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embeddings/oleObject8.bin" ContentType="application/vnd.openxmlformats-officedocument.oleObject"/>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embeddings/oleObject9.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71F" w:rsidRDefault="0018371F">
      <w:pPr>
        <w:spacing w:beforeLines="50" w:before="156" w:afterLines="50" w:after="156" w:line="360" w:lineRule="auto"/>
        <w:jc w:val="center"/>
        <w:rPr>
          <w:rFonts w:ascii="黑体" w:eastAsia="黑体" w:hAnsi="黑体"/>
          <w:b/>
          <w:color w:val="FF0000"/>
          <w:sz w:val="24"/>
        </w:rPr>
      </w:pPr>
      <w:bookmarkStart w:id="0" w:name="_Hlk11933228"/>
      <w:bookmarkStart w:id="1" w:name="_Hlk12951021"/>
    </w:p>
    <w:p w:rsidR="0018371F" w:rsidRPr="00533A79" w:rsidRDefault="00533A79">
      <w:pPr>
        <w:spacing w:beforeLines="50" w:before="156" w:afterLines="50" w:after="156" w:line="360" w:lineRule="auto"/>
        <w:jc w:val="center"/>
        <w:rPr>
          <w:rFonts w:ascii="黑体" w:eastAsia="黑体" w:hAnsi="黑体"/>
          <w:b/>
          <w:sz w:val="72"/>
          <w:szCs w:val="44"/>
        </w:rPr>
      </w:pPr>
      <w:r w:rsidRPr="00533A79">
        <w:rPr>
          <w:rFonts w:ascii="黑体" w:eastAsia="黑体" w:hAnsi="黑体" w:hint="eastAsia"/>
          <w:b/>
          <w:sz w:val="72"/>
          <w:szCs w:val="44"/>
        </w:rPr>
        <w:t>措木及日景区重要节点控制性详细规划</w:t>
      </w:r>
    </w:p>
    <w:p w:rsidR="0018371F" w:rsidRDefault="00782558">
      <w:pPr>
        <w:spacing w:beforeLines="50" w:before="156" w:after="50" w:line="360" w:lineRule="auto"/>
        <w:jc w:val="center"/>
        <w:rPr>
          <w:rFonts w:ascii="楷体" w:eastAsia="楷体" w:hAnsi="楷体"/>
          <w:b/>
          <w:sz w:val="56"/>
          <w:szCs w:val="44"/>
        </w:rPr>
      </w:pPr>
      <w:bookmarkStart w:id="2" w:name="_Toc480447999"/>
      <w:bookmarkStart w:id="3" w:name="_Toc483309146"/>
      <w:bookmarkStart w:id="4" w:name="_Toc480211043"/>
      <w:bookmarkStart w:id="5" w:name="_Toc485630706"/>
      <w:bookmarkStart w:id="6" w:name="_Toc484612549"/>
      <w:r>
        <w:rPr>
          <w:rFonts w:ascii="楷体" w:eastAsia="楷体" w:hAnsi="楷体" w:hint="eastAsia"/>
          <w:b/>
          <w:sz w:val="56"/>
          <w:szCs w:val="44"/>
        </w:rPr>
        <w:t>环境影响报告书</w:t>
      </w:r>
      <w:bookmarkEnd w:id="2"/>
      <w:bookmarkEnd w:id="3"/>
      <w:bookmarkEnd w:id="4"/>
      <w:bookmarkEnd w:id="5"/>
      <w:bookmarkEnd w:id="6"/>
    </w:p>
    <w:p w:rsidR="0018371F" w:rsidRDefault="00782558">
      <w:pPr>
        <w:spacing w:line="360" w:lineRule="auto"/>
        <w:jc w:val="center"/>
        <w:rPr>
          <w:rFonts w:ascii="楷体" w:eastAsia="楷体" w:hAnsi="楷体"/>
          <w:b/>
          <w:sz w:val="44"/>
          <w:szCs w:val="44"/>
        </w:rPr>
      </w:pPr>
      <w:r>
        <w:rPr>
          <w:rFonts w:ascii="楷体" w:eastAsia="楷体" w:hAnsi="楷体" w:hint="eastAsia"/>
          <w:b/>
          <w:sz w:val="44"/>
          <w:szCs w:val="44"/>
        </w:rPr>
        <w:t>（</w:t>
      </w:r>
      <w:r w:rsidR="003C639A">
        <w:rPr>
          <w:rFonts w:ascii="楷体" w:eastAsia="楷体" w:hAnsi="楷体" w:hint="eastAsia"/>
          <w:b/>
          <w:sz w:val="44"/>
          <w:szCs w:val="44"/>
        </w:rPr>
        <w:t>送审</w:t>
      </w:r>
      <w:bookmarkStart w:id="7" w:name="_GoBack"/>
      <w:bookmarkEnd w:id="7"/>
      <w:r>
        <w:rPr>
          <w:rFonts w:ascii="楷体" w:eastAsia="楷体" w:hAnsi="楷体" w:hint="eastAsia"/>
          <w:b/>
          <w:sz w:val="44"/>
          <w:szCs w:val="44"/>
        </w:rPr>
        <w:t>稿）</w:t>
      </w:r>
    </w:p>
    <w:p w:rsidR="0018371F" w:rsidRDefault="0018371F">
      <w:pPr>
        <w:pStyle w:val="a2"/>
        <w:rPr>
          <w:lang w:val="en-US"/>
        </w:rPr>
      </w:pPr>
    </w:p>
    <w:p w:rsidR="0018371F" w:rsidRDefault="00533A79">
      <w:pPr>
        <w:spacing w:line="360" w:lineRule="auto"/>
        <w:jc w:val="center"/>
        <w:rPr>
          <w:rFonts w:ascii="楷体" w:eastAsia="楷体" w:hAnsi="楷体"/>
          <w:b/>
          <w:color w:val="FF0000"/>
          <w:sz w:val="44"/>
          <w:szCs w:val="44"/>
        </w:rPr>
      </w:pPr>
      <w:r>
        <w:rPr>
          <w:noProof/>
        </w:rPr>
        <w:drawing>
          <wp:inline distT="0" distB="0" distL="0" distR="0" wp14:anchorId="61D7D5EC" wp14:editId="3036B26D">
            <wp:extent cx="5181600" cy="3552825"/>
            <wp:effectExtent l="0" t="0" r="0" b="9525"/>
            <wp:docPr id="45071" name="Picture 15" descr="F:\措木及日控规 20171225\现状照片\20171221措木及日\_DSC0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1" name="Picture 15" descr="F:\措木及日控规 20171225\现状照片\20171221措木及日\_DSC0531.JPG"/>
                    <pic:cNvPicPr>
                      <a:picLocks noChangeAspect="1"/>
                    </pic:cNvPicPr>
                  </pic:nvPicPr>
                  <pic:blipFill>
                    <a:blip r:embed="rId11"/>
                    <a:srcRect b="24510"/>
                    <a:stretch>
                      <a:fillRect/>
                    </a:stretch>
                  </pic:blipFill>
                  <pic:spPr>
                    <a:xfrm>
                      <a:off x="0" y="0"/>
                      <a:ext cx="5183187" cy="3553913"/>
                    </a:xfrm>
                    <a:prstGeom prst="rect">
                      <a:avLst/>
                    </a:prstGeom>
                    <a:noFill/>
                    <a:ln w="9525">
                      <a:noFill/>
                    </a:ln>
                  </pic:spPr>
                </pic:pic>
              </a:graphicData>
            </a:graphic>
          </wp:inline>
        </w:drawing>
      </w:r>
    </w:p>
    <w:p w:rsidR="0018371F" w:rsidRDefault="0018371F">
      <w:pPr>
        <w:pStyle w:val="a2"/>
        <w:rPr>
          <w:lang w:val="en-US"/>
        </w:rPr>
      </w:pPr>
    </w:p>
    <w:p w:rsidR="0018371F" w:rsidRDefault="0018371F">
      <w:pPr>
        <w:pStyle w:val="a2"/>
        <w:rPr>
          <w:lang w:val="en-US"/>
        </w:rPr>
      </w:pPr>
    </w:p>
    <w:p w:rsidR="0018371F" w:rsidRDefault="0018371F">
      <w:pPr>
        <w:pStyle w:val="a2"/>
        <w:rPr>
          <w:lang w:val="en-US"/>
        </w:rPr>
      </w:pPr>
    </w:p>
    <w:p w:rsidR="0018371F" w:rsidRDefault="0018371F">
      <w:pPr>
        <w:pStyle w:val="a2"/>
        <w:rPr>
          <w:lang w:val="en-US"/>
        </w:rPr>
      </w:pPr>
    </w:p>
    <w:p w:rsidR="0018371F" w:rsidRDefault="0018371F">
      <w:pPr>
        <w:pStyle w:val="a2"/>
        <w:rPr>
          <w:lang w:val="en-US"/>
        </w:rPr>
      </w:pPr>
    </w:p>
    <w:p w:rsidR="0018371F" w:rsidRDefault="0018371F">
      <w:pPr>
        <w:pStyle w:val="a2"/>
        <w:rPr>
          <w:lang w:val="en-US"/>
        </w:rPr>
      </w:pPr>
    </w:p>
    <w:p w:rsidR="0018371F" w:rsidRDefault="0018371F">
      <w:pPr>
        <w:pStyle w:val="a2"/>
        <w:rPr>
          <w:lang w:val="en-US"/>
        </w:rPr>
      </w:pPr>
    </w:p>
    <w:p w:rsidR="0018371F" w:rsidRDefault="00782558">
      <w:pPr>
        <w:spacing w:line="360" w:lineRule="auto"/>
        <w:jc w:val="center"/>
        <w:rPr>
          <w:rFonts w:ascii="黑体" w:eastAsia="黑体" w:hAnsi="黑体"/>
          <w:sz w:val="28"/>
          <w:szCs w:val="28"/>
        </w:rPr>
      </w:pPr>
      <w:r>
        <w:rPr>
          <w:rFonts w:ascii="黑体" w:eastAsia="黑体" w:hAnsi="黑体" w:hint="eastAsia"/>
          <w:sz w:val="28"/>
          <w:szCs w:val="28"/>
        </w:rPr>
        <w:t>委托单位：</w:t>
      </w:r>
      <w:r w:rsidR="00533A79">
        <w:rPr>
          <w:rFonts w:ascii="黑体" w:eastAsia="黑体" w:hAnsi="黑体" w:hint="eastAsia"/>
          <w:sz w:val="28"/>
          <w:szCs w:val="28"/>
        </w:rPr>
        <w:t>西藏林芝市巅峰旅游开发有限责任公司</w:t>
      </w:r>
    </w:p>
    <w:p w:rsidR="0018371F" w:rsidRPr="00533A79" w:rsidRDefault="00782558">
      <w:pPr>
        <w:spacing w:line="360" w:lineRule="auto"/>
        <w:jc w:val="center"/>
        <w:rPr>
          <w:rFonts w:ascii="黑体" w:eastAsia="黑体" w:hAnsi="黑体"/>
          <w:spacing w:val="40"/>
          <w:sz w:val="28"/>
          <w:szCs w:val="28"/>
        </w:rPr>
      </w:pPr>
      <w:r w:rsidRPr="00533A79">
        <w:rPr>
          <w:rFonts w:ascii="黑体" w:eastAsia="黑体" w:hAnsi="黑体" w:hint="eastAsia"/>
          <w:spacing w:val="40"/>
          <w:sz w:val="28"/>
          <w:szCs w:val="28"/>
        </w:rPr>
        <w:t>评价单位：西藏中洁环保科技有限公司</w:t>
      </w:r>
    </w:p>
    <w:p w:rsidR="0018371F" w:rsidRDefault="00782558">
      <w:pPr>
        <w:spacing w:line="360" w:lineRule="auto"/>
        <w:jc w:val="center"/>
        <w:rPr>
          <w:rFonts w:eastAsia="黑体" w:hAnsi="黑体"/>
          <w:sz w:val="28"/>
          <w:szCs w:val="28"/>
        </w:rPr>
      </w:pPr>
      <w:bookmarkStart w:id="8" w:name="_Toc327771489"/>
      <w:r>
        <w:rPr>
          <w:rFonts w:eastAsia="黑体"/>
          <w:sz w:val="28"/>
          <w:szCs w:val="28"/>
        </w:rPr>
        <w:t>20</w:t>
      </w:r>
      <w:r>
        <w:rPr>
          <w:rFonts w:eastAsia="黑体" w:hint="eastAsia"/>
          <w:sz w:val="28"/>
          <w:szCs w:val="28"/>
        </w:rPr>
        <w:t>2</w:t>
      </w:r>
      <w:r w:rsidR="00533A79">
        <w:rPr>
          <w:rFonts w:eastAsia="黑体" w:hint="eastAsia"/>
          <w:sz w:val="28"/>
          <w:szCs w:val="28"/>
        </w:rPr>
        <w:t>4</w:t>
      </w:r>
      <w:r>
        <w:rPr>
          <w:rFonts w:eastAsia="黑体" w:hAnsi="黑体"/>
          <w:sz w:val="28"/>
          <w:szCs w:val="28"/>
        </w:rPr>
        <w:t>年</w:t>
      </w:r>
      <w:bookmarkEnd w:id="8"/>
      <w:r w:rsidR="00533A79">
        <w:rPr>
          <w:rFonts w:eastAsia="黑体" w:hAnsi="黑体" w:hint="eastAsia"/>
          <w:sz w:val="28"/>
          <w:szCs w:val="28"/>
        </w:rPr>
        <w:t>1</w:t>
      </w:r>
      <w:r w:rsidR="0099491F">
        <w:rPr>
          <w:rFonts w:eastAsia="黑体" w:hAnsi="黑体" w:hint="eastAsia"/>
          <w:sz w:val="28"/>
          <w:szCs w:val="28"/>
        </w:rPr>
        <w:t>2</w:t>
      </w:r>
      <w:r>
        <w:rPr>
          <w:rFonts w:eastAsia="黑体" w:hAnsi="黑体"/>
          <w:sz w:val="28"/>
          <w:szCs w:val="28"/>
        </w:rPr>
        <w:t>月</w:t>
      </w:r>
    </w:p>
    <w:bookmarkEnd w:id="0"/>
    <w:p w:rsidR="0018371F" w:rsidRDefault="0018371F">
      <w:pPr>
        <w:rPr>
          <w:color w:val="FF0000"/>
          <w:sz w:val="24"/>
        </w:rPr>
        <w:sectPr w:rsidR="0018371F">
          <w:pgSz w:w="11906" w:h="16838"/>
          <w:pgMar w:top="1474" w:right="1474" w:bottom="1474" w:left="1474" w:header="851" w:footer="851" w:gutter="0"/>
          <w:pgNumType w:start="1"/>
          <w:cols w:space="720"/>
          <w:docGrid w:type="linesAndChars" w:linePitch="312"/>
        </w:sectPr>
      </w:pPr>
    </w:p>
    <w:p w:rsidR="003E2419" w:rsidRDefault="00782558">
      <w:pPr>
        <w:tabs>
          <w:tab w:val="left" w:pos="840"/>
          <w:tab w:val="right" w:leader="dot" w:pos="8948"/>
        </w:tabs>
        <w:jc w:val="center"/>
        <w:rPr>
          <w:noProof/>
        </w:rPr>
      </w:pPr>
      <w:r>
        <w:rPr>
          <w:rFonts w:ascii="宋体" w:hAnsi="宋体" w:hint="eastAsia"/>
          <w:b/>
          <w:sz w:val="32"/>
          <w:szCs w:val="28"/>
        </w:rPr>
        <w:lastRenderedPageBreak/>
        <w:t>目  录</w:t>
      </w:r>
      <w:r>
        <w:rPr>
          <w:rFonts w:ascii="宋体" w:hAnsi="宋体"/>
          <w:b/>
          <w:bCs/>
          <w:caps/>
          <w:smallCaps/>
          <w:sz w:val="20"/>
          <w:szCs w:val="18"/>
        </w:rPr>
        <w:fldChar w:fldCharType="begin"/>
      </w:r>
      <w:r>
        <w:rPr>
          <w:rFonts w:ascii="宋体" w:hAnsi="宋体"/>
          <w:b/>
          <w:bCs/>
          <w:caps/>
          <w:smallCaps/>
          <w:sz w:val="20"/>
          <w:szCs w:val="18"/>
        </w:rPr>
        <w:instrText xml:space="preserve"> TOC \o "1-2" \h \z \u </w:instrText>
      </w:r>
      <w:r>
        <w:rPr>
          <w:rFonts w:ascii="宋体" w:hAnsi="宋体"/>
          <w:b/>
          <w:bCs/>
          <w:caps/>
          <w:smallCaps/>
          <w:sz w:val="20"/>
          <w:szCs w:val="18"/>
        </w:rPr>
        <w:fldChar w:fldCharType="separate"/>
      </w:r>
    </w:p>
    <w:p w:rsidR="003E2419" w:rsidRDefault="003E2419">
      <w:pPr>
        <w:pStyle w:val="10"/>
        <w:tabs>
          <w:tab w:val="left" w:pos="420"/>
          <w:tab w:val="right" w:leader="dot" w:pos="8948"/>
        </w:tabs>
        <w:rPr>
          <w:rFonts w:asciiTheme="minorHAnsi" w:eastAsiaTheme="minorEastAsia" w:hAnsiTheme="minorHAnsi" w:cstheme="minorBidi"/>
          <w:b w:val="0"/>
          <w:bCs w:val="0"/>
          <w:caps w:val="0"/>
          <w:noProof/>
          <w:sz w:val="21"/>
          <w:szCs w:val="22"/>
        </w:rPr>
      </w:pPr>
      <w:hyperlink w:anchor="_Toc184165251" w:history="1">
        <w:r w:rsidRPr="00A20E73">
          <w:rPr>
            <w:rStyle w:val="aff2"/>
            <w:rFonts w:cs="宋体"/>
            <w:noProof/>
            <w:kern w:val="44"/>
          </w:rPr>
          <w:t>1.</w:t>
        </w:r>
        <w:r>
          <w:rPr>
            <w:rFonts w:asciiTheme="minorHAnsi" w:eastAsiaTheme="minorEastAsia" w:hAnsiTheme="minorHAnsi" w:cstheme="minorBidi"/>
            <w:b w:val="0"/>
            <w:bCs w:val="0"/>
            <w:caps w:val="0"/>
            <w:noProof/>
            <w:sz w:val="21"/>
            <w:szCs w:val="22"/>
          </w:rPr>
          <w:tab/>
        </w:r>
        <w:r w:rsidRPr="00A20E73">
          <w:rPr>
            <w:rStyle w:val="aff2"/>
            <w:rFonts w:hint="eastAsia"/>
            <w:noProof/>
            <w:kern w:val="44"/>
          </w:rPr>
          <w:t>总则</w:t>
        </w:r>
        <w:r>
          <w:rPr>
            <w:noProof/>
            <w:webHidden/>
          </w:rPr>
          <w:tab/>
        </w:r>
        <w:r>
          <w:rPr>
            <w:noProof/>
            <w:webHidden/>
          </w:rPr>
          <w:fldChar w:fldCharType="begin"/>
        </w:r>
        <w:r>
          <w:rPr>
            <w:noProof/>
            <w:webHidden/>
          </w:rPr>
          <w:instrText xml:space="preserve"> PAGEREF _Toc184165251 \h </w:instrText>
        </w:r>
        <w:r>
          <w:rPr>
            <w:noProof/>
            <w:webHidden/>
          </w:rPr>
        </w:r>
        <w:r>
          <w:rPr>
            <w:noProof/>
            <w:webHidden/>
          </w:rPr>
          <w:fldChar w:fldCharType="separate"/>
        </w:r>
        <w:r w:rsidR="00195F3C">
          <w:rPr>
            <w:noProof/>
            <w:webHidden/>
          </w:rPr>
          <w:t>1</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52" w:history="1">
        <w:r w:rsidRPr="00A20E73">
          <w:rPr>
            <w:rStyle w:val="aff2"/>
            <w:rFonts w:cs="宋体"/>
            <w:b/>
            <w:noProof/>
            <w:kern w:val="0"/>
          </w:rPr>
          <w:t>1.1</w:t>
        </w:r>
        <w:r>
          <w:rPr>
            <w:rFonts w:asciiTheme="minorHAnsi" w:eastAsiaTheme="minorEastAsia" w:hAnsiTheme="minorHAnsi" w:cstheme="minorBidi"/>
            <w:smallCaps w:val="0"/>
            <w:noProof/>
            <w:sz w:val="21"/>
            <w:szCs w:val="22"/>
          </w:rPr>
          <w:tab/>
        </w:r>
        <w:r w:rsidRPr="00A20E73">
          <w:rPr>
            <w:rStyle w:val="aff2"/>
            <w:rFonts w:hint="eastAsia"/>
            <w:b/>
            <w:noProof/>
            <w:kern w:val="0"/>
          </w:rPr>
          <w:t>任务由来</w:t>
        </w:r>
        <w:r>
          <w:rPr>
            <w:noProof/>
            <w:webHidden/>
          </w:rPr>
          <w:tab/>
        </w:r>
        <w:r>
          <w:rPr>
            <w:noProof/>
            <w:webHidden/>
          </w:rPr>
          <w:fldChar w:fldCharType="begin"/>
        </w:r>
        <w:r>
          <w:rPr>
            <w:noProof/>
            <w:webHidden/>
          </w:rPr>
          <w:instrText xml:space="preserve"> PAGEREF _Toc184165252 \h </w:instrText>
        </w:r>
        <w:r>
          <w:rPr>
            <w:noProof/>
            <w:webHidden/>
          </w:rPr>
        </w:r>
        <w:r>
          <w:rPr>
            <w:noProof/>
            <w:webHidden/>
          </w:rPr>
          <w:fldChar w:fldCharType="separate"/>
        </w:r>
        <w:r w:rsidR="00195F3C">
          <w:rPr>
            <w:noProof/>
            <w:webHidden/>
          </w:rPr>
          <w:t>1</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53" w:history="1">
        <w:r w:rsidRPr="00A20E73">
          <w:rPr>
            <w:rStyle w:val="aff2"/>
            <w:rFonts w:cs="宋体"/>
            <w:b/>
            <w:noProof/>
            <w:kern w:val="0"/>
          </w:rPr>
          <w:t>1.2</w:t>
        </w:r>
        <w:r>
          <w:rPr>
            <w:rFonts w:asciiTheme="minorHAnsi" w:eastAsiaTheme="minorEastAsia" w:hAnsiTheme="minorHAnsi" w:cstheme="minorBidi"/>
            <w:smallCaps w:val="0"/>
            <w:noProof/>
            <w:sz w:val="21"/>
            <w:szCs w:val="22"/>
          </w:rPr>
          <w:tab/>
        </w:r>
        <w:r w:rsidRPr="00A20E73">
          <w:rPr>
            <w:rStyle w:val="aff2"/>
            <w:rFonts w:hint="eastAsia"/>
            <w:b/>
            <w:noProof/>
            <w:kern w:val="0"/>
          </w:rPr>
          <w:t>评价依据</w:t>
        </w:r>
        <w:r>
          <w:rPr>
            <w:noProof/>
            <w:webHidden/>
          </w:rPr>
          <w:tab/>
        </w:r>
        <w:r>
          <w:rPr>
            <w:noProof/>
            <w:webHidden/>
          </w:rPr>
          <w:fldChar w:fldCharType="begin"/>
        </w:r>
        <w:r>
          <w:rPr>
            <w:noProof/>
            <w:webHidden/>
          </w:rPr>
          <w:instrText xml:space="preserve"> PAGEREF _Toc184165253 \h </w:instrText>
        </w:r>
        <w:r>
          <w:rPr>
            <w:noProof/>
            <w:webHidden/>
          </w:rPr>
        </w:r>
        <w:r>
          <w:rPr>
            <w:noProof/>
            <w:webHidden/>
          </w:rPr>
          <w:fldChar w:fldCharType="separate"/>
        </w:r>
        <w:r w:rsidR="00195F3C">
          <w:rPr>
            <w:noProof/>
            <w:webHidden/>
          </w:rPr>
          <w:t>3</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54" w:history="1">
        <w:r w:rsidRPr="00A20E73">
          <w:rPr>
            <w:rStyle w:val="aff2"/>
            <w:rFonts w:cs="宋体"/>
            <w:b/>
            <w:noProof/>
            <w:kern w:val="0"/>
          </w:rPr>
          <w:t>1.3</w:t>
        </w:r>
        <w:r>
          <w:rPr>
            <w:rFonts w:asciiTheme="minorHAnsi" w:eastAsiaTheme="minorEastAsia" w:hAnsiTheme="minorHAnsi" w:cstheme="minorBidi"/>
            <w:smallCaps w:val="0"/>
            <w:noProof/>
            <w:sz w:val="21"/>
            <w:szCs w:val="22"/>
          </w:rPr>
          <w:tab/>
        </w:r>
        <w:r w:rsidRPr="00A20E73">
          <w:rPr>
            <w:rStyle w:val="aff2"/>
            <w:rFonts w:hint="eastAsia"/>
            <w:b/>
            <w:noProof/>
            <w:kern w:val="0"/>
          </w:rPr>
          <w:t>评价目的与原则</w:t>
        </w:r>
        <w:r>
          <w:rPr>
            <w:noProof/>
            <w:webHidden/>
          </w:rPr>
          <w:tab/>
        </w:r>
        <w:r>
          <w:rPr>
            <w:noProof/>
            <w:webHidden/>
          </w:rPr>
          <w:fldChar w:fldCharType="begin"/>
        </w:r>
        <w:r>
          <w:rPr>
            <w:noProof/>
            <w:webHidden/>
          </w:rPr>
          <w:instrText xml:space="preserve"> PAGEREF _Toc184165254 \h </w:instrText>
        </w:r>
        <w:r>
          <w:rPr>
            <w:noProof/>
            <w:webHidden/>
          </w:rPr>
        </w:r>
        <w:r>
          <w:rPr>
            <w:noProof/>
            <w:webHidden/>
          </w:rPr>
          <w:fldChar w:fldCharType="separate"/>
        </w:r>
        <w:r w:rsidR="00195F3C">
          <w:rPr>
            <w:noProof/>
            <w:webHidden/>
          </w:rPr>
          <w:t>9</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55" w:history="1">
        <w:r w:rsidRPr="00A20E73">
          <w:rPr>
            <w:rStyle w:val="aff2"/>
            <w:rFonts w:cs="宋体"/>
            <w:b/>
            <w:noProof/>
            <w:kern w:val="0"/>
          </w:rPr>
          <w:t>1.4</w:t>
        </w:r>
        <w:r>
          <w:rPr>
            <w:rFonts w:asciiTheme="minorHAnsi" w:eastAsiaTheme="minorEastAsia" w:hAnsiTheme="minorHAnsi" w:cstheme="minorBidi"/>
            <w:smallCaps w:val="0"/>
            <w:noProof/>
            <w:sz w:val="21"/>
            <w:szCs w:val="22"/>
          </w:rPr>
          <w:tab/>
        </w:r>
        <w:r w:rsidRPr="00A20E73">
          <w:rPr>
            <w:rStyle w:val="aff2"/>
            <w:rFonts w:hint="eastAsia"/>
            <w:b/>
            <w:noProof/>
            <w:kern w:val="0"/>
          </w:rPr>
          <w:t>评价对象</w:t>
        </w:r>
        <w:r>
          <w:rPr>
            <w:noProof/>
            <w:webHidden/>
          </w:rPr>
          <w:tab/>
        </w:r>
        <w:r>
          <w:rPr>
            <w:noProof/>
            <w:webHidden/>
          </w:rPr>
          <w:fldChar w:fldCharType="begin"/>
        </w:r>
        <w:r>
          <w:rPr>
            <w:noProof/>
            <w:webHidden/>
          </w:rPr>
          <w:instrText xml:space="preserve"> PAGEREF _Toc184165255 \h </w:instrText>
        </w:r>
        <w:r>
          <w:rPr>
            <w:noProof/>
            <w:webHidden/>
          </w:rPr>
        </w:r>
        <w:r>
          <w:rPr>
            <w:noProof/>
            <w:webHidden/>
          </w:rPr>
          <w:fldChar w:fldCharType="separate"/>
        </w:r>
        <w:r w:rsidR="00195F3C">
          <w:rPr>
            <w:noProof/>
            <w:webHidden/>
          </w:rPr>
          <w:t>10</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56" w:history="1">
        <w:r w:rsidRPr="00A20E73">
          <w:rPr>
            <w:rStyle w:val="aff2"/>
            <w:rFonts w:cs="宋体"/>
            <w:b/>
            <w:noProof/>
            <w:kern w:val="0"/>
          </w:rPr>
          <w:t>1.5</w:t>
        </w:r>
        <w:r>
          <w:rPr>
            <w:rFonts w:asciiTheme="minorHAnsi" w:eastAsiaTheme="minorEastAsia" w:hAnsiTheme="minorHAnsi" w:cstheme="minorBidi"/>
            <w:smallCaps w:val="0"/>
            <w:noProof/>
            <w:sz w:val="21"/>
            <w:szCs w:val="22"/>
          </w:rPr>
          <w:tab/>
        </w:r>
        <w:r w:rsidRPr="00A20E73">
          <w:rPr>
            <w:rStyle w:val="aff2"/>
            <w:rFonts w:hint="eastAsia"/>
            <w:b/>
            <w:noProof/>
            <w:kern w:val="0"/>
          </w:rPr>
          <w:t>评价重点</w:t>
        </w:r>
        <w:r>
          <w:rPr>
            <w:noProof/>
            <w:webHidden/>
          </w:rPr>
          <w:tab/>
        </w:r>
        <w:r>
          <w:rPr>
            <w:noProof/>
            <w:webHidden/>
          </w:rPr>
          <w:fldChar w:fldCharType="begin"/>
        </w:r>
        <w:r>
          <w:rPr>
            <w:noProof/>
            <w:webHidden/>
          </w:rPr>
          <w:instrText xml:space="preserve"> PAGEREF _Toc184165256 \h </w:instrText>
        </w:r>
        <w:r>
          <w:rPr>
            <w:noProof/>
            <w:webHidden/>
          </w:rPr>
        </w:r>
        <w:r>
          <w:rPr>
            <w:noProof/>
            <w:webHidden/>
          </w:rPr>
          <w:fldChar w:fldCharType="separate"/>
        </w:r>
        <w:r w:rsidR="00195F3C">
          <w:rPr>
            <w:noProof/>
            <w:webHidden/>
          </w:rPr>
          <w:t>10</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57" w:history="1">
        <w:r w:rsidRPr="00A20E73">
          <w:rPr>
            <w:rStyle w:val="aff2"/>
            <w:rFonts w:cs="宋体"/>
            <w:b/>
            <w:noProof/>
            <w:kern w:val="0"/>
          </w:rPr>
          <w:t>1.6</w:t>
        </w:r>
        <w:r>
          <w:rPr>
            <w:rFonts w:asciiTheme="minorHAnsi" w:eastAsiaTheme="minorEastAsia" w:hAnsiTheme="minorHAnsi" w:cstheme="minorBidi"/>
            <w:smallCaps w:val="0"/>
            <w:noProof/>
            <w:sz w:val="21"/>
            <w:szCs w:val="22"/>
          </w:rPr>
          <w:tab/>
        </w:r>
        <w:r w:rsidRPr="00A20E73">
          <w:rPr>
            <w:rStyle w:val="aff2"/>
            <w:rFonts w:hint="eastAsia"/>
            <w:b/>
            <w:noProof/>
            <w:kern w:val="0"/>
          </w:rPr>
          <w:t>评价方法</w:t>
        </w:r>
        <w:r>
          <w:rPr>
            <w:noProof/>
            <w:webHidden/>
          </w:rPr>
          <w:tab/>
        </w:r>
        <w:r>
          <w:rPr>
            <w:noProof/>
            <w:webHidden/>
          </w:rPr>
          <w:fldChar w:fldCharType="begin"/>
        </w:r>
        <w:r>
          <w:rPr>
            <w:noProof/>
            <w:webHidden/>
          </w:rPr>
          <w:instrText xml:space="preserve"> PAGEREF _Toc184165257 \h </w:instrText>
        </w:r>
        <w:r>
          <w:rPr>
            <w:noProof/>
            <w:webHidden/>
          </w:rPr>
        </w:r>
        <w:r>
          <w:rPr>
            <w:noProof/>
            <w:webHidden/>
          </w:rPr>
          <w:fldChar w:fldCharType="separate"/>
        </w:r>
        <w:r w:rsidR="00195F3C">
          <w:rPr>
            <w:noProof/>
            <w:webHidden/>
          </w:rPr>
          <w:t>11</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58" w:history="1">
        <w:r w:rsidRPr="00A20E73">
          <w:rPr>
            <w:rStyle w:val="aff2"/>
            <w:rFonts w:cs="宋体"/>
            <w:b/>
            <w:noProof/>
            <w:kern w:val="0"/>
          </w:rPr>
          <w:t>1.7</w:t>
        </w:r>
        <w:r>
          <w:rPr>
            <w:rFonts w:asciiTheme="minorHAnsi" w:eastAsiaTheme="minorEastAsia" w:hAnsiTheme="minorHAnsi" w:cstheme="minorBidi"/>
            <w:smallCaps w:val="0"/>
            <w:noProof/>
            <w:sz w:val="21"/>
            <w:szCs w:val="22"/>
          </w:rPr>
          <w:tab/>
        </w:r>
        <w:r w:rsidRPr="00A20E73">
          <w:rPr>
            <w:rStyle w:val="aff2"/>
            <w:rFonts w:hint="eastAsia"/>
            <w:b/>
            <w:noProof/>
            <w:kern w:val="0"/>
          </w:rPr>
          <w:t>评价范围</w:t>
        </w:r>
        <w:r>
          <w:rPr>
            <w:noProof/>
            <w:webHidden/>
          </w:rPr>
          <w:tab/>
        </w:r>
        <w:r>
          <w:rPr>
            <w:noProof/>
            <w:webHidden/>
          </w:rPr>
          <w:fldChar w:fldCharType="begin"/>
        </w:r>
        <w:r>
          <w:rPr>
            <w:noProof/>
            <w:webHidden/>
          </w:rPr>
          <w:instrText xml:space="preserve"> PAGEREF _Toc184165258 \h </w:instrText>
        </w:r>
        <w:r>
          <w:rPr>
            <w:noProof/>
            <w:webHidden/>
          </w:rPr>
        </w:r>
        <w:r>
          <w:rPr>
            <w:noProof/>
            <w:webHidden/>
          </w:rPr>
          <w:fldChar w:fldCharType="separate"/>
        </w:r>
        <w:r w:rsidR="00195F3C">
          <w:rPr>
            <w:noProof/>
            <w:webHidden/>
          </w:rPr>
          <w:t>11</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59" w:history="1">
        <w:r w:rsidRPr="00A20E73">
          <w:rPr>
            <w:rStyle w:val="aff2"/>
            <w:rFonts w:cs="宋体"/>
            <w:b/>
            <w:noProof/>
            <w:kern w:val="0"/>
          </w:rPr>
          <w:t>1.8</w:t>
        </w:r>
        <w:r>
          <w:rPr>
            <w:rFonts w:asciiTheme="minorHAnsi" w:eastAsiaTheme="minorEastAsia" w:hAnsiTheme="minorHAnsi" w:cstheme="minorBidi"/>
            <w:smallCaps w:val="0"/>
            <w:noProof/>
            <w:sz w:val="21"/>
            <w:szCs w:val="22"/>
          </w:rPr>
          <w:tab/>
        </w:r>
        <w:r w:rsidRPr="00A20E73">
          <w:rPr>
            <w:rStyle w:val="aff2"/>
            <w:rFonts w:hint="eastAsia"/>
            <w:b/>
            <w:noProof/>
            <w:kern w:val="0"/>
          </w:rPr>
          <w:t>环境功能区划</w:t>
        </w:r>
        <w:r>
          <w:rPr>
            <w:noProof/>
            <w:webHidden/>
          </w:rPr>
          <w:tab/>
        </w:r>
        <w:r>
          <w:rPr>
            <w:noProof/>
            <w:webHidden/>
          </w:rPr>
          <w:fldChar w:fldCharType="begin"/>
        </w:r>
        <w:r>
          <w:rPr>
            <w:noProof/>
            <w:webHidden/>
          </w:rPr>
          <w:instrText xml:space="preserve"> PAGEREF _Toc184165259 \h </w:instrText>
        </w:r>
        <w:r>
          <w:rPr>
            <w:noProof/>
            <w:webHidden/>
          </w:rPr>
        </w:r>
        <w:r>
          <w:rPr>
            <w:noProof/>
            <w:webHidden/>
          </w:rPr>
          <w:fldChar w:fldCharType="separate"/>
        </w:r>
        <w:r w:rsidR="00195F3C">
          <w:rPr>
            <w:noProof/>
            <w:webHidden/>
          </w:rPr>
          <w:t>12</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60" w:history="1">
        <w:r w:rsidRPr="00A20E73">
          <w:rPr>
            <w:rStyle w:val="aff2"/>
            <w:rFonts w:cs="宋体"/>
            <w:b/>
            <w:noProof/>
            <w:kern w:val="0"/>
          </w:rPr>
          <w:t>1.9</w:t>
        </w:r>
        <w:r>
          <w:rPr>
            <w:rFonts w:asciiTheme="minorHAnsi" w:eastAsiaTheme="minorEastAsia" w:hAnsiTheme="minorHAnsi" w:cstheme="minorBidi"/>
            <w:smallCaps w:val="0"/>
            <w:noProof/>
            <w:sz w:val="21"/>
            <w:szCs w:val="22"/>
          </w:rPr>
          <w:tab/>
        </w:r>
        <w:r w:rsidRPr="00A20E73">
          <w:rPr>
            <w:rStyle w:val="aff2"/>
            <w:rFonts w:hint="eastAsia"/>
            <w:b/>
            <w:noProof/>
            <w:kern w:val="0"/>
          </w:rPr>
          <w:t>评价标准</w:t>
        </w:r>
        <w:r>
          <w:rPr>
            <w:noProof/>
            <w:webHidden/>
          </w:rPr>
          <w:tab/>
        </w:r>
        <w:r>
          <w:rPr>
            <w:noProof/>
            <w:webHidden/>
          </w:rPr>
          <w:fldChar w:fldCharType="begin"/>
        </w:r>
        <w:r>
          <w:rPr>
            <w:noProof/>
            <w:webHidden/>
          </w:rPr>
          <w:instrText xml:space="preserve"> PAGEREF _Toc184165260 \h </w:instrText>
        </w:r>
        <w:r>
          <w:rPr>
            <w:noProof/>
            <w:webHidden/>
          </w:rPr>
        </w:r>
        <w:r>
          <w:rPr>
            <w:noProof/>
            <w:webHidden/>
          </w:rPr>
          <w:fldChar w:fldCharType="separate"/>
        </w:r>
        <w:r w:rsidR="00195F3C">
          <w:rPr>
            <w:noProof/>
            <w:webHidden/>
          </w:rPr>
          <w:t>14</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61" w:history="1">
        <w:r w:rsidRPr="00A20E73">
          <w:rPr>
            <w:rStyle w:val="aff2"/>
            <w:rFonts w:cs="宋体"/>
            <w:b/>
            <w:noProof/>
            <w:kern w:val="0"/>
          </w:rPr>
          <w:t>1.10</w:t>
        </w:r>
        <w:r>
          <w:rPr>
            <w:rFonts w:asciiTheme="minorHAnsi" w:eastAsiaTheme="minorEastAsia" w:hAnsiTheme="minorHAnsi" w:cstheme="minorBidi"/>
            <w:smallCaps w:val="0"/>
            <w:noProof/>
            <w:sz w:val="21"/>
            <w:szCs w:val="22"/>
          </w:rPr>
          <w:tab/>
        </w:r>
        <w:r w:rsidRPr="00A20E73">
          <w:rPr>
            <w:rStyle w:val="aff2"/>
            <w:rFonts w:hint="eastAsia"/>
            <w:b/>
            <w:noProof/>
            <w:kern w:val="0"/>
          </w:rPr>
          <w:t>环境保护目标</w:t>
        </w:r>
        <w:r>
          <w:rPr>
            <w:noProof/>
            <w:webHidden/>
          </w:rPr>
          <w:tab/>
        </w:r>
        <w:r>
          <w:rPr>
            <w:noProof/>
            <w:webHidden/>
          </w:rPr>
          <w:fldChar w:fldCharType="begin"/>
        </w:r>
        <w:r>
          <w:rPr>
            <w:noProof/>
            <w:webHidden/>
          </w:rPr>
          <w:instrText xml:space="preserve"> PAGEREF _Toc184165261 \h </w:instrText>
        </w:r>
        <w:r>
          <w:rPr>
            <w:noProof/>
            <w:webHidden/>
          </w:rPr>
        </w:r>
        <w:r>
          <w:rPr>
            <w:noProof/>
            <w:webHidden/>
          </w:rPr>
          <w:fldChar w:fldCharType="separate"/>
        </w:r>
        <w:r w:rsidR="00195F3C">
          <w:rPr>
            <w:noProof/>
            <w:webHidden/>
          </w:rPr>
          <w:t>21</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62" w:history="1">
        <w:r w:rsidRPr="00A20E73">
          <w:rPr>
            <w:rStyle w:val="aff2"/>
            <w:rFonts w:cs="宋体"/>
            <w:b/>
            <w:noProof/>
            <w:kern w:val="0"/>
          </w:rPr>
          <w:t>1.11</w:t>
        </w:r>
        <w:r>
          <w:rPr>
            <w:rFonts w:asciiTheme="minorHAnsi" w:eastAsiaTheme="minorEastAsia" w:hAnsiTheme="minorHAnsi" w:cstheme="minorBidi"/>
            <w:smallCaps w:val="0"/>
            <w:noProof/>
            <w:sz w:val="21"/>
            <w:szCs w:val="22"/>
          </w:rPr>
          <w:tab/>
        </w:r>
        <w:r w:rsidRPr="00A20E73">
          <w:rPr>
            <w:rStyle w:val="aff2"/>
            <w:rFonts w:hint="eastAsia"/>
            <w:b/>
            <w:noProof/>
            <w:kern w:val="0"/>
          </w:rPr>
          <w:t>评价流程</w:t>
        </w:r>
        <w:r>
          <w:rPr>
            <w:noProof/>
            <w:webHidden/>
          </w:rPr>
          <w:tab/>
        </w:r>
        <w:r>
          <w:rPr>
            <w:noProof/>
            <w:webHidden/>
          </w:rPr>
          <w:fldChar w:fldCharType="begin"/>
        </w:r>
        <w:r>
          <w:rPr>
            <w:noProof/>
            <w:webHidden/>
          </w:rPr>
          <w:instrText xml:space="preserve"> PAGEREF _Toc184165262 \h </w:instrText>
        </w:r>
        <w:r>
          <w:rPr>
            <w:noProof/>
            <w:webHidden/>
          </w:rPr>
        </w:r>
        <w:r>
          <w:rPr>
            <w:noProof/>
            <w:webHidden/>
          </w:rPr>
          <w:fldChar w:fldCharType="separate"/>
        </w:r>
        <w:r w:rsidR="00195F3C">
          <w:rPr>
            <w:noProof/>
            <w:webHidden/>
          </w:rPr>
          <w:t>25</w:t>
        </w:r>
        <w:r>
          <w:rPr>
            <w:noProof/>
            <w:webHidden/>
          </w:rPr>
          <w:fldChar w:fldCharType="end"/>
        </w:r>
      </w:hyperlink>
    </w:p>
    <w:p w:rsidR="003E2419" w:rsidRDefault="003E2419">
      <w:pPr>
        <w:pStyle w:val="10"/>
        <w:tabs>
          <w:tab w:val="left" w:pos="420"/>
          <w:tab w:val="right" w:leader="dot" w:pos="8948"/>
        </w:tabs>
        <w:rPr>
          <w:rFonts w:asciiTheme="minorHAnsi" w:eastAsiaTheme="minorEastAsia" w:hAnsiTheme="minorHAnsi" w:cstheme="minorBidi"/>
          <w:b w:val="0"/>
          <w:bCs w:val="0"/>
          <w:caps w:val="0"/>
          <w:noProof/>
          <w:sz w:val="21"/>
          <w:szCs w:val="22"/>
        </w:rPr>
      </w:pPr>
      <w:hyperlink w:anchor="_Toc184165263" w:history="1">
        <w:r w:rsidRPr="00A20E73">
          <w:rPr>
            <w:rStyle w:val="aff2"/>
            <w:rFonts w:cs="宋体"/>
            <w:noProof/>
            <w:kern w:val="44"/>
          </w:rPr>
          <w:t>2.</w:t>
        </w:r>
        <w:r>
          <w:rPr>
            <w:rFonts w:asciiTheme="minorHAnsi" w:eastAsiaTheme="minorEastAsia" w:hAnsiTheme="minorHAnsi" w:cstheme="minorBidi"/>
            <w:b w:val="0"/>
            <w:bCs w:val="0"/>
            <w:caps w:val="0"/>
            <w:noProof/>
            <w:sz w:val="21"/>
            <w:szCs w:val="22"/>
          </w:rPr>
          <w:tab/>
        </w:r>
        <w:r w:rsidRPr="00A20E73">
          <w:rPr>
            <w:rStyle w:val="aff2"/>
            <w:rFonts w:hint="eastAsia"/>
            <w:noProof/>
            <w:kern w:val="44"/>
          </w:rPr>
          <w:t>规划分析</w:t>
        </w:r>
        <w:r>
          <w:rPr>
            <w:noProof/>
            <w:webHidden/>
          </w:rPr>
          <w:tab/>
        </w:r>
        <w:r>
          <w:rPr>
            <w:noProof/>
            <w:webHidden/>
          </w:rPr>
          <w:fldChar w:fldCharType="begin"/>
        </w:r>
        <w:r>
          <w:rPr>
            <w:noProof/>
            <w:webHidden/>
          </w:rPr>
          <w:instrText xml:space="preserve"> PAGEREF _Toc184165263 \h </w:instrText>
        </w:r>
        <w:r>
          <w:rPr>
            <w:noProof/>
            <w:webHidden/>
          </w:rPr>
        </w:r>
        <w:r>
          <w:rPr>
            <w:noProof/>
            <w:webHidden/>
          </w:rPr>
          <w:fldChar w:fldCharType="separate"/>
        </w:r>
        <w:r w:rsidR="00195F3C">
          <w:rPr>
            <w:noProof/>
            <w:webHidden/>
          </w:rPr>
          <w:t>27</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64" w:history="1">
        <w:r w:rsidRPr="00A20E73">
          <w:rPr>
            <w:rStyle w:val="aff2"/>
            <w:rFonts w:cs="宋体"/>
            <w:b/>
            <w:noProof/>
            <w:kern w:val="0"/>
          </w:rPr>
          <w:t>2.1</w:t>
        </w:r>
        <w:r>
          <w:rPr>
            <w:rFonts w:asciiTheme="minorHAnsi" w:eastAsiaTheme="minorEastAsia" w:hAnsiTheme="minorHAnsi" w:cstheme="minorBidi"/>
            <w:smallCaps w:val="0"/>
            <w:noProof/>
            <w:sz w:val="21"/>
            <w:szCs w:val="22"/>
          </w:rPr>
          <w:tab/>
        </w:r>
        <w:r w:rsidRPr="00A20E73">
          <w:rPr>
            <w:rStyle w:val="aff2"/>
            <w:rFonts w:hint="eastAsia"/>
            <w:b/>
            <w:noProof/>
            <w:kern w:val="0"/>
          </w:rPr>
          <w:t>规划调整及实施情况</w:t>
        </w:r>
        <w:r>
          <w:rPr>
            <w:noProof/>
            <w:webHidden/>
          </w:rPr>
          <w:tab/>
        </w:r>
        <w:r>
          <w:rPr>
            <w:noProof/>
            <w:webHidden/>
          </w:rPr>
          <w:fldChar w:fldCharType="begin"/>
        </w:r>
        <w:r>
          <w:rPr>
            <w:noProof/>
            <w:webHidden/>
          </w:rPr>
          <w:instrText xml:space="preserve"> PAGEREF _Toc184165264 \h </w:instrText>
        </w:r>
        <w:r>
          <w:rPr>
            <w:noProof/>
            <w:webHidden/>
          </w:rPr>
        </w:r>
        <w:r>
          <w:rPr>
            <w:noProof/>
            <w:webHidden/>
          </w:rPr>
          <w:fldChar w:fldCharType="separate"/>
        </w:r>
        <w:r w:rsidR="00195F3C">
          <w:rPr>
            <w:noProof/>
            <w:webHidden/>
          </w:rPr>
          <w:t>27</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65" w:history="1">
        <w:r w:rsidRPr="00A20E73">
          <w:rPr>
            <w:rStyle w:val="aff2"/>
            <w:rFonts w:cs="宋体"/>
            <w:b/>
            <w:noProof/>
            <w:kern w:val="0"/>
          </w:rPr>
          <w:t>2.2</w:t>
        </w:r>
        <w:r>
          <w:rPr>
            <w:rFonts w:asciiTheme="minorHAnsi" w:eastAsiaTheme="minorEastAsia" w:hAnsiTheme="minorHAnsi" w:cstheme="minorBidi"/>
            <w:smallCaps w:val="0"/>
            <w:noProof/>
            <w:sz w:val="21"/>
            <w:szCs w:val="22"/>
          </w:rPr>
          <w:tab/>
        </w:r>
        <w:r w:rsidRPr="00A20E73">
          <w:rPr>
            <w:rStyle w:val="aff2"/>
            <w:rFonts w:hint="eastAsia"/>
            <w:b/>
            <w:noProof/>
            <w:kern w:val="0"/>
          </w:rPr>
          <w:t>规划概述</w:t>
        </w:r>
        <w:r>
          <w:rPr>
            <w:noProof/>
            <w:webHidden/>
          </w:rPr>
          <w:tab/>
        </w:r>
        <w:r>
          <w:rPr>
            <w:noProof/>
            <w:webHidden/>
          </w:rPr>
          <w:fldChar w:fldCharType="begin"/>
        </w:r>
        <w:r>
          <w:rPr>
            <w:noProof/>
            <w:webHidden/>
          </w:rPr>
          <w:instrText xml:space="preserve"> PAGEREF _Toc184165265 \h </w:instrText>
        </w:r>
        <w:r>
          <w:rPr>
            <w:noProof/>
            <w:webHidden/>
          </w:rPr>
        </w:r>
        <w:r>
          <w:rPr>
            <w:noProof/>
            <w:webHidden/>
          </w:rPr>
          <w:fldChar w:fldCharType="separate"/>
        </w:r>
        <w:r w:rsidR="00195F3C">
          <w:rPr>
            <w:noProof/>
            <w:webHidden/>
          </w:rPr>
          <w:t>38</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66" w:history="1">
        <w:r w:rsidRPr="00A20E73">
          <w:rPr>
            <w:rStyle w:val="aff2"/>
            <w:rFonts w:cs="宋体"/>
            <w:b/>
            <w:noProof/>
            <w:kern w:val="0"/>
          </w:rPr>
          <w:t>2.3</w:t>
        </w:r>
        <w:r>
          <w:rPr>
            <w:rFonts w:asciiTheme="minorHAnsi" w:eastAsiaTheme="minorEastAsia" w:hAnsiTheme="minorHAnsi" w:cstheme="minorBidi"/>
            <w:smallCaps w:val="0"/>
            <w:noProof/>
            <w:sz w:val="21"/>
            <w:szCs w:val="22"/>
          </w:rPr>
          <w:tab/>
        </w:r>
        <w:r w:rsidRPr="00A20E73">
          <w:rPr>
            <w:rStyle w:val="aff2"/>
            <w:rFonts w:hint="eastAsia"/>
            <w:b/>
            <w:noProof/>
            <w:kern w:val="0"/>
          </w:rPr>
          <w:t>规划协调性分析</w:t>
        </w:r>
        <w:r>
          <w:rPr>
            <w:noProof/>
            <w:webHidden/>
          </w:rPr>
          <w:tab/>
        </w:r>
        <w:r>
          <w:rPr>
            <w:noProof/>
            <w:webHidden/>
          </w:rPr>
          <w:fldChar w:fldCharType="begin"/>
        </w:r>
        <w:r>
          <w:rPr>
            <w:noProof/>
            <w:webHidden/>
          </w:rPr>
          <w:instrText xml:space="preserve"> PAGEREF _Toc184165266 \h </w:instrText>
        </w:r>
        <w:r>
          <w:rPr>
            <w:noProof/>
            <w:webHidden/>
          </w:rPr>
        </w:r>
        <w:r>
          <w:rPr>
            <w:noProof/>
            <w:webHidden/>
          </w:rPr>
          <w:fldChar w:fldCharType="separate"/>
        </w:r>
        <w:r w:rsidR="00195F3C">
          <w:rPr>
            <w:noProof/>
            <w:webHidden/>
          </w:rPr>
          <w:t>104</w:t>
        </w:r>
        <w:r>
          <w:rPr>
            <w:noProof/>
            <w:webHidden/>
          </w:rPr>
          <w:fldChar w:fldCharType="end"/>
        </w:r>
      </w:hyperlink>
    </w:p>
    <w:p w:rsidR="003E2419" w:rsidRDefault="003E2419">
      <w:pPr>
        <w:pStyle w:val="10"/>
        <w:tabs>
          <w:tab w:val="left" w:pos="420"/>
          <w:tab w:val="right" w:leader="dot" w:pos="8948"/>
        </w:tabs>
        <w:rPr>
          <w:rFonts w:asciiTheme="minorHAnsi" w:eastAsiaTheme="minorEastAsia" w:hAnsiTheme="minorHAnsi" w:cstheme="minorBidi"/>
          <w:b w:val="0"/>
          <w:bCs w:val="0"/>
          <w:caps w:val="0"/>
          <w:noProof/>
          <w:sz w:val="21"/>
          <w:szCs w:val="22"/>
        </w:rPr>
      </w:pPr>
      <w:hyperlink w:anchor="_Toc184165267" w:history="1">
        <w:r w:rsidRPr="00A20E73">
          <w:rPr>
            <w:rStyle w:val="aff2"/>
            <w:rFonts w:cs="宋体"/>
            <w:noProof/>
            <w:kern w:val="44"/>
          </w:rPr>
          <w:t>3.</w:t>
        </w:r>
        <w:r>
          <w:rPr>
            <w:rFonts w:asciiTheme="minorHAnsi" w:eastAsiaTheme="minorEastAsia" w:hAnsiTheme="minorHAnsi" w:cstheme="minorBidi"/>
            <w:b w:val="0"/>
            <w:bCs w:val="0"/>
            <w:caps w:val="0"/>
            <w:noProof/>
            <w:sz w:val="21"/>
            <w:szCs w:val="22"/>
          </w:rPr>
          <w:tab/>
        </w:r>
        <w:r w:rsidRPr="00A20E73">
          <w:rPr>
            <w:rStyle w:val="aff2"/>
            <w:rFonts w:hint="eastAsia"/>
            <w:noProof/>
            <w:kern w:val="44"/>
          </w:rPr>
          <w:t>环境现状调查与评价</w:t>
        </w:r>
        <w:r>
          <w:rPr>
            <w:noProof/>
            <w:webHidden/>
          </w:rPr>
          <w:tab/>
        </w:r>
        <w:r>
          <w:rPr>
            <w:noProof/>
            <w:webHidden/>
          </w:rPr>
          <w:fldChar w:fldCharType="begin"/>
        </w:r>
        <w:r>
          <w:rPr>
            <w:noProof/>
            <w:webHidden/>
          </w:rPr>
          <w:instrText xml:space="preserve"> PAGEREF _Toc184165267 \h </w:instrText>
        </w:r>
        <w:r>
          <w:rPr>
            <w:noProof/>
            <w:webHidden/>
          </w:rPr>
        </w:r>
        <w:r>
          <w:rPr>
            <w:noProof/>
            <w:webHidden/>
          </w:rPr>
          <w:fldChar w:fldCharType="separate"/>
        </w:r>
        <w:r w:rsidR="00195F3C">
          <w:rPr>
            <w:noProof/>
            <w:webHidden/>
          </w:rPr>
          <w:t>167</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68" w:history="1">
        <w:r w:rsidRPr="00A20E73">
          <w:rPr>
            <w:rStyle w:val="aff2"/>
            <w:rFonts w:cs="宋体"/>
            <w:b/>
            <w:noProof/>
            <w:kern w:val="0"/>
          </w:rPr>
          <w:t>3.1</w:t>
        </w:r>
        <w:r>
          <w:rPr>
            <w:rFonts w:asciiTheme="minorHAnsi" w:eastAsiaTheme="minorEastAsia" w:hAnsiTheme="minorHAnsi" w:cstheme="minorBidi"/>
            <w:smallCaps w:val="0"/>
            <w:noProof/>
            <w:sz w:val="21"/>
            <w:szCs w:val="22"/>
          </w:rPr>
          <w:tab/>
        </w:r>
        <w:r w:rsidRPr="00A20E73">
          <w:rPr>
            <w:rStyle w:val="aff2"/>
            <w:rFonts w:hint="eastAsia"/>
            <w:b/>
            <w:noProof/>
            <w:kern w:val="0"/>
          </w:rPr>
          <w:t>自然环境概况</w:t>
        </w:r>
        <w:r>
          <w:rPr>
            <w:noProof/>
            <w:webHidden/>
          </w:rPr>
          <w:tab/>
        </w:r>
        <w:r>
          <w:rPr>
            <w:noProof/>
            <w:webHidden/>
          </w:rPr>
          <w:fldChar w:fldCharType="begin"/>
        </w:r>
        <w:r>
          <w:rPr>
            <w:noProof/>
            <w:webHidden/>
          </w:rPr>
          <w:instrText xml:space="preserve"> PAGEREF _Toc184165268 \h </w:instrText>
        </w:r>
        <w:r>
          <w:rPr>
            <w:noProof/>
            <w:webHidden/>
          </w:rPr>
        </w:r>
        <w:r>
          <w:rPr>
            <w:noProof/>
            <w:webHidden/>
          </w:rPr>
          <w:fldChar w:fldCharType="separate"/>
        </w:r>
        <w:r w:rsidR="00195F3C">
          <w:rPr>
            <w:noProof/>
            <w:webHidden/>
          </w:rPr>
          <w:t>167</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69" w:history="1">
        <w:r w:rsidRPr="00A20E73">
          <w:rPr>
            <w:rStyle w:val="aff2"/>
            <w:rFonts w:cs="宋体"/>
            <w:b/>
            <w:noProof/>
            <w:kern w:val="0"/>
          </w:rPr>
          <w:t>3.2</w:t>
        </w:r>
        <w:r>
          <w:rPr>
            <w:rFonts w:asciiTheme="minorHAnsi" w:eastAsiaTheme="minorEastAsia" w:hAnsiTheme="minorHAnsi" w:cstheme="minorBidi"/>
            <w:smallCaps w:val="0"/>
            <w:noProof/>
            <w:sz w:val="21"/>
            <w:szCs w:val="22"/>
          </w:rPr>
          <w:tab/>
        </w:r>
        <w:r w:rsidRPr="00A20E73">
          <w:rPr>
            <w:rStyle w:val="aff2"/>
            <w:rFonts w:hint="eastAsia"/>
            <w:b/>
            <w:noProof/>
            <w:kern w:val="0"/>
          </w:rPr>
          <w:t>社会环境概况</w:t>
        </w:r>
        <w:r>
          <w:rPr>
            <w:noProof/>
            <w:webHidden/>
          </w:rPr>
          <w:tab/>
        </w:r>
        <w:r>
          <w:rPr>
            <w:noProof/>
            <w:webHidden/>
          </w:rPr>
          <w:fldChar w:fldCharType="begin"/>
        </w:r>
        <w:r>
          <w:rPr>
            <w:noProof/>
            <w:webHidden/>
          </w:rPr>
          <w:instrText xml:space="preserve"> PAGEREF _Toc184165269 \h </w:instrText>
        </w:r>
        <w:r>
          <w:rPr>
            <w:noProof/>
            <w:webHidden/>
          </w:rPr>
        </w:r>
        <w:r>
          <w:rPr>
            <w:noProof/>
            <w:webHidden/>
          </w:rPr>
          <w:fldChar w:fldCharType="separate"/>
        </w:r>
        <w:r w:rsidR="00195F3C">
          <w:rPr>
            <w:noProof/>
            <w:webHidden/>
          </w:rPr>
          <w:t>175</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270" w:history="1">
        <w:r w:rsidRPr="00A20E73">
          <w:rPr>
            <w:rStyle w:val="aff2"/>
            <w:rFonts w:cs="宋体"/>
            <w:b/>
            <w:noProof/>
            <w:kern w:val="0"/>
          </w:rPr>
          <w:t>3.3</w:t>
        </w:r>
        <w:r>
          <w:rPr>
            <w:rFonts w:asciiTheme="minorHAnsi" w:eastAsiaTheme="minorEastAsia" w:hAnsiTheme="minorHAnsi" w:cstheme="minorBidi"/>
            <w:smallCaps w:val="0"/>
            <w:noProof/>
            <w:sz w:val="21"/>
            <w:szCs w:val="22"/>
          </w:rPr>
          <w:tab/>
        </w:r>
        <w:r w:rsidRPr="00A20E73">
          <w:rPr>
            <w:rStyle w:val="aff2"/>
            <w:rFonts w:hint="eastAsia"/>
            <w:b/>
            <w:noProof/>
            <w:kern w:val="0"/>
          </w:rPr>
          <w:t>环境敏感区和重点生态功能区</w:t>
        </w:r>
        <w:r>
          <w:rPr>
            <w:noProof/>
            <w:webHidden/>
          </w:rPr>
          <w:tab/>
        </w:r>
        <w:r>
          <w:rPr>
            <w:noProof/>
            <w:webHidden/>
          </w:rPr>
          <w:fldChar w:fldCharType="begin"/>
        </w:r>
        <w:r>
          <w:rPr>
            <w:noProof/>
            <w:webHidden/>
          </w:rPr>
          <w:instrText xml:space="preserve"> PAGEREF _Toc184165270 \h </w:instrText>
        </w:r>
        <w:r>
          <w:rPr>
            <w:noProof/>
            <w:webHidden/>
          </w:rPr>
        </w:r>
        <w:r>
          <w:rPr>
            <w:noProof/>
            <w:webHidden/>
          </w:rPr>
          <w:fldChar w:fldCharType="separate"/>
        </w:r>
        <w:r w:rsidR="00195F3C">
          <w:rPr>
            <w:noProof/>
            <w:webHidden/>
          </w:rPr>
          <w:t>179</w:t>
        </w:r>
        <w:r>
          <w:rPr>
            <w:noProof/>
            <w:webHidden/>
          </w:rPr>
          <w:fldChar w:fldCharType="end"/>
        </w:r>
      </w:hyperlink>
    </w:p>
    <w:p w:rsidR="003E2419" w:rsidRPr="003E2419" w:rsidRDefault="003E2419" w:rsidP="003E2419">
      <w:pPr>
        <w:pStyle w:val="22"/>
        <w:rPr>
          <w:rFonts w:asciiTheme="minorHAnsi" w:eastAsiaTheme="minorEastAsia" w:hAnsiTheme="minorHAnsi" w:cstheme="minorBidi"/>
          <w:smallCaps w:val="0"/>
          <w:noProof/>
          <w:sz w:val="21"/>
          <w:szCs w:val="22"/>
        </w:rPr>
      </w:pPr>
      <w:hyperlink w:anchor="_Toc184165271" w:history="1">
        <w:r w:rsidRPr="00A20E73">
          <w:rPr>
            <w:rStyle w:val="aff2"/>
            <w:rFonts w:cs="宋体"/>
            <w:b/>
            <w:noProof/>
            <w:kern w:val="0"/>
          </w:rPr>
          <w:t>3.4</w:t>
        </w:r>
        <w:r>
          <w:rPr>
            <w:rFonts w:asciiTheme="minorHAnsi" w:eastAsiaTheme="minorEastAsia" w:hAnsiTheme="minorHAnsi" w:cstheme="minorBidi"/>
            <w:smallCaps w:val="0"/>
            <w:noProof/>
            <w:sz w:val="21"/>
            <w:szCs w:val="22"/>
          </w:rPr>
          <w:tab/>
        </w:r>
        <w:r w:rsidRPr="00A20E73">
          <w:rPr>
            <w:rStyle w:val="aff2"/>
            <w:rFonts w:hint="eastAsia"/>
            <w:b/>
            <w:noProof/>
            <w:kern w:val="0"/>
          </w:rPr>
          <w:t>环境质量现状调查与评价</w:t>
        </w:r>
        <w:r>
          <w:rPr>
            <w:noProof/>
            <w:webHidden/>
          </w:rPr>
          <w:tab/>
        </w:r>
        <w:r>
          <w:rPr>
            <w:noProof/>
            <w:webHidden/>
          </w:rPr>
          <w:fldChar w:fldCharType="begin"/>
        </w:r>
        <w:r>
          <w:rPr>
            <w:noProof/>
            <w:webHidden/>
          </w:rPr>
          <w:instrText xml:space="preserve"> PAGEREF _Toc184165271 \h </w:instrText>
        </w:r>
        <w:r>
          <w:rPr>
            <w:noProof/>
            <w:webHidden/>
          </w:rPr>
        </w:r>
        <w:r>
          <w:rPr>
            <w:noProof/>
            <w:webHidden/>
          </w:rPr>
          <w:fldChar w:fldCharType="separate"/>
        </w:r>
        <w:r w:rsidR="00195F3C">
          <w:rPr>
            <w:noProof/>
            <w:webHidden/>
          </w:rPr>
          <w:t>186</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17" w:history="1">
        <w:r w:rsidRPr="00A20E73">
          <w:rPr>
            <w:rStyle w:val="aff2"/>
            <w:rFonts w:cs="宋体"/>
            <w:b/>
            <w:noProof/>
            <w:kern w:val="0"/>
          </w:rPr>
          <w:t>3.5</w:t>
        </w:r>
        <w:r>
          <w:rPr>
            <w:rFonts w:asciiTheme="minorHAnsi" w:eastAsiaTheme="minorEastAsia" w:hAnsiTheme="minorHAnsi" w:cstheme="minorBidi"/>
            <w:smallCaps w:val="0"/>
            <w:noProof/>
            <w:sz w:val="21"/>
            <w:szCs w:val="22"/>
          </w:rPr>
          <w:tab/>
        </w:r>
        <w:r w:rsidRPr="00A20E73">
          <w:rPr>
            <w:rStyle w:val="aff2"/>
            <w:rFonts w:hint="eastAsia"/>
            <w:b/>
            <w:noProof/>
            <w:kern w:val="0"/>
          </w:rPr>
          <w:t>环境影响回顾性分析</w:t>
        </w:r>
        <w:r>
          <w:rPr>
            <w:noProof/>
            <w:webHidden/>
          </w:rPr>
          <w:tab/>
        </w:r>
        <w:r>
          <w:rPr>
            <w:noProof/>
            <w:webHidden/>
          </w:rPr>
          <w:fldChar w:fldCharType="begin"/>
        </w:r>
        <w:r>
          <w:rPr>
            <w:noProof/>
            <w:webHidden/>
          </w:rPr>
          <w:instrText xml:space="preserve"> PAGEREF _Toc184165717 \h </w:instrText>
        </w:r>
        <w:r>
          <w:rPr>
            <w:noProof/>
            <w:webHidden/>
          </w:rPr>
        </w:r>
        <w:r>
          <w:rPr>
            <w:noProof/>
            <w:webHidden/>
          </w:rPr>
          <w:fldChar w:fldCharType="separate"/>
        </w:r>
        <w:r w:rsidR="00195F3C">
          <w:rPr>
            <w:noProof/>
            <w:webHidden/>
          </w:rPr>
          <w:t>270</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18" w:history="1">
        <w:r w:rsidRPr="00A20E73">
          <w:rPr>
            <w:rStyle w:val="aff2"/>
            <w:rFonts w:cs="宋体"/>
            <w:b/>
            <w:noProof/>
            <w:kern w:val="0"/>
          </w:rPr>
          <w:t>3.6</w:t>
        </w:r>
        <w:r>
          <w:rPr>
            <w:rFonts w:asciiTheme="minorHAnsi" w:eastAsiaTheme="minorEastAsia" w:hAnsiTheme="minorHAnsi" w:cstheme="minorBidi"/>
            <w:smallCaps w:val="0"/>
            <w:noProof/>
            <w:sz w:val="21"/>
            <w:szCs w:val="22"/>
          </w:rPr>
          <w:tab/>
        </w:r>
        <w:r w:rsidRPr="00A20E73">
          <w:rPr>
            <w:rStyle w:val="aff2"/>
            <w:rFonts w:hint="eastAsia"/>
            <w:b/>
            <w:noProof/>
            <w:kern w:val="0"/>
          </w:rPr>
          <w:t>主要环境问题及制约因素分析</w:t>
        </w:r>
        <w:r>
          <w:rPr>
            <w:noProof/>
            <w:webHidden/>
          </w:rPr>
          <w:tab/>
        </w:r>
        <w:r>
          <w:rPr>
            <w:noProof/>
            <w:webHidden/>
          </w:rPr>
          <w:fldChar w:fldCharType="begin"/>
        </w:r>
        <w:r>
          <w:rPr>
            <w:noProof/>
            <w:webHidden/>
          </w:rPr>
          <w:instrText xml:space="preserve"> PAGEREF _Toc184165718 \h </w:instrText>
        </w:r>
        <w:r>
          <w:rPr>
            <w:noProof/>
            <w:webHidden/>
          </w:rPr>
        </w:r>
        <w:r>
          <w:rPr>
            <w:noProof/>
            <w:webHidden/>
          </w:rPr>
          <w:fldChar w:fldCharType="separate"/>
        </w:r>
        <w:r w:rsidR="00195F3C">
          <w:rPr>
            <w:noProof/>
            <w:webHidden/>
          </w:rPr>
          <w:t>275</w:t>
        </w:r>
        <w:r>
          <w:rPr>
            <w:noProof/>
            <w:webHidden/>
          </w:rPr>
          <w:fldChar w:fldCharType="end"/>
        </w:r>
      </w:hyperlink>
    </w:p>
    <w:p w:rsidR="003E2419" w:rsidRDefault="003E2419">
      <w:pPr>
        <w:pStyle w:val="10"/>
        <w:tabs>
          <w:tab w:val="left" w:pos="420"/>
          <w:tab w:val="right" w:leader="dot" w:pos="8948"/>
        </w:tabs>
        <w:rPr>
          <w:rFonts w:asciiTheme="minorHAnsi" w:eastAsiaTheme="minorEastAsia" w:hAnsiTheme="minorHAnsi" w:cstheme="minorBidi"/>
          <w:b w:val="0"/>
          <w:bCs w:val="0"/>
          <w:caps w:val="0"/>
          <w:noProof/>
          <w:sz w:val="21"/>
          <w:szCs w:val="22"/>
        </w:rPr>
      </w:pPr>
      <w:hyperlink w:anchor="_Toc184165719" w:history="1">
        <w:r w:rsidRPr="00A20E73">
          <w:rPr>
            <w:rStyle w:val="aff2"/>
            <w:rFonts w:cs="宋体"/>
            <w:noProof/>
            <w:kern w:val="44"/>
          </w:rPr>
          <w:t>4.</w:t>
        </w:r>
        <w:r>
          <w:rPr>
            <w:rFonts w:asciiTheme="minorHAnsi" w:eastAsiaTheme="minorEastAsia" w:hAnsiTheme="minorHAnsi" w:cstheme="minorBidi"/>
            <w:b w:val="0"/>
            <w:bCs w:val="0"/>
            <w:caps w:val="0"/>
            <w:noProof/>
            <w:sz w:val="21"/>
            <w:szCs w:val="22"/>
          </w:rPr>
          <w:tab/>
        </w:r>
        <w:r w:rsidRPr="00A20E73">
          <w:rPr>
            <w:rStyle w:val="aff2"/>
            <w:rFonts w:hint="eastAsia"/>
            <w:noProof/>
            <w:kern w:val="44"/>
          </w:rPr>
          <w:t>环境影响识别与评价指标体系构建</w:t>
        </w:r>
        <w:r>
          <w:rPr>
            <w:noProof/>
            <w:webHidden/>
          </w:rPr>
          <w:tab/>
        </w:r>
        <w:r>
          <w:rPr>
            <w:noProof/>
            <w:webHidden/>
          </w:rPr>
          <w:fldChar w:fldCharType="begin"/>
        </w:r>
        <w:r>
          <w:rPr>
            <w:noProof/>
            <w:webHidden/>
          </w:rPr>
          <w:instrText xml:space="preserve"> PAGEREF _Toc184165719 \h </w:instrText>
        </w:r>
        <w:r>
          <w:rPr>
            <w:noProof/>
            <w:webHidden/>
          </w:rPr>
        </w:r>
        <w:r>
          <w:rPr>
            <w:noProof/>
            <w:webHidden/>
          </w:rPr>
          <w:fldChar w:fldCharType="separate"/>
        </w:r>
        <w:r w:rsidR="00195F3C">
          <w:rPr>
            <w:noProof/>
            <w:webHidden/>
          </w:rPr>
          <w:t>278</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20" w:history="1">
        <w:r w:rsidRPr="00A20E73">
          <w:rPr>
            <w:rStyle w:val="aff2"/>
            <w:rFonts w:cs="宋体"/>
            <w:b/>
            <w:noProof/>
            <w:kern w:val="0"/>
          </w:rPr>
          <w:t>4.1</w:t>
        </w:r>
        <w:r>
          <w:rPr>
            <w:rFonts w:asciiTheme="minorHAnsi" w:eastAsiaTheme="minorEastAsia" w:hAnsiTheme="minorHAnsi" w:cstheme="minorBidi"/>
            <w:smallCaps w:val="0"/>
            <w:noProof/>
            <w:sz w:val="21"/>
            <w:szCs w:val="22"/>
          </w:rPr>
          <w:tab/>
        </w:r>
        <w:r w:rsidRPr="00A20E73">
          <w:rPr>
            <w:rStyle w:val="aff2"/>
            <w:rFonts w:hint="eastAsia"/>
            <w:b/>
            <w:noProof/>
            <w:kern w:val="0"/>
          </w:rPr>
          <w:t>环境影响识别</w:t>
        </w:r>
        <w:r>
          <w:rPr>
            <w:noProof/>
            <w:webHidden/>
          </w:rPr>
          <w:tab/>
        </w:r>
        <w:r>
          <w:rPr>
            <w:noProof/>
            <w:webHidden/>
          </w:rPr>
          <w:fldChar w:fldCharType="begin"/>
        </w:r>
        <w:r>
          <w:rPr>
            <w:noProof/>
            <w:webHidden/>
          </w:rPr>
          <w:instrText xml:space="preserve"> PAGEREF _Toc184165720 \h </w:instrText>
        </w:r>
        <w:r>
          <w:rPr>
            <w:noProof/>
            <w:webHidden/>
          </w:rPr>
        </w:r>
        <w:r>
          <w:rPr>
            <w:noProof/>
            <w:webHidden/>
          </w:rPr>
          <w:fldChar w:fldCharType="separate"/>
        </w:r>
        <w:r w:rsidR="00195F3C">
          <w:rPr>
            <w:noProof/>
            <w:webHidden/>
          </w:rPr>
          <w:t>278</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21" w:history="1">
        <w:r w:rsidRPr="00A20E73">
          <w:rPr>
            <w:rStyle w:val="aff2"/>
            <w:rFonts w:cs="宋体"/>
            <w:b/>
            <w:noProof/>
            <w:kern w:val="0"/>
          </w:rPr>
          <w:t>4.2</w:t>
        </w:r>
        <w:r>
          <w:rPr>
            <w:rFonts w:asciiTheme="minorHAnsi" w:eastAsiaTheme="minorEastAsia" w:hAnsiTheme="minorHAnsi" w:cstheme="minorBidi"/>
            <w:smallCaps w:val="0"/>
            <w:noProof/>
            <w:sz w:val="21"/>
            <w:szCs w:val="22"/>
          </w:rPr>
          <w:tab/>
        </w:r>
        <w:r w:rsidRPr="00A20E73">
          <w:rPr>
            <w:rStyle w:val="aff2"/>
            <w:rFonts w:hint="eastAsia"/>
            <w:b/>
            <w:noProof/>
            <w:kern w:val="0"/>
          </w:rPr>
          <w:t>环境目标与评价指标确定</w:t>
        </w:r>
        <w:r>
          <w:rPr>
            <w:noProof/>
            <w:webHidden/>
          </w:rPr>
          <w:tab/>
        </w:r>
        <w:r>
          <w:rPr>
            <w:noProof/>
            <w:webHidden/>
          </w:rPr>
          <w:fldChar w:fldCharType="begin"/>
        </w:r>
        <w:r>
          <w:rPr>
            <w:noProof/>
            <w:webHidden/>
          </w:rPr>
          <w:instrText xml:space="preserve"> PAGEREF _Toc184165721 \h </w:instrText>
        </w:r>
        <w:r>
          <w:rPr>
            <w:noProof/>
            <w:webHidden/>
          </w:rPr>
        </w:r>
        <w:r>
          <w:rPr>
            <w:noProof/>
            <w:webHidden/>
          </w:rPr>
          <w:fldChar w:fldCharType="separate"/>
        </w:r>
        <w:r w:rsidR="00195F3C">
          <w:rPr>
            <w:noProof/>
            <w:webHidden/>
          </w:rPr>
          <w:t>282</w:t>
        </w:r>
        <w:r>
          <w:rPr>
            <w:noProof/>
            <w:webHidden/>
          </w:rPr>
          <w:fldChar w:fldCharType="end"/>
        </w:r>
      </w:hyperlink>
    </w:p>
    <w:p w:rsidR="003E2419" w:rsidRDefault="003E2419">
      <w:pPr>
        <w:pStyle w:val="10"/>
        <w:tabs>
          <w:tab w:val="left" w:pos="420"/>
          <w:tab w:val="right" w:leader="dot" w:pos="8948"/>
        </w:tabs>
        <w:rPr>
          <w:rFonts w:asciiTheme="minorHAnsi" w:eastAsiaTheme="minorEastAsia" w:hAnsiTheme="minorHAnsi" w:cstheme="minorBidi"/>
          <w:b w:val="0"/>
          <w:bCs w:val="0"/>
          <w:caps w:val="0"/>
          <w:noProof/>
          <w:sz w:val="21"/>
          <w:szCs w:val="22"/>
        </w:rPr>
      </w:pPr>
      <w:hyperlink w:anchor="_Toc184165722" w:history="1">
        <w:r w:rsidRPr="00A20E73">
          <w:rPr>
            <w:rStyle w:val="aff2"/>
            <w:rFonts w:cs="宋体"/>
            <w:noProof/>
            <w:kern w:val="44"/>
          </w:rPr>
          <w:t>5.</w:t>
        </w:r>
        <w:r>
          <w:rPr>
            <w:rFonts w:asciiTheme="minorHAnsi" w:eastAsiaTheme="minorEastAsia" w:hAnsiTheme="minorHAnsi" w:cstheme="minorBidi"/>
            <w:b w:val="0"/>
            <w:bCs w:val="0"/>
            <w:caps w:val="0"/>
            <w:noProof/>
            <w:sz w:val="21"/>
            <w:szCs w:val="22"/>
          </w:rPr>
          <w:tab/>
        </w:r>
        <w:r w:rsidRPr="00A20E73">
          <w:rPr>
            <w:rStyle w:val="aff2"/>
            <w:rFonts w:hint="eastAsia"/>
            <w:noProof/>
            <w:kern w:val="44"/>
          </w:rPr>
          <w:t>环境影响预测与评价</w:t>
        </w:r>
        <w:r>
          <w:rPr>
            <w:noProof/>
            <w:webHidden/>
          </w:rPr>
          <w:tab/>
        </w:r>
        <w:r>
          <w:rPr>
            <w:noProof/>
            <w:webHidden/>
          </w:rPr>
          <w:fldChar w:fldCharType="begin"/>
        </w:r>
        <w:r>
          <w:rPr>
            <w:noProof/>
            <w:webHidden/>
          </w:rPr>
          <w:instrText xml:space="preserve"> PAGEREF _Toc184165722 \h </w:instrText>
        </w:r>
        <w:r>
          <w:rPr>
            <w:noProof/>
            <w:webHidden/>
          </w:rPr>
        </w:r>
        <w:r>
          <w:rPr>
            <w:noProof/>
            <w:webHidden/>
          </w:rPr>
          <w:fldChar w:fldCharType="separate"/>
        </w:r>
        <w:r w:rsidR="00195F3C">
          <w:rPr>
            <w:noProof/>
            <w:webHidden/>
          </w:rPr>
          <w:t>286</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23" w:history="1">
        <w:r w:rsidRPr="00A20E73">
          <w:rPr>
            <w:rStyle w:val="aff2"/>
            <w:rFonts w:cs="宋体"/>
            <w:b/>
            <w:noProof/>
            <w:kern w:val="0"/>
          </w:rPr>
          <w:t>5.1</w:t>
        </w:r>
        <w:r>
          <w:rPr>
            <w:rFonts w:asciiTheme="minorHAnsi" w:eastAsiaTheme="minorEastAsia" w:hAnsiTheme="minorHAnsi" w:cstheme="minorBidi"/>
            <w:smallCaps w:val="0"/>
            <w:noProof/>
            <w:sz w:val="21"/>
            <w:szCs w:val="22"/>
          </w:rPr>
          <w:tab/>
        </w:r>
        <w:r w:rsidRPr="00A20E73">
          <w:rPr>
            <w:rStyle w:val="aff2"/>
            <w:rFonts w:hint="eastAsia"/>
            <w:b/>
            <w:noProof/>
            <w:kern w:val="0"/>
          </w:rPr>
          <w:t>预测情景设置</w:t>
        </w:r>
        <w:r>
          <w:rPr>
            <w:noProof/>
            <w:webHidden/>
          </w:rPr>
          <w:tab/>
        </w:r>
        <w:r>
          <w:rPr>
            <w:noProof/>
            <w:webHidden/>
          </w:rPr>
          <w:fldChar w:fldCharType="begin"/>
        </w:r>
        <w:r>
          <w:rPr>
            <w:noProof/>
            <w:webHidden/>
          </w:rPr>
          <w:instrText xml:space="preserve"> PAGEREF _Toc184165723 \h </w:instrText>
        </w:r>
        <w:r>
          <w:rPr>
            <w:noProof/>
            <w:webHidden/>
          </w:rPr>
        </w:r>
        <w:r>
          <w:rPr>
            <w:noProof/>
            <w:webHidden/>
          </w:rPr>
          <w:fldChar w:fldCharType="separate"/>
        </w:r>
        <w:r w:rsidR="00195F3C">
          <w:rPr>
            <w:noProof/>
            <w:webHidden/>
          </w:rPr>
          <w:t>286</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24" w:history="1">
        <w:r w:rsidRPr="00A20E73">
          <w:rPr>
            <w:rStyle w:val="aff2"/>
            <w:rFonts w:cs="宋体"/>
            <w:b/>
            <w:noProof/>
            <w:kern w:val="0"/>
          </w:rPr>
          <w:t>5.2</w:t>
        </w:r>
        <w:r>
          <w:rPr>
            <w:rFonts w:asciiTheme="minorHAnsi" w:eastAsiaTheme="minorEastAsia" w:hAnsiTheme="minorHAnsi" w:cstheme="minorBidi"/>
            <w:smallCaps w:val="0"/>
            <w:noProof/>
            <w:sz w:val="21"/>
            <w:szCs w:val="22"/>
          </w:rPr>
          <w:tab/>
        </w:r>
        <w:r w:rsidRPr="00A20E73">
          <w:rPr>
            <w:rStyle w:val="aff2"/>
            <w:rFonts w:hint="eastAsia"/>
            <w:b/>
            <w:noProof/>
            <w:kern w:val="0"/>
          </w:rPr>
          <w:t>规划实施生态环境压力分析</w:t>
        </w:r>
        <w:r>
          <w:rPr>
            <w:noProof/>
            <w:webHidden/>
          </w:rPr>
          <w:tab/>
        </w:r>
        <w:r>
          <w:rPr>
            <w:noProof/>
            <w:webHidden/>
          </w:rPr>
          <w:fldChar w:fldCharType="begin"/>
        </w:r>
        <w:r>
          <w:rPr>
            <w:noProof/>
            <w:webHidden/>
          </w:rPr>
          <w:instrText xml:space="preserve"> PAGEREF _Toc184165724 \h </w:instrText>
        </w:r>
        <w:r>
          <w:rPr>
            <w:noProof/>
            <w:webHidden/>
          </w:rPr>
        </w:r>
        <w:r>
          <w:rPr>
            <w:noProof/>
            <w:webHidden/>
          </w:rPr>
          <w:fldChar w:fldCharType="separate"/>
        </w:r>
        <w:r w:rsidR="00195F3C">
          <w:rPr>
            <w:noProof/>
            <w:webHidden/>
          </w:rPr>
          <w:t>287</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25" w:history="1">
        <w:r w:rsidRPr="00A20E73">
          <w:rPr>
            <w:rStyle w:val="aff2"/>
            <w:rFonts w:cs="宋体"/>
            <w:b/>
            <w:noProof/>
            <w:kern w:val="0"/>
          </w:rPr>
          <w:t>5.3</w:t>
        </w:r>
        <w:r>
          <w:rPr>
            <w:rFonts w:asciiTheme="minorHAnsi" w:eastAsiaTheme="minorEastAsia" w:hAnsiTheme="minorHAnsi" w:cstheme="minorBidi"/>
            <w:smallCaps w:val="0"/>
            <w:noProof/>
            <w:sz w:val="21"/>
            <w:szCs w:val="22"/>
          </w:rPr>
          <w:tab/>
        </w:r>
        <w:r w:rsidRPr="00A20E73">
          <w:rPr>
            <w:rStyle w:val="aff2"/>
            <w:rFonts w:hint="eastAsia"/>
            <w:b/>
            <w:noProof/>
            <w:kern w:val="0"/>
          </w:rPr>
          <w:t>环境影响预测与评价</w:t>
        </w:r>
        <w:r>
          <w:rPr>
            <w:noProof/>
            <w:webHidden/>
          </w:rPr>
          <w:tab/>
        </w:r>
        <w:r>
          <w:rPr>
            <w:noProof/>
            <w:webHidden/>
          </w:rPr>
          <w:fldChar w:fldCharType="begin"/>
        </w:r>
        <w:r>
          <w:rPr>
            <w:noProof/>
            <w:webHidden/>
          </w:rPr>
          <w:instrText xml:space="preserve"> PAGEREF _Toc184165725 \h </w:instrText>
        </w:r>
        <w:r>
          <w:rPr>
            <w:noProof/>
            <w:webHidden/>
          </w:rPr>
        </w:r>
        <w:r>
          <w:rPr>
            <w:noProof/>
            <w:webHidden/>
          </w:rPr>
          <w:fldChar w:fldCharType="separate"/>
        </w:r>
        <w:r w:rsidR="00195F3C">
          <w:rPr>
            <w:noProof/>
            <w:webHidden/>
          </w:rPr>
          <w:t>299</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26" w:history="1">
        <w:r w:rsidRPr="00A20E73">
          <w:rPr>
            <w:rStyle w:val="aff2"/>
            <w:rFonts w:cs="宋体"/>
            <w:b/>
            <w:noProof/>
            <w:kern w:val="0"/>
          </w:rPr>
          <w:t>5.4</w:t>
        </w:r>
        <w:r>
          <w:rPr>
            <w:rFonts w:asciiTheme="minorHAnsi" w:eastAsiaTheme="minorEastAsia" w:hAnsiTheme="minorHAnsi" w:cstheme="minorBidi"/>
            <w:smallCaps w:val="0"/>
            <w:noProof/>
            <w:sz w:val="21"/>
            <w:szCs w:val="22"/>
          </w:rPr>
          <w:tab/>
        </w:r>
        <w:r w:rsidRPr="00A20E73">
          <w:rPr>
            <w:rStyle w:val="aff2"/>
            <w:rFonts w:hint="eastAsia"/>
            <w:b/>
            <w:noProof/>
            <w:kern w:val="0"/>
          </w:rPr>
          <w:t>环境风险评价</w:t>
        </w:r>
        <w:r>
          <w:rPr>
            <w:noProof/>
            <w:webHidden/>
          </w:rPr>
          <w:tab/>
        </w:r>
        <w:r>
          <w:rPr>
            <w:noProof/>
            <w:webHidden/>
          </w:rPr>
          <w:fldChar w:fldCharType="begin"/>
        </w:r>
        <w:r>
          <w:rPr>
            <w:noProof/>
            <w:webHidden/>
          </w:rPr>
          <w:instrText xml:space="preserve"> PAGEREF _Toc184165726 \h </w:instrText>
        </w:r>
        <w:r>
          <w:rPr>
            <w:noProof/>
            <w:webHidden/>
          </w:rPr>
        </w:r>
        <w:r>
          <w:rPr>
            <w:noProof/>
            <w:webHidden/>
          </w:rPr>
          <w:fldChar w:fldCharType="separate"/>
        </w:r>
        <w:r w:rsidR="00195F3C">
          <w:rPr>
            <w:noProof/>
            <w:webHidden/>
          </w:rPr>
          <w:t>322</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27" w:history="1">
        <w:r w:rsidRPr="00A20E73">
          <w:rPr>
            <w:rStyle w:val="aff2"/>
            <w:rFonts w:cs="宋体"/>
            <w:b/>
            <w:noProof/>
            <w:kern w:val="0"/>
          </w:rPr>
          <w:t>5.5</w:t>
        </w:r>
        <w:r>
          <w:rPr>
            <w:rFonts w:asciiTheme="minorHAnsi" w:eastAsiaTheme="minorEastAsia" w:hAnsiTheme="minorHAnsi" w:cstheme="minorBidi"/>
            <w:smallCaps w:val="0"/>
            <w:noProof/>
            <w:sz w:val="21"/>
            <w:szCs w:val="22"/>
          </w:rPr>
          <w:tab/>
        </w:r>
        <w:r w:rsidRPr="00A20E73">
          <w:rPr>
            <w:rStyle w:val="aff2"/>
            <w:rFonts w:hint="eastAsia"/>
            <w:b/>
            <w:noProof/>
            <w:kern w:val="0"/>
          </w:rPr>
          <w:t>资源与环境承载力分析</w:t>
        </w:r>
        <w:r>
          <w:rPr>
            <w:noProof/>
            <w:webHidden/>
          </w:rPr>
          <w:tab/>
        </w:r>
        <w:r>
          <w:rPr>
            <w:noProof/>
            <w:webHidden/>
          </w:rPr>
          <w:fldChar w:fldCharType="begin"/>
        </w:r>
        <w:r>
          <w:rPr>
            <w:noProof/>
            <w:webHidden/>
          </w:rPr>
          <w:instrText xml:space="preserve"> PAGEREF _Toc184165727 \h </w:instrText>
        </w:r>
        <w:r>
          <w:rPr>
            <w:noProof/>
            <w:webHidden/>
          </w:rPr>
        </w:r>
        <w:r>
          <w:rPr>
            <w:noProof/>
            <w:webHidden/>
          </w:rPr>
          <w:fldChar w:fldCharType="separate"/>
        </w:r>
        <w:r w:rsidR="00195F3C">
          <w:rPr>
            <w:noProof/>
            <w:webHidden/>
          </w:rPr>
          <w:t>328</w:t>
        </w:r>
        <w:r>
          <w:rPr>
            <w:noProof/>
            <w:webHidden/>
          </w:rPr>
          <w:fldChar w:fldCharType="end"/>
        </w:r>
      </w:hyperlink>
    </w:p>
    <w:p w:rsidR="003E2419" w:rsidRDefault="003E2419">
      <w:pPr>
        <w:pStyle w:val="10"/>
        <w:tabs>
          <w:tab w:val="left" w:pos="420"/>
          <w:tab w:val="right" w:leader="dot" w:pos="8948"/>
        </w:tabs>
        <w:rPr>
          <w:rFonts w:asciiTheme="minorHAnsi" w:eastAsiaTheme="minorEastAsia" w:hAnsiTheme="minorHAnsi" w:cstheme="minorBidi"/>
          <w:b w:val="0"/>
          <w:bCs w:val="0"/>
          <w:caps w:val="0"/>
          <w:noProof/>
          <w:sz w:val="21"/>
          <w:szCs w:val="22"/>
        </w:rPr>
      </w:pPr>
      <w:hyperlink w:anchor="_Toc184165728" w:history="1">
        <w:r w:rsidRPr="00A20E73">
          <w:rPr>
            <w:rStyle w:val="aff2"/>
            <w:rFonts w:cs="宋体"/>
            <w:noProof/>
            <w:kern w:val="44"/>
          </w:rPr>
          <w:t>6.</w:t>
        </w:r>
        <w:r>
          <w:rPr>
            <w:rFonts w:asciiTheme="minorHAnsi" w:eastAsiaTheme="minorEastAsia" w:hAnsiTheme="minorHAnsi" w:cstheme="minorBidi"/>
            <w:b w:val="0"/>
            <w:bCs w:val="0"/>
            <w:caps w:val="0"/>
            <w:noProof/>
            <w:sz w:val="21"/>
            <w:szCs w:val="22"/>
          </w:rPr>
          <w:tab/>
        </w:r>
        <w:r w:rsidRPr="00A20E73">
          <w:rPr>
            <w:rStyle w:val="aff2"/>
            <w:rFonts w:hint="eastAsia"/>
            <w:noProof/>
            <w:kern w:val="44"/>
          </w:rPr>
          <w:t>规划方案综合论证和优化调整建议</w:t>
        </w:r>
        <w:r>
          <w:rPr>
            <w:noProof/>
            <w:webHidden/>
          </w:rPr>
          <w:tab/>
        </w:r>
        <w:r>
          <w:rPr>
            <w:noProof/>
            <w:webHidden/>
          </w:rPr>
          <w:fldChar w:fldCharType="begin"/>
        </w:r>
        <w:r>
          <w:rPr>
            <w:noProof/>
            <w:webHidden/>
          </w:rPr>
          <w:instrText xml:space="preserve"> PAGEREF _Toc184165728 \h </w:instrText>
        </w:r>
        <w:r>
          <w:rPr>
            <w:noProof/>
            <w:webHidden/>
          </w:rPr>
        </w:r>
        <w:r>
          <w:rPr>
            <w:noProof/>
            <w:webHidden/>
          </w:rPr>
          <w:fldChar w:fldCharType="separate"/>
        </w:r>
        <w:r w:rsidR="00195F3C">
          <w:rPr>
            <w:noProof/>
            <w:webHidden/>
          </w:rPr>
          <w:t>338</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29" w:history="1">
        <w:r w:rsidRPr="00A20E73">
          <w:rPr>
            <w:rStyle w:val="aff2"/>
            <w:rFonts w:cs="宋体"/>
            <w:b/>
            <w:noProof/>
            <w:kern w:val="0"/>
          </w:rPr>
          <w:t>6.1</w:t>
        </w:r>
        <w:r>
          <w:rPr>
            <w:rFonts w:asciiTheme="minorHAnsi" w:eastAsiaTheme="minorEastAsia" w:hAnsiTheme="minorHAnsi" w:cstheme="minorBidi"/>
            <w:smallCaps w:val="0"/>
            <w:noProof/>
            <w:sz w:val="21"/>
            <w:szCs w:val="22"/>
          </w:rPr>
          <w:tab/>
        </w:r>
        <w:r w:rsidRPr="00A20E73">
          <w:rPr>
            <w:rStyle w:val="aff2"/>
            <w:rFonts w:hint="eastAsia"/>
            <w:b/>
            <w:noProof/>
            <w:kern w:val="0"/>
          </w:rPr>
          <w:t>规划方案的环境合理性论证</w:t>
        </w:r>
        <w:r>
          <w:rPr>
            <w:noProof/>
            <w:webHidden/>
          </w:rPr>
          <w:tab/>
        </w:r>
        <w:r>
          <w:rPr>
            <w:noProof/>
            <w:webHidden/>
          </w:rPr>
          <w:fldChar w:fldCharType="begin"/>
        </w:r>
        <w:r>
          <w:rPr>
            <w:noProof/>
            <w:webHidden/>
          </w:rPr>
          <w:instrText xml:space="preserve"> PAGEREF _Toc184165729 \h </w:instrText>
        </w:r>
        <w:r>
          <w:rPr>
            <w:noProof/>
            <w:webHidden/>
          </w:rPr>
        </w:r>
        <w:r>
          <w:rPr>
            <w:noProof/>
            <w:webHidden/>
          </w:rPr>
          <w:fldChar w:fldCharType="separate"/>
        </w:r>
        <w:r w:rsidR="00195F3C">
          <w:rPr>
            <w:noProof/>
            <w:webHidden/>
          </w:rPr>
          <w:t>338</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30" w:history="1">
        <w:r w:rsidRPr="00A20E73">
          <w:rPr>
            <w:rStyle w:val="aff2"/>
            <w:rFonts w:cs="宋体"/>
            <w:b/>
            <w:noProof/>
            <w:kern w:val="0"/>
          </w:rPr>
          <w:t>6.2</w:t>
        </w:r>
        <w:r>
          <w:rPr>
            <w:rFonts w:asciiTheme="minorHAnsi" w:eastAsiaTheme="minorEastAsia" w:hAnsiTheme="minorHAnsi" w:cstheme="minorBidi"/>
            <w:smallCaps w:val="0"/>
            <w:noProof/>
            <w:sz w:val="21"/>
            <w:szCs w:val="22"/>
          </w:rPr>
          <w:tab/>
        </w:r>
        <w:r w:rsidRPr="00A20E73">
          <w:rPr>
            <w:rStyle w:val="aff2"/>
            <w:rFonts w:hint="eastAsia"/>
            <w:b/>
            <w:noProof/>
            <w:kern w:val="0"/>
          </w:rPr>
          <w:t>规划方案的环境效益论证</w:t>
        </w:r>
        <w:r>
          <w:rPr>
            <w:noProof/>
            <w:webHidden/>
          </w:rPr>
          <w:tab/>
        </w:r>
        <w:r>
          <w:rPr>
            <w:noProof/>
            <w:webHidden/>
          </w:rPr>
          <w:fldChar w:fldCharType="begin"/>
        </w:r>
        <w:r>
          <w:rPr>
            <w:noProof/>
            <w:webHidden/>
          </w:rPr>
          <w:instrText xml:space="preserve"> PAGEREF _Toc184165730 \h </w:instrText>
        </w:r>
        <w:r>
          <w:rPr>
            <w:noProof/>
            <w:webHidden/>
          </w:rPr>
        </w:r>
        <w:r>
          <w:rPr>
            <w:noProof/>
            <w:webHidden/>
          </w:rPr>
          <w:fldChar w:fldCharType="separate"/>
        </w:r>
        <w:r w:rsidR="00195F3C">
          <w:rPr>
            <w:noProof/>
            <w:webHidden/>
          </w:rPr>
          <w:t>346</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31" w:history="1">
        <w:r w:rsidRPr="00A20E73">
          <w:rPr>
            <w:rStyle w:val="aff2"/>
            <w:rFonts w:cs="宋体"/>
            <w:b/>
            <w:noProof/>
            <w:kern w:val="0"/>
          </w:rPr>
          <w:t>6.3</w:t>
        </w:r>
        <w:r>
          <w:rPr>
            <w:rFonts w:asciiTheme="minorHAnsi" w:eastAsiaTheme="minorEastAsia" w:hAnsiTheme="minorHAnsi" w:cstheme="minorBidi"/>
            <w:smallCaps w:val="0"/>
            <w:noProof/>
            <w:sz w:val="21"/>
            <w:szCs w:val="22"/>
          </w:rPr>
          <w:tab/>
        </w:r>
        <w:r w:rsidRPr="00A20E73">
          <w:rPr>
            <w:rStyle w:val="aff2"/>
            <w:rFonts w:hint="eastAsia"/>
            <w:b/>
            <w:noProof/>
            <w:kern w:val="0"/>
          </w:rPr>
          <w:t>规划方案优化调整建议</w:t>
        </w:r>
        <w:r>
          <w:rPr>
            <w:noProof/>
            <w:webHidden/>
          </w:rPr>
          <w:tab/>
        </w:r>
        <w:r>
          <w:rPr>
            <w:noProof/>
            <w:webHidden/>
          </w:rPr>
          <w:fldChar w:fldCharType="begin"/>
        </w:r>
        <w:r>
          <w:rPr>
            <w:noProof/>
            <w:webHidden/>
          </w:rPr>
          <w:instrText xml:space="preserve"> PAGEREF _Toc184165731 \h </w:instrText>
        </w:r>
        <w:r>
          <w:rPr>
            <w:noProof/>
            <w:webHidden/>
          </w:rPr>
        </w:r>
        <w:r>
          <w:rPr>
            <w:noProof/>
            <w:webHidden/>
          </w:rPr>
          <w:fldChar w:fldCharType="separate"/>
        </w:r>
        <w:r w:rsidR="00195F3C">
          <w:rPr>
            <w:noProof/>
            <w:webHidden/>
          </w:rPr>
          <w:t>347</w:t>
        </w:r>
        <w:r>
          <w:rPr>
            <w:noProof/>
            <w:webHidden/>
          </w:rPr>
          <w:fldChar w:fldCharType="end"/>
        </w:r>
      </w:hyperlink>
    </w:p>
    <w:p w:rsidR="003E2419" w:rsidRDefault="003E2419">
      <w:pPr>
        <w:pStyle w:val="10"/>
        <w:tabs>
          <w:tab w:val="left" w:pos="420"/>
          <w:tab w:val="right" w:leader="dot" w:pos="8948"/>
        </w:tabs>
        <w:rPr>
          <w:rFonts w:asciiTheme="minorHAnsi" w:eastAsiaTheme="minorEastAsia" w:hAnsiTheme="minorHAnsi" w:cstheme="minorBidi"/>
          <w:b w:val="0"/>
          <w:bCs w:val="0"/>
          <w:caps w:val="0"/>
          <w:noProof/>
          <w:sz w:val="21"/>
          <w:szCs w:val="22"/>
        </w:rPr>
      </w:pPr>
      <w:hyperlink w:anchor="_Toc184165732" w:history="1">
        <w:r w:rsidRPr="00A20E73">
          <w:rPr>
            <w:rStyle w:val="aff2"/>
            <w:rFonts w:cs="宋体"/>
            <w:noProof/>
            <w:kern w:val="44"/>
          </w:rPr>
          <w:t>7.</w:t>
        </w:r>
        <w:r>
          <w:rPr>
            <w:rFonts w:asciiTheme="minorHAnsi" w:eastAsiaTheme="minorEastAsia" w:hAnsiTheme="minorHAnsi" w:cstheme="minorBidi"/>
            <w:b w:val="0"/>
            <w:bCs w:val="0"/>
            <w:caps w:val="0"/>
            <w:noProof/>
            <w:sz w:val="21"/>
            <w:szCs w:val="22"/>
          </w:rPr>
          <w:tab/>
        </w:r>
        <w:r w:rsidRPr="00A20E73">
          <w:rPr>
            <w:rStyle w:val="aff2"/>
            <w:rFonts w:hint="eastAsia"/>
            <w:noProof/>
            <w:kern w:val="44"/>
          </w:rPr>
          <w:t>环境影响减缓对策和措施</w:t>
        </w:r>
        <w:r>
          <w:rPr>
            <w:noProof/>
            <w:webHidden/>
          </w:rPr>
          <w:tab/>
        </w:r>
        <w:r>
          <w:rPr>
            <w:noProof/>
            <w:webHidden/>
          </w:rPr>
          <w:fldChar w:fldCharType="begin"/>
        </w:r>
        <w:r>
          <w:rPr>
            <w:noProof/>
            <w:webHidden/>
          </w:rPr>
          <w:instrText xml:space="preserve"> PAGEREF _Toc184165732 \h </w:instrText>
        </w:r>
        <w:r>
          <w:rPr>
            <w:noProof/>
            <w:webHidden/>
          </w:rPr>
        </w:r>
        <w:r>
          <w:rPr>
            <w:noProof/>
            <w:webHidden/>
          </w:rPr>
          <w:fldChar w:fldCharType="separate"/>
        </w:r>
        <w:r w:rsidR="00195F3C">
          <w:rPr>
            <w:noProof/>
            <w:webHidden/>
          </w:rPr>
          <w:t>354</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33" w:history="1">
        <w:r w:rsidRPr="00A20E73">
          <w:rPr>
            <w:rStyle w:val="aff2"/>
            <w:rFonts w:cs="宋体"/>
            <w:b/>
            <w:noProof/>
            <w:kern w:val="0"/>
          </w:rPr>
          <w:t>7.1</w:t>
        </w:r>
        <w:r>
          <w:rPr>
            <w:rFonts w:asciiTheme="minorHAnsi" w:eastAsiaTheme="minorEastAsia" w:hAnsiTheme="minorHAnsi" w:cstheme="minorBidi"/>
            <w:smallCaps w:val="0"/>
            <w:noProof/>
            <w:sz w:val="21"/>
            <w:szCs w:val="22"/>
          </w:rPr>
          <w:tab/>
        </w:r>
        <w:r w:rsidRPr="00A20E73">
          <w:rPr>
            <w:rStyle w:val="aff2"/>
            <w:rFonts w:hint="eastAsia"/>
            <w:b/>
            <w:noProof/>
            <w:kern w:val="0"/>
          </w:rPr>
          <w:t>现有生态环境问题解决方案</w:t>
        </w:r>
        <w:r>
          <w:rPr>
            <w:noProof/>
            <w:webHidden/>
          </w:rPr>
          <w:tab/>
        </w:r>
        <w:r>
          <w:rPr>
            <w:noProof/>
            <w:webHidden/>
          </w:rPr>
          <w:fldChar w:fldCharType="begin"/>
        </w:r>
        <w:r>
          <w:rPr>
            <w:noProof/>
            <w:webHidden/>
          </w:rPr>
          <w:instrText xml:space="preserve"> PAGEREF _Toc184165733 \h </w:instrText>
        </w:r>
        <w:r>
          <w:rPr>
            <w:noProof/>
            <w:webHidden/>
          </w:rPr>
        </w:r>
        <w:r>
          <w:rPr>
            <w:noProof/>
            <w:webHidden/>
          </w:rPr>
          <w:fldChar w:fldCharType="separate"/>
        </w:r>
        <w:r w:rsidR="00195F3C">
          <w:rPr>
            <w:noProof/>
            <w:webHidden/>
          </w:rPr>
          <w:t>354</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34" w:history="1">
        <w:r w:rsidRPr="00A20E73">
          <w:rPr>
            <w:rStyle w:val="aff2"/>
            <w:rFonts w:cs="宋体"/>
            <w:b/>
            <w:noProof/>
            <w:kern w:val="0"/>
          </w:rPr>
          <w:t>7.2</w:t>
        </w:r>
        <w:r>
          <w:rPr>
            <w:rFonts w:asciiTheme="minorHAnsi" w:eastAsiaTheme="minorEastAsia" w:hAnsiTheme="minorHAnsi" w:cstheme="minorBidi"/>
            <w:smallCaps w:val="0"/>
            <w:noProof/>
            <w:sz w:val="21"/>
            <w:szCs w:val="22"/>
          </w:rPr>
          <w:tab/>
        </w:r>
        <w:r w:rsidRPr="00A20E73">
          <w:rPr>
            <w:rStyle w:val="aff2"/>
            <w:rFonts w:hint="eastAsia"/>
            <w:b/>
            <w:noProof/>
            <w:kern w:val="0"/>
          </w:rPr>
          <w:t>环境影响减缓措施</w:t>
        </w:r>
        <w:r>
          <w:rPr>
            <w:noProof/>
            <w:webHidden/>
          </w:rPr>
          <w:tab/>
        </w:r>
        <w:r>
          <w:rPr>
            <w:noProof/>
            <w:webHidden/>
          </w:rPr>
          <w:fldChar w:fldCharType="begin"/>
        </w:r>
        <w:r>
          <w:rPr>
            <w:noProof/>
            <w:webHidden/>
          </w:rPr>
          <w:instrText xml:space="preserve"> PAGEREF _Toc184165734 \h </w:instrText>
        </w:r>
        <w:r>
          <w:rPr>
            <w:noProof/>
            <w:webHidden/>
          </w:rPr>
        </w:r>
        <w:r>
          <w:rPr>
            <w:noProof/>
            <w:webHidden/>
          </w:rPr>
          <w:fldChar w:fldCharType="separate"/>
        </w:r>
        <w:r w:rsidR="00195F3C">
          <w:rPr>
            <w:noProof/>
            <w:webHidden/>
          </w:rPr>
          <w:t>355</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35" w:history="1">
        <w:r w:rsidRPr="00A20E73">
          <w:rPr>
            <w:rStyle w:val="aff2"/>
            <w:rFonts w:cs="宋体"/>
            <w:b/>
            <w:noProof/>
            <w:kern w:val="0"/>
          </w:rPr>
          <w:t>7.3</w:t>
        </w:r>
        <w:r>
          <w:rPr>
            <w:rFonts w:asciiTheme="minorHAnsi" w:eastAsiaTheme="minorEastAsia" w:hAnsiTheme="minorHAnsi" w:cstheme="minorBidi"/>
            <w:smallCaps w:val="0"/>
            <w:noProof/>
            <w:sz w:val="21"/>
            <w:szCs w:val="22"/>
          </w:rPr>
          <w:tab/>
        </w:r>
        <w:r w:rsidRPr="00A20E73">
          <w:rPr>
            <w:rStyle w:val="aff2"/>
            <w:rFonts w:hint="eastAsia"/>
            <w:b/>
            <w:noProof/>
            <w:kern w:val="0"/>
          </w:rPr>
          <w:t>管控要求</w:t>
        </w:r>
        <w:r>
          <w:rPr>
            <w:noProof/>
            <w:webHidden/>
          </w:rPr>
          <w:tab/>
        </w:r>
        <w:r>
          <w:rPr>
            <w:noProof/>
            <w:webHidden/>
          </w:rPr>
          <w:fldChar w:fldCharType="begin"/>
        </w:r>
        <w:r>
          <w:rPr>
            <w:noProof/>
            <w:webHidden/>
          </w:rPr>
          <w:instrText xml:space="preserve"> PAGEREF _Toc184165735 \h </w:instrText>
        </w:r>
        <w:r>
          <w:rPr>
            <w:noProof/>
            <w:webHidden/>
          </w:rPr>
        </w:r>
        <w:r>
          <w:rPr>
            <w:noProof/>
            <w:webHidden/>
          </w:rPr>
          <w:fldChar w:fldCharType="separate"/>
        </w:r>
        <w:r w:rsidR="00195F3C">
          <w:rPr>
            <w:noProof/>
            <w:webHidden/>
          </w:rPr>
          <w:t>376</w:t>
        </w:r>
        <w:r>
          <w:rPr>
            <w:noProof/>
            <w:webHidden/>
          </w:rPr>
          <w:fldChar w:fldCharType="end"/>
        </w:r>
      </w:hyperlink>
    </w:p>
    <w:p w:rsidR="003E2419" w:rsidRDefault="003E2419">
      <w:pPr>
        <w:pStyle w:val="10"/>
        <w:tabs>
          <w:tab w:val="left" w:pos="420"/>
          <w:tab w:val="right" w:leader="dot" w:pos="8948"/>
        </w:tabs>
        <w:rPr>
          <w:rFonts w:asciiTheme="minorHAnsi" w:eastAsiaTheme="minorEastAsia" w:hAnsiTheme="minorHAnsi" w:cstheme="minorBidi"/>
          <w:b w:val="0"/>
          <w:bCs w:val="0"/>
          <w:caps w:val="0"/>
          <w:noProof/>
          <w:sz w:val="21"/>
          <w:szCs w:val="22"/>
        </w:rPr>
      </w:pPr>
      <w:hyperlink w:anchor="_Toc184165736" w:history="1">
        <w:r w:rsidRPr="00A20E73">
          <w:rPr>
            <w:rStyle w:val="aff2"/>
            <w:rFonts w:cs="宋体"/>
            <w:noProof/>
            <w:kern w:val="44"/>
          </w:rPr>
          <w:t>8.</w:t>
        </w:r>
        <w:r>
          <w:rPr>
            <w:rFonts w:asciiTheme="minorHAnsi" w:eastAsiaTheme="minorEastAsia" w:hAnsiTheme="minorHAnsi" w:cstheme="minorBidi"/>
            <w:b w:val="0"/>
            <w:bCs w:val="0"/>
            <w:caps w:val="0"/>
            <w:noProof/>
            <w:sz w:val="21"/>
            <w:szCs w:val="22"/>
          </w:rPr>
          <w:tab/>
        </w:r>
        <w:r w:rsidRPr="00A20E73">
          <w:rPr>
            <w:rStyle w:val="aff2"/>
            <w:rFonts w:hint="eastAsia"/>
            <w:noProof/>
            <w:kern w:val="44"/>
          </w:rPr>
          <w:t>规划所包含建设项目环评要求</w:t>
        </w:r>
        <w:r>
          <w:rPr>
            <w:noProof/>
            <w:webHidden/>
          </w:rPr>
          <w:tab/>
        </w:r>
        <w:r>
          <w:rPr>
            <w:noProof/>
            <w:webHidden/>
          </w:rPr>
          <w:fldChar w:fldCharType="begin"/>
        </w:r>
        <w:r>
          <w:rPr>
            <w:noProof/>
            <w:webHidden/>
          </w:rPr>
          <w:instrText xml:space="preserve"> PAGEREF _Toc184165736 \h </w:instrText>
        </w:r>
        <w:r>
          <w:rPr>
            <w:noProof/>
            <w:webHidden/>
          </w:rPr>
        </w:r>
        <w:r>
          <w:rPr>
            <w:noProof/>
            <w:webHidden/>
          </w:rPr>
          <w:fldChar w:fldCharType="separate"/>
        </w:r>
        <w:r w:rsidR="00195F3C">
          <w:rPr>
            <w:noProof/>
            <w:webHidden/>
          </w:rPr>
          <w:t>382</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37" w:history="1">
        <w:r w:rsidRPr="00A20E73">
          <w:rPr>
            <w:rStyle w:val="aff2"/>
            <w:rFonts w:cs="宋体"/>
            <w:b/>
            <w:noProof/>
            <w:kern w:val="0"/>
          </w:rPr>
          <w:t>8.1</w:t>
        </w:r>
        <w:r>
          <w:rPr>
            <w:rFonts w:asciiTheme="minorHAnsi" w:eastAsiaTheme="minorEastAsia" w:hAnsiTheme="minorHAnsi" w:cstheme="minorBidi"/>
            <w:smallCaps w:val="0"/>
            <w:noProof/>
            <w:sz w:val="21"/>
            <w:szCs w:val="22"/>
          </w:rPr>
          <w:tab/>
        </w:r>
        <w:r w:rsidRPr="00A20E73">
          <w:rPr>
            <w:rStyle w:val="aff2"/>
            <w:rFonts w:hint="eastAsia"/>
            <w:b/>
            <w:noProof/>
            <w:kern w:val="0"/>
          </w:rPr>
          <w:t>建设项目环评基本要求</w:t>
        </w:r>
        <w:r>
          <w:rPr>
            <w:noProof/>
            <w:webHidden/>
          </w:rPr>
          <w:tab/>
        </w:r>
        <w:r>
          <w:rPr>
            <w:noProof/>
            <w:webHidden/>
          </w:rPr>
          <w:fldChar w:fldCharType="begin"/>
        </w:r>
        <w:r>
          <w:rPr>
            <w:noProof/>
            <w:webHidden/>
          </w:rPr>
          <w:instrText xml:space="preserve"> PAGEREF _Toc184165737 \h </w:instrText>
        </w:r>
        <w:r>
          <w:rPr>
            <w:noProof/>
            <w:webHidden/>
          </w:rPr>
        </w:r>
        <w:r>
          <w:rPr>
            <w:noProof/>
            <w:webHidden/>
          </w:rPr>
          <w:fldChar w:fldCharType="separate"/>
        </w:r>
        <w:r w:rsidR="00195F3C">
          <w:rPr>
            <w:noProof/>
            <w:webHidden/>
          </w:rPr>
          <w:t>382</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38" w:history="1">
        <w:r w:rsidRPr="00A20E73">
          <w:rPr>
            <w:rStyle w:val="aff2"/>
            <w:rFonts w:cs="宋体"/>
            <w:b/>
            <w:noProof/>
            <w:kern w:val="0"/>
          </w:rPr>
          <w:t>8.2</w:t>
        </w:r>
        <w:r>
          <w:rPr>
            <w:rFonts w:asciiTheme="minorHAnsi" w:eastAsiaTheme="minorEastAsia" w:hAnsiTheme="minorHAnsi" w:cstheme="minorBidi"/>
            <w:smallCaps w:val="0"/>
            <w:noProof/>
            <w:sz w:val="21"/>
            <w:szCs w:val="22"/>
          </w:rPr>
          <w:tab/>
        </w:r>
        <w:r w:rsidRPr="00A20E73">
          <w:rPr>
            <w:rStyle w:val="aff2"/>
            <w:rFonts w:hint="eastAsia"/>
            <w:b/>
            <w:noProof/>
            <w:kern w:val="0"/>
          </w:rPr>
          <w:t>建设项目环评重点内容</w:t>
        </w:r>
        <w:r>
          <w:rPr>
            <w:noProof/>
            <w:webHidden/>
          </w:rPr>
          <w:tab/>
        </w:r>
        <w:r>
          <w:rPr>
            <w:noProof/>
            <w:webHidden/>
          </w:rPr>
          <w:fldChar w:fldCharType="begin"/>
        </w:r>
        <w:r>
          <w:rPr>
            <w:noProof/>
            <w:webHidden/>
          </w:rPr>
          <w:instrText xml:space="preserve"> PAGEREF _Toc184165738 \h </w:instrText>
        </w:r>
        <w:r>
          <w:rPr>
            <w:noProof/>
            <w:webHidden/>
          </w:rPr>
        </w:r>
        <w:r>
          <w:rPr>
            <w:noProof/>
            <w:webHidden/>
          </w:rPr>
          <w:fldChar w:fldCharType="separate"/>
        </w:r>
        <w:r w:rsidR="00195F3C">
          <w:rPr>
            <w:noProof/>
            <w:webHidden/>
          </w:rPr>
          <w:t>382</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39" w:history="1">
        <w:r w:rsidRPr="00A20E73">
          <w:rPr>
            <w:rStyle w:val="aff2"/>
            <w:rFonts w:cs="宋体"/>
            <w:b/>
            <w:noProof/>
            <w:kern w:val="0"/>
          </w:rPr>
          <w:t>8.3</w:t>
        </w:r>
        <w:r>
          <w:rPr>
            <w:rFonts w:asciiTheme="minorHAnsi" w:eastAsiaTheme="minorEastAsia" w:hAnsiTheme="minorHAnsi" w:cstheme="minorBidi"/>
            <w:smallCaps w:val="0"/>
            <w:noProof/>
            <w:sz w:val="21"/>
            <w:szCs w:val="22"/>
          </w:rPr>
          <w:tab/>
        </w:r>
        <w:r w:rsidRPr="00A20E73">
          <w:rPr>
            <w:rStyle w:val="aff2"/>
            <w:rFonts w:hint="eastAsia"/>
            <w:b/>
            <w:noProof/>
            <w:kern w:val="0"/>
          </w:rPr>
          <w:t>建设项目环评简化建议</w:t>
        </w:r>
        <w:r>
          <w:rPr>
            <w:noProof/>
            <w:webHidden/>
          </w:rPr>
          <w:tab/>
        </w:r>
        <w:r>
          <w:rPr>
            <w:noProof/>
            <w:webHidden/>
          </w:rPr>
          <w:fldChar w:fldCharType="begin"/>
        </w:r>
        <w:r>
          <w:rPr>
            <w:noProof/>
            <w:webHidden/>
          </w:rPr>
          <w:instrText xml:space="preserve"> PAGEREF _Toc184165739 \h </w:instrText>
        </w:r>
        <w:r>
          <w:rPr>
            <w:noProof/>
            <w:webHidden/>
          </w:rPr>
        </w:r>
        <w:r>
          <w:rPr>
            <w:noProof/>
            <w:webHidden/>
          </w:rPr>
          <w:fldChar w:fldCharType="separate"/>
        </w:r>
        <w:r w:rsidR="00195F3C">
          <w:rPr>
            <w:noProof/>
            <w:webHidden/>
          </w:rPr>
          <w:t>383</w:t>
        </w:r>
        <w:r>
          <w:rPr>
            <w:noProof/>
            <w:webHidden/>
          </w:rPr>
          <w:fldChar w:fldCharType="end"/>
        </w:r>
      </w:hyperlink>
    </w:p>
    <w:p w:rsidR="003E2419" w:rsidRDefault="003E2419">
      <w:pPr>
        <w:pStyle w:val="10"/>
        <w:tabs>
          <w:tab w:val="left" w:pos="420"/>
          <w:tab w:val="right" w:leader="dot" w:pos="8948"/>
        </w:tabs>
        <w:rPr>
          <w:rFonts w:asciiTheme="minorHAnsi" w:eastAsiaTheme="minorEastAsia" w:hAnsiTheme="minorHAnsi" w:cstheme="minorBidi"/>
          <w:b w:val="0"/>
          <w:bCs w:val="0"/>
          <w:caps w:val="0"/>
          <w:noProof/>
          <w:sz w:val="21"/>
          <w:szCs w:val="22"/>
        </w:rPr>
      </w:pPr>
      <w:hyperlink w:anchor="_Toc184165740" w:history="1">
        <w:r w:rsidRPr="00A20E73">
          <w:rPr>
            <w:rStyle w:val="aff2"/>
            <w:rFonts w:cs="宋体"/>
            <w:noProof/>
            <w:kern w:val="44"/>
          </w:rPr>
          <w:t>9.</w:t>
        </w:r>
        <w:r>
          <w:rPr>
            <w:rFonts w:asciiTheme="minorHAnsi" w:eastAsiaTheme="minorEastAsia" w:hAnsiTheme="minorHAnsi" w:cstheme="minorBidi"/>
            <w:b w:val="0"/>
            <w:bCs w:val="0"/>
            <w:caps w:val="0"/>
            <w:noProof/>
            <w:sz w:val="21"/>
            <w:szCs w:val="22"/>
          </w:rPr>
          <w:tab/>
        </w:r>
        <w:r w:rsidRPr="00A20E73">
          <w:rPr>
            <w:rStyle w:val="aff2"/>
            <w:rFonts w:hint="eastAsia"/>
            <w:noProof/>
            <w:kern w:val="44"/>
          </w:rPr>
          <w:t>环境影响跟踪评价计划</w:t>
        </w:r>
        <w:r>
          <w:rPr>
            <w:noProof/>
            <w:webHidden/>
          </w:rPr>
          <w:tab/>
        </w:r>
        <w:r>
          <w:rPr>
            <w:noProof/>
            <w:webHidden/>
          </w:rPr>
          <w:fldChar w:fldCharType="begin"/>
        </w:r>
        <w:r>
          <w:rPr>
            <w:noProof/>
            <w:webHidden/>
          </w:rPr>
          <w:instrText xml:space="preserve"> PAGEREF _Toc184165740 \h </w:instrText>
        </w:r>
        <w:r>
          <w:rPr>
            <w:noProof/>
            <w:webHidden/>
          </w:rPr>
        </w:r>
        <w:r>
          <w:rPr>
            <w:noProof/>
            <w:webHidden/>
          </w:rPr>
          <w:fldChar w:fldCharType="separate"/>
        </w:r>
        <w:r w:rsidR="00195F3C">
          <w:rPr>
            <w:noProof/>
            <w:webHidden/>
          </w:rPr>
          <w:t>385</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41" w:history="1">
        <w:r w:rsidRPr="00A20E73">
          <w:rPr>
            <w:rStyle w:val="aff2"/>
            <w:rFonts w:cs="宋体"/>
            <w:b/>
            <w:noProof/>
            <w:kern w:val="0"/>
          </w:rPr>
          <w:t>9.1</w:t>
        </w:r>
        <w:r>
          <w:rPr>
            <w:rFonts w:asciiTheme="minorHAnsi" w:eastAsiaTheme="minorEastAsia" w:hAnsiTheme="minorHAnsi" w:cstheme="minorBidi"/>
            <w:smallCaps w:val="0"/>
            <w:noProof/>
            <w:sz w:val="21"/>
            <w:szCs w:val="22"/>
          </w:rPr>
          <w:tab/>
        </w:r>
        <w:r w:rsidRPr="00A20E73">
          <w:rPr>
            <w:rStyle w:val="aff2"/>
            <w:rFonts w:hint="eastAsia"/>
            <w:b/>
            <w:noProof/>
            <w:kern w:val="0"/>
          </w:rPr>
          <w:t>跟踪评价方案</w:t>
        </w:r>
        <w:r>
          <w:rPr>
            <w:noProof/>
            <w:webHidden/>
          </w:rPr>
          <w:tab/>
        </w:r>
        <w:r>
          <w:rPr>
            <w:noProof/>
            <w:webHidden/>
          </w:rPr>
          <w:fldChar w:fldCharType="begin"/>
        </w:r>
        <w:r>
          <w:rPr>
            <w:noProof/>
            <w:webHidden/>
          </w:rPr>
          <w:instrText xml:space="preserve"> PAGEREF _Toc184165741 \h </w:instrText>
        </w:r>
        <w:r>
          <w:rPr>
            <w:noProof/>
            <w:webHidden/>
          </w:rPr>
        </w:r>
        <w:r>
          <w:rPr>
            <w:noProof/>
            <w:webHidden/>
          </w:rPr>
          <w:fldChar w:fldCharType="separate"/>
        </w:r>
        <w:r w:rsidR="00195F3C">
          <w:rPr>
            <w:noProof/>
            <w:webHidden/>
          </w:rPr>
          <w:t>385</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42" w:history="1">
        <w:r w:rsidRPr="00A20E73">
          <w:rPr>
            <w:rStyle w:val="aff2"/>
            <w:rFonts w:cs="宋体"/>
            <w:b/>
            <w:noProof/>
            <w:kern w:val="0"/>
          </w:rPr>
          <w:t>9.2</w:t>
        </w:r>
        <w:r>
          <w:rPr>
            <w:rFonts w:asciiTheme="minorHAnsi" w:eastAsiaTheme="minorEastAsia" w:hAnsiTheme="minorHAnsi" w:cstheme="minorBidi"/>
            <w:smallCaps w:val="0"/>
            <w:noProof/>
            <w:sz w:val="21"/>
            <w:szCs w:val="22"/>
          </w:rPr>
          <w:tab/>
        </w:r>
        <w:r w:rsidRPr="00A20E73">
          <w:rPr>
            <w:rStyle w:val="aff2"/>
            <w:rFonts w:hint="eastAsia"/>
            <w:b/>
            <w:noProof/>
            <w:kern w:val="0"/>
          </w:rPr>
          <w:t>环境管理机构及职责</w:t>
        </w:r>
        <w:r>
          <w:rPr>
            <w:noProof/>
            <w:webHidden/>
          </w:rPr>
          <w:tab/>
        </w:r>
        <w:r>
          <w:rPr>
            <w:noProof/>
            <w:webHidden/>
          </w:rPr>
          <w:fldChar w:fldCharType="begin"/>
        </w:r>
        <w:r>
          <w:rPr>
            <w:noProof/>
            <w:webHidden/>
          </w:rPr>
          <w:instrText xml:space="preserve"> PAGEREF _Toc184165742 \h </w:instrText>
        </w:r>
        <w:r>
          <w:rPr>
            <w:noProof/>
            <w:webHidden/>
          </w:rPr>
        </w:r>
        <w:r>
          <w:rPr>
            <w:noProof/>
            <w:webHidden/>
          </w:rPr>
          <w:fldChar w:fldCharType="separate"/>
        </w:r>
        <w:r w:rsidR="00195F3C">
          <w:rPr>
            <w:noProof/>
            <w:webHidden/>
          </w:rPr>
          <w:t>388</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43" w:history="1">
        <w:r w:rsidRPr="00A20E73">
          <w:rPr>
            <w:rStyle w:val="aff2"/>
            <w:rFonts w:cs="宋体"/>
            <w:b/>
            <w:noProof/>
            <w:kern w:val="0"/>
          </w:rPr>
          <w:t>9.3</w:t>
        </w:r>
        <w:r>
          <w:rPr>
            <w:rFonts w:asciiTheme="minorHAnsi" w:eastAsiaTheme="minorEastAsia" w:hAnsiTheme="minorHAnsi" w:cstheme="minorBidi"/>
            <w:smallCaps w:val="0"/>
            <w:noProof/>
            <w:sz w:val="21"/>
            <w:szCs w:val="22"/>
          </w:rPr>
          <w:tab/>
        </w:r>
        <w:r w:rsidRPr="00A20E73">
          <w:rPr>
            <w:rStyle w:val="aff2"/>
            <w:rFonts w:hint="eastAsia"/>
            <w:b/>
            <w:noProof/>
            <w:kern w:val="0"/>
          </w:rPr>
          <w:t>环境监测计划</w:t>
        </w:r>
        <w:r>
          <w:rPr>
            <w:noProof/>
            <w:webHidden/>
          </w:rPr>
          <w:tab/>
        </w:r>
        <w:r>
          <w:rPr>
            <w:noProof/>
            <w:webHidden/>
          </w:rPr>
          <w:fldChar w:fldCharType="begin"/>
        </w:r>
        <w:r>
          <w:rPr>
            <w:noProof/>
            <w:webHidden/>
          </w:rPr>
          <w:instrText xml:space="preserve"> PAGEREF _Toc184165743 \h </w:instrText>
        </w:r>
        <w:r>
          <w:rPr>
            <w:noProof/>
            <w:webHidden/>
          </w:rPr>
        </w:r>
        <w:r>
          <w:rPr>
            <w:noProof/>
            <w:webHidden/>
          </w:rPr>
          <w:fldChar w:fldCharType="separate"/>
        </w:r>
        <w:r w:rsidR="00195F3C">
          <w:rPr>
            <w:noProof/>
            <w:webHidden/>
          </w:rPr>
          <w:t>390</w:t>
        </w:r>
        <w:r>
          <w:rPr>
            <w:noProof/>
            <w:webHidden/>
          </w:rPr>
          <w:fldChar w:fldCharType="end"/>
        </w:r>
      </w:hyperlink>
    </w:p>
    <w:p w:rsidR="003E2419" w:rsidRDefault="003E2419">
      <w:pPr>
        <w:pStyle w:val="10"/>
        <w:tabs>
          <w:tab w:val="left" w:pos="630"/>
          <w:tab w:val="right" w:leader="dot" w:pos="8948"/>
        </w:tabs>
        <w:rPr>
          <w:rFonts w:asciiTheme="minorHAnsi" w:eastAsiaTheme="minorEastAsia" w:hAnsiTheme="minorHAnsi" w:cstheme="minorBidi"/>
          <w:b w:val="0"/>
          <w:bCs w:val="0"/>
          <w:caps w:val="0"/>
          <w:noProof/>
          <w:sz w:val="21"/>
          <w:szCs w:val="22"/>
        </w:rPr>
      </w:pPr>
      <w:hyperlink w:anchor="_Toc184165744" w:history="1">
        <w:r w:rsidRPr="00A20E73">
          <w:rPr>
            <w:rStyle w:val="aff2"/>
            <w:rFonts w:cs="宋体"/>
            <w:noProof/>
            <w:kern w:val="44"/>
          </w:rPr>
          <w:t>10.</w:t>
        </w:r>
        <w:r>
          <w:rPr>
            <w:rFonts w:asciiTheme="minorHAnsi" w:eastAsiaTheme="minorEastAsia" w:hAnsiTheme="minorHAnsi" w:cstheme="minorBidi"/>
            <w:b w:val="0"/>
            <w:bCs w:val="0"/>
            <w:caps w:val="0"/>
            <w:noProof/>
            <w:sz w:val="21"/>
            <w:szCs w:val="22"/>
          </w:rPr>
          <w:tab/>
        </w:r>
        <w:r w:rsidRPr="00A20E73">
          <w:rPr>
            <w:rStyle w:val="aff2"/>
            <w:rFonts w:hint="eastAsia"/>
            <w:noProof/>
            <w:kern w:val="44"/>
          </w:rPr>
          <w:t>公众参与</w:t>
        </w:r>
        <w:r>
          <w:rPr>
            <w:noProof/>
            <w:webHidden/>
          </w:rPr>
          <w:tab/>
        </w:r>
        <w:r>
          <w:rPr>
            <w:noProof/>
            <w:webHidden/>
          </w:rPr>
          <w:fldChar w:fldCharType="begin"/>
        </w:r>
        <w:r>
          <w:rPr>
            <w:noProof/>
            <w:webHidden/>
          </w:rPr>
          <w:instrText xml:space="preserve"> PAGEREF _Toc184165744 \h </w:instrText>
        </w:r>
        <w:r>
          <w:rPr>
            <w:noProof/>
            <w:webHidden/>
          </w:rPr>
        </w:r>
        <w:r>
          <w:rPr>
            <w:noProof/>
            <w:webHidden/>
          </w:rPr>
          <w:fldChar w:fldCharType="separate"/>
        </w:r>
        <w:r w:rsidR="00195F3C">
          <w:rPr>
            <w:noProof/>
            <w:webHidden/>
          </w:rPr>
          <w:t>392</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45" w:history="1">
        <w:r w:rsidRPr="00A20E73">
          <w:rPr>
            <w:rStyle w:val="aff2"/>
            <w:rFonts w:cs="宋体"/>
            <w:b/>
            <w:noProof/>
            <w:kern w:val="0"/>
          </w:rPr>
          <w:t>10.1</w:t>
        </w:r>
        <w:r>
          <w:rPr>
            <w:rFonts w:asciiTheme="minorHAnsi" w:eastAsiaTheme="minorEastAsia" w:hAnsiTheme="minorHAnsi" w:cstheme="minorBidi"/>
            <w:smallCaps w:val="0"/>
            <w:noProof/>
            <w:sz w:val="21"/>
            <w:szCs w:val="22"/>
          </w:rPr>
          <w:tab/>
        </w:r>
        <w:r w:rsidRPr="00A20E73">
          <w:rPr>
            <w:rStyle w:val="aff2"/>
            <w:rFonts w:hint="eastAsia"/>
            <w:b/>
            <w:noProof/>
            <w:kern w:val="0"/>
          </w:rPr>
          <w:t>公众参与目的与原则</w:t>
        </w:r>
        <w:r>
          <w:rPr>
            <w:noProof/>
            <w:webHidden/>
          </w:rPr>
          <w:tab/>
        </w:r>
        <w:r>
          <w:rPr>
            <w:noProof/>
            <w:webHidden/>
          </w:rPr>
          <w:fldChar w:fldCharType="begin"/>
        </w:r>
        <w:r>
          <w:rPr>
            <w:noProof/>
            <w:webHidden/>
          </w:rPr>
          <w:instrText xml:space="preserve"> PAGEREF _Toc184165745 \h </w:instrText>
        </w:r>
        <w:r>
          <w:rPr>
            <w:noProof/>
            <w:webHidden/>
          </w:rPr>
        </w:r>
        <w:r>
          <w:rPr>
            <w:noProof/>
            <w:webHidden/>
          </w:rPr>
          <w:fldChar w:fldCharType="separate"/>
        </w:r>
        <w:r w:rsidR="00195F3C">
          <w:rPr>
            <w:noProof/>
            <w:webHidden/>
          </w:rPr>
          <w:t>392</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46" w:history="1">
        <w:r w:rsidRPr="00A20E73">
          <w:rPr>
            <w:rStyle w:val="aff2"/>
            <w:rFonts w:cs="宋体"/>
            <w:b/>
            <w:noProof/>
            <w:kern w:val="0"/>
          </w:rPr>
          <w:t>10.2</w:t>
        </w:r>
        <w:r>
          <w:rPr>
            <w:rFonts w:asciiTheme="minorHAnsi" w:eastAsiaTheme="minorEastAsia" w:hAnsiTheme="minorHAnsi" w:cstheme="minorBidi"/>
            <w:smallCaps w:val="0"/>
            <w:noProof/>
            <w:sz w:val="21"/>
            <w:szCs w:val="22"/>
          </w:rPr>
          <w:tab/>
        </w:r>
        <w:r w:rsidRPr="00A20E73">
          <w:rPr>
            <w:rStyle w:val="aff2"/>
            <w:rFonts w:hint="eastAsia"/>
            <w:b/>
            <w:noProof/>
            <w:kern w:val="0"/>
          </w:rPr>
          <w:t>公众参与实施情况</w:t>
        </w:r>
        <w:r>
          <w:rPr>
            <w:noProof/>
            <w:webHidden/>
          </w:rPr>
          <w:tab/>
        </w:r>
        <w:r>
          <w:rPr>
            <w:noProof/>
            <w:webHidden/>
          </w:rPr>
          <w:fldChar w:fldCharType="begin"/>
        </w:r>
        <w:r>
          <w:rPr>
            <w:noProof/>
            <w:webHidden/>
          </w:rPr>
          <w:instrText xml:space="preserve"> PAGEREF _Toc184165746 \h </w:instrText>
        </w:r>
        <w:r>
          <w:rPr>
            <w:noProof/>
            <w:webHidden/>
          </w:rPr>
        </w:r>
        <w:r>
          <w:rPr>
            <w:noProof/>
            <w:webHidden/>
          </w:rPr>
          <w:fldChar w:fldCharType="separate"/>
        </w:r>
        <w:r w:rsidR="00195F3C">
          <w:rPr>
            <w:noProof/>
            <w:webHidden/>
          </w:rPr>
          <w:t>393</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47" w:history="1">
        <w:r w:rsidRPr="00A20E73">
          <w:rPr>
            <w:rStyle w:val="aff2"/>
            <w:rFonts w:cs="宋体"/>
            <w:b/>
            <w:noProof/>
            <w:kern w:val="0"/>
          </w:rPr>
          <w:t>10.3</w:t>
        </w:r>
        <w:r>
          <w:rPr>
            <w:rFonts w:asciiTheme="minorHAnsi" w:eastAsiaTheme="minorEastAsia" w:hAnsiTheme="minorHAnsi" w:cstheme="minorBidi"/>
            <w:smallCaps w:val="0"/>
            <w:noProof/>
            <w:sz w:val="21"/>
            <w:szCs w:val="22"/>
          </w:rPr>
          <w:tab/>
        </w:r>
        <w:r w:rsidRPr="00A20E73">
          <w:rPr>
            <w:rStyle w:val="aff2"/>
            <w:rFonts w:hint="eastAsia"/>
            <w:b/>
            <w:noProof/>
            <w:kern w:val="0"/>
          </w:rPr>
          <w:t>其他形式的公众参与</w:t>
        </w:r>
        <w:r>
          <w:rPr>
            <w:noProof/>
            <w:webHidden/>
          </w:rPr>
          <w:tab/>
        </w:r>
        <w:r>
          <w:rPr>
            <w:noProof/>
            <w:webHidden/>
          </w:rPr>
          <w:fldChar w:fldCharType="begin"/>
        </w:r>
        <w:r>
          <w:rPr>
            <w:noProof/>
            <w:webHidden/>
          </w:rPr>
          <w:instrText xml:space="preserve"> PAGEREF _Toc184165747 \h </w:instrText>
        </w:r>
        <w:r>
          <w:rPr>
            <w:noProof/>
            <w:webHidden/>
          </w:rPr>
        </w:r>
        <w:r>
          <w:rPr>
            <w:noProof/>
            <w:webHidden/>
          </w:rPr>
          <w:fldChar w:fldCharType="separate"/>
        </w:r>
        <w:r w:rsidR="00195F3C">
          <w:rPr>
            <w:noProof/>
            <w:webHidden/>
          </w:rPr>
          <w:t>398</w:t>
        </w:r>
        <w:r>
          <w:rPr>
            <w:noProof/>
            <w:webHidden/>
          </w:rPr>
          <w:fldChar w:fldCharType="end"/>
        </w:r>
      </w:hyperlink>
    </w:p>
    <w:p w:rsidR="003E2419" w:rsidRDefault="003E2419">
      <w:pPr>
        <w:pStyle w:val="10"/>
        <w:tabs>
          <w:tab w:val="left" w:pos="630"/>
          <w:tab w:val="right" w:leader="dot" w:pos="8948"/>
        </w:tabs>
        <w:rPr>
          <w:rFonts w:asciiTheme="minorHAnsi" w:eastAsiaTheme="minorEastAsia" w:hAnsiTheme="minorHAnsi" w:cstheme="minorBidi"/>
          <w:b w:val="0"/>
          <w:bCs w:val="0"/>
          <w:caps w:val="0"/>
          <w:noProof/>
          <w:sz w:val="21"/>
          <w:szCs w:val="22"/>
        </w:rPr>
      </w:pPr>
      <w:hyperlink w:anchor="_Toc184165748" w:history="1">
        <w:r w:rsidRPr="00A20E73">
          <w:rPr>
            <w:rStyle w:val="aff2"/>
            <w:rFonts w:cs="宋体"/>
            <w:noProof/>
            <w:kern w:val="44"/>
          </w:rPr>
          <w:t>11.</w:t>
        </w:r>
        <w:r>
          <w:rPr>
            <w:rFonts w:asciiTheme="minorHAnsi" w:eastAsiaTheme="minorEastAsia" w:hAnsiTheme="minorHAnsi" w:cstheme="minorBidi"/>
            <w:b w:val="0"/>
            <w:bCs w:val="0"/>
            <w:caps w:val="0"/>
            <w:noProof/>
            <w:sz w:val="21"/>
            <w:szCs w:val="22"/>
          </w:rPr>
          <w:tab/>
        </w:r>
        <w:r w:rsidRPr="00A20E73">
          <w:rPr>
            <w:rStyle w:val="aff2"/>
            <w:rFonts w:hint="eastAsia"/>
            <w:noProof/>
            <w:kern w:val="44"/>
          </w:rPr>
          <w:t>评价结论</w:t>
        </w:r>
        <w:r>
          <w:rPr>
            <w:noProof/>
            <w:webHidden/>
          </w:rPr>
          <w:tab/>
        </w:r>
        <w:r>
          <w:rPr>
            <w:noProof/>
            <w:webHidden/>
          </w:rPr>
          <w:fldChar w:fldCharType="begin"/>
        </w:r>
        <w:r>
          <w:rPr>
            <w:noProof/>
            <w:webHidden/>
          </w:rPr>
          <w:instrText xml:space="preserve"> PAGEREF _Toc184165748 \h </w:instrText>
        </w:r>
        <w:r>
          <w:rPr>
            <w:noProof/>
            <w:webHidden/>
          </w:rPr>
        </w:r>
        <w:r>
          <w:rPr>
            <w:noProof/>
            <w:webHidden/>
          </w:rPr>
          <w:fldChar w:fldCharType="separate"/>
        </w:r>
        <w:r w:rsidR="00195F3C">
          <w:rPr>
            <w:noProof/>
            <w:webHidden/>
          </w:rPr>
          <w:t>400</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49" w:history="1">
        <w:r w:rsidRPr="00A20E73">
          <w:rPr>
            <w:rStyle w:val="aff2"/>
            <w:rFonts w:cs="宋体"/>
            <w:b/>
            <w:noProof/>
            <w:kern w:val="0"/>
          </w:rPr>
          <w:t>11.1</w:t>
        </w:r>
        <w:r>
          <w:rPr>
            <w:rFonts w:asciiTheme="minorHAnsi" w:eastAsiaTheme="minorEastAsia" w:hAnsiTheme="minorHAnsi" w:cstheme="minorBidi"/>
            <w:smallCaps w:val="0"/>
            <w:noProof/>
            <w:sz w:val="21"/>
            <w:szCs w:val="22"/>
          </w:rPr>
          <w:tab/>
        </w:r>
        <w:r w:rsidRPr="00A20E73">
          <w:rPr>
            <w:rStyle w:val="aff2"/>
            <w:rFonts w:hint="eastAsia"/>
            <w:b/>
            <w:noProof/>
            <w:kern w:val="0"/>
          </w:rPr>
          <w:t>规划概况</w:t>
        </w:r>
        <w:r>
          <w:rPr>
            <w:noProof/>
            <w:webHidden/>
          </w:rPr>
          <w:tab/>
        </w:r>
        <w:r>
          <w:rPr>
            <w:noProof/>
            <w:webHidden/>
          </w:rPr>
          <w:fldChar w:fldCharType="begin"/>
        </w:r>
        <w:r>
          <w:rPr>
            <w:noProof/>
            <w:webHidden/>
          </w:rPr>
          <w:instrText xml:space="preserve"> PAGEREF _Toc184165749 \h </w:instrText>
        </w:r>
        <w:r>
          <w:rPr>
            <w:noProof/>
            <w:webHidden/>
          </w:rPr>
        </w:r>
        <w:r>
          <w:rPr>
            <w:noProof/>
            <w:webHidden/>
          </w:rPr>
          <w:fldChar w:fldCharType="separate"/>
        </w:r>
        <w:r w:rsidR="00195F3C">
          <w:rPr>
            <w:noProof/>
            <w:webHidden/>
          </w:rPr>
          <w:t>400</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50" w:history="1">
        <w:r w:rsidRPr="00A20E73">
          <w:rPr>
            <w:rStyle w:val="aff2"/>
            <w:rFonts w:cs="宋体"/>
            <w:b/>
            <w:noProof/>
            <w:kern w:val="0"/>
          </w:rPr>
          <w:t>11.2</w:t>
        </w:r>
        <w:r>
          <w:rPr>
            <w:rFonts w:asciiTheme="minorHAnsi" w:eastAsiaTheme="minorEastAsia" w:hAnsiTheme="minorHAnsi" w:cstheme="minorBidi"/>
            <w:smallCaps w:val="0"/>
            <w:noProof/>
            <w:sz w:val="21"/>
            <w:szCs w:val="22"/>
          </w:rPr>
          <w:tab/>
        </w:r>
        <w:r w:rsidRPr="00A20E73">
          <w:rPr>
            <w:rStyle w:val="aff2"/>
            <w:rFonts w:hint="eastAsia"/>
            <w:b/>
            <w:noProof/>
            <w:kern w:val="0"/>
          </w:rPr>
          <w:t>环境质量现状及演变趋势</w:t>
        </w:r>
        <w:r>
          <w:rPr>
            <w:noProof/>
            <w:webHidden/>
          </w:rPr>
          <w:tab/>
        </w:r>
        <w:r>
          <w:rPr>
            <w:noProof/>
            <w:webHidden/>
          </w:rPr>
          <w:fldChar w:fldCharType="begin"/>
        </w:r>
        <w:r>
          <w:rPr>
            <w:noProof/>
            <w:webHidden/>
          </w:rPr>
          <w:instrText xml:space="preserve"> PAGEREF _Toc184165750 \h </w:instrText>
        </w:r>
        <w:r>
          <w:rPr>
            <w:noProof/>
            <w:webHidden/>
          </w:rPr>
        </w:r>
        <w:r>
          <w:rPr>
            <w:noProof/>
            <w:webHidden/>
          </w:rPr>
          <w:fldChar w:fldCharType="separate"/>
        </w:r>
        <w:r w:rsidR="00195F3C">
          <w:rPr>
            <w:noProof/>
            <w:webHidden/>
          </w:rPr>
          <w:t>400</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51" w:history="1">
        <w:r w:rsidRPr="00A20E73">
          <w:rPr>
            <w:rStyle w:val="aff2"/>
            <w:rFonts w:cs="宋体"/>
            <w:b/>
            <w:noProof/>
            <w:kern w:val="0"/>
          </w:rPr>
          <w:t>11.3</w:t>
        </w:r>
        <w:r>
          <w:rPr>
            <w:rFonts w:asciiTheme="minorHAnsi" w:eastAsiaTheme="minorEastAsia" w:hAnsiTheme="minorHAnsi" w:cstheme="minorBidi"/>
            <w:smallCaps w:val="0"/>
            <w:noProof/>
            <w:sz w:val="21"/>
            <w:szCs w:val="22"/>
          </w:rPr>
          <w:tab/>
        </w:r>
        <w:r w:rsidRPr="00A20E73">
          <w:rPr>
            <w:rStyle w:val="aff2"/>
            <w:rFonts w:hint="eastAsia"/>
            <w:b/>
            <w:noProof/>
            <w:kern w:val="0"/>
          </w:rPr>
          <w:t>主要环境问题和制约因素</w:t>
        </w:r>
        <w:r>
          <w:rPr>
            <w:noProof/>
            <w:webHidden/>
          </w:rPr>
          <w:tab/>
        </w:r>
        <w:r>
          <w:rPr>
            <w:noProof/>
            <w:webHidden/>
          </w:rPr>
          <w:fldChar w:fldCharType="begin"/>
        </w:r>
        <w:r>
          <w:rPr>
            <w:noProof/>
            <w:webHidden/>
          </w:rPr>
          <w:instrText xml:space="preserve"> PAGEREF _Toc184165751 \h </w:instrText>
        </w:r>
        <w:r>
          <w:rPr>
            <w:noProof/>
            <w:webHidden/>
          </w:rPr>
        </w:r>
        <w:r>
          <w:rPr>
            <w:noProof/>
            <w:webHidden/>
          </w:rPr>
          <w:fldChar w:fldCharType="separate"/>
        </w:r>
        <w:r w:rsidR="00195F3C">
          <w:rPr>
            <w:noProof/>
            <w:webHidden/>
          </w:rPr>
          <w:t>402</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52" w:history="1">
        <w:r w:rsidRPr="00A20E73">
          <w:rPr>
            <w:rStyle w:val="aff2"/>
            <w:rFonts w:cs="宋体"/>
            <w:b/>
            <w:noProof/>
            <w:kern w:val="0"/>
          </w:rPr>
          <w:t>11.4</w:t>
        </w:r>
        <w:r>
          <w:rPr>
            <w:rFonts w:asciiTheme="minorHAnsi" w:eastAsiaTheme="minorEastAsia" w:hAnsiTheme="minorHAnsi" w:cstheme="minorBidi"/>
            <w:smallCaps w:val="0"/>
            <w:noProof/>
            <w:sz w:val="21"/>
            <w:szCs w:val="22"/>
          </w:rPr>
          <w:tab/>
        </w:r>
        <w:r w:rsidRPr="00A20E73">
          <w:rPr>
            <w:rStyle w:val="aff2"/>
            <w:rFonts w:hint="eastAsia"/>
            <w:b/>
            <w:noProof/>
            <w:kern w:val="0"/>
          </w:rPr>
          <w:t>资源环境承载力分析</w:t>
        </w:r>
        <w:r>
          <w:rPr>
            <w:noProof/>
            <w:webHidden/>
          </w:rPr>
          <w:tab/>
        </w:r>
        <w:r>
          <w:rPr>
            <w:noProof/>
            <w:webHidden/>
          </w:rPr>
          <w:fldChar w:fldCharType="begin"/>
        </w:r>
        <w:r>
          <w:rPr>
            <w:noProof/>
            <w:webHidden/>
          </w:rPr>
          <w:instrText xml:space="preserve"> PAGEREF _Toc184165752 \h </w:instrText>
        </w:r>
        <w:r>
          <w:rPr>
            <w:noProof/>
            <w:webHidden/>
          </w:rPr>
        </w:r>
        <w:r>
          <w:rPr>
            <w:noProof/>
            <w:webHidden/>
          </w:rPr>
          <w:fldChar w:fldCharType="separate"/>
        </w:r>
        <w:r w:rsidR="00195F3C">
          <w:rPr>
            <w:noProof/>
            <w:webHidden/>
          </w:rPr>
          <w:t>403</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53" w:history="1">
        <w:r w:rsidRPr="00A20E73">
          <w:rPr>
            <w:rStyle w:val="aff2"/>
            <w:rFonts w:cs="宋体"/>
            <w:b/>
            <w:noProof/>
            <w:kern w:val="0"/>
          </w:rPr>
          <w:t>11.5</w:t>
        </w:r>
        <w:r>
          <w:rPr>
            <w:rFonts w:asciiTheme="minorHAnsi" w:eastAsiaTheme="minorEastAsia" w:hAnsiTheme="minorHAnsi" w:cstheme="minorBidi"/>
            <w:smallCaps w:val="0"/>
            <w:noProof/>
            <w:sz w:val="21"/>
            <w:szCs w:val="22"/>
          </w:rPr>
          <w:tab/>
        </w:r>
        <w:r w:rsidRPr="00A20E73">
          <w:rPr>
            <w:rStyle w:val="aff2"/>
            <w:rFonts w:hint="eastAsia"/>
            <w:b/>
            <w:noProof/>
            <w:kern w:val="0"/>
          </w:rPr>
          <w:t>规划协调性分析</w:t>
        </w:r>
        <w:r>
          <w:rPr>
            <w:noProof/>
            <w:webHidden/>
          </w:rPr>
          <w:tab/>
        </w:r>
        <w:r>
          <w:rPr>
            <w:noProof/>
            <w:webHidden/>
          </w:rPr>
          <w:fldChar w:fldCharType="begin"/>
        </w:r>
        <w:r>
          <w:rPr>
            <w:noProof/>
            <w:webHidden/>
          </w:rPr>
          <w:instrText xml:space="preserve"> PAGEREF _Toc184165753 \h </w:instrText>
        </w:r>
        <w:r>
          <w:rPr>
            <w:noProof/>
            <w:webHidden/>
          </w:rPr>
        </w:r>
        <w:r>
          <w:rPr>
            <w:noProof/>
            <w:webHidden/>
          </w:rPr>
          <w:fldChar w:fldCharType="separate"/>
        </w:r>
        <w:r w:rsidR="00195F3C">
          <w:rPr>
            <w:noProof/>
            <w:webHidden/>
          </w:rPr>
          <w:t>404</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54" w:history="1">
        <w:r w:rsidRPr="00A20E73">
          <w:rPr>
            <w:rStyle w:val="aff2"/>
            <w:rFonts w:cs="宋体"/>
            <w:b/>
            <w:noProof/>
            <w:kern w:val="0"/>
          </w:rPr>
          <w:t>11.6</w:t>
        </w:r>
        <w:r>
          <w:rPr>
            <w:rFonts w:asciiTheme="minorHAnsi" w:eastAsiaTheme="minorEastAsia" w:hAnsiTheme="minorHAnsi" w:cstheme="minorBidi"/>
            <w:smallCaps w:val="0"/>
            <w:noProof/>
            <w:sz w:val="21"/>
            <w:szCs w:val="22"/>
          </w:rPr>
          <w:tab/>
        </w:r>
        <w:r w:rsidRPr="00A20E73">
          <w:rPr>
            <w:rStyle w:val="aff2"/>
            <w:rFonts w:hint="eastAsia"/>
            <w:b/>
            <w:noProof/>
            <w:kern w:val="0"/>
          </w:rPr>
          <w:t>规划方案环境合理性和环境效益</w:t>
        </w:r>
        <w:r>
          <w:rPr>
            <w:noProof/>
            <w:webHidden/>
          </w:rPr>
          <w:tab/>
        </w:r>
        <w:r>
          <w:rPr>
            <w:noProof/>
            <w:webHidden/>
          </w:rPr>
          <w:fldChar w:fldCharType="begin"/>
        </w:r>
        <w:r>
          <w:rPr>
            <w:noProof/>
            <w:webHidden/>
          </w:rPr>
          <w:instrText xml:space="preserve"> PAGEREF _Toc184165754 \h </w:instrText>
        </w:r>
        <w:r>
          <w:rPr>
            <w:noProof/>
            <w:webHidden/>
          </w:rPr>
        </w:r>
        <w:r>
          <w:rPr>
            <w:noProof/>
            <w:webHidden/>
          </w:rPr>
          <w:fldChar w:fldCharType="separate"/>
        </w:r>
        <w:r w:rsidR="00195F3C">
          <w:rPr>
            <w:noProof/>
            <w:webHidden/>
          </w:rPr>
          <w:t>405</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55" w:history="1">
        <w:r w:rsidRPr="00A20E73">
          <w:rPr>
            <w:rStyle w:val="aff2"/>
            <w:rFonts w:cs="宋体"/>
            <w:b/>
            <w:noProof/>
            <w:kern w:val="0"/>
          </w:rPr>
          <w:t>11.7</w:t>
        </w:r>
        <w:r>
          <w:rPr>
            <w:rFonts w:asciiTheme="minorHAnsi" w:eastAsiaTheme="minorEastAsia" w:hAnsiTheme="minorHAnsi" w:cstheme="minorBidi"/>
            <w:smallCaps w:val="0"/>
            <w:noProof/>
            <w:sz w:val="21"/>
            <w:szCs w:val="22"/>
          </w:rPr>
          <w:tab/>
        </w:r>
        <w:r w:rsidRPr="00A20E73">
          <w:rPr>
            <w:rStyle w:val="aff2"/>
            <w:rFonts w:hint="eastAsia"/>
            <w:b/>
            <w:noProof/>
            <w:kern w:val="0"/>
          </w:rPr>
          <w:t>规划优化调整建议</w:t>
        </w:r>
        <w:r>
          <w:rPr>
            <w:noProof/>
            <w:webHidden/>
          </w:rPr>
          <w:tab/>
        </w:r>
        <w:r>
          <w:rPr>
            <w:noProof/>
            <w:webHidden/>
          </w:rPr>
          <w:fldChar w:fldCharType="begin"/>
        </w:r>
        <w:r>
          <w:rPr>
            <w:noProof/>
            <w:webHidden/>
          </w:rPr>
          <w:instrText xml:space="preserve"> PAGEREF _Toc184165755 \h </w:instrText>
        </w:r>
        <w:r>
          <w:rPr>
            <w:noProof/>
            <w:webHidden/>
          </w:rPr>
        </w:r>
        <w:r>
          <w:rPr>
            <w:noProof/>
            <w:webHidden/>
          </w:rPr>
          <w:fldChar w:fldCharType="separate"/>
        </w:r>
        <w:r w:rsidR="00195F3C">
          <w:rPr>
            <w:noProof/>
            <w:webHidden/>
          </w:rPr>
          <w:t>405</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56" w:history="1">
        <w:r w:rsidRPr="00A20E73">
          <w:rPr>
            <w:rStyle w:val="aff2"/>
            <w:rFonts w:cs="宋体"/>
            <w:b/>
            <w:noProof/>
            <w:kern w:val="0"/>
          </w:rPr>
          <w:t>11.8</w:t>
        </w:r>
        <w:r>
          <w:rPr>
            <w:rFonts w:asciiTheme="minorHAnsi" w:eastAsiaTheme="minorEastAsia" w:hAnsiTheme="minorHAnsi" w:cstheme="minorBidi"/>
            <w:smallCaps w:val="0"/>
            <w:noProof/>
            <w:sz w:val="21"/>
            <w:szCs w:val="22"/>
          </w:rPr>
          <w:tab/>
        </w:r>
        <w:r w:rsidRPr="00A20E73">
          <w:rPr>
            <w:rStyle w:val="aff2"/>
            <w:rFonts w:hint="eastAsia"/>
            <w:b/>
            <w:noProof/>
            <w:kern w:val="0"/>
          </w:rPr>
          <w:t>生态环境保护方案及管控要求</w:t>
        </w:r>
        <w:r>
          <w:rPr>
            <w:noProof/>
            <w:webHidden/>
          </w:rPr>
          <w:tab/>
        </w:r>
        <w:r>
          <w:rPr>
            <w:noProof/>
            <w:webHidden/>
          </w:rPr>
          <w:fldChar w:fldCharType="begin"/>
        </w:r>
        <w:r>
          <w:rPr>
            <w:noProof/>
            <w:webHidden/>
          </w:rPr>
          <w:instrText xml:space="preserve"> PAGEREF _Toc184165756 \h </w:instrText>
        </w:r>
        <w:r>
          <w:rPr>
            <w:noProof/>
            <w:webHidden/>
          </w:rPr>
        </w:r>
        <w:r>
          <w:rPr>
            <w:noProof/>
            <w:webHidden/>
          </w:rPr>
          <w:fldChar w:fldCharType="separate"/>
        </w:r>
        <w:r w:rsidR="00195F3C">
          <w:rPr>
            <w:noProof/>
            <w:webHidden/>
          </w:rPr>
          <w:t>408</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57" w:history="1">
        <w:r w:rsidRPr="00A20E73">
          <w:rPr>
            <w:rStyle w:val="aff2"/>
            <w:rFonts w:cs="宋体"/>
            <w:b/>
            <w:noProof/>
            <w:kern w:val="0"/>
          </w:rPr>
          <w:t>11.9</w:t>
        </w:r>
        <w:r>
          <w:rPr>
            <w:rFonts w:asciiTheme="minorHAnsi" w:eastAsiaTheme="minorEastAsia" w:hAnsiTheme="minorHAnsi" w:cstheme="minorBidi"/>
            <w:smallCaps w:val="0"/>
            <w:noProof/>
            <w:sz w:val="21"/>
            <w:szCs w:val="22"/>
          </w:rPr>
          <w:tab/>
        </w:r>
        <w:r w:rsidRPr="00A20E73">
          <w:rPr>
            <w:rStyle w:val="aff2"/>
            <w:rFonts w:hint="eastAsia"/>
            <w:b/>
            <w:noProof/>
            <w:kern w:val="0"/>
          </w:rPr>
          <w:t>具体建设项目环境影响评价重点及简化建议</w:t>
        </w:r>
        <w:r>
          <w:rPr>
            <w:noProof/>
            <w:webHidden/>
          </w:rPr>
          <w:tab/>
        </w:r>
        <w:r>
          <w:rPr>
            <w:noProof/>
            <w:webHidden/>
          </w:rPr>
          <w:fldChar w:fldCharType="begin"/>
        </w:r>
        <w:r>
          <w:rPr>
            <w:noProof/>
            <w:webHidden/>
          </w:rPr>
          <w:instrText xml:space="preserve"> PAGEREF _Toc184165757 \h </w:instrText>
        </w:r>
        <w:r>
          <w:rPr>
            <w:noProof/>
            <w:webHidden/>
          </w:rPr>
        </w:r>
        <w:r>
          <w:rPr>
            <w:noProof/>
            <w:webHidden/>
          </w:rPr>
          <w:fldChar w:fldCharType="separate"/>
        </w:r>
        <w:r w:rsidR="00195F3C">
          <w:rPr>
            <w:noProof/>
            <w:webHidden/>
          </w:rPr>
          <w:t>411</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58" w:history="1">
        <w:r w:rsidRPr="00A20E73">
          <w:rPr>
            <w:rStyle w:val="aff2"/>
            <w:rFonts w:cs="宋体"/>
            <w:b/>
            <w:noProof/>
            <w:kern w:val="0"/>
          </w:rPr>
          <w:t>11.10</w:t>
        </w:r>
        <w:r>
          <w:rPr>
            <w:rFonts w:asciiTheme="minorHAnsi" w:eastAsiaTheme="minorEastAsia" w:hAnsiTheme="minorHAnsi" w:cstheme="minorBidi"/>
            <w:smallCaps w:val="0"/>
            <w:noProof/>
            <w:sz w:val="21"/>
            <w:szCs w:val="22"/>
          </w:rPr>
          <w:tab/>
        </w:r>
        <w:r w:rsidRPr="00A20E73">
          <w:rPr>
            <w:rStyle w:val="aff2"/>
            <w:rFonts w:hint="eastAsia"/>
            <w:b/>
            <w:noProof/>
            <w:kern w:val="0"/>
          </w:rPr>
          <w:t>环境影响跟踪评价计划</w:t>
        </w:r>
        <w:r>
          <w:rPr>
            <w:noProof/>
            <w:webHidden/>
          </w:rPr>
          <w:tab/>
        </w:r>
        <w:r>
          <w:rPr>
            <w:noProof/>
            <w:webHidden/>
          </w:rPr>
          <w:fldChar w:fldCharType="begin"/>
        </w:r>
        <w:r>
          <w:rPr>
            <w:noProof/>
            <w:webHidden/>
          </w:rPr>
          <w:instrText xml:space="preserve"> PAGEREF _Toc184165758 \h </w:instrText>
        </w:r>
        <w:r>
          <w:rPr>
            <w:noProof/>
            <w:webHidden/>
          </w:rPr>
        </w:r>
        <w:r>
          <w:rPr>
            <w:noProof/>
            <w:webHidden/>
          </w:rPr>
          <w:fldChar w:fldCharType="separate"/>
        </w:r>
        <w:r w:rsidR="00195F3C">
          <w:rPr>
            <w:noProof/>
            <w:webHidden/>
          </w:rPr>
          <w:t>411</w:t>
        </w:r>
        <w:r>
          <w:rPr>
            <w:noProof/>
            <w:webHidden/>
          </w:rPr>
          <w:fldChar w:fldCharType="end"/>
        </w:r>
      </w:hyperlink>
    </w:p>
    <w:p w:rsidR="003E2419" w:rsidRDefault="003E2419">
      <w:pPr>
        <w:pStyle w:val="22"/>
        <w:rPr>
          <w:rFonts w:asciiTheme="minorHAnsi" w:eastAsiaTheme="minorEastAsia" w:hAnsiTheme="minorHAnsi" w:cstheme="minorBidi"/>
          <w:smallCaps w:val="0"/>
          <w:noProof/>
          <w:sz w:val="21"/>
          <w:szCs w:val="22"/>
        </w:rPr>
      </w:pPr>
      <w:hyperlink w:anchor="_Toc184165759" w:history="1">
        <w:r w:rsidRPr="00A20E73">
          <w:rPr>
            <w:rStyle w:val="aff2"/>
            <w:rFonts w:cs="宋体"/>
            <w:b/>
            <w:noProof/>
            <w:kern w:val="0"/>
          </w:rPr>
          <w:t>11.11</w:t>
        </w:r>
        <w:r>
          <w:rPr>
            <w:rFonts w:asciiTheme="minorHAnsi" w:eastAsiaTheme="minorEastAsia" w:hAnsiTheme="minorHAnsi" w:cstheme="minorBidi"/>
            <w:smallCaps w:val="0"/>
            <w:noProof/>
            <w:sz w:val="21"/>
            <w:szCs w:val="22"/>
          </w:rPr>
          <w:tab/>
        </w:r>
        <w:r w:rsidRPr="00A20E73">
          <w:rPr>
            <w:rStyle w:val="aff2"/>
            <w:rFonts w:hint="eastAsia"/>
            <w:b/>
            <w:noProof/>
            <w:kern w:val="0"/>
          </w:rPr>
          <w:t>公众意见的回复和采纳情况</w:t>
        </w:r>
        <w:r>
          <w:rPr>
            <w:noProof/>
            <w:webHidden/>
          </w:rPr>
          <w:tab/>
        </w:r>
        <w:r>
          <w:rPr>
            <w:noProof/>
            <w:webHidden/>
          </w:rPr>
          <w:fldChar w:fldCharType="begin"/>
        </w:r>
        <w:r>
          <w:rPr>
            <w:noProof/>
            <w:webHidden/>
          </w:rPr>
          <w:instrText xml:space="preserve"> PAGEREF _Toc184165759 \h </w:instrText>
        </w:r>
        <w:r>
          <w:rPr>
            <w:noProof/>
            <w:webHidden/>
          </w:rPr>
        </w:r>
        <w:r>
          <w:rPr>
            <w:noProof/>
            <w:webHidden/>
          </w:rPr>
          <w:fldChar w:fldCharType="separate"/>
        </w:r>
        <w:r w:rsidR="00195F3C">
          <w:rPr>
            <w:noProof/>
            <w:webHidden/>
          </w:rPr>
          <w:t>411</w:t>
        </w:r>
        <w:r>
          <w:rPr>
            <w:noProof/>
            <w:webHidden/>
          </w:rPr>
          <w:fldChar w:fldCharType="end"/>
        </w:r>
      </w:hyperlink>
    </w:p>
    <w:p w:rsidR="003E2419" w:rsidRDefault="003E2419" w:rsidP="003E2419">
      <w:pPr>
        <w:pStyle w:val="22"/>
        <w:rPr>
          <w:rFonts w:asciiTheme="minorHAnsi" w:eastAsiaTheme="minorEastAsia" w:hAnsiTheme="minorHAnsi" w:cstheme="minorBidi"/>
          <w:smallCaps w:val="0"/>
          <w:noProof/>
          <w:sz w:val="21"/>
          <w:szCs w:val="22"/>
        </w:rPr>
      </w:pPr>
      <w:hyperlink w:anchor="_Toc184165760" w:history="1">
        <w:r w:rsidRPr="00A20E73">
          <w:rPr>
            <w:rStyle w:val="aff2"/>
            <w:rFonts w:cs="宋体"/>
            <w:b/>
            <w:noProof/>
            <w:kern w:val="0"/>
          </w:rPr>
          <w:t>11.12</w:t>
        </w:r>
        <w:r>
          <w:rPr>
            <w:rFonts w:asciiTheme="minorHAnsi" w:eastAsiaTheme="minorEastAsia" w:hAnsiTheme="minorHAnsi" w:cstheme="minorBidi"/>
            <w:smallCaps w:val="0"/>
            <w:noProof/>
            <w:sz w:val="21"/>
            <w:szCs w:val="22"/>
          </w:rPr>
          <w:tab/>
        </w:r>
        <w:r w:rsidRPr="00A20E73">
          <w:rPr>
            <w:rStyle w:val="aff2"/>
            <w:rFonts w:hint="eastAsia"/>
            <w:b/>
            <w:noProof/>
            <w:kern w:val="0"/>
          </w:rPr>
          <w:t>总结论</w:t>
        </w:r>
        <w:r>
          <w:rPr>
            <w:noProof/>
            <w:webHidden/>
          </w:rPr>
          <w:tab/>
        </w:r>
        <w:r>
          <w:rPr>
            <w:noProof/>
            <w:webHidden/>
          </w:rPr>
          <w:fldChar w:fldCharType="begin"/>
        </w:r>
        <w:r>
          <w:rPr>
            <w:noProof/>
            <w:webHidden/>
          </w:rPr>
          <w:instrText xml:space="preserve"> PAGEREF _Toc184165760 \h </w:instrText>
        </w:r>
        <w:r>
          <w:rPr>
            <w:noProof/>
            <w:webHidden/>
          </w:rPr>
        </w:r>
        <w:r>
          <w:rPr>
            <w:noProof/>
            <w:webHidden/>
          </w:rPr>
          <w:fldChar w:fldCharType="separate"/>
        </w:r>
        <w:r w:rsidR="00195F3C">
          <w:rPr>
            <w:noProof/>
            <w:webHidden/>
          </w:rPr>
          <w:t>412</w:t>
        </w:r>
        <w:r>
          <w:rPr>
            <w:noProof/>
            <w:webHidden/>
          </w:rPr>
          <w:fldChar w:fldCharType="end"/>
        </w:r>
      </w:hyperlink>
    </w:p>
    <w:p w:rsidR="0018371F" w:rsidRDefault="00782558">
      <w:pPr>
        <w:pStyle w:val="22"/>
        <w:spacing w:line="360" w:lineRule="auto"/>
        <w:ind w:left="0"/>
        <w:rPr>
          <w:b/>
          <w:color w:val="FF0000"/>
          <w:szCs w:val="21"/>
        </w:rPr>
      </w:pPr>
      <w:r>
        <w:rPr>
          <w:rFonts w:ascii="宋体" w:hAnsi="宋体"/>
          <w:b/>
          <w:bCs/>
          <w:caps/>
          <w:smallCaps w:val="0"/>
          <w:color w:val="FF0000"/>
          <w:szCs w:val="18"/>
        </w:rPr>
        <w:fldChar w:fldCharType="end"/>
      </w:r>
      <w:r>
        <w:rPr>
          <w:b/>
          <w:color w:val="FF0000"/>
          <w:szCs w:val="21"/>
        </w:rPr>
        <w:t xml:space="preserve"> </w:t>
      </w:r>
    </w:p>
    <w:p w:rsidR="0018371F" w:rsidRDefault="0018371F">
      <w:pPr>
        <w:pStyle w:val="a2"/>
        <w:rPr>
          <w:color w:val="FF0000"/>
          <w:lang w:val="en-US"/>
        </w:rPr>
        <w:sectPr w:rsidR="0018371F">
          <w:headerReference w:type="default" r:id="rId12"/>
          <w:footerReference w:type="default" r:id="rId13"/>
          <w:pgSz w:w="11906" w:h="16838"/>
          <w:pgMar w:top="1474" w:right="1474" w:bottom="1474" w:left="1474" w:header="851" w:footer="851" w:gutter="0"/>
          <w:pgNumType w:fmt="upperRoman"/>
          <w:cols w:space="720"/>
          <w:docGrid w:type="linesAndChars" w:linePitch="312"/>
        </w:sectPr>
      </w:pPr>
    </w:p>
    <w:p w:rsidR="0018371F" w:rsidRDefault="00782558">
      <w:pPr>
        <w:keepNext/>
        <w:keepLines/>
        <w:numPr>
          <w:ilvl w:val="0"/>
          <w:numId w:val="1"/>
        </w:numPr>
        <w:adjustRightInd w:val="0"/>
        <w:snapToGrid w:val="0"/>
        <w:spacing w:line="360" w:lineRule="auto"/>
        <w:ind w:left="431" w:hanging="431"/>
        <w:jc w:val="center"/>
        <w:textAlignment w:val="baseline"/>
        <w:outlineLvl w:val="0"/>
        <w:rPr>
          <w:b/>
          <w:bCs/>
          <w:kern w:val="44"/>
          <w:sz w:val="32"/>
          <w:szCs w:val="32"/>
        </w:rPr>
      </w:pPr>
      <w:bookmarkStart w:id="9" w:name="_Toc3993850"/>
      <w:bookmarkStart w:id="10" w:name="_Toc299614350"/>
      <w:bookmarkStart w:id="11" w:name="_Toc299614094"/>
      <w:bookmarkStart w:id="12" w:name="_Toc47345036"/>
      <w:bookmarkStart w:id="13" w:name="_Toc184165251"/>
      <w:r>
        <w:rPr>
          <w:rFonts w:hint="eastAsia"/>
          <w:b/>
          <w:bCs/>
          <w:kern w:val="44"/>
          <w:sz w:val="32"/>
          <w:szCs w:val="32"/>
        </w:rPr>
        <w:lastRenderedPageBreak/>
        <w:t>总则</w:t>
      </w:r>
      <w:bookmarkEnd w:id="9"/>
      <w:bookmarkEnd w:id="10"/>
      <w:bookmarkEnd w:id="11"/>
      <w:bookmarkEnd w:id="12"/>
      <w:bookmarkEnd w:id="13"/>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4" w:name="_Toc528221007"/>
      <w:bookmarkStart w:id="15" w:name="_Toc184165252"/>
      <w:r>
        <w:rPr>
          <w:rFonts w:hint="eastAsia"/>
          <w:b/>
          <w:kern w:val="0"/>
          <w:sz w:val="30"/>
          <w:szCs w:val="30"/>
        </w:rPr>
        <w:t>任务由来</w:t>
      </w:r>
      <w:bookmarkEnd w:id="15"/>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规划背景</w:t>
      </w:r>
    </w:p>
    <w:p w:rsidR="009A17E3" w:rsidRDefault="009A17E3" w:rsidP="009A17E3">
      <w:pPr>
        <w:widowControl/>
        <w:adjustRightInd w:val="0"/>
        <w:snapToGrid w:val="0"/>
        <w:spacing w:line="360" w:lineRule="auto"/>
        <w:ind w:firstLineChars="200" w:firstLine="480"/>
        <w:jc w:val="left"/>
        <w:rPr>
          <w:snapToGrid w:val="0"/>
          <w:kern w:val="0"/>
          <w:sz w:val="24"/>
          <w:szCs w:val="22"/>
        </w:rPr>
      </w:pPr>
      <w:bookmarkStart w:id="16" w:name="_Hlk63346231"/>
      <w:r w:rsidRPr="009A17E3">
        <w:rPr>
          <w:rFonts w:hint="eastAsia"/>
          <w:snapToGrid w:val="0"/>
          <w:kern w:val="0"/>
          <w:sz w:val="24"/>
          <w:szCs w:val="22"/>
        </w:rPr>
        <w:t>措木及日景区的核心区域由措木及日湖和昂措组成，双湖距景区大门</w:t>
      </w:r>
      <w:r w:rsidRPr="009A17E3">
        <w:rPr>
          <w:rFonts w:hint="eastAsia"/>
          <w:snapToGrid w:val="0"/>
          <w:kern w:val="0"/>
          <w:sz w:val="24"/>
          <w:szCs w:val="22"/>
        </w:rPr>
        <w:t>18</w:t>
      </w:r>
      <w:r w:rsidRPr="009A17E3">
        <w:rPr>
          <w:rFonts w:hint="eastAsia"/>
          <w:snapToGrid w:val="0"/>
          <w:kern w:val="0"/>
          <w:sz w:val="24"/>
          <w:szCs w:val="22"/>
        </w:rPr>
        <w:t>公里。措木及日湖又称“冰湖”，是一座天然古冰碛湖，藏语意为观音的眼泪，湖口海拔</w:t>
      </w:r>
      <w:r w:rsidRPr="009A17E3">
        <w:rPr>
          <w:rFonts w:hint="eastAsia"/>
          <w:snapToGrid w:val="0"/>
          <w:kern w:val="0"/>
          <w:sz w:val="24"/>
          <w:szCs w:val="22"/>
        </w:rPr>
        <w:t>4080</w:t>
      </w:r>
      <w:r w:rsidRPr="009A17E3">
        <w:rPr>
          <w:rFonts w:hint="eastAsia"/>
          <w:snapToGrid w:val="0"/>
          <w:kern w:val="0"/>
          <w:sz w:val="24"/>
          <w:szCs w:val="22"/>
        </w:rPr>
        <w:t>米，湖面长约</w:t>
      </w:r>
      <w:r w:rsidRPr="009A17E3">
        <w:rPr>
          <w:rFonts w:hint="eastAsia"/>
          <w:snapToGrid w:val="0"/>
          <w:kern w:val="0"/>
          <w:sz w:val="24"/>
          <w:szCs w:val="22"/>
        </w:rPr>
        <w:t>4000</w:t>
      </w:r>
      <w:r w:rsidRPr="009A17E3">
        <w:rPr>
          <w:rFonts w:hint="eastAsia"/>
          <w:snapToGrid w:val="0"/>
          <w:kern w:val="0"/>
          <w:sz w:val="24"/>
          <w:szCs w:val="22"/>
        </w:rPr>
        <w:t>米，最深处约</w:t>
      </w:r>
      <w:r w:rsidRPr="009A17E3">
        <w:rPr>
          <w:rFonts w:hint="eastAsia"/>
          <w:snapToGrid w:val="0"/>
          <w:kern w:val="0"/>
          <w:sz w:val="24"/>
          <w:szCs w:val="22"/>
        </w:rPr>
        <w:t>60</w:t>
      </w:r>
      <w:r w:rsidRPr="009A17E3">
        <w:rPr>
          <w:rFonts w:hint="eastAsia"/>
          <w:snapToGrid w:val="0"/>
          <w:kern w:val="0"/>
          <w:sz w:val="24"/>
          <w:szCs w:val="22"/>
        </w:rPr>
        <w:t>米，蓄水量达</w:t>
      </w:r>
      <w:r w:rsidRPr="009A17E3">
        <w:rPr>
          <w:rFonts w:hint="eastAsia"/>
          <w:snapToGrid w:val="0"/>
          <w:kern w:val="0"/>
          <w:sz w:val="24"/>
          <w:szCs w:val="22"/>
        </w:rPr>
        <w:t>7000</w:t>
      </w:r>
      <w:r w:rsidRPr="009A17E3">
        <w:rPr>
          <w:rFonts w:hint="eastAsia"/>
          <w:snapToGrid w:val="0"/>
          <w:kern w:val="0"/>
          <w:sz w:val="24"/>
          <w:szCs w:val="22"/>
        </w:rPr>
        <w:t>万立方米；昂措，藏语发音岗措，意为更高的湖，如一汪新月，更似人的眉眼。长约</w:t>
      </w:r>
      <w:r w:rsidRPr="009A17E3">
        <w:rPr>
          <w:rFonts w:hint="eastAsia"/>
          <w:snapToGrid w:val="0"/>
          <w:kern w:val="0"/>
          <w:sz w:val="24"/>
          <w:szCs w:val="22"/>
        </w:rPr>
        <w:t>3000</w:t>
      </w:r>
      <w:r w:rsidRPr="009A17E3">
        <w:rPr>
          <w:rFonts w:hint="eastAsia"/>
          <w:snapToGrid w:val="0"/>
          <w:kern w:val="0"/>
          <w:sz w:val="24"/>
          <w:szCs w:val="22"/>
        </w:rPr>
        <w:t>米，最深处约</w:t>
      </w:r>
      <w:r w:rsidRPr="009A17E3">
        <w:rPr>
          <w:rFonts w:hint="eastAsia"/>
          <w:snapToGrid w:val="0"/>
          <w:kern w:val="0"/>
          <w:sz w:val="24"/>
          <w:szCs w:val="22"/>
        </w:rPr>
        <w:t>30</w:t>
      </w:r>
      <w:r w:rsidRPr="009A17E3">
        <w:rPr>
          <w:rFonts w:hint="eastAsia"/>
          <w:snapToGrid w:val="0"/>
          <w:kern w:val="0"/>
          <w:sz w:val="24"/>
          <w:szCs w:val="22"/>
        </w:rPr>
        <w:t>米，蓄水量约</w:t>
      </w:r>
      <w:r w:rsidRPr="009A17E3">
        <w:rPr>
          <w:rFonts w:hint="eastAsia"/>
          <w:snapToGrid w:val="0"/>
          <w:kern w:val="0"/>
          <w:sz w:val="24"/>
          <w:szCs w:val="22"/>
        </w:rPr>
        <w:t>1500</w:t>
      </w:r>
      <w:r w:rsidRPr="009A17E3">
        <w:rPr>
          <w:rFonts w:hint="eastAsia"/>
          <w:snapToGrid w:val="0"/>
          <w:kern w:val="0"/>
          <w:sz w:val="24"/>
          <w:szCs w:val="22"/>
        </w:rPr>
        <w:t>万立方米。</w:t>
      </w:r>
    </w:p>
    <w:p w:rsidR="009A17E3" w:rsidRDefault="009A17E3" w:rsidP="009A17E3">
      <w:pPr>
        <w:widowControl/>
        <w:adjustRightInd w:val="0"/>
        <w:snapToGrid w:val="0"/>
        <w:spacing w:line="360" w:lineRule="auto"/>
        <w:ind w:firstLineChars="200" w:firstLine="480"/>
        <w:jc w:val="left"/>
        <w:rPr>
          <w:snapToGrid w:val="0"/>
          <w:kern w:val="0"/>
          <w:sz w:val="24"/>
          <w:szCs w:val="22"/>
        </w:rPr>
      </w:pPr>
      <w:r w:rsidRPr="009A17E3">
        <w:rPr>
          <w:rFonts w:hint="eastAsia"/>
          <w:snapToGrid w:val="0"/>
          <w:kern w:val="0"/>
          <w:sz w:val="24"/>
          <w:szCs w:val="22"/>
        </w:rPr>
        <w:t>相传措木及日湖和昂措由观音菩萨双眼所化，措木及日湖更是观音菩萨的魂湖，神圣而洁净。在一座座连绵的群山和苍郁的松柏中，蓝天白云下，双湖就静静躺在这高低错落的群峰间，湖水清澈湛蓝，成群的野鸭飞离水面，优雅静谧，宛若仙境，当地人常会在此在祈求平安吉祥。并为双湖</w:t>
      </w:r>
      <w:r w:rsidR="002073EE">
        <w:rPr>
          <w:rFonts w:hint="eastAsia"/>
          <w:snapToGrid w:val="0"/>
          <w:kern w:val="0"/>
          <w:sz w:val="24"/>
          <w:szCs w:val="22"/>
        </w:rPr>
        <w:t>增加</w:t>
      </w:r>
      <w:r w:rsidRPr="009A17E3">
        <w:rPr>
          <w:rFonts w:hint="eastAsia"/>
          <w:snapToGrid w:val="0"/>
          <w:kern w:val="0"/>
          <w:sz w:val="24"/>
          <w:szCs w:val="22"/>
        </w:rPr>
        <w:t>神秘色彩。</w:t>
      </w:r>
    </w:p>
    <w:p w:rsidR="009A17E3" w:rsidRDefault="009A17E3" w:rsidP="009A17E3">
      <w:pPr>
        <w:widowControl/>
        <w:adjustRightInd w:val="0"/>
        <w:snapToGrid w:val="0"/>
        <w:spacing w:line="360" w:lineRule="auto"/>
        <w:ind w:firstLineChars="200" w:firstLine="480"/>
        <w:jc w:val="left"/>
        <w:rPr>
          <w:snapToGrid w:val="0"/>
          <w:kern w:val="0"/>
          <w:sz w:val="24"/>
          <w:szCs w:val="22"/>
        </w:rPr>
      </w:pPr>
      <w:r w:rsidRPr="009A17E3">
        <w:rPr>
          <w:rFonts w:hint="eastAsia"/>
          <w:snapToGrid w:val="0"/>
          <w:kern w:val="0"/>
          <w:sz w:val="24"/>
          <w:szCs w:val="22"/>
        </w:rPr>
        <w:t>在措木及日湖和昂措双湖上方更高处的小湖，名为天眼湖，传说由观音菩萨的天眼所化而成得名，在雪山的映衬下显得十分静谧，周围的牧场上总有马儿和牛羊在悠闲地觅食，仿佛不小心闯入了某位神仙的梦境。</w:t>
      </w:r>
    </w:p>
    <w:p w:rsidR="0018371F" w:rsidRPr="009A17E3" w:rsidRDefault="009A17E3" w:rsidP="009A17E3">
      <w:pPr>
        <w:widowControl/>
        <w:adjustRightInd w:val="0"/>
        <w:snapToGrid w:val="0"/>
        <w:spacing w:line="360" w:lineRule="auto"/>
        <w:ind w:firstLineChars="200" w:firstLine="480"/>
        <w:jc w:val="left"/>
        <w:rPr>
          <w:snapToGrid w:val="0"/>
          <w:kern w:val="0"/>
          <w:sz w:val="24"/>
          <w:szCs w:val="22"/>
        </w:rPr>
      </w:pPr>
      <w:r w:rsidRPr="009A17E3">
        <w:rPr>
          <w:rFonts w:hint="eastAsia"/>
          <w:snapToGrid w:val="0"/>
          <w:kern w:val="0"/>
          <w:sz w:val="24"/>
          <w:szCs w:val="22"/>
        </w:rPr>
        <w:t>受亚热带和高寒带等气候影响，措木及日旅游区内生物群落多样，植被及野生动物资源异常丰富，原始自然风貌保存完好，是世界上呈现生物多样性最典型的地区，堪称生物基因库。景区内有云杉、冷杉拥簇在湖的周边，是郁郁葱葱的千年古树，秀美挺直，刚毅挺拔，树上挂着松萝，在微风中轻轻舞动，这是空气最为洁净的证明；峡谷里还有错落有致保存完好的原始森林——禁乌林海；以及总面积约上万亩的金色竹海。林间溪流盘错、野生动物觅食嬉戏，形成了可持续发展的良好生态环境。</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为建设</w:t>
      </w:r>
      <w:r w:rsidR="009A17E3">
        <w:rPr>
          <w:rFonts w:hint="eastAsia"/>
          <w:snapToGrid w:val="0"/>
          <w:kern w:val="0"/>
          <w:sz w:val="24"/>
          <w:szCs w:val="22"/>
        </w:rPr>
        <w:t>措木及日</w:t>
      </w:r>
      <w:r>
        <w:rPr>
          <w:rFonts w:hint="eastAsia"/>
          <w:snapToGrid w:val="0"/>
          <w:kern w:val="0"/>
          <w:sz w:val="24"/>
          <w:szCs w:val="22"/>
        </w:rPr>
        <w:t>旅游</w:t>
      </w:r>
      <w:r>
        <w:rPr>
          <w:snapToGrid w:val="0"/>
          <w:kern w:val="0"/>
          <w:sz w:val="24"/>
          <w:szCs w:val="22"/>
        </w:rPr>
        <w:t>景区和创建国家</w:t>
      </w:r>
      <w:r>
        <w:rPr>
          <w:snapToGrid w:val="0"/>
          <w:kern w:val="0"/>
          <w:sz w:val="24"/>
          <w:szCs w:val="22"/>
        </w:rPr>
        <w:t>4A</w:t>
      </w:r>
      <w:r>
        <w:rPr>
          <w:snapToGrid w:val="0"/>
          <w:kern w:val="0"/>
          <w:sz w:val="24"/>
          <w:szCs w:val="22"/>
        </w:rPr>
        <w:t>级景区，</w:t>
      </w:r>
      <w:r w:rsidR="00533A79">
        <w:rPr>
          <w:rFonts w:hint="eastAsia"/>
          <w:snapToGrid w:val="0"/>
          <w:kern w:val="0"/>
          <w:sz w:val="24"/>
          <w:szCs w:val="22"/>
        </w:rPr>
        <w:t>西藏林芝市巅峰旅游开发有限责任公司</w:t>
      </w:r>
      <w:r>
        <w:rPr>
          <w:snapToGrid w:val="0"/>
          <w:kern w:val="0"/>
          <w:sz w:val="24"/>
          <w:szCs w:val="22"/>
        </w:rPr>
        <w:t>于</w:t>
      </w:r>
      <w:r>
        <w:rPr>
          <w:rFonts w:hint="eastAsia"/>
          <w:snapToGrid w:val="0"/>
          <w:kern w:val="0"/>
          <w:sz w:val="24"/>
          <w:szCs w:val="22"/>
        </w:rPr>
        <w:t>20</w:t>
      </w:r>
      <w:r w:rsidR="009A17E3">
        <w:rPr>
          <w:rFonts w:hint="eastAsia"/>
          <w:snapToGrid w:val="0"/>
          <w:kern w:val="0"/>
          <w:sz w:val="24"/>
          <w:szCs w:val="22"/>
        </w:rPr>
        <w:t>17</w:t>
      </w:r>
      <w:r>
        <w:rPr>
          <w:snapToGrid w:val="0"/>
          <w:kern w:val="0"/>
          <w:sz w:val="24"/>
          <w:szCs w:val="22"/>
        </w:rPr>
        <w:t>年委托</w:t>
      </w:r>
      <w:r w:rsidR="009A17E3">
        <w:rPr>
          <w:rFonts w:hint="eastAsia"/>
          <w:snapToGrid w:val="0"/>
          <w:kern w:val="0"/>
          <w:sz w:val="24"/>
          <w:szCs w:val="22"/>
        </w:rPr>
        <w:t>成都景圆旅游规划设计</w:t>
      </w:r>
      <w:r>
        <w:rPr>
          <w:rFonts w:hint="eastAsia"/>
          <w:snapToGrid w:val="0"/>
          <w:kern w:val="0"/>
          <w:sz w:val="24"/>
          <w:szCs w:val="22"/>
        </w:rPr>
        <w:t>有限公司</w:t>
      </w:r>
      <w:r>
        <w:rPr>
          <w:snapToGrid w:val="0"/>
          <w:kern w:val="0"/>
          <w:sz w:val="24"/>
          <w:szCs w:val="22"/>
        </w:rPr>
        <w:t>承担《</w:t>
      </w:r>
      <w:r w:rsidR="00533A79">
        <w:rPr>
          <w:rFonts w:hint="eastAsia"/>
          <w:snapToGrid w:val="0"/>
          <w:kern w:val="0"/>
          <w:sz w:val="24"/>
          <w:szCs w:val="22"/>
        </w:rPr>
        <w:t>措木及日景区重要节点控制性详细规划</w:t>
      </w:r>
      <w:r>
        <w:rPr>
          <w:snapToGrid w:val="0"/>
          <w:kern w:val="0"/>
          <w:sz w:val="24"/>
          <w:szCs w:val="22"/>
        </w:rPr>
        <w:t>》</w:t>
      </w:r>
      <w:r>
        <w:rPr>
          <w:rFonts w:hint="eastAsia"/>
          <w:snapToGrid w:val="0"/>
          <w:kern w:val="0"/>
          <w:sz w:val="24"/>
          <w:szCs w:val="22"/>
        </w:rPr>
        <w:t>编制</w:t>
      </w:r>
      <w:r>
        <w:rPr>
          <w:snapToGrid w:val="0"/>
          <w:kern w:val="0"/>
          <w:sz w:val="24"/>
          <w:szCs w:val="22"/>
        </w:rPr>
        <w:t>的工作。</w:t>
      </w:r>
    </w:p>
    <w:p w:rsidR="0018371F" w:rsidRDefault="009A17E3" w:rsidP="009A17E3">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成都景圆旅游规划设计有限公司</w:t>
      </w:r>
      <w:r w:rsidR="00782558">
        <w:rPr>
          <w:rFonts w:hint="eastAsia"/>
          <w:snapToGrid w:val="0"/>
          <w:kern w:val="0"/>
          <w:sz w:val="24"/>
          <w:szCs w:val="22"/>
        </w:rPr>
        <w:t>以《西藏自治区旅游发展总体规划》《</w:t>
      </w:r>
      <w:r w:rsidR="009B2311">
        <w:rPr>
          <w:rFonts w:hint="eastAsia"/>
          <w:snapToGrid w:val="0"/>
          <w:kern w:val="0"/>
          <w:sz w:val="24"/>
          <w:szCs w:val="22"/>
        </w:rPr>
        <w:t>西藏自治区</w:t>
      </w:r>
      <w:r>
        <w:rPr>
          <w:rFonts w:hint="eastAsia"/>
          <w:snapToGrid w:val="0"/>
          <w:kern w:val="0"/>
          <w:sz w:val="24"/>
          <w:szCs w:val="22"/>
        </w:rPr>
        <w:t>林芝市城市总体规划</w:t>
      </w:r>
      <w:r w:rsidR="009B2311" w:rsidRPr="009A17E3">
        <w:rPr>
          <w:rFonts w:hint="eastAsia"/>
          <w:snapToGrid w:val="0"/>
          <w:kern w:val="0"/>
          <w:sz w:val="24"/>
          <w:szCs w:val="22"/>
        </w:rPr>
        <w:t>（</w:t>
      </w:r>
      <w:r w:rsidR="009B2311" w:rsidRPr="009A17E3">
        <w:rPr>
          <w:rFonts w:hint="eastAsia"/>
          <w:snapToGrid w:val="0"/>
          <w:kern w:val="0"/>
          <w:sz w:val="24"/>
          <w:szCs w:val="22"/>
        </w:rPr>
        <w:t>20</w:t>
      </w:r>
      <w:r w:rsidR="009B2311">
        <w:rPr>
          <w:rFonts w:hint="eastAsia"/>
          <w:snapToGrid w:val="0"/>
          <w:kern w:val="0"/>
          <w:sz w:val="24"/>
          <w:szCs w:val="22"/>
        </w:rPr>
        <w:t>13</w:t>
      </w:r>
      <w:r w:rsidR="009B2311" w:rsidRPr="009A17E3">
        <w:rPr>
          <w:rFonts w:hint="eastAsia"/>
          <w:snapToGrid w:val="0"/>
          <w:kern w:val="0"/>
          <w:sz w:val="24"/>
          <w:szCs w:val="22"/>
        </w:rPr>
        <w:t>~20</w:t>
      </w:r>
      <w:r w:rsidR="009B2311">
        <w:rPr>
          <w:rFonts w:hint="eastAsia"/>
          <w:snapToGrid w:val="0"/>
          <w:kern w:val="0"/>
          <w:sz w:val="24"/>
          <w:szCs w:val="22"/>
        </w:rPr>
        <w:t>30</w:t>
      </w:r>
      <w:r w:rsidR="009B2311" w:rsidRPr="009A17E3">
        <w:rPr>
          <w:rFonts w:hint="eastAsia"/>
          <w:snapToGrid w:val="0"/>
          <w:kern w:val="0"/>
          <w:sz w:val="24"/>
          <w:szCs w:val="22"/>
        </w:rPr>
        <w:t>）</w:t>
      </w:r>
      <w:r w:rsidR="00782558">
        <w:rPr>
          <w:rFonts w:hint="eastAsia"/>
          <w:snapToGrid w:val="0"/>
          <w:kern w:val="0"/>
          <w:sz w:val="24"/>
          <w:szCs w:val="22"/>
        </w:rPr>
        <w:t>》</w:t>
      </w:r>
      <w:r w:rsidR="004B54C6">
        <w:rPr>
          <w:snapToGrid w:val="0"/>
          <w:kern w:val="0"/>
          <w:sz w:val="24"/>
          <w:szCs w:val="22"/>
        </w:rPr>
        <w:t>《</w:t>
      </w:r>
      <w:r w:rsidR="004B54C6" w:rsidRPr="00145943">
        <w:rPr>
          <w:rFonts w:hint="eastAsia"/>
          <w:snapToGrid w:val="0"/>
          <w:kern w:val="0"/>
          <w:sz w:val="24"/>
          <w:szCs w:val="22"/>
        </w:rPr>
        <w:t>西藏林芝市旅游业发展“十四五”规划</w:t>
      </w:r>
      <w:r w:rsidR="004B54C6">
        <w:rPr>
          <w:snapToGrid w:val="0"/>
          <w:kern w:val="0"/>
          <w:sz w:val="24"/>
          <w:szCs w:val="22"/>
        </w:rPr>
        <w:t>》</w:t>
      </w:r>
      <w:r w:rsidR="00782558">
        <w:rPr>
          <w:rFonts w:hint="eastAsia"/>
          <w:snapToGrid w:val="0"/>
          <w:kern w:val="0"/>
          <w:sz w:val="24"/>
          <w:szCs w:val="22"/>
        </w:rPr>
        <w:t>《</w:t>
      </w:r>
      <w:r w:rsidRPr="009A17E3">
        <w:rPr>
          <w:rFonts w:hint="eastAsia"/>
          <w:snapToGrid w:val="0"/>
          <w:kern w:val="0"/>
          <w:sz w:val="24"/>
          <w:szCs w:val="22"/>
        </w:rPr>
        <w:t>林芝市全域旅游发展规划（</w:t>
      </w:r>
      <w:r w:rsidRPr="009A17E3">
        <w:rPr>
          <w:rFonts w:hint="eastAsia"/>
          <w:snapToGrid w:val="0"/>
          <w:kern w:val="0"/>
          <w:sz w:val="24"/>
          <w:szCs w:val="22"/>
        </w:rPr>
        <w:t>2018~2025</w:t>
      </w:r>
      <w:r w:rsidRPr="009A17E3">
        <w:rPr>
          <w:rFonts w:hint="eastAsia"/>
          <w:snapToGrid w:val="0"/>
          <w:kern w:val="0"/>
          <w:sz w:val="24"/>
          <w:szCs w:val="22"/>
        </w:rPr>
        <w:t>）</w:t>
      </w:r>
      <w:r w:rsidR="00782558">
        <w:rPr>
          <w:rFonts w:hint="eastAsia"/>
          <w:snapToGrid w:val="0"/>
          <w:kern w:val="0"/>
          <w:sz w:val="24"/>
          <w:szCs w:val="22"/>
        </w:rPr>
        <w:t>》</w:t>
      </w:r>
      <w:r>
        <w:rPr>
          <w:rFonts w:hint="eastAsia"/>
          <w:snapToGrid w:val="0"/>
          <w:kern w:val="0"/>
          <w:sz w:val="24"/>
          <w:szCs w:val="22"/>
        </w:rPr>
        <w:t>《</w:t>
      </w:r>
      <w:r w:rsidRPr="009A17E3">
        <w:rPr>
          <w:snapToGrid w:val="0"/>
          <w:kern w:val="0"/>
          <w:sz w:val="24"/>
          <w:szCs w:val="22"/>
        </w:rPr>
        <w:t>中国</w:t>
      </w:r>
      <w:r w:rsidRPr="009A17E3">
        <w:rPr>
          <w:snapToGrid w:val="0"/>
          <w:kern w:val="0"/>
          <w:sz w:val="24"/>
          <w:szCs w:val="22"/>
        </w:rPr>
        <w:t>·</w:t>
      </w:r>
      <w:r w:rsidRPr="009A17E3">
        <w:rPr>
          <w:snapToGrid w:val="0"/>
          <w:kern w:val="0"/>
          <w:sz w:val="24"/>
          <w:szCs w:val="22"/>
        </w:rPr>
        <w:t>林芝国际生态旅游区发展总体规划（</w:t>
      </w:r>
      <w:r w:rsidRPr="009A17E3">
        <w:rPr>
          <w:snapToGrid w:val="0"/>
          <w:kern w:val="0"/>
          <w:sz w:val="24"/>
          <w:szCs w:val="22"/>
        </w:rPr>
        <w:t>2016~2030</w:t>
      </w:r>
      <w:r w:rsidRPr="009A17E3">
        <w:rPr>
          <w:snapToGrid w:val="0"/>
          <w:kern w:val="0"/>
          <w:sz w:val="24"/>
          <w:szCs w:val="22"/>
        </w:rPr>
        <w:t>）</w:t>
      </w:r>
      <w:r>
        <w:rPr>
          <w:rFonts w:hint="eastAsia"/>
          <w:snapToGrid w:val="0"/>
          <w:kern w:val="0"/>
          <w:sz w:val="24"/>
          <w:szCs w:val="22"/>
        </w:rPr>
        <w:t>》</w:t>
      </w:r>
      <w:r w:rsidR="004B54C6">
        <w:rPr>
          <w:rFonts w:hint="eastAsia"/>
          <w:snapToGrid w:val="0"/>
          <w:kern w:val="0"/>
          <w:sz w:val="24"/>
          <w:szCs w:val="22"/>
        </w:rPr>
        <w:t>等</w:t>
      </w:r>
      <w:r w:rsidR="00782558">
        <w:rPr>
          <w:rFonts w:hint="eastAsia"/>
          <w:snapToGrid w:val="0"/>
          <w:kern w:val="0"/>
          <w:sz w:val="24"/>
          <w:szCs w:val="22"/>
        </w:rPr>
        <w:t>为指引，</w:t>
      </w:r>
      <w:r w:rsidR="00782558">
        <w:rPr>
          <w:snapToGrid w:val="0"/>
          <w:kern w:val="0"/>
          <w:sz w:val="24"/>
          <w:szCs w:val="22"/>
        </w:rPr>
        <w:t>围绕全域旅游发展，深挖当地特色资源，结合内外环境的发展变化，推进并适应当前旅游发展新格局、新常态，</w:t>
      </w:r>
      <w:r w:rsidR="00782558">
        <w:rPr>
          <w:rFonts w:hint="eastAsia"/>
          <w:snapToGrid w:val="0"/>
          <w:kern w:val="0"/>
          <w:sz w:val="24"/>
          <w:szCs w:val="22"/>
        </w:rPr>
        <w:t>于</w:t>
      </w:r>
      <w:r w:rsidR="00782558">
        <w:rPr>
          <w:rFonts w:hint="eastAsia"/>
          <w:snapToGrid w:val="0"/>
          <w:kern w:val="0"/>
          <w:sz w:val="24"/>
          <w:szCs w:val="22"/>
        </w:rPr>
        <w:t>20</w:t>
      </w:r>
      <w:r>
        <w:rPr>
          <w:rFonts w:hint="eastAsia"/>
          <w:snapToGrid w:val="0"/>
          <w:kern w:val="0"/>
          <w:sz w:val="24"/>
          <w:szCs w:val="22"/>
        </w:rPr>
        <w:t>19</w:t>
      </w:r>
      <w:r w:rsidR="00782558">
        <w:rPr>
          <w:rFonts w:hint="eastAsia"/>
          <w:snapToGrid w:val="0"/>
          <w:kern w:val="0"/>
          <w:sz w:val="24"/>
          <w:szCs w:val="22"/>
        </w:rPr>
        <w:t>年编制完成</w:t>
      </w:r>
      <w:r w:rsidR="00782558">
        <w:rPr>
          <w:snapToGrid w:val="0"/>
          <w:kern w:val="0"/>
          <w:sz w:val="24"/>
          <w:szCs w:val="22"/>
        </w:rPr>
        <w:t>《</w:t>
      </w:r>
      <w:r w:rsidR="00533A79">
        <w:rPr>
          <w:rFonts w:hint="eastAsia"/>
          <w:snapToGrid w:val="0"/>
          <w:kern w:val="0"/>
          <w:sz w:val="24"/>
          <w:szCs w:val="22"/>
        </w:rPr>
        <w:t>措木及日</w:t>
      </w:r>
      <w:r w:rsidR="00533A79">
        <w:rPr>
          <w:rFonts w:hint="eastAsia"/>
          <w:snapToGrid w:val="0"/>
          <w:kern w:val="0"/>
          <w:sz w:val="24"/>
          <w:szCs w:val="22"/>
        </w:rPr>
        <w:lastRenderedPageBreak/>
        <w:t>景区重要节点控制性详细规划</w:t>
      </w:r>
      <w:r w:rsidR="00782558">
        <w:rPr>
          <w:snapToGrid w:val="0"/>
          <w:kern w:val="0"/>
          <w:sz w:val="24"/>
          <w:szCs w:val="22"/>
        </w:rPr>
        <w:t>》</w:t>
      </w:r>
      <w:r w:rsidR="00782558">
        <w:rPr>
          <w:rFonts w:hint="eastAsia"/>
          <w:snapToGrid w:val="0"/>
          <w:kern w:val="0"/>
          <w:sz w:val="24"/>
          <w:szCs w:val="22"/>
        </w:rPr>
        <w:t>，于</w:t>
      </w:r>
      <w:r w:rsidR="00782558">
        <w:rPr>
          <w:rFonts w:hint="eastAsia"/>
          <w:snapToGrid w:val="0"/>
          <w:kern w:val="0"/>
          <w:sz w:val="24"/>
          <w:szCs w:val="22"/>
        </w:rPr>
        <w:t>20</w:t>
      </w:r>
      <w:r>
        <w:rPr>
          <w:rFonts w:hint="eastAsia"/>
          <w:snapToGrid w:val="0"/>
          <w:kern w:val="0"/>
          <w:sz w:val="24"/>
          <w:szCs w:val="22"/>
        </w:rPr>
        <w:t>21</w:t>
      </w:r>
      <w:r w:rsidR="00782558">
        <w:rPr>
          <w:rFonts w:hint="eastAsia"/>
          <w:snapToGrid w:val="0"/>
          <w:kern w:val="0"/>
          <w:sz w:val="24"/>
          <w:szCs w:val="22"/>
        </w:rPr>
        <w:t>年</w:t>
      </w:r>
      <w:r>
        <w:rPr>
          <w:rFonts w:hint="eastAsia"/>
          <w:snapToGrid w:val="0"/>
          <w:kern w:val="0"/>
          <w:sz w:val="24"/>
          <w:szCs w:val="22"/>
        </w:rPr>
        <w:t>9</w:t>
      </w:r>
      <w:r w:rsidR="00782558">
        <w:rPr>
          <w:rFonts w:hint="eastAsia"/>
          <w:snapToGrid w:val="0"/>
          <w:kern w:val="0"/>
          <w:sz w:val="24"/>
          <w:szCs w:val="22"/>
        </w:rPr>
        <w:t>月</w:t>
      </w:r>
      <w:r>
        <w:rPr>
          <w:rFonts w:hint="eastAsia"/>
          <w:snapToGrid w:val="0"/>
          <w:kern w:val="0"/>
          <w:sz w:val="24"/>
          <w:szCs w:val="22"/>
        </w:rPr>
        <w:t>29</w:t>
      </w:r>
      <w:r w:rsidR="00782558">
        <w:rPr>
          <w:rFonts w:hint="eastAsia"/>
          <w:snapToGrid w:val="0"/>
          <w:kern w:val="0"/>
          <w:sz w:val="24"/>
          <w:szCs w:val="22"/>
        </w:rPr>
        <w:t>日通过</w:t>
      </w:r>
      <w:r>
        <w:rPr>
          <w:rFonts w:hint="eastAsia"/>
          <w:snapToGrid w:val="0"/>
          <w:kern w:val="0"/>
          <w:sz w:val="24"/>
          <w:szCs w:val="22"/>
        </w:rPr>
        <w:t>林芝市</w:t>
      </w:r>
      <w:r w:rsidR="00782558">
        <w:rPr>
          <w:rFonts w:hint="eastAsia"/>
          <w:snapToGrid w:val="0"/>
          <w:kern w:val="0"/>
          <w:sz w:val="24"/>
          <w:szCs w:val="22"/>
        </w:rPr>
        <w:t>旅游发展局组织召开的专家评审会，并于</w:t>
      </w:r>
      <w:r w:rsidR="00782558">
        <w:rPr>
          <w:rFonts w:hint="eastAsia"/>
          <w:snapToGrid w:val="0"/>
          <w:kern w:val="0"/>
          <w:sz w:val="24"/>
          <w:szCs w:val="22"/>
        </w:rPr>
        <w:t>202</w:t>
      </w:r>
      <w:r>
        <w:rPr>
          <w:rFonts w:hint="eastAsia"/>
          <w:snapToGrid w:val="0"/>
          <w:kern w:val="0"/>
          <w:sz w:val="24"/>
          <w:szCs w:val="22"/>
        </w:rPr>
        <w:t>2</w:t>
      </w:r>
      <w:r w:rsidR="00782558">
        <w:rPr>
          <w:rFonts w:hint="eastAsia"/>
          <w:snapToGrid w:val="0"/>
          <w:kern w:val="0"/>
          <w:sz w:val="24"/>
          <w:szCs w:val="22"/>
        </w:rPr>
        <w:t>年</w:t>
      </w:r>
      <w:r w:rsidR="00C31CBE">
        <w:rPr>
          <w:rFonts w:hint="eastAsia"/>
          <w:snapToGrid w:val="0"/>
          <w:kern w:val="0"/>
          <w:sz w:val="24"/>
          <w:szCs w:val="22"/>
        </w:rPr>
        <w:t>7</w:t>
      </w:r>
      <w:r w:rsidR="00782558">
        <w:rPr>
          <w:rFonts w:hint="eastAsia"/>
          <w:snapToGrid w:val="0"/>
          <w:kern w:val="0"/>
          <w:sz w:val="24"/>
          <w:szCs w:val="22"/>
        </w:rPr>
        <w:t>月</w:t>
      </w:r>
      <w:r w:rsidR="00C31CBE">
        <w:rPr>
          <w:rFonts w:hint="eastAsia"/>
          <w:snapToGrid w:val="0"/>
          <w:kern w:val="0"/>
          <w:sz w:val="24"/>
          <w:szCs w:val="22"/>
        </w:rPr>
        <w:t>28</w:t>
      </w:r>
      <w:r w:rsidR="00782558">
        <w:rPr>
          <w:rFonts w:hint="eastAsia"/>
          <w:snapToGrid w:val="0"/>
          <w:kern w:val="0"/>
          <w:sz w:val="24"/>
          <w:szCs w:val="22"/>
        </w:rPr>
        <w:t>日取得</w:t>
      </w:r>
      <w:r w:rsidR="00C31CBE">
        <w:rPr>
          <w:rFonts w:hint="eastAsia"/>
          <w:snapToGrid w:val="0"/>
          <w:kern w:val="0"/>
          <w:sz w:val="24"/>
          <w:szCs w:val="22"/>
        </w:rPr>
        <w:t>中共林芝市巴宜区委员会常委会议</w:t>
      </w:r>
      <w:r w:rsidR="00782558">
        <w:rPr>
          <w:rFonts w:hint="eastAsia"/>
          <w:snapToGrid w:val="0"/>
          <w:kern w:val="0"/>
          <w:sz w:val="24"/>
          <w:szCs w:val="22"/>
        </w:rPr>
        <w:t>的会议纪要，要求</w:t>
      </w:r>
      <w:r w:rsidR="00C31CBE">
        <w:rPr>
          <w:rFonts w:hint="eastAsia"/>
          <w:snapToGrid w:val="0"/>
          <w:kern w:val="0"/>
          <w:sz w:val="24"/>
          <w:szCs w:val="22"/>
        </w:rPr>
        <w:t>区文化旅游局要协同有关实施责任主体，推进规划落实</w:t>
      </w:r>
      <w:r w:rsidR="00782558">
        <w:rPr>
          <w:rFonts w:hint="eastAsia"/>
          <w:snapToGrid w:val="0"/>
          <w:kern w:val="0"/>
          <w:sz w:val="24"/>
          <w:szCs w:val="22"/>
        </w:rPr>
        <w:t>。</w:t>
      </w:r>
    </w:p>
    <w:p w:rsidR="0018371F" w:rsidRDefault="004B54C6">
      <w:pPr>
        <w:widowControl/>
        <w:adjustRightInd w:val="0"/>
        <w:snapToGrid w:val="0"/>
        <w:spacing w:line="360" w:lineRule="auto"/>
        <w:ind w:firstLineChars="200" w:firstLine="480"/>
        <w:jc w:val="left"/>
        <w:rPr>
          <w:snapToGrid w:val="0"/>
          <w:kern w:val="0"/>
          <w:sz w:val="24"/>
          <w:szCs w:val="22"/>
        </w:rPr>
      </w:pPr>
      <w:r w:rsidRPr="0010103B">
        <w:rPr>
          <w:rFonts w:hint="eastAsia"/>
          <w:sz w:val="24"/>
        </w:rPr>
        <w:t>西藏林芝市巅峰旅游开发有限责任公司</w:t>
      </w:r>
      <w:r w:rsidR="00782558">
        <w:rPr>
          <w:rFonts w:hint="eastAsia"/>
          <w:snapToGrid w:val="0"/>
          <w:kern w:val="0"/>
          <w:sz w:val="24"/>
          <w:szCs w:val="22"/>
        </w:rPr>
        <w:t>在</w:t>
      </w:r>
      <w:r w:rsidR="00C31CBE">
        <w:rPr>
          <w:rFonts w:hint="eastAsia"/>
          <w:snapToGrid w:val="0"/>
          <w:kern w:val="0"/>
          <w:sz w:val="24"/>
          <w:szCs w:val="22"/>
        </w:rPr>
        <w:t>林芝市</w:t>
      </w:r>
      <w:r w:rsidR="00782558">
        <w:rPr>
          <w:rFonts w:hint="eastAsia"/>
          <w:snapToGrid w:val="0"/>
          <w:kern w:val="0"/>
          <w:sz w:val="24"/>
          <w:szCs w:val="22"/>
        </w:rPr>
        <w:t>政府、</w:t>
      </w:r>
      <w:r w:rsidR="00C31CBE">
        <w:rPr>
          <w:rFonts w:hint="eastAsia"/>
          <w:snapToGrid w:val="0"/>
          <w:kern w:val="0"/>
          <w:sz w:val="24"/>
          <w:szCs w:val="22"/>
        </w:rPr>
        <w:t>巴宜区</w:t>
      </w:r>
      <w:r w:rsidR="00782558">
        <w:rPr>
          <w:rFonts w:hint="eastAsia"/>
          <w:snapToGrid w:val="0"/>
          <w:kern w:val="0"/>
          <w:sz w:val="24"/>
          <w:szCs w:val="22"/>
        </w:rPr>
        <w:t>政府的大力支持下不断加大对景区的投入力度，</w:t>
      </w:r>
      <w:r w:rsidR="00782558">
        <w:rPr>
          <w:rFonts w:hint="eastAsia"/>
          <w:snapToGrid w:val="0"/>
          <w:kern w:val="0"/>
          <w:sz w:val="24"/>
          <w:szCs w:val="22"/>
        </w:rPr>
        <w:t>20</w:t>
      </w:r>
      <w:r w:rsidR="00C31CBE">
        <w:rPr>
          <w:rFonts w:hint="eastAsia"/>
          <w:snapToGrid w:val="0"/>
          <w:kern w:val="0"/>
          <w:sz w:val="24"/>
          <w:szCs w:val="22"/>
        </w:rPr>
        <w:t>13</w:t>
      </w:r>
      <w:r w:rsidR="00782558">
        <w:rPr>
          <w:rFonts w:hint="eastAsia"/>
          <w:snapToGrid w:val="0"/>
          <w:kern w:val="0"/>
          <w:sz w:val="24"/>
          <w:szCs w:val="22"/>
        </w:rPr>
        <w:t>年至</w:t>
      </w:r>
      <w:r w:rsidR="00782558">
        <w:rPr>
          <w:rFonts w:hint="eastAsia"/>
          <w:snapToGrid w:val="0"/>
          <w:kern w:val="0"/>
          <w:sz w:val="24"/>
          <w:szCs w:val="22"/>
        </w:rPr>
        <w:t>2020</w:t>
      </w:r>
      <w:r w:rsidR="00782558">
        <w:rPr>
          <w:rFonts w:hint="eastAsia"/>
          <w:snapToGrid w:val="0"/>
          <w:kern w:val="0"/>
          <w:sz w:val="24"/>
          <w:szCs w:val="22"/>
        </w:rPr>
        <w:t>年，累计建成</w:t>
      </w:r>
      <w:r w:rsidR="00C31CBE">
        <w:rPr>
          <w:rFonts w:hint="eastAsia"/>
          <w:snapToGrid w:val="0"/>
          <w:kern w:val="0"/>
          <w:sz w:val="24"/>
          <w:szCs w:val="22"/>
        </w:rPr>
        <w:t>游客综合服务中心</w:t>
      </w:r>
      <w:r w:rsidR="00782558">
        <w:rPr>
          <w:rFonts w:hint="eastAsia"/>
          <w:snapToGrid w:val="0"/>
          <w:kern w:val="0"/>
          <w:sz w:val="24"/>
          <w:szCs w:val="22"/>
        </w:rPr>
        <w:t>、</w:t>
      </w:r>
      <w:r w:rsidR="00C31CBE">
        <w:rPr>
          <w:rFonts w:hint="eastAsia"/>
          <w:snapToGrid w:val="0"/>
          <w:kern w:val="0"/>
          <w:sz w:val="24"/>
          <w:szCs w:val="22"/>
        </w:rPr>
        <w:t>姻缘松景观群</w:t>
      </w:r>
      <w:r w:rsidR="00782558">
        <w:rPr>
          <w:rFonts w:hint="eastAsia"/>
          <w:snapToGrid w:val="0"/>
          <w:kern w:val="0"/>
          <w:sz w:val="24"/>
          <w:szCs w:val="22"/>
        </w:rPr>
        <w:t>、</w:t>
      </w:r>
      <w:r w:rsidR="00C31CBE">
        <w:rPr>
          <w:rFonts w:hint="eastAsia"/>
          <w:snapToGrid w:val="0"/>
          <w:kern w:val="0"/>
          <w:sz w:val="24"/>
          <w:szCs w:val="22"/>
        </w:rPr>
        <w:t>神牛祈寿景观群</w:t>
      </w:r>
      <w:r w:rsidR="00782558">
        <w:rPr>
          <w:rFonts w:hint="eastAsia"/>
          <w:snapToGrid w:val="0"/>
          <w:kern w:val="0"/>
          <w:sz w:val="24"/>
          <w:szCs w:val="22"/>
        </w:rPr>
        <w:t>、</w:t>
      </w:r>
      <w:r w:rsidR="00C31CBE">
        <w:rPr>
          <w:rFonts w:hint="eastAsia"/>
          <w:snapToGrid w:val="0"/>
          <w:kern w:val="0"/>
          <w:sz w:val="24"/>
          <w:szCs w:val="22"/>
        </w:rPr>
        <w:t>茶马营地</w:t>
      </w:r>
      <w:r w:rsidR="00782558">
        <w:rPr>
          <w:rFonts w:hint="eastAsia"/>
          <w:snapToGrid w:val="0"/>
          <w:kern w:val="0"/>
          <w:sz w:val="24"/>
          <w:szCs w:val="22"/>
        </w:rPr>
        <w:t>、</w:t>
      </w:r>
      <w:r w:rsidR="00C31CBE">
        <w:rPr>
          <w:rFonts w:hint="eastAsia"/>
          <w:snapToGrid w:val="0"/>
          <w:kern w:val="0"/>
          <w:sz w:val="24"/>
          <w:szCs w:val="22"/>
        </w:rPr>
        <w:t>湖口接待点</w:t>
      </w:r>
      <w:r w:rsidR="00782558">
        <w:rPr>
          <w:rFonts w:hint="eastAsia"/>
          <w:snapToGrid w:val="0"/>
          <w:kern w:val="0"/>
          <w:sz w:val="24"/>
          <w:szCs w:val="22"/>
        </w:rPr>
        <w:t>等</w:t>
      </w:r>
      <w:r>
        <w:rPr>
          <w:rFonts w:hint="eastAsia"/>
          <w:snapToGrid w:val="0"/>
          <w:kern w:val="0"/>
          <w:sz w:val="24"/>
          <w:szCs w:val="22"/>
        </w:rPr>
        <w:t>景区</w:t>
      </w:r>
      <w:r w:rsidR="00782558">
        <w:rPr>
          <w:rFonts w:hint="eastAsia"/>
          <w:snapToGrid w:val="0"/>
          <w:kern w:val="0"/>
          <w:sz w:val="24"/>
          <w:szCs w:val="22"/>
        </w:rPr>
        <w:t>节点、景区道路、旅游厕所及停车场等附属设施，累计投资超亿元。</w:t>
      </w:r>
    </w:p>
    <w:bookmarkEnd w:id="16"/>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规划环评任务由来</w:t>
      </w:r>
    </w:p>
    <w:p w:rsidR="0018371F" w:rsidRPr="0010103B" w:rsidRDefault="00782558">
      <w:pPr>
        <w:widowControl/>
        <w:adjustRightInd w:val="0"/>
        <w:snapToGrid w:val="0"/>
        <w:spacing w:line="360" w:lineRule="auto"/>
        <w:ind w:firstLineChars="200" w:firstLine="480"/>
        <w:jc w:val="left"/>
        <w:rPr>
          <w:sz w:val="24"/>
        </w:rPr>
      </w:pPr>
      <w:bookmarkStart w:id="17" w:name="_Hlk63346259"/>
      <w:r>
        <w:rPr>
          <w:snapToGrid w:val="0"/>
          <w:kern w:val="0"/>
          <w:sz w:val="24"/>
          <w:szCs w:val="22"/>
        </w:rPr>
        <w:t>创建国家</w:t>
      </w:r>
      <w:r>
        <w:rPr>
          <w:snapToGrid w:val="0"/>
          <w:kern w:val="0"/>
          <w:sz w:val="24"/>
          <w:szCs w:val="22"/>
        </w:rPr>
        <w:t>4A</w:t>
      </w:r>
      <w:r>
        <w:rPr>
          <w:snapToGrid w:val="0"/>
          <w:kern w:val="0"/>
          <w:sz w:val="24"/>
          <w:szCs w:val="22"/>
        </w:rPr>
        <w:t>级景区</w:t>
      </w:r>
      <w:r>
        <w:rPr>
          <w:rFonts w:hint="eastAsia"/>
          <w:snapToGrid w:val="0"/>
          <w:kern w:val="0"/>
          <w:sz w:val="24"/>
          <w:szCs w:val="22"/>
        </w:rPr>
        <w:t>期间，西藏自治区旅游发展厅要求按照《西藏自治区旅游发展委员</w:t>
      </w:r>
      <w:r w:rsidRPr="0010103B">
        <w:rPr>
          <w:rFonts w:hint="eastAsia"/>
          <w:sz w:val="24"/>
        </w:rPr>
        <w:t>会关于加强旅游规划编制的意见》的通知（藏旅游发</w:t>
      </w:r>
      <w:r w:rsidR="004B54C6">
        <w:rPr>
          <w:rFonts w:hint="eastAsia"/>
          <w:sz w:val="24"/>
        </w:rPr>
        <w:t>〔</w:t>
      </w:r>
      <w:r w:rsidRPr="0010103B">
        <w:rPr>
          <w:rFonts w:hint="eastAsia"/>
          <w:sz w:val="24"/>
        </w:rPr>
        <w:t>2017</w:t>
      </w:r>
      <w:r w:rsidR="004B54C6">
        <w:rPr>
          <w:rFonts w:hint="eastAsia"/>
          <w:sz w:val="24"/>
        </w:rPr>
        <w:t>〕</w:t>
      </w:r>
      <w:r w:rsidRPr="0010103B">
        <w:rPr>
          <w:rFonts w:hint="eastAsia"/>
          <w:sz w:val="24"/>
        </w:rPr>
        <w:t>208</w:t>
      </w:r>
      <w:r w:rsidRPr="0010103B">
        <w:rPr>
          <w:rFonts w:hint="eastAsia"/>
          <w:sz w:val="24"/>
        </w:rPr>
        <w:t>号）要求，需编制《</w:t>
      </w:r>
      <w:r w:rsidR="00533A79" w:rsidRPr="0010103B">
        <w:rPr>
          <w:rFonts w:hint="eastAsia"/>
          <w:sz w:val="24"/>
        </w:rPr>
        <w:t>措木及日景区重要节点控制性详细规划</w:t>
      </w:r>
      <w:r w:rsidRPr="0010103B">
        <w:rPr>
          <w:rFonts w:hint="eastAsia"/>
          <w:sz w:val="24"/>
        </w:rPr>
        <w:t>环境影响报告书》。</w:t>
      </w:r>
    </w:p>
    <w:p w:rsidR="0018371F" w:rsidRPr="0010103B" w:rsidRDefault="0010103B" w:rsidP="0010103B">
      <w:pPr>
        <w:widowControl/>
        <w:adjustRightInd w:val="0"/>
        <w:snapToGrid w:val="0"/>
        <w:spacing w:line="360" w:lineRule="auto"/>
        <w:ind w:firstLineChars="200" w:firstLine="480"/>
        <w:jc w:val="left"/>
        <w:rPr>
          <w:sz w:val="24"/>
        </w:rPr>
      </w:pPr>
      <w:r w:rsidRPr="0010103B">
        <w:rPr>
          <w:rFonts w:hint="eastAsia"/>
          <w:sz w:val="24"/>
        </w:rPr>
        <w:t>西藏林芝市巅峰旅游开发有限责任公司</w:t>
      </w:r>
      <w:r w:rsidR="00782558" w:rsidRPr="0010103B">
        <w:rPr>
          <w:rFonts w:hint="eastAsia"/>
          <w:sz w:val="24"/>
        </w:rPr>
        <w:t>高度重视环保工作，参照</w:t>
      </w:r>
      <w:r w:rsidR="00782558" w:rsidRPr="0010103B">
        <w:rPr>
          <w:sz w:val="24"/>
        </w:rPr>
        <w:t>《中华人民共和国环境影响评价法》《规划环境影响评价条例》以及《关于进一步加强旅游生态环境保护工作的通知》等相关要求，</w:t>
      </w:r>
      <w:r w:rsidR="00782558" w:rsidRPr="0010103B">
        <w:rPr>
          <w:rFonts w:hint="eastAsia"/>
          <w:sz w:val="24"/>
        </w:rPr>
        <w:t>综合性</w:t>
      </w:r>
      <w:r w:rsidR="00782558" w:rsidRPr="0010103B">
        <w:rPr>
          <w:sz w:val="24"/>
        </w:rPr>
        <w:t>规划和专项规划</w:t>
      </w:r>
      <w:r w:rsidR="00782558" w:rsidRPr="0010103B">
        <w:rPr>
          <w:rFonts w:hint="eastAsia"/>
          <w:sz w:val="24"/>
        </w:rPr>
        <w:t>应当进行</w:t>
      </w:r>
      <w:r w:rsidR="00782558" w:rsidRPr="0010103B">
        <w:rPr>
          <w:sz w:val="24"/>
        </w:rPr>
        <w:t>环境影响评价。</w:t>
      </w:r>
      <w:r w:rsidR="00782558" w:rsidRPr="0010103B">
        <w:rPr>
          <w:rFonts w:hint="eastAsia"/>
          <w:sz w:val="24"/>
        </w:rPr>
        <w:t>为</w:t>
      </w:r>
      <w:r w:rsidR="00782558" w:rsidRPr="0010103B">
        <w:rPr>
          <w:sz w:val="24"/>
        </w:rPr>
        <w:t>对规划实施后可能造成的环境影响进行分析、预测和评估，提出预防或者减轻不良环境影响的对策和措施，正确把控</w:t>
      </w:r>
      <w:r w:rsidR="00782558" w:rsidRPr="0010103B">
        <w:rPr>
          <w:rFonts w:hint="eastAsia"/>
          <w:sz w:val="24"/>
        </w:rPr>
        <w:t>规划定位、规划功能分区</w:t>
      </w:r>
      <w:r w:rsidR="00782558" w:rsidRPr="0010103B">
        <w:rPr>
          <w:sz w:val="24"/>
        </w:rPr>
        <w:t>以及空间布局，在</w:t>
      </w:r>
      <w:r w:rsidR="00782558" w:rsidRPr="0010103B">
        <w:rPr>
          <w:rFonts w:hint="eastAsia"/>
          <w:sz w:val="24"/>
        </w:rPr>
        <w:t>促进</w:t>
      </w:r>
      <w:r w:rsidR="00782558" w:rsidRPr="0010103B">
        <w:rPr>
          <w:sz w:val="24"/>
        </w:rPr>
        <w:t>社会经济发展</w:t>
      </w:r>
      <w:r w:rsidR="00782558" w:rsidRPr="0010103B">
        <w:rPr>
          <w:rFonts w:hint="eastAsia"/>
          <w:sz w:val="24"/>
        </w:rPr>
        <w:t>的同时实现</w:t>
      </w:r>
      <w:r w:rsidR="00782558" w:rsidRPr="0010103B">
        <w:rPr>
          <w:sz w:val="24"/>
        </w:rPr>
        <w:t>生态环境保护</w:t>
      </w:r>
      <w:r w:rsidR="00782558" w:rsidRPr="0010103B">
        <w:rPr>
          <w:rFonts w:hint="eastAsia"/>
          <w:sz w:val="24"/>
        </w:rPr>
        <w:t>，达到</w:t>
      </w:r>
      <w:r w:rsidR="00782558" w:rsidRPr="0010103B">
        <w:rPr>
          <w:sz w:val="24"/>
        </w:rPr>
        <w:t>可持续发展，</w:t>
      </w:r>
      <w:r w:rsidR="00782558" w:rsidRPr="0010103B">
        <w:rPr>
          <w:rFonts w:hint="eastAsia"/>
          <w:sz w:val="24"/>
        </w:rPr>
        <w:t>特</w:t>
      </w:r>
      <w:r w:rsidR="00782558" w:rsidRPr="0010103B">
        <w:rPr>
          <w:sz w:val="24"/>
        </w:rPr>
        <w:t>委托</w:t>
      </w:r>
      <w:r w:rsidR="00782558" w:rsidRPr="0010103B">
        <w:rPr>
          <w:rFonts w:hint="eastAsia"/>
          <w:sz w:val="24"/>
        </w:rPr>
        <w:t>西藏中洁环保科技</w:t>
      </w:r>
      <w:r w:rsidR="00782558" w:rsidRPr="0010103B">
        <w:rPr>
          <w:sz w:val="24"/>
        </w:rPr>
        <w:t>有限公司承担</w:t>
      </w:r>
      <w:r w:rsidR="00782558" w:rsidRPr="007620E2">
        <w:rPr>
          <w:rFonts w:asciiTheme="minorEastAsia" w:eastAsiaTheme="minorEastAsia" w:hAnsiTheme="minorEastAsia"/>
          <w:sz w:val="24"/>
        </w:rPr>
        <w:t>“</w:t>
      </w:r>
      <w:r w:rsidR="00533A79" w:rsidRPr="0010103B">
        <w:rPr>
          <w:rFonts w:hint="eastAsia"/>
          <w:sz w:val="24"/>
        </w:rPr>
        <w:t>措木及日景区重要节点控制性详细规划</w:t>
      </w:r>
      <w:r w:rsidR="00782558" w:rsidRPr="007620E2">
        <w:rPr>
          <w:rFonts w:asciiTheme="minorEastAsia" w:eastAsiaTheme="minorEastAsia" w:hAnsiTheme="minorEastAsia"/>
          <w:sz w:val="24"/>
        </w:rPr>
        <w:t>”</w:t>
      </w:r>
      <w:r w:rsidR="00782558" w:rsidRPr="0010103B">
        <w:rPr>
          <w:sz w:val="24"/>
        </w:rPr>
        <w:t>的环境影响评价工作</w:t>
      </w:r>
      <w:r w:rsidR="00782558" w:rsidRPr="0010103B">
        <w:rPr>
          <w:rFonts w:hint="eastAsia"/>
          <w:sz w:val="24"/>
        </w:rPr>
        <w:t>（委托书见附件</w:t>
      </w:r>
      <w:r w:rsidR="00782558" w:rsidRPr="0010103B">
        <w:rPr>
          <w:rFonts w:hint="eastAsia"/>
          <w:sz w:val="24"/>
        </w:rPr>
        <w:t>1</w:t>
      </w:r>
      <w:r w:rsidR="00782558" w:rsidRPr="0010103B">
        <w:rPr>
          <w:rFonts w:hint="eastAsia"/>
          <w:sz w:val="24"/>
        </w:rPr>
        <w:t>）</w:t>
      </w:r>
      <w:r w:rsidR="00782558" w:rsidRPr="0010103B">
        <w:rPr>
          <w:sz w:val="24"/>
        </w:rPr>
        <w:t>。</w:t>
      </w:r>
    </w:p>
    <w:p w:rsidR="0018371F" w:rsidRDefault="00782558">
      <w:pPr>
        <w:widowControl/>
        <w:adjustRightInd w:val="0"/>
        <w:snapToGrid w:val="0"/>
        <w:spacing w:line="360" w:lineRule="auto"/>
        <w:ind w:firstLineChars="200" w:firstLine="480"/>
        <w:jc w:val="left"/>
        <w:rPr>
          <w:snapToGrid w:val="0"/>
          <w:kern w:val="0"/>
          <w:sz w:val="24"/>
          <w:szCs w:val="22"/>
        </w:rPr>
      </w:pPr>
      <w:r w:rsidRPr="0010103B">
        <w:rPr>
          <w:sz w:val="24"/>
        </w:rPr>
        <w:t>接受委托后，我公司立即组建</w:t>
      </w:r>
      <w:r w:rsidRPr="0010103B">
        <w:rPr>
          <w:rFonts w:hint="eastAsia"/>
          <w:sz w:val="24"/>
        </w:rPr>
        <w:t>项目</w:t>
      </w:r>
      <w:r w:rsidRPr="0010103B">
        <w:rPr>
          <w:sz w:val="24"/>
        </w:rPr>
        <w:t>组，组织技术人员对规划区域及其周围环境进行了详尽的实地勘查，并进行了大量的资料收集、调研、统计与分析工作，</w:t>
      </w:r>
      <w:r>
        <w:rPr>
          <w:sz w:val="24"/>
        </w:rPr>
        <w:t>分析该</w:t>
      </w:r>
      <w:r>
        <w:rPr>
          <w:rFonts w:hint="eastAsia"/>
          <w:sz w:val="24"/>
        </w:rPr>
        <w:t>景区</w:t>
      </w:r>
      <w:r>
        <w:rPr>
          <w:sz w:val="24"/>
        </w:rPr>
        <w:t>的开发性质及环境现状，对</w:t>
      </w:r>
      <w:r>
        <w:rPr>
          <w:rFonts w:hint="eastAsia"/>
          <w:sz w:val="24"/>
        </w:rPr>
        <w:t>景区</w:t>
      </w:r>
      <w:r>
        <w:rPr>
          <w:sz w:val="24"/>
        </w:rPr>
        <w:t>开发的合理性进行分析，明确其</w:t>
      </w:r>
      <w:r>
        <w:rPr>
          <w:rFonts w:hint="eastAsia"/>
          <w:sz w:val="24"/>
        </w:rPr>
        <w:t>开发</w:t>
      </w:r>
      <w:r>
        <w:rPr>
          <w:sz w:val="24"/>
        </w:rPr>
        <w:t>建设对环境所造成的影响。同时对区域环境质量进行了现状监测和</w:t>
      </w:r>
      <w:r>
        <w:rPr>
          <w:rFonts w:hint="eastAsia"/>
          <w:sz w:val="24"/>
        </w:rPr>
        <w:t>影响分析</w:t>
      </w:r>
      <w:r>
        <w:rPr>
          <w:sz w:val="24"/>
        </w:rPr>
        <w:t>，在此基础上，按照《规划环境影响评价技术导则</w:t>
      </w:r>
      <w:r>
        <w:rPr>
          <w:rFonts w:hint="eastAsia"/>
          <w:sz w:val="24"/>
        </w:rPr>
        <w:t xml:space="preserve"> </w:t>
      </w:r>
      <w:r>
        <w:rPr>
          <w:rFonts w:hint="eastAsia"/>
          <w:sz w:val="24"/>
        </w:rPr>
        <w:t>总纲</w:t>
      </w:r>
      <w:r>
        <w:rPr>
          <w:sz w:val="24"/>
        </w:rPr>
        <w:t>》</w:t>
      </w:r>
      <w:r>
        <w:rPr>
          <w:rFonts w:hint="eastAsia"/>
          <w:sz w:val="24"/>
        </w:rPr>
        <w:t>（</w:t>
      </w:r>
      <w:r>
        <w:rPr>
          <w:rFonts w:hint="eastAsia"/>
          <w:sz w:val="24"/>
        </w:rPr>
        <w:t>HJ130-2019</w:t>
      </w:r>
      <w:r>
        <w:rPr>
          <w:rFonts w:hint="eastAsia"/>
          <w:sz w:val="24"/>
        </w:rPr>
        <w:t>）、参照</w:t>
      </w:r>
      <w:hyperlink r:id="rId14" w:history="1">
        <w:r>
          <w:rPr>
            <w:rFonts w:hint="eastAsia"/>
            <w:sz w:val="24"/>
          </w:rPr>
          <w:t>《规划环境影响评价技术导则</w:t>
        </w:r>
        <w:r>
          <w:rPr>
            <w:rFonts w:hint="eastAsia"/>
            <w:sz w:val="24"/>
          </w:rPr>
          <w:t xml:space="preserve"> </w:t>
        </w:r>
        <w:r>
          <w:rPr>
            <w:rFonts w:hint="eastAsia"/>
            <w:sz w:val="24"/>
          </w:rPr>
          <w:t>产业园区》（</w:t>
        </w:r>
        <w:r>
          <w:rPr>
            <w:rFonts w:hint="eastAsia"/>
            <w:sz w:val="24"/>
          </w:rPr>
          <w:t>HJ131-2021</w:t>
        </w:r>
        <w:r>
          <w:rPr>
            <w:rFonts w:hint="eastAsia"/>
            <w:sz w:val="24"/>
          </w:rPr>
          <w:t>）</w:t>
        </w:r>
      </w:hyperlink>
      <w:r>
        <w:rPr>
          <w:rFonts w:hint="eastAsia"/>
          <w:sz w:val="24"/>
        </w:rPr>
        <w:t>等</w:t>
      </w:r>
      <w:r>
        <w:rPr>
          <w:sz w:val="24"/>
        </w:rPr>
        <w:t>有关要求以及区域环境特点，</w:t>
      </w:r>
      <w:r>
        <w:rPr>
          <w:snapToGrid w:val="0"/>
          <w:kern w:val="0"/>
          <w:sz w:val="24"/>
          <w:szCs w:val="22"/>
        </w:rPr>
        <w:t>编制完成了《</w:t>
      </w:r>
      <w:r w:rsidR="00533A79">
        <w:rPr>
          <w:rFonts w:hint="eastAsia"/>
          <w:snapToGrid w:val="0"/>
          <w:kern w:val="0"/>
          <w:sz w:val="24"/>
          <w:szCs w:val="22"/>
        </w:rPr>
        <w:t>措木及日景区重要节点控制性详细规划</w:t>
      </w:r>
      <w:r>
        <w:rPr>
          <w:snapToGrid w:val="0"/>
          <w:kern w:val="0"/>
          <w:sz w:val="24"/>
          <w:szCs w:val="22"/>
        </w:rPr>
        <w:t>环境影响报告书</w:t>
      </w:r>
      <w:r>
        <w:rPr>
          <w:rFonts w:hint="eastAsia"/>
          <w:snapToGrid w:val="0"/>
          <w:kern w:val="0"/>
          <w:sz w:val="24"/>
          <w:szCs w:val="22"/>
        </w:rPr>
        <w:t>（送审版）</w:t>
      </w:r>
      <w:r>
        <w:rPr>
          <w:snapToGrid w:val="0"/>
          <w:kern w:val="0"/>
          <w:sz w:val="24"/>
          <w:szCs w:val="22"/>
        </w:rPr>
        <w:t>》</w:t>
      </w:r>
      <w:r>
        <w:rPr>
          <w:sz w:val="24"/>
        </w:rPr>
        <w:t>，为规划和政府管理提供决策依据，协调</w:t>
      </w:r>
      <w:r w:rsidR="007620E2">
        <w:rPr>
          <w:rFonts w:hint="eastAsia"/>
          <w:sz w:val="24"/>
        </w:rPr>
        <w:t>林芝市</w:t>
      </w:r>
      <w:r>
        <w:rPr>
          <w:rFonts w:hint="eastAsia"/>
          <w:sz w:val="24"/>
        </w:rPr>
        <w:t>、</w:t>
      </w:r>
      <w:r w:rsidR="007620E2">
        <w:rPr>
          <w:rFonts w:hint="eastAsia"/>
          <w:sz w:val="24"/>
        </w:rPr>
        <w:t>巴宜区</w:t>
      </w:r>
      <w:r>
        <w:rPr>
          <w:sz w:val="24"/>
        </w:rPr>
        <w:t>经济增长、社会进步与环境保护的关系。</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lastRenderedPageBreak/>
        <w:t>在规划环评编制过程中，得到了</w:t>
      </w:r>
      <w:r w:rsidR="007620E2">
        <w:rPr>
          <w:rFonts w:hint="eastAsia"/>
          <w:snapToGrid w:val="0"/>
          <w:kern w:val="0"/>
          <w:sz w:val="24"/>
          <w:szCs w:val="22"/>
        </w:rPr>
        <w:t>林芝市</w:t>
      </w:r>
      <w:r>
        <w:rPr>
          <w:snapToGrid w:val="0"/>
          <w:kern w:val="0"/>
          <w:sz w:val="24"/>
          <w:szCs w:val="22"/>
        </w:rPr>
        <w:t>生态环境局</w:t>
      </w:r>
      <w:r>
        <w:rPr>
          <w:rFonts w:hint="eastAsia"/>
          <w:snapToGrid w:val="0"/>
          <w:kern w:val="0"/>
          <w:sz w:val="24"/>
          <w:szCs w:val="22"/>
        </w:rPr>
        <w:t>、</w:t>
      </w:r>
      <w:r w:rsidR="007620E2">
        <w:rPr>
          <w:rFonts w:hint="eastAsia"/>
          <w:snapToGrid w:val="0"/>
          <w:kern w:val="0"/>
          <w:sz w:val="24"/>
          <w:szCs w:val="22"/>
        </w:rPr>
        <w:t>林芝市</w:t>
      </w:r>
      <w:r>
        <w:rPr>
          <w:rFonts w:hint="eastAsia"/>
          <w:snapToGrid w:val="0"/>
          <w:kern w:val="0"/>
          <w:sz w:val="24"/>
          <w:szCs w:val="22"/>
        </w:rPr>
        <w:t>旅游发展局、</w:t>
      </w:r>
      <w:r w:rsidR="007620E2">
        <w:rPr>
          <w:rFonts w:hint="eastAsia"/>
          <w:snapToGrid w:val="0"/>
          <w:kern w:val="0"/>
          <w:sz w:val="24"/>
          <w:szCs w:val="22"/>
        </w:rPr>
        <w:t>林芝市</w:t>
      </w:r>
      <w:r>
        <w:rPr>
          <w:snapToGrid w:val="0"/>
          <w:kern w:val="0"/>
          <w:sz w:val="24"/>
          <w:szCs w:val="22"/>
        </w:rPr>
        <w:t>自然资源局</w:t>
      </w:r>
      <w:r>
        <w:rPr>
          <w:rFonts w:hint="eastAsia"/>
          <w:snapToGrid w:val="0"/>
          <w:kern w:val="0"/>
          <w:sz w:val="24"/>
          <w:szCs w:val="22"/>
        </w:rPr>
        <w:t>、</w:t>
      </w:r>
      <w:r w:rsidR="007620E2">
        <w:rPr>
          <w:rFonts w:hint="eastAsia"/>
          <w:snapToGrid w:val="0"/>
          <w:kern w:val="0"/>
          <w:sz w:val="24"/>
          <w:szCs w:val="22"/>
        </w:rPr>
        <w:t>林芝市林业和草原</w:t>
      </w:r>
      <w:r w:rsidR="007620E2">
        <w:rPr>
          <w:snapToGrid w:val="0"/>
          <w:kern w:val="0"/>
          <w:sz w:val="24"/>
          <w:szCs w:val="22"/>
        </w:rPr>
        <w:t>局</w:t>
      </w:r>
      <w:r w:rsidR="007620E2">
        <w:rPr>
          <w:rFonts w:hint="eastAsia"/>
          <w:snapToGrid w:val="0"/>
          <w:kern w:val="0"/>
          <w:sz w:val="24"/>
          <w:szCs w:val="22"/>
        </w:rPr>
        <w:t>、林芝市</w:t>
      </w:r>
      <w:r>
        <w:rPr>
          <w:snapToGrid w:val="0"/>
          <w:kern w:val="0"/>
          <w:sz w:val="24"/>
          <w:szCs w:val="22"/>
        </w:rPr>
        <w:t>生态环境局</w:t>
      </w:r>
      <w:r w:rsidR="007620E2">
        <w:rPr>
          <w:rFonts w:hint="eastAsia"/>
          <w:snapToGrid w:val="0"/>
          <w:kern w:val="0"/>
          <w:sz w:val="24"/>
          <w:szCs w:val="22"/>
        </w:rPr>
        <w:t>巴宜区</w:t>
      </w:r>
      <w:r>
        <w:rPr>
          <w:rFonts w:hint="eastAsia"/>
          <w:snapToGrid w:val="0"/>
          <w:kern w:val="0"/>
          <w:sz w:val="24"/>
          <w:szCs w:val="22"/>
        </w:rPr>
        <w:t>分</w:t>
      </w:r>
      <w:r>
        <w:rPr>
          <w:snapToGrid w:val="0"/>
          <w:kern w:val="0"/>
          <w:sz w:val="24"/>
          <w:szCs w:val="22"/>
        </w:rPr>
        <w:t>局</w:t>
      </w:r>
      <w:r>
        <w:rPr>
          <w:rFonts w:hint="eastAsia"/>
          <w:snapToGrid w:val="0"/>
          <w:kern w:val="0"/>
          <w:sz w:val="24"/>
          <w:szCs w:val="22"/>
        </w:rPr>
        <w:t>、</w:t>
      </w:r>
      <w:r w:rsidR="007620E2">
        <w:rPr>
          <w:rFonts w:hint="eastAsia"/>
          <w:snapToGrid w:val="0"/>
          <w:kern w:val="0"/>
          <w:sz w:val="24"/>
          <w:szCs w:val="22"/>
        </w:rPr>
        <w:t>巴宜区</w:t>
      </w:r>
      <w:r w:rsidR="007620E2">
        <w:rPr>
          <w:snapToGrid w:val="0"/>
          <w:kern w:val="0"/>
          <w:sz w:val="24"/>
          <w:szCs w:val="22"/>
        </w:rPr>
        <w:t>自然资源局</w:t>
      </w:r>
      <w:r w:rsidR="007620E2">
        <w:rPr>
          <w:rFonts w:hint="eastAsia"/>
          <w:snapToGrid w:val="0"/>
          <w:kern w:val="0"/>
          <w:sz w:val="24"/>
          <w:szCs w:val="22"/>
        </w:rPr>
        <w:t>、巴宜区文化和旅游局</w:t>
      </w:r>
      <w:r>
        <w:rPr>
          <w:snapToGrid w:val="0"/>
          <w:kern w:val="0"/>
          <w:sz w:val="24"/>
          <w:szCs w:val="22"/>
        </w:rPr>
        <w:t>等单位给予的大力支持</w:t>
      </w:r>
      <w:r>
        <w:rPr>
          <w:rFonts w:hint="eastAsia"/>
          <w:snapToGrid w:val="0"/>
          <w:kern w:val="0"/>
          <w:sz w:val="24"/>
          <w:szCs w:val="22"/>
        </w:rPr>
        <w:t>和帮助</w:t>
      </w:r>
      <w:r>
        <w:rPr>
          <w:snapToGrid w:val="0"/>
          <w:kern w:val="0"/>
          <w:sz w:val="24"/>
          <w:szCs w:val="22"/>
        </w:rPr>
        <w:t>，在此表示衷心感谢</w:t>
      </w:r>
      <w:r>
        <w:rPr>
          <w:rFonts w:hint="eastAsia"/>
          <w:snapToGrid w:val="0"/>
          <w:kern w:val="0"/>
          <w:sz w:val="24"/>
          <w:szCs w:val="22"/>
        </w:rPr>
        <w:t>。</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8" w:name="_Toc184165253"/>
      <w:bookmarkEnd w:id="17"/>
      <w:r>
        <w:rPr>
          <w:rFonts w:hint="eastAsia"/>
          <w:b/>
          <w:kern w:val="0"/>
          <w:sz w:val="30"/>
          <w:szCs w:val="30"/>
        </w:rPr>
        <w:t>评价</w:t>
      </w:r>
      <w:r>
        <w:rPr>
          <w:b/>
          <w:kern w:val="0"/>
          <w:sz w:val="30"/>
          <w:szCs w:val="30"/>
        </w:rPr>
        <w:t>依据</w:t>
      </w:r>
      <w:bookmarkEnd w:id="14"/>
      <w:bookmarkEnd w:id="18"/>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 w:name="_Toc9092635"/>
      <w:bookmarkStart w:id="20" w:name="_Toc528221008"/>
      <w:r>
        <w:rPr>
          <w:b/>
          <w:bCs/>
          <w:sz w:val="28"/>
          <w:szCs w:val="28"/>
        </w:rPr>
        <w:t>法律</w:t>
      </w:r>
      <w:bookmarkEnd w:id="19"/>
      <w:bookmarkEnd w:id="20"/>
      <w:r>
        <w:rPr>
          <w:b/>
          <w:bCs/>
          <w:sz w:val="28"/>
          <w:szCs w:val="28"/>
        </w:rPr>
        <w:t>法规</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w:t>
      </w:r>
      <w:r>
        <w:rPr>
          <w:snapToGrid w:val="0"/>
          <w:kern w:val="0"/>
          <w:sz w:val="24"/>
          <w:szCs w:val="22"/>
        </w:rPr>
        <w:t>《中华人民共和国环境保护法》，</w:t>
      </w:r>
      <w:r>
        <w:rPr>
          <w:snapToGrid w:val="0"/>
          <w:kern w:val="0"/>
          <w:sz w:val="24"/>
          <w:szCs w:val="22"/>
        </w:rPr>
        <w:t>2015</w:t>
      </w:r>
      <w:r>
        <w:rPr>
          <w:snapToGrid w:val="0"/>
          <w:kern w:val="0"/>
          <w:sz w:val="24"/>
          <w:szCs w:val="22"/>
        </w:rPr>
        <w:t>年</w:t>
      </w:r>
      <w:r>
        <w:rPr>
          <w:snapToGrid w:val="0"/>
          <w:kern w:val="0"/>
          <w:sz w:val="24"/>
          <w:szCs w:val="22"/>
        </w:rPr>
        <w:t>1</w:t>
      </w:r>
      <w:r>
        <w:rPr>
          <w:snapToGrid w:val="0"/>
          <w:kern w:val="0"/>
          <w:sz w:val="24"/>
          <w:szCs w:val="22"/>
        </w:rPr>
        <w:t>月</w:t>
      </w:r>
      <w:r>
        <w:rPr>
          <w:snapToGrid w:val="0"/>
          <w:kern w:val="0"/>
          <w:sz w:val="24"/>
          <w:szCs w:val="22"/>
        </w:rPr>
        <w:t>1</w:t>
      </w:r>
      <w:r>
        <w:rPr>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w:t>
      </w:r>
      <w:r>
        <w:rPr>
          <w:snapToGrid w:val="0"/>
          <w:kern w:val="0"/>
          <w:sz w:val="24"/>
          <w:szCs w:val="22"/>
        </w:rPr>
        <w:t>《中华人民共和国环境影响评价法》，</w:t>
      </w:r>
      <w:r>
        <w:rPr>
          <w:snapToGrid w:val="0"/>
          <w:kern w:val="0"/>
          <w:sz w:val="24"/>
          <w:szCs w:val="22"/>
        </w:rPr>
        <w:t>2003</w:t>
      </w:r>
      <w:r>
        <w:rPr>
          <w:snapToGrid w:val="0"/>
          <w:kern w:val="0"/>
          <w:sz w:val="24"/>
          <w:szCs w:val="22"/>
        </w:rPr>
        <w:t>年</w:t>
      </w:r>
      <w:r>
        <w:rPr>
          <w:snapToGrid w:val="0"/>
          <w:kern w:val="0"/>
          <w:sz w:val="24"/>
          <w:szCs w:val="22"/>
        </w:rPr>
        <w:t>9</w:t>
      </w:r>
      <w:r>
        <w:rPr>
          <w:snapToGrid w:val="0"/>
          <w:kern w:val="0"/>
          <w:sz w:val="24"/>
          <w:szCs w:val="22"/>
        </w:rPr>
        <w:t>月</w:t>
      </w:r>
      <w:r>
        <w:rPr>
          <w:snapToGrid w:val="0"/>
          <w:kern w:val="0"/>
          <w:sz w:val="24"/>
          <w:szCs w:val="22"/>
        </w:rPr>
        <w:t>1</w:t>
      </w:r>
      <w:r>
        <w:rPr>
          <w:snapToGrid w:val="0"/>
          <w:kern w:val="0"/>
          <w:sz w:val="24"/>
          <w:szCs w:val="22"/>
        </w:rPr>
        <w:t>日起施行，</w:t>
      </w:r>
      <w:r>
        <w:rPr>
          <w:snapToGrid w:val="0"/>
          <w:kern w:val="0"/>
          <w:sz w:val="24"/>
          <w:szCs w:val="22"/>
        </w:rPr>
        <w:t>2018</w:t>
      </w:r>
      <w:r>
        <w:rPr>
          <w:snapToGrid w:val="0"/>
          <w:kern w:val="0"/>
          <w:sz w:val="24"/>
          <w:szCs w:val="22"/>
        </w:rPr>
        <w:t>年</w:t>
      </w:r>
      <w:r>
        <w:rPr>
          <w:snapToGrid w:val="0"/>
          <w:kern w:val="0"/>
          <w:sz w:val="24"/>
          <w:szCs w:val="22"/>
        </w:rPr>
        <w:t>12</w:t>
      </w:r>
      <w:r>
        <w:rPr>
          <w:snapToGrid w:val="0"/>
          <w:kern w:val="0"/>
          <w:sz w:val="24"/>
          <w:szCs w:val="22"/>
        </w:rPr>
        <w:t>月</w:t>
      </w:r>
      <w:r>
        <w:rPr>
          <w:snapToGrid w:val="0"/>
          <w:kern w:val="0"/>
          <w:sz w:val="24"/>
          <w:szCs w:val="22"/>
        </w:rPr>
        <w:t>29</w:t>
      </w:r>
      <w:r>
        <w:rPr>
          <w:snapToGrid w:val="0"/>
          <w:kern w:val="0"/>
          <w:sz w:val="24"/>
          <w:szCs w:val="22"/>
        </w:rPr>
        <w:t>日修正；</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w:t>
      </w:r>
      <w:r>
        <w:rPr>
          <w:snapToGrid w:val="0"/>
          <w:kern w:val="0"/>
          <w:sz w:val="24"/>
          <w:szCs w:val="22"/>
        </w:rPr>
        <w:t>《中华人民共和国大气污染防治法》，</w:t>
      </w:r>
      <w:r>
        <w:rPr>
          <w:snapToGrid w:val="0"/>
          <w:kern w:val="0"/>
          <w:sz w:val="24"/>
          <w:szCs w:val="22"/>
        </w:rPr>
        <w:t>2016</w:t>
      </w:r>
      <w:r>
        <w:rPr>
          <w:snapToGrid w:val="0"/>
          <w:kern w:val="0"/>
          <w:sz w:val="24"/>
          <w:szCs w:val="22"/>
        </w:rPr>
        <w:t>年</w:t>
      </w:r>
      <w:r>
        <w:rPr>
          <w:snapToGrid w:val="0"/>
          <w:kern w:val="0"/>
          <w:sz w:val="24"/>
          <w:szCs w:val="22"/>
        </w:rPr>
        <w:t>1</w:t>
      </w:r>
      <w:r>
        <w:rPr>
          <w:snapToGrid w:val="0"/>
          <w:kern w:val="0"/>
          <w:sz w:val="24"/>
          <w:szCs w:val="22"/>
        </w:rPr>
        <w:t>月</w:t>
      </w:r>
      <w:r>
        <w:rPr>
          <w:snapToGrid w:val="0"/>
          <w:kern w:val="0"/>
          <w:sz w:val="24"/>
          <w:szCs w:val="22"/>
        </w:rPr>
        <w:t>1</w:t>
      </w:r>
      <w:r>
        <w:rPr>
          <w:snapToGrid w:val="0"/>
          <w:kern w:val="0"/>
          <w:sz w:val="24"/>
          <w:szCs w:val="22"/>
        </w:rPr>
        <w:t>日起施行，</w:t>
      </w:r>
      <w:r>
        <w:rPr>
          <w:snapToGrid w:val="0"/>
          <w:kern w:val="0"/>
          <w:sz w:val="24"/>
          <w:szCs w:val="22"/>
        </w:rPr>
        <w:t>2018</w:t>
      </w:r>
      <w:r>
        <w:rPr>
          <w:snapToGrid w:val="0"/>
          <w:kern w:val="0"/>
          <w:sz w:val="24"/>
          <w:szCs w:val="22"/>
        </w:rPr>
        <w:t>年</w:t>
      </w:r>
      <w:r>
        <w:rPr>
          <w:snapToGrid w:val="0"/>
          <w:kern w:val="0"/>
          <w:sz w:val="24"/>
          <w:szCs w:val="22"/>
        </w:rPr>
        <w:t>10</w:t>
      </w:r>
      <w:r>
        <w:rPr>
          <w:snapToGrid w:val="0"/>
          <w:kern w:val="0"/>
          <w:sz w:val="24"/>
          <w:szCs w:val="22"/>
        </w:rPr>
        <w:t>月</w:t>
      </w:r>
      <w:r>
        <w:rPr>
          <w:snapToGrid w:val="0"/>
          <w:kern w:val="0"/>
          <w:sz w:val="24"/>
          <w:szCs w:val="22"/>
        </w:rPr>
        <w:t>26</w:t>
      </w:r>
      <w:r>
        <w:rPr>
          <w:snapToGrid w:val="0"/>
          <w:kern w:val="0"/>
          <w:sz w:val="24"/>
          <w:szCs w:val="22"/>
        </w:rPr>
        <w:t>日修正；</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4</w:t>
      </w:r>
      <w:r>
        <w:rPr>
          <w:rFonts w:hint="eastAsia"/>
          <w:snapToGrid w:val="0"/>
          <w:kern w:val="0"/>
          <w:sz w:val="24"/>
          <w:szCs w:val="22"/>
        </w:rPr>
        <w:t>）</w:t>
      </w:r>
      <w:r>
        <w:rPr>
          <w:snapToGrid w:val="0"/>
          <w:kern w:val="0"/>
          <w:sz w:val="24"/>
          <w:szCs w:val="22"/>
        </w:rPr>
        <w:t>《中华人民共和国水污染防治法》，</w:t>
      </w:r>
      <w:r>
        <w:rPr>
          <w:snapToGrid w:val="0"/>
          <w:kern w:val="0"/>
          <w:sz w:val="24"/>
          <w:szCs w:val="22"/>
        </w:rPr>
        <w:t>2008</w:t>
      </w:r>
      <w:r>
        <w:rPr>
          <w:snapToGrid w:val="0"/>
          <w:kern w:val="0"/>
          <w:sz w:val="24"/>
          <w:szCs w:val="22"/>
        </w:rPr>
        <w:t>年</w:t>
      </w:r>
      <w:r>
        <w:rPr>
          <w:snapToGrid w:val="0"/>
          <w:kern w:val="0"/>
          <w:sz w:val="24"/>
          <w:szCs w:val="22"/>
        </w:rPr>
        <w:t>6</w:t>
      </w:r>
      <w:r>
        <w:rPr>
          <w:snapToGrid w:val="0"/>
          <w:kern w:val="0"/>
          <w:sz w:val="24"/>
          <w:szCs w:val="22"/>
        </w:rPr>
        <w:t>月</w:t>
      </w:r>
      <w:r>
        <w:rPr>
          <w:snapToGrid w:val="0"/>
          <w:kern w:val="0"/>
          <w:sz w:val="24"/>
          <w:szCs w:val="22"/>
        </w:rPr>
        <w:t>1</w:t>
      </w:r>
      <w:r>
        <w:rPr>
          <w:snapToGrid w:val="0"/>
          <w:kern w:val="0"/>
          <w:sz w:val="24"/>
          <w:szCs w:val="22"/>
        </w:rPr>
        <w:t>日起施行，</w:t>
      </w:r>
      <w:r>
        <w:rPr>
          <w:snapToGrid w:val="0"/>
          <w:kern w:val="0"/>
          <w:sz w:val="24"/>
          <w:szCs w:val="22"/>
        </w:rPr>
        <w:t>2017</w:t>
      </w:r>
      <w:r>
        <w:rPr>
          <w:snapToGrid w:val="0"/>
          <w:kern w:val="0"/>
          <w:sz w:val="24"/>
          <w:szCs w:val="22"/>
        </w:rPr>
        <w:t>年</w:t>
      </w:r>
      <w:r>
        <w:rPr>
          <w:snapToGrid w:val="0"/>
          <w:kern w:val="0"/>
          <w:sz w:val="24"/>
          <w:szCs w:val="22"/>
        </w:rPr>
        <w:t>6</w:t>
      </w:r>
      <w:r>
        <w:rPr>
          <w:snapToGrid w:val="0"/>
          <w:kern w:val="0"/>
          <w:sz w:val="24"/>
          <w:szCs w:val="22"/>
        </w:rPr>
        <w:t>月</w:t>
      </w:r>
      <w:r>
        <w:rPr>
          <w:snapToGrid w:val="0"/>
          <w:kern w:val="0"/>
          <w:sz w:val="24"/>
          <w:szCs w:val="22"/>
        </w:rPr>
        <w:t>27</w:t>
      </w:r>
      <w:r>
        <w:rPr>
          <w:snapToGrid w:val="0"/>
          <w:kern w:val="0"/>
          <w:sz w:val="24"/>
          <w:szCs w:val="22"/>
        </w:rPr>
        <w:t>日修正；</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5</w:t>
      </w:r>
      <w:r>
        <w:rPr>
          <w:rFonts w:hint="eastAsia"/>
          <w:snapToGrid w:val="0"/>
          <w:kern w:val="0"/>
          <w:sz w:val="24"/>
          <w:szCs w:val="22"/>
        </w:rPr>
        <w:t>）</w:t>
      </w:r>
      <w:r>
        <w:rPr>
          <w:snapToGrid w:val="0"/>
          <w:kern w:val="0"/>
          <w:sz w:val="24"/>
          <w:szCs w:val="22"/>
        </w:rPr>
        <w:t>《中华人民共和国噪声污染防治法》，</w:t>
      </w:r>
      <w:r>
        <w:rPr>
          <w:rFonts w:hint="eastAsia"/>
          <w:snapToGrid w:val="0"/>
          <w:kern w:val="0"/>
          <w:sz w:val="24"/>
          <w:szCs w:val="22"/>
        </w:rPr>
        <w:t xml:space="preserve"> 2022</w:t>
      </w:r>
      <w:r>
        <w:rPr>
          <w:snapToGrid w:val="0"/>
          <w:kern w:val="0"/>
          <w:sz w:val="24"/>
          <w:szCs w:val="22"/>
        </w:rPr>
        <w:t>年</w:t>
      </w:r>
      <w:r>
        <w:rPr>
          <w:rFonts w:hint="eastAsia"/>
          <w:snapToGrid w:val="0"/>
          <w:kern w:val="0"/>
          <w:sz w:val="24"/>
          <w:szCs w:val="22"/>
        </w:rPr>
        <w:t>6</w:t>
      </w:r>
      <w:r>
        <w:rPr>
          <w:snapToGrid w:val="0"/>
          <w:kern w:val="0"/>
          <w:sz w:val="24"/>
          <w:szCs w:val="22"/>
        </w:rPr>
        <w:t>月</w:t>
      </w:r>
      <w:r>
        <w:rPr>
          <w:rFonts w:hint="eastAsia"/>
          <w:snapToGrid w:val="0"/>
          <w:kern w:val="0"/>
          <w:sz w:val="24"/>
          <w:szCs w:val="22"/>
        </w:rPr>
        <w:t>5</w:t>
      </w:r>
      <w:r>
        <w:rPr>
          <w:snapToGrid w:val="0"/>
          <w:kern w:val="0"/>
          <w:sz w:val="24"/>
          <w:szCs w:val="22"/>
        </w:rPr>
        <w:t>日</w:t>
      </w:r>
      <w:r>
        <w:rPr>
          <w:rFonts w:hint="eastAsia"/>
          <w:snapToGrid w:val="0"/>
          <w:kern w:val="0"/>
          <w:sz w:val="24"/>
          <w:szCs w:val="22"/>
        </w:rPr>
        <w:t>施行</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6</w:t>
      </w:r>
      <w:r>
        <w:rPr>
          <w:rFonts w:hint="eastAsia"/>
          <w:snapToGrid w:val="0"/>
          <w:kern w:val="0"/>
          <w:sz w:val="24"/>
          <w:szCs w:val="22"/>
        </w:rPr>
        <w:t>）</w:t>
      </w:r>
      <w:r>
        <w:rPr>
          <w:snapToGrid w:val="0"/>
          <w:kern w:val="0"/>
          <w:sz w:val="24"/>
          <w:szCs w:val="22"/>
        </w:rPr>
        <w:t>《中华人民共和国固体废物污染环境防治法》，</w:t>
      </w:r>
      <w:r>
        <w:rPr>
          <w:snapToGrid w:val="0"/>
          <w:kern w:val="0"/>
          <w:sz w:val="24"/>
          <w:szCs w:val="22"/>
        </w:rPr>
        <w:t>2020</w:t>
      </w:r>
      <w:r>
        <w:rPr>
          <w:snapToGrid w:val="0"/>
          <w:kern w:val="0"/>
          <w:sz w:val="24"/>
          <w:szCs w:val="22"/>
        </w:rPr>
        <w:t>年</w:t>
      </w:r>
      <w:r>
        <w:rPr>
          <w:snapToGrid w:val="0"/>
          <w:kern w:val="0"/>
          <w:sz w:val="24"/>
          <w:szCs w:val="22"/>
        </w:rPr>
        <w:t>9</w:t>
      </w:r>
      <w:r>
        <w:rPr>
          <w:snapToGrid w:val="0"/>
          <w:kern w:val="0"/>
          <w:sz w:val="24"/>
          <w:szCs w:val="22"/>
        </w:rPr>
        <w:t>月</w:t>
      </w:r>
      <w:r>
        <w:rPr>
          <w:snapToGrid w:val="0"/>
          <w:kern w:val="0"/>
          <w:sz w:val="24"/>
          <w:szCs w:val="22"/>
        </w:rPr>
        <w:t>1</w:t>
      </w:r>
      <w:r>
        <w:rPr>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7</w:t>
      </w:r>
      <w:r>
        <w:rPr>
          <w:rFonts w:hint="eastAsia"/>
          <w:snapToGrid w:val="0"/>
          <w:kern w:val="0"/>
          <w:sz w:val="24"/>
          <w:szCs w:val="22"/>
        </w:rPr>
        <w:t>）</w:t>
      </w:r>
      <w:r>
        <w:rPr>
          <w:snapToGrid w:val="0"/>
          <w:kern w:val="0"/>
          <w:sz w:val="24"/>
          <w:szCs w:val="22"/>
        </w:rPr>
        <w:t>《中华人民共和国环境土壤污染防治法》，</w:t>
      </w:r>
      <w:r>
        <w:rPr>
          <w:snapToGrid w:val="0"/>
          <w:kern w:val="0"/>
          <w:sz w:val="24"/>
          <w:szCs w:val="22"/>
        </w:rPr>
        <w:t>2019</w:t>
      </w:r>
      <w:r>
        <w:rPr>
          <w:snapToGrid w:val="0"/>
          <w:kern w:val="0"/>
          <w:sz w:val="24"/>
          <w:szCs w:val="22"/>
        </w:rPr>
        <w:t>年</w:t>
      </w:r>
      <w:r>
        <w:rPr>
          <w:snapToGrid w:val="0"/>
          <w:kern w:val="0"/>
          <w:sz w:val="24"/>
          <w:szCs w:val="22"/>
        </w:rPr>
        <w:t>1</w:t>
      </w:r>
      <w:r>
        <w:rPr>
          <w:snapToGrid w:val="0"/>
          <w:kern w:val="0"/>
          <w:sz w:val="24"/>
          <w:szCs w:val="22"/>
        </w:rPr>
        <w:t>月</w:t>
      </w:r>
      <w:r>
        <w:rPr>
          <w:snapToGrid w:val="0"/>
          <w:kern w:val="0"/>
          <w:sz w:val="24"/>
          <w:szCs w:val="22"/>
        </w:rPr>
        <w:t>1</w:t>
      </w:r>
      <w:r>
        <w:rPr>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8</w:t>
      </w:r>
      <w:r>
        <w:rPr>
          <w:rFonts w:hint="eastAsia"/>
          <w:snapToGrid w:val="0"/>
          <w:kern w:val="0"/>
          <w:sz w:val="24"/>
          <w:szCs w:val="22"/>
        </w:rPr>
        <w:t>）</w:t>
      </w:r>
      <w:r>
        <w:rPr>
          <w:snapToGrid w:val="0"/>
          <w:kern w:val="0"/>
          <w:sz w:val="24"/>
          <w:szCs w:val="22"/>
        </w:rPr>
        <w:t>《中华人民共和国水法》，</w:t>
      </w:r>
      <w:r>
        <w:rPr>
          <w:snapToGrid w:val="0"/>
          <w:kern w:val="0"/>
          <w:sz w:val="24"/>
          <w:szCs w:val="22"/>
        </w:rPr>
        <w:t>2002</w:t>
      </w:r>
      <w:r>
        <w:rPr>
          <w:snapToGrid w:val="0"/>
          <w:kern w:val="0"/>
          <w:sz w:val="24"/>
          <w:szCs w:val="22"/>
        </w:rPr>
        <w:t>年</w:t>
      </w:r>
      <w:r>
        <w:rPr>
          <w:snapToGrid w:val="0"/>
          <w:kern w:val="0"/>
          <w:sz w:val="24"/>
          <w:szCs w:val="22"/>
        </w:rPr>
        <w:t>10</w:t>
      </w:r>
      <w:r>
        <w:rPr>
          <w:snapToGrid w:val="0"/>
          <w:kern w:val="0"/>
          <w:sz w:val="24"/>
          <w:szCs w:val="22"/>
        </w:rPr>
        <w:t>月</w:t>
      </w:r>
      <w:r>
        <w:rPr>
          <w:snapToGrid w:val="0"/>
          <w:kern w:val="0"/>
          <w:sz w:val="24"/>
          <w:szCs w:val="22"/>
        </w:rPr>
        <w:t>1</w:t>
      </w:r>
      <w:r>
        <w:rPr>
          <w:snapToGrid w:val="0"/>
          <w:kern w:val="0"/>
          <w:sz w:val="24"/>
          <w:szCs w:val="22"/>
        </w:rPr>
        <w:t>日起施行，</w:t>
      </w:r>
      <w:r>
        <w:rPr>
          <w:snapToGrid w:val="0"/>
          <w:kern w:val="0"/>
          <w:sz w:val="24"/>
          <w:szCs w:val="22"/>
        </w:rPr>
        <w:t>2016</w:t>
      </w:r>
      <w:r>
        <w:rPr>
          <w:snapToGrid w:val="0"/>
          <w:kern w:val="0"/>
          <w:sz w:val="24"/>
          <w:szCs w:val="22"/>
        </w:rPr>
        <w:t>年</w:t>
      </w:r>
      <w:r>
        <w:rPr>
          <w:snapToGrid w:val="0"/>
          <w:kern w:val="0"/>
          <w:sz w:val="24"/>
          <w:szCs w:val="22"/>
        </w:rPr>
        <w:t>7</w:t>
      </w:r>
      <w:r>
        <w:rPr>
          <w:snapToGrid w:val="0"/>
          <w:kern w:val="0"/>
          <w:sz w:val="24"/>
          <w:szCs w:val="22"/>
        </w:rPr>
        <w:t>月</w:t>
      </w:r>
      <w:r>
        <w:rPr>
          <w:snapToGrid w:val="0"/>
          <w:kern w:val="0"/>
          <w:sz w:val="24"/>
          <w:szCs w:val="22"/>
        </w:rPr>
        <w:t>2</w:t>
      </w:r>
      <w:r>
        <w:rPr>
          <w:snapToGrid w:val="0"/>
          <w:kern w:val="0"/>
          <w:sz w:val="24"/>
          <w:szCs w:val="22"/>
        </w:rPr>
        <w:t>日修正；</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9</w:t>
      </w:r>
      <w:r>
        <w:rPr>
          <w:rFonts w:hint="eastAsia"/>
          <w:snapToGrid w:val="0"/>
          <w:kern w:val="0"/>
          <w:sz w:val="24"/>
          <w:szCs w:val="22"/>
        </w:rPr>
        <w:t>）</w:t>
      </w:r>
      <w:r>
        <w:rPr>
          <w:snapToGrid w:val="0"/>
          <w:kern w:val="0"/>
          <w:sz w:val="24"/>
          <w:szCs w:val="22"/>
        </w:rPr>
        <w:t>《中华人民共和国矿产资源法》，</w:t>
      </w:r>
      <w:r>
        <w:rPr>
          <w:snapToGrid w:val="0"/>
          <w:kern w:val="0"/>
          <w:sz w:val="24"/>
          <w:szCs w:val="22"/>
        </w:rPr>
        <w:t>1986</w:t>
      </w:r>
      <w:r>
        <w:rPr>
          <w:snapToGrid w:val="0"/>
          <w:kern w:val="0"/>
          <w:sz w:val="24"/>
          <w:szCs w:val="22"/>
        </w:rPr>
        <w:t>年</w:t>
      </w:r>
      <w:r>
        <w:rPr>
          <w:snapToGrid w:val="0"/>
          <w:kern w:val="0"/>
          <w:sz w:val="24"/>
          <w:szCs w:val="22"/>
        </w:rPr>
        <w:t>10</w:t>
      </w:r>
      <w:r>
        <w:rPr>
          <w:snapToGrid w:val="0"/>
          <w:kern w:val="0"/>
          <w:sz w:val="24"/>
          <w:szCs w:val="22"/>
        </w:rPr>
        <w:t>月</w:t>
      </w:r>
      <w:r>
        <w:rPr>
          <w:snapToGrid w:val="0"/>
          <w:kern w:val="0"/>
          <w:sz w:val="24"/>
          <w:szCs w:val="22"/>
        </w:rPr>
        <w:t>1</w:t>
      </w:r>
      <w:r>
        <w:rPr>
          <w:snapToGrid w:val="0"/>
          <w:kern w:val="0"/>
          <w:sz w:val="24"/>
          <w:szCs w:val="22"/>
        </w:rPr>
        <w:t>日起施行</w:t>
      </w:r>
      <w:r>
        <w:rPr>
          <w:rFonts w:hint="eastAsia"/>
          <w:snapToGrid w:val="0"/>
          <w:kern w:val="0"/>
          <w:sz w:val="24"/>
          <w:szCs w:val="22"/>
        </w:rPr>
        <w:t>，</w:t>
      </w:r>
      <w:r>
        <w:rPr>
          <w:snapToGrid w:val="0"/>
          <w:kern w:val="0"/>
          <w:sz w:val="24"/>
          <w:szCs w:val="22"/>
        </w:rPr>
        <w:t>2009</w:t>
      </w:r>
      <w:r>
        <w:rPr>
          <w:snapToGrid w:val="0"/>
          <w:kern w:val="0"/>
          <w:sz w:val="24"/>
          <w:szCs w:val="22"/>
        </w:rPr>
        <w:t>年</w:t>
      </w:r>
      <w:r>
        <w:rPr>
          <w:snapToGrid w:val="0"/>
          <w:kern w:val="0"/>
          <w:sz w:val="24"/>
          <w:szCs w:val="22"/>
        </w:rPr>
        <w:t>8</w:t>
      </w:r>
      <w:r>
        <w:rPr>
          <w:snapToGrid w:val="0"/>
          <w:kern w:val="0"/>
          <w:sz w:val="24"/>
          <w:szCs w:val="22"/>
        </w:rPr>
        <w:t>月</w:t>
      </w:r>
      <w:r>
        <w:rPr>
          <w:snapToGrid w:val="0"/>
          <w:kern w:val="0"/>
          <w:sz w:val="24"/>
          <w:szCs w:val="22"/>
        </w:rPr>
        <w:t>27</w:t>
      </w:r>
      <w:r>
        <w:rPr>
          <w:snapToGrid w:val="0"/>
          <w:kern w:val="0"/>
          <w:sz w:val="24"/>
          <w:szCs w:val="22"/>
        </w:rPr>
        <w:t>日修</w:t>
      </w:r>
      <w:r>
        <w:rPr>
          <w:rFonts w:hint="eastAsia"/>
          <w:snapToGrid w:val="0"/>
          <w:kern w:val="0"/>
          <w:sz w:val="24"/>
          <w:szCs w:val="22"/>
        </w:rPr>
        <w:t>正</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10</w:t>
      </w:r>
      <w:r>
        <w:rPr>
          <w:rFonts w:hint="eastAsia"/>
          <w:snapToGrid w:val="0"/>
          <w:kern w:val="0"/>
          <w:sz w:val="24"/>
          <w:szCs w:val="22"/>
        </w:rPr>
        <w:t>）</w:t>
      </w:r>
      <w:r>
        <w:rPr>
          <w:snapToGrid w:val="0"/>
          <w:kern w:val="0"/>
          <w:sz w:val="24"/>
          <w:szCs w:val="22"/>
        </w:rPr>
        <w:t>《中华人民共和国森林法》，</w:t>
      </w:r>
      <w:r>
        <w:rPr>
          <w:snapToGrid w:val="0"/>
          <w:kern w:val="0"/>
          <w:sz w:val="24"/>
          <w:szCs w:val="22"/>
        </w:rPr>
        <w:t>20</w:t>
      </w:r>
      <w:r>
        <w:rPr>
          <w:rFonts w:hint="eastAsia"/>
          <w:snapToGrid w:val="0"/>
          <w:kern w:val="0"/>
          <w:sz w:val="24"/>
          <w:szCs w:val="22"/>
        </w:rPr>
        <w:t>20</w:t>
      </w:r>
      <w:r>
        <w:rPr>
          <w:snapToGrid w:val="0"/>
          <w:kern w:val="0"/>
          <w:sz w:val="24"/>
          <w:szCs w:val="22"/>
        </w:rPr>
        <w:t>年</w:t>
      </w:r>
      <w:r>
        <w:rPr>
          <w:rFonts w:hint="eastAsia"/>
          <w:snapToGrid w:val="0"/>
          <w:kern w:val="0"/>
          <w:sz w:val="24"/>
          <w:szCs w:val="22"/>
        </w:rPr>
        <w:t>7</w:t>
      </w:r>
      <w:r>
        <w:rPr>
          <w:snapToGrid w:val="0"/>
          <w:kern w:val="0"/>
          <w:sz w:val="24"/>
          <w:szCs w:val="22"/>
        </w:rPr>
        <w:t>月</w:t>
      </w:r>
      <w:r>
        <w:rPr>
          <w:rFonts w:hint="eastAsia"/>
          <w:snapToGrid w:val="0"/>
          <w:kern w:val="0"/>
          <w:sz w:val="24"/>
          <w:szCs w:val="22"/>
        </w:rPr>
        <w:t>1</w:t>
      </w:r>
      <w:r>
        <w:rPr>
          <w:snapToGrid w:val="0"/>
          <w:kern w:val="0"/>
          <w:sz w:val="24"/>
          <w:szCs w:val="22"/>
        </w:rPr>
        <w:t>日</w:t>
      </w:r>
      <w:r>
        <w:rPr>
          <w:rFonts w:hint="eastAsia"/>
          <w:snapToGrid w:val="0"/>
          <w:kern w:val="0"/>
          <w:sz w:val="24"/>
          <w:szCs w:val="22"/>
        </w:rPr>
        <w:t>起</w:t>
      </w:r>
      <w:r>
        <w:rPr>
          <w:snapToGrid w:val="0"/>
          <w:kern w:val="0"/>
          <w:sz w:val="24"/>
          <w:szCs w:val="22"/>
        </w:rPr>
        <w:t>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11</w:t>
      </w:r>
      <w:r>
        <w:rPr>
          <w:rFonts w:hint="eastAsia"/>
          <w:snapToGrid w:val="0"/>
          <w:kern w:val="0"/>
          <w:sz w:val="24"/>
          <w:szCs w:val="22"/>
        </w:rPr>
        <w:t>）</w:t>
      </w:r>
      <w:r>
        <w:rPr>
          <w:snapToGrid w:val="0"/>
          <w:kern w:val="0"/>
          <w:sz w:val="24"/>
          <w:szCs w:val="22"/>
        </w:rPr>
        <w:t>《中华人民共和国草原法》，</w:t>
      </w:r>
      <w:r>
        <w:rPr>
          <w:snapToGrid w:val="0"/>
          <w:kern w:val="0"/>
          <w:sz w:val="24"/>
          <w:szCs w:val="22"/>
        </w:rPr>
        <w:t>2003</w:t>
      </w:r>
      <w:r>
        <w:rPr>
          <w:snapToGrid w:val="0"/>
          <w:kern w:val="0"/>
          <w:sz w:val="24"/>
          <w:szCs w:val="22"/>
        </w:rPr>
        <w:t>年</w:t>
      </w:r>
      <w:r>
        <w:rPr>
          <w:snapToGrid w:val="0"/>
          <w:kern w:val="0"/>
          <w:sz w:val="24"/>
          <w:szCs w:val="22"/>
        </w:rPr>
        <w:t>3</w:t>
      </w:r>
      <w:r>
        <w:rPr>
          <w:snapToGrid w:val="0"/>
          <w:kern w:val="0"/>
          <w:sz w:val="24"/>
          <w:szCs w:val="22"/>
        </w:rPr>
        <w:t>月</w:t>
      </w:r>
      <w:r>
        <w:rPr>
          <w:snapToGrid w:val="0"/>
          <w:kern w:val="0"/>
          <w:sz w:val="24"/>
          <w:szCs w:val="22"/>
        </w:rPr>
        <w:t>1</w:t>
      </w:r>
      <w:r>
        <w:rPr>
          <w:snapToGrid w:val="0"/>
          <w:kern w:val="0"/>
          <w:sz w:val="24"/>
          <w:szCs w:val="22"/>
        </w:rPr>
        <w:t>日起施行，</w:t>
      </w:r>
      <w:r>
        <w:rPr>
          <w:snapToGrid w:val="0"/>
          <w:kern w:val="0"/>
          <w:sz w:val="24"/>
          <w:szCs w:val="22"/>
        </w:rPr>
        <w:t>2013</w:t>
      </w:r>
      <w:r>
        <w:rPr>
          <w:snapToGrid w:val="0"/>
          <w:kern w:val="0"/>
          <w:sz w:val="24"/>
          <w:szCs w:val="22"/>
        </w:rPr>
        <w:t>年</w:t>
      </w:r>
      <w:r>
        <w:rPr>
          <w:snapToGrid w:val="0"/>
          <w:kern w:val="0"/>
          <w:sz w:val="24"/>
          <w:szCs w:val="22"/>
        </w:rPr>
        <w:t>6</w:t>
      </w:r>
      <w:r>
        <w:rPr>
          <w:snapToGrid w:val="0"/>
          <w:kern w:val="0"/>
          <w:sz w:val="24"/>
          <w:szCs w:val="22"/>
        </w:rPr>
        <w:t>月</w:t>
      </w:r>
      <w:r>
        <w:rPr>
          <w:snapToGrid w:val="0"/>
          <w:kern w:val="0"/>
          <w:sz w:val="24"/>
          <w:szCs w:val="22"/>
        </w:rPr>
        <w:t>29</w:t>
      </w:r>
      <w:r>
        <w:rPr>
          <w:snapToGrid w:val="0"/>
          <w:kern w:val="0"/>
          <w:sz w:val="24"/>
          <w:szCs w:val="22"/>
        </w:rPr>
        <w:t>日修正；</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12</w:t>
      </w:r>
      <w:r>
        <w:rPr>
          <w:rFonts w:hint="eastAsia"/>
          <w:snapToGrid w:val="0"/>
          <w:kern w:val="0"/>
          <w:sz w:val="24"/>
          <w:szCs w:val="22"/>
        </w:rPr>
        <w:t>）</w:t>
      </w:r>
      <w:r>
        <w:rPr>
          <w:snapToGrid w:val="0"/>
          <w:kern w:val="0"/>
          <w:sz w:val="24"/>
          <w:szCs w:val="22"/>
        </w:rPr>
        <w:t>《中华人民共和国文物保护法》，</w:t>
      </w:r>
      <w:r>
        <w:rPr>
          <w:rFonts w:hint="eastAsia"/>
          <w:snapToGrid w:val="0"/>
          <w:kern w:val="0"/>
          <w:sz w:val="24"/>
          <w:szCs w:val="22"/>
        </w:rPr>
        <w:t>2002</w:t>
      </w:r>
      <w:r>
        <w:rPr>
          <w:snapToGrid w:val="0"/>
          <w:kern w:val="0"/>
          <w:sz w:val="24"/>
          <w:szCs w:val="22"/>
        </w:rPr>
        <w:t>年</w:t>
      </w:r>
      <w:r>
        <w:rPr>
          <w:snapToGrid w:val="0"/>
          <w:kern w:val="0"/>
          <w:sz w:val="24"/>
          <w:szCs w:val="22"/>
        </w:rPr>
        <w:t>1</w:t>
      </w:r>
      <w:r>
        <w:rPr>
          <w:rFonts w:hint="eastAsia"/>
          <w:snapToGrid w:val="0"/>
          <w:kern w:val="0"/>
          <w:sz w:val="24"/>
          <w:szCs w:val="22"/>
        </w:rPr>
        <w:t>0</w:t>
      </w:r>
      <w:r>
        <w:rPr>
          <w:snapToGrid w:val="0"/>
          <w:kern w:val="0"/>
          <w:sz w:val="24"/>
          <w:szCs w:val="22"/>
        </w:rPr>
        <w:t>月</w:t>
      </w:r>
      <w:r>
        <w:rPr>
          <w:rFonts w:hint="eastAsia"/>
          <w:snapToGrid w:val="0"/>
          <w:kern w:val="0"/>
          <w:sz w:val="24"/>
          <w:szCs w:val="22"/>
        </w:rPr>
        <w:t>28</w:t>
      </w:r>
      <w:r>
        <w:rPr>
          <w:snapToGrid w:val="0"/>
          <w:kern w:val="0"/>
          <w:sz w:val="24"/>
          <w:szCs w:val="22"/>
        </w:rPr>
        <w:t>日起施行，</w:t>
      </w:r>
      <w:r>
        <w:rPr>
          <w:snapToGrid w:val="0"/>
          <w:kern w:val="0"/>
          <w:sz w:val="24"/>
          <w:szCs w:val="22"/>
        </w:rPr>
        <w:t>2017</w:t>
      </w:r>
      <w:r>
        <w:rPr>
          <w:snapToGrid w:val="0"/>
          <w:kern w:val="0"/>
          <w:sz w:val="24"/>
          <w:szCs w:val="22"/>
        </w:rPr>
        <w:t>年</w:t>
      </w:r>
      <w:r>
        <w:rPr>
          <w:snapToGrid w:val="0"/>
          <w:kern w:val="0"/>
          <w:sz w:val="24"/>
          <w:szCs w:val="22"/>
        </w:rPr>
        <w:t>11</w:t>
      </w:r>
      <w:r>
        <w:rPr>
          <w:snapToGrid w:val="0"/>
          <w:kern w:val="0"/>
          <w:sz w:val="24"/>
          <w:szCs w:val="22"/>
        </w:rPr>
        <w:t>月</w:t>
      </w:r>
      <w:r>
        <w:rPr>
          <w:snapToGrid w:val="0"/>
          <w:kern w:val="0"/>
          <w:sz w:val="24"/>
          <w:szCs w:val="22"/>
        </w:rPr>
        <w:t>4</w:t>
      </w:r>
      <w:r>
        <w:rPr>
          <w:snapToGrid w:val="0"/>
          <w:kern w:val="0"/>
          <w:sz w:val="24"/>
          <w:szCs w:val="22"/>
        </w:rPr>
        <w:t>日修</w:t>
      </w:r>
      <w:r>
        <w:rPr>
          <w:rFonts w:hint="eastAsia"/>
          <w:snapToGrid w:val="0"/>
          <w:kern w:val="0"/>
          <w:sz w:val="24"/>
          <w:szCs w:val="22"/>
        </w:rPr>
        <w:t>正</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13</w:t>
      </w:r>
      <w:r>
        <w:rPr>
          <w:rFonts w:hint="eastAsia"/>
          <w:snapToGrid w:val="0"/>
          <w:kern w:val="0"/>
          <w:sz w:val="24"/>
          <w:szCs w:val="22"/>
        </w:rPr>
        <w:t>）</w:t>
      </w:r>
      <w:r>
        <w:rPr>
          <w:snapToGrid w:val="0"/>
          <w:kern w:val="0"/>
          <w:sz w:val="24"/>
          <w:szCs w:val="22"/>
        </w:rPr>
        <w:t>《中华人民共和国野生动物保护法》，</w:t>
      </w:r>
      <w:r>
        <w:rPr>
          <w:rFonts w:hint="eastAsia"/>
          <w:snapToGrid w:val="0"/>
          <w:kern w:val="0"/>
          <w:sz w:val="24"/>
          <w:szCs w:val="22"/>
        </w:rPr>
        <w:t>2017</w:t>
      </w:r>
      <w:r>
        <w:rPr>
          <w:snapToGrid w:val="0"/>
          <w:kern w:val="0"/>
          <w:sz w:val="24"/>
          <w:szCs w:val="22"/>
        </w:rPr>
        <w:t>年</w:t>
      </w:r>
      <w:r>
        <w:rPr>
          <w:rFonts w:hint="eastAsia"/>
          <w:snapToGrid w:val="0"/>
          <w:kern w:val="0"/>
          <w:sz w:val="24"/>
          <w:szCs w:val="22"/>
        </w:rPr>
        <w:t>1</w:t>
      </w:r>
      <w:r>
        <w:rPr>
          <w:snapToGrid w:val="0"/>
          <w:kern w:val="0"/>
          <w:sz w:val="24"/>
          <w:szCs w:val="22"/>
        </w:rPr>
        <w:t>月</w:t>
      </w:r>
      <w:r>
        <w:rPr>
          <w:rFonts w:hint="eastAsia"/>
          <w:snapToGrid w:val="0"/>
          <w:kern w:val="0"/>
          <w:sz w:val="24"/>
          <w:szCs w:val="22"/>
        </w:rPr>
        <w:t>1</w:t>
      </w:r>
      <w:r>
        <w:rPr>
          <w:snapToGrid w:val="0"/>
          <w:kern w:val="0"/>
          <w:sz w:val="24"/>
          <w:szCs w:val="22"/>
        </w:rPr>
        <w:t>日起施行，</w:t>
      </w:r>
      <w:r>
        <w:rPr>
          <w:snapToGrid w:val="0"/>
          <w:kern w:val="0"/>
          <w:sz w:val="24"/>
          <w:szCs w:val="22"/>
        </w:rPr>
        <w:t>201</w:t>
      </w:r>
      <w:r>
        <w:rPr>
          <w:rFonts w:hint="eastAsia"/>
          <w:snapToGrid w:val="0"/>
          <w:kern w:val="0"/>
          <w:sz w:val="24"/>
          <w:szCs w:val="22"/>
        </w:rPr>
        <w:t>8</w:t>
      </w:r>
      <w:r>
        <w:rPr>
          <w:snapToGrid w:val="0"/>
          <w:kern w:val="0"/>
          <w:sz w:val="24"/>
          <w:szCs w:val="22"/>
        </w:rPr>
        <w:t>年</w:t>
      </w:r>
      <w:r>
        <w:rPr>
          <w:snapToGrid w:val="0"/>
          <w:kern w:val="0"/>
          <w:sz w:val="24"/>
          <w:szCs w:val="22"/>
        </w:rPr>
        <w:t>1</w:t>
      </w:r>
      <w:r>
        <w:rPr>
          <w:rFonts w:hint="eastAsia"/>
          <w:snapToGrid w:val="0"/>
          <w:kern w:val="0"/>
          <w:sz w:val="24"/>
          <w:szCs w:val="22"/>
        </w:rPr>
        <w:t>0</w:t>
      </w:r>
      <w:r>
        <w:rPr>
          <w:snapToGrid w:val="0"/>
          <w:kern w:val="0"/>
          <w:sz w:val="24"/>
          <w:szCs w:val="22"/>
        </w:rPr>
        <w:t>月</w:t>
      </w:r>
      <w:r>
        <w:rPr>
          <w:rFonts w:hint="eastAsia"/>
          <w:snapToGrid w:val="0"/>
          <w:kern w:val="0"/>
          <w:sz w:val="24"/>
          <w:szCs w:val="22"/>
        </w:rPr>
        <w:t>26</w:t>
      </w:r>
      <w:r>
        <w:rPr>
          <w:snapToGrid w:val="0"/>
          <w:kern w:val="0"/>
          <w:sz w:val="24"/>
          <w:szCs w:val="22"/>
        </w:rPr>
        <w:t>日修</w:t>
      </w:r>
      <w:r>
        <w:rPr>
          <w:rFonts w:hint="eastAsia"/>
          <w:snapToGrid w:val="0"/>
          <w:kern w:val="0"/>
          <w:sz w:val="24"/>
          <w:szCs w:val="22"/>
        </w:rPr>
        <w:t>正</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14</w:t>
      </w:r>
      <w:r>
        <w:rPr>
          <w:rFonts w:hint="eastAsia"/>
          <w:snapToGrid w:val="0"/>
          <w:kern w:val="0"/>
          <w:sz w:val="24"/>
          <w:szCs w:val="22"/>
        </w:rPr>
        <w:t>）</w:t>
      </w:r>
      <w:r>
        <w:rPr>
          <w:snapToGrid w:val="0"/>
          <w:kern w:val="0"/>
          <w:sz w:val="24"/>
          <w:szCs w:val="22"/>
        </w:rPr>
        <w:t>《中华人民共和国水土保持法》，</w:t>
      </w:r>
      <w:r>
        <w:rPr>
          <w:snapToGrid w:val="0"/>
          <w:kern w:val="0"/>
          <w:sz w:val="24"/>
          <w:szCs w:val="22"/>
        </w:rPr>
        <w:t>2011</w:t>
      </w:r>
      <w:r>
        <w:rPr>
          <w:snapToGrid w:val="0"/>
          <w:kern w:val="0"/>
          <w:sz w:val="24"/>
          <w:szCs w:val="22"/>
        </w:rPr>
        <w:t>年</w:t>
      </w:r>
      <w:r>
        <w:rPr>
          <w:snapToGrid w:val="0"/>
          <w:kern w:val="0"/>
          <w:sz w:val="24"/>
          <w:szCs w:val="22"/>
        </w:rPr>
        <w:t>3</w:t>
      </w:r>
      <w:r>
        <w:rPr>
          <w:snapToGrid w:val="0"/>
          <w:kern w:val="0"/>
          <w:sz w:val="24"/>
          <w:szCs w:val="22"/>
        </w:rPr>
        <w:t>月</w:t>
      </w:r>
      <w:r>
        <w:rPr>
          <w:snapToGrid w:val="0"/>
          <w:kern w:val="0"/>
          <w:sz w:val="24"/>
          <w:szCs w:val="22"/>
        </w:rPr>
        <w:t>1</w:t>
      </w:r>
      <w:r>
        <w:rPr>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15</w:t>
      </w:r>
      <w:r>
        <w:rPr>
          <w:rFonts w:hint="eastAsia"/>
          <w:snapToGrid w:val="0"/>
          <w:kern w:val="0"/>
          <w:sz w:val="24"/>
          <w:szCs w:val="22"/>
        </w:rPr>
        <w:t>）</w:t>
      </w:r>
      <w:r>
        <w:rPr>
          <w:snapToGrid w:val="0"/>
          <w:kern w:val="0"/>
          <w:sz w:val="24"/>
          <w:szCs w:val="22"/>
        </w:rPr>
        <w:t>《中华人民共和国城乡规划法》，</w:t>
      </w:r>
      <w:r>
        <w:rPr>
          <w:rFonts w:hint="eastAsia"/>
          <w:snapToGrid w:val="0"/>
          <w:kern w:val="0"/>
          <w:sz w:val="24"/>
          <w:szCs w:val="22"/>
        </w:rPr>
        <w:t>2008</w:t>
      </w:r>
      <w:r>
        <w:rPr>
          <w:snapToGrid w:val="0"/>
          <w:kern w:val="0"/>
          <w:sz w:val="24"/>
          <w:szCs w:val="22"/>
        </w:rPr>
        <w:t>年</w:t>
      </w:r>
      <w:r>
        <w:rPr>
          <w:rFonts w:hint="eastAsia"/>
          <w:snapToGrid w:val="0"/>
          <w:kern w:val="0"/>
          <w:sz w:val="24"/>
          <w:szCs w:val="22"/>
        </w:rPr>
        <w:t>1</w:t>
      </w:r>
      <w:r>
        <w:rPr>
          <w:snapToGrid w:val="0"/>
          <w:kern w:val="0"/>
          <w:sz w:val="24"/>
          <w:szCs w:val="22"/>
        </w:rPr>
        <w:t>月</w:t>
      </w:r>
      <w:r>
        <w:rPr>
          <w:rFonts w:hint="eastAsia"/>
          <w:snapToGrid w:val="0"/>
          <w:kern w:val="0"/>
          <w:sz w:val="24"/>
          <w:szCs w:val="22"/>
        </w:rPr>
        <w:t>1</w:t>
      </w:r>
      <w:r>
        <w:rPr>
          <w:snapToGrid w:val="0"/>
          <w:kern w:val="0"/>
          <w:sz w:val="24"/>
          <w:szCs w:val="22"/>
        </w:rPr>
        <w:t>日起施行，</w:t>
      </w:r>
      <w:r>
        <w:rPr>
          <w:snapToGrid w:val="0"/>
          <w:kern w:val="0"/>
          <w:sz w:val="24"/>
          <w:szCs w:val="22"/>
        </w:rPr>
        <w:t>2019</w:t>
      </w:r>
      <w:r>
        <w:rPr>
          <w:rFonts w:hint="eastAsia"/>
          <w:snapToGrid w:val="0"/>
          <w:kern w:val="0"/>
          <w:sz w:val="24"/>
          <w:szCs w:val="22"/>
        </w:rPr>
        <w:t>年</w:t>
      </w:r>
      <w:r>
        <w:rPr>
          <w:snapToGrid w:val="0"/>
          <w:kern w:val="0"/>
          <w:sz w:val="24"/>
          <w:szCs w:val="22"/>
        </w:rPr>
        <w:t>4</w:t>
      </w:r>
      <w:r>
        <w:rPr>
          <w:rFonts w:hint="eastAsia"/>
          <w:snapToGrid w:val="0"/>
          <w:kern w:val="0"/>
          <w:sz w:val="24"/>
          <w:szCs w:val="22"/>
        </w:rPr>
        <w:t>月</w:t>
      </w:r>
      <w:r>
        <w:rPr>
          <w:snapToGrid w:val="0"/>
          <w:kern w:val="0"/>
          <w:sz w:val="24"/>
          <w:szCs w:val="22"/>
        </w:rPr>
        <w:t>23</w:t>
      </w:r>
      <w:r>
        <w:rPr>
          <w:snapToGrid w:val="0"/>
          <w:kern w:val="0"/>
          <w:sz w:val="24"/>
          <w:szCs w:val="22"/>
        </w:rPr>
        <w:t>日修订；</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lastRenderedPageBreak/>
        <w:t>（</w:t>
      </w:r>
      <w:r>
        <w:rPr>
          <w:rFonts w:hint="eastAsia"/>
          <w:snapToGrid w:val="0"/>
          <w:kern w:val="0"/>
          <w:sz w:val="24"/>
          <w:szCs w:val="22"/>
        </w:rPr>
        <w:t>16</w:t>
      </w:r>
      <w:r>
        <w:rPr>
          <w:rFonts w:hint="eastAsia"/>
          <w:snapToGrid w:val="0"/>
          <w:kern w:val="0"/>
          <w:sz w:val="24"/>
          <w:szCs w:val="22"/>
        </w:rPr>
        <w:t>）</w:t>
      </w:r>
      <w:r>
        <w:rPr>
          <w:snapToGrid w:val="0"/>
          <w:kern w:val="0"/>
          <w:sz w:val="24"/>
          <w:szCs w:val="22"/>
        </w:rPr>
        <w:t>《中华人民共和国土地管理法》，</w:t>
      </w:r>
      <w:r>
        <w:rPr>
          <w:rFonts w:hint="eastAsia"/>
          <w:snapToGrid w:val="0"/>
          <w:kern w:val="0"/>
          <w:sz w:val="24"/>
          <w:szCs w:val="22"/>
        </w:rPr>
        <w:t>1999</w:t>
      </w:r>
      <w:r>
        <w:rPr>
          <w:snapToGrid w:val="0"/>
          <w:kern w:val="0"/>
          <w:sz w:val="24"/>
          <w:szCs w:val="22"/>
        </w:rPr>
        <w:t>年</w:t>
      </w:r>
      <w:r>
        <w:rPr>
          <w:rFonts w:hint="eastAsia"/>
          <w:snapToGrid w:val="0"/>
          <w:kern w:val="0"/>
          <w:sz w:val="24"/>
          <w:szCs w:val="22"/>
        </w:rPr>
        <w:t>1</w:t>
      </w:r>
      <w:r>
        <w:rPr>
          <w:snapToGrid w:val="0"/>
          <w:kern w:val="0"/>
          <w:sz w:val="24"/>
          <w:szCs w:val="22"/>
        </w:rPr>
        <w:t>月</w:t>
      </w:r>
      <w:r>
        <w:rPr>
          <w:rFonts w:hint="eastAsia"/>
          <w:snapToGrid w:val="0"/>
          <w:kern w:val="0"/>
          <w:sz w:val="24"/>
          <w:szCs w:val="22"/>
        </w:rPr>
        <w:t>1</w:t>
      </w:r>
      <w:r>
        <w:rPr>
          <w:snapToGrid w:val="0"/>
          <w:kern w:val="0"/>
          <w:sz w:val="24"/>
          <w:szCs w:val="22"/>
        </w:rPr>
        <w:t>日起施行，</w:t>
      </w:r>
      <w:r>
        <w:rPr>
          <w:snapToGrid w:val="0"/>
          <w:kern w:val="0"/>
          <w:sz w:val="24"/>
          <w:szCs w:val="22"/>
        </w:rPr>
        <w:t>2019</w:t>
      </w:r>
      <w:r>
        <w:rPr>
          <w:rFonts w:hint="eastAsia"/>
          <w:snapToGrid w:val="0"/>
          <w:kern w:val="0"/>
          <w:sz w:val="24"/>
          <w:szCs w:val="22"/>
        </w:rPr>
        <w:t>年</w:t>
      </w:r>
      <w:r>
        <w:rPr>
          <w:snapToGrid w:val="0"/>
          <w:kern w:val="0"/>
          <w:sz w:val="24"/>
          <w:szCs w:val="22"/>
        </w:rPr>
        <w:t>8</w:t>
      </w:r>
      <w:r>
        <w:rPr>
          <w:rFonts w:hint="eastAsia"/>
          <w:snapToGrid w:val="0"/>
          <w:kern w:val="0"/>
          <w:sz w:val="24"/>
          <w:szCs w:val="22"/>
        </w:rPr>
        <w:t>月</w:t>
      </w:r>
      <w:r>
        <w:rPr>
          <w:snapToGrid w:val="0"/>
          <w:kern w:val="0"/>
          <w:sz w:val="24"/>
          <w:szCs w:val="22"/>
        </w:rPr>
        <w:t>26</w:t>
      </w:r>
      <w:r>
        <w:rPr>
          <w:snapToGrid w:val="0"/>
          <w:kern w:val="0"/>
          <w:sz w:val="24"/>
          <w:szCs w:val="22"/>
        </w:rPr>
        <w:t>日修订；</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17</w:t>
      </w:r>
      <w:r>
        <w:rPr>
          <w:rFonts w:hint="eastAsia"/>
          <w:snapToGrid w:val="0"/>
          <w:kern w:val="0"/>
          <w:sz w:val="24"/>
          <w:szCs w:val="22"/>
        </w:rPr>
        <w:t>）</w:t>
      </w:r>
      <w:r>
        <w:rPr>
          <w:snapToGrid w:val="0"/>
          <w:kern w:val="0"/>
          <w:sz w:val="24"/>
          <w:szCs w:val="22"/>
        </w:rPr>
        <w:t>《中华人民共和国循环经济促进法》，</w:t>
      </w:r>
      <w:r>
        <w:rPr>
          <w:snapToGrid w:val="0"/>
          <w:kern w:val="0"/>
          <w:sz w:val="24"/>
          <w:szCs w:val="22"/>
        </w:rPr>
        <w:t>2009</w:t>
      </w:r>
      <w:r>
        <w:rPr>
          <w:snapToGrid w:val="0"/>
          <w:kern w:val="0"/>
          <w:sz w:val="24"/>
          <w:szCs w:val="22"/>
        </w:rPr>
        <w:t>年</w:t>
      </w:r>
      <w:r>
        <w:rPr>
          <w:snapToGrid w:val="0"/>
          <w:kern w:val="0"/>
          <w:sz w:val="24"/>
          <w:szCs w:val="22"/>
        </w:rPr>
        <w:t>1</w:t>
      </w:r>
      <w:r>
        <w:rPr>
          <w:snapToGrid w:val="0"/>
          <w:kern w:val="0"/>
          <w:sz w:val="24"/>
          <w:szCs w:val="22"/>
        </w:rPr>
        <w:t>月</w:t>
      </w:r>
      <w:r>
        <w:rPr>
          <w:snapToGrid w:val="0"/>
          <w:kern w:val="0"/>
          <w:sz w:val="24"/>
          <w:szCs w:val="22"/>
        </w:rPr>
        <w:t>1</w:t>
      </w:r>
      <w:r>
        <w:rPr>
          <w:snapToGrid w:val="0"/>
          <w:kern w:val="0"/>
          <w:sz w:val="24"/>
          <w:szCs w:val="22"/>
        </w:rPr>
        <w:t>日起施行，</w:t>
      </w:r>
      <w:r>
        <w:rPr>
          <w:snapToGrid w:val="0"/>
          <w:kern w:val="0"/>
          <w:sz w:val="24"/>
          <w:szCs w:val="22"/>
        </w:rPr>
        <w:t>2018</w:t>
      </w:r>
      <w:r>
        <w:rPr>
          <w:snapToGrid w:val="0"/>
          <w:kern w:val="0"/>
          <w:sz w:val="24"/>
          <w:szCs w:val="22"/>
        </w:rPr>
        <w:t>年</w:t>
      </w:r>
      <w:r>
        <w:rPr>
          <w:snapToGrid w:val="0"/>
          <w:kern w:val="0"/>
          <w:sz w:val="24"/>
          <w:szCs w:val="22"/>
        </w:rPr>
        <w:t>10</w:t>
      </w:r>
      <w:r>
        <w:rPr>
          <w:snapToGrid w:val="0"/>
          <w:kern w:val="0"/>
          <w:sz w:val="24"/>
          <w:szCs w:val="22"/>
        </w:rPr>
        <w:t>月</w:t>
      </w:r>
      <w:r>
        <w:rPr>
          <w:snapToGrid w:val="0"/>
          <w:kern w:val="0"/>
          <w:sz w:val="24"/>
          <w:szCs w:val="22"/>
        </w:rPr>
        <w:t>26</w:t>
      </w:r>
      <w:r>
        <w:rPr>
          <w:snapToGrid w:val="0"/>
          <w:kern w:val="0"/>
          <w:sz w:val="24"/>
          <w:szCs w:val="22"/>
        </w:rPr>
        <w:t>日修正；</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18</w:t>
      </w:r>
      <w:r>
        <w:rPr>
          <w:rFonts w:hint="eastAsia"/>
          <w:snapToGrid w:val="0"/>
          <w:kern w:val="0"/>
          <w:sz w:val="24"/>
          <w:szCs w:val="22"/>
        </w:rPr>
        <w:t>）</w:t>
      </w:r>
      <w:r>
        <w:rPr>
          <w:snapToGrid w:val="0"/>
          <w:kern w:val="0"/>
          <w:sz w:val="24"/>
          <w:szCs w:val="22"/>
        </w:rPr>
        <w:t>《中华人民共和国旅游法》，</w:t>
      </w:r>
      <w:r>
        <w:rPr>
          <w:snapToGrid w:val="0"/>
          <w:kern w:val="0"/>
          <w:sz w:val="24"/>
          <w:szCs w:val="22"/>
        </w:rPr>
        <w:t>20</w:t>
      </w:r>
      <w:r>
        <w:rPr>
          <w:rFonts w:hint="eastAsia"/>
          <w:snapToGrid w:val="0"/>
          <w:kern w:val="0"/>
          <w:sz w:val="24"/>
          <w:szCs w:val="22"/>
        </w:rPr>
        <w:t>13</w:t>
      </w:r>
      <w:r>
        <w:rPr>
          <w:snapToGrid w:val="0"/>
          <w:kern w:val="0"/>
          <w:sz w:val="24"/>
          <w:szCs w:val="22"/>
        </w:rPr>
        <w:t>年</w:t>
      </w:r>
      <w:r>
        <w:rPr>
          <w:snapToGrid w:val="0"/>
          <w:kern w:val="0"/>
          <w:sz w:val="24"/>
          <w:szCs w:val="22"/>
        </w:rPr>
        <w:t>1</w:t>
      </w:r>
      <w:r>
        <w:rPr>
          <w:rFonts w:hint="eastAsia"/>
          <w:snapToGrid w:val="0"/>
          <w:kern w:val="0"/>
          <w:sz w:val="24"/>
          <w:szCs w:val="22"/>
        </w:rPr>
        <w:t>0</w:t>
      </w:r>
      <w:r>
        <w:rPr>
          <w:snapToGrid w:val="0"/>
          <w:kern w:val="0"/>
          <w:sz w:val="24"/>
          <w:szCs w:val="22"/>
        </w:rPr>
        <w:t>月</w:t>
      </w:r>
      <w:r>
        <w:rPr>
          <w:snapToGrid w:val="0"/>
          <w:kern w:val="0"/>
          <w:sz w:val="24"/>
          <w:szCs w:val="22"/>
        </w:rPr>
        <w:t>1</w:t>
      </w:r>
      <w:r>
        <w:rPr>
          <w:snapToGrid w:val="0"/>
          <w:kern w:val="0"/>
          <w:sz w:val="24"/>
          <w:szCs w:val="22"/>
        </w:rPr>
        <w:t>日起施行，</w:t>
      </w:r>
      <w:r>
        <w:rPr>
          <w:snapToGrid w:val="0"/>
          <w:kern w:val="0"/>
          <w:sz w:val="24"/>
          <w:szCs w:val="22"/>
        </w:rPr>
        <w:t>2018</w:t>
      </w:r>
      <w:r>
        <w:rPr>
          <w:snapToGrid w:val="0"/>
          <w:kern w:val="0"/>
          <w:sz w:val="24"/>
          <w:szCs w:val="22"/>
        </w:rPr>
        <w:t>年</w:t>
      </w:r>
      <w:r>
        <w:rPr>
          <w:snapToGrid w:val="0"/>
          <w:kern w:val="0"/>
          <w:sz w:val="24"/>
          <w:szCs w:val="22"/>
        </w:rPr>
        <w:t>10</w:t>
      </w:r>
      <w:r>
        <w:rPr>
          <w:snapToGrid w:val="0"/>
          <w:kern w:val="0"/>
          <w:sz w:val="24"/>
          <w:szCs w:val="22"/>
        </w:rPr>
        <w:t>月</w:t>
      </w:r>
      <w:r>
        <w:rPr>
          <w:snapToGrid w:val="0"/>
          <w:kern w:val="0"/>
          <w:sz w:val="24"/>
          <w:szCs w:val="22"/>
        </w:rPr>
        <w:t>26</w:t>
      </w:r>
      <w:r>
        <w:rPr>
          <w:snapToGrid w:val="0"/>
          <w:kern w:val="0"/>
          <w:sz w:val="24"/>
          <w:szCs w:val="22"/>
        </w:rPr>
        <w:t>日修</w:t>
      </w:r>
      <w:r>
        <w:rPr>
          <w:rFonts w:hint="eastAsia"/>
          <w:snapToGrid w:val="0"/>
          <w:kern w:val="0"/>
          <w:sz w:val="24"/>
          <w:szCs w:val="22"/>
        </w:rPr>
        <w:t>正</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19</w:t>
      </w:r>
      <w:r>
        <w:rPr>
          <w:rFonts w:hint="eastAsia"/>
          <w:snapToGrid w:val="0"/>
          <w:kern w:val="0"/>
          <w:sz w:val="24"/>
          <w:szCs w:val="22"/>
        </w:rPr>
        <w:t>）</w:t>
      </w:r>
      <w:r>
        <w:rPr>
          <w:snapToGrid w:val="0"/>
          <w:kern w:val="0"/>
          <w:sz w:val="24"/>
          <w:szCs w:val="22"/>
        </w:rPr>
        <w:t>《建设项目环境保护管理条例》（国令第</w:t>
      </w:r>
      <w:r>
        <w:rPr>
          <w:snapToGrid w:val="0"/>
          <w:kern w:val="0"/>
          <w:sz w:val="24"/>
          <w:szCs w:val="22"/>
        </w:rPr>
        <w:t>682</w:t>
      </w:r>
      <w:r>
        <w:rPr>
          <w:snapToGrid w:val="0"/>
          <w:kern w:val="0"/>
          <w:sz w:val="24"/>
          <w:szCs w:val="22"/>
        </w:rPr>
        <w:t>号），</w:t>
      </w:r>
      <w:r>
        <w:rPr>
          <w:snapToGrid w:val="0"/>
          <w:kern w:val="0"/>
          <w:sz w:val="24"/>
          <w:szCs w:val="22"/>
        </w:rPr>
        <w:t>2017</w:t>
      </w:r>
      <w:r>
        <w:rPr>
          <w:snapToGrid w:val="0"/>
          <w:kern w:val="0"/>
          <w:sz w:val="24"/>
          <w:szCs w:val="22"/>
        </w:rPr>
        <w:t>年</w:t>
      </w:r>
      <w:r>
        <w:rPr>
          <w:snapToGrid w:val="0"/>
          <w:kern w:val="0"/>
          <w:sz w:val="24"/>
          <w:szCs w:val="22"/>
        </w:rPr>
        <w:t>10</w:t>
      </w:r>
      <w:r>
        <w:rPr>
          <w:snapToGrid w:val="0"/>
          <w:kern w:val="0"/>
          <w:sz w:val="24"/>
          <w:szCs w:val="22"/>
        </w:rPr>
        <w:t>月</w:t>
      </w:r>
      <w:r>
        <w:rPr>
          <w:snapToGrid w:val="0"/>
          <w:kern w:val="0"/>
          <w:sz w:val="24"/>
          <w:szCs w:val="22"/>
        </w:rPr>
        <w:t>1</w:t>
      </w:r>
      <w:r>
        <w:rPr>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20</w:t>
      </w:r>
      <w:r>
        <w:rPr>
          <w:rFonts w:hint="eastAsia"/>
          <w:snapToGrid w:val="0"/>
          <w:kern w:val="0"/>
          <w:sz w:val="24"/>
          <w:szCs w:val="22"/>
        </w:rPr>
        <w:t>）</w:t>
      </w:r>
      <w:r>
        <w:rPr>
          <w:snapToGrid w:val="0"/>
          <w:kern w:val="0"/>
          <w:sz w:val="24"/>
          <w:szCs w:val="22"/>
        </w:rPr>
        <w:t>《规划环境影响评价条例》，</w:t>
      </w:r>
      <w:r>
        <w:rPr>
          <w:snapToGrid w:val="0"/>
          <w:kern w:val="0"/>
          <w:sz w:val="24"/>
          <w:szCs w:val="22"/>
        </w:rPr>
        <w:t>2009</w:t>
      </w:r>
      <w:r>
        <w:rPr>
          <w:snapToGrid w:val="0"/>
          <w:kern w:val="0"/>
          <w:sz w:val="24"/>
          <w:szCs w:val="22"/>
        </w:rPr>
        <w:t>年</w:t>
      </w:r>
      <w:r>
        <w:rPr>
          <w:snapToGrid w:val="0"/>
          <w:kern w:val="0"/>
          <w:sz w:val="24"/>
          <w:szCs w:val="22"/>
        </w:rPr>
        <w:t>10</w:t>
      </w:r>
      <w:r>
        <w:rPr>
          <w:snapToGrid w:val="0"/>
          <w:kern w:val="0"/>
          <w:sz w:val="24"/>
          <w:szCs w:val="22"/>
        </w:rPr>
        <w:t>月</w:t>
      </w:r>
      <w:r>
        <w:rPr>
          <w:snapToGrid w:val="0"/>
          <w:kern w:val="0"/>
          <w:sz w:val="24"/>
          <w:szCs w:val="22"/>
        </w:rPr>
        <w:t>1</w:t>
      </w:r>
      <w:r>
        <w:rPr>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21</w:t>
      </w:r>
      <w:r>
        <w:rPr>
          <w:rFonts w:hint="eastAsia"/>
          <w:snapToGrid w:val="0"/>
          <w:kern w:val="0"/>
          <w:sz w:val="24"/>
          <w:szCs w:val="22"/>
        </w:rPr>
        <w:t>）</w:t>
      </w:r>
      <w:r>
        <w:rPr>
          <w:snapToGrid w:val="0"/>
          <w:kern w:val="0"/>
          <w:sz w:val="24"/>
          <w:szCs w:val="22"/>
        </w:rPr>
        <w:t>《地质灾害防治条例》，</w:t>
      </w:r>
      <w:r>
        <w:rPr>
          <w:snapToGrid w:val="0"/>
          <w:kern w:val="0"/>
          <w:sz w:val="24"/>
          <w:szCs w:val="22"/>
        </w:rPr>
        <w:t>2004</w:t>
      </w:r>
      <w:r>
        <w:rPr>
          <w:snapToGrid w:val="0"/>
          <w:kern w:val="0"/>
          <w:sz w:val="24"/>
          <w:szCs w:val="22"/>
        </w:rPr>
        <w:t>年</w:t>
      </w:r>
      <w:r>
        <w:rPr>
          <w:snapToGrid w:val="0"/>
          <w:kern w:val="0"/>
          <w:sz w:val="24"/>
          <w:szCs w:val="22"/>
        </w:rPr>
        <w:t>3</w:t>
      </w:r>
      <w:r>
        <w:rPr>
          <w:snapToGrid w:val="0"/>
          <w:kern w:val="0"/>
          <w:sz w:val="24"/>
          <w:szCs w:val="22"/>
        </w:rPr>
        <w:t>月</w:t>
      </w:r>
      <w:r>
        <w:rPr>
          <w:snapToGrid w:val="0"/>
          <w:kern w:val="0"/>
          <w:sz w:val="24"/>
          <w:szCs w:val="22"/>
        </w:rPr>
        <w:t>1</w:t>
      </w:r>
      <w:r>
        <w:rPr>
          <w:snapToGrid w:val="0"/>
          <w:kern w:val="0"/>
          <w:sz w:val="24"/>
          <w:szCs w:val="22"/>
        </w:rPr>
        <w:t>日实施；</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22</w:t>
      </w:r>
      <w:r>
        <w:rPr>
          <w:rFonts w:hint="eastAsia"/>
          <w:snapToGrid w:val="0"/>
          <w:kern w:val="0"/>
          <w:sz w:val="24"/>
          <w:szCs w:val="22"/>
        </w:rPr>
        <w:t>）</w:t>
      </w:r>
      <w:r>
        <w:rPr>
          <w:snapToGrid w:val="0"/>
          <w:kern w:val="0"/>
          <w:sz w:val="24"/>
          <w:szCs w:val="22"/>
        </w:rPr>
        <w:t>《中华人民共和国基本农田保护条例》，</w:t>
      </w:r>
      <w:r>
        <w:rPr>
          <w:snapToGrid w:val="0"/>
          <w:kern w:val="0"/>
          <w:sz w:val="24"/>
          <w:szCs w:val="22"/>
        </w:rPr>
        <w:t>2011</w:t>
      </w:r>
      <w:r>
        <w:rPr>
          <w:snapToGrid w:val="0"/>
          <w:kern w:val="0"/>
          <w:sz w:val="24"/>
          <w:szCs w:val="22"/>
        </w:rPr>
        <w:t>年</w:t>
      </w:r>
      <w:r>
        <w:rPr>
          <w:snapToGrid w:val="0"/>
          <w:kern w:val="0"/>
          <w:sz w:val="24"/>
          <w:szCs w:val="22"/>
        </w:rPr>
        <w:t>1</w:t>
      </w:r>
      <w:r>
        <w:rPr>
          <w:snapToGrid w:val="0"/>
          <w:kern w:val="0"/>
          <w:sz w:val="24"/>
          <w:szCs w:val="22"/>
        </w:rPr>
        <w:t>月</w:t>
      </w:r>
      <w:r>
        <w:rPr>
          <w:snapToGrid w:val="0"/>
          <w:kern w:val="0"/>
          <w:sz w:val="24"/>
          <w:szCs w:val="22"/>
        </w:rPr>
        <w:t>8</w:t>
      </w:r>
      <w:r>
        <w:rPr>
          <w:snapToGrid w:val="0"/>
          <w:kern w:val="0"/>
          <w:sz w:val="24"/>
          <w:szCs w:val="22"/>
        </w:rPr>
        <w:t>日修订；</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23</w:t>
      </w:r>
      <w:r>
        <w:rPr>
          <w:rFonts w:hint="eastAsia"/>
          <w:snapToGrid w:val="0"/>
          <w:kern w:val="0"/>
          <w:sz w:val="24"/>
          <w:szCs w:val="22"/>
        </w:rPr>
        <w:t>）《</w:t>
      </w:r>
      <w:r>
        <w:rPr>
          <w:snapToGrid w:val="0"/>
          <w:kern w:val="0"/>
          <w:sz w:val="24"/>
          <w:szCs w:val="22"/>
        </w:rPr>
        <w:t>中华人民共和国陆生野生动物保护实施条例</w:t>
      </w:r>
      <w:r>
        <w:rPr>
          <w:rFonts w:hint="eastAsia"/>
          <w:snapToGrid w:val="0"/>
          <w:kern w:val="0"/>
          <w:sz w:val="24"/>
          <w:szCs w:val="22"/>
        </w:rPr>
        <w:t>》</w:t>
      </w:r>
      <w:r>
        <w:rPr>
          <w:snapToGrid w:val="0"/>
          <w:kern w:val="0"/>
          <w:sz w:val="24"/>
          <w:szCs w:val="22"/>
        </w:rPr>
        <w:t>，</w:t>
      </w:r>
      <w:r>
        <w:rPr>
          <w:snapToGrid w:val="0"/>
          <w:kern w:val="0"/>
          <w:sz w:val="24"/>
          <w:szCs w:val="22"/>
        </w:rPr>
        <w:t>2016</w:t>
      </w:r>
      <w:r>
        <w:rPr>
          <w:snapToGrid w:val="0"/>
          <w:kern w:val="0"/>
          <w:sz w:val="24"/>
          <w:szCs w:val="22"/>
        </w:rPr>
        <w:t>年</w:t>
      </w:r>
      <w:r>
        <w:rPr>
          <w:snapToGrid w:val="0"/>
          <w:kern w:val="0"/>
          <w:sz w:val="24"/>
          <w:szCs w:val="22"/>
        </w:rPr>
        <w:t>2</w:t>
      </w:r>
      <w:r>
        <w:rPr>
          <w:snapToGrid w:val="0"/>
          <w:kern w:val="0"/>
          <w:sz w:val="24"/>
          <w:szCs w:val="22"/>
        </w:rPr>
        <w:t>月</w:t>
      </w:r>
      <w:r>
        <w:rPr>
          <w:snapToGrid w:val="0"/>
          <w:kern w:val="0"/>
          <w:sz w:val="24"/>
          <w:szCs w:val="22"/>
        </w:rPr>
        <w:t>6</w:t>
      </w:r>
      <w:r>
        <w:rPr>
          <w:snapToGrid w:val="0"/>
          <w:kern w:val="0"/>
          <w:sz w:val="24"/>
          <w:szCs w:val="22"/>
        </w:rPr>
        <w:t>日修订；</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24</w:t>
      </w:r>
      <w:r>
        <w:rPr>
          <w:rFonts w:hint="eastAsia"/>
          <w:snapToGrid w:val="0"/>
          <w:kern w:val="0"/>
          <w:sz w:val="24"/>
          <w:szCs w:val="22"/>
        </w:rPr>
        <w:t>）</w:t>
      </w:r>
      <w:r>
        <w:rPr>
          <w:snapToGrid w:val="0"/>
          <w:kern w:val="0"/>
          <w:sz w:val="24"/>
          <w:szCs w:val="22"/>
        </w:rPr>
        <w:t>《中华人民共和国野生植物保护条例》，</w:t>
      </w:r>
      <w:r>
        <w:rPr>
          <w:snapToGrid w:val="0"/>
          <w:kern w:val="0"/>
          <w:sz w:val="24"/>
          <w:szCs w:val="22"/>
        </w:rPr>
        <w:t>2017</w:t>
      </w:r>
      <w:r>
        <w:rPr>
          <w:snapToGrid w:val="0"/>
          <w:kern w:val="0"/>
          <w:sz w:val="24"/>
          <w:szCs w:val="22"/>
        </w:rPr>
        <w:t>年</w:t>
      </w:r>
      <w:r>
        <w:rPr>
          <w:snapToGrid w:val="0"/>
          <w:kern w:val="0"/>
          <w:sz w:val="24"/>
          <w:szCs w:val="22"/>
        </w:rPr>
        <w:t>10</w:t>
      </w:r>
      <w:r>
        <w:rPr>
          <w:snapToGrid w:val="0"/>
          <w:kern w:val="0"/>
          <w:sz w:val="24"/>
          <w:szCs w:val="22"/>
        </w:rPr>
        <w:t>月</w:t>
      </w:r>
      <w:r>
        <w:rPr>
          <w:snapToGrid w:val="0"/>
          <w:kern w:val="0"/>
          <w:sz w:val="24"/>
          <w:szCs w:val="22"/>
        </w:rPr>
        <w:t>7</w:t>
      </w:r>
      <w:r>
        <w:rPr>
          <w:snapToGrid w:val="0"/>
          <w:kern w:val="0"/>
          <w:sz w:val="24"/>
          <w:szCs w:val="22"/>
        </w:rPr>
        <w:t>日修订；</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25</w:t>
      </w:r>
      <w:r>
        <w:rPr>
          <w:rFonts w:hint="eastAsia"/>
          <w:snapToGrid w:val="0"/>
          <w:kern w:val="0"/>
          <w:sz w:val="24"/>
          <w:szCs w:val="22"/>
        </w:rPr>
        <w:t>）</w:t>
      </w:r>
      <w:r>
        <w:rPr>
          <w:snapToGrid w:val="0"/>
          <w:kern w:val="0"/>
          <w:sz w:val="24"/>
          <w:szCs w:val="22"/>
        </w:rPr>
        <w:t>《中华人民共和国自然保护区条例》，</w:t>
      </w:r>
      <w:r>
        <w:rPr>
          <w:snapToGrid w:val="0"/>
          <w:kern w:val="0"/>
          <w:sz w:val="24"/>
          <w:szCs w:val="22"/>
        </w:rPr>
        <w:t>2017</w:t>
      </w:r>
      <w:r>
        <w:rPr>
          <w:snapToGrid w:val="0"/>
          <w:kern w:val="0"/>
          <w:sz w:val="24"/>
          <w:szCs w:val="22"/>
        </w:rPr>
        <w:t>年</w:t>
      </w:r>
      <w:r>
        <w:rPr>
          <w:snapToGrid w:val="0"/>
          <w:kern w:val="0"/>
          <w:sz w:val="24"/>
          <w:szCs w:val="22"/>
        </w:rPr>
        <w:t>10</w:t>
      </w:r>
      <w:r>
        <w:rPr>
          <w:snapToGrid w:val="0"/>
          <w:kern w:val="0"/>
          <w:sz w:val="24"/>
          <w:szCs w:val="22"/>
        </w:rPr>
        <w:t>月</w:t>
      </w:r>
      <w:r>
        <w:rPr>
          <w:snapToGrid w:val="0"/>
          <w:kern w:val="0"/>
          <w:sz w:val="24"/>
          <w:szCs w:val="22"/>
        </w:rPr>
        <w:t>7</w:t>
      </w:r>
      <w:r>
        <w:rPr>
          <w:snapToGrid w:val="0"/>
          <w:kern w:val="0"/>
          <w:sz w:val="24"/>
          <w:szCs w:val="22"/>
        </w:rPr>
        <w:t>日修订；</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26</w:t>
      </w:r>
      <w:r>
        <w:rPr>
          <w:rFonts w:hint="eastAsia"/>
          <w:snapToGrid w:val="0"/>
          <w:kern w:val="0"/>
          <w:sz w:val="24"/>
          <w:szCs w:val="22"/>
        </w:rPr>
        <w:t>）</w:t>
      </w:r>
      <w:r>
        <w:rPr>
          <w:snapToGrid w:val="0"/>
          <w:kern w:val="0"/>
          <w:sz w:val="24"/>
          <w:szCs w:val="22"/>
        </w:rPr>
        <w:t>《中华人民共和国文物保护法实施条例》，</w:t>
      </w:r>
      <w:r>
        <w:rPr>
          <w:snapToGrid w:val="0"/>
          <w:kern w:val="0"/>
          <w:sz w:val="24"/>
          <w:szCs w:val="22"/>
        </w:rPr>
        <w:t>2016</w:t>
      </w:r>
      <w:r>
        <w:rPr>
          <w:snapToGrid w:val="0"/>
          <w:kern w:val="0"/>
          <w:sz w:val="24"/>
          <w:szCs w:val="22"/>
        </w:rPr>
        <w:t>年</w:t>
      </w:r>
      <w:r>
        <w:rPr>
          <w:snapToGrid w:val="0"/>
          <w:kern w:val="0"/>
          <w:sz w:val="24"/>
          <w:szCs w:val="22"/>
        </w:rPr>
        <w:t>1</w:t>
      </w:r>
      <w:r>
        <w:rPr>
          <w:snapToGrid w:val="0"/>
          <w:kern w:val="0"/>
          <w:sz w:val="24"/>
          <w:szCs w:val="22"/>
        </w:rPr>
        <w:t>月</w:t>
      </w:r>
      <w:r>
        <w:rPr>
          <w:snapToGrid w:val="0"/>
          <w:kern w:val="0"/>
          <w:sz w:val="24"/>
          <w:szCs w:val="22"/>
        </w:rPr>
        <w:t>13</w:t>
      </w:r>
      <w:r>
        <w:rPr>
          <w:snapToGrid w:val="0"/>
          <w:kern w:val="0"/>
          <w:sz w:val="24"/>
          <w:szCs w:val="22"/>
        </w:rPr>
        <w:t>日修订；</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27</w:t>
      </w:r>
      <w:r>
        <w:rPr>
          <w:rFonts w:hint="eastAsia"/>
          <w:snapToGrid w:val="0"/>
          <w:kern w:val="0"/>
          <w:sz w:val="24"/>
          <w:szCs w:val="22"/>
        </w:rPr>
        <w:t>）</w:t>
      </w:r>
      <w:r>
        <w:rPr>
          <w:snapToGrid w:val="0"/>
          <w:kern w:val="0"/>
          <w:sz w:val="24"/>
          <w:szCs w:val="22"/>
        </w:rPr>
        <w:t>《中华人民共和国河道管理条例》，</w:t>
      </w:r>
      <w:r>
        <w:rPr>
          <w:snapToGrid w:val="0"/>
          <w:kern w:val="0"/>
          <w:sz w:val="24"/>
          <w:szCs w:val="22"/>
        </w:rPr>
        <w:t>2017</w:t>
      </w:r>
      <w:r>
        <w:rPr>
          <w:snapToGrid w:val="0"/>
          <w:kern w:val="0"/>
          <w:sz w:val="24"/>
          <w:szCs w:val="22"/>
        </w:rPr>
        <w:t>年</w:t>
      </w:r>
      <w:r>
        <w:rPr>
          <w:snapToGrid w:val="0"/>
          <w:kern w:val="0"/>
          <w:sz w:val="24"/>
          <w:szCs w:val="22"/>
        </w:rPr>
        <w:t>3</w:t>
      </w:r>
      <w:r>
        <w:rPr>
          <w:snapToGrid w:val="0"/>
          <w:kern w:val="0"/>
          <w:sz w:val="24"/>
          <w:szCs w:val="22"/>
        </w:rPr>
        <w:t>月</w:t>
      </w:r>
      <w:r>
        <w:rPr>
          <w:snapToGrid w:val="0"/>
          <w:kern w:val="0"/>
          <w:sz w:val="24"/>
          <w:szCs w:val="22"/>
        </w:rPr>
        <w:t>1</w:t>
      </w:r>
      <w:r>
        <w:rPr>
          <w:snapToGrid w:val="0"/>
          <w:kern w:val="0"/>
          <w:sz w:val="24"/>
          <w:szCs w:val="22"/>
        </w:rPr>
        <w:t>日修订</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28</w:t>
      </w:r>
      <w:r>
        <w:rPr>
          <w:rFonts w:hint="eastAsia"/>
          <w:snapToGrid w:val="0"/>
          <w:kern w:val="0"/>
          <w:sz w:val="24"/>
          <w:szCs w:val="22"/>
        </w:rPr>
        <w:t>）</w:t>
      </w:r>
      <w:r>
        <w:rPr>
          <w:snapToGrid w:val="0"/>
          <w:kern w:val="0"/>
          <w:sz w:val="24"/>
          <w:szCs w:val="22"/>
        </w:rPr>
        <w:t>《森林和野生动物类型自然保护区管理办法》，</w:t>
      </w:r>
      <w:r>
        <w:rPr>
          <w:snapToGrid w:val="0"/>
          <w:kern w:val="0"/>
          <w:sz w:val="24"/>
          <w:szCs w:val="22"/>
        </w:rPr>
        <w:t>1985</w:t>
      </w:r>
      <w:r>
        <w:rPr>
          <w:snapToGrid w:val="0"/>
          <w:kern w:val="0"/>
          <w:sz w:val="24"/>
          <w:szCs w:val="22"/>
        </w:rPr>
        <w:t>年</w:t>
      </w:r>
      <w:r>
        <w:rPr>
          <w:snapToGrid w:val="0"/>
          <w:kern w:val="0"/>
          <w:sz w:val="24"/>
          <w:szCs w:val="22"/>
        </w:rPr>
        <w:t>7</w:t>
      </w:r>
      <w:r>
        <w:rPr>
          <w:snapToGrid w:val="0"/>
          <w:kern w:val="0"/>
          <w:sz w:val="24"/>
          <w:szCs w:val="22"/>
        </w:rPr>
        <w:t>月</w:t>
      </w:r>
      <w:r>
        <w:rPr>
          <w:snapToGrid w:val="0"/>
          <w:kern w:val="0"/>
          <w:sz w:val="24"/>
          <w:szCs w:val="22"/>
        </w:rPr>
        <w:t>6</w:t>
      </w:r>
      <w:r>
        <w:rPr>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29</w:t>
      </w:r>
      <w:r>
        <w:rPr>
          <w:rFonts w:hint="eastAsia"/>
          <w:snapToGrid w:val="0"/>
          <w:kern w:val="0"/>
          <w:sz w:val="24"/>
          <w:szCs w:val="22"/>
        </w:rPr>
        <w:t>）</w:t>
      </w:r>
      <w:r>
        <w:rPr>
          <w:snapToGrid w:val="0"/>
          <w:kern w:val="0"/>
          <w:sz w:val="24"/>
          <w:szCs w:val="22"/>
        </w:rPr>
        <w:t>《自然保护区土地管理办法》（</w:t>
      </w:r>
      <w:r w:rsidR="004B54C6">
        <w:rPr>
          <w:rFonts w:hint="eastAsia"/>
          <w:snapToGrid w:val="0"/>
          <w:kern w:val="0"/>
          <w:sz w:val="24"/>
          <w:szCs w:val="22"/>
        </w:rPr>
        <w:t>〔</w:t>
      </w:r>
      <w:r>
        <w:rPr>
          <w:rFonts w:hint="eastAsia"/>
          <w:snapToGrid w:val="0"/>
          <w:kern w:val="0"/>
          <w:sz w:val="24"/>
          <w:szCs w:val="22"/>
        </w:rPr>
        <w:t>1995</w:t>
      </w:r>
      <w:r w:rsidR="004B54C6">
        <w:rPr>
          <w:rFonts w:hint="eastAsia"/>
          <w:snapToGrid w:val="0"/>
          <w:kern w:val="0"/>
          <w:sz w:val="24"/>
          <w:szCs w:val="22"/>
        </w:rPr>
        <w:t>〕</w:t>
      </w:r>
      <w:r>
        <w:rPr>
          <w:rFonts w:hint="eastAsia"/>
          <w:snapToGrid w:val="0"/>
          <w:kern w:val="0"/>
          <w:sz w:val="24"/>
          <w:szCs w:val="22"/>
        </w:rPr>
        <w:t>1995</w:t>
      </w:r>
      <w:r>
        <w:rPr>
          <w:snapToGrid w:val="0"/>
          <w:kern w:val="0"/>
          <w:sz w:val="24"/>
          <w:szCs w:val="22"/>
        </w:rPr>
        <w:t>国土</w:t>
      </w:r>
      <w:r w:rsidR="004B54C6">
        <w:rPr>
          <w:rFonts w:hint="eastAsia"/>
          <w:snapToGrid w:val="0"/>
          <w:kern w:val="0"/>
          <w:sz w:val="24"/>
          <w:szCs w:val="22"/>
        </w:rPr>
        <w:t>〔</w:t>
      </w:r>
      <w:r>
        <w:rPr>
          <w:rFonts w:hint="eastAsia"/>
          <w:snapToGrid w:val="0"/>
          <w:kern w:val="0"/>
          <w:sz w:val="24"/>
          <w:szCs w:val="22"/>
        </w:rPr>
        <w:t>法</w:t>
      </w:r>
      <w:r w:rsidR="004B54C6">
        <w:rPr>
          <w:rFonts w:hint="eastAsia"/>
          <w:snapToGrid w:val="0"/>
          <w:kern w:val="0"/>
          <w:sz w:val="24"/>
          <w:szCs w:val="22"/>
        </w:rPr>
        <w:t>〕</w:t>
      </w:r>
      <w:r>
        <w:rPr>
          <w:snapToGrid w:val="0"/>
          <w:kern w:val="0"/>
          <w:sz w:val="24"/>
          <w:szCs w:val="22"/>
        </w:rPr>
        <w:t>字第</w:t>
      </w:r>
      <w:r>
        <w:rPr>
          <w:snapToGrid w:val="0"/>
          <w:kern w:val="0"/>
          <w:sz w:val="24"/>
          <w:szCs w:val="22"/>
        </w:rPr>
        <w:t>117</w:t>
      </w:r>
      <w:r>
        <w:rPr>
          <w:snapToGrid w:val="0"/>
          <w:kern w:val="0"/>
          <w:sz w:val="24"/>
          <w:szCs w:val="22"/>
        </w:rPr>
        <w:t>号）</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30</w:t>
      </w:r>
      <w:r>
        <w:rPr>
          <w:rFonts w:hint="eastAsia"/>
          <w:snapToGrid w:val="0"/>
          <w:kern w:val="0"/>
          <w:sz w:val="24"/>
          <w:szCs w:val="22"/>
        </w:rPr>
        <w:t>）《风景名胜区条例》，</w:t>
      </w:r>
      <w:r>
        <w:rPr>
          <w:rFonts w:hint="eastAsia"/>
          <w:snapToGrid w:val="0"/>
          <w:kern w:val="0"/>
          <w:sz w:val="24"/>
          <w:szCs w:val="22"/>
        </w:rPr>
        <w:t>2006</w:t>
      </w:r>
      <w:r>
        <w:rPr>
          <w:rFonts w:hint="eastAsia"/>
          <w:snapToGrid w:val="0"/>
          <w:kern w:val="0"/>
          <w:sz w:val="24"/>
          <w:szCs w:val="22"/>
        </w:rPr>
        <w:t>年</w:t>
      </w:r>
      <w:r>
        <w:rPr>
          <w:rFonts w:hint="eastAsia"/>
          <w:snapToGrid w:val="0"/>
          <w:kern w:val="0"/>
          <w:sz w:val="24"/>
          <w:szCs w:val="22"/>
        </w:rPr>
        <w:t>12</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日起施行；</w:t>
      </w:r>
    </w:p>
    <w:p w:rsidR="0018371F" w:rsidRPr="007620E2" w:rsidRDefault="00782558">
      <w:pPr>
        <w:widowControl/>
        <w:adjustRightInd w:val="0"/>
        <w:snapToGrid w:val="0"/>
        <w:spacing w:line="360" w:lineRule="auto"/>
        <w:ind w:firstLineChars="200" w:firstLine="480"/>
        <w:jc w:val="left"/>
        <w:rPr>
          <w:snapToGrid w:val="0"/>
          <w:kern w:val="0"/>
          <w:sz w:val="24"/>
          <w:szCs w:val="22"/>
        </w:rPr>
      </w:pPr>
      <w:r w:rsidRPr="007620E2">
        <w:rPr>
          <w:rFonts w:hint="eastAsia"/>
          <w:snapToGrid w:val="0"/>
          <w:kern w:val="0"/>
          <w:sz w:val="24"/>
          <w:szCs w:val="22"/>
        </w:rPr>
        <w:t>（</w:t>
      </w:r>
      <w:r w:rsidRPr="007620E2">
        <w:rPr>
          <w:rFonts w:hint="eastAsia"/>
          <w:snapToGrid w:val="0"/>
          <w:kern w:val="0"/>
          <w:sz w:val="24"/>
          <w:szCs w:val="22"/>
        </w:rPr>
        <w:t>31</w:t>
      </w:r>
      <w:r w:rsidRPr="007620E2">
        <w:rPr>
          <w:rFonts w:hint="eastAsia"/>
          <w:snapToGrid w:val="0"/>
          <w:kern w:val="0"/>
          <w:sz w:val="24"/>
          <w:szCs w:val="22"/>
        </w:rPr>
        <w:t>）《中华人民共和国湿地保护法》，</w:t>
      </w:r>
      <w:r w:rsidRPr="007620E2">
        <w:rPr>
          <w:rFonts w:hint="eastAsia"/>
          <w:snapToGrid w:val="0"/>
          <w:kern w:val="0"/>
          <w:sz w:val="24"/>
          <w:szCs w:val="22"/>
        </w:rPr>
        <w:t>2021</w:t>
      </w:r>
      <w:r w:rsidRPr="007620E2">
        <w:rPr>
          <w:rFonts w:hint="eastAsia"/>
          <w:snapToGrid w:val="0"/>
          <w:kern w:val="0"/>
          <w:sz w:val="24"/>
          <w:szCs w:val="22"/>
        </w:rPr>
        <w:t>年</w:t>
      </w:r>
      <w:r w:rsidRPr="007620E2">
        <w:rPr>
          <w:rFonts w:hint="eastAsia"/>
          <w:snapToGrid w:val="0"/>
          <w:kern w:val="0"/>
          <w:sz w:val="24"/>
          <w:szCs w:val="22"/>
        </w:rPr>
        <w:t>12</w:t>
      </w:r>
      <w:r w:rsidRPr="007620E2">
        <w:rPr>
          <w:rFonts w:hint="eastAsia"/>
          <w:snapToGrid w:val="0"/>
          <w:kern w:val="0"/>
          <w:sz w:val="24"/>
          <w:szCs w:val="22"/>
        </w:rPr>
        <w:t>月</w:t>
      </w:r>
      <w:r w:rsidRPr="007620E2">
        <w:rPr>
          <w:rFonts w:hint="eastAsia"/>
          <w:snapToGrid w:val="0"/>
          <w:kern w:val="0"/>
          <w:sz w:val="24"/>
          <w:szCs w:val="22"/>
        </w:rPr>
        <w:t>24</w:t>
      </w:r>
      <w:r w:rsidRPr="007620E2">
        <w:rPr>
          <w:rFonts w:hint="eastAsia"/>
          <w:snapToGrid w:val="0"/>
          <w:kern w:val="0"/>
          <w:sz w:val="24"/>
          <w:szCs w:val="22"/>
        </w:rPr>
        <w:t>日通过；</w:t>
      </w:r>
    </w:p>
    <w:p w:rsidR="0018371F" w:rsidRPr="007620E2" w:rsidRDefault="00782558">
      <w:pPr>
        <w:widowControl/>
        <w:adjustRightInd w:val="0"/>
        <w:snapToGrid w:val="0"/>
        <w:spacing w:line="360" w:lineRule="auto"/>
        <w:ind w:firstLineChars="200" w:firstLine="480"/>
        <w:jc w:val="left"/>
        <w:rPr>
          <w:snapToGrid w:val="0"/>
          <w:kern w:val="0"/>
          <w:sz w:val="24"/>
          <w:szCs w:val="22"/>
        </w:rPr>
      </w:pPr>
      <w:r w:rsidRPr="007620E2">
        <w:rPr>
          <w:rFonts w:hint="eastAsia"/>
          <w:snapToGrid w:val="0"/>
          <w:kern w:val="0"/>
          <w:sz w:val="24"/>
          <w:szCs w:val="22"/>
        </w:rPr>
        <w:t>（</w:t>
      </w:r>
      <w:r w:rsidRPr="007620E2">
        <w:rPr>
          <w:rFonts w:hint="eastAsia"/>
          <w:snapToGrid w:val="0"/>
          <w:kern w:val="0"/>
          <w:sz w:val="24"/>
          <w:szCs w:val="22"/>
        </w:rPr>
        <w:t>32</w:t>
      </w:r>
      <w:r w:rsidRPr="007620E2">
        <w:rPr>
          <w:rFonts w:hint="eastAsia"/>
          <w:snapToGrid w:val="0"/>
          <w:kern w:val="0"/>
          <w:sz w:val="24"/>
          <w:szCs w:val="22"/>
        </w:rPr>
        <w:t>）《</w:t>
      </w:r>
      <w:r w:rsidRPr="007620E2">
        <w:rPr>
          <w:snapToGrid w:val="0"/>
          <w:kern w:val="0"/>
          <w:sz w:val="24"/>
          <w:szCs w:val="22"/>
        </w:rPr>
        <w:t>中华人民共和国青藏高原生态保护法</w:t>
      </w:r>
      <w:r w:rsidRPr="007620E2">
        <w:rPr>
          <w:rFonts w:hint="eastAsia"/>
          <w:snapToGrid w:val="0"/>
          <w:kern w:val="0"/>
          <w:sz w:val="24"/>
          <w:szCs w:val="22"/>
        </w:rPr>
        <w:t>》，</w:t>
      </w:r>
      <w:r w:rsidRPr="007620E2">
        <w:rPr>
          <w:rFonts w:hint="eastAsia"/>
          <w:snapToGrid w:val="0"/>
          <w:kern w:val="0"/>
          <w:sz w:val="24"/>
          <w:szCs w:val="22"/>
        </w:rPr>
        <w:t>2023</w:t>
      </w:r>
      <w:r w:rsidRPr="007620E2">
        <w:rPr>
          <w:rFonts w:hint="eastAsia"/>
          <w:snapToGrid w:val="0"/>
          <w:kern w:val="0"/>
          <w:sz w:val="24"/>
          <w:szCs w:val="22"/>
        </w:rPr>
        <w:t>年</w:t>
      </w:r>
      <w:r w:rsidRPr="007620E2">
        <w:rPr>
          <w:rFonts w:hint="eastAsia"/>
          <w:snapToGrid w:val="0"/>
          <w:kern w:val="0"/>
          <w:sz w:val="24"/>
          <w:szCs w:val="22"/>
        </w:rPr>
        <w:t>9</w:t>
      </w:r>
      <w:r w:rsidRPr="007620E2">
        <w:rPr>
          <w:rFonts w:hint="eastAsia"/>
          <w:snapToGrid w:val="0"/>
          <w:kern w:val="0"/>
          <w:sz w:val="24"/>
          <w:szCs w:val="22"/>
        </w:rPr>
        <w:t>月</w:t>
      </w:r>
      <w:r w:rsidRPr="007620E2">
        <w:rPr>
          <w:rFonts w:hint="eastAsia"/>
          <w:snapToGrid w:val="0"/>
          <w:kern w:val="0"/>
          <w:sz w:val="24"/>
          <w:szCs w:val="22"/>
        </w:rPr>
        <w:t>1</w:t>
      </w:r>
      <w:r w:rsidRPr="007620E2">
        <w:rPr>
          <w:rFonts w:hint="eastAsia"/>
          <w:snapToGrid w:val="0"/>
          <w:kern w:val="0"/>
          <w:sz w:val="24"/>
          <w:szCs w:val="22"/>
        </w:rPr>
        <w:t>日实施。</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21" w:name="_Toc9092636"/>
      <w:r>
        <w:rPr>
          <w:rFonts w:hint="eastAsia"/>
          <w:b/>
          <w:bCs/>
          <w:sz w:val="28"/>
          <w:szCs w:val="28"/>
        </w:rPr>
        <w:t>部门规章</w:t>
      </w:r>
      <w:bookmarkEnd w:id="21"/>
    </w:p>
    <w:p w:rsidR="0018371F" w:rsidRDefault="00782558">
      <w:pPr>
        <w:widowControl/>
        <w:adjustRightInd w:val="0"/>
        <w:snapToGrid w:val="0"/>
        <w:spacing w:line="360" w:lineRule="auto"/>
        <w:ind w:firstLineChars="200" w:firstLine="480"/>
        <w:jc w:val="left"/>
        <w:rPr>
          <w:snapToGrid w:val="0"/>
          <w:kern w:val="0"/>
          <w:sz w:val="24"/>
          <w:szCs w:val="22"/>
        </w:rPr>
      </w:pPr>
      <w:bookmarkStart w:id="22" w:name="_Hlk63347421"/>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w:t>
      </w:r>
      <w:r>
        <w:rPr>
          <w:snapToGrid w:val="0"/>
          <w:kern w:val="0"/>
          <w:sz w:val="24"/>
          <w:szCs w:val="22"/>
        </w:rPr>
        <w:t>《国务院关于落实科学发展观加强环境保护的决定》（国发</w:t>
      </w:r>
      <w:r w:rsidR="00716715">
        <w:rPr>
          <w:snapToGrid w:val="0"/>
          <w:kern w:val="0"/>
          <w:sz w:val="24"/>
          <w:szCs w:val="22"/>
        </w:rPr>
        <w:t>〔</w:t>
      </w:r>
      <w:r>
        <w:rPr>
          <w:snapToGrid w:val="0"/>
          <w:kern w:val="0"/>
          <w:sz w:val="24"/>
          <w:szCs w:val="22"/>
        </w:rPr>
        <w:t>2005</w:t>
      </w:r>
      <w:r w:rsidR="00716715">
        <w:rPr>
          <w:snapToGrid w:val="0"/>
          <w:kern w:val="0"/>
          <w:sz w:val="24"/>
          <w:szCs w:val="22"/>
        </w:rPr>
        <w:t>〕</w:t>
      </w:r>
      <w:r>
        <w:rPr>
          <w:snapToGrid w:val="0"/>
          <w:kern w:val="0"/>
          <w:sz w:val="24"/>
          <w:szCs w:val="22"/>
        </w:rPr>
        <w:t>39</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w:t>
      </w:r>
      <w:r>
        <w:rPr>
          <w:snapToGrid w:val="0"/>
          <w:kern w:val="0"/>
          <w:sz w:val="24"/>
          <w:szCs w:val="22"/>
        </w:rPr>
        <w:t>《国务院关于加强环境保护重点工作的意见》（国发</w:t>
      </w:r>
      <w:r w:rsidR="00716715">
        <w:rPr>
          <w:snapToGrid w:val="0"/>
          <w:kern w:val="0"/>
          <w:sz w:val="24"/>
          <w:szCs w:val="22"/>
        </w:rPr>
        <w:t>〔</w:t>
      </w:r>
      <w:r>
        <w:rPr>
          <w:snapToGrid w:val="0"/>
          <w:kern w:val="0"/>
          <w:sz w:val="24"/>
          <w:szCs w:val="22"/>
        </w:rPr>
        <w:t>2011</w:t>
      </w:r>
      <w:r w:rsidR="00716715">
        <w:rPr>
          <w:snapToGrid w:val="0"/>
          <w:kern w:val="0"/>
          <w:sz w:val="24"/>
          <w:szCs w:val="22"/>
        </w:rPr>
        <w:t>〕</w:t>
      </w:r>
      <w:r>
        <w:rPr>
          <w:snapToGrid w:val="0"/>
          <w:kern w:val="0"/>
          <w:sz w:val="24"/>
          <w:szCs w:val="22"/>
        </w:rPr>
        <w:t>35</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w:t>
      </w:r>
      <w:r>
        <w:rPr>
          <w:snapToGrid w:val="0"/>
          <w:kern w:val="0"/>
          <w:sz w:val="24"/>
          <w:szCs w:val="22"/>
        </w:rPr>
        <w:t>《国务院关于促进旅游业改革发展的若干意见》（国发</w:t>
      </w:r>
      <w:r w:rsidR="00716715">
        <w:rPr>
          <w:snapToGrid w:val="0"/>
          <w:kern w:val="0"/>
          <w:sz w:val="24"/>
          <w:szCs w:val="22"/>
        </w:rPr>
        <w:t>〔</w:t>
      </w:r>
      <w:r>
        <w:rPr>
          <w:snapToGrid w:val="0"/>
          <w:kern w:val="0"/>
          <w:sz w:val="24"/>
          <w:szCs w:val="22"/>
        </w:rPr>
        <w:t>2014</w:t>
      </w:r>
      <w:r w:rsidR="00716715">
        <w:rPr>
          <w:snapToGrid w:val="0"/>
          <w:kern w:val="0"/>
          <w:sz w:val="24"/>
          <w:szCs w:val="22"/>
        </w:rPr>
        <w:t>〕</w:t>
      </w:r>
      <w:r>
        <w:rPr>
          <w:snapToGrid w:val="0"/>
          <w:kern w:val="0"/>
          <w:sz w:val="24"/>
          <w:szCs w:val="22"/>
        </w:rPr>
        <w:t>31</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4</w:t>
      </w:r>
      <w:r>
        <w:rPr>
          <w:rFonts w:hint="eastAsia"/>
          <w:snapToGrid w:val="0"/>
          <w:kern w:val="0"/>
          <w:sz w:val="24"/>
          <w:szCs w:val="22"/>
        </w:rPr>
        <w:t>）</w:t>
      </w:r>
      <w:r>
        <w:rPr>
          <w:snapToGrid w:val="0"/>
          <w:kern w:val="0"/>
          <w:sz w:val="24"/>
          <w:szCs w:val="22"/>
        </w:rPr>
        <w:t>国务院关于印发《大气污染防治行动计划》的通知</w:t>
      </w:r>
      <w:r>
        <w:rPr>
          <w:rFonts w:hint="eastAsia"/>
          <w:snapToGrid w:val="0"/>
          <w:kern w:val="0"/>
          <w:sz w:val="24"/>
          <w:szCs w:val="22"/>
        </w:rPr>
        <w:t>（</w:t>
      </w:r>
      <w:r>
        <w:rPr>
          <w:snapToGrid w:val="0"/>
          <w:kern w:val="0"/>
          <w:sz w:val="24"/>
          <w:szCs w:val="22"/>
        </w:rPr>
        <w:t>国发</w:t>
      </w:r>
      <w:r w:rsidR="00716715">
        <w:rPr>
          <w:snapToGrid w:val="0"/>
          <w:kern w:val="0"/>
          <w:sz w:val="24"/>
          <w:szCs w:val="22"/>
        </w:rPr>
        <w:t>〔</w:t>
      </w:r>
      <w:r>
        <w:rPr>
          <w:snapToGrid w:val="0"/>
          <w:kern w:val="0"/>
          <w:sz w:val="24"/>
          <w:szCs w:val="22"/>
        </w:rPr>
        <w:t>2013</w:t>
      </w:r>
      <w:r w:rsidR="00716715">
        <w:rPr>
          <w:snapToGrid w:val="0"/>
          <w:kern w:val="0"/>
          <w:sz w:val="24"/>
          <w:szCs w:val="22"/>
        </w:rPr>
        <w:t>〕</w:t>
      </w:r>
      <w:r>
        <w:rPr>
          <w:snapToGrid w:val="0"/>
          <w:kern w:val="0"/>
          <w:sz w:val="24"/>
          <w:szCs w:val="22"/>
        </w:rPr>
        <w:t>37</w:t>
      </w:r>
      <w:r>
        <w:rPr>
          <w:snapToGrid w:val="0"/>
          <w:kern w:val="0"/>
          <w:sz w:val="24"/>
          <w:szCs w:val="22"/>
        </w:rPr>
        <w:t>号</w:t>
      </w:r>
      <w:r>
        <w:rPr>
          <w:rFonts w:hint="eastAsia"/>
          <w:snapToGrid w:val="0"/>
          <w:kern w:val="0"/>
          <w:sz w:val="24"/>
          <w:szCs w:val="22"/>
        </w:rPr>
        <w:t>）</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5</w:t>
      </w:r>
      <w:r>
        <w:rPr>
          <w:rFonts w:hint="eastAsia"/>
          <w:snapToGrid w:val="0"/>
          <w:kern w:val="0"/>
          <w:sz w:val="24"/>
          <w:szCs w:val="22"/>
        </w:rPr>
        <w:t>）</w:t>
      </w:r>
      <w:r>
        <w:rPr>
          <w:snapToGrid w:val="0"/>
          <w:kern w:val="0"/>
          <w:sz w:val="24"/>
          <w:szCs w:val="22"/>
        </w:rPr>
        <w:t>国务院关于印发《水污染防治行动计划》的通知</w:t>
      </w:r>
      <w:r>
        <w:rPr>
          <w:rFonts w:hint="eastAsia"/>
          <w:snapToGrid w:val="0"/>
          <w:kern w:val="0"/>
          <w:sz w:val="24"/>
          <w:szCs w:val="22"/>
        </w:rPr>
        <w:t>（</w:t>
      </w:r>
      <w:r>
        <w:rPr>
          <w:snapToGrid w:val="0"/>
          <w:kern w:val="0"/>
          <w:sz w:val="24"/>
          <w:szCs w:val="22"/>
        </w:rPr>
        <w:t>国发</w:t>
      </w:r>
      <w:r w:rsidR="00716715">
        <w:rPr>
          <w:snapToGrid w:val="0"/>
          <w:kern w:val="0"/>
          <w:sz w:val="24"/>
          <w:szCs w:val="22"/>
        </w:rPr>
        <w:t>〔</w:t>
      </w:r>
      <w:r>
        <w:rPr>
          <w:snapToGrid w:val="0"/>
          <w:kern w:val="0"/>
          <w:sz w:val="24"/>
          <w:szCs w:val="22"/>
        </w:rPr>
        <w:t>2015</w:t>
      </w:r>
      <w:r w:rsidR="00716715">
        <w:rPr>
          <w:snapToGrid w:val="0"/>
          <w:kern w:val="0"/>
          <w:sz w:val="24"/>
          <w:szCs w:val="22"/>
        </w:rPr>
        <w:t>〕</w:t>
      </w:r>
      <w:r>
        <w:rPr>
          <w:snapToGrid w:val="0"/>
          <w:kern w:val="0"/>
          <w:sz w:val="24"/>
          <w:szCs w:val="22"/>
        </w:rPr>
        <w:t>17</w:t>
      </w:r>
      <w:r>
        <w:rPr>
          <w:snapToGrid w:val="0"/>
          <w:kern w:val="0"/>
          <w:sz w:val="24"/>
          <w:szCs w:val="22"/>
        </w:rPr>
        <w:t>号</w:t>
      </w:r>
      <w:r>
        <w:rPr>
          <w:rFonts w:hint="eastAsia"/>
          <w:snapToGrid w:val="0"/>
          <w:kern w:val="0"/>
          <w:sz w:val="24"/>
          <w:szCs w:val="22"/>
        </w:rPr>
        <w:t>）</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6</w:t>
      </w:r>
      <w:r>
        <w:rPr>
          <w:rFonts w:hint="eastAsia"/>
          <w:snapToGrid w:val="0"/>
          <w:kern w:val="0"/>
          <w:sz w:val="24"/>
          <w:szCs w:val="22"/>
        </w:rPr>
        <w:t>）</w:t>
      </w:r>
      <w:r>
        <w:rPr>
          <w:snapToGrid w:val="0"/>
          <w:kern w:val="0"/>
          <w:sz w:val="24"/>
          <w:szCs w:val="22"/>
        </w:rPr>
        <w:t>国务院关于印发《土壤污染防治行动计划》的通知（国发</w:t>
      </w:r>
      <w:r w:rsidR="00716715">
        <w:rPr>
          <w:snapToGrid w:val="0"/>
          <w:kern w:val="0"/>
          <w:sz w:val="24"/>
          <w:szCs w:val="22"/>
        </w:rPr>
        <w:t>〔</w:t>
      </w:r>
      <w:r>
        <w:rPr>
          <w:snapToGrid w:val="0"/>
          <w:kern w:val="0"/>
          <w:sz w:val="24"/>
          <w:szCs w:val="22"/>
        </w:rPr>
        <w:t>2016</w:t>
      </w:r>
      <w:r w:rsidR="00716715">
        <w:rPr>
          <w:snapToGrid w:val="0"/>
          <w:kern w:val="0"/>
          <w:sz w:val="24"/>
          <w:szCs w:val="22"/>
        </w:rPr>
        <w:t>〕</w:t>
      </w:r>
      <w:r>
        <w:rPr>
          <w:snapToGrid w:val="0"/>
          <w:kern w:val="0"/>
          <w:sz w:val="24"/>
          <w:szCs w:val="22"/>
        </w:rPr>
        <w:t>31</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lastRenderedPageBreak/>
        <w:t>（</w:t>
      </w:r>
      <w:r>
        <w:rPr>
          <w:rFonts w:hint="eastAsia"/>
          <w:snapToGrid w:val="0"/>
          <w:kern w:val="0"/>
          <w:sz w:val="24"/>
          <w:szCs w:val="22"/>
        </w:rPr>
        <w:t>7</w:t>
      </w:r>
      <w:r>
        <w:rPr>
          <w:rFonts w:hint="eastAsia"/>
          <w:snapToGrid w:val="0"/>
          <w:kern w:val="0"/>
          <w:sz w:val="24"/>
          <w:szCs w:val="22"/>
        </w:rPr>
        <w:t>）</w:t>
      </w:r>
      <w:r>
        <w:rPr>
          <w:snapToGrid w:val="0"/>
          <w:kern w:val="0"/>
          <w:sz w:val="24"/>
          <w:szCs w:val="22"/>
        </w:rPr>
        <w:t>国务院办公厅转发环境保护部等部门《关于推进大气污染联防联控工作改善区域空气质量指导意见》的通知（国办发</w:t>
      </w:r>
      <w:r w:rsidR="00716715">
        <w:rPr>
          <w:snapToGrid w:val="0"/>
          <w:kern w:val="0"/>
          <w:sz w:val="24"/>
          <w:szCs w:val="22"/>
        </w:rPr>
        <w:t>〔</w:t>
      </w:r>
      <w:r>
        <w:rPr>
          <w:snapToGrid w:val="0"/>
          <w:kern w:val="0"/>
          <w:sz w:val="24"/>
          <w:szCs w:val="22"/>
        </w:rPr>
        <w:t>2010</w:t>
      </w:r>
      <w:r w:rsidR="00716715">
        <w:rPr>
          <w:snapToGrid w:val="0"/>
          <w:kern w:val="0"/>
          <w:sz w:val="24"/>
          <w:szCs w:val="22"/>
        </w:rPr>
        <w:t>〕</w:t>
      </w:r>
      <w:r>
        <w:rPr>
          <w:snapToGrid w:val="0"/>
          <w:kern w:val="0"/>
          <w:sz w:val="24"/>
          <w:szCs w:val="22"/>
        </w:rPr>
        <w:t>33</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8</w:t>
      </w:r>
      <w:r>
        <w:rPr>
          <w:rFonts w:hint="eastAsia"/>
          <w:snapToGrid w:val="0"/>
          <w:kern w:val="0"/>
          <w:sz w:val="24"/>
          <w:szCs w:val="22"/>
        </w:rPr>
        <w:t>）</w:t>
      </w:r>
      <w:r>
        <w:rPr>
          <w:snapToGrid w:val="0"/>
          <w:kern w:val="0"/>
          <w:sz w:val="24"/>
          <w:szCs w:val="22"/>
        </w:rPr>
        <w:t>《国务院办公厅关于做好自然保护区管理有关工作的通知》（国办发</w:t>
      </w:r>
      <w:r w:rsidR="00716715">
        <w:rPr>
          <w:snapToGrid w:val="0"/>
          <w:kern w:val="0"/>
          <w:sz w:val="24"/>
          <w:szCs w:val="22"/>
        </w:rPr>
        <w:t>〔</w:t>
      </w:r>
      <w:r>
        <w:rPr>
          <w:snapToGrid w:val="0"/>
          <w:kern w:val="0"/>
          <w:sz w:val="24"/>
          <w:szCs w:val="22"/>
        </w:rPr>
        <w:t>2010</w:t>
      </w:r>
      <w:r w:rsidR="00716715">
        <w:rPr>
          <w:snapToGrid w:val="0"/>
          <w:kern w:val="0"/>
          <w:sz w:val="24"/>
          <w:szCs w:val="22"/>
        </w:rPr>
        <w:t>〕</w:t>
      </w:r>
      <w:r>
        <w:rPr>
          <w:snapToGrid w:val="0"/>
          <w:kern w:val="0"/>
          <w:sz w:val="24"/>
          <w:szCs w:val="22"/>
        </w:rPr>
        <w:t>63</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9</w:t>
      </w:r>
      <w:r>
        <w:rPr>
          <w:rFonts w:hint="eastAsia"/>
          <w:snapToGrid w:val="0"/>
          <w:kern w:val="0"/>
          <w:sz w:val="24"/>
          <w:szCs w:val="22"/>
        </w:rPr>
        <w:t>）</w:t>
      </w:r>
      <w:r>
        <w:rPr>
          <w:rFonts w:hint="eastAsia"/>
          <w:snapToGrid w:val="0"/>
          <w:kern w:val="0"/>
          <w:sz w:val="24"/>
          <w:szCs w:val="22"/>
        </w:rPr>
        <w:t xml:space="preserve"> </w:t>
      </w:r>
      <w:r>
        <w:rPr>
          <w:rFonts w:hint="eastAsia"/>
          <w:snapToGrid w:val="0"/>
          <w:kern w:val="0"/>
          <w:sz w:val="24"/>
          <w:szCs w:val="22"/>
        </w:rPr>
        <w:t>国务院办公厅关于印发《湿地保护修复制度方案》的通知（国办发</w:t>
      </w:r>
      <w:r w:rsidR="00716715">
        <w:rPr>
          <w:rFonts w:hint="eastAsia"/>
          <w:snapToGrid w:val="0"/>
          <w:kern w:val="0"/>
          <w:sz w:val="24"/>
          <w:szCs w:val="22"/>
        </w:rPr>
        <w:t>〔</w:t>
      </w:r>
      <w:r>
        <w:rPr>
          <w:rFonts w:hint="eastAsia"/>
          <w:snapToGrid w:val="0"/>
          <w:kern w:val="0"/>
          <w:sz w:val="24"/>
          <w:szCs w:val="22"/>
        </w:rPr>
        <w:t>2016</w:t>
      </w:r>
      <w:r w:rsidR="00716715">
        <w:rPr>
          <w:rFonts w:hint="eastAsia"/>
          <w:snapToGrid w:val="0"/>
          <w:kern w:val="0"/>
          <w:sz w:val="24"/>
          <w:szCs w:val="22"/>
        </w:rPr>
        <w:t>〕</w:t>
      </w:r>
      <w:r>
        <w:rPr>
          <w:rFonts w:hint="eastAsia"/>
          <w:snapToGrid w:val="0"/>
          <w:kern w:val="0"/>
          <w:sz w:val="24"/>
          <w:szCs w:val="22"/>
        </w:rPr>
        <w:t>89</w:t>
      </w:r>
      <w:r>
        <w:rPr>
          <w:rFonts w:hint="eastAsia"/>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10</w:t>
      </w:r>
      <w:r>
        <w:rPr>
          <w:rFonts w:hint="eastAsia"/>
          <w:snapToGrid w:val="0"/>
          <w:kern w:val="0"/>
          <w:sz w:val="24"/>
          <w:szCs w:val="22"/>
        </w:rPr>
        <w:t>）</w:t>
      </w:r>
      <w:r>
        <w:rPr>
          <w:snapToGrid w:val="0"/>
          <w:kern w:val="0"/>
          <w:sz w:val="24"/>
          <w:szCs w:val="22"/>
        </w:rPr>
        <w:t>《西部地区鼓励类产业目录</w:t>
      </w:r>
      <w:r>
        <w:rPr>
          <w:rFonts w:hint="eastAsia"/>
          <w:snapToGrid w:val="0"/>
          <w:kern w:val="0"/>
          <w:sz w:val="24"/>
          <w:szCs w:val="22"/>
        </w:rPr>
        <w:t>（</w:t>
      </w:r>
      <w:r>
        <w:rPr>
          <w:rFonts w:hint="eastAsia"/>
          <w:snapToGrid w:val="0"/>
          <w:kern w:val="0"/>
          <w:sz w:val="24"/>
          <w:szCs w:val="22"/>
        </w:rPr>
        <w:t>2020</w:t>
      </w:r>
      <w:r>
        <w:rPr>
          <w:rFonts w:hint="eastAsia"/>
          <w:snapToGrid w:val="0"/>
          <w:kern w:val="0"/>
          <w:sz w:val="24"/>
          <w:szCs w:val="22"/>
        </w:rPr>
        <w:t>年本）</w:t>
      </w:r>
      <w:r>
        <w:rPr>
          <w:snapToGrid w:val="0"/>
          <w:kern w:val="0"/>
          <w:sz w:val="24"/>
          <w:szCs w:val="22"/>
        </w:rPr>
        <w:t>》（国家发展和改革委员会令</w:t>
      </w:r>
      <w:r>
        <w:rPr>
          <w:rFonts w:hint="eastAsia"/>
          <w:snapToGrid w:val="0"/>
          <w:kern w:val="0"/>
          <w:sz w:val="24"/>
          <w:szCs w:val="22"/>
        </w:rPr>
        <w:t xml:space="preserve"> </w:t>
      </w:r>
      <w:r>
        <w:rPr>
          <w:snapToGrid w:val="0"/>
          <w:kern w:val="0"/>
          <w:sz w:val="24"/>
          <w:szCs w:val="22"/>
        </w:rPr>
        <w:t>第</w:t>
      </w:r>
      <w:r>
        <w:rPr>
          <w:snapToGrid w:val="0"/>
          <w:kern w:val="0"/>
          <w:sz w:val="24"/>
          <w:szCs w:val="22"/>
        </w:rPr>
        <w:t>40</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11</w:t>
      </w:r>
      <w:r>
        <w:rPr>
          <w:rFonts w:hint="eastAsia"/>
          <w:snapToGrid w:val="0"/>
          <w:kern w:val="0"/>
          <w:sz w:val="24"/>
          <w:szCs w:val="22"/>
        </w:rPr>
        <w:t>）</w:t>
      </w:r>
      <w:r>
        <w:rPr>
          <w:snapToGrid w:val="0"/>
          <w:kern w:val="0"/>
          <w:sz w:val="24"/>
          <w:szCs w:val="22"/>
        </w:rPr>
        <w:t>《产业结构调整指导目录（</w:t>
      </w:r>
      <w:r>
        <w:rPr>
          <w:snapToGrid w:val="0"/>
          <w:kern w:val="0"/>
          <w:sz w:val="24"/>
          <w:szCs w:val="22"/>
        </w:rPr>
        <w:t>20</w:t>
      </w:r>
      <w:r w:rsidR="007620E2">
        <w:rPr>
          <w:rFonts w:hint="eastAsia"/>
          <w:snapToGrid w:val="0"/>
          <w:kern w:val="0"/>
          <w:sz w:val="24"/>
          <w:szCs w:val="22"/>
        </w:rPr>
        <w:t>24</w:t>
      </w:r>
      <w:r>
        <w:rPr>
          <w:snapToGrid w:val="0"/>
          <w:kern w:val="0"/>
          <w:sz w:val="24"/>
          <w:szCs w:val="22"/>
        </w:rPr>
        <w:t>年本）》（国家发展和改革委员会令</w:t>
      </w:r>
      <w:r>
        <w:rPr>
          <w:rFonts w:hint="eastAsia"/>
          <w:snapToGrid w:val="0"/>
          <w:kern w:val="0"/>
          <w:sz w:val="24"/>
          <w:szCs w:val="22"/>
        </w:rPr>
        <w:t xml:space="preserve"> </w:t>
      </w:r>
      <w:r>
        <w:rPr>
          <w:snapToGrid w:val="0"/>
          <w:kern w:val="0"/>
          <w:sz w:val="24"/>
          <w:szCs w:val="22"/>
        </w:rPr>
        <w:t>第</w:t>
      </w:r>
      <w:r>
        <w:rPr>
          <w:snapToGrid w:val="0"/>
          <w:kern w:val="0"/>
          <w:sz w:val="24"/>
          <w:szCs w:val="22"/>
        </w:rPr>
        <w:t>29</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12</w:t>
      </w:r>
      <w:r>
        <w:rPr>
          <w:rFonts w:hint="eastAsia"/>
          <w:snapToGrid w:val="0"/>
          <w:kern w:val="0"/>
          <w:sz w:val="24"/>
          <w:szCs w:val="22"/>
        </w:rPr>
        <w:t>）</w:t>
      </w:r>
      <w:r>
        <w:rPr>
          <w:snapToGrid w:val="0"/>
          <w:kern w:val="0"/>
          <w:sz w:val="24"/>
          <w:szCs w:val="22"/>
        </w:rPr>
        <w:t>《限制用地项目目录（</w:t>
      </w:r>
      <w:r>
        <w:rPr>
          <w:snapToGrid w:val="0"/>
          <w:kern w:val="0"/>
          <w:sz w:val="24"/>
          <w:szCs w:val="22"/>
        </w:rPr>
        <w:t>2012</w:t>
      </w:r>
      <w:r>
        <w:rPr>
          <w:snapToGrid w:val="0"/>
          <w:kern w:val="0"/>
          <w:sz w:val="24"/>
          <w:szCs w:val="22"/>
        </w:rPr>
        <w:t>年本）》和《禁止用地项目目录（</w:t>
      </w:r>
      <w:r>
        <w:rPr>
          <w:snapToGrid w:val="0"/>
          <w:kern w:val="0"/>
          <w:sz w:val="24"/>
          <w:szCs w:val="22"/>
        </w:rPr>
        <w:t>2012</w:t>
      </w:r>
      <w:r>
        <w:rPr>
          <w:snapToGrid w:val="0"/>
          <w:kern w:val="0"/>
          <w:sz w:val="24"/>
          <w:szCs w:val="22"/>
        </w:rPr>
        <w:t>年本）》（国土资源部、国家发展和改革委员会），</w:t>
      </w:r>
      <w:r>
        <w:rPr>
          <w:snapToGrid w:val="0"/>
          <w:kern w:val="0"/>
          <w:sz w:val="24"/>
          <w:szCs w:val="22"/>
        </w:rPr>
        <w:t>2012</w:t>
      </w:r>
      <w:r>
        <w:rPr>
          <w:snapToGrid w:val="0"/>
          <w:kern w:val="0"/>
          <w:sz w:val="24"/>
          <w:szCs w:val="22"/>
        </w:rPr>
        <w:t>年</w:t>
      </w:r>
      <w:r>
        <w:rPr>
          <w:snapToGrid w:val="0"/>
          <w:kern w:val="0"/>
          <w:sz w:val="24"/>
          <w:szCs w:val="22"/>
        </w:rPr>
        <w:t>5</w:t>
      </w:r>
      <w:r>
        <w:rPr>
          <w:snapToGrid w:val="0"/>
          <w:kern w:val="0"/>
          <w:sz w:val="24"/>
          <w:szCs w:val="22"/>
        </w:rPr>
        <w:t>月</w:t>
      </w:r>
      <w:r>
        <w:rPr>
          <w:snapToGrid w:val="0"/>
          <w:kern w:val="0"/>
          <w:sz w:val="24"/>
          <w:szCs w:val="22"/>
        </w:rPr>
        <w:t>23</w:t>
      </w:r>
      <w:r>
        <w:rPr>
          <w:snapToGrid w:val="0"/>
          <w:kern w:val="0"/>
          <w:sz w:val="24"/>
          <w:szCs w:val="22"/>
        </w:rPr>
        <w:t>日；</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13</w:t>
      </w:r>
      <w:r>
        <w:rPr>
          <w:rFonts w:hint="eastAsia"/>
          <w:snapToGrid w:val="0"/>
          <w:kern w:val="0"/>
          <w:sz w:val="24"/>
          <w:szCs w:val="22"/>
        </w:rPr>
        <w:t>）</w:t>
      </w:r>
      <w:r>
        <w:rPr>
          <w:snapToGrid w:val="0"/>
          <w:kern w:val="0"/>
          <w:sz w:val="24"/>
          <w:szCs w:val="22"/>
        </w:rPr>
        <w:t>《产业转移指导目录（</w:t>
      </w:r>
      <w:r>
        <w:rPr>
          <w:snapToGrid w:val="0"/>
          <w:kern w:val="0"/>
          <w:sz w:val="24"/>
          <w:szCs w:val="22"/>
        </w:rPr>
        <w:t>2018</w:t>
      </w:r>
      <w:r>
        <w:rPr>
          <w:snapToGrid w:val="0"/>
          <w:kern w:val="0"/>
          <w:sz w:val="24"/>
          <w:szCs w:val="22"/>
        </w:rPr>
        <w:t>年本）》（中华人民共和国工业和信息化部公告</w:t>
      </w:r>
      <w:r>
        <w:rPr>
          <w:snapToGrid w:val="0"/>
          <w:kern w:val="0"/>
          <w:sz w:val="24"/>
          <w:szCs w:val="22"/>
        </w:rPr>
        <w:t>2018</w:t>
      </w:r>
      <w:r>
        <w:rPr>
          <w:snapToGrid w:val="0"/>
          <w:kern w:val="0"/>
          <w:sz w:val="24"/>
          <w:szCs w:val="22"/>
        </w:rPr>
        <w:t>年第</w:t>
      </w:r>
      <w:r>
        <w:rPr>
          <w:snapToGrid w:val="0"/>
          <w:kern w:val="0"/>
          <w:sz w:val="24"/>
          <w:szCs w:val="22"/>
        </w:rPr>
        <w:t>66</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14</w:t>
      </w:r>
      <w:r>
        <w:rPr>
          <w:rFonts w:hint="eastAsia"/>
          <w:snapToGrid w:val="0"/>
          <w:kern w:val="0"/>
          <w:sz w:val="24"/>
          <w:szCs w:val="22"/>
        </w:rPr>
        <w:t>）</w:t>
      </w:r>
      <w:r>
        <w:rPr>
          <w:snapToGrid w:val="0"/>
          <w:kern w:val="0"/>
          <w:sz w:val="24"/>
          <w:szCs w:val="22"/>
        </w:rPr>
        <w:t>《环境空气细颗粒物污染综合防治技术政策》（环境保护部公告</w:t>
      </w:r>
      <w:r>
        <w:rPr>
          <w:snapToGrid w:val="0"/>
          <w:kern w:val="0"/>
          <w:sz w:val="24"/>
          <w:szCs w:val="22"/>
        </w:rPr>
        <w:t>2013</w:t>
      </w:r>
      <w:r>
        <w:rPr>
          <w:snapToGrid w:val="0"/>
          <w:kern w:val="0"/>
          <w:sz w:val="24"/>
          <w:szCs w:val="22"/>
        </w:rPr>
        <w:t>年</w:t>
      </w:r>
      <w:r>
        <w:rPr>
          <w:rFonts w:hint="eastAsia"/>
          <w:snapToGrid w:val="0"/>
          <w:kern w:val="0"/>
          <w:sz w:val="24"/>
          <w:szCs w:val="22"/>
        </w:rPr>
        <w:t xml:space="preserve"> </w:t>
      </w:r>
      <w:r>
        <w:rPr>
          <w:snapToGrid w:val="0"/>
          <w:kern w:val="0"/>
          <w:sz w:val="24"/>
          <w:szCs w:val="22"/>
        </w:rPr>
        <w:t>第</w:t>
      </w:r>
      <w:r>
        <w:rPr>
          <w:snapToGrid w:val="0"/>
          <w:kern w:val="0"/>
          <w:sz w:val="24"/>
          <w:szCs w:val="22"/>
        </w:rPr>
        <w:t>59</w:t>
      </w:r>
      <w:r>
        <w:rPr>
          <w:snapToGrid w:val="0"/>
          <w:kern w:val="0"/>
          <w:sz w:val="24"/>
          <w:szCs w:val="22"/>
        </w:rPr>
        <w:t>号），</w:t>
      </w:r>
      <w:r>
        <w:rPr>
          <w:snapToGrid w:val="0"/>
          <w:kern w:val="0"/>
          <w:sz w:val="24"/>
          <w:szCs w:val="22"/>
        </w:rPr>
        <w:t>2013</w:t>
      </w:r>
      <w:r>
        <w:rPr>
          <w:snapToGrid w:val="0"/>
          <w:kern w:val="0"/>
          <w:sz w:val="24"/>
          <w:szCs w:val="22"/>
        </w:rPr>
        <w:t>年</w:t>
      </w:r>
      <w:r>
        <w:rPr>
          <w:snapToGrid w:val="0"/>
          <w:kern w:val="0"/>
          <w:sz w:val="24"/>
          <w:szCs w:val="22"/>
        </w:rPr>
        <w:t>9</w:t>
      </w:r>
      <w:r>
        <w:rPr>
          <w:snapToGrid w:val="0"/>
          <w:kern w:val="0"/>
          <w:sz w:val="24"/>
          <w:szCs w:val="22"/>
        </w:rPr>
        <w:t>月</w:t>
      </w:r>
      <w:r>
        <w:rPr>
          <w:snapToGrid w:val="0"/>
          <w:kern w:val="0"/>
          <w:sz w:val="24"/>
          <w:szCs w:val="22"/>
        </w:rPr>
        <w:t>13</w:t>
      </w:r>
      <w:r>
        <w:rPr>
          <w:snapToGrid w:val="0"/>
          <w:kern w:val="0"/>
          <w:sz w:val="24"/>
          <w:szCs w:val="22"/>
        </w:rPr>
        <w:t>日；</w:t>
      </w:r>
    </w:p>
    <w:p w:rsidR="0018371F" w:rsidRDefault="00782558">
      <w:pPr>
        <w:widowControl/>
        <w:adjustRightInd w:val="0"/>
        <w:snapToGrid w:val="0"/>
        <w:spacing w:line="360" w:lineRule="auto"/>
        <w:ind w:firstLineChars="200" w:firstLine="480"/>
        <w:jc w:val="left"/>
        <w:rPr>
          <w:snapToGrid w:val="0"/>
          <w:kern w:val="0"/>
          <w:sz w:val="24"/>
          <w:szCs w:val="22"/>
        </w:rPr>
      </w:pPr>
      <w:bookmarkStart w:id="23" w:name="_Hlk63347057"/>
      <w:r>
        <w:rPr>
          <w:rFonts w:hint="eastAsia"/>
          <w:snapToGrid w:val="0"/>
          <w:kern w:val="0"/>
          <w:sz w:val="24"/>
          <w:szCs w:val="22"/>
        </w:rPr>
        <w:t>（</w:t>
      </w:r>
      <w:r>
        <w:rPr>
          <w:rFonts w:hint="eastAsia"/>
          <w:snapToGrid w:val="0"/>
          <w:kern w:val="0"/>
          <w:sz w:val="24"/>
          <w:szCs w:val="22"/>
        </w:rPr>
        <w:t>15</w:t>
      </w:r>
      <w:r>
        <w:rPr>
          <w:rFonts w:hint="eastAsia"/>
          <w:snapToGrid w:val="0"/>
          <w:kern w:val="0"/>
          <w:sz w:val="24"/>
          <w:szCs w:val="22"/>
        </w:rPr>
        <w:t>）</w:t>
      </w:r>
      <w:r>
        <w:rPr>
          <w:snapToGrid w:val="0"/>
          <w:kern w:val="0"/>
          <w:sz w:val="24"/>
          <w:szCs w:val="22"/>
        </w:rPr>
        <w:t>《环境影响评价公众参与办法》（生态环境部令</w:t>
      </w:r>
      <w:r>
        <w:rPr>
          <w:rFonts w:hint="eastAsia"/>
          <w:snapToGrid w:val="0"/>
          <w:kern w:val="0"/>
          <w:sz w:val="24"/>
          <w:szCs w:val="22"/>
        </w:rPr>
        <w:t xml:space="preserve"> </w:t>
      </w:r>
      <w:r>
        <w:rPr>
          <w:snapToGrid w:val="0"/>
          <w:kern w:val="0"/>
          <w:sz w:val="24"/>
          <w:szCs w:val="22"/>
        </w:rPr>
        <w:t>第</w:t>
      </w:r>
      <w:r>
        <w:rPr>
          <w:snapToGrid w:val="0"/>
          <w:kern w:val="0"/>
          <w:sz w:val="24"/>
          <w:szCs w:val="22"/>
        </w:rPr>
        <w:t>4</w:t>
      </w:r>
      <w:r>
        <w:rPr>
          <w:snapToGrid w:val="0"/>
          <w:kern w:val="0"/>
          <w:sz w:val="24"/>
          <w:szCs w:val="22"/>
        </w:rPr>
        <w:t>号），</w:t>
      </w:r>
      <w:r>
        <w:rPr>
          <w:snapToGrid w:val="0"/>
          <w:kern w:val="0"/>
          <w:sz w:val="24"/>
          <w:szCs w:val="22"/>
        </w:rPr>
        <w:t>2018</w:t>
      </w:r>
      <w:r>
        <w:rPr>
          <w:snapToGrid w:val="0"/>
          <w:kern w:val="0"/>
          <w:sz w:val="24"/>
          <w:szCs w:val="22"/>
        </w:rPr>
        <w:t>年</w:t>
      </w:r>
      <w:r>
        <w:rPr>
          <w:snapToGrid w:val="0"/>
          <w:kern w:val="0"/>
          <w:sz w:val="24"/>
          <w:szCs w:val="22"/>
        </w:rPr>
        <w:t>7</w:t>
      </w:r>
      <w:r>
        <w:rPr>
          <w:snapToGrid w:val="0"/>
          <w:kern w:val="0"/>
          <w:sz w:val="24"/>
          <w:szCs w:val="22"/>
        </w:rPr>
        <w:t>月</w:t>
      </w:r>
      <w:r>
        <w:rPr>
          <w:snapToGrid w:val="0"/>
          <w:kern w:val="0"/>
          <w:sz w:val="24"/>
          <w:szCs w:val="22"/>
        </w:rPr>
        <w:t>16</w:t>
      </w:r>
      <w:r>
        <w:rPr>
          <w:snapToGrid w:val="0"/>
          <w:kern w:val="0"/>
          <w:sz w:val="24"/>
          <w:szCs w:val="22"/>
        </w:rPr>
        <w:t>日</w:t>
      </w:r>
      <w:bookmarkEnd w:id="23"/>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16</w:t>
      </w:r>
      <w:r>
        <w:rPr>
          <w:rFonts w:hint="eastAsia"/>
          <w:snapToGrid w:val="0"/>
          <w:kern w:val="0"/>
          <w:sz w:val="24"/>
          <w:szCs w:val="22"/>
        </w:rPr>
        <w:t>）</w:t>
      </w:r>
      <w:r>
        <w:rPr>
          <w:snapToGrid w:val="0"/>
          <w:kern w:val="0"/>
          <w:sz w:val="24"/>
          <w:szCs w:val="22"/>
        </w:rPr>
        <w:t>《关于进一步加强规划环境影响评价工作的通知》（环发</w:t>
      </w:r>
      <w:r w:rsidR="00716715">
        <w:rPr>
          <w:snapToGrid w:val="0"/>
          <w:kern w:val="0"/>
          <w:sz w:val="24"/>
          <w:szCs w:val="22"/>
        </w:rPr>
        <w:t>〔</w:t>
      </w:r>
      <w:r>
        <w:rPr>
          <w:snapToGrid w:val="0"/>
          <w:kern w:val="0"/>
          <w:sz w:val="24"/>
          <w:szCs w:val="22"/>
        </w:rPr>
        <w:t>2011</w:t>
      </w:r>
      <w:r w:rsidR="00716715">
        <w:rPr>
          <w:snapToGrid w:val="0"/>
          <w:kern w:val="0"/>
          <w:sz w:val="24"/>
          <w:szCs w:val="22"/>
        </w:rPr>
        <w:t>〕</w:t>
      </w:r>
      <w:r>
        <w:rPr>
          <w:snapToGrid w:val="0"/>
          <w:kern w:val="0"/>
          <w:sz w:val="24"/>
          <w:szCs w:val="22"/>
        </w:rPr>
        <w:t>99</w:t>
      </w:r>
      <w:r>
        <w:rPr>
          <w:snapToGrid w:val="0"/>
          <w:kern w:val="0"/>
          <w:sz w:val="24"/>
          <w:szCs w:val="22"/>
        </w:rPr>
        <w:t>号）</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17</w:t>
      </w:r>
      <w:r>
        <w:rPr>
          <w:rFonts w:hint="eastAsia"/>
          <w:snapToGrid w:val="0"/>
          <w:kern w:val="0"/>
          <w:sz w:val="24"/>
          <w:szCs w:val="22"/>
        </w:rPr>
        <w:t>）</w:t>
      </w:r>
      <w:r>
        <w:rPr>
          <w:snapToGrid w:val="0"/>
          <w:kern w:val="0"/>
          <w:sz w:val="24"/>
          <w:szCs w:val="22"/>
        </w:rPr>
        <w:t>《关于加强西部地区环境影响评价工作的通知》（环发</w:t>
      </w:r>
      <w:r w:rsidR="00716715">
        <w:rPr>
          <w:snapToGrid w:val="0"/>
          <w:kern w:val="0"/>
          <w:sz w:val="24"/>
          <w:szCs w:val="22"/>
        </w:rPr>
        <w:t>〔</w:t>
      </w:r>
      <w:r>
        <w:rPr>
          <w:snapToGrid w:val="0"/>
          <w:kern w:val="0"/>
          <w:sz w:val="24"/>
          <w:szCs w:val="22"/>
        </w:rPr>
        <w:t>2011</w:t>
      </w:r>
      <w:r w:rsidR="00716715">
        <w:rPr>
          <w:snapToGrid w:val="0"/>
          <w:kern w:val="0"/>
          <w:sz w:val="24"/>
          <w:szCs w:val="22"/>
        </w:rPr>
        <w:t>〕</w:t>
      </w:r>
      <w:r>
        <w:rPr>
          <w:snapToGrid w:val="0"/>
          <w:kern w:val="0"/>
          <w:sz w:val="24"/>
          <w:szCs w:val="22"/>
        </w:rPr>
        <w:t>150</w:t>
      </w:r>
      <w:r>
        <w:rPr>
          <w:snapToGrid w:val="0"/>
          <w:kern w:val="0"/>
          <w:sz w:val="24"/>
          <w:szCs w:val="22"/>
        </w:rPr>
        <w:t>号）</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18</w:t>
      </w:r>
      <w:r>
        <w:rPr>
          <w:rFonts w:hint="eastAsia"/>
          <w:snapToGrid w:val="0"/>
          <w:kern w:val="0"/>
          <w:sz w:val="24"/>
          <w:szCs w:val="22"/>
        </w:rPr>
        <w:t>）</w:t>
      </w:r>
      <w:r>
        <w:rPr>
          <w:snapToGrid w:val="0"/>
          <w:kern w:val="0"/>
          <w:sz w:val="24"/>
          <w:szCs w:val="22"/>
        </w:rPr>
        <w:t>《建设项目环境影响评价信息公开机制方案》（环发</w:t>
      </w:r>
      <w:r w:rsidR="00716715">
        <w:rPr>
          <w:snapToGrid w:val="0"/>
          <w:kern w:val="0"/>
          <w:sz w:val="24"/>
          <w:szCs w:val="22"/>
        </w:rPr>
        <w:t>〔</w:t>
      </w:r>
      <w:r>
        <w:rPr>
          <w:snapToGrid w:val="0"/>
          <w:kern w:val="0"/>
          <w:sz w:val="24"/>
          <w:szCs w:val="22"/>
        </w:rPr>
        <w:t>2015</w:t>
      </w:r>
      <w:r w:rsidR="00716715">
        <w:rPr>
          <w:snapToGrid w:val="0"/>
          <w:kern w:val="0"/>
          <w:sz w:val="24"/>
          <w:szCs w:val="22"/>
        </w:rPr>
        <w:t>〕</w:t>
      </w:r>
      <w:r>
        <w:rPr>
          <w:snapToGrid w:val="0"/>
          <w:kern w:val="0"/>
          <w:sz w:val="24"/>
          <w:szCs w:val="22"/>
        </w:rPr>
        <w:t>162</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19</w:t>
      </w:r>
      <w:r>
        <w:rPr>
          <w:rFonts w:hint="eastAsia"/>
          <w:snapToGrid w:val="0"/>
          <w:kern w:val="0"/>
          <w:sz w:val="24"/>
          <w:szCs w:val="22"/>
        </w:rPr>
        <w:t>）</w:t>
      </w:r>
      <w:r>
        <w:rPr>
          <w:snapToGrid w:val="0"/>
          <w:kern w:val="0"/>
          <w:sz w:val="24"/>
          <w:szCs w:val="22"/>
        </w:rPr>
        <w:t>《关于加强规划环境影响评价与建设项目环境影响评价联动工作的意见》</w:t>
      </w:r>
      <w:r>
        <w:rPr>
          <w:rFonts w:hint="eastAsia"/>
          <w:snapToGrid w:val="0"/>
          <w:kern w:val="0"/>
          <w:sz w:val="24"/>
          <w:szCs w:val="22"/>
        </w:rPr>
        <w:t>（</w:t>
      </w:r>
      <w:r>
        <w:rPr>
          <w:snapToGrid w:val="0"/>
          <w:kern w:val="0"/>
          <w:sz w:val="24"/>
          <w:szCs w:val="22"/>
        </w:rPr>
        <w:t>环发</w:t>
      </w:r>
      <w:r w:rsidR="00716715">
        <w:rPr>
          <w:snapToGrid w:val="0"/>
          <w:kern w:val="0"/>
          <w:sz w:val="24"/>
          <w:szCs w:val="22"/>
        </w:rPr>
        <w:t>〔</w:t>
      </w:r>
      <w:r>
        <w:rPr>
          <w:snapToGrid w:val="0"/>
          <w:kern w:val="0"/>
          <w:sz w:val="24"/>
          <w:szCs w:val="22"/>
        </w:rPr>
        <w:t>2015</w:t>
      </w:r>
      <w:r w:rsidR="00716715">
        <w:rPr>
          <w:snapToGrid w:val="0"/>
          <w:kern w:val="0"/>
          <w:sz w:val="24"/>
          <w:szCs w:val="22"/>
        </w:rPr>
        <w:t>〕</w:t>
      </w:r>
      <w:r>
        <w:rPr>
          <w:snapToGrid w:val="0"/>
          <w:kern w:val="0"/>
          <w:sz w:val="24"/>
          <w:szCs w:val="22"/>
        </w:rPr>
        <w:t>178</w:t>
      </w:r>
      <w:r>
        <w:rPr>
          <w:snapToGrid w:val="0"/>
          <w:kern w:val="0"/>
          <w:sz w:val="24"/>
          <w:szCs w:val="22"/>
        </w:rPr>
        <w:t>号</w:t>
      </w:r>
      <w:r>
        <w:rPr>
          <w:rFonts w:hint="eastAsia"/>
          <w:snapToGrid w:val="0"/>
          <w:kern w:val="0"/>
          <w:sz w:val="24"/>
          <w:szCs w:val="22"/>
        </w:rPr>
        <w:t>）</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20</w:t>
      </w:r>
      <w:r>
        <w:rPr>
          <w:rFonts w:hint="eastAsia"/>
          <w:snapToGrid w:val="0"/>
          <w:kern w:val="0"/>
          <w:sz w:val="24"/>
          <w:szCs w:val="22"/>
        </w:rPr>
        <w:t>）</w:t>
      </w:r>
      <w:r>
        <w:rPr>
          <w:snapToGrid w:val="0"/>
          <w:kern w:val="0"/>
          <w:sz w:val="24"/>
          <w:szCs w:val="22"/>
        </w:rPr>
        <w:t>《关于进一步做好规划环境影响评价工作的通知》</w:t>
      </w:r>
      <w:r w:rsidR="00FB6E54">
        <w:rPr>
          <w:snapToGrid w:val="0"/>
          <w:kern w:val="0"/>
          <w:sz w:val="24"/>
          <w:szCs w:val="22"/>
        </w:rPr>
        <w:t>（</w:t>
      </w:r>
      <w:r>
        <w:rPr>
          <w:snapToGrid w:val="0"/>
          <w:kern w:val="0"/>
          <w:sz w:val="24"/>
          <w:szCs w:val="22"/>
        </w:rPr>
        <w:t>环办</w:t>
      </w:r>
      <w:r w:rsidR="00716715">
        <w:rPr>
          <w:snapToGrid w:val="0"/>
          <w:kern w:val="0"/>
          <w:sz w:val="24"/>
          <w:szCs w:val="22"/>
        </w:rPr>
        <w:t>〔</w:t>
      </w:r>
      <w:r>
        <w:rPr>
          <w:snapToGrid w:val="0"/>
          <w:kern w:val="0"/>
          <w:sz w:val="24"/>
          <w:szCs w:val="22"/>
        </w:rPr>
        <w:t>2006</w:t>
      </w:r>
      <w:r w:rsidR="00716715">
        <w:rPr>
          <w:snapToGrid w:val="0"/>
          <w:kern w:val="0"/>
          <w:sz w:val="24"/>
          <w:szCs w:val="22"/>
        </w:rPr>
        <w:t>〕</w:t>
      </w:r>
      <w:r>
        <w:rPr>
          <w:snapToGrid w:val="0"/>
          <w:kern w:val="0"/>
          <w:sz w:val="24"/>
          <w:szCs w:val="22"/>
        </w:rPr>
        <w:t>109</w:t>
      </w:r>
      <w:r>
        <w:rPr>
          <w:snapToGrid w:val="0"/>
          <w:kern w:val="0"/>
          <w:sz w:val="24"/>
          <w:szCs w:val="22"/>
        </w:rPr>
        <w:t>号</w:t>
      </w:r>
      <w:r w:rsidR="00FB6E54">
        <w:rPr>
          <w:snapToGrid w:val="0"/>
          <w:kern w:val="0"/>
          <w:sz w:val="24"/>
          <w:szCs w:val="22"/>
        </w:rPr>
        <w:t>）</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21</w:t>
      </w:r>
      <w:r>
        <w:rPr>
          <w:rFonts w:hint="eastAsia"/>
          <w:snapToGrid w:val="0"/>
          <w:kern w:val="0"/>
          <w:sz w:val="24"/>
          <w:szCs w:val="22"/>
        </w:rPr>
        <w:t>）</w:t>
      </w:r>
      <w:r>
        <w:rPr>
          <w:snapToGrid w:val="0"/>
          <w:kern w:val="0"/>
          <w:sz w:val="24"/>
          <w:szCs w:val="22"/>
        </w:rPr>
        <w:t>《关于进一步规范专项规划环境影响报告书审查工作的通知》（环办</w:t>
      </w:r>
      <w:r w:rsidR="00716715">
        <w:rPr>
          <w:snapToGrid w:val="0"/>
          <w:kern w:val="0"/>
          <w:sz w:val="24"/>
          <w:szCs w:val="22"/>
        </w:rPr>
        <w:t>〔</w:t>
      </w:r>
      <w:r>
        <w:rPr>
          <w:snapToGrid w:val="0"/>
          <w:kern w:val="0"/>
          <w:sz w:val="24"/>
          <w:szCs w:val="22"/>
        </w:rPr>
        <w:t>2007</w:t>
      </w:r>
      <w:r w:rsidR="00716715">
        <w:rPr>
          <w:snapToGrid w:val="0"/>
          <w:kern w:val="0"/>
          <w:sz w:val="24"/>
          <w:szCs w:val="22"/>
        </w:rPr>
        <w:t>〕</w:t>
      </w:r>
      <w:r>
        <w:rPr>
          <w:snapToGrid w:val="0"/>
          <w:kern w:val="0"/>
          <w:sz w:val="24"/>
          <w:szCs w:val="22"/>
        </w:rPr>
        <w:t>140</w:t>
      </w:r>
      <w:r>
        <w:rPr>
          <w:snapToGrid w:val="0"/>
          <w:kern w:val="0"/>
          <w:sz w:val="24"/>
          <w:szCs w:val="22"/>
        </w:rPr>
        <w:t>号）</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22</w:t>
      </w:r>
      <w:r>
        <w:rPr>
          <w:rFonts w:hint="eastAsia"/>
          <w:snapToGrid w:val="0"/>
          <w:kern w:val="0"/>
          <w:sz w:val="24"/>
          <w:szCs w:val="22"/>
        </w:rPr>
        <w:t>）</w:t>
      </w:r>
      <w:r>
        <w:rPr>
          <w:snapToGrid w:val="0"/>
          <w:kern w:val="0"/>
          <w:sz w:val="24"/>
          <w:szCs w:val="22"/>
        </w:rPr>
        <w:t>《关于落实大气污染防治行动计划严格环境影响评价准入的通知》（环办</w:t>
      </w:r>
      <w:r w:rsidR="00716715">
        <w:rPr>
          <w:snapToGrid w:val="0"/>
          <w:kern w:val="0"/>
          <w:sz w:val="24"/>
          <w:szCs w:val="22"/>
        </w:rPr>
        <w:t>〔</w:t>
      </w:r>
      <w:r>
        <w:rPr>
          <w:snapToGrid w:val="0"/>
          <w:kern w:val="0"/>
          <w:sz w:val="24"/>
          <w:szCs w:val="22"/>
        </w:rPr>
        <w:t>2014</w:t>
      </w:r>
      <w:r w:rsidR="00716715">
        <w:rPr>
          <w:snapToGrid w:val="0"/>
          <w:kern w:val="0"/>
          <w:sz w:val="24"/>
          <w:szCs w:val="22"/>
        </w:rPr>
        <w:t>〕</w:t>
      </w:r>
      <w:r>
        <w:rPr>
          <w:snapToGrid w:val="0"/>
          <w:kern w:val="0"/>
          <w:sz w:val="24"/>
          <w:szCs w:val="22"/>
        </w:rPr>
        <w:t>30</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23</w:t>
      </w:r>
      <w:r>
        <w:rPr>
          <w:rFonts w:hint="eastAsia"/>
          <w:snapToGrid w:val="0"/>
          <w:kern w:val="0"/>
          <w:sz w:val="24"/>
          <w:szCs w:val="22"/>
        </w:rPr>
        <w:t>）</w:t>
      </w:r>
      <w:r>
        <w:rPr>
          <w:snapToGrid w:val="0"/>
          <w:kern w:val="0"/>
          <w:sz w:val="24"/>
          <w:szCs w:val="22"/>
        </w:rPr>
        <w:t>《关于规划环境影响评价加强空间管制、总量管控和环境准入的指导意见（试行）》</w:t>
      </w:r>
      <w:r>
        <w:rPr>
          <w:rFonts w:hint="eastAsia"/>
          <w:snapToGrid w:val="0"/>
          <w:kern w:val="0"/>
          <w:sz w:val="24"/>
          <w:szCs w:val="22"/>
        </w:rPr>
        <w:t>（</w:t>
      </w:r>
      <w:r>
        <w:rPr>
          <w:snapToGrid w:val="0"/>
          <w:kern w:val="0"/>
          <w:sz w:val="24"/>
          <w:szCs w:val="22"/>
        </w:rPr>
        <w:t>环办环评</w:t>
      </w:r>
      <w:r w:rsidR="00716715">
        <w:rPr>
          <w:snapToGrid w:val="0"/>
          <w:kern w:val="0"/>
          <w:sz w:val="24"/>
          <w:szCs w:val="22"/>
        </w:rPr>
        <w:t>〔</w:t>
      </w:r>
      <w:r>
        <w:rPr>
          <w:snapToGrid w:val="0"/>
          <w:kern w:val="0"/>
          <w:sz w:val="24"/>
          <w:szCs w:val="22"/>
        </w:rPr>
        <w:t>2016</w:t>
      </w:r>
      <w:r w:rsidR="00716715">
        <w:rPr>
          <w:snapToGrid w:val="0"/>
          <w:kern w:val="0"/>
          <w:sz w:val="24"/>
          <w:szCs w:val="22"/>
        </w:rPr>
        <w:t>〕</w:t>
      </w:r>
      <w:r>
        <w:rPr>
          <w:snapToGrid w:val="0"/>
          <w:kern w:val="0"/>
          <w:sz w:val="24"/>
          <w:szCs w:val="22"/>
        </w:rPr>
        <w:t>14</w:t>
      </w:r>
      <w:r>
        <w:rPr>
          <w:snapToGrid w:val="0"/>
          <w:kern w:val="0"/>
          <w:sz w:val="24"/>
          <w:szCs w:val="22"/>
        </w:rPr>
        <w:t>号</w:t>
      </w:r>
      <w:r>
        <w:rPr>
          <w:rFonts w:hint="eastAsia"/>
          <w:snapToGrid w:val="0"/>
          <w:kern w:val="0"/>
          <w:sz w:val="24"/>
          <w:szCs w:val="22"/>
        </w:rPr>
        <w:t>）</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lastRenderedPageBreak/>
        <w:t>（</w:t>
      </w:r>
      <w:r>
        <w:rPr>
          <w:rFonts w:hint="eastAsia"/>
          <w:snapToGrid w:val="0"/>
          <w:kern w:val="0"/>
          <w:sz w:val="24"/>
          <w:szCs w:val="22"/>
        </w:rPr>
        <w:t>24</w:t>
      </w:r>
      <w:r>
        <w:rPr>
          <w:rFonts w:hint="eastAsia"/>
          <w:snapToGrid w:val="0"/>
          <w:kern w:val="0"/>
          <w:sz w:val="24"/>
          <w:szCs w:val="22"/>
        </w:rPr>
        <w:t>）</w:t>
      </w:r>
      <w:r>
        <w:rPr>
          <w:snapToGrid w:val="0"/>
          <w:kern w:val="0"/>
          <w:sz w:val="24"/>
          <w:szCs w:val="22"/>
        </w:rPr>
        <w:t>《关于加强和规范声环境功能区划分管理工作的通知》（环办大气函</w:t>
      </w:r>
      <w:r w:rsidR="00716715">
        <w:rPr>
          <w:snapToGrid w:val="0"/>
          <w:kern w:val="0"/>
          <w:sz w:val="24"/>
          <w:szCs w:val="22"/>
        </w:rPr>
        <w:t>〔</w:t>
      </w:r>
      <w:r>
        <w:rPr>
          <w:snapToGrid w:val="0"/>
          <w:kern w:val="0"/>
          <w:sz w:val="24"/>
          <w:szCs w:val="22"/>
        </w:rPr>
        <w:t>2017</w:t>
      </w:r>
      <w:r w:rsidR="00716715">
        <w:rPr>
          <w:snapToGrid w:val="0"/>
          <w:kern w:val="0"/>
          <w:sz w:val="24"/>
          <w:szCs w:val="22"/>
        </w:rPr>
        <w:t>〕</w:t>
      </w:r>
      <w:r>
        <w:rPr>
          <w:snapToGrid w:val="0"/>
          <w:kern w:val="0"/>
          <w:sz w:val="24"/>
          <w:szCs w:val="22"/>
        </w:rPr>
        <w:t>1709</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25</w:t>
      </w:r>
      <w:r>
        <w:rPr>
          <w:rFonts w:hint="eastAsia"/>
          <w:snapToGrid w:val="0"/>
          <w:kern w:val="0"/>
          <w:sz w:val="24"/>
          <w:szCs w:val="22"/>
        </w:rPr>
        <w:t>）</w:t>
      </w:r>
      <w:r>
        <w:rPr>
          <w:snapToGrid w:val="0"/>
          <w:kern w:val="0"/>
          <w:sz w:val="24"/>
          <w:szCs w:val="22"/>
        </w:rPr>
        <w:t>《</w:t>
      </w:r>
      <w:bookmarkStart w:id="24" w:name="OLE_LINK31"/>
      <w:bookmarkStart w:id="25" w:name="OLE_LINK30"/>
      <w:r>
        <w:rPr>
          <w:snapToGrid w:val="0"/>
          <w:kern w:val="0"/>
          <w:sz w:val="24"/>
          <w:szCs w:val="22"/>
        </w:rPr>
        <w:t>关于以改善环境质量为核心加强环境影响评价管理的通知</w:t>
      </w:r>
      <w:bookmarkEnd w:id="24"/>
      <w:bookmarkEnd w:id="25"/>
      <w:r>
        <w:rPr>
          <w:snapToGrid w:val="0"/>
          <w:kern w:val="0"/>
          <w:sz w:val="24"/>
          <w:szCs w:val="22"/>
        </w:rPr>
        <w:t>》（环环评</w:t>
      </w:r>
      <w:r w:rsidR="00716715">
        <w:rPr>
          <w:snapToGrid w:val="0"/>
          <w:kern w:val="0"/>
          <w:sz w:val="24"/>
          <w:szCs w:val="22"/>
        </w:rPr>
        <w:t>〔</w:t>
      </w:r>
      <w:r>
        <w:rPr>
          <w:snapToGrid w:val="0"/>
          <w:kern w:val="0"/>
          <w:sz w:val="24"/>
          <w:szCs w:val="22"/>
        </w:rPr>
        <w:t>2016</w:t>
      </w:r>
      <w:r w:rsidR="00716715">
        <w:rPr>
          <w:snapToGrid w:val="0"/>
          <w:kern w:val="0"/>
          <w:sz w:val="24"/>
          <w:szCs w:val="22"/>
        </w:rPr>
        <w:t>〕</w:t>
      </w:r>
      <w:r>
        <w:rPr>
          <w:snapToGrid w:val="0"/>
          <w:kern w:val="0"/>
          <w:sz w:val="24"/>
          <w:szCs w:val="22"/>
        </w:rPr>
        <w:t>150</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26</w:t>
      </w:r>
      <w:r>
        <w:rPr>
          <w:rFonts w:hint="eastAsia"/>
          <w:snapToGrid w:val="0"/>
          <w:kern w:val="0"/>
          <w:sz w:val="24"/>
          <w:szCs w:val="22"/>
        </w:rPr>
        <w:t>）</w:t>
      </w:r>
      <w:r>
        <w:rPr>
          <w:snapToGrid w:val="0"/>
          <w:kern w:val="0"/>
          <w:sz w:val="24"/>
          <w:szCs w:val="22"/>
        </w:rPr>
        <w:t>《关于进一步加强旅游生态环境保护工作的通知》（旅计财发</w:t>
      </w:r>
      <w:r w:rsidR="00716715">
        <w:rPr>
          <w:snapToGrid w:val="0"/>
          <w:kern w:val="0"/>
          <w:sz w:val="24"/>
          <w:szCs w:val="22"/>
        </w:rPr>
        <w:t>〔</w:t>
      </w:r>
      <w:r>
        <w:rPr>
          <w:snapToGrid w:val="0"/>
          <w:kern w:val="0"/>
          <w:sz w:val="24"/>
          <w:szCs w:val="22"/>
        </w:rPr>
        <w:t>2005</w:t>
      </w:r>
      <w:r w:rsidR="00716715">
        <w:rPr>
          <w:snapToGrid w:val="0"/>
          <w:kern w:val="0"/>
          <w:sz w:val="24"/>
          <w:szCs w:val="22"/>
        </w:rPr>
        <w:t>〕</w:t>
      </w:r>
      <w:r>
        <w:rPr>
          <w:snapToGrid w:val="0"/>
          <w:kern w:val="0"/>
          <w:sz w:val="24"/>
          <w:szCs w:val="22"/>
        </w:rPr>
        <w:t>5</w:t>
      </w:r>
      <w:r>
        <w:rPr>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27</w:t>
      </w:r>
      <w:r>
        <w:rPr>
          <w:rFonts w:hint="eastAsia"/>
          <w:snapToGrid w:val="0"/>
          <w:kern w:val="0"/>
          <w:sz w:val="24"/>
          <w:szCs w:val="22"/>
        </w:rPr>
        <w:t>）</w:t>
      </w:r>
      <w:r>
        <w:rPr>
          <w:snapToGrid w:val="0"/>
          <w:kern w:val="0"/>
          <w:sz w:val="24"/>
          <w:szCs w:val="22"/>
        </w:rPr>
        <w:t>《饮用水水源保护区污染防治管理规定》，</w:t>
      </w:r>
      <w:r>
        <w:rPr>
          <w:snapToGrid w:val="0"/>
          <w:kern w:val="0"/>
          <w:sz w:val="24"/>
          <w:szCs w:val="22"/>
        </w:rPr>
        <w:t>2010</w:t>
      </w:r>
      <w:r>
        <w:rPr>
          <w:snapToGrid w:val="0"/>
          <w:kern w:val="0"/>
          <w:sz w:val="24"/>
          <w:szCs w:val="22"/>
        </w:rPr>
        <w:t>年</w:t>
      </w:r>
      <w:r>
        <w:rPr>
          <w:snapToGrid w:val="0"/>
          <w:kern w:val="0"/>
          <w:sz w:val="24"/>
          <w:szCs w:val="22"/>
        </w:rPr>
        <w:t>12</w:t>
      </w:r>
      <w:r>
        <w:rPr>
          <w:snapToGrid w:val="0"/>
          <w:kern w:val="0"/>
          <w:sz w:val="24"/>
          <w:szCs w:val="22"/>
        </w:rPr>
        <w:t>月修订</w:t>
      </w:r>
      <w:r>
        <w:rPr>
          <w:rFonts w:hint="eastAsia"/>
          <w:snapToGrid w:val="0"/>
          <w:kern w:val="0"/>
          <w:sz w:val="24"/>
          <w:szCs w:val="22"/>
        </w:rPr>
        <w:t>。</w:t>
      </w:r>
      <w:bookmarkEnd w:id="22"/>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26" w:name="_Toc9092637"/>
      <w:r>
        <w:rPr>
          <w:rFonts w:hint="eastAsia"/>
          <w:b/>
          <w:bCs/>
          <w:sz w:val="28"/>
          <w:szCs w:val="28"/>
        </w:rPr>
        <w:t>地方法规、规章</w:t>
      </w:r>
      <w:bookmarkEnd w:id="26"/>
    </w:p>
    <w:p w:rsidR="0018371F" w:rsidRDefault="00782558">
      <w:pPr>
        <w:widowControl/>
        <w:adjustRightInd w:val="0"/>
        <w:snapToGrid w:val="0"/>
        <w:spacing w:line="360" w:lineRule="auto"/>
        <w:ind w:firstLineChars="200" w:firstLine="480"/>
        <w:jc w:val="left"/>
        <w:rPr>
          <w:snapToGrid w:val="0"/>
          <w:kern w:val="0"/>
          <w:sz w:val="24"/>
          <w:szCs w:val="22"/>
        </w:rPr>
      </w:pPr>
      <w:bookmarkStart w:id="27" w:name="_Hlk63347085"/>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）《西藏自治区旅游管理条例》，</w:t>
      </w:r>
      <w:r>
        <w:rPr>
          <w:rFonts w:hint="eastAsia"/>
          <w:snapToGrid w:val="0"/>
          <w:kern w:val="0"/>
          <w:sz w:val="24"/>
          <w:szCs w:val="22"/>
        </w:rPr>
        <w:t>2002</w:t>
      </w:r>
      <w:r>
        <w:rPr>
          <w:rFonts w:hint="eastAsia"/>
          <w:snapToGrid w:val="0"/>
          <w:kern w:val="0"/>
          <w:sz w:val="24"/>
          <w:szCs w:val="22"/>
        </w:rPr>
        <w:t>年</w:t>
      </w:r>
      <w:r>
        <w:rPr>
          <w:rFonts w:hint="eastAsia"/>
          <w:snapToGrid w:val="0"/>
          <w:kern w:val="0"/>
          <w:sz w:val="24"/>
          <w:szCs w:val="22"/>
        </w:rPr>
        <w:t>10</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日起实施；</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）《西藏自治区文物保护条例》，</w:t>
      </w:r>
      <w:r>
        <w:rPr>
          <w:rFonts w:hint="eastAsia"/>
          <w:snapToGrid w:val="0"/>
          <w:kern w:val="0"/>
          <w:sz w:val="24"/>
          <w:szCs w:val="22"/>
        </w:rPr>
        <w:t>2007</w:t>
      </w:r>
      <w:r>
        <w:rPr>
          <w:rFonts w:hint="eastAsia"/>
          <w:snapToGrid w:val="0"/>
          <w:kern w:val="0"/>
          <w:sz w:val="24"/>
          <w:szCs w:val="22"/>
        </w:rPr>
        <w:t>年</w:t>
      </w:r>
      <w:r>
        <w:rPr>
          <w:rFonts w:hint="eastAsia"/>
          <w:snapToGrid w:val="0"/>
          <w:kern w:val="0"/>
          <w:sz w:val="24"/>
          <w:szCs w:val="22"/>
        </w:rPr>
        <w:t>8</w:t>
      </w:r>
      <w:r>
        <w:rPr>
          <w:rFonts w:hint="eastAsia"/>
          <w:snapToGrid w:val="0"/>
          <w:kern w:val="0"/>
          <w:sz w:val="24"/>
          <w:szCs w:val="22"/>
        </w:rPr>
        <w:t>月</w:t>
      </w:r>
      <w:r>
        <w:rPr>
          <w:rFonts w:hint="eastAsia"/>
          <w:snapToGrid w:val="0"/>
          <w:kern w:val="0"/>
          <w:sz w:val="24"/>
          <w:szCs w:val="22"/>
        </w:rPr>
        <w:t>20</w:t>
      </w:r>
      <w:r>
        <w:rPr>
          <w:rFonts w:hint="eastAsia"/>
          <w:snapToGrid w:val="0"/>
          <w:kern w:val="0"/>
          <w:sz w:val="24"/>
          <w:szCs w:val="22"/>
        </w:rPr>
        <w:t>日起实施；</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）《西藏自治区公路条例》，</w:t>
      </w:r>
      <w:r>
        <w:rPr>
          <w:rFonts w:hint="eastAsia"/>
          <w:snapToGrid w:val="0"/>
          <w:kern w:val="0"/>
          <w:sz w:val="24"/>
          <w:szCs w:val="22"/>
        </w:rPr>
        <w:t>2010</w:t>
      </w:r>
      <w:r>
        <w:rPr>
          <w:rFonts w:hint="eastAsia"/>
          <w:snapToGrid w:val="0"/>
          <w:kern w:val="0"/>
          <w:sz w:val="24"/>
          <w:szCs w:val="22"/>
        </w:rPr>
        <w:t>年</w:t>
      </w:r>
      <w:r>
        <w:rPr>
          <w:rFonts w:hint="eastAsia"/>
          <w:snapToGrid w:val="0"/>
          <w:kern w:val="0"/>
          <w:sz w:val="24"/>
          <w:szCs w:val="22"/>
        </w:rPr>
        <w:t>7</w:t>
      </w:r>
      <w:r>
        <w:rPr>
          <w:rFonts w:hint="eastAsia"/>
          <w:snapToGrid w:val="0"/>
          <w:kern w:val="0"/>
          <w:sz w:val="24"/>
          <w:szCs w:val="22"/>
        </w:rPr>
        <w:t>月</w:t>
      </w:r>
      <w:r>
        <w:rPr>
          <w:rFonts w:hint="eastAsia"/>
          <w:snapToGrid w:val="0"/>
          <w:kern w:val="0"/>
          <w:sz w:val="24"/>
          <w:szCs w:val="22"/>
        </w:rPr>
        <w:t>30</w:t>
      </w:r>
      <w:r>
        <w:rPr>
          <w:rFonts w:hint="eastAsia"/>
          <w:snapToGrid w:val="0"/>
          <w:kern w:val="0"/>
          <w:sz w:val="24"/>
          <w:szCs w:val="22"/>
        </w:rPr>
        <w:t>日起实施；</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4</w:t>
      </w:r>
      <w:r>
        <w:rPr>
          <w:rFonts w:hint="eastAsia"/>
          <w:snapToGrid w:val="0"/>
          <w:kern w:val="0"/>
          <w:sz w:val="24"/>
          <w:szCs w:val="22"/>
        </w:rPr>
        <w:t>）《</w:t>
      </w:r>
      <w:r>
        <w:rPr>
          <w:snapToGrid w:val="0"/>
          <w:kern w:val="0"/>
          <w:sz w:val="24"/>
          <w:szCs w:val="22"/>
        </w:rPr>
        <w:t>西藏自治区旅游条例</w:t>
      </w:r>
      <w:r>
        <w:rPr>
          <w:rFonts w:hint="eastAsia"/>
          <w:snapToGrid w:val="0"/>
          <w:kern w:val="0"/>
          <w:sz w:val="24"/>
          <w:szCs w:val="22"/>
        </w:rPr>
        <w:t>》，</w:t>
      </w:r>
      <w:r>
        <w:rPr>
          <w:rFonts w:hint="eastAsia"/>
          <w:snapToGrid w:val="0"/>
          <w:kern w:val="0"/>
          <w:sz w:val="24"/>
          <w:szCs w:val="22"/>
        </w:rPr>
        <w:t>2011</w:t>
      </w:r>
      <w:r>
        <w:rPr>
          <w:rFonts w:hint="eastAsia"/>
          <w:snapToGrid w:val="0"/>
          <w:kern w:val="0"/>
          <w:sz w:val="24"/>
          <w:szCs w:val="22"/>
        </w:rPr>
        <w:t>年</w:t>
      </w:r>
      <w:r>
        <w:rPr>
          <w:rFonts w:hint="eastAsia"/>
          <w:snapToGrid w:val="0"/>
          <w:kern w:val="0"/>
          <w:sz w:val="24"/>
          <w:szCs w:val="22"/>
        </w:rPr>
        <w:t>1</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日起实施；</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5</w:t>
      </w:r>
      <w:r>
        <w:rPr>
          <w:rFonts w:hint="eastAsia"/>
          <w:snapToGrid w:val="0"/>
          <w:kern w:val="0"/>
          <w:sz w:val="24"/>
          <w:szCs w:val="22"/>
        </w:rPr>
        <w:t>）《西藏自治区湿地保护条例》，</w:t>
      </w:r>
      <w:r>
        <w:rPr>
          <w:rFonts w:hint="eastAsia"/>
          <w:snapToGrid w:val="0"/>
          <w:kern w:val="0"/>
          <w:sz w:val="24"/>
          <w:szCs w:val="22"/>
        </w:rPr>
        <w:t>2011</w:t>
      </w:r>
      <w:r>
        <w:rPr>
          <w:rFonts w:hint="eastAsia"/>
          <w:snapToGrid w:val="0"/>
          <w:kern w:val="0"/>
          <w:sz w:val="24"/>
          <w:szCs w:val="22"/>
        </w:rPr>
        <w:t>年</w:t>
      </w:r>
      <w:r>
        <w:rPr>
          <w:rFonts w:hint="eastAsia"/>
          <w:snapToGrid w:val="0"/>
          <w:kern w:val="0"/>
          <w:sz w:val="24"/>
          <w:szCs w:val="22"/>
        </w:rPr>
        <w:t>3</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6</w:t>
      </w:r>
      <w:r>
        <w:rPr>
          <w:rFonts w:hint="eastAsia"/>
          <w:snapToGrid w:val="0"/>
          <w:kern w:val="0"/>
          <w:sz w:val="24"/>
          <w:szCs w:val="22"/>
        </w:rPr>
        <w:t>）《西藏自治区城乡规划条例》，</w:t>
      </w:r>
      <w:r>
        <w:rPr>
          <w:rFonts w:hint="eastAsia"/>
          <w:snapToGrid w:val="0"/>
          <w:kern w:val="0"/>
          <w:sz w:val="24"/>
          <w:szCs w:val="22"/>
        </w:rPr>
        <w:t>2012</w:t>
      </w:r>
      <w:r>
        <w:rPr>
          <w:rFonts w:hint="eastAsia"/>
          <w:snapToGrid w:val="0"/>
          <w:kern w:val="0"/>
          <w:sz w:val="24"/>
          <w:szCs w:val="22"/>
        </w:rPr>
        <w:t>年</w:t>
      </w:r>
      <w:r>
        <w:rPr>
          <w:rFonts w:hint="eastAsia"/>
          <w:snapToGrid w:val="0"/>
          <w:kern w:val="0"/>
          <w:sz w:val="24"/>
          <w:szCs w:val="22"/>
        </w:rPr>
        <w:t>6</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7</w:t>
      </w:r>
      <w:r>
        <w:rPr>
          <w:rFonts w:hint="eastAsia"/>
          <w:snapToGrid w:val="0"/>
          <w:kern w:val="0"/>
          <w:sz w:val="24"/>
          <w:szCs w:val="22"/>
        </w:rPr>
        <w:t>）《西藏自治区环境保护条例》，</w:t>
      </w:r>
      <w:r>
        <w:rPr>
          <w:rFonts w:hint="eastAsia"/>
          <w:snapToGrid w:val="0"/>
          <w:kern w:val="0"/>
          <w:sz w:val="24"/>
          <w:szCs w:val="22"/>
        </w:rPr>
        <w:t>201</w:t>
      </w:r>
      <w:r>
        <w:rPr>
          <w:snapToGrid w:val="0"/>
          <w:kern w:val="0"/>
          <w:sz w:val="24"/>
          <w:szCs w:val="22"/>
        </w:rPr>
        <w:t>8</w:t>
      </w:r>
      <w:r>
        <w:rPr>
          <w:rFonts w:hint="eastAsia"/>
          <w:snapToGrid w:val="0"/>
          <w:kern w:val="0"/>
          <w:sz w:val="24"/>
          <w:szCs w:val="22"/>
        </w:rPr>
        <w:t>年</w:t>
      </w:r>
      <w:r>
        <w:rPr>
          <w:snapToGrid w:val="0"/>
          <w:kern w:val="0"/>
          <w:sz w:val="24"/>
          <w:szCs w:val="22"/>
        </w:rPr>
        <w:t>12</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8</w:t>
      </w:r>
      <w:r>
        <w:rPr>
          <w:rFonts w:hint="eastAsia"/>
          <w:snapToGrid w:val="0"/>
          <w:kern w:val="0"/>
          <w:sz w:val="24"/>
          <w:szCs w:val="22"/>
        </w:rPr>
        <w:t>）《西藏自治区实施</w:t>
      </w:r>
      <w:r>
        <w:rPr>
          <w:rFonts w:hint="eastAsia"/>
          <w:snapToGrid w:val="0"/>
          <w:kern w:val="0"/>
          <w:sz w:val="24"/>
          <w:szCs w:val="22"/>
        </w:rPr>
        <w:t>&lt;</w:t>
      </w:r>
      <w:r>
        <w:rPr>
          <w:rFonts w:hint="eastAsia"/>
          <w:snapToGrid w:val="0"/>
          <w:kern w:val="0"/>
          <w:sz w:val="24"/>
          <w:szCs w:val="22"/>
        </w:rPr>
        <w:t>中华人民共和国野生动物保护法</w:t>
      </w:r>
      <w:r>
        <w:rPr>
          <w:rFonts w:hint="eastAsia"/>
          <w:snapToGrid w:val="0"/>
          <w:kern w:val="0"/>
          <w:sz w:val="24"/>
          <w:szCs w:val="22"/>
        </w:rPr>
        <w:t>&gt;</w:t>
      </w:r>
      <w:r>
        <w:rPr>
          <w:rFonts w:hint="eastAsia"/>
          <w:snapToGrid w:val="0"/>
          <w:kern w:val="0"/>
          <w:sz w:val="24"/>
          <w:szCs w:val="22"/>
        </w:rPr>
        <w:t>办法》，</w:t>
      </w:r>
      <w:r>
        <w:rPr>
          <w:rFonts w:hint="eastAsia"/>
          <w:snapToGrid w:val="0"/>
          <w:kern w:val="0"/>
          <w:sz w:val="24"/>
          <w:szCs w:val="22"/>
        </w:rPr>
        <w:t>2002</w:t>
      </w:r>
      <w:r>
        <w:rPr>
          <w:rFonts w:hint="eastAsia"/>
          <w:snapToGrid w:val="0"/>
          <w:kern w:val="0"/>
          <w:sz w:val="24"/>
          <w:szCs w:val="22"/>
        </w:rPr>
        <w:t>年</w:t>
      </w:r>
      <w:r>
        <w:rPr>
          <w:rFonts w:hint="eastAsia"/>
          <w:snapToGrid w:val="0"/>
          <w:kern w:val="0"/>
          <w:sz w:val="24"/>
          <w:szCs w:val="22"/>
        </w:rPr>
        <w:t>1</w:t>
      </w:r>
      <w:r>
        <w:rPr>
          <w:rFonts w:hint="eastAsia"/>
          <w:snapToGrid w:val="0"/>
          <w:kern w:val="0"/>
          <w:sz w:val="24"/>
          <w:szCs w:val="22"/>
        </w:rPr>
        <w:t>月</w:t>
      </w:r>
      <w:r>
        <w:rPr>
          <w:rFonts w:hint="eastAsia"/>
          <w:snapToGrid w:val="0"/>
          <w:kern w:val="0"/>
          <w:sz w:val="24"/>
          <w:szCs w:val="22"/>
        </w:rPr>
        <w:t>20</w:t>
      </w:r>
      <w:r>
        <w:rPr>
          <w:rFonts w:hint="eastAsia"/>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9</w:t>
      </w:r>
      <w:r>
        <w:rPr>
          <w:rFonts w:hint="eastAsia"/>
          <w:snapToGrid w:val="0"/>
          <w:kern w:val="0"/>
          <w:sz w:val="24"/>
          <w:szCs w:val="22"/>
        </w:rPr>
        <w:t>）《西藏自治区饮用水水源环境保护管理办法》，</w:t>
      </w:r>
      <w:r>
        <w:rPr>
          <w:rFonts w:hint="eastAsia"/>
          <w:snapToGrid w:val="0"/>
          <w:kern w:val="0"/>
          <w:sz w:val="24"/>
          <w:szCs w:val="22"/>
        </w:rPr>
        <w:t>2005</w:t>
      </w:r>
      <w:r>
        <w:rPr>
          <w:rFonts w:hint="eastAsia"/>
          <w:snapToGrid w:val="0"/>
          <w:kern w:val="0"/>
          <w:sz w:val="24"/>
          <w:szCs w:val="22"/>
        </w:rPr>
        <w:t>年</w:t>
      </w:r>
      <w:r>
        <w:rPr>
          <w:rFonts w:hint="eastAsia"/>
          <w:snapToGrid w:val="0"/>
          <w:kern w:val="0"/>
          <w:sz w:val="24"/>
          <w:szCs w:val="22"/>
        </w:rPr>
        <w:t>1</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10</w:t>
      </w:r>
      <w:r>
        <w:rPr>
          <w:rFonts w:hint="eastAsia"/>
          <w:snapToGrid w:val="0"/>
          <w:kern w:val="0"/>
          <w:sz w:val="24"/>
          <w:szCs w:val="22"/>
        </w:rPr>
        <w:t>）《西藏自治区野生植物保护办法》，</w:t>
      </w:r>
      <w:r>
        <w:rPr>
          <w:rFonts w:hint="eastAsia"/>
          <w:snapToGrid w:val="0"/>
          <w:kern w:val="0"/>
          <w:sz w:val="24"/>
          <w:szCs w:val="22"/>
        </w:rPr>
        <w:t>2009</w:t>
      </w:r>
      <w:r>
        <w:rPr>
          <w:rFonts w:hint="eastAsia"/>
          <w:snapToGrid w:val="0"/>
          <w:kern w:val="0"/>
          <w:sz w:val="24"/>
          <w:szCs w:val="22"/>
        </w:rPr>
        <w:t>年</w:t>
      </w:r>
      <w:r>
        <w:rPr>
          <w:rFonts w:hint="eastAsia"/>
          <w:snapToGrid w:val="0"/>
          <w:kern w:val="0"/>
          <w:sz w:val="24"/>
          <w:szCs w:val="22"/>
        </w:rPr>
        <w:t>10</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11</w:t>
      </w:r>
      <w:r>
        <w:rPr>
          <w:rFonts w:hint="eastAsia"/>
          <w:snapToGrid w:val="0"/>
          <w:kern w:val="0"/>
          <w:sz w:val="24"/>
          <w:szCs w:val="22"/>
        </w:rPr>
        <w:t>）《西藏自治区林地管理办法》，</w:t>
      </w:r>
      <w:r>
        <w:rPr>
          <w:rFonts w:hint="eastAsia"/>
          <w:snapToGrid w:val="0"/>
          <w:kern w:val="0"/>
          <w:sz w:val="24"/>
          <w:szCs w:val="22"/>
        </w:rPr>
        <w:t>2009</w:t>
      </w:r>
      <w:r>
        <w:rPr>
          <w:rFonts w:hint="eastAsia"/>
          <w:snapToGrid w:val="0"/>
          <w:kern w:val="0"/>
          <w:sz w:val="24"/>
          <w:szCs w:val="22"/>
        </w:rPr>
        <w:t>年</w:t>
      </w:r>
      <w:r>
        <w:rPr>
          <w:rFonts w:hint="eastAsia"/>
          <w:snapToGrid w:val="0"/>
          <w:kern w:val="0"/>
          <w:sz w:val="24"/>
          <w:szCs w:val="22"/>
        </w:rPr>
        <w:t>10</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日起实施；</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12</w:t>
      </w:r>
      <w:r>
        <w:rPr>
          <w:rFonts w:hint="eastAsia"/>
          <w:snapToGrid w:val="0"/>
          <w:kern w:val="0"/>
          <w:sz w:val="24"/>
          <w:szCs w:val="22"/>
        </w:rPr>
        <w:t>）《西藏自治区生态环境保护监督管理办法》，</w:t>
      </w:r>
      <w:r>
        <w:rPr>
          <w:rFonts w:hint="eastAsia"/>
          <w:snapToGrid w:val="0"/>
          <w:kern w:val="0"/>
          <w:sz w:val="24"/>
          <w:szCs w:val="22"/>
        </w:rPr>
        <w:t>2013</w:t>
      </w:r>
      <w:r>
        <w:rPr>
          <w:rFonts w:hint="eastAsia"/>
          <w:snapToGrid w:val="0"/>
          <w:kern w:val="0"/>
          <w:sz w:val="24"/>
          <w:szCs w:val="22"/>
        </w:rPr>
        <w:t>年</w:t>
      </w:r>
      <w:r>
        <w:rPr>
          <w:rFonts w:hint="eastAsia"/>
          <w:snapToGrid w:val="0"/>
          <w:kern w:val="0"/>
          <w:sz w:val="24"/>
          <w:szCs w:val="22"/>
        </w:rPr>
        <w:t>7</w:t>
      </w:r>
      <w:r>
        <w:rPr>
          <w:rFonts w:hint="eastAsia"/>
          <w:snapToGrid w:val="0"/>
          <w:kern w:val="0"/>
          <w:sz w:val="24"/>
          <w:szCs w:val="22"/>
        </w:rPr>
        <w:t>月</w:t>
      </w:r>
      <w:r>
        <w:rPr>
          <w:rFonts w:hint="eastAsia"/>
          <w:snapToGrid w:val="0"/>
          <w:kern w:val="0"/>
          <w:sz w:val="24"/>
          <w:szCs w:val="22"/>
        </w:rPr>
        <w:t>25</w:t>
      </w:r>
      <w:r>
        <w:rPr>
          <w:rFonts w:hint="eastAsia"/>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13</w:t>
      </w:r>
      <w:r>
        <w:rPr>
          <w:rFonts w:hint="eastAsia"/>
          <w:snapToGrid w:val="0"/>
          <w:kern w:val="0"/>
          <w:sz w:val="24"/>
          <w:szCs w:val="22"/>
        </w:rPr>
        <w:t>）《西藏自治区实施〈中华人民共和国防洪法〉办法》，</w:t>
      </w:r>
      <w:r>
        <w:rPr>
          <w:rFonts w:hint="eastAsia"/>
          <w:snapToGrid w:val="0"/>
          <w:kern w:val="0"/>
          <w:sz w:val="24"/>
          <w:szCs w:val="22"/>
        </w:rPr>
        <w:t>2007</w:t>
      </w:r>
      <w:r>
        <w:rPr>
          <w:rFonts w:hint="eastAsia"/>
          <w:snapToGrid w:val="0"/>
          <w:kern w:val="0"/>
          <w:sz w:val="24"/>
          <w:szCs w:val="22"/>
        </w:rPr>
        <w:t>年</w:t>
      </w:r>
      <w:r>
        <w:rPr>
          <w:rFonts w:hint="eastAsia"/>
          <w:snapToGrid w:val="0"/>
          <w:kern w:val="0"/>
          <w:sz w:val="24"/>
          <w:szCs w:val="22"/>
        </w:rPr>
        <w:t>3</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日起实施；</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14</w:t>
      </w:r>
      <w:r>
        <w:rPr>
          <w:rFonts w:hint="eastAsia"/>
          <w:snapToGrid w:val="0"/>
          <w:kern w:val="0"/>
          <w:sz w:val="24"/>
          <w:szCs w:val="22"/>
        </w:rPr>
        <w:t>）《西藏自治区实施</w:t>
      </w:r>
      <w:r>
        <w:rPr>
          <w:rFonts w:hint="eastAsia"/>
          <w:snapToGrid w:val="0"/>
          <w:kern w:val="0"/>
          <w:sz w:val="24"/>
          <w:szCs w:val="22"/>
        </w:rPr>
        <w:t>&lt;</w:t>
      </w:r>
      <w:r>
        <w:rPr>
          <w:rFonts w:hint="eastAsia"/>
          <w:snapToGrid w:val="0"/>
          <w:kern w:val="0"/>
          <w:sz w:val="24"/>
          <w:szCs w:val="22"/>
        </w:rPr>
        <w:t>中华人民共和国土地管理法</w:t>
      </w:r>
      <w:r>
        <w:rPr>
          <w:rFonts w:hint="eastAsia"/>
          <w:snapToGrid w:val="0"/>
          <w:kern w:val="0"/>
          <w:sz w:val="24"/>
          <w:szCs w:val="22"/>
        </w:rPr>
        <w:t>&gt;</w:t>
      </w:r>
      <w:r>
        <w:rPr>
          <w:rFonts w:hint="eastAsia"/>
          <w:snapToGrid w:val="0"/>
          <w:kern w:val="0"/>
          <w:sz w:val="24"/>
          <w:szCs w:val="22"/>
        </w:rPr>
        <w:t>办法》，</w:t>
      </w:r>
      <w:r>
        <w:rPr>
          <w:rFonts w:hint="eastAsia"/>
          <w:snapToGrid w:val="0"/>
          <w:kern w:val="0"/>
          <w:sz w:val="24"/>
          <w:szCs w:val="22"/>
        </w:rPr>
        <w:t>2011</w:t>
      </w:r>
      <w:r>
        <w:rPr>
          <w:rFonts w:hint="eastAsia"/>
          <w:snapToGrid w:val="0"/>
          <w:kern w:val="0"/>
          <w:sz w:val="24"/>
          <w:szCs w:val="22"/>
        </w:rPr>
        <w:t>年</w:t>
      </w:r>
      <w:r>
        <w:rPr>
          <w:rFonts w:hint="eastAsia"/>
          <w:snapToGrid w:val="0"/>
          <w:kern w:val="0"/>
          <w:sz w:val="24"/>
          <w:szCs w:val="22"/>
        </w:rPr>
        <w:t>11</w:t>
      </w:r>
      <w:r>
        <w:rPr>
          <w:rFonts w:hint="eastAsia"/>
          <w:snapToGrid w:val="0"/>
          <w:kern w:val="0"/>
          <w:sz w:val="24"/>
          <w:szCs w:val="22"/>
        </w:rPr>
        <w:t>月</w:t>
      </w:r>
      <w:r>
        <w:rPr>
          <w:rFonts w:hint="eastAsia"/>
          <w:snapToGrid w:val="0"/>
          <w:kern w:val="0"/>
          <w:sz w:val="24"/>
          <w:szCs w:val="22"/>
        </w:rPr>
        <w:t>24</w:t>
      </w:r>
      <w:r>
        <w:rPr>
          <w:rFonts w:hint="eastAsia"/>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15</w:t>
      </w:r>
      <w:r>
        <w:rPr>
          <w:rFonts w:hint="eastAsia"/>
          <w:snapToGrid w:val="0"/>
          <w:kern w:val="0"/>
          <w:sz w:val="24"/>
          <w:szCs w:val="22"/>
        </w:rPr>
        <w:t>）《西藏自治区实施</w:t>
      </w:r>
      <w:r>
        <w:rPr>
          <w:rFonts w:hint="eastAsia"/>
          <w:snapToGrid w:val="0"/>
          <w:kern w:val="0"/>
          <w:sz w:val="24"/>
          <w:szCs w:val="22"/>
        </w:rPr>
        <w:t>&lt;</w:t>
      </w:r>
      <w:r>
        <w:rPr>
          <w:rFonts w:hint="eastAsia"/>
          <w:snapToGrid w:val="0"/>
          <w:kern w:val="0"/>
          <w:sz w:val="24"/>
          <w:szCs w:val="22"/>
        </w:rPr>
        <w:t>中华人民共和国水土保持法</w:t>
      </w:r>
      <w:r>
        <w:rPr>
          <w:rFonts w:hint="eastAsia"/>
          <w:snapToGrid w:val="0"/>
          <w:kern w:val="0"/>
          <w:sz w:val="24"/>
          <w:szCs w:val="22"/>
        </w:rPr>
        <w:t>&gt;</w:t>
      </w:r>
      <w:r>
        <w:rPr>
          <w:rFonts w:hint="eastAsia"/>
          <w:snapToGrid w:val="0"/>
          <w:kern w:val="0"/>
          <w:sz w:val="24"/>
          <w:szCs w:val="22"/>
        </w:rPr>
        <w:t>办法》，</w:t>
      </w:r>
      <w:r>
        <w:rPr>
          <w:rFonts w:hint="eastAsia"/>
          <w:snapToGrid w:val="0"/>
          <w:kern w:val="0"/>
          <w:sz w:val="24"/>
          <w:szCs w:val="22"/>
        </w:rPr>
        <w:t>2013</w:t>
      </w:r>
      <w:r>
        <w:rPr>
          <w:rFonts w:hint="eastAsia"/>
          <w:snapToGrid w:val="0"/>
          <w:kern w:val="0"/>
          <w:sz w:val="24"/>
          <w:szCs w:val="22"/>
        </w:rPr>
        <w:t>年</w:t>
      </w:r>
      <w:r>
        <w:rPr>
          <w:rFonts w:hint="eastAsia"/>
          <w:snapToGrid w:val="0"/>
          <w:kern w:val="0"/>
          <w:sz w:val="24"/>
          <w:szCs w:val="22"/>
        </w:rPr>
        <w:t>10</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16</w:t>
      </w:r>
      <w:r>
        <w:rPr>
          <w:rFonts w:hint="eastAsia"/>
          <w:snapToGrid w:val="0"/>
          <w:kern w:val="0"/>
          <w:sz w:val="24"/>
          <w:szCs w:val="22"/>
        </w:rPr>
        <w:t>）《西藏自治区实施</w:t>
      </w:r>
      <w:r>
        <w:rPr>
          <w:rFonts w:hint="eastAsia"/>
          <w:snapToGrid w:val="0"/>
          <w:kern w:val="0"/>
          <w:sz w:val="24"/>
          <w:szCs w:val="22"/>
        </w:rPr>
        <w:t>&lt;</w:t>
      </w:r>
      <w:r>
        <w:rPr>
          <w:rFonts w:hint="eastAsia"/>
          <w:snapToGrid w:val="0"/>
          <w:kern w:val="0"/>
          <w:sz w:val="24"/>
          <w:szCs w:val="22"/>
        </w:rPr>
        <w:t>中华人民共和国水法</w:t>
      </w:r>
      <w:r>
        <w:rPr>
          <w:rFonts w:hint="eastAsia"/>
          <w:snapToGrid w:val="0"/>
          <w:kern w:val="0"/>
          <w:sz w:val="24"/>
          <w:szCs w:val="22"/>
        </w:rPr>
        <w:t>&gt;</w:t>
      </w:r>
      <w:r>
        <w:rPr>
          <w:rFonts w:hint="eastAsia"/>
          <w:snapToGrid w:val="0"/>
          <w:kern w:val="0"/>
          <w:sz w:val="24"/>
          <w:szCs w:val="22"/>
        </w:rPr>
        <w:t>办法》，</w:t>
      </w:r>
      <w:r>
        <w:rPr>
          <w:rFonts w:hint="eastAsia"/>
          <w:snapToGrid w:val="0"/>
          <w:kern w:val="0"/>
          <w:sz w:val="24"/>
          <w:szCs w:val="22"/>
        </w:rPr>
        <w:t>2013</w:t>
      </w:r>
      <w:r>
        <w:rPr>
          <w:rFonts w:hint="eastAsia"/>
          <w:snapToGrid w:val="0"/>
          <w:kern w:val="0"/>
          <w:sz w:val="24"/>
          <w:szCs w:val="22"/>
        </w:rPr>
        <w:t>年</w:t>
      </w:r>
      <w:r>
        <w:rPr>
          <w:rFonts w:hint="eastAsia"/>
          <w:snapToGrid w:val="0"/>
          <w:kern w:val="0"/>
          <w:sz w:val="24"/>
          <w:szCs w:val="22"/>
        </w:rPr>
        <w:t>10</w:t>
      </w:r>
      <w:r>
        <w:rPr>
          <w:rFonts w:hint="eastAsia"/>
          <w:snapToGrid w:val="0"/>
          <w:kern w:val="0"/>
          <w:sz w:val="24"/>
          <w:szCs w:val="22"/>
        </w:rPr>
        <w:t>月</w:t>
      </w:r>
      <w:r>
        <w:rPr>
          <w:rFonts w:hint="eastAsia"/>
          <w:snapToGrid w:val="0"/>
          <w:kern w:val="0"/>
          <w:sz w:val="24"/>
          <w:szCs w:val="22"/>
        </w:rPr>
        <w:t>1</w:t>
      </w:r>
      <w:r>
        <w:rPr>
          <w:rFonts w:hint="eastAsia"/>
          <w:snapToGrid w:val="0"/>
          <w:kern w:val="0"/>
          <w:sz w:val="24"/>
          <w:szCs w:val="22"/>
        </w:rPr>
        <w:t>日起施行；</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lastRenderedPageBreak/>
        <w:t>（</w:t>
      </w:r>
      <w:r>
        <w:rPr>
          <w:rFonts w:hint="eastAsia"/>
          <w:snapToGrid w:val="0"/>
          <w:kern w:val="0"/>
          <w:sz w:val="24"/>
          <w:szCs w:val="22"/>
        </w:rPr>
        <w:t>17</w:t>
      </w:r>
      <w:r>
        <w:rPr>
          <w:rFonts w:hint="eastAsia"/>
          <w:snapToGrid w:val="0"/>
          <w:kern w:val="0"/>
          <w:sz w:val="24"/>
          <w:szCs w:val="22"/>
        </w:rPr>
        <w:t>）《西藏自治区生物多样性保护战略与行动计划》（西藏自治区人民政府，</w:t>
      </w:r>
      <w:r>
        <w:rPr>
          <w:rFonts w:hint="eastAsia"/>
          <w:snapToGrid w:val="0"/>
          <w:kern w:val="0"/>
          <w:sz w:val="24"/>
          <w:szCs w:val="22"/>
        </w:rPr>
        <w:t>2014</w:t>
      </w:r>
      <w:r>
        <w:rPr>
          <w:rFonts w:hint="eastAsia"/>
          <w:snapToGrid w:val="0"/>
          <w:kern w:val="0"/>
          <w:sz w:val="24"/>
          <w:szCs w:val="22"/>
        </w:rPr>
        <w:t>年</w:t>
      </w:r>
      <w:r>
        <w:rPr>
          <w:rFonts w:hint="eastAsia"/>
          <w:snapToGrid w:val="0"/>
          <w:kern w:val="0"/>
          <w:sz w:val="24"/>
          <w:szCs w:val="22"/>
        </w:rPr>
        <w:t>6</w:t>
      </w:r>
      <w:r>
        <w:rPr>
          <w:rFonts w:hint="eastAsia"/>
          <w:snapToGrid w:val="0"/>
          <w:kern w:val="0"/>
          <w:sz w:val="24"/>
          <w:szCs w:val="22"/>
        </w:rPr>
        <w:t>月）；</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18</w:t>
      </w:r>
      <w:r>
        <w:rPr>
          <w:rFonts w:hint="eastAsia"/>
          <w:snapToGrid w:val="0"/>
          <w:kern w:val="0"/>
          <w:sz w:val="24"/>
          <w:szCs w:val="22"/>
        </w:rPr>
        <w:t>）《实施国务院关于落实科学发展观加强环境保护的决定的意见》（藏政发</w:t>
      </w:r>
      <w:r w:rsidR="00716715">
        <w:rPr>
          <w:rFonts w:hint="eastAsia"/>
          <w:snapToGrid w:val="0"/>
          <w:kern w:val="0"/>
          <w:sz w:val="24"/>
          <w:szCs w:val="22"/>
        </w:rPr>
        <w:t>〔</w:t>
      </w:r>
      <w:r>
        <w:rPr>
          <w:rFonts w:hint="eastAsia"/>
          <w:snapToGrid w:val="0"/>
          <w:kern w:val="0"/>
          <w:sz w:val="24"/>
          <w:szCs w:val="22"/>
        </w:rPr>
        <w:t>2007</w:t>
      </w:r>
      <w:r w:rsidR="00716715">
        <w:rPr>
          <w:rFonts w:hint="eastAsia"/>
          <w:snapToGrid w:val="0"/>
          <w:kern w:val="0"/>
          <w:sz w:val="24"/>
          <w:szCs w:val="22"/>
        </w:rPr>
        <w:t>〕</w:t>
      </w:r>
      <w:r>
        <w:rPr>
          <w:rFonts w:hint="eastAsia"/>
          <w:snapToGrid w:val="0"/>
          <w:kern w:val="0"/>
          <w:sz w:val="24"/>
          <w:szCs w:val="22"/>
        </w:rPr>
        <w:t>15</w:t>
      </w:r>
      <w:r>
        <w:rPr>
          <w:rFonts w:hint="eastAsia"/>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20</w:t>
      </w:r>
      <w:r>
        <w:rPr>
          <w:rFonts w:hint="eastAsia"/>
          <w:snapToGrid w:val="0"/>
          <w:kern w:val="0"/>
          <w:sz w:val="24"/>
          <w:szCs w:val="22"/>
        </w:rPr>
        <w:t>）西藏自治区人民政府关于印发《西藏自治区“三线一单”生态环境分区管控方案》的通知（藏政发</w:t>
      </w:r>
      <w:r w:rsidR="00716715">
        <w:rPr>
          <w:rFonts w:hint="eastAsia"/>
          <w:snapToGrid w:val="0"/>
          <w:kern w:val="0"/>
          <w:sz w:val="24"/>
          <w:szCs w:val="22"/>
        </w:rPr>
        <w:t>〔</w:t>
      </w:r>
      <w:r>
        <w:rPr>
          <w:rFonts w:hint="eastAsia"/>
          <w:snapToGrid w:val="0"/>
          <w:kern w:val="0"/>
          <w:sz w:val="24"/>
          <w:szCs w:val="22"/>
        </w:rPr>
        <w:t>2020</w:t>
      </w:r>
      <w:r w:rsidR="00716715">
        <w:rPr>
          <w:rFonts w:hint="eastAsia"/>
          <w:snapToGrid w:val="0"/>
          <w:kern w:val="0"/>
          <w:sz w:val="24"/>
          <w:szCs w:val="22"/>
        </w:rPr>
        <w:t>〕</w:t>
      </w:r>
      <w:r>
        <w:rPr>
          <w:rFonts w:hint="eastAsia"/>
          <w:snapToGrid w:val="0"/>
          <w:kern w:val="0"/>
          <w:sz w:val="24"/>
          <w:szCs w:val="22"/>
        </w:rPr>
        <w:t>11</w:t>
      </w:r>
      <w:r>
        <w:rPr>
          <w:rFonts w:hint="eastAsia"/>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21</w:t>
      </w:r>
      <w:r>
        <w:rPr>
          <w:rFonts w:hint="eastAsia"/>
          <w:snapToGrid w:val="0"/>
          <w:kern w:val="0"/>
          <w:sz w:val="24"/>
          <w:szCs w:val="22"/>
        </w:rPr>
        <w:t>）西藏自治区人民政府办公厅关于印发《西藏自治区公益林管护办法（试行）》的通知（藏政办发</w:t>
      </w:r>
      <w:r w:rsidR="00716715">
        <w:rPr>
          <w:rFonts w:hint="eastAsia"/>
          <w:snapToGrid w:val="0"/>
          <w:kern w:val="0"/>
          <w:sz w:val="24"/>
          <w:szCs w:val="22"/>
        </w:rPr>
        <w:t>〔</w:t>
      </w:r>
      <w:r>
        <w:rPr>
          <w:rFonts w:hint="eastAsia"/>
          <w:snapToGrid w:val="0"/>
          <w:kern w:val="0"/>
          <w:sz w:val="24"/>
          <w:szCs w:val="22"/>
        </w:rPr>
        <w:t>2014</w:t>
      </w:r>
      <w:r w:rsidR="00716715">
        <w:rPr>
          <w:rFonts w:hint="eastAsia"/>
          <w:snapToGrid w:val="0"/>
          <w:kern w:val="0"/>
          <w:sz w:val="24"/>
          <w:szCs w:val="22"/>
        </w:rPr>
        <w:t>〕</w:t>
      </w:r>
      <w:r>
        <w:rPr>
          <w:rFonts w:hint="eastAsia"/>
          <w:snapToGrid w:val="0"/>
          <w:kern w:val="0"/>
          <w:sz w:val="24"/>
          <w:szCs w:val="22"/>
        </w:rPr>
        <w:t>103</w:t>
      </w:r>
      <w:r>
        <w:rPr>
          <w:rFonts w:hint="eastAsia"/>
          <w:snapToGrid w:val="0"/>
          <w:kern w:val="0"/>
          <w:sz w:val="24"/>
          <w:szCs w:val="22"/>
        </w:rPr>
        <w:t>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22</w:t>
      </w:r>
      <w:r>
        <w:rPr>
          <w:rFonts w:hint="eastAsia"/>
          <w:snapToGrid w:val="0"/>
          <w:kern w:val="0"/>
          <w:sz w:val="24"/>
          <w:szCs w:val="22"/>
        </w:rPr>
        <w:t>）《</w:t>
      </w:r>
      <w:r>
        <w:rPr>
          <w:snapToGrid w:val="0"/>
          <w:kern w:val="0"/>
          <w:sz w:val="24"/>
          <w:szCs w:val="22"/>
        </w:rPr>
        <w:t>西藏自治区水污染防治行动计划工作方案</w:t>
      </w:r>
      <w:r>
        <w:rPr>
          <w:rFonts w:hint="eastAsia"/>
          <w:snapToGrid w:val="0"/>
          <w:kern w:val="0"/>
          <w:sz w:val="24"/>
          <w:szCs w:val="22"/>
        </w:rPr>
        <w:t>》（西藏自治区人民政府办公厅秘书处</w:t>
      </w:r>
      <w:r>
        <w:rPr>
          <w:rFonts w:hint="eastAsia"/>
          <w:snapToGrid w:val="0"/>
          <w:kern w:val="0"/>
          <w:sz w:val="24"/>
          <w:szCs w:val="22"/>
        </w:rPr>
        <w:t>2015</w:t>
      </w:r>
      <w:r>
        <w:rPr>
          <w:rFonts w:hint="eastAsia"/>
          <w:snapToGrid w:val="0"/>
          <w:kern w:val="0"/>
          <w:sz w:val="24"/>
          <w:szCs w:val="22"/>
        </w:rPr>
        <w:t>年</w:t>
      </w:r>
      <w:r>
        <w:rPr>
          <w:rFonts w:hint="eastAsia"/>
          <w:snapToGrid w:val="0"/>
          <w:kern w:val="0"/>
          <w:sz w:val="24"/>
          <w:szCs w:val="22"/>
        </w:rPr>
        <w:t>12</w:t>
      </w:r>
      <w:r>
        <w:rPr>
          <w:rFonts w:hint="eastAsia"/>
          <w:snapToGrid w:val="0"/>
          <w:kern w:val="0"/>
          <w:sz w:val="24"/>
          <w:szCs w:val="22"/>
        </w:rPr>
        <w:t>月</w:t>
      </w:r>
      <w:r>
        <w:rPr>
          <w:rFonts w:hint="eastAsia"/>
          <w:snapToGrid w:val="0"/>
          <w:kern w:val="0"/>
          <w:sz w:val="24"/>
          <w:szCs w:val="22"/>
        </w:rPr>
        <w:t>25</w:t>
      </w:r>
      <w:r>
        <w:rPr>
          <w:rFonts w:hint="eastAsia"/>
          <w:snapToGrid w:val="0"/>
          <w:kern w:val="0"/>
          <w:sz w:val="24"/>
          <w:szCs w:val="22"/>
        </w:rPr>
        <w:t>日印发）；</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23</w:t>
      </w:r>
      <w:r>
        <w:rPr>
          <w:rFonts w:hint="eastAsia"/>
          <w:snapToGrid w:val="0"/>
          <w:kern w:val="0"/>
          <w:sz w:val="24"/>
          <w:szCs w:val="22"/>
        </w:rPr>
        <w:t>）西藏自治区旅游发展委员会关于印发《西藏自治区旅游发展委员会关于加强旅游规划编制的意见》的通知（藏旅游发</w:t>
      </w:r>
      <w:r w:rsidR="00716715">
        <w:rPr>
          <w:rFonts w:hint="eastAsia"/>
          <w:snapToGrid w:val="0"/>
          <w:kern w:val="0"/>
          <w:sz w:val="24"/>
          <w:szCs w:val="22"/>
        </w:rPr>
        <w:t>〔</w:t>
      </w:r>
      <w:r>
        <w:rPr>
          <w:rFonts w:hint="eastAsia"/>
          <w:snapToGrid w:val="0"/>
          <w:kern w:val="0"/>
          <w:sz w:val="24"/>
          <w:szCs w:val="22"/>
        </w:rPr>
        <w:t>2017</w:t>
      </w:r>
      <w:r w:rsidR="00716715">
        <w:rPr>
          <w:rFonts w:hint="eastAsia"/>
          <w:snapToGrid w:val="0"/>
          <w:kern w:val="0"/>
          <w:sz w:val="24"/>
          <w:szCs w:val="22"/>
        </w:rPr>
        <w:t>〕</w:t>
      </w:r>
      <w:r>
        <w:rPr>
          <w:rFonts w:hint="eastAsia"/>
          <w:snapToGrid w:val="0"/>
          <w:kern w:val="0"/>
          <w:sz w:val="24"/>
          <w:szCs w:val="22"/>
        </w:rPr>
        <w:t>208</w:t>
      </w:r>
      <w:r>
        <w:rPr>
          <w:rFonts w:hint="eastAsia"/>
          <w:snapToGrid w:val="0"/>
          <w:kern w:val="0"/>
          <w:sz w:val="24"/>
          <w:szCs w:val="22"/>
        </w:rPr>
        <w:t>号）；</w:t>
      </w:r>
    </w:p>
    <w:p w:rsidR="007620E2"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24</w:t>
      </w:r>
      <w:r>
        <w:rPr>
          <w:rFonts w:hint="eastAsia"/>
          <w:snapToGrid w:val="0"/>
          <w:kern w:val="0"/>
          <w:sz w:val="24"/>
          <w:szCs w:val="22"/>
        </w:rPr>
        <w:t>）</w:t>
      </w:r>
      <w:r w:rsidR="007620E2" w:rsidRPr="007620E2">
        <w:rPr>
          <w:rFonts w:hint="eastAsia"/>
          <w:snapToGrid w:val="0"/>
          <w:kern w:val="0"/>
          <w:sz w:val="24"/>
          <w:szCs w:val="22"/>
        </w:rPr>
        <w:t>西藏自治区人民政府关于印发《西藏自治区“三线一单”生态环境分区管控方案》的通知（藏政发</w:t>
      </w:r>
      <w:r w:rsidR="004B54C6">
        <w:rPr>
          <w:rFonts w:hint="eastAsia"/>
          <w:snapToGrid w:val="0"/>
          <w:kern w:val="0"/>
          <w:sz w:val="24"/>
          <w:szCs w:val="22"/>
        </w:rPr>
        <w:t>〔</w:t>
      </w:r>
      <w:r w:rsidR="007620E2" w:rsidRPr="007620E2">
        <w:rPr>
          <w:rFonts w:hint="eastAsia"/>
          <w:snapToGrid w:val="0"/>
          <w:kern w:val="0"/>
          <w:sz w:val="24"/>
          <w:szCs w:val="22"/>
        </w:rPr>
        <w:t>2</w:t>
      </w:r>
      <w:r w:rsidR="007620E2" w:rsidRPr="007620E2">
        <w:rPr>
          <w:snapToGrid w:val="0"/>
          <w:kern w:val="0"/>
          <w:sz w:val="24"/>
          <w:szCs w:val="22"/>
        </w:rPr>
        <w:t>020</w:t>
      </w:r>
      <w:r w:rsidR="004B54C6">
        <w:rPr>
          <w:rFonts w:hint="eastAsia"/>
          <w:snapToGrid w:val="0"/>
          <w:kern w:val="0"/>
          <w:sz w:val="24"/>
          <w:szCs w:val="22"/>
        </w:rPr>
        <w:t>〕</w:t>
      </w:r>
      <w:r w:rsidR="007620E2" w:rsidRPr="007620E2">
        <w:rPr>
          <w:rFonts w:hint="eastAsia"/>
          <w:snapToGrid w:val="0"/>
          <w:kern w:val="0"/>
          <w:sz w:val="24"/>
          <w:szCs w:val="22"/>
        </w:rPr>
        <w:t>11</w:t>
      </w:r>
      <w:r w:rsidR="007620E2" w:rsidRPr="007620E2">
        <w:rPr>
          <w:rFonts w:hint="eastAsia"/>
          <w:snapToGrid w:val="0"/>
          <w:kern w:val="0"/>
          <w:sz w:val="24"/>
          <w:szCs w:val="22"/>
        </w:rPr>
        <w:t>号）；</w:t>
      </w:r>
    </w:p>
    <w:p w:rsidR="0018371F" w:rsidRDefault="007620E2">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snapToGrid w:val="0"/>
          <w:kern w:val="0"/>
          <w:sz w:val="24"/>
          <w:szCs w:val="22"/>
        </w:rPr>
        <w:t>5</w:t>
      </w:r>
      <w:r>
        <w:rPr>
          <w:rFonts w:hint="eastAsia"/>
          <w:snapToGrid w:val="0"/>
          <w:kern w:val="0"/>
          <w:sz w:val="24"/>
          <w:szCs w:val="22"/>
        </w:rPr>
        <w:t>）</w:t>
      </w:r>
      <w:bookmarkEnd w:id="27"/>
      <w:r w:rsidRPr="007620E2">
        <w:rPr>
          <w:rFonts w:hint="eastAsia"/>
          <w:snapToGrid w:val="0"/>
          <w:kern w:val="0"/>
          <w:sz w:val="24"/>
          <w:szCs w:val="22"/>
        </w:rPr>
        <w:t>林芝</w:t>
      </w:r>
      <w:r w:rsidRPr="007620E2">
        <w:rPr>
          <w:snapToGrid w:val="0"/>
          <w:kern w:val="0"/>
          <w:sz w:val="24"/>
          <w:szCs w:val="22"/>
        </w:rPr>
        <w:t>市人民政府关于印发</w:t>
      </w:r>
      <w:r w:rsidRPr="007620E2">
        <w:rPr>
          <w:rFonts w:hint="eastAsia"/>
          <w:snapToGrid w:val="0"/>
          <w:kern w:val="0"/>
          <w:sz w:val="24"/>
          <w:szCs w:val="22"/>
        </w:rPr>
        <w:t>《林芝</w:t>
      </w:r>
      <w:r w:rsidRPr="007620E2">
        <w:rPr>
          <w:snapToGrid w:val="0"/>
          <w:kern w:val="0"/>
          <w:sz w:val="24"/>
          <w:szCs w:val="22"/>
        </w:rPr>
        <w:t>市</w:t>
      </w:r>
      <w:r w:rsidRPr="007620E2">
        <w:rPr>
          <w:snapToGrid w:val="0"/>
          <w:kern w:val="0"/>
          <w:sz w:val="24"/>
          <w:szCs w:val="22"/>
        </w:rPr>
        <w:t xml:space="preserve"> “</w:t>
      </w:r>
      <w:r w:rsidRPr="007620E2">
        <w:rPr>
          <w:snapToGrid w:val="0"/>
          <w:kern w:val="0"/>
          <w:sz w:val="24"/>
          <w:szCs w:val="22"/>
        </w:rPr>
        <w:t>三线一单</w:t>
      </w:r>
      <w:r w:rsidRPr="007620E2">
        <w:rPr>
          <w:snapToGrid w:val="0"/>
          <w:kern w:val="0"/>
          <w:sz w:val="24"/>
          <w:szCs w:val="22"/>
        </w:rPr>
        <w:t>”</w:t>
      </w:r>
      <w:r w:rsidRPr="007620E2">
        <w:rPr>
          <w:snapToGrid w:val="0"/>
          <w:kern w:val="0"/>
          <w:sz w:val="24"/>
          <w:szCs w:val="22"/>
        </w:rPr>
        <w:t>生态环境分区管控实施意见</w:t>
      </w:r>
      <w:r w:rsidRPr="007620E2">
        <w:rPr>
          <w:rFonts w:hint="eastAsia"/>
          <w:snapToGrid w:val="0"/>
          <w:kern w:val="0"/>
          <w:sz w:val="24"/>
          <w:szCs w:val="22"/>
        </w:rPr>
        <w:t>》</w:t>
      </w:r>
      <w:r w:rsidRPr="007620E2">
        <w:rPr>
          <w:snapToGrid w:val="0"/>
          <w:kern w:val="0"/>
          <w:sz w:val="24"/>
          <w:szCs w:val="22"/>
        </w:rPr>
        <w:t>的通知</w:t>
      </w:r>
      <w:r w:rsidRPr="007620E2">
        <w:rPr>
          <w:rFonts w:hint="eastAsia"/>
          <w:snapToGrid w:val="0"/>
          <w:kern w:val="0"/>
          <w:sz w:val="24"/>
          <w:szCs w:val="22"/>
        </w:rPr>
        <w:t>（林政办发</w:t>
      </w:r>
      <w:r w:rsidR="004B54C6">
        <w:rPr>
          <w:rFonts w:hint="eastAsia"/>
          <w:snapToGrid w:val="0"/>
          <w:kern w:val="0"/>
          <w:sz w:val="24"/>
          <w:szCs w:val="22"/>
        </w:rPr>
        <w:t>〔</w:t>
      </w:r>
      <w:r w:rsidRPr="007620E2">
        <w:rPr>
          <w:rFonts w:hint="eastAsia"/>
          <w:snapToGrid w:val="0"/>
          <w:kern w:val="0"/>
          <w:sz w:val="24"/>
          <w:szCs w:val="22"/>
        </w:rPr>
        <w:t>2</w:t>
      </w:r>
      <w:r w:rsidRPr="007620E2">
        <w:rPr>
          <w:snapToGrid w:val="0"/>
          <w:kern w:val="0"/>
          <w:sz w:val="24"/>
          <w:szCs w:val="22"/>
        </w:rPr>
        <w:t>02</w:t>
      </w:r>
      <w:r w:rsidRPr="007620E2">
        <w:rPr>
          <w:rFonts w:hint="eastAsia"/>
          <w:snapToGrid w:val="0"/>
          <w:kern w:val="0"/>
          <w:sz w:val="24"/>
          <w:szCs w:val="22"/>
        </w:rPr>
        <w:t>1</w:t>
      </w:r>
      <w:r w:rsidR="004B54C6">
        <w:rPr>
          <w:rFonts w:hint="eastAsia"/>
          <w:snapToGrid w:val="0"/>
          <w:kern w:val="0"/>
          <w:sz w:val="24"/>
          <w:szCs w:val="22"/>
        </w:rPr>
        <w:t>〕</w:t>
      </w:r>
      <w:r w:rsidRPr="007620E2">
        <w:rPr>
          <w:rFonts w:hint="eastAsia"/>
          <w:snapToGrid w:val="0"/>
          <w:kern w:val="0"/>
          <w:sz w:val="24"/>
          <w:szCs w:val="22"/>
        </w:rPr>
        <w:t>73</w:t>
      </w:r>
      <w:r w:rsidRPr="007620E2">
        <w:rPr>
          <w:rFonts w:hint="eastAsia"/>
          <w:snapToGrid w:val="0"/>
          <w:kern w:val="0"/>
          <w:sz w:val="24"/>
          <w:szCs w:val="22"/>
        </w:rPr>
        <w:t>号）</w:t>
      </w:r>
      <w:r w:rsidR="00782558">
        <w:rPr>
          <w:rFonts w:hint="eastAsia"/>
          <w:snapToGrid w:val="0"/>
          <w:kern w:val="0"/>
          <w:sz w:val="24"/>
          <w:szCs w:val="22"/>
        </w:rPr>
        <w:t>；</w:t>
      </w:r>
    </w:p>
    <w:p w:rsidR="0018371F" w:rsidRPr="007620E2" w:rsidRDefault="00782558">
      <w:pPr>
        <w:widowControl/>
        <w:adjustRightInd w:val="0"/>
        <w:snapToGrid w:val="0"/>
        <w:spacing w:line="360" w:lineRule="auto"/>
        <w:ind w:firstLineChars="200" w:firstLine="480"/>
        <w:jc w:val="left"/>
        <w:rPr>
          <w:snapToGrid w:val="0"/>
          <w:kern w:val="0"/>
          <w:sz w:val="24"/>
          <w:szCs w:val="22"/>
        </w:rPr>
      </w:pPr>
      <w:r w:rsidRPr="007620E2">
        <w:rPr>
          <w:rFonts w:hint="eastAsia"/>
          <w:snapToGrid w:val="0"/>
          <w:kern w:val="0"/>
          <w:sz w:val="24"/>
          <w:szCs w:val="22"/>
        </w:rPr>
        <w:t>（</w:t>
      </w:r>
      <w:r w:rsidRPr="007620E2">
        <w:rPr>
          <w:rFonts w:hint="eastAsia"/>
          <w:snapToGrid w:val="0"/>
          <w:kern w:val="0"/>
          <w:sz w:val="24"/>
          <w:szCs w:val="22"/>
        </w:rPr>
        <w:t>26</w:t>
      </w:r>
      <w:r w:rsidRPr="007620E2">
        <w:rPr>
          <w:rFonts w:hint="eastAsia"/>
          <w:snapToGrid w:val="0"/>
          <w:kern w:val="0"/>
          <w:sz w:val="24"/>
          <w:szCs w:val="22"/>
        </w:rPr>
        <w:t>）《西藏自治区国家生态文明高地建设条例》，</w:t>
      </w:r>
      <w:r w:rsidRPr="007620E2">
        <w:rPr>
          <w:rFonts w:hint="eastAsia"/>
          <w:snapToGrid w:val="0"/>
          <w:kern w:val="0"/>
          <w:sz w:val="24"/>
          <w:szCs w:val="22"/>
        </w:rPr>
        <w:t>2021</w:t>
      </w:r>
      <w:r w:rsidRPr="007620E2">
        <w:rPr>
          <w:rFonts w:hint="eastAsia"/>
          <w:snapToGrid w:val="0"/>
          <w:kern w:val="0"/>
          <w:sz w:val="24"/>
          <w:szCs w:val="22"/>
        </w:rPr>
        <w:t>年</w:t>
      </w:r>
      <w:r w:rsidRPr="007620E2">
        <w:rPr>
          <w:rFonts w:hint="eastAsia"/>
          <w:snapToGrid w:val="0"/>
          <w:kern w:val="0"/>
          <w:sz w:val="24"/>
          <w:szCs w:val="22"/>
        </w:rPr>
        <w:t>1</w:t>
      </w:r>
      <w:r w:rsidRPr="007620E2">
        <w:rPr>
          <w:rFonts w:hint="eastAsia"/>
          <w:snapToGrid w:val="0"/>
          <w:kern w:val="0"/>
          <w:sz w:val="24"/>
          <w:szCs w:val="22"/>
        </w:rPr>
        <w:t>月</w:t>
      </w:r>
      <w:r w:rsidRPr="007620E2">
        <w:rPr>
          <w:rFonts w:hint="eastAsia"/>
          <w:snapToGrid w:val="0"/>
          <w:kern w:val="0"/>
          <w:sz w:val="24"/>
          <w:szCs w:val="22"/>
        </w:rPr>
        <w:t>24</w:t>
      </w:r>
      <w:r w:rsidRPr="007620E2">
        <w:rPr>
          <w:rFonts w:hint="eastAsia"/>
          <w:snapToGrid w:val="0"/>
          <w:kern w:val="0"/>
          <w:sz w:val="24"/>
          <w:szCs w:val="22"/>
        </w:rPr>
        <w:t>日通过。</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28" w:name="_Toc9092639"/>
      <w:bookmarkStart w:id="29" w:name="_Toc9092638"/>
      <w:r>
        <w:rPr>
          <w:rFonts w:hint="eastAsia"/>
          <w:b/>
          <w:bCs/>
          <w:sz w:val="28"/>
          <w:szCs w:val="28"/>
        </w:rPr>
        <w:t>技术导则与规范</w:t>
      </w:r>
      <w:bookmarkEnd w:id="28"/>
    </w:p>
    <w:p w:rsidR="0018371F" w:rsidRDefault="00782558">
      <w:pPr>
        <w:widowControl/>
        <w:adjustRightInd w:val="0"/>
        <w:snapToGrid w:val="0"/>
        <w:spacing w:line="360" w:lineRule="auto"/>
        <w:ind w:firstLineChars="200" w:firstLine="480"/>
        <w:jc w:val="left"/>
        <w:rPr>
          <w:snapToGrid w:val="0"/>
          <w:kern w:val="0"/>
          <w:sz w:val="24"/>
          <w:szCs w:val="22"/>
        </w:rPr>
      </w:pPr>
      <w:bookmarkStart w:id="30" w:name="_Hlk63347555"/>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）《规划环境影响评价技术导则</w:t>
      </w:r>
      <w:r>
        <w:rPr>
          <w:rFonts w:hint="eastAsia"/>
          <w:snapToGrid w:val="0"/>
          <w:kern w:val="0"/>
          <w:sz w:val="24"/>
          <w:szCs w:val="22"/>
        </w:rPr>
        <w:t xml:space="preserve"> </w:t>
      </w:r>
      <w:r>
        <w:rPr>
          <w:rFonts w:hint="eastAsia"/>
          <w:snapToGrid w:val="0"/>
          <w:kern w:val="0"/>
          <w:sz w:val="24"/>
          <w:szCs w:val="22"/>
        </w:rPr>
        <w:t>总纲》（</w:t>
      </w:r>
      <w:r>
        <w:rPr>
          <w:rFonts w:hint="eastAsia"/>
          <w:snapToGrid w:val="0"/>
          <w:kern w:val="0"/>
          <w:sz w:val="24"/>
          <w:szCs w:val="22"/>
        </w:rPr>
        <w:t>HJ130-2019</w:t>
      </w:r>
      <w:r>
        <w:rPr>
          <w:rFonts w:hint="eastAsia"/>
          <w:snapToGrid w:val="0"/>
          <w:kern w:val="0"/>
          <w:sz w:val="24"/>
          <w:szCs w:val="22"/>
        </w:rPr>
        <w:t>）</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w:t>
      </w:r>
      <w:hyperlink r:id="rId15" w:history="1">
        <w:r>
          <w:rPr>
            <w:rFonts w:hint="eastAsia"/>
            <w:sz w:val="24"/>
          </w:rPr>
          <w:t>《规划环境影响评价技术导则</w:t>
        </w:r>
        <w:r>
          <w:rPr>
            <w:rFonts w:hint="eastAsia"/>
            <w:sz w:val="24"/>
          </w:rPr>
          <w:t xml:space="preserve"> </w:t>
        </w:r>
        <w:r>
          <w:rPr>
            <w:rFonts w:hint="eastAsia"/>
            <w:sz w:val="24"/>
          </w:rPr>
          <w:t>产业园区》（</w:t>
        </w:r>
        <w:r>
          <w:rPr>
            <w:rFonts w:hint="eastAsia"/>
            <w:sz w:val="24"/>
          </w:rPr>
          <w:t>HJ131-2021</w:t>
        </w:r>
        <w:r>
          <w:rPr>
            <w:rFonts w:hint="eastAsia"/>
            <w:sz w:val="24"/>
          </w:rPr>
          <w:t>）</w:t>
        </w:r>
      </w:hyperlink>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）《环境影响评价技术导则</w:t>
      </w:r>
      <w:r>
        <w:rPr>
          <w:rFonts w:hint="eastAsia"/>
          <w:snapToGrid w:val="0"/>
          <w:kern w:val="0"/>
          <w:sz w:val="24"/>
          <w:szCs w:val="22"/>
        </w:rPr>
        <w:t xml:space="preserve"> </w:t>
      </w:r>
      <w:r>
        <w:rPr>
          <w:rFonts w:hint="eastAsia"/>
          <w:snapToGrid w:val="0"/>
          <w:kern w:val="0"/>
          <w:sz w:val="24"/>
          <w:szCs w:val="22"/>
        </w:rPr>
        <w:t>总纲》（</w:t>
      </w:r>
      <w:r>
        <w:rPr>
          <w:rFonts w:hint="eastAsia"/>
          <w:snapToGrid w:val="0"/>
          <w:kern w:val="0"/>
          <w:sz w:val="24"/>
          <w:szCs w:val="22"/>
        </w:rPr>
        <w:t>HJ2.1-2016</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4</w:t>
      </w:r>
      <w:r>
        <w:rPr>
          <w:rFonts w:hint="eastAsia"/>
          <w:snapToGrid w:val="0"/>
          <w:kern w:val="0"/>
          <w:sz w:val="24"/>
          <w:szCs w:val="22"/>
        </w:rPr>
        <w:t>）</w:t>
      </w:r>
      <w:r>
        <w:rPr>
          <w:snapToGrid w:val="0"/>
          <w:kern w:val="0"/>
          <w:sz w:val="24"/>
          <w:szCs w:val="22"/>
        </w:rPr>
        <w:t>《环境影响评价技术导则</w:t>
      </w:r>
      <w:r>
        <w:rPr>
          <w:rFonts w:hint="eastAsia"/>
          <w:snapToGrid w:val="0"/>
          <w:kern w:val="0"/>
          <w:sz w:val="24"/>
          <w:szCs w:val="22"/>
        </w:rPr>
        <w:t xml:space="preserve"> </w:t>
      </w:r>
      <w:r>
        <w:rPr>
          <w:snapToGrid w:val="0"/>
          <w:kern w:val="0"/>
          <w:sz w:val="24"/>
          <w:szCs w:val="22"/>
        </w:rPr>
        <w:t>大气环境》（</w:t>
      </w:r>
      <w:r>
        <w:rPr>
          <w:snapToGrid w:val="0"/>
          <w:kern w:val="0"/>
          <w:sz w:val="24"/>
          <w:szCs w:val="22"/>
        </w:rPr>
        <w:t>HJ2.2-2018</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5</w:t>
      </w:r>
      <w:r>
        <w:rPr>
          <w:rFonts w:hint="eastAsia"/>
          <w:snapToGrid w:val="0"/>
          <w:kern w:val="0"/>
          <w:sz w:val="24"/>
          <w:szCs w:val="22"/>
        </w:rPr>
        <w:t>）</w:t>
      </w:r>
      <w:r>
        <w:rPr>
          <w:snapToGrid w:val="0"/>
          <w:kern w:val="0"/>
          <w:sz w:val="24"/>
          <w:szCs w:val="22"/>
        </w:rPr>
        <w:t>《环境影响评价技术导则</w:t>
      </w:r>
      <w:r>
        <w:rPr>
          <w:rFonts w:hint="eastAsia"/>
          <w:snapToGrid w:val="0"/>
          <w:kern w:val="0"/>
          <w:sz w:val="24"/>
          <w:szCs w:val="22"/>
        </w:rPr>
        <w:t xml:space="preserve"> </w:t>
      </w:r>
      <w:r>
        <w:rPr>
          <w:snapToGrid w:val="0"/>
          <w:kern w:val="0"/>
          <w:sz w:val="24"/>
          <w:szCs w:val="22"/>
        </w:rPr>
        <w:t>地</w:t>
      </w:r>
      <w:r>
        <w:rPr>
          <w:rFonts w:hint="eastAsia"/>
          <w:snapToGrid w:val="0"/>
          <w:kern w:val="0"/>
          <w:sz w:val="24"/>
          <w:szCs w:val="22"/>
        </w:rPr>
        <w:t>表</w:t>
      </w:r>
      <w:r>
        <w:rPr>
          <w:snapToGrid w:val="0"/>
          <w:kern w:val="0"/>
          <w:sz w:val="24"/>
          <w:szCs w:val="22"/>
        </w:rPr>
        <w:t>水环境》（</w:t>
      </w:r>
      <w:r>
        <w:rPr>
          <w:snapToGrid w:val="0"/>
          <w:kern w:val="0"/>
          <w:sz w:val="24"/>
          <w:szCs w:val="22"/>
        </w:rPr>
        <w:t>HJ2.3-2018</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6</w:t>
      </w:r>
      <w:r>
        <w:rPr>
          <w:rFonts w:hint="eastAsia"/>
          <w:snapToGrid w:val="0"/>
          <w:kern w:val="0"/>
          <w:sz w:val="24"/>
          <w:szCs w:val="22"/>
        </w:rPr>
        <w:t>）</w:t>
      </w:r>
      <w:r>
        <w:rPr>
          <w:snapToGrid w:val="0"/>
          <w:kern w:val="0"/>
          <w:sz w:val="24"/>
          <w:szCs w:val="22"/>
        </w:rPr>
        <w:t>《环境影响评价技术导则</w:t>
      </w:r>
      <w:r>
        <w:rPr>
          <w:rFonts w:hint="eastAsia"/>
          <w:snapToGrid w:val="0"/>
          <w:kern w:val="0"/>
          <w:sz w:val="24"/>
          <w:szCs w:val="22"/>
        </w:rPr>
        <w:t xml:space="preserve"> </w:t>
      </w:r>
      <w:r>
        <w:rPr>
          <w:snapToGrid w:val="0"/>
          <w:kern w:val="0"/>
          <w:sz w:val="24"/>
          <w:szCs w:val="22"/>
        </w:rPr>
        <w:t>地下水环境》（</w:t>
      </w:r>
      <w:r>
        <w:rPr>
          <w:snapToGrid w:val="0"/>
          <w:kern w:val="0"/>
          <w:sz w:val="24"/>
          <w:szCs w:val="22"/>
        </w:rPr>
        <w:t>HJ610-201</w:t>
      </w:r>
      <w:r>
        <w:rPr>
          <w:rFonts w:hint="eastAsia"/>
          <w:snapToGrid w:val="0"/>
          <w:kern w:val="0"/>
          <w:sz w:val="24"/>
          <w:szCs w:val="22"/>
        </w:rPr>
        <w:t>6</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7</w:t>
      </w:r>
      <w:r>
        <w:rPr>
          <w:rFonts w:hint="eastAsia"/>
          <w:snapToGrid w:val="0"/>
          <w:kern w:val="0"/>
          <w:sz w:val="24"/>
          <w:szCs w:val="22"/>
        </w:rPr>
        <w:t>）</w:t>
      </w:r>
      <w:r>
        <w:rPr>
          <w:snapToGrid w:val="0"/>
          <w:kern w:val="0"/>
          <w:sz w:val="24"/>
          <w:szCs w:val="22"/>
        </w:rPr>
        <w:t>《环境影响评价技术导则</w:t>
      </w:r>
      <w:r>
        <w:rPr>
          <w:rFonts w:hint="eastAsia"/>
          <w:snapToGrid w:val="0"/>
          <w:kern w:val="0"/>
          <w:sz w:val="24"/>
          <w:szCs w:val="22"/>
        </w:rPr>
        <w:t xml:space="preserve"> </w:t>
      </w:r>
      <w:r>
        <w:rPr>
          <w:snapToGrid w:val="0"/>
          <w:kern w:val="0"/>
          <w:sz w:val="24"/>
          <w:szCs w:val="22"/>
        </w:rPr>
        <w:t>声环境》（</w:t>
      </w:r>
      <w:r>
        <w:rPr>
          <w:snapToGrid w:val="0"/>
          <w:kern w:val="0"/>
          <w:sz w:val="24"/>
          <w:szCs w:val="22"/>
        </w:rPr>
        <w:t>HJ2.4-20</w:t>
      </w:r>
      <w:r>
        <w:rPr>
          <w:rFonts w:hint="eastAsia"/>
          <w:snapToGrid w:val="0"/>
          <w:kern w:val="0"/>
          <w:sz w:val="24"/>
          <w:szCs w:val="22"/>
        </w:rPr>
        <w:t>21</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8</w:t>
      </w:r>
      <w:r>
        <w:rPr>
          <w:rFonts w:hint="eastAsia"/>
          <w:snapToGrid w:val="0"/>
          <w:kern w:val="0"/>
          <w:sz w:val="24"/>
          <w:szCs w:val="22"/>
        </w:rPr>
        <w:t>）</w:t>
      </w:r>
      <w:r>
        <w:rPr>
          <w:snapToGrid w:val="0"/>
          <w:kern w:val="0"/>
          <w:sz w:val="24"/>
          <w:szCs w:val="22"/>
        </w:rPr>
        <w:t>《环境影响评价技术导则</w:t>
      </w:r>
      <w:r>
        <w:rPr>
          <w:rFonts w:hint="eastAsia"/>
          <w:snapToGrid w:val="0"/>
          <w:kern w:val="0"/>
          <w:sz w:val="24"/>
          <w:szCs w:val="22"/>
        </w:rPr>
        <w:t xml:space="preserve"> </w:t>
      </w:r>
      <w:r>
        <w:rPr>
          <w:snapToGrid w:val="0"/>
          <w:kern w:val="0"/>
          <w:sz w:val="24"/>
          <w:szCs w:val="22"/>
        </w:rPr>
        <w:t>生态影响》（</w:t>
      </w:r>
      <w:r>
        <w:rPr>
          <w:snapToGrid w:val="0"/>
          <w:kern w:val="0"/>
          <w:sz w:val="24"/>
          <w:szCs w:val="22"/>
        </w:rPr>
        <w:t>HJ19-20</w:t>
      </w:r>
      <w:r>
        <w:rPr>
          <w:rFonts w:hint="eastAsia"/>
          <w:snapToGrid w:val="0"/>
          <w:kern w:val="0"/>
          <w:sz w:val="24"/>
          <w:szCs w:val="22"/>
        </w:rPr>
        <w:t>22</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9</w:t>
      </w:r>
      <w:r>
        <w:rPr>
          <w:rFonts w:hint="eastAsia"/>
          <w:snapToGrid w:val="0"/>
          <w:kern w:val="0"/>
          <w:sz w:val="24"/>
          <w:szCs w:val="22"/>
        </w:rPr>
        <w:t>）《环境影响评价技术导则</w:t>
      </w:r>
      <w:r>
        <w:rPr>
          <w:rFonts w:hint="eastAsia"/>
          <w:snapToGrid w:val="0"/>
          <w:kern w:val="0"/>
          <w:sz w:val="24"/>
          <w:szCs w:val="22"/>
        </w:rPr>
        <w:t xml:space="preserve"> </w:t>
      </w:r>
      <w:r>
        <w:rPr>
          <w:rFonts w:hint="eastAsia"/>
          <w:snapToGrid w:val="0"/>
          <w:kern w:val="0"/>
          <w:sz w:val="24"/>
          <w:szCs w:val="22"/>
        </w:rPr>
        <w:t>土壤环境（试行）》（</w:t>
      </w:r>
      <w:r w:rsidR="009B2311">
        <w:rPr>
          <w:rFonts w:hint="eastAsia"/>
          <w:snapToGrid w:val="0"/>
          <w:kern w:val="0"/>
          <w:sz w:val="24"/>
          <w:szCs w:val="22"/>
        </w:rPr>
        <w:t>HJ</w:t>
      </w:r>
      <w:r>
        <w:rPr>
          <w:rFonts w:hint="eastAsia"/>
          <w:snapToGrid w:val="0"/>
          <w:kern w:val="0"/>
          <w:sz w:val="24"/>
          <w:szCs w:val="22"/>
        </w:rPr>
        <w:t>964-2018</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10</w:t>
      </w:r>
      <w:r>
        <w:rPr>
          <w:rFonts w:hint="eastAsia"/>
          <w:snapToGrid w:val="0"/>
          <w:kern w:val="0"/>
          <w:sz w:val="24"/>
          <w:szCs w:val="22"/>
        </w:rPr>
        <w:t>）</w:t>
      </w:r>
      <w:r>
        <w:rPr>
          <w:snapToGrid w:val="0"/>
          <w:kern w:val="0"/>
          <w:sz w:val="24"/>
          <w:szCs w:val="22"/>
        </w:rPr>
        <w:t>《建设项目环境风险评价技术导则》（</w:t>
      </w:r>
      <w:r>
        <w:rPr>
          <w:snapToGrid w:val="0"/>
          <w:kern w:val="0"/>
          <w:sz w:val="24"/>
          <w:szCs w:val="22"/>
        </w:rPr>
        <w:t>HJ169-2018</w:t>
      </w:r>
      <w:r>
        <w:rPr>
          <w:snapToGrid w:val="0"/>
          <w:kern w:val="0"/>
          <w:sz w:val="24"/>
          <w:szCs w:val="22"/>
        </w:rPr>
        <w:t>）</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11</w:t>
      </w:r>
      <w:r>
        <w:rPr>
          <w:rFonts w:hint="eastAsia"/>
          <w:snapToGrid w:val="0"/>
          <w:kern w:val="0"/>
          <w:sz w:val="24"/>
          <w:szCs w:val="22"/>
        </w:rPr>
        <w:t>）《环境空气质量功能区划分原则与技术方法》（</w:t>
      </w:r>
      <w:r w:rsidR="009B2311">
        <w:rPr>
          <w:rFonts w:hint="eastAsia"/>
          <w:snapToGrid w:val="0"/>
          <w:kern w:val="0"/>
          <w:sz w:val="24"/>
          <w:szCs w:val="22"/>
        </w:rPr>
        <w:t>HJ</w:t>
      </w:r>
      <w:r>
        <w:rPr>
          <w:rFonts w:hint="eastAsia"/>
          <w:snapToGrid w:val="0"/>
          <w:kern w:val="0"/>
          <w:sz w:val="24"/>
          <w:szCs w:val="22"/>
        </w:rPr>
        <w:t>14-1996</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lastRenderedPageBreak/>
        <w:t>（</w:t>
      </w:r>
      <w:r>
        <w:rPr>
          <w:rFonts w:hint="eastAsia"/>
          <w:snapToGrid w:val="0"/>
          <w:kern w:val="0"/>
          <w:sz w:val="24"/>
          <w:szCs w:val="22"/>
        </w:rPr>
        <w:t>12</w:t>
      </w:r>
      <w:r>
        <w:rPr>
          <w:rFonts w:hint="eastAsia"/>
          <w:snapToGrid w:val="0"/>
          <w:kern w:val="0"/>
          <w:sz w:val="24"/>
          <w:szCs w:val="22"/>
        </w:rPr>
        <w:t>）</w:t>
      </w:r>
      <w:r>
        <w:rPr>
          <w:snapToGrid w:val="0"/>
          <w:kern w:val="0"/>
          <w:sz w:val="24"/>
          <w:szCs w:val="22"/>
        </w:rPr>
        <w:t>《旅游</w:t>
      </w:r>
      <w:r>
        <w:rPr>
          <w:rFonts w:hint="eastAsia"/>
          <w:snapToGrid w:val="0"/>
          <w:kern w:val="0"/>
          <w:sz w:val="24"/>
          <w:szCs w:val="22"/>
        </w:rPr>
        <w:t>景区</w:t>
      </w:r>
      <w:r>
        <w:rPr>
          <w:snapToGrid w:val="0"/>
          <w:kern w:val="0"/>
          <w:sz w:val="24"/>
          <w:szCs w:val="22"/>
        </w:rPr>
        <w:t>质量等级的划分与评定》</w:t>
      </w:r>
      <w:r w:rsidR="00FB6E54">
        <w:rPr>
          <w:rFonts w:asciiTheme="minorEastAsia" w:eastAsiaTheme="minorEastAsia" w:hAnsiTheme="minorEastAsia"/>
          <w:snapToGrid w:val="0"/>
          <w:kern w:val="0"/>
          <w:sz w:val="24"/>
          <w:szCs w:val="22"/>
        </w:rPr>
        <w:t>（</w:t>
      </w:r>
      <w:r>
        <w:rPr>
          <w:snapToGrid w:val="0"/>
          <w:kern w:val="0"/>
          <w:sz w:val="24"/>
          <w:szCs w:val="22"/>
        </w:rPr>
        <w:t>GB/T17775</w:t>
      </w:r>
      <w:r>
        <w:rPr>
          <w:rFonts w:hint="eastAsia"/>
          <w:snapToGrid w:val="0"/>
          <w:kern w:val="0"/>
          <w:sz w:val="24"/>
          <w:szCs w:val="22"/>
        </w:rPr>
        <w:t>-2003</w:t>
      </w:r>
      <w:r w:rsidR="00FB6E54">
        <w:rPr>
          <w:rFonts w:asciiTheme="minorEastAsia" w:eastAsiaTheme="minorEastAsia" w:hAnsiTheme="minorEastAsia"/>
          <w:snapToGrid w:val="0"/>
          <w:kern w:val="0"/>
          <w:sz w:val="24"/>
          <w:szCs w:val="22"/>
        </w:rPr>
        <w:t>）</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13</w:t>
      </w:r>
      <w:r>
        <w:rPr>
          <w:rFonts w:hint="eastAsia"/>
          <w:snapToGrid w:val="0"/>
          <w:kern w:val="0"/>
          <w:sz w:val="24"/>
          <w:szCs w:val="22"/>
        </w:rPr>
        <w:t>）《自然保护区生态旅游规划技术规程》（</w:t>
      </w:r>
      <w:r w:rsidR="009B2311">
        <w:rPr>
          <w:snapToGrid w:val="0"/>
          <w:kern w:val="0"/>
          <w:sz w:val="24"/>
          <w:szCs w:val="22"/>
        </w:rPr>
        <w:t>GB/T</w:t>
      </w:r>
      <w:r>
        <w:rPr>
          <w:snapToGrid w:val="0"/>
          <w:kern w:val="0"/>
          <w:sz w:val="24"/>
          <w:szCs w:val="22"/>
        </w:rPr>
        <w:t>20416-2006</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14</w:t>
      </w:r>
      <w:r>
        <w:rPr>
          <w:rFonts w:hint="eastAsia"/>
          <w:snapToGrid w:val="0"/>
          <w:kern w:val="0"/>
          <w:sz w:val="24"/>
          <w:szCs w:val="22"/>
        </w:rPr>
        <w:t>）</w:t>
      </w:r>
      <w:r>
        <w:rPr>
          <w:snapToGrid w:val="0"/>
          <w:kern w:val="0"/>
          <w:sz w:val="24"/>
          <w:szCs w:val="22"/>
        </w:rPr>
        <w:t>《区域生物多样性评价标准》</w:t>
      </w:r>
      <w:r w:rsidR="00FB6E54">
        <w:rPr>
          <w:rFonts w:asciiTheme="minorEastAsia" w:eastAsiaTheme="minorEastAsia" w:hAnsiTheme="minorEastAsia"/>
          <w:snapToGrid w:val="0"/>
          <w:kern w:val="0"/>
          <w:sz w:val="24"/>
          <w:szCs w:val="22"/>
        </w:rPr>
        <w:t>（</w:t>
      </w:r>
      <w:r>
        <w:rPr>
          <w:snapToGrid w:val="0"/>
          <w:kern w:val="0"/>
          <w:sz w:val="24"/>
          <w:szCs w:val="22"/>
        </w:rPr>
        <w:t>HJ623-2011</w:t>
      </w:r>
      <w:r w:rsidR="00FB6E54">
        <w:rPr>
          <w:rFonts w:asciiTheme="minorEastAsia" w:eastAsiaTheme="minorEastAsia" w:hAnsiTheme="minorEastAsia"/>
          <w:snapToGrid w:val="0"/>
          <w:kern w:val="0"/>
          <w:sz w:val="24"/>
          <w:szCs w:val="22"/>
        </w:rPr>
        <w:t>）</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15</w:t>
      </w:r>
      <w:r>
        <w:rPr>
          <w:rFonts w:hint="eastAsia"/>
          <w:snapToGrid w:val="0"/>
          <w:kern w:val="0"/>
          <w:sz w:val="24"/>
          <w:szCs w:val="22"/>
        </w:rPr>
        <w:t>）《声环境功能区划分技术规范》（</w:t>
      </w:r>
      <w:r w:rsidR="009B2311">
        <w:rPr>
          <w:rFonts w:hint="eastAsia"/>
          <w:snapToGrid w:val="0"/>
          <w:kern w:val="0"/>
          <w:sz w:val="24"/>
          <w:szCs w:val="22"/>
        </w:rPr>
        <w:t>GB/T</w:t>
      </w:r>
      <w:r>
        <w:rPr>
          <w:rFonts w:hint="eastAsia"/>
          <w:snapToGrid w:val="0"/>
          <w:kern w:val="0"/>
          <w:sz w:val="24"/>
          <w:szCs w:val="22"/>
        </w:rPr>
        <w:t>15190-2014</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16</w:t>
      </w:r>
      <w:r>
        <w:rPr>
          <w:rFonts w:hint="eastAsia"/>
          <w:snapToGrid w:val="0"/>
          <w:kern w:val="0"/>
          <w:sz w:val="24"/>
          <w:szCs w:val="22"/>
        </w:rPr>
        <w:t>）</w:t>
      </w:r>
      <w:r>
        <w:rPr>
          <w:snapToGrid w:val="0"/>
          <w:kern w:val="0"/>
          <w:sz w:val="24"/>
          <w:szCs w:val="22"/>
        </w:rPr>
        <w:t>《生态环境状况评价技术规范》</w:t>
      </w:r>
      <w:r w:rsidR="00FB6E54">
        <w:rPr>
          <w:rFonts w:asciiTheme="minorEastAsia" w:eastAsiaTheme="minorEastAsia" w:hAnsiTheme="minorEastAsia"/>
          <w:snapToGrid w:val="0"/>
          <w:kern w:val="0"/>
          <w:sz w:val="24"/>
          <w:szCs w:val="22"/>
        </w:rPr>
        <w:t>（</w:t>
      </w:r>
      <w:r>
        <w:rPr>
          <w:snapToGrid w:val="0"/>
          <w:kern w:val="0"/>
          <w:sz w:val="24"/>
          <w:szCs w:val="22"/>
        </w:rPr>
        <w:t>HJ192-2015</w:t>
      </w:r>
      <w:r w:rsidR="00FB6E54">
        <w:rPr>
          <w:rFonts w:asciiTheme="minorEastAsia" w:eastAsiaTheme="minorEastAsia" w:hAnsiTheme="minorEastAsia"/>
          <w:snapToGrid w:val="0"/>
          <w:kern w:val="0"/>
          <w:sz w:val="24"/>
          <w:szCs w:val="22"/>
        </w:rPr>
        <w:t>）</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17</w:t>
      </w:r>
      <w:r>
        <w:rPr>
          <w:rFonts w:hint="eastAsia"/>
          <w:snapToGrid w:val="0"/>
          <w:kern w:val="0"/>
          <w:sz w:val="24"/>
          <w:szCs w:val="22"/>
        </w:rPr>
        <w:t>）</w:t>
      </w:r>
      <w:r>
        <w:rPr>
          <w:snapToGrid w:val="0"/>
          <w:kern w:val="0"/>
          <w:sz w:val="24"/>
          <w:szCs w:val="22"/>
        </w:rPr>
        <w:t>《旅游资源分类、调查</w:t>
      </w:r>
      <w:r>
        <w:rPr>
          <w:rFonts w:hint="eastAsia"/>
          <w:snapToGrid w:val="0"/>
          <w:kern w:val="0"/>
          <w:sz w:val="24"/>
          <w:szCs w:val="22"/>
        </w:rPr>
        <w:t>与</w:t>
      </w:r>
      <w:r>
        <w:rPr>
          <w:snapToGrid w:val="0"/>
          <w:kern w:val="0"/>
          <w:sz w:val="24"/>
          <w:szCs w:val="22"/>
        </w:rPr>
        <w:t>评价》</w:t>
      </w:r>
      <w:r w:rsidR="00FB6E54">
        <w:rPr>
          <w:rFonts w:asciiTheme="minorEastAsia" w:eastAsiaTheme="minorEastAsia" w:hAnsiTheme="minorEastAsia"/>
          <w:snapToGrid w:val="0"/>
          <w:kern w:val="0"/>
          <w:sz w:val="24"/>
          <w:szCs w:val="22"/>
        </w:rPr>
        <w:t>（</w:t>
      </w:r>
      <w:r>
        <w:rPr>
          <w:snapToGrid w:val="0"/>
          <w:kern w:val="0"/>
          <w:sz w:val="24"/>
          <w:szCs w:val="22"/>
        </w:rPr>
        <w:t>GB/T18972</w:t>
      </w:r>
      <w:r>
        <w:rPr>
          <w:rFonts w:hint="eastAsia"/>
          <w:snapToGrid w:val="0"/>
          <w:kern w:val="0"/>
          <w:sz w:val="24"/>
          <w:szCs w:val="22"/>
        </w:rPr>
        <w:t>-2017</w:t>
      </w:r>
      <w:r w:rsidR="00FB6E54">
        <w:rPr>
          <w:rFonts w:asciiTheme="minorEastAsia" w:eastAsiaTheme="minorEastAsia" w:hAnsiTheme="minorEastAsia"/>
          <w:snapToGrid w:val="0"/>
          <w:kern w:val="0"/>
          <w:sz w:val="24"/>
          <w:szCs w:val="22"/>
        </w:rPr>
        <w:t>）</w:t>
      </w:r>
      <w:r>
        <w:rPr>
          <w:rFonts w:hint="eastAsia"/>
          <w:snapToGrid w:val="0"/>
          <w:kern w:val="0"/>
          <w:sz w:val="24"/>
          <w:szCs w:val="22"/>
        </w:rPr>
        <w:t>。</w:t>
      </w:r>
    </w:p>
    <w:bookmarkEnd w:id="30"/>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相关规划</w:t>
      </w:r>
      <w:bookmarkEnd w:id="29"/>
    </w:p>
    <w:p w:rsidR="0018371F" w:rsidRDefault="00782558">
      <w:pPr>
        <w:widowControl/>
        <w:adjustRightInd w:val="0"/>
        <w:snapToGrid w:val="0"/>
        <w:spacing w:line="360" w:lineRule="auto"/>
        <w:ind w:firstLineChars="200" w:firstLine="480"/>
        <w:jc w:val="left"/>
        <w:rPr>
          <w:snapToGrid w:val="0"/>
          <w:kern w:val="0"/>
          <w:sz w:val="24"/>
          <w:szCs w:val="22"/>
        </w:rPr>
      </w:pPr>
      <w:bookmarkStart w:id="31" w:name="_Hlk63347580"/>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w:t>
      </w:r>
      <w:r>
        <w:rPr>
          <w:snapToGrid w:val="0"/>
          <w:kern w:val="0"/>
          <w:sz w:val="24"/>
          <w:szCs w:val="22"/>
        </w:rPr>
        <w:t>《全国生态旅游发展规划》（</w:t>
      </w:r>
      <w:r>
        <w:rPr>
          <w:snapToGrid w:val="0"/>
          <w:kern w:val="0"/>
          <w:sz w:val="24"/>
          <w:szCs w:val="22"/>
        </w:rPr>
        <w:t>2016-2025</w:t>
      </w:r>
      <w:r>
        <w:rPr>
          <w:snapToGrid w:val="0"/>
          <w:kern w:val="0"/>
          <w:sz w:val="24"/>
          <w:szCs w:val="22"/>
        </w:rPr>
        <w:t>年）；</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）《全国生态保护与建设规划（</w:t>
      </w:r>
      <w:r>
        <w:rPr>
          <w:rFonts w:hint="eastAsia"/>
          <w:snapToGrid w:val="0"/>
          <w:kern w:val="0"/>
          <w:sz w:val="24"/>
          <w:szCs w:val="22"/>
        </w:rPr>
        <w:t>2013-2020</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）《全国主体功能区规划（</w:t>
      </w:r>
      <w:r>
        <w:rPr>
          <w:rFonts w:hint="eastAsia"/>
          <w:snapToGrid w:val="0"/>
          <w:kern w:val="0"/>
          <w:sz w:val="24"/>
          <w:szCs w:val="22"/>
        </w:rPr>
        <w:t>2010-2020</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4</w:t>
      </w:r>
      <w:r>
        <w:rPr>
          <w:rFonts w:hint="eastAsia"/>
          <w:snapToGrid w:val="0"/>
          <w:kern w:val="0"/>
          <w:sz w:val="24"/>
          <w:szCs w:val="22"/>
        </w:rPr>
        <w:t>）</w:t>
      </w:r>
      <w:r>
        <w:rPr>
          <w:snapToGrid w:val="0"/>
          <w:kern w:val="0"/>
          <w:sz w:val="24"/>
          <w:szCs w:val="22"/>
        </w:rPr>
        <w:t>《全国地下水污染防治规划（</w:t>
      </w:r>
      <w:r>
        <w:rPr>
          <w:snapToGrid w:val="0"/>
          <w:kern w:val="0"/>
          <w:sz w:val="24"/>
          <w:szCs w:val="22"/>
        </w:rPr>
        <w:t>2011-2020</w:t>
      </w:r>
      <w:r>
        <w:rPr>
          <w:snapToGrid w:val="0"/>
          <w:kern w:val="0"/>
          <w:sz w:val="24"/>
          <w:szCs w:val="22"/>
        </w:rPr>
        <w:t>年）》</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5</w:t>
      </w:r>
      <w:r>
        <w:rPr>
          <w:rFonts w:hint="eastAsia"/>
          <w:snapToGrid w:val="0"/>
          <w:kern w:val="0"/>
          <w:sz w:val="24"/>
          <w:szCs w:val="22"/>
        </w:rPr>
        <w:t>）</w:t>
      </w:r>
      <w:r>
        <w:rPr>
          <w:snapToGrid w:val="0"/>
          <w:kern w:val="0"/>
          <w:sz w:val="24"/>
          <w:szCs w:val="22"/>
        </w:rPr>
        <w:t>《</w:t>
      </w:r>
      <w:r>
        <w:rPr>
          <w:snapToGrid w:val="0"/>
          <w:kern w:val="0"/>
          <w:sz w:val="24"/>
          <w:szCs w:val="22"/>
        </w:rPr>
        <w:t>“</w:t>
      </w:r>
      <w:r>
        <w:rPr>
          <w:snapToGrid w:val="0"/>
          <w:kern w:val="0"/>
          <w:sz w:val="24"/>
          <w:szCs w:val="22"/>
        </w:rPr>
        <w:t>十</w:t>
      </w:r>
      <w:r>
        <w:rPr>
          <w:rFonts w:hint="eastAsia"/>
          <w:snapToGrid w:val="0"/>
          <w:kern w:val="0"/>
          <w:sz w:val="24"/>
          <w:szCs w:val="22"/>
        </w:rPr>
        <w:t>四</w:t>
      </w:r>
      <w:r>
        <w:rPr>
          <w:snapToGrid w:val="0"/>
          <w:kern w:val="0"/>
          <w:sz w:val="24"/>
          <w:szCs w:val="22"/>
        </w:rPr>
        <w:t>五</w:t>
      </w:r>
      <w:r>
        <w:rPr>
          <w:snapToGrid w:val="0"/>
          <w:kern w:val="0"/>
          <w:sz w:val="24"/>
          <w:szCs w:val="22"/>
        </w:rPr>
        <w:t>”</w:t>
      </w:r>
      <w:r>
        <w:rPr>
          <w:snapToGrid w:val="0"/>
          <w:kern w:val="0"/>
          <w:sz w:val="24"/>
          <w:szCs w:val="22"/>
        </w:rPr>
        <w:t>旅游业发展规划》；</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6</w:t>
      </w:r>
      <w:r>
        <w:rPr>
          <w:rFonts w:hint="eastAsia"/>
          <w:snapToGrid w:val="0"/>
          <w:kern w:val="0"/>
          <w:sz w:val="24"/>
          <w:szCs w:val="22"/>
        </w:rPr>
        <w:t>）《</w:t>
      </w:r>
      <w:r>
        <w:rPr>
          <w:snapToGrid w:val="0"/>
          <w:kern w:val="0"/>
          <w:sz w:val="24"/>
          <w:szCs w:val="22"/>
        </w:rPr>
        <w:t>“</w:t>
      </w:r>
      <w:r>
        <w:rPr>
          <w:snapToGrid w:val="0"/>
          <w:kern w:val="0"/>
          <w:sz w:val="24"/>
          <w:szCs w:val="22"/>
        </w:rPr>
        <w:t>十</w:t>
      </w:r>
      <w:r>
        <w:rPr>
          <w:rFonts w:hint="eastAsia"/>
          <w:snapToGrid w:val="0"/>
          <w:kern w:val="0"/>
          <w:sz w:val="24"/>
          <w:szCs w:val="22"/>
        </w:rPr>
        <w:t>四</w:t>
      </w:r>
      <w:r>
        <w:rPr>
          <w:snapToGrid w:val="0"/>
          <w:kern w:val="0"/>
          <w:sz w:val="24"/>
          <w:szCs w:val="22"/>
        </w:rPr>
        <w:t>五</w:t>
      </w:r>
      <w:r>
        <w:rPr>
          <w:snapToGrid w:val="0"/>
          <w:kern w:val="0"/>
          <w:sz w:val="24"/>
          <w:szCs w:val="22"/>
        </w:rPr>
        <w:t>”</w:t>
      </w:r>
      <w:r>
        <w:rPr>
          <w:rFonts w:hint="eastAsia"/>
          <w:snapToGrid w:val="0"/>
          <w:kern w:val="0"/>
          <w:sz w:val="24"/>
          <w:szCs w:val="22"/>
        </w:rPr>
        <w:t>文化和</w:t>
      </w:r>
      <w:r>
        <w:rPr>
          <w:snapToGrid w:val="0"/>
          <w:kern w:val="0"/>
          <w:sz w:val="24"/>
          <w:szCs w:val="22"/>
        </w:rPr>
        <w:t>旅游发展规划》</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7</w:t>
      </w:r>
      <w:r>
        <w:rPr>
          <w:rFonts w:hint="eastAsia"/>
          <w:snapToGrid w:val="0"/>
          <w:kern w:val="0"/>
          <w:sz w:val="24"/>
          <w:szCs w:val="22"/>
        </w:rPr>
        <w:t>）《“十四五”生态环境保护规划》；</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8</w:t>
      </w:r>
      <w:r>
        <w:rPr>
          <w:rFonts w:hint="eastAsia"/>
          <w:snapToGrid w:val="0"/>
          <w:kern w:val="0"/>
          <w:sz w:val="24"/>
          <w:szCs w:val="22"/>
        </w:rPr>
        <w:t>）</w:t>
      </w:r>
      <w:r>
        <w:rPr>
          <w:snapToGrid w:val="0"/>
          <w:kern w:val="0"/>
          <w:sz w:val="24"/>
          <w:szCs w:val="22"/>
        </w:rPr>
        <w:t>《</w:t>
      </w:r>
      <w:r>
        <w:rPr>
          <w:rFonts w:hint="eastAsia"/>
          <w:snapToGrid w:val="0"/>
          <w:kern w:val="0"/>
          <w:sz w:val="24"/>
          <w:szCs w:val="22"/>
        </w:rPr>
        <w:t>西藏自治区</w:t>
      </w:r>
      <w:r>
        <w:rPr>
          <w:snapToGrid w:val="0"/>
          <w:kern w:val="0"/>
          <w:sz w:val="24"/>
          <w:szCs w:val="22"/>
        </w:rPr>
        <w:t>主体功能区规划》；</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9</w:t>
      </w:r>
      <w:r>
        <w:rPr>
          <w:rFonts w:hint="eastAsia"/>
          <w:snapToGrid w:val="0"/>
          <w:kern w:val="0"/>
          <w:sz w:val="24"/>
          <w:szCs w:val="22"/>
        </w:rPr>
        <w:t>）《西藏自治区生态功能区划》；</w:t>
      </w:r>
    </w:p>
    <w:p w:rsidR="009B2311"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10</w:t>
      </w:r>
      <w:r>
        <w:rPr>
          <w:rFonts w:hint="eastAsia"/>
          <w:snapToGrid w:val="0"/>
          <w:kern w:val="0"/>
          <w:sz w:val="24"/>
          <w:szCs w:val="22"/>
        </w:rPr>
        <w:t>）</w:t>
      </w:r>
      <w:r w:rsidR="009B2311">
        <w:rPr>
          <w:rFonts w:hint="eastAsia"/>
          <w:snapToGrid w:val="0"/>
          <w:kern w:val="0"/>
          <w:sz w:val="24"/>
          <w:szCs w:val="22"/>
        </w:rPr>
        <w:t>《西藏自治区旅游发展总体规划》；</w:t>
      </w:r>
    </w:p>
    <w:p w:rsidR="0018371F" w:rsidRDefault="009B2311">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11</w:t>
      </w:r>
      <w:r>
        <w:rPr>
          <w:rFonts w:hint="eastAsia"/>
          <w:snapToGrid w:val="0"/>
          <w:kern w:val="0"/>
          <w:sz w:val="24"/>
          <w:szCs w:val="22"/>
        </w:rPr>
        <w:t>）</w:t>
      </w:r>
      <w:r w:rsidR="00782558">
        <w:rPr>
          <w:snapToGrid w:val="0"/>
          <w:kern w:val="0"/>
          <w:sz w:val="24"/>
          <w:szCs w:val="22"/>
        </w:rPr>
        <w:t>《</w:t>
      </w:r>
      <w:r w:rsidR="00782558">
        <w:rPr>
          <w:rFonts w:hint="eastAsia"/>
          <w:snapToGrid w:val="0"/>
          <w:kern w:val="0"/>
          <w:sz w:val="24"/>
          <w:szCs w:val="22"/>
        </w:rPr>
        <w:t>西藏自治区“十四五”旅游业发展规划</w:t>
      </w:r>
      <w:r w:rsidR="00782558">
        <w:rPr>
          <w:snapToGrid w:val="0"/>
          <w:kern w:val="0"/>
          <w:sz w:val="24"/>
          <w:szCs w:val="22"/>
        </w:rPr>
        <w:t>》；</w:t>
      </w:r>
    </w:p>
    <w:p w:rsidR="0018371F" w:rsidRDefault="009B2311">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12</w:t>
      </w:r>
      <w:r>
        <w:rPr>
          <w:rFonts w:hint="eastAsia"/>
          <w:snapToGrid w:val="0"/>
          <w:kern w:val="0"/>
          <w:sz w:val="24"/>
          <w:szCs w:val="22"/>
        </w:rPr>
        <w:t>）</w:t>
      </w:r>
      <w:r w:rsidR="00782558">
        <w:rPr>
          <w:snapToGrid w:val="0"/>
          <w:kern w:val="0"/>
          <w:sz w:val="24"/>
          <w:szCs w:val="22"/>
        </w:rPr>
        <w:t>《</w:t>
      </w:r>
      <w:r w:rsidR="00782558">
        <w:rPr>
          <w:rFonts w:hint="eastAsia"/>
          <w:snapToGrid w:val="0"/>
          <w:kern w:val="0"/>
          <w:sz w:val="24"/>
          <w:szCs w:val="22"/>
        </w:rPr>
        <w:t>西藏自治区“</w:t>
      </w:r>
      <w:r w:rsidR="00782558">
        <w:rPr>
          <w:snapToGrid w:val="0"/>
          <w:kern w:val="0"/>
          <w:sz w:val="24"/>
          <w:szCs w:val="22"/>
        </w:rPr>
        <w:t>十</w:t>
      </w:r>
      <w:r w:rsidR="00782558">
        <w:rPr>
          <w:rFonts w:hint="eastAsia"/>
          <w:snapToGrid w:val="0"/>
          <w:kern w:val="0"/>
          <w:sz w:val="24"/>
          <w:szCs w:val="22"/>
        </w:rPr>
        <w:t>四</w:t>
      </w:r>
      <w:r w:rsidR="00782558">
        <w:rPr>
          <w:snapToGrid w:val="0"/>
          <w:kern w:val="0"/>
          <w:sz w:val="24"/>
          <w:szCs w:val="22"/>
        </w:rPr>
        <w:t>五</w:t>
      </w:r>
      <w:r w:rsidR="00782558">
        <w:rPr>
          <w:rFonts w:hint="eastAsia"/>
          <w:snapToGrid w:val="0"/>
          <w:kern w:val="0"/>
          <w:sz w:val="24"/>
          <w:szCs w:val="22"/>
        </w:rPr>
        <w:t>”时期</w:t>
      </w:r>
      <w:r w:rsidR="00782558">
        <w:rPr>
          <w:snapToGrid w:val="0"/>
          <w:kern w:val="0"/>
          <w:sz w:val="24"/>
          <w:szCs w:val="22"/>
        </w:rPr>
        <w:t>生态环境保护规划》</w:t>
      </w:r>
      <w:r w:rsidR="00782558">
        <w:rPr>
          <w:rFonts w:hint="eastAsia"/>
          <w:snapToGrid w:val="0"/>
          <w:kern w:val="0"/>
          <w:sz w:val="24"/>
          <w:szCs w:val="22"/>
        </w:rPr>
        <w:t>；</w:t>
      </w:r>
    </w:p>
    <w:p w:rsidR="0018371F" w:rsidRDefault="009B2311">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13</w:t>
      </w:r>
      <w:r>
        <w:rPr>
          <w:rFonts w:hint="eastAsia"/>
          <w:snapToGrid w:val="0"/>
          <w:kern w:val="0"/>
          <w:sz w:val="24"/>
          <w:szCs w:val="22"/>
        </w:rPr>
        <w:t>）《西藏自治区林芝市城市总体规划</w:t>
      </w:r>
      <w:r w:rsidRPr="009A17E3">
        <w:rPr>
          <w:rFonts w:hint="eastAsia"/>
          <w:snapToGrid w:val="0"/>
          <w:kern w:val="0"/>
          <w:sz w:val="24"/>
          <w:szCs w:val="22"/>
        </w:rPr>
        <w:t>（</w:t>
      </w:r>
      <w:r w:rsidRPr="009A17E3">
        <w:rPr>
          <w:rFonts w:hint="eastAsia"/>
          <w:snapToGrid w:val="0"/>
          <w:kern w:val="0"/>
          <w:sz w:val="24"/>
          <w:szCs w:val="22"/>
        </w:rPr>
        <w:t>20</w:t>
      </w:r>
      <w:r>
        <w:rPr>
          <w:rFonts w:hint="eastAsia"/>
          <w:snapToGrid w:val="0"/>
          <w:kern w:val="0"/>
          <w:sz w:val="24"/>
          <w:szCs w:val="22"/>
        </w:rPr>
        <w:t>13</w:t>
      </w:r>
      <w:r w:rsidRPr="009A17E3">
        <w:rPr>
          <w:rFonts w:hint="eastAsia"/>
          <w:snapToGrid w:val="0"/>
          <w:kern w:val="0"/>
          <w:sz w:val="24"/>
          <w:szCs w:val="22"/>
        </w:rPr>
        <w:t>~20</w:t>
      </w:r>
      <w:r>
        <w:rPr>
          <w:rFonts w:hint="eastAsia"/>
          <w:snapToGrid w:val="0"/>
          <w:kern w:val="0"/>
          <w:sz w:val="24"/>
          <w:szCs w:val="22"/>
        </w:rPr>
        <w:t>30</w:t>
      </w:r>
      <w:r w:rsidRPr="009A17E3">
        <w:rPr>
          <w:rFonts w:hint="eastAsia"/>
          <w:snapToGrid w:val="0"/>
          <w:kern w:val="0"/>
          <w:sz w:val="24"/>
          <w:szCs w:val="22"/>
        </w:rPr>
        <w:t>）</w:t>
      </w:r>
      <w:r>
        <w:rPr>
          <w:rFonts w:hint="eastAsia"/>
          <w:snapToGrid w:val="0"/>
          <w:kern w:val="0"/>
          <w:sz w:val="24"/>
          <w:szCs w:val="22"/>
        </w:rPr>
        <w:t>》</w:t>
      </w:r>
      <w:r w:rsidR="00782558">
        <w:rPr>
          <w:rFonts w:hint="eastAsia"/>
          <w:snapToGrid w:val="0"/>
          <w:kern w:val="0"/>
          <w:sz w:val="24"/>
          <w:szCs w:val="22"/>
        </w:rPr>
        <w:t>；</w:t>
      </w:r>
    </w:p>
    <w:p w:rsidR="0018371F" w:rsidRDefault="009B2311" w:rsidP="009B2311">
      <w:pPr>
        <w:widowControl/>
        <w:adjustRightInd w:val="0"/>
        <w:snapToGrid w:val="0"/>
        <w:spacing w:line="360" w:lineRule="auto"/>
        <w:ind w:firstLineChars="200" w:firstLine="480"/>
        <w:jc w:val="left"/>
        <w:rPr>
          <w:snapToGrid w:val="0"/>
          <w:kern w:val="0"/>
          <w:sz w:val="24"/>
          <w:szCs w:val="22"/>
        </w:rPr>
      </w:pPr>
      <w:r w:rsidRPr="009B2311">
        <w:rPr>
          <w:snapToGrid w:val="0"/>
          <w:kern w:val="0"/>
          <w:sz w:val="24"/>
          <w:szCs w:val="22"/>
        </w:rPr>
        <w:t>（</w:t>
      </w:r>
      <w:r w:rsidRPr="009B2311">
        <w:rPr>
          <w:snapToGrid w:val="0"/>
          <w:kern w:val="0"/>
          <w:sz w:val="24"/>
          <w:szCs w:val="22"/>
        </w:rPr>
        <w:t>14</w:t>
      </w:r>
      <w:r w:rsidRPr="009B2311">
        <w:rPr>
          <w:snapToGrid w:val="0"/>
          <w:kern w:val="0"/>
          <w:sz w:val="24"/>
          <w:szCs w:val="22"/>
        </w:rPr>
        <w:t>）</w:t>
      </w:r>
      <w:r w:rsidR="00782558">
        <w:rPr>
          <w:rFonts w:hint="eastAsia"/>
          <w:snapToGrid w:val="0"/>
          <w:kern w:val="0"/>
          <w:sz w:val="24"/>
          <w:szCs w:val="22"/>
        </w:rPr>
        <w:t>《西藏自治区</w:t>
      </w:r>
      <w:r w:rsidR="00782558" w:rsidRPr="009B2311">
        <w:rPr>
          <w:snapToGrid w:val="0"/>
          <w:kern w:val="0"/>
          <w:sz w:val="24"/>
          <w:szCs w:val="22"/>
        </w:rPr>
        <w:t>国民经济和社会发展第十四个五年规划和二〇三五年远景目标纲要</w:t>
      </w:r>
      <w:r w:rsidR="00782558">
        <w:rPr>
          <w:rFonts w:hint="eastAsia"/>
          <w:snapToGrid w:val="0"/>
          <w:kern w:val="0"/>
          <w:sz w:val="24"/>
          <w:szCs w:val="22"/>
        </w:rPr>
        <w:t>》；</w:t>
      </w:r>
    </w:p>
    <w:p w:rsidR="0018371F" w:rsidRPr="009B2311" w:rsidRDefault="009B2311" w:rsidP="009B2311">
      <w:pPr>
        <w:widowControl/>
        <w:adjustRightInd w:val="0"/>
        <w:snapToGrid w:val="0"/>
        <w:spacing w:line="360" w:lineRule="auto"/>
        <w:ind w:firstLineChars="200" w:firstLine="480"/>
        <w:jc w:val="left"/>
        <w:rPr>
          <w:snapToGrid w:val="0"/>
          <w:kern w:val="0"/>
          <w:sz w:val="24"/>
          <w:szCs w:val="22"/>
        </w:rPr>
      </w:pPr>
      <w:r w:rsidRPr="009B2311">
        <w:rPr>
          <w:snapToGrid w:val="0"/>
          <w:kern w:val="0"/>
          <w:sz w:val="24"/>
          <w:szCs w:val="22"/>
        </w:rPr>
        <w:t>（</w:t>
      </w:r>
      <w:r w:rsidRPr="009B2311">
        <w:rPr>
          <w:snapToGrid w:val="0"/>
          <w:kern w:val="0"/>
          <w:sz w:val="24"/>
          <w:szCs w:val="22"/>
        </w:rPr>
        <w:t>15</w:t>
      </w:r>
      <w:r w:rsidRPr="009B2311">
        <w:rPr>
          <w:snapToGrid w:val="0"/>
          <w:kern w:val="0"/>
          <w:sz w:val="24"/>
          <w:szCs w:val="22"/>
        </w:rPr>
        <w:t>）</w:t>
      </w:r>
      <w:r>
        <w:rPr>
          <w:rFonts w:hint="eastAsia"/>
          <w:snapToGrid w:val="0"/>
          <w:kern w:val="0"/>
          <w:sz w:val="24"/>
          <w:szCs w:val="22"/>
        </w:rPr>
        <w:t>《</w:t>
      </w:r>
      <w:r w:rsidRPr="009A17E3">
        <w:rPr>
          <w:rFonts w:hint="eastAsia"/>
          <w:snapToGrid w:val="0"/>
          <w:kern w:val="0"/>
          <w:sz w:val="24"/>
          <w:szCs w:val="22"/>
        </w:rPr>
        <w:t>林芝市全域旅游发展规划（</w:t>
      </w:r>
      <w:r w:rsidRPr="009A17E3">
        <w:rPr>
          <w:rFonts w:hint="eastAsia"/>
          <w:snapToGrid w:val="0"/>
          <w:kern w:val="0"/>
          <w:sz w:val="24"/>
          <w:szCs w:val="22"/>
        </w:rPr>
        <w:t>2018~2025</w:t>
      </w:r>
      <w:r w:rsidRPr="009A17E3">
        <w:rPr>
          <w:rFonts w:hint="eastAsia"/>
          <w:snapToGrid w:val="0"/>
          <w:kern w:val="0"/>
          <w:sz w:val="24"/>
          <w:szCs w:val="22"/>
        </w:rPr>
        <w:t>）</w:t>
      </w:r>
      <w:r>
        <w:rPr>
          <w:rFonts w:hint="eastAsia"/>
          <w:snapToGrid w:val="0"/>
          <w:kern w:val="0"/>
          <w:sz w:val="24"/>
          <w:szCs w:val="22"/>
        </w:rPr>
        <w:t>》</w:t>
      </w:r>
      <w:r w:rsidR="00782558" w:rsidRPr="009B2311">
        <w:rPr>
          <w:snapToGrid w:val="0"/>
          <w:kern w:val="0"/>
          <w:sz w:val="24"/>
          <w:szCs w:val="22"/>
        </w:rPr>
        <w:t>；</w:t>
      </w:r>
    </w:p>
    <w:p w:rsidR="004B54C6" w:rsidRDefault="009B2311" w:rsidP="009B2311">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16</w:t>
      </w:r>
      <w:r>
        <w:rPr>
          <w:rFonts w:hint="eastAsia"/>
          <w:snapToGrid w:val="0"/>
          <w:kern w:val="0"/>
          <w:sz w:val="24"/>
          <w:szCs w:val="22"/>
        </w:rPr>
        <w:t>）</w:t>
      </w:r>
      <w:r w:rsidR="004B54C6">
        <w:rPr>
          <w:snapToGrid w:val="0"/>
          <w:kern w:val="0"/>
          <w:sz w:val="24"/>
          <w:szCs w:val="22"/>
        </w:rPr>
        <w:t>《</w:t>
      </w:r>
      <w:r w:rsidR="004B54C6" w:rsidRPr="00145943">
        <w:rPr>
          <w:rFonts w:hint="eastAsia"/>
          <w:snapToGrid w:val="0"/>
          <w:kern w:val="0"/>
          <w:sz w:val="24"/>
          <w:szCs w:val="22"/>
        </w:rPr>
        <w:t>西藏林芝市旅游业发展“十四五”规划</w:t>
      </w:r>
      <w:r w:rsidR="004B54C6">
        <w:rPr>
          <w:snapToGrid w:val="0"/>
          <w:kern w:val="0"/>
          <w:sz w:val="24"/>
          <w:szCs w:val="22"/>
        </w:rPr>
        <w:t>》</w:t>
      </w:r>
      <w:r w:rsidR="004B54C6">
        <w:rPr>
          <w:rFonts w:hint="eastAsia"/>
          <w:snapToGrid w:val="0"/>
          <w:kern w:val="0"/>
          <w:sz w:val="24"/>
          <w:szCs w:val="22"/>
        </w:rPr>
        <w:t>；</w:t>
      </w:r>
    </w:p>
    <w:p w:rsidR="009B2311" w:rsidRPr="009B2311" w:rsidRDefault="004B54C6" w:rsidP="009B2311">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17</w:t>
      </w:r>
      <w:r>
        <w:rPr>
          <w:rFonts w:hint="eastAsia"/>
          <w:snapToGrid w:val="0"/>
          <w:kern w:val="0"/>
          <w:sz w:val="24"/>
          <w:szCs w:val="22"/>
        </w:rPr>
        <w:t>）</w:t>
      </w:r>
      <w:r w:rsidR="009B2311">
        <w:rPr>
          <w:rFonts w:hint="eastAsia"/>
          <w:snapToGrid w:val="0"/>
          <w:kern w:val="0"/>
          <w:sz w:val="24"/>
          <w:szCs w:val="22"/>
        </w:rPr>
        <w:t>《</w:t>
      </w:r>
      <w:r w:rsidR="009B2311" w:rsidRPr="009A17E3">
        <w:rPr>
          <w:snapToGrid w:val="0"/>
          <w:kern w:val="0"/>
          <w:sz w:val="24"/>
          <w:szCs w:val="22"/>
        </w:rPr>
        <w:t>中国</w:t>
      </w:r>
      <w:r w:rsidR="009B2311" w:rsidRPr="009A17E3">
        <w:rPr>
          <w:snapToGrid w:val="0"/>
          <w:kern w:val="0"/>
          <w:sz w:val="24"/>
          <w:szCs w:val="22"/>
        </w:rPr>
        <w:t>·</w:t>
      </w:r>
      <w:r w:rsidR="009B2311" w:rsidRPr="009A17E3">
        <w:rPr>
          <w:snapToGrid w:val="0"/>
          <w:kern w:val="0"/>
          <w:sz w:val="24"/>
          <w:szCs w:val="22"/>
        </w:rPr>
        <w:t>林芝国际生态旅游区发展总体规划（</w:t>
      </w:r>
      <w:r w:rsidR="009B2311" w:rsidRPr="009A17E3">
        <w:rPr>
          <w:snapToGrid w:val="0"/>
          <w:kern w:val="0"/>
          <w:sz w:val="24"/>
          <w:szCs w:val="22"/>
        </w:rPr>
        <w:t>2016~2030</w:t>
      </w:r>
      <w:r w:rsidR="009B2311" w:rsidRPr="009A17E3">
        <w:rPr>
          <w:snapToGrid w:val="0"/>
          <w:kern w:val="0"/>
          <w:sz w:val="24"/>
          <w:szCs w:val="22"/>
        </w:rPr>
        <w:t>）</w:t>
      </w:r>
      <w:r w:rsidR="009B2311">
        <w:rPr>
          <w:rFonts w:hint="eastAsia"/>
          <w:snapToGrid w:val="0"/>
          <w:kern w:val="0"/>
          <w:sz w:val="24"/>
          <w:szCs w:val="22"/>
        </w:rPr>
        <w:t>》</w:t>
      </w:r>
    </w:p>
    <w:p w:rsidR="0018371F" w:rsidRPr="009B2311" w:rsidRDefault="00782558" w:rsidP="009B2311">
      <w:pPr>
        <w:widowControl/>
        <w:adjustRightInd w:val="0"/>
        <w:snapToGrid w:val="0"/>
        <w:spacing w:line="360" w:lineRule="auto"/>
        <w:ind w:firstLineChars="200" w:firstLine="480"/>
        <w:jc w:val="left"/>
        <w:rPr>
          <w:snapToGrid w:val="0"/>
          <w:kern w:val="0"/>
          <w:sz w:val="24"/>
          <w:szCs w:val="22"/>
        </w:rPr>
      </w:pPr>
      <w:r w:rsidRPr="009B2311">
        <w:rPr>
          <w:snapToGrid w:val="0"/>
          <w:kern w:val="0"/>
          <w:sz w:val="24"/>
          <w:szCs w:val="22"/>
        </w:rPr>
        <w:t>（</w:t>
      </w:r>
      <w:r w:rsidRPr="009B2311">
        <w:rPr>
          <w:snapToGrid w:val="0"/>
          <w:kern w:val="0"/>
          <w:sz w:val="24"/>
          <w:szCs w:val="22"/>
        </w:rPr>
        <w:t>1</w:t>
      </w:r>
      <w:r w:rsidR="004B54C6">
        <w:rPr>
          <w:rFonts w:hint="eastAsia"/>
          <w:snapToGrid w:val="0"/>
          <w:kern w:val="0"/>
          <w:sz w:val="24"/>
          <w:szCs w:val="22"/>
        </w:rPr>
        <w:t>8</w:t>
      </w:r>
      <w:r w:rsidRPr="009B2311">
        <w:rPr>
          <w:snapToGrid w:val="0"/>
          <w:kern w:val="0"/>
          <w:sz w:val="24"/>
          <w:szCs w:val="22"/>
        </w:rPr>
        <w:t>）</w:t>
      </w:r>
      <w:r w:rsidR="009B2311" w:rsidRPr="009B2311">
        <w:rPr>
          <w:snapToGrid w:val="0"/>
          <w:kern w:val="0"/>
          <w:sz w:val="24"/>
          <w:szCs w:val="22"/>
        </w:rPr>
        <w:t>《</w:t>
      </w:r>
      <w:r w:rsidR="009B2311">
        <w:rPr>
          <w:rFonts w:hint="eastAsia"/>
          <w:snapToGrid w:val="0"/>
          <w:kern w:val="0"/>
          <w:sz w:val="24"/>
          <w:szCs w:val="22"/>
        </w:rPr>
        <w:t>林芝市</w:t>
      </w:r>
      <w:r w:rsidR="009B2311" w:rsidRPr="009B2311">
        <w:rPr>
          <w:snapToGrid w:val="0"/>
          <w:kern w:val="0"/>
          <w:sz w:val="24"/>
          <w:szCs w:val="22"/>
        </w:rPr>
        <w:t>国民经济和社会发展第十四个五年规划和二〇三五年远景目标纲要》；</w:t>
      </w:r>
    </w:p>
    <w:p w:rsidR="0018371F" w:rsidRPr="009B2311" w:rsidRDefault="00782558" w:rsidP="009B2311">
      <w:pPr>
        <w:widowControl/>
        <w:adjustRightInd w:val="0"/>
        <w:snapToGrid w:val="0"/>
        <w:spacing w:line="360" w:lineRule="auto"/>
        <w:ind w:firstLineChars="200" w:firstLine="480"/>
        <w:jc w:val="left"/>
        <w:rPr>
          <w:snapToGrid w:val="0"/>
          <w:kern w:val="0"/>
          <w:sz w:val="24"/>
          <w:szCs w:val="22"/>
        </w:rPr>
      </w:pPr>
      <w:r w:rsidRPr="009B2311">
        <w:rPr>
          <w:snapToGrid w:val="0"/>
          <w:kern w:val="0"/>
          <w:sz w:val="24"/>
          <w:szCs w:val="22"/>
        </w:rPr>
        <w:t>（</w:t>
      </w:r>
      <w:r w:rsidRPr="009B2311">
        <w:rPr>
          <w:snapToGrid w:val="0"/>
          <w:kern w:val="0"/>
          <w:sz w:val="24"/>
          <w:szCs w:val="22"/>
        </w:rPr>
        <w:t>1</w:t>
      </w:r>
      <w:r w:rsidR="004B54C6">
        <w:rPr>
          <w:rFonts w:hint="eastAsia"/>
          <w:snapToGrid w:val="0"/>
          <w:kern w:val="0"/>
          <w:sz w:val="24"/>
          <w:szCs w:val="22"/>
        </w:rPr>
        <w:t>9</w:t>
      </w:r>
      <w:r w:rsidRPr="009B2311">
        <w:rPr>
          <w:snapToGrid w:val="0"/>
          <w:kern w:val="0"/>
          <w:sz w:val="24"/>
          <w:szCs w:val="22"/>
        </w:rPr>
        <w:t>）</w:t>
      </w:r>
      <w:r w:rsidR="009B2311">
        <w:rPr>
          <w:rFonts w:hint="eastAsia"/>
          <w:snapToGrid w:val="0"/>
          <w:kern w:val="0"/>
          <w:sz w:val="24"/>
          <w:szCs w:val="22"/>
        </w:rPr>
        <w:t>《</w:t>
      </w:r>
      <w:r w:rsidR="009B2311" w:rsidRPr="009B2311">
        <w:rPr>
          <w:rFonts w:hint="eastAsia"/>
          <w:snapToGrid w:val="0"/>
          <w:kern w:val="0"/>
          <w:sz w:val="24"/>
          <w:szCs w:val="22"/>
        </w:rPr>
        <w:t>西藏比日神山国家森林公园</w:t>
      </w:r>
      <w:r w:rsidR="009B2311" w:rsidRPr="009B2311">
        <w:rPr>
          <w:snapToGrid w:val="0"/>
          <w:kern w:val="0"/>
          <w:sz w:val="24"/>
          <w:szCs w:val="22"/>
        </w:rPr>
        <w:t>总体规划（</w:t>
      </w:r>
      <w:r w:rsidR="009B2311" w:rsidRPr="009B2311">
        <w:rPr>
          <w:snapToGrid w:val="0"/>
          <w:kern w:val="0"/>
          <w:sz w:val="24"/>
          <w:szCs w:val="22"/>
        </w:rPr>
        <w:t>2013</w:t>
      </w:r>
      <w:r w:rsidR="009B2311" w:rsidRPr="009B2311">
        <w:rPr>
          <w:snapToGrid w:val="0"/>
          <w:kern w:val="0"/>
          <w:sz w:val="24"/>
          <w:szCs w:val="22"/>
        </w:rPr>
        <w:t>～</w:t>
      </w:r>
      <w:r w:rsidR="009B2311" w:rsidRPr="009B2311">
        <w:rPr>
          <w:snapToGrid w:val="0"/>
          <w:kern w:val="0"/>
          <w:sz w:val="24"/>
          <w:szCs w:val="22"/>
        </w:rPr>
        <w:t>2020</w:t>
      </w:r>
      <w:r w:rsidR="009B2311" w:rsidRPr="009B2311">
        <w:rPr>
          <w:snapToGrid w:val="0"/>
          <w:kern w:val="0"/>
          <w:sz w:val="24"/>
          <w:szCs w:val="22"/>
        </w:rPr>
        <w:t>）</w:t>
      </w:r>
      <w:r w:rsidR="009B2311">
        <w:rPr>
          <w:rFonts w:hint="eastAsia"/>
          <w:snapToGrid w:val="0"/>
          <w:kern w:val="0"/>
          <w:sz w:val="24"/>
          <w:szCs w:val="22"/>
        </w:rPr>
        <w:t>》</w:t>
      </w:r>
      <w:r w:rsidRPr="009B2311">
        <w:rPr>
          <w:snapToGrid w:val="0"/>
          <w:kern w:val="0"/>
          <w:sz w:val="24"/>
          <w:szCs w:val="22"/>
        </w:rPr>
        <w:t>；</w:t>
      </w:r>
    </w:p>
    <w:p w:rsidR="0018371F" w:rsidRPr="009B2311" w:rsidRDefault="00782558" w:rsidP="009B2311">
      <w:pPr>
        <w:widowControl/>
        <w:adjustRightInd w:val="0"/>
        <w:snapToGrid w:val="0"/>
        <w:spacing w:line="360" w:lineRule="auto"/>
        <w:ind w:firstLineChars="200" w:firstLine="480"/>
        <w:jc w:val="left"/>
        <w:rPr>
          <w:snapToGrid w:val="0"/>
          <w:kern w:val="0"/>
          <w:sz w:val="24"/>
          <w:szCs w:val="22"/>
        </w:rPr>
      </w:pPr>
      <w:r w:rsidRPr="009B2311">
        <w:rPr>
          <w:snapToGrid w:val="0"/>
          <w:kern w:val="0"/>
          <w:sz w:val="24"/>
          <w:szCs w:val="22"/>
        </w:rPr>
        <w:t>（</w:t>
      </w:r>
      <w:r w:rsidR="004B54C6">
        <w:rPr>
          <w:rFonts w:hint="eastAsia"/>
          <w:snapToGrid w:val="0"/>
          <w:kern w:val="0"/>
          <w:sz w:val="24"/>
          <w:szCs w:val="22"/>
        </w:rPr>
        <w:t>20</w:t>
      </w:r>
      <w:r w:rsidRPr="009B2311">
        <w:rPr>
          <w:snapToGrid w:val="0"/>
          <w:kern w:val="0"/>
          <w:sz w:val="24"/>
          <w:szCs w:val="22"/>
        </w:rPr>
        <w:t>）《</w:t>
      </w:r>
      <w:r w:rsidR="009B2311">
        <w:rPr>
          <w:rFonts w:hint="eastAsia"/>
          <w:snapToGrid w:val="0"/>
          <w:kern w:val="0"/>
          <w:sz w:val="24"/>
          <w:szCs w:val="22"/>
        </w:rPr>
        <w:t>西藏工布自然保护区</w:t>
      </w:r>
      <w:r w:rsidRPr="009B2311">
        <w:rPr>
          <w:snapToGrid w:val="0"/>
          <w:kern w:val="0"/>
          <w:sz w:val="24"/>
          <w:szCs w:val="22"/>
        </w:rPr>
        <w:t>总体规划</w:t>
      </w:r>
      <w:r w:rsidR="009B2311" w:rsidRPr="009B2311">
        <w:rPr>
          <w:snapToGrid w:val="0"/>
          <w:kern w:val="0"/>
          <w:sz w:val="24"/>
          <w:szCs w:val="22"/>
        </w:rPr>
        <w:t>（</w:t>
      </w:r>
      <w:r w:rsidR="009B2311" w:rsidRPr="009B2311">
        <w:rPr>
          <w:snapToGrid w:val="0"/>
          <w:kern w:val="0"/>
          <w:sz w:val="24"/>
          <w:szCs w:val="22"/>
        </w:rPr>
        <w:t>201</w:t>
      </w:r>
      <w:r w:rsidR="009B2311">
        <w:rPr>
          <w:rFonts w:hint="eastAsia"/>
          <w:snapToGrid w:val="0"/>
          <w:kern w:val="0"/>
          <w:sz w:val="24"/>
          <w:szCs w:val="22"/>
        </w:rPr>
        <w:t>1</w:t>
      </w:r>
      <w:r w:rsidR="009B2311" w:rsidRPr="009B2311">
        <w:rPr>
          <w:snapToGrid w:val="0"/>
          <w:kern w:val="0"/>
          <w:sz w:val="24"/>
          <w:szCs w:val="22"/>
        </w:rPr>
        <w:t>～</w:t>
      </w:r>
      <w:r w:rsidR="009B2311" w:rsidRPr="009B2311">
        <w:rPr>
          <w:snapToGrid w:val="0"/>
          <w:kern w:val="0"/>
          <w:sz w:val="24"/>
          <w:szCs w:val="22"/>
        </w:rPr>
        <w:t>2020</w:t>
      </w:r>
      <w:r w:rsidR="009B2311" w:rsidRPr="009B2311">
        <w:rPr>
          <w:snapToGrid w:val="0"/>
          <w:kern w:val="0"/>
          <w:sz w:val="24"/>
          <w:szCs w:val="22"/>
        </w:rPr>
        <w:t>）</w:t>
      </w:r>
      <w:r w:rsidRPr="009B2311">
        <w:rPr>
          <w:snapToGrid w:val="0"/>
          <w:kern w:val="0"/>
          <w:sz w:val="24"/>
          <w:szCs w:val="22"/>
        </w:rPr>
        <w:t>》；</w:t>
      </w:r>
    </w:p>
    <w:p w:rsidR="00570759" w:rsidRDefault="00782558" w:rsidP="00570759">
      <w:pPr>
        <w:widowControl/>
        <w:adjustRightInd w:val="0"/>
        <w:snapToGrid w:val="0"/>
        <w:spacing w:line="360" w:lineRule="auto"/>
        <w:ind w:firstLineChars="200" w:firstLine="480"/>
        <w:jc w:val="left"/>
        <w:rPr>
          <w:snapToGrid w:val="0"/>
          <w:kern w:val="0"/>
          <w:sz w:val="24"/>
          <w:szCs w:val="22"/>
        </w:rPr>
      </w:pPr>
      <w:r w:rsidRPr="009B2311">
        <w:rPr>
          <w:snapToGrid w:val="0"/>
          <w:kern w:val="0"/>
          <w:sz w:val="24"/>
          <w:szCs w:val="22"/>
        </w:rPr>
        <w:lastRenderedPageBreak/>
        <w:t>（</w:t>
      </w:r>
      <w:r w:rsidR="004B54C6">
        <w:rPr>
          <w:rFonts w:hint="eastAsia"/>
          <w:snapToGrid w:val="0"/>
          <w:kern w:val="0"/>
          <w:sz w:val="24"/>
          <w:szCs w:val="22"/>
        </w:rPr>
        <w:t>21</w:t>
      </w:r>
      <w:r w:rsidRPr="009B2311">
        <w:rPr>
          <w:snapToGrid w:val="0"/>
          <w:kern w:val="0"/>
          <w:sz w:val="24"/>
          <w:szCs w:val="22"/>
        </w:rPr>
        <w:t>）</w:t>
      </w:r>
      <w:r w:rsidR="00570759">
        <w:rPr>
          <w:rFonts w:hint="eastAsia"/>
          <w:snapToGrid w:val="0"/>
          <w:kern w:val="0"/>
          <w:sz w:val="24"/>
          <w:szCs w:val="22"/>
        </w:rPr>
        <w:t>《</w:t>
      </w:r>
      <w:r w:rsidR="00570759" w:rsidRPr="00570759">
        <w:rPr>
          <w:rFonts w:hint="eastAsia"/>
          <w:snapToGrid w:val="0"/>
          <w:kern w:val="0"/>
          <w:sz w:val="24"/>
          <w:szCs w:val="22"/>
        </w:rPr>
        <w:t>林芝市生态环境保护“十四五”规划</w:t>
      </w:r>
      <w:r w:rsidR="00570759">
        <w:rPr>
          <w:rFonts w:hint="eastAsia"/>
          <w:snapToGrid w:val="0"/>
          <w:kern w:val="0"/>
          <w:sz w:val="24"/>
          <w:szCs w:val="22"/>
        </w:rPr>
        <w:t>》；</w:t>
      </w:r>
    </w:p>
    <w:p w:rsidR="0018371F" w:rsidRPr="009B2311" w:rsidRDefault="00570759" w:rsidP="009B2311">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sidR="004B54C6">
        <w:rPr>
          <w:rFonts w:hint="eastAsia"/>
          <w:snapToGrid w:val="0"/>
          <w:kern w:val="0"/>
          <w:sz w:val="24"/>
          <w:szCs w:val="22"/>
        </w:rPr>
        <w:t>2</w:t>
      </w:r>
      <w:r>
        <w:rPr>
          <w:rFonts w:hint="eastAsia"/>
          <w:snapToGrid w:val="0"/>
          <w:kern w:val="0"/>
          <w:sz w:val="24"/>
          <w:szCs w:val="22"/>
        </w:rPr>
        <w:t>）</w:t>
      </w:r>
      <w:r w:rsidR="009B2311" w:rsidRPr="009B2311">
        <w:rPr>
          <w:snapToGrid w:val="0"/>
          <w:kern w:val="0"/>
          <w:sz w:val="24"/>
          <w:szCs w:val="22"/>
        </w:rPr>
        <w:t>《巴宜区</w:t>
      </w:r>
      <w:r w:rsidR="009B2311">
        <w:rPr>
          <w:snapToGrid w:val="0"/>
          <w:kern w:val="0"/>
          <w:sz w:val="24"/>
          <w:szCs w:val="22"/>
        </w:rPr>
        <w:t>国民经济和社会发展第十四个五年规划和二〇三五年远景目标纲要》</w:t>
      </w:r>
      <w:r w:rsidR="00782558" w:rsidRPr="009B2311">
        <w:rPr>
          <w:snapToGrid w:val="0"/>
          <w:kern w:val="0"/>
          <w:sz w:val="24"/>
          <w:szCs w:val="22"/>
        </w:rPr>
        <w:t>。</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32" w:name="_Toc9092640"/>
      <w:bookmarkEnd w:id="31"/>
      <w:r>
        <w:rPr>
          <w:rFonts w:hint="eastAsia"/>
          <w:b/>
          <w:bCs/>
          <w:sz w:val="28"/>
          <w:szCs w:val="28"/>
        </w:rPr>
        <w:t>其他资料</w:t>
      </w:r>
      <w:bookmarkEnd w:id="32"/>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）委托书</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w:t>
      </w:r>
      <w:r w:rsidR="00533A79">
        <w:rPr>
          <w:rFonts w:hint="eastAsia"/>
          <w:snapToGrid w:val="0"/>
          <w:kern w:val="0"/>
          <w:sz w:val="24"/>
          <w:szCs w:val="22"/>
        </w:rPr>
        <w:t>措木及日景区重要节点控制性详细规划</w:t>
      </w:r>
      <w:r>
        <w:rPr>
          <w:rFonts w:hint="eastAsia"/>
          <w:snapToGrid w:val="0"/>
          <w:kern w:val="0"/>
          <w:sz w:val="24"/>
          <w:szCs w:val="22"/>
        </w:rPr>
        <w:t>》，</w:t>
      </w:r>
      <w:r w:rsidR="008B73E7">
        <w:rPr>
          <w:rFonts w:hint="eastAsia"/>
          <w:snapToGrid w:val="0"/>
          <w:kern w:val="0"/>
          <w:sz w:val="24"/>
          <w:szCs w:val="22"/>
        </w:rPr>
        <w:t>成都景圆旅游规划设计有限公司</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）环境质量监测报告；</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4</w:t>
      </w:r>
      <w:r>
        <w:rPr>
          <w:rFonts w:hint="eastAsia"/>
          <w:snapToGrid w:val="0"/>
          <w:kern w:val="0"/>
          <w:sz w:val="24"/>
          <w:szCs w:val="22"/>
        </w:rPr>
        <w:t>）</w:t>
      </w:r>
      <w:r>
        <w:rPr>
          <w:snapToGrid w:val="0"/>
          <w:kern w:val="0"/>
          <w:sz w:val="24"/>
          <w:szCs w:val="22"/>
        </w:rPr>
        <w:t>建设单位提供的其他相关资料。</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33" w:name="_Toc472881882"/>
      <w:bookmarkStart w:id="34" w:name="_Toc519260188"/>
      <w:bookmarkStart w:id="35" w:name="_Toc184165254"/>
      <w:r>
        <w:rPr>
          <w:rFonts w:hint="eastAsia"/>
          <w:b/>
          <w:kern w:val="0"/>
          <w:sz w:val="30"/>
          <w:szCs w:val="30"/>
        </w:rPr>
        <w:t>评价</w:t>
      </w:r>
      <w:bookmarkEnd w:id="33"/>
      <w:bookmarkEnd w:id="34"/>
      <w:r>
        <w:rPr>
          <w:rFonts w:hint="eastAsia"/>
          <w:b/>
          <w:kern w:val="0"/>
          <w:sz w:val="30"/>
          <w:szCs w:val="30"/>
        </w:rPr>
        <w:t>目的与原则</w:t>
      </w:r>
      <w:bookmarkEnd w:id="35"/>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评价目的</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根据</w:t>
      </w:r>
      <w:r w:rsidR="008B73E7">
        <w:rPr>
          <w:rFonts w:hint="eastAsia"/>
          <w:snapToGrid w:val="0"/>
          <w:kern w:val="0"/>
          <w:sz w:val="24"/>
          <w:szCs w:val="22"/>
        </w:rPr>
        <w:t>措木及日景区</w:t>
      </w:r>
      <w:r>
        <w:rPr>
          <w:snapToGrid w:val="0"/>
          <w:kern w:val="0"/>
          <w:sz w:val="24"/>
          <w:szCs w:val="22"/>
        </w:rPr>
        <w:t>的性质和类型，结合</w:t>
      </w:r>
      <w:r>
        <w:rPr>
          <w:rFonts w:hint="eastAsia"/>
          <w:snapToGrid w:val="0"/>
          <w:kern w:val="0"/>
          <w:sz w:val="24"/>
          <w:szCs w:val="22"/>
        </w:rPr>
        <w:t>景区</w:t>
      </w:r>
      <w:r>
        <w:rPr>
          <w:snapToGrid w:val="0"/>
          <w:kern w:val="0"/>
          <w:sz w:val="24"/>
          <w:szCs w:val="22"/>
        </w:rPr>
        <w:t>资源特点、开发现状、区域环境</w:t>
      </w:r>
      <w:r>
        <w:rPr>
          <w:rFonts w:hint="eastAsia"/>
          <w:snapToGrid w:val="0"/>
          <w:kern w:val="0"/>
          <w:sz w:val="24"/>
          <w:szCs w:val="22"/>
        </w:rPr>
        <w:t>概况等，本次评价的主要目的包括：</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w:t>
      </w:r>
      <w:r>
        <w:rPr>
          <w:snapToGrid w:val="0"/>
          <w:kern w:val="0"/>
          <w:sz w:val="24"/>
          <w:szCs w:val="22"/>
        </w:rPr>
        <w:t>对</w:t>
      </w:r>
      <w:r>
        <w:rPr>
          <w:rFonts w:hint="eastAsia"/>
          <w:snapToGrid w:val="0"/>
          <w:kern w:val="0"/>
          <w:sz w:val="24"/>
          <w:szCs w:val="22"/>
        </w:rPr>
        <w:t>景区</w:t>
      </w:r>
      <w:r>
        <w:rPr>
          <w:snapToGrid w:val="0"/>
          <w:kern w:val="0"/>
          <w:sz w:val="24"/>
          <w:szCs w:val="22"/>
        </w:rPr>
        <w:t>进行环境影响回顾性分析，识别</w:t>
      </w:r>
      <w:r>
        <w:rPr>
          <w:rFonts w:hint="eastAsia"/>
          <w:snapToGrid w:val="0"/>
          <w:kern w:val="0"/>
          <w:sz w:val="24"/>
          <w:szCs w:val="22"/>
        </w:rPr>
        <w:t>景区</w:t>
      </w:r>
      <w:r>
        <w:rPr>
          <w:snapToGrid w:val="0"/>
          <w:kern w:val="0"/>
          <w:sz w:val="24"/>
          <w:szCs w:val="22"/>
        </w:rPr>
        <w:t>开发过程主要环境影响及环境问题</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w:t>
      </w:r>
      <w:r>
        <w:rPr>
          <w:snapToGrid w:val="0"/>
          <w:kern w:val="0"/>
          <w:sz w:val="24"/>
          <w:szCs w:val="22"/>
        </w:rPr>
        <w:t>论证</w:t>
      </w:r>
      <w:r w:rsidR="008B73E7">
        <w:rPr>
          <w:rFonts w:hint="eastAsia"/>
          <w:snapToGrid w:val="0"/>
          <w:kern w:val="0"/>
          <w:sz w:val="24"/>
          <w:szCs w:val="22"/>
        </w:rPr>
        <w:t>措木及日景区重要节点</w:t>
      </w:r>
      <w:r>
        <w:rPr>
          <w:snapToGrid w:val="0"/>
          <w:kern w:val="0"/>
          <w:sz w:val="24"/>
          <w:szCs w:val="22"/>
        </w:rPr>
        <w:t>规划方案的生态环境合理性和环境效益，针对规划中可能降低环境质量或破坏生态安全的方案提出优化调整建议。</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w:t>
      </w:r>
      <w:r>
        <w:rPr>
          <w:snapToGrid w:val="0"/>
          <w:kern w:val="0"/>
          <w:sz w:val="24"/>
          <w:szCs w:val="22"/>
        </w:rPr>
        <w:t>充分考虑规划实施可能带来的环境影响及生态问题，提出针对性的环境影响减缓措施或生态环境保护建议和管控要求，实现经济、社会与环境协调发展，并为规划决策和规划实施过程中的生态环境管理提供依据。</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评价原则</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作为规划环境影响评价，在遵循全程互动、一致性、整体性、层次性、科学性等规划环评共性原则的基础上，针对规划区特点及区域环境问题，本次评价本着全程互动，突出重点，目标约束，综合性，可持续性、循环经济原则开展工作，以求真正发挥规划环评的作用。本次规划环境影响评价遵循以下评价原则：</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）突出重点、生态优先</w:t>
      </w:r>
    </w:p>
    <w:p w:rsidR="0018371F" w:rsidRDefault="00EC35C4">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本规划为生态旅游规划，位于西藏自治区林芝市巴宜区八一镇</w:t>
      </w:r>
      <w:r w:rsidR="00782558">
        <w:rPr>
          <w:rFonts w:hint="eastAsia"/>
          <w:snapToGrid w:val="0"/>
          <w:kern w:val="0"/>
          <w:sz w:val="24"/>
          <w:szCs w:val="22"/>
        </w:rPr>
        <w:t>。考虑西藏是青藏高原主体，生态环境相对脆弱，绝大部分区域处于</w:t>
      </w:r>
      <w:r>
        <w:rPr>
          <w:rFonts w:hint="eastAsia"/>
          <w:snapToGrid w:val="0"/>
          <w:kern w:val="0"/>
          <w:sz w:val="24"/>
          <w:szCs w:val="22"/>
        </w:rPr>
        <w:t>原始</w:t>
      </w:r>
      <w:r w:rsidR="00782558">
        <w:rPr>
          <w:rFonts w:hint="eastAsia"/>
          <w:snapToGrid w:val="0"/>
          <w:kern w:val="0"/>
          <w:sz w:val="24"/>
          <w:szCs w:val="22"/>
        </w:rPr>
        <w:t>生态状态的特点，评价坚持以生态系统保护、严控人类活动、优化开发布局与强度为前提，</w:t>
      </w:r>
      <w:r w:rsidR="00782558">
        <w:rPr>
          <w:snapToGrid w:val="0"/>
          <w:kern w:val="0"/>
          <w:sz w:val="24"/>
          <w:szCs w:val="22"/>
        </w:rPr>
        <w:t>充分衔接</w:t>
      </w:r>
      <w:r w:rsidR="00782558">
        <w:rPr>
          <w:rFonts w:hint="eastAsia"/>
          <w:snapToGrid w:val="0"/>
          <w:kern w:val="0"/>
          <w:sz w:val="24"/>
          <w:szCs w:val="22"/>
        </w:rPr>
        <w:t>西藏自治区、</w:t>
      </w:r>
      <w:r>
        <w:rPr>
          <w:rFonts w:hint="eastAsia"/>
          <w:snapToGrid w:val="0"/>
          <w:kern w:val="0"/>
          <w:sz w:val="24"/>
          <w:szCs w:val="22"/>
        </w:rPr>
        <w:lastRenderedPageBreak/>
        <w:t>林芝市</w:t>
      </w:r>
      <w:r w:rsidR="00782558">
        <w:rPr>
          <w:rFonts w:hint="eastAsia"/>
          <w:snapToGrid w:val="0"/>
          <w:kern w:val="0"/>
          <w:sz w:val="24"/>
          <w:szCs w:val="22"/>
        </w:rPr>
        <w:t>及</w:t>
      </w:r>
      <w:r>
        <w:rPr>
          <w:rFonts w:hint="eastAsia"/>
          <w:snapToGrid w:val="0"/>
          <w:kern w:val="0"/>
          <w:sz w:val="24"/>
          <w:szCs w:val="22"/>
        </w:rPr>
        <w:t>巴宜区</w:t>
      </w:r>
      <w:r w:rsidR="00782558">
        <w:rPr>
          <w:rFonts w:hint="eastAsia"/>
          <w:snapToGrid w:val="0"/>
          <w:kern w:val="0"/>
          <w:sz w:val="24"/>
          <w:szCs w:val="22"/>
        </w:rPr>
        <w:t>等“</w:t>
      </w:r>
      <w:r w:rsidR="00782558">
        <w:rPr>
          <w:snapToGrid w:val="0"/>
          <w:kern w:val="0"/>
          <w:sz w:val="24"/>
          <w:szCs w:val="22"/>
        </w:rPr>
        <w:t>三线一单</w:t>
      </w:r>
      <w:r w:rsidR="00782558">
        <w:rPr>
          <w:rFonts w:hint="eastAsia"/>
          <w:snapToGrid w:val="0"/>
          <w:kern w:val="0"/>
          <w:sz w:val="24"/>
          <w:szCs w:val="22"/>
        </w:rPr>
        <w:t>”</w:t>
      </w:r>
      <w:r w:rsidR="00782558">
        <w:rPr>
          <w:snapToGrid w:val="0"/>
          <w:kern w:val="0"/>
          <w:sz w:val="24"/>
          <w:szCs w:val="22"/>
        </w:rPr>
        <w:t>成果，分类指导规划所包含建设项目的布局和生态环境准入。</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w:t>
      </w:r>
      <w:r>
        <w:rPr>
          <w:snapToGrid w:val="0"/>
          <w:kern w:val="0"/>
          <w:sz w:val="24"/>
          <w:szCs w:val="22"/>
        </w:rPr>
        <w:t>客观评价、结论科学</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依据现有知识水平和技术条件对</w:t>
      </w:r>
      <w:r w:rsidR="008B73E7">
        <w:rPr>
          <w:rFonts w:hint="eastAsia"/>
          <w:snapToGrid w:val="0"/>
          <w:kern w:val="0"/>
          <w:sz w:val="24"/>
          <w:szCs w:val="22"/>
        </w:rPr>
        <w:t>措木及日景区</w:t>
      </w:r>
      <w:r>
        <w:rPr>
          <w:snapToGrid w:val="0"/>
          <w:kern w:val="0"/>
          <w:sz w:val="24"/>
          <w:szCs w:val="22"/>
        </w:rPr>
        <w:t>规划实施可能产生的不良环境影响的范围和程度进行分析，</w:t>
      </w:r>
      <w:r>
        <w:rPr>
          <w:rFonts w:hint="eastAsia"/>
          <w:snapToGrid w:val="0"/>
          <w:kern w:val="0"/>
          <w:sz w:val="24"/>
          <w:szCs w:val="22"/>
        </w:rPr>
        <w:t>使用</w:t>
      </w:r>
      <w:r>
        <w:rPr>
          <w:snapToGrid w:val="0"/>
          <w:kern w:val="0"/>
          <w:sz w:val="24"/>
          <w:szCs w:val="22"/>
        </w:rPr>
        <w:t>完善可信</w:t>
      </w:r>
      <w:r>
        <w:rPr>
          <w:rFonts w:hint="eastAsia"/>
          <w:snapToGrid w:val="0"/>
          <w:kern w:val="0"/>
          <w:sz w:val="24"/>
          <w:szCs w:val="22"/>
        </w:rPr>
        <w:t>的</w:t>
      </w:r>
      <w:r>
        <w:rPr>
          <w:snapToGrid w:val="0"/>
          <w:kern w:val="0"/>
          <w:sz w:val="24"/>
          <w:szCs w:val="22"/>
        </w:rPr>
        <w:t>数据资料，</w:t>
      </w:r>
      <w:r>
        <w:rPr>
          <w:rFonts w:hint="eastAsia"/>
          <w:snapToGrid w:val="0"/>
          <w:kern w:val="0"/>
          <w:sz w:val="24"/>
          <w:szCs w:val="22"/>
        </w:rPr>
        <w:t>选用</w:t>
      </w:r>
      <w:r>
        <w:rPr>
          <w:snapToGrid w:val="0"/>
          <w:kern w:val="0"/>
          <w:sz w:val="24"/>
          <w:szCs w:val="22"/>
        </w:rPr>
        <w:t>成熟可靠</w:t>
      </w:r>
      <w:r>
        <w:rPr>
          <w:rFonts w:hint="eastAsia"/>
          <w:snapToGrid w:val="0"/>
          <w:kern w:val="0"/>
          <w:sz w:val="24"/>
          <w:szCs w:val="22"/>
        </w:rPr>
        <w:t>的评价</w:t>
      </w:r>
      <w:r>
        <w:rPr>
          <w:snapToGrid w:val="0"/>
          <w:kern w:val="0"/>
          <w:sz w:val="24"/>
          <w:szCs w:val="22"/>
        </w:rPr>
        <w:t>方法，</w:t>
      </w:r>
      <w:r>
        <w:rPr>
          <w:rFonts w:hint="eastAsia"/>
          <w:snapToGrid w:val="0"/>
          <w:kern w:val="0"/>
          <w:sz w:val="24"/>
          <w:szCs w:val="22"/>
        </w:rPr>
        <w:t>给出</w:t>
      </w:r>
      <w:r>
        <w:rPr>
          <w:snapToGrid w:val="0"/>
          <w:kern w:val="0"/>
          <w:sz w:val="24"/>
          <w:szCs w:val="22"/>
        </w:rPr>
        <w:t>具体明确</w:t>
      </w:r>
      <w:r>
        <w:rPr>
          <w:rFonts w:hint="eastAsia"/>
          <w:snapToGrid w:val="0"/>
          <w:kern w:val="0"/>
          <w:sz w:val="24"/>
          <w:szCs w:val="22"/>
        </w:rPr>
        <w:t>的</w:t>
      </w:r>
      <w:r>
        <w:rPr>
          <w:snapToGrid w:val="0"/>
          <w:kern w:val="0"/>
          <w:sz w:val="24"/>
          <w:szCs w:val="22"/>
        </w:rPr>
        <w:t>结论建议</w:t>
      </w:r>
      <w:r>
        <w:rPr>
          <w:rFonts w:hint="eastAsia"/>
          <w:snapToGrid w:val="0"/>
          <w:kern w:val="0"/>
          <w:sz w:val="24"/>
          <w:szCs w:val="22"/>
        </w:rPr>
        <w:t>，使其</w:t>
      </w:r>
      <w:r>
        <w:rPr>
          <w:snapToGrid w:val="0"/>
          <w:kern w:val="0"/>
          <w:sz w:val="24"/>
          <w:szCs w:val="22"/>
        </w:rPr>
        <w:t>具有可操作性。</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w:t>
      </w:r>
      <w:r>
        <w:rPr>
          <w:snapToGrid w:val="0"/>
          <w:kern w:val="0"/>
          <w:sz w:val="24"/>
          <w:szCs w:val="22"/>
        </w:rPr>
        <w:t>过程互动</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评价</w:t>
      </w:r>
      <w:r>
        <w:rPr>
          <w:rFonts w:hint="eastAsia"/>
          <w:snapToGrid w:val="0"/>
          <w:kern w:val="0"/>
          <w:sz w:val="24"/>
          <w:szCs w:val="22"/>
        </w:rPr>
        <w:t>过程中针对</w:t>
      </w:r>
      <w:r w:rsidR="008B73E7">
        <w:rPr>
          <w:rFonts w:hint="eastAsia"/>
          <w:snapToGrid w:val="0"/>
          <w:kern w:val="0"/>
          <w:sz w:val="24"/>
          <w:szCs w:val="22"/>
        </w:rPr>
        <w:t>措木及日景区</w:t>
      </w:r>
      <w:r>
        <w:rPr>
          <w:rFonts w:hint="eastAsia"/>
          <w:snapToGrid w:val="0"/>
          <w:kern w:val="0"/>
          <w:sz w:val="24"/>
          <w:szCs w:val="22"/>
        </w:rPr>
        <w:t>规划方案的占地类型、功能定位、基础设施、开发时序等与规划编制部门进行</w:t>
      </w:r>
      <w:r>
        <w:rPr>
          <w:snapToGrid w:val="0"/>
          <w:kern w:val="0"/>
          <w:sz w:val="24"/>
          <w:szCs w:val="22"/>
        </w:rPr>
        <w:t>互动，优化规划方案，提高</w:t>
      </w:r>
      <w:r>
        <w:rPr>
          <w:rFonts w:hint="eastAsia"/>
          <w:snapToGrid w:val="0"/>
          <w:kern w:val="0"/>
          <w:sz w:val="24"/>
          <w:szCs w:val="22"/>
        </w:rPr>
        <w:t>旅游区规划实施的</w:t>
      </w:r>
      <w:r>
        <w:rPr>
          <w:snapToGrid w:val="0"/>
          <w:kern w:val="0"/>
          <w:sz w:val="24"/>
          <w:szCs w:val="22"/>
        </w:rPr>
        <w:t>环境合理性。</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36" w:name="_Toc184165255"/>
      <w:r>
        <w:rPr>
          <w:rFonts w:hint="eastAsia"/>
          <w:b/>
          <w:kern w:val="0"/>
          <w:sz w:val="30"/>
          <w:szCs w:val="30"/>
        </w:rPr>
        <w:t>评价对象</w:t>
      </w:r>
      <w:bookmarkEnd w:id="36"/>
    </w:p>
    <w:p w:rsidR="0018371F" w:rsidRDefault="00782558">
      <w:pPr>
        <w:widowControl/>
        <w:adjustRightInd w:val="0"/>
        <w:snapToGrid w:val="0"/>
        <w:spacing w:line="360" w:lineRule="auto"/>
        <w:ind w:firstLineChars="200" w:firstLine="480"/>
        <w:jc w:val="left"/>
        <w:rPr>
          <w:snapToGrid w:val="0"/>
          <w:kern w:val="0"/>
          <w:sz w:val="24"/>
          <w:szCs w:val="22"/>
        </w:rPr>
      </w:pPr>
      <w:bookmarkStart w:id="37" w:name="_Hlk63347619"/>
      <w:r>
        <w:rPr>
          <w:snapToGrid w:val="0"/>
          <w:kern w:val="0"/>
          <w:sz w:val="24"/>
          <w:szCs w:val="22"/>
        </w:rPr>
        <w:t>本次评价对象为</w:t>
      </w:r>
      <w:r>
        <w:rPr>
          <w:rFonts w:hint="eastAsia"/>
          <w:snapToGrid w:val="0"/>
          <w:kern w:val="0"/>
          <w:sz w:val="24"/>
          <w:szCs w:val="22"/>
        </w:rPr>
        <w:t>《</w:t>
      </w:r>
      <w:r w:rsidR="00533A79">
        <w:rPr>
          <w:rFonts w:hint="eastAsia"/>
          <w:snapToGrid w:val="0"/>
          <w:kern w:val="0"/>
          <w:sz w:val="24"/>
          <w:szCs w:val="22"/>
        </w:rPr>
        <w:t>措木及日景区重要节点控制性详细规划</w:t>
      </w:r>
      <w:r>
        <w:rPr>
          <w:rFonts w:hint="eastAsia"/>
          <w:snapToGrid w:val="0"/>
          <w:kern w:val="0"/>
          <w:sz w:val="24"/>
          <w:szCs w:val="22"/>
        </w:rPr>
        <w:t>》，同时结合国家</w:t>
      </w:r>
      <w:r>
        <w:rPr>
          <w:snapToGrid w:val="0"/>
          <w:kern w:val="0"/>
          <w:sz w:val="24"/>
          <w:szCs w:val="22"/>
        </w:rPr>
        <w:t xml:space="preserve">AAAA </w:t>
      </w:r>
      <w:r>
        <w:rPr>
          <w:rFonts w:hint="eastAsia"/>
          <w:snapToGrid w:val="0"/>
          <w:kern w:val="0"/>
          <w:sz w:val="24"/>
          <w:szCs w:val="22"/>
        </w:rPr>
        <w:t>级旅游景区创建要求，在保护生态环境不被破坏的前提下，综合各类因素，选定</w:t>
      </w:r>
      <w:r w:rsidR="008B73E7">
        <w:rPr>
          <w:rFonts w:hint="eastAsia"/>
          <w:snapToGrid w:val="0"/>
          <w:kern w:val="0"/>
          <w:sz w:val="24"/>
          <w:szCs w:val="22"/>
        </w:rPr>
        <w:t>措木及日</w:t>
      </w:r>
      <w:r w:rsidR="008B73E7" w:rsidRPr="004B54C6">
        <w:rPr>
          <w:rFonts w:hint="eastAsia"/>
          <w:snapToGrid w:val="0"/>
          <w:kern w:val="0"/>
          <w:sz w:val="24"/>
          <w:szCs w:val="22"/>
        </w:rPr>
        <w:t>景区</w:t>
      </w:r>
      <w:r w:rsidRPr="004B54C6">
        <w:rPr>
          <w:rFonts w:hint="eastAsia"/>
          <w:snapToGrid w:val="0"/>
          <w:kern w:val="0"/>
          <w:sz w:val="24"/>
          <w:szCs w:val="22"/>
        </w:rPr>
        <w:t>内</w:t>
      </w:r>
      <w:r w:rsidR="00EC35C4" w:rsidRPr="004B54C6">
        <w:rPr>
          <w:rFonts w:hint="eastAsia"/>
          <w:snapToGrid w:val="0"/>
          <w:kern w:val="0"/>
          <w:sz w:val="24"/>
          <w:szCs w:val="22"/>
        </w:rPr>
        <w:t>8</w:t>
      </w:r>
      <w:r w:rsidRPr="004B54C6">
        <w:rPr>
          <w:rFonts w:hint="eastAsia"/>
          <w:snapToGrid w:val="0"/>
          <w:kern w:val="0"/>
          <w:sz w:val="24"/>
          <w:szCs w:val="22"/>
        </w:rPr>
        <w:t>个重要地块节点作为本次控规的评价对象，评价对象规划面积</w:t>
      </w:r>
      <w:r w:rsidR="004B54C6">
        <w:rPr>
          <w:rFonts w:hint="eastAsia"/>
          <w:snapToGrid w:val="0"/>
          <w:kern w:val="0"/>
          <w:sz w:val="24"/>
          <w:szCs w:val="22"/>
        </w:rPr>
        <w:t>29.3</w:t>
      </w:r>
      <w:r w:rsidRPr="004B54C6">
        <w:rPr>
          <w:rFonts w:hint="eastAsia"/>
          <w:snapToGrid w:val="0"/>
          <w:kern w:val="0"/>
          <w:sz w:val="24"/>
          <w:szCs w:val="22"/>
        </w:rPr>
        <w:t>公顷。</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38" w:name="_Toc184165256"/>
      <w:bookmarkEnd w:id="37"/>
      <w:r>
        <w:rPr>
          <w:rFonts w:hint="eastAsia"/>
          <w:b/>
          <w:kern w:val="0"/>
          <w:sz w:val="30"/>
          <w:szCs w:val="30"/>
        </w:rPr>
        <w:t>评价重点</w:t>
      </w:r>
      <w:bookmarkEnd w:id="38"/>
    </w:p>
    <w:p w:rsidR="0018371F" w:rsidRDefault="00782558">
      <w:pPr>
        <w:widowControl/>
        <w:adjustRightInd w:val="0"/>
        <w:snapToGrid w:val="0"/>
        <w:spacing w:line="360" w:lineRule="auto"/>
        <w:ind w:firstLineChars="200" w:firstLine="480"/>
        <w:jc w:val="left"/>
        <w:rPr>
          <w:snapToGrid w:val="0"/>
          <w:kern w:val="0"/>
          <w:sz w:val="24"/>
          <w:szCs w:val="22"/>
        </w:rPr>
      </w:pPr>
      <w:bookmarkStart w:id="39" w:name="_Hlk63347818"/>
      <w:r>
        <w:rPr>
          <w:snapToGrid w:val="0"/>
          <w:kern w:val="0"/>
          <w:sz w:val="24"/>
          <w:szCs w:val="22"/>
        </w:rPr>
        <w:t>本次评价将规划</w:t>
      </w:r>
      <w:r>
        <w:rPr>
          <w:rFonts w:hint="eastAsia"/>
          <w:snapToGrid w:val="0"/>
          <w:kern w:val="0"/>
          <w:sz w:val="24"/>
          <w:szCs w:val="22"/>
        </w:rPr>
        <w:t>符合性和</w:t>
      </w:r>
      <w:r>
        <w:rPr>
          <w:snapToGrid w:val="0"/>
          <w:kern w:val="0"/>
          <w:sz w:val="24"/>
          <w:szCs w:val="22"/>
        </w:rPr>
        <w:t>协调性分析、区域资源与环境承载力、规划实施的环境影响</w:t>
      </w:r>
      <w:r>
        <w:rPr>
          <w:rFonts w:hint="eastAsia"/>
          <w:snapToGrid w:val="0"/>
          <w:kern w:val="0"/>
          <w:sz w:val="24"/>
          <w:szCs w:val="22"/>
        </w:rPr>
        <w:t>分析</w:t>
      </w:r>
      <w:r>
        <w:rPr>
          <w:snapToGrid w:val="0"/>
          <w:kern w:val="0"/>
          <w:sz w:val="24"/>
          <w:szCs w:val="22"/>
        </w:rPr>
        <w:t>及优化调整建议作为评价重点。</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w:t>
      </w:r>
      <w:r>
        <w:rPr>
          <w:snapToGrid w:val="0"/>
          <w:kern w:val="0"/>
          <w:sz w:val="24"/>
          <w:szCs w:val="22"/>
        </w:rPr>
        <w:t>规划</w:t>
      </w:r>
      <w:r>
        <w:rPr>
          <w:rFonts w:hint="eastAsia"/>
          <w:snapToGrid w:val="0"/>
          <w:kern w:val="0"/>
          <w:sz w:val="24"/>
          <w:szCs w:val="22"/>
        </w:rPr>
        <w:t>符合性和</w:t>
      </w:r>
      <w:r>
        <w:rPr>
          <w:snapToGrid w:val="0"/>
          <w:kern w:val="0"/>
          <w:sz w:val="24"/>
          <w:szCs w:val="22"/>
        </w:rPr>
        <w:t>协调性分析</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本次</w:t>
      </w:r>
      <w:r>
        <w:rPr>
          <w:snapToGrid w:val="0"/>
          <w:kern w:val="0"/>
          <w:sz w:val="24"/>
          <w:szCs w:val="22"/>
        </w:rPr>
        <w:t>《</w:t>
      </w:r>
      <w:r>
        <w:rPr>
          <w:rFonts w:hint="eastAsia"/>
          <w:snapToGrid w:val="0"/>
          <w:kern w:val="0"/>
          <w:sz w:val="24"/>
          <w:szCs w:val="22"/>
        </w:rPr>
        <w:t>规划</w:t>
      </w:r>
      <w:r>
        <w:rPr>
          <w:snapToGrid w:val="0"/>
          <w:kern w:val="0"/>
          <w:sz w:val="24"/>
          <w:szCs w:val="22"/>
        </w:rPr>
        <w:t>》与上层规划的相符性、与同层位规划的协调性分析。</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w:t>
      </w:r>
      <w:r>
        <w:rPr>
          <w:snapToGrid w:val="0"/>
          <w:kern w:val="0"/>
          <w:sz w:val="24"/>
          <w:szCs w:val="22"/>
        </w:rPr>
        <w:t>资源与环境承载力分析</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在掌握区域环境特征、环境现状、发展规划等资料的基础上，对规划实施的水资源、土地资源承载力</w:t>
      </w:r>
      <w:r>
        <w:rPr>
          <w:rFonts w:hint="eastAsia"/>
          <w:snapToGrid w:val="0"/>
          <w:kern w:val="0"/>
          <w:sz w:val="24"/>
          <w:szCs w:val="22"/>
        </w:rPr>
        <w:t>、能源承载力</w:t>
      </w:r>
      <w:r>
        <w:rPr>
          <w:snapToGrid w:val="0"/>
          <w:kern w:val="0"/>
          <w:sz w:val="24"/>
          <w:szCs w:val="22"/>
        </w:rPr>
        <w:t>及水环境、大气环境容量进行分析，论证发展规模的合理性。</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w:t>
      </w:r>
      <w:r>
        <w:rPr>
          <w:snapToGrid w:val="0"/>
          <w:kern w:val="0"/>
          <w:sz w:val="24"/>
          <w:szCs w:val="22"/>
        </w:rPr>
        <w:t>环境影响预测</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对规划实施可能产生的环境影响进行预测和评价，为规划的合理性论证提供依据。</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4</w:t>
      </w:r>
      <w:r>
        <w:rPr>
          <w:rFonts w:hint="eastAsia"/>
          <w:snapToGrid w:val="0"/>
          <w:kern w:val="0"/>
          <w:sz w:val="24"/>
          <w:szCs w:val="22"/>
        </w:rPr>
        <w:t>）</w:t>
      </w:r>
      <w:r>
        <w:rPr>
          <w:snapToGrid w:val="0"/>
          <w:kern w:val="0"/>
          <w:sz w:val="24"/>
          <w:szCs w:val="22"/>
        </w:rPr>
        <w:t>规划调整建议</w:t>
      </w:r>
      <w:r>
        <w:rPr>
          <w:rFonts w:hint="eastAsia"/>
          <w:snapToGrid w:val="0"/>
          <w:kern w:val="0"/>
          <w:sz w:val="24"/>
          <w:szCs w:val="22"/>
        </w:rPr>
        <w:t>和减缓措施</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从</w:t>
      </w:r>
      <w:r>
        <w:rPr>
          <w:rFonts w:hint="eastAsia"/>
          <w:snapToGrid w:val="0"/>
          <w:kern w:val="0"/>
          <w:sz w:val="24"/>
          <w:szCs w:val="22"/>
        </w:rPr>
        <w:t>用地适宜性分析、</w:t>
      </w:r>
      <w:r>
        <w:rPr>
          <w:snapToGrid w:val="0"/>
          <w:kern w:val="0"/>
          <w:sz w:val="24"/>
          <w:szCs w:val="22"/>
        </w:rPr>
        <w:t>环境承载力、环境影响方面分析论证</w:t>
      </w:r>
      <w:r w:rsidR="00EC35C4">
        <w:rPr>
          <w:rFonts w:hint="eastAsia"/>
          <w:snapToGrid w:val="0"/>
          <w:kern w:val="0"/>
          <w:sz w:val="24"/>
          <w:szCs w:val="22"/>
        </w:rPr>
        <w:t>措木及日景区重要节点</w:t>
      </w:r>
      <w:r>
        <w:rPr>
          <w:snapToGrid w:val="0"/>
          <w:kern w:val="0"/>
          <w:sz w:val="24"/>
          <w:szCs w:val="22"/>
        </w:rPr>
        <w:t>规划布局、规模的合理性</w:t>
      </w:r>
      <w:r>
        <w:rPr>
          <w:rFonts w:hint="eastAsia"/>
          <w:snapToGrid w:val="0"/>
          <w:kern w:val="0"/>
          <w:sz w:val="24"/>
          <w:szCs w:val="22"/>
        </w:rPr>
        <w:t>，从用地布局、功能定位、环保设施规划</w:t>
      </w:r>
      <w:r>
        <w:rPr>
          <w:snapToGrid w:val="0"/>
          <w:kern w:val="0"/>
          <w:sz w:val="24"/>
          <w:szCs w:val="22"/>
        </w:rPr>
        <w:t>等多层次提</w:t>
      </w:r>
      <w:r>
        <w:rPr>
          <w:rFonts w:hint="eastAsia"/>
          <w:snapToGrid w:val="0"/>
          <w:kern w:val="0"/>
          <w:sz w:val="24"/>
          <w:szCs w:val="22"/>
        </w:rPr>
        <w:t>出</w:t>
      </w:r>
      <w:r>
        <w:rPr>
          <w:snapToGrid w:val="0"/>
          <w:kern w:val="0"/>
          <w:sz w:val="24"/>
          <w:szCs w:val="22"/>
        </w:rPr>
        <w:t>规划调整建议</w:t>
      </w:r>
      <w:r>
        <w:rPr>
          <w:rFonts w:hint="eastAsia"/>
          <w:snapToGrid w:val="0"/>
          <w:kern w:val="0"/>
          <w:sz w:val="24"/>
          <w:szCs w:val="22"/>
        </w:rPr>
        <w:t>，并针对规划实施产生的不利影响和现状存在的环境问题提出可行的减缓措施和改进措施。</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40" w:name="_Toc184165257"/>
      <w:bookmarkEnd w:id="39"/>
      <w:r>
        <w:rPr>
          <w:rFonts w:hint="eastAsia"/>
          <w:b/>
          <w:kern w:val="0"/>
          <w:sz w:val="30"/>
          <w:szCs w:val="30"/>
        </w:rPr>
        <w:lastRenderedPageBreak/>
        <w:t>评价方法</w:t>
      </w:r>
      <w:bookmarkEnd w:id="40"/>
    </w:p>
    <w:p w:rsidR="0018371F" w:rsidRDefault="00782558">
      <w:pPr>
        <w:widowControl/>
        <w:adjustRightInd w:val="0"/>
        <w:snapToGrid w:val="0"/>
        <w:spacing w:line="360" w:lineRule="auto"/>
        <w:ind w:firstLineChars="200" w:firstLine="480"/>
        <w:jc w:val="left"/>
        <w:rPr>
          <w:snapToGrid w:val="0"/>
          <w:kern w:val="0"/>
          <w:sz w:val="24"/>
          <w:szCs w:val="22"/>
        </w:rPr>
      </w:pPr>
      <w:bookmarkStart w:id="41" w:name="_Hlk63347843"/>
      <w:r>
        <w:rPr>
          <w:snapToGrid w:val="0"/>
          <w:kern w:val="0"/>
          <w:sz w:val="24"/>
          <w:szCs w:val="22"/>
        </w:rPr>
        <w:t>结合评价重点，以多学科理论与方法为指导，充分应用现有科研成果及相关资料、数据，拟采取的评价方法包括：资料调研、现场监测、核查表法、多因子分析法、叠图法、类比调查法、环境数学模型法等技术。</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42" w:name="_Toc184165258"/>
      <w:bookmarkEnd w:id="41"/>
      <w:r>
        <w:rPr>
          <w:rFonts w:hint="eastAsia"/>
          <w:b/>
          <w:kern w:val="0"/>
          <w:sz w:val="30"/>
          <w:szCs w:val="30"/>
        </w:rPr>
        <w:t>评价范围</w:t>
      </w:r>
      <w:bookmarkEnd w:id="42"/>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时间维度</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w:t>
      </w:r>
      <w:r>
        <w:rPr>
          <w:snapToGrid w:val="0"/>
          <w:kern w:val="0"/>
          <w:sz w:val="24"/>
          <w:szCs w:val="22"/>
        </w:rPr>
        <w:t>规划时段</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规划期限为</w:t>
      </w:r>
      <w:r>
        <w:rPr>
          <w:rFonts w:hint="eastAsia"/>
          <w:snapToGrid w:val="0"/>
          <w:kern w:val="0"/>
          <w:sz w:val="24"/>
          <w:szCs w:val="22"/>
        </w:rPr>
        <w:t>8</w:t>
      </w:r>
      <w:r>
        <w:rPr>
          <w:snapToGrid w:val="0"/>
          <w:kern w:val="0"/>
          <w:sz w:val="24"/>
          <w:szCs w:val="22"/>
        </w:rPr>
        <w:t>年。</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近期</w:t>
      </w:r>
      <w:r>
        <w:rPr>
          <w:snapToGrid w:val="0"/>
          <w:kern w:val="0"/>
          <w:sz w:val="24"/>
          <w:szCs w:val="22"/>
        </w:rPr>
        <w:t>：</w:t>
      </w:r>
      <w:r w:rsidR="00EC35C4">
        <w:rPr>
          <w:rFonts w:hint="eastAsia"/>
          <w:snapToGrid w:val="0"/>
          <w:kern w:val="0"/>
          <w:sz w:val="24"/>
          <w:szCs w:val="22"/>
        </w:rPr>
        <w:t>2021</w:t>
      </w:r>
      <w:r>
        <w:rPr>
          <w:rFonts w:hint="eastAsia"/>
          <w:snapToGrid w:val="0"/>
          <w:kern w:val="0"/>
          <w:sz w:val="24"/>
          <w:szCs w:val="22"/>
        </w:rPr>
        <w:t>~202</w:t>
      </w:r>
      <w:r w:rsidR="00EC35C4">
        <w:rPr>
          <w:rFonts w:hint="eastAsia"/>
          <w:snapToGrid w:val="0"/>
          <w:kern w:val="0"/>
          <w:sz w:val="24"/>
          <w:szCs w:val="22"/>
        </w:rPr>
        <w:t>3</w:t>
      </w:r>
      <w:r>
        <w:rPr>
          <w:snapToGrid w:val="0"/>
          <w:kern w:val="0"/>
          <w:sz w:val="24"/>
          <w:szCs w:val="22"/>
        </w:rPr>
        <w:t>年；</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中期</w:t>
      </w:r>
      <w:r>
        <w:rPr>
          <w:snapToGrid w:val="0"/>
          <w:kern w:val="0"/>
          <w:sz w:val="24"/>
          <w:szCs w:val="22"/>
        </w:rPr>
        <w:t>：</w:t>
      </w:r>
      <w:r w:rsidR="00EC35C4">
        <w:rPr>
          <w:rFonts w:hint="eastAsia"/>
          <w:snapToGrid w:val="0"/>
          <w:kern w:val="0"/>
          <w:sz w:val="24"/>
          <w:szCs w:val="22"/>
        </w:rPr>
        <w:t>2024</w:t>
      </w:r>
      <w:r>
        <w:rPr>
          <w:rFonts w:hint="eastAsia"/>
          <w:snapToGrid w:val="0"/>
          <w:kern w:val="0"/>
          <w:sz w:val="24"/>
          <w:szCs w:val="22"/>
        </w:rPr>
        <w:t>~202</w:t>
      </w:r>
      <w:r w:rsidR="00EC35C4">
        <w:rPr>
          <w:rFonts w:hint="eastAsia"/>
          <w:snapToGrid w:val="0"/>
          <w:kern w:val="0"/>
          <w:sz w:val="24"/>
          <w:szCs w:val="22"/>
        </w:rPr>
        <w:t>6</w:t>
      </w:r>
      <w:r>
        <w:rPr>
          <w:snapToGrid w:val="0"/>
          <w:kern w:val="0"/>
          <w:sz w:val="24"/>
          <w:szCs w:val="22"/>
        </w:rPr>
        <w:t>年</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远期：</w:t>
      </w:r>
      <w:r>
        <w:rPr>
          <w:rFonts w:hint="eastAsia"/>
          <w:snapToGrid w:val="0"/>
          <w:kern w:val="0"/>
          <w:sz w:val="24"/>
          <w:szCs w:val="22"/>
        </w:rPr>
        <w:t>202</w:t>
      </w:r>
      <w:r w:rsidR="00EC35C4">
        <w:rPr>
          <w:rFonts w:hint="eastAsia"/>
          <w:snapToGrid w:val="0"/>
          <w:kern w:val="0"/>
          <w:sz w:val="24"/>
          <w:szCs w:val="22"/>
        </w:rPr>
        <w:t>7</w:t>
      </w:r>
      <w:r>
        <w:rPr>
          <w:rFonts w:hint="eastAsia"/>
          <w:snapToGrid w:val="0"/>
          <w:kern w:val="0"/>
          <w:sz w:val="24"/>
          <w:szCs w:val="22"/>
        </w:rPr>
        <w:t>~20</w:t>
      </w:r>
      <w:r w:rsidR="00EC35C4">
        <w:rPr>
          <w:rFonts w:hint="eastAsia"/>
          <w:snapToGrid w:val="0"/>
          <w:kern w:val="0"/>
          <w:sz w:val="24"/>
          <w:szCs w:val="22"/>
        </w:rPr>
        <w:t>28</w:t>
      </w:r>
      <w:r>
        <w:rPr>
          <w:rFonts w:hint="eastAsia"/>
          <w:snapToGrid w:val="0"/>
          <w:kern w:val="0"/>
          <w:sz w:val="24"/>
          <w:szCs w:val="22"/>
        </w:rPr>
        <w:t>年</w:t>
      </w:r>
      <w:r>
        <w:rPr>
          <w:snapToGrid w:val="0"/>
          <w:kern w:val="0"/>
          <w:sz w:val="24"/>
          <w:szCs w:val="22"/>
        </w:rPr>
        <w:t>。</w:t>
      </w:r>
    </w:p>
    <w:p w:rsidR="0018371F" w:rsidRPr="00EC35C4" w:rsidRDefault="00782558">
      <w:pPr>
        <w:widowControl/>
        <w:adjustRightInd w:val="0"/>
        <w:snapToGrid w:val="0"/>
        <w:spacing w:line="360" w:lineRule="auto"/>
        <w:ind w:firstLineChars="200" w:firstLine="480"/>
        <w:jc w:val="left"/>
        <w:rPr>
          <w:snapToGrid w:val="0"/>
          <w:kern w:val="0"/>
          <w:sz w:val="24"/>
          <w:szCs w:val="22"/>
        </w:rPr>
      </w:pPr>
      <w:r w:rsidRPr="00EC35C4">
        <w:rPr>
          <w:rFonts w:hint="eastAsia"/>
          <w:snapToGrid w:val="0"/>
          <w:kern w:val="0"/>
          <w:sz w:val="24"/>
          <w:szCs w:val="22"/>
        </w:rPr>
        <w:t>（</w:t>
      </w:r>
      <w:r w:rsidRPr="00EC35C4">
        <w:rPr>
          <w:rFonts w:hint="eastAsia"/>
          <w:snapToGrid w:val="0"/>
          <w:kern w:val="0"/>
          <w:sz w:val="24"/>
          <w:szCs w:val="22"/>
        </w:rPr>
        <w:t>2</w:t>
      </w:r>
      <w:r w:rsidRPr="00EC35C4">
        <w:rPr>
          <w:rFonts w:hint="eastAsia"/>
          <w:snapToGrid w:val="0"/>
          <w:kern w:val="0"/>
          <w:sz w:val="24"/>
          <w:szCs w:val="22"/>
        </w:rPr>
        <w:t>）评价时段</w:t>
      </w:r>
    </w:p>
    <w:p w:rsidR="0018371F" w:rsidRPr="00EC35C4" w:rsidRDefault="00782558">
      <w:pPr>
        <w:widowControl/>
        <w:adjustRightInd w:val="0"/>
        <w:snapToGrid w:val="0"/>
        <w:spacing w:line="360" w:lineRule="auto"/>
        <w:ind w:firstLineChars="200" w:firstLine="480"/>
        <w:jc w:val="left"/>
        <w:rPr>
          <w:snapToGrid w:val="0"/>
          <w:kern w:val="0"/>
          <w:sz w:val="24"/>
          <w:szCs w:val="22"/>
        </w:rPr>
      </w:pPr>
      <w:bookmarkStart w:id="43" w:name="_Hlk63347763"/>
      <w:r w:rsidRPr="00EC35C4">
        <w:rPr>
          <w:snapToGrid w:val="0"/>
          <w:kern w:val="0"/>
          <w:sz w:val="24"/>
          <w:szCs w:val="22"/>
        </w:rPr>
        <w:t>目前为</w:t>
      </w:r>
      <w:r w:rsidRPr="00EC35C4">
        <w:rPr>
          <w:rFonts w:hint="eastAsia"/>
          <w:snapToGrid w:val="0"/>
          <w:kern w:val="0"/>
          <w:sz w:val="24"/>
          <w:szCs w:val="22"/>
        </w:rPr>
        <w:t>2</w:t>
      </w:r>
      <w:r w:rsidRPr="00EC35C4">
        <w:rPr>
          <w:snapToGrid w:val="0"/>
          <w:kern w:val="0"/>
          <w:sz w:val="24"/>
          <w:szCs w:val="22"/>
        </w:rPr>
        <w:t>02</w:t>
      </w:r>
      <w:r w:rsidR="00EC35C4">
        <w:rPr>
          <w:rFonts w:hint="eastAsia"/>
          <w:snapToGrid w:val="0"/>
          <w:kern w:val="0"/>
          <w:sz w:val="24"/>
          <w:szCs w:val="22"/>
        </w:rPr>
        <w:t>4</w:t>
      </w:r>
      <w:r w:rsidRPr="00EC35C4">
        <w:rPr>
          <w:snapToGrid w:val="0"/>
          <w:kern w:val="0"/>
          <w:sz w:val="24"/>
          <w:szCs w:val="22"/>
        </w:rPr>
        <w:t>年</w:t>
      </w:r>
      <w:r w:rsidRPr="00EC35C4">
        <w:rPr>
          <w:rFonts w:hint="eastAsia"/>
          <w:snapToGrid w:val="0"/>
          <w:kern w:val="0"/>
          <w:sz w:val="24"/>
          <w:szCs w:val="22"/>
        </w:rPr>
        <w:t>，结合景区发展情况，</w:t>
      </w:r>
      <w:r w:rsidRPr="00EC35C4">
        <w:rPr>
          <w:snapToGrid w:val="0"/>
          <w:kern w:val="0"/>
          <w:sz w:val="24"/>
          <w:szCs w:val="22"/>
        </w:rPr>
        <w:t>本次</w:t>
      </w:r>
      <w:r w:rsidRPr="00EC35C4">
        <w:rPr>
          <w:rFonts w:hint="eastAsia"/>
          <w:snapToGrid w:val="0"/>
          <w:kern w:val="0"/>
          <w:sz w:val="24"/>
          <w:szCs w:val="22"/>
        </w:rPr>
        <w:t>评价</w:t>
      </w:r>
      <w:r w:rsidRPr="00EC35C4">
        <w:rPr>
          <w:snapToGrid w:val="0"/>
          <w:kern w:val="0"/>
          <w:sz w:val="24"/>
          <w:szCs w:val="22"/>
        </w:rPr>
        <w:t>确定规划评价时段如下</w:t>
      </w:r>
      <w:r w:rsidRPr="00EC35C4">
        <w:rPr>
          <w:rFonts w:hint="eastAsia"/>
          <w:snapToGrid w:val="0"/>
          <w:kern w:val="0"/>
          <w:sz w:val="24"/>
          <w:szCs w:val="22"/>
        </w:rPr>
        <w:t>：</w:t>
      </w:r>
    </w:p>
    <w:p w:rsidR="0018371F" w:rsidRPr="00EC35C4" w:rsidRDefault="00782558">
      <w:pPr>
        <w:widowControl/>
        <w:adjustRightInd w:val="0"/>
        <w:snapToGrid w:val="0"/>
        <w:spacing w:line="360" w:lineRule="auto"/>
        <w:ind w:firstLineChars="200" w:firstLine="480"/>
        <w:jc w:val="left"/>
        <w:rPr>
          <w:snapToGrid w:val="0"/>
          <w:kern w:val="0"/>
          <w:sz w:val="24"/>
          <w:szCs w:val="22"/>
        </w:rPr>
      </w:pPr>
      <w:r w:rsidRPr="00EC35C4">
        <w:rPr>
          <w:snapToGrid w:val="0"/>
          <w:kern w:val="0"/>
          <w:sz w:val="24"/>
          <w:szCs w:val="22"/>
        </w:rPr>
        <w:t>现状评价</w:t>
      </w:r>
      <w:r w:rsidRPr="00EC35C4">
        <w:rPr>
          <w:rFonts w:hint="eastAsia"/>
          <w:snapToGrid w:val="0"/>
          <w:kern w:val="0"/>
          <w:sz w:val="24"/>
          <w:szCs w:val="22"/>
        </w:rPr>
        <w:t>水平</w:t>
      </w:r>
      <w:r w:rsidRPr="00EC35C4">
        <w:rPr>
          <w:snapToGrid w:val="0"/>
          <w:kern w:val="0"/>
          <w:sz w:val="24"/>
          <w:szCs w:val="22"/>
        </w:rPr>
        <w:t>年：</w:t>
      </w:r>
      <w:r w:rsidRPr="00EC35C4">
        <w:rPr>
          <w:snapToGrid w:val="0"/>
          <w:kern w:val="0"/>
          <w:sz w:val="24"/>
          <w:szCs w:val="22"/>
        </w:rPr>
        <w:t>20</w:t>
      </w:r>
      <w:r w:rsidRPr="00EC35C4">
        <w:rPr>
          <w:rFonts w:hint="eastAsia"/>
          <w:snapToGrid w:val="0"/>
          <w:kern w:val="0"/>
          <w:sz w:val="24"/>
          <w:szCs w:val="22"/>
        </w:rPr>
        <w:t>2</w:t>
      </w:r>
      <w:r w:rsidR="00EC35C4">
        <w:rPr>
          <w:rFonts w:hint="eastAsia"/>
          <w:snapToGrid w:val="0"/>
          <w:kern w:val="0"/>
          <w:sz w:val="24"/>
          <w:szCs w:val="22"/>
        </w:rPr>
        <w:t>3</w:t>
      </w:r>
      <w:r w:rsidRPr="00EC35C4">
        <w:rPr>
          <w:snapToGrid w:val="0"/>
          <w:kern w:val="0"/>
          <w:sz w:val="24"/>
          <w:szCs w:val="22"/>
        </w:rPr>
        <w:t>年；</w:t>
      </w:r>
    </w:p>
    <w:p w:rsidR="0018371F" w:rsidRPr="00EC35C4" w:rsidRDefault="00782558">
      <w:pPr>
        <w:widowControl/>
        <w:adjustRightInd w:val="0"/>
        <w:snapToGrid w:val="0"/>
        <w:spacing w:line="360" w:lineRule="auto"/>
        <w:ind w:firstLineChars="200" w:firstLine="480"/>
        <w:jc w:val="left"/>
        <w:rPr>
          <w:snapToGrid w:val="0"/>
          <w:kern w:val="0"/>
          <w:sz w:val="24"/>
          <w:szCs w:val="22"/>
        </w:rPr>
      </w:pPr>
      <w:r w:rsidRPr="00EC35C4">
        <w:rPr>
          <w:rFonts w:hint="eastAsia"/>
          <w:snapToGrid w:val="0"/>
          <w:kern w:val="0"/>
          <w:sz w:val="24"/>
          <w:szCs w:val="22"/>
        </w:rPr>
        <w:t>环境影响回顾性评价：</w:t>
      </w:r>
      <w:r w:rsidRPr="00EC35C4">
        <w:rPr>
          <w:rFonts w:hint="eastAsia"/>
          <w:snapToGrid w:val="0"/>
          <w:kern w:val="0"/>
          <w:sz w:val="24"/>
          <w:szCs w:val="22"/>
        </w:rPr>
        <w:t>20</w:t>
      </w:r>
      <w:r w:rsidR="00EC35C4">
        <w:rPr>
          <w:rFonts w:hint="eastAsia"/>
          <w:snapToGrid w:val="0"/>
          <w:kern w:val="0"/>
          <w:sz w:val="24"/>
          <w:szCs w:val="22"/>
        </w:rPr>
        <w:t>13</w:t>
      </w:r>
      <w:r w:rsidRPr="00EC35C4">
        <w:rPr>
          <w:rFonts w:hint="eastAsia"/>
          <w:snapToGrid w:val="0"/>
          <w:kern w:val="0"/>
          <w:sz w:val="24"/>
          <w:szCs w:val="22"/>
        </w:rPr>
        <w:t>~</w:t>
      </w:r>
      <w:r w:rsidRPr="00EC35C4">
        <w:rPr>
          <w:snapToGrid w:val="0"/>
          <w:kern w:val="0"/>
          <w:sz w:val="24"/>
          <w:szCs w:val="22"/>
        </w:rPr>
        <w:t>202</w:t>
      </w:r>
      <w:r w:rsidR="00EC35C4">
        <w:rPr>
          <w:rFonts w:hint="eastAsia"/>
          <w:snapToGrid w:val="0"/>
          <w:kern w:val="0"/>
          <w:sz w:val="24"/>
          <w:szCs w:val="22"/>
        </w:rPr>
        <w:t>3</w:t>
      </w:r>
      <w:r w:rsidRPr="00EC35C4">
        <w:rPr>
          <w:snapToGrid w:val="0"/>
          <w:kern w:val="0"/>
          <w:sz w:val="24"/>
          <w:szCs w:val="22"/>
        </w:rPr>
        <w:t>年</w:t>
      </w:r>
      <w:r w:rsidRPr="00EC35C4">
        <w:rPr>
          <w:rFonts w:hint="eastAsia"/>
          <w:snapToGrid w:val="0"/>
          <w:kern w:val="0"/>
          <w:sz w:val="24"/>
          <w:szCs w:val="22"/>
        </w:rPr>
        <w:t>；</w:t>
      </w:r>
    </w:p>
    <w:p w:rsidR="0018371F" w:rsidRPr="00EC35C4" w:rsidRDefault="00782558">
      <w:pPr>
        <w:widowControl/>
        <w:adjustRightInd w:val="0"/>
        <w:snapToGrid w:val="0"/>
        <w:spacing w:line="360" w:lineRule="auto"/>
        <w:ind w:firstLineChars="200" w:firstLine="480"/>
        <w:jc w:val="left"/>
        <w:rPr>
          <w:snapToGrid w:val="0"/>
          <w:kern w:val="0"/>
          <w:sz w:val="24"/>
          <w:szCs w:val="22"/>
        </w:rPr>
      </w:pPr>
      <w:r w:rsidRPr="00EC35C4">
        <w:rPr>
          <w:snapToGrid w:val="0"/>
          <w:kern w:val="0"/>
          <w:sz w:val="24"/>
          <w:szCs w:val="22"/>
        </w:rPr>
        <w:t>规划</w:t>
      </w:r>
      <w:r w:rsidRPr="00EC35C4">
        <w:rPr>
          <w:rFonts w:hint="eastAsia"/>
          <w:snapToGrid w:val="0"/>
          <w:kern w:val="0"/>
          <w:sz w:val="24"/>
          <w:szCs w:val="22"/>
        </w:rPr>
        <w:t>评价时段</w:t>
      </w:r>
      <w:r w:rsidRPr="00EC35C4">
        <w:rPr>
          <w:snapToGrid w:val="0"/>
          <w:kern w:val="0"/>
          <w:sz w:val="24"/>
          <w:szCs w:val="22"/>
        </w:rPr>
        <w:t>：</w:t>
      </w:r>
      <w:r w:rsidRPr="00EC35C4">
        <w:rPr>
          <w:rFonts w:hint="eastAsia"/>
          <w:snapToGrid w:val="0"/>
          <w:kern w:val="0"/>
          <w:sz w:val="24"/>
          <w:szCs w:val="22"/>
        </w:rPr>
        <w:t>20</w:t>
      </w:r>
      <w:r w:rsidRPr="00EC35C4">
        <w:rPr>
          <w:snapToGrid w:val="0"/>
          <w:kern w:val="0"/>
          <w:sz w:val="24"/>
          <w:szCs w:val="22"/>
        </w:rPr>
        <w:t>2</w:t>
      </w:r>
      <w:r w:rsidR="00EC35C4">
        <w:rPr>
          <w:rFonts w:hint="eastAsia"/>
          <w:snapToGrid w:val="0"/>
          <w:kern w:val="0"/>
          <w:sz w:val="24"/>
          <w:szCs w:val="22"/>
        </w:rPr>
        <w:t>4</w:t>
      </w:r>
      <w:r w:rsidRPr="00EC35C4">
        <w:rPr>
          <w:rFonts w:hint="eastAsia"/>
          <w:snapToGrid w:val="0"/>
          <w:kern w:val="0"/>
          <w:sz w:val="24"/>
          <w:szCs w:val="22"/>
        </w:rPr>
        <w:t>~</w:t>
      </w:r>
      <w:r w:rsidRPr="00EC35C4">
        <w:rPr>
          <w:snapToGrid w:val="0"/>
          <w:kern w:val="0"/>
          <w:sz w:val="24"/>
          <w:szCs w:val="22"/>
        </w:rPr>
        <w:t>20</w:t>
      </w:r>
      <w:r w:rsidR="00EC35C4">
        <w:rPr>
          <w:rFonts w:hint="eastAsia"/>
          <w:snapToGrid w:val="0"/>
          <w:kern w:val="0"/>
          <w:sz w:val="24"/>
          <w:szCs w:val="22"/>
        </w:rPr>
        <w:t>28</w:t>
      </w:r>
      <w:r w:rsidRPr="00EC35C4">
        <w:rPr>
          <w:snapToGrid w:val="0"/>
          <w:kern w:val="0"/>
          <w:sz w:val="24"/>
          <w:szCs w:val="22"/>
        </w:rPr>
        <w:t>年</w:t>
      </w:r>
      <w:r w:rsidR="00A0555F">
        <w:rPr>
          <w:rFonts w:hint="eastAsia"/>
          <w:snapToGrid w:val="0"/>
          <w:kern w:val="0"/>
          <w:sz w:val="24"/>
          <w:szCs w:val="22"/>
        </w:rPr>
        <w:t>，其中中期为</w:t>
      </w:r>
      <w:r w:rsidR="00A0555F">
        <w:rPr>
          <w:rFonts w:hint="eastAsia"/>
          <w:snapToGrid w:val="0"/>
          <w:kern w:val="0"/>
          <w:sz w:val="24"/>
          <w:szCs w:val="22"/>
        </w:rPr>
        <w:t>2024~2026</w:t>
      </w:r>
      <w:r w:rsidR="00A0555F">
        <w:rPr>
          <w:rFonts w:hint="eastAsia"/>
          <w:snapToGrid w:val="0"/>
          <w:kern w:val="0"/>
          <w:sz w:val="24"/>
          <w:szCs w:val="22"/>
        </w:rPr>
        <w:t>年，远期为</w:t>
      </w:r>
      <w:r w:rsidR="00A0555F">
        <w:rPr>
          <w:rFonts w:hint="eastAsia"/>
          <w:snapToGrid w:val="0"/>
          <w:kern w:val="0"/>
          <w:sz w:val="24"/>
          <w:szCs w:val="22"/>
        </w:rPr>
        <w:t>2027~2028</w:t>
      </w:r>
      <w:r w:rsidR="00A0555F">
        <w:rPr>
          <w:rFonts w:hint="eastAsia"/>
          <w:snapToGrid w:val="0"/>
          <w:kern w:val="0"/>
          <w:sz w:val="24"/>
          <w:szCs w:val="22"/>
        </w:rPr>
        <w:t>年。</w:t>
      </w:r>
    </w:p>
    <w:bookmarkEnd w:id="43"/>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空间尺度</w:t>
      </w:r>
    </w:p>
    <w:p w:rsidR="0018371F" w:rsidRPr="002647E3" w:rsidRDefault="00782558" w:rsidP="002647E3">
      <w:pPr>
        <w:widowControl/>
        <w:adjustRightInd w:val="0"/>
        <w:snapToGrid w:val="0"/>
        <w:spacing w:line="360" w:lineRule="auto"/>
        <w:ind w:firstLineChars="200" w:firstLine="480"/>
        <w:jc w:val="left"/>
        <w:rPr>
          <w:snapToGrid w:val="0"/>
          <w:kern w:val="0"/>
          <w:sz w:val="24"/>
          <w:szCs w:val="22"/>
        </w:rPr>
      </w:pPr>
      <w:r w:rsidRPr="002647E3">
        <w:rPr>
          <w:snapToGrid w:val="0"/>
          <w:kern w:val="0"/>
          <w:sz w:val="24"/>
          <w:szCs w:val="22"/>
        </w:rPr>
        <w:t>根据</w:t>
      </w:r>
      <w:r w:rsidRPr="002647E3">
        <w:rPr>
          <w:rFonts w:hint="eastAsia"/>
          <w:snapToGrid w:val="0"/>
          <w:kern w:val="0"/>
          <w:sz w:val="24"/>
        </w:rPr>
        <w:t>规划</w:t>
      </w:r>
      <w:r w:rsidRPr="002647E3">
        <w:rPr>
          <w:rFonts w:hint="eastAsia"/>
          <w:snapToGrid w:val="0"/>
          <w:kern w:val="0"/>
          <w:sz w:val="24"/>
          <w:szCs w:val="22"/>
        </w:rPr>
        <w:t>，</w:t>
      </w:r>
      <w:r w:rsidR="008B73E7" w:rsidRPr="002647E3">
        <w:rPr>
          <w:rFonts w:hint="eastAsia"/>
          <w:snapToGrid w:val="0"/>
          <w:kern w:val="0"/>
          <w:sz w:val="24"/>
          <w:szCs w:val="22"/>
        </w:rPr>
        <w:t>措木及日景区</w:t>
      </w:r>
      <w:r w:rsidR="002647E3" w:rsidRPr="002647E3">
        <w:rPr>
          <w:rFonts w:hint="eastAsia"/>
          <w:snapToGrid w:val="0"/>
          <w:kern w:val="0"/>
          <w:sz w:val="24"/>
          <w:szCs w:val="22"/>
        </w:rPr>
        <w:t>范围为</w:t>
      </w:r>
      <w:r w:rsidR="002647E3" w:rsidRPr="002647E3">
        <w:rPr>
          <w:rFonts w:hint="eastAsia"/>
          <w:snapToGrid w:val="0"/>
          <w:kern w:val="0"/>
          <w:sz w:val="24"/>
          <w:szCs w:val="22"/>
        </w:rPr>
        <w:t>45.0</w:t>
      </w:r>
      <w:r w:rsidRPr="002647E3">
        <w:rPr>
          <w:rFonts w:hint="eastAsia"/>
          <w:snapToGrid w:val="0"/>
          <w:kern w:val="0"/>
          <w:sz w:val="24"/>
          <w:szCs w:val="22"/>
        </w:rPr>
        <w:t>平方公里，</w:t>
      </w:r>
      <w:r w:rsidR="002647E3">
        <w:rPr>
          <w:rFonts w:hint="eastAsia"/>
          <w:snapToGrid w:val="0"/>
          <w:kern w:val="0"/>
          <w:sz w:val="24"/>
          <w:szCs w:val="22"/>
        </w:rPr>
        <w:t>整个景区规划面积非常大且只在控制性详细规划范围内的</w:t>
      </w:r>
      <w:r w:rsidR="002647E3">
        <w:rPr>
          <w:rFonts w:hint="eastAsia"/>
          <w:snapToGrid w:val="0"/>
          <w:kern w:val="0"/>
          <w:sz w:val="24"/>
          <w:szCs w:val="22"/>
        </w:rPr>
        <w:t>8</w:t>
      </w:r>
      <w:r w:rsidR="002647E3">
        <w:rPr>
          <w:rFonts w:hint="eastAsia"/>
          <w:snapToGrid w:val="0"/>
          <w:kern w:val="0"/>
          <w:sz w:val="24"/>
          <w:szCs w:val="22"/>
        </w:rPr>
        <w:t>个旅游节点开展旅游活动，故</w:t>
      </w:r>
      <w:r w:rsidRPr="002647E3">
        <w:rPr>
          <w:rFonts w:hint="eastAsia"/>
          <w:snapToGrid w:val="0"/>
          <w:kern w:val="0"/>
          <w:sz w:val="24"/>
          <w:szCs w:val="22"/>
        </w:rPr>
        <w:t>本次控制性详细规划为</w:t>
      </w:r>
      <w:r w:rsidR="008B73E7" w:rsidRPr="002647E3">
        <w:rPr>
          <w:rFonts w:hint="eastAsia"/>
          <w:snapToGrid w:val="0"/>
          <w:kern w:val="0"/>
          <w:sz w:val="24"/>
          <w:szCs w:val="22"/>
        </w:rPr>
        <w:t>措木及日景区</w:t>
      </w:r>
      <w:r w:rsidRPr="002647E3">
        <w:rPr>
          <w:rFonts w:hint="eastAsia"/>
          <w:snapToGrid w:val="0"/>
          <w:kern w:val="0"/>
          <w:sz w:val="24"/>
          <w:szCs w:val="22"/>
        </w:rPr>
        <w:t>内</w:t>
      </w:r>
      <w:r w:rsidR="002647E3">
        <w:rPr>
          <w:rFonts w:hint="eastAsia"/>
          <w:snapToGrid w:val="0"/>
          <w:kern w:val="0"/>
          <w:sz w:val="24"/>
          <w:szCs w:val="22"/>
        </w:rPr>
        <w:t>8</w:t>
      </w:r>
      <w:r w:rsidRPr="002647E3">
        <w:rPr>
          <w:rFonts w:hint="eastAsia"/>
          <w:snapToGrid w:val="0"/>
          <w:kern w:val="0"/>
          <w:sz w:val="24"/>
          <w:szCs w:val="22"/>
        </w:rPr>
        <w:t>个节点，控制性详细</w:t>
      </w:r>
      <w:r w:rsidRPr="002647E3">
        <w:rPr>
          <w:snapToGrid w:val="0"/>
          <w:kern w:val="0"/>
          <w:sz w:val="24"/>
          <w:szCs w:val="22"/>
        </w:rPr>
        <w:t>规划范围</w:t>
      </w:r>
      <w:r w:rsidR="002647E3">
        <w:rPr>
          <w:rFonts w:hint="eastAsia"/>
          <w:snapToGrid w:val="0"/>
          <w:kern w:val="0"/>
          <w:sz w:val="24"/>
          <w:szCs w:val="22"/>
        </w:rPr>
        <w:t>29.3</w:t>
      </w:r>
      <w:r w:rsidRPr="002647E3">
        <w:rPr>
          <w:rFonts w:hint="eastAsia"/>
          <w:snapToGrid w:val="0"/>
          <w:kern w:val="0"/>
          <w:sz w:val="24"/>
          <w:szCs w:val="22"/>
        </w:rPr>
        <w:t>公顷</w:t>
      </w:r>
      <w:r w:rsidRPr="002647E3">
        <w:rPr>
          <w:snapToGrid w:val="0"/>
          <w:kern w:val="0"/>
          <w:sz w:val="24"/>
          <w:szCs w:val="22"/>
        </w:rPr>
        <w:t>，充分考虑各环境要素的特征及规划实施可能造成的环境影响，确定本次评价各环境要素评价范围</w:t>
      </w:r>
      <w:r w:rsidRPr="002647E3">
        <w:rPr>
          <w:rFonts w:hint="eastAsia"/>
          <w:snapToGrid w:val="0"/>
          <w:kern w:val="0"/>
          <w:sz w:val="24"/>
          <w:szCs w:val="22"/>
        </w:rPr>
        <w:t>为控制性详细</w:t>
      </w:r>
      <w:r w:rsidRPr="002647E3">
        <w:rPr>
          <w:snapToGrid w:val="0"/>
          <w:kern w:val="0"/>
          <w:sz w:val="24"/>
          <w:szCs w:val="22"/>
        </w:rPr>
        <w:t>规划</w:t>
      </w:r>
      <w:r w:rsidRPr="002647E3">
        <w:rPr>
          <w:rFonts w:hint="eastAsia"/>
          <w:snapToGrid w:val="0"/>
          <w:kern w:val="0"/>
          <w:sz w:val="24"/>
          <w:szCs w:val="22"/>
        </w:rPr>
        <w:t>8</w:t>
      </w:r>
      <w:r w:rsidRPr="002647E3">
        <w:rPr>
          <w:rFonts w:hint="eastAsia"/>
          <w:snapToGrid w:val="0"/>
          <w:kern w:val="0"/>
          <w:sz w:val="24"/>
          <w:szCs w:val="22"/>
        </w:rPr>
        <w:t>个节点的评价范围，</w:t>
      </w:r>
      <w:r w:rsidRPr="002647E3">
        <w:rPr>
          <w:snapToGrid w:val="0"/>
          <w:kern w:val="0"/>
          <w:sz w:val="24"/>
          <w:szCs w:val="22"/>
        </w:rPr>
        <w:t>见表</w:t>
      </w:r>
      <w:r w:rsidRPr="002647E3">
        <w:rPr>
          <w:snapToGrid w:val="0"/>
          <w:kern w:val="0"/>
          <w:sz w:val="24"/>
          <w:szCs w:val="22"/>
        </w:rPr>
        <w:t>1.</w:t>
      </w:r>
      <w:r w:rsidRPr="002647E3">
        <w:rPr>
          <w:rFonts w:hint="eastAsia"/>
          <w:snapToGrid w:val="0"/>
          <w:kern w:val="0"/>
          <w:sz w:val="24"/>
          <w:szCs w:val="22"/>
        </w:rPr>
        <w:t>7</w:t>
      </w:r>
      <w:r w:rsidRPr="002647E3">
        <w:rPr>
          <w:snapToGrid w:val="0"/>
          <w:kern w:val="0"/>
          <w:sz w:val="24"/>
          <w:szCs w:val="22"/>
        </w:rPr>
        <w:t>-1</w:t>
      </w:r>
      <w:r w:rsidRPr="002647E3">
        <w:rPr>
          <w:snapToGrid w:val="0"/>
          <w:kern w:val="0"/>
          <w:sz w:val="24"/>
          <w:szCs w:val="22"/>
        </w:rPr>
        <w:t>。</w:t>
      </w:r>
    </w:p>
    <w:p w:rsidR="0018371F" w:rsidRPr="002647E3" w:rsidRDefault="00782558">
      <w:pPr>
        <w:pStyle w:val="afffffff7"/>
        <w:adjustRightInd/>
        <w:snapToGrid/>
        <w:rPr>
          <w:rFonts w:ascii="Times New Roman" w:eastAsia="宋体" w:hAnsi="Times New Roman"/>
          <w:b/>
          <w:color w:val="auto"/>
          <w:sz w:val="24"/>
          <w:szCs w:val="21"/>
        </w:rPr>
      </w:pPr>
      <w:r w:rsidRPr="002647E3">
        <w:rPr>
          <w:rFonts w:ascii="Times New Roman" w:eastAsia="宋体" w:hAnsi="Times New Roman"/>
          <w:b/>
          <w:color w:val="auto"/>
          <w:sz w:val="24"/>
          <w:szCs w:val="21"/>
        </w:rPr>
        <w:t>表</w:t>
      </w:r>
      <w:r w:rsidRPr="002647E3">
        <w:rPr>
          <w:rFonts w:ascii="Times New Roman" w:eastAsia="宋体" w:hAnsi="Times New Roman"/>
          <w:b/>
          <w:color w:val="auto"/>
          <w:sz w:val="24"/>
          <w:szCs w:val="21"/>
        </w:rPr>
        <w:t xml:space="preserve"> 1.</w:t>
      </w:r>
      <w:r w:rsidRPr="002647E3">
        <w:rPr>
          <w:rFonts w:ascii="Times New Roman" w:eastAsia="宋体" w:hAnsi="Times New Roman" w:hint="eastAsia"/>
          <w:b/>
          <w:color w:val="auto"/>
          <w:sz w:val="24"/>
          <w:szCs w:val="21"/>
        </w:rPr>
        <w:t>7</w:t>
      </w:r>
      <w:r w:rsidRPr="002647E3">
        <w:rPr>
          <w:rFonts w:ascii="Times New Roman" w:eastAsia="宋体" w:hAnsi="Times New Roman"/>
          <w:b/>
          <w:color w:val="auto"/>
          <w:sz w:val="24"/>
          <w:szCs w:val="21"/>
        </w:rPr>
        <w:t>-1</w:t>
      </w:r>
      <w:r w:rsidRPr="002647E3">
        <w:rPr>
          <w:rFonts w:ascii="Times New Roman" w:eastAsia="宋体" w:hAnsi="Times New Roman" w:hint="eastAsia"/>
          <w:b/>
          <w:color w:val="auto"/>
          <w:sz w:val="24"/>
          <w:szCs w:val="21"/>
        </w:rPr>
        <w:t xml:space="preserve">  </w:t>
      </w:r>
      <w:r w:rsidRPr="002647E3">
        <w:rPr>
          <w:rFonts w:ascii="Times New Roman" w:eastAsia="宋体" w:hAnsi="Times New Roman"/>
          <w:b/>
          <w:color w:val="auto"/>
          <w:sz w:val="24"/>
          <w:szCs w:val="21"/>
        </w:rPr>
        <w:t>评价范围一览表评价范围</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54"/>
        <w:gridCol w:w="4101"/>
        <w:gridCol w:w="3703"/>
      </w:tblGrid>
      <w:tr w:rsidR="0018371F" w:rsidRPr="002647E3">
        <w:trPr>
          <w:trHeight w:val="340"/>
          <w:jc w:val="center"/>
        </w:trPr>
        <w:tc>
          <w:tcPr>
            <w:tcW w:w="644" w:type="pct"/>
            <w:vAlign w:val="center"/>
          </w:tcPr>
          <w:p w:rsidR="0018371F" w:rsidRPr="002647E3" w:rsidRDefault="00782558">
            <w:pPr>
              <w:pStyle w:val="aff7"/>
              <w:adjustRightInd/>
              <w:rPr>
                <w:rFonts w:hAnsi="Times New Roman"/>
                <w:b/>
                <w:color w:val="auto"/>
              </w:rPr>
            </w:pPr>
            <w:r w:rsidRPr="002647E3">
              <w:rPr>
                <w:rFonts w:hAnsi="Times New Roman"/>
                <w:b/>
                <w:color w:val="auto"/>
              </w:rPr>
              <w:t>评价要素</w:t>
            </w:r>
          </w:p>
        </w:tc>
        <w:tc>
          <w:tcPr>
            <w:tcW w:w="2289" w:type="pct"/>
            <w:vAlign w:val="center"/>
          </w:tcPr>
          <w:p w:rsidR="0018371F" w:rsidRPr="002647E3" w:rsidRDefault="00782558">
            <w:pPr>
              <w:pStyle w:val="aff7"/>
              <w:adjustRightInd/>
              <w:rPr>
                <w:rFonts w:hAnsi="Times New Roman"/>
                <w:b/>
                <w:color w:val="auto"/>
              </w:rPr>
            </w:pPr>
            <w:r w:rsidRPr="002647E3">
              <w:rPr>
                <w:rFonts w:hAnsi="Times New Roman"/>
                <w:b/>
                <w:color w:val="auto"/>
              </w:rPr>
              <w:t>评价范围</w:t>
            </w:r>
          </w:p>
        </w:tc>
        <w:tc>
          <w:tcPr>
            <w:tcW w:w="2067" w:type="pct"/>
            <w:shd w:val="clear" w:color="auto" w:fill="auto"/>
            <w:vAlign w:val="center"/>
          </w:tcPr>
          <w:p w:rsidR="0018371F" w:rsidRPr="002647E3" w:rsidRDefault="00782558">
            <w:pPr>
              <w:pStyle w:val="aff7"/>
              <w:adjustRightInd/>
              <w:rPr>
                <w:rFonts w:hAnsi="Times New Roman"/>
                <w:b/>
                <w:color w:val="auto"/>
              </w:rPr>
            </w:pPr>
            <w:r w:rsidRPr="002647E3">
              <w:rPr>
                <w:rFonts w:hAnsi="Times New Roman"/>
                <w:b/>
                <w:color w:val="auto"/>
              </w:rPr>
              <w:t>依据说明</w:t>
            </w:r>
          </w:p>
        </w:tc>
      </w:tr>
      <w:tr w:rsidR="0018371F" w:rsidRPr="002647E3">
        <w:trPr>
          <w:trHeight w:val="340"/>
          <w:jc w:val="center"/>
        </w:trPr>
        <w:tc>
          <w:tcPr>
            <w:tcW w:w="644" w:type="pct"/>
            <w:vAlign w:val="center"/>
          </w:tcPr>
          <w:p w:rsidR="0018371F" w:rsidRPr="002647E3" w:rsidRDefault="00782558">
            <w:pPr>
              <w:pStyle w:val="aff7"/>
              <w:adjustRightInd/>
              <w:rPr>
                <w:rFonts w:hAnsi="Times New Roman"/>
                <w:color w:val="auto"/>
              </w:rPr>
            </w:pPr>
            <w:r w:rsidRPr="002647E3">
              <w:rPr>
                <w:rFonts w:hAnsi="Times New Roman"/>
                <w:color w:val="auto"/>
              </w:rPr>
              <w:t>大气环境</w:t>
            </w:r>
          </w:p>
        </w:tc>
        <w:tc>
          <w:tcPr>
            <w:tcW w:w="2289" w:type="pct"/>
            <w:vAlign w:val="center"/>
          </w:tcPr>
          <w:p w:rsidR="0018371F" w:rsidRPr="002647E3" w:rsidRDefault="00782558" w:rsidP="002647E3">
            <w:pPr>
              <w:pStyle w:val="aff7"/>
              <w:adjustRightInd/>
              <w:rPr>
                <w:rFonts w:hAnsi="Times New Roman"/>
                <w:color w:val="auto"/>
              </w:rPr>
            </w:pPr>
            <w:r w:rsidRPr="002647E3">
              <w:rPr>
                <w:rFonts w:hAnsi="Times New Roman"/>
                <w:color w:val="auto"/>
              </w:rPr>
              <w:t>规划</w:t>
            </w:r>
            <w:r w:rsidR="002354A2">
              <w:rPr>
                <w:rFonts w:hAnsi="Times New Roman" w:hint="eastAsia"/>
                <w:color w:val="auto"/>
              </w:rPr>
              <w:t>节点</w:t>
            </w:r>
            <w:r w:rsidRPr="002647E3">
              <w:rPr>
                <w:rFonts w:hAnsi="Times New Roman"/>
                <w:color w:val="auto"/>
              </w:rPr>
              <w:t>边界外扩</w:t>
            </w:r>
            <w:r w:rsidRPr="002647E3">
              <w:rPr>
                <w:rFonts w:hAnsi="Times New Roman"/>
                <w:color w:val="auto"/>
              </w:rPr>
              <w:t>200m</w:t>
            </w:r>
            <w:r w:rsidRPr="002647E3">
              <w:rPr>
                <w:rFonts w:hAnsi="Times New Roman"/>
                <w:color w:val="auto"/>
              </w:rPr>
              <w:t>区域</w:t>
            </w:r>
            <w:r w:rsidRPr="002647E3">
              <w:rPr>
                <w:rFonts w:hAnsi="Times New Roman" w:hint="eastAsia"/>
                <w:color w:val="auto"/>
              </w:rPr>
              <w:t>，共</w:t>
            </w:r>
            <w:r w:rsidR="002647E3">
              <w:rPr>
                <w:rFonts w:hAnsi="Times New Roman" w:hint="eastAsia"/>
                <w:color w:val="auto"/>
              </w:rPr>
              <w:t>85</w:t>
            </w:r>
            <w:r w:rsidRPr="002647E3">
              <w:rPr>
                <w:rFonts w:hAnsi="Times New Roman" w:hint="eastAsia"/>
                <w:color w:val="auto"/>
              </w:rPr>
              <w:t>.87</w:t>
            </w:r>
            <w:r w:rsidRPr="002647E3">
              <w:rPr>
                <w:rFonts w:hint="eastAsia"/>
                <w:snapToGrid w:val="0"/>
                <w:color w:val="auto"/>
                <w:sz w:val="24"/>
                <w:szCs w:val="22"/>
              </w:rPr>
              <w:t>公顷</w:t>
            </w:r>
          </w:p>
        </w:tc>
        <w:tc>
          <w:tcPr>
            <w:tcW w:w="2067" w:type="pct"/>
            <w:shd w:val="clear" w:color="auto" w:fill="auto"/>
            <w:vAlign w:val="center"/>
          </w:tcPr>
          <w:p w:rsidR="0018371F" w:rsidRPr="002647E3" w:rsidRDefault="00782558">
            <w:pPr>
              <w:pStyle w:val="aff7"/>
              <w:adjustRightInd/>
              <w:rPr>
                <w:rFonts w:hAnsi="Times New Roman"/>
                <w:color w:val="auto"/>
              </w:rPr>
            </w:pPr>
            <w:r w:rsidRPr="002647E3">
              <w:rPr>
                <w:rFonts w:hAnsi="Times New Roman"/>
                <w:color w:val="auto"/>
              </w:rPr>
              <w:t>规划不涉及工业项目，液化石油气燃烧废气、餐饮油烟等排放量较小，影响区域有限；施工扬尘主要影响施工场地下风向约</w:t>
            </w:r>
            <w:r w:rsidRPr="002647E3">
              <w:rPr>
                <w:rFonts w:hAnsi="Times New Roman"/>
                <w:color w:val="auto"/>
              </w:rPr>
              <w:t>200m</w:t>
            </w:r>
            <w:r w:rsidRPr="002647E3">
              <w:rPr>
                <w:rFonts w:hAnsi="Times New Roman"/>
                <w:color w:val="auto"/>
              </w:rPr>
              <w:t>内区域</w:t>
            </w:r>
            <w:r w:rsidRPr="002647E3">
              <w:rPr>
                <w:rFonts w:hAnsi="Times New Roman" w:hint="eastAsia"/>
                <w:color w:val="auto"/>
              </w:rPr>
              <w:t>，</w:t>
            </w:r>
            <w:r w:rsidRPr="002647E3">
              <w:rPr>
                <w:color w:val="auto"/>
              </w:rPr>
              <w:t>考虑最不利影响</w:t>
            </w:r>
            <w:r w:rsidRPr="002647E3">
              <w:rPr>
                <w:rFonts w:hAnsi="Times New Roman"/>
                <w:color w:val="auto"/>
              </w:rPr>
              <w:t xml:space="preserve"> </w:t>
            </w:r>
          </w:p>
        </w:tc>
      </w:tr>
      <w:tr w:rsidR="0018371F" w:rsidRPr="002647E3">
        <w:trPr>
          <w:trHeight w:val="340"/>
          <w:jc w:val="center"/>
        </w:trPr>
        <w:tc>
          <w:tcPr>
            <w:tcW w:w="644" w:type="pct"/>
            <w:vAlign w:val="center"/>
          </w:tcPr>
          <w:p w:rsidR="0018371F" w:rsidRPr="002647E3" w:rsidRDefault="00782558">
            <w:pPr>
              <w:pStyle w:val="aff7"/>
              <w:adjustRightInd/>
              <w:rPr>
                <w:rFonts w:hAnsi="Times New Roman"/>
                <w:color w:val="auto"/>
              </w:rPr>
            </w:pPr>
            <w:r w:rsidRPr="002647E3">
              <w:rPr>
                <w:rFonts w:hAnsi="Times New Roman"/>
                <w:color w:val="auto"/>
              </w:rPr>
              <w:t>地表水</w:t>
            </w:r>
          </w:p>
          <w:p w:rsidR="0018371F" w:rsidRPr="002647E3" w:rsidRDefault="00782558">
            <w:pPr>
              <w:pStyle w:val="aff7"/>
              <w:adjustRightInd/>
              <w:rPr>
                <w:rFonts w:hAnsi="Times New Roman"/>
                <w:color w:val="auto"/>
              </w:rPr>
            </w:pPr>
            <w:r w:rsidRPr="002647E3">
              <w:rPr>
                <w:rFonts w:hAnsi="Times New Roman"/>
                <w:color w:val="auto"/>
              </w:rPr>
              <w:t>环境</w:t>
            </w:r>
          </w:p>
        </w:tc>
        <w:tc>
          <w:tcPr>
            <w:tcW w:w="2289" w:type="pct"/>
            <w:vAlign w:val="center"/>
          </w:tcPr>
          <w:p w:rsidR="0018371F" w:rsidRPr="002647E3" w:rsidRDefault="00782558" w:rsidP="002647E3">
            <w:pPr>
              <w:pStyle w:val="aff7"/>
              <w:adjustRightInd/>
              <w:rPr>
                <w:rFonts w:hAnsi="Times New Roman"/>
                <w:color w:val="auto"/>
              </w:rPr>
            </w:pPr>
            <w:r w:rsidRPr="002647E3">
              <w:rPr>
                <w:rFonts w:hAnsi="Times New Roman" w:hint="eastAsia"/>
                <w:color w:val="auto"/>
              </w:rPr>
              <w:t>规划区内水体为</w:t>
            </w:r>
            <w:r w:rsidR="002647E3" w:rsidRPr="002647E3">
              <w:rPr>
                <w:rFonts w:hAnsi="Times New Roman" w:hint="eastAsia"/>
                <w:color w:val="auto"/>
              </w:rPr>
              <w:t>措木及日湖、昂措、天眼湖、八及弄巴曲</w:t>
            </w:r>
            <w:r w:rsidRPr="002647E3">
              <w:rPr>
                <w:rFonts w:hAnsi="Times New Roman" w:hint="eastAsia"/>
                <w:color w:val="auto"/>
              </w:rPr>
              <w:t>，评价范围为规划范围内</w:t>
            </w:r>
            <w:r w:rsidR="002647E3" w:rsidRPr="002647E3">
              <w:rPr>
                <w:rFonts w:hAnsi="Times New Roman" w:hint="eastAsia"/>
                <w:color w:val="auto"/>
              </w:rPr>
              <w:t>措木及日湖、昂措、天眼湖、八及弄巴曲</w:t>
            </w:r>
            <w:r w:rsidRPr="002647E3">
              <w:rPr>
                <w:rFonts w:hAnsi="Times New Roman" w:hint="eastAsia"/>
                <w:color w:val="auto"/>
              </w:rPr>
              <w:t>等。</w:t>
            </w:r>
          </w:p>
        </w:tc>
        <w:tc>
          <w:tcPr>
            <w:tcW w:w="2067" w:type="pct"/>
            <w:shd w:val="clear" w:color="auto" w:fill="auto"/>
            <w:vAlign w:val="center"/>
          </w:tcPr>
          <w:p w:rsidR="0018371F" w:rsidRPr="002647E3" w:rsidRDefault="00782558">
            <w:pPr>
              <w:pStyle w:val="aff7"/>
              <w:adjustRightInd/>
              <w:rPr>
                <w:rFonts w:hAnsi="Times New Roman"/>
                <w:color w:val="auto"/>
              </w:rPr>
            </w:pPr>
            <w:r w:rsidRPr="002647E3">
              <w:rPr>
                <w:rFonts w:hAnsi="Times New Roman"/>
                <w:color w:val="auto"/>
              </w:rPr>
              <w:t>规划</w:t>
            </w:r>
            <w:r w:rsidRPr="002647E3">
              <w:rPr>
                <w:rFonts w:hAnsi="Times New Roman" w:hint="eastAsia"/>
                <w:color w:val="auto"/>
              </w:rPr>
              <w:t>节点</w:t>
            </w:r>
            <w:r w:rsidRPr="002647E3">
              <w:rPr>
                <w:rFonts w:hAnsi="Times New Roman"/>
                <w:color w:val="auto"/>
              </w:rPr>
              <w:t>不涉及废水排放，全部回用</w:t>
            </w:r>
            <w:r w:rsidRPr="002647E3">
              <w:rPr>
                <w:rFonts w:hAnsi="Times New Roman" w:hint="eastAsia"/>
                <w:color w:val="auto"/>
              </w:rPr>
              <w:t>。</w:t>
            </w:r>
          </w:p>
        </w:tc>
      </w:tr>
      <w:tr w:rsidR="0018371F" w:rsidRPr="002647E3">
        <w:trPr>
          <w:trHeight w:val="340"/>
          <w:jc w:val="center"/>
        </w:trPr>
        <w:tc>
          <w:tcPr>
            <w:tcW w:w="644" w:type="pct"/>
            <w:vAlign w:val="center"/>
          </w:tcPr>
          <w:p w:rsidR="0018371F" w:rsidRPr="002647E3" w:rsidRDefault="00782558">
            <w:pPr>
              <w:pStyle w:val="aff7"/>
              <w:adjustRightInd/>
              <w:rPr>
                <w:rFonts w:hAnsi="Times New Roman"/>
                <w:color w:val="auto"/>
              </w:rPr>
            </w:pPr>
            <w:r w:rsidRPr="002647E3">
              <w:rPr>
                <w:rFonts w:hAnsi="Times New Roman"/>
                <w:color w:val="auto"/>
              </w:rPr>
              <w:lastRenderedPageBreak/>
              <w:t>地下水</w:t>
            </w:r>
          </w:p>
          <w:p w:rsidR="0018371F" w:rsidRPr="002647E3" w:rsidRDefault="00782558">
            <w:pPr>
              <w:pStyle w:val="aff7"/>
              <w:adjustRightInd/>
              <w:rPr>
                <w:rFonts w:hAnsi="Times New Roman"/>
                <w:color w:val="auto"/>
              </w:rPr>
            </w:pPr>
            <w:r w:rsidRPr="002647E3">
              <w:rPr>
                <w:rFonts w:hAnsi="Times New Roman"/>
                <w:color w:val="auto"/>
              </w:rPr>
              <w:t>环境</w:t>
            </w:r>
          </w:p>
        </w:tc>
        <w:tc>
          <w:tcPr>
            <w:tcW w:w="2289" w:type="pct"/>
            <w:vAlign w:val="center"/>
          </w:tcPr>
          <w:p w:rsidR="0018371F" w:rsidRPr="002647E3" w:rsidRDefault="00C051CA" w:rsidP="00C051CA">
            <w:pPr>
              <w:pStyle w:val="aff7"/>
              <w:adjustRightInd/>
              <w:rPr>
                <w:rFonts w:hAnsi="Times New Roman"/>
                <w:color w:val="auto"/>
              </w:rPr>
            </w:pPr>
            <w:r>
              <w:rPr>
                <w:rFonts w:hAnsi="Times New Roman" w:hint="eastAsia"/>
                <w:color w:val="auto"/>
              </w:rPr>
              <w:t>规划节点</w:t>
            </w:r>
            <w:r w:rsidR="00A0555F">
              <w:rPr>
                <w:rFonts w:hAnsi="Times New Roman" w:hint="eastAsia"/>
                <w:color w:val="auto"/>
              </w:rPr>
              <w:t>边界</w:t>
            </w:r>
            <w:r w:rsidR="00782558" w:rsidRPr="002647E3">
              <w:rPr>
                <w:rFonts w:hAnsi="Times New Roman" w:hint="eastAsia"/>
                <w:color w:val="auto"/>
              </w:rPr>
              <w:t>东南西北四周以山脊线为界，共</w:t>
            </w:r>
            <w:r>
              <w:rPr>
                <w:rFonts w:hAnsi="Times New Roman" w:hint="eastAsia"/>
                <w:color w:val="auto"/>
              </w:rPr>
              <w:t>3.58</w:t>
            </w:r>
            <w:r w:rsidR="00782558" w:rsidRPr="002647E3">
              <w:rPr>
                <w:rFonts w:hint="eastAsia"/>
                <w:snapToGrid w:val="0"/>
                <w:color w:val="auto"/>
                <w:sz w:val="24"/>
                <w:szCs w:val="22"/>
              </w:rPr>
              <w:t>km</w:t>
            </w:r>
            <w:r w:rsidR="00782558" w:rsidRPr="002647E3">
              <w:rPr>
                <w:rFonts w:hint="eastAsia"/>
                <w:snapToGrid w:val="0"/>
                <w:color w:val="auto"/>
                <w:sz w:val="24"/>
                <w:szCs w:val="22"/>
                <w:vertAlign w:val="superscript"/>
              </w:rPr>
              <w:t>2</w:t>
            </w:r>
          </w:p>
        </w:tc>
        <w:tc>
          <w:tcPr>
            <w:tcW w:w="2067" w:type="pct"/>
            <w:shd w:val="clear" w:color="auto" w:fill="auto"/>
            <w:vAlign w:val="center"/>
          </w:tcPr>
          <w:p w:rsidR="0018371F" w:rsidRPr="002647E3" w:rsidRDefault="00782558">
            <w:pPr>
              <w:pStyle w:val="aff7"/>
              <w:adjustRightInd/>
              <w:rPr>
                <w:rFonts w:hAnsi="Times New Roman"/>
                <w:color w:val="auto"/>
              </w:rPr>
            </w:pPr>
            <w:r w:rsidRPr="002647E3">
              <w:rPr>
                <w:rFonts w:hAnsi="Times New Roman"/>
                <w:color w:val="auto"/>
              </w:rPr>
              <w:t>以规划景区及周边水文地质单位为基准</w:t>
            </w:r>
          </w:p>
        </w:tc>
      </w:tr>
      <w:tr w:rsidR="0018371F" w:rsidRPr="002647E3">
        <w:trPr>
          <w:trHeight w:val="340"/>
          <w:jc w:val="center"/>
        </w:trPr>
        <w:tc>
          <w:tcPr>
            <w:tcW w:w="644" w:type="pct"/>
            <w:vAlign w:val="center"/>
          </w:tcPr>
          <w:p w:rsidR="0018371F" w:rsidRPr="002647E3" w:rsidRDefault="00782558">
            <w:pPr>
              <w:pStyle w:val="aff7"/>
              <w:adjustRightInd/>
              <w:rPr>
                <w:rFonts w:hAnsi="Times New Roman"/>
                <w:color w:val="auto"/>
              </w:rPr>
            </w:pPr>
            <w:r w:rsidRPr="002647E3">
              <w:rPr>
                <w:rFonts w:hAnsi="Times New Roman"/>
                <w:color w:val="auto"/>
              </w:rPr>
              <w:t>声环境</w:t>
            </w:r>
          </w:p>
        </w:tc>
        <w:tc>
          <w:tcPr>
            <w:tcW w:w="2289" w:type="pct"/>
            <w:vAlign w:val="center"/>
          </w:tcPr>
          <w:p w:rsidR="0018371F" w:rsidRPr="002647E3" w:rsidRDefault="00782558" w:rsidP="002647E3">
            <w:pPr>
              <w:pStyle w:val="aff7"/>
              <w:adjustRightInd/>
              <w:rPr>
                <w:rFonts w:hAnsi="Times New Roman"/>
                <w:color w:val="auto"/>
              </w:rPr>
            </w:pPr>
            <w:r w:rsidRPr="002647E3">
              <w:rPr>
                <w:rFonts w:hAnsi="Times New Roman"/>
                <w:color w:val="auto"/>
              </w:rPr>
              <w:t>规划</w:t>
            </w:r>
            <w:r w:rsidR="00C051CA">
              <w:rPr>
                <w:rFonts w:hAnsi="Times New Roman" w:hint="eastAsia"/>
                <w:color w:val="auto"/>
              </w:rPr>
              <w:t>节点</w:t>
            </w:r>
            <w:r w:rsidRPr="002647E3">
              <w:rPr>
                <w:rFonts w:hAnsi="Times New Roman"/>
                <w:color w:val="auto"/>
              </w:rPr>
              <w:t>边界外扩</w:t>
            </w:r>
            <w:r w:rsidRPr="002647E3">
              <w:rPr>
                <w:rFonts w:hAnsi="Times New Roman"/>
                <w:color w:val="auto"/>
              </w:rPr>
              <w:t>200m</w:t>
            </w:r>
            <w:r w:rsidRPr="002647E3">
              <w:rPr>
                <w:rFonts w:hAnsi="Times New Roman"/>
                <w:color w:val="auto"/>
              </w:rPr>
              <w:t>区域</w:t>
            </w:r>
            <w:r w:rsidRPr="002647E3">
              <w:rPr>
                <w:rFonts w:hAnsi="Times New Roman" w:hint="eastAsia"/>
                <w:color w:val="auto"/>
              </w:rPr>
              <w:t>，共</w:t>
            </w:r>
            <w:r w:rsidR="002647E3">
              <w:rPr>
                <w:rFonts w:hAnsi="Times New Roman" w:hint="eastAsia"/>
                <w:color w:val="auto"/>
              </w:rPr>
              <w:t>8</w:t>
            </w:r>
            <w:r w:rsidRPr="002647E3">
              <w:rPr>
                <w:rFonts w:hAnsi="Times New Roman" w:hint="eastAsia"/>
                <w:color w:val="auto"/>
              </w:rPr>
              <w:t>5.87</w:t>
            </w:r>
            <w:r w:rsidRPr="002647E3">
              <w:rPr>
                <w:rFonts w:hint="eastAsia"/>
                <w:snapToGrid w:val="0"/>
                <w:color w:val="auto"/>
                <w:sz w:val="24"/>
                <w:szCs w:val="22"/>
              </w:rPr>
              <w:t>公顷</w:t>
            </w:r>
          </w:p>
        </w:tc>
        <w:tc>
          <w:tcPr>
            <w:tcW w:w="2067" w:type="pct"/>
            <w:shd w:val="clear" w:color="auto" w:fill="auto"/>
            <w:vAlign w:val="center"/>
          </w:tcPr>
          <w:p w:rsidR="0018371F" w:rsidRPr="002647E3" w:rsidRDefault="00782558">
            <w:pPr>
              <w:pStyle w:val="aff7"/>
              <w:adjustRightInd/>
              <w:rPr>
                <w:rFonts w:hAnsi="Times New Roman"/>
                <w:color w:val="auto"/>
              </w:rPr>
            </w:pPr>
            <w:r w:rsidRPr="002647E3">
              <w:rPr>
                <w:rFonts w:hAnsi="Times New Roman"/>
                <w:color w:val="auto"/>
              </w:rPr>
              <w:t>社会生活噪声、交通噪声等影响范围主要在景区范围内；施工噪声主要影响施工场地周边</w:t>
            </w:r>
            <w:r w:rsidRPr="002647E3">
              <w:rPr>
                <w:rFonts w:hAnsi="Times New Roman"/>
                <w:color w:val="auto"/>
              </w:rPr>
              <w:t>200m</w:t>
            </w:r>
            <w:r w:rsidRPr="002647E3">
              <w:rPr>
                <w:rFonts w:hAnsi="Times New Roman"/>
                <w:color w:val="auto"/>
              </w:rPr>
              <w:t>区域</w:t>
            </w:r>
          </w:p>
        </w:tc>
      </w:tr>
      <w:tr w:rsidR="0018371F" w:rsidRPr="002647E3">
        <w:trPr>
          <w:trHeight w:val="340"/>
          <w:jc w:val="center"/>
        </w:trPr>
        <w:tc>
          <w:tcPr>
            <w:tcW w:w="644" w:type="pct"/>
            <w:vAlign w:val="center"/>
          </w:tcPr>
          <w:p w:rsidR="0018371F" w:rsidRPr="002647E3" w:rsidRDefault="00782558">
            <w:pPr>
              <w:pStyle w:val="aff7"/>
              <w:adjustRightInd/>
              <w:rPr>
                <w:rFonts w:hAnsi="Times New Roman"/>
                <w:color w:val="auto"/>
              </w:rPr>
            </w:pPr>
            <w:r w:rsidRPr="002647E3">
              <w:rPr>
                <w:rFonts w:hAnsi="Times New Roman"/>
                <w:color w:val="auto"/>
              </w:rPr>
              <w:t>土壤环境</w:t>
            </w:r>
          </w:p>
        </w:tc>
        <w:tc>
          <w:tcPr>
            <w:tcW w:w="2289" w:type="pct"/>
            <w:vAlign w:val="center"/>
          </w:tcPr>
          <w:p w:rsidR="0018371F" w:rsidRPr="002647E3" w:rsidRDefault="00782558" w:rsidP="002647E3">
            <w:pPr>
              <w:pStyle w:val="aff7"/>
              <w:adjustRightInd/>
              <w:rPr>
                <w:rFonts w:hAnsi="Times New Roman"/>
                <w:color w:val="auto"/>
              </w:rPr>
            </w:pPr>
            <w:r w:rsidRPr="002647E3">
              <w:rPr>
                <w:rFonts w:hAnsi="Times New Roman"/>
                <w:color w:val="auto"/>
              </w:rPr>
              <w:t>景区规划</w:t>
            </w:r>
            <w:r w:rsidR="00C051CA">
              <w:rPr>
                <w:rFonts w:hAnsi="Times New Roman" w:hint="eastAsia"/>
                <w:color w:val="auto"/>
              </w:rPr>
              <w:t>节点</w:t>
            </w:r>
            <w:r w:rsidRPr="002647E3">
              <w:rPr>
                <w:rFonts w:hAnsi="Times New Roman"/>
                <w:color w:val="auto"/>
              </w:rPr>
              <w:t>占地范围</w:t>
            </w:r>
            <w:r w:rsidRPr="002647E3">
              <w:rPr>
                <w:rFonts w:hAnsi="Times New Roman" w:hint="eastAsia"/>
                <w:color w:val="auto"/>
              </w:rPr>
              <w:t>，共</w:t>
            </w:r>
            <w:r w:rsidR="002647E3">
              <w:rPr>
                <w:rFonts w:hAnsi="Times New Roman" w:hint="eastAsia"/>
                <w:color w:val="auto"/>
              </w:rPr>
              <w:t>29.3</w:t>
            </w:r>
            <w:r w:rsidRPr="002647E3">
              <w:rPr>
                <w:rFonts w:hint="eastAsia"/>
                <w:snapToGrid w:val="0"/>
                <w:color w:val="auto"/>
                <w:sz w:val="24"/>
                <w:szCs w:val="22"/>
              </w:rPr>
              <w:t>公顷</w:t>
            </w:r>
          </w:p>
        </w:tc>
        <w:tc>
          <w:tcPr>
            <w:tcW w:w="2067" w:type="pct"/>
            <w:shd w:val="clear" w:color="auto" w:fill="auto"/>
            <w:vAlign w:val="center"/>
          </w:tcPr>
          <w:p w:rsidR="0018371F" w:rsidRPr="002647E3" w:rsidRDefault="00782558">
            <w:pPr>
              <w:pStyle w:val="aff7"/>
              <w:adjustRightInd/>
              <w:rPr>
                <w:rFonts w:hAnsi="Times New Roman"/>
                <w:color w:val="auto"/>
              </w:rPr>
            </w:pPr>
            <w:r w:rsidRPr="002647E3">
              <w:rPr>
                <w:rFonts w:hAnsi="Times New Roman"/>
                <w:color w:val="auto"/>
              </w:rPr>
              <w:t>规划以旅游业为主导产业，没有工业项目</w:t>
            </w:r>
          </w:p>
        </w:tc>
      </w:tr>
      <w:tr w:rsidR="0018371F" w:rsidRPr="002647E3">
        <w:trPr>
          <w:trHeight w:val="340"/>
          <w:jc w:val="center"/>
        </w:trPr>
        <w:tc>
          <w:tcPr>
            <w:tcW w:w="644" w:type="pct"/>
            <w:vAlign w:val="center"/>
          </w:tcPr>
          <w:p w:rsidR="0018371F" w:rsidRPr="002647E3" w:rsidRDefault="00782558">
            <w:pPr>
              <w:pStyle w:val="aff7"/>
              <w:adjustRightInd/>
              <w:rPr>
                <w:rFonts w:hAnsi="Times New Roman"/>
                <w:color w:val="auto"/>
              </w:rPr>
            </w:pPr>
            <w:r w:rsidRPr="002647E3">
              <w:rPr>
                <w:rFonts w:hAnsi="Times New Roman"/>
                <w:color w:val="auto"/>
              </w:rPr>
              <w:t>生态环境</w:t>
            </w:r>
          </w:p>
        </w:tc>
        <w:tc>
          <w:tcPr>
            <w:tcW w:w="2289" w:type="pct"/>
            <w:vAlign w:val="center"/>
          </w:tcPr>
          <w:p w:rsidR="0018371F" w:rsidRPr="002647E3" w:rsidRDefault="00782558" w:rsidP="002647E3">
            <w:pPr>
              <w:pStyle w:val="aff7"/>
              <w:adjustRightInd/>
              <w:rPr>
                <w:rFonts w:hAnsi="Times New Roman"/>
                <w:color w:val="auto"/>
              </w:rPr>
            </w:pPr>
            <w:r w:rsidRPr="002647E3">
              <w:rPr>
                <w:rFonts w:hAnsi="Times New Roman"/>
                <w:color w:val="auto"/>
              </w:rPr>
              <w:t>规划</w:t>
            </w:r>
            <w:r w:rsidR="00C051CA">
              <w:rPr>
                <w:rFonts w:hAnsi="Times New Roman" w:hint="eastAsia"/>
                <w:color w:val="auto"/>
              </w:rPr>
              <w:t>节点</w:t>
            </w:r>
            <w:r w:rsidRPr="002647E3">
              <w:rPr>
                <w:rFonts w:hAnsi="Times New Roman"/>
                <w:color w:val="auto"/>
              </w:rPr>
              <w:t>边界外扩</w:t>
            </w:r>
            <w:r w:rsidRPr="002647E3">
              <w:rPr>
                <w:rFonts w:hAnsi="Times New Roman"/>
                <w:color w:val="auto"/>
              </w:rPr>
              <w:t>300m</w:t>
            </w:r>
            <w:r w:rsidRPr="002647E3">
              <w:rPr>
                <w:rFonts w:hAnsi="Times New Roman"/>
                <w:color w:val="auto"/>
              </w:rPr>
              <w:t>区域</w:t>
            </w:r>
            <w:r w:rsidRPr="002647E3">
              <w:rPr>
                <w:rFonts w:hAnsi="Times New Roman" w:hint="eastAsia"/>
                <w:color w:val="auto"/>
              </w:rPr>
              <w:t>，共</w:t>
            </w:r>
            <w:r w:rsidR="002647E3">
              <w:rPr>
                <w:rFonts w:hAnsi="Times New Roman" w:hint="eastAsia"/>
                <w:color w:val="auto"/>
              </w:rPr>
              <w:t>135</w:t>
            </w:r>
            <w:r w:rsidRPr="002647E3">
              <w:rPr>
                <w:rFonts w:hAnsi="Times New Roman" w:hint="eastAsia"/>
                <w:color w:val="auto"/>
              </w:rPr>
              <w:t>.87</w:t>
            </w:r>
            <w:r w:rsidRPr="002647E3">
              <w:rPr>
                <w:rFonts w:hint="eastAsia"/>
                <w:snapToGrid w:val="0"/>
                <w:color w:val="auto"/>
                <w:sz w:val="24"/>
                <w:szCs w:val="22"/>
              </w:rPr>
              <w:t>公顷</w:t>
            </w:r>
          </w:p>
        </w:tc>
        <w:tc>
          <w:tcPr>
            <w:tcW w:w="2067" w:type="pct"/>
            <w:shd w:val="clear" w:color="auto" w:fill="auto"/>
            <w:vAlign w:val="center"/>
          </w:tcPr>
          <w:p w:rsidR="0018371F" w:rsidRPr="002647E3" w:rsidRDefault="00782558">
            <w:pPr>
              <w:pStyle w:val="aff7"/>
              <w:adjustRightInd/>
              <w:rPr>
                <w:rFonts w:hAnsi="Times New Roman"/>
                <w:color w:val="auto"/>
              </w:rPr>
            </w:pPr>
            <w:r w:rsidRPr="002647E3">
              <w:rPr>
                <w:rFonts w:hAnsi="Times New Roman"/>
                <w:color w:val="auto"/>
              </w:rPr>
              <w:t>规划发展生态旅游，规划建设基础旅游设施位于</w:t>
            </w:r>
            <w:r w:rsidR="00F9117E" w:rsidRPr="002647E3">
              <w:rPr>
                <w:rFonts w:hAnsi="Times New Roman" w:hint="eastAsia"/>
                <w:color w:val="auto"/>
              </w:rPr>
              <w:t>措木及日</w:t>
            </w:r>
            <w:r w:rsidRPr="002647E3">
              <w:rPr>
                <w:rFonts w:hAnsi="Times New Roman" w:hint="eastAsia"/>
                <w:color w:val="auto"/>
              </w:rPr>
              <w:t>周边区域</w:t>
            </w:r>
            <w:r w:rsidRPr="002647E3">
              <w:rPr>
                <w:rFonts w:hAnsi="Times New Roman"/>
                <w:color w:val="auto"/>
              </w:rPr>
              <w:t>，建设及旅游活动扰动范围可控制在景区范围内</w:t>
            </w:r>
          </w:p>
        </w:tc>
      </w:tr>
      <w:tr w:rsidR="0018371F">
        <w:trPr>
          <w:trHeight w:val="340"/>
          <w:jc w:val="center"/>
        </w:trPr>
        <w:tc>
          <w:tcPr>
            <w:tcW w:w="644" w:type="pct"/>
            <w:vAlign w:val="center"/>
          </w:tcPr>
          <w:p w:rsidR="0018371F" w:rsidRPr="002647E3" w:rsidRDefault="00782558">
            <w:pPr>
              <w:pStyle w:val="aff7"/>
              <w:adjustRightInd/>
              <w:rPr>
                <w:rFonts w:hAnsi="Times New Roman"/>
                <w:color w:val="auto"/>
              </w:rPr>
            </w:pPr>
            <w:r w:rsidRPr="002647E3">
              <w:rPr>
                <w:rFonts w:hAnsi="Times New Roman" w:hint="eastAsia"/>
                <w:color w:val="auto"/>
              </w:rPr>
              <w:t>社会环境影响</w:t>
            </w:r>
          </w:p>
        </w:tc>
        <w:tc>
          <w:tcPr>
            <w:tcW w:w="2289" w:type="pct"/>
            <w:vAlign w:val="center"/>
          </w:tcPr>
          <w:p w:rsidR="0018371F" w:rsidRPr="002647E3" w:rsidRDefault="00782558" w:rsidP="00A0555F">
            <w:pPr>
              <w:pStyle w:val="aff7"/>
              <w:adjustRightInd/>
              <w:rPr>
                <w:rFonts w:hAnsi="Times New Roman"/>
                <w:color w:val="auto"/>
              </w:rPr>
            </w:pPr>
            <w:r w:rsidRPr="002647E3">
              <w:rPr>
                <w:rFonts w:hAnsi="Times New Roman" w:hint="eastAsia"/>
                <w:color w:val="auto"/>
              </w:rPr>
              <w:t>按可能影响区域，主要包括</w:t>
            </w:r>
            <w:r w:rsidR="00A0555F">
              <w:rPr>
                <w:rFonts w:hAnsi="Times New Roman" w:hint="eastAsia"/>
                <w:color w:val="auto"/>
              </w:rPr>
              <w:t>巴宜区</w:t>
            </w:r>
            <w:r w:rsidRPr="002647E3">
              <w:rPr>
                <w:rFonts w:hAnsi="Times New Roman" w:hint="eastAsia"/>
                <w:color w:val="auto"/>
              </w:rPr>
              <w:t>涉及规划的区域</w:t>
            </w:r>
          </w:p>
        </w:tc>
        <w:tc>
          <w:tcPr>
            <w:tcW w:w="2067" w:type="pct"/>
            <w:shd w:val="clear" w:color="auto" w:fill="auto"/>
            <w:vAlign w:val="center"/>
          </w:tcPr>
          <w:p w:rsidR="0018371F" w:rsidRDefault="00782558">
            <w:pPr>
              <w:pStyle w:val="aff7"/>
              <w:adjustRightInd/>
              <w:rPr>
                <w:rFonts w:hAnsi="Times New Roman"/>
                <w:color w:val="auto"/>
              </w:rPr>
            </w:pPr>
            <w:r w:rsidRPr="002647E3">
              <w:rPr>
                <w:rFonts w:hAnsi="Times New Roman" w:hint="eastAsia"/>
                <w:color w:val="auto"/>
              </w:rPr>
              <w:t>/</w:t>
            </w:r>
          </w:p>
        </w:tc>
      </w:tr>
    </w:tbl>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44" w:name="_Toc184165259"/>
      <w:r>
        <w:rPr>
          <w:rFonts w:hint="eastAsia"/>
          <w:b/>
          <w:kern w:val="0"/>
          <w:sz w:val="30"/>
          <w:szCs w:val="30"/>
        </w:rPr>
        <w:t>环境功能区划</w:t>
      </w:r>
      <w:bookmarkEnd w:id="44"/>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大气环境</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规划范围不位于</w:t>
      </w:r>
      <w:r w:rsidR="000C7526">
        <w:rPr>
          <w:rFonts w:hint="eastAsia"/>
          <w:snapToGrid w:val="0"/>
          <w:kern w:val="0"/>
          <w:sz w:val="24"/>
          <w:szCs w:val="22"/>
        </w:rPr>
        <w:t>西藏工布自然保护区</w:t>
      </w:r>
      <w:r>
        <w:rPr>
          <w:rFonts w:hint="eastAsia"/>
          <w:snapToGrid w:val="0"/>
          <w:kern w:val="0"/>
          <w:sz w:val="24"/>
          <w:szCs w:val="22"/>
        </w:rPr>
        <w:t>内，根据《环境空气质量功能区划分原则与技术方法》（</w:t>
      </w:r>
      <w:r>
        <w:rPr>
          <w:rFonts w:hint="eastAsia"/>
          <w:snapToGrid w:val="0"/>
          <w:kern w:val="0"/>
          <w:sz w:val="24"/>
          <w:szCs w:val="22"/>
        </w:rPr>
        <w:t>HJ14-1996</w:t>
      </w:r>
      <w:r>
        <w:rPr>
          <w:rFonts w:hint="eastAsia"/>
          <w:snapToGrid w:val="0"/>
          <w:kern w:val="0"/>
          <w:sz w:val="24"/>
          <w:szCs w:val="22"/>
        </w:rPr>
        <w:t>）及</w:t>
      </w:r>
      <w:r>
        <w:rPr>
          <w:snapToGrid w:val="0"/>
          <w:kern w:val="0"/>
          <w:sz w:val="24"/>
          <w:szCs w:val="22"/>
        </w:rPr>
        <w:t>《环境空气质量标准》（</w:t>
      </w:r>
      <w:r>
        <w:rPr>
          <w:snapToGrid w:val="0"/>
          <w:kern w:val="0"/>
          <w:sz w:val="24"/>
          <w:szCs w:val="22"/>
        </w:rPr>
        <w:t>GB3095-2012</w:t>
      </w:r>
      <w:r>
        <w:rPr>
          <w:snapToGrid w:val="0"/>
          <w:kern w:val="0"/>
          <w:sz w:val="24"/>
          <w:szCs w:val="22"/>
        </w:rPr>
        <w:t>）中</w:t>
      </w:r>
      <w:r>
        <w:rPr>
          <w:rFonts w:hint="eastAsia"/>
          <w:snapToGrid w:val="0"/>
          <w:kern w:val="0"/>
          <w:sz w:val="24"/>
          <w:szCs w:val="22"/>
        </w:rPr>
        <w:t>功能区的分类依据，确定本次</w:t>
      </w:r>
      <w:r w:rsidR="00533A79">
        <w:rPr>
          <w:rFonts w:hint="eastAsia"/>
          <w:snapToGrid w:val="0"/>
          <w:kern w:val="0"/>
          <w:sz w:val="24"/>
          <w:szCs w:val="22"/>
        </w:rPr>
        <w:t>措木及日景区重要节点控制性详细规划</w:t>
      </w:r>
      <w:r>
        <w:rPr>
          <w:rFonts w:hint="eastAsia"/>
          <w:snapToGrid w:val="0"/>
          <w:kern w:val="0"/>
          <w:sz w:val="24"/>
          <w:szCs w:val="22"/>
        </w:rPr>
        <w:t>所在地区域大气环境功能区为二类区。</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45" w:name="_Toc9092644"/>
      <w:r>
        <w:rPr>
          <w:rFonts w:hint="eastAsia"/>
          <w:b/>
          <w:bCs/>
          <w:sz w:val="28"/>
          <w:szCs w:val="28"/>
        </w:rPr>
        <w:t>地表水</w:t>
      </w:r>
      <w:bookmarkEnd w:id="45"/>
      <w:r>
        <w:rPr>
          <w:rFonts w:hint="eastAsia"/>
          <w:b/>
          <w:bCs/>
          <w:sz w:val="28"/>
          <w:szCs w:val="28"/>
        </w:rPr>
        <w:t>环境</w:t>
      </w:r>
    </w:p>
    <w:p w:rsidR="00C051CA" w:rsidRPr="00C051CA" w:rsidRDefault="00782558" w:rsidP="00C051CA">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规划范围内地表水体为</w:t>
      </w:r>
      <w:r w:rsidR="00AB6098">
        <w:rPr>
          <w:rFonts w:hint="eastAsia"/>
          <w:snapToGrid w:val="0"/>
          <w:kern w:val="0"/>
          <w:sz w:val="24"/>
          <w:szCs w:val="22"/>
        </w:rPr>
        <w:t>措木及日湖、昂措、天眼湖、八及弄巴曲</w:t>
      </w:r>
      <w:r>
        <w:rPr>
          <w:snapToGrid w:val="0"/>
          <w:kern w:val="0"/>
          <w:sz w:val="24"/>
          <w:szCs w:val="22"/>
        </w:rPr>
        <w:t>等，</w:t>
      </w:r>
      <w:r w:rsidR="00BB7B9B">
        <w:rPr>
          <w:rFonts w:hint="eastAsia"/>
          <w:snapToGrid w:val="0"/>
          <w:kern w:val="0"/>
          <w:sz w:val="24"/>
          <w:szCs w:val="22"/>
        </w:rPr>
        <w:t>依据</w:t>
      </w:r>
      <w:r w:rsidR="00C051CA">
        <w:rPr>
          <w:rFonts w:hint="eastAsia"/>
          <w:snapToGrid w:val="0"/>
          <w:kern w:val="0"/>
          <w:sz w:val="24"/>
          <w:szCs w:val="22"/>
        </w:rPr>
        <w:t>《西藏自治区林芝市八及曲流域综合规划环境影响报告书》中“</w:t>
      </w:r>
      <w:r w:rsidR="00C051CA" w:rsidRPr="00C051CA">
        <w:rPr>
          <w:rFonts w:hint="eastAsia"/>
          <w:snapToGrid w:val="0"/>
          <w:kern w:val="0"/>
          <w:sz w:val="24"/>
          <w:szCs w:val="22"/>
        </w:rPr>
        <w:t>根据《全国重要江河湖泊水功能区划》，八及曲汇入尼洋河，水质管理目标Ⅱ类，《西藏自治区水功能区划》未对八及曲流域河流划分水功能区。本次根据八及曲流域经济社会、水资源开发利用现状及规划，水生态环境保护需求等，将八及曲划分为源头至冰湖出水口、冰湖出水口至与尼洋河汇口处</w:t>
      </w:r>
      <w:r w:rsidR="00C051CA" w:rsidRPr="00C051CA">
        <w:rPr>
          <w:rFonts w:hint="eastAsia"/>
          <w:snapToGrid w:val="0"/>
          <w:kern w:val="0"/>
          <w:sz w:val="24"/>
          <w:szCs w:val="22"/>
        </w:rPr>
        <w:t>2</w:t>
      </w:r>
      <w:r w:rsidR="00C051CA" w:rsidRPr="00C051CA">
        <w:rPr>
          <w:rFonts w:hint="eastAsia"/>
          <w:snapToGrid w:val="0"/>
          <w:kern w:val="0"/>
          <w:sz w:val="24"/>
          <w:szCs w:val="22"/>
        </w:rPr>
        <w:t>个一级功能区，水质目标均为Ⅱ类水质，现状水功能区的水质均满足水功能区要求。</w:t>
      </w:r>
      <w:r w:rsidR="00C051CA">
        <w:rPr>
          <w:rFonts w:hint="eastAsia"/>
          <w:snapToGrid w:val="0"/>
          <w:kern w:val="0"/>
          <w:sz w:val="24"/>
          <w:szCs w:val="22"/>
        </w:rPr>
        <w:t>”</w:t>
      </w:r>
    </w:p>
    <w:p w:rsidR="00AB6098" w:rsidRPr="00AB6098" w:rsidRDefault="00C051CA" w:rsidP="00C051CA">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规划区措木及日湖、昂措、天眼湖等为八及弄巴曲的源头，执行</w:t>
      </w:r>
      <w:r w:rsidRPr="00C051CA">
        <w:rPr>
          <w:rFonts w:hint="eastAsia"/>
          <w:snapToGrid w:val="0"/>
          <w:kern w:val="0"/>
          <w:sz w:val="24"/>
          <w:szCs w:val="22"/>
        </w:rPr>
        <w:t>Ⅱ</w:t>
      </w:r>
      <w:r>
        <w:rPr>
          <w:rFonts w:hint="eastAsia"/>
          <w:snapToGrid w:val="0"/>
          <w:kern w:val="0"/>
          <w:sz w:val="24"/>
          <w:szCs w:val="22"/>
        </w:rPr>
        <w:t>类水质标准，八及弄巴曲执行</w:t>
      </w:r>
      <w:r w:rsidRPr="00C051CA">
        <w:rPr>
          <w:rFonts w:hint="eastAsia"/>
          <w:snapToGrid w:val="0"/>
          <w:kern w:val="0"/>
          <w:sz w:val="24"/>
          <w:szCs w:val="22"/>
        </w:rPr>
        <w:t>Ⅱ</w:t>
      </w:r>
      <w:r>
        <w:rPr>
          <w:rFonts w:hint="eastAsia"/>
          <w:snapToGrid w:val="0"/>
          <w:kern w:val="0"/>
          <w:sz w:val="24"/>
          <w:szCs w:val="22"/>
        </w:rPr>
        <w:t>类水质标准。</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46" w:name="_Toc9092645"/>
      <w:r>
        <w:rPr>
          <w:rFonts w:hint="eastAsia"/>
          <w:b/>
          <w:bCs/>
          <w:sz w:val="28"/>
          <w:szCs w:val="28"/>
        </w:rPr>
        <w:t>地下水</w:t>
      </w:r>
      <w:bookmarkEnd w:id="46"/>
      <w:r>
        <w:rPr>
          <w:rFonts w:hint="eastAsia"/>
          <w:b/>
          <w:bCs/>
          <w:sz w:val="28"/>
          <w:szCs w:val="28"/>
        </w:rPr>
        <w:t>环境</w:t>
      </w:r>
    </w:p>
    <w:p w:rsidR="0018371F" w:rsidRDefault="00782558">
      <w:pPr>
        <w:widowControl/>
        <w:adjustRightInd w:val="0"/>
        <w:snapToGrid w:val="0"/>
        <w:spacing w:line="360" w:lineRule="auto"/>
        <w:ind w:firstLineChars="200" w:firstLine="480"/>
        <w:jc w:val="left"/>
        <w:rPr>
          <w:snapToGrid w:val="0"/>
          <w:color w:val="FF0000"/>
          <w:kern w:val="0"/>
          <w:sz w:val="24"/>
          <w:szCs w:val="22"/>
        </w:rPr>
      </w:pPr>
      <w:r>
        <w:rPr>
          <w:snapToGrid w:val="0"/>
          <w:kern w:val="0"/>
          <w:sz w:val="24"/>
          <w:szCs w:val="22"/>
        </w:rPr>
        <w:t>规划区域地下水主要功能为生活饮用水及农业用水，水质功能为</w:t>
      </w:r>
      <w:r>
        <w:rPr>
          <w:snapToGrid w:val="0"/>
          <w:kern w:val="0"/>
          <w:sz w:val="24"/>
          <w:szCs w:val="22"/>
        </w:rPr>
        <w:t>Ⅲ</w:t>
      </w:r>
      <w:r>
        <w:rPr>
          <w:snapToGrid w:val="0"/>
          <w:kern w:val="0"/>
          <w:sz w:val="24"/>
          <w:szCs w:val="22"/>
        </w:rPr>
        <w:t>类。</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47" w:name="_Toc9092646"/>
      <w:r>
        <w:rPr>
          <w:rFonts w:hint="eastAsia"/>
          <w:b/>
          <w:bCs/>
          <w:sz w:val="28"/>
          <w:szCs w:val="28"/>
        </w:rPr>
        <w:lastRenderedPageBreak/>
        <w:t>声环境</w:t>
      </w:r>
      <w:bookmarkEnd w:id="47"/>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规划区位于</w:t>
      </w:r>
      <w:r>
        <w:rPr>
          <w:snapToGrid w:val="0"/>
          <w:kern w:val="0"/>
          <w:sz w:val="24"/>
          <w:szCs w:val="22"/>
        </w:rPr>
        <w:t>西藏</w:t>
      </w:r>
      <w:r w:rsidR="007C0286">
        <w:rPr>
          <w:rFonts w:hint="eastAsia"/>
          <w:snapToGrid w:val="0"/>
          <w:kern w:val="0"/>
          <w:sz w:val="24"/>
          <w:szCs w:val="22"/>
        </w:rPr>
        <w:t>自治区林芝市巴宜区八一镇</w:t>
      </w:r>
      <w:r>
        <w:rPr>
          <w:rFonts w:hint="eastAsia"/>
          <w:snapToGrid w:val="0"/>
          <w:kern w:val="0"/>
          <w:sz w:val="24"/>
          <w:szCs w:val="22"/>
        </w:rPr>
        <w:t>境内。根据《声环境功能区划分技术规范》（</w:t>
      </w:r>
      <w:r>
        <w:rPr>
          <w:rFonts w:hint="eastAsia"/>
          <w:snapToGrid w:val="0"/>
          <w:kern w:val="0"/>
          <w:sz w:val="24"/>
          <w:szCs w:val="22"/>
        </w:rPr>
        <w:t>GB/T 15190-2014</w:t>
      </w:r>
      <w:r>
        <w:rPr>
          <w:rFonts w:hint="eastAsia"/>
          <w:snapToGrid w:val="0"/>
          <w:kern w:val="0"/>
          <w:sz w:val="24"/>
          <w:szCs w:val="22"/>
        </w:rPr>
        <w:t>）及</w:t>
      </w:r>
      <w:r>
        <w:rPr>
          <w:snapToGrid w:val="0"/>
          <w:kern w:val="0"/>
          <w:sz w:val="24"/>
          <w:szCs w:val="22"/>
        </w:rPr>
        <w:t>《声环境质量标准》（</w:t>
      </w:r>
      <w:r>
        <w:rPr>
          <w:snapToGrid w:val="0"/>
          <w:kern w:val="0"/>
          <w:sz w:val="24"/>
          <w:szCs w:val="22"/>
        </w:rPr>
        <w:t>GB3096-2008</w:t>
      </w:r>
      <w:r>
        <w:rPr>
          <w:snapToGrid w:val="0"/>
          <w:kern w:val="0"/>
          <w:sz w:val="24"/>
          <w:szCs w:val="22"/>
        </w:rPr>
        <w:t>）</w:t>
      </w:r>
      <w:r>
        <w:rPr>
          <w:rFonts w:hint="eastAsia"/>
          <w:snapToGrid w:val="0"/>
          <w:kern w:val="0"/>
          <w:sz w:val="24"/>
          <w:szCs w:val="22"/>
        </w:rPr>
        <w:t>，村庄原则上执行</w:t>
      </w:r>
      <w:r>
        <w:rPr>
          <w:rFonts w:hint="eastAsia"/>
          <w:snapToGrid w:val="0"/>
          <w:kern w:val="0"/>
          <w:sz w:val="24"/>
          <w:szCs w:val="22"/>
        </w:rPr>
        <w:t>1</w:t>
      </w:r>
      <w:r>
        <w:rPr>
          <w:rFonts w:hint="eastAsia"/>
          <w:snapToGrid w:val="0"/>
          <w:kern w:val="0"/>
          <w:sz w:val="24"/>
          <w:szCs w:val="22"/>
        </w:rPr>
        <w:t>类声功能区要求。</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48" w:name="_Toc9092647"/>
      <w:r>
        <w:rPr>
          <w:rFonts w:hint="eastAsia"/>
          <w:b/>
          <w:bCs/>
          <w:sz w:val="28"/>
          <w:szCs w:val="28"/>
        </w:rPr>
        <w:t>土壤</w:t>
      </w:r>
      <w:bookmarkEnd w:id="48"/>
      <w:r>
        <w:rPr>
          <w:rFonts w:hint="eastAsia"/>
          <w:b/>
          <w:bCs/>
          <w:sz w:val="28"/>
          <w:szCs w:val="28"/>
        </w:rPr>
        <w:t>环境</w:t>
      </w:r>
    </w:p>
    <w:p w:rsidR="0018371F" w:rsidRDefault="00782558" w:rsidP="00841A2D">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规划区内用地包含</w:t>
      </w:r>
      <w:r w:rsidR="00841A2D">
        <w:rPr>
          <w:rFonts w:hint="eastAsia"/>
          <w:snapToGrid w:val="0"/>
          <w:kern w:val="0"/>
          <w:sz w:val="24"/>
          <w:szCs w:val="22"/>
        </w:rPr>
        <w:t>风景游赏用地</w:t>
      </w:r>
      <w:r>
        <w:rPr>
          <w:rFonts w:hint="eastAsia"/>
          <w:snapToGrid w:val="0"/>
          <w:kern w:val="0"/>
          <w:sz w:val="24"/>
          <w:szCs w:val="22"/>
        </w:rPr>
        <w:t>、农林用地、</w:t>
      </w:r>
      <w:r w:rsidR="00841A2D">
        <w:rPr>
          <w:rFonts w:hint="eastAsia"/>
          <w:snapToGrid w:val="0"/>
          <w:kern w:val="0"/>
          <w:sz w:val="24"/>
          <w:szCs w:val="22"/>
        </w:rPr>
        <w:t>商业用地、宅基地、公用设施用地、交通与工程用地、广场用地等</w:t>
      </w:r>
      <w:r>
        <w:rPr>
          <w:rFonts w:hint="eastAsia"/>
          <w:snapToGrid w:val="0"/>
          <w:kern w:val="0"/>
          <w:sz w:val="24"/>
          <w:szCs w:val="22"/>
        </w:rPr>
        <w:t>等。</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z w:val="24"/>
        </w:rPr>
        <w:t>根据《土地利用现状分类》（</w:t>
      </w:r>
      <w:r>
        <w:rPr>
          <w:rFonts w:hint="eastAsia"/>
          <w:sz w:val="24"/>
        </w:rPr>
        <w:t>GB21010-2017</w:t>
      </w:r>
      <w:r>
        <w:rPr>
          <w:rFonts w:hint="eastAsia"/>
          <w:sz w:val="24"/>
        </w:rPr>
        <w:t>）和《城市用地分类与规划建设用地标准（</w:t>
      </w:r>
      <w:r>
        <w:rPr>
          <w:rFonts w:hint="eastAsia"/>
          <w:sz w:val="24"/>
        </w:rPr>
        <w:t>GB50137-2011</w:t>
      </w:r>
      <w:r>
        <w:rPr>
          <w:rFonts w:hint="eastAsia"/>
          <w:sz w:val="24"/>
        </w:rPr>
        <w:t>）》，建设用地包括：</w:t>
      </w:r>
      <w:r>
        <w:rPr>
          <w:rFonts w:hint="eastAsia"/>
          <w:snapToGrid w:val="0"/>
          <w:kern w:val="0"/>
          <w:sz w:val="24"/>
          <w:szCs w:val="22"/>
        </w:rPr>
        <w:t>风景游赏用地、游览设施用地、交通工程用地、居民社会用地</w:t>
      </w:r>
      <w:r>
        <w:rPr>
          <w:rFonts w:hint="eastAsia"/>
          <w:sz w:val="24"/>
        </w:rPr>
        <w:t>；农用地包括：</w:t>
      </w:r>
      <w:r>
        <w:rPr>
          <w:rFonts w:hint="eastAsia"/>
          <w:snapToGrid w:val="0"/>
          <w:kern w:val="0"/>
          <w:sz w:val="24"/>
          <w:szCs w:val="22"/>
        </w:rPr>
        <w:t>林地、草地、耕地</w:t>
      </w:r>
      <w:r>
        <w:rPr>
          <w:rFonts w:hint="eastAsia"/>
          <w:sz w:val="24"/>
        </w:rPr>
        <w:t>；未利用地包括：水域用地。</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根据《土壤环境质量</w:t>
      </w:r>
      <w:r>
        <w:rPr>
          <w:rFonts w:hint="eastAsia"/>
          <w:snapToGrid w:val="0"/>
          <w:kern w:val="0"/>
          <w:sz w:val="24"/>
          <w:szCs w:val="22"/>
        </w:rPr>
        <w:t xml:space="preserve"> </w:t>
      </w:r>
      <w:r>
        <w:rPr>
          <w:rFonts w:hint="eastAsia"/>
          <w:snapToGrid w:val="0"/>
          <w:kern w:val="0"/>
          <w:sz w:val="24"/>
          <w:szCs w:val="22"/>
        </w:rPr>
        <w:t>建设用地土壤污染风险管控标准（试行）》（</w:t>
      </w:r>
      <w:r>
        <w:rPr>
          <w:rFonts w:hint="eastAsia"/>
          <w:snapToGrid w:val="0"/>
          <w:kern w:val="0"/>
          <w:sz w:val="24"/>
          <w:szCs w:val="22"/>
        </w:rPr>
        <w:t>GB36600-2018</w:t>
      </w:r>
      <w:r>
        <w:rPr>
          <w:rFonts w:hint="eastAsia"/>
          <w:snapToGrid w:val="0"/>
          <w:kern w:val="0"/>
          <w:sz w:val="24"/>
          <w:szCs w:val="22"/>
        </w:rPr>
        <w:t>），居民社会用地属于建设用地中的第一类用地，其他属于建设用地中的第二类用地。</w:t>
      </w:r>
      <w:r>
        <w:rPr>
          <w:snapToGrid w:val="0"/>
          <w:kern w:val="0"/>
          <w:sz w:val="24"/>
          <w:szCs w:val="22"/>
        </w:rPr>
        <w:t>根据《土壤环境质量</w:t>
      </w:r>
      <w:r>
        <w:rPr>
          <w:snapToGrid w:val="0"/>
          <w:kern w:val="0"/>
          <w:sz w:val="24"/>
          <w:szCs w:val="22"/>
        </w:rPr>
        <w:t xml:space="preserve"> </w:t>
      </w:r>
      <w:r>
        <w:rPr>
          <w:snapToGrid w:val="0"/>
          <w:kern w:val="0"/>
          <w:sz w:val="24"/>
          <w:szCs w:val="22"/>
        </w:rPr>
        <w:t>农用地土壤污染风险管控标准（试行）》（</w:t>
      </w:r>
      <w:r>
        <w:rPr>
          <w:snapToGrid w:val="0"/>
          <w:kern w:val="0"/>
          <w:sz w:val="24"/>
          <w:szCs w:val="22"/>
        </w:rPr>
        <w:t>GB15618-2018</w:t>
      </w:r>
      <w:r>
        <w:rPr>
          <w:snapToGrid w:val="0"/>
          <w:kern w:val="0"/>
          <w:sz w:val="24"/>
          <w:szCs w:val="22"/>
        </w:rPr>
        <w:t>）</w:t>
      </w:r>
      <w:r>
        <w:rPr>
          <w:rFonts w:hint="eastAsia"/>
          <w:snapToGrid w:val="0"/>
          <w:kern w:val="0"/>
          <w:sz w:val="24"/>
          <w:szCs w:val="22"/>
        </w:rPr>
        <w:t>，规划区内农用地包含林地、草地、耕地等。</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49" w:name="_Toc9092648"/>
      <w:r>
        <w:rPr>
          <w:rFonts w:hint="eastAsia"/>
          <w:b/>
          <w:bCs/>
          <w:sz w:val="28"/>
          <w:szCs w:val="28"/>
        </w:rPr>
        <w:t>生态环境</w:t>
      </w:r>
      <w:bookmarkEnd w:id="49"/>
    </w:p>
    <w:p w:rsidR="0018371F" w:rsidRDefault="00782558" w:rsidP="007C0286">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根据《西藏自治区生态功能区划》，规划区所在地属</w:t>
      </w:r>
      <w:r w:rsidR="007C0286" w:rsidRPr="007C0286">
        <w:rPr>
          <w:snapToGrid w:val="0"/>
          <w:kern w:val="0"/>
          <w:sz w:val="24"/>
          <w:szCs w:val="22"/>
        </w:rPr>
        <w:t>II</w:t>
      </w:r>
      <w:r w:rsidR="007C0286" w:rsidRPr="007C0286">
        <w:rPr>
          <w:snapToGrid w:val="0"/>
          <w:kern w:val="0"/>
          <w:sz w:val="24"/>
          <w:szCs w:val="22"/>
        </w:rPr>
        <w:t>藏东高</w:t>
      </w:r>
      <w:r w:rsidR="007C0286" w:rsidRPr="007C0286">
        <w:rPr>
          <w:rFonts w:hint="eastAsia"/>
          <w:snapToGrid w:val="0"/>
          <w:kern w:val="0"/>
          <w:sz w:val="24"/>
          <w:szCs w:val="22"/>
        </w:rPr>
        <w:t>山深谷</w:t>
      </w:r>
      <w:r w:rsidR="007C0286" w:rsidRPr="007C0286">
        <w:rPr>
          <w:snapToGrid w:val="0"/>
          <w:kern w:val="0"/>
          <w:sz w:val="24"/>
          <w:szCs w:val="22"/>
        </w:rPr>
        <w:t>温带半湿润</w:t>
      </w:r>
      <w:r w:rsidR="007C0286" w:rsidRPr="007C0286">
        <w:rPr>
          <w:rFonts w:hint="eastAsia"/>
          <w:snapToGrid w:val="0"/>
          <w:kern w:val="0"/>
          <w:sz w:val="24"/>
          <w:szCs w:val="22"/>
        </w:rPr>
        <w:t>常绿阔叶林—暗针叶林</w:t>
      </w:r>
      <w:r w:rsidR="007C0286" w:rsidRPr="007C0286">
        <w:rPr>
          <w:snapToGrid w:val="0"/>
          <w:kern w:val="0"/>
          <w:sz w:val="24"/>
          <w:szCs w:val="22"/>
        </w:rPr>
        <w:t>生态区</w:t>
      </w:r>
      <w:r>
        <w:rPr>
          <w:rFonts w:hint="eastAsia"/>
          <w:snapToGrid w:val="0"/>
          <w:kern w:val="0"/>
          <w:sz w:val="24"/>
          <w:szCs w:val="22"/>
        </w:rPr>
        <w:t>—</w:t>
      </w:r>
      <w:r w:rsidR="007C0286" w:rsidRPr="007C0286">
        <w:rPr>
          <w:snapToGrid w:val="0"/>
          <w:kern w:val="0"/>
          <w:sz w:val="24"/>
          <w:szCs w:val="22"/>
        </w:rPr>
        <w:t>II</w:t>
      </w:r>
      <w:r w:rsidR="007C0286" w:rsidRPr="007C0286">
        <w:rPr>
          <w:snapToGrid w:val="0"/>
          <w:kern w:val="0"/>
          <w:sz w:val="24"/>
          <w:szCs w:val="22"/>
          <w:vertAlign w:val="subscript"/>
        </w:rPr>
        <w:t>1</w:t>
      </w:r>
      <w:r w:rsidR="007C0286" w:rsidRPr="007C0286">
        <w:rPr>
          <w:snapToGrid w:val="0"/>
          <w:kern w:val="0"/>
          <w:sz w:val="24"/>
          <w:szCs w:val="22"/>
        </w:rPr>
        <w:t xml:space="preserve"> </w:t>
      </w:r>
      <w:r w:rsidR="007C0286" w:rsidRPr="007C0286">
        <w:rPr>
          <w:snapToGrid w:val="0"/>
          <w:kern w:val="0"/>
          <w:sz w:val="24"/>
          <w:szCs w:val="22"/>
        </w:rPr>
        <w:t>念青唐古拉山南翼常绿阔叶林、云冷杉林生态亚区</w:t>
      </w:r>
      <w:r>
        <w:rPr>
          <w:rFonts w:hint="eastAsia"/>
          <w:snapToGrid w:val="0"/>
          <w:kern w:val="0"/>
          <w:sz w:val="24"/>
          <w:szCs w:val="22"/>
        </w:rPr>
        <w:t>—</w:t>
      </w:r>
      <w:r w:rsidR="007C0286" w:rsidRPr="007C0286">
        <w:rPr>
          <w:snapToGrid w:val="0"/>
          <w:kern w:val="0"/>
          <w:sz w:val="24"/>
          <w:szCs w:val="22"/>
        </w:rPr>
        <w:t>II</w:t>
      </w:r>
      <w:r w:rsidR="007C0286" w:rsidRPr="007C0286">
        <w:rPr>
          <w:snapToGrid w:val="0"/>
          <w:kern w:val="0"/>
          <w:sz w:val="24"/>
          <w:szCs w:val="22"/>
          <w:vertAlign w:val="subscript"/>
        </w:rPr>
        <w:t>1-4</w:t>
      </w:r>
      <w:r w:rsidR="007C0286">
        <w:rPr>
          <w:snapToGrid w:val="0"/>
          <w:kern w:val="0"/>
          <w:sz w:val="24"/>
          <w:szCs w:val="22"/>
        </w:rPr>
        <w:t xml:space="preserve"> </w:t>
      </w:r>
      <w:r w:rsidR="007C0286" w:rsidRPr="007C0286">
        <w:rPr>
          <w:snapToGrid w:val="0"/>
          <w:kern w:val="0"/>
          <w:sz w:val="24"/>
          <w:szCs w:val="22"/>
        </w:rPr>
        <w:t>尼洋河下游宽谷特色农林产业与生态旅游生态功能区</w:t>
      </w:r>
      <w:r>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规划所涉及的生态功能分区情况见表</w:t>
      </w:r>
      <w:r>
        <w:rPr>
          <w:snapToGrid w:val="0"/>
          <w:kern w:val="0"/>
          <w:sz w:val="24"/>
          <w:szCs w:val="22"/>
        </w:rPr>
        <w:t>1.</w:t>
      </w:r>
      <w:r>
        <w:rPr>
          <w:rFonts w:hint="eastAsia"/>
          <w:snapToGrid w:val="0"/>
          <w:kern w:val="0"/>
          <w:sz w:val="24"/>
          <w:szCs w:val="22"/>
        </w:rPr>
        <w:t>8</w:t>
      </w:r>
      <w:r>
        <w:rPr>
          <w:snapToGrid w:val="0"/>
          <w:kern w:val="0"/>
          <w:sz w:val="24"/>
          <w:szCs w:val="22"/>
        </w:rPr>
        <w:t>-</w:t>
      </w:r>
      <w:r>
        <w:rPr>
          <w:rFonts w:hint="eastAsia"/>
          <w:snapToGrid w:val="0"/>
          <w:kern w:val="0"/>
          <w:sz w:val="24"/>
          <w:szCs w:val="22"/>
        </w:rPr>
        <w:t>1</w:t>
      </w:r>
      <w:r>
        <w:rPr>
          <w:snapToGrid w:val="0"/>
          <w:kern w:val="0"/>
          <w:sz w:val="24"/>
          <w:szCs w:val="22"/>
        </w:rPr>
        <w:t>。</w:t>
      </w:r>
    </w:p>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b/>
          <w:color w:val="auto"/>
          <w:sz w:val="24"/>
          <w:szCs w:val="21"/>
        </w:rPr>
        <w:t>表</w:t>
      </w:r>
      <w:r>
        <w:rPr>
          <w:rFonts w:ascii="Times New Roman" w:eastAsia="宋体" w:hAnsi="Times New Roman"/>
          <w:b/>
          <w:color w:val="auto"/>
          <w:sz w:val="24"/>
          <w:szCs w:val="21"/>
        </w:rPr>
        <w:t>1.</w:t>
      </w:r>
      <w:r>
        <w:rPr>
          <w:rFonts w:ascii="Times New Roman" w:eastAsia="宋体" w:hAnsi="Times New Roman" w:hint="eastAsia"/>
          <w:b/>
          <w:color w:val="auto"/>
          <w:sz w:val="24"/>
          <w:szCs w:val="21"/>
        </w:rPr>
        <w:t>8</w:t>
      </w:r>
      <w:r>
        <w:rPr>
          <w:rFonts w:ascii="Times New Roman" w:eastAsia="宋体" w:hAnsi="Times New Roman"/>
          <w:b/>
          <w:color w:val="auto"/>
          <w:sz w:val="24"/>
          <w:szCs w:val="21"/>
        </w:rPr>
        <w:t xml:space="preserve">-1  </w:t>
      </w:r>
      <w:r>
        <w:rPr>
          <w:rFonts w:ascii="Times New Roman" w:eastAsia="宋体" w:hAnsi="Times New Roman"/>
          <w:b/>
          <w:color w:val="auto"/>
          <w:sz w:val="24"/>
          <w:szCs w:val="21"/>
        </w:rPr>
        <w:t>规划区所属省级生态功能分区单元</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16"/>
        <w:gridCol w:w="671"/>
        <w:gridCol w:w="1426"/>
        <w:gridCol w:w="953"/>
        <w:gridCol w:w="3484"/>
        <w:gridCol w:w="1722"/>
      </w:tblGrid>
      <w:tr w:rsidR="0018371F">
        <w:trPr>
          <w:trHeight w:val="749"/>
          <w:jc w:val="center"/>
        </w:trPr>
        <w:tc>
          <w:tcPr>
            <w:tcW w:w="450" w:type="pct"/>
            <w:vAlign w:val="center"/>
          </w:tcPr>
          <w:p w:rsidR="0018371F" w:rsidRDefault="00782558">
            <w:pPr>
              <w:pStyle w:val="aff7"/>
              <w:kinsoku w:val="0"/>
              <w:overflowPunct w:val="0"/>
              <w:rPr>
                <w:rFonts w:hAnsi="Times New Roman"/>
                <w:b/>
                <w:color w:val="auto"/>
              </w:rPr>
            </w:pPr>
            <w:r>
              <w:rPr>
                <w:rFonts w:hAnsi="Times New Roman"/>
                <w:b/>
                <w:color w:val="auto"/>
              </w:rPr>
              <w:t>生态区</w:t>
            </w:r>
          </w:p>
        </w:tc>
        <w:tc>
          <w:tcPr>
            <w:tcW w:w="370" w:type="pct"/>
            <w:tcMar>
              <w:left w:w="85" w:type="dxa"/>
            </w:tcMar>
            <w:vAlign w:val="center"/>
          </w:tcPr>
          <w:p w:rsidR="0018371F" w:rsidRDefault="00782558">
            <w:pPr>
              <w:pStyle w:val="aff7"/>
              <w:kinsoku w:val="0"/>
              <w:overflowPunct w:val="0"/>
              <w:rPr>
                <w:rFonts w:hAnsi="Times New Roman"/>
                <w:b/>
                <w:color w:val="auto"/>
              </w:rPr>
            </w:pPr>
            <w:r>
              <w:rPr>
                <w:rFonts w:hAnsi="Times New Roman"/>
                <w:b/>
                <w:color w:val="auto"/>
              </w:rPr>
              <w:t>生态亚区</w:t>
            </w:r>
          </w:p>
        </w:tc>
        <w:tc>
          <w:tcPr>
            <w:tcW w:w="786" w:type="pct"/>
            <w:vAlign w:val="center"/>
          </w:tcPr>
          <w:p w:rsidR="0018371F" w:rsidRDefault="00782558">
            <w:pPr>
              <w:pStyle w:val="aff7"/>
              <w:kinsoku w:val="0"/>
              <w:overflowPunct w:val="0"/>
              <w:rPr>
                <w:rFonts w:hAnsi="Times New Roman"/>
                <w:b/>
                <w:color w:val="auto"/>
              </w:rPr>
            </w:pPr>
            <w:r>
              <w:rPr>
                <w:rFonts w:hAnsi="Times New Roman"/>
                <w:b/>
                <w:color w:val="auto"/>
              </w:rPr>
              <w:t>生态功能区</w:t>
            </w:r>
          </w:p>
        </w:tc>
        <w:tc>
          <w:tcPr>
            <w:tcW w:w="525" w:type="pct"/>
            <w:vAlign w:val="center"/>
          </w:tcPr>
          <w:p w:rsidR="0018371F" w:rsidRDefault="00782558">
            <w:pPr>
              <w:pStyle w:val="aff7"/>
              <w:kinsoku w:val="0"/>
              <w:overflowPunct w:val="0"/>
              <w:rPr>
                <w:rFonts w:hAnsi="Times New Roman"/>
                <w:b/>
                <w:color w:val="auto"/>
              </w:rPr>
            </w:pPr>
            <w:r>
              <w:rPr>
                <w:rFonts w:hAnsi="Times New Roman"/>
                <w:b/>
                <w:color w:val="auto"/>
              </w:rPr>
              <w:t>生态功能定位</w:t>
            </w:r>
          </w:p>
        </w:tc>
        <w:tc>
          <w:tcPr>
            <w:tcW w:w="1920" w:type="pct"/>
            <w:vAlign w:val="center"/>
          </w:tcPr>
          <w:p w:rsidR="0018371F" w:rsidRDefault="00782558">
            <w:pPr>
              <w:pStyle w:val="aff7"/>
              <w:tabs>
                <w:tab w:val="left" w:pos="1257"/>
              </w:tabs>
              <w:kinsoku w:val="0"/>
              <w:overflowPunct w:val="0"/>
              <w:rPr>
                <w:rFonts w:hAnsi="Times New Roman"/>
                <w:b/>
                <w:color w:val="auto"/>
              </w:rPr>
            </w:pPr>
            <w:r>
              <w:rPr>
                <w:rFonts w:hAnsi="Times New Roman"/>
                <w:b/>
                <w:color w:val="auto"/>
              </w:rPr>
              <w:t>主要生态系统服务功能</w:t>
            </w:r>
          </w:p>
        </w:tc>
        <w:tc>
          <w:tcPr>
            <w:tcW w:w="949" w:type="pct"/>
            <w:vAlign w:val="center"/>
          </w:tcPr>
          <w:p w:rsidR="0018371F" w:rsidRDefault="00782558">
            <w:pPr>
              <w:pStyle w:val="aff7"/>
              <w:kinsoku w:val="0"/>
              <w:overflowPunct w:val="0"/>
              <w:rPr>
                <w:rFonts w:hAnsi="Times New Roman"/>
                <w:b/>
                <w:color w:val="auto"/>
              </w:rPr>
            </w:pPr>
            <w:r>
              <w:rPr>
                <w:rFonts w:hAnsi="Times New Roman"/>
                <w:b/>
                <w:color w:val="auto"/>
              </w:rPr>
              <w:t>保护措施与发展方向</w:t>
            </w:r>
          </w:p>
        </w:tc>
      </w:tr>
      <w:tr w:rsidR="0018371F">
        <w:trPr>
          <w:jc w:val="center"/>
        </w:trPr>
        <w:tc>
          <w:tcPr>
            <w:tcW w:w="450" w:type="pct"/>
            <w:vAlign w:val="center"/>
          </w:tcPr>
          <w:p w:rsidR="0018371F" w:rsidRDefault="007C0286">
            <w:pPr>
              <w:pStyle w:val="aff7"/>
              <w:kinsoku w:val="0"/>
              <w:overflowPunct w:val="0"/>
              <w:rPr>
                <w:rFonts w:hAnsi="Times New Roman"/>
                <w:color w:val="auto"/>
              </w:rPr>
            </w:pPr>
            <w:r w:rsidRPr="007C0286">
              <w:rPr>
                <w:rFonts w:hint="eastAsia"/>
                <w:color w:val="auto"/>
                <w:szCs w:val="24"/>
              </w:rPr>
              <w:t>II</w:t>
            </w:r>
          </w:p>
        </w:tc>
        <w:tc>
          <w:tcPr>
            <w:tcW w:w="370" w:type="pct"/>
            <w:tcMar>
              <w:left w:w="85" w:type="dxa"/>
            </w:tcMar>
            <w:vAlign w:val="center"/>
          </w:tcPr>
          <w:p w:rsidR="0018371F" w:rsidRDefault="00782558">
            <w:pPr>
              <w:pStyle w:val="aff7"/>
              <w:kinsoku w:val="0"/>
              <w:overflowPunct w:val="0"/>
              <w:rPr>
                <w:rFonts w:hAnsi="Times New Roman"/>
                <w:color w:val="auto"/>
              </w:rPr>
            </w:pPr>
            <w:r>
              <w:rPr>
                <w:rFonts w:ascii="宋体" w:cs="宋体" w:hint="eastAsia"/>
                <w:bCs/>
                <w:color w:val="auto"/>
              </w:rPr>
              <w:t>Ⅳ</w:t>
            </w:r>
            <w:r>
              <w:rPr>
                <w:rFonts w:hAnsi="Times New Roman"/>
                <w:bCs/>
                <w:color w:val="auto"/>
                <w:vertAlign w:val="subscript"/>
              </w:rPr>
              <w:t>2</w:t>
            </w:r>
          </w:p>
        </w:tc>
        <w:tc>
          <w:tcPr>
            <w:tcW w:w="786" w:type="pct"/>
            <w:vAlign w:val="center"/>
          </w:tcPr>
          <w:p w:rsidR="0018371F" w:rsidRPr="007C0286" w:rsidRDefault="007C0286">
            <w:pPr>
              <w:autoSpaceDE w:val="0"/>
              <w:autoSpaceDN w:val="0"/>
              <w:adjustRightInd w:val="0"/>
              <w:jc w:val="center"/>
              <w:rPr>
                <w:snapToGrid w:val="0"/>
                <w:kern w:val="0"/>
                <w:szCs w:val="22"/>
              </w:rPr>
            </w:pPr>
            <w:r w:rsidRPr="007C0286">
              <w:rPr>
                <w:rFonts w:hint="eastAsia"/>
              </w:rPr>
              <w:t>II</w:t>
            </w:r>
            <w:r w:rsidRPr="007C0286">
              <w:rPr>
                <w:rFonts w:hint="eastAsia"/>
                <w:vertAlign w:val="subscript"/>
              </w:rPr>
              <w:t>1-4</w:t>
            </w:r>
            <w:r w:rsidRPr="007C0286">
              <w:rPr>
                <w:rFonts w:hint="eastAsia"/>
              </w:rPr>
              <w:t xml:space="preserve"> </w:t>
            </w:r>
            <w:r w:rsidRPr="007C0286">
              <w:rPr>
                <w:rFonts w:hint="eastAsia"/>
              </w:rPr>
              <w:t>尼洋河下游宽谷特色农林产业与生态旅游生态功能区</w:t>
            </w:r>
          </w:p>
        </w:tc>
        <w:tc>
          <w:tcPr>
            <w:tcW w:w="525" w:type="pct"/>
            <w:vAlign w:val="center"/>
          </w:tcPr>
          <w:p w:rsidR="0018371F" w:rsidRPr="007C0286" w:rsidRDefault="007C0286">
            <w:pPr>
              <w:autoSpaceDE w:val="0"/>
              <w:autoSpaceDN w:val="0"/>
              <w:adjustRightInd w:val="0"/>
              <w:jc w:val="center"/>
              <w:rPr>
                <w:snapToGrid w:val="0"/>
                <w:kern w:val="0"/>
                <w:szCs w:val="22"/>
              </w:rPr>
            </w:pPr>
            <w:r w:rsidRPr="007C0286">
              <w:rPr>
                <w:rFonts w:hint="eastAsia"/>
                <w:snapToGrid w:val="0"/>
                <w:kern w:val="0"/>
                <w:szCs w:val="22"/>
              </w:rPr>
              <w:t>河谷特色农林产业和生态旅游，其次为生物多样性保护</w:t>
            </w:r>
          </w:p>
        </w:tc>
        <w:tc>
          <w:tcPr>
            <w:tcW w:w="1920" w:type="pct"/>
            <w:vAlign w:val="center"/>
          </w:tcPr>
          <w:p w:rsidR="007C0286" w:rsidRPr="007C0286" w:rsidRDefault="007C0286" w:rsidP="007C0286">
            <w:pPr>
              <w:autoSpaceDE w:val="0"/>
              <w:autoSpaceDN w:val="0"/>
              <w:adjustRightInd w:val="0"/>
              <w:jc w:val="left"/>
            </w:pPr>
            <w:r w:rsidRPr="007C0286">
              <w:t>受雅鲁藏布江大峡谷水汽通道印度洋暖湿气流的影响，谷地年均降水量达</w:t>
            </w:r>
            <w:r w:rsidRPr="007C0286">
              <w:t>654mm</w:t>
            </w:r>
            <w:r w:rsidRPr="007C0286">
              <w:t>，主要集中于每年</w:t>
            </w:r>
            <w:r w:rsidRPr="007C0286">
              <w:t>5</w:t>
            </w:r>
            <w:r w:rsidRPr="007C0286">
              <w:t>～</w:t>
            </w:r>
            <w:r w:rsidRPr="007C0286">
              <w:t>9</w:t>
            </w:r>
            <w:r w:rsidRPr="007C0286">
              <w:t>月，其间降水约占全年降水量的</w:t>
            </w:r>
            <w:r w:rsidRPr="007C0286">
              <w:t>90%</w:t>
            </w:r>
            <w:r w:rsidRPr="007C0286">
              <w:t>左右。河谷地带气温较高，年均温</w:t>
            </w:r>
            <w:r w:rsidRPr="007C0286">
              <w:t>8.5</w:t>
            </w:r>
            <w:r w:rsidRPr="007C0286">
              <w:rPr>
                <w:rFonts w:hint="eastAsia"/>
              </w:rPr>
              <w:t>℃</w:t>
            </w:r>
            <w:r w:rsidRPr="007C0286">
              <w:t>，最冷月（</w:t>
            </w:r>
            <w:r w:rsidRPr="007C0286">
              <w:t>1</w:t>
            </w:r>
            <w:r w:rsidRPr="007C0286">
              <w:t>月）平均为</w:t>
            </w:r>
            <w:r w:rsidRPr="007C0286">
              <w:t>-2</w:t>
            </w:r>
            <w:r w:rsidRPr="007C0286">
              <w:rPr>
                <w:rFonts w:hint="eastAsia"/>
              </w:rPr>
              <w:t>℃</w:t>
            </w:r>
            <w:r w:rsidRPr="007C0286">
              <w:t>，最热月（</w:t>
            </w:r>
            <w:r w:rsidRPr="007C0286">
              <w:t>7</w:t>
            </w:r>
            <w:r w:rsidRPr="007C0286">
              <w:t>月）平均为</w:t>
            </w:r>
            <w:r w:rsidRPr="007C0286">
              <w:t>20</w:t>
            </w:r>
            <w:r w:rsidRPr="007C0286">
              <w:rPr>
                <w:rFonts w:hint="eastAsia"/>
              </w:rPr>
              <w:t>℃</w:t>
            </w:r>
            <w:r w:rsidRPr="007C0286">
              <w:t>，日均温</w:t>
            </w:r>
            <w:r w:rsidRPr="007C0286">
              <w:t>≥5</w:t>
            </w:r>
            <w:r w:rsidRPr="007C0286">
              <w:rPr>
                <w:rFonts w:hint="eastAsia"/>
              </w:rPr>
              <w:t>℃</w:t>
            </w:r>
            <w:r w:rsidRPr="007C0286">
              <w:t>以上达</w:t>
            </w:r>
            <w:r w:rsidRPr="007C0286">
              <w:t>236</w:t>
            </w:r>
            <w:r w:rsidRPr="007C0286">
              <w:t>天，</w:t>
            </w:r>
            <w:r w:rsidRPr="007C0286">
              <w:t>≥10</w:t>
            </w:r>
            <w:r w:rsidRPr="007C0286">
              <w:rPr>
                <w:rFonts w:hint="eastAsia"/>
              </w:rPr>
              <w:t>℃</w:t>
            </w:r>
            <w:r w:rsidRPr="007C0286">
              <w:t>以上天数</w:t>
            </w:r>
            <w:r w:rsidRPr="007C0286">
              <w:t>150</w:t>
            </w:r>
            <w:r w:rsidRPr="007C0286">
              <w:t>～</w:t>
            </w:r>
            <w:r w:rsidRPr="007C0286">
              <w:t>160</w:t>
            </w:r>
            <w:r w:rsidRPr="007C0286">
              <w:t>天，</w:t>
            </w:r>
            <w:r w:rsidRPr="007C0286">
              <w:t>≥0</w:t>
            </w:r>
            <w:r w:rsidRPr="007C0286">
              <w:rPr>
                <w:rFonts w:hint="eastAsia"/>
              </w:rPr>
              <w:t>℃</w:t>
            </w:r>
            <w:r w:rsidRPr="007C0286">
              <w:t>持续期为</w:t>
            </w:r>
            <w:r w:rsidRPr="007C0286">
              <w:t>317</w:t>
            </w:r>
            <w:r w:rsidRPr="007C0286">
              <w:t>天，全年气候温和，属高原温带半湿润气候类型。随海拔升高，出现气候垂直变异，拥有从温</w:t>
            </w:r>
            <w:r w:rsidRPr="007C0286">
              <w:lastRenderedPageBreak/>
              <w:t>带至寒带的气候分带。</w:t>
            </w:r>
          </w:p>
          <w:p w:rsidR="0018371F" w:rsidRPr="007C0286" w:rsidRDefault="007C0286" w:rsidP="007C0286">
            <w:pPr>
              <w:jc w:val="left"/>
            </w:pPr>
            <w:r w:rsidRPr="007C0286">
              <w:t>温和半湿润气候及其明显的垂直分异，为植被类型的多样性和物种多样性的形成奠定了有利条件。该区内主要生态系统类型有山地针阔叶混交林、山地暗针叶林，高山灌丛草甸、高山草甸和高寒流石滩稀疏植被。其中山地暗针叶林为本区重要生态系统类型。</w:t>
            </w:r>
          </w:p>
        </w:tc>
        <w:tc>
          <w:tcPr>
            <w:tcW w:w="949" w:type="pct"/>
            <w:vAlign w:val="center"/>
          </w:tcPr>
          <w:p w:rsidR="007C0286" w:rsidRPr="007C0286" w:rsidRDefault="007C0286" w:rsidP="007C0286">
            <w:r w:rsidRPr="007C0286">
              <w:lastRenderedPageBreak/>
              <w:t>在强调山地生态系统类型多样性和生物多样性保护的同时，重视河谷地带农林生物资源的综合开发利用和生态旅游资源的开发。以八一镇为中心的藏东南生态经济区在西藏社会经济</w:t>
            </w:r>
            <w:r w:rsidRPr="007C0286">
              <w:lastRenderedPageBreak/>
              <w:t>发展中占有重要地位，这里不仅林下特色资源丰富，而且是西藏生态旅游资源开发最具潜力的地区</w:t>
            </w:r>
            <w:r w:rsidRPr="007C0286">
              <w:rPr>
                <w:rFonts w:hint="eastAsia"/>
              </w:rPr>
              <w:t>，加大自然保护区的建设和管理力度</w:t>
            </w:r>
            <w:r w:rsidRPr="007C0286">
              <w:t>。</w:t>
            </w:r>
          </w:p>
          <w:p w:rsidR="0018371F" w:rsidRPr="007C0286" w:rsidRDefault="0018371F">
            <w:pPr>
              <w:autoSpaceDE w:val="0"/>
              <w:autoSpaceDN w:val="0"/>
              <w:adjustRightInd w:val="0"/>
              <w:jc w:val="center"/>
            </w:pPr>
          </w:p>
        </w:tc>
      </w:tr>
    </w:tbl>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50" w:name="_Toc184165260"/>
      <w:r>
        <w:rPr>
          <w:rFonts w:hint="eastAsia"/>
          <w:b/>
          <w:kern w:val="0"/>
          <w:sz w:val="30"/>
          <w:szCs w:val="30"/>
        </w:rPr>
        <w:lastRenderedPageBreak/>
        <w:t>评价标准</w:t>
      </w:r>
      <w:bookmarkEnd w:id="50"/>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51" w:name="_Toc9092650"/>
      <w:r>
        <w:rPr>
          <w:rFonts w:hint="eastAsia"/>
          <w:b/>
          <w:bCs/>
          <w:sz w:val="28"/>
          <w:szCs w:val="28"/>
        </w:rPr>
        <w:t>环境质量标准</w:t>
      </w:r>
      <w:bookmarkEnd w:id="51"/>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大气环境</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规划范围全部不位于</w:t>
      </w:r>
      <w:r w:rsidR="00E36F3B">
        <w:rPr>
          <w:rFonts w:hint="eastAsia"/>
          <w:snapToGrid w:val="0"/>
          <w:kern w:val="0"/>
          <w:sz w:val="24"/>
          <w:szCs w:val="22"/>
        </w:rPr>
        <w:t>西藏工布自然保护区内</w:t>
      </w:r>
      <w:r>
        <w:rPr>
          <w:rFonts w:hint="eastAsia"/>
          <w:snapToGrid w:val="0"/>
          <w:kern w:val="0"/>
          <w:sz w:val="24"/>
          <w:szCs w:val="22"/>
        </w:rPr>
        <w:t>，执行</w:t>
      </w:r>
      <w:r>
        <w:rPr>
          <w:snapToGrid w:val="0"/>
          <w:kern w:val="0"/>
          <w:sz w:val="24"/>
          <w:szCs w:val="22"/>
        </w:rPr>
        <w:t>《环境空气质量标准》（</w:t>
      </w:r>
      <w:r>
        <w:rPr>
          <w:snapToGrid w:val="0"/>
          <w:kern w:val="0"/>
          <w:sz w:val="24"/>
          <w:szCs w:val="22"/>
        </w:rPr>
        <w:t>GB3095-2012</w:t>
      </w:r>
      <w:r>
        <w:rPr>
          <w:snapToGrid w:val="0"/>
          <w:kern w:val="0"/>
          <w:sz w:val="24"/>
          <w:szCs w:val="22"/>
        </w:rPr>
        <w:t>）</w:t>
      </w:r>
      <w:r>
        <w:rPr>
          <w:rFonts w:hint="eastAsia"/>
          <w:snapToGrid w:val="0"/>
          <w:kern w:val="0"/>
          <w:sz w:val="24"/>
          <w:szCs w:val="22"/>
        </w:rPr>
        <w:t>及其修改单二级标准。</w:t>
      </w:r>
      <w:r>
        <w:rPr>
          <w:rFonts w:hint="eastAsia"/>
          <w:snapToGrid w:val="0"/>
          <w:kern w:val="0"/>
          <w:sz w:val="24"/>
          <w:szCs w:val="22"/>
        </w:rPr>
        <w:t>NH</w:t>
      </w:r>
      <w:r>
        <w:rPr>
          <w:rFonts w:hint="eastAsia"/>
          <w:snapToGrid w:val="0"/>
          <w:kern w:val="0"/>
          <w:sz w:val="24"/>
          <w:szCs w:val="22"/>
          <w:vertAlign w:val="subscript"/>
        </w:rPr>
        <w:t>3</w:t>
      </w:r>
      <w:r>
        <w:rPr>
          <w:rFonts w:hint="eastAsia"/>
          <w:snapToGrid w:val="0"/>
          <w:kern w:val="0"/>
          <w:sz w:val="24"/>
          <w:szCs w:val="22"/>
        </w:rPr>
        <w:t>、</w:t>
      </w:r>
      <w:r>
        <w:rPr>
          <w:rFonts w:hint="eastAsia"/>
          <w:snapToGrid w:val="0"/>
          <w:kern w:val="0"/>
          <w:sz w:val="24"/>
          <w:szCs w:val="22"/>
        </w:rPr>
        <w:t>H</w:t>
      </w:r>
      <w:r>
        <w:rPr>
          <w:rFonts w:hint="eastAsia"/>
          <w:snapToGrid w:val="0"/>
          <w:kern w:val="0"/>
          <w:sz w:val="24"/>
          <w:szCs w:val="22"/>
          <w:vertAlign w:val="subscript"/>
        </w:rPr>
        <w:t>2</w:t>
      </w:r>
      <w:r>
        <w:rPr>
          <w:rFonts w:hint="eastAsia"/>
          <w:snapToGrid w:val="0"/>
          <w:kern w:val="0"/>
          <w:sz w:val="24"/>
          <w:szCs w:val="22"/>
        </w:rPr>
        <w:t>S</w:t>
      </w:r>
      <w:r>
        <w:rPr>
          <w:snapToGrid w:val="0"/>
          <w:kern w:val="0"/>
          <w:sz w:val="24"/>
          <w:szCs w:val="22"/>
        </w:rPr>
        <w:t>执行《环境影响评价技术导则</w:t>
      </w:r>
      <w:r>
        <w:rPr>
          <w:rFonts w:hint="eastAsia"/>
          <w:snapToGrid w:val="0"/>
          <w:kern w:val="0"/>
          <w:sz w:val="24"/>
          <w:szCs w:val="22"/>
        </w:rPr>
        <w:t xml:space="preserve"> </w:t>
      </w:r>
      <w:r>
        <w:rPr>
          <w:rFonts w:hint="eastAsia"/>
          <w:snapToGrid w:val="0"/>
          <w:kern w:val="0"/>
          <w:sz w:val="24"/>
          <w:szCs w:val="22"/>
        </w:rPr>
        <w:t>大气环境</w:t>
      </w:r>
      <w:r>
        <w:rPr>
          <w:snapToGrid w:val="0"/>
          <w:kern w:val="0"/>
          <w:sz w:val="24"/>
          <w:szCs w:val="22"/>
        </w:rPr>
        <w:t>》（</w:t>
      </w:r>
      <w:r>
        <w:rPr>
          <w:snapToGrid w:val="0"/>
          <w:kern w:val="0"/>
          <w:sz w:val="24"/>
          <w:szCs w:val="22"/>
        </w:rPr>
        <w:t>HJ2.2-2018</w:t>
      </w:r>
      <w:r>
        <w:rPr>
          <w:snapToGrid w:val="0"/>
          <w:kern w:val="0"/>
          <w:sz w:val="24"/>
          <w:szCs w:val="22"/>
        </w:rPr>
        <w:t>）附录</w:t>
      </w:r>
      <w:r>
        <w:rPr>
          <w:snapToGrid w:val="0"/>
          <w:kern w:val="0"/>
          <w:sz w:val="24"/>
          <w:szCs w:val="22"/>
        </w:rPr>
        <w:t>D</w:t>
      </w:r>
      <w:r>
        <w:rPr>
          <w:rFonts w:hint="eastAsia"/>
          <w:snapToGrid w:val="0"/>
          <w:kern w:val="0"/>
          <w:sz w:val="24"/>
          <w:szCs w:val="22"/>
        </w:rPr>
        <w:t>浓度</w:t>
      </w:r>
      <w:r>
        <w:rPr>
          <w:snapToGrid w:val="0"/>
          <w:kern w:val="0"/>
          <w:sz w:val="24"/>
          <w:szCs w:val="22"/>
        </w:rPr>
        <w:t>参考限值标准。具体标准限值见表</w:t>
      </w:r>
      <w:r>
        <w:rPr>
          <w:snapToGrid w:val="0"/>
          <w:kern w:val="0"/>
          <w:sz w:val="24"/>
          <w:szCs w:val="22"/>
        </w:rPr>
        <w:t>1.</w:t>
      </w:r>
      <w:r>
        <w:rPr>
          <w:rFonts w:hint="eastAsia"/>
          <w:snapToGrid w:val="0"/>
          <w:kern w:val="0"/>
          <w:sz w:val="24"/>
          <w:szCs w:val="22"/>
        </w:rPr>
        <w:t>9</w:t>
      </w:r>
      <w:r>
        <w:rPr>
          <w:snapToGrid w:val="0"/>
          <w:kern w:val="0"/>
          <w:sz w:val="24"/>
          <w:szCs w:val="22"/>
        </w:rPr>
        <w:t>-1</w:t>
      </w:r>
      <w:r>
        <w:rPr>
          <w:snapToGrid w:val="0"/>
          <w:kern w:val="0"/>
          <w:sz w:val="24"/>
          <w:szCs w:val="22"/>
        </w:rPr>
        <w:t>。</w:t>
      </w:r>
    </w:p>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b/>
          <w:color w:val="auto"/>
          <w:sz w:val="24"/>
          <w:szCs w:val="21"/>
        </w:rPr>
        <w:t>表</w:t>
      </w:r>
      <w:r>
        <w:rPr>
          <w:rFonts w:ascii="Times New Roman" w:eastAsia="宋体" w:hAnsi="Times New Roman"/>
          <w:b/>
          <w:color w:val="auto"/>
          <w:sz w:val="24"/>
          <w:szCs w:val="21"/>
        </w:rPr>
        <w:t>1.</w:t>
      </w:r>
      <w:r>
        <w:rPr>
          <w:rFonts w:ascii="Times New Roman" w:eastAsia="宋体" w:hAnsi="Times New Roman" w:hint="eastAsia"/>
          <w:b/>
          <w:color w:val="auto"/>
          <w:sz w:val="24"/>
          <w:szCs w:val="21"/>
        </w:rPr>
        <w:t>9</w:t>
      </w:r>
      <w:r>
        <w:rPr>
          <w:rFonts w:ascii="Times New Roman" w:eastAsia="宋体" w:hAnsi="Times New Roman"/>
          <w:b/>
          <w:color w:val="auto"/>
          <w:sz w:val="24"/>
          <w:szCs w:val="21"/>
        </w:rPr>
        <w:t>-</w:t>
      </w:r>
      <w:r>
        <w:rPr>
          <w:rFonts w:ascii="Times New Roman" w:eastAsia="宋体" w:hAnsi="Times New Roman" w:hint="eastAsia"/>
          <w:b/>
          <w:color w:val="auto"/>
          <w:sz w:val="24"/>
          <w:szCs w:val="21"/>
        </w:rPr>
        <w:t>1</w:t>
      </w:r>
      <w:r>
        <w:rPr>
          <w:rFonts w:ascii="Times New Roman" w:eastAsia="宋体" w:hAnsi="Times New Roman"/>
          <w:b/>
          <w:color w:val="auto"/>
          <w:sz w:val="24"/>
          <w:szCs w:val="21"/>
        </w:rPr>
        <w:t xml:space="preserve">  </w:t>
      </w:r>
      <w:r>
        <w:rPr>
          <w:rFonts w:ascii="Times New Roman" w:eastAsia="宋体" w:hAnsi="Times New Roman" w:hint="eastAsia"/>
          <w:b/>
          <w:color w:val="auto"/>
          <w:sz w:val="24"/>
          <w:szCs w:val="21"/>
        </w:rPr>
        <w:t>大气环境</w:t>
      </w:r>
      <w:r>
        <w:rPr>
          <w:rFonts w:ascii="Times New Roman" w:eastAsia="宋体" w:hAnsi="Times New Roman"/>
          <w:b/>
          <w:color w:val="auto"/>
          <w:sz w:val="24"/>
          <w:szCs w:val="21"/>
        </w:rPr>
        <w:t>质量标准</w:t>
      </w:r>
      <w:r>
        <w:rPr>
          <w:rFonts w:ascii="Times New Roman" w:eastAsia="宋体" w:hAnsi="Times New Roman" w:hint="eastAsia"/>
          <w:b/>
          <w:color w:val="auto"/>
          <w:sz w:val="24"/>
          <w:szCs w:val="21"/>
        </w:rPr>
        <w:t>一览表（摘录）</w:t>
      </w:r>
    </w:p>
    <w:tbl>
      <w:tblPr>
        <w:tblW w:w="9142"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793"/>
        <w:gridCol w:w="2031"/>
        <w:gridCol w:w="1230"/>
        <w:gridCol w:w="992"/>
        <w:gridCol w:w="939"/>
        <w:gridCol w:w="2157"/>
      </w:tblGrid>
      <w:tr w:rsidR="0018371F">
        <w:trPr>
          <w:cantSplit/>
          <w:trHeight w:val="340"/>
          <w:tblHeader/>
          <w:jc w:val="center"/>
        </w:trPr>
        <w:tc>
          <w:tcPr>
            <w:tcW w:w="1793" w:type="dxa"/>
            <w:vMerge w:val="restart"/>
            <w:tcMar>
              <w:left w:w="6" w:type="dxa"/>
              <w:right w:w="6" w:type="dxa"/>
            </w:tcMar>
            <w:vAlign w:val="center"/>
          </w:tcPr>
          <w:p w:rsidR="0018371F" w:rsidRDefault="00782558">
            <w:pPr>
              <w:jc w:val="center"/>
              <w:rPr>
                <w:b/>
                <w:szCs w:val="21"/>
              </w:rPr>
            </w:pPr>
            <w:r>
              <w:rPr>
                <w:b/>
                <w:szCs w:val="21"/>
              </w:rPr>
              <w:t>污染物名称</w:t>
            </w:r>
          </w:p>
        </w:tc>
        <w:tc>
          <w:tcPr>
            <w:tcW w:w="2031" w:type="dxa"/>
            <w:vMerge w:val="restart"/>
            <w:vAlign w:val="center"/>
          </w:tcPr>
          <w:p w:rsidR="0018371F" w:rsidRDefault="00782558">
            <w:pPr>
              <w:jc w:val="center"/>
              <w:rPr>
                <w:b/>
                <w:szCs w:val="21"/>
              </w:rPr>
            </w:pPr>
            <w:r>
              <w:rPr>
                <w:b/>
                <w:szCs w:val="21"/>
              </w:rPr>
              <w:t>平均时间</w:t>
            </w:r>
          </w:p>
        </w:tc>
        <w:tc>
          <w:tcPr>
            <w:tcW w:w="2222" w:type="dxa"/>
            <w:gridSpan w:val="2"/>
            <w:vAlign w:val="center"/>
          </w:tcPr>
          <w:p w:rsidR="0018371F" w:rsidRDefault="00782558">
            <w:pPr>
              <w:jc w:val="center"/>
              <w:rPr>
                <w:b/>
                <w:szCs w:val="21"/>
              </w:rPr>
            </w:pPr>
            <w:r>
              <w:rPr>
                <w:b/>
                <w:szCs w:val="21"/>
              </w:rPr>
              <w:t>浓度限值</w:t>
            </w:r>
          </w:p>
        </w:tc>
        <w:tc>
          <w:tcPr>
            <w:tcW w:w="939" w:type="dxa"/>
            <w:vMerge w:val="restart"/>
            <w:vAlign w:val="center"/>
          </w:tcPr>
          <w:p w:rsidR="0018371F" w:rsidRDefault="00782558">
            <w:pPr>
              <w:jc w:val="center"/>
              <w:rPr>
                <w:b/>
                <w:szCs w:val="21"/>
              </w:rPr>
            </w:pPr>
            <w:r>
              <w:rPr>
                <w:b/>
                <w:szCs w:val="21"/>
              </w:rPr>
              <w:t>单位</w:t>
            </w:r>
          </w:p>
        </w:tc>
        <w:tc>
          <w:tcPr>
            <w:tcW w:w="2157" w:type="dxa"/>
            <w:vMerge w:val="restart"/>
            <w:tcMar>
              <w:left w:w="6" w:type="dxa"/>
              <w:right w:w="6" w:type="dxa"/>
            </w:tcMar>
            <w:vAlign w:val="center"/>
          </w:tcPr>
          <w:p w:rsidR="0018371F" w:rsidRDefault="00782558">
            <w:pPr>
              <w:jc w:val="center"/>
              <w:rPr>
                <w:b/>
                <w:szCs w:val="21"/>
              </w:rPr>
            </w:pPr>
            <w:r>
              <w:rPr>
                <w:b/>
                <w:szCs w:val="21"/>
              </w:rPr>
              <w:t>标准来源</w:t>
            </w:r>
          </w:p>
        </w:tc>
      </w:tr>
      <w:tr w:rsidR="0018371F">
        <w:trPr>
          <w:cantSplit/>
          <w:trHeight w:val="340"/>
          <w:tblHeader/>
          <w:jc w:val="center"/>
        </w:trPr>
        <w:tc>
          <w:tcPr>
            <w:tcW w:w="1793" w:type="dxa"/>
            <w:vMerge/>
            <w:tcMar>
              <w:left w:w="6" w:type="dxa"/>
              <w:right w:w="6" w:type="dxa"/>
            </w:tcMar>
            <w:vAlign w:val="center"/>
          </w:tcPr>
          <w:p w:rsidR="0018371F" w:rsidRDefault="0018371F">
            <w:pPr>
              <w:jc w:val="center"/>
              <w:rPr>
                <w:b/>
                <w:szCs w:val="21"/>
              </w:rPr>
            </w:pPr>
          </w:p>
        </w:tc>
        <w:tc>
          <w:tcPr>
            <w:tcW w:w="2031" w:type="dxa"/>
            <w:vMerge/>
            <w:vAlign w:val="center"/>
          </w:tcPr>
          <w:p w:rsidR="0018371F" w:rsidRDefault="0018371F">
            <w:pPr>
              <w:jc w:val="center"/>
              <w:rPr>
                <w:b/>
                <w:szCs w:val="21"/>
              </w:rPr>
            </w:pPr>
          </w:p>
        </w:tc>
        <w:tc>
          <w:tcPr>
            <w:tcW w:w="1230" w:type="dxa"/>
            <w:vAlign w:val="center"/>
          </w:tcPr>
          <w:p w:rsidR="0018371F" w:rsidRDefault="00782558">
            <w:pPr>
              <w:jc w:val="center"/>
              <w:rPr>
                <w:bCs/>
                <w:szCs w:val="21"/>
              </w:rPr>
            </w:pPr>
            <w:r>
              <w:rPr>
                <w:rFonts w:hint="eastAsia"/>
                <w:bCs/>
                <w:szCs w:val="21"/>
              </w:rPr>
              <w:t>一级</w:t>
            </w:r>
          </w:p>
        </w:tc>
        <w:tc>
          <w:tcPr>
            <w:tcW w:w="992" w:type="dxa"/>
            <w:vAlign w:val="center"/>
          </w:tcPr>
          <w:p w:rsidR="0018371F" w:rsidRDefault="00782558">
            <w:pPr>
              <w:jc w:val="center"/>
              <w:rPr>
                <w:b/>
                <w:szCs w:val="21"/>
              </w:rPr>
            </w:pPr>
            <w:r>
              <w:rPr>
                <w:rFonts w:hint="eastAsia"/>
                <w:b/>
                <w:szCs w:val="21"/>
              </w:rPr>
              <w:t>二级</w:t>
            </w:r>
          </w:p>
        </w:tc>
        <w:tc>
          <w:tcPr>
            <w:tcW w:w="939" w:type="dxa"/>
            <w:vMerge/>
            <w:vAlign w:val="center"/>
          </w:tcPr>
          <w:p w:rsidR="0018371F" w:rsidRDefault="0018371F">
            <w:pPr>
              <w:jc w:val="center"/>
              <w:rPr>
                <w:b/>
                <w:szCs w:val="21"/>
              </w:rPr>
            </w:pPr>
          </w:p>
        </w:tc>
        <w:tc>
          <w:tcPr>
            <w:tcW w:w="2157" w:type="dxa"/>
            <w:vMerge/>
            <w:tcMar>
              <w:left w:w="6" w:type="dxa"/>
              <w:right w:w="6" w:type="dxa"/>
            </w:tcMar>
            <w:vAlign w:val="center"/>
          </w:tcPr>
          <w:p w:rsidR="0018371F" w:rsidRDefault="0018371F">
            <w:pPr>
              <w:jc w:val="center"/>
              <w:rPr>
                <w:b/>
                <w:szCs w:val="21"/>
              </w:rPr>
            </w:pPr>
          </w:p>
        </w:tc>
      </w:tr>
      <w:tr w:rsidR="0018371F">
        <w:trPr>
          <w:cantSplit/>
          <w:trHeight w:val="340"/>
          <w:jc w:val="center"/>
        </w:trPr>
        <w:tc>
          <w:tcPr>
            <w:tcW w:w="1793" w:type="dxa"/>
            <w:vMerge w:val="restart"/>
            <w:tcMar>
              <w:left w:w="6" w:type="dxa"/>
              <w:right w:w="6" w:type="dxa"/>
            </w:tcMar>
            <w:vAlign w:val="center"/>
          </w:tcPr>
          <w:p w:rsidR="0018371F" w:rsidRDefault="00782558">
            <w:pPr>
              <w:jc w:val="center"/>
              <w:rPr>
                <w:szCs w:val="21"/>
              </w:rPr>
            </w:pPr>
            <w:r>
              <w:rPr>
                <w:szCs w:val="21"/>
              </w:rPr>
              <w:t>颗粒物（</w:t>
            </w:r>
            <w:r>
              <w:rPr>
                <w:szCs w:val="21"/>
              </w:rPr>
              <w:t>PM</w:t>
            </w:r>
            <w:r>
              <w:rPr>
                <w:szCs w:val="21"/>
                <w:vertAlign w:val="subscript"/>
              </w:rPr>
              <w:t>10</w:t>
            </w:r>
            <w:r>
              <w:rPr>
                <w:szCs w:val="21"/>
              </w:rPr>
              <w:t>）</w:t>
            </w:r>
          </w:p>
        </w:tc>
        <w:tc>
          <w:tcPr>
            <w:tcW w:w="2031" w:type="dxa"/>
            <w:tcMar>
              <w:left w:w="6" w:type="dxa"/>
              <w:right w:w="6" w:type="dxa"/>
            </w:tcMar>
            <w:vAlign w:val="center"/>
          </w:tcPr>
          <w:p w:rsidR="0018371F" w:rsidRDefault="00782558">
            <w:pPr>
              <w:jc w:val="center"/>
              <w:rPr>
                <w:szCs w:val="21"/>
              </w:rPr>
            </w:pPr>
            <w:r>
              <w:rPr>
                <w:szCs w:val="21"/>
              </w:rPr>
              <w:t>年平均</w:t>
            </w:r>
          </w:p>
        </w:tc>
        <w:tc>
          <w:tcPr>
            <w:tcW w:w="1230" w:type="dxa"/>
            <w:tcMar>
              <w:left w:w="6" w:type="dxa"/>
              <w:right w:w="6" w:type="dxa"/>
            </w:tcMar>
            <w:vAlign w:val="center"/>
          </w:tcPr>
          <w:p w:rsidR="0018371F" w:rsidRDefault="00782558">
            <w:pPr>
              <w:jc w:val="center"/>
              <w:rPr>
                <w:bCs/>
                <w:szCs w:val="21"/>
              </w:rPr>
            </w:pPr>
            <w:r>
              <w:rPr>
                <w:rFonts w:hint="eastAsia"/>
                <w:bCs/>
                <w:szCs w:val="21"/>
              </w:rPr>
              <w:t>40</w:t>
            </w:r>
          </w:p>
        </w:tc>
        <w:tc>
          <w:tcPr>
            <w:tcW w:w="992" w:type="dxa"/>
            <w:tcMar>
              <w:left w:w="6" w:type="dxa"/>
              <w:right w:w="6" w:type="dxa"/>
            </w:tcMar>
            <w:vAlign w:val="center"/>
          </w:tcPr>
          <w:p w:rsidR="0018371F" w:rsidRDefault="00782558">
            <w:pPr>
              <w:jc w:val="center"/>
              <w:rPr>
                <w:b/>
                <w:szCs w:val="21"/>
              </w:rPr>
            </w:pPr>
            <w:r>
              <w:rPr>
                <w:b/>
                <w:szCs w:val="21"/>
              </w:rPr>
              <w:t>70</w:t>
            </w:r>
          </w:p>
        </w:tc>
        <w:tc>
          <w:tcPr>
            <w:tcW w:w="939" w:type="dxa"/>
            <w:vMerge w:val="restart"/>
            <w:vAlign w:val="center"/>
          </w:tcPr>
          <w:p w:rsidR="0018371F" w:rsidRDefault="00782558">
            <w:pPr>
              <w:jc w:val="center"/>
              <w:rPr>
                <w:szCs w:val="21"/>
              </w:rPr>
            </w:pPr>
            <w:r>
              <w:rPr>
                <w:szCs w:val="21"/>
              </w:rPr>
              <w:t>μg/m</w:t>
            </w:r>
            <w:r>
              <w:rPr>
                <w:szCs w:val="21"/>
                <w:vertAlign w:val="superscript"/>
              </w:rPr>
              <w:t>3</w:t>
            </w:r>
          </w:p>
        </w:tc>
        <w:tc>
          <w:tcPr>
            <w:tcW w:w="2157" w:type="dxa"/>
            <w:vMerge w:val="restart"/>
            <w:tcMar>
              <w:left w:w="6" w:type="dxa"/>
              <w:right w:w="6" w:type="dxa"/>
            </w:tcMar>
            <w:vAlign w:val="center"/>
          </w:tcPr>
          <w:p w:rsidR="0018371F" w:rsidRDefault="00782558">
            <w:pPr>
              <w:jc w:val="center"/>
              <w:rPr>
                <w:szCs w:val="21"/>
              </w:rPr>
            </w:pPr>
            <w:r>
              <w:rPr>
                <w:szCs w:val="21"/>
              </w:rPr>
              <w:t>《环境空气质量标准》（</w:t>
            </w:r>
            <w:r>
              <w:rPr>
                <w:szCs w:val="21"/>
              </w:rPr>
              <w:t>GB3095-2012</w:t>
            </w:r>
            <w:r>
              <w:rPr>
                <w:szCs w:val="21"/>
              </w:rPr>
              <w:t>）及修改单</w:t>
            </w:r>
          </w:p>
        </w:tc>
      </w:tr>
      <w:tr w:rsidR="0018371F">
        <w:trPr>
          <w:cantSplit/>
          <w:trHeight w:val="340"/>
          <w:jc w:val="center"/>
        </w:trPr>
        <w:tc>
          <w:tcPr>
            <w:tcW w:w="1793" w:type="dxa"/>
            <w:vMerge/>
            <w:tcMar>
              <w:left w:w="6" w:type="dxa"/>
              <w:right w:w="6" w:type="dxa"/>
            </w:tcMar>
            <w:vAlign w:val="center"/>
          </w:tcPr>
          <w:p w:rsidR="0018371F" w:rsidRDefault="0018371F">
            <w:pPr>
              <w:jc w:val="center"/>
              <w:rPr>
                <w:szCs w:val="21"/>
              </w:rPr>
            </w:pPr>
          </w:p>
        </w:tc>
        <w:tc>
          <w:tcPr>
            <w:tcW w:w="2031" w:type="dxa"/>
            <w:tcMar>
              <w:left w:w="6" w:type="dxa"/>
              <w:right w:w="6" w:type="dxa"/>
            </w:tcMar>
            <w:vAlign w:val="center"/>
          </w:tcPr>
          <w:p w:rsidR="0018371F" w:rsidRDefault="00782558">
            <w:pPr>
              <w:jc w:val="center"/>
              <w:rPr>
                <w:szCs w:val="21"/>
              </w:rPr>
            </w:pPr>
            <w:r>
              <w:rPr>
                <w:szCs w:val="21"/>
              </w:rPr>
              <w:t>24</w:t>
            </w:r>
            <w:r>
              <w:rPr>
                <w:szCs w:val="21"/>
              </w:rPr>
              <w:t>小时平均</w:t>
            </w:r>
          </w:p>
        </w:tc>
        <w:tc>
          <w:tcPr>
            <w:tcW w:w="1230" w:type="dxa"/>
            <w:tcMar>
              <w:left w:w="6" w:type="dxa"/>
              <w:right w:w="6" w:type="dxa"/>
            </w:tcMar>
            <w:vAlign w:val="center"/>
          </w:tcPr>
          <w:p w:rsidR="0018371F" w:rsidRDefault="00782558">
            <w:pPr>
              <w:jc w:val="center"/>
              <w:rPr>
                <w:bCs/>
                <w:szCs w:val="21"/>
              </w:rPr>
            </w:pPr>
            <w:r>
              <w:rPr>
                <w:rFonts w:hint="eastAsia"/>
                <w:bCs/>
                <w:szCs w:val="21"/>
              </w:rPr>
              <w:t>50</w:t>
            </w:r>
          </w:p>
        </w:tc>
        <w:tc>
          <w:tcPr>
            <w:tcW w:w="992" w:type="dxa"/>
            <w:tcMar>
              <w:left w:w="6" w:type="dxa"/>
              <w:right w:w="6" w:type="dxa"/>
            </w:tcMar>
            <w:vAlign w:val="center"/>
          </w:tcPr>
          <w:p w:rsidR="0018371F" w:rsidRDefault="00782558">
            <w:pPr>
              <w:jc w:val="center"/>
              <w:rPr>
                <w:b/>
                <w:szCs w:val="21"/>
              </w:rPr>
            </w:pPr>
            <w:r>
              <w:rPr>
                <w:b/>
                <w:szCs w:val="21"/>
              </w:rPr>
              <w:t>150</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val="restart"/>
            <w:tcMar>
              <w:left w:w="6" w:type="dxa"/>
              <w:right w:w="6" w:type="dxa"/>
            </w:tcMar>
            <w:vAlign w:val="center"/>
          </w:tcPr>
          <w:p w:rsidR="0018371F" w:rsidRDefault="00782558">
            <w:pPr>
              <w:jc w:val="center"/>
              <w:rPr>
                <w:szCs w:val="21"/>
              </w:rPr>
            </w:pPr>
            <w:r>
              <w:rPr>
                <w:szCs w:val="21"/>
              </w:rPr>
              <w:t>细颗粒物（</w:t>
            </w:r>
            <w:r>
              <w:rPr>
                <w:szCs w:val="21"/>
              </w:rPr>
              <w:t>PM</w:t>
            </w:r>
            <w:r>
              <w:rPr>
                <w:szCs w:val="21"/>
                <w:vertAlign w:val="subscript"/>
              </w:rPr>
              <w:t>2.5</w:t>
            </w:r>
            <w:r>
              <w:rPr>
                <w:szCs w:val="21"/>
              </w:rPr>
              <w:t>）</w:t>
            </w:r>
          </w:p>
        </w:tc>
        <w:tc>
          <w:tcPr>
            <w:tcW w:w="2031" w:type="dxa"/>
            <w:tcMar>
              <w:left w:w="6" w:type="dxa"/>
              <w:right w:w="6" w:type="dxa"/>
            </w:tcMar>
            <w:vAlign w:val="center"/>
          </w:tcPr>
          <w:p w:rsidR="0018371F" w:rsidRDefault="00782558">
            <w:pPr>
              <w:jc w:val="center"/>
              <w:rPr>
                <w:szCs w:val="21"/>
              </w:rPr>
            </w:pPr>
            <w:r>
              <w:rPr>
                <w:szCs w:val="21"/>
              </w:rPr>
              <w:t>年平均</w:t>
            </w:r>
          </w:p>
        </w:tc>
        <w:tc>
          <w:tcPr>
            <w:tcW w:w="1230" w:type="dxa"/>
            <w:tcMar>
              <w:left w:w="6" w:type="dxa"/>
              <w:right w:w="6" w:type="dxa"/>
            </w:tcMar>
            <w:vAlign w:val="center"/>
          </w:tcPr>
          <w:p w:rsidR="0018371F" w:rsidRDefault="00782558">
            <w:pPr>
              <w:jc w:val="center"/>
              <w:rPr>
                <w:bCs/>
                <w:szCs w:val="21"/>
              </w:rPr>
            </w:pPr>
            <w:r>
              <w:rPr>
                <w:rFonts w:hint="eastAsia"/>
                <w:bCs/>
                <w:szCs w:val="21"/>
              </w:rPr>
              <w:t>15</w:t>
            </w:r>
          </w:p>
        </w:tc>
        <w:tc>
          <w:tcPr>
            <w:tcW w:w="992" w:type="dxa"/>
            <w:tcMar>
              <w:left w:w="6" w:type="dxa"/>
              <w:right w:w="6" w:type="dxa"/>
            </w:tcMar>
            <w:vAlign w:val="center"/>
          </w:tcPr>
          <w:p w:rsidR="0018371F" w:rsidRDefault="00782558">
            <w:pPr>
              <w:jc w:val="center"/>
              <w:rPr>
                <w:b/>
                <w:szCs w:val="21"/>
              </w:rPr>
            </w:pPr>
            <w:r>
              <w:rPr>
                <w:b/>
                <w:szCs w:val="21"/>
              </w:rPr>
              <w:t>35</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tcMar>
              <w:left w:w="6" w:type="dxa"/>
              <w:right w:w="6" w:type="dxa"/>
            </w:tcMar>
            <w:vAlign w:val="center"/>
          </w:tcPr>
          <w:p w:rsidR="0018371F" w:rsidRDefault="0018371F">
            <w:pPr>
              <w:jc w:val="center"/>
              <w:rPr>
                <w:szCs w:val="21"/>
              </w:rPr>
            </w:pPr>
          </w:p>
        </w:tc>
        <w:tc>
          <w:tcPr>
            <w:tcW w:w="2031" w:type="dxa"/>
            <w:tcMar>
              <w:left w:w="6" w:type="dxa"/>
              <w:right w:w="6" w:type="dxa"/>
            </w:tcMar>
            <w:vAlign w:val="center"/>
          </w:tcPr>
          <w:p w:rsidR="0018371F" w:rsidRDefault="00782558">
            <w:pPr>
              <w:jc w:val="center"/>
              <w:rPr>
                <w:szCs w:val="21"/>
              </w:rPr>
            </w:pPr>
            <w:r>
              <w:rPr>
                <w:szCs w:val="21"/>
              </w:rPr>
              <w:t>24</w:t>
            </w:r>
            <w:r>
              <w:rPr>
                <w:szCs w:val="21"/>
              </w:rPr>
              <w:t>小时平均</w:t>
            </w:r>
          </w:p>
        </w:tc>
        <w:tc>
          <w:tcPr>
            <w:tcW w:w="1230" w:type="dxa"/>
            <w:tcMar>
              <w:left w:w="6" w:type="dxa"/>
              <w:right w:w="6" w:type="dxa"/>
            </w:tcMar>
            <w:vAlign w:val="center"/>
          </w:tcPr>
          <w:p w:rsidR="0018371F" w:rsidRDefault="00782558">
            <w:pPr>
              <w:jc w:val="center"/>
              <w:rPr>
                <w:bCs/>
                <w:szCs w:val="21"/>
              </w:rPr>
            </w:pPr>
            <w:r>
              <w:rPr>
                <w:rFonts w:hint="eastAsia"/>
                <w:bCs/>
                <w:szCs w:val="21"/>
              </w:rPr>
              <w:t>35</w:t>
            </w:r>
          </w:p>
        </w:tc>
        <w:tc>
          <w:tcPr>
            <w:tcW w:w="992" w:type="dxa"/>
            <w:tcMar>
              <w:left w:w="6" w:type="dxa"/>
              <w:right w:w="6" w:type="dxa"/>
            </w:tcMar>
            <w:vAlign w:val="center"/>
          </w:tcPr>
          <w:p w:rsidR="0018371F" w:rsidRDefault="00782558">
            <w:pPr>
              <w:jc w:val="center"/>
              <w:rPr>
                <w:b/>
                <w:szCs w:val="21"/>
              </w:rPr>
            </w:pPr>
            <w:r>
              <w:rPr>
                <w:b/>
                <w:szCs w:val="21"/>
              </w:rPr>
              <w:t>75</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val="restart"/>
            <w:tcMar>
              <w:left w:w="6" w:type="dxa"/>
              <w:right w:w="6" w:type="dxa"/>
            </w:tcMar>
            <w:vAlign w:val="center"/>
          </w:tcPr>
          <w:p w:rsidR="0018371F" w:rsidRDefault="00782558">
            <w:pPr>
              <w:jc w:val="center"/>
              <w:rPr>
                <w:szCs w:val="21"/>
              </w:rPr>
            </w:pPr>
            <w:r>
              <w:rPr>
                <w:szCs w:val="21"/>
              </w:rPr>
              <w:t>二氧化硫（</w:t>
            </w:r>
            <w:r>
              <w:rPr>
                <w:szCs w:val="21"/>
              </w:rPr>
              <w:t>SO</w:t>
            </w:r>
            <w:r>
              <w:rPr>
                <w:szCs w:val="21"/>
                <w:vertAlign w:val="subscript"/>
              </w:rPr>
              <w:t>2</w:t>
            </w:r>
            <w:r>
              <w:rPr>
                <w:szCs w:val="21"/>
              </w:rPr>
              <w:t>）</w:t>
            </w:r>
          </w:p>
        </w:tc>
        <w:tc>
          <w:tcPr>
            <w:tcW w:w="2031" w:type="dxa"/>
            <w:tcMar>
              <w:left w:w="6" w:type="dxa"/>
              <w:right w:w="6" w:type="dxa"/>
            </w:tcMar>
            <w:vAlign w:val="center"/>
          </w:tcPr>
          <w:p w:rsidR="0018371F" w:rsidRDefault="00782558">
            <w:pPr>
              <w:jc w:val="center"/>
              <w:rPr>
                <w:szCs w:val="21"/>
              </w:rPr>
            </w:pPr>
            <w:r>
              <w:rPr>
                <w:szCs w:val="21"/>
              </w:rPr>
              <w:t>年平均</w:t>
            </w:r>
          </w:p>
        </w:tc>
        <w:tc>
          <w:tcPr>
            <w:tcW w:w="1230" w:type="dxa"/>
            <w:tcMar>
              <w:left w:w="6" w:type="dxa"/>
              <w:right w:w="6" w:type="dxa"/>
            </w:tcMar>
            <w:vAlign w:val="center"/>
          </w:tcPr>
          <w:p w:rsidR="0018371F" w:rsidRDefault="00782558">
            <w:pPr>
              <w:jc w:val="center"/>
              <w:rPr>
                <w:bCs/>
                <w:szCs w:val="21"/>
              </w:rPr>
            </w:pPr>
            <w:r>
              <w:rPr>
                <w:rFonts w:hint="eastAsia"/>
                <w:bCs/>
                <w:szCs w:val="21"/>
              </w:rPr>
              <w:t>20</w:t>
            </w:r>
          </w:p>
        </w:tc>
        <w:tc>
          <w:tcPr>
            <w:tcW w:w="992" w:type="dxa"/>
            <w:tcMar>
              <w:left w:w="6" w:type="dxa"/>
              <w:right w:w="6" w:type="dxa"/>
            </w:tcMar>
            <w:vAlign w:val="center"/>
          </w:tcPr>
          <w:p w:rsidR="0018371F" w:rsidRDefault="00782558">
            <w:pPr>
              <w:jc w:val="center"/>
              <w:rPr>
                <w:b/>
                <w:szCs w:val="21"/>
              </w:rPr>
            </w:pPr>
            <w:r>
              <w:rPr>
                <w:b/>
                <w:szCs w:val="21"/>
              </w:rPr>
              <w:t>60</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tcMar>
              <w:left w:w="6" w:type="dxa"/>
              <w:right w:w="6" w:type="dxa"/>
            </w:tcMar>
            <w:vAlign w:val="center"/>
          </w:tcPr>
          <w:p w:rsidR="0018371F" w:rsidRDefault="0018371F">
            <w:pPr>
              <w:jc w:val="center"/>
              <w:rPr>
                <w:szCs w:val="21"/>
              </w:rPr>
            </w:pPr>
          </w:p>
        </w:tc>
        <w:tc>
          <w:tcPr>
            <w:tcW w:w="2031" w:type="dxa"/>
            <w:tcMar>
              <w:left w:w="6" w:type="dxa"/>
              <w:right w:w="6" w:type="dxa"/>
            </w:tcMar>
            <w:vAlign w:val="center"/>
          </w:tcPr>
          <w:p w:rsidR="0018371F" w:rsidRDefault="00782558">
            <w:pPr>
              <w:jc w:val="center"/>
              <w:rPr>
                <w:szCs w:val="21"/>
              </w:rPr>
            </w:pPr>
            <w:r>
              <w:rPr>
                <w:szCs w:val="21"/>
              </w:rPr>
              <w:t>24</w:t>
            </w:r>
            <w:r>
              <w:rPr>
                <w:szCs w:val="21"/>
              </w:rPr>
              <w:t>小时平均</w:t>
            </w:r>
          </w:p>
        </w:tc>
        <w:tc>
          <w:tcPr>
            <w:tcW w:w="1230" w:type="dxa"/>
            <w:tcMar>
              <w:left w:w="6" w:type="dxa"/>
              <w:right w:w="6" w:type="dxa"/>
            </w:tcMar>
            <w:vAlign w:val="center"/>
          </w:tcPr>
          <w:p w:rsidR="0018371F" w:rsidRDefault="00782558">
            <w:pPr>
              <w:jc w:val="center"/>
              <w:rPr>
                <w:bCs/>
                <w:szCs w:val="21"/>
              </w:rPr>
            </w:pPr>
            <w:r>
              <w:rPr>
                <w:rFonts w:hint="eastAsia"/>
                <w:bCs/>
                <w:szCs w:val="21"/>
              </w:rPr>
              <w:t>50</w:t>
            </w:r>
          </w:p>
        </w:tc>
        <w:tc>
          <w:tcPr>
            <w:tcW w:w="992" w:type="dxa"/>
            <w:tcMar>
              <w:left w:w="6" w:type="dxa"/>
              <w:right w:w="6" w:type="dxa"/>
            </w:tcMar>
            <w:vAlign w:val="center"/>
          </w:tcPr>
          <w:p w:rsidR="0018371F" w:rsidRDefault="00782558">
            <w:pPr>
              <w:jc w:val="center"/>
              <w:rPr>
                <w:b/>
                <w:szCs w:val="21"/>
              </w:rPr>
            </w:pPr>
            <w:r>
              <w:rPr>
                <w:b/>
                <w:szCs w:val="21"/>
              </w:rPr>
              <w:t>150</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tcMar>
              <w:left w:w="6" w:type="dxa"/>
              <w:right w:w="6" w:type="dxa"/>
            </w:tcMar>
            <w:vAlign w:val="center"/>
          </w:tcPr>
          <w:p w:rsidR="0018371F" w:rsidRDefault="0018371F">
            <w:pPr>
              <w:jc w:val="center"/>
              <w:rPr>
                <w:szCs w:val="21"/>
              </w:rPr>
            </w:pPr>
          </w:p>
        </w:tc>
        <w:tc>
          <w:tcPr>
            <w:tcW w:w="2031" w:type="dxa"/>
            <w:tcMar>
              <w:left w:w="6" w:type="dxa"/>
              <w:right w:w="6" w:type="dxa"/>
            </w:tcMar>
            <w:vAlign w:val="center"/>
          </w:tcPr>
          <w:p w:rsidR="0018371F" w:rsidRDefault="00782558">
            <w:pPr>
              <w:jc w:val="center"/>
              <w:rPr>
                <w:szCs w:val="21"/>
              </w:rPr>
            </w:pPr>
            <w:r>
              <w:rPr>
                <w:szCs w:val="21"/>
              </w:rPr>
              <w:t>1</w:t>
            </w:r>
            <w:r>
              <w:rPr>
                <w:szCs w:val="21"/>
              </w:rPr>
              <w:t>小时平均</w:t>
            </w:r>
          </w:p>
        </w:tc>
        <w:tc>
          <w:tcPr>
            <w:tcW w:w="1230" w:type="dxa"/>
            <w:tcMar>
              <w:left w:w="6" w:type="dxa"/>
              <w:right w:w="6" w:type="dxa"/>
            </w:tcMar>
            <w:vAlign w:val="center"/>
          </w:tcPr>
          <w:p w:rsidR="0018371F" w:rsidRDefault="00782558">
            <w:pPr>
              <w:jc w:val="center"/>
              <w:rPr>
                <w:bCs/>
                <w:szCs w:val="21"/>
              </w:rPr>
            </w:pPr>
            <w:r>
              <w:rPr>
                <w:rFonts w:hint="eastAsia"/>
                <w:bCs/>
                <w:szCs w:val="21"/>
              </w:rPr>
              <w:t>150</w:t>
            </w:r>
          </w:p>
        </w:tc>
        <w:tc>
          <w:tcPr>
            <w:tcW w:w="992" w:type="dxa"/>
            <w:tcMar>
              <w:left w:w="6" w:type="dxa"/>
              <w:right w:w="6" w:type="dxa"/>
            </w:tcMar>
            <w:vAlign w:val="center"/>
          </w:tcPr>
          <w:p w:rsidR="0018371F" w:rsidRDefault="00782558">
            <w:pPr>
              <w:jc w:val="center"/>
              <w:rPr>
                <w:b/>
                <w:szCs w:val="21"/>
              </w:rPr>
            </w:pPr>
            <w:r>
              <w:rPr>
                <w:b/>
                <w:szCs w:val="21"/>
              </w:rPr>
              <w:t>500</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val="restart"/>
            <w:tcMar>
              <w:left w:w="6" w:type="dxa"/>
              <w:right w:w="6" w:type="dxa"/>
            </w:tcMar>
            <w:vAlign w:val="center"/>
          </w:tcPr>
          <w:p w:rsidR="0018371F" w:rsidRDefault="00782558">
            <w:pPr>
              <w:jc w:val="center"/>
              <w:rPr>
                <w:szCs w:val="21"/>
              </w:rPr>
            </w:pPr>
            <w:r>
              <w:rPr>
                <w:szCs w:val="21"/>
              </w:rPr>
              <w:t>二氧化氮（</w:t>
            </w:r>
            <w:r>
              <w:rPr>
                <w:szCs w:val="21"/>
              </w:rPr>
              <w:t>NO</w:t>
            </w:r>
            <w:r>
              <w:rPr>
                <w:szCs w:val="21"/>
                <w:vertAlign w:val="subscript"/>
              </w:rPr>
              <w:t>2</w:t>
            </w:r>
            <w:r>
              <w:rPr>
                <w:szCs w:val="21"/>
              </w:rPr>
              <w:t>）</w:t>
            </w:r>
          </w:p>
        </w:tc>
        <w:tc>
          <w:tcPr>
            <w:tcW w:w="2031" w:type="dxa"/>
            <w:tcMar>
              <w:left w:w="6" w:type="dxa"/>
              <w:right w:w="6" w:type="dxa"/>
            </w:tcMar>
            <w:vAlign w:val="center"/>
          </w:tcPr>
          <w:p w:rsidR="0018371F" w:rsidRDefault="00782558">
            <w:pPr>
              <w:jc w:val="center"/>
              <w:rPr>
                <w:szCs w:val="21"/>
              </w:rPr>
            </w:pPr>
            <w:r>
              <w:rPr>
                <w:szCs w:val="21"/>
              </w:rPr>
              <w:t>年平均</w:t>
            </w:r>
          </w:p>
        </w:tc>
        <w:tc>
          <w:tcPr>
            <w:tcW w:w="1230" w:type="dxa"/>
            <w:tcMar>
              <w:left w:w="6" w:type="dxa"/>
              <w:right w:w="6" w:type="dxa"/>
            </w:tcMar>
            <w:vAlign w:val="center"/>
          </w:tcPr>
          <w:p w:rsidR="0018371F" w:rsidRDefault="00782558">
            <w:pPr>
              <w:jc w:val="center"/>
              <w:rPr>
                <w:bCs/>
                <w:szCs w:val="21"/>
              </w:rPr>
            </w:pPr>
            <w:r>
              <w:rPr>
                <w:rFonts w:hint="eastAsia"/>
                <w:bCs/>
                <w:szCs w:val="21"/>
              </w:rPr>
              <w:t>40</w:t>
            </w:r>
          </w:p>
        </w:tc>
        <w:tc>
          <w:tcPr>
            <w:tcW w:w="992" w:type="dxa"/>
            <w:tcMar>
              <w:left w:w="6" w:type="dxa"/>
              <w:right w:w="6" w:type="dxa"/>
            </w:tcMar>
            <w:vAlign w:val="center"/>
          </w:tcPr>
          <w:p w:rsidR="0018371F" w:rsidRDefault="00782558">
            <w:pPr>
              <w:jc w:val="center"/>
              <w:rPr>
                <w:b/>
                <w:szCs w:val="21"/>
              </w:rPr>
            </w:pPr>
            <w:r>
              <w:rPr>
                <w:b/>
                <w:szCs w:val="21"/>
              </w:rPr>
              <w:t>40</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tcMar>
              <w:left w:w="6" w:type="dxa"/>
              <w:right w:w="6" w:type="dxa"/>
            </w:tcMar>
            <w:vAlign w:val="center"/>
          </w:tcPr>
          <w:p w:rsidR="0018371F" w:rsidRDefault="0018371F">
            <w:pPr>
              <w:jc w:val="center"/>
              <w:rPr>
                <w:szCs w:val="21"/>
              </w:rPr>
            </w:pPr>
          </w:p>
        </w:tc>
        <w:tc>
          <w:tcPr>
            <w:tcW w:w="2031" w:type="dxa"/>
            <w:tcMar>
              <w:left w:w="6" w:type="dxa"/>
              <w:right w:w="6" w:type="dxa"/>
            </w:tcMar>
            <w:vAlign w:val="center"/>
          </w:tcPr>
          <w:p w:rsidR="0018371F" w:rsidRDefault="00782558">
            <w:pPr>
              <w:jc w:val="center"/>
              <w:rPr>
                <w:szCs w:val="21"/>
              </w:rPr>
            </w:pPr>
            <w:r>
              <w:rPr>
                <w:szCs w:val="21"/>
              </w:rPr>
              <w:t>24</w:t>
            </w:r>
            <w:r>
              <w:rPr>
                <w:szCs w:val="21"/>
              </w:rPr>
              <w:t>小时平均</w:t>
            </w:r>
          </w:p>
        </w:tc>
        <w:tc>
          <w:tcPr>
            <w:tcW w:w="1230" w:type="dxa"/>
            <w:tcMar>
              <w:left w:w="6" w:type="dxa"/>
              <w:right w:w="6" w:type="dxa"/>
            </w:tcMar>
            <w:vAlign w:val="center"/>
          </w:tcPr>
          <w:p w:rsidR="0018371F" w:rsidRDefault="00782558">
            <w:pPr>
              <w:jc w:val="center"/>
              <w:rPr>
                <w:bCs/>
                <w:szCs w:val="21"/>
              </w:rPr>
            </w:pPr>
            <w:r>
              <w:rPr>
                <w:rFonts w:hint="eastAsia"/>
                <w:bCs/>
                <w:szCs w:val="21"/>
              </w:rPr>
              <w:t>80</w:t>
            </w:r>
          </w:p>
        </w:tc>
        <w:tc>
          <w:tcPr>
            <w:tcW w:w="992" w:type="dxa"/>
            <w:tcMar>
              <w:left w:w="6" w:type="dxa"/>
              <w:right w:w="6" w:type="dxa"/>
            </w:tcMar>
            <w:vAlign w:val="center"/>
          </w:tcPr>
          <w:p w:rsidR="0018371F" w:rsidRDefault="00782558">
            <w:pPr>
              <w:jc w:val="center"/>
              <w:rPr>
                <w:b/>
                <w:szCs w:val="21"/>
              </w:rPr>
            </w:pPr>
            <w:r>
              <w:rPr>
                <w:b/>
                <w:szCs w:val="21"/>
              </w:rPr>
              <w:t>80</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tcMar>
              <w:left w:w="6" w:type="dxa"/>
              <w:right w:w="6" w:type="dxa"/>
            </w:tcMar>
            <w:vAlign w:val="center"/>
          </w:tcPr>
          <w:p w:rsidR="0018371F" w:rsidRDefault="0018371F">
            <w:pPr>
              <w:jc w:val="center"/>
              <w:rPr>
                <w:szCs w:val="21"/>
              </w:rPr>
            </w:pPr>
          </w:p>
        </w:tc>
        <w:tc>
          <w:tcPr>
            <w:tcW w:w="2031" w:type="dxa"/>
            <w:tcMar>
              <w:left w:w="6" w:type="dxa"/>
              <w:right w:w="6" w:type="dxa"/>
            </w:tcMar>
            <w:vAlign w:val="center"/>
          </w:tcPr>
          <w:p w:rsidR="0018371F" w:rsidRDefault="00782558">
            <w:pPr>
              <w:jc w:val="center"/>
              <w:rPr>
                <w:szCs w:val="21"/>
              </w:rPr>
            </w:pPr>
            <w:r>
              <w:rPr>
                <w:szCs w:val="21"/>
              </w:rPr>
              <w:t>1</w:t>
            </w:r>
            <w:r>
              <w:rPr>
                <w:szCs w:val="21"/>
              </w:rPr>
              <w:t>小时平均</w:t>
            </w:r>
          </w:p>
        </w:tc>
        <w:tc>
          <w:tcPr>
            <w:tcW w:w="1230" w:type="dxa"/>
            <w:tcMar>
              <w:left w:w="6" w:type="dxa"/>
              <w:right w:w="6" w:type="dxa"/>
            </w:tcMar>
            <w:vAlign w:val="center"/>
          </w:tcPr>
          <w:p w:rsidR="0018371F" w:rsidRDefault="00782558">
            <w:pPr>
              <w:jc w:val="center"/>
              <w:rPr>
                <w:bCs/>
                <w:szCs w:val="21"/>
              </w:rPr>
            </w:pPr>
            <w:r>
              <w:rPr>
                <w:rFonts w:hint="eastAsia"/>
                <w:bCs/>
                <w:szCs w:val="21"/>
              </w:rPr>
              <w:t>200</w:t>
            </w:r>
          </w:p>
        </w:tc>
        <w:tc>
          <w:tcPr>
            <w:tcW w:w="992" w:type="dxa"/>
            <w:tcMar>
              <w:left w:w="6" w:type="dxa"/>
              <w:right w:w="6" w:type="dxa"/>
            </w:tcMar>
            <w:vAlign w:val="center"/>
          </w:tcPr>
          <w:p w:rsidR="0018371F" w:rsidRDefault="00782558">
            <w:pPr>
              <w:jc w:val="center"/>
              <w:rPr>
                <w:b/>
                <w:szCs w:val="21"/>
              </w:rPr>
            </w:pPr>
            <w:r>
              <w:rPr>
                <w:b/>
                <w:szCs w:val="21"/>
              </w:rPr>
              <w:t>200</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val="restart"/>
            <w:tcMar>
              <w:left w:w="6" w:type="dxa"/>
              <w:right w:w="6" w:type="dxa"/>
            </w:tcMar>
            <w:vAlign w:val="center"/>
          </w:tcPr>
          <w:p w:rsidR="0018371F" w:rsidRDefault="00782558">
            <w:pPr>
              <w:jc w:val="center"/>
              <w:rPr>
                <w:szCs w:val="21"/>
              </w:rPr>
            </w:pPr>
            <w:r>
              <w:rPr>
                <w:szCs w:val="21"/>
              </w:rPr>
              <w:t>一氧化碳（</w:t>
            </w:r>
            <w:r>
              <w:rPr>
                <w:szCs w:val="21"/>
              </w:rPr>
              <w:t>CO</w:t>
            </w:r>
            <w:r>
              <w:rPr>
                <w:szCs w:val="21"/>
              </w:rPr>
              <w:t>）</w:t>
            </w:r>
          </w:p>
        </w:tc>
        <w:tc>
          <w:tcPr>
            <w:tcW w:w="2031" w:type="dxa"/>
            <w:tcMar>
              <w:left w:w="6" w:type="dxa"/>
              <w:right w:w="6" w:type="dxa"/>
            </w:tcMar>
            <w:vAlign w:val="center"/>
          </w:tcPr>
          <w:p w:rsidR="0018371F" w:rsidRDefault="00782558">
            <w:pPr>
              <w:jc w:val="center"/>
              <w:rPr>
                <w:szCs w:val="21"/>
              </w:rPr>
            </w:pPr>
            <w:r>
              <w:rPr>
                <w:szCs w:val="21"/>
              </w:rPr>
              <w:t>24</w:t>
            </w:r>
            <w:r>
              <w:rPr>
                <w:szCs w:val="21"/>
              </w:rPr>
              <w:t>小时平均</w:t>
            </w:r>
          </w:p>
        </w:tc>
        <w:tc>
          <w:tcPr>
            <w:tcW w:w="1230" w:type="dxa"/>
            <w:tcMar>
              <w:left w:w="6" w:type="dxa"/>
              <w:right w:w="6" w:type="dxa"/>
            </w:tcMar>
            <w:vAlign w:val="center"/>
          </w:tcPr>
          <w:p w:rsidR="0018371F" w:rsidRDefault="00782558">
            <w:pPr>
              <w:jc w:val="center"/>
              <w:rPr>
                <w:bCs/>
                <w:szCs w:val="21"/>
              </w:rPr>
            </w:pPr>
            <w:r>
              <w:rPr>
                <w:rFonts w:hint="eastAsia"/>
                <w:bCs/>
                <w:szCs w:val="21"/>
              </w:rPr>
              <w:t>4</w:t>
            </w:r>
          </w:p>
        </w:tc>
        <w:tc>
          <w:tcPr>
            <w:tcW w:w="992" w:type="dxa"/>
            <w:tcMar>
              <w:left w:w="6" w:type="dxa"/>
              <w:right w:w="6" w:type="dxa"/>
            </w:tcMar>
            <w:vAlign w:val="center"/>
          </w:tcPr>
          <w:p w:rsidR="0018371F" w:rsidRDefault="00782558">
            <w:pPr>
              <w:jc w:val="center"/>
              <w:rPr>
                <w:b/>
                <w:szCs w:val="21"/>
              </w:rPr>
            </w:pPr>
            <w:r>
              <w:rPr>
                <w:b/>
                <w:szCs w:val="21"/>
              </w:rPr>
              <w:t>4</w:t>
            </w:r>
          </w:p>
        </w:tc>
        <w:tc>
          <w:tcPr>
            <w:tcW w:w="939" w:type="dxa"/>
            <w:vMerge w:val="restart"/>
            <w:vAlign w:val="center"/>
          </w:tcPr>
          <w:p w:rsidR="0018371F" w:rsidRDefault="00782558">
            <w:pPr>
              <w:jc w:val="center"/>
              <w:rPr>
                <w:szCs w:val="21"/>
              </w:rPr>
            </w:pPr>
            <w:r>
              <w:rPr>
                <w:szCs w:val="21"/>
              </w:rPr>
              <w:t>mg/m</w:t>
            </w:r>
            <w:r>
              <w:rPr>
                <w:szCs w:val="21"/>
                <w:vertAlign w:val="superscript"/>
              </w:rPr>
              <w:t>3</w:t>
            </w: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tcMar>
              <w:left w:w="6" w:type="dxa"/>
              <w:right w:w="6" w:type="dxa"/>
            </w:tcMar>
            <w:vAlign w:val="center"/>
          </w:tcPr>
          <w:p w:rsidR="0018371F" w:rsidRDefault="0018371F">
            <w:pPr>
              <w:jc w:val="center"/>
              <w:rPr>
                <w:szCs w:val="21"/>
              </w:rPr>
            </w:pPr>
          </w:p>
        </w:tc>
        <w:tc>
          <w:tcPr>
            <w:tcW w:w="2031" w:type="dxa"/>
            <w:tcMar>
              <w:left w:w="6" w:type="dxa"/>
              <w:right w:w="6" w:type="dxa"/>
            </w:tcMar>
            <w:vAlign w:val="center"/>
          </w:tcPr>
          <w:p w:rsidR="0018371F" w:rsidRDefault="00782558">
            <w:pPr>
              <w:jc w:val="center"/>
              <w:rPr>
                <w:szCs w:val="21"/>
              </w:rPr>
            </w:pPr>
            <w:r>
              <w:rPr>
                <w:szCs w:val="21"/>
              </w:rPr>
              <w:t>1</w:t>
            </w:r>
            <w:r>
              <w:rPr>
                <w:szCs w:val="21"/>
              </w:rPr>
              <w:t>小时平均</w:t>
            </w:r>
          </w:p>
        </w:tc>
        <w:tc>
          <w:tcPr>
            <w:tcW w:w="1230" w:type="dxa"/>
            <w:tcMar>
              <w:left w:w="6" w:type="dxa"/>
              <w:right w:w="6" w:type="dxa"/>
            </w:tcMar>
            <w:vAlign w:val="center"/>
          </w:tcPr>
          <w:p w:rsidR="0018371F" w:rsidRDefault="00782558">
            <w:pPr>
              <w:jc w:val="center"/>
              <w:rPr>
                <w:bCs/>
                <w:szCs w:val="21"/>
              </w:rPr>
            </w:pPr>
            <w:r>
              <w:rPr>
                <w:rFonts w:hint="eastAsia"/>
                <w:bCs/>
                <w:szCs w:val="21"/>
              </w:rPr>
              <w:t>10</w:t>
            </w:r>
          </w:p>
        </w:tc>
        <w:tc>
          <w:tcPr>
            <w:tcW w:w="992" w:type="dxa"/>
            <w:tcMar>
              <w:left w:w="6" w:type="dxa"/>
              <w:right w:w="6" w:type="dxa"/>
            </w:tcMar>
            <w:vAlign w:val="center"/>
          </w:tcPr>
          <w:p w:rsidR="0018371F" w:rsidRDefault="00782558">
            <w:pPr>
              <w:jc w:val="center"/>
              <w:rPr>
                <w:b/>
                <w:szCs w:val="21"/>
              </w:rPr>
            </w:pPr>
            <w:r>
              <w:rPr>
                <w:b/>
                <w:szCs w:val="21"/>
              </w:rPr>
              <w:t>10</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val="restart"/>
            <w:tcMar>
              <w:left w:w="6" w:type="dxa"/>
              <w:right w:w="6" w:type="dxa"/>
            </w:tcMar>
            <w:vAlign w:val="center"/>
          </w:tcPr>
          <w:p w:rsidR="0018371F" w:rsidRDefault="00782558">
            <w:pPr>
              <w:jc w:val="center"/>
              <w:rPr>
                <w:szCs w:val="21"/>
              </w:rPr>
            </w:pPr>
            <w:r>
              <w:rPr>
                <w:szCs w:val="21"/>
              </w:rPr>
              <w:t>臭氧（</w:t>
            </w:r>
            <w:r>
              <w:rPr>
                <w:szCs w:val="21"/>
              </w:rPr>
              <w:t>O</w:t>
            </w:r>
            <w:r>
              <w:rPr>
                <w:szCs w:val="21"/>
                <w:vertAlign w:val="subscript"/>
              </w:rPr>
              <w:t>3</w:t>
            </w:r>
            <w:r>
              <w:rPr>
                <w:szCs w:val="21"/>
              </w:rPr>
              <w:t>）</w:t>
            </w:r>
          </w:p>
        </w:tc>
        <w:tc>
          <w:tcPr>
            <w:tcW w:w="2031" w:type="dxa"/>
            <w:tcMar>
              <w:left w:w="6" w:type="dxa"/>
              <w:right w:w="6" w:type="dxa"/>
            </w:tcMar>
            <w:vAlign w:val="center"/>
          </w:tcPr>
          <w:p w:rsidR="0018371F" w:rsidRDefault="00782558">
            <w:pPr>
              <w:jc w:val="center"/>
              <w:rPr>
                <w:szCs w:val="21"/>
              </w:rPr>
            </w:pPr>
            <w:r>
              <w:rPr>
                <w:szCs w:val="21"/>
              </w:rPr>
              <w:t>日最大</w:t>
            </w:r>
            <w:r>
              <w:rPr>
                <w:szCs w:val="21"/>
              </w:rPr>
              <w:t>8</w:t>
            </w:r>
            <w:r>
              <w:rPr>
                <w:szCs w:val="21"/>
              </w:rPr>
              <w:t>小时平均</w:t>
            </w:r>
          </w:p>
        </w:tc>
        <w:tc>
          <w:tcPr>
            <w:tcW w:w="1230" w:type="dxa"/>
            <w:tcMar>
              <w:left w:w="6" w:type="dxa"/>
              <w:right w:w="6" w:type="dxa"/>
            </w:tcMar>
            <w:vAlign w:val="center"/>
          </w:tcPr>
          <w:p w:rsidR="0018371F" w:rsidRDefault="00782558">
            <w:pPr>
              <w:jc w:val="center"/>
              <w:rPr>
                <w:bCs/>
                <w:szCs w:val="21"/>
              </w:rPr>
            </w:pPr>
            <w:r>
              <w:rPr>
                <w:rFonts w:hint="eastAsia"/>
                <w:bCs/>
                <w:szCs w:val="21"/>
              </w:rPr>
              <w:t>100</w:t>
            </w:r>
          </w:p>
        </w:tc>
        <w:tc>
          <w:tcPr>
            <w:tcW w:w="992" w:type="dxa"/>
            <w:tcMar>
              <w:left w:w="6" w:type="dxa"/>
              <w:right w:w="6" w:type="dxa"/>
            </w:tcMar>
            <w:vAlign w:val="center"/>
          </w:tcPr>
          <w:p w:rsidR="0018371F" w:rsidRDefault="00782558">
            <w:pPr>
              <w:jc w:val="center"/>
              <w:rPr>
                <w:b/>
                <w:szCs w:val="21"/>
              </w:rPr>
            </w:pPr>
            <w:r>
              <w:rPr>
                <w:b/>
                <w:szCs w:val="21"/>
              </w:rPr>
              <w:t>160</w:t>
            </w:r>
          </w:p>
        </w:tc>
        <w:tc>
          <w:tcPr>
            <w:tcW w:w="939" w:type="dxa"/>
            <w:vMerge w:val="restart"/>
            <w:vAlign w:val="center"/>
          </w:tcPr>
          <w:p w:rsidR="0018371F" w:rsidRDefault="00782558">
            <w:pPr>
              <w:jc w:val="center"/>
              <w:rPr>
                <w:szCs w:val="21"/>
              </w:rPr>
            </w:pPr>
            <w:r>
              <w:rPr>
                <w:szCs w:val="21"/>
              </w:rPr>
              <w:t>μg/m</w:t>
            </w:r>
            <w:r>
              <w:rPr>
                <w:szCs w:val="21"/>
                <w:vertAlign w:val="superscript"/>
              </w:rPr>
              <w:t>3</w:t>
            </w: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vMerge/>
            <w:tcMar>
              <w:left w:w="6" w:type="dxa"/>
              <w:right w:w="6" w:type="dxa"/>
            </w:tcMar>
            <w:vAlign w:val="center"/>
          </w:tcPr>
          <w:p w:rsidR="0018371F" w:rsidRDefault="0018371F">
            <w:pPr>
              <w:jc w:val="center"/>
              <w:rPr>
                <w:szCs w:val="21"/>
              </w:rPr>
            </w:pPr>
          </w:p>
        </w:tc>
        <w:tc>
          <w:tcPr>
            <w:tcW w:w="2031" w:type="dxa"/>
            <w:tcMar>
              <w:left w:w="6" w:type="dxa"/>
              <w:right w:w="6" w:type="dxa"/>
            </w:tcMar>
            <w:vAlign w:val="center"/>
          </w:tcPr>
          <w:p w:rsidR="0018371F" w:rsidRDefault="00782558">
            <w:pPr>
              <w:jc w:val="center"/>
              <w:rPr>
                <w:szCs w:val="21"/>
              </w:rPr>
            </w:pPr>
            <w:r>
              <w:rPr>
                <w:szCs w:val="21"/>
              </w:rPr>
              <w:t>1</w:t>
            </w:r>
            <w:r>
              <w:rPr>
                <w:szCs w:val="21"/>
              </w:rPr>
              <w:t>小时平均</w:t>
            </w:r>
          </w:p>
        </w:tc>
        <w:tc>
          <w:tcPr>
            <w:tcW w:w="1230" w:type="dxa"/>
            <w:tcMar>
              <w:left w:w="6" w:type="dxa"/>
              <w:right w:w="6" w:type="dxa"/>
            </w:tcMar>
            <w:vAlign w:val="center"/>
          </w:tcPr>
          <w:p w:rsidR="0018371F" w:rsidRDefault="00782558">
            <w:pPr>
              <w:jc w:val="center"/>
              <w:rPr>
                <w:bCs/>
                <w:szCs w:val="21"/>
              </w:rPr>
            </w:pPr>
            <w:r>
              <w:rPr>
                <w:rFonts w:hint="eastAsia"/>
                <w:bCs/>
                <w:szCs w:val="21"/>
              </w:rPr>
              <w:t>160</w:t>
            </w:r>
          </w:p>
        </w:tc>
        <w:tc>
          <w:tcPr>
            <w:tcW w:w="992" w:type="dxa"/>
            <w:tcMar>
              <w:left w:w="6" w:type="dxa"/>
              <w:right w:w="6" w:type="dxa"/>
            </w:tcMar>
            <w:vAlign w:val="center"/>
          </w:tcPr>
          <w:p w:rsidR="0018371F" w:rsidRDefault="00782558">
            <w:pPr>
              <w:jc w:val="center"/>
              <w:rPr>
                <w:b/>
                <w:szCs w:val="21"/>
              </w:rPr>
            </w:pPr>
            <w:r>
              <w:rPr>
                <w:b/>
                <w:szCs w:val="21"/>
              </w:rPr>
              <w:t>200</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r w:rsidR="0018371F">
        <w:trPr>
          <w:cantSplit/>
          <w:trHeight w:val="340"/>
          <w:jc w:val="center"/>
        </w:trPr>
        <w:tc>
          <w:tcPr>
            <w:tcW w:w="1793" w:type="dxa"/>
            <w:tcMar>
              <w:left w:w="6" w:type="dxa"/>
              <w:right w:w="6" w:type="dxa"/>
            </w:tcMar>
            <w:vAlign w:val="center"/>
          </w:tcPr>
          <w:p w:rsidR="0018371F" w:rsidRDefault="00782558">
            <w:pPr>
              <w:jc w:val="center"/>
              <w:rPr>
                <w:szCs w:val="21"/>
              </w:rPr>
            </w:pPr>
            <w:r>
              <w:rPr>
                <w:szCs w:val="21"/>
              </w:rPr>
              <w:t>氨（</w:t>
            </w:r>
            <w:r>
              <w:rPr>
                <w:szCs w:val="21"/>
              </w:rPr>
              <w:t>NH</w:t>
            </w:r>
            <w:r>
              <w:rPr>
                <w:szCs w:val="21"/>
                <w:vertAlign w:val="subscript"/>
              </w:rPr>
              <w:t>3</w:t>
            </w:r>
            <w:r>
              <w:rPr>
                <w:szCs w:val="21"/>
              </w:rPr>
              <w:t>）</w:t>
            </w:r>
          </w:p>
        </w:tc>
        <w:tc>
          <w:tcPr>
            <w:tcW w:w="2031" w:type="dxa"/>
            <w:tcMar>
              <w:left w:w="6" w:type="dxa"/>
              <w:right w:w="6" w:type="dxa"/>
            </w:tcMar>
            <w:vAlign w:val="center"/>
          </w:tcPr>
          <w:p w:rsidR="0018371F" w:rsidRDefault="00782558">
            <w:pPr>
              <w:jc w:val="center"/>
              <w:rPr>
                <w:szCs w:val="21"/>
              </w:rPr>
            </w:pPr>
            <w:r>
              <w:rPr>
                <w:szCs w:val="21"/>
              </w:rPr>
              <w:t>1</w:t>
            </w:r>
            <w:r>
              <w:rPr>
                <w:szCs w:val="21"/>
              </w:rPr>
              <w:t>小时平均</w:t>
            </w:r>
          </w:p>
        </w:tc>
        <w:tc>
          <w:tcPr>
            <w:tcW w:w="2222" w:type="dxa"/>
            <w:gridSpan w:val="2"/>
            <w:tcMar>
              <w:left w:w="6" w:type="dxa"/>
              <w:right w:w="6" w:type="dxa"/>
            </w:tcMar>
            <w:vAlign w:val="center"/>
          </w:tcPr>
          <w:p w:rsidR="0018371F" w:rsidRDefault="00782558">
            <w:pPr>
              <w:jc w:val="center"/>
              <w:rPr>
                <w:szCs w:val="21"/>
              </w:rPr>
            </w:pPr>
            <w:r>
              <w:rPr>
                <w:szCs w:val="21"/>
              </w:rPr>
              <w:t>200</w:t>
            </w:r>
          </w:p>
        </w:tc>
        <w:tc>
          <w:tcPr>
            <w:tcW w:w="939" w:type="dxa"/>
            <w:vMerge w:val="restart"/>
            <w:vAlign w:val="center"/>
          </w:tcPr>
          <w:p w:rsidR="0018371F" w:rsidRDefault="00782558">
            <w:pPr>
              <w:jc w:val="center"/>
              <w:rPr>
                <w:szCs w:val="21"/>
              </w:rPr>
            </w:pPr>
            <w:r>
              <w:rPr>
                <w:szCs w:val="21"/>
              </w:rPr>
              <w:t>μg/m</w:t>
            </w:r>
            <w:r>
              <w:rPr>
                <w:szCs w:val="21"/>
                <w:vertAlign w:val="superscript"/>
              </w:rPr>
              <w:t>3</w:t>
            </w:r>
          </w:p>
        </w:tc>
        <w:tc>
          <w:tcPr>
            <w:tcW w:w="2157" w:type="dxa"/>
            <w:vMerge w:val="restart"/>
            <w:tcMar>
              <w:left w:w="6" w:type="dxa"/>
              <w:right w:w="6" w:type="dxa"/>
            </w:tcMar>
            <w:vAlign w:val="center"/>
          </w:tcPr>
          <w:p w:rsidR="0018371F" w:rsidRDefault="00782558">
            <w:pPr>
              <w:jc w:val="center"/>
              <w:rPr>
                <w:szCs w:val="21"/>
              </w:rPr>
            </w:pPr>
            <w:r>
              <w:rPr>
                <w:szCs w:val="21"/>
              </w:rPr>
              <w:t>《环境影响评价技术导则</w:t>
            </w:r>
            <w:r>
              <w:rPr>
                <w:rFonts w:hint="eastAsia"/>
                <w:szCs w:val="21"/>
              </w:rPr>
              <w:t xml:space="preserve"> </w:t>
            </w:r>
            <w:r>
              <w:rPr>
                <w:szCs w:val="21"/>
              </w:rPr>
              <w:t>大气环境》（</w:t>
            </w:r>
            <w:r>
              <w:rPr>
                <w:szCs w:val="21"/>
              </w:rPr>
              <w:t>HJ2.2-2018</w:t>
            </w:r>
            <w:r>
              <w:rPr>
                <w:szCs w:val="21"/>
              </w:rPr>
              <w:t>）附录</w:t>
            </w:r>
            <w:r>
              <w:rPr>
                <w:szCs w:val="21"/>
              </w:rPr>
              <w:t>D</w:t>
            </w:r>
          </w:p>
        </w:tc>
      </w:tr>
      <w:tr w:rsidR="0018371F">
        <w:trPr>
          <w:cantSplit/>
          <w:trHeight w:val="340"/>
          <w:jc w:val="center"/>
        </w:trPr>
        <w:tc>
          <w:tcPr>
            <w:tcW w:w="1793" w:type="dxa"/>
            <w:tcMar>
              <w:left w:w="6" w:type="dxa"/>
              <w:right w:w="6" w:type="dxa"/>
            </w:tcMar>
            <w:vAlign w:val="center"/>
          </w:tcPr>
          <w:p w:rsidR="0018371F" w:rsidRDefault="00782558">
            <w:pPr>
              <w:jc w:val="center"/>
              <w:rPr>
                <w:szCs w:val="21"/>
              </w:rPr>
            </w:pPr>
            <w:r>
              <w:rPr>
                <w:szCs w:val="21"/>
              </w:rPr>
              <w:t>硫化氢（</w:t>
            </w:r>
            <w:r>
              <w:rPr>
                <w:szCs w:val="21"/>
              </w:rPr>
              <w:t>H</w:t>
            </w:r>
            <w:r>
              <w:rPr>
                <w:szCs w:val="21"/>
                <w:vertAlign w:val="subscript"/>
              </w:rPr>
              <w:t>2</w:t>
            </w:r>
            <w:r>
              <w:rPr>
                <w:szCs w:val="21"/>
              </w:rPr>
              <w:t>S</w:t>
            </w:r>
            <w:r>
              <w:rPr>
                <w:szCs w:val="21"/>
              </w:rPr>
              <w:t>）</w:t>
            </w:r>
          </w:p>
        </w:tc>
        <w:tc>
          <w:tcPr>
            <w:tcW w:w="2031" w:type="dxa"/>
            <w:tcMar>
              <w:left w:w="6" w:type="dxa"/>
              <w:right w:w="6" w:type="dxa"/>
            </w:tcMar>
            <w:vAlign w:val="center"/>
          </w:tcPr>
          <w:p w:rsidR="0018371F" w:rsidRDefault="00782558">
            <w:pPr>
              <w:jc w:val="center"/>
              <w:rPr>
                <w:szCs w:val="21"/>
              </w:rPr>
            </w:pPr>
            <w:r>
              <w:rPr>
                <w:szCs w:val="21"/>
              </w:rPr>
              <w:t>1</w:t>
            </w:r>
            <w:r>
              <w:rPr>
                <w:szCs w:val="21"/>
              </w:rPr>
              <w:t>小时平均</w:t>
            </w:r>
          </w:p>
        </w:tc>
        <w:tc>
          <w:tcPr>
            <w:tcW w:w="2222" w:type="dxa"/>
            <w:gridSpan w:val="2"/>
            <w:tcMar>
              <w:left w:w="6" w:type="dxa"/>
              <w:right w:w="6" w:type="dxa"/>
            </w:tcMar>
            <w:vAlign w:val="center"/>
          </w:tcPr>
          <w:p w:rsidR="0018371F" w:rsidRDefault="00782558">
            <w:pPr>
              <w:jc w:val="center"/>
              <w:rPr>
                <w:szCs w:val="21"/>
              </w:rPr>
            </w:pPr>
            <w:r>
              <w:rPr>
                <w:szCs w:val="21"/>
              </w:rPr>
              <w:t>10</w:t>
            </w:r>
          </w:p>
        </w:tc>
        <w:tc>
          <w:tcPr>
            <w:tcW w:w="939" w:type="dxa"/>
            <w:vMerge/>
            <w:vAlign w:val="center"/>
          </w:tcPr>
          <w:p w:rsidR="0018371F" w:rsidRDefault="0018371F">
            <w:pPr>
              <w:jc w:val="center"/>
              <w:rPr>
                <w:szCs w:val="21"/>
              </w:rPr>
            </w:pPr>
          </w:p>
        </w:tc>
        <w:tc>
          <w:tcPr>
            <w:tcW w:w="2157" w:type="dxa"/>
            <w:vMerge/>
            <w:tcMar>
              <w:left w:w="6" w:type="dxa"/>
              <w:right w:w="6" w:type="dxa"/>
            </w:tcMar>
            <w:vAlign w:val="center"/>
          </w:tcPr>
          <w:p w:rsidR="0018371F" w:rsidRDefault="0018371F">
            <w:pPr>
              <w:jc w:val="center"/>
              <w:rPr>
                <w:szCs w:val="21"/>
              </w:rPr>
            </w:pP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lastRenderedPageBreak/>
        <w:t>地表水</w:t>
      </w:r>
      <w:r>
        <w:rPr>
          <w:rFonts w:hint="eastAsia"/>
          <w:b/>
          <w:bCs/>
          <w:sz w:val="24"/>
        </w:rPr>
        <w:t>环境</w:t>
      </w:r>
    </w:p>
    <w:p w:rsidR="0018371F" w:rsidRDefault="00782558" w:rsidP="00C051CA">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规划</w:t>
      </w:r>
      <w:r>
        <w:rPr>
          <w:rFonts w:hint="eastAsia"/>
          <w:snapToGrid w:val="0"/>
          <w:kern w:val="0"/>
          <w:sz w:val="24"/>
          <w:szCs w:val="22"/>
        </w:rPr>
        <w:t>范围</w:t>
      </w:r>
      <w:r>
        <w:rPr>
          <w:snapToGrid w:val="0"/>
          <w:kern w:val="0"/>
          <w:sz w:val="24"/>
          <w:szCs w:val="22"/>
        </w:rPr>
        <w:t>内</w:t>
      </w:r>
      <w:r>
        <w:rPr>
          <w:rFonts w:hint="eastAsia"/>
          <w:snapToGrid w:val="0"/>
          <w:kern w:val="0"/>
          <w:sz w:val="24"/>
          <w:szCs w:val="22"/>
        </w:rPr>
        <w:t>地表水体为</w:t>
      </w:r>
      <w:r w:rsidR="00E36F3B">
        <w:rPr>
          <w:snapToGrid w:val="0"/>
          <w:kern w:val="0"/>
          <w:sz w:val="24"/>
          <w:szCs w:val="22"/>
        </w:rPr>
        <w:t>为</w:t>
      </w:r>
      <w:r w:rsidR="00E36F3B">
        <w:rPr>
          <w:rFonts w:hint="eastAsia"/>
          <w:snapToGrid w:val="0"/>
          <w:kern w:val="0"/>
          <w:sz w:val="24"/>
          <w:szCs w:val="22"/>
        </w:rPr>
        <w:t>措木及日湖、昂措、天眼湖、八及弄巴曲</w:t>
      </w:r>
      <w:r w:rsidR="00E36F3B">
        <w:rPr>
          <w:snapToGrid w:val="0"/>
          <w:kern w:val="0"/>
          <w:sz w:val="24"/>
          <w:szCs w:val="22"/>
        </w:rPr>
        <w:t>等</w:t>
      </w:r>
      <w:r>
        <w:rPr>
          <w:rFonts w:hint="eastAsia"/>
          <w:snapToGrid w:val="0"/>
          <w:kern w:val="0"/>
          <w:sz w:val="24"/>
          <w:szCs w:val="22"/>
        </w:rPr>
        <w:t>，</w:t>
      </w:r>
      <w:r w:rsidR="00C051CA">
        <w:rPr>
          <w:snapToGrid w:val="0"/>
          <w:kern w:val="0"/>
          <w:sz w:val="24"/>
          <w:szCs w:val="22"/>
        </w:rPr>
        <w:t>根据</w:t>
      </w:r>
      <w:r w:rsidR="00C051CA">
        <w:rPr>
          <w:rFonts w:hint="eastAsia"/>
          <w:snapToGrid w:val="0"/>
          <w:kern w:val="0"/>
          <w:sz w:val="24"/>
          <w:szCs w:val="22"/>
        </w:rPr>
        <w:t>《西藏自治区林芝市八及曲流域综合规划环境影响报告书》中“</w:t>
      </w:r>
      <w:r w:rsidR="00C051CA" w:rsidRPr="00C051CA">
        <w:rPr>
          <w:rFonts w:hint="eastAsia"/>
          <w:snapToGrid w:val="0"/>
          <w:kern w:val="0"/>
          <w:sz w:val="24"/>
          <w:szCs w:val="22"/>
        </w:rPr>
        <w:t>根据《全国重要江河湖泊水功能区划》，八及曲汇入尼洋河，水质管理目标Ⅱ类，《西藏自治区水功能区划》未对八及曲流域河流划分水功能区。本次根据八及曲流域经济社会、水资源开发利用现状及规划，水生态环境保护需求等，将八及曲划分为源头至冰湖出水口、冰湖出水口至与尼洋河汇口处</w:t>
      </w:r>
      <w:r w:rsidR="00C051CA" w:rsidRPr="00C051CA">
        <w:rPr>
          <w:rFonts w:hint="eastAsia"/>
          <w:snapToGrid w:val="0"/>
          <w:kern w:val="0"/>
          <w:sz w:val="24"/>
          <w:szCs w:val="22"/>
        </w:rPr>
        <w:t>2</w:t>
      </w:r>
      <w:r w:rsidR="00C051CA" w:rsidRPr="00C051CA">
        <w:rPr>
          <w:rFonts w:hint="eastAsia"/>
          <w:snapToGrid w:val="0"/>
          <w:kern w:val="0"/>
          <w:sz w:val="24"/>
          <w:szCs w:val="22"/>
        </w:rPr>
        <w:t>个一级功能区，水质目标均为Ⅱ类水质，现状水功能区的水质均满足水功能区要求。</w:t>
      </w:r>
      <w:r w:rsidR="00C051CA">
        <w:rPr>
          <w:rFonts w:hint="eastAsia"/>
          <w:snapToGrid w:val="0"/>
          <w:kern w:val="0"/>
          <w:sz w:val="24"/>
          <w:szCs w:val="22"/>
        </w:rPr>
        <w:t>”，</w:t>
      </w:r>
      <w:r w:rsidR="00E36F3B" w:rsidRPr="00AB6098">
        <w:rPr>
          <w:rFonts w:hint="eastAsia"/>
          <w:snapToGrid w:val="0"/>
          <w:kern w:val="0"/>
          <w:sz w:val="24"/>
          <w:szCs w:val="22"/>
        </w:rPr>
        <w:t>八及曲干流段</w:t>
      </w:r>
      <w:r>
        <w:rPr>
          <w:snapToGrid w:val="0"/>
          <w:kern w:val="0"/>
          <w:sz w:val="24"/>
          <w:szCs w:val="22"/>
        </w:rPr>
        <w:t>执行《地表水环境质量标准》（</w:t>
      </w:r>
      <w:r>
        <w:rPr>
          <w:snapToGrid w:val="0"/>
          <w:kern w:val="0"/>
          <w:sz w:val="24"/>
          <w:szCs w:val="22"/>
        </w:rPr>
        <w:t>GB3838-2002</w:t>
      </w:r>
      <w:r>
        <w:rPr>
          <w:snapToGrid w:val="0"/>
          <w:kern w:val="0"/>
          <w:sz w:val="24"/>
          <w:szCs w:val="22"/>
        </w:rPr>
        <w:t>）</w:t>
      </w:r>
      <w:r w:rsidR="003A4A20">
        <w:rPr>
          <w:rFonts w:ascii="宋体" w:hAnsi="宋体" w:cs="宋体" w:hint="eastAsia"/>
          <w:snapToGrid w:val="0"/>
          <w:kern w:val="0"/>
          <w:sz w:val="24"/>
          <w:szCs w:val="22"/>
        </w:rPr>
        <w:t>Ⅱ</w:t>
      </w:r>
      <w:r>
        <w:rPr>
          <w:snapToGrid w:val="0"/>
          <w:kern w:val="0"/>
          <w:sz w:val="24"/>
          <w:szCs w:val="22"/>
        </w:rPr>
        <w:t>类标准</w:t>
      </w:r>
      <w:r>
        <w:rPr>
          <w:rFonts w:hint="eastAsia"/>
          <w:snapToGrid w:val="0"/>
          <w:kern w:val="0"/>
          <w:sz w:val="24"/>
          <w:szCs w:val="22"/>
        </w:rPr>
        <w:t>；</w:t>
      </w:r>
      <w:r w:rsidR="00E36F3B">
        <w:rPr>
          <w:rFonts w:hint="eastAsia"/>
          <w:snapToGrid w:val="0"/>
          <w:kern w:val="0"/>
          <w:sz w:val="24"/>
          <w:szCs w:val="22"/>
        </w:rPr>
        <w:t>措木及日湖、昂措、天眼湖等为八及弄巴曲的源头，执行</w:t>
      </w:r>
      <w:r w:rsidR="003A4A20">
        <w:rPr>
          <w:rFonts w:ascii="宋体" w:hAnsi="宋体" w:cs="宋体" w:hint="eastAsia"/>
          <w:snapToGrid w:val="0"/>
          <w:kern w:val="0"/>
          <w:sz w:val="24"/>
          <w:szCs w:val="22"/>
        </w:rPr>
        <w:t>Ⅱ</w:t>
      </w:r>
      <w:r w:rsidR="00E36F3B" w:rsidRPr="00AB6098">
        <w:rPr>
          <w:rFonts w:hint="eastAsia"/>
          <w:snapToGrid w:val="0"/>
          <w:kern w:val="0"/>
          <w:sz w:val="24"/>
          <w:szCs w:val="22"/>
        </w:rPr>
        <w:t>类水质标准</w:t>
      </w:r>
      <w:r>
        <w:rPr>
          <w:rFonts w:hint="eastAsia"/>
          <w:snapToGrid w:val="0"/>
          <w:kern w:val="0"/>
          <w:sz w:val="24"/>
          <w:szCs w:val="22"/>
        </w:rPr>
        <w:t>。具体</w:t>
      </w:r>
      <w:r>
        <w:rPr>
          <w:snapToGrid w:val="0"/>
          <w:kern w:val="0"/>
          <w:sz w:val="24"/>
          <w:szCs w:val="22"/>
        </w:rPr>
        <w:t>标准限值见表</w:t>
      </w:r>
      <w:r>
        <w:rPr>
          <w:snapToGrid w:val="0"/>
          <w:kern w:val="0"/>
          <w:sz w:val="24"/>
          <w:szCs w:val="22"/>
        </w:rPr>
        <w:t>1.</w:t>
      </w:r>
      <w:r>
        <w:rPr>
          <w:rFonts w:hint="eastAsia"/>
          <w:snapToGrid w:val="0"/>
          <w:kern w:val="0"/>
          <w:sz w:val="24"/>
          <w:szCs w:val="22"/>
        </w:rPr>
        <w:t>9</w:t>
      </w:r>
      <w:r>
        <w:rPr>
          <w:snapToGrid w:val="0"/>
          <w:kern w:val="0"/>
          <w:sz w:val="24"/>
          <w:szCs w:val="22"/>
        </w:rPr>
        <w:t>-2</w:t>
      </w:r>
      <w:r>
        <w:rPr>
          <w:snapToGrid w:val="0"/>
          <w:kern w:val="0"/>
          <w:sz w:val="24"/>
          <w:szCs w:val="22"/>
        </w:rPr>
        <w:t>。</w:t>
      </w:r>
    </w:p>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b/>
          <w:color w:val="auto"/>
          <w:sz w:val="24"/>
          <w:szCs w:val="21"/>
        </w:rPr>
        <w:t>表</w:t>
      </w:r>
      <w:r>
        <w:rPr>
          <w:rFonts w:ascii="Times New Roman" w:eastAsia="宋体" w:hAnsi="Times New Roman"/>
          <w:b/>
          <w:color w:val="auto"/>
          <w:sz w:val="24"/>
          <w:szCs w:val="21"/>
        </w:rPr>
        <w:t>1.</w:t>
      </w:r>
      <w:r>
        <w:rPr>
          <w:rFonts w:ascii="Times New Roman" w:eastAsia="宋体" w:hAnsi="Times New Roman" w:hint="eastAsia"/>
          <w:b/>
          <w:color w:val="auto"/>
          <w:sz w:val="24"/>
          <w:szCs w:val="21"/>
        </w:rPr>
        <w:t>9</w:t>
      </w:r>
      <w:r>
        <w:rPr>
          <w:rFonts w:ascii="Times New Roman" w:eastAsia="宋体" w:hAnsi="Times New Roman"/>
          <w:b/>
          <w:color w:val="auto"/>
          <w:sz w:val="24"/>
          <w:szCs w:val="21"/>
        </w:rPr>
        <w:t xml:space="preserve">-2  </w:t>
      </w:r>
      <w:r>
        <w:rPr>
          <w:rFonts w:ascii="Times New Roman" w:eastAsia="宋体" w:hAnsi="Times New Roman"/>
          <w:b/>
          <w:color w:val="auto"/>
          <w:sz w:val="24"/>
          <w:szCs w:val="21"/>
        </w:rPr>
        <w:t>地表水环境质量标准一览表（摘录）</w:t>
      </w:r>
    </w:p>
    <w:tbl>
      <w:tblPr>
        <w:tblW w:w="5000" w:type="pct"/>
        <w:jc w:val="center"/>
        <w:tblBorders>
          <w:top w:val="single" w:sz="12" w:space="0" w:color="auto"/>
          <w:bottom w:val="single" w:sz="12"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78"/>
        <w:gridCol w:w="2850"/>
        <w:gridCol w:w="1587"/>
        <w:gridCol w:w="2121"/>
        <w:gridCol w:w="1792"/>
      </w:tblGrid>
      <w:tr w:rsidR="0089634B" w:rsidTr="0089634B">
        <w:trPr>
          <w:cantSplit/>
          <w:trHeight w:val="340"/>
          <w:tblHeader/>
          <w:jc w:val="center"/>
        </w:trPr>
        <w:tc>
          <w:tcPr>
            <w:tcW w:w="462" w:type="pct"/>
            <w:vMerge w:val="restart"/>
            <w:vAlign w:val="center"/>
          </w:tcPr>
          <w:p w:rsidR="0089634B" w:rsidRDefault="0089634B">
            <w:pPr>
              <w:widowControl/>
              <w:jc w:val="center"/>
              <w:rPr>
                <w:b/>
                <w:kern w:val="0"/>
                <w:szCs w:val="21"/>
              </w:rPr>
            </w:pPr>
            <w:r>
              <w:rPr>
                <w:b/>
                <w:kern w:val="0"/>
                <w:szCs w:val="21"/>
              </w:rPr>
              <w:t>序号</w:t>
            </w:r>
          </w:p>
        </w:tc>
        <w:tc>
          <w:tcPr>
            <w:tcW w:w="1597" w:type="pct"/>
            <w:vMerge w:val="restart"/>
            <w:vAlign w:val="center"/>
          </w:tcPr>
          <w:p w:rsidR="0089634B" w:rsidRDefault="0089634B">
            <w:pPr>
              <w:jc w:val="center"/>
              <w:rPr>
                <w:b/>
                <w:kern w:val="0"/>
                <w:szCs w:val="21"/>
              </w:rPr>
            </w:pPr>
            <w:r>
              <w:rPr>
                <w:b/>
                <w:kern w:val="0"/>
                <w:szCs w:val="21"/>
              </w:rPr>
              <w:t>项目</w:t>
            </w:r>
          </w:p>
        </w:tc>
        <w:tc>
          <w:tcPr>
            <w:tcW w:w="905" w:type="pct"/>
            <w:vMerge w:val="restart"/>
            <w:vAlign w:val="center"/>
          </w:tcPr>
          <w:p w:rsidR="0089634B" w:rsidRDefault="0089634B">
            <w:pPr>
              <w:widowControl/>
              <w:jc w:val="center"/>
              <w:rPr>
                <w:b/>
                <w:kern w:val="0"/>
                <w:szCs w:val="21"/>
              </w:rPr>
            </w:pPr>
            <w:r>
              <w:rPr>
                <w:b/>
                <w:kern w:val="0"/>
                <w:szCs w:val="21"/>
              </w:rPr>
              <w:t>单位</w:t>
            </w:r>
          </w:p>
        </w:tc>
        <w:tc>
          <w:tcPr>
            <w:tcW w:w="1197" w:type="pct"/>
            <w:vAlign w:val="center"/>
          </w:tcPr>
          <w:p w:rsidR="0089634B" w:rsidRDefault="0089634B">
            <w:pPr>
              <w:jc w:val="center"/>
              <w:rPr>
                <w:b/>
                <w:kern w:val="0"/>
                <w:szCs w:val="21"/>
              </w:rPr>
            </w:pPr>
            <w:r>
              <w:rPr>
                <w:b/>
                <w:kern w:val="0"/>
                <w:szCs w:val="21"/>
              </w:rPr>
              <w:t>标准值</w:t>
            </w:r>
          </w:p>
        </w:tc>
        <w:tc>
          <w:tcPr>
            <w:tcW w:w="839" w:type="pct"/>
            <w:vMerge w:val="restart"/>
            <w:vAlign w:val="center"/>
          </w:tcPr>
          <w:p w:rsidR="0089634B" w:rsidRDefault="0089634B">
            <w:pPr>
              <w:jc w:val="center"/>
              <w:rPr>
                <w:b/>
                <w:kern w:val="0"/>
                <w:szCs w:val="21"/>
              </w:rPr>
            </w:pPr>
            <w:r>
              <w:rPr>
                <w:b/>
                <w:kern w:val="0"/>
                <w:szCs w:val="21"/>
              </w:rPr>
              <w:t>标准来源</w:t>
            </w:r>
          </w:p>
        </w:tc>
      </w:tr>
      <w:tr w:rsidR="0089634B" w:rsidTr="0089634B">
        <w:trPr>
          <w:cantSplit/>
          <w:trHeight w:val="340"/>
          <w:tblHeader/>
          <w:jc w:val="center"/>
        </w:trPr>
        <w:tc>
          <w:tcPr>
            <w:tcW w:w="462" w:type="pct"/>
            <w:vMerge/>
            <w:vAlign w:val="center"/>
          </w:tcPr>
          <w:p w:rsidR="0089634B" w:rsidRDefault="0089634B">
            <w:pPr>
              <w:widowControl/>
              <w:jc w:val="center"/>
              <w:rPr>
                <w:b/>
                <w:kern w:val="0"/>
                <w:szCs w:val="21"/>
              </w:rPr>
            </w:pPr>
          </w:p>
        </w:tc>
        <w:tc>
          <w:tcPr>
            <w:tcW w:w="1597" w:type="pct"/>
            <w:vMerge/>
            <w:vAlign w:val="center"/>
          </w:tcPr>
          <w:p w:rsidR="0089634B" w:rsidRDefault="0089634B">
            <w:pPr>
              <w:jc w:val="center"/>
              <w:rPr>
                <w:b/>
                <w:kern w:val="0"/>
                <w:szCs w:val="21"/>
              </w:rPr>
            </w:pPr>
          </w:p>
        </w:tc>
        <w:tc>
          <w:tcPr>
            <w:tcW w:w="905" w:type="pct"/>
            <w:vMerge/>
            <w:vAlign w:val="center"/>
          </w:tcPr>
          <w:p w:rsidR="0089634B" w:rsidRDefault="0089634B">
            <w:pPr>
              <w:widowControl/>
              <w:jc w:val="center"/>
              <w:rPr>
                <w:b/>
                <w:kern w:val="0"/>
                <w:szCs w:val="21"/>
              </w:rPr>
            </w:pPr>
          </w:p>
        </w:tc>
        <w:tc>
          <w:tcPr>
            <w:tcW w:w="1197" w:type="pct"/>
            <w:vAlign w:val="center"/>
          </w:tcPr>
          <w:p w:rsidR="0089634B" w:rsidRPr="003A4A20" w:rsidRDefault="0089634B">
            <w:pPr>
              <w:jc w:val="center"/>
              <w:rPr>
                <w:b/>
                <w:kern w:val="0"/>
                <w:szCs w:val="21"/>
              </w:rPr>
            </w:pPr>
            <w:r w:rsidRPr="003A4A20">
              <w:rPr>
                <w:b/>
                <w:kern w:val="0"/>
                <w:szCs w:val="21"/>
              </w:rPr>
              <w:t>Ⅱ</w:t>
            </w:r>
            <w:r w:rsidRPr="003A4A20">
              <w:rPr>
                <w:rFonts w:hint="eastAsia"/>
                <w:b/>
                <w:kern w:val="0"/>
                <w:szCs w:val="21"/>
              </w:rPr>
              <w:t>类</w:t>
            </w:r>
          </w:p>
        </w:tc>
        <w:tc>
          <w:tcPr>
            <w:tcW w:w="839" w:type="pct"/>
            <w:vMerge/>
            <w:vAlign w:val="center"/>
          </w:tcPr>
          <w:p w:rsidR="0089634B" w:rsidRDefault="0089634B">
            <w:pPr>
              <w:jc w:val="center"/>
              <w:rPr>
                <w:b/>
                <w:kern w:val="0"/>
                <w:szCs w:val="21"/>
              </w:rPr>
            </w:pPr>
          </w:p>
        </w:tc>
      </w:tr>
      <w:tr w:rsidR="0089634B" w:rsidTr="0089634B">
        <w:trPr>
          <w:cantSplit/>
          <w:trHeight w:val="340"/>
          <w:jc w:val="center"/>
        </w:trPr>
        <w:tc>
          <w:tcPr>
            <w:tcW w:w="462" w:type="pct"/>
            <w:vAlign w:val="center"/>
          </w:tcPr>
          <w:p w:rsidR="0089634B" w:rsidRDefault="0089634B">
            <w:pPr>
              <w:widowControl/>
              <w:jc w:val="center"/>
              <w:rPr>
                <w:kern w:val="0"/>
                <w:szCs w:val="21"/>
              </w:rPr>
            </w:pPr>
            <w:r>
              <w:rPr>
                <w:kern w:val="0"/>
                <w:szCs w:val="21"/>
              </w:rPr>
              <w:t>1</w:t>
            </w:r>
          </w:p>
        </w:tc>
        <w:tc>
          <w:tcPr>
            <w:tcW w:w="1597" w:type="pct"/>
            <w:vAlign w:val="center"/>
          </w:tcPr>
          <w:p w:rsidR="0089634B" w:rsidRDefault="0089634B">
            <w:pPr>
              <w:jc w:val="center"/>
              <w:rPr>
                <w:kern w:val="0"/>
                <w:szCs w:val="21"/>
              </w:rPr>
            </w:pPr>
            <w:r>
              <w:rPr>
                <w:kern w:val="0"/>
                <w:szCs w:val="21"/>
              </w:rPr>
              <w:t>pH</w:t>
            </w:r>
            <w:r>
              <w:rPr>
                <w:kern w:val="0"/>
                <w:szCs w:val="21"/>
              </w:rPr>
              <w:t>值</w:t>
            </w:r>
          </w:p>
        </w:tc>
        <w:tc>
          <w:tcPr>
            <w:tcW w:w="905" w:type="pct"/>
            <w:vAlign w:val="center"/>
          </w:tcPr>
          <w:p w:rsidR="0089634B" w:rsidRDefault="0089634B">
            <w:pPr>
              <w:widowControl/>
              <w:jc w:val="center"/>
              <w:rPr>
                <w:kern w:val="0"/>
                <w:szCs w:val="21"/>
              </w:rPr>
            </w:pPr>
            <w:r>
              <w:rPr>
                <w:kern w:val="0"/>
                <w:szCs w:val="21"/>
              </w:rPr>
              <w:t>无量纲</w:t>
            </w:r>
          </w:p>
        </w:tc>
        <w:tc>
          <w:tcPr>
            <w:tcW w:w="1197" w:type="pct"/>
            <w:vAlign w:val="center"/>
          </w:tcPr>
          <w:p w:rsidR="0089634B" w:rsidRPr="003A4A20" w:rsidRDefault="0089634B">
            <w:pPr>
              <w:widowControl/>
              <w:jc w:val="center"/>
              <w:rPr>
                <w:b/>
                <w:szCs w:val="21"/>
              </w:rPr>
            </w:pPr>
            <w:r w:rsidRPr="003A4A20">
              <w:rPr>
                <w:b/>
                <w:kern w:val="0"/>
                <w:szCs w:val="21"/>
              </w:rPr>
              <w:t>6~9</w:t>
            </w:r>
          </w:p>
        </w:tc>
        <w:tc>
          <w:tcPr>
            <w:tcW w:w="839" w:type="pct"/>
            <w:vMerge w:val="restart"/>
            <w:vAlign w:val="center"/>
          </w:tcPr>
          <w:p w:rsidR="0089634B" w:rsidRDefault="0089634B">
            <w:pPr>
              <w:widowControl/>
              <w:jc w:val="center"/>
              <w:rPr>
                <w:kern w:val="0"/>
                <w:szCs w:val="21"/>
              </w:rPr>
            </w:pPr>
            <w:r>
              <w:rPr>
                <w:szCs w:val="21"/>
              </w:rPr>
              <w:t>《地表水环境质量标准》（</w:t>
            </w:r>
            <w:r>
              <w:rPr>
                <w:szCs w:val="21"/>
              </w:rPr>
              <w:t>GB3838-2002</w:t>
            </w:r>
            <w:r>
              <w:rPr>
                <w:szCs w:val="21"/>
              </w:rPr>
              <w:t>）</w:t>
            </w:r>
          </w:p>
        </w:tc>
      </w:tr>
      <w:tr w:rsidR="0089634B" w:rsidTr="0089634B">
        <w:trPr>
          <w:cantSplit/>
          <w:trHeight w:val="340"/>
          <w:jc w:val="center"/>
        </w:trPr>
        <w:tc>
          <w:tcPr>
            <w:tcW w:w="462" w:type="pct"/>
            <w:vAlign w:val="center"/>
          </w:tcPr>
          <w:p w:rsidR="0089634B" w:rsidRDefault="0089634B">
            <w:pPr>
              <w:widowControl/>
              <w:jc w:val="center"/>
              <w:rPr>
                <w:kern w:val="0"/>
                <w:szCs w:val="21"/>
              </w:rPr>
            </w:pPr>
            <w:r>
              <w:rPr>
                <w:kern w:val="0"/>
                <w:szCs w:val="21"/>
              </w:rPr>
              <w:t>2</w:t>
            </w:r>
          </w:p>
        </w:tc>
        <w:tc>
          <w:tcPr>
            <w:tcW w:w="1597" w:type="pct"/>
            <w:vAlign w:val="center"/>
          </w:tcPr>
          <w:p w:rsidR="0089634B" w:rsidRDefault="0089634B">
            <w:pPr>
              <w:jc w:val="center"/>
              <w:rPr>
                <w:kern w:val="0"/>
                <w:szCs w:val="21"/>
              </w:rPr>
            </w:pPr>
            <w:r>
              <w:rPr>
                <w:kern w:val="0"/>
                <w:szCs w:val="21"/>
              </w:rPr>
              <w:t>溶解氧（</w:t>
            </w:r>
            <w:r>
              <w:rPr>
                <w:kern w:val="0"/>
                <w:szCs w:val="21"/>
              </w:rPr>
              <w:t>DO</w:t>
            </w:r>
            <w:r>
              <w:rPr>
                <w:kern w:val="0"/>
                <w:szCs w:val="21"/>
              </w:rPr>
              <w:t>）</w:t>
            </w:r>
          </w:p>
        </w:tc>
        <w:tc>
          <w:tcPr>
            <w:tcW w:w="905" w:type="pct"/>
            <w:vAlign w:val="center"/>
          </w:tcPr>
          <w:p w:rsidR="0089634B" w:rsidRDefault="0089634B">
            <w:pPr>
              <w:widowControl/>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≥6</w:t>
            </w:r>
          </w:p>
        </w:tc>
        <w:tc>
          <w:tcPr>
            <w:tcW w:w="839" w:type="pct"/>
            <w:vMerge/>
            <w:vAlign w:val="center"/>
          </w:tcPr>
          <w:p w:rsidR="0089634B" w:rsidRDefault="0089634B">
            <w:pPr>
              <w:widowControl/>
              <w:jc w:val="center"/>
              <w:rPr>
                <w:szCs w:val="21"/>
              </w:rPr>
            </w:pPr>
          </w:p>
        </w:tc>
      </w:tr>
      <w:tr w:rsidR="0089634B" w:rsidTr="0089634B">
        <w:trPr>
          <w:cantSplit/>
          <w:trHeight w:val="340"/>
          <w:jc w:val="center"/>
        </w:trPr>
        <w:tc>
          <w:tcPr>
            <w:tcW w:w="462" w:type="pct"/>
            <w:vAlign w:val="center"/>
          </w:tcPr>
          <w:p w:rsidR="0089634B" w:rsidRDefault="0089634B">
            <w:pPr>
              <w:widowControl/>
              <w:jc w:val="center"/>
              <w:rPr>
                <w:kern w:val="0"/>
                <w:szCs w:val="21"/>
              </w:rPr>
            </w:pPr>
            <w:r>
              <w:rPr>
                <w:kern w:val="0"/>
                <w:szCs w:val="21"/>
              </w:rPr>
              <w:t>3</w:t>
            </w:r>
          </w:p>
        </w:tc>
        <w:tc>
          <w:tcPr>
            <w:tcW w:w="1597" w:type="pct"/>
            <w:vAlign w:val="center"/>
          </w:tcPr>
          <w:p w:rsidR="0089634B" w:rsidRDefault="0089634B">
            <w:pPr>
              <w:widowControl/>
              <w:jc w:val="center"/>
              <w:rPr>
                <w:kern w:val="0"/>
                <w:szCs w:val="21"/>
              </w:rPr>
            </w:pPr>
            <w:r>
              <w:rPr>
                <w:kern w:val="0"/>
                <w:szCs w:val="21"/>
              </w:rPr>
              <w:t>高锰酸盐指数</w:t>
            </w:r>
          </w:p>
        </w:tc>
        <w:tc>
          <w:tcPr>
            <w:tcW w:w="905" w:type="pct"/>
            <w:vAlign w:val="center"/>
          </w:tcPr>
          <w:p w:rsidR="0089634B" w:rsidRDefault="0089634B">
            <w:pPr>
              <w:widowControl/>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≤4</w:t>
            </w:r>
          </w:p>
        </w:tc>
        <w:tc>
          <w:tcPr>
            <w:tcW w:w="839" w:type="pct"/>
            <w:vMerge/>
            <w:vAlign w:val="center"/>
          </w:tcPr>
          <w:p w:rsidR="0089634B" w:rsidRDefault="0089634B">
            <w:pPr>
              <w:widowControl/>
              <w:jc w:val="center"/>
              <w:rPr>
                <w:szCs w:val="21"/>
              </w:rPr>
            </w:pPr>
          </w:p>
        </w:tc>
      </w:tr>
      <w:tr w:rsidR="0089634B" w:rsidTr="0089634B">
        <w:trPr>
          <w:cantSplit/>
          <w:trHeight w:val="340"/>
          <w:jc w:val="center"/>
        </w:trPr>
        <w:tc>
          <w:tcPr>
            <w:tcW w:w="462" w:type="pct"/>
            <w:vAlign w:val="center"/>
          </w:tcPr>
          <w:p w:rsidR="0089634B" w:rsidRDefault="0089634B">
            <w:pPr>
              <w:widowControl/>
              <w:jc w:val="center"/>
              <w:rPr>
                <w:kern w:val="0"/>
                <w:szCs w:val="21"/>
              </w:rPr>
            </w:pPr>
            <w:r>
              <w:rPr>
                <w:kern w:val="0"/>
                <w:szCs w:val="21"/>
              </w:rPr>
              <w:t>4</w:t>
            </w:r>
          </w:p>
        </w:tc>
        <w:tc>
          <w:tcPr>
            <w:tcW w:w="1597" w:type="pct"/>
            <w:vAlign w:val="center"/>
          </w:tcPr>
          <w:p w:rsidR="0089634B" w:rsidRDefault="0089634B">
            <w:pPr>
              <w:widowControl/>
              <w:jc w:val="center"/>
              <w:rPr>
                <w:kern w:val="0"/>
                <w:szCs w:val="21"/>
              </w:rPr>
            </w:pPr>
            <w:r>
              <w:rPr>
                <w:kern w:val="0"/>
                <w:szCs w:val="21"/>
              </w:rPr>
              <w:t>化学需氧量（</w:t>
            </w:r>
            <w:r>
              <w:rPr>
                <w:kern w:val="0"/>
                <w:szCs w:val="21"/>
              </w:rPr>
              <w:t>COD</w:t>
            </w:r>
            <w:r>
              <w:rPr>
                <w:kern w:val="0"/>
                <w:szCs w:val="21"/>
              </w:rPr>
              <w:t>）</w:t>
            </w:r>
          </w:p>
        </w:tc>
        <w:tc>
          <w:tcPr>
            <w:tcW w:w="905" w:type="pct"/>
            <w:vAlign w:val="center"/>
          </w:tcPr>
          <w:p w:rsidR="0089634B" w:rsidRDefault="0089634B">
            <w:pPr>
              <w:widowControl/>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≤15</w:t>
            </w:r>
          </w:p>
        </w:tc>
        <w:tc>
          <w:tcPr>
            <w:tcW w:w="839" w:type="pct"/>
            <w:vMerge/>
            <w:vAlign w:val="center"/>
          </w:tcPr>
          <w:p w:rsidR="0089634B" w:rsidRDefault="0089634B">
            <w:pPr>
              <w:widowControl/>
              <w:jc w:val="center"/>
              <w:rPr>
                <w:kern w:val="0"/>
                <w:szCs w:val="21"/>
              </w:rPr>
            </w:pPr>
          </w:p>
        </w:tc>
      </w:tr>
      <w:tr w:rsidR="0089634B" w:rsidTr="0089634B">
        <w:trPr>
          <w:cantSplit/>
          <w:trHeight w:val="340"/>
          <w:jc w:val="center"/>
        </w:trPr>
        <w:tc>
          <w:tcPr>
            <w:tcW w:w="462" w:type="pct"/>
            <w:vAlign w:val="center"/>
          </w:tcPr>
          <w:p w:rsidR="0089634B" w:rsidRDefault="0089634B">
            <w:pPr>
              <w:widowControl/>
              <w:jc w:val="center"/>
              <w:rPr>
                <w:kern w:val="0"/>
                <w:szCs w:val="21"/>
              </w:rPr>
            </w:pPr>
            <w:r>
              <w:rPr>
                <w:kern w:val="0"/>
                <w:szCs w:val="21"/>
              </w:rPr>
              <w:t>5</w:t>
            </w:r>
          </w:p>
        </w:tc>
        <w:tc>
          <w:tcPr>
            <w:tcW w:w="1597" w:type="pct"/>
            <w:vAlign w:val="center"/>
          </w:tcPr>
          <w:p w:rsidR="0089634B" w:rsidRDefault="0089634B">
            <w:pPr>
              <w:widowControl/>
              <w:jc w:val="center"/>
              <w:rPr>
                <w:kern w:val="0"/>
                <w:szCs w:val="21"/>
              </w:rPr>
            </w:pPr>
            <w:r>
              <w:rPr>
                <w:kern w:val="0"/>
                <w:szCs w:val="21"/>
              </w:rPr>
              <w:t>五日生化需氧量（</w:t>
            </w:r>
            <w:r>
              <w:rPr>
                <w:kern w:val="0"/>
                <w:szCs w:val="21"/>
              </w:rPr>
              <w:t>BOD</w:t>
            </w:r>
            <w:r>
              <w:rPr>
                <w:kern w:val="0"/>
                <w:szCs w:val="21"/>
                <w:vertAlign w:val="subscript"/>
              </w:rPr>
              <w:t>5</w:t>
            </w:r>
            <w:r>
              <w:rPr>
                <w:kern w:val="0"/>
                <w:szCs w:val="21"/>
              </w:rPr>
              <w:t>）</w:t>
            </w:r>
          </w:p>
        </w:tc>
        <w:tc>
          <w:tcPr>
            <w:tcW w:w="905" w:type="pct"/>
            <w:vAlign w:val="center"/>
          </w:tcPr>
          <w:p w:rsidR="0089634B" w:rsidRDefault="0089634B">
            <w:pPr>
              <w:widowControl/>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≤3</w:t>
            </w:r>
          </w:p>
        </w:tc>
        <w:tc>
          <w:tcPr>
            <w:tcW w:w="839" w:type="pct"/>
            <w:vMerge/>
            <w:vAlign w:val="center"/>
          </w:tcPr>
          <w:p w:rsidR="0089634B" w:rsidRDefault="0089634B">
            <w:pPr>
              <w:widowControl/>
              <w:jc w:val="center"/>
              <w:rPr>
                <w:kern w:val="0"/>
                <w:szCs w:val="21"/>
              </w:rPr>
            </w:pPr>
          </w:p>
        </w:tc>
      </w:tr>
      <w:tr w:rsidR="0089634B" w:rsidTr="0089634B">
        <w:trPr>
          <w:cantSplit/>
          <w:trHeight w:val="340"/>
          <w:jc w:val="center"/>
        </w:trPr>
        <w:tc>
          <w:tcPr>
            <w:tcW w:w="462" w:type="pct"/>
            <w:vAlign w:val="center"/>
          </w:tcPr>
          <w:p w:rsidR="0089634B" w:rsidRDefault="0089634B">
            <w:pPr>
              <w:widowControl/>
              <w:jc w:val="center"/>
              <w:rPr>
                <w:kern w:val="0"/>
                <w:szCs w:val="21"/>
              </w:rPr>
            </w:pPr>
            <w:r>
              <w:rPr>
                <w:kern w:val="0"/>
                <w:szCs w:val="21"/>
              </w:rPr>
              <w:t>6</w:t>
            </w:r>
          </w:p>
        </w:tc>
        <w:tc>
          <w:tcPr>
            <w:tcW w:w="1597" w:type="pct"/>
            <w:vAlign w:val="center"/>
          </w:tcPr>
          <w:p w:rsidR="0089634B" w:rsidRDefault="0089634B">
            <w:pPr>
              <w:widowControl/>
              <w:jc w:val="center"/>
              <w:rPr>
                <w:kern w:val="0"/>
                <w:szCs w:val="21"/>
              </w:rPr>
            </w:pPr>
            <w:r>
              <w:rPr>
                <w:kern w:val="0"/>
                <w:szCs w:val="21"/>
              </w:rPr>
              <w:t>氨氮（</w:t>
            </w:r>
            <w:r>
              <w:rPr>
                <w:kern w:val="0"/>
                <w:szCs w:val="21"/>
              </w:rPr>
              <w:t>NH</w:t>
            </w:r>
            <w:r>
              <w:rPr>
                <w:kern w:val="0"/>
                <w:szCs w:val="21"/>
                <w:vertAlign w:val="subscript"/>
              </w:rPr>
              <w:t>3</w:t>
            </w:r>
            <w:r>
              <w:rPr>
                <w:kern w:val="0"/>
                <w:szCs w:val="21"/>
              </w:rPr>
              <w:t>-N</w:t>
            </w:r>
            <w:r>
              <w:rPr>
                <w:kern w:val="0"/>
                <w:szCs w:val="21"/>
              </w:rPr>
              <w:t>）</w:t>
            </w:r>
          </w:p>
        </w:tc>
        <w:tc>
          <w:tcPr>
            <w:tcW w:w="905" w:type="pct"/>
            <w:vAlign w:val="center"/>
          </w:tcPr>
          <w:p w:rsidR="0089634B" w:rsidRDefault="0089634B">
            <w:pPr>
              <w:widowControl/>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≤0.5</w:t>
            </w:r>
          </w:p>
        </w:tc>
        <w:tc>
          <w:tcPr>
            <w:tcW w:w="839" w:type="pct"/>
            <w:vMerge/>
            <w:vAlign w:val="center"/>
          </w:tcPr>
          <w:p w:rsidR="0089634B" w:rsidRDefault="0089634B">
            <w:pPr>
              <w:widowControl/>
              <w:jc w:val="center"/>
              <w:rPr>
                <w:kern w:val="0"/>
                <w:szCs w:val="21"/>
              </w:rPr>
            </w:pPr>
          </w:p>
        </w:tc>
      </w:tr>
      <w:tr w:rsidR="0089634B" w:rsidTr="0089634B">
        <w:trPr>
          <w:cantSplit/>
          <w:trHeight w:val="340"/>
          <w:jc w:val="center"/>
        </w:trPr>
        <w:tc>
          <w:tcPr>
            <w:tcW w:w="462" w:type="pct"/>
            <w:vAlign w:val="center"/>
          </w:tcPr>
          <w:p w:rsidR="0089634B" w:rsidRDefault="0089634B">
            <w:pPr>
              <w:widowControl/>
              <w:jc w:val="center"/>
              <w:rPr>
                <w:kern w:val="0"/>
                <w:szCs w:val="21"/>
              </w:rPr>
            </w:pPr>
            <w:r>
              <w:rPr>
                <w:kern w:val="0"/>
                <w:szCs w:val="21"/>
              </w:rPr>
              <w:t>7</w:t>
            </w:r>
          </w:p>
        </w:tc>
        <w:tc>
          <w:tcPr>
            <w:tcW w:w="1597" w:type="pct"/>
            <w:vAlign w:val="center"/>
          </w:tcPr>
          <w:p w:rsidR="0089634B" w:rsidRDefault="0089634B">
            <w:pPr>
              <w:jc w:val="center"/>
              <w:rPr>
                <w:kern w:val="0"/>
                <w:szCs w:val="21"/>
              </w:rPr>
            </w:pPr>
            <w:r>
              <w:rPr>
                <w:kern w:val="0"/>
                <w:szCs w:val="21"/>
              </w:rPr>
              <w:t>总磷（以</w:t>
            </w:r>
            <w:r>
              <w:rPr>
                <w:kern w:val="0"/>
                <w:szCs w:val="21"/>
              </w:rPr>
              <w:t>P</w:t>
            </w:r>
            <w:r>
              <w:rPr>
                <w:kern w:val="0"/>
                <w:szCs w:val="21"/>
              </w:rPr>
              <w:t>计）</w:t>
            </w:r>
          </w:p>
        </w:tc>
        <w:tc>
          <w:tcPr>
            <w:tcW w:w="905" w:type="pct"/>
            <w:vAlign w:val="center"/>
          </w:tcPr>
          <w:p w:rsidR="0089634B" w:rsidRDefault="0089634B">
            <w:pPr>
              <w:widowControl/>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≤0.1</w:t>
            </w:r>
            <w:r w:rsidRPr="003A4A20">
              <w:rPr>
                <w:rFonts w:hint="eastAsia"/>
                <w:b/>
                <w:kern w:val="0"/>
                <w:szCs w:val="21"/>
              </w:rPr>
              <w:t>（湖、库</w:t>
            </w:r>
            <w:r w:rsidRPr="003A4A20">
              <w:rPr>
                <w:rFonts w:hint="eastAsia"/>
                <w:b/>
                <w:kern w:val="0"/>
                <w:szCs w:val="21"/>
              </w:rPr>
              <w:t>0.025</w:t>
            </w:r>
            <w:r w:rsidRPr="003A4A20">
              <w:rPr>
                <w:rFonts w:hint="eastAsia"/>
                <w:b/>
                <w:kern w:val="0"/>
                <w:szCs w:val="21"/>
              </w:rPr>
              <w:t>）</w:t>
            </w:r>
          </w:p>
        </w:tc>
        <w:tc>
          <w:tcPr>
            <w:tcW w:w="839" w:type="pct"/>
            <w:vMerge/>
            <w:vAlign w:val="center"/>
          </w:tcPr>
          <w:p w:rsidR="0089634B" w:rsidRDefault="0089634B">
            <w:pPr>
              <w:widowControl/>
              <w:jc w:val="center"/>
              <w:rPr>
                <w:kern w:val="0"/>
                <w:szCs w:val="21"/>
              </w:rPr>
            </w:pPr>
          </w:p>
        </w:tc>
      </w:tr>
      <w:tr w:rsidR="0089634B" w:rsidTr="0089634B">
        <w:trPr>
          <w:cantSplit/>
          <w:trHeight w:val="340"/>
          <w:jc w:val="center"/>
        </w:trPr>
        <w:tc>
          <w:tcPr>
            <w:tcW w:w="462" w:type="pct"/>
            <w:vAlign w:val="center"/>
          </w:tcPr>
          <w:p w:rsidR="0089634B" w:rsidRDefault="0089634B">
            <w:pPr>
              <w:widowControl/>
              <w:jc w:val="center"/>
              <w:rPr>
                <w:kern w:val="0"/>
                <w:szCs w:val="21"/>
              </w:rPr>
            </w:pPr>
            <w:r>
              <w:rPr>
                <w:kern w:val="0"/>
                <w:szCs w:val="21"/>
              </w:rPr>
              <w:t>8</w:t>
            </w:r>
          </w:p>
        </w:tc>
        <w:tc>
          <w:tcPr>
            <w:tcW w:w="1597" w:type="pct"/>
            <w:vAlign w:val="center"/>
          </w:tcPr>
          <w:p w:rsidR="0089634B" w:rsidRDefault="0089634B">
            <w:pPr>
              <w:jc w:val="center"/>
              <w:rPr>
                <w:kern w:val="0"/>
                <w:szCs w:val="21"/>
              </w:rPr>
            </w:pPr>
            <w:r>
              <w:rPr>
                <w:kern w:val="0"/>
                <w:szCs w:val="21"/>
              </w:rPr>
              <w:t>铜</w:t>
            </w:r>
          </w:p>
        </w:tc>
        <w:tc>
          <w:tcPr>
            <w:tcW w:w="905" w:type="pct"/>
            <w:vAlign w:val="center"/>
          </w:tcPr>
          <w:p w:rsidR="0089634B" w:rsidRDefault="0089634B">
            <w:pPr>
              <w:widowControl/>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≤1.0</w:t>
            </w:r>
          </w:p>
        </w:tc>
        <w:tc>
          <w:tcPr>
            <w:tcW w:w="839" w:type="pct"/>
            <w:vMerge/>
            <w:vAlign w:val="center"/>
          </w:tcPr>
          <w:p w:rsidR="0089634B" w:rsidRDefault="0089634B">
            <w:pPr>
              <w:widowControl/>
              <w:jc w:val="center"/>
              <w:rPr>
                <w:kern w:val="0"/>
                <w:szCs w:val="21"/>
              </w:rPr>
            </w:pPr>
          </w:p>
        </w:tc>
      </w:tr>
      <w:tr w:rsidR="0089634B" w:rsidTr="0089634B">
        <w:trPr>
          <w:cantSplit/>
          <w:trHeight w:val="340"/>
          <w:jc w:val="center"/>
        </w:trPr>
        <w:tc>
          <w:tcPr>
            <w:tcW w:w="462" w:type="pct"/>
            <w:vAlign w:val="center"/>
          </w:tcPr>
          <w:p w:rsidR="0089634B" w:rsidRDefault="0089634B">
            <w:pPr>
              <w:widowControl/>
              <w:jc w:val="center"/>
              <w:rPr>
                <w:kern w:val="0"/>
                <w:szCs w:val="21"/>
              </w:rPr>
            </w:pPr>
            <w:r>
              <w:rPr>
                <w:kern w:val="0"/>
                <w:szCs w:val="21"/>
              </w:rPr>
              <w:t>9</w:t>
            </w:r>
          </w:p>
        </w:tc>
        <w:tc>
          <w:tcPr>
            <w:tcW w:w="1597" w:type="pct"/>
            <w:vAlign w:val="center"/>
          </w:tcPr>
          <w:p w:rsidR="0089634B" w:rsidRDefault="0089634B">
            <w:pPr>
              <w:jc w:val="center"/>
              <w:rPr>
                <w:kern w:val="0"/>
                <w:szCs w:val="21"/>
              </w:rPr>
            </w:pPr>
            <w:r>
              <w:rPr>
                <w:kern w:val="0"/>
                <w:szCs w:val="21"/>
              </w:rPr>
              <w:t>锌</w:t>
            </w:r>
          </w:p>
        </w:tc>
        <w:tc>
          <w:tcPr>
            <w:tcW w:w="905" w:type="pct"/>
            <w:vAlign w:val="center"/>
          </w:tcPr>
          <w:p w:rsidR="0089634B" w:rsidRDefault="0089634B">
            <w:pPr>
              <w:widowControl/>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≤1.0</w:t>
            </w:r>
          </w:p>
        </w:tc>
        <w:tc>
          <w:tcPr>
            <w:tcW w:w="839" w:type="pct"/>
            <w:vMerge/>
            <w:vAlign w:val="center"/>
          </w:tcPr>
          <w:p w:rsidR="0089634B" w:rsidRDefault="0089634B">
            <w:pPr>
              <w:widowControl/>
              <w:jc w:val="center"/>
              <w:rPr>
                <w:kern w:val="0"/>
                <w:szCs w:val="21"/>
              </w:rPr>
            </w:pPr>
          </w:p>
        </w:tc>
      </w:tr>
      <w:tr w:rsidR="0089634B" w:rsidTr="0089634B">
        <w:trPr>
          <w:cantSplit/>
          <w:trHeight w:val="340"/>
          <w:jc w:val="center"/>
        </w:trPr>
        <w:tc>
          <w:tcPr>
            <w:tcW w:w="462" w:type="pct"/>
            <w:vAlign w:val="center"/>
          </w:tcPr>
          <w:p w:rsidR="0089634B" w:rsidRDefault="0089634B">
            <w:pPr>
              <w:widowControl/>
              <w:jc w:val="center"/>
              <w:rPr>
                <w:kern w:val="0"/>
                <w:szCs w:val="21"/>
              </w:rPr>
            </w:pPr>
            <w:r>
              <w:rPr>
                <w:kern w:val="0"/>
                <w:szCs w:val="21"/>
              </w:rPr>
              <w:t>10</w:t>
            </w:r>
          </w:p>
        </w:tc>
        <w:tc>
          <w:tcPr>
            <w:tcW w:w="1597" w:type="pct"/>
            <w:vAlign w:val="center"/>
          </w:tcPr>
          <w:p w:rsidR="0089634B" w:rsidRDefault="0089634B">
            <w:pPr>
              <w:jc w:val="center"/>
              <w:rPr>
                <w:kern w:val="0"/>
                <w:szCs w:val="21"/>
              </w:rPr>
            </w:pPr>
            <w:r>
              <w:rPr>
                <w:kern w:val="0"/>
                <w:szCs w:val="21"/>
              </w:rPr>
              <w:t>氟化物（以</w:t>
            </w:r>
            <w:r>
              <w:rPr>
                <w:kern w:val="0"/>
                <w:szCs w:val="21"/>
              </w:rPr>
              <w:t>F</w:t>
            </w:r>
            <w:r>
              <w:rPr>
                <w:kern w:val="0"/>
                <w:szCs w:val="21"/>
                <w:vertAlign w:val="superscript"/>
              </w:rPr>
              <w:t>-</w:t>
            </w:r>
            <w:r>
              <w:rPr>
                <w:kern w:val="0"/>
                <w:szCs w:val="21"/>
              </w:rPr>
              <w:t>计）</w:t>
            </w:r>
          </w:p>
        </w:tc>
        <w:tc>
          <w:tcPr>
            <w:tcW w:w="905" w:type="pct"/>
            <w:vAlign w:val="center"/>
          </w:tcPr>
          <w:p w:rsidR="0089634B" w:rsidRDefault="0089634B">
            <w:pPr>
              <w:jc w:val="center"/>
              <w:rPr>
                <w:kern w:val="0"/>
                <w:szCs w:val="21"/>
              </w:rPr>
            </w:pPr>
            <w:r>
              <w:rPr>
                <w:kern w:val="0"/>
                <w:szCs w:val="21"/>
              </w:rPr>
              <w:t>mg/L</w:t>
            </w:r>
          </w:p>
        </w:tc>
        <w:tc>
          <w:tcPr>
            <w:tcW w:w="1197" w:type="pct"/>
            <w:vAlign w:val="center"/>
          </w:tcPr>
          <w:p w:rsidR="0089634B" w:rsidRPr="003A4A20" w:rsidRDefault="0089634B">
            <w:pPr>
              <w:jc w:val="center"/>
              <w:rPr>
                <w:b/>
                <w:kern w:val="0"/>
                <w:szCs w:val="21"/>
              </w:rPr>
            </w:pPr>
            <w:r w:rsidRPr="003A4A20">
              <w:rPr>
                <w:b/>
                <w:kern w:val="0"/>
                <w:szCs w:val="21"/>
              </w:rPr>
              <w:t>≤1.0</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11</w:t>
            </w:r>
          </w:p>
        </w:tc>
        <w:tc>
          <w:tcPr>
            <w:tcW w:w="1597" w:type="pct"/>
            <w:vAlign w:val="center"/>
          </w:tcPr>
          <w:p w:rsidR="0089634B" w:rsidRDefault="0089634B">
            <w:pPr>
              <w:jc w:val="center"/>
              <w:rPr>
                <w:kern w:val="0"/>
                <w:szCs w:val="21"/>
              </w:rPr>
            </w:pPr>
            <w:r>
              <w:rPr>
                <w:kern w:val="0"/>
                <w:szCs w:val="21"/>
              </w:rPr>
              <w:t>硒</w:t>
            </w:r>
          </w:p>
        </w:tc>
        <w:tc>
          <w:tcPr>
            <w:tcW w:w="905" w:type="pct"/>
            <w:vAlign w:val="center"/>
          </w:tcPr>
          <w:p w:rsidR="0089634B" w:rsidRDefault="0089634B">
            <w:pPr>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≤0.01</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12</w:t>
            </w:r>
          </w:p>
        </w:tc>
        <w:tc>
          <w:tcPr>
            <w:tcW w:w="1597" w:type="pct"/>
            <w:vAlign w:val="center"/>
          </w:tcPr>
          <w:p w:rsidR="0089634B" w:rsidRDefault="0089634B">
            <w:pPr>
              <w:jc w:val="center"/>
              <w:rPr>
                <w:kern w:val="0"/>
                <w:szCs w:val="21"/>
              </w:rPr>
            </w:pPr>
            <w:r>
              <w:rPr>
                <w:kern w:val="0"/>
                <w:szCs w:val="21"/>
              </w:rPr>
              <w:t>砷</w:t>
            </w:r>
          </w:p>
        </w:tc>
        <w:tc>
          <w:tcPr>
            <w:tcW w:w="905" w:type="pct"/>
            <w:vAlign w:val="center"/>
          </w:tcPr>
          <w:p w:rsidR="0089634B" w:rsidRDefault="0089634B">
            <w:pPr>
              <w:jc w:val="center"/>
              <w:rPr>
                <w:kern w:val="0"/>
                <w:szCs w:val="21"/>
              </w:rPr>
            </w:pPr>
            <w:r>
              <w:rPr>
                <w:kern w:val="0"/>
                <w:szCs w:val="21"/>
              </w:rPr>
              <w:t>mg/L</w:t>
            </w:r>
          </w:p>
        </w:tc>
        <w:tc>
          <w:tcPr>
            <w:tcW w:w="1197" w:type="pct"/>
            <w:vAlign w:val="center"/>
          </w:tcPr>
          <w:p w:rsidR="0089634B" w:rsidRPr="003A4A20" w:rsidRDefault="0089634B">
            <w:pPr>
              <w:jc w:val="center"/>
              <w:rPr>
                <w:b/>
                <w:kern w:val="0"/>
                <w:szCs w:val="21"/>
              </w:rPr>
            </w:pPr>
            <w:r w:rsidRPr="003A4A20">
              <w:rPr>
                <w:b/>
                <w:kern w:val="0"/>
                <w:szCs w:val="21"/>
              </w:rPr>
              <w:t>≤0.05</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13</w:t>
            </w:r>
          </w:p>
        </w:tc>
        <w:tc>
          <w:tcPr>
            <w:tcW w:w="1597" w:type="pct"/>
            <w:vAlign w:val="center"/>
          </w:tcPr>
          <w:p w:rsidR="0089634B" w:rsidRDefault="0089634B">
            <w:pPr>
              <w:jc w:val="center"/>
              <w:rPr>
                <w:kern w:val="0"/>
                <w:szCs w:val="21"/>
              </w:rPr>
            </w:pPr>
            <w:r>
              <w:rPr>
                <w:kern w:val="0"/>
                <w:szCs w:val="21"/>
              </w:rPr>
              <w:t>汞</w:t>
            </w:r>
          </w:p>
        </w:tc>
        <w:tc>
          <w:tcPr>
            <w:tcW w:w="905" w:type="pct"/>
            <w:vAlign w:val="center"/>
          </w:tcPr>
          <w:p w:rsidR="0089634B" w:rsidRDefault="0089634B">
            <w:pPr>
              <w:jc w:val="center"/>
              <w:rPr>
                <w:kern w:val="0"/>
                <w:szCs w:val="21"/>
              </w:rPr>
            </w:pPr>
            <w:r>
              <w:rPr>
                <w:kern w:val="0"/>
                <w:szCs w:val="21"/>
              </w:rPr>
              <w:t>mg/L</w:t>
            </w:r>
          </w:p>
        </w:tc>
        <w:tc>
          <w:tcPr>
            <w:tcW w:w="1197" w:type="pct"/>
            <w:vAlign w:val="center"/>
          </w:tcPr>
          <w:p w:rsidR="0089634B" w:rsidRPr="003A4A20" w:rsidRDefault="0089634B">
            <w:pPr>
              <w:jc w:val="center"/>
              <w:rPr>
                <w:b/>
                <w:kern w:val="0"/>
                <w:szCs w:val="21"/>
              </w:rPr>
            </w:pPr>
            <w:r w:rsidRPr="003A4A20">
              <w:rPr>
                <w:b/>
                <w:kern w:val="0"/>
                <w:szCs w:val="21"/>
              </w:rPr>
              <w:t>≤0.00005</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14</w:t>
            </w:r>
          </w:p>
        </w:tc>
        <w:tc>
          <w:tcPr>
            <w:tcW w:w="1597" w:type="pct"/>
            <w:vAlign w:val="center"/>
          </w:tcPr>
          <w:p w:rsidR="0089634B" w:rsidRDefault="0089634B">
            <w:pPr>
              <w:jc w:val="center"/>
              <w:rPr>
                <w:kern w:val="0"/>
                <w:szCs w:val="21"/>
              </w:rPr>
            </w:pPr>
            <w:r>
              <w:rPr>
                <w:kern w:val="0"/>
                <w:szCs w:val="21"/>
              </w:rPr>
              <w:t>镉</w:t>
            </w:r>
          </w:p>
        </w:tc>
        <w:tc>
          <w:tcPr>
            <w:tcW w:w="905" w:type="pct"/>
            <w:vAlign w:val="center"/>
          </w:tcPr>
          <w:p w:rsidR="0089634B" w:rsidRDefault="0089634B">
            <w:pPr>
              <w:jc w:val="center"/>
              <w:rPr>
                <w:kern w:val="0"/>
                <w:szCs w:val="21"/>
              </w:rPr>
            </w:pPr>
            <w:r>
              <w:rPr>
                <w:kern w:val="0"/>
                <w:szCs w:val="21"/>
              </w:rPr>
              <w:t>mg/L</w:t>
            </w:r>
          </w:p>
        </w:tc>
        <w:tc>
          <w:tcPr>
            <w:tcW w:w="1197" w:type="pct"/>
            <w:vAlign w:val="center"/>
          </w:tcPr>
          <w:p w:rsidR="0089634B" w:rsidRPr="003A4A20" w:rsidRDefault="0089634B">
            <w:pPr>
              <w:jc w:val="center"/>
              <w:rPr>
                <w:b/>
                <w:kern w:val="0"/>
                <w:szCs w:val="21"/>
              </w:rPr>
            </w:pPr>
            <w:r w:rsidRPr="003A4A20">
              <w:rPr>
                <w:b/>
                <w:kern w:val="0"/>
                <w:szCs w:val="21"/>
              </w:rPr>
              <w:t>≤0.005</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15</w:t>
            </w:r>
          </w:p>
        </w:tc>
        <w:tc>
          <w:tcPr>
            <w:tcW w:w="1597" w:type="pct"/>
            <w:vAlign w:val="center"/>
          </w:tcPr>
          <w:p w:rsidR="0089634B" w:rsidRDefault="0089634B">
            <w:pPr>
              <w:jc w:val="center"/>
              <w:rPr>
                <w:kern w:val="0"/>
                <w:szCs w:val="21"/>
              </w:rPr>
            </w:pPr>
            <w:r>
              <w:rPr>
                <w:kern w:val="0"/>
                <w:szCs w:val="21"/>
              </w:rPr>
              <w:t>铬（六价）</w:t>
            </w:r>
          </w:p>
        </w:tc>
        <w:tc>
          <w:tcPr>
            <w:tcW w:w="905" w:type="pct"/>
            <w:vAlign w:val="center"/>
          </w:tcPr>
          <w:p w:rsidR="0089634B" w:rsidRDefault="0089634B">
            <w:pPr>
              <w:jc w:val="center"/>
              <w:rPr>
                <w:kern w:val="0"/>
                <w:szCs w:val="21"/>
              </w:rPr>
            </w:pPr>
            <w:r>
              <w:rPr>
                <w:kern w:val="0"/>
                <w:szCs w:val="21"/>
              </w:rPr>
              <w:t>mg/L</w:t>
            </w:r>
          </w:p>
        </w:tc>
        <w:tc>
          <w:tcPr>
            <w:tcW w:w="1197" w:type="pct"/>
            <w:vAlign w:val="center"/>
          </w:tcPr>
          <w:p w:rsidR="0089634B" w:rsidRPr="003A4A20" w:rsidRDefault="0089634B">
            <w:pPr>
              <w:jc w:val="center"/>
              <w:rPr>
                <w:b/>
                <w:kern w:val="0"/>
                <w:szCs w:val="21"/>
              </w:rPr>
            </w:pPr>
            <w:r w:rsidRPr="003A4A20">
              <w:rPr>
                <w:b/>
                <w:kern w:val="0"/>
                <w:szCs w:val="21"/>
              </w:rPr>
              <w:t>≤0.05</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16</w:t>
            </w:r>
          </w:p>
        </w:tc>
        <w:tc>
          <w:tcPr>
            <w:tcW w:w="1597" w:type="pct"/>
            <w:vAlign w:val="center"/>
          </w:tcPr>
          <w:p w:rsidR="0089634B" w:rsidRDefault="0089634B">
            <w:pPr>
              <w:jc w:val="center"/>
              <w:rPr>
                <w:kern w:val="0"/>
                <w:szCs w:val="21"/>
              </w:rPr>
            </w:pPr>
            <w:r>
              <w:rPr>
                <w:kern w:val="0"/>
                <w:szCs w:val="21"/>
              </w:rPr>
              <w:t>铅</w:t>
            </w:r>
          </w:p>
        </w:tc>
        <w:tc>
          <w:tcPr>
            <w:tcW w:w="905" w:type="pct"/>
            <w:vAlign w:val="center"/>
          </w:tcPr>
          <w:p w:rsidR="0089634B" w:rsidRDefault="0089634B">
            <w:pPr>
              <w:jc w:val="center"/>
              <w:rPr>
                <w:kern w:val="0"/>
                <w:szCs w:val="21"/>
              </w:rPr>
            </w:pPr>
            <w:r>
              <w:rPr>
                <w:kern w:val="0"/>
                <w:szCs w:val="21"/>
              </w:rPr>
              <w:t>mg/L</w:t>
            </w:r>
          </w:p>
        </w:tc>
        <w:tc>
          <w:tcPr>
            <w:tcW w:w="1197" w:type="pct"/>
            <w:vAlign w:val="center"/>
          </w:tcPr>
          <w:p w:rsidR="0089634B" w:rsidRPr="003A4A20" w:rsidRDefault="0089634B">
            <w:pPr>
              <w:jc w:val="center"/>
              <w:rPr>
                <w:b/>
                <w:kern w:val="0"/>
                <w:szCs w:val="21"/>
              </w:rPr>
            </w:pPr>
            <w:r w:rsidRPr="003A4A20">
              <w:rPr>
                <w:b/>
                <w:kern w:val="0"/>
                <w:szCs w:val="21"/>
              </w:rPr>
              <w:t>≤0.01</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17</w:t>
            </w:r>
          </w:p>
        </w:tc>
        <w:tc>
          <w:tcPr>
            <w:tcW w:w="1597" w:type="pct"/>
            <w:vAlign w:val="center"/>
          </w:tcPr>
          <w:p w:rsidR="0089634B" w:rsidRDefault="0089634B">
            <w:pPr>
              <w:jc w:val="center"/>
              <w:rPr>
                <w:kern w:val="0"/>
                <w:szCs w:val="21"/>
              </w:rPr>
            </w:pPr>
            <w:r>
              <w:rPr>
                <w:kern w:val="0"/>
                <w:szCs w:val="21"/>
              </w:rPr>
              <w:t>氰化物</w:t>
            </w:r>
          </w:p>
        </w:tc>
        <w:tc>
          <w:tcPr>
            <w:tcW w:w="905" w:type="pct"/>
            <w:vAlign w:val="center"/>
          </w:tcPr>
          <w:p w:rsidR="0089634B" w:rsidRDefault="0089634B">
            <w:pPr>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≤0.05</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18</w:t>
            </w:r>
          </w:p>
        </w:tc>
        <w:tc>
          <w:tcPr>
            <w:tcW w:w="1597" w:type="pct"/>
            <w:vAlign w:val="center"/>
          </w:tcPr>
          <w:p w:rsidR="0089634B" w:rsidRDefault="0089634B">
            <w:pPr>
              <w:jc w:val="center"/>
              <w:rPr>
                <w:kern w:val="0"/>
                <w:szCs w:val="21"/>
              </w:rPr>
            </w:pPr>
            <w:r>
              <w:rPr>
                <w:kern w:val="0"/>
                <w:szCs w:val="21"/>
              </w:rPr>
              <w:t>挥发酚</w:t>
            </w:r>
          </w:p>
        </w:tc>
        <w:tc>
          <w:tcPr>
            <w:tcW w:w="905" w:type="pct"/>
            <w:vAlign w:val="center"/>
          </w:tcPr>
          <w:p w:rsidR="0089634B" w:rsidRDefault="0089634B">
            <w:pPr>
              <w:jc w:val="center"/>
              <w:rPr>
                <w:kern w:val="0"/>
                <w:szCs w:val="21"/>
              </w:rPr>
            </w:pPr>
            <w:r>
              <w:rPr>
                <w:kern w:val="0"/>
                <w:szCs w:val="21"/>
              </w:rPr>
              <w:t>mg/L</w:t>
            </w:r>
          </w:p>
        </w:tc>
        <w:tc>
          <w:tcPr>
            <w:tcW w:w="1197" w:type="pct"/>
            <w:vAlign w:val="center"/>
          </w:tcPr>
          <w:p w:rsidR="0089634B" w:rsidRPr="003A4A20" w:rsidRDefault="0089634B">
            <w:pPr>
              <w:jc w:val="center"/>
              <w:rPr>
                <w:b/>
                <w:kern w:val="0"/>
                <w:szCs w:val="21"/>
              </w:rPr>
            </w:pPr>
            <w:r w:rsidRPr="003A4A20">
              <w:rPr>
                <w:b/>
                <w:kern w:val="0"/>
                <w:szCs w:val="21"/>
              </w:rPr>
              <w:t>≤0.002</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19</w:t>
            </w:r>
          </w:p>
        </w:tc>
        <w:tc>
          <w:tcPr>
            <w:tcW w:w="1597" w:type="pct"/>
            <w:vAlign w:val="center"/>
          </w:tcPr>
          <w:p w:rsidR="0089634B" w:rsidRDefault="0089634B">
            <w:pPr>
              <w:jc w:val="center"/>
              <w:rPr>
                <w:kern w:val="0"/>
                <w:szCs w:val="21"/>
              </w:rPr>
            </w:pPr>
            <w:r>
              <w:rPr>
                <w:kern w:val="0"/>
                <w:szCs w:val="21"/>
              </w:rPr>
              <w:t>石油类</w:t>
            </w:r>
          </w:p>
        </w:tc>
        <w:tc>
          <w:tcPr>
            <w:tcW w:w="905" w:type="pct"/>
            <w:vAlign w:val="center"/>
          </w:tcPr>
          <w:p w:rsidR="0089634B" w:rsidRDefault="0089634B">
            <w:pPr>
              <w:widowControl/>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≤0.05</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20</w:t>
            </w:r>
          </w:p>
        </w:tc>
        <w:tc>
          <w:tcPr>
            <w:tcW w:w="1597" w:type="pct"/>
            <w:vAlign w:val="center"/>
          </w:tcPr>
          <w:p w:rsidR="0089634B" w:rsidRDefault="0089634B">
            <w:pPr>
              <w:jc w:val="center"/>
              <w:rPr>
                <w:kern w:val="0"/>
                <w:szCs w:val="21"/>
              </w:rPr>
            </w:pPr>
            <w:r>
              <w:rPr>
                <w:kern w:val="0"/>
                <w:szCs w:val="21"/>
              </w:rPr>
              <w:t>阴离子表面活性剂</w:t>
            </w:r>
          </w:p>
        </w:tc>
        <w:tc>
          <w:tcPr>
            <w:tcW w:w="905" w:type="pct"/>
            <w:vAlign w:val="center"/>
          </w:tcPr>
          <w:p w:rsidR="0089634B" w:rsidRDefault="0089634B">
            <w:pPr>
              <w:widowControl/>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≤0.2</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21</w:t>
            </w:r>
          </w:p>
        </w:tc>
        <w:tc>
          <w:tcPr>
            <w:tcW w:w="1597" w:type="pct"/>
            <w:vAlign w:val="center"/>
          </w:tcPr>
          <w:p w:rsidR="0089634B" w:rsidRDefault="0089634B">
            <w:pPr>
              <w:jc w:val="center"/>
              <w:rPr>
                <w:kern w:val="0"/>
                <w:szCs w:val="21"/>
              </w:rPr>
            </w:pPr>
            <w:r>
              <w:rPr>
                <w:kern w:val="0"/>
                <w:szCs w:val="21"/>
              </w:rPr>
              <w:t>硫化物</w:t>
            </w:r>
          </w:p>
        </w:tc>
        <w:tc>
          <w:tcPr>
            <w:tcW w:w="905" w:type="pct"/>
            <w:vAlign w:val="center"/>
          </w:tcPr>
          <w:p w:rsidR="0089634B" w:rsidRDefault="0089634B">
            <w:pPr>
              <w:jc w:val="center"/>
              <w:rPr>
                <w:kern w:val="0"/>
                <w:szCs w:val="21"/>
              </w:rPr>
            </w:pPr>
            <w:r>
              <w:rPr>
                <w:kern w:val="0"/>
                <w:szCs w:val="21"/>
              </w:rPr>
              <w:t>mg/L</w:t>
            </w:r>
          </w:p>
        </w:tc>
        <w:tc>
          <w:tcPr>
            <w:tcW w:w="1197" w:type="pct"/>
            <w:vAlign w:val="center"/>
          </w:tcPr>
          <w:p w:rsidR="0089634B" w:rsidRPr="003A4A20" w:rsidRDefault="0089634B">
            <w:pPr>
              <w:widowControl/>
              <w:jc w:val="center"/>
              <w:rPr>
                <w:b/>
                <w:kern w:val="0"/>
                <w:szCs w:val="21"/>
              </w:rPr>
            </w:pPr>
            <w:r w:rsidRPr="003A4A20">
              <w:rPr>
                <w:b/>
                <w:kern w:val="0"/>
                <w:szCs w:val="21"/>
              </w:rPr>
              <w:t>≤0.1</w:t>
            </w:r>
          </w:p>
        </w:tc>
        <w:tc>
          <w:tcPr>
            <w:tcW w:w="839" w:type="pct"/>
            <w:vMerge/>
            <w:vAlign w:val="center"/>
          </w:tcPr>
          <w:p w:rsidR="0089634B" w:rsidRDefault="0089634B">
            <w:pPr>
              <w:jc w:val="center"/>
              <w:rPr>
                <w:kern w:val="0"/>
                <w:szCs w:val="21"/>
              </w:rPr>
            </w:pPr>
          </w:p>
        </w:tc>
      </w:tr>
      <w:tr w:rsidR="0089634B" w:rsidTr="0089634B">
        <w:trPr>
          <w:cantSplit/>
          <w:trHeight w:val="340"/>
          <w:jc w:val="center"/>
        </w:trPr>
        <w:tc>
          <w:tcPr>
            <w:tcW w:w="462" w:type="pct"/>
            <w:vAlign w:val="center"/>
          </w:tcPr>
          <w:p w:rsidR="0089634B" w:rsidRDefault="0089634B">
            <w:pPr>
              <w:jc w:val="center"/>
              <w:rPr>
                <w:kern w:val="0"/>
                <w:szCs w:val="21"/>
              </w:rPr>
            </w:pPr>
            <w:r>
              <w:rPr>
                <w:kern w:val="0"/>
                <w:szCs w:val="21"/>
              </w:rPr>
              <w:t>22</w:t>
            </w:r>
          </w:p>
        </w:tc>
        <w:tc>
          <w:tcPr>
            <w:tcW w:w="1597" w:type="pct"/>
            <w:vAlign w:val="center"/>
          </w:tcPr>
          <w:p w:rsidR="0089634B" w:rsidRDefault="0089634B">
            <w:pPr>
              <w:jc w:val="center"/>
              <w:rPr>
                <w:kern w:val="0"/>
                <w:szCs w:val="21"/>
              </w:rPr>
            </w:pPr>
            <w:r>
              <w:rPr>
                <w:kern w:val="0"/>
                <w:szCs w:val="21"/>
              </w:rPr>
              <w:t>粪大肠菌群</w:t>
            </w:r>
          </w:p>
        </w:tc>
        <w:tc>
          <w:tcPr>
            <w:tcW w:w="905" w:type="pct"/>
            <w:vAlign w:val="center"/>
          </w:tcPr>
          <w:p w:rsidR="0089634B" w:rsidRDefault="0089634B">
            <w:pPr>
              <w:jc w:val="center"/>
              <w:rPr>
                <w:kern w:val="0"/>
                <w:szCs w:val="21"/>
              </w:rPr>
            </w:pPr>
            <w:r>
              <w:rPr>
                <w:kern w:val="0"/>
                <w:szCs w:val="21"/>
              </w:rPr>
              <w:t>个</w:t>
            </w:r>
            <w:r>
              <w:rPr>
                <w:kern w:val="0"/>
                <w:szCs w:val="21"/>
              </w:rPr>
              <w:t>/L</w:t>
            </w:r>
          </w:p>
        </w:tc>
        <w:tc>
          <w:tcPr>
            <w:tcW w:w="1197" w:type="pct"/>
            <w:vAlign w:val="center"/>
          </w:tcPr>
          <w:p w:rsidR="0089634B" w:rsidRPr="003A4A20" w:rsidRDefault="0089634B">
            <w:pPr>
              <w:widowControl/>
              <w:jc w:val="center"/>
              <w:rPr>
                <w:b/>
                <w:kern w:val="0"/>
                <w:szCs w:val="21"/>
              </w:rPr>
            </w:pPr>
            <w:r w:rsidRPr="003A4A20">
              <w:rPr>
                <w:b/>
                <w:kern w:val="0"/>
                <w:szCs w:val="21"/>
              </w:rPr>
              <w:t>≤2000</w:t>
            </w:r>
          </w:p>
        </w:tc>
        <w:tc>
          <w:tcPr>
            <w:tcW w:w="839" w:type="pct"/>
            <w:vMerge/>
            <w:vAlign w:val="center"/>
          </w:tcPr>
          <w:p w:rsidR="0089634B" w:rsidRDefault="0089634B">
            <w:pPr>
              <w:jc w:val="center"/>
              <w:rPr>
                <w:kern w:val="0"/>
                <w:szCs w:val="21"/>
              </w:rPr>
            </w:pP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地下水环境</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规划区域地下水功能分类为</w:t>
      </w:r>
      <w:r>
        <w:rPr>
          <w:snapToGrid w:val="0"/>
          <w:kern w:val="0"/>
          <w:sz w:val="24"/>
          <w:szCs w:val="22"/>
        </w:rPr>
        <w:t>Ⅲ</w:t>
      </w:r>
      <w:r>
        <w:rPr>
          <w:snapToGrid w:val="0"/>
          <w:kern w:val="0"/>
          <w:sz w:val="24"/>
          <w:szCs w:val="22"/>
        </w:rPr>
        <w:t>类，执行《地下水质量标准》（</w:t>
      </w:r>
      <w:r>
        <w:rPr>
          <w:snapToGrid w:val="0"/>
          <w:kern w:val="0"/>
          <w:sz w:val="24"/>
          <w:szCs w:val="22"/>
        </w:rPr>
        <w:t>GB/T 14848-2017</w:t>
      </w:r>
      <w:r>
        <w:rPr>
          <w:snapToGrid w:val="0"/>
          <w:kern w:val="0"/>
          <w:sz w:val="24"/>
          <w:szCs w:val="22"/>
        </w:rPr>
        <w:t>）</w:t>
      </w:r>
      <w:r>
        <w:rPr>
          <w:snapToGrid w:val="0"/>
          <w:kern w:val="0"/>
          <w:sz w:val="24"/>
          <w:szCs w:val="22"/>
        </w:rPr>
        <w:t>Ⅲ</w:t>
      </w:r>
      <w:r>
        <w:rPr>
          <w:snapToGrid w:val="0"/>
          <w:kern w:val="0"/>
          <w:sz w:val="24"/>
          <w:szCs w:val="22"/>
        </w:rPr>
        <w:t>类标准。</w:t>
      </w:r>
      <w:r>
        <w:rPr>
          <w:rFonts w:hint="eastAsia"/>
          <w:snapToGrid w:val="0"/>
          <w:kern w:val="0"/>
          <w:sz w:val="24"/>
          <w:szCs w:val="22"/>
        </w:rPr>
        <w:t>具体标准限值</w:t>
      </w:r>
      <w:r>
        <w:rPr>
          <w:snapToGrid w:val="0"/>
          <w:kern w:val="0"/>
          <w:sz w:val="24"/>
          <w:szCs w:val="22"/>
        </w:rPr>
        <w:t>见表</w:t>
      </w:r>
      <w:r>
        <w:rPr>
          <w:snapToGrid w:val="0"/>
          <w:kern w:val="0"/>
          <w:sz w:val="24"/>
          <w:szCs w:val="22"/>
        </w:rPr>
        <w:t>1.</w:t>
      </w:r>
      <w:r>
        <w:rPr>
          <w:rFonts w:hint="eastAsia"/>
          <w:snapToGrid w:val="0"/>
          <w:kern w:val="0"/>
          <w:sz w:val="24"/>
          <w:szCs w:val="22"/>
        </w:rPr>
        <w:t>9</w:t>
      </w:r>
      <w:r>
        <w:rPr>
          <w:snapToGrid w:val="0"/>
          <w:kern w:val="0"/>
          <w:sz w:val="24"/>
          <w:szCs w:val="22"/>
        </w:rPr>
        <w:t>-</w:t>
      </w:r>
      <w:r>
        <w:rPr>
          <w:rFonts w:hint="eastAsia"/>
          <w:snapToGrid w:val="0"/>
          <w:kern w:val="0"/>
          <w:sz w:val="24"/>
          <w:szCs w:val="22"/>
        </w:rPr>
        <w:t>3</w:t>
      </w:r>
      <w:r>
        <w:rPr>
          <w:snapToGrid w:val="0"/>
          <w:kern w:val="0"/>
          <w:sz w:val="24"/>
          <w:szCs w:val="22"/>
        </w:rPr>
        <w:t>。</w:t>
      </w:r>
    </w:p>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hint="eastAsia"/>
          <w:b/>
          <w:color w:val="auto"/>
          <w:sz w:val="24"/>
          <w:szCs w:val="21"/>
        </w:rPr>
        <w:t>表</w:t>
      </w:r>
      <w:r>
        <w:rPr>
          <w:rFonts w:ascii="Times New Roman" w:eastAsia="宋体" w:hAnsi="Times New Roman" w:hint="eastAsia"/>
          <w:b/>
          <w:color w:val="auto"/>
          <w:sz w:val="24"/>
          <w:szCs w:val="21"/>
        </w:rPr>
        <w:t>1.9-</w:t>
      </w:r>
      <w:r>
        <w:rPr>
          <w:rFonts w:ascii="Times New Roman" w:eastAsia="宋体" w:hAnsi="Times New Roman"/>
          <w:b/>
          <w:color w:val="auto"/>
          <w:sz w:val="24"/>
          <w:szCs w:val="21"/>
        </w:rPr>
        <w:t xml:space="preserve">3  </w:t>
      </w:r>
      <w:r>
        <w:rPr>
          <w:rFonts w:ascii="Times New Roman" w:eastAsia="宋体" w:hAnsi="Times New Roman" w:hint="eastAsia"/>
          <w:b/>
          <w:color w:val="auto"/>
          <w:sz w:val="24"/>
          <w:szCs w:val="21"/>
        </w:rPr>
        <w:t>地下水质量标准（摘录）</w:t>
      </w:r>
    </w:p>
    <w:tbl>
      <w:tblPr>
        <w:tblW w:w="9174"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710"/>
        <w:gridCol w:w="2828"/>
        <w:gridCol w:w="1957"/>
        <w:gridCol w:w="1559"/>
        <w:gridCol w:w="2120"/>
      </w:tblGrid>
      <w:tr w:rsidR="0018371F">
        <w:trPr>
          <w:trHeight w:val="340"/>
          <w:tblHeader/>
          <w:jc w:val="center"/>
        </w:trPr>
        <w:tc>
          <w:tcPr>
            <w:tcW w:w="710" w:type="dxa"/>
            <w:noWrap/>
            <w:vAlign w:val="center"/>
          </w:tcPr>
          <w:p w:rsidR="0018371F" w:rsidRDefault="00782558">
            <w:pPr>
              <w:pStyle w:val="aff8"/>
              <w:spacing w:line="300" w:lineRule="exact"/>
              <w:rPr>
                <w:b/>
                <w:lang w:val="en-US"/>
              </w:rPr>
            </w:pPr>
            <w:r>
              <w:rPr>
                <w:b/>
                <w:lang w:val="en-US"/>
              </w:rPr>
              <w:t>序号</w:t>
            </w:r>
          </w:p>
        </w:tc>
        <w:tc>
          <w:tcPr>
            <w:tcW w:w="2828" w:type="dxa"/>
            <w:vAlign w:val="center"/>
          </w:tcPr>
          <w:p w:rsidR="0018371F" w:rsidRDefault="00782558">
            <w:pPr>
              <w:pStyle w:val="aff8"/>
              <w:spacing w:line="300" w:lineRule="exact"/>
              <w:rPr>
                <w:b/>
                <w:lang w:val="en-US"/>
              </w:rPr>
            </w:pPr>
            <w:r>
              <w:rPr>
                <w:b/>
                <w:lang w:val="en-US"/>
              </w:rPr>
              <w:t>指标</w:t>
            </w:r>
          </w:p>
        </w:tc>
        <w:tc>
          <w:tcPr>
            <w:tcW w:w="1957" w:type="dxa"/>
            <w:noWrap/>
            <w:vAlign w:val="center"/>
          </w:tcPr>
          <w:p w:rsidR="0018371F" w:rsidRDefault="00782558">
            <w:pPr>
              <w:pStyle w:val="aff8"/>
              <w:spacing w:line="300" w:lineRule="exact"/>
              <w:rPr>
                <w:b/>
                <w:lang w:val="en-US"/>
              </w:rPr>
            </w:pPr>
            <w:r>
              <w:rPr>
                <w:b/>
                <w:lang w:val="en-US"/>
              </w:rPr>
              <w:t>单位</w:t>
            </w:r>
          </w:p>
        </w:tc>
        <w:tc>
          <w:tcPr>
            <w:tcW w:w="1559" w:type="dxa"/>
            <w:noWrap/>
            <w:vAlign w:val="center"/>
          </w:tcPr>
          <w:p w:rsidR="0018371F" w:rsidRDefault="00782558">
            <w:pPr>
              <w:pStyle w:val="aff8"/>
              <w:spacing w:line="300" w:lineRule="exact"/>
              <w:rPr>
                <w:b/>
                <w:lang w:val="en-US"/>
              </w:rPr>
            </w:pPr>
            <w:r>
              <w:rPr>
                <w:b/>
                <w:lang w:val="en-US"/>
              </w:rPr>
              <w:t>标准限值</w:t>
            </w:r>
          </w:p>
        </w:tc>
        <w:tc>
          <w:tcPr>
            <w:tcW w:w="2120" w:type="dxa"/>
            <w:vAlign w:val="center"/>
          </w:tcPr>
          <w:p w:rsidR="0018371F" w:rsidRDefault="00782558">
            <w:pPr>
              <w:pStyle w:val="aff8"/>
              <w:spacing w:line="300" w:lineRule="exact"/>
              <w:rPr>
                <w:b/>
                <w:lang w:val="en-US"/>
              </w:rPr>
            </w:pPr>
            <w:r>
              <w:rPr>
                <w:b/>
                <w:lang w:val="en-US"/>
              </w:rPr>
              <w:t>标准来源</w:t>
            </w:r>
          </w:p>
        </w:tc>
      </w:tr>
      <w:tr w:rsidR="0018371F">
        <w:trPr>
          <w:trHeight w:val="340"/>
          <w:tblHeader/>
          <w:jc w:val="center"/>
        </w:trPr>
        <w:tc>
          <w:tcPr>
            <w:tcW w:w="7054" w:type="dxa"/>
            <w:gridSpan w:val="4"/>
            <w:vAlign w:val="center"/>
          </w:tcPr>
          <w:p w:rsidR="0018371F" w:rsidRDefault="00782558">
            <w:pPr>
              <w:pStyle w:val="aff8"/>
              <w:spacing w:line="300" w:lineRule="exact"/>
              <w:rPr>
                <w:b/>
                <w:lang w:val="en-US"/>
              </w:rPr>
            </w:pPr>
            <w:r>
              <w:rPr>
                <w:b/>
                <w:lang w:val="en-US"/>
              </w:rPr>
              <w:t>感官性状及一般化学指标</w:t>
            </w:r>
          </w:p>
        </w:tc>
        <w:tc>
          <w:tcPr>
            <w:tcW w:w="2120" w:type="dxa"/>
            <w:vMerge w:val="restart"/>
            <w:vAlign w:val="center"/>
          </w:tcPr>
          <w:p w:rsidR="0018371F" w:rsidRDefault="00782558">
            <w:pPr>
              <w:widowControl/>
              <w:spacing w:line="300" w:lineRule="exact"/>
              <w:jc w:val="center"/>
              <w:rPr>
                <w:szCs w:val="21"/>
              </w:rPr>
            </w:pPr>
            <w:r>
              <w:rPr>
                <w:szCs w:val="21"/>
              </w:rPr>
              <w:t>《地下水质量标准》</w:t>
            </w:r>
          </w:p>
          <w:p w:rsidR="0018371F" w:rsidRDefault="00782558">
            <w:pPr>
              <w:widowControl/>
              <w:spacing w:line="300" w:lineRule="exact"/>
              <w:jc w:val="center"/>
              <w:rPr>
                <w:szCs w:val="21"/>
              </w:rPr>
            </w:pPr>
            <w:r>
              <w:rPr>
                <w:szCs w:val="21"/>
              </w:rPr>
              <w:t>（</w:t>
            </w:r>
            <w:r>
              <w:rPr>
                <w:szCs w:val="21"/>
              </w:rPr>
              <w:t>GB/T 14848-2017</w:t>
            </w:r>
            <w:r>
              <w:rPr>
                <w:szCs w:val="21"/>
              </w:rPr>
              <w:t>）</w:t>
            </w:r>
            <w:r>
              <w:rPr>
                <w:rFonts w:ascii="宋体" w:hAnsi="宋体" w:cs="宋体" w:hint="eastAsia"/>
                <w:szCs w:val="21"/>
              </w:rPr>
              <w:t>Ⅲ</w:t>
            </w:r>
            <w:r>
              <w:rPr>
                <w:szCs w:val="21"/>
              </w:rPr>
              <w:t>类标准</w:t>
            </w: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1</w:t>
            </w:r>
          </w:p>
        </w:tc>
        <w:tc>
          <w:tcPr>
            <w:tcW w:w="2828" w:type="dxa"/>
            <w:vAlign w:val="center"/>
          </w:tcPr>
          <w:p w:rsidR="0018371F" w:rsidRDefault="00782558">
            <w:pPr>
              <w:pStyle w:val="aff8"/>
              <w:spacing w:line="300" w:lineRule="exact"/>
              <w:rPr>
                <w:lang w:val="en-US"/>
              </w:rPr>
            </w:pPr>
            <w:r>
              <w:rPr>
                <w:lang w:val="en-US"/>
              </w:rPr>
              <w:t>pH</w:t>
            </w:r>
          </w:p>
        </w:tc>
        <w:tc>
          <w:tcPr>
            <w:tcW w:w="1957" w:type="dxa"/>
            <w:noWrap/>
            <w:vAlign w:val="center"/>
          </w:tcPr>
          <w:p w:rsidR="0018371F" w:rsidRDefault="00782558">
            <w:pPr>
              <w:pStyle w:val="aff8"/>
              <w:spacing w:line="300" w:lineRule="exact"/>
              <w:rPr>
                <w:lang w:val="en-US"/>
              </w:rPr>
            </w:pPr>
            <w:r>
              <w:rPr>
                <w:lang w:val="en-US"/>
              </w:rPr>
              <w:t>无量纲</w:t>
            </w:r>
          </w:p>
        </w:tc>
        <w:tc>
          <w:tcPr>
            <w:tcW w:w="1559" w:type="dxa"/>
            <w:noWrap/>
            <w:vAlign w:val="center"/>
          </w:tcPr>
          <w:p w:rsidR="0018371F" w:rsidRDefault="00782558">
            <w:pPr>
              <w:pStyle w:val="aff8"/>
              <w:spacing w:line="300" w:lineRule="exact"/>
              <w:rPr>
                <w:lang w:val="en-US"/>
              </w:rPr>
            </w:pPr>
            <w:r>
              <w:rPr>
                <w:lang w:val="en-US"/>
              </w:rPr>
              <w:t>6.5~8.5</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2</w:t>
            </w:r>
          </w:p>
        </w:tc>
        <w:tc>
          <w:tcPr>
            <w:tcW w:w="2828" w:type="dxa"/>
            <w:vAlign w:val="center"/>
          </w:tcPr>
          <w:p w:rsidR="0018371F" w:rsidRDefault="00782558">
            <w:pPr>
              <w:pStyle w:val="aff8"/>
              <w:spacing w:line="300" w:lineRule="exact"/>
              <w:rPr>
                <w:lang w:val="en-US"/>
              </w:rPr>
            </w:pPr>
            <w:r>
              <w:rPr>
                <w:lang w:val="en-US"/>
              </w:rPr>
              <w:t>总硬度（以</w:t>
            </w:r>
            <w:r>
              <w:rPr>
                <w:lang w:val="en-US"/>
              </w:rPr>
              <w:t>CaCO</w:t>
            </w:r>
            <w:r>
              <w:rPr>
                <w:vertAlign w:val="subscript"/>
                <w:lang w:val="en-US"/>
              </w:rPr>
              <w:t>3</w:t>
            </w:r>
            <w:r>
              <w:rPr>
                <w:lang w:val="en-US"/>
              </w:rPr>
              <w:t>计）</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≤450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3</w:t>
            </w:r>
          </w:p>
        </w:tc>
        <w:tc>
          <w:tcPr>
            <w:tcW w:w="2828" w:type="dxa"/>
            <w:vAlign w:val="center"/>
          </w:tcPr>
          <w:p w:rsidR="0018371F" w:rsidRDefault="00782558">
            <w:pPr>
              <w:pStyle w:val="aff8"/>
              <w:spacing w:line="300" w:lineRule="exact"/>
              <w:rPr>
                <w:lang w:val="en-US"/>
              </w:rPr>
            </w:pPr>
            <w:r>
              <w:rPr>
                <w:lang w:val="en-US"/>
              </w:rPr>
              <w:t>溶解性总固体</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≤1000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4</w:t>
            </w:r>
          </w:p>
        </w:tc>
        <w:tc>
          <w:tcPr>
            <w:tcW w:w="2828" w:type="dxa"/>
            <w:vAlign w:val="center"/>
          </w:tcPr>
          <w:p w:rsidR="0018371F" w:rsidRDefault="00782558">
            <w:pPr>
              <w:pStyle w:val="aff8"/>
              <w:spacing w:line="300" w:lineRule="exact"/>
              <w:rPr>
                <w:lang w:val="en-US"/>
              </w:rPr>
            </w:pPr>
            <w:r>
              <w:rPr>
                <w:lang w:val="en-US"/>
              </w:rPr>
              <w:t>硫酸盐</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≤250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5</w:t>
            </w:r>
          </w:p>
        </w:tc>
        <w:tc>
          <w:tcPr>
            <w:tcW w:w="2828" w:type="dxa"/>
            <w:vAlign w:val="center"/>
          </w:tcPr>
          <w:p w:rsidR="0018371F" w:rsidRDefault="00782558">
            <w:pPr>
              <w:pStyle w:val="aff8"/>
              <w:spacing w:line="300" w:lineRule="exact"/>
              <w:rPr>
                <w:lang w:val="en-US"/>
              </w:rPr>
            </w:pPr>
            <w:r>
              <w:rPr>
                <w:lang w:val="en-US"/>
              </w:rPr>
              <w:t>氯化物</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≤250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6</w:t>
            </w:r>
          </w:p>
        </w:tc>
        <w:tc>
          <w:tcPr>
            <w:tcW w:w="2828" w:type="dxa"/>
            <w:vAlign w:val="center"/>
          </w:tcPr>
          <w:p w:rsidR="0018371F" w:rsidRDefault="00782558">
            <w:pPr>
              <w:pStyle w:val="aff8"/>
              <w:spacing w:line="300" w:lineRule="exact"/>
              <w:rPr>
                <w:lang w:val="en-US"/>
              </w:rPr>
            </w:pPr>
            <w:r>
              <w:rPr>
                <w:lang w:val="en-US"/>
              </w:rPr>
              <w:t>铁</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≤0.3</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7</w:t>
            </w:r>
          </w:p>
        </w:tc>
        <w:tc>
          <w:tcPr>
            <w:tcW w:w="2828" w:type="dxa"/>
            <w:vAlign w:val="center"/>
          </w:tcPr>
          <w:p w:rsidR="0018371F" w:rsidRDefault="00782558">
            <w:pPr>
              <w:pStyle w:val="aff8"/>
              <w:spacing w:line="300" w:lineRule="exact"/>
              <w:rPr>
                <w:lang w:val="en-US"/>
              </w:rPr>
            </w:pPr>
            <w:r>
              <w:rPr>
                <w:lang w:val="en-US"/>
              </w:rPr>
              <w:t>锰</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≤0.10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8</w:t>
            </w:r>
          </w:p>
        </w:tc>
        <w:tc>
          <w:tcPr>
            <w:tcW w:w="2828" w:type="dxa"/>
            <w:vAlign w:val="center"/>
          </w:tcPr>
          <w:p w:rsidR="0018371F" w:rsidRDefault="00782558">
            <w:pPr>
              <w:pStyle w:val="aff8"/>
              <w:spacing w:line="300" w:lineRule="exact"/>
              <w:rPr>
                <w:lang w:val="en-US"/>
              </w:rPr>
            </w:pPr>
            <w:r>
              <w:rPr>
                <w:lang w:val="en-US"/>
              </w:rPr>
              <w:t>挥发性酚类（以苯酚计）</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≤0.002</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9</w:t>
            </w:r>
          </w:p>
        </w:tc>
        <w:tc>
          <w:tcPr>
            <w:tcW w:w="2828" w:type="dxa"/>
            <w:vAlign w:val="center"/>
          </w:tcPr>
          <w:p w:rsidR="0018371F" w:rsidRDefault="00782558">
            <w:pPr>
              <w:pStyle w:val="aff8"/>
              <w:spacing w:line="300" w:lineRule="exact"/>
              <w:rPr>
                <w:lang w:val="en-US"/>
              </w:rPr>
            </w:pPr>
            <w:r>
              <w:rPr>
                <w:lang w:val="en-US"/>
              </w:rPr>
              <w:t>耗氧量（</w:t>
            </w:r>
            <w:r>
              <w:rPr>
                <w:lang w:val="en-US"/>
              </w:rPr>
              <w:t>COD</w:t>
            </w:r>
            <w:r>
              <w:rPr>
                <w:sz w:val="12"/>
                <w:szCs w:val="12"/>
                <w:lang w:val="en-US"/>
              </w:rPr>
              <w:t>Mn</w:t>
            </w:r>
            <w:r>
              <w:rPr>
                <w:lang w:val="en-US"/>
              </w:rPr>
              <w:t>法，以</w:t>
            </w:r>
            <w:r>
              <w:rPr>
                <w:lang w:val="en-US"/>
              </w:rPr>
              <w:t>O</w:t>
            </w:r>
            <w:r>
              <w:rPr>
                <w:sz w:val="12"/>
                <w:szCs w:val="12"/>
                <w:lang w:val="en-US"/>
              </w:rPr>
              <w:t>2</w:t>
            </w:r>
            <w:r>
              <w:rPr>
                <w:lang w:val="en-US"/>
              </w:rPr>
              <w:t>计）</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≤3.0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10</w:t>
            </w:r>
          </w:p>
        </w:tc>
        <w:tc>
          <w:tcPr>
            <w:tcW w:w="2828" w:type="dxa"/>
            <w:vAlign w:val="center"/>
          </w:tcPr>
          <w:p w:rsidR="0018371F" w:rsidRDefault="00782558">
            <w:pPr>
              <w:pStyle w:val="aff8"/>
              <w:spacing w:line="300" w:lineRule="exact"/>
              <w:rPr>
                <w:lang w:val="en-US"/>
              </w:rPr>
            </w:pPr>
            <w:r>
              <w:rPr>
                <w:lang w:val="en-US"/>
              </w:rPr>
              <w:t>氨氮（以</w:t>
            </w:r>
            <w:r>
              <w:rPr>
                <w:lang w:val="en-US"/>
              </w:rPr>
              <w:t>N</w:t>
            </w:r>
            <w:r>
              <w:rPr>
                <w:lang w:val="en-US"/>
              </w:rPr>
              <w:t>计）</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≤0.50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11</w:t>
            </w:r>
          </w:p>
        </w:tc>
        <w:tc>
          <w:tcPr>
            <w:tcW w:w="2828" w:type="dxa"/>
            <w:vAlign w:val="center"/>
          </w:tcPr>
          <w:p w:rsidR="0018371F" w:rsidRDefault="00782558">
            <w:pPr>
              <w:pStyle w:val="aff8"/>
              <w:spacing w:line="300" w:lineRule="exact"/>
              <w:rPr>
                <w:lang w:val="en-US"/>
              </w:rPr>
            </w:pPr>
            <w:r>
              <w:rPr>
                <w:lang w:val="en-US"/>
              </w:rPr>
              <w:t>钠</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≤200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054" w:type="dxa"/>
            <w:gridSpan w:val="4"/>
            <w:noWrap/>
            <w:vAlign w:val="center"/>
          </w:tcPr>
          <w:p w:rsidR="0018371F" w:rsidRDefault="00782558">
            <w:pPr>
              <w:pStyle w:val="aff8"/>
              <w:spacing w:line="300" w:lineRule="exact"/>
              <w:rPr>
                <w:b/>
                <w:lang w:val="en-US"/>
              </w:rPr>
            </w:pPr>
            <w:r>
              <w:rPr>
                <w:b/>
                <w:lang w:val="en-US"/>
              </w:rPr>
              <w:t>微生物指标</w:t>
            </w:r>
          </w:p>
        </w:tc>
        <w:tc>
          <w:tcPr>
            <w:tcW w:w="2120" w:type="dxa"/>
            <w:vMerge/>
            <w:vAlign w:val="center"/>
          </w:tcPr>
          <w:p w:rsidR="0018371F" w:rsidRDefault="0018371F">
            <w:pPr>
              <w:pStyle w:val="aff8"/>
              <w:spacing w:line="300" w:lineRule="exact"/>
              <w:rPr>
                <w:b/>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12</w:t>
            </w:r>
          </w:p>
        </w:tc>
        <w:tc>
          <w:tcPr>
            <w:tcW w:w="2828" w:type="dxa"/>
            <w:vAlign w:val="center"/>
          </w:tcPr>
          <w:p w:rsidR="0018371F" w:rsidRDefault="00782558">
            <w:pPr>
              <w:pStyle w:val="aff8"/>
              <w:spacing w:line="300" w:lineRule="exact"/>
              <w:rPr>
                <w:lang w:val="en-US"/>
              </w:rPr>
            </w:pPr>
            <w:r>
              <w:rPr>
                <w:lang w:val="en-US"/>
              </w:rPr>
              <w:t>总大肠菌群</w:t>
            </w:r>
          </w:p>
        </w:tc>
        <w:tc>
          <w:tcPr>
            <w:tcW w:w="1957" w:type="dxa"/>
            <w:noWrap/>
            <w:vAlign w:val="center"/>
          </w:tcPr>
          <w:p w:rsidR="0018371F" w:rsidRDefault="00782558">
            <w:pPr>
              <w:pStyle w:val="aff8"/>
              <w:spacing w:line="300" w:lineRule="exact"/>
              <w:rPr>
                <w:lang w:val="en-US"/>
              </w:rPr>
            </w:pPr>
            <w:r>
              <w:rPr>
                <w:lang w:val="en-US"/>
              </w:rPr>
              <w:t>MPN/100mL</w:t>
            </w:r>
          </w:p>
        </w:tc>
        <w:tc>
          <w:tcPr>
            <w:tcW w:w="1559" w:type="dxa"/>
            <w:noWrap/>
            <w:vAlign w:val="center"/>
          </w:tcPr>
          <w:p w:rsidR="0018371F" w:rsidRDefault="00782558">
            <w:pPr>
              <w:pStyle w:val="aff8"/>
              <w:spacing w:line="300" w:lineRule="exact"/>
              <w:rPr>
                <w:lang w:val="en-US"/>
              </w:rPr>
            </w:pPr>
            <w:r>
              <w:rPr>
                <w:lang w:val="en-US"/>
              </w:rPr>
              <w:t>≤3.0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13</w:t>
            </w:r>
          </w:p>
        </w:tc>
        <w:tc>
          <w:tcPr>
            <w:tcW w:w="2828" w:type="dxa"/>
            <w:vAlign w:val="center"/>
          </w:tcPr>
          <w:p w:rsidR="0018371F" w:rsidRDefault="00782558">
            <w:pPr>
              <w:pStyle w:val="aff8"/>
              <w:spacing w:line="300" w:lineRule="exact"/>
              <w:rPr>
                <w:lang w:val="en-US"/>
              </w:rPr>
            </w:pPr>
            <w:r>
              <w:rPr>
                <w:lang w:val="en-US"/>
              </w:rPr>
              <w:t>菌落总数</w:t>
            </w:r>
          </w:p>
        </w:tc>
        <w:tc>
          <w:tcPr>
            <w:tcW w:w="1957" w:type="dxa"/>
            <w:noWrap/>
            <w:vAlign w:val="center"/>
          </w:tcPr>
          <w:p w:rsidR="0018371F" w:rsidRDefault="00782558">
            <w:pPr>
              <w:pStyle w:val="aff8"/>
              <w:spacing w:line="300" w:lineRule="exact"/>
              <w:rPr>
                <w:lang w:val="en-US"/>
              </w:rPr>
            </w:pPr>
            <w:r>
              <w:rPr>
                <w:lang w:val="en-US"/>
              </w:rPr>
              <w:t>CFU/mL</w:t>
            </w:r>
          </w:p>
        </w:tc>
        <w:tc>
          <w:tcPr>
            <w:tcW w:w="1559" w:type="dxa"/>
            <w:noWrap/>
            <w:vAlign w:val="center"/>
          </w:tcPr>
          <w:p w:rsidR="0018371F" w:rsidRDefault="00782558">
            <w:pPr>
              <w:pStyle w:val="aff8"/>
              <w:spacing w:line="300" w:lineRule="exact"/>
              <w:rPr>
                <w:lang w:val="en-US"/>
              </w:rPr>
            </w:pPr>
            <w:r>
              <w:rPr>
                <w:lang w:val="en-US"/>
              </w:rPr>
              <w:t>≤100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054" w:type="dxa"/>
            <w:gridSpan w:val="4"/>
            <w:noWrap/>
            <w:vAlign w:val="center"/>
          </w:tcPr>
          <w:p w:rsidR="0018371F" w:rsidRDefault="00782558">
            <w:pPr>
              <w:pStyle w:val="aff8"/>
              <w:spacing w:line="300" w:lineRule="exact"/>
              <w:rPr>
                <w:b/>
                <w:lang w:val="en-US"/>
              </w:rPr>
            </w:pPr>
            <w:r>
              <w:rPr>
                <w:b/>
                <w:lang w:val="en-US"/>
              </w:rPr>
              <w:t>毒理学指标</w:t>
            </w:r>
          </w:p>
        </w:tc>
        <w:tc>
          <w:tcPr>
            <w:tcW w:w="2120" w:type="dxa"/>
            <w:vMerge/>
            <w:vAlign w:val="center"/>
          </w:tcPr>
          <w:p w:rsidR="0018371F" w:rsidRDefault="0018371F">
            <w:pPr>
              <w:pStyle w:val="aff8"/>
              <w:spacing w:line="300" w:lineRule="exact"/>
              <w:rPr>
                <w:b/>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14</w:t>
            </w:r>
          </w:p>
        </w:tc>
        <w:tc>
          <w:tcPr>
            <w:tcW w:w="2828" w:type="dxa"/>
            <w:vAlign w:val="center"/>
          </w:tcPr>
          <w:p w:rsidR="0018371F" w:rsidRDefault="00782558">
            <w:pPr>
              <w:pStyle w:val="aff8"/>
              <w:spacing w:line="300" w:lineRule="exact"/>
              <w:rPr>
                <w:lang w:val="en-US"/>
              </w:rPr>
            </w:pPr>
            <w:r>
              <w:rPr>
                <w:lang w:val="en-US"/>
              </w:rPr>
              <w:t>亚硝酸盐（以</w:t>
            </w:r>
            <w:r>
              <w:rPr>
                <w:lang w:val="en-US"/>
              </w:rPr>
              <w:t>N</w:t>
            </w:r>
            <w:r>
              <w:rPr>
                <w:lang w:val="en-US"/>
              </w:rPr>
              <w:t>计）</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≤1.00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15</w:t>
            </w:r>
          </w:p>
        </w:tc>
        <w:tc>
          <w:tcPr>
            <w:tcW w:w="2828" w:type="dxa"/>
            <w:vAlign w:val="center"/>
          </w:tcPr>
          <w:p w:rsidR="0018371F" w:rsidRDefault="00782558">
            <w:pPr>
              <w:pStyle w:val="aff8"/>
              <w:spacing w:line="300" w:lineRule="exact"/>
              <w:rPr>
                <w:lang w:val="en-US"/>
              </w:rPr>
            </w:pPr>
            <w:r>
              <w:rPr>
                <w:lang w:val="en-US"/>
              </w:rPr>
              <w:t>硝酸盐（以</w:t>
            </w:r>
            <w:r>
              <w:rPr>
                <w:lang w:val="en-US"/>
              </w:rPr>
              <w:t>N</w:t>
            </w:r>
            <w:r>
              <w:rPr>
                <w:lang w:val="en-US"/>
              </w:rPr>
              <w:t>计）</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≤20.0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16</w:t>
            </w:r>
          </w:p>
        </w:tc>
        <w:tc>
          <w:tcPr>
            <w:tcW w:w="2828" w:type="dxa"/>
            <w:vAlign w:val="center"/>
          </w:tcPr>
          <w:p w:rsidR="0018371F" w:rsidRDefault="00782558">
            <w:pPr>
              <w:pStyle w:val="aff8"/>
              <w:spacing w:line="300" w:lineRule="exact"/>
              <w:rPr>
                <w:lang w:val="en-US"/>
              </w:rPr>
            </w:pPr>
            <w:r>
              <w:rPr>
                <w:lang w:val="en-US"/>
              </w:rPr>
              <w:t>氰化物</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≤0.05</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17</w:t>
            </w:r>
          </w:p>
        </w:tc>
        <w:tc>
          <w:tcPr>
            <w:tcW w:w="2828" w:type="dxa"/>
            <w:vAlign w:val="center"/>
          </w:tcPr>
          <w:p w:rsidR="0018371F" w:rsidRDefault="00782558">
            <w:pPr>
              <w:pStyle w:val="aff8"/>
              <w:spacing w:line="300" w:lineRule="exact"/>
              <w:rPr>
                <w:lang w:val="en-US"/>
              </w:rPr>
            </w:pPr>
            <w:r>
              <w:rPr>
                <w:lang w:val="en-US"/>
              </w:rPr>
              <w:t>氟化物</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≤1.0</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18</w:t>
            </w:r>
          </w:p>
        </w:tc>
        <w:tc>
          <w:tcPr>
            <w:tcW w:w="2828" w:type="dxa"/>
            <w:vAlign w:val="center"/>
          </w:tcPr>
          <w:p w:rsidR="0018371F" w:rsidRDefault="00782558">
            <w:pPr>
              <w:pStyle w:val="aff8"/>
              <w:spacing w:line="300" w:lineRule="exact"/>
              <w:rPr>
                <w:lang w:val="en-US"/>
              </w:rPr>
            </w:pPr>
            <w:r>
              <w:rPr>
                <w:lang w:val="en-US"/>
              </w:rPr>
              <w:t>汞</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≤0.001</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19</w:t>
            </w:r>
          </w:p>
        </w:tc>
        <w:tc>
          <w:tcPr>
            <w:tcW w:w="2828" w:type="dxa"/>
            <w:vAlign w:val="center"/>
          </w:tcPr>
          <w:p w:rsidR="0018371F" w:rsidRDefault="00782558">
            <w:pPr>
              <w:pStyle w:val="aff8"/>
              <w:spacing w:line="300" w:lineRule="exact"/>
              <w:rPr>
                <w:lang w:val="en-US"/>
              </w:rPr>
            </w:pPr>
            <w:r>
              <w:rPr>
                <w:lang w:val="en-US"/>
              </w:rPr>
              <w:t>砷</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≤0.01</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20</w:t>
            </w:r>
          </w:p>
        </w:tc>
        <w:tc>
          <w:tcPr>
            <w:tcW w:w="2828" w:type="dxa"/>
            <w:vAlign w:val="center"/>
          </w:tcPr>
          <w:p w:rsidR="0018371F" w:rsidRDefault="00782558">
            <w:pPr>
              <w:pStyle w:val="aff8"/>
              <w:spacing w:line="300" w:lineRule="exact"/>
              <w:rPr>
                <w:lang w:val="en-US"/>
              </w:rPr>
            </w:pPr>
            <w:r>
              <w:rPr>
                <w:lang w:val="en-US"/>
              </w:rPr>
              <w:t>镉</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≤0.005</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21</w:t>
            </w:r>
          </w:p>
        </w:tc>
        <w:tc>
          <w:tcPr>
            <w:tcW w:w="2828" w:type="dxa"/>
            <w:vAlign w:val="center"/>
          </w:tcPr>
          <w:p w:rsidR="0018371F" w:rsidRDefault="00782558">
            <w:pPr>
              <w:pStyle w:val="aff8"/>
              <w:spacing w:line="300" w:lineRule="exact"/>
              <w:rPr>
                <w:lang w:val="en-US"/>
              </w:rPr>
            </w:pPr>
            <w:r>
              <w:rPr>
                <w:lang w:val="en-US"/>
              </w:rPr>
              <w:t>铬（六价）</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≤0.05</w:t>
            </w:r>
          </w:p>
        </w:tc>
        <w:tc>
          <w:tcPr>
            <w:tcW w:w="2120" w:type="dxa"/>
            <w:vMerge/>
            <w:vAlign w:val="center"/>
          </w:tcPr>
          <w:p w:rsidR="0018371F" w:rsidRDefault="0018371F">
            <w:pPr>
              <w:pStyle w:val="aff8"/>
              <w:spacing w:line="300" w:lineRule="exact"/>
              <w:rPr>
                <w:lang w:val="en-US"/>
              </w:rPr>
            </w:pPr>
          </w:p>
        </w:tc>
      </w:tr>
      <w:tr w:rsidR="0018371F">
        <w:trPr>
          <w:trHeight w:val="340"/>
          <w:tblHeader/>
          <w:jc w:val="center"/>
        </w:trPr>
        <w:tc>
          <w:tcPr>
            <w:tcW w:w="710" w:type="dxa"/>
            <w:noWrap/>
            <w:vAlign w:val="center"/>
          </w:tcPr>
          <w:p w:rsidR="0018371F" w:rsidRDefault="00782558">
            <w:pPr>
              <w:pStyle w:val="aff8"/>
              <w:spacing w:line="300" w:lineRule="exact"/>
              <w:rPr>
                <w:lang w:val="en-US"/>
              </w:rPr>
            </w:pPr>
            <w:r>
              <w:rPr>
                <w:lang w:val="en-US"/>
              </w:rPr>
              <w:t>22</w:t>
            </w:r>
          </w:p>
        </w:tc>
        <w:tc>
          <w:tcPr>
            <w:tcW w:w="2828" w:type="dxa"/>
            <w:vAlign w:val="center"/>
          </w:tcPr>
          <w:p w:rsidR="0018371F" w:rsidRDefault="00782558">
            <w:pPr>
              <w:pStyle w:val="aff8"/>
              <w:spacing w:line="300" w:lineRule="exact"/>
              <w:rPr>
                <w:lang w:val="en-US"/>
              </w:rPr>
            </w:pPr>
            <w:r>
              <w:rPr>
                <w:lang w:val="en-US"/>
              </w:rPr>
              <w:t>铅</w:t>
            </w:r>
          </w:p>
        </w:tc>
        <w:tc>
          <w:tcPr>
            <w:tcW w:w="1957" w:type="dxa"/>
            <w:noWrap/>
            <w:vAlign w:val="center"/>
          </w:tcPr>
          <w:p w:rsidR="0018371F" w:rsidRDefault="00782558">
            <w:pPr>
              <w:pStyle w:val="aff8"/>
              <w:spacing w:line="300" w:lineRule="exact"/>
              <w:rPr>
                <w:lang w:val="en-US"/>
              </w:rPr>
            </w:pPr>
            <w:r>
              <w:rPr>
                <w:lang w:val="en-US"/>
              </w:rPr>
              <w:t>mg/L</w:t>
            </w:r>
          </w:p>
        </w:tc>
        <w:tc>
          <w:tcPr>
            <w:tcW w:w="1559" w:type="dxa"/>
            <w:noWrap/>
            <w:vAlign w:val="center"/>
          </w:tcPr>
          <w:p w:rsidR="0018371F" w:rsidRDefault="00782558">
            <w:pPr>
              <w:pStyle w:val="aff8"/>
              <w:spacing w:line="300" w:lineRule="exact"/>
              <w:rPr>
                <w:lang w:val="en-US"/>
              </w:rPr>
            </w:pPr>
            <w:r>
              <w:rPr>
                <w:lang w:val="en-US"/>
              </w:rPr>
              <w:t>≤0.01</w:t>
            </w:r>
          </w:p>
        </w:tc>
        <w:tc>
          <w:tcPr>
            <w:tcW w:w="2120" w:type="dxa"/>
            <w:vMerge/>
            <w:vAlign w:val="center"/>
          </w:tcPr>
          <w:p w:rsidR="0018371F" w:rsidRDefault="0018371F">
            <w:pPr>
              <w:pStyle w:val="aff8"/>
              <w:spacing w:line="300" w:lineRule="exact"/>
              <w:rPr>
                <w:lang w:val="en-US"/>
              </w:rPr>
            </w:pP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声环境</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规划区域属</w:t>
      </w:r>
      <w:r>
        <w:rPr>
          <w:rFonts w:hint="eastAsia"/>
          <w:snapToGrid w:val="0"/>
          <w:kern w:val="0"/>
          <w:sz w:val="24"/>
          <w:szCs w:val="22"/>
        </w:rPr>
        <w:t>1</w:t>
      </w:r>
      <w:r>
        <w:rPr>
          <w:snapToGrid w:val="0"/>
          <w:kern w:val="0"/>
          <w:sz w:val="24"/>
          <w:szCs w:val="22"/>
        </w:rPr>
        <w:t>类</w:t>
      </w:r>
      <w:r>
        <w:rPr>
          <w:rFonts w:hint="eastAsia"/>
          <w:snapToGrid w:val="0"/>
          <w:kern w:val="0"/>
          <w:sz w:val="24"/>
          <w:szCs w:val="22"/>
        </w:rPr>
        <w:t>声环境功能区，执行</w:t>
      </w:r>
      <w:r>
        <w:rPr>
          <w:snapToGrid w:val="0"/>
          <w:kern w:val="0"/>
          <w:sz w:val="24"/>
          <w:szCs w:val="22"/>
        </w:rPr>
        <w:t>《声环境质量标准》（</w:t>
      </w:r>
      <w:r>
        <w:rPr>
          <w:snapToGrid w:val="0"/>
          <w:kern w:val="0"/>
          <w:sz w:val="24"/>
          <w:szCs w:val="22"/>
        </w:rPr>
        <w:t>GB3096-2008</w:t>
      </w:r>
      <w:r>
        <w:rPr>
          <w:snapToGrid w:val="0"/>
          <w:kern w:val="0"/>
          <w:sz w:val="24"/>
          <w:szCs w:val="22"/>
        </w:rPr>
        <w:t>）</w:t>
      </w:r>
      <w:r>
        <w:rPr>
          <w:rFonts w:hint="eastAsia"/>
          <w:snapToGrid w:val="0"/>
          <w:kern w:val="0"/>
          <w:sz w:val="24"/>
          <w:szCs w:val="22"/>
        </w:rPr>
        <w:t>1</w:t>
      </w:r>
      <w:r>
        <w:rPr>
          <w:snapToGrid w:val="0"/>
          <w:kern w:val="0"/>
          <w:sz w:val="24"/>
          <w:szCs w:val="22"/>
        </w:rPr>
        <w:t>类</w:t>
      </w:r>
      <w:r>
        <w:rPr>
          <w:rFonts w:hint="eastAsia"/>
          <w:snapToGrid w:val="0"/>
          <w:kern w:val="0"/>
          <w:sz w:val="24"/>
          <w:szCs w:val="22"/>
        </w:rPr>
        <w:t>、标准。具体</w:t>
      </w:r>
      <w:r>
        <w:rPr>
          <w:snapToGrid w:val="0"/>
          <w:kern w:val="0"/>
          <w:sz w:val="24"/>
          <w:szCs w:val="22"/>
        </w:rPr>
        <w:t>标准限值见表</w:t>
      </w:r>
      <w:r>
        <w:rPr>
          <w:snapToGrid w:val="0"/>
          <w:kern w:val="0"/>
          <w:sz w:val="24"/>
          <w:szCs w:val="22"/>
        </w:rPr>
        <w:t>1.</w:t>
      </w:r>
      <w:r>
        <w:rPr>
          <w:rFonts w:hint="eastAsia"/>
          <w:snapToGrid w:val="0"/>
          <w:kern w:val="0"/>
          <w:sz w:val="24"/>
          <w:szCs w:val="22"/>
        </w:rPr>
        <w:t>9</w:t>
      </w:r>
      <w:r>
        <w:rPr>
          <w:snapToGrid w:val="0"/>
          <w:kern w:val="0"/>
          <w:sz w:val="24"/>
          <w:szCs w:val="22"/>
        </w:rPr>
        <w:t>-</w:t>
      </w:r>
      <w:r>
        <w:rPr>
          <w:rFonts w:hint="eastAsia"/>
          <w:snapToGrid w:val="0"/>
          <w:kern w:val="0"/>
          <w:sz w:val="24"/>
          <w:szCs w:val="22"/>
        </w:rPr>
        <w:t>4</w:t>
      </w:r>
      <w:r>
        <w:rPr>
          <w:snapToGrid w:val="0"/>
          <w:kern w:val="0"/>
          <w:sz w:val="24"/>
          <w:szCs w:val="22"/>
        </w:rPr>
        <w:t>。</w:t>
      </w:r>
    </w:p>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b/>
          <w:color w:val="auto"/>
          <w:sz w:val="24"/>
          <w:szCs w:val="21"/>
        </w:rPr>
        <w:t>表</w:t>
      </w:r>
      <w:r>
        <w:rPr>
          <w:rFonts w:ascii="Times New Roman" w:eastAsia="宋体" w:hAnsi="Times New Roman"/>
          <w:b/>
          <w:color w:val="auto"/>
          <w:sz w:val="24"/>
          <w:szCs w:val="21"/>
        </w:rPr>
        <w:t>1.</w:t>
      </w:r>
      <w:r>
        <w:rPr>
          <w:rFonts w:ascii="Times New Roman" w:eastAsia="宋体" w:hAnsi="Times New Roman" w:hint="eastAsia"/>
          <w:b/>
          <w:color w:val="auto"/>
          <w:sz w:val="24"/>
          <w:szCs w:val="21"/>
        </w:rPr>
        <w:t>9</w:t>
      </w:r>
      <w:r>
        <w:rPr>
          <w:rFonts w:ascii="Times New Roman" w:eastAsia="宋体" w:hAnsi="Times New Roman"/>
          <w:b/>
          <w:color w:val="auto"/>
          <w:sz w:val="24"/>
          <w:szCs w:val="21"/>
        </w:rPr>
        <w:t>-</w:t>
      </w:r>
      <w:r>
        <w:rPr>
          <w:rFonts w:ascii="Times New Roman" w:eastAsia="宋体" w:hAnsi="Times New Roman" w:hint="eastAsia"/>
          <w:b/>
          <w:color w:val="auto"/>
          <w:sz w:val="24"/>
          <w:szCs w:val="21"/>
        </w:rPr>
        <w:t>4</w:t>
      </w:r>
      <w:r>
        <w:rPr>
          <w:rFonts w:ascii="Times New Roman" w:eastAsia="宋体" w:hAnsi="Times New Roman"/>
          <w:b/>
          <w:color w:val="auto"/>
          <w:sz w:val="24"/>
          <w:szCs w:val="21"/>
        </w:rPr>
        <w:t xml:space="preserve">  </w:t>
      </w:r>
      <w:r>
        <w:rPr>
          <w:rFonts w:ascii="Times New Roman" w:eastAsia="宋体" w:hAnsi="Times New Roman"/>
          <w:b/>
          <w:color w:val="auto"/>
          <w:sz w:val="24"/>
          <w:szCs w:val="21"/>
        </w:rPr>
        <w:t>声环境质量标准</w:t>
      </w:r>
      <w:r>
        <w:rPr>
          <w:rFonts w:ascii="Times New Roman" w:eastAsia="宋体" w:hAnsi="Times New Roman" w:hint="eastAsia"/>
          <w:b/>
          <w:color w:val="auto"/>
          <w:sz w:val="24"/>
          <w:szCs w:val="21"/>
        </w:rPr>
        <w:t>一览表（摘录）</w:t>
      </w:r>
      <w:r>
        <w:rPr>
          <w:rFonts w:ascii="Times New Roman" w:eastAsia="宋体" w:hAnsi="Times New Roman" w:hint="eastAsia"/>
          <w:b/>
          <w:color w:val="auto"/>
          <w:sz w:val="24"/>
          <w:szCs w:val="21"/>
        </w:rPr>
        <w:t xml:space="preserve">  </w:t>
      </w:r>
      <w:r>
        <w:rPr>
          <w:rFonts w:ascii="Times New Roman" w:eastAsia="宋体" w:hAnsi="Times New Roman"/>
          <w:b/>
          <w:color w:val="auto"/>
          <w:sz w:val="24"/>
          <w:szCs w:val="21"/>
        </w:rPr>
        <w:t>单位：</w:t>
      </w:r>
      <w:r>
        <w:rPr>
          <w:rFonts w:ascii="Times New Roman" w:eastAsia="宋体" w:hAnsi="Times New Roman"/>
          <w:b/>
          <w:color w:val="auto"/>
          <w:sz w:val="24"/>
          <w:szCs w:val="21"/>
        </w:rPr>
        <w:t>dB</w:t>
      </w:r>
      <w:r w:rsidR="00FB6E54">
        <w:rPr>
          <w:rFonts w:ascii="Times New Roman" w:eastAsia="宋体" w:hAnsi="Times New Roman"/>
          <w:b/>
          <w:color w:val="auto"/>
          <w:sz w:val="24"/>
          <w:szCs w:val="21"/>
        </w:rPr>
        <w:t>（</w:t>
      </w:r>
      <w:r>
        <w:rPr>
          <w:rFonts w:ascii="Times New Roman" w:eastAsia="宋体" w:hAnsi="Times New Roman"/>
          <w:b/>
          <w:color w:val="auto"/>
          <w:sz w:val="24"/>
          <w:szCs w:val="21"/>
        </w:rPr>
        <w:t>A</w:t>
      </w:r>
      <w:r w:rsidR="00FB6E54">
        <w:rPr>
          <w:rFonts w:ascii="Times New Roman" w:eastAsia="宋体" w:hAnsi="Times New Roman"/>
          <w:b/>
          <w:color w:val="auto"/>
          <w:sz w:val="24"/>
          <w:szCs w:val="21"/>
        </w:rPr>
        <w:t>）</w:t>
      </w:r>
      <w:r>
        <w:rPr>
          <w:rFonts w:ascii="Times New Roman" w:eastAsia="宋体" w:hAnsi="Times New Roman" w:hint="eastAsia"/>
          <w:b/>
          <w:color w:val="auto"/>
          <w:sz w:val="24"/>
          <w:szCs w:val="21"/>
        </w:rPr>
        <w:t xml:space="preserve"> </w:t>
      </w:r>
    </w:p>
    <w:tbl>
      <w:tblPr>
        <w:tblW w:w="9014" w:type="dxa"/>
        <w:jc w:val="center"/>
        <w:tblBorders>
          <w:top w:val="single" w:sz="12" w:space="0" w:color="000000"/>
          <w:bottom w:val="single" w:sz="12"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2155"/>
        <w:gridCol w:w="1417"/>
        <w:gridCol w:w="1276"/>
        <w:gridCol w:w="1276"/>
        <w:gridCol w:w="2890"/>
      </w:tblGrid>
      <w:tr w:rsidR="0018371F">
        <w:trPr>
          <w:cantSplit/>
          <w:trHeight w:hRule="exact" w:val="340"/>
          <w:jc w:val="center"/>
        </w:trPr>
        <w:tc>
          <w:tcPr>
            <w:tcW w:w="2155" w:type="dxa"/>
            <w:vMerge w:val="restart"/>
            <w:tcBorders>
              <w:right w:val="single" w:sz="4" w:space="0" w:color="auto"/>
            </w:tcBorders>
            <w:vAlign w:val="center"/>
          </w:tcPr>
          <w:p w:rsidR="0018371F" w:rsidRDefault="00782558">
            <w:pPr>
              <w:tabs>
                <w:tab w:val="left" w:pos="9000"/>
              </w:tabs>
              <w:jc w:val="center"/>
              <w:rPr>
                <w:b/>
                <w:kern w:val="0"/>
              </w:rPr>
            </w:pPr>
            <w:r>
              <w:rPr>
                <w:b/>
                <w:kern w:val="0"/>
              </w:rPr>
              <w:t>适用区域</w:t>
            </w:r>
          </w:p>
        </w:tc>
        <w:tc>
          <w:tcPr>
            <w:tcW w:w="1417" w:type="dxa"/>
            <w:vMerge w:val="restart"/>
            <w:tcBorders>
              <w:left w:val="single" w:sz="4" w:space="0" w:color="auto"/>
            </w:tcBorders>
            <w:vAlign w:val="center"/>
          </w:tcPr>
          <w:p w:rsidR="0018371F" w:rsidRDefault="00782558">
            <w:pPr>
              <w:tabs>
                <w:tab w:val="left" w:pos="9000"/>
              </w:tabs>
              <w:jc w:val="center"/>
              <w:rPr>
                <w:b/>
                <w:kern w:val="0"/>
              </w:rPr>
            </w:pPr>
            <w:r>
              <w:rPr>
                <w:b/>
                <w:kern w:val="0"/>
              </w:rPr>
              <w:t>功能区类别</w:t>
            </w:r>
          </w:p>
        </w:tc>
        <w:tc>
          <w:tcPr>
            <w:tcW w:w="2552" w:type="dxa"/>
            <w:gridSpan w:val="2"/>
            <w:tcBorders>
              <w:right w:val="single" w:sz="4" w:space="0" w:color="auto"/>
            </w:tcBorders>
            <w:vAlign w:val="center"/>
          </w:tcPr>
          <w:p w:rsidR="0018371F" w:rsidRDefault="00782558">
            <w:pPr>
              <w:tabs>
                <w:tab w:val="left" w:pos="9000"/>
              </w:tabs>
              <w:jc w:val="center"/>
              <w:rPr>
                <w:b/>
                <w:kern w:val="0"/>
              </w:rPr>
            </w:pPr>
            <w:r>
              <w:rPr>
                <w:b/>
                <w:kern w:val="0"/>
              </w:rPr>
              <w:t>标准限值</w:t>
            </w:r>
          </w:p>
        </w:tc>
        <w:tc>
          <w:tcPr>
            <w:tcW w:w="2890" w:type="dxa"/>
            <w:vMerge w:val="restart"/>
            <w:tcBorders>
              <w:left w:val="single" w:sz="4" w:space="0" w:color="auto"/>
            </w:tcBorders>
            <w:vAlign w:val="center"/>
          </w:tcPr>
          <w:p w:rsidR="0018371F" w:rsidRDefault="00782558">
            <w:pPr>
              <w:tabs>
                <w:tab w:val="left" w:pos="9000"/>
              </w:tabs>
              <w:jc w:val="center"/>
              <w:rPr>
                <w:b/>
                <w:kern w:val="0"/>
              </w:rPr>
            </w:pPr>
            <w:r>
              <w:rPr>
                <w:rFonts w:hint="eastAsia"/>
                <w:b/>
                <w:kern w:val="0"/>
              </w:rPr>
              <w:t>标准来源</w:t>
            </w:r>
          </w:p>
        </w:tc>
      </w:tr>
      <w:tr w:rsidR="0018371F">
        <w:trPr>
          <w:cantSplit/>
          <w:trHeight w:hRule="exact" w:val="340"/>
          <w:jc w:val="center"/>
        </w:trPr>
        <w:tc>
          <w:tcPr>
            <w:tcW w:w="2155" w:type="dxa"/>
            <w:vMerge/>
            <w:tcBorders>
              <w:right w:val="single" w:sz="4" w:space="0" w:color="auto"/>
            </w:tcBorders>
            <w:vAlign w:val="center"/>
          </w:tcPr>
          <w:p w:rsidR="0018371F" w:rsidRDefault="0018371F">
            <w:pPr>
              <w:tabs>
                <w:tab w:val="left" w:pos="9000"/>
              </w:tabs>
              <w:jc w:val="center"/>
              <w:rPr>
                <w:b/>
                <w:kern w:val="0"/>
              </w:rPr>
            </w:pPr>
          </w:p>
        </w:tc>
        <w:tc>
          <w:tcPr>
            <w:tcW w:w="1417" w:type="dxa"/>
            <w:vMerge/>
            <w:tcBorders>
              <w:left w:val="single" w:sz="4" w:space="0" w:color="auto"/>
            </w:tcBorders>
            <w:vAlign w:val="center"/>
          </w:tcPr>
          <w:p w:rsidR="0018371F" w:rsidRDefault="0018371F">
            <w:pPr>
              <w:tabs>
                <w:tab w:val="left" w:pos="9000"/>
              </w:tabs>
              <w:jc w:val="center"/>
              <w:rPr>
                <w:b/>
                <w:kern w:val="0"/>
              </w:rPr>
            </w:pPr>
          </w:p>
        </w:tc>
        <w:tc>
          <w:tcPr>
            <w:tcW w:w="1276" w:type="dxa"/>
            <w:vAlign w:val="center"/>
          </w:tcPr>
          <w:p w:rsidR="0018371F" w:rsidRDefault="00782558">
            <w:pPr>
              <w:tabs>
                <w:tab w:val="left" w:pos="9000"/>
              </w:tabs>
              <w:jc w:val="center"/>
              <w:rPr>
                <w:b/>
                <w:kern w:val="0"/>
              </w:rPr>
            </w:pPr>
            <w:r>
              <w:rPr>
                <w:b/>
                <w:kern w:val="0"/>
              </w:rPr>
              <w:t>昼间</w:t>
            </w:r>
          </w:p>
        </w:tc>
        <w:tc>
          <w:tcPr>
            <w:tcW w:w="1276" w:type="dxa"/>
            <w:tcBorders>
              <w:right w:val="single" w:sz="4" w:space="0" w:color="auto"/>
            </w:tcBorders>
            <w:vAlign w:val="center"/>
          </w:tcPr>
          <w:p w:rsidR="0018371F" w:rsidRDefault="00782558">
            <w:pPr>
              <w:tabs>
                <w:tab w:val="left" w:pos="9000"/>
              </w:tabs>
              <w:jc w:val="center"/>
              <w:rPr>
                <w:b/>
                <w:kern w:val="0"/>
              </w:rPr>
            </w:pPr>
            <w:r>
              <w:rPr>
                <w:b/>
                <w:kern w:val="0"/>
              </w:rPr>
              <w:t>夜间</w:t>
            </w:r>
          </w:p>
        </w:tc>
        <w:tc>
          <w:tcPr>
            <w:tcW w:w="2890" w:type="dxa"/>
            <w:vMerge/>
            <w:tcBorders>
              <w:left w:val="single" w:sz="4" w:space="0" w:color="auto"/>
            </w:tcBorders>
            <w:vAlign w:val="center"/>
          </w:tcPr>
          <w:p w:rsidR="0018371F" w:rsidRDefault="0018371F">
            <w:pPr>
              <w:tabs>
                <w:tab w:val="left" w:pos="9000"/>
              </w:tabs>
              <w:jc w:val="center"/>
              <w:rPr>
                <w:kern w:val="0"/>
              </w:rPr>
            </w:pPr>
          </w:p>
        </w:tc>
      </w:tr>
      <w:tr w:rsidR="0018371F">
        <w:trPr>
          <w:cantSplit/>
          <w:trHeight w:hRule="exact" w:val="340"/>
          <w:jc w:val="center"/>
        </w:trPr>
        <w:tc>
          <w:tcPr>
            <w:tcW w:w="2155" w:type="dxa"/>
            <w:tcBorders>
              <w:right w:val="single" w:sz="4" w:space="0" w:color="auto"/>
            </w:tcBorders>
            <w:vAlign w:val="center"/>
          </w:tcPr>
          <w:p w:rsidR="0018371F" w:rsidRDefault="00782558">
            <w:pPr>
              <w:tabs>
                <w:tab w:val="left" w:pos="9000"/>
              </w:tabs>
              <w:jc w:val="center"/>
              <w:rPr>
                <w:kern w:val="0"/>
              </w:rPr>
            </w:pPr>
            <w:r>
              <w:rPr>
                <w:rFonts w:hint="eastAsia"/>
                <w:kern w:val="0"/>
              </w:rPr>
              <w:lastRenderedPageBreak/>
              <w:t>规划</w:t>
            </w:r>
            <w:r>
              <w:rPr>
                <w:kern w:val="0"/>
              </w:rPr>
              <w:t>区域</w:t>
            </w:r>
          </w:p>
        </w:tc>
        <w:tc>
          <w:tcPr>
            <w:tcW w:w="1417" w:type="dxa"/>
            <w:tcBorders>
              <w:left w:val="single" w:sz="4" w:space="0" w:color="auto"/>
            </w:tcBorders>
            <w:vAlign w:val="center"/>
          </w:tcPr>
          <w:p w:rsidR="0018371F" w:rsidRDefault="00782558">
            <w:pPr>
              <w:tabs>
                <w:tab w:val="left" w:pos="9000"/>
              </w:tabs>
              <w:jc w:val="center"/>
              <w:rPr>
                <w:kern w:val="0"/>
              </w:rPr>
            </w:pPr>
            <w:r>
              <w:rPr>
                <w:rFonts w:hint="eastAsia"/>
                <w:kern w:val="0"/>
              </w:rPr>
              <w:t>1</w:t>
            </w:r>
            <w:r>
              <w:rPr>
                <w:kern w:val="0"/>
              </w:rPr>
              <w:t>类</w:t>
            </w:r>
            <w:r>
              <w:rPr>
                <w:rFonts w:hint="eastAsia"/>
                <w:kern w:val="0"/>
              </w:rPr>
              <w:t>区</w:t>
            </w:r>
          </w:p>
        </w:tc>
        <w:tc>
          <w:tcPr>
            <w:tcW w:w="1276" w:type="dxa"/>
            <w:vAlign w:val="center"/>
          </w:tcPr>
          <w:p w:rsidR="0018371F" w:rsidRDefault="00782558">
            <w:pPr>
              <w:tabs>
                <w:tab w:val="left" w:pos="9000"/>
              </w:tabs>
              <w:jc w:val="center"/>
              <w:rPr>
                <w:kern w:val="0"/>
              </w:rPr>
            </w:pPr>
            <w:r>
              <w:rPr>
                <w:rFonts w:hint="eastAsia"/>
                <w:kern w:val="0"/>
              </w:rPr>
              <w:t>55</w:t>
            </w:r>
          </w:p>
        </w:tc>
        <w:tc>
          <w:tcPr>
            <w:tcW w:w="1276" w:type="dxa"/>
            <w:tcBorders>
              <w:right w:val="single" w:sz="4" w:space="0" w:color="auto"/>
            </w:tcBorders>
            <w:vAlign w:val="center"/>
          </w:tcPr>
          <w:p w:rsidR="0018371F" w:rsidRDefault="00782558">
            <w:pPr>
              <w:tabs>
                <w:tab w:val="left" w:pos="9000"/>
              </w:tabs>
              <w:jc w:val="center"/>
              <w:rPr>
                <w:kern w:val="0"/>
              </w:rPr>
            </w:pPr>
            <w:r>
              <w:rPr>
                <w:rFonts w:hint="eastAsia"/>
                <w:kern w:val="0"/>
              </w:rPr>
              <w:t>45</w:t>
            </w:r>
          </w:p>
        </w:tc>
        <w:tc>
          <w:tcPr>
            <w:tcW w:w="2890" w:type="dxa"/>
            <w:tcBorders>
              <w:left w:val="single" w:sz="4" w:space="0" w:color="auto"/>
            </w:tcBorders>
            <w:vAlign w:val="center"/>
          </w:tcPr>
          <w:p w:rsidR="0018371F" w:rsidRDefault="00782558">
            <w:pPr>
              <w:tabs>
                <w:tab w:val="left" w:pos="9000"/>
              </w:tabs>
              <w:jc w:val="center"/>
              <w:rPr>
                <w:kern w:val="0"/>
                <w:szCs w:val="21"/>
              </w:rPr>
            </w:pPr>
            <w:r>
              <w:rPr>
                <w:kern w:val="0"/>
                <w:szCs w:val="21"/>
              </w:rPr>
              <w:t>《声环境质量标准》（</w:t>
            </w:r>
            <w:r>
              <w:rPr>
                <w:kern w:val="0"/>
                <w:szCs w:val="21"/>
              </w:rPr>
              <w:t>GB3096-2008</w:t>
            </w:r>
            <w:r>
              <w:rPr>
                <w:kern w:val="0"/>
                <w:szCs w:val="21"/>
              </w:rPr>
              <w:t>）</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土壤</w:t>
      </w:r>
      <w:r>
        <w:rPr>
          <w:rFonts w:hint="eastAsia"/>
          <w:b/>
          <w:bCs/>
          <w:sz w:val="24"/>
        </w:rPr>
        <w:t>环境</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规划区内村镇（乡）居住用地，划分为建设用地中的第一类用地，旅游设施用地等属公共管理与公共服务用地，划分为建设用地中的第二类用地</w:t>
      </w:r>
      <w:r>
        <w:rPr>
          <w:snapToGrid w:val="0"/>
          <w:kern w:val="0"/>
          <w:sz w:val="24"/>
          <w:szCs w:val="22"/>
        </w:rPr>
        <w:t>，分别执行《土壤环境质量</w:t>
      </w:r>
      <w:r>
        <w:rPr>
          <w:snapToGrid w:val="0"/>
          <w:kern w:val="0"/>
          <w:sz w:val="24"/>
          <w:szCs w:val="22"/>
        </w:rPr>
        <w:t xml:space="preserve"> </w:t>
      </w:r>
      <w:r>
        <w:rPr>
          <w:snapToGrid w:val="0"/>
          <w:kern w:val="0"/>
          <w:sz w:val="24"/>
          <w:szCs w:val="22"/>
        </w:rPr>
        <w:t>建设用地土壤污染风险管控标准（试行）》（</w:t>
      </w:r>
      <w:r>
        <w:rPr>
          <w:snapToGrid w:val="0"/>
          <w:kern w:val="0"/>
          <w:sz w:val="24"/>
          <w:szCs w:val="22"/>
        </w:rPr>
        <w:t>GB36600-2018</w:t>
      </w:r>
      <w:r>
        <w:rPr>
          <w:snapToGrid w:val="0"/>
          <w:kern w:val="0"/>
          <w:sz w:val="24"/>
          <w:szCs w:val="22"/>
        </w:rPr>
        <w:t>）第一类</w:t>
      </w:r>
      <w:r>
        <w:rPr>
          <w:rFonts w:hint="eastAsia"/>
          <w:snapToGrid w:val="0"/>
          <w:kern w:val="0"/>
          <w:sz w:val="24"/>
          <w:szCs w:val="22"/>
        </w:rPr>
        <w:t>、</w:t>
      </w:r>
      <w:r>
        <w:rPr>
          <w:snapToGrid w:val="0"/>
          <w:kern w:val="0"/>
          <w:sz w:val="24"/>
          <w:szCs w:val="22"/>
        </w:rPr>
        <w:t>第二类用地筛选值标准；</w:t>
      </w:r>
      <w:r>
        <w:rPr>
          <w:rFonts w:hint="eastAsia"/>
          <w:snapToGrid w:val="0"/>
          <w:kern w:val="0"/>
          <w:sz w:val="24"/>
          <w:szCs w:val="22"/>
        </w:rPr>
        <w:t>林地、草地等</w:t>
      </w:r>
      <w:r>
        <w:rPr>
          <w:snapToGrid w:val="0"/>
          <w:kern w:val="0"/>
          <w:sz w:val="24"/>
          <w:szCs w:val="22"/>
        </w:rPr>
        <w:t>，属农用地，执行《土壤环境质量</w:t>
      </w:r>
      <w:r>
        <w:rPr>
          <w:snapToGrid w:val="0"/>
          <w:kern w:val="0"/>
          <w:sz w:val="24"/>
          <w:szCs w:val="22"/>
        </w:rPr>
        <w:t xml:space="preserve"> </w:t>
      </w:r>
      <w:r>
        <w:rPr>
          <w:snapToGrid w:val="0"/>
          <w:kern w:val="0"/>
          <w:sz w:val="24"/>
          <w:szCs w:val="22"/>
        </w:rPr>
        <w:t>农用地土壤污染风险管控标准（试行）》（</w:t>
      </w:r>
      <w:r>
        <w:rPr>
          <w:snapToGrid w:val="0"/>
          <w:kern w:val="0"/>
          <w:sz w:val="24"/>
          <w:szCs w:val="22"/>
        </w:rPr>
        <w:t>GB15618-2018</w:t>
      </w:r>
      <w:r>
        <w:rPr>
          <w:snapToGrid w:val="0"/>
          <w:kern w:val="0"/>
          <w:sz w:val="24"/>
          <w:szCs w:val="22"/>
        </w:rPr>
        <w:t>）风险筛选值标准。具体标准值见表</w:t>
      </w:r>
      <w:r>
        <w:rPr>
          <w:snapToGrid w:val="0"/>
          <w:kern w:val="0"/>
          <w:sz w:val="24"/>
          <w:szCs w:val="22"/>
        </w:rPr>
        <w:t>1.</w:t>
      </w:r>
      <w:r>
        <w:rPr>
          <w:rFonts w:hint="eastAsia"/>
          <w:snapToGrid w:val="0"/>
          <w:kern w:val="0"/>
          <w:sz w:val="24"/>
          <w:szCs w:val="22"/>
        </w:rPr>
        <w:t>9</w:t>
      </w:r>
      <w:r>
        <w:rPr>
          <w:snapToGrid w:val="0"/>
          <w:kern w:val="0"/>
          <w:sz w:val="24"/>
          <w:szCs w:val="22"/>
        </w:rPr>
        <w:t>-5</w:t>
      </w:r>
      <w:r>
        <w:rPr>
          <w:snapToGrid w:val="0"/>
          <w:kern w:val="0"/>
          <w:sz w:val="24"/>
          <w:szCs w:val="22"/>
        </w:rPr>
        <w:t>、表</w:t>
      </w:r>
      <w:r>
        <w:rPr>
          <w:snapToGrid w:val="0"/>
          <w:kern w:val="0"/>
          <w:sz w:val="24"/>
          <w:szCs w:val="22"/>
        </w:rPr>
        <w:t>1.</w:t>
      </w:r>
      <w:r>
        <w:rPr>
          <w:rFonts w:hint="eastAsia"/>
          <w:snapToGrid w:val="0"/>
          <w:kern w:val="0"/>
          <w:sz w:val="24"/>
          <w:szCs w:val="22"/>
        </w:rPr>
        <w:t>9</w:t>
      </w:r>
      <w:r>
        <w:rPr>
          <w:snapToGrid w:val="0"/>
          <w:kern w:val="0"/>
          <w:sz w:val="24"/>
          <w:szCs w:val="22"/>
        </w:rPr>
        <w:t>-6</w:t>
      </w:r>
      <w:r>
        <w:rPr>
          <w:snapToGrid w:val="0"/>
          <w:kern w:val="0"/>
          <w:sz w:val="24"/>
          <w:szCs w:val="22"/>
        </w:rPr>
        <w:t>。</w:t>
      </w:r>
    </w:p>
    <w:p w:rsidR="0018371F" w:rsidRDefault="00782558">
      <w:pPr>
        <w:pStyle w:val="afffffff7"/>
        <w:adjustRightInd/>
        <w:snapToGrid/>
        <w:rPr>
          <w:rFonts w:ascii="Times New Roman" w:eastAsia="宋体" w:hAnsi="Times New Roman"/>
          <w:b/>
          <w:color w:val="auto"/>
          <w:sz w:val="24"/>
          <w:szCs w:val="21"/>
        </w:rPr>
      </w:pPr>
      <w:bookmarkStart w:id="52" w:name="_Ref482883517"/>
      <w:r>
        <w:rPr>
          <w:rFonts w:ascii="Times New Roman" w:eastAsia="宋体" w:hAnsi="Times New Roman"/>
          <w:b/>
          <w:color w:val="auto"/>
          <w:sz w:val="24"/>
          <w:szCs w:val="21"/>
        </w:rPr>
        <w:t>表</w:t>
      </w:r>
      <w:bookmarkEnd w:id="52"/>
      <w:r>
        <w:rPr>
          <w:rFonts w:ascii="Times New Roman" w:eastAsia="宋体" w:hAnsi="Times New Roman"/>
          <w:b/>
          <w:color w:val="auto"/>
          <w:sz w:val="24"/>
          <w:szCs w:val="21"/>
        </w:rPr>
        <w:t>1.</w:t>
      </w:r>
      <w:r>
        <w:rPr>
          <w:rFonts w:ascii="Times New Roman" w:eastAsia="宋体" w:hAnsi="Times New Roman" w:hint="eastAsia"/>
          <w:b/>
          <w:color w:val="auto"/>
          <w:sz w:val="24"/>
          <w:szCs w:val="21"/>
        </w:rPr>
        <w:t>9</w:t>
      </w:r>
      <w:r>
        <w:rPr>
          <w:rFonts w:ascii="Times New Roman" w:eastAsia="宋体" w:hAnsi="Times New Roman"/>
          <w:b/>
          <w:color w:val="auto"/>
          <w:sz w:val="24"/>
          <w:szCs w:val="21"/>
        </w:rPr>
        <w:t xml:space="preserve">-5  </w:t>
      </w:r>
      <w:r>
        <w:rPr>
          <w:rFonts w:ascii="Times New Roman" w:eastAsia="宋体" w:hAnsi="Times New Roman"/>
          <w:b/>
          <w:color w:val="auto"/>
          <w:sz w:val="24"/>
          <w:szCs w:val="21"/>
        </w:rPr>
        <w:t>建设用地土壤环境质量标准一览表</w:t>
      </w:r>
      <w:r>
        <w:rPr>
          <w:rFonts w:ascii="Times New Roman" w:eastAsia="宋体" w:hAnsi="Times New Roman" w:hint="eastAsia"/>
          <w:b/>
          <w:color w:val="auto"/>
          <w:sz w:val="24"/>
          <w:szCs w:val="21"/>
        </w:rPr>
        <w:t>（摘录）</w:t>
      </w:r>
      <w:r>
        <w:rPr>
          <w:rFonts w:ascii="Times New Roman" w:eastAsia="宋体" w:hAnsi="Times New Roman"/>
          <w:b/>
          <w:color w:val="auto"/>
          <w:sz w:val="24"/>
          <w:szCs w:val="21"/>
        </w:rPr>
        <w:t xml:space="preserve">  </w:t>
      </w:r>
      <w:r>
        <w:rPr>
          <w:rFonts w:ascii="Times New Roman" w:eastAsia="宋体" w:hAnsi="Times New Roman"/>
          <w:b/>
          <w:color w:val="auto"/>
          <w:sz w:val="24"/>
          <w:szCs w:val="21"/>
        </w:rPr>
        <w:t>单位：</w:t>
      </w:r>
      <w:r>
        <w:rPr>
          <w:rFonts w:ascii="Times New Roman" w:eastAsia="宋体" w:hAnsi="Times New Roman"/>
          <w:b/>
          <w:color w:val="auto"/>
          <w:sz w:val="24"/>
          <w:szCs w:val="21"/>
        </w:rPr>
        <w:t>mg/kg</w:t>
      </w:r>
    </w:p>
    <w:tbl>
      <w:tblPr>
        <w:tblW w:w="9174" w:type="dxa"/>
        <w:jc w:val="center"/>
        <w:tblBorders>
          <w:top w:val="single" w:sz="12" w:space="0" w:color="auto"/>
          <w:bottom w:val="single" w:sz="12" w:space="0" w:color="auto"/>
          <w:insideH w:val="single" w:sz="6" w:space="0" w:color="auto"/>
          <w:insideV w:val="single" w:sz="4" w:space="0" w:color="auto"/>
        </w:tblBorders>
        <w:tblLayout w:type="fixed"/>
        <w:tblLook w:val="04A0" w:firstRow="1" w:lastRow="0" w:firstColumn="1" w:lastColumn="0" w:noHBand="0" w:noVBand="1"/>
      </w:tblPr>
      <w:tblGrid>
        <w:gridCol w:w="709"/>
        <w:gridCol w:w="1951"/>
        <w:gridCol w:w="1559"/>
        <w:gridCol w:w="1276"/>
        <w:gridCol w:w="1320"/>
        <w:gridCol w:w="2359"/>
      </w:tblGrid>
      <w:tr w:rsidR="0018371F">
        <w:trPr>
          <w:trHeight w:val="340"/>
          <w:tblHeader/>
          <w:jc w:val="center"/>
        </w:trPr>
        <w:tc>
          <w:tcPr>
            <w:tcW w:w="709" w:type="dxa"/>
            <w:vMerge w:val="restart"/>
            <w:shd w:val="clear" w:color="auto" w:fill="auto"/>
            <w:vAlign w:val="center"/>
          </w:tcPr>
          <w:p w:rsidR="0018371F" w:rsidRDefault="00782558">
            <w:pPr>
              <w:pStyle w:val="afffffffff2"/>
              <w:ind w:leftChars="0" w:left="0" w:rightChars="0" w:right="0"/>
              <w:rPr>
                <w:rFonts w:ascii="Times New Roman" w:hAnsi="Times New Roman"/>
                <w:b/>
                <w:sz w:val="21"/>
                <w:szCs w:val="21"/>
              </w:rPr>
            </w:pPr>
            <w:r>
              <w:rPr>
                <w:rFonts w:ascii="Times New Roman" w:hAnsi="Times New Roman"/>
                <w:b/>
                <w:sz w:val="21"/>
                <w:szCs w:val="21"/>
              </w:rPr>
              <w:t>序号</w:t>
            </w:r>
          </w:p>
        </w:tc>
        <w:tc>
          <w:tcPr>
            <w:tcW w:w="1951" w:type="dxa"/>
            <w:vMerge w:val="restart"/>
            <w:shd w:val="clear" w:color="auto" w:fill="auto"/>
            <w:vAlign w:val="center"/>
          </w:tcPr>
          <w:p w:rsidR="0018371F" w:rsidRDefault="00782558">
            <w:pPr>
              <w:pStyle w:val="afffffffff2"/>
              <w:ind w:leftChars="0" w:left="0" w:rightChars="0" w:right="0"/>
              <w:rPr>
                <w:rFonts w:ascii="Times New Roman" w:hAnsi="Times New Roman"/>
                <w:b/>
                <w:sz w:val="21"/>
                <w:szCs w:val="21"/>
              </w:rPr>
            </w:pPr>
            <w:r>
              <w:rPr>
                <w:rFonts w:ascii="Times New Roman" w:hAnsi="Times New Roman"/>
                <w:b/>
                <w:sz w:val="21"/>
                <w:szCs w:val="21"/>
              </w:rPr>
              <w:t>污染物项目</w:t>
            </w:r>
          </w:p>
        </w:tc>
        <w:tc>
          <w:tcPr>
            <w:tcW w:w="1559" w:type="dxa"/>
            <w:vMerge w:val="restart"/>
            <w:shd w:val="clear" w:color="auto" w:fill="auto"/>
            <w:vAlign w:val="center"/>
          </w:tcPr>
          <w:p w:rsidR="0018371F" w:rsidRDefault="00782558">
            <w:pPr>
              <w:pStyle w:val="afffffffff2"/>
              <w:ind w:leftChars="0" w:left="0" w:rightChars="0" w:right="0"/>
              <w:rPr>
                <w:rFonts w:ascii="Times New Roman" w:hAnsi="Times New Roman"/>
                <w:b/>
                <w:sz w:val="21"/>
                <w:szCs w:val="21"/>
              </w:rPr>
            </w:pPr>
            <w:r>
              <w:rPr>
                <w:rFonts w:ascii="Times New Roman" w:hAnsi="Times New Roman"/>
                <w:b/>
                <w:sz w:val="21"/>
                <w:szCs w:val="21"/>
              </w:rPr>
              <w:t>CAS</w:t>
            </w:r>
            <w:r>
              <w:rPr>
                <w:rFonts w:ascii="Times New Roman" w:hAnsi="Times New Roman"/>
                <w:b/>
                <w:sz w:val="21"/>
                <w:szCs w:val="21"/>
              </w:rPr>
              <w:t>编号</w:t>
            </w:r>
          </w:p>
        </w:tc>
        <w:tc>
          <w:tcPr>
            <w:tcW w:w="2596" w:type="dxa"/>
            <w:gridSpan w:val="2"/>
            <w:shd w:val="clear" w:color="auto" w:fill="auto"/>
            <w:vAlign w:val="center"/>
          </w:tcPr>
          <w:p w:rsidR="0018371F" w:rsidRDefault="00782558">
            <w:pPr>
              <w:pStyle w:val="afffffffff2"/>
              <w:ind w:leftChars="0" w:left="0" w:rightChars="0" w:right="0"/>
              <w:rPr>
                <w:rFonts w:ascii="Times New Roman" w:hAnsi="Times New Roman"/>
                <w:b/>
                <w:sz w:val="21"/>
                <w:szCs w:val="21"/>
              </w:rPr>
            </w:pPr>
            <w:r>
              <w:rPr>
                <w:rFonts w:ascii="Times New Roman" w:hAnsi="Times New Roman"/>
                <w:b/>
                <w:sz w:val="21"/>
                <w:szCs w:val="21"/>
              </w:rPr>
              <w:t>筛选值</w:t>
            </w:r>
          </w:p>
        </w:tc>
        <w:tc>
          <w:tcPr>
            <w:tcW w:w="2359" w:type="dxa"/>
            <w:vMerge w:val="restart"/>
            <w:vAlign w:val="center"/>
          </w:tcPr>
          <w:p w:rsidR="0018371F" w:rsidRDefault="00782558">
            <w:pPr>
              <w:pStyle w:val="afffffffff2"/>
              <w:ind w:leftChars="0" w:left="0" w:rightChars="0" w:right="0"/>
              <w:rPr>
                <w:rFonts w:ascii="Times New Roman" w:hAnsi="Times New Roman"/>
                <w:b/>
                <w:sz w:val="21"/>
                <w:szCs w:val="21"/>
              </w:rPr>
            </w:pPr>
            <w:r>
              <w:rPr>
                <w:rFonts w:ascii="Times New Roman" w:hAnsi="Times New Roman"/>
                <w:b/>
                <w:sz w:val="21"/>
                <w:szCs w:val="21"/>
              </w:rPr>
              <w:t>标准来源</w:t>
            </w:r>
          </w:p>
        </w:tc>
      </w:tr>
      <w:tr w:rsidR="0018371F">
        <w:trPr>
          <w:trHeight w:val="340"/>
          <w:tblHeader/>
          <w:jc w:val="center"/>
        </w:trPr>
        <w:tc>
          <w:tcPr>
            <w:tcW w:w="709" w:type="dxa"/>
            <w:vMerge/>
            <w:shd w:val="clear" w:color="auto" w:fill="auto"/>
            <w:vAlign w:val="center"/>
          </w:tcPr>
          <w:p w:rsidR="0018371F" w:rsidRDefault="0018371F">
            <w:pPr>
              <w:pStyle w:val="afffffffff2"/>
              <w:ind w:leftChars="0" w:left="0" w:rightChars="0" w:right="0"/>
              <w:rPr>
                <w:rFonts w:ascii="Times New Roman" w:hAnsi="Times New Roman"/>
                <w:sz w:val="21"/>
                <w:szCs w:val="21"/>
              </w:rPr>
            </w:pPr>
          </w:p>
        </w:tc>
        <w:tc>
          <w:tcPr>
            <w:tcW w:w="1951" w:type="dxa"/>
            <w:vMerge/>
            <w:shd w:val="clear" w:color="auto" w:fill="auto"/>
            <w:vAlign w:val="center"/>
          </w:tcPr>
          <w:p w:rsidR="0018371F" w:rsidRDefault="0018371F">
            <w:pPr>
              <w:pStyle w:val="afffffffff2"/>
              <w:ind w:leftChars="0" w:left="0" w:rightChars="0" w:right="0"/>
              <w:rPr>
                <w:rFonts w:ascii="Times New Roman" w:hAnsi="Times New Roman"/>
                <w:sz w:val="21"/>
                <w:szCs w:val="21"/>
              </w:rPr>
            </w:pPr>
          </w:p>
        </w:tc>
        <w:tc>
          <w:tcPr>
            <w:tcW w:w="1559" w:type="dxa"/>
            <w:vMerge/>
            <w:shd w:val="clear" w:color="auto" w:fill="auto"/>
            <w:vAlign w:val="center"/>
          </w:tcPr>
          <w:p w:rsidR="0018371F" w:rsidRDefault="0018371F">
            <w:pPr>
              <w:pStyle w:val="afffffffff2"/>
              <w:ind w:leftChars="0" w:left="0" w:rightChars="0" w:right="0"/>
              <w:rPr>
                <w:rFonts w:ascii="Times New Roman" w:hAnsi="Times New Roman"/>
                <w:sz w:val="21"/>
                <w:szCs w:val="21"/>
              </w:rPr>
            </w:pPr>
          </w:p>
        </w:tc>
        <w:tc>
          <w:tcPr>
            <w:tcW w:w="1276" w:type="dxa"/>
            <w:shd w:val="clear" w:color="auto" w:fill="auto"/>
            <w:vAlign w:val="center"/>
          </w:tcPr>
          <w:p w:rsidR="0018371F" w:rsidRDefault="00782558">
            <w:pPr>
              <w:pStyle w:val="afffffffff2"/>
              <w:ind w:leftChars="0" w:left="0" w:rightChars="0" w:right="0"/>
              <w:rPr>
                <w:rFonts w:ascii="Times New Roman" w:hAnsi="Times New Roman"/>
                <w:b/>
                <w:sz w:val="21"/>
                <w:szCs w:val="21"/>
              </w:rPr>
            </w:pPr>
            <w:r>
              <w:rPr>
                <w:rFonts w:ascii="Times New Roman" w:hAnsi="Times New Roman"/>
                <w:b/>
                <w:sz w:val="21"/>
                <w:szCs w:val="21"/>
              </w:rPr>
              <w:t>第一类用地</w:t>
            </w:r>
          </w:p>
        </w:tc>
        <w:tc>
          <w:tcPr>
            <w:tcW w:w="1320" w:type="dxa"/>
            <w:shd w:val="clear" w:color="auto" w:fill="auto"/>
            <w:vAlign w:val="center"/>
          </w:tcPr>
          <w:p w:rsidR="0018371F" w:rsidRDefault="00782558">
            <w:pPr>
              <w:pStyle w:val="afffffffff2"/>
              <w:ind w:leftChars="0" w:left="0" w:rightChars="0" w:right="0"/>
              <w:rPr>
                <w:rFonts w:ascii="Times New Roman" w:hAnsi="Times New Roman"/>
                <w:b/>
                <w:sz w:val="21"/>
                <w:szCs w:val="21"/>
              </w:rPr>
            </w:pPr>
            <w:r>
              <w:rPr>
                <w:rFonts w:ascii="Times New Roman" w:hAnsi="Times New Roman"/>
                <w:b/>
                <w:sz w:val="21"/>
                <w:szCs w:val="21"/>
              </w:rPr>
              <w:t>第二类用地</w:t>
            </w:r>
          </w:p>
        </w:tc>
        <w:tc>
          <w:tcPr>
            <w:tcW w:w="2359" w:type="dxa"/>
            <w:vMerge/>
          </w:tcPr>
          <w:p w:rsidR="0018371F" w:rsidRDefault="0018371F">
            <w:pPr>
              <w:pStyle w:val="afffffffff2"/>
              <w:ind w:leftChars="0" w:left="0" w:rightChars="0" w:right="0"/>
              <w:rPr>
                <w:rFonts w:ascii="Times New Roman" w:hAnsi="Times New Roman"/>
                <w:b/>
                <w:sz w:val="21"/>
                <w:szCs w:val="21"/>
              </w:rPr>
            </w:pPr>
          </w:p>
        </w:tc>
      </w:tr>
      <w:tr w:rsidR="0018371F">
        <w:trPr>
          <w:trHeight w:val="340"/>
          <w:tblHeader/>
          <w:jc w:val="center"/>
        </w:trPr>
        <w:tc>
          <w:tcPr>
            <w:tcW w:w="6815" w:type="dxa"/>
            <w:gridSpan w:val="5"/>
            <w:shd w:val="clear" w:color="auto" w:fill="auto"/>
            <w:vAlign w:val="center"/>
          </w:tcPr>
          <w:p w:rsidR="0018371F" w:rsidRDefault="00782558">
            <w:pPr>
              <w:pStyle w:val="afffffffff2"/>
              <w:ind w:leftChars="0" w:left="0" w:rightChars="0" w:right="0"/>
              <w:rPr>
                <w:rFonts w:ascii="Times New Roman" w:hAnsi="Times New Roman"/>
                <w:b/>
                <w:sz w:val="21"/>
                <w:szCs w:val="21"/>
              </w:rPr>
            </w:pPr>
            <w:r>
              <w:rPr>
                <w:rFonts w:ascii="Times New Roman" w:hAnsi="Times New Roman"/>
                <w:b/>
                <w:sz w:val="21"/>
                <w:szCs w:val="20"/>
              </w:rPr>
              <w:t>重金属和无机物</w:t>
            </w:r>
          </w:p>
        </w:tc>
        <w:tc>
          <w:tcPr>
            <w:tcW w:w="2359" w:type="dxa"/>
            <w:vMerge w:val="restart"/>
            <w:vAlign w:val="center"/>
          </w:tcPr>
          <w:p w:rsidR="0018371F" w:rsidRDefault="00782558">
            <w:pPr>
              <w:pStyle w:val="afffffffff2"/>
              <w:ind w:leftChars="0" w:left="0" w:rightChars="0" w:right="0"/>
              <w:rPr>
                <w:rFonts w:ascii="Times New Roman" w:hAnsi="Times New Roman"/>
                <w:b/>
                <w:sz w:val="21"/>
                <w:szCs w:val="21"/>
              </w:rPr>
            </w:pPr>
            <w:r>
              <w:rPr>
                <w:rFonts w:ascii="Times New Roman" w:hAnsi="Times New Roman"/>
                <w:kern w:val="0"/>
                <w:sz w:val="21"/>
                <w:szCs w:val="21"/>
              </w:rPr>
              <w:t>《土壤环境质量</w:t>
            </w:r>
            <w:r>
              <w:rPr>
                <w:rFonts w:ascii="Times New Roman" w:hAnsi="Times New Roman"/>
                <w:kern w:val="0"/>
                <w:sz w:val="21"/>
                <w:szCs w:val="21"/>
              </w:rPr>
              <w:t xml:space="preserve"> </w:t>
            </w:r>
            <w:r>
              <w:rPr>
                <w:rFonts w:ascii="Times New Roman" w:hAnsi="Times New Roman"/>
                <w:kern w:val="0"/>
                <w:sz w:val="21"/>
                <w:szCs w:val="21"/>
              </w:rPr>
              <w:t>建设用地土壤污染风险管控标准（试行）》（</w:t>
            </w:r>
            <w:r>
              <w:rPr>
                <w:rFonts w:ascii="Times New Roman" w:hAnsi="Times New Roman"/>
                <w:kern w:val="0"/>
                <w:sz w:val="21"/>
                <w:szCs w:val="21"/>
              </w:rPr>
              <w:t>GB36600-2018</w:t>
            </w:r>
            <w:r>
              <w:rPr>
                <w:rFonts w:ascii="Times New Roman" w:hAnsi="Times New Roman"/>
                <w:kern w:val="0"/>
                <w:sz w:val="21"/>
                <w:szCs w:val="21"/>
              </w:rPr>
              <w:t>）第一类、第二类用地筛选值</w:t>
            </w: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7440-38-2</w:t>
            </w:r>
          </w:p>
        </w:tc>
        <w:tc>
          <w:tcPr>
            <w:tcW w:w="1276"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60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镉</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7440-43-9</w:t>
            </w:r>
          </w:p>
        </w:tc>
        <w:tc>
          <w:tcPr>
            <w:tcW w:w="1276"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65</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铬（六价）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18540-29-9</w:t>
            </w:r>
          </w:p>
        </w:tc>
        <w:tc>
          <w:tcPr>
            <w:tcW w:w="1276"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5.7</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4</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铜</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7440-50-8</w:t>
            </w:r>
          </w:p>
        </w:tc>
        <w:tc>
          <w:tcPr>
            <w:tcW w:w="1276"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2000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18000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铅</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7439-92-1</w:t>
            </w:r>
          </w:p>
        </w:tc>
        <w:tc>
          <w:tcPr>
            <w:tcW w:w="1276"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400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800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6</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汞</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7439-97-6</w:t>
            </w:r>
          </w:p>
        </w:tc>
        <w:tc>
          <w:tcPr>
            <w:tcW w:w="1276"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8</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38</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镍</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7440-02-0</w:t>
            </w:r>
          </w:p>
        </w:tc>
        <w:tc>
          <w:tcPr>
            <w:tcW w:w="1276"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150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900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6815" w:type="dxa"/>
            <w:gridSpan w:val="5"/>
            <w:shd w:val="clear" w:color="auto" w:fill="auto"/>
            <w:vAlign w:val="center"/>
          </w:tcPr>
          <w:p w:rsidR="0018371F" w:rsidRDefault="00782558">
            <w:pPr>
              <w:pStyle w:val="afffffffff2"/>
              <w:ind w:leftChars="0" w:left="0" w:rightChars="0" w:right="0"/>
              <w:rPr>
                <w:rFonts w:ascii="Times New Roman" w:hAnsi="Times New Roman"/>
                <w:b/>
                <w:sz w:val="21"/>
                <w:szCs w:val="21"/>
              </w:rPr>
            </w:pPr>
            <w:r>
              <w:rPr>
                <w:rFonts w:ascii="Times New Roman" w:hAnsi="Times New Roman"/>
                <w:b/>
                <w:sz w:val="21"/>
                <w:szCs w:val="20"/>
              </w:rPr>
              <w:t>挥发性有机物</w:t>
            </w:r>
          </w:p>
        </w:tc>
        <w:tc>
          <w:tcPr>
            <w:tcW w:w="2359" w:type="dxa"/>
            <w:vMerge/>
          </w:tcPr>
          <w:p w:rsidR="0018371F" w:rsidRDefault="0018371F">
            <w:pPr>
              <w:pStyle w:val="afffffffff2"/>
              <w:ind w:leftChars="0" w:left="0" w:rightChars="0" w:right="0"/>
              <w:rPr>
                <w:rFonts w:ascii="Times New Roman" w:hAnsi="Times New Roman"/>
                <w:b/>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8</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四氯化碳</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56-23-5</w:t>
            </w:r>
          </w:p>
        </w:tc>
        <w:tc>
          <w:tcPr>
            <w:tcW w:w="1276" w:type="dxa"/>
            <w:shd w:val="clear" w:color="auto" w:fill="auto"/>
            <w:vAlign w:val="center"/>
          </w:tcPr>
          <w:p w:rsidR="0018371F" w:rsidRDefault="00782558">
            <w:pPr>
              <w:jc w:val="center"/>
              <w:rPr>
                <w:szCs w:val="21"/>
              </w:rPr>
            </w:pPr>
            <w:r>
              <w:rPr>
                <w:szCs w:val="21"/>
              </w:rPr>
              <w:t>0.9</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2.8</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9</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氯仿</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67-66-3</w:t>
            </w:r>
          </w:p>
        </w:tc>
        <w:tc>
          <w:tcPr>
            <w:tcW w:w="1276" w:type="dxa"/>
            <w:shd w:val="clear" w:color="auto" w:fill="auto"/>
            <w:vAlign w:val="center"/>
          </w:tcPr>
          <w:p w:rsidR="0018371F" w:rsidRDefault="00782558">
            <w:pPr>
              <w:jc w:val="center"/>
              <w:rPr>
                <w:szCs w:val="21"/>
              </w:rPr>
            </w:pPr>
            <w:r>
              <w:rPr>
                <w:szCs w:val="21"/>
              </w:rPr>
              <w:t>0.3</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0.9</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10</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氯甲烷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74-87-3</w:t>
            </w:r>
          </w:p>
        </w:tc>
        <w:tc>
          <w:tcPr>
            <w:tcW w:w="1276" w:type="dxa"/>
            <w:shd w:val="clear" w:color="auto" w:fill="auto"/>
            <w:vAlign w:val="center"/>
          </w:tcPr>
          <w:p w:rsidR="0018371F" w:rsidRDefault="00782558">
            <w:pPr>
              <w:jc w:val="center"/>
              <w:rPr>
                <w:szCs w:val="21"/>
              </w:rPr>
            </w:pPr>
            <w:r>
              <w:rPr>
                <w:szCs w:val="21"/>
              </w:rPr>
              <w:t>12</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37</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11</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1-</w:t>
            </w:r>
            <w:r>
              <w:rPr>
                <w:rFonts w:ascii="Times New Roman" w:hAnsi="Times New Roman"/>
                <w:sz w:val="21"/>
                <w:szCs w:val="21"/>
              </w:rPr>
              <w:t>二氯乙烷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75-34-3</w:t>
            </w:r>
          </w:p>
        </w:tc>
        <w:tc>
          <w:tcPr>
            <w:tcW w:w="1276" w:type="dxa"/>
            <w:shd w:val="clear" w:color="auto" w:fill="auto"/>
            <w:vAlign w:val="center"/>
          </w:tcPr>
          <w:p w:rsidR="0018371F" w:rsidRDefault="00782558">
            <w:pPr>
              <w:jc w:val="center"/>
              <w:rPr>
                <w:szCs w:val="21"/>
              </w:rPr>
            </w:pPr>
            <w:r>
              <w:rPr>
                <w:szCs w:val="21"/>
              </w:rPr>
              <w:t>3</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9</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12</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2-</w:t>
            </w:r>
            <w:r>
              <w:rPr>
                <w:rFonts w:ascii="Times New Roman" w:hAnsi="Times New Roman"/>
                <w:sz w:val="21"/>
                <w:szCs w:val="21"/>
              </w:rPr>
              <w:t>二氯乙烷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107-06-2</w:t>
            </w:r>
          </w:p>
        </w:tc>
        <w:tc>
          <w:tcPr>
            <w:tcW w:w="1276" w:type="dxa"/>
            <w:shd w:val="clear" w:color="auto" w:fill="auto"/>
            <w:vAlign w:val="center"/>
          </w:tcPr>
          <w:p w:rsidR="0018371F" w:rsidRDefault="00782558">
            <w:pPr>
              <w:jc w:val="center"/>
              <w:rPr>
                <w:szCs w:val="21"/>
              </w:rPr>
            </w:pPr>
            <w:r>
              <w:rPr>
                <w:szCs w:val="21"/>
              </w:rPr>
              <w:t>0.52</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13</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1-</w:t>
            </w:r>
            <w:r>
              <w:rPr>
                <w:rFonts w:ascii="Times New Roman" w:hAnsi="Times New Roman"/>
                <w:sz w:val="21"/>
                <w:szCs w:val="21"/>
              </w:rPr>
              <w:t>二氯乙烯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75-35-4</w:t>
            </w:r>
          </w:p>
        </w:tc>
        <w:tc>
          <w:tcPr>
            <w:tcW w:w="1276" w:type="dxa"/>
            <w:shd w:val="clear" w:color="auto" w:fill="auto"/>
            <w:vAlign w:val="center"/>
          </w:tcPr>
          <w:p w:rsidR="0018371F" w:rsidRDefault="00782558">
            <w:pPr>
              <w:jc w:val="center"/>
              <w:rPr>
                <w:szCs w:val="21"/>
              </w:rPr>
            </w:pPr>
            <w:r>
              <w:rPr>
                <w:szCs w:val="21"/>
              </w:rPr>
              <w:t>12</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66</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14</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顺</w:t>
            </w: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2-</w:t>
            </w:r>
            <w:r>
              <w:rPr>
                <w:rFonts w:ascii="Times New Roman" w:hAnsi="Times New Roman"/>
                <w:sz w:val="21"/>
                <w:szCs w:val="21"/>
              </w:rPr>
              <w:t>二氯乙烯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156-59-2</w:t>
            </w:r>
          </w:p>
        </w:tc>
        <w:tc>
          <w:tcPr>
            <w:tcW w:w="1276" w:type="dxa"/>
            <w:shd w:val="clear" w:color="auto" w:fill="auto"/>
            <w:vAlign w:val="center"/>
          </w:tcPr>
          <w:p w:rsidR="0018371F" w:rsidRDefault="00782558">
            <w:pPr>
              <w:jc w:val="center"/>
              <w:rPr>
                <w:szCs w:val="21"/>
              </w:rPr>
            </w:pPr>
            <w:r>
              <w:rPr>
                <w:szCs w:val="21"/>
              </w:rPr>
              <w:t>66</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596</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15</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反</w:t>
            </w: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2-</w:t>
            </w:r>
            <w:r>
              <w:rPr>
                <w:rFonts w:ascii="Times New Roman" w:hAnsi="Times New Roman"/>
                <w:sz w:val="21"/>
                <w:szCs w:val="21"/>
              </w:rPr>
              <w:t>二氯乙烯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156-60-5</w:t>
            </w:r>
          </w:p>
        </w:tc>
        <w:tc>
          <w:tcPr>
            <w:tcW w:w="1276" w:type="dxa"/>
            <w:shd w:val="clear" w:color="auto" w:fill="auto"/>
            <w:vAlign w:val="center"/>
          </w:tcPr>
          <w:p w:rsidR="0018371F" w:rsidRDefault="00782558">
            <w:pPr>
              <w:jc w:val="center"/>
              <w:rPr>
                <w:szCs w:val="21"/>
              </w:rPr>
            </w:pPr>
            <w:r>
              <w:rPr>
                <w:szCs w:val="21"/>
              </w:rPr>
              <w:t>10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54</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16</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二氯甲烷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75-09-2</w:t>
            </w:r>
          </w:p>
        </w:tc>
        <w:tc>
          <w:tcPr>
            <w:tcW w:w="1276" w:type="dxa"/>
            <w:shd w:val="clear" w:color="auto" w:fill="auto"/>
            <w:vAlign w:val="center"/>
          </w:tcPr>
          <w:p w:rsidR="0018371F" w:rsidRDefault="00782558">
            <w:pPr>
              <w:jc w:val="center"/>
              <w:rPr>
                <w:szCs w:val="21"/>
              </w:rPr>
            </w:pPr>
            <w:r>
              <w:rPr>
                <w:szCs w:val="21"/>
              </w:rPr>
              <w:t>94</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616</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17</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2-</w:t>
            </w:r>
            <w:r>
              <w:rPr>
                <w:rFonts w:ascii="Times New Roman" w:hAnsi="Times New Roman"/>
                <w:sz w:val="21"/>
                <w:szCs w:val="21"/>
              </w:rPr>
              <w:t>二氯丙烷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78-87-5</w:t>
            </w:r>
          </w:p>
        </w:tc>
        <w:tc>
          <w:tcPr>
            <w:tcW w:w="1276" w:type="dxa"/>
            <w:shd w:val="clear" w:color="auto" w:fill="auto"/>
            <w:vAlign w:val="center"/>
          </w:tcPr>
          <w:p w:rsidR="0018371F" w:rsidRDefault="00782558">
            <w:pPr>
              <w:jc w:val="center"/>
              <w:rPr>
                <w:szCs w:val="21"/>
              </w:rPr>
            </w:pPr>
            <w:r>
              <w:rPr>
                <w:szCs w:val="21"/>
              </w:rPr>
              <w:t>1</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18</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2-</w:t>
            </w:r>
            <w:r>
              <w:rPr>
                <w:rFonts w:ascii="Times New Roman" w:hAnsi="Times New Roman"/>
                <w:sz w:val="21"/>
                <w:szCs w:val="21"/>
              </w:rPr>
              <w:t>四氯乙烷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630-20-6</w:t>
            </w:r>
          </w:p>
        </w:tc>
        <w:tc>
          <w:tcPr>
            <w:tcW w:w="1276" w:type="dxa"/>
            <w:shd w:val="clear" w:color="auto" w:fill="auto"/>
            <w:vAlign w:val="center"/>
          </w:tcPr>
          <w:p w:rsidR="0018371F" w:rsidRDefault="00782558">
            <w:pPr>
              <w:jc w:val="center"/>
              <w:rPr>
                <w:szCs w:val="21"/>
              </w:rPr>
            </w:pPr>
            <w:r>
              <w:rPr>
                <w:szCs w:val="21"/>
              </w:rPr>
              <w:t>2.6</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19</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2</w:t>
            </w:r>
            <w:r w:rsidR="00F36986">
              <w:rPr>
                <w:rFonts w:ascii="Times New Roman" w:hAnsi="Times New Roman"/>
                <w:sz w:val="21"/>
                <w:szCs w:val="21"/>
              </w:rPr>
              <w:t>，</w:t>
            </w:r>
            <w:r>
              <w:rPr>
                <w:rFonts w:ascii="Times New Roman" w:hAnsi="Times New Roman"/>
                <w:sz w:val="21"/>
                <w:szCs w:val="21"/>
              </w:rPr>
              <w:t>2-</w:t>
            </w:r>
            <w:r>
              <w:rPr>
                <w:rFonts w:ascii="Times New Roman" w:hAnsi="Times New Roman"/>
                <w:sz w:val="21"/>
                <w:szCs w:val="21"/>
              </w:rPr>
              <w:t>四氯乙烷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79-34-5</w:t>
            </w:r>
          </w:p>
        </w:tc>
        <w:tc>
          <w:tcPr>
            <w:tcW w:w="1276" w:type="dxa"/>
            <w:shd w:val="clear" w:color="auto" w:fill="auto"/>
            <w:vAlign w:val="center"/>
          </w:tcPr>
          <w:p w:rsidR="0018371F" w:rsidRDefault="00782558">
            <w:pPr>
              <w:jc w:val="center"/>
              <w:rPr>
                <w:szCs w:val="21"/>
              </w:rPr>
            </w:pPr>
            <w:r>
              <w:rPr>
                <w:szCs w:val="21"/>
              </w:rPr>
              <w:t>1.6</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6.8</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20</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四氯乙烯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127-18-4</w:t>
            </w:r>
          </w:p>
        </w:tc>
        <w:tc>
          <w:tcPr>
            <w:tcW w:w="1276" w:type="dxa"/>
            <w:shd w:val="clear" w:color="auto" w:fill="auto"/>
            <w:vAlign w:val="center"/>
          </w:tcPr>
          <w:p w:rsidR="0018371F" w:rsidRDefault="00782558">
            <w:pPr>
              <w:jc w:val="center"/>
              <w:rPr>
                <w:szCs w:val="21"/>
              </w:rPr>
            </w:pPr>
            <w:r>
              <w:rPr>
                <w:szCs w:val="21"/>
              </w:rPr>
              <w:t>11</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53</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21</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1-</w:t>
            </w:r>
            <w:r>
              <w:rPr>
                <w:rFonts w:ascii="Times New Roman" w:hAnsi="Times New Roman"/>
                <w:sz w:val="21"/>
                <w:szCs w:val="21"/>
              </w:rPr>
              <w:t>三氯乙烷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71-55-6</w:t>
            </w:r>
          </w:p>
        </w:tc>
        <w:tc>
          <w:tcPr>
            <w:tcW w:w="1276" w:type="dxa"/>
            <w:shd w:val="clear" w:color="auto" w:fill="auto"/>
            <w:vAlign w:val="center"/>
          </w:tcPr>
          <w:p w:rsidR="0018371F" w:rsidRDefault="00782558">
            <w:pPr>
              <w:jc w:val="center"/>
              <w:rPr>
                <w:szCs w:val="21"/>
              </w:rPr>
            </w:pPr>
            <w:r>
              <w:rPr>
                <w:szCs w:val="21"/>
              </w:rPr>
              <w:t>701</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840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lastRenderedPageBreak/>
              <w:t>22</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2-</w:t>
            </w:r>
            <w:r>
              <w:rPr>
                <w:rFonts w:ascii="Times New Roman" w:hAnsi="Times New Roman"/>
                <w:sz w:val="21"/>
                <w:szCs w:val="21"/>
              </w:rPr>
              <w:t>三氯乙烷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79-00-5</w:t>
            </w:r>
          </w:p>
        </w:tc>
        <w:tc>
          <w:tcPr>
            <w:tcW w:w="1276" w:type="dxa"/>
            <w:shd w:val="clear" w:color="auto" w:fill="auto"/>
            <w:vAlign w:val="center"/>
          </w:tcPr>
          <w:p w:rsidR="0018371F" w:rsidRDefault="00782558">
            <w:pPr>
              <w:jc w:val="center"/>
              <w:rPr>
                <w:szCs w:val="21"/>
              </w:rPr>
            </w:pPr>
            <w:r>
              <w:rPr>
                <w:szCs w:val="21"/>
              </w:rPr>
              <w:t>0.6</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2.8</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23</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三氯乙烯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79-01-6</w:t>
            </w:r>
          </w:p>
        </w:tc>
        <w:tc>
          <w:tcPr>
            <w:tcW w:w="1276" w:type="dxa"/>
            <w:shd w:val="clear" w:color="auto" w:fill="auto"/>
            <w:vAlign w:val="center"/>
          </w:tcPr>
          <w:p w:rsidR="0018371F" w:rsidRDefault="00782558">
            <w:pPr>
              <w:jc w:val="center"/>
              <w:rPr>
                <w:szCs w:val="21"/>
              </w:rPr>
            </w:pPr>
            <w:r>
              <w:rPr>
                <w:szCs w:val="21"/>
              </w:rPr>
              <w:t>0.7</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2.8</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24</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2</w:t>
            </w:r>
            <w:r w:rsidR="00F36986">
              <w:rPr>
                <w:rFonts w:ascii="Times New Roman" w:hAnsi="Times New Roman"/>
                <w:sz w:val="21"/>
                <w:szCs w:val="21"/>
              </w:rPr>
              <w:t>，</w:t>
            </w:r>
            <w:r>
              <w:rPr>
                <w:rFonts w:ascii="Times New Roman" w:hAnsi="Times New Roman"/>
                <w:sz w:val="21"/>
                <w:szCs w:val="21"/>
              </w:rPr>
              <w:t>3-</w:t>
            </w:r>
            <w:r>
              <w:rPr>
                <w:rFonts w:ascii="Times New Roman" w:hAnsi="Times New Roman"/>
                <w:sz w:val="21"/>
                <w:szCs w:val="21"/>
              </w:rPr>
              <w:t>三氯丙烷</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96-18-4</w:t>
            </w:r>
          </w:p>
        </w:tc>
        <w:tc>
          <w:tcPr>
            <w:tcW w:w="1276" w:type="dxa"/>
            <w:shd w:val="clear" w:color="auto" w:fill="auto"/>
            <w:vAlign w:val="center"/>
          </w:tcPr>
          <w:p w:rsidR="0018371F" w:rsidRDefault="00782558">
            <w:pPr>
              <w:jc w:val="center"/>
              <w:rPr>
                <w:szCs w:val="21"/>
              </w:rPr>
            </w:pPr>
            <w:r>
              <w:rPr>
                <w:szCs w:val="21"/>
              </w:rPr>
              <w:t>0.05</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0.5</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25</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氯乙烯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75-01-4</w:t>
            </w:r>
          </w:p>
        </w:tc>
        <w:tc>
          <w:tcPr>
            <w:tcW w:w="1276" w:type="dxa"/>
            <w:shd w:val="clear" w:color="auto" w:fill="auto"/>
            <w:vAlign w:val="center"/>
          </w:tcPr>
          <w:p w:rsidR="0018371F" w:rsidRDefault="00782558">
            <w:pPr>
              <w:jc w:val="center"/>
              <w:rPr>
                <w:szCs w:val="21"/>
              </w:rPr>
            </w:pPr>
            <w:r>
              <w:rPr>
                <w:szCs w:val="21"/>
              </w:rPr>
              <w:t>0.12</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0.43</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26</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71-43-2</w:t>
            </w:r>
          </w:p>
        </w:tc>
        <w:tc>
          <w:tcPr>
            <w:tcW w:w="1276" w:type="dxa"/>
            <w:shd w:val="clear" w:color="auto" w:fill="auto"/>
            <w:vAlign w:val="center"/>
          </w:tcPr>
          <w:p w:rsidR="0018371F" w:rsidRDefault="00782558">
            <w:pPr>
              <w:jc w:val="center"/>
              <w:rPr>
                <w:szCs w:val="21"/>
              </w:rPr>
            </w:pPr>
            <w:r>
              <w:rPr>
                <w:szCs w:val="21"/>
              </w:rPr>
              <w:t>1</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4</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27</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氯苯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108-90-7</w:t>
            </w:r>
          </w:p>
        </w:tc>
        <w:tc>
          <w:tcPr>
            <w:tcW w:w="1276" w:type="dxa"/>
            <w:shd w:val="clear" w:color="auto" w:fill="auto"/>
            <w:vAlign w:val="center"/>
          </w:tcPr>
          <w:p w:rsidR="0018371F" w:rsidRDefault="00782558">
            <w:pPr>
              <w:jc w:val="center"/>
              <w:rPr>
                <w:szCs w:val="21"/>
              </w:rPr>
            </w:pPr>
            <w:r>
              <w:rPr>
                <w:szCs w:val="21"/>
              </w:rPr>
              <w:t>68</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270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28</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2-</w:t>
            </w:r>
            <w:r>
              <w:rPr>
                <w:rFonts w:ascii="Times New Roman" w:hAnsi="Times New Roman"/>
                <w:sz w:val="21"/>
                <w:szCs w:val="21"/>
              </w:rPr>
              <w:t>二氯苯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95-50-1</w:t>
            </w:r>
          </w:p>
        </w:tc>
        <w:tc>
          <w:tcPr>
            <w:tcW w:w="1276" w:type="dxa"/>
            <w:shd w:val="clear" w:color="auto" w:fill="auto"/>
            <w:vAlign w:val="center"/>
          </w:tcPr>
          <w:p w:rsidR="0018371F" w:rsidRDefault="00782558">
            <w:pPr>
              <w:jc w:val="center"/>
              <w:rPr>
                <w:szCs w:val="21"/>
              </w:rPr>
            </w:pPr>
            <w:r>
              <w:rPr>
                <w:szCs w:val="21"/>
              </w:rPr>
              <w:t>560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560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29</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4-</w:t>
            </w:r>
            <w:r>
              <w:rPr>
                <w:rFonts w:ascii="Times New Roman" w:hAnsi="Times New Roman"/>
                <w:sz w:val="21"/>
                <w:szCs w:val="21"/>
              </w:rPr>
              <w:t>二氯苯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106-46-7</w:t>
            </w:r>
          </w:p>
        </w:tc>
        <w:tc>
          <w:tcPr>
            <w:tcW w:w="1276" w:type="dxa"/>
            <w:shd w:val="clear" w:color="auto" w:fill="auto"/>
            <w:vAlign w:val="center"/>
          </w:tcPr>
          <w:p w:rsidR="0018371F" w:rsidRDefault="00782558">
            <w:pPr>
              <w:jc w:val="center"/>
              <w:rPr>
                <w:szCs w:val="21"/>
              </w:rPr>
            </w:pPr>
            <w:r>
              <w:rPr>
                <w:szCs w:val="21"/>
              </w:rPr>
              <w:t>5.6</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30</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乙苯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100-41-4</w:t>
            </w:r>
          </w:p>
        </w:tc>
        <w:tc>
          <w:tcPr>
            <w:tcW w:w="1276" w:type="dxa"/>
            <w:shd w:val="clear" w:color="auto" w:fill="auto"/>
            <w:vAlign w:val="center"/>
          </w:tcPr>
          <w:p w:rsidR="0018371F" w:rsidRDefault="00782558">
            <w:pPr>
              <w:jc w:val="center"/>
              <w:rPr>
                <w:szCs w:val="21"/>
              </w:rPr>
            </w:pPr>
            <w:r>
              <w:rPr>
                <w:szCs w:val="21"/>
              </w:rPr>
              <w:t>7.2</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28</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31</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苯乙烯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100-42-5</w:t>
            </w:r>
          </w:p>
        </w:tc>
        <w:tc>
          <w:tcPr>
            <w:tcW w:w="1276" w:type="dxa"/>
            <w:shd w:val="clear" w:color="auto" w:fill="auto"/>
            <w:vAlign w:val="center"/>
          </w:tcPr>
          <w:p w:rsidR="0018371F" w:rsidRDefault="00782558">
            <w:pPr>
              <w:jc w:val="center"/>
              <w:rPr>
                <w:szCs w:val="21"/>
              </w:rPr>
            </w:pPr>
            <w:r>
              <w:rPr>
                <w:szCs w:val="21"/>
              </w:rPr>
              <w:t>1290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1290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32</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甲苯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108-88-3</w:t>
            </w:r>
          </w:p>
        </w:tc>
        <w:tc>
          <w:tcPr>
            <w:tcW w:w="1276" w:type="dxa"/>
            <w:shd w:val="clear" w:color="auto" w:fill="auto"/>
            <w:vAlign w:val="center"/>
          </w:tcPr>
          <w:p w:rsidR="0018371F" w:rsidRDefault="00782558">
            <w:pPr>
              <w:jc w:val="center"/>
              <w:rPr>
                <w:szCs w:val="21"/>
              </w:rPr>
            </w:pPr>
            <w:r>
              <w:rPr>
                <w:szCs w:val="21"/>
              </w:rPr>
              <w:t>1200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1200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33</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间二甲苯</w:t>
            </w:r>
            <w:r>
              <w:rPr>
                <w:rFonts w:ascii="Times New Roman" w:hAnsi="Times New Roman"/>
                <w:sz w:val="21"/>
                <w:szCs w:val="21"/>
              </w:rPr>
              <w:t>+</w:t>
            </w:r>
            <w:r>
              <w:rPr>
                <w:rFonts w:ascii="Times New Roman" w:hAnsi="Times New Roman"/>
                <w:sz w:val="21"/>
                <w:szCs w:val="21"/>
              </w:rPr>
              <w:t>对二甲苯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108-38-3</w:t>
            </w:r>
            <w:r w:rsidR="00F36986">
              <w:rPr>
                <w:rFonts w:ascii="Times New Roman" w:hAnsi="Times New Roman"/>
                <w:sz w:val="21"/>
                <w:szCs w:val="21"/>
              </w:rPr>
              <w:t>，</w:t>
            </w:r>
          </w:p>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106-42-3</w:t>
            </w:r>
          </w:p>
        </w:tc>
        <w:tc>
          <w:tcPr>
            <w:tcW w:w="1276" w:type="dxa"/>
            <w:shd w:val="clear" w:color="auto" w:fill="auto"/>
            <w:vAlign w:val="center"/>
          </w:tcPr>
          <w:p w:rsidR="0018371F" w:rsidRDefault="00782558">
            <w:pPr>
              <w:jc w:val="center"/>
              <w:rPr>
                <w:szCs w:val="21"/>
              </w:rPr>
            </w:pPr>
            <w:r>
              <w:rPr>
                <w:szCs w:val="21"/>
              </w:rPr>
              <w:t>163</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570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34</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邻二甲苯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95-47-6</w:t>
            </w:r>
          </w:p>
        </w:tc>
        <w:tc>
          <w:tcPr>
            <w:tcW w:w="1276" w:type="dxa"/>
            <w:shd w:val="clear" w:color="auto" w:fill="auto"/>
            <w:vAlign w:val="center"/>
          </w:tcPr>
          <w:p w:rsidR="0018371F" w:rsidRDefault="00782558">
            <w:pPr>
              <w:jc w:val="center"/>
              <w:rPr>
                <w:szCs w:val="21"/>
              </w:rPr>
            </w:pPr>
            <w:r>
              <w:rPr>
                <w:szCs w:val="21"/>
              </w:rPr>
              <w:t>222</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640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6815" w:type="dxa"/>
            <w:gridSpan w:val="5"/>
            <w:shd w:val="clear" w:color="auto" w:fill="auto"/>
            <w:vAlign w:val="center"/>
          </w:tcPr>
          <w:p w:rsidR="0018371F" w:rsidRDefault="00782558">
            <w:pPr>
              <w:pStyle w:val="afffffffff2"/>
              <w:ind w:leftChars="0" w:left="0" w:rightChars="0" w:right="0"/>
              <w:rPr>
                <w:rFonts w:ascii="Times New Roman" w:hAnsi="Times New Roman"/>
                <w:b/>
                <w:sz w:val="21"/>
                <w:szCs w:val="21"/>
              </w:rPr>
            </w:pPr>
            <w:r>
              <w:rPr>
                <w:rFonts w:ascii="Times New Roman" w:hAnsi="Times New Roman"/>
                <w:b/>
                <w:sz w:val="21"/>
                <w:szCs w:val="20"/>
              </w:rPr>
              <w:t>半挥发性有机物</w:t>
            </w:r>
          </w:p>
        </w:tc>
        <w:tc>
          <w:tcPr>
            <w:tcW w:w="2359" w:type="dxa"/>
            <w:vMerge/>
          </w:tcPr>
          <w:p w:rsidR="0018371F" w:rsidRDefault="0018371F">
            <w:pPr>
              <w:pStyle w:val="afffffffff2"/>
              <w:ind w:leftChars="0" w:left="0" w:rightChars="0" w:right="0"/>
              <w:rPr>
                <w:rFonts w:ascii="Times New Roman" w:hAnsi="Times New Roman"/>
                <w:b/>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35</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硝基苯</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98-95-3</w:t>
            </w:r>
          </w:p>
        </w:tc>
        <w:tc>
          <w:tcPr>
            <w:tcW w:w="1276" w:type="dxa"/>
            <w:shd w:val="clear" w:color="auto" w:fill="auto"/>
            <w:vAlign w:val="center"/>
          </w:tcPr>
          <w:p w:rsidR="0018371F" w:rsidRDefault="00782558">
            <w:pPr>
              <w:jc w:val="center"/>
              <w:rPr>
                <w:szCs w:val="21"/>
              </w:rPr>
            </w:pPr>
            <w:r>
              <w:rPr>
                <w:szCs w:val="21"/>
              </w:rPr>
              <w:t>34</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76</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36</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苯胺</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62-53-3</w:t>
            </w:r>
          </w:p>
        </w:tc>
        <w:tc>
          <w:tcPr>
            <w:tcW w:w="1276" w:type="dxa"/>
            <w:shd w:val="clear" w:color="auto" w:fill="auto"/>
            <w:vAlign w:val="center"/>
          </w:tcPr>
          <w:p w:rsidR="0018371F" w:rsidRDefault="00782558">
            <w:pPr>
              <w:jc w:val="center"/>
              <w:rPr>
                <w:szCs w:val="21"/>
              </w:rPr>
            </w:pPr>
            <w:r>
              <w:rPr>
                <w:szCs w:val="21"/>
              </w:rPr>
              <w:t>92</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260</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37</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w:t>
            </w:r>
            <w:r>
              <w:rPr>
                <w:rFonts w:ascii="Times New Roman" w:hAnsi="Times New Roman"/>
                <w:sz w:val="21"/>
                <w:szCs w:val="21"/>
              </w:rPr>
              <w:t>氯酚</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95-57-8</w:t>
            </w:r>
          </w:p>
        </w:tc>
        <w:tc>
          <w:tcPr>
            <w:tcW w:w="1276" w:type="dxa"/>
            <w:shd w:val="clear" w:color="auto" w:fill="auto"/>
            <w:vAlign w:val="center"/>
          </w:tcPr>
          <w:p w:rsidR="0018371F" w:rsidRDefault="00782558">
            <w:pPr>
              <w:jc w:val="center"/>
              <w:rPr>
                <w:szCs w:val="21"/>
              </w:rPr>
            </w:pPr>
            <w:r>
              <w:rPr>
                <w:szCs w:val="21"/>
              </w:rPr>
              <w:t>250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2256</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38</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苯并</w:t>
            </w:r>
            <w:r w:rsidR="00716715">
              <w:rPr>
                <w:rFonts w:ascii="Times New Roman" w:hAnsi="Times New Roman"/>
                <w:sz w:val="21"/>
                <w:szCs w:val="21"/>
              </w:rPr>
              <w:t>〔</w:t>
            </w:r>
            <w:r>
              <w:rPr>
                <w:rFonts w:ascii="Times New Roman" w:hAnsi="Times New Roman"/>
                <w:sz w:val="21"/>
                <w:szCs w:val="21"/>
              </w:rPr>
              <w:t>a</w:t>
            </w:r>
            <w:r w:rsidR="00716715">
              <w:rPr>
                <w:rFonts w:ascii="Times New Roman" w:hAnsi="Times New Roman"/>
                <w:sz w:val="21"/>
                <w:szCs w:val="21"/>
              </w:rPr>
              <w:t>〕</w:t>
            </w:r>
            <w:r>
              <w:rPr>
                <w:rFonts w:ascii="Times New Roman" w:hAnsi="Times New Roman"/>
                <w:sz w:val="21"/>
                <w:szCs w:val="21"/>
              </w:rPr>
              <w:t>蒽</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56-55-3</w:t>
            </w:r>
          </w:p>
        </w:tc>
        <w:tc>
          <w:tcPr>
            <w:tcW w:w="1276" w:type="dxa"/>
            <w:shd w:val="clear" w:color="auto" w:fill="auto"/>
            <w:vAlign w:val="center"/>
          </w:tcPr>
          <w:p w:rsidR="0018371F" w:rsidRDefault="00782558">
            <w:pPr>
              <w:jc w:val="center"/>
              <w:rPr>
                <w:szCs w:val="21"/>
              </w:rPr>
            </w:pPr>
            <w:r>
              <w:rPr>
                <w:szCs w:val="21"/>
              </w:rPr>
              <w:t>5.5</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15</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39</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苯并</w:t>
            </w:r>
            <w:r w:rsidR="00716715">
              <w:rPr>
                <w:rFonts w:ascii="Times New Roman" w:hAnsi="Times New Roman"/>
                <w:sz w:val="21"/>
                <w:szCs w:val="21"/>
              </w:rPr>
              <w:t>〔</w:t>
            </w:r>
            <w:r>
              <w:rPr>
                <w:rFonts w:ascii="Times New Roman" w:hAnsi="Times New Roman"/>
                <w:sz w:val="21"/>
                <w:szCs w:val="21"/>
              </w:rPr>
              <w:t>a</w:t>
            </w:r>
            <w:r w:rsidR="00716715">
              <w:rPr>
                <w:rFonts w:ascii="Times New Roman" w:hAnsi="Times New Roman"/>
                <w:sz w:val="21"/>
                <w:szCs w:val="21"/>
              </w:rPr>
              <w:t>〕</w:t>
            </w:r>
            <w:r>
              <w:rPr>
                <w:rFonts w:ascii="Times New Roman" w:hAnsi="Times New Roman"/>
                <w:sz w:val="21"/>
                <w:szCs w:val="21"/>
              </w:rPr>
              <w:t>芘</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50-32-8</w:t>
            </w:r>
          </w:p>
        </w:tc>
        <w:tc>
          <w:tcPr>
            <w:tcW w:w="1276" w:type="dxa"/>
            <w:shd w:val="clear" w:color="auto" w:fill="auto"/>
            <w:vAlign w:val="center"/>
          </w:tcPr>
          <w:p w:rsidR="0018371F" w:rsidRDefault="00782558">
            <w:pPr>
              <w:jc w:val="center"/>
              <w:rPr>
                <w:szCs w:val="21"/>
              </w:rPr>
            </w:pPr>
            <w:r>
              <w:rPr>
                <w:szCs w:val="21"/>
              </w:rPr>
              <w:t>0.55</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1.5</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40</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苯并</w:t>
            </w:r>
            <w:r w:rsidR="00716715">
              <w:rPr>
                <w:rFonts w:ascii="Times New Roman" w:hAnsi="Times New Roman"/>
                <w:sz w:val="21"/>
                <w:szCs w:val="21"/>
              </w:rPr>
              <w:t>〔</w:t>
            </w:r>
            <w:r>
              <w:rPr>
                <w:rFonts w:ascii="Times New Roman" w:hAnsi="Times New Roman"/>
                <w:sz w:val="21"/>
                <w:szCs w:val="21"/>
              </w:rPr>
              <w:t>b</w:t>
            </w:r>
            <w:r w:rsidR="00716715">
              <w:rPr>
                <w:rFonts w:ascii="Times New Roman" w:hAnsi="Times New Roman"/>
                <w:sz w:val="21"/>
                <w:szCs w:val="21"/>
              </w:rPr>
              <w:t>〕</w:t>
            </w:r>
            <w:r>
              <w:rPr>
                <w:rFonts w:ascii="Times New Roman" w:hAnsi="Times New Roman"/>
                <w:sz w:val="21"/>
                <w:szCs w:val="21"/>
              </w:rPr>
              <w:t>荧蒽</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205-99-2</w:t>
            </w:r>
          </w:p>
        </w:tc>
        <w:tc>
          <w:tcPr>
            <w:tcW w:w="1276" w:type="dxa"/>
            <w:shd w:val="clear" w:color="auto" w:fill="auto"/>
            <w:vAlign w:val="center"/>
          </w:tcPr>
          <w:p w:rsidR="0018371F" w:rsidRDefault="00782558">
            <w:pPr>
              <w:jc w:val="center"/>
              <w:rPr>
                <w:szCs w:val="21"/>
              </w:rPr>
            </w:pPr>
            <w:r>
              <w:rPr>
                <w:szCs w:val="21"/>
              </w:rPr>
              <w:t>5.5</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15</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41</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苯并</w:t>
            </w:r>
            <w:r w:rsidR="00716715">
              <w:rPr>
                <w:rFonts w:ascii="Times New Roman" w:hAnsi="Times New Roman"/>
                <w:sz w:val="21"/>
                <w:szCs w:val="21"/>
              </w:rPr>
              <w:t>〔</w:t>
            </w:r>
            <w:r>
              <w:rPr>
                <w:rFonts w:ascii="Times New Roman" w:hAnsi="Times New Roman"/>
                <w:sz w:val="21"/>
                <w:szCs w:val="21"/>
              </w:rPr>
              <w:t>k</w:t>
            </w:r>
            <w:r w:rsidR="00716715">
              <w:rPr>
                <w:rFonts w:ascii="Times New Roman" w:hAnsi="Times New Roman"/>
                <w:sz w:val="21"/>
                <w:szCs w:val="21"/>
              </w:rPr>
              <w:t>〕</w:t>
            </w:r>
            <w:r>
              <w:rPr>
                <w:rFonts w:ascii="Times New Roman" w:hAnsi="Times New Roman"/>
                <w:sz w:val="21"/>
                <w:szCs w:val="21"/>
              </w:rPr>
              <w:t>荧蒽</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207-08-9</w:t>
            </w:r>
          </w:p>
        </w:tc>
        <w:tc>
          <w:tcPr>
            <w:tcW w:w="1276" w:type="dxa"/>
            <w:shd w:val="clear" w:color="auto" w:fill="auto"/>
            <w:vAlign w:val="center"/>
          </w:tcPr>
          <w:p w:rsidR="0018371F" w:rsidRDefault="00782558">
            <w:pPr>
              <w:jc w:val="center"/>
              <w:rPr>
                <w:szCs w:val="21"/>
              </w:rPr>
            </w:pPr>
            <w:r>
              <w:rPr>
                <w:szCs w:val="21"/>
              </w:rPr>
              <w:t>55</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151</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42</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䓛</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218-01-9</w:t>
            </w:r>
          </w:p>
        </w:tc>
        <w:tc>
          <w:tcPr>
            <w:tcW w:w="1276" w:type="dxa"/>
            <w:shd w:val="clear" w:color="auto" w:fill="auto"/>
            <w:vAlign w:val="center"/>
          </w:tcPr>
          <w:p w:rsidR="0018371F" w:rsidRDefault="00782558">
            <w:pPr>
              <w:jc w:val="center"/>
              <w:rPr>
                <w:szCs w:val="21"/>
              </w:rPr>
            </w:pPr>
            <w:r>
              <w:rPr>
                <w:szCs w:val="21"/>
              </w:rPr>
              <w:t>490</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1293</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43</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二苯并</w:t>
            </w:r>
            <w:r w:rsidR="00716715">
              <w:rPr>
                <w:rFonts w:ascii="Times New Roman" w:hAnsi="Times New Roman"/>
                <w:sz w:val="21"/>
                <w:szCs w:val="21"/>
              </w:rPr>
              <w:t>〔</w:t>
            </w:r>
            <w:r>
              <w:rPr>
                <w:rFonts w:ascii="Times New Roman" w:hAnsi="Times New Roman"/>
                <w:sz w:val="21"/>
                <w:szCs w:val="21"/>
              </w:rPr>
              <w:t>a</w:t>
            </w:r>
            <w:r w:rsidR="00F36986">
              <w:rPr>
                <w:rFonts w:ascii="Times New Roman" w:hAnsi="Times New Roman"/>
                <w:sz w:val="21"/>
                <w:szCs w:val="21"/>
              </w:rPr>
              <w:t>，</w:t>
            </w:r>
            <w:r>
              <w:rPr>
                <w:rFonts w:ascii="Times New Roman" w:hAnsi="Times New Roman"/>
                <w:sz w:val="21"/>
                <w:szCs w:val="21"/>
              </w:rPr>
              <w:t>h</w:t>
            </w:r>
            <w:r w:rsidR="00716715">
              <w:rPr>
                <w:rFonts w:ascii="Times New Roman" w:hAnsi="Times New Roman"/>
                <w:sz w:val="21"/>
                <w:szCs w:val="21"/>
              </w:rPr>
              <w:t>〕</w:t>
            </w:r>
            <w:r>
              <w:rPr>
                <w:rFonts w:ascii="Times New Roman" w:hAnsi="Times New Roman"/>
                <w:sz w:val="21"/>
                <w:szCs w:val="21"/>
              </w:rPr>
              <w:t>蒽</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53-70-3</w:t>
            </w:r>
          </w:p>
        </w:tc>
        <w:tc>
          <w:tcPr>
            <w:tcW w:w="1276" w:type="dxa"/>
            <w:shd w:val="clear" w:color="auto" w:fill="auto"/>
            <w:vAlign w:val="center"/>
          </w:tcPr>
          <w:p w:rsidR="0018371F" w:rsidRDefault="00782558">
            <w:pPr>
              <w:jc w:val="center"/>
              <w:rPr>
                <w:szCs w:val="21"/>
              </w:rPr>
            </w:pPr>
            <w:r>
              <w:rPr>
                <w:szCs w:val="21"/>
              </w:rPr>
              <w:t>0.55</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1.5</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44</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茚并</w:t>
            </w:r>
            <w:r w:rsidR="00716715">
              <w:rPr>
                <w:rFonts w:ascii="Times New Roman" w:hAnsi="Times New Roman"/>
                <w:sz w:val="21"/>
                <w:szCs w:val="21"/>
              </w:rPr>
              <w:t>〔</w:t>
            </w:r>
            <w:r>
              <w:rPr>
                <w:rFonts w:ascii="Times New Roman" w:hAnsi="Times New Roman"/>
                <w:sz w:val="21"/>
                <w:szCs w:val="21"/>
              </w:rPr>
              <w:t>1</w:t>
            </w:r>
            <w:r w:rsidR="00F36986">
              <w:rPr>
                <w:rFonts w:ascii="Times New Roman" w:hAnsi="Times New Roman"/>
                <w:sz w:val="21"/>
                <w:szCs w:val="21"/>
              </w:rPr>
              <w:t>，</w:t>
            </w:r>
            <w:r>
              <w:rPr>
                <w:rFonts w:ascii="Times New Roman" w:hAnsi="Times New Roman"/>
                <w:sz w:val="21"/>
                <w:szCs w:val="21"/>
              </w:rPr>
              <w:t>2</w:t>
            </w:r>
            <w:r w:rsidR="00F36986">
              <w:rPr>
                <w:rFonts w:ascii="Times New Roman" w:hAnsi="Times New Roman"/>
                <w:sz w:val="21"/>
                <w:szCs w:val="21"/>
              </w:rPr>
              <w:t>，</w:t>
            </w:r>
            <w:r>
              <w:rPr>
                <w:rFonts w:ascii="Times New Roman" w:hAnsi="Times New Roman"/>
                <w:sz w:val="21"/>
                <w:szCs w:val="21"/>
              </w:rPr>
              <w:t>3-cd</w:t>
            </w:r>
            <w:r w:rsidR="00716715">
              <w:rPr>
                <w:rFonts w:ascii="Times New Roman" w:hAnsi="Times New Roman"/>
                <w:sz w:val="21"/>
                <w:szCs w:val="21"/>
              </w:rPr>
              <w:t>〕</w:t>
            </w:r>
            <w:r>
              <w:rPr>
                <w:rFonts w:ascii="Times New Roman" w:hAnsi="Times New Roman"/>
                <w:sz w:val="21"/>
                <w:szCs w:val="21"/>
              </w:rPr>
              <w:t>芘</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193-39-5</w:t>
            </w:r>
          </w:p>
        </w:tc>
        <w:tc>
          <w:tcPr>
            <w:tcW w:w="1276" w:type="dxa"/>
            <w:shd w:val="clear" w:color="auto" w:fill="auto"/>
            <w:vAlign w:val="center"/>
          </w:tcPr>
          <w:p w:rsidR="0018371F" w:rsidRDefault="00782558">
            <w:pPr>
              <w:jc w:val="center"/>
              <w:rPr>
                <w:szCs w:val="21"/>
              </w:rPr>
            </w:pPr>
            <w:r>
              <w:rPr>
                <w:szCs w:val="21"/>
              </w:rPr>
              <w:t>5.5</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15</w:t>
            </w:r>
          </w:p>
        </w:tc>
        <w:tc>
          <w:tcPr>
            <w:tcW w:w="2359" w:type="dxa"/>
            <w:vMerge/>
          </w:tcPr>
          <w:p w:rsidR="0018371F" w:rsidRDefault="0018371F">
            <w:pPr>
              <w:pStyle w:val="afffffffff2"/>
              <w:ind w:leftChars="0" w:left="0" w:rightChars="0" w:right="0"/>
              <w:rPr>
                <w:rFonts w:ascii="Times New Roman" w:hAnsi="Times New Roman"/>
                <w:sz w:val="21"/>
                <w:szCs w:val="21"/>
              </w:rPr>
            </w:pPr>
          </w:p>
        </w:tc>
      </w:tr>
      <w:tr w:rsidR="0018371F">
        <w:trPr>
          <w:trHeight w:val="340"/>
          <w:tblHeader/>
          <w:jc w:val="center"/>
        </w:trPr>
        <w:tc>
          <w:tcPr>
            <w:tcW w:w="70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45</w:t>
            </w:r>
          </w:p>
        </w:tc>
        <w:tc>
          <w:tcPr>
            <w:tcW w:w="1951"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萘</w:t>
            </w:r>
          </w:p>
        </w:tc>
        <w:tc>
          <w:tcPr>
            <w:tcW w:w="1559"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91-20-3</w:t>
            </w:r>
          </w:p>
        </w:tc>
        <w:tc>
          <w:tcPr>
            <w:tcW w:w="1276" w:type="dxa"/>
            <w:shd w:val="clear" w:color="auto" w:fill="auto"/>
            <w:vAlign w:val="center"/>
          </w:tcPr>
          <w:p w:rsidR="0018371F" w:rsidRDefault="00782558">
            <w:pPr>
              <w:jc w:val="center"/>
              <w:rPr>
                <w:szCs w:val="21"/>
              </w:rPr>
            </w:pPr>
            <w:r>
              <w:rPr>
                <w:szCs w:val="21"/>
              </w:rPr>
              <w:t>25</w:t>
            </w:r>
          </w:p>
        </w:tc>
        <w:tc>
          <w:tcPr>
            <w:tcW w:w="1320" w:type="dxa"/>
            <w:shd w:val="clear" w:color="auto" w:fill="auto"/>
            <w:vAlign w:val="center"/>
          </w:tcPr>
          <w:p w:rsidR="0018371F" w:rsidRDefault="00782558">
            <w:pPr>
              <w:pStyle w:val="afffffffff2"/>
              <w:ind w:leftChars="0" w:left="0" w:rightChars="0" w:right="0"/>
              <w:rPr>
                <w:rFonts w:ascii="Times New Roman" w:hAnsi="Times New Roman"/>
                <w:sz w:val="21"/>
                <w:szCs w:val="21"/>
              </w:rPr>
            </w:pPr>
            <w:r>
              <w:rPr>
                <w:rFonts w:ascii="Times New Roman" w:hAnsi="Times New Roman"/>
                <w:sz w:val="21"/>
                <w:szCs w:val="21"/>
              </w:rPr>
              <w:t>70</w:t>
            </w:r>
          </w:p>
        </w:tc>
        <w:tc>
          <w:tcPr>
            <w:tcW w:w="2359" w:type="dxa"/>
            <w:vMerge/>
          </w:tcPr>
          <w:p w:rsidR="0018371F" w:rsidRDefault="0018371F">
            <w:pPr>
              <w:pStyle w:val="afffffffff2"/>
              <w:ind w:leftChars="0" w:left="0" w:rightChars="0" w:right="0"/>
              <w:rPr>
                <w:rFonts w:ascii="Times New Roman" w:hAnsi="Times New Roman"/>
                <w:sz w:val="21"/>
                <w:szCs w:val="21"/>
              </w:rPr>
            </w:pPr>
          </w:p>
        </w:tc>
      </w:tr>
    </w:tbl>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b/>
          <w:color w:val="auto"/>
          <w:sz w:val="24"/>
          <w:szCs w:val="21"/>
        </w:rPr>
        <w:t>表</w:t>
      </w:r>
      <w:r>
        <w:rPr>
          <w:rFonts w:ascii="Times New Roman" w:eastAsia="宋体" w:hAnsi="Times New Roman"/>
          <w:b/>
          <w:color w:val="auto"/>
          <w:sz w:val="24"/>
          <w:szCs w:val="21"/>
        </w:rPr>
        <w:t>1.</w:t>
      </w:r>
      <w:r>
        <w:rPr>
          <w:rFonts w:ascii="Times New Roman" w:eastAsia="宋体" w:hAnsi="Times New Roman" w:hint="eastAsia"/>
          <w:b/>
          <w:color w:val="auto"/>
          <w:sz w:val="24"/>
          <w:szCs w:val="21"/>
        </w:rPr>
        <w:t>9</w:t>
      </w:r>
      <w:r>
        <w:rPr>
          <w:rFonts w:ascii="Times New Roman" w:eastAsia="宋体" w:hAnsi="Times New Roman"/>
          <w:b/>
          <w:color w:val="auto"/>
          <w:sz w:val="24"/>
          <w:szCs w:val="21"/>
        </w:rPr>
        <w:t xml:space="preserve">-6  </w:t>
      </w:r>
      <w:r>
        <w:rPr>
          <w:rFonts w:ascii="Times New Roman" w:eastAsia="宋体" w:hAnsi="Times New Roman" w:hint="eastAsia"/>
          <w:b/>
          <w:color w:val="auto"/>
          <w:sz w:val="24"/>
          <w:szCs w:val="21"/>
        </w:rPr>
        <w:t>农</w:t>
      </w:r>
      <w:r>
        <w:rPr>
          <w:rFonts w:ascii="Times New Roman" w:eastAsia="宋体" w:hAnsi="Times New Roman"/>
          <w:b/>
          <w:color w:val="auto"/>
          <w:sz w:val="24"/>
          <w:szCs w:val="21"/>
        </w:rPr>
        <w:t>用地土壤环境质量标准一览表</w:t>
      </w:r>
      <w:r>
        <w:rPr>
          <w:rFonts w:ascii="Times New Roman" w:eastAsia="宋体" w:hAnsi="Times New Roman" w:hint="eastAsia"/>
          <w:b/>
          <w:color w:val="auto"/>
          <w:sz w:val="24"/>
          <w:szCs w:val="21"/>
        </w:rPr>
        <w:t xml:space="preserve">       </w:t>
      </w:r>
      <w:r>
        <w:rPr>
          <w:rFonts w:ascii="Times New Roman" w:eastAsia="宋体" w:hAnsi="Times New Roman"/>
          <w:b/>
          <w:color w:val="auto"/>
          <w:sz w:val="24"/>
          <w:szCs w:val="21"/>
        </w:rPr>
        <w:t xml:space="preserve">      </w:t>
      </w:r>
      <w:r>
        <w:rPr>
          <w:rFonts w:ascii="Times New Roman" w:eastAsia="宋体" w:hAnsi="Times New Roman"/>
          <w:b/>
          <w:color w:val="auto"/>
          <w:sz w:val="24"/>
          <w:szCs w:val="21"/>
        </w:rPr>
        <w:t>单位：</w:t>
      </w:r>
      <w:r>
        <w:rPr>
          <w:rFonts w:ascii="Times New Roman" w:eastAsia="宋体" w:hAnsi="Times New Roman"/>
          <w:b/>
          <w:color w:val="auto"/>
          <w:sz w:val="24"/>
          <w:szCs w:val="21"/>
        </w:rPr>
        <w:t>mg/kg</w:t>
      </w:r>
    </w:p>
    <w:tbl>
      <w:tblPr>
        <w:tblW w:w="9174" w:type="dxa"/>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671"/>
        <w:gridCol w:w="557"/>
        <w:gridCol w:w="1137"/>
        <w:gridCol w:w="1128"/>
        <w:gridCol w:w="1415"/>
        <w:gridCol w:w="1272"/>
        <w:gridCol w:w="1051"/>
        <w:gridCol w:w="1943"/>
      </w:tblGrid>
      <w:tr w:rsidR="0018371F">
        <w:trPr>
          <w:trHeight w:val="340"/>
          <w:jc w:val="center"/>
        </w:trPr>
        <w:tc>
          <w:tcPr>
            <w:tcW w:w="671" w:type="dxa"/>
            <w:vMerge w:val="restart"/>
            <w:shd w:val="clear" w:color="auto" w:fill="auto"/>
            <w:vAlign w:val="center"/>
          </w:tcPr>
          <w:p w:rsidR="0018371F" w:rsidRDefault="00782558">
            <w:pPr>
              <w:pStyle w:val="aff7"/>
              <w:adjustRightInd/>
              <w:rPr>
                <w:rFonts w:hAnsi="Times New Roman"/>
                <w:b/>
                <w:color w:val="auto"/>
              </w:rPr>
            </w:pPr>
            <w:r>
              <w:rPr>
                <w:rFonts w:hAnsi="Times New Roman"/>
                <w:b/>
                <w:color w:val="auto"/>
              </w:rPr>
              <w:t>序号</w:t>
            </w:r>
          </w:p>
        </w:tc>
        <w:tc>
          <w:tcPr>
            <w:tcW w:w="1694" w:type="dxa"/>
            <w:gridSpan w:val="2"/>
            <w:vMerge w:val="restart"/>
            <w:shd w:val="clear" w:color="auto" w:fill="auto"/>
            <w:vAlign w:val="center"/>
          </w:tcPr>
          <w:p w:rsidR="0018371F" w:rsidRDefault="00782558">
            <w:pPr>
              <w:pStyle w:val="aff7"/>
              <w:adjustRightInd/>
              <w:rPr>
                <w:rFonts w:hAnsi="Times New Roman"/>
                <w:b/>
                <w:color w:val="auto"/>
              </w:rPr>
            </w:pPr>
            <w:r>
              <w:rPr>
                <w:rFonts w:hAnsi="Times New Roman"/>
                <w:b/>
                <w:color w:val="auto"/>
              </w:rPr>
              <w:t>污染物项目</w:t>
            </w:r>
            <w:r>
              <w:rPr>
                <w:rFonts w:ascii="宋体" w:cs="宋体" w:hint="eastAsia"/>
                <w:b/>
                <w:color w:val="auto"/>
                <w:vertAlign w:val="superscript"/>
              </w:rPr>
              <w:t>①②</w:t>
            </w:r>
          </w:p>
        </w:tc>
        <w:tc>
          <w:tcPr>
            <w:tcW w:w="4866" w:type="dxa"/>
            <w:gridSpan w:val="4"/>
            <w:shd w:val="clear" w:color="auto" w:fill="auto"/>
            <w:vAlign w:val="center"/>
          </w:tcPr>
          <w:p w:rsidR="0018371F" w:rsidRDefault="00782558">
            <w:pPr>
              <w:pStyle w:val="aff7"/>
              <w:adjustRightInd/>
              <w:rPr>
                <w:rFonts w:hAnsi="Times New Roman"/>
                <w:b/>
                <w:color w:val="auto"/>
              </w:rPr>
            </w:pPr>
            <w:r>
              <w:rPr>
                <w:rFonts w:hAnsi="Times New Roman"/>
                <w:b/>
                <w:color w:val="auto"/>
              </w:rPr>
              <w:t>风险筛选值</w:t>
            </w:r>
          </w:p>
        </w:tc>
        <w:tc>
          <w:tcPr>
            <w:tcW w:w="1943" w:type="dxa"/>
            <w:vMerge w:val="restart"/>
            <w:shd w:val="clear" w:color="auto" w:fill="auto"/>
            <w:vAlign w:val="center"/>
          </w:tcPr>
          <w:p w:rsidR="0018371F" w:rsidRDefault="00782558">
            <w:pPr>
              <w:pStyle w:val="aff7"/>
              <w:adjustRightInd/>
              <w:rPr>
                <w:rFonts w:hAnsi="Times New Roman"/>
                <w:b/>
                <w:color w:val="auto"/>
              </w:rPr>
            </w:pPr>
            <w:r>
              <w:rPr>
                <w:rFonts w:hAnsi="Times New Roman"/>
                <w:b/>
                <w:color w:val="auto"/>
              </w:rPr>
              <w:t>标准来源</w:t>
            </w:r>
          </w:p>
        </w:tc>
      </w:tr>
      <w:tr w:rsidR="0018371F">
        <w:trPr>
          <w:trHeight w:val="340"/>
          <w:jc w:val="center"/>
        </w:trPr>
        <w:tc>
          <w:tcPr>
            <w:tcW w:w="671" w:type="dxa"/>
            <w:vMerge/>
            <w:shd w:val="clear" w:color="auto" w:fill="auto"/>
            <w:vAlign w:val="center"/>
          </w:tcPr>
          <w:p w:rsidR="0018371F" w:rsidRDefault="0018371F">
            <w:pPr>
              <w:pStyle w:val="aff7"/>
              <w:adjustRightInd/>
              <w:rPr>
                <w:rFonts w:hAnsi="Times New Roman"/>
                <w:b/>
                <w:color w:val="auto"/>
              </w:rPr>
            </w:pPr>
          </w:p>
        </w:tc>
        <w:tc>
          <w:tcPr>
            <w:tcW w:w="1694" w:type="dxa"/>
            <w:gridSpan w:val="2"/>
            <w:vMerge/>
            <w:shd w:val="clear" w:color="auto" w:fill="auto"/>
            <w:vAlign w:val="center"/>
          </w:tcPr>
          <w:p w:rsidR="0018371F" w:rsidRDefault="0018371F">
            <w:pPr>
              <w:pStyle w:val="aff7"/>
              <w:adjustRightInd/>
              <w:rPr>
                <w:rFonts w:hAnsi="Times New Roman"/>
                <w:b/>
                <w:color w:val="auto"/>
              </w:rPr>
            </w:pPr>
          </w:p>
        </w:tc>
        <w:tc>
          <w:tcPr>
            <w:tcW w:w="1128" w:type="dxa"/>
            <w:shd w:val="clear" w:color="auto" w:fill="auto"/>
            <w:vAlign w:val="center"/>
          </w:tcPr>
          <w:p w:rsidR="0018371F" w:rsidRDefault="00782558">
            <w:pPr>
              <w:pStyle w:val="aff7"/>
              <w:adjustRightInd/>
              <w:rPr>
                <w:rFonts w:hAnsi="Times New Roman"/>
                <w:b/>
                <w:color w:val="auto"/>
              </w:rPr>
            </w:pPr>
            <w:r>
              <w:rPr>
                <w:rFonts w:hAnsi="Times New Roman"/>
                <w:b/>
                <w:color w:val="auto"/>
              </w:rPr>
              <w:t>pH≤5.5</w:t>
            </w:r>
          </w:p>
        </w:tc>
        <w:tc>
          <w:tcPr>
            <w:tcW w:w="1415" w:type="dxa"/>
            <w:shd w:val="clear" w:color="auto" w:fill="auto"/>
            <w:vAlign w:val="center"/>
          </w:tcPr>
          <w:p w:rsidR="0018371F" w:rsidRDefault="00782558">
            <w:pPr>
              <w:pStyle w:val="aff7"/>
              <w:adjustRightInd/>
              <w:rPr>
                <w:rFonts w:hAnsi="Times New Roman"/>
                <w:b/>
                <w:color w:val="auto"/>
              </w:rPr>
            </w:pPr>
            <w:r>
              <w:rPr>
                <w:rFonts w:hAnsi="Times New Roman"/>
                <w:b/>
                <w:color w:val="auto"/>
              </w:rPr>
              <w:t>5.5</w:t>
            </w:r>
            <w:r>
              <w:rPr>
                <w:rFonts w:hAnsi="Times New Roman"/>
                <w:b/>
                <w:color w:val="auto"/>
              </w:rPr>
              <w:t>＜</w:t>
            </w:r>
            <w:r>
              <w:rPr>
                <w:rFonts w:hAnsi="Times New Roman"/>
                <w:b/>
                <w:color w:val="auto"/>
              </w:rPr>
              <w:t>pH≤6.5</w:t>
            </w:r>
          </w:p>
        </w:tc>
        <w:tc>
          <w:tcPr>
            <w:tcW w:w="1272" w:type="dxa"/>
            <w:shd w:val="clear" w:color="auto" w:fill="auto"/>
            <w:vAlign w:val="center"/>
          </w:tcPr>
          <w:p w:rsidR="0018371F" w:rsidRDefault="00782558">
            <w:pPr>
              <w:pStyle w:val="aff7"/>
              <w:adjustRightInd/>
              <w:rPr>
                <w:rFonts w:hAnsi="Times New Roman"/>
                <w:b/>
                <w:color w:val="auto"/>
              </w:rPr>
            </w:pPr>
            <w:r>
              <w:rPr>
                <w:rFonts w:hAnsi="Times New Roman"/>
                <w:b/>
                <w:color w:val="auto"/>
              </w:rPr>
              <w:t>6.5&lt;pH≤7.5</w:t>
            </w:r>
          </w:p>
        </w:tc>
        <w:tc>
          <w:tcPr>
            <w:tcW w:w="1051" w:type="dxa"/>
            <w:shd w:val="clear" w:color="auto" w:fill="auto"/>
            <w:vAlign w:val="center"/>
          </w:tcPr>
          <w:p w:rsidR="0018371F" w:rsidRDefault="00782558">
            <w:pPr>
              <w:pStyle w:val="aff7"/>
              <w:adjustRightInd/>
              <w:rPr>
                <w:rFonts w:hAnsi="Times New Roman"/>
                <w:b/>
                <w:color w:val="auto"/>
              </w:rPr>
            </w:pPr>
            <w:r>
              <w:rPr>
                <w:rFonts w:hAnsi="Times New Roman"/>
                <w:b/>
                <w:color w:val="auto"/>
              </w:rPr>
              <w:t>pH&gt;7.5</w:t>
            </w:r>
          </w:p>
        </w:tc>
        <w:tc>
          <w:tcPr>
            <w:tcW w:w="1943" w:type="dxa"/>
            <w:vMerge/>
            <w:shd w:val="clear" w:color="auto" w:fill="auto"/>
            <w:vAlign w:val="center"/>
          </w:tcPr>
          <w:p w:rsidR="0018371F" w:rsidRDefault="0018371F">
            <w:pPr>
              <w:pStyle w:val="aff7"/>
              <w:rPr>
                <w:rFonts w:hAnsi="Times New Roman"/>
                <w:b/>
                <w:color w:val="auto"/>
              </w:rPr>
            </w:pPr>
          </w:p>
        </w:tc>
      </w:tr>
      <w:tr w:rsidR="0018371F">
        <w:trPr>
          <w:trHeight w:val="340"/>
          <w:jc w:val="center"/>
        </w:trPr>
        <w:tc>
          <w:tcPr>
            <w:tcW w:w="671"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1</w:t>
            </w:r>
          </w:p>
        </w:tc>
        <w:tc>
          <w:tcPr>
            <w:tcW w:w="557"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镉</w:t>
            </w: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水田</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0.3</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0.4</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0.6</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0.8</w:t>
            </w:r>
          </w:p>
        </w:tc>
        <w:tc>
          <w:tcPr>
            <w:tcW w:w="1943" w:type="dxa"/>
            <w:vMerge w:val="restart"/>
            <w:shd w:val="clear" w:color="auto" w:fill="auto"/>
            <w:vAlign w:val="center"/>
          </w:tcPr>
          <w:p w:rsidR="0018371F" w:rsidRDefault="00782558">
            <w:pPr>
              <w:autoSpaceDE w:val="0"/>
              <w:autoSpaceDN w:val="0"/>
              <w:jc w:val="center"/>
            </w:pPr>
            <w:r>
              <w:t>《土壤环境质量</w:t>
            </w:r>
            <w:r>
              <w:t xml:space="preserve"> </w:t>
            </w:r>
            <w:r>
              <w:t>农用地土壤污染风险管控标准（试行）》（</w:t>
            </w:r>
            <w:r>
              <w:t>GB15618-2018</w:t>
            </w:r>
            <w:r>
              <w:t>）风险筛选值</w:t>
            </w:r>
          </w:p>
        </w:tc>
      </w:tr>
      <w:tr w:rsidR="0018371F">
        <w:trPr>
          <w:trHeight w:val="340"/>
          <w:jc w:val="center"/>
        </w:trPr>
        <w:tc>
          <w:tcPr>
            <w:tcW w:w="671" w:type="dxa"/>
            <w:vMerge/>
            <w:shd w:val="clear" w:color="auto" w:fill="auto"/>
            <w:vAlign w:val="center"/>
          </w:tcPr>
          <w:p w:rsidR="0018371F" w:rsidRDefault="0018371F">
            <w:pPr>
              <w:pStyle w:val="aff7"/>
              <w:adjustRightInd/>
              <w:rPr>
                <w:rFonts w:hAnsi="Times New Roman"/>
                <w:color w:val="auto"/>
              </w:rPr>
            </w:pPr>
          </w:p>
        </w:tc>
        <w:tc>
          <w:tcPr>
            <w:tcW w:w="557" w:type="dxa"/>
            <w:vMerge/>
            <w:shd w:val="clear" w:color="auto" w:fill="auto"/>
            <w:vAlign w:val="center"/>
          </w:tcPr>
          <w:p w:rsidR="0018371F" w:rsidRDefault="0018371F">
            <w:pPr>
              <w:pStyle w:val="aff7"/>
              <w:adjustRightInd/>
              <w:rPr>
                <w:rFonts w:hAnsi="Times New Roman"/>
                <w:color w:val="auto"/>
              </w:rPr>
            </w:pP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其他</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0.3</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0.3</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0.3</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0.6</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2</w:t>
            </w:r>
          </w:p>
        </w:tc>
        <w:tc>
          <w:tcPr>
            <w:tcW w:w="557"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汞</w:t>
            </w: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水田</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0.5</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0.5</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0.6</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1.0</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vMerge/>
            <w:shd w:val="clear" w:color="auto" w:fill="auto"/>
            <w:vAlign w:val="center"/>
          </w:tcPr>
          <w:p w:rsidR="0018371F" w:rsidRDefault="0018371F">
            <w:pPr>
              <w:pStyle w:val="aff7"/>
              <w:adjustRightInd/>
              <w:rPr>
                <w:rFonts w:hAnsi="Times New Roman"/>
                <w:color w:val="auto"/>
              </w:rPr>
            </w:pPr>
          </w:p>
        </w:tc>
        <w:tc>
          <w:tcPr>
            <w:tcW w:w="557" w:type="dxa"/>
            <w:vMerge/>
            <w:shd w:val="clear" w:color="auto" w:fill="auto"/>
            <w:vAlign w:val="center"/>
          </w:tcPr>
          <w:p w:rsidR="0018371F" w:rsidRDefault="0018371F">
            <w:pPr>
              <w:pStyle w:val="aff7"/>
              <w:adjustRightInd/>
              <w:rPr>
                <w:rFonts w:hAnsi="Times New Roman"/>
                <w:color w:val="auto"/>
              </w:rPr>
            </w:pP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其他</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1.3</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1.8</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2.4</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3.4</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3</w:t>
            </w:r>
          </w:p>
        </w:tc>
        <w:tc>
          <w:tcPr>
            <w:tcW w:w="557"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砷</w:t>
            </w: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水田</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30</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30</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25</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20</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vMerge/>
            <w:shd w:val="clear" w:color="auto" w:fill="auto"/>
            <w:vAlign w:val="center"/>
          </w:tcPr>
          <w:p w:rsidR="0018371F" w:rsidRDefault="0018371F">
            <w:pPr>
              <w:pStyle w:val="aff7"/>
              <w:adjustRightInd/>
              <w:rPr>
                <w:rFonts w:hAnsi="Times New Roman"/>
                <w:color w:val="auto"/>
              </w:rPr>
            </w:pPr>
          </w:p>
        </w:tc>
        <w:tc>
          <w:tcPr>
            <w:tcW w:w="557" w:type="dxa"/>
            <w:vMerge/>
            <w:shd w:val="clear" w:color="auto" w:fill="auto"/>
            <w:vAlign w:val="center"/>
          </w:tcPr>
          <w:p w:rsidR="0018371F" w:rsidRDefault="0018371F">
            <w:pPr>
              <w:pStyle w:val="aff7"/>
              <w:adjustRightInd/>
              <w:rPr>
                <w:rFonts w:hAnsi="Times New Roman"/>
                <w:color w:val="auto"/>
              </w:rPr>
            </w:pP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其他</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40</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40</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30</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25</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4</w:t>
            </w:r>
          </w:p>
        </w:tc>
        <w:tc>
          <w:tcPr>
            <w:tcW w:w="557"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铅</w:t>
            </w: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水田</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80</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100</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140</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240</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vMerge/>
            <w:shd w:val="clear" w:color="auto" w:fill="auto"/>
            <w:vAlign w:val="center"/>
          </w:tcPr>
          <w:p w:rsidR="0018371F" w:rsidRDefault="0018371F">
            <w:pPr>
              <w:pStyle w:val="aff7"/>
              <w:adjustRightInd/>
              <w:rPr>
                <w:rFonts w:hAnsi="Times New Roman"/>
                <w:color w:val="auto"/>
              </w:rPr>
            </w:pPr>
          </w:p>
        </w:tc>
        <w:tc>
          <w:tcPr>
            <w:tcW w:w="557" w:type="dxa"/>
            <w:vMerge/>
            <w:shd w:val="clear" w:color="auto" w:fill="auto"/>
            <w:vAlign w:val="center"/>
          </w:tcPr>
          <w:p w:rsidR="0018371F" w:rsidRDefault="0018371F">
            <w:pPr>
              <w:pStyle w:val="aff7"/>
              <w:adjustRightInd/>
              <w:rPr>
                <w:rFonts w:hAnsi="Times New Roman"/>
                <w:color w:val="auto"/>
              </w:rPr>
            </w:pP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其他</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70</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90</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120</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170</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5</w:t>
            </w:r>
          </w:p>
        </w:tc>
        <w:tc>
          <w:tcPr>
            <w:tcW w:w="557"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铬</w:t>
            </w: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水田</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250</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250</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300</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350</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vMerge/>
            <w:shd w:val="clear" w:color="auto" w:fill="auto"/>
            <w:vAlign w:val="center"/>
          </w:tcPr>
          <w:p w:rsidR="0018371F" w:rsidRDefault="0018371F">
            <w:pPr>
              <w:pStyle w:val="aff7"/>
              <w:adjustRightInd/>
              <w:rPr>
                <w:rFonts w:hAnsi="Times New Roman"/>
                <w:color w:val="auto"/>
              </w:rPr>
            </w:pPr>
          </w:p>
        </w:tc>
        <w:tc>
          <w:tcPr>
            <w:tcW w:w="557" w:type="dxa"/>
            <w:vMerge/>
            <w:shd w:val="clear" w:color="auto" w:fill="auto"/>
            <w:vAlign w:val="center"/>
          </w:tcPr>
          <w:p w:rsidR="0018371F" w:rsidRDefault="0018371F">
            <w:pPr>
              <w:pStyle w:val="aff7"/>
              <w:adjustRightInd/>
              <w:rPr>
                <w:rFonts w:hAnsi="Times New Roman"/>
                <w:color w:val="auto"/>
              </w:rPr>
            </w:pP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其他</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150</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150</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200</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250</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6</w:t>
            </w:r>
          </w:p>
        </w:tc>
        <w:tc>
          <w:tcPr>
            <w:tcW w:w="557" w:type="dxa"/>
            <w:vMerge w:val="restart"/>
            <w:shd w:val="clear" w:color="auto" w:fill="auto"/>
            <w:vAlign w:val="center"/>
          </w:tcPr>
          <w:p w:rsidR="0018371F" w:rsidRDefault="00782558">
            <w:pPr>
              <w:pStyle w:val="aff7"/>
              <w:adjustRightInd/>
              <w:rPr>
                <w:rFonts w:hAnsi="Times New Roman"/>
                <w:color w:val="auto"/>
              </w:rPr>
            </w:pPr>
            <w:r>
              <w:rPr>
                <w:rFonts w:hAnsi="Times New Roman"/>
                <w:color w:val="auto"/>
              </w:rPr>
              <w:t>铜</w:t>
            </w: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果园</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150</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150</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200</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200</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vMerge/>
            <w:shd w:val="clear" w:color="auto" w:fill="auto"/>
            <w:vAlign w:val="center"/>
          </w:tcPr>
          <w:p w:rsidR="0018371F" w:rsidRDefault="0018371F">
            <w:pPr>
              <w:pStyle w:val="aff7"/>
              <w:adjustRightInd/>
              <w:rPr>
                <w:rFonts w:hAnsi="Times New Roman"/>
                <w:color w:val="auto"/>
              </w:rPr>
            </w:pPr>
          </w:p>
        </w:tc>
        <w:tc>
          <w:tcPr>
            <w:tcW w:w="557" w:type="dxa"/>
            <w:vMerge/>
            <w:shd w:val="clear" w:color="auto" w:fill="auto"/>
            <w:vAlign w:val="center"/>
          </w:tcPr>
          <w:p w:rsidR="0018371F" w:rsidRDefault="0018371F">
            <w:pPr>
              <w:pStyle w:val="aff7"/>
              <w:adjustRightInd/>
              <w:rPr>
                <w:rFonts w:hAnsi="Times New Roman"/>
                <w:color w:val="auto"/>
              </w:rPr>
            </w:pPr>
          </w:p>
        </w:tc>
        <w:tc>
          <w:tcPr>
            <w:tcW w:w="1137" w:type="dxa"/>
            <w:shd w:val="clear" w:color="auto" w:fill="auto"/>
            <w:vAlign w:val="center"/>
          </w:tcPr>
          <w:p w:rsidR="0018371F" w:rsidRDefault="00782558">
            <w:pPr>
              <w:pStyle w:val="aff7"/>
              <w:adjustRightInd/>
              <w:rPr>
                <w:rFonts w:hAnsi="Times New Roman"/>
                <w:color w:val="auto"/>
              </w:rPr>
            </w:pPr>
            <w:r>
              <w:rPr>
                <w:rFonts w:hAnsi="Times New Roman"/>
                <w:color w:val="auto"/>
              </w:rPr>
              <w:t>其他</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50</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50</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100</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100</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shd w:val="clear" w:color="auto" w:fill="auto"/>
            <w:vAlign w:val="center"/>
          </w:tcPr>
          <w:p w:rsidR="0018371F" w:rsidRDefault="00782558">
            <w:pPr>
              <w:pStyle w:val="aff7"/>
              <w:adjustRightInd/>
              <w:rPr>
                <w:rFonts w:hAnsi="Times New Roman"/>
                <w:color w:val="auto"/>
              </w:rPr>
            </w:pPr>
            <w:r>
              <w:rPr>
                <w:rFonts w:hAnsi="Times New Roman"/>
                <w:color w:val="auto"/>
              </w:rPr>
              <w:t>7</w:t>
            </w:r>
          </w:p>
        </w:tc>
        <w:tc>
          <w:tcPr>
            <w:tcW w:w="1694" w:type="dxa"/>
            <w:gridSpan w:val="2"/>
            <w:shd w:val="clear" w:color="auto" w:fill="auto"/>
            <w:vAlign w:val="center"/>
          </w:tcPr>
          <w:p w:rsidR="0018371F" w:rsidRDefault="00782558">
            <w:pPr>
              <w:pStyle w:val="aff7"/>
              <w:adjustRightInd/>
              <w:rPr>
                <w:rFonts w:hAnsi="Times New Roman"/>
                <w:color w:val="auto"/>
              </w:rPr>
            </w:pPr>
            <w:r>
              <w:rPr>
                <w:rFonts w:hAnsi="Times New Roman"/>
                <w:color w:val="auto"/>
              </w:rPr>
              <w:t>镍</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60</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70</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100</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190</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671" w:type="dxa"/>
            <w:shd w:val="clear" w:color="auto" w:fill="auto"/>
            <w:vAlign w:val="center"/>
          </w:tcPr>
          <w:p w:rsidR="0018371F" w:rsidRDefault="00782558">
            <w:pPr>
              <w:pStyle w:val="aff7"/>
              <w:adjustRightInd/>
              <w:rPr>
                <w:rFonts w:hAnsi="Times New Roman"/>
                <w:color w:val="auto"/>
              </w:rPr>
            </w:pPr>
            <w:r>
              <w:rPr>
                <w:rFonts w:hAnsi="Times New Roman"/>
                <w:color w:val="auto"/>
              </w:rPr>
              <w:t>8</w:t>
            </w:r>
          </w:p>
        </w:tc>
        <w:tc>
          <w:tcPr>
            <w:tcW w:w="1694" w:type="dxa"/>
            <w:gridSpan w:val="2"/>
            <w:shd w:val="clear" w:color="auto" w:fill="auto"/>
            <w:vAlign w:val="center"/>
          </w:tcPr>
          <w:p w:rsidR="0018371F" w:rsidRDefault="00782558">
            <w:pPr>
              <w:pStyle w:val="aff7"/>
              <w:adjustRightInd/>
              <w:rPr>
                <w:rFonts w:hAnsi="Times New Roman"/>
                <w:color w:val="auto"/>
              </w:rPr>
            </w:pPr>
            <w:r>
              <w:rPr>
                <w:rFonts w:hAnsi="Times New Roman"/>
                <w:color w:val="auto"/>
              </w:rPr>
              <w:t>锌</w:t>
            </w:r>
          </w:p>
        </w:tc>
        <w:tc>
          <w:tcPr>
            <w:tcW w:w="1128" w:type="dxa"/>
            <w:shd w:val="clear" w:color="auto" w:fill="auto"/>
            <w:vAlign w:val="center"/>
          </w:tcPr>
          <w:p w:rsidR="0018371F" w:rsidRDefault="00782558">
            <w:pPr>
              <w:pStyle w:val="aff7"/>
              <w:adjustRightInd/>
              <w:rPr>
                <w:rFonts w:hAnsi="Times New Roman"/>
                <w:color w:val="auto"/>
              </w:rPr>
            </w:pPr>
            <w:r>
              <w:rPr>
                <w:rFonts w:hAnsi="Times New Roman"/>
                <w:color w:val="auto"/>
              </w:rPr>
              <w:t>200</w:t>
            </w:r>
          </w:p>
        </w:tc>
        <w:tc>
          <w:tcPr>
            <w:tcW w:w="1415" w:type="dxa"/>
            <w:shd w:val="clear" w:color="auto" w:fill="auto"/>
            <w:vAlign w:val="center"/>
          </w:tcPr>
          <w:p w:rsidR="0018371F" w:rsidRDefault="00782558">
            <w:pPr>
              <w:pStyle w:val="aff7"/>
              <w:adjustRightInd/>
              <w:rPr>
                <w:rFonts w:hAnsi="Times New Roman"/>
                <w:color w:val="auto"/>
              </w:rPr>
            </w:pPr>
            <w:r>
              <w:rPr>
                <w:rFonts w:hAnsi="Times New Roman"/>
                <w:color w:val="auto"/>
              </w:rPr>
              <w:t>200</w:t>
            </w:r>
          </w:p>
        </w:tc>
        <w:tc>
          <w:tcPr>
            <w:tcW w:w="1272" w:type="dxa"/>
            <w:shd w:val="clear" w:color="auto" w:fill="auto"/>
            <w:vAlign w:val="center"/>
          </w:tcPr>
          <w:p w:rsidR="0018371F" w:rsidRDefault="00782558">
            <w:pPr>
              <w:pStyle w:val="aff7"/>
              <w:adjustRightInd/>
              <w:rPr>
                <w:rFonts w:hAnsi="Times New Roman"/>
                <w:color w:val="auto"/>
              </w:rPr>
            </w:pPr>
            <w:r>
              <w:rPr>
                <w:rFonts w:hAnsi="Times New Roman"/>
                <w:color w:val="auto"/>
              </w:rPr>
              <w:t>250</w:t>
            </w:r>
          </w:p>
        </w:tc>
        <w:tc>
          <w:tcPr>
            <w:tcW w:w="1051" w:type="dxa"/>
            <w:shd w:val="clear" w:color="auto" w:fill="auto"/>
            <w:vAlign w:val="center"/>
          </w:tcPr>
          <w:p w:rsidR="0018371F" w:rsidRDefault="00782558">
            <w:pPr>
              <w:pStyle w:val="aff7"/>
              <w:rPr>
                <w:rFonts w:hAnsi="Times New Roman"/>
                <w:color w:val="auto"/>
              </w:rPr>
            </w:pPr>
            <w:r>
              <w:rPr>
                <w:rFonts w:hAnsi="Times New Roman"/>
                <w:color w:val="auto"/>
              </w:rPr>
              <w:t>300</w:t>
            </w:r>
          </w:p>
        </w:tc>
        <w:tc>
          <w:tcPr>
            <w:tcW w:w="1943" w:type="dxa"/>
            <w:vMerge/>
            <w:shd w:val="clear" w:color="auto" w:fill="auto"/>
            <w:vAlign w:val="center"/>
          </w:tcPr>
          <w:p w:rsidR="0018371F" w:rsidRDefault="0018371F">
            <w:pPr>
              <w:autoSpaceDE w:val="0"/>
              <w:autoSpaceDN w:val="0"/>
              <w:jc w:val="left"/>
            </w:pPr>
          </w:p>
        </w:tc>
      </w:tr>
      <w:tr w:rsidR="0018371F">
        <w:trPr>
          <w:trHeight w:val="340"/>
          <w:jc w:val="center"/>
        </w:trPr>
        <w:tc>
          <w:tcPr>
            <w:tcW w:w="7231" w:type="dxa"/>
            <w:gridSpan w:val="7"/>
            <w:shd w:val="clear" w:color="auto" w:fill="auto"/>
            <w:vAlign w:val="center"/>
          </w:tcPr>
          <w:p w:rsidR="0018371F" w:rsidRDefault="00782558">
            <w:pPr>
              <w:autoSpaceDE w:val="0"/>
              <w:autoSpaceDN w:val="0"/>
              <w:jc w:val="left"/>
              <w:rPr>
                <w:kern w:val="0"/>
                <w:szCs w:val="21"/>
              </w:rPr>
            </w:pPr>
            <w:r>
              <w:rPr>
                <w:kern w:val="0"/>
                <w:szCs w:val="21"/>
              </w:rPr>
              <w:t>注：</w:t>
            </w:r>
            <w:r>
              <w:rPr>
                <w:rFonts w:ascii="宋体" w:hAnsi="宋体" w:cs="宋体" w:hint="eastAsia"/>
                <w:kern w:val="0"/>
                <w:szCs w:val="21"/>
              </w:rPr>
              <w:t>①</w:t>
            </w:r>
            <w:r>
              <w:rPr>
                <w:kern w:val="0"/>
                <w:szCs w:val="21"/>
              </w:rPr>
              <w:t>重金属和类金属砷均按元素总量计。</w:t>
            </w:r>
          </w:p>
          <w:p w:rsidR="0018371F" w:rsidRDefault="00782558">
            <w:pPr>
              <w:autoSpaceDE w:val="0"/>
              <w:autoSpaceDN w:val="0"/>
              <w:ind w:firstLineChars="200" w:firstLine="420"/>
              <w:jc w:val="left"/>
              <w:rPr>
                <w:szCs w:val="21"/>
              </w:rPr>
            </w:pPr>
            <w:r>
              <w:rPr>
                <w:rFonts w:ascii="宋体" w:hAnsi="宋体" w:cs="宋体" w:hint="eastAsia"/>
                <w:szCs w:val="21"/>
              </w:rPr>
              <w:t>②</w:t>
            </w:r>
            <w:r>
              <w:rPr>
                <w:szCs w:val="21"/>
              </w:rPr>
              <w:t>对于水旱轮作地，采用其中较严格的风险筛选值。</w:t>
            </w:r>
          </w:p>
        </w:tc>
        <w:tc>
          <w:tcPr>
            <w:tcW w:w="1943" w:type="dxa"/>
            <w:vMerge/>
            <w:shd w:val="clear" w:color="auto" w:fill="auto"/>
            <w:vAlign w:val="center"/>
          </w:tcPr>
          <w:p w:rsidR="0018371F" w:rsidRDefault="0018371F">
            <w:pPr>
              <w:autoSpaceDE w:val="0"/>
              <w:autoSpaceDN w:val="0"/>
              <w:jc w:val="left"/>
              <w:rPr>
                <w:szCs w:val="21"/>
              </w:rPr>
            </w:pPr>
          </w:p>
        </w:tc>
      </w:tr>
    </w:tbl>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53" w:name="_Toc9092651"/>
      <w:r>
        <w:rPr>
          <w:rFonts w:hint="eastAsia"/>
          <w:b/>
          <w:bCs/>
          <w:sz w:val="28"/>
          <w:szCs w:val="28"/>
        </w:rPr>
        <w:t>污染物排放标准</w:t>
      </w:r>
      <w:bookmarkEnd w:id="53"/>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废气</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规划景区内仅进行生态旅游活动</w:t>
      </w:r>
      <w:r>
        <w:rPr>
          <w:rFonts w:hint="eastAsia"/>
          <w:snapToGrid w:val="0"/>
          <w:kern w:val="0"/>
          <w:sz w:val="24"/>
          <w:szCs w:val="22"/>
        </w:rPr>
        <w:t>，没有工业项目。规划实施后对环境空气的影响主要为液化石油气燃烧废气、餐饮油烟、汽车尾气及恶臭等。其中</w:t>
      </w:r>
      <w:r>
        <w:rPr>
          <w:snapToGrid w:val="0"/>
          <w:kern w:val="0"/>
          <w:sz w:val="24"/>
          <w:szCs w:val="22"/>
        </w:rPr>
        <w:t>饮食油烟执行《饮食业油烟排放标准（试行）》（</w:t>
      </w:r>
      <w:r>
        <w:rPr>
          <w:snapToGrid w:val="0"/>
          <w:kern w:val="0"/>
          <w:sz w:val="24"/>
          <w:szCs w:val="22"/>
        </w:rPr>
        <w:t>GB18483-2001</w:t>
      </w:r>
      <w:r>
        <w:rPr>
          <w:snapToGrid w:val="0"/>
          <w:kern w:val="0"/>
          <w:sz w:val="24"/>
          <w:szCs w:val="22"/>
        </w:rPr>
        <w:t>）</w:t>
      </w:r>
      <w:r>
        <w:rPr>
          <w:rFonts w:hint="eastAsia"/>
          <w:snapToGrid w:val="0"/>
          <w:kern w:val="0"/>
          <w:sz w:val="24"/>
          <w:szCs w:val="22"/>
        </w:rPr>
        <w:t>；污水处理站恶臭参照执行《城镇污水处理厂污染物排放标准》（</w:t>
      </w:r>
      <w:r>
        <w:rPr>
          <w:rFonts w:hint="eastAsia"/>
          <w:snapToGrid w:val="0"/>
          <w:kern w:val="0"/>
          <w:sz w:val="24"/>
          <w:szCs w:val="22"/>
        </w:rPr>
        <w:t>GB18918-2002</w:t>
      </w:r>
      <w:r>
        <w:rPr>
          <w:rFonts w:hint="eastAsia"/>
          <w:snapToGrid w:val="0"/>
          <w:kern w:val="0"/>
          <w:sz w:val="24"/>
          <w:szCs w:val="22"/>
        </w:rPr>
        <w:t>）及其修改单中厂界废气排放量最高允许浓度。</w:t>
      </w:r>
      <w:r>
        <w:rPr>
          <w:snapToGrid w:val="0"/>
          <w:kern w:val="0"/>
          <w:sz w:val="24"/>
          <w:szCs w:val="22"/>
        </w:rPr>
        <w:t>具体标准值见表</w:t>
      </w:r>
      <w:r>
        <w:rPr>
          <w:rFonts w:hint="eastAsia"/>
          <w:snapToGrid w:val="0"/>
          <w:kern w:val="0"/>
          <w:sz w:val="24"/>
          <w:szCs w:val="22"/>
        </w:rPr>
        <w:t>1.9-7</w:t>
      </w:r>
      <w:r>
        <w:rPr>
          <w:rFonts w:hint="eastAsia"/>
          <w:snapToGrid w:val="0"/>
          <w:kern w:val="0"/>
          <w:sz w:val="24"/>
          <w:szCs w:val="22"/>
        </w:rPr>
        <w:t>和表</w:t>
      </w:r>
      <w:r>
        <w:rPr>
          <w:rFonts w:hint="eastAsia"/>
          <w:snapToGrid w:val="0"/>
          <w:kern w:val="0"/>
          <w:sz w:val="24"/>
          <w:szCs w:val="22"/>
        </w:rPr>
        <w:t>1</w:t>
      </w:r>
      <w:r>
        <w:rPr>
          <w:snapToGrid w:val="0"/>
          <w:kern w:val="0"/>
          <w:sz w:val="24"/>
          <w:szCs w:val="22"/>
        </w:rPr>
        <w:t>.</w:t>
      </w:r>
      <w:r>
        <w:rPr>
          <w:rFonts w:hint="eastAsia"/>
          <w:snapToGrid w:val="0"/>
          <w:kern w:val="0"/>
          <w:sz w:val="24"/>
          <w:szCs w:val="22"/>
        </w:rPr>
        <w:t>9</w:t>
      </w:r>
      <w:r>
        <w:rPr>
          <w:snapToGrid w:val="0"/>
          <w:kern w:val="0"/>
          <w:sz w:val="24"/>
          <w:szCs w:val="22"/>
        </w:rPr>
        <w:t>-8</w:t>
      </w:r>
      <w:r>
        <w:rPr>
          <w:snapToGrid w:val="0"/>
          <w:kern w:val="0"/>
          <w:sz w:val="24"/>
          <w:szCs w:val="22"/>
        </w:rPr>
        <w:t>。</w:t>
      </w:r>
    </w:p>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b/>
          <w:color w:val="auto"/>
          <w:sz w:val="24"/>
          <w:szCs w:val="21"/>
        </w:rPr>
        <w:t>表</w:t>
      </w:r>
      <w:r>
        <w:rPr>
          <w:rFonts w:ascii="Times New Roman" w:eastAsia="宋体" w:hAnsi="Times New Roman"/>
          <w:b/>
          <w:color w:val="auto"/>
          <w:sz w:val="24"/>
          <w:szCs w:val="21"/>
        </w:rPr>
        <w:t>1.</w:t>
      </w:r>
      <w:r>
        <w:rPr>
          <w:rFonts w:ascii="Times New Roman" w:eastAsia="宋体" w:hAnsi="Times New Roman" w:hint="eastAsia"/>
          <w:b/>
          <w:color w:val="auto"/>
          <w:sz w:val="24"/>
          <w:szCs w:val="21"/>
        </w:rPr>
        <w:t>9</w:t>
      </w:r>
      <w:r>
        <w:rPr>
          <w:rFonts w:ascii="Times New Roman" w:eastAsia="宋体" w:hAnsi="Times New Roman"/>
          <w:b/>
          <w:color w:val="auto"/>
          <w:sz w:val="24"/>
          <w:szCs w:val="21"/>
        </w:rPr>
        <w:t>-</w:t>
      </w:r>
      <w:r>
        <w:rPr>
          <w:rFonts w:ascii="Times New Roman" w:eastAsia="宋体" w:hAnsi="Times New Roman" w:hint="eastAsia"/>
          <w:b/>
          <w:color w:val="auto"/>
          <w:sz w:val="24"/>
          <w:szCs w:val="21"/>
        </w:rPr>
        <w:t xml:space="preserve">7  </w:t>
      </w:r>
      <w:r>
        <w:rPr>
          <w:rFonts w:ascii="Times New Roman" w:eastAsia="宋体" w:hAnsi="Times New Roman"/>
          <w:b/>
          <w:color w:val="auto"/>
          <w:sz w:val="24"/>
          <w:szCs w:val="21"/>
        </w:rPr>
        <w:t>饮食业油烟排放标准值一览表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242"/>
        <w:gridCol w:w="1560"/>
        <w:gridCol w:w="2075"/>
        <w:gridCol w:w="2178"/>
        <w:gridCol w:w="2119"/>
      </w:tblGrid>
      <w:tr w:rsidR="0018371F">
        <w:trPr>
          <w:trHeight w:val="340"/>
          <w:jc w:val="center"/>
        </w:trPr>
        <w:tc>
          <w:tcPr>
            <w:tcW w:w="1527" w:type="pct"/>
            <w:gridSpan w:val="2"/>
            <w:shd w:val="clear" w:color="auto" w:fill="auto"/>
            <w:vAlign w:val="center"/>
          </w:tcPr>
          <w:p w:rsidR="0018371F" w:rsidRDefault="00782558">
            <w:pPr>
              <w:widowControl/>
              <w:jc w:val="center"/>
              <w:rPr>
                <w:b/>
                <w:kern w:val="0"/>
                <w:szCs w:val="21"/>
              </w:rPr>
            </w:pPr>
            <w:r>
              <w:rPr>
                <w:b/>
                <w:kern w:val="0"/>
                <w:szCs w:val="21"/>
              </w:rPr>
              <w:t>规模</w:t>
            </w:r>
          </w:p>
        </w:tc>
        <w:tc>
          <w:tcPr>
            <w:tcW w:w="1131" w:type="pct"/>
            <w:vMerge w:val="restart"/>
            <w:shd w:val="clear" w:color="auto" w:fill="auto"/>
            <w:vAlign w:val="center"/>
          </w:tcPr>
          <w:p w:rsidR="0018371F" w:rsidRDefault="00782558">
            <w:pPr>
              <w:widowControl/>
              <w:jc w:val="center"/>
              <w:rPr>
                <w:b/>
                <w:kern w:val="0"/>
                <w:szCs w:val="21"/>
              </w:rPr>
            </w:pPr>
            <w:r>
              <w:rPr>
                <w:b/>
                <w:kern w:val="0"/>
                <w:szCs w:val="21"/>
              </w:rPr>
              <w:t>最高允许排放浓度（</w:t>
            </w:r>
            <w:r>
              <w:rPr>
                <w:b/>
                <w:kern w:val="0"/>
                <w:szCs w:val="21"/>
              </w:rPr>
              <w:t>mg/m</w:t>
            </w:r>
            <w:r>
              <w:rPr>
                <w:b/>
                <w:kern w:val="0"/>
                <w:szCs w:val="21"/>
                <w:vertAlign w:val="superscript"/>
              </w:rPr>
              <w:t>3</w:t>
            </w:r>
            <w:r>
              <w:rPr>
                <w:b/>
                <w:kern w:val="0"/>
                <w:szCs w:val="21"/>
              </w:rPr>
              <w:t>）</w:t>
            </w:r>
          </w:p>
        </w:tc>
        <w:tc>
          <w:tcPr>
            <w:tcW w:w="1187" w:type="pct"/>
            <w:vMerge w:val="restart"/>
            <w:shd w:val="clear" w:color="auto" w:fill="auto"/>
            <w:vAlign w:val="center"/>
          </w:tcPr>
          <w:p w:rsidR="0018371F" w:rsidRDefault="00782558">
            <w:pPr>
              <w:widowControl/>
              <w:jc w:val="center"/>
              <w:rPr>
                <w:b/>
                <w:kern w:val="0"/>
                <w:szCs w:val="21"/>
              </w:rPr>
            </w:pPr>
            <w:r>
              <w:rPr>
                <w:b/>
                <w:kern w:val="0"/>
                <w:szCs w:val="21"/>
              </w:rPr>
              <w:t>净化设施最低去除率</w:t>
            </w:r>
            <w:r>
              <w:rPr>
                <w:rFonts w:hint="eastAsia"/>
                <w:b/>
                <w:kern w:val="0"/>
                <w:szCs w:val="21"/>
              </w:rPr>
              <w:t>（</w:t>
            </w:r>
            <w:r>
              <w:rPr>
                <w:rFonts w:hint="eastAsia"/>
                <w:b/>
                <w:kern w:val="0"/>
                <w:szCs w:val="21"/>
              </w:rPr>
              <w:t>%</w:t>
            </w:r>
            <w:r>
              <w:rPr>
                <w:rFonts w:hint="eastAsia"/>
                <w:b/>
                <w:kern w:val="0"/>
                <w:szCs w:val="21"/>
              </w:rPr>
              <w:t>）</w:t>
            </w:r>
          </w:p>
        </w:tc>
        <w:tc>
          <w:tcPr>
            <w:tcW w:w="1155" w:type="pct"/>
            <w:vMerge w:val="restart"/>
            <w:shd w:val="clear" w:color="auto" w:fill="auto"/>
            <w:vAlign w:val="center"/>
          </w:tcPr>
          <w:p w:rsidR="0018371F" w:rsidRDefault="00782558">
            <w:pPr>
              <w:widowControl/>
              <w:jc w:val="center"/>
              <w:rPr>
                <w:b/>
                <w:kern w:val="0"/>
                <w:szCs w:val="21"/>
              </w:rPr>
            </w:pPr>
            <w:r>
              <w:rPr>
                <w:b/>
                <w:kern w:val="0"/>
                <w:szCs w:val="21"/>
              </w:rPr>
              <w:t>标准</w:t>
            </w:r>
            <w:r>
              <w:rPr>
                <w:rFonts w:hint="eastAsia"/>
                <w:b/>
                <w:kern w:val="0"/>
                <w:szCs w:val="21"/>
              </w:rPr>
              <w:t>来源</w:t>
            </w:r>
          </w:p>
        </w:tc>
      </w:tr>
      <w:tr w:rsidR="0018371F">
        <w:trPr>
          <w:trHeight w:val="340"/>
          <w:jc w:val="center"/>
        </w:trPr>
        <w:tc>
          <w:tcPr>
            <w:tcW w:w="677" w:type="pct"/>
            <w:shd w:val="clear" w:color="auto" w:fill="auto"/>
            <w:vAlign w:val="center"/>
          </w:tcPr>
          <w:p w:rsidR="0018371F" w:rsidRDefault="00782558">
            <w:pPr>
              <w:widowControl/>
              <w:jc w:val="center"/>
              <w:rPr>
                <w:b/>
                <w:kern w:val="0"/>
                <w:szCs w:val="21"/>
              </w:rPr>
            </w:pPr>
            <w:r>
              <w:rPr>
                <w:b/>
                <w:kern w:val="0"/>
                <w:szCs w:val="21"/>
              </w:rPr>
              <w:t>类型</w:t>
            </w:r>
          </w:p>
        </w:tc>
        <w:tc>
          <w:tcPr>
            <w:tcW w:w="850" w:type="pct"/>
            <w:shd w:val="clear" w:color="auto" w:fill="auto"/>
            <w:vAlign w:val="center"/>
          </w:tcPr>
          <w:p w:rsidR="0018371F" w:rsidRDefault="00782558">
            <w:pPr>
              <w:widowControl/>
              <w:jc w:val="center"/>
              <w:rPr>
                <w:b/>
                <w:kern w:val="0"/>
                <w:szCs w:val="21"/>
              </w:rPr>
            </w:pPr>
            <w:r>
              <w:rPr>
                <w:b/>
                <w:kern w:val="0"/>
                <w:szCs w:val="21"/>
              </w:rPr>
              <w:t>基准灶头数</w:t>
            </w:r>
          </w:p>
        </w:tc>
        <w:tc>
          <w:tcPr>
            <w:tcW w:w="1131" w:type="pct"/>
            <w:vMerge/>
            <w:vAlign w:val="center"/>
          </w:tcPr>
          <w:p w:rsidR="0018371F" w:rsidRDefault="0018371F">
            <w:pPr>
              <w:widowControl/>
              <w:jc w:val="center"/>
              <w:rPr>
                <w:b/>
                <w:kern w:val="0"/>
                <w:szCs w:val="21"/>
              </w:rPr>
            </w:pPr>
          </w:p>
        </w:tc>
        <w:tc>
          <w:tcPr>
            <w:tcW w:w="1187" w:type="pct"/>
            <w:vMerge/>
            <w:vAlign w:val="center"/>
          </w:tcPr>
          <w:p w:rsidR="0018371F" w:rsidRDefault="0018371F">
            <w:pPr>
              <w:widowControl/>
              <w:jc w:val="center"/>
              <w:rPr>
                <w:b/>
                <w:kern w:val="0"/>
                <w:szCs w:val="21"/>
              </w:rPr>
            </w:pPr>
          </w:p>
        </w:tc>
        <w:tc>
          <w:tcPr>
            <w:tcW w:w="1155" w:type="pct"/>
            <w:vMerge/>
            <w:vAlign w:val="center"/>
          </w:tcPr>
          <w:p w:rsidR="0018371F" w:rsidRDefault="0018371F">
            <w:pPr>
              <w:widowControl/>
              <w:jc w:val="center"/>
              <w:rPr>
                <w:b/>
                <w:kern w:val="0"/>
                <w:szCs w:val="21"/>
              </w:rPr>
            </w:pPr>
          </w:p>
        </w:tc>
      </w:tr>
      <w:tr w:rsidR="0018371F">
        <w:trPr>
          <w:trHeight w:val="340"/>
          <w:jc w:val="center"/>
        </w:trPr>
        <w:tc>
          <w:tcPr>
            <w:tcW w:w="677" w:type="pct"/>
            <w:shd w:val="clear" w:color="auto" w:fill="auto"/>
            <w:vAlign w:val="center"/>
          </w:tcPr>
          <w:p w:rsidR="0018371F" w:rsidRDefault="00782558">
            <w:pPr>
              <w:widowControl/>
              <w:jc w:val="center"/>
              <w:rPr>
                <w:kern w:val="0"/>
                <w:szCs w:val="21"/>
              </w:rPr>
            </w:pPr>
            <w:r>
              <w:rPr>
                <w:kern w:val="0"/>
                <w:szCs w:val="21"/>
              </w:rPr>
              <w:t>小型</w:t>
            </w:r>
          </w:p>
        </w:tc>
        <w:tc>
          <w:tcPr>
            <w:tcW w:w="850" w:type="pct"/>
            <w:shd w:val="clear" w:color="auto" w:fill="auto"/>
            <w:vAlign w:val="center"/>
          </w:tcPr>
          <w:p w:rsidR="0018371F" w:rsidRDefault="00782558">
            <w:pPr>
              <w:widowControl/>
              <w:jc w:val="center"/>
              <w:rPr>
                <w:kern w:val="0"/>
                <w:szCs w:val="21"/>
              </w:rPr>
            </w:pPr>
            <w:r>
              <w:rPr>
                <w:kern w:val="0"/>
                <w:szCs w:val="21"/>
              </w:rPr>
              <w:t>≥1</w:t>
            </w:r>
            <w:r>
              <w:rPr>
                <w:kern w:val="0"/>
                <w:szCs w:val="21"/>
              </w:rPr>
              <w:t>，</w:t>
            </w:r>
            <w:r>
              <w:rPr>
                <w:kern w:val="0"/>
                <w:szCs w:val="21"/>
              </w:rPr>
              <w:t>≤3</w:t>
            </w:r>
          </w:p>
        </w:tc>
        <w:tc>
          <w:tcPr>
            <w:tcW w:w="1131" w:type="pct"/>
            <w:vMerge w:val="restart"/>
            <w:shd w:val="clear" w:color="auto" w:fill="auto"/>
            <w:vAlign w:val="center"/>
          </w:tcPr>
          <w:p w:rsidR="0018371F" w:rsidRDefault="00782558">
            <w:pPr>
              <w:jc w:val="center"/>
              <w:rPr>
                <w:kern w:val="0"/>
                <w:szCs w:val="21"/>
              </w:rPr>
            </w:pPr>
            <w:r>
              <w:rPr>
                <w:kern w:val="0"/>
                <w:szCs w:val="21"/>
              </w:rPr>
              <w:t>2.0</w:t>
            </w:r>
          </w:p>
        </w:tc>
        <w:tc>
          <w:tcPr>
            <w:tcW w:w="1187" w:type="pct"/>
            <w:shd w:val="clear" w:color="auto" w:fill="auto"/>
            <w:vAlign w:val="center"/>
          </w:tcPr>
          <w:p w:rsidR="0018371F" w:rsidRDefault="00782558">
            <w:pPr>
              <w:widowControl/>
              <w:jc w:val="center"/>
              <w:rPr>
                <w:kern w:val="0"/>
                <w:szCs w:val="21"/>
              </w:rPr>
            </w:pPr>
            <w:r>
              <w:rPr>
                <w:kern w:val="0"/>
                <w:szCs w:val="21"/>
              </w:rPr>
              <w:t>60</w:t>
            </w:r>
          </w:p>
        </w:tc>
        <w:tc>
          <w:tcPr>
            <w:tcW w:w="1155" w:type="pct"/>
            <w:vMerge w:val="restart"/>
            <w:shd w:val="clear" w:color="auto" w:fill="auto"/>
            <w:vAlign w:val="center"/>
          </w:tcPr>
          <w:p w:rsidR="0018371F" w:rsidRDefault="00782558">
            <w:pPr>
              <w:widowControl/>
              <w:jc w:val="center"/>
              <w:rPr>
                <w:kern w:val="0"/>
                <w:szCs w:val="21"/>
              </w:rPr>
            </w:pPr>
            <w:r>
              <w:rPr>
                <w:kern w:val="0"/>
                <w:szCs w:val="21"/>
              </w:rPr>
              <w:t>《饮食业油烟排放标准（试行）》（</w:t>
            </w:r>
            <w:r>
              <w:rPr>
                <w:kern w:val="0"/>
                <w:szCs w:val="21"/>
              </w:rPr>
              <w:t>GB18483-2001</w:t>
            </w:r>
            <w:r>
              <w:rPr>
                <w:kern w:val="0"/>
                <w:szCs w:val="21"/>
              </w:rPr>
              <w:t>）</w:t>
            </w:r>
          </w:p>
        </w:tc>
      </w:tr>
      <w:tr w:rsidR="0018371F">
        <w:trPr>
          <w:trHeight w:val="340"/>
          <w:jc w:val="center"/>
        </w:trPr>
        <w:tc>
          <w:tcPr>
            <w:tcW w:w="677" w:type="pct"/>
            <w:shd w:val="clear" w:color="auto" w:fill="auto"/>
            <w:vAlign w:val="center"/>
          </w:tcPr>
          <w:p w:rsidR="0018371F" w:rsidRDefault="00782558">
            <w:pPr>
              <w:widowControl/>
              <w:jc w:val="center"/>
              <w:rPr>
                <w:kern w:val="0"/>
                <w:szCs w:val="21"/>
              </w:rPr>
            </w:pPr>
            <w:r>
              <w:rPr>
                <w:kern w:val="0"/>
                <w:szCs w:val="21"/>
              </w:rPr>
              <w:t>中型</w:t>
            </w:r>
          </w:p>
        </w:tc>
        <w:tc>
          <w:tcPr>
            <w:tcW w:w="850" w:type="pct"/>
            <w:shd w:val="clear" w:color="auto" w:fill="auto"/>
            <w:vAlign w:val="center"/>
          </w:tcPr>
          <w:p w:rsidR="0018371F" w:rsidRDefault="00782558">
            <w:pPr>
              <w:widowControl/>
              <w:jc w:val="center"/>
              <w:rPr>
                <w:kern w:val="0"/>
                <w:szCs w:val="21"/>
              </w:rPr>
            </w:pPr>
            <w:r>
              <w:rPr>
                <w:kern w:val="0"/>
                <w:szCs w:val="21"/>
              </w:rPr>
              <w:t>≥3</w:t>
            </w:r>
            <w:r>
              <w:rPr>
                <w:kern w:val="0"/>
                <w:szCs w:val="21"/>
              </w:rPr>
              <w:t>，</w:t>
            </w:r>
            <w:r>
              <w:rPr>
                <w:kern w:val="0"/>
                <w:szCs w:val="21"/>
              </w:rPr>
              <w:t>≤6</w:t>
            </w:r>
          </w:p>
        </w:tc>
        <w:tc>
          <w:tcPr>
            <w:tcW w:w="1131" w:type="pct"/>
            <w:vMerge/>
            <w:shd w:val="clear" w:color="auto" w:fill="auto"/>
            <w:vAlign w:val="center"/>
          </w:tcPr>
          <w:p w:rsidR="0018371F" w:rsidRDefault="0018371F">
            <w:pPr>
              <w:widowControl/>
              <w:jc w:val="center"/>
              <w:rPr>
                <w:kern w:val="0"/>
                <w:szCs w:val="21"/>
              </w:rPr>
            </w:pPr>
          </w:p>
        </w:tc>
        <w:tc>
          <w:tcPr>
            <w:tcW w:w="1187" w:type="pct"/>
            <w:shd w:val="clear" w:color="auto" w:fill="auto"/>
            <w:vAlign w:val="center"/>
          </w:tcPr>
          <w:p w:rsidR="0018371F" w:rsidRDefault="00782558">
            <w:pPr>
              <w:widowControl/>
              <w:jc w:val="center"/>
              <w:rPr>
                <w:kern w:val="0"/>
                <w:szCs w:val="21"/>
              </w:rPr>
            </w:pPr>
            <w:r>
              <w:rPr>
                <w:kern w:val="0"/>
                <w:szCs w:val="21"/>
              </w:rPr>
              <w:t>75</w:t>
            </w:r>
          </w:p>
        </w:tc>
        <w:tc>
          <w:tcPr>
            <w:tcW w:w="1155" w:type="pct"/>
            <w:vMerge/>
            <w:vAlign w:val="center"/>
          </w:tcPr>
          <w:p w:rsidR="0018371F" w:rsidRDefault="0018371F">
            <w:pPr>
              <w:widowControl/>
              <w:jc w:val="center"/>
              <w:rPr>
                <w:kern w:val="0"/>
                <w:szCs w:val="21"/>
              </w:rPr>
            </w:pPr>
          </w:p>
        </w:tc>
      </w:tr>
      <w:tr w:rsidR="0018371F">
        <w:trPr>
          <w:trHeight w:val="340"/>
          <w:jc w:val="center"/>
        </w:trPr>
        <w:tc>
          <w:tcPr>
            <w:tcW w:w="677" w:type="pct"/>
            <w:shd w:val="clear" w:color="auto" w:fill="auto"/>
            <w:vAlign w:val="center"/>
          </w:tcPr>
          <w:p w:rsidR="0018371F" w:rsidRDefault="00782558">
            <w:pPr>
              <w:widowControl/>
              <w:jc w:val="center"/>
              <w:rPr>
                <w:kern w:val="0"/>
                <w:szCs w:val="21"/>
              </w:rPr>
            </w:pPr>
            <w:r>
              <w:rPr>
                <w:kern w:val="0"/>
                <w:szCs w:val="21"/>
              </w:rPr>
              <w:t>大型</w:t>
            </w:r>
          </w:p>
        </w:tc>
        <w:tc>
          <w:tcPr>
            <w:tcW w:w="850" w:type="pct"/>
            <w:shd w:val="clear" w:color="auto" w:fill="auto"/>
            <w:vAlign w:val="center"/>
          </w:tcPr>
          <w:p w:rsidR="0018371F" w:rsidRDefault="00782558">
            <w:pPr>
              <w:widowControl/>
              <w:jc w:val="center"/>
              <w:rPr>
                <w:kern w:val="0"/>
                <w:szCs w:val="21"/>
              </w:rPr>
            </w:pPr>
            <w:r>
              <w:rPr>
                <w:kern w:val="0"/>
                <w:szCs w:val="21"/>
              </w:rPr>
              <w:t>≥6</w:t>
            </w:r>
          </w:p>
        </w:tc>
        <w:tc>
          <w:tcPr>
            <w:tcW w:w="1131" w:type="pct"/>
            <w:vMerge/>
            <w:shd w:val="clear" w:color="auto" w:fill="auto"/>
            <w:vAlign w:val="center"/>
          </w:tcPr>
          <w:p w:rsidR="0018371F" w:rsidRDefault="0018371F">
            <w:pPr>
              <w:widowControl/>
              <w:jc w:val="center"/>
              <w:rPr>
                <w:kern w:val="0"/>
                <w:szCs w:val="21"/>
              </w:rPr>
            </w:pPr>
          </w:p>
        </w:tc>
        <w:tc>
          <w:tcPr>
            <w:tcW w:w="1187" w:type="pct"/>
            <w:shd w:val="clear" w:color="auto" w:fill="auto"/>
            <w:vAlign w:val="center"/>
          </w:tcPr>
          <w:p w:rsidR="0018371F" w:rsidRDefault="00782558">
            <w:pPr>
              <w:widowControl/>
              <w:jc w:val="center"/>
              <w:rPr>
                <w:kern w:val="0"/>
                <w:szCs w:val="21"/>
              </w:rPr>
            </w:pPr>
            <w:r>
              <w:rPr>
                <w:kern w:val="0"/>
                <w:szCs w:val="21"/>
              </w:rPr>
              <w:t>85</w:t>
            </w:r>
          </w:p>
        </w:tc>
        <w:tc>
          <w:tcPr>
            <w:tcW w:w="1155" w:type="pct"/>
            <w:vMerge/>
            <w:vAlign w:val="center"/>
          </w:tcPr>
          <w:p w:rsidR="0018371F" w:rsidRDefault="0018371F">
            <w:pPr>
              <w:widowControl/>
              <w:jc w:val="center"/>
              <w:rPr>
                <w:kern w:val="0"/>
                <w:szCs w:val="21"/>
              </w:rPr>
            </w:pPr>
          </w:p>
        </w:tc>
      </w:tr>
    </w:tbl>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b/>
          <w:color w:val="auto"/>
          <w:sz w:val="24"/>
          <w:szCs w:val="21"/>
        </w:rPr>
        <w:t>表</w:t>
      </w:r>
      <w:r>
        <w:rPr>
          <w:rFonts w:ascii="Times New Roman" w:eastAsia="宋体" w:hAnsi="Times New Roman"/>
          <w:b/>
          <w:color w:val="auto"/>
          <w:sz w:val="24"/>
          <w:szCs w:val="21"/>
        </w:rPr>
        <w:t>1.</w:t>
      </w:r>
      <w:r>
        <w:rPr>
          <w:rFonts w:ascii="Times New Roman" w:eastAsia="宋体" w:hAnsi="Times New Roman" w:hint="eastAsia"/>
          <w:b/>
          <w:color w:val="auto"/>
          <w:sz w:val="24"/>
          <w:szCs w:val="21"/>
        </w:rPr>
        <w:t>9</w:t>
      </w:r>
      <w:r>
        <w:rPr>
          <w:rFonts w:ascii="Times New Roman" w:eastAsia="宋体" w:hAnsi="Times New Roman"/>
          <w:b/>
          <w:color w:val="auto"/>
          <w:sz w:val="24"/>
          <w:szCs w:val="21"/>
        </w:rPr>
        <w:t>-8</w:t>
      </w:r>
      <w:r>
        <w:rPr>
          <w:rFonts w:ascii="Times New Roman" w:eastAsia="宋体" w:hAnsi="Times New Roman" w:hint="eastAsia"/>
          <w:b/>
          <w:color w:val="auto"/>
          <w:sz w:val="24"/>
          <w:szCs w:val="21"/>
        </w:rPr>
        <w:t xml:space="preserve">  </w:t>
      </w:r>
      <w:r>
        <w:rPr>
          <w:rFonts w:ascii="Times New Roman" w:eastAsia="宋体" w:hAnsi="Times New Roman" w:hint="eastAsia"/>
          <w:b/>
          <w:color w:val="auto"/>
          <w:sz w:val="24"/>
          <w:szCs w:val="21"/>
        </w:rPr>
        <w:t>污水处理站恶臭厂界排放最高允许浓度</w:t>
      </w:r>
      <w:r>
        <w:rPr>
          <w:rFonts w:ascii="Times New Roman" w:eastAsia="宋体" w:hAnsi="Times New Roman"/>
          <w:b/>
          <w:color w:val="auto"/>
          <w:sz w:val="24"/>
          <w:szCs w:val="21"/>
        </w:rPr>
        <w:t>一览表</w:t>
      </w:r>
    </w:p>
    <w:tbl>
      <w:tblPr>
        <w:tblStyle w:val="afb"/>
        <w:tblW w:w="0" w:type="auto"/>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817"/>
        <w:gridCol w:w="2835"/>
        <w:gridCol w:w="1985"/>
        <w:gridCol w:w="3537"/>
      </w:tblGrid>
      <w:tr w:rsidR="0018371F">
        <w:trPr>
          <w:trHeight w:val="340"/>
        </w:trPr>
        <w:tc>
          <w:tcPr>
            <w:tcW w:w="817" w:type="dxa"/>
            <w:vAlign w:val="center"/>
          </w:tcPr>
          <w:p w:rsidR="0018371F" w:rsidRDefault="00782558">
            <w:pPr>
              <w:widowControl/>
              <w:jc w:val="center"/>
              <w:rPr>
                <w:b/>
                <w:bCs/>
                <w:kern w:val="0"/>
                <w:szCs w:val="21"/>
              </w:rPr>
            </w:pPr>
            <w:r>
              <w:rPr>
                <w:rFonts w:hint="eastAsia"/>
                <w:b/>
                <w:bCs/>
                <w:kern w:val="0"/>
                <w:szCs w:val="21"/>
              </w:rPr>
              <w:t>序号</w:t>
            </w:r>
          </w:p>
        </w:tc>
        <w:tc>
          <w:tcPr>
            <w:tcW w:w="2835" w:type="dxa"/>
            <w:vAlign w:val="center"/>
          </w:tcPr>
          <w:p w:rsidR="0018371F" w:rsidRDefault="00782558">
            <w:pPr>
              <w:widowControl/>
              <w:jc w:val="center"/>
              <w:rPr>
                <w:b/>
                <w:bCs/>
                <w:kern w:val="0"/>
                <w:szCs w:val="21"/>
              </w:rPr>
            </w:pPr>
            <w:r>
              <w:rPr>
                <w:rFonts w:hint="eastAsia"/>
                <w:b/>
                <w:bCs/>
                <w:kern w:val="0"/>
                <w:szCs w:val="21"/>
              </w:rPr>
              <w:t>控制项目</w:t>
            </w:r>
          </w:p>
        </w:tc>
        <w:tc>
          <w:tcPr>
            <w:tcW w:w="1985" w:type="dxa"/>
            <w:vAlign w:val="center"/>
          </w:tcPr>
          <w:p w:rsidR="0018371F" w:rsidRDefault="00782558">
            <w:pPr>
              <w:widowControl/>
              <w:jc w:val="center"/>
              <w:rPr>
                <w:b/>
                <w:bCs/>
                <w:kern w:val="0"/>
                <w:szCs w:val="21"/>
              </w:rPr>
            </w:pPr>
            <w:r>
              <w:rPr>
                <w:rFonts w:hint="eastAsia"/>
                <w:b/>
                <w:bCs/>
                <w:kern w:val="0"/>
                <w:szCs w:val="21"/>
              </w:rPr>
              <w:t>二级标准（</w:t>
            </w:r>
            <w:r>
              <w:rPr>
                <w:rFonts w:hint="eastAsia"/>
                <w:b/>
                <w:bCs/>
                <w:kern w:val="0"/>
                <w:szCs w:val="21"/>
              </w:rPr>
              <w:t>mg/m</w:t>
            </w:r>
            <w:r>
              <w:rPr>
                <w:b/>
                <w:bCs/>
                <w:kern w:val="0"/>
                <w:szCs w:val="21"/>
                <w:vertAlign w:val="superscript"/>
              </w:rPr>
              <w:t>3</w:t>
            </w:r>
            <w:r>
              <w:rPr>
                <w:rFonts w:hint="eastAsia"/>
                <w:b/>
                <w:bCs/>
                <w:kern w:val="0"/>
                <w:szCs w:val="21"/>
              </w:rPr>
              <w:t>）</w:t>
            </w:r>
          </w:p>
        </w:tc>
        <w:tc>
          <w:tcPr>
            <w:tcW w:w="3537" w:type="dxa"/>
            <w:vAlign w:val="center"/>
          </w:tcPr>
          <w:p w:rsidR="0018371F" w:rsidRDefault="00782558">
            <w:pPr>
              <w:widowControl/>
              <w:jc w:val="center"/>
              <w:rPr>
                <w:b/>
                <w:bCs/>
                <w:kern w:val="0"/>
                <w:szCs w:val="21"/>
              </w:rPr>
            </w:pPr>
            <w:r>
              <w:rPr>
                <w:b/>
                <w:bCs/>
                <w:kern w:val="0"/>
                <w:szCs w:val="21"/>
              </w:rPr>
              <w:t>标准</w:t>
            </w:r>
            <w:r>
              <w:rPr>
                <w:rFonts w:hint="eastAsia"/>
                <w:b/>
                <w:bCs/>
                <w:kern w:val="0"/>
                <w:szCs w:val="21"/>
              </w:rPr>
              <w:t>来源</w:t>
            </w:r>
          </w:p>
        </w:tc>
      </w:tr>
      <w:tr w:rsidR="0018371F">
        <w:trPr>
          <w:trHeight w:val="340"/>
        </w:trPr>
        <w:tc>
          <w:tcPr>
            <w:tcW w:w="817" w:type="dxa"/>
            <w:vAlign w:val="center"/>
          </w:tcPr>
          <w:p w:rsidR="0018371F" w:rsidRDefault="00782558">
            <w:pPr>
              <w:widowControl/>
              <w:jc w:val="center"/>
              <w:rPr>
                <w:kern w:val="0"/>
                <w:szCs w:val="21"/>
              </w:rPr>
            </w:pPr>
            <w:r>
              <w:rPr>
                <w:rFonts w:hint="eastAsia"/>
                <w:kern w:val="0"/>
                <w:szCs w:val="21"/>
              </w:rPr>
              <w:t>1</w:t>
            </w:r>
          </w:p>
        </w:tc>
        <w:tc>
          <w:tcPr>
            <w:tcW w:w="2835" w:type="dxa"/>
            <w:vAlign w:val="center"/>
          </w:tcPr>
          <w:p w:rsidR="0018371F" w:rsidRDefault="00782558">
            <w:pPr>
              <w:widowControl/>
              <w:jc w:val="center"/>
              <w:rPr>
                <w:kern w:val="0"/>
                <w:szCs w:val="21"/>
              </w:rPr>
            </w:pPr>
            <w:r>
              <w:rPr>
                <w:rFonts w:hint="eastAsia"/>
                <w:kern w:val="0"/>
                <w:szCs w:val="21"/>
              </w:rPr>
              <w:t>氨</w:t>
            </w:r>
          </w:p>
        </w:tc>
        <w:tc>
          <w:tcPr>
            <w:tcW w:w="1985" w:type="dxa"/>
            <w:vAlign w:val="center"/>
          </w:tcPr>
          <w:p w:rsidR="0018371F" w:rsidRDefault="00782558">
            <w:pPr>
              <w:widowControl/>
              <w:jc w:val="center"/>
              <w:rPr>
                <w:kern w:val="0"/>
                <w:szCs w:val="21"/>
              </w:rPr>
            </w:pPr>
            <w:r>
              <w:rPr>
                <w:rFonts w:hint="eastAsia"/>
                <w:kern w:val="0"/>
                <w:szCs w:val="21"/>
              </w:rPr>
              <w:t>1</w:t>
            </w:r>
            <w:r>
              <w:rPr>
                <w:kern w:val="0"/>
                <w:szCs w:val="21"/>
              </w:rPr>
              <w:t>.5</w:t>
            </w:r>
          </w:p>
        </w:tc>
        <w:tc>
          <w:tcPr>
            <w:tcW w:w="3537" w:type="dxa"/>
            <w:vMerge w:val="restart"/>
            <w:vAlign w:val="center"/>
          </w:tcPr>
          <w:p w:rsidR="0018371F" w:rsidRDefault="00782558">
            <w:pPr>
              <w:widowControl/>
              <w:jc w:val="center"/>
              <w:rPr>
                <w:kern w:val="0"/>
                <w:szCs w:val="21"/>
              </w:rPr>
            </w:pPr>
            <w:r>
              <w:rPr>
                <w:rFonts w:hint="eastAsia"/>
                <w:kern w:val="0"/>
                <w:szCs w:val="21"/>
              </w:rPr>
              <w:t>《城镇污水处理厂污染物排放标准》（</w:t>
            </w:r>
            <w:r>
              <w:rPr>
                <w:rFonts w:hint="eastAsia"/>
                <w:kern w:val="0"/>
                <w:szCs w:val="21"/>
              </w:rPr>
              <w:t>GB18918-2002</w:t>
            </w:r>
            <w:r>
              <w:rPr>
                <w:rFonts w:hint="eastAsia"/>
                <w:kern w:val="0"/>
                <w:szCs w:val="21"/>
              </w:rPr>
              <w:t>）及其修改单</w:t>
            </w:r>
          </w:p>
        </w:tc>
      </w:tr>
      <w:tr w:rsidR="0018371F">
        <w:trPr>
          <w:trHeight w:val="340"/>
        </w:trPr>
        <w:tc>
          <w:tcPr>
            <w:tcW w:w="817" w:type="dxa"/>
            <w:vAlign w:val="center"/>
          </w:tcPr>
          <w:p w:rsidR="0018371F" w:rsidRDefault="00782558">
            <w:pPr>
              <w:widowControl/>
              <w:jc w:val="center"/>
              <w:rPr>
                <w:kern w:val="0"/>
                <w:szCs w:val="21"/>
              </w:rPr>
            </w:pPr>
            <w:r>
              <w:rPr>
                <w:rFonts w:hint="eastAsia"/>
                <w:kern w:val="0"/>
                <w:szCs w:val="21"/>
              </w:rPr>
              <w:t>2</w:t>
            </w:r>
          </w:p>
        </w:tc>
        <w:tc>
          <w:tcPr>
            <w:tcW w:w="2835" w:type="dxa"/>
            <w:vAlign w:val="center"/>
          </w:tcPr>
          <w:p w:rsidR="0018371F" w:rsidRDefault="00782558">
            <w:pPr>
              <w:widowControl/>
              <w:jc w:val="center"/>
              <w:rPr>
                <w:kern w:val="0"/>
                <w:szCs w:val="21"/>
              </w:rPr>
            </w:pPr>
            <w:r>
              <w:rPr>
                <w:rFonts w:hint="eastAsia"/>
                <w:kern w:val="0"/>
                <w:szCs w:val="21"/>
              </w:rPr>
              <w:t>硫化氢</w:t>
            </w:r>
          </w:p>
        </w:tc>
        <w:tc>
          <w:tcPr>
            <w:tcW w:w="1985" w:type="dxa"/>
            <w:vAlign w:val="center"/>
          </w:tcPr>
          <w:p w:rsidR="0018371F" w:rsidRDefault="00782558">
            <w:pPr>
              <w:widowControl/>
              <w:jc w:val="center"/>
              <w:rPr>
                <w:kern w:val="0"/>
                <w:szCs w:val="21"/>
              </w:rPr>
            </w:pPr>
            <w:r>
              <w:rPr>
                <w:rFonts w:hint="eastAsia"/>
                <w:kern w:val="0"/>
                <w:szCs w:val="21"/>
              </w:rPr>
              <w:t>0</w:t>
            </w:r>
            <w:r>
              <w:rPr>
                <w:kern w:val="0"/>
                <w:szCs w:val="21"/>
              </w:rPr>
              <w:t>.06</w:t>
            </w:r>
          </w:p>
        </w:tc>
        <w:tc>
          <w:tcPr>
            <w:tcW w:w="3537" w:type="dxa"/>
            <w:vMerge/>
            <w:vAlign w:val="center"/>
          </w:tcPr>
          <w:p w:rsidR="0018371F" w:rsidRDefault="0018371F">
            <w:pPr>
              <w:widowControl/>
              <w:jc w:val="center"/>
              <w:rPr>
                <w:kern w:val="0"/>
                <w:szCs w:val="21"/>
              </w:rPr>
            </w:pPr>
          </w:p>
        </w:tc>
      </w:tr>
      <w:tr w:rsidR="0018371F">
        <w:trPr>
          <w:trHeight w:val="340"/>
        </w:trPr>
        <w:tc>
          <w:tcPr>
            <w:tcW w:w="817" w:type="dxa"/>
            <w:vAlign w:val="center"/>
          </w:tcPr>
          <w:p w:rsidR="0018371F" w:rsidRDefault="00782558">
            <w:pPr>
              <w:widowControl/>
              <w:jc w:val="center"/>
              <w:rPr>
                <w:kern w:val="0"/>
                <w:szCs w:val="21"/>
              </w:rPr>
            </w:pPr>
            <w:r>
              <w:rPr>
                <w:rFonts w:hint="eastAsia"/>
                <w:kern w:val="0"/>
                <w:szCs w:val="21"/>
              </w:rPr>
              <w:t>3</w:t>
            </w:r>
          </w:p>
        </w:tc>
        <w:tc>
          <w:tcPr>
            <w:tcW w:w="2835" w:type="dxa"/>
            <w:vAlign w:val="center"/>
          </w:tcPr>
          <w:p w:rsidR="0018371F" w:rsidRDefault="00782558">
            <w:pPr>
              <w:widowControl/>
              <w:jc w:val="center"/>
              <w:rPr>
                <w:kern w:val="0"/>
                <w:szCs w:val="21"/>
              </w:rPr>
            </w:pPr>
            <w:r>
              <w:rPr>
                <w:rFonts w:hint="eastAsia"/>
                <w:kern w:val="0"/>
                <w:szCs w:val="21"/>
              </w:rPr>
              <w:t>臭气浓度（无量纲）</w:t>
            </w:r>
          </w:p>
        </w:tc>
        <w:tc>
          <w:tcPr>
            <w:tcW w:w="1985" w:type="dxa"/>
            <w:vAlign w:val="center"/>
          </w:tcPr>
          <w:p w:rsidR="0018371F" w:rsidRDefault="00782558">
            <w:pPr>
              <w:widowControl/>
              <w:jc w:val="center"/>
              <w:rPr>
                <w:kern w:val="0"/>
                <w:szCs w:val="21"/>
              </w:rPr>
            </w:pPr>
            <w:r>
              <w:rPr>
                <w:rFonts w:hint="eastAsia"/>
                <w:kern w:val="0"/>
                <w:szCs w:val="21"/>
              </w:rPr>
              <w:t>2</w:t>
            </w:r>
            <w:r>
              <w:rPr>
                <w:kern w:val="0"/>
                <w:szCs w:val="21"/>
              </w:rPr>
              <w:t>0</w:t>
            </w:r>
          </w:p>
        </w:tc>
        <w:tc>
          <w:tcPr>
            <w:tcW w:w="3537" w:type="dxa"/>
            <w:vMerge/>
            <w:vAlign w:val="center"/>
          </w:tcPr>
          <w:p w:rsidR="0018371F" w:rsidRDefault="0018371F">
            <w:pPr>
              <w:widowControl/>
              <w:jc w:val="center"/>
              <w:rPr>
                <w:kern w:val="0"/>
                <w:szCs w:val="21"/>
              </w:rPr>
            </w:pPr>
          </w:p>
        </w:tc>
      </w:tr>
      <w:tr w:rsidR="0018371F">
        <w:trPr>
          <w:trHeight w:val="340"/>
        </w:trPr>
        <w:tc>
          <w:tcPr>
            <w:tcW w:w="817" w:type="dxa"/>
            <w:vAlign w:val="center"/>
          </w:tcPr>
          <w:p w:rsidR="0018371F" w:rsidRDefault="00782558">
            <w:pPr>
              <w:widowControl/>
              <w:jc w:val="center"/>
              <w:rPr>
                <w:kern w:val="0"/>
                <w:szCs w:val="21"/>
              </w:rPr>
            </w:pPr>
            <w:r>
              <w:rPr>
                <w:rFonts w:hint="eastAsia"/>
                <w:kern w:val="0"/>
                <w:szCs w:val="21"/>
              </w:rPr>
              <w:t>4</w:t>
            </w:r>
          </w:p>
        </w:tc>
        <w:tc>
          <w:tcPr>
            <w:tcW w:w="2835" w:type="dxa"/>
            <w:vAlign w:val="center"/>
          </w:tcPr>
          <w:p w:rsidR="0018371F" w:rsidRDefault="00782558">
            <w:pPr>
              <w:widowControl/>
              <w:jc w:val="center"/>
              <w:rPr>
                <w:kern w:val="0"/>
                <w:szCs w:val="21"/>
              </w:rPr>
            </w:pPr>
            <w:r>
              <w:rPr>
                <w:rFonts w:hint="eastAsia"/>
                <w:kern w:val="0"/>
                <w:szCs w:val="21"/>
              </w:rPr>
              <w:t>甲烷（厂区最高体积浓度</w:t>
            </w:r>
            <w:r>
              <w:rPr>
                <w:rFonts w:hint="eastAsia"/>
                <w:kern w:val="0"/>
                <w:szCs w:val="21"/>
              </w:rPr>
              <w:t>%</w:t>
            </w:r>
            <w:r>
              <w:rPr>
                <w:rFonts w:hint="eastAsia"/>
                <w:kern w:val="0"/>
                <w:szCs w:val="21"/>
              </w:rPr>
              <w:t>）</w:t>
            </w:r>
          </w:p>
        </w:tc>
        <w:tc>
          <w:tcPr>
            <w:tcW w:w="1985" w:type="dxa"/>
            <w:vAlign w:val="center"/>
          </w:tcPr>
          <w:p w:rsidR="0018371F" w:rsidRDefault="00782558">
            <w:pPr>
              <w:widowControl/>
              <w:jc w:val="center"/>
              <w:rPr>
                <w:kern w:val="0"/>
                <w:szCs w:val="21"/>
              </w:rPr>
            </w:pPr>
            <w:r>
              <w:rPr>
                <w:rFonts w:hint="eastAsia"/>
                <w:kern w:val="0"/>
                <w:szCs w:val="21"/>
              </w:rPr>
              <w:t>1</w:t>
            </w:r>
          </w:p>
        </w:tc>
        <w:tc>
          <w:tcPr>
            <w:tcW w:w="3537" w:type="dxa"/>
            <w:vMerge/>
            <w:vAlign w:val="center"/>
          </w:tcPr>
          <w:p w:rsidR="0018371F" w:rsidRDefault="0018371F">
            <w:pPr>
              <w:widowControl/>
              <w:jc w:val="center"/>
              <w:rPr>
                <w:kern w:val="0"/>
                <w:szCs w:val="21"/>
              </w:rPr>
            </w:pP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废水</w:t>
      </w:r>
    </w:p>
    <w:p w:rsidR="0018371F" w:rsidRPr="00927E51" w:rsidRDefault="00782558">
      <w:pPr>
        <w:widowControl/>
        <w:adjustRightInd w:val="0"/>
        <w:snapToGrid w:val="0"/>
        <w:spacing w:line="360" w:lineRule="auto"/>
        <w:ind w:firstLineChars="200" w:firstLine="480"/>
        <w:jc w:val="left"/>
        <w:rPr>
          <w:snapToGrid w:val="0"/>
          <w:kern w:val="0"/>
          <w:sz w:val="22"/>
          <w:szCs w:val="22"/>
        </w:rPr>
      </w:pPr>
      <w:r>
        <w:rPr>
          <w:rFonts w:hint="eastAsia"/>
          <w:snapToGrid w:val="0"/>
          <w:kern w:val="0"/>
          <w:sz w:val="24"/>
          <w:szCs w:val="22"/>
        </w:rPr>
        <w:t>景区运营产生的废水主要为生活污水（含餐饮废水）</w:t>
      </w:r>
      <w:r w:rsidR="002157DD">
        <w:rPr>
          <w:rFonts w:hint="eastAsia"/>
          <w:snapToGrid w:val="0"/>
          <w:kern w:val="0"/>
          <w:sz w:val="24"/>
          <w:szCs w:val="22"/>
        </w:rPr>
        <w:t>，</w:t>
      </w:r>
      <w:r>
        <w:rPr>
          <w:rFonts w:hint="eastAsia"/>
          <w:snapToGrid w:val="0"/>
          <w:kern w:val="0"/>
          <w:sz w:val="24"/>
          <w:szCs w:val="22"/>
        </w:rPr>
        <w:t>餐饮废水经隔油预处理后，再汇同其他生活污水进入</w:t>
      </w:r>
      <w:r w:rsidR="002157DD">
        <w:rPr>
          <w:rFonts w:hint="eastAsia"/>
          <w:snapToGrid w:val="0"/>
          <w:kern w:val="0"/>
          <w:sz w:val="24"/>
          <w:szCs w:val="22"/>
        </w:rPr>
        <w:t>地埋式</w:t>
      </w:r>
      <w:r>
        <w:rPr>
          <w:rFonts w:hint="eastAsia"/>
          <w:snapToGrid w:val="0"/>
          <w:kern w:val="0"/>
          <w:sz w:val="24"/>
          <w:szCs w:val="22"/>
        </w:rPr>
        <w:t>污水处理站处理，出水需达到《城市污水再生利用</w:t>
      </w:r>
      <w:r>
        <w:rPr>
          <w:rFonts w:hint="eastAsia"/>
          <w:snapToGrid w:val="0"/>
          <w:kern w:val="0"/>
          <w:sz w:val="24"/>
          <w:szCs w:val="22"/>
        </w:rPr>
        <w:t xml:space="preserve"> </w:t>
      </w:r>
      <w:r>
        <w:rPr>
          <w:rFonts w:hint="eastAsia"/>
          <w:snapToGrid w:val="0"/>
          <w:kern w:val="0"/>
          <w:sz w:val="24"/>
          <w:szCs w:val="22"/>
        </w:rPr>
        <w:t>城市杂用水水质》（</w:t>
      </w:r>
      <w:r>
        <w:rPr>
          <w:rFonts w:hint="eastAsia"/>
          <w:snapToGrid w:val="0"/>
          <w:kern w:val="0"/>
          <w:sz w:val="24"/>
          <w:szCs w:val="22"/>
        </w:rPr>
        <w:t>GB/T 18920-</w:t>
      </w:r>
      <w:r>
        <w:rPr>
          <w:snapToGrid w:val="0"/>
          <w:kern w:val="0"/>
          <w:sz w:val="24"/>
          <w:szCs w:val="22"/>
        </w:rPr>
        <w:t>2020</w:t>
      </w:r>
      <w:r w:rsidR="00EB2D27">
        <w:rPr>
          <w:rFonts w:hint="eastAsia"/>
          <w:snapToGrid w:val="0"/>
          <w:kern w:val="0"/>
          <w:sz w:val="24"/>
          <w:szCs w:val="22"/>
        </w:rPr>
        <w:t>）标准后全部回用于冲厕、道路清扫、绿化浇灌等</w:t>
      </w:r>
      <w:r>
        <w:rPr>
          <w:rFonts w:hint="eastAsia"/>
          <w:snapToGrid w:val="0"/>
          <w:kern w:val="0"/>
          <w:sz w:val="24"/>
          <w:szCs w:val="22"/>
        </w:rPr>
        <w:t>。</w:t>
      </w:r>
      <w:r>
        <w:rPr>
          <w:snapToGrid w:val="0"/>
          <w:kern w:val="0"/>
          <w:sz w:val="24"/>
          <w:szCs w:val="22"/>
        </w:rPr>
        <w:t>具体</w:t>
      </w:r>
      <w:r>
        <w:rPr>
          <w:rFonts w:hint="eastAsia"/>
          <w:snapToGrid w:val="0"/>
          <w:kern w:val="0"/>
          <w:sz w:val="24"/>
          <w:szCs w:val="22"/>
        </w:rPr>
        <w:t>限</w:t>
      </w:r>
      <w:r>
        <w:rPr>
          <w:snapToGrid w:val="0"/>
          <w:kern w:val="0"/>
          <w:sz w:val="24"/>
          <w:szCs w:val="22"/>
        </w:rPr>
        <w:t>值见表</w:t>
      </w:r>
      <w:r>
        <w:rPr>
          <w:rFonts w:hint="eastAsia"/>
          <w:snapToGrid w:val="0"/>
          <w:kern w:val="0"/>
          <w:sz w:val="24"/>
          <w:szCs w:val="22"/>
        </w:rPr>
        <w:t>1.9-</w:t>
      </w:r>
      <w:r>
        <w:rPr>
          <w:snapToGrid w:val="0"/>
          <w:kern w:val="0"/>
          <w:sz w:val="24"/>
          <w:szCs w:val="22"/>
        </w:rPr>
        <w:t>9</w:t>
      </w:r>
      <w:r>
        <w:rPr>
          <w:snapToGrid w:val="0"/>
          <w:kern w:val="0"/>
          <w:sz w:val="24"/>
          <w:szCs w:val="22"/>
        </w:rPr>
        <w:t>。</w:t>
      </w:r>
    </w:p>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b/>
          <w:color w:val="auto"/>
          <w:sz w:val="24"/>
          <w:szCs w:val="21"/>
        </w:rPr>
        <w:t>表</w:t>
      </w:r>
      <w:r>
        <w:rPr>
          <w:rFonts w:ascii="Times New Roman" w:eastAsia="宋体" w:hAnsi="Times New Roman"/>
          <w:b/>
          <w:color w:val="auto"/>
          <w:sz w:val="24"/>
          <w:szCs w:val="21"/>
        </w:rPr>
        <w:t>1.</w:t>
      </w:r>
      <w:r>
        <w:rPr>
          <w:rFonts w:ascii="Times New Roman" w:eastAsia="宋体" w:hAnsi="Times New Roman" w:hint="eastAsia"/>
          <w:b/>
          <w:color w:val="auto"/>
          <w:sz w:val="24"/>
          <w:szCs w:val="21"/>
        </w:rPr>
        <w:t>9</w:t>
      </w:r>
      <w:r>
        <w:rPr>
          <w:rFonts w:ascii="Times New Roman" w:eastAsia="宋体" w:hAnsi="Times New Roman"/>
          <w:b/>
          <w:color w:val="auto"/>
          <w:sz w:val="24"/>
          <w:szCs w:val="21"/>
        </w:rPr>
        <w:t>-</w:t>
      </w:r>
      <w:r w:rsidR="002157DD">
        <w:rPr>
          <w:rFonts w:ascii="Times New Roman" w:eastAsia="宋体" w:hAnsi="Times New Roman" w:hint="eastAsia"/>
          <w:b/>
          <w:color w:val="auto"/>
          <w:sz w:val="24"/>
          <w:szCs w:val="21"/>
        </w:rPr>
        <w:t>9</w:t>
      </w:r>
      <w:r>
        <w:rPr>
          <w:rFonts w:ascii="Times New Roman" w:eastAsia="宋体" w:hAnsi="Times New Roman"/>
          <w:b/>
          <w:color w:val="auto"/>
          <w:sz w:val="24"/>
          <w:szCs w:val="21"/>
        </w:rPr>
        <w:t xml:space="preserve">  </w:t>
      </w:r>
      <w:r>
        <w:rPr>
          <w:rFonts w:ascii="Times New Roman" w:eastAsia="宋体" w:hAnsi="Times New Roman"/>
          <w:b/>
          <w:color w:val="auto"/>
          <w:sz w:val="24"/>
          <w:szCs w:val="21"/>
        </w:rPr>
        <w:t>城市杂用水水质</w:t>
      </w:r>
      <w:r>
        <w:rPr>
          <w:rFonts w:ascii="Times New Roman" w:eastAsia="宋体" w:hAnsi="Times New Roman" w:hint="eastAsia"/>
          <w:b/>
          <w:color w:val="auto"/>
          <w:sz w:val="24"/>
          <w:szCs w:val="21"/>
        </w:rPr>
        <w:t>基本控制项目及限值</w:t>
      </w:r>
    </w:p>
    <w:tbl>
      <w:tblPr>
        <w:tblW w:w="4926"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72"/>
        <w:gridCol w:w="3404"/>
        <w:gridCol w:w="2551"/>
        <w:gridCol w:w="2411"/>
      </w:tblGrid>
      <w:tr w:rsidR="0018371F">
        <w:trPr>
          <w:trHeight w:val="340"/>
          <w:tblHeader/>
        </w:trPr>
        <w:tc>
          <w:tcPr>
            <w:tcW w:w="372" w:type="pct"/>
            <w:shd w:val="clear" w:color="auto" w:fill="auto"/>
            <w:noWrap/>
            <w:vAlign w:val="center"/>
          </w:tcPr>
          <w:p w:rsidR="0018371F" w:rsidRDefault="00782558">
            <w:pPr>
              <w:widowControl/>
              <w:spacing w:line="280" w:lineRule="exact"/>
              <w:jc w:val="center"/>
              <w:rPr>
                <w:b/>
                <w:kern w:val="0"/>
                <w:szCs w:val="21"/>
              </w:rPr>
            </w:pPr>
            <w:r>
              <w:rPr>
                <w:b/>
                <w:kern w:val="0"/>
                <w:szCs w:val="21"/>
              </w:rPr>
              <w:t>序号</w:t>
            </w:r>
          </w:p>
        </w:tc>
        <w:tc>
          <w:tcPr>
            <w:tcW w:w="1883" w:type="pct"/>
            <w:shd w:val="clear" w:color="auto" w:fill="auto"/>
            <w:vAlign w:val="center"/>
          </w:tcPr>
          <w:p w:rsidR="0018371F" w:rsidRDefault="00782558">
            <w:pPr>
              <w:widowControl/>
              <w:spacing w:line="280" w:lineRule="exact"/>
              <w:jc w:val="center"/>
              <w:rPr>
                <w:b/>
                <w:kern w:val="0"/>
                <w:szCs w:val="21"/>
              </w:rPr>
            </w:pPr>
            <w:r>
              <w:rPr>
                <w:b/>
                <w:kern w:val="0"/>
                <w:szCs w:val="21"/>
              </w:rPr>
              <w:t>项目</w:t>
            </w:r>
          </w:p>
        </w:tc>
        <w:tc>
          <w:tcPr>
            <w:tcW w:w="1411" w:type="pct"/>
            <w:shd w:val="clear" w:color="auto" w:fill="auto"/>
            <w:vAlign w:val="center"/>
          </w:tcPr>
          <w:p w:rsidR="0018371F" w:rsidRDefault="00782558">
            <w:pPr>
              <w:widowControl/>
              <w:spacing w:line="280" w:lineRule="exact"/>
              <w:jc w:val="center"/>
              <w:rPr>
                <w:b/>
                <w:kern w:val="0"/>
                <w:szCs w:val="21"/>
              </w:rPr>
            </w:pPr>
            <w:r>
              <w:rPr>
                <w:b/>
                <w:kern w:val="0"/>
                <w:szCs w:val="21"/>
              </w:rPr>
              <w:t>冲厕</w:t>
            </w:r>
            <w:r>
              <w:rPr>
                <w:rFonts w:hint="eastAsia"/>
                <w:b/>
                <w:kern w:val="0"/>
                <w:szCs w:val="21"/>
              </w:rPr>
              <w:t>、车辆冲洗</w:t>
            </w:r>
          </w:p>
        </w:tc>
        <w:tc>
          <w:tcPr>
            <w:tcW w:w="1334" w:type="pct"/>
            <w:vAlign w:val="center"/>
          </w:tcPr>
          <w:p w:rsidR="0018371F" w:rsidRDefault="00782558">
            <w:pPr>
              <w:widowControl/>
              <w:spacing w:line="280" w:lineRule="exact"/>
              <w:jc w:val="center"/>
              <w:rPr>
                <w:b/>
                <w:kern w:val="0"/>
                <w:szCs w:val="21"/>
              </w:rPr>
            </w:pPr>
            <w:r>
              <w:rPr>
                <w:rFonts w:hint="eastAsia"/>
                <w:b/>
                <w:kern w:val="0"/>
                <w:szCs w:val="21"/>
              </w:rPr>
              <w:t>城市绿化、</w:t>
            </w:r>
            <w:r>
              <w:rPr>
                <w:b/>
                <w:kern w:val="0"/>
                <w:szCs w:val="21"/>
              </w:rPr>
              <w:t>道路清扫</w:t>
            </w:r>
            <w:r>
              <w:rPr>
                <w:rFonts w:hint="eastAsia"/>
                <w:b/>
                <w:kern w:val="0"/>
                <w:szCs w:val="21"/>
              </w:rPr>
              <w:t>、消防、建筑施工</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rFonts w:hint="eastAsia"/>
                <w:kern w:val="0"/>
                <w:szCs w:val="21"/>
              </w:rPr>
              <w:lastRenderedPageBreak/>
              <w:t>1</w:t>
            </w:r>
          </w:p>
        </w:tc>
        <w:tc>
          <w:tcPr>
            <w:tcW w:w="1883" w:type="pct"/>
            <w:shd w:val="clear" w:color="auto" w:fill="auto"/>
            <w:vAlign w:val="center"/>
          </w:tcPr>
          <w:p w:rsidR="0018371F" w:rsidRDefault="00782558">
            <w:pPr>
              <w:widowControl/>
              <w:spacing w:line="280" w:lineRule="exact"/>
              <w:jc w:val="center"/>
              <w:rPr>
                <w:kern w:val="0"/>
                <w:szCs w:val="21"/>
              </w:rPr>
            </w:pPr>
            <w:r>
              <w:rPr>
                <w:kern w:val="0"/>
                <w:szCs w:val="21"/>
              </w:rPr>
              <w:t>pH</w:t>
            </w:r>
            <w:r w:rsidR="00FB6E54">
              <w:rPr>
                <w:kern w:val="0"/>
                <w:szCs w:val="21"/>
              </w:rPr>
              <w:t>（</w:t>
            </w:r>
            <w:r>
              <w:rPr>
                <w:kern w:val="0"/>
                <w:szCs w:val="21"/>
              </w:rPr>
              <w:t>无量纲</w:t>
            </w:r>
            <w:r w:rsidR="00FB6E54">
              <w:rPr>
                <w:kern w:val="0"/>
                <w:szCs w:val="21"/>
              </w:rPr>
              <w:t>）</w:t>
            </w:r>
          </w:p>
        </w:tc>
        <w:tc>
          <w:tcPr>
            <w:tcW w:w="1411" w:type="pct"/>
            <w:shd w:val="clear" w:color="auto" w:fill="auto"/>
            <w:vAlign w:val="center"/>
          </w:tcPr>
          <w:p w:rsidR="0018371F" w:rsidRDefault="00782558">
            <w:pPr>
              <w:widowControl/>
              <w:spacing w:line="280" w:lineRule="exact"/>
              <w:jc w:val="center"/>
              <w:rPr>
                <w:kern w:val="0"/>
                <w:szCs w:val="21"/>
              </w:rPr>
            </w:pPr>
            <w:r>
              <w:rPr>
                <w:kern w:val="0"/>
                <w:szCs w:val="21"/>
              </w:rPr>
              <w:t>6.0~9.0</w:t>
            </w:r>
          </w:p>
        </w:tc>
        <w:tc>
          <w:tcPr>
            <w:tcW w:w="1334" w:type="pct"/>
            <w:shd w:val="clear" w:color="auto" w:fill="auto"/>
            <w:vAlign w:val="center"/>
          </w:tcPr>
          <w:p w:rsidR="0018371F" w:rsidRDefault="00782558">
            <w:pPr>
              <w:widowControl/>
              <w:spacing w:line="280" w:lineRule="exact"/>
              <w:jc w:val="center"/>
              <w:rPr>
                <w:kern w:val="0"/>
                <w:szCs w:val="21"/>
              </w:rPr>
            </w:pPr>
            <w:r>
              <w:rPr>
                <w:kern w:val="0"/>
                <w:szCs w:val="21"/>
              </w:rPr>
              <w:t>6.0~9.0</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rFonts w:hint="eastAsia"/>
                <w:kern w:val="0"/>
                <w:szCs w:val="21"/>
              </w:rPr>
              <w:t>2</w:t>
            </w:r>
          </w:p>
        </w:tc>
        <w:tc>
          <w:tcPr>
            <w:tcW w:w="1883"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色度，铂钴色度单位</w:t>
            </w:r>
          </w:p>
        </w:tc>
        <w:tc>
          <w:tcPr>
            <w:tcW w:w="1411"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15</w:t>
            </w:r>
          </w:p>
        </w:tc>
        <w:tc>
          <w:tcPr>
            <w:tcW w:w="1334"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30</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rFonts w:hint="eastAsia"/>
                <w:kern w:val="0"/>
                <w:szCs w:val="21"/>
              </w:rPr>
              <w:t>3</w:t>
            </w:r>
          </w:p>
        </w:tc>
        <w:tc>
          <w:tcPr>
            <w:tcW w:w="1883" w:type="pct"/>
            <w:shd w:val="clear" w:color="auto" w:fill="auto"/>
            <w:vAlign w:val="center"/>
          </w:tcPr>
          <w:p w:rsidR="0018371F" w:rsidRDefault="00782558">
            <w:pPr>
              <w:widowControl/>
              <w:spacing w:line="280" w:lineRule="exact"/>
              <w:jc w:val="center"/>
              <w:rPr>
                <w:kern w:val="0"/>
                <w:szCs w:val="21"/>
              </w:rPr>
            </w:pPr>
            <w:r>
              <w:rPr>
                <w:kern w:val="0"/>
                <w:szCs w:val="21"/>
              </w:rPr>
              <w:t>嗅</w:t>
            </w:r>
          </w:p>
        </w:tc>
        <w:tc>
          <w:tcPr>
            <w:tcW w:w="1411" w:type="pct"/>
            <w:shd w:val="clear" w:color="auto" w:fill="auto"/>
            <w:vAlign w:val="center"/>
          </w:tcPr>
          <w:p w:rsidR="0018371F" w:rsidRDefault="00782558">
            <w:pPr>
              <w:widowControl/>
              <w:spacing w:line="280" w:lineRule="exact"/>
              <w:jc w:val="center"/>
              <w:rPr>
                <w:kern w:val="0"/>
                <w:szCs w:val="21"/>
              </w:rPr>
            </w:pPr>
            <w:r>
              <w:rPr>
                <w:kern w:val="0"/>
                <w:szCs w:val="21"/>
              </w:rPr>
              <w:t>无不快感</w:t>
            </w:r>
          </w:p>
        </w:tc>
        <w:tc>
          <w:tcPr>
            <w:tcW w:w="1334" w:type="pct"/>
            <w:shd w:val="clear" w:color="auto" w:fill="auto"/>
            <w:vAlign w:val="center"/>
          </w:tcPr>
          <w:p w:rsidR="0018371F" w:rsidRDefault="00782558">
            <w:pPr>
              <w:widowControl/>
              <w:spacing w:line="280" w:lineRule="exact"/>
              <w:jc w:val="center"/>
              <w:rPr>
                <w:kern w:val="0"/>
                <w:szCs w:val="21"/>
              </w:rPr>
            </w:pPr>
            <w:r>
              <w:rPr>
                <w:kern w:val="0"/>
                <w:szCs w:val="21"/>
              </w:rPr>
              <w:t>无不快感</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rFonts w:hint="eastAsia"/>
                <w:kern w:val="0"/>
                <w:szCs w:val="21"/>
              </w:rPr>
              <w:t>4</w:t>
            </w:r>
          </w:p>
        </w:tc>
        <w:tc>
          <w:tcPr>
            <w:tcW w:w="1883" w:type="pct"/>
            <w:shd w:val="clear" w:color="auto" w:fill="auto"/>
            <w:vAlign w:val="center"/>
          </w:tcPr>
          <w:p w:rsidR="0018371F" w:rsidRDefault="00782558">
            <w:pPr>
              <w:widowControl/>
              <w:spacing w:line="280" w:lineRule="exact"/>
              <w:jc w:val="center"/>
              <w:rPr>
                <w:kern w:val="0"/>
                <w:szCs w:val="21"/>
              </w:rPr>
            </w:pPr>
            <w:r>
              <w:rPr>
                <w:kern w:val="0"/>
                <w:szCs w:val="21"/>
              </w:rPr>
              <w:t>浊度</w:t>
            </w:r>
            <w:r>
              <w:rPr>
                <w:rFonts w:hint="eastAsia"/>
                <w:kern w:val="0"/>
                <w:szCs w:val="21"/>
              </w:rPr>
              <w:t>/NTU</w:t>
            </w:r>
          </w:p>
        </w:tc>
        <w:tc>
          <w:tcPr>
            <w:tcW w:w="1411"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5</w:t>
            </w:r>
          </w:p>
        </w:tc>
        <w:tc>
          <w:tcPr>
            <w:tcW w:w="1334" w:type="pct"/>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10</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rFonts w:hint="eastAsia"/>
                <w:kern w:val="0"/>
                <w:szCs w:val="21"/>
              </w:rPr>
              <w:t>5</w:t>
            </w:r>
          </w:p>
        </w:tc>
        <w:tc>
          <w:tcPr>
            <w:tcW w:w="1883"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五日生化需氧量（</w:t>
            </w:r>
            <w:r>
              <w:rPr>
                <w:kern w:val="0"/>
                <w:szCs w:val="21"/>
              </w:rPr>
              <w:t>BOD</w:t>
            </w:r>
            <w:r>
              <w:rPr>
                <w:kern w:val="0"/>
                <w:szCs w:val="21"/>
                <w:vertAlign w:val="subscript"/>
              </w:rPr>
              <w:t>5</w:t>
            </w:r>
            <w:r>
              <w:rPr>
                <w:rFonts w:hint="eastAsia"/>
                <w:kern w:val="0"/>
                <w:szCs w:val="21"/>
              </w:rPr>
              <w:t>）</w:t>
            </w:r>
            <w:r>
              <w:rPr>
                <w:rFonts w:hint="eastAsia"/>
                <w:kern w:val="0"/>
                <w:szCs w:val="21"/>
              </w:rPr>
              <w:t>/</w:t>
            </w:r>
            <w:r>
              <w:rPr>
                <w:rFonts w:hint="eastAsia"/>
                <w:kern w:val="0"/>
                <w:szCs w:val="21"/>
              </w:rPr>
              <w:t>（</w:t>
            </w:r>
            <w:r>
              <w:rPr>
                <w:rFonts w:hint="eastAsia"/>
                <w:kern w:val="0"/>
                <w:szCs w:val="21"/>
              </w:rPr>
              <w:t>mg/L</w:t>
            </w:r>
            <w:r>
              <w:rPr>
                <w:rFonts w:hint="eastAsia"/>
                <w:kern w:val="0"/>
                <w:szCs w:val="21"/>
              </w:rPr>
              <w:t>）</w:t>
            </w:r>
          </w:p>
        </w:tc>
        <w:tc>
          <w:tcPr>
            <w:tcW w:w="1411"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10</w:t>
            </w:r>
          </w:p>
        </w:tc>
        <w:tc>
          <w:tcPr>
            <w:tcW w:w="1334" w:type="pct"/>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10</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kern w:val="0"/>
                <w:szCs w:val="21"/>
              </w:rPr>
              <w:t>6</w:t>
            </w:r>
          </w:p>
        </w:tc>
        <w:tc>
          <w:tcPr>
            <w:tcW w:w="1883" w:type="pct"/>
            <w:shd w:val="clear" w:color="auto" w:fill="auto"/>
            <w:vAlign w:val="center"/>
          </w:tcPr>
          <w:p w:rsidR="0018371F" w:rsidRDefault="00782558">
            <w:pPr>
              <w:widowControl/>
              <w:spacing w:line="280" w:lineRule="exact"/>
              <w:jc w:val="center"/>
              <w:rPr>
                <w:kern w:val="0"/>
                <w:szCs w:val="21"/>
              </w:rPr>
            </w:pPr>
            <w:r>
              <w:rPr>
                <w:kern w:val="0"/>
                <w:szCs w:val="21"/>
              </w:rPr>
              <w:t>氨氮</w:t>
            </w:r>
            <w:r>
              <w:rPr>
                <w:rFonts w:hint="eastAsia"/>
                <w:kern w:val="0"/>
                <w:szCs w:val="21"/>
              </w:rPr>
              <w:t>/</w:t>
            </w:r>
            <w:r>
              <w:rPr>
                <w:rFonts w:hint="eastAsia"/>
                <w:kern w:val="0"/>
                <w:szCs w:val="21"/>
              </w:rPr>
              <w:t>（</w:t>
            </w:r>
            <w:r>
              <w:rPr>
                <w:rFonts w:hint="eastAsia"/>
                <w:kern w:val="0"/>
                <w:szCs w:val="21"/>
              </w:rPr>
              <w:t>mg/L</w:t>
            </w:r>
            <w:r>
              <w:rPr>
                <w:rFonts w:hint="eastAsia"/>
                <w:kern w:val="0"/>
                <w:szCs w:val="21"/>
              </w:rPr>
              <w:t>）</w:t>
            </w:r>
          </w:p>
        </w:tc>
        <w:tc>
          <w:tcPr>
            <w:tcW w:w="1411"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5</w:t>
            </w:r>
          </w:p>
        </w:tc>
        <w:tc>
          <w:tcPr>
            <w:tcW w:w="1334" w:type="pct"/>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8</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kern w:val="0"/>
                <w:szCs w:val="21"/>
              </w:rPr>
              <w:t>7</w:t>
            </w:r>
          </w:p>
        </w:tc>
        <w:tc>
          <w:tcPr>
            <w:tcW w:w="1883" w:type="pct"/>
            <w:shd w:val="clear" w:color="auto" w:fill="auto"/>
            <w:vAlign w:val="center"/>
          </w:tcPr>
          <w:p w:rsidR="0018371F" w:rsidRDefault="00782558">
            <w:pPr>
              <w:widowControl/>
              <w:spacing w:line="280" w:lineRule="exact"/>
              <w:jc w:val="center"/>
              <w:rPr>
                <w:kern w:val="0"/>
                <w:szCs w:val="21"/>
              </w:rPr>
            </w:pPr>
            <w:r>
              <w:rPr>
                <w:kern w:val="0"/>
                <w:szCs w:val="21"/>
              </w:rPr>
              <w:t>阴离子表面活性剂</w:t>
            </w:r>
            <w:r>
              <w:rPr>
                <w:rFonts w:hint="eastAsia"/>
                <w:kern w:val="0"/>
                <w:szCs w:val="21"/>
              </w:rPr>
              <w:t>/</w:t>
            </w:r>
            <w:r>
              <w:rPr>
                <w:rFonts w:hint="eastAsia"/>
                <w:kern w:val="0"/>
                <w:szCs w:val="21"/>
              </w:rPr>
              <w:t>（</w:t>
            </w:r>
            <w:r>
              <w:rPr>
                <w:rFonts w:hint="eastAsia"/>
                <w:kern w:val="0"/>
                <w:szCs w:val="21"/>
              </w:rPr>
              <w:t>mg/L</w:t>
            </w:r>
            <w:r>
              <w:rPr>
                <w:rFonts w:hint="eastAsia"/>
                <w:kern w:val="0"/>
                <w:szCs w:val="21"/>
              </w:rPr>
              <w:t>）</w:t>
            </w:r>
          </w:p>
        </w:tc>
        <w:tc>
          <w:tcPr>
            <w:tcW w:w="1411"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0.5</w:t>
            </w:r>
          </w:p>
        </w:tc>
        <w:tc>
          <w:tcPr>
            <w:tcW w:w="1334" w:type="pct"/>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0.5</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kern w:val="0"/>
                <w:szCs w:val="21"/>
              </w:rPr>
              <w:t>8</w:t>
            </w:r>
          </w:p>
        </w:tc>
        <w:tc>
          <w:tcPr>
            <w:tcW w:w="1883" w:type="pct"/>
            <w:shd w:val="clear" w:color="auto" w:fill="auto"/>
            <w:vAlign w:val="center"/>
          </w:tcPr>
          <w:p w:rsidR="0018371F" w:rsidRDefault="00782558">
            <w:pPr>
              <w:widowControl/>
              <w:spacing w:line="280" w:lineRule="exact"/>
              <w:jc w:val="center"/>
              <w:rPr>
                <w:kern w:val="0"/>
                <w:szCs w:val="21"/>
              </w:rPr>
            </w:pPr>
            <w:r>
              <w:rPr>
                <w:kern w:val="0"/>
                <w:szCs w:val="21"/>
              </w:rPr>
              <w:t>铁</w:t>
            </w:r>
            <w:r>
              <w:rPr>
                <w:rFonts w:hint="eastAsia"/>
                <w:kern w:val="0"/>
                <w:szCs w:val="21"/>
              </w:rPr>
              <w:t>/</w:t>
            </w:r>
            <w:r>
              <w:rPr>
                <w:rFonts w:hint="eastAsia"/>
                <w:kern w:val="0"/>
                <w:szCs w:val="21"/>
              </w:rPr>
              <w:t>（</w:t>
            </w:r>
            <w:r>
              <w:rPr>
                <w:rFonts w:hint="eastAsia"/>
                <w:kern w:val="0"/>
                <w:szCs w:val="21"/>
              </w:rPr>
              <w:t>mg/L</w:t>
            </w:r>
            <w:r>
              <w:rPr>
                <w:rFonts w:hint="eastAsia"/>
                <w:kern w:val="0"/>
                <w:szCs w:val="21"/>
              </w:rPr>
              <w:t>）</w:t>
            </w:r>
          </w:p>
        </w:tc>
        <w:tc>
          <w:tcPr>
            <w:tcW w:w="1411"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0.3</w:t>
            </w:r>
          </w:p>
        </w:tc>
        <w:tc>
          <w:tcPr>
            <w:tcW w:w="1334" w:type="pct"/>
            <w:vAlign w:val="center"/>
          </w:tcPr>
          <w:p w:rsidR="0018371F" w:rsidRDefault="00782558">
            <w:pPr>
              <w:widowControl/>
              <w:spacing w:line="280" w:lineRule="exact"/>
              <w:jc w:val="center"/>
              <w:rPr>
                <w:kern w:val="0"/>
                <w:szCs w:val="21"/>
              </w:rPr>
            </w:pPr>
            <w:r>
              <w:rPr>
                <w:rFonts w:hint="eastAsia"/>
                <w:kern w:val="0"/>
                <w:szCs w:val="21"/>
              </w:rPr>
              <w:t>—</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kern w:val="0"/>
                <w:szCs w:val="21"/>
              </w:rPr>
              <w:t>9</w:t>
            </w:r>
          </w:p>
        </w:tc>
        <w:tc>
          <w:tcPr>
            <w:tcW w:w="1883" w:type="pct"/>
            <w:shd w:val="clear" w:color="auto" w:fill="auto"/>
            <w:vAlign w:val="center"/>
          </w:tcPr>
          <w:p w:rsidR="0018371F" w:rsidRDefault="00782558">
            <w:pPr>
              <w:widowControl/>
              <w:spacing w:line="280" w:lineRule="exact"/>
              <w:jc w:val="center"/>
              <w:rPr>
                <w:kern w:val="0"/>
                <w:szCs w:val="21"/>
              </w:rPr>
            </w:pPr>
            <w:r>
              <w:rPr>
                <w:kern w:val="0"/>
                <w:szCs w:val="21"/>
              </w:rPr>
              <w:t>锰</w:t>
            </w:r>
            <w:r>
              <w:rPr>
                <w:rFonts w:hint="eastAsia"/>
                <w:kern w:val="0"/>
                <w:szCs w:val="21"/>
              </w:rPr>
              <w:t>/</w:t>
            </w:r>
            <w:r>
              <w:rPr>
                <w:rFonts w:hint="eastAsia"/>
                <w:kern w:val="0"/>
                <w:szCs w:val="21"/>
              </w:rPr>
              <w:t>（</w:t>
            </w:r>
            <w:r>
              <w:rPr>
                <w:rFonts w:hint="eastAsia"/>
                <w:kern w:val="0"/>
                <w:szCs w:val="21"/>
              </w:rPr>
              <w:t>mg/L</w:t>
            </w:r>
            <w:r>
              <w:rPr>
                <w:rFonts w:hint="eastAsia"/>
                <w:kern w:val="0"/>
                <w:szCs w:val="21"/>
              </w:rPr>
              <w:t>）</w:t>
            </w:r>
          </w:p>
        </w:tc>
        <w:tc>
          <w:tcPr>
            <w:tcW w:w="1411"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0.1</w:t>
            </w:r>
          </w:p>
        </w:tc>
        <w:tc>
          <w:tcPr>
            <w:tcW w:w="1334" w:type="pct"/>
            <w:vAlign w:val="center"/>
          </w:tcPr>
          <w:p w:rsidR="0018371F" w:rsidRDefault="00782558">
            <w:pPr>
              <w:widowControl/>
              <w:spacing w:line="280" w:lineRule="exact"/>
              <w:jc w:val="center"/>
              <w:rPr>
                <w:kern w:val="0"/>
                <w:szCs w:val="21"/>
              </w:rPr>
            </w:pPr>
            <w:r>
              <w:rPr>
                <w:rFonts w:hint="eastAsia"/>
                <w:kern w:val="0"/>
                <w:szCs w:val="21"/>
              </w:rPr>
              <w:t>—</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kern w:val="0"/>
                <w:szCs w:val="21"/>
              </w:rPr>
              <w:t>10</w:t>
            </w:r>
          </w:p>
        </w:tc>
        <w:tc>
          <w:tcPr>
            <w:tcW w:w="1883" w:type="pct"/>
            <w:shd w:val="clear" w:color="auto" w:fill="auto"/>
            <w:vAlign w:val="center"/>
          </w:tcPr>
          <w:p w:rsidR="0018371F" w:rsidRDefault="00782558">
            <w:pPr>
              <w:widowControl/>
              <w:spacing w:line="280" w:lineRule="exact"/>
              <w:jc w:val="center"/>
              <w:rPr>
                <w:kern w:val="0"/>
                <w:szCs w:val="21"/>
              </w:rPr>
            </w:pPr>
            <w:r>
              <w:rPr>
                <w:kern w:val="0"/>
                <w:szCs w:val="21"/>
              </w:rPr>
              <w:t>溶解性总固体</w:t>
            </w:r>
            <w:r>
              <w:rPr>
                <w:rFonts w:hint="eastAsia"/>
                <w:kern w:val="0"/>
                <w:szCs w:val="21"/>
              </w:rPr>
              <w:t>/</w:t>
            </w:r>
            <w:r>
              <w:rPr>
                <w:rFonts w:hint="eastAsia"/>
                <w:kern w:val="0"/>
                <w:szCs w:val="21"/>
              </w:rPr>
              <w:t>（</w:t>
            </w:r>
            <w:r>
              <w:rPr>
                <w:rFonts w:hint="eastAsia"/>
                <w:kern w:val="0"/>
                <w:szCs w:val="21"/>
              </w:rPr>
              <w:t>mg/L</w:t>
            </w:r>
            <w:r>
              <w:rPr>
                <w:rFonts w:hint="eastAsia"/>
                <w:kern w:val="0"/>
                <w:szCs w:val="21"/>
              </w:rPr>
              <w:t>）</w:t>
            </w:r>
          </w:p>
        </w:tc>
        <w:tc>
          <w:tcPr>
            <w:tcW w:w="1411"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1000</w:t>
            </w:r>
            <w:r>
              <w:rPr>
                <w:rFonts w:hint="eastAsia"/>
                <w:kern w:val="0"/>
                <w:szCs w:val="21"/>
              </w:rPr>
              <w:t>（</w:t>
            </w:r>
            <w:r>
              <w:rPr>
                <w:rFonts w:hint="eastAsia"/>
                <w:kern w:val="0"/>
                <w:szCs w:val="21"/>
              </w:rPr>
              <w:t>2</w:t>
            </w:r>
            <w:r>
              <w:rPr>
                <w:kern w:val="0"/>
                <w:szCs w:val="21"/>
              </w:rPr>
              <w:t>000</w:t>
            </w:r>
            <w:r>
              <w:rPr>
                <w:rFonts w:hint="eastAsia"/>
                <w:kern w:val="0"/>
                <w:szCs w:val="21"/>
              </w:rPr>
              <w:t>）</w:t>
            </w:r>
            <w:r>
              <w:rPr>
                <w:rFonts w:hint="eastAsia"/>
                <w:kern w:val="0"/>
                <w:szCs w:val="21"/>
                <w:vertAlign w:val="superscript"/>
              </w:rPr>
              <w:t>a</w:t>
            </w:r>
          </w:p>
        </w:tc>
        <w:tc>
          <w:tcPr>
            <w:tcW w:w="1334" w:type="pct"/>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1000</w:t>
            </w:r>
            <w:r>
              <w:rPr>
                <w:rFonts w:hint="eastAsia"/>
                <w:kern w:val="0"/>
                <w:szCs w:val="21"/>
              </w:rPr>
              <w:t>（</w:t>
            </w:r>
            <w:r>
              <w:rPr>
                <w:rFonts w:hint="eastAsia"/>
                <w:kern w:val="0"/>
                <w:szCs w:val="21"/>
              </w:rPr>
              <w:t>2</w:t>
            </w:r>
            <w:r>
              <w:rPr>
                <w:kern w:val="0"/>
                <w:szCs w:val="21"/>
              </w:rPr>
              <w:t>000</w:t>
            </w:r>
            <w:r>
              <w:rPr>
                <w:rFonts w:hint="eastAsia"/>
                <w:kern w:val="0"/>
                <w:szCs w:val="21"/>
              </w:rPr>
              <w:t>）</w:t>
            </w:r>
            <w:r>
              <w:rPr>
                <w:rFonts w:hint="eastAsia"/>
                <w:kern w:val="0"/>
                <w:szCs w:val="21"/>
                <w:vertAlign w:val="superscript"/>
              </w:rPr>
              <w:t>a</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kern w:val="0"/>
                <w:szCs w:val="21"/>
              </w:rPr>
              <w:t>11</w:t>
            </w:r>
          </w:p>
        </w:tc>
        <w:tc>
          <w:tcPr>
            <w:tcW w:w="1883" w:type="pct"/>
            <w:shd w:val="clear" w:color="auto" w:fill="auto"/>
            <w:vAlign w:val="center"/>
          </w:tcPr>
          <w:p w:rsidR="0018371F" w:rsidRDefault="00782558">
            <w:pPr>
              <w:widowControl/>
              <w:spacing w:line="280" w:lineRule="exact"/>
              <w:jc w:val="center"/>
              <w:rPr>
                <w:kern w:val="0"/>
                <w:szCs w:val="21"/>
              </w:rPr>
            </w:pPr>
            <w:r>
              <w:rPr>
                <w:kern w:val="0"/>
                <w:szCs w:val="21"/>
              </w:rPr>
              <w:t>溶解氧</w:t>
            </w:r>
            <w:r>
              <w:rPr>
                <w:rFonts w:hint="eastAsia"/>
                <w:kern w:val="0"/>
                <w:szCs w:val="21"/>
              </w:rPr>
              <w:t>/</w:t>
            </w:r>
            <w:r>
              <w:rPr>
                <w:rFonts w:hint="eastAsia"/>
                <w:kern w:val="0"/>
                <w:szCs w:val="21"/>
              </w:rPr>
              <w:t>（</w:t>
            </w:r>
            <w:r>
              <w:rPr>
                <w:rFonts w:hint="eastAsia"/>
                <w:kern w:val="0"/>
                <w:szCs w:val="21"/>
              </w:rPr>
              <w:t>mg/L</w:t>
            </w:r>
            <w:r>
              <w:rPr>
                <w:rFonts w:hint="eastAsia"/>
                <w:kern w:val="0"/>
                <w:szCs w:val="21"/>
              </w:rPr>
              <w:t>）</w:t>
            </w:r>
          </w:p>
        </w:tc>
        <w:tc>
          <w:tcPr>
            <w:tcW w:w="1411"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2.0</w:t>
            </w:r>
          </w:p>
        </w:tc>
        <w:tc>
          <w:tcPr>
            <w:tcW w:w="1334" w:type="pct"/>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2.0</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rFonts w:hint="eastAsia"/>
                <w:kern w:val="0"/>
                <w:szCs w:val="21"/>
              </w:rPr>
              <w:t>1</w:t>
            </w:r>
            <w:r>
              <w:rPr>
                <w:kern w:val="0"/>
                <w:szCs w:val="21"/>
              </w:rPr>
              <w:t>2</w:t>
            </w:r>
          </w:p>
        </w:tc>
        <w:tc>
          <w:tcPr>
            <w:tcW w:w="1883" w:type="pct"/>
            <w:shd w:val="clear" w:color="auto" w:fill="auto"/>
            <w:vAlign w:val="center"/>
          </w:tcPr>
          <w:p w:rsidR="0018371F" w:rsidRDefault="00782558">
            <w:pPr>
              <w:widowControl/>
              <w:spacing w:line="280" w:lineRule="exact"/>
              <w:jc w:val="center"/>
              <w:rPr>
                <w:kern w:val="0"/>
                <w:szCs w:val="21"/>
              </w:rPr>
            </w:pPr>
            <w:r>
              <w:rPr>
                <w:kern w:val="0"/>
                <w:szCs w:val="21"/>
              </w:rPr>
              <w:t>总氯</w:t>
            </w:r>
            <w:r>
              <w:rPr>
                <w:rFonts w:hint="eastAsia"/>
                <w:kern w:val="0"/>
                <w:szCs w:val="21"/>
              </w:rPr>
              <w:t>/</w:t>
            </w:r>
            <w:r>
              <w:rPr>
                <w:rFonts w:hint="eastAsia"/>
                <w:kern w:val="0"/>
                <w:szCs w:val="21"/>
              </w:rPr>
              <w:t>（</w:t>
            </w:r>
            <w:r>
              <w:rPr>
                <w:rFonts w:hint="eastAsia"/>
                <w:kern w:val="0"/>
                <w:szCs w:val="21"/>
              </w:rPr>
              <w:t>mg/L</w:t>
            </w:r>
            <w:r>
              <w:rPr>
                <w:rFonts w:hint="eastAsia"/>
                <w:kern w:val="0"/>
                <w:szCs w:val="21"/>
              </w:rPr>
              <w:t>）</w:t>
            </w:r>
          </w:p>
        </w:tc>
        <w:tc>
          <w:tcPr>
            <w:tcW w:w="1411"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1.0</w:t>
            </w:r>
            <w:r>
              <w:rPr>
                <w:rFonts w:hint="eastAsia"/>
                <w:kern w:val="0"/>
                <w:szCs w:val="21"/>
              </w:rPr>
              <w:t>（出厂），</w:t>
            </w:r>
            <w:r>
              <w:rPr>
                <w:rFonts w:hint="eastAsia"/>
                <w:kern w:val="0"/>
                <w:szCs w:val="21"/>
              </w:rPr>
              <w:t>0</w:t>
            </w:r>
            <w:r>
              <w:rPr>
                <w:kern w:val="0"/>
                <w:szCs w:val="21"/>
              </w:rPr>
              <w:t>.2</w:t>
            </w:r>
            <w:r>
              <w:rPr>
                <w:rFonts w:hint="eastAsia"/>
                <w:kern w:val="0"/>
                <w:szCs w:val="21"/>
              </w:rPr>
              <w:t>（管网末端）</w:t>
            </w:r>
          </w:p>
        </w:tc>
        <w:tc>
          <w:tcPr>
            <w:tcW w:w="1334" w:type="pct"/>
            <w:vAlign w:val="center"/>
          </w:tcPr>
          <w:p w:rsidR="0018371F" w:rsidRDefault="00782558">
            <w:pPr>
              <w:widowControl/>
              <w:spacing w:line="280" w:lineRule="exact"/>
              <w:jc w:val="center"/>
              <w:rPr>
                <w:kern w:val="0"/>
                <w:szCs w:val="21"/>
              </w:rPr>
            </w:pPr>
            <w:r>
              <w:rPr>
                <w:rFonts w:hint="eastAsia"/>
                <w:kern w:val="0"/>
                <w:szCs w:val="21"/>
              </w:rPr>
              <w:t>≥</w:t>
            </w:r>
            <w:r>
              <w:rPr>
                <w:kern w:val="0"/>
                <w:szCs w:val="21"/>
              </w:rPr>
              <w:t>1.0</w:t>
            </w:r>
            <w:r>
              <w:rPr>
                <w:rFonts w:hint="eastAsia"/>
                <w:kern w:val="0"/>
                <w:szCs w:val="21"/>
              </w:rPr>
              <w:t>（出厂），</w:t>
            </w:r>
            <w:r>
              <w:rPr>
                <w:rFonts w:hint="eastAsia"/>
                <w:kern w:val="0"/>
                <w:szCs w:val="21"/>
              </w:rPr>
              <w:t>0</w:t>
            </w:r>
            <w:r>
              <w:rPr>
                <w:kern w:val="0"/>
                <w:szCs w:val="21"/>
              </w:rPr>
              <w:t>.2</w:t>
            </w:r>
            <w:r>
              <w:rPr>
                <w:rFonts w:hint="eastAsia"/>
                <w:kern w:val="0"/>
                <w:szCs w:val="21"/>
                <w:vertAlign w:val="superscript"/>
              </w:rPr>
              <w:t>b</w:t>
            </w:r>
            <w:r>
              <w:rPr>
                <w:rFonts w:hint="eastAsia"/>
                <w:kern w:val="0"/>
                <w:szCs w:val="21"/>
              </w:rPr>
              <w:t>（管网末端）</w:t>
            </w:r>
          </w:p>
        </w:tc>
      </w:tr>
      <w:tr w:rsidR="0018371F">
        <w:trPr>
          <w:trHeight w:val="340"/>
          <w:tblHeader/>
        </w:trPr>
        <w:tc>
          <w:tcPr>
            <w:tcW w:w="372" w:type="pct"/>
            <w:shd w:val="clear" w:color="auto" w:fill="auto"/>
            <w:noWrap/>
            <w:vAlign w:val="center"/>
          </w:tcPr>
          <w:p w:rsidR="0018371F" w:rsidRDefault="00782558">
            <w:pPr>
              <w:widowControl/>
              <w:spacing w:line="280" w:lineRule="exact"/>
              <w:jc w:val="center"/>
              <w:rPr>
                <w:kern w:val="0"/>
                <w:szCs w:val="21"/>
              </w:rPr>
            </w:pPr>
            <w:r>
              <w:rPr>
                <w:rFonts w:hint="eastAsia"/>
                <w:kern w:val="0"/>
                <w:szCs w:val="21"/>
              </w:rPr>
              <w:t>1</w:t>
            </w:r>
            <w:r>
              <w:rPr>
                <w:kern w:val="0"/>
                <w:szCs w:val="21"/>
              </w:rPr>
              <w:t>3</w:t>
            </w:r>
          </w:p>
        </w:tc>
        <w:tc>
          <w:tcPr>
            <w:tcW w:w="1883" w:type="pct"/>
            <w:shd w:val="clear" w:color="auto" w:fill="auto"/>
            <w:vAlign w:val="center"/>
          </w:tcPr>
          <w:p w:rsidR="0018371F" w:rsidRDefault="00782558">
            <w:pPr>
              <w:widowControl/>
              <w:spacing w:line="280" w:lineRule="exact"/>
              <w:jc w:val="center"/>
              <w:rPr>
                <w:kern w:val="0"/>
                <w:szCs w:val="21"/>
              </w:rPr>
            </w:pPr>
            <w:r>
              <w:rPr>
                <w:kern w:val="0"/>
                <w:szCs w:val="21"/>
              </w:rPr>
              <w:t>大肠</w:t>
            </w:r>
            <w:r>
              <w:rPr>
                <w:rFonts w:hint="eastAsia"/>
                <w:kern w:val="0"/>
                <w:szCs w:val="21"/>
              </w:rPr>
              <w:t>埃希氏菌</w:t>
            </w:r>
            <w:r>
              <w:rPr>
                <w:rFonts w:hint="eastAsia"/>
                <w:kern w:val="0"/>
                <w:szCs w:val="21"/>
              </w:rPr>
              <w:t>/</w:t>
            </w:r>
            <w:r>
              <w:rPr>
                <w:kern w:val="0"/>
                <w:szCs w:val="21"/>
              </w:rPr>
              <w:t>（</w:t>
            </w:r>
            <w:r>
              <w:rPr>
                <w:rFonts w:hint="eastAsia"/>
                <w:kern w:val="0"/>
                <w:szCs w:val="21"/>
              </w:rPr>
              <w:t>MPN</w:t>
            </w:r>
            <w:r>
              <w:rPr>
                <w:kern w:val="0"/>
                <w:szCs w:val="21"/>
              </w:rPr>
              <w:t>/100</w:t>
            </w:r>
            <w:r>
              <w:rPr>
                <w:rFonts w:hint="eastAsia"/>
                <w:kern w:val="0"/>
                <w:szCs w:val="21"/>
              </w:rPr>
              <w:t>m</w:t>
            </w:r>
            <w:r>
              <w:rPr>
                <w:kern w:val="0"/>
                <w:szCs w:val="21"/>
              </w:rPr>
              <w:t>L</w:t>
            </w:r>
            <w:r>
              <w:rPr>
                <w:rFonts w:hint="eastAsia"/>
                <w:kern w:val="0"/>
                <w:szCs w:val="21"/>
              </w:rPr>
              <w:t>或</w:t>
            </w:r>
            <w:r>
              <w:rPr>
                <w:rFonts w:hint="eastAsia"/>
                <w:kern w:val="0"/>
                <w:szCs w:val="21"/>
              </w:rPr>
              <w:t>CFU</w:t>
            </w:r>
            <w:r>
              <w:rPr>
                <w:kern w:val="0"/>
                <w:szCs w:val="21"/>
              </w:rPr>
              <w:t>/100</w:t>
            </w:r>
            <w:r>
              <w:rPr>
                <w:rFonts w:hint="eastAsia"/>
                <w:kern w:val="0"/>
                <w:szCs w:val="21"/>
              </w:rPr>
              <w:t>m</w:t>
            </w:r>
            <w:r>
              <w:rPr>
                <w:kern w:val="0"/>
                <w:szCs w:val="21"/>
              </w:rPr>
              <w:t>L</w:t>
            </w:r>
            <w:r>
              <w:rPr>
                <w:kern w:val="0"/>
                <w:szCs w:val="21"/>
              </w:rPr>
              <w:t>）</w:t>
            </w:r>
          </w:p>
        </w:tc>
        <w:tc>
          <w:tcPr>
            <w:tcW w:w="1411" w:type="pct"/>
            <w:shd w:val="clear" w:color="auto" w:fill="auto"/>
            <w:vAlign w:val="center"/>
          </w:tcPr>
          <w:p w:rsidR="0018371F" w:rsidRDefault="00782558">
            <w:pPr>
              <w:widowControl/>
              <w:spacing w:line="280" w:lineRule="exact"/>
              <w:jc w:val="center"/>
              <w:rPr>
                <w:kern w:val="0"/>
                <w:szCs w:val="21"/>
              </w:rPr>
            </w:pPr>
            <w:r>
              <w:rPr>
                <w:rFonts w:hint="eastAsia"/>
                <w:kern w:val="0"/>
                <w:szCs w:val="21"/>
              </w:rPr>
              <w:t>无</w:t>
            </w:r>
            <w:r>
              <w:rPr>
                <w:rFonts w:hint="eastAsia"/>
                <w:kern w:val="0"/>
                <w:szCs w:val="21"/>
                <w:vertAlign w:val="superscript"/>
              </w:rPr>
              <w:t>c</w:t>
            </w:r>
          </w:p>
        </w:tc>
        <w:tc>
          <w:tcPr>
            <w:tcW w:w="1334" w:type="pct"/>
            <w:vAlign w:val="center"/>
          </w:tcPr>
          <w:p w:rsidR="0018371F" w:rsidRDefault="00782558">
            <w:pPr>
              <w:widowControl/>
              <w:spacing w:line="280" w:lineRule="exact"/>
              <w:jc w:val="center"/>
              <w:rPr>
                <w:kern w:val="0"/>
                <w:szCs w:val="21"/>
              </w:rPr>
            </w:pPr>
            <w:r>
              <w:rPr>
                <w:rFonts w:hint="eastAsia"/>
                <w:kern w:val="0"/>
                <w:szCs w:val="21"/>
              </w:rPr>
              <w:t>无</w:t>
            </w:r>
            <w:r>
              <w:rPr>
                <w:rFonts w:hint="eastAsia"/>
                <w:kern w:val="0"/>
                <w:szCs w:val="21"/>
                <w:vertAlign w:val="superscript"/>
              </w:rPr>
              <w:t>c</w:t>
            </w:r>
          </w:p>
        </w:tc>
      </w:tr>
      <w:tr w:rsidR="0018371F">
        <w:trPr>
          <w:trHeight w:val="340"/>
          <w:tblHeader/>
        </w:trPr>
        <w:tc>
          <w:tcPr>
            <w:tcW w:w="5000" w:type="pct"/>
            <w:gridSpan w:val="4"/>
            <w:shd w:val="clear" w:color="auto" w:fill="auto"/>
            <w:noWrap/>
            <w:vAlign w:val="center"/>
          </w:tcPr>
          <w:p w:rsidR="0018371F" w:rsidRDefault="00782558">
            <w:pPr>
              <w:widowControl/>
              <w:spacing w:line="280" w:lineRule="exact"/>
              <w:jc w:val="left"/>
              <w:rPr>
                <w:b/>
                <w:bCs/>
                <w:kern w:val="0"/>
                <w:szCs w:val="21"/>
              </w:rPr>
            </w:pPr>
            <w:r>
              <w:rPr>
                <w:rFonts w:hint="eastAsia"/>
                <w:b/>
                <w:bCs/>
                <w:kern w:val="0"/>
                <w:szCs w:val="21"/>
              </w:rPr>
              <w:t>注：“—”表示对此项无要求。</w:t>
            </w:r>
          </w:p>
        </w:tc>
      </w:tr>
      <w:tr w:rsidR="0018371F">
        <w:trPr>
          <w:trHeight w:val="340"/>
          <w:tblHeader/>
        </w:trPr>
        <w:tc>
          <w:tcPr>
            <w:tcW w:w="5000" w:type="pct"/>
            <w:gridSpan w:val="4"/>
            <w:shd w:val="clear" w:color="auto" w:fill="auto"/>
            <w:noWrap/>
            <w:vAlign w:val="center"/>
          </w:tcPr>
          <w:p w:rsidR="0018371F" w:rsidRDefault="00782558">
            <w:pPr>
              <w:widowControl/>
              <w:spacing w:line="280" w:lineRule="exact"/>
              <w:jc w:val="left"/>
              <w:rPr>
                <w:kern w:val="0"/>
                <w:szCs w:val="21"/>
              </w:rPr>
            </w:pPr>
            <w:r>
              <w:rPr>
                <w:rFonts w:hint="eastAsia"/>
                <w:kern w:val="0"/>
                <w:szCs w:val="21"/>
              </w:rPr>
              <w:t>a</w:t>
            </w:r>
            <w:r>
              <w:rPr>
                <w:rFonts w:hint="eastAsia"/>
                <w:kern w:val="0"/>
                <w:szCs w:val="21"/>
              </w:rPr>
              <w:t>括号内指标值为沿海及本地水源中溶解性固体含量较高的区域的指标。</w:t>
            </w:r>
          </w:p>
          <w:p w:rsidR="0018371F" w:rsidRDefault="00782558">
            <w:pPr>
              <w:pStyle w:val="a2"/>
              <w:rPr>
                <w:sz w:val="21"/>
                <w:szCs w:val="21"/>
                <w:lang w:val="en-US"/>
              </w:rPr>
            </w:pPr>
            <w:r>
              <w:rPr>
                <w:rFonts w:hint="eastAsia"/>
                <w:sz w:val="21"/>
                <w:szCs w:val="21"/>
                <w:lang w:val="en-US"/>
              </w:rPr>
              <w:t>b</w:t>
            </w:r>
            <w:r>
              <w:rPr>
                <w:rFonts w:hint="eastAsia"/>
                <w:sz w:val="21"/>
                <w:szCs w:val="21"/>
                <w:lang w:val="en-US"/>
              </w:rPr>
              <w:t>用于城市绿化时，不应超过</w:t>
            </w:r>
            <w:r>
              <w:rPr>
                <w:rFonts w:hint="eastAsia"/>
                <w:sz w:val="21"/>
                <w:szCs w:val="21"/>
                <w:lang w:val="en-US"/>
              </w:rPr>
              <w:t>2</w:t>
            </w:r>
            <w:r>
              <w:rPr>
                <w:sz w:val="21"/>
                <w:szCs w:val="21"/>
                <w:lang w:val="en-US"/>
              </w:rPr>
              <w:t>.5</w:t>
            </w:r>
            <w:r>
              <w:rPr>
                <w:rFonts w:hint="eastAsia"/>
                <w:sz w:val="21"/>
                <w:szCs w:val="21"/>
                <w:lang w:val="en-US"/>
              </w:rPr>
              <w:t>mg/L</w:t>
            </w:r>
            <w:r>
              <w:rPr>
                <w:rFonts w:hint="eastAsia"/>
                <w:sz w:val="21"/>
                <w:szCs w:val="21"/>
                <w:lang w:val="en-US"/>
              </w:rPr>
              <w:t>。</w:t>
            </w:r>
          </w:p>
          <w:p w:rsidR="0018371F" w:rsidRDefault="00782558">
            <w:pPr>
              <w:pStyle w:val="a2"/>
              <w:rPr>
                <w:sz w:val="21"/>
                <w:szCs w:val="21"/>
                <w:lang w:val="en-US"/>
              </w:rPr>
            </w:pPr>
            <w:r>
              <w:rPr>
                <w:rFonts w:hint="eastAsia"/>
                <w:sz w:val="21"/>
                <w:szCs w:val="21"/>
                <w:lang w:val="en-US"/>
              </w:rPr>
              <w:t>c</w:t>
            </w:r>
            <w:r>
              <w:rPr>
                <w:kern w:val="0"/>
                <w:sz w:val="21"/>
                <w:szCs w:val="21"/>
              </w:rPr>
              <w:t>大肠</w:t>
            </w:r>
            <w:r>
              <w:rPr>
                <w:rFonts w:hint="eastAsia"/>
                <w:kern w:val="0"/>
                <w:sz w:val="21"/>
                <w:szCs w:val="21"/>
              </w:rPr>
              <w:t>埃希氏菌不应检出。</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噪声</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w:t>
      </w:r>
      <w:r>
        <w:rPr>
          <w:snapToGrid w:val="0"/>
          <w:kern w:val="0"/>
          <w:sz w:val="24"/>
          <w:szCs w:val="22"/>
        </w:rPr>
        <w:t>施工噪声</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景区</w:t>
      </w:r>
      <w:r>
        <w:rPr>
          <w:snapToGrid w:val="0"/>
          <w:kern w:val="0"/>
          <w:sz w:val="24"/>
          <w:szCs w:val="22"/>
        </w:rPr>
        <w:t>施工噪声执行《建筑施工场界环境噪声排放标准》（</w:t>
      </w:r>
      <w:r>
        <w:rPr>
          <w:snapToGrid w:val="0"/>
          <w:kern w:val="0"/>
          <w:sz w:val="24"/>
          <w:szCs w:val="22"/>
        </w:rPr>
        <w:t>GB12523-2011</w:t>
      </w:r>
      <w:r>
        <w:rPr>
          <w:snapToGrid w:val="0"/>
          <w:kern w:val="0"/>
          <w:sz w:val="24"/>
          <w:szCs w:val="22"/>
        </w:rPr>
        <w:t>），标准限值见表</w:t>
      </w:r>
      <w:r>
        <w:rPr>
          <w:snapToGrid w:val="0"/>
          <w:kern w:val="0"/>
          <w:sz w:val="24"/>
          <w:szCs w:val="22"/>
        </w:rPr>
        <w:t>1.</w:t>
      </w:r>
      <w:r>
        <w:rPr>
          <w:rFonts w:hint="eastAsia"/>
          <w:snapToGrid w:val="0"/>
          <w:kern w:val="0"/>
          <w:sz w:val="24"/>
          <w:szCs w:val="22"/>
        </w:rPr>
        <w:t>9</w:t>
      </w:r>
      <w:r>
        <w:rPr>
          <w:snapToGrid w:val="0"/>
          <w:kern w:val="0"/>
          <w:sz w:val="24"/>
          <w:szCs w:val="22"/>
        </w:rPr>
        <w:t>-1</w:t>
      </w:r>
      <w:r w:rsidR="002157DD">
        <w:rPr>
          <w:rFonts w:hint="eastAsia"/>
          <w:snapToGrid w:val="0"/>
          <w:kern w:val="0"/>
          <w:sz w:val="24"/>
          <w:szCs w:val="22"/>
        </w:rPr>
        <w:t>0</w:t>
      </w:r>
      <w:r>
        <w:rPr>
          <w:snapToGrid w:val="0"/>
          <w:kern w:val="0"/>
          <w:sz w:val="24"/>
          <w:szCs w:val="22"/>
        </w:rPr>
        <w:t>。</w:t>
      </w:r>
    </w:p>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b/>
          <w:color w:val="auto"/>
          <w:sz w:val="24"/>
          <w:szCs w:val="21"/>
        </w:rPr>
        <w:t>表</w:t>
      </w:r>
      <w:r>
        <w:rPr>
          <w:rFonts w:ascii="Times New Roman" w:eastAsia="宋体" w:hAnsi="Times New Roman"/>
          <w:b/>
          <w:color w:val="auto"/>
          <w:sz w:val="24"/>
          <w:szCs w:val="21"/>
        </w:rPr>
        <w:t>1.</w:t>
      </w:r>
      <w:r>
        <w:rPr>
          <w:rFonts w:ascii="Times New Roman" w:eastAsia="宋体" w:hAnsi="Times New Roman" w:hint="eastAsia"/>
          <w:b/>
          <w:color w:val="auto"/>
          <w:sz w:val="24"/>
          <w:szCs w:val="21"/>
        </w:rPr>
        <w:t>9</w:t>
      </w:r>
      <w:r>
        <w:rPr>
          <w:rFonts w:ascii="Times New Roman" w:eastAsia="宋体" w:hAnsi="Times New Roman"/>
          <w:b/>
          <w:color w:val="auto"/>
          <w:sz w:val="24"/>
          <w:szCs w:val="21"/>
        </w:rPr>
        <w:t>-1</w:t>
      </w:r>
      <w:r w:rsidR="002157DD">
        <w:rPr>
          <w:rFonts w:ascii="Times New Roman" w:eastAsia="宋体" w:hAnsi="Times New Roman" w:hint="eastAsia"/>
          <w:b/>
          <w:color w:val="auto"/>
          <w:sz w:val="24"/>
          <w:szCs w:val="21"/>
        </w:rPr>
        <w:t>0</w:t>
      </w:r>
      <w:r>
        <w:rPr>
          <w:rFonts w:ascii="Times New Roman" w:eastAsia="宋体" w:hAnsi="Times New Roman"/>
          <w:b/>
          <w:color w:val="auto"/>
          <w:sz w:val="24"/>
          <w:szCs w:val="21"/>
        </w:rPr>
        <w:t xml:space="preserve">  </w:t>
      </w:r>
      <w:r>
        <w:rPr>
          <w:rFonts w:ascii="Times New Roman" w:eastAsia="宋体" w:hAnsi="Times New Roman"/>
          <w:b/>
          <w:color w:val="auto"/>
          <w:sz w:val="24"/>
          <w:szCs w:val="21"/>
        </w:rPr>
        <w:t>建筑施工场界环境噪声排放限值</w:t>
      </w:r>
      <w:r>
        <w:rPr>
          <w:rFonts w:ascii="Times New Roman" w:eastAsia="宋体" w:hAnsi="Times New Roman" w:hint="eastAsia"/>
          <w:b/>
          <w:color w:val="auto"/>
          <w:sz w:val="24"/>
          <w:szCs w:val="21"/>
        </w:rPr>
        <w:t>一览表</w:t>
      </w:r>
      <w:r>
        <w:rPr>
          <w:rFonts w:ascii="Times New Roman" w:eastAsia="宋体" w:hAnsi="Times New Roman" w:hint="eastAsia"/>
          <w:b/>
          <w:color w:val="auto"/>
          <w:sz w:val="24"/>
          <w:szCs w:val="21"/>
        </w:rPr>
        <w:t xml:space="preserve">    </w:t>
      </w:r>
      <w:r>
        <w:rPr>
          <w:rFonts w:ascii="Times New Roman" w:eastAsia="宋体" w:hAnsi="Times New Roman"/>
          <w:b/>
          <w:color w:val="auto"/>
          <w:sz w:val="24"/>
          <w:szCs w:val="21"/>
        </w:rPr>
        <w:t xml:space="preserve">  </w:t>
      </w:r>
      <w:r>
        <w:rPr>
          <w:rFonts w:ascii="Times New Roman" w:eastAsia="宋体" w:hAnsi="Times New Roman" w:hint="eastAsia"/>
          <w:b/>
          <w:color w:val="auto"/>
          <w:sz w:val="24"/>
          <w:szCs w:val="21"/>
        </w:rPr>
        <w:t xml:space="preserve">  </w:t>
      </w:r>
      <w:r>
        <w:rPr>
          <w:rFonts w:ascii="Times New Roman" w:eastAsia="宋体" w:hAnsi="Times New Roman"/>
          <w:b/>
          <w:color w:val="auto"/>
          <w:sz w:val="24"/>
          <w:szCs w:val="21"/>
        </w:rPr>
        <w:t>单位：</w:t>
      </w:r>
      <w:r>
        <w:rPr>
          <w:rFonts w:ascii="Times New Roman" w:eastAsia="宋体" w:hAnsi="Times New Roman"/>
          <w:b/>
          <w:color w:val="auto"/>
          <w:sz w:val="24"/>
          <w:szCs w:val="21"/>
        </w:rPr>
        <w:t>dB</w:t>
      </w:r>
      <w:r w:rsidR="00FB6E54">
        <w:rPr>
          <w:rFonts w:ascii="Times New Roman" w:eastAsia="宋体" w:hAnsi="Times New Roman"/>
          <w:b/>
          <w:color w:val="auto"/>
          <w:sz w:val="24"/>
          <w:szCs w:val="21"/>
        </w:rPr>
        <w:t>（</w:t>
      </w:r>
      <w:r>
        <w:rPr>
          <w:rFonts w:ascii="Times New Roman" w:eastAsia="宋体" w:hAnsi="Times New Roman"/>
          <w:b/>
          <w:color w:val="auto"/>
          <w:sz w:val="24"/>
          <w:szCs w:val="21"/>
        </w:rPr>
        <w:t>A</w:t>
      </w:r>
      <w:r w:rsidR="00FB6E54">
        <w:rPr>
          <w:rFonts w:ascii="Times New Roman" w:eastAsia="宋体" w:hAnsi="Times New Roman"/>
          <w:b/>
          <w:color w:val="auto"/>
          <w:sz w:val="24"/>
          <w:szCs w:val="21"/>
        </w:rPr>
        <w:t>）</w:t>
      </w:r>
    </w:p>
    <w:tbl>
      <w:tblPr>
        <w:tblW w:w="5000" w:type="pct"/>
        <w:jc w:val="center"/>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1888"/>
        <w:gridCol w:w="1596"/>
        <w:gridCol w:w="5690"/>
      </w:tblGrid>
      <w:tr w:rsidR="0018371F">
        <w:trPr>
          <w:trHeight w:val="340"/>
          <w:jc w:val="center"/>
        </w:trPr>
        <w:tc>
          <w:tcPr>
            <w:tcW w:w="1029" w:type="pct"/>
            <w:vAlign w:val="center"/>
          </w:tcPr>
          <w:p w:rsidR="0018371F" w:rsidRDefault="00782558">
            <w:pPr>
              <w:jc w:val="center"/>
              <w:rPr>
                <w:b/>
                <w:kern w:val="0"/>
                <w:szCs w:val="21"/>
              </w:rPr>
            </w:pPr>
            <w:r>
              <w:rPr>
                <w:b/>
                <w:kern w:val="0"/>
                <w:szCs w:val="21"/>
              </w:rPr>
              <w:t>昼间</w:t>
            </w:r>
          </w:p>
        </w:tc>
        <w:tc>
          <w:tcPr>
            <w:tcW w:w="870" w:type="pct"/>
            <w:vAlign w:val="center"/>
          </w:tcPr>
          <w:p w:rsidR="0018371F" w:rsidRDefault="00782558">
            <w:pPr>
              <w:jc w:val="center"/>
              <w:rPr>
                <w:b/>
                <w:kern w:val="0"/>
                <w:szCs w:val="21"/>
              </w:rPr>
            </w:pPr>
            <w:r>
              <w:rPr>
                <w:b/>
                <w:kern w:val="0"/>
                <w:szCs w:val="21"/>
              </w:rPr>
              <w:t>夜间</w:t>
            </w:r>
          </w:p>
        </w:tc>
        <w:tc>
          <w:tcPr>
            <w:tcW w:w="3101" w:type="pct"/>
            <w:vAlign w:val="center"/>
          </w:tcPr>
          <w:p w:rsidR="0018371F" w:rsidRDefault="00782558">
            <w:pPr>
              <w:jc w:val="center"/>
              <w:rPr>
                <w:b/>
                <w:kern w:val="0"/>
                <w:szCs w:val="21"/>
              </w:rPr>
            </w:pPr>
            <w:r>
              <w:rPr>
                <w:rFonts w:hint="eastAsia"/>
                <w:b/>
                <w:kern w:val="0"/>
                <w:szCs w:val="21"/>
              </w:rPr>
              <w:t>标准来源</w:t>
            </w:r>
          </w:p>
        </w:tc>
      </w:tr>
      <w:tr w:rsidR="0018371F">
        <w:trPr>
          <w:trHeight w:val="340"/>
          <w:jc w:val="center"/>
        </w:trPr>
        <w:tc>
          <w:tcPr>
            <w:tcW w:w="1029" w:type="pct"/>
            <w:vAlign w:val="center"/>
          </w:tcPr>
          <w:p w:rsidR="0018371F" w:rsidRDefault="00782558">
            <w:pPr>
              <w:jc w:val="center"/>
              <w:rPr>
                <w:kern w:val="0"/>
                <w:szCs w:val="21"/>
              </w:rPr>
            </w:pPr>
            <w:r>
              <w:rPr>
                <w:kern w:val="0"/>
                <w:szCs w:val="21"/>
              </w:rPr>
              <w:t>70</w:t>
            </w:r>
          </w:p>
        </w:tc>
        <w:tc>
          <w:tcPr>
            <w:tcW w:w="870" w:type="pct"/>
            <w:vAlign w:val="center"/>
          </w:tcPr>
          <w:p w:rsidR="0018371F" w:rsidRDefault="00782558">
            <w:pPr>
              <w:jc w:val="center"/>
              <w:rPr>
                <w:kern w:val="0"/>
                <w:szCs w:val="21"/>
              </w:rPr>
            </w:pPr>
            <w:r>
              <w:rPr>
                <w:kern w:val="0"/>
                <w:szCs w:val="21"/>
              </w:rPr>
              <w:t>55</w:t>
            </w:r>
          </w:p>
        </w:tc>
        <w:tc>
          <w:tcPr>
            <w:tcW w:w="3101" w:type="pct"/>
            <w:vAlign w:val="center"/>
          </w:tcPr>
          <w:p w:rsidR="0018371F" w:rsidRDefault="00782558">
            <w:pPr>
              <w:jc w:val="center"/>
              <w:rPr>
                <w:kern w:val="0"/>
                <w:szCs w:val="21"/>
              </w:rPr>
            </w:pPr>
            <w:r>
              <w:rPr>
                <w:kern w:val="0"/>
                <w:szCs w:val="21"/>
              </w:rPr>
              <w:t>《建筑施工场界环境噪声排放标准》（</w:t>
            </w:r>
            <w:r>
              <w:rPr>
                <w:kern w:val="0"/>
                <w:szCs w:val="21"/>
              </w:rPr>
              <w:t>GB12523-2011</w:t>
            </w:r>
            <w:r>
              <w:rPr>
                <w:kern w:val="0"/>
                <w:szCs w:val="21"/>
              </w:rPr>
              <w:t>）</w:t>
            </w:r>
          </w:p>
        </w:tc>
      </w:tr>
    </w:tbl>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w:t>
      </w:r>
      <w:r>
        <w:rPr>
          <w:snapToGrid w:val="0"/>
          <w:kern w:val="0"/>
          <w:sz w:val="24"/>
          <w:szCs w:val="22"/>
        </w:rPr>
        <w:t>2</w:t>
      </w:r>
      <w:r>
        <w:rPr>
          <w:snapToGrid w:val="0"/>
          <w:kern w:val="0"/>
          <w:sz w:val="24"/>
          <w:szCs w:val="22"/>
        </w:rPr>
        <w:t>）</w:t>
      </w:r>
      <w:r>
        <w:rPr>
          <w:rFonts w:hint="eastAsia"/>
          <w:snapToGrid w:val="0"/>
          <w:kern w:val="0"/>
          <w:sz w:val="24"/>
          <w:szCs w:val="22"/>
        </w:rPr>
        <w:t>营业</w:t>
      </w:r>
      <w:r>
        <w:rPr>
          <w:snapToGrid w:val="0"/>
          <w:kern w:val="0"/>
          <w:sz w:val="24"/>
          <w:szCs w:val="22"/>
        </w:rPr>
        <w:t>噪声</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景区内观光旅游噪声执行《社会生活环境噪声排放标准》（</w:t>
      </w:r>
      <w:r>
        <w:rPr>
          <w:snapToGrid w:val="0"/>
          <w:kern w:val="0"/>
          <w:sz w:val="24"/>
          <w:szCs w:val="22"/>
        </w:rPr>
        <w:t>GB22337-2008</w:t>
      </w:r>
      <w:r>
        <w:rPr>
          <w:snapToGrid w:val="0"/>
          <w:kern w:val="0"/>
          <w:sz w:val="24"/>
          <w:szCs w:val="22"/>
        </w:rPr>
        <w:t>）</w:t>
      </w:r>
      <w:r>
        <w:rPr>
          <w:snapToGrid w:val="0"/>
          <w:kern w:val="0"/>
          <w:sz w:val="24"/>
          <w:szCs w:val="22"/>
        </w:rPr>
        <w:t>1</w:t>
      </w:r>
      <w:r>
        <w:rPr>
          <w:snapToGrid w:val="0"/>
          <w:kern w:val="0"/>
          <w:sz w:val="24"/>
          <w:szCs w:val="22"/>
        </w:rPr>
        <w:t>类</w:t>
      </w:r>
      <w:r>
        <w:rPr>
          <w:rFonts w:hint="eastAsia"/>
          <w:snapToGrid w:val="0"/>
          <w:kern w:val="0"/>
          <w:sz w:val="24"/>
          <w:szCs w:val="22"/>
        </w:rPr>
        <w:t>、</w:t>
      </w:r>
      <w:r>
        <w:rPr>
          <w:snapToGrid w:val="0"/>
          <w:kern w:val="0"/>
          <w:sz w:val="24"/>
          <w:szCs w:val="22"/>
        </w:rPr>
        <w:t>区噪声排放限值。具体标准限值见表</w:t>
      </w:r>
      <w:r>
        <w:rPr>
          <w:snapToGrid w:val="0"/>
          <w:kern w:val="0"/>
          <w:sz w:val="24"/>
          <w:szCs w:val="22"/>
        </w:rPr>
        <w:t>1.</w:t>
      </w:r>
      <w:r>
        <w:rPr>
          <w:rFonts w:hint="eastAsia"/>
          <w:snapToGrid w:val="0"/>
          <w:kern w:val="0"/>
          <w:sz w:val="24"/>
          <w:szCs w:val="22"/>
        </w:rPr>
        <w:t>9</w:t>
      </w:r>
      <w:r>
        <w:rPr>
          <w:snapToGrid w:val="0"/>
          <w:kern w:val="0"/>
          <w:sz w:val="24"/>
          <w:szCs w:val="22"/>
        </w:rPr>
        <w:t>-1</w:t>
      </w:r>
      <w:r w:rsidR="002157DD">
        <w:rPr>
          <w:rFonts w:hint="eastAsia"/>
          <w:snapToGrid w:val="0"/>
          <w:kern w:val="0"/>
          <w:sz w:val="24"/>
          <w:szCs w:val="22"/>
        </w:rPr>
        <w:t>1</w:t>
      </w:r>
      <w:r>
        <w:rPr>
          <w:snapToGrid w:val="0"/>
          <w:kern w:val="0"/>
          <w:sz w:val="24"/>
          <w:szCs w:val="22"/>
        </w:rPr>
        <w:t>。</w:t>
      </w:r>
    </w:p>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b/>
          <w:color w:val="auto"/>
          <w:sz w:val="24"/>
          <w:szCs w:val="21"/>
        </w:rPr>
        <w:t>表</w:t>
      </w:r>
      <w:r>
        <w:rPr>
          <w:rFonts w:ascii="Times New Roman" w:eastAsia="宋体" w:hAnsi="Times New Roman"/>
          <w:b/>
          <w:color w:val="auto"/>
          <w:sz w:val="24"/>
          <w:szCs w:val="21"/>
        </w:rPr>
        <w:t>1.</w:t>
      </w:r>
      <w:r>
        <w:rPr>
          <w:rFonts w:ascii="Times New Roman" w:eastAsia="宋体" w:hAnsi="Times New Roman" w:hint="eastAsia"/>
          <w:b/>
          <w:color w:val="auto"/>
          <w:sz w:val="24"/>
          <w:szCs w:val="21"/>
        </w:rPr>
        <w:t>9</w:t>
      </w:r>
      <w:r>
        <w:rPr>
          <w:rFonts w:ascii="Times New Roman" w:eastAsia="宋体" w:hAnsi="Times New Roman"/>
          <w:b/>
          <w:color w:val="auto"/>
          <w:sz w:val="24"/>
          <w:szCs w:val="21"/>
        </w:rPr>
        <w:t>-</w:t>
      </w:r>
      <w:r>
        <w:rPr>
          <w:rFonts w:ascii="Times New Roman" w:eastAsia="宋体" w:hAnsi="Times New Roman" w:hint="eastAsia"/>
          <w:b/>
          <w:color w:val="auto"/>
          <w:sz w:val="24"/>
          <w:szCs w:val="21"/>
        </w:rPr>
        <w:t>1</w:t>
      </w:r>
      <w:r w:rsidR="002157DD">
        <w:rPr>
          <w:rFonts w:ascii="Times New Roman" w:eastAsia="宋体" w:hAnsi="Times New Roman" w:hint="eastAsia"/>
          <w:b/>
          <w:color w:val="auto"/>
          <w:sz w:val="24"/>
          <w:szCs w:val="21"/>
        </w:rPr>
        <w:t>1</w:t>
      </w:r>
      <w:r>
        <w:rPr>
          <w:rFonts w:ascii="Times New Roman" w:eastAsia="宋体" w:hAnsi="Times New Roman" w:hint="eastAsia"/>
          <w:b/>
          <w:color w:val="auto"/>
          <w:sz w:val="24"/>
          <w:szCs w:val="21"/>
        </w:rPr>
        <w:t xml:space="preserve">  </w:t>
      </w:r>
      <w:r>
        <w:rPr>
          <w:rFonts w:ascii="Times New Roman" w:eastAsia="宋体" w:hAnsi="Times New Roman" w:hint="eastAsia"/>
          <w:b/>
          <w:color w:val="auto"/>
          <w:sz w:val="24"/>
          <w:szCs w:val="21"/>
        </w:rPr>
        <w:t>社会生活</w:t>
      </w:r>
      <w:r>
        <w:rPr>
          <w:rFonts w:ascii="Times New Roman" w:eastAsia="宋体" w:hAnsi="Times New Roman"/>
          <w:b/>
          <w:color w:val="auto"/>
          <w:sz w:val="24"/>
          <w:szCs w:val="21"/>
        </w:rPr>
        <w:t>噪声排放源边界噪声排放</w:t>
      </w:r>
      <w:r>
        <w:rPr>
          <w:rFonts w:ascii="Times New Roman" w:eastAsia="宋体" w:hAnsi="Times New Roman" w:hint="eastAsia"/>
          <w:b/>
          <w:color w:val="auto"/>
          <w:sz w:val="24"/>
          <w:szCs w:val="21"/>
        </w:rPr>
        <w:t>限值一览表</w:t>
      </w:r>
      <w:r>
        <w:rPr>
          <w:rFonts w:ascii="Times New Roman" w:eastAsia="宋体" w:hAnsi="Times New Roman" w:hint="eastAsia"/>
          <w:b/>
          <w:color w:val="auto"/>
          <w:sz w:val="24"/>
          <w:szCs w:val="21"/>
        </w:rPr>
        <w:t xml:space="preserve">     </w:t>
      </w:r>
      <w:r>
        <w:rPr>
          <w:rFonts w:ascii="Times New Roman" w:eastAsia="宋体" w:hAnsi="Times New Roman"/>
          <w:b/>
          <w:color w:val="auto"/>
          <w:sz w:val="24"/>
          <w:szCs w:val="21"/>
        </w:rPr>
        <w:t xml:space="preserve">  </w:t>
      </w:r>
      <w:r>
        <w:rPr>
          <w:rFonts w:ascii="Times New Roman" w:eastAsia="宋体" w:hAnsi="Times New Roman"/>
          <w:b/>
          <w:color w:val="auto"/>
          <w:sz w:val="24"/>
          <w:szCs w:val="21"/>
        </w:rPr>
        <w:t>单位：</w:t>
      </w:r>
      <w:r>
        <w:rPr>
          <w:rFonts w:ascii="Times New Roman" w:eastAsia="宋体" w:hAnsi="Times New Roman"/>
          <w:b/>
          <w:color w:val="auto"/>
          <w:sz w:val="24"/>
          <w:szCs w:val="21"/>
        </w:rPr>
        <w:t>dB</w:t>
      </w:r>
      <w:r w:rsidR="00FB6E54">
        <w:rPr>
          <w:rFonts w:ascii="Times New Roman" w:eastAsia="宋体" w:hAnsi="Times New Roman"/>
          <w:b/>
          <w:color w:val="auto"/>
          <w:sz w:val="24"/>
          <w:szCs w:val="21"/>
        </w:rPr>
        <w:t>（</w:t>
      </w:r>
      <w:r>
        <w:rPr>
          <w:rFonts w:ascii="Times New Roman" w:eastAsia="宋体" w:hAnsi="Times New Roman"/>
          <w:b/>
          <w:color w:val="auto"/>
          <w:sz w:val="24"/>
          <w:szCs w:val="21"/>
        </w:rPr>
        <w:t>A</w:t>
      </w:r>
      <w:r w:rsidR="00FB6E54">
        <w:rPr>
          <w:rFonts w:ascii="Times New Roman" w:eastAsia="宋体" w:hAnsi="Times New Roman"/>
          <w:b/>
          <w:color w:val="auto"/>
          <w:sz w:val="24"/>
          <w:szCs w:val="21"/>
        </w:rPr>
        <w:t>）</w:t>
      </w:r>
    </w:p>
    <w:tbl>
      <w:tblPr>
        <w:tblW w:w="5000" w:type="pct"/>
        <w:jc w:val="center"/>
        <w:tblBorders>
          <w:top w:val="single" w:sz="12" w:space="0" w:color="000000"/>
          <w:bottom w:val="single" w:sz="12"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2580"/>
        <w:gridCol w:w="1276"/>
        <w:gridCol w:w="1134"/>
        <w:gridCol w:w="992"/>
        <w:gridCol w:w="3032"/>
      </w:tblGrid>
      <w:tr w:rsidR="0018371F">
        <w:trPr>
          <w:cantSplit/>
          <w:trHeight w:val="340"/>
          <w:jc w:val="center"/>
        </w:trPr>
        <w:tc>
          <w:tcPr>
            <w:tcW w:w="1431" w:type="pct"/>
            <w:vMerge w:val="restart"/>
            <w:vAlign w:val="center"/>
          </w:tcPr>
          <w:p w:rsidR="0018371F" w:rsidRDefault="00782558">
            <w:pPr>
              <w:tabs>
                <w:tab w:val="left" w:pos="9000"/>
              </w:tabs>
              <w:jc w:val="center"/>
              <w:rPr>
                <w:b/>
                <w:kern w:val="0"/>
                <w:szCs w:val="21"/>
              </w:rPr>
            </w:pPr>
            <w:r>
              <w:rPr>
                <w:b/>
                <w:kern w:val="0"/>
                <w:szCs w:val="21"/>
              </w:rPr>
              <w:t>适用区域</w:t>
            </w:r>
          </w:p>
        </w:tc>
        <w:tc>
          <w:tcPr>
            <w:tcW w:w="708" w:type="pct"/>
            <w:vMerge w:val="restart"/>
            <w:vAlign w:val="center"/>
          </w:tcPr>
          <w:p w:rsidR="0018371F" w:rsidRDefault="00782558">
            <w:pPr>
              <w:tabs>
                <w:tab w:val="left" w:pos="9000"/>
              </w:tabs>
              <w:jc w:val="center"/>
              <w:rPr>
                <w:b/>
                <w:kern w:val="0"/>
                <w:szCs w:val="21"/>
              </w:rPr>
            </w:pPr>
            <w:r>
              <w:rPr>
                <w:b/>
                <w:kern w:val="0"/>
                <w:szCs w:val="21"/>
              </w:rPr>
              <w:t>功能区类别</w:t>
            </w:r>
          </w:p>
        </w:tc>
        <w:tc>
          <w:tcPr>
            <w:tcW w:w="1179" w:type="pct"/>
            <w:gridSpan w:val="2"/>
            <w:vAlign w:val="center"/>
          </w:tcPr>
          <w:p w:rsidR="0018371F" w:rsidRDefault="00782558">
            <w:pPr>
              <w:tabs>
                <w:tab w:val="left" w:pos="9000"/>
              </w:tabs>
              <w:jc w:val="center"/>
              <w:rPr>
                <w:b/>
                <w:kern w:val="0"/>
                <w:szCs w:val="21"/>
              </w:rPr>
            </w:pPr>
            <w:r>
              <w:rPr>
                <w:b/>
                <w:kern w:val="0"/>
                <w:szCs w:val="21"/>
              </w:rPr>
              <w:t>排放限值</w:t>
            </w:r>
          </w:p>
        </w:tc>
        <w:tc>
          <w:tcPr>
            <w:tcW w:w="1682" w:type="pct"/>
            <w:vMerge w:val="restart"/>
            <w:vAlign w:val="center"/>
          </w:tcPr>
          <w:p w:rsidR="0018371F" w:rsidRDefault="00782558">
            <w:pPr>
              <w:tabs>
                <w:tab w:val="left" w:pos="9000"/>
              </w:tabs>
              <w:jc w:val="center"/>
              <w:rPr>
                <w:b/>
                <w:kern w:val="0"/>
                <w:szCs w:val="21"/>
              </w:rPr>
            </w:pPr>
            <w:r>
              <w:rPr>
                <w:b/>
                <w:kern w:val="0"/>
                <w:szCs w:val="21"/>
              </w:rPr>
              <w:t>标准来源</w:t>
            </w:r>
          </w:p>
        </w:tc>
      </w:tr>
      <w:tr w:rsidR="0018371F">
        <w:trPr>
          <w:cantSplit/>
          <w:trHeight w:val="340"/>
          <w:jc w:val="center"/>
        </w:trPr>
        <w:tc>
          <w:tcPr>
            <w:tcW w:w="1431" w:type="pct"/>
            <w:vMerge/>
            <w:vAlign w:val="center"/>
          </w:tcPr>
          <w:p w:rsidR="0018371F" w:rsidRDefault="0018371F">
            <w:pPr>
              <w:tabs>
                <w:tab w:val="left" w:pos="9000"/>
              </w:tabs>
              <w:jc w:val="center"/>
              <w:rPr>
                <w:kern w:val="0"/>
                <w:szCs w:val="21"/>
              </w:rPr>
            </w:pPr>
          </w:p>
        </w:tc>
        <w:tc>
          <w:tcPr>
            <w:tcW w:w="708" w:type="pct"/>
            <w:vMerge/>
            <w:vAlign w:val="center"/>
          </w:tcPr>
          <w:p w:rsidR="0018371F" w:rsidRDefault="0018371F">
            <w:pPr>
              <w:tabs>
                <w:tab w:val="left" w:pos="9000"/>
              </w:tabs>
              <w:jc w:val="center"/>
              <w:rPr>
                <w:kern w:val="0"/>
                <w:szCs w:val="21"/>
              </w:rPr>
            </w:pPr>
          </w:p>
        </w:tc>
        <w:tc>
          <w:tcPr>
            <w:tcW w:w="629" w:type="pct"/>
            <w:vAlign w:val="center"/>
          </w:tcPr>
          <w:p w:rsidR="0018371F" w:rsidRDefault="00782558">
            <w:pPr>
              <w:tabs>
                <w:tab w:val="left" w:pos="9000"/>
              </w:tabs>
              <w:jc w:val="center"/>
              <w:rPr>
                <w:b/>
                <w:kern w:val="0"/>
                <w:szCs w:val="21"/>
              </w:rPr>
            </w:pPr>
            <w:r>
              <w:rPr>
                <w:b/>
                <w:kern w:val="0"/>
                <w:szCs w:val="21"/>
              </w:rPr>
              <w:t>昼间</w:t>
            </w:r>
          </w:p>
        </w:tc>
        <w:tc>
          <w:tcPr>
            <w:tcW w:w="550" w:type="pct"/>
            <w:vAlign w:val="center"/>
          </w:tcPr>
          <w:p w:rsidR="0018371F" w:rsidRDefault="00782558">
            <w:pPr>
              <w:tabs>
                <w:tab w:val="left" w:pos="9000"/>
              </w:tabs>
              <w:jc w:val="center"/>
              <w:rPr>
                <w:b/>
                <w:kern w:val="0"/>
                <w:szCs w:val="21"/>
              </w:rPr>
            </w:pPr>
            <w:r>
              <w:rPr>
                <w:b/>
                <w:kern w:val="0"/>
                <w:szCs w:val="21"/>
              </w:rPr>
              <w:t>夜间</w:t>
            </w:r>
          </w:p>
        </w:tc>
        <w:tc>
          <w:tcPr>
            <w:tcW w:w="1682" w:type="pct"/>
            <w:vMerge/>
            <w:vAlign w:val="center"/>
          </w:tcPr>
          <w:p w:rsidR="0018371F" w:rsidRDefault="0018371F">
            <w:pPr>
              <w:jc w:val="center"/>
              <w:rPr>
                <w:kern w:val="0"/>
                <w:szCs w:val="21"/>
              </w:rPr>
            </w:pPr>
          </w:p>
        </w:tc>
      </w:tr>
      <w:tr w:rsidR="0018371F">
        <w:trPr>
          <w:cantSplit/>
          <w:trHeight w:val="340"/>
          <w:jc w:val="center"/>
        </w:trPr>
        <w:tc>
          <w:tcPr>
            <w:tcW w:w="1431" w:type="pct"/>
            <w:vAlign w:val="center"/>
          </w:tcPr>
          <w:p w:rsidR="0018371F" w:rsidRDefault="00782558">
            <w:pPr>
              <w:tabs>
                <w:tab w:val="left" w:pos="9000"/>
              </w:tabs>
              <w:jc w:val="center"/>
              <w:rPr>
                <w:kern w:val="0"/>
                <w:szCs w:val="21"/>
              </w:rPr>
            </w:pPr>
            <w:r>
              <w:rPr>
                <w:kern w:val="0"/>
                <w:szCs w:val="21"/>
              </w:rPr>
              <w:t>规划区域</w:t>
            </w:r>
          </w:p>
        </w:tc>
        <w:tc>
          <w:tcPr>
            <w:tcW w:w="708" w:type="pct"/>
            <w:vAlign w:val="center"/>
          </w:tcPr>
          <w:p w:rsidR="0018371F" w:rsidRDefault="00782558">
            <w:pPr>
              <w:tabs>
                <w:tab w:val="left" w:pos="9000"/>
              </w:tabs>
              <w:jc w:val="center"/>
              <w:rPr>
                <w:kern w:val="0"/>
                <w:szCs w:val="21"/>
              </w:rPr>
            </w:pPr>
            <w:r>
              <w:rPr>
                <w:kern w:val="0"/>
                <w:szCs w:val="21"/>
              </w:rPr>
              <w:t>1</w:t>
            </w:r>
            <w:r>
              <w:rPr>
                <w:kern w:val="0"/>
                <w:szCs w:val="21"/>
              </w:rPr>
              <w:t>类区</w:t>
            </w:r>
          </w:p>
        </w:tc>
        <w:tc>
          <w:tcPr>
            <w:tcW w:w="629" w:type="pct"/>
            <w:vAlign w:val="center"/>
          </w:tcPr>
          <w:p w:rsidR="0018371F" w:rsidRDefault="00782558">
            <w:pPr>
              <w:tabs>
                <w:tab w:val="left" w:pos="9000"/>
              </w:tabs>
              <w:jc w:val="center"/>
              <w:rPr>
                <w:kern w:val="0"/>
                <w:szCs w:val="21"/>
              </w:rPr>
            </w:pPr>
            <w:r>
              <w:rPr>
                <w:kern w:val="0"/>
                <w:szCs w:val="21"/>
              </w:rPr>
              <w:t>55</w:t>
            </w:r>
          </w:p>
        </w:tc>
        <w:tc>
          <w:tcPr>
            <w:tcW w:w="550" w:type="pct"/>
            <w:vAlign w:val="center"/>
          </w:tcPr>
          <w:p w:rsidR="0018371F" w:rsidRDefault="00782558">
            <w:pPr>
              <w:tabs>
                <w:tab w:val="left" w:pos="9000"/>
              </w:tabs>
              <w:jc w:val="center"/>
              <w:rPr>
                <w:kern w:val="0"/>
                <w:szCs w:val="21"/>
              </w:rPr>
            </w:pPr>
            <w:r>
              <w:rPr>
                <w:kern w:val="0"/>
                <w:szCs w:val="21"/>
              </w:rPr>
              <w:t>45</w:t>
            </w:r>
          </w:p>
        </w:tc>
        <w:tc>
          <w:tcPr>
            <w:tcW w:w="1682" w:type="pct"/>
            <w:vAlign w:val="center"/>
          </w:tcPr>
          <w:p w:rsidR="0018371F" w:rsidRDefault="00782558">
            <w:pPr>
              <w:tabs>
                <w:tab w:val="left" w:pos="9000"/>
              </w:tabs>
              <w:jc w:val="center"/>
              <w:rPr>
                <w:kern w:val="0"/>
                <w:szCs w:val="21"/>
              </w:rPr>
            </w:pPr>
            <w:r>
              <w:rPr>
                <w:kern w:val="0"/>
                <w:szCs w:val="21"/>
              </w:rPr>
              <w:t>《社会生活环境噪声排放标准》（</w:t>
            </w:r>
            <w:r>
              <w:rPr>
                <w:kern w:val="0"/>
                <w:szCs w:val="21"/>
              </w:rPr>
              <w:t>GB22337-2008</w:t>
            </w:r>
            <w:r>
              <w:rPr>
                <w:kern w:val="0"/>
                <w:szCs w:val="21"/>
              </w:rPr>
              <w:t>）</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固体废物</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景区内固体废物主要包括生活垃圾、餐厨垃圾及废油、污水处理站污泥，无危险废物，</w:t>
      </w:r>
      <w:r>
        <w:rPr>
          <w:snapToGrid w:val="0"/>
          <w:kern w:val="0"/>
          <w:sz w:val="24"/>
          <w:szCs w:val="22"/>
        </w:rPr>
        <w:t>执行《中华人民共和国固体废物污染环境防治法》</w:t>
      </w:r>
      <w:r>
        <w:rPr>
          <w:rFonts w:hint="eastAsia"/>
          <w:snapToGrid w:val="0"/>
          <w:kern w:val="0"/>
          <w:sz w:val="24"/>
          <w:szCs w:val="22"/>
        </w:rPr>
        <w:t>（</w:t>
      </w:r>
      <w:r>
        <w:rPr>
          <w:snapToGrid w:val="0"/>
          <w:kern w:val="0"/>
          <w:sz w:val="24"/>
          <w:szCs w:val="22"/>
        </w:rPr>
        <w:t>20</w:t>
      </w:r>
      <w:r>
        <w:rPr>
          <w:rFonts w:hint="eastAsia"/>
          <w:snapToGrid w:val="0"/>
          <w:kern w:val="0"/>
          <w:sz w:val="24"/>
          <w:szCs w:val="22"/>
        </w:rPr>
        <w:t>20</w:t>
      </w:r>
      <w:r>
        <w:rPr>
          <w:snapToGrid w:val="0"/>
          <w:kern w:val="0"/>
          <w:sz w:val="24"/>
          <w:szCs w:val="22"/>
        </w:rPr>
        <w:t>年</w:t>
      </w:r>
      <w:r>
        <w:rPr>
          <w:rFonts w:hint="eastAsia"/>
          <w:snapToGrid w:val="0"/>
          <w:kern w:val="0"/>
          <w:sz w:val="24"/>
          <w:szCs w:val="22"/>
        </w:rPr>
        <w:t>9</w:t>
      </w:r>
      <w:r>
        <w:rPr>
          <w:snapToGrid w:val="0"/>
          <w:kern w:val="0"/>
          <w:sz w:val="24"/>
          <w:szCs w:val="22"/>
        </w:rPr>
        <w:t>月</w:t>
      </w:r>
      <w:r>
        <w:rPr>
          <w:snapToGrid w:val="0"/>
          <w:kern w:val="0"/>
          <w:sz w:val="24"/>
          <w:szCs w:val="22"/>
        </w:rPr>
        <w:t>1</w:t>
      </w:r>
      <w:r>
        <w:rPr>
          <w:rFonts w:hint="eastAsia"/>
          <w:snapToGrid w:val="0"/>
          <w:kern w:val="0"/>
          <w:sz w:val="24"/>
          <w:szCs w:val="22"/>
        </w:rPr>
        <w:t>日施行）</w:t>
      </w:r>
      <w:r>
        <w:rPr>
          <w:snapToGrid w:val="0"/>
          <w:kern w:val="0"/>
          <w:sz w:val="24"/>
          <w:szCs w:val="22"/>
        </w:rPr>
        <w:t>及</w:t>
      </w:r>
      <w:r>
        <w:rPr>
          <w:rFonts w:hint="eastAsia"/>
          <w:snapToGrid w:val="0"/>
          <w:kern w:val="0"/>
          <w:sz w:val="24"/>
          <w:szCs w:val="22"/>
        </w:rPr>
        <w:lastRenderedPageBreak/>
        <w:t>《城市生活垃圾管理办法》（建设部第</w:t>
      </w:r>
      <w:r>
        <w:rPr>
          <w:rFonts w:hint="eastAsia"/>
          <w:snapToGrid w:val="0"/>
          <w:kern w:val="0"/>
          <w:sz w:val="24"/>
          <w:szCs w:val="22"/>
        </w:rPr>
        <w:t>157</w:t>
      </w:r>
      <w:r>
        <w:rPr>
          <w:rFonts w:hint="eastAsia"/>
          <w:snapToGrid w:val="0"/>
          <w:kern w:val="0"/>
          <w:sz w:val="24"/>
          <w:szCs w:val="22"/>
        </w:rPr>
        <w:t>号令）和《生活垃圾填埋场污染控制标准》（</w:t>
      </w:r>
      <w:r>
        <w:rPr>
          <w:rFonts w:hint="eastAsia"/>
          <w:snapToGrid w:val="0"/>
          <w:kern w:val="0"/>
          <w:sz w:val="24"/>
          <w:szCs w:val="22"/>
        </w:rPr>
        <w:t>GB16889-20</w:t>
      </w:r>
      <w:r w:rsidR="002157DD">
        <w:rPr>
          <w:rFonts w:hint="eastAsia"/>
          <w:snapToGrid w:val="0"/>
          <w:kern w:val="0"/>
          <w:sz w:val="24"/>
          <w:szCs w:val="22"/>
        </w:rPr>
        <w:t>24</w:t>
      </w:r>
      <w:r>
        <w:rPr>
          <w:rFonts w:hint="eastAsia"/>
          <w:snapToGrid w:val="0"/>
          <w:kern w:val="0"/>
          <w:sz w:val="24"/>
          <w:szCs w:val="22"/>
        </w:rPr>
        <w:t>）</w:t>
      </w:r>
      <w:r>
        <w:rPr>
          <w:snapToGrid w:val="0"/>
          <w:kern w:val="0"/>
          <w:sz w:val="24"/>
          <w:szCs w:val="22"/>
        </w:rPr>
        <w:t>。</w:t>
      </w:r>
      <w:r>
        <w:rPr>
          <w:rFonts w:hint="eastAsia"/>
          <w:snapToGrid w:val="0"/>
          <w:kern w:val="0"/>
          <w:sz w:val="24"/>
        </w:rPr>
        <w:t>污水处理站污泥为</w:t>
      </w:r>
      <w:r>
        <w:rPr>
          <w:snapToGrid w:val="0"/>
          <w:kern w:val="0"/>
          <w:sz w:val="24"/>
        </w:rPr>
        <w:t>一般固废</w:t>
      </w:r>
      <w:r>
        <w:rPr>
          <w:rFonts w:hint="eastAsia"/>
          <w:snapToGrid w:val="0"/>
          <w:kern w:val="0"/>
          <w:sz w:val="24"/>
        </w:rPr>
        <w:t>，</w:t>
      </w:r>
      <w:r>
        <w:rPr>
          <w:snapToGrid w:val="0"/>
          <w:kern w:val="0"/>
          <w:sz w:val="24"/>
        </w:rPr>
        <w:t>执行《一般工业固体废物贮存和填埋污染控制标准》（</w:t>
      </w:r>
      <w:r>
        <w:rPr>
          <w:snapToGrid w:val="0"/>
          <w:kern w:val="0"/>
          <w:sz w:val="24"/>
        </w:rPr>
        <w:t>GB18599-2020</w:t>
      </w:r>
      <w:r>
        <w:rPr>
          <w:snapToGrid w:val="0"/>
          <w:kern w:val="0"/>
          <w:sz w:val="24"/>
        </w:rPr>
        <w:t>）。</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54" w:name="_Toc184165261"/>
      <w:r>
        <w:rPr>
          <w:rFonts w:hint="eastAsia"/>
          <w:b/>
          <w:kern w:val="0"/>
          <w:sz w:val="30"/>
          <w:szCs w:val="30"/>
        </w:rPr>
        <w:t>环境保护目标</w:t>
      </w:r>
      <w:bookmarkEnd w:id="54"/>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w:t>
      </w:r>
      <w:r>
        <w:rPr>
          <w:snapToGrid w:val="0"/>
          <w:kern w:val="0"/>
          <w:sz w:val="24"/>
        </w:rPr>
        <w:t>景区位于西藏</w:t>
      </w:r>
      <w:r w:rsidR="002157DD">
        <w:rPr>
          <w:rFonts w:hint="eastAsia"/>
          <w:snapToGrid w:val="0"/>
          <w:kern w:val="0"/>
          <w:sz w:val="24"/>
        </w:rPr>
        <w:t>自治区林芝市巴宜区八一镇</w:t>
      </w:r>
      <w:r>
        <w:rPr>
          <w:rFonts w:hint="eastAsia"/>
          <w:snapToGrid w:val="0"/>
          <w:kern w:val="0"/>
          <w:sz w:val="24"/>
        </w:rPr>
        <w:t>境内</w:t>
      </w:r>
      <w:r>
        <w:rPr>
          <w:snapToGrid w:val="0"/>
          <w:kern w:val="0"/>
          <w:sz w:val="24"/>
        </w:rPr>
        <w:t>，</w:t>
      </w:r>
      <w:r>
        <w:rPr>
          <w:rFonts w:hint="eastAsia"/>
          <w:snapToGrid w:val="0"/>
          <w:kern w:val="0"/>
          <w:sz w:val="24"/>
        </w:rPr>
        <w:t>景区内主要有河流、湖泊、</w:t>
      </w:r>
      <w:r w:rsidR="002157DD">
        <w:rPr>
          <w:rFonts w:hint="eastAsia"/>
          <w:snapToGrid w:val="0"/>
          <w:kern w:val="0"/>
          <w:sz w:val="24"/>
        </w:rPr>
        <w:t>林地、</w:t>
      </w:r>
      <w:r>
        <w:rPr>
          <w:rFonts w:hint="eastAsia"/>
          <w:snapToGrid w:val="0"/>
          <w:kern w:val="0"/>
          <w:sz w:val="24"/>
        </w:rPr>
        <w:t>天然牧草地、人文古迹等景点等。</w:t>
      </w:r>
    </w:p>
    <w:p w:rsidR="0018371F" w:rsidRDefault="00782558" w:rsidP="00420B6A">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根据现场踏勘，大气和噪声评价范围规划区内包含</w:t>
      </w:r>
      <w:r w:rsidR="00420B6A">
        <w:rPr>
          <w:rFonts w:hint="eastAsia"/>
          <w:snapToGrid w:val="0"/>
          <w:kern w:val="0"/>
          <w:sz w:val="24"/>
        </w:rPr>
        <w:t>唐地村</w:t>
      </w:r>
      <w:r>
        <w:rPr>
          <w:rFonts w:hint="eastAsia"/>
          <w:snapToGrid w:val="0"/>
          <w:kern w:val="0"/>
          <w:sz w:val="24"/>
        </w:rPr>
        <w:t>等，占地</w:t>
      </w:r>
      <w:r>
        <w:rPr>
          <w:snapToGrid w:val="0"/>
          <w:kern w:val="0"/>
          <w:sz w:val="24"/>
        </w:rPr>
        <w:t>包含草地</w:t>
      </w:r>
      <w:r>
        <w:rPr>
          <w:rFonts w:hint="eastAsia"/>
          <w:snapToGrid w:val="0"/>
          <w:kern w:val="0"/>
          <w:sz w:val="24"/>
        </w:rPr>
        <w:t>、林地等；</w:t>
      </w:r>
      <w:r>
        <w:rPr>
          <w:snapToGrid w:val="0"/>
          <w:kern w:val="0"/>
          <w:sz w:val="24"/>
        </w:rPr>
        <w:t>调查区内地表水体为</w:t>
      </w:r>
      <w:r w:rsidR="00420B6A">
        <w:rPr>
          <w:rFonts w:hint="eastAsia"/>
          <w:snapToGrid w:val="0"/>
          <w:kern w:val="0"/>
          <w:sz w:val="24"/>
          <w:szCs w:val="22"/>
        </w:rPr>
        <w:t>措木及日湖、昂措、天眼湖、八及弄巴曲</w:t>
      </w:r>
      <w:r>
        <w:rPr>
          <w:rFonts w:hint="eastAsia"/>
          <w:snapToGrid w:val="0"/>
          <w:kern w:val="0"/>
          <w:sz w:val="24"/>
          <w:szCs w:val="22"/>
        </w:rPr>
        <w:t>等</w:t>
      </w:r>
      <w:r>
        <w:rPr>
          <w:rFonts w:hint="eastAsia"/>
          <w:snapToGrid w:val="0"/>
          <w:kern w:val="0"/>
          <w:sz w:val="24"/>
        </w:rPr>
        <w:t>；规划区内村庄及</w:t>
      </w:r>
      <w:r w:rsidR="00420B6A">
        <w:rPr>
          <w:rFonts w:hint="eastAsia"/>
          <w:snapToGrid w:val="0"/>
          <w:kern w:val="0"/>
          <w:sz w:val="24"/>
        </w:rPr>
        <w:t>游客服务中心</w:t>
      </w:r>
      <w:r>
        <w:rPr>
          <w:snapToGrid w:val="0"/>
          <w:kern w:val="0"/>
          <w:sz w:val="24"/>
        </w:rPr>
        <w:t>用水取自</w:t>
      </w:r>
      <w:r w:rsidR="00420B6A">
        <w:rPr>
          <w:rFonts w:hint="eastAsia"/>
          <w:snapToGrid w:val="0"/>
          <w:kern w:val="0"/>
          <w:sz w:val="24"/>
          <w:szCs w:val="22"/>
        </w:rPr>
        <w:t>八及弄巴曲</w:t>
      </w:r>
      <w:r>
        <w:rPr>
          <w:rFonts w:hint="eastAsia"/>
          <w:snapToGrid w:val="0"/>
          <w:kern w:val="0"/>
          <w:sz w:val="24"/>
        </w:rPr>
        <w:t>，由</w:t>
      </w:r>
      <w:r>
        <w:rPr>
          <w:snapToGrid w:val="0"/>
          <w:kern w:val="0"/>
          <w:sz w:val="24"/>
        </w:rPr>
        <w:t>高位蓄水池通过管</w:t>
      </w:r>
      <w:r>
        <w:rPr>
          <w:rFonts w:hint="eastAsia"/>
          <w:snapToGrid w:val="0"/>
          <w:kern w:val="0"/>
          <w:sz w:val="24"/>
        </w:rPr>
        <w:t>道</w:t>
      </w:r>
      <w:r>
        <w:rPr>
          <w:snapToGrid w:val="0"/>
          <w:kern w:val="0"/>
          <w:sz w:val="24"/>
        </w:rPr>
        <w:t>供给</w:t>
      </w:r>
      <w:r>
        <w:rPr>
          <w:rFonts w:hint="eastAsia"/>
          <w:snapToGrid w:val="0"/>
          <w:kern w:val="0"/>
          <w:sz w:val="24"/>
        </w:rPr>
        <w:t>至各用水单位，</w:t>
      </w:r>
      <w:r w:rsidR="00420B6A">
        <w:rPr>
          <w:rFonts w:hint="eastAsia"/>
          <w:snapToGrid w:val="0"/>
          <w:kern w:val="0"/>
          <w:sz w:val="24"/>
        </w:rPr>
        <w:t>规划区部分节点涉及</w:t>
      </w:r>
      <w:r w:rsidR="00420B6A" w:rsidRPr="00420B6A">
        <w:rPr>
          <w:rFonts w:hint="eastAsia"/>
          <w:snapToGrid w:val="0"/>
          <w:kern w:val="0"/>
          <w:sz w:val="24"/>
        </w:rPr>
        <w:t>八一镇第一自来水厂</w:t>
      </w:r>
      <w:r>
        <w:rPr>
          <w:rFonts w:hint="eastAsia"/>
          <w:snapToGrid w:val="0"/>
          <w:kern w:val="0"/>
          <w:sz w:val="24"/>
        </w:rPr>
        <w:t>饮用水水源地；评价范围内</w:t>
      </w:r>
      <w:r w:rsidR="00420B6A">
        <w:rPr>
          <w:rFonts w:hint="eastAsia"/>
          <w:snapToGrid w:val="0"/>
          <w:kern w:val="0"/>
          <w:sz w:val="24"/>
        </w:rPr>
        <w:t>涉及</w:t>
      </w:r>
      <w:r w:rsidR="00420B6A" w:rsidRPr="009B2311">
        <w:rPr>
          <w:rFonts w:hint="eastAsia"/>
          <w:snapToGrid w:val="0"/>
          <w:kern w:val="0"/>
          <w:sz w:val="24"/>
          <w:szCs w:val="22"/>
        </w:rPr>
        <w:t>西藏比日神</w:t>
      </w:r>
      <w:r w:rsidR="00420B6A" w:rsidRPr="00420B6A">
        <w:rPr>
          <w:rFonts w:hint="eastAsia"/>
          <w:snapToGrid w:val="0"/>
          <w:kern w:val="0"/>
          <w:sz w:val="24"/>
        </w:rPr>
        <w:t>山国家森林公园</w:t>
      </w:r>
      <w:r w:rsidR="00262B8E">
        <w:rPr>
          <w:rFonts w:hint="eastAsia"/>
          <w:snapToGrid w:val="0"/>
          <w:kern w:val="0"/>
          <w:sz w:val="24"/>
        </w:rPr>
        <w:t>和措木及日湖水利风景区</w:t>
      </w:r>
      <w:r w:rsidR="00420B6A" w:rsidRPr="00420B6A">
        <w:rPr>
          <w:rFonts w:hint="eastAsia"/>
          <w:snapToGrid w:val="0"/>
          <w:kern w:val="0"/>
          <w:sz w:val="24"/>
        </w:rPr>
        <w:t>，</w:t>
      </w:r>
      <w:r>
        <w:rPr>
          <w:rFonts w:hint="eastAsia"/>
          <w:snapToGrid w:val="0"/>
          <w:kern w:val="0"/>
          <w:sz w:val="24"/>
        </w:rPr>
        <w:t>无其他风景名胜区和其他需要特殊保护的环境敏感区，也无其他村庄、居住区、学校、医院等敏感目标分布。</w:t>
      </w:r>
    </w:p>
    <w:p w:rsidR="00420B6A" w:rsidRPr="00420B6A" w:rsidRDefault="00782558" w:rsidP="00420B6A">
      <w:pPr>
        <w:widowControl/>
        <w:adjustRightInd w:val="0"/>
        <w:snapToGrid w:val="0"/>
        <w:spacing w:line="360" w:lineRule="auto"/>
        <w:ind w:firstLineChars="200" w:firstLine="480"/>
        <w:jc w:val="left"/>
        <w:rPr>
          <w:snapToGrid w:val="0"/>
          <w:kern w:val="0"/>
          <w:sz w:val="24"/>
          <w:szCs w:val="22"/>
        </w:rPr>
      </w:pPr>
      <w:r>
        <w:rPr>
          <w:snapToGrid w:val="0"/>
          <w:kern w:val="0"/>
          <w:sz w:val="24"/>
        </w:rPr>
        <w:t>生态功能区为</w:t>
      </w:r>
      <w:r w:rsidR="00420B6A" w:rsidRPr="00420B6A">
        <w:rPr>
          <w:snapToGrid w:val="0"/>
          <w:kern w:val="0"/>
          <w:sz w:val="24"/>
        </w:rPr>
        <w:t>II</w:t>
      </w:r>
      <w:r w:rsidR="00420B6A" w:rsidRPr="00420B6A">
        <w:rPr>
          <w:snapToGrid w:val="0"/>
          <w:kern w:val="0"/>
          <w:sz w:val="24"/>
          <w:vertAlign w:val="subscript"/>
        </w:rPr>
        <w:t>1-4</w:t>
      </w:r>
      <w:r w:rsidR="00420B6A" w:rsidRPr="00420B6A">
        <w:rPr>
          <w:snapToGrid w:val="0"/>
          <w:kern w:val="0"/>
          <w:sz w:val="24"/>
        </w:rPr>
        <w:t xml:space="preserve"> </w:t>
      </w:r>
      <w:r w:rsidR="00420B6A" w:rsidRPr="00420B6A">
        <w:rPr>
          <w:snapToGrid w:val="0"/>
          <w:kern w:val="0"/>
          <w:sz w:val="24"/>
        </w:rPr>
        <w:t>尼洋河下游宽谷特色农林产业与生态旅游生态功能区</w:t>
      </w:r>
      <w:r>
        <w:rPr>
          <w:rFonts w:hint="eastAsia"/>
          <w:snapToGrid w:val="0"/>
          <w:kern w:val="0"/>
          <w:sz w:val="24"/>
        </w:rPr>
        <w:t>，</w:t>
      </w:r>
      <w:r w:rsidR="00420B6A" w:rsidRPr="00420B6A">
        <w:rPr>
          <w:snapToGrid w:val="0"/>
          <w:kern w:val="0"/>
          <w:sz w:val="24"/>
        </w:rPr>
        <w:t>在强调山地生态系统类型多样性和生物多样性保护的同时，重视河谷地带农林生物资源的综合开发利用和生态旅游资源的开发。以八一镇为中心的藏东南生态经济区在西藏社会经济发展中占有重要地位，这里不仅林下特色资源丰富，而且是西藏生态旅游资源开发最具</w:t>
      </w:r>
      <w:r w:rsidR="00420B6A" w:rsidRPr="00420B6A">
        <w:rPr>
          <w:snapToGrid w:val="0"/>
          <w:kern w:val="0"/>
          <w:sz w:val="24"/>
          <w:szCs w:val="22"/>
        </w:rPr>
        <w:t>潜力的地区</w:t>
      </w:r>
      <w:r w:rsidR="00420B6A" w:rsidRPr="00420B6A">
        <w:rPr>
          <w:rFonts w:hint="eastAsia"/>
          <w:snapToGrid w:val="0"/>
          <w:kern w:val="0"/>
          <w:sz w:val="24"/>
          <w:szCs w:val="22"/>
        </w:rPr>
        <w:t>，加大自然保护区的建设和管理力度</w:t>
      </w:r>
      <w:r w:rsidR="00420B6A" w:rsidRPr="00420B6A">
        <w:rPr>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sectPr w:rsidR="0018371F">
          <w:footerReference w:type="default" r:id="rId16"/>
          <w:pgSz w:w="11906" w:h="16838"/>
          <w:pgMar w:top="1474" w:right="1474" w:bottom="1474" w:left="1474" w:header="851" w:footer="851" w:gutter="0"/>
          <w:pgNumType w:start="1"/>
          <w:cols w:space="720"/>
          <w:docGrid w:type="linesAndChars" w:linePitch="312"/>
        </w:sectPr>
      </w:pPr>
      <w:r>
        <w:rPr>
          <w:rFonts w:hint="eastAsia"/>
          <w:snapToGrid w:val="0"/>
          <w:kern w:val="0"/>
          <w:sz w:val="24"/>
          <w:szCs w:val="22"/>
        </w:rPr>
        <w:t>生态环境主要保护</w:t>
      </w:r>
      <w:r w:rsidR="00420B6A" w:rsidRPr="00420B6A">
        <w:rPr>
          <w:snapToGrid w:val="0"/>
          <w:kern w:val="0"/>
          <w:sz w:val="24"/>
          <w:szCs w:val="22"/>
        </w:rPr>
        <w:t>山地针阔叶混交林、山地暗针叶林，高山灌丛草甸、高山草甸和高寒流石滩稀疏植被</w:t>
      </w:r>
      <w:r>
        <w:rPr>
          <w:rFonts w:hint="eastAsia"/>
          <w:snapToGrid w:val="0"/>
          <w:kern w:val="0"/>
          <w:sz w:val="24"/>
          <w:szCs w:val="22"/>
        </w:rPr>
        <w:t>，保护区域内野生动植物资源。本次评价环境保护目标</w:t>
      </w:r>
      <w:r>
        <w:rPr>
          <w:snapToGrid w:val="0"/>
          <w:kern w:val="0"/>
          <w:sz w:val="24"/>
          <w:szCs w:val="22"/>
        </w:rPr>
        <w:t>情况见表</w:t>
      </w:r>
      <w:r>
        <w:rPr>
          <w:rFonts w:hint="eastAsia"/>
          <w:snapToGrid w:val="0"/>
          <w:kern w:val="0"/>
          <w:sz w:val="24"/>
          <w:szCs w:val="22"/>
        </w:rPr>
        <w:t>1.10-1</w:t>
      </w:r>
      <w:r>
        <w:rPr>
          <w:rFonts w:hint="eastAsia"/>
          <w:snapToGrid w:val="0"/>
          <w:kern w:val="0"/>
          <w:sz w:val="24"/>
          <w:szCs w:val="22"/>
        </w:rPr>
        <w:t>、</w:t>
      </w:r>
      <w:r w:rsidRPr="00984096">
        <w:rPr>
          <w:rFonts w:hint="eastAsia"/>
          <w:snapToGrid w:val="0"/>
          <w:kern w:val="0"/>
          <w:sz w:val="24"/>
          <w:szCs w:val="22"/>
        </w:rPr>
        <w:t>附图</w:t>
      </w:r>
      <w:r w:rsidRPr="00984096">
        <w:rPr>
          <w:snapToGrid w:val="0"/>
          <w:kern w:val="0"/>
          <w:sz w:val="24"/>
          <w:szCs w:val="22"/>
        </w:rPr>
        <w:t>1</w:t>
      </w:r>
      <w:r w:rsidR="00984096">
        <w:rPr>
          <w:rFonts w:hint="eastAsia"/>
          <w:snapToGrid w:val="0"/>
          <w:kern w:val="0"/>
          <w:sz w:val="24"/>
          <w:szCs w:val="22"/>
        </w:rPr>
        <w:t>0</w:t>
      </w:r>
      <w:r>
        <w:rPr>
          <w:rFonts w:hint="eastAsia"/>
          <w:snapToGrid w:val="0"/>
          <w:kern w:val="0"/>
          <w:sz w:val="24"/>
          <w:szCs w:val="22"/>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lastRenderedPageBreak/>
        <w:t>表</w:t>
      </w:r>
      <w:r>
        <w:rPr>
          <w:rFonts w:ascii="Times New Roman" w:hAnsi="Times New Roman" w:hint="eastAsia"/>
          <w:b/>
          <w:kern w:val="0"/>
          <w:sz w:val="24"/>
          <w:szCs w:val="21"/>
        </w:rPr>
        <w:t xml:space="preserve">1.10-1  </w:t>
      </w:r>
      <w:r>
        <w:rPr>
          <w:rFonts w:ascii="Times New Roman" w:hAnsi="Times New Roman" w:hint="eastAsia"/>
          <w:b/>
          <w:kern w:val="0"/>
          <w:sz w:val="24"/>
          <w:szCs w:val="21"/>
        </w:rPr>
        <w:t>本次评价环境保护目标一览表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71"/>
        <w:gridCol w:w="1437"/>
        <w:gridCol w:w="851"/>
        <w:gridCol w:w="1843"/>
        <w:gridCol w:w="2411"/>
        <w:gridCol w:w="3826"/>
        <w:gridCol w:w="2465"/>
      </w:tblGrid>
      <w:tr w:rsidR="0018371F" w:rsidRPr="00420B6A">
        <w:trPr>
          <w:trHeight w:val="340"/>
          <w:tblHeader/>
          <w:jc w:val="center"/>
        </w:trPr>
        <w:tc>
          <w:tcPr>
            <w:tcW w:w="418" w:type="pct"/>
            <w:tcBorders>
              <w:tl2br w:val="nil"/>
              <w:tr2bl w:val="nil"/>
            </w:tcBorders>
            <w:shd w:val="clear" w:color="auto" w:fill="auto"/>
            <w:vAlign w:val="center"/>
          </w:tcPr>
          <w:p w:rsidR="0018371F" w:rsidRPr="00420B6A" w:rsidRDefault="00782558">
            <w:pPr>
              <w:pStyle w:val="afffffffff2"/>
              <w:ind w:left="-31" w:right="-31"/>
              <w:rPr>
                <w:rFonts w:ascii="Times New Roman" w:hAnsi="Times New Roman"/>
                <w:b/>
                <w:bCs/>
                <w:spacing w:val="0"/>
                <w:kern w:val="21"/>
                <w:sz w:val="21"/>
                <w:szCs w:val="21"/>
              </w:rPr>
            </w:pPr>
            <w:r w:rsidRPr="00420B6A">
              <w:rPr>
                <w:rFonts w:ascii="Times New Roman" w:hAnsi="Times New Roman"/>
                <w:b/>
                <w:bCs/>
                <w:spacing w:val="0"/>
                <w:kern w:val="21"/>
                <w:sz w:val="21"/>
                <w:szCs w:val="21"/>
              </w:rPr>
              <w:t>环境要素</w:t>
            </w:r>
          </w:p>
        </w:tc>
        <w:tc>
          <w:tcPr>
            <w:tcW w:w="817" w:type="pct"/>
            <w:gridSpan w:val="2"/>
            <w:tcBorders>
              <w:tl2br w:val="nil"/>
              <w:tr2bl w:val="nil"/>
            </w:tcBorders>
            <w:vAlign w:val="center"/>
          </w:tcPr>
          <w:p w:rsidR="0018371F" w:rsidRPr="00420B6A" w:rsidRDefault="00782558">
            <w:pPr>
              <w:pStyle w:val="afffffffff2"/>
              <w:ind w:left="-31" w:right="-31"/>
              <w:rPr>
                <w:rFonts w:ascii="Times New Roman" w:hAnsi="Times New Roman"/>
                <w:b/>
                <w:bCs/>
                <w:spacing w:val="0"/>
                <w:kern w:val="21"/>
                <w:sz w:val="21"/>
                <w:szCs w:val="21"/>
              </w:rPr>
            </w:pPr>
            <w:r w:rsidRPr="00420B6A">
              <w:rPr>
                <w:rFonts w:ascii="Times New Roman" w:hAnsi="Times New Roman" w:hint="eastAsia"/>
                <w:b/>
                <w:bCs/>
                <w:spacing w:val="0"/>
                <w:kern w:val="21"/>
                <w:sz w:val="21"/>
                <w:szCs w:val="21"/>
              </w:rPr>
              <w:t>节点</w:t>
            </w:r>
          </w:p>
        </w:tc>
        <w:tc>
          <w:tcPr>
            <w:tcW w:w="658" w:type="pct"/>
            <w:tcBorders>
              <w:tl2br w:val="nil"/>
              <w:tr2bl w:val="nil"/>
            </w:tcBorders>
            <w:shd w:val="clear" w:color="auto" w:fill="auto"/>
            <w:vAlign w:val="center"/>
          </w:tcPr>
          <w:p w:rsidR="0018371F" w:rsidRPr="00420B6A" w:rsidRDefault="00782558">
            <w:pPr>
              <w:pStyle w:val="afffffffff2"/>
              <w:ind w:left="-31" w:right="-31"/>
              <w:rPr>
                <w:rFonts w:ascii="Times New Roman" w:hAnsi="Times New Roman"/>
                <w:b/>
                <w:bCs/>
                <w:spacing w:val="0"/>
                <w:kern w:val="21"/>
                <w:sz w:val="21"/>
                <w:szCs w:val="21"/>
              </w:rPr>
            </w:pPr>
            <w:r w:rsidRPr="00420B6A">
              <w:rPr>
                <w:rFonts w:ascii="Times New Roman" w:hAnsi="Times New Roman"/>
                <w:b/>
                <w:bCs/>
                <w:spacing w:val="0"/>
                <w:kern w:val="21"/>
                <w:sz w:val="21"/>
                <w:szCs w:val="21"/>
              </w:rPr>
              <w:t>保护对象</w:t>
            </w:r>
          </w:p>
        </w:tc>
        <w:tc>
          <w:tcPr>
            <w:tcW w:w="861" w:type="pct"/>
            <w:tcBorders>
              <w:tl2br w:val="nil"/>
              <w:tr2bl w:val="nil"/>
            </w:tcBorders>
            <w:shd w:val="clear" w:color="auto" w:fill="auto"/>
            <w:vAlign w:val="center"/>
          </w:tcPr>
          <w:p w:rsidR="0018371F" w:rsidRPr="00420B6A" w:rsidRDefault="00782558">
            <w:pPr>
              <w:pStyle w:val="afffffffff2"/>
              <w:ind w:left="-31" w:right="-31"/>
              <w:rPr>
                <w:rFonts w:ascii="Times New Roman" w:hAnsi="Times New Roman"/>
                <w:b/>
                <w:bCs/>
                <w:spacing w:val="0"/>
                <w:kern w:val="21"/>
                <w:sz w:val="21"/>
                <w:szCs w:val="21"/>
              </w:rPr>
            </w:pPr>
            <w:r w:rsidRPr="00420B6A">
              <w:rPr>
                <w:rFonts w:ascii="Times New Roman" w:hAnsi="Times New Roman"/>
                <w:b/>
                <w:bCs/>
                <w:spacing w:val="0"/>
                <w:kern w:val="21"/>
                <w:sz w:val="21"/>
                <w:szCs w:val="21"/>
              </w:rPr>
              <w:t>保护内容</w:t>
            </w:r>
            <w:r w:rsidRPr="00420B6A">
              <w:rPr>
                <w:rFonts w:ascii="Times New Roman" w:hAnsi="Times New Roman" w:hint="eastAsia"/>
                <w:b/>
                <w:bCs/>
                <w:spacing w:val="0"/>
                <w:kern w:val="21"/>
                <w:sz w:val="21"/>
                <w:szCs w:val="21"/>
              </w:rPr>
              <w:t>/</w:t>
            </w:r>
            <w:r w:rsidRPr="00420B6A">
              <w:rPr>
                <w:rFonts w:ascii="Times New Roman" w:hAnsi="Times New Roman" w:hint="eastAsia"/>
                <w:b/>
                <w:bCs/>
                <w:spacing w:val="0"/>
                <w:kern w:val="21"/>
                <w:sz w:val="21"/>
                <w:szCs w:val="21"/>
              </w:rPr>
              <w:t>规模</w:t>
            </w:r>
            <w:r w:rsidRPr="00420B6A">
              <w:rPr>
                <w:rFonts w:ascii="Times New Roman" w:hAnsi="Times New Roman" w:hint="eastAsia"/>
                <w:b/>
                <w:bCs/>
                <w:spacing w:val="0"/>
                <w:kern w:val="21"/>
                <w:sz w:val="21"/>
                <w:szCs w:val="21"/>
              </w:rPr>
              <w:t>/</w:t>
            </w:r>
            <w:r w:rsidRPr="00420B6A">
              <w:rPr>
                <w:rFonts w:ascii="Times New Roman" w:hAnsi="Times New Roman" w:hint="eastAsia"/>
                <w:b/>
                <w:bCs/>
                <w:spacing w:val="0"/>
                <w:kern w:val="21"/>
                <w:sz w:val="21"/>
                <w:szCs w:val="21"/>
              </w:rPr>
              <w:t>特性</w:t>
            </w:r>
          </w:p>
        </w:tc>
        <w:tc>
          <w:tcPr>
            <w:tcW w:w="1366" w:type="pct"/>
            <w:tcBorders>
              <w:tl2br w:val="nil"/>
              <w:tr2bl w:val="nil"/>
            </w:tcBorders>
            <w:shd w:val="clear" w:color="auto" w:fill="auto"/>
            <w:vAlign w:val="center"/>
          </w:tcPr>
          <w:p w:rsidR="0018371F" w:rsidRPr="00420B6A" w:rsidRDefault="00782558">
            <w:pPr>
              <w:pStyle w:val="afffffffff2"/>
              <w:ind w:left="-31" w:right="-31"/>
              <w:rPr>
                <w:rFonts w:ascii="Times New Roman" w:hAnsi="Times New Roman"/>
                <w:b/>
                <w:bCs/>
                <w:spacing w:val="0"/>
                <w:kern w:val="21"/>
                <w:sz w:val="21"/>
                <w:szCs w:val="21"/>
              </w:rPr>
            </w:pPr>
            <w:r w:rsidRPr="00420B6A">
              <w:rPr>
                <w:rFonts w:ascii="Times New Roman" w:hAnsi="Times New Roman"/>
                <w:b/>
                <w:bCs/>
                <w:spacing w:val="0"/>
                <w:kern w:val="21"/>
                <w:sz w:val="21"/>
                <w:szCs w:val="21"/>
              </w:rPr>
              <w:t>环境功能区</w:t>
            </w:r>
            <w:r w:rsidRPr="00420B6A">
              <w:rPr>
                <w:rFonts w:ascii="Times New Roman" w:hAnsi="Times New Roman"/>
                <w:b/>
                <w:bCs/>
                <w:spacing w:val="0"/>
                <w:kern w:val="21"/>
                <w:sz w:val="21"/>
                <w:szCs w:val="21"/>
              </w:rPr>
              <w:t>/</w:t>
            </w:r>
            <w:r w:rsidRPr="00420B6A">
              <w:rPr>
                <w:rFonts w:ascii="Times New Roman" w:hAnsi="Times New Roman"/>
                <w:b/>
                <w:bCs/>
                <w:spacing w:val="0"/>
                <w:kern w:val="21"/>
                <w:sz w:val="21"/>
                <w:szCs w:val="21"/>
              </w:rPr>
              <w:t>保护目标</w:t>
            </w:r>
          </w:p>
        </w:tc>
        <w:tc>
          <w:tcPr>
            <w:tcW w:w="880" w:type="pct"/>
            <w:tcBorders>
              <w:tl2br w:val="nil"/>
              <w:tr2bl w:val="nil"/>
            </w:tcBorders>
            <w:shd w:val="clear" w:color="auto" w:fill="auto"/>
            <w:vAlign w:val="center"/>
          </w:tcPr>
          <w:p w:rsidR="0018371F" w:rsidRPr="00420B6A" w:rsidRDefault="00782558">
            <w:pPr>
              <w:pStyle w:val="afffffffff2"/>
              <w:ind w:left="-31" w:right="-31"/>
              <w:rPr>
                <w:rFonts w:ascii="Times New Roman" w:hAnsi="Times New Roman"/>
                <w:b/>
                <w:bCs/>
                <w:spacing w:val="0"/>
                <w:kern w:val="21"/>
                <w:sz w:val="21"/>
                <w:szCs w:val="21"/>
              </w:rPr>
            </w:pPr>
            <w:r w:rsidRPr="00420B6A">
              <w:rPr>
                <w:rFonts w:ascii="Times New Roman" w:hAnsi="Times New Roman" w:hint="eastAsia"/>
                <w:b/>
                <w:bCs/>
                <w:spacing w:val="0"/>
                <w:kern w:val="21"/>
                <w:sz w:val="21"/>
                <w:szCs w:val="21"/>
              </w:rPr>
              <w:t>与规划区位置关系</w:t>
            </w:r>
          </w:p>
        </w:tc>
      </w:tr>
      <w:tr w:rsidR="00E838DD" w:rsidRPr="00420B6A">
        <w:trPr>
          <w:trHeight w:val="340"/>
          <w:tblHeader/>
          <w:jc w:val="center"/>
        </w:trPr>
        <w:tc>
          <w:tcPr>
            <w:tcW w:w="418" w:type="pct"/>
            <w:vMerge w:val="restar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大气环境</w:t>
            </w:r>
          </w:p>
        </w:tc>
        <w:tc>
          <w:tcPr>
            <w:tcW w:w="817" w:type="pct"/>
            <w:gridSpan w:val="2"/>
            <w:vMerge w:val="restart"/>
            <w:tcBorders>
              <w:tl2br w:val="nil"/>
              <w:tr2bl w:val="nil"/>
            </w:tcBorders>
            <w:vAlign w:val="center"/>
          </w:tcPr>
          <w:p w:rsidR="00E838DD" w:rsidRPr="00420B6A" w:rsidRDefault="00262B8E">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游客</w:t>
            </w:r>
            <w:r>
              <w:rPr>
                <w:rFonts w:ascii="Times New Roman" w:hAnsi="Times New Roman" w:hint="eastAsia"/>
                <w:spacing w:val="0"/>
                <w:kern w:val="21"/>
                <w:sz w:val="21"/>
                <w:szCs w:val="21"/>
              </w:rPr>
              <w:t>综合服务</w:t>
            </w:r>
            <w:r w:rsidRPr="00420B6A">
              <w:rPr>
                <w:rFonts w:ascii="Times New Roman" w:hAnsi="Times New Roman" w:hint="eastAsia"/>
                <w:spacing w:val="0"/>
                <w:kern w:val="21"/>
                <w:sz w:val="21"/>
                <w:szCs w:val="21"/>
              </w:rPr>
              <w:t>中心</w:t>
            </w:r>
          </w:p>
        </w:tc>
        <w:tc>
          <w:tcPr>
            <w:tcW w:w="658"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唐地村</w:t>
            </w:r>
          </w:p>
        </w:tc>
        <w:tc>
          <w:tcPr>
            <w:tcW w:w="861" w:type="pct"/>
            <w:tcBorders>
              <w:tl2br w:val="nil"/>
              <w:tr2bl w:val="nil"/>
            </w:tcBorders>
            <w:shd w:val="clear" w:color="auto" w:fill="auto"/>
            <w:vAlign w:val="center"/>
          </w:tcPr>
          <w:p w:rsidR="00E838DD" w:rsidRPr="00420B6A" w:rsidRDefault="00E838DD" w:rsidP="00420B6A">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1</w:t>
            </w:r>
            <w:r w:rsidRPr="00420B6A">
              <w:rPr>
                <w:rFonts w:ascii="Times New Roman" w:hAnsi="Times New Roman" w:hint="eastAsia"/>
                <w:spacing w:val="0"/>
                <w:kern w:val="21"/>
                <w:sz w:val="21"/>
                <w:szCs w:val="21"/>
              </w:rPr>
              <w:t>15</w:t>
            </w:r>
            <w:r w:rsidRPr="00420B6A">
              <w:rPr>
                <w:rFonts w:ascii="Times New Roman" w:hAnsi="Times New Roman"/>
                <w:spacing w:val="0"/>
                <w:kern w:val="21"/>
                <w:sz w:val="21"/>
                <w:szCs w:val="21"/>
              </w:rPr>
              <w:t>户、</w:t>
            </w:r>
            <w:r>
              <w:rPr>
                <w:rFonts w:ascii="Times New Roman" w:hAnsi="Times New Roman" w:hint="eastAsia"/>
                <w:spacing w:val="0"/>
                <w:kern w:val="21"/>
                <w:sz w:val="21"/>
                <w:szCs w:val="21"/>
              </w:rPr>
              <w:t>6</w:t>
            </w:r>
            <w:r w:rsidRPr="00420B6A">
              <w:rPr>
                <w:rFonts w:ascii="Times New Roman" w:hAnsi="Times New Roman" w:hint="eastAsia"/>
                <w:spacing w:val="0"/>
                <w:kern w:val="21"/>
                <w:sz w:val="21"/>
                <w:szCs w:val="21"/>
              </w:rPr>
              <w:t>34</w:t>
            </w:r>
            <w:r w:rsidRPr="00420B6A">
              <w:rPr>
                <w:rFonts w:ascii="Times New Roman" w:hAnsi="Times New Roman"/>
                <w:spacing w:val="0"/>
                <w:kern w:val="21"/>
                <w:sz w:val="21"/>
                <w:szCs w:val="21"/>
              </w:rPr>
              <w:t>人</w:t>
            </w:r>
          </w:p>
        </w:tc>
        <w:tc>
          <w:tcPr>
            <w:tcW w:w="1366" w:type="pct"/>
            <w:vMerge w:val="restar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《环境空气质量标准》（</w:t>
            </w:r>
            <w:r w:rsidRPr="00420B6A">
              <w:rPr>
                <w:rFonts w:ascii="Times New Roman" w:hAnsi="Times New Roman"/>
                <w:spacing w:val="0"/>
                <w:kern w:val="21"/>
                <w:sz w:val="21"/>
                <w:szCs w:val="21"/>
              </w:rPr>
              <w:t>GB3095-2012</w:t>
            </w:r>
            <w:r w:rsidRPr="00420B6A">
              <w:rPr>
                <w:rFonts w:ascii="Times New Roman" w:hAnsi="Times New Roman"/>
                <w:spacing w:val="0"/>
                <w:kern w:val="21"/>
                <w:sz w:val="21"/>
                <w:szCs w:val="21"/>
              </w:rPr>
              <w:t>）</w:t>
            </w:r>
            <w:r w:rsidRPr="00420B6A">
              <w:rPr>
                <w:rFonts w:ascii="Times New Roman" w:hAnsi="Times New Roman" w:hint="eastAsia"/>
                <w:spacing w:val="0"/>
                <w:kern w:val="21"/>
                <w:sz w:val="21"/>
                <w:szCs w:val="21"/>
              </w:rPr>
              <w:t>二</w:t>
            </w:r>
            <w:r w:rsidRPr="00420B6A">
              <w:rPr>
                <w:rFonts w:ascii="Times New Roman" w:hAnsi="Times New Roman"/>
                <w:spacing w:val="0"/>
                <w:kern w:val="21"/>
                <w:sz w:val="21"/>
                <w:szCs w:val="21"/>
              </w:rPr>
              <w:t>类区</w:t>
            </w:r>
          </w:p>
        </w:tc>
        <w:tc>
          <w:tcPr>
            <w:tcW w:w="880"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西</w:t>
            </w:r>
            <w:r w:rsidRPr="00420B6A">
              <w:rPr>
                <w:rFonts w:ascii="Times New Roman" w:hAnsi="Times New Roman" w:hint="eastAsia"/>
                <w:spacing w:val="0"/>
                <w:kern w:val="21"/>
                <w:sz w:val="21"/>
                <w:szCs w:val="21"/>
              </w:rPr>
              <w:t>侧</w:t>
            </w:r>
            <w:r w:rsidRPr="00420B6A">
              <w:rPr>
                <w:rFonts w:ascii="Times New Roman" w:hAnsi="Times New Roman" w:hint="eastAsia"/>
                <w:spacing w:val="0"/>
                <w:kern w:val="21"/>
                <w:sz w:val="21"/>
                <w:szCs w:val="21"/>
              </w:rPr>
              <w:t>10m</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17" w:type="pct"/>
            <w:gridSpan w:val="2"/>
            <w:vMerge/>
            <w:tcBorders>
              <w:tl2br w:val="nil"/>
              <w:tr2bl w:val="nil"/>
            </w:tcBorders>
            <w:vAlign w:val="center"/>
          </w:tcPr>
          <w:p w:rsidR="00E838DD" w:rsidRPr="00420B6A" w:rsidRDefault="00E838DD">
            <w:pPr>
              <w:pStyle w:val="afffffffff2"/>
              <w:ind w:left="-31" w:right="-31"/>
              <w:rPr>
                <w:rFonts w:ascii="Times New Roman" w:hAnsi="Times New Roman"/>
                <w:spacing w:val="0"/>
                <w:kern w:val="21"/>
                <w:sz w:val="21"/>
                <w:szCs w:val="21"/>
              </w:rPr>
            </w:pPr>
          </w:p>
        </w:tc>
        <w:tc>
          <w:tcPr>
            <w:tcW w:w="658" w:type="pct"/>
            <w:tcBorders>
              <w:tl2br w:val="nil"/>
              <w:tr2bl w:val="nil"/>
            </w:tcBorders>
            <w:shd w:val="clear" w:color="auto" w:fill="auto"/>
            <w:vAlign w:val="center"/>
          </w:tcPr>
          <w:p w:rsidR="00E838DD" w:rsidRDefault="00E838DD" w:rsidP="00452FE9">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五级电站生活区</w:t>
            </w:r>
          </w:p>
        </w:tc>
        <w:tc>
          <w:tcPr>
            <w:tcW w:w="861" w:type="pct"/>
            <w:tcBorders>
              <w:tl2br w:val="nil"/>
              <w:tr2bl w:val="nil"/>
            </w:tcBorders>
            <w:shd w:val="clear" w:color="auto" w:fill="auto"/>
            <w:vAlign w:val="center"/>
          </w:tcPr>
          <w:p w:rsidR="00E838DD" w:rsidRDefault="00E838DD" w:rsidP="00452FE9">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15</w:t>
            </w:r>
            <w:r>
              <w:rPr>
                <w:rFonts w:ascii="Times New Roman" w:hAnsi="Times New Roman" w:hint="eastAsia"/>
                <w:spacing w:val="0"/>
                <w:kern w:val="21"/>
                <w:sz w:val="21"/>
                <w:szCs w:val="21"/>
              </w:rPr>
              <w:t>人</w:t>
            </w:r>
          </w:p>
        </w:tc>
        <w:tc>
          <w:tcPr>
            <w:tcW w:w="1366"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80" w:type="pct"/>
            <w:tcBorders>
              <w:tl2br w:val="nil"/>
              <w:tr2bl w:val="nil"/>
            </w:tcBorders>
            <w:shd w:val="clear" w:color="auto" w:fill="auto"/>
            <w:vAlign w:val="center"/>
          </w:tcPr>
          <w:p w:rsidR="00E838DD" w:rsidRDefault="00E838DD" w:rsidP="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东北侧约</w:t>
            </w:r>
            <w:r>
              <w:rPr>
                <w:rFonts w:ascii="Times New Roman" w:hAnsi="Times New Roman" w:hint="eastAsia"/>
                <w:spacing w:val="0"/>
                <w:kern w:val="21"/>
                <w:sz w:val="21"/>
                <w:szCs w:val="21"/>
              </w:rPr>
              <w:t>850m</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17" w:type="pct"/>
            <w:gridSpan w:val="2"/>
            <w:tcBorders>
              <w:tl2br w:val="nil"/>
              <w:tr2bl w:val="nil"/>
            </w:tcBorders>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茶马营地</w:t>
            </w:r>
          </w:p>
        </w:tc>
        <w:tc>
          <w:tcPr>
            <w:tcW w:w="658" w:type="pct"/>
            <w:tcBorders>
              <w:tl2br w:val="nil"/>
              <w:tr2bl w:val="nil"/>
            </w:tcBorders>
            <w:shd w:val="clear" w:color="auto" w:fill="auto"/>
            <w:vAlign w:val="center"/>
          </w:tcPr>
          <w:p w:rsidR="00E838DD"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冰湖电站生活区</w:t>
            </w:r>
          </w:p>
        </w:tc>
        <w:tc>
          <w:tcPr>
            <w:tcW w:w="861" w:type="pct"/>
            <w:tcBorders>
              <w:tl2br w:val="nil"/>
              <w:tr2bl w:val="nil"/>
            </w:tcBorders>
            <w:shd w:val="clear" w:color="auto" w:fill="auto"/>
            <w:vAlign w:val="center"/>
          </w:tcPr>
          <w:p w:rsidR="00E838DD" w:rsidRDefault="00E838DD" w:rsidP="00420B6A">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10</w:t>
            </w:r>
            <w:r>
              <w:rPr>
                <w:rFonts w:ascii="Times New Roman" w:hAnsi="Times New Roman" w:hint="eastAsia"/>
                <w:spacing w:val="0"/>
                <w:kern w:val="21"/>
                <w:sz w:val="21"/>
                <w:szCs w:val="21"/>
              </w:rPr>
              <w:t>人</w:t>
            </w:r>
          </w:p>
        </w:tc>
        <w:tc>
          <w:tcPr>
            <w:tcW w:w="1366"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80" w:type="pct"/>
            <w:tcBorders>
              <w:tl2br w:val="nil"/>
              <w:tr2bl w:val="nil"/>
            </w:tcBorders>
            <w:shd w:val="clear" w:color="auto" w:fill="auto"/>
            <w:vAlign w:val="center"/>
          </w:tcPr>
          <w:p w:rsidR="00E838DD"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东北侧约</w:t>
            </w:r>
            <w:r>
              <w:rPr>
                <w:rFonts w:ascii="Times New Roman" w:hAnsi="Times New Roman" w:hint="eastAsia"/>
                <w:spacing w:val="0"/>
                <w:kern w:val="21"/>
                <w:sz w:val="21"/>
                <w:szCs w:val="21"/>
              </w:rPr>
              <w:t>580m</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17" w:type="pct"/>
            <w:gridSpan w:val="2"/>
            <w:tcBorders>
              <w:tl2br w:val="nil"/>
              <w:tr2bl w:val="nil"/>
            </w:tcBorders>
            <w:vAlign w:val="center"/>
          </w:tcPr>
          <w:p w:rsidR="00E838DD"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神牛营地</w:t>
            </w:r>
          </w:p>
        </w:tc>
        <w:tc>
          <w:tcPr>
            <w:tcW w:w="658" w:type="pct"/>
            <w:tcBorders>
              <w:tl2br w:val="nil"/>
              <w:tr2bl w:val="nil"/>
            </w:tcBorders>
            <w:shd w:val="clear" w:color="auto" w:fill="auto"/>
            <w:vAlign w:val="center"/>
          </w:tcPr>
          <w:p w:rsidR="00E838DD"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三级电站生活区</w:t>
            </w:r>
          </w:p>
        </w:tc>
        <w:tc>
          <w:tcPr>
            <w:tcW w:w="861" w:type="pct"/>
            <w:tcBorders>
              <w:tl2br w:val="nil"/>
              <w:tr2bl w:val="nil"/>
            </w:tcBorders>
            <w:shd w:val="clear" w:color="auto" w:fill="auto"/>
            <w:vAlign w:val="center"/>
          </w:tcPr>
          <w:p w:rsidR="00E838DD" w:rsidRDefault="00E838DD" w:rsidP="00420B6A">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10</w:t>
            </w:r>
            <w:r>
              <w:rPr>
                <w:rFonts w:ascii="Times New Roman" w:hAnsi="Times New Roman" w:hint="eastAsia"/>
                <w:spacing w:val="0"/>
                <w:kern w:val="21"/>
                <w:sz w:val="21"/>
                <w:szCs w:val="21"/>
              </w:rPr>
              <w:t>人</w:t>
            </w:r>
          </w:p>
        </w:tc>
        <w:tc>
          <w:tcPr>
            <w:tcW w:w="1366"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80" w:type="pct"/>
            <w:tcBorders>
              <w:tl2br w:val="nil"/>
              <w:tr2bl w:val="nil"/>
            </w:tcBorders>
            <w:shd w:val="clear" w:color="auto" w:fill="auto"/>
            <w:vAlign w:val="center"/>
          </w:tcPr>
          <w:p w:rsidR="00E838DD" w:rsidRDefault="00E838DD" w:rsidP="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西南侧约</w:t>
            </w:r>
            <w:r>
              <w:rPr>
                <w:rFonts w:ascii="Times New Roman" w:hAnsi="Times New Roman" w:hint="eastAsia"/>
                <w:spacing w:val="0"/>
                <w:kern w:val="21"/>
                <w:sz w:val="21"/>
                <w:szCs w:val="21"/>
              </w:rPr>
              <w:t>350m</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17" w:type="pct"/>
            <w:gridSpan w:val="2"/>
            <w:vMerge w:val="restart"/>
            <w:tcBorders>
              <w:tl2br w:val="nil"/>
              <w:tr2bl w:val="nil"/>
            </w:tcBorders>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旅游路线（除以上敏感点外其他敏感点）</w:t>
            </w:r>
          </w:p>
        </w:tc>
        <w:tc>
          <w:tcPr>
            <w:tcW w:w="658"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巴宜区八一镇小学</w:t>
            </w:r>
          </w:p>
        </w:tc>
        <w:tc>
          <w:tcPr>
            <w:tcW w:w="861"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450</w:t>
            </w:r>
            <w:r w:rsidRPr="00420B6A">
              <w:rPr>
                <w:rFonts w:ascii="Times New Roman" w:hAnsi="Times New Roman"/>
                <w:spacing w:val="0"/>
                <w:kern w:val="21"/>
                <w:sz w:val="21"/>
                <w:szCs w:val="21"/>
              </w:rPr>
              <w:t>人</w:t>
            </w:r>
          </w:p>
        </w:tc>
        <w:tc>
          <w:tcPr>
            <w:tcW w:w="1366" w:type="pct"/>
            <w:vMerge w:val="restar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《环境空气质量标准》（</w:t>
            </w:r>
            <w:r w:rsidRPr="00420B6A">
              <w:rPr>
                <w:rFonts w:ascii="Times New Roman" w:hAnsi="Times New Roman"/>
                <w:spacing w:val="0"/>
                <w:kern w:val="21"/>
                <w:sz w:val="21"/>
                <w:szCs w:val="21"/>
              </w:rPr>
              <w:t>GB3095-2012</w:t>
            </w:r>
            <w:r w:rsidRPr="00420B6A">
              <w:rPr>
                <w:rFonts w:ascii="Times New Roman" w:hAnsi="Times New Roman"/>
                <w:spacing w:val="0"/>
                <w:kern w:val="21"/>
                <w:sz w:val="21"/>
                <w:szCs w:val="21"/>
              </w:rPr>
              <w:t>）</w:t>
            </w:r>
            <w:r w:rsidRPr="00420B6A">
              <w:rPr>
                <w:rFonts w:ascii="Times New Roman" w:hAnsi="Times New Roman" w:hint="eastAsia"/>
                <w:spacing w:val="0"/>
                <w:kern w:val="21"/>
                <w:sz w:val="21"/>
                <w:szCs w:val="21"/>
              </w:rPr>
              <w:t>二</w:t>
            </w:r>
            <w:r w:rsidRPr="00420B6A">
              <w:rPr>
                <w:rFonts w:ascii="Times New Roman" w:hAnsi="Times New Roman"/>
                <w:spacing w:val="0"/>
                <w:kern w:val="21"/>
                <w:sz w:val="21"/>
                <w:szCs w:val="21"/>
              </w:rPr>
              <w:t>类区</w:t>
            </w:r>
          </w:p>
        </w:tc>
        <w:tc>
          <w:tcPr>
            <w:tcW w:w="880"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旅游支线西侧紧邻</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17" w:type="pct"/>
            <w:gridSpan w:val="2"/>
            <w:vMerge/>
            <w:tcBorders>
              <w:tl2br w:val="nil"/>
              <w:tr2bl w:val="nil"/>
            </w:tcBorders>
            <w:vAlign w:val="center"/>
          </w:tcPr>
          <w:p w:rsidR="00E838DD" w:rsidRPr="00420B6A" w:rsidRDefault="00E838DD">
            <w:pPr>
              <w:pStyle w:val="afffffffff2"/>
              <w:ind w:left="-31" w:right="-31"/>
              <w:rPr>
                <w:rFonts w:ascii="Times New Roman" w:hAnsi="Times New Roman"/>
                <w:spacing w:val="0"/>
                <w:kern w:val="21"/>
                <w:sz w:val="21"/>
                <w:szCs w:val="21"/>
              </w:rPr>
            </w:pPr>
          </w:p>
        </w:tc>
        <w:tc>
          <w:tcPr>
            <w:tcW w:w="658"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特殊单位（闲置）</w:t>
            </w:r>
          </w:p>
        </w:tc>
        <w:tc>
          <w:tcPr>
            <w:tcW w:w="861"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w:t>
            </w:r>
          </w:p>
        </w:tc>
        <w:tc>
          <w:tcPr>
            <w:tcW w:w="1366"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80"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旅游支线西侧紧邻</w:t>
            </w:r>
          </w:p>
        </w:tc>
      </w:tr>
      <w:tr w:rsidR="00E838DD" w:rsidRPr="00420B6A">
        <w:trPr>
          <w:trHeight w:val="340"/>
          <w:tblHeader/>
          <w:jc w:val="center"/>
        </w:trPr>
        <w:tc>
          <w:tcPr>
            <w:tcW w:w="418" w:type="pct"/>
            <w:vMerge w:val="restar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声环境</w:t>
            </w:r>
          </w:p>
        </w:tc>
        <w:tc>
          <w:tcPr>
            <w:tcW w:w="817" w:type="pct"/>
            <w:gridSpan w:val="2"/>
            <w:tcBorders>
              <w:tl2br w:val="nil"/>
              <w:tr2bl w:val="nil"/>
            </w:tcBorders>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游客</w:t>
            </w:r>
            <w:r w:rsidR="00262B8E">
              <w:rPr>
                <w:rFonts w:ascii="Times New Roman" w:hAnsi="Times New Roman" w:hint="eastAsia"/>
                <w:spacing w:val="0"/>
                <w:kern w:val="21"/>
                <w:sz w:val="21"/>
                <w:szCs w:val="21"/>
              </w:rPr>
              <w:t>综合服务</w:t>
            </w:r>
            <w:r w:rsidRPr="00420B6A">
              <w:rPr>
                <w:rFonts w:ascii="Times New Roman" w:hAnsi="Times New Roman" w:hint="eastAsia"/>
                <w:spacing w:val="0"/>
                <w:kern w:val="21"/>
                <w:sz w:val="21"/>
                <w:szCs w:val="21"/>
              </w:rPr>
              <w:t>中心</w:t>
            </w:r>
          </w:p>
        </w:tc>
        <w:tc>
          <w:tcPr>
            <w:tcW w:w="658" w:type="pct"/>
            <w:tcBorders>
              <w:tl2br w:val="nil"/>
              <w:tr2bl w:val="nil"/>
            </w:tcBorders>
            <w:shd w:val="clear" w:color="auto" w:fill="auto"/>
            <w:vAlign w:val="center"/>
          </w:tcPr>
          <w:p w:rsidR="00E838DD" w:rsidRPr="00420B6A" w:rsidRDefault="00E838DD" w:rsidP="00452FE9">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唐地村</w:t>
            </w:r>
          </w:p>
        </w:tc>
        <w:tc>
          <w:tcPr>
            <w:tcW w:w="861" w:type="pct"/>
            <w:tcBorders>
              <w:tl2br w:val="nil"/>
              <w:tr2bl w:val="nil"/>
            </w:tcBorders>
            <w:shd w:val="clear" w:color="auto" w:fill="auto"/>
            <w:vAlign w:val="center"/>
          </w:tcPr>
          <w:p w:rsidR="00E838DD" w:rsidRPr="00420B6A" w:rsidRDefault="00E838DD" w:rsidP="00452FE9">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1</w:t>
            </w:r>
            <w:r w:rsidRPr="00420B6A">
              <w:rPr>
                <w:rFonts w:ascii="Times New Roman" w:hAnsi="Times New Roman" w:hint="eastAsia"/>
                <w:spacing w:val="0"/>
                <w:kern w:val="21"/>
                <w:sz w:val="21"/>
                <w:szCs w:val="21"/>
              </w:rPr>
              <w:t>15</w:t>
            </w:r>
            <w:r w:rsidRPr="00420B6A">
              <w:rPr>
                <w:rFonts w:ascii="Times New Roman" w:hAnsi="Times New Roman"/>
                <w:spacing w:val="0"/>
                <w:kern w:val="21"/>
                <w:sz w:val="21"/>
                <w:szCs w:val="21"/>
              </w:rPr>
              <w:t>户、</w:t>
            </w:r>
            <w:r>
              <w:rPr>
                <w:rFonts w:ascii="Times New Roman" w:hAnsi="Times New Roman" w:hint="eastAsia"/>
                <w:spacing w:val="0"/>
                <w:kern w:val="21"/>
                <w:sz w:val="21"/>
                <w:szCs w:val="21"/>
              </w:rPr>
              <w:t>6</w:t>
            </w:r>
            <w:r w:rsidRPr="00420B6A">
              <w:rPr>
                <w:rFonts w:ascii="Times New Roman" w:hAnsi="Times New Roman" w:hint="eastAsia"/>
                <w:spacing w:val="0"/>
                <w:kern w:val="21"/>
                <w:sz w:val="21"/>
                <w:szCs w:val="21"/>
              </w:rPr>
              <w:t>34</w:t>
            </w:r>
            <w:r w:rsidRPr="00420B6A">
              <w:rPr>
                <w:rFonts w:ascii="Times New Roman" w:hAnsi="Times New Roman"/>
                <w:spacing w:val="0"/>
                <w:kern w:val="21"/>
                <w:sz w:val="21"/>
                <w:szCs w:val="21"/>
              </w:rPr>
              <w:t>人</w:t>
            </w:r>
          </w:p>
        </w:tc>
        <w:tc>
          <w:tcPr>
            <w:tcW w:w="1366" w:type="pct"/>
            <w:vMerge w:val="restart"/>
            <w:tcBorders>
              <w:tl2br w:val="nil"/>
              <w:tr2bl w:val="nil"/>
            </w:tcBorders>
            <w:shd w:val="clear" w:color="auto" w:fill="auto"/>
            <w:vAlign w:val="center"/>
          </w:tcPr>
          <w:p w:rsidR="00E838DD" w:rsidRPr="00420B6A" w:rsidRDefault="00E838DD" w:rsidP="00452FE9">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《声环境质量标准》（</w:t>
            </w:r>
            <w:r w:rsidRPr="00420B6A">
              <w:rPr>
                <w:rFonts w:ascii="Times New Roman" w:hAnsi="Times New Roman"/>
                <w:spacing w:val="0"/>
                <w:kern w:val="21"/>
                <w:sz w:val="21"/>
                <w:szCs w:val="21"/>
              </w:rPr>
              <w:t>GB3096-2008</w:t>
            </w:r>
            <w:r w:rsidRPr="00420B6A">
              <w:rPr>
                <w:rFonts w:ascii="Times New Roman" w:hAnsi="Times New Roman"/>
                <w:spacing w:val="0"/>
                <w:kern w:val="21"/>
                <w:sz w:val="21"/>
                <w:szCs w:val="21"/>
              </w:rPr>
              <w:t>）</w:t>
            </w:r>
            <w:r w:rsidRPr="00420B6A">
              <w:rPr>
                <w:rFonts w:ascii="Times New Roman" w:hAnsi="Times New Roman" w:hint="eastAsia"/>
                <w:spacing w:val="0"/>
                <w:kern w:val="21"/>
                <w:sz w:val="21"/>
                <w:szCs w:val="21"/>
              </w:rPr>
              <w:t>1</w:t>
            </w:r>
            <w:r w:rsidRPr="00420B6A">
              <w:rPr>
                <w:rFonts w:ascii="Times New Roman" w:hAnsi="Times New Roman"/>
                <w:spacing w:val="0"/>
                <w:kern w:val="21"/>
                <w:sz w:val="21"/>
                <w:szCs w:val="21"/>
              </w:rPr>
              <w:t>类</w:t>
            </w:r>
            <w:r w:rsidRPr="00420B6A">
              <w:rPr>
                <w:rFonts w:ascii="Times New Roman" w:hAnsi="Times New Roman" w:hint="eastAsia"/>
                <w:spacing w:val="0"/>
                <w:kern w:val="21"/>
                <w:sz w:val="21"/>
                <w:szCs w:val="21"/>
              </w:rPr>
              <w:t>区</w:t>
            </w:r>
          </w:p>
        </w:tc>
        <w:tc>
          <w:tcPr>
            <w:tcW w:w="880"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西</w:t>
            </w:r>
            <w:r w:rsidRPr="00420B6A">
              <w:rPr>
                <w:rFonts w:ascii="Times New Roman" w:hAnsi="Times New Roman" w:hint="eastAsia"/>
                <w:spacing w:val="0"/>
                <w:kern w:val="21"/>
                <w:sz w:val="21"/>
                <w:szCs w:val="21"/>
              </w:rPr>
              <w:t>侧</w:t>
            </w:r>
            <w:r w:rsidRPr="00420B6A">
              <w:rPr>
                <w:rFonts w:ascii="Times New Roman" w:hAnsi="Times New Roman" w:hint="eastAsia"/>
                <w:spacing w:val="0"/>
                <w:kern w:val="21"/>
                <w:sz w:val="21"/>
                <w:szCs w:val="21"/>
              </w:rPr>
              <w:t>10m</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17" w:type="pct"/>
            <w:gridSpan w:val="2"/>
            <w:vMerge w:val="restart"/>
            <w:tcBorders>
              <w:tl2br w:val="nil"/>
              <w:tr2bl w:val="nil"/>
            </w:tcBorders>
            <w:vAlign w:val="center"/>
          </w:tcPr>
          <w:p w:rsidR="00E838DD" w:rsidRPr="00420B6A" w:rsidRDefault="00E838DD" w:rsidP="00116888">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旅游路线（除以上敏感点外其他敏感点）</w:t>
            </w:r>
          </w:p>
        </w:tc>
        <w:tc>
          <w:tcPr>
            <w:tcW w:w="658" w:type="pct"/>
            <w:tcBorders>
              <w:tl2br w:val="nil"/>
              <w:tr2bl w:val="nil"/>
            </w:tcBorders>
            <w:shd w:val="clear" w:color="auto" w:fill="auto"/>
            <w:vAlign w:val="center"/>
          </w:tcPr>
          <w:p w:rsidR="00E838DD" w:rsidRPr="00420B6A" w:rsidRDefault="00E838DD" w:rsidP="00452FE9">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巴宜区八一镇小学</w:t>
            </w:r>
          </w:p>
        </w:tc>
        <w:tc>
          <w:tcPr>
            <w:tcW w:w="861" w:type="pct"/>
            <w:tcBorders>
              <w:tl2br w:val="nil"/>
              <w:tr2bl w:val="nil"/>
            </w:tcBorders>
            <w:shd w:val="clear" w:color="auto" w:fill="auto"/>
            <w:vAlign w:val="center"/>
          </w:tcPr>
          <w:p w:rsidR="00E838DD" w:rsidRPr="00420B6A" w:rsidRDefault="00E838DD" w:rsidP="00452FE9">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450</w:t>
            </w:r>
            <w:r w:rsidRPr="00420B6A">
              <w:rPr>
                <w:rFonts w:ascii="Times New Roman" w:hAnsi="Times New Roman"/>
                <w:spacing w:val="0"/>
                <w:kern w:val="21"/>
                <w:sz w:val="21"/>
                <w:szCs w:val="21"/>
              </w:rPr>
              <w:t>人</w:t>
            </w:r>
          </w:p>
        </w:tc>
        <w:tc>
          <w:tcPr>
            <w:tcW w:w="1366"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80" w:type="pct"/>
            <w:tcBorders>
              <w:tl2br w:val="nil"/>
              <w:tr2bl w:val="nil"/>
            </w:tcBorders>
            <w:shd w:val="clear" w:color="auto" w:fill="auto"/>
            <w:vAlign w:val="center"/>
          </w:tcPr>
          <w:p w:rsidR="00E838DD" w:rsidRPr="00420B6A" w:rsidRDefault="00E838DD" w:rsidP="00452FE9">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旅游支线西侧紧邻</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17" w:type="pct"/>
            <w:gridSpan w:val="2"/>
            <w:vMerge/>
            <w:tcBorders>
              <w:tl2br w:val="nil"/>
              <w:tr2bl w:val="nil"/>
            </w:tcBorders>
            <w:vAlign w:val="center"/>
          </w:tcPr>
          <w:p w:rsidR="00E838DD" w:rsidRPr="00420B6A" w:rsidRDefault="00E838DD">
            <w:pPr>
              <w:pStyle w:val="afffffffff2"/>
              <w:ind w:left="-31" w:right="-31"/>
              <w:rPr>
                <w:rFonts w:ascii="Times New Roman" w:hAnsi="Times New Roman"/>
                <w:spacing w:val="0"/>
                <w:kern w:val="21"/>
                <w:sz w:val="21"/>
                <w:szCs w:val="21"/>
              </w:rPr>
            </w:pPr>
          </w:p>
        </w:tc>
        <w:tc>
          <w:tcPr>
            <w:tcW w:w="658" w:type="pct"/>
            <w:tcBorders>
              <w:tl2br w:val="nil"/>
              <w:tr2bl w:val="nil"/>
            </w:tcBorders>
            <w:shd w:val="clear" w:color="auto" w:fill="auto"/>
            <w:vAlign w:val="center"/>
          </w:tcPr>
          <w:p w:rsidR="00E838DD" w:rsidRPr="00420B6A" w:rsidRDefault="00E838DD" w:rsidP="00452FE9">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特殊单位（闲置）</w:t>
            </w:r>
          </w:p>
        </w:tc>
        <w:tc>
          <w:tcPr>
            <w:tcW w:w="861" w:type="pct"/>
            <w:tcBorders>
              <w:tl2br w:val="nil"/>
              <w:tr2bl w:val="nil"/>
            </w:tcBorders>
            <w:shd w:val="clear" w:color="auto" w:fill="auto"/>
            <w:vAlign w:val="center"/>
          </w:tcPr>
          <w:p w:rsidR="00E838DD" w:rsidRPr="00420B6A" w:rsidRDefault="00E838DD" w:rsidP="00452FE9">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w:t>
            </w:r>
          </w:p>
        </w:tc>
        <w:tc>
          <w:tcPr>
            <w:tcW w:w="1366"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80" w:type="pct"/>
            <w:tcBorders>
              <w:tl2br w:val="nil"/>
              <w:tr2bl w:val="nil"/>
            </w:tcBorders>
            <w:shd w:val="clear" w:color="auto" w:fill="auto"/>
            <w:vAlign w:val="center"/>
          </w:tcPr>
          <w:p w:rsidR="00E838DD" w:rsidRPr="00420B6A" w:rsidRDefault="00E838DD" w:rsidP="00452FE9">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旅游支线西侧紧邻</w:t>
            </w:r>
          </w:p>
        </w:tc>
      </w:tr>
      <w:tr w:rsidR="00262B8E" w:rsidRPr="00420B6A">
        <w:trPr>
          <w:trHeight w:val="340"/>
          <w:tblHeader/>
          <w:jc w:val="center"/>
        </w:trPr>
        <w:tc>
          <w:tcPr>
            <w:tcW w:w="418" w:type="pct"/>
            <w:vMerge w:val="restart"/>
            <w:tcBorders>
              <w:tl2br w:val="nil"/>
              <w:tr2bl w:val="nil"/>
            </w:tcBorders>
            <w:shd w:val="clear" w:color="auto" w:fill="auto"/>
            <w:vAlign w:val="center"/>
          </w:tcPr>
          <w:p w:rsidR="00262B8E" w:rsidRPr="00420B6A" w:rsidRDefault="00262B8E">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生态敏感目标</w:t>
            </w:r>
          </w:p>
        </w:tc>
        <w:tc>
          <w:tcPr>
            <w:tcW w:w="1475" w:type="pct"/>
            <w:gridSpan w:val="3"/>
            <w:tcBorders>
              <w:tl2br w:val="nil"/>
              <w:tr2bl w:val="nil"/>
            </w:tcBorders>
            <w:vAlign w:val="center"/>
          </w:tcPr>
          <w:p w:rsidR="00262B8E" w:rsidRPr="00420B6A" w:rsidRDefault="00262B8E">
            <w:pPr>
              <w:pStyle w:val="afffffffff2"/>
              <w:ind w:left="-31" w:right="-31"/>
              <w:rPr>
                <w:rFonts w:ascii="Times New Roman" w:hAnsi="Times New Roman"/>
                <w:sz w:val="21"/>
                <w:szCs w:val="21"/>
              </w:rPr>
            </w:pPr>
            <w:r w:rsidRPr="00116888">
              <w:rPr>
                <w:rFonts w:ascii="Times New Roman" w:hAnsi="Times New Roman" w:hint="eastAsia"/>
                <w:sz w:val="21"/>
                <w:szCs w:val="21"/>
              </w:rPr>
              <w:t>西藏比日神山国家森林公园</w:t>
            </w:r>
          </w:p>
        </w:tc>
        <w:tc>
          <w:tcPr>
            <w:tcW w:w="861" w:type="pct"/>
            <w:tcBorders>
              <w:tl2br w:val="nil"/>
              <w:tr2bl w:val="nil"/>
            </w:tcBorders>
            <w:shd w:val="clear" w:color="auto" w:fill="auto"/>
            <w:vAlign w:val="center"/>
          </w:tcPr>
          <w:p w:rsidR="00262B8E" w:rsidRPr="00420B6A" w:rsidRDefault="00262B8E">
            <w:pPr>
              <w:pStyle w:val="afffffffff2"/>
              <w:ind w:left="-31" w:right="-31"/>
              <w:rPr>
                <w:rFonts w:ascii="Times New Roman" w:hAnsi="Times New Roman"/>
                <w:sz w:val="21"/>
                <w:szCs w:val="21"/>
              </w:rPr>
            </w:pPr>
            <w:r w:rsidRPr="00116888">
              <w:rPr>
                <w:rFonts w:ascii="Times New Roman" w:hAnsi="Times New Roman"/>
                <w:sz w:val="21"/>
                <w:szCs w:val="21"/>
              </w:rPr>
              <w:t>山地针阔叶混交林、山地暗针叶林，高山灌丛草甸、高山草甸和高寒流石滩稀疏植被</w:t>
            </w:r>
            <w:r>
              <w:rPr>
                <w:rFonts w:ascii="Times New Roman" w:hAnsi="Times New Roman" w:hint="eastAsia"/>
                <w:sz w:val="21"/>
                <w:szCs w:val="21"/>
              </w:rPr>
              <w:t>，</w:t>
            </w:r>
            <w:r w:rsidRPr="00116888">
              <w:rPr>
                <w:rFonts w:ascii="Times New Roman" w:hAnsi="Times New Roman" w:hint="eastAsia"/>
                <w:sz w:val="21"/>
                <w:szCs w:val="21"/>
              </w:rPr>
              <w:t>区域内野生动植物资源</w:t>
            </w:r>
          </w:p>
        </w:tc>
        <w:tc>
          <w:tcPr>
            <w:tcW w:w="1366" w:type="pct"/>
            <w:vMerge w:val="restart"/>
            <w:tcBorders>
              <w:tl2br w:val="nil"/>
              <w:tr2bl w:val="nil"/>
            </w:tcBorders>
            <w:shd w:val="clear" w:color="auto" w:fill="auto"/>
            <w:vAlign w:val="center"/>
          </w:tcPr>
          <w:p w:rsidR="00262B8E" w:rsidRPr="00420B6A" w:rsidRDefault="00262B8E" w:rsidP="00262B8E">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《环境空气质量标准》（</w:t>
            </w:r>
            <w:r w:rsidRPr="00420B6A">
              <w:rPr>
                <w:rFonts w:ascii="Times New Roman" w:hAnsi="Times New Roman"/>
                <w:spacing w:val="0"/>
                <w:kern w:val="21"/>
                <w:sz w:val="21"/>
                <w:szCs w:val="21"/>
              </w:rPr>
              <w:t>GB3095-2012</w:t>
            </w:r>
            <w:r w:rsidRPr="00420B6A">
              <w:rPr>
                <w:rFonts w:ascii="Times New Roman" w:hAnsi="Times New Roman"/>
                <w:spacing w:val="0"/>
                <w:kern w:val="21"/>
                <w:sz w:val="21"/>
                <w:szCs w:val="21"/>
              </w:rPr>
              <w:t>）</w:t>
            </w:r>
            <w:r>
              <w:rPr>
                <w:rFonts w:ascii="Times New Roman" w:hAnsi="Times New Roman" w:hint="eastAsia"/>
                <w:spacing w:val="0"/>
                <w:kern w:val="21"/>
                <w:sz w:val="21"/>
                <w:szCs w:val="21"/>
              </w:rPr>
              <w:t>二</w:t>
            </w:r>
            <w:r w:rsidRPr="00420B6A">
              <w:rPr>
                <w:rFonts w:ascii="Times New Roman" w:hAnsi="Times New Roman"/>
                <w:spacing w:val="0"/>
                <w:kern w:val="21"/>
                <w:sz w:val="21"/>
                <w:szCs w:val="21"/>
              </w:rPr>
              <w:t>类区</w:t>
            </w:r>
          </w:p>
        </w:tc>
        <w:tc>
          <w:tcPr>
            <w:tcW w:w="880" w:type="pct"/>
            <w:tcBorders>
              <w:tl2br w:val="nil"/>
              <w:tr2bl w:val="nil"/>
            </w:tcBorders>
            <w:shd w:val="clear" w:color="auto" w:fill="auto"/>
            <w:vAlign w:val="center"/>
          </w:tcPr>
          <w:p w:rsidR="00262B8E" w:rsidRPr="00420B6A" w:rsidRDefault="00262B8E">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景区规划节点位于</w:t>
            </w:r>
            <w:r w:rsidRPr="00116888">
              <w:rPr>
                <w:rFonts w:ascii="Times New Roman" w:hAnsi="Times New Roman" w:hint="eastAsia"/>
                <w:sz w:val="21"/>
                <w:szCs w:val="21"/>
              </w:rPr>
              <w:t>西藏比日神山国家森林公园</w:t>
            </w:r>
            <w:r>
              <w:rPr>
                <w:rFonts w:ascii="Times New Roman" w:hAnsi="Times New Roman" w:hint="eastAsia"/>
                <w:sz w:val="21"/>
                <w:szCs w:val="21"/>
              </w:rPr>
              <w:t>内</w:t>
            </w:r>
          </w:p>
        </w:tc>
      </w:tr>
      <w:tr w:rsidR="00262B8E" w:rsidRPr="00420B6A">
        <w:trPr>
          <w:trHeight w:val="340"/>
          <w:tblHeader/>
          <w:jc w:val="center"/>
        </w:trPr>
        <w:tc>
          <w:tcPr>
            <w:tcW w:w="418" w:type="pct"/>
            <w:vMerge/>
            <w:tcBorders>
              <w:tl2br w:val="nil"/>
              <w:tr2bl w:val="nil"/>
            </w:tcBorders>
            <w:shd w:val="clear" w:color="auto" w:fill="auto"/>
            <w:vAlign w:val="center"/>
          </w:tcPr>
          <w:p w:rsidR="00262B8E" w:rsidRPr="00420B6A" w:rsidRDefault="00262B8E">
            <w:pPr>
              <w:pStyle w:val="afffffffff2"/>
              <w:ind w:left="-31" w:right="-31"/>
              <w:rPr>
                <w:rFonts w:ascii="Times New Roman" w:hAnsi="Times New Roman" w:hint="eastAsia"/>
                <w:spacing w:val="0"/>
                <w:kern w:val="21"/>
                <w:sz w:val="21"/>
                <w:szCs w:val="21"/>
              </w:rPr>
            </w:pPr>
          </w:p>
        </w:tc>
        <w:tc>
          <w:tcPr>
            <w:tcW w:w="1475" w:type="pct"/>
            <w:gridSpan w:val="3"/>
            <w:tcBorders>
              <w:tl2br w:val="nil"/>
              <w:tr2bl w:val="nil"/>
            </w:tcBorders>
            <w:vAlign w:val="center"/>
          </w:tcPr>
          <w:p w:rsidR="00262B8E" w:rsidRPr="00116888" w:rsidRDefault="00262B8E">
            <w:pPr>
              <w:pStyle w:val="afffffffff2"/>
              <w:ind w:left="-31" w:right="-31"/>
              <w:rPr>
                <w:rFonts w:ascii="Times New Roman" w:hAnsi="Times New Roman" w:hint="eastAsia"/>
                <w:sz w:val="21"/>
                <w:szCs w:val="21"/>
              </w:rPr>
            </w:pPr>
            <w:r>
              <w:rPr>
                <w:rFonts w:ascii="Times New Roman" w:hAnsi="Times New Roman" w:hint="eastAsia"/>
                <w:sz w:val="21"/>
                <w:szCs w:val="21"/>
              </w:rPr>
              <w:t>措木及日湖水利风景区</w:t>
            </w:r>
          </w:p>
        </w:tc>
        <w:tc>
          <w:tcPr>
            <w:tcW w:w="861" w:type="pct"/>
            <w:tcBorders>
              <w:tl2br w:val="nil"/>
              <w:tr2bl w:val="nil"/>
            </w:tcBorders>
            <w:shd w:val="clear" w:color="auto" w:fill="auto"/>
            <w:vAlign w:val="center"/>
          </w:tcPr>
          <w:p w:rsidR="00262B8E" w:rsidRPr="00116888" w:rsidRDefault="00262B8E" w:rsidP="00262B8E">
            <w:pPr>
              <w:pStyle w:val="afffffffff2"/>
              <w:ind w:left="-31" w:right="-31"/>
              <w:rPr>
                <w:rFonts w:ascii="Times New Roman" w:hAnsi="Times New Roman"/>
                <w:sz w:val="21"/>
                <w:szCs w:val="21"/>
              </w:rPr>
            </w:pPr>
            <w:r w:rsidRPr="00116888">
              <w:rPr>
                <w:rFonts w:ascii="Times New Roman" w:hAnsi="Times New Roman" w:hint="eastAsia"/>
                <w:sz w:val="21"/>
                <w:szCs w:val="21"/>
              </w:rPr>
              <w:t>区域内</w:t>
            </w:r>
            <w:r>
              <w:rPr>
                <w:rFonts w:ascii="Times New Roman" w:hAnsi="Times New Roman" w:hint="eastAsia"/>
                <w:sz w:val="21"/>
                <w:szCs w:val="21"/>
              </w:rPr>
              <w:t>水利</w:t>
            </w:r>
            <w:r w:rsidRPr="00116888">
              <w:rPr>
                <w:rFonts w:ascii="Times New Roman" w:hAnsi="Times New Roman" w:hint="eastAsia"/>
                <w:sz w:val="21"/>
                <w:szCs w:val="21"/>
              </w:rPr>
              <w:t>资源</w:t>
            </w:r>
          </w:p>
        </w:tc>
        <w:tc>
          <w:tcPr>
            <w:tcW w:w="1366" w:type="pct"/>
            <w:vMerge/>
            <w:tcBorders>
              <w:tl2br w:val="nil"/>
              <w:tr2bl w:val="nil"/>
            </w:tcBorders>
            <w:shd w:val="clear" w:color="auto" w:fill="auto"/>
            <w:vAlign w:val="center"/>
          </w:tcPr>
          <w:p w:rsidR="00262B8E" w:rsidRPr="00420B6A" w:rsidRDefault="00262B8E" w:rsidP="00116888">
            <w:pPr>
              <w:pStyle w:val="afffffffff2"/>
              <w:ind w:left="-31" w:right="-31"/>
              <w:rPr>
                <w:rFonts w:ascii="Times New Roman" w:hAnsi="Times New Roman"/>
                <w:spacing w:val="0"/>
                <w:kern w:val="21"/>
                <w:sz w:val="21"/>
                <w:szCs w:val="21"/>
              </w:rPr>
            </w:pPr>
          </w:p>
        </w:tc>
        <w:tc>
          <w:tcPr>
            <w:tcW w:w="880" w:type="pct"/>
            <w:tcBorders>
              <w:tl2br w:val="nil"/>
              <w:tr2bl w:val="nil"/>
            </w:tcBorders>
            <w:shd w:val="clear" w:color="auto" w:fill="auto"/>
            <w:vAlign w:val="center"/>
          </w:tcPr>
          <w:p w:rsidR="00262B8E" w:rsidRDefault="00262B8E">
            <w:pPr>
              <w:pStyle w:val="afffffffff2"/>
              <w:ind w:left="-31" w:right="-31"/>
              <w:rPr>
                <w:rFonts w:ascii="Times New Roman" w:hAnsi="Times New Roman" w:hint="eastAsia"/>
                <w:spacing w:val="0"/>
                <w:kern w:val="21"/>
                <w:sz w:val="21"/>
                <w:szCs w:val="21"/>
              </w:rPr>
            </w:pPr>
            <w:r>
              <w:rPr>
                <w:rFonts w:ascii="Times New Roman" w:hAnsi="Times New Roman" w:hint="eastAsia"/>
                <w:spacing w:val="0"/>
                <w:kern w:val="21"/>
                <w:sz w:val="21"/>
                <w:szCs w:val="21"/>
              </w:rPr>
              <w:t>景区规划节点位于</w:t>
            </w:r>
            <w:r>
              <w:rPr>
                <w:rFonts w:ascii="Times New Roman" w:hAnsi="Times New Roman" w:hint="eastAsia"/>
                <w:sz w:val="21"/>
                <w:szCs w:val="21"/>
              </w:rPr>
              <w:t>措木及日湖水利风景区内</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1475" w:type="pct"/>
            <w:gridSpan w:val="3"/>
            <w:tcBorders>
              <w:tl2br w:val="nil"/>
              <w:tr2bl w:val="nil"/>
            </w:tcBorders>
            <w:vAlign w:val="center"/>
          </w:tcPr>
          <w:p w:rsidR="00E838DD" w:rsidRPr="003A4A20" w:rsidRDefault="003A4A20">
            <w:pPr>
              <w:pStyle w:val="afffffffff2"/>
              <w:ind w:left="-31" w:right="-31"/>
              <w:rPr>
                <w:rFonts w:ascii="Times New Roman" w:hAnsi="Times New Roman"/>
                <w:sz w:val="21"/>
                <w:szCs w:val="21"/>
              </w:rPr>
            </w:pPr>
            <w:r w:rsidRPr="003A4A20">
              <w:rPr>
                <w:rFonts w:ascii="Times New Roman" w:hAnsi="Times New Roman" w:hint="eastAsia"/>
                <w:sz w:val="21"/>
                <w:szCs w:val="21"/>
              </w:rPr>
              <w:t>西藏工布自治区级自然保护区</w:t>
            </w:r>
          </w:p>
        </w:tc>
        <w:tc>
          <w:tcPr>
            <w:tcW w:w="861" w:type="pct"/>
            <w:tcBorders>
              <w:tl2br w:val="nil"/>
              <w:tr2bl w:val="nil"/>
            </w:tcBorders>
            <w:shd w:val="clear" w:color="auto" w:fill="auto"/>
            <w:vAlign w:val="center"/>
          </w:tcPr>
          <w:p w:rsidR="00E838DD" w:rsidRPr="003A4A20" w:rsidRDefault="00E838DD" w:rsidP="003A4A20">
            <w:pPr>
              <w:pStyle w:val="afffffffff2"/>
              <w:ind w:left="-31" w:right="-31"/>
              <w:rPr>
                <w:rFonts w:ascii="Times New Roman" w:hAnsi="Times New Roman"/>
                <w:sz w:val="21"/>
                <w:szCs w:val="21"/>
              </w:rPr>
            </w:pPr>
            <w:r w:rsidRPr="003A4A20">
              <w:rPr>
                <w:rFonts w:ascii="Times New Roman" w:hAnsi="Times New Roman" w:hint="eastAsia"/>
                <w:sz w:val="21"/>
                <w:szCs w:val="21"/>
              </w:rPr>
              <w:t>森林</w:t>
            </w:r>
            <w:r w:rsidRPr="003A4A20">
              <w:rPr>
                <w:rFonts w:ascii="Times New Roman" w:hAnsi="Times New Roman"/>
                <w:sz w:val="21"/>
                <w:szCs w:val="21"/>
              </w:rPr>
              <w:t>生态系统和珍稀野生动物</w:t>
            </w:r>
          </w:p>
        </w:tc>
        <w:tc>
          <w:tcPr>
            <w:tcW w:w="1366" w:type="pct"/>
            <w:tcBorders>
              <w:tl2br w:val="nil"/>
              <w:tr2bl w:val="nil"/>
            </w:tcBorders>
            <w:shd w:val="clear" w:color="auto" w:fill="auto"/>
            <w:vAlign w:val="center"/>
          </w:tcPr>
          <w:p w:rsidR="00E838DD" w:rsidRPr="00420B6A" w:rsidRDefault="00262B8E" w:rsidP="00262B8E">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《环境空气质量标准》（</w:t>
            </w:r>
            <w:r w:rsidRPr="00420B6A">
              <w:rPr>
                <w:rFonts w:ascii="Times New Roman" w:hAnsi="Times New Roman"/>
                <w:spacing w:val="0"/>
                <w:kern w:val="21"/>
                <w:sz w:val="21"/>
                <w:szCs w:val="21"/>
              </w:rPr>
              <w:t>GB3095-2012</w:t>
            </w:r>
            <w:r w:rsidRPr="00420B6A">
              <w:rPr>
                <w:rFonts w:ascii="Times New Roman" w:hAnsi="Times New Roman"/>
                <w:spacing w:val="0"/>
                <w:kern w:val="21"/>
                <w:sz w:val="21"/>
                <w:szCs w:val="21"/>
              </w:rPr>
              <w:t>）</w:t>
            </w:r>
            <w:r>
              <w:rPr>
                <w:rFonts w:ascii="Times New Roman" w:hAnsi="Times New Roman" w:hint="eastAsia"/>
                <w:spacing w:val="0"/>
                <w:kern w:val="21"/>
                <w:sz w:val="21"/>
                <w:szCs w:val="21"/>
              </w:rPr>
              <w:t>一</w:t>
            </w:r>
            <w:r w:rsidRPr="00420B6A">
              <w:rPr>
                <w:rFonts w:ascii="Times New Roman" w:hAnsi="Times New Roman"/>
                <w:spacing w:val="0"/>
                <w:kern w:val="21"/>
                <w:sz w:val="21"/>
                <w:szCs w:val="21"/>
              </w:rPr>
              <w:t>类区</w:t>
            </w:r>
          </w:p>
        </w:tc>
        <w:tc>
          <w:tcPr>
            <w:tcW w:w="880" w:type="pct"/>
            <w:tcBorders>
              <w:tl2br w:val="nil"/>
              <w:tr2bl w:val="nil"/>
            </w:tcBorders>
            <w:shd w:val="clear" w:color="auto" w:fill="auto"/>
            <w:vAlign w:val="center"/>
          </w:tcPr>
          <w:p w:rsidR="00E838DD" w:rsidRPr="00420B6A" w:rsidRDefault="00E838DD" w:rsidP="00262B8E">
            <w:pPr>
              <w:pStyle w:val="afffffffff2"/>
              <w:ind w:left="-31" w:right="-31"/>
              <w:rPr>
                <w:rFonts w:ascii="Times New Roman" w:hAnsi="Times New Roman"/>
                <w:spacing w:val="0"/>
                <w:kern w:val="21"/>
                <w:sz w:val="21"/>
                <w:szCs w:val="21"/>
              </w:rPr>
            </w:pPr>
            <w:r w:rsidRPr="003A4A20">
              <w:rPr>
                <w:rFonts w:ascii="Times New Roman" w:hAnsi="Times New Roman" w:hint="eastAsia"/>
                <w:spacing w:val="0"/>
                <w:kern w:val="21"/>
                <w:sz w:val="21"/>
                <w:szCs w:val="21"/>
              </w:rPr>
              <w:t>与</w:t>
            </w:r>
            <w:r w:rsidR="00262B8E">
              <w:rPr>
                <w:rFonts w:ascii="Times New Roman" w:hAnsi="Times New Roman" w:hint="eastAsia"/>
                <w:spacing w:val="0"/>
                <w:kern w:val="21"/>
                <w:sz w:val="21"/>
                <w:szCs w:val="21"/>
              </w:rPr>
              <w:t>工布自然保护区</w:t>
            </w:r>
            <w:r w:rsidRPr="003A4A20">
              <w:rPr>
                <w:rFonts w:ascii="Times New Roman" w:hAnsi="Times New Roman" w:hint="eastAsia"/>
                <w:spacing w:val="0"/>
                <w:kern w:val="21"/>
                <w:sz w:val="21"/>
                <w:szCs w:val="21"/>
              </w:rPr>
              <w:t>最近距离为</w:t>
            </w:r>
            <w:r w:rsidR="003A4A20">
              <w:rPr>
                <w:rFonts w:ascii="Times New Roman" w:hAnsi="Times New Roman" w:hint="eastAsia"/>
                <w:spacing w:val="0"/>
                <w:kern w:val="21"/>
                <w:sz w:val="21"/>
                <w:szCs w:val="21"/>
              </w:rPr>
              <w:t>银沙滩</w:t>
            </w:r>
            <w:r w:rsidRPr="003A4A20">
              <w:rPr>
                <w:rFonts w:ascii="Times New Roman" w:hAnsi="Times New Roman" w:hint="eastAsia"/>
                <w:spacing w:val="0"/>
                <w:kern w:val="21"/>
                <w:sz w:val="21"/>
                <w:szCs w:val="21"/>
              </w:rPr>
              <w:t>节点，距离约</w:t>
            </w:r>
            <w:r w:rsidR="003A4A20">
              <w:rPr>
                <w:rFonts w:ascii="Times New Roman" w:hAnsi="Times New Roman" w:hint="eastAsia"/>
                <w:spacing w:val="0"/>
                <w:kern w:val="21"/>
                <w:sz w:val="21"/>
                <w:szCs w:val="21"/>
              </w:rPr>
              <w:t>0.3</w:t>
            </w:r>
            <w:r w:rsidRPr="003A4A20">
              <w:rPr>
                <w:rFonts w:ascii="Times New Roman" w:hAnsi="Times New Roman" w:hint="eastAsia"/>
                <w:spacing w:val="0"/>
                <w:kern w:val="21"/>
                <w:sz w:val="21"/>
                <w:szCs w:val="21"/>
              </w:rPr>
              <w:t>km</w:t>
            </w:r>
          </w:p>
        </w:tc>
      </w:tr>
      <w:tr w:rsidR="00E838DD" w:rsidRPr="00420B6A">
        <w:trPr>
          <w:trHeight w:val="340"/>
          <w:tblHeader/>
          <w:jc w:val="center"/>
        </w:trPr>
        <w:tc>
          <w:tcPr>
            <w:tcW w:w="418" w:type="pct"/>
            <w:vMerge w:val="restar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地表水环境</w:t>
            </w:r>
          </w:p>
        </w:tc>
        <w:tc>
          <w:tcPr>
            <w:tcW w:w="2336" w:type="pct"/>
            <w:gridSpan w:val="4"/>
            <w:tcBorders>
              <w:tl2br w:val="nil"/>
              <w:tr2bl w:val="nil"/>
            </w:tcBorders>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措木及日、昂措、天然湖及其入湖支流等</w:t>
            </w:r>
          </w:p>
        </w:tc>
        <w:tc>
          <w:tcPr>
            <w:tcW w:w="1366" w:type="pct"/>
            <w:vMerge w:val="restart"/>
            <w:tcBorders>
              <w:tl2br w:val="nil"/>
              <w:tr2bl w:val="nil"/>
            </w:tcBorders>
            <w:shd w:val="clear" w:color="auto" w:fill="auto"/>
            <w:vAlign w:val="center"/>
          </w:tcPr>
          <w:p w:rsidR="00E838DD" w:rsidRPr="00420B6A" w:rsidRDefault="00E838DD" w:rsidP="00116888">
            <w:pPr>
              <w:pStyle w:val="afffffffff2"/>
              <w:ind w:left="-31" w:right="-31"/>
              <w:rPr>
                <w:rFonts w:ascii="Times New Roman" w:hAnsi="Times New Roman"/>
                <w:spacing w:val="0"/>
                <w:kern w:val="21"/>
                <w:sz w:val="21"/>
                <w:szCs w:val="21"/>
              </w:rPr>
            </w:pPr>
            <w:r w:rsidRPr="00420B6A">
              <w:rPr>
                <w:rFonts w:ascii="Times New Roman" w:hAnsi="Times New Roman"/>
                <w:sz w:val="21"/>
                <w:szCs w:val="21"/>
              </w:rPr>
              <w:t>《地表水环境质量标准》（</w:t>
            </w:r>
            <w:r w:rsidRPr="00420B6A">
              <w:rPr>
                <w:rFonts w:ascii="Times New Roman" w:hAnsi="Times New Roman"/>
                <w:sz w:val="21"/>
                <w:szCs w:val="21"/>
              </w:rPr>
              <w:t>GB3838-2002</w:t>
            </w:r>
            <w:r w:rsidRPr="00420B6A">
              <w:rPr>
                <w:rFonts w:ascii="Times New Roman" w:hAnsi="Times New Roman"/>
                <w:sz w:val="21"/>
                <w:szCs w:val="21"/>
              </w:rPr>
              <w:t>）</w:t>
            </w:r>
            <w:r w:rsidR="00262B8E" w:rsidRPr="00262B8E">
              <w:rPr>
                <w:rFonts w:ascii="Times New Roman" w:hAnsi="Times New Roman" w:hint="eastAsia"/>
                <w:sz w:val="21"/>
                <w:szCs w:val="21"/>
              </w:rPr>
              <w:t>Ⅱ</w:t>
            </w:r>
            <w:r w:rsidRPr="00420B6A">
              <w:rPr>
                <w:rFonts w:ascii="Times New Roman" w:hAnsi="Times New Roman"/>
                <w:sz w:val="21"/>
                <w:szCs w:val="21"/>
              </w:rPr>
              <w:t>类标准</w:t>
            </w:r>
          </w:p>
        </w:tc>
        <w:tc>
          <w:tcPr>
            <w:tcW w:w="880"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规划区范围内</w:t>
            </w:r>
          </w:p>
        </w:tc>
      </w:tr>
      <w:tr w:rsidR="00E838DD" w:rsidRPr="00420B6A" w:rsidTr="00116888">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2336" w:type="pct"/>
            <w:gridSpan w:val="4"/>
            <w:tcBorders>
              <w:tl2br w:val="nil"/>
              <w:tr2bl w:val="nil"/>
            </w:tcBorders>
            <w:vAlign w:val="center"/>
          </w:tcPr>
          <w:p w:rsidR="00E838DD" w:rsidRPr="00420B6A" w:rsidRDefault="00E838DD">
            <w:pPr>
              <w:pStyle w:val="afffffffff2"/>
              <w:ind w:left="-31" w:right="-31"/>
              <w:rPr>
                <w:rFonts w:ascii="Times New Roman" w:hAnsi="Times New Roman"/>
                <w:spacing w:val="0"/>
                <w:kern w:val="21"/>
                <w:sz w:val="21"/>
                <w:szCs w:val="21"/>
              </w:rPr>
            </w:pPr>
            <w:r>
              <w:rPr>
                <w:rFonts w:ascii="Times New Roman" w:hAnsi="Times New Roman" w:hint="eastAsia"/>
                <w:kern w:val="0"/>
                <w:sz w:val="21"/>
                <w:szCs w:val="21"/>
              </w:rPr>
              <w:t>八及弄巴曲</w:t>
            </w:r>
          </w:p>
        </w:tc>
        <w:tc>
          <w:tcPr>
            <w:tcW w:w="1366"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80"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规划区范围内</w:t>
            </w:r>
          </w:p>
        </w:tc>
      </w:tr>
      <w:tr w:rsidR="00E838DD" w:rsidRPr="00420B6A" w:rsidTr="00566105">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17" w:type="pct"/>
            <w:gridSpan w:val="2"/>
            <w:tcBorders>
              <w:tl2br w:val="nil"/>
              <w:tr2bl w:val="nil"/>
            </w:tcBorders>
            <w:vAlign w:val="center"/>
          </w:tcPr>
          <w:p w:rsidR="00E838DD" w:rsidRDefault="00E838DD" w:rsidP="00566105">
            <w:pPr>
              <w:pStyle w:val="afffffffff2"/>
              <w:ind w:left="-31" w:right="-31"/>
              <w:rPr>
                <w:rFonts w:ascii="Times New Roman" w:hAnsi="Times New Roman"/>
                <w:kern w:val="0"/>
                <w:sz w:val="21"/>
                <w:szCs w:val="21"/>
              </w:rPr>
            </w:pPr>
            <w:r w:rsidRPr="00566105">
              <w:rPr>
                <w:rFonts w:ascii="Times New Roman" w:hAnsi="Times New Roman" w:hint="eastAsia"/>
                <w:kern w:val="0"/>
                <w:sz w:val="21"/>
                <w:szCs w:val="21"/>
              </w:rPr>
              <w:t>游客服务中心</w:t>
            </w:r>
          </w:p>
        </w:tc>
        <w:tc>
          <w:tcPr>
            <w:tcW w:w="1519" w:type="pct"/>
            <w:gridSpan w:val="2"/>
            <w:vMerge w:val="restart"/>
            <w:tcBorders>
              <w:tl2br w:val="nil"/>
              <w:tr2bl w:val="nil"/>
            </w:tcBorders>
            <w:vAlign w:val="center"/>
          </w:tcPr>
          <w:p w:rsidR="00E838DD" w:rsidRDefault="00E838DD">
            <w:pPr>
              <w:pStyle w:val="afffffffff2"/>
              <w:ind w:left="-31" w:right="-31"/>
              <w:rPr>
                <w:rFonts w:ascii="Times New Roman" w:hAnsi="Times New Roman"/>
                <w:kern w:val="0"/>
                <w:sz w:val="21"/>
                <w:szCs w:val="21"/>
              </w:rPr>
            </w:pPr>
            <w:r w:rsidRPr="00566105">
              <w:rPr>
                <w:rFonts w:ascii="Times New Roman" w:hAnsi="Times New Roman" w:hint="eastAsia"/>
                <w:kern w:val="0"/>
                <w:sz w:val="21"/>
                <w:szCs w:val="21"/>
              </w:rPr>
              <w:t>八一镇第一自来水厂饮用水水源地</w:t>
            </w:r>
          </w:p>
        </w:tc>
        <w:tc>
          <w:tcPr>
            <w:tcW w:w="1366"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80" w:type="pct"/>
            <w:tcBorders>
              <w:tl2br w:val="nil"/>
              <w:tr2bl w:val="nil"/>
            </w:tcBorders>
            <w:shd w:val="clear" w:color="auto" w:fill="auto"/>
            <w:vAlign w:val="center"/>
          </w:tcPr>
          <w:p w:rsidR="00E838DD" w:rsidRPr="00420B6A" w:rsidRDefault="00262B8E">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规划节点</w:t>
            </w:r>
            <w:r w:rsidR="00E838DD" w:rsidRPr="00420B6A">
              <w:rPr>
                <w:rFonts w:ascii="Times New Roman" w:hAnsi="Times New Roman" w:hint="eastAsia"/>
                <w:spacing w:val="0"/>
                <w:kern w:val="21"/>
                <w:sz w:val="21"/>
                <w:szCs w:val="21"/>
              </w:rPr>
              <w:t>范围</w:t>
            </w:r>
            <w:r w:rsidR="00E838DD">
              <w:rPr>
                <w:rFonts w:ascii="Times New Roman" w:hAnsi="Times New Roman" w:hint="eastAsia"/>
                <w:spacing w:val="0"/>
                <w:kern w:val="21"/>
                <w:sz w:val="21"/>
                <w:szCs w:val="21"/>
              </w:rPr>
              <w:t>位于二级保护区内</w:t>
            </w:r>
          </w:p>
        </w:tc>
      </w:tr>
      <w:tr w:rsidR="00E838DD" w:rsidRPr="00420B6A" w:rsidTr="00566105">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17" w:type="pct"/>
            <w:gridSpan w:val="2"/>
            <w:tcBorders>
              <w:tl2br w:val="nil"/>
              <w:tr2bl w:val="nil"/>
            </w:tcBorders>
            <w:vAlign w:val="center"/>
          </w:tcPr>
          <w:p w:rsidR="00E838DD" w:rsidRPr="00566105" w:rsidRDefault="00E838DD">
            <w:pPr>
              <w:pStyle w:val="afffffffff2"/>
              <w:ind w:left="-31" w:right="-31"/>
              <w:rPr>
                <w:rFonts w:ascii="Times New Roman" w:hAnsi="Times New Roman"/>
                <w:kern w:val="0"/>
                <w:sz w:val="21"/>
                <w:szCs w:val="21"/>
              </w:rPr>
            </w:pPr>
            <w:r w:rsidRPr="00566105">
              <w:rPr>
                <w:rFonts w:ascii="Times New Roman" w:hAnsi="Times New Roman" w:hint="eastAsia"/>
                <w:kern w:val="0"/>
                <w:sz w:val="21"/>
                <w:szCs w:val="21"/>
              </w:rPr>
              <w:t>姻缘松景观群</w:t>
            </w:r>
          </w:p>
        </w:tc>
        <w:tc>
          <w:tcPr>
            <w:tcW w:w="1519" w:type="pct"/>
            <w:gridSpan w:val="2"/>
            <w:vMerge/>
            <w:tcBorders>
              <w:tl2br w:val="nil"/>
              <w:tr2bl w:val="nil"/>
            </w:tcBorders>
            <w:vAlign w:val="center"/>
          </w:tcPr>
          <w:p w:rsidR="00E838DD" w:rsidRPr="00566105" w:rsidRDefault="00E838DD">
            <w:pPr>
              <w:pStyle w:val="afffffffff2"/>
              <w:ind w:left="-31" w:right="-31"/>
              <w:rPr>
                <w:rFonts w:ascii="Times New Roman" w:hAnsi="Times New Roman"/>
                <w:kern w:val="0"/>
                <w:sz w:val="21"/>
                <w:szCs w:val="21"/>
              </w:rPr>
            </w:pPr>
          </w:p>
        </w:tc>
        <w:tc>
          <w:tcPr>
            <w:tcW w:w="1366"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880" w:type="pct"/>
            <w:tcBorders>
              <w:tl2br w:val="nil"/>
              <w:tr2bl w:val="nil"/>
            </w:tcBorders>
            <w:shd w:val="clear" w:color="auto" w:fill="auto"/>
            <w:vAlign w:val="center"/>
          </w:tcPr>
          <w:p w:rsidR="00E838DD" w:rsidRPr="00420B6A" w:rsidRDefault="00262B8E" w:rsidP="00566105">
            <w:pPr>
              <w:pStyle w:val="afffffffff2"/>
              <w:ind w:left="-31" w:right="-31"/>
              <w:rPr>
                <w:rFonts w:ascii="Times New Roman" w:hAnsi="Times New Roman"/>
                <w:spacing w:val="0"/>
                <w:kern w:val="21"/>
                <w:sz w:val="21"/>
                <w:szCs w:val="21"/>
              </w:rPr>
            </w:pPr>
            <w:r>
              <w:rPr>
                <w:rFonts w:ascii="Times New Roman" w:hAnsi="Times New Roman" w:hint="eastAsia"/>
                <w:spacing w:val="0"/>
                <w:kern w:val="21"/>
                <w:sz w:val="21"/>
                <w:szCs w:val="21"/>
              </w:rPr>
              <w:t>规划节点</w:t>
            </w:r>
            <w:r w:rsidR="00E838DD" w:rsidRPr="00420B6A">
              <w:rPr>
                <w:rFonts w:ascii="Times New Roman" w:hAnsi="Times New Roman" w:hint="eastAsia"/>
                <w:spacing w:val="0"/>
                <w:kern w:val="21"/>
                <w:sz w:val="21"/>
                <w:szCs w:val="21"/>
              </w:rPr>
              <w:t>范围</w:t>
            </w:r>
            <w:r w:rsidR="00E838DD">
              <w:rPr>
                <w:rFonts w:ascii="Times New Roman" w:hAnsi="Times New Roman" w:hint="eastAsia"/>
                <w:spacing w:val="0"/>
                <w:kern w:val="21"/>
                <w:sz w:val="21"/>
                <w:szCs w:val="21"/>
              </w:rPr>
              <w:t>位于准保护区内</w:t>
            </w:r>
          </w:p>
        </w:tc>
      </w:tr>
      <w:tr w:rsidR="00E838DD" w:rsidRPr="00420B6A">
        <w:trPr>
          <w:trHeight w:val="340"/>
          <w:tblHeader/>
          <w:jc w:val="center"/>
        </w:trPr>
        <w:tc>
          <w:tcPr>
            <w:tcW w:w="418"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地下水环境</w:t>
            </w:r>
          </w:p>
        </w:tc>
        <w:tc>
          <w:tcPr>
            <w:tcW w:w="2336" w:type="pct"/>
            <w:gridSpan w:val="4"/>
            <w:tcBorders>
              <w:tl2br w:val="nil"/>
              <w:tr2bl w:val="nil"/>
            </w:tcBorders>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规划范围内水文地质单元</w:t>
            </w:r>
          </w:p>
        </w:tc>
        <w:tc>
          <w:tcPr>
            <w:tcW w:w="1366"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《地下水质量标准》（</w:t>
            </w:r>
            <w:r w:rsidRPr="00420B6A">
              <w:rPr>
                <w:rFonts w:ascii="Times New Roman" w:hAnsi="Times New Roman"/>
                <w:spacing w:val="0"/>
                <w:kern w:val="21"/>
                <w:sz w:val="21"/>
                <w:szCs w:val="21"/>
              </w:rPr>
              <w:t>GB/T14848-2017</w:t>
            </w:r>
            <w:r w:rsidRPr="00420B6A">
              <w:rPr>
                <w:rFonts w:ascii="Times New Roman" w:hAnsi="Times New Roman"/>
                <w:spacing w:val="0"/>
                <w:kern w:val="21"/>
                <w:sz w:val="21"/>
                <w:szCs w:val="21"/>
              </w:rPr>
              <w:t>）</w:t>
            </w:r>
            <w:r w:rsidRPr="00420B6A">
              <w:rPr>
                <w:rFonts w:cs="宋体" w:hint="eastAsia"/>
                <w:spacing w:val="0"/>
                <w:kern w:val="21"/>
                <w:sz w:val="21"/>
                <w:szCs w:val="21"/>
              </w:rPr>
              <w:t>Ⅲ</w:t>
            </w:r>
            <w:r w:rsidRPr="00420B6A">
              <w:rPr>
                <w:rFonts w:ascii="Times New Roman" w:hAnsi="Times New Roman"/>
                <w:spacing w:val="0"/>
                <w:kern w:val="21"/>
                <w:sz w:val="21"/>
                <w:szCs w:val="21"/>
              </w:rPr>
              <w:t>类标准</w:t>
            </w:r>
          </w:p>
        </w:tc>
        <w:tc>
          <w:tcPr>
            <w:tcW w:w="880"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规划区范围内</w:t>
            </w:r>
          </w:p>
        </w:tc>
      </w:tr>
      <w:tr w:rsidR="00E838DD" w:rsidRPr="00420B6A">
        <w:trPr>
          <w:trHeight w:val="340"/>
          <w:tblHeader/>
          <w:jc w:val="center"/>
        </w:trPr>
        <w:tc>
          <w:tcPr>
            <w:tcW w:w="418" w:type="pct"/>
            <w:vMerge w:val="restar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土壤环境</w:t>
            </w:r>
          </w:p>
        </w:tc>
        <w:tc>
          <w:tcPr>
            <w:tcW w:w="2336" w:type="pct"/>
            <w:gridSpan w:val="4"/>
            <w:tcBorders>
              <w:tl2br w:val="nil"/>
              <w:tr2bl w:val="nil"/>
            </w:tcBorders>
            <w:vAlign w:val="center"/>
          </w:tcPr>
          <w:p w:rsidR="00E838DD" w:rsidRPr="00420B6A" w:rsidRDefault="00E838DD">
            <w:pPr>
              <w:pStyle w:val="afffffffff2"/>
              <w:ind w:left="-31" w:right="-31"/>
              <w:rPr>
                <w:rFonts w:ascii="Times New Roman" w:hAnsi="Times New Roman"/>
                <w:sz w:val="21"/>
                <w:szCs w:val="21"/>
              </w:rPr>
            </w:pPr>
            <w:r w:rsidRPr="00420B6A">
              <w:rPr>
                <w:rFonts w:ascii="Times New Roman" w:hAnsi="Times New Roman"/>
                <w:sz w:val="21"/>
                <w:szCs w:val="21"/>
              </w:rPr>
              <w:t>规划占地范围内</w:t>
            </w:r>
            <w:r>
              <w:rPr>
                <w:rFonts w:ascii="Times New Roman" w:hAnsi="Times New Roman" w:hint="eastAsia"/>
                <w:sz w:val="21"/>
                <w:szCs w:val="21"/>
              </w:rPr>
              <w:t>林地</w:t>
            </w:r>
            <w:r w:rsidRPr="00420B6A">
              <w:rPr>
                <w:rFonts w:ascii="Times New Roman" w:hAnsi="Times New Roman"/>
                <w:sz w:val="21"/>
                <w:szCs w:val="21"/>
              </w:rPr>
              <w:t>、牧草地</w:t>
            </w:r>
            <w:r w:rsidRPr="00420B6A">
              <w:rPr>
                <w:rFonts w:ascii="Times New Roman" w:hAnsi="Times New Roman" w:hint="eastAsia"/>
                <w:sz w:val="21"/>
                <w:szCs w:val="21"/>
              </w:rPr>
              <w:t>等</w:t>
            </w:r>
          </w:p>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（农用地土壤）</w:t>
            </w:r>
          </w:p>
        </w:tc>
        <w:tc>
          <w:tcPr>
            <w:tcW w:w="1366"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eastAsiaTheme="minorEastAsia" w:hAnsi="Times New Roman"/>
                <w:spacing w:val="0"/>
                <w:kern w:val="21"/>
                <w:sz w:val="21"/>
                <w:szCs w:val="21"/>
              </w:rPr>
              <w:t>《土壤环境质量</w:t>
            </w:r>
            <w:r w:rsidRPr="00420B6A">
              <w:rPr>
                <w:rFonts w:ascii="Times New Roman" w:eastAsiaTheme="minorEastAsia" w:hAnsi="Times New Roman"/>
                <w:spacing w:val="0"/>
                <w:kern w:val="21"/>
                <w:sz w:val="21"/>
                <w:szCs w:val="21"/>
              </w:rPr>
              <w:t xml:space="preserve"> </w:t>
            </w:r>
            <w:r w:rsidRPr="00420B6A">
              <w:rPr>
                <w:rFonts w:ascii="Times New Roman" w:eastAsiaTheme="minorEastAsia" w:hAnsi="Times New Roman"/>
                <w:spacing w:val="0"/>
                <w:kern w:val="21"/>
                <w:sz w:val="21"/>
                <w:szCs w:val="21"/>
              </w:rPr>
              <w:t>农用地土壤污染风险管控标准（试行）》（</w:t>
            </w:r>
            <w:r w:rsidRPr="00420B6A">
              <w:rPr>
                <w:rFonts w:ascii="Times New Roman" w:eastAsiaTheme="minorEastAsia" w:hAnsi="Times New Roman"/>
                <w:spacing w:val="0"/>
                <w:kern w:val="21"/>
                <w:sz w:val="21"/>
                <w:szCs w:val="21"/>
              </w:rPr>
              <w:t>GB15618-2018</w:t>
            </w:r>
            <w:r w:rsidRPr="00420B6A">
              <w:rPr>
                <w:rFonts w:ascii="Times New Roman" w:eastAsiaTheme="minorEastAsia" w:hAnsi="Times New Roman"/>
                <w:spacing w:val="0"/>
                <w:kern w:val="21"/>
                <w:sz w:val="21"/>
                <w:szCs w:val="21"/>
              </w:rPr>
              <w:t>）风险筛选值</w:t>
            </w:r>
          </w:p>
        </w:tc>
        <w:tc>
          <w:tcPr>
            <w:tcW w:w="880"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规划区范围内</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2336" w:type="pct"/>
            <w:gridSpan w:val="4"/>
            <w:tcBorders>
              <w:tl2br w:val="nil"/>
              <w:tr2bl w:val="nil"/>
            </w:tcBorders>
            <w:vAlign w:val="center"/>
          </w:tcPr>
          <w:p w:rsidR="00E838DD" w:rsidRPr="00420B6A" w:rsidRDefault="00E838DD" w:rsidP="00116888">
            <w:pPr>
              <w:pStyle w:val="afffffffff2"/>
              <w:ind w:left="-31" w:right="-31"/>
              <w:rPr>
                <w:rFonts w:ascii="Times New Roman" w:hAnsi="Times New Roman"/>
                <w:sz w:val="21"/>
                <w:szCs w:val="21"/>
              </w:rPr>
            </w:pPr>
            <w:r w:rsidRPr="00420B6A">
              <w:rPr>
                <w:rFonts w:ascii="Times New Roman" w:hAnsi="Times New Roman"/>
                <w:sz w:val="21"/>
                <w:szCs w:val="21"/>
              </w:rPr>
              <w:t>规划占地范围内</w:t>
            </w:r>
            <w:r>
              <w:rPr>
                <w:rFonts w:ascii="Times New Roman" w:hAnsi="Times New Roman" w:hint="eastAsia"/>
                <w:sz w:val="21"/>
                <w:szCs w:val="21"/>
              </w:rPr>
              <w:t>旅游设施用地、宅基地</w:t>
            </w:r>
            <w:r w:rsidRPr="00420B6A">
              <w:rPr>
                <w:rFonts w:ascii="Times New Roman" w:hAnsi="Times New Roman" w:hint="eastAsia"/>
                <w:sz w:val="21"/>
                <w:szCs w:val="21"/>
              </w:rPr>
              <w:t>等</w:t>
            </w:r>
          </w:p>
          <w:p w:rsidR="00E838DD" w:rsidRPr="00116888" w:rsidRDefault="00E838DD" w:rsidP="00116888">
            <w:pPr>
              <w:pStyle w:val="afffffffff2"/>
              <w:ind w:left="-31" w:right="-31"/>
              <w:rPr>
                <w:rFonts w:ascii="Times New Roman" w:hAnsi="Times New Roman"/>
                <w:sz w:val="21"/>
                <w:szCs w:val="21"/>
              </w:rPr>
            </w:pPr>
            <w:r w:rsidRPr="00420B6A">
              <w:rPr>
                <w:rFonts w:ascii="Times New Roman" w:hAnsi="Times New Roman"/>
                <w:spacing w:val="0"/>
                <w:kern w:val="21"/>
                <w:sz w:val="21"/>
                <w:szCs w:val="21"/>
              </w:rPr>
              <w:t>（</w:t>
            </w:r>
            <w:r>
              <w:rPr>
                <w:rFonts w:ascii="Times New Roman" w:hAnsi="Times New Roman" w:hint="eastAsia"/>
                <w:spacing w:val="0"/>
                <w:kern w:val="21"/>
                <w:sz w:val="21"/>
                <w:szCs w:val="21"/>
              </w:rPr>
              <w:t>建设用</w:t>
            </w:r>
            <w:r w:rsidRPr="00420B6A">
              <w:rPr>
                <w:rFonts w:ascii="Times New Roman" w:hAnsi="Times New Roman"/>
                <w:spacing w:val="0"/>
                <w:kern w:val="21"/>
                <w:sz w:val="21"/>
                <w:szCs w:val="21"/>
              </w:rPr>
              <w:t>地土壤）</w:t>
            </w:r>
          </w:p>
        </w:tc>
        <w:tc>
          <w:tcPr>
            <w:tcW w:w="1366" w:type="pct"/>
            <w:tcBorders>
              <w:tl2br w:val="nil"/>
              <w:tr2bl w:val="nil"/>
            </w:tcBorders>
            <w:shd w:val="clear" w:color="auto" w:fill="auto"/>
            <w:vAlign w:val="center"/>
          </w:tcPr>
          <w:p w:rsidR="00E838DD" w:rsidRPr="00116888" w:rsidRDefault="00E838DD">
            <w:pPr>
              <w:pStyle w:val="afffffffff2"/>
              <w:ind w:left="-31" w:right="-31"/>
              <w:rPr>
                <w:rFonts w:ascii="Times New Roman" w:hAnsi="Times New Roman"/>
                <w:spacing w:val="0"/>
                <w:kern w:val="21"/>
                <w:sz w:val="21"/>
                <w:szCs w:val="21"/>
              </w:rPr>
            </w:pPr>
            <w:r w:rsidRPr="00116888">
              <w:rPr>
                <w:rFonts w:ascii="Times New Roman" w:hAnsi="Times New Roman"/>
                <w:spacing w:val="0"/>
                <w:kern w:val="21"/>
                <w:sz w:val="21"/>
                <w:szCs w:val="21"/>
              </w:rPr>
              <w:t>《土壤环境质量</w:t>
            </w:r>
            <w:r w:rsidRPr="00116888">
              <w:rPr>
                <w:rFonts w:ascii="Times New Roman" w:hAnsi="Times New Roman"/>
                <w:spacing w:val="0"/>
                <w:kern w:val="21"/>
                <w:sz w:val="21"/>
                <w:szCs w:val="21"/>
              </w:rPr>
              <w:t xml:space="preserve"> </w:t>
            </w:r>
            <w:r w:rsidRPr="00116888">
              <w:rPr>
                <w:rFonts w:ascii="Times New Roman" w:hAnsi="Times New Roman"/>
                <w:spacing w:val="0"/>
                <w:kern w:val="21"/>
                <w:sz w:val="21"/>
                <w:szCs w:val="21"/>
              </w:rPr>
              <w:t>建设用地土壤污染风险管控标准（试行）》（</w:t>
            </w:r>
            <w:r w:rsidRPr="00116888">
              <w:rPr>
                <w:rFonts w:ascii="Times New Roman" w:hAnsi="Times New Roman"/>
                <w:spacing w:val="0"/>
                <w:kern w:val="21"/>
                <w:sz w:val="21"/>
                <w:szCs w:val="21"/>
              </w:rPr>
              <w:t>GB36600-2018</w:t>
            </w:r>
            <w:r w:rsidRPr="00116888">
              <w:rPr>
                <w:rFonts w:ascii="Times New Roman" w:hAnsi="Times New Roman"/>
                <w:spacing w:val="0"/>
                <w:kern w:val="21"/>
                <w:sz w:val="21"/>
                <w:szCs w:val="21"/>
              </w:rPr>
              <w:t>）第一类</w:t>
            </w:r>
            <w:r w:rsidRPr="00116888">
              <w:rPr>
                <w:rFonts w:ascii="Times New Roman" w:hAnsi="Times New Roman" w:hint="eastAsia"/>
                <w:spacing w:val="0"/>
                <w:kern w:val="21"/>
                <w:sz w:val="21"/>
                <w:szCs w:val="21"/>
              </w:rPr>
              <w:t>、</w:t>
            </w:r>
            <w:r w:rsidRPr="00116888">
              <w:rPr>
                <w:rFonts w:ascii="Times New Roman" w:hAnsi="Times New Roman"/>
                <w:spacing w:val="0"/>
                <w:kern w:val="21"/>
                <w:sz w:val="21"/>
                <w:szCs w:val="21"/>
              </w:rPr>
              <w:t>第二类用地筛选值标准</w:t>
            </w:r>
          </w:p>
        </w:tc>
        <w:tc>
          <w:tcPr>
            <w:tcW w:w="880"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规划区范围内</w:t>
            </w:r>
          </w:p>
        </w:tc>
      </w:tr>
      <w:tr w:rsidR="00E838DD" w:rsidRPr="00420B6A">
        <w:trPr>
          <w:trHeight w:val="340"/>
          <w:tblHeader/>
          <w:jc w:val="center"/>
        </w:trPr>
        <w:tc>
          <w:tcPr>
            <w:tcW w:w="418" w:type="pct"/>
            <w:vMerge w:val="restar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spacing w:val="0"/>
                <w:kern w:val="21"/>
                <w:sz w:val="21"/>
                <w:szCs w:val="21"/>
              </w:rPr>
              <w:t>生态环境</w:t>
            </w:r>
          </w:p>
        </w:tc>
        <w:tc>
          <w:tcPr>
            <w:tcW w:w="2336" w:type="pct"/>
            <w:gridSpan w:val="4"/>
            <w:tcBorders>
              <w:tl2br w:val="nil"/>
              <w:tr2bl w:val="nil"/>
            </w:tcBorders>
            <w:vAlign w:val="center"/>
          </w:tcPr>
          <w:p w:rsidR="00E838DD" w:rsidRPr="00420B6A" w:rsidRDefault="00E838DD">
            <w:pPr>
              <w:pStyle w:val="afffffffff2"/>
              <w:ind w:left="-31" w:right="-31"/>
              <w:rPr>
                <w:rFonts w:ascii="Times New Roman" w:hAnsi="Times New Roman"/>
                <w:spacing w:val="0"/>
                <w:kern w:val="21"/>
                <w:sz w:val="21"/>
                <w:szCs w:val="21"/>
              </w:rPr>
            </w:pPr>
            <w:r w:rsidRPr="00116888">
              <w:rPr>
                <w:rFonts w:ascii="Times New Roman" w:hAnsi="Times New Roman" w:hint="eastAsia"/>
                <w:sz w:val="21"/>
                <w:szCs w:val="21"/>
              </w:rPr>
              <w:t>西藏比日神山国家森林公园</w:t>
            </w:r>
          </w:p>
        </w:tc>
        <w:tc>
          <w:tcPr>
            <w:tcW w:w="1366" w:type="pct"/>
            <w:tcBorders>
              <w:tl2br w:val="nil"/>
              <w:tr2bl w:val="nil"/>
            </w:tcBorders>
            <w:shd w:val="clear" w:color="auto" w:fill="auto"/>
            <w:vAlign w:val="center"/>
          </w:tcPr>
          <w:p w:rsidR="00E838DD" w:rsidRPr="00116888" w:rsidRDefault="00E838DD" w:rsidP="00116888">
            <w:pPr>
              <w:jc w:val="center"/>
              <w:rPr>
                <w:kern w:val="0"/>
                <w:szCs w:val="21"/>
              </w:rPr>
            </w:pPr>
            <w:r w:rsidRPr="00116888">
              <w:rPr>
                <w:rFonts w:hint="eastAsia"/>
                <w:kern w:val="0"/>
                <w:szCs w:val="21"/>
              </w:rPr>
              <w:t>（</w:t>
            </w:r>
            <w:r w:rsidRPr="00116888">
              <w:rPr>
                <w:rFonts w:hint="eastAsia"/>
                <w:kern w:val="0"/>
                <w:szCs w:val="21"/>
              </w:rPr>
              <w:t>1</w:t>
            </w:r>
            <w:r w:rsidRPr="00116888">
              <w:rPr>
                <w:rFonts w:hint="eastAsia"/>
                <w:kern w:val="0"/>
                <w:szCs w:val="21"/>
              </w:rPr>
              <w:t>）禁止任何形式攀折、刻画、敲打。</w:t>
            </w:r>
          </w:p>
          <w:p w:rsidR="00E838DD" w:rsidRPr="00116888" w:rsidRDefault="00E838DD" w:rsidP="00116888">
            <w:pPr>
              <w:jc w:val="center"/>
              <w:rPr>
                <w:kern w:val="0"/>
                <w:szCs w:val="21"/>
              </w:rPr>
            </w:pPr>
            <w:r w:rsidRPr="00116888">
              <w:rPr>
                <w:rFonts w:hint="eastAsia"/>
                <w:kern w:val="0"/>
                <w:szCs w:val="21"/>
              </w:rPr>
              <w:t>（</w:t>
            </w:r>
            <w:r w:rsidRPr="00116888">
              <w:rPr>
                <w:rFonts w:hint="eastAsia"/>
                <w:kern w:val="0"/>
                <w:szCs w:val="21"/>
              </w:rPr>
              <w:t>2</w:t>
            </w:r>
            <w:r w:rsidRPr="00116888">
              <w:rPr>
                <w:rFonts w:hint="eastAsia"/>
                <w:kern w:val="0"/>
                <w:szCs w:val="21"/>
              </w:rPr>
              <w:t>）重要景点处严格控制游人规模，避免游人毁坏景点、景物及周围环境。</w:t>
            </w:r>
          </w:p>
          <w:p w:rsidR="00E838DD" w:rsidRPr="00116888" w:rsidRDefault="00E838DD" w:rsidP="00116888">
            <w:pPr>
              <w:jc w:val="center"/>
              <w:rPr>
                <w:kern w:val="0"/>
                <w:szCs w:val="21"/>
              </w:rPr>
            </w:pPr>
            <w:r w:rsidRPr="00116888">
              <w:rPr>
                <w:rFonts w:hint="eastAsia"/>
                <w:kern w:val="0"/>
                <w:szCs w:val="21"/>
              </w:rPr>
              <w:t>（</w:t>
            </w:r>
            <w:r w:rsidRPr="00116888">
              <w:rPr>
                <w:rFonts w:hint="eastAsia"/>
                <w:kern w:val="0"/>
                <w:szCs w:val="21"/>
              </w:rPr>
              <w:t>3</w:t>
            </w:r>
            <w:r w:rsidRPr="00116888">
              <w:rPr>
                <w:rFonts w:hint="eastAsia"/>
                <w:kern w:val="0"/>
                <w:szCs w:val="21"/>
              </w:rPr>
              <w:t>）景点、景物附近，除规划项目外，严禁修建其他建（构）筑物。</w:t>
            </w:r>
          </w:p>
        </w:tc>
        <w:tc>
          <w:tcPr>
            <w:tcW w:w="880" w:type="pct"/>
            <w:tcBorders>
              <w:tl2br w:val="nil"/>
              <w:tr2bl w:val="nil"/>
            </w:tcBorders>
            <w:shd w:val="clear" w:color="auto" w:fill="auto"/>
            <w:vAlign w:val="center"/>
          </w:tcPr>
          <w:p w:rsidR="00E838DD" w:rsidRPr="00116888" w:rsidRDefault="00E838DD" w:rsidP="00116888">
            <w:pPr>
              <w:pStyle w:val="afffffffff2"/>
              <w:ind w:left="-31" w:right="-31"/>
              <w:rPr>
                <w:rFonts w:ascii="Times New Roman" w:hAnsi="Times New Roman"/>
                <w:spacing w:val="0"/>
                <w:kern w:val="0"/>
                <w:sz w:val="21"/>
                <w:szCs w:val="21"/>
              </w:rPr>
            </w:pPr>
            <w:r w:rsidRPr="00116888">
              <w:rPr>
                <w:rFonts w:ascii="Times New Roman" w:hAnsi="Times New Roman" w:hint="eastAsia"/>
                <w:spacing w:val="0"/>
                <w:kern w:val="0"/>
                <w:sz w:val="21"/>
                <w:szCs w:val="21"/>
              </w:rPr>
              <w:t>规划区域范围内</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513" w:type="pct"/>
            <w:tcBorders>
              <w:tl2br w:val="nil"/>
              <w:tr2bl w:val="nil"/>
            </w:tcBorders>
            <w:vAlign w:val="center"/>
          </w:tcPr>
          <w:p w:rsidR="00E838DD" w:rsidRPr="00420B6A" w:rsidRDefault="00E838DD">
            <w:pPr>
              <w:jc w:val="center"/>
              <w:rPr>
                <w:szCs w:val="21"/>
              </w:rPr>
            </w:pPr>
            <w:r w:rsidRPr="00420B6A">
              <w:rPr>
                <w:rFonts w:hint="eastAsia"/>
                <w:szCs w:val="21"/>
              </w:rPr>
              <w:t>植被</w:t>
            </w:r>
          </w:p>
        </w:tc>
        <w:tc>
          <w:tcPr>
            <w:tcW w:w="1823" w:type="pct"/>
            <w:gridSpan w:val="3"/>
            <w:tcBorders>
              <w:tl2br w:val="nil"/>
              <w:tr2bl w:val="nil"/>
            </w:tcBorders>
            <w:shd w:val="clear" w:color="auto" w:fill="auto"/>
            <w:vAlign w:val="center"/>
          </w:tcPr>
          <w:p w:rsidR="00E838DD" w:rsidRPr="00420B6A" w:rsidRDefault="00E838DD">
            <w:pPr>
              <w:jc w:val="center"/>
              <w:rPr>
                <w:kern w:val="0"/>
                <w:szCs w:val="21"/>
              </w:rPr>
            </w:pPr>
            <w:r w:rsidRPr="00420B6A">
              <w:rPr>
                <w:rFonts w:hint="eastAsia"/>
                <w:kern w:val="0"/>
                <w:szCs w:val="21"/>
              </w:rPr>
              <w:t>区域以</w:t>
            </w:r>
            <w:r w:rsidRPr="00116888">
              <w:rPr>
                <w:szCs w:val="21"/>
              </w:rPr>
              <w:t>山地针阔叶混交林、山地暗针叶林，高山灌丛草甸、高山草甸和高寒流石滩稀疏植被</w:t>
            </w:r>
            <w:r w:rsidRPr="00420B6A">
              <w:rPr>
                <w:rFonts w:hint="eastAsia"/>
                <w:kern w:val="0"/>
                <w:szCs w:val="21"/>
              </w:rPr>
              <w:t>。</w:t>
            </w:r>
          </w:p>
        </w:tc>
        <w:tc>
          <w:tcPr>
            <w:tcW w:w="1366" w:type="pct"/>
            <w:tcBorders>
              <w:tl2br w:val="nil"/>
              <w:tr2bl w:val="nil"/>
            </w:tcBorders>
            <w:shd w:val="clear" w:color="auto" w:fill="auto"/>
            <w:vAlign w:val="center"/>
          </w:tcPr>
          <w:p w:rsidR="00E838DD" w:rsidRPr="00420B6A" w:rsidRDefault="00E838DD" w:rsidP="00116888">
            <w:pPr>
              <w:jc w:val="center"/>
              <w:rPr>
                <w:kern w:val="0"/>
                <w:szCs w:val="21"/>
              </w:rPr>
            </w:pPr>
            <w:r w:rsidRPr="00420B6A">
              <w:rPr>
                <w:kern w:val="0"/>
                <w:szCs w:val="21"/>
              </w:rPr>
              <w:t>保持良好的</w:t>
            </w:r>
            <w:r>
              <w:rPr>
                <w:rFonts w:hint="eastAsia"/>
                <w:kern w:val="0"/>
                <w:szCs w:val="21"/>
              </w:rPr>
              <w:t>灌木林地</w:t>
            </w:r>
            <w:r w:rsidRPr="00420B6A">
              <w:rPr>
                <w:rFonts w:hint="eastAsia"/>
                <w:kern w:val="0"/>
                <w:szCs w:val="21"/>
              </w:rPr>
              <w:t>、草地</w:t>
            </w:r>
            <w:r w:rsidRPr="00420B6A">
              <w:rPr>
                <w:kern w:val="0"/>
                <w:szCs w:val="21"/>
              </w:rPr>
              <w:t>植被覆盖，自然植被不因规划实施大幅减小</w:t>
            </w:r>
          </w:p>
        </w:tc>
        <w:tc>
          <w:tcPr>
            <w:tcW w:w="880" w:type="pct"/>
            <w:tcBorders>
              <w:tl2br w:val="nil"/>
              <w:tr2bl w:val="nil"/>
            </w:tcBorders>
            <w:shd w:val="clear" w:color="auto" w:fill="auto"/>
            <w:vAlign w:val="center"/>
          </w:tcPr>
          <w:p w:rsidR="00E838DD" w:rsidRPr="00420B6A" w:rsidRDefault="00E838DD">
            <w:pPr>
              <w:widowControl/>
              <w:jc w:val="center"/>
              <w:rPr>
                <w:kern w:val="0"/>
                <w:szCs w:val="21"/>
              </w:rPr>
            </w:pPr>
            <w:r w:rsidRPr="00420B6A">
              <w:rPr>
                <w:rFonts w:hint="eastAsia"/>
                <w:kern w:val="21"/>
                <w:szCs w:val="21"/>
              </w:rPr>
              <w:t>规划区及边界外扩</w:t>
            </w:r>
            <w:r w:rsidRPr="00420B6A">
              <w:rPr>
                <w:kern w:val="21"/>
                <w:szCs w:val="21"/>
              </w:rPr>
              <w:t>300</w:t>
            </w:r>
            <w:r w:rsidRPr="00420B6A">
              <w:rPr>
                <w:rFonts w:hint="eastAsia"/>
                <w:kern w:val="21"/>
                <w:szCs w:val="21"/>
              </w:rPr>
              <w:t>m</w:t>
            </w:r>
            <w:r w:rsidRPr="00420B6A">
              <w:rPr>
                <w:rFonts w:hint="eastAsia"/>
                <w:kern w:val="21"/>
                <w:szCs w:val="21"/>
              </w:rPr>
              <w:t>范围</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513" w:type="pct"/>
            <w:tcBorders>
              <w:tl2br w:val="nil"/>
              <w:tr2bl w:val="nil"/>
            </w:tcBorders>
            <w:vAlign w:val="center"/>
          </w:tcPr>
          <w:p w:rsidR="00E838DD" w:rsidRPr="00420B6A" w:rsidRDefault="00E838DD">
            <w:pPr>
              <w:jc w:val="center"/>
              <w:rPr>
                <w:szCs w:val="21"/>
              </w:rPr>
            </w:pPr>
            <w:r w:rsidRPr="00420B6A">
              <w:rPr>
                <w:rFonts w:hint="eastAsia"/>
                <w:szCs w:val="21"/>
              </w:rPr>
              <w:t>植物资源</w:t>
            </w:r>
          </w:p>
        </w:tc>
        <w:tc>
          <w:tcPr>
            <w:tcW w:w="1823" w:type="pct"/>
            <w:gridSpan w:val="3"/>
            <w:tcBorders>
              <w:tl2br w:val="nil"/>
              <w:tr2bl w:val="nil"/>
            </w:tcBorders>
            <w:shd w:val="clear" w:color="auto" w:fill="auto"/>
            <w:vAlign w:val="center"/>
          </w:tcPr>
          <w:p w:rsidR="00E838DD" w:rsidRPr="00420B6A" w:rsidRDefault="00E838DD" w:rsidP="00116888">
            <w:pPr>
              <w:jc w:val="center"/>
              <w:rPr>
                <w:szCs w:val="21"/>
              </w:rPr>
            </w:pPr>
            <w:r w:rsidRPr="00420B6A">
              <w:rPr>
                <w:rFonts w:hint="eastAsia"/>
                <w:kern w:val="0"/>
                <w:szCs w:val="21"/>
              </w:rPr>
              <w:t>区域植被资源丰富，分布有森林、灌丛、草地等</w:t>
            </w:r>
          </w:p>
        </w:tc>
        <w:tc>
          <w:tcPr>
            <w:tcW w:w="1366" w:type="pct"/>
            <w:tcBorders>
              <w:tl2br w:val="nil"/>
              <w:tr2bl w:val="nil"/>
            </w:tcBorders>
            <w:shd w:val="clear" w:color="auto" w:fill="auto"/>
            <w:vAlign w:val="center"/>
          </w:tcPr>
          <w:p w:rsidR="00E838DD" w:rsidRPr="00420B6A" w:rsidRDefault="00E838DD">
            <w:pPr>
              <w:jc w:val="center"/>
              <w:rPr>
                <w:kern w:val="0"/>
                <w:szCs w:val="21"/>
              </w:rPr>
            </w:pPr>
            <w:r w:rsidRPr="00420B6A">
              <w:rPr>
                <w:kern w:val="0"/>
                <w:szCs w:val="21"/>
              </w:rPr>
              <w:t>植物资源不因规划实施而严重受损，不造成某种植物灭绝；保护植物和古树名木实行严格保护，禁止占用</w:t>
            </w:r>
          </w:p>
        </w:tc>
        <w:tc>
          <w:tcPr>
            <w:tcW w:w="880" w:type="pct"/>
            <w:tcBorders>
              <w:tl2br w:val="nil"/>
              <w:tr2bl w:val="nil"/>
            </w:tcBorders>
            <w:shd w:val="clear" w:color="auto" w:fill="auto"/>
            <w:vAlign w:val="center"/>
          </w:tcPr>
          <w:p w:rsidR="00E838DD" w:rsidRPr="00420B6A" w:rsidRDefault="00E838DD">
            <w:pPr>
              <w:widowControl/>
              <w:jc w:val="center"/>
              <w:rPr>
                <w:szCs w:val="21"/>
              </w:rPr>
            </w:pPr>
            <w:r w:rsidRPr="00420B6A">
              <w:rPr>
                <w:rFonts w:hint="eastAsia"/>
                <w:kern w:val="21"/>
                <w:szCs w:val="21"/>
              </w:rPr>
              <w:t>规划区及边界外扩</w:t>
            </w:r>
            <w:r w:rsidRPr="00420B6A">
              <w:rPr>
                <w:kern w:val="21"/>
                <w:szCs w:val="21"/>
              </w:rPr>
              <w:t>3</w:t>
            </w:r>
            <w:r w:rsidRPr="00420B6A">
              <w:rPr>
                <w:rFonts w:hint="eastAsia"/>
                <w:kern w:val="21"/>
                <w:szCs w:val="21"/>
              </w:rPr>
              <w:t>00m</w:t>
            </w:r>
            <w:r w:rsidRPr="00420B6A">
              <w:rPr>
                <w:rFonts w:hint="eastAsia"/>
                <w:kern w:val="21"/>
                <w:szCs w:val="21"/>
              </w:rPr>
              <w:t>范围</w:t>
            </w:r>
          </w:p>
        </w:tc>
      </w:tr>
      <w:tr w:rsidR="00E838DD" w:rsidRPr="00420B6A">
        <w:trPr>
          <w:trHeight w:val="340"/>
          <w:tblHeader/>
          <w:jc w:val="center"/>
        </w:trPr>
        <w:tc>
          <w:tcPr>
            <w:tcW w:w="418" w:type="pct"/>
            <w:vMerge/>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p>
        </w:tc>
        <w:tc>
          <w:tcPr>
            <w:tcW w:w="513" w:type="pct"/>
            <w:tcBorders>
              <w:tl2br w:val="nil"/>
              <w:tr2bl w:val="nil"/>
            </w:tcBorders>
            <w:vAlign w:val="center"/>
          </w:tcPr>
          <w:p w:rsidR="00E838DD" w:rsidRPr="00E96251" w:rsidRDefault="00E838DD">
            <w:pPr>
              <w:jc w:val="center"/>
              <w:rPr>
                <w:kern w:val="0"/>
                <w:szCs w:val="21"/>
              </w:rPr>
            </w:pPr>
            <w:r w:rsidRPr="00E96251">
              <w:rPr>
                <w:rFonts w:hint="eastAsia"/>
                <w:kern w:val="0"/>
                <w:szCs w:val="21"/>
              </w:rPr>
              <w:t>野生动物</w:t>
            </w:r>
          </w:p>
          <w:p w:rsidR="00E838DD" w:rsidRPr="00E96251" w:rsidRDefault="00E838DD">
            <w:pPr>
              <w:jc w:val="center"/>
              <w:rPr>
                <w:kern w:val="0"/>
                <w:szCs w:val="21"/>
              </w:rPr>
            </w:pPr>
            <w:r w:rsidRPr="00E96251">
              <w:rPr>
                <w:rFonts w:hint="eastAsia"/>
                <w:kern w:val="0"/>
                <w:szCs w:val="21"/>
              </w:rPr>
              <w:t>（含水生）</w:t>
            </w:r>
          </w:p>
        </w:tc>
        <w:tc>
          <w:tcPr>
            <w:tcW w:w="1823" w:type="pct"/>
            <w:gridSpan w:val="3"/>
            <w:tcBorders>
              <w:tl2br w:val="nil"/>
              <w:tr2bl w:val="nil"/>
            </w:tcBorders>
            <w:shd w:val="clear" w:color="auto" w:fill="auto"/>
            <w:vAlign w:val="center"/>
          </w:tcPr>
          <w:p w:rsidR="00E838DD" w:rsidRPr="00E96251" w:rsidRDefault="00E838DD" w:rsidP="00262B8E">
            <w:pPr>
              <w:jc w:val="center"/>
              <w:rPr>
                <w:kern w:val="0"/>
                <w:szCs w:val="21"/>
              </w:rPr>
            </w:pPr>
            <w:r w:rsidRPr="00420B6A">
              <w:rPr>
                <w:rFonts w:hint="eastAsia"/>
                <w:kern w:val="0"/>
                <w:szCs w:val="21"/>
              </w:rPr>
              <w:t>动物资源丰富，分布有</w:t>
            </w:r>
            <w:r w:rsidR="00E96251" w:rsidRPr="00E96251">
              <w:rPr>
                <w:rFonts w:hint="eastAsia"/>
                <w:kern w:val="0"/>
                <w:szCs w:val="21"/>
              </w:rPr>
              <w:t>林麝、白唇鹿、</w:t>
            </w:r>
            <w:r w:rsidR="001F469D">
              <w:rPr>
                <w:rFonts w:hint="eastAsia"/>
                <w:kern w:val="0"/>
                <w:szCs w:val="21"/>
              </w:rPr>
              <w:t>猕猴</w:t>
            </w:r>
            <w:r w:rsidR="00E96251" w:rsidRPr="00E96251">
              <w:rPr>
                <w:rFonts w:hint="eastAsia"/>
                <w:kern w:val="0"/>
                <w:szCs w:val="21"/>
              </w:rPr>
              <w:t>、黑熊</w:t>
            </w:r>
            <w:r w:rsidRPr="00420B6A">
              <w:rPr>
                <w:kern w:val="0"/>
                <w:szCs w:val="21"/>
              </w:rPr>
              <w:t>等兽类，</w:t>
            </w:r>
            <w:r w:rsidR="00E96251" w:rsidRPr="00E96251">
              <w:rPr>
                <w:rFonts w:hint="eastAsia"/>
                <w:kern w:val="0"/>
                <w:szCs w:val="21"/>
              </w:rPr>
              <w:t>棕尾虹雉、红腹角雉、黑鹇、绯胸鹦鹉</w:t>
            </w:r>
            <w:r w:rsidRPr="00420B6A">
              <w:rPr>
                <w:kern w:val="0"/>
                <w:szCs w:val="21"/>
              </w:rPr>
              <w:t>等鸟类</w:t>
            </w:r>
            <w:r w:rsidR="00262B8E">
              <w:rPr>
                <w:rFonts w:hint="eastAsia"/>
                <w:kern w:val="0"/>
                <w:szCs w:val="21"/>
              </w:rPr>
              <w:t>，</w:t>
            </w:r>
            <w:r w:rsidR="00262B8E" w:rsidRPr="00262B8E">
              <w:rPr>
                <w:rFonts w:hint="eastAsia"/>
                <w:kern w:val="0"/>
                <w:szCs w:val="21"/>
              </w:rPr>
              <w:t>异齿裂腹鱼</w:t>
            </w:r>
            <w:r w:rsidR="00262B8E">
              <w:rPr>
                <w:rFonts w:hint="eastAsia"/>
                <w:kern w:val="0"/>
                <w:szCs w:val="21"/>
              </w:rPr>
              <w:t>、</w:t>
            </w:r>
            <w:r w:rsidR="00262B8E" w:rsidRPr="00262B8E">
              <w:rPr>
                <w:rFonts w:hint="eastAsia"/>
                <w:kern w:val="0"/>
                <w:szCs w:val="21"/>
              </w:rPr>
              <w:t>拉萨裸裂尻鱼</w:t>
            </w:r>
            <w:r w:rsidR="00262B8E">
              <w:rPr>
                <w:rFonts w:hint="eastAsia"/>
                <w:kern w:val="0"/>
                <w:szCs w:val="21"/>
              </w:rPr>
              <w:t>、</w:t>
            </w:r>
            <w:r w:rsidR="00262B8E">
              <w:rPr>
                <w:rFonts w:hint="eastAsia"/>
                <w:color w:val="000000"/>
                <w:szCs w:val="21"/>
              </w:rPr>
              <w:t>西藏高原鳅、</w:t>
            </w:r>
            <w:r w:rsidR="00262B8E" w:rsidRPr="00F56C79">
              <w:rPr>
                <w:rFonts w:ascii="宋体" w:hAnsi="宋体" w:cs="宋体" w:hint="eastAsia"/>
                <w:color w:val="000000"/>
                <w:kern w:val="0"/>
                <w:szCs w:val="21"/>
              </w:rPr>
              <w:t>细尾高原鳅</w:t>
            </w:r>
            <w:r w:rsidR="00262B8E">
              <w:rPr>
                <w:rFonts w:hint="eastAsia"/>
                <w:kern w:val="0"/>
                <w:szCs w:val="21"/>
              </w:rPr>
              <w:t>等鱼类</w:t>
            </w:r>
          </w:p>
        </w:tc>
        <w:tc>
          <w:tcPr>
            <w:tcW w:w="1366" w:type="pct"/>
            <w:tcBorders>
              <w:tl2br w:val="nil"/>
              <w:tr2bl w:val="nil"/>
            </w:tcBorders>
            <w:shd w:val="clear" w:color="auto" w:fill="auto"/>
            <w:vAlign w:val="center"/>
          </w:tcPr>
          <w:p w:rsidR="00E838DD" w:rsidRPr="00420B6A" w:rsidRDefault="00E838DD">
            <w:pPr>
              <w:jc w:val="center"/>
              <w:rPr>
                <w:kern w:val="0"/>
                <w:szCs w:val="21"/>
              </w:rPr>
            </w:pPr>
            <w:r w:rsidRPr="00420B6A">
              <w:rPr>
                <w:kern w:val="0"/>
                <w:szCs w:val="21"/>
              </w:rPr>
              <w:t>旅游开发尽可能减少对野生动物栖息环境的影响和个体损伤，必须避让珍稀保护动物集中栖息地</w:t>
            </w:r>
          </w:p>
        </w:tc>
        <w:tc>
          <w:tcPr>
            <w:tcW w:w="880" w:type="pct"/>
            <w:tcBorders>
              <w:tl2br w:val="nil"/>
              <w:tr2bl w:val="nil"/>
            </w:tcBorders>
            <w:shd w:val="clear" w:color="auto" w:fill="auto"/>
            <w:vAlign w:val="center"/>
          </w:tcPr>
          <w:p w:rsidR="00E838DD" w:rsidRPr="00420B6A" w:rsidRDefault="00E838DD">
            <w:pPr>
              <w:widowControl/>
              <w:jc w:val="center"/>
              <w:rPr>
                <w:szCs w:val="21"/>
              </w:rPr>
            </w:pPr>
            <w:r w:rsidRPr="00420B6A">
              <w:rPr>
                <w:rFonts w:hint="eastAsia"/>
                <w:kern w:val="21"/>
                <w:szCs w:val="21"/>
              </w:rPr>
              <w:t>规划区及边界外扩</w:t>
            </w:r>
            <w:r w:rsidRPr="00420B6A">
              <w:rPr>
                <w:kern w:val="21"/>
                <w:szCs w:val="21"/>
              </w:rPr>
              <w:t>3</w:t>
            </w:r>
            <w:r w:rsidRPr="00420B6A">
              <w:rPr>
                <w:rFonts w:hint="eastAsia"/>
                <w:kern w:val="21"/>
                <w:szCs w:val="21"/>
              </w:rPr>
              <w:t>00m</w:t>
            </w:r>
            <w:r w:rsidRPr="00420B6A">
              <w:rPr>
                <w:rFonts w:hint="eastAsia"/>
                <w:kern w:val="21"/>
                <w:szCs w:val="21"/>
              </w:rPr>
              <w:t>范围</w:t>
            </w:r>
          </w:p>
        </w:tc>
      </w:tr>
      <w:tr w:rsidR="00E838DD" w:rsidRPr="00420B6A">
        <w:trPr>
          <w:trHeight w:val="340"/>
          <w:tblHeader/>
          <w:jc w:val="center"/>
        </w:trPr>
        <w:tc>
          <w:tcPr>
            <w:tcW w:w="418" w:type="pct"/>
            <w:tcBorders>
              <w:tl2br w:val="nil"/>
              <w:tr2bl w:val="nil"/>
            </w:tcBorders>
            <w:shd w:val="clear" w:color="auto" w:fill="auto"/>
            <w:vAlign w:val="center"/>
          </w:tcPr>
          <w:p w:rsidR="00E838DD" w:rsidRPr="00420B6A" w:rsidRDefault="00E838DD">
            <w:pPr>
              <w:widowControl/>
              <w:jc w:val="center"/>
              <w:rPr>
                <w:kern w:val="0"/>
                <w:szCs w:val="21"/>
              </w:rPr>
            </w:pPr>
            <w:r w:rsidRPr="00420B6A">
              <w:rPr>
                <w:kern w:val="0"/>
                <w:szCs w:val="21"/>
              </w:rPr>
              <w:t>自然景观</w:t>
            </w:r>
          </w:p>
          <w:p w:rsidR="00E838DD" w:rsidRPr="00420B6A" w:rsidRDefault="00E838DD">
            <w:pPr>
              <w:jc w:val="center"/>
              <w:rPr>
                <w:szCs w:val="21"/>
              </w:rPr>
            </w:pPr>
            <w:r w:rsidRPr="00420B6A">
              <w:rPr>
                <w:kern w:val="0"/>
                <w:szCs w:val="21"/>
              </w:rPr>
              <w:t>人文景观</w:t>
            </w:r>
          </w:p>
        </w:tc>
        <w:tc>
          <w:tcPr>
            <w:tcW w:w="2336" w:type="pct"/>
            <w:gridSpan w:val="4"/>
            <w:tcBorders>
              <w:tl2br w:val="nil"/>
              <w:tr2bl w:val="nil"/>
            </w:tcBorders>
            <w:vAlign w:val="center"/>
          </w:tcPr>
          <w:p w:rsidR="00E838DD" w:rsidRPr="00420B6A" w:rsidRDefault="00E838DD">
            <w:pPr>
              <w:widowControl/>
              <w:jc w:val="center"/>
              <w:rPr>
                <w:kern w:val="0"/>
                <w:szCs w:val="21"/>
              </w:rPr>
            </w:pPr>
            <w:r w:rsidRPr="00420B6A">
              <w:rPr>
                <w:kern w:val="0"/>
                <w:szCs w:val="21"/>
              </w:rPr>
              <w:t>自然景观：</w:t>
            </w:r>
            <w:r>
              <w:rPr>
                <w:rFonts w:hint="eastAsia"/>
                <w:kern w:val="0"/>
                <w:szCs w:val="21"/>
              </w:rPr>
              <w:t>森林</w:t>
            </w:r>
            <w:r w:rsidRPr="00420B6A">
              <w:rPr>
                <w:rFonts w:hint="eastAsia"/>
                <w:kern w:val="0"/>
                <w:szCs w:val="21"/>
              </w:rPr>
              <w:t>生态系统</w:t>
            </w:r>
            <w:r w:rsidRPr="00420B6A">
              <w:rPr>
                <w:kern w:val="0"/>
                <w:szCs w:val="21"/>
              </w:rPr>
              <w:t>；</w:t>
            </w:r>
          </w:p>
          <w:p w:rsidR="00E838DD" w:rsidRPr="00420B6A" w:rsidRDefault="00E838DD" w:rsidP="00116888">
            <w:pPr>
              <w:jc w:val="center"/>
              <w:rPr>
                <w:szCs w:val="21"/>
              </w:rPr>
            </w:pPr>
            <w:r w:rsidRPr="00420B6A">
              <w:rPr>
                <w:kern w:val="0"/>
                <w:szCs w:val="21"/>
              </w:rPr>
              <w:t>人文景观：</w:t>
            </w:r>
            <w:r>
              <w:rPr>
                <w:rFonts w:hint="eastAsia"/>
                <w:kern w:val="21"/>
                <w:szCs w:val="21"/>
              </w:rPr>
              <w:t>英雄石、英雄树</w:t>
            </w:r>
            <w:r w:rsidRPr="00420B6A">
              <w:rPr>
                <w:rFonts w:hint="eastAsia"/>
                <w:szCs w:val="21"/>
              </w:rPr>
              <w:t>、</w:t>
            </w:r>
            <w:r w:rsidRPr="00420B6A">
              <w:rPr>
                <w:kern w:val="0"/>
                <w:szCs w:val="21"/>
              </w:rPr>
              <w:t>地方民俗</w:t>
            </w:r>
            <w:r w:rsidRPr="00420B6A">
              <w:rPr>
                <w:rFonts w:hint="eastAsia"/>
                <w:kern w:val="0"/>
                <w:szCs w:val="21"/>
              </w:rPr>
              <w:t>等</w:t>
            </w:r>
            <w:r w:rsidRPr="00420B6A">
              <w:rPr>
                <w:kern w:val="0"/>
                <w:szCs w:val="21"/>
              </w:rPr>
              <w:t>。</w:t>
            </w:r>
          </w:p>
        </w:tc>
        <w:tc>
          <w:tcPr>
            <w:tcW w:w="1366"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kern w:val="0"/>
                <w:sz w:val="21"/>
                <w:szCs w:val="21"/>
              </w:rPr>
              <w:t>保护各种自然景观与人文遗迹不被破坏，旅游设施和建筑应与周边景观相互协调</w:t>
            </w:r>
          </w:p>
        </w:tc>
        <w:tc>
          <w:tcPr>
            <w:tcW w:w="880" w:type="pct"/>
            <w:tcBorders>
              <w:tl2br w:val="nil"/>
              <w:tr2bl w:val="nil"/>
            </w:tcBorders>
            <w:shd w:val="clear" w:color="auto" w:fill="auto"/>
            <w:vAlign w:val="center"/>
          </w:tcPr>
          <w:p w:rsidR="00E838DD" w:rsidRPr="00420B6A" w:rsidRDefault="00E838DD">
            <w:pPr>
              <w:pStyle w:val="afffffffff2"/>
              <w:ind w:left="-31" w:right="-31"/>
              <w:rPr>
                <w:rFonts w:ascii="Times New Roman" w:hAnsi="Times New Roman"/>
                <w:spacing w:val="0"/>
                <w:kern w:val="21"/>
                <w:sz w:val="21"/>
                <w:szCs w:val="21"/>
              </w:rPr>
            </w:pPr>
            <w:r w:rsidRPr="00420B6A">
              <w:rPr>
                <w:rFonts w:ascii="Times New Roman" w:hAnsi="Times New Roman" w:hint="eastAsia"/>
                <w:spacing w:val="0"/>
                <w:kern w:val="21"/>
                <w:sz w:val="21"/>
                <w:szCs w:val="21"/>
              </w:rPr>
              <w:t>规划区</w:t>
            </w:r>
            <w:r>
              <w:rPr>
                <w:rFonts w:ascii="Times New Roman" w:hAnsi="Times New Roman" w:hint="eastAsia"/>
                <w:spacing w:val="0"/>
                <w:kern w:val="21"/>
                <w:sz w:val="21"/>
                <w:szCs w:val="21"/>
              </w:rPr>
              <w:t>及</w:t>
            </w:r>
            <w:r w:rsidRPr="00420B6A">
              <w:rPr>
                <w:rFonts w:ascii="Times New Roman" w:hAnsi="Times New Roman" w:hint="eastAsia"/>
                <w:spacing w:val="0"/>
                <w:kern w:val="21"/>
                <w:sz w:val="21"/>
                <w:szCs w:val="21"/>
              </w:rPr>
              <w:t>周边</w:t>
            </w:r>
          </w:p>
        </w:tc>
      </w:tr>
    </w:tbl>
    <w:p w:rsidR="0018371F" w:rsidRDefault="0018371F">
      <w:pPr>
        <w:spacing w:line="360" w:lineRule="auto"/>
        <w:ind w:firstLineChars="200" w:firstLine="420"/>
        <w:rPr>
          <w:color w:val="FF0000"/>
          <w:kern w:val="0"/>
          <w:szCs w:val="21"/>
        </w:rPr>
      </w:pPr>
    </w:p>
    <w:p w:rsidR="0018371F" w:rsidRDefault="0018371F">
      <w:pPr>
        <w:pStyle w:val="a2"/>
        <w:rPr>
          <w:color w:val="FF0000"/>
          <w:lang w:val="en-US"/>
        </w:rPr>
        <w:sectPr w:rsidR="0018371F">
          <w:pgSz w:w="16838" w:h="11906" w:orient="landscape"/>
          <w:pgMar w:top="1474" w:right="1474" w:bottom="1474" w:left="1474" w:header="851" w:footer="851" w:gutter="0"/>
          <w:cols w:space="720"/>
          <w:docGrid w:type="linesAndChars" w:linePitch="312"/>
        </w:sect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1"/>
        <w:gridCol w:w="4543"/>
      </w:tblGrid>
      <w:tr w:rsidR="0018371F" w:rsidTr="007614B8">
        <w:trPr>
          <w:trHeight w:val="284"/>
        </w:trPr>
        <w:tc>
          <w:tcPr>
            <w:tcW w:w="4631" w:type="dxa"/>
            <w:vAlign w:val="center"/>
          </w:tcPr>
          <w:p w:rsidR="0018371F" w:rsidRDefault="00566105">
            <w:pPr>
              <w:pStyle w:val="a2"/>
              <w:jc w:val="center"/>
              <w:rPr>
                <w:color w:val="FF0000"/>
                <w:lang w:val="en-US"/>
              </w:rPr>
            </w:pPr>
            <w:bookmarkStart w:id="55" w:name="_Toc9092740"/>
            <w:bookmarkStart w:id="56" w:name="_Toc519260267"/>
            <w:r>
              <w:rPr>
                <w:noProof/>
                <w:lang w:val="en-US"/>
              </w:rPr>
              <w:lastRenderedPageBreak/>
              <w:drawing>
                <wp:inline distT="0" distB="0" distL="0" distR="0" wp14:anchorId="3D67C475" wp14:editId="50E89392">
                  <wp:extent cx="2806995" cy="2095175"/>
                  <wp:effectExtent l="0" t="0" r="0" b="635"/>
                  <wp:docPr id="6498" name="图片 6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806315" cy="2094667"/>
                          </a:xfrm>
                          <a:prstGeom prst="rect">
                            <a:avLst/>
                          </a:prstGeom>
                        </pic:spPr>
                      </pic:pic>
                    </a:graphicData>
                  </a:graphic>
                </wp:inline>
              </w:drawing>
            </w:r>
          </w:p>
        </w:tc>
        <w:tc>
          <w:tcPr>
            <w:tcW w:w="4543" w:type="dxa"/>
            <w:vAlign w:val="center"/>
          </w:tcPr>
          <w:p w:rsidR="0018371F" w:rsidRDefault="00566105">
            <w:pPr>
              <w:pStyle w:val="a2"/>
              <w:jc w:val="center"/>
              <w:rPr>
                <w:color w:val="FF0000"/>
                <w:lang w:val="en-US"/>
              </w:rPr>
            </w:pPr>
            <w:r>
              <w:rPr>
                <w:noProof/>
                <w:lang w:val="en-US"/>
              </w:rPr>
              <w:drawing>
                <wp:inline distT="0" distB="0" distL="0" distR="0" wp14:anchorId="0572246E" wp14:editId="06EC4204">
                  <wp:extent cx="2773265" cy="2062716"/>
                  <wp:effectExtent l="0" t="0" r="8255" b="0"/>
                  <wp:docPr id="6506" name="图片 6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773574" cy="2062946"/>
                          </a:xfrm>
                          <a:prstGeom prst="rect">
                            <a:avLst/>
                          </a:prstGeom>
                        </pic:spPr>
                      </pic:pic>
                    </a:graphicData>
                  </a:graphic>
                </wp:inline>
              </w:drawing>
            </w:r>
          </w:p>
        </w:tc>
      </w:tr>
      <w:tr w:rsidR="0018371F" w:rsidTr="007614B8">
        <w:trPr>
          <w:trHeight w:val="284"/>
        </w:trPr>
        <w:tc>
          <w:tcPr>
            <w:tcW w:w="4631" w:type="dxa"/>
            <w:vAlign w:val="center"/>
          </w:tcPr>
          <w:p w:rsidR="0018371F" w:rsidRDefault="00566105">
            <w:pPr>
              <w:pStyle w:val="a2"/>
              <w:jc w:val="center"/>
              <w:rPr>
                <w:b/>
                <w:color w:val="FF0000"/>
                <w:sz w:val="21"/>
                <w:szCs w:val="21"/>
                <w:lang w:val="en-US"/>
              </w:rPr>
            </w:pPr>
            <w:r>
              <w:rPr>
                <w:rFonts w:hint="eastAsia"/>
                <w:b/>
                <w:sz w:val="21"/>
                <w:szCs w:val="21"/>
                <w:lang w:val="en-US"/>
              </w:rPr>
              <w:t>八一镇小学</w:t>
            </w:r>
          </w:p>
        </w:tc>
        <w:tc>
          <w:tcPr>
            <w:tcW w:w="4543" w:type="dxa"/>
            <w:vAlign w:val="center"/>
          </w:tcPr>
          <w:p w:rsidR="0018371F" w:rsidRDefault="00566105">
            <w:pPr>
              <w:pStyle w:val="a2"/>
              <w:jc w:val="center"/>
              <w:rPr>
                <w:b/>
                <w:color w:val="FF0000"/>
                <w:sz w:val="21"/>
                <w:szCs w:val="21"/>
                <w:lang w:val="en-US"/>
              </w:rPr>
            </w:pPr>
            <w:r>
              <w:rPr>
                <w:rFonts w:hint="eastAsia"/>
                <w:b/>
                <w:sz w:val="21"/>
                <w:szCs w:val="21"/>
                <w:lang w:val="en-US"/>
              </w:rPr>
              <w:t>唐地村</w:t>
            </w:r>
          </w:p>
        </w:tc>
      </w:tr>
      <w:tr w:rsidR="0018371F" w:rsidTr="007614B8">
        <w:trPr>
          <w:trHeight w:val="284"/>
        </w:trPr>
        <w:tc>
          <w:tcPr>
            <w:tcW w:w="4631" w:type="dxa"/>
            <w:vAlign w:val="center"/>
          </w:tcPr>
          <w:p w:rsidR="0018371F" w:rsidRDefault="00566105">
            <w:pPr>
              <w:pStyle w:val="a2"/>
              <w:jc w:val="center"/>
              <w:rPr>
                <w:b/>
                <w:color w:val="FF0000"/>
                <w:sz w:val="21"/>
                <w:szCs w:val="21"/>
                <w:lang w:val="en-US"/>
              </w:rPr>
            </w:pPr>
            <w:r>
              <w:rPr>
                <w:noProof/>
                <w:lang w:val="en-US"/>
              </w:rPr>
              <w:drawing>
                <wp:inline distT="0" distB="0" distL="0" distR="0" wp14:anchorId="30AD53D1" wp14:editId="047553E5">
                  <wp:extent cx="2760849" cy="2071961"/>
                  <wp:effectExtent l="0" t="0" r="1905" b="5080"/>
                  <wp:docPr id="5613" name="图片 5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768098" cy="2077401"/>
                          </a:xfrm>
                          <a:prstGeom prst="rect">
                            <a:avLst/>
                          </a:prstGeom>
                        </pic:spPr>
                      </pic:pic>
                    </a:graphicData>
                  </a:graphic>
                </wp:inline>
              </w:drawing>
            </w:r>
          </w:p>
        </w:tc>
        <w:tc>
          <w:tcPr>
            <w:tcW w:w="4543" w:type="dxa"/>
            <w:vAlign w:val="center"/>
          </w:tcPr>
          <w:p w:rsidR="0018371F" w:rsidRDefault="00566105">
            <w:pPr>
              <w:pStyle w:val="a2"/>
              <w:jc w:val="center"/>
              <w:rPr>
                <w:b/>
                <w:color w:val="FF0000"/>
                <w:sz w:val="21"/>
                <w:szCs w:val="21"/>
                <w:lang w:val="en-US"/>
              </w:rPr>
            </w:pPr>
            <w:r>
              <w:rPr>
                <w:noProof/>
                <w:lang w:val="en-US"/>
              </w:rPr>
              <w:drawing>
                <wp:inline distT="0" distB="0" distL="0" distR="0" wp14:anchorId="242018F0" wp14:editId="7E69711F">
                  <wp:extent cx="2711302" cy="2030881"/>
                  <wp:effectExtent l="0" t="0" r="0" b="7620"/>
                  <wp:docPr id="5624" name="图片 5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714675" cy="2033407"/>
                          </a:xfrm>
                          <a:prstGeom prst="rect">
                            <a:avLst/>
                          </a:prstGeom>
                        </pic:spPr>
                      </pic:pic>
                    </a:graphicData>
                  </a:graphic>
                </wp:inline>
              </w:drawing>
            </w:r>
          </w:p>
        </w:tc>
      </w:tr>
      <w:tr w:rsidR="0018371F" w:rsidTr="007614B8">
        <w:trPr>
          <w:trHeight w:val="284"/>
        </w:trPr>
        <w:tc>
          <w:tcPr>
            <w:tcW w:w="4631" w:type="dxa"/>
            <w:vAlign w:val="center"/>
          </w:tcPr>
          <w:p w:rsidR="0018371F" w:rsidRDefault="00566105">
            <w:pPr>
              <w:pStyle w:val="a2"/>
              <w:jc w:val="center"/>
              <w:rPr>
                <w:b/>
                <w:color w:val="FF0000"/>
                <w:sz w:val="21"/>
                <w:szCs w:val="21"/>
                <w:lang w:val="en-US"/>
              </w:rPr>
            </w:pPr>
            <w:r>
              <w:rPr>
                <w:rFonts w:hint="eastAsia"/>
                <w:b/>
                <w:sz w:val="21"/>
                <w:szCs w:val="21"/>
                <w:lang w:val="en-US"/>
              </w:rPr>
              <w:t>措木及日湖</w:t>
            </w:r>
          </w:p>
        </w:tc>
        <w:tc>
          <w:tcPr>
            <w:tcW w:w="4543" w:type="dxa"/>
            <w:vAlign w:val="center"/>
          </w:tcPr>
          <w:p w:rsidR="0018371F" w:rsidRDefault="00566105" w:rsidP="007614B8">
            <w:pPr>
              <w:pStyle w:val="a2"/>
              <w:jc w:val="center"/>
              <w:rPr>
                <w:b/>
                <w:color w:val="FF0000"/>
                <w:sz w:val="21"/>
                <w:szCs w:val="21"/>
                <w:lang w:val="en-US"/>
              </w:rPr>
            </w:pPr>
            <w:r>
              <w:rPr>
                <w:rFonts w:hint="eastAsia"/>
                <w:b/>
                <w:sz w:val="21"/>
                <w:szCs w:val="21"/>
                <w:lang w:val="en-US"/>
              </w:rPr>
              <w:t>森林植被及</w:t>
            </w:r>
            <w:r w:rsidR="007614B8">
              <w:rPr>
                <w:rFonts w:hint="eastAsia"/>
                <w:b/>
                <w:sz w:val="21"/>
                <w:szCs w:val="21"/>
                <w:lang w:val="en-US"/>
              </w:rPr>
              <w:t>地表</w:t>
            </w:r>
            <w:r>
              <w:rPr>
                <w:rFonts w:hint="eastAsia"/>
                <w:b/>
                <w:sz w:val="21"/>
                <w:szCs w:val="21"/>
                <w:lang w:val="en-US"/>
              </w:rPr>
              <w:t>水体</w:t>
            </w:r>
          </w:p>
        </w:tc>
      </w:tr>
      <w:tr w:rsidR="0018371F" w:rsidTr="007614B8">
        <w:trPr>
          <w:trHeight w:val="284"/>
        </w:trPr>
        <w:tc>
          <w:tcPr>
            <w:tcW w:w="4631" w:type="dxa"/>
            <w:vAlign w:val="center"/>
          </w:tcPr>
          <w:p w:rsidR="0018371F" w:rsidRDefault="00E838DD">
            <w:pPr>
              <w:pStyle w:val="a2"/>
              <w:jc w:val="center"/>
              <w:rPr>
                <w:b/>
                <w:color w:val="FF0000"/>
                <w:sz w:val="21"/>
                <w:szCs w:val="21"/>
                <w:lang w:val="en-US"/>
              </w:rPr>
            </w:pPr>
            <w:r>
              <w:rPr>
                <w:noProof/>
                <w:lang w:val="en-US"/>
              </w:rPr>
              <w:drawing>
                <wp:inline distT="0" distB="0" distL="0" distR="0" wp14:anchorId="2E25AC79" wp14:editId="76565B52">
                  <wp:extent cx="2796019" cy="2086983"/>
                  <wp:effectExtent l="0" t="0" r="4445" b="8890"/>
                  <wp:docPr id="5625" name="图片 5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797123" cy="2087807"/>
                          </a:xfrm>
                          <a:prstGeom prst="rect">
                            <a:avLst/>
                          </a:prstGeom>
                        </pic:spPr>
                      </pic:pic>
                    </a:graphicData>
                  </a:graphic>
                </wp:inline>
              </w:drawing>
            </w:r>
          </w:p>
        </w:tc>
        <w:tc>
          <w:tcPr>
            <w:tcW w:w="4543" w:type="dxa"/>
            <w:vAlign w:val="center"/>
          </w:tcPr>
          <w:p w:rsidR="0018371F" w:rsidRDefault="00E838DD">
            <w:pPr>
              <w:pStyle w:val="a2"/>
              <w:jc w:val="center"/>
              <w:rPr>
                <w:b/>
                <w:color w:val="FF0000"/>
                <w:sz w:val="21"/>
                <w:szCs w:val="21"/>
                <w:lang w:val="en-US"/>
              </w:rPr>
            </w:pPr>
            <w:r>
              <w:rPr>
                <w:noProof/>
                <w:lang w:val="en-US"/>
              </w:rPr>
              <w:drawing>
                <wp:inline distT="0" distB="0" distL="0" distR="0" wp14:anchorId="69FA4FEC" wp14:editId="42D90998">
                  <wp:extent cx="2668772" cy="2001580"/>
                  <wp:effectExtent l="0" t="0" r="0" b="0"/>
                  <wp:docPr id="5626" name="图片 5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680097" cy="2010074"/>
                          </a:xfrm>
                          <a:prstGeom prst="rect">
                            <a:avLst/>
                          </a:prstGeom>
                        </pic:spPr>
                      </pic:pic>
                    </a:graphicData>
                  </a:graphic>
                </wp:inline>
              </w:drawing>
            </w:r>
          </w:p>
        </w:tc>
      </w:tr>
      <w:tr w:rsidR="0018371F" w:rsidTr="007614B8">
        <w:trPr>
          <w:trHeight w:val="284"/>
        </w:trPr>
        <w:tc>
          <w:tcPr>
            <w:tcW w:w="4631" w:type="dxa"/>
            <w:vAlign w:val="center"/>
          </w:tcPr>
          <w:p w:rsidR="0018371F" w:rsidRDefault="00E838DD">
            <w:pPr>
              <w:pStyle w:val="a2"/>
              <w:jc w:val="center"/>
              <w:rPr>
                <w:b/>
                <w:color w:val="FF0000"/>
                <w:sz w:val="21"/>
                <w:szCs w:val="21"/>
                <w:lang w:val="en-US"/>
              </w:rPr>
            </w:pPr>
            <w:r>
              <w:rPr>
                <w:rFonts w:hint="eastAsia"/>
                <w:b/>
                <w:kern w:val="21"/>
                <w:sz w:val="21"/>
                <w:szCs w:val="21"/>
              </w:rPr>
              <w:t>八及弄巴曲</w:t>
            </w:r>
          </w:p>
        </w:tc>
        <w:tc>
          <w:tcPr>
            <w:tcW w:w="4543" w:type="dxa"/>
            <w:vAlign w:val="center"/>
          </w:tcPr>
          <w:p w:rsidR="0018371F" w:rsidRDefault="00E838DD">
            <w:pPr>
              <w:pStyle w:val="a2"/>
              <w:jc w:val="center"/>
              <w:rPr>
                <w:b/>
                <w:color w:val="FF0000"/>
                <w:sz w:val="21"/>
                <w:szCs w:val="21"/>
                <w:lang w:val="en-US"/>
              </w:rPr>
            </w:pPr>
            <w:r>
              <w:rPr>
                <w:rFonts w:hint="eastAsia"/>
                <w:b/>
                <w:sz w:val="21"/>
                <w:szCs w:val="21"/>
                <w:lang w:val="en-US"/>
              </w:rPr>
              <w:t>八及弄巴曲支流</w:t>
            </w:r>
          </w:p>
        </w:tc>
      </w:tr>
      <w:tr w:rsidR="0018371F" w:rsidTr="007614B8">
        <w:trPr>
          <w:trHeight w:val="284"/>
        </w:trPr>
        <w:tc>
          <w:tcPr>
            <w:tcW w:w="4631" w:type="dxa"/>
            <w:vAlign w:val="center"/>
          </w:tcPr>
          <w:p w:rsidR="0018371F" w:rsidRDefault="007614B8">
            <w:pPr>
              <w:pStyle w:val="a2"/>
              <w:jc w:val="center"/>
              <w:rPr>
                <w:b/>
                <w:color w:val="FF0000"/>
                <w:sz w:val="21"/>
                <w:szCs w:val="21"/>
                <w:lang w:val="en-US"/>
              </w:rPr>
            </w:pPr>
            <w:r>
              <w:rPr>
                <w:noProof/>
                <w:lang w:val="en-US"/>
              </w:rPr>
              <w:lastRenderedPageBreak/>
              <w:drawing>
                <wp:inline distT="0" distB="0" distL="0" distR="0" wp14:anchorId="1B51E589" wp14:editId="2FDF8007">
                  <wp:extent cx="2730419" cy="2029645"/>
                  <wp:effectExtent l="0" t="0" r="0" b="8890"/>
                  <wp:docPr id="5627" name="图片 5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734207" cy="2032461"/>
                          </a:xfrm>
                          <a:prstGeom prst="rect">
                            <a:avLst/>
                          </a:prstGeom>
                        </pic:spPr>
                      </pic:pic>
                    </a:graphicData>
                  </a:graphic>
                </wp:inline>
              </w:drawing>
            </w:r>
          </w:p>
        </w:tc>
        <w:tc>
          <w:tcPr>
            <w:tcW w:w="4543" w:type="dxa"/>
            <w:vAlign w:val="center"/>
          </w:tcPr>
          <w:p w:rsidR="0018371F" w:rsidRDefault="007614B8">
            <w:pPr>
              <w:pStyle w:val="a2"/>
              <w:jc w:val="center"/>
              <w:rPr>
                <w:b/>
                <w:color w:val="FF0000"/>
                <w:sz w:val="21"/>
                <w:szCs w:val="21"/>
                <w:lang w:val="en-US"/>
              </w:rPr>
            </w:pPr>
            <w:r>
              <w:rPr>
                <w:noProof/>
                <w:lang w:val="en-US"/>
              </w:rPr>
              <w:drawing>
                <wp:inline distT="0" distB="0" distL="0" distR="0" wp14:anchorId="2C3F5C6B" wp14:editId="15C9407A">
                  <wp:extent cx="2764465" cy="2078664"/>
                  <wp:effectExtent l="0" t="0" r="0" b="0"/>
                  <wp:docPr id="5628" name="图片 5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766604" cy="2080273"/>
                          </a:xfrm>
                          <a:prstGeom prst="rect">
                            <a:avLst/>
                          </a:prstGeom>
                        </pic:spPr>
                      </pic:pic>
                    </a:graphicData>
                  </a:graphic>
                </wp:inline>
              </w:drawing>
            </w:r>
          </w:p>
        </w:tc>
      </w:tr>
      <w:tr w:rsidR="0018371F" w:rsidTr="007614B8">
        <w:trPr>
          <w:trHeight w:val="284"/>
        </w:trPr>
        <w:tc>
          <w:tcPr>
            <w:tcW w:w="4631" w:type="dxa"/>
            <w:vAlign w:val="center"/>
          </w:tcPr>
          <w:p w:rsidR="0018371F" w:rsidRDefault="007614B8">
            <w:pPr>
              <w:pStyle w:val="a2"/>
              <w:jc w:val="center"/>
              <w:rPr>
                <w:b/>
                <w:color w:val="FF0000"/>
                <w:sz w:val="21"/>
                <w:szCs w:val="21"/>
                <w:lang w:val="en-US"/>
              </w:rPr>
            </w:pPr>
            <w:r>
              <w:rPr>
                <w:rFonts w:hint="eastAsia"/>
                <w:b/>
                <w:sz w:val="21"/>
                <w:szCs w:val="21"/>
                <w:lang w:val="en-US"/>
              </w:rPr>
              <w:t>冰湖电站生活区</w:t>
            </w:r>
          </w:p>
        </w:tc>
        <w:tc>
          <w:tcPr>
            <w:tcW w:w="4543" w:type="dxa"/>
            <w:vAlign w:val="center"/>
          </w:tcPr>
          <w:p w:rsidR="0018371F" w:rsidRDefault="007614B8">
            <w:pPr>
              <w:pStyle w:val="a2"/>
              <w:jc w:val="center"/>
              <w:rPr>
                <w:b/>
                <w:color w:val="FF0000"/>
                <w:sz w:val="21"/>
                <w:szCs w:val="21"/>
                <w:lang w:val="en-US"/>
              </w:rPr>
            </w:pPr>
            <w:r>
              <w:rPr>
                <w:rFonts w:hint="eastAsia"/>
                <w:b/>
                <w:sz w:val="21"/>
                <w:szCs w:val="21"/>
                <w:lang w:val="en-US"/>
              </w:rPr>
              <w:t>三级电站生活区</w:t>
            </w:r>
          </w:p>
        </w:tc>
      </w:tr>
      <w:tr w:rsidR="0018371F" w:rsidTr="007614B8">
        <w:trPr>
          <w:trHeight w:val="284"/>
        </w:trPr>
        <w:tc>
          <w:tcPr>
            <w:tcW w:w="4631" w:type="dxa"/>
            <w:vAlign w:val="center"/>
          </w:tcPr>
          <w:p w:rsidR="0018371F" w:rsidRDefault="007614B8">
            <w:pPr>
              <w:pStyle w:val="a2"/>
              <w:jc w:val="center"/>
              <w:rPr>
                <w:b/>
                <w:color w:val="FF0000"/>
                <w:sz w:val="21"/>
                <w:szCs w:val="21"/>
                <w:lang w:val="en-US"/>
              </w:rPr>
            </w:pPr>
            <w:r>
              <w:rPr>
                <w:noProof/>
                <w:lang w:val="en-US"/>
              </w:rPr>
              <w:drawing>
                <wp:inline distT="0" distB="0" distL="0" distR="0" wp14:anchorId="64BB465C" wp14:editId="7F87208B">
                  <wp:extent cx="2838893" cy="2094013"/>
                  <wp:effectExtent l="0" t="0" r="0" b="1905"/>
                  <wp:docPr id="5629" name="图片 5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838893" cy="2094013"/>
                          </a:xfrm>
                          <a:prstGeom prst="rect">
                            <a:avLst/>
                          </a:prstGeom>
                        </pic:spPr>
                      </pic:pic>
                    </a:graphicData>
                  </a:graphic>
                </wp:inline>
              </w:drawing>
            </w:r>
          </w:p>
        </w:tc>
        <w:tc>
          <w:tcPr>
            <w:tcW w:w="4543" w:type="dxa"/>
            <w:vAlign w:val="center"/>
          </w:tcPr>
          <w:p w:rsidR="0018371F" w:rsidRDefault="0018371F">
            <w:pPr>
              <w:pStyle w:val="a2"/>
              <w:jc w:val="center"/>
              <w:rPr>
                <w:b/>
                <w:color w:val="FF0000"/>
                <w:sz w:val="21"/>
                <w:szCs w:val="21"/>
                <w:lang w:val="en-US"/>
              </w:rPr>
            </w:pPr>
          </w:p>
        </w:tc>
      </w:tr>
      <w:tr w:rsidR="0018371F" w:rsidTr="007614B8">
        <w:trPr>
          <w:trHeight w:val="284"/>
        </w:trPr>
        <w:tc>
          <w:tcPr>
            <w:tcW w:w="4631" w:type="dxa"/>
            <w:vAlign w:val="center"/>
          </w:tcPr>
          <w:p w:rsidR="0018371F" w:rsidRDefault="007614B8">
            <w:pPr>
              <w:pStyle w:val="a2"/>
              <w:jc w:val="center"/>
              <w:rPr>
                <w:b/>
                <w:color w:val="FF0000"/>
                <w:sz w:val="21"/>
                <w:szCs w:val="21"/>
                <w:lang w:val="en-US"/>
              </w:rPr>
            </w:pPr>
            <w:r>
              <w:rPr>
                <w:rFonts w:hint="eastAsia"/>
                <w:b/>
                <w:sz w:val="21"/>
                <w:szCs w:val="21"/>
                <w:lang w:val="en-US"/>
              </w:rPr>
              <w:t>五级电站生活区</w:t>
            </w:r>
          </w:p>
        </w:tc>
        <w:tc>
          <w:tcPr>
            <w:tcW w:w="4543" w:type="dxa"/>
            <w:vAlign w:val="center"/>
          </w:tcPr>
          <w:p w:rsidR="0018371F" w:rsidRDefault="0018371F">
            <w:pPr>
              <w:pStyle w:val="a2"/>
              <w:jc w:val="center"/>
              <w:rPr>
                <w:b/>
                <w:color w:val="FF0000"/>
                <w:sz w:val="21"/>
                <w:szCs w:val="21"/>
                <w:lang w:val="en-US"/>
              </w:rPr>
            </w:pPr>
          </w:p>
        </w:tc>
      </w:tr>
      <w:tr w:rsidR="0018371F">
        <w:trPr>
          <w:trHeight w:val="284"/>
        </w:trPr>
        <w:tc>
          <w:tcPr>
            <w:tcW w:w="9174" w:type="dxa"/>
            <w:gridSpan w:val="2"/>
            <w:vAlign w:val="center"/>
          </w:tcPr>
          <w:p w:rsidR="0018371F" w:rsidRDefault="00782558">
            <w:pPr>
              <w:pStyle w:val="a2"/>
              <w:snapToGrid/>
              <w:spacing w:line="360" w:lineRule="auto"/>
              <w:jc w:val="center"/>
              <w:rPr>
                <w:rFonts w:eastAsia="黑体"/>
                <w:color w:val="FF0000"/>
                <w:sz w:val="21"/>
                <w:szCs w:val="21"/>
                <w:lang w:val="en-US"/>
              </w:rPr>
            </w:pPr>
            <w:r>
              <w:rPr>
                <w:rFonts w:eastAsia="黑体"/>
                <w:sz w:val="24"/>
                <w:szCs w:val="21"/>
              </w:rPr>
              <w:t>图</w:t>
            </w:r>
            <w:r>
              <w:rPr>
                <w:rFonts w:eastAsia="黑体" w:hint="eastAsia"/>
                <w:sz w:val="24"/>
                <w:szCs w:val="21"/>
              </w:rPr>
              <w:t>1.10-1</w:t>
            </w:r>
            <w:r>
              <w:rPr>
                <w:rFonts w:eastAsia="黑体"/>
                <w:sz w:val="24"/>
                <w:szCs w:val="21"/>
              </w:rPr>
              <w:t xml:space="preserve">  </w:t>
            </w:r>
            <w:r>
              <w:rPr>
                <w:rFonts w:eastAsia="黑体" w:hint="eastAsia"/>
                <w:sz w:val="24"/>
                <w:szCs w:val="21"/>
              </w:rPr>
              <w:t>环境保护目标</w:t>
            </w:r>
            <w:r>
              <w:rPr>
                <w:rFonts w:eastAsia="黑体"/>
                <w:sz w:val="24"/>
                <w:szCs w:val="21"/>
              </w:rPr>
              <w:t>现状图</w:t>
            </w:r>
          </w:p>
        </w:tc>
      </w:tr>
    </w:tbl>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57" w:name="_Toc184165262"/>
      <w:r>
        <w:rPr>
          <w:rFonts w:hint="eastAsia"/>
          <w:b/>
          <w:kern w:val="0"/>
          <w:sz w:val="30"/>
          <w:szCs w:val="30"/>
        </w:rPr>
        <w:t>评价流程</w:t>
      </w:r>
      <w:bookmarkEnd w:id="57"/>
    </w:p>
    <w:p w:rsidR="0018371F" w:rsidRDefault="00782558">
      <w:pPr>
        <w:autoSpaceDE w:val="0"/>
        <w:autoSpaceDN w:val="0"/>
        <w:adjustRightInd w:val="0"/>
        <w:spacing w:line="360" w:lineRule="auto"/>
        <w:ind w:firstLineChars="200" w:firstLine="480"/>
        <w:jc w:val="left"/>
        <w:rPr>
          <w:kern w:val="0"/>
          <w:sz w:val="24"/>
        </w:rPr>
      </w:pPr>
      <w:r>
        <w:rPr>
          <w:kern w:val="0"/>
          <w:sz w:val="24"/>
        </w:rPr>
        <w:t>本次规划环境影响评价工作程序见图</w:t>
      </w:r>
      <w:r>
        <w:rPr>
          <w:rFonts w:hint="eastAsia"/>
          <w:kern w:val="0"/>
          <w:sz w:val="24"/>
        </w:rPr>
        <w:t>1.11-1</w:t>
      </w:r>
      <w:r>
        <w:rPr>
          <w:kern w:val="0"/>
          <w:sz w:val="24"/>
        </w:rPr>
        <w:t>。</w:t>
      </w:r>
    </w:p>
    <w:p w:rsidR="0018371F" w:rsidRDefault="00782558">
      <w:pPr>
        <w:jc w:val="center"/>
        <w:rPr>
          <w:color w:val="FF0000"/>
        </w:rPr>
      </w:pPr>
      <w:r>
        <w:rPr>
          <w:rFonts w:ascii="楷体" w:eastAsia="楷体" w:hAnsi="楷体" w:cs="楷体" w:hint="eastAsia"/>
          <w:noProof/>
          <w:color w:val="FF0000"/>
        </w:rPr>
        <w:lastRenderedPageBreak/>
        <w:drawing>
          <wp:inline distT="0" distB="0" distL="114300" distR="114300" wp14:anchorId="7DF86EA0" wp14:editId="3EB8F32D">
            <wp:extent cx="5633720" cy="6317615"/>
            <wp:effectExtent l="19050" t="19050" r="24130" b="26035"/>
            <wp:docPr id="114" name="图片 114" descr="QQ截图20201106223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QQ截图20201106223959"/>
                    <pic:cNvPicPr>
                      <a:picLocks noChangeAspect="1"/>
                    </pic:cNvPicPr>
                  </pic:nvPicPr>
                  <pic:blipFill>
                    <a:blip r:embed="rId26"/>
                    <a:srcRect l="2872" r="3062"/>
                    <a:stretch>
                      <a:fillRect/>
                    </a:stretch>
                  </pic:blipFill>
                  <pic:spPr>
                    <a:xfrm>
                      <a:off x="0" y="0"/>
                      <a:ext cx="5634000" cy="6318000"/>
                    </a:xfrm>
                    <a:prstGeom prst="rect">
                      <a:avLst/>
                    </a:prstGeom>
                    <a:ln w="12700">
                      <a:solidFill>
                        <a:schemeClr val="tx1"/>
                      </a:solidFill>
                    </a:ln>
                  </pic:spPr>
                </pic:pic>
              </a:graphicData>
            </a:graphic>
          </wp:inline>
        </w:drawing>
      </w:r>
    </w:p>
    <w:p w:rsidR="0018371F" w:rsidRDefault="00782558">
      <w:pPr>
        <w:spacing w:line="360" w:lineRule="auto"/>
        <w:jc w:val="center"/>
        <w:rPr>
          <w:b/>
          <w:kern w:val="0"/>
          <w:sz w:val="24"/>
          <w:szCs w:val="21"/>
        </w:rPr>
        <w:sectPr w:rsidR="0018371F">
          <w:pgSz w:w="11906" w:h="16838"/>
          <w:pgMar w:top="1474" w:right="1474" w:bottom="1474" w:left="1474" w:header="851" w:footer="851" w:gutter="0"/>
          <w:cols w:space="720"/>
          <w:docGrid w:type="linesAndChars" w:linePitch="312"/>
        </w:sectPr>
      </w:pPr>
      <w:r>
        <w:rPr>
          <w:b/>
          <w:kern w:val="0"/>
          <w:sz w:val="24"/>
          <w:szCs w:val="21"/>
        </w:rPr>
        <w:t>图</w:t>
      </w:r>
      <w:r>
        <w:rPr>
          <w:b/>
          <w:kern w:val="0"/>
          <w:sz w:val="24"/>
          <w:szCs w:val="21"/>
        </w:rPr>
        <w:t>1.</w:t>
      </w:r>
      <w:r>
        <w:rPr>
          <w:rFonts w:hint="eastAsia"/>
          <w:b/>
          <w:kern w:val="0"/>
          <w:sz w:val="24"/>
          <w:szCs w:val="21"/>
        </w:rPr>
        <w:t>11</w:t>
      </w:r>
      <w:r>
        <w:rPr>
          <w:b/>
          <w:kern w:val="0"/>
          <w:sz w:val="24"/>
          <w:szCs w:val="21"/>
        </w:rPr>
        <w:t xml:space="preserve">-1  </w:t>
      </w:r>
      <w:r>
        <w:rPr>
          <w:b/>
          <w:kern w:val="0"/>
          <w:sz w:val="24"/>
          <w:szCs w:val="21"/>
        </w:rPr>
        <w:t>规划环境影响评价工作技术流程图</w:t>
      </w:r>
    </w:p>
    <w:p w:rsidR="0018371F" w:rsidRDefault="00782558">
      <w:pPr>
        <w:keepNext/>
        <w:keepLines/>
        <w:numPr>
          <w:ilvl w:val="0"/>
          <w:numId w:val="1"/>
        </w:numPr>
        <w:adjustRightInd w:val="0"/>
        <w:snapToGrid w:val="0"/>
        <w:spacing w:line="360" w:lineRule="auto"/>
        <w:ind w:left="431" w:hanging="431"/>
        <w:jc w:val="center"/>
        <w:textAlignment w:val="baseline"/>
        <w:outlineLvl w:val="0"/>
        <w:rPr>
          <w:b/>
          <w:bCs/>
          <w:kern w:val="44"/>
          <w:sz w:val="32"/>
          <w:szCs w:val="32"/>
        </w:rPr>
      </w:pPr>
      <w:bookmarkStart w:id="58" w:name="_Toc184165263"/>
      <w:bookmarkEnd w:id="55"/>
      <w:bookmarkEnd w:id="56"/>
      <w:r>
        <w:rPr>
          <w:rFonts w:hint="eastAsia"/>
          <w:b/>
          <w:bCs/>
          <w:kern w:val="44"/>
          <w:sz w:val="32"/>
          <w:szCs w:val="32"/>
        </w:rPr>
        <w:lastRenderedPageBreak/>
        <w:t>规划分析</w:t>
      </w:r>
      <w:bookmarkEnd w:id="58"/>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59" w:name="_Toc184165264"/>
      <w:r>
        <w:rPr>
          <w:rFonts w:hint="eastAsia"/>
          <w:b/>
          <w:kern w:val="0"/>
          <w:sz w:val="30"/>
          <w:szCs w:val="30"/>
        </w:rPr>
        <w:t>规划调整及实施情况</w:t>
      </w:r>
      <w:bookmarkEnd w:id="59"/>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规划调整过程</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）原版规划情况</w:t>
      </w:r>
    </w:p>
    <w:p w:rsidR="0018371F" w:rsidRDefault="00316D4A">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2017</w:t>
      </w:r>
      <w:r w:rsidR="00782558">
        <w:rPr>
          <w:snapToGrid w:val="0"/>
          <w:kern w:val="0"/>
          <w:sz w:val="24"/>
          <w:szCs w:val="22"/>
        </w:rPr>
        <w:t>年</w:t>
      </w:r>
      <w:r w:rsidR="00782558">
        <w:rPr>
          <w:rFonts w:hint="eastAsia"/>
          <w:snapToGrid w:val="0"/>
          <w:kern w:val="0"/>
          <w:sz w:val="24"/>
          <w:szCs w:val="22"/>
        </w:rPr>
        <w:t>，</w:t>
      </w:r>
      <w:r>
        <w:rPr>
          <w:rFonts w:hint="eastAsia"/>
          <w:snapToGrid w:val="0"/>
          <w:kern w:val="0"/>
          <w:sz w:val="24"/>
          <w:szCs w:val="22"/>
        </w:rPr>
        <w:t>西藏林芝市巅峰旅游开发有限责任公司</w:t>
      </w:r>
      <w:r w:rsidR="00782558">
        <w:rPr>
          <w:snapToGrid w:val="0"/>
          <w:kern w:val="0"/>
          <w:sz w:val="24"/>
          <w:szCs w:val="22"/>
        </w:rPr>
        <w:t>委托</w:t>
      </w:r>
      <w:r>
        <w:rPr>
          <w:rFonts w:hint="eastAsia"/>
          <w:snapToGrid w:val="0"/>
          <w:kern w:val="0"/>
          <w:sz w:val="24"/>
          <w:szCs w:val="22"/>
        </w:rPr>
        <w:t>成都景圆旅游规划设计有限公司</w:t>
      </w:r>
      <w:r w:rsidR="00782558">
        <w:rPr>
          <w:snapToGrid w:val="0"/>
          <w:kern w:val="0"/>
          <w:sz w:val="24"/>
          <w:szCs w:val="22"/>
        </w:rPr>
        <w:t>承担</w:t>
      </w:r>
      <w:r>
        <w:rPr>
          <w:snapToGrid w:val="0"/>
          <w:kern w:val="0"/>
          <w:sz w:val="24"/>
          <w:szCs w:val="22"/>
        </w:rPr>
        <w:t>《</w:t>
      </w:r>
      <w:r>
        <w:rPr>
          <w:rFonts w:hint="eastAsia"/>
          <w:snapToGrid w:val="0"/>
          <w:kern w:val="0"/>
          <w:sz w:val="24"/>
          <w:szCs w:val="22"/>
        </w:rPr>
        <w:t>措木及日景区重要节点控制性详细规划</w:t>
      </w:r>
      <w:r>
        <w:rPr>
          <w:snapToGrid w:val="0"/>
          <w:kern w:val="0"/>
          <w:sz w:val="24"/>
          <w:szCs w:val="22"/>
        </w:rPr>
        <w:t>》</w:t>
      </w:r>
      <w:r w:rsidR="00782558">
        <w:rPr>
          <w:rFonts w:hint="eastAsia"/>
          <w:snapToGrid w:val="0"/>
          <w:kern w:val="0"/>
          <w:sz w:val="24"/>
          <w:szCs w:val="22"/>
        </w:rPr>
        <w:t>编制</w:t>
      </w:r>
      <w:r w:rsidR="00782558">
        <w:rPr>
          <w:snapToGrid w:val="0"/>
          <w:kern w:val="0"/>
          <w:sz w:val="24"/>
          <w:szCs w:val="22"/>
        </w:rPr>
        <w:t>的工作</w:t>
      </w:r>
      <w:r w:rsidR="00782558">
        <w:rPr>
          <w:rFonts w:hint="eastAsia"/>
          <w:snapToGrid w:val="0"/>
          <w:kern w:val="0"/>
          <w:sz w:val="24"/>
          <w:szCs w:val="22"/>
        </w:rPr>
        <w:t>，于</w:t>
      </w:r>
      <w:r>
        <w:rPr>
          <w:rFonts w:hint="eastAsia"/>
          <w:snapToGrid w:val="0"/>
          <w:kern w:val="0"/>
          <w:sz w:val="24"/>
          <w:szCs w:val="22"/>
        </w:rPr>
        <w:t>2019</w:t>
      </w:r>
      <w:r w:rsidR="00782558">
        <w:rPr>
          <w:rFonts w:hint="eastAsia"/>
          <w:snapToGrid w:val="0"/>
          <w:kern w:val="0"/>
          <w:sz w:val="24"/>
          <w:szCs w:val="22"/>
        </w:rPr>
        <w:t>年初编制完成</w:t>
      </w:r>
      <w:r>
        <w:rPr>
          <w:snapToGrid w:val="0"/>
          <w:kern w:val="0"/>
          <w:sz w:val="24"/>
          <w:szCs w:val="22"/>
        </w:rPr>
        <w:t>《</w:t>
      </w:r>
      <w:r>
        <w:rPr>
          <w:rFonts w:hint="eastAsia"/>
          <w:snapToGrid w:val="0"/>
          <w:kern w:val="0"/>
          <w:sz w:val="24"/>
          <w:szCs w:val="22"/>
        </w:rPr>
        <w:t>措木及日景区重要节点控制性详细规划</w:t>
      </w:r>
      <w:r>
        <w:rPr>
          <w:snapToGrid w:val="0"/>
          <w:kern w:val="0"/>
          <w:sz w:val="24"/>
          <w:szCs w:val="22"/>
        </w:rPr>
        <w:t>》</w:t>
      </w:r>
      <w:r w:rsidR="00782558">
        <w:rPr>
          <w:rFonts w:hint="eastAsia"/>
          <w:snapToGrid w:val="0"/>
          <w:kern w:val="0"/>
          <w:sz w:val="24"/>
          <w:szCs w:val="22"/>
        </w:rPr>
        <w:t>，</w:t>
      </w:r>
      <w:r>
        <w:rPr>
          <w:rFonts w:hint="eastAsia"/>
          <w:snapToGrid w:val="0"/>
          <w:kern w:val="0"/>
          <w:sz w:val="24"/>
          <w:szCs w:val="22"/>
        </w:rPr>
        <w:t>于</w:t>
      </w:r>
      <w:r>
        <w:rPr>
          <w:rFonts w:hint="eastAsia"/>
          <w:snapToGrid w:val="0"/>
          <w:kern w:val="0"/>
          <w:sz w:val="24"/>
          <w:szCs w:val="22"/>
        </w:rPr>
        <w:t>2021</w:t>
      </w:r>
      <w:r>
        <w:rPr>
          <w:rFonts w:hint="eastAsia"/>
          <w:snapToGrid w:val="0"/>
          <w:kern w:val="0"/>
          <w:sz w:val="24"/>
          <w:szCs w:val="22"/>
        </w:rPr>
        <w:t>年</w:t>
      </w:r>
      <w:r>
        <w:rPr>
          <w:rFonts w:hint="eastAsia"/>
          <w:snapToGrid w:val="0"/>
          <w:kern w:val="0"/>
          <w:sz w:val="24"/>
          <w:szCs w:val="22"/>
        </w:rPr>
        <w:t>9</w:t>
      </w:r>
      <w:r>
        <w:rPr>
          <w:rFonts w:hint="eastAsia"/>
          <w:snapToGrid w:val="0"/>
          <w:kern w:val="0"/>
          <w:sz w:val="24"/>
          <w:szCs w:val="22"/>
        </w:rPr>
        <w:t>月</w:t>
      </w:r>
      <w:r>
        <w:rPr>
          <w:rFonts w:hint="eastAsia"/>
          <w:snapToGrid w:val="0"/>
          <w:kern w:val="0"/>
          <w:sz w:val="24"/>
          <w:szCs w:val="22"/>
        </w:rPr>
        <w:t>29</w:t>
      </w:r>
      <w:r>
        <w:rPr>
          <w:rFonts w:hint="eastAsia"/>
          <w:snapToGrid w:val="0"/>
          <w:kern w:val="0"/>
          <w:sz w:val="24"/>
          <w:szCs w:val="22"/>
        </w:rPr>
        <w:t>日通过林芝市旅游发展局组织召开的专家评审会，并于</w:t>
      </w:r>
      <w:r>
        <w:rPr>
          <w:rFonts w:hint="eastAsia"/>
          <w:snapToGrid w:val="0"/>
          <w:kern w:val="0"/>
          <w:sz w:val="24"/>
          <w:szCs w:val="22"/>
        </w:rPr>
        <w:t>2022</w:t>
      </w:r>
      <w:r>
        <w:rPr>
          <w:rFonts w:hint="eastAsia"/>
          <w:snapToGrid w:val="0"/>
          <w:kern w:val="0"/>
          <w:sz w:val="24"/>
          <w:szCs w:val="22"/>
        </w:rPr>
        <w:t>年</w:t>
      </w:r>
      <w:r>
        <w:rPr>
          <w:rFonts w:hint="eastAsia"/>
          <w:snapToGrid w:val="0"/>
          <w:kern w:val="0"/>
          <w:sz w:val="24"/>
          <w:szCs w:val="22"/>
        </w:rPr>
        <w:t>7</w:t>
      </w:r>
      <w:r>
        <w:rPr>
          <w:rFonts w:hint="eastAsia"/>
          <w:snapToGrid w:val="0"/>
          <w:kern w:val="0"/>
          <w:sz w:val="24"/>
          <w:szCs w:val="22"/>
        </w:rPr>
        <w:t>月</w:t>
      </w:r>
      <w:r>
        <w:rPr>
          <w:rFonts w:hint="eastAsia"/>
          <w:snapToGrid w:val="0"/>
          <w:kern w:val="0"/>
          <w:sz w:val="24"/>
          <w:szCs w:val="22"/>
        </w:rPr>
        <w:t>28</w:t>
      </w:r>
      <w:r>
        <w:rPr>
          <w:rFonts w:hint="eastAsia"/>
          <w:snapToGrid w:val="0"/>
          <w:kern w:val="0"/>
          <w:sz w:val="24"/>
          <w:szCs w:val="22"/>
        </w:rPr>
        <w:t>日取得中共林芝市巴宜区委员会常委会议的会议纪要，要求区文化旅游局要协同有关实施责任主体，推进规划落实。</w:t>
      </w:r>
    </w:p>
    <w:p w:rsidR="0018371F" w:rsidRDefault="00782558">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kern w:val="0"/>
          <w:sz w:val="24"/>
          <w:szCs w:val="22"/>
        </w:rPr>
        <w:t>规划编制范围隶属于</w:t>
      </w:r>
      <w:r w:rsidR="008B73E7">
        <w:rPr>
          <w:rFonts w:hint="eastAsia"/>
          <w:snapToGrid w:val="0"/>
          <w:kern w:val="0"/>
          <w:sz w:val="24"/>
          <w:szCs w:val="22"/>
        </w:rPr>
        <w:t>措木及日景区</w:t>
      </w:r>
      <w:r>
        <w:rPr>
          <w:rFonts w:hint="eastAsia"/>
          <w:snapToGrid w:val="0"/>
          <w:kern w:val="0"/>
          <w:sz w:val="24"/>
          <w:szCs w:val="22"/>
        </w:rPr>
        <w:t>内</w:t>
      </w:r>
      <w:r w:rsidR="00DD2B0E">
        <w:rPr>
          <w:rFonts w:hint="eastAsia"/>
          <w:snapToGrid w:val="0"/>
          <w:kern w:val="0"/>
          <w:sz w:val="24"/>
          <w:szCs w:val="22"/>
        </w:rPr>
        <w:t>10</w:t>
      </w:r>
      <w:r>
        <w:rPr>
          <w:rFonts w:hint="eastAsia"/>
          <w:snapToGrid w:val="0"/>
          <w:kern w:val="0"/>
          <w:sz w:val="24"/>
          <w:szCs w:val="22"/>
        </w:rPr>
        <w:t>个节点，规划总面积</w:t>
      </w:r>
      <w:r w:rsidR="00316D4A">
        <w:rPr>
          <w:rFonts w:hint="eastAsia"/>
          <w:snapToGrid w:val="0"/>
          <w:kern w:val="0"/>
          <w:sz w:val="24"/>
          <w:szCs w:val="22"/>
        </w:rPr>
        <w:t>79.5</w:t>
      </w:r>
      <w:r>
        <w:rPr>
          <w:rFonts w:hint="eastAsia"/>
          <w:snapToGrid w:val="0"/>
          <w:kern w:val="0"/>
          <w:sz w:val="24"/>
          <w:szCs w:val="22"/>
        </w:rPr>
        <w:t>公顷，</w:t>
      </w:r>
      <w:r>
        <w:rPr>
          <w:rFonts w:hint="eastAsia"/>
          <w:snapToGrid w:val="0"/>
          <w:color w:val="000000" w:themeColor="text1"/>
          <w:kern w:val="0"/>
          <w:sz w:val="24"/>
        </w:rPr>
        <w:t>总体定位为</w:t>
      </w:r>
      <w:r w:rsidR="00316D4A" w:rsidRPr="00534E4A">
        <w:rPr>
          <w:rFonts w:hint="eastAsia"/>
          <w:snapToGrid w:val="0"/>
          <w:color w:val="000000" w:themeColor="text1"/>
          <w:kern w:val="0"/>
          <w:sz w:val="24"/>
        </w:rPr>
        <w:t>林芝高原冰湖生态旅游目的地</w:t>
      </w:r>
      <w:r>
        <w:rPr>
          <w:rFonts w:hint="eastAsia"/>
          <w:snapToGrid w:val="0"/>
          <w:color w:val="000000" w:themeColor="text1"/>
          <w:kern w:val="0"/>
          <w:sz w:val="24"/>
        </w:rPr>
        <w:t>。规划期限</w:t>
      </w:r>
      <w:r>
        <w:rPr>
          <w:rFonts w:hint="eastAsia"/>
          <w:snapToGrid w:val="0"/>
          <w:color w:val="000000" w:themeColor="text1"/>
          <w:kern w:val="0"/>
          <w:sz w:val="24"/>
        </w:rPr>
        <w:t>8</w:t>
      </w:r>
      <w:r>
        <w:rPr>
          <w:rFonts w:hint="eastAsia"/>
          <w:snapToGrid w:val="0"/>
          <w:color w:val="000000" w:themeColor="text1"/>
          <w:kern w:val="0"/>
          <w:sz w:val="24"/>
        </w:rPr>
        <w:t>年，在尊重自然生态本底的同时，充分挖掘资源节点，结合生态保护、文化体验、景观节点、旅游交通等核心要</w:t>
      </w:r>
      <w:r>
        <w:rPr>
          <w:rFonts w:hint="eastAsia"/>
          <w:snapToGrid w:val="0"/>
          <w:kern w:val="0"/>
          <w:sz w:val="24"/>
          <w:szCs w:val="22"/>
        </w:rPr>
        <w:t>素串联成线，</w:t>
      </w:r>
      <w:r w:rsidR="00795F51" w:rsidRPr="00344894">
        <w:rPr>
          <w:rFonts w:hint="eastAsia"/>
          <w:snapToGrid w:val="0"/>
          <w:color w:val="000000" w:themeColor="text1"/>
          <w:kern w:val="0"/>
          <w:sz w:val="24"/>
        </w:rPr>
        <w:t>形成“一心一廊</w:t>
      </w:r>
      <w:r w:rsidR="00022612">
        <w:rPr>
          <w:rFonts w:hint="eastAsia"/>
          <w:snapToGrid w:val="0"/>
          <w:color w:val="000000" w:themeColor="text1"/>
          <w:kern w:val="0"/>
          <w:sz w:val="24"/>
        </w:rPr>
        <w:t>四</w:t>
      </w:r>
      <w:r w:rsidR="00795F51" w:rsidRPr="00344894">
        <w:rPr>
          <w:rFonts w:hint="eastAsia"/>
          <w:snapToGrid w:val="0"/>
          <w:color w:val="000000" w:themeColor="text1"/>
          <w:kern w:val="0"/>
          <w:sz w:val="24"/>
        </w:rPr>
        <w:t>营</w:t>
      </w:r>
      <w:r w:rsidR="00022612">
        <w:rPr>
          <w:rFonts w:hint="eastAsia"/>
          <w:snapToGrid w:val="0"/>
          <w:color w:val="000000" w:themeColor="text1"/>
          <w:kern w:val="0"/>
          <w:sz w:val="24"/>
        </w:rPr>
        <w:t>两</w:t>
      </w:r>
      <w:r w:rsidR="00795F51" w:rsidRPr="00344894">
        <w:rPr>
          <w:rFonts w:hint="eastAsia"/>
          <w:snapToGrid w:val="0"/>
          <w:color w:val="000000" w:themeColor="text1"/>
          <w:kern w:val="0"/>
          <w:sz w:val="24"/>
        </w:rPr>
        <w:t>区”的”</w:t>
      </w:r>
      <w:r w:rsidR="00795F51" w:rsidRPr="00344894">
        <w:rPr>
          <w:rFonts w:hint="eastAsia"/>
          <w:snapToGrid w:val="0"/>
          <w:color w:val="000000" w:themeColor="text1"/>
          <w:kern w:val="0"/>
          <w:sz w:val="24"/>
        </w:rPr>
        <w:t>11</w:t>
      </w:r>
      <w:r w:rsidR="00022612">
        <w:rPr>
          <w:rFonts w:hint="eastAsia"/>
          <w:snapToGrid w:val="0"/>
          <w:color w:val="000000" w:themeColor="text1"/>
          <w:kern w:val="0"/>
          <w:sz w:val="24"/>
        </w:rPr>
        <w:t>42</w:t>
      </w:r>
      <w:r w:rsidR="00795F51" w:rsidRPr="00344894">
        <w:rPr>
          <w:rFonts w:hint="eastAsia"/>
          <w:snapToGrid w:val="0"/>
          <w:color w:val="000000" w:themeColor="text1"/>
          <w:kern w:val="0"/>
          <w:sz w:val="24"/>
        </w:rPr>
        <w:t>”规划格局。</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sidR="00DD2B0E">
        <w:rPr>
          <w:rFonts w:hint="eastAsia"/>
          <w:snapToGrid w:val="0"/>
          <w:kern w:val="0"/>
          <w:sz w:val="24"/>
          <w:szCs w:val="22"/>
        </w:rPr>
        <w:t>）</w:t>
      </w:r>
      <w:r>
        <w:rPr>
          <w:rFonts w:hint="eastAsia"/>
          <w:snapToGrid w:val="0"/>
          <w:kern w:val="0"/>
          <w:sz w:val="24"/>
          <w:szCs w:val="22"/>
        </w:rPr>
        <w:t>规划调整情况</w:t>
      </w:r>
    </w:p>
    <w:p w:rsidR="00795F51" w:rsidRPr="00E71BBA" w:rsidRDefault="00782558" w:rsidP="00795F51">
      <w:pPr>
        <w:widowControl/>
        <w:adjustRightInd w:val="0"/>
        <w:snapToGrid w:val="0"/>
        <w:spacing w:line="360" w:lineRule="auto"/>
        <w:ind w:firstLineChars="200" w:firstLine="480"/>
        <w:jc w:val="left"/>
        <w:rPr>
          <w:snapToGrid w:val="0"/>
          <w:kern w:val="0"/>
          <w:sz w:val="24"/>
          <w:szCs w:val="22"/>
        </w:rPr>
      </w:pPr>
      <w:r w:rsidRPr="00E71BBA">
        <w:rPr>
          <w:rFonts w:hint="eastAsia"/>
          <w:snapToGrid w:val="0"/>
          <w:kern w:val="0"/>
          <w:sz w:val="24"/>
          <w:szCs w:val="22"/>
        </w:rPr>
        <w:t>由于规划范围部分节点</w:t>
      </w:r>
      <w:r w:rsidR="00022612">
        <w:rPr>
          <w:rFonts w:hint="eastAsia"/>
          <w:snapToGrid w:val="0"/>
          <w:kern w:val="0"/>
          <w:sz w:val="24"/>
          <w:szCs w:val="22"/>
        </w:rPr>
        <w:t>神马营地</w:t>
      </w:r>
      <w:r w:rsidR="006B1B20">
        <w:rPr>
          <w:rFonts w:hint="eastAsia"/>
          <w:snapToGrid w:val="0"/>
          <w:kern w:val="0"/>
          <w:sz w:val="24"/>
          <w:szCs w:val="22"/>
        </w:rPr>
        <w:t>及冰世界</w:t>
      </w:r>
      <w:r w:rsidR="00795F51" w:rsidRPr="00E71BBA">
        <w:rPr>
          <w:rFonts w:hint="eastAsia"/>
          <w:snapToGrid w:val="0"/>
          <w:kern w:val="0"/>
          <w:sz w:val="24"/>
          <w:szCs w:val="22"/>
        </w:rPr>
        <w:t>部分区域</w:t>
      </w:r>
      <w:r w:rsidRPr="00E71BBA">
        <w:rPr>
          <w:rFonts w:hint="eastAsia"/>
          <w:snapToGrid w:val="0"/>
          <w:kern w:val="0"/>
          <w:sz w:val="24"/>
          <w:szCs w:val="22"/>
        </w:rPr>
        <w:t>位于</w:t>
      </w:r>
      <w:r w:rsidR="00795F51" w:rsidRPr="00E71BBA">
        <w:rPr>
          <w:rFonts w:hint="eastAsia"/>
          <w:snapToGrid w:val="0"/>
          <w:kern w:val="0"/>
          <w:sz w:val="24"/>
          <w:szCs w:val="22"/>
        </w:rPr>
        <w:t>西藏工布自治区级自然保护区实验区，而根据《中华人民共和国自然保护区条例（</w:t>
      </w:r>
      <w:r w:rsidR="00795F51" w:rsidRPr="00E71BBA">
        <w:rPr>
          <w:snapToGrid w:val="0"/>
          <w:kern w:val="0"/>
          <w:sz w:val="24"/>
          <w:szCs w:val="22"/>
        </w:rPr>
        <w:t>2017</w:t>
      </w:r>
      <w:r w:rsidR="00795F51" w:rsidRPr="00E71BBA">
        <w:rPr>
          <w:rFonts w:hint="eastAsia"/>
          <w:snapToGrid w:val="0"/>
          <w:kern w:val="0"/>
          <w:sz w:val="24"/>
          <w:szCs w:val="22"/>
        </w:rPr>
        <w:t>年修订）》“第二十九条</w:t>
      </w:r>
      <w:r w:rsidR="00795F51">
        <w:rPr>
          <w:rFonts w:hint="eastAsia"/>
          <w:snapToGrid w:val="0"/>
          <w:kern w:val="0"/>
          <w:sz w:val="24"/>
          <w:szCs w:val="22"/>
        </w:rPr>
        <w:t>在自然保护区的实验区内开展参观、旅游活动的，由自然保护区管理机构编制方案，方案应当符合自然保护区管理目标。在自然保护区组织参观、旅游活动的，应当严格按</w:t>
      </w:r>
      <w:r w:rsidR="00795F51" w:rsidRPr="00E71BBA">
        <w:rPr>
          <w:rFonts w:hint="eastAsia"/>
          <w:snapToGrid w:val="0"/>
          <w:kern w:val="0"/>
          <w:sz w:val="24"/>
          <w:szCs w:val="22"/>
        </w:rPr>
        <w:t>照前款规定的方案进行，并加强管理；进入自然保护区参观、旅游的单位和个人，应当服从自然保护区管理机构的管理。严禁开设与自然保护区保护方向不一致的参观、旅游项目”和征求相关主管单位意见，</w:t>
      </w:r>
      <w:r w:rsidR="00795F51" w:rsidRPr="00E71BBA">
        <w:rPr>
          <w:snapToGrid w:val="0"/>
          <w:kern w:val="0"/>
          <w:sz w:val="24"/>
          <w:szCs w:val="22"/>
        </w:rPr>
        <w:t>202</w:t>
      </w:r>
      <w:r w:rsidR="00795F51" w:rsidRPr="00E71BBA">
        <w:rPr>
          <w:rFonts w:hint="eastAsia"/>
          <w:snapToGrid w:val="0"/>
          <w:kern w:val="0"/>
          <w:sz w:val="24"/>
          <w:szCs w:val="22"/>
        </w:rPr>
        <w:t>1</w:t>
      </w:r>
      <w:r w:rsidR="00795F51" w:rsidRPr="00E71BBA">
        <w:rPr>
          <w:rFonts w:hint="eastAsia"/>
          <w:snapToGrid w:val="0"/>
          <w:kern w:val="0"/>
          <w:sz w:val="24"/>
          <w:szCs w:val="22"/>
        </w:rPr>
        <w:t>年</w:t>
      </w:r>
      <w:r w:rsidR="00795F51" w:rsidRPr="00E71BBA">
        <w:rPr>
          <w:rFonts w:hint="eastAsia"/>
          <w:snapToGrid w:val="0"/>
          <w:kern w:val="0"/>
          <w:sz w:val="24"/>
          <w:szCs w:val="22"/>
        </w:rPr>
        <w:t>11</w:t>
      </w:r>
      <w:r w:rsidR="00795F51" w:rsidRPr="00E71BBA">
        <w:rPr>
          <w:rFonts w:hint="eastAsia"/>
          <w:snapToGrid w:val="0"/>
          <w:kern w:val="0"/>
          <w:sz w:val="24"/>
          <w:szCs w:val="22"/>
        </w:rPr>
        <w:t>月，规划编制单位调整规划区范围，</w:t>
      </w:r>
      <w:r w:rsidR="006B1B20" w:rsidRPr="006B1B20">
        <w:rPr>
          <w:rFonts w:hint="eastAsia"/>
          <w:snapToGrid w:val="0"/>
          <w:kern w:val="0"/>
          <w:sz w:val="24"/>
          <w:szCs w:val="22"/>
        </w:rPr>
        <w:t>取消了</w:t>
      </w:r>
      <w:r w:rsidR="006B1B20">
        <w:rPr>
          <w:rFonts w:hint="eastAsia"/>
          <w:snapToGrid w:val="0"/>
          <w:kern w:val="0"/>
          <w:sz w:val="24"/>
          <w:szCs w:val="22"/>
        </w:rPr>
        <w:t>神马营地及冰世界</w:t>
      </w:r>
      <w:r w:rsidR="006B1B20" w:rsidRPr="006B1B20">
        <w:rPr>
          <w:rFonts w:hint="eastAsia"/>
          <w:snapToGrid w:val="0"/>
          <w:kern w:val="0"/>
          <w:sz w:val="24"/>
          <w:szCs w:val="22"/>
        </w:rPr>
        <w:t>的规划内容</w:t>
      </w:r>
      <w:r w:rsidR="006B1B20">
        <w:rPr>
          <w:rFonts w:hint="eastAsia"/>
          <w:snapToGrid w:val="0"/>
          <w:kern w:val="0"/>
          <w:sz w:val="24"/>
          <w:szCs w:val="22"/>
        </w:rPr>
        <w:t>，不在实施神马营地及冰世界相关旅游设施</w:t>
      </w:r>
      <w:r w:rsidR="00795F51" w:rsidRPr="00E71BBA">
        <w:rPr>
          <w:rFonts w:hint="eastAsia"/>
          <w:snapToGrid w:val="0"/>
          <w:kern w:val="0"/>
          <w:sz w:val="24"/>
          <w:szCs w:val="22"/>
        </w:rPr>
        <w:t>。</w:t>
      </w:r>
    </w:p>
    <w:p w:rsidR="00E71BBA" w:rsidRPr="00E71BBA" w:rsidRDefault="00795F51" w:rsidP="00E71BBA">
      <w:pPr>
        <w:widowControl/>
        <w:adjustRightInd w:val="0"/>
        <w:snapToGrid w:val="0"/>
        <w:spacing w:line="360" w:lineRule="auto"/>
        <w:ind w:firstLineChars="200" w:firstLine="480"/>
        <w:jc w:val="left"/>
        <w:rPr>
          <w:snapToGrid w:val="0"/>
          <w:kern w:val="0"/>
          <w:sz w:val="24"/>
          <w:szCs w:val="22"/>
        </w:rPr>
      </w:pPr>
      <w:r w:rsidRPr="00E71BBA">
        <w:rPr>
          <w:rFonts w:hint="eastAsia"/>
          <w:snapToGrid w:val="0"/>
          <w:kern w:val="0"/>
          <w:sz w:val="24"/>
          <w:szCs w:val="22"/>
        </w:rPr>
        <w:t>由于规划范围部分节点工布庄园部分区域位于八一镇第一自来水厂饮用水水源地二级保护区和准保护区范围内，且此旅游节点全部为新建，根据</w:t>
      </w:r>
      <w:r w:rsidRPr="00E71BBA">
        <w:rPr>
          <w:snapToGrid w:val="0"/>
          <w:kern w:val="0"/>
          <w:sz w:val="24"/>
          <w:szCs w:val="22"/>
        </w:rPr>
        <w:t>《中华人民共和国水污染防治法》</w:t>
      </w:r>
      <w:r w:rsidR="00E71BBA" w:rsidRPr="00E71BBA">
        <w:rPr>
          <w:rFonts w:hint="eastAsia"/>
          <w:snapToGrid w:val="0"/>
          <w:kern w:val="0"/>
          <w:sz w:val="24"/>
          <w:szCs w:val="22"/>
        </w:rPr>
        <w:t>“第六十六条</w:t>
      </w:r>
      <w:r w:rsidR="00E71BBA" w:rsidRPr="00E71BBA">
        <w:rPr>
          <w:rFonts w:hint="eastAsia"/>
          <w:snapToGrid w:val="0"/>
          <w:kern w:val="0"/>
          <w:sz w:val="24"/>
          <w:szCs w:val="22"/>
        </w:rPr>
        <w:t>  </w:t>
      </w:r>
      <w:r w:rsidR="00E71BBA" w:rsidRPr="00E71BBA">
        <w:rPr>
          <w:rFonts w:hint="eastAsia"/>
          <w:snapToGrid w:val="0"/>
          <w:kern w:val="0"/>
          <w:sz w:val="24"/>
          <w:szCs w:val="22"/>
        </w:rPr>
        <w:t>禁止在饮用水水源二级保护区内新建、改建、扩建排放污染物的建设项目；已</w:t>
      </w:r>
      <w:r w:rsidR="00E71BBA">
        <w:rPr>
          <w:rFonts w:hint="eastAsia"/>
          <w:snapToGrid w:val="0"/>
          <w:kern w:val="0"/>
          <w:sz w:val="24"/>
          <w:szCs w:val="22"/>
        </w:rPr>
        <w:t>建成的排放污染物的建设项目，由县级以上人民政府责令拆除或者关闭</w:t>
      </w:r>
      <w:r w:rsidR="00E71BBA" w:rsidRPr="00E71BBA">
        <w:rPr>
          <w:rFonts w:hint="eastAsia"/>
          <w:snapToGrid w:val="0"/>
          <w:kern w:val="0"/>
          <w:sz w:val="24"/>
          <w:szCs w:val="22"/>
        </w:rPr>
        <w:t>”</w:t>
      </w:r>
      <w:r w:rsidR="00E71BBA" w:rsidRPr="00E71BBA">
        <w:rPr>
          <w:rFonts w:hint="eastAsia"/>
          <w:snapToGrid w:val="0"/>
          <w:kern w:val="0"/>
          <w:sz w:val="24"/>
          <w:szCs w:val="22"/>
        </w:rPr>
        <w:t xml:space="preserve"> </w:t>
      </w:r>
      <w:r w:rsidR="00E71BBA" w:rsidRPr="00E71BBA">
        <w:rPr>
          <w:rFonts w:hint="eastAsia"/>
          <w:snapToGrid w:val="0"/>
          <w:kern w:val="0"/>
          <w:sz w:val="24"/>
          <w:szCs w:val="22"/>
        </w:rPr>
        <w:t>和征求相关主管单位意见，</w:t>
      </w:r>
      <w:r w:rsidR="00E71BBA" w:rsidRPr="00E71BBA">
        <w:rPr>
          <w:snapToGrid w:val="0"/>
          <w:kern w:val="0"/>
          <w:sz w:val="24"/>
          <w:szCs w:val="22"/>
        </w:rPr>
        <w:t>202</w:t>
      </w:r>
      <w:r w:rsidR="00E71BBA" w:rsidRPr="00E71BBA">
        <w:rPr>
          <w:rFonts w:hint="eastAsia"/>
          <w:snapToGrid w:val="0"/>
          <w:kern w:val="0"/>
          <w:sz w:val="24"/>
          <w:szCs w:val="22"/>
        </w:rPr>
        <w:t>1</w:t>
      </w:r>
      <w:r w:rsidR="00E71BBA" w:rsidRPr="00E71BBA">
        <w:rPr>
          <w:rFonts w:hint="eastAsia"/>
          <w:snapToGrid w:val="0"/>
          <w:kern w:val="0"/>
          <w:sz w:val="24"/>
          <w:szCs w:val="22"/>
        </w:rPr>
        <w:t>年</w:t>
      </w:r>
      <w:r w:rsidR="00E71BBA" w:rsidRPr="00E71BBA">
        <w:rPr>
          <w:rFonts w:hint="eastAsia"/>
          <w:snapToGrid w:val="0"/>
          <w:kern w:val="0"/>
          <w:sz w:val="24"/>
          <w:szCs w:val="22"/>
        </w:rPr>
        <w:t>11</w:t>
      </w:r>
      <w:r w:rsidR="00E71BBA" w:rsidRPr="00E71BBA">
        <w:rPr>
          <w:rFonts w:hint="eastAsia"/>
          <w:snapToGrid w:val="0"/>
          <w:kern w:val="0"/>
          <w:sz w:val="24"/>
          <w:szCs w:val="22"/>
        </w:rPr>
        <w:t>月，规划编制单位调整规划区范围，</w:t>
      </w:r>
      <w:r w:rsidR="006B1B20" w:rsidRPr="006B1B20">
        <w:rPr>
          <w:rFonts w:hint="eastAsia"/>
          <w:snapToGrid w:val="0"/>
          <w:kern w:val="0"/>
          <w:sz w:val="24"/>
          <w:szCs w:val="22"/>
        </w:rPr>
        <w:t>取消了</w:t>
      </w:r>
      <w:r w:rsidR="006B1B20">
        <w:rPr>
          <w:rFonts w:hint="eastAsia"/>
          <w:snapToGrid w:val="0"/>
          <w:kern w:val="0"/>
          <w:sz w:val="24"/>
          <w:szCs w:val="22"/>
        </w:rPr>
        <w:t>工布庄园</w:t>
      </w:r>
      <w:r w:rsidR="006B1B20" w:rsidRPr="006B1B20">
        <w:rPr>
          <w:rFonts w:hint="eastAsia"/>
          <w:snapToGrid w:val="0"/>
          <w:kern w:val="0"/>
          <w:sz w:val="24"/>
          <w:szCs w:val="22"/>
        </w:rPr>
        <w:t>的规划内容</w:t>
      </w:r>
      <w:r w:rsidR="006B1B20">
        <w:rPr>
          <w:rFonts w:hint="eastAsia"/>
          <w:snapToGrid w:val="0"/>
          <w:kern w:val="0"/>
          <w:sz w:val="24"/>
          <w:szCs w:val="22"/>
        </w:rPr>
        <w:t>，不在实施工布庄园相关旅游设施</w:t>
      </w:r>
      <w:r w:rsidR="00E71BBA" w:rsidRPr="00E71BBA">
        <w:rPr>
          <w:rFonts w:hint="eastAsia"/>
          <w:snapToGrid w:val="0"/>
          <w:kern w:val="0"/>
          <w:sz w:val="24"/>
          <w:szCs w:val="22"/>
        </w:rPr>
        <w:t>。</w:t>
      </w:r>
    </w:p>
    <w:p w:rsidR="00795F51" w:rsidRPr="00795F51" w:rsidRDefault="00E71BBA" w:rsidP="00795F51">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lastRenderedPageBreak/>
        <w:t>规划调整后规划范围为</w:t>
      </w:r>
      <w:r>
        <w:rPr>
          <w:rFonts w:hint="eastAsia"/>
          <w:snapToGrid w:val="0"/>
          <w:kern w:val="0"/>
          <w:sz w:val="24"/>
          <w:szCs w:val="22"/>
        </w:rPr>
        <w:t>隶属于措木及日景区内</w:t>
      </w:r>
      <w:r>
        <w:rPr>
          <w:rFonts w:hint="eastAsia"/>
          <w:snapToGrid w:val="0"/>
          <w:kern w:val="0"/>
          <w:sz w:val="24"/>
          <w:szCs w:val="22"/>
        </w:rPr>
        <w:t>8</w:t>
      </w:r>
      <w:r>
        <w:rPr>
          <w:rFonts w:hint="eastAsia"/>
          <w:snapToGrid w:val="0"/>
          <w:kern w:val="0"/>
          <w:sz w:val="24"/>
          <w:szCs w:val="22"/>
        </w:rPr>
        <w:t>个节点，规划总面积</w:t>
      </w:r>
      <w:r>
        <w:rPr>
          <w:rFonts w:hint="eastAsia"/>
          <w:snapToGrid w:val="0"/>
          <w:kern w:val="0"/>
          <w:sz w:val="24"/>
          <w:szCs w:val="22"/>
        </w:rPr>
        <w:t>29.3</w:t>
      </w:r>
      <w:r>
        <w:rPr>
          <w:rFonts w:hint="eastAsia"/>
          <w:snapToGrid w:val="0"/>
          <w:kern w:val="0"/>
          <w:sz w:val="24"/>
          <w:szCs w:val="22"/>
        </w:rPr>
        <w:t>顷，</w:t>
      </w:r>
      <w:r>
        <w:rPr>
          <w:rFonts w:hint="eastAsia"/>
          <w:snapToGrid w:val="0"/>
          <w:color w:val="000000" w:themeColor="text1"/>
          <w:kern w:val="0"/>
          <w:sz w:val="24"/>
        </w:rPr>
        <w:t>总体定位为</w:t>
      </w:r>
      <w:r w:rsidRPr="00534E4A">
        <w:rPr>
          <w:rFonts w:hint="eastAsia"/>
          <w:snapToGrid w:val="0"/>
          <w:color w:val="000000" w:themeColor="text1"/>
          <w:kern w:val="0"/>
          <w:sz w:val="24"/>
        </w:rPr>
        <w:t>林芝高原冰湖生态旅游目的地</w:t>
      </w:r>
      <w:r w:rsidR="00022612">
        <w:rPr>
          <w:rFonts w:hint="eastAsia"/>
          <w:snapToGrid w:val="0"/>
          <w:color w:val="000000" w:themeColor="text1"/>
          <w:kern w:val="0"/>
          <w:sz w:val="24"/>
        </w:rPr>
        <w:t>，</w:t>
      </w:r>
      <w:r w:rsidR="00022612" w:rsidRPr="00344894">
        <w:rPr>
          <w:rFonts w:hint="eastAsia"/>
          <w:snapToGrid w:val="0"/>
          <w:color w:val="000000" w:themeColor="text1"/>
          <w:kern w:val="0"/>
          <w:sz w:val="24"/>
        </w:rPr>
        <w:t>形成“一心一廊</w:t>
      </w:r>
      <w:r w:rsidR="00022612">
        <w:rPr>
          <w:rFonts w:hint="eastAsia"/>
          <w:snapToGrid w:val="0"/>
          <w:color w:val="000000" w:themeColor="text1"/>
          <w:kern w:val="0"/>
          <w:sz w:val="24"/>
        </w:rPr>
        <w:t>两</w:t>
      </w:r>
      <w:r w:rsidR="00022612" w:rsidRPr="00344894">
        <w:rPr>
          <w:rFonts w:hint="eastAsia"/>
          <w:snapToGrid w:val="0"/>
          <w:color w:val="000000" w:themeColor="text1"/>
          <w:kern w:val="0"/>
          <w:sz w:val="24"/>
        </w:rPr>
        <w:t>营</w:t>
      </w:r>
      <w:r w:rsidR="00022612">
        <w:rPr>
          <w:rFonts w:hint="eastAsia"/>
          <w:snapToGrid w:val="0"/>
          <w:color w:val="000000" w:themeColor="text1"/>
          <w:kern w:val="0"/>
          <w:sz w:val="24"/>
        </w:rPr>
        <w:t>一</w:t>
      </w:r>
      <w:r w:rsidR="00022612" w:rsidRPr="00344894">
        <w:rPr>
          <w:rFonts w:hint="eastAsia"/>
          <w:snapToGrid w:val="0"/>
          <w:color w:val="000000" w:themeColor="text1"/>
          <w:kern w:val="0"/>
          <w:sz w:val="24"/>
        </w:rPr>
        <w:t>区”的”</w:t>
      </w:r>
      <w:r w:rsidR="00022612" w:rsidRPr="00344894">
        <w:rPr>
          <w:rFonts w:hint="eastAsia"/>
          <w:snapToGrid w:val="0"/>
          <w:color w:val="000000" w:themeColor="text1"/>
          <w:kern w:val="0"/>
          <w:sz w:val="24"/>
        </w:rPr>
        <w:t>11</w:t>
      </w:r>
      <w:r w:rsidR="00022612">
        <w:rPr>
          <w:rFonts w:hint="eastAsia"/>
          <w:snapToGrid w:val="0"/>
          <w:color w:val="000000" w:themeColor="text1"/>
          <w:kern w:val="0"/>
          <w:sz w:val="24"/>
        </w:rPr>
        <w:t>21</w:t>
      </w:r>
      <w:r w:rsidR="00022612" w:rsidRPr="00344894">
        <w:rPr>
          <w:rFonts w:hint="eastAsia"/>
          <w:snapToGrid w:val="0"/>
          <w:color w:val="000000" w:themeColor="text1"/>
          <w:kern w:val="0"/>
          <w:sz w:val="24"/>
        </w:rPr>
        <w:t>”规划格局</w:t>
      </w:r>
      <w:r w:rsidRPr="00344894">
        <w:rPr>
          <w:rFonts w:hint="eastAsia"/>
          <w:snapToGrid w:val="0"/>
          <w:color w:val="000000" w:themeColor="text1"/>
          <w:kern w:val="0"/>
          <w:sz w:val="24"/>
        </w:rPr>
        <w:t>。</w:t>
      </w:r>
      <w:r>
        <w:rPr>
          <w:rFonts w:hint="eastAsia"/>
          <w:snapToGrid w:val="0"/>
          <w:color w:val="000000" w:themeColor="text1"/>
          <w:kern w:val="0"/>
          <w:sz w:val="24"/>
        </w:rPr>
        <w:t>规划定位、年限等未发生变化，规划节点由</w:t>
      </w:r>
      <w:r>
        <w:rPr>
          <w:rFonts w:hint="eastAsia"/>
          <w:snapToGrid w:val="0"/>
          <w:color w:val="000000" w:themeColor="text1"/>
          <w:kern w:val="0"/>
          <w:sz w:val="24"/>
        </w:rPr>
        <w:t>10</w:t>
      </w:r>
      <w:r>
        <w:rPr>
          <w:rFonts w:hint="eastAsia"/>
          <w:snapToGrid w:val="0"/>
          <w:color w:val="000000" w:themeColor="text1"/>
          <w:kern w:val="0"/>
          <w:sz w:val="24"/>
        </w:rPr>
        <w:t>个调整为</w:t>
      </w:r>
      <w:r>
        <w:rPr>
          <w:rFonts w:hint="eastAsia"/>
          <w:snapToGrid w:val="0"/>
          <w:color w:val="000000" w:themeColor="text1"/>
          <w:kern w:val="0"/>
          <w:sz w:val="24"/>
        </w:rPr>
        <w:t>8</w:t>
      </w:r>
      <w:r>
        <w:rPr>
          <w:rFonts w:hint="eastAsia"/>
          <w:snapToGrid w:val="0"/>
          <w:color w:val="000000" w:themeColor="text1"/>
          <w:kern w:val="0"/>
          <w:sz w:val="24"/>
        </w:rPr>
        <w:t>个。</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规划调整范围变化见下图。</w:t>
      </w:r>
    </w:p>
    <w:p w:rsidR="0018371F" w:rsidRDefault="00166D27">
      <w:pPr>
        <w:widowControl/>
        <w:adjustRightInd w:val="0"/>
        <w:snapToGrid w:val="0"/>
        <w:spacing w:line="360" w:lineRule="auto"/>
        <w:jc w:val="center"/>
        <w:rPr>
          <w:snapToGrid w:val="0"/>
          <w:kern w:val="0"/>
          <w:sz w:val="24"/>
          <w:szCs w:val="22"/>
        </w:rPr>
      </w:pPr>
      <w:r>
        <w:rPr>
          <w:noProof/>
        </w:rPr>
        <mc:AlternateContent>
          <mc:Choice Requires="wps">
            <w:drawing>
              <wp:anchor distT="0" distB="0" distL="114300" distR="114300" simplePos="0" relativeHeight="251675648" behindDoc="0" locked="0" layoutInCell="1" allowOverlap="1" wp14:anchorId="5855D359" wp14:editId="6F99DA8A">
                <wp:simplePos x="0" y="0"/>
                <wp:positionH relativeFrom="column">
                  <wp:posOffset>4327127</wp:posOffset>
                </wp:positionH>
                <wp:positionV relativeFrom="paragraph">
                  <wp:posOffset>525972</wp:posOffset>
                </wp:positionV>
                <wp:extent cx="1371054" cy="361315"/>
                <wp:effectExtent l="0" t="0" r="0" b="0"/>
                <wp:wrapNone/>
                <wp:docPr id="18" name="圆角矩形 18"/>
                <wp:cNvGraphicFramePr/>
                <a:graphic xmlns:a="http://schemas.openxmlformats.org/drawingml/2006/main">
                  <a:graphicData uri="http://schemas.microsoft.com/office/word/2010/wordprocessingShape">
                    <wps:wsp>
                      <wps:cNvSpPr/>
                      <wps:spPr>
                        <a:xfrm>
                          <a:off x="0" y="0"/>
                          <a:ext cx="1371054" cy="36131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Pr="00166D27" w:rsidRDefault="00C156FA" w:rsidP="00166D27">
                            <w:pPr>
                              <w:jc w:val="center"/>
                              <w:rPr>
                                <w:b/>
                              </w:rPr>
                            </w:pPr>
                            <w:r>
                              <w:rPr>
                                <w:rFonts w:hint="eastAsia"/>
                                <w:b/>
                              </w:rPr>
                              <w:t>神马营地及冰世界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圆角矩形 18" o:spid="_x0000_s1026" style="position:absolute;left:0;text-align:left;margin-left:340.7pt;margin-top:41.4pt;width:107.95pt;height:28.4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" filled="f" stroked="f" strokeweight="2pt">
                <v:textbox>
                  <w:txbxContent>
                    <w:p w:rsidR="00C156FA" w:rsidRPr="00166D27" w:rsidRDefault="00C156FA" w:rsidP="00166D27">
                      <w:pPr>
                        <w:jc w:val="center"/>
                        <w:rPr>
                          <w:b/>
                        </w:rPr>
                      </w:pPr>
                      <w:r>
                        <w:rPr>
                          <w:rFonts w:hint="eastAsia"/>
                          <w:b/>
                        </w:rPr>
                        <w:t>神马营地及冰世界</w:t>
                      </w:r>
                    </w:p>
                  </w:txbxContent>
                </v:textbox>
              </v:roundrect>
            </w:pict>
          </mc:Fallback>
        </mc:AlternateContent>
      </w:r>
      <w:r>
        <w:rPr>
          <w:noProof/>
        </w:rPr>
        <mc:AlternateContent>
          <mc:Choice Requires="wps">
            <w:drawing>
              <wp:anchor distT="0" distB="0" distL="114300" distR="114300" simplePos="0" relativeHeight="251679744" behindDoc="0" locked="0" layoutInCell="1" allowOverlap="1" wp14:anchorId="7C61DED5" wp14:editId="51AE9793">
                <wp:simplePos x="0" y="0"/>
                <wp:positionH relativeFrom="column">
                  <wp:posOffset>1132840</wp:posOffset>
                </wp:positionH>
                <wp:positionV relativeFrom="paragraph">
                  <wp:posOffset>6503508</wp:posOffset>
                </wp:positionV>
                <wp:extent cx="1169035" cy="361315"/>
                <wp:effectExtent l="0" t="0" r="0" b="0"/>
                <wp:wrapNone/>
                <wp:docPr id="5568" name="圆角矩形 5568"/>
                <wp:cNvGraphicFramePr/>
                <a:graphic xmlns:a="http://schemas.openxmlformats.org/drawingml/2006/main">
                  <a:graphicData uri="http://schemas.microsoft.com/office/word/2010/wordprocessingShape">
                    <wps:wsp>
                      <wps:cNvSpPr/>
                      <wps:spPr>
                        <a:xfrm>
                          <a:off x="0" y="0"/>
                          <a:ext cx="1169035" cy="36131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Pr="00166D27" w:rsidRDefault="00C156FA" w:rsidP="00166D27">
                            <w:pPr>
                              <w:jc w:val="center"/>
                              <w:rPr>
                                <w:b/>
                              </w:rPr>
                            </w:pPr>
                            <w:r>
                              <w:rPr>
                                <w:rFonts w:hint="eastAsia"/>
                                <w:b/>
                              </w:rPr>
                              <w:t>工布庄园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圆角矩形 5568" o:spid="_x0000_s1027" style="position:absolute;left:0;text-align:left;margin-left:89.2pt;margin-top:512.1pt;width:92.05pt;height:28.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" filled="f" stroked="f" strokeweight="2pt">
                <v:textbox>
                  <w:txbxContent>
                    <w:p w:rsidR="00C156FA" w:rsidRPr="00166D27" w:rsidRDefault="00C156FA" w:rsidP="00166D27">
                      <w:pPr>
                        <w:jc w:val="center"/>
                        <w:rPr>
                          <w:b/>
                        </w:rPr>
                      </w:pPr>
                      <w:r>
                        <w:rPr>
                          <w:rFonts w:hint="eastAsia"/>
                          <w:b/>
                        </w:rPr>
                        <w:t>工布庄园</w:t>
                      </w:r>
                    </w:p>
                  </w:txbxContent>
                </v:textbox>
              </v:roundrect>
            </w:pict>
          </mc:Fallback>
        </mc:AlternateContent>
      </w:r>
      <w:r>
        <w:rPr>
          <w:noProof/>
        </w:rPr>
        <mc:AlternateContent>
          <mc:Choice Requires="wps">
            <w:drawing>
              <wp:anchor distT="0" distB="0" distL="114300" distR="114300" simplePos="0" relativeHeight="251677696" behindDoc="0" locked="0" layoutInCell="1" allowOverlap="1" wp14:anchorId="31F9C888" wp14:editId="568ED2FC">
                <wp:simplePos x="0" y="0"/>
                <wp:positionH relativeFrom="column">
                  <wp:posOffset>1427450</wp:posOffset>
                </wp:positionH>
                <wp:positionV relativeFrom="paragraph">
                  <wp:posOffset>6163842</wp:posOffset>
                </wp:positionV>
                <wp:extent cx="414655" cy="414655"/>
                <wp:effectExtent l="0" t="0" r="23495" b="23495"/>
                <wp:wrapNone/>
                <wp:docPr id="27" name="七角星 27"/>
                <wp:cNvGraphicFramePr/>
                <a:graphic xmlns:a="http://schemas.openxmlformats.org/drawingml/2006/main">
                  <a:graphicData uri="http://schemas.microsoft.com/office/word/2010/wordprocessingShape">
                    <wps:wsp>
                      <wps:cNvSpPr/>
                      <wps:spPr>
                        <a:xfrm>
                          <a:off x="0" y="0"/>
                          <a:ext cx="414655" cy="414655"/>
                        </a:xfrm>
                        <a:prstGeom prst="star7">
                          <a:avLst/>
                        </a:prstGeom>
                        <a:solidFill>
                          <a:srgbClr val="FF0000">
                            <a:alpha val="10196"/>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七角星 27" o:spid="_x0000_s1026" style="position:absolute;left:0;text-align:left;margin-left:112.4pt;margin-top:485.35pt;width:32.65pt;height:32.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14655,414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" path="m-1,266667l63852,184540,41064,82128r102412,l207328,r63851,82128l373591,82128,350803,184540r63853,82127l322385,312245,299596,414657,207328,369079r-92269,45578l92270,312245,-1,266667xe" fillcolor="red" strokecolor="red" strokeweight="2pt">
                <v:fill opacity="6682f"/>
                <v:path arrowok="t" o:connecttype="custom" o:connectlocs="-1,266667;63852,184540;41064,82128;143476,82128;207328,0;271179,82128;373591,82128;350803,184540;414656,266667;322385,312245;299596,414657;207328,369079;115059,414657;92270,312245;-1,266667" o:connectangles="0,0,0,0,0,0,0,0,0,0,0,0,0,0,0"/>
              </v:shape>
            </w:pict>
          </mc:Fallback>
        </mc:AlternateContent>
      </w:r>
      <w:r>
        <w:rPr>
          <w:noProof/>
        </w:rPr>
        <mc:AlternateContent>
          <mc:Choice Requires="wps">
            <w:drawing>
              <wp:anchor distT="0" distB="0" distL="114300" distR="114300" simplePos="0" relativeHeight="251674624" behindDoc="0" locked="0" layoutInCell="1" allowOverlap="1" wp14:anchorId="4040F59F" wp14:editId="171BBA11">
                <wp:simplePos x="0" y="0"/>
                <wp:positionH relativeFrom="column">
                  <wp:posOffset>4890533</wp:posOffset>
                </wp:positionH>
                <wp:positionV relativeFrom="paragraph">
                  <wp:posOffset>110977</wp:posOffset>
                </wp:positionV>
                <wp:extent cx="414670" cy="414670"/>
                <wp:effectExtent l="0" t="0" r="23495" b="23495"/>
                <wp:wrapNone/>
                <wp:docPr id="16" name="七角星 16"/>
                <wp:cNvGraphicFramePr/>
                <a:graphic xmlns:a="http://schemas.openxmlformats.org/drawingml/2006/main">
                  <a:graphicData uri="http://schemas.microsoft.com/office/word/2010/wordprocessingShape">
                    <wps:wsp>
                      <wps:cNvSpPr/>
                      <wps:spPr>
                        <a:xfrm>
                          <a:off x="0" y="0"/>
                          <a:ext cx="414670" cy="414670"/>
                        </a:xfrm>
                        <a:prstGeom prst="star7">
                          <a:avLst/>
                        </a:prstGeom>
                        <a:solidFill>
                          <a:srgbClr val="FF0000">
                            <a:alpha val="10196"/>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七角星 16" o:spid="_x0000_s1026" style="position:absolute;left:0;text-align:left;margin-left:385.1pt;margin-top:8.75pt;width:32.65pt;height:32.6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14670,41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" path="m-1,266677l63854,184547,41065,82131r102416,l207335,r63854,82131l373605,82131,350816,184547r63855,82130l322397,312256,299607,414672,207335,369092r-92272,45580l92273,312256,-1,266677xe" fillcolor="red" strokecolor="red" strokeweight="2pt">
                <v:fill opacity="6682f"/>
                <v:path arrowok="t" o:connecttype="custom" o:connectlocs="-1,266677;63854,184547;41065,82131;143481,82131;207335,0;271189,82131;373605,82131;350816,184547;414671,266677;322397,312256;299607,414672;207335,369092;115063,414672;92273,312256;-1,266677" o:connectangles="0,0,0,0,0,0,0,0,0,0,0,0,0,0,0"/>
              </v:shape>
            </w:pict>
          </mc:Fallback>
        </mc:AlternateContent>
      </w:r>
      <w:r w:rsidR="00E71BBA">
        <w:rPr>
          <w:noProof/>
        </w:rPr>
        <w:drawing>
          <wp:inline distT="0" distB="0" distL="0" distR="0" wp14:anchorId="1DBDE7D5" wp14:editId="19739F10">
            <wp:extent cx="5589586" cy="7175243"/>
            <wp:effectExtent l="0" t="0" r="0" b="698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6" name="图片 2"/>
                    <pic:cNvPicPr>
                      <a:picLocks noChangeAspect="1"/>
                    </pic:cNvPicPr>
                  </pic:nvPicPr>
                  <pic:blipFill>
                    <a:blip r:embed="rId27"/>
                    <a:stretch>
                      <a:fillRect/>
                    </a:stretch>
                  </pic:blipFill>
                  <pic:spPr>
                    <a:xfrm>
                      <a:off x="0" y="0"/>
                      <a:ext cx="5592787" cy="7179352"/>
                    </a:xfrm>
                    <a:prstGeom prst="rect">
                      <a:avLst/>
                    </a:prstGeom>
                    <a:noFill/>
                    <a:ln w="9525">
                      <a:noFill/>
                    </a:ln>
                  </pic:spPr>
                </pic:pic>
              </a:graphicData>
            </a:graphic>
          </wp:inline>
        </w:drawing>
      </w:r>
    </w:p>
    <w:p w:rsidR="0018371F" w:rsidRDefault="00782558">
      <w:pPr>
        <w:widowControl/>
        <w:adjustRightInd w:val="0"/>
        <w:snapToGrid w:val="0"/>
        <w:spacing w:line="360" w:lineRule="auto"/>
        <w:ind w:firstLineChars="200" w:firstLine="480"/>
        <w:jc w:val="center"/>
        <w:rPr>
          <w:snapToGrid w:val="0"/>
          <w:kern w:val="0"/>
          <w:sz w:val="24"/>
          <w:szCs w:val="22"/>
        </w:rPr>
      </w:pPr>
      <w:r>
        <w:rPr>
          <w:rFonts w:hint="eastAsia"/>
          <w:snapToGrid w:val="0"/>
          <w:kern w:val="0"/>
          <w:sz w:val="24"/>
          <w:szCs w:val="22"/>
        </w:rPr>
        <w:t>图</w:t>
      </w:r>
      <w:r>
        <w:rPr>
          <w:rFonts w:hint="eastAsia"/>
          <w:snapToGrid w:val="0"/>
          <w:kern w:val="0"/>
          <w:sz w:val="24"/>
          <w:szCs w:val="22"/>
        </w:rPr>
        <w:t xml:space="preserve">2.1-1a  </w:t>
      </w:r>
      <w:r>
        <w:rPr>
          <w:rFonts w:hint="eastAsia"/>
          <w:snapToGrid w:val="0"/>
          <w:kern w:val="0"/>
          <w:sz w:val="24"/>
          <w:szCs w:val="22"/>
        </w:rPr>
        <w:t>原版规划项目分布图（规划面积</w:t>
      </w:r>
      <w:r w:rsidR="00E71BBA">
        <w:rPr>
          <w:rFonts w:hint="eastAsia"/>
          <w:snapToGrid w:val="0"/>
          <w:kern w:val="0"/>
          <w:sz w:val="24"/>
          <w:szCs w:val="22"/>
        </w:rPr>
        <w:t>79.5</w:t>
      </w:r>
      <w:r>
        <w:rPr>
          <w:rFonts w:hint="eastAsia"/>
          <w:snapToGrid w:val="0"/>
          <w:kern w:val="0"/>
          <w:sz w:val="24"/>
          <w:szCs w:val="22"/>
        </w:rPr>
        <w:t>公顷、</w:t>
      </w:r>
      <w:r w:rsidR="00E71BBA">
        <w:rPr>
          <w:rFonts w:hint="eastAsia"/>
          <w:snapToGrid w:val="0"/>
          <w:kern w:val="0"/>
          <w:sz w:val="24"/>
          <w:szCs w:val="22"/>
        </w:rPr>
        <w:t>10</w:t>
      </w:r>
      <w:r>
        <w:rPr>
          <w:rFonts w:hint="eastAsia"/>
          <w:snapToGrid w:val="0"/>
          <w:kern w:val="0"/>
          <w:sz w:val="24"/>
          <w:szCs w:val="22"/>
        </w:rPr>
        <w:t>个节点）</w:t>
      </w:r>
    </w:p>
    <w:p w:rsidR="0018371F" w:rsidRDefault="00E71BBA">
      <w:pPr>
        <w:widowControl/>
        <w:adjustRightInd w:val="0"/>
        <w:snapToGrid w:val="0"/>
        <w:spacing w:line="360" w:lineRule="auto"/>
        <w:jc w:val="center"/>
        <w:rPr>
          <w:snapToGrid w:val="0"/>
          <w:kern w:val="0"/>
          <w:sz w:val="24"/>
          <w:szCs w:val="22"/>
        </w:rPr>
      </w:pPr>
      <w:r>
        <w:rPr>
          <w:noProof/>
        </w:rPr>
        <w:lastRenderedPageBreak/>
        <w:drawing>
          <wp:inline distT="0" distB="0" distL="0" distR="0" wp14:anchorId="03A9E3A3" wp14:editId="278E87E2">
            <wp:extent cx="5589586" cy="7175243"/>
            <wp:effectExtent l="0" t="0" r="0" b="6985"/>
            <wp:docPr id="716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6" name="图片 2"/>
                    <pic:cNvPicPr>
                      <a:picLocks noChangeAspect="1"/>
                    </pic:cNvPicPr>
                  </pic:nvPicPr>
                  <pic:blipFill>
                    <a:blip r:embed="rId27"/>
                    <a:stretch>
                      <a:fillRect/>
                    </a:stretch>
                  </pic:blipFill>
                  <pic:spPr>
                    <a:xfrm>
                      <a:off x="0" y="0"/>
                      <a:ext cx="5592787" cy="7179352"/>
                    </a:xfrm>
                    <a:prstGeom prst="rect">
                      <a:avLst/>
                    </a:prstGeom>
                    <a:noFill/>
                    <a:ln w="9525">
                      <a:noFill/>
                    </a:ln>
                  </pic:spPr>
                </pic:pic>
              </a:graphicData>
            </a:graphic>
          </wp:inline>
        </w:drawing>
      </w:r>
    </w:p>
    <w:p w:rsidR="0018371F" w:rsidRDefault="00782558">
      <w:pPr>
        <w:widowControl/>
        <w:adjustRightInd w:val="0"/>
        <w:snapToGrid w:val="0"/>
        <w:spacing w:line="360" w:lineRule="auto"/>
        <w:ind w:firstLineChars="200" w:firstLine="480"/>
        <w:jc w:val="center"/>
        <w:rPr>
          <w:snapToGrid w:val="0"/>
          <w:kern w:val="0"/>
          <w:sz w:val="24"/>
          <w:szCs w:val="22"/>
        </w:rPr>
      </w:pPr>
      <w:r>
        <w:rPr>
          <w:rFonts w:hint="eastAsia"/>
          <w:snapToGrid w:val="0"/>
          <w:kern w:val="0"/>
          <w:sz w:val="24"/>
          <w:szCs w:val="22"/>
        </w:rPr>
        <w:t>图</w:t>
      </w:r>
      <w:r>
        <w:rPr>
          <w:rFonts w:hint="eastAsia"/>
          <w:snapToGrid w:val="0"/>
          <w:kern w:val="0"/>
          <w:sz w:val="24"/>
          <w:szCs w:val="22"/>
        </w:rPr>
        <w:t xml:space="preserve">2.1-1b  </w:t>
      </w:r>
      <w:r>
        <w:rPr>
          <w:rFonts w:hint="eastAsia"/>
          <w:snapToGrid w:val="0"/>
          <w:kern w:val="0"/>
          <w:sz w:val="24"/>
          <w:szCs w:val="22"/>
        </w:rPr>
        <w:t>首次规划调整后项目分布图（规划面积</w:t>
      </w:r>
      <w:r w:rsidR="00E71BBA">
        <w:rPr>
          <w:rFonts w:hint="eastAsia"/>
          <w:snapToGrid w:val="0"/>
          <w:kern w:val="0"/>
          <w:sz w:val="24"/>
          <w:szCs w:val="22"/>
        </w:rPr>
        <w:t>29.3</w:t>
      </w:r>
      <w:r>
        <w:rPr>
          <w:rFonts w:hint="eastAsia"/>
          <w:snapToGrid w:val="0"/>
          <w:kern w:val="0"/>
          <w:sz w:val="24"/>
          <w:szCs w:val="22"/>
        </w:rPr>
        <w:t>公顷、</w:t>
      </w:r>
      <w:r w:rsidR="00E71BBA">
        <w:rPr>
          <w:rFonts w:hint="eastAsia"/>
          <w:snapToGrid w:val="0"/>
          <w:kern w:val="0"/>
          <w:sz w:val="24"/>
          <w:szCs w:val="22"/>
        </w:rPr>
        <w:t>8</w:t>
      </w:r>
      <w:r>
        <w:rPr>
          <w:rFonts w:hint="eastAsia"/>
          <w:snapToGrid w:val="0"/>
          <w:kern w:val="0"/>
          <w:sz w:val="24"/>
          <w:szCs w:val="22"/>
        </w:rPr>
        <w:t>个节点）</w:t>
      </w:r>
    </w:p>
    <w:p w:rsidR="0018371F" w:rsidRDefault="006B1B20">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景</w:t>
      </w:r>
      <w:r w:rsidR="00782558">
        <w:rPr>
          <w:rFonts w:hint="eastAsia"/>
          <w:b/>
          <w:bCs/>
          <w:sz w:val="28"/>
          <w:szCs w:val="28"/>
        </w:rPr>
        <w:t>区现状建设情况</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60" w:name="_Toc36557411"/>
      <w:r>
        <w:rPr>
          <w:rFonts w:hint="eastAsia"/>
          <w:b/>
          <w:bCs/>
          <w:sz w:val="24"/>
        </w:rPr>
        <w:t>景区</w:t>
      </w:r>
      <w:r>
        <w:rPr>
          <w:b/>
          <w:bCs/>
          <w:sz w:val="24"/>
        </w:rPr>
        <w:t>开发</w:t>
      </w:r>
      <w:bookmarkEnd w:id="60"/>
      <w:r>
        <w:rPr>
          <w:rFonts w:hint="eastAsia"/>
          <w:b/>
          <w:bCs/>
          <w:sz w:val="24"/>
        </w:rPr>
        <w:t>历史</w:t>
      </w:r>
    </w:p>
    <w:p w:rsidR="00F469BB" w:rsidRDefault="00F469BB" w:rsidP="00F469BB">
      <w:pPr>
        <w:widowControl/>
        <w:adjustRightInd w:val="0"/>
        <w:snapToGrid w:val="0"/>
        <w:spacing w:line="360" w:lineRule="auto"/>
        <w:ind w:firstLineChars="200" w:firstLine="480"/>
        <w:jc w:val="left"/>
        <w:rPr>
          <w:snapToGrid w:val="0"/>
          <w:kern w:val="0"/>
          <w:sz w:val="24"/>
          <w:szCs w:val="22"/>
        </w:rPr>
      </w:pPr>
      <w:r w:rsidRPr="009A17E3">
        <w:rPr>
          <w:rFonts w:hint="eastAsia"/>
          <w:snapToGrid w:val="0"/>
          <w:kern w:val="0"/>
          <w:sz w:val="24"/>
          <w:szCs w:val="22"/>
        </w:rPr>
        <w:t>措木及日景区的核心区域由措木及日湖和昂措组成，双湖距景区大门</w:t>
      </w:r>
      <w:r w:rsidRPr="009A17E3">
        <w:rPr>
          <w:rFonts w:hint="eastAsia"/>
          <w:snapToGrid w:val="0"/>
          <w:kern w:val="0"/>
          <w:sz w:val="24"/>
          <w:szCs w:val="22"/>
        </w:rPr>
        <w:t>18</w:t>
      </w:r>
      <w:r w:rsidRPr="009A17E3">
        <w:rPr>
          <w:rFonts w:hint="eastAsia"/>
          <w:snapToGrid w:val="0"/>
          <w:kern w:val="0"/>
          <w:sz w:val="24"/>
          <w:szCs w:val="22"/>
        </w:rPr>
        <w:t>公里。措木及日湖又称“冰湖”，是一座天然古冰碛湖，藏语意为观音的眼泪，湖口海拔</w:t>
      </w:r>
      <w:r w:rsidRPr="009A17E3">
        <w:rPr>
          <w:rFonts w:hint="eastAsia"/>
          <w:snapToGrid w:val="0"/>
          <w:kern w:val="0"/>
          <w:sz w:val="24"/>
          <w:szCs w:val="22"/>
        </w:rPr>
        <w:t>4080</w:t>
      </w:r>
      <w:r w:rsidRPr="009A17E3">
        <w:rPr>
          <w:rFonts w:hint="eastAsia"/>
          <w:snapToGrid w:val="0"/>
          <w:kern w:val="0"/>
          <w:sz w:val="24"/>
          <w:szCs w:val="22"/>
        </w:rPr>
        <w:lastRenderedPageBreak/>
        <w:t>米，湖面长约</w:t>
      </w:r>
      <w:r w:rsidRPr="009A17E3">
        <w:rPr>
          <w:rFonts w:hint="eastAsia"/>
          <w:snapToGrid w:val="0"/>
          <w:kern w:val="0"/>
          <w:sz w:val="24"/>
          <w:szCs w:val="22"/>
        </w:rPr>
        <w:t>4000</w:t>
      </w:r>
      <w:r w:rsidRPr="009A17E3">
        <w:rPr>
          <w:rFonts w:hint="eastAsia"/>
          <w:snapToGrid w:val="0"/>
          <w:kern w:val="0"/>
          <w:sz w:val="24"/>
          <w:szCs w:val="22"/>
        </w:rPr>
        <w:t>米，最深处约</w:t>
      </w:r>
      <w:r w:rsidRPr="009A17E3">
        <w:rPr>
          <w:rFonts w:hint="eastAsia"/>
          <w:snapToGrid w:val="0"/>
          <w:kern w:val="0"/>
          <w:sz w:val="24"/>
          <w:szCs w:val="22"/>
        </w:rPr>
        <w:t>60</w:t>
      </w:r>
      <w:r w:rsidRPr="009A17E3">
        <w:rPr>
          <w:rFonts w:hint="eastAsia"/>
          <w:snapToGrid w:val="0"/>
          <w:kern w:val="0"/>
          <w:sz w:val="24"/>
          <w:szCs w:val="22"/>
        </w:rPr>
        <w:t>米，蓄水量达</w:t>
      </w:r>
      <w:r w:rsidRPr="009A17E3">
        <w:rPr>
          <w:rFonts w:hint="eastAsia"/>
          <w:snapToGrid w:val="0"/>
          <w:kern w:val="0"/>
          <w:sz w:val="24"/>
          <w:szCs w:val="22"/>
        </w:rPr>
        <w:t>7000</w:t>
      </w:r>
      <w:r w:rsidRPr="009A17E3">
        <w:rPr>
          <w:rFonts w:hint="eastAsia"/>
          <w:snapToGrid w:val="0"/>
          <w:kern w:val="0"/>
          <w:sz w:val="24"/>
          <w:szCs w:val="22"/>
        </w:rPr>
        <w:t>万立方米；昂措，藏语发音岗措，意为更高的湖，如一汪新月，更似人的眉眼。长约</w:t>
      </w:r>
      <w:r w:rsidRPr="009A17E3">
        <w:rPr>
          <w:rFonts w:hint="eastAsia"/>
          <w:snapToGrid w:val="0"/>
          <w:kern w:val="0"/>
          <w:sz w:val="24"/>
          <w:szCs w:val="22"/>
        </w:rPr>
        <w:t>3000</w:t>
      </w:r>
      <w:r w:rsidRPr="009A17E3">
        <w:rPr>
          <w:rFonts w:hint="eastAsia"/>
          <w:snapToGrid w:val="0"/>
          <w:kern w:val="0"/>
          <w:sz w:val="24"/>
          <w:szCs w:val="22"/>
        </w:rPr>
        <w:t>米，最深处约</w:t>
      </w:r>
      <w:r w:rsidRPr="009A17E3">
        <w:rPr>
          <w:rFonts w:hint="eastAsia"/>
          <w:snapToGrid w:val="0"/>
          <w:kern w:val="0"/>
          <w:sz w:val="24"/>
          <w:szCs w:val="22"/>
        </w:rPr>
        <w:t>30</w:t>
      </w:r>
      <w:r w:rsidRPr="009A17E3">
        <w:rPr>
          <w:rFonts w:hint="eastAsia"/>
          <w:snapToGrid w:val="0"/>
          <w:kern w:val="0"/>
          <w:sz w:val="24"/>
          <w:szCs w:val="22"/>
        </w:rPr>
        <w:t>米，蓄水量约</w:t>
      </w:r>
      <w:r w:rsidRPr="009A17E3">
        <w:rPr>
          <w:rFonts w:hint="eastAsia"/>
          <w:snapToGrid w:val="0"/>
          <w:kern w:val="0"/>
          <w:sz w:val="24"/>
          <w:szCs w:val="22"/>
        </w:rPr>
        <w:t>1500</w:t>
      </w:r>
      <w:r w:rsidRPr="009A17E3">
        <w:rPr>
          <w:rFonts w:hint="eastAsia"/>
          <w:snapToGrid w:val="0"/>
          <w:kern w:val="0"/>
          <w:sz w:val="24"/>
          <w:szCs w:val="22"/>
        </w:rPr>
        <w:t>万立方米。</w:t>
      </w:r>
    </w:p>
    <w:p w:rsidR="0018371F" w:rsidRDefault="00F469BB" w:rsidP="00F469BB">
      <w:pPr>
        <w:widowControl/>
        <w:adjustRightInd w:val="0"/>
        <w:snapToGrid w:val="0"/>
        <w:spacing w:line="360" w:lineRule="auto"/>
        <w:ind w:firstLineChars="200" w:firstLine="480"/>
        <w:jc w:val="left"/>
        <w:rPr>
          <w:snapToGrid w:val="0"/>
          <w:kern w:val="0"/>
          <w:sz w:val="24"/>
          <w:szCs w:val="22"/>
        </w:rPr>
      </w:pPr>
      <w:r w:rsidRPr="009A17E3">
        <w:rPr>
          <w:rFonts w:hint="eastAsia"/>
          <w:snapToGrid w:val="0"/>
          <w:kern w:val="0"/>
          <w:sz w:val="24"/>
          <w:szCs w:val="22"/>
        </w:rPr>
        <w:t>相传措木及日湖和昂措由观音菩萨双眼所化，措木及日湖更是观音菩萨的魂湖，神圣而洁净。在一座座连绵的群山和苍郁的松柏中，蓝天白云下，双湖就静静躺在这高低错落的群峰间，湖水清澈湛蓝，成群的野鸭飞离水面，优雅静谧，宛若仙境，当地人常会在此在祈求平安吉祥。并为双湖</w:t>
      </w:r>
      <w:r w:rsidR="006B1B20">
        <w:rPr>
          <w:rFonts w:hint="eastAsia"/>
          <w:snapToGrid w:val="0"/>
          <w:kern w:val="0"/>
          <w:sz w:val="24"/>
          <w:szCs w:val="22"/>
        </w:rPr>
        <w:t>增加</w:t>
      </w:r>
      <w:r w:rsidRPr="009A17E3">
        <w:rPr>
          <w:rFonts w:hint="eastAsia"/>
          <w:snapToGrid w:val="0"/>
          <w:kern w:val="0"/>
          <w:sz w:val="24"/>
          <w:szCs w:val="22"/>
        </w:rPr>
        <w:t>神秘色彩。</w:t>
      </w:r>
    </w:p>
    <w:p w:rsidR="0018371F" w:rsidRDefault="00F469BB">
      <w:pPr>
        <w:widowControl/>
        <w:adjustRightInd w:val="0"/>
        <w:snapToGrid w:val="0"/>
        <w:spacing w:line="360" w:lineRule="auto"/>
        <w:ind w:firstLineChars="200" w:firstLine="480"/>
        <w:jc w:val="left"/>
        <w:rPr>
          <w:snapToGrid w:val="0"/>
          <w:color w:val="FF0000"/>
          <w:kern w:val="0"/>
          <w:sz w:val="24"/>
          <w:szCs w:val="22"/>
        </w:rPr>
      </w:pPr>
      <w:r>
        <w:rPr>
          <w:rFonts w:hint="eastAsia"/>
          <w:snapToGrid w:val="0"/>
          <w:kern w:val="0"/>
          <w:sz w:val="24"/>
          <w:szCs w:val="22"/>
        </w:rPr>
        <w:t>西藏林芝市巅峰旅游开发有限责任公司在林芝</w:t>
      </w:r>
      <w:r w:rsidR="00782558">
        <w:rPr>
          <w:rFonts w:hint="eastAsia"/>
          <w:snapToGrid w:val="0"/>
          <w:kern w:val="0"/>
          <w:sz w:val="24"/>
          <w:szCs w:val="22"/>
        </w:rPr>
        <w:t>市政府、</w:t>
      </w:r>
      <w:r>
        <w:rPr>
          <w:rFonts w:hint="eastAsia"/>
          <w:snapToGrid w:val="0"/>
          <w:kern w:val="0"/>
          <w:sz w:val="24"/>
          <w:szCs w:val="22"/>
        </w:rPr>
        <w:t>巴宜区</w:t>
      </w:r>
      <w:r w:rsidR="00782558">
        <w:rPr>
          <w:rFonts w:hint="eastAsia"/>
          <w:snapToGrid w:val="0"/>
          <w:kern w:val="0"/>
          <w:sz w:val="24"/>
          <w:szCs w:val="22"/>
        </w:rPr>
        <w:t>政府的大力支持下不断加大对景区的投入力度，</w:t>
      </w:r>
      <w:r w:rsidR="00782558">
        <w:rPr>
          <w:rFonts w:hint="eastAsia"/>
          <w:snapToGrid w:val="0"/>
          <w:kern w:val="0"/>
          <w:sz w:val="24"/>
          <w:szCs w:val="22"/>
        </w:rPr>
        <w:t>20</w:t>
      </w:r>
      <w:r>
        <w:rPr>
          <w:rFonts w:hint="eastAsia"/>
          <w:snapToGrid w:val="0"/>
          <w:kern w:val="0"/>
          <w:sz w:val="24"/>
          <w:szCs w:val="22"/>
        </w:rPr>
        <w:t>13</w:t>
      </w:r>
      <w:r w:rsidR="00782558">
        <w:rPr>
          <w:rFonts w:hint="eastAsia"/>
          <w:snapToGrid w:val="0"/>
          <w:kern w:val="0"/>
          <w:sz w:val="24"/>
          <w:szCs w:val="22"/>
        </w:rPr>
        <w:t>年至</w:t>
      </w:r>
      <w:r w:rsidR="00782558">
        <w:rPr>
          <w:rFonts w:hint="eastAsia"/>
          <w:snapToGrid w:val="0"/>
          <w:kern w:val="0"/>
          <w:sz w:val="24"/>
          <w:szCs w:val="22"/>
        </w:rPr>
        <w:t>2020</w:t>
      </w:r>
      <w:r w:rsidR="00782558">
        <w:rPr>
          <w:rFonts w:hint="eastAsia"/>
          <w:snapToGrid w:val="0"/>
          <w:kern w:val="0"/>
          <w:sz w:val="24"/>
          <w:szCs w:val="22"/>
        </w:rPr>
        <w:t>年，累计建成</w:t>
      </w:r>
      <w:r>
        <w:rPr>
          <w:rFonts w:hint="eastAsia"/>
          <w:snapToGrid w:val="0"/>
          <w:kern w:val="0"/>
          <w:sz w:val="24"/>
          <w:szCs w:val="22"/>
        </w:rPr>
        <w:t>游客综合服务中心、姻缘松景观群、神牛祈寿景观群、茶马营地、湖口接待点等景区节点、景区道路、旅游厕所及停车场等附属设施，累计投资超亿元。</w:t>
      </w:r>
      <w:r w:rsidR="00483577">
        <w:rPr>
          <w:rFonts w:hint="eastAsia"/>
          <w:snapToGrid w:val="0"/>
          <w:kern w:val="0"/>
          <w:sz w:val="24"/>
          <w:szCs w:val="22"/>
        </w:rPr>
        <w:t>景区</w:t>
      </w:r>
      <w:r>
        <w:rPr>
          <w:rFonts w:hint="eastAsia"/>
          <w:snapToGrid w:val="0"/>
          <w:kern w:val="0"/>
          <w:sz w:val="24"/>
          <w:szCs w:val="22"/>
        </w:rPr>
        <w:t>现状</w:t>
      </w:r>
      <w:r w:rsidR="00483577">
        <w:rPr>
          <w:rFonts w:hint="eastAsia"/>
          <w:snapToGrid w:val="0"/>
          <w:kern w:val="0"/>
          <w:sz w:val="24"/>
          <w:szCs w:val="22"/>
        </w:rPr>
        <w:t>节点及景区道路、旅游厕所及停车场等附属设施等</w:t>
      </w:r>
      <w:r w:rsidR="00782558">
        <w:rPr>
          <w:rFonts w:hint="eastAsia"/>
          <w:snapToGrid w:val="0"/>
          <w:kern w:val="0"/>
          <w:sz w:val="24"/>
          <w:szCs w:val="22"/>
        </w:rPr>
        <w:t>已履行环评手续，详见附件。</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61" w:name="_Toc36557413"/>
      <w:r>
        <w:rPr>
          <w:rFonts w:hint="eastAsia"/>
          <w:b/>
          <w:bCs/>
          <w:sz w:val="24"/>
        </w:rPr>
        <w:t>主要景点现状</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目前</w:t>
      </w:r>
      <w:r w:rsidR="008B73E7">
        <w:rPr>
          <w:rFonts w:hint="eastAsia"/>
          <w:sz w:val="24"/>
        </w:rPr>
        <w:t>措木及日景区</w:t>
      </w:r>
      <w:r>
        <w:rPr>
          <w:snapToGrid w:val="0"/>
          <w:kern w:val="0"/>
          <w:sz w:val="24"/>
          <w:szCs w:val="22"/>
        </w:rPr>
        <w:t>内供游客游览的景点主要有</w:t>
      </w:r>
      <w:r w:rsidR="00483577">
        <w:rPr>
          <w:rFonts w:hint="eastAsia"/>
          <w:snapToGrid w:val="0"/>
          <w:kern w:val="0"/>
          <w:sz w:val="24"/>
          <w:szCs w:val="22"/>
        </w:rPr>
        <w:t>5</w:t>
      </w:r>
      <w:r>
        <w:rPr>
          <w:rFonts w:hint="eastAsia"/>
          <w:snapToGrid w:val="0"/>
          <w:kern w:val="0"/>
          <w:sz w:val="24"/>
          <w:szCs w:val="22"/>
        </w:rPr>
        <w:t>余处</w:t>
      </w:r>
      <w:r>
        <w:rPr>
          <w:snapToGrid w:val="0"/>
          <w:kern w:val="0"/>
          <w:sz w:val="24"/>
          <w:szCs w:val="22"/>
        </w:rPr>
        <w:t>，包括</w:t>
      </w:r>
      <w:r w:rsidR="00483577">
        <w:rPr>
          <w:rFonts w:hint="eastAsia"/>
          <w:snapToGrid w:val="0"/>
          <w:kern w:val="0"/>
          <w:sz w:val="24"/>
          <w:szCs w:val="22"/>
        </w:rPr>
        <w:t>游客综合服务中心、姻缘松景观群、神牛祈寿景观群、茶马营地、湖口接待点等</w:t>
      </w:r>
      <w:r>
        <w:rPr>
          <w:snapToGrid w:val="0"/>
          <w:kern w:val="0"/>
          <w:sz w:val="24"/>
          <w:szCs w:val="22"/>
        </w:rPr>
        <w:t>。</w:t>
      </w:r>
      <w:r>
        <w:rPr>
          <w:rFonts w:hint="eastAsia"/>
          <w:snapToGrid w:val="0"/>
          <w:kern w:val="0"/>
          <w:sz w:val="24"/>
          <w:szCs w:val="22"/>
        </w:rPr>
        <w:t>主要景点基本情况见表</w:t>
      </w:r>
      <w:r>
        <w:rPr>
          <w:snapToGrid w:val="0"/>
          <w:kern w:val="0"/>
          <w:sz w:val="24"/>
          <w:szCs w:val="22"/>
        </w:rPr>
        <w:t>2.1-1</w:t>
      </w:r>
      <w:r>
        <w:rPr>
          <w:rFonts w:hint="eastAsia"/>
          <w:snapToGrid w:val="0"/>
          <w:kern w:val="0"/>
          <w:sz w:val="24"/>
          <w:szCs w:val="22"/>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b/>
          <w:kern w:val="0"/>
          <w:sz w:val="24"/>
          <w:szCs w:val="21"/>
        </w:rPr>
        <w:t xml:space="preserve">2.1-1  </w:t>
      </w:r>
      <w:r w:rsidR="008B73E7">
        <w:rPr>
          <w:rFonts w:ascii="Times New Roman" w:hAnsi="Times New Roman" w:hint="eastAsia"/>
          <w:b/>
          <w:kern w:val="0"/>
          <w:sz w:val="24"/>
          <w:szCs w:val="21"/>
        </w:rPr>
        <w:t>措木及日景区</w:t>
      </w:r>
      <w:r>
        <w:rPr>
          <w:rFonts w:ascii="Times New Roman" w:hAnsi="Times New Roman" w:hint="eastAsia"/>
          <w:b/>
          <w:kern w:val="0"/>
          <w:sz w:val="24"/>
          <w:szCs w:val="21"/>
        </w:rPr>
        <w:t>主要景点基本情况表</w:t>
      </w:r>
    </w:p>
    <w:tbl>
      <w:tblPr>
        <w:tblStyle w:val="afb"/>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675"/>
        <w:gridCol w:w="1985"/>
        <w:gridCol w:w="2127"/>
        <w:gridCol w:w="4387"/>
      </w:tblGrid>
      <w:tr w:rsidR="0018371F">
        <w:trPr>
          <w:trHeight w:val="340"/>
        </w:trPr>
        <w:tc>
          <w:tcPr>
            <w:tcW w:w="368" w:type="pct"/>
            <w:vAlign w:val="center"/>
          </w:tcPr>
          <w:p w:rsidR="0018371F" w:rsidRDefault="00782558">
            <w:pPr>
              <w:pStyle w:val="a2"/>
              <w:snapToGrid/>
              <w:jc w:val="center"/>
              <w:rPr>
                <w:b/>
                <w:bCs/>
                <w:sz w:val="21"/>
                <w:szCs w:val="21"/>
                <w:lang w:val="en-US"/>
              </w:rPr>
            </w:pPr>
            <w:r>
              <w:rPr>
                <w:rFonts w:hint="eastAsia"/>
                <w:b/>
                <w:bCs/>
                <w:sz w:val="21"/>
                <w:szCs w:val="21"/>
                <w:lang w:val="en-US"/>
              </w:rPr>
              <w:t>序号</w:t>
            </w:r>
          </w:p>
        </w:tc>
        <w:tc>
          <w:tcPr>
            <w:tcW w:w="1082" w:type="pct"/>
            <w:vAlign w:val="center"/>
          </w:tcPr>
          <w:p w:rsidR="0018371F" w:rsidRDefault="00782558">
            <w:pPr>
              <w:pStyle w:val="a2"/>
              <w:snapToGrid/>
              <w:jc w:val="center"/>
              <w:rPr>
                <w:b/>
                <w:bCs/>
                <w:sz w:val="21"/>
                <w:szCs w:val="21"/>
                <w:lang w:val="en-US"/>
              </w:rPr>
            </w:pPr>
            <w:r>
              <w:rPr>
                <w:rFonts w:hint="eastAsia"/>
                <w:b/>
                <w:bCs/>
                <w:sz w:val="21"/>
                <w:szCs w:val="21"/>
                <w:lang w:val="en-US"/>
              </w:rPr>
              <w:t>景点名称</w:t>
            </w:r>
          </w:p>
        </w:tc>
        <w:tc>
          <w:tcPr>
            <w:tcW w:w="1159" w:type="pct"/>
            <w:vAlign w:val="center"/>
          </w:tcPr>
          <w:p w:rsidR="0018371F" w:rsidRDefault="00782558">
            <w:pPr>
              <w:pStyle w:val="a2"/>
              <w:snapToGrid/>
              <w:jc w:val="center"/>
              <w:rPr>
                <w:b/>
                <w:bCs/>
                <w:sz w:val="21"/>
                <w:szCs w:val="21"/>
                <w:lang w:val="en-US"/>
              </w:rPr>
            </w:pPr>
            <w:r>
              <w:rPr>
                <w:rFonts w:hint="eastAsia"/>
                <w:b/>
                <w:bCs/>
                <w:sz w:val="21"/>
                <w:szCs w:val="21"/>
                <w:lang w:val="en-US"/>
              </w:rPr>
              <w:t>位置</w:t>
            </w:r>
          </w:p>
        </w:tc>
        <w:tc>
          <w:tcPr>
            <w:tcW w:w="2391" w:type="pct"/>
            <w:vAlign w:val="center"/>
          </w:tcPr>
          <w:p w:rsidR="0018371F" w:rsidRDefault="00782558">
            <w:pPr>
              <w:pStyle w:val="a2"/>
              <w:snapToGrid/>
              <w:jc w:val="center"/>
              <w:rPr>
                <w:b/>
                <w:bCs/>
                <w:sz w:val="21"/>
                <w:szCs w:val="21"/>
                <w:lang w:val="en-US"/>
              </w:rPr>
            </w:pPr>
            <w:r>
              <w:rPr>
                <w:rFonts w:hint="eastAsia"/>
                <w:b/>
                <w:bCs/>
                <w:sz w:val="21"/>
                <w:szCs w:val="21"/>
                <w:lang w:val="en-US"/>
              </w:rPr>
              <w:t>主要设施</w:t>
            </w:r>
          </w:p>
        </w:tc>
      </w:tr>
      <w:tr w:rsidR="0018371F">
        <w:trPr>
          <w:trHeight w:val="340"/>
        </w:trPr>
        <w:tc>
          <w:tcPr>
            <w:tcW w:w="368" w:type="pct"/>
            <w:vAlign w:val="center"/>
          </w:tcPr>
          <w:p w:rsidR="0018371F" w:rsidRDefault="00782558">
            <w:pPr>
              <w:pStyle w:val="a2"/>
              <w:snapToGrid/>
              <w:jc w:val="center"/>
              <w:rPr>
                <w:sz w:val="21"/>
                <w:szCs w:val="21"/>
                <w:lang w:val="en-US"/>
              </w:rPr>
            </w:pPr>
            <w:r>
              <w:rPr>
                <w:rFonts w:hint="eastAsia"/>
                <w:sz w:val="21"/>
                <w:szCs w:val="21"/>
                <w:lang w:val="en-US"/>
              </w:rPr>
              <w:t>1</w:t>
            </w:r>
          </w:p>
        </w:tc>
        <w:tc>
          <w:tcPr>
            <w:tcW w:w="1082" w:type="pct"/>
            <w:vAlign w:val="center"/>
          </w:tcPr>
          <w:p w:rsidR="0018371F" w:rsidRDefault="00483577" w:rsidP="00483577">
            <w:pPr>
              <w:pStyle w:val="a2"/>
              <w:snapToGrid/>
              <w:jc w:val="center"/>
              <w:rPr>
                <w:sz w:val="21"/>
                <w:szCs w:val="21"/>
                <w:lang w:val="en-US"/>
              </w:rPr>
            </w:pPr>
            <w:r>
              <w:rPr>
                <w:rFonts w:hint="eastAsia"/>
                <w:sz w:val="21"/>
                <w:szCs w:val="21"/>
                <w:lang w:val="en-US"/>
              </w:rPr>
              <w:t>游客综合服务中心</w:t>
            </w:r>
          </w:p>
        </w:tc>
        <w:tc>
          <w:tcPr>
            <w:tcW w:w="1159" w:type="pct"/>
            <w:vAlign w:val="center"/>
          </w:tcPr>
          <w:p w:rsidR="0018371F" w:rsidRDefault="00483577">
            <w:pPr>
              <w:pStyle w:val="a2"/>
              <w:snapToGrid/>
              <w:jc w:val="center"/>
              <w:rPr>
                <w:sz w:val="21"/>
                <w:szCs w:val="21"/>
                <w:lang w:val="en-US"/>
              </w:rPr>
            </w:pPr>
            <w:r>
              <w:rPr>
                <w:rFonts w:hint="eastAsia"/>
                <w:sz w:val="21"/>
                <w:szCs w:val="21"/>
                <w:lang w:val="en-US"/>
              </w:rPr>
              <w:t>景区入口处，唐地村</w:t>
            </w:r>
          </w:p>
        </w:tc>
        <w:tc>
          <w:tcPr>
            <w:tcW w:w="2391" w:type="pct"/>
            <w:vAlign w:val="center"/>
          </w:tcPr>
          <w:p w:rsidR="0018371F" w:rsidRDefault="00782558" w:rsidP="005511A9">
            <w:pPr>
              <w:pStyle w:val="a2"/>
              <w:snapToGrid/>
              <w:jc w:val="center"/>
              <w:rPr>
                <w:sz w:val="21"/>
                <w:szCs w:val="21"/>
                <w:lang w:val="en-US"/>
              </w:rPr>
            </w:pPr>
            <w:r>
              <w:rPr>
                <w:rFonts w:hint="eastAsia"/>
                <w:sz w:val="21"/>
                <w:szCs w:val="21"/>
                <w:lang w:val="en-US"/>
              </w:rPr>
              <w:t>游客中心集散广场、停车场、游客中心、厕所</w:t>
            </w:r>
            <w:r w:rsidR="00483577">
              <w:rPr>
                <w:rFonts w:hint="eastAsia"/>
                <w:sz w:val="21"/>
                <w:szCs w:val="21"/>
                <w:lang w:val="en-US"/>
              </w:rPr>
              <w:t>、木屋售卖亭等</w:t>
            </w:r>
          </w:p>
        </w:tc>
      </w:tr>
      <w:tr w:rsidR="0018371F">
        <w:trPr>
          <w:trHeight w:val="340"/>
        </w:trPr>
        <w:tc>
          <w:tcPr>
            <w:tcW w:w="368" w:type="pct"/>
            <w:vAlign w:val="center"/>
          </w:tcPr>
          <w:p w:rsidR="0018371F" w:rsidRDefault="00782558">
            <w:pPr>
              <w:pStyle w:val="a2"/>
              <w:snapToGrid/>
              <w:jc w:val="center"/>
              <w:rPr>
                <w:sz w:val="21"/>
                <w:szCs w:val="21"/>
                <w:lang w:val="en-US"/>
              </w:rPr>
            </w:pPr>
            <w:r>
              <w:rPr>
                <w:rFonts w:hint="eastAsia"/>
                <w:sz w:val="21"/>
                <w:szCs w:val="21"/>
                <w:lang w:val="en-US"/>
              </w:rPr>
              <w:t>2</w:t>
            </w:r>
          </w:p>
        </w:tc>
        <w:tc>
          <w:tcPr>
            <w:tcW w:w="1082" w:type="pct"/>
            <w:vAlign w:val="center"/>
          </w:tcPr>
          <w:p w:rsidR="0018371F" w:rsidRDefault="00483577">
            <w:pPr>
              <w:pStyle w:val="a2"/>
              <w:snapToGrid/>
              <w:jc w:val="center"/>
              <w:rPr>
                <w:sz w:val="21"/>
                <w:szCs w:val="21"/>
                <w:lang w:val="en-US"/>
              </w:rPr>
            </w:pPr>
            <w:r>
              <w:rPr>
                <w:rFonts w:hint="eastAsia"/>
                <w:sz w:val="21"/>
                <w:szCs w:val="21"/>
                <w:lang w:val="en-US"/>
              </w:rPr>
              <w:t>姻缘松景观群</w:t>
            </w:r>
          </w:p>
        </w:tc>
        <w:tc>
          <w:tcPr>
            <w:tcW w:w="1159" w:type="pct"/>
            <w:vAlign w:val="center"/>
          </w:tcPr>
          <w:p w:rsidR="0018371F" w:rsidRDefault="00483577">
            <w:pPr>
              <w:pStyle w:val="a2"/>
              <w:snapToGrid/>
              <w:jc w:val="center"/>
              <w:rPr>
                <w:sz w:val="21"/>
                <w:szCs w:val="21"/>
                <w:lang w:val="en-US"/>
              </w:rPr>
            </w:pPr>
            <w:r>
              <w:rPr>
                <w:rFonts w:hint="eastAsia"/>
                <w:sz w:val="21"/>
                <w:szCs w:val="21"/>
                <w:lang w:val="en-US"/>
              </w:rPr>
              <w:t>景区游客服务中心北侧约</w:t>
            </w:r>
            <w:r>
              <w:rPr>
                <w:rFonts w:hint="eastAsia"/>
                <w:sz w:val="21"/>
                <w:szCs w:val="21"/>
                <w:lang w:val="en-US"/>
              </w:rPr>
              <w:t>3.5km</w:t>
            </w:r>
            <w:r>
              <w:rPr>
                <w:rFonts w:hint="eastAsia"/>
                <w:sz w:val="21"/>
                <w:szCs w:val="21"/>
                <w:lang w:val="en-US"/>
              </w:rPr>
              <w:t>处</w:t>
            </w:r>
          </w:p>
        </w:tc>
        <w:tc>
          <w:tcPr>
            <w:tcW w:w="2391" w:type="pct"/>
            <w:vAlign w:val="center"/>
          </w:tcPr>
          <w:p w:rsidR="0018371F" w:rsidRDefault="00483577" w:rsidP="00483577">
            <w:pPr>
              <w:pStyle w:val="a2"/>
              <w:snapToGrid/>
              <w:jc w:val="center"/>
              <w:rPr>
                <w:sz w:val="21"/>
                <w:szCs w:val="21"/>
                <w:lang w:val="en-US"/>
              </w:rPr>
            </w:pPr>
            <w:r>
              <w:rPr>
                <w:rFonts w:hint="eastAsia"/>
                <w:sz w:val="21"/>
                <w:szCs w:val="21"/>
                <w:lang w:val="en-US"/>
              </w:rPr>
              <w:t>木栈道、停车场</w:t>
            </w:r>
            <w:r w:rsidR="00B72C3E">
              <w:rPr>
                <w:rFonts w:hint="eastAsia"/>
                <w:sz w:val="21"/>
                <w:szCs w:val="21"/>
                <w:lang w:val="en-US"/>
              </w:rPr>
              <w:t>、景区导览牌</w:t>
            </w:r>
            <w:r w:rsidR="00782558">
              <w:rPr>
                <w:rFonts w:hint="eastAsia"/>
                <w:sz w:val="21"/>
                <w:szCs w:val="21"/>
                <w:lang w:val="en-US"/>
              </w:rPr>
              <w:t>等</w:t>
            </w:r>
          </w:p>
        </w:tc>
      </w:tr>
      <w:tr w:rsidR="0018371F">
        <w:trPr>
          <w:trHeight w:val="340"/>
        </w:trPr>
        <w:tc>
          <w:tcPr>
            <w:tcW w:w="368" w:type="pct"/>
            <w:vAlign w:val="center"/>
          </w:tcPr>
          <w:p w:rsidR="0018371F" w:rsidRDefault="00782558">
            <w:pPr>
              <w:pStyle w:val="a2"/>
              <w:snapToGrid/>
              <w:jc w:val="center"/>
              <w:rPr>
                <w:sz w:val="21"/>
                <w:szCs w:val="21"/>
                <w:lang w:val="en-US"/>
              </w:rPr>
            </w:pPr>
            <w:r>
              <w:rPr>
                <w:rFonts w:hint="eastAsia"/>
                <w:sz w:val="21"/>
                <w:szCs w:val="21"/>
                <w:lang w:val="en-US"/>
              </w:rPr>
              <w:t>3</w:t>
            </w:r>
          </w:p>
        </w:tc>
        <w:tc>
          <w:tcPr>
            <w:tcW w:w="1082" w:type="pct"/>
            <w:vAlign w:val="center"/>
          </w:tcPr>
          <w:p w:rsidR="0018371F" w:rsidRDefault="00483577">
            <w:pPr>
              <w:pStyle w:val="a2"/>
              <w:snapToGrid/>
              <w:jc w:val="center"/>
              <w:rPr>
                <w:sz w:val="21"/>
                <w:szCs w:val="21"/>
                <w:lang w:val="en-US"/>
              </w:rPr>
            </w:pPr>
            <w:r>
              <w:rPr>
                <w:rFonts w:hint="eastAsia"/>
                <w:sz w:val="21"/>
                <w:szCs w:val="21"/>
                <w:lang w:val="en-US"/>
              </w:rPr>
              <w:t>神牛祈寿景观群</w:t>
            </w:r>
          </w:p>
        </w:tc>
        <w:tc>
          <w:tcPr>
            <w:tcW w:w="1159" w:type="pct"/>
            <w:vAlign w:val="center"/>
          </w:tcPr>
          <w:p w:rsidR="0018371F" w:rsidRDefault="00483577" w:rsidP="00483577">
            <w:pPr>
              <w:pStyle w:val="a2"/>
              <w:snapToGrid/>
              <w:jc w:val="center"/>
              <w:rPr>
                <w:sz w:val="21"/>
                <w:szCs w:val="21"/>
                <w:lang w:val="en-US"/>
              </w:rPr>
            </w:pPr>
            <w:r>
              <w:rPr>
                <w:rFonts w:hint="eastAsia"/>
                <w:sz w:val="21"/>
                <w:szCs w:val="21"/>
                <w:lang w:val="en-US"/>
              </w:rPr>
              <w:t>景区游客服务中心北侧约</w:t>
            </w:r>
            <w:r>
              <w:rPr>
                <w:rFonts w:hint="eastAsia"/>
                <w:sz w:val="21"/>
                <w:szCs w:val="21"/>
                <w:lang w:val="en-US"/>
              </w:rPr>
              <w:t>10km</w:t>
            </w:r>
            <w:r>
              <w:rPr>
                <w:rFonts w:hint="eastAsia"/>
                <w:sz w:val="21"/>
                <w:szCs w:val="21"/>
                <w:lang w:val="en-US"/>
              </w:rPr>
              <w:t>处</w:t>
            </w:r>
          </w:p>
        </w:tc>
        <w:tc>
          <w:tcPr>
            <w:tcW w:w="2391" w:type="pct"/>
            <w:vAlign w:val="center"/>
          </w:tcPr>
          <w:p w:rsidR="0018371F" w:rsidRDefault="00E10266" w:rsidP="00483577">
            <w:pPr>
              <w:pStyle w:val="a2"/>
              <w:snapToGrid/>
              <w:jc w:val="center"/>
              <w:rPr>
                <w:sz w:val="21"/>
                <w:szCs w:val="21"/>
                <w:lang w:val="en-US"/>
              </w:rPr>
            </w:pPr>
            <w:r>
              <w:rPr>
                <w:rFonts w:hint="eastAsia"/>
                <w:sz w:val="21"/>
                <w:szCs w:val="21"/>
                <w:lang w:val="en-US"/>
              </w:rPr>
              <w:t>服务建筑、</w:t>
            </w:r>
            <w:r w:rsidR="00782558">
              <w:rPr>
                <w:rFonts w:hint="eastAsia"/>
                <w:sz w:val="21"/>
                <w:szCs w:val="21"/>
                <w:lang w:val="en-US"/>
              </w:rPr>
              <w:t>停车区、</w:t>
            </w:r>
            <w:r w:rsidR="00483577">
              <w:rPr>
                <w:rFonts w:hint="eastAsia"/>
                <w:sz w:val="21"/>
                <w:szCs w:val="21"/>
                <w:lang w:val="en-US"/>
              </w:rPr>
              <w:t>木栈道</w:t>
            </w:r>
            <w:r w:rsidR="00782558">
              <w:rPr>
                <w:rFonts w:hint="eastAsia"/>
                <w:sz w:val="21"/>
                <w:szCs w:val="21"/>
                <w:lang w:val="en-US"/>
              </w:rPr>
              <w:t>、厕所等</w:t>
            </w:r>
          </w:p>
        </w:tc>
      </w:tr>
      <w:tr w:rsidR="0018371F">
        <w:trPr>
          <w:trHeight w:val="340"/>
        </w:trPr>
        <w:tc>
          <w:tcPr>
            <w:tcW w:w="368" w:type="pct"/>
            <w:vAlign w:val="center"/>
          </w:tcPr>
          <w:p w:rsidR="0018371F" w:rsidRDefault="00782558">
            <w:pPr>
              <w:pStyle w:val="a2"/>
              <w:snapToGrid/>
              <w:jc w:val="center"/>
              <w:rPr>
                <w:sz w:val="21"/>
                <w:szCs w:val="21"/>
                <w:lang w:val="en-US"/>
              </w:rPr>
            </w:pPr>
            <w:r>
              <w:rPr>
                <w:rFonts w:hint="eastAsia"/>
                <w:sz w:val="21"/>
                <w:szCs w:val="21"/>
                <w:lang w:val="en-US"/>
              </w:rPr>
              <w:t>4</w:t>
            </w:r>
          </w:p>
        </w:tc>
        <w:tc>
          <w:tcPr>
            <w:tcW w:w="1082" w:type="pct"/>
            <w:vAlign w:val="center"/>
          </w:tcPr>
          <w:p w:rsidR="0018371F" w:rsidRDefault="00483577">
            <w:pPr>
              <w:pStyle w:val="a2"/>
              <w:snapToGrid/>
              <w:jc w:val="center"/>
              <w:rPr>
                <w:sz w:val="21"/>
                <w:szCs w:val="21"/>
                <w:lang w:val="en-US"/>
              </w:rPr>
            </w:pPr>
            <w:r>
              <w:rPr>
                <w:rFonts w:hint="eastAsia"/>
                <w:sz w:val="21"/>
                <w:szCs w:val="21"/>
                <w:lang w:val="en-US"/>
              </w:rPr>
              <w:t>茶马营地</w:t>
            </w:r>
          </w:p>
        </w:tc>
        <w:tc>
          <w:tcPr>
            <w:tcW w:w="1159" w:type="pct"/>
            <w:vAlign w:val="center"/>
          </w:tcPr>
          <w:p w:rsidR="0018371F" w:rsidRDefault="00483577">
            <w:pPr>
              <w:pStyle w:val="a2"/>
              <w:snapToGrid/>
              <w:jc w:val="center"/>
              <w:rPr>
                <w:sz w:val="21"/>
                <w:szCs w:val="21"/>
                <w:lang w:val="en-US"/>
              </w:rPr>
            </w:pPr>
            <w:r>
              <w:rPr>
                <w:rFonts w:hint="eastAsia"/>
                <w:sz w:val="21"/>
                <w:szCs w:val="21"/>
                <w:lang w:val="en-US"/>
              </w:rPr>
              <w:t>湖口接待点南侧约</w:t>
            </w:r>
            <w:r>
              <w:rPr>
                <w:rFonts w:hint="eastAsia"/>
                <w:sz w:val="21"/>
                <w:szCs w:val="21"/>
                <w:lang w:val="en-US"/>
              </w:rPr>
              <w:t>2.5km</w:t>
            </w:r>
            <w:r>
              <w:rPr>
                <w:rFonts w:hint="eastAsia"/>
                <w:sz w:val="21"/>
                <w:szCs w:val="21"/>
                <w:lang w:val="en-US"/>
              </w:rPr>
              <w:t>处</w:t>
            </w:r>
          </w:p>
        </w:tc>
        <w:tc>
          <w:tcPr>
            <w:tcW w:w="2391" w:type="pct"/>
            <w:vAlign w:val="center"/>
          </w:tcPr>
          <w:p w:rsidR="0018371F" w:rsidRDefault="006561B5" w:rsidP="006561B5">
            <w:pPr>
              <w:pStyle w:val="a2"/>
              <w:snapToGrid/>
              <w:jc w:val="center"/>
              <w:rPr>
                <w:sz w:val="21"/>
                <w:szCs w:val="21"/>
                <w:lang w:val="en-US"/>
              </w:rPr>
            </w:pPr>
            <w:r>
              <w:rPr>
                <w:rFonts w:hint="eastAsia"/>
                <w:sz w:val="21"/>
                <w:szCs w:val="21"/>
                <w:lang w:val="en-US"/>
              </w:rPr>
              <w:t>服务建筑、木栈道</w:t>
            </w:r>
            <w:r w:rsidR="00782558">
              <w:rPr>
                <w:rFonts w:hint="eastAsia"/>
                <w:sz w:val="21"/>
                <w:szCs w:val="21"/>
                <w:lang w:val="en-US"/>
              </w:rPr>
              <w:t>、厕所等</w:t>
            </w:r>
          </w:p>
        </w:tc>
      </w:tr>
      <w:tr w:rsidR="0018371F">
        <w:trPr>
          <w:trHeight w:val="340"/>
        </w:trPr>
        <w:tc>
          <w:tcPr>
            <w:tcW w:w="368" w:type="pct"/>
            <w:vAlign w:val="center"/>
          </w:tcPr>
          <w:p w:rsidR="0018371F" w:rsidRDefault="00782558">
            <w:pPr>
              <w:pStyle w:val="a2"/>
              <w:snapToGrid/>
              <w:jc w:val="center"/>
              <w:rPr>
                <w:sz w:val="21"/>
                <w:szCs w:val="21"/>
              </w:rPr>
            </w:pPr>
            <w:r>
              <w:rPr>
                <w:rFonts w:hint="eastAsia"/>
                <w:sz w:val="21"/>
                <w:szCs w:val="21"/>
              </w:rPr>
              <w:t>5</w:t>
            </w:r>
          </w:p>
        </w:tc>
        <w:tc>
          <w:tcPr>
            <w:tcW w:w="1082" w:type="pct"/>
            <w:vAlign w:val="center"/>
          </w:tcPr>
          <w:p w:rsidR="0018371F" w:rsidRDefault="006561B5">
            <w:pPr>
              <w:pStyle w:val="a2"/>
              <w:snapToGrid/>
              <w:jc w:val="center"/>
              <w:rPr>
                <w:sz w:val="21"/>
                <w:szCs w:val="21"/>
                <w:lang w:val="en-US"/>
              </w:rPr>
            </w:pPr>
            <w:r>
              <w:rPr>
                <w:rFonts w:hint="eastAsia"/>
                <w:sz w:val="21"/>
                <w:szCs w:val="21"/>
                <w:lang w:val="en-US"/>
              </w:rPr>
              <w:t>湖口接待点</w:t>
            </w:r>
          </w:p>
        </w:tc>
        <w:tc>
          <w:tcPr>
            <w:tcW w:w="1159" w:type="pct"/>
            <w:vAlign w:val="center"/>
          </w:tcPr>
          <w:p w:rsidR="0018371F" w:rsidRDefault="006561B5">
            <w:pPr>
              <w:pStyle w:val="a2"/>
              <w:snapToGrid/>
              <w:jc w:val="center"/>
              <w:rPr>
                <w:sz w:val="21"/>
                <w:szCs w:val="21"/>
                <w:lang w:val="en-US"/>
              </w:rPr>
            </w:pPr>
            <w:r>
              <w:rPr>
                <w:rFonts w:hint="eastAsia"/>
                <w:sz w:val="21"/>
                <w:szCs w:val="21"/>
                <w:lang w:val="en-US"/>
              </w:rPr>
              <w:t>措木及日湖南侧</w:t>
            </w:r>
          </w:p>
        </w:tc>
        <w:tc>
          <w:tcPr>
            <w:tcW w:w="2391" w:type="pct"/>
            <w:vAlign w:val="center"/>
          </w:tcPr>
          <w:p w:rsidR="0018371F" w:rsidRDefault="006561B5">
            <w:pPr>
              <w:pStyle w:val="a2"/>
              <w:snapToGrid/>
              <w:jc w:val="center"/>
              <w:rPr>
                <w:sz w:val="21"/>
                <w:szCs w:val="21"/>
                <w:lang w:val="en-US"/>
              </w:rPr>
            </w:pPr>
            <w:r>
              <w:rPr>
                <w:rFonts w:hint="eastAsia"/>
                <w:sz w:val="21"/>
                <w:szCs w:val="21"/>
                <w:lang w:val="en-US"/>
              </w:rPr>
              <w:t>服务建筑、</w:t>
            </w:r>
            <w:r w:rsidR="004B3D5F">
              <w:rPr>
                <w:rFonts w:hint="eastAsia"/>
                <w:sz w:val="21"/>
                <w:szCs w:val="21"/>
                <w:lang w:val="en-US"/>
              </w:rPr>
              <w:t>停车场、便利店、临湖观景台、木栈道、</w:t>
            </w:r>
            <w:r w:rsidR="00782558">
              <w:rPr>
                <w:rFonts w:hint="eastAsia"/>
                <w:sz w:val="21"/>
                <w:szCs w:val="21"/>
                <w:lang w:val="en-US"/>
              </w:rPr>
              <w:t>厕所等</w:t>
            </w:r>
          </w:p>
        </w:tc>
      </w:tr>
    </w:tbl>
    <w:p w:rsidR="0018371F" w:rsidRDefault="00782558">
      <w:pPr>
        <w:adjustRightInd w:val="0"/>
        <w:spacing w:line="360" w:lineRule="auto"/>
        <w:ind w:firstLineChars="200" w:firstLine="480"/>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w:t>
      </w:r>
      <w:r w:rsidR="006561B5">
        <w:rPr>
          <w:rFonts w:hint="eastAsia"/>
          <w:snapToGrid w:val="0"/>
          <w:kern w:val="0"/>
          <w:sz w:val="24"/>
          <w:szCs w:val="22"/>
        </w:rPr>
        <w:t>游客综合服务中心</w:t>
      </w:r>
    </w:p>
    <w:p w:rsidR="0018371F" w:rsidRDefault="005511A9">
      <w:pPr>
        <w:widowControl/>
        <w:adjustRightInd w:val="0"/>
        <w:snapToGrid w:val="0"/>
        <w:spacing w:line="360" w:lineRule="auto"/>
        <w:ind w:firstLineChars="200" w:firstLine="480"/>
        <w:jc w:val="left"/>
        <w:rPr>
          <w:snapToGrid w:val="0"/>
          <w:kern w:val="0"/>
          <w:sz w:val="24"/>
        </w:rPr>
      </w:pPr>
      <w:r>
        <w:rPr>
          <w:rFonts w:hint="eastAsia"/>
          <w:snapToGrid w:val="0"/>
          <w:kern w:val="0"/>
          <w:sz w:val="24"/>
        </w:rPr>
        <w:t>游客综合服务中心现状景点主要有游客中心集散广场、停车场、游客中心、木屋售卖亭、</w:t>
      </w:r>
      <w:r w:rsidR="00782558">
        <w:rPr>
          <w:rFonts w:hint="eastAsia"/>
          <w:snapToGrid w:val="0"/>
          <w:kern w:val="0"/>
          <w:sz w:val="24"/>
        </w:rPr>
        <w:t>厕所、</w:t>
      </w:r>
      <w:r>
        <w:rPr>
          <w:rFonts w:hint="eastAsia"/>
          <w:snapToGrid w:val="0"/>
          <w:kern w:val="0"/>
          <w:sz w:val="24"/>
        </w:rPr>
        <w:t>入口形象大门等。</w:t>
      </w:r>
      <w:r w:rsidR="00782558">
        <w:rPr>
          <w:rFonts w:hint="eastAsia"/>
          <w:snapToGrid w:val="0"/>
          <w:kern w:val="0"/>
          <w:sz w:val="24"/>
        </w:rPr>
        <w:t>游客中心目前已建成，建筑为两层，局部一层，建筑面积约</w:t>
      </w:r>
      <w:r>
        <w:rPr>
          <w:rFonts w:hint="eastAsia"/>
          <w:snapToGrid w:val="0"/>
          <w:kern w:val="0"/>
          <w:sz w:val="24"/>
        </w:rPr>
        <w:t>1142</w:t>
      </w:r>
      <w:r w:rsidR="00782558">
        <w:rPr>
          <w:rFonts w:hint="eastAsia"/>
          <w:snapToGrid w:val="0"/>
          <w:kern w:val="0"/>
          <w:sz w:val="24"/>
        </w:rPr>
        <w:t>m</w:t>
      </w:r>
      <w:r w:rsidR="00782558">
        <w:rPr>
          <w:rFonts w:hint="eastAsia"/>
          <w:snapToGrid w:val="0"/>
          <w:kern w:val="0"/>
          <w:sz w:val="24"/>
          <w:vertAlign w:val="superscript"/>
        </w:rPr>
        <w:t>2</w:t>
      </w:r>
      <w:r w:rsidR="00782558">
        <w:rPr>
          <w:rFonts w:hint="eastAsia"/>
          <w:snapToGrid w:val="0"/>
          <w:kern w:val="0"/>
          <w:sz w:val="24"/>
        </w:rPr>
        <w:t>。停车场含大巴停车位</w:t>
      </w:r>
      <w:r>
        <w:rPr>
          <w:rFonts w:hint="eastAsia"/>
          <w:snapToGrid w:val="0"/>
          <w:kern w:val="0"/>
          <w:sz w:val="24"/>
        </w:rPr>
        <w:t>14</w:t>
      </w:r>
      <w:r w:rsidR="00782558">
        <w:rPr>
          <w:rFonts w:hint="eastAsia"/>
          <w:snapToGrid w:val="0"/>
          <w:kern w:val="0"/>
          <w:sz w:val="24"/>
        </w:rPr>
        <w:t>个，普通停车位</w:t>
      </w:r>
      <w:r>
        <w:rPr>
          <w:rFonts w:hint="eastAsia"/>
          <w:snapToGrid w:val="0"/>
          <w:kern w:val="0"/>
          <w:sz w:val="24"/>
        </w:rPr>
        <w:t>11</w:t>
      </w:r>
      <w:r w:rsidR="00782558">
        <w:rPr>
          <w:rFonts w:hint="eastAsia"/>
          <w:snapToGrid w:val="0"/>
          <w:kern w:val="0"/>
          <w:sz w:val="24"/>
        </w:rPr>
        <w:t>个。</w:t>
      </w:r>
    </w:p>
    <w:p w:rsidR="0018371F" w:rsidRDefault="00B72C3E">
      <w:pPr>
        <w:pStyle w:val="a2"/>
        <w:jc w:val="center"/>
        <w:rPr>
          <w:color w:val="FF0000"/>
          <w:lang w:val="en-US"/>
        </w:rPr>
      </w:pPr>
      <w:r>
        <w:rPr>
          <w:noProof/>
          <w:lang w:val="en-US"/>
        </w:rPr>
        <w:lastRenderedPageBreak/>
        <w:drawing>
          <wp:inline distT="0" distB="0" distL="0" distR="0" wp14:anchorId="55EAC6CB" wp14:editId="2AD93CA7">
            <wp:extent cx="2762213" cy="2232837"/>
            <wp:effectExtent l="0" t="0" r="63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772082" cy="2240815"/>
                    </a:xfrm>
                    <a:prstGeom prst="rect">
                      <a:avLst/>
                    </a:prstGeom>
                  </pic:spPr>
                </pic:pic>
              </a:graphicData>
            </a:graphic>
          </wp:inline>
        </w:drawing>
      </w:r>
      <w:r w:rsidR="00782558">
        <w:rPr>
          <w:rFonts w:hint="eastAsia"/>
          <w:color w:val="FF0000"/>
          <w:lang w:val="en-US"/>
        </w:rPr>
        <w:t xml:space="preserve"> </w:t>
      </w:r>
      <w:r>
        <w:rPr>
          <w:noProof/>
          <w:lang w:val="en-US"/>
        </w:rPr>
        <w:drawing>
          <wp:inline distT="0" distB="0" distL="0" distR="0" wp14:anchorId="6AF8A383" wp14:editId="5FA5D86A">
            <wp:extent cx="2753832" cy="2231547"/>
            <wp:effectExtent l="0" t="0" r="889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755547" cy="2232937"/>
                    </a:xfrm>
                    <a:prstGeom prst="rect">
                      <a:avLst/>
                    </a:prstGeom>
                  </pic:spPr>
                </pic:pic>
              </a:graphicData>
            </a:graphic>
          </wp:inline>
        </w:drawing>
      </w:r>
    </w:p>
    <w:p w:rsidR="0018371F" w:rsidRDefault="00782558" w:rsidP="00FC1BD1">
      <w:pPr>
        <w:pStyle w:val="a2"/>
        <w:snapToGrid/>
        <w:spacing w:line="360" w:lineRule="auto"/>
        <w:ind w:firstLineChars="686" w:firstLine="1446"/>
        <w:rPr>
          <w:rFonts w:eastAsia="黑体"/>
          <w:b/>
          <w:sz w:val="21"/>
          <w:szCs w:val="21"/>
        </w:rPr>
      </w:pPr>
      <w:r>
        <w:rPr>
          <w:rFonts w:eastAsia="黑体" w:hint="eastAsia"/>
          <w:b/>
          <w:sz w:val="21"/>
          <w:szCs w:val="21"/>
        </w:rPr>
        <w:t>游客</w:t>
      </w:r>
      <w:r w:rsidR="00FC1BD1">
        <w:rPr>
          <w:rFonts w:eastAsia="黑体" w:hint="eastAsia"/>
          <w:b/>
          <w:sz w:val="21"/>
          <w:szCs w:val="21"/>
        </w:rPr>
        <w:t>服务</w:t>
      </w:r>
      <w:r>
        <w:rPr>
          <w:rFonts w:eastAsia="黑体" w:hint="eastAsia"/>
          <w:b/>
          <w:sz w:val="21"/>
          <w:szCs w:val="21"/>
        </w:rPr>
        <w:t>中心</w:t>
      </w:r>
      <w:r>
        <w:rPr>
          <w:rFonts w:eastAsia="黑体" w:hint="eastAsia"/>
          <w:b/>
          <w:sz w:val="21"/>
          <w:szCs w:val="21"/>
        </w:rPr>
        <w:t xml:space="preserve">                            </w:t>
      </w:r>
      <w:r w:rsidR="00B72C3E">
        <w:rPr>
          <w:rFonts w:eastAsia="黑体" w:hint="eastAsia"/>
          <w:b/>
          <w:sz w:val="21"/>
          <w:szCs w:val="21"/>
        </w:rPr>
        <w:t>木屋售卖亭</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00B72C3E">
        <w:rPr>
          <w:rFonts w:hint="eastAsia"/>
          <w:snapToGrid w:val="0"/>
          <w:kern w:val="0"/>
          <w:sz w:val="24"/>
        </w:rPr>
        <w:t>姻缘松景观群</w:t>
      </w:r>
    </w:p>
    <w:p w:rsidR="0018371F" w:rsidRDefault="00B72C3E">
      <w:pPr>
        <w:widowControl/>
        <w:adjustRightInd w:val="0"/>
        <w:snapToGrid w:val="0"/>
        <w:spacing w:line="360" w:lineRule="auto"/>
        <w:ind w:firstLineChars="200" w:firstLine="480"/>
        <w:jc w:val="left"/>
        <w:rPr>
          <w:sz w:val="24"/>
        </w:rPr>
      </w:pPr>
      <w:r>
        <w:rPr>
          <w:rFonts w:hint="eastAsia"/>
          <w:snapToGrid w:val="0"/>
          <w:kern w:val="0"/>
          <w:sz w:val="24"/>
        </w:rPr>
        <w:t>姻缘松景观群</w:t>
      </w:r>
      <w:r w:rsidR="00782558">
        <w:rPr>
          <w:rFonts w:hint="eastAsia"/>
          <w:sz w:val="24"/>
        </w:rPr>
        <w:t>现状景点主要有</w:t>
      </w:r>
      <w:r w:rsidR="00FC1BD1">
        <w:rPr>
          <w:rFonts w:hint="eastAsia"/>
          <w:sz w:val="24"/>
        </w:rPr>
        <w:t>景区导览牌、</w:t>
      </w:r>
      <w:r w:rsidR="00782558">
        <w:rPr>
          <w:rFonts w:hint="eastAsia"/>
          <w:sz w:val="24"/>
        </w:rPr>
        <w:t>停车场、</w:t>
      </w:r>
      <w:r>
        <w:rPr>
          <w:rFonts w:hint="eastAsia"/>
          <w:sz w:val="24"/>
        </w:rPr>
        <w:t>木栈道</w:t>
      </w:r>
      <w:r w:rsidR="00782558">
        <w:rPr>
          <w:rFonts w:hint="eastAsia"/>
          <w:sz w:val="24"/>
        </w:rPr>
        <w:t>等。</w:t>
      </w:r>
      <w:r w:rsidR="00782558">
        <w:rPr>
          <w:rFonts w:hint="eastAsia"/>
          <w:snapToGrid w:val="0"/>
          <w:kern w:val="0"/>
          <w:sz w:val="24"/>
        </w:rPr>
        <w:t>停车场含大巴停车位</w:t>
      </w:r>
      <w:r>
        <w:rPr>
          <w:rFonts w:hint="eastAsia"/>
          <w:snapToGrid w:val="0"/>
          <w:kern w:val="0"/>
          <w:sz w:val="24"/>
        </w:rPr>
        <w:t>3</w:t>
      </w:r>
      <w:r w:rsidR="00782558">
        <w:rPr>
          <w:rFonts w:hint="eastAsia"/>
          <w:snapToGrid w:val="0"/>
          <w:kern w:val="0"/>
          <w:sz w:val="24"/>
        </w:rPr>
        <w:t>个，普通停车位</w:t>
      </w:r>
      <w:r>
        <w:rPr>
          <w:rFonts w:hint="eastAsia"/>
          <w:snapToGrid w:val="0"/>
          <w:kern w:val="0"/>
          <w:sz w:val="24"/>
        </w:rPr>
        <w:t>3</w:t>
      </w:r>
      <w:r w:rsidR="00782558">
        <w:rPr>
          <w:rFonts w:hint="eastAsia"/>
          <w:snapToGrid w:val="0"/>
          <w:kern w:val="0"/>
          <w:sz w:val="24"/>
        </w:rPr>
        <w:t>个。</w:t>
      </w:r>
    </w:p>
    <w:p w:rsidR="0018371F" w:rsidRDefault="00B72C3E">
      <w:pPr>
        <w:adjustRightInd w:val="0"/>
        <w:spacing w:line="360" w:lineRule="auto"/>
        <w:rPr>
          <w:color w:val="FF0000"/>
          <w:sz w:val="24"/>
        </w:rPr>
      </w:pPr>
      <w:r>
        <w:rPr>
          <w:noProof/>
        </w:rPr>
        <w:drawing>
          <wp:inline distT="0" distB="0" distL="0" distR="0" wp14:anchorId="786C5610" wp14:editId="6F2E91CE">
            <wp:extent cx="2743200" cy="2328530"/>
            <wp:effectExtent l="0" t="0" r="0" b="0"/>
            <wp:docPr id="88065" name="图片 88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743407" cy="2328706"/>
                    </a:xfrm>
                    <a:prstGeom prst="rect">
                      <a:avLst/>
                    </a:prstGeom>
                  </pic:spPr>
                </pic:pic>
              </a:graphicData>
            </a:graphic>
          </wp:inline>
        </w:drawing>
      </w:r>
      <w:r w:rsidR="00782558">
        <w:rPr>
          <w:rFonts w:hint="eastAsia"/>
          <w:color w:val="FF0000"/>
          <w:sz w:val="24"/>
        </w:rPr>
        <w:t xml:space="preserve"> </w:t>
      </w:r>
      <w:r>
        <w:rPr>
          <w:noProof/>
        </w:rPr>
        <w:drawing>
          <wp:inline distT="0" distB="0" distL="0" distR="0" wp14:anchorId="689C7E8D" wp14:editId="56AFC4A8">
            <wp:extent cx="2743200" cy="2324891"/>
            <wp:effectExtent l="0" t="0" r="0" b="0"/>
            <wp:docPr id="88064" name="图片 88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751020" cy="2331519"/>
                    </a:xfrm>
                    <a:prstGeom prst="rect">
                      <a:avLst/>
                    </a:prstGeom>
                  </pic:spPr>
                </pic:pic>
              </a:graphicData>
            </a:graphic>
          </wp:inline>
        </w:drawing>
      </w:r>
    </w:p>
    <w:p w:rsidR="0018371F" w:rsidRDefault="00B72C3E" w:rsidP="00812507">
      <w:pPr>
        <w:pStyle w:val="a2"/>
        <w:snapToGrid/>
        <w:spacing w:line="360" w:lineRule="auto"/>
        <w:ind w:firstLineChars="735" w:firstLine="1550"/>
        <w:rPr>
          <w:rFonts w:eastAsia="黑体"/>
          <w:b/>
          <w:sz w:val="21"/>
          <w:szCs w:val="21"/>
        </w:rPr>
      </w:pPr>
      <w:r>
        <w:rPr>
          <w:rFonts w:eastAsia="黑体" w:hint="eastAsia"/>
          <w:b/>
          <w:sz w:val="21"/>
          <w:szCs w:val="21"/>
        </w:rPr>
        <w:t>木栈道</w:t>
      </w:r>
      <w:r w:rsidR="00782558">
        <w:rPr>
          <w:rFonts w:eastAsia="黑体" w:hint="eastAsia"/>
          <w:b/>
          <w:sz w:val="21"/>
          <w:szCs w:val="21"/>
        </w:rPr>
        <w:t xml:space="preserve">                                    </w:t>
      </w:r>
      <w:r>
        <w:rPr>
          <w:rFonts w:eastAsia="黑体" w:hint="eastAsia"/>
          <w:b/>
          <w:sz w:val="21"/>
          <w:szCs w:val="21"/>
        </w:rPr>
        <w:t>景区导览牌</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00E10266">
        <w:rPr>
          <w:rFonts w:hint="eastAsia"/>
          <w:snapToGrid w:val="0"/>
          <w:kern w:val="0"/>
          <w:sz w:val="24"/>
        </w:rPr>
        <w:t>神牛祈寿景观群</w:t>
      </w:r>
    </w:p>
    <w:p w:rsidR="0018371F" w:rsidRDefault="00E10266">
      <w:pPr>
        <w:widowControl/>
        <w:adjustRightInd w:val="0"/>
        <w:snapToGrid w:val="0"/>
        <w:spacing w:line="360" w:lineRule="auto"/>
        <w:ind w:firstLineChars="200" w:firstLine="480"/>
        <w:jc w:val="left"/>
        <w:rPr>
          <w:snapToGrid w:val="0"/>
          <w:kern w:val="0"/>
          <w:sz w:val="24"/>
        </w:rPr>
      </w:pPr>
      <w:r>
        <w:rPr>
          <w:rFonts w:hint="eastAsia"/>
          <w:snapToGrid w:val="0"/>
          <w:kern w:val="0"/>
          <w:sz w:val="24"/>
        </w:rPr>
        <w:t>神牛祈寿景观群</w:t>
      </w:r>
      <w:r w:rsidR="00782558">
        <w:rPr>
          <w:rFonts w:hint="eastAsia"/>
          <w:sz w:val="24"/>
        </w:rPr>
        <w:t>现状景点主要有</w:t>
      </w:r>
      <w:r>
        <w:rPr>
          <w:rFonts w:hint="eastAsia"/>
          <w:sz w:val="24"/>
        </w:rPr>
        <w:t>服务设施、</w:t>
      </w:r>
      <w:r w:rsidR="00782558">
        <w:rPr>
          <w:rFonts w:hint="eastAsia"/>
          <w:sz w:val="24"/>
        </w:rPr>
        <w:t>停车区、</w:t>
      </w:r>
      <w:r>
        <w:rPr>
          <w:rFonts w:hint="eastAsia"/>
          <w:sz w:val="24"/>
        </w:rPr>
        <w:t>木栈道</w:t>
      </w:r>
      <w:r w:rsidR="00782558">
        <w:rPr>
          <w:rFonts w:hint="eastAsia"/>
          <w:sz w:val="24"/>
        </w:rPr>
        <w:t>、厕所等。</w:t>
      </w:r>
      <w:r>
        <w:rPr>
          <w:rFonts w:hint="eastAsia"/>
          <w:snapToGrid w:val="0"/>
          <w:kern w:val="0"/>
          <w:sz w:val="24"/>
        </w:rPr>
        <w:t>停车场含大巴停车位</w:t>
      </w:r>
      <w:r>
        <w:rPr>
          <w:rFonts w:hint="eastAsia"/>
          <w:snapToGrid w:val="0"/>
          <w:kern w:val="0"/>
          <w:sz w:val="24"/>
        </w:rPr>
        <w:t>3</w:t>
      </w:r>
      <w:r>
        <w:rPr>
          <w:rFonts w:hint="eastAsia"/>
          <w:snapToGrid w:val="0"/>
          <w:kern w:val="0"/>
          <w:sz w:val="24"/>
        </w:rPr>
        <w:t>个，普通停车位</w:t>
      </w:r>
      <w:r>
        <w:rPr>
          <w:rFonts w:hint="eastAsia"/>
          <w:snapToGrid w:val="0"/>
          <w:kern w:val="0"/>
          <w:sz w:val="24"/>
        </w:rPr>
        <w:t>5</w:t>
      </w:r>
      <w:r>
        <w:rPr>
          <w:rFonts w:hint="eastAsia"/>
          <w:snapToGrid w:val="0"/>
          <w:kern w:val="0"/>
          <w:sz w:val="24"/>
        </w:rPr>
        <w:t>个。</w:t>
      </w:r>
    </w:p>
    <w:p w:rsidR="0018371F" w:rsidRDefault="00E10266">
      <w:pPr>
        <w:pStyle w:val="a2"/>
        <w:rPr>
          <w:lang w:val="en-US"/>
        </w:rPr>
      </w:pPr>
      <w:r>
        <w:rPr>
          <w:noProof/>
          <w:lang w:val="en-US"/>
        </w:rPr>
        <w:lastRenderedPageBreak/>
        <w:drawing>
          <wp:inline distT="0" distB="0" distL="0" distR="0" wp14:anchorId="30184E47" wp14:editId="2F7FCD31">
            <wp:extent cx="2721935" cy="2369404"/>
            <wp:effectExtent l="0" t="0" r="2540" b="0"/>
            <wp:docPr id="88066" name="图片 88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723321" cy="2370610"/>
                    </a:xfrm>
                    <a:prstGeom prst="rect">
                      <a:avLst/>
                    </a:prstGeom>
                  </pic:spPr>
                </pic:pic>
              </a:graphicData>
            </a:graphic>
          </wp:inline>
        </w:drawing>
      </w:r>
      <w:r w:rsidR="00782558">
        <w:rPr>
          <w:rFonts w:hint="eastAsia"/>
          <w:lang w:val="en-US"/>
        </w:rPr>
        <w:t xml:space="preserve"> </w:t>
      </w:r>
      <w:r>
        <w:rPr>
          <w:noProof/>
          <w:lang w:val="en-US"/>
        </w:rPr>
        <w:drawing>
          <wp:inline distT="0" distB="0" distL="0" distR="0" wp14:anchorId="54EF8AA5" wp14:editId="04A6BE7A">
            <wp:extent cx="2706420" cy="2371060"/>
            <wp:effectExtent l="0" t="0" r="0" b="0"/>
            <wp:docPr id="88067" name="图片 88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706624" cy="2371238"/>
                    </a:xfrm>
                    <a:prstGeom prst="rect">
                      <a:avLst/>
                    </a:prstGeom>
                  </pic:spPr>
                </pic:pic>
              </a:graphicData>
            </a:graphic>
          </wp:inline>
        </w:drawing>
      </w:r>
    </w:p>
    <w:p w:rsidR="0018371F" w:rsidRDefault="00E10266" w:rsidP="00812507">
      <w:pPr>
        <w:pStyle w:val="a2"/>
        <w:snapToGrid/>
        <w:spacing w:line="360" w:lineRule="auto"/>
        <w:ind w:firstLineChars="735" w:firstLine="1550"/>
        <w:rPr>
          <w:rFonts w:eastAsia="黑体"/>
          <w:b/>
          <w:sz w:val="21"/>
          <w:szCs w:val="21"/>
        </w:rPr>
      </w:pPr>
      <w:r>
        <w:rPr>
          <w:rFonts w:eastAsia="黑体" w:hint="eastAsia"/>
          <w:b/>
          <w:sz w:val="21"/>
          <w:szCs w:val="21"/>
        </w:rPr>
        <w:t>服务</w:t>
      </w:r>
      <w:r w:rsidR="00FC1BD1">
        <w:rPr>
          <w:rFonts w:eastAsia="黑体" w:hint="eastAsia"/>
          <w:b/>
          <w:sz w:val="21"/>
          <w:szCs w:val="21"/>
        </w:rPr>
        <w:t>设施</w:t>
      </w:r>
      <w:r>
        <w:rPr>
          <w:rFonts w:eastAsia="黑体" w:hint="eastAsia"/>
          <w:b/>
          <w:sz w:val="21"/>
          <w:szCs w:val="21"/>
        </w:rPr>
        <w:t>及木栈道</w:t>
      </w:r>
      <w:r w:rsidR="00782558">
        <w:rPr>
          <w:rFonts w:eastAsia="黑体" w:hint="eastAsia"/>
          <w:b/>
          <w:sz w:val="21"/>
          <w:szCs w:val="21"/>
        </w:rPr>
        <w:t xml:space="preserve">   </w:t>
      </w:r>
      <w:r>
        <w:rPr>
          <w:rFonts w:eastAsia="黑体" w:hint="eastAsia"/>
          <w:b/>
          <w:sz w:val="21"/>
          <w:szCs w:val="21"/>
        </w:rPr>
        <w:t xml:space="preserve">                           </w:t>
      </w:r>
      <w:r>
        <w:rPr>
          <w:rFonts w:eastAsia="黑体" w:hint="eastAsia"/>
          <w:b/>
          <w:sz w:val="21"/>
          <w:szCs w:val="21"/>
        </w:rPr>
        <w:t>停车场及厕所</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w:t>
      </w:r>
      <w:r w:rsidR="00E10266">
        <w:rPr>
          <w:rFonts w:hint="eastAsia"/>
          <w:snapToGrid w:val="0"/>
          <w:kern w:val="0"/>
          <w:sz w:val="24"/>
        </w:rPr>
        <w:t>茶马营地</w:t>
      </w:r>
    </w:p>
    <w:p w:rsidR="0018371F" w:rsidRDefault="00E10266">
      <w:pPr>
        <w:widowControl/>
        <w:adjustRightInd w:val="0"/>
        <w:snapToGrid w:val="0"/>
        <w:spacing w:line="360" w:lineRule="auto"/>
        <w:ind w:firstLineChars="200" w:firstLine="480"/>
        <w:jc w:val="left"/>
        <w:rPr>
          <w:snapToGrid w:val="0"/>
          <w:kern w:val="0"/>
          <w:sz w:val="24"/>
        </w:rPr>
      </w:pPr>
      <w:r>
        <w:rPr>
          <w:rFonts w:hint="eastAsia"/>
          <w:snapToGrid w:val="0"/>
          <w:kern w:val="0"/>
          <w:sz w:val="24"/>
        </w:rPr>
        <w:t>茶马营地</w:t>
      </w:r>
      <w:r w:rsidR="00782558">
        <w:rPr>
          <w:rFonts w:hint="eastAsia"/>
          <w:snapToGrid w:val="0"/>
          <w:kern w:val="0"/>
          <w:sz w:val="24"/>
        </w:rPr>
        <w:t>现状景点主要有</w:t>
      </w:r>
      <w:r w:rsidRPr="00E10266">
        <w:rPr>
          <w:rFonts w:hint="eastAsia"/>
          <w:snapToGrid w:val="0"/>
          <w:kern w:val="0"/>
          <w:sz w:val="24"/>
        </w:rPr>
        <w:t>服务建筑、木栈道、厕所</w:t>
      </w:r>
      <w:r w:rsidR="00782558">
        <w:rPr>
          <w:rFonts w:hint="eastAsia"/>
          <w:snapToGrid w:val="0"/>
          <w:kern w:val="0"/>
          <w:sz w:val="24"/>
        </w:rPr>
        <w:t>等。</w:t>
      </w:r>
    </w:p>
    <w:p w:rsidR="0018371F" w:rsidRDefault="00E10266">
      <w:pPr>
        <w:widowControl/>
        <w:adjustRightInd w:val="0"/>
        <w:snapToGrid w:val="0"/>
        <w:spacing w:line="360" w:lineRule="auto"/>
        <w:jc w:val="left"/>
        <w:rPr>
          <w:snapToGrid w:val="0"/>
          <w:kern w:val="0"/>
          <w:sz w:val="24"/>
        </w:rPr>
      </w:pPr>
      <w:r>
        <w:rPr>
          <w:noProof/>
        </w:rPr>
        <w:drawing>
          <wp:inline distT="0" distB="0" distL="0" distR="0" wp14:anchorId="0BE5FC54" wp14:editId="110DEA3A">
            <wp:extent cx="2700670" cy="2399292"/>
            <wp:effectExtent l="0" t="0" r="4445" b="1270"/>
            <wp:docPr id="88068" name="图片 8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704561" cy="2402749"/>
                    </a:xfrm>
                    <a:prstGeom prst="rect">
                      <a:avLst/>
                    </a:prstGeom>
                  </pic:spPr>
                </pic:pic>
              </a:graphicData>
            </a:graphic>
          </wp:inline>
        </w:drawing>
      </w:r>
      <w:r w:rsidR="00782558">
        <w:rPr>
          <w:rFonts w:hint="eastAsia"/>
          <w:snapToGrid w:val="0"/>
          <w:kern w:val="0"/>
          <w:sz w:val="24"/>
        </w:rPr>
        <w:t xml:space="preserve"> </w:t>
      </w:r>
      <w:r>
        <w:rPr>
          <w:noProof/>
        </w:rPr>
        <w:drawing>
          <wp:inline distT="0" distB="0" distL="0" distR="0" wp14:anchorId="5DDF6007" wp14:editId="5D73C5C8">
            <wp:extent cx="2700119" cy="2392326"/>
            <wp:effectExtent l="0" t="0" r="5080" b="8255"/>
            <wp:docPr id="88070" name="图片 8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2699967" cy="2392191"/>
                    </a:xfrm>
                    <a:prstGeom prst="rect">
                      <a:avLst/>
                    </a:prstGeom>
                  </pic:spPr>
                </pic:pic>
              </a:graphicData>
            </a:graphic>
          </wp:inline>
        </w:drawing>
      </w:r>
    </w:p>
    <w:p w:rsidR="0018371F" w:rsidRDefault="00E10266" w:rsidP="00812507">
      <w:pPr>
        <w:pStyle w:val="a2"/>
        <w:snapToGrid/>
        <w:spacing w:line="360" w:lineRule="auto"/>
        <w:ind w:firstLineChars="735" w:firstLine="1550"/>
        <w:rPr>
          <w:rFonts w:eastAsia="黑体"/>
          <w:b/>
          <w:sz w:val="21"/>
          <w:szCs w:val="21"/>
        </w:rPr>
      </w:pPr>
      <w:r>
        <w:rPr>
          <w:rFonts w:eastAsia="黑体" w:hint="eastAsia"/>
          <w:b/>
          <w:sz w:val="21"/>
          <w:szCs w:val="21"/>
        </w:rPr>
        <w:t>服务</w:t>
      </w:r>
      <w:r w:rsidR="00FC1BD1">
        <w:rPr>
          <w:rFonts w:eastAsia="黑体" w:hint="eastAsia"/>
          <w:b/>
          <w:sz w:val="21"/>
          <w:szCs w:val="21"/>
        </w:rPr>
        <w:t>建筑</w:t>
      </w:r>
      <w:r w:rsidR="00782558">
        <w:rPr>
          <w:rFonts w:eastAsia="黑体" w:hint="eastAsia"/>
          <w:b/>
          <w:sz w:val="21"/>
          <w:szCs w:val="21"/>
        </w:rPr>
        <w:t xml:space="preserve">                                </w:t>
      </w:r>
      <w:r>
        <w:rPr>
          <w:rFonts w:eastAsia="黑体" w:hint="eastAsia"/>
          <w:b/>
          <w:sz w:val="21"/>
          <w:szCs w:val="21"/>
        </w:rPr>
        <w:t xml:space="preserve">      </w:t>
      </w:r>
      <w:r>
        <w:rPr>
          <w:rFonts w:eastAsia="黑体" w:hint="eastAsia"/>
          <w:b/>
          <w:sz w:val="21"/>
          <w:szCs w:val="21"/>
        </w:rPr>
        <w:t>木栈道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5</w:t>
      </w:r>
      <w:r>
        <w:rPr>
          <w:rFonts w:hint="eastAsia"/>
          <w:snapToGrid w:val="0"/>
          <w:kern w:val="0"/>
          <w:sz w:val="24"/>
        </w:rPr>
        <w:t>、</w:t>
      </w:r>
      <w:r w:rsidR="00E10266">
        <w:rPr>
          <w:rFonts w:hint="eastAsia"/>
          <w:snapToGrid w:val="0"/>
          <w:kern w:val="0"/>
          <w:sz w:val="24"/>
        </w:rPr>
        <w:t>湖口接待点</w:t>
      </w:r>
    </w:p>
    <w:p w:rsidR="0018371F" w:rsidRDefault="00E10266">
      <w:pPr>
        <w:widowControl/>
        <w:adjustRightInd w:val="0"/>
        <w:snapToGrid w:val="0"/>
        <w:spacing w:line="360" w:lineRule="auto"/>
        <w:ind w:firstLineChars="200" w:firstLine="480"/>
        <w:jc w:val="left"/>
        <w:rPr>
          <w:snapToGrid w:val="0"/>
          <w:kern w:val="0"/>
          <w:sz w:val="24"/>
        </w:rPr>
      </w:pPr>
      <w:r>
        <w:rPr>
          <w:rFonts w:hint="eastAsia"/>
          <w:snapToGrid w:val="0"/>
          <w:kern w:val="0"/>
          <w:sz w:val="24"/>
        </w:rPr>
        <w:t>湖口接待点</w:t>
      </w:r>
      <w:r w:rsidR="00782558">
        <w:rPr>
          <w:rFonts w:hint="eastAsia"/>
          <w:snapToGrid w:val="0"/>
          <w:kern w:val="0"/>
          <w:sz w:val="24"/>
        </w:rPr>
        <w:t>现状景点主要有</w:t>
      </w:r>
      <w:r w:rsidRPr="00E10266">
        <w:rPr>
          <w:rFonts w:hint="eastAsia"/>
          <w:snapToGrid w:val="0"/>
          <w:kern w:val="0"/>
          <w:sz w:val="24"/>
        </w:rPr>
        <w:t>服务建筑、停车场、便利店、临湖观景台、木栈道、厕所</w:t>
      </w:r>
      <w:r w:rsidR="00782558">
        <w:rPr>
          <w:rFonts w:hint="eastAsia"/>
          <w:snapToGrid w:val="0"/>
          <w:kern w:val="0"/>
          <w:sz w:val="24"/>
        </w:rPr>
        <w:t>等。</w:t>
      </w:r>
      <w:r>
        <w:rPr>
          <w:rFonts w:hint="eastAsia"/>
          <w:snapToGrid w:val="0"/>
          <w:kern w:val="0"/>
          <w:sz w:val="24"/>
        </w:rPr>
        <w:t>停车场含大巴停车位</w:t>
      </w:r>
      <w:r>
        <w:rPr>
          <w:rFonts w:hint="eastAsia"/>
          <w:snapToGrid w:val="0"/>
          <w:kern w:val="0"/>
          <w:sz w:val="24"/>
        </w:rPr>
        <w:t>10</w:t>
      </w:r>
      <w:r>
        <w:rPr>
          <w:rFonts w:hint="eastAsia"/>
          <w:snapToGrid w:val="0"/>
          <w:kern w:val="0"/>
          <w:sz w:val="24"/>
        </w:rPr>
        <w:t>个，普通停车位</w:t>
      </w:r>
      <w:r>
        <w:rPr>
          <w:rFonts w:hint="eastAsia"/>
          <w:snapToGrid w:val="0"/>
          <w:kern w:val="0"/>
          <w:sz w:val="24"/>
        </w:rPr>
        <w:t>5</w:t>
      </w:r>
      <w:r>
        <w:rPr>
          <w:rFonts w:hint="eastAsia"/>
          <w:snapToGrid w:val="0"/>
          <w:kern w:val="0"/>
          <w:sz w:val="24"/>
        </w:rPr>
        <w:t>个。</w:t>
      </w:r>
    </w:p>
    <w:p w:rsidR="0018371F" w:rsidRDefault="00E10266">
      <w:pPr>
        <w:widowControl/>
        <w:adjustRightInd w:val="0"/>
        <w:snapToGrid w:val="0"/>
        <w:spacing w:line="360" w:lineRule="auto"/>
        <w:jc w:val="left"/>
        <w:rPr>
          <w:snapToGrid w:val="0"/>
          <w:kern w:val="0"/>
          <w:sz w:val="24"/>
        </w:rPr>
      </w:pPr>
      <w:r>
        <w:rPr>
          <w:noProof/>
        </w:rPr>
        <w:lastRenderedPageBreak/>
        <w:drawing>
          <wp:inline distT="0" distB="0" distL="0" distR="0" wp14:anchorId="3D77704F" wp14:editId="2A1C5AB2">
            <wp:extent cx="2721731" cy="2392325"/>
            <wp:effectExtent l="0" t="0" r="2540" b="8255"/>
            <wp:docPr id="88072" name="图片 88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736431" cy="2405246"/>
                    </a:xfrm>
                    <a:prstGeom prst="rect">
                      <a:avLst/>
                    </a:prstGeom>
                  </pic:spPr>
                </pic:pic>
              </a:graphicData>
            </a:graphic>
          </wp:inline>
        </w:drawing>
      </w:r>
      <w:r w:rsidR="00782558">
        <w:rPr>
          <w:rFonts w:hint="eastAsia"/>
          <w:snapToGrid w:val="0"/>
          <w:kern w:val="0"/>
          <w:sz w:val="24"/>
        </w:rPr>
        <w:t xml:space="preserve"> </w:t>
      </w:r>
      <w:r>
        <w:rPr>
          <w:noProof/>
        </w:rPr>
        <w:drawing>
          <wp:inline distT="0" distB="0" distL="0" distR="0" wp14:anchorId="1CD029E5" wp14:editId="78E3F7C0">
            <wp:extent cx="2732567" cy="2392999"/>
            <wp:effectExtent l="0" t="0" r="0" b="7620"/>
            <wp:docPr id="88071" name="图片 88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2734740" cy="2394902"/>
                    </a:xfrm>
                    <a:prstGeom prst="rect">
                      <a:avLst/>
                    </a:prstGeom>
                  </pic:spPr>
                </pic:pic>
              </a:graphicData>
            </a:graphic>
          </wp:inline>
        </w:drawing>
      </w:r>
    </w:p>
    <w:p w:rsidR="0018371F" w:rsidRDefault="00782558" w:rsidP="00812507">
      <w:pPr>
        <w:pStyle w:val="a2"/>
        <w:snapToGrid/>
        <w:spacing w:line="360" w:lineRule="auto"/>
        <w:ind w:firstLineChars="735" w:firstLine="1550"/>
        <w:rPr>
          <w:rFonts w:eastAsia="黑体"/>
          <w:b/>
          <w:sz w:val="21"/>
          <w:szCs w:val="21"/>
        </w:rPr>
      </w:pPr>
      <w:r>
        <w:rPr>
          <w:rFonts w:eastAsia="黑体" w:hint="eastAsia"/>
          <w:b/>
          <w:sz w:val="21"/>
          <w:szCs w:val="21"/>
        </w:rPr>
        <w:t>服务</w:t>
      </w:r>
      <w:r w:rsidR="00E10266">
        <w:rPr>
          <w:rFonts w:eastAsia="黑体" w:hint="eastAsia"/>
          <w:b/>
          <w:sz w:val="21"/>
          <w:szCs w:val="21"/>
        </w:rPr>
        <w:t>建筑</w:t>
      </w:r>
      <w:r>
        <w:rPr>
          <w:rFonts w:eastAsia="黑体" w:hint="eastAsia"/>
          <w:b/>
          <w:sz w:val="21"/>
          <w:szCs w:val="21"/>
        </w:rPr>
        <w:t xml:space="preserve">                              </w:t>
      </w:r>
      <w:r w:rsidR="00E10266">
        <w:rPr>
          <w:rFonts w:eastAsia="黑体" w:hint="eastAsia"/>
          <w:b/>
          <w:sz w:val="21"/>
          <w:szCs w:val="21"/>
        </w:rPr>
        <w:t xml:space="preserve">  </w:t>
      </w:r>
      <w:r>
        <w:rPr>
          <w:rFonts w:eastAsia="黑体" w:hint="eastAsia"/>
          <w:b/>
          <w:sz w:val="21"/>
          <w:szCs w:val="21"/>
        </w:rPr>
        <w:t xml:space="preserve"> </w:t>
      </w:r>
      <w:r w:rsidR="00E10266">
        <w:rPr>
          <w:rFonts w:eastAsia="黑体" w:hint="eastAsia"/>
          <w:b/>
          <w:sz w:val="21"/>
          <w:szCs w:val="21"/>
        </w:rPr>
        <w:t>服务设施</w:t>
      </w:r>
    </w:p>
    <w:p w:rsidR="00E10266" w:rsidRDefault="00E10266" w:rsidP="00E10266">
      <w:pPr>
        <w:pStyle w:val="a2"/>
        <w:snapToGrid/>
        <w:spacing w:line="360" w:lineRule="auto"/>
        <w:rPr>
          <w:rFonts w:eastAsia="黑体"/>
          <w:b/>
          <w:sz w:val="21"/>
          <w:szCs w:val="21"/>
        </w:rPr>
      </w:pPr>
      <w:r>
        <w:rPr>
          <w:noProof/>
          <w:lang w:val="en-US"/>
        </w:rPr>
        <w:drawing>
          <wp:inline distT="0" distB="0" distL="0" distR="0" wp14:anchorId="5CA47E7A" wp14:editId="2D950695">
            <wp:extent cx="2763820" cy="2371060"/>
            <wp:effectExtent l="0" t="0" r="0" b="0"/>
            <wp:docPr id="88073" name="图片 88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2769734" cy="2376134"/>
                    </a:xfrm>
                    <a:prstGeom prst="rect">
                      <a:avLst/>
                    </a:prstGeom>
                  </pic:spPr>
                </pic:pic>
              </a:graphicData>
            </a:graphic>
          </wp:inline>
        </w:drawing>
      </w:r>
      <w:r>
        <w:rPr>
          <w:rFonts w:eastAsia="黑体" w:hint="eastAsia"/>
          <w:b/>
          <w:sz w:val="21"/>
          <w:szCs w:val="21"/>
        </w:rPr>
        <w:t xml:space="preserve"> </w:t>
      </w:r>
      <w:r>
        <w:rPr>
          <w:noProof/>
          <w:lang w:val="en-US"/>
        </w:rPr>
        <w:drawing>
          <wp:inline distT="0" distB="0" distL="0" distR="0" wp14:anchorId="492A4A0F" wp14:editId="766809AC">
            <wp:extent cx="2729818" cy="2371061"/>
            <wp:effectExtent l="0" t="0" r="0" b="0"/>
            <wp:docPr id="88074" name="图片 88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2741853" cy="2381515"/>
                    </a:xfrm>
                    <a:prstGeom prst="rect">
                      <a:avLst/>
                    </a:prstGeom>
                  </pic:spPr>
                </pic:pic>
              </a:graphicData>
            </a:graphic>
          </wp:inline>
        </w:drawing>
      </w:r>
    </w:p>
    <w:p w:rsidR="00E10266" w:rsidRDefault="00E10266" w:rsidP="00812507">
      <w:pPr>
        <w:pStyle w:val="a2"/>
        <w:snapToGrid/>
        <w:spacing w:line="360" w:lineRule="auto"/>
        <w:jc w:val="center"/>
        <w:rPr>
          <w:rFonts w:eastAsia="黑体"/>
          <w:b/>
          <w:sz w:val="21"/>
          <w:szCs w:val="21"/>
        </w:rPr>
      </w:pPr>
      <w:r>
        <w:rPr>
          <w:rFonts w:eastAsia="黑体" w:hint="eastAsia"/>
          <w:b/>
          <w:sz w:val="21"/>
          <w:szCs w:val="21"/>
        </w:rPr>
        <w:t>木栈道</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管理及辅助设施</w:t>
      </w:r>
      <w:r>
        <w:rPr>
          <w:rFonts w:hint="eastAsia"/>
          <w:b/>
          <w:bCs/>
          <w:sz w:val="24"/>
        </w:rPr>
        <w:t>现状</w:t>
      </w:r>
    </w:p>
    <w:p w:rsidR="0018371F" w:rsidRDefault="00782558">
      <w:pPr>
        <w:adjustRightInd w:val="0"/>
        <w:spacing w:line="360" w:lineRule="auto"/>
        <w:ind w:firstLineChars="200" w:firstLine="480"/>
        <w:rPr>
          <w:sz w:val="24"/>
        </w:rPr>
      </w:pPr>
      <w:r>
        <w:rPr>
          <w:sz w:val="24"/>
        </w:rPr>
        <w:t>目前</w:t>
      </w:r>
      <w:r>
        <w:rPr>
          <w:rFonts w:hint="eastAsia"/>
          <w:sz w:val="24"/>
        </w:rPr>
        <w:t>，</w:t>
      </w:r>
      <w:r w:rsidR="008B73E7">
        <w:rPr>
          <w:rFonts w:hint="eastAsia"/>
          <w:sz w:val="24"/>
        </w:rPr>
        <w:t>措木及日景区</w:t>
      </w:r>
      <w:r>
        <w:rPr>
          <w:sz w:val="24"/>
        </w:rPr>
        <w:t>由</w:t>
      </w:r>
      <w:r w:rsidR="00533A79">
        <w:rPr>
          <w:rFonts w:hint="eastAsia"/>
          <w:sz w:val="24"/>
        </w:rPr>
        <w:t>西藏林芝市巅峰旅游开发有限责任公司</w:t>
      </w:r>
      <w:r>
        <w:rPr>
          <w:rFonts w:hint="eastAsia"/>
          <w:sz w:val="24"/>
        </w:rPr>
        <w:t>管理</w:t>
      </w:r>
      <w:r>
        <w:rPr>
          <w:sz w:val="24"/>
        </w:rPr>
        <w:t>，有管理人员</w:t>
      </w:r>
      <w:r>
        <w:rPr>
          <w:rFonts w:hint="eastAsia"/>
          <w:sz w:val="24"/>
        </w:rPr>
        <w:t>、</w:t>
      </w:r>
      <w:r>
        <w:rPr>
          <w:sz w:val="24"/>
        </w:rPr>
        <w:t>导游</w:t>
      </w:r>
      <w:r>
        <w:rPr>
          <w:rFonts w:hint="eastAsia"/>
          <w:sz w:val="24"/>
        </w:rPr>
        <w:t>、</w:t>
      </w:r>
      <w:r>
        <w:rPr>
          <w:sz w:val="24"/>
        </w:rPr>
        <w:t>环卫</w:t>
      </w:r>
      <w:r>
        <w:rPr>
          <w:rFonts w:hint="eastAsia"/>
          <w:sz w:val="24"/>
        </w:rPr>
        <w:t>、</w:t>
      </w:r>
      <w:r>
        <w:rPr>
          <w:sz w:val="24"/>
        </w:rPr>
        <w:t>保安等</w:t>
      </w:r>
      <w:r>
        <w:rPr>
          <w:rFonts w:hint="eastAsia"/>
          <w:sz w:val="24"/>
        </w:rPr>
        <w:t>各</w:t>
      </w:r>
      <w:r>
        <w:rPr>
          <w:sz w:val="24"/>
        </w:rPr>
        <w:t>岗位工作人员</w:t>
      </w:r>
      <w:r w:rsidR="00FC1BD1">
        <w:rPr>
          <w:rFonts w:hint="eastAsia"/>
          <w:sz w:val="24"/>
        </w:rPr>
        <w:t>50</w:t>
      </w:r>
      <w:r>
        <w:rPr>
          <w:rFonts w:hint="eastAsia"/>
          <w:sz w:val="24"/>
        </w:rPr>
        <w:t>名左右</w:t>
      </w:r>
      <w:r>
        <w:rPr>
          <w:sz w:val="24"/>
        </w:rPr>
        <w:t>。</w:t>
      </w:r>
      <w:r>
        <w:rPr>
          <w:rFonts w:hint="eastAsia"/>
          <w:sz w:val="24"/>
        </w:rPr>
        <w:t>至</w:t>
      </w:r>
      <w:r>
        <w:rPr>
          <w:rFonts w:hint="eastAsia"/>
          <w:sz w:val="24"/>
        </w:rPr>
        <w:t>202</w:t>
      </w:r>
      <w:r w:rsidR="00FC1BD1">
        <w:rPr>
          <w:rFonts w:hint="eastAsia"/>
          <w:sz w:val="24"/>
        </w:rPr>
        <w:t>3</w:t>
      </w:r>
      <w:r>
        <w:rPr>
          <w:rFonts w:hint="eastAsia"/>
          <w:sz w:val="24"/>
        </w:rPr>
        <w:t>年，主要旅游辅助设施包括：游客服务中心、停车场、</w:t>
      </w:r>
      <w:r w:rsidR="00FC1BD1">
        <w:rPr>
          <w:rFonts w:hint="eastAsia"/>
          <w:sz w:val="24"/>
        </w:rPr>
        <w:t>厕所</w:t>
      </w:r>
      <w:r>
        <w:rPr>
          <w:rFonts w:hint="eastAsia"/>
          <w:sz w:val="24"/>
        </w:rPr>
        <w:t>、游客观光步道、景区道路等。</w:t>
      </w:r>
    </w:p>
    <w:p w:rsidR="0018371F" w:rsidRDefault="00782558">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）游客服务中心</w:t>
      </w:r>
    </w:p>
    <w:p w:rsidR="00FC1BD1" w:rsidRDefault="00FC1BD1" w:rsidP="00AD55E2">
      <w:pPr>
        <w:widowControl/>
        <w:adjustRightInd w:val="0"/>
        <w:snapToGrid w:val="0"/>
        <w:spacing w:line="360" w:lineRule="auto"/>
        <w:ind w:firstLineChars="200" w:firstLine="480"/>
        <w:jc w:val="left"/>
        <w:rPr>
          <w:snapToGrid w:val="0"/>
          <w:kern w:val="0"/>
          <w:sz w:val="24"/>
        </w:rPr>
      </w:pPr>
      <w:r>
        <w:rPr>
          <w:rFonts w:hint="eastAsia"/>
          <w:snapToGrid w:val="0"/>
          <w:kern w:val="0"/>
          <w:sz w:val="24"/>
        </w:rPr>
        <w:t>游客综合服务中心现状景点主要有游客中心集散广场、停车场、游客中心、木屋售卖亭、厕所、入口形象大门等。游客中心目前已建成，建筑为两层，局部一层，建筑面积约</w:t>
      </w:r>
      <w:r>
        <w:rPr>
          <w:rFonts w:hint="eastAsia"/>
          <w:snapToGrid w:val="0"/>
          <w:kern w:val="0"/>
          <w:sz w:val="24"/>
        </w:rPr>
        <w:t>1142m</w:t>
      </w:r>
      <w:r>
        <w:rPr>
          <w:rFonts w:hint="eastAsia"/>
          <w:snapToGrid w:val="0"/>
          <w:kern w:val="0"/>
          <w:sz w:val="24"/>
          <w:vertAlign w:val="superscript"/>
        </w:rPr>
        <w:t>2</w:t>
      </w:r>
      <w:r>
        <w:rPr>
          <w:rFonts w:hint="eastAsia"/>
          <w:snapToGrid w:val="0"/>
          <w:kern w:val="0"/>
          <w:sz w:val="24"/>
        </w:rPr>
        <w:t>。停车场含大巴停车位</w:t>
      </w:r>
      <w:r>
        <w:rPr>
          <w:rFonts w:hint="eastAsia"/>
          <w:snapToGrid w:val="0"/>
          <w:kern w:val="0"/>
          <w:sz w:val="24"/>
        </w:rPr>
        <w:t>14</w:t>
      </w:r>
      <w:r>
        <w:rPr>
          <w:rFonts w:hint="eastAsia"/>
          <w:snapToGrid w:val="0"/>
          <w:kern w:val="0"/>
          <w:sz w:val="24"/>
        </w:rPr>
        <w:t>个，普通停车位</w:t>
      </w:r>
      <w:r>
        <w:rPr>
          <w:rFonts w:hint="eastAsia"/>
          <w:snapToGrid w:val="0"/>
          <w:kern w:val="0"/>
          <w:sz w:val="24"/>
        </w:rPr>
        <w:t>11</w:t>
      </w:r>
      <w:r>
        <w:rPr>
          <w:rFonts w:hint="eastAsia"/>
          <w:snapToGrid w:val="0"/>
          <w:kern w:val="0"/>
          <w:sz w:val="24"/>
        </w:rPr>
        <w:t>个。</w:t>
      </w:r>
      <w:r>
        <w:rPr>
          <w:rFonts w:hint="eastAsia"/>
          <w:sz w:val="24"/>
        </w:rPr>
        <w:t>游客服务中心现状见下图。</w:t>
      </w:r>
    </w:p>
    <w:p w:rsidR="00FC1BD1" w:rsidRDefault="00FC1BD1" w:rsidP="00FC1BD1">
      <w:pPr>
        <w:pStyle w:val="a2"/>
        <w:rPr>
          <w:color w:val="FF0000"/>
          <w:lang w:val="en-US"/>
        </w:rPr>
      </w:pPr>
      <w:r>
        <w:rPr>
          <w:noProof/>
          <w:lang w:val="en-US"/>
        </w:rPr>
        <w:lastRenderedPageBreak/>
        <w:drawing>
          <wp:inline distT="0" distB="0" distL="0" distR="0" wp14:anchorId="1047FEBA" wp14:editId="3503E6FC">
            <wp:extent cx="2762214" cy="2392326"/>
            <wp:effectExtent l="0" t="0" r="635" b="8255"/>
            <wp:docPr id="88075" name="图片 8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764465" cy="2394276"/>
                    </a:xfrm>
                    <a:prstGeom prst="rect">
                      <a:avLst/>
                    </a:prstGeom>
                  </pic:spPr>
                </pic:pic>
              </a:graphicData>
            </a:graphic>
          </wp:inline>
        </w:drawing>
      </w:r>
      <w:r>
        <w:rPr>
          <w:rFonts w:hint="eastAsia"/>
          <w:color w:val="FF0000"/>
          <w:lang w:val="en-US"/>
        </w:rPr>
        <w:t xml:space="preserve"> </w:t>
      </w:r>
      <w:r>
        <w:rPr>
          <w:noProof/>
          <w:lang w:val="en-US"/>
        </w:rPr>
        <w:drawing>
          <wp:inline distT="0" distB="0" distL="0" distR="0" wp14:anchorId="71C11AF9" wp14:editId="1834C2F6">
            <wp:extent cx="2759932" cy="2392326"/>
            <wp:effectExtent l="0" t="0" r="2540" b="8255"/>
            <wp:docPr id="88078" name="图片 88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2762250" cy="2394335"/>
                    </a:xfrm>
                    <a:prstGeom prst="rect">
                      <a:avLst/>
                    </a:prstGeom>
                  </pic:spPr>
                </pic:pic>
              </a:graphicData>
            </a:graphic>
          </wp:inline>
        </w:drawing>
      </w:r>
    </w:p>
    <w:p w:rsidR="0018371F" w:rsidRDefault="00FC1BD1" w:rsidP="00FC1BD1">
      <w:pPr>
        <w:adjustRightInd w:val="0"/>
        <w:spacing w:line="360" w:lineRule="auto"/>
        <w:ind w:firstLineChars="588" w:firstLine="1240"/>
        <w:rPr>
          <w:sz w:val="24"/>
        </w:rPr>
      </w:pPr>
      <w:r>
        <w:rPr>
          <w:rFonts w:eastAsia="黑体" w:hint="eastAsia"/>
          <w:b/>
          <w:szCs w:val="21"/>
        </w:rPr>
        <w:t>游客服务中心</w:t>
      </w:r>
      <w:r>
        <w:rPr>
          <w:rFonts w:eastAsia="黑体" w:hint="eastAsia"/>
          <w:b/>
          <w:szCs w:val="21"/>
        </w:rPr>
        <w:t xml:space="preserve">                            </w:t>
      </w:r>
      <w:r>
        <w:rPr>
          <w:rFonts w:eastAsia="黑体" w:hint="eastAsia"/>
          <w:b/>
          <w:szCs w:val="21"/>
        </w:rPr>
        <w:t>游客服务中心内部</w:t>
      </w:r>
    </w:p>
    <w:p w:rsidR="0018371F" w:rsidRDefault="00782558">
      <w:pPr>
        <w:adjustRightInd w:val="0"/>
        <w:spacing w:line="360" w:lineRule="auto"/>
        <w:ind w:firstLineChars="200" w:firstLine="480"/>
        <w:rPr>
          <w:sz w:val="24"/>
        </w:rPr>
      </w:pPr>
      <w:r>
        <w:rPr>
          <w:rFonts w:hint="eastAsia"/>
          <w:sz w:val="24"/>
        </w:rPr>
        <w:t>（</w:t>
      </w:r>
      <w:r w:rsidR="00FC1BD1">
        <w:rPr>
          <w:rFonts w:hint="eastAsia"/>
          <w:sz w:val="24"/>
        </w:rPr>
        <w:t>2</w:t>
      </w:r>
      <w:r>
        <w:rPr>
          <w:rFonts w:hint="eastAsia"/>
          <w:sz w:val="24"/>
        </w:rPr>
        <w:t>）停车场</w:t>
      </w:r>
    </w:p>
    <w:p w:rsidR="0018371F" w:rsidRDefault="00782558" w:rsidP="00AD55E2">
      <w:pPr>
        <w:adjustRightInd w:val="0"/>
        <w:spacing w:line="360" w:lineRule="auto"/>
        <w:ind w:firstLineChars="200" w:firstLine="480"/>
        <w:rPr>
          <w:sz w:val="24"/>
        </w:rPr>
      </w:pPr>
      <w:r>
        <w:rPr>
          <w:rFonts w:hint="eastAsia"/>
          <w:sz w:val="24"/>
        </w:rPr>
        <w:t>目前，景区内停车场约</w:t>
      </w:r>
      <w:r w:rsidR="00A7550B">
        <w:rPr>
          <w:rFonts w:hint="eastAsia"/>
          <w:sz w:val="24"/>
        </w:rPr>
        <w:t>4</w:t>
      </w:r>
      <w:r w:rsidR="00A7550B">
        <w:rPr>
          <w:rFonts w:hint="eastAsia"/>
          <w:sz w:val="24"/>
        </w:rPr>
        <w:t>余处，已建成每个节点</w:t>
      </w:r>
      <w:r>
        <w:rPr>
          <w:rFonts w:hint="eastAsia"/>
          <w:sz w:val="24"/>
        </w:rPr>
        <w:t>设置</w:t>
      </w:r>
      <w:r w:rsidR="00FC1BD1">
        <w:rPr>
          <w:rFonts w:hint="eastAsia"/>
          <w:sz w:val="24"/>
        </w:rPr>
        <w:t>1</w:t>
      </w:r>
      <w:r>
        <w:rPr>
          <w:rFonts w:hint="eastAsia"/>
          <w:sz w:val="24"/>
        </w:rPr>
        <w:t>处停车场，地面以</w:t>
      </w:r>
      <w:r w:rsidR="00FC1BD1">
        <w:rPr>
          <w:rFonts w:hint="eastAsia"/>
          <w:sz w:val="24"/>
        </w:rPr>
        <w:t>裸地</w:t>
      </w:r>
      <w:r>
        <w:rPr>
          <w:rFonts w:hint="eastAsia"/>
          <w:sz w:val="24"/>
        </w:rPr>
        <w:t>和水泥为主。停车场现状见下图。</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4581"/>
      </w:tblGrid>
      <w:tr w:rsidR="0018371F" w:rsidTr="00A7550B">
        <w:trPr>
          <w:trHeight w:val="340"/>
        </w:trPr>
        <w:tc>
          <w:tcPr>
            <w:tcW w:w="4593" w:type="dxa"/>
            <w:vAlign w:val="center"/>
          </w:tcPr>
          <w:p w:rsidR="0018371F" w:rsidRDefault="00FC1BD1">
            <w:pPr>
              <w:pStyle w:val="a2"/>
              <w:jc w:val="center"/>
              <w:rPr>
                <w:lang w:val="en-US"/>
              </w:rPr>
            </w:pPr>
            <w:r>
              <w:rPr>
                <w:noProof/>
                <w:lang w:val="en-US"/>
              </w:rPr>
              <w:drawing>
                <wp:inline distT="0" distB="0" distL="0" distR="0" wp14:anchorId="3B281EA0" wp14:editId="0D2BB001">
                  <wp:extent cx="2785730" cy="2080907"/>
                  <wp:effectExtent l="0" t="0" r="0" b="0"/>
                  <wp:docPr id="88079" name="图片 8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785730" cy="2080907"/>
                          </a:xfrm>
                          <a:prstGeom prst="rect">
                            <a:avLst/>
                          </a:prstGeom>
                        </pic:spPr>
                      </pic:pic>
                    </a:graphicData>
                  </a:graphic>
                </wp:inline>
              </w:drawing>
            </w:r>
          </w:p>
        </w:tc>
        <w:tc>
          <w:tcPr>
            <w:tcW w:w="4581" w:type="dxa"/>
            <w:vAlign w:val="center"/>
          </w:tcPr>
          <w:p w:rsidR="0018371F" w:rsidRDefault="00FC1BD1">
            <w:pPr>
              <w:pStyle w:val="a2"/>
              <w:jc w:val="center"/>
              <w:rPr>
                <w:lang w:val="en-US"/>
              </w:rPr>
            </w:pPr>
            <w:r>
              <w:rPr>
                <w:noProof/>
                <w:lang w:val="en-US"/>
              </w:rPr>
              <w:drawing>
                <wp:inline distT="0" distB="0" distL="0" distR="0" wp14:anchorId="600BBB9A" wp14:editId="3D28E75A">
                  <wp:extent cx="2745869" cy="2062716"/>
                  <wp:effectExtent l="0" t="0" r="0" b="0"/>
                  <wp:docPr id="88080" name="图片 8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2745869" cy="2062716"/>
                          </a:xfrm>
                          <a:prstGeom prst="rect">
                            <a:avLst/>
                          </a:prstGeom>
                        </pic:spPr>
                      </pic:pic>
                    </a:graphicData>
                  </a:graphic>
                </wp:inline>
              </w:drawing>
            </w:r>
          </w:p>
        </w:tc>
      </w:tr>
      <w:tr w:rsidR="0018371F" w:rsidTr="00A7550B">
        <w:trPr>
          <w:trHeight w:val="340"/>
        </w:trPr>
        <w:tc>
          <w:tcPr>
            <w:tcW w:w="4593" w:type="dxa"/>
            <w:vAlign w:val="center"/>
          </w:tcPr>
          <w:p w:rsidR="0018371F" w:rsidRDefault="00782558">
            <w:pPr>
              <w:pStyle w:val="a2"/>
              <w:snapToGrid/>
              <w:jc w:val="center"/>
              <w:rPr>
                <w:b/>
                <w:sz w:val="21"/>
                <w:szCs w:val="21"/>
                <w:lang w:val="en-US"/>
              </w:rPr>
            </w:pPr>
            <w:r>
              <w:rPr>
                <w:rFonts w:hint="eastAsia"/>
                <w:b/>
                <w:sz w:val="21"/>
                <w:szCs w:val="21"/>
                <w:lang w:val="en-US"/>
              </w:rPr>
              <w:t>游客服务中心停车场</w:t>
            </w:r>
          </w:p>
        </w:tc>
        <w:tc>
          <w:tcPr>
            <w:tcW w:w="4581" w:type="dxa"/>
            <w:vAlign w:val="center"/>
          </w:tcPr>
          <w:p w:rsidR="0018371F" w:rsidRDefault="00FC1BD1">
            <w:pPr>
              <w:pStyle w:val="a2"/>
              <w:snapToGrid/>
              <w:jc w:val="center"/>
              <w:rPr>
                <w:b/>
                <w:sz w:val="21"/>
                <w:szCs w:val="21"/>
                <w:lang w:val="en-US"/>
              </w:rPr>
            </w:pPr>
            <w:r>
              <w:rPr>
                <w:rFonts w:hint="eastAsia"/>
                <w:b/>
                <w:sz w:val="21"/>
                <w:szCs w:val="21"/>
                <w:lang w:val="en-US"/>
              </w:rPr>
              <w:t>姻缘松景观群</w:t>
            </w:r>
            <w:r w:rsidR="00782558">
              <w:rPr>
                <w:rFonts w:hint="eastAsia"/>
                <w:b/>
                <w:sz w:val="21"/>
                <w:szCs w:val="21"/>
                <w:lang w:val="en-US"/>
              </w:rPr>
              <w:t>停车场</w:t>
            </w:r>
          </w:p>
        </w:tc>
      </w:tr>
      <w:tr w:rsidR="0018371F" w:rsidTr="00A7550B">
        <w:trPr>
          <w:trHeight w:val="340"/>
        </w:trPr>
        <w:tc>
          <w:tcPr>
            <w:tcW w:w="4593" w:type="dxa"/>
            <w:vAlign w:val="center"/>
          </w:tcPr>
          <w:p w:rsidR="0018371F" w:rsidRDefault="00FC1BD1">
            <w:pPr>
              <w:pStyle w:val="a2"/>
              <w:jc w:val="center"/>
              <w:rPr>
                <w:b/>
                <w:sz w:val="21"/>
                <w:szCs w:val="21"/>
                <w:lang w:val="en-US"/>
              </w:rPr>
            </w:pPr>
            <w:r>
              <w:rPr>
                <w:noProof/>
                <w:lang w:val="en-US"/>
              </w:rPr>
              <w:drawing>
                <wp:inline distT="0" distB="0" distL="0" distR="0" wp14:anchorId="65402A74" wp14:editId="69A99E46">
                  <wp:extent cx="2828260" cy="2122924"/>
                  <wp:effectExtent l="0" t="0" r="0" b="0"/>
                  <wp:docPr id="88081" name="图片 88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2828260" cy="2122924"/>
                          </a:xfrm>
                          <a:prstGeom prst="rect">
                            <a:avLst/>
                          </a:prstGeom>
                        </pic:spPr>
                      </pic:pic>
                    </a:graphicData>
                  </a:graphic>
                </wp:inline>
              </w:drawing>
            </w:r>
          </w:p>
        </w:tc>
        <w:tc>
          <w:tcPr>
            <w:tcW w:w="4581" w:type="dxa"/>
            <w:vAlign w:val="center"/>
          </w:tcPr>
          <w:p w:rsidR="0018371F" w:rsidRDefault="00A7550B">
            <w:pPr>
              <w:pStyle w:val="a2"/>
              <w:jc w:val="center"/>
              <w:rPr>
                <w:b/>
                <w:sz w:val="21"/>
                <w:szCs w:val="21"/>
                <w:lang w:val="en-US"/>
              </w:rPr>
            </w:pPr>
            <w:r>
              <w:rPr>
                <w:noProof/>
                <w:lang w:val="en-US"/>
              </w:rPr>
              <w:drawing>
                <wp:inline distT="0" distB="0" distL="0" distR="0" wp14:anchorId="2B29C01E" wp14:editId="7BBC0CD2">
                  <wp:extent cx="2817628" cy="2111489"/>
                  <wp:effectExtent l="0" t="0" r="1905" b="3175"/>
                  <wp:docPr id="88082" name="图片 88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2817628" cy="2111489"/>
                          </a:xfrm>
                          <a:prstGeom prst="rect">
                            <a:avLst/>
                          </a:prstGeom>
                        </pic:spPr>
                      </pic:pic>
                    </a:graphicData>
                  </a:graphic>
                </wp:inline>
              </w:drawing>
            </w:r>
          </w:p>
        </w:tc>
      </w:tr>
      <w:tr w:rsidR="0018371F" w:rsidTr="00A7550B">
        <w:trPr>
          <w:trHeight w:val="340"/>
        </w:trPr>
        <w:tc>
          <w:tcPr>
            <w:tcW w:w="4593" w:type="dxa"/>
            <w:vAlign w:val="center"/>
          </w:tcPr>
          <w:p w:rsidR="0018371F" w:rsidRDefault="00A7550B">
            <w:pPr>
              <w:pStyle w:val="a2"/>
              <w:jc w:val="center"/>
              <w:rPr>
                <w:b/>
                <w:sz w:val="21"/>
                <w:szCs w:val="21"/>
                <w:lang w:val="en-US"/>
              </w:rPr>
            </w:pPr>
            <w:r>
              <w:rPr>
                <w:rFonts w:hint="eastAsia"/>
                <w:b/>
                <w:sz w:val="21"/>
                <w:szCs w:val="21"/>
                <w:lang w:val="en-US"/>
              </w:rPr>
              <w:t>神牛祈寿</w:t>
            </w:r>
            <w:r w:rsidR="00782558">
              <w:rPr>
                <w:rFonts w:hint="eastAsia"/>
                <w:b/>
                <w:sz w:val="21"/>
                <w:szCs w:val="21"/>
                <w:lang w:val="en-US"/>
              </w:rPr>
              <w:t>停车场</w:t>
            </w:r>
          </w:p>
        </w:tc>
        <w:tc>
          <w:tcPr>
            <w:tcW w:w="4581" w:type="dxa"/>
            <w:vAlign w:val="center"/>
          </w:tcPr>
          <w:p w:rsidR="0018371F" w:rsidRDefault="00A7550B">
            <w:pPr>
              <w:pStyle w:val="a2"/>
              <w:jc w:val="center"/>
              <w:rPr>
                <w:b/>
                <w:sz w:val="21"/>
                <w:szCs w:val="21"/>
                <w:lang w:val="en-US"/>
              </w:rPr>
            </w:pPr>
            <w:r>
              <w:rPr>
                <w:rFonts w:hint="eastAsia"/>
                <w:b/>
                <w:sz w:val="21"/>
                <w:szCs w:val="21"/>
                <w:lang w:val="en-US"/>
              </w:rPr>
              <w:t>湖口接待点</w:t>
            </w:r>
            <w:r w:rsidR="00782558">
              <w:rPr>
                <w:rFonts w:hint="eastAsia"/>
                <w:b/>
                <w:sz w:val="21"/>
                <w:szCs w:val="21"/>
                <w:lang w:val="en-US"/>
              </w:rPr>
              <w:t>停车场</w:t>
            </w:r>
          </w:p>
        </w:tc>
      </w:tr>
      <w:tr w:rsidR="0018371F">
        <w:trPr>
          <w:trHeight w:val="340"/>
        </w:trPr>
        <w:tc>
          <w:tcPr>
            <w:tcW w:w="9174" w:type="dxa"/>
            <w:gridSpan w:val="2"/>
            <w:vAlign w:val="center"/>
          </w:tcPr>
          <w:p w:rsidR="0018371F" w:rsidRDefault="00782558">
            <w:pPr>
              <w:pStyle w:val="a2"/>
              <w:snapToGrid/>
              <w:spacing w:line="360" w:lineRule="auto"/>
              <w:jc w:val="center"/>
              <w:rPr>
                <w:rFonts w:eastAsia="黑体"/>
                <w:b/>
                <w:sz w:val="21"/>
                <w:szCs w:val="21"/>
                <w:lang w:val="en-US"/>
              </w:rPr>
            </w:pPr>
            <w:r>
              <w:rPr>
                <w:rFonts w:eastAsia="黑体" w:hint="eastAsia"/>
                <w:b/>
                <w:sz w:val="21"/>
                <w:szCs w:val="21"/>
              </w:rPr>
              <w:t>停车场</w:t>
            </w:r>
            <w:r>
              <w:rPr>
                <w:rFonts w:eastAsia="黑体"/>
                <w:b/>
                <w:sz w:val="21"/>
                <w:szCs w:val="21"/>
              </w:rPr>
              <w:t>现状图</w:t>
            </w:r>
          </w:p>
        </w:tc>
      </w:tr>
    </w:tbl>
    <w:p w:rsidR="0018371F" w:rsidRDefault="00782558">
      <w:pPr>
        <w:adjustRightInd w:val="0"/>
        <w:spacing w:line="360" w:lineRule="auto"/>
        <w:ind w:firstLineChars="200" w:firstLine="480"/>
        <w:rPr>
          <w:sz w:val="24"/>
        </w:rPr>
      </w:pPr>
      <w:r>
        <w:rPr>
          <w:rFonts w:hint="eastAsia"/>
          <w:sz w:val="24"/>
        </w:rPr>
        <w:t>（</w:t>
      </w:r>
      <w:r w:rsidR="00A7550B">
        <w:rPr>
          <w:rFonts w:hint="eastAsia"/>
          <w:sz w:val="24"/>
        </w:rPr>
        <w:t>3</w:t>
      </w:r>
      <w:r>
        <w:rPr>
          <w:rFonts w:hint="eastAsia"/>
          <w:sz w:val="24"/>
        </w:rPr>
        <w:t>）</w:t>
      </w:r>
      <w:r>
        <w:rPr>
          <w:sz w:val="24"/>
        </w:rPr>
        <w:t>卫生间</w:t>
      </w:r>
    </w:p>
    <w:p w:rsidR="0018371F" w:rsidRDefault="00782558" w:rsidP="00AD55E2">
      <w:pPr>
        <w:adjustRightInd w:val="0"/>
        <w:spacing w:line="360" w:lineRule="auto"/>
        <w:ind w:firstLineChars="200" w:firstLine="480"/>
        <w:rPr>
          <w:sz w:val="24"/>
        </w:rPr>
      </w:pPr>
      <w:r>
        <w:rPr>
          <w:rFonts w:hint="eastAsia"/>
          <w:sz w:val="24"/>
        </w:rPr>
        <w:lastRenderedPageBreak/>
        <w:t>目前规划区内共有卫生间</w:t>
      </w:r>
      <w:r w:rsidR="001D1469">
        <w:rPr>
          <w:rFonts w:hint="eastAsia"/>
          <w:sz w:val="24"/>
        </w:rPr>
        <w:t>5</w:t>
      </w:r>
      <w:r>
        <w:rPr>
          <w:rFonts w:hint="eastAsia"/>
          <w:sz w:val="24"/>
        </w:rPr>
        <w:t>余</w:t>
      </w:r>
      <w:r w:rsidR="00A7550B">
        <w:rPr>
          <w:rFonts w:hint="eastAsia"/>
          <w:sz w:val="24"/>
        </w:rPr>
        <w:t>处</w:t>
      </w:r>
      <w:r>
        <w:rPr>
          <w:rFonts w:hint="eastAsia"/>
          <w:sz w:val="24"/>
        </w:rPr>
        <w:t>，已建成每个节点设置</w:t>
      </w:r>
      <w:r>
        <w:rPr>
          <w:rFonts w:hint="eastAsia"/>
          <w:sz w:val="24"/>
        </w:rPr>
        <w:t>1~2</w:t>
      </w:r>
      <w:r>
        <w:rPr>
          <w:rFonts w:hint="eastAsia"/>
          <w:sz w:val="24"/>
        </w:rPr>
        <w:t>处卫生间。卫生间现状见下图。</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500"/>
      </w:tblGrid>
      <w:tr w:rsidR="0018371F" w:rsidTr="00111D32">
        <w:trPr>
          <w:trHeight w:val="340"/>
        </w:trPr>
        <w:tc>
          <w:tcPr>
            <w:tcW w:w="4674" w:type="dxa"/>
            <w:vAlign w:val="center"/>
          </w:tcPr>
          <w:p w:rsidR="0018371F" w:rsidRDefault="001D1469">
            <w:pPr>
              <w:pStyle w:val="a2"/>
              <w:jc w:val="center"/>
              <w:rPr>
                <w:lang w:val="en-US"/>
              </w:rPr>
            </w:pPr>
            <w:r>
              <w:rPr>
                <w:noProof/>
                <w:lang w:val="en-US"/>
              </w:rPr>
              <w:drawing>
                <wp:inline distT="0" distB="0" distL="0" distR="0" wp14:anchorId="7844D0E4" wp14:editId="030EBDBB">
                  <wp:extent cx="2844854" cy="2296632"/>
                  <wp:effectExtent l="0" t="0" r="0" b="8890"/>
                  <wp:docPr id="88083" name="图片 88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2862707" cy="2311044"/>
                          </a:xfrm>
                          <a:prstGeom prst="rect">
                            <a:avLst/>
                          </a:prstGeom>
                        </pic:spPr>
                      </pic:pic>
                    </a:graphicData>
                  </a:graphic>
                </wp:inline>
              </w:drawing>
            </w:r>
          </w:p>
        </w:tc>
        <w:tc>
          <w:tcPr>
            <w:tcW w:w="4500" w:type="dxa"/>
            <w:vAlign w:val="center"/>
          </w:tcPr>
          <w:p w:rsidR="0018371F" w:rsidRDefault="001D1469">
            <w:pPr>
              <w:pStyle w:val="a2"/>
              <w:jc w:val="center"/>
              <w:rPr>
                <w:lang w:val="en-US"/>
              </w:rPr>
            </w:pPr>
            <w:r>
              <w:rPr>
                <w:noProof/>
                <w:lang w:val="en-US"/>
              </w:rPr>
              <w:drawing>
                <wp:inline distT="0" distB="0" distL="0" distR="0" wp14:anchorId="67916EFF" wp14:editId="515C1217">
                  <wp:extent cx="2796363" cy="2272144"/>
                  <wp:effectExtent l="0" t="0" r="4445" b="0"/>
                  <wp:docPr id="88084" name="图片 8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2807803" cy="2281439"/>
                          </a:xfrm>
                          <a:prstGeom prst="rect">
                            <a:avLst/>
                          </a:prstGeom>
                        </pic:spPr>
                      </pic:pic>
                    </a:graphicData>
                  </a:graphic>
                </wp:inline>
              </w:drawing>
            </w:r>
          </w:p>
        </w:tc>
      </w:tr>
      <w:tr w:rsidR="0018371F" w:rsidTr="00111D32">
        <w:trPr>
          <w:trHeight w:val="340"/>
        </w:trPr>
        <w:tc>
          <w:tcPr>
            <w:tcW w:w="4674" w:type="dxa"/>
            <w:vAlign w:val="center"/>
          </w:tcPr>
          <w:p w:rsidR="0018371F" w:rsidRDefault="00782558">
            <w:pPr>
              <w:pStyle w:val="a2"/>
              <w:snapToGrid/>
              <w:jc w:val="center"/>
              <w:rPr>
                <w:b/>
                <w:sz w:val="21"/>
                <w:szCs w:val="21"/>
                <w:lang w:val="en-US"/>
              </w:rPr>
            </w:pPr>
            <w:r>
              <w:rPr>
                <w:rFonts w:hint="eastAsia"/>
                <w:b/>
                <w:sz w:val="21"/>
                <w:szCs w:val="21"/>
                <w:lang w:val="en-US"/>
              </w:rPr>
              <w:t>游客</w:t>
            </w:r>
            <w:r w:rsidR="001D1469">
              <w:rPr>
                <w:rFonts w:hint="eastAsia"/>
                <w:b/>
                <w:sz w:val="21"/>
                <w:szCs w:val="21"/>
                <w:lang w:val="en-US"/>
              </w:rPr>
              <w:t>综合</w:t>
            </w:r>
            <w:r>
              <w:rPr>
                <w:rFonts w:hint="eastAsia"/>
                <w:b/>
                <w:sz w:val="21"/>
                <w:szCs w:val="21"/>
                <w:lang w:val="en-US"/>
              </w:rPr>
              <w:t>服务中心卫生间</w:t>
            </w:r>
          </w:p>
        </w:tc>
        <w:tc>
          <w:tcPr>
            <w:tcW w:w="4500" w:type="dxa"/>
            <w:vAlign w:val="center"/>
          </w:tcPr>
          <w:p w:rsidR="0018371F" w:rsidRDefault="001D1469">
            <w:pPr>
              <w:pStyle w:val="a2"/>
              <w:snapToGrid/>
              <w:jc w:val="center"/>
              <w:rPr>
                <w:b/>
                <w:sz w:val="21"/>
                <w:szCs w:val="21"/>
                <w:lang w:val="en-US"/>
              </w:rPr>
            </w:pPr>
            <w:r>
              <w:rPr>
                <w:rFonts w:hint="eastAsia"/>
                <w:b/>
                <w:sz w:val="21"/>
                <w:szCs w:val="21"/>
                <w:lang w:val="en-US"/>
              </w:rPr>
              <w:t>神牛祈寿</w:t>
            </w:r>
            <w:r w:rsidR="00782558">
              <w:rPr>
                <w:rFonts w:hint="eastAsia"/>
                <w:b/>
                <w:sz w:val="21"/>
                <w:szCs w:val="21"/>
                <w:lang w:val="en-US"/>
              </w:rPr>
              <w:t>卫生间</w:t>
            </w:r>
          </w:p>
        </w:tc>
      </w:tr>
      <w:tr w:rsidR="0018371F" w:rsidTr="00111D32">
        <w:trPr>
          <w:trHeight w:val="340"/>
        </w:trPr>
        <w:tc>
          <w:tcPr>
            <w:tcW w:w="4674" w:type="dxa"/>
            <w:vAlign w:val="center"/>
          </w:tcPr>
          <w:p w:rsidR="0018371F" w:rsidRDefault="001D1469">
            <w:pPr>
              <w:pStyle w:val="a2"/>
              <w:jc w:val="center"/>
              <w:rPr>
                <w:b/>
                <w:sz w:val="21"/>
                <w:szCs w:val="21"/>
                <w:lang w:val="en-US"/>
              </w:rPr>
            </w:pPr>
            <w:r>
              <w:rPr>
                <w:noProof/>
                <w:lang w:val="en-US"/>
              </w:rPr>
              <w:drawing>
                <wp:inline distT="0" distB="0" distL="0" distR="0" wp14:anchorId="542EEAF3" wp14:editId="26F84A04">
                  <wp:extent cx="2796362" cy="2307265"/>
                  <wp:effectExtent l="0" t="0" r="4445" b="0"/>
                  <wp:docPr id="88085" name="图片 88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2804969" cy="2314367"/>
                          </a:xfrm>
                          <a:prstGeom prst="rect">
                            <a:avLst/>
                          </a:prstGeom>
                        </pic:spPr>
                      </pic:pic>
                    </a:graphicData>
                  </a:graphic>
                </wp:inline>
              </w:drawing>
            </w:r>
          </w:p>
        </w:tc>
        <w:tc>
          <w:tcPr>
            <w:tcW w:w="4500" w:type="dxa"/>
            <w:vAlign w:val="center"/>
          </w:tcPr>
          <w:p w:rsidR="0018371F" w:rsidRDefault="001D1469">
            <w:pPr>
              <w:pStyle w:val="a2"/>
              <w:jc w:val="center"/>
              <w:rPr>
                <w:b/>
                <w:sz w:val="21"/>
                <w:szCs w:val="21"/>
                <w:lang w:val="en-US"/>
              </w:rPr>
            </w:pPr>
            <w:r>
              <w:rPr>
                <w:noProof/>
                <w:lang w:val="en-US"/>
              </w:rPr>
              <w:drawing>
                <wp:inline distT="0" distB="0" distL="0" distR="0" wp14:anchorId="1E3C37D9" wp14:editId="073742BF">
                  <wp:extent cx="2764465" cy="2339163"/>
                  <wp:effectExtent l="0" t="0" r="0" b="4445"/>
                  <wp:docPr id="88086" name="图片 88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778006" cy="2350621"/>
                          </a:xfrm>
                          <a:prstGeom prst="rect">
                            <a:avLst/>
                          </a:prstGeom>
                        </pic:spPr>
                      </pic:pic>
                    </a:graphicData>
                  </a:graphic>
                </wp:inline>
              </w:drawing>
            </w:r>
          </w:p>
        </w:tc>
      </w:tr>
      <w:tr w:rsidR="0018371F" w:rsidTr="00111D32">
        <w:trPr>
          <w:trHeight w:val="340"/>
        </w:trPr>
        <w:tc>
          <w:tcPr>
            <w:tcW w:w="4674" w:type="dxa"/>
            <w:vAlign w:val="center"/>
          </w:tcPr>
          <w:p w:rsidR="0018371F" w:rsidRDefault="001D1469">
            <w:pPr>
              <w:pStyle w:val="a2"/>
              <w:jc w:val="center"/>
              <w:rPr>
                <w:b/>
                <w:sz w:val="21"/>
                <w:szCs w:val="21"/>
                <w:lang w:val="en-US"/>
              </w:rPr>
            </w:pPr>
            <w:r>
              <w:rPr>
                <w:rFonts w:hint="eastAsia"/>
                <w:b/>
                <w:sz w:val="21"/>
                <w:szCs w:val="21"/>
                <w:lang w:val="en-US"/>
              </w:rPr>
              <w:t>茶马营地</w:t>
            </w:r>
            <w:r w:rsidR="00782558">
              <w:rPr>
                <w:rFonts w:hint="eastAsia"/>
                <w:b/>
                <w:sz w:val="21"/>
                <w:szCs w:val="21"/>
                <w:lang w:val="en-US"/>
              </w:rPr>
              <w:t>卫生间</w:t>
            </w:r>
          </w:p>
        </w:tc>
        <w:tc>
          <w:tcPr>
            <w:tcW w:w="4500" w:type="dxa"/>
            <w:vAlign w:val="center"/>
          </w:tcPr>
          <w:p w:rsidR="0018371F" w:rsidRDefault="00111D32">
            <w:pPr>
              <w:pStyle w:val="a2"/>
              <w:jc w:val="center"/>
              <w:rPr>
                <w:b/>
                <w:sz w:val="21"/>
                <w:szCs w:val="21"/>
                <w:lang w:val="en-US"/>
              </w:rPr>
            </w:pPr>
            <w:r>
              <w:rPr>
                <w:rFonts w:hint="eastAsia"/>
                <w:b/>
                <w:sz w:val="21"/>
                <w:szCs w:val="21"/>
                <w:lang w:val="en-US"/>
              </w:rPr>
              <w:t>湖口接待点</w:t>
            </w:r>
            <w:r w:rsidR="00782558">
              <w:rPr>
                <w:rFonts w:hint="eastAsia"/>
                <w:b/>
                <w:sz w:val="21"/>
                <w:szCs w:val="21"/>
                <w:lang w:val="en-US"/>
              </w:rPr>
              <w:t>卫生间</w:t>
            </w:r>
          </w:p>
        </w:tc>
      </w:tr>
      <w:tr w:rsidR="0018371F" w:rsidTr="00111D32">
        <w:trPr>
          <w:trHeight w:val="340"/>
        </w:trPr>
        <w:tc>
          <w:tcPr>
            <w:tcW w:w="4674" w:type="dxa"/>
            <w:vAlign w:val="center"/>
          </w:tcPr>
          <w:p w:rsidR="0018371F" w:rsidRDefault="00111D32">
            <w:pPr>
              <w:pStyle w:val="a2"/>
              <w:jc w:val="center"/>
              <w:rPr>
                <w:b/>
                <w:sz w:val="21"/>
                <w:szCs w:val="21"/>
                <w:lang w:val="en-US"/>
              </w:rPr>
            </w:pPr>
            <w:r>
              <w:rPr>
                <w:noProof/>
                <w:lang w:val="en-US"/>
              </w:rPr>
              <w:drawing>
                <wp:inline distT="0" distB="0" distL="0" distR="0" wp14:anchorId="6E0854BA" wp14:editId="50A75E61">
                  <wp:extent cx="2913321" cy="2328531"/>
                  <wp:effectExtent l="0" t="0" r="1905" b="0"/>
                  <wp:docPr id="88087" name="图片 8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2911594" cy="2327151"/>
                          </a:xfrm>
                          <a:prstGeom prst="rect">
                            <a:avLst/>
                          </a:prstGeom>
                        </pic:spPr>
                      </pic:pic>
                    </a:graphicData>
                  </a:graphic>
                </wp:inline>
              </w:drawing>
            </w:r>
          </w:p>
        </w:tc>
        <w:tc>
          <w:tcPr>
            <w:tcW w:w="4500" w:type="dxa"/>
            <w:vAlign w:val="center"/>
          </w:tcPr>
          <w:p w:rsidR="0018371F" w:rsidRDefault="00111D32">
            <w:pPr>
              <w:pStyle w:val="a2"/>
              <w:jc w:val="center"/>
              <w:rPr>
                <w:b/>
                <w:sz w:val="21"/>
                <w:szCs w:val="21"/>
                <w:lang w:val="en-US"/>
              </w:rPr>
            </w:pPr>
            <w:r>
              <w:rPr>
                <w:noProof/>
                <w:lang w:val="en-US"/>
              </w:rPr>
              <w:drawing>
                <wp:inline distT="0" distB="0" distL="0" distR="0" wp14:anchorId="3FDC7DFD" wp14:editId="08DA2915">
                  <wp:extent cx="2785322" cy="2392326"/>
                  <wp:effectExtent l="0" t="0" r="0" b="8255"/>
                  <wp:docPr id="88088" name="图片 8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2794054" cy="2399826"/>
                          </a:xfrm>
                          <a:prstGeom prst="rect">
                            <a:avLst/>
                          </a:prstGeom>
                        </pic:spPr>
                      </pic:pic>
                    </a:graphicData>
                  </a:graphic>
                </wp:inline>
              </w:drawing>
            </w:r>
          </w:p>
        </w:tc>
      </w:tr>
      <w:tr w:rsidR="0018371F" w:rsidTr="00111D32">
        <w:trPr>
          <w:trHeight w:val="340"/>
        </w:trPr>
        <w:tc>
          <w:tcPr>
            <w:tcW w:w="4674" w:type="dxa"/>
            <w:vAlign w:val="center"/>
          </w:tcPr>
          <w:p w:rsidR="0018371F" w:rsidRDefault="00111D32">
            <w:pPr>
              <w:pStyle w:val="a2"/>
              <w:jc w:val="center"/>
              <w:rPr>
                <w:b/>
                <w:sz w:val="21"/>
                <w:szCs w:val="21"/>
                <w:lang w:val="en-US"/>
              </w:rPr>
            </w:pPr>
            <w:r>
              <w:rPr>
                <w:rFonts w:hint="eastAsia"/>
                <w:b/>
                <w:sz w:val="21"/>
                <w:szCs w:val="21"/>
                <w:lang w:val="en-US"/>
              </w:rPr>
              <w:t>湖口接待点</w:t>
            </w:r>
            <w:r w:rsidR="00782558">
              <w:rPr>
                <w:rFonts w:hint="eastAsia"/>
                <w:b/>
                <w:sz w:val="21"/>
                <w:szCs w:val="21"/>
                <w:lang w:val="en-US"/>
              </w:rPr>
              <w:t>卫生间</w:t>
            </w:r>
          </w:p>
        </w:tc>
        <w:tc>
          <w:tcPr>
            <w:tcW w:w="4500" w:type="dxa"/>
            <w:vAlign w:val="center"/>
          </w:tcPr>
          <w:p w:rsidR="0018371F" w:rsidRDefault="00111D32">
            <w:pPr>
              <w:pStyle w:val="a2"/>
              <w:jc w:val="center"/>
              <w:rPr>
                <w:b/>
                <w:sz w:val="21"/>
                <w:szCs w:val="21"/>
                <w:lang w:val="en-US"/>
              </w:rPr>
            </w:pPr>
            <w:r>
              <w:rPr>
                <w:rFonts w:hint="eastAsia"/>
                <w:b/>
                <w:sz w:val="21"/>
                <w:szCs w:val="21"/>
                <w:lang w:val="en-US"/>
              </w:rPr>
              <w:t>湖口接待点移动</w:t>
            </w:r>
            <w:r w:rsidR="00782558">
              <w:rPr>
                <w:rFonts w:hint="eastAsia"/>
                <w:b/>
                <w:sz w:val="21"/>
                <w:szCs w:val="21"/>
                <w:lang w:val="en-US"/>
              </w:rPr>
              <w:t>卫生间</w:t>
            </w:r>
          </w:p>
        </w:tc>
      </w:tr>
      <w:tr w:rsidR="0018371F">
        <w:trPr>
          <w:trHeight w:val="340"/>
        </w:trPr>
        <w:tc>
          <w:tcPr>
            <w:tcW w:w="9174" w:type="dxa"/>
            <w:gridSpan w:val="2"/>
            <w:vAlign w:val="center"/>
          </w:tcPr>
          <w:p w:rsidR="0018371F" w:rsidRDefault="00782558">
            <w:pPr>
              <w:pStyle w:val="a2"/>
              <w:snapToGrid/>
              <w:spacing w:line="360" w:lineRule="auto"/>
              <w:jc w:val="center"/>
              <w:rPr>
                <w:rFonts w:eastAsia="黑体"/>
                <w:b/>
                <w:sz w:val="21"/>
                <w:szCs w:val="21"/>
                <w:lang w:val="en-US"/>
              </w:rPr>
            </w:pPr>
            <w:r>
              <w:rPr>
                <w:rFonts w:eastAsia="黑体" w:hint="eastAsia"/>
                <w:b/>
                <w:sz w:val="21"/>
                <w:szCs w:val="21"/>
              </w:rPr>
              <w:t>卫生间</w:t>
            </w:r>
            <w:r>
              <w:rPr>
                <w:rFonts w:eastAsia="黑体"/>
                <w:b/>
                <w:sz w:val="21"/>
                <w:szCs w:val="21"/>
              </w:rPr>
              <w:t>现状图</w:t>
            </w:r>
          </w:p>
        </w:tc>
      </w:tr>
    </w:tbl>
    <w:p w:rsidR="0018371F" w:rsidRDefault="00782558">
      <w:pPr>
        <w:adjustRightInd w:val="0"/>
        <w:spacing w:line="360" w:lineRule="auto"/>
        <w:ind w:firstLineChars="200" w:firstLine="480"/>
        <w:rPr>
          <w:sz w:val="24"/>
        </w:rPr>
      </w:pPr>
      <w:r>
        <w:rPr>
          <w:rFonts w:hint="eastAsia"/>
          <w:sz w:val="24"/>
        </w:rPr>
        <w:lastRenderedPageBreak/>
        <w:t>（</w:t>
      </w:r>
      <w:r w:rsidR="001D1469">
        <w:rPr>
          <w:rFonts w:hint="eastAsia"/>
          <w:sz w:val="24"/>
        </w:rPr>
        <w:t>4</w:t>
      </w:r>
      <w:r>
        <w:rPr>
          <w:rFonts w:hint="eastAsia"/>
          <w:sz w:val="24"/>
        </w:rPr>
        <w:t>）道路</w:t>
      </w:r>
    </w:p>
    <w:p w:rsidR="0018371F" w:rsidRDefault="00782558">
      <w:pPr>
        <w:adjustRightInd w:val="0"/>
        <w:spacing w:line="360" w:lineRule="auto"/>
        <w:ind w:firstLineChars="200" w:firstLine="480"/>
        <w:rPr>
          <w:snapToGrid w:val="0"/>
          <w:kern w:val="0"/>
          <w:sz w:val="24"/>
        </w:rPr>
      </w:pPr>
      <w:r>
        <w:rPr>
          <w:rFonts w:hint="eastAsia"/>
          <w:snapToGrid w:val="0"/>
          <w:kern w:val="0"/>
          <w:sz w:val="24"/>
        </w:rPr>
        <w:t>公路：</w:t>
      </w:r>
      <w:r w:rsidR="00A77FB5" w:rsidRPr="00A77FB5">
        <w:rPr>
          <w:rFonts w:hint="eastAsia"/>
          <w:snapToGrid w:val="0"/>
          <w:kern w:val="0"/>
          <w:sz w:val="24"/>
        </w:rPr>
        <w:t>已经修建从</w:t>
      </w:r>
      <w:r w:rsidR="00A77FB5" w:rsidRPr="00A77FB5">
        <w:rPr>
          <w:rFonts w:hint="eastAsia"/>
          <w:snapToGrid w:val="0"/>
          <w:kern w:val="0"/>
          <w:sz w:val="24"/>
        </w:rPr>
        <w:t>G318</w:t>
      </w:r>
      <w:r w:rsidR="00A77FB5" w:rsidRPr="00A77FB5">
        <w:rPr>
          <w:rFonts w:hint="eastAsia"/>
          <w:snapToGrid w:val="0"/>
          <w:kern w:val="0"/>
          <w:sz w:val="24"/>
        </w:rPr>
        <w:t>入口处至措木及日湖湖口位置</w:t>
      </w:r>
      <w:r w:rsidR="00A77FB5">
        <w:rPr>
          <w:rFonts w:hint="eastAsia"/>
          <w:snapToGrid w:val="0"/>
          <w:kern w:val="0"/>
          <w:sz w:val="24"/>
        </w:rPr>
        <w:t>的</w:t>
      </w:r>
      <w:r w:rsidR="00A77FB5" w:rsidRPr="00A77FB5">
        <w:rPr>
          <w:rFonts w:hint="eastAsia"/>
          <w:snapToGrid w:val="0"/>
          <w:kern w:val="0"/>
          <w:sz w:val="24"/>
        </w:rPr>
        <w:t>旅游支线，平均道路宽度</w:t>
      </w:r>
      <w:r w:rsidR="00A77FB5" w:rsidRPr="00A77FB5">
        <w:rPr>
          <w:rFonts w:hint="eastAsia"/>
          <w:snapToGrid w:val="0"/>
          <w:kern w:val="0"/>
          <w:sz w:val="24"/>
        </w:rPr>
        <w:t>5</w:t>
      </w:r>
      <w:r w:rsidR="00A77FB5" w:rsidRPr="00A77FB5">
        <w:rPr>
          <w:rFonts w:hint="eastAsia"/>
          <w:snapToGrid w:val="0"/>
          <w:kern w:val="0"/>
          <w:sz w:val="24"/>
        </w:rPr>
        <w:t>米，为水泥路面。能满足游客通行需求，主要为内部旅游大巴通行使用，路况较好。</w:t>
      </w:r>
    </w:p>
    <w:p w:rsidR="00A77FB5" w:rsidRPr="00A77FB5" w:rsidRDefault="00A77FB5" w:rsidP="00A77FB5">
      <w:pPr>
        <w:adjustRightInd w:val="0"/>
        <w:spacing w:line="360" w:lineRule="auto"/>
        <w:ind w:firstLineChars="200" w:firstLine="480"/>
        <w:rPr>
          <w:sz w:val="24"/>
        </w:rPr>
      </w:pPr>
      <w:r>
        <w:rPr>
          <w:rFonts w:hint="eastAsia"/>
          <w:sz w:val="24"/>
        </w:rPr>
        <w:t>游步道：</w:t>
      </w:r>
      <w:r w:rsidRPr="00A77FB5">
        <w:rPr>
          <w:rFonts w:hint="eastAsia"/>
          <w:sz w:val="24"/>
        </w:rPr>
        <w:t>杜鹃花海已有部分游步道修建，但是路面老化严重，基本不能通行</w:t>
      </w:r>
      <w:r w:rsidR="00041944">
        <w:rPr>
          <w:rFonts w:hint="eastAsia"/>
          <w:sz w:val="24"/>
        </w:rPr>
        <w:t>。</w:t>
      </w:r>
    </w:p>
    <w:p w:rsidR="00A77FB5" w:rsidRPr="00041944" w:rsidRDefault="00041944" w:rsidP="00A77FB5">
      <w:pPr>
        <w:adjustRightInd w:val="0"/>
        <w:spacing w:line="360" w:lineRule="auto"/>
        <w:ind w:firstLineChars="200" w:firstLine="480"/>
        <w:rPr>
          <w:sz w:val="24"/>
        </w:rPr>
      </w:pPr>
      <w:r>
        <w:rPr>
          <w:rFonts w:hint="eastAsia"/>
          <w:sz w:val="24"/>
        </w:rPr>
        <w:t>木栈道：</w:t>
      </w:r>
      <w:r w:rsidRPr="00041944">
        <w:rPr>
          <w:rFonts w:hint="eastAsia"/>
          <w:sz w:val="24"/>
        </w:rPr>
        <w:t>姻缘松景观群、神牛祈寿景观群、茶马营地、湖口接待点都已经修建木栈道，现状</w:t>
      </w:r>
      <w:r>
        <w:rPr>
          <w:rFonts w:hint="eastAsia"/>
          <w:sz w:val="24"/>
        </w:rPr>
        <w:t>部分</w:t>
      </w:r>
      <w:r w:rsidRPr="00041944">
        <w:rPr>
          <w:rFonts w:hint="eastAsia"/>
          <w:sz w:val="24"/>
        </w:rPr>
        <w:t>木栈道已经年久失修，需要重新修建，以满足游客通行需求</w:t>
      </w:r>
      <w:r>
        <w:rPr>
          <w:rFonts w:hint="eastAsia"/>
          <w:sz w:val="24"/>
        </w:rPr>
        <w:t>。</w:t>
      </w:r>
    </w:p>
    <w:p w:rsidR="00041944" w:rsidRDefault="00041944" w:rsidP="00041944">
      <w:pPr>
        <w:pStyle w:val="a2"/>
        <w:jc w:val="center"/>
        <w:rPr>
          <w:lang w:val="en-US"/>
        </w:rPr>
      </w:pPr>
      <w:bookmarkStart w:id="62" w:name="OLE_LINK27"/>
      <w:bookmarkStart w:id="63" w:name="OLE_LINK28"/>
      <w:r>
        <w:rPr>
          <w:noProof/>
          <w:lang w:val="en-US"/>
        </w:rPr>
        <w:drawing>
          <wp:inline distT="0" distB="0" distL="0" distR="0" wp14:anchorId="3466B9C3" wp14:editId="63F12AFB">
            <wp:extent cx="2764465" cy="2822719"/>
            <wp:effectExtent l="0" t="0" r="0" b="0"/>
            <wp:docPr id="130060" name="Picture 16" descr="F:\措木及日控规 20171225\现状照片\措木及日 现状航拍\DJI_0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0" name="Picture 16" descr="F:\措木及日控规 20171225\现状照片\措木及日 现状航拍\DJI_0282.JPG"/>
                    <pic:cNvPicPr>
                      <a:picLocks noChangeAspect="1"/>
                    </pic:cNvPicPr>
                  </pic:nvPicPr>
                  <pic:blipFill>
                    <a:blip r:embed="rId51"/>
                    <a:srcRect t="3999" r="40993" b="4636"/>
                    <a:stretch>
                      <a:fillRect/>
                    </a:stretch>
                  </pic:blipFill>
                  <pic:spPr>
                    <a:xfrm>
                      <a:off x="0" y="0"/>
                      <a:ext cx="2766666" cy="2824966"/>
                    </a:xfrm>
                    <a:prstGeom prst="rect">
                      <a:avLst/>
                    </a:prstGeom>
                    <a:noFill/>
                    <a:ln w="9525">
                      <a:noFill/>
                    </a:ln>
                  </pic:spPr>
                </pic:pic>
              </a:graphicData>
            </a:graphic>
          </wp:inline>
        </w:drawing>
      </w:r>
      <w:r>
        <w:rPr>
          <w:rFonts w:hint="eastAsia"/>
          <w:lang w:val="en-US"/>
        </w:rPr>
        <w:t xml:space="preserve"> </w:t>
      </w:r>
      <w:r>
        <w:rPr>
          <w:noProof/>
          <w:lang w:val="en-US"/>
        </w:rPr>
        <w:drawing>
          <wp:inline distT="0" distB="0" distL="0" distR="0" wp14:anchorId="360AC16A" wp14:editId="55AADE5E">
            <wp:extent cx="2764465" cy="2826005"/>
            <wp:effectExtent l="0" t="0" r="0" b="0"/>
            <wp:docPr id="130062" name="Picture 18" descr="F:\措木及日控规 20171225\现状照片\20171221措木及日\_DSC0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2" name="Picture 18" descr="F:\措木及日控规 20171225\现状照片\20171221措木及日\_DSC0424.JPG"/>
                    <pic:cNvPicPr>
                      <a:picLocks noChangeAspect="1"/>
                    </pic:cNvPicPr>
                  </pic:nvPicPr>
                  <pic:blipFill>
                    <a:blip r:embed="rId52"/>
                    <a:srcRect r="8824"/>
                    <a:stretch>
                      <a:fillRect/>
                    </a:stretch>
                  </pic:blipFill>
                  <pic:spPr>
                    <a:xfrm>
                      <a:off x="0" y="0"/>
                      <a:ext cx="2771298" cy="2832990"/>
                    </a:xfrm>
                    <a:prstGeom prst="rect">
                      <a:avLst/>
                    </a:prstGeom>
                    <a:noFill/>
                    <a:ln w="9525">
                      <a:noFill/>
                    </a:ln>
                  </pic:spPr>
                </pic:pic>
              </a:graphicData>
            </a:graphic>
          </wp:inline>
        </w:drawing>
      </w:r>
    </w:p>
    <w:p w:rsidR="00041944" w:rsidRDefault="00041944" w:rsidP="00041944">
      <w:pPr>
        <w:pStyle w:val="a2"/>
        <w:jc w:val="center"/>
        <w:rPr>
          <w:lang w:val="en-US"/>
        </w:rPr>
      </w:pPr>
      <w:r w:rsidRPr="00041944">
        <w:rPr>
          <w:rFonts w:hint="eastAsia"/>
          <w:b/>
          <w:sz w:val="21"/>
          <w:szCs w:val="21"/>
          <w:lang w:val="en-US"/>
        </w:rPr>
        <w:t>旅游支线</w:t>
      </w:r>
    </w:p>
    <w:bookmarkEnd w:id="62"/>
    <w:bookmarkEnd w:id="63"/>
    <w:p w:rsidR="00A77FB5" w:rsidRDefault="00041944" w:rsidP="00041944">
      <w:pPr>
        <w:adjustRightInd w:val="0"/>
        <w:spacing w:line="360" w:lineRule="auto"/>
        <w:rPr>
          <w:sz w:val="24"/>
        </w:rPr>
      </w:pPr>
      <w:r>
        <w:rPr>
          <w:noProof/>
        </w:rPr>
        <w:drawing>
          <wp:inline distT="0" distB="0" distL="0" distR="0" wp14:anchorId="17219458" wp14:editId="7E449F6C">
            <wp:extent cx="2775097" cy="2488018"/>
            <wp:effectExtent l="0" t="0" r="6350" b="7620"/>
            <wp:docPr id="130063" name="Picture 19" descr="F:\措木及日控规 20171225\现状照片\20171221措木及日\_DSC0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3" name="Picture 19" descr="F:\措木及日控规 20171225\现状照片\20171221措木及日\_DSC0429.JPG"/>
                    <pic:cNvPicPr>
                      <a:picLocks noChangeAspect="1"/>
                    </pic:cNvPicPr>
                  </pic:nvPicPr>
                  <pic:blipFill>
                    <a:blip r:embed="rId53"/>
                    <a:stretch>
                      <a:fillRect/>
                    </a:stretch>
                  </pic:blipFill>
                  <pic:spPr>
                    <a:xfrm>
                      <a:off x="0" y="0"/>
                      <a:ext cx="2783057" cy="2495154"/>
                    </a:xfrm>
                    <a:prstGeom prst="rect">
                      <a:avLst/>
                    </a:prstGeom>
                    <a:noFill/>
                    <a:ln w="9525">
                      <a:noFill/>
                    </a:ln>
                  </pic:spPr>
                </pic:pic>
              </a:graphicData>
            </a:graphic>
          </wp:inline>
        </w:drawing>
      </w:r>
      <w:r>
        <w:rPr>
          <w:rFonts w:hint="eastAsia"/>
          <w:sz w:val="24"/>
        </w:rPr>
        <w:t xml:space="preserve"> </w:t>
      </w:r>
      <w:r>
        <w:rPr>
          <w:noProof/>
        </w:rPr>
        <w:drawing>
          <wp:inline distT="0" distB="0" distL="0" distR="0" wp14:anchorId="29A4FFED" wp14:editId="39FAED28">
            <wp:extent cx="2775098" cy="2488018"/>
            <wp:effectExtent l="0" t="0" r="6350" b="7620"/>
            <wp:docPr id="130064" name="Picture 20" descr="F:\措木及日控规 20171225\现状照片\20171221措木及日\_DSC0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4" name="Picture 20" descr="F:\措木及日控规 20171225\现状照片\20171221措木及日\_DSC0518.JPG"/>
                    <pic:cNvPicPr>
                      <a:picLocks noChangeAspect="1"/>
                    </pic:cNvPicPr>
                  </pic:nvPicPr>
                  <pic:blipFill>
                    <a:blip r:embed="rId54"/>
                    <a:srcRect t="23943" r="23154"/>
                    <a:stretch>
                      <a:fillRect/>
                    </a:stretch>
                  </pic:blipFill>
                  <pic:spPr>
                    <a:xfrm>
                      <a:off x="0" y="0"/>
                      <a:ext cx="2784485" cy="2496434"/>
                    </a:xfrm>
                    <a:prstGeom prst="rect">
                      <a:avLst/>
                    </a:prstGeom>
                    <a:noFill/>
                    <a:ln w="9525">
                      <a:noFill/>
                    </a:ln>
                  </pic:spPr>
                </pic:pic>
              </a:graphicData>
            </a:graphic>
          </wp:inline>
        </w:drawing>
      </w:r>
    </w:p>
    <w:p w:rsidR="00AD55E2" w:rsidRDefault="00AD55E2" w:rsidP="00AD55E2">
      <w:pPr>
        <w:pStyle w:val="a2"/>
        <w:rPr>
          <w:b/>
          <w:sz w:val="21"/>
          <w:szCs w:val="21"/>
          <w:lang w:val="en-US"/>
        </w:rPr>
      </w:pPr>
      <w:r>
        <w:rPr>
          <w:noProof/>
          <w:lang w:val="en-US"/>
        </w:rPr>
        <w:lastRenderedPageBreak/>
        <w:drawing>
          <wp:inline distT="0" distB="0" distL="0" distR="0" wp14:anchorId="6A68EB00" wp14:editId="560C462D">
            <wp:extent cx="2764465" cy="2402958"/>
            <wp:effectExtent l="0" t="0" r="0" b="0"/>
            <wp:docPr id="88089" name="图片 88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2770359" cy="2408081"/>
                    </a:xfrm>
                    <a:prstGeom prst="rect">
                      <a:avLst/>
                    </a:prstGeom>
                  </pic:spPr>
                </pic:pic>
              </a:graphicData>
            </a:graphic>
          </wp:inline>
        </w:drawing>
      </w:r>
      <w:r>
        <w:rPr>
          <w:rFonts w:hint="eastAsia"/>
          <w:b/>
          <w:sz w:val="21"/>
          <w:szCs w:val="21"/>
          <w:lang w:val="en-US"/>
        </w:rPr>
        <w:t xml:space="preserve"> </w:t>
      </w:r>
      <w:r>
        <w:rPr>
          <w:noProof/>
          <w:lang w:val="en-US"/>
        </w:rPr>
        <w:drawing>
          <wp:inline distT="0" distB="0" distL="0" distR="0" wp14:anchorId="2FED0AC2" wp14:editId="33C28939">
            <wp:extent cx="2757754" cy="2402958"/>
            <wp:effectExtent l="0" t="0" r="5080" b="0"/>
            <wp:docPr id="88090" name="图片 88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2765873" cy="2410032"/>
                    </a:xfrm>
                    <a:prstGeom prst="rect">
                      <a:avLst/>
                    </a:prstGeom>
                  </pic:spPr>
                </pic:pic>
              </a:graphicData>
            </a:graphic>
          </wp:inline>
        </w:drawing>
      </w:r>
    </w:p>
    <w:p w:rsidR="00AD55E2" w:rsidRDefault="00AD55E2" w:rsidP="00041944">
      <w:pPr>
        <w:pStyle w:val="a2"/>
        <w:jc w:val="center"/>
        <w:rPr>
          <w:b/>
          <w:sz w:val="21"/>
          <w:szCs w:val="21"/>
          <w:lang w:val="en-US"/>
        </w:rPr>
      </w:pPr>
    </w:p>
    <w:p w:rsidR="00041944" w:rsidRPr="00041944" w:rsidRDefault="00041944" w:rsidP="00041944">
      <w:pPr>
        <w:pStyle w:val="a2"/>
        <w:jc w:val="center"/>
        <w:rPr>
          <w:lang w:val="en-US"/>
        </w:rPr>
      </w:pPr>
      <w:r>
        <w:rPr>
          <w:rFonts w:hint="eastAsia"/>
          <w:b/>
          <w:sz w:val="21"/>
          <w:szCs w:val="21"/>
          <w:lang w:val="en-US"/>
        </w:rPr>
        <w:t>木栈道现状</w:t>
      </w:r>
    </w:p>
    <w:p w:rsidR="00A77FB5" w:rsidRPr="00A77FB5" w:rsidRDefault="00A77FB5" w:rsidP="00A77FB5">
      <w:pPr>
        <w:pStyle w:val="a2"/>
        <w:rPr>
          <w:lang w:val="en-US"/>
        </w:rPr>
        <w:sectPr w:rsidR="00A77FB5" w:rsidRPr="00A77FB5">
          <w:pgSz w:w="11906" w:h="16838"/>
          <w:pgMar w:top="1474" w:right="1474" w:bottom="1474" w:left="1474" w:header="851" w:footer="850" w:gutter="0"/>
          <w:cols w:space="720"/>
          <w:docGrid w:type="linesAndChars" w:linePitch="312"/>
        </w:sectPr>
      </w:pP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64" w:name="_Toc184165265"/>
      <w:bookmarkEnd w:id="61"/>
      <w:r>
        <w:rPr>
          <w:rFonts w:hint="eastAsia"/>
          <w:b/>
          <w:kern w:val="0"/>
          <w:sz w:val="30"/>
          <w:szCs w:val="30"/>
        </w:rPr>
        <w:lastRenderedPageBreak/>
        <w:t>规划概述</w:t>
      </w:r>
      <w:bookmarkEnd w:id="64"/>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规划基本情况</w:t>
      </w:r>
    </w:p>
    <w:p w:rsidR="0018371F" w:rsidRDefault="00533A79">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措木及日景区重要节点控制性详细规划</w:t>
      </w:r>
      <w:r w:rsidR="00782558">
        <w:rPr>
          <w:rFonts w:hint="eastAsia"/>
          <w:snapToGrid w:val="0"/>
          <w:kern w:val="0"/>
          <w:sz w:val="24"/>
          <w:szCs w:val="22"/>
        </w:rPr>
        <w:t>基本情况见表</w:t>
      </w:r>
      <w:r w:rsidR="00782558">
        <w:rPr>
          <w:rFonts w:hint="eastAsia"/>
          <w:snapToGrid w:val="0"/>
          <w:kern w:val="0"/>
          <w:sz w:val="24"/>
          <w:szCs w:val="22"/>
        </w:rPr>
        <w:t>2.</w:t>
      </w:r>
      <w:r w:rsidR="00782558">
        <w:rPr>
          <w:snapToGrid w:val="0"/>
          <w:kern w:val="0"/>
          <w:sz w:val="24"/>
          <w:szCs w:val="22"/>
        </w:rPr>
        <w:t>2</w:t>
      </w:r>
      <w:r w:rsidR="00782558">
        <w:rPr>
          <w:rFonts w:hint="eastAsia"/>
          <w:snapToGrid w:val="0"/>
          <w:kern w:val="0"/>
          <w:sz w:val="24"/>
          <w:szCs w:val="22"/>
        </w:rPr>
        <w:t>-1</w:t>
      </w:r>
      <w:r w:rsidR="00782558">
        <w:rPr>
          <w:rFonts w:hint="eastAsia"/>
          <w:snapToGrid w:val="0"/>
          <w:kern w:val="0"/>
          <w:sz w:val="24"/>
          <w:szCs w:val="22"/>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 xml:space="preserve">2.2-1  </w:t>
      </w:r>
      <w:r>
        <w:rPr>
          <w:rFonts w:ascii="Times New Roman" w:hAnsi="Times New Roman"/>
          <w:b/>
          <w:kern w:val="0"/>
          <w:sz w:val="24"/>
          <w:szCs w:val="21"/>
        </w:rPr>
        <w:t>规划基本情况一览表</w:t>
      </w:r>
    </w:p>
    <w:tbl>
      <w:tblPr>
        <w:tblStyle w:val="afb"/>
        <w:tblW w:w="5000" w:type="pct"/>
        <w:jc w:val="center"/>
        <w:tblBorders>
          <w:top w:val="single" w:sz="12" w:space="0" w:color="auto"/>
          <w:left w:val="none" w:sz="0" w:space="0" w:color="auto"/>
          <w:bottom w:val="single" w:sz="12" w:space="0" w:color="auto"/>
          <w:right w:val="none" w:sz="0" w:space="0" w:color="auto"/>
        </w:tblBorders>
        <w:tblCellMar>
          <w:left w:w="57" w:type="dxa"/>
          <w:right w:w="57" w:type="dxa"/>
        </w:tblCellMar>
        <w:tblLook w:val="04A0" w:firstRow="1" w:lastRow="0" w:firstColumn="1" w:lastColumn="0" w:noHBand="0" w:noVBand="1"/>
      </w:tblPr>
      <w:tblGrid>
        <w:gridCol w:w="1740"/>
        <w:gridCol w:w="7332"/>
      </w:tblGrid>
      <w:tr w:rsidR="0018371F">
        <w:trPr>
          <w:trHeight w:val="340"/>
          <w:jc w:val="center"/>
        </w:trPr>
        <w:tc>
          <w:tcPr>
            <w:tcW w:w="959" w:type="pct"/>
            <w:vAlign w:val="center"/>
          </w:tcPr>
          <w:p w:rsidR="0018371F" w:rsidRDefault="00782558">
            <w:pPr>
              <w:pStyle w:val="af0"/>
              <w:tabs>
                <w:tab w:val="left" w:pos="840"/>
              </w:tabs>
              <w:jc w:val="center"/>
              <w:rPr>
                <w:rFonts w:ascii="Times New Roman" w:hAnsi="Times New Roman"/>
                <w:b/>
                <w:kern w:val="0"/>
                <w:szCs w:val="21"/>
              </w:rPr>
            </w:pPr>
            <w:r>
              <w:rPr>
                <w:rFonts w:ascii="Times New Roman" w:hAnsi="Times New Roman"/>
                <w:b/>
                <w:kern w:val="0"/>
                <w:szCs w:val="21"/>
              </w:rPr>
              <w:t>规划名称</w:t>
            </w:r>
          </w:p>
        </w:tc>
        <w:tc>
          <w:tcPr>
            <w:tcW w:w="4041" w:type="pct"/>
          </w:tcPr>
          <w:p w:rsidR="0018371F" w:rsidRDefault="00533A79">
            <w:pPr>
              <w:pStyle w:val="af0"/>
              <w:tabs>
                <w:tab w:val="left" w:pos="840"/>
              </w:tabs>
              <w:rPr>
                <w:rFonts w:ascii="Times New Roman" w:hAnsi="Times New Roman"/>
                <w:kern w:val="0"/>
                <w:szCs w:val="21"/>
              </w:rPr>
            </w:pPr>
            <w:r>
              <w:rPr>
                <w:rFonts w:ascii="Times New Roman" w:hAnsi="Times New Roman" w:hint="eastAsia"/>
                <w:kern w:val="0"/>
                <w:szCs w:val="21"/>
              </w:rPr>
              <w:t>措木及日景区重要节点控制性详细规划</w:t>
            </w:r>
          </w:p>
        </w:tc>
      </w:tr>
      <w:tr w:rsidR="0018371F">
        <w:trPr>
          <w:trHeight w:val="340"/>
          <w:jc w:val="center"/>
        </w:trPr>
        <w:tc>
          <w:tcPr>
            <w:tcW w:w="959" w:type="pct"/>
            <w:vAlign w:val="center"/>
          </w:tcPr>
          <w:p w:rsidR="0018371F" w:rsidRDefault="00782558">
            <w:pPr>
              <w:pStyle w:val="af0"/>
              <w:tabs>
                <w:tab w:val="left" w:pos="840"/>
              </w:tabs>
              <w:jc w:val="center"/>
              <w:rPr>
                <w:rFonts w:ascii="Times New Roman" w:hAnsi="Times New Roman"/>
                <w:b/>
                <w:kern w:val="0"/>
                <w:szCs w:val="21"/>
              </w:rPr>
            </w:pPr>
            <w:r>
              <w:rPr>
                <w:rFonts w:ascii="Times New Roman" w:hAnsi="Times New Roman"/>
                <w:b/>
                <w:kern w:val="0"/>
                <w:szCs w:val="21"/>
              </w:rPr>
              <w:t>规划编制机关</w:t>
            </w:r>
          </w:p>
        </w:tc>
        <w:tc>
          <w:tcPr>
            <w:tcW w:w="4041" w:type="pct"/>
          </w:tcPr>
          <w:p w:rsidR="0018371F" w:rsidRDefault="00832E1D">
            <w:pPr>
              <w:pStyle w:val="af0"/>
              <w:tabs>
                <w:tab w:val="left" w:pos="840"/>
              </w:tabs>
              <w:rPr>
                <w:rFonts w:ascii="Times New Roman" w:hAnsi="Times New Roman"/>
                <w:kern w:val="0"/>
                <w:szCs w:val="21"/>
              </w:rPr>
            </w:pPr>
            <w:r>
              <w:rPr>
                <w:rFonts w:ascii="Times New Roman" w:hAnsi="Times New Roman" w:hint="eastAsia"/>
                <w:kern w:val="0"/>
                <w:szCs w:val="21"/>
              </w:rPr>
              <w:t>成都景圆旅游规划设计</w:t>
            </w:r>
            <w:r w:rsidR="00782558">
              <w:rPr>
                <w:rFonts w:ascii="Times New Roman" w:hAnsi="Times New Roman" w:hint="eastAsia"/>
                <w:kern w:val="0"/>
                <w:szCs w:val="21"/>
              </w:rPr>
              <w:t>有限公司</w:t>
            </w:r>
          </w:p>
        </w:tc>
      </w:tr>
      <w:tr w:rsidR="0018371F">
        <w:trPr>
          <w:trHeight w:val="340"/>
          <w:jc w:val="center"/>
        </w:trPr>
        <w:tc>
          <w:tcPr>
            <w:tcW w:w="959" w:type="pct"/>
            <w:vAlign w:val="center"/>
          </w:tcPr>
          <w:p w:rsidR="0018371F" w:rsidRDefault="00782558">
            <w:pPr>
              <w:pStyle w:val="af0"/>
              <w:tabs>
                <w:tab w:val="left" w:pos="840"/>
              </w:tabs>
              <w:jc w:val="center"/>
              <w:rPr>
                <w:rFonts w:ascii="Times New Roman" w:hAnsi="Times New Roman"/>
                <w:b/>
                <w:kern w:val="0"/>
                <w:szCs w:val="21"/>
              </w:rPr>
            </w:pPr>
            <w:r>
              <w:rPr>
                <w:rFonts w:ascii="Times New Roman" w:hAnsi="Times New Roman"/>
                <w:b/>
                <w:kern w:val="0"/>
                <w:szCs w:val="21"/>
              </w:rPr>
              <w:t>建设单位</w:t>
            </w:r>
          </w:p>
        </w:tc>
        <w:tc>
          <w:tcPr>
            <w:tcW w:w="4041" w:type="pct"/>
          </w:tcPr>
          <w:p w:rsidR="0018371F" w:rsidRDefault="00533A79">
            <w:pPr>
              <w:pStyle w:val="af0"/>
              <w:tabs>
                <w:tab w:val="left" w:pos="840"/>
              </w:tabs>
              <w:rPr>
                <w:rFonts w:ascii="Times New Roman" w:hAnsi="Times New Roman"/>
                <w:kern w:val="0"/>
                <w:szCs w:val="21"/>
              </w:rPr>
            </w:pPr>
            <w:r>
              <w:rPr>
                <w:rFonts w:hint="eastAsia"/>
                <w:color w:val="000000"/>
                <w:shd w:val="clear" w:color="auto" w:fill="FFFFFF"/>
              </w:rPr>
              <w:t>西藏林芝市巅峰旅游开发有限责任公司</w:t>
            </w:r>
          </w:p>
        </w:tc>
      </w:tr>
      <w:tr w:rsidR="0018371F">
        <w:trPr>
          <w:trHeight w:val="340"/>
          <w:jc w:val="center"/>
        </w:trPr>
        <w:tc>
          <w:tcPr>
            <w:tcW w:w="959" w:type="pct"/>
            <w:vAlign w:val="center"/>
          </w:tcPr>
          <w:p w:rsidR="0018371F" w:rsidRDefault="00782558">
            <w:pPr>
              <w:pStyle w:val="af0"/>
              <w:tabs>
                <w:tab w:val="left" w:pos="840"/>
              </w:tabs>
              <w:jc w:val="center"/>
              <w:rPr>
                <w:rFonts w:ascii="Times New Roman" w:hAnsi="Times New Roman"/>
                <w:b/>
                <w:kern w:val="0"/>
                <w:szCs w:val="21"/>
              </w:rPr>
            </w:pPr>
            <w:r>
              <w:rPr>
                <w:rFonts w:ascii="Times New Roman" w:hAnsi="Times New Roman"/>
                <w:b/>
                <w:kern w:val="0"/>
                <w:szCs w:val="21"/>
              </w:rPr>
              <w:t>地理位置</w:t>
            </w:r>
          </w:p>
        </w:tc>
        <w:tc>
          <w:tcPr>
            <w:tcW w:w="4041" w:type="pct"/>
          </w:tcPr>
          <w:p w:rsidR="0018371F" w:rsidRDefault="00782558" w:rsidP="00832E1D">
            <w:pPr>
              <w:pStyle w:val="af0"/>
              <w:tabs>
                <w:tab w:val="left" w:pos="840"/>
              </w:tabs>
              <w:rPr>
                <w:rFonts w:ascii="Times New Roman" w:hAnsi="Times New Roman"/>
                <w:kern w:val="0"/>
                <w:szCs w:val="21"/>
              </w:rPr>
            </w:pPr>
            <w:r>
              <w:rPr>
                <w:rFonts w:ascii="Times New Roman" w:hAnsi="Times New Roman"/>
                <w:kern w:val="0"/>
                <w:szCs w:val="21"/>
              </w:rPr>
              <w:t>西藏</w:t>
            </w:r>
            <w:r w:rsidR="00832E1D">
              <w:rPr>
                <w:rFonts w:ascii="Times New Roman" w:hAnsi="Times New Roman" w:hint="eastAsia"/>
                <w:kern w:val="0"/>
                <w:szCs w:val="21"/>
              </w:rPr>
              <w:t>自治区林芝市巴宜区八一镇</w:t>
            </w:r>
            <w:r>
              <w:rPr>
                <w:rFonts w:ascii="Times New Roman" w:hAnsi="Times New Roman" w:hint="eastAsia"/>
                <w:kern w:val="0"/>
                <w:szCs w:val="21"/>
              </w:rPr>
              <w:t>境内</w:t>
            </w:r>
          </w:p>
        </w:tc>
      </w:tr>
      <w:tr w:rsidR="0018371F">
        <w:trPr>
          <w:trHeight w:val="340"/>
          <w:jc w:val="center"/>
        </w:trPr>
        <w:tc>
          <w:tcPr>
            <w:tcW w:w="959" w:type="pct"/>
            <w:vAlign w:val="center"/>
          </w:tcPr>
          <w:p w:rsidR="0018371F" w:rsidRDefault="00782558">
            <w:pPr>
              <w:pStyle w:val="af0"/>
              <w:tabs>
                <w:tab w:val="left" w:pos="840"/>
              </w:tabs>
              <w:jc w:val="center"/>
              <w:rPr>
                <w:rFonts w:ascii="Times New Roman" w:hAnsi="Times New Roman"/>
                <w:kern w:val="0"/>
                <w:szCs w:val="21"/>
              </w:rPr>
            </w:pPr>
            <w:r>
              <w:rPr>
                <w:rFonts w:ascii="Times New Roman" w:hAnsi="Times New Roman"/>
                <w:b/>
                <w:kern w:val="0"/>
                <w:szCs w:val="21"/>
              </w:rPr>
              <w:t>规划范围</w:t>
            </w:r>
          </w:p>
        </w:tc>
        <w:tc>
          <w:tcPr>
            <w:tcW w:w="4041" w:type="pct"/>
          </w:tcPr>
          <w:p w:rsidR="0018371F" w:rsidRDefault="00832E1D" w:rsidP="00534E4A">
            <w:pPr>
              <w:pStyle w:val="af0"/>
              <w:tabs>
                <w:tab w:val="left" w:pos="840"/>
              </w:tabs>
              <w:rPr>
                <w:rFonts w:ascii="Times New Roman" w:hAnsi="Times New Roman"/>
                <w:kern w:val="0"/>
                <w:szCs w:val="21"/>
              </w:rPr>
            </w:pPr>
            <w:r>
              <w:rPr>
                <w:rFonts w:ascii="Times New Roman" w:hAnsi="Times New Roman" w:hint="eastAsia"/>
                <w:kern w:val="0"/>
                <w:szCs w:val="21"/>
              </w:rPr>
              <w:t>措木及日景区规划面积</w:t>
            </w:r>
            <w:r>
              <w:rPr>
                <w:rFonts w:ascii="Times New Roman" w:hAnsi="Times New Roman" w:hint="eastAsia"/>
                <w:kern w:val="0"/>
                <w:szCs w:val="21"/>
              </w:rPr>
              <w:t>45</w:t>
            </w:r>
            <w:r>
              <w:rPr>
                <w:rFonts w:ascii="Times New Roman" w:hAnsi="Times New Roman" w:hint="eastAsia"/>
                <w:kern w:val="0"/>
                <w:szCs w:val="21"/>
              </w:rPr>
              <w:t>平方公里，景区范围较大，</w:t>
            </w:r>
            <w:r w:rsidR="00782558">
              <w:rPr>
                <w:rFonts w:ascii="Times New Roman" w:hAnsi="Times New Roman" w:hint="eastAsia"/>
                <w:kern w:val="0"/>
                <w:szCs w:val="21"/>
              </w:rPr>
              <w:t>本次规划编制范围</w:t>
            </w:r>
            <w:r>
              <w:rPr>
                <w:rFonts w:ascii="Times New Roman" w:hAnsi="Times New Roman" w:hint="eastAsia"/>
                <w:kern w:val="0"/>
                <w:szCs w:val="21"/>
              </w:rPr>
              <w:t>为</w:t>
            </w:r>
            <w:r w:rsidR="008B73E7">
              <w:rPr>
                <w:rFonts w:ascii="Times New Roman" w:hAnsi="Times New Roman" w:hint="eastAsia"/>
                <w:kern w:val="0"/>
                <w:szCs w:val="21"/>
              </w:rPr>
              <w:t>措木及日景区</w:t>
            </w:r>
            <w:r w:rsidR="00782558">
              <w:rPr>
                <w:rFonts w:ascii="Times New Roman" w:hAnsi="Times New Roman" w:hint="eastAsia"/>
                <w:kern w:val="0"/>
                <w:szCs w:val="21"/>
              </w:rPr>
              <w:t>内</w:t>
            </w:r>
            <w:r w:rsidR="00782558">
              <w:rPr>
                <w:rFonts w:ascii="Times New Roman" w:hAnsi="Times New Roman" w:hint="eastAsia"/>
                <w:kern w:val="0"/>
                <w:szCs w:val="21"/>
              </w:rPr>
              <w:t>8</w:t>
            </w:r>
            <w:r w:rsidR="00782558">
              <w:rPr>
                <w:rFonts w:ascii="Times New Roman" w:hAnsi="Times New Roman" w:hint="eastAsia"/>
                <w:kern w:val="0"/>
                <w:szCs w:val="21"/>
              </w:rPr>
              <w:t>个节点，规划总面积</w:t>
            </w:r>
            <w:r w:rsidR="00534E4A">
              <w:rPr>
                <w:rFonts w:ascii="Times New Roman" w:hAnsi="Times New Roman" w:hint="eastAsia"/>
                <w:kern w:val="0"/>
                <w:szCs w:val="21"/>
              </w:rPr>
              <w:t>29.302</w:t>
            </w:r>
            <w:r w:rsidR="00782558">
              <w:rPr>
                <w:rFonts w:ascii="Times New Roman" w:hAnsi="Times New Roman" w:hint="eastAsia"/>
                <w:kern w:val="0"/>
                <w:szCs w:val="21"/>
              </w:rPr>
              <w:t>公顷</w:t>
            </w:r>
            <w:r w:rsidR="00782558">
              <w:rPr>
                <w:rFonts w:ascii="Times New Roman" w:hAnsi="Times New Roman"/>
                <w:kern w:val="0"/>
                <w:szCs w:val="21"/>
              </w:rPr>
              <w:t>。</w:t>
            </w:r>
          </w:p>
        </w:tc>
      </w:tr>
      <w:tr w:rsidR="0018371F">
        <w:trPr>
          <w:trHeight w:val="340"/>
          <w:jc w:val="center"/>
        </w:trPr>
        <w:tc>
          <w:tcPr>
            <w:tcW w:w="959" w:type="pct"/>
            <w:vAlign w:val="center"/>
          </w:tcPr>
          <w:p w:rsidR="0018371F" w:rsidRDefault="00782558">
            <w:pPr>
              <w:pStyle w:val="af0"/>
              <w:tabs>
                <w:tab w:val="left" w:pos="840"/>
              </w:tabs>
              <w:jc w:val="center"/>
              <w:rPr>
                <w:rFonts w:ascii="Times New Roman" w:hAnsi="Times New Roman"/>
                <w:b/>
                <w:kern w:val="0"/>
                <w:szCs w:val="21"/>
              </w:rPr>
            </w:pPr>
            <w:r>
              <w:rPr>
                <w:rFonts w:ascii="Times New Roman" w:hAnsi="Times New Roman"/>
                <w:b/>
                <w:kern w:val="0"/>
                <w:szCs w:val="21"/>
              </w:rPr>
              <w:t>规划期限</w:t>
            </w:r>
          </w:p>
        </w:tc>
        <w:tc>
          <w:tcPr>
            <w:tcW w:w="4041" w:type="pct"/>
          </w:tcPr>
          <w:p w:rsidR="0018371F" w:rsidRDefault="00782558">
            <w:pPr>
              <w:pStyle w:val="af0"/>
              <w:tabs>
                <w:tab w:val="left" w:pos="840"/>
              </w:tabs>
              <w:rPr>
                <w:rFonts w:ascii="Times New Roman" w:hAnsi="Times New Roman"/>
                <w:kern w:val="0"/>
                <w:szCs w:val="21"/>
              </w:rPr>
            </w:pPr>
            <w:r>
              <w:rPr>
                <w:rFonts w:ascii="Times New Roman" w:hAnsi="Times New Roman"/>
                <w:kern w:val="0"/>
                <w:szCs w:val="21"/>
              </w:rPr>
              <w:t>规划期限为</w:t>
            </w:r>
            <w:r w:rsidR="00534E4A">
              <w:rPr>
                <w:rFonts w:ascii="Times New Roman" w:hAnsi="Times New Roman" w:hint="eastAsia"/>
                <w:kern w:val="0"/>
                <w:szCs w:val="21"/>
              </w:rPr>
              <w:t>8</w:t>
            </w:r>
            <w:r>
              <w:rPr>
                <w:rFonts w:ascii="Times New Roman" w:hAnsi="Times New Roman"/>
                <w:kern w:val="0"/>
                <w:szCs w:val="21"/>
              </w:rPr>
              <w:t>年。</w:t>
            </w:r>
          </w:p>
          <w:p w:rsidR="0018371F" w:rsidRDefault="00782558">
            <w:pPr>
              <w:pStyle w:val="af0"/>
              <w:tabs>
                <w:tab w:val="left" w:pos="840"/>
              </w:tabs>
              <w:rPr>
                <w:rFonts w:ascii="Times New Roman" w:hAnsi="Times New Roman"/>
                <w:kern w:val="0"/>
                <w:szCs w:val="21"/>
              </w:rPr>
            </w:pPr>
            <w:r>
              <w:rPr>
                <w:rFonts w:ascii="Times New Roman" w:hAnsi="Times New Roman" w:hint="eastAsia"/>
                <w:kern w:val="0"/>
                <w:szCs w:val="21"/>
              </w:rPr>
              <w:t>近期</w:t>
            </w:r>
            <w:r>
              <w:rPr>
                <w:rFonts w:ascii="Times New Roman" w:hAnsi="Times New Roman"/>
                <w:kern w:val="0"/>
                <w:szCs w:val="21"/>
              </w:rPr>
              <w:t>：</w:t>
            </w:r>
            <w:r>
              <w:rPr>
                <w:rFonts w:ascii="Times New Roman" w:hAnsi="Times New Roman" w:hint="eastAsia"/>
                <w:kern w:val="0"/>
                <w:szCs w:val="21"/>
              </w:rPr>
              <w:t>202</w:t>
            </w:r>
            <w:r w:rsidR="00534E4A">
              <w:rPr>
                <w:rFonts w:ascii="Times New Roman" w:hAnsi="Times New Roman" w:hint="eastAsia"/>
                <w:kern w:val="0"/>
                <w:szCs w:val="21"/>
              </w:rPr>
              <w:t>1</w:t>
            </w:r>
            <w:r>
              <w:rPr>
                <w:rFonts w:ascii="Times New Roman" w:hAnsi="Times New Roman" w:hint="eastAsia"/>
                <w:kern w:val="0"/>
                <w:szCs w:val="21"/>
              </w:rPr>
              <w:t>~202</w:t>
            </w:r>
            <w:r w:rsidR="00534E4A">
              <w:rPr>
                <w:rFonts w:ascii="Times New Roman" w:hAnsi="Times New Roman" w:hint="eastAsia"/>
                <w:kern w:val="0"/>
                <w:szCs w:val="21"/>
              </w:rPr>
              <w:t>3</w:t>
            </w:r>
            <w:r>
              <w:rPr>
                <w:rFonts w:ascii="Times New Roman" w:hAnsi="Times New Roman"/>
                <w:kern w:val="0"/>
                <w:szCs w:val="21"/>
              </w:rPr>
              <w:t>年；</w:t>
            </w:r>
          </w:p>
          <w:p w:rsidR="0018371F" w:rsidRDefault="00782558">
            <w:pPr>
              <w:pStyle w:val="af0"/>
              <w:tabs>
                <w:tab w:val="left" w:pos="840"/>
              </w:tabs>
              <w:rPr>
                <w:rFonts w:ascii="Times New Roman" w:hAnsi="Times New Roman"/>
                <w:kern w:val="0"/>
                <w:szCs w:val="21"/>
              </w:rPr>
            </w:pPr>
            <w:r>
              <w:rPr>
                <w:rFonts w:ascii="Times New Roman" w:hAnsi="Times New Roman" w:hint="eastAsia"/>
                <w:kern w:val="0"/>
                <w:szCs w:val="21"/>
              </w:rPr>
              <w:t>中期</w:t>
            </w:r>
            <w:r>
              <w:rPr>
                <w:rFonts w:ascii="Times New Roman" w:hAnsi="Times New Roman"/>
                <w:kern w:val="0"/>
                <w:szCs w:val="21"/>
              </w:rPr>
              <w:t>：</w:t>
            </w:r>
            <w:r>
              <w:rPr>
                <w:rFonts w:ascii="Times New Roman" w:hAnsi="Times New Roman" w:hint="eastAsia"/>
                <w:kern w:val="0"/>
                <w:szCs w:val="21"/>
              </w:rPr>
              <w:t>202</w:t>
            </w:r>
            <w:r w:rsidR="00534E4A">
              <w:rPr>
                <w:rFonts w:ascii="Times New Roman" w:hAnsi="Times New Roman" w:hint="eastAsia"/>
                <w:kern w:val="0"/>
                <w:szCs w:val="21"/>
              </w:rPr>
              <w:t>4</w:t>
            </w:r>
            <w:r>
              <w:rPr>
                <w:rFonts w:ascii="Times New Roman" w:hAnsi="Times New Roman" w:hint="eastAsia"/>
                <w:kern w:val="0"/>
                <w:szCs w:val="21"/>
              </w:rPr>
              <w:t>~202</w:t>
            </w:r>
            <w:r w:rsidR="00534E4A">
              <w:rPr>
                <w:rFonts w:ascii="Times New Roman" w:hAnsi="Times New Roman" w:hint="eastAsia"/>
                <w:kern w:val="0"/>
                <w:szCs w:val="21"/>
              </w:rPr>
              <w:t>6</w:t>
            </w:r>
            <w:r>
              <w:rPr>
                <w:rFonts w:ascii="Times New Roman" w:hAnsi="Times New Roman"/>
                <w:kern w:val="0"/>
                <w:szCs w:val="21"/>
              </w:rPr>
              <w:t>年</w:t>
            </w:r>
            <w:r>
              <w:rPr>
                <w:rFonts w:ascii="Times New Roman" w:hAnsi="Times New Roman" w:hint="eastAsia"/>
                <w:kern w:val="0"/>
                <w:szCs w:val="21"/>
              </w:rPr>
              <w:t>；</w:t>
            </w:r>
          </w:p>
          <w:p w:rsidR="0018371F" w:rsidRDefault="00782558" w:rsidP="00534E4A">
            <w:pPr>
              <w:pStyle w:val="af0"/>
              <w:tabs>
                <w:tab w:val="left" w:pos="840"/>
              </w:tabs>
              <w:rPr>
                <w:rFonts w:ascii="Times New Roman" w:hAnsi="Times New Roman"/>
                <w:kern w:val="0"/>
                <w:szCs w:val="21"/>
              </w:rPr>
            </w:pPr>
            <w:r>
              <w:rPr>
                <w:rFonts w:ascii="Times New Roman" w:hAnsi="Times New Roman" w:hint="eastAsia"/>
                <w:kern w:val="0"/>
                <w:szCs w:val="21"/>
              </w:rPr>
              <w:t>远期：</w:t>
            </w:r>
            <w:r>
              <w:rPr>
                <w:rFonts w:ascii="Times New Roman" w:hAnsi="Times New Roman" w:hint="eastAsia"/>
                <w:kern w:val="0"/>
                <w:szCs w:val="21"/>
              </w:rPr>
              <w:t>202</w:t>
            </w:r>
            <w:r w:rsidR="00534E4A">
              <w:rPr>
                <w:rFonts w:ascii="Times New Roman" w:hAnsi="Times New Roman" w:hint="eastAsia"/>
                <w:kern w:val="0"/>
                <w:szCs w:val="21"/>
              </w:rPr>
              <w:t>7</w:t>
            </w:r>
            <w:r>
              <w:rPr>
                <w:rFonts w:ascii="Times New Roman" w:hAnsi="Times New Roman" w:hint="eastAsia"/>
                <w:kern w:val="0"/>
                <w:szCs w:val="21"/>
              </w:rPr>
              <w:t>~20</w:t>
            </w:r>
            <w:r w:rsidR="00534E4A">
              <w:rPr>
                <w:rFonts w:ascii="Times New Roman" w:hAnsi="Times New Roman" w:hint="eastAsia"/>
                <w:kern w:val="0"/>
                <w:szCs w:val="21"/>
              </w:rPr>
              <w:t>28</w:t>
            </w:r>
            <w:r>
              <w:rPr>
                <w:rFonts w:ascii="Times New Roman" w:hAnsi="Times New Roman" w:hint="eastAsia"/>
                <w:kern w:val="0"/>
                <w:szCs w:val="21"/>
              </w:rPr>
              <w:t>年</w:t>
            </w:r>
            <w:r>
              <w:rPr>
                <w:rFonts w:ascii="Times New Roman" w:hAnsi="Times New Roman"/>
                <w:kern w:val="0"/>
                <w:szCs w:val="21"/>
              </w:rPr>
              <w:t>。</w:t>
            </w:r>
          </w:p>
        </w:tc>
      </w:tr>
      <w:tr w:rsidR="0018371F">
        <w:trPr>
          <w:trHeight w:val="340"/>
          <w:jc w:val="center"/>
        </w:trPr>
        <w:tc>
          <w:tcPr>
            <w:tcW w:w="959" w:type="pct"/>
            <w:vAlign w:val="center"/>
          </w:tcPr>
          <w:p w:rsidR="0018371F" w:rsidRDefault="00782558">
            <w:pPr>
              <w:pStyle w:val="af0"/>
              <w:tabs>
                <w:tab w:val="left" w:pos="840"/>
              </w:tabs>
              <w:jc w:val="center"/>
              <w:rPr>
                <w:rFonts w:ascii="Times New Roman" w:hAnsi="Times New Roman"/>
                <w:b/>
                <w:kern w:val="0"/>
                <w:szCs w:val="21"/>
              </w:rPr>
            </w:pPr>
            <w:r>
              <w:rPr>
                <w:rFonts w:ascii="Times New Roman" w:hAnsi="Times New Roman"/>
                <w:b/>
                <w:kern w:val="0"/>
                <w:szCs w:val="21"/>
              </w:rPr>
              <w:t>规划性质</w:t>
            </w:r>
          </w:p>
        </w:tc>
        <w:tc>
          <w:tcPr>
            <w:tcW w:w="4041" w:type="pct"/>
          </w:tcPr>
          <w:p w:rsidR="0018371F" w:rsidRDefault="00782558">
            <w:pPr>
              <w:autoSpaceDE w:val="0"/>
              <w:autoSpaceDN w:val="0"/>
              <w:adjustRightInd w:val="0"/>
              <w:jc w:val="left"/>
              <w:rPr>
                <w:kern w:val="0"/>
                <w:szCs w:val="21"/>
                <w:lang w:val="zh-CN"/>
              </w:rPr>
            </w:pPr>
            <w:r>
              <w:rPr>
                <w:kern w:val="0"/>
                <w:szCs w:val="21"/>
              </w:rPr>
              <w:t>为建设</w:t>
            </w:r>
            <w:r w:rsidR="008B73E7">
              <w:rPr>
                <w:rFonts w:hint="eastAsia"/>
                <w:kern w:val="0"/>
                <w:szCs w:val="21"/>
              </w:rPr>
              <w:t>措木及日景区</w:t>
            </w:r>
            <w:r>
              <w:rPr>
                <w:kern w:val="0"/>
                <w:szCs w:val="21"/>
                <w:lang w:val="zh-CN"/>
              </w:rPr>
              <w:t>提供指导和规范，并</w:t>
            </w:r>
            <w:r w:rsidRPr="00534E4A">
              <w:rPr>
                <w:kern w:val="0"/>
                <w:szCs w:val="21"/>
              </w:rPr>
              <w:t>以</w:t>
            </w:r>
            <w:r w:rsidR="00534E4A" w:rsidRPr="00534E4A">
              <w:rPr>
                <w:rFonts w:hint="eastAsia"/>
                <w:kern w:val="0"/>
                <w:szCs w:val="21"/>
              </w:rPr>
              <w:t>《林芝市全域旅游发展规划（</w:t>
            </w:r>
            <w:r w:rsidR="00534E4A" w:rsidRPr="00534E4A">
              <w:rPr>
                <w:rFonts w:hint="eastAsia"/>
                <w:kern w:val="0"/>
                <w:szCs w:val="21"/>
              </w:rPr>
              <w:t>2018~2025</w:t>
            </w:r>
            <w:r w:rsidR="00534E4A" w:rsidRPr="00534E4A">
              <w:rPr>
                <w:rFonts w:hint="eastAsia"/>
                <w:kern w:val="0"/>
                <w:szCs w:val="21"/>
              </w:rPr>
              <w:t>）》《</w:t>
            </w:r>
            <w:r w:rsidR="00534E4A" w:rsidRPr="00534E4A">
              <w:rPr>
                <w:kern w:val="0"/>
                <w:szCs w:val="21"/>
              </w:rPr>
              <w:t>中国</w:t>
            </w:r>
            <w:r w:rsidR="00534E4A" w:rsidRPr="00534E4A">
              <w:rPr>
                <w:kern w:val="0"/>
                <w:szCs w:val="21"/>
              </w:rPr>
              <w:t>·</w:t>
            </w:r>
            <w:r w:rsidR="00534E4A" w:rsidRPr="00534E4A">
              <w:rPr>
                <w:kern w:val="0"/>
                <w:szCs w:val="21"/>
              </w:rPr>
              <w:t>林芝国际生态旅游区发展总体规划（</w:t>
            </w:r>
            <w:r w:rsidR="00534E4A" w:rsidRPr="00534E4A">
              <w:rPr>
                <w:kern w:val="0"/>
                <w:szCs w:val="21"/>
              </w:rPr>
              <w:t>2016~2030</w:t>
            </w:r>
            <w:r w:rsidR="00534E4A" w:rsidRPr="00534E4A">
              <w:rPr>
                <w:kern w:val="0"/>
                <w:szCs w:val="21"/>
              </w:rPr>
              <w:t>）</w:t>
            </w:r>
            <w:r w:rsidR="00534E4A" w:rsidRPr="00534E4A">
              <w:rPr>
                <w:rFonts w:hint="eastAsia"/>
                <w:kern w:val="0"/>
                <w:szCs w:val="21"/>
              </w:rPr>
              <w:t>》</w:t>
            </w:r>
            <w:r>
              <w:rPr>
                <w:kern w:val="0"/>
                <w:szCs w:val="21"/>
              </w:rPr>
              <w:t>为依据，针对景区重要节点</w:t>
            </w:r>
            <w:r>
              <w:rPr>
                <w:rFonts w:hint="eastAsia"/>
                <w:kern w:val="0"/>
                <w:szCs w:val="21"/>
              </w:rPr>
              <w:t>进行控</w:t>
            </w:r>
            <w:r>
              <w:rPr>
                <w:kern w:val="0"/>
                <w:szCs w:val="21"/>
              </w:rPr>
              <w:t>制性详细规划，详细规定区内建设用地的各项控制指标和其它规划管理要求，为区内一切开发建设活动提供指导。</w:t>
            </w:r>
          </w:p>
        </w:tc>
      </w:tr>
      <w:tr w:rsidR="0018371F">
        <w:trPr>
          <w:trHeight w:val="340"/>
          <w:jc w:val="center"/>
        </w:trPr>
        <w:tc>
          <w:tcPr>
            <w:tcW w:w="959" w:type="pct"/>
            <w:vAlign w:val="center"/>
          </w:tcPr>
          <w:p w:rsidR="0018371F" w:rsidRDefault="00782558">
            <w:pPr>
              <w:pStyle w:val="af0"/>
              <w:tabs>
                <w:tab w:val="left" w:pos="840"/>
              </w:tabs>
              <w:jc w:val="center"/>
              <w:rPr>
                <w:rFonts w:ascii="Times New Roman" w:hAnsi="Times New Roman"/>
                <w:b/>
                <w:kern w:val="0"/>
                <w:szCs w:val="21"/>
              </w:rPr>
            </w:pPr>
            <w:r>
              <w:rPr>
                <w:rFonts w:ascii="Times New Roman" w:hAnsi="Times New Roman"/>
                <w:b/>
                <w:kern w:val="0"/>
                <w:szCs w:val="21"/>
              </w:rPr>
              <w:t>内容概要</w:t>
            </w:r>
          </w:p>
        </w:tc>
        <w:tc>
          <w:tcPr>
            <w:tcW w:w="4041" w:type="pct"/>
          </w:tcPr>
          <w:p w:rsidR="0018371F" w:rsidRDefault="00782558">
            <w:pPr>
              <w:pStyle w:val="af0"/>
              <w:tabs>
                <w:tab w:val="left" w:pos="840"/>
              </w:tabs>
              <w:rPr>
                <w:rFonts w:ascii="Times New Roman" w:hAnsi="Times New Roman"/>
                <w:kern w:val="0"/>
                <w:szCs w:val="21"/>
              </w:rPr>
            </w:pPr>
            <w:r>
              <w:rPr>
                <w:rFonts w:ascii="Times New Roman" w:hAnsi="Times New Roman"/>
                <w:kern w:val="0"/>
                <w:szCs w:val="21"/>
              </w:rPr>
              <w:t>对</w:t>
            </w:r>
            <w:r w:rsidR="008B73E7">
              <w:rPr>
                <w:rFonts w:ascii="Times New Roman" w:hAnsi="Times New Roman" w:hint="eastAsia"/>
                <w:kern w:val="0"/>
                <w:szCs w:val="21"/>
              </w:rPr>
              <w:t>措木及日景区</w:t>
            </w:r>
            <w:r>
              <w:rPr>
                <w:rFonts w:ascii="Times New Roman" w:hAnsi="Times New Roman"/>
                <w:kern w:val="0"/>
                <w:szCs w:val="21"/>
              </w:rPr>
              <w:t>进行科学规划与分区，并对各功能区土地进行控制，提出建设的各项</w:t>
            </w:r>
            <w:r>
              <w:rPr>
                <w:rFonts w:ascii="Times New Roman" w:hAnsi="Times New Roman" w:hint="eastAsia"/>
                <w:kern w:val="0"/>
                <w:szCs w:val="21"/>
              </w:rPr>
              <w:t>控制和其他规划管理要求，为景区开发建设活动提供指导。</w:t>
            </w:r>
          </w:p>
          <w:p w:rsidR="0018371F" w:rsidRDefault="00782558" w:rsidP="00534E4A">
            <w:pPr>
              <w:pStyle w:val="af0"/>
              <w:tabs>
                <w:tab w:val="left" w:pos="840"/>
              </w:tabs>
              <w:rPr>
                <w:rFonts w:ascii="Times New Roman" w:hAnsi="Times New Roman"/>
                <w:kern w:val="0"/>
                <w:szCs w:val="21"/>
              </w:rPr>
            </w:pPr>
            <w:r>
              <w:rPr>
                <w:rFonts w:ascii="Times New Roman" w:hAnsi="Times New Roman"/>
                <w:kern w:val="0"/>
                <w:szCs w:val="21"/>
              </w:rPr>
              <w:t>主要任务是结合</w:t>
            </w:r>
            <w:r w:rsidR="00534E4A">
              <w:rPr>
                <w:rFonts w:ascii="Times New Roman" w:hAnsi="Times New Roman" w:hint="eastAsia"/>
                <w:kern w:val="0"/>
                <w:szCs w:val="21"/>
              </w:rPr>
              <w:t>林芝市</w:t>
            </w:r>
            <w:r w:rsidR="008B73E7">
              <w:rPr>
                <w:rFonts w:ascii="Times New Roman" w:hAnsi="Times New Roman" w:hint="eastAsia"/>
                <w:kern w:val="0"/>
                <w:szCs w:val="21"/>
              </w:rPr>
              <w:t>措木及日景区</w:t>
            </w:r>
            <w:r>
              <w:rPr>
                <w:rFonts w:ascii="Times New Roman" w:hAnsi="Times New Roman"/>
                <w:kern w:val="0"/>
                <w:szCs w:val="21"/>
              </w:rPr>
              <w:t>的资源特色，研究规划区域的综合现状、建设条件及开发环境，明确</w:t>
            </w:r>
            <w:r w:rsidR="008B73E7">
              <w:rPr>
                <w:rFonts w:ascii="Times New Roman" w:hAnsi="Times New Roman" w:hint="eastAsia"/>
                <w:kern w:val="0"/>
                <w:szCs w:val="21"/>
              </w:rPr>
              <w:t>措木及日景区</w:t>
            </w:r>
            <w:r>
              <w:rPr>
                <w:rFonts w:ascii="Times New Roman" w:hAnsi="Times New Roman"/>
                <w:kern w:val="0"/>
                <w:szCs w:val="21"/>
              </w:rPr>
              <w:t>开发建设的主要思路及定位，并对该区域的核心文化、空间形态、功能分区、重点建设项目、景观绿地系统、道路交通系统、旅游服务设施、建筑风貌样式、投资效益分析等多项内容进行规划设计，为</w:t>
            </w:r>
            <w:r w:rsidR="008B73E7">
              <w:rPr>
                <w:rFonts w:ascii="Times New Roman" w:hAnsi="Times New Roman" w:hint="eastAsia"/>
                <w:kern w:val="0"/>
                <w:szCs w:val="21"/>
              </w:rPr>
              <w:t>措木及日景区</w:t>
            </w:r>
            <w:r>
              <w:rPr>
                <w:rFonts w:ascii="Times New Roman" w:hAnsi="Times New Roman"/>
                <w:kern w:val="0"/>
                <w:szCs w:val="21"/>
              </w:rPr>
              <w:t>下一步的工程设计和运作实施提供必要的科学依据。</w:t>
            </w:r>
          </w:p>
        </w:tc>
      </w:tr>
    </w:tbl>
    <w:p w:rsidR="0018371F" w:rsidRDefault="008B73E7">
      <w:pPr>
        <w:pStyle w:val="af0"/>
        <w:tabs>
          <w:tab w:val="left" w:pos="840"/>
        </w:tabs>
        <w:spacing w:line="360" w:lineRule="auto"/>
        <w:ind w:firstLineChars="200" w:firstLine="480"/>
        <w:rPr>
          <w:rFonts w:ascii="Times New Roman" w:hAnsi="Times New Roman"/>
          <w:kern w:val="0"/>
          <w:sz w:val="24"/>
        </w:rPr>
      </w:pPr>
      <w:r w:rsidRPr="00F37D72">
        <w:rPr>
          <w:rFonts w:ascii="Times New Roman" w:hAnsi="Times New Roman" w:hint="eastAsia"/>
          <w:kern w:val="0"/>
          <w:sz w:val="24"/>
        </w:rPr>
        <w:t>措木及日景区</w:t>
      </w:r>
      <w:r w:rsidR="00782558" w:rsidRPr="00F37D72">
        <w:rPr>
          <w:rFonts w:ascii="Times New Roman" w:hAnsi="Times New Roman" w:hint="eastAsia"/>
          <w:kern w:val="0"/>
          <w:sz w:val="24"/>
        </w:rPr>
        <w:t>地理位置图见附图</w:t>
      </w:r>
      <w:r w:rsidR="00782558" w:rsidRPr="00F37D72">
        <w:rPr>
          <w:rFonts w:ascii="Times New Roman" w:hAnsi="Times New Roman" w:hint="eastAsia"/>
          <w:kern w:val="0"/>
          <w:sz w:val="24"/>
        </w:rPr>
        <w:t>1</w:t>
      </w:r>
      <w:r w:rsidR="00782558" w:rsidRPr="00F37D72">
        <w:rPr>
          <w:rFonts w:ascii="Times New Roman" w:hAnsi="Times New Roman" w:hint="eastAsia"/>
          <w:kern w:val="0"/>
          <w:sz w:val="24"/>
        </w:rPr>
        <w:t>。</w:t>
      </w:r>
    </w:p>
    <w:p w:rsidR="0018371F" w:rsidRDefault="00782558">
      <w:pPr>
        <w:keepNext/>
        <w:keepLines/>
        <w:numPr>
          <w:ilvl w:val="2"/>
          <w:numId w:val="1"/>
        </w:numPr>
        <w:adjustRightInd w:val="0"/>
        <w:snapToGrid w:val="0"/>
        <w:spacing w:line="360" w:lineRule="auto"/>
        <w:jc w:val="left"/>
        <w:textAlignment w:val="baseline"/>
        <w:outlineLvl w:val="2"/>
        <w:rPr>
          <w:b/>
          <w:bCs/>
          <w:color w:val="000000" w:themeColor="text1"/>
          <w:sz w:val="28"/>
          <w:szCs w:val="28"/>
        </w:rPr>
      </w:pPr>
      <w:r>
        <w:rPr>
          <w:rFonts w:hint="eastAsia"/>
          <w:b/>
          <w:bCs/>
          <w:color w:val="000000" w:themeColor="text1"/>
          <w:sz w:val="28"/>
          <w:szCs w:val="28"/>
        </w:rPr>
        <w:t>规划定位</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color w:val="000000" w:themeColor="text1"/>
          <w:sz w:val="24"/>
        </w:rPr>
      </w:pPr>
      <w:bookmarkStart w:id="65" w:name="_Toc529811184"/>
      <w:r>
        <w:rPr>
          <w:rFonts w:hint="eastAsia"/>
          <w:b/>
          <w:bCs/>
          <w:color w:val="000000" w:themeColor="text1"/>
          <w:sz w:val="24"/>
        </w:rPr>
        <w:t>发展定位</w:t>
      </w:r>
      <w:bookmarkEnd w:id="65"/>
    </w:p>
    <w:p w:rsidR="00534E4A" w:rsidRDefault="00534E4A">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主题定位：</w:t>
      </w:r>
      <w:r w:rsidRPr="00534E4A">
        <w:rPr>
          <w:rFonts w:hint="eastAsia"/>
          <w:snapToGrid w:val="0"/>
          <w:color w:val="000000" w:themeColor="text1"/>
          <w:kern w:val="0"/>
          <w:sz w:val="24"/>
        </w:rPr>
        <w:t>林芝高原冰湖生态旅游目的地</w:t>
      </w:r>
    </w:p>
    <w:p w:rsidR="00534E4A" w:rsidRDefault="00534E4A" w:rsidP="00534E4A">
      <w:pPr>
        <w:widowControl/>
        <w:adjustRightInd w:val="0"/>
        <w:snapToGrid w:val="0"/>
        <w:spacing w:line="360" w:lineRule="auto"/>
        <w:ind w:firstLineChars="200" w:firstLine="480"/>
        <w:jc w:val="left"/>
        <w:rPr>
          <w:snapToGrid w:val="0"/>
          <w:color w:val="000000" w:themeColor="text1"/>
          <w:kern w:val="0"/>
          <w:sz w:val="24"/>
        </w:rPr>
      </w:pPr>
      <w:r w:rsidRPr="00534E4A">
        <w:rPr>
          <w:rFonts w:hint="eastAsia"/>
          <w:snapToGrid w:val="0"/>
          <w:color w:val="000000" w:themeColor="text1"/>
          <w:kern w:val="0"/>
          <w:sz w:val="24"/>
        </w:rPr>
        <w:t>形象定位</w:t>
      </w:r>
      <w:r>
        <w:rPr>
          <w:rFonts w:hint="eastAsia"/>
          <w:snapToGrid w:val="0"/>
          <w:color w:val="000000" w:themeColor="text1"/>
          <w:kern w:val="0"/>
          <w:sz w:val="24"/>
        </w:rPr>
        <w:t>：</w:t>
      </w:r>
      <w:r w:rsidRPr="00534E4A">
        <w:rPr>
          <w:rFonts w:hint="eastAsia"/>
          <w:snapToGrid w:val="0"/>
          <w:color w:val="000000" w:themeColor="text1"/>
          <w:kern w:val="0"/>
          <w:sz w:val="24"/>
        </w:rPr>
        <w:t>千年观音泪、静美古冰湖</w:t>
      </w:r>
    </w:p>
    <w:p w:rsidR="00534E4A" w:rsidRDefault="00534E4A" w:rsidP="00534E4A">
      <w:pPr>
        <w:widowControl/>
        <w:adjustRightInd w:val="0"/>
        <w:snapToGrid w:val="0"/>
        <w:spacing w:line="360" w:lineRule="auto"/>
        <w:ind w:firstLineChars="200" w:firstLine="480"/>
        <w:jc w:val="left"/>
        <w:rPr>
          <w:snapToGrid w:val="0"/>
          <w:color w:val="000000" w:themeColor="text1"/>
          <w:kern w:val="0"/>
          <w:sz w:val="24"/>
        </w:rPr>
      </w:pPr>
      <w:r w:rsidRPr="00534E4A">
        <w:rPr>
          <w:rFonts w:hint="eastAsia"/>
          <w:snapToGrid w:val="0"/>
          <w:color w:val="000000" w:themeColor="text1"/>
          <w:kern w:val="0"/>
          <w:sz w:val="24"/>
        </w:rPr>
        <w:t>文化定位</w:t>
      </w:r>
      <w:r>
        <w:rPr>
          <w:rFonts w:hint="eastAsia"/>
          <w:snapToGrid w:val="0"/>
          <w:color w:val="000000" w:themeColor="text1"/>
          <w:kern w:val="0"/>
          <w:sz w:val="24"/>
        </w:rPr>
        <w:t>：</w:t>
      </w:r>
      <w:r w:rsidRPr="00534E4A">
        <w:rPr>
          <w:rFonts w:hint="eastAsia"/>
          <w:snapToGrid w:val="0"/>
          <w:color w:val="000000" w:themeColor="text1"/>
          <w:kern w:val="0"/>
          <w:sz w:val="24"/>
        </w:rPr>
        <w:t>民间传说文化、古冰湖文化、工布民俗文化</w:t>
      </w:r>
    </w:p>
    <w:p w:rsidR="0018371F" w:rsidRPr="00534E4A" w:rsidRDefault="00534E4A" w:rsidP="00534E4A">
      <w:pPr>
        <w:widowControl/>
        <w:adjustRightInd w:val="0"/>
        <w:snapToGrid w:val="0"/>
        <w:spacing w:line="360" w:lineRule="auto"/>
        <w:ind w:firstLineChars="200" w:firstLine="480"/>
        <w:jc w:val="left"/>
        <w:rPr>
          <w:snapToGrid w:val="0"/>
          <w:color w:val="000000" w:themeColor="text1"/>
          <w:kern w:val="0"/>
          <w:sz w:val="24"/>
        </w:rPr>
      </w:pPr>
      <w:r w:rsidRPr="00534E4A">
        <w:rPr>
          <w:rFonts w:hint="eastAsia"/>
          <w:snapToGrid w:val="0"/>
          <w:color w:val="000000" w:themeColor="text1"/>
          <w:kern w:val="0"/>
          <w:sz w:val="24"/>
        </w:rPr>
        <w:t>发展定位</w:t>
      </w:r>
      <w:r>
        <w:rPr>
          <w:rFonts w:hint="eastAsia"/>
          <w:snapToGrid w:val="0"/>
          <w:color w:val="000000" w:themeColor="text1"/>
          <w:kern w:val="0"/>
          <w:sz w:val="24"/>
        </w:rPr>
        <w:t>：</w:t>
      </w:r>
      <w:r w:rsidRPr="00534E4A">
        <w:rPr>
          <w:rFonts w:hint="eastAsia"/>
          <w:snapToGrid w:val="0"/>
          <w:color w:val="000000" w:themeColor="text1"/>
          <w:kern w:val="0"/>
          <w:sz w:val="24"/>
        </w:rPr>
        <w:t>在本阶段完成</w:t>
      </w:r>
      <w:r w:rsidRPr="00534E4A">
        <w:rPr>
          <w:rFonts w:hint="eastAsia"/>
          <w:snapToGrid w:val="0"/>
          <w:color w:val="000000" w:themeColor="text1"/>
          <w:kern w:val="0"/>
          <w:sz w:val="24"/>
        </w:rPr>
        <w:t>AAAA</w:t>
      </w:r>
      <w:r w:rsidRPr="00534E4A">
        <w:rPr>
          <w:rFonts w:hint="eastAsia"/>
          <w:snapToGrid w:val="0"/>
          <w:color w:val="000000" w:themeColor="text1"/>
          <w:kern w:val="0"/>
          <w:sz w:val="24"/>
        </w:rPr>
        <w:t>级旅游景区的申报和创建工作，提升景区的休闲体验功能，挖掘和展示文化内涵</w:t>
      </w:r>
      <w:r>
        <w:rPr>
          <w:rFonts w:hint="eastAsia"/>
          <w:snapToGrid w:val="0"/>
          <w:color w:val="000000" w:themeColor="text1"/>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color w:val="000000" w:themeColor="text1"/>
          <w:sz w:val="24"/>
        </w:rPr>
      </w:pPr>
      <w:bookmarkStart w:id="66" w:name="_Toc529811186"/>
      <w:r>
        <w:rPr>
          <w:rFonts w:hint="eastAsia"/>
          <w:b/>
          <w:bCs/>
          <w:color w:val="000000" w:themeColor="text1"/>
          <w:sz w:val="24"/>
        </w:rPr>
        <w:t>目标定位</w:t>
      </w:r>
      <w:bookmarkEnd w:id="66"/>
    </w:p>
    <w:p w:rsidR="00344894" w:rsidRDefault="00344894" w:rsidP="00344894">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（一）总体目标</w:t>
      </w:r>
    </w:p>
    <w:p w:rsidR="00344894" w:rsidRDefault="00344894" w:rsidP="00344894">
      <w:pPr>
        <w:widowControl/>
        <w:adjustRightInd w:val="0"/>
        <w:snapToGrid w:val="0"/>
        <w:spacing w:line="360" w:lineRule="auto"/>
        <w:ind w:firstLineChars="200" w:firstLine="480"/>
        <w:jc w:val="left"/>
        <w:rPr>
          <w:snapToGrid w:val="0"/>
          <w:color w:val="000000" w:themeColor="text1"/>
          <w:kern w:val="0"/>
          <w:sz w:val="24"/>
        </w:rPr>
      </w:pPr>
      <w:r w:rsidRPr="00344894">
        <w:rPr>
          <w:rFonts w:hint="eastAsia"/>
          <w:snapToGrid w:val="0"/>
          <w:color w:val="000000" w:themeColor="text1"/>
          <w:kern w:val="0"/>
          <w:sz w:val="24"/>
        </w:rPr>
        <w:lastRenderedPageBreak/>
        <w:t>依托现有资源</w:t>
      </w:r>
      <w:r>
        <w:rPr>
          <w:rFonts w:hint="eastAsia"/>
          <w:snapToGrid w:val="0"/>
          <w:color w:val="000000" w:themeColor="text1"/>
          <w:kern w:val="0"/>
          <w:sz w:val="24"/>
        </w:rPr>
        <w:t>，</w:t>
      </w:r>
      <w:r w:rsidRPr="00344894">
        <w:rPr>
          <w:rFonts w:hint="eastAsia"/>
          <w:snapToGrid w:val="0"/>
          <w:color w:val="000000" w:themeColor="text1"/>
          <w:kern w:val="0"/>
          <w:sz w:val="24"/>
        </w:rPr>
        <w:t>构建独具特色的高山湖泊生态观光和工布民俗风情文化体验旅游产品体系，与周边景区形成互补产品，打造旅游服务配套体系，支撑区域旅游接待服务，力争成功创建：国家</w:t>
      </w:r>
      <w:r w:rsidRPr="00344894">
        <w:rPr>
          <w:rFonts w:hint="eastAsia"/>
          <w:snapToGrid w:val="0"/>
          <w:color w:val="000000" w:themeColor="text1"/>
          <w:kern w:val="0"/>
          <w:sz w:val="24"/>
        </w:rPr>
        <w:t>AAAA</w:t>
      </w:r>
      <w:r w:rsidRPr="00344894">
        <w:rPr>
          <w:rFonts w:hint="eastAsia"/>
          <w:snapToGrid w:val="0"/>
          <w:color w:val="000000" w:themeColor="text1"/>
          <w:kern w:val="0"/>
          <w:sz w:val="24"/>
        </w:rPr>
        <w:t>级旅游景区。</w:t>
      </w:r>
    </w:p>
    <w:p w:rsidR="0018371F" w:rsidRDefault="00782558">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w:t>
      </w:r>
      <w:r w:rsidR="00344894">
        <w:rPr>
          <w:rFonts w:hint="eastAsia"/>
          <w:snapToGrid w:val="0"/>
          <w:color w:val="000000" w:themeColor="text1"/>
          <w:kern w:val="0"/>
          <w:sz w:val="24"/>
        </w:rPr>
        <w:t>二</w:t>
      </w:r>
      <w:r>
        <w:rPr>
          <w:rFonts w:hint="eastAsia"/>
          <w:snapToGrid w:val="0"/>
          <w:color w:val="000000" w:themeColor="text1"/>
          <w:kern w:val="0"/>
          <w:sz w:val="24"/>
        </w:rPr>
        <w:t>）近</w:t>
      </w:r>
      <w:r w:rsidR="00534E4A">
        <w:rPr>
          <w:rFonts w:hint="eastAsia"/>
          <w:snapToGrid w:val="0"/>
          <w:color w:val="000000" w:themeColor="text1"/>
          <w:kern w:val="0"/>
          <w:sz w:val="24"/>
        </w:rPr>
        <w:t>中</w:t>
      </w:r>
      <w:r>
        <w:rPr>
          <w:rFonts w:hint="eastAsia"/>
          <w:snapToGrid w:val="0"/>
          <w:color w:val="000000" w:themeColor="text1"/>
          <w:kern w:val="0"/>
          <w:sz w:val="24"/>
        </w:rPr>
        <w:t>期</w:t>
      </w:r>
      <w:r>
        <w:rPr>
          <w:snapToGrid w:val="0"/>
          <w:color w:val="000000" w:themeColor="text1"/>
          <w:kern w:val="0"/>
          <w:sz w:val="24"/>
        </w:rPr>
        <w:t>（</w:t>
      </w:r>
      <w:r>
        <w:rPr>
          <w:rFonts w:hint="eastAsia"/>
          <w:snapToGrid w:val="0"/>
          <w:color w:val="000000" w:themeColor="text1"/>
          <w:kern w:val="0"/>
          <w:sz w:val="24"/>
        </w:rPr>
        <w:t>202</w:t>
      </w:r>
      <w:r w:rsidR="00534E4A">
        <w:rPr>
          <w:rFonts w:hint="eastAsia"/>
          <w:snapToGrid w:val="0"/>
          <w:color w:val="000000" w:themeColor="text1"/>
          <w:kern w:val="0"/>
          <w:sz w:val="24"/>
        </w:rPr>
        <w:t>1</w:t>
      </w:r>
      <w:r>
        <w:rPr>
          <w:snapToGrid w:val="0"/>
          <w:color w:val="000000" w:themeColor="text1"/>
          <w:kern w:val="0"/>
          <w:sz w:val="24"/>
        </w:rPr>
        <w:t>-20</w:t>
      </w:r>
      <w:r>
        <w:rPr>
          <w:rFonts w:hint="eastAsia"/>
          <w:snapToGrid w:val="0"/>
          <w:color w:val="000000" w:themeColor="text1"/>
          <w:kern w:val="0"/>
          <w:sz w:val="24"/>
        </w:rPr>
        <w:t>2</w:t>
      </w:r>
      <w:r w:rsidR="00534E4A">
        <w:rPr>
          <w:rFonts w:hint="eastAsia"/>
          <w:snapToGrid w:val="0"/>
          <w:color w:val="000000" w:themeColor="text1"/>
          <w:kern w:val="0"/>
          <w:sz w:val="24"/>
        </w:rPr>
        <w:t>6</w:t>
      </w:r>
      <w:r>
        <w:rPr>
          <w:snapToGrid w:val="0"/>
          <w:color w:val="000000" w:themeColor="text1"/>
          <w:kern w:val="0"/>
          <w:sz w:val="24"/>
        </w:rPr>
        <w:t>年）</w:t>
      </w:r>
    </w:p>
    <w:p w:rsidR="0018371F" w:rsidRDefault="00782558">
      <w:pPr>
        <w:widowControl/>
        <w:adjustRightInd w:val="0"/>
        <w:snapToGrid w:val="0"/>
        <w:spacing w:line="360" w:lineRule="auto"/>
        <w:ind w:firstLineChars="200" w:firstLine="480"/>
        <w:jc w:val="left"/>
        <w:rPr>
          <w:snapToGrid w:val="0"/>
          <w:color w:val="000000" w:themeColor="text1"/>
          <w:kern w:val="0"/>
          <w:sz w:val="24"/>
        </w:rPr>
      </w:pPr>
      <w:r>
        <w:rPr>
          <w:snapToGrid w:val="0"/>
          <w:color w:val="000000" w:themeColor="text1"/>
          <w:kern w:val="0"/>
          <w:sz w:val="24"/>
        </w:rPr>
        <w:t>成功申报国家</w:t>
      </w:r>
      <w:r>
        <w:rPr>
          <w:snapToGrid w:val="0"/>
          <w:color w:val="000000" w:themeColor="text1"/>
          <w:kern w:val="0"/>
          <w:sz w:val="24"/>
        </w:rPr>
        <w:t>4A</w:t>
      </w:r>
      <w:r>
        <w:rPr>
          <w:snapToGrid w:val="0"/>
          <w:color w:val="000000" w:themeColor="text1"/>
          <w:kern w:val="0"/>
          <w:sz w:val="24"/>
        </w:rPr>
        <w:t>级旅游景区。</w:t>
      </w:r>
    </w:p>
    <w:p w:rsidR="0018371F" w:rsidRDefault="00782558">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w:t>
      </w:r>
      <w:r w:rsidR="00344894">
        <w:rPr>
          <w:rFonts w:hint="eastAsia"/>
          <w:snapToGrid w:val="0"/>
          <w:color w:val="000000" w:themeColor="text1"/>
          <w:kern w:val="0"/>
          <w:sz w:val="24"/>
        </w:rPr>
        <w:t>三</w:t>
      </w:r>
      <w:r>
        <w:rPr>
          <w:rFonts w:hint="eastAsia"/>
          <w:snapToGrid w:val="0"/>
          <w:color w:val="000000" w:themeColor="text1"/>
          <w:kern w:val="0"/>
          <w:sz w:val="24"/>
        </w:rPr>
        <w:t>）</w:t>
      </w:r>
      <w:r w:rsidR="00534E4A">
        <w:rPr>
          <w:rFonts w:hint="eastAsia"/>
          <w:snapToGrid w:val="0"/>
          <w:color w:val="000000" w:themeColor="text1"/>
          <w:kern w:val="0"/>
          <w:sz w:val="24"/>
        </w:rPr>
        <w:t>远</w:t>
      </w:r>
      <w:r>
        <w:rPr>
          <w:rFonts w:hint="eastAsia"/>
          <w:snapToGrid w:val="0"/>
          <w:color w:val="000000" w:themeColor="text1"/>
          <w:kern w:val="0"/>
          <w:sz w:val="24"/>
        </w:rPr>
        <w:t>期</w:t>
      </w:r>
      <w:r>
        <w:rPr>
          <w:snapToGrid w:val="0"/>
          <w:color w:val="000000" w:themeColor="text1"/>
          <w:kern w:val="0"/>
          <w:sz w:val="24"/>
        </w:rPr>
        <w:t>（</w:t>
      </w:r>
      <w:r>
        <w:rPr>
          <w:snapToGrid w:val="0"/>
          <w:color w:val="000000" w:themeColor="text1"/>
          <w:kern w:val="0"/>
          <w:sz w:val="24"/>
        </w:rPr>
        <w:t>20</w:t>
      </w:r>
      <w:r>
        <w:rPr>
          <w:rFonts w:hint="eastAsia"/>
          <w:snapToGrid w:val="0"/>
          <w:color w:val="000000" w:themeColor="text1"/>
          <w:kern w:val="0"/>
          <w:sz w:val="24"/>
        </w:rPr>
        <w:t>2</w:t>
      </w:r>
      <w:r w:rsidR="00534E4A">
        <w:rPr>
          <w:rFonts w:hint="eastAsia"/>
          <w:snapToGrid w:val="0"/>
          <w:color w:val="000000" w:themeColor="text1"/>
          <w:kern w:val="0"/>
          <w:sz w:val="24"/>
        </w:rPr>
        <w:t>7</w:t>
      </w:r>
      <w:r>
        <w:rPr>
          <w:snapToGrid w:val="0"/>
          <w:color w:val="000000" w:themeColor="text1"/>
          <w:kern w:val="0"/>
          <w:sz w:val="24"/>
        </w:rPr>
        <w:t>-202</w:t>
      </w:r>
      <w:r>
        <w:rPr>
          <w:rFonts w:hint="eastAsia"/>
          <w:snapToGrid w:val="0"/>
          <w:color w:val="000000" w:themeColor="text1"/>
          <w:kern w:val="0"/>
          <w:sz w:val="24"/>
        </w:rPr>
        <w:t>8</w:t>
      </w:r>
      <w:r>
        <w:rPr>
          <w:snapToGrid w:val="0"/>
          <w:color w:val="000000" w:themeColor="text1"/>
          <w:kern w:val="0"/>
          <w:sz w:val="24"/>
        </w:rPr>
        <w:t>年）</w:t>
      </w:r>
    </w:p>
    <w:p w:rsidR="0018371F" w:rsidRDefault="00782558">
      <w:pPr>
        <w:widowControl/>
        <w:adjustRightInd w:val="0"/>
        <w:snapToGrid w:val="0"/>
        <w:spacing w:line="360" w:lineRule="auto"/>
        <w:ind w:firstLineChars="200" w:firstLine="480"/>
        <w:jc w:val="left"/>
        <w:rPr>
          <w:snapToGrid w:val="0"/>
          <w:color w:val="000000" w:themeColor="text1"/>
          <w:kern w:val="0"/>
          <w:sz w:val="24"/>
        </w:rPr>
      </w:pPr>
      <w:bookmarkStart w:id="67" w:name="OLE_LINK9"/>
      <w:bookmarkStart w:id="68" w:name="OLE_LINK10"/>
      <w:r>
        <w:rPr>
          <w:snapToGrid w:val="0"/>
          <w:color w:val="000000" w:themeColor="text1"/>
          <w:kern w:val="0"/>
          <w:sz w:val="24"/>
        </w:rPr>
        <w:t>国家</w:t>
      </w:r>
      <w:r>
        <w:rPr>
          <w:snapToGrid w:val="0"/>
          <w:color w:val="000000" w:themeColor="text1"/>
          <w:kern w:val="0"/>
          <w:sz w:val="24"/>
        </w:rPr>
        <w:t>4A</w:t>
      </w:r>
      <w:r>
        <w:rPr>
          <w:snapToGrid w:val="0"/>
          <w:color w:val="000000" w:themeColor="text1"/>
          <w:kern w:val="0"/>
          <w:sz w:val="24"/>
        </w:rPr>
        <w:t>级旅游景区</w:t>
      </w:r>
      <w:r>
        <w:rPr>
          <w:rFonts w:hint="eastAsia"/>
          <w:snapToGrid w:val="0"/>
          <w:color w:val="000000" w:themeColor="text1"/>
          <w:kern w:val="0"/>
          <w:sz w:val="24"/>
        </w:rPr>
        <w:t>提升发展阶段，</w:t>
      </w:r>
      <w:r>
        <w:rPr>
          <w:snapToGrid w:val="0"/>
          <w:color w:val="000000" w:themeColor="text1"/>
          <w:kern w:val="0"/>
          <w:sz w:val="24"/>
        </w:rPr>
        <w:t>对标完成重大项目建设工作</w:t>
      </w:r>
      <w:r w:rsidR="00534E4A">
        <w:rPr>
          <w:rFonts w:hint="eastAsia"/>
          <w:snapToGrid w:val="0"/>
          <w:color w:val="000000" w:themeColor="text1"/>
          <w:kern w:val="0"/>
          <w:sz w:val="24"/>
        </w:rPr>
        <w:t>，</w:t>
      </w:r>
      <w:r w:rsidR="00534E4A">
        <w:rPr>
          <w:snapToGrid w:val="0"/>
          <w:color w:val="000000" w:themeColor="text1"/>
          <w:kern w:val="0"/>
          <w:sz w:val="24"/>
        </w:rPr>
        <w:t>建成措木及日</w:t>
      </w:r>
      <w:r w:rsidR="00534E4A" w:rsidRPr="00534E4A">
        <w:rPr>
          <w:rFonts w:hint="eastAsia"/>
          <w:snapToGrid w:val="0"/>
          <w:color w:val="000000" w:themeColor="text1"/>
          <w:kern w:val="0"/>
          <w:sz w:val="24"/>
        </w:rPr>
        <w:t>林芝高原冰湖生态旅游目的地</w:t>
      </w:r>
      <w:bookmarkEnd w:id="67"/>
      <w:bookmarkEnd w:id="68"/>
      <w:r>
        <w:rPr>
          <w:rFonts w:hint="eastAsia"/>
          <w:snapToGrid w:val="0"/>
          <w:color w:val="000000" w:themeColor="text1"/>
          <w:kern w:val="0"/>
          <w:sz w:val="24"/>
        </w:rPr>
        <w:t>。</w:t>
      </w:r>
    </w:p>
    <w:p w:rsidR="0018371F" w:rsidRDefault="00782558">
      <w:pPr>
        <w:keepNext/>
        <w:keepLines/>
        <w:numPr>
          <w:ilvl w:val="2"/>
          <w:numId w:val="1"/>
        </w:numPr>
        <w:adjustRightInd w:val="0"/>
        <w:snapToGrid w:val="0"/>
        <w:spacing w:line="360" w:lineRule="auto"/>
        <w:jc w:val="left"/>
        <w:textAlignment w:val="baseline"/>
        <w:outlineLvl w:val="2"/>
        <w:rPr>
          <w:b/>
          <w:bCs/>
          <w:color w:val="000000" w:themeColor="text1"/>
          <w:sz w:val="28"/>
          <w:szCs w:val="28"/>
        </w:rPr>
      </w:pPr>
      <w:r>
        <w:rPr>
          <w:b/>
          <w:bCs/>
          <w:color w:val="000000" w:themeColor="text1"/>
          <w:sz w:val="28"/>
          <w:szCs w:val="28"/>
        </w:rPr>
        <w:t>规划空间</w:t>
      </w:r>
      <w:r>
        <w:rPr>
          <w:rFonts w:hint="eastAsia"/>
          <w:b/>
          <w:bCs/>
          <w:color w:val="000000" w:themeColor="text1"/>
          <w:sz w:val="28"/>
          <w:szCs w:val="28"/>
        </w:rPr>
        <w:t>布局</w:t>
      </w:r>
    </w:p>
    <w:p w:rsidR="0018371F" w:rsidRDefault="00782558" w:rsidP="00344894">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kern w:val="0"/>
          <w:sz w:val="24"/>
        </w:rPr>
        <w:t>本次</w:t>
      </w:r>
      <w:r w:rsidR="00533A79">
        <w:rPr>
          <w:rFonts w:hint="eastAsia"/>
          <w:snapToGrid w:val="0"/>
          <w:kern w:val="0"/>
          <w:sz w:val="24"/>
        </w:rPr>
        <w:t>措木及日景区重要节点控制性详细规</w:t>
      </w:r>
      <w:r w:rsidR="00533A79" w:rsidRPr="00344894">
        <w:rPr>
          <w:rFonts w:hint="eastAsia"/>
          <w:snapToGrid w:val="0"/>
          <w:color w:val="000000" w:themeColor="text1"/>
          <w:kern w:val="0"/>
          <w:sz w:val="24"/>
        </w:rPr>
        <w:t>划</w:t>
      </w:r>
      <w:r w:rsidRPr="00344894">
        <w:rPr>
          <w:rFonts w:hint="eastAsia"/>
          <w:snapToGrid w:val="0"/>
          <w:color w:val="000000" w:themeColor="text1"/>
          <w:kern w:val="0"/>
          <w:sz w:val="24"/>
        </w:rPr>
        <w:t>根据上位规划</w:t>
      </w:r>
      <w:r w:rsidR="00344894" w:rsidRPr="00344894">
        <w:rPr>
          <w:rFonts w:hint="eastAsia"/>
          <w:snapToGrid w:val="0"/>
          <w:color w:val="000000" w:themeColor="text1"/>
          <w:kern w:val="0"/>
          <w:sz w:val="24"/>
        </w:rPr>
        <w:t>《林芝市全域旅游发展规划（</w:t>
      </w:r>
      <w:r w:rsidR="00344894" w:rsidRPr="00344894">
        <w:rPr>
          <w:rFonts w:hint="eastAsia"/>
          <w:snapToGrid w:val="0"/>
          <w:color w:val="000000" w:themeColor="text1"/>
          <w:kern w:val="0"/>
          <w:sz w:val="24"/>
        </w:rPr>
        <w:t>2018~2025</w:t>
      </w:r>
      <w:r w:rsidR="00344894" w:rsidRPr="00344894">
        <w:rPr>
          <w:rFonts w:hint="eastAsia"/>
          <w:snapToGrid w:val="0"/>
          <w:color w:val="000000" w:themeColor="text1"/>
          <w:kern w:val="0"/>
          <w:sz w:val="24"/>
        </w:rPr>
        <w:t>）》《</w:t>
      </w:r>
      <w:r w:rsidR="00344894" w:rsidRPr="00344894">
        <w:rPr>
          <w:snapToGrid w:val="0"/>
          <w:color w:val="000000" w:themeColor="text1"/>
          <w:kern w:val="0"/>
          <w:sz w:val="24"/>
        </w:rPr>
        <w:t>中国</w:t>
      </w:r>
      <w:r w:rsidR="00344894" w:rsidRPr="00344894">
        <w:rPr>
          <w:snapToGrid w:val="0"/>
          <w:color w:val="000000" w:themeColor="text1"/>
          <w:kern w:val="0"/>
          <w:sz w:val="24"/>
        </w:rPr>
        <w:t>·</w:t>
      </w:r>
      <w:r w:rsidR="00344894" w:rsidRPr="00344894">
        <w:rPr>
          <w:snapToGrid w:val="0"/>
          <w:color w:val="000000" w:themeColor="text1"/>
          <w:kern w:val="0"/>
          <w:sz w:val="24"/>
        </w:rPr>
        <w:t>林芝国际生态旅游区发展总体规划（</w:t>
      </w:r>
      <w:r w:rsidR="00344894" w:rsidRPr="00344894">
        <w:rPr>
          <w:snapToGrid w:val="0"/>
          <w:color w:val="000000" w:themeColor="text1"/>
          <w:kern w:val="0"/>
          <w:sz w:val="24"/>
        </w:rPr>
        <w:t>2016~2030</w:t>
      </w:r>
      <w:r w:rsidR="00344894" w:rsidRPr="00344894">
        <w:rPr>
          <w:snapToGrid w:val="0"/>
          <w:color w:val="000000" w:themeColor="text1"/>
          <w:kern w:val="0"/>
          <w:sz w:val="24"/>
        </w:rPr>
        <w:t>）</w:t>
      </w:r>
      <w:r w:rsidR="00344894" w:rsidRPr="00344894">
        <w:rPr>
          <w:rFonts w:hint="eastAsia"/>
          <w:snapToGrid w:val="0"/>
          <w:color w:val="000000" w:themeColor="text1"/>
          <w:kern w:val="0"/>
          <w:sz w:val="24"/>
        </w:rPr>
        <w:t>》</w:t>
      </w:r>
      <w:r w:rsidRPr="00344894">
        <w:rPr>
          <w:rFonts w:hint="eastAsia"/>
          <w:snapToGrid w:val="0"/>
          <w:color w:val="000000" w:themeColor="text1"/>
          <w:kern w:val="0"/>
          <w:sz w:val="24"/>
        </w:rPr>
        <w:t>提</w:t>
      </w:r>
      <w:r>
        <w:rPr>
          <w:rFonts w:hint="eastAsia"/>
          <w:snapToGrid w:val="0"/>
          <w:color w:val="000000" w:themeColor="text1"/>
          <w:kern w:val="0"/>
          <w:sz w:val="24"/>
        </w:rPr>
        <w:t>出，在尊重自然生态本底的同时，</w:t>
      </w:r>
      <w:r w:rsidR="00344894" w:rsidRPr="00CD0F08">
        <w:rPr>
          <w:kern w:val="0"/>
          <w:sz w:val="24"/>
        </w:rPr>
        <w:t>结合当前</w:t>
      </w:r>
      <w:r w:rsidR="00344894">
        <w:rPr>
          <w:rFonts w:hint="eastAsia"/>
          <w:kern w:val="0"/>
          <w:sz w:val="24"/>
        </w:rPr>
        <w:t>措木及日</w:t>
      </w:r>
      <w:r w:rsidR="00344894" w:rsidRPr="00CD0F08">
        <w:rPr>
          <w:kern w:val="0"/>
          <w:sz w:val="24"/>
        </w:rPr>
        <w:t>景区旅游开发现状，</w:t>
      </w:r>
      <w:r w:rsidR="00344894">
        <w:rPr>
          <w:rFonts w:hint="eastAsia"/>
          <w:snapToGrid w:val="0"/>
          <w:color w:val="000000" w:themeColor="text1"/>
          <w:kern w:val="0"/>
          <w:sz w:val="24"/>
        </w:rPr>
        <w:t>根据</w:t>
      </w:r>
      <w:r w:rsidR="00344894" w:rsidRPr="00344894">
        <w:rPr>
          <w:rFonts w:hint="eastAsia"/>
          <w:snapToGrid w:val="0"/>
          <w:color w:val="000000" w:themeColor="text1"/>
          <w:kern w:val="0"/>
          <w:sz w:val="24"/>
        </w:rPr>
        <w:t>景区资源及用地条件，进行合理空间布局和功能划分，形成“一心一廊两营一区”的</w:t>
      </w:r>
      <w:r w:rsidR="00F37D72">
        <w:rPr>
          <w:rFonts w:hint="eastAsia"/>
          <w:snapToGrid w:val="0"/>
          <w:color w:val="000000" w:themeColor="text1"/>
          <w:kern w:val="0"/>
          <w:sz w:val="24"/>
        </w:rPr>
        <w:t>“</w:t>
      </w:r>
      <w:r w:rsidR="00344894" w:rsidRPr="00344894">
        <w:rPr>
          <w:rFonts w:hint="eastAsia"/>
          <w:snapToGrid w:val="0"/>
          <w:color w:val="000000" w:themeColor="text1"/>
          <w:kern w:val="0"/>
          <w:sz w:val="24"/>
        </w:rPr>
        <w:t>1121</w:t>
      </w:r>
      <w:r w:rsidR="00344894" w:rsidRPr="00344894">
        <w:rPr>
          <w:rFonts w:hint="eastAsia"/>
          <w:snapToGrid w:val="0"/>
          <w:color w:val="000000" w:themeColor="text1"/>
          <w:kern w:val="0"/>
          <w:sz w:val="24"/>
        </w:rPr>
        <w:t>”规划格局。</w:t>
      </w:r>
    </w:p>
    <w:p w:rsidR="00344894" w:rsidRDefault="00344894" w:rsidP="00344894">
      <w:pPr>
        <w:widowControl/>
        <w:adjustRightInd w:val="0"/>
        <w:snapToGrid w:val="0"/>
        <w:spacing w:line="360" w:lineRule="auto"/>
        <w:ind w:firstLineChars="200" w:firstLine="480"/>
        <w:jc w:val="left"/>
        <w:rPr>
          <w:snapToGrid w:val="0"/>
          <w:color w:val="000000" w:themeColor="text1"/>
          <w:kern w:val="0"/>
          <w:sz w:val="24"/>
        </w:rPr>
      </w:pPr>
      <w:r w:rsidRPr="00344894">
        <w:rPr>
          <w:rFonts w:hint="eastAsia"/>
          <w:snapToGrid w:val="0"/>
          <w:color w:val="000000" w:themeColor="text1"/>
          <w:kern w:val="0"/>
          <w:sz w:val="24"/>
        </w:rPr>
        <w:t>一心：游客综合服务中心</w:t>
      </w:r>
    </w:p>
    <w:p w:rsidR="00344894" w:rsidRDefault="00344894" w:rsidP="00344894">
      <w:pPr>
        <w:widowControl/>
        <w:adjustRightInd w:val="0"/>
        <w:snapToGrid w:val="0"/>
        <w:spacing w:line="360" w:lineRule="auto"/>
        <w:ind w:firstLineChars="200" w:firstLine="480"/>
        <w:jc w:val="left"/>
        <w:rPr>
          <w:snapToGrid w:val="0"/>
          <w:color w:val="000000" w:themeColor="text1"/>
          <w:kern w:val="0"/>
          <w:sz w:val="24"/>
        </w:rPr>
      </w:pPr>
      <w:r w:rsidRPr="00344894">
        <w:rPr>
          <w:rFonts w:hint="eastAsia"/>
          <w:snapToGrid w:val="0"/>
          <w:color w:val="000000" w:themeColor="text1"/>
          <w:kern w:val="0"/>
          <w:sz w:val="24"/>
        </w:rPr>
        <w:t>一廊：巴吉曲生态旅游走廊</w:t>
      </w:r>
    </w:p>
    <w:p w:rsidR="00344894" w:rsidRDefault="00344894" w:rsidP="00344894">
      <w:pPr>
        <w:widowControl/>
        <w:adjustRightInd w:val="0"/>
        <w:snapToGrid w:val="0"/>
        <w:spacing w:line="360" w:lineRule="auto"/>
        <w:ind w:firstLineChars="200" w:firstLine="480"/>
        <w:jc w:val="left"/>
        <w:rPr>
          <w:snapToGrid w:val="0"/>
          <w:color w:val="000000" w:themeColor="text1"/>
          <w:kern w:val="0"/>
          <w:sz w:val="24"/>
        </w:rPr>
      </w:pPr>
      <w:r w:rsidRPr="00344894">
        <w:rPr>
          <w:rFonts w:hint="eastAsia"/>
          <w:snapToGrid w:val="0"/>
          <w:color w:val="000000" w:themeColor="text1"/>
          <w:kern w:val="0"/>
          <w:sz w:val="24"/>
        </w:rPr>
        <w:t>两营：神牛、茶马营地</w:t>
      </w:r>
    </w:p>
    <w:p w:rsidR="0018371F" w:rsidRDefault="00344894" w:rsidP="00344894">
      <w:pPr>
        <w:widowControl/>
        <w:adjustRightInd w:val="0"/>
        <w:snapToGrid w:val="0"/>
        <w:spacing w:line="360" w:lineRule="auto"/>
        <w:ind w:firstLineChars="200" w:firstLine="480"/>
        <w:jc w:val="left"/>
        <w:rPr>
          <w:snapToGrid w:val="0"/>
          <w:kern w:val="0"/>
          <w:sz w:val="24"/>
        </w:rPr>
      </w:pPr>
      <w:r w:rsidRPr="00344894">
        <w:rPr>
          <w:rFonts w:hint="eastAsia"/>
          <w:snapToGrid w:val="0"/>
          <w:color w:val="000000" w:themeColor="text1"/>
          <w:kern w:val="0"/>
          <w:sz w:val="24"/>
        </w:rPr>
        <w:t>一区：高山环湖观光体验区</w:t>
      </w:r>
    </w:p>
    <w:p w:rsidR="0018371F" w:rsidRDefault="00782558">
      <w:pPr>
        <w:widowControl/>
        <w:adjustRightInd w:val="0"/>
        <w:snapToGrid w:val="0"/>
        <w:spacing w:line="360" w:lineRule="auto"/>
        <w:ind w:firstLineChars="200" w:firstLine="480"/>
        <w:jc w:val="left"/>
        <w:rPr>
          <w:snapToGrid w:val="0"/>
          <w:kern w:val="0"/>
          <w:sz w:val="24"/>
        </w:rPr>
      </w:pPr>
      <w:r w:rsidRPr="00F37D72">
        <w:rPr>
          <w:rFonts w:hint="eastAsia"/>
          <w:snapToGrid w:val="0"/>
          <w:kern w:val="0"/>
          <w:sz w:val="24"/>
        </w:rPr>
        <w:t>规划空间结构见附图</w:t>
      </w:r>
      <w:r w:rsidRPr="00F37D72">
        <w:rPr>
          <w:rFonts w:hint="eastAsia"/>
          <w:snapToGrid w:val="0"/>
          <w:kern w:val="0"/>
          <w:sz w:val="24"/>
        </w:rPr>
        <w:t>2</w:t>
      </w:r>
      <w:r w:rsidRPr="00F37D72">
        <w:rPr>
          <w:rFonts w:hint="eastAsia"/>
          <w:snapToGrid w:val="0"/>
          <w:kern w:val="0"/>
          <w:sz w:val="24"/>
        </w:rPr>
        <w:t>。</w:t>
      </w:r>
    </w:p>
    <w:p w:rsidR="0018371F" w:rsidRDefault="00782558">
      <w:pPr>
        <w:keepNext/>
        <w:keepLines/>
        <w:numPr>
          <w:ilvl w:val="2"/>
          <w:numId w:val="1"/>
        </w:numPr>
        <w:adjustRightInd w:val="0"/>
        <w:snapToGrid w:val="0"/>
        <w:spacing w:line="360" w:lineRule="auto"/>
        <w:jc w:val="left"/>
        <w:textAlignment w:val="baseline"/>
        <w:outlineLvl w:val="2"/>
        <w:rPr>
          <w:b/>
          <w:bCs/>
          <w:color w:val="000000" w:themeColor="text1"/>
          <w:sz w:val="28"/>
          <w:szCs w:val="28"/>
        </w:rPr>
      </w:pPr>
      <w:r>
        <w:rPr>
          <w:b/>
          <w:bCs/>
          <w:color w:val="000000" w:themeColor="text1"/>
          <w:sz w:val="28"/>
          <w:szCs w:val="28"/>
        </w:rPr>
        <w:t>规划功能分区</w:t>
      </w:r>
    </w:p>
    <w:p w:rsidR="0018371F" w:rsidRDefault="00782558">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本规划在</w:t>
      </w:r>
      <w:r w:rsidR="00344975">
        <w:rPr>
          <w:rFonts w:hint="eastAsia"/>
          <w:snapToGrid w:val="0"/>
          <w:color w:val="000000" w:themeColor="text1"/>
          <w:kern w:val="0"/>
          <w:sz w:val="24"/>
        </w:rPr>
        <w:t xml:space="preserve"> </w:t>
      </w:r>
      <w:r>
        <w:rPr>
          <w:rFonts w:hint="eastAsia"/>
          <w:snapToGrid w:val="0"/>
          <w:color w:val="000000" w:themeColor="text1"/>
          <w:kern w:val="0"/>
          <w:sz w:val="24"/>
        </w:rPr>
        <w:t>“</w:t>
      </w:r>
      <w:r w:rsidR="00344975" w:rsidRPr="00344894">
        <w:rPr>
          <w:rFonts w:hint="eastAsia"/>
          <w:snapToGrid w:val="0"/>
          <w:color w:val="000000" w:themeColor="text1"/>
          <w:kern w:val="0"/>
          <w:sz w:val="24"/>
        </w:rPr>
        <w:t>一心一廊两营一区</w:t>
      </w:r>
      <w:r>
        <w:rPr>
          <w:rFonts w:hint="eastAsia"/>
          <w:snapToGrid w:val="0"/>
          <w:color w:val="000000" w:themeColor="text1"/>
          <w:kern w:val="0"/>
          <w:sz w:val="24"/>
        </w:rPr>
        <w:t>”的空间布局的引导下，以</w:t>
      </w:r>
      <w:r w:rsidR="00F9117E">
        <w:rPr>
          <w:rFonts w:hint="eastAsia"/>
          <w:snapToGrid w:val="0"/>
          <w:color w:val="000000" w:themeColor="text1"/>
          <w:kern w:val="0"/>
          <w:sz w:val="24"/>
        </w:rPr>
        <w:t>措木及日</w:t>
      </w:r>
      <w:r>
        <w:rPr>
          <w:rFonts w:hint="eastAsia"/>
          <w:snapToGrid w:val="0"/>
          <w:color w:val="000000" w:themeColor="text1"/>
          <w:kern w:val="0"/>
          <w:sz w:val="24"/>
        </w:rPr>
        <w:t>板块自然环境为底，深挖</w:t>
      </w:r>
      <w:r w:rsidR="00F9117E">
        <w:rPr>
          <w:rFonts w:hint="eastAsia"/>
          <w:snapToGrid w:val="0"/>
          <w:color w:val="000000" w:themeColor="text1"/>
          <w:kern w:val="0"/>
          <w:sz w:val="24"/>
        </w:rPr>
        <w:t>措木及日</w:t>
      </w:r>
      <w:r>
        <w:rPr>
          <w:rFonts w:hint="eastAsia"/>
          <w:snapToGrid w:val="0"/>
          <w:color w:val="000000" w:themeColor="text1"/>
          <w:kern w:val="0"/>
          <w:sz w:val="24"/>
        </w:rPr>
        <w:t>文化资源，依托现有交通条件，结合现有服务设施布局，同时结合国家</w:t>
      </w:r>
      <w:r>
        <w:rPr>
          <w:rFonts w:hint="eastAsia"/>
          <w:snapToGrid w:val="0"/>
          <w:color w:val="000000" w:themeColor="text1"/>
          <w:kern w:val="0"/>
          <w:sz w:val="24"/>
        </w:rPr>
        <w:t>4</w:t>
      </w:r>
      <w:r>
        <w:rPr>
          <w:snapToGrid w:val="0"/>
          <w:color w:val="000000" w:themeColor="text1"/>
          <w:kern w:val="0"/>
          <w:sz w:val="24"/>
        </w:rPr>
        <w:t>A</w:t>
      </w:r>
      <w:r>
        <w:rPr>
          <w:rFonts w:hint="eastAsia"/>
          <w:snapToGrid w:val="0"/>
          <w:color w:val="000000" w:themeColor="text1"/>
          <w:kern w:val="0"/>
          <w:sz w:val="24"/>
        </w:rPr>
        <w:t>级旅游景区的创建要求以及旅游需求，在保证</w:t>
      </w:r>
      <w:r w:rsidR="00F9117E">
        <w:rPr>
          <w:rFonts w:hint="eastAsia"/>
          <w:snapToGrid w:val="0"/>
          <w:color w:val="000000" w:themeColor="text1"/>
          <w:kern w:val="0"/>
          <w:sz w:val="24"/>
        </w:rPr>
        <w:t>措木及日</w:t>
      </w:r>
      <w:r>
        <w:rPr>
          <w:rFonts w:hint="eastAsia"/>
          <w:snapToGrid w:val="0"/>
          <w:color w:val="000000" w:themeColor="text1"/>
          <w:kern w:val="0"/>
          <w:sz w:val="24"/>
        </w:rPr>
        <w:t>生态环境不被破坏的前提下，认真梳理现状资源条件和游客承载能力，多层次多维度提升</w:t>
      </w:r>
      <w:r w:rsidR="00F9117E">
        <w:rPr>
          <w:rFonts w:hint="eastAsia"/>
          <w:snapToGrid w:val="0"/>
          <w:color w:val="000000" w:themeColor="text1"/>
          <w:kern w:val="0"/>
          <w:sz w:val="24"/>
        </w:rPr>
        <w:t>措木及日</w:t>
      </w:r>
      <w:r>
        <w:rPr>
          <w:rFonts w:hint="eastAsia"/>
          <w:snapToGrid w:val="0"/>
          <w:color w:val="000000" w:themeColor="text1"/>
          <w:kern w:val="0"/>
          <w:sz w:val="24"/>
        </w:rPr>
        <w:t>旅游体验，选定</w:t>
      </w:r>
      <w:r w:rsidR="00344975">
        <w:rPr>
          <w:rFonts w:hint="eastAsia"/>
          <w:snapToGrid w:val="0"/>
          <w:color w:val="000000" w:themeColor="text1"/>
          <w:kern w:val="0"/>
          <w:sz w:val="24"/>
        </w:rPr>
        <w:t>景区</w:t>
      </w:r>
      <w:r>
        <w:rPr>
          <w:rFonts w:hint="eastAsia"/>
          <w:snapToGrid w:val="0"/>
          <w:color w:val="000000" w:themeColor="text1"/>
          <w:kern w:val="0"/>
          <w:sz w:val="24"/>
        </w:rPr>
        <w:t>范围内</w:t>
      </w:r>
      <w:r w:rsidR="00344975">
        <w:rPr>
          <w:rFonts w:hint="eastAsia"/>
          <w:snapToGrid w:val="0"/>
          <w:kern w:val="0"/>
          <w:sz w:val="24"/>
        </w:rPr>
        <w:t>8</w:t>
      </w:r>
      <w:r>
        <w:rPr>
          <w:rFonts w:hint="eastAsia"/>
          <w:snapToGrid w:val="0"/>
          <w:kern w:val="0"/>
          <w:sz w:val="24"/>
        </w:rPr>
        <w:t>个</w:t>
      </w:r>
      <w:r>
        <w:rPr>
          <w:rFonts w:hint="eastAsia"/>
          <w:snapToGrid w:val="0"/>
          <w:color w:val="000000" w:themeColor="text1"/>
          <w:kern w:val="0"/>
          <w:sz w:val="24"/>
        </w:rPr>
        <w:t>重要地块节点作为本次控规的研究对象。</w:t>
      </w:r>
    </w:p>
    <w:p w:rsidR="00344975" w:rsidRDefault="00344975">
      <w:pPr>
        <w:widowControl/>
        <w:adjustRightInd w:val="0"/>
        <w:snapToGrid w:val="0"/>
        <w:spacing w:line="360" w:lineRule="auto"/>
        <w:ind w:firstLineChars="200" w:firstLine="480"/>
        <w:jc w:val="left"/>
        <w:rPr>
          <w:snapToGrid w:val="0"/>
          <w:color w:val="000000" w:themeColor="text1"/>
          <w:kern w:val="0"/>
          <w:sz w:val="24"/>
        </w:rPr>
      </w:pPr>
      <w:r w:rsidRPr="00FB6563">
        <w:rPr>
          <w:rFonts w:hint="eastAsia"/>
          <w:kern w:val="0"/>
          <w:sz w:val="24"/>
        </w:rPr>
        <w:t>结合当前景区旅游资源开发现状及</w:t>
      </w:r>
      <w:r>
        <w:rPr>
          <w:rFonts w:hint="eastAsia"/>
          <w:kern w:val="0"/>
          <w:sz w:val="24"/>
        </w:rPr>
        <w:t>景区</w:t>
      </w:r>
      <w:r w:rsidRPr="00FB6563">
        <w:rPr>
          <w:rFonts w:hint="eastAsia"/>
          <w:kern w:val="0"/>
          <w:sz w:val="24"/>
        </w:rPr>
        <w:t>规划，本次将</w:t>
      </w:r>
      <w:r>
        <w:rPr>
          <w:rFonts w:hint="eastAsia"/>
          <w:kern w:val="0"/>
          <w:sz w:val="24"/>
        </w:rPr>
        <w:t>措木及日</w:t>
      </w:r>
      <w:r w:rsidRPr="00FB6563">
        <w:rPr>
          <w:rFonts w:hint="eastAsia"/>
          <w:kern w:val="0"/>
          <w:sz w:val="24"/>
        </w:rPr>
        <w:t>景区规划为</w:t>
      </w:r>
      <w:r>
        <w:rPr>
          <w:rFonts w:hint="eastAsia"/>
          <w:kern w:val="0"/>
          <w:sz w:val="24"/>
        </w:rPr>
        <w:t>入口综合片区、巴吉沟生态走廊、环湖生态旅游观光三</w:t>
      </w:r>
      <w:r w:rsidRPr="00FB6563">
        <w:rPr>
          <w:rFonts w:hint="eastAsia"/>
          <w:kern w:val="0"/>
          <w:sz w:val="24"/>
        </w:rPr>
        <w:t>大功能区。</w:t>
      </w:r>
    </w:p>
    <w:p w:rsidR="0018371F" w:rsidRDefault="00782558">
      <w:pPr>
        <w:widowControl/>
        <w:adjustRightInd w:val="0"/>
        <w:snapToGrid w:val="0"/>
        <w:spacing w:line="360" w:lineRule="auto"/>
        <w:ind w:firstLineChars="200" w:firstLine="480"/>
        <w:jc w:val="left"/>
        <w:rPr>
          <w:snapToGrid w:val="0"/>
          <w:color w:val="000000" w:themeColor="text1"/>
          <w:kern w:val="0"/>
          <w:sz w:val="24"/>
        </w:rPr>
      </w:pPr>
      <w:r w:rsidRPr="003274A3">
        <w:rPr>
          <w:rFonts w:hint="eastAsia"/>
          <w:snapToGrid w:val="0"/>
          <w:color w:val="000000" w:themeColor="text1"/>
          <w:kern w:val="0"/>
          <w:sz w:val="24"/>
        </w:rPr>
        <w:t>规划功能分区见附图</w:t>
      </w:r>
      <w:r w:rsidRPr="003274A3">
        <w:rPr>
          <w:rFonts w:hint="eastAsia"/>
          <w:snapToGrid w:val="0"/>
          <w:color w:val="000000" w:themeColor="text1"/>
          <w:kern w:val="0"/>
          <w:sz w:val="24"/>
        </w:rPr>
        <w:t>3</w:t>
      </w:r>
      <w:r w:rsidRPr="003274A3">
        <w:rPr>
          <w:rFonts w:hint="eastAsia"/>
          <w:snapToGrid w:val="0"/>
          <w:color w:val="000000" w:themeColor="text1"/>
          <w:kern w:val="0"/>
          <w:sz w:val="24"/>
        </w:rPr>
        <w:t>。</w:t>
      </w:r>
    </w:p>
    <w:p w:rsidR="0018371F" w:rsidRDefault="00816090">
      <w:pPr>
        <w:pStyle w:val="a2"/>
        <w:jc w:val="center"/>
        <w:rPr>
          <w:lang w:val="en-US"/>
        </w:rPr>
      </w:pPr>
      <w:r>
        <w:rPr>
          <w:noProof/>
          <w:lang w:val="en-US"/>
        </w:rPr>
        <w:lastRenderedPageBreak/>
        <mc:AlternateContent>
          <mc:Choice Requires="wps">
            <w:drawing>
              <wp:anchor distT="0" distB="0" distL="114300" distR="114300" simplePos="0" relativeHeight="251683840" behindDoc="0" locked="0" layoutInCell="1" allowOverlap="1" wp14:anchorId="491713E4" wp14:editId="1562F6E9">
                <wp:simplePos x="0" y="0"/>
                <wp:positionH relativeFrom="column">
                  <wp:posOffset>1379220</wp:posOffset>
                </wp:positionH>
                <wp:positionV relativeFrom="paragraph">
                  <wp:posOffset>1603213</wp:posOffset>
                </wp:positionV>
                <wp:extent cx="946150" cy="361315"/>
                <wp:effectExtent l="0" t="0" r="0" b="0"/>
                <wp:wrapNone/>
                <wp:docPr id="5570" name="圆角矩形标注 5570"/>
                <wp:cNvGraphicFramePr/>
                <a:graphic xmlns:a="http://schemas.openxmlformats.org/drawingml/2006/main">
                  <a:graphicData uri="http://schemas.microsoft.com/office/word/2010/wordprocessingShape">
                    <wps:wsp>
                      <wps:cNvSpPr/>
                      <wps:spPr>
                        <a:xfrm>
                          <a:off x="0" y="0"/>
                          <a:ext cx="946150" cy="361315"/>
                        </a:xfrm>
                        <a:prstGeom prst="wedgeRoundRectCallout">
                          <a:avLst>
                            <a:gd name="adj1" fmla="val 135724"/>
                            <a:gd name="adj2" fmla="val 18228"/>
                            <a:gd name="adj3" fmla="val 16667"/>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Default="00C156FA" w:rsidP="00816090">
                            <w:pPr>
                              <w:jc w:val="center"/>
                            </w:pPr>
                            <w:r>
                              <w:rPr>
                                <w:rFonts w:hint="eastAsia"/>
                              </w:rPr>
                              <w:t>茶马营地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5570" o:spid="_x0000_s1028" type="#_x0000_t62" style="position:absolute;left:0;text-align:left;margin-left:108.6pt;margin-top:126.25pt;width:74.5pt;height:28.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" adj="40116,14737" filled="f" stroked="f" strokeweight="2pt">
                <v:textbox>
                  <w:txbxContent>
                    <w:p w:rsidR="00C156FA" w:rsidRDefault="00C156FA" w:rsidP="00816090">
                      <w:pPr>
                        <w:jc w:val="center"/>
                      </w:pPr>
                      <w:r>
                        <w:rPr>
                          <w:rFonts w:hint="eastAsia"/>
                        </w:rPr>
                        <w:t>茶马营地</w:t>
                      </w:r>
                    </w:p>
                  </w:txbxContent>
                </v:textbox>
              </v:shape>
            </w:pict>
          </mc:Fallback>
        </mc:AlternateContent>
      </w:r>
      <w:r>
        <w:rPr>
          <w:noProof/>
          <w:lang w:val="en-US"/>
        </w:rPr>
        <mc:AlternateContent>
          <mc:Choice Requires="wps">
            <w:drawing>
              <wp:anchor distT="0" distB="0" distL="114300" distR="114300" simplePos="0" relativeHeight="251681792" behindDoc="0" locked="0" layoutInCell="1" allowOverlap="1" wp14:anchorId="10A6FD66" wp14:editId="7153E0BB">
                <wp:simplePos x="0" y="0"/>
                <wp:positionH relativeFrom="column">
                  <wp:posOffset>2305212</wp:posOffset>
                </wp:positionH>
                <wp:positionV relativeFrom="paragraph">
                  <wp:posOffset>4058920</wp:posOffset>
                </wp:positionV>
                <wp:extent cx="946298" cy="361507"/>
                <wp:effectExtent l="0" t="0" r="0" b="0"/>
                <wp:wrapNone/>
                <wp:docPr id="5569" name="圆角矩形标注 5569"/>
                <wp:cNvGraphicFramePr/>
                <a:graphic xmlns:a="http://schemas.openxmlformats.org/drawingml/2006/main">
                  <a:graphicData uri="http://schemas.microsoft.com/office/word/2010/wordprocessingShape">
                    <wps:wsp>
                      <wps:cNvSpPr/>
                      <wps:spPr>
                        <a:xfrm>
                          <a:off x="0" y="0"/>
                          <a:ext cx="946298" cy="361507"/>
                        </a:xfrm>
                        <a:prstGeom prst="wedgeRoundRectCallout">
                          <a:avLst>
                            <a:gd name="adj1" fmla="val 135724"/>
                            <a:gd name="adj2" fmla="val 18228"/>
                            <a:gd name="adj3" fmla="val 16667"/>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Default="00C156FA" w:rsidP="00816090">
                            <w:pPr>
                              <w:jc w:val="center"/>
                            </w:pPr>
                            <w:r>
                              <w:rPr>
                                <w:rFonts w:hint="eastAsia"/>
                              </w:rPr>
                              <w:t>神牛营地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圆角矩形标注 5569" o:spid="_x0000_s1029" type="#_x0000_t62" style="position:absolute;left:0;text-align:left;margin-left:181.5pt;margin-top:319.6pt;width:74.5pt;height:28.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" adj="40116,14737" filled="f" stroked="f" strokeweight="2pt">
                <v:textbox>
                  <w:txbxContent>
                    <w:p w:rsidR="00C156FA" w:rsidRDefault="00C156FA" w:rsidP="00816090">
                      <w:pPr>
                        <w:jc w:val="center"/>
                      </w:pPr>
                      <w:r>
                        <w:rPr>
                          <w:rFonts w:hint="eastAsia"/>
                        </w:rPr>
                        <w:t>神牛营地</w:t>
                      </w:r>
                    </w:p>
                  </w:txbxContent>
                </v:textbox>
              </v:shape>
            </w:pict>
          </mc:Fallback>
        </mc:AlternateContent>
      </w:r>
      <w:r w:rsidR="00586C1C">
        <w:rPr>
          <w:noProof/>
          <w:lang w:val="en-US"/>
        </w:rPr>
        <mc:AlternateContent>
          <mc:Choice Requires="wps">
            <w:drawing>
              <wp:anchor distT="0" distB="0" distL="114300" distR="114300" simplePos="0" relativeHeight="251669504" behindDoc="0" locked="0" layoutInCell="1" allowOverlap="1" wp14:anchorId="39E16C5B" wp14:editId="1806B3A8">
                <wp:simplePos x="0" y="0"/>
                <wp:positionH relativeFrom="column">
                  <wp:posOffset>2902363</wp:posOffset>
                </wp:positionH>
                <wp:positionV relativeFrom="paragraph">
                  <wp:posOffset>3380829</wp:posOffset>
                </wp:positionV>
                <wp:extent cx="1157605" cy="531495"/>
                <wp:effectExtent l="895350" t="0" r="23495" b="20955"/>
                <wp:wrapNone/>
                <wp:docPr id="45056" name="圆角矩形标注 45056"/>
                <wp:cNvGraphicFramePr/>
                <a:graphic xmlns:a="http://schemas.openxmlformats.org/drawingml/2006/main">
                  <a:graphicData uri="http://schemas.microsoft.com/office/word/2010/wordprocessingShape">
                    <wps:wsp>
                      <wps:cNvSpPr/>
                      <wps:spPr>
                        <a:xfrm>
                          <a:off x="0" y="0"/>
                          <a:ext cx="1157605" cy="531495"/>
                        </a:xfrm>
                        <a:prstGeom prst="wedgeRoundRectCallout">
                          <a:avLst>
                            <a:gd name="adj1" fmla="val -126047"/>
                            <a:gd name="adj2" fmla="val 12226"/>
                            <a:gd name="adj3" fmla="val 16667"/>
                          </a:avLst>
                        </a:prstGeom>
                        <a:noFill/>
                        <a:ln>
                          <a:solidFill>
                            <a:srgbClr val="F8F8F8"/>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Default="00C156FA" w:rsidP="00586C1C">
                            <w:pPr>
                              <w:jc w:val="center"/>
                            </w:pPr>
                            <w:r>
                              <w:rPr>
                                <w:rFonts w:hint="eastAsia"/>
                              </w:rPr>
                              <w:t>巴吉沟生态走廊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圆角矩形标注 45056" o:spid="_x0000_s1030" type="#_x0000_t62" style="position:absolute;left:0;text-align:left;margin-left:228.55pt;margin-top:266.2pt;width:91.15pt;height:4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" adj="-16426,13441" filled="f" strokecolor="#f8f8f8" strokeweight="2pt">
                <v:textbox>
                  <w:txbxContent>
                    <w:p w:rsidR="00C156FA" w:rsidRDefault="00C156FA" w:rsidP="00586C1C">
                      <w:pPr>
                        <w:jc w:val="center"/>
                      </w:pPr>
                      <w:r>
                        <w:rPr>
                          <w:rFonts w:hint="eastAsia"/>
                        </w:rPr>
                        <w:t>巴吉沟生态走廊</w:t>
                      </w:r>
                    </w:p>
                  </w:txbxContent>
                </v:textbox>
              </v:shape>
            </w:pict>
          </mc:Fallback>
        </mc:AlternateContent>
      </w:r>
      <w:r w:rsidR="00586C1C">
        <w:rPr>
          <w:noProof/>
          <w:lang w:val="en-US"/>
        </w:rPr>
        <mc:AlternateContent>
          <mc:Choice Requires="wps">
            <w:drawing>
              <wp:anchor distT="0" distB="0" distL="114300" distR="114300" simplePos="0" relativeHeight="251671552" behindDoc="0" locked="0" layoutInCell="1" allowOverlap="1" wp14:anchorId="5426EA47" wp14:editId="73F6931C">
                <wp:simplePos x="0" y="0"/>
                <wp:positionH relativeFrom="column">
                  <wp:posOffset>2147452</wp:posOffset>
                </wp:positionH>
                <wp:positionV relativeFrom="paragraph">
                  <wp:posOffset>6102763</wp:posOffset>
                </wp:positionV>
                <wp:extent cx="1157605" cy="361375"/>
                <wp:effectExtent l="1143000" t="0" r="23495" b="76835"/>
                <wp:wrapNone/>
                <wp:docPr id="45057" name="圆角矩形标注 45057"/>
                <wp:cNvGraphicFramePr/>
                <a:graphic xmlns:a="http://schemas.openxmlformats.org/drawingml/2006/main">
                  <a:graphicData uri="http://schemas.microsoft.com/office/word/2010/wordprocessingShape">
                    <wps:wsp>
                      <wps:cNvSpPr/>
                      <wps:spPr>
                        <a:xfrm>
                          <a:off x="0" y="0"/>
                          <a:ext cx="1157605" cy="361375"/>
                        </a:xfrm>
                        <a:prstGeom prst="wedgeRoundRectCallout">
                          <a:avLst>
                            <a:gd name="adj1" fmla="val -147173"/>
                            <a:gd name="adj2" fmla="val 62239"/>
                            <a:gd name="adj3" fmla="val 16667"/>
                          </a:avLst>
                        </a:prstGeom>
                        <a:noFill/>
                        <a:ln>
                          <a:solidFill>
                            <a:srgbClr val="F8F8F8"/>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Default="00C156FA" w:rsidP="00586C1C">
                            <w:pPr>
                              <w:jc w:val="center"/>
                            </w:pPr>
                            <w:r>
                              <w:rPr>
                                <w:rFonts w:hint="eastAsia"/>
                              </w:rPr>
                              <w:t>入口综合片区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圆角矩形标注 45057" o:spid="_x0000_s1031" type="#_x0000_t62" style="position:absolute;left:0;text-align:left;margin-left:169.1pt;margin-top:480.55pt;width:91.15pt;height:2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" adj="-20989,24244" filled="f" strokecolor="#f8f8f8" strokeweight="2pt">
                <v:textbox>
                  <w:txbxContent>
                    <w:p w:rsidR="00C156FA" w:rsidRDefault="00C156FA" w:rsidP="00586C1C">
                      <w:pPr>
                        <w:jc w:val="center"/>
                      </w:pPr>
                      <w:r>
                        <w:rPr>
                          <w:rFonts w:hint="eastAsia"/>
                        </w:rPr>
                        <w:t>入口综合片区</w:t>
                      </w:r>
                    </w:p>
                  </w:txbxContent>
                </v:textbox>
              </v:shape>
            </w:pict>
          </mc:Fallback>
        </mc:AlternateContent>
      </w:r>
      <w:r w:rsidR="00586C1C">
        <w:rPr>
          <w:noProof/>
          <w:lang w:val="en-US"/>
        </w:rPr>
        <mc:AlternateContent>
          <mc:Choice Requires="wps">
            <w:drawing>
              <wp:anchor distT="0" distB="0" distL="114300" distR="114300" simplePos="0" relativeHeight="251667456" behindDoc="0" locked="0" layoutInCell="1" allowOverlap="1" wp14:anchorId="557699E6" wp14:editId="41FAE8A4">
                <wp:simplePos x="0" y="0"/>
                <wp:positionH relativeFrom="column">
                  <wp:posOffset>1530763</wp:posOffset>
                </wp:positionH>
                <wp:positionV relativeFrom="paragraph">
                  <wp:posOffset>595098</wp:posOffset>
                </wp:positionV>
                <wp:extent cx="1157605" cy="531495"/>
                <wp:effectExtent l="0" t="0" r="1033145" b="20955"/>
                <wp:wrapNone/>
                <wp:docPr id="5631" name="圆角矩形标注 5631"/>
                <wp:cNvGraphicFramePr/>
                <a:graphic xmlns:a="http://schemas.openxmlformats.org/drawingml/2006/main">
                  <a:graphicData uri="http://schemas.microsoft.com/office/word/2010/wordprocessingShape">
                    <wps:wsp>
                      <wps:cNvSpPr/>
                      <wps:spPr>
                        <a:xfrm>
                          <a:off x="0" y="0"/>
                          <a:ext cx="1157605" cy="531495"/>
                        </a:xfrm>
                        <a:prstGeom prst="wedgeRoundRectCallout">
                          <a:avLst>
                            <a:gd name="adj1" fmla="val 135724"/>
                            <a:gd name="adj2" fmla="val 18228"/>
                            <a:gd name="adj3" fmla="val 16667"/>
                          </a:avLst>
                        </a:prstGeom>
                        <a:noFill/>
                        <a:ln>
                          <a:solidFill>
                            <a:srgbClr val="F8F8F8"/>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Default="00C156FA" w:rsidP="00586C1C">
                            <w:pPr>
                              <w:jc w:val="center"/>
                            </w:pPr>
                            <w:r>
                              <w:rPr>
                                <w:rFonts w:hint="eastAsia"/>
                              </w:rPr>
                              <w:t>环湖生态旅游观光片区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圆角矩形标注 5631" o:spid="_x0000_s1032" type="#_x0000_t62" style="position:absolute;left:0;text-align:left;margin-left:120.55pt;margin-top:46.85pt;width:91.15pt;height:4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" adj="40116,14737" filled="f" strokecolor="#f8f8f8" strokeweight="2pt">
                <v:textbox>
                  <w:txbxContent>
                    <w:p w:rsidR="00C156FA" w:rsidRDefault="00C156FA" w:rsidP="00586C1C">
                      <w:pPr>
                        <w:jc w:val="center"/>
                      </w:pPr>
                      <w:r>
                        <w:rPr>
                          <w:rFonts w:hint="eastAsia"/>
                        </w:rPr>
                        <w:t>环湖生态旅游观光片区</w:t>
                      </w:r>
                    </w:p>
                  </w:txbxContent>
                </v:textbox>
              </v:shape>
            </w:pict>
          </mc:Fallback>
        </mc:AlternateContent>
      </w:r>
      <w:r w:rsidR="00344975">
        <w:rPr>
          <w:noProof/>
          <w:lang w:val="en-US"/>
        </w:rPr>
        <w:drawing>
          <wp:inline distT="0" distB="0" distL="0" distR="0" wp14:anchorId="51BBBE7C" wp14:editId="2A876BE5">
            <wp:extent cx="5486400" cy="7044055"/>
            <wp:effectExtent l="0" t="0" r="0" b="4445"/>
            <wp:docPr id="5630" name="图片 5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486400" cy="7044055"/>
                    </a:xfrm>
                    <a:prstGeom prst="rect">
                      <a:avLst/>
                    </a:prstGeom>
                  </pic:spPr>
                </pic:pic>
              </a:graphicData>
            </a:graphic>
          </wp:inline>
        </w:drawing>
      </w:r>
    </w:p>
    <w:p w:rsidR="0018371F" w:rsidRDefault="00782558" w:rsidP="00ED2823">
      <w:pPr>
        <w:widowControl/>
        <w:adjustRightInd w:val="0"/>
        <w:snapToGrid w:val="0"/>
        <w:spacing w:line="360" w:lineRule="auto"/>
        <w:ind w:firstLineChars="200" w:firstLine="482"/>
        <w:jc w:val="center"/>
        <w:rPr>
          <w:b/>
          <w:snapToGrid w:val="0"/>
          <w:color w:val="000000" w:themeColor="text1"/>
          <w:kern w:val="0"/>
          <w:sz w:val="24"/>
        </w:rPr>
      </w:pPr>
      <w:r>
        <w:rPr>
          <w:rFonts w:hint="eastAsia"/>
          <w:b/>
          <w:snapToGrid w:val="0"/>
          <w:color w:val="000000" w:themeColor="text1"/>
          <w:kern w:val="0"/>
          <w:sz w:val="24"/>
        </w:rPr>
        <w:t>图</w:t>
      </w:r>
      <w:r>
        <w:rPr>
          <w:rFonts w:hint="eastAsia"/>
          <w:b/>
          <w:snapToGrid w:val="0"/>
          <w:color w:val="000000" w:themeColor="text1"/>
          <w:kern w:val="0"/>
          <w:sz w:val="24"/>
        </w:rPr>
        <w:t>2.2-</w:t>
      </w:r>
      <w:r w:rsidR="00CF14EA">
        <w:rPr>
          <w:rFonts w:hint="eastAsia"/>
          <w:b/>
          <w:snapToGrid w:val="0"/>
          <w:color w:val="000000" w:themeColor="text1"/>
          <w:kern w:val="0"/>
          <w:sz w:val="24"/>
        </w:rPr>
        <w:t>1</w:t>
      </w:r>
      <w:r>
        <w:rPr>
          <w:rFonts w:hint="eastAsia"/>
          <w:b/>
          <w:snapToGrid w:val="0"/>
          <w:color w:val="000000" w:themeColor="text1"/>
          <w:kern w:val="0"/>
          <w:sz w:val="24"/>
        </w:rPr>
        <w:t xml:space="preserve">  </w:t>
      </w:r>
      <w:r w:rsidR="008B73E7">
        <w:rPr>
          <w:rFonts w:hint="eastAsia"/>
          <w:b/>
          <w:snapToGrid w:val="0"/>
          <w:color w:val="000000" w:themeColor="text1"/>
          <w:kern w:val="0"/>
          <w:sz w:val="24"/>
        </w:rPr>
        <w:t>措木及日景区</w:t>
      </w:r>
      <w:r w:rsidR="003274A3">
        <w:rPr>
          <w:rFonts w:hint="eastAsia"/>
          <w:b/>
          <w:snapToGrid w:val="0"/>
          <w:color w:val="000000" w:themeColor="text1"/>
          <w:kern w:val="0"/>
          <w:sz w:val="24"/>
        </w:rPr>
        <w:t>空间</w:t>
      </w:r>
      <w:r>
        <w:rPr>
          <w:rFonts w:hint="eastAsia"/>
          <w:b/>
          <w:snapToGrid w:val="0"/>
          <w:color w:val="000000" w:themeColor="text1"/>
          <w:kern w:val="0"/>
          <w:sz w:val="24"/>
        </w:rPr>
        <w:t>结构图</w:t>
      </w:r>
    </w:p>
    <w:p w:rsidR="0018371F" w:rsidRDefault="00344975">
      <w:pPr>
        <w:keepNext/>
        <w:keepLines/>
        <w:numPr>
          <w:ilvl w:val="3"/>
          <w:numId w:val="1"/>
        </w:numPr>
        <w:tabs>
          <w:tab w:val="left" w:pos="360"/>
        </w:tabs>
        <w:adjustRightInd w:val="0"/>
        <w:snapToGrid w:val="0"/>
        <w:spacing w:line="360" w:lineRule="auto"/>
        <w:jc w:val="left"/>
        <w:textAlignment w:val="baseline"/>
        <w:outlineLvl w:val="3"/>
        <w:rPr>
          <w:b/>
          <w:bCs/>
          <w:color w:val="000000" w:themeColor="text1"/>
          <w:sz w:val="24"/>
        </w:rPr>
      </w:pPr>
      <w:r>
        <w:rPr>
          <w:rFonts w:hint="eastAsia"/>
          <w:b/>
          <w:bCs/>
          <w:color w:val="000000" w:themeColor="text1"/>
          <w:sz w:val="24"/>
        </w:rPr>
        <w:t>入口综合片区</w:t>
      </w:r>
    </w:p>
    <w:p w:rsidR="00344975" w:rsidRDefault="00344975" w:rsidP="00344975">
      <w:pPr>
        <w:widowControl/>
        <w:adjustRightInd w:val="0"/>
        <w:snapToGrid w:val="0"/>
        <w:spacing w:line="360" w:lineRule="auto"/>
        <w:ind w:firstLineChars="200" w:firstLine="480"/>
        <w:jc w:val="left"/>
        <w:rPr>
          <w:snapToGrid w:val="0"/>
          <w:color w:val="000000" w:themeColor="text1"/>
          <w:kern w:val="0"/>
          <w:sz w:val="24"/>
        </w:rPr>
      </w:pPr>
      <w:r w:rsidRPr="00344975">
        <w:rPr>
          <w:rFonts w:hint="eastAsia"/>
          <w:snapToGrid w:val="0"/>
          <w:color w:val="000000" w:themeColor="text1"/>
          <w:kern w:val="0"/>
          <w:sz w:val="24"/>
        </w:rPr>
        <w:t>入口综合服务区以游客中心、工布木屋风情街、文化广场等旅游综合服务接待功能为主建设</w:t>
      </w:r>
      <w:r>
        <w:rPr>
          <w:rFonts w:hint="eastAsia"/>
          <w:snapToGrid w:val="0"/>
          <w:color w:val="000000" w:themeColor="text1"/>
          <w:kern w:val="0"/>
          <w:sz w:val="24"/>
        </w:rPr>
        <w:t>。</w:t>
      </w:r>
    </w:p>
    <w:p w:rsidR="00C55C2D" w:rsidRDefault="00C55C2D" w:rsidP="00C55C2D">
      <w:pPr>
        <w:widowControl/>
        <w:adjustRightInd w:val="0"/>
        <w:snapToGrid w:val="0"/>
        <w:spacing w:line="360" w:lineRule="auto"/>
        <w:ind w:firstLineChars="200" w:firstLine="480"/>
        <w:jc w:val="left"/>
        <w:rPr>
          <w:snapToGrid w:val="0"/>
          <w:color w:val="000000" w:themeColor="text1"/>
          <w:kern w:val="0"/>
          <w:sz w:val="24"/>
        </w:rPr>
      </w:pPr>
      <w:r w:rsidRPr="00C55C2D">
        <w:rPr>
          <w:rFonts w:hint="eastAsia"/>
          <w:snapToGrid w:val="0"/>
          <w:color w:val="000000" w:themeColor="text1"/>
          <w:kern w:val="0"/>
          <w:sz w:val="24"/>
        </w:rPr>
        <w:lastRenderedPageBreak/>
        <w:t>综合旅游服务中心</w:t>
      </w:r>
      <w:r>
        <w:rPr>
          <w:rFonts w:hint="eastAsia"/>
          <w:snapToGrid w:val="0"/>
          <w:color w:val="000000" w:themeColor="text1"/>
          <w:kern w:val="0"/>
          <w:sz w:val="24"/>
        </w:rPr>
        <w:t>：</w:t>
      </w:r>
      <w:r w:rsidRPr="00C55C2D">
        <w:rPr>
          <w:rFonts w:hint="eastAsia"/>
          <w:snapToGrid w:val="0"/>
          <w:color w:val="000000" w:themeColor="text1"/>
          <w:kern w:val="0"/>
          <w:sz w:val="24"/>
        </w:rPr>
        <w:t>从入口至文化商业街，其主要功能为形象展示、交通导视和商业服务。主要涉及门禁系统及游客服务中心。本区要标示景区辖区标志，提供咨询、票务、休息、管理服务。</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1</w:t>
      </w:r>
      <w:r>
        <w:rPr>
          <w:rFonts w:hint="eastAsia"/>
          <w:snapToGrid w:val="0"/>
          <w:color w:val="000000" w:themeColor="text1"/>
          <w:kern w:val="0"/>
          <w:sz w:val="24"/>
        </w:rPr>
        <w:t>、综合旅游服务中心规划要点</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按照国家</w:t>
      </w:r>
      <w:r w:rsidRPr="0095049F">
        <w:rPr>
          <w:rFonts w:hint="eastAsia"/>
          <w:snapToGrid w:val="0"/>
          <w:color w:val="000000" w:themeColor="text1"/>
          <w:kern w:val="0"/>
          <w:sz w:val="24"/>
        </w:rPr>
        <w:t>AAAA</w:t>
      </w:r>
      <w:r w:rsidRPr="0095049F">
        <w:rPr>
          <w:rFonts w:hint="eastAsia"/>
          <w:snapToGrid w:val="0"/>
          <w:color w:val="000000" w:themeColor="text1"/>
          <w:kern w:val="0"/>
          <w:sz w:val="24"/>
        </w:rPr>
        <w:t>级景区的要求，做好停车场、旅游厕所的提升</w:t>
      </w:r>
      <w:r>
        <w:rPr>
          <w:rFonts w:hint="eastAsia"/>
          <w:snapToGrid w:val="0"/>
          <w:color w:val="000000" w:themeColor="text1"/>
          <w:kern w:val="0"/>
          <w:sz w:val="24"/>
        </w:rPr>
        <w:t>；</w:t>
      </w:r>
      <w:r w:rsidRPr="0095049F">
        <w:rPr>
          <w:rFonts w:hint="eastAsia"/>
          <w:snapToGrid w:val="0"/>
          <w:color w:val="000000" w:themeColor="text1"/>
          <w:kern w:val="0"/>
          <w:sz w:val="24"/>
        </w:rPr>
        <w:t>对民居、建筑、街道等按照彰显工布文化、与自然环境相融合的原则进行风貌整改和创意美化</w:t>
      </w:r>
      <w:r>
        <w:rPr>
          <w:rFonts w:hint="eastAsia"/>
          <w:snapToGrid w:val="0"/>
          <w:color w:val="000000" w:themeColor="text1"/>
          <w:kern w:val="0"/>
          <w:sz w:val="24"/>
        </w:rPr>
        <w:t>；</w:t>
      </w:r>
      <w:r w:rsidRPr="0095049F">
        <w:rPr>
          <w:rFonts w:hint="eastAsia"/>
          <w:snapToGrid w:val="0"/>
          <w:color w:val="000000" w:themeColor="text1"/>
          <w:kern w:val="0"/>
          <w:sz w:val="24"/>
        </w:rPr>
        <w:t>对工布风情购物街的游览服务设施和景观设施进行提升，对商业业态进行梳理和规范</w:t>
      </w:r>
      <w:r>
        <w:rPr>
          <w:rFonts w:hint="eastAsia"/>
          <w:snapToGrid w:val="0"/>
          <w:color w:val="000000" w:themeColor="text1"/>
          <w:kern w:val="0"/>
          <w:sz w:val="24"/>
        </w:rPr>
        <w:t>；</w:t>
      </w:r>
      <w:r w:rsidRPr="0095049F">
        <w:rPr>
          <w:rFonts w:hint="eastAsia"/>
          <w:snapToGrid w:val="0"/>
          <w:color w:val="000000" w:themeColor="text1"/>
          <w:kern w:val="0"/>
          <w:sz w:val="24"/>
        </w:rPr>
        <w:t>对入口门禁进行美化，完善检票功能和人车分流功能</w:t>
      </w:r>
      <w:r>
        <w:rPr>
          <w:rFonts w:hint="eastAsia"/>
          <w:snapToGrid w:val="0"/>
          <w:color w:val="000000" w:themeColor="text1"/>
          <w:kern w:val="0"/>
          <w:sz w:val="24"/>
        </w:rPr>
        <w:t>；</w:t>
      </w:r>
      <w:r w:rsidRPr="0095049F">
        <w:rPr>
          <w:rFonts w:hint="eastAsia"/>
          <w:snapToGrid w:val="0"/>
          <w:color w:val="000000" w:themeColor="text1"/>
          <w:kern w:val="0"/>
          <w:sz w:val="24"/>
        </w:rPr>
        <w:t>对游客中心按国家</w:t>
      </w:r>
      <w:r w:rsidRPr="0095049F">
        <w:rPr>
          <w:rFonts w:hint="eastAsia"/>
          <w:snapToGrid w:val="0"/>
          <w:color w:val="000000" w:themeColor="text1"/>
          <w:kern w:val="0"/>
          <w:sz w:val="24"/>
        </w:rPr>
        <w:t>AAAA</w:t>
      </w:r>
      <w:r w:rsidRPr="0095049F">
        <w:rPr>
          <w:rFonts w:hint="eastAsia"/>
          <w:snapToGrid w:val="0"/>
          <w:color w:val="000000" w:themeColor="text1"/>
          <w:kern w:val="0"/>
          <w:sz w:val="24"/>
        </w:rPr>
        <w:t>级景区要求进行整改，在景观上充分展示工布民俗文化元素。</w:t>
      </w:r>
    </w:p>
    <w:p w:rsid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2</w:t>
      </w:r>
      <w:r>
        <w:rPr>
          <w:rFonts w:hint="eastAsia"/>
          <w:snapToGrid w:val="0"/>
          <w:color w:val="000000" w:themeColor="text1"/>
          <w:kern w:val="0"/>
          <w:sz w:val="24"/>
        </w:rPr>
        <w:t>、</w:t>
      </w:r>
      <w:r w:rsidRPr="0095049F">
        <w:rPr>
          <w:rFonts w:hint="eastAsia"/>
          <w:snapToGrid w:val="0"/>
          <w:color w:val="000000" w:themeColor="text1"/>
          <w:kern w:val="0"/>
          <w:sz w:val="24"/>
        </w:rPr>
        <w:t>唐地村村庄建设规划要点</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对现有藏家乐、空闲民房进行民居风貌改造，开展旅游接待。利用空闲场地开展旅游体验项目。从民族手工艺品制作、售卖，民俗歌舞表演、唐卡绘画教学，村落环境整治及民俗文化主题包装</w:t>
      </w:r>
      <w:r>
        <w:rPr>
          <w:rFonts w:hint="eastAsia"/>
          <w:snapToGrid w:val="0"/>
          <w:color w:val="000000" w:themeColor="text1"/>
          <w:kern w:val="0"/>
          <w:sz w:val="24"/>
        </w:rPr>
        <w:t>，</w:t>
      </w:r>
      <w:r w:rsidRPr="0095049F">
        <w:rPr>
          <w:rFonts w:hint="eastAsia"/>
          <w:snapToGrid w:val="0"/>
          <w:color w:val="000000" w:themeColor="text1"/>
          <w:kern w:val="0"/>
          <w:sz w:val="24"/>
        </w:rPr>
        <w:t>让唐地村村民真正参与到旅游开发中，获得就业机会、致富路径。做到旅游带动一方经济发展的初衷。</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通过建设工布民俗主题广场和民族手工艺品文化长廊，构筑特色唐卡画廊，提供游客学习唐卡等藏式绘画技法场地，实现乡村振兴，达到“产业兴旺、生态宜居、乡风文明、治理有效、生活富裕”的发展目标。</w:t>
      </w:r>
    </w:p>
    <w:p w:rsidR="0018371F" w:rsidRDefault="00344975">
      <w:pPr>
        <w:keepNext/>
        <w:keepLines/>
        <w:numPr>
          <w:ilvl w:val="3"/>
          <w:numId w:val="1"/>
        </w:numPr>
        <w:tabs>
          <w:tab w:val="left" w:pos="360"/>
        </w:tabs>
        <w:adjustRightInd w:val="0"/>
        <w:snapToGrid w:val="0"/>
        <w:spacing w:line="360" w:lineRule="auto"/>
        <w:jc w:val="left"/>
        <w:textAlignment w:val="baseline"/>
        <w:outlineLvl w:val="3"/>
        <w:rPr>
          <w:b/>
          <w:bCs/>
          <w:color w:val="000000" w:themeColor="text1"/>
          <w:sz w:val="24"/>
        </w:rPr>
      </w:pPr>
      <w:r>
        <w:rPr>
          <w:rFonts w:hint="eastAsia"/>
          <w:b/>
          <w:bCs/>
          <w:color w:val="000000" w:themeColor="text1"/>
          <w:sz w:val="24"/>
        </w:rPr>
        <w:t>巴吉沟生态走廊</w:t>
      </w:r>
    </w:p>
    <w:p w:rsidR="00C55C2D" w:rsidRDefault="00C55C2D" w:rsidP="00C55C2D">
      <w:pPr>
        <w:widowControl/>
        <w:adjustRightInd w:val="0"/>
        <w:snapToGrid w:val="0"/>
        <w:spacing w:line="360" w:lineRule="auto"/>
        <w:ind w:firstLineChars="200" w:firstLine="480"/>
        <w:jc w:val="left"/>
        <w:rPr>
          <w:snapToGrid w:val="0"/>
          <w:color w:val="000000" w:themeColor="text1"/>
          <w:kern w:val="0"/>
          <w:sz w:val="24"/>
        </w:rPr>
      </w:pPr>
      <w:r w:rsidRPr="00C55C2D">
        <w:rPr>
          <w:rFonts w:hint="eastAsia"/>
          <w:snapToGrid w:val="0"/>
          <w:color w:val="000000" w:themeColor="text1"/>
          <w:kern w:val="0"/>
          <w:sz w:val="24"/>
        </w:rPr>
        <w:t>以巴吉沟为轴线进行延展，其重要功能为交通主线、生态观光、生态休闲、峡谷娱乐，主要包含姻缘松景观群、神牛营地、神牛祈寿景观群、茶马营地。</w:t>
      </w:r>
    </w:p>
    <w:p w:rsidR="0018371F" w:rsidRDefault="00344975">
      <w:pPr>
        <w:widowControl/>
        <w:adjustRightInd w:val="0"/>
        <w:snapToGrid w:val="0"/>
        <w:spacing w:line="360" w:lineRule="auto"/>
        <w:ind w:firstLineChars="200" w:firstLine="480"/>
        <w:jc w:val="left"/>
        <w:rPr>
          <w:snapToGrid w:val="0"/>
          <w:color w:val="000000" w:themeColor="text1"/>
          <w:kern w:val="0"/>
          <w:sz w:val="24"/>
        </w:rPr>
      </w:pPr>
      <w:r w:rsidRPr="00344975">
        <w:rPr>
          <w:rFonts w:hint="eastAsia"/>
          <w:snapToGrid w:val="0"/>
          <w:color w:val="000000" w:themeColor="text1"/>
          <w:kern w:val="0"/>
          <w:sz w:val="24"/>
        </w:rPr>
        <w:t>借助传说及自然资源打造特色两大营地，融合休闲购物、娱乐、运动、摄影为主的营地体验。</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1</w:t>
      </w:r>
      <w:r>
        <w:rPr>
          <w:rFonts w:hint="eastAsia"/>
          <w:snapToGrid w:val="0"/>
          <w:color w:val="000000" w:themeColor="text1"/>
          <w:kern w:val="0"/>
          <w:sz w:val="24"/>
        </w:rPr>
        <w:t>、</w:t>
      </w:r>
      <w:r w:rsidRPr="0095049F">
        <w:rPr>
          <w:rFonts w:hint="eastAsia"/>
          <w:snapToGrid w:val="0"/>
          <w:color w:val="000000" w:themeColor="text1"/>
          <w:kern w:val="0"/>
          <w:sz w:val="24"/>
        </w:rPr>
        <w:t>生态景观群规划要点</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针对姻缘松景群、神牛祈寿景群景点，完善游览设施，增加景区导览图，修建相应景点的游步道、木栈道和观景平台</w:t>
      </w:r>
      <w:r>
        <w:rPr>
          <w:rFonts w:hint="eastAsia"/>
          <w:snapToGrid w:val="0"/>
          <w:color w:val="000000" w:themeColor="text1"/>
          <w:kern w:val="0"/>
          <w:sz w:val="24"/>
        </w:rPr>
        <w:t>；</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加强停车场、集散场地、咨询服务点、移动厕所等配套设施建设。</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2</w:t>
      </w:r>
      <w:r>
        <w:rPr>
          <w:rFonts w:hint="eastAsia"/>
          <w:snapToGrid w:val="0"/>
          <w:color w:val="000000" w:themeColor="text1"/>
          <w:kern w:val="0"/>
          <w:sz w:val="24"/>
        </w:rPr>
        <w:t>、</w:t>
      </w:r>
      <w:r w:rsidRPr="0095049F">
        <w:rPr>
          <w:rFonts w:hint="eastAsia"/>
          <w:snapToGrid w:val="0"/>
          <w:color w:val="000000" w:themeColor="text1"/>
          <w:kern w:val="0"/>
          <w:sz w:val="24"/>
        </w:rPr>
        <w:t>神牛营地规划要点</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通过形象大门、文化景观彰显神牛文化符号</w:t>
      </w:r>
      <w:r>
        <w:rPr>
          <w:rFonts w:hint="eastAsia"/>
          <w:snapToGrid w:val="0"/>
          <w:color w:val="000000" w:themeColor="text1"/>
          <w:kern w:val="0"/>
          <w:sz w:val="24"/>
        </w:rPr>
        <w:t>；</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建设生态牛棚、牦牛骑乘体验点、牦牛生态放养区，利用神牛文化主题草场开展牦牛驯、骑、斗等文化娱乐活动，增强体验性。并结合现状牧居改造做牧民藏家访，</w:t>
      </w:r>
      <w:r w:rsidRPr="0095049F">
        <w:rPr>
          <w:rFonts w:hint="eastAsia"/>
          <w:snapToGrid w:val="0"/>
          <w:color w:val="000000" w:themeColor="text1"/>
          <w:kern w:val="0"/>
          <w:sz w:val="24"/>
        </w:rPr>
        <w:lastRenderedPageBreak/>
        <w:t>设置团餐帐篷</w:t>
      </w:r>
      <w:r w:rsidR="00816090">
        <w:rPr>
          <w:rFonts w:hint="eastAsia"/>
          <w:snapToGrid w:val="0"/>
          <w:color w:val="000000" w:themeColor="text1"/>
          <w:kern w:val="0"/>
          <w:sz w:val="24"/>
        </w:rPr>
        <w:t>：</w:t>
      </w:r>
      <w:r w:rsidRPr="0095049F">
        <w:rPr>
          <w:rFonts w:hint="eastAsia"/>
          <w:snapToGrid w:val="0"/>
          <w:color w:val="000000" w:themeColor="text1"/>
          <w:kern w:val="0"/>
          <w:sz w:val="24"/>
        </w:rPr>
        <w:t>为游客提供团餐服务、举办美食宴会。比如全牛宴、全羊宴、全鱼宴等</w:t>
      </w:r>
      <w:r>
        <w:rPr>
          <w:rFonts w:hint="eastAsia"/>
          <w:snapToGrid w:val="0"/>
          <w:color w:val="000000" w:themeColor="text1"/>
          <w:kern w:val="0"/>
          <w:sz w:val="24"/>
        </w:rPr>
        <w:t>；</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在生态保护原则下，修建神牛观赏及体验场地，简易游步道、观牛平台、草坪骑乘体验空间</w:t>
      </w:r>
      <w:r>
        <w:rPr>
          <w:rFonts w:hint="eastAsia"/>
          <w:snapToGrid w:val="0"/>
          <w:color w:val="000000" w:themeColor="text1"/>
          <w:kern w:val="0"/>
          <w:sz w:val="24"/>
        </w:rPr>
        <w:t>，</w:t>
      </w:r>
      <w:r w:rsidRPr="0095049F">
        <w:rPr>
          <w:rFonts w:hint="eastAsia"/>
          <w:snapToGrid w:val="0"/>
          <w:color w:val="000000" w:themeColor="text1"/>
          <w:kern w:val="0"/>
          <w:sz w:val="24"/>
        </w:rPr>
        <w:t>开展寻找神牛后裔项目，增强体验感</w:t>
      </w:r>
      <w:r>
        <w:rPr>
          <w:rFonts w:hint="eastAsia"/>
          <w:snapToGrid w:val="0"/>
          <w:color w:val="000000" w:themeColor="text1"/>
          <w:kern w:val="0"/>
          <w:sz w:val="24"/>
        </w:rPr>
        <w:t>；</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建设房车休闲营地和特色度假屋，强化休闲功能</w:t>
      </w:r>
      <w:r w:rsidR="00816090">
        <w:rPr>
          <w:rFonts w:hint="eastAsia"/>
          <w:snapToGrid w:val="0"/>
          <w:color w:val="000000" w:themeColor="text1"/>
          <w:kern w:val="0"/>
          <w:sz w:val="24"/>
        </w:rPr>
        <w:t>；</w:t>
      </w:r>
      <w:r w:rsidRPr="0095049F">
        <w:rPr>
          <w:rFonts w:hint="eastAsia"/>
          <w:snapToGrid w:val="0"/>
          <w:color w:val="000000" w:themeColor="text1"/>
          <w:kern w:val="0"/>
          <w:sz w:val="24"/>
        </w:rPr>
        <w:t>沿河修建高山冷水鱼观光体验，开展冷水鱼放生体验项目，增强此区域的新奇体验功能</w:t>
      </w:r>
      <w:r w:rsidR="00816090">
        <w:rPr>
          <w:rFonts w:hint="eastAsia"/>
          <w:snapToGrid w:val="0"/>
          <w:color w:val="000000" w:themeColor="text1"/>
          <w:kern w:val="0"/>
          <w:sz w:val="24"/>
        </w:rPr>
        <w:t>；</w:t>
      </w:r>
      <w:r w:rsidRPr="0095049F">
        <w:rPr>
          <w:rFonts w:hint="eastAsia"/>
          <w:snapToGrid w:val="0"/>
          <w:color w:val="000000" w:themeColor="text1"/>
          <w:kern w:val="0"/>
          <w:sz w:val="24"/>
        </w:rPr>
        <w:t>完善停车场、服务站、</w:t>
      </w:r>
      <w:r w:rsidRPr="0095049F">
        <w:rPr>
          <w:rFonts w:hint="eastAsia"/>
          <w:snapToGrid w:val="0"/>
          <w:color w:val="000000" w:themeColor="text1"/>
          <w:kern w:val="0"/>
          <w:sz w:val="24"/>
        </w:rPr>
        <w:t>A</w:t>
      </w:r>
      <w:r w:rsidRPr="0095049F">
        <w:rPr>
          <w:rFonts w:hint="eastAsia"/>
          <w:snapToGrid w:val="0"/>
          <w:color w:val="000000" w:themeColor="text1"/>
          <w:kern w:val="0"/>
          <w:sz w:val="24"/>
        </w:rPr>
        <w:t>级厕所、移动厕所等配套设施的建设。利用现有林木资源，形成户外森林康养基地。培养本地森林讲解员，在森林讲解员带领下，游客自行挖掘森林食品，包装短距离户外养生康养路线。</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3</w:t>
      </w:r>
      <w:r>
        <w:rPr>
          <w:rFonts w:hint="eastAsia"/>
          <w:snapToGrid w:val="0"/>
          <w:color w:val="000000" w:themeColor="text1"/>
          <w:kern w:val="0"/>
          <w:sz w:val="24"/>
        </w:rPr>
        <w:t>、</w:t>
      </w:r>
      <w:r w:rsidRPr="0095049F">
        <w:rPr>
          <w:rFonts w:hint="eastAsia"/>
          <w:snapToGrid w:val="0"/>
          <w:color w:val="000000" w:themeColor="text1"/>
          <w:kern w:val="0"/>
          <w:sz w:val="24"/>
        </w:rPr>
        <w:t>茶马营地规划要点</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借助文化景观设置营地入口，直观展现茶马文化</w:t>
      </w:r>
      <w:r>
        <w:rPr>
          <w:rFonts w:hint="eastAsia"/>
          <w:snapToGrid w:val="0"/>
          <w:color w:val="000000" w:themeColor="text1"/>
          <w:kern w:val="0"/>
          <w:sz w:val="24"/>
        </w:rPr>
        <w:t>；</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建设藏茶售卖及体验用房，加强茶马文化体验的同时刺激游客二次消费</w:t>
      </w:r>
      <w:r>
        <w:rPr>
          <w:rFonts w:hint="eastAsia"/>
          <w:snapToGrid w:val="0"/>
          <w:color w:val="000000" w:themeColor="text1"/>
          <w:kern w:val="0"/>
          <w:sz w:val="24"/>
        </w:rPr>
        <w:t>；</w:t>
      </w:r>
      <w:r w:rsidRPr="0095049F">
        <w:rPr>
          <w:rFonts w:hint="eastAsia"/>
          <w:snapToGrid w:val="0"/>
          <w:color w:val="000000" w:themeColor="text1"/>
          <w:kern w:val="0"/>
          <w:sz w:val="24"/>
        </w:rPr>
        <w:t>提供藏式茶具收藏展卖以及藏茶冲泡教学体验</w:t>
      </w:r>
      <w:r>
        <w:rPr>
          <w:rFonts w:hint="eastAsia"/>
          <w:snapToGrid w:val="0"/>
          <w:color w:val="000000" w:themeColor="text1"/>
          <w:kern w:val="0"/>
          <w:sz w:val="24"/>
        </w:rPr>
        <w:t>；</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通过观赏茶马文化主题雕塑及周边伐木场遗址，突显文化标志</w:t>
      </w:r>
      <w:r>
        <w:rPr>
          <w:rFonts w:hint="eastAsia"/>
          <w:snapToGrid w:val="0"/>
          <w:color w:val="000000" w:themeColor="text1"/>
          <w:kern w:val="0"/>
          <w:sz w:val="24"/>
        </w:rPr>
        <w:t>；</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营地内建设观景亭、观景平台等游览设施，完善营地内木栈道等基础设施修建，营地入口处建设游客集散场地和停车场，便于人流车流通行。</w:t>
      </w:r>
    </w:p>
    <w:p w:rsidR="0018371F" w:rsidRDefault="00344975">
      <w:pPr>
        <w:keepNext/>
        <w:keepLines/>
        <w:numPr>
          <w:ilvl w:val="3"/>
          <w:numId w:val="1"/>
        </w:numPr>
        <w:tabs>
          <w:tab w:val="left" w:pos="360"/>
        </w:tabs>
        <w:adjustRightInd w:val="0"/>
        <w:snapToGrid w:val="0"/>
        <w:spacing w:line="360" w:lineRule="auto"/>
        <w:jc w:val="left"/>
        <w:textAlignment w:val="baseline"/>
        <w:outlineLvl w:val="3"/>
        <w:rPr>
          <w:b/>
          <w:bCs/>
          <w:color w:val="000000" w:themeColor="text1"/>
          <w:sz w:val="24"/>
        </w:rPr>
      </w:pPr>
      <w:r>
        <w:rPr>
          <w:rFonts w:hint="eastAsia"/>
          <w:b/>
          <w:bCs/>
          <w:color w:val="000000" w:themeColor="text1"/>
          <w:sz w:val="24"/>
        </w:rPr>
        <w:t>环湖生态旅游观光片区</w:t>
      </w:r>
    </w:p>
    <w:p w:rsidR="0018371F" w:rsidRDefault="00C55C2D" w:rsidP="00C55C2D">
      <w:pPr>
        <w:widowControl/>
        <w:adjustRightInd w:val="0"/>
        <w:snapToGrid w:val="0"/>
        <w:spacing w:line="360" w:lineRule="auto"/>
        <w:ind w:firstLineChars="200" w:firstLine="480"/>
        <w:jc w:val="left"/>
        <w:rPr>
          <w:snapToGrid w:val="0"/>
          <w:color w:val="000000" w:themeColor="text1"/>
          <w:kern w:val="0"/>
          <w:sz w:val="24"/>
        </w:rPr>
      </w:pPr>
      <w:r w:rsidRPr="00C55C2D">
        <w:rPr>
          <w:rFonts w:hint="eastAsia"/>
          <w:snapToGrid w:val="0"/>
          <w:color w:val="000000" w:themeColor="text1"/>
          <w:kern w:val="0"/>
          <w:sz w:val="24"/>
        </w:rPr>
        <w:t>以双湖为核心区域并进行延伸，主要功能为高原湖泊观光、特种旅游。主要包含</w:t>
      </w:r>
      <w:r w:rsidR="0060192B">
        <w:rPr>
          <w:rFonts w:hint="eastAsia"/>
          <w:snapToGrid w:val="0"/>
          <w:color w:val="000000" w:themeColor="text1"/>
          <w:kern w:val="0"/>
          <w:sz w:val="24"/>
        </w:rPr>
        <w:t>：</w:t>
      </w:r>
      <w:r>
        <w:rPr>
          <w:rFonts w:hint="eastAsia"/>
          <w:snapToGrid w:val="0"/>
          <w:color w:val="000000" w:themeColor="text1"/>
          <w:kern w:val="0"/>
          <w:sz w:val="24"/>
        </w:rPr>
        <w:t>湖口接待点、银沙滩、枯木滩、杜鹃花海，</w:t>
      </w:r>
      <w:r w:rsidR="00344975" w:rsidRPr="00344975">
        <w:rPr>
          <w:rFonts w:hint="eastAsia"/>
          <w:snapToGrid w:val="0"/>
          <w:color w:val="000000" w:themeColor="text1"/>
          <w:kern w:val="0"/>
          <w:sz w:val="24"/>
        </w:rPr>
        <w:t>以生态观光、徒步、摄影等小体力消耗的项目为主</w:t>
      </w:r>
      <w:r w:rsidR="00344975">
        <w:rPr>
          <w:rFonts w:hint="eastAsia"/>
          <w:snapToGrid w:val="0"/>
          <w:color w:val="000000" w:themeColor="text1"/>
          <w:kern w:val="0"/>
          <w:sz w:val="24"/>
        </w:rPr>
        <w:t>。</w:t>
      </w:r>
    </w:p>
    <w:p w:rsid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1</w:t>
      </w:r>
      <w:r>
        <w:rPr>
          <w:rFonts w:hint="eastAsia"/>
          <w:snapToGrid w:val="0"/>
          <w:color w:val="000000" w:themeColor="text1"/>
          <w:kern w:val="0"/>
          <w:sz w:val="24"/>
        </w:rPr>
        <w:t>、</w:t>
      </w:r>
      <w:r w:rsidRPr="0095049F">
        <w:rPr>
          <w:rFonts w:hint="eastAsia"/>
          <w:snapToGrid w:val="0"/>
          <w:color w:val="000000" w:themeColor="text1"/>
          <w:kern w:val="0"/>
          <w:sz w:val="24"/>
        </w:rPr>
        <w:t>高原湖泊生态观光游览设施规划要点</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在措木及日湖口建设湖口观景平台、措木及日湖景观石、木栈道等配套亲水体验的设施，增强在措木及日湖观光体验的趣味性</w:t>
      </w:r>
      <w:r>
        <w:rPr>
          <w:rFonts w:hint="eastAsia"/>
          <w:snapToGrid w:val="0"/>
          <w:color w:val="000000" w:themeColor="text1"/>
          <w:kern w:val="0"/>
          <w:sz w:val="24"/>
        </w:rPr>
        <w:t>；</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湖口的普日玛花海，配套观景平台、木栈道等游览设施，丰富游客观赏体验，感受高原湖泊的沿途美景</w:t>
      </w:r>
      <w:r>
        <w:rPr>
          <w:rFonts w:hint="eastAsia"/>
          <w:snapToGrid w:val="0"/>
          <w:color w:val="000000" w:themeColor="text1"/>
          <w:kern w:val="0"/>
          <w:sz w:val="24"/>
        </w:rPr>
        <w:t>；</w:t>
      </w:r>
      <w:r w:rsidRPr="0095049F">
        <w:rPr>
          <w:rFonts w:hint="eastAsia"/>
          <w:snapToGrid w:val="0"/>
          <w:color w:val="000000" w:themeColor="text1"/>
          <w:kern w:val="0"/>
          <w:sz w:val="24"/>
        </w:rPr>
        <w:t>改造湖口游客接待中心、游客集散广场，广场上修建锅庄舞群雕、藏家曲艺浮雕及祈福亭，展现藏族文化</w:t>
      </w:r>
      <w:r>
        <w:rPr>
          <w:rFonts w:hint="eastAsia"/>
          <w:snapToGrid w:val="0"/>
          <w:color w:val="000000" w:themeColor="text1"/>
          <w:kern w:val="0"/>
          <w:sz w:val="24"/>
        </w:rPr>
        <w:t>；</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完善停车场、售卖亭、景区管理房、</w:t>
      </w:r>
      <w:r w:rsidR="00EE18E7">
        <w:rPr>
          <w:rFonts w:hint="eastAsia"/>
          <w:snapToGrid w:val="0"/>
          <w:color w:val="000000" w:themeColor="text1"/>
          <w:kern w:val="0"/>
          <w:sz w:val="24"/>
        </w:rPr>
        <w:t>2A</w:t>
      </w:r>
      <w:r w:rsidRPr="0095049F">
        <w:rPr>
          <w:rFonts w:hint="eastAsia"/>
          <w:snapToGrid w:val="0"/>
          <w:color w:val="000000" w:themeColor="text1"/>
          <w:kern w:val="0"/>
          <w:sz w:val="24"/>
        </w:rPr>
        <w:t>级厕所及门禁等基础设施建设</w:t>
      </w:r>
      <w:r>
        <w:rPr>
          <w:rFonts w:hint="eastAsia"/>
          <w:snapToGrid w:val="0"/>
          <w:color w:val="000000" w:themeColor="text1"/>
          <w:kern w:val="0"/>
          <w:sz w:val="24"/>
        </w:rPr>
        <w:t>；</w:t>
      </w:r>
    </w:p>
    <w:p w:rsid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沿措木及日湖修建银沙滩，打造休闲观光场所，设置休息亭供游客观景休息，同时完善电瓶车换乘点、咨询服务站、移动厕所等基础配套设施</w:t>
      </w:r>
      <w:r>
        <w:rPr>
          <w:rFonts w:hint="eastAsia"/>
          <w:snapToGrid w:val="0"/>
          <w:color w:val="000000" w:themeColor="text1"/>
          <w:kern w:val="0"/>
          <w:sz w:val="24"/>
        </w:rPr>
        <w:t>；</w:t>
      </w:r>
    </w:p>
    <w:p w:rsid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通过打造枯木滩，将措木及日湖与昂措进行有机联系，形成“双湖”整体</w:t>
      </w:r>
      <w:r>
        <w:rPr>
          <w:rFonts w:hint="eastAsia"/>
          <w:snapToGrid w:val="0"/>
          <w:color w:val="000000" w:themeColor="text1"/>
          <w:kern w:val="0"/>
          <w:sz w:val="24"/>
        </w:rPr>
        <w:t>；</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lastRenderedPageBreak/>
        <w:t>增设马厩、观景平台、文化长廊等游览设施，强化休闲观光体验功能，修建咨询点、休闲亭、木栈道等游览服务，完善配套设施建设。</w:t>
      </w:r>
    </w:p>
    <w:p w:rsidR="0095049F" w:rsidRP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2</w:t>
      </w:r>
      <w:r>
        <w:rPr>
          <w:rFonts w:hint="eastAsia"/>
          <w:snapToGrid w:val="0"/>
          <w:color w:val="000000" w:themeColor="text1"/>
          <w:kern w:val="0"/>
          <w:sz w:val="24"/>
        </w:rPr>
        <w:t>、</w:t>
      </w:r>
      <w:r w:rsidRPr="0095049F">
        <w:rPr>
          <w:rFonts w:hint="eastAsia"/>
          <w:snapToGrid w:val="0"/>
          <w:color w:val="000000" w:themeColor="text1"/>
          <w:kern w:val="0"/>
          <w:sz w:val="24"/>
        </w:rPr>
        <w:t>杜鹃花海规划要点</w:t>
      </w:r>
    </w:p>
    <w:p w:rsid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沿措木及日湖建设杜鹃花观景平台</w:t>
      </w:r>
      <w:r w:rsidR="00F36986">
        <w:rPr>
          <w:rFonts w:hint="eastAsia"/>
          <w:snapToGrid w:val="0"/>
          <w:color w:val="000000" w:themeColor="text1"/>
          <w:kern w:val="0"/>
          <w:sz w:val="24"/>
        </w:rPr>
        <w:t>，</w:t>
      </w:r>
      <w:r w:rsidRPr="0095049F">
        <w:rPr>
          <w:rFonts w:hint="eastAsia"/>
          <w:snapToGrid w:val="0"/>
          <w:color w:val="000000" w:themeColor="text1"/>
          <w:kern w:val="0"/>
          <w:sz w:val="24"/>
        </w:rPr>
        <w:t>并在此开阔地建设服务站</w:t>
      </w:r>
      <w:r>
        <w:rPr>
          <w:rFonts w:hint="eastAsia"/>
          <w:snapToGrid w:val="0"/>
          <w:color w:val="000000" w:themeColor="text1"/>
          <w:kern w:val="0"/>
          <w:sz w:val="24"/>
        </w:rPr>
        <w:t>，</w:t>
      </w:r>
      <w:r w:rsidRPr="0095049F">
        <w:rPr>
          <w:rFonts w:hint="eastAsia"/>
          <w:snapToGrid w:val="0"/>
          <w:color w:val="000000" w:themeColor="text1"/>
          <w:kern w:val="0"/>
          <w:sz w:val="24"/>
        </w:rPr>
        <w:t>移动厕所</w:t>
      </w:r>
      <w:r>
        <w:rPr>
          <w:rFonts w:hint="eastAsia"/>
          <w:snapToGrid w:val="0"/>
          <w:color w:val="000000" w:themeColor="text1"/>
          <w:kern w:val="0"/>
          <w:sz w:val="24"/>
        </w:rPr>
        <w:t>，</w:t>
      </w:r>
      <w:r w:rsidRPr="0095049F">
        <w:rPr>
          <w:rFonts w:hint="eastAsia"/>
          <w:snapToGrid w:val="0"/>
          <w:color w:val="000000" w:themeColor="text1"/>
          <w:kern w:val="0"/>
          <w:sz w:val="24"/>
        </w:rPr>
        <w:t>完善服务咨询功能</w:t>
      </w:r>
      <w:r>
        <w:rPr>
          <w:rFonts w:hint="eastAsia"/>
          <w:snapToGrid w:val="0"/>
          <w:color w:val="000000" w:themeColor="text1"/>
          <w:kern w:val="0"/>
          <w:sz w:val="24"/>
        </w:rPr>
        <w:t>；</w:t>
      </w:r>
    </w:p>
    <w:p w:rsidR="0095049F" w:rsidRDefault="0095049F" w:rsidP="0095049F">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增设马厩，铺设骑马游步道，穿越杜鹃花海连接措木及日湖和天眼湖，开展骑游体验活动</w:t>
      </w:r>
      <w:r>
        <w:rPr>
          <w:rFonts w:hint="eastAsia"/>
          <w:snapToGrid w:val="0"/>
          <w:color w:val="000000" w:themeColor="text1"/>
          <w:kern w:val="0"/>
          <w:sz w:val="24"/>
        </w:rPr>
        <w:t>；</w:t>
      </w:r>
    </w:p>
    <w:p w:rsidR="0095049F" w:rsidRPr="0095049F" w:rsidRDefault="0095049F" w:rsidP="008E69B7">
      <w:pPr>
        <w:widowControl/>
        <w:adjustRightInd w:val="0"/>
        <w:snapToGrid w:val="0"/>
        <w:spacing w:line="360" w:lineRule="auto"/>
        <w:ind w:firstLineChars="200" w:firstLine="480"/>
        <w:jc w:val="left"/>
        <w:rPr>
          <w:snapToGrid w:val="0"/>
          <w:color w:val="000000" w:themeColor="text1"/>
          <w:kern w:val="0"/>
          <w:sz w:val="24"/>
        </w:rPr>
      </w:pPr>
      <w:r w:rsidRPr="0095049F">
        <w:rPr>
          <w:rFonts w:hint="eastAsia"/>
          <w:snapToGrid w:val="0"/>
          <w:color w:val="000000" w:themeColor="text1"/>
          <w:kern w:val="0"/>
          <w:sz w:val="24"/>
        </w:rPr>
        <w:t>整个杜鹃花营地以爱情为主线，建设初遇之墙、热恋之屋、三生石景点，突出爱情主题，营造浪漫氛围，修建</w:t>
      </w:r>
      <w:r w:rsidRPr="0095049F">
        <w:rPr>
          <w:rFonts w:hint="eastAsia"/>
          <w:snapToGrid w:val="0"/>
          <w:color w:val="000000" w:themeColor="text1"/>
          <w:kern w:val="0"/>
          <w:sz w:val="24"/>
        </w:rPr>
        <w:t xml:space="preserve"> 1314</w:t>
      </w:r>
      <w:r w:rsidRPr="0095049F">
        <w:rPr>
          <w:rFonts w:hint="eastAsia"/>
          <w:snapToGrid w:val="0"/>
          <w:color w:val="000000" w:themeColor="text1"/>
          <w:kern w:val="0"/>
          <w:sz w:val="24"/>
        </w:rPr>
        <w:t>黄杜娟观景平台和天眼湖观景台，完善和提升游览设施，增强景点的观赏性。并将此地打造为林芝市的户外婚纱摄影基地。并做好水上娱乐项目，生态化游船、牛皮伐等。</w:t>
      </w:r>
    </w:p>
    <w:p w:rsidR="0018371F" w:rsidRDefault="005846F3">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旅游资源</w:t>
      </w:r>
    </w:p>
    <w:p w:rsidR="005846F3" w:rsidRPr="00164AD9" w:rsidRDefault="005846F3">
      <w:pPr>
        <w:widowControl/>
        <w:adjustRightInd w:val="0"/>
        <w:snapToGrid w:val="0"/>
        <w:spacing w:line="360" w:lineRule="auto"/>
        <w:ind w:firstLineChars="200" w:firstLine="480"/>
        <w:jc w:val="left"/>
        <w:rPr>
          <w:snapToGrid w:val="0"/>
          <w:color w:val="000000" w:themeColor="text1"/>
          <w:kern w:val="0"/>
          <w:sz w:val="24"/>
        </w:rPr>
      </w:pPr>
      <w:r w:rsidRPr="00164AD9">
        <w:rPr>
          <w:rFonts w:hint="eastAsia"/>
          <w:snapToGrid w:val="0"/>
          <w:color w:val="000000" w:themeColor="text1"/>
          <w:kern w:val="0"/>
          <w:sz w:val="24"/>
        </w:rPr>
        <w:t>1</w:t>
      </w:r>
      <w:r w:rsidRPr="00164AD9">
        <w:rPr>
          <w:rFonts w:hint="eastAsia"/>
          <w:snapToGrid w:val="0"/>
          <w:color w:val="000000" w:themeColor="text1"/>
          <w:kern w:val="0"/>
          <w:sz w:val="24"/>
        </w:rPr>
        <w:t>、旅游资源分类</w:t>
      </w:r>
    </w:p>
    <w:p w:rsidR="005846F3" w:rsidRPr="00D761C5" w:rsidRDefault="005846F3" w:rsidP="005846F3">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根据国家旅游局发布的《旅游资源分类、调查与评价》（</w:t>
      </w:r>
      <w:r w:rsidRPr="00D761C5">
        <w:rPr>
          <w:snapToGrid w:val="0"/>
          <w:color w:val="000000" w:themeColor="text1"/>
          <w:kern w:val="0"/>
          <w:sz w:val="24"/>
        </w:rPr>
        <w:t>GB/T1892-2017</w:t>
      </w:r>
      <w:r w:rsidRPr="00D761C5">
        <w:rPr>
          <w:rFonts w:hint="eastAsia"/>
          <w:snapToGrid w:val="0"/>
          <w:color w:val="000000" w:themeColor="text1"/>
          <w:kern w:val="0"/>
          <w:sz w:val="24"/>
        </w:rPr>
        <w:t>），对</w:t>
      </w:r>
      <w:r w:rsidR="008B73E7" w:rsidRPr="00D761C5">
        <w:rPr>
          <w:rFonts w:hint="eastAsia"/>
          <w:snapToGrid w:val="0"/>
          <w:color w:val="000000" w:themeColor="text1"/>
          <w:kern w:val="0"/>
          <w:sz w:val="24"/>
        </w:rPr>
        <w:t>措木及日景区</w:t>
      </w:r>
      <w:r w:rsidRPr="00D761C5">
        <w:rPr>
          <w:rFonts w:hint="eastAsia"/>
          <w:snapToGrid w:val="0"/>
          <w:color w:val="000000" w:themeColor="text1"/>
          <w:kern w:val="0"/>
          <w:sz w:val="24"/>
        </w:rPr>
        <w:t>旅游资源进行系统分类，分类统计结果为景区旅游资源总量包含</w:t>
      </w:r>
      <w:r w:rsidRPr="00D761C5">
        <w:rPr>
          <w:snapToGrid w:val="0"/>
          <w:color w:val="000000" w:themeColor="text1"/>
          <w:kern w:val="0"/>
          <w:sz w:val="24"/>
        </w:rPr>
        <w:t>8</w:t>
      </w:r>
      <w:r w:rsidRPr="00D761C5">
        <w:rPr>
          <w:rFonts w:hint="eastAsia"/>
          <w:snapToGrid w:val="0"/>
          <w:color w:val="000000" w:themeColor="text1"/>
          <w:kern w:val="0"/>
          <w:sz w:val="24"/>
        </w:rPr>
        <w:t>个主类，</w:t>
      </w:r>
      <w:r w:rsidRPr="00D761C5">
        <w:rPr>
          <w:snapToGrid w:val="0"/>
          <w:color w:val="000000" w:themeColor="text1"/>
          <w:kern w:val="0"/>
          <w:sz w:val="24"/>
        </w:rPr>
        <w:t>2</w:t>
      </w:r>
      <w:r w:rsidR="00D761C5">
        <w:rPr>
          <w:rFonts w:hint="eastAsia"/>
          <w:snapToGrid w:val="0"/>
          <w:color w:val="000000" w:themeColor="text1"/>
          <w:kern w:val="0"/>
          <w:sz w:val="24"/>
        </w:rPr>
        <w:t>0</w:t>
      </w:r>
      <w:r w:rsidRPr="00D761C5">
        <w:rPr>
          <w:rFonts w:hint="eastAsia"/>
          <w:snapToGrid w:val="0"/>
          <w:color w:val="000000" w:themeColor="text1"/>
          <w:kern w:val="0"/>
          <w:sz w:val="24"/>
        </w:rPr>
        <w:t>个亚类，</w:t>
      </w:r>
      <w:r w:rsidR="00D761C5">
        <w:rPr>
          <w:rFonts w:hint="eastAsia"/>
          <w:snapToGrid w:val="0"/>
          <w:color w:val="000000" w:themeColor="text1"/>
          <w:kern w:val="0"/>
          <w:sz w:val="24"/>
        </w:rPr>
        <w:t>47</w:t>
      </w:r>
      <w:r w:rsidRPr="00D761C5">
        <w:rPr>
          <w:rFonts w:hint="eastAsia"/>
          <w:snapToGrid w:val="0"/>
          <w:color w:val="000000" w:themeColor="text1"/>
          <w:kern w:val="0"/>
          <w:sz w:val="24"/>
        </w:rPr>
        <w:t>个基本类型</w:t>
      </w:r>
      <w:r w:rsidR="00D761C5">
        <w:rPr>
          <w:rFonts w:hint="eastAsia"/>
          <w:snapToGrid w:val="0"/>
          <w:color w:val="000000" w:themeColor="text1"/>
          <w:kern w:val="0"/>
          <w:sz w:val="24"/>
        </w:rPr>
        <w:t>，</w:t>
      </w:r>
      <w:r w:rsidR="00D761C5">
        <w:rPr>
          <w:rFonts w:hint="eastAsia"/>
          <w:snapToGrid w:val="0"/>
          <w:color w:val="000000" w:themeColor="text1"/>
          <w:kern w:val="0"/>
          <w:sz w:val="24"/>
        </w:rPr>
        <w:t>97</w:t>
      </w:r>
      <w:r w:rsidR="00D761C5">
        <w:rPr>
          <w:rFonts w:hint="eastAsia"/>
          <w:snapToGrid w:val="0"/>
          <w:color w:val="000000" w:themeColor="text1"/>
          <w:kern w:val="0"/>
          <w:sz w:val="24"/>
        </w:rPr>
        <w:t>个代表单体旅游资源</w:t>
      </w:r>
      <w:r w:rsidRPr="00D761C5">
        <w:rPr>
          <w:rFonts w:hint="eastAsia"/>
          <w:snapToGrid w:val="0"/>
          <w:color w:val="000000" w:themeColor="text1"/>
          <w:kern w:val="0"/>
          <w:sz w:val="24"/>
        </w:rPr>
        <w:t>，分类结果如下。</w:t>
      </w:r>
    </w:p>
    <w:p w:rsidR="005846F3" w:rsidRDefault="005846F3" w:rsidP="005846F3">
      <w:pPr>
        <w:pStyle w:val="af0"/>
        <w:tabs>
          <w:tab w:val="left" w:pos="840"/>
        </w:tabs>
        <w:spacing w:line="360" w:lineRule="auto"/>
        <w:jc w:val="center"/>
        <w:rPr>
          <w:rFonts w:ascii="Times New Roman" w:hAnsi="Times New Roman"/>
          <w:b/>
          <w:kern w:val="0"/>
          <w:sz w:val="24"/>
          <w:szCs w:val="21"/>
        </w:rPr>
      </w:pPr>
      <w:r w:rsidRPr="00D761C5">
        <w:rPr>
          <w:rFonts w:ascii="Times New Roman" w:hAnsi="Times New Roman"/>
          <w:b/>
          <w:kern w:val="0"/>
          <w:sz w:val="24"/>
          <w:szCs w:val="21"/>
        </w:rPr>
        <w:t>表</w:t>
      </w:r>
      <w:r w:rsidRPr="00D761C5">
        <w:rPr>
          <w:rFonts w:ascii="Times New Roman" w:hAnsi="Times New Roman"/>
          <w:b/>
          <w:kern w:val="0"/>
          <w:sz w:val="24"/>
          <w:szCs w:val="21"/>
        </w:rPr>
        <w:t>2.2-</w:t>
      </w:r>
      <w:r w:rsidRPr="00D761C5">
        <w:rPr>
          <w:rFonts w:ascii="Times New Roman" w:hAnsi="Times New Roman" w:hint="eastAsia"/>
          <w:b/>
          <w:kern w:val="0"/>
          <w:sz w:val="24"/>
          <w:szCs w:val="21"/>
        </w:rPr>
        <w:t>2</w:t>
      </w:r>
      <w:r w:rsidRPr="00D761C5">
        <w:rPr>
          <w:rFonts w:ascii="Times New Roman" w:hAnsi="Times New Roman"/>
          <w:b/>
          <w:kern w:val="0"/>
          <w:sz w:val="24"/>
          <w:szCs w:val="21"/>
        </w:rPr>
        <w:t xml:space="preserve">  </w:t>
      </w:r>
      <w:r w:rsidR="00F9117E" w:rsidRPr="00D761C5">
        <w:rPr>
          <w:rFonts w:ascii="Times New Roman" w:hAnsi="Times New Roman" w:hint="eastAsia"/>
          <w:b/>
          <w:kern w:val="0"/>
          <w:sz w:val="24"/>
          <w:szCs w:val="21"/>
        </w:rPr>
        <w:t>措木及日</w:t>
      </w:r>
      <w:r w:rsidRPr="00D761C5">
        <w:rPr>
          <w:rFonts w:ascii="Times New Roman" w:hAnsi="Times New Roman" w:hint="eastAsia"/>
          <w:b/>
          <w:kern w:val="0"/>
          <w:sz w:val="24"/>
          <w:szCs w:val="21"/>
        </w:rPr>
        <w:t>旅游景区旅游资源分类表</w:t>
      </w:r>
    </w:p>
    <w:tbl>
      <w:tblPr>
        <w:tblW w:w="5000" w:type="pct"/>
        <w:jc w:val="center"/>
        <w:tblBorders>
          <w:top w:val="single" w:sz="6" w:space="0" w:color="auto"/>
          <w:bottom w:val="single" w:sz="6" w:space="0" w:color="auto"/>
          <w:insideH w:val="single" w:sz="6" w:space="0" w:color="auto"/>
          <w:insideV w:val="single" w:sz="6" w:space="0" w:color="auto"/>
        </w:tblBorders>
        <w:shd w:val="clear" w:color="auto" w:fill="FFFFFF" w:themeFill="background1"/>
        <w:tblCellMar>
          <w:left w:w="0" w:type="dxa"/>
          <w:right w:w="0" w:type="dxa"/>
        </w:tblCellMar>
        <w:tblLook w:val="04A0" w:firstRow="1" w:lastRow="0" w:firstColumn="1" w:lastColumn="0" w:noHBand="0" w:noVBand="1"/>
      </w:tblPr>
      <w:tblGrid>
        <w:gridCol w:w="1582"/>
        <w:gridCol w:w="1832"/>
        <w:gridCol w:w="2562"/>
        <w:gridCol w:w="3000"/>
      </w:tblGrid>
      <w:tr w:rsidR="00D761C5" w:rsidRPr="00D761C5" w:rsidTr="006A128A">
        <w:trPr>
          <w:trHeight w:val="340"/>
          <w:jc w:val="center"/>
        </w:trPr>
        <w:tc>
          <w:tcPr>
            <w:tcW w:w="158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主类</w:t>
            </w:r>
          </w:p>
        </w:tc>
        <w:tc>
          <w:tcPr>
            <w:tcW w:w="183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亚类</w:t>
            </w: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基本类型</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单体旅游资源</w:t>
            </w:r>
          </w:p>
        </w:tc>
      </w:tr>
      <w:tr w:rsidR="00D761C5" w:rsidRPr="00D761C5" w:rsidTr="006A128A">
        <w:trPr>
          <w:trHeight w:val="340"/>
          <w:jc w:val="center"/>
        </w:trPr>
        <w:tc>
          <w:tcPr>
            <w:tcW w:w="1582" w:type="dxa"/>
            <w:vMerge w:val="restart"/>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 </w:t>
            </w:r>
            <w:r w:rsidRPr="00D761C5">
              <w:rPr>
                <w:rFonts w:ascii="Times New Roman" w:hAnsi="Times New Roman"/>
                <w:kern w:val="0"/>
                <w:szCs w:val="21"/>
              </w:rPr>
              <w:t>地文景观</w:t>
            </w:r>
            <w:r w:rsidRPr="00D761C5">
              <w:rPr>
                <w:rFonts w:ascii="Times New Roman" w:hAnsi="Times New Roman"/>
                <w:kern w:val="0"/>
                <w:szCs w:val="21"/>
              </w:rPr>
              <w:t> </w:t>
            </w:r>
          </w:p>
        </w:tc>
        <w:tc>
          <w:tcPr>
            <w:tcW w:w="1832" w:type="dxa"/>
            <w:vMerge w:val="restart"/>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AA </w:t>
            </w:r>
            <w:r w:rsidRPr="00D761C5">
              <w:rPr>
                <w:rFonts w:ascii="Times New Roman" w:hAnsi="Times New Roman"/>
                <w:kern w:val="0"/>
                <w:szCs w:val="21"/>
              </w:rPr>
              <w:t>自然景观综合体</w:t>
            </w: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AAA </w:t>
            </w:r>
            <w:r w:rsidRPr="00D761C5">
              <w:rPr>
                <w:rFonts w:ascii="Times New Roman" w:hAnsi="Times New Roman"/>
                <w:kern w:val="0"/>
                <w:szCs w:val="21"/>
              </w:rPr>
              <w:t>山丘型景观</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洞泽山</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AAB </w:t>
            </w:r>
            <w:r w:rsidRPr="00D761C5">
              <w:rPr>
                <w:rFonts w:ascii="Times New Roman" w:hAnsi="Times New Roman"/>
                <w:kern w:val="0"/>
                <w:szCs w:val="21"/>
              </w:rPr>
              <w:t>谷地型景观</w:t>
            </w:r>
            <w:r w:rsidRPr="00D761C5">
              <w:rPr>
                <w:rFonts w:ascii="Times New Roman" w:hAnsi="Times New Roman"/>
                <w:kern w:val="0"/>
                <w:szCs w:val="21"/>
              </w:rPr>
              <w:t> </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巴及弄巴峡谷</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AAD </w:t>
            </w:r>
            <w:r w:rsidRPr="00D761C5">
              <w:rPr>
                <w:rFonts w:ascii="Times New Roman" w:hAnsi="Times New Roman"/>
                <w:kern w:val="0"/>
                <w:szCs w:val="21"/>
              </w:rPr>
              <w:t>滩地型景观</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银沙滩</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AB </w:t>
            </w:r>
            <w:r w:rsidRPr="00D761C5">
              <w:rPr>
                <w:rFonts w:ascii="Times New Roman" w:hAnsi="Times New Roman"/>
                <w:kern w:val="0"/>
                <w:szCs w:val="21"/>
              </w:rPr>
              <w:t>地质与构造形迹</w:t>
            </w:r>
            <w:r w:rsidRPr="00D761C5">
              <w:rPr>
                <w:rFonts w:ascii="Times New Roman" w:hAnsi="Times New Roman"/>
                <w:kern w:val="0"/>
                <w:szCs w:val="21"/>
              </w:rPr>
              <w:t> </w:t>
            </w: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ABB </w:t>
            </w:r>
            <w:r w:rsidRPr="00D761C5">
              <w:rPr>
                <w:rFonts w:ascii="Times New Roman" w:hAnsi="Times New Roman"/>
                <w:kern w:val="0"/>
                <w:szCs w:val="21"/>
              </w:rPr>
              <w:t>褶曲景观</w:t>
            </w:r>
            <w:r w:rsidRPr="00D761C5">
              <w:rPr>
                <w:rFonts w:ascii="Times New Roman" w:hAnsi="Times New Roman"/>
                <w:kern w:val="0"/>
                <w:szCs w:val="21"/>
              </w:rPr>
              <w:t> </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巴及弄巴峡谷沿途褶曲</w:t>
            </w:r>
            <w:r w:rsidRPr="00D761C5">
              <w:rPr>
                <w:rFonts w:ascii="Times New Roman" w:hAnsi="Times New Roman"/>
                <w:kern w:val="0"/>
                <w:szCs w:val="21"/>
              </w:rPr>
              <w:t> </w:t>
            </w:r>
            <w:r w:rsidR="00F36986">
              <w:rPr>
                <w:rFonts w:ascii="Times New Roman" w:hAnsi="Times New Roman"/>
                <w:kern w:val="0"/>
                <w:szCs w:val="21"/>
              </w:rPr>
              <w:t>，</w:t>
            </w:r>
            <w:r w:rsidRPr="00D761C5">
              <w:rPr>
                <w:rFonts w:ascii="Times New Roman" w:hAnsi="Times New Roman"/>
                <w:kern w:val="0"/>
                <w:szCs w:val="21"/>
              </w:rPr>
              <w:t> </w:t>
            </w:r>
            <w:r w:rsidRPr="00D761C5">
              <w:rPr>
                <w:rFonts w:ascii="Times New Roman" w:hAnsi="Times New Roman"/>
                <w:kern w:val="0"/>
                <w:szCs w:val="21"/>
              </w:rPr>
              <w:t>巴及弄巴峡谷两侧终碛垄、侧碛堤</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val="restart"/>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AC </w:t>
            </w:r>
            <w:r w:rsidRPr="00D761C5">
              <w:rPr>
                <w:rFonts w:ascii="Times New Roman" w:hAnsi="Times New Roman"/>
                <w:kern w:val="0"/>
                <w:szCs w:val="21"/>
              </w:rPr>
              <w:t>地表形态</w:t>
            </w: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ACA </w:t>
            </w:r>
            <w:r w:rsidRPr="00D761C5">
              <w:rPr>
                <w:rFonts w:ascii="Times New Roman" w:hAnsi="Times New Roman"/>
                <w:kern w:val="0"/>
                <w:szCs w:val="21"/>
              </w:rPr>
              <w:t>台丘状地景</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空行母寿山</w:t>
            </w:r>
            <w:r w:rsidR="00F36986">
              <w:rPr>
                <w:rFonts w:ascii="Times New Roman" w:hAnsi="Times New Roman"/>
                <w:kern w:val="0"/>
                <w:szCs w:val="21"/>
              </w:rPr>
              <w:t>，</w:t>
            </w:r>
            <w:r w:rsidRPr="00D761C5">
              <w:rPr>
                <w:rFonts w:ascii="Times New Roman" w:hAnsi="Times New Roman"/>
                <w:kern w:val="0"/>
                <w:szCs w:val="21"/>
              </w:rPr>
              <w:t>神牛祈寿</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ACE </w:t>
            </w:r>
            <w:r w:rsidRPr="00D761C5">
              <w:rPr>
                <w:rFonts w:ascii="Times New Roman" w:hAnsi="Times New Roman"/>
                <w:kern w:val="0"/>
                <w:szCs w:val="21"/>
              </w:rPr>
              <w:t>奇特与象形山石</w:t>
            </w:r>
            <w:r w:rsidRPr="00D761C5">
              <w:rPr>
                <w:rFonts w:ascii="Times New Roman" w:hAnsi="Times New Roman"/>
                <w:kern w:val="0"/>
                <w:szCs w:val="21"/>
              </w:rPr>
              <w:t> </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布达拉宫神山，神牛蹄印，门迎石（猿人石），孝敬石，观音菩萨头冠</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ACF </w:t>
            </w:r>
            <w:r w:rsidRPr="00D761C5">
              <w:rPr>
                <w:rFonts w:ascii="Times New Roman" w:hAnsi="Times New Roman"/>
                <w:kern w:val="0"/>
                <w:szCs w:val="21"/>
              </w:rPr>
              <w:t>沟壑与洞穴</w:t>
            </w:r>
            <w:r w:rsidRPr="00D761C5">
              <w:rPr>
                <w:rFonts w:ascii="Times New Roman" w:hAnsi="Times New Roman"/>
                <w:kern w:val="0"/>
                <w:szCs w:val="21"/>
              </w:rPr>
              <w:t> </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巴及弄巴峡谷沿途岩壁、沟壑</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AD </w:t>
            </w:r>
            <w:r w:rsidRPr="00D761C5">
              <w:rPr>
                <w:rFonts w:ascii="Times New Roman" w:hAnsi="Times New Roman"/>
                <w:kern w:val="0"/>
                <w:szCs w:val="21"/>
              </w:rPr>
              <w:t>自然标记与自然现象</w:t>
            </w: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ADC </w:t>
            </w:r>
            <w:r w:rsidRPr="00D761C5">
              <w:rPr>
                <w:rFonts w:ascii="Times New Roman" w:hAnsi="Times New Roman"/>
                <w:kern w:val="0"/>
                <w:szCs w:val="21"/>
              </w:rPr>
              <w:t>垂直自然带</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垂直景观带（雪、林、灌、草、湖）</w:t>
            </w:r>
          </w:p>
        </w:tc>
      </w:tr>
      <w:tr w:rsidR="00D761C5" w:rsidRPr="00D761C5" w:rsidTr="006A128A">
        <w:trPr>
          <w:trHeight w:val="340"/>
          <w:jc w:val="center"/>
        </w:trPr>
        <w:tc>
          <w:tcPr>
            <w:tcW w:w="1582" w:type="dxa"/>
            <w:vMerge w:val="restart"/>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 </w:t>
            </w:r>
            <w:r w:rsidRPr="00D761C5">
              <w:rPr>
                <w:rFonts w:ascii="Times New Roman" w:hAnsi="Times New Roman"/>
                <w:kern w:val="0"/>
                <w:szCs w:val="21"/>
              </w:rPr>
              <w:t>水域景观</w:t>
            </w:r>
            <w:r w:rsidRPr="00D761C5">
              <w:rPr>
                <w:rFonts w:ascii="Times New Roman" w:hAnsi="Times New Roman"/>
                <w:kern w:val="0"/>
                <w:szCs w:val="21"/>
              </w:rPr>
              <w:t> </w:t>
            </w:r>
          </w:p>
        </w:tc>
        <w:tc>
          <w:tcPr>
            <w:tcW w:w="1832" w:type="dxa"/>
            <w:vMerge w:val="restart"/>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BA </w:t>
            </w:r>
            <w:r w:rsidRPr="00D761C5">
              <w:rPr>
                <w:rFonts w:ascii="Times New Roman" w:hAnsi="Times New Roman"/>
                <w:kern w:val="0"/>
                <w:szCs w:val="21"/>
              </w:rPr>
              <w:t>河系</w:t>
            </w: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BAA </w:t>
            </w:r>
            <w:r w:rsidRPr="00D761C5">
              <w:rPr>
                <w:rFonts w:ascii="Times New Roman" w:hAnsi="Times New Roman"/>
                <w:kern w:val="0"/>
                <w:szCs w:val="21"/>
              </w:rPr>
              <w:t>游憩河段</w:t>
            </w:r>
            <w:r w:rsidRPr="00D761C5">
              <w:rPr>
                <w:rFonts w:ascii="Times New Roman" w:hAnsi="Times New Roman"/>
                <w:kern w:val="0"/>
                <w:szCs w:val="21"/>
              </w:rPr>
              <w:t> </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巴吉河</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BAB </w:t>
            </w:r>
            <w:r w:rsidRPr="00D761C5">
              <w:rPr>
                <w:rFonts w:ascii="Times New Roman" w:hAnsi="Times New Roman"/>
                <w:kern w:val="0"/>
                <w:szCs w:val="21"/>
              </w:rPr>
              <w:t>瀑布</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哈达瀑布</w:t>
            </w:r>
            <w:r w:rsidR="00F36986">
              <w:rPr>
                <w:rFonts w:ascii="Times New Roman" w:hAnsi="Times New Roman"/>
                <w:kern w:val="0"/>
                <w:szCs w:val="21"/>
              </w:rPr>
              <w:t>，</w:t>
            </w:r>
            <w:r w:rsidRPr="00D761C5">
              <w:rPr>
                <w:rFonts w:ascii="Times New Roman" w:hAnsi="Times New Roman"/>
                <w:kern w:val="0"/>
                <w:szCs w:val="21"/>
              </w:rPr>
              <w:t>神牛祈寿瀑布</w:t>
            </w:r>
            <w:r w:rsidR="00F36986">
              <w:rPr>
                <w:rFonts w:ascii="Times New Roman" w:hAnsi="Times New Roman"/>
                <w:kern w:val="0"/>
                <w:szCs w:val="21"/>
              </w:rPr>
              <w:t>，</w:t>
            </w:r>
            <w:r w:rsidRPr="00D761C5">
              <w:rPr>
                <w:rFonts w:ascii="Times New Roman" w:hAnsi="Times New Roman"/>
                <w:kern w:val="0"/>
                <w:szCs w:val="21"/>
              </w:rPr>
              <w:t>女瀑布，昂措瀑布</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val="restart"/>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BB</w:t>
            </w:r>
            <w:r w:rsidRPr="00D761C5">
              <w:rPr>
                <w:rFonts w:ascii="Times New Roman" w:hAnsi="Times New Roman"/>
                <w:kern w:val="0"/>
                <w:szCs w:val="21"/>
              </w:rPr>
              <w:t>湖沼</w:t>
            </w:r>
            <w:r w:rsidRPr="00D761C5">
              <w:rPr>
                <w:rFonts w:ascii="Times New Roman" w:hAnsi="Times New Roman"/>
                <w:kern w:val="0"/>
                <w:szCs w:val="21"/>
              </w:rPr>
              <w:t> </w:t>
            </w: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BBA </w:t>
            </w:r>
            <w:r w:rsidRPr="00D761C5">
              <w:rPr>
                <w:rFonts w:ascii="Times New Roman" w:hAnsi="Times New Roman"/>
                <w:kern w:val="0"/>
                <w:szCs w:val="21"/>
              </w:rPr>
              <w:t>游憩湖区</w:t>
            </w:r>
            <w:r w:rsidRPr="00D761C5">
              <w:rPr>
                <w:rFonts w:ascii="Times New Roman" w:hAnsi="Times New Roman"/>
                <w:kern w:val="0"/>
                <w:szCs w:val="21"/>
              </w:rPr>
              <w:t> </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措木及日湖，昂措，天眼湖</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BBC </w:t>
            </w:r>
            <w:r w:rsidRPr="00D761C5">
              <w:rPr>
                <w:rFonts w:ascii="Times New Roman" w:hAnsi="Times New Roman"/>
                <w:kern w:val="0"/>
                <w:szCs w:val="21"/>
              </w:rPr>
              <w:t>湿地</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湖畔湿地，枯木滩，巴吉河河畔湿地</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BC </w:t>
            </w:r>
            <w:r w:rsidRPr="00D761C5">
              <w:rPr>
                <w:rFonts w:ascii="Times New Roman" w:hAnsi="Times New Roman"/>
                <w:kern w:val="0"/>
                <w:szCs w:val="21"/>
              </w:rPr>
              <w:t>地下水</w:t>
            </w: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BCA </w:t>
            </w:r>
            <w:r w:rsidRPr="00D761C5">
              <w:rPr>
                <w:rFonts w:ascii="Times New Roman" w:hAnsi="Times New Roman"/>
                <w:kern w:val="0"/>
                <w:szCs w:val="21"/>
              </w:rPr>
              <w:t>泉</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伍坚赤湫（神泉）</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val="restart"/>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BD</w:t>
            </w:r>
            <w:r w:rsidRPr="00D761C5">
              <w:rPr>
                <w:rFonts w:ascii="Times New Roman" w:hAnsi="Times New Roman"/>
                <w:kern w:val="0"/>
                <w:szCs w:val="21"/>
              </w:rPr>
              <w:t>冰雪地</w:t>
            </w: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BDA</w:t>
            </w:r>
            <w:r w:rsidRPr="00D761C5">
              <w:rPr>
                <w:rFonts w:ascii="Times New Roman" w:hAnsi="Times New Roman"/>
                <w:kern w:val="0"/>
                <w:szCs w:val="21"/>
              </w:rPr>
              <w:t>积雪地</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六兄弟雪山</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BDB</w:t>
            </w:r>
            <w:r w:rsidRPr="00D761C5">
              <w:rPr>
                <w:rFonts w:ascii="Times New Roman" w:hAnsi="Times New Roman"/>
                <w:kern w:val="0"/>
                <w:szCs w:val="21"/>
              </w:rPr>
              <w:t>现代冰川</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六兄弟雪山</w:t>
            </w:r>
          </w:p>
        </w:tc>
      </w:tr>
      <w:tr w:rsidR="00D761C5" w:rsidRPr="00D761C5" w:rsidTr="006A128A">
        <w:trPr>
          <w:trHeight w:val="340"/>
          <w:jc w:val="center"/>
        </w:trPr>
        <w:tc>
          <w:tcPr>
            <w:tcW w:w="1582" w:type="dxa"/>
            <w:vMerge w:val="restart"/>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C </w:t>
            </w:r>
            <w:r w:rsidRPr="00D761C5">
              <w:rPr>
                <w:rFonts w:ascii="Times New Roman" w:hAnsi="Times New Roman"/>
                <w:kern w:val="0"/>
                <w:szCs w:val="21"/>
              </w:rPr>
              <w:t>生物景观</w:t>
            </w:r>
            <w:r w:rsidRPr="00D761C5">
              <w:rPr>
                <w:rFonts w:ascii="Times New Roman" w:hAnsi="Times New Roman"/>
                <w:kern w:val="0"/>
                <w:szCs w:val="21"/>
              </w:rPr>
              <w:t> </w:t>
            </w:r>
          </w:p>
        </w:tc>
        <w:tc>
          <w:tcPr>
            <w:tcW w:w="1832" w:type="dxa"/>
            <w:vMerge w:val="restart"/>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CA </w:t>
            </w:r>
            <w:r w:rsidRPr="00D761C5">
              <w:rPr>
                <w:rFonts w:ascii="Times New Roman" w:hAnsi="Times New Roman"/>
                <w:kern w:val="0"/>
                <w:szCs w:val="21"/>
              </w:rPr>
              <w:t>植被景观</w:t>
            </w: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CAA </w:t>
            </w:r>
            <w:r w:rsidRPr="00D761C5">
              <w:rPr>
                <w:rFonts w:ascii="Times New Roman" w:hAnsi="Times New Roman"/>
                <w:kern w:val="0"/>
                <w:szCs w:val="21"/>
              </w:rPr>
              <w:t>林地</w:t>
            </w:r>
            <w:r w:rsidRPr="00D761C5">
              <w:rPr>
                <w:rFonts w:ascii="Times New Roman" w:hAnsi="Times New Roman"/>
                <w:kern w:val="0"/>
                <w:szCs w:val="21"/>
              </w:rPr>
              <w:t> </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禁乌林海原始森林，工布金竹海</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CAB </w:t>
            </w:r>
            <w:r w:rsidRPr="00D761C5">
              <w:rPr>
                <w:rFonts w:ascii="Times New Roman" w:hAnsi="Times New Roman"/>
                <w:kern w:val="0"/>
                <w:szCs w:val="21"/>
              </w:rPr>
              <w:t>独树与丛林</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沙棘林，姻缘松（姻缘松），英雄树</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CAC </w:t>
            </w:r>
            <w:r w:rsidRPr="00D761C5">
              <w:rPr>
                <w:rFonts w:ascii="Times New Roman" w:hAnsi="Times New Roman"/>
                <w:kern w:val="0"/>
                <w:szCs w:val="21"/>
              </w:rPr>
              <w:t>草地</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高山牧场草场，旅游景区内数量总舵的草坝</w:t>
            </w:r>
            <w:r w:rsidR="00F36986">
              <w:rPr>
                <w:rFonts w:ascii="Times New Roman" w:hAnsi="Times New Roman"/>
                <w:kern w:val="0"/>
                <w:szCs w:val="21"/>
              </w:rPr>
              <w:t>，</w:t>
            </w:r>
            <w:r w:rsidRPr="00D761C5">
              <w:rPr>
                <w:rFonts w:ascii="Times New Roman" w:hAnsi="Times New Roman"/>
                <w:kern w:val="0"/>
                <w:szCs w:val="21"/>
              </w:rPr>
              <w:t>草场</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val="restart"/>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CB </w:t>
            </w:r>
            <w:r w:rsidRPr="00D761C5">
              <w:rPr>
                <w:rFonts w:ascii="Times New Roman" w:hAnsi="Times New Roman"/>
                <w:kern w:val="0"/>
                <w:szCs w:val="21"/>
              </w:rPr>
              <w:t>野生动物栖息地</w:t>
            </w: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CBA </w:t>
            </w:r>
            <w:r w:rsidRPr="00D761C5">
              <w:rPr>
                <w:rFonts w:ascii="Times New Roman" w:hAnsi="Times New Roman"/>
                <w:kern w:val="0"/>
                <w:szCs w:val="21"/>
              </w:rPr>
              <w:t>花卉地</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普日玛花海，杜鹃花海，野花海</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CBB </w:t>
            </w:r>
            <w:r w:rsidRPr="00D761C5">
              <w:rPr>
                <w:rFonts w:ascii="Times New Roman" w:hAnsi="Times New Roman"/>
                <w:kern w:val="0"/>
                <w:szCs w:val="21"/>
              </w:rPr>
              <w:t>陆地动物栖息地</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禁乌林海野生动物栖息地（云豹、棕熊、藏猕猴等）</w:t>
            </w:r>
            <w:r w:rsidRPr="00D761C5">
              <w:rPr>
                <w:rFonts w:ascii="Times New Roman" w:hAnsi="Times New Roman"/>
                <w:kern w:val="0"/>
                <w:szCs w:val="21"/>
              </w:rPr>
              <w:t> </w:t>
            </w:r>
          </w:p>
        </w:tc>
      </w:tr>
      <w:tr w:rsidR="00D761C5" w:rsidRPr="00D761C5" w:rsidTr="006A128A">
        <w:trPr>
          <w:trHeight w:val="3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CBC</w:t>
            </w:r>
            <w:r w:rsidRPr="00D761C5">
              <w:rPr>
                <w:rFonts w:ascii="Times New Roman" w:hAnsi="Times New Roman"/>
                <w:kern w:val="0"/>
                <w:szCs w:val="21"/>
              </w:rPr>
              <w:t>鸟类栖息地</w:t>
            </w:r>
            <w:r w:rsidRPr="00D761C5">
              <w:rPr>
                <w:rFonts w:ascii="Times New Roman" w:hAnsi="Times New Roman"/>
                <w:kern w:val="0"/>
                <w:szCs w:val="21"/>
              </w:rPr>
              <w:t> </w:t>
            </w:r>
          </w:p>
        </w:tc>
        <w:tc>
          <w:tcPr>
            <w:tcW w:w="3000" w:type="dxa"/>
            <w:shd w:val="clear" w:color="auto" w:fill="FFFFFF" w:themeFill="background1"/>
            <w:tcMar>
              <w:top w:w="9" w:type="dxa"/>
              <w:left w:w="9" w:type="dxa"/>
              <w:bottom w:w="0" w:type="dxa"/>
              <w:right w:w="9"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kern w:val="0"/>
                <w:szCs w:val="21"/>
              </w:rPr>
              <w:t>禁乌林海鸟类栖息地（黑颈鹤），措木及日湖黄鸭栖息地，昂措黄鸭栖息地</w:t>
            </w:r>
            <w:r w:rsidRPr="00D761C5">
              <w:rPr>
                <w:rFonts w:ascii="Times New Roman" w:hAnsi="Times New Roman"/>
                <w:kern w:val="0"/>
                <w:szCs w:val="21"/>
              </w:rPr>
              <w:t> </w:t>
            </w:r>
          </w:p>
        </w:tc>
      </w:tr>
      <w:tr w:rsidR="00D761C5" w:rsidRPr="00D761C5" w:rsidTr="006A128A">
        <w:trPr>
          <w:trHeight w:val="400"/>
          <w:jc w:val="center"/>
        </w:trPr>
        <w:tc>
          <w:tcPr>
            <w:tcW w:w="158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D </w:t>
            </w:r>
            <w:r w:rsidRPr="00D761C5">
              <w:rPr>
                <w:rFonts w:ascii="Times New Roman" w:hAnsi="Times New Roman" w:hint="eastAsia"/>
                <w:kern w:val="0"/>
                <w:szCs w:val="21"/>
              </w:rPr>
              <w:t>天象与气候景观</w:t>
            </w:r>
            <w:r w:rsidRPr="00D761C5">
              <w:rPr>
                <w:rFonts w:ascii="Times New Roman" w:hAnsi="Times New Roman" w:hint="eastAsia"/>
                <w:kern w:val="0"/>
                <w:szCs w:val="21"/>
              </w:rPr>
              <w:t> </w:t>
            </w:r>
          </w:p>
        </w:tc>
        <w:tc>
          <w:tcPr>
            <w:tcW w:w="183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DA</w:t>
            </w:r>
            <w:r w:rsidRPr="00D761C5">
              <w:rPr>
                <w:rFonts w:ascii="Times New Roman" w:hAnsi="Times New Roman" w:hint="eastAsia"/>
                <w:kern w:val="0"/>
                <w:szCs w:val="21"/>
              </w:rPr>
              <w:t>天象景观</w:t>
            </w: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DAA </w:t>
            </w:r>
            <w:r w:rsidRPr="00D761C5">
              <w:rPr>
                <w:rFonts w:ascii="Times New Roman" w:hAnsi="Times New Roman" w:hint="eastAsia"/>
                <w:kern w:val="0"/>
                <w:szCs w:val="21"/>
              </w:rPr>
              <w:t>太空景象观赏地</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普日玛花海观星地，杜鹃花海观星地</w:t>
            </w:r>
            <w:r w:rsidRPr="00D761C5">
              <w:rPr>
                <w:rFonts w:ascii="Times New Roman" w:hAnsi="Times New Roman" w:hint="eastAsia"/>
                <w:kern w:val="0"/>
                <w:szCs w:val="21"/>
              </w:rPr>
              <w:t> </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DB</w:t>
            </w:r>
            <w:r w:rsidRPr="00D761C5">
              <w:rPr>
                <w:rFonts w:ascii="Times New Roman" w:hAnsi="Times New Roman" w:hint="eastAsia"/>
                <w:kern w:val="0"/>
                <w:szCs w:val="21"/>
              </w:rPr>
              <w:t>天气与气候现象</w:t>
            </w:r>
            <w:r w:rsidRPr="00D761C5">
              <w:rPr>
                <w:rFonts w:ascii="Times New Roman" w:hAnsi="Times New Roman" w:hint="eastAsia"/>
                <w:kern w:val="0"/>
                <w:szCs w:val="21"/>
              </w:rPr>
              <w:t> </w:t>
            </w: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DBA </w:t>
            </w:r>
            <w:r w:rsidRPr="00D761C5">
              <w:rPr>
                <w:rFonts w:ascii="Times New Roman" w:hAnsi="Times New Roman" w:hint="eastAsia"/>
                <w:kern w:val="0"/>
                <w:szCs w:val="21"/>
              </w:rPr>
              <w:t>云雾多发区</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云雾及雾凇</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DBB </w:t>
            </w:r>
            <w:r w:rsidRPr="00D761C5">
              <w:rPr>
                <w:rFonts w:ascii="Times New Roman" w:hAnsi="Times New Roman" w:hint="eastAsia"/>
                <w:kern w:val="0"/>
                <w:szCs w:val="21"/>
              </w:rPr>
              <w:t>雾候景象</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彩林，枯木</w:t>
            </w:r>
            <w:r w:rsidRPr="00D761C5">
              <w:rPr>
                <w:rFonts w:ascii="Times New Roman" w:hAnsi="Times New Roman" w:hint="eastAsia"/>
                <w:kern w:val="0"/>
                <w:szCs w:val="21"/>
              </w:rPr>
              <w:t> </w:t>
            </w:r>
          </w:p>
        </w:tc>
      </w:tr>
      <w:tr w:rsidR="00D761C5" w:rsidRPr="00D761C5" w:rsidTr="006A128A">
        <w:trPr>
          <w:trHeight w:val="400"/>
          <w:jc w:val="center"/>
        </w:trPr>
        <w:tc>
          <w:tcPr>
            <w:tcW w:w="158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w:t>
            </w:r>
            <w:r w:rsidRPr="00D761C5">
              <w:rPr>
                <w:rFonts w:ascii="Times New Roman" w:hAnsi="Times New Roman" w:hint="eastAsia"/>
                <w:kern w:val="0"/>
                <w:szCs w:val="21"/>
              </w:rPr>
              <w:t>筑与设施</w:t>
            </w:r>
            <w:r w:rsidRPr="00D761C5">
              <w:rPr>
                <w:rFonts w:ascii="Times New Roman" w:hAnsi="Times New Roman" w:hint="eastAsia"/>
                <w:kern w:val="0"/>
                <w:szCs w:val="21"/>
              </w:rPr>
              <w:t> </w:t>
            </w:r>
          </w:p>
        </w:tc>
        <w:tc>
          <w:tcPr>
            <w:tcW w:w="183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EA</w:t>
            </w:r>
            <w:r w:rsidRPr="00D761C5">
              <w:rPr>
                <w:rFonts w:ascii="Times New Roman" w:hAnsi="Times New Roman" w:hint="eastAsia"/>
                <w:kern w:val="0"/>
                <w:szCs w:val="21"/>
              </w:rPr>
              <w:t>人文景观综合体</w:t>
            </w: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EAG</w:t>
            </w:r>
            <w:r w:rsidRPr="00D761C5">
              <w:rPr>
                <w:rFonts w:ascii="Times New Roman" w:hAnsi="Times New Roman" w:hint="eastAsia"/>
                <w:kern w:val="0"/>
                <w:szCs w:val="21"/>
              </w:rPr>
              <w:t>宗教与祭祀活动场所</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财神宝座，观音佛像</w:t>
            </w:r>
            <w:r w:rsidRPr="00D761C5">
              <w:rPr>
                <w:rFonts w:ascii="Times New Roman" w:hAnsi="Times New Roman" w:hint="eastAsia"/>
                <w:kern w:val="0"/>
                <w:szCs w:val="21"/>
              </w:rPr>
              <w:t> </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EB </w:t>
            </w:r>
            <w:r w:rsidRPr="00D761C5">
              <w:rPr>
                <w:rFonts w:ascii="Times New Roman" w:hAnsi="Times New Roman" w:hint="eastAsia"/>
                <w:kern w:val="0"/>
                <w:szCs w:val="21"/>
              </w:rPr>
              <w:t>实用建筑与核心设施</w:t>
            </w: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EBA </w:t>
            </w:r>
            <w:r w:rsidRPr="00D761C5">
              <w:rPr>
                <w:rFonts w:ascii="Times New Roman" w:hAnsi="Times New Roman" w:hint="eastAsia"/>
                <w:kern w:val="0"/>
                <w:szCs w:val="21"/>
              </w:rPr>
              <w:t>特色街区</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水景商业街</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EBB </w:t>
            </w:r>
            <w:r w:rsidRPr="00D761C5">
              <w:rPr>
                <w:rFonts w:ascii="Times New Roman" w:hAnsi="Times New Roman" w:hint="eastAsia"/>
                <w:kern w:val="0"/>
                <w:szCs w:val="21"/>
              </w:rPr>
              <w:t>特性屋舍</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工布风情民俗文化村唐地新村建筑</w:t>
            </w:r>
            <w:r w:rsidR="00F36986">
              <w:rPr>
                <w:rFonts w:ascii="Times New Roman" w:hAnsi="Times New Roman" w:hint="eastAsia"/>
                <w:kern w:val="0"/>
                <w:szCs w:val="21"/>
              </w:rPr>
              <w:t>，</w:t>
            </w:r>
            <w:r w:rsidRPr="00D761C5">
              <w:rPr>
                <w:rFonts w:ascii="Times New Roman" w:hAnsi="Times New Roman" w:hint="eastAsia"/>
                <w:kern w:val="0"/>
                <w:szCs w:val="21"/>
              </w:rPr>
              <w:t>巴吉牧居</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EBD </w:t>
            </w:r>
            <w:r w:rsidRPr="00D761C5">
              <w:rPr>
                <w:rFonts w:ascii="Times New Roman" w:hAnsi="Times New Roman" w:hint="eastAsia"/>
                <w:kern w:val="0"/>
                <w:szCs w:val="21"/>
              </w:rPr>
              <w:t>独立场、所</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体育健身馆场跑马场</w:t>
            </w:r>
          </w:p>
        </w:tc>
      </w:tr>
      <w:tr w:rsidR="00D761C5" w:rsidRPr="00D761C5" w:rsidTr="006A128A">
        <w:trPr>
          <w:trHeight w:val="5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EBL </w:t>
            </w:r>
            <w:r w:rsidRPr="00D761C5">
              <w:rPr>
                <w:rFonts w:ascii="Times New Roman" w:hAnsi="Times New Roman" w:hint="eastAsia"/>
                <w:kern w:val="0"/>
                <w:szCs w:val="21"/>
              </w:rPr>
              <w:t>景观牧场</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观鸟园，高山终极牧场，神牛牧场，巅峰牧场</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EBG </w:t>
            </w:r>
            <w:r w:rsidRPr="00D761C5">
              <w:rPr>
                <w:rFonts w:ascii="Times New Roman" w:hAnsi="Times New Roman" w:hint="eastAsia"/>
                <w:kern w:val="0"/>
                <w:szCs w:val="21"/>
              </w:rPr>
              <w:t>堤坝段落</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电站进水口</w:t>
            </w:r>
            <w:r w:rsidRPr="00D761C5">
              <w:rPr>
                <w:rFonts w:ascii="Times New Roman" w:hAnsi="Times New Roman" w:hint="eastAsia"/>
                <w:kern w:val="0"/>
                <w:szCs w:val="21"/>
              </w:rPr>
              <w:t> </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EC </w:t>
            </w:r>
            <w:r w:rsidRPr="00D761C5">
              <w:rPr>
                <w:rFonts w:ascii="Times New Roman" w:hAnsi="Times New Roman" w:hint="eastAsia"/>
                <w:kern w:val="0"/>
                <w:szCs w:val="21"/>
              </w:rPr>
              <w:t>景观与小品建筑</w:t>
            </w: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ECB </w:t>
            </w:r>
            <w:r w:rsidRPr="00D761C5">
              <w:rPr>
                <w:rFonts w:ascii="Times New Roman" w:hAnsi="Times New Roman" w:hint="eastAsia"/>
                <w:kern w:val="0"/>
                <w:szCs w:val="21"/>
              </w:rPr>
              <w:t>观赏点</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布达拉宫神山观景点，神牛祈祷观景点</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ECC </w:t>
            </w:r>
            <w:r w:rsidRPr="00D761C5">
              <w:rPr>
                <w:rFonts w:ascii="Times New Roman" w:hAnsi="Times New Roman" w:hint="eastAsia"/>
                <w:kern w:val="0"/>
                <w:szCs w:val="21"/>
              </w:rPr>
              <w:t>亭、台、楼、榭</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措木及日景区广场设置休息亭</w:t>
            </w:r>
          </w:p>
        </w:tc>
      </w:tr>
      <w:tr w:rsidR="00D761C5" w:rsidRPr="00D761C5" w:rsidTr="006A128A">
        <w:trPr>
          <w:trHeight w:val="900"/>
          <w:jc w:val="center"/>
        </w:trPr>
        <w:tc>
          <w:tcPr>
            <w:tcW w:w="158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F </w:t>
            </w:r>
            <w:r w:rsidRPr="00D761C5">
              <w:rPr>
                <w:rFonts w:ascii="Times New Roman" w:hAnsi="Times New Roman" w:hint="eastAsia"/>
                <w:kern w:val="0"/>
                <w:szCs w:val="21"/>
              </w:rPr>
              <w:t>历史遗迹</w:t>
            </w:r>
          </w:p>
        </w:tc>
        <w:tc>
          <w:tcPr>
            <w:tcW w:w="183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FA </w:t>
            </w:r>
            <w:r w:rsidRPr="00D761C5">
              <w:rPr>
                <w:rFonts w:ascii="Times New Roman" w:hAnsi="Times New Roman" w:hint="eastAsia"/>
                <w:kern w:val="0"/>
                <w:szCs w:val="21"/>
              </w:rPr>
              <w:t>物质类文化遗存</w:t>
            </w: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FAA </w:t>
            </w:r>
            <w:r w:rsidRPr="00D761C5">
              <w:rPr>
                <w:rFonts w:ascii="Times New Roman" w:hAnsi="Times New Roman" w:hint="eastAsia"/>
                <w:kern w:val="0"/>
                <w:szCs w:val="21"/>
              </w:rPr>
              <w:t>建筑遗迹</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瞿康泽寺庙遗址，旧伐木场遗址</w:t>
            </w:r>
            <w:r w:rsidR="00F36986">
              <w:rPr>
                <w:rFonts w:ascii="Times New Roman" w:hAnsi="Times New Roman" w:hint="eastAsia"/>
                <w:kern w:val="0"/>
                <w:szCs w:val="21"/>
              </w:rPr>
              <w:t>，</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FAC </w:t>
            </w:r>
            <w:r w:rsidRPr="00D761C5">
              <w:rPr>
                <w:rFonts w:ascii="Times New Roman" w:hAnsi="Times New Roman" w:hint="eastAsia"/>
                <w:kern w:val="0"/>
                <w:szCs w:val="21"/>
              </w:rPr>
              <w:t>交通遗迹</w:t>
            </w:r>
            <w:r w:rsidRPr="00D761C5">
              <w:rPr>
                <w:rFonts w:ascii="Times New Roman" w:hAnsi="Times New Roman" w:hint="eastAsia"/>
                <w:kern w:val="0"/>
                <w:szCs w:val="21"/>
              </w:rPr>
              <w:t> </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茶马古道</w:t>
            </w:r>
            <w:r w:rsidRPr="00D761C5">
              <w:rPr>
                <w:rFonts w:ascii="Times New Roman" w:hAnsi="Times New Roman" w:hint="eastAsia"/>
                <w:kern w:val="0"/>
                <w:szCs w:val="21"/>
              </w:rPr>
              <w:t> </w:t>
            </w:r>
          </w:p>
        </w:tc>
      </w:tr>
      <w:tr w:rsidR="00D761C5" w:rsidRPr="00D761C5" w:rsidTr="006A128A">
        <w:trPr>
          <w:trHeight w:val="4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FB </w:t>
            </w:r>
            <w:r w:rsidRPr="00D761C5">
              <w:rPr>
                <w:rFonts w:ascii="Times New Roman" w:hAnsi="Times New Roman" w:hint="eastAsia"/>
                <w:kern w:val="0"/>
                <w:szCs w:val="21"/>
              </w:rPr>
              <w:t>非物质类文化遗存</w:t>
            </w: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FBB </w:t>
            </w:r>
            <w:r w:rsidRPr="00D761C5">
              <w:rPr>
                <w:rFonts w:ascii="Times New Roman" w:hAnsi="Times New Roman" w:hint="eastAsia"/>
                <w:kern w:val="0"/>
                <w:szCs w:val="21"/>
              </w:rPr>
              <w:t>地方习俗</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工布民俗礼仪</w:t>
            </w:r>
            <w:r w:rsidR="00F36986">
              <w:rPr>
                <w:rFonts w:ascii="Times New Roman" w:hAnsi="Times New Roman" w:hint="eastAsia"/>
                <w:kern w:val="0"/>
                <w:szCs w:val="21"/>
              </w:rPr>
              <w:t>，</w:t>
            </w:r>
            <w:r w:rsidRPr="00D761C5">
              <w:rPr>
                <w:rFonts w:ascii="Times New Roman" w:hAnsi="Times New Roman" w:hint="eastAsia"/>
                <w:kern w:val="0"/>
                <w:szCs w:val="21"/>
              </w:rPr>
              <w:t> </w:t>
            </w:r>
            <w:r w:rsidRPr="00D761C5">
              <w:rPr>
                <w:rFonts w:ascii="Times New Roman" w:hAnsi="Times New Roman" w:hint="eastAsia"/>
                <w:kern w:val="0"/>
                <w:szCs w:val="21"/>
              </w:rPr>
              <w:t>藏式餐饮礼仪，转山会，祭湖，工布新年</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FBC </w:t>
            </w:r>
            <w:r w:rsidRPr="00D761C5">
              <w:rPr>
                <w:rFonts w:ascii="Times New Roman" w:hAnsi="Times New Roman" w:hint="eastAsia"/>
                <w:kern w:val="0"/>
                <w:szCs w:val="21"/>
              </w:rPr>
              <w:t>传统服饰装饰</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工布藏族服饰</w:t>
            </w:r>
            <w:r w:rsidRPr="00D761C5">
              <w:rPr>
                <w:rFonts w:ascii="Times New Roman" w:hAnsi="Times New Roman" w:hint="eastAsia"/>
                <w:kern w:val="0"/>
                <w:szCs w:val="21"/>
              </w:rPr>
              <w:t> </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FBD </w:t>
            </w:r>
            <w:r w:rsidRPr="00D761C5">
              <w:rPr>
                <w:rFonts w:ascii="Times New Roman" w:hAnsi="Times New Roman" w:hint="eastAsia"/>
                <w:kern w:val="0"/>
                <w:szCs w:val="21"/>
              </w:rPr>
              <w:t>民间演艺</w:t>
            </w:r>
            <w:r w:rsidRPr="00D761C5">
              <w:rPr>
                <w:rFonts w:ascii="Times New Roman" w:hAnsi="Times New Roman" w:hint="eastAsia"/>
                <w:kern w:val="0"/>
                <w:szCs w:val="21"/>
              </w:rPr>
              <w:t> </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跳锅庄，民俗歌舞表演，工布剑</w:t>
            </w:r>
            <w:r w:rsidRPr="00D761C5">
              <w:rPr>
                <w:rFonts w:ascii="Times New Roman" w:hAnsi="Times New Roman" w:hint="eastAsia"/>
                <w:kern w:val="0"/>
                <w:szCs w:val="21"/>
              </w:rPr>
              <w:lastRenderedPageBreak/>
              <w:t>舞</w:t>
            </w:r>
            <w:r w:rsidRPr="00D761C5">
              <w:rPr>
                <w:rFonts w:ascii="Times New Roman" w:hAnsi="Times New Roman" w:hint="eastAsia"/>
                <w:kern w:val="0"/>
                <w:szCs w:val="21"/>
              </w:rPr>
              <w:t> </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FBF </w:t>
            </w:r>
            <w:r w:rsidRPr="00D761C5">
              <w:rPr>
                <w:rFonts w:ascii="Times New Roman" w:hAnsi="Times New Roman" w:hint="eastAsia"/>
                <w:kern w:val="0"/>
                <w:szCs w:val="21"/>
              </w:rPr>
              <w:t>民间健身活动与赛事</w:t>
            </w:r>
            <w:r w:rsidRPr="00D761C5">
              <w:rPr>
                <w:rFonts w:ascii="Times New Roman" w:hAnsi="Times New Roman" w:hint="eastAsia"/>
                <w:kern w:val="0"/>
                <w:szCs w:val="21"/>
              </w:rPr>
              <w:t> </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射响箭，秀多伽</w:t>
            </w:r>
            <w:r w:rsidRPr="00D761C5">
              <w:rPr>
                <w:rFonts w:ascii="Times New Roman" w:hAnsi="Times New Roman" w:hint="eastAsia"/>
                <w:kern w:val="0"/>
                <w:szCs w:val="21"/>
              </w:rPr>
              <w:t> </w:t>
            </w:r>
          </w:p>
        </w:tc>
      </w:tr>
      <w:tr w:rsidR="00D761C5" w:rsidRPr="00D761C5" w:rsidTr="006A128A">
        <w:trPr>
          <w:trHeight w:val="400"/>
          <w:jc w:val="center"/>
        </w:trPr>
        <w:tc>
          <w:tcPr>
            <w:tcW w:w="158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G </w:t>
            </w:r>
            <w:r w:rsidRPr="00D761C5">
              <w:rPr>
                <w:rFonts w:ascii="Times New Roman" w:hAnsi="Times New Roman" w:hint="eastAsia"/>
                <w:kern w:val="0"/>
                <w:szCs w:val="21"/>
              </w:rPr>
              <w:t>旅游商品</w:t>
            </w:r>
            <w:r w:rsidRPr="00D761C5">
              <w:rPr>
                <w:rFonts w:ascii="Times New Roman" w:hAnsi="Times New Roman" w:hint="eastAsia"/>
                <w:kern w:val="0"/>
                <w:szCs w:val="21"/>
              </w:rPr>
              <w:t> </w:t>
            </w:r>
          </w:p>
        </w:tc>
        <w:tc>
          <w:tcPr>
            <w:tcW w:w="183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GA </w:t>
            </w:r>
            <w:r w:rsidRPr="00D761C5">
              <w:rPr>
                <w:rFonts w:ascii="Times New Roman" w:hAnsi="Times New Roman" w:hint="eastAsia"/>
                <w:kern w:val="0"/>
                <w:szCs w:val="21"/>
              </w:rPr>
              <w:t>地方旅游商品</w:t>
            </w:r>
            <w:r w:rsidRPr="00D761C5">
              <w:rPr>
                <w:rFonts w:ascii="Times New Roman" w:hAnsi="Times New Roman" w:hint="eastAsia"/>
                <w:kern w:val="0"/>
                <w:szCs w:val="21"/>
              </w:rPr>
              <w:t> </w:t>
            </w: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GAA </w:t>
            </w:r>
            <w:r w:rsidRPr="00D761C5">
              <w:rPr>
                <w:rFonts w:ascii="Times New Roman" w:hAnsi="Times New Roman" w:hint="eastAsia"/>
                <w:kern w:val="0"/>
                <w:szCs w:val="21"/>
              </w:rPr>
              <w:t>种植业产品及制品</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青稞酒</w:t>
            </w:r>
            <w:r w:rsidRPr="00D761C5">
              <w:rPr>
                <w:rFonts w:ascii="Times New Roman" w:hAnsi="Times New Roman" w:hint="eastAsia"/>
                <w:kern w:val="0"/>
                <w:szCs w:val="21"/>
              </w:rPr>
              <w:t> </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GAB </w:t>
            </w:r>
            <w:r w:rsidRPr="00D761C5">
              <w:rPr>
                <w:rFonts w:ascii="Times New Roman" w:hAnsi="Times New Roman" w:hint="eastAsia"/>
                <w:kern w:val="0"/>
                <w:szCs w:val="21"/>
              </w:rPr>
              <w:t>林业产品与制品</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野生菌</w:t>
            </w:r>
          </w:p>
        </w:tc>
      </w:tr>
      <w:tr w:rsidR="00D761C5" w:rsidRPr="00D761C5" w:rsidTr="006A128A">
        <w:trPr>
          <w:trHeight w:val="54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GAC </w:t>
            </w:r>
            <w:r w:rsidRPr="00D761C5">
              <w:rPr>
                <w:rFonts w:ascii="Times New Roman" w:hAnsi="Times New Roman" w:hint="eastAsia"/>
                <w:kern w:val="0"/>
                <w:szCs w:val="21"/>
              </w:rPr>
              <w:t>畜牧业产品与制品</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牦牛肉，藏香猪，藏香鸡</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GAF </w:t>
            </w:r>
            <w:r w:rsidRPr="00D761C5">
              <w:rPr>
                <w:rFonts w:ascii="Times New Roman" w:hAnsi="Times New Roman" w:hint="eastAsia"/>
                <w:kern w:val="0"/>
                <w:szCs w:val="21"/>
              </w:rPr>
              <w:t>菜品饮食</w:t>
            </w:r>
            <w:r w:rsidRPr="00D761C5">
              <w:rPr>
                <w:rFonts w:ascii="Times New Roman" w:hAnsi="Times New Roman" w:hint="eastAsia"/>
                <w:kern w:val="0"/>
                <w:szCs w:val="21"/>
              </w:rPr>
              <w:t> </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藏餐，工布美食，青稞酒</w:t>
            </w:r>
            <w:r w:rsidRPr="00D761C5">
              <w:rPr>
                <w:rFonts w:ascii="Times New Roman" w:hAnsi="Times New Roman" w:hint="eastAsia"/>
                <w:kern w:val="0"/>
                <w:szCs w:val="21"/>
              </w:rPr>
              <w:t> </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GAG </w:t>
            </w:r>
            <w:r w:rsidRPr="00D761C5">
              <w:rPr>
                <w:rFonts w:ascii="Times New Roman" w:hAnsi="Times New Roman" w:hint="eastAsia"/>
                <w:kern w:val="0"/>
                <w:szCs w:val="21"/>
              </w:rPr>
              <w:t>中草药材及制品</w:t>
            </w:r>
            <w:r w:rsidRPr="00D761C5">
              <w:rPr>
                <w:rFonts w:ascii="Times New Roman" w:hAnsi="Times New Roman" w:hint="eastAsia"/>
                <w:kern w:val="0"/>
                <w:szCs w:val="21"/>
              </w:rPr>
              <w:t> </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虫草，贝母，手掌参</w:t>
            </w:r>
            <w:r w:rsidRPr="00D761C5">
              <w:rPr>
                <w:rFonts w:ascii="Times New Roman" w:hAnsi="Times New Roman" w:hint="eastAsia"/>
                <w:kern w:val="0"/>
                <w:szCs w:val="21"/>
              </w:rPr>
              <w:t> </w:t>
            </w:r>
          </w:p>
        </w:tc>
      </w:tr>
      <w:tr w:rsidR="00D761C5" w:rsidRPr="00D761C5" w:rsidTr="006A128A">
        <w:trPr>
          <w:trHeight w:val="440"/>
          <w:jc w:val="center"/>
        </w:trPr>
        <w:tc>
          <w:tcPr>
            <w:tcW w:w="158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H</w:t>
            </w:r>
            <w:r w:rsidRPr="00D761C5">
              <w:rPr>
                <w:rFonts w:ascii="Times New Roman" w:hAnsi="Times New Roman" w:hint="eastAsia"/>
                <w:kern w:val="0"/>
                <w:szCs w:val="21"/>
              </w:rPr>
              <w:t>人文活动</w:t>
            </w:r>
            <w:r w:rsidRPr="00D761C5">
              <w:rPr>
                <w:rFonts w:ascii="Times New Roman" w:hAnsi="Times New Roman" w:hint="eastAsia"/>
                <w:kern w:val="0"/>
                <w:szCs w:val="21"/>
              </w:rPr>
              <w:t> </w:t>
            </w:r>
          </w:p>
        </w:tc>
        <w:tc>
          <w:tcPr>
            <w:tcW w:w="183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HA </w:t>
            </w:r>
            <w:r w:rsidRPr="00D761C5">
              <w:rPr>
                <w:rFonts w:ascii="Times New Roman" w:hAnsi="Times New Roman" w:hint="eastAsia"/>
                <w:kern w:val="0"/>
                <w:szCs w:val="21"/>
              </w:rPr>
              <w:t>人事活动记录</w:t>
            </w: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HAB </w:t>
            </w:r>
            <w:r w:rsidRPr="00D761C5">
              <w:rPr>
                <w:rFonts w:ascii="Times New Roman" w:hAnsi="Times New Roman" w:hint="eastAsia"/>
                <w:kern w:val="0"/>
                <w:szCs w:val="21"/>
              </w:rPr>
              <w:t>地方事件</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措木及日湖的神话传说，神牛传说，神马传说，唐地村的历史传说</w:t>
            </w:r>
            <w:r w:rsidRPr="00D761C5">
              <w:rPr>
                <w:rFonts w:ascii="Times New Roman" w:hAnsi="Times New Roman" w:hint="eastAsia"/>
                <w:kern w:val="0"/>
                <w:szCs w:val="21"/>
              </w:rPr>
              <w:t> </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val="restart"/>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HB </w:t>
            </w:r>
            <w:r w:rsidRPr="00D761C5">
              <w:rPr>
                <w:rFonts w:ascii="Times New Roman" w:hAnsi="Times New Roman" w:hint="eastAsia"/>
                <w:kern w:val="0"/>
                <w:szCs w:val="21"/>
              </w:rPr>
              <w:t>岁时节令</w:t>
            </w: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HBA </w:t>
            </w:r>
            <w:r w:rsidRPr="00D761C5">
              <w:rPr>
                <w:rFonts w:ascii="Times New Roman" w:hAnsi="Times New Roman" w:hint="eastAsia"/>
                <w:kern w:val="0"/>
                <w:szCs w:val="21"/>
              </w:rPr>
              <w:t>宗教活动与庙会</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古香炉，转经筒</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HBB </w:t>
            </w:r>
            <w:r w:rsidRPr="00D761C5">
              <w:rPr>
                <w:rFonts w:ascii="Times New Roman" w:hAnsi="Times New Roman" w:hint="eastAsia"/>
                <w:kern w:val="0"/>
                <w:szCs w:val="21"/>
              </w:rPr>
              <w:t>农时节日</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冰雪节，神牛节</w:t>
            </w:r>
            <w:r w:rsidRPr="00D761C5">
              <w:rPr>
                <w:rFonts w:ascii="Times New Roman" w:hAnsi="Times New Roman" w:hint="eastAsia"/>
                <w:kern w:val="0"/>
                <w:szCs w:val="21"/>
              </w:rPr>
              <w:t> </w:t>
            </w:r>
          </w:p>
        </w:tc>
      </w:tr>
      <w:tr w:rsidR="00D761C5" w:rsidRPr="00D761C5" w:rsidTr="006A128A">
        <w:trPr>
          <w:trHeight w:val="400"/>
          <w:jc w:val="center"/>
        </w:trPr>
        <w:tc>
          <w:tcPr>
            <w:tcW w:w="158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1832" w:type="dxa"/>
            <w:vMerge/>
            <w:shd w:val="clear" w:color="auto" w:fill="FFFFFF" w:themeFill="background1"/>
            <w:vAlign w:val="center"/>
            <w:hideMark/>
          </w:tcPr>
          <w:p w:rsidR="00D761C5" w:rsidRPr="00D761C5" w:rsidRDefault="00D761C5" w:rsidP="00D761C5">
            <w:pPr>
              <w:pStyle w:val="af0"/>
              <w:tabs>
                <w:tab w:val="left" w:pos="840"/>
              </w:tabs>
              <w:jc w:val="center"/>
              <w:rPr>
                <w:rFonts w:ascii="Times New Roman" w:hAnsi="Times New Roman"/>
                <w:kern w:val="0"/>
                <w:szCs w:val="21"/>
              </w:rPr>
            </w:pP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HBC </w:t>
            </w:r>
            <w:r w:rsidRPr="00D761C5">
              <w:rPr>
                <w:rFonts w:ascii="Times New Roman" w:hAnsi="Times New Roman" w:hint="eastAsia"/>
                <w:kern w:val="0"/>
                <w:szCs w:val="21"/>
              </w:rPr>
              <w:t>现代节庆</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高山野生鸟类观鸟节，工布藏式美食节</w:t>
            </w:r>
            <w:r w:rsidRPr="00D761C5">
              <w:rPr>
                <w:rFonts w:ascii="Times New Roman" w:hAnsi="Times New Roman" w:hint="eastAsia"/>
                <w:kern w:val="0"/>
                <w:szCs w:val="21"/>
              </w:rPr>
              <w:t> </w:t>
            </w:r>
          </w:p>
        </w:tc>
      </w:tr>
      <w:tr w:rsidR="00D761C5" w:rsidRPr="00D761C5" w:rsidTr="006A128A">
        <w:trPr>
          <w:trHeight w:val="540"/>
          <w:jc w:val="center"/>
        </w:trPr>
        <w:tc>
          <w:tcPr>
            <w:tcW w:w="158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D </w:t>
            </w:r>
            <w:r w:rsidRPr="00D761C5">
              <w:rPr>
                <w:rFonts w:ascii="Times New Roman" w:hAnsi="Times New Roman" w:hint="eastAsia"/>
                <w:kern w:val="0"/>
                <w:szCs w:val="21"/>
              </w:rPr>
              <w:t>天象与气候景观</w:t>
            </w:r>
            <w:r w:rsidRPr="00D761C5">
              <w:rPr>
                <w:rFonts w:ascii="Times New Roman" w:hAnsi="Times New Roman" w:hint="eastAsia"/>
                <w:kern w:val="0"/>
                <w:szCs w:val="21"/>
              </w:rPr>
              <w:t> </w:t>
            </w:r>
          </w:p>
        </w:tc>
        <w:tc>
          <w:tcPr>
            <w:tcW w:w="183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DA</w:t>
            </w:r>
            <w:r w:rsidRPr="00D761C5">
              <w:rPr>
                <w:rFonts w:ascii="Times New Roman" w:hAnsi="Times New Roman" w:hint="eastAsia"/>
                <w:kern w:val="0"/>
                <w:szCs w:val="21"/>
              </w:rPr>
              <w:t>天象景观</w:t>
            </w:r>
          </w:p>
        </w:tc>
        <w:tc>
          <w:tcPr>
            <w:tcW w:w="2562"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DAA </w:t>
            </w:r>
            <w:r w:rsidRPr="00D761C5">
              <w:rPr>
                <w:rFonts w:ascii="Times New Roman" w:hAnsi="Times New Roman" w:hint="eastAsia"/>
                <w:kern w:val="0"/>
                <w:szCs w:val="21"/>
              </w:rPr>
              <w:t>太空景象观赏地</w:t>
            </w:r>
          </w:p>
        </w:tc>
        <w:tc>
          <w:tcPr>
            <w:tcW w:w="3000" w:type="dxa"/>
            <w:shd w:val="clear" w:color="auto" w:fill="FFFFFF" w:themeFill="background1"/>
            <w:tcMar>
              <w:top w:w="8" w:type="dxa"/>
              <w:left w:w="8" w:type="dxa"/>
              <w:bottom w:w="0" w:type="dxa"/>
              <w:right w:w="8" w:type="dxa"/>
            </w:tcMar>
            <w:vAlign w:val="center"/>
            <w:hideMark/>
          </w:tcPr>
          <w:p w:rsidR="00D761C5" w:rsidRPr="00D761C5" w:rsidRDefault="00D761C5" w:rsidP="00D761C5">
            <w:pPr>
              <w:pStyle w:val="af0"/>
              <w:tabs>
                <w:tab w:val="left" w:pos="840"/>
              </w:tabs>
              <w:jc w:val="center"/>
              <w:rPr>
                <w:rFonts w:ascii="Times New Roman" w:hAnsi="Times New Roman"/>
                <w:kern w:val="0"/>
                <w:szCs w:val="21"/>
              </w:rPr>
            </w:pPr>
            <w:r w:rsidRPr="00D761C5">
              <w:rPr>
                <w:rFonts w:ascii="Times New Roman" w:hAnsi="Times New Roman" w:hint="eastAsia"/>
                <w:kern w:val="0"/>
                <w:szCs w:val="21"/>
              </w:rPr>
              <w:t>普日玛花海观星地，杜鹃花海观星地</w:t>
            </w:r>
            <w:r w:rsidRPr="00D761C5">
              <w:rPr>
                <w:rFonts w:ascii="Times New Roman" w:hAnsi="Times New Roman" w:hint="eastAsia"/>
                <w:kern w:val="0"/>
                <w:szCs w:val="21"/>
              </w:rPr>
              <w:t> </w:t>
            </w:r>
          </w:p>
        </w:tc>
      </w:tr>
    </w:tbl>
    <w:p w:rsidR="005846F3" w:rsidRPr="00867712" w:rsidRDefault="00D761C5" w:rsidP="00867712">
      <w:pPr>
        <w:widowControl/>
        <w:adjustRightInd w:val="0"/>
        <w:snapToGrid w:val="0"/>
        <w:spacing w:line="360" w:lineRule="auto"/>
        <w:jc w:val="center"/>
        <w:rPr>
          <w:snapToGrid w:val="0"/>
          <w:color w:val="000000" w:themeColor="text1"/>
          <w:kern w:val="0"/>
          <w:sz w:val="24"/>
        </w:rPr>
      </w:pPr>
      <w:r>
        <w:rPr>
          <w:noProof/>
        </w:rPr>
        <w:lastRenderedPageBreak/>
        <w:drawing>
          <wp:inline distT="0" distB="0" distL="0" distR="0" wp14:anchorId="284309A8" wp14:editId="2ED6473A">
            <wp:extent cx="5486400" cy="7041515"/>
            <wp:effectExtent l="0" t="0" r="0" b="6985"/>
            <wp:docPr id="43015" name="Picture 12" descr="F:\措木及日控规 20171225\他人协助\姜滟虹\景区现状资源分析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5" name="Picture 12" descr="F:\措木及日控规 20171225\他人协助\姜滟虹\景区现状资源分析图.jpg"/>
                    <pic:cNvPicPr>
                      <a:picLocks noChangeAspect="1"/>
                    </pic:cNvPicPr>
                  </pic:nvPicPr>
                  <pic:blipFill>
                    <a:blip r:embed="rId58"/>
                    <a:stretch>
                      <a:fillRect/>
                    </a:stretch>
                  </pic:blipFill>
                  <pic:spPr>
                    <a:xfrm>
                      <a:off x="0" y="0"/>
                      <a:ext cx="5486400" cy="7041515"/>
                    </a:xfrm>
                    <a:prstGeom prst="rect">
                      <a:avLst/>
                    </a:prstGeom>
                    <a:noFill/>
                    <a:ln w="9525">
                      <a:noFill/>
                    </a:ln>
                  </pic:spPr>
                </pic:pic>
              </a:graphicData>
            </a:graphic>
          </wp:inline>
        </w:drawing>
      </w:r>
    </w:p>
    <w:p w:rsidR="005846F3" w:rsidRPr="005846F3" w:rsidRDefault="00867712" w:rsidP="00867712">
      <w:pPr>
        <w:widowControl/>
        <w:adjustRightInd w:val="0"/>
        <w:snapToGrid w:val="0"/>
        <w:spacing w:line="360" w:lineRule="auto"/>
        <w:ind w:firstLineChars="200" w:firstLine="482"/>
        <w:jc w:val="center"/>
        <w:rPr>
          <w:snapToGrid w:val="0"/>
          <w:color w:val="000000" w:themeColor="text1"/>
          <w:kern w:val="0"/>
          <w:sz w:val="24"/>
        </w:rPr>
      </w:pPr>
      <w:r>
        <w:rPr>
          <w:b/>
          <w:sz w:val="24"/>
          <w:szCs w:val="21"/>
          <w:lang w:val="zh-CN"/>
        </w:rPr>
        <w:t>图</w:t>
      </w:r>
      <w:r>
        <w:rPr>
          <w:b/>
          <w:sz w:val="24"/>
          <w:szCs w:val="21"/>
          <w:lang w:val="zh-CN"/>
        </w:rPr>
        <w:t>2.2-</w:t>
      </w:r>
      <w:r w:rsidR="00CF14EA">
        <w:rPr>
          <w:rFonts w:hint="eastAsia"/>
          <w:b/>
          <w:sz w:val="24"/>
          <w:szCs w:val="21"/>
          <w:lang w:val="zh-CN"/>
        </w:rPr>
        <w:t>2</w:t>
      </w:r>
      <w:r>
        <w:rPr>
          <w:b/>
          <w:sz w:val="24"/>
          <w:szCs w:val="21"/>
          <w:lang w:val="zh-CN"/>
        </w:rPr>
        <w:t xml:space="preserve">  </w:t>
      </w:r>
      <w:r w:rsidR="008B73E7">
        <w:rPr>
          <w:rFonts w:hint="eastAsia"/>
          <w:b/>
          <w:sz w:val="24"/>
          <w:szCs w:val="21"/>
          <w:lang w:val="zh-CN"/>
        </w:rPr>
        <w:t>措木及日景区</w:t>
      </w:r>
      <w:r>
        <w:rPr>
          <w:rFonts w:hint="eastAsia"/>
          <w:b/>
          <w:sz w:val="24"/>
          <w:szCs w:val="21"/>
          <w:lang w:val="zh-CN"/>
        </w:rPr>
        <w:t>旅游资源分布图</w:t>
      </w:r>
    </w:p>
    <w:p w:rsidR="005846F3" w:rsidRPr="00D761C5" w:rsidRDefault="00867712" w:rsidP="005846F3">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2</w:t>
      </w:r>
      <w:r w:rsidRPr="00D761C5">
        <w:rPr>
          <w:rFonts w:hint="eastAsia"/>
          <w:snapToGrid w:val="0"/>
          <w:color w:val="000000" w:themeColor="text1"/>
          <w:kern w:val="0"/>
          <w:sz w:val="24"/>
        </w:rPr>
        <w:t>、核心资源</w:t>
      </w:r>
    </w:p>
    <w:p w:rsidR="005846F3" w:rsidRPr="00D761C5" w:rsidRDefault="00867712" w:rsidP="005846F3">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w:t>
      </w:r>
      <w:r w:rsidRPr="00D761C5">
        <w:rPr>
          <w:rFonts w:hint="eastAsia"/>
          <w:snapToGrid w:val="0"/>
          <w:color w:val="000000" w:themeColor="text1"/>
          <w:kern w:val="0"/>
          <w:sz w:val="24"/>
        </w:rPr>
        <w:t>1</w:t>
      </w:r>
      <w:r w:rsidRPr="00D761C5">
        <w:rPr>
          <w:rFonts w:hint="eastAsia"/>
          <w:snapToGrid w:val="0"/>
          <w:color w:val="000000" w:themeColor="text1"/>
          <w:kern w:val="0"/>
          <w:sz w:val="24"/>
        </w:rPr>
        <w:t>）</w:t>
      </w:r>
      <w:r w:rsidR="00D761C5">
        <w:rPr>
          <w:rFonts w:hint="eastAsia"/>
          <w:snapToGrid w:val="0"/>
          <w:color w:val="000000" w:themeColor="text1"/>
          <w:kern w:val="0"/>
          <w:sz w:val="24"/>
        </w:rPr>
        <w:t>措木及日湖及昂措</w:t>
      </w:r>
    </w:p>
    <w:p w:rsidR="00D761C5" w:rsidRDefault="00D761C5" w:rsidP="00D761C5">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措木及日景区的核心区域由措木及日湖和昂措组成，双湖距景区大门</w:t>
      </w:r>
      <w:r w:rsidRPr="00D761C5">
        <w:rPr>
          <w:rFonts w:hint="eastAsia"/>
          <w:snapToGrid w:val="0"/>
          <w:color w:val="000000" w:themeColor="text1"/>
          <w:kern w:val="0"/>
          <w:sz w:val="24"/>
        </w:rPr>
        <w:t>18</w:t>
      </w:r>
      <w:r w:rsidRPr="00D761C5">
        <w:rPr>
          <w:rFonts w:hint="eastAsia"/>
          <w:snapToGrid w:val="0"/>
          <w:color w:val="000000" w:themeColor="text1"/>
          <w:kern w:val="0"/>
          <w:sz w:val="24"/>
        </w:rPr>
        <w:t>公里。措木及日湖又称“冰湖”，是一座天然古冰碛湖，藏语意为观音的眼泪，湖口海拔</w:t>
      </w:r>
      <w:r w:rsidRPr="00D761C5">
        <w:rPr>
          <w:rFonts w:hint="eastAsia"/>
          <w:snapToGrid w:val="0"/>
          <w:color w:val="000000" w:themeColor="text1"/>
          <w:kern w:val="0"/>
          <w:sz w:val="24"/>
        </w:rPr>
        <w:t>4080</w:t>
      </w:r>
      <w:r w:rsidRPr="00D761C5">
        <w:rPr>
          <w:rFonts w:hint="eastAsia"/>
          <w:snapToGrid w:val="0"/>
          <w:color w:val="000000" w:themeColor="text1"/>
          <w:kern w:val="0"/>
          <w:sz w:val="24"/>
        </w:rPr>
        <w:t>米，湖面长约</w:t>
      </w:r>
      <w:r w:rsidRPr="00D761C5">
        <w:rPr>
          <w:rFonts w:hint="eastAsia"/>
          <w:snapToGrid w:val="0"/>
          <w:color w:val="000000" w:themeColor="text1"/>
          <w:kern w:val="0"/>
          <w:sz w:val="24"/>
        </w:rPr>
        <w:t>4000</w:t>
      </w:r>
      <w:r w:rsidRPr="00D761C5">
        <w:rPr>
          <w:rFonts w:hint="eastAsia"/>
          <w:snapToGrid w:val="0"/>
          <w:color w:val="000000" w:themeColor="text1"/>
          <w:kern w:val="0"/>
          <w:sz w:val="24"/>
        </w:rPr>
        <w:t>米，最深处约</w:t>
      </w:r>
      <w:r w:rsidRPr="00D761C5">
        <w:rPr>
          <w:rFonts w:hint="eastAsia"/>
          <w:snapToGrid w:val="0"/>
          <w:color w:val="000000" w:themeColor="text1"/>
          <w:kern w:val="0"/>
          <w:sz w:val="24"/>
        </w:rPr>
        <w:t>60</w:t>
      </w:r>
      <w:r w:rsidRPr="00D761C5">
        <w:rPr>
          <w:rFonts w:hint="eastAsia"/>
          <w:snapToGrid w:val="0"/>
          <w:color w:val="000000" w:themeColor="text1"/>
          <w:kern w:val="0"/>
          <w:sz w:val="24"/>
        </w:rPr>
        <w:t>米，蓄水量达</w:t>
      </w:r>
      <w:r w:rsidRPr="00D761C5">
        <w:rPr>
          <w:rFonts w:hint="eastAsia"/>
          <w:snapToGrid w:val="0"/>
          <w:color w:val="000000" w:themeColor="text1"/>
          <w:kern w:val="0"/>
          <w:sz w:val="24"/>
        </w:rPr>
        <w:t>7000</w:t>
      </w:r>
      <w:r w:rsidRPr="00D761C5">
        <w:rPr>
          <w:rFonts w:hint="eastAsia"/>
          <w:snapToGrid w:val="0"/>
          <w:color w:val="000000" w:themeColor="text1"/>
          <w:kern w:val="0"/>
          <w:sz w:val="24"/>
        </w:rPr>
        <w:t>万立方米；昂措，藏语发音岗</w:t>
      </w:r>
      <w:r w:rsidRPr="00D761C5">
        <w:rPr>
          <w:rFonts w:hint="eastAsia"/>
          <w:snapToGrid w:val="0"/>
          <w:color w:val="000000" w:themeColor="text1"/>
          <w:kern w:val="0"/>
          <w:sz w:val="24"/>
        </w:rPr>
        <w:lastRenderedPageBreak/>
        <w:t>措，意为更高的湖，如一汪新月，更似人的眉眼。长约</w:t>
      </w:r>
      <w:r w:rsidRPr="00D761C5">
        <w:rPr>
          <w:rFonts w:hint="eastAsia"/>
          <w:snapToGrid w:val="0"/>
          <w:color w:val="000000" w:themeColor="text1"/>
          <w:kern w:val="0"/>
          <w:sz w:val="24"/>
        </w:rPr>
        <w:t>3000</w:t>
      </w:r>
      <w:r w:rsidRPr="00D761C5">
        <w:rPr>
          <w:rFonts w:hint="eastAsia"/>
          <w:snapToGrid w:val="0"/>
          <w:color w:val="000000" w:themeColor="text1"/>
          <w:kern w:val="0"/>
          <w:sz w:val="24"/>
        </w:rPr>
        <w:t>米，最深处约</w:t>
      </w:r>
      <w:r w:rsidRPr="00D761C5">
        <w:rPr>
          <w:rFonts w:hint="eastAsia"/>
          <w:snapToGrid w:val="0"/>
          <w:color w:val="000000" w:themeColor="text1"/>
          <w:kern w:val="0"/>
          <w:sz w:val="24"/>
        </w:rPr>
        <w:t>30</w:t>
      </w:r>
      <w:r w:rsidRPr="00D761C5">
        <w:rPr>
          <w:rFonts w:hint="eastAsia"/>
          <w:snapToGrid w:val="0"/>
          <w:color w:val="000000" w:themeColor="text1"/>
          <w:kern w:val="0"/>
          <w:sz w:val="24"/>
        </w:rPr>
        <w:t>米，蓄水量约</w:t>
      </w:r>
      <w:r w:rsidRPr="00D761C5">
        <w:rPr>
          <w:rFonts w:hint="eastAsia"/>
          <w:snapToGrid w:val="0"/>
          <w:color w:val="000000" w:themeColor="text1"/>
          <w:kern w:val="0"/>
          <w:sz w:val="24"/>
        </w:rPr>
        <w:t>1500</w:t>
      </w:r>
      <w:r w:rsidRPr="00D761C5">
        <w:rPr>
          <w:rFonts w:hint="eastAsia"/>
          <w:snapToGrid w:val="0"/>
          <w:color w:val="000000" w:themeColor="text1"/>
          <w:kern w:val="0"/>
          <w:sz w:val="24"/>
        </w:rPr>
        <w:t>万立方米。</w:t>
      </w:r>
    </w:p>
    <w:p w:rsidR="005846F3" w:rsidRPr="00D761C5" w:rsidRDefault="00D761C5" w:rsidP="00D761C5">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相传措木及日湖和昂措由观音菩萨双眼所化，措木及日湖更是观音菩萨的魂湖，神圣而洁净。在一座座连绵的群山和苍郁的松柏中，蓝天白云下，双湖就静静躺在这高低错落的群峰间，湖水清澈湛蓝，成群的野鸭飞离水面，优雅静谧，宛若仙境，当地人常会在此在祈求平安吉祥。并为双湖</w:t>
      </w:r>
      <w:r w:rsidR="006B1B20">
        <w:rPr>
          <w:rFonts w:hint="eastAsia"/>
          <w:snapToGrid w:val="0"/>
          <w:color w:val="000000" w:themeColor="text1"/>
          <w:kern w:val="0"/>
          <w:sz w:val="24"/>
        </w:rPr>
        <w:t>增加</w:t>
      </w:r>
      <w:r w:rsidRPr="00D761C5">
        <w:rPr>
          <w:rFonts w:hint="eastAsia"/>
          <w:snapToGrid w:val="0"/>
          <w:color w:val="000000" w:themeColor="text1"/>
          <w:kern w:val="0"/>
          <w:sz w:val="24"/>
        </w:rPr>
        <w:t>神秘色彩。</w:t>
      </w:r>
    </w:p>
    <w:p w:rsidR="005846F3" w:rsidRPr="00D761C5" w:rsidRDefault="00867712" w:rsidP="005846F3">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w:t>
      </w:r>
      <w:r w:rsidRPr="00D761C5">
        <w:rPr>
          <w:rFonts w:hint="eastAsia"/>
          <w:snapToGrid w:val="0"/>
          <w:color w:val="000000" w:themeColor="text1"/>
          <w:kern w:val="0"/>
          <w:sz w:val="24"/>
        </w:rPr>
        <w:t>2</w:t>
      </w:r>
      <w:r w:rsidRPr="00D761C5">
        <w:rPr>
          <w:rFonts w:hint="eastAsia"/>
          <w:snapToGrid w:val="0"/>
          <w:color w:val="000000" w:themeColor="text1"/>
          <w:kern w:val="0"/>
          <w:sz w:val="24"/>
        </w:rPr>
        <w:t>）</w:t>
      </w:r>
      <w:r w:rsidR="00D761C5">
        <w:rPr>
          <w:rFonts w:hint="eastAsia"/>
          <w:snapToGrid w:val="0"/>
          <w:color w:val="000000" w:themeColor="text1"/>
          <w:kern w:val="0"/>
          <w:sz w:val="24"/>
        </w:rPr>
        <w:t>天眼湖</w:t>
      </w:r>
    </w:p>
    <w:p w:rsidR="00867712" w:rsidRPr="00D761C5" w:rsidRDefault="00D761C5" w:rsidP="00D761C5">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在措木及日湖和昂措双湖上方更高处的小湖，名为天眼湖，传说由观音菩萨的天眼所化而成得名，在雪山的映衬下显得十分静谧，周围的牧场上总有马儿和牛羊在悠闲地觅食，仿佛不小心闯入了某位神仙的梦境。</w:t>
      </w:r>
    </w:p>
    <w:p w:rsidR="00D761C5" w:rsidRDefault="00867712" w:rsidP="00D761C5">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w:t>
      </w:r>
      <w:r w:rsidRPr="00D761C5">
        <w:rPr>
          <w:rFonts w:hint="eastAsia"/>
          <w:snapToGrid w:val="0"/>
          <w:color w:val="000000" w:themeColor="text1"/>
          <w:kern w:val="0"/>
          <w:sz w:val="24"/>
        </w:rPr>
        <w:t>3</w:t>
      </w:r>
      <w:r w:rsidRPr="00D761C5">
        <w:rPr>
          <w:rFonts w:hint="eastAsia"/>
          <w:snapToGrid w:val="0"/>
          <w:color w:val="000000" w:themeColor="text1"/>
          <w:kern w:val="0"/>
          <w:sz w:val="24"/>
        </w:rPr>
        <w:t>）</w:t>
      </w:r>
      <w:r w:rsidR="00D761C5">
        <w:rPr>
          <w:rFonts w:hint="eastAsia"/>
          <w:snapToGrid w:val="0"/>
          <w:color w:val="000000" w:themeColor="text1"/>
          <w:kern w:val="0"/>
          <w:sz w:val="24"/>
        </w:rPr>
        <w:t>原始森林</w:t>
      </w:r>
    </w:p>
    <w:p w:rsidR="00D761C5" w:rsidRDefault="00D761C5" w:rsidP="00D761C5">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受亚热带和高寒带等气候影响，措木及日旅游区内生物群落多样，植被及野生动物资源异常丰富，原始自然风貌保存完好，是世界上呈现生物多样性最典型的地区，堪称生物基因库。</w:t>
      </w:r>
    </w:p>
    <w:p w:rsidR="00867712" w:rsidRPr="00D761C5" w:rsidRDefault="00D761C5" w:rsidP="00D761C5">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景区内有云杉、冷杉拥簇在湖的周边，是郁郁葱葱的千年古树，秀美挺直，刚毅挺拔，树上挂着松萝，在微风中轻轻舞动，这是空气最为洁净的证明；峡谷里还有错落有致保存完好的原始森林——禁乌林海；以及总面积约上万亩的金色竹海。林间溪流盘错、野生动物觅食嬉戏，形成了可持续发展的良好生态环境。</w:t>
      </w:r>
    </w:p>
    <w:p w:rsidR="00867712" w:rsidRPr="00D761C5" w:rsidRDefault="00867712" w:rsidP="00867712">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w:t>
      </w:r>
      <w:r w:rsidRPr="00D761C5">
        <w:rPr>
          <w:rFonts w:hint="eastAsia"/>
          <w:snapToGrid w:val="0"/>
          <w:color w:val="000000" w:themeColor="text1"/>
          <w:kern w:val="0"/>
          <w:sz w:val="24"/>
        </w:rPr>
        <w:t>4</w:t>
      </w:r>
      <w:r w:rsidRPr="00D761C5">
        <w:rPr>
          <w:rFonts w:hint="eastAsia"/>
          <w:snapToGrid w:val="0"/>
          <w:color w:val="000000" w:themeColor="text1"/>
          <w:kern w:val="0"/>
          <w:sz w:val="24"/>
        </w:rPr>
        <w:t>）</w:t>
      </w:r>
      <w:r w:rsidR="00D761C5">
        <w:rPr>
          <w:rFonts w:hint="eastAsia"/>
          <w:snapToGrid w:val="0"/>
          <w:color w:val="000000" w:themeColor="text1"/>
          <w:kern w:val="0"/>
          <w:sz w:val="24"/>
        </w:rPr>
        <w:t>神牛祈寿景观群</w:t>
      </w:r>
    </w:p>
    <w:p w:rsidR="002E38CF" w:rsidRDefault="00D761C5" w:rsidP="00D761C5">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位于旅游支线公路</w:t>
      </w:r>
      <w:r w:rsidRPr="00D761C5">
        <w:rPr>
          <w:rFonts w:hint="eastAsia"/>
          <w:snapToGrid w:val="0"/>
          <w:color w:val="000000" w:themeColor="text1"/>
          <w:kern w:val="0"/>
          <w:sz w:val="24"/>
        </w:rPr>
        <w:t>12km</w:t>
      </w:r>
      <w:r w:rsidR="002E38CF">
        <w:rPr>
          <w:rFonts w:hint="eastAsia"/>
          <w:snapToGrid w:val="0"/>
          <w:color w:val="000000" w:themeColor="text1"/>
          <w:kern w:val="0"/>
          <w:sz w:val="24"/>
        </w:rPr>
        <w:t>处，主要包含峡谷彩林景观、空行母圣山、工布金竹海。</w:t>
      </w:r>
    </w:p>
    <w:p w:rsidR="00867712" w:rsidRPr="00D761C5" w:rsidRDefault="002E38CF" w:rsidP="00D761C5">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神牛祈寿：</w:t>
      </w:r>
      <w:r w:rsidR="00D761C5" w:rsidRPr="00D761C5">
        <w:rPr>
          <w:rFonts w:hint="eastAsia"/>
          <w:snapToGrid w:val="0"/>
          <w:color w:val="000000" w:themeColor="text1"/>
          <w:kern w:val="0"/>
          <w:sz w:val="24"/>
        </w:rPr>
        <w:t>为一高约</w:t>
      </w:r>
      <w:r w:rsidR="00D761C5" w:rsidRPr="00D761C5">
        <w:rPr>
          <w:rFonts w:hint="eastAsia"/>
          <w:snapToGrid w:val="0"/>
          <w:color w:val="000000" w:themeColor="text1"/>
          <w:kern w:val="0"/>
          <w:sz w:val="24"/>
        </w:rPr>
        <w:t>5-6m</w:t>
      </w:r>
      <w:r w:rsidR="00D761C5" w:rsidRPr="00D761C5">
        <w:rPr>
          <w:rFonts w:hint="eastAsia"/>
          <w:snapToGrid w:val="0"/>
          <w:color w:val="000000" w:themeColor="text1"/>
          <w:kern w:val="0"/>
          <w:sz w:val="24"/>
        </w:rPr>
        <w:t>的狭长山丘，上面长满了云杉、红豆杉、黄连和高山杜鹃，远望如牦牛脊背。爬上神牛背可见两条瀑布及缤纷彩林，远可观山形如寿桃的空行母寿山；回望下游，又间溪流交织，工布金竹点缀于山林之间，神牛背是瞭望、观景的极佳场所</w:t>
      </w:r>
      <w:r w:rsidR="00867712" w:rsidRPr="00D761C5">
        <w:rPr>
          <w:rFonts w:hint="eastAsia"/>
          <w:snapToGrid w:val="0"/>
          <w:color w:val="000000" w:themeColor="text1"/>
          <w:kern w:val="0"/>
          <w:sz w:val="24"/>
        </w:rPr>
        <w:t>。</w:t>
      </w:r>
    </w:p>
    <w:p w:rsidR="00867712" w:rsidRPr="00D761C5" w:rsidRDefault="00867712" w:rsidP="00867712">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w:t>
      </w:r>
      <w:r w:rsidRPr="00D761C5">
        <w:rPr>
          <w:rFonts w:hint="eastAsia"/>
          <w:snapToGrid w:val="0"/>
          <w:color w:val="000000" w:themeColor="text1"/>
          <w:kern w:val="0"/>
          <w:sz w:val="24"/>
        </w:rPr>
        <w:t>5</w:t>
      </w:r>
      <w:r w:rsidRPr="00D761C5">
        <w:rPr>
          <w:rFonts w:hint="eastAsia"/>
          <w:snapToGrid w:val="0"/>
          <w:color w:val="000000" w:themeColor="text1"/>
          <w:kern w:val="0"/>
          <w:sz w:val="24"/>
        </w:rPr>
        <w:t>）</w:t>
      </w:r>
      <w:r w:rsidR="002E38CF">
        <w:rPr>
          <w:rFonts w:hint="eastAsia"/>
          <w:snapToGrid w:val="0"/>
          <w:color w:val="000000" w:themeColor="text1"/>
          <w:kern w:val="0"/>
          <w:sz w:val="24"/>
        </w:rPr>
        <w:t>杜鹃花海</w:t>
      </w:r>
    </w:p>
    <w:p w:rsidR="00867712" w:rsidRPr="00D761C5" w:rsidRDefault="002E38CF" w:rsidP="002E38CF">
      <w:pPr>
        <w:widowControl/>
        <w:adjustRightInd w:val="0"/>
        <w:snapToGrid w:val="0"/>
        <w:spacing w:line="360" w:lineRule="auto"/>
        <w:ind w:firstLineChars="200" w:firstLine="480"/>
        <w:jc w:val="left"/>
        <w:rPr>
          <w:snapToGrid w:val="0"/>
          <w:color w:val="000000" w:themeColor="text1"/>
          <w:kern w:val="0"/>
          <w:sz w:val="24"/>
        </w:rPr>
      </w:pPr>
      <w:r w:rsidRPr="002E38CF">
        <w:rPr>
          <w:rFonts w:hint="eastAsia"/>
          <w:snapToGrid w:val="0"/>
          <w:color w:val="000000" w:themeColor="text1"/>
          <w:kern w:val="0"/>
          <w:sz w:val="24"/>
        </w:rPr>
        <w:t>位于措木及日湖和天眼湖之间，每年</w:t>
      </w:r>
      <w:r w:rsidRPr="002E38CF">
        <w:rPr>
          <w:rFonts w:hint="eastAsia"/>
          <w:snapToGrid w:val="0"/>
          <w:color w:val="000000" w:themeColor="text1"/>
          <w:kern w:val="0"/>
          <w:sz w:val="24"/>
        </w:rPr>
        <w:t>5</w:t>
      </w:r>
      <w:r w:rsidRPr="002E38CF">
        <w:rPr>
          <w:rFonts w:hint="eastAsia"/>
          <w:snapToGrid w:val="0"/>
          <w:color w:val="000000" w:themeColor="text1"/>
          <w:kern w:val="0"/>
          <w:sz w:val="24"/>
        </w:rPr>
        <w:t>、</w:t>
      </w:r>
      <w:r w:rsidRPr="002E38CF">
        <w:rPr>
          <w:rFonts w:hint="eastAsia"/>
          <w:snapToGrid w:val="0"/>
          <w:color w:val="000000" w:themeColor="text1"/>
          <w:kern w:val="0"/>
          <w:sz w:val="24"/>
        </w:rPr>
        <w:t>6</w:t>
      </w:r>
      <w:r w:rsidRPr="002E38CF">
        <w:rPr>
          <w:rFonts w:hint="eastAsia"/>
          <w:snapToGrid w:val="0"/>
          <w:color w:val="000000" w:themeColor="text1"/>
          <w:kern w:val="0"/>
          <w:sz w:val="24"/>
        </w:rPr>
        <w:t>月，漫山遍野的杜鹃花，一簇簇，一团团，与蓝天争艳，与大地比美，红的似火，白的如玉，带有点点红血，恰似杜鹃啼血。最美的还是湖岸周边的黄色杜鹃，是国家一级保护植物，尤为珍贵，如害羞的少女，花瓣如绢，恰如献予圣湖的一条黄色哈达。</w:t>
      </w:r>
    </w:p>
    <w:p w:rsidR="00867712" w:rsidRPr="00D761C5" w:rsidRDefault="00867712" w:rsidP="00867712">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w:t>
      </w:r>
      <w:r w:rsidRPr="00D761C5">
        <w:rPr>
          <w:rFonts w:hint="eastAsia"/>
          <w:snapToGrid w:val="0"/>
          <w:color w:val="000000" w:themeColor="text1"/>
          <w:kern w:val="0"/>
          <w:sz w:val="24"/>
        </w:rPr>
        <w:t>6</w:t>
      </w:r>
      <w:r w:rsidRPr="00D761C5">
        <w:rPr>
          <w:rFonts w:hint="eastAsia"/>
          <w:snapToGrid w:val="0"/>
          <w:color w:val="000000" w:themeColor="text1"/>
          <w:kern w:val="0"/>
          <w:sz w:val="24"/>
        </w:rPr>
        <w:t>）</w:t>
      </w:r>
      <w:r w:rsidR="002E38CF">
        <w:rPr>
          <w:rFonts w:hint="eastAsia"/>
          <w:snapToGrid w:val="0"/>
          <w:color w:val="000000" w:themeColor="text1"/>
          <w:kern w:val="0"/>
          <w:sz w:val="24"/>
        </w:rPr>
        <w:t>花海草场</w:t>
      </w:r>
    </w:p>
    <w:p w:rsidR="00867712" w:rsidRPr="00D761C5" w:rsidRDefault="002E38CF" w:rsidP="002E38CF">
      <w:pPr>
        <w:widowControl/>
        <w:adjustRightInd w:val="0"/>
        <w:snapToGrid w:val="0"/>
        <w:spacing w:line="360" w:lineRule="auto"/>
        <w:ind w:firstLineChars="200" w:firstLine="480"/>
        <w:jc w:val="left"/>
        <w:rPr>
          <w:snapToGrid w:val="0"/>
          <w:color w:val="000000" w:themeColor="text1"/>
          <w:kern w:val="0"/>
          <w:sz w:val="24"/>
        </w:rPr>
      </w:pPr>
      <w:r w:rsidRPr="002E38CF">
        <w:rPr>
          <w:rFonts w:hint="eastAsia"/>
          <w:snapToGrid w:val="0"/>
          <w:color w:val="000000" w:themeColor="text1"/>
          <w:kern w:val="0"/>
          <w:sz w:val="24"/>
        </w:rPr>
        <w:lastRenderedPageBreak/>
        <w:t>位于昂措北端及东面的高山牧场</w:t>
      </w:r>
      <w:r w:rsidR="00F36986">
        <w:rPr>
          <w:rFonts w:hint="eastAsia"/>
          <w:snapToGrid w:val="0"/>
          <w:color w:val="000000" w:themeColor="text1"/>
          <w:kern w:val="0"/>
          <w:sz w:val="24"/>
        </w:rPr>
        <w:t>，</w:t>
      </w:r>
      <w:r w:rsidRPr="002E38CF">
        <w:rPr>
          <w:rFonts w:hint="eastAsia"/>
          <w:snapToGrid w:val="0"/>
          <w:color w:val="000000" w:themeColor="text1"/>
          <w:kern w:val="0"/>
          <w:sz w:val="24"/>
        </w:rPr>
        <w:t>天眼湖旁的巅峰牧场，都有上千亩的草场，花海从</w:t>
      </w:r>
      <w:r w:rsidRPr="002E38CF">
        <w:rPr>
          <w:rFonts w:hint="eastAsia"/>
          <w:snapToGrid w:val="0"/>
          <w:color w:val="000000" w:themeColor="text1"/>
          <w:kern w:val="0"/>
          <w:sz w:val="24"/>
        </w:rPr>
        <w:t>4</w:t>
      </w:r>
      <w:r w:rsidRPr="002E38CF">
        <w:rPr>
          <w:rFonts w:hint="eastAsia"/>
          <w:snapToGrid w:val="0"/>
          <w:color w:val="000000" w:themeColor="text1"/>
          <w:kern w:val="0"/>
          <w:sz w:val="24"/>
        </w:rPr>
        <w:t>月开始盛放直</w:t>
      </w:r>
      <w:r w:rsidRPr="002E38CF">
        <w:rPr>
          <w:rFonts w:hint="eastAsia"/>
          <w:snapToGrid w:val="0"/>
          <w:color w:val="000000" w:themeColor="text1"/>
          <w:kern w:val="0"/>
          <w:sz w:val="24"/>
        </w:rPr>
        <w:t>10</w:t>
      </w:r>
      <w:r w:rsidRPr="002E38CF">
        <w:rPr>
          <w:rFonts w:hint="eastAsia"/>
          <w:snapToGrid w:val="0"/>
          <w:color w:val="000000" w:themeColor="text1"/>
          <w:kern w:val="0"/>
          <w:sz w:val="24"/>
        </w:rPr>
        <w:t>月结束，报春、杜鹃、格桑、索玛、野百合等各类高原花卉竞相开发，美艳绝伦，如花的海洋映衬着湖水，听着林间鸟鸣，牛马成群，感受着习习微风，犹如梦境，让人陶醉</w:t>
      </w:r>
      <w:r w:rsidR="00867712" w:rsidRPr="00D761C5">
        <w:rPr>
          <w:rFonts w:hint="eastAsia"/>
          <w:snapToGrid w:val="0"/>
          <w:color w:val="000000" w:themeColor="text1"/>
          <w:kern w:val="0"/>
          <w:sz w:val="24"/>
        </w:rPr>
        <w:t>。</w:t>
      </w:r>
    </w:p>
    <w:p w:rsidR="00867712" w:rsidRPr="00D761C5" w:rsidRDefault="00867712" w:rsidP="00867712">
      <w:pPr>
        <w:widowControl/>
        <w:adjustRightInd w:val="0"/>
        <w:snapToGrid w:val="0"/>
        <w:spacing w:line="360" w:lineRule="auto"/>
        <w:ind w:firstLineChars="200" w:firstLine="480"/>
        <w:jc w:val="left"/>
        <w:rPr>
          <w:snapToGrid w:val="0"/>
          <w:color w:val="000000" w:themeColor="text1"/>
          <w:kern w:val="0"/>
          <w:sz w:val="24"/>
        </w:rPr>
      </w:pPr>
      <w:r w:rsidRPr="00D761C5">
        <w:rPr>
          <w:rFonts w:hint="eastAsia"/>
          <w:snapToGrid w:val="0"/>
          <w:color w:val="000000" w:themeColor="text1"/>
          <w:kern w:val="0"/>
          <w:sz w:val="24"/>
        </w:rPr>
        <w:t>（</w:t>
      </w:r>
      <w:r w:rsidRPr="00D761C5">
        <w:rPr>
          <w:rFonts w:hint="eastAsia"/>
          <w:snapToGrid w:val="0"/>
          <w:color w:val="000000" w:themeColor="text1"/>
          <w:kern w:val="0"/>
          <w:sz w:val="24"/>
        </w:rPr>
        <w:t>7</w:t>
      </w:r>
      <w:r w:rsidRPr="00D761C5">
        <w:rPr>
          <w:rFonts w:hint="eastAsia"/>
          <w:snapToGrid w:val="0"/>
          <w:color w:val="000000" w:themeColor="text1"/>
          <w:kern w:val="0"/>
          <w:sz w:val="24"/>
        </w:rPr>
        <w:t>）</w:t>
      </w:r>
      <w:r w:rsidR="002E38CF">
        <w:rPr>
          <w:rFonts w:hint="eastAsia"/>
          <w:snapToGrid w:val="0"/>
          <w:color w:val="000000" w:themeColor="text1"/>
          <w:kern w:val="0"/>
          <w:sz w:val="24"/>
        </w:rPr>
        <w:t>姻缘松景观群</w:t>
      </w:r>
    </w:p>
    <w:p w:rsidR="002E38CF" w:rsidRDefault="002E38CF" w:rsidP="002E38CF">
      <w:pPr>
        <w:widowControl/>
        <w:adjustRightInd w:val="0"/>
        <w:snapToGrid w:val="0"/>
        <w:spacing w:line="360" w:lineRule="auto"/>
        <w:ind w:firstLineChars="200" w:firstLine="480"/>
        <w:jc w:val="left"/>
        <w:rPr>
          <w:snapToGrid w:val="0"/>
          <w:color w:val="000000" w:themeColor="text1"/>
          <w:kern w:val="0"/>
          <w:sz w:val="24"/>
        </w:rPr>
      </w:pPr>
      <w:r w:rsidRPr="002E38CF">
        <w:rPr>
          <w:rFonts w:hint="eastAsia"/>
          <w:snapToGrid w:val="0"/>
          <w:color w:val="000000" w:themeColor="text1"/>
          <w:kern w:val="0"/>
          <w:sz w:val="24"/>
        </w:rPr>
        <w:t>距离景区大门约</w:t>
      </w:r>
      <w:r w:rsidRPr="002E38CF">
        <w:rPr>
          <w:rFonts w:hint="eastAsia"/>
          <w:snapToGrid w:val="0"/>
          <w:color w:val="000000" w:themeColor="text1"/>
          <w:kern w:val="0"/>
          <w:sz w:val="24"/>
        </w:rPr>
        <w:t>3</w:t>
      </w:r>
      <w:r w:rsidRPr="002E38CF">
        <w:rPr>
          <w:rFonts w:hint="eastAsia"/>
          <w:snapToGrid w:val="0"/>
          <w:color w:val="000000" w:themeColor="text1"/>
          <w:kern w:val="0"/>
          <w:sz w:val="24"/>
        </w:rPr>
        <w:t>公里。主要包含英雄树、姻缘松、布达拉宫神山。</w:t>
      </w:r>
    </w:p>
    <w:p w:rsidR="002E38CF" w:rsidRDefault="002E38CF" w:rsidP="002E38CF">
      <w:pPr>
        <w:widowControl/>
        <w:adjustRightInd w:val="0"/>
        <w:snapToGrid w:val="0"/>
        <w:spacing w:line="360" w:lineRule="auto"/>
        <w:ind w:firstLineChars="200" w:firstLine="480"/>
        <w:jc w:val="left"/>
        <w:rPr>
          <w:snapToGrid w:val="0"/>
          <w:color w:val="000000" w:themeColor="text1"/>
          <w:kern w:val="0"/>
          <w:sz w:val="24"/>
        </w:rPr>
      </w:pPr>
      <w:r w:rsidRPr="002E38CF">
        <w:rPr>
          <w:rFonts w:hint="eastAsia"/>
          <w:snapToGrid w:val="0"/>
          <w:color w:val="000000" w:themeColor="text1"/>
          <w:kern w:val="0"/>
          <w:sz w:val="24"/>
        </w:rPr>
        <w:t>姻缘松：在巨大的磐石上，有两棵松树紧紧相依相偎生长在一起。一棵雄伟茁壮，一棵纤柔娇美。关于姻缘松相传有一则美丽的爱情故事，故事里王子和公主的爱情历经重重考验，依旧坚贞不渝，此番打动了佛祖，于是为纪念二人的爱情赐下佛法化为两棵青松。</w:t>
      </w:r>
    </w:p>
    <w:p w:rsidR="00867712" w:rsidRDefault="002E38CF" w:rsidP="002E38CF">
      <w:pPr>
        <w:widowControl/>
        <w:adjustRightInd w:val="0"/>
        <w:snapToGrid w:val="0"/>
        <w:spacing w:line="360" w:lineRule="auto"/>
        <w:ind w:firstLineChars="200" w:firstLine="480"/>
        <w:jc w:val="left"/>
        <w:rPr>
          <w:snapToGrid w:val="0"/>
          <w:color w:val="000000" w:themeColor="text1"/>
          <w:kern w:val="0"/>
          <w:sz w:val="24"/>
        </w:rPr>
      </w:pPr>
      <w:r w:rsidRPr="002E38CF">
        <w:rPr>
          <w:rFonts w:hint="eastAsia"/>
          <w:snapToGrid w:val="0"/>
          <w:color w:val="000000" w:themeColor="text1"/>
          <w:kern w:val="0"/>
          <w:sz w:val="24"/>
        </w:rPr>
        <w:t>布达拉宫神山：站在吉祥桥上看，完全陡峭的崖壁长出树木呈“之”字形往上延伸，酷似布达拉宫的梯步，也被当地人称为布达拉宫神山。</w:t>
      </w:r>
    </w:p>
    <w:p w:rsidR="002E38CF" w:rsidRPr="002E38CF" w:rsidRDefault="002E38CF" w:rsidP="002E38CF">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w:t>
      </w:r>
      <w:r>
        <w:rPr>
          <w:rFonts w:hint="eastAsia"/>
          <w:snapToGrid w:val="0"/>
          <w:color w:val="000000" w:themeColor="text1"/>
          <w:kern w:val="0"/>
          <w:sz w:val="24"/>
        </w:rPr>
        <w:t>8</w:t>
      </w:r>
      <w:r>
        <w:rPr>
          <w:rFonts w:hint="eastAsia"/>
          <w:snapToGrid w:val="0"/>
          <w:color w:val="000000" w:themeColor="text1"/>
          <w:kern w:val="0"/>
          <w:sz w:val="24"/>
        </w:rPr>
        <w:t>）哈达瀑布</w:t>
      </w:r>
    </w:p>
    <w:p w:rsidR="002E38CF" w:rsidRPr="002E38CF" w:rsidRDefault="002E38CF" w:rsidP="002E38CF">
      <w:pPr>
        <w:widowControl/>
        <w:adjustRightInd w:val="0"/>
        <w:snapToGrid w:val="0"/>
        <w:spacing w:line="360" w:lineRule="auto"/>
        <w:ind w:firstLineChars="200" w:firstLine="480"/>
        <w:jc w:val="left"/>
        <w:rPr>
          <w:snapToGrid w:val="0"/>
          <w:color w:val="000000" w:themeColor="text1"/>
          <w:kern w:val="0"/>
          <w:sz w:val="24"/>
        </w:rPr>
      </w:pPr>
      <w:r w:rsidRPr="002E38CF">
        <w:rPr>
          <w:rFonts w:hint="eastAsia"/>
          <w:snapToGrid w:val="0"/>
          <w:color w:val="000000" w:themeColor="text1"/>
          <w:kern w:val="0"/>
          <w:sz w:val="24"/>
        </w:rPr>
        <w:t>距离景区大门约</w:t>
      </w:r>
      <w:r w:rsidRPr="002E38CF">
        <w:rPr>
          <w:rFonts w:hint="eastAsia"/>
          <w:snapToGrid w:val="0"/>
          <w:color w:val="000000" w:themeColor="text1"/>
          <w:kern w:val="0"/>
          <w:sz w:val="24"/>
        </w:rPr>
        <w:t>3.0</w:t>
      </w:r>
      <w:r w:rsidRPr="002E38CF">
        <w:rPr>
          <w:rFonts w:hint="eastAsia"/>
          <w:snapToGrid w:val="0"/>
          <w:color w:val="000000" w:themeColor="text1"/>
          <w:kern w:val="0"/>
          <w:sz w:val="24"/>
        </w:rPr>
        <w:t>公里，哈达瀑布的涓涓流水因撞击岩石形成状如哈达的瀑布而得名。藏于崖壁的竹林、灌丛之中，在一派葱郁青翠间，划出一条美丽动人的流水，水流撞击岩石的声响划破静谧的森林，清脆悠远，正如一条无比圣洁的哈达，优雅而隽永，同那片晶莹剔透的绿一同，欢迎着远方来的客人，而该瀑布的最佳视角处还有一对巨石，似情人深情接吻，令人称奇。</w:t>
      </w:r>
    </w:p>
    <w:p w:rsidR="002E38CF" w:rsidRPr="002E38CF" w:rsidRDefault="002E38CF" w:rsidP="002E38CF">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w:t>
      </w:r>
      <w:r>
        <w:rPr>
          <w:rFonts w:hint="eastAsia"/>
          <w:snapToGrid w:val="0"/>
          <w:color w:val="000000" w:themeColor="text1"/>
          <w:kern w:val="0"/>
          <w:sz w:val="24"/>
        </w:rPr>
        <w:t>9</w:t>
      </w:r>
      <w:r>
        <w:rPr>
          <w:rFonts w:hint="eastAsia"/>
          <w:snapToGrid w:val="0"/>
          <w:color w:val="000000" w:themeColor="text1"/>
          <w:kern w:val="0"/>
          <w:sz w:val="24"/>
        </w:rPr>
        <w:t>）枯木滩</w:t>
      </w:r>
    </w:p>
    <w:p w:rsidR="002E38CF" w:rsidRPr="002E38CF" w:rsidRDefault="002E38CF" w:rsidP="002E38CF">
      <w:pPr>
        <w:widowControl/>
        <w:adjustRightInd w:val="0"/>
        <w:snapToGrid w:val="0"/>
        <w:spacing w:line="360" w:lineRule="auto"/>
        <w:ind w:firstLineChars="200" w:firstLine="480"/>
        <w:jc w:val="left"/>
        <w:rPr>
          <w:snapToGrid w:val="0"/>
          <w:color w:val="000000" w:themeColor="text1"/>
          <w:kern w:val="0"/>
          <w:sz w:val="24"/>
        </w:rPr>
      </w:pPr>
      <w:r w:rsidRPr="002E38CF">
        <w:rPr>
          <w:rFonts w:hint="eastAsia"/>
          <w:snapToGrid w:val="0"/>
          <w:color w:val="000000" w:themeColor="text1"/>
          <w:kern w:val="0"/>
          <w:sz w:val="24"/>
        </w:rPr>
        <w:t>在措木及日湖和昂措之间，有一片开阔的沼泽地，当中细小而清澈的河水中，枯木细枝或立或伏，立着的傲然苍劲直指苍天，伏着的横于河滩的小河之上。高原飞鸟、冷水鱼，让枯木滩透着一种世外桃源的唯美，在这片平整、宽阔、安静的滩地上，远处可观层层林木、洁白的雪峰以及位于双湖间从墨绿葱郁里倾泻而下的昂措瀑布等美景。</w:t>
      </w:r>
    </w:p>
    <w:p w:rsidR="002E38CF" w:rsidRPr="002E38CF" w:rsidRDefault="002E38CF" w:rsidP="002E38CF">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w:t>
      </w:r>
      <w:r>
        <w:rPr>
          <w:rFonts w:hint="eastAsia"/>
          <w:snapToGrid w:val="0"/>
          <w:color w:val="000000" w:themeColor="text1"/>
          <w:kern w:val="0"/>
          <w:sz w:val="24"/>
        </w:rPr>
        <w:t>10</w:t>
      </w:r>
      <w:r>
        <w:rPr>
          <w:rFonts w:hint="eastAsia"/>
          <w:snapToGrid w:val="0"/>
          <w:color w:val="000000" w:themeColor="text1"/>
          <w:kern w:val="0"/>
          <w:sz w:val="24"/>
        </w:rPr>
        <w:t>）银沙滩</w:t>
      </w:r>
    </w:p>
    <w:p w:rsidR="002E38CF" w:rsidRPr="002E38CF" w:rsidRDefault="002E38CF" w:rsidP="002E38CF">
      <w:pPr>
        <w:widowControl/>
        <w:adjustRightInd w:val="0"/>
        <w:snapToGrid w:val="0"/>
        <w:spacing w:line="360" w:lineRule="auto"/>
        <w:ind w:firstLineChars="200" w:firstLine="480"/>
        <w:jc w:val="left"/>
        <w:rPr>
          <w:snapToGrid w:val="0"/>
          <w:color w:val="000000" w:themeColor="text1"/>
          <w:kern w:val="0"/>
          <w:sz w:val="24"/>
        </w:rPr>
      </w:pPr>
      <w:r w:rsidRPr="002E38CF">
        <w:rPr>
          <w:rFonts w:hint="eastAsia"/>
          <w:snapToGrid w:val="0"/>
          <w:color w:val="000000" w:themeColor="text1"/>
          <w:kern w:val="0"/>
          <w:sz w:val="24"/>
        </w:rPr>
        <w:t>银沙滩是位于措木及日湖北侧的一处由生态退化而形成的沙地，其沙砾细致且柔软，在层林叠翠，湖光山色之间更显得耀眼及珍贵。</w:t>
      </w:r>
    </w:p>
    <w:p w:rsidR="005846F3" w:rsidRDefault="005846F3" w:rsidP="005846F3">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lastRenderedPageBreak/>
        <w:t>项目布局</w:t>
      </w:r>
    </w:p>
    <w:p w:rsidR="00816090" w:rsidRDefault="00816090">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在尊重自然生态本底的同时，</w:t>
      </w:r>
      <w:r w:rsidRPr="00CD0F08">
        <w:rPr>
          <w:kern w:val="0"/>
          <w:sz w:val="24"/>
        </w:rPr>
        <w:t>结合当前</w:t>
      </w:r>
      <w:r>
        <w:rPr>
          <w:rFonts w:hint="eastAsia"/>
          <w:kern w:val="0"/>
          <w:sz w:val="24"/>
        </w:rPr>
        <w:t>措木及日</w:t>
      </w:r>
      <w:r w:rsidRPr="00CD0F08">
        <w:rPr>
          <w:kern w:val="0"/>
          <w:sz w:val="24"/>
        </w:rPr>
        <w:t>景区旅游开发现状，</w:t>
      </w:r>
      <w:r>
        <w:rPr>
          <w:rFonts w:hint="eastAsia"/>
          <w:snapToGrid w:val="0"/>
          <w:color w:val="000000" w:themeColor="text1"/>
          <w:kern w:val="0"/>
          <w:sz w:val="24"/>
        </w:rPr>
        <w:t>根据</w:t>
      </w:r>
      <w:r w:rsidRPr="00344894">
        <w:rPr>
          <w:rFonts w:hint="eastAsia"/>
          <w:snapToGrid w:val="0"/>
          <w:color w:val="000000" w:themeColor="text1"/>
          <w:kern w:val="0"/>
          <w:sz w:val="24"/>
        </w:rPr>
        <w:t>景区资源及用地条件，进行合理空间布局和功能划分，形成“一心一廊两营一区”的”</w:t>
      </w:r>
      <w:r w:rsidRPr="00344894">
        <w:rPr>
          <w:rFonts w:hint="eastAsia"/>
          <w:snapToGrid w:val="0"/>
          <w:color w:val="000000" w:themeColor="text1"/>
          <w:kern w:val="0"/>
          <w:sz w:val="24"/>
        </w:rPr>
        <w:t>1121</w:t>
      </w:r>
      <w:r w:rsidRPr="00344894">
        <w:rPr>
          <w:rFonts w:hint="eastAsia"/>
          <w:snapToGrid w:val="0"/>
          <w:color w:val="000000" w:themeColor="text1"/>
          <w:kern w:val="0"/>
          <w:sz w:val="24"/>
        </w:rPr>
        <w:t>”规划格局。</w:t>
      </w:r>
    </w:p>
    <w:p w:rsidR="0018371F" w:rsidRDefault="00782558">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规划</w:t>
      </w:r>
      <w:r w:rsidR="00816090">
        <w:rPr>
          <w:rFonts w:hint="eastAsia"/>
          <w:snapToGrid w:val="0"/>
          <w:color w:val="000000" w:themeColor="text1"/>
          <w:kern w:val="0"/>
          <w:sz w:val="24"/>
        </w:rPr>
        <w:t>节点</w:t>
      </w:r>
      <w:r>
        <w:rPr>
          <w:rFonts w:hint="eastAsia"/>
          <w:snapToGrid w:val="0"/>
          <w:color w:val="000000" w:themeColor="text1"/>
          <w:kern w:val="0"/>
          <w:sz w:val="24"/>
        </w:rPr>
        <w:t>主要建设内容见表</w:t>
      </w:r>
      <w:r>
        <w:rPr>
          <w:rFonts w:hint="eastAsia"/>
          <w:snapToGrid w:val="0"/>
          <w:color w:val="000000" w:themeColor="text1"/>
          <w:kern w:val="0"/>
          <w:sz w:val="24"/>
        </w:rPr>
        <w:t>2.2-</w:t>
      </w:r>
      <w:r w:rsidR="00CF14EA">
        <w:rPr>
          <w:rFonts w:hint="eastAsia"/>
          <w:snapToGrid w:val="0"/>
          <w:color w:val="000000" w:themeColor="text1"/>
          <w:kern w:val="0"/>
          <w:sz w:val="24"/>
        </w:rPr>
        <w:t>3</w:t>
      </w:r>
      <w:r>
        <w:rPr>
          <w:rFonts w:hint="eastAsia"/>
          <w:snapToGrid w:val="0"/>
          <w:color w:val="000000" w:themeColor="text1"/>
          <w:kern w:val="0"/>
          <w:sz w:val="24"/>
        </w:rPr>
        <w:t>。</w:t>
      </w:r>
    </w:p>
    <w:p w:rsidR="0018371F" w:rsidRDefault="00782558">
      <w:pPr>
        <w:pStyle w:val="af0"/>
        <w:tabs>
          <w:tab w:val="left" w:pos="840"/>
        </w:tabs>
        <w:spacing w:line="360" w:lineRule="auto"/>
        <w:jc w:val="center"/>
        <w:rPr>
          <w:rFonts w:ascii="Times New Roman" w:hAnsi="Times New Roman"/>
          <w:b/>
          <w:color w:val="FF0000"/>
          <w:kern w:val="0"/>
          <w:sz w:val="24"/>
          <w:szCs w:val="21"/>
          <w:lang w:val="en-US"/>
        </w:rPr>
      </w:pPr>
      <w:r>
        <w:rPr>
          <w:rFonts w:ascii="Times New Roman" w:hAnsi="Times New Roman"/>
          <w:b/>
          <w:kern w:val="0"/>
          <w:sz w:val="24"/>
          <w:szCs w:val="21"/>
        </w:rPr>
        <w:t>表</w:t>
      </w:r>
      <w:r>
        <w:rPr>
          <w:rFonts w:ascii="Times New Roman" w:hAnsi="Times New Roman"/>
          <w:b/>
          <w:kern w:val="0"/>
          <w:sz w:val="24"/>
          <w:szCs w:val="21"/>
        </w:rPr>
        <w:t>2.2-</w:t>
      </w:r>
      <w:r w:rsidR="00CF14EA">
        <w:rPr>
          <w:rFonts w:ascii="Times New Roman" w:hAnsi="Times New Roman" w:hint="eastAsia"/>
          <w:b/>
          <w:kern w:val="0"/>
          <w:sz w:val="24"/>
          <w:szCs w:val="21"/>
        </w:rPr>
        <w:t>3</w:t>
      </w:r>
      <w:r>
        <w:rPr>
          <w:rFonts w:ascii="Times New Roman" w:hAnsi="Times New Roman"/>
          <w:b/>
          <w:kern w:val="0"/>
          <w:sz w:val="24"/>
          <w:szCs w:val="21"/>
        </w:rPr>
        <w:t xml:space="preserve">  </w:t>
      </w:r>
      <w:r>
        <w:rPr>
          <w:rFonts w:ascii="Times New Roman" w:hAnsi="Times New Roman"/>
          <w:b/>
          <w:kern w:val="0"/>
          <w:sz w:val="24"/>
          <w:szCs w:val="21"/>
        </w:rPr>
        <w:t>规划</w:t>
      </w:r>
      <w:r>
        <w:rPr>
          <w:rFonts w:ascii="Times New Roman" w:hAnsi="Times New Roman" w:hint="eastAsia"/>
          <w:b/>
          <w:kern w:val="0"/>
          <w:sz w:val="24"/>
          <w:szCs w:val="21"/>
        </w:rPr>
        <w:t>近期、中期</w:t>
      </w:r>
      <w:r w:rsidR="00012172">
        <w:rPr>
          <w:rFonts w:ascii="Times New Roman" w:hAnsi="Times New Roman" w:hint="eastAsia"/>
          <w:b/>
          <w:kern w:val="0"/>
          <w:sz w:val="24"/>
          <w:szCs w:val="21"/>
        </w:rPr>
        <w:t>、远期</w:t>
      </w:r>
      <w:r>
        <w:rPr>
          <w:rFonts w:ascii="Times New Roman" w:hAnsi="Times New Roman" w:hint="eastAsia"/>
          <w:b/>
          <w:kern w:val="0"/>
          <w:sz w:val="24"/>
          <w:szCs w:val="21"/>
        </w:rPr>
        <w:t>分期建设表</w:t>
      </w:r>
    </w:p>
    <w:tbl>
      <w:tblPr>
        <w:tblStyle w:val="afb"/>
        <w:tblW w:w="5000" w:type="pct"/>
        <w:jc w:val="center"/>
        <w:tblBorders>
          <w:top w:val="single" w:sz="12" w:space="0" w:color="auto"/>
          <w:left w:val="none" w:sz="0" w:space="0" w:color="auto"/>
          <w:bottom w:val="single" w:sz="12" w:space="0" w:color="auto"/>
          <w:right w:val="none" w:sz="0" w:space="0" w:color="auto"/>
        </w:tblBorders>
        <w:tblCellMar>
          <w:left w:w="57" w:type="dxa"/>
          <w:right w:w="57" w:type="dxa"/>
        </w:tblCellMar>
        <w:tblLook w:val="04A0" w:firstRow="1" w:lastRow="0" w:firstColumn="1" w:lastColumn="0" w:noHBand="0" w:noVBand="1"/>
      </w:tblPr>
      <w:tblGrid>
        <w:gridCol w:w="906"/>
        <w:gridCol w:w="1842"/>
        <w:gridCol w:w="5106"/>
        <w:gridCol w:w="708"/>
        <w:gridCol w:w="510"/>
      </w:tblGrid>
      <w:tr w:rsidR="00876F5D" w:rsidRPr="00816090" w:rsidTr="006A128A">
        <w:trPr>
          <w:trHeight w:val="340"/>
          <w:jc w:val="center"/>
        </w:trPr>
        <w:tc>
          <w:tcPr>
            <w:tcW w:w="500" w:type="pct"/>
            <w:vAlign w:val="center"/>
          </w:tcPr>
          <w:p w:rsidR="00876F5D" w:rsidRPr="00816090" w:rsidRDefault="00876F5D" w:rsidP="00FB4331">
            <w:pPr>
              <w:pStyle w:val="af0"/>
              <w:tabs>
                <w:tab w:val="left" w:pos="840"/>
              </w:tabs>
              <w:jc w:val="center"/>
              <w:rPr>
                <w:rFonts w:ascii="Times New Roman" w:hAnsi="Times New Roman"/>
                <w:b/>
                <w:kern w:val="0"/>
                <w:szCs w:val="21"/>
              </w:rPr>
            </w:pPr>
            <w:r w:rsidRPr="00816090">
              <w:rPr>
                <w:rFonts w:ascii="Times New Roman" w:hAnsi="Times New Roman" w:hint="eastAsia"/>
                <w:b/>
                <w:kern w:val="0"/>
                <w:szCs w:val="21"/>
              </w:rPr>
              <w:t>建设内容</w:t>
            </w:r>
          </w:p>
        </w:tc>
        <w:tc>
          <w:tcPr>
            <w:tcW w:w="1015" w:type="pct"/>
            <w:vAlign w:val="center"/>
          </w:tcPr>
          <w:p w:rsidR="00876F5D" w:rsidRPr="00816090" w:rsidRDefault="00876F5D" w:rsidP="00FB4331">
            <w:pPr>
              <w:pStyle w:val="af0"/>
              <w:tabs>
                <w:tab w:val="left" w:pos="840"/>
              </w:tabs>
              <w:jc w:val="center"/>
              <w:rPr>
                <w:rFonts w:ascii="Times New Roman" w:hAnsi="Times New Roman"/>
                <w:b/>
                <w:kern w:val="0"/>
                <w:szCs w:val="21"/>
              </w:rPr>
            </w:pPr>
            <w:r w:rsidRPr="00816090">
              <w:rPr>
                <w:rFonts w:ascii="Times New Roman" w:hAnsi="Times New Roman" w:hint="eastAsia"/>
                <w:b/>
                <w:kern w:val="0"/>
                <w:szCs w:val="21"/>
              </w:rPr>
              <w:t>主要景点</w:t>
            </w:r>
          </w:p>
        </w:tc>
        <w:tc>
          <w:tcPr>
            <w:tcW w:w="2813" w:type="pct"/>
            <w:vAlign w:val="center"/>
          </w:tcPr>
          <w:p w:rsidR="00876F5D" w:rsidRPr="00816090" w:rsidRDefault="00876F5D" w:rsidP="00FB4331">
            <w:pPr>
              <w:pStyle w:val="af0"/>
              <w:tabs>
                <w:tab w:val="left" w:pos="840"/>
              </w:tabs>
              <w:jc w:val="center"/>
              <w:rPr>
                <w:rFonts w:ascii="Times New Roman" w:hAnsi="Times New Roman"/>
                <w:b/>
                <w:kern w:val="0"/>
                <w:szCs w:val="21"/>
              </w:rPr>
            </w:pPr>
            <w:r w:rsidRPr="00816090">
              <w:rPr>
                <w:rFonts w:ascii="Times New Roman" w:hAnsi="Times New Roman" w:hint="eastAsia"/>
                <w:b/>
                <w:kern w:val="0"/>
                <w:szCs w:val="21"/>
              </w:rPr>
              <w:t>建设内容</w:t>
            </w:r>
          </w:p>
        </w:tc>
        <w:tc>
          <w:tcPr>
            <w:tcW w:w="390" w:type="pct"/>
            <w:vAlign w:val="center"/>
          </w:tcPr>
          <w:p w:rsidR="00876F5D" w:rsidRPr="00816090" w:rsidRDefault="00876F5D" w:rsidP="00FB4331">
            <w:pPr>
              <w:pStyle w:val="af0"/>
              <w:tabs>
                <w:tab w:val="left" w:pos="840"/>
              </w:tabs>
              <w:jc w:val="center"/>
              <w:rPr>
                <w:rFonts w:ascii="Times New Roman" w:hAnsi="Times New Roman"/>
                <w:b/>
                <w:kern w:val="0"/>
                <w:szCs w:val="21"/>
              </w:rPr>
            </w:pPr>
            <w:r w:rsidRPr="00816090">
              <w:rPr>
                <w:rFonts w:ascii="Times New Roman" w:hAnsi="Times New Roman" w:hint="eastAsia"/>
                <w:b/>
                <w:kern w:val="0"/>
                <w:szCs w:val="21"/>
              </w:rPr>
              <w:t>建设性质</w:t>
            </w:r>
          </w:p>
        </w:tc>
        <w:tc>
          <w:tcPr>
            <w:tcW w:w="281" w:type="pct"/>
            <w:vAlign w:val="center"/>
          </w:tcPr>
          <w:p w:rsidR="00876F5D" w:rsidRPr="00816090" w:rsidRDefault="00876F5D" w:rsidP="00FB4331">
            <w:pPr>
              <w:pStyle w:val="af0"/>
              <w:tabs>
                <w:tab w:val="left" w:pos="840"/>
              </w:tabs>
              <w:jc w:val="center"/>
              <w:rPr>
                <w:rFonts w:ascii="Times New Roman" w:hAnsi="Times New Roman"/>
                <w:b/>
                <w:kern w:val="0"/>
                <w:szCs w:val="21"/>
              </w:rPr>
            </w:pPr>
            <w:r w:rsidRPr="00816090">
              <w:rPr>
                <w:rFonts w:ascii="Times New Roman" w:hAnsi="Times New Roman" w:hint="eastAsia"/>
                <w:b/>
                <w:kern w:val="0"/>
                <w:szCs w:val="21"/>
              </w:rPr>
              <w:t>时序</w:t>
            </w:r>
          </w:p>
        </w:tc>
      </w:tr>
      <w:tr w:rsidR="00FB4331" w:rsidRPr="00816090" w:rsidTr="006A128A">
        <w:trPr>
          <w:trHeight w:val="340"/>
          <w:jc w:val="center"/>
        </w:trPr>
        <w:tc>
          <w:tcPr>
            <w:tcW w:w="500" w:type="pct"/>
            <w:vMerge w:val="restart"/>
            <w:vAlign w:val="center"/>
          </w:tcPr>
          <w:p w:rsidR="00FB4331" w:rsidRPr="00816090" w:rsidRDefault="00FB4331" w:rsidP="00FB4331">
            <w:pPr>
              <w:pStyle w:val="af0"/>
              <w:tabs>
                <w:tab w:val="left" w:pos="840"/>
              </w:tabs>
              <w:jc w:val="center"/>
              <w:rPr>
                <w:rFonts w:ascii="Times New Roman" w:hAnsi="Times New Roman"/>
                <w:b/>
                <w:kern w:val="0"/>
                <w:szCs w:val="21"/>
              </w:rPr>
            </w:pPr>
            <w:r w:rsidRPr="00816090">
              <w:rPr>
                <w:rFonts w:ascii="Times New Roman" w:hAnsi="Times New Roman" w:hint="eastAsia"/>
                <w:kern w:val="0"/>
                <w:szCs w:val="21"/>
              </w:rPr>
              <w:t>开发项目建设</w:t>
            </w:r>
          </w:p>
        </w:tc>
        <w:tc>
          <w:tcPr>
            <w:tcW w:w="1015" w:type="pct"/>
            <w:vAlign w:val="center"/>
          </w:tcPr>
          <w:p w:rsidR="00FB4331" w:rsidRPr="00816090" w:rsidRDefault="00816090" w:rsidP="00FB4331">
            <w:pPr>
              <w:pStyle w:val="a2"/>
              <w:snapToGrid/>
              <w:jc w:val="center"/>
              <w:rPr>
                <w:sz w:val="21"/>
                <w:szCs w:val="21"/>
              </w:rPr>
            </w:pPr>
            <w:r>
              <w:rPr>
                <w:rFonts w:hint="eastAsia"/>
                <w:sz w:val="21"/>
                <w:szCs w:val="21"/>
              </w:rPr>
              <w:t>游客综合服务中心</w:t>
            </w:r>
          </w:p>
        </w:tc>
        <w:tc>
          <w:tcPr>
            <w:tcW w:w="2813" w:type="pct"/>
          </w:tcPr>
          <w:p w:rsidR="00FB4331" w:rsidRPr="00816090" w:rsidRDefault="00FB4331" w:rsidP="00816090">
            <w:pPr>
              <w:pStyle w:val="a2"/>
              <w:snapToGrid/>
              <w:jc w:val="center"/>
              <w:rPr>
                <w:sz w:val="21"/>
                <w:szCs w:val="21"/>
              </w:rPr>
            </w:pPr>
            <w:r w:rsidRPr="00816090">
              <w:rPr>
                <w:rFonts w:hint="eastAsia"/>
                <w:sz w:val="21"/>
                <w:szCs w:val="21"/>
              </w:rPr>
              <w:t>总用地面积</w:t>
            </w:r>
            <w:r w:rsidRPr="00816090">
              <w:rPr>
                <w:rFonts w:hint="eastAsia"/>
                <w:sz w:val="21"/>
                <w:szCs w:val="21"/>
              </w:rPr>
              <w:t>25041m</w:t>
            </w:r>
            <w:r w:rsidRPr="00816090">
              <w:rPr>
                <w:rFonts w:hint="eastAsia"/>
                <w:sz w:val="21"/>
                <w:szCs w:val="21"/>
                <w:vertAlign w:val="superscript"/>
              </w:rPr>
              <w:t>2</w:t>
            </w:r>
            <w:r w:rsidRPr="00816090">
              <w:rPr>
                <w:rFonts w:hint="eastAsia"/>
                <w:sz w:val="21"/>
                <w:szCs w:val="21"/>
              </w:rPr>
              <w:t>，建设内容主要包含</w:t>
            </w:r>
            <w:r w:rsidR="00816090">
              <w:rPr>
                <w:rFonts w:hint="eastAsia"/>
                <w:sz w:val="21"/>
                <w:szCs w:val="21"/>
              </w:rPr>
              <w:t>入口景观、工布木屋风情街、游客中心、</w:t>
            </w:r>
            <w:r w:rsidR="00816090">
              <w:rPr>
                <w:rFonts w:hint="eastAsia"/>
                <w:sz w:val="21"/>
                <w:szCs w:val="21"/>
              </w:rPr>
              <w:t>3A</w:t>
            </w:r>
            <w:r w:rsidR="00816090">
              <w:rPr>
                <w:rFonts w:hint="eastAsia"/>
                <w:sz w:val="21"/>
                <w:szCs w:val="21"/>
              </w:rPr>
              <w:t>厕所、生态停车场等</w:t>
            </w:r>
            <w:r w:rsidRPr="00816090">
              <w:rPr>
                <w:rFonts w:hint="eastAsia"/>
                <w:sz w:val="21"/>
                <w:szCs w:val="21"/>
              </w:rPr>
              <w:t>，提升完善游客中心建筑内部咨询、票务、商品售卖、医疗服务、休憩等功能。</w:t>
            </w:r>
          </w:p>
        </w:tc>
        <w:tc>
          <w:tcPr>
            <w:tcW w:w="390" w:type="pct"/>
            <w:vAlign w:val="center"/>
          </w:tcPr>
          <w:p w:rsidR="00FB4331" w:rsidRPr="00816090" w:rsidRDefault="00FB4331" w:rsidP="00FB4331">
            <w:pPr>
              <w:pStyle w:val="a2"/>
              <w:snapToGrid/>
              <w:jc w:val="center"/>
              <w:rPr>
                <w:sz w:val="21"/>
                <w:szCs w:val="21"/>
              </w:rPr>
            </w:pPr>
            <w:r w:rsidRPr="00816090">
              <w:rPr>
                <w:rFonts w:hint="eastAsia"/>
                <w:sz w:val="21"/>
                <w:szCs w:val="21"/>
              </w:rPr>
              <w:t>技术改造</w:t>
            </w:r>
          </w:p>
        </w:tc>
        <w:tc>
          <w:tcPr>
            <w:tcW w:w="281" w:type="pct"/>
            <w:vMerge w:val="restart"/>
            <w:vAlign w:val="center"/>
          </w:tcPr>
          <w:p w:rsidR="00FB4331" w:rsidRPr="00816090" w:rsidRDefault="00FB4331" w:rsidP="00FB4331">
            <w:pPr>
              <w:pStyle w:val="af0"/>
              <w:tabs>
                <w:tab w:val="left" w:pos="840"/>
              </w:tabs>
              <w:jc w:val="center"/>
              <w:rPr>
                <w:rFonts w:ascii="Times New Roman" w:hAnsi="Times New Roman"/>
                <w:kern w:val="0"/>
                <w:szCs w:val="21"/>
              </w:rPr>
            </w:pPr>
            <w:r w:rsidRPr="00816090">
              <w:rPr>
                <w:rFonts w:ascii="Times New Roman" w:hAnsi="Times New Roman" w:hint="eastAsia"/>
                <w:kern w:val="0"/>
                <w:szCs w:val="21"/>
              </w:rPr>
              <w:t>近</w:t>
            </w:r>
            <w:r w:rsidR="00012172">
              <w:rPr>
                <w:rFonts w:ascii="Times New Roman" w:hAnsi="Times New Roman" w:hint="eastAsia"/>
                <w:kern w:val="0"/>
                <w:szCs w:val="21"/>
              </w:rPr>
              <w:t>中</w:t>
            </w:r>
            <w:r w:rsidRPr="00816090">
              <w:rPr>
                <w:rFonts w:ascii="Times New Roman" w:hAnsi="Times New Roman" w:hint="eastAsia"/>
                <w:kern w:val="0"/>
                <w:szCs w:val="21"/>
              </w:rPr>
              <w:t>期</w:t>
            </w:r>
          </w:p>
        </w:tc>
      </w:tr>
      <w:tr w:rsidR="00FB4331" w:rsidRPr="00816090" w:rsidTr="006A128A">
        <w:trPr>
          <w:trHeight w:val="340"/>
          <w:jc w:val="center"/>
        </w:trPr>
        <w:tc>
          <w:tcPr>
            <w:tcW w:w="500" w:type="pct"/>
            <w:vMerge/>
            <w:vAlign w:val="center"/>
          </w:tcPr>
          <w:p w:rsidR="00FB4331" w:rsidRPr="00816090" w:rsidRDefault="00FB4331" w:rsidP="00FB4331">
            <w:pPr>
              <w:pStyle w:val="a2"/>
              <w:jc w:val="center"/>
              <w:rPr>
                <w:b/>
                <w:kern w:val="0"/>
                <w:szCs w:val="21"/>
              </w:rPr>
            </w:pPr>
          </w:p>
        </w:tc>
        <w:tc>
          <w:tcPr>
            <w:tcW w:w="1015" w:type="pct"/>
            <w:vAlign w:val="center"/>
          </w:tcPr>
          <w:p w:rsidR="00FB4331" w:rsidRPr="00816090" w:rsidRDefault="00816090" w:rsidP="00816090">
            <w:pPr>
              <w:pStyle w:val="a2"/>
              <w:snapToGrid/>
              <w:jc w:val="center"/>
              <w:rPr>
                <w:sz w:val="21"/>
                <w:szCs w:val="21"/>
              </w:rPr>
            </w:pPr>
            <w:r>
              <w:rPr>
                <w:rFonts w:hint="eastAsia"/>
                <w:sz w:val="21"/>
                <w:szCs w:val="21"/>
              </w:rPr>
              <w:t>姻缘松景观群</w:t>
            </w:r>
          </w:p>
        </w:tc>
        <w:tc>
          <w:tcPr>
            <w:tcW w:w="2813" w:type="pct"/>
          </w:tcPr>
          <w:p w:rsidR="00FB4331" w:rsidRPr="00816090" w:rsidRDefault="00FB4331" w:rsidP="00464A4E">
            <w:pPr>
              <w:widowControl/>
              <w:adjustRightInd w:val="0"/>
              <w:snapToGrid w:val="0"/>
              <w:jc w:val="left"/>
              <w:rPr>
                <w:szCs w:val="21"/>
                <w:lang w:val="zh-CN"/>
              </w:rPr>
            </w:pPr>
            <w:r w:rsidRPr="00816090">
              <w:rPr>
                <w:rFonts w:hint="eastAsia"/>
                <w:szCs w:val="21"/>
                <w:lang w:val="zh-CN"/>
              </w:rPr>
              <w:t>总用地面积</w:t>
            </w:r>
            <w:r w:rsidR="00464A4E">
              <w:rPr>
                <w:rFonts w:hint="eastAsia"/>
                <w:szCs w:val="21"/>
                <w:lang w:val="zh-CN"/>
              </w:rPr>
              <w:t>10898.9</w:t>
            </w:r>
            <w:r w:rsidRPr="00816090">
              <w:rPr>
                <w:rFonts w:hint="eastAsia"/>
                <w:szCs w:val="21"/>
                <w:lang w:val="zh-CN"/>
              </w:rPr>
              <w:t xml:space="preserve"> m</w:t>
            </w:r>
            <w:r w:rsidRPr="00816090">
              <w:rPr>
                <w:rFonts w:hint="eastAsia"/>
                <w:szCs w:val="21"/>
                <w:vertAlign w:val="superscript"/>
                <w:lang w:val="zh-CN"/>
              </w:rPr>
              <w:t>2</w:t>
            </w:r>
            <w:r w:rsidRPr="00816090">
              <w:rPr>
                <w:rFonts w:hint="eastAsia"/>
                <w:szCs w:val="21"/>
                <w:lang w:val="zh-CN"/>
              </w:rPr>
              <w:t>，</w:t>
            </w:r>
            <w:r w:rsidR="00816090" w:rsidRPr="00816090">
              <w:rPr>
                <w:rFonts w:hint="eastAsia"/>
                <w:szCs w:val="21"/>
                <w:lang w:val="zh-CN"/>
              </w:rPr>
              <w:t>针对姻缘松景群、神牛祈寿景群景点，完善游览设施，增加景区导览图，修建相应景点的游步道、木栈道和观景平台；</w:t>
            </w:r>
            <w:r w:rsidR="00816090" w:rsidRPr="00816090">
              <w:rPr>
                <w:rFonts w:hint="eastAsia"/>
                <w:szCs w:val="21"/>
              </w:rPr>
              <w:t>加强停车场、集散场地、咨询服务点、移动厕所等配套设施建设</w:t>
            </w:r>
            <w:r w:rsidR="00464A4E">
              <w:rPr>
                <w:rFonts w:hint="eastAsia"/>
                <w:szCs w:val="21"/>
              </w:rPr>
              <w:t>。</w:t>
            </w:r>
          </w:p>
        </w:tc>
        <w:tc>
          <w:tcPr>
            <w:tcW w:w="390" w:type="pct"/>
            <w:vAlign w:val="center"/>
          </w:tcPr>
          <w:p w:rsidR="00FB4331" w:rsidRPr="00816090" w:rsidRDefault="00464A4E" w:rsidP="00FB4331">
            <w:pPr>
              <w:pStyle w:val="a2"/>
              <w:snapToGrid/>
              <w:jc w:val="center"/>
              <w:rPr>
                <w:sz w:val="21"/>
                <w:szCs w:val="21"/>
              </w:rPr>
            </w:pPr>
            <w:r w:rsidRPr="00816090">
              <w:rPr>
                <w:rFonts w:hint="eastAsia"/>
                <w:sz w:val="21"/>
                <w:szCs w:val="21"/>
              </w:rPr>
              <w:t>技术改造</w:t>
            </w:r>
          </w:p>
        </w:tc>
        <w:tc>
          <w:tcPr>
            <w:tcW w:w="281" w:type="pct"/>
            <w:vMerge/>
            <w:vAlign w:val="center"/>
          </w:tcPr>
          <w:p w:rsidR="00FB4331" w:rsidRPr="00816090" w:rsidRDefault="00FB4331" w:rsidP="00FB4331">
            <w:pPr>
              <w:pStyle w:val="af0"/>
              <w:tabs>
                <w:tab w:val="left" w:pos="840"/>
              </w:tabs>
              <w:jc w:val="center"/>
              <w:rPr>
                <w:rFonts w:ascii="Times New Roman" w:hAnsi="Times New Roman"/>
                <w:kern w:val="0"/>
                <w:szCs w:val="21"/>
              </w:rPr>
            </w:pPr>
          </w:p>
        </w:tc>
      </w:tr>
      <w:tr w:rsidR="00FB4331" w:rsidRPr="00816090" w:rsidTr="006A128A">
        <w:trPr>
          <w:trHeight w:val="340"/>
          <w:jc w:val="center"/>
        </w:trPr>
        <w:tc>
          <w:tcPr>
            <w:tcW w:w="500" w:type="pct"/>
            <w:vMerge/>
            <w:vAlign w:val="center"/>
          </w:tcPr>
          <w:p w:rsidR="00FB4331" w:rsidRPr="00816090" w:rsidRDefault="00FB4331" w:rsidP="00FB4331">
            <w:pPr>
              <w:pStyle w:val="a2"/>
              <w:jc w:val="center"/>
              <w:rPr>
                <w:b/>
                <w:kern w:val="0"/>
                <w:szCs w:val="21"/>
              </w:rPr>
            </w:pPr>
          </w:p>
        </w:tc>
        <w:tc>
          <w:tcPr>
            <w:tcW w:w="1015" w:type="pct"/>
            <w:vAlign w:val="center"/>
          </w:tcPr>
          <w:p w:rsidR="00FB4331" w:rsidRPr="00816090" w:rsidRDefault="00816090" w:rsidP="00FB4331">
            <w:pPr>
              <w:pStyle w:val="a2"/>
              <w:snapToGrid/>
              <w:jc w:val="center"/>
              <w:rPr>
                <w:sz w:val="21"/>
                <w:szCs w:val="21"/>
              </w:rPr>
            </w:pPr>
            <w:r>
              <w:rPr>
                <w:rFonts w:hint="eastAsia"/>
                <w:sz w:val="21"/>
                <w:szCs w:val="21"/>
              </w:rPr>
              <w:t>神牛营地</w:t>
            </w:r>
          </w:p>
        </w:tc>
        <w:tc>
          <w:tcPr>
            <w:tcW w:w="2813" w:type="pct"/>
          </w:tcPr>
          <w:p w:rsidR="00FB4331" w:rsidRPr="00816090" w:rsidRDefault="00FB4331" w:rsidP="00464A4E">
            <w:pPr>
              <w:pStyle w:val="a2"/>
              <w:snapToGrid/>
              <w:jc w:val="center"/>
              <w:rPr>
                <w:sz w:val="21"/>
                <w:szCs w:val="21"/>
              </w:rPr>
            </w:pPr>
            <w:r w:rsidRPr="00816090">
              <w:rPr>
                <w:rFonts w:hint="eastAsia"/>
                <w:sz w:val="21"/>
                <w:szCs w:val="21"/>
              </w:rPr>
              <w:t>总用地面积</w:t>
            </w:r>
            <w:r w:rsidR="00464A4E">
              <w:rPr>
                <w:rFonts w:hint="eastAsia"/>
                <w:sz w:val="21"/>
                <w:szCs w:val="21"/>
              </w:rPr>
              <w:t>51522.6</w:t>
            </w:r>
            <w:r w:rsidRPr="00816090">
              <w:rPr>
                <w:rFonts w:hint="eastAsia"/>
                <w:sz w:val="21"/>
                <w:szCs w:val="21"/>
              </w:rPr>
              <w:t xml:space="preserve"> m</w:t>
            </w:r>
            <w:r w:rsidRPr="00816090">
              <w:rPr>
                <w:rFonts w:hint="eastAsia"/>
                <w:sz w:val="21"/>
                <w:szCs w:val="21"/>
                <w:vertAlign w:val="superscript"/>
              </w:rPr>
              <w:t>2</w:t>
            </w:r>
            <w:r w:rsidRPr="00816090">
              <w:rPr>
                <w:rFonts w:hint="eastAsia"/>
                <w:sz w:val="21"/>
                <w:szCs w:val="21"/>
              </w:rPr>
              <w:t>，主要建设内容有</w:t>
            </w:r>
            <w:r w:rsidR="00464A4E" w:rsidRPr="00464A4E">
              <w:rPr>
                <w:rFonts w:hint="eastAsia"/>
                <w:sz w:val="21"/>
                <w:szCs w:val="21"/>
              </w:rPr>
              <w:t>高原冷水鱼观赏区、神牛体验区、神牛主题房车营地、自驾营地、完善停车场、服务站、</w:t>
            </w:r>
            <w:r w:rsidR="00464A4E" w:rsidRPr="00464A4E">
              <w:rPr>
                <w:rFonts w:hint="eastAsia"/>
                <w:sz w:val="21"/>
                <w:szCs w:val="21"/>
              </w:rPr>
              <w:t>A</w:t>
            </w:r>
            <w:r w:rsidR="00464A4E" w:rsidRPr="00464A4E">
              <w:rPr>
                <w:rFonts w:hint="eastAsia"/>
                <w:sz w:val="21"/>
                <w:szCs w:val="21"/>
              </w:rPr>
              <w:t>级厕所、移动厕所等配套设施的建设</w:t>
            </w:r>
            <w:r w:rsidR="00464A4E">
              <w:rPr>
                <w:rFonts w:hint="eastAsia"/>
                <w:sz w:val="21"/>
                <w:szCs w:val="21"/>
              </w:rPr>
              <w:t>。</w:t>
            </w:r>
          </w:p>
        </w:tc>
        <w:tc>
          <w:tcPr>
            <w:tcW w:w="390" w:type="pct"/>
            <w:vAlign w:val="center"/>
          </w:tcPr>
          <w:p w:rsidR="00FB4331" w:rsidRPr="00816090" w:rsidRDefault="00464A4E" w:rsidP="00FB4331">
            <w:pPr>
              <w:pStyle w:val="a2"/>
              <w:snapToGrid/>
              <w:jc w:val="center"/>
              <w:rPr>
                <w:sz w:val="21"/>
                <w:szCs w:val="21"/>
              </w:rPr>
            </w:pPr>
            <w:r>
              <w:rPr>
                <w:rFonts w:hint="eastAsia"/>
                <w:sz w:val="21"/>
                <w:szCs w:val="21"/>
              </w:rPr>
              <w:t>新建</w:t>
            </w:r>
          </w:p>
        </w:tc>
        <w:tc>
          <w:tcPr>
            <w:tcW w:w="281" w:type="pct"/>
            <w:vMerge/>
            <w:vAlign w:val="center"/>
          </w:tcPr>
          <w:p w:rsidR="00FB4331" w:rsidRPr="00816090" w:rsidRDefault="00FB4331" w:rsidP="00FB4331">
            <w:pPr>
              <w:pStyle w:val="af0"/>
              <w:tabs>
                <w:tab w:val="left" w:pos="840"/>
              </w:tabs>
              <w:jc w:val="center"/>
              <w:rPr>
                <w:rFonts w:ascii="Times New Roman" w:hAnsi="Times New Roman"/>
                <w:kern w:val="0"/>
                <w:szCs w:val="21"/>
              </w:rPr>
            </w:pPr>
          </w:p>
        </w:tc>
      </w:tr>
      <w:tr w:rsidR="00FB4331" w:rsidRPr="00816090" w:rsidTr="006A128A">
        <w:trPr>
          <w:trHeight w:val="340"/>
          <w:jc w:val="center"/>
        </w:trPr>
        <w:tc>
          <w:tcPr>
            <w:tcW w:w="500" w:type="pct"/>
            <w:vMerge/>
            <w:vAlign w:val="center"/>
          </w:tcPr>
          <w:p w:rsidR="00FB4331" w:rsidRPr="00816090" w:rsidRDefault="00FB4331" w:rsidP="00FB4331">
            <w:pPr>
              <w:pStyle w:val="a2"/>
              <w:jc w:val="center"/>
              <w:rPr>
                <w:b/>
                <w:kern w:val="0"/>
                <w:szCs w:val="21"/>
              </w:rPr>
            </w:pPr>
          </w:p>
        </w:tc>
        <w:tc>
          <w:tcPr>
            <w:tcW w:w="1015" w:type="pct"/>
            <w:vAlign w:val="center"/>
          </w:tcPr>
          <w:p w:rsidR="00FB4331" w:rsidRPr="00816090" w:rsidRDefault="00464A4E" w:rsidP="00FB4331">
            <w:pPr>
              <w:pStyle w:val="a2"/>
              <w:snapToGrid/>
              <w:jc w:val="center"/>
              <w:rPr>
                <w:sz w:val="21"/>
                <w:szCs w:val="21"/>
              </w:rPr>
            </w:pPr>
            <w:r>
              <w:rPr>
                <w:rFonts w:hint="eastAsia"/>
                <w:sz w:val="21"/>
                <w:szCs w:val="21"/>
              </w:rPr>
              <w:t>神牛祈寿景观群</w:t>
            </w:r>
          </w:p>
        </w:tc>
        <w:tc>
          <w:tcPr>
            <w:tcW w:w="2813" w:type="pct"/>
          </w:tcPr>
          <w:p w:rsidR="00FB4331" w:rsidRPr="00816090" w:rsidRDefault="00FB4331" w:rsidP="00464A4E">
            <w:pPr>
              <w:pStyle w:val="a8"/>
              <w:jc w:val="left"/>
              <w:rPr>
                <w:sz w:val="21"/>
                <w:szCs w:val="21"/>
              </w:rPr>
            </w:pPr>
            <w:r w:rsidRPr="00816090">
              <w:rPr>
                <w:rFonts w:hint="eastAsia"/>
                <w:sz w:val="21"/>
                <w:szCs w:val="21"/>
              </w:rPr>
              <w:t>总用地面积</w:t>
            </w:r>
            <w:r w:rsidR="00464A4E">
              <w:rPr>
                <w:rFonts w:hint="eastAsia"/>
                <w:sz w:val="21"/>
                <w:szCs w:val="21"/>
              </w:rPr>
              <w:t>44396.0</w:t>
            </w:r>
            <w:r w:rsidRPr="00816090">
              <w:rPr>
                <w:rFonts w:hint="eastAsia"/>
                <w:sz w:val="21"/>
                <w:szCs w:val="21"/>
              </w:rPr>
              <w:t xml:space="preserve"> m</w:t>
            </w:r>
            <w:r w:rsidRPr="00816090">
              <w:rPr>
                <w:rFonts w:hint="eastAsia"/>
                <w:sz w:val="21"/>
                <w:szCs w:val="21"/>
                <w:vertAlign w:val="superscript"/>
              </w:rPr>
              <w:t>2</w:t>
            </w:r>
            <w:r w:rsidRPr="00816090">
              <w:rPr>
                <w:rFonts w:hint="eastAsia"/>
                <w:sz w:val="21"/>
                <w:szCs w:val="21"/>
              </w:rPr>
              <w:t>，主要建设内容</w:t>
            </w:r>
            <w:r w:rsidR="00464A4E" w:rsidRPr="00464A4E">
              <w:rPr>
                <w:rFonts w:hint="eastAsia"/>
                <w:sz w:val="21"/>
                <w:szCs w:val="21"/>
              </w:rPr>
              <w:t>对停车场、售卖亭、移动厕所、栈道等游览设施进行建设完善</w:t>
            </w:r>
            <w:r w:rsidR="00464A4E">
              <w:rPr>
                <w:rFonts w:hint="eastAsia"/>
                <w:sz w:val="21"/>
                <w:szCs w:val="21"/>
              </w:rPr>
              <w:t>。</w:t>
            </w:r>
          </w:p>
        </w:tc>
        <w:tc>
          <w:tcPr>
            <w:tcW w:w="390" w:type="pct"/>
            <w:vAlign w:val="center"/>
          </w:tcPr>
          <w:p w:rsidR="00FB4331" w:rsidRPr="00816090" w:rsidRDefault="00464A4E" w:rsidP="00FB4331">
            <w:pPr>
              <w:pStyle w:val="af0"/>
              <w:tabs>
                <w:tab w:val="left" w:pos="840"/>
              </w:tabs>
              <w:jc w:val="center"/>
              <w:rPr>
                <w:rFonts w:ascii="Times New Roman" w:hAnsi="Times New Roman"/>
                <w:szCs w:val="21"/>
              </w:rPr>
            </w:pPr>
            <w:r w:rsidRPr="00816090">
              <w:rPr>
                <w:rFonts w:hint="eastAsia"/>
                <w:szCs w:val="21"/>
              </w:rPr>
              <w:t>技术改造</w:t>
            </w:r>
          </w:p>
        </w:tc>
        <w:tc>
          <w:tcPr>
            <w:tcW w:w="281" w:type="pct"/>
            <w:vMerge/>
            <w:vAlign w:val="center"/>
          </w:tcPr>
          <w:p w:rsidR="00FB4331" w:rsidRPr="00816090" w:rsidRDefault="00FB4331" w:rsidP="00FB4331">
            <w:pPr>
              <w:pStyle w:val="af0"/>
              <w:tabs>
                <w:tab w:val="left" w:pos="840"/>
              </w:tabs>
              <w:jc w:val="center"/>
              <w:rPr>
                <w:rFonts w:ascii="Times New Roman" w:hAnsi="Times New Roman"/>
                <w:kern w:val="0"/>
                <w:szCs w:val="21"/>
              </w:rPr>
            </w:pPr>
          </w:p>
        </w:tc>
      </w:tr>
      <w:tr w:rsidR="00FB4331" w:rsidRPr="00816090" w:rsidTr="006A128A">
        <w:trPr>
          <w:trHeight w:val="340"/>
          <w:jc w:val="center"/>
        </w:trPr>
        <w:tc>
          <w:tcPr>
            <w:tcW w:w="500" w:type="pct"/>
            <w:vMerge/>
            <w:vAlign w:val="center"/>
          </w:tcPr>
          <w:p w:rsidR="00FB4331" w:rsidRPr="00816090" w:rsidRDefault="00FB4331" w:rsidP="00FB4331">
            <w:pPr>
              <w:pStyle w:val="a2"/>
              <w:jc w:val="center"/>
              <w:rPr>
                <w:b/>
                <w:kern w:val="0"/>
                <w:szCs w:val="21"/>
              </w:rPr>
            </w:pPr>
          </w:p>
        </w:tc>
        <w:tc>
          <w:tcPr>
            <w:tcW w:w="1015" w:type="pct"/>
            <w:vAlign w:val="center"/>
          </w:tcPr>
          <w:p w:rsidR="00FB4331" w:rsidRPr="00816090" w:rsidRDefault="00464A4E" w:rsidP="00FB4331">
            <w:pPr>
              <w:pStyle w:val="a2"/>
              <w:snapToGrid/>
              <w:jc w:val="center"/>
              <w:rPr>
                <w:sz w:val="21"/>
                <w:szCs w:val="21"/>
              </w:rPr>
            </w:pPr>
            <w:r>
              <w:rPr>
                <w:rFonts w:hint="eastAsia"/>
                <w:sz w:val="21"/>
                <w:szCs w:val="21"/>
              </w:rPr>
              <w:t>茶马营地</w:t>
            </w:r>
          </w:p>
        </w:tc>
        <w:tc>
          <w:tcPr>
            <w:tcW w:w="2813" w:type="pct"/>
          </w:tcPr>
          <w:p w:rsidR="00FB4331" w:rsidRPr="00816090" w:rsidRDefault="00FB4331" w:rsidP="00464A4E">
            <w:pPr>
              <w:pStyle w:val="a8"/>
              <w:jc w:val="left"/>
              <w:rPr>
                <w:sz w:val="21"/>
                <w:szCs w:val="21"/>
              </w:rPr>
            </w:pPr>
            <w:r w:rsidRPr="00816090">
              <w:rPr>
                <w:rFonts w:hint="eastAsia"/>
                <w:sz w:val="21"/>
                <w:szCs w:val="21"/>
              </w:rPr>
              <w:t>总用地面积</w:t>
            </w:r>
            <w:r w:rsidR="00464A4E">
              <w:rPr>
                <w:rFonts w:hint="eastAsia"/>
                <w:sz w:val="21"/>
                <w:szCs w:val="21"/>
              </w:rPr>
              <w:t>6077.5</w:t>
            </w:r>
            <w:r w:rsidRPr="00816090">
              <w:rPr>
                <w:rFonts w:hint="eastAsia"/>
                <w:sz w:val="21"/>
                <w:szCs w:val="21"/>
              </w:rPr>
              <w:t>m</w:t>
            </w:r>
            <w:r w:rsidRPr="00816090">
              <w:rPr>
                <w:rFonts w:hint="eastAsia"/>
                <w:sz w:val="21"/>
                <w:szCs w:val="21"/>
                <w:vertAlign w:val="superscript"/>
              </w:rPr>
              <w:t>2</w:t>
            </w:r>
            <w:r w:rsidRPr="00816090">
              <w:rPr>
                <w:rFonts w:hint="eastAsia"/>
                <w:sz w:val="21"/>
                <w:szCs w:val="21"/>
              </w:rPr>
              <w:t>，主要建设内容有</w:t>
            </w:r>
            <w:r w:rsidR="00464A4E" w:rsidRPr="00464A4E">
              <w:rPr>
                <w:rFonts w:hint="eastAsia"/>
                <w:sz w:val="21"/>
                <w:szCs w:val="21"/>
              </w:rPr>
              <w:t>新修建停车场、茶马主题景观小品，突出藏式风情</w:t>
            </w:r>
            <w:r w:rsidRPr="00816090">
              <w:rPr>
                <w:rFonts w:hint="eastAsia"/>
                <w:sz w:val="21"/>
                <w:szCs w:val="21"/>
              </w:rPr>
              <w:t>。</w:t>
            </w:r>
          </w:p>
        </w:tc>
        <w:tc>
          <w:tcPr>
            <w:tcW w:w="390" w:type="pct"/>
            <w:vAlign w:val="center"/>
          </w:tcPr>
          <w:p w:rsidR="00FB4331" w:rsidRPr="00816090" w:rsidRDefault="00464A4E" w:rsidP="00FB4331">
            <w:pPr>
              <w:pStyle w:val="af0"/>
              <w:tabs>
                <w:tab w:val="left" w:pos="840"/>
              </w:tabs>
              <w:jc w:val="center"/>
              <w:rPr>
                <w:rFonts w:ascii="Times New Roman" w:hAnsi="Times New Roman"/>
                <w:szCs w:val="21"/>
              </w:rPr>
            </w:pPr>
            <w:r w:rsidRPr="00816090">
              <w:rPr>
                <w:rFonts w:hint="eastAsia"/>
                <w:szCs w:val="21"/>
              </w:rPr>
              <w:t>技术改造</w:t>
            </w:r>
          </w:p>
        </w:tc>
        <w:tc>
          <w:tcPr>
            <w:tcW w:w="281" w:type="pct"/>
            <w:vMerge/>
            <w:vAlign w:val="center"/>
          </w:tcPr>
          <w:p w:rsidR="00FB4331" w:rsidRPr="00816090" w:rsidRDefault="00FB4331" w:rsidP="00FB4331">
            <w:pPr>
              <w:pStyle w:val="af0"/>
              <w:tabs>
                <w:tab w:val="left" w:pos="840"/>
              </w:tabs>
              <w:jc w:val="center"/>
              <w:rPr>
                <w:rFonts w:ascii="Times New Roman" w:hAnsi="Times New Roman"/>
                <w:kern w:val="0"/>
                <w:szCs w:val="21"/>
              </w:rPr>
            </w:pPr>
          </w:p>
        </w:tc>
      </w:tr>
      <w:tr w:rsidR="00FB4331" w:rsidRPr="00816090" w:rsidTr="006A128A">
        <w:trPr>
          <w:trHeight w:val="340"/>
          <w:jc w:val="center"/>
        </w:trPr>
        <w:tc>
          <w:tcPr>
            <w:tcW w:w="500" w:type="pct"/>
            <w:vMerge/>
            <w:vAlign w:val="center"/>
          </w:tcPr>
          <w:p w:rsidR="00FB4331" w:rsidRPr="00816090" w:rsidRDefault="00FB4331" w:rsidP="00FB4331">
            <w:pPr>
              <w:pStyle w:val="a2"/>
              <w:jc w:val="center"/>
              <w:rPr>
                <w:b/>
                <w:kern w:val="0"/>
                <w:szCs w:val="21"/>
              </w:rPr>
            </w:pPr>
          </w:p>
        </w:tc>
        <w:tc>
          <w:tcPr>
            <w:tcW w:w="1015" w:type="pct"/>
            <w:vAlign w:val="center"/>
          </w:tcPr>
          <w:p w:rsidR="00FB4331" w:rsidRPr="00816090" w:rsidRDefault="00464A4E" w:rsidP="00FB4331">
            <w:pPr>
              <w:pStyle w:val="a2"/>
              <w:snapToGrid/>
              <w:jc w:val="center"/>
              <w:rPr>
                <w:sz w:val="21"/>
                <w:szCs w:val="21"/>
              </w:rPr>
            </w:pPr>
            <w:r>
              <w:rPr>
                <w:rFonts w:hint="eastAsia"/>
                <w:sz w:val="21"/>
                <w:szCs w:val="21"/>
              </w:rPr>
              <w:t>湖口接待点</w:t>
            </w:r>
          </w:p>
        </w:tc>
        <w:tc>
          <w:tcPr>
            <w:tcW w:w="2813" w:type="pct"/>
          </w:tcPr>
          <w:p w:rsidR="00FB4331" w:rsidRPr="00816090" w:rsidRDefault="00FB4331" w:rsidP="00464A4E">
            <w:pPr>
              <w:pStyle w:val="a8"/>
              <w:jc w:val="left"/>
              <w:rPr>
                <w:sz w:val="21"/>
                <w:szCs w:val="21"/>
              </w:rPr>
            </w:pPr>
            <w:r w:rsidRPr="00816090">
              <w:rPr>
                <w:rFonts w:hint="eastAsia"/>
                <w:sz w:val="21"/>
                <w:szCs w:val="21"/>
              </w:rPr>
              <w:t>总用地面积</w:t>
            </w:r>
            <w:r w:rsidR="00464A4E">
              <w:rPr>
                <w:rFonts w:hint="eastAsia"/>
                <w:sz w:val="21"/>
                <w:szCs w:val="21"/>
              </w:rPr>
              <w:t>30640.5</w:t>
            </w:r>
            <w:r w:rsidRPr="00816090">
              <w:rPr>
                <w:rFonts w:hint="eastAsia"/>
                <w:sz w:val="21"/>
                <w:szCs w:val="21"/>
              </w:rPr>
              <w:t xml:space="preserve"> m</w:t>
            </w:r>
            <w:r w:rsidRPr="00816090">
              <w:rPr>
                <w:rFonts w:hint="eastAsia"/>
                <w:sz w:val="21"/>
                <w:szCs w:val="21"/>
                <w:vertAlign w:val="superscript"/>
              </w:rPr>
              <w:t>2</w:t>
            </w:r>
            <w:r w:rsidRPr="00816090">
              <w:rPr>
                <w:rFonts w:hint="eastAsia"/>
                <w:sz w:val="21"/>
                <w:szCs w:val="21"/>
              </w:rPr>
              <w:t>，主要建设内容有餐饮、购物商业服务建筑，广场，公共厕所，停车场，观景台。</w:t>
            </w:r>
          </w:p>
        </w:tc>
        <w:tc>
          <w:tcPr>
            <w:tcW w:w="390" w:type="pct"/>
            <w:vAlign w:val="center"/>
          </w:tcPr>
          <w:p w:rsidR="00FB4331" w:rsidRPr="00816090" w:rsidRDefault="00464A4E" w:rsidP="00FB4331">
            <w:pPr>
              <w:pStyle w:val="af0"/>
              <w:tabs>
                <w:tab w:val="left" w:pos="840"/>
              </w:tabs>
              <w:jc w:val="center"/>
              <w:rPr>
                <w:rFonts w:ascii="Times New Roman" w:hAnsi="Times New Roman"/>
                <w:szCs w:val="21"/>
              </w:rPr>
            </w:pPr>
            <w:r w:rsidRPr="00816090">
              <w:rPr>
                <w:rFonts w:hint="eastAsia"/>
                <w:szCs w:val="21"/>
              </w:rPr>
              <w:t>技术改造</w:t>
            </w:r>
          </w:p>
        </w:tc>
        <w:tc>
          <w:tcPr>
            <w:tcW w:w="281" w:type="pct"/>
            <w:vMerge/>
            <w:vAlign w:val="center"/>
          </w:tcPr>
          <w:p w:rsidR="00FB4331" w:rsidRPr="00816090" w:rsidRDefault="00FB4331" w:rsidP="00FB4331">
            <w:pPr>
              <w:pStyle w:val="af0"/>
              <w:tabs>
                <w:tab w:val="left" w:pos="840"/>
              </w:tabs>
              <w:jc w:val="center"/>
              <w:rPr>
                <w:rFonts w:ascii="Times New Roman" w:hAnsi="Times New Roman"/>
                <w:kern w:val="0"/>
                <w:szCs w:val="21"/>
              </w:rPr>
            </w:pPr>
          </w:p>
        </w:tc>
      </w:tr>
      <w:tr w:rsidR="00FB4331" w:rsidRPr="00816090" w:rsidTr="006A128A">
        <w:trPr>
          <w:trHeight w:val="340"/>
          <w:jc w:val="center"/>
        </w:trPr>
        <w:tc>
          <w:tcPr>
            <w:tcW w:w="500" w:type="pct"/>
            <w:vMerge/>
            <w:vAlign w:val="center"/>
          </w:tcPr>
          <w:p w:rsidR="00FB4331" w:rsidRPr="00816090" w:rsidRDefault="00FB4331" w:rsidP="00FB4331">
            <w:pPr>
              <w:pStyle w:val="a2"/>
              <w:snapToGrid/>
              <w:jc w:val="center"/>
              <w:rPr>
                <w:b/>
                <w:kern w:val="0"/>
                <w:szCs w:val="21"/>
              </w:rPr>
            </w:pPr>
          </w:p>
        </w:tc>
        <w:tc>
          <w:tcPr>
            <w:tcW w:w="1015" w:type="pct"/>
            <w:vAlign w:val="center"/>
          </w:tcPr>
          <w:p w:rsidR="00FB4331" w:rsidRPr="00816090" w:rsidRDefault="00464A4E" w:rsidP="00FB4331">
            <w:pPr>
              <w:pStyle w:val="a2"/>
              <w:snapToGrid/>
              <w:jc w:val="center"/>
              <w:rPr>
                <w:sz w:val="21"/>
                <w:szCs w:val="21"/>
              </w:rPr>
            </w:pPr>
            <w:r>
              <w:rPr>
                <w:rFonts w:hint="eastAsia"/>
                <w:sz w:val="21"/>
                <w:szCs w:val="21"/>
              </w:rPr>
              <w:t>银沙滩</w:t>
            </w:r>
          </w:p>
        </w:tc>
        <w:tc>
          <w:tcPr>
            <w:tcW w:w="2813" w:type="pct"/>
          </w:tcPr>
          <w:p w:rsidR="00FB4331" w:rsidRPr="00816090" w:rsidRDefault="00FB4331" w:rsidP="00464A4E">
            <w:pPr>
              <w:pStyle w:val="a8"/>
              <w:jc w:val="left"/>
              <w:rPr>
                <w:sz w:val="21"/>
                <w:szCs w:val="21"/>
              </w:rPr>
            </w:pPr>
            <w:r w:rsidRPr="00816090">
              <w:rPr>
                <w:rFonts w:hint="eastAsia"/>
                <w:sz w:val="21"/>
                <w:szCs w:val="21"/>
              </w:rPr>
              <w:t>总用地面积</w:t>
            </w:r>
            <w:r w:rsidR="00464A4E">
              <w:rPr>
                <w:rFonts w:hint="eastAsia"/>
                <w:sz w:val="21"/>
                <w:szCs w:val="21"/>
              </w:rPr>
              <w:t>2154.7</w:t>
            </w:r>
            <w:r w:rsidRPr="00816090">
              <w:rPr>
                <w:rFonts w:hint="eastAsia"/>
                <w:sz w:val="21"/>
                <w:szCs w:val="21"/>
              </w:rPr>
              <w:t>m</w:t>
            </w:r>
            <w:r w:rsidRPr="00816090">
              <w:rPr>
                <w:rFonts w:hint="eastAsia"/>
                <w:sz w:val="21"/>
                <w:szCs w:val="21"/>
                <w:vertAlign w:val="superscript"/>
              </w:rPr>
              <w:t>2</w:t>
            </w:r>
            <w:r w:rsidRPr="00816090">
              <w:rPr>
                <w:rFonts w:hint="eastAsia"/>
                <w:sz w:val="21"/>
                <w:szCs w:val="21"/>
              </w:rPr>
              <w:t>，主要建设内容有</w:t>
            </w:r>
            <w:r w:rsidR="006A128A" w:rsidRPr="006A128A">
              <w:rPr>
                <w:rFonts w:hint="eastAsia"/>
                <w:sz w:val="21"/>
                <w:szCs w:val="21"/>
              </w:rPr>
              <w:t>休闲亭、服务点、厕所、换乘点</w:t>
            </w:r>
            <w:r w:rsidRPr="00816090">
              <w:rPr>
                <w:rFonts w:hint="eastAsia"/>
                <w:sz w:val="21"/>
                <w:szCs w:val="21"/>
              </w:rPr>
              <w:t>。</w:t>
            </w:r>
          </w:p>
        </w:tc>
        <w:tc>
          <w:tcPr>
            <w:tcW w:w="390" w:type="pct"/>
            <w:vAlign w:val="center"/>
          </w:tcPr>
          <w:p w:rsidR="00FB4331" w:rsidRPr="00816090" w:rsidRDefault="00FB4331" w:rsidP="00FB4331">
            <w:pPr>
              <w:pStyle w:val="af0"/>
              <w:tabs>
                <w:tab w:val="left" w:pos="840"/>
              </w:tabs>
              <w:jc w:val="center"/>
              <w:rPr>
                <w:rFonts w:ascii="Times New Roman" w:hAnsi="Times New Roman"/>
                <w:szCs w:val="21"/>
              </w:rPr>
            </w:pPr>
            <w:r w:rsidRPr="00816090">
              <w:rPr>
                <w:rFonts w:ascii="Times New Roman" w:hAnsi="Times New Roman" w:hint="eastAsia"/>
                <w:szCs w:val="21"/>
              </w:rPr>
              <w:t>新建</w:t>
            </w:r>
          </w:p>
        </w:tc>
        <w:tc>
          <w:tcPr>
            <w:tcW w:w="281" w:type="pct"/>
            <w:vMerge w:val="restart"/>
            <w:vAlign w:val="center"/>
          </w:tcPr>
          <w:p w:rsidR="00FB4331" w:rsidRPr="00816090" w:rsidRDefault="00464A4E" w:rsidP="00FB4331">
            <w:pPr>
              <w:pStyle w:val="af0"/>
              <w:tabs>
                <w:tab w:val="left" w:pos="840"/>
              </w:tabs>
              <w:jc w:val="center"/>
              <w:rPr>
                <w:rFonts w:ascii="Times New Roman" w:hAnsi="Times New Roman"/>
                <w:kern w:val="0"/>
                <w:szCs w:val="21"/>
              </w:rPr>
            </w:pPr>
            <w:r>
              <w:rPr>
                <w:rFonts w:ascii="Times New Roman" w:hAnsi="Times New Roman" w:hint="eastAsia"/>
                <w:kern w:val="0"/>
                <w:szCs w:val="21"/>
              </w:rPr>
              <w:t>远</w:t>
            </w:r>
            <w:r w:rsidR="00FB4331" w:rsidRPr="00816090">
              <w:rPr>
                <w:rFonts w:ascii="Times New Roman" w:hAnsi="Times New Roman" w:hint="eastAsia"/>
                <w:kern w:val="0"/>
                <w:szCs w:val="21"/>
              </w:rPr>
              <w:t>期</w:t>
            </w:r>
          </w:p>
        </w:tc>
      </w:tr>
      <w:tr w:rsidR="00FB4331" w:rsidRPr="00816090" w:rsidTr="006A128A">
        <w:trPr>
          <w:trHeight w:val="340"/>
          <w:jc w:val="center"/>
        </w:trPr>
        <w:tc>
          <w:tcPr>
            <w:tcW w:w="500" w:type="pct"/>
            <w:vMerge/>
            <w:vAlign w:val="center"/>
          </w:tcPr>
          <w:p w:rsidR="00FB4331" w:rsidRPr="00816090" w:rsidRDefault="00FB4331" w:rsidP="00FB4331">
            <w:pPr>
              <w:pStyle w:val="a2"/>
              <w:snapToGrid/>
              <w:jc w:val="center"/>
              <w:rPr>
                <w:sz w:val="21"/>
                <w:szCs w:val="21"/>
              </w:rPr>
            </w:pPr>
          </w:p>
        </w:tc>
        <w:tc>
          <w:tcPr>
            <w:tcW w:w="1015" w:type="pct"/>
            <w:vAlign w:val="center"/>
          </w:tcPr>
          <w:p w:rsidR="00FB4331" w:rsidRPr="00816090" w:rsidRDefault="006A128A" w:rsidP="00FB4331">
            <w:pPr>
              <w:pStyle w:val="a2"/>
              <w:snapToGrid/>
              <w:jc w:val="center"/>
              <w:rPr>
                <w:sz w:val="21"/>
                <w:szCs w:val="21"/>
              </w:rPr>
            </w:pPr>
            <w:r>
              <w:rPr>
                <w:rFonts w:hint="eastAsia"/>
                <w:sz w:val="21"/>
                <w:szCs w:val="21"/>
              </w:rPr>
              <w:t>杜鹃花海观景平台</w:t>
            </w:r>
          </w:p>
        </w:tc>
        <w:tc>
          <w:tcPr>
            <w:tcW w:w="2813" w:type="pct"/>
          </w:tcPr>
          <w:p w:rsidR="00FB4331" w:rsidRPr="00816090" w:rsidRDefault="00FB4331" w:rsidP="006A128A">
            <w:pPr>
              <w:pStyle w:val="a8"/>
              <w:jc w:val="left"/>
              <w:rPr>
                <w:sz w:val="21"/>
                <w:szCs w:val="21"/>
              </w:rPr>
            </w:pPr>
            <w:r w:rsidRPr="00816090">
              <w:rPr>
                <w:rFonts w:hint="eastAsia"/>
                <w:sz w:val="21"/>
                <w:szCs w:val="21"/>
              </w:rPr>
              <w:t>总用地面积</w:t>
            </w:r>
            <w:r w:rsidR="006A128A">
              <w:rPr>
                <w:rFonts w:hint="eastAsia"/>
                <w:sz w:val="21"/>
                <w:szCs w:val="21"/>
              </w:rPr>
              <w:t>264835.8</w:t>
            </w:r>
            <w:r w:rsidRPr="00816090">
              <w:rPr>
                <w:rFonts w:hint="eastAsia"/>
                <w:sz w:val="21"/>
                <w:szCs w:val="21"/>
              </w:rPr>
              <w:t>m</w:t>
            </w:r>
            <w:r w:rsidRPr="00816090">
              <w:rPr>
                <w:rFonts w:hint="eastAsia"/>
                <w:sz w:val="21"/>
                <w:szCs w:val="21"/>
                <w:vertAlign w:val="superscript"/>
              </w:rPr>
              <w:t>2</w:t>
            </w:r>
            <w:r w:rsidRPr="00816090">
              <w:rPr>
                <w:rFonts w:hint="eastAsia"/>
                <w:sz w:val="21"/>
                <w:szCs w:val="21"/>
              </w:rPr>
              <w:t>，主要建设内容有</w:t>
            </w:r>
            <w:r w:rsidR="006A128A">
              <w:rPr>
                <w:rFonts w:hint="eastAsia"/>
                <w:sz w:val="21"/>
                <w:szCs w:val="21"/>
              </w:rPr>
              <w:t>摄影基地</w:t>
            </w:r>
            <w:r w:rsidRPr="00816090">
              <w:rPr>
                <w:rFonts w:hint="eastAsia"/>
                <w:sz w:val="21"/>
                <w:szCs w:val="21"/>
              </w:rPr>
              <w:t>、停车场、小广场、公共厕所、观景台。</w:t>
            </w:r>
          </w:p>
        </w:tc>
        <w:tc>
          <w:tcPr>
            <w:tcW w:w="390" w:type="pct"/>
            <w:vAlign w:val="center"/>
          </w:tcPr>
          <w:p w:rsidR="00FB4331" w:rsidRPr="00816090" w:rsidRDefault="00FB4331" w:rsidP="00FB4331">
            <w:pPr>
              <w:pStyle w:val="af0"/>
              <w:tabs>
                <w:tab w:val="left" w:pos="840"/>
              </w:tabs>
              <w:jc w:val="center"/>
              <w:rPr>
                <w:rFonts w:ascii="Times New Roman" w:hAnsi="Times New Roman"/>
                <w:szCs w:val="21"/>
              </w:rPr>
            </w:pPr>
            <w:r w:rsidRPr="00816090">
              <w:rPr>
                <w:rFonts w:ascii="Times New Roman" w:hAnsi="Times New Roman" w:hint="eastAsia"/>
                <w:szCs w:val="21"/>
              </w:rPr>
              <w:t>新建</w:t>
            </w:r>
          </w:p>
        </w:tc>
        <w:tc>
          <w:tcPr>
            <w:tcW w:w="281" w:type="pct"/>
            <w:vMerge/>
            <w:vAlign w:val="center"/>
          </w:tcPr>
          <w:p w:rsidR="00FB4331" w:rsidRPr="00816090" w:rsidRDefault="00FB4331" w:rsidP="00FB4331">
            <w:pPr>
              <w:pStyle w:val="af0"/>
              <w:tabs>
                <w:tab w:val="left" w:pos="840"/>
              </w:tabs>
              <w:jc w:val="center"/>
              <w:rPr>
                <w:rFonts w:ascii="Times New Roman" w:hAnsi="Times New Roman"/>
                <w:kern w:val="0"/>
                <w:szCs w:val="21"/>
              </w:rPr>
            </w:pPr>
          </w:p>
        </w:tc>
      </w:tr>
      <w:tr w:rsidR="00FB4331" w:rsidRPr="00816090" w:rsidTr="006A128A">
        <w:trPr>
          <w:trHeight w:val="340"/>
          <w:jc w:val="center"/>
        </w:trPr>
        <w:tc>
          <w:tcPr>
            <w:tcW w:w="500" w:type="pct"/>
            <w:vMerge w:val="restart"/>
            <w:vAlign w:val="center"/>
          </w:tcPr>
          <w:p w:rsidR="00FB4331" w:rsidRPr="00816090" w:rsidRDefault="00FB4331" w:rsidP="00FB4331">
            <w:pPr>
              <w:pStyle w:val="a2"/>
              <w:snapToGrid/>
              <w:jc w:val="center"/>
              <w:rPr>
                <w:sz w:val="21"/>
                <w:szCs w:val="21"/>
              </w:rPr>
            </w:pPr>
            <w:r w:rsidRPr="00816090">
              <w:rPr>
                <w:rFonts w:hint="eastAsia"/>
                <w:sz w:val="21"/>
                <w:szCs w:val="21"/>
              </w:rPr>
              <w:t>基础设施与配套服务设施</w:t>
            </w:r>
          </w:p>
        </w:tc>
        <w:tc>
          <w:tcPr>
            <w:tcW w:w="1015" w:type="pct"/>
            <w:vAlign w:val="center"/>
          </w:tcPr>
          <w:p w:rsidR="00FB4331" w:rsidRPr="00816090" w:rsidRDefault="00FB4331" w:rsidP="00FB4331">
            <w:pPr>
              <w:pStyle w:val="a2"/>
              <w:snapToGrid/>
              <w:jc w:val="center"/>
              <w:rPr>
                <w:sz w:val="21"/>
                <w:szCs w:val="21"/>
              </w:rPr>
            </w:pPr>
            <w:r w:rsidRPr="00816090">
              <w:rPr>
                <w:rFonts w:hint="eastAsia"/>
                <w:sz w:val="21"/>
                <w:szCs w:val="21"/>
              </w:rPr>
              <w:t>市政设施</w:t>
            </w:r>
          </w:p>
        </w:tc>
        <w:tc>
          <w:tcPr>
            <w:tcW w:w="2813" w:type="pct"/>
          </w:tcPr>
          <w:p w:rsidR="00FB4331" w:rsidRPr="00816090" w:rsidRDefault="00FB4331" w:rsidP="00464A4E">
            <w:pPr>
              <w:pStyle w:val="a8"/>
              <w:jc w:val="left"/>
              <w:rPr>
                <w:sz w:val="21"/>
                <w:szCs w:val="21"/>
              </w:rPr>
            </w:pPr>
            <w:r w:rsidRPr="00816090">
              <w:rPr>
                <w:rFonts w:hint="eastAsia"/>
                <w:sz w:val="21"/>
                <w:szCs w:val="21"/>
              </w:rPr>
              <w:t>提升和完善</w:t>
            </w:r>
            <w:r w:rsidR="00464A4E">
              <w:rPr>
                <w:rFonts w:hint="eastAsia"/>
                <w:sz w:val="21"/>
                <w:szCs w:val="21"/>
              </w:rPr>
              <w:t>8</w:t>
            </w:r>
            <w:r w:rsidRPr="00816090">
              <w:rPr>
                <w:rFonts w:hint="eastAsia"/>
                <w:sz w:val="21"/>
                <w:szCs w:val="21"/>
              </w:rPr>
              <w:t>个节点给排水设施、电力电信设施、消防设施。</w:t>
            </w:r>
          </w:p>
        </w:tc>
        <w:tc>
          <w:tcPr>
            <w:tcW w:w="390" w:type="pct"/>
            <w:vAlign w:val="center"/>
          </w:tcPr>
          <w:p w:rsidR="00FB4331" w:rsidRPr="00816090" w:rsidRDefault="00FB4331" w:rsidP="00FB4331">
            <w:pPr>
              <w:pStyle w:val="af0"/>
              <w:tabs>
                <w:tab w:val="left" w:pos="840"/>
              </w:tabs>
              <w:jc w:val="center"/>
              <w:rPr>
                <w:rFonts w:ascii="Times New Roman" w:hAnsi="Times New Roman"/>
                <w:kern w:val="0"/>
                <w:szCs w:val="21"/>
              </w:rPr>
            </w:pPr>
            <w:r w:rsidRPr="00816090">
              <w:rPr>
                <w:rFonts w:ascii="Times New Roman" w:hAnsi="Times New Roman" w:hint="eastAsia"/>
                <w:kern w:val="0"/>
                <w:szCs w:val="21"/>
              </w:rPr>
              <w:t>新建</w:t>
            </w:r>
            <w:r w:rsidRPr="00816090">
              <w:rPr>
                <w:rFonts w:ascii="Times New Roman" w:hAnsi="Times New Roman" w:hint="eastAsia"/>
                <w:kern w:val="0"/>
                <w:szCs w:val="21"/>
              </w:rPr>
              <w:t>+</w:t>
            </w:r>
            <w:r w:rsidRPr="00816090">
              <w:rPr>
                <w:rFonts w:ascii="Times New Roman" w:hAnsi="Times New Roman" w:hint="eastAsia"/>
                <w:kern w:val="0"/>
                <w:szCs w:val="21"/>
              </w:rPr>
              <w:t>技术改造</w:t>
            </w:r>
          </w:p>
        </w:tc>
        <w:tc>
          <w:tcPr>
            <w:tcW w:w="281" w:type="pct"/>
            <w:vMerge w:val="restart"/>
            <w:vAlign w:val="center"/>
          </w:tcPr>
          <w:p w:rsidR="00FB4331" w:rsidRPr="00816090" w:rsidRDefault="00FB4331" w:rsidP="00FB4331">
            <w:pPr>
              <w:pStyle w:val="af0"/>
              <w:tabs>
                <w:tab w:val="left" w:pos="840"/>
              </w:tabs>
              <w:jc w:val="center"/>
              <w:rPr>
                <w:rFonts w:ascii="Times New Roman" w:hAnsi="Times New Roman"/>
                <w:kern w:val="0"/>
                <w:szCs w:val="21"/>
              </w:rPr>
            </w:pPr>
            <w:r w:rsidRPr="00816090">
              <w:rPr>
                <w:rFonts w:ascii="Times New Roman" w:hAnsi="Times New Roman" w:hint="eastAsia"/>
                <w:kern w:val="0"/>
                <w:szCs w:val="21"/>
              </w:rPr>
              <w:t>滚动建设</w:t>
            </w:r>
          </w:p>
        </w:tc>
      </w:tr>
      <w:tr w:rsidR="00FB4331" w:rsidRPr="00816090" w:rsidTr="006A128A">
        <w:trPr>
          <w:trHeight w:val="340"/>
          <w:jc w:val="center"/>
        </w:trPr>
        <w:tc>
          <w:tcPr>
            <w:tcW w:w="500" w:type="pct"/>
            <w:vMerge/>
            <w:vAlign w:val="center"/>
          </w:tcPr>
          <w:p w:rsidR="00FB4331" w:rsidRPr="00816090" w:rsidRDefault="00FB4331" w:rsidP="00FB4331">
            <w:pPr>
              <w:pStyle w:val="a2"/>
              <w:snapToGrid/>
              <w:jc w:val="center"/>
              <w:rPr>
                <w:sz w:val="21"/>
                <w:szCs w:val="21"/>
              </w:rPr>
            </w:pPr>
          </w:p>
        </w:tc>
        <w:tc>
          <w:tcPr>
            <w:tcW w:w="1015" w:type="pct"/>
            <w:vAlign w:val="center"/>
          </w:tcPr>
          <w:p w:rsidR="00FB4331" w:rsidRPr="00816090" w:rsidRDefault="00FB4331" w:rsidP="00FB4331">
            <w:pPr>
              <w:pStyle w:val="a2"/>
              <w:snapToGrid/>
              <w:jc w:val="center"/>
              <w:rPr>
                <w:sz w:val="21"/>
                <w:szCs w:val="21"/>
              </w:rPr>
            </w:pPr>
            <w:r w:rsidRPr="00816090">
              <w:rPr>
                <w:rFonts w:hint="eastAsia"/>
                <w:sz w:val="21"/>
                <w:szCs w:val="21"/>
              </w:rPr>
              <w:t>道路设施</w:t>
            </w:r>
          </w:p>
        </w:tc>
        <w:tc>
          <w:tcPr>
            <w:tcW w:w="2813" w:type="pct"/>
          </w:tcPr>
          <w:p w:rsidR="00FB4331" w:rsidRPr="00816090" w:rsidRDefault="00FB4331" w:rsidP="00464A4E">
            <w:pPr>
              <w:pStyle w:val="a8"/>
              <w:jc w:val="left"/>
              <w:rPr>
                <w:sz w:val="21"/>
                <w:szCs w:val="21"/>
              </w:rPr>
            </w:pPr>
            <w:r w:rsidRPr="00816090">
              <w:rPr>
                <w:rFonts w:hint="eastAsia"/>
                <w:sz w:val="21"/>
                <w:szCs w:val="21"/>
              </w:rPr>
              <w:t>对区域内涉及的</w:t>
            </w:r>
            <w:r w:rsidR="00464A4E">
              <w:rPr>
                <w:rFonts w:hint="eastAsia"/>
                <w:sz w:val="21"/>
                <w:szCs w:val="21"/>
              </w:rPr>
              <w:t>旅游支线</w:t>
            </w:r>
            <w:r w:rsidRPr="00816090">
              <w:rPr>
                <w:rFonts w:hint="eastAsia"/>
                <w:sz w:val="21"/>
                <w:szCs w:val="21"/>
              </w:rPr>
              <w:t>，在生态保护的基础上进行改造提升，对破损路面进行生态修复。连接各项目地块间的旅游道路沿线配置道路交通引导标识、特色小品等。</w:t>
            </w:r>
          </w:p>
        </w:tc>
        <w:tc>
          <w:tcPr>
            <w:tcW w:w="390" w:type="pct"/>
            <w:vAlign w:val="center"/>
          </w:tcPr>
          <w:p w:rsidR="00FB4331" w:rsidRPr="00816090" w:rsidRDefault="00FB4331" w:rsidP="00FB4331">
            <w:pPr>
              <w:pStyle w:val="af0"/>
              <w:tabs>
                <w:tab w:val="left" w:pos="840"/>
              </w:tabs>
              <w:jc w:val="center"/>
              <w:rPr>
                <w:rFonts w:ascii="Times New Roman" w:hAnsi="Times New Roman"/>
                <w:kern w:val="0"/>
                <w:szCs w:val="21"/>
              </w:rPr>
            </w:pPr>
            <w:r w:rsidRPr="00816090">
              <w:rPr>
                <w:rFonts w:ascii="Times New Roman" w:hAnsi="Times New Roman" w:hint="eastAsia"/>
                <w:kern w:val="0"/>
                <w:szCs w:val="21"/>
              </w:rPr>
              <w:t>技术改造</w:t>
            </w:r>
          </w:p>
        </w:tc>
        <w:tc>
          <w:tcPr>
            <w:tcW w:w="281" w:type="pct"/>
            <w:vMerge/>
            <w:vAlign w:val="center"/>
          </w:tcPr>
          <w:p w:rsidR="00FB4331" w:rsidRPr="00816090" w:rsidRDefault="00FB4331" w:rsidP="00FB4331">
            <w:pPr>
              <w:pStyle w:val="af0"/>
              <w:tabs>
                <w:tab w:val="left" w:pos="840"/>
              </w:tabs>
              <w:jc w:val="center"/>
              <w:rPr>
                <w:rFonts w:ascii="Times New Roman" w:hAnsi="Times New Roman"/>
                <w:kern w:val="0"/>
                <w:szCs w:val="21"/>
              </w:rPr>
            </w:pPr>
          </w:p>
        </w:tc>
      </w:tr>
      <w:tr w:rsidR="00FB4331" w:rsidRPr="00816090" w:rsidTr="006A128A">
        <w:trPr>
          <w:trHeight w:val="340"/>
          <w:jc w:val="center"/>
        </w:trPr>
        <w:tc>
          <w:tcPr>
            <w:tcW w:w="500" w:type="pct"/>
            <w:vMerge w:val="restart"/>
            <w:vAlign w:val="center"/>
          </w:tcPr>
          <w:p w:rsidR="00FB4331" w:rsidRPr="00816090" w:rsidRDefault="00FB4331" w:rsidP="00FB4331">
            <w:pPr>
              <w:pStyle w:val="a2"/>
              <w:snapToGrid/>
              <w:jc w:val="center"/>
              <w:rPr>
                <w:sz w:val="21"/>
                <w:szCs w:val="21"/>
              </w:rPr>
            </w:pPr>
            <w:r w:rsidRPr="00816090">
              <w:rPr>
                <w:rFonts w:hint="eastAsia"/>
                <w:sz w:val="21"/>
                <w:szCs w:val="21"/>
              </w:rPr>
              <w:t>生态系统保护与环境治理</w:t>
            </w:r>
          </w:p>
        </w:tc>
        <w:tc>
          <w:tcPr>
            <w:tcW w:w="1015" w:type="pct"/>
            <w:vAlign w:val="center"/>
          </w:tcPr>
          <w:p w:rsidR="00FB4331" w:rsidRPr="00816090" w:rsidRDefault="00FB4331" w:rsidP="00FB4331">
            <w:pPr>
              <w:pStyle w:val="a2"/>
              <w:snapToGrid/>
              <w:jc w:val="center"/>
              <w:rPr>
                <w:sz w:val="21"/>
                <w:szCs w:val="21"/>
              </w:rPr>
            </w:pPr>
            <w:r w:rsidRPr="00816090">
              <w:rPr>
                <w:rFonts w:hint="eastAsia"/>
                <w:sz w:val="21"/>
                <w:szCs w:val="21"/>
              </w:rPr>
              <w:t>环卫设施</w:t>
            </w:r>
          </w:p>
        </w:tc>
        <w:tc>
          <w:tcPr>
            <w:tcW w:w="2813" w:type="pct"/>
          </w:tcPr>
          <w:p w:rsidR="00FB4331" w:rsidRPr="00816090" w:rsidRDefault="00FB4331" w:rsidP="00464A4E">
            <w:pPr>
              <w:pStyle w:val="a8"/>
              <w:jc w:val="left"/>
              <w:rPr>
                <w:sz w:val="21"/>
                <w:szCs w:val="21"/>
              </w:rPr>
            </w:pPr>
            <w:r w:rsidRPr="00816090">
              <w:rPr>
                <w:rFonts w:hint="eastAsia"/>
                <w:sz w:val="21"/>
                <w:szCs w:val="21"/>
              </w:rPr>
              <w:t>提升和完善</w:t>
            </w:r>
            <w:r w:rsidR="00464A4E">
              <w:rPr>
                <w:rFonts w:hint="eastAsia"/>
                <w:sz w:val="21"/>
                <w:szCs w:val="21"/>
              </w:rPr>
              <w:t>8</w:t>
            </w:r>
            <w:r w:rsidRPr="00816090">
              <w:rPr>
                <w:rFonts w:hint="eastAsia"/>
                <w:sz w:val="21"/>
                <w:szCs w:val="21"/>
              </w:rPr>
              <w:t>个节点的垃圾桶、垃圾转运站环卫设施。</w:t>
            </w:r>
          </w:p>
        </w:tc>
        <w:tc>
          <w:tcPr>
            <w:tcW w:w="390" w:type="pct"/>
            <w:vAlign w:val="center"/>
          </w:tcPr>
          <w:p w:rsidR="00FB4331" w:rsidRPr="00816090" w:rsidRDefault="00FB4331" w:rsidP="00FB4331">
            <w:pPr>
              <w:pStyle w:val="af0"/>
              <w:tabs>
                <w:tab w:val="left" w:pos="840"/>
              </w:tabs>
              <w:jc w:val="center"/>
              <w:rPr>
                <w:rFonts w:ascii="Times New Roman" w:hAnsi="Times New Roman"/>
                <w:kern w:val="0"/>
                <w:szCs w:val="21"/>
              </w:rPr>
            </w:pPr>
            <w:r w:rsidRPr="00816090">
              <w:rPr>
                <w:rFonts w:ascii="Times New Roman" w:hAnsi="Times New Roman" w:hint="eastAsia"/>
                <w:kern w:val="0"/>
                <w:szCs w:val="21"/>
              </w:rPr>
              <w:t>新建</w:t>
            </w:r>
            <w:r w:rsidRPr="00816090">
              <w:rPr>
                <w:rFonts w:ascii="Times New Roman" w:hAnsi="Times New Roman" w:hint="eastAsia"/>
                <w:kern w:val="0"/>
                <w:szCs w:val="21"/>
              </w:rPr>
              <w:t>+</w:t>
            </w:r>
            <w:r w:rsidRPr="00816090">
              <w:rPr>
                <w:rFonts w:ascii="Times New Roman" w:hAnsi="Times New Roman" w:hint="eastAsia"/>
                <w:kern w:val="0"/>
                <w:szCs w:val="21"/>
              </w:rPr>
              <w:t>技术改造</w:t>
            </w:r>
          </w:p>
        </w:tc>
        <w:tc>
          <w:tcPr>
            <w:tcW w:w="281" w:type="pct"/>
            <w:vMerge w:val="restart"/>
            <w:vAlign w:val="center"/>
          </w:tcPr>
          <w:p w:rsidR="00FB4331" w:rsidRPr="00816090" w:rsidRDefault="00FB4331" w:rsidP="00FB4331">
            <w:pPr>
              <w:pStyle w:val="af0"/>
              <w:tabs>
                <w:tab w:val="left" w:pos="840"/>
              </w:tabs>
              <w:jc w:val="center"/>
              <w:rPr>
                <w:rFonts w:ascii="Times New Roman" w:hAnsi="Times New Roman"/>
                <w:kern w:val="0"/>
                <w:szCs w:val="21"/>
              </w:rPr>
            </w:pPr>
            <w:r w:rsidRPr="00816090">
              <w:rPr>
                <w:rFonts w:ascii="Times New Roman" w:hAnsi="Times New Roman" w:hint="eastAsia"/>
                <w:kern w:val="0"/>
                <w:szCs w:val="21"/>
              </w:rPr>
              <w:t>滚动建设</w:t>
            </w:r>
          </w:p>
        </w:tc>
      </w:tr>
      <w:tr w:rsidR="00FB4331" w:rsidRPr="00816090" w:rsidTr="006A128A">
        <w:trPr>
          <w:trHeight w:val="340"/>
          <w:jc w:val="center"/>
        </w:trPr>
        <w:tc>
          <w:tcPr>
            <w:tcW w:w="500" w:type="pct"/>
            <w:vMerge/>
            <w:vAlign w:val="center"/>
          </w:tcPr>
          <w:p w:rsidR="00FB4331" w:rsidRPr="00816090" w:rsidRDefault="00FB4331" w:rsidP="00FB4331">
            <w:pPr>
              <w:pStyle w:val="a2"/>
              <w:snapToGrid/>
              <w:jc w:val="center"/>
              <w:rPr>
                <w:sz w:val="21"/>
                <w:szCs w:val="21"/>
              </w:rPr>
            </w:pPr>
          </w:p>
        </w:tc>
        <w:tc>
          <w:tcPr>
            <w:tcW w:w="1015" w:type="pct"/>
            <w:vAlign w:val="center"/>
          </w:tcPr>
          <w:p w:rsidR="00FB4331" w:rsidRPr="00816090" w:rsidRDefault="00FB4331" w:rsidP="00FB4331">
            <w:pPr>
              <w:pStyle w:val="a2"/>
              <w:snapToGrid/>
              <w:jc w:val="center"/>
              <w:rPr>
                <w:sz w:val="21"/>
                <w:szCs w:val="21"/>
              </w:rPr>
            </w:pPr>
            <w:r w:rsidRPr="00816090">
              <w:rPr>
                <w:rFonts w:hint="eastAsia"/>
                <w:sz w:val="21"/>
                <w:szCs w:val="21"/>
              </w:rPr>
              <w:t>环境治理与保护</w:t>
            </w:r>
          </w:p>
        </w:tc>
        <w:tc>
          <w:tcPr>
            <w:tcW w:w="2813" w:type="pct"/>
          </w:tcPr>
          <w:p w:rsidR="00FB4331" w:rsidRPr="00816090" w:rsidRDefault="00FB4331" w:rsidP="00464A4E">
            <w:pPr>
              <w:pStyle w:val="a8"/>
              <w:jc w:val="left"/>
              <w:rPr>
                <w:sz w:val="21"/>
                <w:szCs w:val="21"/>
              </w:rPr>
            </w:pPr>
            <w:r w:rsidRPr="00816090">
              <w:rPr>
                <w:rFonts w:hint="eastAsia"/>
                <w:sz w:val="21"/>
                <w:szCs w:val="21"/>
              </w:rPr>
              <w:t>对</w:t>
            </w:r>
            <w:r w:rsidR="00464A4E">
              <w:rPr>
                <w:rFonts w:hint="eastAsia"/>
                <w:sz w:val="21"/>
                <w:szCs w:val="21"/>
              </w:rPr>
              <w:t>8</w:t>
            </w:r>
            <w:r w:rsidRPr="00816090">
              <w:rPr>
                <w:rFonts w:hint="eastAsia"/>
                <w:sz w:val="21"/>
                <w:szCs w:val="21"/>
              </w:rPr>
              <w:t>个节点进行绿化美化细化整治提升，设立环境保护宣传牌。</w:t>
            </w:r>
          </w:p>
        </w:tc>
        <w:tc>
          <w:tcPr>
            <w:tcW w:w="390" w:type="pct"/>
            <w:vAlign w:val="center"/>
          </w:tcPr>
          <w:p w:rsidR="00FB4331" w:rsidRPr="00816090" w:rsidRDefault="00FB4331" w:rsidP="00FB4331">
            <w:pPr>
              <w:pStyle w:val="af0"/>
              <w:tabs>
                <w:tab w:val="left" w:pos="840"/>
              </w:tabs>
              <w:jc w:val="center"/>
              <w:rPr>
                <w:rFonts w:ascii="Times New Roman" w:hAnsi="Times New Roman"/>
                <w:kern w:val="0"/>
                <w:szCs w:val="21"/>
              </w:rPr>
            </w:pPr>
            <w:r w:rsidRPr="00816090">
              <w:rPr>
                <w:rFonts w:ascii="Times New Roman" w:hAnsi="Times New Roman" w:hint="eastAsia"/>
                <w:kern w:val="0"/>
                <w:szCs w:val="21"/>
              </w:rPr>
              <w:t>技术改造</w:t>
            </w:r>
          </w:p>
        </w:tc>
        <w:tc>
          <w:tcPr>
            <w:tcW w:w="281" w:type="pct"/>
            <w:vMerge/>
            <w:vAlign w:val="center"/>
          </w:tcPr>
          <w:p w:rsidR="00FB4331" w:rsidRPr="00816090" w:rsidRDefault="00FB4331" w:rsidP="00FB4331">
            <w:pPr>
              <w:pStyle w:val="af0"/>
              <w:tabs>
                <w:tab w:val="left" w:pos="840"/>
              </w:tabs>
              <w:jc w:val="center"/>
              <w:rPr>
                <w:rFonts w:ascii="Times New Roman" w:hAnsi="Times New Roman"/>
                <w:kern w:val="0"/>
                <w:szCs w:val="21"/>
              </w:rPr>
            </w:pPr>
          </w:p>
        </w:tc>
      </w:tr>
    </w:tbl>
    <w:p w:rsidR="0018371F" w:rsidRDefault="008B73E7">
      <w:pPr>
        <w:widowControl/>
        <w:adjustRightInd w:val="0"/>
        <w:snapToGrid w:val="0"/>
        <w:spacing w:line="360" w:lineRule="auto"/>
        <w:ind w:firstLineChars="200" w:firstLine="480"/>
        <w:jc w:val="left"/>
        <w:rPr>
          <w:sz w:val="24"/>
        </w:rPr>
      </w:pPr>
      <w:r>
        <w:rPr>
          <w:rFonts w:hint="eastAsia"/>
          <w:sz w:val="24"/>
        </w:rPr>
        <w:lastRenderedPageBreak/>
        <w:t>措木及日景区</w:t>
      </w:r>
      <w:r w:rsidR="00782558">
        <w:rPr>
          <w:rFonts w:hint="eastAsia"/>
          <w:sz w:val="24"/>
        </w:rPr>
        <w:t>项目分布见图</w:t>
      </w:r>
      <w:r w:rsidR="00782558">
        <w:rPr>
          <w:rFonts w:hint="eastAsia"/>
          <w:sz w:val="24"/>
        </w:rPr>
        <w:t>2.</w:t>
      </w:r>
      <w:r w:rsidR="00782558">
        <w:rPr>
          <w:sz w:val="24"/>
        </w:rPr>
        <w:t>2</w:t>
      </w:r>
      <w:r w:rsidR="00782558">
        <w:rPr>
          <w:rFonts w:hint="eastAsia"/>
          <w:sz w:val="24"/>
        </w:rPr>
        <w:t>-</w:t>
      </w:r>
      <w:r w:rsidR="00CF14EA">
        <w:rPr>
          <w:rFonts w:hint="eastAsia"/>
          <w:sz w:val="24"/>
        </w:rPr>
        <w:t>3</w:t>
      </w:r>
      <w:r w:rsidR="00782558">
        <w:rPr>
          <w:rFonts w:hint="eastAsia"/>
          <w:sz w:val="24"/>
        </w:rPr>
        <w:t>。</w:t>
      </w:r>
    </w:p>
    <w:p w:rsidR="0018371F" w:rsidRDefault="00816090">
      <w:pPr>
        <w:pStyle w:val="af0"/>
        <w:tabs>
          <w:tab w:val="left" w:pos="840"/>
        </w:tabs>
        <w:spacing w:line="360" w:lineRule="auto"/>
        <w:jc w:val="center"/>
        <w:rPr>
          <w:rFonts w:ascii="Times New Roman" w:hAnsi="Times New Roman"/>
          <w:color w:val="FF0000"/>
          <w:kern w:val="0"/>
          <w:sz w:val="24"/>
        </w:rPr>
      </w:pPr>
      <w:r>
        <w:rPr>
          <w:noProof/>
          <w:lang w:val="en-US"/>
        </w:rPr>
        <w:drawing>
          <wp:inline distT="0" distB="0" distL="0" distR="0" wp14:anchorId="1ED6D616" wp14:editId="32DFD812">
            <wp:extent cx="5589586" cy="7175243"/>
            <wp:effectExtent l="0" t="0" r="0" b="6985"/>
            <wp:docPr id="55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6" name="图片 2"/>
                    <pic:cNvPicPr>
                      <a:picLocks noChangeAspect="1"/>
                    </pic:cNvPicPr>
                  </pic:nvPicPr>
                  <pic:blipFill>
                    <a:blip r:embed="rId27"/>
                    <a:stretch>
                      <a:fillRect/>
                    </a:stretch>
                  </pic:blipFill>
                  <pic:spPr>
                    <a:xfrm>
                      <a:off x="0" y="0"/>
                      <a:ext cx="5592787" cy="7179352"/>
                    </a:xfrm>
                    <a:prstGeom prst="rect">
                      <a:avLst/>
                    </a:prstGeom>
                    <a:noFill/>
                    <a:ln w="9525">
                      <a:noFill/>
                    </a:ln>
                  </pic:spPr>
                </pic:pic>
              </a:graphicData>
            </a:graphic>
          </wp:inline>
        </w:drawing>
      </w:r>
    </w:p>
    <w:p w:rsidR="0018371F" w:rsidRDefault="00782558">
      <w:pPr>
        <w:pStyle w:val="2fe"/>
        <w:spacing w:line="360" w:lineRule="auto"/>
        <w:ind w:firstLine="482"/>
        <w:jc w:val="center"/>
        <w:rPr>
          <w:rFonts w:ascii="Times New Roman" w:hAnsi="Times New Roman"/>
          <w:b/>
          <w:sz w:val="24"/>
          <w:szCs w:val="21"/>
          <w:lang w:val="zh-CN"/>
        </w:rPr>
      </w:pPr>
      <w:r>
        <w:rPr>
          <w:rFonts w:ascii="Times New Roman" w:hAnsi="Times New Roman"/>
          <w:b/>
          <w:sz w:val="24"/>
          <w:szCs w:val="21"/>
          <w:lang w:val="zh-CN"/>
        </w:rPr>
        <w:t>图</w:t>
      </w:r>
      <w:r>
        <w:rPr>
          <w:rFonts w:ascii="Times New Roman" w:hAnsi="Times New Roman"/>
          <w:b/>
          <w:sz w:val="24"/>
          <w:szCs w:val="21"/>
          <w:lang w:val="zh-CN"/>
        </w:rPr>
        <w:t>2.2-</w:t>
      </w:r>
      <w:r w:rsidR="00CF14EA">
        <w:rPr>
          <w:rFonts w:ascii="Times New Roman" w:hAnsi="Times New Roman" w:hint="eastAsia"/>
          <w:b/>
          <w:sz w:val="24"/>
          <w:szCs w:val="21"/>
          <w:lang w:val="zh-CN"/>
        </w:rPr>
        <w:t>3</w:t>
      </w:r>
      <w:r>
        <w:rPr>
          <w:rFonts w:ascii="Times New Roman" w:hAnsi="Times New Roman"/>
          <w:b/>
          <w:sz w:val="24"/>
          <w:szCs w:val="21"/>
          <w:lang w:val="zh-CN"/>
        </w:rPr>
        <w:t xml:space="preserve">  </w:t>
      </w:r>
      <w:r w:rsidR="008B73E7">
        <w:rPr>
          <w:rFonts w:ascii="Times New Roman" w:hAnsi="Times New Roman" w:hint="eastAsia"/>
          <w:b/>
          <w:sz w:val="24"/>
          <w:szCs w:val="21"/>
          <w:lang w:val="zh-CN"/>
        </w:rPr>
        <w:t>措木及日景区</w:t>
      </w:r>
      <w:r>
        <w:rPr>
          <w:rFonts w:ascii="Times New Roman" w:hAnsi="Times New Roman" w:hint="eastAsia"/>
          <w:b/>
          <w:sz w:val="24"/>
          <w:szCs w:val="21"/>
          <w:lang w:val="zh-CN"/>
        </w:rPr>
        <w:t>项目分布</w:t>
      </w:r>
      <w:r>
        <w:rPr>
          <w:rFonts w:ascii="Times New Roman" w:hAnsi="Times New Roman"/>
          <w:b/>
          <w:sz w:val="24"/>
          <w:szCs w:val="21"/>
          <w:lang w:val="zh-CN"/>
        </w:rPr>
        <w:t>图</w:t>
      </w:r>
    </w:p>
    <w:p w:rsidR="0018371F" w:rsidRDefault="00816090">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游客综合服务中心</w:t>
      </w:r>
    </w:p>
    <w:p w:rsidR="00816090" w:rsidRPr="00816090" w:rsidRDefault="00816090" w:rsidP="00816090">
      <w:pPr>
        <w:widowControl/>
        <w:adjustRightInd w:val="0"/>
        <w:snapToGrid w:val="0"/>
        <w:spacing w:line="360" w:lineRule="auto"/>
        <w:ind w:firstLineChars="200" w:firstLine="480"/>
        <w:jc w:val="left"/>
        <w:rPr>
          <w:sz w:val="24"/>
        </w:rPr>
      </w:pPr>
      <w:r w:rsidRPr="00816090">
        <w:rPr>
          <w:rFonts w:hint="eastAsia"/>
          <w:sz w:val="24"/>
        </w:rPr>
        <w:t>位置</w:t>
      </w:r>
      <w:r>
        <w:rPr>
          <w:rFonts w:hint="eastAsia"/>
          <w:sz w:val="24"/>
        </w:rPr>
        <w:t>：</w:t>
      </w:r>
      <w:r w:rsidRPr="00816090">
        <w:rPr>
          <w:rFonts w:hint="eastAsia"/>
          <w:sz w:val="24"/>
        </w:rPr>
        <w:t>唐地村</w:t>
      </w:r>
    </w:p>
    <w:p w:rsidR="0018371F" w:rsidRDefault="00816090" w:rsidP="007B487C">
      <w:pPr>
        <w:widowControl/>
        <w:adjustRightInd w:val="0"/>
        <w:snapToGrid w:val="0"/>
        <w:spacing w:line="360" w:lineRule="auto"/>
        <w:ind w:firstLineChars="200" w:firstLine="480"/>
        <w:jc w:val="left"/>
        <w:rPr>
          <w:sz w:val="24"/>
        </w:rPr>
      </w:pPr>
      <w:r w:rsidRPr="00816090">
        <w:rPr>
          <w:rFonts w:hint="eastAsia"/>
          <w:sz w:val="24"/>
        </w:rPr>
        <w:lastRenderedPageBreak/>
        <w:t>现状</w:t>
      </w:r>
      <w:r>
        <w:rPr>
          <w:rFonts w:hint="eastAsia"/>
          <w:sz w:val="24"/>
        </w:rPr>
        <w:t>：</w:t>
      </w:r>
      <w:r w:rsidRPr="00816090">
        <w:rPr>
          <w:rFonts w:hint="eastAsia"/>
          <w:sz w:val="24"/>
        </w:rPr>
        <w:t>游览设施建设完成</w:t>
      </w:r>
      <w:r w:rsidR="007B487C">
        <w:rPr>
          <w:rFonts w:hint="eastAsia"/>
          <w:sz w:val="24"/>
        </w:rPr>
        <w:t>（</w:t>
      </w:r>
      <w:r w:rsidRPr="00816090">
        <w:rPr>
          <w:rFonts w:hint="eastAsia"/>
          <w:sz w:val="24"/>
        </w:rPr>
        <w:t>游客中心、厕所、停车场、售卖亭、形象大门、广场</w:t>
      </w:r>
      <w:r w:rsidR="007B487C">
        <w:rPr>
          <w:rFonts w:hint="eastAsia"/>
          <w:sz w:val="24"/>
        </w:rPr>
        <w:t>）</w:t>
      </w:r>
      <w:r w:rsidRPr="00816090">
        <w:rPr>
          <w:rFonts w:hint="eastAsia"/>
          <w:sz w:val="24"/>
        </w:rPr>
        <w:t>，景区旅游支线建成并经过此区域。旅游支线南面为唐地村村民居住地。整个区域建筑为</w:t>
      </w:r>
      <w:r w:rsidRPr="00816090">
        <w:rPr>
          <w:rFonts w:hint="eastAsia"/>
          <w:sz w:val="24"/>
        </w:rPr>
        <w:t>1</w:t>
      </w:r>
      <w:r w:rsidRPr="00816090">
        <w:rPr>
          <w:rFonts w:hint="eastAsia"/>
          <w:sz w:val="24"/>
        </w:rPr>
        <w:t>至</w:t>
      </w:r>
      <w:r w:rsidRPr="00816090">
        <w:rPr>
          <w:rFonts w:hint="eastAsia"/>
          <w:sz w:val="24"/>
        </w:rPr>
        <w:t>2</w:t>
      </w:r>
      <w:r w:rsidRPr="00816090">
        <w:rPr>
          <w:rFonts w:hint="eastAsia"/>
          <w:sz w:val="24"/>
        </w:rPr>
        <w:t>层。</w:t>
      </w:r>
      <w:r w:rsidR="007B487C" w:rsidRPr="007B487C">
        <w:rPr>
          <w:rFonts w:hint="eastAsia"/>
          <w:sz w:val="24"/>
        </w:rPr>
        <w:t>建筑外立面陈旧，需要强化工布建筑风格特点</w:t>
      </w:r>
      <w:r w:rsidR="007B487C">
        <w:rPr>
          <w:rFonts w:hint="eastAsia"/>
          <w:sz w:val="24"/>
        </w:rPr>
        <w:t>，</w:t>
      </w:r>
      <w:r w:rsidR="007B487C" w:rsidRPr="007B487C">
        <w:rPr>
          <w:rFonts w:hint="eastAsia"/>
          <w:sz w:val="24"/>
        </w:rPr>
        <w:t>进行统一的外立面改造。沿旅游支线道路两边的民居建筑进行风貌改造。增加厕所等功能性建筑。受地形限制，游客中心侧面、正面空间狭窄</w:t>
      </w:r>
      <w:r w:rsidR="00F36986">
        <w:rPr>
          <w:rFonts w:hint="eastAsia"/>
          <w:sz w:val="24"/>
        </w:rPr>
        <w:t>，</w:t>
      </w:r>
      <w:r w:rsidR="007B487C" w:rsidRPr="007B487C">
        <w:rPr>
          <w:rFonts w:hint="eastAsia"/>
          <w:sz w:val="24"/>
        </w:rPr>
        <w:t>需要对空间场地重新规划，以满足相对宽敞舒适的游览接待环境。</w:t>
      </w:r>
    </w:p>
    <w:p w:rsidR="0018371F" w:rsidRDefault="00782558" w:rsidP="007B487C">
      <w:pPr>
        <w:widowControl/>
        <w:adjustRightInd w:val="0"/>
        <w:snapToGrid w:val="0"/>
        <w:spacing w:line="360" w:lineRule="auto"/>
        <w:ind w:firstLineChars="200" w:firstLine="480"/>
        <w:jc w:val="left"/>
        <w:rPr>
          <w:sz w:val="24"/>
        </w:rPr>
      </w:pPr>
      <w:r>
        <w:rPr>
          <w:rFonts w:hint="eastAsia"/>
          <w:sz w:val="24"/>
        </w:rPr>
        <w:t>发展定位：</w:t>
      </w:r>
    </w:p>
    <w:p w:rsidR="0018371F" w:rsidRDefault="007B487C" w:rsidP="007B487C">
      <w:pPr>
        <w:widowControl/>
        <w:adjustRightInd w:val="0"/>
        <w:snapToGrid w:val="0"/>
        <w:spacing w:line="360" w:lineRule="auto"/>
        <w:ind w:firstLineChars="200" w:firstLine="480"/>
        <w:jc w:val="left"/>
        <w:rPr>
          <w:sz w:val="24"/>
        </w:rPr>
      </w:pPr>
      <w:r w:rsidRPr="007B487C">
        <w:rPr>
          <w:rFonts w:hint="eastAsia"/>
          <w:sz w:val="24"/>
        </w:rPr>
        <w:t>此区域主要为游客提供咨询、接待、停车、买票、检票、换乘、餐饮、购物等服务。为整个景区的综合服务区域。</w:t>
      </w:r>
    </w:p>
    <w:p w:rsidR="0018371F" w:rsidRDefault="007B487C" w:rsidP="007B487C">
      <w:pPr>
        <w:widowControl/>
        <w:adjustRightInd w:val="0"/>
        <w:snapToGrid w:val="0"/>
        <w:spacing w:line="360" w:lineRule="auto"/>
        <w:ind w:firstLineChars="200" w:firstLine="480"/>
        <w:jc w:val="left"/>
        <w:rPr>
          <w:sz w:val="24"/>
        </w:rPr>
      </w:pPr>
      <w:r>
        <w:rPr>
          <w:rFonts w:hint="eastAsia"/>
          <w:sz w:val="24"/>
        </w:rPr>
        <w:t>规划</w:t>
      </w:r>
      <w:r w:rsidR="004420B0">
        <w:rPr>
          <w:rFonts w:hint="eastAsia"/>
          <w:sz w:val="24"/>
        </w:rPr>
        <w:t>思路</w:t>
      </w:r>
      <w:r w:rsidR="00782558">
        <w:rPr>
          <w:rFonts w:hint="eastAsia"/>
          <w:sz w:val="24"/>
        </w:rPr>
        <w:t>：</w:t>
      </w:r>
    </w:p>
    <w:p w:rsidR="007B487C" w:rsidRDefault="007B487C" w:rsidP="007B487C">
      <w:pPr>
        <w:widowControl/>
        <w:adjustRightInd w:val="0"/>
        <w:snapToGrid w:val="0"/>
        <w:spacing w:line="360" w:lineRule="auto"/>
        <w:ind w:firstLineChars="200" w:firstLine="480"/>
        <w:jc w:val="left"/>
        <w:rPr>
          <w:sz w:val="24"/>
        </w:rPr>
      </w:pPr>
      <w:r w:rsidRPr="007B487C">
        <w:rPr>
          <w:rFonts w:hint="eastAsia"/>
          <w:sz w:val="24"/>
        </w:rPr>
        <w:t>按照国家</w:t>
      </w:r>
      <w:r w:rsidRPr="007B487C">
        <w:rPr>
          <w:rFonts w:hint="eastAsia"/>
          <w:sz w:val="24"/>
        </w:rPr>
        <w:t>AAAA</w:t>
      </w:r>
      <w:r w:rsidRPr="007B487C">
        <w:rPr>
          <w:rFonts w:hint="eastAsia"/>
          <w:sz w:val="24"/>
        </w:rPr>
        <w:t>级景区的要求，做好停车场、旅游厕所的提升</w:t>
      </w:r>
      <w:r>
        <w:rPr>
          <w:rFonts w:hint="eastAsia"/>
          <w:sz w:val="24"/>
        </w:rPr>
        <w:t>；</w:t>
      </w:r>
      <w:r w:rsidRPr="007B487C">
        <w:rPr>
          <w:rFonts w:hint="eastAsia"/>
          <w:sz w:val="24"/>
        </w:rPr>
        <w:t>对民居、建筑、街道等按照彰显工布文化、与自然环境相融合的原则进行风貌整改和创意美化</w:t>
      </w:r>
      <w:r>
        <w:rPr>
          <w:rFonts w:hint="eastAsia"/>
          <w:sz w:val="24"/>
        </w:rPr>
        <w:t>；</w:t>
      </w:r>
      <w:r w:rsidRPr="007B487C">
        <w:rPr>
          <w:rFonts w:hint="eastAsia"/>
          <w:sz w:val="24"/>
        </w:rPr>
        <w:t>对工布风情购物街的游览服务设施和景观设施进行提升，对商业业态进行梳理和规范</w:t>
      </w:r>
      <w:r>
        <w:rPr>
          <w:rFonts w:hint="eastAsia"/>
          <w:sz w:val="24"/>
        </w:rPr>
        <w:t>；</w:t>
      </w:r>
      <w:r w:rsidRPr="007B487C">
        <w:rPr>
          <w:rFonts w:hint="eastAsia"/>
          <w:sz w:val="24"/>
        </w:rPr>
        <w:t>对入口门禁进行美化，完善检票功能和人车分流功能</w:t>
      </w:r>
      <w:r>
        <w:rPr>
          <w:rFonts w:hint="eastAsia"/>
          <w:sz w:val="24"/>
        </w:rPr>
        <w:t>；</w:t>
      </w:r>
      <w:r w:rsidRPr="007B487C">
        <w:rPr>
          <w:rFonts w:hint="eastAsia"/>
          <w:sz w:val="24"/>
        </w:rPr>
        <w:t>对游客中心按国家</w:t>
      </w:r>
      <w:r w:rsidRPr="007B487C">
        <w:rPr>
          <w:rFonts w:hint="eastAsia"/>
          <w:sz w:val="24"/>
        </w:rPr>
        <w:t>AAAA</w:t>
      </w:r>
      <w:r w:rsidRPr="007B487C">
        <w:rPr>
          <w:rFonts w:hint="eastAsia"/>
          <w:sz w:val="24"/>
        </w:rPr>
        <w:t>级景区要求进行整改，在景观上充分展示工布民俗文化元素。</w:t>
      </w:r>
    </w:p>
    <w:p w:rsidR="007B487C" w:rsidRPr="007B487C" w:rsidRDefault="004420B0">
      <w:pPr>
        <w:widowControl/>
        <w:adjustRightInd w:val="0"/>
        <w:snapToGrid w:val="0"/>
        <w:spacing w:line="360" w:lineRule="auto"/>
        <w:ind w:firstLineChars="200" w:firstLine="480"/>
        <w:jc w:val="left"/>
        <w:rPr>
          <w:sz w:val="24"/>
        </w:rPr>
      </w:pPr>
      <w:r>
        <w:rPr>
          <w:rFonts w:hint="eastAsia"/>
          <w:sz w:val="24"/>
        </w:rPr>
        <w:t>规划布局</w:t>
      </w:r>
      <w:r w:rsidR="007B487C">
        <w:rPr>
          <w:rFonts w:hint="eastAsia"/>
          <w:sz w:val="24"/>
        </w:rPr>
        <w:t>：</w:t>
      </w:r>
    </w:p>
    <w:p w:rsidR="007B487C" w:rsidRPr="007B487C" w:rsidRDefault="007B487C" w:rsidP="007B487C">
      <w:pPr>
        <w:widowControl/>
        <w:adjustRightInd w:val="0"/>
        <w:snapToGrid w:val="0"/>
        <w:spacing w:line="360" w:lineRule="auto"/>
        <w:ind w:firstLineChars="200" w:firstLine="480"/>
        <w:jc w:val="left"/>
        <w:rPr>
          <w:sz w:val="24"/>
        </w:rPr>
      </w:pPr>
      <w:r w:rsidRPr="007B487C">
        <w:rPr>
          <w:rFonts w:hint="eastAsia"/>
          <w:sz w:val="24"/>
        </w:rPr>
        <w:t>停车场及广场</w:t>
      </w:r>
      <w:r>
        <w:rPr>
          <w:rFonts w:hint="eastAsia"/>
          <w:sz w:val="24"/>
        </w:rPr>
        <w:t>：</w:t>
      </w:r>
      <w:r w:rsidRPr="007B487C">
        <w:rPr>
          <w:rFonts w:hint="eastAsia"/>
          <w:sz w:val="24"/>
        </w:rPr>
        <w:t>新增加两个停车场</w:t>
      </w:r>
      <w:r>
        <w:rPr>
          <w:rFonts w:hint="eastAsia"/>
          <w:sz w:val="24"/>
        </w:rPr>
        <w:t>（</w:t>
      </w:r>
      <w:r w:rsidRPr="007B487C">
        <w:rPr>
          <w:rFonts w:hint="eastAsia"/>
          <w:sz w:val="24"/>
        </w:rPr>
        <w:t>一个社会停车场</w:t>
      </w:r>
      <w:r w:rsidR="00F36986">
        <w:rPr>
          <w:rFonts w:hint="eastAsia"/>
          <w:sz w:val="24"/>
        </w:rPr>
        <w:t>，</w:t>
      </w:r>
      <w:r w:rsidRPr="007B487C">
        <w:rPr>
          <w:rFonts w:hint="eastAsia"/>
          <w:sz w:val="24"/>
        </w:rPr>
        <w:t>一个内部旅游大巴换乘点</w:t>
      </w:r>
      <w:r>
        <w:rPr>
          <w:rFonts w:hint="eastAsia"/>
          <w:sz w:val="24"/>
        </w:rPr>
        <w:t>），</w:t>
      </w:r>
      <w:r w:rsidRPr="007B487C">
        <w:rPr>
          <w:rFonts w:hint="eastAsia"/>
          <w:sz w:val="24"/>
        </w:rPr>
        <w:t>将原来的旅游大巴换乘点改造为嘎乌主题文化广场。</w:t>
      </w:r>
    </w:p>
    <w:p w:rsidR="007B487C" w:rsidRPr="007B487C" w:rsidRDefault="007B487C" w:rsidP="007B487C">
      <w:pPr>
        <w:widowControl/>
        <w:adjustRightInd w:val="0"/>
        <w:snapToGrid w:val="0"/>
        <w:spacing w:line="360" w:lineRule="auto"/>
        <w:ind w:firstLineChars="200" w:firstLine="480"/>
        <w:jc w:val="left"/>
        <w:rPr>
          <w:sz w:val="24"/>
        </w:rPr>
      </w:pPr>
      <w:r w:rsidRPr="007B487C">
        <w:rPr>
          <w:rFonts w:hint="eastAsia"/>
          <w:sz w:val="24"/>
        </w:rPr>
        <w:t>厕所</w:t>
      </w:r>
      <w:r>
        <w:rPr>
          <w:rFonts w:hint="eastAsia"/>
          <w:sz w:val="24"/>
        </w:rPr>
        <w:t>：</w:t>
      </w:r>
      <w:r w:rsidRPr="007B487C">
        <w:rPr>
          <w:rFonts w:hint="eastAsia"/>
          <w:sz w:val="24"/>
        </w:rPr>
        <w:t>将原来厕所拆除，作为迎宾主题雕塑</w:t>
      </w:r>
      <w:r>
        <w:rPr>
          <w:rFonts w:hint="eastAsia"/>
          <w:sz w:val="24"/>
        </w:rPr>
        <w:t>，</w:t>
      </w:r>
      <w:r w:rsidRPr="007B487C">
        <w:rPr>
          <w:rFonts w:hint="eastAsia"/>
          <w:sz w:val="24"/>
        </w:rPr>
        <w:t>移动厕所放置于游客中心东面</w:t>
      </w:r>
      <w:r>
        <w:rPr>
          <w:rFonts w:hint="eastAsia"/>
          <w:sz w:val="24"/>
        </w:rPr>
        <w:t>（</w:t>
      </w:r>
      <w:r w:rsidRPr="007B487C">
        <w:rPr>
          <w:rFonts w:hint="eastAsia"/>
          <w:sz w:val="24"/>
        </w:rPr>
        <w:t>旅游大巴换乘点入口</w:t>
      </w:r>
      <w:r>
        <w:rPr>
          <w:rFonts w:hint="eastAsia"/>
          <w:sz w:val="24"/>
        </w:rPr>
        <w:t>），</w:t>
      </w:r>
      <w:r w:rsidRPr="007B487C">
        <w:rPr>
          <w:rFonts w:hint="eastAsia"/>
          <w:sz w:val="24"/>
        </w:rPr>
        <w:t>将</w:t>
      </w:r>
      <w:r w:rsidRPr="007B487C">
        <w:rPr>
          <w:rFonts w:hint="eastAsia"/>
          <w:sz w:val="24"/>
        </w:rPr>
        <w:t>3A</w:t>
      </w:r>
      <w:r w:rsidRPr="007B487C">
        <w:rPr>
          <w:rFonts w:hint="eastAsia"/>
          <w:sz w:val="24"/>
        </w:rPr>
        <w:t>厕所规划在新建社会停车场旁。</w:t>
      </w:r>
    </w:p>
    <w:p w:rsidR="007B487C" w:rsidRDefault="007B487C" w:rsidP="007B487C">
      <w:pPr>
        <w:widowControl/>
        <w:adjustRightInd w:val="0"/>
        <w:snapToGrid w:val="0"/>
        <w:spacing w:line="360" w:lineRule="auto"/>
        <w:ind w:firstLineChars="200" w:firstLine="480"/>
        <w:jc w:val="left"/>
        <w:rPr>
          <w:sz w:val="24"/>
        </w:rPr>
      </w:pPr>
      <w:r w:rsidRPr="007B487C">
        <w:rPr>
          <w:rFonts w:hint="eastAsia"/>
          <w:sz w:val="24"/>
        </w:rPr>
        <w:t>集散广场及购物亭重新规划布局，作为景区重要的工布风情木屋购物街</w:t>
      </w:r>
      <w:r>
        <w:rPr>
          <w:rFonts w:hint="eastAsia"/>
          <w:sz w:val="24"/>
        </w:rPr>
        <w:t>，</w:t>
      </w:r>
      <w:r w:rsidRPr="007B487C">
        <w:rPr>
          <w:rFonts w:hint="eastAsia"/>
          <w:sz w:val="24"/>
        </w:rPr>
        <w:t>购物街呈条形形态，布局两排建筑</w:t>
      </w:r>
      <w:r w:rsidR="00F36986">
        <w:rPr>
          <w:rFonts w:hint="eastAsia"/>
          <w:sz w:val="24"/>
        </w:rPr>
        <w:t>，</w:t>
      </w:r>
      <w:r w:rsidRPr="007B487C">
        <w:rPr>
          <w:rFonts w:hint="eastAsia"/>
          <w:sz w:val="24"/>
        </w:rPr>
        <w:t>形成舒适的购物通道。原有广场水景不变。</w:t>
      </w:r>
    </w:p>
    <w:p w:rsidR="0018371F" w:rsidRDefault="007B487C">
      <w:pPr>
        <w:widowControl/>
        <w:adjustRightInd w:val="0"/>
        <w:snapToGrid w:val="0"/>
        <w:spacing w:line="360" w:lineRule="auto"/>
        <w:jc w:val="center"/>
        <w:rPr>
          <w:sz w:val="24"/>
        </w:rPr>
      </w:pPr>
      <w:r>
        <w:rPr>
          <w:noProof/>
        </w:rPr>
        <w:lastRenderedPageBreak/>
        <w:drawing>
          <wp:inline distT="0" distB="0" distL="0" distR="0" wp14:anchorId="5070E85B" wp14:editId="168EBF48">
            <wp:extent cx="5613990" cy="3403181"/>
            <wp:effectExtent l="0" t="0" r="6350" b="6985"/>
            <wp:docPr id="5573" name="Picture 2" descr="F:\措木及日控规 20171225\他人协助\姜滟虹\措木及日姜滟虹11\11.19\1\用地规划.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 name="Picture 2" descr="F:\措木及日控规 20171225\他人协助\姜滟虹\措木及日姜滟虹11\11.19\1\用地规划.jpg"/>
                    <pic:cNvPicPr>
                      <a:picLocks noChangeAspect="1"/>
                    </pic:cNvPicPr>
                  </pic:nvPicPr>
                  <pic:blipFill>
                    <a:blip r:embed="rId59" cstate="print">
                      <a:extLst>
                        <a:ext uri="{28A0092B-C50C-407E-A947-70E740481C1C}">
                          <a14:useLocalDpi xmlns:a14="http://schemas.microsoft.com/office/drawing/2010/main" val="0"/>
                        </a:ext>
                      </a:extLst>
                    </a:blip>
                    <a:srcRect l="1234" t="999" r="40" b="1990"/>
                    <a:stretch>
                      <a:fillRect/>
                    </a:stretch>
                  </pic:blipFill>
                  <pic:spPr>
                    <a:xfrm>
                      <a:off x="0" y="0"/>
                      <a:ext cx="5613915" cy="3403136"/>
                    </a:xfrm>
                    <a:prstGeom prst="rect">
                      <a:avLst/>
                    </a:prstGeom>
                    <a:noFill/>
                    <a:ln w="9525">
                      <a:noFill/>
                    </a:ln>
                  </pic:spPr>
                </pic:pic>
              </a:graphicData>
            </a:graphic>
          </wp:inline>
        </w:drawing>
      </w:r>
    </w:p>
    <w:p w:rsidR="0018371F" w:rsidRDefault="00782558">
      <w:pPr>
        <w:pStyle w:val="2fe"/>
        <w:spacing w:line="360" w:lineRule="auto"/>
        <w:ind w:firstLine="482"/>
        <w:jc w:val="center"/>
        <w:rPr>
          <w:rFonts w:ascii="Times New Roman" w:hAnsi="Times New Roman"/>
          <w:b/>
          <w:sz w:val="24"/>
          <w:szCs w:val="21"/>
          <w:lang w:val="zh-CN"/>
        </w:rPr>
      </w:pPr>
      <w:r>
        <w:rPr>
          <w:rFonts w:ascii="Times New Roman" w:hAnsi="Times New Roman"/>
          <w:b/>
          <w:sz w:val="24"/>
          <w:szCs w:val="21"/>
          <w:lang w:val="zh-CN"/>
        </w:rPr>
        <w:t>图</w:t>
      </w:r>
      <w:r>
        <w:rPr>
          <w:rFonts w:ascii="Times New Roman" w:hAnsi="Times New Roman"/>
          <w:b/>
          <w:sz w:val="24"/>
          <w:szCs w:val="21"/>
        </w:rPr>
        <w:t>2.2-</w:t>
      </w:r>
      <w:r w:rsidR="006A128A">
        <w:rPr>
          <w:rFonts w:ascii="Times New Roman" w:hAnsi="Times New Roman" w:hint="eastAsia"/>
          <w:b/>
          <w:sz w:val="24"/>
          <w:szCs w:val="21"/>
        </w:rPr>
        <w:t>4</w:t>
      </w:r>
      <w:r>
        <w:rPr>
          <w:rFonts w:ascii="Times New Roman" w:hAnsi="Times New Roman"/>
          <w:b/>
          <w:sz w:val="24"/>
          <w:szCs w:val="21"/>
        </w:rPr>
        <w:t xml:space="preserve">  </w:t>
      </w:r>
      <w:r>
        <w:rPr>
          <w:rFonts w:ascii="Times New Roman" w:hAnsi="Times New Roman"/>
          <w:b/>
          <w:sz w:val="24"/>
          <w:szCs w:val="21"/>
        </w:rPr>
        <w:t>游客</w:t>
      </w:r>
      <w:r w:rsidR="007B487C">
        <w:rPr>
          <w:rFonts w:ascii="Times New Roman" w:hAnsi="Times New Roman" w:hint="eastAsia"/>
          <w:b/>
          <w:sz w:val="24"/>
          <w:szCs w:val="21"/>
        </w:rPr>
        <w:t>综合服务</w:t>
      </w:r>
      <w:r>
        <w:rPr>
          <w:rFonts w:ascii="Times New Roman" w:hAnsi="Times New Roman"/>
          <w:b/>
          <w:sz w:val="24"/>
          <w:szCs w:val="21"/>
        </w:rPr>
        <w:t>中心节点规划图</w:t>
      </w:r>
    </w:p>
    <w:p w:rsidR="0018371F" w:rsidRDefault="007B487C">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巴吉曲生态旅游走廊</w:t>
      </w:r>
    </w:p>
    <w:p w:rsidR="0018371F" w:rsidRDefault="007B487C">
      <w:pPr>
        <w:widowControl/>
        <w:adjustRightInd w:val="0"/>
        <w:snapToGrid w:val="0"/>
        <w:spacing w:line="360" w:lineRule="auto"/>
        <w:ind w:firstLineChars="200" w:firstLine="480"/>
        <w:jc w:val="left"/>
        <w:rPr>
          <w:sz w:val="24"/>
        </w:rPr>
      </w:pPr>
      <w:r>
        <w:rPr>
          <w:rFonts w:hint="eastAsia"/>
          <w:sz w:val="24"/>
        </w:rPr>
        <w:t>2</w:t>
      </w:r>
      <w:r w:rsidR="00782558">
        <w:rPr>
          <w:rFonts w:hint="eastAsia"/>
          <w:sz w:val="24"/>
        </w:rPr>
        <w:t>、</w:t>
      </w:r>
      <w:r>
        <w:rPr>
          <w:rFonts w:hint="eastAsia"/>
          <w:sz w:val="24"/>
        </w:rPr>
        <w:t>姻缘松景观群</w:t>
      </w:r>
    </w:p>
    <w:p w:rsidR="0018371F" w:rsidRDefault="00782558">
      <w:pPr>
        <w:widowControl/>
        <w:adjustRightInd w:val="0"/>
        <w:snapToGrid w:val="0"/>
        <w:spacing w:line="360" w:lineRule="auto"/>
        <w:ind w:firstLineChars="200" w:firstLine="480"/>
        <w:jc w:val="left"/>
        <w:rPr>
          <w:sz w:val="24"/>
        </w:rPr>
      </w:pPr>
      <w:r>
        <w:rPr>
          <w:rFonts w:hint="eastAsia"/>
          <w:sz w:val="24"/>
        </w:rPr>
        <w:t>现状分析：</w:t>
      </w:r>
    </w:p>
    <w:p w:rsidR="004420B0" w:rsidRDefault="004420B0" w:rsidP="004420B0">
      <w:pPr>
        <w:widowControl/>
        <w:adjustRightInd w:val="0"/>
        <w:snapToGrid w:val="0"/>
        <w:spacing w:line="360" w:lineRule="auto"/>
        <w:ind w:firstLineChars="200" w:firstLine="480"/>
        <w:jc w:val="left"/>
        <w:rPr>
          <w:sz w:val="24"/>
        </w:rPr>
      </w:pPr>
      <w:r w:rsidRPr="004420B0">
        <w:rPr>
          <w:rFonts w:hint="eastAsia"/>
          <w:sz w:val="24"/>
        </w:rPr>
        <w:t>已经建设停车区域、木栈道、景点打造完成，由于水利电站的影响，水源</w:t>
      </w:r>
      <w:r>
        <w:rPr>
          <w:rFonts w:hint="eastAsia"/>
          <w:sz w:val="24"/>
        </w:rPr>
        <w:t>减少</w:t>
      </w:r>
      <w:r w:rsidRPr="004420B0">
        <w:rPr>
          <w:rFonts w:hint="eastAsia"/>
          <w:sz w:val="24"/>
        </w:rPr>
        <w:t>，景点目前处于废置状态，木栈道损坏严重，但是景点文化及景观价值较高，有必要进行重新规划打造。</w:t>
      </w:r>
    </w:p>
    <w:p w:rsidR="004420B0" w:rsidRDefault="004420B0" w:rsidP="004420B0">
      <w:pPr>
        <w:widowControl/>
        <w:adjustRightInd w:val="0"/>
        <w:snapToGrid w:val="0"/>
        <w:spacing w:line="360" w:lineRule="auto"/>
        <w:ind w:firstLineChars="200" w:firstLine="480"/>
        <w:jc w:val="left"/>
        <w:rPr>
          <w:sz w:val="24"/>
        </w:rPr>
      </w:pPr>
      <w:r>
        <w:rPr>
          <w:rFonts w:hint="eastAsia"/>
          <w:sz w:val="24"/>
        </w:rPr>
        <w:t>规划思路：</w:t>
      </w:r>
    </w:p>
    <w:p w:rsidR="004420B0" w:rsidRDefault="004420B0" w:rsidP="004420B0">
      <w:pPr>
        <w:widowControl/>
        <w:adjustRightInd w:val="0"/>
        <w:snapToGrid w:val="0"/>
        <w:spacing w:line="360" w:lineRule="auto"/>
        <w:ind w:firstLineChars="200" w:firstLine="480"/>
        <w:jc w:val="left"/>
        <w:rPr>
          <w:sz w:val="24"/>
        </w:rPr>
      </w:pPr>
      <w:r w:rsidRPr="004420B0">
        <w:rPr>
          <w:rFonts w:hint="eastAsia"/>
          <w:sz w:val="24"/>
        </w:rPr>
        <w:t>针对姻缘松景观群，完善游览设施，增加景区导览图，修建姻缘松和英雄树等景点的木栈道和观景平台</w:t>
      </w:r>
      <w:r>
        <w:rPr>
          <w:rFonts w:hint="eastAsia"/>
          <w:sz w:val="24"/>
        </w:rPr>
        <w:t>；</w:t>
      </w:r>
      <w:r w:rsidRPr="004420B0">
        <w:rPr>
          <w:rFonts w:hint="eastAsia"/>
          <w:sz w:val="24"/>
        </w:rPr>
        <w:t>加强并规范</w:t>
      </w:r>
      <w:r>
        <w:rPr>
          <w:rFonts w:hint="eastAsia"/>
          <w:sz w:val="24"/>
        </w:rPr>
        <w:t>：</w:t>
      </w:r>
      <w:r w:rsidRPr="004420B0">
        <w:rPr>
          <w:rFonts w:hint="eastAsia"/>
          <w:sz w:val="24"/>
        </w:rPr>
        <w:t>停车场、集散广场、咨询服务点、移动厕所等配套设施建设。主要为峡谷生态观光。通行方式乘坐内部观光大巴及景点徒步形式。</w:t>
      </w:r>
    </w:p>
    <w:p w:rsidR="004420B0" w:rsidRDefault="004420B0" w:rsidP="00706749">
      <w:pPr>
        <w:widowControl/>
        <w:adjustRightInd w:val="0"/>
        <w:snapToGrid w:val="0"/>
        <w:spacing w:line="360" w:lineRule="auto"/>
        <w:ind w:firstLineChars="200" w:firstLine="480"/>
        <w:jc w:val="left"/>
        <w:rPr>
          <w:sz w:val="24"/>
        </w:rPr>
      </w:pPr>
      <w:r w:rsidRPr="004420B0">
        <w:rPr>
          <w:rFonts w:hint="eastAsia"/>
          <w:sz w:val="24"/>
        </w:rPr>
        <w:t>规划原则</w:t>
      </w:r>
      <w:r>
        <w:rPr>
          <w:rFonts w:hint="eastAsia"/>
          <w:sz w:val="24"/>
        </w:rPr>
        <w:t>：</w:t>
      </w:r>
      <w:r w:rsidRPr="004420B0">
        <w:rPr>
          <w:rFonts w:hint="eastAsia"/>
          <w:sz w:val="24"/>
        </w:rPr>
        <w:t>保护原有景观资源，主要进行游览设施建设。</w:t>
      </w:r>
    </w:p>
    <w:p w:rsidR="0018371F" w:rsidRDefault="004420B0" w:rsidP="004420B0">
      <w:pPr>
        <w:widowControl/>
        <w:adjustRightInd w:val="0"/>
        <w:snapToGrid w:val="0"/>
        <w:spacing w:line="360" w:lineRule="auto"/>
        <w:ind w:firstLineChars="200" w:firstLine="480"/>
        <w:jc w:val="left"/>
        <w:rPr>
          <w:sz w:val="24"/>
        </w:rPr>
      </w:pPr>
      <w:r w:rsidRPr="004420B0">
        <w:rPr>
          <w:rFonts w:hint="eastAsia"/>
          <w:sz w:val="24"/>
        </w:rPr>
        <w:t>规划布局</w:t>
      </w:r>
      <w:r>
        <w:rPr>
          <w:rFonts w:hint="eastAsia"/>
          <w:sz w:val="24"/>
        </w:rPr>
        <w:t>：</w:t>
      </w:r>
      <w:r w:rsidRPr="004420B0">
        <w:rPr>
          <w:rFonts w:hint="eastAsia"/>
          <w:sz w:val="24"/>
        </w:rPr>
        <w:t>主要对停车场、售卖亭、移动厕所、栈道等游览设施进行建设完善。</w:t>
      </w:r>
    </w:p>
    <w:p w:rsidR="0018371F" w:rsidRDefault="004420B0" w:rsidP="004420B0">
      <w:pPr>
        <w:widowControl/>
        <w:adjustRightInd w:val="0"/>
        <w:snapToGrid w:val="0"/>
        <w:spacing w:line="360" w:lineRule="auto"/>
        <w:jc w:val="center"/>
        <w:rPr>
          <w:sz w:val="24"/>
        </w:rPr>
      </w:pPr>
      <w:r>
        <w:rPr>
          <w:noProof/>
        </w:rPr>
        <w:lastRenderedPageBreak/>
        <w:drawing>
          <wp:inline distT="0" distB="0" distL="0" distR="0" wp14:anchorId="7D4CE6EC" wp14:editId="0A43EDAA">
            <wp:extent cx="5589686" cy="4027938"/>
            <wp:effectExtent l="0" t="0" r="0" b="0"/>
            <wp:docPr id="8500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3" name="Picture 153"/>
                    <pic:cNvPicPr>
                      <a:picLocks noChangeAspect="1"/>
                    </pic:cNvPicPr>
                  </pic:nvPicPr>
                  <pic:blipFill>
                    <a:blip r:embed="rId60"/>
                    <a:srcRect l="1430" t="999" r="1305" b="989"/>
                    <a:stretch>
                      <a:fillRect/>
                    </a:stretch>
                  </pic:blipFill>
                  <pic:spPr>
                    <a:xfrm>
                      <a:off x="0" y="0"/>
                      <a:ext cx="5589686" cy="4027938"/>
                    </a:xfrm>
                    <a:prstGeom prst="rect">
                      <a:avLst/>
                    </a:prstGeom>
                    <a:noFill/>
                    <a:ln w="9525">
                      <a:noFill/>
                    </a:ln>
                  </pic:spPr>
                </pic:pic>
              </a:graphicData>
            </a:graphic>
          </wp:inline>
        </w:drawing>
      </w:r>
    </w:p>
    <w:p w:rsidR="0018371F" w:rsidRDefault="00782558" w:rsidP="00ED2823">
      <w:pPr>
        <w:widowControl/>
        <w:adjustRightInd w:val="0"/>
        <w:snapToGrid w:val="0"/>
        <w:spacing w:line="360" w:lineRule="auto"/>
        <w:ind w:firstLineChars="200" w:firstLine="482"/>
        <w:jc w:val="center"/>
        <w:rPr>
          <w:sz w:val="24"/>
        </w:rPr>
      </w:pPr>
      <w:r>
        <w:rPr>
          <w:b/>
          <w:kern w:val="0"/>
          <w:sz w:val="24"/>
          <w:szCs w:val="21"/>
          <w:lang w:val="zh-CN"/>
        </w:rPr>
        <w:t>图</w:t>
      </w:r>
      <w:r>
        <w:rPr>
          <w:b/>
          <w:kern w:val="0"/>
          <w:sz w:val="24"/>
          <w:szCs w:val="21"/>
        </w:rPr>
        <w:t>2.2-</w:t>
      </w:r>
      <w:r w:rsidR="006A128A">
        <w:rPr>
          <w:rFonts w:hint="eastAsia"/>
          <w:b/>
          <w:kern w:val="0"/>
          <w:sz w:val="24"/>
          <w:szCs w:val="21"/>
        </w:rPr>
        <w:t>5</w:t>
      </w:r>
      <w:r>
        <w:rPr>
          <w:b/>
          <w:kern w:val="0"/>
          <w:sz w:val="24"/>
          <w:szCs w:val="21"/>
        </w:rPr>
        <w:t xml:space="preserve">  </w:t>
      </w:r>
      <w:r w:rsidR="004420B0">
        <w:rPr>
          <w:rFonts w:hint="eastAsia"/>
          <w:b/>
          <w:kern w:val="0"/>
          <w:sz w:val="24"/>
          <w:szCs w:val="21"/>
        </w:rPr>
        <w:t>姻缘松景观群</w:t>
      </w:r>
      <w:r>
        <w:rPr>
          <w:b/>
          <w:kern w:val="0"/>
          <w:sz w:val="24"/>
          <w:szCs w:val="21"/>
        </w:rPr>
        <w:t>节点规划图</w:t>
      </w:r>
    </w:p>
    <w:p w:rsidR="0018371F" w:rsidRDefault="007B487C">
      <w:pPr>
        <w:widowControl/>
        <w:adjustRightInd w:val="0"/>
        <w:snapToGrid w:val="0"/>
        <w:spacing w:line="360" w:lineRule="auto"/>
        <w:ind w:firstLineChars="200" w:firstLine="480"/>
        <w:jc w:val="left"/>
        <w:rPr>
          <w:sz w:val="24"/>
        </w:rPr>
      </w:pPr>
      <w:r>
        <w:rPr>
          <w:rFonts w:hint="eastAsia"/>
          <w:sz w:val="24"/>
        </w:rPr>
        <w:t>3</w:t>
      </w:r>
      <w:r w:rsidR="00782558">
        <w:rPr>
          <w:rFonts w:hint="eastAsia"/>
          <w:sz w:val="24"/>
        </w:rPr>
        <w:t>、</w:t>
      </w:r>
      <w:r w:rsidR="004420B0">
        <w:rPr>
          <w:rFonts w:hint="eastAsia"/>
          <w:sz w:val="24"/>
        </w:rPr>
        <w:t>神牛</w:t>
      </w:r>
      <w:r>
        <w:rPr>
          <w:rFonts w:hint="eastAsia"/>
          <w:sz w:val="24"/>
        </w:rPr>
        <w:t>营地</w:t>
      </w:r>
    </w:p>
    <w:p w:rsidR="0018371F" w:rsidRDefault="00782558">
      <w:pPr>
        <w:widowControl/>
        <w:adjustRightInd w:val="0"/>
        <w:snapToGrid w:val="0"/>
        <w:spacing w:line="360" w:lineRule="auto"/>
        <w:ind w:firstLineChars="200" w:firstLine="480"/>
        <w:jc w:val="left"/>
        <w:rPr>
          <w:sz w:val="24"/>
        </w:rPr>
      </w:pPr>
      <w:r>
        <w:rPr>
          <w:rFonts w:hint="eastAsia"/>
          <w:sz w:val="24"/>
        </w:rPr>
        <w:t>现状分析：</w:t>
      </w:r>
    </w:p>
    <w:p w:rsidR="0018371F" w:rsidRDefault="004420B0" w:rsidP="004420B0">
      <w:pPr>
        <w:widowControl/>
        <w:adjustRightInd w:val="0"/>
        <w:snapToGrid w:val="0"/>
        <w:spacing w:line="360" w:lineRule="auto"/>
        <w:ind w:firstLineChars="200" w:firstLine="480"/>
        <w:jc w:val="left"/>
        <w:rPr>
          <w:sz w:val="24"/>
        </w:rPr>
      </w:pPr>
      <w:r w:rsidRPr="004420B0">
        <w:rPr>
          <w:rFonts w:hint="eastAsia"/>
          <w:sz w:val="24"/>
        </w:rPr>
        <w:t>二级电站往北约</w:t>
      </w:r>
      <w:r w:rsidRPr="004420B0">
        <w:rPr>
          <w:rFonts w:hint="eastAsia"/>
          <w:sz w:val="24"/>
        </w:rPr>
        <w:t>300</w:t>
      </w:r>
      <w:r w:rsidRPr="004420B0">
        <w:rPr>
          <w:rFonts w:hint="eastAsia"/>
          <w:sz w:val="24"/>
        </w:rPr>
        <w:t>米，离游客中心约</w:t>
      </w:r>
      <w:r w:rsidRPr="004420B0">
        <w:rPr>
          <w:rFonts w:hint="eastAsia"/>
          <w:sz w:val="24"/>
        </w:rPr>
        <w:t>5</w:t>
      </w:r>
      <w:r w:rsidRPr="004420B0">
        <w:rPr>
          <w:rFonts w:hint="eastAsia"/>
          <w:sz w:val="24"/>
        </w:rPr>
        <w:t>公里，景区称鸟园的位置，主要由旅游支线连接景区各个区域，交通非常便利。</w:t>
      </w:r>
      <w:r>
        <w:rPr>
          <w:rFonts w:hint="eastAsia"/>
          <w:sz w:val="24"/>
        </w:rPr>
        <w:t>目前有财神宝座、神牛瀑布景观、简易棚屋等</w:t>
      </w:r>
      <w:r w:rsidRPr="004420B0">
        <w:rPr>
          <w:rFonts w:hint="eastAsia"/>
          <w:sz w:val="24"/>
        </w:rPr>
        <w:t>。</w:t>
      </w:r>
    </w:p>
    <w:p w:rsidR="004420B0" w:rsidRDefault="004420B0" w:rsidP="004420B0">
      <w:pPr>
        <w:widowControl/>
        <w:adjustRightInd w:val="0"/>
        <w:snapToGrid w:val="0"/>
        <w:spacing w:line="360" w:lineRule="auto"/>
        <w:ind w:firstLineChars="200" w:firstLine="480"/>
        <w:jc w:val="left"/>
        <w:rPr>
          <w:sz w:val="24"/>
        </w:rPr>
      </w:pPr>
      <w:r>
        <w:rPr>
          <w:rFonts w:hint="eastAsia"/>
          <w:sz w:val="24"/>
        </w:rPr>
        <w:t>规划</w:t>
      </w:r>
      <w:r w:rsidRPr="004420B0">
        <w:rPr>
          <w:rFonts w:hint="eastAsia"/>
          <w:sz w:val="24"/>
        </w:rPr>
        <w:t>思路</w:t>
      </w:r>
      <w:r>
        <w:rPr>
          <w:rFonts w:hint="eastAsia"/>
          <w:sz w:val="24"/>
        </w:rPr>
        <w:t>：</w:t>
      </w:r>
    </w:p>
    <w:p w:rsidR="004420B0" w:rsidRPr="004420B0" w:rsidRDefault="004420B0" w:rsidP="004420B0">
      <w:pPr>
        <w:widowControl/>
        <w:adjustRightInd w:val="0"/>
        <w:snapToGrid w:val="0"/>
        <w:spacing w:line="360" w:lineRule="auto"/>
        <w:ind w:firstLineChars="200" w:firstLine="480"/>
        <w:jc w:val="left"/>
        <w:rPr>
          <w:sz w:val="24"/>
        </w:rPr>
      </w:pPr>
      <w:r w:rsidRPr="004420B0">
        <w:rPr>
          <w:rFonts w:hint="eastAsia"/>
          <w:sz w:val="24"/>
        </w:rPr>
        <w:t>根据现状分析，结合景区实际，将此地打造为最聚集人气的项目地，以神牛传说为文化主题，规划布局高原冷水鱼观赏区、神牛体验区、神牛主题房车营地、自驾营地。并选择最佳观景点修建观景设施。</w:t>
      </w:r>
    </w:p>
    <w:p w:rsidR="004420B0" w:rsidRDefault="00FA2F68" w:rsidP="004420B0">
      <w:pPr>
        <w:widowControl/>
        <w:adjustRightInd w:val="0"/>
        <w:snapToGrid w:val="0"/>
        <w:spacing w:line="360" w:lineRule="auto"/>
        <w:ind w:firstLineChars="200" w:firstLine="480"/>
        <w:jc w:val="left"/>
        <w:rPr>
          <w:sz w:val="24"/>
        </w:rPr>
      </w:pPr>
      <w:r>
        <w:rPr>
          <w:rFonts w:hint="eastAsia"/>
          <w:sz w:val="24"/>
        </w:rPr>
        <w:t>发展</w:t>
      </w:r>
      <w:r w:rsidR="004420B0">
        <w:rPr>
          <w:rFonts w:hint="eastAsia"/>
          <w:sz w:val="24"/>
        </w:rPr>
        <w:t>定位：</w:t>
      </w:r>
    </w:p>
    <w:p w:rsidR="004420B0" w:rsidRDefault="004420B0" w:rsidP="004420B0">
      <w:pPr>
        <w:widowControl/>
        <w:adjustRightInd w:val="0"/>
        <w:snapToGrid w:val="0"/>
        <w:spacing w:line="360" w:lineRule="auto"/>
        <w:ind w:firstLineChars="200" w:firstLine="480"/>
        <w:jc w:val="left"/>
        <w:rPr>
          <w:sz w:val="24"/>
        </w:rPr>
      </w:pPr>
      <w:r w:rsidRPr="004420B0">
        <w:rPr>
          <w:rFonts w:hint="eastAsia"/>
          <w:sz w:val="24"/>
        </w:rPr>
        <w:t>集帐篷住宿体验、餐饮</w:t>
      </w:r>
      <w:r w:rsidR="00FA2F68">
        <w:rPr>
          <w:rFonts w:hint="eastAsia"/>
          <w:sz w:val="24"/>
        </w:rPr>
        <w:t>（</w:t>
      </w:r>
      <w:r w:rsidRPr="004420B0">
        <w:rPr>
          <w:rFonts w:hint="eastAsia"/>
          <w:sz w:val="24"/>
        </w:rPr>
        <w:t>团餐</w:t>
      </w:r>
      <w:r w:rsidR="00FA2F68">
        <w:rPr>
          <w:rFonts w:hint="eastAsia"/>
          <w:sz w:val="24"/>
        </w:rPr>
        <w:t>）</w:t>
      </w:r>
      <w:r w:rsidRPr="004420B0">
        <w:rPr>
          <w:rFonts w:hint="eastAsia"/>
          <w:sz w:val="24"/>
        </w:rPr>
        <w:t>、休闲、观光、神牛体验的综合旅游地。</w:t>
      </w:r>
    </w:p>
    <w:p w:rsidR="004420B0" w:rsidRDefault="00706749">
      <w:pPr>
        <w:widowControl/>
        <w:adjustRightInd w:val="0"/>
        <w:snapToGrid w:val="0"/>
        <w:spacing w:line="360" w:lineRule="auto"/>
        <w:ind w:firstLineChars="200" w:firstLine="480"/>
        <w:jc w:val="left"/>
        <w:rPr>
          <w:sz w:val="24"/>
        </w:rPr>
      </w:pPr>
      <w:r w:rsidRPr="004420B0">
        <w:rPr>
          <w:rFonts w:hint="eastAsia"/>
          <w:sz w:val="24"/>
        </w:rPr>
        <w:t>规划布局</w:t>
      </w:r>
      <w:r>
        <w:rPr>
          <w:rFonts w:hint="eastAsia"/>
          <w:sz w:val="24"/>
        </w:rPr>
        <w:t>：</w:t>
      </w:r>
      <w:r w:rsidRPr="004420B0">
        <w:rPr>
          <w:rFonts w:hint="eastAsia"/>
          <w:sz w:val="24"/>
        </w:rPr>
        <w:t>高原冷水鱼观赏区、神牛体验区、神牛主题房车营地、自驾营地</w:t>
      </w:r>
      <w:r>
        <w:rPr>
          <w:rFonts w:hint="eastAsia"/>
          <w:sz w:val="24"/>
        </w:rPr>
        <w:t>、</w:t>
      </w:r>
      <w:r w:rsidRPr="00706749">
        <w:rPr>
          <w:rFonts w:hint="eastAsia"/>
          <w:sz w:val="24"/>
        </w:rPr>
        <w:t>完善停车场、服务站、</w:t>
      </w:r>
      <w:r w:rsidRPr="00706749">
        <w:rPr>
          <w:rFonts w:hint="eastAsia"/>
          <w:sz w:val="24"/>
        </w:rPr>
        <w:t>A</w:t>
      </w:r>
      <w:r w:rsidRPr="00706749">
        <w:rPr>
          <w:rFonts w:hint="eastAsia"/>
          <w:sz w:val="24"/>
        </w:rPr>
        <w:t>级厕所、移动厕所等配套设施的建设。</w:t>
      </w:r>
    </w:p>
    <w:p w:rsidR="0018371F" w:rsidRDefault="00706749" w:rsidP="00706749">
      <w:pPr>
        <w:widowControl/>
        <w:adjustRightInd w:val="0"/>
        <w:snapToGrid w:val="0"/>
        <w:spacing w:line="360" w:lineRule="auto"/>
        <w:jc w:val="center"/>
        <w:rPr>
          <w:sz w:val="24"/>
        </w:rPr>
      </w:pPr>
      <w:r>
        <w:rPr>
          <w:noProof/>
        </w:rPr>
        <w:lastRenderedPageBreak/>
        <w:drawing>
          <wp:inline distT="0" distB="0" distL="0" distR="0" wp14:anchorId="6B0144E2" wp14:editId="2ABC7FCC">
            <wp:extent cx="5486400" cy="6782435"/>
            <wp:effectExtent l="0" t="0" r="0" b="0"/>
            <wp:docPr id="88069" name="Picture 8" descr="F:\措木及日控规 20171225\他人协助\姜滟虹\措木及日姜滟虹11\11.19\4\用地规划.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9" name="Picture 8" descr="F:\措木及日控规 20171225\他人协助\姜滟虹\措木及日姜滟虹11\11.19\4\用地规划.jpg"/>
                    <pic:cNvPicPr>
                      <a:picLocks noChangeAspect="1"/>
                    </pic:cNvPicPr>
                  </pic:nvPicPr>
                  <pic:blipFill>
                    <a:blip r:embed="rId61"/>
                    <a:srcRect l="948" t="766"/>
                    <a:stretch>
                      <a:fillRect/>
                    </a:stretch>
                  </pic:blipFill>
                  <pic:spPr>
                    <a:xfrm>
                      <a:off x="0" y="0"/>
                      <a:ext cx="5486400" cy="6782435"/>
                    </a:xfrm>
                    <a:prstGeom prst="rect">
                      <a:avLst/>
                    </a:prstGeom>
                    <a:noFill/>
                    <a:ln w="9525">
                      <a:noFill/>
                    </a:ln>
                  </pic:spPr>
                </pic:pic>
              </a:graphicData>
            </a:graphic>
          </wp:inline>
        </w:drawing>
      </w:r>
    </w:p>
    <w:p w:rsidR="0018371F" w:rsidRDefault="00782558" w:rsidP="00ED2823">
      <w:pPr>
        <w:widowControl/>
        <w:adjustRightInd w:val="0"/>
        <w:snapToGrid w:val="0"/>
        <w:spacing w:line="360" w:lineRule="auto"/>
        <w:ind w:firstLineChars="200" w:firstLine="482"/>
        <w:jc w:val="center"/>
        <w:rPr>
          <w:sz w:val="24"/>
        </w:rPr>
      </w:pPr>
      <w:r>
        <w:rPr>
          <w:b/>
          <w:kern w:val="0"/>
          <w:sz w:val="24"/>
          <w:szCs w:val="21"/>
          <w:lang w:val="zh-CN"/>
        </w:rPr>
        <w:t>图</w:t>
      </w:r>
      <w:r>
        <w:rPr>
          <w:b/>
          <w:kern w:val="0"/>
          <w:sz w:val="24"/>
          <w:szCs w:val="21"/>
        </w:rPr>
        <w:t>2.2-</w:t>
      </w:r>
      <w:r w:rsidR="006A128A">
        <w:rPr>
          <w:rFonts w:hint="eastAsia"/>
          <w:b/>
          <w:kern w:val="0"/>
          <w:sz w:val="24"/>
          <w:szCs w:val="21"/>
        </w:rPr>
        <w:t>6</w:t>
      </w:r>
      <w:r>
        <w:rPr>
          <w:b/>
          <w:kern w:val="0"/>
          <w:sz w:val="24"/>
          <w:szCs w:val="21"/>
        </w:rPr>
        <w:t xml:space="preserve">  </w:t>
      </w:r>
      <w:r w:rsidR="00706749">
        <w:rPr>
          <w:rFonts w:hint="eastAsia"/>
          <w:b/>
          <w:kern w:val="0"/>
          <w:sz w:val="24"/>
          <w:szCs w:val="21"/>
        </w:rPr>
        <w:t>神牛营地</w:t>
      </w:r>
      <w:r>
        <w:rPr>
          <w:b/>
          <w:kern w:val="0"/>
          <w:sz w:val="24"/>
          <w:szCs w:val="21"/>
        </w:rPr>
        <w:t>节点规划图</w:t>
      </w:r>
    </w:p>
    <w:p w:rsidR="0018371F" w:rsidRDefault="004420B0">
      <w:pPr>
        <w:widowControl/>
        <w:adjustRightInd w:val="0"/>
        <w:snapToGrid w:val="0"/>
        <w:spacing w:line="360" w:lineRule="auto"/>
        <w:ind w:firstLineChars="200" w:firstLine="480"/>
        <w:jc w:val="left"/>
        <w:rPr>
          <w:sz w:val="24"/>
        </w:rPr>
      </w:pPr>
      <w:r>
        <w:rPr>
          <w:rFonts w:hint="eastAsia"/>
          <w:sz w:val="24"/>
        </w:rPr>
        <w:t>4</w:t>
      </w:r>
      <w:r w:rsidR="00782558">
        <w:rPr>
          <w:rFonts w:hint="eastAsia"/>
          <w:sz w:val="24"/>
        </w:rPr>
        <w:t>、</w:t>
      </w:r>
      <w:r>
        <w:rPr>
          <w:rFonts w:hint="eastAsia"/>
          <w:sz w:val="24"/>
        </w:rPr>
        <w:t>神牛祈寿景观群</w:t>
      </w:r>
    </w:p>
    <w:p w:rsidR="00706749" w:rsidRDefault="00706749" w:rsidP="00706749">
      <w:pPr>
        <w:widowControl/>
        <w:adjustRightInd w:val="0"/>
        <w:snapToGrid w:val="0"/>
        <w:spacing w:line="360" w:lineRule="auto"/>
        <w:ind w:firstLineChars="200" w:firstLine="480"/>
        <w:jc w:val="left"/>
        <w:rPr>
          <w:sz w:val="24"/>
        </w:rPr>
      </w:pPr>
      <w:r w:rsidRPr="00706749">
        <w:rPr>
          <w:rFonts w:hint="eastAsia"/>
          <w:sz w:val="24"/>
        </w:rPr>
        <w:t>现状分析</w:t>
      </w:r>
      <w:r>
        <w:rPr>
          <w:rFonts w:hint="eastAsia"/>
          <w:sz w:val="24"/>
        </w:rPr>
        <w:t>：</w:t>
      </w:r>
    </w:p>
    <w:p w:rsidR="00706749" w:rsidRPr="00706749" w:rsidRDefault="00706749" w:rsidP="00706749">
      <w:pPr>
        <w:widowControl/>
        <w:adjustRightInd w:val="0"/>
        <w:snapToGrid w:val="0"/>
        <w:spacing w:line="360" w:lineRule="auto"/>
        <w:ind w:firstLineChars="200" w:firstLine="480"/>
        <w:jc w:val="left"/>
        <w:rPr>
          <w:sz w:val="24"/>
        </w:rPr>
      </w:pPr>
      <w:r w:rsidRPr="00706749">
        <w:rPr>
          <w:rFonts w:hint="eastAsia"/>
          <w:sz w:val="24"/>
        </w:rPr>
        <w:t>已经建设停车区域、木栈道、景点打造完成，景点目前处于废置状态，木栈道损坏严重，但是景点文化及景观价值较高，有必要进行重新规划打造。</w:t>
      </w:r>
    </w:p>
    <w:p w:rsidR="00706749" w:rsidRDefault="00706749" w:rsidP="00706749">
      <w:pPr>
        <w:widowControl/>
        <w:adjustRightInd w:val="0"/>
        <w:snapToGrid w:val="0"/>
        <w:spacing w:line="360" w:lineRule="auto"/>
        <w:ind w:firstLineChars="200" w:firstLine="480"/>
        <w:jc w:val="left"/>
        <w:rPr>
          <w:sz w:val="24"/>
        </w:rPr>
      </w:pPr>
      <w:r>
        <w:rPr>
          <w:rFonts w:hint="eastAsia"/>
          <w:sz w:val="24"/>
        </w:rPr>
        <w:t>规划思路：</w:t>
      </w:r>
    </w:p>
    <w:p w:rsidR="00706749" w:rsidRDefault="00706749" w:rsidP="00706749">
      <w:pPr>
        <w:widowControl/>
        <w:adjustRightInd w:val="0"/>
        <w:snapToGrid w:val="0"/>
        <w:spacing w:line="360" w:lineRule="auto"/>
        <w:ind w:firstLineChars="200" w:firstLine="480"/>
        <w:jc w:val="left"/>
        <w:rPr>
          <w:sz w:val="24"/>
        </w:rPr>
      </w:pPr>
      <w:r w:rsidRPr="00706749">
        <w:rPr>
          <w:rFonts w:hint="eastAsia"/>
          <w:sz w:val="24"/>
        </w:rPr>
        <w:lastRenderedPageBreak/>
        <w:t>针对</w:t>
      </w:r>
      <w:r>
        <w:rPr>
          <w:rFonts w:hint="eastAsia"/>
          <w:sz w:val="24"/>
        </w:rPr>
        <w:t>神牛祈寿景点，完善游览设施，增加景区导览图；</w:t>
      </w:r>
      <w:r w:rsidRPr="00706749">
        <w:rPr>
          <w:rFonts w:hint="eastAsia"/>
          <w:sz w:val="24"/>
        </w:rPr>
        <w:t>加强并规范</w:t>
      </w:r>
      <w:r>
        <w:rPr>
          <w:rFonts w:hint="eastAsia"/>
          <w:sz w:val="24"/>
        </w:rPr>
        <w:t>：</w:t>
      </w:r>
      <w:r w:rsidRPr="00706749">
        <w:rPr>
          <w:rFonts w:hint="eastAsia"/>
          <w:sz w:val="24"/>
        </w:rPr>
        <w:t>停车场、集散广场、咨询服务点、移动厕所等配套设施建设。主要为峡谷生态观光。通行方式乘坐内部观光大巴及景点徒步形式。</w:t>
      </w:r>
    </w:p>
    <w:p w:rsidR="00706749" w:rsidRDefault="00706749" w:rsidP="00706749">
      <w:pPr>
        <w:widowControl/>
        <w:adjustRightInd w:val="0"/>
        <w:snapToGrid w:val="0"/>
        <w:spacing w:line="360" w:lineRule="auto"/>
        <w:ind w:firstLineChars="200" w:firstLine="480"/>
        <w:jc w:val="left"/>
        <w:rPr>
          <w:sz w:val="24"/>
        </w:rPr>
      </w:pPr>
      <w:r w:rsidRPr="00706749">
        <w:rPr>
          <w:rFonts w:hint="eastAsia"/>
          <w:sz w:val="24"/>
        </w:rPr>
        <w:t>规划原则</w:t>
      </w:r>
      <w:r>
        <w:rPr>
          <w:rFonts w:hint="eastAsia"/>
          <w:sz w:val="24"/>
        </w:rPr>
        <w:t>：</w:t>
      </w:r>
    </w:p>
    <w:p w:rsidR="00706749" w:rsidRPr="00706749" w:rsidRDefault="00706749" w:rsidP="00706749">
      <w:pPr>
        <w:widowControl/>
        <w:adjustRightInd w:val="0"/>
        <w:snapToGrid w:val="0"/>
        <w:spacing w:line="360" w:lineRule="auto"/>
        <w:ind w:firstLineChars="200" w:firstLine="480"/>
        <w:jc w:val="left"/>
        <w:rPr>
          <w:sz w:val="24"/>
        </w:rPr>
      </w:pPr>
      <w:r w:rsidRPr="00706749">
        <w:rPr>
          <w:rFonts w:hint="eastAsia"/>
          <w:sz w:val="24"/>
        </w:rPr>
        <w:t>保护原有景观资源，主要进行游览设施建设。</w:t>
      </w:r>
    </w:p>
    <w:p w:rsidR="00706749" w:rsidRDefault="00706749" w:rsidP="00706749">
      <w:pPr>
        <w:widowControl/>
        <w:adjustRightInd w:val="0"/>
        <w:snapToGrid w:val="0"/>
        <w:spacing w:line="360" w:lineRule="auto"/>
        <w:ind w:firstLineChars="200" w:firstLine="480"/>
        <w:jc w:val="left"/>
        <w:rPr>
          <w:sz w:val="24"/>
        </w:rPr>
      </w:pPr>
      <w:r w:rsidRPr="00706749">
        <w:rPr>
          <w:rFonts w:hint="eastAsia"/>
          <w:sz w:val="24"/>
        </w:rPr>
        <w:t>规划布局</w:t>
      </w:r>
      <w:r>
        <w:rPr>
          <w:rFonts w:hint="eastAsia"/>
          <w:sz w:val="24"/>
        </w:rPr>
        <w:t>：</w:t>
      </w:r>
    </w:p>
    <w:p w:rsidR="0018371F" w:rsidRDefault="00706749" w:rsidP="00706749">
      <w:pPr>
        <w:widowControl/>
        <w:adjustRightInd w:val="0"/>
        <w:snapToGrid w:val="0"/>
        <w:spacing w:line="360" w:lineRule="auto"/>
        <w:ind w:firstLineChars="200" w:firstLine="480"/>
        <w:jc w:val="left"/>
        <w:rPr>
          <w:sz w:val="24"/>
        </w:rPr>
      </w:pPr>
      <w:r w:rsidRPr="00706749">
        <w:rPr>
          <w:rFonts w:hint="eastAsia"/>
          <w:sz w:val="24"/>
        </w:rPr>
        <w:t>主要对停车场、售卖亭、移动厕所、栈道等游览设施进行建设完善。</w:t>
      </w:r>
    </w:p>
    <w:p w:rsidR="0018371F" w:rsidRDefault="00706749" w:rsidP="00706749">
      <w:pPr>
        <w:widowControl/>
        <w:adjustRightInd w:val="0"/>
        <w:snapToGrid w:val="0"/>
        <w:spacing w:line="360" w:lineRule="auto"/>
        <w:jc w:val="center"/>
        <w:rPr>
          <w:sz w:val="24"/>
        </w:rPr>
      </w:pPr>
      <w:r>
        <w:rPr>
          <w:noProof/>
        </w:rPr>
        <w:drawing>
          <wp:inline distT="0" distB="0" distL="0" distR="0" wp14:anchorId="1C7F8BF4" wp14:editId="6428D71F">
            <wp:extent cx="5663266" cy="3700131"/>
            <wp:effectExtent l="0" t="0" r="0" b="0"/>
            <wp:docPr id="92161" name="Picture 88" descr="F:\措木及日控规 20171225\他人协助\姜滟虹\措木及日姜滟虹11\QQ图片20181203165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61" name="Picture 88" descr="F:\措木及日控规 20171225\他人协助\姜滟虹\措木及日姜滟虹11\QQ图片20181203165304.jpg"/>
                    <pic:cNvPicPr>
                      <a:picLocks noChangeAspect="1"/>
                    </pic:cNvPicPr>
                  </pic:nvPicPr>
                  <pic:blipFill>
                    <a:blip r:embed="rId62"/>
                    <a:srcRect l="1305" t="999" r="793" b="989"/>
                    <a:stretch>
                      <a:fillRect/>
                    </a:stretch>
                  </pic:blipFill>
                  <pic:spPr>
                    <a:xfrm>
                      <a:off x="0" y="0"/>
                      <a:ext cx="5665483" cy="3701580"/>
                    </a:xfrm>
                    <a:prstGeom prst="rect">
                      <a:avLst/>
                    </a:prstGeom>
                    <a:noFill/>
                    <a:ln w="9525">
                      <a:noFill/>
                    </a:ln>
                  </pic:spPr>
                </pic:pic>
              </a:graphicData>
            </a:graphic>
          </wp:inline>
        </w:drawing>
      </w:r>
    </w:p>
    <w:p w:rsidR="0018371F" w:rsidRDefault="00782558" w:rsidP="00ED2823">
      <w:pPr>
        <w:widowControl/>
        <w:adjustRightInd w:val="0"/>
        <w:snapToGrid w:val="0"/>
        <w:spacing w:line="360" w:lineRule="auto"/>
        <w:ind w:firstLineChars="200" w:firstLine="482"/>
        <w:jc w:val="center"/>
        <w:rPr>
          <w:sz w:val="24"/>
        </w:rPr>
      </w:pPr>
      <w:r>
        <w:rPr>
          <w:b/>
          <w:kern w:val="0"/>
          <w:sz w:val="24"/>
          <w:szCs w:val="21"/>
          <w:lang w:val="zh-CN"/>
        </w:rPr>
        <w:t>图</w:t>
      </w:r>
      <w:r>
        <w:rPr>
          <w:b/>
          <w:kern w:val="0"/>
          <w:sz w:val="24"/>
          <w:szCs w:val="21"/>
        </w:rPr>
        <w:t>2.2-</w:t>
      </w:r>
      <w:r w:rsidR="006A128A">
        <w:rPr>
          <w:rFonts w:hint="eastAsia"/>
          <w:b/>
          <w:kern w:val="0"/>
          <w:sz w:val="24"/>
          <w:szCs w:val="21"/>
        </w:rPr>
        <w:t>7</w:t>
      </w:r>
      <w:r>
        <w:rPr>
          <w:b/>
          <w:kern w:val="0"/>
          <w:sz w:val="24"/>
          <w:szCs w:val="21"/>
        </w:rPr>
        <w:t xml:space="preserve">  </w:t>
      </w:r>
      <w:r w:rsidR="00706749">
        <w:rPr>
          <w:rFonts w:hint="eastAsia"/>
          <w:b/>
          <w:kern w:val="0"/>
          <w:sz w:val="24"/>
          <w:szCs w:val="21"/>
        </w:rPr>
        <w:t>神牛祈寿景观群</w:t>
      </w:r>
      <w:r>
        <w:rPr>
          <w:b/>
          <w:kern w:val="0"/>
          <w:sz w:val="24"/>
          <w:szCs w:val="21"/>
        </w:rPr>
        <w:t>节点规划图</w:t>
      </w:r>
    </w:p>
    <w:p w:rsidR="0018371F" w:rsidRDefault="004420B0">
      <w:pPr>
        <w:widowControl/>
        <w:adjustRightInd w:val="0"/>
        <w:snapToGrid w:val="0"/>
        <w:spacing w:line="360" w:lineRule="auto"/>
        <w:ind w:firstLineChars="200" w:firstLine="480"/>
        <w:jc w:val="left"/>
        <w:rPr>
          <w:sz w:val="24"/>
        </w:rPr>
      </w:pPr>
      <w:r>
        <w:rPr>
          <w:rFonts w:hint="eastAsia"/>
          <w:sz w:val="24"/>
        </w:rPr>
        <w:t>5</w:t>
      </w:r>
      <w:r w:rsidR="00782558">
        <w:rPr>
          <w:rFonts w:hint="eastAsia"/>
          <w:sz w:val="24"/>
        </w:rPr>
        <w:t>、</w:t>
      </w:r>
      <w:r>
        <w:rPr>
          <w:rFonts w:hint="eastAsia"/>
          <w:sz w:val="24"/>
        </w:rPr>
        <w:t>茶马营地</w:t>
      </w:r>
    </w:p>
    <w:p w:rsidR="0018371F" w:rsidRDefault="00782558">
      <w:pPr>
        <w:widowControl/>
        <w:adjustRightInd w:val="0"/>
        <w:snapToGrid w:val="0"/>
        <w:spacing w:line="360" w:lineRule="auto"/>
        <w:ind w:firstLineChars="200" w:firstLine="480"/>
        <w:jc w:val="left"/>
        <w:rPr>
          <w:sz w:val="24"/>
        </w:rPr>
      </w:pPr>
      <w:r>
        <w:rPr>
          <w:rFonts w:hint="eastAsia"/>
          <w:sz w:val="24"/>
        </w:rPr>
        <w:t>现状分析：</w:t>
      </w:r>
    </w:p>
    <w:p w:rsidR="0018371F" w:rsidRDefault="00FA2F68" w:rsidP="00FA2F68">
      <w:pPr>
        <w:widowControl/>
        <w:adjustRightInd w:val="0"/>
        <w:snapToGrid w:val="0"/>
        <w:spacing w:line="360" w:lineRule="auto"/>
        <w:ind w:firstLineChars="200" w:firstLine="480"/>
        <w:jc w:val="left"/>
        <w:rPr>
          <w:sz w:val="24"/>
        </w:rPr>
      </w:pPr>
      <w:r w:rsidRPr="00FA2F68">
        <w:rPr>
          <w:rFonts w:hint="eastAsia"/>
          <w:sz w:val="24"/>
        </w:rPr>
        <w:t>此地为茶马古道支路的驿站，并且周边山体分布着上千年的冷杉，环境非常优美，保留着原始的伐木场。游览服务及设施健全。</w:t>
      </w:r>
    </w:p>
    <w:p w:rsidR="0018371F" w:rsidRDefault="00FA2F68">
      <w:pPr>
        <w:widowControl/>
        <w:adjustRightInd w:val="0"/>
        <w:snapToGrid w:val="0"/>
        <w:spacing w:line="360" w:lineRule="auto"/>
        <w:ind w:firstLineChars="200" w:firstLine="480"/>
        <w:jc w:val="left"/>
        <w:rPr>
          <w:sz w:val="24"/>
        </w:rPr>
      </w:pPr>
      <w:r>
        <w:rPr>
          <w:rFonts w:hint="eastAsia"/>
          <w:sz w:val="24"/>
        </w:rPr>
        <w:t>规划思路</w:t>
      </w:r>
      <w:r w:rsidR="00782558">
        <w:rPr>
          <w:rFonts w:hint="eastAsia"/>
          <w:sz w:val="24"/>
        </w:rPr>
        <w:t>：</w:t>
      </w:r>
    </w:p>
    <w:p w:rsidR="0018371F" w:rsidRDefault="00FA2F68" w:rsidP="00FA2F68">
      <w:pPr>
        <w:widowControl/>
        <w:adjustRightInd w:val="0"/>
        <w:snapToGrid w:val="0"/>
        <w:spacing w:line="360" w:lineRule="auto"/>
        <w:ind w:firstLineChars="200" w:firstLine="480"/>
        <w:jc w:val="left"/>
        <w:rPr>
          <w:sz w:val="24"/>
        </w:rPr>
      </w:pPr>
      <w:r w:rsidRPr="00FA2F68">
        <w:rPr>
          <w:rFonts w:hint="eastAsia"/>
          <w:sz w:val="24"/>
        </w:rPr>
        <w:t>此区域以此茶马文化为底蕴，周边环境为依托，进行项目规划。原有的建筑保留，木道木平台由于损坏需要新建，作为茶马主题的产品购物、户外品茗休息场地，并提供藏式茶具收藏展卖以及藏茶冲泡教学体验。</w:t>
      </w:r>
    </w:p>
    <w:p w:rsidR="0018371F" w:rsidRDefault="00FA2F68">
      <w:pPr>
        <w:widowControl/>
        <w:adjustRightInd w:val="0"/>
        <w:snapToGrid w:val="0"/>
        <w:spacing w:line="360" w:lineRule="auto"/>
        <w:ind w:firstLineChars="200" w:firstLine="480"/>
        <w:jc w:val="left"/>
        <w:rPr>
          <w:sz w:val="24"/>
        </w:rPr>
      </w:pPr>
      <w:r>
        <w:rPr>
          <w:rFonts w:hint="eastAsia"/>
          <w:sz w:val="24"/>
        </w:rPr>
        <w:t>规划布局</w:t>
      </w:r>
      <w:r w:rsidR="00782558">
        <w:rPr>
          <w:rFonts w:hint="eastAsia"/>
          <w:sz w:val="24"/>
        </w:rPr>
        <w:t>：</w:t>
      </w:r>
    </w:p>
    <w:p w:rsidR="0018371F" w:rsidRDefault="00FA2F68" w:rsidP="00FA2F68">
      <w:pPr>
        <w:widowControl/>
        <w:adjustRightInd w:val="0"/>
        <w:snapToGrid w:val="0"/>
        <w:spacing w:line="360" w:lineRule="auto"/>
        <w:ind w:firstLineChars="200" w:firstLine="480"/>
        <w:jc w:val="left"/>
        <w:rPr>
          <w:sz w:val="24"/>
        </w:rPr>
      </w:pPr>
      <w:r w:rsidRPr="00FA2F68">
        <w:rPr>
          <w:rFonts w:hint="eastAsia"/>
          <w:sz w:val="24"/>
        </w:rPr>
        <w:lastRenderedPageBreak/>
        <w:t>新修建停车场、茶马主题景观小品，突出藏式风情。主要以藏茶购买为主。</w:t>
      </w:r>
    </w:p>
    <w:p w:rsidR="0018371F" w:rsidRDefault="00FA2F68">
      <w:pPr>
        <w:widowControl/>
        <w:adjustRightInd w:val="0"/>
        <w:snapToGrid w:val="0"/>
        <w:spacing w:line="360" w:lineRule="auto"/>
        <w:jc w:val="center"/>
        <w:rPr>
          <w:sz w:val="24"/>
        </w:rPr>
      </w:pPr>
      <w:r>
        <w:rPr>
          <w:noProof/>
        </w:rPr>
        <w:drawing>
          <wp:inline distT="0" distB="0" distL="0" distR="0" wp14:anchorId="0DD1A50B" wp14:editId="3EB5563C">
            <wp:extent cx="5486400" cy="4521200"/>
            <wp:effectExtent l="0" t="0" r="0" b="0"/>
            <wp:docPr id="5587" name="图片 5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486400" cy="4521200"/>
                    </a:xfrm>
                    <a:prstGeom prst="rect">
                      <a:avLst/>
                    </a:prstGeom>
                  </pic:spPr>
                </pic:pic>
              </a:graphicData>
            </a:graphic>
          </wp:inline>
        </w:drawing>
      </w:r>
    </w:p>
    <w:p w:rsidR="0018371F" w:rsidRDefault="00782558" w:rsidP="00ED2823">
      <w:pPr>
        <w:widowControl/>
        <w:adjustRightInd w:val="0"/>
        <w:snapToGrid w:val="0"/>
        <w:spacing w:line="360" w:lineRule="auto"/>
        <w:ind w:firstLineChars="200" w:firstLine="482"/>
        <w:jc w:val="center"/>
        <w:rPr>
          <w:b/>
          <w:kern w:val="0"/>
          <w:sz w:val="24"/>
          <w:szCs w:val="21"/>
        </w:rPr>
      </w:pPr>
      <w:r>
        <w:rPr>
          <w:b/>
          <w:kern w:val="0"/>
          <w:sz w:val="24"/>
          <w:szCs w:val="21"/>
        </w:rPr>
        <w:t>图</w:t>
      </w:r>
      <w:r>
        <w:rPr>
          <w:b/>
          <w:kern w:val="0"/>
          <w:sz w:val="24"/>
          <w:szCs w:val="21"/>
        </w:rPr>
        <w:t>2.2-</w:t>
      </w:r>
      <w:r w:rsidR="006A128A">
        <w:rPr>
          <w:rFonts w:hint="eastAsia"/>
          <w:b/>
          <w:kern w:val="0"/>
          <w:sz w:val="24"/>
          <w:szCs w:val="21"/>
        </w:rPr>
        <w:t>8</w:t>
      </w:r>
      <w:r>
        <w:rPr>
          <w:b/>
          <w:kern w:val="0"/>
          <w:sz w:val="24"/>
          <w:szCs w:val="21"/>
        </w:rPr>
        <w:t xml:space="preserve">  </w:t>
      </w:r>
      <w:r w:rsidR="00FA2F68">
        <w:rPr>
          <w:rFonts w:hint="eastAsia"/>
          <w:b/>
          <w:kern w:val="0"/>
          <w:sz w:val="24"/>
          <w:szCs w:val="21"/>
        </w:rPr>
        <w:t>茶马营地</w:t>
      </w:r>
      <w:r>
        <w:rPr>
          <w:b/>
          <w:kern w:val="0"/>
          <w:sz w:val="24"/>
          <w:szCs w:val="21"/>
        </w:rPr>
        <w:t>节点规划图</w:t>
      </w:r>
    </w:p>
    <w:p w:rsidR="0018371F" w:rsidRDefault="0024588D">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高山环湖观光体验区</w:t>
      </w:r>
    </w:p>
    <w:p w:rsidR="0018371F" w:rsidRDefault="0024588D">
      <w:pPr>
        <w:widowControl/>
        <w:adjustRightInd w:val="0"/>
        <w:snapToGrid w:val="0"/>
        <w:spacing w:line="360" w:lineRule="auto"/>
        <w:ind w:firstLineChars="200" w:firstLine="480"/>
        <w:jc w:val="left"/>
        <w:rPr>
          <w:sz w:val="24"/>
        </w:rPr>
      </w:pPr>
      <w:r>
        <w:rPr>
          <w:rFonts w:hint="eastAsia"/>
          <w:sz w:val="24"/>
        </w:rPr>
        <w:t>6</w:t>
      </w:r>
      <w:r>
        <w:rPr>
          <w:rFonts w:hint="eastAsia"/>
          <w:sz w:val="24"/>
        </w:rPr>
        <w:t>、湖口接待点</w:t>
      </w:r>
    </w:p>
    <w:p w:rsidR="0018371F" w:rsidRDefault="00782558">
      <w:pPr>
        <w:widowControl/>
        <w:adjustRightInd w:val="0"/>
        <w:snapToGrid w:val="0"/>
        <w:spacing w:line="360" w:lineRule="auto"/>
        <w:ind w:firstLineChars="200" w:firstLine="480"/>
        <w:jc w:val="left"/>
        <w:rPr>
          <w:sz w:val="24"/>
        </w:rPr>
      </w:pPr>
      <w:r>
        <w:rPr>
          <w:rFonts w:hint="eastAsia"/>
          <w:sz w:val="24"/>
        </w:rPr>
        <w:t>现状分析：</w:t>
      </w:r>
    </w:p>
    <w:p w:rsidR="0018371F" w:rsidRDefault="0024588D" w:rsidP="0024588D">
      <w:pPr>
        <w:widowControl/>
        <w:adjustRightInd w:val="0"/>
        <w:snapToGrid w:val="0"/>
        <w:spacing w:line="360" w:lineRule="auto"/>
        <w:ind w:firstLineChars="200" w:firstLine="480"/>
        <w:jc w:val="left"/>
        <w:rPr>
          <w:sz w:val="24"/>
        </w:rPr>
      </w:pPr>
      <w:r w:rsidRPr="0024588D">
        <w:rPr>
          <w:rFonts w:hint="eastAsia"/>
          <w:sz w:val="24"/>
        </w:rPr>
        <w:t>湖口接待点位于双湖南端，为内部观光大巴的车行终点，现状修建有</w:t>
      </w:r>
      <w:r w:rsidR="00E177DC">
        <w:rPr>
          <w:rFonts w:hint="eastAsia"/>
          <w:sz w:val="24"/>
        </w:rPr>
        <w:t>：</w:t>
      </w:r>
      <w:r w:rsidRPr="0024588D">
        <w:rPr>
          <w:rFonts w:hint="eastAsia"/>
          <w:sz w:val="24"/>
        </w:rPr>
        <w:t>集散广场、湖口游客接待中心、景区管理用房、</w:t>
      </w:r>
      <w:r w:rsidRPr="0024588D">
        <w:rPr>
          <w:rFonts w:hint="eastAsia"/>
          <w:sz w:val="24"/>
        </w:rPr>
        <w:t>2A</w:t>
      </w:r>
      <w:r w:rsidRPr="0024588D">
        <w:rPr>
          <w:rFonts w:hint="eastAsia"/>
          <w:sz w:val="24"/>
        </w:rPr>
        <w:t>厕所、售卖亭</w:t>
      </w:r>
      <w:r w:rsidR="00E177DC">
        <w:rPr>
          <w:rFonts w:hint="eastAsia"/>
          <w:sz w:val="24"/>
        </w:rPr>
        <w:t>；</w:t>
      </w:r>
      <w:r w:rsidRPr="0024588D">
        <w:rPr>
          <w:rFonts w:hint="eastAsia"/>
          <w:sz w:val="24"/>
        </w:rPr>
        <w:t>有普日玛花海及配套的游览木栈道。电力、电信、给排水等基础设施有待完善。</w:t>
      </w:r>
    </w:p>
    <w:p w:rsidR="0018371F" w:rsidRDefault="00782558">
      <w:pPr>
        <w:widowControl/>
        <w:adjustRightInd w:val="0"/>
        <w:snapToGrid w:val="0"/>
        <w:spacing w:line="360" w:lineRule="auto"/>
        <w:ind w:firstLineChars="200" w:firstLine="480"/>
        <w:jc w:val="left"/>
        <w:rPr>
          <w:sz w:val="24"/>
        </w:rPr>
      </w:pPr>
      <w:r>
        <w:rPr>
          <w:rFonts w:hint="eastAsia"/>
          <w:sz w:val="24"/>
        </w:rPr>
        <w:t>发展定位：</w:t>
      </w:r>
    </w:p>
    <w:p w:rsidR="0018371F" w:rsidRDefault="00E177DC" w:rsidP="00E177DC">
      <w:pPr>
        <w:widowControl/>
        <w:adjustRightInd w:val="0"/>
        <w:snapToGrid w:val="0"/>
        <w:spacing w:line="360" w:lineRule="auto"/>
        <w:ind w:firstLineChars="200" w:firstLine="480"/>
        <w:jc w:val="left"/>
        <w:rPr>
          <w:sz w:val="24"/>
        </w:rPr>
      </w:pPr>
      <w:r w:rsidRPr="00E177DC">
        <w:rPr>
          <w:rFonts w:hint="eastAsia"/>
          <w:sz w:val="24"/>
        </w:rPr>
        <w:t>湖口接待点作为景区内部重要的中转点，游客必备的吃、购、行需求满足外</w:t>
      </w:r>
      <w:r w:rsidR="00F36986">
        <w:rPr>
          <w:rFonts w:hint="eastAsia"/>
          <w:sz w:val="24"/>
        </w:rPr>
        <w:t>，</w:t>
      </w:r>
      <w:r w:rsidRPr="00E177DC">
        <w:rPr>
          <w:rFonts w:hint="eastAsia"/>
          <w:sz w:val="24"/>
        </w:rPr>
        <w:t>游客出行的换乘功能也是此区域的重点。</w:t>
      </w:r>
    </w:p>
    <w:p w:rsidR="0018371F" w:rsidRDefault="00E177DC">
      <w:pPr>
        <w:widowControl/>
        <w:adjustRightInd w:val="0"/>
        <w:snapToGrid w:val="0"/>
        <w:spacing w:line="360" w:lineRule="auto"/>
        <w:ind w:firstLineChars="200" w:firstLine="480"/>
        <w:jc w:val="left"/>
        <w:rPr>
          <w:sz w:val="24"/>
        </w:rPr>
      </w:pPr>
      <w:r>
        <w:rPr>
          <w:rFonts w:hint="eastAsia"/>
          <w:sz w:val="24"/>
        </w:rPr>
        <w:t>规划布局</w:t>
      </w:r>
      <w:r w:rsidR="00782558">
        <w:rPr>
          <w:rFonts w:hint="eastAsia"/>
          <w:sz w:val="24"/>
        </w:rPr>
        <w:t>：</w:t>
      </w:r>
    </w:p>
    <w:p w:rsidR="0018371F" w:rsidRDefault="00E177DC" w:rsidP="00E177DC">
      <w:pPr>
        <w:widowControl/>
        <w:adjustRightInd w:val="0"/>
        <w:snapToGrid w:val="0"/>
        <w:spacing w:line="360" w:lineRule="auto"/>
        <w:ind w:firstLineChars="200" w:firstLine="480"/>
        <w:jc w:val="left"/>
        <w:rPr>
          <w:sz w:val="24"/>
        </w:rPr>
      </w:pPr>
      <w:r w:rsidRPr="00E177DC">
        <w:rPr>
          <w:rFonts w:hint="eastAsia"/>
          <w:sz w:val="24"/>
        </w:rPr>
        <w:t>主体建筑及广场已经修建完成，但是功能和景观需要进一步提升。主要改造方向</w:t>
      </w:r>
      <w:r w:rsidR="0060192B">
        <w:rPr>
          <w:rFonts w:hint="eastAsia"/>
          <w:sz w:val="24"/>
        </w:rPr>
        <w:t>：</w:t>
      </w:r>
      <w:r w:rsidRPr="00E177DC">
        <w:rPr>
          <w:rFonts w:hint="eastAsia"/>
          <w:sz w:val="24"/>
        </w:rPr>
        <w:t>停车位划分、售卖亭及厕所修建、锅庄舞群雕、护坡工布民俗乐器等。</w:t>
      </w:r>
    </w:p>
    <w:p w:rsidR="00E177DC" w:rsidRPr="00E177DC" w:rsidRDefault="00E177DC" w:rsidP="00E177DC">
      <w:pPr>
        <w:widowControl/>
        <w:adjustRightInd w:val="0"/>
        <w:snapToGrid w:val="0"/>
        <w:spacing w:line="360" w:lineRule="auto"/>
        <w:ind w:firstLineChars="200" w:firstLine="480"/>
        <w:jc w:val="left"/>
        <w:rPr>
          <w:sz w:val="24"/>
        </w:rPr>
      </w:pPr>
      <w:r w:rsidRPr="00E177DC">
        <w:rPr>
          <w:rFonts w:hint="eastAsia"/>
          <w:sz w:val="24"/>
        </w:rPr>
        <w:lastRenderedPageBreak/>
        <w:t>在通往湖口及普日玛花海主道路旁，新建电瓶车换乘点，用于西线电瓶车通行的大型转换平台。保留原有游览木栈道，并将花海种植类型进行丰富，做到一年三季观花效果。将原有湖口观景平台容量增大，并做好景点介绍景观石，作为拍照留念标志性景观。</w:t>
      </w:r>
    </w:p>
    <w:p w:rsidR="0018371F" w:rsidRDefault="0024588D">
      <w:pPr>
        <w:widowControl/>
        <w:adjustRightInd w:val="0"/>
        <w:snapToGrid w:val="0"/>
        <w:spacing w:line="360" w:lineRule="auto"/>
        <w:jc w:val="center"/>
        <w:rPr>
          <w:sz w:val="24"/>
        </w:rPr>
      </w:pPr>
      <w:r>
        <w:rPr>
          <w:noProof/>
        </w:rPr>
        <w:drawing>
          <wp:inline distT="0" distB="0" distL="0" distR="0" wp14:anchorId="4DBA2153" wp14:editId="789D4BB5">
            <wp:extent cx="5486400" cy="4199255"/>
            <wp:effectExtent l="0" t="0" r="0" b="0"/>
            <wp:docPr id="99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33" name="Picture 2"/>
                    <pic:cNvPicPr>
                      <a:picLocks noChangeAspect="1"/>
                    </pic:cNvPicPr>
                  </pic:nvPicPr>
                  <pic:blipFill>
                    <a:blip r:embed="rId64"/>
                    <a:srcRect l="761" t="999" r="1797" b="989"/>
                    <a:stretch>
                      <a:fillRect/>
                    </a:stretch>
                  </pic:blipFill>
                  <pic:spPr>
                    <a:xfrm>
                      <a:off x="0" y="0"/>
                      <a:ext cx="5486400" cy="4199255"/>
                    </a:xfrm>
                    <a:prstGeom prst="rect">
                      <a:avLst/>
                    </a:prstGeom>
                    <a:noFill/>
                    <a:ln w="9525">
                      <a:noFill/>
                    </a:ln>
                  </pic:spPr>
                </pic:pic>
              </a:graphicData>
            </a:graphic>
          </wp:inline>
        </w:drawing>
      </w:r>
    </w:p>
    <w:p w:rsidR="0018371F" w:rsidRDefault="00782558" w:rsidP="00ED2823">
      <w:pPr>
        <w:widowControl/>
        <w:adjustRightInd w:val="0"/>
        <w:snapToGrid w:val="0"/>
        <w:spacing w:line="360" w:lineRule="auto"/>
        <w:ind w:firstLineChars="200" w:firstLine="482"/>
        <w:jc w:val="center"/>
        <w:rPr>
          <w:sz w:val="24"/>
        </w:rPr>
      </w:pPr>
      <w:r>
        <w:rPr>
          <w:b/>
          <w:kern w:val="0"/>
          <w:sz w:val="24"/>
          <w:szCs w:val="21"/>
        </w:rPr>
        <w:t>图</w:t>
      </w:r>
      <w:r>
        <w:rPr>
          <w:b/>
          <w:kern w:val="0"/>
          <w:sz w:val="24"/>
          <w:szCs w:val="21"/>
        </w:rPr>
        <w:t>2.2-</w:t>
      </w:r>
      <w:r w:rsidR="006A128A">
        <w:rPr>
          <w:rFonts w:hint="eastAsia"/>
          <w:b/>
          <w:kern w:val="0"/>
          <w:sz w:val="24"/>
          <w:szCs w:val="21"/>
        </w:rPr>
        <w:t>9</w:t>
      </w:r>
      <w:r>
        <w:rPr>
          <w:b/>
          <w:kern w:val="0"/>
          <w:sz w:val="24"/>
          <w:szCs w:val="21"/>
        </w:rPr>
        <w:t xml:space="preserve">  </w:t>
      </w:r>
      <w:r w:rsidR="006A128A" w:rsidRPr="006A128A">
        <w:rPr>
          <w:rFonts w:hint="eastAsia"/>
          <w:b/>
          <w:kern w:val="0"/>
          <w:sz w:val="24"/>
          <w:szCs w:val="21"/>
        </w:rPr>
        <w:t>湖口接待点</w:t>
      </w:r>
      <w:r>
        <w:rPr>
          <w:b/>
          <w:kern w:val="0"/>
          <w:sz w:val="24"/>
          <w:szCs w:val="21"/>
        </w:rPr>
        <w:t>节点规划图</w:t>
      </w:r>
    </w:p>
    <w:p w:rsidR="0018371F" w:rsidRDefault="00E177DC">
      <w:pPr>
        <w:widowControl/>
        <w:adjustRightInd w:val="0"/>
        <w:snapToGrid w:val="0"/>
        <w:spacing w:line="360" w:lineRule="auto"/>
        <w:ind w:firstLineChars="200" w:firstLine="480"/>
        <w:jc w:val="left"/>
        <w:rPr>
          <w:sz w:val="24"/>
        </w:rPr>
      </w:pPr>
      <w:r>
        <w:rPr>
          <w:rFonts w:hint="eastAsia"/>
          <w:sz w:val="24"/>
        </w:rPr>
        <w:t>7</w:t>
      </w:r>
      <w:r w:rsidR="00782558">
        <w:rPr>
          <w:rFonts w:hint="eastAsia"/>
          <w:sz w:val="24"/>
        </w:rPr>
        <w:t>、</w:t>
      </w:r>
      <w:r>
        <w:rPr>
          <w:rFonts w:hint="eastAsia"/>
          <w:sz w:val="24"/>
        </w:rPr>
        <w:t>银沙滩</w:t>
      </w:r>
    </w:p>
    <w:p w:rsidR="0018371F" w:rsidRDefault="00782558">
      <w:pPr>
        <w:widowControl/>
        <w:adjustRightInd w:val="0"/>
        <w:snapToGrid w:val="0"/>
        <w:spacing w:line="360" w:lineRule="auto"/>
        <w:ind w:firstLineChars="200" w:firstLine="480"/>
        <w:jc w:val="left"/>
        <w:rPr>
          <w:sz w:val="24"/>
        </w:rPr>
      </w:pPr>
      <w:r>
        <w:rPr>
          <w:rFonts w:hint="eastAsia"/>
          <w:sz w:val="24"/>
        </w:rPr>
        <w:t>现状分析：</w:t>
      </w:r>
    </w:p>
    <w:p w:rsidR="0018371F" w:rsidRDefault="00A24E67" w:rsidP="00A24E67">
      <w:pPr>
        <w:widowControl/>
        <w:adjustRightInd w:val="0"/>
        <w:snapToGrid w:val="0"/>
        <w:spacing w:line="360" w:lineRule="auto"/>
        <w:ind w:firstLineChars="200" w:firstLine="480"/>
        <w:jc w:val="left"/>
        <w:rPr>
          <w:sz w:val="24"/>
        </w:rPr>
      </w:pPr>
      <w:r w:rsidRPr="00A24E67">
        <w:rPr>
          <w:rFonts w:hint="eastAsia"/>
          <w:sz w:val="24"/>
        </w:rPr>
        <w:t>沿湖西侧从湖口接待点至昂措北端，主要为缓坡地形，有放牧的牦牛道。</w:t>
      </w:r>
    </w:p>
    <w:p w:rsidR="0018371F" w:rsidRDefault="00782558">
      <w:pPr>
        <w:widowControl/>
        <w:adjustRightInd w:val="0"/>
        <w:snapToGrid w:val="0"/>
        <w:spacing w:line="360" w:lineRule="auto"/>
        <w:ind w:firstLineChars="200" w:firstLine="480"/>
        <w:jc w:val="left"/>
        <w:rPr>
          <w:sz w:val="24"/>
        </w:rPr>
      </w:pPr>
      <w:r>
        <w:rPr>
          <w:rFonts w:hint="eastAsia"/>
          <w:sz w:val="24"/>
        </w:rPr>
        <w:t>发展定位：</w:t>
      </w:r>
    </w:p>
    <w:p w:rsidR="0018371F" w:rsidRDefault="00F469BB" w:rsidP="00A24E67">
      <w:pPr>
        <w:widowControl/>
        <w:adjustRightInd w:val="0"/>
        <w:snapToGrid w:val="0"/>
        <w:spacing w:line="360" w:lineRule="auto"/>
        <w:ind w:firstLineChars="200" w:firstLine="480"/>
        <w:jc w:val="left"/>
        <w:rPr>
          <w:sz w:val="24"/>
        </w:rPr>
      </w:pPr>
      <w:r>
        <w:rPr>
          <w:rFonts w:hint="eastAsia"/>
          <w:sz w:val="24"/>
        </w:rPr>
        <w:t>打造措木及日北面特色观景台，开发措木及日最佳观光休闲旅游产品。</w:t>
      </w:r>
    </w:p>
    <w:p w:rsidR="0018371F" w:rsidRDefault="00782558">
      <w:pPr>
        <w:widowControl/>
        <w:adjustRightInd w:val="0"/>
        <w:snapToGrid w:val="0"/>
        <w:spacing w:line="360" w:lineRule="auto"/>
        <w:ind w:firstLineChars="200" w:firstLine="480"/>
        <w:jc w:val="left"/>
        <w:rPr>
          <w:sz w:val="24"/>
        </w:rPr>
      </w:pPr>
      <w:r>
        <w:rPr>
          <w:rFonts w:hint="eastAsia"/>
          <w:sz w:val="24"/>
        </w:rPr>
        <w:t>发展思路：</w:t>
      </w:r>
    </w:p>
    <w:p w:rsidR="0018371F" w:rsidRDefault="00A24E67">
      <w:pPr>
        <w:widowControl/>
        <w:adjustRightInd w:val="0"/>
        <w:snapToGrid w:val="0"/>
        <w:spacing w:line="360" w:lineRule="auto"/>
        <w:ind w:firstLineChars="200" w:firstLine="480"/>
        <w:jc w:val="left"/>
        <w:rPr>
          <w:sz w:val="24"/>
        </w:rPr>
      </w:pPr>
      <w:r w:rsidRPr="00A24E67">
        <w:rPr>
          <w:rFonts w:hint="eastAsia"/>
          <w:sz w:val="24"/>
        </w:rPr>
        <w:t>充分利用生态退化形成的沙滩资源，打造沙滩休闲及观光项目，在此可观鸟、观湖、观赏奇特的高原沙滩、并坐下来享受与世隔绝的休闲时光</w:t>
      </w:r>
      <w:r>
        <w:rPr>
          <w:rFonts w:hint="eastAsia"/>
          <w:sz w:val="24"/>
        </w:rPr>
        <w:t>。</w:t>
      </w:r>
    </w:p>
    <w:p w:rsidR="00F469BB" w:rsidRDefault="00F469BB" w:rsidP="00F469BB">
      <w:pPr>
        <w:widowControl/>
        <w:adjustRightInd w:val="0"/>
        <w:snapToGrid w:val="0"/>
        <w:spacing w:line="360" w:lineRule="auto"/>
        <w:ind w:firstLineChars="200" w:firstLine="480"/>
        <w:jc w:val="left"/>
        <w:rPr>
          <w:sz w:val="24"/>
        </w:rPr>
      </w:pPr>
      <w:r>
        <w:rPr>
          <w:rFonts w:hint="eastAsia"/>
          <w:sz w:val="24"/>
        </w:rPr>
        <w:t>规划布局：</w:t>
      </w:r>
    </w:p>
    <w:p w:rsidR="00F469BB" w:rsidRPr="00F469BB" w:rsidRDefault="00F469BB" w:rsidP="00F469BB">
      <w:pPr>
        <w:widowControl/>
        <w:adjustRightInd w:val="0"/>
        <w:snapToGrid w:val="0"/>
        <w:spacing w:line="360" w:lineRule="auto"/>
        <w:ind w:firstLineChars="200" w:firstLine="480"/>
        <w:jc w:val="left"/>
        <w:rPr>
          <w:sz w:val="24"/>
        </w:rPr>
      </w:pPr>
      <w:r w:rsidRPr="00F469BB">
        <w:rPr>
          <w:rFonts w:hint="eastAsia"/>
          <w:sz w:val="24"/>
        </w:rPr>
        <w:lastRenderedPageBreak/>
        <w:t>主要包含：休闲亭、服务点、厕所、换乘点。休闲亭布局</w:t>
      </w:r>
      <w:r w:rsidRPr="00F469BB">
        <w:rPr>
          <w:rFonts w:hint="eastAsia"/>
          <w:sz w:val="24"/>
        </w:rPr>
        <w:t xml:space="preserve"> 6 </w:t>
      </w:r>
      <w:r w:rsidRPr="00F469BB">
        <w:rPr>
          <w:rFonts w:hint="eastAsia"/>
          <w:sz w:val="24"/>
        </w:rPr>
        <w:t>座，厕所、换乘点、服务点各一座。</w:t>
      </w:r>
    </w:p>
    <w:p w:rsidR="0018371F" w:rsidRDefault="00E177DC">
      <w:pPr>
        <w:widowControl/>
        <w:adjustRightInd w:val="0"/>
        <w:snapToGrid w:val="0"/>
        <w:spacing w:line="360" w:lineRule="auto"/>
        <w:jc w:val="center"/>
        <w:rPr>
          <w:sz w:val="24"/>
        </w:rPr>
      </w:pPr>
      <w:r>
        <w:rPr>
          <w:noProof/>
        </w:rPr>
        <w:drawing>
          <wp:inline distT="0" distB="0" distL="0" distR="0" wp14:anchorId="456E67CC" wp14:editId="3790DF7E">
            <wp:extent cx="5486400" cy="3749675"/>
            <wp:effectExtent l="0" t="0" r="0" b="3175"/>
            <wp:docPr id="101382" name="Picture 7" descr="F:\措木及日控规 20171225\他人协助\姜滟虹\措木及日姜滟虹11\11.19\9\用地规划及开发强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2" name="Picture 7" descr="F:\措木及日控规 20171225\他人协助\姜滟虹\措木及日姜滟虹11\11.19\9\用地规划及开发强度.jpg"/>
                    <pic:cNvPicPr>
                      <a:picLocks noChangeAspect="1"/>
                    </pic:cNvPicPr>
                  </pic:nvPicPr>
                  <pic:blipFill>
                    <a:blip r:embed="rId65"/>
                    <a:srcRect l="2431" r="990" b="2821"/>
                    <a:stretch>
                      <a:fillRect/>
                    </a:stretch>
                  </pic:blipFill>
                  <pic:spPr>
                    <a:xfrm>
                      <a:off x="0" y="0"/>
                      <a:ext cx="5486400" cy="3749675"/>
                    </a:xfrm>
                    <a:prstGeom prst="rect">
                      <a:avLst/>
                    </a:prstGeom>
                    <a:noFill/>
                    <a:ln w="9525">
                      <a:noFill/>
                    </a:ln>
                  </pic:spPr>
                </pic:pic>
              </a:graphicData>
            </a:graphic>
          </wp:inline>
        </w:drawing>
      </w:r>
    </w:p>
    <w:p w:rsidR="0018371F" w:rsidRDefault="00782558" w:rsidP="00ED2823">
      <w:pPr>
        <w:widowControl/>
        <w:adjustRightInd w:val="0"/>
        <w:snapToGrid w:val="0"/>
        <w:spacing w:line="360" w:lineRule="auto"/>
        <w:ind w:firstLineChars="200" w:firstLine="482"/>
        <w:jc w:val="center"/>
        <w:rPr>
          <w:sz w:val="24"/>
        </w:rPr>
      </w:pPr>
      <w:r>
        <w:rPr>
          <w:b/>
          <w:kern w:val="0"/>
          <w:sz w:val="24"/>
          <w:szCs w:val="21"/>
        </w:rPr>
        <w:t>图</w:t>
      </w:r>
      <w:r>
        <w:rPr>
          <w:b/>
          <w:kern w:val="0"/>
          <w:sz w:val="24"/>
          <w:szCs w:val="21"/>
        </w:rPr>
        <w:t>2.2-</w:t>
      </w:r>
      <w:r w:rsidR="006A128A">
        <w:rPr>
          <w:rFonts w:hint="eastAsia"/>
          <w:b/>
          <w:kern w:val="0"/>
          <w:sz w:val="24"/>
          <w:szCs w:val="21"/>
        </w:rPr>
        <w:t>10</w:t>
      </w:r>
      <w:r>
        <w:rPr>
          <w:b/>
          <w:kern w:val="0"/>
          <w:sz w:val="24"/>
          <w:szCs w:val="21"/>
        </w:rPr>
        <w:t xml:space="preserve"> </w:t>
      </w:r>
      <w:r w:rsidR="006A128A">
        <w:rPr>
          <w:rFonts w:hint="eastAsia"/>
          <w:b/>
          <w:kern w:val="0"/>
          <w:sz w:val="24"/>
          <w:szCs w:val="21"/>
        </w:rPr>
        <w:t>银沙滩</w:t>
      </w:r>
      <w:r>
        <w:rPr>
          <w:b/>
          <w:kern w:val="0"/>
          <w:sz w:val="24"/>
          <w:szCs w:val="21"/>
        </w:rPr>
        <w:t>节点规划图</w:t>
      </w:r>
    </w:p>
    <w:p w:rsidR="0018371F" w:rsidRDefault="00782558">
      <w:pPr>
        <w:widowControl/>
        <w:adjustRightInd w:val="0"/>
        <w:snapToGrid w:val="0"/>
        <w:spacing w:line="360" w:lineRule="auto"/>
        <w:ind w:firstLineChars="200" w:firstLine="480"/>
        <w:jc w:val="left"/>
        <w:rPr>
          <w:sz w:val="24"/>
        </w:rPr>
      </w:pPr>
      <w:r>
        <w:rPr>
          <w:rFonts w:hint="eastAsia"/>
          <w:sz w:val="24"/>
        </w:rPr>
        <w:t>13</w:t>
      </w:r>
      <w:r>
        <w:rPr>
          <w:rFonts w:hint="eastAsia"/>
          <w:sz w:val="24"/>
        </w:rPr>
        <w:t>、</w:t>
      </w:r>
      <w:r w:rsidR="00F469BB">
        <w:rPr>
          <w:rFonts w:hint="eastAsia"/>
          <w:sz w:val="24"/>
        </w:rPr>
        <w:t>杜鹃花</w:t>
      </w:r>
      <w:r w:rsidR="006A128A">
        <w:rPr>
          <w:rFonts w:hint="eastAsia"/>
          <w:sz w:val="24"/>
        </w:rPr>
        <w:t>海</w:t>
      </w:r>
      <w:r w:rsidR="00F469BB">
        <w:rPr>
          <w:rFonts w:hint="eastAsia"/>
          <w:sz w:val="24"/>
        </w:rPr>
        <w:t>观景平台</w:t>
      </w:r>
    </w:p>
    <w:p w:rsidR="00F469BB" w:rsidRDefault="00F469BB" w:rsidP="00F469BB">
      <w:pPr>
        <w:widowControl/>
        <w:adjustRightInd w:val="0"/>
        <w:snapToGrid w:val="0"/>
        <w:spacing w:line="360" w:lineRule="auto"/>
        <w:ind w:firstLineChars="200" w:firstLine="480"/>
        <w:jc w:val="left"/>
        <w:rPr>
          <w:sz w:val="24"/>
        </w:rPr>
      </w:pPr>
      <w:r w:rsidRPr="00F469BB">
        <w:rPr>
          <w:rFonts w:hint="eastAsia"/>
          <w:sz w:val="24"/>
        </w:rPr>
        <w:t>现状分析</w:t>
      </w:r>
      <w:r>
        <w:rPr>
          <w:rFonts w:hint="eastAsia"/>
          <w:sz w:val="24"/>
        </w:rPr>
        <w:t>：</w:t>
      </w:r>
    </w:p>
    <w:p w:rsidR="00F469BB" w:rsidRPr="00F469BB" w:rsidRDefault="00F469BB" w:rsidP="00F469BB">
      <w:pPr>
        <w:widowControl/>
        <w:adjustRightInd w:val="0"/>
        <w:snapToGrid w:val="0"/>
        <w:spacing w:line="360" w:lineRule="auto"/>
        <w:ind w:firstLineChars="200" w:firstLine="480"/>
        <w:jc w:val="left"/>
        <w:rPr>
          <w:sz w:val="24"/>
        </w:rPr>
      </w:pPr>
      <w:r w:rsidRPr="00F469BB">
        <w:rPr>
          <w:rFonts w:hint="eastAsia"/>
          <w:sz w:val="24"/>
        </w:rPr>
        <w:t>项目位于措木及日湖东面，离湖口大坝约</w:t>
      </w:r>
      <w:r w:rsidRPr="00F469BB">
        <w:rPr>
          <w:rFonts w:hint="eastAsia"/>
          <w:sz w:val="24"/>
        </w:rPr>
        <w:t>2</w:t>
      </w:r>
      <w:r w:rsidRPr="00F469BB">
        <w:rPr>
          <w:rFonts w:hint="eastAsia"/>
          <w:sz w:val="24"/>
        </w:rPr>
        <w:t>公里，目前修建有步行道、观景亭一座、观湖平台一个。峡谷内溪流穿越，主要以山地地形为主，有高山杜鹃、国家一级保护植被黄杜娟，还有灌木、云杉、松柏等植被，也有冰蚀湖、高山草场</w:t>
      </w:r>
      <w:r>
        <w:rPr>
          <w:rFonts w:hint="eastAsia"/>
          <w:sz w:val="24"/>
        </w:rPr>
        <w:t>（</w:t>
      </w:r>
      <w:r w:rsidRPr="00F469BB">
        <w:rPr>
          <w:rFonts w:hint="eastAsia"/>
          <w:sz w:val="24"/>
        </w:rPr>
        <w:t>巅峰牧场</w:t>
      </w:r>
      <w:r>
        <w:rPr>
          <w:rFonts w:hint="eastAsia"/>
          <w:sz w:val="24"/>
        </w:rPr>
        <w:t>）</w:t>
      </w:r>
      <w:r w:rsidRPr="00F469BB">
        <w:rPr>
          <w:rFonts w:hint="eastAsia"/>
          <w:sz w:val="24"/>
        </w:rPr>
        <w:t>。</w:t>
      </w:r>
    </w:p>
    <w:p w:rsidR="00F469BB" w:rsidRPr="00F469BB" w:rsidRDefault="00F469BB" w:rsidP="00F469BB">
      <w:pPr>
        <w:widowControl/>
        <w:adjustRightInd w:val="0"/>
        <w:snapToGrid w:val="0"/>
        <w:spacing w:line="360" w:lineRule="auto"/>
        <w:ind w:firstLineChars="200" w:firstLine="480"/>
        <w:jc w:val="left"/>
        <w:rPr>
          <w:sz w:val="24"/>
        </w:rPr>
      </w:pPr>
      <w:r w:rsidRPr="00F469BB">
        <w:rPr>
          <w:rFonts w:hint="eastAsia"/>
          <w:sz w:val="24"/>
        </w:rPr>
        <w:t>开发思路</w:t>
      </w:r>
      <w:r>
        <w:rPr>
          <w:rFonts w:hint="eastAsia"/>
          <w:sz w:val="24"/>
        </w:rPr>
        <w:t>：</w:t>
      </w:r>
    </w:p>
    <w:p w:rsidR="00F469BB" w:rsidRPr="00F469BB" w:rsidRDefault="00F469BB" w:rsidP="00F469BB">
      <w:pPr>
        <w:widowControl/>
        <w:adjustRightInd w:val="0"/>
        <w:snapToGrid w:val="0"/>
        <w:spacing w:line="360" w:lineRule="auto"/>
        <w:ind w:firstLineChars="200" w:firstLine="480"/>
        <w:jc w:val="left"/>
        <w:rPr>
          <w:sz w:val="24"/>
        </w:rPr>
      </w:pPr>
      <w:r w:rsidRPr="00F469BB">
        <w:rPr>
          <w:rFonts w:hint="eastAsia"/>
          <w:sz w:val="24"/>
        </w:rPr>
        <w:t>杜鹃花营地以爱情为主题线进行打造，从杜鹃花观湖平台沿着峡谷直至天眼湖沿路修建游步道、服务站、观景平台，可作为林芝市户外婚纱摄影基地，场地及景观条件</w:t>
      </w:r>
      <w:r w:rsidR="00FB6E54">
        <w:rPr>
          <w:rFonts w:asciiTheme="minorEastAsia" w:eastAsiaTheme="minorEastAsia" w:hAnsiTheme="minorEastAsia" w:hint="eastAsia"/>
          <w:sz w:val="24"/>
        </w:rPr>
        <w:t>（</w:t>
      </w:r>
      <w:r w:rsidRPr="00F469BB">
        <w:rPr>
          <w:rFonts w:hint="eastAsia"/>
          <w:sz w:val="24"/>
        </w:rPr>
        <w:t>山、水、湖、森林、杜鹃花海</w:t>
      </w:r>
      <w:r w:rsidR="00FB6E54">
        <w:rPr>
          <w:rFonts w:asciiTheme="minorEastAsia" w:eastAsiaTheme="minorEastAsia" w:hAnsiTheme="minorEastAsia" w:hint="eastAsia"/>
          <w:sz w:val="24"/>
        </w:rPr>
        <w:t>）</w:t>
      </w:r>
      <w:r w:rsidRPr="00F469BB">
        <w:rPr>
          <w:rFonts w:hint="eastAsia"/>
          <w:sz w:val="24"/>
        </w:rPr>
        <w:t>都能满足作为户外摄影基地需求。</w:t>
      </w:r>
    </w:p>
    <w:p w:rsidR="00F469BB" w:rsidRDefault="00F469BB" w:rsidP="00F469BB">
      <w:pPr>
        <w:widowControl/>
        <w:adjustRightInd w:val="0"/>
        <w:snapToGrid w:val="0"/>
        <w:spacing w:line="360" w:lineRule="auto"/>
        <w:ind w:firstLineChars="200" w:firstLine="480"/>
        <w:jc w:val="left"/>
        <w:rPr>
          <w:sz w:val="24"/>
        </w:rPr>
      </w:pPr>
      <w:r w:rsidRPr="00F469BB">
        <w:rPr>
          <w:rFonts w:hint="eastAsia"/>
          <w:sz w:val="24"/>
        </w:rPr>
        <w:t>并将巅峰牧场作为户外生态体验营地，主要功能为摄影、简餐、徒步、特色牧居、户外婚纱摄影等。</w:t>
      </w:r>
    </w:p>
    <w:p w:rsidR="0018371F" w:rsidRDefault="00F469BB">
      <w:pPr>
        <w:widowControl/>
        <w:adjustRightInd w:val="0"/>
        <w:snapToGrid w:val="0"/>
        <w:spacing w:line="360" w:lineRule="auto"/>
        <w:ind w:firstLineChars="200" w:firstLine="480"/>
        <w:jc w:val="left"/>
        <w:rPr>
          <w:sz w:val="24"/>
        </w:rPr>
      </w:pPr>
      <w:r>
        <w:rPr>
          <w:rFonts w:hint="eastAsia"/>
          <w:sz w:val="24"/>
        </w:rPr>
        <w:t>规划布局</w:t>
      </w:r>
      <w:r w:rsidR="00782558">
        <w:rPr>
          <w:rFonts w:hint="eastAsia"/>
          <w:sz w:val="24"/>
        </w:rPr>
        <w:t>：</w:t>
      </w:r>
    </w:p>
    <w:p w:rsidR="00F469BB" w:rsidRDefault="00F469BB" w:rsidP="00F469BB">
      <w:pPr>
        <w:widowControl/>
        <w:adjustRightInd w:val="0"/>
        <w:snapToGrid w:val="0"/>
        <w:spacing w:line="360" w:lineRule="auto"/>
        <w:ind w:firstLineChars="200" w:firstLine="480"/>
        <w:jc w:val="left"/>
        <w:rPr>
          <w:sz w:val="24"/>
        </w:rPr>
      </w:pPr>
      <w:r>
        <w:rPr>
          <w:rFonts w:hint="eastAsia"/>
          <w:sz w:val="24"/>
        </w:rPr>
        <w:t>1</w:t>
      </w:r>
      <w:r>
        <w:rPr>
          <w:rFonts w:hint="eastAsia"/>
          <w:sz w:val="24"/>
        </w:rPr>
        <w:t>、杜鹃花观景平台</w:t>
      </w:r>
    </w:p>
    <w:p w:rsidR="00F469BB" w:rsidRPr="00F469BB" w:rsidRDefault="00F469BB" w:rsidP="00F469BB">
      <w:pPr>
        <w:widowControl/>
        <w:adjustRightInd w:val="0"/>
        <w:snapToGrid w:val="0"/>
        <w:spacing w:line="360" w:lineRule="auto"/>
        <w:ind w:firstLineChars="200" w:firstLine="480"/>
        <w:jc w:val="left"/>
        <w:rPr>
          <w:sz w:val="24"/>
        </w:rPr>
      </w:pPr>
      <w:r w:rsidRPr="00F469BB">
        <w:rPr>
          <w:rFonts w:hint="eastAsia"/>
          <w:sz w:val="24"/>
        </w:rPr>
        <w:lastRenderedPageBreak/>
        <w:t>将原有杜鹃花码头改造为观景平台，并运用杜鹃花主题元素，护栏将杜鹃花花瓣运用其上</w:t>
      </w:r>
      <w:r w:rsidR="00F36986">
        <w:rPr>
          <w:rFonts w:hint="eastAsia"/>
          <w:sz w:val="24"/>
        </w:rPr>
        <w:t>，</w:t>
      </w:r>
      <w:r w:rsidRPr="00F469BB">
        <w:rPr>
          <w:rFonts w:hint="eastAsia"/>
          <w:sz w:val="24"/>
        </w:rPr>
        <w:t>此处为杜鹃花营地观湖的绝佳位置，并将牛皮造型的景观小品沿湖边布置，形成文化与环境融合的观景平台。</w:t>
      </w:r>
    </w:p>
    <w:p w:rsidR="00F469BB" w:rsidRPr="00F469BB" w:rsidRDefault="00F469BB" w:rsidP="00F469BB">
      <w:pPr>
        <w:widowControl/>
        <w:adjustRightInd w:val="0"/>
        <w:snapToGrid w:val="0"/>
        <w:spacing w:line="360" w:lineRule="auto"/>
        <w:ind w:firstLineChars="200" w:firstLine="480"/>
        <w:jc w:val="left"/>
        <w:rPr>
          <w:sz w:val="24"/>
        </w:rPr>
      </w:pPr>
      <w:r>
        <w:rPr>
          <w:rFonts w:hint="eastAsia"/>
          <w:sz w:val="24"/>
        </w:rPr>
        <w:t>2</w:t>
      </w:r>
      <w:r>
        <w:rPr>
          <w:rFonts w:hint="eastAsia"/>
          <w:sz w:val="24"/>
        </w:rPr>
        <w:t>、</w:t>
      </w:r>
      <w:r w:rsidRPr="00F469BB">
        <w:rPr>
          <w:rFonts w:hint="eastAsia"/>
          <w:sz w:val="24"/>
        </w:rPr>
        <w:t>初遇之墙</w:t>
      </w:r>
    </w:p>
    <w:p w:rsidR="00F469BB" w:rsidRDefault="00F469BB" w:rsidP="00F469BB">
      <w:pPr>
        <w:widowControl/>
        <w:adjustRightInd w:val="0"/>
        <w:snapToGrid w:val="0"/>
        <w:spacing w:line="360" w:lineRule="auto"/>
        <w:ind w:firstLineChars="200" w:firstLine="480"/>
        <w:jc w:val="left"/>
        <w:rPr>
          <w:sz w:val="24"/>
        </w:rPr>
      </w:pPr>
      <w:r w:rsidRPr="00F469BB">
        <w:rPr>
          <w:rFonts w:hint="eastAsia"/>
          <w:sz w:val="24"/>
        </w:rPr>
        <w:t>游客从湖口观景码头步行或者骑马进入景区第一个景点</w:t>
      </w:r>
      <w:r w:rsidR="00C900E6">
        <w:rPr>
          <w:rFonts w:hint="eastAsia"/>
          <w:sz w:val="24"/>
        </w:rPr>
        <w:t>——</w:t>
      </w:r>
      <w:r w:rsidRPr="00F469BB">
        <w:rPr>
          <w:rFonts w:hint="eastAsia"/>
          <w:sz w:val="24"/>
        </w:rPr>
        <w:t>初遇之墙，主要运用工布民俗中的婚俗及工布民间爱情故事进行打造，作为游客重要的游节点。</w:t>
      </w:r>
    </w:p>
    <w:p w:rsidR="00F469BB" w:rsidRPr="00F469BB" w:rsidRDefault="00F469BB" w:rsidP="00F469BB">
      <w:pPr>
        <w:widowControl/>
        <w:adjustRightInd w:val="0"/>
        <w:snapToGrid w:val="0"/>
        <w:spacing w:line="360" w:lineRule="auto"/>
        <w:ind w:firstLineChars="200" w:firstLine="480"/>
        <w:jc w:val="left"/>
        <w:rPr>
          <w:sz w:val="24"/>
        </w:rPr>
      </w:pPr>
      <w:r>
        <w:rPr>
          <w:rFonts w:hint="eastAsia"/>
          <w:sz w:val="24"/>
        </w:rPr>
        <w:t>3</w:t>
      </w:r>
      <w:r>
        <w:rPr>
          <w:rFonts w:hint="eastAsia"/>
          <w:sz w:val="24"/>
        </w:rPr>
        <w:t>、</w:t>
      </w:r>
      <w:r w:rsidRPr="00F469BB">
        <w:rPr>
          <w:rFonts w:hint="eastAsia"/>
          <w:sz w:val="24"/>
        </w:rPr>
        <w:t>热恋之屋摄影基地</w:t>
      </w:r>
    </w:p>
    <w:p w:rsidR="00F469BB" w:rsidRPr="00F469BB" w:rsidRDefault="00F469BB" w:rsidP="00F469BB">
      <w:pPr>
        <w:widowControl/>
        <w:adjustRightInd w:val="0"/>
        <w:snapToGrid w:val="0"/>
        <w:spacing w:line="360" w:lineRule="auto"/>
        <w:ind w:firstLineChars="200" w:firstLine="480"/>
        <w:jc w:val="left"/>
        <w:rPr>
          <w:sz w:val="24"/>
        </w:rPr>
      </w:pPr>
      <w:r w:rsidRPr="00F469BB">
        <w:rPr>
          <w:rFonts w:hint="eastAsia"/>
          <w:sz w:val="24"/>
        </w:rPr>
        <w:t>此区域作为杜鹃花营地重要的婚纱摄影场地，并深挖爱情主题文化，主要打造心形广场、三生石、蝴蝶屋、花艺拱形长廊等景观小品和景点。并将功能用房采用仿生造型形式进行建设，主要用蝴蝶形态变化形成。</w:t>
      </w:r>
    </w:p>
    <w:p w:rsidR="00F469BB" w:rsidRPr="00F469BB" w:rsidRDefault="00F469BB" w:rsidP="00F469BB">
      <w:pPr>
        <w:widowControl/>
        <w:adjustRightInd w:val="0"/>
        <w:snapToGrid w:val="0"/>
        <w:spacing w:line="360" w:lineRule="auto"/>
        <w:ind w:firstLineChars="200" w:firstLine="480"/>
        <w:jc w:val="left"/>
        <w:rPr>
          <w:sz w:val="24"/>
        </w:rPr>
      </w:pPr>
      <w:r>
        <w:rPr>
          <w:rFonts w:hint="eastAsia"/>
          <w:sz w:val="24"/>
        </w:rPr>
        <w:t>4</w:t>
      </w:r>
      <w:r>
        <w:rPr>
          <w:rFonts w:hint="eastAsia"/>
          <w:sz w:val="24"/>
        </w:rPr>
        <w:t>、</w:t>
      </w:r>
      <w:r w:rsidRPr="00F469BB">
        <w:rPr>
          <w:rFonts w:hint="eastAsia"/>
          <w:sz w:val="24"/>
        </w:rPr>
        <w:t xml:space="preserve">1314 </w:t>
      </w:r>
      <w:r w:rsidRPr="00F469BB">
        <w:rPr>
          <w:rFonts w:hint="eastAsia"/>
          <w:sz w:val="24"/>
        </w:rPr>
        <w:t>观景平台</w:t>
      </w:r>
    </w:p>
    <w:p w:rsidR="00F469BB" w:rsidRDefault="00F469BB" w:rsidP="00F469BB">
      <w:pPr>
        <w:widowControl/>
        <w:adjustRightInd w:val="0"/>
        <w:snapToGrid w:val="0"/>
        <w:spacing w:line="360" w:lineRule="auto"/>
        <w:ind w:firstLineChars="200" w:firstLine="480"/>
        <w:jc w:val="left"/>
        <w:rPr>
          <w:sz w:val="24"/>
        </w:rPr>
      </w:pPr>
      <w:r w:rsidRPr="00F469BB">
        <w:rPr>
          <w:rFonts w:hint="eastAsia"/>
          <w:sz w:val="24"/>
        </w:rPr>
        <w:t>在距离杜鹃花码头</w:t>
      </w:r>
      <w:r w:rsidRPr="00F469BB">
        <w:rPr>
          <w:rFonts w:hint="eastAsia"/>
          <w:sz w:val="24"/>
        </w:rPr>
        <w:t>1314</w:t>
      </w:r>
      <w:r w:rsidRPr="00F469BB">
        <w:rPr>
          <w:rFonts w:hint="eastAsia"/>
          <w:sz w:val="24"/>
        </w:rPr>
        <w:t>米位置设置此观景平台，寓意一生一世的情缘，并将此点作为黄杜娟观赏场地。主要建设游览设施包含</w:t>
      </w:r>
      <w:r w:rsidR="0060192B">
        <w:rPr>
          <w:rFonts w:hint="eastAsia"/>
          <w:sz w:val="24"/>
        </w:rPr>
        <w:t>：</w:t>
      </w:r>
      <w:r w:rsidRPr="00F469BB">
        <w:rPr>
          <w:rFonts w:hint="eastAsia"/>
          <w:sz w:val="24"/>
        </w:rPr>
        <w:t>售卖及咨询亭、移动所、骑马换乘点、观景台。</w:t>
      </w:r>
    </w:p>
    <w:p w:rsidR="00F469BB" w:rsidRPr="00F469BB" w:rsidRDefault="00F469BB" w:rsidP="00F469BB">
      <w:pPr>
        <w:widowControl/>
        <w:adjustRightInd w:val="0"/>
        <w:snapToGrid w:val="0"/>
        <w:spacing w:line="360" w:lineRule="auto"/>
        <w:ind w:firstLineChars="200" w:firstLine="480"/>
        <w:jc w:val="left"/>
        <w:rPr>
          <w:sz w:val="24"/>
        </w:rPr>
      </w:pPr>
      <w:r>
        <w:rPr>
          <w:rFonts w:hint="eastAsia"/>
          <w:sz w:val="24"/>
        </w:rPr>
        <w:t>5</w:t>
      </w:r>
      <w:r>
        <w:rPr>
          <w:rFonts w:hint="eastAsia"/>
          <w:sz w:val="24"/>
        </w:rPr>
        <w:t>、</w:t>
      </w:r>
      <w:r w:rsidRPr="00F469BB">
        <w:rPr>
          <w:rFonts w:hint="eastAsia"/>
          <w:sz w:val="24"/>
        </w:rPr>
        <w:t>天眼湖观景平台</w:t>
      </w:r>
    </w:p>
    <w:p w:rsidR="00F469BB" w:rsidRPr="00F469BB" w:rsidRDefault="00F469BB" w:rsidP="00F469BB">
      <w:pPr>
        <w:widowControl/>
        <w:adjustRightInd w:val="0"/>
        <w:snapToGrid w:val="0"/>
        <w:spacing w:line="360" w:lineRule="auto"/>
        <w:ind w:firstLineChars="200" w:firstLine="480"/>
        <w:jc w:val="left"/>
        <w:rPr>
          <w:sz w:val="24"/>
        </w:rPr>
      </w:pPr>
      <w:r w:rsidRPr="00F469BB">
        <w:rPr>
          <w:rFonts w:hint="eastAsia"/>
          <w:sz w:val="24"/>
        </w:rPr>
        <w:t>天眼湖是高山冰蚀湖，由杜鹃花营地修建旅游步道直接连接，据传说天眼湖是观音的天眼所化，为本来就美丽的高山湖泊增添一份神秘色彩。在视天眼湖全景高处位置设置观景平台，主要包含</w:t>
      </w:r>
      <w:r w:rsidR="0060192B">
        <w:rPr>
          <w:rFonts w:hint="eastAsia"/>
          <w:sz w:val="24"/>
        </w:rPr>
        <w:t>：</w:t>
      </w:r>
      <w:r w:rsidRPr="00F469BB">
        <w:rPr>
          <w:rFonts w:hint="eastAsia"/>
          <w:sz w:val="24"/>
        </w:rPr>
        <w:t>观景平台、景点景观石、观景仿生亭、观音传说文化护坡等。</w:t>
      </w:r>
    </w:p>
    <w:p w:rsidR="00F469BB" w:rsidRDefault="00F469BB" w:rsidP="00F469BB">
      <w:pPr>
        <w:widowControl/>
        <w:adjustRightInd w:val="0"/>
        <w:snapToGrid w:val="0"/>
        <w:spacing w:line="360" w:lineRule="auto"/>
        <w:ind w:firstLineChars="200" w:firstLine="480"/>
        <w:jc w:val="left"/>
        <w:rPr>
          <w:sz w:val="24"/>
        </w:rPr>
      </w:pPr>
      <w:r>
        <w:rPr>
          <w:rFonts w:hint="eastAsia"/>
          <w:sz w:val="24"/>
        </w:rPr>
        <w:t>6</w:t>
      </w:r>
      <w:r>
        <w:rPr>
          <w:rFonts w:hint="eastAsia"/>
          <w:sz w:val="24"/>
        </w:rPr>
        <w:t>、</w:t>
      </w:r>
      <w:r w:rsidRPr="00F469BB">
        <w:rPr>
          <w:rFonts w:hint="eastAsia"/>
          <w:sz w:val="24"/>
        </w:rPr>
        <w:t>巅峰牧场</w:t>
      </w:r>
    </w:p>
    <w:p w:rsidR="0018371F" w:rsidRDefault="00F469BB" w:rsidP="00F469BB">
      <w:pPr>
        <w:widowControl/>
        <w:adjustRightInd w:val="0"/>
        <w:snapToGrid w:val="0"/>
        <w:spacing w:line="360" w:lineRule="auto"/>
        <w:ind w:firstLineChars="200" w:firstLine="480"/>
        <w:jc w:val="left"/>
        <w:rPr>
          <w:sz w:val="24"/>
        </w:rPr>
      </w:pPr>
      <w:r w:rsidRPr="00F469BB">
        <w:rPr>
          <w:rFonts w:hint="eastAsia"/>
          <w:sz w:val="24"/>
        </w:rPr>
        <w:t>在天眼湖周边大片的原生牧场，牛马成群，曾是当地民众放牧的重要场所，被称为巅峰牧场。根据整个景区项目布局，并根据此区域自然资源，将峰牧场作为户外生态体验营地，主要功能为摄影、夜观星空、简餐、徒步、特色牧居等。</w:t>
      </w:r>
    </w:p>
    <w:p w:rsidR="0018371F" w:rsidRDefault="00E177DC">
      <w:pPr>
        <w:widowControl/>
        <w:adjustRightInd w:val="0"/>
        <w:snapToGrid w:val="0"/>
        <w:spacing w:line="360" w:lineRule="auto"/>
        <w:jc w:val="center"/>
        <w:rPr>
          <w:sz w:val="24"/>
        </w:rPr>
      </w:pPr>
      <w:r>
        <w:rPr>
          <w:noProof/>
        </w:rPr>
        <w:lastRenderedPageBreak/>
        <mc:AlternateContent>
          <mc:Choice Requires="wpg">
            <w:drawing>
              <wp:inline distT="0" distB="0" distL="0" distR="0" wp14:anchorId="4BDAAB35" wp14:editId="1EE6E034">
                <wp:extent cx="5688330" cy="3364885"/>
                <wp:effectExtent l="0" t="0" r="7620" b="6985"/>
                <wp:docPr id="55" name="组合 9"/>
                <wp:cNvGraphicFramePr/>
                <a:graphic xmlns:a="http://schemas.openxmlformats.org/drawingml/2006/main">
                  <a:graphicData uri="http://schemas.microsoft.com/office/word/2010/wordprocessingGroup">
                    <wpg:wgp>
                      <wpg:cNvGrpSpPr/>
                      <wpg:grpSpPr>
                        <a:xfrm>
                          <a:off x="0" y="0"/>
                          <a:ext cx="5688330" cy="3364885"/>
                          <a:chOff x="0" y="0"/>
                          <a:chExt cx="12685468" cy="5881506"/>
                        </a:xfrm>
                      </wpg:grpSpPr>
                      <pic:pic xmlns:pic="http://schemas.openxmlformats.org/drawingml/2006/picture">
                        <pic:nvPicPr>
                          <pic:cNvPr id="58" name="Picture 3" descr="F:\措木及日控规 20171225\他人协助\姜滟虹\措木及日姜滟虹11\11.19\QQ图片20181129114910.jpg"/>
                          <pic:cNvPicPr>
                            <a:picLocks noChangeAspect="1"/>
                          </pic:cNvPicPr>
                        </pic:nvPicPr>
                        <pic:blipFill>
                          <a:blip r:embed="rId66"/>
                          <a:srcRect l="6969" t="6485" r="78271" b="68996"/>
                          <a:stretch>
                            <a:fillRect/>
                          </a:stretch>
                        </pic:blipFill>
                        <pic:spPr>
                          <a:xfrm>
                            <a:off x="804148" y="0"/>
                            <a:ext cx="1872208" cy="2160240"/>
                          </a:xfrm>
                          <a:prstGeom prst="rect">
                            <a:avLst/>
                          </a:prstGeom>
                          <a:noFill/>
                          <a:ln w="9525">
                            <a:noFill/>
                          </a:ln>
                        </pic:spPr>
                      </pic:pic>
                      <pic:pic xmlns:pic="http://schemas.openxmlformats.org/drawingml/2006/picture">
                        <pic:nvPicPr>
                          <pic:cNvPr id="59" name="Picture 3" descr="F:\措木及日控规 20171225\他人协助\姜滟虹\措木及日姜滟虹11\11.19\QQ图片20181129114910.jpg"/>
                          <pic:cNvPicPr>
                            <a:picLocks noChangeAspect="1"/>
                          </pic:cNvPicPr>
                        </pic:nvPicPr>
                        <pic:blipFill>
                          <a:blip r:embed="rId67"/>
                          <a:srcRect t="39177" b="18323"/>
                          <a:stretch>
                            <a:fillRect/>
                          </a:stretch>
                        </pic:blipFill>
                        <pic:spPr>
                          <a:xfrm>
                            <a:off x="0" y="2137090"/>
                            <a:ext cx="12685468" cy="3744416"/>
                          </a:xfrm>
                          <a:prstGeom prst="rect">
                            <a:avLst/>
                          </a:prstGeom>
                          <a:noFill/>
                          <a:ln w="9525">
                            <a:noFill/>
                          </a:ln>
                        </pic:spPr>
                      </pic:pic>
                    </wpg:wgp>
                  </a:graphicData>
                </a:graphic>
              </wp:inline>
            </w:drawing>
          </mc:Choice>
          <mc:Fallback>
            <w:pict>
              <v:group id="组合 9" o:spid="_x0000_s1026" style="width:447.9pt;height:264.95pt;mso-position-horizontal-relative:char;mso-position-vertical-relative:line" coordsize="126854,588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VnarreiaO0L6z&#10;q1raC4lENu1zcLH5kh6Iu4jLHB4HPFAGjRWbrniPw34eiil8Q69ZWCzzCKB7y6SISSHoiliMsfQc&#10;1oqQw3A5B6UAL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MD0pDGhO4qM+tLRQBH5C/881/KjyF/wCea/lU&#10;lFBXMyH7OP7o/wC+aPs4/uj/AL5qailyofPIiFsi9IxS+Sv/ADzH5VJRTshczI/JXGPLH5UeSv8A&#10;zzH5VJRQLmZF5Kf88h/3zR5Kf88h/wB81LRQPmZF5Cf88F/IUeQn/PBfyFS0UBzMQIg6KKWiig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MjOM0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MAd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JvX1o3r603dF60bovWnZkc0e4+im+Z7UeZ7UWYc8R1FN8z2o8z2osw54i719aN6+tN3R&#10;f5NG6L1osw5o9x9FFFIsKKKKACiijIzjN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oak2qpZztpMED3fkt9mS5kKxmTHyhioJC5xkgE47VfooA84/Z/0j9qDTPD9&#10;+/7UfjLwZq+qXF55unx+CdEubOCyhIP7h2uJpGuCDjEm2PPdBXo9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L/AO1Z+1T+0Fa/tIeG/wBh/wDY&#10;x8PeFZ/iBrnhi48TeIvE3jZp5NM8MaNFPHbpK1vblZLqeeVmSOMOijy2ZmwApAPqCivz8H/BWL4m&#10;/sRfteeHP2Kf+CqmneFLA+ObIXHw/wDjD4HiuINH1BvO8pre/tp2d7CRXaNfMEjxHzEJ2A8ff0cs&#10;c0azRMGVgCrKcgg9xQBL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ZOheFvDXhjRE8LeHPD9jYadGrLHp9naJFCoYlmARQF5LEnjkk561mj4JfBkHK/CLwwPp&#10;oFt/8RXUUUAfJuq/8E5dZ+Df7T1n+0/+wT8R7b4cHXdbhf4s/Dy4sGk8N+KrUuPOu1tYyv2XUlTJ&#10;S4jwHPEgbJNfWV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r5m8H/8ABSDw38W/+Cjur/sC/A3wKvie38C+GpNQ+KvjaHVljt/Dd67bbXTliKE3MzkNv2sBH0OS&#10;GA+hvGmg3/inwfq3hnS/Ed3o9zqOmz2tvq9gFM9jJJGyLPGHBXehIYZBGVGQa/PnUv8Ag368A/AH&#10;wHofxM/4J6/GbXPh/wDH7wxHJcTfE/UbqS6HjS4kcy3EWtW7MY5455CSSFzHnjOMUAfozRXx3+w1&#10;/wAFSZPit8SZP2Mf22/h4PhL+0DpEP8ApHha/nzYeJolzm+0i4Py3ELAbvLBLpnBzgmvsS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qup63o2iLC+s6va2guJhDAbq4WPzJD0RdxGWODwOeKALVFU&#10;ta8SeHfDUUU3iLX7KwSeYRQPe3SRCSQ9EUsRlj6DmroIIyDkHoa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Q&#10;6kdRXT520iOF7sQt9mS5crGZMfKGKgkLnGSATjtU1FAHn37PWk/tQ6X4fv2/al8Z+CtX1S4vPN0+&#10;PwTolzZwWUJB/cO1xNI1wQcYk2x57oK9B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r5k/ay/as/aCtv2kfDP7Dv7F/h7wrP8QNc8MXHibxF4m8b&#10;NPJpnhjRop47dJWt7crJdTzysyRxh0UeWzM2AFIB9N0V+fw/4K0fFH9h79rzw5+xP/wVY03wpYHx&#10;zZC4+H/xh8Dw3EGj6g3neU1vf207O9hIrtGvmCR4j5iE7AeP0AjkjljWWJwysAVZTkEHuKAF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ChofhXwx4Z0JPC/hzw7Y2Gmxq6x6fZ2iRwqGJZgEUBeSxJ&#10;45JOetY6/BL4MKcr8I/DA+mgW3/xFdPRQB8o6z/wTi1r4NftP2f7UP7A/wAR7T4cHXtbhf4s/Due&#10;xaTw34ptS4867W1jK/ZdSVMlLiPAc8SBsk19X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8041;width:18722;height:216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iJFC/AAAA2wAAAA8AAABkcnMvZG93bnJldi54bWxET8uKwjAU3Qv+Q7iCG9FUcaRWo/hAkFn5&#10;wvWlubbV5qY0UTt/P1kILg/nPV82phQvql1hWcFwEIEgTq0uOFNwOe/6MQjnkTWWlknBHzlYLtqt&#10;OSbavvlIr5PPRAhhl6CC3PsqkdKlORl0A1sRB+5ma4M+wDqTusZ3CDelHEXRRBosODTkWNEmp/Rx&#10;ehoF5rCextl1e5fPGHv+dzzu3ddWqW6nWc1AeGr8V/xx77WCnzA2fAk/QC7+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Y4iRQvwAAANsAAAAPAAAAAAAAAAAAAAAAAJ8CAABk&#10;cnMvZG93bnJldi54bWxQSwUGAAAAAAQABAD3AAAAiwMAAAAA&#10;">
                  <v:imagedata r:id="rId82" o:title="QQ图片20181129114910" croptop="4250f" cropbottom="45217f" cropleft="4567f" cropright="51296f"/>
                  <v:path arrowok="t"/>
                </v:shape>
                <v:shape id="Picture 3" o:spid="_x0000_s1028" type="#_x0000_t75" style="position:absolute;top:21370;width:126854;height:374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D2fXEAAAA2wAAAA8AAABkcnMvZG93bnJldi54bWxEj0FrwkAUhO8F/8PyBG91Y8FSo6uIVBAK&#10;haiIx2f2mQSzb8PumsT++m6h4HGYmW+Yxao3tWjJ+cqygsk4AUGcW11xoeB42L5+gPABWWNtmRQ8&#10;yMNqOXhZYKptxxm1+1CICGGfooIyhCaV0uclGfRj2xBH72qdwRClK6R22EW4qeVbkrxLgxXHhRIb&#10;2pSU3/Z3o0B+nU/Z7OHut9BVl/NPRof281up0bBfz0EE6sMz/N/eaQXTGfx9iT9AL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KD2fXEAAAA2wAAAA8AAAAAAAAAAAAAAAAA&#10;nwIAAGRycy9kb3ducmV2LnhtbFBLBQYAAAAABAAEAPcAAACQAwAAAAA=&#10;">
                  <v:imagedata r:id="rId83" o:title="QQ图片20181129114910" croptop="25675f" cropbottom="12008f"/>
                  <v:path arrowok="t"/>
                </v:shape>
                <w10:anchorlock/>
              </v:group>
            </w:pict>
          </mc:Fallback>
        </mc:AlternateContent>
      </w:r>
    </w:p>
    <w:p w:rsidR="0018371F" w:rsidRDefault="00782558" w:rsidP="00E177DC">
      <w:pPr>
        <w:widowControl/>
        <w:adjustRightInd w:val="0"/>
        <w:snapToGrid w:val="0"/>
        <w:spacing w:line="360" w:lineRule="auto"/>
        <w:ind w:firstLineChars="200" w:firstLine="482"/>
        <w:jc w:val="center"/>
        <w:rPr>
          <w:sz w:val="24"/>
        </w:rPr>
      </w:pPr>
      <w:r>
        <w:rPr>
          <w:b/>
          <w:kern w:val="0"/>
          <w:sz w:val="24"/>
          <w:szCs w:val="21"/>
        </w:rPr>
        <w:t>图</w:t>
      </w:r>
      <w:r>
        <w:rPr>
          <w:b/>
          <w:kern w:val="0"/>
          <w:sz w:val="24"/>
          <w:szCs w:val="21"/>
        </w:rPr>
        <w:t>2.2-</w:t>
      </w:r>
      <w:r>
        <w:rPr>
          <w:rFonts w:hint="eastAsia"/>
          <w:b/>
          <w:kern w:val="0"/>
          <w:sz w:val="24"/>
          <w:szCs w:val="21"/>
        </w:rPr>
        <w:t>1</w:t>
      </w:r>
      <w:r w:rsidR="006A128A">
        <w:rPr>
          <w:rFonts w:hint="eastAsia"/>
          <w:b/>
          <w:kern w:val="0"/>
          <w:sz w:val="24"/>
          <w:szCs w:val="21"/>
        </w:rPr>
        <w:t>1</w:t>
      </w:r>
      <w:r>
        <w:rPr>
          <w:b/>
          <w:kern w:val="0"/>
          <w:sz w:val="24"/>
          <w:szCs w:val="21"/>
        </w:rPr>
        <w:t xml:space="preserve">  </w:t>
      </w:r>
      <w:r w:rsidR="006A128A">
        <w:rPr>
          <w:rFonts w:hint="eastAsia"/>
          <w:b/>
          <w:kern w:val="0"/>
          <w:sz w:val="24"/>
          <w:szCs w:val="21"/>
        </w:rPr>
        <w:t>杜鹃花海</w:t>
      </w:r>
      <w:r>
        <w:rPr>
          <w:b/>
          <w:kern w:val="0"/>
          <w:sz w:val="24"/>
          <w:szCs w:val="21"/>
        </w:rPr>
        <w:t>节点规划</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经济技术指标</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规划用地指标</w:t>
      </w:r>
    </w:p>
    <w:p w:rsidR="006561B5" w:rsidRDefault="008B73E7">
      <w:pPr>
        <w:snapToGrid w:val="0"/>
        <w:spacing w:line="360" w:lineRule="auto"/>
        <w:ind w:firstLine="482"/>
        <w:textAlignment w:val="baseline"/>
        <w:rPr>
          <w:sz w:val="24"/>
        </w:rPr>
      </w:pPr>
      <w:r>
        <w:rPr>
          <w:rFonts w:hint="eastAsia"/>
          <w:sz w:val="24"/>
        </w:rPr>
        <w:t>措木及日景区</w:t>
      </w:r>
      <w:r w:rsidR="006561B5">
        <w:rPr>
          <w:rFonts w:hint="eastAsia"/>
          <w:sz w:val="24"/>
        </w:rPr>
        <w:t>重要节点规划</w:t>
      </w:r>
      <w:r w:rsidR="00782558">
        <w:rPr>
          <w:rFonts w:hint="eastAsia"/>
          <w:sz w:val="24"/>
        </w:rPr>
        <w:t>总用地面积约</w:t>
      </w:r>
      <w:r w:rsidR="006561B5">
        <w:rPr>
          <w:rFonts w:hint="eastAsia"/>
          <w:sz w:val="24"/>
        </w:rPr>
        <w:t>29.3</w:t>
      </w:r>
      <w:r w:rsidR="00782558">
        <w:rPr>
          <w:rFonts w:hint="eastAsia"/>
          <w:sz w:val="24"/>
        </w:rPr>
        <w:t>公顷，</w:t>
      </w:r>
      <w:r w:rsidR="006561B5">
        <w:rPr>
          <w:rFonts w:hint="eastAsia"/>
          <w:sz w:val="24"/>
        </w:rPr>
        <w:t>规划</w:t>
      </w:r>
      <w:r w:rsidR="006561B5" w:rsidRPr="006561B5">
        <w:rPr>
          <w:rFonts w:hint="eastAsia"/>
          <w:sz w:val="24"/>
        </w:rPr>
        <w:t>区内规划有风景游赏用地、宅基地、商业用地、公用设施用地、广场用地、交通与工程用地</w:t>
      </w:r>
      <w:r w:rsidR="006561B5">
        <w:rPr>
          <w:rFonts w:hint="eastAsia"/>
          <w:sz w:val="24"/>
        </w:rPr>
        <w:t>5</w:t>
      </w:r>
      <w:r w:rsidR="006561B5" w:rsidRPr="006561B5">
        <w:rPr>
          <w:rFonts w:hint="eastAsia"/>
          <w:sz w:val="24"/>
        </w:rPr>
        <w:t>类用地。</w:t>
      </w:r>
    </w:p>
    <w:p w:rsidR="006561B5" w:rsidRPr="006561B5" w:rsidRDefault="006561B5" w:rsidP="006561B5">
      <w:pPr>
        <w:snapToGrid w:val="0"/>
        <w:spacing w:line="360" w:lineRule="auto"/>
        <w:ind w:firstLine="482"/>
        <w:textAlignment w:val="baseline"/>
        <w:rPr>
          <w:sz w:val="24"/>
        </w:rPr>
      </w:pPr>
      <w:r w:rsidRPr="006561B5">
        <w:rPr>
          <w:rFonts w:hint="eastAsia"/>
          <w:sz w:val="24"/>
        </w:rPr>
        <w:t>1</w:t>
      </w:r>
      <w:r>
        <w:rPr>
          <w:rFonts w:hint="eastAsia"/>
          <w:sz w:val="24"/>
        </w:rPr>
        <w:t>、</w:t>
      </w:r>
      <w:r w:rsidRPr="006561B5">
        <w:rPr>
          <w:rFonts w:hint="eastAsia"/>
          <w:sz w:val="24"/>
        </w:rPr>
        <w:t>风景游赏用地</w:t>
      </w:r>
      <w:r w:rsidR="00FB6E54">
        <w:rPr>
          <w:rFonts w:asciiTheme="minorEastAsia" w:eastAsiaTheme="minorEastAsia" w:hAnsiTheme="minorEastAsia" w:hint="eastAsia"/>
          <w:sz w:val="24"/>
        </w:rPr>
        <w:t>（</w:t>
      </w:r>
      <w:r w:rsidRPr="006561B5">
        <w:rPr>
          <w:rFonts w:asciiTheme="minorEastAsia" w:eastAsiaTheme="minorEastAsia" w:hAnsiTheme="minorEastAsia" w:hint="eastAsia"/>
          <w:sz w:val="24"/>
        </w:rPr>
        <w:t>甲</w:t>
      </w:r>
      <w:r w:rsidR="00FB6E54">
        <w:rPr>
          <w:rFonts w:asciiTheme="minorEastAsia" w:eastAsiaTheme="minorEastAsia" w:hAnsiTheme="minorEastAsia" w:hint="eastAsia"/>
          <w:sz w:val="24"/>
        </w:rPr>
        <w:t>）</w:t>
      </w:r>
    </w:p>
    <w:p w:rsidR="006561B5" w:rsidRDefault="006561B5" w:rsidP="006561B5">
      <w:pPr>
        <w:snapToGrid w:val="0"/>
        <w:spacing w:line="360" w:lineRule="auto"/>
        <w:ind w:firstLine="482"/>
        <w:textAlignment w:val="baseline"/>
        <w:rPr>
          <w:sz w:val="24"/>
        </w:rPr>
      </w:pPr>
      <w:r w:rsidRPr="006561B5">
        <w:rPr>
          <w:rFonts w:hint="eastAsia"/>
          <w:sz w:val="24"/>
        </w:rPr>
        <w:t>风景游赏用地总面积为</w:t>
      </w:r>
      <w:r w:rsidRPr="006561B5">
        <w:rPr>
          <w:rFonts w:hint="eastAsia"/>
          <w:sz w:val="24"/>
        </w:rPr>
        <w:t>1.18</w:t>
      </w:r>
      <w:r w:rsidRPr="006561B5">
        <w:rPr>
          <w:rFonts w:hint="eastAsia"/>
          <w:sz w:val="24"/>
        </w:rPr>
        <w:t>公顷，占规划用地范围的</w:t>
      </w:r>
      <w:r>
        <w:rPr>
          <w:rFonts w:hint="eastAsia"/>
          <w:sz w:val="24"/>
        </w:rPr>
        <w:t>4.02</w:t>
      </w:r>
      <w:r w:rsidRPr="006561B5">
        <w:rPr>
          <w:rFonts w:hint="eastAsia"/>
          <w:sz w:val="24"/>
        </w:rPr>
        <w:t>%</w:t>
      </w:r>
      <w:r w:rsidRPr="006561B5">
        <w:rPr>
          <w:rFonts w:hint="eastAsia"/>
          <w:sz w:val="24"/>
        </w:rPr>
        <w:t>。</w:t>
      </w:r>
    </w:p>
    <w:p w:rsidR="006561B5" w:rsidRPr="006561B5" w:rsidRDefault="006561B5" w:rsidP="006561B5">
      <w:pPr>
        <w:snapToGrid w:val="0"/>
        <w:spacing w:line="360" w:lineRule="auto"/>
        <w:ind w:firstLine="482"/>
        <w:textAlignment w:val="baseline"/>
        <w:rPr>
          <w:sz w:val="24"/>
        </w:rPr>
      </w:pPr>
      <w:r w:rsidRPr="006561B5">
        <w:rPr>
          <w:rFonts w:hint="eastAsia"/>
          <w:sz w:val="24"/>
        </w:rPr>
        <w:t>2</w:t>
      </w:r>
      <w:r>
        <w:rPr>
          <w:rFonts w:hint="eastAsia"/>
          <w:sz w:val="24"/>
        </w:rPr>
        <w:t>、</w:t>
      </w:r>
      <w:r w:rsidRPr="006561B5">
        <w:rPr>
          <w:rFonts w:hint="eastAsia"/>
          <w:sz w:val="24"/>
        </w:rPr>
        <w:t>宅基地</w:t>
      </w:r>
      <w:r w:rsidR="00FB6E54">
        <w:rPr>
          <w:rFonts w:asciiTheme="minorEastAsia" w:eastAsiaTheme="minorEastAsia" w:hAnsiTheme="minorEastAsia" w:hint="eastAsia"/>
          <w:sz w:val="24"/>
        </w:rPr>
        <w:t>（</w:t>
      </w:r>
      <w:r w:rsidRPr="006561B5">
        <w:rPr>
          <w:rFonts w:eastAsiaTheme="minorEastAsia"/>
          <w:sz w:val="24"/>
        </w:rPr>
        <w:t>H</w:t>
      </w:r>
      <w:r w:rsidR="00FB6E54">
        <w:rPr>
          <w:rFonts w:asciiTheme="minorEastAsia" w:eastAsiaTheme="minorEastAsia" w:hAnsiTheme="minorEastAsia" w:hint="eastAsia"/>
          <w:sz w:val="24"/>
        </w:rPr>
        <w:t>）</w:t>
      </w:r>
    </w:p>
    <w:p w:rsidR="006561B5" w:rsidRPr="006561B5" w:rsidRDefault="006561B5" w:rsidP="006561B5">
      <w:pPr>
        <w:snapToGrid w:val="0"/>
        <w:spacing w:line="360" w:lineRule="auto"/>
        <w:ind w:firstLine="482"/>
        <w:textAlignment w:val="baseline"/>
        <w:rPr>
          <w:sz w:val="24"/>
        </w:rPr>
      </w:pPr>
      <w:r w:rsidRPr="006561B5">
        <w:rPr>
          <w:rFonts w:hint="eastAsia"/>
          <w:sz w:val="24"/>
        </w:rPr>
        <w:t>唐地村村庄建设用地总面积为</w:t>
      </w:r>
      <w:r w:rsidRPr="006561B5">
        <w:rPr>
          <w:rFonts w:hint="eastAsia"/>
          <w:sz w:val="24"/>
        </w:rPr>
        <w:t>5.50</w:t>
      </w:r>
      <w:r w:rsidRPr="006561B5">
        <w:rPr>
          <w:rFonts w:hint="eastAsia"/>
          <w:sz w:val="24"/>
        </w:rPr>
        <w:t>公顷，占规划用地范围的</w:t>
      </w:r>
      <w:r>
        <w:rPr>
          <w:rFonts w:hint="eastAsia"/>
          <w:sz w:val="24"/>
        </w:rPr>
        <w:t>18.77</w:t>
      </w:r>
      <w:r w:rsidRPr="006561B5">
        <w:rPr>
          <w:rFonts w:hint="eastAsia"/>
          <w:sz w:val="24"/>
        </w:rPr>
        <w:t>%</w:t>
      </w:r>
      <w:r w:rsidRPr="006561B5">
        <w:rPr>
          <w:rFonts w:hint="eastAsia"/>
          <w:sz w:val="24"/>
        </w:rPr>
        <w:t>。</w:t>
      </w:r>
    </w:p>
    <w:p w:rsidR="006561B5" w:rsidRPr="006561B5" w:rsidRDefault="006561B5" w:rsidP="006561B5">
      <w:pPr>
        <w:snapToGrid w:val="0"/>
        <w:spacing w:line="360" w:lineRule="auto"/>
        <w:ind w:firstLine="482"/>
        <w:textAlignment w:val="baseline"/>
        <w:rPr>
          <w:sz w:val="24"/>
        </w:rPr>
      </w:pPr>
      <w:r w:rsidRPr="006561B5">
        <w:rPr>
          <w:rFonts w:hint="eastAsia"/>
          <w:sz w:val="24"/>
        </w:rPr>
        <w:t>3</w:t>
      </w:r>
      <w:r>
        <w:rPr>
          <w:rFonts w:hint="eastAsia"/>
          <w:sz w:val="24"/>
        </w:rPr>
        <w:t>、</w:t>
      </w:r>
      <w:r w:rsidRPr="006561B5">
        <w:rPr>
          <w:rFonts w:hint="eastAsia"/>
          <w:sz w:val="24"/>
        </w:rPr>
        <w:t>商业用地</w:t>
      </w:r>
      <w:r w:rsidR="00FB6E54">
        <w:rPr>
          <w:rFonts w:asciiTheme="minorEastAsia" w:eastAsiaTheme="minorEastAsia" w:hAnsiTheme="minorEastAsia" w:hint="eastAsia"/>
          <w:sz w:val="24"/>
        </w:rPr>
        <w:t>（</w:t>
      </w:r>
      <w:r w:rsidRPr="006561B5">
        <w:rPr>
          <w:rFonts w:eastAsiaTheme="minorEastAsia"/>
          <w:sz w:val="24"/>
        </w:rPr>
        <w:t>B</w:t>
      </w:r>
      <w:r w:rsidR="00FB6E54">
        <w:rPr>
          <w:rFonts w:asciiTheme="minorEastAsia" w:eastAsiaTheme="minorEastAsia" w:hAnsiTheme="minorEastAsia" w:hint="eastAsia"/>
          <w:sz w:val="24"/>
        </w:rPr>
        <w:t>）</w:t>
      </w:r>
    </w:p>
    <w:p w:rsidR="006561B5" w:rsidRDefault="006561B5" w:rsidP="006561B5">
      <w:pPr>
        <w:snapToGrid w:val="0"/>
        <w:spacing w:line="360" w:lineRule="auto"/>
        <w:ind w:firstLine="482"/>
        <w:textAlignment w:val="baseline"/>
        <w:rPr>
          <w:sz w:val="24"/>
        </w:rPr>
      </w:pPr>
      <w:r w:rsidRPr="006561B5">
        <w:rPr>
          <w:rFonts w:hint="eastAsia"/>
          <w:sz w:val="24"/>
        </w:rPr>
        <w:t>商业总面积为</w:t>
      </w:r>
      <w:r w:rsidRPr="006561B5">
        <w:rPr>
          <w:rFonts w:hint="eastAsia"/>
          <w:sz w:val="24"/>
        </w:rPr>
        <w:t>4.23</w:t>
      </w:r>
      <w:r w:rsidRPr="006561B5">
        <w:rPr>
          <w:rFonts w:hint="eastAsia"/>
          <w:sz w:val="24"/>
        </w:rPr>
        <w:t>公顷，占规划用地范围的</w:t>
      </w:r>
      <w:r>
        <w:rPr>
          <w:rFonts w:hint="eastAsia"/>
          <w:sz w:val="24"/>
        </w:rPr>
        <w:t>14.43</w:t>
      </w:r>
      <w:r w:rsidRPr="006561B5">
        <w:rPr>
          <w:rFonts w:hint="eastAsia"/>
          <w:sz w:val="24"/>
        </w:rPr>
        <w:t>%</w:t>
      </w:r>
      <w:r w:rsidRPr="006561B5">
        <w:rPr>
          <w:rFonts w:hint="eastAsia"/>
          <w:sz w:val="24"/>
        </w:rPr>
        <w:t>，购买新增商业用地为</w:t>
      </w:r>
      <w:r w:rsidRPr="006561B5">
        <w:rPr>
          <w:rFonts w:hint="eastAsia"/>
          <w:sz w:val="24"/>
        </w:rPr>
        <w:t>3.27</w:t>
      </w:r>
      <w:r w:rsidRPr="006561B5">
        <w:rPr>
          <w:rFonts w:hint="eastAsia"/>
          <w:sz w:val="24"/>
        </w:rPr>
        <w:t>公顷。</w:t>
      </w:r>
    </w:p>
    <w:p w:rsidR="006561B5" w:rsidRPr="006561B5" w:rsidRDefault="006561B5" w:rsidP="006561B5">
      <w:pPr>
        <w:snapToGrid w:val="0"/>
        <w:spacing w:line="360" w:lineRule="auto"/>
        <w:ind w:firstLine="482"/>
        <w:textAlignment w:val="baseline"/>
        <w:rPr>
          <w:sz w:val="24"/>
        </w:rPr>
      </w:pPr>
      <w:r w:rsidRPr="006561B5">
        <w:rPr>
          <w:rFonts w:hint="eastAsia"/>
          <w:sz w:val="24"/>
        </w:rPr>
        <w:t>其中</w:t>
      </w:r>
      <w:r>
        <w:rPr>
          <w:rFonts w:hint="eastAsia"/>
          <w:sz w:val="24"/>
        </w:rPr>
        <w:t>：</w:t>
      </w:r>
      <w:r w:rsidRPr="006561B5">
        <w:rPr>
          <w:rFonts w:hint="eastAsia"/>
          <w:sz w:val="24"/>
        </w:rPr>
        <w:t>商业设施用地</w:t>
      </w:r>
      <w:r>
        <w:rPr>
          <w:rFonts w:hint="eastAsia"/>
          <w:sz w:val="24"/>
        </w:rPr>
        <w:t>（</w:t>
      </w:r>
      <w:r w:rsidRPr="006561B5">
        <w:rPr>
          <w:rFonts w:hint="eastAsia"/>
          <w:sz w:val="24"/>
        </w:rPr>
        <w:t>B1</w:t>
      </w:r>
      <w:r>
        <w:rPr>
          <w:rFonts w:hint="eastAsia"/>
          <w:sz w:val="24"/>
        </w:rPr>
        <w:t>）</w:t>
      </w:r>
      <w:r w:rsidRPr="006561B5">
        <w:rPr>
          <w:rFonts w:hint="eastAsia"/>
          <w:sz w:val="24"/>
        </w:rPr>
        <w:t>为</w:t>
      </w:r>
      <w:r w:rsidRPr="006561B5">
        <w:rPr>
          <w:rFonts w:hint="eastAsia"/>
          <w:sz w:val="24"/>
        </w:rPr>
        <w:t>0.85</w:t>
      </w:r>
      <w:r w:rsidRPr="006561B5">
        <w:rPr>
          <w:rFonts w:hint="eastAsia"/>
          <w:sz w:val="24"/>
        </w:rPr>
        <w:t>公顷，占规划用地范围的</w:t>
      </w:r>
      <w:r>
        <w:rPr>
          <w:rFonts w:hint="eastAsia"/>
          <w:sz w:val="24"/>
        </w:rPr>
        <w:t>2.90</w:t>
      </w:r>
      <w:r w:rsidRPr="006561B5">
        <w:rPr>
          <w:rFonts w:hint="eastAsia"/>
          <w:sz w:val="24"/>
        </w:rPr>
        <w:t>%</w:t>
      </w:r>
      <w:r>
        <w:rPr>
          <w:rFonts w:hint="eastAsia"/>
          <w:sz w:val="24"/>
        </w:rPr>
        <w:t>；</w:t>
      </w:r>
      <w:r w:rsidRPr="006561B5">
        <w:rPr>
          <w:rFonts w:hint="eastAsia"/>
          <w:sz w:val="24"/>
        </w:rPr>
        <w:t>旅馆用地</w:t>
      </w:r>
      <w:r>
        <w:rPr>
          <w:rFonts w:hint="eastAsia"/>
          <w:sz w:val="24"/>
        </w:rPr>
        <w:t>（</w:t>
      </w:r>
      <w:r w:rsidRPr="006561B5">
        <w:rPr>
          <w:rFonts w:hint="eastAsia"/>
          <w:sz w:val="24"/>
        </w:rPr>
        <w:t>B14</w:t>
      </w:r>
      <w:r>
        <w:rPr>
          <w:rFonts w:hint="eastAsia"/>
          <w:sz w:val="24"/>
        </w:rPr>
        <w:t>）</w:t>
      </w:r>
      <w:r w:rsidRPr="006561B5">
        <w:rPr>
          <w:rFonts w:hint="eastAsia"/>
          <w:sz w:val="24"/>
        </w:rPr>
        <w:t>为</w:t>
      </w:r>
      <w:r w:rsidRPr="006561B5">
        <w:rPr>
          <w:rFonts w:hint="eastAsia"/>
          <w:sz w:val="24"/>
        </w:rPr>
        <w:t>3.18</w:t>
      </w:r>
      <w:r w:rsidRPr="006561B5">
        <w:rPr>
          <w:rFonts w:hint="eastAsia"/>
          <w:sz w:val="24"/>
        </w:rPr>
        <w:t>公顷，占规划用地范围的</w:t>
      </w:r>
      <w:r>
        <w:rPr>
          <w:rFonts w:hint="eastAsia"/>
          <w:sz w:val="24"/>
        </w:rPr>
        <w:t>10.85</w:t>
      </w:r>
      <w:r w:rsidRPr="006561B5">
        <w:rPr>
          <w:rFonts w:hint="eastAsia"/>
          <w:sz w:val="24"/>
        </w:rPr>
        <w:t>%</w:t>
      </w:r>
      <w:r>
        <w:rPr>
          <w:rFonts w:hint="eastAsia"/>
          <w:sz w:val="24"/>
        </w:rPr>
        <w:t>；</w:t>
      </w:r>
      <w:r w:rsidRPr="006561B5">
        <w:rPr>
          <w:rFonts w:hint="eastAsia"/>
          <w:sz w:val="24"/>
        </w:rPr>
        <w:t>其他服务设施用地</w:t>
      </w:r>
      <w:r w:rsidR="00FB6E54">
        <w:rPr>
          <w:rFonts w:asciiTheme="minorEastAsia" w:eastAsiaTheme="minorEastAsia" w:hAnsiTheme="minorEastAsia" w:hint="eastAsia"/>
          <w:sz w:val="24"/>
        </w:rPr>
        <w:t>（</w:t>
      </w:r>
      <w:r w:rsidRPr="006561B5">
        <w:rPr>
          <w:rFonts w:hint="eastAsia"/>
          <w:sz w:val="24"/>
        </w:rPr>
        <w:t>B9</w:t>
      </w:r>
      <w:r w:rsidR="00FB6E54">
        <w:rPr>
          <w:rFonts w:asciiTheme="minorEastAsia" w:eastAsiaTheme="minorEastAsia" w:hAnsiTheme="minorEastAsia" w:hint="eastAsia"/>
          <w:sz w:val="24"/>
        </w:rPr>
        <w:t>）</w:t>
      </w:r>
      <w:r w:rsidRPr="006561B5">
        <w:rPr>
          <w:rFonts w:hint="eastAsia"/>
          <w:sz w:val="24"/>
        </w:rPr>
        <w:t>为</w:t>
      </w:r>
      <w:r w:rsidRPr="006561B5">
        <w:rPr>
          <w:rFonts w:hint="eastAsia"/>
          <w:sz w:val="24"/>
        </w:rPr>
        <w:t>0.19</w:t>
      </w:r>
      <w:r w:rsidRPr="006561B5">
        <w:rPr>
          <w:rFonts w:hint="eastAsia"/>
          <w:sz w:val="24"/>
        </w:rPr>
        <w:t>公顷，占规划用地范围的</w:t>
      </w:r>
      <w:r>
        <w:rPr>
          <w:rFonts w:hint="eastAsia"/>
          <w:sz w:val="24"/>
        </w:rPr>
        <w:t>0.68</w:t>
      </w:r>
      <w:r w:rsidRPr="006561B5">
        <w:rPr>
          <w:rFonts w:hint="eastAsia"/>
          <w:sz w:val="24"/>
        </w:rPr>
        <w:t>%</w:t>
      </w:r>
      <w:r w:rsidRPr="006561B5">
        <w:rPr>
          <w:rFonts w:hint="eastAsia"/>
          <w:sz w:val="24"/>
        </w:rPr>
        <w:t>。</w:t>
      </w:r>
    </w:p>
    <w:p w:rsidR="006561B5" w:rsidRPr="006561B5" w:rsidRDefault="006561B5" w:rsidP="006561B5">
      <w:pPr>
        <w:snapToGrid w:val="0"/>
        <w:spacing w:line="360" w:lineRule="auto"/>
        <w:ind w:firstLine="482"/>
        <w:textAlignment w:val="baseline"/>
        <w:rPr>
          <w:sz w:val="24"/>
        </w:rPr>
      </w:pPr>
      <w:r w:rsidRPr="006561B5">
        <w:rPr>
          <w:rFonts w:hint="eastAsia"/>
          <w:sz w:val="24"/>
        </w:rPr>
        <w:t>4</w:t>
      </w:r>
      <w:r>
        <w:rPr>
          <w:rFonts w:hint="eastAsia"/>
          <w:sz w:val="24"/>
        </w:rPr>
        <w:t>、</w:t>
      </w:r>
      <w:r w:rsidRPr="006561B5">
        <w:rPr>
          <w:rFonts w:hint="eastAsia"/>
          <w:sz w:val="24"/>
        </w:rPr>
        <w:t>交通与工程用地</w:t>
      </w:r>
      <w:r w:rsidR="00FB6E54">
        <w:rPr>
          <w:rFonts w:ascii="宋体" w:hAnsi="宋体" w:hint="eastAsia"/>
          <w:sz w:val="24"/>
        </w:rPr>
        <w:t>（</w:t>
      </w:r>
      <w:r w:rsidRPr="006561B5">
        <w:rPr>
          <w:rFonts w:hint="eastAsia"/>
          <w:sz w:val="24"/>
        </w:rPr>
        <w:t>S</w:t>
      </w:r>
      <w:r w:rsidR="00FB6E54">
        <w:rPr>
          <w:rFonts w:ascii="宋体" w:hAnsi="宋体" w:hint="eastAsia"/>
          <w:sz w:val="24"/>
        </w:rPr>
        <w:t>）</w:t>
      </w:r>
    </w:p>
    <w:p w:rsidR="006561B5" w:rsidRPr="006561B5" w:rsidRDefault="006561B5" w:rsidP="006561B5">
      <w:pPr>
        <w:snapToGrid w:val="0"/>
        <w:spacing w:line="360" w:lineRule="auto"/>
        <w:ind w:firstLine="482"/>
        <w:textAlignment w:val="baseline"/>
        <w:rPr>
          <w:sz w:val="24"/>
        </w:rPr>
      </w:pPr>
      <w:r w:rsidRPr="006561B5">
        <w:rPr>
          <w:rFonts w:hint="eastAsia"/>
          <w:sz w:val="24"/>
        </w:rPr>
        <w:t>交通与工程用地总面积为</w:t>
      </w:r>
      <w:r w:rsidR="00DA71D7">
        <w:rPr>
          <w:rFonts w:hint="eastAsia"/>
          <w:sz w:val="24"/>
        </w:rPr>
        <w:t>18.18</w:t>
      </w:r>
      <w:r w:rsidRPr="006561B5">
        <w:rPr>
          <w:rFonts w:hint="eastAsia"/>
          <w:sz w:val="24"/>
        </w:rPr>
        <w:t>公顷，占规划用地范围的</w:t>
      </w:r>
      <w:r>
        <w:rPr>
          <w:rFonts w:hint="eastAsia"/>
          <w:sz w:val="24"/>
        </w:rPr>
        <w:t>62.01</w:t>
      </w:r>
      <w:r w:rsidRPr="006561B5">
        <w:rPr>
          <w:rFonts w:hint="eastAsia"/>
          <w:sz w:val="24"/>
        </w:rPr>
        <w:t>%</w:t>
      </w:r>
      <w:r w:rsidRPr="006561B5">
        <w:rPr>
          <w:rFonts w:hint="eastAsia"/>
          <w:sz w:val="24"/>
        </w:rPr>
        <w:t>。</w:t>
      </w:r>
    </w:p>
    <w:p w:rsidR="006561B5" w:rsidRPr="006561B5" w:rsidRDefault="006561B5" w:rsidP="006561B5">
      <w:pPr>
        <w:snapToGrid w:val="0"/>
        <w:spacing w:line="360" w:lineRule="auto"/>
        <w:ind w:firstLine="482"/>
        <w:textAlignment w:val="baseline"/>
        <w:rPr>
          <w:sz w:val="24"/>
        </w:rPr>
      </w:pPr>
      <w:r w:rsidRPr="006561B5">
        <w:rPr>
          <w:rFonts w:hint="eastAsia"/>
          <w:sz w:val="24"/>
        </w:rPr>
        <w:t>其中</w:t>
      </w:r>
      <w:r>
        <w:rPr>
          <w:rFonts w:hint="eastAsia"/>
          <w:sz w:val="24"/>
        </w:rPr>
        <w:t>：</w:t>
      </w:r>
      <w:r w:rsidRPr="006561B5">
        <w:rPr>
          <w:rFonts w:hint="eastAsia"/>
          <w:sz w:val="24"/>
        </w:rPr>
        <w:t>道路用地</w:t>
      </w:r>
      <w:r w:rsidR="00FB6E54">
        <w:rPr>
          <w:rFonts w:asciiTheme="minorEastAsia" w:eastAsiaTheme="minorEastAsia" w:hAnsiTheme="minorEastAsia" w:hint="eastAsia"/>
          <w:sz w:val="24"/>
        </w:rPr>
        <w:t>（</w:t>
      </w:r>
      <w:r w:rsidRPr="006561B5">
        <w:rPr>
          <w:rFonts w:hint="eastAsia"/>
          <w:sz w:val="24"/>
        </w:rPr>
        <w:t>S1</w:t>
      </w:r>
      <w:r w:rsidR="00FB6E54">
        <w:rPr>
          <w:rFonts w:asciiTheme="minorEastAsia" w:eastAsiaTheme="minorEastAsia" w:hAnsiTheme="minorEastAsia" w:hint="eastAsia"/>
          <w:sz w:val="24"/>
        </w:rPr>
        <w:t>）</w:t>
      </w:r>
      <w:r w:rsidRPr="006561B5">
        <w:rPr>
          <w:rFonts w:hint="eastAsia"/>
          <w:sz w:val="24"/>
        </w:rPr>
        <w:t>为</w:t>
      </w:r>
      <w:r w:rsidR="00DA71D7">
        <w:rPr>
          <w:rFonts w:hint="eastAsia"/>
          <w:sz w:val="24"/>
        </w:rPr>
        <w:t>17.63</w:t>
      </w:r>
      <w:r w:rsidRPr="006561B5">
        <w:rPr>
          <w:rFonts w:hint="eastAsia"/>
          <w:sz w:val="24"/>
        </w:rPr>
        <w:t>公顷，占规划用地范围的</w:t>
      </w:r>
      <w:r>
        <w:rPr>
          <w:rFonts w:hint="eastAsia"/>
          <w:sz w:val="24"/>
        </w:rPr>
        <w:t>60.14</w:t>
      </w:r>
      <w:r w:rsidRPr="006561B5">
        <w:rPr>
          <w:rFonts w:hint="eastAsia"/>
          <w:sz w:val="24"/>
        </w:rPr>
        <w:t>%</w:t>
      </w:r>
      <w:r w:rsidRPr="006561B5">
        <w:rPr>
          <w:rFonts w:hint="eastAsia"/>
          <w:sz w:val="24"/>
        </w:rPr>
        <w:t>，新增的道路用</w:t>
      </w:r>
      <w:r w:rsidRPr="006561B5">
        <w:rPr>
          <w:rFonts w:hint="eastAsia"/>
          <w:sz w:val="24"/>
        </w:rPr>
        <w:lastRenderedPageBreak/>
        <w:t>地面积为</w:t>
      </w:r>
      <w:r w:rsidRPr="006561B5">
        <w:rPr>
          <w:rFonts w:hint="eastAsia"/>
          <w:sz w:val="24"/>
        </w:rPr>
        <w:t>7.07</w:t>
      </w:r>
      <w:r w:rsidRPr="006561B5">
        <w:rPr>
          <w:rFonts w:hint="eastAsia"/>
          <w:sz w:val="24"/>
        </w:rPr>
        <w:t>公顷</w:t>
      </w:r>
      <w:r w:rsidR="00F4536D">
        <w:rPr>
          <w:rFonts w:hint="eastAsia"/>
          <w:sz w:val="24"/>
        </w:rPr>
        <w:t>：</w:t>
      </w:r>
      <w:r w:rsidRPr="006561B5">
        <w:rPr>
          <w:rFonts w:hint="eastAsia"/>
          <w:sz w:val="24"/>
        </w:rPr>
        <w:t>电瓶车观光道占地</w:t>
      </w:r>
      <w:r w:rsidRPr="006561B5">
        <w:rPr>
          <w:rFonts w:hint="eastAsia"/>
          <w:sz w:val="24"/>
        </w:rPr>
        <w:t xml:space="preserve">3.42 </w:t>
      </w:r>
      <w:r w:rsidRPr="006561B5">
        <w:rPr>
          <w:rFonts w:hint="eastAsia"/>
          <w:sz w:val="24"/>
        </w:rPr>
        <w:t>公顷，步行及骑马道占地</w:t>
      </w:r>
      <w:r w:rsidRPr="006561B5">
        <w:rPr>
          <w:rFonts w:hint="eastAsia"/>
          <w:sz w:val="24"/>
        </w:rPr>
        <w:t xml:space="preserve">3.65 </w:t>
      </w:r>
      <w:r w:rsidRPr="006561B5">
        <w:rPr>
          <w:rFonts w:hint="eastAsia"/>
          <w:sz w:val="24"/>
        </w:rPr>
        <w:t>公顷</w:t>
      </w:r>
      <w:r w:rsidR="00F4536D">
        <w:rPr>
          <w:rFonts w:hint="eastAsia"/>
          <w:sz w:val="24"/>
        </w:rPr>
        <w:t>；</w:t>
      </w:r>
      <w:r w:rsidRPr="006561B5">
        <w:rPr>
          <w:rFonts w:hint="eastAsia"/>
          <w:sz w:val="24"/>
        </w:rPr>
        <w:t>停车场用地</w:t>
      </w:r>
      <w:r w:rsidR="00FB6E54">
        <w:rPr>
          <w:rFonts w:asciiTheme="minorEastAsia" w:eastAsiaTheme="minorEastAsia" w:hAnsiTheme="minorEastAsia" w:hint="eastAsia"/>
          <w:sz w:val="24"/>
        </w:rPr>
        <w:t>（</w:t>
      </w:r>
      <w:r w:rsidRPr="006561B5">
        <w:rPr>
          <w:rFonts w:hint="eastAsia"/>
          <w:sz w:val="24"/>
        </w:rPr>
        <w:t>S42</w:t>
      </w:r>
      <w:r w:rsidR="00FB6E54">
        <w:rPr>
          <w:rFonts w:asciiTheme="minorEastAsia" w:eastAsiaTheme="minorEastAsia" w:hAnsiTheme="minorEastAsia" w:hint="eastAsia"/>
          <w:sz w:val="24"/>
        </w:rPr>
        <w:t>）</w:t>
      </w:r>
      <w:r w:rsidRPr="006561B5">
        <w:rPr>
          <w:rFonts w:hint="eastAsia"/>
          <w:sz w:val="24"/>
        </w:rPr>
        <w:t>为</w:t>
      </w:r>
      <w:r w:rsidRPr="006561B5">
        <w:rPr>
          <w:rFonts w:hint="eastAsia"/>
          <w:sz w:val="24"/>
        </w:rPr>
        <w:t>0.5</w:t>
      </w:r>
      <w:r w:rsidR="00F4536D">
        <w:rPr>
          <w:rFonts w:hint="eastAsia"/>
          <w:sz w:val="24"/>
        </w:rPr>
        <w:t>5</w:t>
      </w:r>
      <w:r w:rsidRPr="006561B5">
        <w:rPr>
          <w:rFonts w:hint="eastAsia"/>
          <w:sz w:val="24"/>
        </w:rPr>
        <w:t>公顷，占规划用地范围的</w:t>
      </w:r>
      <w:r w:rsidR="00F4536D">
        <w:rPr>
          <w:rFonts w:hint="eastAsia"/>
          <w:sz w:val="24"/>
        </w:rPr>
        <w:t>1.87</w:t>
      </w:r>
      <w:r w:rsidRPr="006561B5">
        <w:rPr>
          <w:rFonts w:hint="eastAsia"/>
          <w:sz w:val="24"/>
        </w:rPr>
        <w:t>%</w:t>
      </w:r>
      <w:r w:rsidRPr="006561B5">
        <w:rPr>
          <w:rFonts w:hint="eastAsia"/>
          <w:sz w:val="24"/>
        </w:rPr>
        <w:t>。</w:t>
      </w:r>
    </w:p>
    <w:p w:rsidR="006561B5" w:rsidRPr="006561B5" w:rsidRDefault="006561B5" w:rsidP="006561B5">
      <w:pPr>
        <w:snapToGrid w:val="0"/>
        <w:spacing w:line="360" w:lineRule="auto"/>
        <w:ind w:firstLine="482"/>
        <w:textAlignment w:val="baseline"/>
        <w:rPr>
          <w:sz w:val="24"/>
        </w:rPr>
      </w:pPr>
      <w:r w:rsidRPr="006561B5">
        <w:rPr>
          <w:rFonts w:hint="eastAsia"/>
          <w:sz w:val="24"/>
        </w:rPr>
        <w:t>5</w:t>
      </w:r>
      <w:r w:rsidR="00C6642F">
        <w:rPr>
          <w:rFonts w:hint="eastAsia"/>
          <w:sz w:val="24"/>
        </w:rPr>
        <w:t>、</w:t>
      </w:r>
      <w:r w:rsidRPr="006561B5">
        <w:rPr>
          <w:rFonts w:hint="eastAsia"/>
          <w:sz w:val="24"/>
        </w:rPr>
        <w:t>公用设施用地</w:t>
      </w:r>
      <w:r w:rsidR="00FB6E54">
        <w:rPr>
          <w:rFonts w:asciiTheme="minorEastAsia" w:eastAsiaTheme="minorEastAsia" w:hAnsiTheme="minorEastAsia" w:hint="eastAsia"/>
          <w:sz w:val="24"/>
        </w:rPr>
        <w:t>（</w:t>
      </w:r>
      <w:r w:rsidRPr="006561B5">
        <w:rPr>
          <w:rFonts w:hint="eastAsia"/>
          <w:sz w:val="24"/>
        </w:rPr>
        <w:t>U</w:t>
      </w:r>
      <w:r w:rsidR="00FB6E54">
        <w:rPr>
          <w:rFonts w:asciiTheme="minorEastAsia" w:eastAsiaTheme="minorEastAsia" w:hAnsiTheme="minorEastAsia" w:hint="eastAsia"/>
          <w:sz w:val="24"/>
        </w:rPr>
        <w:t>）</w:t>
      </w:r>
    </w:p>
    <w:p w:rsidR="006561B5" w:rsidRPr="006561B5" w:rsidRDefault="006561B5" w:rsidP="006561B5">
      <w:pPr>
        <w:snapToGrid w:val="0"/>
        <w:spacing w:line="360" w:lineRule="auto"/>
        <w:ind w:firstLine="482"/>
        <w:textAlignment w:val="baseline"/>
        <w:rPr>
          <w:sz w:val="24"/>
        </w:rPr>
      </w:pPr>
      <w:r w:rsidRPr="006561B5">
        <w:rPr>
          <w:rFonts w:hint="eastAsia"/>
          <w:sz w:val="24"/>
        </w:rPr>
        <w:t>总用地</w:t>
      </w:r>
      <w:r w:rsidR="00F4536D">
        <w:rPr>
          <w:rFonts w:hint="eastAsia"/>
          <w:sz w:val="24"/>
        </w:rPr>
        <w:t>0.15</w:t>
      </w:r>
      <w:r w:rsidRPr="006561B5">
        <w:rPr>
          <w:rFonts w:hint="eastAsia"/>
          <w:sz w:val="24"/>
        </w:rPr>
        <w:t>公顷，占规划用地的</w:t>
      </w:r>
      <w:r w:rsidR="00F4536D">
        <w:rPr>
          <w:rFonts w:hint="eastAsia"/>
          <w:sz w:val="24"/>
        </w:rPr>
        <w:t>0.51</w:t>
      </w:r>
      <w:r w:rsidRPr="006561B5">
        <w:rPr>
          <w:rFonts w:hint="eastAsia"/>
          <w:sz w:val="24"/>
        </w:rPr>
        <w:t>%</w:t>
      </w:r>
      <w:r w:rsidRPr="006561B5">
        <w:rPr>
          <w:rFonts w:hint="eastAsia"/>
          <w:sz w:val="24"/>
        </w:rPr>
        <w:t>。</w:t>
      </w:r>
    </w:p>
    <w:p w:rsidR="006561B5" w:rsidRPr="006561B5" w:rsidRDefault="006561B5" w:rsidP="006561B5">
      <w:pPr>
        <w:snapToGrid w:val="0"/>
        <w:spacing w:line="360" w:lineRule="auto"/>
        <w:ind w:firstLine="482"/>
        <w:textAlignment w:val="baseline"/>
        <w:rPr>
          <w:sz w:val="24"/>
        </w:rPr>
      </w:pPr>
      <w:r w:rsidRPr="006561B5">
        <w:rPr>
          <w:rFonts w:hint="eastAsia"/>
          <w:sz w:val="24"/>
        </w:rPr>
        <w:t>6</w:t>
      </w:r>
      <w:r w:rsidR="00C6642F">
        <w:rPr>
          <w:rFonts w:hint="eastAsia"/>
          <w:sz w:val="24"/>
        </w:rPr>
        <w:t>、</w:t>
      </w:r>
      <w:r w:rsidRPr="006561B5">
        <w:rPr>
          <w:rFonts w:hint="eastAsia"/>
          <w:sz w:val="24"/>
        </w:rPr>
        <w:t>广场用地</w:t>
      </w:r>
      <w:r w:rsidR="00FB6E54">
        <w:rPr>
          <w:rFonts w:asciiTheme="minorEastAsia" w:eastAsiaTheme="minorEastAsia" w:hAnsiTheme="minorEastAsia" w:hint="eastAsia"/>
          <w:sz w:val="24"/>
        </w:rPr>
        <w:t>（</w:t>
      </w:r>
      <w:r w:rsidRPr="006561B5">
        <w:rPr>
          <w:rFonts w:hint="eastAsia"/>
          <w:sz w:val="24"/>
        </w:rPr>
        <w:t>G</w:t>
      </w:r>
      <w:r w:rsidR="00FB6E54">
        <w:rPr>
          <w:rFonts w:asciiTheme="minorEastAsia" w:eastAsiaTheme="minorEastAsia" w:hAnsiTheme="minorEastAsia" w:hint="eastAsia"/>
          <w:sz w:val="24"/>
        </w:rPr>
        <w:t>）</w:t>
      </w:r>
    </w:p>
    <w:p w:rsidR="006561B5" w:rsidRDefault="006561B5" w:rsidP="006561B5">
      <w:pPr>
        <w:snapToGrid w:val="0"/>
        <w:spacing w:line="360" w:lineRule="auto"/>
        <w:ind w:firstLine="482"/>
        <w:textAlignment w:val="baseline"/>
        <w:rPr>
          <w:sz w:val="24"/>
        </w:rPr>
      </w:pPr>
      <w:r w:rsidRPr="006561B5">
        <w:rPr>
          <w:rFonts w:hint="eastAsia"/>
          <w:sz w:val="24"/>
        </w:rPr>
        <w:t>总用地</w:t>
      </w:r>
      <w:r w:rsidRPr="006561B5">
        <w:rPr>
          <w:rFonts w:hint="eastAsia"/>
          <w:sz w:val="24"/>
        </w:rPr>
        <w:t>0.0</w:t>
      </w:r>
      <w:r w:rsidR="00F4536D">
        <w:rPr>
          <w:rFonts w:hint="eastAsia"/>
          <w:sz w:val="24"/>
        </w:rPr>
        <w:t>7</w:t>
      </w:r>
      <w:r w:rsidRPr="006561B5">
        <w:rPr>
          <w:rFonts w:hint="eastAsia"/>
          <w:sz w:val="24"/>
        </w:rPr>
        <w:t>公顷，占总用地的</w:t>
      </w:r>
      <w:r w:rsidR="00F4536D">
        <w:rPr>
          <w:rFonts w:hint="eastAsia"/>
          <w:sz w:val="24"/>
        </w:rPr>
        <w:t>0.26</w:t>
      </w:r>
      <w:r w:rsidRPr="006561B5">
        <w:rPr>
          <w:rFonts w:hint="eastAsia"/>
          <w:sz w:val="24"/>
        </w:rPr>
        <w:t>%</w:t>
      </w:r>
      <w:r w:rsidRPr="006561B5">
        <w:rPr>
          <w:rFonts w:hint="eastAsia"/>
          <w:sz w:val="24"/>
        </w:rPr>
        <w:t>。</w:t>
      </w:r>
    </w:p>
    <w:p w:rsidR="0018371F" w:rsidRDefault="00782558" w:rsidP="007545C0">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2.2-</w:t>
      </w:r>
      <w:r w:rsidR="006A128A">
        <w:rPr>
          <w:rFonts w:ascii="Times New Roman" w:hAnsi="Times New Roman" w:hint="eastAsia"/>
          <w:b/>
          <w:kern w:val="0"/>
          <w:sz w:val="24"/>
          <w:szCs w:val="21"/>
        </w:rPr>
        <w:t>4</w:t>
      </w:r>
      <w:r>
        <w:rPr>
          <w:rFonts w:ascii="Times New Roman" w:hAnsi="Times New Roman"/>
          <w:b/>
          <w:kern w:val="0"/>
          <w:sz w:val="24"/>
          <w:szCs w:val="21"/>
        </w:rPr>
        <w:t xml:space="preserve">  </w:t>
      </w:r>
      <w:r>
        <w:rPr>
          <w:rFonts w:ascii="Times New Roman" w:hAnsi="Times New Roman"/>
          <w:b/>
          <w:kern w:val="0"/>
          <w:sz w:val="24"/>
          <w:szCs w:val="21"/>
        </w:rPr>
        <w:t>土地利用规划</w:t>
      </w:r>
      <w:r>
        <w:rPr>
          <w:rFonts w:ascii="Times New Roman" w:hAnsi="Times New Roman" w:hint="eastAsia"/>
          <w:b/>
          <w:kern w:val="0"/>
          <w:sz w:val="24"/>
          <w:szCs w:val="21"/>
        </w:rPr>
        <w:t>汇总</w:t>
      </w:r>
      <w:r>
        <w:rPr>
          <w:rFonts w:ascii="Times New Roman" w:hAnsi="Times New Roman"/>
          <w:b/>
          <w:kern w:val="0"/>
          <w:sz w:val="24"/>
          <w:szCs w:val="21"/>
        </w:rPr>
        <w:t>表</w:t>
      </w:r>
    </w:p>
    <w:tbl>
      <w:tblPr>
        <w:tblStyle w:val="afb"/>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882"/>
        <w:gridCol w:w="1070"/>
        <w:gridCol w:w="2409"/>
        <w:gridCol w:w="1275"/>
        <w:gridCol w:w="1345"/>
        <w:gridCol w:w="2193"/>
      </w:tblGrid>
      <w:tr w:rsidR="0018371F">
        <w:trPr>
          <w:trHeight w:val="283"/>
          <w:tblHeader/>
        </w:trPr>
        <w:tc>
          <w:tcPr>
            <w:tcW w:w="1064" w:type="pct"/>
            <w:gridSpan w:val="2"/>
            <w:vAlign w:val="center"/>
          </w:tcPr>
          <w:p w:rsidR="0018371F" w:rsidRDefault="00782558">
            <w:pPr>
              <w:pStyle w:val="af0"/>
              <w:tabs>
                <w:tab w:val="left" w:pos="840"/>
              </w:tabs>
              <w:jc w:val="center"/>
              <w:rPr>
                <w:rFonts w:ascii="Times New Roman" w:hAnsi="Times New Roman"/>
                <w:b/>
                <w:szCs w:val="21"/>
              </w:rPr>
            </w:pPr>
            <w:r>
              <w:rPr>
                <w:rFonts w:ascii="Times New Roman" w:hAnsi="Times New Roman" w:hint="eastAsia"/>
                <w:b/>
                <w:szCs w:val="21"/>
              </w:rPr>
              <w:t>用地代码</w:t>
            </w:r>
          </w:p>
        </w:tc>
        <w:tc>
          <w:tcPr>
            <w:tcW w:w="1313" w:type="pct"/>
            <w:vMerge w:val="restart"/>
            <w:vAlign w:val="center"/>
          </w:tcPr>
          <w:p w:rsidR="0018371F" w:rsidRDefault="00782558">
            <w:pPr>
              <w:pStyle w:val="af0"/>
              <w:tabs>
                <w:tab w:val="left" w:pos="840"/>
              </w:tabs>
              <w:jc w:val="center"/>
              <w:rPr>
                <w:rFonts w:ascii="Times New Roman" w:hAnsi="Times New Roman"/>
                <w:b/>
                <w:szCs w:val="21"/>
              </w:rPr>
            </w:pPr>
            <w:r>
              <w:rPr>
                <w:rFonts w:ascii="Times New Roman" w:hAnsi="Times New Roman" w:hint="eastAsia"/>
                <w:b/>
                <w:szCs w:val="21"/>
              </w:rPr>
              <w:t>用地名称</w:t>
            </w:r>
          </w:p>
        </w:tc>
        <w:tc>
          <w:tcPr>
            <w:tcW w:w="695" w:type="pct"/>
            <w:vMerge w:val="restart"/>
            <w:vAlign w:val="center"/>
          </w:tcPr>
          <w:p w:rsidR="0018371F" w:rsidRDefault="007C54C0" w:rsidP="00F4536D">
            <w:pPr>
              <w:pStyle w:val="af0"/>
              <w:tabs>
                <w:tab w:val="left" w:pos="840"/>
              </w:tabs>
              <w:jc w:val="center"/>
              <w:rPr>
                <w:rFonts w:ascii="Times New Roman" w:hAnsi="Times New Roman"/>
                <w:b/>
                <w:szCs w:val="21"/>
              </w:rPr>
            </w:pPr>
            <w:r>
              <w:rPr>
                <w:rFonts w:ascii="Times New Roman" w:hAnsi="Times New Roman" w:hint="eastAsia"/>
                <w:b/>
                <w:szCs w:val="21"/>
              </w:rPr>
              <w:t>规划</w:t>
            </w:r>
            <w:r w:rsidR="00782558">
              <w:rPr>
                <w:rFonts w:ascii="Times New Roman" w:hAnsi="Times New Roman" w:hint="eastAsia"/>
                <w:b/>
                <w:szCs w:val="21"/>
              </w:rPr>
              <w:t>用地面积（</w:t>
            </w:r>
            <w:r w:rsidR="00F4536D">
              <w:rPr>
                <w:rFonts w:ascii="Times New Roman" w:hAnsi="Times New Roman" w:hint="eastAsia"/>
                <w:b/>
                <w:szCs w:val="21"/>
              </w:rPr>
              <w:t>亩</w:t>
            </w:r>
            <w:r w:rsidR="00782558">
              <w:rPr>
                <w:rFonts w:ascii="Times New Roman" w:hAnsi="Times New Roman" w:hint="eastAsia"/>
                <w:b/>
                <w:szCs w:val="21"/>
              </w:rPr>
              <w:t>）</w:t>
            </w:r>
          </w:p>
        </w:tc>
        <w:tc>
          <w:tcPr>
            <w:tcW w:w="733" w:type="pct"/>
            <w:vMerge w:val="restart"/>
            <w:vAlign w:val="center"/>
          </w:tcPr>
          <w:p w:rsidR="0018371F" w:rsidRDefault="007C54C0">
            <w:pPr>
              <w:pStyle w:val="af0"/>
              <w:tabs>
                <w:tab w:val="left" w:pos="840"/>
              </w:tabs>
              <w:jc w:val="center"/>
              <w:rPr>
                <w:rFonts w:ascii="Times New Roman" w:hAnsi="Times New Roman"/>
                <w:b/>
                <w:szCs w:val="21"/>
              </w:rPr>
            </w:pPr>
            <w:r>
              <w:rPr>
                <w:rFonts w:ascii="Times New Roman" w:hAnsi="Times New Roman" w:hint="eastAsia"/>
                <w:b/>
                <w:szCs w:val="21"/>
              </w:rPr>
              <w:t>规划</w:t>
            </w:r>
            <w:r w:rsidR="00782558">
              <w:rPr>
                <w:rFonts w:ascii="Times New Roman" w:hAnsi="Times New Roman" w:hint="eastAsia"/>
                <w:b/>
                <w:szCs w:val="21"/>
              </w:rPr>
              <w:t>用地面积（</w:t>
            </w:r>
            <w:r w:rsidR="00782558">
              <w:rPr>
                <w:rFonts w:ascii="Times New Roman" w:hAnsi="Times New Roman" w:hint="eastAsia"/>
                <w:b/>
                <w:szCs w:val="21"/>
              </w:rPr>
              <w:t>hm</w:t>
            </w:r>
            <w:r w:rsidR="00782558">
              <w:rPr>
                <w:rFonts w:ascii="Times New Roman" w:hAnsi="Times New Roman" w:hint="eastAsia"/>
                <w:b/>
                <w:szCs w:val="21"/>
                <w:vertAlign w:val="superscript"/>
              </w:rPr>
              <w:t>2</w:t>
            </w:r>
            <w:r w:rsidR="00782558">
              <w:rPr>
                <w:rFonts w:ascii="Times New Roman" w:hAnsi="Times New Roman" w:hint="eastAsia"/>
                <w:b/>
                <w:szCs w:val="21"/>
              </w:rPr>
              <w:t>）</w:t>
            </w:r>
          </w:p>
        </w:tc>
        <w:tc>
          <w:tcPr>
            <w:tcW w:w="1195" w:type="pct"/>
            <w:vMerge w:val="restart"/>
            <w:vAlign w:val="center"/>
          </w:tcPr>
          <w:p w:rsidR="0018371F" w:rsidRDefault="00782558">
            <w:pPr>
              <w:pStyle w:val="af0"/>
              <w:tabs>
                <w:tab w:val="left" w:pos="840"/>
              </w:tabs>
              <w:jc w:val="center"/>
              <w:rPr>
                <w:rFonts w:ascii="Times New Roman" w:hAnsi="Times New Roman"/>
                <w:b/>
                <w:szCs w:val="21"/>
              </w:rPr>
            </w:pPr>
            <w:r>
              <w:rPr>
                <w:rFonts w:ascii="Times New Roman" w:hAnsi="Times New Roman" w:hint="eastAsia"/>
                <w:b/>
                <w:szCs w:val="21"/>
              </w:rPr>
              <w:t>占总用地面积比例（</w:t>
            </w:r>
            <w:r>
              <w:rPr>
                <w:rFonts w:ascii="Times New Roman" w:hAnsi="Times New Roman" w:hint="eastAsia"/>
                <w:b/>
                <w:szCs w:val="21"/>
              </w:rPr>
              <w:t>%</w:t>
            </w:r>
            <w:r>
              <w:rPr>
                <w:rFonts w:ascii="Times New Roman" w:hAnsi="Times New Roman" w:hint="eastAsia"/>
                <w:b/>
                <w:szCs w:val="21"/>
              </w:rPr>
              <w:t>）</w:t>
            </w:r>
          </w:p>
        </w:tc>
      </w:tr>
      <w:tr w:rsidR="0018371F">
        <w:trPr>
          <w:trHeight w:val="283"/>
          <w:tblHeader/>
        </w:trPr>
        <w:tc>
          <w:tcPr>
            <w:tcW w:w="481" w:type="pct"/>
            <w:vAlign w:val="center"/>
          </w:tcPr>
          <w:p w:rsidR="0018371F" w:rsidRDefault="00782558">
            <w:pPr>
              <w:pStyle w:val="af0"/>
              <w:tabs>
                <w:tab w:val="left" w:pos="840"/>
              </w:tabs>
              <w:jc w:val="center"/>
              <w:rPr>
                <w:rFonts w:ascii="Times New Roman" w:hAnsi="Times New Roman"/>
                <w:b/>
                <w:szCs w:val="21"/>
              </w:rPr>
            </w:pPr>
            <w:r>
              <w:rPr>
                <w:rFonts w:ascii="Times New Roman" w:hAnsi="Times New Roman" w:hint="eastAsia"/>
                <w:b/>
                <w:szCs w:val="21"/>
              </w:rPr>
              <w:t>大类</w:t>
            </w:r>
          </w:p>
        </w:tc>
        <w:tc>
          <w:tcPr>
            <w:tcW w:w="583" w:type="pct"/>
            <w:vAlign w:val="center"/>
          </w:tcPr>
          <w:p w:rsidR="0018371F" w:rsidRDefault="00782558">
            <w:pPr>
              <w:pStyle w:val="af0"/>
              <w:tabs>
                <w:tab w:val="left" w:pos="840"/>
              </w:tabs>
              <w:jc w:val="center"/>
              <w:rPr>
                <w:rFonts w:ascii="Times New Roman" w:hAnsi="Times New Roman"/>
                <w:b/>
                <w:szCs w:val="21"/>
              </w:rPr>
            </w:pPr>
            <w:r>
              <w:rPr>
                <w:rFonts w:ascii="Times New Roman" w:hAnsi="Times New Roman" w:hint="eastAsia"/>
                <w:b/>
                <w:szCs w:val="21"/>
              </w:rPr>
              <w:t>小类</w:t>
            </w:r>
          </w:p>
        </w:tc>
        <w:tc>
          <w:tcPr>
            <w:tcW w:w="1313" w:type="pct"/>
            <w:vMerge/>
            <w:vAlign w:val="center"/>
          </w:tcPr>
          <w:p w:rsidR="0018371F" w:rsidRDefault="0018371F">
            <w:pPr>
              <w:pStyle w:val="af0"/>
              <w:tabs>
                <w:tab w:val="left" w:pos="840"/>
              </w:tabs>
              <w:jc w:val="center"/>
              <w:rPr>
                <w:rFonts w:ascii="Times New Roman" w:hAnsi="Times New Roman"/>
                <w:b/>
                <w:szCs w:val="21"/>
              </w:rPr>
            </w:pPr>
          </w:p>
        </w:tc>
        <w:tc>
          <w:tcPr>
            <w:tcW w:w="695" w:type="pct"/>
            <w:vMerge/>
            <w:vAlign w:val="center"/>
          </w:tcPr>
          <w:p w:rsidR="0018371F" w:rsidRDefault="0018371F">
            <w:pPr>
              <w:pStyle w:val="af0"/>
              <w:tabs>
                <w:tab w:val="left" w:pos="840"/>
              </w:tabs>
              <w:jc w:val="center"/>
              <w:rPr>
                <w:rFonts w:ascii="Times New Roman" w:hAnsi="Times New Roman"/>
                <w:b/>
                <w:szCs w:val="21"/>
              </w:rPr>
            </w:pPr>
          </w:p>
        </w:tc>
        <w:tc>
          <w:tcPr>
            <w:tcW w:w="733" w:type="pct"/>
            <w:vMerge/>
            <w:vAlign w:val="center"/>
          </w:tcPr>
          <w:p w:rsidR="0018371F" w:rsidRDefault="0018371F">
            <w:pPr>
              <w:pStyle w:val="af0"/>
              <w:tabs>
                <w:tab w:val="left" w:pos="840"/>
              </w:tabs>
              <w:jc w:val="center"/>
              <w:rPr>
                <w:rFonts w:ascii="Times New Roman" w:hAnsi="Times New Roman"/>
                <w:b/>
                <w:szCs w:val="21"/>
              </w:rPr>
            </w:pPr>
          </w:p>
        </w:tc>
        <w:tc>
          <w:tcPr>
            <w:tcW w:w="1195" w:type="pct"/>
            <w:vMerge/>
            <w:vAlign w:val="center"/>
          </w:tcPr>
          <w:p w:rsidR="0018371F" w:rsidRDefault="0018371F">
            <w:pPr>
              <w:pStyle w:val="af0"/>
              <w:tabs>
                <w:tab w:val="left" w:pos="840"/>
              </w:tabs>
              <w:jc w:val="center"/>
              <w:rPr>
                <w:rFonts w:ascii="Times New Roman" w:hAnsi="Times New Roman"/>
                <w:b/>
                <w:szCs w:val="21"/>
              </w:rPr>
            </w:pPr>
          </w:p>
        </w:tc>
      </w:tr>
      <w:tr w:rsidR="00F4536D">
        <w:trPr>
          <w:trHeight w:val="283"/>
          <w:tblHeader/>
        </w:trPr>
        <w:tc>
          <w:tcPr>
            <w:tcW w:w="481" w:type="pct"/>
            <w:vMerge w:val="restart"/>
            <w:vAlign w:val="center"/>
          </w:tcPr>
          <w:p w:rsidR="00F4536D" w:rsidRPr="00F4536D" w:rsidRDefault="00F4536D">
            <w:pPr>
              <w:pStyle w:val="af0"/>
              <w:tabs>
                <w:tab w:val="left" w:pos="840"/>
              </w:tabs>
              <w:jc w:val="center"/>
              <w:rPr>
                <w:rFonts w:ascii="Times New Roman" w:hAnsi="Times New Roman"/>
                <w:szCs w:val="21"/>
              </w:rPr>
            </w:pPr>
            <w:r w:rsidRPr="00F4536D">
              <w:rPr>
                <w:rFonts w:ascii="Times New Roman" w:hAnsi="Times New Roman" w:hint="eastAsia"/>
                <w:szCs w:val="21"/>
              </w:rPr>
              <w:t>甲</w:t>
            </w:r>
          </w:p>
        </w:tc>
        <w:tc>
          <w:tcPr>
            <w:tcW w:w="583" w:type="pct"/>
            <w:vAlign w:val="center"/>
          </w:tcPr>
          <w:p w:rsidR="00F4536D" w:rsidRPr="00F4536D" w:rsidRDefault="00F4536D">
            <w:pPr>
              <w:pStyle w:val="af0"/>
              <w:tabs>
                <w:tab w:val="left" w:pos="840"/>
              </w:tabs>
              <w:jc w:val="center"/>
              <w:rPr>
                <w:rFonts w:ascii="Times New Roman" w:hAnsi="Times New Roman"/>
                <w:szCs w:val="21"/>
              </w:rPr>
            </w:pPr>
          </w:p>
        </w:tc>
        <w:tc>
          <w:tcPr>
            <w:tcW w:w="1313" w:type="pct"/>
            <w:vAlign w:val="center"/>
          </w:tcPr>
          <w:p w:rsidR="00F4536D" w:rsidRPr="00F4536D" w:rsidRDefault="00F4536D">
            <w:pPr>
              <w:pStyle w:val="af0"/>
              <w:tabs>
                <w:tab w:val="left" w:pos="840"/>
              </w:tabs>
              <w:jc w:val="center"/>
              <w:rPr>
                <w:rFonts w:ascii="Times New Roman" w:hAnsi="Times New Roman"/>
                <w:szCs w:val="21"/>
              </w:rPr>
            </w:pPr>
            <w:r w:rsidRPr="00F4536D">
              <w:rPr>
                <w:rFonts w:ascii="Times New Roman" w:hAnsi="Times New Roman" w:hint="eastAsia"/>
                <w:szCs w:val="21"/>
              </w:rPr>
              <w:t>风景游赏用地</w:t>
            </w:r>
          </w:p>
        </w:tc>
        <w:tc>
          <w:tcPr>
            <w:tcW w:w="695" w:type="pct"/>
            <w:vAlign w:val="center"/>
          </w:tcPr>
          <w:p w:rsidR="00F4536D" w:rsidRPr="00F4536D" w:rsidRDefault="00F4536D">
            <w:pPr>
              <w:pStyle w:val="af0"/>
              <w:tabs>
                <w:tab w:val="left" w:pos="840"/>
              </w:tabs>
              <w:jc w:val="center"/>
              <w:rPr>
                <w:rFonts w:ascii="Times New Roman" w:hAnsi="Times New Roman"/>
                <w:szCs w:val="21"/>
              </w:rPr>
            </w:pPr>
          </w:p>
        </w:tc>
        <w:tc>
          <w:tcPr>
            <w:tcW w:w="733" w:type="pct"/>
            <w:vAlign w:val="center"/>
          </w:tcPr>
          <w:p w:rsidR="00F4536D" w:rsidRPr="00F4536D" w:rsidRDefault="00F4536D">
            <w:pPr>
              <w:pStyle w:val="af0"/>
              <w:tabs>
                <w:tab w:val="left" w:pos="840"/>
              </w:tabs>
              <w:jc w:val="center"/>
              <w:rPr>
                <w:rFonts w:ascii="Times New Roman" w:hAnsi="Times New Roman"/>
                <w:szCs w:val="21"/>
              </w:rPr>
            </w:pPr>
          </w:p>
        </w:tc>
        <w:tc>
          <w:tcPr>
            <w:tcW w:w="1195" w:type="pct"/>
            <w:vAlign w:val="center"/>
          </w:tcPr>
          <w:p w:rsidR="00F4536D" w:rsidRPr="00F4536D" w:rsidRDefault="00F4536D">
            <w:pPr>
              <w:pStyle w:val="af0"/>
              <w:tabs>
                <w:tab w:val="left" w:pos="840"/>
              </w:tabs>
              <w:jc w:val="center"/>
              <w:rPr>
                <w:rFonts w:ascii="Times New Roman" w:hAnsi="Times New Roman"/>
                <w:szCs w:val="21"/>
              </w:rPr>
            </w:pPr>
          </w:p>
        </w:tc>
      </w:tr>
      <w:tr w:rsidR="00F4536D">
        <w:trPr>
          <w:trHeight w:val="283"/>
          <w:tblHeader/>
        </w:trPr>
        <w:tc>
          <w:tcPr>
            <w:tcW w:w="481" w:type="pct"/>
            <w:vMerge/>
            <w:vAlign w:val="center"/>
          </w:tcPr>
          <w:p w:rsidR="00F4536D" w:rsidRPr="00F4536D" w:rsidRDefault="00F4536D">
            <w:pPr>
              <w:pStyle w:val="af0"/>
              <w:tabs>
                <w:tab w:val="left" w:pos="840"/>
              </w:tabs>
              <w:jc w:val="center"/>
              <w:rPr>
                <w:rFonts w:ascii="Times New Roman" w:hAnsi="Times New Roman"/>
                <w:szCs w:val="21"/>
              </w:rPr>
            </w:pPr>
          </w:p>
        </w:tc>
        <w:tc>
          <w:tcPr>
            <w:tcW w:w="583" w:type="pct"/>
            <w:vAlign w:val="center"/>
          </w:tcPr>
          <w:p w:rsidR="00F4536D" w:rsidRPr="00F4536D" w:rsidRDefault="00F4536D">
            <w:pPr>
              <w:pStyle w:val="af0"/>
              <w:tabs>
                <w:tab w:val="left" w:pos="840"/>
              </w:tabs>
              <w:jc w:val="center"/>
              <w:rPr>
                <w:rFonts w:ascii="Times New Roman" w:hAnsi="Times New Roman"/>
                <w:szCs w:val="21"/>
              </w:rPr>
            </w:pPr>
            <w:r w:rsidRPr="00F4536D">
              <w:rPr>
                <w:rFonts w:ascii="Times New Roman" w:hAnsi="Times New Roman" w:hint="eastAsia"/>
                <w:szCs w:val="21"/>
              </w:rPr>
              <w:t>甲</w:t>
            </w:r>
            <w:r w:rsidRPr="00F4536D">
              <w:rPr>
                <w:rFonts w:ascii="Times New Roman" w:hAnsi="Times New Roman" w:hint="eastAsia"/>
                <w:szCs w:val="21"/>
              </w:rPr>
              <w:t>4</w:t>
            </w:r>
          </w:p>
        </w:tc>
        <w:tc>
          <w:tcPr>
            <w:tcW w:w="1313" w:type="pct"/>
            <w:vAlign w:val="center"/>
          </w:tcPr>
          <w:p w:rsidR="00F4536D" w:rsidRPr="00F4536D" w:rsidRDefault="00F4536D">
            <w:pPr>
              <w:pStyle w:val="af0"/>
              <w:tabs>
                <w:tab w:val="left" w:pos="840"/>
              </w:tabs>
              <w:jc w:val="center"/>
              <w:rPr>
                <w:rFonts w:ascii="Times New Roman" w:hAnsi="Times New Roman"/>
                <w:szCs w:val="21"/>
              </w:rPr>
            </w:pPr>
            <w:r>
              <w:rPr>
                <w:rFonts w:ascii="Times New Roman" w:hAnsi="Times New Roman" w:hint="eastAsia"/>
                <w:szCs w:val="21"/>
              </w:rPr>
              <w:t>野外游憩用地</w:t>
            </w:r>
          </w:p>
        </w:tc>
        <w:tc>
          <w:tcPr>
            <w:tcW w:w="695" w:type="pct"/>
            <w:vAlign w:val="center"/>
          </w:tcPr>
          <w:p w:rsidR="00F4536D" w:rsidRPr="00F4536D" w:rsidRDefault="00F4536D">
            <w:pPr>
              <w:pStyle w:val="af0"/>
              <w:tabs>
                <w:tab w:val="left" w:pos="840"/>
              </w:tabs>
              <w:jc w:val="center"/>
              <w:rPr>
                <w:rFonts w:ascii="Times New Roman" w:hAnsi="Times New Roman"/>
                <w:szCs w:val="21"/>
              </w:rPr>
            </w:pPr>
            <w:r>
              <w:rPr>
                <w:rFonts w:ascii="Times New Roman" w:hAnsi="Times New Roman" w:hint="eastAsia"/>
                <w:szCs w:val="21"/>
              </w:rPr>
              <w:t>17.73</w:t>
            </w:r>
          </w:p>
        </w:tc>
        <w:tc>
          <w:tcPr>
            <w:tcW w:w="733" w:type="pct"/>
            <w:vAlign w:val="center"/>
          </w:tcPr>
          <w:p w:rsidR="00F4536D" w:rsidRPr="00F4536D" w:rsidRDefault="00F4536D">
            <w:pPr>
              <w:pStyle w:val="af0"/>
              <w:tabs>
                <w:tab w:val="left" w:pos="840"/>
              </w:tabs>
              <w:jc w:val="center"/>
              <w:rPr>
                <w:rFonts w:ascii="Times New Roman" w:hAnsi="Times New Roman"/>
                <w:szCs w:val="21"/>
              </w:rPr>
            </w:pPr>
            <w:r>
              <w:rPr>
                <w:rFonts w:ascii="Times New Roman" w:hAnsi="Times New Roman" w:hint="eastAsia"/>
                <w:szCs w:val="21"/>
              </w:rPr>
              <w:t>1.18</w:t>
            </w:r>
          </w:p>
        </w:tc>
        <w:tc>
          <w:tcPr>
            <w:tcW w:w="1195" w:type="pct"/>
            <w:vAlign w:val="center"/>
          </w:tcPr>
          <w:p w:rsidR="00F4536D" w:rsidRPr="00F4536D" w:rsidRDefault="00F4536D">
            <w:pPr>
              <w:pStyle w:val="af0"/>
              <w:tabs>
                <w:tab w:val="left" w:pos="840"/>
              </w:tabs>
              <w:jc w:val="center"/>
              <w:rPr>
                <w:rFonts w:ascii="Times New Roman" w:hAnsi="Times New Roman"/>
                <w:szCs w:val="21"/>
              </w:rPr>
            </w:pPr>
            <w:r>
              <w:rPr>
                <w:rFonts w:ascii="Times New Roman" w:hAnsi="Times New Roman" w:hint="eastAsia"/>
                <w:szCs w:val="21"/>
              </w:rPr>
              <w:t>4.02</w:t>
            </w:r>
          </w:p>
        </w:tc>
      </w:tr>
      <w:tr w:rsidR="00F4536D">
        <w:trPr>
          <w:trHeight w:val="283"/>
          <w:tblHeader/>
        </w:trPr>
        <w:tc>
          <w:tcPr>
            <w:tcW w:w="481" w:type="pct"/>
            <w:vMerge w:val="restart"/>
            <w:vAlign w:val="center"/>
          </w:tcPr>
          <w:p w:rsidR="00F4536D" w:rsidRPr="00F4536D" w:rsidRDefault="00F4536D">
            <w:pPr>
              <w:pStyle w:val="af0"/>
              <w:tabs>
                <w:tab w:val="left" w:pos="840"/>
              </w:tabs>
              <w:jc w:val="center"/>
              <w:rPr>
                <w:rFonts w:ascii="Times New Roman" w:hAnsi="Times New Roman"/>
                <w:szCs w:val="21"/>
              </w:rPr>
            </w:pPr>
            <w:r>
              <w:rPr>
                <w:rFonts w:ascii="Times New Roman" w:hAnsi="Times New Roman" w:hint="eastAsia"/>
                <w:szCs w:val="21"/>
              </w:rPr>
              <w:t>H</w:t>
            </w:r>
          </w:p>
        </w:tc>
        <w:tc>
          <w:tcPr>
            <w:tcW w:w="583" w:type="pct"/>
            <w:vAlign w:val="center"/>
          </w:tcPr>
          <w:p w:rsidR="00F4536D" w:rsidRPr="00F4536D" w:rsidRDefault="00F4536D">
            <w:pPr>
              <w:pStyle w:val="af0"/>
              <w:tabs>
                <w:tab w:val="left" w:pos="840"/>
              </w:tabs>
              <w:jc w:val="center"/>
              <w:rPr>
                <w:rFonts w:ascii="Times New Roman" w:hAnsi="Times New Roman"/>
                <w:szCs w:val="21"/>
              </w:rPr>
            </w:pPr>
          </w:p>
        </w:tc>
        <w:tc>
          <w:tcPr>
            <w:tcW w:w="131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宅基地</w:t>
            </w:r>
          </w:p>
        </w:tc>
        <w:tc>
          <w:tcPr>
            <w:tcW w:w="695" w:type="pct"/>
            <w:vAlign w:val="center"/>
          </w:tcPr>
          <w:p w:rsidR="00F4536D" w:rsidRDefault="00F4536D">
            <w:pPr>
              <w:pStyle w:val="af0"/>
              <w:tabs>
                <w:tab w:val="left" w:pos="840"/>
              </w:tabs>
              <w:jc w:val="center"/>
              <w:rPr>
                <w:rFonts w:ascii="Times New Roman" w:hAnsi="Times New Roman"/>
                <w:szCs w:val="21"/>
              </w:rPr>
            </w:pPr>
          </w:p>
        </w:tc>
        <w:tc>
          <w:tcPr>
            <w:tcW w:w="733" w:type="pct"/>
            <w:vAlign w:val="center"/>
          </w:tcPr>
          <w:p w:rsidR="00F4536D" w:rsidRDefault="00F4536D">
            <w:pPr>
              <w:pStyle w:val="af0"/>
              <w:tabs>
                <w:tab w:val="left" w:pos="840"/>
              </w:tabs>
              <w:jc w:val="center"/>
              <w:rPr>
                <w:rFonts w:ascii="Times New Roman" w:hAnsi="Times New Roman"/>
                <w:szCs w:val="21"/>
              </w:rPr>
            </w:pPr>
          </w:p>
        </w:tc>
        <w:tc>
          <w:tcPr>
            <w:tcW w:w="1195" w:type="pct"/>
            <w:vAlign w:val="center"/>
          </w:tcPr>
          <w:p w:rsidR="00F4536D" w:rsidRDefault="00F4536D">
            <w:pPr>
              <w:pStyle w:val="af0"/>
              <w:tabs>
                <w:tab w:val="left" w:pos="840"/>
              </w:tabs>
              <w:jc w:val="center"/>
              <w:rPr>
                <w:rFonts w:ascii="Times New Roman" w:hAnsi="Times New Roman"/>
                <w:szCs w:val="21"/>
              </w:rPr>
            </w:pPr>
          </w:p>
        </w:tc>
      </w:tr>
      <w:tr w:rsidR="00F4536D">
        <w:trPr>
          <w:trHeight w:val="283"/>
          <w:tblHeader/>
        </w:trPr>
        <w:tc>
          <w:tcPr>
            <w:tcW w:w="481" w:type="pct"/>
            <w:vMerge/>
            <w:vAlign w:val="center"/>
          </w:tcPr>
          <w:p w:rsidR="00F4536D" w:rsidRPr="00F4536D" w:rsidRDefault="00F4536D">
            <w:pPr>
              <w:pStyle w:val="af0"/>
              <w:tabs>
                <w:tab w:val="left" w:pos="840"/>
              </w:tabs>
              <w:jc w:val="center"/>
              <w:rPr>
                <w:rFonts w:ascii="Times New Roman" w:hAnsi="Times New Roman"/>
                <w:szCs w:val="21"/>
              </w:rPr>
            </w:pPr>
          </w:p>
        </w:tc>
        <w:tc>
          <w:tcPr>
            <w:tcW w:w="583" w:type="pct"/>
            <w:vAlign w:val="center"/>
          </w:tcPr>
          <w:p w:rsidR="00F4536D" w:rsidRPr="00F4536D" w:rsidRDefault="00F4536D">
            <w:pPr>
              <w:pStyle w:val="af0"/>
              <w:tabs>
                <w:tab w:val="left" w:pos="840"/>
              </w:tabs>
              <w:jc w:val="center"/>
              <w:rPr>
                <w:rFonts w:ascii="Times New Roman" w:hAnsi="Times New Roman"/>
                <w:szCs w:val="21"/>
              </w:rPr>
            </w:pPr>
            <w:r>
              <w:rPr>
                <w:rFonts w:ascii="Times New Roman" w:hAnsi="Times New Roman" w:hint="eastAsia"/>
                <w:szCs w:val="21"/>
              </w:rPr>
              <w:t>H14</w:t>
            </w:r>
          </w:p>
        </w:tc>
        <w:tc>
          <w:tcPr>
            <w:tcW w:w="131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宅基地</w:t>
            </w:r>
          </w:p>
        </w:tc>
        <w:tc>
          <w:tcPr>
            <w:tcW w:w="695"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82.48</w:t>
            </w:r>
          </w:p>
        </w:tc>
        <w:tc>
          <w:tcPr>
            <w:tcW w:w="73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5.50</w:t>
            </w:r>
          </w:p>
        </w:tc>
        <w:tc>
          <w:tcPr>
            <w:tcW w:w="1195"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18.77</w:t>
            </w:r>
          </w:p>
        </w:tc>
      </w:tr>
      <w:tr w:rsidR="00F4536D">
        <w:trPr>
          <w:trHeight w:val="283"/>
          <w:tblHeader/>
        </w:trPr>
        <w:tc>
          <w:tcPr>
            <w:tcW w:w="481" w:type="pct"/>
            <w:vMerge w:val="restart"/>
            <w:vAlign w:val="center"/>
          </w:tcPr>
          <w:p w:rsidR="00F4536D" w:rsidRPr="00F4536D" w:rsidRDefault="00F4536D">
            <w:pPr>
              <w:pStyle w:val="af0"/>
              <w:tabs>
                <w:tab w:val="left" w:pos="840"/>
              </w:tabs>
              <w:jc w:val="center"/>
              <w:rPr>
                <w:rFonts w:ascii="Times New Roman" w:hAnsi="Times New Roman"/>
                <w:szCs w:val="21"/>
              </w:rPr>
            </w:pPr>
            <w:r>
              <w:rPr>
                <w:rFonts w:ascii="Times New Roman" w:hAnsi="Times New Roman" w:hint="eastAsia"/>
                <w:szCs w:val="21"/>
              </w:rPr>
              <w:t>B</w:t>
            </w:r>
          </w:p>
        </w:tc>
        <w:tc>
          <w:tcPr>
            <w:tcW w:w="583" w:type="pct"/>
            <w:vAlign w:val="center"/>
          </w:tcPr>
          <w:p w:rsidR="00F4536D" w:rsidRPr="00F4536D" w:rsidRDefault="00F4536D">
            <w:pPr>
              <w:pStyle w:val="af0"/>
              <w:tabs>
                <w:tab w:val="left" w:pos="840"/>
              </w:tabs>
              <w:jc w:val="center"/>
              <w:rPr>
                <w:rFonts w:ascii="Times New Roman" w:hAnsi="Times New Roman"/>
                <w:szCs w:val="21"/>
              </w:rPr>
            </w:pPr>
          </w:p>
        </w:tc>
        <w:tc>
          <w:tcPr>
            <w:tcW w:w="131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商业用地</w:t>
            </w:r>
          </w:p>
        </w:tc>
        <w:tc>
          <w:tcPr>
            <w:tcW w:w="695" w:type="pct"/>
            <w:vAlign w:val="center"/>
          </w:tcPr>
          <w:p w:rsidR="00F4536D" w:rsidRDefault="00F4536D">
            <w:pPr>
              <w:pStyle w:val="af0"/>
              <w:tabs>
                <w:tab w:val="left" w:pos="840"/>
              </w:tabs>
              <w:jc w:val="center"/>
              <w:rPr>
                <w:rFonts w:ascii="Times New Roman" w:hAnsi="Times New Roman"/>
                <w:szCs w:val="21"/>
              </w:rPr>
            </w:pPr>
          </w:p>
        </w:tc>
        <w:tc>
          <w:tcPr>
            <w:tcW w:w="733" w:type="pct"/>
            <w:vAlign w:val="center"/>
          </w:tcPr>
          <w:p w:rsidR="00F4536D" w:rsidRDefault="00F4536D">
            <w:pPr>
              <w:pStyle w:val="af0"/>
              <w:tabs>
                <w:tab w:val="left" w:pos="840"/>
              </w:tabs>
              <w:jc w:val="center"/>
              <w:rPr>
                <w:rFonts w:ascii="Times New Roman" w:hAnsi="Times New Roman"/>
                <w:szCs w:val="21"/>
              </w:rPr>
            </w:pPr>
          </w:p>
        </w:tc>
        <w:tc>
          <w:tcPr>
            <w:tcW w:w="1195" w:type="pct"/>
            <w:vAlign w:val="center"/>
          </w:tcPr>
          <w:p w:rsidR="00F4536D" w:rsidRDefault="00F4536D">
            <w:pPr>
              <w:pStyle w:val="af0"/>
              <w:tabs>
                <w:tab w:val="left" w:pos="840"/>
              </w:tabs>
              <w:jc w:val="center"/>
              <w:rPr>
                <w:rFonts w:ascii="Times New Roman" w:hAnsi="Times New Roman"/>
                <w:szCs w:val="21"/>
              </w:rPr>
            </w:pPr>
          </w:p>
        </w:tc>
      </w:tr>
      <w:tr w:rsidR="00F4536D">
        <w:trPr>
          <w:trHeight w:val="283"/>
          <w:tblHeader/>
        </w:trPr>
        <w:tc>
          <w:tcPr>
            <w:tcW w:w="481" w:type="pct"/>
            <w:vMerge/>
            <w:vAlign w:val="center"/>
          </w:tcPr>
          <w:p w:rsidR="00F4536D" w:rsidRPr="00F4536D" w:rsidRDefault="00F4536D">
            <w:pPr>
              <w:pStyle w:val="af0"/>
              <w:tabs>
                <w:tab w:val="left" w:pos="840"/>
              </w:tabs>
              <w:jc w:val="center"/>
              <w:rPr>
                <w:rFonts w:ascii="Times New Roman" w:hAnsi="Times New Roman"/>
                <w:szCs w:val="21"/>
              </w:rPr>
            </w:pPr>
          </w:p>
        </w:tc>
        <w:tc>
          <w:tcPr>
            <w:tcW w:w="583" w:type="pct"/>
            <w:vAlign w:val="center"/>
          </w:tcPr>
          <w:p w:rsidR="00F4536D" w:rsidRPr="00F4536D" w:rsidRDefault="00F4536D">
            <w:pPr>
              <w:pStyle w:val="af0"/>
              <w:tabs>
                <w:tab w:val="left" w:pos="840"/>
              </w:tabs>
              <w:jc w:val="center"/>
              <w:rPr>
                <w:rFonts w:ascii="Times New Roman" w:hAnsi="Times New Roman"/>
                <w:szCs w:val="21"/>
              </w:rPr>
            </w:pPr>
            <w:r>
              <w:rPr>
                <w:rFonts w:ascii="Times New Roman" w:hAnsi="Times New Roman" w:hint="eastAsia"/>
                <w:szCs w:val="21"/>
              </w:rPr>
              <w:t>B1</w:t>
            </w:r>
          </w:p>
        </w:tc>
        <w:tc>
          <w:tcPr>
            <w:tcW w:w="131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商业设施用地</w:t>
            </w:r>
          </w:p>
        </w:tc>
        <w:tc>
          <w:tcPr>
            <w:tcW w:w="695"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12.79</w:t>
            </w:r>
          </w:p>
        </w:tc>
        <w:tc>
          <w:tcPr>
            <w:tcW w:w="73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0.85</w:t>
            </w:r>
          </w:p>
        </w:tc>
        <w:tc>
          <w:tcPr>
            <w:tcW w:w="1195"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2.9</w:t>
            </w:r>
          </w:p>
        </w:tc>
      </w:tr>
      <w:tr w:rsidR="00F4536D">
        <w:trPr>
          <w:trHeight w:val="283"/>
          <w:tblHeader/>
        </w:trPr>
        <w:tc>
          <w:tcPr>
            <w:tcW w:w="481" w:type="pct"/>
            <w:vMerge/>
            <w:vAlign w:val="center"/>
          </w:tcPr>
          <w:p w:rsidR="00F4536D" w:rsidRPr="00F4536D" w:rsidRDefault="00F4536D">
            <w:pPr>
              <w:pStyle w:val="af0"/>
              <w:tabs>
                <w:tab w:val="left" w:pos="840"/>
              </w:tabs>
              <w:jc w:val="center"/>
              <w:rPr>
                <w:rFonts w:ascii="Times New Roman" w:hAnsi="Times New Roman"/>
                <w:szCs w:val="21"/>
              </w:rPr>
            </w:pPr>
          </w:p>
        </w:tc>
        <w:tc>
          <w:tcPr>
            <w:tcW w:w="583" w:type="pct"/>
            <w:vAlign w:val="center"/>
          </w:tcPr>
          <w:p w:rsidR="00F4536D" w:rsidRPr="00F4536D" w:rsidRDefault="00F4536D">
            <w:pPr>
              <w:pStyle w:val="af0"/>
              <w:tabs>
                <w:tab w:val="left" w:pos="840"/>
              </w:tabs>
              <w:jc w:val="center"/>
              <w:rPr>
                <w:rFonts w:ascii="Times New Roman" w:hAnsi="Times New Roman"/>
                <w:szCs w:val="21"/>
              </w:rPr>
            </w:pPr>
            <w:r>
              <w:rPr>
                <w:rFonts w:ascii="Times New Roman" w:hAnsi="Times New Roman" w:hint="eastAsia"/>
                <w:szCs w:val="21"/>
              </w:rPr>
              <w:t>B14</w:t>
            </w:r>
          </w:p>
        </w:tc>
        <w:tc>
          <w:tcPr>
            <w:tcW w:w="131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旅馆用地</w:t>
            </w:r>
          </w:p>
        </w:tc>
        <w:tc>
          <w:tcPr>
            <w:tcW w:w="695"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47.71</w:t>
            </w:r>
          </w:p>
        </w:tc>
        <w:tc>
          <w:tcPr>
            <w:tcW w:w="73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3.18</w:t>
            </w:r>
          </w:p>
        </w:tc>
        <w:tc>
          <w:tcPr>
            <w:tcW w:w="1195"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10.85</w:t>
            </w:r>
          </w:p>
        </w:tc>
      </w:tr>
      <w:tr w:rsidR="00F4536D">
        <w:trPr>
          <w:trHeight w:val="283"/>
          <w:tblHeader/>
        </w:trPr>
        <w:tc>
          <w:tcPr>
            <w:tcW w:w="481" w:type="pct"/>
            <w:vMerge/>
            <w:vAlign w:val="center"/>
          </w:tcPr>
          <w:p w:rsidR="00F4536D" w:rsidRPr="00F4536D" w:rsidRDefault="00F4536D">
            <w:pPr>
              <w:pStyle w:val="af0"/>
              <w:tabs>
                <w:tab w:val="left" w:pos="840"/>
              </w:tabs>
              <w:jc w:val="center"/>
              <w:rPr>
                <w:rFonts w:ascii="Times New Roman" w:hAnsi="Times New Roman"/>
                <w:szCs w:val="21"/>
              </w:rPr>
            </w:pPr>
          </w:p>
        </w:tc>
        <w:tc>
          <w:tcPr>
            <w:tcW w:w="583" w:type="pct"/>
            <w:vAlign w:val="center"/>
          </w:tcPr>
          <w:p w:rsidR="00F4536D" w:rsidRPr="00F4536D" w:rsidRDefault="00F4536D">
            <w:pPr>
              <w:pStyle w:val="af0"/>
              <w:tabs>
                <w:tab w:val="left" w:pos="840"/>
              </w:tabs>
              <w:jc w:val="center"/>
              <w:rPr>
                <w:rFonts w:ascii="Times New Roman" w:hAnsi="Times New Roman"/>
                <w:szCs w:val="21"/>
              </w:rPr>
            </w:pPr>
            <w:r>
              <w:rPr>
                <w:rFonts w:ascii="Times New Roman" w:hAnsi="Times New Roman" w:hint="eastAsia"/>
                <w:szCs w:val="21"/>
              </w:rPr>
              <w:t>B9</w:t>
            </w:r>
          </w:p>
        </w:tc>
        <w:tc>
          <w:tcPr>
            <w:tcW w:w="131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其他服务设施用地</w:t>
            </w:r>
          </w:p>
        </w:tc>
        <w:tc>
          <w:tcPr>
            <w:tcW w:w="695"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2.89</w:t>
            </w:r>
          </w:p>
        </w:tc>
        <w:tc>
          <w:tcPr>
            <w:tcW w:w="73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0.19</w:t>
            </w:r>
          </w:p>
        </w:tc>
        <w:tc>
          <w:tcPr>
            <w:tcW w:w="1195"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0.68</w:t>
            </w:r>
          </w:p>
        </w:tc>
      </w:tr>
      <w:tr w:rsidR="00F4536D">
        <w:trPr>
          <w:trHeight w:val="283"/>
          <w:tblHeader/>
        </w:trPr>
        <w:tc>
          <w:tcPr>
            <w:tcW w:w="481" w:type="pct"/>
            <w:vAlign w:val="center"/>
          </w:tcPr>
          <w:p w:rsidR="00F4536D" w:rsidRPr="00F4536D" w:rsidRDefault="00F4536D">
            <w:pPr>
              <w:pStyle w:val="af0"/>
              <w:tabs>
                <w:tab w:val="left" w:pos="840"/>
              </w:tabs>
              <w:jc w:val="center"/>
              <w:rPr>
                <w:rFonts w:ascii="Times New Roman" w:hAnsi="Times New Roman"/>
                <w:szCs w:val="21"/>
              </w:rPr>
            </w:pPr>
            <w:r>
              <w:rPr>
                <w:rFonts w:ascii="Times New Roman" w:hAnsi="Times New Roman" w:hint="eastAsia"/>
                <w:szCs w:val="21"/>
              </w:rPr>
              <w:t>U</w:t>
            </w:r>
          </w:p>
        </w:tc>
        <w:tc>
          <w:tcPr>
            <w:tcW w:w="583" w:type="pct"/>
            <w:vAlign w:val="center"/>
          </w:tcPr>
          <w:p w:rsidR="00F4536D" w:rsidRDefault="00F4536D">
            <w:pPr>
              <w:pStyle w:val="af0"/>
              <w:tabs>
                <w:tab w:val="left" w:pos="840"/>
              </w:tabs>
              <w:jc w:val="center"/>
              <w:rPr>
                <w:rFonts w:ascii="Times New Roman" w:hAnsi="Times New Roman"/>
                <w:szCs w:val="21"/>
              </w:rPr>
            </w:pPr>
          </w:p>
        </w:tc>
        <w:tc>
          <w:tcPr>
            <w:tcW w:w="131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公用设施用地</w:t>
            </w:r>
          </w:p>
        </w:tc>
        <w:tc>
          <w:tcPr>
            <w:tcW w:w="695"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2.3</w:t>
            </w:r>
          </w:p>
        </w:tc>
        <w:tc>
          <w:tcPr>
            <w:tcW w:w="733"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0.15</w:t>
            </w:r>
          </w:p>
        </w:tc>
        <w:tc>
          <w:tcPr>
            <w:tcW w:w="1195" w:type="pct"/>
            <w:vAlign w:val="center"/>
          </w:tcPr>
          <w:p w:rsidR="00F4536D" w:rsidRDefault="00F4536D">
            <w:pPr>
              <w:pStyle w:val="af0"/>
              <w:tabs>
                <w:tab w:val="left" w:pos="840"/>
              </w:tabs>
              <w:jc w:val="center"/>
              <w:rPr>
                <w:rFonts w:ascii="Times New Roman" w:hAnsi="Times New Roman"/>
                <w:szCs w:val="21"/>
              </w:rPr>
            </w:pPr>
            <w:r>
              <w:rPr>
                <w:rFonts w:ascii="Times New Roman" w:hAnsi="Times New Roman" w:hint="eastAsia"/>
                <w:szCs w:val="21"/>
              </w:rPr>
              <w:t>0.51</w:t>
            </w:r>
          </w:p>
        </w:tc>
      </w:tr>
      <w:tr w:rsidR="00C6642F">
        <w:trPr>
          <w:trHeight w:val="283"/>
          <w:tblHeader/>
        </w:trPr>
        <w:tc>
          <w:tcPr>
            <w:tcW w:w="481" w:type="pct"/>
            <w:vMerge w:val="restart"/>
            <w:vAlign w:val="center"/>
          </w:tcPr>
          <w:p w:rsidR="00C6642F" w:rsidRPr="00F4536D" w:rsidRDefault="00C6642F">
            <w:pPr>
              <w:pStyle w:val="af0"/>
              <w:tabs>
                <w:tab w:val="left" w:pos="840"/>
              </w:tabs>
              <w:jc w:val="center"/>
              <w:rPr>
                <w:rFonts w:ascii="Times New Roman" w:hAnsi="Times New Roman"/>
                <w:szCs w:val="21"/>
              </w:rPr>
            </w:pPr>
            <w:r>
              <w:rPr>
                <w:rFonts w:ascii="Times New Roman" w:hAnsi="Times New Roman" w:hint="eastAsia"/>
                <w:szCs w:val="21"/>
              </w:rPr>
              <w:t>S</w:t>
            </w:r>
          </w:p>
        </w:tc>
        <w:tc>
          <w:tcPr>
            <w:tcW w:w="583" w:type="pct"/>
            <w:vAlign w:val="center"/>
          </w:tcPr>
          <w:p w:rsidR="00C6642F" w:rsidRDefault="00C6642F">
            <w:pPr>
              <w:pStyle w:val="af0"/>
              <w:tabs>
                <w:tab w:val="left" w:pos="840"/>
              </w:tabs>
              <w:jc w:val="center"/>
              <w:rPr>
                <w:rFonts w:ascii="Times New Roman" w:hAnsi="Times New Roman"/>
                <w:szCs w:val="21"/>
              </w:rPr>
            </w:pPr>
          </w:p>
        </w:tc>
        <w:tc>
          <w:tcPr>
            <w:tcW w:w="1313" w:type="pct"/>
            <w:vAlign w:val="center"/>
          </w:tcPr>
          <w:p w:rsidR="00C6642F" w:rsidRDefault="00C6642F">
            <w:pPr>
              <w:pStyle w:val="af0"/>
              <w:tabs>
                <w:tab w:val="left" w:pos="840"/>
              </w:tabs>
              <w:jc w:val="center"/>
              <w:rPr>
                <w:rFonts w:ascii="Times New Roman" w:hAnsi="Times New Roman"/>
                <w:szCs w:val="21"/>
              </w:rPr>
            </w:pPr>
            <w:r w:rsidRPr="00C6642F">
              <w:rPr>
                <w:rFonts w:ascii="Times New Roman" w:hAnsi="Times New Roman" w:hint="eastAsia"/>
                <w:szCs w:val="21"/>
              </w:rPr>
              <w:t>交通与工程用地</w:t>
            </w:r>
          </w:p>
        </w:tc>
        <w:tc>
          <w:tcPr>
            <w:tcW w:w="695" w:type="pct"/>
            <w:vAlign w:val="center"/>
          </w:tcPr>
          <w:p w:rsidR="00C6642F" w:rsidRDefault="00C6642F">
            <w:pPr>
              <w:pStyle w:val="af0"/>
              <w:tabs>
                <w:tab w:val="left" w:pos="840"/>
              </w:tabs>
              <w:jc w:val="center"/>
              <w:rPr>
                <w:rFonts w:ascii="Times New Roman" w:hAnsi="Times New Roman"/>
                <w:szCs w:val="21"/>
              </w:rPr>
            </w:pPr>
          </w:p>
        </w:tc>
        <w:tc>
          <w:tcPr>
            <w:tcW w:w="733" w:type="pct"/>
            <w:vAlign w:val="center"/>
          </w:tcPr>
          <w:p w:rsidR="00C6642F" w:rsidRDefault="00C6642F">
            <w:pPr>
              <w:pStyle w:val="af0"/>
              <w:tabs>
                <w:tab w:val="left" w:pos="840"/>
              </w:tabs>
              <w:jc w:val="center"/>
              <w:rPr>
                <w:rFonts w:ascii="Times New Roman" w:hAnsi="Times New Roman"/>
                <w:szCs w:val="21"/>
              </w:rPr>
            </w:pPr>
          </w:p>
        </w:tc>
        <w:tc>
          <w:tcPr>
            <w:tcW w:w="1195" w:type="pct"/>
            <w:vAlign w:val="center"/>
          </w:tcPr>
          <w:p w:rsidR="00C6642F" w:rsidRDefault="00C6642F">
            <w:pPr>
              <w:pStyle w:val="af0"/>
              <w:tabs>
                <w:tab w:val="left" w:pos="840"/>
              </w:tabs>
              <w:jc w:val="center"/>
              <w:rPr>
                <w:rFonts w:ascii="Times New Roman" w:hAnsi="Times New Roman"/>
                <w:szCs w:val="21"/>
              </w:rPr>
            </w:pPr>
          </w:p>
        </w:tc>
      </w:tr>
      <w:tr w:rsidR="00C6642F">
        <w:trPr>
          <w:trHeight w:val="283"/>
          <w:tblHeader/>
        </w:trPr>
        <w:tc>
          <w:tcPr>
            <w:tcW w:w="481" w:type="pct"/>
            <w:vMerge/>
            <w:vAlign w:val="center"/>
          </w:tcPr>
          <w:p w:rsidR="00C6642F" w:rsidRPr="00F4536D" w:rsidRDefault="00C6642F">
            <w:pPr>
              <w:pStyle w:val="af0"/>
              <w:tabs>
                <w:tab w:val="left" w:pos="840"/>
              </w:tabs>
              <w:jc w:val="center"/>
              <w:rPr>
                <w:rFonts w:ascii="Times New Roman" w:hAnsi="Times New Roman"/>
                <w:szCs w:val="21"/>
              </w:rPr>
            </w:pPr>
          </w:p>
        </w:tc>
        <w:tc>
          <w:tcPr>
            <w:tcW w:w="583" w:type="pct"/>
            <w:vAlign w:val="center"/>
          </w:tcPr>
          <w:p w:rsidR="00C6642F" w:rsidRDefault="00C6642F">
            <w:pPr>
              <w:pStyle w:val="af0"/>
              <w:tabs>
                <w:tab w:val="left" w:pos="840"/>
              </w:tabs>
              <w:jc w:val="center"/>
              <w:rPr>
                <w:rFonts w:ascii="Times New Roman" w:hAnsi="Times New Roman"/>
                <w:szCs w:val="21"/>
              </w:rPr>
            </w:pPr>
            <w:r>
              <w:rPr>
                <w:rFonts w:ascii="Times New Roman" w:hAnsi="Times New Roman" w:hint="eastAsia"/>
                <w:szCs w:val="21"/>
              </w:rPr>
              <w:t>S1</w:t>
            </w:r>
          </w:p>
        </w:tc>
        <w:tc>
          <w:tcPr>
            <w:tcW w:w="1313" w:type="pct"/>
            <w:vAlign w:val="center"/>
          </w:tcPr>
          <w:p w:rsidR="00C6642F" w:rsidRDefault="00C6642F">
            <w:pPr>
              <w:pStyle w:val="af0"/>
              <w:tabs>
                <w:tab w:val="left" w:pos="840"/>
              </w:tabs>
              <w:jc w:val="center"/>
              <w:rPr>
                <w:rFonts w:ascii="Times New Roman" w:hAnsi="Times New Roman"/>
                <w:szCs w:val="21"/>
              </w:rPr>
            </w:pPr>
            <w:r>
              <w:rPr>
                <w:rFonts w:ascii="Times New Roman" w:hAnsi="Times New Roman" w:hint="eastAsia"/>
                <w:szCs w:val="21"/>
              </w:rPr>
              <w:t>道路用地</w:t>
            </w:r>
          </w:p>
        </w:tc>
        <w:tc>
          <w:tcPr>
            <w:tcW w:w="695" w:type="pct"/>
            <w:vAlign w:val="center"/>
          </w:tcPr>
          <w:p w:rsidR="00C6642F" w:rsidRDefault="00C6642F">
            <w:pPr>
              <w:pStyle w:val="af0"/>
              <w:tabs>
                <w:tab w:val="left" w:pos="840"/>
              </w:tabs>
              <w:jc w:val="center"/>
              <w:rPr>
                <w:rFonts w:ascii="Times New Roman" w:hAnsi="Times New Roman"/>
                <w:szCs w:val="21"/>
              </w:rPr>
            </w:pPr>
            <w:r>
              <w:rPr>
                <w:rFonts w:ascii="Times New Roman" w:hAnsi="Times New Roman" w:hint="eastAsia"/>
                <w:szCs w:val="21"/>
              </w:rPr>
              <w:t>264.28</w:t>
            </w:r>
          </w:p>
        </w:tc>
        <w:tc>
          <w:tcPr>
            <w:tcW w:w="733" w:type="pct"/>
            <w:vAlign w:val="center"/>
          </w:tcPr>
          <w:p w:rsidR="00C6642F" w:rsidRDefault="00C6642F" w:rsidP="00CF4582">
            <w:pPr>
              <w:pStyle w:val="af0"/>
              <w:tabs>
                <w:tab w:val="left" w:pos="840"/>
              </w:tabs>
              <w:jc w:val="center"/>
              <w:rPr>
                <w:rFonts w:ascii="Times New Roman" w:hAnsi="Times New Roman"/>
                <w:szCs w:val="21"/>
              </w:rPr>
            </w:pPr>
            <w:r>
              <w:rPr>
                <w:rFonts w:ascii="Times New Roman" w:hAnsi="Times New Roman" w:hint="eastAsia"/>
                <w:szCs w:val="21"/>
              </w:rPr>
              <w:t>17.6</w:t>
            </w:r>
            <w:r w:rsidR="00CF4582">
              <w:rPr>
                <w:rFonts w:ascii="Times New Roman" w:hAnsi="Times New Roman" w:hint="eastAsia"/>
                <w:szCs w:val="21"/>
              </w:rPr>
              <w:t>3</w:t>
            </w:r>
          </w:p>
        </w:tc>
        <w:tc>
          <w:tcPr>
            <w:tcW w:w="1195" w:type="pct"/>
            <w:vAlign w:val="center"/>
          </w:tcPr>
          <w:p w:rsidR="00C6642F" w:rsidRDefault="00C6642F">
            <w:pPr>
              <w:pStyle w:val="af0"/>
              <w:tabs>
                <w:tab w:val="left" w:pos="840"/>
              </w:tabs>
              <w:jc w:val="center"/>
              <w:rPr>
                <w:rFonts w:ascii="Times New Roman" w:hAnsi="Times New Roman"/>
                <w:szCs w:val="21"/>
              </w:rPr>
            </w:pPr>
            <w:r>
              <w:rPr>
                <w:rFonts w:ascii="Times New Roman" w:hAnsi="Times New Roman" w:hint="eastAsia"/>
                <w:szCs w:val="21"/>
              </w:rPr>
              <w:t>60.14</w:t>
            </w:r>
          </w:p>
        </w:tc>
      </w:tr>
      <w:tr w:rsidR="00C6642F">
        <w:trPr>
          <w:trHeight w:val="283"/>
          <w:tblHeader/>
        </w:trPr>
        <w:tc>
          <w:tcPr>
            <w:tcW w:w="481" w:type="pct"/>
            <w:vMerge/>
            <w:vAlign w:val="center"/>
          </w:tcPr>
          <w:p w:rsidR="00C6642F" w:rsidRPr="00F4536D" w:rsidRDefault="00C6642F">
            <w:pPr>
              <w:pStyle w:val="af0"/>
              <w:tabs>
                <w:tab w:val="left" w:pos="840"/>
              </w:tabs>
              <w:jc w:val="center"/>
              <w:rPr>
                <w:rFonts w:ascii="Times New Roman" w:hAnsi="Times New Roman"/>
                <w:szCs w:val="21"/>
              </w:rPr>
            </w:pPr>
          </w:p>
        </w:tc>
        <w:tc>
          <w:tcPr>
            <w:tcW w:w="583" w:type="pct"/>
            <w:vAlign w:val="center"/>
          </w:tcPr>
          <w:p w:rsidR="00C6642F" w:rsidRDefault="00C6642F">
            <w:pPr>
              <w:pStyle w:val="af0"/>
              <w:tabs>
                <w:tab w:val="left" w:pos="840"/>
              </w:tabs>
              <w:jc w:val="center"/>
              <w:rPr>
                <w:rFonts w:ascii="Times New Roman" w:hAnsi="Times New Roman"/>
                <w:szCs w:val="21"/>
              </w:rPr>
            </w:pPr>
            <w:r>
              <w:rPr>
                <w:rFonts w:ascii="Times New Roman" w:hAnsi="Times New Roman" w:hint="eastAsia"/>
                <w:szCs w:val="21"/>
              </w:rPr>
              <w:t>S42</w:t>
            </w:r>
          </w:p>
        </w:tc>
        <w:tc>
          <w:tcPr>
            <w:tcW w:w="1313" w:type="pct"/>
            <w:vAlign w:val="center"/>
          </w:tcPr>
          <w:p w:rsidR="00C6642F" w:rsidRDefault="00C6642F">
            <w:pPr>
              <w:pStyle w:val="af0"/>
              <w:tabs>
                <w:tab w:val="left" w:pos="840"/>
              </w:tabs>
              <w:jc w:val="center"/>
              <w:rPr>
                <w:rFonts w:ascii="Times New Roman" w:hAnsi="Times New Roman"/>
                <w:szCs w:val="21"/>
              </w:rPr>
            </w:pPr>
            <w:r>
              <w:rPr>
                <w:rFonts w:ascii="Times New Roman" w:hAnsi="Times New Roman" w:hint="eastAsia"/>
                <w:szCs w:val="21"/>
              </w:rPr>
              <w:t>停车场</w:t>
            </w:r>
          </w:p>
        </w:tc>
        <w:tc>
          <w:tcPr>
            <w:tcW w:w="695" w:type="pct"/>
            <w:vAlign w:val="center"/>
          </w:tcPr>
          <w:p w:rsidR="00C6642F" w:rsidRDefault="00C6642F">
            <w:pPr>
              <w:pStyle w:val="af0"/>
              <w:tabs>
                <w:tab w:val="left" w:pos="840"/>
              </w:tabs>
              <w:jc w:val="center"/>
              <w:rPr>
                <w:rFonts w:ascii="Times New Roman" w:hAnsi="Times New Roman"/>
                <w:szCs w:val="21"/>
              </w:rPr>
            </w:pPr>
            <w:r>
              <w:rPr>
                <w:rFonts w:ascii="Times New Roman" w:hAnsi="Times New Roman" w:hint="eastAsia"/>
                <w:szCs w:val="21"/>
              </w:rPr>
              <w:t>8.29</w:t>
            </w:r>
          </w:p>
        </w:tc>
        <w:tc>
          <w:tcPr>
            <w:tcW w:w="733" w:type="pct"/>
            <w:vAlign w:val="center"/>
          </w:tcPr>
          <w:p w:rsidR="00C6642F" w:rsidRDefault="00C6642F">
            <w:pPr>
              <w:pStyle w:val="af0"/>
              <w:tabs>
                <w:tab w:val="left" w:pos="840"/>
              </w:tabs>
              <w:jc w:val="center"/>
              <w:rPr>
                <w:rFonts w:ascii="Times New Roman" w:hAnsi="Times New Roman"/>
                <w:szCs w:val="21"/>
              </w:rPr>
            </w:pPr>
            <w:r>
              <w:rPr>
                <w:rFonts w:ascii="Times New Roman" w:hAnsi="Times New Roman" w:hint="eastAsia"/>
                <w:szCs w:val="21"/>
              </w:rPr>
              <w:t>0.55</w:t>
            </w:r>
          </w:p>
        </w:tc>
        <w:tc>
          <w:tcPr>
            <w:tcW w:w="1195" w:type="pct"/>
            <w:vAlign w:val="center"/>
          </w:tcPr>
          <w:p w:rsidR="00C6642F" w:rsidRDefault="00C6642F">
            <w:pPr>
              <w:pStyle w:val="af0"/>
              <w:tabs>
                <w:tab w:val="left" w:pos="840"/>
              </w:tabs>
              <w:jc w:val="center"/>
              <w:rPr>
                <w:rFonts w:ascii="Times New Roman" w:hAnsi="Times New Roman"/>
                <w:szCs w:val="21"/>
              </w:rPr>
            </w:pPr>
            <w:r>
              <w:rPr>
                <w:rFonts w:ascii="Times New Roman" w:hAnsi="Times New Roman" w:hint="eastAsia"/>
                <w:szCs w:val="21"/>
              </w:rPr>
              <w:t>1.87</w:t>
            </w:r>
          </w:p>
        </w:tc>
      </w:tr>
      <w:tr w:rsidR="00F4536D">
        <w:trPr>
          <w:trHeight w:val="283"/>
          <w:tblHeader/>
        </w:trPr>
        <w:tc>
          <w:tcPr>
            <w:tcW w:w="481" w:type="pct"/>
            <w:vAlign w:val="center"/>
          </w:tcPr>
          <w:p w:rsidR="00F4536D" w:rsidRPr="00F4536D" w:rsidRDefault="00C6642F">
            <w:pPr>
              <w:pStyle w:val="af0"/>
              <w:tabs>
                <w:tab w:val="left" w:pos="840"/>
              </w:tabs>
              <w:jc w:val="center"/>
              <w:rPr>
                <w:rFonts w:ascii="Times New Roman" w:hAnsi="Times New Roman"/>
                <w:szCs w:val="21"/>
              </w:rPr>
            </w:pPr>
            <w:r>
              <w:rPr>
                <w:rFonts w:ascii="Times New Roman" w:hAnsi="Times New Roman" w:hint="eastAsia"/>
                <w:szCs w:val="21"/>
              </w:rPr>
              <w:t>G</w:t>
            </w:r>
          </w:p>
        </w:tc>
        <w:tc>
          <w:tcPr>
            <w:tcW w:w="583" w:type="pct"/>
            <w:vAlign w:val="center"/>
          </w:tcPr>
          <w:p w:rsidR="00F4536D" w:rsidRDefault="00F4536D">
            <w:pPr>
              <w:pStyle w:val="af0"/>
              <w:tabs>
                <w:tab w:val="left" w:pos="840"/>
              </w:tabs>
              <w:jc w:val="center"/>
              <w:rPr>
                <w:rFonts w:ascii="Times New Roman" w:hAnsi="Times New Roman"/>
                <w:szCs w:val="21"/>
              </w:rPr>
            </w:pPr>
          </w:p>
        </w:tc>
        <w:tc>
          <w:tcPr>
            <w:tcW w:w="1313" w:type="pct"/>
            <w:vAlign w:val="center"/>
          </w:tcPr>
          <w:p w:rsidR="00F4536D" w:rsidRDefault="00C6642F">
            <w:pPr>
              <w:pStyle w:val="af0"/>
              <w:tabs>
                <w:tab w:val="left" w:pos="840"/>
              </w:tabs>
              <w:jc w:val="center"/>
              <w:rPr>
                <w:rFonts w:ascii="Times New Roman" w:hAnsi="Times New Roman"/>
                <w:szCs w:val="21"/>
              </w:rPr>
            </w:pPr>
            <w:r>
              <w:rPr>
                <w:rFonts w:ascii="Times New Roman" w:hAnsi="Times New Roman" w:hint="eastAsia"/>
                <w:szCs w:val="21"/>
              </w:rPr>
              <w:t>广场用地</w:t>
            </w:r>
          </w:p>
        </w:tc>
        <w:tc>
          <w:tcPr>
            <w:tcW w:w="695" w:type="pct"/>
            <w:vAlign w:val="center"/>
          </w:tcPr>
          <w:p w:rsidR="00F4536D" w:rsidRDefault="00C6642F">
            <w:pPr>
              <w:pStyle w:val="af0"/>
              <w:tabs>
                <w:tab w:val="left" w:pos="840"/>
              </w:tabs>
              <w:jc w:val="center"/>
              <w:rPr>
                <w:rFonts w:ascii="Times New Roman" w:hAnsi="Times New Roman"/>
                <w:szCs w:val="21"/>
              </w:rPr>
            </w:pPr>
            <w:r>
              <w:rPr>
                <w:rFonts w:ascii="Times New Roman" w:hAnsi="Times New Roman" w:hint="eastAsia"/>
                <w:szCs w:val="21"/>
              </w:rPr>
              <w:t>1.06</w:t>
            </w:r>
          </w:p>
        </w:tc>
        <w:tc>
          <w:tcPr>
            <w:tcW w:w="733" w:type="pct"/>
            <w:vAlign w:val="center"/>
          </w:tcPr>
          <w:p w:rsidR="00F4536D" w:rsidRDefault="00C6642F">
            <w:pPr>
              <w:pStyle w:val="af0"/>
              <w:tabs>
                <w:tab w:val="left" w:pos="840"/>
              </w:tabs>
              <w:jc w:val="center"/>
              <w:rPr>
                <w:rFonts w:ascii="Times New Roman" w:hAnsi="Times New Roman"/>
                <w:szCs w:val="21"/>
              </w:rPr>
            </w:pPr>
            <w:r>
              <w:rPr>
                <w:rFonts w:ascii="Times New Roman" w:hAnsi="Times New Roman" w:hint="eastAsia"/>
                <w:szCs w:val="21"/>
              </w:rPr>
              <w:t>0.07</w:t>
            </w:r>
          </w:p>
        </w:tc>
        <w:tc>
          <w:tcPr>
            <w:tcW w:w="1195" w:type="pct"/>
            <w:vAlign w:val="center"/>
          </w:tcPr>
          <w:p w:rsidR="00F4536D" w:rsidRDefault="00C6642F">
            <w:pPr>
              <w:pStyle w:val="af0"/>
              <w:tabs>
                <w:tab w:val="left" w:pos="840"/>
              </w:tabs>
              <w:jc w:val="center"/>
              <w:rPr>
                <w:rFonts w:ascii="Times New Roman" w:hAnsi="Times New Roman"/>
                <w:szCs w:val="21"/>
              </w:rPr>
            </w:pPr>
            <w:r>
              <w:rPr>
                <w:rFonts w:ascii="Times New Roman" w:hAnsi="Times New Roman" w:hint="eastAsia"/>
                <w:szCs w:val="21"/>
              </w:rPr>
              <w:t>0.26</w:t>
            </w:r>
          </w:p>
        </w:tc>
      </w:tr>
      <w:tr w:rsidR="0018371F">
        <w:trPr>
          <w:trHeight w:val="283"/>
          <w:tblHeader/>
        </w:trPr>
        <w:tc>
          <w:tcPr>
            <w:tcW w:w="2377" w:type="pct"/>
            <w:gridSpan w:val="3"/>
            <w:vAlign w:val="center"/>
          </w:tcPr>
          <w:p w:rsidR="0018371F" w:rsidRDefault="00782558">
            <w:pPr>
              <w:pStyle w:val="af0"/>
              <w:tabs>
                <w:tab w:val="left" w:pos="840"/>
              </w:tabs>
              <w:jc w:val="center"/>
              <w:rPr>
                <w:rFonts w:ascii="Times New Roman" w:hAnsi="Times New Roman"/>
                <w:szCs w:val="21"/>
              </w:rPr>
            </w:pPr>
            <w:r>
              <w:rPr>
                <w:rFonts w:ascii="Times New Roman" w:hAnsi="Times New Roman" w:hint="eastAsia"/>
                <w:szCs w:val="21"/>
              </w:rPr>
              <w:t>总用地面积</w:t>
            </w:r>
          </w:p>
        </w:tc>
        <w:tc>
          <w:tcPr>
            <w:tcW w:w="695" w:type="pct"/>
            <w:vAlign w:val="center"/>
          </w:tcPr>
          <w:p w:rsidR="0018371F" w:rsidRDefault="00C6642F">
            <w:pPr>
              <w:pStyle w:val="af0"/>
              <w:tabs>
                <w:tab w:val="left" w:pos="840"/>
              </w:tabs>
              <w:jc w:val="center"/>
              <w:rPr>
                <w:rFonts w:ascii="Times New Roman" w:hAnsi="Times New Roman"/>
                <w:szCs w:val="21"/>
              </w:rPr>
            </w:pPr>
            <w:r>
              <w:rPr>
                <w:rFonts w:ascii="Times New Roman" w:hAnsi="Times New Roman" w:hint="eastAsia"/>
                <w:szCs w:val="21"/>
              </w:rPr>
              <w:t>439.53</w:t>
            </w:r>
          </w:p>
        </w:tc>
        <w:tc>
          <w:tcPr>
            <w:tcW w:w="733" w:type="pct"/>
            <w:vAlign w:val="center"/>
          </w:tcPr>
          <w:p w:rsidR="0018371F" w:rsidRDefault="00C6642F">
            <w:pPr>
              <w:pStyle w:val="af0"/>
              <w:tabs>
                <w:tab w:val="left" w:pos="840"/>
              </w:tabs>
              <w:jc w:val="center"/>
              <w:rPr>
                <w:rFonts w:ascii="Times New Roman" w:hAnsi="Times New Roman"/>
                <w:szCs w:val="21"/>
              </w:rPr>
            </w:pPr>
            <w:r>
              <w:rPr>
                <w:rFonts w:ascii="Times New Roman" w:hAnsi="Times New Roman" w:hint="eastAsia"/>
                <w:szCs w:val="21"/>
              </w:rPr>
              <w:t>29.3</w:t>
            </w:r>
          </w:p>
        </w:tc>
        <w:tc>
          <w:tcPr>
            <w:tcW w:w="1195" w:type="pct"/>
            <w:vAlign w:val="center"/>
          </w:tcPr>
          <w:p w:rsidR="0018371F" w:rsidRDefault="00782558">
            <w:pPr>
              <w:pStyle w:val="af0"/>
              <w:tabs>
                <w:tab w:val="left" w:pos="840"/>
              </w:tabs>
              <w:jc w:val="center"/>
              <w:rPr>
                <w:rFonts w:ascii="Times New Roman" w:hAnsi="Times New Roman"/>
                <w:szCs w:val="21"/>
              </w:rPr>
            </w:pPr>
            <w:r>
              <w:rPr>
                <w:rFonts w:ascii="Times New Roman" w:hAnsi="Times New Roman" w:hint="eastAsia"/>
                <w:szCs w:val="21"/>
              </w:rPr>
              <w:t>100%</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w:t>
      </w:r>
      <w:r w:rsidR="007545C0">
        <w:rPr>
          <w:rFonts w:hint="eastAsia"/>
          <w:b/>
          <w:bCs/>
          <w:sz w:val="24"/>
        </w:rPr>
        <w:t>重要</w:t>
      </w:r>
      <w:r>
        <w:rPr>
          <w:rFonts w:hint="eastAsia"/>
          <w:b/>
          <w:bCs/>
          <w:sz w:val="24"/>
        </w:rPr>
        <w:t>节点控制指标</w:t>
      </w:r>
    </w:p>
    <w:p w:rsidR="007545C0" w:rsidRDefault="007545C0">
      <w:pPr>
        <w:snapToGrid w:val="0"/>
        <w:spacing w:line="360" w:lineRule="auto"/>
        <w:ind w:firstLine="482"/>
        <w:textAlignment w:val="baseline"/>
        <w:rPr>
          <w:sz w:val="24"/>
        </w:rPr>
      </w:pPr>
      <w:r>
        <w:rPr>
          <w:rFonts w:hint="eastAsia"/>
          <w:sz w:val="24"/>
        </w:rPr>
        <w:t>1</w:t>
      </w:r>
      <w:r>
        <w:rPr>
          <w:rFonts w:hint="eastAsia"/>
          <w:sz w:val="24"/>
        </w:rPr>
        <w:t>、游客综合服务中心</w:t>
      </w:r>
    </w:p>
    <w:p w:rsidR="007545C0" w:rsidRPr="006A128A" w:rsidRDefault="007545C0" w:rsidP="006A128A">
      <w:pPr>
        <w:pStyle w:val="af0"/>
        <w:tabs>
          <w:tab w:val="left" w:pos="840"/>
        </w:tabs>
        <w:spacing w:line="360" w:lineRule="auto"/>
        <w:jc w:val="center"/>
        <w:rPr>
          <w:rFonts w:ascii="Times New Roman" w:hAnsi="Times New Roman"/>
          <w:b/>
          <w:kern w:val="0"/>
          <w:sz w:val="24"/>
          <w:szCs w:val="21"/>
        </w:rPr>
      </w:pPr>
      <w:r w:rsidRPr="006A128A">
        <w:rPr>
          <w:rFonts w:ascii="Times New Roman" w:hAnsi="Times New Roman"/>
          <w:b/>
          <w:kern w:val="0"/>
          <w:sz w:val="24"/>
          <w:szCs w:val="21"/>
        </w:rPr>
        <w:t>表</w:t>
      </w:r>
      <w:r w:rsidRPr="006A128A">
        <w:rPr>
          <w:rFonts w:ascii="Times New Roman" w:hAnsi="Times New Roman" w:hint="eastAsia"/>
          <w:b/>
          <w:kern w:val="0"/>
          <w:sz w:val="24"/>
          <w:szCs w:val="21"/>
        </w:rPr>
        <w:t>2.2-</w:t>
      </w:r>
      <w:r w:rsidR="006A128A">
        <w:rPr>
          <w:rFonts w:ascii="Times New Roman" w:hAnsi="Times New Roman" w:hint="eastAsia"/>
          <w:b/>
          <w:kern w:val="0"/>
          <w:sz w:val="24"/>
          <w:szCs w:val="21"/>
        </w:rPr>
        <w:t>5</w:t>
      </w:r>
      <w:r w:rsidRPr="006A128A">
        <w:rPr>
          <w:rFonts w:ascii="Times New Roman" w:hAnsi="Times New Roman" w:hint="eastAsia"/>
          <w:b/>
          <w:kern w:val="0"/>
          <w:sz w:val="24"/>
          <w:szCs w:val="21"/>
        </w:rPr>
        <w:t xml:space="preserve">  </w:t>
      </w:r>
      <w:r w:rsidRPr="006A128A">
        <w:rPr>
          <w:rFonts w:ascii="Times New Roman" w:hAnsi="Times New Roman" w:hint="eastAsia"/>
          <w:b/>
          <w:kern w:val="0"/>
          <w:sz w:val="24"/>
          <w:szCs w:val="21"/>
        </w:rPr>
        <w:t>游客综合服务中心节点经济指标一览表</w:t>
      </w:r>
    </w:p>
    <w:tbl>
      <w:tblPr>
        <w:tblW w:w="0" w:type="auto"/>
        <w:tblBorders>
          <w:top w:val="single" w:sz="6" w:space="0" w:color="000000"/>
          <w:bottom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601"/>
        <w:gridCol w:w="532"/>
        <w:gridCol w:w="670"/>
        <w:gridCol w:w="982"/>
        <w:gridCol w:w="811"/>
        <w:gridCol w:w="948"/>
        <w:gridCol w:w="913"/>
        <w:gridCol w:w="877"/>
        <w:gridCol w:w="877"/>
        <w:gridCol w:w="936"/>
        <w:gridCol w:w="528"/>
        <w:gridCol w:w="311"/>
      </w:tblGrid>
      <w:tr w:rsidR="007545C0" w:rsidRPr="007545C0" w:rsidTr="006A128A">
        <w:trPr>
          <w:trHeight w:val="340"/>
        </w:trPr>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地块编号</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性质代码</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用地性质</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用地面积（㎡）</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容积率（上限）</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建筑密度（</w:t>
            </w:r>
            <w:r w:rsidRPr="007545C0">
              <w:rPr>
                <w:b/>
                <w:bCs/>
                <w:color w:val="000000"/>
                <w:kern w:val="0"/>
                <w:szCs w:val="21"/>
              </w:rPr>
              <w:t>%</w:t>
            </w:r>
            <w:r w:rsidRPr="007545C0">
              <w:rPr>
                <w:b/>
                <w:bCs/>
                <w:color w:val="000000"/>
                <w:kern w:val="0"/>
                <w:szCs w:val="21"/>
              </w:rPr>
              <w:t>）</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建筑高度（</w:t>
            </w:r>
            <w:r w:rsidRPr="007545C0">
              <w:rPr>
                <w:b/>
                <w:bCs/>
                <w:color w:val="000000"/>
                <w:kern w:val="0"/>
                <w:szCs w:val="21"/>
              </w:rPr>
              <w:t>m</w:t>
            </w:r>
            <w:r w:rsidRPr="007545C0">
              <w:rPr>
                <w:b/>
                <w:bCs/>
                <w:color w:val="000000"/>
                <w:kern w:val="0"/>
                <w:szCs w:val="21"/>
              </w:rPr>
              <w:t>）</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绿地率（</w:t>
            </w:r>
            <w:r w:rsidRPr="007545C0">
              <w:rPr>
                <w:b/>
                <w:bCs/>
                <w:color w:val="000000"/>
                <w:kern w:val="0"/>
                <w:szCs w:val="21"/>
              </w:rPr>
              <w:t>%</w:t>
            </w:r>
            <w:r w:rsidRPr="007545C0">
              <w:rPr>
                <w:b/>
                <w:bCs/>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计容建筑面积</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设施配套名称</w:t>
            </w:r>
            <w:r w:rsidRPr="007545C0">
              <w:rPr>
                <w:b/>
                <w:bCs/>
                <w:color w:val="000000"/>
                <w:kern w:val="0"/>
                <w:szCs w:val="21"/>
              </w:rPr>
              <w:t>-</w:t>
            </w:r>
            <w:r w:rsidRPr="007545C0">
              <w:rPr>
                <w:b/>
                <w:bCs/>
                <w:color w:val="000000"/>
                <w:kern w:val="0"/>
                <w:szCs w:val="21"/>
              </w:rPr>
              <w:t>数量</w:t>
            </w:r>
            <w:r w:rsidRPr="007545C0">
              <w:rPr>
                <w:b/>
                <w:bCs/>
                <w:color w:val="000000"/>
                <w:kern w:val="0"/>
                <w:szCs w:val="21"/>
              </w:rPr>
              <w:t>-</w:t>
            </w:r>
            <w:r w:rsidRPr="007545C0">
              <w:rPr>
                <w:b/>
                <w:bCs/>
                <w:color w:val="000000"/>
                <w:kern w:val="0"/>
                <w:szCs w:val="21"/>
              </w:rPr>
              <w:t>规模</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用地兼容性</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备注</w:t>
            </w:r>
          </w:p>
        </w:tc>
      </w:tr>
      <w:tr w:rsidR="007545C0" w:rsidRPr="007545C0" w:rsidTr="006A128A">
        <w:trPr>
          <w:trHeight w:val="340"/>
        </w:trPr>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上限（㎡）</w:t>
            </w: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r>
      <w:tr w:rsidR="007545C0" w:rsidRPr="007545C0" w:rsidTr="006A128A">
        <w:trPr>
          <w:trHeight w:val="340"/>
        </w:trPr>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A-01</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S42</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社会停车用地</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3239.3</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0.05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0.5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45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162.0</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停车场</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A-02</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B1</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商业设施用地</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4727.8</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0.50</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38</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10</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35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2363.9</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游客中心</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A-03</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S42</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社会停车场用地</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2605.5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0.05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0.5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45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130.3</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停车场</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A-04</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G3</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广场用地</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712.6</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0.00</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0</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0</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0</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0.0</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文化广场</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gridSpan w:val="3"/>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lastRenderedPageBreak/>
              <w:t>合计</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11285.2</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r>
    </w:tbl>
    <w:p w:rsidR="007545C0" w:rsidRPr="006A128A" w:rsidRDefault="007545C0" w:rsidP="006A128A">
      <w:pPr>
        <w:pStyle w:val="af0"/>
        <w:tabs>
          <w:tab w:val="left" w:pos="840"/>
        </w:tabs>
        <w:spacing w:line="360" w:lineRule="auto"/>
        <w:jc w:val="center"/>
        <w:rPr>
          <w:rFonts w:ascii="Times New Roman" w:hAnsi="Times New Roman"/>
          <w:b/>
          <w:kern w:val="0"/>
          <w:sz w:val="24"/>
          <w:szCs w:val="21"/>
        </w:rPr>
      </w:pPr>
      <w:r w:rsidRPr="006A128A">
        <w:rPr>
          <w:rFonts w:ascii="Times New Roman" w:hAnsi="Times New Roman"/>
          <w:b/>
          <w:kern w:val="0"/>
          <w:sz w:val="24"/>
          <w:szCs w:val="21"/>
        </w:rPr>
        <w:t>表</w:t>
      </w:r>
      <w:r w:rsidRPr="006A128A">
        <w:rPr>
          <w:rFonts w:ascii="Times New Roman" w:hAnsi="Times New Roman" w:hint="eastAsia"/>
          <w:b/>
          <w:kern w:val="0"/>
          <w:sz w:val="24"/>
          <w:szCs w:val="21"/>
        </w:rPr>
        <w:t>2.2-</w:t>
      </w:r>
      <w:r w:rsidR="006A128A">
        <w:rPr>
          <w:rFonts w:ascii="Times New Roman" w:hAnsi="Times New Roman" w:hint="eastAsia"/>
          <w:b/>
          <w:kern w:val="0"/>
          <w:sz w:val="24"/>
          <w:szCs w:val="21"/>
        </w:rPr>
        <w:t>6</w:t>
      </w:r>
      <w:r w:rsidRPr="006A128A">
        <w:rPr>
          <w:rFonts w:ascii="Times New Roman" w:hAnsi="Times New Roman" w:hint="eastAsia"/>
          <w:b/>
          <w:kern w:val="0"/>
          <w:sz w:val="24"/>
          <w:szCs w:val="21"/>
        </w:rPr>
        <w:t xml:space="preserve">  </w:t>
      </w:r>
      <w:r w:rsidRPr="006A128A">
        <w:rPr>
          <w:rFonts w:ascii="Times New Roman" w:hAnsi="Times New Roman" w:hint="eastAsia"/>
          <w:b/>
          <w:kern w:val="0"/>
          <w:sz w:val="24"/>
          <w:szCs w:val="21"/>
        </w:rPr>
        <w:t>姻缘松景观群节点经济指标一览表</w:t>
      </w:r>
    </w:p>
    <w:tbl>
      <w:tblPr>
        <w:tblW w:w="0" w:type="auto"/>
        <w:tblBorders>
          <w:top w:val="single" w:sz="6" w:space="0" w:color="000000"/>
          <w:bottom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591"/>
        <w:gridCol w:w="529"/>
        <w:gridCol w:w="732"/>
        <w:gridCol w:w="977"/>
        <w:gridCol w:w="804"/>
        <w:gridCol w:w="943"/>
        <w:gridCol w:w="908"/>
        <w:gridCol w:w="873"/>
        <w:gridCol w:w="873"/>
        <w:gridCol w:w="924"/>
        <w:gridCol w:w="522"/>
        <w:gridCol w:w="310"/>
      </w:tblGrid>
      <w:tr w:rsidR="007545C0" w:rsidRPr="007545C0" w:rsidTr="006A128A">
        <w:trPr>
          <w:trHeight w:val="340"/>
        </w:trPr>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地块编号</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性质代码</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用地性质</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用地面积（㎡）</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容积率（上限）</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建筑密度（</w:t>
            </w:r>
            <w:r w:rsidRPr="007545C0">
              <w:rPr>
                <w:b/>
                <w:bCs/>
                <w:color w:val="000000"/>
                <w:kern w:val="0"/>
                <w:szCs w:val="21"/>
              </w:rPr>
              <w:t>%</w:t>
            </w:r>
            <w:r w:rsidRPr="007545C0">
              <w:rPr>
                <w:b/>
                <w:bCs/>
                <w:color w:val="000000"/>
                <w:kern w:val="0"/>
                <w:szCs w:val="21"/>
              </w:rPr>
              <w:t>）</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建筑高度（</w:t>
            </w:r>
            <w:r w:rsidRPr="007545C0">
              <w:rPr>
                <w:b/>
                <w:bCs/>
                <w:color w:val="000000"/>
                <w:kern w:val="0"/>
                <w:szCs w:val="21"/>
              </w:rPr>
              <w:t>m</w:t>
            </w:r>
            <w:r w:rsidRPr="007545C0">
              <w:rPr>
                <w:b/>
                <w:bCs/>
                <w:color w:val="000000"/>
                <w:kern w:val="0"/>
                <w:szCs w:val="21"/>
              </w:rPr>
              <w:t>）</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绿地率（</w:t>
            </w:r>
            <w:r w:rsidRPr="007545C0">
              <w:rPr>
                <w:b/>
                <w:bCs/>
                <w:color w:val="000000"/>
                <w:kern w:val="0"/>
                <w:szCs w:val="21"/>
              </w:rPr>
              <w:t>%</w:t>
            </w:r>
            <w:r w:rsidRPr="007545C0">
              <w:rPr>
                <w:b/>
                <w:bCs/>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计容建筑面积</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设施配套名称</w:t>
            </w:r>
            <w:r w:rsidRPr="007545C0">
              <w:rPr>
                <w:b/>
                <w:bCs/>
                <w:color w:val="000000"/>
                <w:kern w:val="0"/>
                <w:szCs w:val="21"/>
              </w:rPr>
              <w:t>-</w:t>
            </w:r>
            <w:r w:rsidRPr="007545C0">
              <w:rPr>
                <w:b/>
                <w:bCs/>
                <w:color w:val="000000"/>
                <w:kern w:val="0"/>
                <w:szCs w:val="21"/>
              </w:rPr>
              <w:t>数量</w:t>
            </w:r>
            <w:r w:rsidRPr="007545C0">
              <w:rPr>
                <w:b/>
                <w:bCs/>
                <w:color w:val="000000"/>
                <w:kern w:val="0"/>
                <w:szCs w:val="21"/>
              </w:rPr>
              <w:t>-</w:t>
            </w:r>
            <w:r w:rsidRPr="007545C0">
              <w:rPr>
                <w:b/>
                <w:bCs/>
                <w:color w:val="000000"/>
                <w:kern w:val="0"/>
                <w:szCs w:val="21"/>
              </w:rPr>
              <w:t>规模</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用地兼容性</w:t>
            </w:r>
          </w:p>
        </w:tc>
        <w:tc>
          <w:tcPr>
            <w:tcW w:w="0" w:type="auto"/>
            <w:vMerge w:val="restart"/>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备注</w:t>
            </w:r>
          </w:p>
        </w:tc>
      </w:tr>
      <w:tr w:rsidR="007545C0" w:rsidRPr="007545C0" w:rsidTr="006A128A">
        <w:trPr>
          <w:trHeight w:val="340"/>
        </w:trPr>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上限（㎡）</w:t>
            </w: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r>
      <w:tr w:rsidR="007545C0" w:rsidRPr="007545C0" w:rsidTr="006A128A">
        <w:trPr>
          <w:trHeight w:val="340"/>
        </w:trPr>
        <w:tc>
          <w:tcPr>
            <w:tcW w:w="0" w:type="auto"/>
            <w:tcMar>
              <w:top w:w="14" w:type="dxa"/>
              <w:left w:w="14" w:type="dxa"/>
              <w:bottom w:w="0" w:type="dxa"/>
              <w:right w:w="14" w:type="dxa"/>
            </w:tcMar>
            <w:vAlign w:val="center"/>
            <w:hideMark/>
          </w:tcPr>
          <w:p w:rsidR="007545C0" w:rsidRPr="007545C0" w:rsidRDefault="006A128A" w:rsidP="007545C0">
            <w:pPr>
              <w:widowControl/>
              <w:jc w:val="center"/>
              <w:rPr>
                <w:kern w:val="0"/>
                <w:szCs w:val="21"/>
              </w:rPr>
            </w:pPr>
            <w:r>
              <w:rPr>
                <w:rFonts w:hint="eastAsia"/>
                <w:b/>
                <w:bCs/>
                <w:color w:val="000000"/>
                <w:kern w:val="0"/>
                <w:szCs w:val="21"/>
              </w:rPr>
              <w:t>B</w:t>
            </w:r>
            <w:r w:rsidR="007545C0" w:rsidRPr="007545C0">
              <w:rPr>
                <w:b/>
                <w:bCs/>
                <w:color w:val="000000"/>
                <w:kern w:val="0"/>
                <w:szCs w:val="21"/>
              </w:rPr>
              <w:t>-01</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B9</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其他服务设施用地</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240.4</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0.30</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30</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35</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72.1</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tcMar>
              <w:top w:w="14" w:type="dxa"/>
              <w:left w:w="14" w:type="dxa"/>
              <w:bottom w:w="0" w:type="dxa"/>
              <w:right w:w="14" w:type="dxa"/>
            </w:tcMar>
            <w:vAlign w:val="center"/>
            <w:hideMark/>
          </w:tcPr>
          <w:p w:rsidR="007545C0" w:rsidRPr="007545C0" w:rsidRDefault="006A128A" w:rsidP="007545C0">
            <w:pPr>
              <w:widowControl/>
              <w:jc w:val="center"/>
              <w:rPr>
                <w:kern w:val="0"/>
                <w:szCs w:val="21"/>
              </w:rPr>
            </w:pPr>
            <w:r>
              <w:rPr>
                <w:rFonts w:hint="eastAsia"/>
                <w:b/>
                <w:bCs/>
                <w:color w:val="000000"/>
                <w:kern w:val="0"/>
                <w:szCs w:val="21"/>
              </w:rPr>
              <w:t>B</w:t>
            </w:r>
            <w:r w:rsidR="007545C0" w:rsidRPr="007545C0">
              <w:rPr>
                <w:b/>
                <w:bCs/>
                <w:color w:val="000000"/>
                <w:kern w:val="0"/>
                <w:szCs w:val="21"/>
              </w:rPr>
              <w:t>-02</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S42</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停车场用地</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313.1</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gridSpan w:val="3"/>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独立交通用地</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460.0</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gridSpan w:val="3"/>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林地及绿地</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9885.4</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gridSpan w:val="3"/>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合计</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r w:rsidRPr="007545C0">
              <w:rPr>
                <w:color w:val="000000"/>
                <w:kern w:val="0"/>
                <w:szCs w:val="21"/>
              </w:rPr>
              <w:t>10898.9</w:t>
            </w: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c>
          <w:tcPr>
            <w:tcW w:w="0" w:type="auto"/>
            <w:tcMar>
              <w:top w:w="14" w:type="dxa"/>
              <w:left w:w="14" w:type="dxa"/>
              <w:bottom w:w="0" w:type="dxa"/>
              <w:right w:w="14" w:type="dxa"/>
            </w:tcMar>
            <w:vAlign w:val="center"/>
            <w:hideMark/>
          </w:tcPr>
          <w:p w:rsidR="007545C0" w:rsidRPr="007545C0" w:rsidRDefault="007545C0" w:rsidP="007545C0">
            <w:pPr>
              <w:widowControl/>
              <w:jc w:val="center"/>
              <w:rPr>
                <w:kern w:val="0"/>
                <w:szCs w:val="21"/>
              </w:rPr>
            </w:pPr>
          </w:p>
        </w:tc>
      </w:tr>
    </w:tbl>
    <w:p w:rsidR="007545C0" w:rsidRPr="006A128A" w:rsidRDefault="007545C0" w:rsidP="006A128A">
      <w:pPr>
        <w:pStyle w:val="af0"/>
        <w:tabs>
          <w:tab w:val="left" w:pos="840"/>
        </w:tabs>
        <w:spacing w:line="360" w:lineRule="auto"/>
        <w:jc w:val="center"/>
        <w:rPr>
          <w:rFonts w:ascii="Times New Roman" w:hAnsi="Times New Roman"/>
          <w:b/>
          <w:kern w:val="0"/>
          <w:sz w:val="24"/>
          <w:szCs w:val="21"/>
        </w:rPr>
      </w:pPr>
      <w:r w:rsidRPr="006A128A">
        <w:rPr>
          <w:rFonts w:ascii="Times New Roman" w:hAnsi="Times New Roman"/>
          <w:b/>
          <w:kern w:val="0"/>
          <w:sz w:val="24"/>
          <w:szCs w:val="21"/>
        </w:rPr>
        <w:t>表</w:t>
      </w:r>
      <w:r w:rsidRPr="006A128A">
        <w:rPr>
          <w:rFonts w:ascii="Times New Roman" w:hAnsi="Times New Roman" w:hint="eastAsia"/>
          <w:b/>
          <w:kern w:val="0"/>
          <w:sz w:val="24"/>
          <w:szCs w:val="21"/>
        </w:rPr>
        <w:t>2.2-</w:t>
      </w:r>
      <w:r w:rsidR="006A128A">
        <w:rPr>
          <w:rFonts w:ascii="Times New Roman" w:hAnsi="Times New Roman" w:hint="eastAsia"/>
          <w:b/>
          <w:kern w:val="0"/>
          <w:sz w:val="24"/>
          <w:szCs w:val="21"/>
        </w:rPr>
        <w:t>7</w:t>
      </w:r>
      <w:r w:rsidRPr="006A128A">
        <w:rPr>
          <w:rFonts w:ascii="Times New Roman" w:hAnsi="Times New Roman" w:hint="eastAsia"/>
          <w:b/>
          <w:kern w:val="0"/>
          <w:sz w:val="24"/>
          <w:szCs w:val="21"/>
        </w:rPr>
        <w:t xml:space="preserve">  </w:t>
      </w:r>
      <w:r w:rsidRPr="006A128A">
        <w:rPr>
          <w:rFonts w:ascii="Times New Roman" w:hAnsi="Times New Roman" w:hint="eastAsia"/>
          <w:b/>
          <w:kern w:val="0"/>
          <w:sz w:val="24"/>
          <w:szCs w:val="21"/>
        </w:rPr>
        <w:t>神牛营地节点经济指标一览表</w:t>
      </w:r>
    </w:p>
    <w:tbl>
      <w:tblPr>
        <w:tblW w:w="0" w:type="auto"/>
        <w:tblBorders>
          <w:top w:val="single" w:sz="6" w:space="0" w:color="000000"/>
          <w:bottom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598"/>
        <w:gridCol w:w="551"/>
        <w:gridCol w:w="727"/>
        <w:gridCol w:w="975"/>
        <w:gridCol w:w="801"/>
        <w:gridCol w:w="941"/>
        <w:gridCol w:w="906"/>
        <w:gridCol w:w="871"/>
        <w:gridCol w:w="872"/>
        <w:gridCol w:w="915"/>
        <w:gridCol w:w="520"/>
        <w:gridCol w:w="311"/>
      </w:tblGrid>
      <w:tr w:rsidR="007545C0" w:rsidRPr="007545C0" w:rsidTr="006A128A">
        <w:trPr>
          <w:trHeight w:val="340"/>
        </w:trPr>
        <w:tc>
          <w:tcPr>
            <w:tcW w:w="0" w:type="auto"/>
            <w:vMerge w:val="restart"/>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地块编号</w:t>
            </w:r>
          </w:p>
        </w:tc>
        <w:tc>
          <w:tcPr>
            <w:tcW w:w="0" w:type="auto"/>
            <w:vMerge w:val="restart"/>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性质代码</w:t>
            </w:r>
          </w:p>
        </w:tc>
        <w:tc>
          <w:tcPr>
            <w:tcW w:w="0" w:type="auto"/>
            <w:vMerge w:val="restart"/>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用地性质</w:t>
            </w:r>
          </w:p>
        </w:tc>
        <w:tc>
          <w:tcPr>
            <w:tcW w:w="0" w:type="auto"/>
            <w:vMerge w:val="restart"/>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用地面积（㎡）</w:t>
            </w:r>
          </w:p>
        </w:tc>
        <w:tc>
          <w:tcPr>
            <w:tcW w:w="0" w:type="auto"/>
            <w:vMerge w:val="restart"/>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容积率（上限）</w:t>
            </w:r>
          </w:p>
        </w:tc>
        <w:tc>
          <w:tcPr>
            <w:tcW w:w="0" w:type="auto"/>
            <w:vMerge w:val="restart"/>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建筑密度（</w:t>
            </w:r>
            <w:r w:rsidRPr="007545C0">
              <w:rPr>
                <w:b/>
                <w:bCs/>
                <w:color w:val="000000"/>
                <w:kern w:val="0"/>
                <w:szCs w:val="21"/>
              </w:rPr>
              <w:t>%</w:t>
            </w:r>
            <w:r w:rsidRPr="007545C0">
              <w:rPr>
                <w:b/>
                <w:bCs/>
                <w:color w:val="000000"/>
                <w:kern w:val="0"/>
                <w:szCs w:val="21"/>
              </w:rPr>
              <w:t>）</w:t>
            </w:r>
          </w:p>
        </w:tc>
        <w:tc>
          <w:tcPr>
            <w:tcW w:w="0" w:type="auto"/>
            <w:vMerge w:val="restart"/>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建筑高度（</w:t>
            </w:r>
            <w:r w:rsidRPr="007545C0">
              <w:rPr>
                <w:b/>
                <w:bCs/>
                <w:color w:val="000000"/>
                <w:kern w:val="0"/>
                <w:szCs w:val="21"/>
              </w:rPr>
              <w:t>m</w:t>
            </w:r>
            <w:r w:rsidRPr="007545C0">
              <w:rPr>
                <w:b/>
                <w:bCs/>
                <w:color w:val="000000"/>
                <w:kern w:val="0"/>
                <w:szCs w:val="21"/>
              </w:rPr>
              <w:t>）</w:t>
            </w:r>
          </w:p>
        </w:tc>
        <w:tc>
          <w:tcPr>
            <w:tcW w:w="0" w:type="auto"/>
            <w:vMerge w:val="restart"/>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绿地率（</w:t>
            </w:r>
            <w:r w:rsidRPr="007545C0">
              <w:rPr>
                <w:b/>
                <w:bCs/>
                <w:color w:val="000000"/>
                <w:kern w:val="0"/>
                <w:szCs w:val="21"/>
              </w:rPr>
              <w:t>%</w:t>
            </w:r>
            <w:r w:rsidRPr="007545C0">
              <w:rPr>
                <w:b/>
                <w:bCs/>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计容建筑面积</w:t>
            </w:r>
          </w:p>
        </w:tc>
        <w:tc>
          <w:tcPr>
            <w:tcW w:w="0" w:type="auto"/>
            <w:vMerge w:val="restart"/>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设施配套名称</w:t>
            </w:r>
            <w:r w:rsidRPr="007545C0">
              <w:rPr>
                <w:b/>
                <w:bCs/>
                <w:color w:val="000000"/>
                <w:kern w:val="0"/>
                <w:szCs w:val="21"/>
              </w:rPr>
              <w:t>-</w:t>
            </w:r>
            <w:r w:rsidRPr="007545C0">
              <w:rPr>
                <w:b/>
                <w:bCs/>
                <w:color w:val="000000"/>
                <w:kern w:val="0"/>
                <w:szCs w:val="21"/>
              </w:rPr>
              <w:t>数量</w:t>
            </w:r>
            <w:r w:rsidRPr="007545C0">
              <w:rPr>
                <w:b/>
                <w:bCs/>
                <w:color w:val="000000"/>
                <w:kern w:val="0"/>
                <w:szCs w:val="21"/>
              </w:rPr>
              <w:t>-</w:t>
            </w:r>
            <w:r w:rsidRPr="007545C0">
              <w:rPr>
                <w:b/>
                <w:bCs/>
                <w:color w:val="000000"/>
                <w:kern w:val="0"/>
                <w:szCs w:val="21"/>
              </w:rPr>
              <w:t>规模</w:t>
            </w:r>
          </w:p>
        </w:tc>
        <w:tc>
          <w:tcPr>
            <w:tcW w:w="0" w:type="auto"/>
            <w:vMerge w:val="restart"/>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用地兼容性</w:t>
            </w:r>
          </w:p>
        </w:tc>
        <w:tc>
          <w:tcPr>
            <w:tcW w:w="0" w:type="auto"/>
            <w:vMerge w:val="restart"/>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备注</w:t>
            </w:r>
          </w:p>
        </w:tc>
      </w:tr>
      <w:tr w:rsidR="007545C0" w:rsidRPr="007545C0" w:rsidTr="006A128A">
        <w:trPr>
          <w:trHeight w:val="340"/>
        </w:trPr>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上限（㎡）</w:t>
            </w: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c>
          <w:tcPr>
            <w:tcW w:w="0" w:type="auto"/>
            <w:vMerge/>
            <w:vAlign w:val="center"/>
            <w:hideMark/>
          </w:tcPr>
          <w:p w:rsidR="007545C0" w:rsidRPr="007545C0" w:rsidRDefault="007545C0" w:rsidP="007545C0">
            <w:pPr>
              <w:widowControl/>
              <w:jc w:val="center"/>
              <w:rPr>
                <w:kern w:val="0"/>
                <w:szCs w:val="21"/>
              </w:rPr>
            </w:pPr>
          </w:p>
        </w:tc>
      </w:tr>
      <w:tr w:rsidR="007545C0" w:rsidRPr="007545C0" w:rsidTr="006A128A">
        <w:trPr>
          <w:trHeight w:val="340"/>
        </w:trPr>
        <w:tc>
          <w:tcPr>
            <w:tcW w:w="0" w:type="auto"/>
            <w:tcMar>
              <w:top w:w="15" w:type="dxa"/>
              <w:left w:w="15" w:type="dxa"/>
              <w:bottom w:w="0" w:type="dxa"/>
              <w:right w:w="15" w:type="dxa"/>
            </w:tcMar>
            <w:vAlign w:val="center"/>
            <w:hideMark/>
          </w:tcPr>
          <w:p w:rsidR="007545C0" w:rsidRPr="007545C0" w:rsidRDefault="006A128A" w:rsidP="007545C0">
            <w:pPr>
              <w:widowControl/>
              <w:jc w:val="center"/>
              <w:rPr>
                <w:kern w:val="0"/>
                <w:szCs w:val="21"/>
              </w:rPr>
            </w:pPr>
            <w:r>
              <w:rPr>
                <w:rFonts w:hint="eastAsia"/>
                <w:b/>
                <w:bCs/>
                <w:color w:val="000000"/>
                <w:kern w:val="0"/>
                <w:szCs w:val="21"/>
              </w:rPr>
              <w:t>C</w:t>
            </w:r>
            <w:r w:rsidR="007545C0" w:rsidRPr="007545C0">
              <w:rPr>
                <w:b/>
                <w:bCs/>
                <w:color w:val="000000"/>
                <w:kern w:val="0"/>
                <w:szCs w:val="21"/>
              </w:rPr>
              <w:t>-01</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甲</w:t>
            </w:r>
            <w:r w:rsidRPr="007545C0">
              <w:rPr>
                <w:color w:val="000000"/>
                <w:kern w:val="0"/>
                <w:szCs w:val="21"/>
              </w:rPr>
              <w:t>4</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野外游憩用地</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6322.8</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tcMar>
              <w:top w:w="15" w:type="dxa"/>
              <w:left w:w="15" w:type="dxa"/>
              <w:bottom w:w="0" w:type="dxa"/>
              <w:right w:w="15" w:type="dxa"/>
            </w:tcMar>
            <w:vAlign w:val="center"/>
            <w:hideMark/>
          </w:tcPr>
          <w:p w:rsidR="007545C0" w:rsidRPr="007545C0" w:rsidRDefault="006A128A" w:rsidP="007545C0">
            <w:pPr>
              <w:widowControl/>
              <w:jc w:val="center"/>
              <w:rPr>
                <w:kern w:val="0"/>
                <w:szCs w:val="21"/>
              </w:rPr>
            </w:pPr>
            <w:r>
              <w:rPr>
                <w:rFonts w:hint="eastAsia"/>
                <w:b/>
                <w:bCs/>
                <w:color w:val="000000"/>
                <w:kern w:val="0"/>
                <w:szCs w:val="21"/>
              </w:rPr>
              <w:t>C</w:t>
            </w:r>
            <w:r w:rsidR="007545C0" w:rsidRPr="007545C0">
              <w:rPr>
                <w:b/>
                <w:bCs/>
                <w:color w:val="000000"/>
                <w:kern w:val="0"/>
                <w:szCs w:val="21"/>
              </w:rPr>
              <w:t>-02</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B9</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其他商业设施用地</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1463.1</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0.10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10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5</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35</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146.3</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tcMar>
              <w:top w:w="15" w:type="dxa"/>
              <w:left w:w="15" w:type="dxa"/>
              <w:bottom w:w="0" w:type="dxa"/>
              <w:right w:w="15" w:type="dxa"/>
            </w:tcMar>
            <w:vAlign w:val="center"/>
            <w:hideMark/>
          </w:tcPr>
          <w:p w:rsidR="007545C0" w:rsidRPr="007545C0" w:rsidRDefault="006A128A" w:rsidP="007545C0">
            <w:pPr>
              <w:widowControl/>
              <w:jc w:val="center"/>
              <w:rPr>
                <w:kern w:val="0"/>
                <w:szCs w:val="21"/>
              </w:rPr>
            </w:pPr>
            <w:r>
              <w:rPr>
                <w:rFonts w:hint="eastAsia"/>
                <w:b/>
                <w:bCs/>
                <w:color w:val="000000"/>
                <w:kern w:val="0"/>
                <w:szCs w:val="21"/>
              </w:rPr>
              <w:t>C</w:t>
            </w:r>
            <w:r w:rsidR="007545C0" w:rsidRPr="007545C0">
              <w:rPr>
                <w:b/>
                <w:bCs/>
                <w:color w:val="000000"/>
                <w:kern w:val="0"/>
                <w:szCs w:val="21"/>
              </w:rPr>
              <w:t>-03</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U</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公用设施用地</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161.0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tcMar>
              <w:top w:w="15" w:type="dxa"/>
              <w:left w:w="15" w:type="dxa"/>
              <w:bottom w:w="0" w:type="dxa"/>
              <w:right w:w="15" w:type="dxa"/>
            </w:tcMar>
            <w:vAlign w:val="center"/>
            <w:hideMark/>
          </w:tcPr>
          <w:p w:rsidR="007545C0" w:rsidRPr="007545C0" w:rsidRDefault="006A128A" w:rsidP="007545C0">
            <w:pPr>
              <w:widowControl/>
              <w:jc w:val="center"/>
              <w:rPr>
                <w:kern w:val="0"/>
                <w:szCs w:val="21"/>
              </w:rPr>
            </w:pPr>
            <w:r>
              <w:rPr>
                <w:rFonts w:hint="eastAsia"/>
                <w:b/>
                <w:bCs/>
                <w:color w:val="000000"/>
                <w:kern w:val="0"/>
                <w:szCs w:val="21"/>
              </w:rPr>
              <w:t>C</w:t>
            </w:r>
            <w:r w:rsidR="007545C0" w:rsidRPr="007545C0">
              <w:rPr>
                <w:b/>
                <w:bCs/>
                <w:color w:val="000000"/>
                <w:kern w:val="0"/>
                <w:szCs w:val="21"/>
              </w:rPr>
              <w:t>-04</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甲</w:t>
            </w:r>
            <w:r w:rsidRPr="007545C0">
              <w:rPr>
                <w:color w:val="000000"/>
                <w:kern w:val="0"/>
                <w:szCs w:val="21"/>
              </w:rPr>
              <w:t>4</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野外游憩用地</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5499.0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tcMar>
              <w:top w:w="15" w:type="dxa"/>
              <w:left w:w="15" w:type="dxa"/>
              <w:bottom w:w="0" w:type="dxa"/>
              <w:right w:w="15" w:type="dxa"/>
            </w:tcMar>
            <w:vAlign w:val="center"/>
            <w:hideMark/>
          </w:tcPr>
          <w:p w:rsidR="007545C0" w:rsidRPr="007545C0" w:rsidRDefault="006A128A" w:rsidP="007545C0">
            <w:pPr>
              <w:widowControl/>
              <w:jc w:val="center"/>
              <w:rPr>
                <w:kern w:val="0"/>
                <w:szCs w:val="21"/>
              </w:rPr>
            </w:pPr>
            <w:r>
              <w:rPr>
                <w:rFonts w:hint="eastAsia"/>
                <w:b/>
                <w:bCs/>
                <w:color w:val="000000"/>
                <w:kern w:val="0"/>
                <w:szCs w:val="21"/>
              </w:rPr>
              <w:t>C</w:t>
            </w:r>
            <w:r w:rsidR="007545C0" w:rsidRPr="007545C0">
              <w:rPr>
                <w:b/>
                <w:bCs/>
                <w:color w:val="000000"/>
                <w:kern w:val="0"/>
                <w:szCs w:val="21"/>
              </w:rPr>
              <w:t>-05</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H14</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村庄建设用地</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2727.4</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0.10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10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5</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55</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272.7</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tcMar>
              <w:top w:w="15" w:type="dxa"/>
              <w:left w:w="15" w:type="dxa"/>
              <w:bottom w:w="0" w:type="dxa"/>
              <w:right w:w="15" w:type="dxa"/>
            </w:tcMar>
            <w:vAlign w:val="center"/>
            <w:hideMark/>
          </w:tcPr>
          <w:p w:rsidR="007545C0" w:rsidRPr="007545C0" w:rsidRDefault="006A128A" w:rsidP="007545C0">
            <w:pPr>
              <w:widowControl/>
              <w:jc w:val="center"/>
              <w:rPr>
                <w:kern w:val="0"/>
                <w:szCs w:val="21"/>
              </w:rPr>
            </w:pPr>
            <w:r>
              <w:rPr>
                <w:rFonts w:hint="eastAsia"/>
                <w:b/>
                <w:bCs/>
                <w:color w:val="000000"/>
                <w:kern w:val="0"/>
                <w:szCs w:val="21"/>
              </w:rPr>
              <w:t>C</w:t>
            </w:r>
            <w:r w:rsidR="007545C0" w:rsidRPr="007545C0">
              <w:rPr>
                <w:b/>
                <w:bCs/>
                <w:color w:val="000000"/>
                <w:kern w:val="0"/>
                <w:szCs w:val="21"/>
              </w:rPr>
              <w:t>-06</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S42</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停车场用地</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2106.4</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tcMar>
              <w:top w:w="15" w:type="dxa"/>
              <w:left w:w="15" w:type="dxa"/>
              <w:bottom w:w="0" w:type="dxa"/>
              <w:right w:w="15" w:type="dxa"/>
            </w:tcMar>
            <w:vAlign w:val="center"/>
            <w:hideMark/>
          </w:tcPr>
          <w:p w:rsidR="007545C0" w:rsidRPr="007545C0" w:rsidRDefault="006A128A" w:rsidP="007545C0">
            <w:pPr>
              <w:widowControl/>
              <w:jc w:val="center"/>
              <w:rPr>
                <w:kern w:val="0"/>
                <w:szCs w:val="21"/>
              </w:rPr>
            </w:pPr>
            <w:r>
              <w:rPr>
                <w:rFonts w:hint="eastAsia"/>
                <w:b/>
                <w:bCs/>
                <w:color w:val="000000"/>
                <w:kern w:val="0"/>
                <w:szCs w:val="21"/>
              </w:rPr>
              <w:t>C</w:t>
            </w:r>
            <w:r w:rsidR="007545C0" w:rsidRPr="007545C0">
              <w:rPr>
                <w:b/>
                <w:bCs/>
                <w:color w:val="000000"/>
                <w:kern w:val="0"/>
                <w:szCs w:val="21"/>
              </w:rPr>
              <w:t>-07</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B14</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旅馆用地</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31835.8</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0.10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10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10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45</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3183.6</w:t>
            </w:r>
          </w:p>
        </w:tc>
        <w:tc>
          <w:tcPr>
            <w:tcW w:w="0" w:type="auto"/>
            <w:tcMar>
              <w:top w:w="15" w:type="dxa"/>
              <w:left w:w="15" w:type="dxa"/>
              <w:bottom w:w="0" w:type="dxa"/>
              <w:right w:w="15" w:type="dxa"/>
            </w:tcMar>
            <w:vAlign w:val="center"/>
            <w:hideMark/>
          </w:tcPr>
          <w:p w:rsidR="007545C0" w:rsidRPr="007545C0" w:rsidRDefault="007545C0"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D02CF">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tcMar>
              <w:top w:w="15" w:type="dxa"/>
              <w:left w:w="15" w:type="dxa"/>
              <w:bottom w:w="0" w:type="dxa"/>
              <w:right w:w="15" w:type="dxa"/>
            </w:tcMar>
            <w:vAlign w:val="center"/>
            <w:hideMark/>
          </w:tcPr>
          <w:p w:rsidR="007545C0" w:rsidRPr="007545C0" w:rsidRDefault="006A128A" w:rsidP="007545C0">
            <w:pPr>
              <w:widowControl/>
              <w:jc w:val="center"/>
              <w:rPr>
                <w:kern w:val="0"/>
                <w:szCs w:val="21"/>
              </w:rPr>
            </w:pPr>
            <w:r>
              <w:rPr>
                <w:rFonts w:hint="eastAsia"/>
                <w:b/>
                <w:bCs/>
                <w:color w:val="000000"/>
                <w:kern w:val="0"/>
                <w:szCs w:val="21"/>
              </w:rPr>
              <w:t>C</w:t>
            </w:r>
            <w:r w:rsidR="007545C0" w:rsidRPr="007545C0">
              <w:rPr>
                <w:b/>
                <w:bCs/>
                <w:color w:val="000000"/>
                <w:kern w:val="0"/>
                <w:szCs w:val="21"/>
              </w:rPr>
              <w:t>-08</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B9</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其他商业设施用地</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705.0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0.10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10</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5</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35</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70.5</w:t>
            </w:r>
          </w:p>
        </w:tc>
        <w:tc>
          <w:tcPr>
            <w:tcW w:w="0" w:type="auto"/>
            <w:tcMar>
              <w:top w:w="15" w:type="dxa"/>
              <w:left w:w="15" w:type="dxa"/>
              <w:bottom w:w="0" w:type="dxa"/>
              <w:right w:w="15" w:type="dxa"/>
            </w:tcMar>
            <w:vAlign w:val="center"/>
            <w:hideMark/>
          </w:tcPr>
          <w:p w:rsidR="007545C0" w:rsidRPr="007545C0" w:rsidRDefault="007545C0"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D02CF">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gridSpan w:val="3"/>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农林用地</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702.1</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Pr>
                <w:rFonts w:hint="eastAsia"/>
                <w:color w:val="000000"/>
                <w:kern w:val="0"/>
                <w:szCs w:val="21"/>
              </w:rPr>
              <w:t>/</w:t>
            </w:r>
          </w:p>
        </w:tc>
      </w:tr>
      <w:tr w:rsidR="007545C0" w:rsidRPr="007545C0" w:rsidTr="006A128A">
        <w:trPr>
          <w:trHeight w:val="340"/>
        </w:trPr>
        <w:tc>
          <w:tcPr>
            <w:tcW w:w="0" w:type="auto"/>
            <w:gridSpan w:val="3"/>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b/>
                <w:bCs/>
                <w:color w:val="000000"/>
                <w:kern w:val="0"/>
                <w:szCs w:val="21"/>
              </w:rPr>
              <w:t>合计</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r w:rsidRPr="007545C0">
              <w:rPr>
                <w:color w:val="000000"/>
                <w:kern w:val="0"/>
                <w:szCs w:val="21"/>
              </w:rPr>
              <w:t>51522.6</w:t>
            </w: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p>
        </w:tc>
        <w:tc>
          <w:tcPr>
            <w:tcW w:w="0" w:type="auto"/>
            <w:tcMar>
              <w:top w:w="15" w:type="dxa"/>
              <w:left w:w="15" w:type="dxa"/>
              <w:bottom w:w="0" w:type="dxa"/>
              <w:right w:w="15" w:type="dxa"/>
            </w:tcMar>
            <w:vAlign w:val="center"/>
            <w:hideMark/>
          </w:tcPr>
          <w:p w:rsidR="007545C0" w:rsidRPr="007545C0" w:rsidRDefault="007545C0" w:rsidP="007545C0">
            <w:pPr>
              <w:widowControl/>
              <w:jc w:val="center"/>
              <w:rPr>
                <w:kern w:val="0"/>
                <w:szCs w:val="21"/>
              </w:rPr>
            </w:pPr>
          </w:p>
        </w:tc>
      </w:tr>
    </w:tbl>
    <w:p w:rsidR="007545C0" w:rsidRPr="006A128A" w:rsidRDefault="007545C0" w:rsidP="006A128A">
      <w:pPr>
        <w:pStyle w:val="af0"/>
        <w:tabs>
          <w:tab w:val="left" w:pos="840"/>
        </w:tabs>
        <w:spacing w:line="360" w:lineRule="auto"/>
        <w:jc w:val="center"/>
        <w:rPr>
          <w:rFonts w:ascii="Times New Roman" w:hAnsi="Times New Roman"/>
          <w:b/>
          <w:kern w:val="0"/>
          <w:sz w:val="24"/>
          <w:szCs w:val="21"/>
        </w:rPr>
      </w:pPr>
      <w:r w:rsidRPr="006A128A">
        <w:rPr>
          <w:rFonts w:ascii="Times New Roman" w:hAnsi="Times New Roman"/>
          <w:b/>
          <w:kern w:val="0"/>
          <w:sz w:val="24"/>
          <w:szCs w:val="21"/>
        </w:rPr>
        <w:t>表</w:t>
      </w:r>
      <w:r w:rsidRPr="006A128A">
        <w:rPr>
          <w:rFonts w:ascii="Times New Roman" w:hAnsi="Times New Roman" w:hint="eastAsia"/>
          <w:b/>
          <w:kern w:val="0"/>
          <w:sz w:val="24"/>
          <w:szCs w:val="21"/>
        </w:rPr>
        <w:t>2.2-</w:t>
      </w:r>
      <w:r w:rsidR="006A128A">
        <w:rPr>
          <w:rFonts w:ascii="Times New Roman" w:hAnsi="Times New Roman" w:hint="eastAsia"/>
          <w:b/>
          <w:kern w:val="0"/>
          <w:sz w:val="24"/>
          <w:szCs w:val="21"/>
        </w:rPr>
        <w:t>8</w:t>
      </w:r>
      <w:r w:rsidRPr="006A128A">
        <w:rPr>
          <w:rFonts w:ascii="Times New Roman" w:hAnsi="Times New Roman" w:hint="eastAsia"/>
          <w:b/>
          <w:kern w:val="0"/>
          <w:sz w:val="24"/>
          <w:szCs w:val="21"/>
        </w:rPr>
        <w:t xml:space="preserve">  </w:t>
      </w:r>
      <w:r w:rsidRPr="006A128A">
        <w:rPr>
          <w:rFonts w:ascii="Times New Roman" w:hAnsi="Times New Roman" w:hint="eastAsia"/>
          <w:b/>
          <w:kern w:val="0"/>
          <w:sz w:val="24"/>
          <w:szCs w:val="21"/>
        </w:rPr>
        <w:t>神牛祈寿节点经济指标一览表</w:t>
      </w:r>
    </w:p>
    <w:tbl>
      <w:tblPr>
        <w:tblW w:w="0" w:type="auto"/>
        <w:tblBorders>
          <w:top w:val="single" w:sz="6" w:space="0" w:color="000000"/>
          <w:bottom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592"/>
        <w:gridCol w:w="520"/>
        <w:gridCol w:w="705"/>
        <w:gridCol w:w="963"/>
        <w:gridCol w:w="785"/>
        <w:gridCol w:w="928"/>
        <w:gridCol w:w="893"/>
        <w:gridCol w:w="862"/>
        <w:gridCol w:w="862"/>
        <w:gridCol w:w="1063"/>
        <w:gridCol w:w="507"/>
        <w:gridCol w:w="308"/>
      </w:tblGrid>
      <w:tr w:rsidR="007D02CF" w:rsidRPr="007D02CF" w:rsidTr="006A128A">
        <w:trPr>
          <w:trHeight w:val="340"/>
        </w:trPr>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地块</w:t>
            </w:r>
            <w:r w:rsidRPr="007D02CF">
              <w:rPr>
                <w:b/>
                <w:bCs/>
                <w:color w:val="000000"/>
                <w:kern w:val="0"/>
                <w:szCs w:val="21"/>
              </w:rPr>
              <w:lastRenderedPageBreak/>
              <w:t>编号</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lastRenderedPageBreak/>
              <w:t>性质</w:t>
            </w:r>
            <w:r w:rsidRPr="007D02CF">
              <w:rPr>
                <w:b/>
                <w:bCs/>
                <w:color w:val="000000"/>
                <w:kern w:val="0"/>
                <w:szCs w:val="21"/>
              </w:rPr>
              <w:lastRenderedPageBreak/>
              <w:t>代码</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lastRenderedPageBreak/>
              <w:t>用地性</w:t>
            </w:r>
            <w:r w:rsidRPr="007D02CF">
              <w:rPr>
                <w:b/>
                <w:bCs/>
                <w:color w:val="000000"/>
                <w:kern w:val="0"/>
                <w:szCs w:val="21"/>
              </w:rPr>
              <w:lastRenderedPageBreak/>
              <w:t>质</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lastRenderedPageBreak/>
              <w:t>用地面积</w:t>
            </w:r>
            <w:r w:rsidRPr="007D02CF">
              <w:rPr>
                <w:b/>
                <w:bCs/>
                <w:color w:val="000000"/>
                <w:kern w:val="0"/>
                <w:szCs w:val="21"/>
              </w:rPr>
              <w:lastRenderedPageBreak/>
              <w:t>（㎡）</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lastRenderedPageBreak/>
              <w:t>容积率</w:t>
            </w:r>
            <w:r w:rsidRPr="007D02CF">
              <w:rPr>
                <w:b/>
                <w:bCs/>
                <w:color w:val="000000"/>
                <w:kern w:val="0"/>
                <w:szCs w:val="21"/>
              </w:rPr>
              <w:lastRenderedPageBreak/>
              <w:t>（上限）</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lastRenderedPageBreak/>
              <w:t>建筑密度</w:t>
            </w:r>
            <w:r w:rsidRPr="007D02CF">
              <w:rPr>
                <w:b/>
                <w:bCs/>
                <w:color w:val="000000"/>
                <w:kern w:val="0"/>
                <w:szCs w:val="21"/>
              </w:rPr>
              <w:lastRenderedPageBreak/>
              <w:t>（</w:t>
            </w:r>
            <w:r w:rsidRPr="007D02CF">
              <w:rPr>
                <w:b/>
                <w:bCs/>
                <w:color w:val="000000"/>
                <w:kern w:val="0"/>
                <w:szCs w:val="21"/>
              </w:rPr>
              <w:t>%</w:t>
            </w:r>
            <w:r w:rsidRPr="007D02CF">
              <w:rPr>
                <w:b/>
                <w:bCs/>
                <w:color w:val="000000"/>
                <w:kern w:val="0"/>
                <w:szCs w:val="21"/>
              </w:rPr>
              <w:t>）</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lastRenderedPageBreak/>
              <w:t>建筑高度</w:t>
            </w:r>
            <w:r w:rsidRPr="007D02CF">
              <w:rPr>
                <w:b/>
                <w:bCs/>
                <w:color w:val="000000"/>
                <w:kern w:val="0"/>
                <w:szCs w:val="21"/>
              </w:rPr>
              <w:lastRenderedPageBreak/>
              <w:t>（</w:t>
            </w:r>
            <w:r w:rsidRPr="007D02CF">
              <w:rPr>
                <w:b/>
                <w:bCs/>
                <w:color w:val="000000"/>
                <w:kern w:val="0"/>
                <w:szCs w:val="21"/>
              </w:rPr>
              <w:t>m</w:t>
            </w:r>
            <w:r w:rsidRPr="007D02CF">
              <w:rPr>
                <w:b/>
                <w:bCs/>
                <w:color w:val="000000"/>
                <w:kern w:val="0"/>
                <w:szCs w:val="21"/>
              </w:rPr>
              <w:t>）</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lastRenderedPageBreak/>
              <w:t>绿地率</w:t>
            </w:r>
            <w:r w:rsidRPr="007D02CF">
              <w:rPr>
                <w:b/>
                <w:bCs/>
                <w:color w:val="000000"/>
                <w:kern w:val="0"/>
                <w:szCs w:val="21"/>
              </w:rPr>
              <w:lastRenderedPageBreak/>
              <w:t>（</w:t>
            </w:r>
            <w:r w:rsidRPr="007D02CF">
              <w:rPr>
                <w:b/>
                <w:bCs/>
                <w:color w:val="000000"/>
                <w:kern w:val="0"/>
                <w:szCs w:val="21"/>
              </w:rPr>
              <w:t>%</w:t>
            </w:r>
            <w:r w:rsidRPr="007D02CF">
              <w:rPr>
                <w:b/>
                <w:bCs/>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lastRenderedPageBreak/>
              <w:t>计容建</w:t>
            </w:r>
            <w:r w:rsidRPr="007D02CF">
              <w:rPr>
                <w:b/>
                <w:bCs/>
                <w:color w:val="000000"/>
                <w:kern w:val="0"/>
                <w:szCs w:val="21"/>
              </w:rPr>
              <w:lastRenderedPageBreak/>
              <w:t>筑面积</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lastRenderedPageBreak/>
              <w:t>设施配套</w:t>
            </w:r>
            <w:r w:rsidRPr="007D02CF">
              <w:rPr>
                <w:b/>
                <w:bCs/>
                <w:color w:val="000000"/>
                <w:kern w:val="0"/>
                <w:szCs w:val="21"/>
              </w:rPr>
              <w:lastRenderedPageBreak/>
              <w:t>名称</w:t>
            </w:r>
            <w:r w:rsidRPr="007D02CF">
              <w:rPr>
                <w:b/>
                <w:bCs/>
                <w:color w:val="000000"/>
                <w:kern w:val="0"/>
                <w:szCs w:val="21"/>
              </w:rPr>
              <w:t>-</w:t>
            </w:r>
            <w:r w:rsidRPr="007D02CF">
              <w:rPr>
                <w:b/>
                <w:bCs/>
                <w:color w:val="000000"/>
                <w:kern w:val="0"/>
                <w:szCs w:val="21"/>
              </w:rPr>
              <w:t>数量</w:t>
            </w:r>
            <w:r w:rsidRPr="007D02CF">
              <w:rPr>
                <w:b/>
                <w:bCs/>
                <w:color w:val="000000"/>
                <w:kern w:val="0"/>
                <w:szCs w:val="21"/>
              </w:rPr>
              <w:t>-</w:t>
            </w:r>
            <w:r w:rsidRPr="007D02CF">
              <w:rPr>
                <w:b/>
                <w:bCs/>
                <w:color w:val="000000"/>
                <w:kern w:val="0"/>
                <w:szCs w:val="21"/>
              </w:rPr>
              <w:t>规模</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lastRenderedPageBreak/>
              <w:t>用地</w:t>
            </w:r>
            <w:r w:rsidRPr="007D02CF">
              <w:rPr>
                <w:b/>
                <w:bCs/>
                <w:color w:val="000000"/>
                <w:kern w:val="0"/>
                <w:szCs w:val="21"/>
              </w:rPr>
              <w:lastRenderedPageBreak/>
              <w:t>兼容性</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lastRenderedPageBreak/>
              <w:t>备</w:t>
            </w:r>
            <w:r w:rsidRPr="007D02CF">
              <w:rPr>
                <w:b/>
                <w:bCs/>
                <w:color w:val="000000"/>
                <w:kern w:val="0"/>
                <w:szCs w:val="21"/>
              </w:rPr>
              <w:lastRenderedPageBreak/>
              <w:t>注</w:t>
            </w:r>
          </w:p>
        </w:tc>
      </w:tr>
      <w:tr w:rsidR="007D02CF" w:rsidRPr="007D02CF" w:rsidTr="006A128A">
        <w:trPr>
          <w:trHeight w:val="340"/>
        </w:trPr>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上限（㎡）</w:t>
            </w: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r>
      <w:tr w:rsidR="007D02CF" w:rsidRPr="007D02CF" w:rsidTr="006A128A">
        <w:trPr>
          <w:trHeight w:val="340"/>
        </w:trPr>
        <w:tc>
          <w:tcPr>
            <w:tcW w:w="0" w:type="auto"/>
            <w:shd w:val="clear" w:color="auto" w:fill="FFFFFF"/>
            <w:tcMar>
              <w:top w:w="15" w:type="dxa"/>
              <w:left w:w="15" w:type="dxa"/>
              <w:bottom w:w="0" w:type="dxa"/>
              <w:right w:w="15"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D</w:t>
            </w:r>
            <w:r w:rsidR="007D02CF" w:rsidRPr="007D02CF">
              <w:rPr>
                <w:b/>
                <w:bCs/>
                <w:color w:val="000000"/>
                <w:kern w:val="0"/>
                <w:szCs w:val="21"/>
              </w:rPr>
              <w:t>-01</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B9</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其他服务设施用地</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268.2</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0.3</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30</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5</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35</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80.46</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厕所</w:t>
            </w:r>
            <w:r w:rsidRPr="007D02CF">
              <w:rPr>
                <w:color w:val="000000"/>
                <w:kern w:val="0"/>
                <w:szCs w:val="21"/>
              </w:rPr>
              <w:t>-1-</w:t>
            </w:r>
            <w:r w:rsidRPr="007D02CF">
              <w:rPr>
                <w:color w:val="000000"/>
                <w:kern w:val="0"/>
                <w:szCs w:val="21"/>
              </w:rPr>
              <w:t>移动</w:t>
            </w:r>
            <w:r w:rsidRPr="007D02CF">
              <w:rPr>
                <w:color w:val="000000"/>
                <w:kern w:val="0"/>
                <w:szCs w:val="21"/>
              </w:rPr>
              <w:t> </w:t>
            </w:r>
            <w:r w:rsidRPr="007D02CF">
              <w:rPr>
                <w:color w:val="000000"/>
                <w:kern w:val="0"/>
                <w:szCs w:val="21"/>
              </w:rPr>
              <w:t>咨询服务站</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shd w:val="clear" w:color="auto" w:fill="FFFFFF"/>
            <w:tcMar>
              <w:top w:w="15" w:type="dxa"/>
              <w:left w:w="15" w:type="dxa"/>
              <w:bottom w:w="0" w:type="dxa"/>
              <w:right w:w="15"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D</w:t>
            </w:r>
            <w:r w:rsidR="007D02CF" w:rsidRPr="007D02CF">
              <w:rPr>
                <w:b/>
                <w:bCs/>
                <w:color w:val="000000"/>
                <w:kern w:val="0"/>
                <w:szCs w:val="21"/>
              </w:rPr>
              <w:t>-02</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S42</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社会停车场用地</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663.0</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shd w:val="clear" w:color="auto" w:fill="FFFFFF"/>
            <w:tcMar>
              <w:top w:w="15" w:type="dxa"/>
              <w:left w:w="15" w:type="dxa"/>
              <w:bottom w:w="0" w:type="dxa"/>
              <w:right w:w="15"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D</w:t>
            </w:r>
            <w:r w:rsidR="007D02CF" w:rsidRPr="007D02CF">
              <w:rPr>
                <w:b/>
                <w:bCs/>
                <w:color w:val="000000"/>
                <w:kern w:val="0"/>
                <w:szCs w:val="21"/>
              </w:rPr>
              <w:t>-03</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G3</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广场用地</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309.8</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gridSpan w:val="3"/>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农林用地</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43155.0</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gridSpan w:val="3"/>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合计</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44396.0</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r>
    </w:tbl>
    <w:p w:rsidR="007545C0" w:rsidRPr="006A128A" w:rsidRDefault="007D02CF" w:rsidP="006A128A">
      <w:pPr>
        <w:pStyle w:val="af0"/>
        <w:tabs>
          <w:tab w:val="left" w:pos="840"/>
        </w:tabs>
        <w:spacing w:line="360" w:lineRule="auto"/>
        <w:jc w:val="center"/>
        <w:rPr>
          <w:rFonts w:ascii="Times New Roman" w:hAnsi="Times New Roman"/>
          <w:b/>
          <w:kern w:val="0"/>
          <w:sz w:val="24"/>
          <w:szCs w:val="21"/>
        </w:rPr>
      </w:pPr>
      <w:r w:rsidRPr="006A128A">
        <w:rPr>
          <w:rFonts w:ascii="Times New Roman" w:hAnsi="Times New Roman"/>
          <w:b/>
          <w:kern w:val="0"/>
          <w:sz w:val="24"/>
          <w:szCs w:val="21"/>
        </w:rPr>
        <w:t>表</w:t>
      </w:r>
      <w:r w:rsidRPr="006A128A">
        <w:rPr>
          <w:rFonts w:ascii="Times New Roman" w:hAnsi="Times New Roman" w:hint="eastAsia"/>
          <w:b/>
          <w:kern w:val="0"/>
          <w:sz w:val="24"/>
          <w:szCs w:val="21"/>
        </w:rPr>
        <w:t>2.2-</w:t>
      </w:r>
      <w:r w:rsidR="006A128A">
        <w:rPr>
          <w:rFonts w:ascii="Times New Roman" w:hAnsi="Times New Roman" w:hint="eastAsia"/>
          <w:b/>
          <w:kern w:val="0"/>
          <w:sz w:val="24"/>
          <w:szCs w:val="21"/>
        </w:rPr>
        <w:t>9</w:t>
      </w:r>
      <w:r w:rsidRPr="006A128A">
        <w:rPr>
          <w:rFonts w:ascii="Times New Roman" w:hAnsi="Times New Roman" w:hint="eastAsia"/>
          <w:b/>
          <w:kern w:val="0"/>
          <w:sz w:val="24"/>
          <w:szCs w:val="21"/>
        </w:rPr>
        <w:t xml:space="preserve">  </w:t>
      </w:r>
      <w:r w:rsidRPr="006A128A">
        <w:rPr>
          <w:rFonts w:ascii="Times New Roman" w:hAnsi="Times New Roman" w:hint="eastAsia"/>
          <w:b/>
          <w:kern w:val="0"/>
          <w:sz w:val="24"/>
          <w:szCs w:val="21"/>
        </w:rPr>
        <w:t>茶马营地节点经济指标一览表</w:t>
      </w:r>
    </w:p>
    <w:tbl>
      <w:tblPr>
        <w:tblW w:w="0" w:type="auto"/>
        <w:tblBorders>
          <w:top w:val="single" w:sz="6" w:space="0" w:color="000000"/>
          <w:bottom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585"/>
        <w:gridCol w:w="522"/>
        <w:gridCol w:w="711"/>
        <w:gridCol w:w="933"/>
        <w:gridCol w:w="789"/>
        <w:gridCol w:w="932"/>
        <w:gridCol w:w="897"/>
        <w:gridCol w:w="864"/>
        <w:gridCol w:w="865"/>
        <w:gridCol w:w="1071"/>
        <w:gridCol w:w="511"/>
        <w:gridCol w:w="308"/>
      </w:tblGrid>
      <w:tr w:rsidR="007D02CF" w:rsidRPr="007D02CF" w:rsidTr="006A128A">
        <w:trPr>
          <w:trHeight w:val="340"/>
        </w:trPr>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地块编号</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性质代码</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用地性质</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用地面积（㎡）</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容积率（上限）</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建筑密度（</w:t>
            </w:r>
            <w:r w:rsidRPr="007D02CF">
              <w:rPr>
                <w:b/>
                <w:bCs/>
                <w:color w:val="000000"/>
                <w:kern w:val="0"/>
                <w:szCs w:val="21"/>
              </w:rPr>
              <w:t>%</w:t>
            </w:r>
            <w:r w:rsidRPr="007D02CF">
              <w:rPr>
                <w:b/>
                <w:bCs/>
                <w:color w:val="000000"/>
                <w:kern w:val="0"/>
                <w:szCs w:val="21"/>
              </w:rPr>
              <w:t>）</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建筑高度（</w:t>
            </w:r>
            <w:r w:rsidRPr="007D02CF">
              <w:rPr>
                <w:b/>
                <w:bCs/>
                <w:color w:val="000000"/>
                <w:kern w:val="0"/>
                <w:szCs w:val="21"/>
              </w:rPr>
              <w:t>m</w:t>
            </w:r>
            <w:r w:rsidRPr="007D02CF">
              <w:rPr>
                <w:b/>
                <w:bCs/>
                <w:color w:val="000000"/>
                <w:kern w:val="0"/>
                <w:szCs w:val="21"/>
              </w:rPr>
              <w:t>）</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绿地率（</w:t>
            </w:r>
            <w:r w:rsidRPr="007D02CF">
              <w:rPr>
                <w:b/>
                <w:bCs/>
                <w:color w:val="000000"/>
                <w:kern w:val="0"/>
                <w:szCs w:val="21"/>
              </w:rPr>
              <w:t>%</w:t>
            </w:r>
            <w:r w:rsidRPr="007D02CF">
              <w:rPr>
                <w:b/>
                <w:bCs/>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计容建筑面积</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设施配套名称</w:t>
            </w:r>
            <w:r w:rsidRPr="007D02CF">
              <w:rPr>
                <w:b/>
                <w:bCs/>
                <w:color w:val="000000"/>
                <w:kern w:val="0"/>
                <w:szCs w:val="21"/>
              </w:rPr>
              <w:t>-</w:t>
            </w:r>
            <w:r w:rsidRPr="007D02CF">
              <w:rPr>
                <w:b/>
                <w:bCs/>
                <w:color w:val="000000"/>
                <w:kern w:val="0"/>
                <w:szCs w:val="21"/>
              </w:rPr>
              <w:t>数量</w:t>
            </w:r>
            <w:r w:rsidRPr="007D02CF">
              <w:rPr>
                <w:b/>
                <w:bCs/>
                <w:color w:val="000000"/>
                <w:kern w:val="0"/>
                <w:szCs w:val="21"/>
              </w:rPr>
              <w:t>-</w:t>
            </w:r>
            <w:r w:rsidRPr="007D02CF">
              <w:rPr>
                <w:b/>
                <w:bCs/>
                <w:color w:val="000000"/>
                <w:kern w:val="0"/>
                <w:szCs w:val="21"/>
              </w:rPr>
              <w:t>规模</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用地兼容性</w:t>
            </w:r>
          </w:p>
        </w:tc>
        <w:tc>
          <w:tcPr>
            <w:tcW w:w="0" w:type="auto"/>
            <w:vMerge w:val="restart"/>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备注</w:t>
            </w:r>
          </w:p>
        </w:tc>
      </w:tr>
      <w:tr w:rsidR="007D02CF" w:rsidRPr="007D02CF" w:rsidTr="006A128A">
        <w:trPr>
          <w:trHeight w:val="340"/>
        </w:trPr>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上限（㎡）</w:t>
            </w: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r>
      <w:tr w:rsidR="007D02CF" w:rsidRPr="007D02CF" w:rsidTr="006A128A">
        <w:trPr>
          <w:trHeight w:val="340"/>
        </w:trPr>
        <w:tc>
          <w:tcPr>
            <w:tcW w:w="0" w:type="auto"/>
            <w:shd w:val="clear" w:color="auto" w:fill="FFFFFF"/>
            <w:tcMar>
              <w:top w:w="15" w:type="dxa"/>
              <w:left w:w="15" w:type="dxa"/>
              <w:bottom w:w="0" w:type="dxa"/>
              <w:right w:w="15"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E</w:t>
            </w:r>
            <w:r w:rsidR="007D02CF" w:rsidRPr="007D02CF">
              <w:rPr>
                <w:b/>
                <w:bCs/>
                <w:color w:val="000000"/>
                <w:kern w:val="0"/>
                <w:szCs w:val="21"/>
              </w:rPr>
              <w:t>-01</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B1</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其他服务设施用地</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529.7</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0.3</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30</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5</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35</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158.91</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厕所</w:t>
            </w:r>
            <w:r w:rsidRPr="007D02CF">
              <w:rPr>
                <w:color w:val="000000"/>
                <w:kern w:val="0"/>
                <w:szCs w:val="21"/>
              </w:rPr>
              <w:t>-1-</w:t>
            </w:r>
            <w:r w:rsidRPr="007D02CF">
              <w:rPr>
                <w:color w:val="000000"/>
                <w:kern w:val="0"/>
                <w:szCs w:val="21"/>
              </w:rPr>
              <w:t>移动</w:t>
            </w:r>
            <w:r w:rsidRPr="007D02CF">
              <w:rPr>
                <w:color w:val="000000"/>
                <w:kern w:val="0"/>
                <w:szCs w:val="21"/>
              </w:rPr>
              <w:t> </w:t>
            </w:r>
            <w:r w:rsidRPr="007D02CF">
              <w:rPr>
                <w:color w:val="000000"/>
                <w:kern w:val="0"/>
                <w:szCs w:val="21"/>
              </w:rPr>
              <w:t>咨询服务站</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shd w:val="clear" w:color="auto" w:fill="FFFFFF"/>
            <w:tcMar>
              <w:top w:w="15" w:type="dxa"/>
              <w:left w:w="15" w:type="dxa"/>
              <w:bottom w:w="0" w:type="dxa"/>
              <w:right w:w="15"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E</w:t>
            </w:r>
            <w:r w:rsidR="007D02CF" w:rsidRPr="007D02CF">
              <w:rPr>
                <w:b/>
                <w:bCs/>
                <w:color w:val="000000"/>
                <w:kern w:val="0"/>
                <w:szCs w:val="21"/>
              </w:rPr>
              <w:t>-02</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S42</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社会停车场用地</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477.0</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gridSpan w:val="3"/>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农林用地</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5070.8</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gridSpan w:val="3"/>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合计</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6077.5</w:t>
            </w: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c>
          <w:tcPr>
            <w:tcW w:w="0" w:type="auto"/>
            <w:shd w:val="clear" w:color="auto" w:fill="FFFFFF"/>
            <w:tcMar>
              <w:top w:w="15" w:type="dxa"/>
              <w:left w:w="15" w:type="dxa"/>
              <w:bottom w:w="0" w:type="dxa"/>
              <w:right w:w="15" w:type="dxa"/>
            </w:tcMar>
            <w:vAlign w:val="center"/>
            <w:hideMark/>
          </w:tcPr>
          <w:p w:rsidR="007D02CF" w:rsidRPr="007D02CF" w:rsidRDefault="007D02CF" w:rsidP="007D02CF">
            <w:pPr>
              <w:widowControl/>
              <w:jc w:val="center"/>
              <w:rPr>
                <w:kern w:val="0"/>
                <w:szCs w:val="21"/>
              </w:rPr>
            </w:pPr>
          </w:p>
        </w:tc>
      </w:tr>
    </w:tbl>
    <w:p w:rsidR="007545C0" w:rsidRPr="006A128A" w:rsidRDefault="007D02CF" w:rsidP="006A128A">
      <w:pPr>
        <w:pStyle w:val="af0"/>
        <w:tabs>
          <w:tab w:val="left" w:pos="840"/>
        </w:tabs>
        <w:spacing w:line="360" w:lineRule="auto"/>
        <w:jc w:val="center"/>
        <w:rPr>
          <w:rFonts w:ascii="Times New Roman" w:hAnsi="Times New Roman"/>
          <w:b/>
          <w:kern w:val="0"/>
          <w:sz w:val="24"/>
          <w:szCs w:val="21"/>
        </w:rPr>
      </w:pPr>
      <w:r w:rsidRPr="006A128A">
        <w:rPr>
          <w:rFonts w:ascii="Times New Roman" w:hAnsi="Times New Roman"/>
          <w:b/>
          <w:kern w:val="0"/>
          <w:sz w:val="24"/>
          <w:szCs w:val="21"/>
        </w:rPr>
        <w:t>表</w:t>
      </w:r>
      <w:r w:rsidRPr="006A128A">
        <w:rPr>
          <w:rFonts w:ascii="Times New Roman" w:hAnsi="Times New Roman" w:hint="eastAsia"/>
          <w:b/>
          <w:kern w:val="0"/>
          <w:sz w:val="24"/>
          <w:szCs w:val="21"/>
        </w:rPr>
        <w:t>2.2-</w:t>
      </w:r>
      <w:r w:rsidR="006A128A">
        <w:rPr>
          <w:rFonts w:ascii="Times New Roman" w:hAnsi="Times New Roman" w:hint="eastAsia"/>
          <w:b/>
          <w:kern w:val="0"/>
          <w:sz w:val="24"/>
          <w:szCs w:val="21"/>
        </w:rPr>
        <w:t>10</w:t>
      </w:r>
      <w:r w:rsidRPr="006A128A">
        <w:rPr>
          <w:rFonts w:ascii="Times New Roman" w:hAnsi="Times New Roman" w:hint="eastAsia"/>
          <w:b/>
          <w:kern w:val="0"/>
          <w:sz w:val="24"/>
          <w:szCs w:val="21"/>
        </w:rPr>
        <w:t xml:space="preserve">  </w:t>
      </w:r>
      <w:r w:rsidRPr="006A128A">
        <w:rPr>
          <w:rFonts w:ascii="Times New Roman" w:hAnsi="Times New Roman" w:hint="eastAsia"/>
          <w:b/>
          <w:kern w:val="0"/>
          <w:sz w:val="24"/>
          <w:szCs w:val="21"/>
        </w:rPr>
        <w:t>湖口接待点节点经济指标一览表</w:t>
      </w:r>
    </w:p>
    <w:tbl>
      <w:tblPr>
        <w:tblW w:w="0" w:type="auto"/>
        <w:tblBorders>
          <w:top w:val="single" w:sz="6" w:space="0" w:color="000000"/>
          <w:bottom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585"/>
        <w:gridCol w:w="531"/>
        <w:gridCol w:w="594"/>
        <w:gridCol w:w="980"/>
        <w:gridCol w:w="806"/>
        <w:gridCol w:w="945"/>
        <w:gridCol w:w="910"/>
        <w:gridCol w:w="875"/>
        <w:gridCol w:w="875"/>
        <w:gridCol w:w="1050"/>
        <w:gridCol w:w="525"/>
        <w:gridCol w:w="312"/>
      </w:tblGrid>
      <w:tr w:rsidR="007D02CF" w:rsidRPr="007D02CF" w:rsidTr="006A128A">
        <w:trPr>
          <w:trHeight w:val="340"/>
        </w:trPr>
        <w:tc>
          <w:tcPr>
            <w:tcW w:w="0" w:type="auto"/>
            <w:vMerge w:val="restart"/>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地块编号</w:t>
            </w:r>
          </w:p>
        </w:tc>
        <w:tc>
          <w:tcPr>
            <w:tcW w:w="0" w:type="auto"/>
            <w:vMerge w:val="restart"/>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性质代码</w:t>
            </w:r>
          </w:p>
        </w:tc>
        <w:tc>
          <w:tcPr>
            <w:tcW w:w="0" w:type="auto"/>
            <w:vMerge w:val="restart"/>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用地性质</w:t>
            </w:r>
          </w:p>
        </w:tc>
        <w:tc>
          <w:tcPr>
            <w:tcW w:w="0" w:type="auto"/>
            <w:vMerge w:val="restart"/>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用地面积（㎡）</w:t>
            </w:r>
          </w:p>
        </w:tc>
        <w:tc>
          <w:tcPr>
            <w:tcW w:w="0" w:type="auto"/>
            <w:vMerge w:val="restart"/>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容积率（上限）</w:t>
            </w:r>
          </w:p>
        </w:tc>
        <w:tc>
          <w:tcPr>
            <w:tcW w:w="0" w:type="auto"/>
            <w:vMerge w:val="restart"/>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建筑密度（</w:t>
            </w:r>
            <w:r w:rsidRPr="007D02CF">
              <w:rPr>
                <w:b/>
                <w:bCs/>
                <w:color w:val="000000"/>
                <w:kern w:val="0"/>
                <w:szCs w:val="21"/>
              </w:rPr>
              <w:t>%</w:t>
            </w:r>
            <w:r w:rsidRPr="007D02CF">
              <w:rPr>
                <w:b/>
                <w:bCs/>
                <w:color w:val="000000"/>
                <w:kern w:val="0"/>
                <w:szCs w:val="21"/>
              </w:rPr>
              <w:t>）</w:t>
            </w:r>
          </w:p>
        </w:tc>
        <w:tc>
          <w:tcPr>
            <w:tcW w:w="0" w:type="auto"/>
            <w:vMerge w:val="restart"/>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建筑高度（</w:t>
            </w:r>
            <w:r w:rsidRPr="007D02CF">
              <w:rPr>
                <w:b/>
                <w:bCs/>
                <w:color w:val="000000"/>
                <w:kern w:val="0"/>
                <w:szCs w:val="21"/>
              </w:rPr>
              <w:t>m</w:t>
            </w:r>
            <w:r w:rsidRPr="007D02CF">
              <w:rPr>
                <w:b/>
                <w:bCs/>
                <w:color w:val="000000"/>
                <w:kern w:val="0"/>
                <w:szCs w:val="21"/>
              </w:rPr>
              <w:t>）</w:t>
            </w:r>
          </w:p>
        </w:tc>
        <w:tc>
          <w:tcPr>
            <w:tcW w:w="0" w:type="auto"/>
            <w:vMerge w:val="restart"/>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绿地率（</w:t>
            </w:r>
            <w:r w:rsidRPr="007D02CF">
              <w:rPr>
                <w:b/>
                <w:bCs/>
                <w:color w:val="000000"/>
                <w:kern w:val="0"/>
                <w:szCs w:val="21"/>
              </w:rPr>
              <w:t>%</w:t>
            </w:r>
            <w:r w:rsidRPr="007D02CF">
              <w:rPr>
                <w:b/>
                <w:bCs/>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计容建筑面积</w:t>
            </w:r>
          </w:p>
        </w:tc>
        <w:tc>
          <w:tcPr>
            <w:tcW w:w="0" w:type="auto"/>
            <w:vMerge w:val="restart"/>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设施配套名称</w:t>
            </w:r>
            <w:r w:rsidRPr="007D02CF">
              <w:rPr>
                <w:b/>
                <w:bCs/>
                <w:color w:val="000000"/>
                <w:kern w:val="0"/>
                <w:szCs w:val="21"/>
              </w:rPr>
              <w:t>-</w:t>
            </w:r>
            <w:r w:rsidRPr="007D02CF">
              <w:rPr>
                <w:b/>
                <w:bCs/>
                <w:color w:val="000000"/>
                <w:kern w:val="0"/>
                <w:szCs w:val="21"/>
              </w:rPr>
              <w:t>数量</w:t>
            </w:r>
            <w:r w:rsidRPr="007D02CF">
              <w:rPr>
                <w:b/>
                <w:bCs/>
                <w:color w:val="000000"/>
                <w:kern w:val="0"/>
                <w:szCs w:val="21"/>
              </w:rPr>
              <w:t>-</w:t>
            </w:r>
            <w:r w:rsidRPr="007D02CF">
              <w:rPr>
                <w:b/>
                <w:bCs/>
                <w:color w:val="000000"/>
                <w:kern w:val="0"/>
                <w:szCs w:val="21"/>
              </w:rPr>
              <w:t>规模</w:t>
            </w:r>
          </w:p>
        </w:tc>
        <w:tc>
          <w:tcPr>
            <w:tcW w:w="0" w:type="auto"/>
            <w:vMerge w:val="restart"/>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用地兼容性</w:t>
            </w:r>
          </w:p>
        </w:tc>
        <w:tc>
          <w:tcPr>
            <w:tcW w:w="0" w:type="auto"/>
            <w:vMerge w:val="restart"/>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备注</w:t>
            </w:r>
          </w:p>
        </w:tc>
      </w:tr>
      <w:tr w:rsidR="007D02CF" w:rsidRPr="007D02CF" w:rsidTr="006A128A">
        <w:trPr>
          <w:trHeight w:val="340"/>
        </w:trPr>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上限（㎡）</w:t>
            </w: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r>
      <w:tr w:rsidR="007D02CF" w:rsidRPr="007D02CF" w:rsidTr="006A128A">
        <w:trPr>
          <w:trHeight w:val="340"/>
        </w:trPr>
        <w:tc>
          <w:tcPr>
            <w:tcW w:w="0" w:type="auto"/>
            <w:tcMar>
              <w:top w:w="15" w:type="dxa"/>
              <w:left w:w="15" w:type="dxa"/>
              <w:bottom w:w="0" w:type="dxa"/>
              <w:right w:w="15"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F</w:t>
            </w:r>
            <w:r w:rsidR="007D02CF" w:rsidRPr="007D02CF">
              <w:rPr>
                <w:b/>
                <w:bCs/>
                <w:color w:val="000000"/>
                <w:kern w:val="0"/>
                <w:szCs w:val="21"/>
              </w:rPr>
              <w:t>-01</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U</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公用设施用地</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954.2</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0.2</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15</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5</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35</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190.84</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厕所</w:t>
            </w:r>
            <w:r w:rsidRPr="007D02CF">
              <w:rPr>
                <w:color w:val="000000"/>
                <w:kern w:val="0"/>
                <w:szCs w:val="21"/>
              </w:rPr>
              <w:t>-2A-</w:t>
            </w:r>
            <w:r w:rsidRPr="007D02CF">
              <w:rPr>
                <w:color w:val="000000"/>
                <w:kern w:val="0"/>
                <w:szCs w:val="21"/>
              </w:rPr>
              <w:t>移动</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tcMar>
              <w:top w:w="15" w:type="dxa"/>
              <w:left w:w="15" w:type="dxa"/>
              <w:bottom w:w="0" w:type="dxa"/>
              <w:right w:w="15"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F</w:t>
            </w:r>
            <w:r w:rsidR="007D02CF" w:rsidRPr="007D02CF">
              <w:rPr>
                <w:b/>
                <w:bCs/>
                <w:color w:val="000000"/>
                <w:kern w:val="0"/>
                <w:szCs w:val="21"/>
              </w:rPr>
              <w:t>-02</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B1</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商业设施用地</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3264.5</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0.2</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15</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7</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35</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652.9</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tcMar>
              <w:top w:w="15" w:type="dxa"/>
              <w:left w:w="15" w:type="dxa"/>
              <w:bottom w:w="0" w:type="dxa"/>
              <w:right w:w="15"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F</w:t>
            </w:r>
            <w:r w:rsidR="007D02CF" w:rsidRPr="007D02CF">
              <w:rPr>
                <w:b/>
                <w:bCs/>
                <w:color w:val="000000"/>
                <w:kern w:val="0"/>
                <w:szCs w:val="21"/>
              </w:rPr>
              <w:t>-03</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S42</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停车场用地</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910.0</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gridSpan w:val="3"/>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农林用地</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sidRPr="007D02CF">
              <w:rPr>
                <w:color w:val="000000"/>
                <w:kern w:val="0"/>
                <w:szCs w:val="21"/>
              </w:rPr>
              <w:t>25511.8</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5" w:type="dxa"/>
              <w:left w:w="15" w:type="dxa"/>
              <w:bottom w:w="0" w:type="dxa"/>
              <w:right w:w="15"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gridSpan w:val="3"/>
            <w:tcMar>
              <w:top w:w="15" w:type="dxa"/>
              <w:left w:w="15" w:type="dxa"/>
              <w:bottom w:w="0" w:type="dxa"/>
              <w:right w:w="15" w:type="dxa"/>
            </w:tcMar>
            <w:vAlign w:val="center"/>
          </w:tcPr>
          <w:p w:rsidR="007D02CF" w:rsidRPr="007D02CF" w:rsidRDefault="007D02CF" w:rsidP="007D02CF">
            <w:pPr>
              <w:widowControl/>
              <w:jc w:val="center"/>
              <w:rPr>
                <w:b/>
                <w:color w:val="000000"/>
                <w:kern w:val="0"/>
                <w:szCs w:val="21"/>
              </w:rPr>
            </w:pPr>
            <w:r w:rsidRPr="007D02CF">
              <w:rPr>
                <w:rFonts w:hint="eastAsia"/>
                <w:b/>
                <w:color w:val="000000"/>
                <w:kern w:val="0"/>
                <w:szCs w:val="21"/>
              </w:rPr>
              <w:lastRenderedPageBreak/>
              <w:t>合计</w:t>
            </w:r>
          </w:p>
        </w:tc>
        <w:tc>
          <w:tcPr>
            <w:tcW w:w="0" w:type="auto"/>
            <w:tcMar>
              <w:top w:w="15" w:type="dxa"/>
              <w:left w:w="15" w:type="dxa"/>
              <w:bottom w:w="0" w:type="dxa"/>
              <w:right w:w="15" w:type="dxa"/>
            </w:tcMar>
            <w:vAlign w:val="center"/>
          </w:tcPr>
          <w:p w:rsidR="007D02CF" w:rsidRPr="007D02CF" w:rsidRDefault="007D02CF" w:rsidP="007D02CF">
            <w:pPr>
              <w:widowControl/>
              <w:jc w:val="center"/>
              <w:rPr>
                <w:color w:val="000000"/>
                <w:kern w:val="0"/>
                <w:szCs w:val="21"/>
              </w:rPr>
            </w:pPr>
            <w:r>
              <w:rPr>
                <w:rFonts w:hint="eastAsia"/>
                <w:color w:val="000000"/>
                <w:kern w:val="0"/>
                <w:szCs w:val="21"/>
              </w:rPr>
              <w:t>30640.5</w:t>
            </w:r>
          </w:p>
        </w:tc>
        <w:tc>
          <w:tcPr>
            <w:tcW w:w="0" w:type="auto"/>
            <w:tcMar>
              <w:top w:w="15" w:type="dxa"/>
              <w:left w:w="15" w:type="dxa"/>
              <w:bottom w:w="0" w:type="dxa"/>
              <w:right w:w="15" w:type="dxa"/>
            </w:tcMar>
            <w:vAlign w:val="center"/>
          </w:tcPr>
          <w:p w:rsidR="007D02CF" w:rsidRDefault="007D02CF" w:rsidP="007D02CF">
            <w:pPr>
              <w:widowControl/>
              <w:jc w:val="center"/>
              <w:rPr>
                <w:color w:val="000000"/>
                <w:kern w:val="0"/>
                <w:szCs w:val="21"/>
              </w:rPr>
            </w:pPr>
          </w:p>
        </w:tc>
        <w:tc>
          <w:tcPr>
            <w:tcW w:w="0" w:type="auto"/>
            <w:tcMar>
              <w:top w:w="15" w:type="dxa"/>
              <w:left w:w="15" w:type="dxa"/>
              <w:bottom w:w="0" w:type="dxa"/>
              <w:right w:w="15" w:type="dxa"/>
            </w:tcMar>
            <w:vAlign w:val="center"/>
          </w:tcPr>
          <w:p w:rsidR="007D02CF" w:rsidRDefault="007D02CF" w:rsidP="007D02CF">
            <w:pPr>
              <w:widowControl/>
              <w:jc w:val="center"/>
              <w:rPr>
                <w:color w:val="000000"/>
                <w:kern w:val="0"/>
                <w:szCs w:val="21"/>
              </w:rPr>
            </w:pPr>
          </w:p>
        </w:tc>
        <w:tc>
          <w:tcPr>
            <w:tcW w:w="0" w:type="auto"/>
            <w:tcMar>
              <w:top w:w="15" w:type="dxa"/>
              <w:left w:w="15" w:type="dxa"/>
              <w:bottom w:w="0" w:type="dxa"/>
              <w:right w:w="15" w:type="dxa"/>
            </w:tcMar>
            <w:vAlign w:val="center"/>
          </w:tcPr>
          <w:p w:rsidR="007D02CF" w:rsidRDefault="007D02CF" w:rsidP="007D02CF">
            <w:pPr>
              <w:widowControl/>
              <w:jc w:val="center"/>
              <w:rPr>
                <w:color w:val="000000"/>
                <w:kern w:val="0"/>
                <w:szCs w:val="21"/>
              </w:rPr>
            </w:pPr>
          </w:p>
        </w:tc>
        <w:tc>
          <w:tcPr>
            <w:tcW w:w="0" w:type="auto"/>
            <w:tcMar>
              <w:top w:w="15" w:type="dxa"/>
              <w:left w:w="15" w:type="dxa"/>
              <w:bottom w:w="0" w:type="dxa"/>
              <w:right w:w="15" w:type="dxa"/>
            </w:tcMar>
            <w:vAlign w:val="center"/>
          </w:tcPr>
          <w:p w:rsidR="007D02CF" w:rsidRDefault="007D02CF" w:rsidP="007D02CF">
            <w:pPr>
              <w:widowControl/>
              <w:jc w:val="center"/>
              <w:rPr>
                <w:color w:val="000000"/>
                <w:kern w:val="0"/>
                <w:szCs w:val="21"/>
              </w:rPr>
            </w:pPr>
          </w:p>
        </w:tc>
        <w:tc>
          <w:tcPr>
            <w:tcW w:w="0" w:type="auto"/>
            <w:tcMar>
              <w:top w:w="15" w:type="dxa"/>
              <w:left w:w="15" w:type="dxa"/>
              <w:bottom w:w="0" w:type="dxa"/>
              <w:right w:w="15" w:type="dxa"/>
            </w:tcMar>
            <w:vAlign w:val="center"/>
          </w:tcPr>
          <w:p w:rsidR="007D02CF" w:rsidRDefault="007D02CF" w:rsidP="007D02CF">
            <w:pPr>
              <w:widowControl/>
              <w:jc w:val="center"/>
              <w:rPr>
                <w:color w:val="000000"/>
                <w:kern w:val="0"/>
                <w:szCs w:val="21"/>
              </w:rPr>
            </w:pPr>
          </w:p>
        </w:tc>
        <w:tc>
          <w:tcPr>
            <w:tcW w:w="0" w:type="auto"/>
            <w:tcMar>
              <w:top w:w="15" w:type="dxa"/>
              <w:left w:w="15" w:type="dxa"/>
              <w:bottom w:w="0" w:type="dxa"/>
              <w:right w:w="15" w:type="dxa"/>
            </w:tcMar>
            <w:vAlign w:val="center"/>
          </w:tcPr>
          <w:p w:rsidR="007D02CF" w:rsidRDefault="007D02CF" w:rsidP="007D02CF">
            <w:pPr>
              <w:widowControl/>
              <w:jc w:val="center"/>
              <w:rPr>
                <w:color w:val="000000"/>
                <w:kern w:val="0"/>
                <w:szCs w:val="21"/>
              </w:rPr>
            </w:pPr>
          </w:p>
        </w:tc>
        <w:tc>
          <w:tcPr>
            <w:tcW w:w="0" w:type="auto"/>
            <w:tcMar>
              <w:top w:w="15" w:type="dxa"/>
              <w:left w:w="15" w:type="dxa"/>
              <w:bottom w:w="0" w:type="dxa"/>
              <w:right w:w="15" w:type="dxa"/>
            </w:tcMar>
            <w:vAlign w:val="center"/>
          </w:tcPr>
          <w:p w:rsidR="007D02CF" w:rsidRDefault="007D02CF" w:rsidP="007D02CF">
            <w:pPr>
              <w:widowControl/>
              <w:jc w:val="center"/>
              <w:rPr>
                <w:color w:val="000000"/>
                <w:kern w:val="0"/>
                <w:szCs w:val="21"/>
              </w:rPr>
            </w:pPr>
          </w:p>
        </w:tc>
        <w:tc>
          <w:tcPr>
            <w:tcW w:w="0" w:type="auto"/>
            <w:tcMar>
              <w:top w:w="15" w:type="dxa"/>
              <w:left w:w="15" w:type="dxa"/>
              <w:bottom w:w="0" w:type="dxa"/>
              <w:right w:w="15" w:type="dxa"/>
            </w:tcMar>
            <w:vAlign w:val="center"/>
          </w:tcPr>
          <w:p w:rsidR="007D02CF" w:rsidRDefault="007D02CF" w:rsidP="007D02CF">
            <w:pPr>
              <w:widowControl/>
              <w:jc w:val="center"/>
              <w:rPr>
                <w:color w:val="000000"/>
                <w:kern w:val="0"/>
                <w:szCs w:val="21"/>
              </w:rPr>
            </w:pPr>
          </w:p>
        </w:tc>
      </w:tr>
    </w:tbl>
    <w:p w:rsidR="007D02CF" w:rsidRPr="006A128A" w:rsidRDefault="007D02CF" w:rsidP="006A128A">
      <w:pPr>
        <w:pStyle w:val="af0"/>
        <w:tabs>
          <w:tab w:val="left" w:pos="840"/>
        </w:tabs>
        <w:spacing w:line="360" w:lineRule="auto"/>
        <w:jc w:val="center"/>
        <w:rPr>
          <w:rFonts w:ascii="Times New Roman" w:hAnsi="Times New Roman"/>
          <w:b/>
          <w:kern w:val="0"/>
          <w:sz w:val="24"/>
          <w:szCs w:val="21"/>
        </w:rPr>
      </w:pPr>
      <w:r w:rsidRPr="006A128A">
        <w:rPr>
          <w:rFonts w:ascii="Times New Roman" w:hAnsi="Times New Roman"/>
          <w:b/>
          <w:kern w:val="0"/>
          <w:sz w:val="24"/>
          <w:szCs w:val="21"/>
        </w:rPr>
        <w:t>表</w:t>
      </w:r>
      <w:r w:rsidRPr="006A128A">
        <w:rPr>
          <w:rFonts w:ascii="Times New Roman" w:hAnsi="Times New Roman" w:hint="eastAsia"/>
          <w:b/>
          <w:kern w:val="0"/>
          <w:sz w:val="24"/>
          <w:szCs w:val="21"/>
        </w:rPr>
        <w:t>2.2-</w:t>
      </w:r>
      <w:r w:rsidR="006A128A">
        <w:rPr>
          <w:rFonts w:ascii="Times New Roman" w:hAnsi="Times New Roman" w:hint="eastAsia"/>
          <w:b/>
          <w:kern w:val="0"/>
          <w:sz w:val="24"/>
          <w:szCs w:val="21"/>
        </w:rPr>
        <w:t>11</w:t>
      </w:r>
      <w:r w:rsidRPr="006A128A">
        <w:rPr>
          <w:rFonts w:ascii="Times New Roman" w:hAnsi="Times New Roman" w:hint="eastAsia"/>
          <w:b/>
          <w:kern w:val="0"/>
          <w:sz w:val="24"/>
          <w:szCs w:val="21"/>
        </w:rPr>
        <w:t xml:space="preserve">  </w:t>
      </w:r>
      <w:r w:rsidRPr="006A128A">
        <w:rPr>
          <w:rFonts w:ascii="Times New Roman" w:hAnsi="Times New Roman" w:hint="eastAsia"/>
          <w:b/>
          <w:kern w:val="0"/>
          <w:sz w:val="24"/>
          <w:szCs w:val="21"/>
        </w:rPr>
        <w:t>银沙滩节点经济指标一览表</w:t>
      </w:r>
    </w:p>
    <w:tbl>
      <w:tblPr>
        <w:tblW w:w="5000" w:type="pct"/>
        <w:tblBorders>
          <w:top w:val="single" w:sz="6" w:space="0" w:color="000000"/>
          <w:bottom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726"/>
        <w:gridCol w:w="629"/>
        <w:gridCol w:w="613"/>
        <w:gridCol w:w="818"/>
        <w:gridCol w:w="716"/>
        <w:gridCol w:w="818"/>
        <w:gridCol w:w="801"/>
        <w:gridCol w:w="726"/>
        <w:gridCol w:w="911"/>
        <w:gridCol w:w="741"/>
        <w:gridCol w:w="796"/>
        <w:gridCol w:w="663"/>
      </w:tblGrid>
      <w:tr w:rsidR="007D02CF" w:rsidRPr="007D02CF" w:rsidTr="006A128A">
        <w:trPr>
          <w:trHeight w:val="340"/>
        </w:trPr>
        <w:tc>
          <w:tcPr>
            <w:tcW w:w="727" w:type="dxa"/>
            <w:vMerge w:val="restart"/>
            <w:vAlign w:val="center"/>
            <w:hideMark/>
          </w:tcPr>
          <w:p w:rsidR="007D02CF" w:rsidRPr="007D02CF" w:rsidRDefault="007D02CF" w:rsidP="007D02CF">
            <w:pPr>
              <w:widowControl/>
              <w:jc w:val="center"/>
              <w:rPr>
                <w:kern w:val="0"/>
                <w:szCs w:val="21"/>
              </w:rPr>
            </w:pPr>
            <w:r w:rsidRPr="007D02CF">
              <w:rPr>
                <w:b/>
                <w:bCs/>
                <w:color w:val="000000"/>
                <w:kern w:val="0"/>
                <w:szCs w:val="21"/>
              </w:rPr>
              <w:t>地块编号</w:t>
            </w:r>
          </w:p>
        </w:tc>
        <w:tc>
          <w:tcPr>
            <w:tcW w:w="631" w:type="dxa"/>
            <w:vMerge w:val="restart"/>
            <w:vAlign w:val="center"/>
            <w:hideMark/>
          </w:tcPr>
          <w:p w:rsidR="007D02CF" w:rsidRPr="007D02CF" w:rsidRDefault="007D02CF" w:rsidP="007D02CF">
            <w:pPr>
              <w:widowControl/>
              <w:jc w:val="center"/>
              <w:rPr>
                <w:kern w:val="0"/>
                <w:szCs w:val="21"/>
              </w:rPr>
            </w:pPr>
            <w:r w:rsidRPr="007D02CF">
              <w:rPr>
                <w:b/>
                <w:bCs/>
                <w:color w:val="000000"/>
                <w:kern w:val="0"/>
                <w:szCs w:val="21"/>
              </w:rPr>
              <w:t>性质代码</w:t>
            </w:r>
          </w:p>
        </w:tc>
        <w:tc>
          <w:tcPr>
            <w:tcW w:w="615" w:type="dxa"/>
            <w:vMerge w:val="restart"/>
            <w:vAlign w:val="center"/>
            <w:hideMark/>
          </w:tcPr>
          <w:p w:rsidR="007D02CF" w:rsidRPr="007D02CF" w:rsidRDefault="007D02CF" w:rsidP="007D02CF">
            <w:pPr>
              <w:widowControl/>
              <w:jc w:val="center"/>
              <w:rPr>
                <w:kern w:val="0"/>
                <w:szCs w:val="21"/>
              </w:rPr>
            </w:pPr>
            <w:r w:rsidRPr="007D02CF">
              <w:rPr>
                <w:b/>
                <w:bCs/>
                <w:color w:val="000000"/>
                <w:kern w:val="0"/>
                <w:szCs w:val="21"/>
              </w:rPr>
              <w:t>用地性质</w:t>
            </w:r>
          </w:p>
        </w:tc>
        <w:tc>
          <w:tcPr>
            <w:tcW w:w="819" w:type="dxa"/>
            <w:vMerge w:val="restart"/>
            <w:vAlign w:val="center"/>
            <w:hideMark/>
          </w:tcPr>
          <w:p w:rsidR="007D02CF" w:rsidRPr="007D02CF" w:rsidRDefault="007D02CF" w:rsidP="007D02CF">
            <w:pPr>
              <w:widowControl/>
              <w:jc w:val="center"/>
              <w:rPr>
                <w:kern w:val="0"/>
                <w:szCs w:val="21"/>
              </w:rPr>
            </w:pPr>
            <w:r w:rsidRPr="007D02CF">
              <w:rPr>
                <w:b/>
                <w:bCs/>
                <w:color w:val="000000"/>
                <w:kern w:val="0"/>
                <w:szCs w:val="21"/>
              </w:rPr>
              <w:t>用地面积（㎡）</w:t>
            </w:r>
          </w:p>
        </w:tc>
        <w:tc>
          <w:tcPr>
            <w:tcW w:w="717" w:type="dxa"/>
            <w:vMerge w:val="restart"/>
            <w:vAlign w:val="center"/>
            <w:hideMark/>
          </w:tcPr>
          <w:p w:rsidR="007D02CF" w:rsidRPr="007D02CF" w:rsidRDefault="007D02CF" w:rsidP="007D02CF">
            <w:pPr>
              <w:widowControl/>
              <w:jc w:val="center"/>
              <w:rPr>
                <w:kern w:val="0"/>
                <w:szCs w:val="21"/>
              </w:rPr>
            </w:pPr>
            <w:r w:rsidRPr="007D02CF">
              <w:rPr>
                <w:b/>
                <w:bCs/>
                <w:color w:val="000000"/>
                <w:kern w:val="0"/>
                <w:szCs w:val="21"/>
              </w:rPr>
              <w:t>容积率（上限）</w:t>
            </w:r>
          </w:p>
        </w:tc>
        <w:tc>
          <w:tcPr>
            <w:tcW w:w="819" w:type="dxa"/>
            <w:vMerge w:val="restart"/>
            <w:vAlign w:val="center"/>
            <w:hideMark/>
          </w:tcPr>
          <w:p w:rsidR="007D02CF" w:rsidRPr="007D02CF" w:rsidRDefault="007D02CF" w:rsidP="007D02CF">
            <w:pPr>
              <w:widowControl/>
              <w:jc w:val="center"/>
              <w:rPr>
                <w:kern w:val="0"/>
                <w:szCs w:val="21"/>
              </w:rPr>
            </w:pPr>
            <w:r w:rsidRPr="007D02CF">
              <w:rPr>
                <w:b/>
                <w:bCs/>
                <w:color w:val="000000"/>
                <w:kern w:val="0"/>
                <w:szCs w:val="21"/>
              </w:rPr>
              <w:t>建筑密度（</w:t>
            </w:r>
            <w:r w:rsidRPr="007D02CF">
              <w:rPr>
                <w:b/>
                <w:bCs/>
                <w:color w:val="000000"/>
                <w:kern w:val="0"/>
                <w:szCs w:val="21"/>
              </w:rPr>
              <w:t>%</w:t>
            </w:r>
            <w:r w:rsidRPr="007D02CF">
              <w:rPr>
                <w:b/>
                <w:bCs/>
                <w:color w:val="000000"/>
                <w:kern w:val="0"/>
                <w:szCs w:val="21"/>
              </w:rPr>
              <w:t>）</w:t>
            </w:r>
          </w:p>
        </w:tc>
        <w:tc>
          <w:tcPr>
            <w:tcW w:w="802" w:type="dxa"/>
            <w:vMerge w:val="restart"/>
            <w:vAlign w:val="center"/>
            <w:hideMark/>
          </w:tcPr>
          <w:p w:rsidR="007D02CF" w:rsidRPr="007D02CF" w:rsidRDefault="007D02CF" w:rsidP="007D02CF">
            <w:pPr>
              <w:widowControl/>
              <w:jc w:val="center"/>
              <w:rPr>
                <w:kern w:val="0"/>
                <w:szCs w:val="21"/>
              </w:rPr>
            </w:pPr>
            <w:r w:rsidRPr="007D02CF">
              <w:rPr>
                <w:b/>
                <w:bCs/>
                <w:color w:val="000000"/>
                <w:kern w:val="0"/>
                <w:szCs w:val="21"/>
              </w:rPr>
              <w:t>建筑高度（</w:t>
            </w:r>
            <w:r w:rsidRPr="007D02CF">
              <w:rPr>
                <w:b/>
                <w:bCs/>
                <w:color w:val="000000"/>
                <w:kern w:val="0"/>
                <w:szCs w:val="21"/>
              </w:rPr>
              <w:t>m</w:t>
            </w:r>
            <w:r w:rsidRPr="007D02CF">
              <w:rPr>
                <w:b/>
                <w:bCs/>
                <w:color w:val="000000"/>
                <w:kern w:val="0"/>
                <w:szCs w:val="21"/>
              </w:rPr>
              <w:t>）</w:t>
            </w:r>
          </w:p>
        </w:tc>
        <w:tc>
          <w:tcPr>
            <w:tcW w:w="726" w:type="dxa"/>
            <w:vMerge w:val="restart"/>
            <w:vAlign w:val="center"/>
            <w:hideMark/>
          </w:tcPr>
          <w:p w:rsidR="007D02CF" w:rsidRPr="007D02CF" w:rsidRDefault="007D02CF" w:rsidP="007D02CF">
            <w:pPr>
              <w:widowControl/>
              <w:jc w:val="center"/>
              <w:rPr>
                <w:kern w:val="0"/>
                <w:szCs w:val="21"/>
              </w:rPr>
            </w:pPr>
            <w:r w:rsidRPr="007D02CF">
              <w:rPr>
                <w:b/>
                <w:bCs/>
                <w:color w:val="000000"/>
                <w:kern w:val="0"/>
                <w:szCs w:val="21"/>
              </w:rPr>
              <w:t>绿地率（</w:t>
            </w:r>
            <w:r w:rsidRPr="007D02CF">
              <w:rPr>
                <w:b/>
                <w:bCs/>
                <w:color w:val="000000"/>
                <w:kern w:val="0"/>
                <w:szCs w:val="21"/>
              </w:rPr>
              <w:t>%</w:t>
            </w:r>
            <w:r w:rsidRPr="007D02CF">
              <w:rPr>
                <w:b/>
                <w:bCs/>
                <w:color w:val="000000"/>
                <w:kern w:val="0"/>
                <w:szCs w:val="21"/>
              </w:rPr>
              <w:t>）</w:t>
            </w:r>
          </w:p>
        </w:tc>
        <w:tc>
          <w:tcPr>
            <w:tcW w:w="912" w:type="dxa"/>
            <w:vAlign w:val="center"/>
            <w:hideMark/>
          </w:tcPr>
          <w:p w:rsidR="007D02CF" w:rsidRPr="007D02CF" w:rsidRDefault="007D02CF" w:rsidP="007D02CF">
            <w:pPr>
              <w:widowControl/>
              <w:jc w:val="center"/>
              <w:rPr>
                <w:kern w:val="0"/>
                <w:szCs w:val="21"/>
              </w:rPr>
            </w:pPr>
            <w:r w:rsidRPr="007D02CF">
              <w:rPr>
                <w:b/>
                <w:bCs/>
                <w:color w:val="000000"/>
                <w:kern w:val="0"/>
                <w:szCs w:val="21"/>
              </w:rPr>
              <w:t>计容建筑面积</w:t>
            </w:r>
          </w:p>
        </w:tc>
        <w:tc>
          <w:tcPr>
            <w:tcW w:w="742" w:type="dxa"/>
            <w:vMerge w:val="restart"/>
            <w:vAlign w:val="center"/>
            <w:hideMark/>
          </w:tcPr>
          <w:p w:rsidR="007D02CF" w:rsidRPr="007D02CF" w:rsidRDefault="007D02CF" w:rsidP="007D02CF">
            <w:pPr>
              <w:widowControl/>
              <w:jc w:val="center"/>
              <w:rPr>
                <w:kern w:val="0"/>
                <w:szCs w:val="21"/>
              </w:rPr>
            </w:pPr>
            <w:r w:rsidRPr="007D02CF">
              <w:rPr>
                <w:b/>
                <w:bCs/>
                <w:color w:val="000000"/>
                <w:kern w:val="0"/>
                <w:szCs w:val="21"/>
              </w:rPr>
              <w:t>设施配套名称</w:t>
            </w:r>
            <w:r w:rsidRPr="007D02CF">
              <w:rPr>
                <w:b/>
                <w:bCs/>
                <w:color w:val="000000"/>
                <w:kern w:val="0"/>
                <w:szCs w:val="21"/>
              </w:rPr>
              <w:t>-</w:t>
            </w:r>
            <w:r w:rsidRPr="007D02CF">
              <w:rPr>
                <w:b/>
                <w:bCs/>
                <w:color w:val="000000"/>
                <w:kern w:val="0"/>
                <w:szCs w:val="21"/>
              </w:rPr>
              <w:t>数量</w:t>
            </w:r>
            <w:r w:rsidRPr="007D02CF">
              <w:rPr>
                <w:b/>
                <w:bCs/>
                <w:color w:val="000000"/>
                <w:kern w:val="0"/>
                <w:szCs w:val="21"/>
              </w:rPr>
              <w:t>-</w:t>
            </w:r>
            <w:r w:rsidRPr="007D02CF">
              <w:rPr>
                <w:b/>
                <w:bCs/>
                <w:color w:val="000000"/>
                <w:kern w:val="0"/>
                <w:szCs w:val="21"/>
              </w:rPr>
              <w:t>规模</w:t>
            </w:r>
          </w:p>
        </w:tc>
        <w:tc>
          <w:tcPr>
            <w:tcW w:w="799" w:type="dxa"/>
            <w:vMerge w:val="restart"/>
            <w:vAlign w:val="center"/>
            <w:hideMark/>
          </w:tcPr>
          <w:p w:rsidR="007D02CF" w:rsidRPr="007D02CF" w:rsidRDefault="007D02CF" w:rsidP="007D02CF">
            <w:pPr>
              <w:widowControl/>
              <w:jc w:val="center"/>
              <w:rPr>
                <w:kern w:val="0"/>
                <w:szCs w:val="21"/>
              </w:rPr>
            </w:pPr>
            <w:r w:rsidRPr="007D02CF">
              <w:rPr>
                <w:b/>
                <w:bCs/>
                <w:color w:val="000000"/>
                <w:kern w:val="0"/>
                <w:szCs w:val="21"/>
              </w:rPr>
              <w:t>用地兼容性</w:t>
            </w:r>
          </w:p>
        </w:tc>
        <w:tc>
          <w:tcPr>
            <w:tcW w:w="665" w:type="dxa"/>
            <w:vMerge w:val="restart"/>
            <w:vAlign w:val="center"/>
            <w:hideMark/>
          </w:tcPr>
          <w:p w:rsidR="007D02CF" w:rsidRPr="007D02CF" w:rsidRDefault="007D02CF" w:rsidP="007D02CF">
            <w:pPr>
              <w:widowControl/>
              <w:jc w:val="center"/>
              <w:rPr>
                <w:kern w:val="0"/>
                <w:szCs w:val="21"/>
              </w:rPr>
            </w:pPr>
            <w:r w:rsidRPr="007D02CF">
              <w:rPr>
                <w:b/>
                <w:bCs/>
                <w:color w:val="000000"/>
                <w:kern w:val="0"/>
                <w:szCs w:val="21"/>
              </w:rPr>
              <w:t>备注</w:t>
            </w:r>
          </w:p>
        </w:tc>
      </w:tr>
      <w:tr w:rsidR="007D02CF" w:rsidRPr="007D02CF" w:rsidTr="006A128A">
        <w:trPr>
          <w:trHeight w:val="340"/>
        </w:trPr>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912" w:type="dxa"/>
            <w:vAlign w:val="center"/>
            <w:hideMark/>
          </w:tcPr>
          <w:p w:rsidR="007D02CF" w:rsidRPr="007D02CF" w:rsidRDefault="007D02CF" w:rsidP="007D02CF">
            <w:pPr>
              <w:widowControl/>
              <w:jc w:val="center"/>
              <w:rPr>
                <w:kern w:val="0"/>
                <w:szCs w:val="21"/>
              </w:rPr>
            </w:pPr>
            <w:r w:rsidRPr="007D02CF">
              <w:rPr>
                <w:b/>
                <w:bCs/>
                <w:color w:val="000000"/>
                <w:kern w:val="0"/>
                <w:szCs w:val="21"/>
              </w:rPr>
              <w:t>上限（㎡）</w:t>
            </w: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r>
      <w:tr w:rsidR="007D02CF" w:rsidRPr="007D02CF" w:rsidTr="006A128A">
        <w:trPr>
          <w:trHeight w:val="340"/>
        </w:trPr>
        <w:tc>
          <w:tcPr>
            <w:tcW w:w="727" w:type="dxa"/>
            <w:vAlign w:val="center"/>
            <w:hideMark/>
          </w:tcPr>
          <w:p w:rsidR="007D02CF" w:rsidRPr="007D02CF" w:rsidRDefault="006A128A" w:rsidP="007D02CF">
            <w:pPr>
              <w:widowControl/>
              <w:jc w:val="center"/>
              <w:rPr>
                <w:kern w:val="0"/>
                <w:szCs w:val="21"/>
              </w:rPr>
            </w:pPr>
            <w:r>
              <w:rPr>
                <w:rFonts w:hint="eastAsia"/>
                <w:b/>
                <w:bCs/>
                <w:color w:val="000000"/>
                <w:kern w:val="0"/>
                <w:szCs w:val="21"/>
              </w:rPr>
              <w:t>G</w:t>
            </w:r>
            <w:r w:rsidR="007D02CF" w:rsidRPr="007D02CF">
              <w:rPr>
                <w:b/>
                <w:bCs/>
                <w:color w:val="000000"/>
                <w:kern w:val="0"/>
                <w:szCs w:val="21"/>
              </w:rPr>
              <w:t>-01</w:t>
            </w:r>
          </w:p>
        </w:tc>
        <w:tc>
          <w:tcPr>
            <w:tcW w:w="631" w:type="dxa"/>
            <w:vAlign w:val="center"/>
            <w:hideMark/>
          </w:tcPr>
          <w:p w:rsidR="007D02CF" w:rsidRPr="007D02CF" w:rsidRDefault="007D02CF" w:rsidP="007D02CF">
            <w:pPr>
              <w:widowControl/>
              <w:jc w:val="center"/>
              <w:rPr>
                <w:kern w:val="0"/>
                <w:szCs w:val="21"/>
              </w:rPr>
            </w:pPr>
            <w:r w:rsidRPr="007D02CF">
              <w:rPr>
                <w:color w:val="000000"/>
                <w:kern w:val="0"/>
                <w:szCs w:val="21"/>
              </w:rPr>
              <w:t>B9</w:t>
            </w:r>
          </w:p>
        </w:tc>
        <w:tc>
          <w:tcPr>
            <w:tcW w:w="615" w:type="dxa"/>
            <w:vAlign w:val="center"/>
            <w:hideMark/>
          </w:tcPr>
          <w:p w:rsidR="007D02CF" w:rsidRPr="007D02CF" w:rsidRDefault="007D02CF" w:rsidP="007D02CF">
            <w:pPr>
              <w:widowControl/>
              <w:jc w:val="center"/>
              <w:rPr>
                <w:kern w:val="0"/>
                <w:szCs w:val="21"/>
              </w:rPr>
            </w:pPr>
            <w:r w:rsidRPr="007D02CF">
              <w:rPr>
                <w:color w:val="000000"/>
                <w:kern w:val="0"/>
                <w:szCs w:val="21"/>
              </w:rPr>
              <w:t>其他服务设施用地</w:t>
            </w:r>
          </w:p>
        </w:tc>
        <w:tc>
          <w:tcPr>
            <w:tcW w:w="819" w:type="dxa"/>
            <w:vAlign w:val="center"/>
            <w:hideMark/>
          </w:tcPr>
          <w:p w:rsidR="007D02CF" w:rsidRPr="007D02CF" w:rsidRDefault="007D02CF" w:rsidP="007D02CF">
            <w:pPr>
              <w:widowControl/>
              <w:jc w:val="center"/>
              <w:rPr>
                <w:kern w:val="0"/>
                <w:szCs w:val="21"/>
              </w:rPr>
            </w:pPr>
            <w:r w:rsidRPr="007D02CF">
              <w:rPr>
                <w:color w:val="000000"/>
                <w:kern w:val="0"/>
                <w:szCs w:val="21"/>
              </w:rPr>
              <w:t>2154.7</w:t>
            </w:r>
          </w:p>
        </w:tc>
        <w:tc>
          <w:tcPr>
            <w:tcW w:w="717" w:type="dxa"/>
            <w:vAlign w:val="center"/>
            <w:hideMark/>
          </w:tcPr>
          <w:p w:rsidR="007D02CF" w:rsidRPr="007D02CF" w:rsidRDefault="007D02CF" w:rsidP="007D02CF">
            <w:pPr>
              <w:widowControl/>
              <w:jc w:val="center"/>
              <w:rPr>
                <w:kern w:val="0"/>
                <w:szCs w:val="21"/>
              </w:rPr>
            </w:pPr>
            <w:r w:rsidRPr="007D02CF">
              <w:rPr>
                <w:color w:val="000000"/>
                <w:kern w:val="0"/>
                <w:szCs w:val="21"/>
              </w:rPr>
              <w:t>0.1</w:t>
            </w:r>
          </w:p>
        </w:tc>
        <w:tc>
          <w:tcPr>
            <w:tcW w:w="819" w:type="dxa"/>
            <w:vAlign w:val="center"/>
            <w:hideMark/>
          </w:tcPr>
          <w:p w:rsidR="007D02CF" w:rsidRPr="007D02CF" w:rsidRDefault="007D02CF" w:rsidP="007D02CF">
            <w:pPr>
              <w:widowControl/>
              <w:jc w:val="center"/>
              <w:rPr>
                <w:kern w:val="0"/>
                <w:szCs w:val="21"/>
              </w:rPr>
            </w:pPr>
            <w:r w:rsidRPr="007D02CF">
              <w:rPr>
                <w:color w:val="000000"/>
                <w:kern w:val="0"/>
                <w:szCs w:val="21"/>
              </w:rPr>
              <w:t>10</w:t>
            </w:r>
          </w:p>
        </w:tc>
        <w:tc>
          <w:tcPr>
            <w:tcW w:w="802" w:type="dxa"/>
            <w:vAlign w:val="center"/>
            <w:hideMark/>
          </w:tcPr>
          <w:p w:rsidR="007D02CF" w:rsidRPr="007D02CF" w:rsidRDefault="007D02CF" w:rsidP="007D02CF">
            <w:pPr>
              <w:widowControl/>
              <w:jc w:val="center"/>
              <w:rPr>
                <w:kern w:val="0"/>
                <w:szCs w:val="21"/>
              </w:rPr>
            </w:pPr>
            <w:r w:rsidRPr="007D02CF">
              <w:rPr>
                <w:color w:val="000000"/>
                <w:kern w:val="0"/>
                <w:szCs w:val="21"/>
              </w:rPr>
              <w:t>5</w:t>
            </w:r>
          </w:p>
        </w:tc>
        <w:tc>
          <w:tcPr>
            <w:tcW w:w="726" w:type="dxa"/>
            <w:vAlign w:val="center"/>
            <w:hideMark/>
          </w:tcPr>
          <w:p w:rsidR="007D02CF" w:rsidRPr="007D02CF" w:rsidRDefault="007D02CF" w:rsidP="007D02CF">
            <w:pPr>
              <w:widowControl/>
              <w:jc w:val="center"/>
              <w:rPr>
                <w:kern w:val="0"/>
                <w:szCs w:val="21"/>
              </w:rPr>
            </w:pPr>
            <w:r w:rsidRPr="007D02CF">
              <w:rPr>
                <w:color w:val="000000"/>
                <w:kern w:val="0"/>
                <w:szCs w:val="21"/>
              </w:rPr>
              <w:t>35</w:t>
            </w:r>
          </w:p>
        </w:tc>
        <w:tc>
          <w:tcPr>
            <w:tcW w:w="912" w:type="dxa"/>
            <w:vAlign w:val="center"/>
            <w:hideMark/>
          </w:tcPr>
          <w:p w:rsidR="007D02CF" w:rsidRPr="007D02CF" w:rsidRDefault="007D02CF" w:rsidP="007D02CF">
            <w:pPr>
              <w:widowControl/>
              <w:jc w:val="center"/>
              <w:rPr>
                <w:kern w:val="0"/>
                <w:szCs w:val="21"/>
              </w:rPr>
            </w:pPr>
            <w:r w:rsidRPr="007D02CF">
              <w:rPr>
                <w:color w:val="000000"/>
                <w:kern w:val="0"/>
                <w:szCs w:val="21"/>
              </w:rPr>
              <w:t>215.47</w:t>
            </w:r>
          </w:p>
        </w:tc>
        <w:tc>
          <w:tcPr>
            <w:tcW w:w="742" w:type="dxa"/>
            <w:vAlign w:val="center"/>
            <w:hideMark/>
          </w:tcPr>
          <w:p w:rsidR="007D02CF" w:rsidRPr="007D02CF" w:rsidRDefault="007D02CF" w:rsidP="007D02CF">
            <w:pPr>
              <w:widowControl/>
              <w:jc w:val="center"/>
              <w:rPr>
                <w:kern w:val="0"/>
                <w:szCs w:val="21"/>
              </w:rPr>
            </w:pPr>
            <w:r w:rsidRPr="007D02CF">
              <w:rPr>
                <w:color w:val="000000"/>
                <w:kern w:val="0"/>
                <w:szCs w:val="21"/>
              </w:rPr>
              <w:t>厕所</w:t>
            </w:r>
            <w:r w:rsidRPr="007D02CF">
              <w:rPr>
                <w:color w:val="000000"/>
                <w:kern w:val="0"/>
                <w:szCs w:val="21"/>
              </w:rPr>
              <w:t>-1-</w:t>
            </w:r>
            <w:r w:rsidRPr="007D02CF">
              <w:rPr>
                <w:color w:val="000000"/>
                <w:kern w:val="0"/>
                <w:szCs w:val="21"/>
              </w:rPr>
              <w:t>移动</w:t>
            </w:r>
            <w:r w:rsidRPr="007D02CF">
              <w:rPr>
                <w:color w:val="000000"/>
                <w:kern w:val="0"/>
                <w:szCs w:val="21"/>
              </w:rPr>
              <w:t> </w:t>
            </w:r>
            <w:r w:rsidRPr="007D02CF">
              <w:rPr>
                <w:color w:val="000000"/>
                <w:kern w:val="0"/>
                <w:szCs w:val="21"/>
              </w:rPr>
              <w:t>咨询服务站</w:t>
            </w:r>
            <w:r w:rsidRPr="007D02CF">
              <w:rPr>
                <w:color w:val="000000"/>
                <w:kern w:val="0"/>
                <w:szCs w:val="21"/>
              </w:rPr>
              <w:t> </w:t>
            </w:r>
            <w:r w:rsidRPr="007D02CF">
              <w:rPr>
                <w:color w:val="000000"/>
                <w:kern w:val="0"/>
                <w:szCs w:val="21"/>
              </w:rPr>
              <w:t>休息亭</w:t>
            </w:r>
          </w:p>
        </w:tc>
        <w:tc>
          <w:tcPr>
            <w:tcW w:w="799" w:type="dxa"/>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665" w:type="dxa"/>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1973" w:type="dxa"/>
            <w:gridSpan w:val="3"/>
            <w:vAlign w:val="center"/>
            <w:hideMark/>
          </w:tcPr>
          <w:p w:rsidR="007D02CF" w:rsidRPr="007D02CF" w:rsidRDefault="007D02CF" w:rsidP="007D02CF">
            <w:pPr>
              <w:widowControl/>
              <w:jc w:val="center"/>
              <w:rPr>
                <w:kern w:val="0"/>
                <w:szCs w:val="21"/>
              </w:rPr>
            </w:pPr>
            <w:r w:rsidRPr="007D02CF">
              <w:rPr>
                <w:b/>
                <w:bCs/>
                <w:color w:val="000000"/>
                <w:kern w:val="0"/>
                <w:szCs w:val="21"/>
              </w:rPr>
              <w:t>合计</w:t>
            </w:r>
          </w:p>
        </w:tc>
        <w:tc>
          <w:tcPr>
            <w:tcW w:w="819" w:type="dxa"/>
            <w:vAlign w:val="center"/>
            <w:hideMark/>
          </w:tcPr>
          <w:p w:rsidR="007D02CF" w:rsidRPr="007D02CF" w:rsidRDefault="007D02CF" w:rsidP="007D02CF">
            <w:pPr>
              <w:widowControl/>
              <w:jc w:val="center"/>
              <w:rPr>
                <w:kern w:val="0"/>
                <w:szCs w:val="21"/>
              </w:rPr>
            </w:pPr>
            <w:r w:rsidRPr="007D02CF">
              <w:rPr>
                <w:color w:val="000000"/>
                <w:kern w:val="0"/>
                <w:szCs w:val="21"/>
              </w:rPr>
              <w:t>2154.7</w:t>
            </w:r>
          </w:p>
        </w:tc>
        <w:tc>
          <w:tcPr>
            <w:tcW w:w="717" w:type="dxa"/>
            <w:vAlign w:val="center"/>
            <w:hideMark/>
          </w:tcPr>
          <w:p w:rsidR="007D02CF" w:rsidRPr="007D02CF" w:rsidRDefault="007D02CF" w:rsidP="007D02CF">
            <w:pPr>
              <w:widowControl/>
              <w:jc w:val="center"/>
              <w:rPr>
                <w:kern w:val="0"/>
                <w:szCs w:val="21"/>
              </w:rPr>
            </w:pPr>
          </w:p>
        </w:tc>
        <w:tc>
          <w:tcPr>
            <w:tcW w:w="819" w:type="dxa"/>
            <w:vAlign w:val="center"/>
            <w:hideMark/>
          </w:tcPr>
          <w:p w:rsidR="007D02CF" w:rsidRPr="007D02CF" w:rsidRDefault="007D02CF" w:rsidP="007D02CF">
            <w:pPr>
              <w:widowControl/>
              <w:jc w:val="center"/>
              <w:rPr>
                <w:kern w:val="0"/>
                <w:szCs w:val="21"/>
              </w:rPr>
            </w:pPr>
          </w:p>
        </w:tc>
        <w:tc>
          <w:tcPr>
            <w:tcW w:w="802" w:type="dxa"/>
            <w:vAlign w:val="center"/>
            <w:hideMark/>
          </w:tcPr>
          <w:p w:rsidR="007D02CF" w:rsidRPr="007D02CF" w:rsidRDefault="007D02CF" w:rsidP="007D02CF">
            <w:pPr>
              <w:widowControl/>
              <w:jc w:val="center"/>
              <w:rPr>
                <w:kern w:val="0"/>
                <w:szCs w:val="21"/>
              </w:rPr>
            </w:pPr>
          </w:p>
        </w:tc>
        <w:tc>
          <w:tcPr>
            <w:tcW w:w="726" w:type="dxa"/>
            <w:vAlign w:val="center"/>
            <w:hideMark/>
          </w:tcPr>
          <w:p w:rsidR="007D02CF" w:rsidRPr="007D02CF" w:rsidRDefault="007D02CF" w:rsidP="007D02CF">
            <w:pPr>
              <w:widowControl/>
              <w:jc w:val="center"/>
              <w:rPr>
                <w:kern w:val="0"/>
                <w:szCs w:val="21"/>
              </w:rPr>
            </w:pPr>
          </w:p>
        </w:tc>
        <w:tc>
          <w:tcPr>
            <w:tcW w:w="912" w:type="dxa"/>
            <w:vAlign w:val="center"/>
            <w:hideMark/>
          </w:tcPr>
          <w:p w:rsidR="007D02CF" w:rsidRPr="007D02CF" w:rsidRDefault="007D02CF" w:rsidP="007D02CF">
            <w:pPr>
              <w:widowControl/>
              <w:jc w:val="center"/>
              <w:rPr>
                <w:kern w:val="0"/>
                <w:szCs w:val="21"/>
              </w:rPr>
            </w:pPr>
          </w:p>
        </w:tc>
        <w:tc>
          <w:tcPr>
            <w:tcW w:w="742" w:type="dxa"/>
            <w:vAlign w:val="center"/>
            <w:hideMark/>
          </w:tcPr>
          <w:p w:rsidR="007D02CF" w:rsidRPr="007D02CF" w:rsidRDefault="007D02CF" w:rsidP="007D02CF">
            <w:pPr>
              <w:widowControl/>
              <w:jc w:val="center"/>
              <w:rPr>
                <w:kern w:val="0"/>
                <w:szCs w:val="21"/>
              </w:rPr>
            </w:pPr>
          </w:p>
        </w:tc>
        <w:tc>
          <w:tcPr>
            <w:tcW w:w="799" w:type="dxa"/>
            <w:vAlign w:val="center"/>
            <w:hideMark/>
          </w:tcPr>
          <w:p w:rsidR="007D02CF" w:rsidRPr="007D02CF" w:rsidRDefault="007D02CF" w:rsidP="007D02CF">
            <w:pPr>
              <w:widowControl/>
              <w:jc w:val="center"/>
              <w:rPr>
                <w:kern w:val="0"/>
                <w:szCs w:val="21"/>
              </w:rPr>
            </w:pPr>
          </w:p>
        </w:tc>
        <w:tc>
          <w:tcPr>
            <w:tcW w:w="665" w:type="dxa"/>
            <w:vAlign w:val="center"/>
            <w:hideMark/>
          </w:tcPr>
          <w:p w:rsidR="007D02CF" w:rsidRPr="007D02CF" w:rsidRDefault="007D02CF" w:rsidP="007D02CF">
            <w:pPr>
              <w:widowControl/>
              <w:jc w:val="center"/>
              <w:rPr>
                <w:kern w:val="0"/>
                <w:szCs w:val="21"/>
              </w:rPr>
            </w:pPr>
          </w:p>
        </w:tc>
      </w:tr>
    </w:tbl>
    <w:p w:rsidR="007D02CF" w:rsidRPr="006A128A" w:rsidRDefault="007D02CF" w:rsidP="006A128A">
      <w:pPr>
        <w:pStyle w:val="af0"/>
        <w:tabs>
          <w:tab w:val="left" w:pos="840"/>
        </w:tabs>
        <w:spacing w:line="360" w:lineRule="auto"/>
        <w:jc w:val="center"/>
        <w:rPr>
          <w:rFonts w:ascii="Times New Roman" w:hAnsi="Times New Roman"/>
          <w:b/>
          <w:kern w:val="0"/>
          <w:sz w:val="24"/>
          <w:szCs w:val="21"/>
        </w:rPr>
      </w:pPr>
      <w:r w:rsidRPr="006A128A">
        <w:rPr>
          <w:rFonts w:ascii="Times New Roman" w:hAnsi="Times New Roman"/>
          <w:b/>
          <w:kern w:val="0"/>
          <w:sz w:val="24"/>
          <w:szCs w:val="21"/>
        </w:rPr>
        <w:t>表</w:t>
      </w:r>
      <w:r w:rsidRPr="006A128A">
        <w:rPr>
          <w:rFonts w:ascii="Times New Roman" w:hAnsi="Times New Roman" w:hint="eastAsia"/>
          <w:b/>
          <w:kern w:val="0"/>
          <w:sz w:val="24"/>
          <w:szCs w:val="21"/>
        </w:rPr>
        <w:t>2.2-1</w:t>
      </w:r>
      <w:r w:rsidR="006A128A">
        <w:rPr>
          <w:rFonts w:ascii="Times New Roman" w:hAnsi="Times New Roman" w:hint="eastAsia"/>
          <w:b/>
          <w:kern w:val="0"/>
          <w:sz w:val="24"/>
          <w:szCs w:val="21"/>
        </w:rPr>
        <w:t>2</w:t>
      </w:r>
      <w:r w:rsidRPr="006A128A">
        <w:rPr>
          <w:rFonts w:ascii="Times New Roman" w:hAnsi="Times New Roman" w:hint="eastAsia"/>
          <w:b/>
          <w:kern w:val="0"/>
          <w:sz w:val="24"/>
          <w:szCs w:val="21"/>
        </w:rPr>
        <w:t xml:space="preserve">  </w:t>
      </w:r>
      <w:r w:rsidRPr="006A128A">
        <w:rPr>
          <w:rFonts w:ascii="Times New Roman" w:hAnsi="Times New Roman" w:hint="eastAsia"/>
          <w:b/>
          <w:kern w:val="0"/>
          <w:sz w:val="24"/>
          <w:szCs w:val="21"/>
        </w:rPr>
        <w:t>杜鹃花海节点经济指标一览表</w:t>
      </w:r>
    </w:p>
    <w:tbl>
      <w:tblPr>
        <w:tblW w:w="0" w:type="auto"/>
        <w:tblBorders>
          <w:top w:val="single" w:sz="6" w:space="0" w:color="000000"/>
          <w:bottom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597"/>
        <w:gridCol w:w="463"/>
        <w:gridCol w:w="702"/>
        <w:gridCol w:w="1033"/>
        <w:gridCol w:w="782"/>
        <w:gridCol w:w="926"/>
        <w:gridCol w:w="891"/>
        <w:gridCol w:w="860"/>
        <w:gridCol w:w="860"/>
        <w:gridCol w:w="1061"/>
        <w:gridCol w:w="505"/>
        <w:gridCol w:w="306"/>
      </w:tblGrid>
      <w:tr w:rsidR="007D02CF" w:rsidRPr="007D02CF" w:rsidTr="006A128A">
        <w:trPr>
          <w:trHeight w:val="340"/>
        </w:trPr>
        <w:tc>
          <w:tcPr>
            <w:tcW w:w="0" w:type="auto"/>
            <w:vMerge w:val="restart"/>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地块编号</w:t>
            </w:r>
          </w:p>
        </w:tc>
        <w:tc>
          <w:tcPr>
            <w:tcW w:w="0" w:type="auto"/>
            <w:vMerge w:val="restart"/>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性质代码</w:t>
            </w:r>
          </w:p>
        </w:tc>
        <w:tc>
          <w:tcPr>
            <w:tcW w:w="0" w:type="auto"/>
            <w:vMerge w:val="restart"/>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用地性质</w:t>
            </w:r>
          </w:p>
        </w:tc>
        <w:tc>
          <w:tcPr>
            <w:tcW w:w="0" w:type="auto"/>
            <w:vMerge w:val="restart"/>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用地面积（㎡）</w:t>
            </w:r>
          </w:p>
        </w:tc>
        <w:tc>
          <w:tcPr>
            <w:tcW w:w="0" w:type="auto"/>
            <w:vMerge w:val="restart"/>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容积率（上限）</w:t>
            </w:r>
          </w:p>
        </w:tc>
        <w:tc>
          <w:tcPr>
            <w:tcW w:w="0" w:type="auto"/>
            <w:vMerge w:val="restart"/>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建筑密度（</w:t>
            </w:r>
            <w:r w:rsidRPr="007D02CF">
              <w:rPr>
                <w:b/>
                <w:bCs/>
                <w:color w:val="000000"/>
                <w:kern w:val="0"/>
                <w:szCs w:val="21"/>
              </w:rPr>
              <w:t>%</w:t>
            </w:r>
            <w:r w:rsidRPr="007D02CF">
              <w:rPr>
                <w:b/>
                <w:bCs/>
                <w:color w:val="000000"/>
                <w:kern w:val="0"/>
                <w:szCs w:val="21"/>
              </w:rPr>
              <w:t>）</w:t>
            </w:r>
          </w:p>
        </w:tc>
        <w:tc>
          <w:tcPr>
            <w:tcW w:w="0" w:type="auto"/>
            <w:vMerge w:val="restart"/>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建筑高度（</w:t>
            </w:r>
            <w:r w:rsidRPr="007D02CF">
              <w:rPr>
                <w:b/>
                <w:bCs/>
                <w:color w:val="000000"/>
                <w:kern w:val="0"/>
                <w:szCs w:val="21"/>
              </w:rPr>
              <w:t>m</w:t>
            </w:r>
            <w:r w:rsidRPr="007D02CF">
              <w:rPr>
                <w:b/>
                <w:bCs/>
                <w:color w:val="000000"/>
                <w:kern w:val="0"/>
                <w:szCs w:val="21"/>
              </w:rPr>
              <w:t>）</w:t>
            </w:r>
          </w:p>
        </w:tc>
        <w:tc>
          <w:tcPr>
            <w:tcW w:w="0" w:type="auto"/>
            <w:vMerge w:val="restart"/>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绿地率（</w:t>
            </w:r>
            <w:r w:rsidRPr="007D02CF">
              <w:rPr>
                <w:b/>
                <w:bCs/>
                <w:color w:val="000000"/>
                <w:kern w:val="0"/>
                <w:szCs w:val="21"/>
              </w:rPr>
              <w:t>%</w:t>
            </w:r>
            <w:r w:rsidRPr="007D02CF">
              <w:rPr>
                <w:b/>
                <w:bCs/>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计容建筑面积</w:t>
            </w:r>
          </w:p>
        </w:tc>
        <w:tc>
          <w:tcPr>
            <w:tcW w:w="0" w:type="auto"/>
            <w:vMerge w:val="restart"/>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设施配套名称</w:t>
            </w:r>
            <w:r w:rsidRPr="007D02CF">
              <w:rPr>
                <w:b/>
                <w:bCs/>
                <w:color w:val="000000"/>
                <w:kern w:val="0"/>
                <w:szCs w:val="21"/>
              </w:rPr>
              <w:t>-</w:t>
            </w:r>
            <w:r w:rsidRPr="007D02CF">
              <w:rPr>
                <w:b/>
                <w:bCs/>
                <w:color w:val="000000"/>
                <w:kern w:val="0"/>
                <w:szCs w:val="21"/>
              </w:rPr>
              <w:t>数量</w:t>
            </w:r>
            <w:r w:rsidRPr="007D02CF">
              <w:rPr>
                <w:b/>
                <w:bCs/>
                <w:color w:val="000000"/>
                <w:kern w:val="0"/>
                <w:szCs w:val="21"/>
              </w:rPr>
              <w:t>-</w:t>
            </w:r>
            <w:r w:rsidRPr="007D02CF">
              <w:rPr>
                <w:b/>
                <w:bCs/>
                <w:color w:val="000000"/>
                <w:kern w:val="0"/>
                <w:szCs w:val="21"/>
              </w:rPr>
              <w:t>规模</w:t>
            </w:r>
          </w:p>
        </w:tc>
        <w:tc>
          <w:tcPr>
            <w:tcW w:w="0" w:type="auto"/>
            <w:vMerge w:val="restart"/>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用地兼容性</w:t>
            </w:r>
          </w:p>
        </w:tc>
        <w:tc>
          <w:tcPr>
            <w:tcW w:w="0" w:type="auto"/>
            <w:vMerge w:val="restart"/>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备注</w:t>
            </w:r>
          </w:p>
        </w:tc>
      </w:tr>
      <w:tr w:rsidR="007D02CF" w:rsidRPr="007D02CF" w:rsidTr="006A128A">
        <w:trPr>
          <w:trHeight w:val="340"/>
        </w:trPr>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上限（㎡）</w:t>
            </w: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c>
          <w:tcPr>
            <w:tcW w:w="0" w:type="auto"/>
            <w:vMerge/>
            <w:vAlign w:val="center"/>
            <w:hideMark/>
          </w:tcPr>
          <w:p w:rsidR="007D02CF" w:rsidRPr="007D02CF" w:rsidRDefault="007D02CF" w:rsidP="007D02CF">
            <w:pPr>
              <w:widowControl/>
              <w:jc w:val="center"/>
              <w:rPr>
                <w:kern w:val="0"/>
                <w:szCs w:val="21"/>
              </w:rPr>
            </w:pPr>
          </w:p>
        </w:tc>
      </w:tr>
      <w:tr w:rsidR="007D02CF" w:rsidRPr="007D02CF" w:rsidTr="006A128A">
        <w:trPr>
          <w:trHeight w:val="340"/>
        </w:trPr>
        <w:tc>
          <w:tcPr>
            <w:tcW w:w="0" w:type="auto"/>
            <w:tcMar>
              <w:top w:w="14" w:type="dxa"/>
              <w:left w:w="14" w:type="dxa"/>
              <w:bottom w:w="0" w:type="dxa"/>
              <w:right w:w="14"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H</w:t>
            </w:r>
            <w:r w:rsidR="007D02CF" w:rsidRPr="007D02CF">
              <w:rPr>
                <w:b/>
                <w:bCs/>
                <w:color w:val="000000"/>
                <w:kern w:val="0"/>
                <w:szCs w:val="21"/>
              </w:rPr>
              <w:t>-01</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B9</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其他服务设施用地</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171.4</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0.5</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45</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5</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35</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85.7</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厕所</w:t>
            </w:r>
            <w:r w:rsidRPr="007D02CF">
              <w:rPr>
                <w:color w:val="000000"/>
                <w:kern w:val="0"/>
                <w:szCs w:val="21"/>
              </w:rPr>
              <w:t>-1-</w:t>
            </w:r>
            <w:r w:rsidRPr="007D02CF">
              <w:rPr>
                <w:color w:val="000000"/>
                <w:kern w:val="0"/>
                <w:szCs w:val="21"/>
              </w:rPr>
              <w:t>移动</w:t>
            </w:r>
            <w:r w:rsidRPr="007D02CF">
              <w:rPr>
                <w:color w:val="000000"/>
                <w:kern w:val="0"/>
                <w:szCs w:val="21"/>
              </w:rPr>
              <w:t> </w:t>
            </w:r>
            <w:r w:rsidRPr="007D02CF">
              <w:rPr>
                <w:color w:val="000000"/>
                <w:kern w:val="0"/>
                <w:szCs w:val="21"/>
              </w:rPr>
              <w:t>咨询服务站</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tcMar>
              <w:top w:w="14" w:type="dxa"/>
              <w:left w:w="14" w:type="dxa"/>
              <w:bottom w:w="0" w:type="dxa"/>
              <w:right w:w="14"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H</w:t>
            </w:r>
            <w:r w:rsidR="007D02CF" w:rsidRPr="007D02CF">
              <w:rPr>
                <w:b/>
                <w:bCs/>
                <w:color w:val="000000"/>
                <w:kern w:val="0"/>
                <w:szCs w:val="21"/>
              </w:rPr>
              <w:t>-02</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B9</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其他服务设施用地</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119.1</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景观墙</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tcMar>
              <w:top w:w="14" w:type="dxa"/>
              <w:left w:w="14" w:type="dxa"/>
              <w:bottom w:w="0" w:type="dxa"/>
              <w:right w:w="14"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H</w:t>
            </w:r>
            <w:r w:rsidR="007D02CF" w:rsidRPr="007D02CF">
              <w:rPr>
                <w:b/>
                <w:bCs/>
                <w:color w:val="000000"/>
                <w:kern w:val="0"/>
                <w:szCs w:val="21"/>
              </w:rPr>
              <w:t>-03</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B9</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其他服务设施用地</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737.3</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0.10</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10</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5</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55</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73.7</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厕所</w:t>
            </w:r>
            <w:r w:rsidRPr="007D02CF">
              <w:rPr>
                <w:color w:val="000000"/>
                <w:kern w:val="0"/>
                <w:szCs w:val="21"/>
              </w:rPr>
              <w:t>-1-</w:t>
            </w:r>
            <w:r w:rsidRPr="007D02CF">
              <w:rPr>
                <w:color w:val="000000"/>
                <w:kern w:val="0"/>
                <w:szCs w:val="21"/>
              </w:rPr>
              <w:t>移动</w:t>
            </w:r>
            <w:r w:rsidRPr="007D02CF">
              <w:rPr>
                <w:color w:val="000000"/>
                <w:kern w:val="0"/>
                <w:szCs w:val="21"/>
              </w:rPr>
              <w:t> </w:t>
            </w:r>
            <w:r w:rsidRPr="007D02CF">
              <w:rPr>
                <w:color w:val="000000"/>
                <w:kern w:val="0"/>
                <w:szCs w:val="21"/>
              </w:rPr>
              <w:t>咨询服务站</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tcMar>
              <w:top w:w="14" w:type="dxa"/>
              <w:left w:w="14" w:type="dxa"/>
              <w:bottom w:w="0" w:type="dxa"/>
              <w:right w:w="14" w:type="dxa"/>
            </w:tcMar>
            <w:vAlign w:val="center"/>
            <w:hideMark/>
          </w:tcPr>
          <w:p w:rsidR="007D02CF" w:rsidRPr="007D02CF" w:rsidRDefault="006A128A" w:rsidP="007D02CF">
            <w:pPr>
              <w:widowControl/>
              <w:jc w:val="center"/>
              <w:rPr>
                <w:kern w:val="0"/>
                <w:szCs w:val="21"/>
              </w:rPr>
            </w:pPr>
            <w:r>
              <w:rPr>
                <w:rFonts w:hint="eastAsia"/>
                <w:b/>
                <w:bCs/>
                <w:color w:val="000000"/>
                <w:kern w:val="0"/>
                <w:szCs w:val="21"/>
              </w:rPr>
              <w:t>H</w:t>
            </w:r>
            <w:r w:rsidR="007D02CF" w:rsidRPr="007D02CF">
              <w:rPr>
                <w:b/>
                <w:bCs/>
                <w:color w:val="000000"/>
                <w:kern w:val="0"/>
                <w:szCs w:val="21"/>
              </w:rPr>
              <w:t>-04</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B9</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其他服务设施用地</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210.3</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0.80</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30</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5</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35</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168.2</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厕所</w:t>
            </w:r>
            <w:r w:rsidRPr="007D02CF">
              <w:rPr>
                <w:color w:val="000000"/>
                <w:kern w:val="0"/>
                <w:szCs w:val="21"/>
              </w:rPr>
              <w:t>-1-</w:t>
            </w:r>
            <w:r w:rsidRPr="007D02CF">
              <w:rPr>
                <w:color w:val="000000"/>
                <w:kern w:val="0"/>
                <w:szCs w:val="21"/>
              </w:rPr>
              <w:t>移动</w:t>
            </w:r>
            <w:r w:rsidRPr="007D02CF">
              <w:rPr>
                <w:color w:val="000000"/>
                <w:kern w:val="0"/>
                <w:szCs w:val="21"/>
              </w:rPr>
              <w:t> </w:t>
            </w:r>
            <w:r w:rsidRPr="007D02CF">
              <w:rPr>
                <w:color w:val="000000"/>
                <w:kern w:val="0"/>
                <w:szCs w:val="21"/>
              </w:rPr>
              <w:t>咨询服务站</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gridSpan w:val="3"/>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农林用地</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263597.7</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Pr>
                <w:rFonts w:hint="eastAsia"/>
                <w:color w:val="000000"/>
                <w:kern w:val="0"/>
                <w:szCs w:val="21"/>
              </w:rPr>
              <w:t>/</w:t>
            </w:r>
          </w:p>
        </w:tc>
      </w:tr>
      <w:tr w:rsidR="007D02CF" w:rsidRPr="007D02CF" w:rsidTr="006A128A">
        <w:trPr>
          <w:trHeight w:val="340"/>
        </w:trPr>
        <w:tc>
          <w:tcPr>
            <w:tcW w:w="0" w:type="auto"/>
            <w:gridSpan w:val="3"/>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b/>
                <w:bCs/>
                <w:color w:val="000000"/>
                <w:kern w:val="0"/>
                <w:szCs w:val="21"/>
              </w:rPr>
              <w:t>合计</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r w:rsidRPr="007D02CF">
              <w:rPr>
                <w:color w:val="000000"/>
                <w:kern w:val="0"/>
                <w:szCs w:val="21"/>
              </w:rPr>
              <w:t>264835.8</w:t>
            </w: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p>
        </w:tc>
        <w:tc>
          <w:tcPr>
            <w:tcW w:w="0" w:type="auto"/>
            <w:tcMar>
              <w:top w:w="14" w:type="dxa"/>
              <w:left w:w="14" w:type="dxa"/>
              <w:bottom w:w="0" w:type="dxa"/>
              <w:right w:w="14" w:type="dxa"/>
            </w:tcMar>
            <w:vAlign w:val="center"/>
            <w:hideMark/>
          </w:tcPr>
          <w:p w:rsidR="007D02CF" w:rsidRPr="007D02CF" w:rsidRDefault="007D02CF" w:rsidP="007D02CF">
            <w:pPr>
              <w:widowControl/>
              <w:jc w:val="center"/>
              <w:rPr>
                <w:kern w:val="0"/>
                <w:szCs w:val="21"/>
              </w:rPr>
            </w:pPr>
          </w:p>
        </w:tc>
      </w:tr>
    </w:tbl>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规划用地布局</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69" w:name="_Toc529811197"/>
      <w:r>
        <w:rPr>
          <w:rFonts w:hint="eastAsia"/>
          <w:b/>
          <w:bCs/>
          <w:sz w:val="24"/>
        </w:rPr>
        <w:t>用地现状分析</w:t>
      </w:r>
      <w:bookmarkEnd w:id="69"/>
    </w:p>
    <w:p w:rsidR="0018371F" w:rsidRDefault="00782558">
      <w:pPr>
        <w:snapToGrid w:val="0"/>
        <w:spacing w:line="360" w:lineRule="auto"/>
        <w:ind w:firstLine="482"/>
        <w:textAlignment w:val="baseline"/>
        <w:rPr>
          <w:sz w:val="24"/>
        </w:rPr>
      </w:pPr>
      <w:r>
        <w:rPr>
          <w:rFonts w:hint="eastAsia"/>
          <w:sz w:val="24"/>
        </w:rPr>
        <w:t>景区</w:t>
      </w:r>
      <w:r w:rsidR="00C6642F">
        <w:rPr>
          <w:rFonts w:hint="eastAsia"/>
          <w:sz w:val="24"/>
        </w:rPr>
        <w:t>重要节点</w:t>
      </w:r>
      <w:r>
        <w:rPr>
          <w:rFonts w:hint="eastAsia"/>
          <w:sz w:val="24"/>
        </w:rPr>
        <w:t>总用地面积</w:t>
      </w:r>
      <w:r w:rsidR="00C6642F">
        <w:rPr>
          <w:rFonts w:hint="eastAsia"/>
          <w:sz w:val="24"/>
        </w:rPr>
        <w:t>29.3</w:t>
      </w:r>
      <w:r>
        <w:rPr>
          <w:rFonts w:hint="eastAsia"/>
          <w:sz w:val="24"/>
        </w:rPr>
        <w:t>公顷，其中建设用地</w:t>
      </w:r>
      <w:r w:rsidR="00C6642F">
        <w:rPr>
          <w:rFonts w:hint="eastAsia"/>
          <w:sz w:val="24"/>
        </w:rPr>
        <w:t>17.615</w:t>
      </w:r>
      <w:r>
        <w:rPr>
          <w:rFonts w:hint="eastAsia"/>
          <w:sz w:val="24"/>
        </w:rPr>
        <w:t>公顷，占总用地的</w:t>
      </w:r>
      <w:r w:rsidR="00C6642F">
        <w:rPr>
          <w:rFonts w:hint="eastAsia"/>
          <w:sz w:val="24"/>
        </w:rPr>
        <w:t>60.12</w:t>
      </w:r>
      <w:r>
        <w:rPr>
          <w:sz w:val="24"/>
        </w:rPr>
        <w:t>%</w:t>
      </w:r>
      <w:r>
        <w:rPr>
          <w:rFonts w:hint="eastAsia"/>
          <w:sz w:val="24"/>
        </w:rPr>
        <w:t>，以</w:t>
      </w:r>
      <w:r w:rsidR="00C6642F">
        <w:rPr>
          <w:rFonts w:hint="eastAsia"/>
          <w:sz w:val="24"/>
        </w:rPr>
        <w:t>宅基地、商业用地、交通与工程</w:t>
      </w:r>
      <w:r>
        <w:rPr>
          <w:rFonts w:hint="eastAsia"/>
          <w:sz w:val="24"/>
        </w:rPr>
        <w:t>用地为主；非建设用地</w:t>
      </w:r>
      <w:r w:rsidR="00C6642F">
        <w:rPr>
          <w:rFonts w:hint="eastAsia"/>
          <w:sz w:val="24"/>
        </w:rPr>
        <w:t>11.685</w:t>
      </w:r>
      <w:r>
        <w:rPr>
          <w:rFonts w:hint="eastAsia"/>
          <w:sz w:val="24"/>
        </w:rPr>
        <w:t>公顷，占总用地的</w:t>
      </w:r>
      <w:r w:rsidR="00C6642F">
        <w:rPr>
          <w:rFonts w:hint="eastAsia"/>
          <w:sz w:val="24"/>
        </w:rPr>
        <w:t>39.8</w:t>
      </w:r>
      <w:r w:rsidR="000A700D">
        <w:rPr>
          <w:rFonts w:hint="eastAsia"/>
          <w:sz w:val="24"/>
        </w:rPr>
        <w:t>7</w:t>
      </w:r>
      <w:r>
        <w:rPr>
          <w:sz w:val="24"/>
        </w:rPr>
        <w:t>%</w:t>
      </w:r>
      <w:r>
        <w:rPr>
          <w:rFonts w:hint="eastAsia"/>
          <w:sz w:val="24"/>
        </w:rPr>
        <w:t>，以</w:t>
      </w:r>
      <w:r w:rsidR="00C6642F">
        <w:rPr>
          <w:rFonts w:hint="eastAsia"/>
          <w:sz w:val="24"/>
        </w:rPr>
        <w:t>农林地、牧草地</w:t>
      </w:r>
      <w:r>
        <w:rPr>
          <w:rFonts w:hint="eastAsia"/>
          <w:sz w:val="24"/>
        </w:rPr>
        <w:t>为主。用地情况详见下表。</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2.2-</w:t>
      </w:r>
      <w:r w:rsidR="006A128A">
        <w:rPr>
          <w:rFonts w:ascii="Times New Roman" w:hAnsi="Times New Roman" w:hint="eastAsia"/>
          <w:b/>
          <w:kern w:val="0"/>
          <w:sz w:val="24"/>
          <w:szCs w:val="21"/>
        </w:rPr>
        <w:t>13</w:t>
      </w:r>
      <w:r>
        <w:rPr>
          <w:rFonts w:ascii="Times New Roman" w:hAnsi="Times New Roman"/>
          <w:b/>
          <w:kern w:val="0"/>
          <w:sz w:val="24"/>
          <w:szCs w:val="21"/>
        </w:rPr>
        <w:t xml:space="preserve">  </w:t>
      </w:r>
      <w:r w:rsidR="00CF4582">
        <w:rPr>
          <w:rFonts w:ascii="Times New Roman" w:hAnsi="Times New Roman" w:hint="eastAsia"/>
          <w:b/>
          <w:kern w:val="0"/>
          <w:sz w:val="24"/>
          <w:szCs w:val="21"/>
        </w:rPr>
        <w:t>景区规划节点</w:t>
      </w:r>
      <w:r>
        <w:rPr>
          <w:rFonts w:ascii="Times New Roman" w:hAnsi="Times New Roman"/>
          <w:b/>
          <w:kern w:val="0"/>
          <w:sz w:val="24"/>
          <w:szCs w:val="21"/>
        </w:rPr>
        <w:t>土地利用现状平衡表</w:t>
      </w:r>
    </w:p>
    <w:tbl>
      <w:tblPr>
        <w:tblStyle w:val="afb"/>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882"/>
        <w:gridCol w:w="1070"/>
        <w:gridCol w:w="2409"/>
        <w:gridCol w:w="1275"/>
        <w:gridCol w:w="1345"/>
        <w:gridCol w:w="2193"/>
      </w:tblGrid>
      <w:tr w:rsidR="00C6642F" w:rsidTr="00C6642F">
        <w:trPr>
          <w:trHeight w:val="283"/>
          <w:tblHeader/>
        </w:trPr>
        <w:tc>
          <w:tcPr>
            <w:tcW w:w="1064" w:type="pct"/>
            <w:gridSpan w:val="2"/>
            <w:vAlign w:val="center"/>
          </w:tcPr>
          <w:p w:rsidR="00C6642F" w:rsidRDefault="00C6642F" w:rsidP="00C6642F">
            <w:pPr>
              <w:pStyle w:val="af0"/>
              <w:tabs>
                <w:tab w:val="left" w:pos="840"/>
              </w:tabs>
              <w:jc w:val="center"/>
              <w:rPr>
                <w:rFonts w:ascii="Times New Roman" w:hAnsi="Times New Roman"/>
                <w:b/>
                <w:szCs w:val="21"/>
              </w:rPr>
            </w:pPr>
            <w:r>
              <w:rPr>
                <w:rFonts w:ascii="Times New Roman" w:hAnsi="Times New Roman" w:hint="eastAsia"/>
                <w:b/>
                <w:szCs w:val="21"/>
              </w:rPr>
              <w:t>用地代码</w:t>
            </w:r>
          </w:p>
        </w:tc>
        <w:tc>
          <w:tcPr>
            <w:tcW w:w="1313" w:type="pct"/>
            <w:vMerge w:val="restart"/>
            <w:vAlign w:val="center"/>
          </w:tcPr>
          <w:p w:rsidR="00C6642F" w:rsidRDefault="00C6642F" w:rsidP="00C6642F">
            <w:pPr>
              <w:pStyle w:val="af0"/>
              <w:tabs>
                <w:tab w:val="left" w:pos="840"/>
              </w:tabs>
              <w:jc w:val="center"/>
              <w:rPr>
                <w:rFonts w:ascii="Times New Roman" w:hAnsi="Times New Roman"/>
                <w:b/>
                <w:szCs w:val="21"/>
              </w:rPr>
            </w:pPr>
            <w:r>
              <w:rPr>
                <w:rFonts w:ascii="Times New Roman" w:hAnsi="Times New Roman" w:hint="eastAsia"/>
                <w:b/>
                <w:szCs w:val="21"/>
              </w:rPr>
              <w:t>用地名称</w:t>
            </w:r>
          </w:p>
        </w:tc>
        <w:tc>
          <w:tcPr>
            <w:tcW w:w="695" w:type="pct"/>
            <w:vMerge w:val="restart"/>
            <w:vAlign w:val="center"/>
          </w:tcPr>
          <w:p w:rsidR="00C6642F" w:rsidRDefault="007C54C0" w:rsidP="00C6642F">
            <w:pPr>
              <w:pStyle w:val="af0"/>
              <w:tabs>
                <w:tab w:val="left" w:pos="840"/>
              </w:tabs>
              <w:jc w:val="center"/>
              <w:rPr>
                <w:rFonts w:ascii="Times New Roman" w:hAnsi="Times New Roman"/>
                <w:b/>
                <w:szCs w:val="21"/>
              </w:rPr>
            </w:pPr>
            <w:r>
              <w:rPr>
                <w:rFonts w:ascii="Times New Roman" w:hAnsi="Times New Roman" w:hint="eastAsia"/>
                <w:b/>
                <w:szCs w:val="21"/>
              </w:rPr>
              <w:t>现状用地</w:t>
            </w:r>
            <w:r w:rsidR="00C6642F">
              <w:rPr>
                <w:rFonts w:ascii="Times New Roman" w:hAnsi="Times New Roman" w:hint="eastAsia"/>
                <w:b/>
                <w:szCs w:val="21"/>
              </w:rPr>
              <w:t>面</w:t>
            </w:r>
            <w:r w:rsidR="00C6642F">
              <w:rPr>
                <w:rFonts w:ascii="Times New Roman" w:hAnsi="Times New Roman" w:hint="eastAsia"/>
                <w:b/>
                <w:szCs w:val="21"/>
              </w:rPr>
              <w:lastRenderedPageBreak/>
              <w:t>积（亩）</w:t>
            </w:r>
          </w:p>
        </w:tc>
        <w:tc>
          <w:tcPr>
            <w:tcW w:w="733" w:type="pct"/>
            <w:vMerge w:val="restart"/>
            <w:vAlign w:val="center"/>
          </w:tcPr>
          <w:p w:rsidR="00C6642F" w:rsidRDefault="007C54C0" w:rsidP="00C6642F">
            <w:pPr>
              <w:pStyle w:val="af0"/>
              <w:tabs>
                <w:tab w:val="left" w:pos="840"/>
              </w:tabs>
              <w:jc w:val="center"/>
              <w:rPr>
                <w:rFonts w:ascii="Times New Roman" w:hAnsi="Times New Roman"/>
                <w:b/>
                <w:szCs w:val="21"/>
              </w:rPr>
            </w:pPr>
            <w:r>
              <w:rPr>
                <w:rFonts w:ascii="Times New Roman" w:hAnsi="Times New Roman" w:hint="eastAsia"/>
                <w:b/>
                <w:szCs w:val="21"/>
              </w:rPr>
              <w:lastRenderedPageBreak/>
              <w:t>现状用地</w:t>
            </w:r>
            <w:r w:rsidR="00C6642F">
              <w:rPr>
                <w:rFonts w:ascii="Times New Roman" w:hAnsi="Times New Roman" w:hint="eastAsia"/>
                <w:b/>
                <w:szCs w:val="21"/>
              </w:rPr>
              <w:t>面</w:t>
            </w:r>
            <w:r w:rsidR="00C6642F">
              <w:rPr>
                <w:rFonts w:ascii="Times New Roman" w:hAnsi="Times New Roman" w:hint="eastAsia"/>
                <w:b/>
                <w:szCs w:val="21"/>
              </w:rPr>
              <w:lastRenderedPageBreak/>
              <w:t>积（</w:t>
            </w:r>
            <w:r w:rsidR="00C6642F">
              <w:rPr>
                <w:rFonts w:ascii="Times New Roman" w:hAnsi="Times New Roman" w:hint="eastAsia"/>
                <w:b/>
                <w:szCs w:val="21"/>
              </w:rPr>
              <w:t>hm</w:t>
            </w:r>
            <w:r w:rsidR="00C6642F">
              <w:rPr>
                <w:rFonts w:ascii="Times New Roman" w:hAnsi="Times New Roman" w:hint="eastAsia"/>
                <w:b/>
                <w:szCs w:val="21"/>
                <w:vertAlign w:val="superscript"/>
              </w:rPr>
              <w:t>2</w:t>
            </w:r>
            <w:r w:rsidR="00C6642F">
              <w:rPr>
                <w:rFonts w:ascii="Times New Roman" w:hAnsi="Times New Roman" w:hint="eastAsia"/>
                <w:b/>
                <w:szCs w:val="21"/>
              </w:rPr>
              <w:t>）</w:t>
            </w:r>
          </w:p>
        </w:tc>
        <w:tc>
          <w:tcPr>
            <w:tcW w:w="1195" w:type="pct"/>
            <w:vMerge w:val="restart"/>
            <w:vAlign w:val="center"/>
          </w:tcPr>
          <w:p w:rsidR="00C6642F" w:rsidRDefault="00C6642F" w:rsidP="00C6642F">
            <w:pPr>
              <w:pStyle w:val="af0"/>
              <w:tabs>
                <w:tab w:val="left" w:pos="840"/>
              </w:tabs>
              <w:jc w:val="center"/>
              <w:rPr>
                <w:rFonts w:ascii="Times New Roman" w:hAnsi="Times New Roman"/>
                <w:b/>
                <w:szCs w:val="21"/>
              </w:rPr>
            </w:pPr>
            <w:r>
              <w:rPr>
                <w:rFonts w:ascii="Times New Roman" w:hAnsi="Times New Roman" w:hint="eastAsia"/>
                <w:b/>
                <w:szCs w:val="21"/>
              </w:rPr>
              <w:lastRenderedPageBreak/>
              <w:t>占总用地面积比例</w:t>
            </w:r>
            <w:r>
              <w:rPr>
                <w:rFonts w:ascii="Times New Roman" w:hAnsi="Times New Roman" w:hint="eastAsia"/>
                <w:b/>
                <w:szCs w:val="21"/>
              </w:rPr>
              <w:lastRenderedPageBreak/>
              <w:t>（</w:t>
            </w:r>
            <w:r>
              <w:rPr>
                <w:rFonts w:ascii="Times New Roman" w:hAnsi="Times New Roman" w:hint="eastAsia"/>
                <w:b/>
                <w:szCs w:val="21"/>
              </w:rPr>
              <w:t>%</w:t>
            </w:r>
            <w:r>
              <w:rPr>
                <w:rFonts w:ascii="Times New Roman" w:hAnsi="Times New Roman" w:hint="eastAsia"/>
                <w:b/>
                <w:szCs w:val="21"/>
              </w:rPr>
              <w:t>）</w:t>
            </w:r>
          </w:p>
        </w:tc>
      </w:tr>
      <w:tr w:rsidR="00C6642F" w:rsidTr="00C6642F">
        <w:trPr>
          <w:trHeight w:val="283"/>
          <w:tblHeader/>
        </w:trPr>
        <w:tc>
          <w:tcPr>
            <w:tcW w:w="481" w:type="pct"/>
            <w:vAlign w:val="center"/>
          </w:tcPr>
          <w:p w:rsidR="00C6642F" w:rsidRDefault="00C6642F" w:rsidP="00C6642F">
            <w:pPr>
              <w:pStyle w:val="af0"/>
              <w:tabs>
                <w:tab w:val="left" w:pos="840"/>
              </w:tabs>
              <w:jc w:val="center"/>
              <w:rPr>
                <w:rFonts w:ascii="Times New Roman" w:hAnsi="Times New Roman"/>
                <w:b/>
                <w:szCs w:val="21"/>
              </w:rPr>
            </w:pPr>
            <w:r>
              <w:rPr>
                <w:rFonts w:ascii="Times New Roman" w:hAnsi="Times New Roman" w:hint="eastAsia"/>
                <w:b/>
                <w:szCs w:val="21"/>
              </w:rPr>
              <w:lastRenderedPageBreak/>
              <w:t>大类</w:t>
            </w:r>
          </w:p>
        </w:tc>
        <w:tc>
          <w:tcPr>
            <w:tcW w:w="583" w:type="pct"/>
            <w:vAlign w:val="center"/>
          </w:tcPr>
          <w:p w:rsidR="00C6642F" w:rsidRDefault="00C6642F" w:rsidP="00C6642F">
            <w:pPr>
              <w:pStyle w:val="af0"/>
              <w:tabs>
                <w:tab w:val="left" w:pos="840"/>
              </w:tabs>
              <w:jc w:val="center"/>
              <w:rPr>
                <w:rFonts w:ascii="Times New Roman" w:hAnsi="Times New Roman"/>
                <w:b/>
                <w:szCs w:val="21"/>
              </w:rPr>
            </w:pPr>
            <w:r>
              <w:rPr>
                <w:rFonts w:ascii="Times New Roman" w:hAnsi="Times New Roman" w:hint="eastAsia"/>
                <w:b/>
                <w:szCs w:val="21"/>
              </w:rPr>
              <w:t>小类</w:t>
            </w:r>
          </w:p>
        </w:tc>
        <w:tc>
          <w:tcPr>
            <w:tcW w:w="1313" w:type="pct"/>
            <w:vMerge/>
            <w:vAlign w:val="center"/>
          </w:tcPr>
          <w:p w:rsidR="00C6642F" w:rsidRDefault="00C6642F" w:rsidP="00C6642F">
            <w:pPr>
              <w:pStyle w:val="af0"/>
              <w:tabs>
                <w:tab w:val="left" w:pos="840"/>
              </w:tabs>
              <w:jc w:val="center"/>
              <w:rPr>
                <w:rFonts w:ascii="Times New Roman" w:hAnsi="Times New Roman"/>
                <w:b/>
                <w:szCs w:val="21"/>
              </w:rPr>
            </w:pPr>
          </w:p>
        </w:tc>
        <w:tc>
          <w:tcPr>
            <w:tcW w:w="695" w:type="pct"/>
            <w:vMerge/>
            <w:vAlign w:val="center"/>
          </w:tcPr>
          <w:p w:rsidR="00C6642F" w:rsidRDefault="00C6642F" w:rsidP="00C6642F">
            <w:pPr>
              <w:pStyle w:val="af0"/>
              <w:tabs>
                <w:tab w:val="left" w:pos="840"/>
              </w:tabs>
              <w:jc w:val="center"/>
              <w:rPr>
                <w:rFonts w:ascii="Times New Roman" w:hAnsi="Times New Roman"/>
                <w:b/>
                <w:szCs w:val="21"/>
              </w:rPr>
            </w:pPr>
          </w:p>
        </w:tc>
        <w:tc>
          <w:tcPr>
            <w:tcW w:w="733" w:type="pct"/>
            <w:vMerge/>
            <w:vAlign w:val="center"/>
          </w:tcPr>
          <w:p w:rsidR="00C6642F" w:rsidRDefault="00C6642F" w:rsidP="00C6642F">
            <w:pPr>
              <w:pStyle w:val="af0"/>
              <w:tabs>
                <w:tab w:val="left" w:pos="840"/>
              </w:tabs>
              <w:jc w:val="center"/>
              <w:rPr>
                <w:rFonts w:ascii="Times New Roman" w:hAnsi="Times New Roman"/>
                <w:b/>
                <w:szCs w:val="21"/>
              </w:rPr>
            </w:pPr>
          </w:p>
        </w:tc>
        <w:tc>
          <w:tcPr>
            <w:tcW w:w="1195" w:type="pct"/>
            <w:vMerge/>
            <w:vAlign w:val="center"/>
          </w:tcPr>
          <w:p w:rsidR="00C6642F" w:rsidRDefault="00C6642F" w:rsidP="00C6642F">
            <w:pPr>
              <w:pStyle w:val="af0"/>
              <w:tabs>
                <w:tab w:val="left" w:pos="840"/>
              </w:tabs>
              <w:jc w:val="center"/>
              <w:rPr>
                <w:rFonts w:ascii="Times New Roman" w:hAnsi="Times New Roman"/>
                <w:b/>
                <w:szCs w:val="21"/>
              </w:rPr>
            </w:pPr>
          </w:p>
        </w:tc>
      </w:tr>
      <w:tr w:rsidR="00C6642F" w:rsidTr="00C6642F">
        <w:trPr>
          <w:trHeight w:val="283"/>
          <w:tblHeader/>
        </w:trPr>
        <w:tc>
          <w:tcPr>
            <w:tcW w:w="481" w:type="pct"/>
            <w:vMerge w:val="restart"/>
            <w:vAlign w:val="center"/>
          </w:tcPr>
          <w:p w:rsidR="00C6642F" w:rsidRPr="00F4536D" w:rsidRDefault="00C6642F" w:rsidP="00C6642F">
            <w:pPr>
              <w:pStyle w:val="af0"/>
              <w:tabs>
                <w:tab w:val="left" w:pos="840"/>
              </w:tabs>
              <w:jc w:val="center"/>
              <w:rPr>
                <w:rFonts w:ascii="Times New Roman" w:hAnsi="Times New Roman"/>
                <w:szCs w:val="21"/>
              </w:rPr>
            </w:pPr>
            <w:r w:rsidRPr="00F4536D">
              <w:rPr>
                <w:rFonts w:ascii="Times New Roman" w:hAnsi="Times New Roman" w:hint="eastAsia"/>
                <w:szCs w:val="21"/>
              </w:rPr>
              <w:lastRenderedPageBreak/>
              <w:t>甲</w:t>
            </w:r>
          </w:p>
        </w:tc>
        <w:tc>
          <w:tcPr>
            <w:tcW w:w="583" w:type="pct"/>
            <w:vAlign w:val="center"/>
          </w:tcPr>
          <w:p w:rsidR="00C6642F" w:rsidRPr="00F4536D" w:rsidRDefault="00C6642F" w:rsidP="00C6642F">
            <w:pPr>
              <w:pStyle w:val="af0"/>
              <w:tabs>
                <w:tab w:val="left" w:pos="840"/>
              </w:tabs>
              <w:jc w:val="center"/>
              <w:rPr>
                <w:rFonts w:ascii="Times New Roman" w:hAnsi="Times New Roman"/>
                <w:szCs w:val="21"/>
              </w:rPr>
            </w:pPr>
          </w:p>
        </w:tc>
        <w:tc>
          <w:tcPr>
            <w:tcW w:w="1313" w:type="pct"/>
            <w:vAlign w:val="center"/>
          </w:tcPr>
          <w:p w:rsidR="00C6642F" w:rsidRPr="00F4536D" w:rsidRDefault="00C6642F" w:rsidP="00C6642F">
            <w:pPr>
              <w:pStyle w:val="af0"/>
              <w:tabs>
                <w:tab w:val="left" w:pos="840"/>
              </w:tabs>
              <w:jc w:val="center"/>
              <w:rPr>
                <w:rFonts w:ascii="Times New Roman" w:hAnsi="Times New Roman"/>
                <w:szCs w:val="21"/>
              </w:rPr>
            </w:pPr>
            <w:r w:rsidRPr="00F4536D">
              <w:rPr>
                <w:rFonts w:ascii="Times New Roman" w:hAnsi="Times New Roman" w:hint="eastAsia"/>
                <w:szCs w:val="21"/>
              </w:rPr>
              <w:t>风景游赏用地</w:t>
            </w:r>
          </w:p>
        </w:tc>
        <w:tc>
          <w:tcPr>
            <w:tcW w:w="695" w:type="pct"/>
            <w:vAlign w:val="center"/>
          </w:tcPr>
          <w:p w:rsidR="00C6642F" w:rsidRPr="00F4536D" w:rsidRDefault="00C6642F" w:rsidP="00C6642F">
            <w:pPr>
              <w:pStyle w:val="af0"/>
              <w:tabs>
                <w:tab w:val="left" w:pos="840"/>
              </w:tabs>
              <w:jc w:val="center"/>
              <w:rPr>
                <w:rFonts w:ascii="Times New Roman" w:hAnsi="Times New Roman"/>
                <w:szCs w:val="21"/>
              </w:rPr>
            </w:pPr>
          </w:p>
        </w:tc>
        <w:tc>
          <w:tcPr>
            <w:tcW w:w="733" w:type="pct"/>
            <w:vAlign w:val="center"/>
          </w:tcPr>
          <w:p w:rsidR="00C6642F" w:rsidRPr="00F4536D" w:rsidRDefault="00C6642F" w:rsidP="00C6642F">
            <w:pPr>
              <w:pStyle w:val="af0"/>
              <w:tabs>
                <w:tab w:val="left" w:pos="840"/>
              </w:tabs>
              <w:jc w:val="center"/>
              <w:rPr>
                <w:rFonts w:ascii="Times New Roman" w:hAnsi="Times New Roman"/>
                <w:szCs w:val="21"/>
              </w:rPr>
            </w:pPr>
          </w:p>
        </w:tc>
        <w:tc>
          <w:tcPr>
            <w:tcW w:w="1195" w:type="pct"/>
            <w:vAlign w:val="center"/>
          </w:tcPr>
          <w:p w:rsidR="00C6642F" w:rsidRPr="00F4536D" w:rsidRDefault="00C6642F" w:rsidP="00C6642F">
            <w:pPr>
              <w:pStyle w:val="af0"/>
              <w:tabs>
                <w:tab w:val="left" w:pos="840"/>
              </w:tabs>
              <w:jc w:val="center"/>
              <w:rPr>
                <w:rFonts w:ascii="Times New Roman" w:hAnsi="Times New Roman"/>
                <w:szCs w:val="21"/>
              </w:rPr>
            </w:pPr>
          </w:p>
        </w:tc>
      </w:tr>
      <w:tr w:rsidR="00C6642F" w:rsidTr="00C6642F">
        <w:trPr>
          <w:trHeight w:val="283"/>
          <w:tblHeader/>
        </w:trPr>
        <w:tc>
          <w:tcPr>
            <w:tcW w:w="481" w:type="pct"/>
            <w:vMerge/>
            <w:vAlign w:val="center"/>
          </w:tcPr>
          <w:p w:rsidR="00C6642F" w:rsidRPr="00F4536D" w:rsidRDefault="00C6642F" w:rsidP="00C6642F">
            <w:pPr>
              <w:pStyle w:val="af0"/>
              <w:tabs>
                <w:tab w:val="left" w:pos="840"/>
              </w:tabs>
              <w:jc w:val="center"/>
              <w:rPr>
                <w:rFonts w:ascii="Times New Roman" w:hAnsi="Times New Roman"/>
                <w:szCs w:val="21"/>
              </w:rPr>
            </w:pPr>
          </w:p>
        </w:tc>
        <w:tc>
          <w:tcPr>
            <w:tcW w:w="583" w:type="pct"/>
            <w:vAlign w:val="center"/>
          </w:tcPr>
          <w:p w:rsidR="00C6642F" w:rsidRPr="00F4536D" w:rsidRDefault="00C6642F" w:rsidP="00C6642F">
            <w:pPr>
              <w:pStyle w:val="af0"/>
              <w:tabs>
                <w:tab w:val="left" w:pos="840"/>
              </w:tabs>
              <w:jc w:val="center"/>
              <w:rPr>
                <w:rFonts w:ascii="Times New Roman" w:hAnsi="Times New Roman"/>
                <w:szCs w:val="21"/>
              </w:rPr>
            </w:pPr>
            <w:r w:rsidRPr="00F4536D">
              <w:rPr>
                <w:rFonts w:ascii="Times New Roman" w:hAnsi="Times New Roman" w:hint="eastAsia"/>
                <w:szCs w:val="21"/>
              </w:rPr>
              <w:t>甲</w:t>
            </w:r>
            <w:r w:rsidRPr="00F4536D">
              <w:rPr>
                <w:rFonts w:ascii="Times New Roman" w:hAnsi="Times New Roman" w:hint="eastAsia"/>
                <w:szCs w:val="21"/>
              </w:rPr>
              <w:t>4</w:t>
            </w:r>
          </w:p>
        </w:tc>
        <w:tc>
          <w:tcPr>
            <w:tcW w:w="1313" w:type="pc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野外游憩用地</w:t>
            </w:r>
          </w:p>
        </w:tc>
        <w:tc>
          <w:tcPr>
            <w:tcW w:w="695" w:type="pc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0</w:t>
            </w:r>
          </w:p>
        </w:tc>
        <w:tc>
          <w:tcPr>
            <w:tcW w:w="733" w:type="pc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0</w:t>
            </w:r>
          </w:p>
        </w:tc>
        <w:tc>
          <w:tcPr>
            <w:tcW w:w="1195" w:type="pct"/>
            <w:vAlign w:val="center"/>
          </w:tcPr>
          <w:p w:rsidR="00C6642F" w:rsidRPr="00F4536D" w:rsidRDefault="00C6642F" w:rsidP="00C6642F">
            <w:pPr>
              <w:pStyle w:val="af0"/>
              <w:tabs>
                <w:tab w:val="left" w:pos="840"/>
              </w:tabs>
              <w:jc w:val="center"/>
              <w:rPr>
                <w:rFonts w:ascii="Times New Roman" w:hAnsi="Times New Roman"/>
                <w:szCs w:val="21"/>
              </w:rPr>
            </w:pPr>
          </w:p>
        </w:tc>
      </w:tr>
      <w:tr w:rsidR="00C6642F" w:rsidTr="00C6642F">
        <w:trPr>
          <w:trHeight w:val="283"/>
          <w:tblHeader/>
        </w:trPr>
        <w:tc>
          <w:tcPr>
            <w:tcW w:w="481" w:type="pct"/>
            <w:vMerge w:val="restar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H</w:t>
            </w:r>
          </w:p>
        </w:tc>
        <w:tc>
          <w:tcPr>
            <w:tcW w:w="583" w:type="pct"/>
            <w:vAlign w:val="center"/>
          </w:tcPr>
          <w:p w:rsidR="00C6642F" w:rsidRPr="00F4536D" w:rsidRDefault="00C6642F" w:rsidP="00C6642F">
            <w:pPr>
              <w:pStyle w:val="af0"/>
              <w:tabs>
                <w:tab w:val="left" w:pos="840"/>
              </w:tabs>
              <w:jc w:val="center"/>
              <w:rPr>
                <w:rFonts w:ascii="Times New Roman" w:hAnsi="Times New Roman"/>
                <w:szCs w:val="21"/>
              </w:rPr>
            </w:pPr>
          </w:p>
        </w:tc>
        <w:tc>
          <w:tcPr>
            <w:tcW w:w="131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宅基地</w:t>
            </w:r>
          </w:p>
        </w:tc>
        <w:tc>
          <w:tcPr>
            <w:tcW w:w="695" w:type="pct"/>
            <w:vAlign w:val="center"/>
          </w:tcPr>
          <w:p w:rsidR="00C6642F" w:rsidRDefault="00C6642F" w:rsidP="00C6642F">
            <w:pPr>
              <w:pStyle w:val="af0"/>
              <w:tabs>
                <w:tab w:val="left" w:pos="840"/>
              </w:tabs>
              <w:jc w:val="center"/>
              <w:rPr>
                <w:rFonts w:ascii="Times New Roman" w:hAnsi="Times New Roman"/>
                <w:szCs w:val="21"/>
              </w:rPr>
            </w:pPr>
          </w:p>
        </w:tc>
        <w:tc>
          <w:tcPr>
            <w:tcW w:w="733" w:type="pct"/>
            <w:vAlign w:val="center"/>
          </w:tcPr>
          <w:p w:rsidR="00C6642F" w:rsidRDefault="00C6642F" w:rsidP="00C6642F">
            <w:pPr>
              <w:pStyle w:val="af0"/>
              <w:tabs>
                <w:tab w:val="left" w:pos="840"/>
              </w:tabs>
              <w:jc w:val="center"/>
              <w:rPr>
                <w:rFonts w:ascii="Times New Roman" w:hAnsi="Times New Roman"/>
                <w:szCs w:val="21"/>
              </w:rPr>
            </w:pPr>
          </w:p>
        </w:tc>
        <w:tc>
          <w:tcPr>
            <w:tcW w:w="1195" w:type="pct"/>
            <w:vAlign w:val="center"/>
          </w:tcPr>
          <w:p w:rsidR="00C6642F" w:rsidRDefault="00C6642F" w:rsidP="00C6642F">
            <w:pPr>
              <w:pStyle w:val="af0"/>
              <w:tabs>
                <w:tab w:val="left" w:pos="840"/>
              </w:tabs>
              <w:jc w:val="center"/>
              <w:rPr>
                <w:rFonts w:ascii="Times New Roman" w:hAnsi="Times New Roman"/>
                <w:szCs w:val="21"/>
              </w:rPr>
            </w:pPr>
          </w:p>
        </w:tc>
      </w:tr>
      <w:tr w:rsidR="00C6642F" w:rsidTr="00C6642F">
        <w:trPr>
          <w:trHeight w:val="283"/>
          <w:tblHeader/>
        </w:trPr>
        <w:tc>
          <w:tcPr>
            <w:tcW w:w="481" w:type="pct"/>
            <w:vMerge/>
            <w:vAlign w:val="center"/>
          </w:tcPr>
          <w:p w:rsidR="00C6642F" w:rsidRPr="00F4536D" w:rsidRDefault="00C6642F" w:rsidP="00C6642F">
            <w:pPr>
              <w:pStyle w:val="af0"/>
              <w:tabs>
                <w:tab w:val="left" w:pos="840"/>
              </w:tabs>
              <w:jc w:val="center"/>
              <w:rPr>
                <w:rFonts w:ascii="Times New Roman" w:hAnsi="Times New Roman"/>
                <w:szCs w:val="21"/>
              </w:rPr>
            </w:pPr>
          </w:p>
        </w:tc>
        <w:tc>
          <w:tcPr>
            <w:tcW w:w="583" w:type="pc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H14</w:t>
            </w:r>
          </w:p>
        </w:tc>
        <w:tc>
          <w:tcPr>
            <w:tcW w:w="131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宅基地</w:t>
            </w:r>
          </w:p>
        </w:tc>
        <w:tc>
          <w:tcPr>
            <w:tcW w:w="695"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86.98</w:t>
            </w:r>
          </w:p>
        </w:tc>
        <w:tc>
          <w:tcPr>
            <w:tcW w:w="73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5.80</w:t>
            </w:r>
          </w:p>
        </w:tc>
        <w:tc>
          <w:tcPr>
            <w:tcW w:w="1195"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19.80</w:t>
            </w:r>
          </w:p>
        </w:tc>
      </w:tr>
      <w:tr w:rsidR="00C6642F" w:rsidTr="00C6642F">
        <w:trPr>
          <w:trHeight w:val="283"/>
          <w:tblHeader/>
        </w:trPr>
        <w:tc>
          <w:tcPr>
            <w:tcW w:w="481" w:type="pct"/>
            <w:vMerge w:val="restar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B</w:t>
            </w:r>
          </w:p>
        </w:tc>
        <w:tc>
          <w:tcPr>
            <w:tcW w:w="583" w:type="pct"/>
            <w:vAlign w:val="center"/>
          </w:tcPr>
          <w:p w:rsidR="00C6642F" w:rsidRPr="00F4536D" w:rsidRDefault="00C6642F" w:rsidP="00C6642F">
            <w:pPr>
              <w:pStyle w:val="af0"/>
              <w:tabs>
                <w:tab w:val="left" w:pos="840"/>
              </w:tabs>
              <w:jc w:val="center"/>
              <w:rPr>
                <w:rFonts w:ascii="Times New Roman" w:hAnsi="Times New Roman"/>
                <w:szCs w:val="21"/>
              </w:rPr>
            </w:pPr>
          </w:p>
        </w:tc>
        <w:tc>
          <w:tcPr>
            <w:tcW w:w="131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商业用地</w:t>
            </w:r>
          </w:p>
        </w:tc>
        <w:tc>
          <w:tcPr>
            <w:tcW w:w="695" w:type="pct"/>
            <w:vAlign w:val="center"/>
          </w:tcPr>
          <w:p w:rsidR="00C6642F" w:rsidRDefault="00C6642F" w:rsidP="00C6642F">
            <w:pPr>
              <w:pStyle w:val="af0"/>
              <w:tabs>
                <w:tab w:val="left" w:pos="840"/>
              </w:tabs>
              <w:jc w:val="center"/>
              <w:rPr>
                <w:rFonts w:ascii="Times New Roman" w:hAnsi="Times New Roman"/>
                <w:szCs w:val="21"/>
              </w:rPr>
            </w:pPr>
          </w:p>
        </w:tc>
        <w:tc>
          <w:tcPr>
            <w:tcW w:w="733" w:type="pct"/>
            <w:vAlign w:val="center"/>
          </w:tcPr>
          <w:p w:rsidR="00C6642F" w:rsidRDefault="00C6642F" w:rsidP="00C6642F">
            <w:pPr>
              <w:pStyle w:val="af0"/>
              <w:tabs>
                <w:tab w:val="left" w:pos="840"/>
              </w:tabs>
              <w:jc w:val="center"/>
              <w:rPr>
                <w:rFonts w:ascii="Times New Roman" w:hAnsi="Times New Roman"/>
                <w:szCs w:val="21"/>
              </w:rPr>
            </w:pPr>
          </w:p>
        </w:tc>
        <w:tc>
          <w:tcPr>
            <w:tcW w:w="1195" w:type="pct"/>
            <w:vAlign w:val="center"/>
          </w:tcPr>
          <w:p w:rsidR="00C6642F" w:rsidRDefault="00C6642F" w:rsidP="00C6642F">
            <w:pPr>
              <w:pStyle w:val="af0"/>
              <w:tabs>
                <w:tab w:val="left" w:pos="840"/>
              </w:tabs>
              <w:jc w:val="center"/>
              <w:rPr>
                <w:rFonts w:ascii="Times New Roman" w:hAnsi="Times New Roman"/>
                <w:szCs w:val="21"/>
              </w:rPr>
            </w:pPr>
          </w:p>
        </w:tc>
      </w:tr>
      <w:tr w:rsidR="00C6642F" w:rsidTr="00C6642F">
        <w:trPr>
          <w:trHeight w:val="283"/>
          <w:tblHeader/>
        </w:trPr>
        <w:tc>
          <w:tcPr>
            <w:tcW w:w="481" w:type="pct"/>
            <w:vMerge/>
            <w:vAlign w:val="center"/>
          </w:tcPr>
          <w:p w:rsidR="00C6642F" w:rsidRPr="00F4536D" w:rsidRDefault="00C6642F" w:rsidP="00C6642F">
            <w:pPr>
              <w:pStyle w:val="af0"/>
              <w:tabs>
                <w:tab w:val="left" w:pos="840"/>
              </w:tabs>
              <w:jc w:val="center"/>
              <w:rPr>
                <w:rFonts w:ascii="Times New Roman" w:hAnsi="Times New Roman"/>
                <w:szCs w:val="21"/>
              </w:rPr>
            </w:pPr>
          </w:p>
        </w:tc>
        <w:tc>
          <w:tcPr>
            <w:tcW w:w="583" w:type="pc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B1</w:t>
            </w:r>
          </w:p>
        </w:tc>
        <w:tc>
          <w:tcPr>
            <w:tcW w:w="131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商业设施用地</w:t>
            </w:r>
          </w:p>
        </w:tc>
        <w:tc>
          <w:tcPr>
            <w:tcW w:w="695"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14.28</w:t>
            </w:r>
          </w:p>
        </w:tc>
        <w:tc>
          <w:tcPr>
            <w:tcW w:w="73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0.95</w:t>
            </w:r>
          </w:p>
        </w:tc>
        <w:tc>
          <w:tcPr>
            <w:tcW w:w="1195"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3.25</w:t>
            </w:r>
          </w:p>
        </w:tc>
      </w:tr>
      <w:tr w:rsidR="00C6642F" w:rsidTr="00C6642F">
        <w:trPr>
          <w:trHeight w:val="283"/>
          <w:tblHeader/>
        </w:trPr>
        <w:tc>
          <w:tcPr>
            <w:tcW w:w="481" w:type="pct"/>
            <w:vMerge/>
            <w:vAlign w:val="center"/>
          </w:tcPr>
          <w:p w:rsidR="00C6642F" w:rsidRPr="00F4536D" w:rsidRDefault="00C6642F" w:rsidP="00C6642F">
            <w:pPr>
              <w:pStyle w:val="af0"/>
              <w:tabs>
                <w:tab w:val="left" w:pos="840"/>
              </w:tabs>
              <w:jc w:val="center"/>
              <w:rPr>
                <w:rFonts w:ascii="Times New Roman" w:hAnsi="Times New Roman"/>
                <w:szCs w:val="21"/>
              </w:rPr>
            </w:pPr>
          </w:p>
        </w:tc>
        <w:tc>
          <w:tcPr>
            <w:tcW w:w="583" w:type="pc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B14</w:t>
            </w:r>
          </w:p>
        </w:tc>
        <w:tc>
          <w:tcPr>
            <w:tcW w:w="131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旅馆用地</w:t>
            </w:r>
          </w:p>
        </w:tc>
        <w:tc>
          <w:tcPr>
            <w:tcW w:w="695"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0</w:t>
            </w:r>
          </w:p>
        </w:tc>
        <w:tc>
          <w:tcPr>
            <w:tcW w:w="733"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0</w:t>
            </w:r>
          </w:p>
        </w:tc>
        <w:tc>
          <w:tcPr>
            <w:tcW w:w="1195" w:type="pct"/>
            <w:vAlign w:val="center"/>
          </w:tcPr>
          <w:p w:rsidR="00C6642F" w:rsidRDefault="00C6642F" w:rsidP="00C6642F">
            <w:pPr>
              <w:pStyle w:val="af0"/>
              <w:tabs>
                <w:tab w:val="left" w:pos="840"/>
              </w:tabs>
              <w:jc w:val="center"/>
              <w:rPr>
                <w:rFonts w:ascii="Times New Roman" w:hAnsi="Times New Roman"/>
                <w:szCs w:val="21"/>
              </w:rPr>
            </w:pPr>
          </w:p>
        </w:tc>
      </w:tr>
      <w:tr w:rsidR="00C6642F" w:rsidTr="00C6642F">
        <w:trPr>
          <w:trHeight w:val="283"/>
          <w:tblHeader/>
        </w:trPr>
        <w:tc>
          <w:tcPr>
            <w:tcW w:w="481" w:type="pct"/>
            <w:vMerge/>
            <w:vAlign w:val="center"/>
          </w:tcPr>
          <w:p w:rsidR="00C6642F" w:rsidRPr="00F4536D" w:rsidRDefault="00C6642F" w:rsidP="00C6642F">
            <w:pPr>
              <w:pStyle w:val="af0"/>
              <w:tabs>
                <w:tab w:val="left" w:pos="840"/>
              </w:tabs>
              <w:jc w:val="center"/>
              <w:rPr>
                <w:rFonts w:ascii="Times New Roman" w:hAnsi="Times New Roman"/>
                <w:szCs w:val="21"/>
              </w:rPr>
            </w:pPr>
          </w:p>
        </w:tc>
        <w:tc>
          <w:tcPr>
            <w:tcW w:w="583" w:type="pc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B9</w:t>
            </w:r>
          </w:p>
        </w:tc>
        <w:tc>
          <w:tcPr>
            <w:tcW w:w="131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其他服务设施用地</w:t>
            </w:r>
          </w:p>
        </w:tc>
        <w:tc>
          <w:tcPr>
            <w:tcW w:w="695"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0</w:t>
            </w:r>
          </w:p>
        </w:tc>
        <w:tc>
          <w:tcPr>
            <w:tcW w:w="733"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0</w:t>
            </w:r>
          </w:p>
        </w:tc>
        <w:tc>
          <w:tcPr>
            <w:tcW w:w="1195" w:type="pct"/>
            <w:vAlign w:val="center"/>
          </w:tcPr>
          <w:p w:rsidR="00C6642F" w:rsidRDefault="00C6642F" w:rsidP="00C6642F">
            <w:pPr>
              <w:pStyle w:val="af0"/>
              <w:tabs>
                <w:tab w:val="left" w:pos="840"/>
              </w:tabs>
              <w:jc w:val="center"/>
              <w:rPr>
                <w:rFonts w:ascii="Times New Roman" w:hAnsi="Times New Roman"/>
                <w:szCs w:val="21"/>
              </w:rPr>
            </w:pPr>
          </w:p>
        </w:tc>
      </w:tr>
      <w:tr w:rsidR="00C6642F" w:rsidTr="00C6642F">
        <w:trPr>
          <w:trHeight w:val="283"/>
          <w:tblHeader/>
        </w:trPr>
        <w:tc>
          <w:tcPr>
            <w:tcW w:w="481" w:type="pc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U</w:t>
            </w:r>
          </w:p>
        </w:tc>
        <w:tc>
          <w:tcPr>
            <w:tcW w:w="583" w:type="pct"/>
            <w:vAlign w:val="center"/>
          </w:tcPr>
          <w:p w:rsidR="00C6642F" w:rsidRDefault="00C6642F" w:rsidP="00C6642F">
            <w:pPr>
              <w:pStyle w:val="af0"/>
              <w:tabs>
                <w:tab w:val="left" w:pos="840"/>
              </w:tabs>
              <w:jc w:val="center"/>
              <w:rPr>
                <w:rFonts w:ascii="Times New Roman" w:hAnsi="Times New Roman"/>
                <w:szCs w:val="21"/>
              </w:rPr>
            </w:pPr>
          </w:p>
        </w:tc>
        <w:tc>
          <w:tcPr>
            <w:tcW w:w="131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公用设施用地</w:t>
            </w:r>
          </w:p>
        </w:tc>
        <w:tc>
          <w:tcPr>
            <w:tcW w:w="695"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0</w:t>
            </w:r>
          </w:p>
        </w:tc>
        <w:tc>
          <w:tcPr>
            <w:tcW w:w="733"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0</w:t>
            </w:r>
          </w:p>
        </w:tc>
        <w:tc>
          <w:tcPr>
            <w:tcW w:w="1195" w:type="pct"/>
            <w:vAlign w:val="center"/>
          </w:tcPr>
          <w:p w:rsidR="00C6642F" w:rsidRDefault="00C6642F" w:rsidP="00C6642F">
            <w:pPr>
              <w:pStyle w:val="af0"/>
              <w:tabs>
                <w:tab w:val="left" w:pos="840"/>
              </w:tabs>
              <w:jc w:val="center"/>
              <w:rPr>
                <w:rFonts w:ascii="Times New Roman" w:hAnsi="Times New Roman"/>
                <w:szCs w:val="21"/>
              </w:rPr>
            </w:pPr>
          </w:p>
        </w:tc>
      </w:tr>
      <w:tr w:rsidR="00C6642F" w:rsidTr="00C6642F">
        <w:trPr>
          <w:trHeight w:val="283"/>
          <w:tblHeader/>
        </w:trPr>
        <w:tc>
          <w:tcPr>
            <w:tcW w:w="481" w:type="pct"/>
            <w:vMerge w:val="restar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S</w:t>
            </w:r>
          </w:p>
        </w:tc>
        <w:tc>
          <w:tcPr>
            <w:tcW w:w="583" w:type="pct"/>
            <w:vAlign w:val="center"/>
          </w:tcPr>
          <w:p w:rsidR="00C6642F" w:rsidRDefault="00C6642F" w:rsidP="00C6642F">
            <w:pPr>
              <w:pStyle w:val="af0"/>
              <w:tabs>
                <w:tab w:val="left" w:pos="840"/>
              </w:tabs>
              <w:jc w:val="center"/>
              <w:rPr>
                <w:rFonts w:ascii="Times New Roman" w:hAnsi="Times New Roman"/>
                <w:szCs w:val="21"/>
              </w:rPr>
            </w:pPr>
          </w:p>
        </w:tc>
        <w:tc>
          <w:tcPr>
            <w:tcW w:w="1313" w:type="pct"/>
            <w:vAlign w:val="center"/>
          </w:tcPr>
          <w:p w:rsidR="00C6642F" w:rsidRDefault="00C6642F" w:rsidP="00C6642F">
            <w:pPr>
              <w:pStyle w:val="af0"/>
              <w:tabs>
                <w:tab w:val="left" w:pos="840"/>
              </w:tabs>
              <w:jc w:val="center"/>
              <w:rPr>
                <w:rFonts w:ascii="Times New Roman" w:hAnsi="Times New Roman"/>
                <w:szCs w:val="21"/>
              </w:rPr>
            </w:pPr>
            <w:r w:rsidRPr="00C6642F">
              <w:rPr>
                <w:rFonts w:ascii="Times New Roman" w:hAnsi="Times New Roman" w:hint="eastAsia"/>
                <w:szCs w:val="21"/>
              </w:rPr>
              <w:t>交通与工程用地</w:t>
            </w:r>
          </w:p>
        </w:tc>
        <w:tc>
          <w:tcPr>
            <w:tcW w:w="695" w:type="pct"/>
            <w:vAlign w:val="center"/>
          </w:tcPr>
          <w:p w:rsidR="00C6642F" w:rsidRDefault="00C6642F" w:rsidP="00C6642F">
            <w:pPr>
              <w:pStyle w:val="af0"/>
              <w:tabs>
                <w:tab w:val="left" w:pos="840"/>
              </w:tabs>
              <w:jc w:val="center"/>
              <w:rPr>
                <w:rFonts w:ascii="Times New Roman" w:hAnsi="Times New Roman"/>
                <w:szCs w:val="21"/>
              </w:rPr>
            </w:pPr>
          </w:p>
        </w:tc>
        <w:tc>
          <w:tcPr>
            <w:tcW w:w="733" w:type="pct"/>
            <w:vAlign w:val="center"/>
          </w:tcPr>
          <w:p w:rsidR="00C6642F" w:rsidRDefault="00C6642F" w:rsidP="00C6642F">
            <w:pPr>
              <w:pStyle w:val="af0"/>
              <w:tabs>
                <w:tab w:val="left" w:pos="840"/>
              </w:tabs>
              <w:jc w:val="center"/>
              <w:rPr>
                <w:rFonts w:ascii="Times New Roman" w:hAnsi="Times New Roman"/>
                <w:szCs w:val="21"/>
              </w:rPr>
            </w:pPr>
          </w:p>
        </w:tc>
        <w:tc>
          <w:tcPr>
            <w:tcW w:w="1195" w:type="pct"/>
            <w:vAlign w:val="center"/>
          </w:tcPr>
          <w:p w:rsidR="00C6642F" w:rsidRDefault="00C6642F" w:rsidP="00C6642F">
            <w:pPr>
              <w:pStyle w:val="af0"/>
              <w:tabs>
                <w:tab w:val="left" w:pos="840"/>
              </w:tabs>
              <w:jc w:val="center"/>
              <w:rPr>
                <w:rFonts w:ascii="Times New Roman" w:hAnsi="Times New Roman"/>
                <w:szCs w:val="21"/>
              </w:rPr>
            </w:pPr>
          </w:p>
        </w:tc>
      </w:tr>
      <w:tr w:rsidR="00C6642F" w:rsidTr="00C6642F">
        <w:trPr>
          <w:trHeight w:val="283"/>
          <w:tblHeader/>
        </w:trPr>
        <w:tc>
          <w:tcPr>
            <w:tcW w:w="481" w:type="pct"/>
            <w:vMerge/>
            <w:vAlign w:val="center"/>
          </w:tcPr>
          <w:p w:rsidR="00C6642F" w:rsidRPr="00F4536D" w:rsidRDefault="00C6642F" w:rsidP="00C6642F">
            <w:pPr>
              <w:pStyle w:val="af0"/>
              <w:tabs>
                <w:tab w:val="left" w:pos="840"/>
              </w:tabs>
              <w:jc w:val="center"/>
              <w:rPr>
                <w:rFonts w:ascii="Times New Roman" w:hAnsi="Times New Roman"/>
                <w:szCs w:val="21"/>
              </w:rPr>
            </w:pPr>
          </w:p>
        </w:tc>
        <w:tc>
          <w:tcPr>
            <w:tcW w:w="58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S1</w:t>
            </w:r>
          </w:p>
        </w:tc>
        <w:tc>
          <w:tcPr>
            <w:tcW w:w="131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道路用地</w:t>
            </w:r>
          </w:p>
        </w:tc>
        <w:tc>
          <w:tcPr>
            <w:tcW w:w="695"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158.21</w:t>
            </w:r>
          </w:p>
        </w:tc>
        <w:tc>
          <w:tcPr>
            <w:tcW w:w="733"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10.55</w:t>
            </w:r>
          </w:p>
        </w:tc>
        <w:tc>
          <w:tcPr>
            <w:tcW w:w="1195"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36.00</w:t>
            </w:r>
          </w:p>
        </w:tc>
      </w:tr>
      <w:tr w:rsidR="00C6642F" w:rsidTr="00C6642F">
        <w:trPr>
          <w:trHeight w:val="283"/>
          <w:tblHeader/>
        </w:trPr>
        <w:tc>
          <w:tcPr>
            <w:tcW w:w="481" w:type="pct"/>
            <w:vMerge/>
            <w:vAlign w:val="center"/>
          </w:tcPr>
          <w:p w:rsidR="00C6642F" w:rsidRPr="00F4536D" w:rsidRDefault="00C6642F" w:rsidP="00C6642F">
            <w:pPr>
              <w:pStyle w:val="af0"/>
              <w:tabs>
                <w:tab w:val="left" w:pos="840"/>
              </w:tabs>
              <w:jc w:val="center"/>
              <w:rPr>
                <w:rFonts w:ascii="Times New Roman" w:hAnsi="Times New Roman"/>
                <w:szCs w:val="21"/>
              </w:rPr>
            </w:pPr>
          </w:p>
        </w:tc>
        <w:tc>
          <w:tcPr>
            <w:tcW w:w="58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S42</w:t>
            </w:r>
          </w:p>
        </w:tc>
        <w:tc>
          <w:tcPr>
            <w:tcW w:w="131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停车场</w:t>
            </w:r>
          </w:p>
        </w:tc>
        <w:tc>
          <w:tcPr>
            <w:tcW w:w="695"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4.76</w:t>
            </w:r>
          </w:p>
        </w:tc>
        <w:tc>
          <w:tcPr>
            <w:tcW w:w="733"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0.32</w:t>
            </w:r>
          </w:p>
        </w:tc>
        <w:tc>
          <w:tcPr>
            <w:tcW w:w="1195"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1.08</w:t>
            </w:r>
          </w:p>
        </w:tc>
      </w:tr>
      <w:tr w:rsidR="00C6642F" w:rsidTr="00C6642F">
        <w:trPr>
          <w:trHeight w:val="283"/>
          <w:tblHeader/>
        </w:trPr>
        <w:tc>
          <w:tcPr>
            <w:tcW w:w="481" w:type="pct"/>
            <w:vAlign w:val="center"/>
          </w:tcPr>
          <w:p w:rsidR="00C6642F" w:rsidRPr="00F4536D"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G</w:t>
            </w:r>
          </w:p>
        </w:tc>
        <w:tc>
          <w:tcPr>
            <w:tcW w:w="583" w:type="pct"/>
            <w:vAlign w:val="center"/>
          </w:tcPr>
          <w:p w:rsidR="00C6642F" w:rsidRDefault="00C6642F" w:rsidP="00C6642F">
            <w:pPr>
              <w:pStyle w:val="af0"/>
              <w:tabs>
                <w:tab w:val="left" w:pos="840"/>
              </w:tabs>
              <w:jc w:val="center"/>
              <w:rPr>
                <w:rFonts w:ascii="Times New Roman" w:hAnsi="Times New Roman"/>
                <w:szCs w:val="21"/>
              </w:rPr>
            </w:pPr>
          </w:p>
        </w:tc>
        <w:tc>
          <w:tcPr>
            <w:tcW w:w="131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广场用地</w:t>
            </w:r>
          </w:p>
        </w:tc>
        <w:tc>
          <w:tcPr>
            <w:tcW w:w="695"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0</w:t>
            </w:r>
          </w:p>
        </w:tc>
        <w:tc>
          <w:tcPr>
            <w:tcW w:w="733" w:type="pct"/>
            <w:vAlign w:val="center"/>
          </w:tcPr>
          <w:p w:rsidR="00C6642F"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0</w:t>
            </w:r>
          </w:p>
        </w:tc>
        <w:tc>
          <w:tcPr>
            <w:tcW w:w="1195" w:type="pct"/>
            <w:vAlign w:val="center"/>
          </w:tcPr>
          <w:p w:rsidR="00C6642F" w:rsidRDefault="00C6642F" w:rsidP="00C6642F">
            <w:pPr>
              <w:pStyle w:val="af0"/>
              <w:tabs>
                <w:tab w:val="left" w:pos="840"/>
              </w:tabs>
              <w:jc w:val="center"/>
              <w:rPr>
                <w:rFonts w:ascii="Times New Roman" w:hAnsi="Times New Roman"/>
                <w:szCs w:val="21"/>
              </w:rPr>
            </w:pPr>
          </w:p>
        </w:tc>
      </w:tr>
      <w:tr w:rsidR="000A700D" w:rsidTr="00C6642F">
        <w:trPr>
          <w:trHeight w:val="283"/>
          <w:tblHeader/>
        </w:trPr>
        <w:tc>
          <w:tcPr>
            <w:tcW w:w="481" w:type="pct"/>
            <w:vMerge w:val="restart"/>
            <w:vAlign w:val="center"/>
          </w:tcPr>
          <w:p w:rsidR="000A700D"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E</w:t>
            </w:r>
          </w:p>
        </w:tc>
        <w:tc>
          <w:tcPr>
            <w:tcW w:w="583" w:type="pct"/>
            <w:vAlign w:val="center"/>
          </w:tcPr>
          <w:p w:rsidR="000A700D" w:rsidRDefault="000A700D" w:rsidP="00C6642F">
            <w:pPr>
              <w:pStyle w:val="af0"/>
              <w:tabs>
                <w:tab w:val="left" w:pos="840"/>
              </w:tabs>
              <w:jc w:val="center"/>
              <w:rPr>
                <w:rFonts w:ascii="Times New Roman" w:hAnsi="Times New Roman"/>
                <w:szCs w:val="21"/>
              </w:rPr>
            </w:pPr>
          </w:p>
        </w:tc>
        <w:tc>
          <w:tcPr>
            <w:tcW w:w="1313" w:type="pct"/>
            <w:vAlign w:val="center"/>
          </w:tcPr>
          <w:p w:rsidR="000A700D"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非建设用地</w:t>
            </w:r>
          </w:p>
        </w:tc>
        <w:tc>
          <w:tcPr>
            <w:tcW w:w="695" w:type="pct"/>
            <w:vAlign w:val="center"/>
          </w:tcPr>
          <w:p w:rsidR="000A700D" w:rsidRDefault="000A700D" w:rsidP="00C6642F">
            <w:pPr>
              <w:pStyle w:val="af0"/>
              <w:tabs>
                <w:tab w:val="left" w:pos="840"/>
              </w:tabs>
              <w:jc w:val="center"/>
              <w:rPr>
                <w:rFonts w:ascii="Times New Roman" w:hAnsi="Times New Roman"/>
                <w:szCs w:val="21"/>
              </w:rPr>
            </w:pPr>
          </w:p>
        </w:tc>
        <w:tc>
          <w:tcPr>
            <w:tcW w:w="733" w:type="pct"/>
            <w:vAlign w:val="center"/>
          </w:tcPr>
          <w:p w:rsidR="000A700D" w:rsidRDefault="000A700D" w:rsidP="00C6642F">
            <w:pPr>
              <w:pStyle w:val="af0"/>
              <w:tabs>
                <w:tab w:val="left" w:pos="840"/>
              </w:tabs>
              <w:jc w:val="center"/>
              <w:rPr>
                <w:rFonts w:ascii="Times New Roman" w:hAnsi="Times New Roman"/>
                <w:szCs w:val="21"/>
              </w:rPr>
            </w:pPr>
          </w:p>
        </w:tc>
        <w:tc>
          <w:tcPr>
            <w:tcW w:w="1195" w:type="pct"/>
            <w:vAlign w:val="center"/>
          </w:tcPr>
          <w:p w:rsidR="000A700D" w:rsidRDefault="000A700D" w:rsidP="00C6642F">
            <w:pPr>
              <w:pStyle w:val="af0"/>
              <w:tabs>
                <w:tab w:val="left" w:pos="840"/>
              </w:tabs>
              <w:jc w:val="center"/>
              <w:rPr>
                <w:rFonts w:ascii="Times New Roman" w:hAnsi="Times New Roman"/>
                <w:szCs w:val="21"/>
              </w:rPr>
            </w:pPr>
          </w:p>
        </w:tc>
      </w:tr>
      <w:tr w:rsidR="000A700D" w:rsidTr="00C6642F">
        <w:trPr>
          <w:trHeight w:val="283"/>
          <w:tblHeader/>
        </w:trPr>
        <w:tc>
          <w:tcPr>
            <w:tcW w:w="481" w:type="pct"/>
            <w:vMerge/>
            <w:vAlign w:val="center"/>
          </w:tcPr>
          <w:p w:rsidR="000A700D" w:rsidRDefault="000A700D" w:rsidP="00C6642F">
            <w:pPr>
              <w:pStyle w:val="af0"/>
              <w:tabs>
                <w:tab w:val="left" w:pos="840"/>
              </w:tabs>
              <w:jc w:val="center"/>
              <w:rPr>
                <w:rFonts w:ascii="Times New Roman" w:hAnsi="Times New Roman"/>
                <w:szCs w:val="21"/>
              </w:rPr>
            </w:pPr>
          </w:p>
        </w:tc>
        <w:tc>
          <w:tcPr>
            <w:tcW w:w="583" w:type="pct"/>
            <w:vAlign w:val="center"/>
          </w:tcPr>
          <w:p w:rsidR="000A700D"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E21</w:t>
            </w:r>
          </w:p>
        </w:tc>
        <w:tc>
          <w:tcPr>
            <w:tcW w:w="1313" w:type="pct"/>
            <w:vAlign w:val="center"/>
          </w:tcPr>
          <w:p w:rsidR="000A700D"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农林用地</w:t>
            </w:r>
          </w:p>
        </w:tc>
        <w:tc>
          <w:tcPr>
            <w:tcW w:w="695" w:type="pct"/>
            <w:vAlign w:val="center"/>
          </w:tcPr>
          <w:p w:rsidR="000A700D" w:rsidRDefault="000A700D" w:rsidP="000A700D">
            <w:pPr>
              <w:pStyle w:val="af0"/>
              <w:tabs>
                <w:tab w:val="left" w:pos="840"/>
              </w:tabs>
              <w:jc w:val="center"/>
              <w:rPr>
                <w:rFonts w:ascii="Times New Roman" w:hAnsi="Times New Roman"/>
                <w:szCs w:val="21"/>
              </w:rPr>
            </w:pPr>
            <w:r>
              <w:rPr>
                <w:rFonts w:ascii="Times New Roman" w:hAnsi="Times New Roman" w:hint="eastAsia"/>
                <w:szCs w:val="21"/>
              </w:rPr>
              <w:t>175.3</w:t>
            </w:r>
          </w:p>
        </w:tc>
        <w:tc>
          <w:tcPr>
            <w:tcW w:w="733" w:type="pct"/>
            <w:vAlign w:val="center"/>
          </w:tcPr>
          <w:p w:rsidR="000A700D"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11.68</w:t>
            </w:r>
          </w:p>
        </w:tc>
        <w:tc>
          <w:tcPr>
            <w:tcW w:w="1195" w:type="pct"/>
            <w:vAlign w:val="center"/>
          </w:tcPr>
          <w:p w:rsidR="000A700D" w:rsidRDefault="000A700D" w:rsidP="00C6642F">
            <w:pPr>
              <w:pStyle w:val="af0"/>
              <w:tabs>
                <w:tab w:val="left" w:pos="840"/>
              </w:tabs>
              <w:jc w:val="center"/>
              <w:rPr>
                <w:rFonts w:ascii="Times New Roman" w:hAnsi="Times New Roman"/>
                <w:szCs w:val="21"/>
              </w:rPr>
            </w:pPr>
            <w:r>
              <w:rPr>
                <w:rFonts w:ascii="Times New Roman" w:hAnsi="Times New Roman" w:hint="eastAsia"/>
                <w:szCs w:val="21"/>
              </w:rPr>
              <w:t>39.87</w:t>
            </w:r>
          </w:p>
        </w:tc>
      </w:tr>
      <w:tr w:rsidR="00C6642F" w:rsidTr="00C6642F">
        <w:trPr>
          <w:trHeight w:val="283"/>
          <w:tblHeader/>
        </w:trPr>
        <w:tc>
          <w:tcPr>
            <w:tcW w:w="2377" w:type="pct"/>
            <w:gridSpan w:val="3"/>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总用地面积</w:t>
            </w:r>
          </w:p>
        </w:tc>
        <w:tc>
          <w:tcPr>
            <w:tcW w:w="695"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439.53</w:t>
            </w:r>
          </w:p>
        </w:tc>
        <w:tc>
          <w:tcPr>
            <w:tcW w:w="733"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29.3</w:t>
            </w:r>
          </w:p>
        </w:tc>
        <w:tc>
          <w:tcPr>
            <w:tcW w:w="1195" w:type="pct"/>
            <w:vAlign w:val="center"/>
          </w:tcPr>
          <w:p w:rsidR="00C6642F" w:rsidRDefault="00C6642F" w:rsidP="00C6642F">
            <w:pPr>
              <w:pStyle w:val="af0"/>
              <w:tabs>
                <w:tab w:val="left" w:pos="840"/>
              </w:tabs>
              <w:jc w:val="center"/>
              <w:rPr>
                <w:rFonts w:ascii="Times New Roman" w:hAnsi="Times New Roman"/>
                <w:szCs w:val="21"/>
              </w:rPr>
            </w:pPr>
            <w:r>
              <w:rPr>
                <w:rFonts w:ascii="Times New Roman" w:hAnsi="Times New Roman" w:hint="eastAsia"/>
                <w:szCs w:val="21"/>
              </w:rPr>
              <w:t>100%</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70" w:name="_Toc529811198"/>
      <w:r>
        <w:rPr>
          <w:rFonts w:hint="eastAsia"/>
          <w:b/>
          <w:bCs/>
          <w:sz w:val="24"/>
        </w:rPr>
        <w:t>土地利用规划</w:t>
      </w:r>
      <w:bookmarkEnd w:id="70"/>
    </w:p>
    <w:p w:rsidR="00C6642F" w:rsidRDefault="00C6642F" w:rsidP="00C6642F">
      <w:pPr>
        <w:snapToGrid w:val="0"/>
        <w:spacing w:line="360" w:lineRule="auto"/>
        <w:ind w:firstLine="482"/>
        <w:textAlignment w:val="baseline"/>
        <w:rPr>
          <w:sz w:val="24"/>
        </w:rPr>
      </w:pPr>
      <w:r>
        <w:rPr>
          <w:rFonts w:hint="eastAsia"/>
          <w:sz w:val="24"/>
        </w:rPr>
        <w:t>措木及日景区重要节点规划总用地面积约</w:t>
      </w:r>
      <w:r>
        <w:rPr>
          <w:rFonts w:hint="eastAsia"/>
          <w:sz w:val="24"/>
        </w:rPr>
        <w:t>29.3</w:t>
      </w:r>
      <w:r>
        <w:rPr>
          <w:rFonts w:hint="eastAsia"/>
          <w:sz w:val="24"/>
        </w:rPr>
        <w:t>公顷，规划</w:t>
      </w:r>
      <w:r w:rsidRPr="006561B5">
        <w:rPr>
          <w:rFonts w:hint="eastAsia"/>
          <w:sz w:val="24"/>
        </w:rPr>
        <w:t>区内规划有风景游赏用地、宅基地、商业用地、公用设施用地、广场用地、交通与工程用地</w:t>
      </w:r>
      <w:r>
        <w:rPr>
          <w:rFonts w:hint="eastAsia"/>
          <w:sz w:val="24"/>
        </w:rPr>
        <w:t>5</w:t>
      </w:r>
      <w:r w:rsidRPr="006561B5">
        <w:rPr>
          <w:rFonts w:hint="eastAsia"/>
          <w:sz w:val="24"/>
        </w:rPr>
        <w:t>类用地。</w:t>
      </w:r>
    </w:p>
    <w:p w:rsidR="00C6642F" w:rsidRPr="006561B5" w:rsidRDefault="00C6642F" w:rsidP="00C6642F">
      <w:pPr>
        <w:snapToGrid w:val="0"/>
        <w:spacing w:line="360" w:lineRule="auto"/>
        <w:ind w:firstLine="482"/>
        <w:textAlignment w:val="baseline"/>
        <w:rPr>
          <w:sz w:val="24"/>
        </w:rPr>
      </w:pPr>
      <w:r w:rsidRPr="006561B5">
        <w:rPr>
          <w:rFonts w:hint="eastAsia"/>
          <w:sz w:val="24"/>
        </w:rPr>
        <w:t>1</w:t>
      </w:r>
      <w:r>
        <w:rPr>
          <w:rFonts w:hint="eastAsia"/>
          <w:sz w:val="24"/>
        </w:rPr>
        <w:t>、</w:t>
      </w:r>
      <w:r w:rsidRPr="006561B5">
        <w:rPr>
          <w:rFonts w:hint="eastAsia"/>
          <w:sz w:val="24"/>
        </w:rPr>
        <w:t>风景游赏用地</w:t>
      </w:r>
      <w:r w:rsidR="00FB6E54">
        <w:rPr>
          <w:rFonts w:asciiTheme="minorEastAsia" w:eastAsiaTheme="minorEastAsia" w:hAnsiTheme="minorEastAsia" w:hint="eastAsia"/>
          <w:sz w:val="24"/>
        </w:rPr>
        <w:t>（</w:t>
      </w:r>
      <w:r w:rsidRPr="006561B5">
        <w:rPr>
          <w:rFonts w:asciiTheme="minorEastAsia" w:eastAsiaTheme="minorEastAsia" w:hAnsiTheme="minorEastAsia" w:hint="eastAsia"/>
          <w:sz w:val="24"/>
        </w:rPr>
        <w:t>甲</w:t>
      </w:r>
      <w:r w:rsidR="00FB6E54">
        <w:rPr>
          <w:rFonts w:asciiTheme="minorEastAsia" w:eastAsiaTheme="minorEastAsia" w:hAnsiTheme="minorEastAsia" w:hint="eastAsia"/>
          <w:sz w:val="24"/>
        </w:rPr>
        <w:t>）</w:t>
      </w:r>
    </w:p>
    <w:p w:rsidR="00C6642F" w:rsidRDefault="00C6642F" w:rsidP="00C6642F">
      <w:pPr>
        <w:snapToGrid w:val="0"/>
        <w:spacing w:line="360" w:lineRule="auto"/>
        <w:ind w:firstLine="482"/>
        <w:textAlignment w:val="baseline"/>
        <w:rPr>
          <w:sz w:val="24"/>
        </w:rPr>
      </w:pPr>
      <w:r w:rsidRPr="006561B5">
        <w:rPr>
          <w:rFonts w:hint="eastAsia"/>
          <w:sz w:val="24"/>
        </w:rPr>
        <w:t>风景游赏用地总面积为</w:t>
      </w:r>
      <w:r w:rsidRPr="006561B5">
        <w:rPr>
          <w:rFonts w:hint="eastAsia"/>
          <w:sz w:val="24"/>
        </w:rPr>
        <w:t>1.18</w:t>
      </w:r>
      <w:r w:rsidRPr="006561B5">
        <w:rPr>
          <w:rFonts w:hint="eastAsia"/>
          <w:sz w:val="24"/>
        </w:rPr>
        <w:t>公顷，占规划用地范围的</w:t>
      </w:r>
      <w:r>
        <w:rPr>
          <w:rFonts w:hint="eastAsia"/>
          <w:sz w:val="24"/>
        </w:rPr>
        <w:t>4.02</w:t>
      </w:r>
      <w:r w:rsidRPr="006561B5">
        <w:rPr>
          <w:rFonts w:hint="eastAsia"/>
          <w:sz w:val="24"/>
        </w:rPr>
        <w:t>%</w:t>
      </w:r>
      <w:r w:rsidRPr="006561B5">
        <w:rPr>
          <w:rFonts w:hint="eastAsia"/>
          <w:sz w:val="24"/>
        </w:rPr>
        <w:t>。</w:t>
      </w:r>
    </w:p>
    <w:p w:rsidR="00C6642F" w:rsidRPr="006561B5" w:rsidRDefault="00C6642F" w:rsidP="00C6642F">
      <w:pPr>
        <w:snapToGrid w:val="0"/>
        <w:spacing w:line="360" w:lineRule="auto"/>
        <w:ind w:firstLine="482"/>
        <w:textAlignment w:val="baseline"/>
        <w:rPr>
          <w:sz w:val="24"/>
        </w:rPr>
      </w:pPr>
      <w:r w:rsidRPr="006561B5">
        <w:rPr>
          <w:rFonts w:hint="eastAsia"/>
          <w:sz w:val="24"/>
        </w:rPr>
        <w:t>2</w:t>
      </w:r>
      <w:r>
        <w:rPr>
          <w:rFonts w:hint="eastAsia"/>
          <w:sz w:val="24"/>
        </w:rPr>
        <w:t>、</w:t>
      </w:r>
      <w:r w:rsidRPr="006561B5">
        <w:rPr>
          <w:rFonts w:hint="eastAsia"/>
          <w:sz w:val="24"/>
        </w:rPr>
        <w:t>宅基地</w:t>
      </w:r>
      <w:r w:rsidR="00FB6E54">
        <w:rPr>
          <w:rFonts w:asciiTheme="minorEastAsia" w:eastAsiaTheme="minorEastAsia" w:hAnsiTheme="minorEastAsia" w:hint="eastAsia"/>
          <w:sz w:val="24"/>
        </w:rPr>
        <w:t>（</w:t>
      </w:r>
      <w:r w:rsidRPr="006561B5">
        <w:rPr>
          <w:rFonts w:eastAsiaTheme="minorEastAsia"/>
          <w:sz w:val="24"/>
        </w:rPr>
        <w:t>H</w:t>
      </w:r>
      <w:r w:rsidR="00FB6E54">
        <w:rPr>
          <w:rFonts w:asciiTheme="minorEastAsia" w:eastAsiaTheme="minorEastAsia" w:hAnsiTheme="minorEastAsia" w:hint="eastAsia"/>
          <w:sz w:val="24"/>
        </w:rPr>
        <w:t>）</w:t>
      </w:r>
    </w:p>
    <w:p w:rsidR="00C6642F" w:rsidRPr="006561B5" w:rsidRDefault="00C6642F" w:rsidP="00C6642F">
      <w:pPr>
        <w:snapToGrid w:val="0"/>
        <w:spacing w:line="360" w:lineRule="auto"/>
        <w:ind w:firstLine="482"/>
        <w:textAlignment w:val="baseline"/>
        <w:rPr>
          <w:sz w:val="24"/>
        </w:rPr>
      </w:pPr>
      <w:r w:rsidRPr="006561B5">
        <w:rPr>
          <w:rFonts w:hint="eastAsia"/>
          <w:sz w:val="24"/>
        </w:rPr>
        <w:t>唐地村村庄建设用地总面积为</w:t>
      </w:r>
      <w:r w:rsidRPr="006561B5">
        <w:rPr>
          <w:rFonts w:hint="eastAsia"/>
          <w:sz w:val="24"/>
        </w:rPr>
        <w:t>5.50</w:t>
      </w:r>
      <w:r w:rsidRPr="006561B5">
        <w:rPr>
          <w:rFonts w:hint="eastAsia"/>
          <w:sz w:val="24"/>
        </w:rPr>
        <w:t>公顷，占规划用地范围的</w:t>
      </w:r>
      <w:r>
        <w:rPr>
          <w:rFonts w:hint="eastAsia"/>
          <w:sz w:val="24"/>
        </w:rPr>
        <w:t>18.77</w:t>
      </w:r>
      <w:r w:rsidRPr="006561B5">
        <w:rPr>
          <w:rFonts w:hint="eastAsia"/>
          <w:sz w:val="24"/>
        </w:rPr>
        <w:t>%</w:t>
      </w:r>
      <w:r w:rsidRPr="006561B5">
        <w:rPr>
          <w:rFonts w:hint="eastAsia"/>
          <w:sz w:val="24"/>
        </w:rPr>
        <w:t>。</w:t>
      </w:r>
    </w:p>
    <w:p w:rsidR="00C6642F" w:rsidRPr="006561B5" w:rsidRDefault="00C6642F" w:rsidP="00C6642F">
      <w:pPr>
        <w:snapToGrid w:val="0"/>
        <w:spacing w:line="360" w:lineRule="auto"/>
        <w:ind w:firstLine="482"/>
        <w:textAlignment w:val="baseline"/>
        <w:rPr>
          <w:sz w:val="24"/>
        </w:rPr>
      </w:pPr>
      <w:r w:rsidRPr="006561B5">
        <w:rPr>
          <w:rFonts w:hint="eastAsia"/>
          <w:sz w:val="24"/>
        </w:rPr>
        <w:t>3</w:t>
      </w:r>
      <w:r>
        <w:rPr>
          <w:rFonts w:hint="eastAsia"/>
          <w:sz w:val="24"/>
        </w:rPr>
        <w:t>、</w:t>
      </w:r>
      <w:r w:rsidRPr="006561B5">
        <w:rPr>
          <w:rFonts w:hint="eastAsia"/>
          <w:sz w:val="24"/>
        </w:rPr>
        <w:t>商业用地</w:t>
      </w:r>
      <w:r w:rsidR="00FB6E54">
        <w:rPr>
          <w:rFonts w:asciiTheme="minorEastAsia" w:eastAsiaTheme="minorEastAsia" w:hAnsiTheme="minorEastAsia" w:hint="eastAsia"/>
          <w:sz w:val="24"/>
        </w:rPr>
        <w:t>（</w:t>
      </w:r>
      <w:r w:rsidRPr="006561B5">
        <w:rPr>
          <w:rFonts w:eastAsiaTheme="minorEastAsia"/>
          <w:sz w:val="24"/>
        </w:rPr>
        <w:t>B</w:t>
      </w:r>
      <w:r w:rsidR="00FB6E54">
        <w:rPr>
          <w:rFonts w:asciiTheme="minorEastAsia" w:eastAsiaTheme="minorEastAsia" w:hAnsiTheme="minorEastAsia" w:hint="eastAsia"/>
          <w:sz w:val="24"/>
        </w:rPr>
        <w:t>）</w:t>
      </w:r>
    </w:p>
    <w:p w:rsidR="00C6642F" w:rsidRDefault="00C6642F" w:rsidP="00C6642F">
      <w:pPr>
        <w:snapToGrid w:val="0"/>
        <w:spacing w:line="360" w:lineRule="auto"/>
        <w:ind w:firstLine="482"/>
        <w:textAlignment w:val="baseline"/>
        <w:rPr>
          <w:sz w:val="24"/>
        </w:rPr>
      </w:pPr>
      <w:r w:rsidRPr="006561B5">
        <w:rPr>
          <w:rFonts w:hint="eastAsia"/>
          <w:sz w:val="24"/>
        </w:rPr>
        <w:t>商业总面积为</w:t>
      </w:r>
      <w:r w:rsidRPr="006561B5">
        <w:rPr>
          <w:rFonts w:hint="eastAsia"/>
          <w:sz w:val="24"/>
        </w:rPr>
        <w:t>4.23</w:t>
      </w:r>
      <w:r w:rsidRPr="006561B5">
        <w:rPr>
          <w:rFonts w:hint="eastAsia"/>
          <w:sz w:val="24"/>
        </w:rPr>
        <w:t>公顷，占规划用地范围的</w:t>
      </w:r>
      <w:r>
        <w:rPr>
          <w:rFonts w:hint="eastAsia"/>
          <w:sz w:val="24"/>
        </w:rPr>
        <w:t>14.43</w:t>
      </w:r>
      <w:r w:rsidRPr="006561B5">
        <w:rPr>
          <w:rFonts w:hint="eastAsia"/>
          <w:sz w:val="24"/>
        </w:rPr>
        <w:t>%</w:t>
      </w:r>
      <w:r w:rsidRPr="006561B5">
        <w:rPr>
          <w:rFonts w:hint="eastAsia"/>
          <w:sz w:val="24"/>
        </w:rPr>
        <w:t>，购买新增商业用地为</w:t>
      </w:r>
      <w:r w:rsidRPr="006561B5">
        <w:rPr>
          <w:rFonts w:hint="eastAsia"/>
          <w:sz w:val="24"/>
        </w:rPr>
        <w:t xml:space="preserve"> 3.27 </w:t>
      </w:r>
      <w:r w:rsidRPr="006561B5">
        <w:rPr>
          <w:rFonts w:hint="eastAsia"/>
          <w:sz w:val="24"/>
        </w:rPr>
        <w:t>公顷。</w:t>
      </w:r>
    </w:p>
    <w:p w:rsidR="00C6642F" w:rsidRPr="006561B5" w:rsidRDefault="00C6642F" w:rsidP="00C6642F">
      <w:pPr>
        <w:snapToGrid w:val="0"/>
        <w:spacing w:line="360" w:lineRule="auto"/>
        <w:ind w:firstLine="482"/>
        <w:textAlignment w:val="baseline"/>
        <w:rPr>
          <w:sz w:val="24"/>
        </w:rPr>
      </w:pPr>
      <w:r w:rsidRPr="006561B5">
        <w:rPr>
          <w:rFonts w:hint="eastAsia"/>
          <w:sz w:val="24"/>
        </w:rPr>
        <w:t>其中</w:t>
      </w:r>
      <w:r>
        <w:rPr>
          <w:rFonts w:hint="eastAsia"/>
          <w:sz w:val="24"/>
        </w:rPr>
        <w:t>：</w:t>
      </w:r>
      <w:r w:rsidRPr="006561B5">
        <w:rPr>
          <w:rFonts w:hint="eastAsia"/>
          <w:sz w:val="24"/>
        </w:rPr>
        <w:t>商业设施用地</w:t>
      </w:r>
      <w:r>
        <w:rPr>
          <w:rFonts w:hint="eastAsia"/>
          <w:sz w:val="24"/>
        </w:rPr>
        <w:t>（</w:t>
      </w:r>
      <w:r w:rsidRPr="006561B5">
        <w:rPr>
          <w:rFonts w:hint="eastAsia"/>
          <w:sz w:val="24"/>
        </w:rPr>
        <w:t>B1</w:t>
      </w:r>
      <w:r>
        <w:rPr>
          <w:rFonts w:hint="eastAsia"/>
          <w:sz w:val="24"/>
        </w:rPr>
        <w:t>）</w:t>
      </w:r>
      <w:r w:rsidRPr="006561B5">
        <w:rPr>
          <w:rFonts w:hint="eastAsia"/>
          <w:sz w:val="24"/>
        </w:rPr>
        <w:t>为</w:t>
      </w:r>
      <w:r w:rsidRPr="006561B5">
        <w:rPr>
          <w:rFonts w:hint="eastAsia"/>
          <w:sz w:val="24"/>
        </w:rPr>
        <w:t>0.85</w:t>
      </w:r>
      <w:r w:rsidRPr="006561B5">
        <w:rPr>
          <w:rFonts w:hint="eastAsia"/>
          <w:sz w:val="24"/>
        </w:rPr>
        <w:t>公顷，占规划用地范围的</w:t>
      </w:r>
      <w:r>
        <w:rPr>
          <w:rFonts w:hint="eastAsia"/>
          <w:sz w:val="24"/>
        </w:rPr>
        <w:t>2.90</w:t>
      </w:r>
      <w:r w:rsidRPr="006561B5">
        <w:rPr>
          <w:rFonts w:hint="eastAsia"/>
          <w:sz w:val="24"/>
        </w:rPr>
        <w:t>%</w:t>
      </w:r>
      <w:r>
        <w:rPr>
          <w:rFonts w:hint="eastAsia"/>
          <w:sz w:val="24"/>
        </w:rPr>
        <w:t>；</w:t>
      </w:r>
      <w:r w:rsidRPr="006561B5">
        <w:rPr>
          <w:rFonts w:hint="eastAsia"/>
          <w:sz w:val="24"/>
        </w:rPr>
        <w:t>旅馆用地</w:t>
      </w:r>
      <w:r>
        <w:rPr>
          <w:rFonts w:hint="eastAsia"/>
          <w:sz w:val="24"/>
        </w:rPr>
        <w:t>（</w:t>
      </w:r>
      <w:r w:rsidRPr="006561B5">
        <w:rPr>
          <w:rFonts w:hint="eastAsia"/>
          <w:sz w:val="24"/>
        </w:rPr>
        <w:t>B14</w:t>
      </w:r>
      <w:r>
        <w:rPr>
          <w:rFonts w:hint="eastAsia"/>
          <w:sz w:val="24"/>
        </w:rPr>
        <w:t>）</w:t>
      </w:r>
      <w:r w:rsidRPr="006561B5">
        <w:rPr>
          <w:rFonts w:hint="eastAsia"/>
          <w:sz w:val="24"/>
        </w:rPr>
        <w:t>为</w:t>
      </w:r>
      <w:r w:rsidRPr="006561B5">
        <w:rPr>
          <w:rFonts w:hint="eastAsia"/>
          <w:sz w:val="24"/>
        </w:rPr>
        <w:t>3.18</w:t>
      </w:r>
      <w:r w:rsidRPr="006561B5">
        <w:rPr>
          <w:rFonts w:hint="eastAsia"/>
          <w:sz w:val="24"/>
        </w:rPr>
        <w:t>公顷，占规划用地范围的</w:t>
      </w:r>
      <w:r>
        <w:rPr>
          <w:rFonts w:hint="eastAsia"/>
          <w:sz w:val="24"/>
        </w:rPr>
        <w:t>10.85</w:t>
      </w:r>
      <w:r w:rsidRPr="006561B5">
        <w:rPr>
          <w:rFonts w:hint="eastAsia"/>
          <w:sz w:val="24"/>
        </w:rPr>
        <w:t>%</w:t>
      </w:r>
      <w:r>
        <w:rPr>
          <w:rFonts w:hint="eastAsia"/>
          <w:sz w:val="24"/>
        </w:rPr>
        <w:t>；</w:t>
      </w:r>
      <w:r w:rsidRPr="006561B5">
        <w:rPr>
          <w:rFonts w:hint="eastAsia"/>
          <w:sz w:val="24"/>
        </w:rPr>
        <w:t>其他服务设施用地</w:t>
      </w:r>
      <w:r w:rsidR="00FB6E54">
        <w:rPr>
          <w:rFonts w:asciiTheme="minorEastAsia" w:eastAsiaTheme="minorEastAsia" w:hAnsiTheme="minorEastAsia" w:hint="eastAsia"/>
          <w:sz w:val="24"/>
        </w:rPr>
        <w:t>（</w:t>
      </w:r>
      <w:r w:rsidRPr="006561B5">
        <w:rPr>
          <w:rFonts w:hint="eastAsia"/>
          <w:sz w:val="24"/>
        </w:rPr>
        <w:t>B9</w:t>
      </w:r>
      <w:r w:rsidR="00FB6E54">
        <w:rPr>
          <w:rFonts w:asciiTheme="minorEastAsia" w:eastAsiaTheme="minorEastAsia" w:hAnsiTheme="minorEastAsia" w:hint="eastAsia"/>
          <w:sz w:val="24"/>
        </w:rPr>
        <w:t>）</w:t>
      </w:r>
      <w:r w:rsidRPr="006561B5">
        <w:rPr>
          <w:rFonts w:hint="eastAsia"/>
          <w:sz w:val="24"/>
        </w:rPr>
        <w:t>为</w:t>
      </w:r>
      <w:r w:rsidRPr="006561B5">
        <w:rPr>
          <w:rFonts w:hint="eastAsia"/>
          <w:sz w:val="24"/>
        </w:rPr>
        <w:t>0.19</w:t>
      </w:r>
      <w:r w:rsidRPr="006561B5">
        <w:rPr>
          <w:rFonts w:hint="eastAsia"/>
          <w:sz w:val="24"/>
        </w:rPr>
        <w:t>公顷，占规划用地范围的</w:t>
      </w:r>
      <w:r>
        <w:rPr>
          <w:rFonts w:hint="eastAsia"/>
          <w:sz w:val="24"/>
        </w:rPr>
        <w:t>0.68</w:t>
      </w:r>
      <w:r w:rsidRPr="006561B5">
        <w:rPr>
          <w:rFonts w:hint="eastAsia"/>
          <w:sz w:val="24"/>
        </w:rPr>
        <w:t>%</w:t>
      </w:r>
      <w:r w:rsidRPr="006561B5">
        <w:rPr>
          <w:rFonts w:hint="eastAsia"/>
          <w:sz w:val="24"/>
        </w:rPr>
        <w:t>。</w:t>
      </w:r>
    </w:p>
    <w:p w:rsidR="00C6642F" w:rsidRPr="006561B5" w:rsidRDefault="00C6642F" w:rsidP="00C6642F">
      <w:pPr>
        <w:snapToGrid w:val="0"/>
        <w:spacing w:line="360" w:lineRule="auto"/>
        <w:ind w:firstLine="482"/>
        <w:textAlignment w:val="baseline"/>
        <w:rPr>
          <w:sz w:val="24"/>
        </w:rPr>
      </w:pPr>
      <w:r w:rsidRPr="006561B5">
        <w:rPr>
          <w:rFonts w:hint="eastAsia"/>
          <w:sz w:val="24"/>
        </w:rPr>
        <w:t>4</w:t>
      </w:r>
      <w:r>
        <w:rPr>
          <w:rFonts w:hint="eastAsia"/>
          <w:sz w:val="24"/>
        </w:rPr>
        <w:t>、</w:t>
      </w:r>
      <w:r w:rsidRPr="006561B5">
        <w:rPr>
          <w:rFonts w:hint="eastAsia"/>
          <w:sz w:val="24"/>
        </w:rPr>
        <w:t>交通与工程用地</w:t>
      </w:r>
      <w:r w:rsidR="00FB6E54">
        <w:rPr>
          <w:rFonts w:ascii="宋体" w:hAnsi="宋体" w:hint="eastAsia"/>
          <w:sz w:val="24"/>
        </w:rPr>
        <w:t>（</w:t>
      </w:r>
      <w:r w:rsidRPr="006561B5">
        <w:rPr>
          <w:rFonts w:hint="eastAsia"/>
          <w:sz w:val="24"/>
        </w:rPr>
        <w:t>S</w:t>
      </w:r>
      <w:r w:rsidR="00FB6E54">
        <w:rPr>
          <w:rFonts w:ascii="宋体" w:hAnsi="宋体" w:hint="eastAsia"/>
          <w:sz w:val="24"/>
        </w:rPr>
        <w:t>）</w:t>
      </w:r>
    </w:p>
    <w:p w:rsidR="00C6642F" w:rsidRPr="006561B5" w:rsidRDefault="00C6642F" w:rsidP="00C6642F">
      <w:pPr>
        <w:snapToGrid w:val="0"/>
        <w:spacing w:line="360" w:lineRule="auto"/>
        <w:ind w:firstLine="482"/>
        <w:textAlignment w:val="baseline"/>
        <w:rPr>
          <w:sz w:val="24"/>
        </w:rPr>
      </w:pPr>
      <w:r w:rsidRPr="006561B5">
        <w:rPr>
          <w:rFonts w:hint="eastAsia"/>
          <w:sz w:val="24"/>
        </w:rPr>
        <w:t>交通与工程用地总面积为</w:t>
      </w:r>
      <w:r w:rsidR="00DA71D7">
        <w:rPr>
          <w:rFonts w:hint="eastAsia"/>
          <w:sz w:val="24"/>
        </w:rPr>
        <w:t>18.18</w:t>
      </w:r>
      <w:r w:rsidRPr="006561B5">
        <w:rPr>
          <w:rFonts w:hint="eastAsia"/>
          <w:sz w:val="24"/>
        </w:rPr>
        <w:t>公顷，占规划用地范围的</w:t>
      </w:r>
      <w:r>
        <w:rPr>
          <w:rFonts w:hint="eastAsia"/>
          <w:sz w:val="24"/>
        </w:rPr>
        <w:t>62.01</w:t>
      </w:r>
      <w:r w:rsidRPr="006561B5">
        <w:rPr>
          <w:rFonts w:hint="eastAsia"/>
          <w:sz w:val="24"/>
        </w:rPr>
        <w:t>%</w:t>
      </w:r>
      <w:r w:rsidRPr="006561B5">
        <w:rPr>
          <w:rFonts w:hint="eastAsia"/>
          <w:sz w:val="24"/>
        </w:rPr>
        <w:t>。</w:t>
      </w:r>
    </w:p>
    <w:p w:rsidR="00C6642F" w:rsidRPr="006561B5" w:rsidRDefault="00C6642F" w:rsidP="00C6642F">
      <w:pPr>
        <w:snapToGrid w:val="0"/>
        <w:spacing w:line="360" w:lineRule="auto"/>
        <w:ind w:firstLine="482"/>
        <w:textAlignment w:val="baseline"/>
        <w:rPr>
          <w:sz w:val="24"/>
        </w:rPr>
      </w:pPr>
      <w:r w:rsidRPr="006561B5">
        <w:rPr>
          <w:rFonts w:hint="eastAsia"/>
          <w:sz w:val="24"/>
        </w:rPr>
        <w:t>其中</w:t>
      </w:r>
      <w:r>
        <w:rPr>
          <w:rFonts w:hint="eastAsia"/>
          <w:sz w:val="24"/>
        </w:rPr>
        <w:t>：</w:t>
      </w:r>
      <w:r w:rsidRPr="006561B5">
        <w:rPr>
          <w:rFonts w:hint="eastAsia"/>
          <w:sz w:val="24"/>
        </w:rPr>
        <w:t>道路用地</w:t>
      </w:r>
      <w:r w:rsidR="00FB6E54">
        <w:rPr>
          <w:rFonts w:asciiTheme="minorEastAsia" w:eastAsiaTheme="minorEastAsia" w:hAnsiTheme="minorEastAsia" w:hint="eastAsia"/>
          <w:sz w:val="24"/>
        </w:rPr>
        <w:t>（</w:t>
      </w:r>
      <w:r w:rsidRPr="006561B5">
        <w:rPr>
          <w:rFonts w:hint="eastAsia"/>
          <w:sz w:val="24"/>
        </w:rPr>
        <w:t>S1</w:t>
      </w:r>
      <w:r w:rsidR="00FB6E54">
        <w:rPr>
          <w:rFonts w:asciiTheme="minorEastAsia" w:eastAsiaTheme="minorEastAsia" w:hAnsiTheme="minorEastAsia" w:hint="eastAsia"/>
          <w:sz w:val="24"/>
        </w:rPr>
        <w:t>）</w:t>
      </w:r>
      <w:r w:rsidRPr="006561B5">
        <w:rPr>
          <w:rFonts w:hint="eastAsia"/>
          <w:sz w:val="24"/>
        </w:rPr>
        <w:t>为</w:t>
      </w:r>
      <w:r w:rsidR="00DA71D7">
        <w:rPr>
          <w:rFonts w:hint="eastAsia"/>
          <w:sz w:val="24"/>
        </w:rPr>
        <w:t>17.63</w:t>
      </w:r>
      <w:r w:rsidRPr="006561B5">
        <w:rPr>
          <w:rFonts w:hint="eastAsia"/>
          <w:sz w:val="24"/>
        </w:rPr>
        <w:t>公顷，占规划用地范围的</w:t>
      </w:r>
      <w:r>
        <w:rPr>
          <w:rFonts w:hint="eastAsia"/>
          <w:sz w:val="24"/>
        </w:rPr>
        <w:t>60.14</w:t>
      </w:r>
      <w:r w:rsidRPr="006561B5">
        <w:rPr>
          <w:rFonts w:hint="eastAsia"/>
          <w:sz w:val="24"/>
        </w:rPr>
        <w:t>%</w:t>
      </w:r>
      <w:r w:rsidRPr="006561B5">
        <w:rPr>
          <w:rFonts w:hint="eastAsia"/>
          <w:sz w:val="24"/>
        </w:rPr>
        <w:t>，新增的道路用地面积为</w:t>
      </w:r>
      <w:r w:rsidRPr="006561B5">
        <w:rPr>
          <w:rFonts w:hint="eastAsia"/>
          <w:sz w:val="24"/>
        </w:rPr>
        <w:t>7.07</w:t>
      </w:r>
      <w:r w:rsidRPr="006561B5">
        <w:rPr>
          <w:rFonts w:hint="eastAsia"/>
          <w:sz w:val="24"/>
        </w:rPr>
        <w:t>公顷</w:t>
      </w:r>
      <w:r>
        <w:rPr>
          <w:rFonts w:hint="eastAsia"/>
          <w:sz w:val="24"/>
        </w:rPr>
        <w:t>：</w:t>
      </w:r>
      <w:r w:rsidRPr="006561B5">
        <w:rPr>
          <w:rFonts w:hint="eastAsia"/>
          <w:sz w:val="24"/>
        </w:rPr>
        <w:t>电瓶车观光道占地</w:t>
      </w:r>
      <w:r w:rsidRPr="006561B5">
        <w:rPr>
          <w:rFonts w:hint="eastAsia"/>
          <w:sz w:val="24"/>
        </w:rPr>
        <w:t xml:space="preserve">3.42 </w:t>
      </w:r>
      <w:r w:rsidRPr="006561B5">
        <w:rPr>
          <w:rFonts w:hint="eastAsia"/>
          <w:sz w:val="24"/>
        </w:rPr>
        <w:t>公顷，步行及骑马道占地</w:t>
      </w:r>
      <w:r w:rsidRPr="006561B5">
        <w:rPr>
          <w:rFonts w:hint="eastAsia"/>
          <w:sz w:val="24"/>
        </w:rPr>
        <w:t xml:space="preserve">3.65 </w:t>
      </w:r>
      <w:r w:rsidRPr="006561B5">
        <w:rPr>
          <w:rFonts w:hint="eastAsia"/>
          <w:sz w:val="24"/>
        </w:rPr>
        <w:t>公顷</w:t>
      </w:r>
      <w:r>
        <w:rPr>
          <w:rFonts w:hint="eastAsia"/>
          <w:sz w:val="24"/>
        </w:rPr>
        <w:t>；</w:t>
      </w:r>
      <w:r w:rsidRPr="006561B5">
        <w:rPr>
          <w:rFonts w:hint="eastAsia"/>
          <w:sz w:val="24"/>
        </w:rPr>
        <w:t>停车场用地</w:t>
      </w:r>
      <w:r w:rsidR="00FB6E54">
        <w:rPr>
          <w:rFonts w:asciiTheme="minorEastAsia" w:eastAsiaTheme="minorEastAsia" w:hAnsiTheme="minorEastAsia" w:hint="eastAsia"/>
          <w:sz w:val="24"/>
        </w:rPr>
        <w:t>（</w:t>
      </w:r>
      <w:r w:rsidRPr="006561B5">
        <w:rPr>
          <w:rFonts w:hint="eastAsia"/>
          <w:sz w:val="24"/>
        </w:rPr>
        <w:t>S42</w:t>
      </w:r>
      <w:r w:rsidR="00FB6E54">
        <w:rPr>
          <w:rFonts w:asciiTheme="minorEastAsia" w:eastAsiaTheme="minorEastAsia" w:hAnsiTheme="minorEastAsia" w:hint="eastAsia"/>
          <w:sz w:val="24"/>
        </w:rPr>
        <w:t>）</w:t>
      </w:r>
      <w:r w:rsidRPr="006561B5">
        <w:rPr>
          <w:rFonts w:hint="eastAsia"/>
          <w:sz w:val="24"/>
        </w:rPr>
        <w:t>为</w:t>
      </w:r>
      <w:r w:rsidRPr="006561B5">
        <w:rPr>
          <w:rFonts w:hint="eastAsia"/>
          <w:sz w:val="24"/>
        </w:rPr>
        <w:t>0.5</w:t>
      </w:r>
      <w:r>
        <w:rPr>
          <w:rFonts w:hint="eastAsia"/>
          <w:sz w:val="24"/>
        </w:rPr>
        <w:t>5</w:t>
      </w:r>
      <w:r w:rsidRPr="006561B5">
        <w:rPr>
          <w:rFonts w:hint="eastAsia"/>
          <w:sz w:val="24"/>
        </w:rPr>
        <w:t>公顷，占规划用地范围的</w:t>
      </w:r>
      <w:r>
        <w:rPr>
          <w:rFonts w:hint="eastAsia"/>
          <w:sz w:val="24"/>
        </w:rPr>
        <w:t>1.87</w:t>
      </w:r>
      <w:r w:rsidRPr="006561B5">
        <w:rPr>
          <w:rFonts w:hint="eastAsia"/>
          <w:sz w:val="24"/>
        </w:rPr>
        <w:t>%</w:t>
      </w:r>
      <w:r w:rsidRPr="006561B5">
        <w:rPr>
          <w:rFonts w:hint="eastAsia"/>
          <w:sz w:val="24"/>
        </w:rPr>
        <w:t>。</w:t>
      </w:r>
    </w:p>
    <w:p w:rsidR="00C6642F" w:rsidRPr="006561B5" w:rsidRDefault="00C6642F" w:rsidP="00C6642F">
      <w:pPr>
        <w:snapToGrid w:val="0"/>
        <w:spacing w:line="360" w:lineRule="auto"/>
        <w:ind w:firstLine="482"/>
        <w:textAlignment w:val="baseline"/>
        <w:rPr>
          <w:sz w:val="24"/>
        </w:rPr>
      </w:pPr>
      <w:r w:rsidRPr="006561B5">
        <w:rPr>
          <w:rFonts w:hint="eastAsia"/>
          <w:sz w:val="24"/>
        </w:rPr>
        <w:lastRenderedPageBreak/>
        <w:t>5</w:t>
      </w:r>
      <w:r>
        <w:rPr>
          <w:rFonts w:hint="eastAsia"/>
          <w:sz w:val="24"/>
        </w:rPr>
        <w:t>、</w:t>
      </w:r>
      <w:r w:rsidRPr="006561B5">
        <w:rPr>
          <w:rFonts w:hint="eastAsia"/>
          <w:sz w:val="24"/>
        </w:rPr>
        <w:t>公用设施用地</w:t>
      </w:r>
      <w:r w:rsidR="00FB6E54">
        <w:rPr>
          <w:rFonts w:asciiTheme="minorEastAsia" w:eastAsiaTheme="minorEastAsia" w:hAnsiTheme="minorEastAsia" w:hint="eastAsia"/>
          <w:sz w:val="24"/>
        </w:rPr>
        <w:t>（</w:t>
      </w:r>
      <w:r w:rsidRPr="006561B5">
        <w:rPr>
          <w:rFonts w:hint="eastAsia"/>
          <w:sz w:val="24"/>
        </w:rPr>
        <w:t>U</w:t>
      </w:r>
      <w:r w:rsidR="00FB6E54">
        <w:rPr>
          <w:rFonts w:asciiTheme="minorEastAsia" w:eastAsiaTheme="minorEastAsia" w:hAnsiTheme="minorEastAsia" w:hint="eastAsia"/>
          <w:sz w:val="24"/>
        </w:rPr>
        <w:t>）</w:t>
      </w:r>
    </w:p>
    <w:p w:rsidR="00C6642F" w:rsidRPr="006561B5" w:rsidRDefault="00C6642F" w:rsidP="00C6642F">
      <w:pPr>
        <w:snapToGrid w:val="0"/>
        <w:spacing w:line="360" w:lineRule="auto"/>
        <w:ind w:firstLine="482"/>
        <w:textAlignment w:val="baseline"/>
        <w:rPr>
          <w:sz w:val="24"/>
        </w:rPr>
      </w:pPr>
      <w:r w:rsidRPr="006561B5">
        <w:rPr>
          <w:rFonts w:hint="eastAsia"/>
          <w:sz w:val="24"/>
        </w:rPr>
        <w:t>总用地</w:t>
      </w:r>
      <w:r>
        <w:rPr>
          <w:rFonts w:hint="eastAsia"/>
          <w:sz w:val="24"/>
        </w:rPr>
        <w:t>0.15</w:t>
      </w:r>
      <w:r w:rsidRPr="006561B5">
        <w:rPr>
          <w:rFonts w:hint="eastAsia"/>
          <w:sz w:val="24"/>
        </w:rPr>
        <w:t>公顷，占规划用地的</w:t>
      </w:r>
      <w:r>
        <w:rPr>
          <w:rFonts w:hint="eastAsia"/>
          <w:sz w:val="24"/>
        </w:rPr>
        <w:t>0.51</w:t>
      </w:r>
      <w:r w:rsidRPr="006561B5">
        <w:rPr>
          <w:rFonts w:hint="eastAsia"/>
          <w:sz w:val="24"/>
        </w:rPr>
        <w:t>%</w:t>
      </w:r>
      <w:r w:rsidRPr="006561B5">
        <w:rPr>
          <w:rFonts w:hint="eastAsia"/>
          <w:sz w:val="24"/>
        </w:rPr>
        <w:t>。</w:t>
      </w:r>
    </w:p>
    <w:p w:rsidR="00C6642F" w:rsidRPr="006561B5" w:rsidRDefault="00C6642F" w:rsidP="00C6642F">
      <w:pPr>
        <w:snapToGrid w:val="0"/>
        <w:spacing w:line="360" w:lineRule="auto"/>
        <w:ind w:firstLine="482"/>
        <w:textAlignment w:val="baseline"/>
        <w:rPr>
          <w:sz w:val="24"/>
        </w:rPr>
      </w:pPr>
      <w:r w:rsidRPr="006561B5">
        <w:rPr>
          <w:rFonts w:hint="eastAsia"/>
          <w:sz w:val="24"/>
        </w:rPr>
        <w:t>6</w:t>
      </w:r>
      <w:r>
        <w:rPr>
          <w:rFonts w:hint="eastAsia"/>
          <w:sz w:val="24"/>
        </w:rPr>
        <w:t>、</w:t>
      </w:r>
      <w:r w:rsidRPr="006561B5">
        <w:rPr>
          <w:rFonts w:hint="eastAsia"/>
          <w:sz w:val="24"/>
        </w:rPr>
        <w:t>广场用地</w:t>
      </w:r>
      <w:r w:rsidR="00FB6E54">
        <w:rPr>
          <w:rFonts w:asciiTheme="minorEastAsia" w:eastAsiaTheme="minorEastAsia" w:hAnsiTheme="minorEastAsia" w:hint="eastAsia"/>
          <w:sz w:val="24"/>
        </w:rPr>
        <w:t>（</w:t>
      </w:r>
      <w:r w:rsidRPr="006561B5">
        <w:rPr>
          <w:rFonts w:hint="eastAsia"/>
          <w:sz w:val="24"/>
        </w:rPr>
        <w:t>G</w:t>
      </w:r>
      <w:r w:rsidR="00FB6E54">
        <w:rPr>
          <w:rFonts w:asciiTheme="minorEastAsia" w:eastAsiaTheme="minorEastAsia" w:hAnsiTheme="minorEastAsia" w:hint="eastAsia"/>
          <w:sz w:val="24"/>
        </w:rPr>
        <w:t>）</w:t>
      </w:r>
    </w:p>
    <w:p w:rsidR="0018371F" w:rsidRDefault="00C6642F" w:rsidP="00C6642F">
      <w:pPr>
        <w:widowControl/>
        <w:adjustRightInd w:val="0"/>
        <w:snapToGrid w:val="0"/>
        <w:spacing w:line="360" w:lineRule="auto"/>
        <w:ind w:firstLineChars="200" w:firstLine="480"/>
        <w:jc w:val="left"/>
        <w:rPr>
          <w:color w:val="FF0000"/>
          <w:sz w:val="24"/>
        </w:rPr>
      </w:pPr>
      <w:r w:rsidRPr="006561B5">
        <w:rPr>
          <w:rFonts w:hint="eastAsia"/>
          <w:sz w:val="24"/>
        </w:rPr>
        <w:t>总用地</w:t>
      </w:r>
      <w:r w:rsidRPr="006561B5">
        <w:rPr>
          <w:rFonts w:hint="eastAsia"/>
          <w:sz w:val="24"/>
        </w:rPr>
        <w:t>0.0</w:t>
      </w:r>
      <w:r>
        <w:rPr>
          <w:rFonts w:hint="eastAsia"/>
          <w:sz w:val="24"/>
        </w:rPr>
        <w:t>7</w:t>
      </w:r>
      <w:r w:rsidRPr="006561B5">
        <w:rPr>
          <w:rFonts w:hint="eastAsia"/>
          <w:sz w:val="24"/>
        </w:rPr>
        <w:t>公顷，占总用地的</w:t>
      </w:r>
      <w:r>
        <w:rPr>
          <w:rFonts w:hint="eastAsia"/>
          <w:sz w:val="24"/>
        </w:rPr>
        <w:t>0.26</w:t>
      </w:r>
      <w:r w:rsidRPr="006561B5">
        <w:rPr>
          <w:rFonts w:hint="eastAsia"/>
          <w:sz w:val="24"/>
        </w:rPr>
        <w:t>%</w:t>
      </w:r>
      <w:r w:rsidRPr="006561B5">
        <w:rPr>
          <w:rFonts w:hint="eastAsia"/>
          <w:sz w:val="24"/>
        </w:rPr>
        <w:t>。</w:t>
      </w:r>
    </w:p>
    <w:p w:rsidR="0018371F" w:rsidRDefault="00782558">
      <w:pPr>
        <w:snapToGrid w:val="0"/>
        <w:spacing w:line="360" w:lineRule="auto"/>
        <w:ind w:firstLine="482"/>
        <w:textAlignment w:val="baseline"/>
        <w:rPr>
          <w:sz w:val="24"/>
        </w:rPr>
      </w:pPr>
      <w:r>
        <w:rPr>
          <w:rFonts w:hint="eastAsia"/>
          <w:sz w:val="24"/>
        </w:rPr>
        <w:t>土地利用规划汇总见表</w:t>
      </w:r>
      <w:r>
        <w:rPr>
          <w:rFonts w:hint="eastAsia"/>
          <w:sz w:val="24"/>
        </w:rPr>
        <w:t>2.</w:t>
      </w:r>
      <w:r>
        <w:rPr>
          <w:sz w:val="24"/>
        </w:rPr>
        <w:t>2</w:t>
      </w:r>
      <w:r>
        <w:rPr>
          <w:rFonts w:hint="eastAsia"/>
          <w:sz w:val="24"/>
        </w:rPr>
        <w:t>-</w:t>
      </w:r>
      <w:r w:rsidR="00806921">
        <w:rPr>
          <w:rFonts w:hint="eastAsia"/>
          <w:sz w:val="24"/>
        </w:rPr>
        <w:t>14</w:t>
      </w:r>
      <w:r>
        <w:rPr>
          <w:rFonts w:hint="eastAsia"/>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2.2-</w:t>
      </w:r>
      <w:r w:rsidR="00806921">
        <w:rPr>
          <w:rFonts w:ascii="Times New Roman" w:hAnsi="Times New Roman" w:hint="eastAsia"/>
          <w:b/>
          <w:kern w:val="0"/>
          <w:sz w:val="24"/>
          <w:szCs w:val="21"/>
        </w:rPr>
        <w:t>14</w:t>
      </w:r>
      <w:r>
        <w:rPr>
          <w:rFonts w:ascii="Times New Roman" w:hAnsi="Times New Roman"/>
          <w:b/>
          <w:kern w:val="0"/>
          <w:sz w:val="24"/>
          <w:szCs w:val="21"/>
        </w:rPr>
        <w:t xml:space="preserve">  </w:t>
      </w:r>
      <w:r>
        <w:rPr>
          <w:rFonts w:ascii="Times New Roman" w:hAnsi="Times New Roman"/>
          <w:b/>
          <w:kern w:val="0"/>
          <w:sz w:val="24"/>
          <w:szCs w:val="21"/>
        </w:rPr>
        <w:t>土地利用规划</w:t>
      </w:r>
      <w:r>
        <w:rPr>
          <w:rFonts w:ascii="Times New Roman" w:hAnsi="Times New Roman" w:hint="eastAsia"/>
          <w:b/>
          <w:kern w:val="0"/>
          <w:sz w:val="24"/>
          <w:szCs w:val="21"/>
        </w:rPr>
        <w:t>汇总</w:t>
      </w:r>
      <w:r>
        <w:rPr>
          <w:rFonts w:ascii="Times New Roman" w:hAnsi="Times New Roman"/>
          <w:b/>
          <w:kern w:val="0"/>
          <w:sz w:val="24"/>
          <w:szCs w:val="21"/>
        </w:rPr>
        <w:t>表</w:t>
      </w:r>
    </w:p>
    <w:tbl>
      <w:tblPr>
        <w:tblStyle w:val="afb"/>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717"/>
        <w:gridCol w:w="864"/>
        <w:gridCol w:w="2070"/>
        <w:gridCol w:w="1560"/>
        <w:gridCol w:w="1561"/>
        <w:gridCol w:w="1275"/>
        <w:gridCol w:w="1127"/>
      </w:tblGrid>
      <w:tr w:rsidR="00123B83" w:rsidTr="00123B83">
        <w:trPr>
          <w:trHeight w:val="283"/>
          <w:tblHeader/>
        </w:trPr>
        <w:tc>
          <w:tcPr>
            <w:tcW w:w="862" w:type="pct"/>
            <w:gridSpan w:val="2"/>
            <w:vAlign w:val="center"/>
          </w:tcPr>
          <w:p w:rsidR="00CF4582" w:rsidRDefault="00CF4582" w:rsidP="00CF4582">
            <w:pPr>
              <w:pStyle w:val="af0"/>
              <w:tabs>
                <w:tab w:val="left" w:pos="840"/>
              </w:tabs>
              <w:jc w:val="center"/>
              <w:rPr>
                <w:rFonts w:ascii="Times New Roman" w:hAnsi="Times New Roman"/>
                <w:b/>
                <w:szCs w:val="21"/>
              </w:rPr>
            </w:pPr>
            <w:r>
              <w:rPr>
                <w:rFonts w:ascii="Times New Roman" w:hAnsi="Times New Roman" w:hint="eastAsia"/>
                <w:b/>
                <w:szCs w:val="21"/>
              </w:rPr>
              <w:t>用地代码</w:t>
            </w:r>
          </w:p>
        </w:tc>
        <w:tc>
          <w:tcPr>
            <w:tcW w:w="1128" w:type="pct"/>
            <w:vMerge w:val="restart"/>
            <w:vAlign w:val="center"/>
          </w:tcPr>
          <w:p w:rsidR="00CF4582" w:rsidRDefault="00CF4582" w:rsidP="00CF4582">
            <w:pPr>
              <w:pStyle w:val="af0"/>
              <w:tabs>
                <w:tab w:val="left" w:pos="840"/>
              </w:tabs>
              <w:jc w:val="center"/>
              <w:rPr>
                <w:rFonts w:ascii="Times New Roman" w:hAnsi="Times New Roman"/>
                <w:b/>
                <w:szCs w:val="21"/>
              </w:rPr>
            </w:pPr>
            <w:r>
              <w:rPr>
                <w:rFonts w:ascii="Times New Roman" w:hAnsi="Times New Roman" w:hint="eastAsia"/>
                <w:b/>
                <w:szCs w:val="21"/>
              </w:rPr>
              <w:t>用地名称</w:t>
            </w:r>
          </w:p>
        </w:tc>
        <w:tc>
          <w:tcPr>
            <w:tcW w:w="850" w:type="pct"/>
            <w:vMerge w:val="restart"/>
            <w:vAlign w:val="center"/>
          </w:tcPr>
          <w:p w:rsidR="00CF4582" w:rsidRDefault="00CF4582" w:rsidP="00CF4582">
            <w:pPr>
              <w:pStyle w:val="af0"/>
              <w:tabs>
                <w:tab w:val="left" w:pos="840"/>
              </w:tabs>
              <w:jc w:val="center"/>
              <w:rPr>
                <w:rFonts w:ascii="Times New Roman" w:hAnsi="Times New Roman"/>
                <w:b/>
                <w:szCs w:val="21"/>
              </w:rPr>
            </w:pPr>
            <w:r>
              <w:rPr>
                <w:rFonts w:ascii="Times New Roman" w:hAnsi="Times New Roman" w:hint="eastAsia"/>
                <w:b/>
                <w:szCs w:val="21"/>
              </w:rPr>
              <w:t>现状面积（</w:t>
            </w:r>
            <w:r>
              <w:rPr>
                <w:rFonts w:ascii="Times New Roman" w:hAnsi="Times New Roman" w:hint="eastAsia"/>
                <w:b/>
                <w:szCs w:val="21"/>
              </w:rPr>
              <w:t>hm</w:t>
            </w:r>
            <w:r>
              <w:rPr>
                <w:rFonts w:ascii="Times New Roman" w:hAnsi="Times New Roman" w:hint="eastAsia"/>
                <w:b/>
                <w:szCs w:val="21"/>
                <w:vertAlign w:val="superscript"/>
              </w:rPr>
              <w:t>2</w:t>
            </w:r>
            <w:r>
              <w:rPr>
                <w:rFonts w:ascii="Times New Roman" w:hAnsi="Times New Roman" w:hint="eastAsia"/>
                <w:b/>
                <w:szCs w:val="21"/>
              </w:rPr>
              <w:t>）</w:t>
            </w:r>
          </w:p>
        </w:tc>
        <w:tc>
          <w:tcPr>
            <w:tcW w:w="851" w:type="pct"/>
            <w:vMerge w:val="restart"/>
            <w:vAlign w:val="center"/>
          </w:tcPr>
          <w:p w:rsidR="00CF4582" w:rsidRDefault="00CF4582" w:rsidP="00CF4582">
            <w:pPr>
              <w:pStyle w:val="af0"/>
              <w:tabs>
                <w:tab w:val="left" w:pos="840"/>
              </w:tabs>
              <w:jc w:val="center"/>
              <w:rPr>
                <w:rFonts w:ascii="Times New Roman" w:hAnsi="Times New Roman"/>
                <w:b/>
                <w:szCs w:val="21"/>
              </w:rPr>
            </w:pPr>
            <w:r>
              <w:rPr>
                <w:rFonts w:ascii="Times New Roman" w:hAnsi="Times New Roman" w:hint="eastAsia"/>
                <w:b/>
                <w:szCs w:val="21"/>
              </w:rPr>
              <w:t>规划后面积（</w:t>
            </w:r>
            <w:r>
              <w:rPr>
                <w:rFonts w:ascii="Times New Roman" w:hAnsi="Times New Roman" w:hint="eastAsia"/>
                <w:b/>
                <w:szCs w:val="21"/>
              </w:rPr>
              <w:t>hm</w:t>
            </w:r>
            <w:r>
              <w:rPr>
                <w:rFonts w:ascii="Times New Roman" w:hAnsi="Times New Roman" w:hint="eastAsia"/>
                <w:b/>
                <w:szCs w:val="21"/>
                <w:vertAlign w:val="superscript"/>
              </w:rPr>
              <w:t>2</w:t>
            </w:r>
            <w:r>
              <w:rPr>
                <w:rFonts w:ascii="Times New Roman" w:hAnsi="Times New Roman" w:hint="eastAsia"/>
                <w:b/>
                <w:szCs w:val="21"/>
              </w:rPr>
              <w:t>）</w:t>
            </w:r>
          </w:p>
        </w:tc>
        <w:tc>
          <w:tcPr>
            <w:tcW w:w="695" w:type="pct"/>
            <w:vMerge w:val="restart"/>
            <w:vAlign w:val="center"/>
          </w:tcPr>
          <w:p w:rsidR="00CF4582" w:rsidRDefault="00CF4582" w:rsidP="00CF4582">
            <w:pPr>
              <w:pStyle w:val="af0"/>
              <w:tabs>
                <w:tab w:val="left" w:pos="840"/>
              </w:tabs>
              <w:jc w:val="center"/>
              <w:rPr>
                <w:rFonts w:ascii="Times New Roman" w:hAnsi="Times New Roman"/>
                <w:b/>
                <w:szCs w:val="21"/>
              </w:rPr>
            </w:pPr>
            <w:r>
              <w:rPr>
                <w:rFonts w:ascii="Times New Roman" w:hAnsi="Times New Roman" w:hint="eastAsia"/>
                <w:b/>
                <w:szCs w:val="21"/>
              </w:rPr>
              <w:t>占总用地面积比例（</w:t>
            </w:r>
            <w:r>
              <w:rPr>
                <w:rFonts w:ascii="Times New Roman" w:hAnsi="Times New Roman" w:hint="eastAsia"/>
                <w:b/>
                <w:szCs w:val="21"/>
              </w:rPr>
              <w:t>%</w:t>
            </w:r>
            <w:r>
              <w:rPr>
                <w:rFonts w:ascii="Times New Roman" w:hAnsi="Times New Roman" w:hint="eastAsia"/>
                <w:b/>
                <w:szCs w:val="21"/>
              </w:rPr>
              <w:t>）</w:t>
            </w:r>
          </w:p>
        </w:tc>
        <w:tc>
          <w:tcPr>
            <w:tcW w:w="614" w:type="pct"/>
            <w:vMerge w:val="restart"/>
            <w:vAlign w:val="center"/>
          </w:tcPr>
          <w:p w:rsidR="00CF4582" w:rsidRDefault="00CF4582" w:rsidP="00CF4582">
            <w:pPr>
              <w:pStyle w:val="af0"/>
              <w:tabs>
                <w:tab w:val="left" w:pos="840"/>
              </w:tabs>
              <w:jc w:val="center"/>
              <w:rPr>
                <w:rFonts w:ascii="Times New Roman" w:hAnsi="Times New Roman" w:hint="eastAsia"/>
                <w:b/>
                <w:szCs w:val="21"/>
              </w:rPr>
            </w:pPr>
            <w:r>
              <w:rPr>
                <w:rFonts w:ascii="Times New Roman" w:hAnsi="Times New Roman" w:hint="eastAsia"/>
                <w:b/>
                <w:szCs w:val="21"/>
              </w:rPr>
              <w:t>变化情况</w:t>
            </w:r>
          </w:p>
        </w:tc>
      </w:tr>
      <w:tr w:rsidR="00123B83" w:rsidTr="00123B83">
        <w:trPr>
          <w:trHeight w:val="283"/>
          <w:tblHeader/>
        </w:trPr>
        <w:tc>
          <w:tcPr>
            <w:tcW w:w="391" w:type="pct"/>
            <w:vAlign w:val="center"/>
          </w:tcPr>
          <w:p w:rsidR="00CF4582" w:rsidRDefault="00CF4582" w:rsidP="00CF4582">
            <w:pPr>
              <w:pStyle w:val="af0"/>
              <w:tabs>
                <w:tab w:val="left" w:pos="840"/>
              </w:tabs>
              <w:jc w:val="center"/>
              <w:rPr>
                <w:rFonts w:ascii="Times New Roman" w:hAnsi="Times New Roman"/>
                <w:b/>
                <w:szCs w:val="21"/>
              </w:rPr>
            </w:pPr>
            <w:r>
              <w:rPr>
                <w:rFonts w:ascii="Times New Roman" w:hAnsi="Times New Roman" w:hint="eastAsia"/>
                <w:b/>
                <w:szCs w:val="21"/>
              </w:rPr>
              <w:t>大类</w:t>
            </w:r>
          </w:p>
        </w:tc>
        <w:tc>
          <w:tcPr>
            <w:tcW w:w="471" w:type="pct"/>
            <w:vAlign w:val="center"/>
          </w:tcPr>
          <w:p w:rsidR="00CF4582" w:rsidRDefault="00CF4582" w:rsidP="00CF4582">
            <w:pPr>
              <w:pStyle w:val="af0"/>
              <w:tabs>
                <w:tab w:val="left" w:pos="840"/>
              </w:tabs>
              <w:jc w:val="center"/>
              <w:rPr>
                <w:rFonts w:ascii="Times New Roman" w:hAnsi="Times New Roman"/>
                <w:b/>
                <w:szCs w:val="21"/>
              </w:rPr>
            </w:pPr>
            <w:r>
              <w:rPr>
                <w:rFonts w:ascii="Times New Roman" w:hAnsi="Times New Roman" w:hint="eastAsia"/>
                <w:b/>
                <w:szCs w:val="21"/>
              </w:rPr>
              <w:t>小类</w:t>
            </w:r>
          </w:p>
        </w:tc>
        <w:tc>
          <w:tcPr>
            <w:tcW w:w="1128" w:type="pct"/>
            <w:vMerge/>
            <w:vAlign w:val="center"/>
          </w:tcPr>
          <w:p w:rsidR="00CF4582" w:rsidRDefault="00CF4582" w:rsidP="00CF4582">
            <w:pPr>
              <w:pStyle w:val="af0"/>
              <w:tabs>
                <w:tab w:val="left" w:pos="840"/>
              </w:tabs>
              <w:jc w:val="center"/>
              <w:rPr>
                <w:rFonts w:ascii="Times New Roman" w:hAnsi="Times New Roman"/>
                <w:b/>
                <w:szCs w:val="21"/>
              </w:rPr>
            </w:pPr>
          </w:p>
        </w:tc>
        <w:tc>
          <w:tcPr>
            <w:tcW w:w="850" w:type="pct"/>
            <w:vMerge/>
            <w:vAlign w:val="center"/>
          </w:tcPr>
          <w:p w:rsidR="00CF4582" w:rsidRDefault="00CF4582" w:rsidP="00CF4582">
            <w:pPr>
              <w:pStyle w:val="af0"/>
              <w:tabs>
                <w:tab w:val="left" w:pos="840"/>
              </w:tabs>
              <w:jc w:val="center"/>
              <w:rPr>
                <w:rFonts w:ascii="Times New Roman" w:hAnsi="Times New Roman"/>
                <w:b/>
                <w:szCs w:val="21"/>
              </w:rPr>
            </w:pPr>
          </w:p>
        </w:tc>
        <w:tc>
          <w:tcPr>
            <w:tcW w:w="851" w:type="pct"/>
            <w:vMerge/>
            <w:vAlign w:val="center"/>
          </w:tcPr>
          <w:p w:rsidR="00CF4582" w:rsidRDefault="00CF4582" w:rsidP="00CF4582">
            <w:pPr>
              <w:pStyle w:val="af0"/>
              <w:tabs>
                <w:tab w:val="left" w:pos="840"/>
              </w:tabs>
              <w:jc w:val="center"/>
              <w:rPr>
                <w:rFonts w:ascii="Times New Roman" w:hAnsi="Times New Roman"/>
                <w:b/>
                <w:szCs w:val="21"/>
              </w:rPr>
            </w:pPr>
          </w:p>
        </w:tc>
        <w:tc>
          <w:tcPr>
            <w:tcW w:w="695" w:type="pct"/>
            <w:vMerge/>
            <w:vAlign w:val="center"/>
          </w:tcPr>
          <w:p w:rsidR="00CF4582" w:rsidRDefault="00CF4582" w:rsidP="00CF4582">
            <w:pPr>
              <w:pStyle w:val="af0"/>
              <w:tabs>
                <w:tab w:val="left" w:pos="840"/>
              </w:tabs>
              <w:jc w:val="center"/>
              <w:rPr>
                <w:rFonts w:ascii="Times New Roman" w:hAnsi="Times New Roman"/>
                <w:b/>
                <w:szCs w:val="21"/>
              </w:rPr>
            </w:pPr>
          </w:p>
        </w:tc>
        <w:tc>
          <w:tcPr>
            <w:tcW w:w="614" w:type="pct"/>
            <w:vMerge/>
            <w:vAlign w:val="center"/>
          </w:tcPr>
          <w:p w:rsidR="00CF4582" w:rsidRDefault="00CF4582" w:rsidP="00CF4582">
            <w:pPr>
              <w:pStyle w:val="af0"/>
              <w:tabs>
                <w:tab w:val="left" w:pos="840"/>
              </w:tabs>
              <w:jc w:val="center"/>
              <w:rPr>
                <w:rFonts w:ascii="Times New Roman" w:hAnsi="Times New Roman"/>
                <w:b/>
                <w:szCs w:val="21"/>
              </w:rPr>
            </w:pPr>
          </w:p>
        </w:tc>
      </w:tr>
      <w:tr w:rsidR="00CF4582" w:rsidTr="00123B83">
        <w:trPr>
          <w:trHeight w:val="283"/>
          <w:tblHeader/>
        </w:trPr>
        <w:tc>
          <w:tcPr>
            <w:tcW w:w="391" w:type="pct"/>
            <w:vMerge w:val="restart"/>
            <w:vAlign w:val="center"/>
          </w:tcPr>
          <w:p w:rsidR="00CF4582" w:rsidRPr="00F4536D" w:rsidRDefault="00CF4582" w:rsidP="00CF4582">
            <w:pPr>
              <w:pStyle w:val="af0"/>
              <w:tabs>
                <w:tab w:val="left" w:pos="840"/>
              </w:tabs>
              <w:jc w:val="center"/>
              <w:rPr>
                <w:rFonts w:ascii="Times New Roman" w:hAnsi="Times New Roman"/>
                <w:szCs w:val="21"/>
              </w:rPr>
            </w:pPr>
            <w:r w:rsidRPr="00F4536D">
              <w:rPr>
                <w:rFonts w:ascii="Times New Roman" w:hAnsi="Times New Roman" w:hint="eastAsia"/>
                <w:szCs w:val="21"/>
              </w:rPr>
              <w:t>甲</w:t>
            </w:r>
          </w:p>
        </w:tc>
        <w:tc>
          <w:tcPr>
            <w:tcW w:w="471" w:type="pct"/>
            <w:vAlign w:val="center"/>
          </w:tcPr>
          <w:p w:rsidR="00CF4582" w:rsidRPr="00F4536D" w:rsidRDefault="00CF4582" w:rsidP="00CF4582">
            <w:pPr>
              <w:pStyle w:val="af0"/>
              <w:tabs>
                <w:tab w:val="left" w:pos="840"/>
              </w:tabs>
              <w:jc w:val="center"/>
              <w:rPr>
                <w:rFonts w:ascii="Times New Roman" w:hAnsi="Times New Roman"/>
                <w:szCs w:val="21"/>
              </w:rPr>
            </w:pPr>
          </w:p>
        </w:tc>
        <w:tc>
          <w:tcPr>
            <w:tcW w:w="1128" w:type="pct"/>
            <w:vAlign w:val="center"/>
          </w:tcPr>
          <w:p w:rsidR="00CF4582" w:rsidRPr="00F4536D" w:rsidRDefault="00CF4582" w:rsidP="00CF4582">
            <w:pPr>
              <w:pStyle w:val="af0"/>
              <w:tabs>
                <w:tab w:val="left" w:pos="840"/>
              </w:tabs>
              <w:jc w:val="center"/>
              <w:rPr>
                <w:rFonts w:ascii="Times New Roman" w:hAnsi="Times New Roman"/>
                <w:szCs w:val="21"/>
              </w:rPr>
            </w:pPr>
            <w:r w:rsidRPr="00F4536D">
              <w:rPr>
                <w:rFonts w:ascii="Times New Roman" w:hAnsi="Times New Roman" w:hint="eastAsia"/>
                <w:szCs w:val="21"/>
              </w:rPr>
              <w:t>风景游赏用地</w:t>
            </w:r>
          </w:p>
        </w:tc>
        <w:tc>
          <w:tcPr>
            <w:tcW w:w="850" w:type="pct"/>
            <w:vAlign w:val="center"/>
          </w:tcPr>
          <w:p w:rsidR="00CF4582" w:rsidRPr="00F4536D" w:rsidRDefault="00CF4582" w:rsidP="00CF4582">
            <w:pPr>
              <w:pStyle w:val="af0"/>
              <w:tabs>
                <w:tab w:val="left" w:pos="840"/>
              </w:tabs>
              <w:jc w:val="center"/>
              <w:rPr>
                <w:rFonts w:ascii="Times New Roman" w:hAnsi="Times New Roman"/>
                <w:szCs w:val="21"/>
              </w:rPr>
            </w:pPr>
          </w:p>
        </w:tc>
        <w:tc>
          <w:tcPr>
            <w:tcW w:w="851" w:type="pct"/>
            <w:vAlign w:val="center"/>
          </w:tcPr>
          <w:p w:rsidR="00CF4582" w:rsidRPr="00F4536D" w:rsidRDefault="00CF4582" w:rsidP="00CF4582">
            <w:pPr>
              <w:pStyle w:val="af0"/>
              <w:tabs>
                <w:tab w:val="left" w:pos="840"/>
              </w:tabs>
              <w:jc w:val="center"/>
              <w:rPr>
                <w:rFonts w:ascii="Times New Roman" w:hAnsi="Times New Roman"/>
                <w:szCs w:val="21"/>
              </w:rPr>
            </w:pPr>
          </w:p>
        </w:tc>
        <w:tc>
          <w:tcPr>
            <w:tcW w:w="695" w:type="pct"/>
            <w:vAlign w:val="center"/>
          </w:tcPr>
          <w:p w:rsidR="00CF4582" w:rsidRPr="00F4536D" w:rsidRDefault="00CF4582" w:rsidP="00CF4582">
            <w:pPr>
              <w:pStyle w:val="af0"/>
              <w:tabs>
                <w:tab w:val="left" w:pos="840"/>
              </w:tabs>
              <w:jc w:val="center"/>
              <w:rPr>
                <w:rFonts w:ascii="Times New Roman" w:hAnsi="Times New Roman"/>
                <w:szCs w:val="21"/>
              </w:rPr>
            </w:pPr>
          </w:p>
        </w:tc>
        <w:tc>
          <w:tcPr>
            <w:tcW w:w="614" w:type="pct"/>
            <w:vAlign w:val="center"/>
          </w:tcPr>
          <w:p w:rsidR="00CF4582" w:rsidRPr="00F4536D" w:rsidRDefault="00CF4582" w:rsidP="00CF4582">
            <w:pPr>
              <w:pStyle w:val="af0"/>
              <w:tabs>
                <w:tab w:val="left" w:pos="840"/>
              </w:tabs>
              <w:jc w:val="center"/>
              <w:rPr>
                <w:rFonts w:ascii="Times New Roman" w:hAnsi="Times New Roman"/>
                <w:szCs w:val="21"/>
              </w:rPr>
            </w:pPr>
          </w:p>
        </w:tc>
      </w:tr>
      <w:tr w:rsidR="00CF4582" w:rsidTr="00123B83">
        <w:trPr>
          <w:trHeight w:val="283"/>
          <w:tblHeader/>
        </w:trPr>
        <w:tc>
          <w:tcPr>
            <w:tcW w:w="391" w:type="pct"/>
            <w:vMerge/>
            <w:vAlign w:val="center"/>
          </w:tcPr>
          <w:p w:rsidR="00CF4582" w:rsidRPr="00F4536D" w:rsidRDefault="00CF4582" w:rsidP="00CF4582">
            <w:pPr>
              <w:pStyle w:val="af0"/>
              <w:tabs>
                <w:tab w:val="left" w:pos="840"/>
              </w:tabs>
              <w:jc w:val="center"/>
              <w:rPr>
                <w:rFonts w:ascii="Times New Roman" w:hAnsi="Times New Roman"/>
                <w:szCs w:val="21"/>
              </w:rPr>
            </w:pPr>
          </w:p>
        </w:tc>
        <w:tc>
          <w:tcPr>
            <w:tcW w:w="471" w:type="pct"/>
            <w:vAlign w:val="center"/>
          </w:tcPr>
          <w:p w:rsidR="00CF4582" w:rsidRPr="00F4536D" w:rsidRDefault="00CF4582" w:rsidP="00CF4582">
            <w:pPr>
              <w:pStyle w:val="af0"/>
              <w:tabs>
                <w:tab w:val="left" w:pos="840"/>
              </w:tabs>
              <w:jc w:val="center"/>
              <w:rPr>
                <w:rFonts w:ascii="Times New Roman" w:hAnsi="Times New Roman"/>
                <w:szCs w:val="21"/>
              </w:rPr>
            </w:pPr>
            <w:r w:rsidRPr="00F4536D">
              <w:rPr>
                <w:rFonts w:ascii="Times New Roman" w:hAnsi="Times New Roman" w:hint="eastAsia"/>
                <w:szCs w:val="21"/>
              </w:rPr>
              <w:t>甲</w:t>
            </w:r>
            <w:r w:rsidRPr="00F4536D">
              <w:rPr>
                <w:rFonts w:ascii="Times New Roman" w:hAnsi="Times New Roman" w:hint="eastAsia"/>
                <w:szCs w:val="21"/>
              </w:rPr>
              <w:t>4</w:t>
            </w:r>
          </w:p>
        </w:tc>
        <w:tc>
          <w:tcPr>
            <w:tcW w:w="1128" w:type="pc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野外游憩用地</w:t>
            </w:r>
          </w:p>
        </w:tc>
        <w:tc>
          <w:tcPr>
            <w:tcW w:w="850" w:type="pc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w:t>
            </w:r>
          </w:p>
        </w:tc>
        <w:tc>
          <w:tcPr>
            <w:tcW w:w="851" w:type="pc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1.18</w:t>
            </w:r>
          </w:p>
        </w:tc>
        <w:tc>
          <w:tcPr>
            <w:tcW w:w="695" w:type="pc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4.02</w:t>
            </w: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+1.18</w:t>
            </w:r>
          </w:p>
        </w:tc>
      </w:tr>
      <w:tr w:rsidR="00CF4582" w:rsidTr="00123B83">
        <w:trPr>
          <w:trHeight w:val="283"/>
          <w:tblHeader/>
        </w:trPr>
        <w:tc>
          <w:tcPr>
            <w:tcW w:w="391" w:type="pct"/>
            <w:vMerge w:val="restar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H</w:t>
            </w:r>
          </w:p>
        </w:tc>
        <w:tc>
          <w:tcPr>
            <w:tcW w:w="471" w:type="pct"/>
            <w:vAlign w:val="center"/>
          </w:tcPr>
          <w:p w:rsidR="00CF4582" w:rsidRPr="00F4536D" w:rsidRDefault="00CF4582" w:rsidP="00CF4582">
            <w:pPr>
              <w:pStyle w:val="af0"/>
              <w:tabs>
                <w:tab w:val="left" w:pos="840"/>
              </w:tabs>
              <w:jc w:val="center"/>
              <w:rPr>
                <w:rFonts w:ascii="Times New Roman" w:hAnsi="Times New Roman"/>
                <w:szCs w:val="21"/>
              </w:rPr>
            </w:pPr>
          </w:p>
        </w:tc>
        <w:tc>
          <w:tcPr>
            <w:tcW w:w="1128"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宅基地</w:t>
            </w:r>
          </w:p>
        </w:tc>
        <w:tc>
          <w:tcPr>
            <w:tcW w:w="850" w:type="pct"/>
            <w:vAlign w:val="center"/>
          </w:tcPr>
          <w:p w:rsidR="00CF4582" w:rsidRDefault="00CF4582" w:rsidP="00CF4582">
            <w:pPr>
              <w:pStyle w:val="af0"/>
              <w:tabs>
                <w:tab w:val="left" w:pos="840"/>
              </w:tabs>
              <w:jc w:val="center"/>
              <w:rPr>
                <w:rFonts w:ascii="Times New Roman" w:hAnsi="Times New Roman"/>
                <w:szCs w:val="21"/>
              </w:rPr>
            </w:pPr>
          </w:p>
        </w:tc>
        <w:tc>
          <w:tcPr>
            <w:tcW w:w="851" w:type="pct"/>
            <w:vAlign w:val="center"/>
          </w:tcPr>
          <w:p w:rsidR="00CF4582" w:rsidRDefault="00CF4582" w:rsidP="00CF4582">
            <w:pPr>
              <w:pStyle w:val="af0"/>
              <w:tabs>
                <w:tab w:val="left" w:pos="840"/>
              </w:tabs>
              <w:jc w:val="center"/>
              <w:rPr>
                <w:rFonts w:ascii="Times New Roman" w:hAnsi="Times New Roman"/>
                <w:szCs w:val="21"/>
              </w:rPr>
            </w:pPr>
          </w:p>
        </w:tc>
        <w:tc>
          <w:tcPr>
            <w:tcW w:w="695" w:type="pct"/>
            <w:vAlign w:val="center"/>
          </w:tcPr>
          <w:p w:rsidR="00CF4582" w:rsidRDefault="00CF4582" w:rsidP="00CF4582">
            <w:pPr>
              <w:pStyle w:val="af0"/>
              <w:tabs>
                <w:tab w:val="left" w:pos="840"/>
              </w:tabs>
              <w:jc w:val="center"/>
              <w:rPr>
                <w:rFonts w:ascii="Times New Roman" w:hAnsi="Times New Roman"/>
                <w:szCs w:val="21"/>
              </w:rPr>
            </w:pPr>
          </w:p>
        </w:tc>
        <w:tc>
          <w:tcPr>
            <w:tcW w:w="614" w:type="pct"/>
            <w:vAlign w:val="center"/>
          </w:tcPr>
          <w:p w:rsidR="00CF4582" w:rsidRDefault="00CF4582" w:rsidP="00CF4582">
            <w:pPr>
              <w:pStyle w:val="af0"/>
              <w:tabs>
                <w:tab w:val="left" w:pos="840"/>
              </w:tabs>
              <w:jc w:val="center"/>
              <w:rPr>
                <w:rFonts w:ascii="Times New Roman" w:hAnsi="Times New Roman"/>
                <w:szCs w:val="21"/>
              </w:rPr>
            </w:pPr>
          </w:p>
        </w:tc>
      </w:tr>
      <w:tr w:rsidR="00CF4582" w:rsidTr="00123B83">
        <w:trPr>
          <w:trHeight w:val="283"/>
          <w:tblHeader/>
        </w:trPr>
        <w:tc>
          <w:tcPr>
            <w:tcW w:w="391" w:type="pct"/>
            <w:vMerge/>
            <w:vAlign w:val="center"/>
          </w:tcPr>
          <w:p w:rsidR="00CF4582" w:rsidRPr="00F4536D" w:rsidRDefault="00CF4582" w:rsidP="00CF4582">
            <w:pPr>
              <w:pStyle w:val="af0"/>
              <w:tabs>
                <w:tab w:val="left" w:pos="840"/>
              </w:tabs>
              <w:jc w:val="center"/>
              <w:rPr>
                <w:rFonts w:ascii="Times New Roman" w:hAnsi="Times New Roman"/>
                <w:szCs w:val="21"/>
              </w:rPr>
            </w:pPr>
          </w:p>
        </w:tc>
        <w:tc>
          <w:tcPr>
            <w:tcW w:w="471" w:type="pc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H14</w:t>
            </w:r>
          </w:p>
        </w:tc>
        <w:tc>
          <w:tcPr>
            <w:tcW w:w="1128"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宅基地</w:t>
            </w:r>
          </w:p>
        </w:tc>
        <w:tc>
          <w:tcPr>
            <w:tcW w:w="850"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5.80</w:t>
            </w:r>
          </w:p>
        </w:tc>
        <w:tc>
          <w:tcPr>
            <w:tcW w:w="851"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5.50</w:t>
            </w:r>
          </w:p>
        </w:tc>
        <w:tc>
          <w:tcPr>
            <w:tcW w:w="695"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18.77</w:t>
            </w: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-0.3</w:t>
            </w:r>
          </w:p>
        </w:tc>
      </w:tr>
      <w:tr w:rsidR="00CF4582" w:rsidTr="00123B83">
        <w:trPr>
          <w:trHeight w:val="283"/>
          <w:tblHeader/>
        </w:trPr>
        <w:tc>
          <w:tcPr>
            <w:tcW w:w="391" w:type="pct"/>
            <w:vMerge w:val="restar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B</w:t>
            </w:r>
          </w:p>
        </w:tc>
        <w:tc>
          <w:tcPr>
            <w:tcW w:w="471" w:type="pct"/>
            <w:vAlign w:val="center"/>
          </w:tcPr>
          <w:p w:rsidR="00CF4582" w:rsidRPr="00F4536D" w:rsidRDefault="00CF4582" w:rsidP="00CF4582">
            <w:pPr>
              <w:pStyle w:val="af0"/>
              <w:tabs>
                <w:tab w:val="left" w:pos="840"/>
              </w:tabs>
              <w:jc w:val="center"/>
              <w:rPr>
                <w:rFonts w:ascii="Times New Roman" w:hAnsi="Times New Roman"/>
                <w:szCs w:val="21"/>
              </w:rPr>
            </w:pPr>
          </w:p>
        </w:tc>
        <w:tc>
          <w:tcPr>
            <w:tcW w:w="1128"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商业用地</w:t>
            </w:r>
          </w:p>
        </w:tc>
        <w:tc>
          <w:tcPr>
            <w:tcW w:w="850" w:type="pct"/>
            <w:vAlign w:val="center"/>
          </w:tcPr>
          <w:p w:rsidR="00CF4582" w:rsidRDefault="00CF4582" w:rsidP="00CF4582">
            <w:pPr>
              <w:pStyle w:val="af0"/>
              <w:tabs>
                <w:tab w:val="left" w:pos="840"/>
              </w:tabs>
              <w:jc w:val="center"/>
              <w:rPr>
                <w:rFonts w:ascii="Times New Roman" w:hAnsi="Times New Roman"/>
                <w:szCs w:val="21"/>
              </w:rPr>
            </w:pPr>
          </w:p>
        </w:tc>
        <w:tc>
          <w:tcPr>
            <w:tcW w:w="851" w:type="pct"/>
            <w:vAlign w:val="center"/>
          </w:tcPr>
          <w:p w:rsidR="00CF4582" w:rsidRDefault="00CF4582" w:rsidP="00CF4582">
            <w:pPr>
              <w:pStyle w:val="af0"/>
              <w:tabs>
                <w:tab w:val="left" w:pos="840"/>
              </w:tabs>
              <w:jc w:val="center"/>
              <w:rPr>
                <w:rFonts w:ascii="Times New Roman" w:hAnsi="Times New Roman"/>
                <w:szCs w:val="21"/>
              </w:rPr>
            </w:pPr>
          </w:p>
        </w:tc>
        <w:tc>
          <w:tcPr>
            <w:tcW w:w="695" w:type="pct"/>
            <w:vAlign w:val="center"/>
          </w:tcPr>
          <w:p w:rsidR="00CF4582" w:rsidRDefault="00CF4582" w:rsidP="00CF4582">
            <w:pPr>
              <w:pStyle w:val="af0"/>
              <w:tabs>
                <w:tab w:val="left" w:pos="840"/>
              </w:tabs>
              <w:jc w:val="center"/>
              <w:rPr>
                <w:rFonts w:ascii="Times New Roman" w:hAnsi="Times New Roman"/>
                <w:szCs w:val="21"/>
              </w:rPr>
            </w:pPr>
          </w:p>
        </w:tc>
        <w:tc>
          <w:tcPr>
            <w:tcW w:w="614" w:type="pct"/>
            <w:vAlign w:val="center"/>
          </w:tcPr>
          <w:p w:rsidR="00CF4582" w:rsidRDefault="00CF4582" w:rsidP="00CF4582">
            <w:pPr>
              <w:pStyle w:val="af0"/>
              <w:tabs>
                <w:tab w:val="left" w:pos="840"/>
              </w:tabs>
              <w:jc w:val="center"/>
              <w:rPr>
                <w:rFonts w:ascii="Times New Roman" w:hAnsi="Times New Roman"/>
                <w:szCs w:val="21"/>
              </w:rPr>
            </w:pPr>
          </w:p>
        </w:tc>
      </w:tr>
      <w:tr w:rsidR="00CF4582" w:rsidTr="00123B83">
        <w:trPr>
          <w:trHeight w:val="283"/>
          <w:tblHeader/>
        </w:trPr>
        <w:tc>
          <w:tcPr>
            <w:tcW w:w="391" w:type="pct"/>
            <w:vMerge/>
            <w:vAlign w:val="center"/>
          </w:tcPr>
          <w:p w:rsidR="00CF4582" w:rsidRPr="00F4536D" w:rsidRDefault="00CF4582" w:rsidP="00CF4582">
            <w:pPr>
              <w:pStyle w:val="af0"/>
              <w:tabs>
                <w:tab w:val="left" w:pos="840"/>
              </w:tabs>
              <w:jc w:val="center"/>
              <w:rPr>
                <w:rFonts w:ascii="Times New Roman" w:hAnsi="Times New Roman"/>
                <w:szCs w:val="21"/>
              </w:rPr>
            </w:pPr>
          </w:p>
        </w:tc>
        <w:tc>
          <w:tcPr>
            <w:tcW w:w="471" w:type="pc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B1</w:t>
            </w:r>
          </w:p>
        </w:tc>
        <w:tc>
          <w:tcPr>
            <w:tcW w:w="1128"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商业设施用地</w:t>
            </w:r>
          </w:p>
        </w:tc>
        <w:tc>
          <w:tcPr>
            <w:tcW w:w="850"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0.95</w:t>
            </w:r>
          </w:p>
        </w:tc>
        <w:tc>
          <w:tcPr>
            <w:tcW w:w="851"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0.85</w:t>
            </w:r>
          </w:p>
        </w:tc>
        <w:tc>
          <w:tcPr>
            <w:tcW w:w="695"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2.9</w:t>
            </w: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-0.10</w:t>
            </w:r>
          </w:p>
        </w:tc>
      </w:tr>
      <w:tr w:rsidR="00CF4582" w:rsidTr="00123B83">
        <w:trPr>
          <w:trHeight w:val="283"/>
          <w:tblHeader/>
        </w:trPr>
        <w:tc>
          <w:tcPr>
            <w:tcW w:w="391" w:type="pct"/>
            <w:vMerge/>
            <w:vAlign w:val="center"/>
          </w:tcPr>
          <w:p w:rsidR="00CF4582" w:rsidRPr="00F4536D" w:rsidRDefault="00CF4582" w:rsidP="00CF4582">
            <w:pPr>
              <w:pStyle w:val="af0"/>
              <w:tabs>
                <w:tab w:val="left" w:pos="840"/>
              </w:tabs>
              <w:jc w:val="center"/>
              <w:rPr>
                <w:rFonts w:ascii="Times New Roman" w:hAnsi="Times New Roman"/>
                <w:szCs w:val="21"/>
              </w:rPr>
            </w:pPr>
          </w:p>
        </w:tc>
        <w:tc>
          <w:tcPr>
            <w:tcW w:w="471" w:type="pc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B14</w:t>
            </w:r>
          </w:p>
        </w:tc>
        <w:tc>
          <w:tcPr>
            <w:tcW w:w="1128"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旅馆用地</w:t>
            </w:r>
          </w:p>
        </w:tc>
        <w:tc>
          <w:tcPr>
            <w:tcW w:w="850"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w:t>
            </w:r>
          </w:p>
        </w:tc>
        <w:tc>
          <w:tcPr>
            <w:tcW w:w="851"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3.18</w:t>
            </w:r>
          </w:p>
        </w:tc>
        <w:tc>
          <w:tcPr>
            <w:tcW w:w="695"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10.85</w:t>
            </w: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+3.18</w:t>
            </w:r>
          </w:p>
        </w:tc>
      </w:tr>
      <w:tr w:rsidR="00CF4582" w:rsidTr="00123B83">
        <w:trPr>
          <w:trHeight w:val="283"/>
          <w:tblHeader/>
        </w:trPr>
        <w:tc>
          <w:tcPr>
            <w:tcW w:w="391" w:type="pct"/>
            <w:vMerge/>
            <w:vAlign w:val="center"/>
          </w:tcPr>
          <w:p w:rsidR="00CF4582" w:rsidRPr="00F4536D" w:rsidRDefault="00CF4582" w:rsidP="00CF4582">
            <w:pPr>
              <w:pStyle w:val="af0"/>
              <w:tabs>
                <w:tab w:val="left" w:pos="840"/>
              </w:tabs>
              <w:jc w:val="center"/>
              <w:rPr>
                <w:rFonts w:ascii="Times New Roman" w:hAnsi="Times New Roman"/>
                <w:szCs w:val="21"/>
              </w:rPr>
            </w:pPr>
          </w:p>
        </w:tc>
        <w:tc>
          <w:tcPr>
            <w:tcW w:w="471" w:type="pc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B9</w:t>
            </w:r>
          </w:p>
        </w:tc>
        <w:tc>
          <w:tcPr>
            <w:tcW w:w="1128"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其他服务设施用地</w:t>
            </w:r>
          </w:p>
        </w:tc>
        <w:tc>
          <w:tcPr>
            <w:tcW w:w="850"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w:t>
            </w:r>
          </w:p>
        </w:tc>
        <w:tc>
          <w:tcPr>
            <w:tcW w:w="851"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0.19</w:t>
            </w:r>
          </w:p>
        </w:tc>
        <w:tc>
          <w:tcPr>
            <w:tcW w:w="695"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0.68</w:t>
            </w: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+0.19</w:t>
            </w:r>
          </w:p>
        </w:tc>
      </w:tr>
      <w:tr w:rsidR="00CF4582" w:rsidTr="00123B83">
        <w:trPr>
          <w:trHeight w:val="283"/>
          <w:tblHeader/>
        </w:trPr>
        <w:tc>
          <w:tcPr>
            <w:tcW w:w="391" w:type="pc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U</w:t>
            </w:r>
          </w:p>
        </w:tc>
        <w:tc>
          <w:tcPr>
            <w:tcW w:w="471" w:type="pct"/>
            <w:vAlign w:val="center"/>
          </w:tcPr>
          <w:p w:rsidR="00CF4582" w:rsidRDefault="00CF4582" w:rsidP="00CF4582">
            <w:pPr>
              <w:pStyle w:val="af0"/>
              <w:tabs>
                <w:tab w:val="left" w:pos="840"/>
              </w:tabs>
              <w:jc w:val="center"/>
              <w:rPr>
                <w:rFonts w:ascii="Times New Roman" w:hAnsi="Times New Roman"/>
                <w:szCs w:val="21"/>
              </w:rPr>
            </w:pPr>
          </w:p>
        </w:tc>
        <w:tc>
          <w:tcPr>
            <w:tcW w:w="1128"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公用设施用地</w:t>
            </w:r>
          </w:p>
        </w:tc>
        <w:tc>
          <w:tcPr>
            <w:tcW w:w="850"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w:t>
            </w:r>
          </w:p>
        </w:tc>
        <w:tc>
          <w:tcPr>
            <w:tcW w:w="851"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0.15</w:t>
            </w:r>
          </w:p>
        </w:tc>
        <w:tc>
          <w:tcPr>
            <w:tcW w:w="695"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0.51</w:t>
            </w: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+0.15</w:t>
            </w:r>
          </w:p>
        </w:tc>
      </w:tr>
      <w:tr w:rsidR="00CF4582" w:rsidTr="00123B83">
        <w:trPr>
          <w:trHeight w:val="283"/>
          <w:tblHeader/>
        </w:trPr>
        <w:tc>
          <w:tcPr>
            <w:tcW w:w="391" w:type="pct"/>
            <w:vMerge w:val="restar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S</w:t>
            </w:r>
          </w:p>
        </w:tc>
        <w:tc>
          <w:tcPr>
            <w:tcW w:w="471" w:type="pct"/>
            <w:vAlign w:val="center"/>
          </w:tcPr>
          <w:p w:rsidR="00CF4582" w:rsidRDefault="00CF4582" w:rsidP="00CF4582">
            <w:pPr>
              <w:pStyle w:val="af0"/>
              <w:tabs>
                <w:tab w:val="left" w:pos="840"/>
              </w:tabs>
              <w:jc w:val="center"/>
              <w:rPr>
                <w:rFonts w:ascii="Times New Roman" w:hAnsi="Times New Roman"/>
                <w:szCs w:val="21"/>
              </w:rPr>
            </w:pPr>
          </w:p>
        </w:tc>
        <w:tc>
          <w:tcPr>
            <w:tcW w:w="1128" w:type="pct"/>
            <w:vAlign w:val="center"/>
          </w:tcPr>
          <w:p w:rsidR="00CF4582" w:rsidRDefault="00CF4582" w:rsidP="00CF4582">
            <w:pPr>
              <w:pStyle w:val="af0"/>
              <w:tabs>
                <w:tab w:val="left" w:pos="840"/>
              </w:tabs>
              <w:jc w:val="center"/>
              <w:rPr>
                <w:rFonts w:ascii="Times New Roman" w:hAnsi="Times New Roman"/>
                <w:szCs w:val="21"/>
              </w:rPr>
            </w:pPr>
            <w:r w:rsidRPr="00C6642F">
              <w:rPr>
                <w:rFonts w:ascii="Times New Roman" w:hAnsi="Times New Roman" w:hint="eastAsia"/>
                <w:szCs w:val="21"/>
              </w:rPr>
              <w:t>交通与工程用地</w:t>
            </w:r>
          </w:p>
        </w:tc>
        <w:tc>
          <w:tcPr>
            <w:tcW w:w="850" w:type="pct"/>
            <w:vAlign w:val="center"/>
          </w:tcPr>
          <w:p w:rsidR="00CF4582" w:rsidRDefault="00CF4582" w:rsidP="00CF4582">
            <w:pPr>
              <w:pStyle w:val="af0"/>
              <w:tabs>
                <w:tab w:val="left" w:pos="840"/>
              </w:tabs>
              <w:jc w:val="center"/>
              <w:rPr>
                <w:rFonts w:ascii="Times New Roman" w:hAnsi="Times New Roman"/>
                <w:szCs w:val="21"/>
              </w:rPr>
            </w:pPr>
          </w:p>
        </w:tc>
        <w:tc>
          <w:tcPr>
            <w:tcW w:w="851" w:type="pct"/>
            <w:vAlign w:val="center"/>
          </w:tcPr>
          <w:p w:rsidR="00CF4582" w:rsidRDefault="00CF4582" w:rsidP="00CF4582">
            <w:pPr>
              <w:pStyle w:val="af0"/>
              <w:tabs>
                <w:tab w:val="left" w:pos="840"/>
              </w:tabs>
              <w:jc w:val="center"/>
              <w:rPr>
                <w:rFonts w:ascii="Times New Roman" w:hAnsi="Times New Roman"/>
                <w:szCs w:val="21"/>
              </w:rPr>
            </w:pPr>
          </w:p>
        </w:tc>
        <w:tc>
          <w:tcPr>
            <w:tcW w:w="695" w:type="pct"/>
            <w:vAlign w:val="center"/>
          </w:tcPr>
          <w:p w:rsidR="00CF4582" w:rsidRDefault="00CF4582" w:rsidP="00CF4582">
            <w:pPr>
              <w:pStyle w:val="af0"/>
              <w:tabs>
                <w:tab w:val="left" w:pos="840"/>
              </w:tabs>
              <w:jc w:val="center"/>
              <w:rPr>
                <w:rFonts w:ascii="Times New Roman" w:hAnsi="Times New Roman"/>
                <w:szCs w:val="21"/>
              </w:rPr>
            </w:pPr>
          </w:p>
        </w:tc>
        <w:tc>
          <w:tcPr>
            <w:tcW w:w="614" w:type="pct"/>
            <w:vAlign w:val="center"/>
          </w:tcPr>
          <w:p w:rsidR="00CF4582" w:rsidRDefault="00CF4582" w:rsidP="00CF4582">
            <w:pPr>
              <w:pStyle w:val="af0"/>
              <w:tabs>
                <w:tab w:val="left" w:pos="840"/>
              </w:tabs>
              <w:jc w:val="center"/>
              <w:rPr>
                <w:rFonts w:ascii="Times New Roman" w:hAnsi="Times New Roman"/>
                <w:szCs w:val="21"/>
              </w:rPr>
            </w:pPr>
          </w:p>
        </w:tc>
      </w:tr>
      <w:tr w:rsidR="00CF4582" w:rsidTr="00123B83">
        <w:trPr>
          <w:trHeight w:val="283"/>
          <w:tblHeader/>
        </w:trPr>
        <w:tc>
          <w:tcPr>
            <w:tcW w:w="391" w:type="pct"/>
            <w:vMerge/>
            <w:vAlign w:val="center"/>
          </w:tcPr>
          <w:p w:rsidR="00CF4582" w:rsidRPr="00F4536D" w:rsidRDefault="00CF4582" w:rsidP="00CF4582">
            <w:pPr>
              <w:pStyle w:val="af0"/>
              <w:tabs>
                <w:tab w:val="left" w:pos="840"/>
              </w:tabs>
              <w:jc w:val="center"/>
              <w:rPr>
                <w:rFonts w:ascii="Times New Roman" w:hAnsi="Times New Roman"/>
                <w:szCs w:val="21"/>
              </w:rPr>
            </w:pPr>
          </w:p>
        </w:tc>
        <w:tc>
          <w:tcPr>
            <w:tcW w:w="471"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S1</w:t>
            </w:r>
          </w:p>
        </w:tc>
        <w:tc>
          <w:tcPr>
            <w:tcW w:w="1128"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道路用地</w:t>
            </w:r>
          </w:p>
        </w:tc>
        <w:tc>
          <w:tcPr>
            <w:tcW w:w="850"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10.55</w:t>
            </w:r>
          </w:p>
        </w:tc>
        <w:tc>
          <w:tcPr>
            <w:tcW w:w="851"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17.63</w:t>
            </w:r>
          </w:p>
        </w:tc>
        <w:tc>
          <w:tcPr>
            <w:tcW w:w="695"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60.14</w:t>
            </w: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+7.08</w:t>
            </w:r>
          </w:p>
        </w:tc>
      </w:tr>
      <w:tr w:rsidR="00CF4582" w:rsidTr="00123B83">
        <w:trPr>
          <w:trHeight w:val="283"/>
          <w:tblHeader/>
        </w:trPr>
        <w:tc>
          <w:tcPr>
            <w:tcW w:w="391" w:type="pct"/>
            <w:vMerge/>
            <w:vAlign w:val="center"/>
          </w:tcPr>
          <w:p w:rsidR="00CF4582" w:rsidRPr="00F4536D" w:rsidRDefault="00CF4582" w:rsidP="00CF4582">
            <w:pPr>
              <w:pStyle w:val="af0"/>
              <w:tabs>
                <w:tab w:val="left" w:pos="840"/>
              </w:tabs>
              <w:jc w:val="center"/>
              <w:rPr>
                <w:rFonts w:ascii="Times New Roman" w:hAnsi="Times New Roman"/>
                <w:szCs w:val="21"/>
              </w:rPr>
            </w:pPr>
          </w:p>
        </w:tc>
        <w:tc>
          <w:tcPr>
            <w:tcW w:w="471"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S42</w:t>
            </w:r>
          </w:p>
        </w:tc>
        <w:tc>
          <w:tcPr>
            <w:tcW w:w="1128"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停车场</w:t>
            </w:r>
          </w:p>
        </w:tc>
        <w:tc>
          <w:tcPr>
            <w:tcW w:w="850"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0.32</w:t>
            </w:r>
          </w:p>
        </w:tc>
        <w:tc>
          <w:tcPr>
            <w:tcW w:w="851"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0.55</w:t>
            </w:r>
          </w:p>
        </w:tc>
        <w:tc>
          <w:tcPr>
            <w:tcW w:w="695"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1.87</w:t>
            </w: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+0.23</w:t>
            </w:r>
          </w:p>
        </w:tc>
      </w:tr>
      <w:tr w:rsidR="00CF4582" w:rsidTr="00123B83">
        <w:trPr>
          <w:trHeight w:val="283"/>
          <w:tblHeader/>
        </w:trPr>
        <w:tc>
          <w:tcPr>
            <w:tcW w:w="391" w:type="pct"/>
            <w:vAlign w:val="center"/>
          </w:tcPr>
          <w:p w:rsidR="00CF4582" w:rsidRPr="00F4536D"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G</w:t>
            </w:r>
          </w:p>
        </w:tc>
        <w:tc>
          <w:tcPr>
            <w:tcW w:w="471" w:type="pct"/>
            <w:vAlign w:val="center"/>
          </w:tcPr>
          <w:p w:rsidR="00CF4582" w:rsidRDefault="00CF4582" w:rsidP="00CF4582">
            <w:pPr>
              <w:pStyle w:val="af0"/>
              <w:tabs>
                <w:tab w:val="left" w:pos="840"/>
              </w:tabs>
              <w:jc w:val="center"/>
              <w:rPr>
                <w:rFonts w:ascii="Times New Roman" w:hAnsi="Times New Roman"/>
                <w:szCs w:val="21"/>
              </w:rPr>
            </w:pPr>
          </w:p>
        </w:tc>
        <w:tc>
          <w:tcPr>
            <w:tcW w:w="1128"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广场用地</w:t>
            </w:r>
          </w:p>
        </w:tc>
        <w:tc>
          <w:tcPr>
            <w:tcW w:w="850"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w:t>
            </w:r>
          </w:p>
        </w:tc>
        <w:tc>
          <w:tcPr>
            <w:tcW w:w="851"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0.07</w:t>
            </w:r>
          </w:p>
        </w:tc>
        <w:tc>
          <w:tcPr>
            <w:tcW w:w="695"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0.26</w:t>
            </w: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+0.07</w:t>
            </w:r>
          </w:p>
        </w:tc>
      </w:tr>
      <w:tr w:rsidR="00123B83" w:rsidTr="00123B83">
        <w:trPr>
          <w:trHeight w:val="283"/>
          <w:tblHeader/>
        </w:trPr>
        <w:tc>
          <w:tcPr>
            <w:tcW w:w="391" w:type="pct"/>
            <w:vMerge w:val="restar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E</w:t>
            </w:r>
          </w:p>
        </w:tc>
        <w:tc>
          <w:tcPr>
            <w:tcW w:w="471" w:type="pct"/>
            <w:vAlign w:val="center"/>
          </w:tcPr>
          <w:p w:rsidR="00CF4582" w:rsidRDefault="00CF4582" w:rsidP="00EB2D27">
            <w:pPr>
              <w:pStyle w:val="af0"/>
              <w:tabs>
                <w:tab w:val="left" w:pos="840"/>
              </w:tabs>
              <w:jc w:val="center"/>
              <w:rPr>
                <w:rFonts w:ascii="Times New Roman" w:hAnsi="Times New Roman"/>
                <w:szCs w:val="21"/>
              </w:rPr>
            </w:pPr>
          </w:p>
        </w:tc>
        <w:tc>
          <w:tcPr>
            <w:tcW w:w="1128" w:type="pct"/>
            <w:vAlign w:val="center"/>
          </w:tcPr>
          <w:p w:rsidR="00CF4582" w:rsidRDefault="00CF4582" w:rsidP="00EB2D27">
            <w:pPr>
              <w:pStyle w:val="af0"/>
              <w:tabs>
                <w:tab w:val="left" w:pos="840"/>
              </w:tabs>
              <w:jc w:val="center"/>
              <w:rPr>
                <w:rFonts w:ascii="Times New Roman" w:hAnsi="Times New Roman"/>
                <w:szCs w:val="21"/>
              </w:rPr>
            </w:pPr>
            <w:r>
              <w:rPr>
                <w:rFonts w:ascii="Times New Roman" w:hAnsi="Times New Roman" w:hint="eastAsia"/>
                <w:szCs w:val="21"/>
              </w:rPr>
              <w:t>非建设用地</w:t>
            </w:r>
          </w:p>
        </w:tc>
        <w:tc>
          <w:tcPr>
            <w:tcW w:w="850" w:type="pct"/>
            <w:vAlign w:val="center"/>
          </w:tcPr>
          <w:p w:rsidR="00CF4582" w:rsidRDefault="00CF4582" w:rsidP="00CF4582">
            <w:pPr>
              <w:pStyle w:val="af0"/>
              <w:tabs>
                <w:tab w:val="left" w:pos="840"/>
              </w:tabs>
              <w:jc w:val="center"/>
              <w:rPr>
                <w:rFonts w:ascii="Times New Roman" w:hAnsi="Times New Roman" w:hint="eastAsia"/>
                <w:szCs w:val="21"/>
              </w:rPr>
            </w:pPr>
          </w:p>
        </w:tc>
        <w:tc>
          <w:tcPr>
            <w:tcW w:w="851" w:type="pct"/>
            <w:vAlign w:val="center"/>
          </w:tcPr>
          <w:p w:rsidR="00CF4582" w:rsidRDefault="00CF4582" w:rsidP="00CF4582">
            <w:pPr>
              <w:pStyle w:val="af0"/>
              <w:tabs>
                <w:tab w:val="left" w:pos="840"/>
              </w:tabs>
              <w:jc w:val="center"/>
              <w:rPr>
                <w:rFonts w:ascii="Times New Roman" w:hAnsi="Times New Roman" w:hint="eastAsia"/>
                <w:szCs w:val="21"/>
              </w:rPr>
            </w:pPr>
          </w:p>
        </w:tc>
        <w:tc>
          <w:tcPr>
            <w:tcW w:w="695" w:type="pct"/>
            <w:vAlign w:val="center"/>
          </w:tcPr>
          <w:p w:rsidR="00CF4582" w:rsidRDefault="00CF4582" w:rsidP="00CF4582">
            <w:pPr>
              <w:pStyle w:val="af0"/>
              <w:tabs>
                <w:tab w:val="left" w:pos="840"/>
              </w:tabs>
              <w:jc w:val="center"/>
              <w:rPr>
                <w:rFonts w:ascii="Times New Roman" w:hAnsi="Times New Roman" w:hint="eastAsia"/>
                <w:szCs w:val="21"/>
              </w:rPr>
            </w:pP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p>
        </w:tc>
      </w:tr>
      <w:tr w:rsidR="00123B83" w:rsidTr="00123B83">
        <w:trPr>
          <w:trHeight w:val="283"/>
          <w:tblHeader/>
        </w:trPr>
        <w:tc>
          <w:tcPr>
            <w:tcW w:w="391" w:type="pct"/>
            <w:vMerge/>
            <w:vAlign w:val="center"/>
          </w:tcPr>
          <w:p w:rsidR="00CF4582" w:rsidRDefault="00CF4582" w:rsidP="00CF4582">
            <w:pPr>
              <w:pStyle w:val="af0"/>
              <w:tabs>
                <w:tab w:val="left" w:pos="840"/>
              </w:tabs>
              <w:jc w:val="center"/>
              <w:rPr>
                <w:rFonts w:ascii="Times New Roman" w:hAnsi="Times New Roman" w:hint="eastAsia"/>
                <w:szCs w:val="21"/>
              </w:rPr>
            </w:pPr>
          </w:p>
        </w:tc>
        <w:tc>
          <w:tcPr>
            <w:tcW w:w="471" w:type="pct"/>
            <w:vAlign w:val="center"/>
          </w:tcPr>
          <w:p w:rsidR="00CF4582" w:rsidRDefault="00CF4582" w:rsidP="00EB2D27">
            <w:pPr>
              <w:pStyle w:val="af0"/>
              <w:tabs>
                <w:tab w:val="left" w:pos="840"/>
              </w:tabs>
              <w:jc w:val="center"/>
              <w:rPr>
                <w:rFonts w:ascii="Times New Roman" w:hAnsi="Times New Roman"/>
                <w:szCs w:val="21"/>
              </w:rPr>
            </w:pPr>
            <w:r>
              <w:rPr>
                <w:rFonts w:ascii="Times New Roman" w:hAnsi="Times New Roman" w:hint="eastAsia"/>
                <w:szCs w:val="21"/>
              </w:rPr>
              <w:t>E21</w:t>
            </w:r>
          </w:p>
        </w:tc>
        <w:tc>
          <w:tcPr>
            <w:tcW w:w="1128" w:type="pct"/>
            <w:vAlign w:val="center"/>
          </w:tcPr>
          <w:p w:rsidR="00CF4582" w:rsidRDefault="00CF4582" w:rsidP="00EB2D27">
            <w:pPr>
              <w:pStyle w:val="af0"/>
              <w:tabs>
                <w:tab w:val="left" w:pos="840"/>
              </w:tabs>
              <w:jc w:val="center"/>
              <w:rPr>
                <w:rFonts w:ascii="Times New Roman" w:hAnsi="Times New Roman"/>
                <w:szCs w:val="21"/>
              </w:rPr>
            </w:pPr>
            <w:r>
              <w:rPr>
                <w:rFonts w:ascii="Times New Roman" w:hAnsi="Times New Roman" w:hint="eastAsia"/>
                <w:szCs w:val="21"/>
              </w:rPr>
              <w:t>农林用地</w:t>
            </w:r>
          </w:p>
        </w:tc>
        <w:tc>
          <w:tcPr>
            <w:tcW w:w="850"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11.68</w:t>
            </w:r>
          </w:p>
        </w:tc>
        <w:tc>
          <w:tcPr>
            <w:tcW w:w="851"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0</w:t>
            </w:r>
          </w:p>
        </w:tc>
        <w:tc>
          <w:tcPr>
            <w:tcW w:w="695" w:type="pct"/>
            <w:vAlign w:val="center"/>
          </w:tcPr>
          <w:p w:rsidR="00CF4582" w:rsidRDefault="00CF4582" w:rsidP="00CF4582">
            <w:pPr>
              <w:pStyle w:val="af0"/>
              <w:tabs>
                <w:tab w:val="left" w:pos="840"/>
              </w:tabs>
              <w:jc w:val="center"/>
              <w:rPr>
                <w:rFonts w:ascii="Times New Roman" w:hAnsi="Times New Roman" w:hint="eastAsia"/>
                <w:szCs w:val="21"/>
              </w:rPr>
            </w:pP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r>
              <w:rPr>
                <w:rFonts w:ascii="Times New Roman" w:hAnsi="Times New Roman" w:hint="eastAsia"/>
                <w:szCs w:val="21"/>
              </w:rPr>
              <w:t>-11.68</w:t>
            </w:r>
          </w:p>
        </w:tc>
      </w:tr>
      <w:tr w:rsidR="00CF4582" w:rsidTr="00123B83">
        <w:trPr>
          <w:trHeight w:val="283"/>
          <w:tblHeader/>
        </w:trPr>
        <w:tc>
          <w:tcPr>
            <w:tcW w:w="1990" w:type="pct"/>
            <w:gridSpan w:val="3"/>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总用地面积</w:t>
            </w:r>
          </w:p>
        </w:tc>
        <w:tc>
          <w:tcPr>
            <w:tcW w:w="850"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29.3</w:t>
            </w:r>
          </w:p>
        </w:tc>
        <w:tc>
          <w:tcPr>
            <w:tcW w:w="851"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29.3</w:t>
            </w:r>
          </w:p>
        </w:tc>
        <w:tc>
          <w:tcPr>
            <w:tcW w:w="695" w:type="pct"/>
            <w:vAlign w:val="center"/>
          </w:tcPr>
          <w:p w:rsidR="00CF4582" w:rsidRDefault="00CF4582" w:rsidP="00CF4582">
            <w:pPr>
              <w:pStyle w:val="af0"/>
              <w:tabs>
                <w:tab w:val="left" w:pos="840"/>
              </w:tabs>
              <w:jc w:val="center"/>
              <w:rPr>
                <w:rFonts w:ascii="Times New Roman" w:hAnsi="Times New Roman"/>
                <w:szCs w:val="21"/>
              </w:rPr>
            </w:pPr>
            <w:r>
              <w:rPr>
                <w:rFonts w:ascii="Times New Roman" w:hAnsi="Times New Roman" w:hint="eastAsia"/>
                <w:szCs w:val="21"/>
              </w:rPr>
              <w:t>100%</w:t>
            </w:r>
          </w:p>
        </w:tc>
        <w:tc>
          <w:tcPr>
            <w:tcW w:w="614" w:type="pct"/>
            <w:vAlign w:val="center"/>
          </w:tcPr>
          <w:p w:rsidR="00CF4582" w:rsidRDefault="00CF4582" w:rsidP="00CF4582">
            <w:pPr>
              <w:pStyle w:val="af0"/>
              <w:tabs>
                <w:tab w:val="left" w:pos="840"/>
              </w:tabs>
              <w:jc w:val="center"/>
              <w:rPr>
                <w:rFonts w:ascii="Times New Roman" w:hAnsi="Times New Roman" w:hint="eastAsia"/>
                <w:szCs w:val="21"/>
              </w:rPr>
            </w:pPr>
          </w:p>
        </w:tc>
      </w:tr>
    </w:tbl>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71" w:name="_Hlk62549451"/>
      <w:r>
        <w:rPr>
          <w:rFonts w:hint="eastAsia"/>
          <w:b/>
          <w:bCs/>
          <w:sz w:val="28"/>
          <w:szCs w:val="28"/>
        </w:rPr>
        <w:t>基础设施规划</w:t>
      </w:r>
    </w:p>
    <w:p w:rsidR="0018371F" w:rsidRDefault="00782558">
      <w:pPr>
        <w:snapToGrid w:val="0"/>
        <w:spacing w:line="360" w:lineRule="auto"/>
        <w:ind w:firstLine="482"/>
        <w:textAlignment w:val="baseline"/>
        <w:rPr>
          <w:sz w:val="24"/>
        </w:rPr>
      </w:pPr>
      <w:r>
        <w:rPr>
          <w:rFonts w:hint="eastAsia"/>
          <w:sz w:val="24"/>
        </w:rPr>
        <w:t>规划区不设置集中供热及医疗设施，游客中心采用空调取暖，设有卫生室，设置</w:t>
      </w:r>
      <w:r>
        <w:rPr>
          <w:rFonts w:hint="eastAsia"/>
          <w:sz w:val="24"/>
        </w:rPr>
        <w:t>2</w:t>
      </w:r>
      <w:r>
        <w:rPr>
          <w:rFonts w:hint="eastAsia"/>
          <w:sz w:val="24"/>
        </w:rPr>
        <w:t>张床位，仅供感冒及高反游客休息，不进行医疗活动。</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道路交通系统规划</w:t>
      </w:r>
    </w:p>
    <w:p w:rsidR="0018371F" w:rsidRPr="00041944" w:rsidRDefault="00782558" w:rsidP="00041944">
      <w:pPr>
        <w:snapToGrid w:val="0"/>
        <w:spacing w:line="360" w:lineRule="auto"/>
        <w:ind w:firstLine="482"/>
        <w:textAlignment w:val="baseline"/>
        <w:rPr>
          <w:sz w:val="24"/>
        </w:rPr>
      </w:pPr>
      <w:r w:rsidRPr="00041944">
        <w:rPr>
          <w:rFonts w:hint="eastAsia"/>
          <w:sz w:val="24"/>
        </w:rPr>
        <w:t>一、</w:t>
      </w:r>
      <w:r w:rsidR="00041944" w:rsidRPr="00041944">
        <w:rPr>
          <w:rFonts w:hint="eastAsia"/>
          <w:sz w:val="24"/>
        </w:rPr>
        <w:t>现状</w:t>
      </w:r>
      <w:r w:rsidRPr="00041944">
        <w:rPr>
          <w:rFonts w:hint="eastAsia"/>
          <w:sz w:val="24"/>
        </w:rPr>
        <w:t>交通</w:t>
      </w:r>
      <w:r w:rsidR="00041944" w:rsidRPr="00041944">
        <w:rPr>
          <w:rFonts w:hint="eastAsia"/>
          <w:sz w:val="24"/>
        </w:rPr>
        <w:t>分析</w:t>
      </w:r>
    </w:p>
    <w:p w:rsidR="00041944" w:rsidRPr="00041944" w:rsidRDefault="00041944" w:rsidP="00041944">
      <w:pPr>
        <w:snapToGrid w:val="0"/>
        <w:spacing w:line="360" w:lineRule="auto"/>
        <w:ind w:firstLine="482"/>
        <w:textAlignment w:val="baseline"/>
        <w:rPr>
          <w:sz w:val="24"/>
        </w:rPr>
      </w:pPr>
      <w:r w:rsidRPr="00041944">
        <w:rPr>
          <w:rFonts w:hint="eastAsia"/>
          <w:sz w:val="24"/>
        </w:rPr>
        <w:t>公路：已经修建从</w:t>
      </w:r>
      <w:r w:rsidRPr="00041944">
        <w:rPr>
          <w:rFonts w:hint="eastAsia"/>
          <w:sz w:val="24"/>
        </w:rPr>
        <w:t>G318</w:t>
      </w:r>
      <w:r w:rsidRPr="00041944">
        <w:rPr>
          <w:rFonts w:hint="eastAsia"/>
          <w:sz w:val="24"/>
        </w:rPr>
        <w:t>入口处至措木及日湖湖口位置的旅游支线，平均道路宽度</w:t>
      </w:r>
      <w:r w:rsidRPr="00041944">
        <w:rPr>
          <w:rFonts w:hint="eastAsia"/>
          <w:sz w:val="24"/>
        </w:rPr>
        <w:t>5</w:t>
      </w:r>
      <w:r w:rsidRPr="00041944">
        <w:rPr>
          <w:rFonts w:hint="eastAsia"/>
          <w:sz w:val="24"/>
        </w:rPr>
        <w:t>米，为水泥路面。能满足游客通行需求，主要为内部旅游大巴通行使用，路况较好。</w:t>
      </w:r>
    </w:p>
    <w:p w:rsidR="00041944" w:rsidRPr="00A77FB5" w:rsidRDefault="00041944" w:rsidP="00041944">
      <w:pPr>
        <w:snapToGrid w:val="0"/>
        <w:spacing w:line="360" w:lineRule="auto"/>
        <w:ind w:firstLine="482"/>
        <w:textAlignment w:val="baseline"/>
        <w:rPr>
          <w:sz w:val="24"/>
        </w:rPr>
      </w:pPr>
      <w:r>
        <w:rPr>
          <w:rFonts w:hint="eastAsia"/>
          <w:sz w:val="24"/>
        </w:rPr>
        <w:t>游步道：</w:t>
      </w:r>
      <w:r w:rsidRPr="00A77FB5">
        <w:rPr>
          <w:rFonts w:hint="eastAsia"/>
          <w:sz w:val="24"/>
        </w:rPr>
        <w:t>杜鹃花海已有部分游步道修建，但是路面老化严重，基本不能通行</w:t>
      </w:r>
      <w:r>
        <w:rPr>
          <w:rFonts w:hint="eastAsia"/>
          <w:sz w:val="24"/>
        </w:rPr>
        <w:t>。</w:t>
      </w:r>
    </w:p>
    <w:p w:rsidR="0018371F" w:rsidRPr="00041944" w:rsidRDefault="00041944" w:rsidP="00041944">
      <w:pPr>
        <w:snapToGrid w:val="0"/>
        <w:spacing w:line="360" w:lineRule="auto"/>
        <w:ind w:firstLine="482"/>
        <w:textAlignment w:val="baseline"/>
        <w:rPr>
          <w:sz w:val="24"/>
        </w:rPr>
      </w:pPr>
      <w:r>
        <w:rPr>
          <w:rFonts w:hint="eastAsia"/>
          <w:sz w:val="24"/>
        </w:rPr>
        <w:t>木栈道：</w:t>
      </w:r>
      <w:r w:rsidRPr="00041944">
        <w:rPr>
          <w:rFonts w:hint="eastAsia"/>
          <w:sz w:val="24"/>
        </w:rPr>
        <w:t>姻缘松景观群、神牛祈寿景观群、茶马营地、湖口接待点都已经修建木栈道，现状</w:t>
      </w:r>
      <w:r>
        <w:rPr>
          <w:rFonts w:hint="eastAsia"/>
          <w:sz w:val="24"/>
        </w:rPr>
        <w:t>部分</w:t>
      </w:r>
      <w:r w:rsidRPr="00041944">
        <w:rPr>
          <w:rFonts w:hint="eastAsia"/>
          <w:sz w:val="24"/>
        </w:rPr>
        <w:t>木栈道已经年久失修，需要重新修建，以满足游客通行需求</w:t>
      </w:r>
      <w:r>
        <w:rPr>
          <w:rFonts w:hint="eastAsia"/>
          <w:sz w:val="24"/>
        </w:rPr>
        <w:t>。</w:t>
      </w:r>
    </w:p>
    <w:p w:rsidR="00041944" w:rsidRPr="00041944" w:rsidRDefault="00041944" w:rsidP="00041944">
      <w:pPr>
        <w:snapToGrid w:val="0"/>
        <w:spacing w:line="360" w:lineRule="auto"/>
        <w:jc w:val="center"/>
        <w:textAlignment w:val="baseline"/>
        <w:rPr>
          <w:sz w:val="24"/>
        </w:rPr>
      </w:pPr>
      <w:r>
        <w:rPr>
          <w:noProof/>
        </w:rPr>
        <w:lastRenderedPageBreak/>
        <mc:AlternateContent>
          <mc:Choice Requires="wps">
            <w:drawing>
              <wp:anchor distT="0" distB="0" distL="114300" distR="114300" simplePos="0" relativeHeight="251673600" behindDoc="0" locked="0" layoutInCell="1" allowOverlap="1" wp14:anchorId="5F121225" wp14:editId="534EFDE4">
                <wp:simplePos x="0" y="0"/>
                <wp:positionH relativeFrom="column">
                  <wp:posOffset>1477010</wp:posOffset>
                </wp:positionH>
                <wp:positionV relativeFrom="paragraph">
                  <wp:posOffset>5728808</wp:posOffset>
                </wp:positionV>
                <wp:extent cx="850604" cy="265814"/>
                <wp:effectExtent l="0" t="0" r="6985" b="1270"/>
                <wp:wrapNone/>
                <wp:docPr id="45060" name="矩形 45060"/>
                <wp:cNvGraphicFramePr/>
                <a:graphic xmlns:a="http://schemas.openxmlformats.org/drawingml/2006/main">
                  <a:graphicData uri="http://schemas.microsoft.com/office/word/2010/wordprocessingShape">
                    <wps:wsp>
                      <wps:cNvSpPr/>
                      <wps:spPr>
                        <a:xfrm>
                          <a:off x="0" y="0"/>
                          <a:ext cx="850604" cy="265814"/>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Pr="00041944" w:rsidRDefault="00C156FA" w:rsidP="00041944">
                            <w:pPr>
                              <w:jc w:val="center"/>
                              <w:rPr>
                                <w:sz w:val="16"/>
                              </w:rPr>
                            </w:pPr>
                            <w:r w:rsidRPr="00041944">
                              <w:rPr>
                                <w:rFonts w:hint="eastAsia"/>
                                <w:sz w:val="16"/>
                              </w:rPr>
                              <w:t>姻缘松景观群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45060" o:spid="_x0000_s1033" style="position:absolute;left:0;text-align:left;margin-left:116.3pt;margin-top:451.1pt;width:67pt;height:20.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" fillcolor="#7f7f7f [1612]" stroked="f" strokeweight="2pt">
                <v:textbox>
                  <w:txbxContent>
                    <w:p w:rsidR="00C156FA" w:rsidRPr="00041944" w:rsidRDefault="00C156FA" w:rsidP="00041944">
                      <w:pPr>
                        <w:jc w:val="center"/>
                        <w:rPr>
                          <w:sz w:val="16"/>
                        </w:rPr>
                      </w:pPr>
                      <w:r w:rsidRPr="00041944">
                        <w:rPr>
                          <w:rFonts w:hint="eastAsia"/>
                          <w:sz w:val="16"/>
                        </w:rPr>
                        <w:t>姻缘松景观群</w:t>
                      </w:r>
                    </w:p>
                  </w:txbxContent>
                </v:textbox>
              </v:rect>
            </w:pict>
          </mc:Fallback>
        </mc:AlternateContent>
      </w:r>
      <w:r>
        <w:rPr>
          <w:noProof/>
        </w:rPr>
        <w:drawing>
          <wp:inline distT="0" distB="0" distL="0" distR="0" wp14:anchorId="186EF59D" wp14:editId="73D13D15">
            <wp:extent cx="5486400" cy="7204075"/>
            <wp:effectExtent l="0" t="0" r="0" b="0"/>
            <wp:docPr id="130057" name="Picture 15" descr="F:\措木及日控规 20171225\兵制作\措木及日控规\现状道路分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57" name="Picture 15" descr="F:\措木及日控规 20171225\兵制作\措木及日控规\现状道路分析.jpg"/>
                    <pic:cNvPicPr>
                      <a:picLocks noChangeAspect="1"/>
                    </pic:cNvPicPr>
                  </pic:nvPicPr>
                  <pic:blipFill>
                    <a:blip r:embed="rId84"/>
                    <a:srcRect t="14" r="2248"/>
                    <a:stretch>
                      <a:fillRect/>
                    </a:stretch>
                  </pic:blipFill>
                  <pic:spPr>
                    <a:xfrm>
                      <a:off x="0" y="0"/>
                      <a:ext cx="5486400" cy="7204075"/>
                    </a:xfrm>
                    <a:prstGeom prst="rect">
                      <a:avLst/>
                    </a:prstGeom>
                    <a:noFill/>
                    <a:ln w="9525">
                      <a:noFill/>
                    </a:ln>
                  </pic:spPr>
                </pic:pic>
              </a:graphicData>
            </a:graphic>
          </wp:inline>
        </w:drawing>
      </w:r>
    </w:p>
    <w:p w:rsidR="0018371F" w:rsidRDefault="00782558" w:rsidP="00ED2823">
      <w:pPr>
        <w:widowControl/>
        <w:adjustRightInd w:val="0"/>
        <w:snapToGrid w:val="0"/>
        <w:spacing w:line="360" w:lineRule="auto"/>
        <w:ind w:firstLineChars="200" w:firstLine="482"/>
        <w:jc w:val="center"/>
        <w:rPr>
          <w:snapToGrid w:val="0"/>
          <w:kern w:val="0"/>
          <w:sz w:val="24"/>
        </w:rPr>
      </w:pPr>
      <w:bookmarkStart w:id="72" w:name="OLE_LINK25"/>
      <w:r>
        <w:rPr>
          <w:rFonts w:eastAsiaTheme="minorEastAsia" w:hint="eastAsia"/>
          <w:b/>
          <w:kern w:val="0"/>
          <w:sz w:val="24"/>
          <w:szCs w:val="21"/>
        </w:rPr>
        <w:t>图</w:t>
      </w:r>
      <w:r>
        <w:rPr>
          <w:rFonts w:eastAsiaTheme="minorEastAsia" w:hint="eastAsia"/>
          <w:b/>
          <w:kern w:val="0"/>
          <w:sz w:val="24"/>
          <w:szCs w:val="21"/>
        </w:rPr>
        <w:t>2.2-</w:t>
      </w:r>
      <w:r w:rsidR="00830416">
        <w:rPr>
          <w:rFonts w:eastAsiaTheme="minorEastAsia" w:hint="eastAsia"/>
          <w:b/>
          <w:kern w:val="0"/>
          <w:sz w:val="24"/>
          <w:szCs w:val="21"/>
        </w:rPr>
        <w:t>12</w:t>
      </w:r>
      <w:r>
        <w:rPr>
          <w:rFonts w:eastAsiaTheme="minorEastAsia" w:hint="eastAsia"/>
          <w:b/>
          <w:kern w:val="0"/>
          <w:sz w:val="24"/>
          <w:szCs w:val="21"/>
        </w:rPr>
        <w:t xml:space="preserve">  </w:t>
      </w:r>
      <w:r w:rsidR="008B73E7">
        <w:rPr>
          <w:rFonts w:eastAsiaTheme="minorEastAsia" w:hint="eastAsia"/>
          <w:b/>
          <w:kern w:val="0"/>
          <w:sz w:val="24"/>
          <w:szCs w:val="21"/>
        </w:rPr>
        <w:t>措木及日景区</w:t>
      </w:r>
      <w:r>
        <w:rPr>
          <w:rFonts w:eastAsiaTheme="minorEastAsia" w:hint="eastAsia"/>
          <w:b/>
          <w:kern w:val="0"/>
          <w:sz w:val="24"/>
          <w:szCs w:val="21"/>
        </w:rPr>
        <w:t>道路交通现状图</w:t>
      </w:r>
      <w:bookmarkEnd w:id="72"/>
    </w:p>
    <w:p w:rsidR="00041944"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w:t>
      </w:r>
      <w:r w:rsidR="00041944">
        <w:rPr>
          <w:rFonts w:hint="eastAsia"/>
          <w:snapToGrid w:val="0"/>
          <w:kern w:val="0"/>
          <w:sz w:val="24"/>
        </w:rPr>
        <w:t>交通组织规划</w:t>
      </w:r>
    </w:p>
    <w:p w:rsidR="00041944" w:rsidRDefault="00041944" w:rsidP="00041944">
      <w:pPr>
        <w:widowControl/>
        <w:adjustRightInd w:val="0"/>
        <w:snapToGrid w:val="0"/>
        <w:spacing w:line="360" w:lineRule="auto"/>
        <w:ind w:firstLineChars="200" w:firstLine="480"/>
        <w:jc w:val="left"/>
        <w:rPr>
          <w:snapToGrid w:val="0"/>
          <w:kern w:val="0"/>
          <w:sz w:val="24"/>
        </w:rPr>
      </w:pPr>
      <w:r w:rsidRPr="00041944">
        <w:rPr>
          <w:rFonts w:hint="eastAsia"/>
          <w:snapToGrid w:val="0"/>
          <w:kern w:val="0"/>
          <w:sz w:val="24"/>
        </w:rPr>
        <w:t>结构：一轴多环线，现状旅游支线为主轴、景点内部形成环线的交通格局。</w:t>
      </w:r>
    </w:p>
    <w:p w:rsidR="00041944" w:rsidRDefault="00041944" w:rsidP="00041944">
      <w:pPr>
        <w:widowControl/>
        <w:adjustRightInd w:val="0"/>
        <w:snapToGrid w:val="0"/>
        <w:spacing w:line="360" w:lineRule="auto"/>
        <w:ind w:firstLineChars="200" w:firstLine="480"/>
        <w:jc w:val="left"/>
        <w:rPr>
          <w:snapToGrid w:val="0"/>
          <w:kern w:val="0"/>
          <w:sz w:val="24"/>
        </w:rPr>
      </w:pPr>
      <w:r w:rsidRPr="00041944">
        <w:rPr>
          <w:rFonts w:hint="eastAsia"/>
          <w:snapToGrid w:val="0"/>
          <w:kern w:val="0"/>
          <w:sz w:val="24"/>
        </w:rPr>
        <w:t>交通组织：以景区旅游支线作为主动脉，连通</w:t>
      </w:r>
      <w:r w:rsidRPr="00041944">
        <w:rPr>
          <w:rFonts w:hint="eastAsia"/>
          <w:snapToGrid w:val="0"/>
          <w:kern w:val="0"/>
          <w:sz w:val="24"/>
        </w:rPr>
        <w:t>G318</w:t>
      </w:r>
      <w:r w:rsidRPr="00041944">
        <w:rPr>
          <w:rFonts w:hint="eastAsia"/>
          <w:snapToGrid w:val="0"/>
          <w:kern w:val="0"/>
          <w:sz w:val="24"/>
        </w:rPr>
        <w:t>入口与湖口区域。并沿双湖规划环形道路系统，双湖西面从湖口至昂措北端，规划电瓶观光车道。双湖东面从昂措</w:t>
      </w:r>
      <w:r w:rsidRPr="00041944">
        <w:rPr>
          <w:rFonts w:hint="eastAsia"/>
          <w:snapToGrid w:val="0"/>
          <w:kern w:val="0"/>
          <w:sz w:val="24"/>
        </w:rPr>
        <w:lastRenderedPageBreak/>
        <w:t>北端至杜鹃花海的天眼湖，规划骑马道（游步道），并由杜鹃花观湖平台修建木栈道，经过湖口大坝步行至湖口接待点返回游客中心。从游客中心到神牛营地分两段建设，生态环保特色小火车，增加游客出行体验。</w:t>
      </w:r>
    </w:p>
    <w:p w:rsidR="00A72F40" w:rsidRDefault="00A72F40" w:rsidP="00A72F40">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A72F40">
        <w:rPr>
          <w:rFonts w:hint="eastAsia"/>
          <w:snapToGrid w:val="0"/>
          <w:kern w:val="0"/>
          <w:sz w:val="24"/>
        </w:rPr>
        <w:t>主干道（旅游支线）</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位置：景区入口游客中心至湖口接待点。</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道路：道路已经修建完成，并投入使用，为水泥路面，道路平均宽度</w:t>
      </w:r>
      <w:r w:rsidRPr="00A72F40">
        <w:rPr>
          <w:rFonts w:hint="eastAsia"/>
          <w:snapToGrid w:val="0"/>
          <w:kern w:val="0"/>
          <w:sz w:val="24"/>
        </w:rPr>
        <w:t>5</w:t>
      </w:r>
      <w:r w:rsidRPr="00A72F40">
        <w:rPr>
          <w:rFonts w:hint="eastAsia"/>
          <w:snapToGrid w:val="0"/>
          <w:kern w:val="0"/>
          <w:sz w:val="24"/>
        </w:rPr>
        <w:t>米，最大道路坡度控制在</w:t>
      </w:r>
      <w:r w:rsidRPr="00A72F40">
        <w:rPr>
          <w:rFonts w:hint="eastAsia"/>
          <w:snapToGrid w:val="0"/>
          <w:kern w:val="0"/>
          <w:sz w:val="24"/>
        </w:rPr>
        <w:t>8%</w:t>
      </w:r>
      <w:r w:rsidRPr="00A72F40">
        <w:rPr>
          <w:rFonts w:hint="eastAsia"/>
          <w:snapToGrid w:val="0"/>
          <w:kern w:val="0"/>
          <w:sz w:val="24"/>
        </w:rPr>
        <w:t>以内，满足景区游客量通行需求，不做拓宽等新建规划。</w:t>
      </w:r>
    </w:p>
    <w:p w:rsidR="00A72F40" w:rsidRDefault="00A72F40" w:rsidP="00A72F40">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Pr="00A72F40">
        <w:rPr>
          <w:rFonts w:hint="eastAsia"/>
          <w:snapToGrid w:val="0"/>
          <w:kern w:val="0"/>
          <w:sz w:val="24"/>
        </w:rPr>
        <w:t>电瓶车道</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位置：湖口至昂措北端</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道路：由原来的牦牛道改造而成，不新增加路面宽度，规划红线宽度</w:t>
      </w:r>
      <w:r w:rsidRPr="00A72F40">
        <w:rPr>
          <w:rFonts w:hint="eastAsia"/>
          <w:snapToGrid w:val="0"/>
          <w:kern w:val="0"/>
          <w:sz w:val="24"/>
        </w:rPr>
        <w:t>3.5</w:t>
      </w:r>
      <w:r w:rsidRPr="00A72F40">
        <w:rPr>
          <w:rFonts w:hint="eastAsia"/>
          <w:snapToGrid w:val="0"/>
          <w:kern w:val="0"/>
          <w:sz w:val="24"/>
        </w:rPr>
        <w:t>米，沥青路面。电瓶车道沿线设置五个换乘停车位。</w:t>
      </w:r>
    </w:p>
    <w:p w:rsidR="00A72F40" w:rsidRDefault="00A72F40" w:rsidP="00A72F40">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Pr="00A72F40">
        <w:rPr>
          <w:rFonts w:hint="eastAsia"/>
          <w:snapToGrid w:val="0"/>
          <w:kern w:val="0"/>
          <w:sz w:val="24"/>
        </w:rPr>
        <w:t>骑马道（游步道）</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位置：昂措北端至天眼湖，杜鹃花海观景平台至湖口接待点。</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道路：规划路面宽度</w:t>
      </w:r>
      <w:r w:rsidRPr="00A72F40">
        <w:rPr>
          <w:rFonts w:hint="eastAsia"/>
          <w:snapToGrid w:val="0"/>
          <w:kern w:val="0"/>
          <w:sz w:val="24"/>
        </w:rPr>
        <w:t>1.8</w:t>
      </w:r>
      <w:r w:rsidRPr="00A72F40">
        <w:rPr>
          <w:rFonts w:hint="eastAsia"/>
          <w:snapToGrid w:val="0"/>
          <w:kern w:val="0"/>
          <w:sz w:val="24"/>
        </w:rPr>
        <w:t>米，采用木栈道，减少对地貌破坏，表面应考虑防滑。在天眼湖景观点强调道路的防滑性与色彩视觉上生态、舒适性。同时注意在陡坡地段，加强护栏设施，其样式应尽量反映自然生态的形式。</w:t>
      </w:r>
    </w:p>
    <w:p w:rsidR="00A72F40" w:rsidRDefault="00A72F40" w:rsidP="00A72F40">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w:t>
      </w:r>
      <w:r w:rsidRPr="00A72F40">
        <w:rPr>
          <w:rFonts w:hint="eastAsia"/>
          <w:snapToGrid w:val="0"/>
          <w:kern w:val="0"/>
          <w:sz w:val="24"/>
        </w:rPr>
        <w:t>栈道</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位置：枯木滩景点、茶马营地、神牛祈寿景点、夫妻河高原冷水鱼观赏景点、姻缘松景点。</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道路：栈道宽度</w:t>
      </w:r>
      <w:r w:rsidRPr="00A72F40">
        <w:rPr>
          <w:rFonts w:hint="eastAsia"/>
          <w:snapToGrid w:val="0"/>
          <w:kern w:val="0"/>
          <w:sz w:val="24"/>
        </w:rPr>
        <w:t>1.8</w:t>
      </w:r>
      <w:r w:rsidRPr="00A72F40">
        <w:rPr>
          <w:rFonts w:hint="eastAsia"/>
          <w:snapToGrid w:val="0"/>
          <w:kern w:val="0"/>
          <w:sz w:val="24"/>
        </w:rPr>
        <w:t>米，主体采用仿木纹不锈钢结构，加装</w:t>
      </w:r>
      <w:r w:rsidRPr="00A72F40">
        <w:rPr>
          <w:rFonts w:hint="eastAsia"/>
          <w:snapToGrid w:val="0"/>
          <w:kern w:val="0"/>
          <w:sz w:val="24"/>
        </w:rPr>
        <w:t>1.2</w:t>
      </w:r>
      <w:r w:rsidRPr="00A72F40">
        <w:rPr>
          <w:rFonts w:hint="eastAsia"/>
          <w:snapToGrid w:val="0"/>
          <w:kern w:val="0"/>
          <w:sz w:val="24"/>
        </w:rPr>
        <w:t>米高仿木纹不锈钢护栏，面层为不锈钢仿木纹处理。</w:t>
      </w:r>
    </w:p>
    <w:p w:rsidR="00A72F40" w:rsidRDefault="00A72F40" w:rsidP="00A72F40">
      <w:pPr>
        <w:widowControl/>
        <w:adjustRightInd w:val="0"/>
        <w:snapToGrid w:val="0"/>
        <w:spacing w:line="360" w:lineRule="auto"/>
        <w:ind w:firstLineChars="200" w:firstLine="480"/>
        <w:jc w:val="left"/>
        <w:rPr>
          <w:snapToGrid w:val="0"/>
          <w:kern w:val="0"/>
          <w:sz w:val="24"/>
        </w:rPr>
      </w:pPr>
      <w:r>
        <w:rPr>
          <w:rFonts w:hint="eastAsia"/>
          <w:snapToGrid w:val="0"/>
          <w:kern w:val="0"/>
          <w:sz w:val="24"/>
        </w:rPr>
        <w:t>5</w:t>
      </w:r>
      <w:r>
        <w:rPr>
          <w:rFonts w:hint="eastAsia"/>
          <w:snapToGrid w:val="0"/>
          <w:kern w:val="0"/>
          <w:sz w:val="24"/>
        </w:rPr>
        <w:t>、</w:t>
      </w:r>
      <w:r w:rsidRPr="00A72F40">
        <w:rPr>
          <w:rFonts w:hint="eastAsia"/>
          <w:snapToGrid w:val="0"/>
          <w:kern w:val="0"/>
          <w:sz w:val="24"/>
        </w:rPr>
        <w:t>生态小火车</w:t>
      </w:r>
    </w:p>
    <w:p w:rsidR="00041944" w:rsidRDefault="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从游客中心到神牛营地分两段建设，生态环保特色小火车，增加游客出行体验。生态化布设轨道，轨道宽度在</w:t>
      </w:r>
      <w:r w:rsidRPr="00A72F40">
        <w:rPr>
          <w:rFonts w:hint="eastAsia"/>
          <w:snapToGrid w:val="0"/>
          <w:kern w:val="0"/>
          <w:sz w:val="24"/>
        </w:rPr>
        <w:t>1</w:t>
      </w:r>
      <w:r w:rsidRPr="00A72F40">
        <w:rPr>
          <w:rFonts w:hint="eastAsia"/>
          <w:snapToGrid w:val="0"/>
          <w:kern w:val="0"/>
          <w:sz w:val="24"/>
        </w:rPr>
        <w:t>米内。</w:t>
      </w:r>
      <w:r w:rsidR="001A0219">
        <w:rPr>
          <w:rFonts w:hint="eastAsia"/>
          <w:snapToGrid w:val="0"/>
          <w:kern w:val="0"/>
          <w:sz w:val="24"/>
        </w:rPr>
        <w:t>生态小火车依现状旅游支线而建，部分路段穿越现状林地等，尽量减少生态破坏。</w:t>
      </w:r>
    </w:p>
    <w:p w:rsidR="00A72F40" w:rsidRDefault="001A0219" w:rsidP="00A72F40">
      <w:pPr>
        <w:widowControl/>
        <w:adjustRightInd w:val="0"/>
        <w:snapToGrid w:val="0"/>
        <w:spacing w:line="360" w:lineRule="auto"/>
        <w:ind w:firstLineChars="200" w:firstLine="480"/>
        <w:jc w:val="left"/>
        <w:rPr>
          <w:snapToGrid w:val="0"/>
          <w:kern w:val="0"/>
          <w:sz w:val="24"/>
        </w:rPr>
      </w:pPr>
      <w:r>
        <w:rPr>
          <w:rFonts w:hint="eastAsia"/>
          <w:snapToGrid w:val="0"/>
          <w:kern w:val="0"/>
          <w:sz w:val="24"/>
        </w:rPr>
        <w:t>6</w:t>
      </w:r>
      <w:r>
        <w:rPr>
          <w:rFonts w:hint="eastAsia"/>
          <w:snapToGrid w:val="0"/>
          <w:kern w:val="0"/>
          <w:sz w:val="24"/>
        </w:rPr>
        <w:t>、</w:t>
      </w:r>
      <w:r w:rsidR="00A72F40" w:rsidRPr="00A72F40">
        <w:rPr>
          <w:rFonts w:hint="eastAsia"/>
          <w:snapToGrid w:val="0"/>
          <w:kern w:val="0"/>
          <w:sz w:val="24"/>
        </w:rPr>
        <w:t>生态停车场</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整个景区规划停车场及换乘点共计</w:t>
      </w:r>
      <w:r w:rsidRPr="00A72F40">
        <w:rPr>
          <w:rFonts w:hint="eastAsia"/>
          <w:snapToGrid w:val="0"/>
          <w:kern w:val="0"/>
          <w:sz w:val="24"/>
        </w:rPr>
        <w:t>10</w:t>
      </w:r>
      <w:r w:rsidRPr="00A72F40">
        <w:rPr>
          <w:rFonts w:hint="eastAsia"/>
          <w:snapToGrid w:val="0"/>
          <w:kern w:val="0"/>
          <w:sz w:val="24"/>
        </w:rPr>
        <w:t>处，其中原有停车场</w:t>
      </w:r>
      <w:r w:rsidRPr="00A72F40">
        <w:rPr>
          <w:rFonts w:hint="eastAsia"/>
          <w:snapToGrid w:val="0"/>
          <w:kern w:val="0"/>
          <w:sz w:val="24"/>
        </w:rPr>
        <w:t>5</w:t>
      </w:r>
      <w:r w:rsidRPr="00A72F40">
        <w:rPr>
          <w:rFonts w:hint="eastAsia"/>
          <w:snapToGrid w:val="0"/>
          <w:kern w:val="0"/>
          <w:sz w:val="24"/>
        </w:rPr>
        <w:t>处</w:t>
      </w:r>
      <w:r w:rsidR="001A0219">
        <w:rPr>
          <w:rFonts w:hint="eastAsia"/>
          <w:snapToGrid w:val="0"/>
          <w:kern w:val="0"/>
          <w:sz w:val="24"/>
        </w:rPr>
        <w:t>（游客综合服务中心大巴换乘点改为文化广场）</w:t>
      </w:r>
      <w:r w:rsidRPr="00A72F40">
        <w:rPr>
          <w:rFonts w:hint="eastAsia"/>
          <w:snapToGrid w:val="0"/>
          <w:kern w:val="0"/>
          <w:sz w:val="24"/>
        </w:rPr>
        <w:t>，新增</w:t>
      </w:r>
      <w:r w:rsidRPr="00A72F40">
        <w:rPr>
          <w:rFonts w:hint="eastAsia"/>
          <w:snapToGrid w:val="0"/>
          <w:kern w:val="0"/>
          <w:sz w:val="24"/>
        </w:rPr>
        <w:t>6</w:t>
      </w:r>
      <w:r w:rsidRPr="00A72F40">
        <w:rPr>
          <w:rFonts w:hint="eastAsia"/>
          <w:snapToGrid w:val="0"/>
          <w:kern w:val="0"/>
          <w:sz w:val="24"/>
        </w:rPr>
        <w:t>处。合计停车位</w:t>
      </w:r>
      <w:r w:rsidRPr="00A72F40">
        <w:rPr>
          <w:rFonts w:hint="eastAsia"/>
          <w:snapToGrid w:val="0"/>
          <w:kern w:val="0"/>
          <w:sz w:val="24"/>
        </w:rPr>
        <w:t>195</w:t>
      </w:r>
      <w:r w:rsidRPr="00A72F40">
        <w:rPr>
          <w:rFonts w:hint="eastAsia"/>
          <w:snapToGrid w:val="0"/>
          <w:kern w:val="0"/>
          <w:sz w:val="24"/>
        </w:rPr>
        <w:t>个，包含大车位</w:t>
      </w:r>
      <w:r w:rsidRPr="00A72F40">
        <w:rPr>
          <w:rFonts w:hint="eastAsia"/>
          <w:snapToGrid w:val="0"/>
          <w:kern w:val="0"/>
          <w:sz w:val="24"/>
        </w:rPr>
        <w:t>82</w:t>
      </w:r>
      <w:r w:rsidRPr="00A72F40">
        <w:rPr>
          <w:rFonts w:hint="eastAsia"/>
          <w:snapToGrid w:val="0"/>
          <w:kern w:val="0"/>
          <w:sz w:val="24"/>
        </w:rPr>
        <w:t>个，小车位</w:t>
      </w:r>
      <w:r w:rsidRPr="00A72F40">
        <w:rPr>
          <w:rFonts w:hint="eastAsia"/>
          <w:snapToGrid w:val="0"/>
          <w:kern w:val="0"/>
          <w:sz w:val="24"/>
        </w:rPr>
        <w:t>59</w:t>
      </w:r>
      <w:r w:rsidRPr="00A72F40">
        <w:rPr>
          <w:rFonts w:hint="eastAsia"/>
          <w:snapToGrid w:val="0"/>
          <w:kern w:val="0"/>
          <w:sz w:val="24"/>
        </w:rPr>
        <w:t>个，电瓶车车位</w:t>
      </w:r>
      <w:r w:rsidRPr="00A72F40">
        <w:rPr>
          <w:rFonts w:hint="eastAsia"/>
          <w:snapToGrid w:val="0"/>
          <w:kern w:val="0"/>
          <w:sz w:val="24"/>
        </w:rPr>
        <w:t>54</w:t>
      </w:r>
      <w:r w:rsidRPr="00A72F40">
        <w:rPr>
          <w:rFonts w:hint="eastAsia"/>
          <w:snapToGrid w:val="0"/>
          <w:kern w:val="0"/>
          <w:sz w:val="24"/>
        </w:rPr>
        <w:t>个。采用生态化嵌草铺装，增配绿植，达到生态停车场要求，其中：</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lastRenderedPageBreak/>
        <w:t>游客综合服务中心：原有大车位</w:t>
      </w:r>
      <w:r w:rsidRPr="00A72F40">
        <w:rPr>
          <w:rFonts w:hint="eastAsia"/>
          <w:snapToGrid w:val="0"/>
          <w:kern w:val="0"/>
          <w:sz w:val="24"/>
        </w:rPr>
        <w:t>14</w:t>
      </w:r>
      <w:r w:rsidRPr="00A72F40">
        <w:rPr>
          <w:rFonts w:hint="eastAsia"/>
          <w:snapToGrid w:val="0"/>
          <w:kern w:val="0"/>
          <w:sz w:val="24"/>
        </w:rPr>
        <w:t>个，小车位</w:t>
      </w:r>
      <w:r w:rsidRPr="00A72F40">
        <w:rPr>
          <w:rFonts w:hint="eastAsia"/>
          <w:snapToGrid w:val="0"/>
          <w:kern w:val="0"/>
          <w:sz w:val="24"/>
        </w:rPr>
        <w:t>11</w:t>
      </w:r>
      <w:r w:rsidRPr="00A72F40">
        <w:rPr>
          <w:rFonts w:hint="eastAsia"/>
          <w:snapToGrid w:val="0"/>
          <w:kern w:val="0"/>
          <w:sz w:val="24"/>
        </w:rPr>
        <w:t>个。将原来大巴换乘点作为文化广场，并新增加两个停车场，大车位</w:t>
      </w:r>
      <w:r w:rsidRPr="00A72F40">
        <w:rPr>
          <w:rFonts w:hint="eastAsia"/>
          <w:snapToGrid w:val="0"/>
          <w:kern w:val="0"/>
          <w:sz w:val="24"/>
        </w:rPr>
        <w:t>47</w:t>
      </w:r>
      <w:r w:rsidRPr="00A72F40">
        <w:rPr>
          <w:rFonts w:hint="eastAsia"/>
          <w:snapToGrid w:val="0"/>
          <w:kern w:val="0"/>
          <w:sz w:val="24"/>
        </w:rPr>
        <w:t>个，小车位</w:t>
      </w:r>
      <w:r w:rsidRPr="00A72F40">
        <w:rPr>
          <w:rFonts w:hint="eastAsia"/>
          <w:snapToGrid w:val="0"/>
          <w:kern w:val="0"/>
          <w:sz w:val="24"/>
        </w:rPr>
        <w:t>26</w:t>
      </w:r>
      <w:r w:rsidRPr="00A72F40">
        <w:rPr>
          <w:rFonts w:hint="eastAsia"/>
          <w:snapToGrid w:val="0"/>
          <w:kern w:val="0"/>
          <w:sz w:val="24"/>
        </w:rPr>
        <w:t>个，合计车位数：</w:t>
      </w:r>
      <w:r w:rsidRPr="00A72F40">
        <w:rPr>
          <w:rFonts w:hint="eastAsia"/>
          <w:snapToGrid w:val="0"/>
          <w:kern w:val="0"/>
          <w:sz w:val="24"/>
        </w:rPr>
        <w:t>73</w:t>
      </w:r>
      <w:r w:rsidRPr="00A72F40">
        <w:rPr>
          <w:rFonts w:hint="eastAsia"/>
          <w:snapToGrid w:val="0"/>
          <w:kern w:val="0"/>
          <w:sz w:val="24"/>
        </w:rPr>
        <w:t>个车位。</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姻缘松景观群：原有停车场提升改造，大车位</w:t>
      </w:r>
      <w:r w:rsidRPr="00A72F40">
        <w:rPr>
          <w:rFonts w:hint="eastAsia"/>
          <w:snapToGrid w:val="0"/>
          <w:kern w:val="0"/>
          <w:sz w:val="24"/>
        </w:rPr>
        <w:t>3</w:t>
      </w:r>
      <w:r w:rsidRPr="00A72F40">
        <w:rPr>
          <w:rFonts w:hint="eastAsia"/>
          <w:snapToGrid w:val="0"/>
          <w:kern w:val="0"/>
          <w:sz w:val="24"/>
        </w:rPr>
        <w:t>个，小车位</w:t>
      </w:r>
      <w:r w:rsidRPr="00A72F40">
        <w:rPr>
          <w:rFonts w:hint="eastAsia"/>
          <w:snapToGrid w:val="0"/>
          <w:kern w:val="0"/>
          <w:sz w:val="24"/>
        </w:rPr>
        <w:t>3</w:t>
      </w:r>
      <w:r w:rsidRPr="00A72F40">
        <w:rPr>
          <w:rFonts w:hint="eastAsia"/>
          <w:snapToGrid w:val="0"/>
          <w:kern w:val="0"/>
          <w:sz w:val="24"/>
        </w:rPr>
        <w:t>个，合计车位数</w:t>
      </w:r>
      <w:r w:rsidRPr="00A72F40">
        <w:rPr>
          <w:rFonts w:hint="eastAsia"/>
          <w:snapToGrid w:val="0"/>
          <w:kern w:val="0"/>
          <w:sz w:val="24"/>
        </w:rPr>
        <w:t>6</w:t>
      </w:r>
      <w:r w:rsidRPr="00A72F40">
        <w:rPr>
          <w:rFonts w:hint="eastAsia"/>
          <w:snapToGrid w:val="0"/>
          <w:kern w:val="0"/>
          <w:sz w:val="24"/>
        </w:rPr>
        <w:t>个。</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神牛营地：高山冷水鱼观赏区及神牛主题房车营地、观景亭位置设置三个停车位，合计停车位数</w:t>
      </w:r>
      <w:r w:rsidRPr="00A72F40">
        <w:rPr>
          <w:rFonts w:hint="eastAsia"/>
          <w:snapToGrid w:val="0"/>
          <w:kern w:val="0"/>
          <w:sz w:val="24"/>
        </w:rPr>
        <w:t>28</w:t>
      </w:r>
      <w:r w:rsidRPr="00A72F40">
        <w:rPr>
          <w:rFonts w:hint="eastAsia"/>
          <w:snapToGrid w:val="0"/>
          <w:kern w:val="0"/>
          <w:sz w:val="24"/>
        </w:rPr>
        <w:t>个。</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神牛祈寿景观群：利用坡地平缓位置，提升改造为换乘点，大车位</w:t>
      </w:r>
      <w:r w:rsidRPr="00A72F40">
        <w:rPr>
          <w:rFonts w:hint="eastAsia"/>
          <w:snapToGrid w:val="0"/>
          <w:kern w:val="0"/>
          <w:sz w:val="24"/>
        </w:rPr>
        <w:t>4</w:t>
      </w:r>
      <w:r w:rsidRPr="00A72F40">
        <w:rPr>
          <w:rFonts w:hint="eastAsia"/>
          <w:snapToGrid w:val="0"/>
          <w:kern w:val="0"/>
          <w:sz w:val="24"/>
        </w:rPr>
        <w:t>个，小车位</w:t>
      </w:r>
      <w:r w:rsidRPr="00A72F40">
        <w:rPr>
          <w:rFonts w:hint="eastAsia"/>
          <w:snapToGrid w:val="0"/>
          <w:kern w:val="0"/>
          <w:sz w:val="24"/>
        </w:rPr>
        <w:t>3</w:t>
      </w:r>
      <w:r w:rsidRPr="00A72F40">
        <w:rPr>
          <w:rFonts w:hint="eastAsia"/>
          <w:snapToGrid w:val="0"/>
          <w:kern w:val="0"/>
          <w:sz w:val="24"/>
        </w:rPr>
        <w:t>个，合计车位数</w:t>
      </w:r>
      <w:r w:rsidRPr="00A72F40">
        <w:rPr>
          <w:rFonts w:hint="eastAsia"/>
          <w:snapToGrid w:val="0"/>
          <w:kern w:val="0"/>
          <w:sz w:val="24"/>
        </w:rPr>
        <w:t>7</w:t>
      </w:r>
      <w:r w:rsidRPr="00A72F40">
        <w:rPr>
          <w:rFonts w:hint="eastAsia"/>
          <w:snapToGrid w:val="0"/>
          <w:kern w:val="0"/>
          <w:sz w:val="24"/>
        </w:rPr>
        <w:t>个。</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茶马营地：道路旁地形平坦，作为换乘点，大车位</w:t>
      </w:r>
      <w:r w:rsidRPr="00A72F40">
        <w:rPr>
          <w:rFonts w:hint="eastAsia"/>
          <w:snapToGrid w:val="0"/>
          <w:kern w:val="0"/>
          <w:sz w:val="24"/>
        </w:rPr>
        <w:t>10</w:t>
      </w:r>
      <w:r w:rsidRPr="00A72F40">
        <w:rPr>
          <w:rFonts w:hint="eastAsia"/>
          <w:snapToGrid w:val="0"/>
          <w:kern w:val="0"/>
          <w:sz w:val="24"/>
        </w:rPr>
        <w:t>个，小车位</w:t>
      </w:r>
      <w:r w:rsidRPr="00A72F40">
        <w:rPr>
          <w:rFonts w:hint="eastAsia"/>
          <w:snapToGrid w:val="0"/>
          <w:kern w:val="0"/>
          <w:sz w:val="24"/>
        </w:rPr>
        <w:t>6</w:t>
      </w:r>
      <w:r w:rsidRPr="00A72F40">
        <w:rPr>
          <w:rFonts w:hint="eastAsia"/>
          <w:snapToGrid w:val="0"/>
          <w:kern w:val="0"/>
          <w:sz w:val="24"/>
        </w:rPr>
        <w:t>个，合计车位数</w:t>
      </w:r>
      <w:r w:rsidRPr="00A72F40">
        <w:rPr>
          <w:rFonts w:hint="eastAsia"/>
          <w:snapToGrid w:val="0"/>
          <w:kern w:val="0"/>
          <w:sz w:val="24"/>
        </w:rPr>
        <w:t>16</w:t>
      </w:r>
      <w:r w:rsidRPr="00A72F40">
        <w:rPr>
          <w:rFonts w:hint="eastAsia"/>
          <w:snapToGrid w:val="0"/>
          <w:kern w:val="0"/>
          <w:sz w:val="24"/>
        </w:rPr>
        <w:t>个。</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湖口接待点：将原有广场进行景观和功能重组，规划大小车停车场，大车位</w:t>
      </w:r>
      <w:r w:rsidRPr="00A72F40">
        <w:rPr>
          <w:rFonts w:hint="eastAsia"/>
          <w:snapToGrid w:val="0"/>
          <w:kern w:val="0"/>
          <w:sz w:val="24"/>
        </w:rPr>
        <w:t>10</w:t>
      </w:r>
      <w:r w:rsidRPr="00A72F40">
        <w:rPr>
          <w:rFonts w:hint="eastAsia"/>
          <w:snapToGrid w:val="0"/>
          <w:kern w:val="0"/>
          <w:sz w:val="24"/>
        </w:rPr>
        <w:t>个，小车位</w:t>
      </w:r>
      <w:r w:rsidRPr="00A72F40">
        <w:rPr>
          <w:rFonts w:hint="eastAsia"/>
          <w:snapToGrid w:val="0"/>
          <w:kern w:val="0"/>
          <w:sz w:val="24"/>
        </w:rPr>
        <w:t>5</w:t>
      </w:r>
      <w:r w:rsidRPr="00A72F40">
        <w:rPr>
          <w:rFonts w:hint="eastAsia"/>
          <w:snapToGrid w:val="0"/>
          <w:kern w:val="0"/>
          <w:sz w:val="24"/>
        </w:rPr>
        <w:t>个；花海旁进入湖区新建电瓶车换乘点，车位</w:t>
      </w:r>
      <w:r w:rsidRPr="00A72F40">
        <w:rPr>
          <w:rFonts w:hint="eastAsia"/>
          <w:snapToGrid w:val="0"/>
          <w:kern w:val="0"/>
          <w:sz w:val="24"/>
        </w:rPr>
        <w:t>18</w:t>
      </w:r>
      <w:r w:rsidRPr="00A72F40">
        <w:rPr>
          <w:rFonts w:hint="eastAsia"/>
          <w:snapToGrid w:val="0"/>
          <w:kern w:val="0"/>
          <w:sz w:val="24"/>
        </w:rPr>
        <w:t>个。合计停车位数</w:t>
      </w:r>
      <w:r w:rsidRPr="00A72F40">
        <w:rPr>
          <w:rFonts w:hint="eastAsia"/>
          <w:snapToGrid w:val="0"/>
          <w:kern w:val="0"/>
          <w:sz w:val="24"/>
        </w:rPr>
        <w:t>33</w:t>
      </w:r>
      <w:r w:rsidRPr="00A72F40">
        <w:rPr>
          <w:rFonts w:hint="eastAsia"/>
          <w:snapToGrid w:val="0"/>
          <w:kern w:val="0"/>
          <w:sz w:val="24"/>
        </w:rPr>
        <w:t>个。</w:t>
      </w:r>
    </w:p>
    <w:p w:rsid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沿电瓶车道修建换乘点，合计车位</w:t>
      </w:r>
      <w:r w:rsidRPr="00A72F40">
        <w:rPr>
          <w:rFonts w:hint="eastAsia"/>
          <w:snapToGrid w:val="0"/>
          <w:kern w:val="0"/>
          <w:sz w:val="24"/>
        </w:rPr>
        <w:t>27</w:t>
      </w:r>
      <w:r w:rsidRPr="00A72F40">
        <w:rPr>
          <w:rFonts w:hint="eastAsia"/>
          <w:snapToGrid w:val="0"/>
          <w:kern w:val="0"/>
          <w:sz w:val="24"/>
        </w:rPr>
        <w:t>个（银沙滩、枯木滩、昂措瀑布）。</w:t>
      </w:r>
    </w:p>
    <w:p w:rsidR="00A72F40" w:rsidRDefault="00A72F40" w:rsidP="00A72F40">
      <w:pPr>
        <w:widowControl/>
        <w:adjustRightInd w:val="0"/>
        <w:snapToGrid w:val="0"/>
        <w:spacing w:line="360" w:lineRule="auto"/>
        <w:ind w:firstLineChars="200" w:firstLine="480"/>
        <w:jc w:val="left"/>
        <w:rPr>
          <w:snapToGrid w:val="0"/>
          <w:kern w:val="0"/>
          <w:sz w:val="24"/>
        </w:rPr>
      </w:pPr>
      <w:r>
        <w:rPr>
          <w:rFonts w:hint="eastAsia"/>
          <w:snapToGrid w:val="0"/>
          <w:kern w:val="0"/>
          <w:sz w:val="24"/>
        </w:rPr>
        <w:t>7</w:t>
      </w:r>
      <w:r>
        <w:rPr>
          <w:rFonts w:hint="eastAsia"/>
          <w:snapToGrid w:val="0"/>
          <w:kern w:val="0"/>
          <w:sz w:val="24"/>
        </w:rPr>
        <w:t>、</w:t>
      </w:r>
      <w:r w:rsidRPr="00A72F40">
        <w:rPr>
          <w:rFonts w:hint="eastAsia"/>
          <w:snapToGrid w:val="0"/>
          <w:kern w:val="0"/>
          <w:sz w:val="24"/>
        </w:rPr>
        <w:t>生态马厩</w:t>
      </w:r>
    </w:p>
    <w:p w:rsidR="00A72F40" w:rsidRPr="00A72F40" w:rsidRDefault="00A72F40" w:rsidP="00A72F40">
      <w:pPr>
        <w:widowControl/>
        <w:adjustRightInd w:val="0"/>
        <w:snapToGrid w:val="0"/>
        <w:spacing w:line="360" w:lineRule="auto"/>
        <w:ind w:firstLineChars="200" w:firstLine="480"/>
        <w:jc w:val="left"/>
        <w:rPr>
          <w:snapToGrid w:val="0"/>
          <w:kern w:val="0"/>
          <w:sz w:val="24"/>
        </w:rPr>
      </w:pPr>
      <w:r w:rsidRPr="00A72F40">
        <w:rPr>
          <w:rFonts w:hint="eastAsia"/>
          <w:snapToGrid w:val="0"/>
          <w:kern w:val="0"/>
          <w:sz w:val="24"/>
        </w:rPr>
        <w:t>整个景区沿湖面东边，规划骑马换车点</w:t>
      </w:r>
      <w:r w:rsidRPr="00A72F40">
        <w:rPr>
          <w:rFonts w:hint="eastAsia"/>
          <w:snapToGrid w:val="0"/>
          <w:kern w:val="0"/>
          <w:sz w:val="24"/>
        </w:rPr>
        <w:t>4</w:t>
      </w:r>
      <w:r w:rsidRPr="00A72F40">
        <w:rPr>
          <w:rFonts w:hint="eastAsia"/>
          <w:snapToGrid w:val="0"/>
          <w:kern w:val="0"/>
          <w:sz w:val="24"/>
        </w:rPr>
        <w:t>处，分别设置马厩，供应马匹租赁及休息，每个骑马换乘点可同时容纳</w:t>
      </w:r>
      <w:r w:rsidRPr="00A72F40">
        <w:rPr>
          <w:rFonts w:hint="eastAsia"/>
          <w:snapToGrid w:val="0"/>
          <w:kern w:val="0"/>
          <w:sz w:val="24"/>
        </w:rPr>
        <w:t>5</w:t>
      </w:r>
      <w:r w:rsidRPr="00A72F40">
        <w:rPr>
          <w:rFonts w:hint="eastAsia"/>
          <w:snapToGrid w:val="0"/>
          <w:kern w:val="0"/>
          <w:sz w:val="24"/>
        </w:rPr>
        <w:t>匹马。</w:t>
      </w:r>
      <w:r w:rsidRPr="00A72F40">
        <w:rPr>
          <w:rFonts w:hint="eastAsia"/>
          <w:snapToGrid w:val="0"/>
          <w:kern w:val="0"/>
          <w:sz w:val="24"/>
        </w:rPr>
        <w:cr/>
      </w:r>
      <w:r w:rsidRPr="00A72F40">
        <w:rPr>
          <w:noProof/>
        </w:rPr>
        <w:t xml:space="preserve"> </w:t>
      </w:r>
    </w:p>
    <w:p w:rsidR="0018371F" w:rsidRDefault="00A72F40" w:rsidP="00A72F40">
      <w:pPr>
        <w:widowControl/>
        <w:adjustRightInd w:val="0"/>
        <w:snapToGrid w:val="0"/>
        <w:spacing w:line="360" w:lineRule="auto"/>
        <w:jc w:val="center"/>
        <w:rPr>
          <w:snapToGrid w:val="0"/>
          <w:kern w:val="0"/>
          <w:sz w:val="24"/>
        </w:rPr>
      </w:pPr>
      <w:r>
        <w:rPr>
          <w:noProof/>
        </w:rPr>
        <w:lastRenderedPageBreak/>
        <w:drawing>
          <wp:inline distT="0" distB="0" distL="0" distR="0" wp14:anchorId="3D213F8C" wp14:editId="3F8FAD82">
            <wp:extent cx="5486400" cy="7040880"/>
            <wp:effectExtent l="0" t="0" r="0" b="7620"/>
            <wp:docPr id="1310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4" name="图片 2"/>
                    <pic:cNvPicPr>
                      <a:picLocks noChangeAspect="1"/>
                    </pic:cNvPicPr>
                  </pic:nvPicPr>
                  <pic:blipFill>
                    <a:blip r:embed="rId85"/>
                    <a:stretch>
                      <a:fillRect/>
                    </a:stretch>
                  </pic:blipFill>
                  <pic:spPr>
                    <a:xfrm>
                      <a:off x="0" y="0"/>
                      <a:ext cx="5486400" cy="7040880"/>
                    </a:xfrm>
                    <a:prstGeom prst="rect">
                      <a:avLst/>
                    </a:prstGeom>
                    <a:noFill/>
                    <a:ln w="9525">
                      <a:noFill/>
                    </a:ln>
                  </pic:spPr>
                </pic:pic>
              </a:graphicData>
            </a:graphic>
          </wp:inline>
        </w:drawing>
      </w:r>
    </w:p>
    <w:p w:rsidR="0018371F" w:rsidRDefault="00782558" w:rsidP="00ED2823">
      <w:pPr>
        <w:widowControl/>
        <w:adjustRightInd w:val="0"/>
        <w:snapToGrid w:val="0"/>
        <w:spacing w:line="360" w:lineRule="auto"/>
        <w:ind w:firstLineChars="200" w:firstLine="482"/>
        <w:jc w:val="center"/>
        <w:rPr>
          <w:rFonts w:eastAsiaTheme="minorEastAsia"/>
          <w:b/>
          <w:kern w:val="0"/>
          <w:sz w:val="24"/>
          <w:szCs w:val="21"/>
        </w:rPr>
      </w:pPr>
      <w:r w:rsidRPr="00830416">
        <w:rPr>
          <w:rFonts w:eastAsiaTheme="minorEastAsia" w:hint="eastAsia"/>
          <w:b/>
          <w:kern w:val="0"/>
          <w:sz w:val="24"/>
          <w:szCs w:val="21"/>
        </w:rPr>
        <w:t>图</w:t>
      </w:r>
      <w:r w:rsidRPr="00830416">
        <w:rPr>
          <w:rFonts w:eastAsiaTheme="minorEastAsia" w:hint="eastAsia"/>
          <w:b/>
          <w:kern w:val="0"/>
          <w:sz w:val="24"/>
          <w:szCs w:val="21"/>
        </w:rPr>
        <w:t>2.2-</w:t>
      </w:r>
      <w:r w:rsidR="00830416">
        <w:rPr>
          <w:rFonts w:eastAsiaTheme="minorEastAsia" w:hint="eastAsia"/>
          <w:b/>
          <w:kern w:val="0"/>
          <w:sz w:val="24"/>
          <w:szCs w:val="21"/>
        </w:rPr>
        <w:t>1</w:t>
      </w:r>
      <w:r w:rsidRPr="00830416">
        <w:rPr>
          <w:rFonts w:eastAsiaTheme="minorEastAsia" w:hint="eastAsia"/>
          <w:b/>
          <w:kern w:val="0"/>
          <w:sz w:val="24"/>
          <w:szCs w:val="21"/>
        </w:rPr>
        <w:t xml:space="preserve">3  </w:t>
      </w:r>
      <w:r w:rsidR="008B73E7" w:rsidRPr="00830416">
        <w:rPr>
          <w:rFonts w:eastAsiaTheme="minorEastAsia" w:hint="eastAsia"/>
          <w:b/>
          <w:kern w:val="0"/>
          <w:sz w:val="24"/>
          <w:szCs w:val="21"/>
        </w:rPr>
        <w:t>措木及日景区</w:t>
      </w:r>
      <w:r w:rsidRPr="00830416">
        <w:rPr>
          <w:rFonts w:eastAsiaTheme="minorEastAsia" w:hint="eastAsia"/>
          <w:b/>
          <w:kern w:val="0"/>
          <w:sz w:val="24"/>
          <w:szCs w:val="21"/>
        </w:rPr>
        <w:t>道路系统规划图</w:t>
      </w:r>
    </w:p>
    <w:p w:rsidR="00A72F40" w:rsidRPr="00A72F40" w:rsidRDefault="00A72F40" w:rsidP="00A72F40">
      <w:pPr>
        <w:pStyle w:val="a2"/>
        <w:jc w:val="center"/>
        <w:rPr>
          <w:lang w:val="en-US"/>
        </w:rPr>
      </w:pPr>
      <w:r>
        <w:rPr>
          <w:noProof/>
          <w:lang w:val="en-US"/>
        </w:rPr>
        <w:lastRenderedPageBreak/>
        <w:drawing>
          <wp:inline distT="0" distB="0" distL="0" distR="0" wp14:anchorId="0600314B" wp14:editId="506FAE49">
            <wp:extent cx="5486400" cy="6953885"/>
            <wp:effectExtent l="0" t="0" r="0" b="0"/>
            <wp:docPr id="1331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7" name="图片 3"/>
                    <pic:cNvPicPr>
                      <a:picLocks noChangeAspect="1"/>
                    </pic:cNvPicPr>
                  </pic:nvPicPr>
                  <pic:blipFill>
                    <a:blip r:embed="rId86"/>
                    <a:srcRect b="1251"/>
                    <a:stretch>
                      <a:fillRect/>
                    </a:stretch>
                  </pic:blipFill>
                  <pic:spPr>
                    <a:xfrm>
                      <a:off x="0" y="0"/>
                      <a:ext cx="5486400" cy="6953885"/>
                    </a:xfrm>
                    <a:prstGeom prst="rect">
                      <a:avLst/>
                    </a:prstGeom>
                    <a:noFill/>
                    <a:ln w="9525">
                      <a:noFill/>
                    </a:ln>
                  </pic:spPr>
                </pic:pic>
              </a:graphicData>
            </a:graphic>
          </wp:inline>
        </w:drawing>
      </w:r>
    </w:p>
    <w:p w:rsidR="00A72F40" w:rsidRPr="00830416" w:rsidRDefault="00A72F40" w:rsidP="00A72F40">
      <w:pPr>
        <w:widowControl/>
        <w:adjustRightInd w:val="0"/>
        <w:snapToGrid w:val="0"/>
        <w:spacing w:line="360" w:lineRule="auto"/>
        <w:ind w:firstLineChars="200" w:firstLine="482"/>
        <w:jc w:val="center"/>
        <w:rPr>
          <w:rFonts w:eastAsiaTheme="minorEastAsia"/>
          <w:b/>
          <w:kern w:val="0"/>
          <w:sz w:val="24"/>
          <w:szCs w:val="21"/>
        </w:rPr>
      </w:pPr>
      <w:r w:rsidRPr="00830416">
        <w:rPr>
          <w:rFonts w:eastAsiaTheme="minorEastAsia" w:hint="eastAsia"/>
          <w:b/>
          <w:kern w:val="0"/>
          <w:sz w:val="24"/>
          <w:szCs w:val="21"/>
        </w:rPr>
        <w:t>图</w:t>
      </w:r>
      <w:r w:rsidRPr="00830416">
        <w:rPr>
          <w:rFonts w:eastAsiaTheme="minorEastAsia" w:hint="eastAsia"/>
          <w:b/>
          <w:kern w:val="0"/>
          <w:sz w:val="24"/>
          <w:szCs w:val="21"/>
        </w:rPr>
        <w:t>2.2-</w:t>
      </w:r>
      <w:r w:rsidR="00830416">
        <w:rPr>
          <w:rFonts w:eastAsiaTheme="minorEastAsia" w:hint="eastAsia"/>
          <w:b/>
          <w:kern w:val="0"/>
          <w:sz w:val="24"/>
          <w:szCs w:val="21"/>
        </w:rPr>
        <w:t>14</w:t>
      </w:r>
      <w:r w:rsidRPr="00830416">
        <w:rPr>
          <w:rFonts w:eastAsiaTheme="minorEastAsia" w:hint="eastAsia"/>
          <w:b/>
          <w:kern w:val="0"/>
          <w:sz w:val="24"/>
          <w:szCs w:val="21"/>
        </w:rPr>
        <w:t xml:space="preserve">  </w:t>
      </w:r>
      <w:r w:rsidRPr="00830416">
        <w:rPr>
          <w:rFonts w:eastAsiaTheme="minorEastAsia" w:hint="eastAsia"/>
          <w:b/>
          <w:kern w:val="0"/>
          <w:sz w:val="24"/>
          <w:szCs w:val="21"/>
        </w:rPr>
        <w:t>措木及日景区停车场规划图</w:t>
      </w:r>
    </w:p>
    <w:p w:rsidR="0018371F" w:rsidRDefault="0018371F">
      <w:pPr>
        <w:widowControl/>
        <w:adjustRightInd w:val="0"/>
        <w:snapToGrid w:val="0"/>
        <w:spacing w:line="360" w:lineRule="auto"/>
        <w:ind w:firstLineChars="200" w:firstLine="480"/>
        <w:jc w:val="left"/>
        <w:rPr>
          <w:snapToGrid w:val="0"/>
          <w:kern w:val="0"/>
          <w:sz w:val="24"/>
        </w:rPr>
        <w:sectPr w:rsidR="0018371F">
          <w:pgSz w:w="11906" w:h="16838"/>
          <w:pgMar w:top="1474" w:right="1474" w:bottom="1474" w:left="1474" w:header="851" w:footer="850" w:gutter="0"/>
          <w:cols w:space="720"/>
          <w:docGrid w:type="linesAndChars" w:linePitch="312"/>
        </w:sectPr>
      </w:pP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三、道路标高、纵坡</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在控制性规划中道路竖向设计是竖向设计的主要内容，应综合考虑基地的现状地形、防洪防涝以及工程管线的布线要求，为下一步工作中道路设计、街坊内部竖向设计提供参考。</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确定道路标高、纵坡的技术原则是：结合地形地物，尽量减少填挖土方量。如果原地面高程较低，按规范最小纵坡地要求填挖方较大，可视具体情况，道路最小纵坡要求放宽，路面排水锯齿形边沟加大排水坡度。</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道路竖向设计充分考虑与现状场地的衔接，以雨水就近排放为原则，并同时考虑道路的行车要求，特别是非机动车的行驶要求。按国家道路纵坡设计规范，应尽量保证车行道纵坡坡度大于</w:t>
      </w:r>
      <w:r>
        <w:rPr>
          <w:snapToGrid w:val="0"/>
          <w:kern w:val="0"/>
          <w:sz w:val="24"/>
        </w:rPr>
        <w:t>3%</w:t>
      </w:r>
      <w:r>
        <w:rPr>
          <w:rFonts w:hint="eastAsia"/>
          <w:snapToGrid w:val="0"/>
          <w:kern w:val="0"/>
          <w:sz w:val="24"/>
        </w:rPr>
        <w:t>，小于</w:t>
      </w:r>
      <w:r>
        <w:rPr>
          <w:snapToGrid w:val="0"/>
          <w:kern w:val="0"/>
          <w:sz w:val="24"/>
        </w:rPr>
        <w:t>9%</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四、特色交通系统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、交通方式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沿主要的景区道路、营地和观景台的等开放空间设置，形成连续的户外慢行系统及慢行休闲网络，营造安全舒适的步行环境，提高景区的环境品位和文化内涵。规划打造特色交通系统，形成</w:t>
      </w:r>
      <w:r w:rsidR="00A72F40">
        <w:rPr>
          <w:rFonts w:hint="eastAsia"/>
          <w:snapToGrid w:val="0"/>
          <w:kern w:val="0"/>
          <w:sz w:val="24"/>
        </w:rPr>
        <w:t>景区大巴</w:t>
      </w:r>
      <w:r>
        <w:rPr>
          <w:rFonts w:hint="eastAsia"/>
          <w:snapToGrid w:val="0"/>
          <w:kern w:val="0"/>
          <w:sz w:val="24"/>
        </w:rPr>
        <w:t>车、</w:t>
      </w:r>
      <w:r w:rsidR="00A72F40">
        <w:rPr>
          <w:rFonts w:hint="eastAsia"/>
          <w:snapToGrid w:val="0"/>
          <w:kern w:val="0"/>
          <w:sz w:val="24"/>
        </w:rPr>
        <w:t>自驾游</w:t>
      </w:r>
      <w:r>
        <w:rPr>
          <w:rFonts w:hint="eastAsia"/>
          <w:snapToGrid w:val="0"/>
          <w:kern w:val="0"/>
          <w:sz w:val="24"/>
        </w:rPr>
        <w:t>、游步道</w:t>
      </w:r>
      <w:r w:rsidR="008A65BC">
        <w:rPr>
          <w:rFonts w:hint="eastAsia"/>
          <w:snapToGrid w:val="0"/>
          <w:kern w:val="0"/>
          <w:sz w:val="24"/>
        </w:rPr>
        <w:t>、小火车、骑马</w:t>
      </w:r>
      <w:r>
        <w:rPr>
          <w:rFonts w:hint="eastAsia"/>
          <w:snapToGrid w:val="0"/>
          <w:kern w:val="0"/>
          <w:sz w:val="24"/>
        </w:rPr>
        <w:t>等特色交通线路。</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、交通组织</w:t>
      </w:r>
    </w:p>
    <w:p w:rsidR="00453C94" w:rsidRDefault="00453C94" w:rsidP="00453C94">
      <w:pPr>
        <w:widowControl/>
        <w:adjustRightInd w:val="0"/>
        <w:snapToGrid w:val="0"/>
        <w:spacing w:line="360" w:lineRule="auto"/>
        <w:ind w:firstLineChars="200" w:firstLine="480"/>
        <w:jc w:val="left"/>
        <w:rPr>
          <w:snapToGrid w:val="0"/>
          <w:kern w:val="0"/>
          <w:sz w:val="24"/>
        </w:rPr>
      </w:pPr>
      <w:r>
        <w:rPr>
          <w:rFonts w:hint="eastAsia"/>
          <w:snapToGrid w:val="0"/>
          <w:kern w:val="0"/>
          <w:sz w:val="24"/>
        </w:rPr>
        <w:t>措木及日景区交通优势明显，景区周边有林芝米林机场、林芝火车站以及多条公路，游客可通过飞机、火车、旅游大巴、自驾车等多种交通方式到达措木及日景区。</w:t>
      </w:r>
    </w:p>
    <w:p w:rsidR="00453C94" w:rsidRPr="00D5368B" w:rsidRDefault="00453C94" w:rsidP="00453C94">
      <w:pPr>
        <w:snapToGrid w:val="0"/>
        <w:spacing w:line="360" w:lineRule="auto"/>
        <w:ind w:firstLine="482"/>
        <w:textAlignment w:val="baseline"/>
        <w:rPr>
          <w:kern w:val="0"/>
          <w:sz w:val="24"/>
        </w:rPr>
      </w:pPr>
      <w:r w:rsidRPr="00D5368B">
        <w:rPr>
          <w:kern w:val="0"/>
          <w:sz w:val="24"/>
        </w:rPr>
        <w:t>景区道路交通分为对外交通、景区车行道及游步道三类，道路规划建设要遵循</w:t>
      </w:r>
      <w:r w:rsidRPr="00453C94">
        <w:rPr>
          <w:rFonts w:asciiTheme="minorEastAsia" w:eastAsiaTheme="minorEastAsia" w:hAnsiTheme="minorEastAsia"/>
          <w:kern w:val="0"/>
          <w:sz w:val="24"/>
        </w:rPr>
        <w:t>“</w:t>
      </w:r>
      <w:r w:rsidRPr="00D5368B">
        <w:rPr>
          <w:kern w:val="0"/>
          <w:sz w:val="24"/>
        </w:rPr>
        <w:t>生态优先、生态建设、生态维护</w:t>
      </w:r>
      <w:r w:rsidRPr="00453C94">
        <w:rPr>
          <w:rFonts w:asciiTheme="minorEastAsia" w:eastAsiaTheme="minorEastAsia" w:hAnsiTheme="minorEastAsia"/>
          <w:kern w:val="0"/>
          <w:sz w:val="24"/>
        </w:rPr>
        <w:t>”</w:t>
      </w:r>
      <w:r w:rsidRPr="00D5368B">
        <w:rPr>
          <w:kern w:val="0"/>
          <w:sz w:val="24"/>
        </w:rPr>
        <w:t>的三生环保原则，保障景区经济、社会和环境等方面的综合效益平衡，在对景区道路交通现状进行详细分析后，确定景区道路交通组织方式如下：</w:t>
      </w:r>
    </w:p>
    <w:p w:rsidR="00453C94" w:rsidRPr="00D5368B" w:rsidRDefault="00453C94" w:rsidP="00453C94">
      <w:pPr>
        <w:snapToGrid w:val="0"/>
        <w:spacing w:line="360" w:lineRule="auto"/>
        <w:ind w:firstLine="482"/>
        <w:textAlignment w:val="baseline"/>
        <w:rPr>
          <w:kern w:val="0"/>
          <w:sz w:val="24"/>
        </w:rPr>
      </w:pPr>
      <w:r w:rsidRPr="00D5368B">
        <w:rPr>
          <w:kern w:val="0"/>
          <w:sz w:val="24"/>
        </w:rPr>
        <w:t>1</w:t>
      </w:r>
      <w:r w:rsidRPr="00D5368B">
        <w:rPr>
          <w:kern w:val="0"/>
          <w:sz w:val="24"/>
        </w:rPr>
        <w:t>、景区外部观光车辆</w:t>
      </w:r>
      <w:r>
        <w:rPr>
          <w:rFonts w:hint="eastAsia"/>
          <w:kern w:val="0"/>
          <w:sz w:val="24"/>
        </w:rPr>
        <w:t>建议</w:t>
      </w:r>
      <w:r w:rsidRPr="00D5368B">
        <w:rPr>
          <w:kern w:val="0"/>
          <w:sz w:val="24"/>
        </w:rPr>
        <w:t>停放在</w:t>
      </w:r>
      <w:r>
        <w:rPr>
          <w:rFonts w:hint="eastAsia"/>
          <w:snapToGrid w:val="0"/>
          <w:kern w:val="0"/>
          <w:sz w:val="24"/>
        </w:rPr>
        <w:t>游客综合服务中心</w:t>
      </w:r>
      <w:r w:rsidRPr="00D5368B">
        <w:rPr>
          <w:kern w:val="0"/>
          <w:sz w:val="24"/>
        </w:rPr>
        <w:t>（游客可自驾小汽车进入</w:t>
      </w:r>
      <w:r>
        <w:rPr>
          <w:rFonts w:hint="eastAsia"/>
          <w:snapToGrid w:val="0"/>
          <w:kern w:val="0"/>
          <w:sz w:val="24"/>
        </w:rPr>
        <w:t>游客综合服务中心</w:t>
      </w:r>
      <w:r>
        <w:rPr>
          <w:kern w:val="0"/>
          <w:sz w:val="24"/>
        </w:rPr>
        <w:t>），</w:t>
      </w:r>
      <w:r>
        <w:rPr>
          <w:rFonts w:hint="eastAsia"/>
          <w:kern w:val="0"/>
          <w:sz w:val="24"/>
        </w:rPr>
        <w:t>建议</w:t>
      </w:r>
      <w:r w:rsidRPr="00D5368B">
        <w:rPr>
          <w:kern w:val="0"/>
          <w:sz w:val="24"/>
        </w:rPr>
        <w:t>换乘景区观光车进入景区其他区域进行景区游览。</w:t>
      </w:r>
    </w:p>
    <w:p w:rsidR="00453C94" w:rsidRPr="00D5368B" w:rsidRDefault="00453C94" w:rsidP="00453C94">
      <w:pPr>
        <w:snapToGrid w:val="0"/>
        <w:spacing w:line="360" w:lineRule="auto"/>
        <w:ind w:firstLine="482"/>
        <w:textAlignment w:val="baseline"/>
        <w:rPr>
          <w:kern w:val="0"/>
          <w:sz w:val="24"/>
        </w:rPr>
      </w:pPr>
      <w:r w:rsidRPr="00D5368B">
        <w:rPr>
          <w:kern w:val="0"/>
          <w:sz w:val="24"/>
        </w:rPr>
        <w:t>2</w:t>
      </w:r>
      <w:r w:rsidRPr="00D5368B">
        <w:rPr>
          <w:kern w:val="0"/>
          <w:sz w:val="24"/>
        </w:rPr>
        <w:t>、景区内部提供观光电瓶车、牦牛、马匹租赁服务。游客在景区</w:t>
      </w:r>
      <w:r>
        <w:rPr>
          <w:rFonts w:hint="eastAsia"/>
          <w:kern w:val="0"/>
          <w:sz w:val="24"/>
        </w:rPr>
        <w:t>湖口接待点</w:t>
      </w:r>
      <w:r w:rsidRPr="00D5368B">
        <w:rPr>
          <w:kern w:val="0"/>
          <w:sz w:val="24"/>
        </w:rPr>
        <w:t>停车场可选择观光电瓶车或徒步进入景区游览。</w:t>
      </w:r>
    </w:p>
    <w:p w:rsidR="00453C94" w:rsidRDefault="00453C94" w:rsidP="00453C94">
      <w:pPr>
        <w:snapToGrid w:val="0"/>
        <w:spacing w:line="360" w:lineRule="auto"/>
        <w:ind w:firstLine="482"/>
        <w:textAlignment w:val="baseline"/>
        <w:rPr>
          <w:kern w:val="0"/>
          <w:sz w:val="24"/>
        </w:rPr>
      </w:pPr>
      <w:r w:rsidRPr="00D5368B">
        <w:rPr>
          <w:kern w:val="0"/>
          <w:sz w:val="24"/>
        </w:rPr>
        <w:t>3</w:t>
      </w:r>
      <w:r w:rsidRPr="00D5368B">
        <w:rPr>
          <w:kern w:val="0"/>
          <w:sz w:val="24"/>
        </w:rPr>
        <w:t>、</w:t>
      </w:r>
      <w:r>
        <w:rPr>
          <w:rFonts w:hint="eastAsia"/>
          <w:kern w:val="0"/>
          <w:sz w:val="24"/>
        </w:rPr>
        <w:t>湖口接待点</w:t>
      </w:r>
      <w:r w:rsidRPr="00D5368B">
        <w:rPr>
          <w:kern w:val="0"/>
          <w:sz w:val="24"/>
        </w:rPr>
        <w:t>停车场</w:t>
      </w:r>
      <w:r>
        <w:rPr>
          <w:rFonts w:hint="eastAsia"/>
          <w:kern w:val="0"/>
          <w:sz w:val="24"/>
        </w:rPr>
        <w:t>、银沙滩停车场、枯木滩停车场</w:t>
      </w:r>
      <w:r w:rsidRPr="00D5368B">
        <w:rPr>
          <w:kern w:val="0"/>
          <w:sz w:val="24"/>
        </w:rPr>
        <w:t>作为景区观光电瓶车的换乘点，连接景区各旅游景点。</w:t>
      </w:r>
    </w:p>
    <w:p w:rsidR="00453C94" w:rsidRDefault="00453C94" w:rsidP="00453C94">
      <w:pPr>
        <w:widowControl/>
        <w:adjustRightInd w:val="0"/>
        <w:snapToGrid w:val="0"/>
        <w:spacing w:line="360" w:lineRule="auto"/>
        <w:ind w:firstLineChars="200" w:firstLine="480"/>
        <w:jc w:val="left"/>
        <w:rPr>
          <w:snapToGrid w:val="0"/>
          <w:kern w:val="0"/>
          <w:sz w:val="24"/>
        </w:rPr>
      </w:pPr>
      <w:r w:rsidRPr="00D5368B">
        <w:rPr>
          <w:kern w:val="0"/>
          <w:sz w:val="24"/>
        </w:rPr>
        <w:lastRenderedPageBreak/>
        <w:t>4</w:t>
      </w:r>
      <w:r w:rsidRPr="00D5368B">
        <w:rPr>
          <w:kern w:val="0"/>
          <w:sz w:val="24"/>
        </w:rPr>
        <w:t>、对景区内部的生产、生活车辆实行通行证管理制度，严格控制进入景区的车辆数量以及进出时间。</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73" w:name="_Toc529811201"/>
      <w:r>
        <w:rPr>
          <w:rFonts w:hint="eastAsia"/>
          <w:b/>
          <w:bCs/>
          <w:sz w:val="24"/>
        </w:rPr>
        <w:t>给排水</w:t>
      </w:r>
      <w:bookmarkEnd w:id="73"/>
      <w:r>
        <w:rPr>
          <w:rFonts w:hint="eastAsia"/>
          <w:b/>
          <w:bCs/>
          <w:sz w:val="24"/>
        </w:rPr>
        <w:t>工程规划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一、给水工程规划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、水源</w:t>
      </w:r>
    </w:p>
    <w:p w:rsidR="0018371F" w:rsidRDefault="00AF17FA" w:rsidP="00AF17FA">
      <w:pPr>
        <w:widowControl/>
        <w:adjustRightInd w:val="0"/>
        <w:snapToGrid w:val="0"/>
        <w:spacing w:line="360" w:lineRule="auto"/>
        <w:ind w:firstLineChars="200" w:firstLine="480"/>
        <w:jc w:val="left"/>
        <w:rPr>
          <w:snapToGrid w:val="0"/>
          <w:kern w:val="0"/>
          <w:sz w:val="24"/>
        </w:rPr>
      </w:pPr>
      <w:r w:rsidRPr="00AF17FA">
        <w:rPr>
          <w:rFonts w:hint="eastAsia"/>
          <w:snapToGrid w:val="0"/>
          <w:kern w:val="0"/>
          <w:sz w:val="24"/>
        </w:rPr>
        <w:t>以湖泊及溪流作为水源，取水点位按组团选择邻近水边，便于取水位置，并且比供水区域地势高，形成重力自然引流的供水方式。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最大限度使用节水型卫生器具，节约水资源。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、消防给水</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）消防通道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地块内的道路应考虑消防车的通行，其内部道路中心线间的距离不宜大</w:t>
      </w:r>
      <w:r>
        <w:rPr>
          <w:snapToGrid w:val="0"/>
          <w:kern w:val="0"/>
          <w:sz w:val="24"/>
        </w:rPr>
        <w:t>160m</w:t>
      </w:r>
      <w:r>
        <w:rPr>
          <w:rFonts w:hint="eastAsia"/>
          <w:snapToGrid w:val="0"/>
          <w:kern w:val="0"/>
          <w:sz w:val="24"/>
        </w:rPr>
        <w:t>。当建筑物沿街道部分的长度大于</w:t>
      </w:r>
      <w:r>
        <w:rPr>
          <w:snapToGrid w:val="0"/>
          <w:kern w:val="0"/>
          <w:sz w:val="24"/>
        </w:rPr>
        <w:t>150m</w:t>
      </w:r>
      <w:r>
        <w:rPr>
          <w:rFonts w:hint="eastAsia"/>
          <w:snapToGrid w:val="0"/>
          <w:kern w:val="0"/>
          <w:sz w:val="24"/>
        </w:rPr>
        <w:t>或总长度大于</w:t>
      </w:r>
      <w:r>
        <w:rPr>
          <w:snapToGrid w:val="0"/>
          <w:kern w:val="0"/>
          <w:sz w:val="24"/>
        </w:rPr>
        <w:t>220m</w:t>
      </w:r>
      <w:r>
        <w:rPr>
          <w:rFonts w:hint="eastAsia"/>
          <w:snapToGrid w:val="0"/>
          <w:kern w:val="0"/>
          <w:sz w:val="24"/>
        </w:rPr>
        <w:t>时，应设置穿过建筑物的消防车道。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当确有困难时，应设置环形消防车道。消防车道的净宽度和净空高度均不应小于</w:t>
      </w:r>
      <w:r>
        <w:rPr>
          <w:snapToGrid w:val="0"/>
          <w:kern w:val="0"/>
          <w:sz w:val="24"/>
        </w:rPr>
        <w:t>4.0m</w:t>
      </w:r>
      <w:r>
        <w:rPr>
          <w:rFonts w:hint="eastAsia"/>
          <w:snapToGrid w:val="0"/>
          <w:kern w:val="0"/>
          <w:sz w:val="24"/>
        </w:rPr>
        <w:t>。供消防车停留的消防平台，其坡度不宜大于</w:t>
      </w:r>
      <w:r>
        <w:rPr>
          <w:snapToGrid w:val="0"/>
          <w:kern w:val="0"/>
          <w:sz w:val="24"/>
        </w:rPr>
        <w:t>3%</w:t>
      </w:r>
      <w:r>
        <w:rPr>
          <w:rFonts w:hint="eastAsia"/>
          <w:snapToGrid w:val="0"/>
          <w:kern w:val="0"/>
          <w:sz w:val="24"/>
        </w:rPr>
        <w:t>。尽头式消防车道应设置回车道或回车场，回车场的面积不应小于</w:t>
      </w:r>
      <w:r>
        <w:rPr>
          <w:snapToGrid w:val="0"/>
          <w:kern w:val="0"/>
          <w:sz w:val="24"/>
        </w:rPr>
        <w:t>12.0m</w:t>
      </w:r>
      <w:r>
        <w:rPr>
          <w:rFonts w:hint="eastAsia"/>
          <w:snapToGrid w:val="0"/>
          <w:kern w:val="0"/>
          <w:sz w:val="24"/>
        </w:rPr>
        <w:t>×</w:t>
      </w:r>
      <w:r>
        <w:rPr>
          <w:snapToGrid w:val="0"/>
          <w:kern w:val="0"/>
          <w:sz w:val="24"/>
        </w:rPr>
        <w:t>12.0m</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）消防水源</w:t>
      </w:r>
    </w:p>
    <w:p w:rsidR="00AF17FA" w:rsidRDefault="00AF17FA" w:rsidP="00AF17FA">
      <w:pPr>
        <w:widowControl/>
        <w:adjustRightInd w:val="0"/>
        <w:snapToGrid w:val="0"/>
        <w:spacing w:line="360" w:lineRule="auto"/>
        <w:ind w:firstLineChars="200" w:firstLine="480"/>
        <w:jc w:val="left"/>
        <w:rPr>
          <w:snapToGrid w:val="0"/>
          <w:kern w:val="0"/>
          <w:sz w:val="24"/>
        </w:rPr>
      </w:pPr>
      <w:r w:rsidRPr="00AF17FA">
        <w:rPr>
          <w:rFonts w:hint="eastAsia"/>
          <w:snapToGrid w:val="0"/>
          <w:kern w:val="0"/>
          <w:sz w:val="24"/>
        </w:rPr>
        <w:t>消防给水系统与生活给水系统由蓄水池供水，采用常压消防，消火栓均为地下式消火栓，型号为</w:t>
      </w:r>
      <w:r w:rsidRPr="00AF17FA">
        <w:rPr>
          <w:rFonts w:hint="eastAsia"/>
          <w:snapToGrid w:val="0"/>
          <w:kern w:val="0"/>
          <w:sz w:val="24"/>
        </w:rPr>
        <w:t xml:space="preserve"> SX65-1.0</w:t>
      </w:r>
      <w:r w:rsidRPr="00AF17FA">
        <w:rPr>
          <w:rFonts w:hint="eastAsia"/>
          <w:snapToGrid w:val="0"/>
          <w:kern w:val="0"/>
          <w:sz w:val="24"/>
        </w:rPr>
        <w:t>型。管道的压力应保证灭明火最不利点消火栓的水压不小于</w:t>
      </w:r>
      <w:r w:rsidRPr="00AF17FA">
        <w:rPr>
          <w:rFonts w:hint="eastAsia"/>
          <w:snapToGrid w:val="0"/>
          <w:kern w:val="0"/>
          <w:sz w:val="24"/>
        </w:rPr>
        <w:t>0.10Mpa</w:t>
      </w:r>
      <w:r w:rsidR="00FB6E54">
        <w:rPr>
          <w:rFonts w:hint="eastAsia"/>
          <w:snapToGrid w:val="0"/>
          <w:kern w:val="0"/>
          <w:sz w:val="24"/>
        </w:rPr>
        <w:t>（</w:t>
      </w:r>
      <w:r w:rsidRPr="00AF17FA">
        <w:rPr>
          <w:rFonts w:hint="eastAsia"/>
          <w:snapToGrid w:val="0"/>
          <w:kern w:val="0"/>
          <w:sz w:val="24"/>
        </w:rPr>
        <w:t>从地面算起</w:t>
      </w:r>
      <w:r w:rsidR="00FB6E54">
        <w:rPr>
          <w:rFonts w:hint="eastAsia"/>
          <w:snapToGrid w:val="0"/>
          <w:kern w:val="0"/>
          <w:sz w:val="24"/>
        </w:rPr>
        <w:t>）</w:t>
      </w:r>
      <w:r w:rsidRPr="00AF17FA">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消防水量与消火栓的布置按《建筑设计防火规范》（</w:t>
      </w:r>
      <w:r>
        <w:rPr>
          <w:snapToGrid w:val="0"/>
          <w:kern w:val="0"/>
          <w:sz w:val="24"/>
        </w:rPr>
        <w:t>GB50016</w:t>
      </w:r>
      <w:r>
        <w:rPr>
          <w:rFonts w:hint="eastAsia"/>
          <w:snapToGrid w:val="0"/>
          <w:kern w:val="0"/>
          <w:sz w:val="24"/>
        </w:rPr>
        <w:t>—</w:t>
      </w:r>
      <w:r>
        <w:rPr>
          <w:snapToGrid w:val="0"/>
          <w:kern w:val="0"/>
          <w:sz w:val="24"/>
        </w:rPr>
        <w:t>2014</w:t>
      </w:r>
      <w:r>
        <w:rPr>
          <w:rFonts w:hint="eastAsia"/>
          <w:snapToGrid w:val="0"/>
          <w:kern w:val="0"/>
          <w:sz w:val="24"/>
        </w:rPr>
        <w:t>）执行。一次室外消防水量为</w:t>
      </w:r>
      <w:r>
        <w:rPr>
          <w:snapToGrid w:val="0"/>
          <w:kern w:val="0"/>
          <w:sz w:val="24"/>
        </w:rPr>
        <w:t>25L/s</w:t>
      </w:r>
      <w:r>
        <w:rPr>
          <w:rFonts w:hint="eastAsia"/>
          <w:snapToGrid w:val="0"/>
          <w:kern w:val="0"/>
          <w:sz w:val="24"/>
        </w:rPr>
        <w:t>，同一时间内的火灾次数为</w:t>
      </w:r>
      <w:r>
        <w:rPr>
          <w:snapToGrid w:val="0"/>
          <w:kern w:val="0"/>
          <w:sz w:val="24"/>
        </w:rPr>
        <w:t>2</w:t>
      </w:r>
      <w:r>
        <w:rPr>
          <w:rFonts w:hint="eastAsia"/>
          <w:snapToGrid w:val="0"/>
          <w:kern w:val="0"/>
          <w:sz w:val="24"/>
        </w:rPr>
        <w:t>次。室外消火栓按间距不超过</w:t>
      </w:r>
      <w:r>
        <w:rPr>
          <w:snapToGrid w:val="0"/>
          <w:kern w:val="0"/>
          <w:sz w:val="24"/>
        </w:rPr>
        <w:t>120</w:t>
      </w:r>
      <w:r>
        <w:rPr>
          <w:rFonts w:hint="eastAsia"/>
          <w:snapToGrid w:val="0"/>
          <w:kern w:val="0"/>
          <w:sz w:val="24"/>
        </w:rPr>
        <w:t>米，保护半径不超过</w:t>
      </w:r>
      <w:r>
        <w:rPr>
          <w:snapToGrid w:val="0"/>
          <w:kern w:val="0"/>
          <w:sz w:val="24"/>
        </w:rPr>
        <w:t>150</w:t>
      </w:r>
      <w:r>
        <w:rPr>
          <w:rFonts w:hint="eastAsia"/>
          <w:snapToGrid w:val="0"/>
          <w:kern w:val="0"/>
          <w:sz w:val="24"/>
        </w:rPr>
        <w:t>米布置。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、管网布置</w:t>
      </w:r>
    </w:p>
    <w:p w:rsidR="0018371F" w:rsidRDefault="00455BA4" w:rsidP="00455BA4">
      <w:pPr>
        <w:widowControl/>
        <w:adjustRightInd w:val="0"/>
        <w:snapToGrid w:val="0"/>
        <w:spacing w:line="360" w:lineRule="auto"/>
        <w:ind w:firstLineChars="200" w:firstLine="480"/>
        <w:jc w:val="left"/>
        <w:rPr>
          <w:snapToGrid w:val="0"/>
          <w:kern w:val="0"/>
          <w:sz w:val="24"/>
        </w:rPr>
      </w:pPr>
      <w:r w:rsidRPr="00455BA4">
        <w:rPr>
          <w:rFonts w:hint="eastAsia"/>
          <w:snapToGrid w:val="0"/>
          <w:kern w:val="0"/>
          <w:sz w:val="24"/>
        </w:rPr>
        <w:t>景区按景点分组团设置高位蓄水池。依据用水量，规划</w:t>
      </w:r>
      <w:r>
        <w:rPr>
          <w:rFonts w:hint="eastAsia"/>
          <w:snapToGrid w:val="0"/>
          <w:kern w:val="0"/>
          <w:sz w:val="24"/>
        </w:rPr>
        <w:t>DN100</w:t>
      </w:r>
      <w:r>
        <w:rPr>
          <w:rFonts w:hint="eastAsia"/>
          <w:snapToGrid w:val="0"/>
          <w:kern w:val="0"/>
          <w:sz w:val="24"/>
        </w:rPr>
        <w:t>的</w:t>
      </w:r>
      <w:r w:rsidRPr="00455BA4">
        <w:rPr>
          <w:rFonts w:hint="eastAsia"/>
          <w:snapToGrid w:val="0"/>
          <w:kern w:val="0"/>
          <w:sz w:val="24"/>
        </w:rPr>
        <w:t>给水管，景区管网长度合计</w:t>
      </w:r>
      <w:r w:rsidRPr="00455BA4">
        <w:rPr>
          <w:rFonts w:hint="eastAsia"/>
          <w:snapToGrid w:val="0"/>
          <w:kern w:val="0"/>
          <w:sz w:val="24"/>
        </w:rPr>
        <w:t>4940.0m</w:t>
      </w:r>
      <w:r w:rsidRPr="00455BA4">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二、排水工程规划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、排水组织</w:t>
      </w:r>
    </w:p>
    <w:p w:rsidR="00455BA4"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规划排水体制采用雨污分流制，污水就地净化，集中处理</w:t>
      </w:r>
      <w:r w:rsidR="00455BA4">
        <w:rPr>
          <w:rFonts w:hint="eastAsia"/>
          <w:snapToGrid w:val="0"/>
          <w:kern w:val="0"/>
          <w:sz w:val="24"/>
        </w:rPr>
        <w:t>。</w:t>
      </w:r>
    </w:p>
    <w:p w:rsidR="0018371F" w:rsidRDefault="00455BA4" w:rsidP="00455BA4">
      <w:pPr>
        <w:widowControl/>
        <w:adjustRightInd w:val="0"/>
        <w:snapToGrid w:val="0"/>
        <w:spacing w:line="360" w:lineRule="auto"/>
        <w:ind w:firstLineChars="200" w:firstLine="480"/>
        <w:jc w:val="left"/>
        <w:rPr>
          <w:snapToGrid w:val="0"/>
          <w:kern w:val="0"/>
          <w:sz w:val="24"/>
        </w:rPr>
      </w:pPr>
      <w:r w:rsidRPr="00455BA4">
        <w:rPr>
          <w:rFonts w:hint="eastAsia"/>
          <w:snapToGrid w:val="0"/>
          <w:kern w:val="0"/>
          <w:sz w:val="24"/>
        </w:rPr>
        <w:lastRenderedPageBreak/>
        <w:t>雨水按道路坡度及室外地坪坡度自然汇集于地势低洼处，通过明沟排入双湖与巴吉曲。雨水自然式排放，不单独设置管道，只是在道路一侧、建筑物周边设置明沟进行雨水排水处理</w:t>
      </w:r>
      <w:r>
        <w:rPr>
          <w:rFonts w:hint="eastAsia"/>
          <w:snapToGrid w:val="0"/>
          <w:kern w:val="0"/>
          <w:sz w:val="24"/>
        </w:rPr>
        <w:t>。</w:t>
      </w:r>
      <w:r w:rsidR="00782558">
        <w:rPr>
          <w:rFonts w:hint="eastAsia"/>
          <w:snapToGrid w:val="0"/>
          <w:kern w:val="0"/>
          <w:sz w:val="24"/>
        </w:rPr>
        <w:t>可通过屋面集水、滞留池、生态调节池、植草沟等措施，进行雨水收集再利用。</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（二）污水收集</w:t>
      </w:r>
    </w:p>
    <w:p w:rsidR="00455BA4" w:rsidRDefault="00455BA4">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景区各规划节点</w:t>
      </w:r>
      <w:r w:rsidR="00782558">
        <w:rPr>
          <w:rFonts w:hint="eastAsia"/>
          <w:snapToGrid w:val="0"/>
          <w:kern w:val="0"/>
          <w:sz w:val="24"/>
        </w:rPr>
        <w:t>产生的生活污水收集至各</w:t>
      </w:r>
      <w:r>
        <w:rPr>
          <w:rFonts w:hint="eastAsia"/>
          <w:snapToGrid w:val="0"/>
          <w:kern w:val="0"/>
          <w:sz w:val="24"/>
        </w:rPr>
        <w:t>节点</w:t>
      </w:r>
      <w:r w:rsidR="00782558">
        <w:rPr>
          <w:rFonts w:hint="eastAsia"/>
          <w:snapToGrid w:val="0"/>
          <w:kern w:val="0"/>
          <w:sz w:val="24"/>
        </w:rPr>
        <w:t>自设的</w:t>
      </w:r>
      <w:r>
        <w:rPr>
          <w:rFonts w:hint="eastAsia"/>
          <w:snapToGrid w:val="0"/>
          <w:kern w:val="0"/>
          <w:sz w:val="24"/>
        </w:rPr>
        <w:t>地埋式</w:t>
      </w:r>
      <w:r w:rsidR="00782558">
        <w:rPr>
          <w:rFonts w:hint="eastAsia"/>
          <w:snapToGrid w:val="0"/>
          <w:kern w:val="0"/>
          <w:sz w:val="24"/>
        </w:rPr>
        <w:t>污水处理</w:t>
      </w:r>
      <w:r>
        <w:rPr>
          <w:rFonts w:hint="eastAsia"/>
          <w:snapToGrid w:val="0"/>
          <w:kern w:val="0"/>
          <w:sz w:val="24"/>
        </w:rPr>
        <w:t>站</w:t>
      </w:r>
      <w:r w:rsidR="00782558">
        <w:rPr>
          <w:rFonts w:hint="eastAsia"/>
          <w:snapToGrid w:val="0"/>
          <w:kern w:val="0"/>
          <w:sz w:val="24"/>
        </w:rPr>
        <w:t>，利用</w:t>
      </w:r>
      <w:r>
        <w:rPr>
          <w:rFonts w:hint="eastAsia"/>
          <w:snapToGrid w:val="0"/>
          <w:kern w:val="0"/>
          <w:sz w:val="24"/>
        </w:rPr>
        <w:t>AAO</w:t>
      </w:r>
      <w:r>
        <w:rPr>
          <w:rFonts w:hint="eastAsia"/>
          <w:snapToGrid w:val="0"/>
          <w:kern w:val="0"/>
          <w:sz w:val="24"/>
        </w:rPr>
        <w:t>生物降解技术</w:t>
      </w:r>
      <w:r w:rsidR="00782558">
        <w:rPr>
          <w:rFonts w:hint="eastAsia"/>
          <w:snapToGrid w:val="0"/>
          <w:kern w:val="0"/>
          <w:sz w:val="24"/>
        </w:rPr>
        <w:t>，</w:t>
      </w:r>
      <w:r>
        <w:rPr>
          <w:rFonts w:hint="eastAsia"/>
          <w:snapToGrid w:val="0"/>
          <w:kern w:val="0"/>
          <w:sz w:val="24"/>
        </w:rPr>
        <w:t>对生活污水进行处理，处理后水质达到《城市污水再生利用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GB/T18920-20</w:t>
      </w:r>
      <w:r>
        <w:rPr>
          <w:snapToGrid w:val="0"/>
          <w:kern w:val="0"/>
          <w:sz w:val="24"/>
        </w:rPr>
        <w:t>20</w:t>
      </w:r>
      <w:r>
        <w:rPr>
          <w:rFonts w:hint="eastAsia"/>
          <w:snapToGrid w:val="0"/>
          <w:kern w:val="0"/>
          <w:sz w:val="24"/>
        </w:rPr>
        <w:t>）标准后全部回用于冲厕、道路清扫、绿化浇灌等，不外排。</w:t>
      </w:r>
    </w:p>
    <w:p w:rsidR="0018371F" w:rsidRDefault="00782558" w:rsidP="00455BA4">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污水处理设施不宜设在雨季易受水淹低洼处，靠近水体的</w:t>
      </w:r>
      <w:r w:rsidR="00455BA4">
        <w:rPr>
          <w:rFonts w:hint="eastAsia"/>
          <w:snapToGrid w:val="0"/>
          <w:kern w:val="0"/>
          <w:sz w:val="24"/>
        </w:rPr>
        <w:t>地埋式污水处理站</w:t>
      </w:r>
      <w:r>
        <w:rPr>
          <w:rFonts w:hint="eastAsia"/>
          <w:snapToGrid w:val="0"/>
          <w:kern w:val="0"/>
          <w:sz w:val="24"/>
        </w:rPr>
        <w:t>，要考虑不受洪水威胁。</w:t>
      </w:r>
    </w:p>
    <w:p w:rsidR="00EB2D27" w:rsidRPr="00EB2D27" w:rsidRDefault="00EB2D27" w:rsidP="00EB2D27">
      <w:pPr>
        <w:widowControl/>
        <w:adjustRightInd w:val="0"/>
        <w:snapToGrid w:val="0"/>
        <w:spacing w:line="360" w:lineRule="auto"/>
        <w:ind w:firstLineChars="200" w:firstLine="480"/>
        <w:jc w:val="left"/>
        <w:rPr>
          <w:snapToGrid w:val="0"/>
          <w:kern w:val="0"/>
          <w:sz w:val="24"/>
        </w:rPr>
      </w:pPr>
      <w:r>
        <w:rPr>
          <w:rFonts w:hint="eastAsia"/>
          <w:snapToGrid w:val="0"/>
          <w:kern w:val="0"/>
          <w:sz w:val="24"/>
        </w:rPr>
        <w:t>鉴于景区各规划节点均位于</w:t>
      </w:r>
      <w:r w:rsidRPr="00EB2D27">
        <w:rPr>
          <w:rFonts w:hint="eastAsia"/>
          <w:snapToGrid w:val="0"/>
          <w:kern w:val="0"/>
          <w:sz w:val="24"/>
        </w:rPr>
        <w:t>巴宜区八一镇第一自来水厂水源地</w:t>
      </w:r>
      <w:r>
        <w:rPr>
          <w:rFonts w:hint="eastAsia"/>
          <w:snapToGrid w:val="0"/>
          <w:kern w:val="0"/>
          <w:sz w:val="24"/>
        </w:rPr>
        <w:t>取水口的上游，属于八及弄巴曲地表水径流补给区，本次规划环评优化调整建议规划实施单位委托市政环卫部门定期清运中水，用于巴宜城区的道路清扫、绿化浇灌用水。</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（三）管道布置</w:t>
      </w:r>
    </w:p>
    <w:p w:rsidR="0018371F" w:rsidRDefault="00455BA4" w:rsidP="00455BA4">
      <w:pPr>
        <w:widowControl/>
        <w:adjustRightInd w:val="0"/>
        <w:snapToGrid w:val="0"/>
        <w:spacing w:line="360" w:lineRule="auto"/>
        <w:ind w:firstLineChars="200" w:firstLine="480"/>
        <w:jc w:val="left"/>
        <w:rPr>
          <w:snapToGrid w:val="0"/>
          <w:kern w:val="0"/>
          <w:sz w:val="24"/>
        </w:rPr>
      </w:pPr>
      <w:r w:rsidRPr="00455BA4">
        <w:rPr>
          <w:rFonts w:hint="eastAsia"/>
          <w:snapToGrid w:val="0"/>
          <w:kern w:val="0"/>
          <w:sz w:val="24"/>
        </w:rPr>
        <w:t>污水管常用重力流方式，管道顺应坡道地形，较小埋深。管径</w:t>
      </w:r>
      <w:r w:rsidRPr="00455BA4">
        <w:rPr>
          <w:rFonts w:hint="eastAsia"/>
          <w:snapToGrid w:val="0"/>
          <w:kern w:val="0"/>
          <w:sz w:val="24"/>
        </w:rPr>
        <w:t>300mm</w:t>
      </w:r>
      <w:r w:rsidRPr="00455BA4">
        <w:rPr>
          <w:rFonts w:hint="eastAsia"/>
          <w:snapToGrid w:val="0"/>
          <w:kern w:val="0"/>
          <w:sz w:val="24"/>
        </w:rPr>
        <w:t>，长度</w:t>
      </w:r>
      <w:r w:rsidRPr="00455BA4">
        <w:rPr>
          <w:rFonts w:hint="eastAsia"/>
          <w:snapToGrid w:val="0"/>
          <w:kern w:val="0"/>
          <w:sz w:val="24"/>
        </w:rPr>
        <w:t>4940m</w:t>
      </w:r>
      <w:r w:rsidRPr="00455BA4">
        <w:rPr>
          <w:rFonts w:hint="eastAsia"/>
          <w:snapToGrid w:val="0"/>
          <w:kern w:val="0"/>
          <w:sz w:val="24"/>
        </w:rPr>
        <w:t>。污水管与给水管分设道路两侧。</w:t>
      </w:r>
    </w:p>
    <w:p w:rsidR="00455BA4" w:rsidRPr="00455BA4" w:rsidRDefault="00455BA4" w:rsidP="00455BA4">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（四）中水利用规划</w:t>
      </w:r>
    </w:p>
    <w:p w:rsidR="00455BA4" w:rsidRPr="00455BA4" w:rsidRDefault="00455BA4" w:rsidP="00455BA4">
      <w:pPr>
        <w:widowControl/>
        <w:adjustRightInd w:val="0"/>
        <w:snapToGrid w:val="0"/>
        <w:spacing w:line="360" w:lineRule="auto"/>
        <w:ind w:firstLineChars="200" w:firstLine="480"/>
        <w:jc w:val="left"/>
        <w:rPr>
          <w:snapToGrid w:val="0"/>
          <w:kern w:val="0"/>
          <w:sz w:val="24"/>
        </w:rPr>
      </w:pPr>
      <w:r>
        <w:rPr>
          <w:rFonts w:hint="eastAsia"/>
          <w:snapToGrid w:val="0"/>
          <w:kern w:val="0"/>
          <w:sz w:val="24"/>
        </w:rPr>
        <w:t>中水</w:t>
      </w:r>
      <w:r w:rsidRPr="00455BA4">
        <w:rPr>
          <w:rFonts w:hint="eastAsia"/>
          <w:snapToGrid w:val="0"/>
          <w:kern w:val="0"/>
          <w:sz w:val="24"/>
        </w:rPr>
        <w:t>通过洒水车收集，用于景区绿化、道路清理等需求。</w:t>
      </w:r>
    </w:p>
    <w:bookmarkEnd w:id="71"/>
    <w:p w:rsidR="0018371F" w:rsidRDefault="008A65BC">
      <w:pPr>
        <w:pStyle w:val="a2"/>
        <w:jc w:val="center"/>
        <w:rPr>
          <w:rFonts w:eastAsiaTheme="minorEastAsia"/>
          <w:b/>
          <w:color w:val="FF0000"/>
          <w:kern w:val="0"/>
          <w:sz w:val="21"/>
          <w:szCs w:val="21"/>
        </w:rPr>
      </w:pPr>
      <w:r>
        <w:rPr>
          <w:noProof/>
          <w:lang w:val="en-US"/>
        </w:rPr>
        <w:lastRenderedPageBreak/>
        <w:drawing>
          <wp:inline distT="0" distB="0" distL="0" distR="0" wp14:anchorId="49D5DD88" wp14:editId="2CA08226">
            <wp:extent cx="5687689" cy="3905678"/>
            <wp:effectExtent l="0" t="0" r="8890" b="0"/>
            <wp:docPr id="140293" name="Picture 6" descr="F:\措木及日控规 20171225\兵制作\黑白稿 给水总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93" name="Picture 6" descr="F:\措木及日控规 20171225\兵制作\黑白稿 给水总图.jpg"/>
                    <pic:cNvPicPr>
                      <a:picLocks noChangeAspect="1"/>
                    </pic:cNvPicPr>
                  </pic:nvPicPr>
                  <pic:blipFill>
                    <a:blip r:embed="rId87"/>
                    <a:srcRect t="1305"/>
                    <a:stretch>
                      <a:fillRect/>
                    </a:stretch>
                  </pic:blipFill>
                  <pic:spPr>
                    <a:xfrm>
                      <a:off x="0" y="0"/>
                      <a:ext cx="5687689" cy="3905678"/>
                    </a:xfrm>
                    <a:prstGeom prst="rect">
                      <a:avLst/>
                    </a:prstGeom>
                    <a:noFill/>
                    <a:ln w="9525">
                      <a:noFill/>
                    </a:ln>
                  </pic:spPr>
                </pic:pic>
              </a:graphicData>
            </a:graphic>
          </wp:inline>
        </w:drawing>
      </w:r>
    </w:p>
    <w:p w:rsidR="0018371F" w:rsidRDefault="00782558" w:rsidP="00ED2823">
      <w:pPr>
        <w:widowControl/>
        <w:adjustRightInd w:val="0"/>
        <w:snapToGrid w:val="0"/>
        <w:spacing w:line="360" w:lineRule="auto"/>
        <w:ind w:firstLineChars="200" w:firstLine="482"/>
        <w:jc w:val="center"/>
        <w:rPr>
          <w:rFonts w:eastAsiaTheme="minorEastAsia"/>
          <w:b/>
          <w:kern w:val="0"/>
          <w:sz w:val="24"/>
          <w:szCs w:val="21"/>
        </w:rPr>
      </w:pPr>
      <w:r w:rsidRPr="00830416">
        <w:rPr>
          <w:rFonts w:eastAsiaTheme="minorEastAsia"/>
          <w:b/>
          <w:kern w:val="0"/>
          <w:sz w:val="24"/>
          <w:szCs w:val="21"/>
        </w:rPr>
        <w:t>图</w:t>
      </w:r>
      <w:r w:rsidRPr="00830416">
        <w:rPr>
          <w:rFonts w:eastAsiaTheme="minorEastAsia"/>
          <w:b/>
          <w:kern w:val="0"/>
          <w:sz w:val="24"/>
          <w:szCs w:val="21"/>
        </w:rPr>
        <w:t>2.2-</w:t>
      </w:r>
      <w:r w:rsidR="00830416">
        <w:rPr>
          <w:rFonts w:eastAsiaTheme="minorEastAsia" w:hint="eastAsia"/>
          <w:b/>
          <w:kern w:val="0"/>
          <w:sz w:val="24"/>
          <w:szCs w:val="21"/>
        </w:rPr>
        <w:t>15</w:t>
      </w:r>
      <w:r w:rsidRPr="00830416">
        <w:rPr>
          <w:rFonts w:eastAsiaTheme="minorEastAsia"/>
          <w:b/>
          <w:kern w:val="0"/>
          <w:sz w:val="24"/>
          <w:szCs w:val="21"/>
        </w:rPr>
        <w:t xml:space="preserve">  </w:t>
      </w:r>
      <w:r w:rsidR="008B73E7" w:rsidRPr="00830416">
        <w:rPr>
          <w:rFonts w:eastAsiaTheme="minorEastAsia" w:hint="eastAsia"/>
          <w:b/>
          <w:kern w:val="0"/>
          <w:sz w:val="24"/>
          <w:szCs w:val="21"/>
        </w:rPr>
        <w:t>措木及日景区</w:t>
      </w:r>
      <w:r w:rsidRPr="00830416">
        <w:rPr>
          <w:rFonts w:eastAsiaTheme="minorEastAsia" w:hint="eastAsia"/>
          <w:b/>
          <w:kern w:val="0"/>
          <w:sz w:val="24"/>
          <w:szCs w:val="21"/>
        </w:rPr>
        <w:t>给排水工程</w:t>
      </w:r>
      <w:r w:rsidRPr="00830416">
        <w:rPr>
          <w:rFonts w:eastAsiaTheme="minorEastAsia"/>
          <w:b/>
          <w:kern w:val="0"/>
          <w:sz w:val="24"/>
          <w:szCs w:val="21"/>
        </w:rPr>
        <w:t>规划图</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74" w:name="_Toc529811202"/>
      <w:r>
        <w:rPr>
          <w:rFonts w:hint="eastAsia"/>
          <w:b/>
          <w:bCs/>
          <w:sz w:val="24"/>
        </w:rPr>
        <w:t>电力电信系统</w:t>
      </w:r>
      <w:bookmarkEnd w:id="74"/>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一、电力工程规划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、现状概况</w:t>
      </w:r>
    </w:p>
    <w:p w:rsidR="0018371F" w:rsidRDefault="00AF17FA" w:rsidP="00AF17FA">
      <w:pPr>
        <w:widowControl/>
        <w:adjustRightInd w:val="0"/>
        <w:snapToGrid w:val="0"/>
        <w:spacing w:line="360" w:lineRule="auto"/>
        <w:ind w:firstLineChars="200" w:firstLine="480"/>
        <w:jc w:val="left"/>
        <w:rPr>
          <w:snapToGrid w:val="0"/>
          <w:kern w:val="0"/>
          <w:sz w:val="24"/>
        </w:rPr>
      </w:pPr>
      <w:r w:rsidRPr="00AF17FA">
        <w:rPr>
          <w:rFonts w:hint="eastAsia"/>
          <w:snapToGrid w:val="0"/>
          <w:kern w:val="0"/>
          <w:sz w:val="24"/>
        </w:rPr>
        <w:t>现状供电主要接唐地村供电站，规划接国网八一镇供电站。</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、能源结构规划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景区能源结构近期以电力、液化气等为主，严禁使用煤炭和木柴，以规划区内生态环境，为旅游发展提供一个可持续利用的良好基础，液化气用于炊事餐饮，电力用于照明、采暖等电器。</w:t>
      </w:r>
    </w:p>
    <w:p w:rsidR="00AF17FA"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00AF17FA">
        <w:rPr>
          <w:rFonts w:hint="eastAsia"/>
          <w:snapToGrid w:val="0"/>
          <w:kern w:val="0"/>
          <w:sz w:val="24"/>
        </w:rPr>
        <w:t>配电设置</w:t>
      </w:r>
    </w:p>
    <w:p w:rsidR="00AF17FA" w:rsidRDefault="00AF17FA" w:rsidP="00AF17FA">
      <w:pPr>
        <w:widowControl/>
        <w:adjustRightInd w:val="0"/>
        <w:snapToGrid w:val="0"/>
        <w:spacing w:line="360" w:lineRule="auto"/>
        <w:ind w:firstLineChars="200" w:firstLine="480"/>
        <w:jc w:val="left"/>
        <w:rPr>
          <w:snapToGrid w:val="0"/>
          <w:kern w:val="0"/>
          <w:sz w:val="24"/>
        </w:rPr>
      </w:pPr>
      <w:r w:rsidRPr="00AF17FA">
        <w:rPr>
          <w:rFonts w:hint="eastAsia"/>
          <w:snapToGrid w:val="0"/>
          <w:kern w:val="0"/>
          <w:sz w:val="24"/>
        </w:rPr>
        <w:t>根据景区景点设置和地形条件及交通条件对其进行统一供电，分点供应方式，合计</w:t>
      </w:r>
      <w:r>
        <w:rPr>
          <w:rFonts w:hint="eastAsia"/>
          <w:snapToGrid w:val="0"/>
          <w:kern w:val="0"/>
          <w:sz w:val="24"/>
        </w:rPr>
        <w:t>9</w:t>
      </w:r>
      <w:r w:rsidRPr="00AF17FA">
        <w:rPr>
          <w:rFonts w:hint="eastAsia"/>
          <w:snapToGrid w:val="0"/>
          <w:kern w:val="0"/>
          <w:sz w:val="24"/>
        </w:rPr>
        <w:t>处供电位置，主要包含</w:t>
      </w:r>
      <w:r>
        <w:rPr>
          <w:rFonts w:hint="eastAsia"/>
          <w:snapToGrid w:val="0"/>
          <w:kern w:val="0"/>
          <w:sz w:val="24"/>
        </w:rPr>
        <w:t>：游客综合服务中心、姻缘松</w:t>
      </w:r>
      <w:r w:rsidRPr="00AF17FA">
        <w:rPr>
          <w:rFonts w:hint="eastAsia"/>
          <w:snapToGrid w:val="0"/>
          <w:kern w:val="0"/>
          <w:sz w:val="24"/>
        </w:rPr>
        <w:t>景观群、神牛营地、神牛祈寿景观群、茶马营地、湖口接待点、杜鹃花营地、银沙滩、</w:t>
      </w:r>
      <w:r>
        <w:rPr>
          <w:rFonts w:hint="eastAsia"/>
          <w:snapToGrid w:val="0"/>
          <w:kern w:val="0"/>
          <w:sz w:val="24"/>
        </w:rPr>
        <w:t>枯木滩等</w:t>
      </w:r>
      <w:r w:rsidRPr="00AF17FA">
        <w:rPr>
          <w:rFonts w:hint="eastAsia"/>
          <w:snapToGrid w:val="0"/>
          <w:kern w:val="0"/>
          <w:sz w:val="24"/>
        </w:rPr>
        <w:t>。</w:t>
      </w:r>
    </w:p>
    <w:p w:rsidR="0018371F" w:rsidRDefault="00AF17FA">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w:t>
      </w:r>
      <w:r w:rsidR="00782558">
        <w:rPr>
          <w:rFonts w:hint="eastAsia"/>
          <w:snapToGrid w:val="0"/>
          <w:kern w:val="0"/>
          <w:sz w:val="24"/>
        </w:rPr>
        <w:t>用电量负荷预测</w:t>
      </w:r>
    </w:p>
    <w:p w:rsidR="0018371F" w:rsidRDefault="00AF17FA" w:rsidP="00AF17FA">
      <w:pPr>
        <w:widowControl/>
        <w:adjustRightInd w:val="0"/>
        <w:snapToGrid w:val="0"/>
        <w:spacing w:line="360" w:lineRule="auto"/>
        <w:ind w:firstLineChars="200" w:firstLine="480"/>
        <w:jc w:val="left"/>
        <w:rPr>
          <w:snapToGrid w:val="0"/>
          <w:kern w:val="0"/>
          <w:sz w:val="24"/>
        </w:rPr>
      </w:pPr>
      <w:r w:rsidRPr="00AF17FA">
        <w:rPr>
          <w:rFonts w:hint="eastAsia"/>
          <w:snapToGrid w:val="0"/>
          <w:kern w:val="0"/>
          <w:sz w:val="24"/>
        </w:rPr>
        <w:t>总计算负荷为</w:t>
      </w:r>
      <w:r>
        <w:rPr>
          <w:rFonts w:hint="eastAsia"/>
          <w:snapToGrid w:val="0"/>
          <w:kern w:val="0"/>
          <w:sz w:val="24"/>
        </w:rPr>
        <w:t>：</w:t>
      </w:r>
      <w:r w:rsidRPr="00AF17FA">
        <w:rPr>
          <w:rFonts w:hint="eastAsia"/>
          <w:snapToGrid w:val="0"/>
          <w:kern w:val="0"/>
          <w:sz w:val="24"/>
        </w:rPr>
        <w:t>用电负荷</w:t>
      </w:r>
      <w:r w:rsidRPr="00AF17FA">
        <w:rPr>
          <w:rFonts w:hint="eastAsia"/>
          <w:snapToGrid w:val="0"/>
          <w:kern w:val="0"/>
          <w:sz w:val="24"/>
        </w:rPr>
        <w:t xml:space="preserve"> 228.4</w:t>
      </w:r>
      <w:r>
        <w:rPr>
          <w:rFonts w:hint="eastAsia"/>
          <w:snapToGrid w:val="0"/>
          <w:kern w:val="0"/>
          <w:sz w:val="24"/>
        </w:rPr>
        <w:t>kW</w:t>
      </w:r>
      <w:r w:rsidRPr="00AF17FA">
        <w:rPr>
          <w:rFonts w:hint="eastAsia"/>
          <w:snapToGrid w:val="0"/>
          <w:kern w:val="0"/>
          <w:sz w:val="24"/>
        </w:rPr>
        <w:t>。配电变压器的长期工作负载率不宜大于</w:t>
      </w:r>
      <w:r w:rsidRPr="00AF17FA">
        <w:rPr>
          <w:rFonts w:hint="eastAsia"/>
          <w:snapToGrid w:val="0"/>
          <w:kern w:val="0"/>
          <w:sz w:val="24"/>
        </w:rPr>
        <w:t>80%</w:t>
      </w:r>
      <w:r w:rsidRPr="00AF17FA">
        <w:rPr>
          <w:rFonts w:hint="eastAsia"/>
          <w:snapToGrid w:val="0"/>
          <w:kern w:val="0"/>
          <w:sz w:val="24"/>
        </w:rPr>
        <w:t>，功率因数补偿到</w:t>
      </w:r>
      <w:r w:rsidRPr="00AF17FA">
        <w:rPr>
          <w:rFonts w:hint="eastAsia"/>
          <w:snapToGrid w:val="0"/>
          <w:kern w:val="0"/>
          <w:sz w:val="24"/>
        </w:rPr>
        <w:t>0.9</w:t>
      </w:r>
      <w:r w:rsidRPr="00AF17FA">
        <w:rPr>
          <w:rFonts w:hint="eastAsia"/>
          <w:snapToGrid w:val="0"/>
          <w:kern w:val="0"/>
          <w:sz w:val="24"/>
        </w:rPr>
        <w:t>。则所需按装变压器容量为</w:t>
      </w:r>
      <w:r w:rsidRPr="00AF17FA">
        <w:rPr>
          <w:rFonts w:hint="eastAsia"/>
          <w:snapToGrid w:val="0"/>
          <w:kern w:val="0"/>
          <w:sz w:val="24"/>
        </w:rPr>
        <w:t>203.0KVA</w:t>
      </w:r>
      <w:r w:rsidRPr="00AF17FA">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二、电信工程规划</w:t>
      </w:r>
    </w:p>
    <w:p w:rsidR="008E2D6F" w:rsidRPr="008E2D6F" w:rsidRDefault="008E2D6F" w:rsidP="008E2D6F">
      <w:pPr>
        <w:widowControl/>
        <w:adjustRightInd w:val="0"/>
        <w:snapToGrid w:val="0"/>
        <w:spacing w:line="360" w:lineRule="auto"/>
        <w:ind w:firstLineChars="200" w:firstLine="480"/>
        <w:jc w:val="left"/>
        <w:rPr>
          <w:snapToGrid w:val="0"/>
          <w:kern w:val="0"/>
          <w:sz w:val="24"/>
        </w:rPr>
      </w:pPr>
      <w:r w:rsidRPr="008E2D6F">
        <w:rPr>
          <w:rFonts w:hint="eastAsia"/>
          <w:snapToGrid w:val="0"/>
          <w:kern w:val="0"/>
          <w:sz w:val="24"/>
        </w:rPr>
        <w:t>规划采用建筑面积预算，湖口接待点片区建筑面积合计</w:t>
      </w:r>
      <w:r w:rsidRPr="008E2D6F">
        <w:rPr>
          <w:rFonts w:hint="eastAsia"/>
          <w:snapToGrid w:val="0"/>
          <w:kern w:val="0"/>
          <w:sz w:val="24"/>
        </w:rPr>
        <w:t>9517.0</w:t>
      </w:r>
      <w:r>
        <w:rPr>
          <w:rFonts w:hint="eastAsia"/>
          <w:snapToGrid w:val="0"/>
          <w:kern w:val="0"/>
          <w:sz w:val="24"/>
        </w:rPr>
        <w:t>m</w:t>
      </w:r>
      <w:r w:rsidRPr="008E2D6F">
        <w:rPr>
          <w:rFonts w:hint="eastAsia"/>
          <w:snapToGrid w:val="0"/>
          <w:kern w:val="0"/>
          <w:sz w:val="24"/>
          <w:vertAlign w:val="superscript"/>
        </w:rPr>
        <w:t>2</w:t>
      </w:r>
      <w:r w:rsidRPr="008E2D6F">
        <w:rPr>
          <w:rFonts w:hint="eastAsia"/>
          <w:snapToGrid w:val="0"/>
          <w:kern w:val="0"/>
          <w:sz w:val="24"/>
        </w:rPr>
        <w:t>，按照</w:t>
      </w:r>
      <w:r w:rsidRPr="008E2D6F">
        <w:rPr>
          <w:rFonts w:hint="eastAsia"/>
          <w:snapToGrid w:val="0"/>
          <w:kern w:val="0"/>
          <w:sz w:val="24"/>
        </w:rPr>
        <w:t>3</w:t>
      </w:r>
      <w:r w:rsidRPr="008E2D6F">
        <w:rPr>
          <w:rFonts w:hint="eastAsia"/>
          <w:snapToGrid w:val="0"/>
          <w:kern w:val="0"/>
          <w:sz w:val="24"/>
        </w:rPr>
        <w:t>线</w:t>
      </w:r>
      <w:r w:rsidRPr="008E2D6F">
        <w:rPr>
          <w:rFonts w:hint="eastAsia"/>
          <w:snapToGrid w:val="0"/>
          <w:kern w:val="0"/>
          <w:sz w:val="24"/>
        </w:rPr>
        <w:t>/</w:t>
      </w:r>
      <w:r w:rsidRPr="008E2D6F">
        <w:rPr>
          <w:rFonts w:hint="eastAsia"/>
          <w:snapToGrid w:val="0"/>
          <w:kern w:val="0"/>
          <w:sz w:val="24"/>
        </w:rPr>
        <w:t>百</w:t>
      </w:r>
      <w:r>
        <w:rPr>
          <w:rFonts w:hint="eastAsia"/>
          <w:snapToGrid w:val="0"/>
          <w:kern w:val="0"/>
          <w:sz w:val="24"/>
        </w:rPr>
        <w:t>m</w:t>
      </w:r>
      <w:r w:rsidRPr="008E2D6F">
        <w:rPr>
          <w:rFonts w:hint="eastAsia"/>
          <w:snapToGrid w:val="0"/>
          <w:kern w:val="0"/>
          <w:sz w:val="24"/>
          <w:vertAlign w:val="superscript"/>
        </w:rPr>
        <w:t>2</w:t>
      </w:r>
      <w:r w:rsidRPr="008E2D6F">
        <w:rPr>
          <w:rFonts w:hint="eastAsia"/>
          <w:snapToGrid w:val="0"/>
          <w:kern w:val="0"/>
          <w:sz w:val="24"/>
        </w:rPr>
        <w:t>计算，则总共</w:t>
      </w:r>
      <w:r w:rsidRPr="008E2D6F">
        <w:rPr>
          <w:rFonts w:hint="eastAsia"/>
          <w:snapToGrid w:val="0"/>
          <w:kern w:val="0"/>
          <w:sz w:val="24"/>
        </w:rPr>
        <w:t>286</w:t>
      </w:r>
      <w:r w:rsidRPr="008E2D6F">
        <w:rPr>
          <w:rFonts w:hint="eastAsia"/>
          <w:snapToGrid w:val="0"/>
          <w:kern w:val="0"/>
          <w:sz w:val="24"/>
        </w:rPr>
        <w:t>线，电信源，接八一镇电信所。</w:t>
      </w:r>
    </w:p>
    <w:p w:rsidR="008E2D6F" w:rsidRPr="008E2D6F" w:rsidRDefault="008E2D6F" w:rsidP="008E2D6F">
      <w:pPr>
        <w:widowControl/>
        <w:adjustRightInd w:val="0"/>
        <w:snapToGrid w:val="0"/>
        <w:spacing w:line="360" w:lineRule="auto"/>
        <w:ind w:firstLineChars="200" w:firstLine="480"/>
        <w:jc w:val="left"/>
        <w:rPr>
          <w:snapToGrid w:val="0"/>
          <w:kern w:val="0"/>
          <w:sz w:val="24"/>
        </w:rPr>
      </w:pPr>
      <w:r w:rsidRPr="008E2D6F">
        <w:rPr>
          <w:rFonts w:hint="eastAsia"/>
          <w:snapToGrid w:val="0"/>
          <w:kern w:val="0"/>
          <w:sz w:val="24"/>
        </w:rPr>
        <w:t>电话线路交接由户外落地交接箱完成。</w:t>
      </w:r>
    </w:p>
    <w:p w:rsidR="008E2D6F" w:rsidRPr="008E2D6F" w:rsidRDefault="008E2D6F" w:rsidP="008E2D6F">
      <w:pPr>
        <w:widowControl/>
        <w:adjustRightInd w:val="0"/>
        <w:snapToGrid w:val="0"/>
        <w:spacing w:line="360" w:lineRule="auto"/>
        <w:ind w:firstLineChars="200" w:firstLine="480"/>
        <w:jc w:val="left"/>
        <w:rPr>
          <w:rFonts w:ascii="宋体" w:hAnsi="宋体"/>
          <w:snapToGrid w:val="0"/>
          <w:kern w:val="0"/>
          <w:sz w:val="24"/>
        </w:rPr>
      </w:pPr>
      <w:r w:rsidRPr="008E2D6F">
        <w:rPr>
          <w:rFonts w:ascii="宋体" w:hAnsi="宋体" w:hint="eastAsia"/>
          <w:snapToGrid w:val="0"/>
          <w:kern w:val="0"/>
          <w:sz w:val="24"/>
        </w:rPr>
        <w:t>规划电话主干进线电缆</w:t>
      </w:r>
      <w:r w:rsidR="00FB6E54">
        <w:rPr>
          <w:rFonts w:ascii="宋体" w:hAnsi="宋体" w:hint="eastAsia"/>
          <w:snapToGrid w:val="0"/>
          <w:kern w:val="0"/>
          <w:sz w:val="24"/>
        </w:rPr>
        <w:t>（</w:t>
      </w:r>
      <w:r w:rsidRPr="008E2D6F">
        <w:rPr>
          <w:rFonts w:ascii="宋体" w:hAnsi="宋体" w:hint="eastAsia"/>
          <w:snapToGrid w:val="0"/>
          <w:kern w:val="0"/>
          <w:sz w:val="24"/>
        </w:rPr>
        <w:t>既交接箱前</w:t>
      </w:r>
      <w:r w:rsidR="00FB6E54">
        <w:rPr>
          <w:rFonts w:ascii="宋体" w:hAnsi="宋体" w:hint="eastAsia"/>
          <w:snapToGrid w:val="0"/>
          <w:kern w:val="0"/>
          <w:sz w:val="24"/>
        </w:rPr>
        <w:t>）</w:t>
      </w:r>
      <w:r w:rsidRPr="008E2D6F">
        <w:rPr>
          <w:rFonts w:ascii="宋体" w:hAnsi="宋体" w:hint="eastAsia"/>
          <w:snapToGrid w:val="0"/>
          <w:kern w:val="0"/>
          <w:sz w:val="24"/>
        </w:rPr>
        <w:t>采用排管或塑料波纹管埋地敷设。用户电缆</w:t>
      </w:r>
      <w:r w:rsidR="00FB6E54">
        <w:rPr>
          <w:rFonts w:ascii="宋体" w:hAnsi="宋体" w:hint="eastAsia"/>
          <w:snapToGrid w:val="0"/>
          <w:kern w:val="0"/>
          <w:sz w:val="24"/>
        </w:rPr>
        <w:t>（</w:t>
      </w:r>
      <w:r w:rsidRPr="008E2D6F">
        <w:rPr>
          <w:rFonts w:ascii="宋体" w:hAnsi="宋体" w:hint="eastAsia"/>
          <w:snapToGrid w:val="0"/>
          <w:kern w:val="0"/>
          <w:sz w:val="24"/>
        </w:rPr>
        <w:t>既交接箱后</w:t>
      </w:r>
      <w:r w:rsidR="00FB6E54">
        <w:rPr>
          <w:rFonts w:ascii="宋体" w:hAnsi="宋体" w:hint="eastAsia"/>
          <w:snapToGrid w:val="0"/>
          <w:kern w:val="0"/>
          <w:sz w:val="24"/>
        </w:rPr>
        <w:t>）</w:t>
      </w:r>
      <w:r w:rsidRPr="008E2D6F">
        <w:rPr>
          <w:rFonts w:ascii="宋体" w:hAnsi="宋体" w:hint="eastAsia"/>
          <w:snapToGrid w:val="0"/>
          <w:kern w:val="0"/>
          <w:sz w:val="24"/>
        </w:rPr>
        <w:t>采用直接敷设。</w:t>
      </w:r>
    </w:p>
    <w:p w:rsidR="0018371F" w:rsidRDefault="008E2D6F" w:rsidP="008E2D6F">
      <w:pPr>
        <w:widowControl/>
        <w:adjustRightInd w:val="0"/>
        <w:snapToGrid w:val="0"/>
        <w:spacing w:line="360" w:lineRule="auto"/>
        <w:ind w:firstLineChars="200" w:firstLine="480"/>
        <w:jc w:val="left"/>
        <w:rPr>
          <w:snapToGrid w:val="0"/>
          <w:kern w:val="0"/>
          <w:sz w:val="24"/>
        </w:rPr>
      </w:pPr>
      <w:r w:rsidRPr="008E2D6F">
        <w:rPr>
          <w:rFonts w:hint="eastAsia"/>
          <w:snapToGrid w:val="0"/>
          <w:kern w:val="0"/>
          <w:sz w:val="24"/>
        </w:rPr>
        <w:t>并在景区双湖东侧山顶制高点安装两座信号基塔，让整个景区满覆盖手机信号。</w:t>
      </w:r>
    </w:p>
    <w:p w:rsidR="0018371F" w:rsidRDefault="008E2D6F">
      <w:pPr>
        <w:pStyle w:val="a2"/>
        <w:jc w:val="center"/>
        <w:rPr>
          <w:color w:val="FF0000"/>
          <w:lang w:val="en-US"/>
        </w:rPr>
      </w:pPr>
      <w:r>
        <w:rPr>
          <w:noProof/>
          <w:lang w:val="en-US"/>
        </w:rPr>
        <w:drawing>
          <wp:inline distT="0" distB="0" distL="0" distR="0" wp14:anchorId="24ADBA2F" wp14:editId="37CC5067">
            <wp:extent cx="5730949" cy="3987786"/>
            <wp:effectExtent l="0" t="0" r="3175" b="0"/>
            <wp:docPr id="141321" name="Picture 12" descr="F:\措木及日控规 20171225\兵制作\黑白稿 电力电信总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1" name="Picture 12" descr="F:\措木及日控规 20171225\兵制作\黑白稿 电力电信总图.jpg"/>
                    <pic:cNvPicPr>
                      <a:picLocks noChangeAspect="1"/>
                    </pic:cNvPicPr>
                  </pic:nvPicPr>
                  <pic:blipFill>
                    <a:blip r:embed="rId88"/>
                    <a:stretch>
                      <a:fillRect/>
                    </a:stretch>
                  </pic:blipFill>
                  <pic:spPr>
                    <a:xfrm>
                      <a:off x="0" y="0"/>
                      <a:ext cx="5731748" cy="3988342"/>
                    </a:xfrm>
                    <a:prstGeom prst="rect">
                      <a:avLst/>
                    </a:prstGeom>
                    <a:noFill/>
                    <a:ln w="9525">
                      <a:noFill/>
                    </a:ln>
                  </pic:spPr>
                </pic:pic>
              </a:graphicData>
            </a:graphic>
          </wp:inline>
        </w:drawing>
      </w:r>
    </w:p>
    <w:p w:rsidR="0018371F" w:rsidRDefault="00782558" w:rsidP="00ED2823">
      <w:pPr>
        <w:widowControl/>
        <w:adjustRightInd w:val="0"/>
        <w:snapToGrid w:val="0"/>
        <w:spacing w:line="360" w:lineRule="auto"/>
        <w:ind w:firstLineChars="200" w:firstLine="482"/>
        <w:jc w:val="center"/>
        <w:rPr>
          <w:rFonts w:eastAsiaTheme="minorEastAsia"/>
          <w:b/>
          <w:kern w:val="0"/>
          <w:sz w:val="24"/>
          <w:szCs w:val="21"/>
        </w:rPr>
      </w:pPr>
      <w:r w:rsidRPr="007E2DCE">
        <w:rPr>
          <w:rFonts w:eastAsiaTheme="minorEastAsia"/>
          <w:b/>
          <w:kern w:val="0"/>
          <w:sz w:val="24"/>
          <w:szCs w:val="21"/>
        </w:rPr>
        <w:t>图</w:t>
      </w:r>
      <w:r w:rsidRPr="007E2DCE">
        <w:rPr>
          <w:rFonts w:eastAsiaTheme="minorEastAsia"/>
          <w:b/>
          <w:kern w:val="0"/>
          <w:sz w:val="24"/>
          <w:szCs w:val="21"/>
        </w:rPr>
        <w:t>2.2-</w:t>
      </w:r>
      <w:r w:rsidR="007E2DCE">
        <w:rPr>
          <w:rFonts w:eastAsiaTheme="minorEastAsia" w:hint="eastAsia"/>
          <w:b/>
          <w:kern w:val="0"/>
          <w:sz w:val="24"/>
          <w:szCs w:val="21"/>
        </w:rPr>
        <w:t>16</w:t>
      </w:r>
      <w:r w:rsidRPr="007E2DCE">
        <w:rPr>
          <w:rFonts w:eastAsiaTheme="minorEastAsia"/>
          <w:b/>
          <w:kern w:val="0"/>
          <w:sz w:val="24"/>
          <w:szCs w:val="21"/>
        </w:rPr>
        <w:t xml:space="preserve">  </w:t>
      </w:r>
      <w:r w:rsidR="008B73E7" w:rsidRPr="007E2DCE">
        <w:rPr>
          <w:rFonts w:eastAsiaTheme="minorEastAsia" w:hint="eastAsia"/>
          <w:b/>
          <w:kern w:val="0"/>
          <w:sz w:val="24"/>
          <w:szCs w:val="21"/>
        </w:rPr>
        <w:t>措木及日景区</w:t>
      </w:r>
      <w:r w:rsidRPr="007E2DCE">
        <w:rPr>
          <w:rFonts w:eastAsiaTheme="minorEastAsia" w:hint="eastAsia"/>
          <w:b/>
          <w:kern w:val="0"/>
          <w:sz w:val="24"/>
          <w:szCs w:val="21"/>
        </w:rPr>
        <w:t>电力、电信</w:t>
      </w:r>
      <w:r w:rsidRPr="007E2DCE">
        <w:rPr>
          <w:rFonts w:eastAsiaTheme="minorEastAsia"/>
          <w:b/>
          <w:kern w:val="0"/>
          <w:sz w:val="24"/>
          <w:szCs w:val="21"/>
        </w:rPr>
        <w:t>规划图</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75" w:name="_Toc529811203"/>
      <w:r>
        <w:rPr>
          <w:rFonts w:hint="eastAsia"/>
          <w:b/>
          <w:bCs/>
          <w:sz w:val="24"/>
        </w:rPr>
        <w:t>环卫工程设施规划</w:t>
      </w:r>
      <w:bookmarkEnd w:id="75"/>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一、环卫规划现状</w:t>
      </w:r>
    </w:p>
    <w:p w:rsidR="0018371F" w:rsidRDefault="00782558" w:rsidP="000D5DE7">
      <w:pPr>
        <w:widowControl/>
        <w:adjustRightInd w:val="0"/>
        <w:snapToGrid w:val="0"/>
        <w:spacing w:line="360" w:lineRule="auto"/>
        <w:ind w:firstLineChars="200" w:firstLine="480"/>
        <w:jc w:val="left"/>
        <w:rPr>
          <w:snapToGrid w:val="0"/>
          <w:kern w:val="0"/>
          <w:sz w:val="24"/>
        </w:rPr>
      </w:pPr>
      <w:r>
        <w:rPr>
          <w:rFonts w:hint="eastAsia"/>
          <w:snapToGrid w:val="0"/>
          <w:kern w:val="0"/>
          <w:sz w:val="24"/>
        </w:rPr>
        <w:t>现状：规划区目前</w:t>
      </w:r>
      <w:r w:rsidR="000D5DE7">
        <w:rPr>
          <w:rFonts w:hint="eastAsia"/>
          <w:snapToGrid w:val="0"/>
          <w:kern w:val="0"/>
          <w:sz w:val="24"/>
        </w:rPr>
        <w:t>在游客综合服务中心（与唐地村共用）设有</w:t>
      </w:r>
      <w:r>
        <w:rPr>
          <w:rFonts w:hint="eastAsia"/>
          <w:snapToGrid w:val="0"/>
          <w:kern w:val="0"/>
          <w:sz w:val="24"/>
        </w:rPr>
        <w:t>垃圾转运站</w:t>
      </w:r>
      <w:r w:rsidR="000D5DE7">
        <w:rPr>
          <w:rFonts w:hint="eastAsia"/>
          <w:snapToGrid w:val="0"/>
          <w:kern w:val="0"/>
          <w:sz w:val="24"/>
        </w:rPr>
        <w:t>1</w:t>
      </w:r>
      <w:r w:rsidR="000D5DE7">
        <w:rPr>
          <w:rFonts w:hint="eastAsia"/>
          <w:snapToGrid w:val="0"/>
          <w:kern w:val="0"/>
          <w:sz w:val="24"/>
        </w:rPr>
        <w:t>处</w:t>
      </w:r>
      <w:r>
        <w:rPr>
          <w:rFonts w:hint="eastAsia"/>
          <w:snapToGrid w:val="0"/>
          <w:kern w:val="0"/>
          <w:sz w:val="24"/>
        </w:rPr>
        <w:t>，</w:t>
      </w:r>
      <w:r w:rsidR="000D5DE7">
        <w:rPr>
          <w:rFonts w:hint="eastAsia"/>
          <w:snapToGrid w:val="0"/>
          <w:kern w:val="0"/>
          <w:sz w:val="24"/>
        </w:rPr>
        <w:t>现状每个节点设有</w:t>
      </w:r>
      <w:r>
        <w:rPr>
          <w:rFonts w:hint="eastAsia"/>
          <w:snapToGrid w:val="0"/>
          <w:kern w:val="0"/>
          <w:sz w:val="24"/>
        </w:rPr>
        <w:t>公共厕所等环卫公用设施</w:t>
      </w:r>
      <w:r w:rsidR="000D5DE7">
        <w:rPr>
          <w:rFonts w:hint="eastAsia"/>
          <w:snapToGrid w:val="0"/>
          <w:kern w:val="0"/>
          <w:sz w:val="24"/>
        </w:rPr>
        <w:t>。景区生活垃圾</w:t>
      </w:r>
      <w:r w:rsidR="000D5DE7" w:rsidRPr="000D5DE7">
        <w:rPr>
          <w:rFonts w:hint="eastAsia"/>
          <w:snapToGrid w:val="0"/>
          <w:kern w:val="0"/>
          <w:sz w:val="24"/>
        </w:rPr>
        <w:t>统一收集至唐地村垃圾转运站，并转运至八一镇填埋场处理。</w:t>
      </w:r>
    </w:p>
    <w:p w:rsidR="000D5DE7"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w:t>
      </w:r>
      <w:r w:rsidR="000D5DE7">
        <w:rPr>
          <w:rFonts w:hint="eastAsia"/>
          <w:snapToGrid w:val="0"/>
          <w:kern w:val="0"/>
          <w:sz w:val="24"/>
        </w:rPr>
        <w:t>生活垃圾收集</w:t>
      </w:r>
    </w:p>
    <w:p w:rsidR="000D5DE7" w:rsidRDefault="000D5DE7" w:rsidP="000D5DE7">
      <w:pPr>
        <w:widowControl/>
        <w:adjustRightInd w:val="0"/>
        <w:snapToGrid w:val="0"/>
        <w:spacing w:line="360" w:lineRule="auto"/>
        <w:ind w:firstLineChars="200" w:firstLine="480"/>
        <w:jc w:val="left"/>
        <w:rPr>
          <w:snapToGrid w:val="0"/>
          <w:kern w:val="0"/>
          <w:sz w:val="24"/>
        </w:rPr>
      </w:pPr>
      <w:r w:rsidRPr="000D5DE7">
        <w:rPr>
          <w:rFonts w:hint="eastAsia"/>
          <w:snapToGrid w:val="0"/>
          <w:kern w:val="0"/>
          <w:sz w:val="24"/>
        </w:rPr>
        <w:lastRenderedPageBreak/>
        <w:t>生活垃圾转运站宜靠近服务区域中心或生活垃圾产量较多且交通运输方便，且供水、供电、污水排放等市政条件较好的地方，不宜设在公共设施集中区域、靠近人流、车流集中地区以及立交桥或平交路口旁。</w:t>
      </w:r>
    </w:p>
    <w:p w:rsidR="000D5DE7" w:rsidRDefault="000D5DE7" w:rsidP="000D5DE7">
      <w:pPr>
        <w:widowControl/>
        <w:adjustRightInd w:val="0"/>
        <w:snapToGrid w:val="0"/>
        <w:spacing w:line="360" w:lineRule="auto"/>
        <w:ind w:firstLineChars="200" w:firstLine="480"/>
        <w:jc w:val="left"/>
        <w:rPr>
          <w:snapToGrid w:val="0"/>
          <w:kern w:val="0"/>
          <w:sz w:val="24"/>
        </w:rPr>
      </w:pPr>
      <w:r w:rsidRPr="000D5DE7">
        <w:rPr>
          <w:rFonts w:hint="eastAsia"/>
          <w:snapToGrid w:val="0"/>
          <w:kern w:val="0"/>
          <w:sz w:val="24"/>
        </w:rPr>
        <w:t>采用非机动车收运方式时，生活垃圾收集站服务半径宜为</w:t>
      </w:r>
      <w:r w:rsidRPr="000D5DE7">
        <w:rPr>
          <w:rFonts w:hint="eastAsia"/>
          <w:snapToGrid w:val="0"/>
          <w:kern w:val="0"/>
          <w:sz w:val="24"/>
        </w:rPr>
        <w:t>0.4km</w:t>
      </w:r>
      <w:r w:rsidRPr="000D5DE7">
        <w:rPr>
          <w:rFonts w:hint="eastAsia"/>
          <w:snapToGrid w:val="0"/>
          <w:kern w:val="0"/>
          <w:sz w:val="24"/>
        </w:rPr>
        <w:t>以内；采用小型机动车收运方式时，其服务半径宜为</w:t>
      </w:r>
      <w:r w:rsidRPr="000D5DE7">
        <w:rPr>
          <w:rFonts w:hint="eastAsia"/>
          <w:snapToGrid w:val="0"/>
          <w:kern w:val="0"/>
          <w:sz w:val="24"/>
        </w:rPr>
        <w:t>2km</w:t>
      </w:r>
      <w:r w:rsidRPr="000D5DE7">
        <w:rPr>
          <w:rFonts w:hint="eastAsia"/>
          <w:snapToGrid w:val="0"/>
          <w:kern w:val="0"/>
          <w:sz w:val="24"/>
        </w:rPr>
        <w:t>以内；采用大、中型机动车收运的可根据实际情况确定其服务范围。</w:t>
      </w:r>
    </w:p>
    <w:p w:rsidR="0018371F" w:rsidRDefault="00633E57">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w:t>
      </w:r>
      <w:r w:rsidR="00782558">
        <w:rPr>
          <w:rFonts w:hint="eastAsia"/>
          <w:snapToGrid w:val="0"/>
          <w:kern w:val="0"/>
          <w:sz w:val="24"/>
        </w:rPr>
        <w:t>垃圾桶设置</w:t>
      </w:r>
    </w:p>
    <w:p w:rsidR="0018371F" w:rsidRDefault="000D5DE7" w:rsidP="000D5DE7">
      <w:pPr>
        <w:widowControl/>
        <w:adjustRightInd w:val="0"/>
        <w:snapToGrid w:val="0"/>
        <w:spacing w:line="360" w:lineRule="auto"/>
        <w:ind w:firstLineChars="200" w:firstLine="480"/>
        <w:jc w:val="left"/>
        <w:rPr>
          <w:snapToGrid w:val="0"/>
          <w:kern w:val="0"/>
          <w:sz w:val="24"/>
        </w:rPr>
      </w:pPr>
      <w:r w:rsidRPr="000D5DE7">
        <w:rPr>
          <w:rFonts w:hint="eastAsia"/>
          <w:snapToGrid w:val="0"/>
          <w:kern w:val="0"/>
          <w:sz w:val="24"/>
        </w:rPr>
        <w:t>移除旅游区现有不规范垃圾回收设施；重新配套设计制作规范化的垃圾箱（“可回收物”、“其它垃圾”、“废旧电池”、旅游区</w:t>
      </w:r>
      <w:r w:rsidRPr="000D5DE7">
        <w:rPr>
          <w:rFonts w:hint="eastAsia"/>
          <w:snapToGrid w:val="0"/>
          <w:kern w:val="0"/>
          <w:sz w:val="24"/>
        </w:rPr>
        <w:t>LOGO</w:t>
      </w:r>
      <w:r w:rsidRPr="000D5DE7">
        <w:rPr>
          <w:rFonts w:hint="eastAsia"/>
          <w:snapToGrid w:val="0"/>
          <w:kern w:val="0"/>
          <w:sz w:val="24"/>
        </w:rPr>
        <w:t>标志），分室内与室外两种；允许吸烟区的垃圾箱上应设烟灰缸；分别在游步道沿线和各营地内设置生态垃圾桶，其余各游览区域鼓励游客自行回收垃圾废物的同时，还应制定定期清洁检查的相关制度。垃圾箱每</w:t>
      </w:r>
      <w:r w:rsidRPr="000D5DE7">
        <w:rPr>
          <w:rFonts w:hint="eastAsia"/>
          <w:snapToGrid w:val="0"/>
          <w:kern w:val="0"/>
          <w:sz w:val="24"/>
        </w:rPr>
        <w:t>150-200</w:t>
      </w:r>
      <w:r w:rsidRPr="000D5DE7">
        <w:rPr>
          <w:rFonts w:hint="eastAsia"/>
          <w:snapToGrid w:val="0"/>
          <w:kern w:val="0"/>
          <w:sz w:val="24"/>
        </w:rPr>
        <w:t>米设</w:t>
      </w:r>
      <w:r w:rsidRPr="000D5DE7">
        <w:rPr>
          <w:rFonts w:hint="eastAsia"/>
          <w:snapToGrid w:val="0"/>
          <w:kern w:val="0"/>
          <w:sz w:val="24"/>
        </w:rPr>
        <w:t>1</w:t>
      </w:r>
      <w:r w:rsidRPr="000D5DE7">
        <w:rPr>
          <w:rFonts w:hint="eastAsia"/>
          <w:snapToGrid w:val="0"/>
          <w:kern w:val="0"/>
          <w:sz w:val="24"/>
        </w:rPr>
        <w:t>处，废物果皮箱商业区每</w:t>
      </w:r>
      <w:r>
        <w:rPr>
          <w:rFonts w:hint="eastAsia"/>
          <w:snapToGrid w:val="0"/>
          <w:kern w:val="0"/>
          <w:sz w:val="24"/>
        </w:rPr>
        <w:t>25-50</w:t>
      </w:r>
      <w:r w:rsidRPr="000D5DE7">
        <w:rPr>
          <w:rFonts w:hint="eastAsia"/>
          <w:snapToGrid w:val="0"/>
          <w:kern w:val="0"/>
          <w:sz w:val="24"/>
        </w:rPr>
        <w:t>米设</w:t>
      </w:r>
      <w:r w:rsidRPr="000D5DE7">
        <w:rPr>
          <w:rFonts w:hint="eastAsia"/>
          <w:snapToGrid w:val="0"/>
          <w:kern w:val="0"/>
          <w:sz w:val="24"/>
        </w:rPr>
        <w:t>1</w:t>
      </w:r>
      <w:r w:rsidRPr="000D5DE7">
        <w:rPr>
          <w:rFonts w:hint="eastAsia"/>
          <w:snapToGrid w:val="0"/>
          <w:kern w:val="0"/>
          <w:sz w:val="24"/>
        </w:rPr>
        <w:t>处，交通干道和一般道路每</w:t>
      </w:r>
      <w:r>
        <w:rPr>
          <w:rFonts w:hint="eastAsia"/>
          <w:snapToGrid w:val="0"/>
          <w:kern w:val="0"/>
          <w:sz w:val="24"/>
        </w:rPr>
        <w:t>50-80</w:t>
      </w:r>
      <w:r w:rsidRPr="000D5DE7">
        <w:rPr>
          <w:rFonts w:hint="eastAsia"/>
          <w:snapToGrid w:val="0"/>
          <w:kern w:val="0"/>
          <w:sz w:val="24"/>
        </w:rPr>
        <w:t>米设</w:t>
      </w:r>
      <w:r>
        <w:rPr>
          <w:rFonts w:hint="eastAsia"/>
          <w:snapToGrid w:val="0"/>
          <w:kern w:val="0"/>
          <w:sz w:val="24"/>
        </w:rPr>
        <w:t>1</w:t>
      </w:r>
      <w:r w:rsidRPr="000D5DE7">
        <w:rPr>
          <w:rFonts w:hint="eastAsia"/>
          <w:snapToGrid w:val="0"/>
          <w:kern w:val="0"/>
          <w:sz w:val="24"/>
        </w:rPr>
        <w:t>处，公园及公共绿地内每</w:t>
      </w:r>
      <w:r>
        <w:rPr>
          <w:rFonts w:hint="eastAsia"/>
          <w:snapToGrid w:val="0"/>
          <w:kern w:val="0"/>
          <w:sz w:val="24"/>
        </w:rPr>
        <w:t>60-80</w:t>
      </w:r>
      <w:r w:rsidRPr="000D5DE7">
        <w:rPr>
          <w:rFonts w:hint="eastAsia"/>
          <w:snapToGrid w:val="0"/>
          <w:kern w:val="0"/>
          <w:sz w:val="24"/>
        </w:rPr>
        <w:t>米设</w:t>
      </w:r>
      <w:r w:rsidRPr="000D5DE7">
        <w:rPr>
          <w:rFonts w:hint="eastAsia"/>
          <w:snapToGrid w:val="0"/>
          <w:kern w:val="0"/>
          <w:sz w:val="24"/>
        </w:rPr>
        <w:t>1</w:t>
      </w:r>
      <w:r w:rsidRPr="000D5DE7">
        <w:rPr>
          <w:rFonts w:hint="eastAsia"/>
          <w:snapToGrid w:val="0"/>
          <w:kern w:val="0"/>
          <w:sz w:val="24"/>
        </w:rPr>
        <w:t>处。</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近期垃圾收集方式以垃圾桶定点收集为主，逐步实现垃圾袋装化和垃圾分类收集。</w:t>
      </w:r>
    </w:p>
    <w:p w:rsidR="0018371F" w:rsidRDefault="00633E57">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w:t>
      </w:r>
      <w:r w:rsidR="00782558">
        <w:rPr>
          <w:rFonts w:hint="eastAsia"/>
          <w:snapToGrid w:val="0"/>
          <w:kern w:val="0"/>
          <w:sz w:val="24"/>
        </w:rPr>
        <w:t>、旅游厕所设置</w:t>
      </w:r>
    </w:p>
    <w:p w:rsidR="003514F2" w:rsidRDefault="00633E57" w:rsidP="003514F2">
      <w:pPr>
        <w:widowControl/>
        <w:adjustRightInd w:val="0"/>
        <w:snapToGrid w:val="0"/>
        <w:spacing w:line="360" w:lineRule="auto"/>
        <w:ind w:firstLineChars="200" w:firstLine="480"/>
        <w:jc w:val="left"/>
        <w:rPr>
          <w:rFonts w:hint="eastAsia"/>
          <w:snapToGrid w:val="0"/>
          <w:kern w:val="0"/>
          <w:sz w:val="24"/>
        </w:rPr>
      </w:pPr>
      <w:r w:rsidRPr="00633E57">
        <w:rPr>
          <w:rFonts w:hint="eastAsia"/>
          <w:snapToGrid w:val="0"/>
          <w:kern w:val="0"/>
          <w:sz w:val="24"/>
        </w:rPr>
        <w:t>积极鼓励和引导旅游厕所同周边建筑、环境协调建设，</w:t>
      </w:r>
      <w:r w:rsidR="003514F2">
        <w:rPr>
          <w:rFonts w:hint="eastAsia"/>
          <w:snapToGrid w:val="0"/>
          <w:kern w:val="0"/>
          <w:sz w:val="24"/>
        </w:rPr>
        <w:t>按照</w:t>
      </w:r>
      <w:r w:rsidR="003514F2" w:rsidRPr="00633E57">
        <w:rPr>
          <w:rFonts w:hint="eastAsia"/>
          <w:snapToGrid w:val="0"/>
          <w:kern w:val="0"/>
          <w:sz w:val="24"/>
        </w:rPr>
        <w:t>《旅游厕所质量等级的划分与评定》（</w:t>
      </w:r>
      <w:r w:rsidR="003514F2" w:rsidRPr="00633E57">
        <w:rPr>
          <w:rFonts w:hint="eastAsia"/>
          <w:snapToGrid w:val="0"/>
          <w:kern w:val="0"/>
          <w:sz w:val="24"/>
        </w:rPr>
        <w:t>GB/T 18973-2016</w:t>
      </w:r>
      <w:r w:rsidR="003514F2" w:rsidRPr="00633E57">
        <w:rPr>
          <w:rFonts w:hint="eastAsia"/>
          <w:snapToGrid w:val="0"/>
          <w:kern w:val="0"/>
          <w:sz w:val="24"/>
        </w:rPr>
        <w:t>）</w:t>
      </w:r>
      <w:r w:rsidR="003514F2">
        <w:rPr>
          <w:rFonts w:hint="eastAsia"/>
          <w:snapToGrid w:val="0"/>
          <w:kern w:val="0"/>
          <w:sz w:val="24"/>
        </w:rPr>
        <w:t>要求，</w:t>
      </w:r>
      <w:r w:rsidRPr="00633E57">
        <w:rPr>
          <w:rFonts w:hint="eastAsia"/>
          <w:snapToGrid w:val="0"/>
          <w:kern w:val="0"/>
          <w:sz w:val="24"/>
        </w:rPr>
        <w:t>景区总计</w:t>
      </w:r>
      <w:r w:rsidRPr="00633E57">
        <w:rPr>
          <w:rFonts w:hint="eastAsia"/>
          <w:snapToGrid w:val="0"/>
          <w:kern w:val="0"/>
          <w:sz w:val="24"/>
        </w:rPr>
        <w:t>3A</w:t>
      </w:r>
      <w:r w:rsidRPr="00633E57">
        <w:rPr>
          <w:rFonts w:hint="eastAsia"/>
          <w:snapToGrid w:val="0"/>
          <w:kern w:val="0"/>
          <w:sz w:val="24"/>
        </w:rPr>
        <w:t>厕所</w:t>
      </w:r>
      <w:r w:rsidRPr="00633E57">
        <w:rPr>
          <w:rFonts w:hint="eastAsia"/>
          <w:snapToGrid w:val="0"/>
          <w:kern w:val="0"/>
          <w:sz w:val="24"/>
        </w:rPr>
        <w:t>1</w:t>
      </w:r>
      <w:r w:rsidRPr="00633E57">
        <w:rPr>
          <w:rFonts w:hint="eastAsia"/>
          <w:snapToGrid w:val="0"/>
          <w:kern w:val="0"/>
          <w:sz w:val="24"/>
        </w:rPr>
        <w:t>座，</w:t>
      </w:r>
      <w:r w:rsidRPr="00633E57">
        <w:rPr>
          <w:rFonts w:hint="eastAsia"/>
          <w:snapToGrid w:val="0"/>
          <w:kern w:val="0"/>
          <w:sz w:val="24"/>
        </w:rPr>
        <w:t>2A</w:t>
      </w:r>
      <w:r w:rsidRPr="00633E57">
        <w:rPr>
          <w:rFonts w:hint="eastAsia"/>
          <w:snapToGrid w:val="0"/>
          <w:kern w:val="0"/>
          <w:sz w:val="24"/>
        </w:rPr>
        <w:t>厕所</w:t>
      </w:r>
      <w:r w:rsidRPr="00633E57">
        <w:rPr>
          <w:rFonts w:hint="eastAsia"/>
          <w:snapToGrid w:val="0"/>
          <w:kern w:val="0"/>
          <w:sz w:val="24"/>
        </w:rPr>
        <w:t>1</w:t>
      </w:r>
      <w:r w:rsidRPr="00633E57">
        <w:rPr>
          <w:rFonts w:hint="eastAsia"/>
          <w:snapToGrid w:val="0"/>
          <w:kern w:val="0"/>
          <w:sz w:val="24"/>
        </w:rPr>
        <w:t>座，</w:t>
      </w:r>
      <w:r w:rsidRPr="00633E57">
        <w:rPr>
          <w:rFonts w:hint="eastAsia"/>
          <w:snapToGrid w:val="0"/>
          <w:kern w:val="0"/>
          <w:sz w:val="24"/>
        </w:rPr>
        <w:t xml:space="preserve"> </w:t>
      </w:r>
      <w:r w:rsidRPr="00633E57">
        <w:rPr>
          <w:rFonts w:hint="eastAsia"/>
          <w:snapToGrid w:val="0"/>
          <w:kern w:val="0"/>
          <w:sz w:val="24"/>
        </w:rPr>
        <w:t>移动厕所计划预计</w:t>
      </w:r>
      <w:r w:rsidRPr="00633E57">
        <w:rPr>
          <w:rFonts w:hint="eastAsia"/>
          <w:snapToGrid w:val="0"/>
          <w:kern w:val="0"/>
          <w:sz w:val="24"/>
        </w:rPr>
        <w:t>19</w:t>
      </w:r>
      <w:r w:rsidRPr="00633E57">
        <w:rPr>
          <w:rFonts w:hint="eastAsia"/>
          <w:snapToGrid w:val="0"/>
          <w:kern w:val="0"/>
          <w:sz w:val="24"/>
        </w:rPr>
        <w:t>个，合计</w:t>
      </w:r>
      <w:r w:rsidRPr="00633E57">
        <w:rPr>
          <w:rFonts w:hint="eastAsia"/>
          <w:snapToGrid w:val="0"/>
          <w:kern w:val="0"/>
          <w:sz w:val="24"/>
        </w:rPr>
        <w:t>21</w:t>
      </w:r>
      <w:r w:rsidRPr="00633E57">
        <w:rPr>
          <w:rFonts w:hint="eastAsia"/>
          <w:snapToGrid w:val="0"/>
          <w:kern w:val="0"/>
          <w:sz w:val="24"/>
        </w:rPr>
        <w:t>个。</w:t>
      </w:r>
    </w:p>
    <w:p w:rsidR="00633E57" w:rsidRDefault="00633E57" w:rsidP="00633E57">
      <w:pPr>
        <w:widowControl/>
        <w:adjustRightInd w:val="0"/>
        <w:snapToGrid w:val="0"/>
        <w:spacing w:line="360" w:lineRule="auto"/>
        <w:ind w:firstLineChars="200" w:firstLine="480"/>
        <w:jc w:val="left"/>
        <w:rPr>
          <w:snapToGrid w:val="0"/>
          <w:kern w:val="0"/>
          <w:sz w:val="24"/>
        </w:rPr>
      </w:pPr>
      <w:r w:rsidRPr="00633E57">
        <w:rPr>
          <w:rFonts w:hint="eastAsia"/>
          <w:snapToGrid w:val="0"/>
          <w:kern w:val="0"/>
          <w:sz w:val="24"/>
        </w:rPr>
        <w:t>旅游厕所按以下原则进行布局规划：</w:t>
      </w:r>
    </w:p>
    <w:p w:rsidR="00633E57" w:rsidRDefault="00633E57" w:rsidP="00633E57">
      <w:pPr>
        <w:widowControl/>
        <w:adjustRightInd w:val="0"/>
        <w:snapToGrid w:val="0"/>
        <w:spacing w:line="360" w:lineRule="auto"/>
        <w:ind w:firstLineChars="200" w:firstLine="480"/>
        <w:jc w:val="left"/>
        <w:rPr>
          <w:snapToGrid w:val="0"/>
          <w:kern w:val="0"/>
          <w:sz w:val="24"/>
        </w:rPr>
      </w:pPr>
      <w:r w:rsidRPr="00633E57">
        <w:rPr>
          <w:rFonts w:hint="eastAsia"/>
          <w:snapToGrid w:val="0"/>
          <w:kern w:val="0"/>
          <w:sz w:val="24"/>
        </w:rPr>
        <w:t>（</w:t>
      </w:r>
      <w:r w:rsidRPr="00633E57">
        <w:rPr>
          <w:rFonts w:hint="eastAsia"/>
          <w:snapToGrid w:val="0"/>
          <w:kern w:val="0"/>
          <w:sz w:val="24"/>
        </w:rPr>
        <w:t>1</w:t>
      </w:r>
      <w:r w:rsidRPr="00633E57">
        <w:rPr>
          <w:rFonts w:hint="eastAsia"/>
          <w:snapToGrid w:val="0"/>
          <w:kern w:val="0"/>
          <w:sz w:val="24"/>
        </w:rPr>
        <w:t>）</w:t>
      </w:r>
      <w:r w:rsidRPr="00633E57">
        <w:rPr>
          <w:rFonts w:hint="eastAsia"/>
          <w:snapToGrid w:val="0"/>
          <w:kern w:val="0"/>
          <w:sz w:val="24"/>
        </w:rPr>
        <w:t>3A</w:t>
      </w:r>
      <w:r w:rsidRPr="00633E57">
        <w:rPr>
          <w:rFonts w:hint="eastAsia"/>
          <w:snapToGrid w:val="0"/>
          <w:kern w:val="0"/>
          <w:sz w:val="24"/>
        </w:rPr>
        <w:t>厕所主要设在游客中心窗口地带</w:t>
      </w:r>
      <w:r>
        <w:rPr>
          <w:rFonts w:hint="eastAsia"/>
          <w:snapToGrid w:val="0"/>
          <w:kern w:val="0"/>
          <w:sz w:val="24"/>
        </w:rPr>
        <w:t>；</w:t>
      </w:r>
    </w:p>
    <w:p w:rsidR="00633E57" w:rsidRDefault="00633E57" w:rsidP="00633E57">
      <w:pPr>
        <w:widowControl/>
        <w:adjustRightInd w:val="0"/>
        <w:snapToGrid w:val="0"/>
        <w:spacing w:line="360" w:lineRule="auto"/>
        <w:ind w:firstLineChars="200" w:firstLine="480"/>
        <w:jc w:val="left"/>
        <w:rPr>
          <w:snapToGrid w:val="0"/>
          <w:kern w:val="0"/>
          <w:sz w:val="24"/>
        </w:rPr>
      </w:pPr>
      <w:r w:rsidRPr="00633E57">
        <w:rPr>
          <w:rFonts w:hint="eastAsia"/>
          <w:snapToGrid w:val="0"/>
          <w:kern w:val="0"/>
          <w:sz w:val="24"/>
        </w:rPr>
        <w:t>（</w:t>
      </w:r>
      <w:r w:rsidRPr="00633E57">
        <w:rPr>
          <w:rFonts w:hint="eastAsia"/>
          <w:snapToGrid w:val="0"/>
          <w:kern w:val="0"/>
          <w:sz w:val="24"/>
        </w:rPr>
        <w:t>2</w:t>
      </w:r>
      <w:r w:rsidRPr="00633E57">
        <w:rPr>
          <w:rFonts w:hint="eastAsia"/>
          <w:snapToGrid w:val="0"/>
          <w:kern w:val="0"/>
          <w:sz w:val="24"/>
        </w:rPr>
        <w:t>）规划区内各重要节点景点必须设置大量移动厕所</w:t>
      </w:r>
      <w:r>
        <w:rPr>
          <w:rFonts w:hint="eastAsia"/>
          <w:snapToGrid w:val="0"/>
          <w:kern w:val="0"/>
          <w:sz w:val="24"/>
        </w:rPr>
        <w:t>；</w:t>
      </w:r>
    </w:p>
    <w:p w:rsidR="00633E57" w:rsidRDefault="00633E57" w:rsidP="00633E57">
      <w:pPr>
        <w:widowControl/>
        <w:adjustRightInd w:val="0"/>
        <w:snapToGrid w:val="0"/>
        <w:spacing w:line="360" w:lineRule="auto"/>
        <w:ind w:firstLineChars="200" w:firstLine="480"/>
        <w:jc w:val="left"/>
        <w:rPr>
          <w:snapToGrid w:val="0"/>
          <w:kern w:val="0"/>
          <w:sz w:val="24"/>
        </w:rPr>
      </w:pPr>
      <w:r w:rsidRPr="00633E57">
        <w:rPr>
          <w:rFonts w:hint="eastAsia"/>
          <w:snapToGrid w:val="0"/>
          <w:kern w:val="0"/>
          <w:sz w:val="24"/>
        </w:rPr>
        <w:t>（</w:t>
      </w:r>
      <w:r w:rsidRPr="00633E57">
        <w:rPr>
          <w:rFonts w:hint="eastAsia"/>
          <w:snapToGrid w:val="0"/>
          <w:kern w:val="0"/>
          <w:sz w:val="24"/>
        </w:rPr>
        <w:t>3</w:t>
      </w:r>
      <w:r w:rsidRPr="00633E57">
        <w:rPr>
          <w:rFonts w:hint="eastAsia"/>
          <w:snapToGrid w:val="0"/>
          <w:kern w:val="0"/>
          <w:sz w:val="24"/>
        </w:rPr>
        <w:t>）厕所修建的位置要明显、易找，便于排入排水系统和便于机械清掏；</w:t>
      </w:r>
    </w:p>
    <w:p w:rsidR="00633E57" w:rsidRDefault="00633E57" w:rsidP="00633E57">
      <w:pPr>
        <w:widowControl/>
        <w:adjustRightInd w:val="0"/>
        <w:snapToGrid w:val="0"/>
        <w:spacing w:line="360" w:lineRule="auto"/>
        <w:ind w:firstLineChars="200" w:firstLine="480"/>
        <w:jc w:val="left"/>
        <w:rPr>
          <w:snapToGrid w:val="0"/>
          <w:kern w:val="0"/>
          <w:sz w:val="24"/>
        </w:rPr>
      </w:pPr>
      <w:r w:rsidRPr="00633E57">
        <w:rPr>
          <w:rFonts w:hint="eastAsia"/>
          <w:snapToGrid w:val="0"/>
          <w:kern w:val="0"/>
          <w:sz w:val="24"/>
        </w:rPr>
        <w:t>（</w:t>
      </w:r>
      <w:r w:rsidRPr="00633E57">
        <w:rPr>
          <w:rFonts w:hint="eastAsia"/>
          <w:snapToGrid w:val="0"/>
          <w:kern w:val="0"/>
          <w:sz w:val="24"/>
        </w:rPr>
        <w:t>4</w:t>
      </w:r>
      <w:r w:rsidRPr="00633E57">
        <w:rPr>
          <w:rFonts w:hint="eastAsia"/>
          <w:snapToGrid w:val="0"/>
          <w:kern w:val="0"/>
          <w:sz w:val="24"/>
        </w:rPr>
        <w:t>）厕所应满足行动不便者的使用需求，无障碍设计应符合《城市道路和建筑物无障碍设计规范》（</w:t>
      </w:r>
      <w:r w:rsidRPr="00633E57">
        <w:rPr>
          <w:rFonts w:hint="eastAsia"/>
          <w:snapToGrid w:val="0"/>
          <w:kern w:val="0"/>
          <w:sz w:val="24"/>
        </w:rPr>
        <w:t>JGJ50-2016</w:t>
      </w:r>
      <w:r w:rsidRPr="00633E57">
        <w:rPr>
          <w:rFonts w:hint="eastAsia"/>
          <w:snapToGrid w:val="0"/>
          <w:kern w:val="0"/>
          <w:sz w:val="24"/>
        </w:rPr>
        <w:t>）的要求；</w:t>
      </w:r>
    </w:p>
    <w:p w:rsidR="00633E57" w:rsidRDefault="00633E57" w:rsidP="00633E57">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w:t>
      </w:r>
      <w:r w:rsidRPr="00633E57">
        <w:rPr>
          <w:rFonts w:hint="eastAsia"/>
          <w:snapToGrid w:val="0"/>
          <w:kern w:val="0"/>
          <w:sz w:val="24"/>
        </w:rPr>
        <w:t>有条件区域的厕所应设置婴儿换尿布区，并应设置“第三卫生间”；</w:t>
      </w:r>
    </w:p>
    <w:p w:rsidR="00633E57" w:rsidRDefault="00633E57" w:rsidP="00633E57">
      <w:pPr>
        <w:widowControl/>
        <w:adjustRightInd w:val="0"/>
        <w:snapToGrid w:val="0"/>
        <w:spacing w:line="360" w:lineRule="auto"/>
        <w:ind w:firstLineChars="200" w:firstLine="480"/>
        <w:jc w:val="left"/>
        <w:rPr>
          <w:snapToGrid w:val="0"/>
          <w:kern w:val="0"/>
          <w:sz w:val="24"/>
        </w:rPr>
      </w:pPr>
      <w:r w:rsidRPr="00633E57">
        <w:rPr>
          <w:rFonts w:hint="eastAsia"/>
          <w:snapToGrid w:val="0"/>
          <w:kern w:val="0"/>
          <w:sz w:val="24"/>
        </w:rPr>
        <w:t>（</w:t>
      </w:r>
      <w:r w:rsidRPr="00633E57">
        <w:rPr>
          <w:rFonts w:hint="eastAsia"/>
          <w:snapToGrid w:val="0"/>
          <w:kern w:val="0"/>
          <w:sz w:val="24"/>
        </w:rPr>
        <w:t>6</w:t>
      </w:r>
      <w:r w:rsidRPr="00633E57">
        <w:rPr>
          <w:rFonts w:hint="eastAsia"/>
          <w:snapToGrid w:val="0"/>
          <w:kern w:val="0"/>
          <w:sz w:val="24"/>
        </w:rPr>
        <w:t>）根据《旅游厕所质量等级的划分与评定》（</w:t>
      </w:r>
      <w:r w:rsidRPr="00633E57">
        <w:rPr>
          <w:rFonts w:hint="eastAsia"/>
          <w:snapToGrid w:val="0"/>
          <w:kern w:val="0"/>
          <w:sz w:val="24"/>
        </w:rPr>
        <w:t>GB/T 18973-2016</w:t>
      </w:r>
      <w:r w:rsidRPr="00633E57">
        <w:rPr>
          <w:rFonts w:hint="eastAsia"/>
          <w:snapToGrid w:val="0"/>
          <w:kern w:val="0"/>
          <w:sz w:val="24"/>
        </w:rPr>
        <w:t>），应适当增加女厕的建筑面积和蹲位数量，男女蹲位数比例为</w:t>
      </w:r>
      <w:r w:rsidRPr="00633E57">
        <w:rPr>
          <w:rFonts w:hint="eastAsia"/>
          <w:snapToGrid w:val="0"/>
          <w:kern w:val="0"/>
          <w:sz w:val="24"/>
        </w:rPr>
        <w:t xml:space="preserve"> 1</w:t>
      </w:r>
      <w:r w:rsidR="0060192B">
        <w:rPr>
          <w:rFonts w:hint="eastAsia"/>
          <w:snapToGrid w:val="0"/>
          <w:kern w:val="0"/>
          <w:sz w:val="24"/>
        </w:rPr>
        <w:t>：</w:t>
      </w:r>
      <w:r w:rsidRPr="00633E57">
        <w:rPr>
          <w:rFonts w:hint="eastAsia"/>
          <w:snapToGrid w:val="0"/>
          <w:kern w:val="0"/>
          <w:sz w:val="24"/>
        </w:rPr>
        <w:t>1--2</w:t>
      </w:r>
      <w:r w:rsidR="0060192B">
        <w:rPr>
          <w:rFonts w:hint="eastAsia"/>
          <w:snapToGrid w:val="0"/>
          <w:kern w:val="0"/>
          <w:sz w:val="24"/>
        </w:rPr>
        <w:t>：</w:t>
      </w:r>
      <w:r w:rsidRPr="00633E57">
        <w:rPr>
          <w:rFonts w:hint="eastAsia"/>
          <w:snapToGrid w:val="0"/>
          <w:kern w:val="0"/>
          <w:sz w:val="24"/>
        </w:rPr>
        <w:t>3</w:t>
      </w:r>
      <w:r w:rsidRPr="00633E57">
        <w:rPr>
          <w:rFonts w:hint="eastAsia"/>
          <w:snapToGrid w:val="0"/>
          <w:kern w:val="0"/>
          <w:sz w:val="24"/>
        </w:rPr>
        <w:t>，独立移动式厕所宜为</w:t>
      </w:r>
      <w:r w:rsidRPr="00633E57">
        <w:rPr>
          <w:rFonts w:hint="eastAsia"/>
          <w:snapToGrid w:val="0"/>
          <w:kern w:val="0"/>
          <w:sz w:val="24"/>
        </w:rPr>
        <w:t>1</w:t>
      </w:r>
      <w:r w:rsidR="0060192B">
        <w:rPr>
          <w:rFonts w:hint="eastAsia"/>
          <w:snapToGrid w:val="0"/>
          <w:kern w:val="0"/>
          <w:sz w:val="24"/>
        </w:rPr>
        <w:t>：</w:t>
      </w:r>
      <w:r w:rsidRPr="00633E57">
        <w:rPr>
          <w:rFonts w:hint="eastAsia"/>
          <w:snapToGrid w:val="0"/>
          <w:kern w:val="0"/>
          <w:sz w:val="24"/>
        </w:rPr>
        <w:t>1</w:t>
      </w:r>
      <w:r w:rsidRPr="00633E57">
        <w:rPr>
          <w:rFonts w:hint="eastAsia"/>
          <w:snapToGrid w:val="0"/>
          <w:kern w:val="0"/>
          <w:sz w:val="24"/>
        </w:rPr>
        <w:t>，商业区域内厕所宜为</w:t>
      </w:r>
      <w:r w:rsidRPr="00633E57">
        <w:rPr>
          <w:rFonts w:hint="eastAsia"/>
          <w:snapToGrid w:val="0"/>
          <w:kern w:val="0"/>
          <w:sz w:val="24"/>
        </w:rPr>
        <w:t xml:space="preserve"> 2</w:t>
      </w:r>
      <w:r w:rsidR="0060192B">
        <w:rPr>
          <w:rFonts w:hint="eastAsia"/>
          <w:snapToGrid w:val="0"/>
          <w:kern w:val="0"/>
          <w:sz w:val="24"/>
        </w:rPr>
        <w:t>：</w:t>
      </w:r>
      <w:r w:rsidRPr="00633E57">
        <w:rPr>
          <w:rFonts w:hint="eastAsia"/>
          <w:snapToGrid w:val="0"/>
          <w:kern w:val="0"/>
          <w:sz w:val="24"/>
        </w:rPr>
        <w:t>3</w:t>
      </w:r>
      <w:r w:rsidRPr="00633E57">
        <w:rPr>
          <w:rFonts w:hint="eastAsia"/>
          <w:snapToGrid w:val="0"/>
          <w:kern w:val="0"/>
          <w:sz w:val="24"/>
        </w:rPr>
        <w:t>；</w:t>
      </w:r>
    </w:p>
    <w:p w:rsidR="0018371F" w:rsidRDefault="00633E57" w:rsidP="00633E57">
      <w:pPr>
        <w:widowControl/>
        <w:adjustRightInd w:val="0"/>
        <w:snapToGrid w:val="0"/>
        <w:spacing w:line="360" w:lineRule="auto"/>
        <w:ind w:firstLineChars="200" w:firstLine="480"/>
        <w:jc w:val="left"/>
        <w:rPr>
          <w:snapToGrid w:val="0"/>
          <w:kern w:val="0"/>
          <w:sz w:val="24"/>
        </w:rPr>
      </w:pPr>
      <w:r w:rsidRPr="00633E57">
        <w:rPr>
          <w:rFonts w:hint="eastAsia"/>
          <w:snapToGrid w:val="0"/>
          <w:kern w:val="0"/>
          <w:sz w:val="24"/>
        </w:rPr>
        <w:t>（</w:t>
      </w:r>
      <w:r w:rsidRPr="00633E57">
        <w:rPr>
          <w:rFonts w:hint="eastAsia"/>
          <w:snapToGrid w:val="0"/>
          <w:kern w:val="0"/>
          <w:sz w:val="24"/>
        </w:rPr>
        <w:t>7</w:t>
      </w:r>
      <w:r w:rsidRPr="00633E57">
        <w:rPr>
          <w:rFonts w:hint="eastAsia"/>
          <w:snapToGrid w:val="0"/>
          <w:kern w:val="0"/>
          <w:sz w:val="24"/>
        </w:rPr>
        <w:t>）鼓励采用如太阳能、水循环利用、免水冲公厕（泡沫厕所、打包厕所）等新型环保技术。</w:t>
      </w:r>
    </w:p>
    <w:p w:rsidR="0018371F" w:rsidRDefault="00633E57">
      <w:pPr>
        <w:widowControl/>
        <w:adjustRightInd w:val="0"/>
        <w:snapToGrid w:val="0"/>
        <w:spacing w:line="360" w:lineRule="auto"/>
        <w:jc w:val="center"/>
        <w:rPr>
          <w:snapToGrid w:val="0"/>
          <w:kern w:val="0"/>
          <w:sz w:val="24"/>
        </w:rPr>
      </w:pPr>
      <w:r>
        <w:rPr>
          <w:noProof/>
        </w:rPr>
        <w:lastRenderedPageBreak/>
        <w:drawing>
          <wp:inline distT="0" distB="0" distL="0" distR="0" wp14:anchorId="34354327" wp14:editId="7A5E10CC">
            <wp:extent cx="5571460" cy="3758156"/>
            <wp:effectExtent l="0" t="0" r="0" b="0"/>
            <wp:docPr id="143367" name="Picture 6" descr="F:\措木及日控规 20171225\兵制作\黑白稿 环卫设施及厕所总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7" name="Picture 6" descr="F:\措木及日控规 20171225\兵制作\黑白稿 环卫设施及厕所总图.jpg"/>
                    <pic:cNvPicPr>
                      <a:picLocks noChangeAspect="1"/>
                    </pic:cNvPicPr>
                  </pic:nvPicPr>
                  <pic:blipFill>
                    <a:blip r:embed="rId89"/>
                    <a:stretch>
                      <a:fillRect/>
                    </a:stretch>
                  </pic:blipFill>
                  <pic:spPr>
                    <a:xfrm>
                      <a:off x="0" y="0"/>
                      <a:ext cx="5572439" cy="3758816"/>
                    </a:xfrm>
                    <a:prstGeom prst="rect">
                      <a:avLst/>
                    </a:prstGeom>
                    <a:noFill/>
                    <a:ln w="9525">
                      <a:noFill/>
                    </a:ln>
                  </pic:spPr>
                </pic:pic>
              </a:graphicData>
            </a:graphic>
          </wp:inline>
        </w:drawing>
      </w:r>
    </w:p>
    <w:p w:rsidR="0018371F" w:rsidRDefault="00782558">
      <w:pPr>
        <w:widowControl/>
        <w:adjustRightInd w:val="0"/>
        <w:snapToGrid w:val="0"/>
        <w:spacing w:line="360" w:lineRule="auto"/>
        <w:jc w:val="center"/>
        <w:rPr>
          <w:rFonts w:eastAsiaTheme="minorEastAsia"/>
          <w:b/>
          <w:kern w:val="0"/>
          <w:sz w:val="24"/>
          <w:szCs w:val="21"/>
        </w:rPr>
      </w:pPr>
      <w:r w:rsidRPr="007E2DCE">
        <w:rPr>
          <w:rFonts w:eastAsiaTheme="minorEastAsia"/>
          <w:b/>
          <w:kern w:val="0"/>
          <w:sz w:val="24"/>
          <w:szCs w:val="21"/>
        </w:rPr>
        <w:t>图</w:t>
      </w:r>
      <w:r w:rsidRPr="007E2DCE">
        <w:rPr>
          <w:rFonts w:eastAsiaTheme="minorEastAsia"/>
          <w:b/>
          <w:kern w:val="0"/>
          <w:sz w:val="24"/>
          <w:szCs w:val="21"/>
        </w:rPr>
        <w:t>2.2-</w:t>
      </w:r>
      <w:r w:rsidR="007E2DCE">
        <w:rPr>
          <w:rFonts w:eastAsiaTheme="minorEastAsia" w:hint="eastAsia"/>
          <w:b/>
          <w:kern w:val="0"/>
          <w:sz w:val="24"/>
          <w:szCs w:val="21"/>
        </w:rPr>
        <w:t>17</w:t>
      </w:r>
      <w:r w:rsidRPr="007E2DCE">
        <w:rPr>
          <w:rFonts w:eastAsiaTheme="minorEastAsia"/>
          <w:b/>
          <w:kern w:val="0"/>
          <w:sz w:val="24"/>
          <w:szCs w:val="21"/>
        </w:rPr>
        <w:t xml:space="preserve">  </w:t>
      </w:r>
      <w:r w:rsidR="008B73E7" w:rsidRPr="007E2DCE">
        <w:rPr>
          <w:rFonts w:eastAsiaTheme="minorEastAsia" w:hint="eastAsia"/>
          <w:b/>
          <w:kern w:val="0"/>
          <w:sz w:val="24"/>
          <w:szCs w:val="21"/>
        </w:rPr>
        <w:t>措木及日景区</w:t>
      </w:r>
      <w:r w:rsidRPr="007E2DCE">
        <w:rPr>
          <w:rFonts w:eastAsiaTheme="minorEastAsia" w:hint="eastAsia"/>
          <w:b/>
          <w:kern w:val="0"/>
          <w:sz w:val="24"/>
          <w:szCs w:val="21"/>
        </w:rPr>
        <w:t>环卫工程</w:t>
      </w:r>
      <w:r w:rsidRPr="007E2DCE">
        <w:rPr>
          <w:rFonts w:eastAsiaTheme="minorEastAsia"/>
          <w:b/>
          <w:kern w:val="0"/>
          <w:sz w:val="24"/>
          <w:szCs w:val="21"/>
        </w:rPr>
        <w:t>规划图</w:t>
      </w:r>
    </w:p>
    <w:p w:rsidR="0018371F" w:rsidRDefault="00CC2347">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旅游安全及</w:t>
      </w:r>
      <w:r w:rsidR="00782558">
        <w:rPr>
          <w:rFonts w:hint="eastAsia"/>
          <w:b/>
          <w:bCs/>
          <w:sz w:val="24"/>
        </w:rPr>
        <w:t>综合防灾规划</w:t>
      </w:r>
    </w:p>
    <w:p w:rsidR="00CC2347" w:rsidRDefault="00782558" w:rsidP="00CC2347">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w:t>
      </w:r>
      <w:r w:rsidR="00CC2347">
        <w:rPr>
          <w:rFonts w:hint="eastAsia"/>
          <w:snapToGrid w:val="0"/>
          <w:kern w:val="0"/>
          <w:sz w:val="24"/>
        </w:rPr>
        <w:t>旅游安全规划</w:t>
      </w:r>
    </w:p>
    <w:p w:rsidR="00CC2347"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成立专门的安全保卫部门，负责整个景区的治安管理工作。区内设立报警系统，在各重要景点、重要交通节点及公共活动场所设置紧急报警电话，配合安全保卫专业部门，保证游客、居民的安全。</w:t>
      </w:r>
    </w:p>
    <w:p w:rsidR="00CC2347"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（一）选择安全的游览路线</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为防止偶然地质灾害对游人造成伤害，游线的选线在考虑资源、景观等多方因素的基础上，还应郑重对其地质状况进行勘测评价，保证线路安全。同时针对建设可能诱发的二次灾害要进行有效预防，对道路周边山体要进行加固处理。</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（二）安全防护措施到位</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存在一定潜在危险性的游览线路（双湖周边等），为防止游客意外跌落，不仅要有相关防护设施（如：栏杆、扶手、必要照明等），还要有预见的警示体系，以及时提醒游客注意安全。同时还应有一定密度的报警设施（如：治安亭、报警电话）以及一旦意外出现时的紧急通道，以利疏散和抢险。</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（三）安全保障措施</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lastRenderedPageBreak/>
        <w:t>加强对游览秩序的管理。严格控制旅游区容量，防止因游人拥挤造成的人为事故；加强治安维护，防止景区内刑事案件的发生。</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1</w:t>
      </w:r>
      <w:r w:rsidRPr="00CC2347">
        <w:rPr>
          <w:rFonts w:hint="eastAsia"/>
          <w:snapToGrid w:val="0"/>
          <w:kern w:val="0"/>
          <w:sz w:val="24"/>
        </w:rPr>
        <w:t>、遵守有关安全的法律、法规、规章和规定，按相应的条件对旅游设施进行安全验收合格后，方可接待游客。在无安全保障的危险区域，不得接待游客，不得超过核定的接待安全容量接待游客。运营过程中，应加强对旅游设施设备的日常维护和保养，及时发现安全隐患，及时排除或采取相应的保障措施。</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 xml:space="preserve"> 2</w:t>
      </w:r>
      <w:r w:rsidRPr="00CC2347">
        <w:rPr>
          <w:rFonts w:hint="eastAsia"/>
          <w:snapToGrid w:val="0"/>
          <w:kern w:val="0"/>
          <w:sz w:val="24"/>
        </w:rPr>
        <w:t>、对旅游区内的店铺加强安全管理和安全教育，采取法律、行政、经济强制手段，杜绝尾随兜售、强买强卖、欺诈霸市等野蛮经营行为，维护有序的市场环境。</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3</w:t>
      </w:r>
      <w:r w:rsidRPr="00CC2347">
        <w:rPr>
          <w:rFonts w:hint="eastAsia"/>
          <w:snapToGrid w:val="0"/>
          <w:kern w:val="0"/>
          <w:sz w:val="24"/>
        </w:rPr>
        <w:t>、在旅游区中涉及人身安全的旅游项目，应配备经过专门培训的专业人员协助游客做好各项准备工作，提示危险性和不宜参与的人群范围。</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4</w:t>
      </w:r>
      <w:r w:rsidRPr="00CC2347">
        <w:rPr>
          <w:rFonts w:hint="eastAsia"/>
          <w:snapToGrid w:val="0"/>
          <w:kern w:val="0"/>
          <w:sz w:val="24"/>
        </w:rPr>
        <w:t>、完善旅游公路和游览步道的安全设施。为减少交通意外，确保行车安全，在急转弯、死角、交通事故易发处设置警告标志、反光镜。在游览步道易跌落地段修建安全绿篱。</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5</w:t>
      </w:r>
      <w:r w:rsidRPr="00CC2347">
        <w:rPr>
          <w:rFonts w:hint="eastAsia"/>
          <w:snapToGrid w:val="0"/>
          <w:kern w:val="0"/>
          <w:sz w:val="24"/>
        </w:rPr>
        <w:t>、设置醒目规范的交通标志和标线。在路口或易迷路的地方设立路标地图牌，以明确的方式设立明显的游览区域界限标志及必要的越界警示告示。在防火区、禁烟区设立明显的警示标志。在人流大、树木茂密区域，结合溪流、咨询服务站配置消防水池、灭火器等建立微型消防站。</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（四）紧急救护</w:t>
      </w:r>
    </w:p>
    <w:p w:rsidR="008110D0" w:rsidRDefault="00CC2347" w:rsidP="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规划在游客</w:t>
      </w:r>
      <w:r w:rsidR="008110D0">
        <w:rPr>
          <w:rFonts w:hint="eastAsia"/>
          <w:snapToGrid w:val="0"/>
          <w:kern w:val="0"/>
          <w:sz w:val="24"/>
        </w:rPr>
        <w:t>综合</w:t>
      </w:r>
      <w:r w:rsidRPr="00CC2347">
        <w:rPr>
          <w:rFonts w:hint="eastAsia"/>
          <w:snapToGrid w:val="0"/>
          <w:kern w:val="0"/>
          <w:sz w:val="24"/>
        </w:rPr>
        <w:t>服务中心、湖口接待点等区域设置相应的专业医疗救助中心，处理景区紧急伤病事故。同时，对导游、客房服务员等与客人长时间密切接触的员工进行医疗卫生常识培训和紧急伤病处理操作技能培训。</w:t>
      </w:r>
    </w:p>
    <w:p w:rsidR="008110D0" w:rsidRDefault="00CC2347">
      <w:pPr>
        <w:widowControl/>
        <w:adjustRightInd w:val="0"/>
        <w:snapToGrid w:val="0"/>
        <w:spacing w:line="360" w:lineRule="auto"/>
        <w:ind w:firstLineChars="200" w:firstLine="480"/>
        <w:jc w:val="left"/>
        <w:rPr>
          <w:snapToGrid w:val="0"/>
          <w:kern w:val="0"/>
          <w:sz w:val="24"/>
        </w:rPr>
      </w:pPr>
      <w:r w:rsidRPr="00CC2347">
        <w:rPr>
          <w:rFonts w:hint="eastAsia"/>
          <w:snapToGrid w:val="0"/>
          <w:kern w:val="0"/>
          <w:sz w:val="24"/>
        </w:rPr>
        <w:t>在游客活动聚集区内设紧急救护点，救护点应备有急救箱、救护担架、日常药品，设内部救援电话，对救护人员进行急救培训并达到持证上岗，能解决游客的一般性病况。</w:t>
      </w:r>
    </w:p>
    <w:p w:rsidR="00CC2347" w:rsidRDefault="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二、防洪排涝规划</w:t>
      </w:r>
    </w:p>
    <w:p w:rsidR="00CC2347" w:rsidRDefault="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（一）规划原则</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贯彻“全面规划、综合治理、防治结合、以防为主”的防洪减灾方针，防洪工程的规划建设与流域规划相协调、与生态环境保护相结合、工程措施与非工程措施相结合，科学合理确定防洪标准，加强防洪减灾设施的建设和保护，健全蓄滞洪区和雨洪利用设施，提高景区防洪能力和减少超标洪水造成的损失，保证景区防洪安全。</w:t>
      </w:r>
      <w:r w:rsidRPr="008110D0">
        <w:rPr>
          <w:rFonts w:hint="eastAsia"/>
          <w:snapToGrid w:val="0"/>
          <w:kern w:val="0"/>
          <w:sz w:val="24"/>
        </w:rPr>
        <w:cr/>
      </w:r>
      <w:r w:rsidRPr="008110D0">
        <w:rPr>
          <w:rFonts w:hint="eastAsia"/>
          <w:snapToGrid w:val="0"/>
          <w:kern w:val="0"/>
          <w:sz w:val="24"/>
        </w:rPr>
        <w:lastRenderedPageBreak/>
        <w:t>按照“全面规划、统筹兼顾、因地制宜、标本兼治、综合治理”的指导方针，科学规划，突出防洪体系的整体作用，发挥综合效益。</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8110D0">
        <w:rPr>
          <w:rFonts w:hint="eastAsia"/>
          <w:snapToGrid w:val="0"/>
          <w:kern w:val="0"/>
          <w:sz w:val="24"/>
        </w:rPr>
        <w:t>以流域防洪规划和总体规划为基础，处理好局部与整体的关系，并与交通、供排水、景观等游览基础设施相协调。</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Pr="008110D0">
        <w:rPr>
          <w:rFonts w:hint="eastAsia"/>
          <w:snapToGrid w:val="0"/>
          <w:kern w:val="0"/>
          <w:sz w:val="24"/>
        </w:rPr>
        <w:t>按照“上蓄、中疏、下泄”的原则，库堤结合，以泄为主。</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Pr="008110D0">
        <w:rPr>
          <w:rFonts w:hint="eastAsia"/>
          <w:snapToGrid w:val="0"/>
          <w:kern w:val="0"/>
          <w:sz w:val="24"/>
        </w:rPr>
        <w:t>工程措施与非工程措施相结合。</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w:t>
      </w:r>
      <w:r w:rsidRPr="008110D0">
        <w:rPr>
          <w:rFonts w:hint="eastAsia"/>
          <w:snapToGrid w:val="0"/>
          <w:kern w:val="0"/>
          <w:sz w:val="24"/>
        </w:rPr>
        <w:t>景区防洪安全与保护生态环境相结合。</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5</w:t>
      </w:r>
      <w:r>
        <w:rPr>
          <w:rFonts w:hint="eastAsia"/>
          <w:snapToGrid w:val="0"/>
          <w:kern w:val="0"/>
          <w:sz w:val="24"/>
        </w:rPr>
        <w:t>、</w:t>
      </w:r>
      <w:r w:rsidRPr="008110D0">
        <w:rPr>
          <w:rFonts w:hint="eastAsia"/>
          <w:snapToGrid w:val="0"/>
          <w:kern w:val="0"/>
          <w:sz w:val="24"/>
        </w:rPr>
        <w:t>突出重点，兼顾一般。</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6</w:t>
      </w:r>
      <w:r>
        <w:rPr>
          <w:rFonts w:hint="eastAsia"/>
          <w:snapToGrid w:val="0"/>
          <w:kern w:val="0"/>
          <w:sz w:val="24"/>
        </w:rPr>
        <w:t>、</w:t>
      </w:r>
      <w:r w:rsidRPr="008110D0">
        <w:rPr>
          <w:rFonts w:hint="eastAsia"/>
          <w:snapToGrid w:val="0"/>
          <w:kern w:val="0"/>
          <w:sz w:val="24"/>
        </w:rPr>
        <w:t>近期和远期相结合，全面规划、分期实施。</w:t>
      </w:r>
    </w:p>
    <w:p w:rsidR="00CC2347"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7</w:t>
      </w:r>
      <w:r>
        <w:rPr>
          <w:rFonts w:hint="eastAsia"/>
          <w:snapToGrid w:val="0"/>
          <w:kern w:val="0"/>
          <w:sz w:val="24"/>
        </w:rPr>
        <w:t>、</w:t>
      </w:r>
      <w:r w:rsidRPr="008110D0">
        <w:rPr>
          <w:rFonts w:hint="eastAsia"/>
          <w:snapToGrid w:val="0"/>
          <w:kern w:val="0"/>
          <w:sz w:val="24"/>
        </w:rPr>
        <w:t>具有前瞻性、科学性和可操作性。</w:t>
      </w:r>
    </w:p>
    <w:p w:rsidR="00CC2347" w:rsidRPr="008110D0" w:rsidRDefault="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（二）防洪标准</w:t>
      </w:r>
    </w:p>
    <w:p w:rsidR="00CC2347"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依据《防洪标准》的有关规定，结合该规划片区实际情况，规划确定采用重现期为</w:t>
      </w:r>
      <w:r w:rsidRPr="008110D0">
        <w:rPr>
          <w:rFonts w:hint="eastAsia"/>
          <w:snapToGrid w:val="0"/>
          <w:kern w:val="0"/>
          <w:sz w:val="24"/>
        </w:rPr>
        <w:t>20</w:t>
      </w:r>
      <w:r w:rsidRPr="008110D0">
        <w:rPr>
          <w:rFonts w:hint="eastAsia"/>
          <w:snapToGrid w:val="0"/>
          <w:kern w:val="0"/>
          <w:sz w:val="24"/>
        </w:rPr>
        <w:t>年的防洪标准设防，防洪重点是景区游客综合服务中心和景区地势低洼处。</w:t>
      </w:r>
    </w:p>
    <w:p w:rsidR="00CC2347" w:rsidRDefault="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（三）防洪排涝规划</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规划按照相应的防洪排涝标准对区内防洪工程设施进行疏浚整治。另结合区内高山湖泊周边实际情况，将作为景区内重要的景观资源，同时兼具蓄水滞洪功能。</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非工程措施方面，要长期不懈的做好片区整个汇水流域的水土保持工作；做好山体绿化工作；做好汛期防汛工作。积极配合水利防洪规划工作，加强管理，严禁发生侵占河道的违法事件。</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设计采用重现期为</w:t>
      </w:r>
      <w:r w:rsidRPr="008110D0">
        <w:rPr>
          <w:rFonts w:hint="eastAsia"/>
          <w:snapToGrid w:val="0"/>
          <w:kern w:val="0"/>
          <w:sz w:val="24"/>
        </w:rPr>
        <w:t>20</w:t>
      </w:r>
      <w:r w:rsidRPr="008110D0">
        <w:rPr>
          <w:rFonts w:hint="eastAsia"/>
          <w:snapToGrid w:val="0"/>
          <w:kern w:val="0"/>
          <w:sz w:val="24"/>
        </w:rPr>
        <w:t>年的防洪标准设防，本次规划以洪水水位线向河道两岸水平距离退让不低于</w:t>
      </w:r>
      <w:r w:rsidRPr="008110D0">
        <w:rPr>
          <w:rFonts w:hint="eastAsia"/>
          <w:snapToGrid w:val="0"/>
          <w:kern w:val="0"/>
          <w:sz w:val="24"/>
        </w:rPr>
        <w:t>20m</w:t>
      </w:r>
      <w:r w:rsidRPr="008110D0">
        <w:rPr>
          <w:rFonts w:hint="eastAsia"/>
          <w:snapToGrid w:val="0"/>
          <w:kern w:val="0"/>
          <w:sz w:val="24"/>
        </w:rPr>
        <w:t>，可以满足本次规划防洪要求。</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三、抗震减灾工程规划</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（一）抗震减灾规划方针、原则</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坚持“以防为主、预防与救援相结合的方针”，本着“平震结合、常备不懈、快速反应、分级负责、统一指挥、部门分工”的原则，加强防震减灾系统建设，结合实际、因地制宜、突出重点，全面防御，不断完善抗震减灾体系，最大限度减少地震灾害造成的损失，维护人民生命财产安全和社会稳定。</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（二）抗震减灾规划目标</w:t>
      </w:r>
      <w:r>
        <w:rPr>
          <w:rFonts w:hint="eastAsia"/>
          <w:snapToGrid w:val="0"/>
          <w:kern w:val="0"/>
          <w:sz w:val="24"/>
        </w:rPr>
        <w:t xml:space="preserve"> </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当遭遇相当于景区基本抗震设防烈度的地震时，景区要害系统基本不受影响，生命线工程和重要旅游服务设施不被损坏并能安全运行，可能引发次生灾害的重要设施</w:t>
      </w:r>
      <w:r w:rsidRPr="008110D0">
        <w:rPr>
          <w:rFonts w:hint="eastAsia"/>
          <w:snapToGrid w:val="0"/>
          <w:kern w:val="0"/>
          <w:sz w:val="24"/>
        </w:rPr>
        <w:lastRenderedPageBreak/>
        <w:t>不被破坏，不致产生严重后果，景区不发生较大的破坏，景区基本功能不被中断，能够顺利开展疏散、避震、救援工作。</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（三）避难场所和疏散通道规划</w:t>
      </w:r>
    </w:p>
    <w:p w:rsidR="008110D0" w:rsidRDefault="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根据“就近、可通达、易实施、平震结合”的原则，结合景区用地布局，改造景区绿地、广场、停车场作为避难场地。根据《城市抗震防灾规划标准》</w:t>
      </w:r>
      <w:r>
        <w:rPr>
          <w:rFonts w:hint="eastAsia"/>
          <w:snapToGrid w:val="0"/>
          <w:kern w:val="0"/>
          <w:sz w:val="24"/>
        </w:rPr>
        <w:t>（</w:t>
      </w:r>
      <w:r w:rsidRPr="008110D0">
        <w:rPr>
          <w:rFonts w:hint="eastAsia"/>
          <w:snapToGrid w:val="0"/>
          <w:kern w:val="0"/>
          <w:sz w:val="24"/>
        </w:rPr>
        <w:t>GB50413</w:t>
      </w:r>
      <w:r w:rsidRPr="008110D0">
        <w:rPr>
          <w:rFonts w:hint="eastAsia"/>
          <w:snapToGrid w:val="0"/>
          <w:kern w:val="0"/>
          <w:sz w:val="24"/>
        </w:rPr>
        <w:t>－</w:t>
      </w:r>
      <w:r w:rsidRPr="008110D0">
        <w:rPr>
          <w:rFonts w:hint="eastAsia"/>
          <w:snapToGrid w:val="0"/>
          <w:kern w:val="0"/>
          <w:sz w:val="24"/>
        </w:rPr>
        <w:t>2007</w:t>
      </w:r>
      <w:r>
        <w:rPr>
          <w:rFonts w:hint="eastAsia"/>
          <w:snapToGrid w:val="0"/>
          <w:kern w:val="0"/>
          <w:sz w:val="24"/>
        </w:rPr>
        <w:t>），在游客综合服务中心</w:t>
      </w:r>
      <w:r w:rsidRPr="008110D0">
        <w:rPr>
          <w:rFonts w:hint="eastAsia"/>
          <w:snapToGrid w:val="0"/>
          <w:kern w:val="0"/>
          <w:sz w:val="24"/>
        </w:rPr>
        <w:t>设置防灾指挥中心，紧急避难场地的用地不宜小于</w:t>
      </w:r>
      <w:r w:rsidRPr="008110D0">
        <w:rPr>
          <w:rFonts w:hint="eastAsia"/>
          <w:snapToGrid w:val="0"/>
          <w:kern w:val="0"/>
          <w:sz w:val="24"/>
        </w:rPr>
        <w:t>0.1hm</w:t>
      </w:r>
      <w:r w:rsidRPr="008110D0">
        <w:rPr>
          <w:rFonts w:hint="eastAsia"/>
          <w:snapToGrid w:val="0"/>
          <w:kern w:val="0"/>
          <w:sz w:val="24"/>
          <w:vertAlign w:val="superscript"/>
        </w:rPr>
        <w:t>2</w:t>
      </w:r>
      <w:r w:rsidRPr="008110D0">
        <w:rPr>
          <w:rFonts w:hint="eastAsia"/>
          <w:snapToGrid w:val="0"/>
          <w:kern w:val="0"/>
          <w:sz w:val="24"/>
        </w:rPr>
        <w:t>，固定避震疏散场地不宜小于</w:t>
      </w:r>
      <w:r w:rsidRPr="008110D0">
        <w:rPr>
          <w:rFonts w:hint="eastAsia"/>
          <w:snapToGrid w:val="0"/>
          <w:kern w:val="0"/>
          <w:sz w:val="24"/>
        </w:rPr>
        <w:t>1hm</w:t>
      </w:r>
      <w:r w:rsidRPr="008110D0">
        <w:rPr>
          <w:rFonts w:hint="eastAsia"/>
          <w:snapToGrid w:val="0"/>
          <w:kern w:val="0"/>
          <w:sz w:val="24"/>
          <w:vertAlign w:val="superscript"/>
        </w:rPr>
        <w:t>2</w:t>
      </w:r>
      <w:r w:rsidRPr="008110D0">
        <w:rPr>
          <w:rFonts w:hint="eastAsia"/>
          <w:snapToGrid w:val="0"/>
          <w:kern w:val="0"/>
          <w:sz w:val="24"/>
        </w:rPr>
        <w:t>，中心避震疏散场地不宜小于</w:t>
      </w:r>
      <w:r w:rsidRPr="008110D0">
        <w:rPr>
          <w:rFonts w:hint="eastAsia"/>
          <w:snapToGrid w:val="0"/>
          <w:kern w:val="0"/>
          <w:sz w:val="24"/>
        </w:rPr>
        <w:t>10hm</w:t>
      </w:r>
      <w:r w:rsidRPr="008110D0">
        <w:rPr>
          <w:rFonts w:hint="eastAsia"/>
          <w:snapToGrid w:val="0"/>
          <w:kern w:val="0"/>
          <w:sz w:val="24"/>
          <w:vertAlign w:val="superscript"/>
        </w:rPr>
        <w:t>2</w:t>
      </w:r>
      <w:r w:rsidRPr="008110D0">
        <w:rPr>
          <w:rFonts w:hint="eastAsia"/>
          <w:snapToGrid w:val="0"/>
          <w:kern w:val="0"/>
          <w:sz w:val="24"/>
        </w:rPr>
        <w:t>，场所配套建设必要的市政设施、治安和医疗救助设施。</w:t>
      </w:r>
    </w:p>
    <w:p w:rsidR="00CC2347" w:rsidRPr="008110D0" w:rsidRDefault="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四、生命线工程防灾规划</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w:t>
      </w:r>
      <w:r w:rsidRPr="008110D0">
        <w:rPr>
          <w:rFonts w:hint="eastAsia"/>
          <w:snapToGrid w:val="0"/>
          <w:kern w:val="0"/>
          <w:sz w:val="24"/>
        </w:rPr>
        <w:t>规划原则</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1</w:t>
      </w:r>
      <w:r>
        <w:rPr>
          <w:rFonts w:hint="eastAsia"/>
          <w:snapToGrid w:val="0"/>
          <w:kern w:val="0"/>
          <w:sz w:val="24"/>
        </w:rPr>
        <w:t>、</w:t>
      </w:r>
      <w:r w:rsidRPr="008110D0">
        <w:rPr>
          <w:rFonts w:hint="eastAsia"/>
          <w:snapToGrid w:val="0"/>
          <w:kern w:val="0"/>
          <w:sz w:val="24"/>
        </w:rPr>
        <w:t>远近结合，从全局出发，统筹规划。</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2</w:t>
      </w:r>
      <w:r>
        <w:rPr>
          <w:rFonts w:hint="eastAsia"/>
          <w:snapToGrid w:val="0"/>
          <w:kern w:val="0"/>
          <w:sz w:val="24"/>
        </w:rPr>
        <w:t>、</w:t>
      </w:r>
      <w:r w:rsidRPr="008110D0">
        <w:rPr>
          <w:rFonts w:hint="eastAsia"/>
          <w:snapToGrid w:val="0"/>
          <w:kern w:val="0"/>
          <w:sz w:val="24"/>
        </w:rPr>
        <w:t>以预防为主，防消结合。在规划过程中始终贯彻“防范胜于救灾”的指导思想，消火于未燃，把火灾消灭在萌芽状态，提高中心城区的防火与灭火能力。</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w:t>
      </w:r>
      <w:r w:rsidRPr="008110D0">
        <w:rPr>
          <w:rFonts w:hint="eastAsia"/>
          <w:snapToGrid w:val="0"/>
          <w:kern w:val="0"/>
          <w:sz w:val="24"/>
        </w:rPr>
        <w:t>消防工程规划</w:t>
      </w:r>
      <w:r>
        <w:rPr>
          <w:rFonts w:hint="eastAsia"/>
          <w:snapToGrid w:val="0"/>
          <w:kern w:val="0"/>
          <w:sz w:val="24"/>
        </w:rPr>
        <w:t xml:space="preserve"> </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8110D0">
        <w:rPr>
          <w:rFonts w:hint="eastAsia"/>
          <w:snapToGrid w:val="0"/>
          <w:kern w:val="0"/>
          <w:sz w:val="24"/>
        </w:rPr>
        <w:t>消防供水规划</w:t>
      </w:r>
      <w:r>
        <w:rPr>
          <w:rFonts w:hint="eastAsia"/>
          <w:snapToGrid w:val="0"/>
          <w:kern w:val="0"/>
          <w:sz w:val="24"/>
        </w:rPr>
        <w:t xml:space="preserve"> </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以规划范围内供水系统为主，同时充分利用河流、景观水体等多种水源作为消防水源，建立消防水池、水坑。</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Pr="008110D0">
        <w:rPr>
          <w:rFonts w:hint="eastAsia"/>
          <w:snapToGrid w:val="0"/>
          <w:kern w:val="0"/>
          <w:sz w:val="24"/>
        </w:rPr>
        <w:t>消防站规划</w:t>
      </w:r>
      <w:r>
        <w:rPr>
          <w:rFonts w:hint="eastAsia"/>
          <w:snapToGrid w:val="0"/>
          <w:kern w:val="0"/>
          <w:sz w:val="24"/>
        </w:rPr>
        <w:t xml:space="preserve"> </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在游客服务中心、旅游咨询服务站配置灭火器等设施，建设微型消防站，并配备专职消防队员。安装公路和徒步线路沿线森林防火警示标牌，景区森林区域内严禁明火、烟头、户外烧烤等火源出现，并以唐地村村委会、景区旅游开发公司作为森林防火预警主体，结合智慧景区火警防御系统，随时检测景区森林火患，做到及时预警、及时处理，预防火灾隐患。</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Pr="008110D0">
        <w:rPr>
          <w:rFonts w:hint="eastAsia"/>
          <w:snapToGrid w:val="0"/>
          <w:kern w:val="0"/>
          <w:sz w:val="24"/>
        </w:rPr>
        <w:t>消火栓的建设</w:t>
      </w:r>
      <w:r>
        <w:rPr>
          <w:rFonts w:hint="eastAsia"/>
          <w:snapToGrid w:val="0"/>
          <w:kern w:val="0"/>
          <w:sz w:val="24"/>
        </w:rPr>
        <w:t xml:space="preserve"> </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消火栓的建设应按《消防给水及消火栓系统技术规范</w:t>
      </w:r>
      <w:r w:rsidRPr="008110D0">
        <w:rPr>
          <w:rFonts w:hint="eastAsia"/>
          <w:snapToGrid w:val="0"/>
          <w:kern w:val="0"/>
          <w:sz w:val="24"/>
        </w:rPr>
        <w:t xml:space="preserve"> GB50974-2014</w:t>
      </w:r>
      <w:r w:rsidRPr="008110D0">
        <w:rPr>
          <w:rFonts w:hint="eastAsia"/>
          <w:snapToGrid w:val="0"/>
          <w:kern w:val="0"/>
          <w:sz w:val="24"/>
        </w:rPr>
        <w:t>》。室外消火栓应沿道路设置，室外消火栓的间距不应超过</w:t>
      </w:r>
      <w:r w:rsidRPr="008110D0">
        <w:rPr>
          <w:rFonts w:hint="eastAsia"/>
          <w:snapToGrid w:val="0"/>
          <w:kern w:val="0"/>
          <w:sz w:val="24"/>
        </w:rPr>
        <w:t>120m</w:t>
      </w:r>
      <w:r w:rsidRPr="008110D0">
        <w:rPr>
          <w:rFonts w:hint="eastAsia"/>
          <w:snapToGrid w:val="0"/>
          <w:kern w:val="0"/>
          <w:sz w:val="24"/>
        </w:rPr>
        <w:t>。室外消火栓的保护半径不应超过</w:t>
      </w:r>
      <w:r w:rsidRPr="008110D0">
        <w:rPr>
          <w:rFonts w:hint="eastAsia"/>
          <w:snapToGrid w:val="0"/>
          <w:kern w:val="0"/>
          <w:sz w:val="24"/>
        </w:rPr>
        <w:t>150m</w:t>
      </w:r>
      <w:r w:rsidRPr="008110D0">
        <w:rPr>
          <w:rFonts w:hint="eastAsia"/>
          <w:snapToGrid w:val="0"/>
          <w:kern w:val="0"/>
          <w:sz w:val="24"/>
        </w:rPr>
        <w:t>。消火栓建设应与景区给水管网建设同步进行。</w:t>
      </w:r>
    </w:p>
    <w:p w:rsid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w:t>
      </w:r>
      <w:r w:rsidRPr="008110D0">
        <w:rPr>
          <w:rFonts w:hint="eastAsia"/>
          <w:snapToGrid w:val="0"/>
          <w:kern w:val="0"/>
          <w:sz w:val="24"/>
        </w:rPr>
        <w:t>通道规划</w:t>
      </w:r>
      <w:r>
        <w:rPr>
          <w:rFonts w:hint="eastAsia"/>
          <w:snapToGrid w:val="0"/>
          <w:kern w:val="0"/>
          <w:sz w:val="24"/>
        </w:rPr>
        <w:t xml:space="preserve"> </w:t>
      </w:r>
    </w:p>
    <w:p w:rsidR="00CC2347"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消防通道，主要担负景区消防队伍接近火场、保证灭火操作场地和疏散人员、物资的任务。</w:t>
      </w:r>
    </w:p>
    <w:p w:rsidR="008110D0" w:rsidRP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（三）</w:t>
      </w:r>
      <w:r w:rsidRPr="008110D0">
        <w:rPr>
          <w:rFonts w:hint="eastAsia"/>
          <w:snapToGrid w:val="0"/>
          <w:kern w:val="0"/>
          <w:sz w:val="24"/>
        </w:rPr>
        <w:t>防鼠虫害规划</w:t>
      </w:r>
    </w:p>
    <w:p w:rsidR="008110D0"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旅游区拥有大面积的森林植被，整个防治以药物和生物技术为主的综合灭虫害格局。</w:t>
      </w:r>
    </w:p>
    <w:p w:rsidR="008110D0" w:rsidRPr="008110D0" w:rsidRDefault="008110D0" w:rsidP="008110D0">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w:t>
      </w:r>
      <w:r w:rsidRPr="008110D0">
        <w:rPr>
          <w:rFonts w:hint="eastAsia"/>
          <w:snapToGrid w:val="0"/>
          <w:kern w:val="0"/>
          <w:sz w:val="24"/>
        </w:rPr>
        <w:t>人防规划</w:t>
      </w:r>
    </w:p>
    <w:p w:rsidR="0018371F" w:rsidRDefault="008110D0" w:rsidP="008110D0">
      <w:pPr>
        <w:widowControl/>
        <w:adjustRightInd w:val="0"/>
        <w:snapToGrid w:val="0"/>
        <w:spacing w:line="360" w:lineRule="auto"/>
        <w:ind w:firstLineChars="200" w:firstLine="480"/>
        <w:jc w:val="left"/>
        <w:rPr>
          <w:snapToGrid w:val="0"/>
          <w:kern w:val="0"/>
          <w:sz w:val="24"/>
        </w:rPr>
      </w:pPr>
      <w:r w:rsidRPr="008110D0">
        <w:rPr>
          <w:rFonts w:hint="eastAsia"/>
          <w:snapToGrid w:val="0"/>
          <w:kern w:val="0"/>
          <w:sz w:val="24"/>
        </w:rPr>
        <w:t>以旅游主干公路和各功能区内外的道路为主要疏散通道，结合绿地和广场设置避难场所，以</w:t>
      </w:r>
      <w:r>
        <w:rPr>
          <w:rFonts w:hint="eastAsia"/>
          <w:snapToGrid w:val="0"/>
          <w:kern w:val="0"/>
          <w:sz w:val="24"/>
        </w:rPr>
        <w:t>巴宜区</w:t>
      </w:r>
      <w:r w:rsidRPr="008110D0">
        <w:rPr>
          <w:rFonts w:hint="eastAsia"/>
          <w:snapToGrid w:val="0"/>
          <w:kern w:val="0"/>
          <w:sz w:val="24"/>
        </w:rPr>
        <w:t>医院为急救中心，构筑完整的、科学的、迅速的人防体系。严格控制疏散道路两侧建筑高度，防止建筑物倒塌堵塞出入口</w:t>
      </w:r>
      <w:r>
        <w:rPr>
          <w:rFonts w:hint="eastAsia"/>
          <w:snapToGrid w:val="0"/>
          <w:kern w:val="0"/>
          <w:sz w:val="24"/>
        </w:rPr>
        <w:t>；</w:t>
      </w:r>
      <w:r w:rsidRPr="008110D0">
        <w:rPr>
          <w:rFonts w:hint="eastAsia"/>
          <w:snapToGrid w:val="0"/>
          <w:kern w:val="0"/>
          <w:sz w:val="24"/>
        </w:rPr>
        <w:t>确保景区内河道的通畅</w:t>
      </w:r>
      <w:r>
        <w:rPr>
          <w:rFonts w:hint="eastAsia"/>
          <w:snapToGrid w:val="0"/>
          <w:kern w:val="0"/>
          <w:sz w:val="24"/>
        </w:rPr>
        <w:t>；</w:t>
      </w:r>
      <w:r w:rsidRPr="008110D0">
        <w:rPr>
          <w:rFonts w:hint="eastAsia"/>
          <w:snapToGrid w:val="0"/>
          <w:kern w:val="0"/>
          <w:sz w:val="24"/>
        </w:rPr>
        <w:t>严格控制区域内游客容量，防止因游客拥挤而导致的伤亡等事故。</w:t>
      </w:r>
      <w:bookmarkStart w:id="76" w:name="_Toc529811207"/>
    </w:p>
    <w:p w:rsidR="008110D0" w:rsidRDefault="008110D0" w:rsidP="008110D0">
      <w:pPr>
        <w:pStyle w:val="a2"/>
        <w:jc w:val="center"/>
        <w:rPr>
          <w:lang w:val="en-US"/>
        </w:rPr>
      </w:pPr>
      <w:r>
        <w:rPr>
          <w:noProof/>
          <w:lang w:val="en-US"/>
        </w:rPr>
        <w:drawing>
          <wp:inline distT="0" distB="0" distL="0" distR="0" wp14:anchorId="05B755F4" wp14:editId="65691E12">
            <wp:extent cx="5486400" cy="3783965"/>
            <wp:effectExtent l="0" t="0" r="0" b="6985"/>
            <wp:docPr id="150531" name="Picture 2" descr="F:\措木及日控规 20171225\兵制作\黑白稿 综合防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1" name="Picture 2" descr="F:\措木及日控规 20171225\兵制作\黑白稿 综合防灾.jpg"/>
                    <pic:cNvPicPr>
                      <a:picLocks noChangeAspect="1"/>
                    </pic:cNvPicPr>
                  </pic:nvPicPr>
                  <pic:blipFill>
                    <a:blip r:embed="rId90"/>
                    <a:srcRect t="867"/>
                    <a:stretch>
                      <a:fillRect/>
                    </a:stretch>
                  </pic:blipFill>
                  <pic:spPr>
                    <a:xfrm>
                      <a:off x="0" y="0"/>
                      <a:ext cx="5486400" cy="3783965"/>
                    </a:xfrm>
                    <a:prstGeom prst="rect">
                      <a:avLst/>
                    </a:prstGeom>
                    <a:noFill/>
                    <a:ln w="9525">
                      <a:noFill/>
                    </a:ln>
                  </pic:spPr>
                </pic:pic>
              </a:graphicData>
            </a:graphic>
          </wp:inline>
        </w:drawing>
      </w:r>
    </w:p>
    <w:p w:rsidR="008110D0" w:rsidRDefault="008110D0" w:rsidP="008110D0">
      <w:pPr>
        <w:widowControl/>
        <w:adjustRightInd w:val="0"/>
        <w:snapToGrid w:val="0"/>
        <w:spacing w:line="360" w:lineRule="auto"/>
        <w:jc w:val="center"/>
        <w:rPr>
          <w:rFonts w:eastAsiaTheme="minorEastAsia"/>
          <w:b/>
          <w:kern w:val="0"/>
          <w:sz w:val="24"/>
          <w:szCs w:val="21"/>
        </w:rPr>
      </w:pPr>
      <w:r w:rsidRPr="007E2DCE">
        <w:rPr>
          <w:rFonts w:eastAsiaTheme="minorEastAsia"/>
          <w:b/>
          <w:kern w:val="0"/>
          <w:sz w:val="24"/>
          <w:szCs w:val="21"/>
        </w:rPr>
        <w:t>图</w:t>
      </w:r>
      <w:r w:rsidRPr="007E2DCE">
        <w:rPr>
          <w:rFonts w:eastAsiaTheme="minorEastAsia"/>
          <w:b/>
          <w:kern w:val="0"/>
          <w:sz w:val="24"/>
          <w:szCs w:val="21"/>
        </w:rPr>
        <w:t>2.2-</w:t>
      </w:r>
      <w:r w:rsidR="007E2DCE">
        <w:rPr>
          <w:rFonts w:eastAsiaTheme="minorEastAsia" w:hint="eastAsia"/>
          <w:b/>
          <w:kern w:val="0"/>
          <w:sz w:val="24"/>
          <w:szCs w:val="21"/>
        </w:rPr>
        <w:t>18</w:t>
      </w:r>
      <w:r w:rsidRPr="007E2DCE">
        <w:rPr>
          <w:rFonts w:eastAsiaTheme="minorEastAsia"/>
          <w:b/>
          <w:kern w:val="0"/>
          <w:sz w:val="24"/>
          <w:szCs w:val="21"/>
        </w:rPr>
        <w:t xml:space="preserve">  </w:t>
      </w:r>
      <w:r w:rsidRPr="007E2DCE">
        <w:rPr>
          <w:rFonts w:eastAsiaTheme="minorEastAsia" w:hint="eastAsia"/>
          <w:b/>
          <w:kern w:val="0"/>
          <w:sz w:val="24"/>
          <w:szCs w:val="21"/>
        </w:rPr>
        <w:t>措木及日景区综合防灾</w:t>
      </w:r>
      <w:r w:rsidRPr="007E2DCE">
        <w:rPr>
          <w:rFonts w:eastAsiaTheme="minorEastAsia"/>
          <w:b/>
          <w:kern w:val="0"/>
          <w:sz w:val="24"/>
          <w:szCs w:val="21"/>
        </w:rPr>
        <w:t>规划图</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智慧</w:t>
      </w:r>
      <w:bookmarkEnd w:id="76"/>
      <w:r>
        <w:rPr>
          <w:rFonts w:hint="eastAsia"/>
          <w:b/>
          <w:bCs/>
          <w:sz w:val="24"/>
        </w:rPr>
        <w:t>景区规划</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1</w:t>
      </w:r>
      <w:r>
        <w:rPr>
          <w:rFonts w:hint="eastAsia"/>
          <w:snapToGrid w:val="0"/>
          <w:kern w:val="0"/>
          <w:sz w:val="24"/>
        </w:rPr>
        <w:t>、</w:t>
      </w:r>
      <w:r w:rsidRPr="000148E0">
        <w:rPr>
          <w:rFonts w:hint="eastAsia"/>
          <w:snapToGrid w:val="0"/>
          <w:kern w:val="0"/>
          <w:sz w:val="24"/>
        </w:rPr>
        <w:t>综合票务管理系统</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平台可实现线上线下多渠道预订、支付购买门票，游客抵达景区后可在自助检票通道凭电子、证照或生物识别方式自行验检入。为游客带来更便捷安全的游玩体验。后台系统同时对门票、优惠措施、会员卡、游客客源地、旅行社、导游等信息进行统一汇集和调配管理，并实时生成报表，为景区客流管理和多元化营销提供依据。</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2</w:t>
      </w:r>
      <w:r>
        <w:rPr>
          <w:rFonts w:hint="eastAsia"/>
          <w:snapToGrid w:val="0"/>
          <w:kern w:val="0"/>
          <w:sz w:val="24"/>
        </w:rPr>
        <w:t>、</w:t>
      </w:r>
      <w:r w:rsidRPr="000148E0">
        <w:rPr>
          <w:rFonts w:hint="eastAsia"/>
          <w:snapToGrid w:val="0"/>
          <w:kern w:val="0"/>
          <w:sz w:val="24"/>
        </w:rPr>
        <w:t>自助机终端</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实施消费一卡通自助操作流程。</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lastRenderedPageBreak/>
        <w:t>3</w:t>
      </w:r>
      <w:r>
        <w:rPr>
          <w:rFonts w:hint="eastAsia"/>
          <w:snapToGrid w:val="0"/>
          <w:kern w:val="0"/>
          <w:sz w:val="24"/>
        </w:rPr>
        <w:t>、</w:t>
      </w:r>
      <w:r w:rsidRPr="000148E0">
        <w:rPr>
          <w:rFonts w:hint="eastAsia"/>
          <w:snapToGrid w:val="0"/>
          <w:kern w:val="0"/>
          <w:sz w:val="24"/>
        </w:rPr>
        <w:t>人脸识别比对</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系统通过摄像头将游客与二代身份证上照片进行比对验证，人证票验证一致后方能放行。可支持“</w:t>
      </w:r>
      <w:r w:rsidRPr="000148E0">
        <w:rPr>
          <w:rFonts w:hint="eastAsia"/>
          <w:snapToGrid w:val="0"/>
          <w:kern w:val="0"/>
          <w:sz w:val="24"/>
        </w:rPr>
        <w:t>1</w:t>
      </w:r>
      <w:r w:rsidRPr="000148E0">
        <w:rPr>
          <w:rFonts w:hint="eastAsia"/>
          <w:snapToGrid w:val="0"/>
          <w:kern w:val="0"/>
          <w:sz w:val="24"/>
        </w:rPr>
        <w:t>：</w:t>
      </w:r>
      <w:r w:rsidRPr="000148E0">
        <w:rPr>
          <w:rFonts w:hint="eastAsia"/>
          <w:snapToGrid w:val="0"/>
          <w:kern w:val="0"/>
          <w:sz w:val="24"/>
        </w:rPr>
        <w:t>1</w:t>
      </w:r>
      <w:r w:rsidRPr="000148E0">
        <w:rPr>
          <w:rFonts w:hint="eastAsia"/>
          <w:snapToGrid w:val="0"/>
          <w:kern w:val="0"/>
          <w:sz w:val="24"/>
        </w:rPr>
        <w:t>”或“</w:t>
      </w:r>
      <w:r w:rsidRPr="000148E0">
        <w:rPr>
          <w:rFonts w:hint="eastAsia"/>
          <w:snapToGrid w:val="0"/>
          <w:kern w:val="0"/>
          <w:sz w:val="24"/>
        </w:rPr>
        <w:t>1</w:t>
      </w:r>
      <w:r w:rsidRPr="000148E0">
        <w:rPr>
          <w:rFonts w:hint="eastAsia"/>
          <w:snapToGrid w:val="0"/>
          <w:kern w:val="0"/>
          <w:sz w:val="24"/>
        </w:rPr>
        <w:t>：</w:t>
      </w:r>
      <w:r w:rsidRPr="000148E0">
        <w:rPr>
          <w:rFonts w:hint="eastAsia"/>
          <w:snapToGrid w:val="0"/>
          <w:kern w:val="0"/>
          <w:sz w:val="24"/>
        </w:rPr>
        <w:t>N</w:t>
      </w:r>
      <w:r w:rsidRPr="000148E0">
        <w:rPr>
          <w:rFonts w:hint="eastAsia"/>
          <w:snapToGrid w:val="0"/>
          <w:kern w:val="0"/>
          <w:sz w:val="24"/>
        </w:rPr>
        <w:t>”人脸识别设备的一次识别准确率超过</w:t>
      </w:r>
      <w:r w:rsidRPr="000148E0">
        <w:rPr>
          <w:rFonts w:hint="eastAsia"/>
          <w:snapToGrid w:val="0"/>
          <w:kern w:val="0"/>
          <w:sz w:val="24"/>
        </w:rPr>
        <w:t>99%</w:t>
      </w:r>
      <w:r w:rsidRPr="000148E0">
        <w:rPr>
          <w:rFonts w:hint="eastAsia"/>
          <w:snapToGrid w:val="0"/>
          <w:kern w:val="0"/>
          <w:sz w:val="24"/>
        </w:rPr>
        <w:t>。可无缝对接电子票务系统，设计应用场景主要是轮渡、车站、机场等人员复杂且密集度高，易发生非传统危险事件的防控重点场所。</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4</w:t>
      </w:r>
      <w:r>
        <w:rPr>
          <w:rFonts w:hint="eastAsia"/>
          <w:snapToGrid w:val="0"/>
          <w:kern w:val="0"/>
          <w:sz w:val="24"/>
        </w:rPr>
        <w:t>、</w:t>
      </w:r>
      <w:r w:rsidRPr="000148E0">
        <w:rPr>
          <w:rFonts w:hint="eastAsia"/>
          <w:snapToGrid w:val="0"/>
          <w:kern w:val="0"/>
          <w:sz w:val="24"/>
        </w:rPr>
        <w:t>客流统计分析系统</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实时掌握旅游区内各主要景点的游客流量，提高客流统计水平，解决旅游区假期人满为患的问题，提升旅游区旅游舒适指数。但景点达到游客数量预警时指挥中心及手机移动端都能收到预警信息，方便管理者及时疏导人流，避免事故发生。</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5</w:t>
      </w:r>
      <w:r>
        <w:rPr>
          <w:rFonts w:hint="eastAsia"/>
          <w:snapToGrid w:val="0"/>
          <w:kern w:val="0"/>
          <w:sz w:val="24"/>
        </w:rPr>
        <w:t>、</w:t>
      </w:r>
      <w:r w:rsidRPr="000148E0">
        <w:rPr>
          <w:rFonts w:hint="eastAsia"/>
          <w:snapToGrid w:val="0"/>
          <w:kern w:val="0"/>
          <w:sz w:val="24"/>
        </w:rPr>
        <w:t>自助购取票系统</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多样化售、取票方式，支持现金、手机、银行卡购买包括二维码纸质门票、手机电子二维码门票、旅游</w:t>
      </w:r>
      <w:r w:rsidRPr="000148E0">
        <w:rPr>
          <w:rFonts w:hint="eastAsia"/>
          <w:snapToGrid w:val="0"/>
          <w:kern w:val="0"/>
          <w:sz w:val="24"/>
        </w:rPr>
        <w:t>IC</w:t>
      </w:r>
      <w:r w:rsidRPr="000148E0">
        <w:rPr>
          <w:rFonts w:hint="eastAsia"/>
          <w:snapToGrid w:val="0"/>
          <w:kern w:val="0"/>
          <w:sz w:val="24"/>
        </w:rPr>
        <w:t>卡等介质门票，帮助解决排队慢、换票难、人工购票烦琐等问题，快速疏导客流。</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6</w:t>
      </w:r>
      <w:r>
        <w:rPr>
          <w:rFonts w:hint="eastAsia"/>
          <w:snapToGrid w:val="0"/>
          <w:kern w:val="0"/>
          <w:sz w:val="24"/>
        </w:rPr>
        <w:t>、</w:t>
      </w:r>
      <w:r w:rsidRPr="000148E0">
        <w:rPr>
          <w:rFonts w:hint="eastAsia"/>
          <w:snapToGrid w:val="0"/>
          <w:kern w:val="0"/>
          <w:sz w:val="24"/>
        </w:rPr>
        <w:t>统一支付管理平台</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搭建简单、稳定、安全的统一支付平台</w:t>
      </w:r>
      <w:r w:rsidRPr="000148E0">
        <w:rPr>
          <w:rFonts w:hint="eastAsia"/>
          <w:snapToGrid w:val="0"/>
          <w:kern w:val="0"/>
          <w:sz w:val="24"/>
        </w:rPr>
        <w:t> </w:t>
      </w:r>
      <w:r w:rsidR="00F36986">
        <w:rPr>
          <w:rFonts w:hint="eastAsia"/>
          <w:snapToGrid w:val="0"/>
          <w:kern w:val="0"/>
          <w:sz w:val="24"/>
        </w:rPr>
        <w:t>，</w:t>
      </w:r>
      <w:r w:rsidRPr="000148E0">
        <w:rPr>
          <w:rFonts w:hint="eastAsia"/>
          <w:snapToGrid w:val="0"/>
          <w:kern w:val="0"/>
          <w:sz w:val="24"/>
        </w:rPr>
        <w:t xml:space="preserve"> </w:t>
      </w:r>
      <w:r w:rsidRPr="000148E0">
        <w:rPr>
          <w:rFonts w:hint="eastAsia"/>
          <w:snapToGrid w:val="0"/>
          <w:kern w:val="0"/>
          <w:sz w:val="24"/>
        </w:rPr>
        <w:t>对各功能处理环节进行串接，通过统一通道网关对不同格式、不同标准的各通道报文进行收发处理。支持微信支付、支付宝、银联、</w:t>
      </w:r>
      <w:r w:rsidRPr="000148E0">
        <w:rPr>
          <w:rFonts w:hint="eastAsia"/>
          <w:snapToGrid w:val="0"/>
          <w:kern w:val="0"/>
          <w:sz w:val="24"/>
        </w:rPr>
        <w:t>ApplePay</w:t>
      </w:r>
      <w:r w:rsidRPr="000148E0">
        <w:rPr>
          <w:rFonts w:hint="eastAsia"/>
          <w:snapToGrid w:val="0"/>
          <w:kern w:val="0"/>
          <w:sz w:val="24"/>
        </w:rPr>
        <w:t>、一卡通等支付方式全接入，改善目的地支付环境，同时提高目的地商户收款效率和资金管理水平。</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7</w:t>
      </w:r>
      <w:r>
        <w:rPr>
          <w:rFonts w:hint="eastAsia"/>
          <w:snapToGrid w:val="0"/>
          <w:kern w:val="0"/>
          <w:sz w:val="24"/>
        </w:rPr>
        <w:t>、</w:t>
      </w:r>
      <w:r w:rsidRPr="000148E0">
        <w:rPr>
          <w:rFonts w:hint="eastAsia"/>
          <w:snapToGrid w:val="0"/>
          <w:kern w:val="0"/>
          <w:sz w:val="24"/>
        </w:rPr>
        <w:t>视频监控系统</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在各个景点的候车点、主要出入口等客流高密度地区设置人脸识别摄像机，当游客走失走散或需要锁定特定人员目标时，可起到辅助寻人作用。巡护人员可通过巡查单兵扫描巡查对象的二维码，实现实时在线巡查，遇到情况时可实现对讲、照片及录像短片回传到监控指挥中心，进行应急指挥。</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8</w:t>
      </w:r>
      <w:r>
        <w:rPr>
          <w:rFonts w:hint="eastAsia"/>
          <w:snapToGrid w:val="0"/>
          <w:kern w:val="0"/>
          <w:sz w:val="24"/>
        </w:rPr>
        <w:t>、</w:t>
      </w:r>
      <w:r w:rsidRPr="000148E0">
        <w:rPr>
          <w:rFonts w:hint="eastAsia"/>
          <w:snapToGrid w:val="0"/>
          <w:kern w:val="0"/>
          <w:sz w:val="24"/>
        </w:rPr>
        <w:t>紧急报警系统</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 xml:space="preserve"> </w:t>
      </w:r>
      <w:r w:rsidRPr="000148E0">
        <w:rPr>
          <w:rFonts w:hint="eastAsia"/>
          <w:snapToGrid w:val="0"/>
          <w:kern w:val="0"/>
          <w:sz w:val="24"/>
        </w:rPr>
        <w:t>当景区游客通过报警柱紧急求助时，综合管理平台后台会弹出游客求助端的实时音视频画面，后台值班人员可进行视频通话，以及附件巡检员发送文字信息，为游客提供及时帮助。</w:t>
      </w:r>
    </w:p>
    <w:p w:rsidR="000148E0" w:rsidRDefault="000148E0" w:rsidP="000148E0">
      <w:pPr>
        <w:widowControl/>
        <w:adjustRightInd w:val="0"/>
        <w:snapToGrid w:val="0"/>
        <w:spacing w:line="360" w:lineRule="auto"/>
        <w:ind w:firstLineChars="200" w:firstLine="420"/>
        <w:jc w:val="left"/>
        <w:rPr>
          <w:snapToGrid w:val="0"/>
          <w:kern w:val="0"/>
          <w:sz w:val="24"/>
        </w:rPr>
      </w:pPr>
      <w:r w:rsidRPr="000148E0">
        <w:rPr>
          <w:rFonts w:hint="eastAsia"/>
        </w:rPr>
        <w:t xml:space="preserve"> </w:t>
      </w:r>
      <w:r>
        <w:rPr>
          <w:rFonts w:hint="eastAsia"/>
          <w:snapToGrid w:val="0"/>
          <w:kern w:val="0"/>
          <w:sz w:val="24"/>
        </w:rPr>
        <w:t>9</w:t>
      </w:r>
      <w:r>
        <w:rPr>
          <w:rFonts w:hint="eastAsia"/>
          <w:snapToGrid w:val="0"/>
          <w:kern w:val="0"/>
          <w:sz w:val="24"/>
        </w:rPr>
        <w:t>、</w:t>
      </w:r>
      <w:r w:rsidRPr="000148E0">
        <w:rPr>
          <w:rFonts w:hint="eastAsia"/>
          <w:snapToGrid w:val="0"/>
          <w:kern w:val="0"/>
          <w:sz w:val="24"/>
        </w:rPr>
        <w:t>公共智能广播系统</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遇紧急情况，可以实现紧急广播，及时通知各个区域人员撤离现场，保证人身财产安全。</w:t>
      </w:r>
    </w:p>
    <w:p w:rsidR="000148E0"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lastRenderedPageBreak/>
        <w:t>通过消防智能接口接收消防短路信号，再通过数据转换终端把模拟信号变成数字信号，传输给主机，主机接受到信号后即可实现报警广播。可以设置全区报警、临层报警或者分区报警功能。消防联动采用网络数字信号传输，大型景区内分散较远的景点、景区广场、停车场、游客中心等场所重点消防分分控中心无需布线到广播中心机房，即可实现消防联动。</w:t>
      </w:r>
    </w:p>
    <w:p w:rsidR="000148E0" w:rsidRDefault="000148E0" w:rsidP="000148E0">
      <w:pPr>
        <w:widowControl/>
        <w:adjustRightInd w:val="0"/>
        <w:snapToGrid w:val="0"/>
        <w:spacing w:line="360" w:lineRule="auto"/>
        <w:ind w:firstLineChars="200" w:firstLine="480"/>
        <w:jc w:val="left"/>
        <w:rPr>
          <w:snapToGrid w:val="0"/>
          <w:kern w:val="0"/>
          <w:sz w:val="24"/>
        </w:rPr>
      </w:pPr>
      <w:r>
        <w:rPr>
          <w:rFonts w:hint="eastAsia"/>
          <w:snapToGrid w:val="0"/>
          <w:kern w:val="0"/>
          <w:sz w:val="24"/>
        </w:rPr>
        <w:t>10</w:t>
      </w:r>
      <w:r>
        <w:rPr>
          <w:rFonts w:hint="eastAsia"/>
          <w:snapToGrid w:val="0"/>
          <w:kern w:val="0"/>
          <w:sz w:val="24"/>
        </w:rPr>
        <w:t>、</w:t>
      </w:r>
      <w:r w:rsidRPr="000148E0">
        <w:rPr>
          <w:rFonts w:hint="eastAsia"/>
          <w:snapToGrid w:val="0"/>
          <w:kern w:val="0"/>
          <w:sz w:val="24"/>
        </w:rPr>
        <w:t>LED</w:t>
      </w:r>
      <w:r w:rsidRPr="000148E0">
        <w:rPr>
          <w:rFonts w:hint="eastAsia"/>
          <w:snapToGrid w:val="0"/>
          <w:kern w:val="0"/>
          <w:sz w:val="24"/>
        </w:rPr>
        <w:t>信息发布系统</w:t>
      </w:r>
    </w:p>
    <w:p w:rsidR="0018371F" w:rsidRDefault="000148E0" w:rsidP="000148E0">
      <w:pPr>
        <w:widowControl/>
        <w:adjustRightInd w:val="0"/>
        <w:snapToGrid w:val="0"/>
        <w:spacing w:line="360" w:lineRule="auto"/>
        <w:ind w:firstLineChars="200" w:firstLine="480"/>
        <w:jc w:val="left"/>
        <w:rPr>
          <w:snapToGrid w:val="0"/>
          <w:kern w:val="0"/>
          <w:sz w:val="24"/>
        </w:rPr>
      </w:pPr>
      <w:r w:rsidRPr="000148E0">
        <w:rPr>
          <w:rFonts w:hint="eastAsia"/>
          <w:snapToGrid w:val="0"/>
          <w:kern w:val="0"/>
          <w:sz w:val="24"/>
        </w:rPr>
        <w:t>景区园门入口处及客流密集区域布设</w:t>
      </w:r>
      <w:r w:rsidRPr="000148E0">
        <w:rPr>
          <w:rFonts w:hint="eastAsia"/>
          <w:snapToGrid w:val="0"/>
          <w:kern w:val="0"/>
          <w:sz w:val="24"/>
        </w:rPr>
        <w:t>LED</w:t>
      </w:r>
      <w:r w:rsidRPr="000148E0">
        <w:rPr>
          <w:rFonts w:hint="eastAsia"/>
          <w:snapToGrid w:val="0"/>
          <w:kern w:val="0"/>
          <w:sz w:val="24"/>
        </w:rPr>
        <w:t>大屏、户外一体机和室外立式一体机，全方位显示景区及景点的客流分布情况，也可用于客流引导，所有设备连接到监控中心，实现集中发布和管控。</w:t>
      </w:r>
    </w:p>
    <w:p w:rsidR="00D70171" w:rsidRDefault="00D70171" w:rsidP="00D70171">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导视系统规划</w:t>
      </w:r>
    </w:p>
    <w:p w:rsidR="00D70171" w:rsidRDefault="00D70171" w:rsidP="00D70171">
      <w:pPr>
        <w:widowControl/>
        <w:adjustRightInd w:val="0"/>
        <w:snapToGrid w:val="0"/>
        <w:spacing w:line="360" w:lineRule="auto"/>
        <w:ind w:firstLineChars="200" w:firstLine="480"/>
        <w:jc w:val="left"/>
        <w:rPr>
          <w:snapToGrid w:val="0"/>
          <w:kern w:val="0"/>
          <w:sz w:val="24"/>
        </w:rPr>
      </w:pPr>
      <w:r>
        <w:rPr>
          <w:rFonts w:hint="eastAsia"/>
          <w:snapToGrid w:val="0"/>
          <w:kern w:val="0"/>
          <w:sz w:val="24"/>
        </w:rPr>
        <w:t>导视系统</w:t>
      </w:r>
      <w:r w:rsidRPr="00D70171">
        <w:rPr>
          <w:rFonts w:hint="eastAsia"/>
          <w:snapToGrid w:val="0"/>
          <w:kern w:val="0"/>
          <w:sz w:val="24"/>
        </w:rPr>
        <w:t>一般由软件部分（导游员、解说员、咨询服务员等提供具有能动性的解说）和硬件部分（导游图、导游画册、牌示、语音解说、资料展示栏等多种形式）构成。在软件部分应加强对景区的导游员、解说员、咨询服务员的培训，要求掌握景区相关的知识和信息。在硬件部分，应在景区的入口处设置解说系统，介绍景区内的旅游资源分布情况和路线的设置情况，可根据资源现状和游线的具体情况在适当位置设置全景示意图牌、指路牌、景点介绍牌、警示牌、服务指南牌等。</w:t>
      </w:r>
    </w:p>
    <w:p w:rsidR="00D70171" w:rsidRDefault="00D70171" w:rsidP="00D70171">
      <w:pPr>
        <w:widowControl/>
        <w:adjustRightInd w:val="0"/>
        <w:snapToGrid w:val="0"/>
        <w:spacing w:line="360" w:lineRule="auto"/>
        <w:ind w:firstLineChars="200" w:firstLine="480"/>
        <w:jc w:val="left"/>
        <w:rPr>
          <w:snapToGrid w:val="0"/>
          <w:kern w:val="0"/>
          <w:sz w:val="24"/>
        </w:rPr>
      </w:pPr>
      <w:r w:rsidRPr="00D70171">
        <w:rPr>
          <w:rFonts w:hint="eastAsia"/>
          <w:snapToGrid w:val="0"/>
          <w:kern w:val="0"/>
          <w:sz w:val="24"/>
        </w:rPr>
        <w:t>标识系统信息符号要符合《公共信息图形符号</w:t>
      </w:r>
      <w:r w:rsidRPr="00D70171">
        <w:rPr>
          <w:rFonts w:hint="eastAsia"/>
          <w:snapToGrid w:val="0"/>
          <w:kern w:val="0"/>
          <w:sz w:val="24"/>
        </w:rPr>
        <w:t xml:space="preserve"> </w:t>
      </w:r>
      <w:r w:rsidRPr="00D70171">
        <w:rPr>
          <w:rFonts w:hint="eastAsia"/>
          <w:snapToGrid w:val="0"/>
          <w:kern w:val="0"/>
          <w:sz w:val="24"/>
        </w:rPr>
        <w:t>第</w:t>
      </w:r>
      <w:r w:rsidRPr="00D70171">
        <w:rPr>
          <w:rFonts w:hint="eastAsia"/>
          <w:snapToGrid w:val="0"/>
          <w:kern w:val="0"/>
          <w:sz w:val="24"/>
        </w:rPr>
        <w:t>1</w:t>
      </w:r>
      <w:r w:rsidRPr="00D70171">
        <w:rPr>
          <w:rFonts w:hint="eastAsia"/>
          <w:snapToGrid w:val="0"/>
          <w:kern w:val="0"/>
          <w:sz w:val="24"/>
        </w:rPr>
        <w:t>部分：通用符号》（</w:t>
      </w:r>
      <w:r w:rsidRPr="00D70171">
        <w:rPr>
          <w:rFonts w:hint="eastAsia"/>
          <w:snapToGrid w:val="0"/>
          <w:kern w:val="0"/>
          <w:sz w:val="24"/>
        </w:rPr>
        <w:t>GB_T 10001.1-2012</w:t>
      </w:r>
      <w:r w:rsidRPr="00D70171">
        <w:rPr>
          <w:rFonts w:hint="eastAsia"/>
          <w:snapToGrid w:val="0"/>
          <w:kern w:val="0"/>
          <w:sz w:val="24"/>
        </w:rPr>
        <w:t>）和《标志用公共信息图形符号</w:t>
      </w:r>
      <w:r w:rsidRPr="00D70171">
        <w:rPr>
          <w:rFonts w:hint="eastAsia"/>
          <w:snapToGrid w:val="0"/>
          <w:kern w:val="0"/>
          <w:sz w:val="24"/>
        </w:rPr>
        <w:t xml:space="preserve"> </w:t>
      </w:r>
      <w:r w:rsidRPr="00D70171">
        <w:rPr>
          <w:rFonts w:hint="eastAsia"/>
          <w:snapToGrid w:val="0"/>
          <w:kern w:val="0"/>
          <w:sz w:val="24"/>
        </w:rPr>
        <w:t>第</w:t>
      </w:r>
      <w:r w:rsidRPr="00D70171">
        <w:rPr>
          <w:rFonts w:hint="eastAsia"/>
          <w:snapToGrid w:val="0"/>
          <w:kern w:val="0"/>
          <w:sz w:val="24"/>
        </w:rPr>
        <w:t>2</w:t>
      </w:r>
      <w:r w:rsidRPr="00D70171">
        <w:rPr>
          <w:rFonts w:hint="eastAsia"/>
          <w:snapToGrid w:val="0"/>
          <w:kern w:val="0"/>
          <w:sz w:val="24"/>
        </w:rPr>
        <w:t>部分：旅游休闲符号》（</w:t>
      </w:r>
      <w:r w:rsidRPr="00D70171">
        <w:rPr>
          <w:rFonts w:hint="eastAsia"/>
          <w:snapToGrid w:val="0"/>
          <w:kern w:val="0"/>
          <w:sz w:val="24"/>
        </w:rPr>
        <w:t>GB/10001.2-2006</w:t>
      </w:r>
      <w:r w:rsidRPr="00D70171">
        <w:rPr>
          <w:rFonts w:hint="eastAsia"/>
          <w:snapToGrid w:val="0"/>
          <w:kern w:val="0"/>
          <w:sz w:val="24"/>
        </w:rPr>
        <w:t>）标准规范，其设施设计要突出景区的特色。</w:t>
      </w:r>
    </w:p>
    <w:p w:rsidR="00D70171" w:rsidRPr="00D70171" w:rsidRDefault="00D70171" w:rsidP="00D70171">
      <w:pPr>
        <w:widowControl/>
        <w:adjustRightInd w:val="0"/>
        <w:snapToGrid w:val="0"/>
        <w:spacing w:line="360" w:lineRule="auto"/>
        <w:ind w:firstLineChars="200" w:firstLine="480"/>
        <w:jc w:val="left"/>
        <w:rPr>
          <w:snapToGrid w:val="0"/>
          <w:kern w:val="0"/>
          <w:sz w:val="24"/>
        </w:rPr>
      </w:pPr>
      <w:r w:rsidRPr="00D70171">
        <w:rPr>
          <w:rFonts w:hint="eastAsia"/>
          <w:snapToGrid w:val="0"/>
          <w:kern w:val="0"/>
          <w:sz w:val="24"/>
        </w:rPr>
        <w:t>景区应配备导游（讲解）人员，导游员持证上岗，人数及语种能满足游客需求，普通话达标率</w:t>
      </w:r>
      <w:r w:rsidRPr="00D70171">
        <w:rPr>
          <w:rFonts w:hint="eastAsia"/>
          <w:snapToGrid w:val="0"/>
          <w:kern w:val="0"/>
          <w:sz w:val="24"/>
        </w:rPr>
        <w:t>100%</w:t>
      </w:r>
      <w:r w:rsidRPr="00D70171">
        <w:rPr>
          <w:rFonts w:hint="eastAsia"/>
          <w:snapToGrid w:val="0"/>
          <w:kern w:val="0"/>
          <w:sz w:val="24"/>
        </w:rPr>
        <w:t>，均应达到大专以上文化程度。导游服务质量达到《导游服务质量》（</w:t>
      </w:r>
      <w:r w:rsidRPr="00D70171">
        <w:rPr>
          <w:rFonts w:hint="eastAsia"/>
          <w:snapToGrid w:val="0"/>
          <w:kern w:val="0"/>
          <w:sz w:val="24"/>
        </w:rPr>
        <w:t>GB/T 15971</w:t>
      </w:r>
      <w:r w:rsidRPr="00D70171">
        <w:rPr>
          <w:rFonts w:hint="eastAsia"/>
          <w:snapToGrid w:val="0"/>
          <w:kern w:val="0"/>
          <w:sz w:val="24"/>
        </w:rPr>
        <w:t>—</w:t>
      </w:r>
      <w:r w:rsidRPr="00D70171">
        <w:rPr>
          <w:rFonts w:hint="eastAsia"/>
          <w:snapToGrid w:val="0"/>
          <w:kern w:val="0"/>
          <w:sz w:val="24"/>
        </w:rPr>
        <w:t>1995</w:t>
      </w:r>
      <w:r w:rsidRPr="00D70171">
        <w:rPr>
          <w:rFonts w:hint="eastAsia"/>
          <w:snapToGrid w:val="0"/>
          <w:kern w:val="0"/>
          <w:sz w:val="24"/>
        </w:rPr>
        <w:t>）的要求。</w:t>
      </w:r>
    </w:p>
    <w:p w:rsidR="00D70171" w:rsidRPr="00D70171" w:rsidRDefault="00D70171" w:rsidP="00D70171">
      <w:pPr>
        <w:widowControl/>
        <w:adjustRightInd w:val="0"/>
        <w:snapToGrid w:val="0"/>
        <w:spacing w:line="360" w:lineRule="auto"/>
        <w:ind w:firstLineChars="200" w:firstLine="480"/>
        <w:jc w:val="left"/>
        <w:rPr>
          <w:snapToGrid w:val="0"/>
          <w:kern w:val="0"/>
          <w:sz w:val="24"/>
        </w:rPr>
      </w:pPr>
      <w:r w:rsidRPr="00D70171">
        <w:rPr>
          <w:rFonts w:hint="eastAsia"/>
          <w:snapToGrid w:val="0"/>
          <w:kern w:val="0"/>
          <w:sz w:val="24"/>
        </w:rPr>
        <w:t>导游全景图标识包括景区主要旅游景点、线路、旅游厕所、公用电话、停车场、游客中心、医务室等的位置，以及咨询、投诉、急救电话等信息，便于游客选择合理的交通方式、游赏线路，方便、快捷地到达目的地。有平面图、鸟瞰图和简介文字等表现形式。</w:t>
      </w:r>
    </w:p>
    <w:p w:rsidR="00D70171" w:rsidRPr="00D70171" w:rsidRDefault="00D70171" w:rsidP="00D70171">
      <w:pPr>
        <w:widowControl/>
        <w:adjustRightInd w:val="0"/>
        <w:snapToGrid w:val="0"/>
        <w:spacing w:line="360" w:lineRule="auto"/>
        <w:jc w:val="center"/>
        <w:rPr>
          <w:snapToGrid w:val="0"/>
          <w:kern w:val="0"/>
          <w:sz w:val="24"/>
        </w:rPr>
      </w:pPr>
      <w:r>
        <w:rPr>
          <w:noProof/>
        </w:rPr>
        <w:lastRenderedPageBreak/>
        <w:drawing>
          <wp:inline distT="0" distB="0" distL="0" distR="0" wp14:anchorId="0CB38DBB" wp14:editId="5F50F5B4">
            <wp:extent cx="5486400" cy="6742430"/>
            <wp:effectExtent l="0" t="0" r="0" b="1270"/>
            <wp:docPr id="1525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2" name="图片 2"/>
                    <pic:cNvPicPr>
                      <a:picLocks noChangeAspect="1"/>
                    </pic:cNvPicPr>
                  </pic:nvPicPr>
                  <pic:blipFill>
                    <a:blip r:embed="rId91"/>
                    <a:srcRect t="1749" b="2502"/>
                    <a:stretch>
                      <a:fillRect/>
                    </a:stretch>
                  </pic:blipFill>
                  <pic:spPr>
                    <a:xfrm>
                      <a:off x="0" y="0"/>
                      <a:ext cx="5486400" cy="6742430"/>
                    </a:xfrm>
                    <a:prstGeom prst="rect">
                      <a:avLst/>
                    </a:prstGeom>
                    <a:noFill/>
                    <a:ln w="9525">
                      <a:noFill/>
                    </a:ln>
                  </pic:spPr>
                </pic:pic>
              </a:graphicData>
            </a:graphic>
          </wp:inline>
        </w:drawing>
      </w:r>
    </w:p>
    <w:p w:rsidR="00D70171" w:rsidRPr="00D70171" w:rsidRDefault="00D70171" w:rsidP="00D70171">
      <w:pPr>
        <w:widowControl/>
        <w:adjustRightInd w:val="0"/>
        <w:snapToGrid w:val="0"/>
        <w:spacing w:line="360" w:lineRule="auto"/>
        <w:ind w:firstLineChars="200" w:firstLine="482"/>
        <w:jc w:val="center"/>
        <w:rPr>
          <w:snapToGrid w:val="0"/>
          <w:kern w:val="0"/>
          <w:sz w:val="24"/>
        </w:rPr>
      </w:pPr>
      <w:r w:rsidRPr="007E2DCE">
        <w:rPr>
          <w:rFonts w:eastAsiaTheme="minorEastAsia"/>
          <w:b/>
          <w:kern w:val="0"/>
          <w:sz w:val="24"/>
          <w:szCs w:val="21"/>
        </w:rPr>
        <w:t>图</w:t>
      </w:r>
      <w:r w:rsidRPr="007E2DCE">
        <w:rPr>
          <w:rFonts w:eastAsiaTheme="minorEastAsia"/>
          <w:b/>
          <w:kern w:val="0"/>
          <w:sz w:val="24"/>
          <w:szCs w:val="21"/>
        </w:rPr>
        <w:t>2.2-</w:t>
      </w:r>
      <w:r w:rsidR="007E2DCE">
        <w:rPr>
          <w:rFonts w:eastAsiaTheme="minorEastAsia" w:hint="eastAsia"/>
          <w:b/>
          <w:kern w:val="0"/>
          <w:sz w:val="24"/>
          <w:szCs w:val="21"/>
        </w:rPr>
        <w:t>19</w:t>
      </w:r>
      <w:r w:rsidRPr="007E2DCE">
        <w:rPr>
          <w:rFonts w:eastAsiaTheme="minorEastAsia"/>
          <w:b/>
          <w:kern w:val="0"/>
          <w:sz w:val="24"/>
          <w:szCs w:val="21"/>
        </w:rPr>
        <w:t xml:space="preserve">  </w:t>
      </w:r>
      <w:r w:rsidRPr="007E2DCE">
        <w:rPr>
          <w:rFonts w:eastAsiaTheme="minorEastAsia" w:hint="eastAsia"/>
          <w:b/>
          <w:kern w:val="0"/>
          <w:sz w:val="24"/>
          <w:szCs w:val="21"/>
        </w:rPr>
        <w:t>措木及日景区导视系统</w:t>
      </w:r>
      <w:r w:rsidRPr="007E2DCE">
        <w:rPr>
          <w:rFonts w:eastAsiaTheme="minorEastAsia"/>
          <w:b/>
          <w:kern w:val="0"/>
          <w:sz w:val="24"/>
          <w:szCs w:val="21"/>
        </w:rPr>
        <w:t>规划图</w:t>
      </w:r>
    </w:p>
    <w:p w:rsidR="0018371F" w:rsidRDefault="00D70171">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景区旅游接待及</w:t>
      </w:r>
      <w:r w:rsidR="00782558">
        <w:rPr>
          <w:b/>
          <w:bCs/>
          <w:sz w:val="28"/>
          <w:szCs w:val="28"/>
        </w:rPr>
        <w:t>服务设施规划</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旅游服务设施规划原则</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旅游服务设施以集散、中转、交通以及综合服务为功能，为旅游活动提供全面的服务系统支撑。以</w:t>
      </w:r>
      <w:r w:rsidR="008B73E7">
        <w:rPr>
          <w:rFonts w:hint="eastAsia"/>
          <w:snapToGrid w:val="0"/>
          <w:kern w:val="0"/>
          <w:sz w:val="24"/>
        </w:rPr>
        <w:t>措木及日景区</w:t>
      </w:r>
      <w:r>
        <w:rPr>
          <w:rFonts w:hint="eastAsia"/>
          <w:snapToGrid w:val="0"/>
          <w:kern w:val="0"/>
          <w:sz w:val="24"/>
        </w:rPr>
        <w:t>发展现状，创建国家</w:t>
      </w:r>
      <w:r>
        <w:rPr>
          <w:rFonts w:hint="eastAsia"/>
          <w:snapToGrid w:val="0"/>
          <w:kern w:val="0"/>
          <w:sz w:val="24"/>
        </w:rPr>
        <w:t>4</w:t>
      </w:r>
      <w:r>
        <w:rPr>
          <w:snapToGrid w:val="0"/>
          <w:kern w:val="0"/>
          <w:sz w:val="24"/>
        </w:rPr>
        <w:t>A</w:t>
      </w:r>
      <w:r>
        <w:rPr>
          <w:rFonts w:hint="eastAsia"/>
          <w:snapToGrid w:val="0"/>
          <w:kern w:val="0"/>
          <w:sz w:val="24"/>
        </w:rPr>
        <w:t>级旅游景区的目标，结合游客在旅游过程中的行为进行规划，根据《旅游景区质量等级评定与划分》国家标准评定</w:t>
      </w:r>
      <w:r>
        <w:rPr>
          <w:rFonts w:hint="eastAsia"/>
          <w:snapToGrid w:val="0"/>
          <w:kern w:val="0"/>
          <w:sz w:val="24"/>
        </w:rPr>
        <w:lastRenderedPageBreak/>
        <w:t>细则，《细则一：服务质量与环境质量》内关于“游览”的要求，规划内容主要包括住宿设施、商业餐饮设施、娱乐设施以及辅助设施四个方面。</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住宿设施规划：应以“住得下、住得好”为基本原则，在满足以上两点的基础上</w:t>
      </w:r>
      <w:r w:rsidR="00A83B19">
        <w:rPr>
          <w:rFonts w:hint="eastAsia"/>
          <w:snapToGrid w:val="0"/>
          <w:kern w:val="0"/>
          <w:sz w:val="24"/>
        </w:rPr>
        <w:t>针对高品质游客需求规划民宿、营地</w:t>
      </w:r>
      <w:r>
        <w:rPr>
          <w:rFonts w:hint="eastAsia"/>
          <w:snapToGrid w:val="0"/>
          <w:kern w:val="0"/>
          <w:sz w:val="24"/>
        </w:rPr>
        <w:t>等住宿设施。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商业餐饮设施规划：商业区主要进行旅游纪念品、特色商品销售，以及日常生活用品销售，在餐饮规划中，围绕“本土资源特色”原则对餐饮建筑、餐饮食品进行定位，以藏地农家特色建筑风格、农家特色菜肴作为主打招牌。</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娱乐设施规划：主要围绕</w:t>
      </w:r>
      <w:r w:rsidR="008B73E7">
        <w:rPr>
          <w:rFonts w:hint="eastAsia"/>
          <w:snapToGrid w:val="0"/>
          <w:kern w:val="0"/>
          <w:sz w:val="24"/>
        </w:rPr>
        <w:t>措木及日景区</w:t>
      </w:r>
      <w:r>
        <w:rPr>
          <w:rFonts w:hint="eastAsia"/>
          <w:snapToGrid w:val="0"/>
          <w:kern w:val="0"/>
          <w:sz w:val="24"/>
        </w:rPr>
        <w:t>范围内旅游活动策划所展开，保证旅游活动的顺利进行。</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辅助规划：主要以咨询、解说、指引服务为主，满足景区管理及必要的医疗服务。</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snapToGrid w:val="0"/>
          <w:kern w:val="0"/>
          <w:sz w:val="24"/>
        </w:rPr>
        <w:t>1</w:t>
      </w:r>
      <w:r>
        <w:rPr>
          <w:rFonts w:hint="eastAsia"/>
          <w:snapToGrid w:val="0"/>
          <w:kern w:val="0"/>
          <w:sz w:val="24"/>
        </w:rPr>
        <w:t>）分散与集中相结合原则</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旅游设施分散、集中原则是旅游设施规划重要原则。在景区主入口处、景区核心景点打造的过程中，对旅游服务设施进行集中布局，便于游客满足自身需求。在各个景点中使用旅游服务设施分散、穿插布局，有利于提高旅游服务设施的使用率。</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snapToGrid w:val="0"/>
          <w:kern w:val="0"/>
          <w:sz w:val="24"/>
        </w:rPr>
        <w:t>2</w:t>
      </w:r>
      <w:r>
        <w:rPr>
          <w:rFonts w:hint="eastAsia"/>
          <w:snapToGrid w:val="0"/>
          <w:kern w:val="0"/>
          <w:sz w:val="24"/>
        </w:rPr>
        <w:t>）本土性与艺术性原则</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对</w:t>
      </w:r>
      <w:r w:rsidR="008B73E7">
        <w:rPr>
          <w:rFonts w:hint="eastAsia"/>
          <w:snapToGrid w:val="0"/>
          <w:kern w:val="0"/>
          <w:sz w:val="24"/>
        </w:rPr>
        <w:t>措木及日景区</w:t>
      </w:r>
      <w:r>
        <w:rPr>
          <w:rFonts w:hint="eastAsia"/>
          <w:snapToGrid w:val="0"/>
          <w:kern w:val="0"/>
          <w:sz w:val="24"/>
        </w:rPr>
        <w:t>范围内的藏地文化、吐蕃文化和边贸古镇文化进行梳理，提炼出具有代表特点的本土符号。将本土符号置入建筑、景观的打造；本着以美学的基本原则，在旅游设施规划中，遵循统一、调和、均衡、韵律四大基本原则。</w:t>
      </w:r>
    </w:p>
    <w:p w:rsidR="0018371F" w:rsidRDefault="00A83B19">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住宿接待服务功能规划</w:t>
      </w:r>
    </w:p>
    <w:p w:rsidR="00A83B19" w:rsidRDefault="00A83B19" w:rsidP="00A83B19">
      <w:pPr>
        <w:widowControl/>
        <w:adjustRightInd w:val="0"/>
        <w:snapToGrid w:val="0"/>
        <w:spacing w:line="360" w:lineRule="auto"/>
        <w:ind w:firstLineChars="200" w:firstLine="480"/>
        <w:jc w:val="left"/>
        <w:rPr>
          <w:snapToGrid w:val="0"/>
          <w:kern w:val="0"/>
          <w:sz w:val="24"/>
        </w:rPr>
      </w:pPr>
      <w:r>
        <w:rPr>
          <w:rFonts w:hint="eastAsia"/>
          <w:snapToGrid w:val="0"/>
          <w:kern w:val="0"/>
          <w:sz w:val="24"/>
        </w:rPr>
        <w:t>床位预测：床位数使用公式</w:t>
      </w:r>
      <w:r>
        <w:rPr>
          <w:snapToGrid w:val="0"/>
          <w:kern w:val="0"/>
          <w:sz w:val="24"/>
        </w:rPr>
        <w:t>E=NPL/</w:t>
      </w:r>
      <w:r>
        <w:rPr>
          <w:rFonts w:hint="eastAsia"/>
          <w:snapToGrid w:val="0"/>
          <w:kern w:val="0"/>
          <w:sz w:val="24"/>
        </w:rPr>
        <w:t>（</w:t>
      </w:r>
      <w:r>
        <w:rPr>
          <w:snapToGrid w:val="0"/>
          <w:kern w:val="0"/>
          <w:sz w:val="24"/>
        </w:rPr>
        <w:t>TK</w:t>
      </w:r>
      <w:r>
        <w:rPr>
          <w:rFonts w:hint="eastAsia"/>
          <w:snapToGrid w:val="0"/>
          <w:kern w:val="0"/>
          <w:sz w:val="24"/>
        </w:rPr>
        <w:t>）</w:t>
      </w:r>
      <w:r>
        <w:rPr>
          <w:snapToGrid w:val="0"/>
          <w:kern w:val="0"/>
          <w:sz w:val="24"/>
        </w:rPr>
        <w:t xml:space="preserve"> </w:t>
      </w:r>
      <w:r>
        <w:rPr>
          <w:rFonts w:hint="eastAsia"/>
          <w:snapToGrid w:val="0"/>
          <w:kern w:val="0"/>
          <w:sz w:val="24"/>
        </w:rPr>
        <w:t>计算，其中：</w:t>
      </w:r>
    </w:p>
    <w:p w:rsidR="00A83B19" w:rsidRDefault="00A83B19" w:rsidP="00A83B19">
      <w:pPr>
        <w:widowControl/>
        <w:adjustRightInd w:val="0"/>
        <w:snapToGrid w:val="0"/>
        <w:spacing w:line="360" w:lineRule="auto"/>
        <w:ind w:firstLineChars="200" w:firstLine="480"/>
        <w:jc w:val="left"/>
        <w:rPr>
          <w:snapToGrid w:val="0"/>
          <w:kern w:val="0"/>
          <w:sz w:val="24"/>
        </w:rPr>
      </w:pPr>
      <w:r>
        <w:rPr>
          <w:snapToGrid w:val="0"/>
          <w:kern w:val="0"/>
          <w:sz w:val="24"/>
        </w:rPr>
        <w:t>N</w:t>
      </w:r>
      <w:r>
        <w:rPr>
          <w:rFonts w:hint="eastAsia"/>
          <w:snapToGrid w:val="0"/>
          <w:kern w:val="0"/>
          <w:sz w:val="24"/>
        </w:rPr>
        <w:t>：年游人规模</w:t>
      </w:r>
      <w:r w:rsidR="00FB6E54">
        <w:rPr>
          <w:rFonts w:ascii="宋体" w:hAnsi="宋体"/>
          <w:snapToGrid w:val="0"/>
          <w:kern w:val="0"/>
          <w:sz w:val="24"/>
        </w:rPr>
        <w:t>（</w:t>
      </w:r>
      <w:r>
        <w:rPr>
          <w:rFonts w:hint="eastAsia"/>
          <w:snapToGrid w:val="0"/>
          <w:kern w:val="0"/>
          <w:sz w:val="24"/>
        </w:rPr>
        <w:t>万人次</w:t>
      </w:r>
      <w:r w:rsidR="00FB6E54">
        <w:rPr>
          <w:rFonts w:ascii="宋体" w:hAnsi="宋体"/>
          <w:snapToGrid w:val="0"/>
          <w:kern w:val="0"/>
          <w:sz w:val="24"/>
        </w:rPr>
        <w:t>）</w:t>
      </w:r>
      <w:r>
        <w:rPr>
          <w:rFonts w:hint="eastAsia"/>
          <w:snapToGrid w:val="0"/>
          <w:kern w:val="0"/>
          <w:sz w:val="24"/>
        </w:rPr>
        <w:t xml:space="preserve">       </w:t>
      </w:r>
      <w:r>
        <w:rPr>
          <w:snapToGrid w:val="0"/>
          <w:kern w:val="0"/>
          <w:sz w:val="24"/>
        </w:rPr>
        <w:t xml:space="preserve"> P</w:t>
      </w:r>
      <w:r>
        <w:rPr>
          <w:rFonts w:hint="eastAsia"/>
          <w:snapToGrid w:val="0"/>
          <w:kern w:val="0"/>
          <w:sz w:val="24"/>
        </w:rPr>
        <w:t>：住宿游人百分比。</w:t>
      </w:r>
    </w:p>
    <w:p w:rsidR="00A83B19" w:rsidRDefault="00A83B19" w:rsidP="00A83B19">
      <w:pPr>
        <w:widowControl/>
        <w:adjustRightInd w:val="0"/>
        <w:snapToGrid w:val="0"/>
        <w:spacing w:line="360" w:lineRule="auto"/>
        <w:ind w:firstLineChars="200" w:firstLine="480"/>
        <w:jc w:val="left"/>
        <w:rPr>
          <w:snapToGrid w:val="0"/>
          <w:kern w:val="0"/>
          <w:sz w:val="24"/>
        </w:rPr>
      </w:pPr>
      <w:r>
        <w:rPr>
          <w:snapToGrid w:val="0"/>
          <w:kern w:val="0"/>
          <w:sz w:val="24"/>
        </w:rPr>
        <w:t>L</w:t>
      </w:r>
      <w:r>
        <w:rPr>
          <w:rFonts w:hint="eastAsia"/>
          <w:snapToGrid w:val="0"/>
          <w:kern w:val="0"/>
          <w:sz w:val="24"/>
        </w:rPr>
        <w:t>：平均住宿天数</w:t>
      </w:r>
      <w:r>
        <w:rPr>
          <w:rFonts w:hint="eastAsia"/>
          <w:snapToGrid w:val="0"/>
          <w:kern w:val="0"/>
          <w:sz w:val="24"/>
        </w:rPr>
        <w:t xml:space="preserve"> </w:t>
      </w:r>
      <w:r>
        <w:rPr>
          <w:snapToGrid w:val="0"/>
          <w:kern w:val="0"/>
          <w:sz w:val="24"/>
        </w:rPr>
        <w:t>T</w:t>
      </w:r>
      <w:r>
        <w:rPr>
          <w:rFonts w:hint="eastAsia"/>
          <w:snapToGrid w:val="0"/>
          <w:kern w:val="0"/>
          <w:sz w:val="24"/>
        </w:rPr>
        <w:t>：年可游天数</w:t>
      </w:r>
      <w:r>
        <w:rPr>
          <w:rFonts w:hint="eastAsia"/>
          <w:snapToGrid w:val="0"/>
          <w:kern w:val="0"/>
          <w:sz w:val="24"/>
        </w:rPr>
        <w:t xml:space="preserve"> </w:t>
      </w:r>
      <w:r>
        <w:rPr>
          <w:snapToGrid w:val="0"/>
          <w:kern w:val="0"/>
          <w:sz w:val="24"/>
        </w:rPr>
        <w:t>K</w:t>
      </w:r>
      <w:r>
        <w:rPr>
          <w:rFonts w:hint="eastAsia"/>
          <w:snapToGrid w:val="0"/>
          <w:kern w:val="0"/>
          <w:sz w:val="24"/>
        </w:rPr>
        <w:t>：床位平均利用率。</w:t>
      </w:r>
    </w:p>
    <w:p w:rsidR="00A83B19" w:rsidRDefault="00A83B19" w:rsidP="00A83B19">
      <w:pPr>
        <w:widowControl/>
        <w:adjustRightInd w:val="0"/>
        <w:snapToGrid w:val="0"/>
        <w:spacing w:line="360" w:lineRule="auto"/>
        <w:ind w:firstLineChars="200" w:firstLine="480"/>
        <w:jc w:val="left"/>
        <w:rPr>
          <w:snapToGrid w:val="0"/>
          <w:kern w:val="0"/>
          <w:sz w:val="24"/>
        </w:rPr>
      </w:pPr>
      <w:r>
        <w:rPr>
          <w:rFonts w:hint="eastAsia"/>
          <w:snapToGrid w:val="0"/>
          <w:kern w:val="0"/>
          <w:sz w:val="24"/>
        </w:rPr>
        <w:t>其中年游客人量按照规划区经验法测算约为</w:t>
      </w:r>
      <w:r>
        <w:rPr>
          <w:rFonts w:hint="eastAsia"/>
          <w:snapToGrid w:val="0"/>
          <w:kern w:val="0"/>
          <w:sz w:val="24"/>
        </w:rPr>
        <w:t>26.8</w:t>
      </w:r>
      <w:r>
        <w:rPr>
          <w:rFonts w:hint="eastAsia"/>
          <w:snapToGrid w:val="0"/>
          <w:kern w:val="0"/>
          <w:sz w:val="24"/>
        </w:rPr>
        <w:t>万人，平均住宿天数为</w:t>
      </w:r>
      <w:r>
        <w:rPr>
          <w:snapToGrid w:val="0"/>
          <w:kern w:val="0"/>
          <w:sz w:val="24"/>
        </w:rPr>
        <w:t>1</w:t>
      </w:r>
      <w:r>
        <w:rPr>
          <w:rFonts w:hint="eastAsia"/>
          <w:snapToGrid w:val="0"/>
          <w:kern w:val="0"/>
          <w:sz w:val="24"/>
        </w:rPr>
        <w:t>天，住宿游客按照百分比</w:t>
      </w:r>
      <w:r>
        <w:rPr>
          <w:rFonts w:hint="eastAsia"/>
          <w:snapToGrid w:val="0"/>
          <w:kern w:val="0"/>
          <w:sz w:val="24"/>
        </w:rPr>
        <w:t>20</w:t>
      </w:r>
      <w:r>
        <w:rPr>
          <w:snapToGrid w:val="0"/>
          <w:kern w:val="0"/>
          <w:sz w:val="24"/>
        </w:rPr>
        <w:t>%</w:t>
      </w:r>
      <w:r>
        <w:rPr>
          <w:rFonts w:hint="eastAsia"/>
          <w:snapToGrid w:val="0"/>
          <w:kern w:val="0"/>
          <w:sz w:val="24"/>
        </w:rPr>
        <w:t>计算，床位平均利用率</w:t>
      </w:r>
      <w:r>
        <w:rPr>
          <w:rFonts w:hint="eastAsia"/>
          <w:snapToGrid w:val="0"/>
          <w:kern w:val="0"/>
          <w:sz w:val="24"/>
        </w:rPr>
        <w:t>60</w:t>
      </w:r>
      <w:r>
        <w:rPr>
          <w:snapToGrid w:val="0"/>
          <w:kern w:val="0"/>
          <w:sz w:val="24"/>
        </w:rPr>
        <w:t xml:space="preserve"> %</w:t>
      </w:r>
      <w:r>
        <w:rPr>
          <w:rFonts w:hint="eastAsia"/>
          <w:snapToGrid w:val="0"/>
          <w:kern w:val="0"/>
          <w:sz w:val="24"/>
        </w:rPr>
        <w:t>，计算得出景区需要床位约</w:t>
      </w:r>
      <w:r>
        <w:rPr>
          <w:rFonts w:hint="eastAsia"/>
          <w:snapToGrid w:val="0"/>
          <w:kern w:val="0"/>
          <w:sz w:val="24"/>
        </w:rPr>
        <w:t>134</w:t>
      </w:r>
      <w:r>
        <w:rPr>
          <w:rFonts w:hint="eastAsia"/>
          <w:snapToGrid w:val="0"/>
          <w:kern w:val="0"/>
          <w:sz w:val="24"/>
        </w:rPr>
        <w:t>张。</w:t>
      </w:r>
    </w:p>
    <w:p w:rsidR="00A83B19" w:rsidRDefault="00A83B19" w:rsidP="00104C0F">
      <w:pPr>
        <w:widowControl/>
        <w:adjustRightInd w:val="0"/>
        <w:snapToGrid w:val="0"/>
        <w:spacing w:line="360" w:lineRule="auto"/>
        <w:ind w:firstLineChars="200" w:firstLine="480"/>
        <w:jc w:val="left"/>
        <w:rPr>
          <w:snapToGrid w:val="0"/>
          <w:kern w:val="0"/>
          <w:sz w:val="24"/>
        </w:rPr>
      </w:pPr>
      <w:r w:rsidRPr="00A83B19">
        <w:rPr>
          <w:rFonts w:hint="eastAsia"/>
          <w:snapToGrid w:val="0"/>
          <w:kern w:val="0"/>
          <w:sz w:val="24"/>
        </w:rPr>
        <w:t>住宿根据不同游客需求，按低中高档次分层次规划布局，低中档住宿主要集中在唐地村，神牛营地帐篷营地区域。</w:t>
      </w:r>
      <w:r w:rsidR="00104C0F">
        <w:rPr>
          <w:rFonts w:hint="eastAsia"/>
          <w:snapToGrid w:val="0"/>
          <w:kern w:val="0"/>
          <w:sz w:val="24"/>
        </w:rPr>
        <w:t>近期</w:t>
      </w:r>
      <w:r w:rsidRPr="00A83B19">
        <w:rPr>
          <w:rFonts w:hint="eastAsia"/>
          <w:snapToGrid w:val="0"/>
          <w:kern w:val="0"/>
          <w:sz w:val="24"/>
        </w:rPr>
        <w:t>唐地村改造民居作为家庭旅馆，可以提供床位数</w:t>
      </w:r>
      <w:r w:rsidRPr="00A83B19">
        <w:rPr>
          <w:rFonts w:hint="eastAsia"/>
          <w:snapToGrid w:val="0"/>
          <w:kern w:val="0"/>
          <w:sz w:val="24"/>
        </w:rPr>
        <w:t>20</w:t>
      </w:r>
      <w:r w:rsidRPr="00A83B19">
        <w:rPr>
          <w:rFonts w:hint="eastAsia"/>
          <w:snapToGrid w:val="0"/>
          <w:kern w:val="0"/>
          <w:sz w:val="24"/>
        </w:rPr>
        <w:t>个。</w:t>
      </w:r>
    </w:p>
    <w:p w:rsidR="00A83B19" w:rsidRDefault="00A83B19" w:rsidP="00A83B19">
      <w:pPr>
        <w:widowControl/>
        <w:adjustRightInd w:val="0"/>
        <w:snapToGrid w:val="0"/>
        <w:spacing w:line="360" w:lineRule="auto"/>
        <w:ind w:firstLineChars="200" w:firstLine="480"/>
        <w:jc w:val="left"/>
        <w:rPr>
          <w:snapToGrid w:val="0"/>
          <w:kern w:val="0"/>
          <w:sz w:val="24"/>
        </w:rPr>
      </w:pPr>
      <w:r w:rsidRPr="00A83B19">
        <w:rPr>
          <w:rFonts w:hint="eastAsia"/>
          <w:snapToGrid w:val="0"/>
          <w:kern w:val="0"/>
          <w:sz w:val="24"/>
        </w:rPr>
        <w:t>根据游客量级床位数预测景区远期需要床位数</w:t>
      </w:r>
      <w:r w:rsidRPr="00A83B19">
        <w:rPr>
          <w:rFonts w:hint="eastAsia"/>
          <w:snapToGrid w:val="0"/>
          <w:kern w:val="0"/>
          <w:sz w:val="24"/>
        </w:rPr>
        <w:t>134</w:t>
      </w:r>
      <w:r w:rsidRPr="00A83B19">
        <w:rPr>
          <w:rFonts w:hint="eastAsia"/>
          <w:snapToGrid w:val="0"/>
          <w:kern w:val="0"/>
          <w:sz w:val="24"/>
        </w:rPr>
        <w:t>床，新增加</w:t>
      </w:r>
      <w:r w:rsidRPr="00A83B19">
        <w:rPr>
          <w:rFonts w:hint="eastAsia"/>
          <w:snapToGrid w:val="0"/>
          <w:kern w:val="0"/>
          <w:sz w:val="24"/>
        </w:rPr>
        <w:t>114</w:t>
      </w:r>
      <w:r w:rsidRPr="00A83B19">
        <w:rPr>
          <w:rFonts w:hint="eastAsia"/>
          <w:snapToGrid w:val="0"/>
          <w:kern w:val="0"/>
          <w:sz w:val="24"/>
        </w:rPr>
        <w:t>张。具体分布如下：</w:t>
      </w:r>
    </w:p>
    <w:p w:rsidR="00A83B19" w:rsidRDefault="00A83B19" w:rsidP="00A83B19">
      <w:pPr>
        <w:widowControl/>
        <w:adjustRightInd w:val="0"/>
        <w:snapToGrid w:val="0"/>
        <w:spacing w:line="360" w:lineRule="auto"/>
        <w:ind w:firstLineChars="200" w:firstLine="480"/>
        <w:jc w:val="left"/>
        <w:rPr>
          <w:snapToGrid w:val="0"/>
          <w:kern w:val="0"/>
          <w:sz w:val="24"/>
        </w:rPr>
      </w:pPr>
      <w:r w:rsidRPr="00A83B19">
        <w:rPr>
          <w:rFonts w:hint="eastAsia"/>
          <w:snapToGrid w:val="0"/>
          <w:kern w:val="0"/>
          <w:sz w:val="24"/>
        </w:rPr>
        <w:t>（</w:t>
      </w:r>
      <w:r w:rsidRPr="00A83B19">
        <w:rPr>
          <w:rFonts w:hint="eastAsia"/>
          <w:snapToGrid w:val="0"/>
          <w:kern w:val="0"/>
          <w:sz w:val="24"/>
        </w:rPr>
        <w:t>1</w:t>
      </w:r>
      <w:r w:rsidRPr="00A83B19">
        <w:rPr>
          <w:rFonts w:hint="eastAsia"/>
          <w:snapToGrid w:val="0"/>
          <w:kern w:val="0"/>
          <w:sz w:val="24"/>
        </w:rPr>
        <w:t>）神牛营地房车及木屋提供床位数合计</w:t>
      </w:r>
      <w:r w:rsidRPr="00A83B19">
        <w:rPr>
          <w:rFonts w:hint="eastAsia"/>
          <w:snapToGrid w:val="0"/>
          <w:kern w:val="0"/>
          <w:sz w:val="24"/>
        </w:rPr>
        <w:t>64</w:t>
      </w:r>
      <w:r w:rsidRPr="00A83B19">
        <w:rPr>
          <w:rFonts w:hint="eastAsia"/>
          <w:snapToGrid w:val="0"/>
          <w:kern w:val="0"/>
          <w:sz w:val="24"/>
        </w:rPr>
        <w:t>个，帐篷体验区床位数</w:t>
      </w:r>
      <w:r w:rsidRPr="00A83B19">
        <w:rPr>
          <w:rFonts w:hint="eastAsia"/>
          <w:snapToGrid w:val="0"/>
          <w:kern w:val="0"/>
          <w:sz w:val="24"/>
        </w:rPr>
        <w:t>25</w:t>
      </w:r>
      <w:r w:rsidRPr="00A83B19">
        <w:rPr>
          <w:rFonts w:hint="eastAsia"/>
          <w:snapToGrid w:val="0"/>
          <w:kern w:val="0"/>
          <w:sz w:val="24"/>
        </w:rPr>
        <w:t>个。</w:t>
      </w:r>
    </w:p>
    <w:p w:rsidR="00A83B19" w:rsidRDefault="00A83B19" w:rsidP="00A83B19">
      <w:pPr>
        <w:widowControl/>
        <w:adjustRightInd w:val="0"/>
        <w:snapToGrid w:val="0"/>
        <w:spacing w:line="360" w:lineRule="auto"/>
        <w:ind w:firstLineChars="200" w:firstLine="480"/>
        <w:jc w:val="left"/>
        <w:rPr>
          <w:snapToGrid w:val="0"/>
          <w:kern w:val="0"/>
          <w:sz w:val="24"/>
        </w:rPr>
      </w:pPr>
      <w:r w:rsidRPr="00A83B19">
        <w:rPr>
          <w:rFonts w:hint="eastAsia"/>
          <w:snapToGrid w:val="0"/>
          <w:kern w:val="0"/>
          <w:sz w:val="24"/>
        </w:rPr>
        <w:lastRenderedPageBreak/>
        <w:t>（</w:t>
      </w:r>
      <w:r w:rsidRPr="00A83B19">
        <w:rPr>
          <w:rFonts w:hint="eastAsia"/>
          <w:snapToGrid w:val="0"/>
          <w:kern w:val="0"/>
          <w:sz w:val="24"/>
        </w:rPr>
        <w:t>2</w:t>
      </w:r>
      <w:r w:rsidRPr="00A83B19">
        <w:rPr>
          <w:rFonts w:hint="eastAsia"/>
          <w:snapToGrid w:val="0"/>
          <w:kern w:val="0"/>
          <w:sz w:val="24"/>
        </w:rPr>
        <w:t>）唐地村改造民居的家庭旅馆提供床位数</w:t>
      </w:r>
      <w:r w:rsidRPr="00A83B19">
        <w:rPr>
          <w:rFonts w:hint="eastAsia"/>
          <w:snapToGrid w:val="0"/>
          <w:kern w:val="0"/>
          <w:sz w:val="24"/>
        </w:rPr>
        <w:t>25</w:t>
      </w:r>
      <w:r w:rsidRPr="00A83B19">
        <w:rPr>
          <w:rFonts w:hint="eastAsia"/>
          <w:snapToGrid w:val="0"/>
          <w:kern w:val="0"/>
          <w:sz w:val="24"/>
        </w:rPr>
        <w:t>个。</w:t>
      </w:r>
    </w:p>
    <w:p w:rsidR="0018371F" w:rsidRDefault="00104C0F">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餐饮服务设施规划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00104C0F">
        <w:rPr>
          <w:rFonts w:hint="eastAsia"/>
          <w:snapToGrid w:val="0"/>
          <w:kern w:val="0"/>
          <w:sz w:val="24"/>
        </w:rPr>
        <w:t>餐饮设施布局</w:t>
      </w:r>
    </w:p>
    <w:p w:rsidR="00104C0F" w:rsidRDefault="00104C0F" w:rsidP="00104C0F">
      <w:pPr>
        <w:pStyle w:val="af0"/>
        <w:tabs>
          <w:tab w:val="left" w:pos="840"/>
        </w:tabs>
        <w:spacing w:line="360" w:lineRule="auto"/>
        <w:jc w:val="center"/>
        <w:rPr>
          <w:rFonts w:ascii="Times New Roman" w:hAnsi="Times New Roman"/>
          <w:b/>
          <w:kern w:val="0"/>
          <w:sz w:val="24"/>
          <w:szCs w:val="21"/>
        </w:rPr>
      </w:pPr>
      <w:r w:rsidRPr="00F36986">
        <w:rPr>
          <w:rFonts w:ascii="Times New Roman" w:hAnsi="Times New Roman"/>
          <w:b/>
          <w:kern w:val="0"/>
          <w:sz w:val="24"/>
          <w:szCs w:val="21"/>
        </w:rPr>
        <w:t>表</w:t>
      </w:r>
      <w:r w:rsidRPr="00F36986">
        <w:rPr>
          <w:rFonts w:ascii="Times New Roman" w:hAnsi="Times New Roman"/>
          <w:b/>
          <w:kern w:val="0"/>
          <w:sz w:val="24"/>
          <w:szCs w:val="21"/>
        </w:rPr>
        <w:t>2.2-</w:t>
      </w:r>
      <w:r w:rsidR="00F36986">
        <w:rPr>
          <w:rFonts w:ascii="Times New Roman" w:hAnsi="Times New Roman" w:hint="eastAsia"/>
          <w:b/>
          <w:kern w:val="0"/>
          <w:sz w:val="24"/>
          <w:szCs w:val="21"/>
        </w:rPr>
        <w:t>15</w:t>
      </w:r>
      <w:r w:rsidRPr="00F36986">
        <w:rPr>
          <w:rFonts w:ascii="Times New Roman" w:hAnsi="Times New Roman"/>
          <w:b/>
          <w:kern w:val="0"/>
          <w:sz w:val="24"/>
          <w:szCs w:val="21"/>
        </w:rPr>
        <w:t xml:space="preserve">  </w:t>
      </w:r>
      <w:r w:rsidRPr="00F36986">
        <w:rPr>
          <w:rFonts w:ascii="Times New Roman" w:hAnsi="Times New Roman" w:hint="eastAsia"/>
          <w:b/>
          <w:kern w:val="0"/>
          <w:sz w:val="24"/>
          <w:szCs w:val="21"/>
        </w:rPr>
        <w:t>景区餐饮设施布局表</w:t>
      </w:r>
    </w:p>
    <w:tbl>
      <w:tblPr>
        <w:tblW w:w="5000" w:type="pct"/>
        <w:jc w:val="center"/>
        <w:tblBorders>
          <w:top w:val="single" w:sz="6" w:space="0" w:color="auto"/>
          <w:bottom w:val="single" w:sz="6" w:space="0" w:color="auto"/>
          <w:insideH w:val="single" w:sz="6" w:space="0" w:color="auto"/>
          <w:insideV w:val="single" w:sz="6" w:space="0" w:color="auto"/>
        </w:tblBorders>
        <w:shd w:val="clear" w:color="auto" w:fill="FFFFFF" w:themeFill="background1"/>
        <w:tblCellMar>
          <w:left w:w="0" w:type="dxa"/>
          <w:right w:w="0" w:type="dxa"/>
        </w:tblCellMar>
        <w:tblLook w:val="04A0" w:firstRow="1" w:lastRow="0" w:firstColumn="1" w:lastColumn="0" w:noHBand="0" w:noVBand="1"/>
      </w:tblPr>
      <w:tblGrid>
        <w:gridCol w:w="2124"/>
        <w:gridCol w:w="3998"/>
        <w:gridCol w:w="3124"/>
      </w:tblGrid>
      <w:tr w:rsidR="00104C0F" w:rsidRPr="00104C0F" w:rsidTr="00F36986">
        <w:trPr>
          <w:trHeight w:val="340"/>
          <w:jc w:val="center"/>
        </w:trPr>
        <w:tc>
          <w:tcPr>
            <w:tcW w:w="2124"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b/>
                <w:bCs/>
                <w:kern w:val="0"/>
                <w:szCs w:val="21"/>
              </w:rPr>
              <w:t>设施类型</w:t>
            </w:r>
          </w:p>
        </w:tc>
        <w:tc>
          <w:tcPr>
            <w:tcW w:w="3998"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b/>
                <w:bCs/>
                <w:kern w:val="0"/>
                <w:szCs w:val="21"/>
              </w:rPr>
              <w:t>重要功能</w:t>
            </w:r>
          </w:p>
        </w:tc>
        <w:tc>
          <w:tcPr>
            <w:tcW w:w="3124"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b/>
                <w:bCs/>
                <w:kern w:val="0"/>
                <w:szCs w:val="21"/>
              </w:rPr>
              <w:t>布局</w:t>
            </w:r>
          </w:p>
        </w:tc>
      </w:tr>
      <w:tr w:rsidR="00104C0F" w:rsidRPr="00104C0F" w:rsidTr="00F36986">
        <w:trPr>
          <w:trHeight w:val="340"/>
          <w:jc w:val="center"/>
        </w:trPr>
        <w:tc>
          <w:tcPr>
            <w:tcW w:w="2124"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餐饮街区</w:t>
            </w:r>
          </w:p>
        </w:tc>
        <w:tc>
          <w:tcPr>
            <w:tcW w:w="3998"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形成休闲美食餐饮木屋风情街，兼具餐饮、休闲购物等功能</w:t>
            </w:r>
          </w:p>
        </w:tc>
        <w:tc>
          <w:tcPr>
            <w:tcW w:w="3124"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入口木屋工布民俗风情街</w:t>
            </w:r>
          </w:p>
        </w:tc>
      </w:tr>
      <w:tr w:rsidR="00104C0F" w:rsidRPr="00104C0F" w:rsidTr="00F36986">
        <w:trPr>
          <w:trHeight w:val="340"/>
          <w:jc w:val="center"/>
        </w:trPr>
        <w:tc>
          <w:tcPr>
            <w:tcW w:w="2124"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主题餐厅</w:t>
            </w:r>
          </w:p>
        </w:tc>
        <w:tc>
          <w:tcPr>
            <w:tcW w:w="3998"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满足游客民俗体验、个性餐饮需求</w:t>
            </w:r>
          </w:p>
        </w:tc>
        <w:tc>
          <w:tcPr>
            <w:tcW w:w="3124"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入口综合服务区</w:t>
            </w:r>
          </w:p>
        </w:tc>
      </w:tr>
      <w:tr w:rsidR="00104C0F" w:rsidRPr="00104C0F" w:rsidTr="00F36986">
        <w:trPr>
          <w:trHeight w:val="340"/>
          <w:jc w:val="center"/>
        </w:trPr>
        <w:tc>
          <w:tcPr>
            <w:tcW w:w="2124"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大众餐饮点</w:t>
            </w:r>
          </w:p>
        </w:tc>
        <w:tc>
          <w:tcPr>
            <w:tcW w:w="3998"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针对大众游客，具有地方特色风味美食，团餐等需求</w:t>
            </w:r>
          </w:p>
        </w:tc>
        <w:tc>
          <w:tcPr>
            <w:tcW w:w="3124" w:type="dxa"/>
            <w:shd w:val="clear" w:color="auto" w:fill="FFFFFF" w:themeFill="background1"/>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神牛营地、唐地村家庭旅馆</w:t>
            </w:r>
          </w:p>
        </w:tc>
      </w:tr>
    </w:tbl>
    <w:p w:rsidR="0018371F" w:rsidRDefault="00104C0F">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、餐饮规划</w:t>
      </w:r>
    </w:p>
    <w:p w:rsid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完善餐饮设施建设。提供游客特色美食、藏家简餐小吃、农牧产品等。</w:t>
      </w:r>
      <w:r>
        <w:rPr>
          <w:rFonts w:hint="eastAsia"/>
          <w:snapToGrid w:val="0"/>
          <w:kern w:val="0"/>
          <w:sz w:val="24"/>
        </w:rPr>
        <w:t xml:space="preserve"> </w:t>
      </w:r>
    </w:p>
    <w:p w:rsidR="0018371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要求：对定点餐厅要制定严格的卫生标准，规范餐饮服务，提升食品安全质量及服务质量。</w:t>
      </w:r>
    </w:p>
    <w:p w:rsidR="00104C0F" w:rsidRDefault="00104C0F">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、旅游餐饮菜品开发规划</w:t>
      </w:r>
    </w:p>
    <w:p w:rsidR="00104C0F" w:rsidRPr="00F36986" w:rsidRDefault="00104C0F" w:rsidP="00F36986">
      <w:pPr>
        <w:pStyle w:val="af0"/>
        <w:tabs>
          <w:tab w:val="left" w:pos="840"/>
        </w:tabs>
        <w:spacing w:line="360" w:lineRule="auto"/>
        <w:jc w:val="center"/>
        <w:rPr>
          <w:rFonts w:ascii="Times New Roman" w:hAnsi="Times New Roman"/>
          <w:b/>
          <w:kern w:val="0"/>
          <w:sz w:val="24"/>
          <w:szCs w:val="21"/>
        </w:rPr>
      </w:pPr>
      <w:r w:rsidRPr="00F36986">
        <w:rPr>
          <w:rFonts w:ascii="Times New Roman" w:hAnsi="Times New Roman"/>
          <w:b/>
          <w:kern w:val="0"/>
          <w:sz w:val="24"/>
          <w:szCs w:val="21"/>
        </w:rPr>
        <w:t>表</w:t>
      </w:r>
      <w:r w:rsidRPr="00F36986">
        <w:rPr>
          <w:rFonts w:ascii="Times New Roman" w:hAnsi="Times New Roman"/>
          <w:b/>
          <w:kern w:val="0"/>
          <w:sz w:val="24"/>
          <w:szCs w:val="21"/>
        </w:rPr>
        <w:t>2.2-</w:t>
      </w:r>
      <w:r w:rsidR="00F36986">
        <w:rPr>
          <w:rFonts w:ascii="Times New Roman" w:hAnsi="Times New Roman" w:hint="eastAsia"/>
          <w:b/>
          <w:kern w:val="0"/>
          <w:sz w:val="24"/>
          <w:szCs w:val="21"/>
        </w:rPr>
        <w:t>16</w:t>
      </w:r>
      <w:r w:rsidRPr="00F36986">
        <w:rPr>
          <w:rFonts w:ascii="Times New Roman" w:hAnsi="Times New Roman"/>
          <w:b/>
          <w:kern w:val="0"/>
          <w:sz w:val="24"/>
          <w:szCs w:val="21"/>
        </w:rPr>
        <w:t xml:space="preserve">  </w:t>
      </w:r>
      <w:r w:rsidRPr="00F36986">
        <w:rPr>
          <w:rFonts w:ascii="Times New Roman" w:hAnsi="Times New Roman" w:hint="eastAsia"/>
          <w:b/>
          <w:kern w:val="0"/>
          <w:sz w:val="24"/>
          <w:szCs w:val="21"/>
        </w:rPr>
        <w:t>景区旅游餐饮菜品开发规划表</w:t>
      </w:r>
    </w:p>
    <w:tbl>
      <w:tblPr>
        <w:tblW w:w="5000" w:type="pct"/>
        <w:tblBorders>
          <w:top w:val="single" w:sz="6" w:space="0" w:color="auto"/>
          <w:bottom w:val="single" w:sz="6" w:space="0" w:color="auto"/>
          <w:insideH w:val="single" w:sz="6" w:space="0" w:color="auto"/>
          <w:insideV w:val="single" w:sz="6" w:space="0" w:color="auto"/>
        </w:tblBorders>
        <w:shd w:val="clear" w:color="auto" w:fill="FFFFFF" w:themeFill="background1"/>
        <w:tblCellMar>
          <w:left w:w="0" w:type="dxa"/>
          <w:right w:w="0" w:type="dxa"/>
        </w:tblCellMar>
        <w:tblLook w:val="04A0" w:firstRow="1" w:lastRow="0" w:firstColumn="1" w:lastColumn="0" w:noHBand="0" w:noVBand="1"/>
      </w:tblPr>
      <w:tblGrid>
        <w:gridCol w:w="2176"/>
        <w:gridCol w:w="5499"/>
        <w:gridCol w:w="1499"/>
      </w:tblGrid>
      <w:tr w:rsidR="00104C0F" w:rsidRPr="00104C0F" w:rsidTr="00F36986">
        <w:trPr>
          <w:trHeight w:val="340"/>
        </w:trPr>
        <w:tc>
          <w:tcPr>
            <w:tcW w:w="22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
                <w:bCs/>
                <w:kern w:val="0"/>
                <w:szCs w:val="21"/>
              </w:rPr>
            </w:pPr>
            <w:r w:rsidRPr="00104C0F">
              <w:rPr>
                <w:rFonts w:hint="eastAsia"/>
                <w:b/>
                <w:bCs/>
                <w:kern w:val="0"/>
                <w:szCs w:val="21"/>
              </w:rPr>
              <w:t>种类</w:t>
            </w:r>
          </w:p>
        </w:tc>
        <w:tc>
          <w:tcPr>
            <w:tcW w:w="56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
                <w:bCs/>
                <w:kern w:val="0"/>
                <w:szCs w:val="21"/>
              </w:rPr>
            </w:pPr>
            <w:r w:rsidRPr="00104C0F">
              <w:rPr>
                <w:rFonts w:hint="eastAsia"/>
                <w:b/>
                <w:bCs/>
                <w:kern w:val="0"/>
                <w:szCs w:val="21"/>
              </w:rPr>
              <w:t>菜品内容</w:t>
            </w:r>
          </w:p>
        </w:tc>
        <w:tc>
          <w:tcPr>
            <w:tcW w:w="15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
                <w:bCs/>
                <w:kern w:val="0"/>
                <w:szCs w:val="21"/>
              </w:rPr>
            </w:pPr>
            <w:r w:rsidRPr="00104C0F">
              <w:rPr>
                <w:rFonts w:hint="eastAsia"/>
                <w:b/>
                <w:bCs/>
                <w:kern w:val="0"/>
                <w:szCs w:val="21"/>
              </w:rPr>
              <w:t>餐饮场所</w:t>
            </w:r>
          </w:p>
        </w:tc>
      </w:tr>
      <w:tr w:rsidR="00104C0F" w:rsidRPr="00104C0F" w:rsidTr="00F36986">
        <w:trPr>
          <w:trHeight w:val="340"/>
        </w:trPr>
        <w:tc>
          <w:tcPr>
            <w:tcW w:w="22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乡土特色烧菜</w:t>
            </w:r>
          </w:p>
        </w:tc>
        <w:tc>
          <w:tcPr>
            <w:tcW w:w="56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松茸烧藏鸡、手掌参炖藏鸡、虫草炖鸭、烧烤藏香猪、藏草药炖牛肉、捂肉、肉肠、烤羊排、牛髓汤、生鱼片、煮牛舌等全牛宴、全羊宴</w:t>
            </w:r>
          </w:p>
        </w:tc>
        <w:tc>
          <w:tcPr>
            <w:tcW w:w="15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神牛营地帐篷团餐点</w:t>
            </w:r>
          </w:p>
        </w:tc>
      </w:tr>
      <w:tr w:rsidR="00104C0F" w:rsidRPr="00104C0F" w:rsidTr="00F36986">
        <w:trPr>
          <w:trHeight w:val="340"/>
        </w:trPr>
        <w:tc>
          <w:tcPr>
            <w:tcW w:w="22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藏家简餐小吃</w:t>
            </w:r>
          </w:p>
        </w:tc>
        <w:tc>
          <w:tcPr>
            <w:tcW w:w="56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灌汤包子、荞麦烧饼、小麦烧饼、手撕羊肉、藏式腊八粥、水淘糌粑、酥油茶、人参果、奶茶、奶糕</w:t>
            </w:r>
          </w:p>
        </w:tc>
        <w:tc>
          <w:tcPr>
            <w:tcW w:w="15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唐地村家庭旅馆、游客综合服务区木屋风情街</w:t>
            </w:r>
          </w:p>
        </w:tc>
      </w:tr>
      <w:tr w:rsidR="00104C0F" w:rsidRPr="00104C0F" w:rsidTr="00F36986">
        <w:trPr>
          <w:trHeight w:val="340"/>
        </w:trPr>
        <w:tc>
          <w:tcPr>
            <w:tcW w:w="22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特色风味小吃</w:t>
            </w:r>
          </w:p>
        </w:tc>
        <w:tc>
          <w:tcPr>
            <w:tcW w:w="56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 </w:t>
            </w:r>
            <w:r w:rsidRPr="00104C0F">
              <w:rPr>
                <w:rFonts w:hint="eastAsia"/>
                <w:bCs/>
                <w:kern w:val="0"/>
                <w:szCs w:val="21"/>
              </w:rPr>
              <w:t>酸奶、奶茶、奶酪、酥油茶、糌粑、青稞酒、扁米油茶、甜茶、松茸辣椒酱、糍粑</w:t>
            </w:r>
          </w:p>
        </w:tc>
        <w:tc>
          <w:tcPr>
            <w:tcW w:w="15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小吃摊点</w:t>
            </w:r>
          </w:p>
        </w:tc>
      </w:tr>
      <w:tr w:rsidR="00104C0F" w:rsidRPr="00104C0F" w:rsidTr="00F36986">
        <w:trPr>
          <w:trHeight w:val="340"/>
        </w:trPr>
        <w:tc>
          <w:tcPr>
            <w:tcW w:w="22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便携旅游食品</w:t>
            </w:r>
          </w:p>
        </w:tc>
        <w:tc>
          <w:tcPr>
            <w:tcW w:w="56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各种口味的风干牦牛肉、藏香猪腊肠、糌粑、奶酪、松茸辣椒酱</w:t>
            </w:r>
          </w:p>
        </w:tc>
        <w:tc>
          <w:tcPr>
            <w:tcW w:w="1520" w:type="dxa"/>
            <w:shd w:val="clear" w:color="auto" w:fill="FFFFFF" w:themeFill="background1"/>
            <w:tcMar>
              <w:top w:w="0" w:type="dxa"/>
              <w:left w:w="108" w:type="dxa"/>
              <w:bottom w:w="0" w:type="dxa"/>
              <w:right w:w="108" w:type="dxa"/>
            </w:tcMar>
            <w:vAlign w:val="center"/>
            <w:hideMark/>
          </w:tcPr>
          <w:p w:rsidR="00104C0F" w:rsidRPr="00104C0F" w:rsidRDefault="00104C0F" w:rsidP="00104C0F">
            <w:pPr>
              <w:widowControl/>
              <w:jc w:val="center"/>
              <w:rPr>
                <w:bCs/>
                <w:kern w:val="0"/>
                <w:szCs w:val="21"/>
              </w:rPr>
            </w:pPr>
            <w:r w:rsidRPr="00104C0F">
              <w:rPr>
                <w:rFonts w:hint="eastAsia"/>
                <w:bCs/>
                <w:kern w:val="0"/>
                <w:szCs w:val="21"/>
              </w:rPr>
              <w:t>景点服务站售卖亭</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77" w:name="_Toc529811211"/>
      <w:r>
        <w:rPr>
          <w:rFonts w:hint="eastAsia"/>
          <w:b/>
          <w:bCs/>
          <w:sz w:val="24"/>
        </w:rPr>
        <w:t>旅游购物规划</w:t>
      </w:r>
      <w:bookmarkEnd w:id="77"/>
    </w:p>
    <w:p w:rsidR="00104C0F" w:rsidRDefault="00104C0F">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、旅游商品规划</w:t>
      </w:r>
    </w:p>
    <w:p w:rsid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旅游商品的开发、经营，并以此形成具有拉动力的旅游商品发展体系，对一个地区的旅游业发展具有重要意义。</w:t>
      </w:r>
    </w:p>
    <w:p w:rsid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据相关资料显示，在世界旅游的消费结构中，旅游购物一般会占据旅游总收入的</w:t>
      </w:r>
      <w:r w:rsidRPr="00104C0F">
        <w:rPr>
          <w:rFonts w:hint="eastAsia"/>
          <w:snapToGrid w:val="0"/>
          <w:kern w:val="0"/>
          <w:sz w:val="24"/>
        </w:rPr>
        <w:t>40%-60%</w:t>
      </w:r>
      <w:r w:rsidRPr="00104C0F">
        <w:rPr>
          <w:rFonts w:hint="eastAsia"/>
          <w:snapToGrid w:val="0"/>
          <w:kern w:val="0"/>
          <w:sz w:val="24"/>
        </w:rPr>
        <w:t>以上。在遵循地方性、文化性、艺术性、审美性和纪念性四大原则的基础下，</w:t>
      </w:r>
      <w:r w:rsidRPr="00104C0F">
        <w:rPr>
          <w:rFonts w:hint="eastAsia"/>
          <w:snapToGrid w:val="0"/>
          <w:kern w:val="0"/>
          <w:sz w:val="24"/>
        </w:rPr>
        <w:lastRenderedPageBreak/>
        <w:t>通过特色旅游商品烘托地方民族文化，激发消费欲望，并在形成商业品牌体系的良性循环中，得到持续有效的发展。</w:t>
      </w:r>
    </w:p>
    <w:p w:rsidR="00104C0F" w:rsidRDefault="00104C0F">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、旅游商品开发思路</w:t>
      </w:r>
    </w:p>
    <w:p w:rsid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在“政府主导、企业主体、广泛参与”的机制下，通过完善旅游商品设计、生产、销售的产业链条，有效提炼措木及日景区内的生态元素和文化元素，如：措木及日湖及昂措等具有代表性的景观元素，金竹海、索玛花等优质资源；文化中的工布藏家民俗、古驿站庄园等。以代表企业牵头对旅游商品进行生产、设计，树立起属于措木及日景区的标志性品牌，开发出具有本地特色、深受游客青睐、满足市场需求的旅游商品。同时，还可根据季节、工布藏族民俗节庆活动增补具有主题性质的旅游产品，以拉动农业、工业、文化产业、物流业、会展业等相关产业的发展，提升旅游购物业对措木及日景区发展的拉动效应。</w:t>
      </w:r>
    </w:p>
    <w:p w:rsidR="00104C0F" w:rsidRPr="00F36986" w:rsidRDefault="00104C0F" w:rsidP="00F36986">
      <w:pPr>
        <w:pStyle w:val="af0"/>
        <w:tabs>
          <w:tab w:val="left" w:pos="840"/>
        </w:tabs>
        <w:spacing w:line="360" w:lineRule="auto"/>
        <w:jc w:val="center"/>
        <w:rPr>
          <w:rFonts w:ascii="Times New Roman" w:hAnsi="Times New Roman"/>
          <w:b/>
          <w:kern w:val="0"/>
          <w:sz w:val="24"/>
          <w:szCs w:val="21"/>
        </w:rPr>
      </w:pPr>
      <w:r w:rsidRPr="00F36986">
        <w:rPr>
          <w:rFonts w:ascii="Times New Roman" w:hAnsi="Times New Roman"/>
          <w:b/>
          <w:kern w:val="0"/>
          <w:sz w:val="24"/>
          <w:szCs w:val="21"/>
        </w:rPr>
        <w:t>表</w:t>
      </w:r>
      <w:r w:rsidRPr="00F36986">
        <w:rPr>
          <w:rFonts w:ascii="Times New Roman" w:hAnsi="Times New Roman"/>
          <w:b/>
          <w:kern w:val="0"/>
          <w:sz w:val="24"/>
          <w:szCs w:val="21"/>
        </w:rPr>
        <w:t>2.2-</w:t>
      </w:r>
      <w:r w:rsidR="00F36986">
        <w:rPr>
          <w:rFonts w:ascii="Times New Roman" w:hAnsi="Times New Roman" w:hint="eastAsia"/>
          <w:b/>
          <w:kern w:val="0"/>
          <w:sz w:val="24"/>
          <w:szCs w:val="21"/>
        </w:rPr>
        <w:t>17</w:t>
      </w:r>
      <w:r w:rsidRPr="00F36986">
        <w:rPr>
          <w:rFonts w:ascii="Times New Roman" w:hAnsi="Times New Roman"/>
          <w:b/>
          <w:kern w:val="0"/>
          <w:sz w:val="24"/>
          <w:szCs w:val="21"/>
        </w:rPr>
        <w:t xml:space="preserve">  </w:t>
      </w:r>
      <w:r w:rsidRPr="00F36986">
        <w:rPr>
          <w:rFonts w:ascii="Times New Roman" w:hAnsi="Times New Roman" w:hint="eastAsia"/>
          <w:b/>
          <w:kern w:val="0"/>
          <w:sz w:val="24"/>
          <w:szCs w:val="21"/>
        </w:rPr>
        <w:t>景区旅游</w:t>
      </w:r>
      <w:r w:rsidR="0075035C">
        <w:rPr>
          <w:rFonts w:ascii="Times New Roman" w:hAnsi="Times New Roman" w:hint="eastAsia"/>
          <w:b/>
          <w:kern w:val="0"/>
          <w:sz w:val="24"/>
          <w:szCs w:val="21"/>
        </w:rPr>
        <w:t>商品</w:t>
      </w:r>
      <w:r w:rsidRPr="00F36986">
        <w:rPr>
          <w:rFonts w:ascii="Times New Roman" w:hAnsi="Times New Roman" w:hint="eastAsia"/>
          <w:b/>
          <w:kern w:val="0"/>
          <w:sz w:val="24"/>
          <w:szCs w:val="21"/>
        </w:rPr>
        <w:t>开发规划表</w:t>
      </w:r>
    </w:p>
    <w:tbl>
      <w:tblPr>
        <w:tblW w:w="5000" w:type="pct"/>
        <w:tblBorders>
          <w:top w:val="single" w:sz="6" w:space="0" w:color="auto"/>
          <w:bottom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922"/>
        <w:gridCol w:w="7324"/>
      </w:tblGrid>
      <w:tr w:rsidR="00104C0F" w:rsidRPr="00104C0F" w:rsidTr="00F36986">
        <w:trPr>
          <w:trHeight w:val="340"/>
        </w:trPr>
        <w:tc>
          <w:tcPr>
            <w:tcW w:w="2480" w:type="dxa"/>
            <w:tcMar>
              <w:top w:w="72" w:type="dxa"/>
              <w:left w:w="144" w:type="dxa"/>
              <w:bottom w:w="72" w:type="dxa"/>
              <w:right w:w="144" w:type="dxa"/>
            </w:tcMar>
            <w:vAlign w:val="center"/>
            <w:hideMark/>
          </w:tcPr>
          <w:p w:rsidR="00104C0F" w:rsidRPr="00104C0F" w:rsidRDefault="00104C0F" w:rsidP="00104C0F">
            <w:pPr>
              <w:widowControl/>
              <w:jc w:val="center"/>
              <w:rPr>
                <w:b/>
                <w:kern w:val="0"/>
                <w:szCs w:val="21"/>
              </w:rPr>
            </w:pPr>
            <w:r w:rsidRPr="00104C0F">
              <w:rPr>
                <w:b/>
                <w:bCs/>
                <w:color w:val="000000"/>
                <w:kern w:val="0"/>
                <w:szCs w:val="21"/>
              </w:rPr>
              <w:t>类别</w:t>
            </w:r>
          </w:p>
        </w:tc>
        <w:tc>
          <w:tcPr>
            <w:tcW w:w="9920" w:type="dxa"/>
            <w:tcMar>
              <w:top w:w="72" w:type="dxa"/>
              <w:left w:w="144" w:type="dxa"/>
              <w:bottom w:w="72" w:type="dxa"/>
              <w:right w:w="144" w:type="dxa"/>
            </w:tcMar>
            <w:vAlign w:val="center"/>
            <w:hideMark/>
          </w:tcPr>
          <w:p w:rsidR="00104C0F" w:rsidRPr="00104C0F" w:rsidRDefault="00104C0F" w:rsidP="00104C0F">
            <w:pPr>
              <w:widowControl/>
              <w:jc w:val="center"/>
              <w:rPr>
                <w:b/>
                <w:kern w:val="0"/>
                <w:szCs w:val="21"/>
              </w:rPr>
            </w:pPr>
            <w:r w:rsidRPr="00104C0F">
              <w:rPr>
                <w:b/>
                <w:bCs/>
                <w:color w:val="000000"/>
                <w:kern w:val="0"/>
                <w:szCs w:val="21"/>
              </w:rPr>
              <w:t>商品内容</w:t>
            </w:r>
          </w:p>
        </w:tc>
      </w:tr>
      <w:tr w:rsidR="00104C0F" w:rsidRPr="00104C0F" w:rsidTr="00F36986">
        <w:trPr>
          <w:trHeight w:val="340"/>
        </w:trPr>
        <w:tc>
          <w:tcPr>
            <w:tcW w:w="248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bCs/>
                <w:color w:val="000000"/>
                <w:kern w:val="0"/>
                <w:szCs w:val="21"/>
              </w:rPr>
              <w:t>旅游纪念品系列</w:t>
            </w:r>
          </w:p>
        </w:tc>
        <w:tc>
          <w:tcPr>
            <w:tcW w:w="992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神牛神马传说系列、工布民俗风情系列、民俗书签、巴宜区交通旅游图、巴宜区风光介绍、措木及日风光图片集、摄影作品集、民族音乐、歌舞光盘、风景视频、纪念邮票、明信片、纪念装饰品等。</w:t>
            </w:r>
          </w:p>
        </w:tc>
      </w:tr>
      <w:tr w:rsidR="00104C0F" w:rsidRPr="00104C0F" w:rsidTr="00F36986">
        <w:trPr>
          <w:trHeight w:val="340"/>
        </w:trPr>
        <w:tc>
          <w:tcPr>
            <w:tcW w:w="248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bCs/>
                <w:color w:val="000000"/>
                <w:kern w:val="0"/>
                <w:szCs w:val="21"/>
              </w:rPr>
              <w:t>旅游日用品系列</w:t>
            </w:r>
          </w:p>
        </w:tc>
        <w:tc>
          <w:tcPr>
            <w:tcW w:w="992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零食、日化用品、车辆维修零件、旅行数码产品、日常医药用品、吸氧设备。</w:t>
            </w:r>
          </w:p>
        </w:tc>
      </w:tr>
      <w:tr w:rsidR="00104C0F" w:rsidRPr="00104C0F" w:rsidTr="00F36986">
        <w:trPr>
          <w:trHeight w:val="340"/>
        </w:trPr>
        <w:tc>
          <w:tcPr>
            <w:tcW w:w="248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bCs/>
                <w:color w:val="000000"/>
                <w:kern w:val="0"/>
                <w:szCs w:val="21"/>
              </w:rPr>
              <w:t>户外徒步系列</w:t>
            </w:r>
          </w:p>
        </w:tc>
        <w:tc>
          <w:tcPr>
            <w:tcW w:w="992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旅行包、旅行箱、腰包、旅行帽、电池、相机、冲锋衣、运动鞋、太阳镜、登山杖、热水壶等。</w:t>
            </w:r>
          </w:p>
        </w:tc>
      </w:tr>
      <w:tr w:rsidR="00104C0F" w:rsidRPr="00104C0F" w:rsidTr="00F36986">
        <w:trPr>
          <w:trHeight w:val="340"/>
        </w:trPr>
        <w:tc>
          <w:tcPr>
            <w:tcW w:w="248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bCs/>
                <w:color w:val="000000"/>
                <w:kern w:val="0"/>
                <w:szCs w:val="21"/>
              </w:rPr>
              <w:t>高原养生药材系列</w:t>
            </w:r>
          </w:p>
        </w:tc>
        <w:tc>
          <w:tcPr>
            <w:tcW w:w="992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虫草、贝母、知母、羌活、黄芪、黄莲花、手掌参、大黄、绿绒蒿、松萝等藏医药材。</w:t>
            </w:r>
          </w:p>
          <w:p w:rsidR="00104C0F" w:rsidRPr="00104C0F" w:rsidRDefault="00104C0F" w:rsidP="00104C0F">
            <w:pPr>
              <w:widowControl/>
              <w:jc w:val="center"/>
              <w:rPr>
                <w:kern w:val="0"/>
                <w:szCs w:val="21"/>
              </w:rPr>
            </w:pPr>
            <w:r w:rsidRPr="00104C0F">
              <w:rPr>
                <w:color w:val="000000"/>
                <w:kern w:val="0"/>
                <w:szCs w:val="21"/>
              </w:rPr>
              <w:t>藏式养生口服饮料、温泉养生药包、高原藏养生泥灸等养生产品。</w:t>
            </w:r>
          </w:p>
        </w:tc>
      </w:tr>
      <w:tr w:rsidR="00104C0F" w:rsidRPr="00104C0F" w:rsidTr="00F36986">
        <w:trPr>
          <w:trHeight w:val="340"/>
        </w:trPr>
        <w:tc>
          <w:tcPr>
            <w:tcW w:w="248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bCs/>
                <w:color w:val="000000"/>
                <w:kern w:val="0"/>
                <w:szCs w:val="21"/>
              </w:rPr>
              <w:t>高原生态农牧产品</w:t>
            </w:r>
          </w:p>
        </w:tc>
        <w:tc>
          <w:tcPr>
            <w:tcW w:w="992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苹果、西瓜、葡萄等高原生态水果。</w:t>
            </w:r>
          </w:p>
          <w:p w:rsidR="00104C0F" w:rsidRPr="00104C0F" w:rsidRDefault="00104C0F" w:rsidP="00104C0F">
            <w:pPr>
              <w:widowControl/>
              <w:jc w:val="center"/>
              <w:rPr>
                <w:kern w:val="0"/>
                <w:szCs w:val="21"/>
              </w:rPr>
            </w:pPr>
            <w:r w:rsidRPr="00104C0F">
              <w:rPr>
                <w:color w:val="000000"/>
                <w:kern w:val="0"/>
                <w:szCs w:val="21"/>
              </w:rPr>
              <w:t>糌粑、辣椒、花椒等高原生态蔬菜。</w:t>
            </w:r>
          </w:p>
          <w:p w:rsidR="00104C0F" w:rsidRPr="00104C0F" w:rsidRDefault="00104C0F" w:rsidP="00104C0F">
            <w:pPr>
              <w:widowControl/>
              <w:jc w:val="center"/>
              <w:rPr>
                <w:kern w:val="0"/>
                <w:szCs w:val="21"/>
              </w:rPr>
            </w:pPr>
            <w:r w:rsidRPr="00104C0F">
              <w:rPr>
                <w:color w:val="000000"/>
                <w:kern w:val="0"/>
                <w:szCs w:val="21"/>
              </w:rPr>
              <w:t>牦牛肉、山羊肉、藏香猪等高原生态肉类。</w:t>
            </w:r>
          </w:p>
        </w:tc>
      </w:tr>
      <w:tr w:rsidR="00104C0F" w:rsidRPr="00104C0F" w:rsidTr="00F36986">
        <w:trPr>
          <w:trHeight w:val="340"/>
        </w:trPr>
        <w:tc>
          <w:tcPr>
            <w:tcW w:w="248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bCs/>
                <w:color w:val="000000"/>
                <w:kern w:val="0"/>
                <w:szCs w:val="21"/>
              </w:rPr>
              <w:t>工布传统手工艺品</w:t>
            </w:r>
          </w:p>
        </w:tc>
        <w:tc>
          <w:tcPr>
            <w:tcW w:w="9920" w:type="dxa"/>
            <w:tcMar>
              <w:top w:w="72" w:type="dxa"/>
              <w:left w:w="144" w:type="dxa"/>
              <w:bottom w:w="72" w:type="dxa"/>
              <w:right w:w="144" w:type="dxa"/>
            </w:tcMar>
            <w:vAlign w:val="center"/>
            <w:hideMark/>
          </w:tcPr>
          <w:p w:rsidR="00104C0F" w:rsidRPr="00104C0F" w:rsidRDefault="00104C0F" w:rsidP="00104C0F">
            <w:pPr>
              <w:widowControl/>
              <w:jc w:val="center"/>
              <w:rPr>
                <w:kern w:val="0"/>
                <w:szCs w:val="21"/>
              </w:rPr>
            </w:pPr>
            <w:r w:rsidRPr="00104C0F">
              <w:rPr>
                <w:color w:val="000000"/>
                <w:kern w:val="0"/>
                <w:szCs w:val="21"/>
              </w:rPr>
              <w:t>唐卡画、酥油花、雕绘艺术品、藏帽、藏靴、民族饰品、藏式灯笼、藏纸笔记本、民俗书签。</w:t>
            </w:r>
          </w:p>
        </w:tc>
      </w:tr>
    </w:tbl>
    <w:p w:rsidR="0018371F" w:rsidRDefault="00104C0F">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休闲娱乐设施规划</w:t>
      </w:r>
    </w:p>
    <w:p w:rsid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1</w:t>
      </w:r>
      <w:r>
        <w:rPr>
          <w:rFonts w:hint="eastAsia"/>
          <w:snapToGrid w:val="0"/>
          <w:kern w:val="0"/>
          <w:sz w:val="24"/>
        </w:rPr>
        <w:t>、</w:t>
      </w:r>
      <w:r w:rsidRPr="00104C0F">
        <w:rPr>
          <w:rFonts w:hint="eastAsia"/>
          <w:snapToGrid w:val="0"/>
          <w:kern w:val="0"/>
          <w:sz w:val="24"/>
        </w:rPr>
        <w:t>传统民俗艺术表演</w:t>
      </w:r>
    </w:p>
    <w:p w:rsid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摔跤、赛马、射箭、抱石头等藏式体育运动竞技</w:t>
      </w:r>
      <w:r>
        <w:rPr>
          <w:rFonts w:hint="eastAsia"/>
          <w:snapToGrid w:val="0"/>
          <w:kern w:val="0"/>
          <w:sz w:val="24"/>
        </w:rPr>
        <w:t>，</w:t>
      </w:r>
      <w:r w:rsidRPr="00104C0F">
        <w:rPr>
          <w:rFonts w:hint="eastAsia"/>
          <w:snapToGrid w:val="0"/>
          <w:kern w:val="0"/>
          <w:sz w:val="24"/>
        </w:rPr>
        <w:t>措木及日景区重大节庆活动、工布藏族传统节庆活动，并依托工布藏家民居，以家庭为单位，开展小型的藏家歌舞演绎。</w:t>
      </w:r>
    </w:p>
    <w:p w:rsidR="00104C0F" w:rsidRP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lastRenderedPageBreak/>
        <w:t>2</w:t>
      </w:r>
      <w:r>
        <w:rPr>
          <w:rFonts w:hint="eastAsia"/>
          <w:snapToGrid w:val="0"/>
          <w:kern w:val="0"/>
          <w:sz w:val="24"/>
        </w:rPr>
        <w:t>、</w:t>
      </w:r>
      <w:r w:rsidRPr="00104C0F">
        <w:rPr>
          <w:rFonts w:hint="eastAsia"/>
          <w:snapToGrid w:val="0"/>
          <w:kern w:val="0"/>
          <w:sz w:val="24"/>
        </w:rPr>
        <w:t>高原湖泊、原始森林、花海观光</w:t>
      </w:r>
    </w:p>
    <w:p w:rsid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措木及日湖和昂措，四季湖景观光，禁乌林海观赏，感受蓝天雪山，林海高原依托普日玛花海、杜鹃花海等优质景观资源，观花赏鸟。</w:t>
      </w:r>
    </w:p>
    <w:p w:rsidR="00104C0F" w:rsidRP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3</w:t>
      </w:r>
      <w:r>
        <w:rPr>
          <w:rFonts w:hint="eastAsia"/>
          <w:snapToGrid w:val="0"/>
          <w:kern w:val="0"/>
          <w:sz w:val="24"/>
        </w:rPr>
        <w:t>、</w:t>
      </w:r>
      <w:r w:rsidRPr="00104C0F">
        <w:rPr>
          <w:rFonts w:hint="eastAsia"/>
          <w:snapToGrid w:val="0"/>
          <w:kern w:val="0"/>
          <w:sz w:val="24"/>
        </w:rPr>
        <w:t>冰湖雪原娱乐嬉戏</w:t>
      </w:r>
    </w:p>
    <w:p w:rsidR="00104C0F" w:rsidRP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冰湖观光，林海雪原特种体验</w:t>
      </w:r>
      <w:r>
        <w:rPr>
          <w:rFonts w:hint="eastAsia"/>
          <w:snapToGrid w:val="0"/>
          <w:kern w:val="0"/>
          <w:sz w:val="24"/>
        </w:rPr>
        <w:t>。</w:t>
      </w:r>
    </w:p>
    <w:p w:rsidR="00104C0F" w:rsidRP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4</w:t>
      </w:r>
      <w:r>
        <w:rPr>
          <w:rFonts w:hint="eastAsia"/>
          <w:snapToGrid w:val="0"/>
          <w:kern w:val="0"/>
          <w:sz w:val="24"/>
        </w:rPr>
        <w:t>、</w:t>
      </w:r>
      <w:r w:rsidRPr="00104C0F">
        <w:rPr>
          <w:rFonts w:hint="eastAsia"/>
          <w:snapToGrid w:val="0"/>
          <w:kern w:val="0"/>
          <w:sz w:val="24"/>
        </w:rPr>
        <w:t>写真摄影活动</w:t>
      </w:r>
    </w:p>
    <w:p w:rsidR="0018371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高山湖泊、原始森林、高原花卉、野生鸟类等自然景观摄影写真，心得交流</w:t>
      </w:r>
      <w:r>
        <w:rPr>
          <w:rFonts w:hint="eastAsia"/>
          <w:snapToGrid w:val="0"/>
          <w:kern w:val="0"/>
          <w:sz w:val="24"/>
        </w:rPr>
        <w:t>；</w:t>
      </w:r>
      <w:r w:rsidRPr="00104C0F">
        <w:rPr>
          <w:rFonts w:hint="eastAsia"/>
          <w:snapToGrid w:val="0"/>
          <w:kern w:val="0"/>
          <w:sz w:val="24"/>
        </w:rPr>
        <w:t>工布藏族民俗活动、歌舞演绎等人文景观摄影写真，观光与交流体会。</w:t>
      </w:r>
    </w:p>
    <w:p w:rsidR="00104C0F" w:rsidRP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5</w:t>
      </w:r>
      <w:r>
        <w:rPr>
          <w:rFonts w:hint="eastAsia"/>
          <w:snapToGrid w:val="0"/>
          <w:kern w:val="0"/>
          <w:sz w:val="24"/>
        </w:rPr>
        <w:t>、</w:t>
      </w:r>
      <w:r w:rsidRPr="00104C0F">
        <w:rPr>
          <w:rFonts w:hint="eastAsia"/>
          <w:snapToGrid w:val="0"/>
          <w:kern w:val="0"/>
          <w:sz w:val="24"/>
        </w:rPr>
        <w:t>古驿站文化、工布藏乡民俗、高原牧场娱乐</w:t>
      </w:r>
    </w:p>
    <w:p w:rsidR="00104C0F" w:rsidRP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茶马古道驿站文化</w:t>
      </w:r>
      <w:r>
        <w:rPr>
          <w:rFonts w:hint="eastAsia"/>
          <w:snapToGrid w:val="0"/>
          <w:kern w:val="0"/>
          <w:sz w:val="24"/>
        </w:rPr>
        <w:t>；</w:t>
      </w:r>
    </w:p>
    <w:p w:rsid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藏家住宿、品茗、棋牌休闲、购物娱乐等藏乡民俗</w:t>
      </w:r>
      <w:r>
        <w:rPr>
          <w:rFonts w:hint="eastAsia"/>
          <w:snapToGrid w:val="0"/>
          <w:kern w:val="0"/>
          <w:sz w:val="24"/>
        </w:rPr>
        <w:t>；</w:t>
      </w:r>
    </w:p>
    <w:p w:rsidR="00104C0F" w:rsidRP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牧场神牛、神马观赏，骑牛、骑马等活动。</w:t>
      </w:r>
    </w:p>
    <w:p w:rsidR="00104C0F" w:rsidRP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6</w:t>
      </w:r>
      <w:r>
        <w:rPr>
          <w:rFonts w:hint="eastAsia"/>
          <w:snapToGrid w:val="0"/>
          <w:kern w:val="0"/>
          <w:sz w:val="24"/>
        </w:rPr>
        <w:t>、</w:t>
      </w:r>
      <w:r w:rsidRPr="00104C0F">
        <w:rPr>
          <w:rFonts w:hint="eastAsia"/>
          <w:snapToGrid w:val="0"/>
          <w:kern w:val="0"/>
          <w:sz w:val="24"/>
        </w:rPr>
        <w:t>夜间娱乐活动</w:t>
      </w:r>
    </w:p>
    <w:p w:rsidR="00104C0F" w:rsidRP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户外露营地夜间开展驴友娱乐活动</w:t>
      </w:r>
      <w:r>
        <w:rPr>
          <w:rFonts w:hint="eastAsia"/>
          <w:snapToGrid w:val="0"/>
          <w:kern w:val="0"/>
          <w:sz w:val="24"/>
        </w:rPr>
        <w:t>；</w:t>
      </w:r>
    </w:p>
    <w:p w:rsidR="00104C0F"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唐地村民俗活动广场夜间举办篝火晚会</w:t>
      </w:r>
      <w:r>
        <w:rPr>
          <w:rFonts w:hint="eastAsia"/>
          <w:snapToGrid w:val="0"/>
          <w:kern w:val="0"/>
          <w:sz w:val="24"/>
        </w:rPr>
        <w:t>；</w:t>
      </w:r>
    </w:p>
    <w:p w:rsidR="000E0D0E" w:rsidRDefault="00104C0F" w:rsidP="00104C0F">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木屋风情街夜晚集市展销本地美食与特产</w:t>
      </w:r>
      <w:r w:rsidR="000E0D0E">
        <w:rPr>
          <w:rFonts w:hint="eastAsia"/>
          <w:snapToGrid w:val="0"/>
          <w:kern w:val="0"/>
          <w:sz w:val="24"/>
        </w:rPr>
        <w:t>；</w:t>
      </w:r>
    </w:p>
    <w:p w:rsidR="0018371F" w:rsidRPr="000E0D0E" w:rsidRDefault="00104C0F" w:rsidP="000E0D0E">
      <w:pPr>
        <w:widowControl/>
        <w:adjustRightInd w:val="0"/>
        <w:snapToGrid w:val="0"/>
        <w:spacing w:line="360" w:lineRule="auto"/>
        <w:ind w:firstLineChars="200" w:firstLine="480"/>
        <w:jc w:val="left"/>
        <w:rPr>
          <w:snapToGrid w:val="0"/>
          <w:kern w:val="0"/>
          <w:sz w:val="24"/>
        </w:rPr>
      </w:pPr>
      <w:r w:rsidRPr="00104C0F">
        <w:rPr>
          <w:rFonts w:hint="eastAsia"/>
          <w:snapToGrid w:val="0"/>
          <w:kern w:val="0"/>
          <w:sz w:val="24"/>
        </w:rPr>
        <w:t>唐地村小吃、烧烤等藏式风味。</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旅游游线规划</w:t>
      </w:r>
    </w:p>
    <w:p w:rsidR="00316238" w:rsidRDefault="00316238">
      <w:pPr>
        <w:widowControl/>
        <w:adjustRightInd w:val="0"/>
        <w:snapToGrid w:val="0"/>
        <w:spacing w:line="360" w:lineRule="auto"/>
        <w:ind w:firstLineChars="200" w:firstLine="480"/>
        <w:jc w:val="left"/>
        <w:rPr>
          <w:snapToGrid w:val="0"/>
          <w:kern w:val="0"/>
          <w:sz w:val="24"/>
        </w:rPr>
      </w:pPr>
      <w:r w:rsidRPr="00C47BCF">
        <w:rPr>
          <w:kern w:val="0"/>
          <w:sz w:val="24"/>
        </w:rPr>
        <w:t>根据</w:t>
      </w:r>
      <w:r>
        <w:rPr>
          <w:rFonts w:hint="eastAsia"/>
          <w:kern w:val="0"/>
          <w:sz w:val="24"/>
        </w:rPr>
        <w:t>措木及日</w:t>
      </w:r>
      <w:r>
        <w:rPr>
          <w:kern w:val="0"/>
          <w:sz w:val="24"/>
        </w:rPr>
        <w:t>景区</w:t>
      </w:r>
      <w:r w:rsidRPr="00C47BCF">
        <w:rPr>
          <w:kern w:val="0"/>
          <w:sz w:val="24"/>
        </w:rPr>
        <w:t>景点以及旅游设施空间分布，综合考虑游客游览时间、游览方式、游览体验以及游览目的，合理安排游客的</w:t>
      </w:r>
      <w:r w:rsidRPr="00316238">
        <w:rPr>
          <w:rFonts w:ascii="宋体" w:hAnsi="宋体"/>
          <w:kern w:val="0"/>
          <w:sz w:val="24"/>
        </w:rPr>
        <w:t>“</w:t>
      </w:r>
      <w:r w:rsidRPr="00C47BCF">
        <w:rPr>
          <w:kern w:val="0"/>
          <w:sz w:val="24"/>
        </w:rPr>
        <w:t>吃住行游购娱</w:t>
      </w:r>
      <w:r w:rsidRPr="00316238">
        <w:rPr>
          <w:rFonts w:ascii="宋体" w:hAnsi="宋体"/>
          <w:kern w:val="0"/>
          <w:sz w:val="24"/>
        </w:rPr>
        <w:t>”</w:t>
      </w:r>
      <w:r w:rsidRPr="00C47BCF">
        <w:rPr>
          <w:kern w:val="0"/>
          <w:sz w:val="24"/>
        </w:rPr>
        <w:t>等旅游活动需求，规划打造生态湖泊观光游、高原风情体验游</w:t>
      </w:r>
      <w:r>
        <w:rPr>
          <w:rFonts w:hint="eastAsia"/>
          <w:kern w:val="0"/>
          <w:sz w:val="24"/>
        </w:rPr>
        <w:t>的</w:t>
      </w:r>
      <w:r w:rsidRPr="00C47BCF">
        <w:rPr>
          <w:kern w:val="0"/>
          <w:sz w:val="24"/>
        </w:rPr>
        <w:t>景区特色游览线路。</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游客</w:t>
      </w:r>
      <w:r w:rsidR="00316238">
        <w:rPr>
          <w:rFonts w:hint="eastAsia"/>
          <w:snapToGrid w:val="0"/>
          <w:kern w:val="0"/>
          <w:sz w:val="24"/>
        </w:rPr>
        <w:t>综合服务</w:t>
      </w:r>
      <w:r>
        <w:rPr>
          <w:rFonts w:hint="eastAsia"/>
          <w:snapToGrid w:val="0"/>
          <w:kern w:val="0"/>
          <w:sz w:val="24"/>
        </w:rPr>
        <w:t>中心——</w:t>
      </w:r>
      <w:r w:rsidR="00316238">
        <w:rPr>
          <w:rFonts w:hint="eastAsia"/>
          <w:snapToGrid w:val="0"/>
          <w:kern w:val="0"/>
          <w:sz w:val="24"/>
        </w:rPr>
        <w:t>姻缘松景观群</w:t>
      </w:r>
      <w:r>
        <w:rPr>
          <w:rFonts w:hint="eastAsia"/>
          <w:snapToGrid w:val="0"/>
          <w:kern w:val="0"/>
          <w:sz w:val="24"/>
        </w:rPr>
        <w:t>——</w:t>
      </w:r>
      <w:r w:rsidR="00316238">
        <w:rPr>
          <w:rFonts w:hint="eastAsia"/>
          <w:snapToGrid w:val="0"/>
          <w:kern w:val="0"/>
          <w:sz w:val="24"/>
        </w:rPr>
        <w:t>神牛营地</w:t>
      </w:r>
      <w:r>
        <w:rPr>
          <w:rFonts w:hint="eastAsia"/>
          <w:snapToGrid w:val="0"/>
          <w:kern w:val="0"/>
          <w:sz w:val="24"/>
        </w:rPr>
        <w:t>——</w:t>
      </w:r>
      <w:r w:rsidR="00316238">
        <w:rPr>
          <w:rFonts w:hint="eastAsia"/>
          <w:snapToGrid w:val="0"/>
          <w:kern w:val="0"/>
          <w:sz w:val="24"/>
        </w:rPr>
        <w:t>神牛祈寿景观群</w:t>
      </w:r>
      <w:r>
        <w:rPr>
          <w:rFonts w:hint="eastAsia"/>
          <w:snapToGrid w:val="0"/>
          <w:kern w:val="0"/>
          <w:sz w:val="24"/>
        </w:rPr>
        <w:t>——</w:t>
      </w:r>
      <w:r w:rsidR="00316238">
        <w:rPr>
          <w:rFonts w:hint="eastAsia"/>
          <w:snapToGrid w:val="0"/>
          <w:kern w:val="0"/>
          <w:sz w:val="24"/>
        </w:rPr>
        <w:t>茶马营地——湖口接待点——银沙滩、枯木滩——杜鹃花海</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该线路具有较强的弹性和灵活性，游客可根据旅游偏好，在该线路上，选择</w:t>
      </w:r>
      <w:r w:rsidR="00316238">
        <w:rPr>
          <w:rFonts w:hint="eastAsia"/>
          <w:snapToGrid w:val="0"/>
          <w:kern w:val="0"/>
          <w:sz w:val="24"/>
        </w:rPr>
        <w:t>神牛营地</w:t>
      </w:r>
      <w:r w:rsidR="00316238" w:rsidRPr="00A83B19">
        <w:rPr>
          <w:rFonts w:hint="eastAsia"/>
          <w:snapToGrid w:val="0"/>
          <w:kern w:val="0"/>
          <w:sz w:val="24"/>
        </w:rPr>
        <w:t>房车及木屋</w:t>
      </w:r>
      <w:r>
        <w:rPr>
          <w:rFonts w:hint="eastAsia"/>
          <w:snapToGrid w:val="0"/>
          <w:kern w:val="0"/>
          <w:sz w:val="24"/>
        </w:rPr>
        <w:t>入住，形成游客满意的个性化生态文化体验游线路。</w:t>
      </w:r>
    </w:p>
    <w:p w:rsidR="0018371F" w:rsidRDefault="00316238">
      <w:pPr>
        <w:pStyle w:val="a2"/>
        <w:jc w:val="center"/>
        <w:rPr>
          <w:color w:val="FF0000"/>
          <w:lang w:val="en-US"/>
        </w:rPr>
      </w:pPr>
      <w:r>
        <w:rPr>
          <w:noProof/>
          <w:lang w:val="en-US"/>
        </w:rPr>
        <w:lastRenderedPageBreak/>
        <w:drawing>
          <wp:inline distT="0" distB="0" distL="0" distR="0" wp14:anchorId="3FEEF220" wp14:editId="4CCB9981">
            <wp:extent cx="5704115" cy="3338624"/>
            <wp:effectExtent l="0" t="0" r="0" b="0"/>
            <wp:docPr id="45062" name="图片 45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704403" cy="3338792"/>
                    </a:xfrm>
                    <a:prstGeom prst="rect">
                      <a:avLst/>
                    </a:prstGeom>
                  </pic:spPr>
                </pic:pic>
              </a:graphicData>
            </a:graphic>
          </wp:inline>
        </w:drawing>
      </w:r>
    </w:p>
    <w:p w:rsidR="0018371F" w:rsidRDefault="00782558">
      <w:pPr>
        <w:pStyle w:val="a2"/>
        <w:jc w:val="center"/>
        <w:rPr>
          <w:rFonts w:eastAsiaTheme="minorEastAsia"/>
          <w:b/>
          <w:kern w:val="0"/>
          <w:sz w:val="24"/>
          <w:szCs w:val="21"/>
        </w:rPr>
      </w:pPr>
      <w:r>
        <w:rPr>
          <w:rFonts w:eastAsiaTheme="minorEastAsia" w:hint="eastAsia"/>
          <w:b/>
          <w:kern w:val="0"/>
          <w:sz w:val="24"/>
          <w:szCs w:val="21"/>
        </w:rPr>
        <w:t>图</w:t>
      </w:r>
      <w:r>
        <w:rPr>
          <w:rFonts w:eastAsiaTheme="minorEastAsia" w:hint="eastAsia"/>
          <w:b/>
          <w:kern w:val="0"/>
          <w:sz w:val="24"/>
          <w:szCs w:val="21"/>
        </w:rPr>
        <w:t>2.2-</w:t>
      </w:r>
      <w:r w:rsidR="00F36986">
        <w:rPr>
          <w:rFonts w:eastAsiaTheme="minorEastAsia" w:hint="eastAsia"/>
          <w:b/>
          <w:kern w:val="0"/>
          <w:sz w:val="24"/>
          <w:szCs w:val="21"/>
        </w:rPr>
        <w:t>20</w:t>
      </w:r>
      <w:r w:rsidR="00316238">
        <w:rPr>
          <w:rFonts w:eastAsiaTheme="minorEastAsia" w:hint="eastAsia"/>
          <w:b/>
          <w:kern w:val="0"/>
          <w:sz w:val="24"/>
          <w:szCs w:val="21"/>
        </w:rPr>
        <w:t xml:space="preserve"> </w:t>
      </w:r>
      <w:r>
        <w:rPr>
          <w:rFonts w:eastAsiaTheme="minorEastAsia" w:hint="eastAsia"/>
          <w:b/>
          <w:kern w:val="0"/>
          <w:sz w:val="24"/>
          <w:szCs w:val="21"/>
        </w:rPr>
        <w:t xml:space="preserve"> </w:t>
      </w:r>
      <w:r w:rsidR="00F9117E">
        <w:rPr>
          <w:rFonts w:eastAsiaTheme="minorEastAsia" w:hint="eastAsia"/>
          <w:b/>
          <w:kern w:val="0"/>
          <w:sz w:val="24"/>
          <w:szCs w:val="21"/>
        </w:rPr>
        <w:t>措木及日</w:t>
      </w:r>
      <w:r>
        <w:rPr>
          <w:rFonts w:eastAsiaTheme="minorEastAsia" w:hint="eastAsia"/>
          <w:b/>
          <w:kern w:val="0"/>
          <w:sz w:val="24"/>
          <w:szCs w:val="21"/>
        </w:rPr>
        <w:t>旅游线路图</w:t>
      </w:r>
    </w:p>
    <w:p w:rsidR="0018371F" w:rsidRDefault="00D70171">
      <w:pPr>
        <w:keepNext/>
        <w:keepLines/>
        <w:numPr>
          <w:ilvl w:val="2"/>
          <w:numId w:val="1"/>
        </w:numPr>
        <w:adjustRightInd w:val="0"/>
        <w:snapToGrid w:val="0"/>
        <w:spacing w:line="360" w:lineRule="auto"/>
        <w:jc w:val="left"/>
        <w:textAlignment w:val="baseline"/>
        <w:outlineLvl w:val="2"/>
        <w:rPr>
          <w:b/>
          <w:bCs/>
          <w:sz w:val="28"/>
          <w:szCs w:val="28"/>
        </w:rPr>
      </w:pPr>
      <w:bookmarkStart w:id="78" w:name="_Toc529811213"/>
      <w:r>
        <w:rPr>
          <w:rFonts w:hint="eastAsia"/>
          <w:b/>
          <w:bCs/>
          <w:sz w:val="28"/>
          <w:szCs w:val="28"/>
        </w:rPr>
        <w:t>绿地景观系统</w:t>
      </w:r>
      <w:r w:rsidR="00782558">
        <w:rPr>
          <w:rFonts w:hint="eastAsia"/>
          <w:b/>
          <w:bCs/>
          <w:sz w:val="28"/>
          <w:szCs w:val="28"/>
        </w:rPr>
        <w:t>规划</w:t>
      </w:r>
      <w:bookmarkEnd w:id="78"/>
    </w:p>
    <w:p w:rsidR="00CE3230" w:rsidRDefault="00CE3230" w:rsidP="00CE3230">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规划原则</w:t>
      </w:r>
    </w:p>
    <w:p w:rsidR="00CE3230" w:rsidRP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生态主导，尊重自然</w:t>
      </w:r>
      <w:r w:rsidR="00F36986">
        <w:rPr>
          <w:rFonts w:hint="eastAsia"/>
          <w:snapToGrid w:val="0"/>
          <w:kern w:val="0"/>
          <w:sz w:val="24"/>
        </w:rPr>
        <w:t>；</w:t>
      </w:r>
      <w:r w:rsidRPr="00CE3230">
        <w:rPr>
          <w:rFonts w:hint="eastAsia"/>
          <w:snapToGrid w:val="0"/>
          <w:kern w:val="0"/>
          <w:sz w:val="24"/>
        </w:rPr>
        <w:t>依托民俗，彰显文化</w:t>
      </w:r>
      <w:r w:rsidR="00F36986">
        <w:rPr>
          <w:rFonts w:hint="eastAsia"/>
          <w:snapToGrid w:val="0"/>
          <w:kern w:val="0"/>
          <w:sz w:val="24"/>
        </w:rPr>
        <w:t>；</w:t>
      </w:r>
      <w:r w:rsidRPr="00CE3230">
        <w:rPr>
          <w:rFonts w:hint="eastAsia"/>
          <w:snapToGrid w:val="0"/>
          <w:kern w:val="0"/>
          <w:sz w:val="24"/>
        </w:rPr>
        <w:t>融情于景，立体呈现</w:t>
      </w:r>
      <w:r w:rsidR="00F36986">
        <w:rPr>
          <w:rFonts w:hint="eastAsia"/>
          <w:snapToGrid w:val="0"/>
          <w:kern w:val="0"/>
          <w:sz w:val="24"/>
        </w:rPr>
        <w:t>；</w:t>
      </w:r>
      <w:r w:rsidRPr="00CE3230">
        <w:rPr>
          <w:rFonts w:hint="eastAsia"/>
          <w:snapToGrid w:val="0"/>
          <w:kern w:val="0"/>
          <w:sz w:val="24"/>
        </w:rPr>
        <w:t>特色游览，四路合一</w:t>
      </w:r>
      <w:r w:rsidR="00F36986">
        <w:rPr>
          <w:rFonts w:hint="eastAsia"/>
          <w:snapToGrid w:val="0"/>
          <w:kern w:val="0"/>
          <w:sz w:val="24"/>
        </w:rPr>
        <w:t>；</w:t>
      </w:r>
      <w:r w:rsidRPr="00CE3230">
        <w:rPr>
          <w:rFonts w:hint="eastAsia"/>
          <w:snapToGrid w:val="0"/>
          <w:kern w:val="0"/>
          <w:sz w:val="24"/>
        </w:rPr>
        <w:t>康养之所，休闲体验</w:t>
      </w:r>
      <w:r w:rsidR="00F36986">
        <w:rPr>
          <w:rFonts w:hint="eastAsia"/>
          <w:snapToGrid w:val="0"/>
          <w:kern w:val="0"/>
          <w:sz w:val="24"/>
        </w:rPr>
        <w:t>；</w:t>
      </w:r>
      <w:r w:rsidRPr="00CE3230">
        <w:rPr>
          <w:rFonts w:hint="eastAsia"/>
          <w:snapToGrid w:val="0"/>
          <w:kern w:val="0"/>
          <w:sz w:val="24"/>
        </w:rPr>
        <w:t>统筹资源，细节凸显。</w:t>
      </w:r>
    </w:p>
    <w:p w:rsidR="00CE3230" w:rsidRDefault="00CE3230" w:rsidP="00CE3230">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规划目标</w:t>
      </w:r>
    </w:p>
    <w:p w:rsidR="00CE3230" w:rsidRP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以突显规划区的生态养生和休闲观光体验为目的</w:t>
      </w:r>
      <w:r w:rsidR="00F36986">
        <w:rPr>
          <w:rFonts w:hint="eastAsia"/>
          <w:snapToGrid w:val="0"/>
          <w:kern w:val="0"/>
          <w:sz w:val="24"/>
        </w:rPr>
        <w:t>，</w:t>
      </w:r>
      <w:r w:rsidRPr="00CE3230">
        <w:rPr>
          <w:rFonts w:hint="eastAsia"/>
          <w:snapToGrid w:val="0"/>
          <w:kern w:val="0"/>
          <w:sz w:val="24"/>
        </w:rPr>
        <w:t>充分利用优势自然资源</w:t>
      </w:r>
      <w:r w:rsidR="00F36986">
        <w:rPr>
          <w:rFonts w:hint="eastAsia"/>
          <w:snapToGrid w:val="0"/>
          <w:kern w:val="0"/>
          <w:sz w:val="24"/>
        </w:rPr>
        <w:t>，</w:t>
      </w:r>
      <w:r w:rsidRPr="00CE3230">
        <w:rPr>
          <w:rFonts w:hint="eastAsia"/>
          <w:snapToGrid w:val="0"/>
          <w:kern w:val="0"/>
          <w:sz w:val="24"/>
        </w:rPr>
        <w:t>统民俗文化风情</w:t>
      </w:r>
      <w:r w:rsidR="00F36986">
        <w:rPr>
          <w:rFonts w:hint="eastAsia"/>
          <w:snapToGrid w:val="0"/>
          <w:kern w:val="0"/>
          <w:sz w:val="24"/>
        </w:rPr>
        <w:t>，</w:t>
      </w:r>
      <w:r w:rsidRPr="00CE3230">
        <w:rPr>
          <w:rFonts w:hint="eastAsia"/>
          <w:snapToGrid w:val="0"/>
          <w:kern w:val="0"/>
          <w:sz w:val="24"/>
        </w:rPr>
        <w:t>集生态、文化、景观为一体，多角度、全方位展现峡谷风貌，建设一条生态与文化兼顾，人与自然和谐合一的特色森林峡谷湖泊观光体验圣地。</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绿地系统规划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w:t>
      </w:r>
      <w:r w:rsidR="00CE3230">
        <w:rPr>
          <w:rFonts w:hint="eastAsia"/>
          <w:snapToGrid w:val="0"/>
          <w:kern w:val="0"/>
          <w:sz w:val="24"/>
        </w:rPr>
        <w:t>、绿地系统布局</w:t>
      </w:r>
    </w:p>
    <w:p w:rsidR="0018371F"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合理布局，均衡发展，形成以“线”与“面”为主，“点”、“线”、“面”相互穿插的绿化网系统：“点”为景观节点；“线”为景观廊道，主要指生态的巴吉曲的沟谷、溪流水域、主道路绿化大道；“面”主要指规划地块内自然山体林地、冰川雪山、天然牧草地、田园等绿地。</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w:t>
      </w:r>
      <w:r w:rsidR="00CE3230">
        <w:rPr>
          <w:rFonts w:hint="eastAsia"/>
          <w:snapToGrid w:val="0"/>
          <w:kern w:val="0"/>
          <w:sz w:val="24"/>
        </w:rPr>
        <w:t>绿地主要功能</w:t>
      </w:r>
    </w:p>
    <w:p w:rsidR="0018371F"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主要分为景观绿地及功能性绿地两大类，景观绿地是指向公众开放的、以游憩为主要功能，有一定的游憩设施和服务设施。同时兼有健全生态、美化景观、防灾减灾</w:t>
      </w:r>
      <w:r w:rsidRPr="00CE3230">
        <w:rPr>
          <w:rFonts w:hint="eastAsia"/>
          <w:snapToGrid w:val="0"/>
          <w:kern w:val="0"/>
          <w:sz w:val="24"/>
        </w:rPr>
        <w:lastRenderedPageBreak/>
        <w:t>等综合作用的绿化用地；功能性绿地是指具有卫生、隔离和安全防护功能的绿化用地。本规划主要以道路绿化的功能绿地和以自然林地打造的游憩景观绿地，多以自然原始林存在于景区。</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w:t>
      </w:r>
      <w:r w:rsidR="00CE3230">
        <w:rPr>
          <w:rFonts w:hint="eastAsia"/>
          <w:snapToGrid w:val="0"/>
          <w:kern w:val="0"/>
          <w:sz w:val="24"/>
        </w:rPr>
        <w:t>景观“点、线、面”植被配置</w:t>
      </w:r>
    </w:p>
    <w:p w:rsidR="00CE3230" w:rsidRDefault="00CE3230" w:rsidP="00CE3230">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CE3230">
        <w:rPr>
          <w:rFonts w:hint="eastAsia"/>
          <w:snapToGrid w:val="0"/>
          <w:kern w:val="0"/>
          <w:sz w:val="24"/>
        </w:rPr>
        <w:t>景区“面”主要指规划地块内自然山体林地、冰川雪山、天然牧草地、田园等绿地。植物有高山杜鹃、桃儿七、塔黄、野百合、冷杉、松柏、无名报春花、喜马拉雅无名野花、喜马拉雅绿绒蒿。绿植搭配主要为黄牡丹、索马花、松柏、冷杉、野生桃花。</w:t>
      </w:r>
    </w:p>
    <w:p w:rsidR="00CE3230" w:rsidRDefault="00CE3230" w:rsidP="00CE3230">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Pr="00CE3230">
        <w:rPr>
          <w:rFonts w:hint="eastAsia"/>
          <w:snapToGrid w:val="0"/>
          <w:kern w:val="0"/>
          <w:sz w:val="24"/>
        </w:rPr>
        <w:t>景区“线”为景观廊道</w:t>
      </w:r>
      <w:r w:rsidR="00F36986">
        <w:rPr>
          <w:rFonts w:hint="eastAsia"/>
          <w:snapToGrid w:val="0"/>
          <w:kern w:val="0"/>
          <w:sz w:val="24"/>
        </w:rPr>
        <w:t>，</w:t>
      </w:r>
      <w:r w:rsidRPr="00CE3230">
        <w:rPr>
          <w:rFonts w:hint="eastAsia"/>
          <w:snapToGrid w:val="0"/>
          <w:kern w:val="0"/>
          <w:sz w:val="24"/>
        </w:rPr>
        <w:t>主要指生态的巴吉曲的沟谷、溪流水域、主道路绿化大道。植物搭配以喜马拉雅绿绒蒿、无名报春花、桃儿七、松柏、西藏沙棘、喜马拉雅无名野花为主。</w:t>
      </w:r>
    </w:p>
    <w:p w:rsidR="00CE3230" w:rsidRDefault="00CE3230" w:rsidP="00CE3230">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Pr="00CE3230">
        <w:rPr>
          <w:rFonts w:hint="eastAsia"/>
          <w:snapToGrid w:val="0"/>
          <w:kern w:val="0"/>
          <w:sz w:val="24"/>
        </w:rPr>
        <w:t>景区“点”为景观节点</w:t>
      </w:r>
      <w:r>
        <w:rPr>
          <w:rFonts w:hint="eastAsia"/>
          <w:snapToGrid w:val="0"/>
          <w:kern w:val="0"/>
          <w:sz w:val="24"/>
        </w:rPr>
        <w:t>，</w:t>
      </w:r>
      <w:r w:rsidRPr="00CE3230">
        <w:rPr>
          <w:rFonts w:hint="eastAsia"/>
          <w:snapToGrid w:val="0"/>
          <w:kern w:val="0"/>
          <w:sz w:val="24"/>
        </w:rPr>
        <w:t>景观节点分别有滨水景观节点、门户节点、生态节点。通过对局部范围的绿化美化而达到植物造景效果，旅游公路两侧山岭上的原始林，具有较高的旅游观赏价值，保持其植被原始性。点上绿化植物搭配为：松柏、冷杉、喜马拉雅无名野花、无名报春花。</w:t>
      </w:r>
    </w:p>
    <w:p w:rsid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滨水景观节点：沿滨水景观带以原生态构建景观节点。选择景观效果好、识别度高的地方，构建观景设施，做到结合自然环境前提下，移步异景，建成环境在空间上的渗透效果。精心设计小品、娱乐和休憩等设施，形成特色观景场所。控制滨水游览设施布局，使之错落有致、体现重点与变化。</w:t>
      </w:r>
    </w:p>
    <w:p w:rsid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门户节点：对于主要对外交通出入口、交通换乘点等节点位置，以生态化、大尺度构筑物塑造景区门户形象；对于各景点、休闲项目的入口及其中的关键节点，建立兼具标识和趣味的景观节点，以便引导游客进入的强烈欲望。</w:t>
      </w:r>
    </w:p>
    <w:p w:rsid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生态节点：结合现状林地、水系、游览服务设施及历史性老建筑等设置一定规模的活动场地和服务设施，形成景观系统的生态型游憩节点。</w:t>
      </w:r>
    </w:p>
    <w:p w:rsidR="0018371F" w:rsidRDefault="00782558" w:rsidP="00CE3230">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水系规划</w:t>
      </w:r>
    </w:p>
    <w:p w:rsidR="0018371F"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水系规划的原则包括：严格保护现状水系及周边湿地环境，在结合现状的基础上进行整治和疏通；按照用地布局的要求，将水系规划与用地规划布局有机结合；加强水质的保护和水体的利用，注重滨水绿化和水景岸线的整体考虑，营造生态自然驳岸。</w:t>
      </w:r>
    </w:p>
    <w:p w:rsidR="0018371F" w:rsidRDefault="00CE3230">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生态廊道景观系统规划</w:t>
      </w:r>
    </w:p>
    <w:p w:rsid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规划结合峡谷地形、水系、湖泊和植被等分布情况，划分出生物廊道和河流廊道两大类，各个优势自然资源通过廊道连接，有机融合当地民俗文化开辟各类型生态体验性项目，由南向北形成生态、景观及文化互通互融的渐变式带状格局。构成观光与体验共通、自然与文化相融的生态廊道景观系统，将旅游资源转化成旅游产品，打造高潮迭起的峡谷、湖泊景观。</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w:t>
      </w:r>
      <w:r w:rsidR="00CE3230">
        <w:rPr>
          <w:rFonts w:hint="eastAsia"/>
          <w:snapToGrid w:val="0"/>
          <w:kern w:val="0"/>
          <w:sz w:val="24"/>
        </w:rPr>
        <w:t>生物生态廊道规划</w:t>
      </w:r>
    </w:p>
    <w:p w:rsidR="00CE3230" w:rsidRP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规划区坐拥丰富的自然资源，区域内峡谷两带被冷杉、金竹为主的原始森林群落覆盖，从谷地到山巅，林间生物种类珍稀繁多，自南向北沿海拔高度攀升</w:t>
      </w:r>
      <w:r>
        <w:rPr>
          <w:rFonts w:hint="eastAsia"/>
          <w:snapToGrid w:val="0"/>
          <w:kern w:val="0"/>
          <w:sz w:val="24"/>
        </w:rPr>
        <w:t>，</w:t>
      </w:r>
      <w:r w:rsidRPr="00CE3230">
        <w:rPr>
          <w:rFonts w:hint="eastAsia"/>
          <w:snapToGrid w:val="0"/>
          <w:kern w:val="0"/>
          <w:sz w:val="24"/>
        </w:rPr>
        <w:t>“</w:t>
      </w:r>
      <w:r>
        <w:rPr>
          <w:rFonts w:hint="eastAsia"/>
          <w:snapToGrid w:val="0"/>
          <w:kern w:val="0"/>
          <w:sz w:val="24"/>
        </w:rPr>
        <w:t>U</w:t>
      </w:r>
      <w:r w:rsidRPr="00CE3230">
        <w:rPr>
          <w:rFonts w:hint="eastAsia"/>
          <w:snapToGrid w:val="0"/>
          <w:kern w:val="0"/>
          <w:sz w:val="24"/>
        </w:rPr>
        <w:t>”型谷、终碛垄、侧碛堤等地貌随处可见，更有杜鹃花海、普日玛花海穿插其间。</w:t>
      </w:r>
    </w:p>
    <w:p w:rsidR="0018371F"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依托自然优势，建设生态化的从林游步道、马道、观景台、营地等，使得生物生态廊道融入到整个峡谷之中，使得各个景观得以紧密连通在一起，廊道起到生物联系和辐射功能，在促进规划区内未来生物多样性进化的同时，也可全方位、多角度向游客呈现美景。</w:t>
      </w:r>
    </w:p>
    <w:p w:rsidR="0018371F" w:rsidRDefault="00CE3230">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二、河流廊道规划</w:t>
      </w:r>
    </w:p>
    <w:p w:rsid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规划区内湖泊生态保持良好，冰川地貌特征明显，河流蜿蜒峡谷，其中，措木及日湖、昂措及天眼湖位于景区北端</w:t>
      </w:r>
      <w:r>
        <w:rPr>
          <w:rFonts w:hint="eastAsia"/>
          <w:snapToGrid w:val="0"/>
          <w:kern w:val="0"/>
          <w:sz w:val="24"/>
        </w:rPr>
        <w:t>，</w:t>
      </w:r>
      <w:r w:rsidRPr="00CE3230">
        <w:rPr>
          <w:rFonts w:hint="eastAsia"/>
          <w:snapToGrid w:val="0"/>
          <w:kern w:val="0"/>
          <w:sz w:val="24"/>
        </w:rPr>
        <w:t>由原始森林及漫山的杜鹃花海等各类植被所簇拥</w:t>
      </w:r>
      <w:r>
        <w:rPr>
          <w:rFonts w:hint="eastAsia"/>
          <w:snapToGrid w:val="0"/>
          <w:kern w:val="0"/>
          <w:sz w:val="24"/>
        </w:rPr>
        <w:t>，</w:t>
      </w:r>
      <w:r w:rsidRPr="00CE3230">
        <w:rPr>
          <w:rFonts w:hint="eastAsia"/>
          <w:snapToGrid w:val="0"/>
          <w:kern w:val="0"/>
          <w:sz w:val="24"/>
        </w:rPr>
        <w:t>河流湖泊构成的生态系统</w:t>
      </w:r>
      <w:r>
        <w:rPr>
          <w:rFonts w:hint="eastAsia"/>
          <w:snapToGrid w:val="0"/>
          <w:kern w:val="0"/>
          <w:sz w:val="24"/>
        </w:rPr>
        <w:t>，</w:t>
      </w:r>
      <w:r w:rsidRPr="00CE3230">
        <w:rPr>
          <w:rFonts w:hint="eastAsia"/>
          <w:snapToGrid w:val="0"/>
          <w:kern w:val="0"/>
          <w:sz w:val="24"/>
        </w:rPr>
        <w:t>通过河流廊道将该区域内的景观联结在此网络中，根据不同的驳岸水体，将河流廊道分为</w:t>
      </w:r>
      <w:r>
        <w:rPr>
          <w:rFonts w:hint="eastAsia"/>
          <w:snapToGrid w:val="0"/>
          <w:kern w:val="0"/>
          <w:sz w:val="24"/>
        </w:rPr>
        <w:t>：</w:t>
      </w:r>
      <w:r w:rsidRPr="00CE3230">
        <w:rPr>
          <w:rFonts w:hint="eastAsia"/>
          <w:snapToGrid w:val="0"/>
          <w:kern w:val="0"/>
          <w:sz w:val="24"/>
        </w:rPr>
        <w:t>①自然山石驳岸</w:t>
      </w:r>
      <w:r>
        <w:rPr>
          <w:rFonts w:hint="eastAsia"/>
          <w:snapToGrid w:val="0"/>
          <w:kern w:val="0"/>
          <w:sz w:val="24"/>
        </w:rPr>
        <w:t>；</w:t>
      </w:r>
      <w:r w:rsidRPr="00CE3230">
        <w:rPr>
          <w:rFonts w:hint="eastAsia"/>
          <w:snapToGrid w:val="0"/>
          <w:kern w:val="0"/>
          <w:sz w:val="24"/>
        </w:rPr>
        <w:t>②自然缓坡驳岸</w:t>
      </w:r>
      <w:r>
        <w:rPr>
          <w:rFonts w:hint="eastAsia"/>
          <w:snapToGrid w:val="0"/>
          <w:kern w:val="0"/>
          <w:sz w:val="24"/>
        </w:rPr>
        <w:t>；</w:t>
      </w:r>
      <w:r w:rsidRPr="00CE3230">
        <w:rPr>
          <w:rFonts w:hint="eastAsia"/>
          <w:snapToGrid w:val="0"/>
          <w:kern w:val="0"/>
          <w:sz w:val="24"/>
        </w:rPr>
        <w:t>③整形式驳岸三类，在稳固保护水体自然景观的前提下，让游客进行亲水体验，通过生态的材质与环境融合，积极营造岸线曲折、岸坡起伏的状态，使得空间充满活力和亲和力，各景观之间架设木栈道，连接湖泊、湿地之间的距离，游客能穿行其中，近距离感受自然美景，同时也加强该区域内生物的多样性，对湖泊、河流、湿地起到连续性的整体保护。</w:t>
      </w:r>
    </w:p>
    <w:p w:rsidR="00CE3230" w:rsidRDefault="00CE3230" w:rsidP="00CE3230">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景观风貌规划</w:t>
      </w:r>
    </w:p>
    <w:p w:rsidR="00CE3230" w:rsidRP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规划区融情于景，营造出民俗文化景观、生态峡谷景观与娱乐休闲游览体验等三类不同特性的景观区域，通过民俗文化风情与景区风貌结合，南起工布藏式文化，北至高原冰川湖泊，通过交通干道为主要枝干的中部则以此辐射南北，集交通、文化、景观、生态四路合一，利用规划区的“情</w:t>
      </w:r>
      <w:r>
        <w:rPr>
          <w:rFonts w:hint="eastAsia"/>
          <w:snapToGrid w:val="0"/>
          <w:kern w:val="0"/>
          <w:sz w:val="24"/>
        </w:rPr>
        <w:t>、</w:t>
      </w:r>
      <w:r w:rsidRPr="00CE3230">
        <w:rPr>
          <w:rFonts w:hint="eastAsia"/>
          <w:snapToGrid w:val="0"/>
          <w:kern w:val="0"/>
          <w:sz w:val="24"/>
        </w:rPr>
        <w:t>景、乐”相互交融的景观特质，在功能上景区风貌可凭此划分。</w:t>
      </w:r>
    </w:p>
    <w:p w:rsidR="00CE3230" w:rsidRP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lastRenderedPageBreak/>
        <w:t>1</w:t>
      </w:r>
      <w:r>
        <w:rPr>
          <w:rFonts w:hint="eastAsia"/>
          <w:snapToGrid w:val="0"/>
          <w:kern w:val="0"/>
          <w:sz w:val="24"/>
        </w:rPr>
        <w:t>、</w:t>
      </w:r>
      <w:r w:rsidRPr="00CE3230">
        <w:rPr>
          <w:rFonts w:hint="eastAsia"/>
          <w:snapToGrid w:val="0"/>
          <w:kern w:val="0"/>
          <w:sz w:val="24"/>
        </w:rPr>
        <w:t>民俗文化景观</w:t>
      </w:r>
    </w:p>
    <w:p w:rsidR="00CE3230" w:rsidRP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工布藏式文化主要体现在规划区的南部，结合当地民俗风情，充分利用优越的自然资源条件，以建筑、体验房、藏式温泉等形式彰显，形成每一个景观节点的地区性标识，而这些标志性的建筑和符号又将山水这些自然要素联系在一起，使得文化与自然完美融合，让游客自然而然地切实感受和了解到工布藏式文化氛围。</w:t>
      </w:r>
    </w:p>
    <w:p w:rsidR="00CE3230" w:rsidRP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2</w:t>
      </w:r>
      <w:r w:rsidR="00FF687E">
        <w:rPr>
          <w:rFonts w:hint="eastAsia"/>
          <w:snapToGrid w:val="0"/>
          <w:kern w:val="0"/>
          <w:sz w:val="24"/>
        </w:rPr>
        <w:t>、</w:t>
      </w:r>
      <w:r w:rsidRPr="00CE3230">
        <w:rPr>
          <w:rFonts w:hint="eastAsia"/>
          <w:snapToGrid w:val="0"/>
          <w:kern w:val="0"/>
          <w:sz w:val="24"/>
        </w:rPr>
        <w:t>生态峡谷风貌</w:t>
      </w:r>
    </w:p>
    <w:p w:rsidR="00CE3230" w:rsidRP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规划区内景观基质优秀，景观元素丰富</w:t>
      </w:r>
      <w:r w:rsidR="00F36986">
        <w:rPr>
          <w:rFonts w:hint="eastAsia"/>
          <w:snapToGrid w:val="0"/>
          <w:kern w:val="0"/>
          <w:sz w:val="24"/>
        </w:rPr>
        <w:t>，</w:t>
      </w:r>
      <w:r w:rsidRPr="00CE3230">
        <w:rPr>
          <w:rFonts w:hint="eastAsia"/>
          <w:snapToGrid w:val="0"/>
          <w:kern w:val="0"/>
          <w:sz w:val="24"/>
        </w:rPr>
        <w:t>“山、水、木、花”相互交融，形成山水环绕、花木辉映的景观格局。在进行具体的景观设计过程中，从生态的的角度分析各个要素属性及其它特征之间的平衡，通过交通干道延伸南北，各类游步道贯穿其中，从原始森林到高山田园，从杜鹃花海到冰川湖泊，把这份属于自然的生态景观充分表达出来，满足游客观光的需求。</w:t>
      </w:r>
    </w:p>
    <w:p w:rsidR="00CE3230" w:rsidRP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3</w:t>
      </w:r>
      <w:r w:rsidR="00FF687E">
        <w:rPr>
          <w:rFonts w:hint="eastAsia"/>
          <w:snapToGrid w:val="0"/>
          <w:kern w:val="0"/>
          <w:sz w:val="24"/>
        </w:rPr>
        <w:t>、</w:t>
      </w:r>
      <w:r w:rsidRPr="00CE3230">
        <w:rPr>
          <w:rFonts w:hint="eastAsia"/>
          <w:snapToGrid w:val="0"/>
          <w:kern w:val="0"/>
          <w:sz w:val="24"/>
        </w:rPr>
        <w:t>娱乐休闲游览体验</w:t>
      </w:r>
    </w:p>
    <w:p w:rsidR="00CE3230" w:rsidRPr="00CE3230" w:rsidRDefault="00CE3230" w:rsidP="00CE3230">
      <w:pPr>
        <w:widowControl/>
        <w:adjustRightInd w:val="0"/>
        <w:snapToGrid w:val="0"/>
        <w:spacing w:line="360" w:lineRule="auto"/>
        <w:ind w:firstLineChars="200" w:firstLine="480"/>
        <w:jc w:val="left"/>
        <w:rPr>
          <w:snapToGrid w:val="0"/>
          <w:kern w:val="0"/>
          <w:sz w:val="24"/>
        </w:rPr>
      </w:pPr>
      <w:r w:rsidRPr="00CE3230">
        <w:rPr>
          <w:rFonts w:hint="eastAsia"/>
          <w:snapToGrid w:val="0"/>
          <w:kern w:val="0"/>
          <w:sz w:val="24"/>
        </w:rPr>
        <w:t>为了提高游客观光体验的多样性，凭借规划区内部的优势自然资源，开辟了亲水体验、冰雪娱乐、骑游等系列娱乐休闲项目，将观览和感受更深入切换成体验，利用峡谷的自然特色，在尊重自然、保护自然的前提条件下有效开创每个景观节点的体验功能，让游客的可驻足性更持久，人与自然的互动上更和谐，“情、景、乐”的交融更互通。</w:t>
      </w:r>
    </w:p>
    <w:p w:rsidR="0018371F" w:rsidRDefault="00AC2226">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开发建设控制</w:t>
      </w:r>
    </w:p>
    <w:p w:rsidR="00AC2226" w:rsidRP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本规划控制指标分为规定性指标和控制性指标两大类。</w:t>
      </w:r>
    </w:p>
    <w:p w:rsid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规定性</w:t>
      </w:r>
      <w:r w:rsidR="00FB6E54">
        <w:rPr>
          <w:rFonts w:asciiTheme="minorEastAsia" w:eastAsiaTheme="minorEastAsia" w:hAnsiTheme="minorEastAsia" w:hint="eastAsia"/>
          <w:snapToGrid w:val="0"/>
          <w:kern w:val="0"/>
          <w:sz w:val="24"/>
        </w:rPr>
        <w:t>（</w:t>
      </w:r>
      <w:r w:rsidRPr="00AC2226">
        <w:rPr>
          <w:rFonts w:hint="eastAsia"/>
          <w:snapToGrid w:val="0"/>
          <w:kern w:val="0"/>
          <w:sz w:val="24"/>
        </w:rPr>
        <w:t>强制性</w:t>
      </w:r>
      <w:r w:rsidR="00FB6E54">
        <w:rPr>
          <w:rFonts w:asciiTheme="minorEastAsia" w:eastAsiaTheme="minorEastAsia" w:hAnsiTheme="minorEastAsia" w:hint="eastAsia"/>
          <w:snapToGrid w:val="0"/>
          <w:kern w:val="0"/>
          <w:sz w:val="24"/>
        </w:rPr>
        <w:t>）</w:t>
      </w:r>
      <w:r w:rsidRPr="00AC2226">
        <w:rPr>
          <w:rFonts w:hint="eastAsia"/>
          <w:snapToGrid w:val="0"/>
          <w:kern w:val="0"/>
          <w:sz w:val="24"/>
        </w:rPr>
        <w:t>指标</w:t>
      </w:r>
      <w:r>
        <w:rPr>
          <w:rFonts w:hint="eastAsia"/>
          <w:snapToGrid w:val="0"/>
          <w:kern w:val="0"/>
          <w:sz w:val="24"/>
        </w:rPr>
        <w:t>：</w:t>
      </w:r>
      <w:r w:rsidRPr="00AC2226">
        <w:rPr>
          <w:rFonts w:hint="eastAsia"/>
          <w:snapToGrid w:val="0"/>
          <w:kern w:val="0"/>
          <w:sz w:val="24"/>
        </w:rPr>
        <w:t>对建筑项目、规模、用地定点、定界实行强制执行的控制方式，是必须严格遵照的指标。规定性指标包括</w:t>
      </w:r>
      <w:r>
        <w:rPr>
          <w:rFonts w:hint="eastAsia"/>
          <w:snapToGrid w:val="0"/>
          <w:kern w:val="0"/>
          <w:sz w:val="24"/>
        </w:rPr>
        <w:t>：</w:t>
      </w:r>
      <w:r w:rsidRPr="00AC2226">
        <w:rPr>
          <w:rFonts w:hint="eastAsia"/>
          <w:snapToGrid w:val="0"/>
          <w:kern w:val="0"/>
          <w:sz w:val="24"/>
        </w:rPr>
        <w:t>用地性质、用地面积、建筑密度、容积率、绿地率、建筑控制高度、建筑后退、禁止开口路段、基础设施及配套游览服务设施。</w:t>
      </w:r>
    </w:p>
    <w:p w:rsidR="00AC2226" w:rsidRPr="00AC2226" w:rsidRDefault="00AC2226" w:rsidP="00AC2226">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AC2226">
        <w:rPr>
          <w:rFonts w:asciiTheme="minorEastAsia" w:eastAsiaTheme="minorEastAsia" w:hAnsiTheme="minorEastAsia" w:hint="eastAsia"/>
          <w:snapToGrid w:val="0"/>
          <w:kern w:val="0"/>
          <w:sz w:val="24"/>
        </w:rPr>
        <w:t>指导性</w:t>
      </w:r>
      <w:r w:rsidR="00FB6E54">
        <w:rPr>
          <w:rFonts w:asciiTheme="minorEastAsia" w:eastAsiaTheme="minorEastAsia" w:hAnsiTheme="minorEastAsia" w:hint="eastAsia"/>
          <w:snapToGrid w:val="0"/>
          <w:kern w:val="0"/>
          <w:sz w:val="24"/>
        </w:rPr>
        <w:t>（</w:t>
      </w:r>
      <w:r w:rsidRPr="00AC2226">
        <w:rPr>
          <w:rFonts w:asciiTheme="minorEastAsia" w:eastAsiaTheme="minorEastAsia" w:hAnsiTheme="minorEastAsia" w:hint="eastAsia"/>
          <w:snapToGrid w:val="0"/>
          <w:kern w:val="0"/>
          <w:sz w:val="24"/>
        </w:rPr>
        <w:t>引导性</w:t>
      </w:r>
      <w:r w:rsidR="00FB6E54">
        <w:rPr>
          <w:rFonts w:asciiTheme="minorEastAsia" w:eastAsiaTheme="minorEastAsia" w:hAnsiTheme="minorEastAsia" w:hint="eastAsia"/>
          <w:snapToGrid w:val="0"/>
          <w:kern w:val="0"/>
          <w:sz w:val="24"/>
        </w:rPr>
        <w:t>）</w:t>
      </w:r>
      <w:r w:rsidRPr="00AC2226">
        <w:rPr>
          <w:rFonts w:asciiTheme="minorEastAsia" w:eastAsiaTheme="minorEastAsia" w:hAnsiTheme="minorEastAsia" w:hint="eastAsia"/>
          <w:snapToGrid w:val="0"/>
          <w:kern w:val="0"/>
          <w:sz w:val="24"/>
        </w:rPr>
        <w:t>指标</w:t>
      </w:r>
      <w:r w:rsidR="0060192B">
        <w:rPr>
          <w:rFonts w:asciiTheme="minorEastAsia" w:eastAsiaTheme="minorEastAsia" w:hAnsiTheme="minorEastAsia" w:hint="eastAsia"/>
          <w:snapToGrid w:val="0"/>
          <w:kern w:val="0"/>
          <w:sz w:val="24"/>
        </w:rPr>
        <w:t>：</w:t>
      </w:r>
      <w:r w:rsidRPr="00AC2226">
        <w:rPr>
          <w:rFonts w:asciiTheme="minorEastAsia" w:eastAsiaTheme="minorEastAsia" w:hAnsiTheme="minorEastAsia" w:hint="eastAsia"/>
          <w:snapToGrid w:val="0"/>
          <w:kern w:val="0"/>
          <w:sz w:val="24"/>
        </w:rPr>
        <w:t>为进一步观测规划和开发控制意图，将控制要素具体为布局引导，是修建性详细规划和建筑设计的重要参考指标。指导性控制指标包括</w:t>
      </w:r>
      <w:r w:rsidR="0060192B">
        <w:rPr>
          <w:rFonts w:asciiTheme="minorEastAsia" w:eastAsiaTheme="minorEastAsia" w:hAnsiTheme="minorEastAsia" w:hint="eastAsia"/>
          <w:snapToGrid w:val="0"/>
          <w:kern w:val="0"/>
          <w:sz w:val="24"/>
        </w:rPr>
        <w:t>：</w:t>
      </w:r>
      <w:r w:rsidRPr="00AC2226">
        <w:rPr>
          <w:rFonts w:asciiTheme="minorEastAsia" w:eastAsiaTheme="minorEastAsia" w:hAnsiTheme="minorEastAsia" w:hint="eastAsia"/>
          <w:snapToGrid w:val="0"/>
          <w:kern w:val="0"/>
          <w:sz w:val="24"/>
        </w:rPr>
        <w:t>建筑形式、体量、色彩、风格要求和其他环境要求。必要时也可作为规定性指标提出。</w:t>
      </w:r>
    </w:p>
    <w:p w:rsidR="00AC2226" w:rsidRPr="00AC2226" w:rsidRDefault="00AC2226" w:rsidP="00AC2226">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AC2226">
        <w:rPr>
          <w:rFonts w:asciiTheme="minorEastAsia" w:eastAsiaTheme="minorEastAsia" w:hAnsiTheme="minorEastAsia" w:hint="eastAsia"/>
          <w:snapToGrid w:val="0"/>
          <w:kern w:val="0"/>
          <w:sz w:val="24"/>
        </w:rPr>
        <w:t>控制图则中地块控制指标包括规定性指标和指导性指标，其中规定性指标在开发建设时必须遵照执行。</w:t>
      </w:r>
    </w:p>
    <w:p w:rsidR="00AC2226" w:rsidRPr="00AC2226" w:rsidRDefault="00AC2226" w:rsidP="00AC2226">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AC2226">
        <w:rPr>
          <w:rFonts w:asciiTheme="minorEastAsia" w:eastAsiaTheme="minorEastAsia" w:hAnsiTheme="minorEastAsia" w:hint="eastAsia"/>
          <w:snapToGrid w:val="0"/>
          <w:kern w:val="0"/>
          <w:sz w:val="24"/>
        </w:rPr>
        <w:lastRenderedPageBreak/>
        <w:t>规划中容积率、建筑密度、建筑限高为上限指标，原则上任何建设不得高于《地块控制指标表》及《分图图则》的规定</w:t>
      </w:r>
      <w:r w:rsidR="0060192B">
        <w:rPr>
          <w:rFonts w:asciiTheme="minorEastAsia" w:eastAsiaTheme="minorEastAsia" w:hAnsiTheme="minorEastAsia" w:hint="eastAsia"/>
          <w:snapToGrid w:val="0"/>
          <w:kern w:val="0"/>
          <w:sz w:val="24"/>
        </w:rPr>
        <w:t>：</w:t>
      </w:r>
      <w:r w:rsidRPr="00AC2226">
        <w:rPr>
          <w:rFonts w:asciiTheme="minorEastAsia" w:eastAsiaTheme="minorEastAsia" w:hAnsiTheme="minorEastAsia" w:hint="eastAsia"/>
          <w:snapToGrid w:val="0"/>
          <w:kern w:val="0"/>
          <w:sz w:val="24"/>
        </w:rPr>
        <w:t>绿地率为下限指标，原则上任何建设不得小于《地块控制指标表》及《分图图则》的规定。规划区内的开发建设应符合规划地块控制指标的规定。</w:t>
      </w:r>
    </w:p>
    <w:p w:rsidR="00AC2226" w:rsidRDefault="00AC2226" w:rsidP="00AC2226">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容积率控制</w:t>
      </w:r>
    </w:p>
    <w:p w:rsid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容积率的确定考虑了用地性质、土地级差、建筑高度、建筑密度等因素，容积率为上限值，同时在本规划中规定其下限值</w:t>
      </w:r>
      <w:r w:rsidR="0060192B">
        <w:rPr>
          <w:rFonts w:hint="eastAsia"/>
          <w:snapToGrid w:val="0"/>
          <w:kern w:val="0"/>
          <w:sz w:val="24"/>
        </w:rPr>
        <w:t>：</w:t>
      </w:r>
      <w:r w:rsidRPr="00AC2226">
        <w:rPr>
          <w:rFonts w:hint="eastAsia"/>
          <w:snapToGrid w:val="0"/>
          <w:kern w:val="0"/>
          <w:sz w:val="24"/>
        </w:rPr>
        <w:t>在地块开发时，地块开发容积率不得低于规定容积率的</w:t>
      </w:r>
      <w:r w:rsidRPr="00AC2226">
        <w:rPr>
          <w:rFonts w:hint="eastAsia"/>
          <w:snapToGrid w:val="0"/>
          <w:kern w:val="0"/>
          <w:sz w:val="24"/>
        </w:rPr>
        <w:t xml:space="preserve"> 85%</w:t>
      </w:r>
      <w:r w:rsidRPr="00AC2226">
        <w:rPr>
          <w:rFonts w:hint="eastAsia"/>
          <w:snapToGrid w:val="0"/>
          <w:kern w:val="0"/>
          <w:sz w:val="24"/>
        </w:rPr>
        <w:t>。</w:t>
      </w:r>
    </w:p>
    <w:p w:rsid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以体现措木及日峡谷、湖泊空间特色及保护生态环境为依据，制定适宜的开发强度，对于新增建设用地。应控制开发强度、提高密度、提高土地利用率。其中容积率及建筑密度的确定应符合《西藏自治区城乡规划条例》。</w:t>
      </w:r>
    </w:p>
    <w:p w:rsid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容积率控制指标同时满足《地块控制指标表》的要求，并且大概把规划区内建设用地容积率分为中强度、低强度、超低强度三个区域。</w:t>
      </w:r>
    </w:p>
    <w:p w:rsid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中强度开发区：主要为商业用地和旅馆用地、村庄建设用地，容积率控制在</w:t>
      </w:r>
      <w:r w:rsidRPr="00AC2226">
        <w:rPr>
          <w:rFonts w:hint="eastAsia"/>
          <w:snapToGrid w:val="0"/>
          <w:kern w:val="0"/>
          <w:sz w:val="24"/>
        </w:rPr>
        <w:t>0.5</w:t>
      </w:r>
      <w:r w:rsidRPr="00AC2226">
        <w:rPr>
          <w:rFonts w:hint="eastAsia"/>
          <w:snapToGrid w:val="0"/>
          <w:kern w:val="0"/>
          <w:sz w:val="24"/>
        </w:rPr>
        <w:t>—</w:t>
      </w:r>
      <w:r w:rsidRPr="00AC2226">
        <w:rPr>
          <w:rFonts w:hint="eastAsia"/>
          <w:snapToGrid w:val="0"/>
          <w:kern w:val="0"/>
          <w:sz w:val="24"/>
        </w:rPr>
        <w:t>1.0</w:t>
      </w:r>
      <w:r w:rsidRPr="00AC2226">
        <w:rPr>
          <w:rFonts w:hint="eastAsia"/>
          <w:snapToGrid w:val="0"/>
          <w:kern w:val="0"/>
          <w:sz w:val="24"/>
        </w:rPr>
        <w:t>之间；</w:t>
      </w:r>
    </w:p>
    <w:p w:rsid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低强度开发区：主要为现状地势较高，用地地形条件限制较大，窄而小的景点服务设施等用地，容积率控制在</w:t>
      </w:r>
      <w:r w:rsidRPr="00AC2226">
        <w:rPr>
          <w:rFonts w:hint="eastAsia"/>
          <w:snapToGrid w:val="0"/>
          <w:kern w:val="0"/>
          <w:sz w:val="24"/>
        </w:rPr>
        <w:t>0.1</w:t>
      </w:r>
      <w:r w:rsidRPr="00AC2226">
        <w:rPr>
          <w:rFonts w:hint="eastAsia"/>
          <w:snapToGrid w:val="0"/>
          <w:kern w:val="0"/>
          <w:sz w:val="24"/>
        </w:rPr>
        <w:t>—</w:t>
      </w:r>
      <w:r w:rsidRPr="00AC2226">
        <w:rPr>
          <w:rFonts w:hint="eastAsia"/>
          <w:snapToGrid w:val="0"/>
          <w:kern w:val="0"/>
          <w:sz w:val="24"/>
        </w:rPr>
        <w:t>0.5</w:t>
      </w:r>
      <w:r w:rsidRPr="00AC2226">
        <w:rPr>
          <w:rFonts w:hint="eastAsia"/>
          <w:snapToGrid w:val="0"/>
          <w:kern w:val="0"/>
          <w:sz w:val="24"/>
        </w:rPr>
        <w:t>之间；</w:t>
      </w:r>
    </w:p>
    <w:p w:rsidR="00AC2226" w:rsidRP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超低强度开发区：主要为野外游憩用地、其他服务设施用地等，容积率控制在</w:t>
      </w:r>
      <w:r w:rsidRPr="00AC2226">
        <w:rPr>
          <w:rFonts w:hint="eastAsia"/>
          <w:snapToGrid w:val="0"/>
          <w:kern w:val="0"/>
          <w:sz w:val="24"/>
        </w:rPr>
        <w:t>0.1</w:t>
      </w:r>
      <w:r w:rsidRPr="00AC2226">
        <w:rPr>
          <w:rFonts w:hint="eastAsia"/>
          <w:snapToGrid w:val="0"/>
          <w:kern w:val="0"/>
          <w:sz w:val="24"/>
        </w:rPr>
        <w:t>之内。</w:t>
      </w:r>
    </w:p>
    <w:p w:rsidR="00AC2226" w:rsidRDefault="00AC2226" w:rsidP="00AC2226">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建筑密度控制</w:t>
      </w:r>
    </w:p>
    <w:p w:rsidR="00AC2226" w:rsidRPr="00AC2226" w:rsidRDefault="00AC2226" w:rsidP="00AC2226">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AC2226">
        <w:rPr>
          <w:rFonts w:asciiTheme="minorEastAsia" w:eastAsiaTheme="minorEastAsia" w:hAnsiTheme="minorEastAsia" w:hint="eastAsia"/>
          <w:snapToGrid w:val="0"/>
          <w:kern w:val="0"/>
          <w:sz w:val="24"/>
        </w:rPr>
        <w:t>建筑密度指地块内各类建筑的基底总面积与地块面积之比</w:t>
      </w:r>
      <w:r w:rsidR="00FB6E54">
        <w:rPr>
          <w:rFonts w:asciiTheme="minorEastAsia" w:eastAsiaTheme="minorEastAsia" w:hAnsiTheme="minorEastAsia" w:hint="eastAsia"/>
          <w:snapToGrid w:val="0"/>
          <w:kern w:val="0"/>
          <w:sz w:val="24"/>
        </w:rPr>
        <w:t>（</w:t>
      </w:r>
      <w:r w:rsidRPr="00AC2226">
        <w:rPr>
          <w:rFonts w:eastAsiaTheme="minorEastAsia"/>
          <w:snapToGrid w:val="0"/>
          <w:kern w:val="0"/>
          <w:sz w:val="24"/>
        </w:rPr>
        <w:t>%</w:t>
      </w:r>
      <w:r w:rsidR="00FB6E54">
        <w:rPr>
          <w:rFonts w:asciiTheme="minorEastAsia" w:eastAsiaTheme="minorEastAsia" w:hAnsiTheme="minorEastAsia" w:hint="eastAsia"/>
          <w:snapToGrid w:val="0"/>
          <w:kern w:val="0"/>
          <w:sz w:val="24"/>
        </w:rPr>
        <w:t>）</w:t>
      </w:r>
      <w:r w:rsidRPr="00AC2226">
        <w:rPr>
          <w:rFonts w:asciiTheme="minorEastAsia" w:eastAsiaTheme="minorEastAsia" w:hAnsiTheme="minorEastAsia" w:hint="eastAsia"/>
          <w:snapToGrid w:val="0"/>
          <w:kern w:val="0"/>
          <w:sz w:val="24"/>
        </w:rPr>
        <w:t>。建筑密度的确定考虑了区位条件、用地性质、土地级差、建筑群体空间控制要求等因素。建筑密度控制指标参照《地块控制指标表》的要求执行。</w:t>
      </w:r>
    </w:p>
    <w:p w:rsidR="00AC2226" w:rsidRP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并将规划区的建筑密度按容积率强度要求分为中等密度、低密度、超低密度区。高密度区</w:t>
      </w:r>
      <w:r>
        <w:rPr>
          <w:rFonts w:hint="eastAsia"/>
          <w:snapToGrid w:val="0"/>
          <w:kern w:val="0"/>
          <w:sz w:val="24"/>
        </w:rPr>
        <w:t>：</w:t>
      </w:r>
      <w:r w:rsidRPr="00AC2226">
        <w:rPr>
          <w:rFonts w:hint="eastAsia"/>
          <w:snapToGrid w:val="0"/>
          <w:kern w:val="0"/>
          <w:sz w:val="24"/>
        </w:rPr>
        <w:t>主要为商业用地、旅馆用地、村庄建设用地等，建筑密度控制在</w:t>
      </w:r>
      <w:r w:rsidRPr="00AC2226">
        <w:rPr>
          <w:rFonts w:hint="eastAsia"/>
          <w:snapToGrid w:val="0"/>
          <w:kern w:val="0"/>
          <w:sz w:val="24"/>
        </w:rPr>
        <w:t>35%</w:t>
      </w:r>
      <w:r w:rsidRPr="00AC2226">
        <w:rPr>
          <w:rFonts w:hint="eastAsia"/>
          <w:snapToGrid w:val="0"/>
          <w:kern w:val="0"/>
          <w:sz w:val="24"/>
        </w:rPr>
        <w:t>以下</w:t>
      </w:r>
      <w:r>
        <w:rPr>
          <w:rFonts w:hint="eastAsia"/>
          <w:snapToGrid w:val="0"/>
          <w:kern w:val="0"/>
          <w:sz w:val="24"/>
        </w:rPr>
        <w:t>；</w:t>
      </w:r>
      <w:r w:rsidRPr="00AC2226">
        <w:rPr>
          <w:rFonts w:hint="eastAsia"/>
          <w:snapToGrid w:val="0"/>
          <w:kern w:val="0"/>
          <w:sz w:val="24"/>
        </w:rPr>
        <w:t>中等密度区</w:t>
      </w:r>
      <w:r>
        <w:rPr>
          <w:rFonts w:hint="eastAsia"/>
          <w:snapToGrid w:val="0"/>
          <w:kern w:val="0"/>
          <w:sz w:val="24"/>
        </w:rPr>
        <w:t>：</w:t>
      </w:r>
      <w:r w:rsidRPr="00AC2226">
        <w:rPr>
          <w:rFonts w:hint="eastAsia"/>
          <w:snapToGrid w:val="0"/>
          <w:kern w:val="0"/>
          <w:sz w:val="24"/>
        </w:rPr>
        <w:t>主要为受地形条件限制的用地，建筑密度控制在</w:t>
      </w:r>
      <w:r w:rsidRPr="00AC2226">
        <w:rPr>
          <w:rFonts w:hint="eastAsia"/>
          <w:snapToGrid w:val="0"/>
          <w:kern w:val="0"/>
          <w:sz w:val="24"/>
        </w:rPr>
        <w:t>25%</w:t>
      </w:r>
      <w:r w:rsidRPr="00AC2226">
        <w:rPr>
          <w:rFonts w:hint="eastAsia"/>
          <w:snapToGrid w:val="0"/>
          <w:kern w:val="0"/>
          <w:sz w:val="24"/>
        </w:rPr>
        <w:t>以下</w:t>
      </w:r>
      <w:r>
        <w:rPr>
          <w:rFonts w:hint="eastAsia"/>
          <w:snapToGrid w:val="0"/>
          <w:kern w:val="0"/>
          <w:sz w:val="24"/>
        </w:rPr>
        <w:t>；</w:t>
      </w:r>
      <w:r w:rsidRPr="00AC2226">
        <w:rPr>
          <w:rFonts w:hint="eastAsia"/>
          <w:snapToGrid w:val="0"/>
          <w:kern w:val="0"/>
          <w:sz w:val="24"/>
        </w:rPr>
        <w:t>超低密度区</w:t>
      </w:r>
      <w:r>
        <w:rPr>
          <w:rFonts w:hint="eastAsia"/>
          <w:snapToGrid w:val="0"/>
          <w:kern w:val="0"/>
          <w:sz w:val="24"/>
        </w:rPr>
        <w:t>：</w:t>
      </w:r>
      <w:r w:rsidRPr="00AC2226">
        <w:rPr>
          <w:rFonts w:hint="eastAsia"/>
          <w:snapToGrid w:val="0"/>
          <w:kern w:val="0"/>
          <w:sz w:val="24"/>
        </w:rPr>
        <w:t>主要为野外游憩用地、风景点建设用地等，建筑密度控制在</w:t>
      </w:r>
      <w:r w:rsidRPr="00AC2226">
        <w:rPr>
          <w:rFonts w:hint="eastAsia"/>
          <w:snapToGrid w:val="0"/>
          <w:kern w:val="0"/>
          <w:sz w:val="24"/>
        </w:rPr>
        <w:t>15%</w:t>
      </w:r>
      <w:r w:rsidRPr="00AC2226">
        <w:rPr>
          <w:rFonts w:hint="eastAsia"/>
          <w:snapToGrid w:val="0"/>
          <w:kern w:val="0"/>
          <w:sz w:val="24"/>
        </w:rPr>
        <w:t>以下。</w:t>
      </w:r>
    </w:p>
    <w:p w:rsidR="00AC2226" w:rsidRDefault="00AC2226" w:rsidP="00AC2226">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绿地率控制</w:t>
      </w:r>
    </w:p>
    <w:p w:rsid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商业用地、旅馆用地、其他服务设施用地、村庄建设用地、供应设施用地、环境设施用地的绿地率不得低于</w:t>
      </w:r>
      <w:r w:rsidRPr="00AC2226">
        <w:rPr>
          <w:rFonts w:hint="eastAsia"/>
          <w:snapToGrid w:val="0"/>
          <w:kern w:val="0"/>
          <w:sz w:val="24"/>
        </w:rPr>
        <w:t>30%</w:t>
      </w:r>
      <w:r w:rsidRPr="00AC2226">
        <w:rPr>
          <w:rFonts w:hint="eastAsia"/>
          <w:snapToGrid w:val="0"/>
          <w:kern w:val="0"/>
          <w:sz w:val="24"/>
        </w:rPr>
        <w:t>；受地形限制的用地绿地率不得低于</w:t>
      </w:r>
      <w:r w:rsidRPr="00AC2226">
        <w:rPr>
          <w:rFonts w:hint="eastAsia"/>
          <w:snapToGrid w:val="0"/>
          <w:kern w:val="0"/>
          <w:sz w:val="24"/>
        </w:rPr>
        <w:t>35%</w:t>
      </w:r>
      <w:r w:rsidRPr="00AC2226">
        <w:rPr>
          <w:rFonts w:hint="eastAsia"/>
          <w:snapToGrid w:val="0"/>
          <w:kern w:val="0"/>
          <w:sz w:val="24"/>
        </w:rPr>
        <w:t>；野外游憩用地的绿地率不得低于</w:t>
      </w:r>
      <w:r w:rsidRPr="00AC2226">
        <w:rPr>
          <w:rFonts w:hint="eastAsia"/>
          <w:snapToGrid w:val="0"/>
          <w:kern w:val="0"/>
          <w:sz w:val="24"/>
        </w:rPr>
        <w:t>60%</w:t>
      </w:r>
      <w:r w:rsidRPr="00AC2226">
        <w:rPr>
          <w:rFonts w:hint="eastAsia"/>
          <w:snapToGrid w:val="0"/>
          <w:kern w:val="0"/>
          <w:sz w:val="24"/>
        </w:rPr>
        <w:t>。</w:t>
      </w:r>
    </w:p>
    <w:p w:rsidR="00AC2226" w:rsidRP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道路绿化带设置标准</w:t>
      </w:r>
      <w:r>
        <w:rPr>
          <w:rFonts w:hint="eastAsia"/>
          <w:snapToGrid w:val="0"/>
          <w:kern w:val="0"/>
          <w:sz w:val="24"/>
        </w:rPr>
        <w:t>：</w:t>
      </w:r>
      <w:r w:rsidRPr="00AC2226">
        <w:rPr>
          <w:rFonts w:hint="eastAsia"/>
          <w:snapToGrid w:val="0"/>
          <w:kern w:val="0"/>
          <w:sz w:val="24"/>
        </w:rPr>
        <w:t>主干道绿化带宽度不小于道路红线总宽度的</w:t>
      </w:r>
      <w:r w:rsidRPr="00AC2226">
        <w:rPr>
          <w:rFonts w:hint="eastAsia"/>
          <w:snapToGrid w:val="0"/>
          <w:kern w:val="0"/>
          <w:sz w:val="24"/>
        </w:rPr>
        <w:t>1/7</w:t>
      </w:r>
      <w:r w:rsidRPr="00AC2226">
        <w:rPr>
          <w:rFonts w:hint="eastAsia"/>
          <w:snapToGrid w:val="0"/>
          <w:kern w:val="0"/>
          <w:sz w:val="24"/>
        </w:rPr>
        <w:t>；次干道绿化带宽度不小于道路红线总宽度的</w:t>
      </w:r>
      <w:r w:rsidRPr="00AC2226">
        <w:rPr>
          <w:rFonts w:hint="eastAsia"/>
          <w:snapToGrid w:val="0"/>
          <w:kern w:val="0"/>
          <w:sz w:val="24"/>
        </w:rPr>
        <w:t>1/8</w:t>
      </w:r>
      <w:r w:rsidRPr="00AC2226">
        <w:rPr>
          <w:rFonts w:hint="eastAsia"/>
          <w:snapToGrid w:val="0"/>
          <w:kern w:val="0"/>
          <w:sz w:val="24"/>
        </w:rPr>
        <w:t>；因景区为生态性景区，道路周边绿化本身很好路段，不做专项绿化处理，主要依托自然绿化。</w:t>
      </w:r>
    </w:p>
    <w:p w:rsidR="00AC2226" w:rsidRDefault="00AC2226" w:rsidP="00AC2226">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建筑退让控制</w:t>
      </w:r>
    </w:p>
    <w:p w:rsid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建筑后退红线指建筑控制线与规划地块边界的后退距离，是满足地块间消防、防汛、交通安全和市政管线敷设等的最小安全距离要求。在满足建筑后退红线的基础上，还要根据地块的建筑功能、高度等实际建设情况，满足建筑日照间距和安全疏散等其他相关要求。</w:t>
      </w:r>
    </w:p>
    <w:p w:rsidR="00231015"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（一）控制原则</w:t>
      </w:r>
    </w:p>
    <w:p w:rsid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要依据用地性质、相邻道路等级、建筑高度等方面因素；公共设施用地后退距离多于住宅用地；毗邻道路等级越高，两侧用地退后越多；建筑层数越高，退后越多；建筑后退红线距离为规定性内容</w:t>
      </w:r>
      <w:r w:rsidR="00231015">
        <w:rPr>
          <w:rFonts w:hint="eastAsia"/>
          <w:snapToGrid w:val="0"/>
          <w:kern w:val="0"/>
          <w:sz w:val="24"/>
        </w:rPr>
        <w:t>。</w:t>
      </w:r>
    </w:p>
    <w:p w:rsidR="00231015"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（二）控制要求</w:t>
      </w:r>
    </w:p>
    <w:p w:rsidR="00231015"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1</w:t>
      </w:r>
      <w:r w:rsidR="00231015">
        <w:rPr>
          <w:rFonts w:hint="eastAsia"/>
          <w:snapToGrid w:val="0"/>
          <w:kern w:val="0"/>
          <w:sz w:val="24"/>
        </w:rPr>
        <w:t>、</w:t>
      </w:r>
      <w:r w:rsidRPr="00AC2226">
        <w:rPr>
          <w:rFonts w:hint="eastAsia"/>
          <w:snapToGrid w:val="0"/>
          <w:kern w:val="0"/>
          <w:sz w:val="24"/>
        </w:rPr>
        <w:t>相邻建设地块间，各自建筑退让红线距离不少于</w:t>
      </w:r>
      <w:r w:rsidRPr="00AC2226">
        <w:rPr>
          <w:rFonts w:hint="eastAsia"/>
          <w:snapToGrid w:val="0"/>
          <w:kern w:val="0"/>
          <w:sz w:val="24"/>
        </w:rPr>
        <w:t>2.0</w:t>
      </w:r>
      <w:r w:rsidRPr="00AC2226">
        <w:rPr>
          <w:rFonts w:hint="eastAsia"/>
          <w:snapToGrid w:val="0"/>
          <w:kern w:val="0"/>
          <w:sz w:val="24"/>
        </w:rPr>
        <w:t>米；</w:t>
      </w:r>
    </w:p>
    <w:p w:rsidR="00231015"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2</w:t>
      </w:r>
      <w:r w:rsidR="00231015">
        <w:rPr>
          <w:rFonts w:hint="eastAsia"/>
          <w:snapToGrid w:val="0"/>
          <w:kern w:val="0"/>
          <w:sz w:val="24"/>
        </w:rPr>
        <w:t>、</w:t>
      </w:r>
      <w:r w:rsidRPr="00AC2226">
        <w:rPr>
          <w:rFonts w:hint="eastAsia"/>
          <w:snapToGrid w:val="0"/>
          <w:kern w:val="0"/>
          <w:sz w:val="24"/>
        </w:rPr>
        <w:t>建设地块毗邻主干路及次干路无后退红线要求，毗邻支路后退红线距离不少于</w:t>
      </w:r>
      <w:r w:rsidRPr="00AC2226">
        <w:rPr>
          <w:rFonts w:hint="eastAsia"/>
          <w:snapToGrid w:val="0"/>
          <w:kern w:val="0"/>
          <w:sz w:val="24"/>
        </w:rPr>
        <w:t xml:space="preserve">3 </w:t>
      </w:r>
      <w:r w:rsidRPr="00AC2226">
        <w:rPr>
          <w:rFonts w:hint="eastAsia"/>
          <w:snapToGrid w:val="0"/>
          <w:kern w:val="0"/>
          <w:sz w:val="24"/>
        </w:rPr>
        <w:t>米；</w:t>
      </w:r>
    </w:p>
    <w:p w:rsidR="00231015"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3</w:t>
      </w:r>
      <w:r w:rsidR="00231015">
        <w:rPr>
          <w:rFonts w:hint="eastAsia"/>
          <w:snapToGrid w:val="0"/>
          <w:kern w:val="0"/>
          <w:sz w:val="24"/>
        </w:rPr>
        <w:t>、</w:t>
      </w:r>
      <w:r w:rsidRPr="00AC2226">
        <w:rPr>
          <w:rFonts w:hint="eastAsia"/>
          <w:snapToGrid w:val="0"/>
          <w:kern w:val="0"/>
          <w:sz w:val="24"/>
        </w:rPr>
        <w:t>大型建筑：游客中心等标志性建筑，可依据具体情况适当加大后退距离；</w:t>
      </w:r>
    </w:p>
    <w:p w:rsidR="00AC2226" w:rsidRDefault="00AC2226" w:rsidP="00AC2226">
      <w:pPr>
        <w:widowControl/>
        <w:adjustRightInd w:val="0"/>
        <w:snapToGrid w:val="0"/>
        <w:spacing w:line="360" w:lineRule="auto"/>
        <w:ind w:firstLineChars="200" w:firstLine="480"/>
        <w:jc w:val="left"/>
        <w:rPr>
          <w:snapToGrid w:val="0"/>
          <w:kern w:val="0"/>
          <w:sz w:val="24"/>
        </w:rPr>
      </w:pPr>
      <w:r w:rsidRPr="00AC2226">
        <w:rPr>
          <w:rFonts w:hint="eastAsia"/>
          <w:snapToGrid w:val="0"/>
          <w:kern w:val="0"/>
          <w:sz w:val="24"/>
        </w:rPr>
        <w:t>4</w:t>
      </w:r>
      <w:r w:rsidR="00231015">
        <w:rPr>
          <w:rFonts w:hint="eastAsia"/>
          <w:snapToGrid w:val="0"/>
          <w:kern w:val="0"/>
          <w:sz w:val="24"/>
        </w:rPr>
        <w:t>、</w:t>
      </w:r>
      <w:r w:rsidRPr="00AC2226">
        <w:rPr>
          <w:rFonts w:hint="eastAsia"/>
          <w:snapToGrid w:val="0"/>
          <w:kern w:val="0"/>
          <w:sz w:val="24"/>
        </w:rPr>
        <w:t>在规划执行和实际建设过程中，建筑后退红线应按本规定及现行相关规范与技术标准进行校核。</w:t>
      </w:r>
    </w:p>
    <w:p w:rsidR="00231015" w:rsidRDefault="00231015" w:rsidP="00231015">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景区设计指导</w:t>
      </w:r>
    </w:p>
    <w:p w:rsidR="00231015" w:rsidRP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建筑高度控制根据用地性质及功能进行控制主要控制高度为</w:t>
      </w:r>
      <w:r w:rsidR="0060192B">
        <w:rPr>
          <w:rFonts w:hint="eastAsia"/>
          <w:snapToGrid w:val="0"/>
          <w:kern w:val="0"/>
          <w:sz w:val="24"/>
        </w:rPr>
        <w:t>：</w:t>
      </w:r>
      <w:r w:rsidRPr="00231015">
        <w:rPr>
          <w:rFonts w:hint="eastAsia"/>
          <w:snapToGrid w:val="0"/>
          <w:kern w:val="0"/>
          <w:sz w:val="24"/>
        </w:rPr>
        <w:t xml:space="preserve">15 </w:t>
      </w:r>
      <w:r w:rsidRPr="00231015">
        <w:rPr>
          <w:rFonts w:hint="eastAsia"/>
          <w:snapToGrid w:val="0"/>
          <w:kern w:val="0"/>
          <w:sz w:val="24"/>
        </w:rPr>
        <w:t>米、</w:t>
      </w:r>
      <w:r w:rsidRPr="00231015">
        <w:rPr>
          <w:rFonts w:hint="eastAsia"/>
          <w:snapToGrid w:val="0"/>
          <w:kern w:val="0"/>
          <w:sz w:val="24"/>
        </w:rPr>
        <w:t xml:space="preserve">9 </w:t>
      </w:r>
      <w:r w:rsidRPr="00231015">
        <w:rPr>
          <w:rFonts w:hint="eastAsia"/>
          <w:snapToGrid w:val="0"/>
          <w:kern w:val="0"/>
          <w:sz w:val="24"/>
        </w:rPr>
        <w:t>米、</w:t>
      </w:r>
      <w:r w:rsidRPr="00231015">
        <w:rPr>
          <w:rFonts w:hint="eastAsia"/>
          <w:snapToGrid w:val="0"/>
          <w:kern w:val="0"/>
          <w:sz w:val="24"/>
        </w:rPr>
        <w:t>5</w:t>
      </w:r>
      <w:r w:rsidRPr="00231015">
        <w:rPr>
          <w:rFonts w:hint="eastAsia"/>
          <w:snapToGrid w:val="0"/>
          <w:kern w:val="0"/>
          <w:sz w:val="24"/>
        </w:rPr>
        <w:t>米及以下。</w:t>
      </w:r>
    </w:p>
    <w:p w:rsidR="00231015" w:rsidRDefault="00231015" w:rsidP="00231015">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景区设计指导</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（一）建筑风格</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规划区建议采取传统工布藏式建筑风格，并适当结合生态化建筑的处理手法，与环境更相融合。</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lastRenderedPageBreak/>
        <w:t>传统工布藏式风格：建筑采用传统工布地区民居建筑形式，建造方式和材料以传统方式和当地材料为主。</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新建建筑以坡屋顶为主，同时鼓励采用一二层结合形式，强调建筑组合层叠与错落，丰富建筑空间与天际线。外墙可考虑采用当地毛石饰面纹理，在技术可行的条件下可采用垂直收分的形式。结合藏式门窗、檐口的形式特点，鼓励商业和酒店建筑应用不同材质、线脚、符号等元素，呼应藏式传统装饰特点。</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（二）建筑高度</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根据地块所在的高度控制要求，最高建筑不得突破控制高度上限。</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（三）建筑色彩</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鼓励整个规划区的建筑色彩应该尽可能的协调一致。基本色为建筑色彩的主色调，以生态石材墙面、仿树皮屋顶、仿木纹不锈钢为主，主要色彩淡雅、生态。辅助色主要应用于建筑的屋檐、基座、门斗和窗框等位置，以藏式蓝色和黑色为主。点缀色主要用于建筑斗拱、窗棱格栅等小面积装饰构件，色彩可以采用比较鲜艳的黄色、蓝色、绿色和红色等。</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（四）重点地区景观控制</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1</w:t>
      </w:r>
      <w:r>
        <w:rPr>
          <w:rFonts w:hint="eastAsia"/>
          <w:snapToGrid w:val="0"/>
          <w:kern w:val="0"/>
          <w:sz w:val="24"/>
        </w:rPr>
        <w:t>、</w:t>
      </w:r>
      <w:r w:rsidRPr="00231015">
        <w:rPr>
          <w:rFonts w:hint="eastAsia"/>
          <w:snapToGrid w:val="0"/>
          <w:kern w:val="0"/>
          <w:sz w:val="24"/>
        </w:rPr>
        <w:t>商业休闲界面</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鼓励公共建筑、服务设施沿线集聚，建筑群体在近人尺度空间应保持开放、通透，强化界面的连续性与开放性。并做到商业建筑所形成的购物空间舒适并宜人尺度。</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2</w:t>
      </w:r>
      <w:r>
        <w:rPr>
          <w:rFonts w:hint="eastAsia"/>
          <w:snapToGrid w:val="0"/>
          <w:kern w:val="0"/>
          <w:sz w:val="24"/>
        </w:rPr>
        <w:t>、</w:t>
      </w:r>
      <w:r w:rsidRPr="00231015">
        <w:rPr>
          <w:rFonts w:hint="eastAsia"/>
          <w:snapToGrid w:val="0"/>
          <w:kern w:val="0"/>
          <w:sz w:val="24"/>
        </w:rPr>
        <w:t>滨水景观界面</w:t>
      </w:r>
    </w:p>
    <w:p w:rsidR="00231015" w:rsidRDefault="00231015" w:rsidP="00231015">
      <w:pPr>
        <w:widowControl/>
        <w:adjustRightInd w:val="0"/>
        <w:snapToGrid w:val="0"/>
        <w:spacing w:line="360" w:lineRule="auto"/>
        <w:ind w:firstLineChars="200" w:firstLine="480"/>
        <w:jc w:val="left"/>
        <w:rPr>
          <w:snapToGrid w:val="0"/>
          <w:kern w:val="0"/>
          <w:sz w:val="24"/>
        </w:rPr>
      </w:pPr>
      <w:r w:rsidRPr="00231015">
        <w:rPr>
          <w:rFonts w:hint="eastAsia"/>
          <w:snapToGrid w:val="0"/>
          <w:kern w:val="0"/>
          <w:sz w:val="24"/>
        </w:rPr>
        <w:t>符合滨水地区的建筑尺度和高度叠落要求，保持良好的滨水步行空间尺度</w:t>
      </w:r>
      <w:r w:rsidR="00F36986">
        <w:rPr>
          <w:rFonts w:hint="eastAsia"/>
          <w:snapToGrid w:val="0"/>
          <w:kern w:val="0"/>
          <w:sz w:val="24"/>
        </w:rPr>
        <w:t>，</w:t>
      </w:r>
      <w:r w:rsidRPr="00231015">
        <w:rPr>
          <w:rFonts w:hint="eastAsia"/>
          <w:snapToGrid w:val="0"/>
          <w:kern w:val="0"/>
          <w:sz w:val="24"/>
        </w:rPr>
        <w:t>同时注重的界面的通透性，鼓励沿河布置开敞空间和公共服务设施，提高滨水空间的公共性和活力。</w:t>
      </w:r>
    </w:p>
    <w:p w:rsidR="00231015" w:rsidRDefault="00231015" w:rsidP="00231015">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“四线”控制</w:t>
      </w:r>
    </w:p>
    <w:p w:rsidR="00501745" w:rsidRDefault="00501745" w:rsidP="00501745">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道路红线控制</w:t>
      </w:r>
    </w:p>
    <w:p w:rsidR="00E734E0" w:rsidRPr="00E734E0" w:rsidRDefault="00E734E0" w:rsidP="00E734E0">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E734E0">
        <w:rPr>
          <w:rFonts w:asciiTheme="minorEastAsia" w:eastAsiaTheme="minorEastAsia" w:hAnsiTheme="minorEastAsia" w:hint="eastAsia"/>
          <w:snapToGrid w:val="0"/>
          <w:kern w:val="0"/>
          <w:sz w:val="24"/>
        </w:rPr>
        <w:t>严格控制道路设施用地红线，红线内土地不得进行任何与道路功能不相符合的使用。道路红线两侧建</w:t>
      </w:r>
      <w:r w:rsidR="00FB6E54">
        <w:rPr>
          <w:rFonts w:asciiTheme="minorEastAsia" w:eastAsiaTheme="minorEastAsia" w:hAnsiTheme="minorEastAsia" w:hint="eastAsia"/>
          <w:snapToGrid w:val="0"/>
          <w:kern w:val="0"/>
          <w:sz w:val="24"/>
        </w:rPr>
        <w:t>（</w:t>
      </w:r>
      <w:r w:rsidRPr="00E734E0">
        <w:rPr>
          <w:rFonts w:asciiTheme="minorEastAsia" w:eastAsiaTheme="minorEastAsia" w:hAnsiTheme="minorEastAsia" w:hint="eastAsia"/>
          <w:snapToGrid w:val="0"/>
          <w:kern w:val="0"/>
          <w:sz w:val="24"/>
        </w:rPr>
        <w:t>构</w:t>
      </w:r>
      <w:r w:rsidR="00FB6E54">
        <w:rPr>
          <w:rFonts w:asciiTheme="minorEastAsia" w:eastAsiaTheme="minorEastAsia" w:hAnsiTheme="minorEastAsia" w:hint="eastAsia"/>
          <w:snapToGrid w:val="0"/>
          <w:kern w:val="0"/>
          <w:sz w:val="24"/>
        </w:rPr>
        <w:t>）</w:t>
      </w:r>
      <w:r w:rsidRPr="00E734E0">
        <w:rPr>
          <w:rFonts w:asciiTheme="minorEastAsia" w:eastAsiaTheme="minorEastAsia" w:hAnsiTheme="minorEastAsia" w:hint="eastAsia"/>
          <w:snapToGrid w:val="0"/>
          <w:kern w:val="0"/>
          <w:sz w:val="24"/>
        </w:rPr>
        <w:t>筑物应由规划红线两侧分别向外退缩，退缩范围内属道路防护绿地，不得建设永久性或临时性建</w:t>
      </w:r>
      <w:r w:rsidR="00FB6E54">
        <w:rPr>
          <w:rFonts w:asciiTheme="minorEastAsia" w:eastAsiaTheme="minorEastAsia" w:hAnsiTheme="minorEastAsia" w:hint="eastAsia"/>
          <w:snapToGrid w:val="0"/>
          <w:kern w:val="0"/>
          <w:sz w:val="24"/>
        </w:rPr>
        <w:t>（</w:t>
      </w:r>
      <w:r w:rsidRPr="00E734E0">
        <w:rPr>
          <w:rFonts w:asciiTheme="minorEastAsia" w:eastAsiaTheme="minorEastAsia" w:hAnsiTheme="minorEastAsia" w:hint="eastAsia"/>
          <w:snapToGrid w:val="0"/>
          <w:kern w:val="0"/>
          <w:sz w:val="24"/>
        </w:rPr>
        <w:t>构</w:t>
      </w:r>
      <w:r w:rsidR="00FB6E54">
        <w:rPr>
          <w:rFonts w:asciiTheme="minorEastAsia" w:eastAsiaTheme="minorEastAsia" w:hAnsiTheme="minorEastAsia" w:hint="eastAsia"/>
          <w:snapToGrid w:val="0"/>
          <w:kern w:val="0"/>
          <w:sz w:val="24"/>
        </w:rPr>
        <w:t>）</w:t>
      </w:r>
      <w:r w:rsidRPr="00E734E0">
        <w:rPr>
          <w:rFonts w:asciiTheme="minorEastAsia" w:eastAsiaTheme="minorEastAsia" w:hAnsiTheme="minorEastAsia" w:hint="eastAsia"/>
          <w:snapToGrid w:val="0"/>
          <w:kern w:val="0"/>
          <w:sz w:val="24"/>
        </w:rPr>
        <w:t>筑物。</w:t>
      </w:r>
    </w:p>
    <w:p w:rsidR="00E734E0" w:rsidRPr="00E734E0" w:rsidRDefault="00E734E0" w:rsidP="00E734E0">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E734E0">
        <w:rPr>
          <w:rFonts w:asciiTheme="minorEastAsia" w:eastAsiaTheme="minorEastAsia" w:hAnsiTheme="minorEastAsia" w:hint="eastAsia"/>
          <w:snapToGrid w:val="0"/>
          <w:kern w:val="0"/>
          <w:sz w:val="24"/>
        </w:rPr>
        <w:t>道路红线内用地为道路专用</w:t>
      </w:r>
      <w:r w:rsidR="00F36986">
        <w:rPr>
          <w:rFonts w:asciiTheme="minorEastAsia" w:eastAsiaTheme="minorEastAsia" w:hAnsiTheme="minorEastAsia" w:hint="eastAsia"/>
          <w:snapToGrid w:val="0"/>
          <w:kern w:val="0"/>
          <w:sz w:val="24"/>
        </w:rPr>
        <w:t>，</w:t>
      </w:r>
      <w:r w:rsidRPr="00E734E0">
        <w:rPr>
          <w:rFonts w:asciiTheme="minorEastAsia" w:eastAsiaTheme="minorEastAsia" w:hAnsiTheme="minorEastAsia" w:hint="eastAsia"/>
          <w:snapToGrid w:val="0"/>
          <w:kern w:val="0"/>
          <w:sz w:val="24"/>
        </w:rPr>
        <w:t>任何与交通无关的建筑物和构筑物的改建、扩建和新建不得占用</w:t>
      </w:r>
      <w:r w:rsidR="0060192B">
        <w:rPr>
          <w:rFonts w:asciiTheme="minorEastAsia" w:eastAsiaTheme="minorEastAsia" w:hAnsiTheme="minorEastAsia" w:hint="eastAsia"/>
          <w:snapToGrid w:val="0"/>
          <w:kern w:val="0"/>
          <w:sz w:val="24"/>
        </w:rPr>
        <w:t>：</w:t>
      </w:r>
      <w:r w:rsidRPr="00E734E0">
        <w:rPr>
          <w:rFonts w:asciiTheme="minorEastAsia" w:eastAsiaTheme="minorEastAsia" w:hAnsiTheme="minorEastAsia" w:hint="eastAsia"/>
          <w:snapToGrid w:val="0"/>
          <w:kern w:val="0"/>
          <w:sz w:val="24"/>
        </w:rPr>
        <w:t>规划区内5米宽的道路均为刚性控制，在建设过程中严格遵守道路红</w:t>
      </w:r>
      <w:r w:rsidRPr="00E734E0">
        <w:rPr>
          <w:rFonts w:asciiTheme="minorEastAsia" w:eastAsiaTheme="minorEastAsia" w:hAnsiTheme="minorEastAsia" w:hint="eastAsia"/>
          <w:snapToGrid w:val="0"/>
          <w:kern w:val="0"/>
          <w:sz w:val="24"/>
        </w:rPr>
        <w:lastRenderedPageBreak/>
        <w:t>线的相关规定，如需调整，须根据实际情况进行专题论证，确保景区道路的系统性和完整性，并依据法定程序调整控制单元层面控规。规划区内 3.5米宽的道路为弹性控制道路，在建设过程中在保证路网合理性和完整性的前提下，可根据未来实际发展情况做出一定的线位调整，但是必须经规划主管部门同意并备案，弹性路不能随意取消。</w:t>
      </w:r>
    </w:p>
    <w:p w:rsidR="00E734E0" w:rsidRPr="00E734E0" w:rsidRDefault="00E734E0" w:rsidP="00E734E0">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E734E0">
        <w:rPr>
          <w:rFonts w:asciiTheme="minorEastAsia" w:eastAsiaTheme="minorEastAsia" w:hAnsiTheme="minorEastAsia" w:hint="eastAsia"/>
          <w:snapToGrid w:val="0"/>
          <w:kern w:val="0"/>
          <w:sz w:val="24"/>
        </w:rPr>
        <w:t>道路断面控制</w:t>
      </w:r>
      <w:r w:rsidR="0060192B">
        <w:rPr>
          <w:rFonts w:asciiTheme="minorEastAsia" w:eastAsiaTheme="minorEastAsia" w:hAnsiTheme="minorEastAsia" w:hint="eastAsia"/>
          <w:snapToGrid w:val="0"/>
          <w:kern w:val="0"/>
          <w:sz w:val="24"/>
        </w:rPr>
        <w:t>：</w:t>
      </w:r>
      <w:r w:rsidRPr="00E734E0">
        <w:rPr>
          <w:rFonts w:asciiTheme="minorEastAsia" w:eastAsiaTheme="minorEastAsia" w:hAnsiTheme="minorEastAsia" w:hint="eastAsia"/>
          <w:snapToGrid w:val="0"/>
          <w:kern w:val="0"/>
          <w:sz w:val="24"/>
        </w:rPr>
        <w:t>道路在新建或改建、扩建时需按道路规划控制红线所示，进行红线宽度执行，断面形式按照道路系统规划图中的规定执行。</w:t>
      </w:r>
    </w:p>
    <w:p w:rsidR="00231015" w:rsidRPr="00E734E0" w:rsidRDefault="00E734E0" w:rsidP="00E734E0">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E734E0">
        <w:rPr>
          <w:rFonts w:asciiTheme="minorEastAsia" w:eastAsiaTheme="minorEastAsia" w:hAnsiTheme="minorEastAsia" w:hint="eastAsia"/>
          <w:snapToGrid w:val="0"/>
          <w:kern w:val="0"/>
          <w:sz w:val="24"/>
        </w:rPr>
        <w:t>交叉口控制</w:t>
      </w:r>
      <w:r w:rsidR="0060192B">
        <w:rPr>
          <w:rFonts w:asciiTheme="minorEastAsia" w:eastAsiaTheme="minorEastAsia" w:hAnsiTheme="minorEastAsia" w:hint="eastAsia"/>
          <w:snapToGrid w:val="0"/>
          <w:kern w:val="0"/>
          <w:sz w:val="24"/>
        </w:rPr>
        <w:t>：</w:t>
      </w:r>
      <w:r w:rsidRPr="00E734E0">
        <w:rPr>
          <w:rFonts w:asciiTheme="minorEastAsia" w:eastAsiaTheme="minorEastAsia" w:hAnsiTheme="minorEastAsia" w:hint="eastAsia"/>
          <w:snapToGrid w:val="0"/>
          <w:kern w:val="0"/>
          <w:sz w:val="24"/>
        </w:rPr>
        <w:t>规划区内路口均为平交式，规划主入口处鼓励进行路口展宽，进行渠化引导，增加路口通行能力。</w:t>
      </w:r>
    </w:p>
    <w:p w:rsidR="00E734E0" w:rsidRDefault="00E734E0" w:rsidP="00E734E0">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景区绿线控制</w:t>
      </w:r>
    </w:p>
    <w:p w:rsidR="00E734E0" w:rsidRPr="00E734E0" w:rsidRDefault="00E734E0" w:rsidP="00E734E0">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E734E0">
        <w:rPr>
          <w:rFonts w:asciiTheme="minorEastAsia" w:eastAsiaTheme="minorEastAsia" w:hAnsiTheme="minorEastAsia" w:hint="eastAsia"/>
          <w:snapToGrid w:val="0"/>
          <w:kern w:val="0"/>
          <w:sz w:val="24"/>
        </w:rPr>
        <w:t>“绿线”为公共绿地、生产防护绿地、生产绿地、风景林地等的控制线。绿线内的用地，必须按照《风景名胜区规划规范》、《公园设计规范》等标准，进行绿地建设。不得改作他用，不得违反法律法规、强制性标准以及批准的规划进行开发建设。绿地“绿线”的审批、调整，按照《城乡规划法》、《城市绿化条例》的规定进行。违反管理规定，擅自改变绿地“绿线”内土地用途、占用或者破坏景区绿地的，由规划、园林绿化行政主管部门，按照《城乡规划法》、《城市绿化条例》的有关规定处罚。</w:t>
      </w:r>
    </w:p>
    <w:p w:rsidR="00E734E0" w:rsidRPr="00E734E0" w:rsidRDefault="00E734E0" w:rsidP="00E734E0">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E734E0">
        <w:rPr>
          <w:rFonts w:asciiTheme="minorEastAsia" w:eastAsiaTheme="minorEastAsia" w:hAnsiTheme="minorEastAsia" w:hint="eastAsia"/>
          <w:snapToGrid w:val="0"/>
          <w:kern w:val="0"/>
          <w:sz w:val="24"/>
        </w:rPr>
        <w:t>在图则所示的公共绿地和生产防护绿地内原则上不得进行建设，在地块的改建时不得侵占，如需建设必须经规划主管部门同意。</w:t>
      </w:r>
    </w:p>
    <w:p w:rsidR="00E734E0" w:rsidRPr="00E734E0" w:rsidRDefault="00E734E0" w:rsidP="00E734E0">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E734E0">
        <w:rPr>
          <w:rFonts w:asciiTheme="minorEastAsia" w:eastAsiaTheme="minorEastAsia" w:hAnsiTheme="minorEastAsia" w:hint="eastAsia"/>
          <w:snapToGrid w:val="0"/>
          <w:kern w:val="0"/>
          <w:sz w:val="24"/>
        </w:rPr>
        <w:t>防护绿地为安全防护功能的绿地，除了少量的市政公用设施外，不得安排任何设施在内，非绿地面积不得超过总面</w:t>
      </w:r>
      <w:r w:rsidRPr="00281C4F">
        <w:rPr>
          <w:rFonts w:eastAsiaTheme="minorEastAsia"/>
          <w:snapToGrid w:val="0"/>
          <w:kern w:val="0"/>
          <w:sz w:val="24"/>
        </w:rPr>
        <w:t>积的</w:t>
      </w:r>
      <w:r w:rsidRPr="00281C4F">
        <w:rPr>
          <w:rFonts w:eastAsiaTheme="minorEastAsia"/>
          <w:snapToGrid w:val="0"/>
          <w:kern w:val="0"/>
          <w:sz w:val="24"/>
        </w:rPr>
        <w:t>5%</w:t>
      </w:r>
      <w:r w:rsidRPr="00281C4F">
        <w:rPr>
          <w:rFonts w:eastAsiaTheme="minorEastAsia"/>
          <w:snapToGrid w:val="0"/>
          <w:kern w:val="0"/>
          <w:sz w:val="24"/>
        </w:rPr>
        <w:t>。</w:t>
      </w:r>
    </w:p>
    <w:p w:rsidR="00E734E0" w:rsidRPr="00E734E0" w:rsidRDefault="00E734E0" w:rsidP="00E734E0">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E734E0">
        <w:rPr>
          <w:rFonts w:asciiTheme="minorEastAsia" w:eastAsiaTheme="minorEastAsia" w:hAnsiTheme="minorEastAsia" w:hint="eastAsia"/>
          <w:snapToGrid w:val="0"/>
          <w:kern w:val="0"/>
          <w:sz w:val="24"/>
        </w:rPr>
        <w:t>景区主道路两侧原则上需要按道路断面示意进行行道树种植，但是由于景区本身山体林地较多，着重考虑入口区主要大道进行绿化种植</w:t>
      </w:r>
      <w:r w:rsidR="00FB6E54">
        <w:rPr>
          <w:rFonts w:asciiTheme="minorEastAsia" w:eastAsiaTheme="minorEastAsia" w:hAnsiTheme="minorEastAsia" w:hint="eastAsia"/>
          <w:snapToGrid w:val="0"/>
          <w:kern w:val="0"/>
          <w:sz w:val="24"/>
        </w:rPr>
        <w:t>（</w:t>
      </w:r>
      <w:r w:rsidRPr="00E734E0">
        <w:rPr>
          <w:rFonts w:asciiTheme="minorEastAsia" w:eastAsiaTheme="minorEastAsia" w:hAnsiTheme="minorEastAsia" w:hint="eastAsia"/>
          <w:snapToGrid w:val="0"/>
          <w:kern w:val="0"/>
          <w:sz w:val="24"/>
        </w:rPr>
        <w:t>唐地村至游客中心段</w:t>
      </w:r>
      <w:r w:rsidR="00FB6E54">
        <w:rPr>
          <w:rFonts w:asciiTheme="minorEastAsia" w:eastAsiaTheme="minorEastAsia" w:hAnsiTheme="minorEastAsia" w:hint="eastAsia"/>
          <w:snapToGrid w:val="0"/>
          <w:kern w:val="0"/>
          <w:sz w:val="24"/>
        </w:rPr>
        <w:t>）</w:t>
      </w:r>
      <w:r w:rsidRPr="00E734E0">
        <w:rPr>
          <w:rFonts w:asciiTheme="minorEastAsia" w:eastAsiaTheme="minorEastAsia" w:hAnsiTheme="minorEastAsia" w:hint="eastAsia"/>
          <w:snapToGrid w:val="0"/>
          <w:kern w:val="0"/>
          <w:sz w:val="24"/>
        </w:rPr>
        <w:t>，其余地段道路行道树视实际情况而定。</w:t>
      </w:r>
    </w:p>
    <w:p w:rsidR="00231015" w:rsidRPr="00E734E0" w:rsidRDefault="00E734E0" w:rsidP="00E734E0">
      <w:pPr>
        <w:widowControl/>
        <w:adjustRightInd w:val="0"/>
        <w:snapToGrid w:val="0"/>
        <w:spacing w:line="360" w:lineRule="auto"/>
        <w:ind w:firstLineChars="200" w:firstLine="480"/>
        <w:jc w:val="left"/>
        <w:rPr>
          <w:rFonts w:asciiTheme="minorEastAsia" w:eastAsiaTheme="minorEastAsia" w:hAnsiTheme="minorEastAsia"/>
          <w:snapToGrid w:val="0"/>
          <w:kern w:val="0"/>
          <w:sz w:val="24"/>
        </w:rPr>
      </w:pPr>
      <w:r w:rsidRPr="00E734E0">
        <w:rPr>
          <w:rFonts w:asciiTheme="minorEastAsia" w:eastAsiaTheme="minorEastAsia" w:hAnsiTheme="minorEastAsia" w:hint="eastAsia"/>
          <w:snapToGrid w:val="0"/>
          <w:kern w:val="0"/>
          <w:sz w:val="24"/>
        </w:rPr>
        <w:t>风景林地应严格按绿线控制分图则执行，除修建必要的步道，不得做任何占用，保证林地的生态型。</w:t>
      </w:r>
    </w:p>
    <w:p w:rsidR="00E734E0" w:rsidRDefault="00E734E0" w:rsidP="00E734E0">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水域岸线蓝线控制</w:t>
      </w:r>
    </w:p>
    <w:p w:rsidR="00231015" w:rsidRPr="00231015" w:rsidRDefault="00E734E0" w:rsidP="00E734E0">
      <w:pPr>
        <w:widowControl/>
        <w:adjustRightInd w:val="0"/>
        <w:snapToGrid w:val="0"/>
        <w:spacing w:line="360" w:lineRule="auto"/>
        <w:ind w:firstLineChars="200" w:firstLine="480"/>
        <w:jc w:val="left"/>
        <w:rPr>
          <w:snapToGrid w:val="0"/>
          <w:kern w:val="0"/>
          <w:sz w:val="24"/>
        </w:rPr>
      </w:pPr>
      <w:r w:rsidRPr="00E734E0">
        <w:rPr>
          <w:rFonts w:hint="eastAsia"/>
          <w:snapToGrid w:val="0"/>
          <w:kern w:val="0"/>
          <w:sz w:val="24"/>
        </w:rPr>
        <w:t>规划将“蓝线”分为生活居住岸线、旅游观光岸线、生态保护岸线三类加以协调、控制。原则上不得改变其原有水域形态，不得减少水域。</w:t>
      </w:r>
    </w:p>
    <w:p w:rsidR="00E734E0" w:rsidRPr="00E734E0" w:rsidRDefault="00E734E0" w:rsidP="00E734E0">
      <w:pPr>
        <w:widowControl/>
        <w:adjustRightInd w:val="0"/>
        <w:snapToGrid w:val="0"/>
        <w:spacing w:line="360" w:lineRule="auto"/>
        <w:ind w:firstLineChars="200" w:firstLine="480"/>
        <w:jc w:val="left"/>
        <w:rPr>
          <w:snapToGrid w:val="0"/>
          <w:kern w:val="0"/>
          <w:sz w:val="24"/>
        </w:rPr>
      </w:pPr>
      <w:r w:rsidRPr="00E734E0">
        <w:rPr>
          <w:rFonts w:hint="eastAsia"/>
          <w:snapToGrid w:val="0"/>
          <w:kern w:val="0"/>
          <w:sz w:val="24"/>
        </w:rPr>
        <w:t>规划区内有湖泊、溪流，规划以校核洪水水位线为准，措木及日湖及昂措、天眼湖退蓝线退距不得小于</w:t>
      </w:r>
      <w:r w:rsidRPr="00E734E0">
        <w:rPr>
          <w:rFonts w:hint="eastAsia"/>
          <w:snapToGrid w:val="0"/>
          <w:kern w:val="0"/>
          <w:sz w:val="24"/>
        </w:rPr>
        <w:t>30m</w:t>
      </w:r>
      <w:r w:rsidRPr="00E734E0">
        <w:rPr>
          <w:rFonts w:hint="eastAsia"/>
          <w:snapToGrid w:val="0"/>
          <w:kern w:val="0"/>
          <w:sz w:val="24"/>
        </w:rPr>
        <w:t>，巴吉曲退蓝线距离不得小于</w:t>
      </w:r>
      <w:r w:rsidRPr="00E734E0">
        <w:rPr>
          <w:rFonts w:hint="eastAsia"/>
          <w:snapToGrid w:val="0"/>
          <w:kern w:val="0"/>
          <w:sz w:val="24"/>
        </w:rPr>
        <w:t>20m</w:t>
      </w:r>
      <w:r w:rsidRPr="00E734E0">
        <w:rPr>
          <w:rFonts w:hint="eastAsia"/>
          <w:snapToGrid w:val="0"/>
          <w:kern w:val="0"/>
          <w:sz w:val="24"/>
        </w:rPr>
        <w:t>，作为水系的保护范围</w:t>
      </w:r>
      <w:r w:rsidRPr="00E734E0">
        <w:rPr>
          <w:rFonts w:hint="eastAsia"/>
          <w:snapToGrid w:val="0"/>
          <w:kern w:val="0"/>
          <w:sz w:val="24"/>
        </w:rPr>
        <w:lastRenderedPageBreak/>
        <w:t>线，保护线内已有水电站、道路、观景平台等给予保留，但不得拓建。并保护范围内不得进行以下活动</w:t>
      </w:r>
      <w:r>
        <w:rPr>
          <w:rFonts w:hint="eastAsia"/>
          <w:snapToGrid w:val="0"/>
          <w:kern w:val="0"/>
          <w:sz w:val="24"/>
        </w:rPr>
        <w:t>：</w:t>
      </w:r>
    </w:p>
    <w:p w:rsidR="00E734E0" w:rsidRPr="00E734E0" w:rsidRDefault="00E734E0" w:rsidP="00E734E0">
      <w:pPr>
        <w:widowControl/>
        <w:adjustRightInd w:val="0"/>
        <w:snapToGrid w:val="0"/>
        <w:spacing w:line="360" w:lineRule="auto"/>
        <w:ind w:firstLineChars="200" w:firstLine="480"/>
        <w:jc w:val="left"/>
        <w:rPr>
          <w:snapToGrid w:val="0"/>
          <w:kern w:val="0"/>
          <w:sz w:val="24"/>
        </w:rPr>
      </w:pPr>
      <w:r w:rsidRPr="00E734E0">
        <w:rPr>
          <w:rFonts w:hint="eastAsia"/>
          <w:snapToGrid w:val="0"/>
          <w:kern w:val="0"/>
          <w:sz w:val="24"/>
        </w:rPr>
        <w:t>不得新建建筑物、观测设施、变电站、输电线路、通讯线路、交通道路。</w:t>
      </w:r>
    </w:p>
    <w:p w:rsidR="00E734E0" w:rsidRPr="00E734E0" w:rsidRDefault="00E734E0" w:rsidP="00E734E0">
      <w:pPr>
        <w:widowControl/>
        <w:adjustRightInd w:val="0"/>
        <w:snapToGrid w:val="0"/>
        <w:spacing w:line="360" w:lineRule="auto"/>
        <w:ind w:firstLineChars="200" w:firstLine="480"/>
        <w:jc w:val="left"/>
        <w:rPr>
          <w:snapToGrid w:val="0"/>
          <w:kern w:val="0"/>
          <w:sz w:val="24"/>
        </w:rPr>
      </w:pPr>
      <w:r w:rsidRPr="00E734E0">
        <w:rPr>
          <w:rFonts w:hint="eastAsia"/>
          <w:snapToGrid w:val="0"/>
          <w:kern w:val="0"/>
          <w:sz w:val="24"/>
        </w:rPr>
        <w:t>不得在保护范围区水域内炸鱼、毒鱼、电鱼、捕鱼、网鱼、钓鱼、安装网箱、游泳、划船及乱停靠船只，在下游行洪线以下的岸边玩耍。</w:t>
      </w:r>
    </w:p>
    <w:p w:rsidR="00E734E0" w:rsidRPr="00E734E0" w:rsidRDefault="00E734E0" w:rsidP="00E734E0">
      <w:pPr>
        <w:widowControl/>
        <w:adjustRightInd w:val="0"/>
        <w:snapToGrid w:val="0"/>
        <w:spacing w:line="360" w:lineRule="auto"/>
        <w:ind w:firstLineChars="200" w:firstLine="480"/>
        <w:jc w:val="left"/>
        <w:rPr>
          <w:snapToGrid w:val="0"/>
          <w:kern w:val="0"/>
          <w:sz w:val="24"/>
        </w:rPr>
      </w:pPr>
      <w:r w:rsidRPr="00E734E0">
        <w:rPr>
          <w:rFonts w:hint="eastAsia"/>
          <w:snapToGrid w:val="0"/>
          <w:kern w:val="0"/>
          <w:sz w:val="24"/>
        </w:rPr>
        <w:t>不得在保护区范围内进行爆破、打井、采石、采矿、挖沙、取土、修坟等危害地表水安全的活动。</w:t>
      </w:r>
    </w:p>
    <w:p w:rsidR="00E734E0" w:rsidRPr="00E734E0" w:rsidRDefault="00E734E0" w:rsidP="00E734E0">
      <w:pPr>
        <w:widowControl/>
        <w:adjustRightInd w:val="0"/>
        <w:snapToGrid w:val="0"/>
        <w:spacing w:line="360" w:lineRule="auto"/>
        <w:ind w:firstLineChars="200" w:firstLine="480"/>
        <w:jc w:val="left"/>
        <w:rPr>
          <w:snapToGrid w:val="0"/>
          <w:kern w:val="0"/>
          <w:sz w:val="24"/>
        </w:rPr>
      </w:pPr>
      <w:r w:rsidRPr="00E734E0">
        <w:rPr>
          <w:rFonts w:hint="eastAsia"/>
          <w:snapToGrid w:val="0"/>
          <w:kern w:val="0"/>
          <w:sz w:val="24"/>
        </w:rPr>
        <w:t>不得在保护区内修建码头、渠道、鱼塘，晾晒粮草，堆放谷物、草料、垃圾、矿渣、易燃物、易爆物及其他物品。</w:t>
      </w:r>
    </w:p>
    <w:p w:rsidR="00E734E0" w:rsidRPr="00E734E0" w:rsidRDefault="00E734E0" w:rsidP="00E734E0">
      <w:pPr>
        <w:widowControl/>
        <w:adjustRightInd w:val="0"/>
        <w:snapToGrid w:val="0"/>
        <w:spacing w:line="360" w:lineRule="auto"/>
        <w:ind w:firstLineChars="200" w:firstLine="480"/>
        <w:jc w:val="left"/>
        <w:rPr>
          <w:snapToGrid w:val="0"/>
          <w:kern w:val="0"/>
          <w:sz w:val="24"/>
        </w:rPr>
      </w:pPr>
      <w:r w:rsidRPr="00E734E0">
        <w:rPr>
          <w:rFonts w:hint="eastAsia"/>
          <w:snapToGrid w:val="0"/>
          <w:kern w:val="0"/>
          <w:sz w:val="24"/>
        </w:rPr>
        <w:t>不得在渠道上乱挖堤扒口、截流、引水</w:t>
      </w:r>
      <w:r w:rsidR="00F36986">
        <w:rPr>
          <w:rFonts w:hint="eastAsia"/>
          <w:snapToGrid w:val="0"/>
          <w:kern w:val="0"/>
          <w:sz w:val="24"/>
        </w:rPr>
        <w:t>；</w:t>
      </w:r>
      <w:r w:rsidRPr="00E734E0">
        <w:rPr>
          <w:rFonts w:hint="eastAsia"/>
          <w:snapToGrid w:val="0"/>
          <w:kern w:val="0"/>
          <w:sz w:val="24"/>
        </w:rPr>
        <w:t>在水域保护范围内放牧等。</w:t>
      </w:r>
    </w:p>
    <w:p w:rsidR="00231015" w:rsidRDefault="00E734E0" w:rsidP="00E734E0">
      <w:pPr>
        <w:widowControl/>
        <w:adjustRightInd w:val="0"/>
        <w:snapToGrid w:val="0"/>
        <w:spacing w:line="360" w:lineRule="auto"/>
        <w:ind w:firstLineChars="200" w:firstLine="480"/>
        <w:jc w:val="left"/>
        <w:rPr>
          <w:snapToGrid w:val="0"/>
          <w:kern w:val="0"/>
          <w:sz w:val="24"/>
        </w:rPr>
      </w:pPr>
      <w:r w:rsidRPr="00E734E0">
        <w:rPr>
          <w:rFonts w:hint="eastAsia"/>
          <w:snapToGrid w:val="0"/>
          <w:kern w:val="0"/>
          <w:sz w:val="24"/>
        </w:rPr>
        <w:t>其他可能危及地表水安全的行为。</w:t>
      </w:r>
    </w:p>
    <w:p w:rsidR="00E734E0" w:rsidRDefault="00E734E0" w:rsidP="00E734E0">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基础设施用地黄线控制</w:t>
      </w:r>
    </w:p>
    <w:p w:rsidR="00E734E0" w:rsidRPr="00CF7643" w:rsidRDefault="00E734E0" w:rsidP="00E734E0">
      <w:pPr>
        <w:widowControl/>
        <w:adjustRightInd w:val="0"/>
        <w:snapToGrid w:val="0"/>
        <w:spacing w:line="360" w:lineRule="auto"/>
        <w:ind w:firstLineChars="200" w:firstLine="480"/>
        <w:jc w:val="left"/>
        <w:rPr>
          <w:snapToGrid w:val="0"/>
          <w:kern w:val="0"/>
          <w:sz w:val="24"/>
        </w:rPr>
      </w:pPr>
      <w:r w:rsidRPr="00CF7643">
        <w:rPr>
          <w:snapToGrid w:val="0"/>
          <w:kern w:val="0"/>
          <w:sz w:val="24"/>
        </w:rPr>
        <w:t>根据供水、雨水、污水、供电、电信、燃气、环卫等市政规划所确定的设施用地范围。景区开发建设活动不得越出黄线控制范围。黄线范围内的建设活动和使用必须符合相关规定。本规划涉及的黄线控制</w:t>
      </w:r>
      <w:r w:rsidRPr="00CF7643">
        <w:rPr>
          <w:snapToGrid w:val="0"/>
          <w:kern w:val="0"/>
          <w:sz w:val="24"/>
        </w:rPr>
        <w:t>5</w:t>
      </w:r>
      <w:r w:rsidRPr="00CF7643">
        <w:rPr>
          <w:snapToGrid w:val="0"/>
          <w:kern w:val="0"/>
          <w:sz w:val="24"/>
        </w:rPr>
        <w:t>个公共设施用地。黄线范围内禁止进行的活动</w:t>
      </w:r>
      <w:r w:rsidR="00CF7643">
        <w:rPr>
          <w:rFonts w:hint="eastAsia"/>
          <w:snapToGrid w:val="0"/>
          <w:kern w:val="0"/>
          <w:sz w:val="24"/>
        </w:rPr>
        <w:t>：</w:t>
      </w:r>
    </w:p>
    <w:p w:rsidR="00E734E0" w:rsidRPr="00CF7643" w:rsidRDefault="00CF7643" w:rsidP="00E734E0">
      <w:pPr>
        <w:widowControl/>
        <w:adjustRightInd w:val="0"/>
        <w:snapToGrid w:val="0"/>
        <w:spacing w:line="360" w:lineRule="auto"/>
        <w:ind w:firstLineChars="200" w:firstLine="480"/>
        <w:jc w:val="left"/>
        <w:rPr>
          <w:snapToGrid w:val="0"/>
          <w:kern w:val="0"/>
          <w:sz w:val="24"/>
        </w:rPr>
      </w:pPr>
      <w:r w:rsidRPr="00CF7643">
        <w:rPr>
          <w:snapToGrid w:val="0"/>
          <w:kern w:val="0"/>
          <w:sz w:val="24"/>
        </w:rPr>
        <w:t>1</w:t>
      </w:r>
      <w:r w:rsidRPr="00CF7643">
        <w:rPr>
          <w:snapToGrid w:val="0"/>
          <w:kern w:val="0"/>
          <w:sz w:val="24"/>
        </w:rPr>
        <w:t>、</w:t>
      </w:r>
      <w:r w:rsidR="00E734E0" w:rsidRPr="00CF7643">
        <w:rPr>
          <w:snapToGrid w:val="0"/>
          <w:kern w:val="0"/>
          <w:sz w:val="24"/>
        </w:rPr>
        <w:t>违反景区规划要求，进行建筑物、构筑物和其他设施的行为。</w:t>
      </w:r>
    </w:p>
    <w:p w:rsidR="00E734E0" w:rsidRPr="00CF7643" w:rsidRDefault="00CF7643" w:rsidP="00CF7643">
      <w:pPr>
        <w:widowControl/>
        <w:adjustRightInd w:val="0"/>
        <w:snapToGrid w:val="0"/>
        <w:spacing w:line="360" w:lineRule="auto"/>
        <w:ind w:firstLineChars="200" w:firstLine="480"/>
        <w:jc w:val="left"/>
        <w:rPr>
          <w:snapToGrid w:val="0"/>
          <w:kern w:val="0"/>
          <w:sz w:val="24"/>
        </w:rPr>
      </w:pPr>
      <w:r w:rsidRPr="00CF7643">
        <w:rPr>
          <w:snapToGrid w:val="0"/>
          <w:kern w:val="0"/>
          <w:sz w:val="24"/>
        </w:rPr>
        <w:t>2</w:t>
      </w:r>
      <w:r w:rsidRPr="00CF7643">
        <w:rPr>
          <w:snapToGrid w:val="0"/>
          <w:kern w:val="0"/>
          <w:sz w:val="24"/>
        </w:rPr>
        <w:t>、</w:t>
      </w:r>
      <w:r w:rsidR="00E734E0" w:rsidRPr="00CF7643">
        <w:rPr>
          <w:snapToGrid w:val="0"/>
          <w:kern w:val="0"/>
          <w:sz w:val="24"/>
        </w:rPr>
        <w:t>违反国家有关技术标准和规范进行建设。未经批准，改装、迁移或拆毁原有景区基础设施。</w:t>
      </w:r>
    </w:p>
    <w:p w:rsidR="00231015" w:rsidRPr="00CF7643" w:rsidRDefault="00CF7643" w:rsidP="00E734E0">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00E734E0" w:rsidRPr="00CF7643">
        <w:rPr>
          <w:snapToGrid w:val="0"/>
          <w:kern w:val="0"/>
          <w:sz w:val="24"/>
        </w:rPr>
        <w:t>其他损坏旅游基础设施或影响旅游基础设施安全和正常运转的行为。</w:t>
      </w:r>
    </w:p>
    <w:p w:rsidR="00AC2226" w:rsidRDefault="00AC2226" w:rsidP="00231015">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环境保护规划</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79" w:name="_Toc529811214"/>
      <w:r>
        <w:rPr>
          <w:rFonts w:hint="eastAsia"/>
          <w:b/>
          <w:bCs/>
          <w:sz w:val="24"/>
        </w:rPr>
        <w:t>环境容量控制</w:t>
      </w:r>
      <w:bookmarkEnd w:id="79"/>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旅游环境容量是指在一定的时间、一定空间范围内的旅游活动容纳能力。环境容量对一个旅游区来说是相对固定的，容纳量的大小是衡量一个旅游区具有多大的景观内涵，是否具有开发价值和发展前景的一个重要因素。环境容量的估算方法可分为面积容量法、游线容量法、生态容量法及卡口容量法等。</w:t>
      </w:r>
      <w:r>
        <w:rPr>
          <w:sz w:val="24"/>
        </w:rPr>
        <w:t>根据</w:t>
      </w:r>
      <w:r w:rsidR="008B73E7">
        <w:rPr>
          <w:rFonts w:hint="eastAsia"/>
          <w:sz w:val="24"/>
        </w:rPr>
        <w:t>措木及日景区</w:t>
      </w:r>
      <w:r>
        <w:rPr>
          <w:sz w:val="24"/>
        </w:rPr>
        <w:t>旅游资源及旅游产品的特点</w:t>
      </w:r>
      <w:r>
        <w:rPr>
          <w:rFonts w:hint="eastAsia"/>
          <w:sz w:val="24"/>
        </w:rPr>
        <w:t>：旅游节点多、旅游路线</w:t>
      </w:r>
      <w:r w:rsidR="00FF687E">
        <w:rPr>
          <w:rFonts w:hint="eastAsia"/>
          <w:sz w:val="24"/>
        </w:rPr>
        <w:t>少</w:t>
      </w:r>
      <w:r>
        <w:rPr>
          <w:rFonts w:hint="eastAsia"/>
          <w:sz w:val="24"/>
        </w:rPr>
        <w:t>等</w:t>
      </w:r>
      <w:r>
        <w:rPr>
          <w:sz w:val="24"/>
        </w:rPr>
        <w:t>，参考《风景名胜区总体规划标准》（</w:t>
      </w:r>
      <w:r>
        <w:rPr>
          <w:sz w:val="24"/>
        </w:rPr>
        <w:t>GB/T50298-2018</w:t>
      </w:r>
      <w:r>
        <w:rPr>
          <w:sz w:val="24"/>
        </w:rPr>
        <w:t>）标准及《园区最大承载量核定导则》（</w:t>
      </w:r>
      <w:r>
        <w:rPr>
          <w:sz w:val="24"/>
        </w:rPr>
        <w:t>LB/TO34-2014</w:t>
      </w:r>
      <w:r>
        <w:rPr>
          <w:sz w:val="24"/>
        </w:rPr>
        <w:t>），确定景区环境容量测算指标和相关参数，采用</w:t>
      </w:r>
      <w:r>
        <w:rPr>
          <w:rFonts w:hint="eastAsia"/>
          <w:sz w:val="24"/>
        </w:rPr>
        <w:t>面积法、</w:t>
      </w:r>
      <w:r w:rsidR="00FF687E">
        <w:rPr>
          <w:rFonts w:hint="eastAsia"/>
          <w:sz w:val="24"/>
        </w:rPr>
        <w:t>线路法</w:t>
      </w:r>
      <w:r>
        <w:rPr>
          <w:sz w:val="24"/>
        </w:rPr>
        <w:t>进行综合测算</w:t>
      </w:r>
      <w:r>
        <w:rPr>
          <w:rFonts w:hint="eastAsia"/>
          <w:sz w:val="24"/>
        </w:rPr>
        <w:t>，合理取值</w:t>
      </w:r>
      <w:r>
        <w:rPr>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w:t>
      </w:r>
      <w:r w:rsidR="00533A79">
        <w:rPr>
          <w:rFonts w:hint="eastAsia"/>
          <w:snapToGrid w:val="0"/>
          <w:kern w:val="0"/>
          <w:sz w:val="24"/>
        </w:rPr>
        <w:t>措木及日景区重要节点控制性详细规划</w:t>
      </w:r>
      <w:r>
        <w:rPr>
          <w:rFonts w:hint="eastAsia"/>
          <w:snapToGrid w:val="0"/>
          <w:kern w:val="0"/>
          <w:sz w:val="24"/>
        </w:rPr>
        <w:t>》综合环境容量计算方法采用日环境容量法得出，规划区游客单日最大容量应控制在</w:t>
      </w:r>
      <w:r w:rsidR="00FF687E">
        <w:rPr>
          <w:rFonts w:hint="eastAsia"/>
          <w:snapToGrid w:val="0"/>
          <w:kern w:val="0"/>
          <w:sz w:val="24"/>
        </w:rPr>
        <w:t>0.49</w:t>
      </w:r>
      <w:r w:rsidR="00FF687E">
        <w:rPr>
          <w:rFonts w:hint="eastAsia"/>
          <w:snapToGrid w:val="0"/>
          <w:kern w:val="0"/>
          <w:sz w:val="24"/>
        </w:rPr>
        <w:t>万</w:t>
      </w:r>
      <w:r>
        <w:rPr>
          <w:rFonts w:hint="eastAsia"/>
          <w:snapToGrid w:val="0"/>
          <w:kern w:val="0"/>
          <w:sz w:val="24"/>
        </w:rPr>
        <w:t>人次</w:t>
      </w:r>
      <w:r>
        <w:rPr>
          <w:rFonts w:hint="eastAsia"/>
          <w:snapToGrid w:val="0"/>
          <w:kern w:val="0"/>
          <w:sz w:val="24"/>
        </w:rPr>
        <w:t>/</w:t>
      </w:r>
      <w:r>
        <w:rPr>
          <w:rFonts w:hint="eastAsia"/>
          <w:snapToGrid w:val="0"/>
          <w:kern w:val="0"/>
          <w:sz w:val="24"/>
        </w:rPr>
        <w:t>日。</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本次评价在“</w:t>
      </w:r>
      <w:r>
        <w:rPr>
          <w:rFonts w:hint="eastAsia"/>
          <w:snapToGrid w:val="0"/>
          <w:kern w:val="0"/>
          <w:sz w:val="24"/>
        </w:rPr>
        <w:t>5</w:t>
      </w:r>
      <w:r>
        <w:rPr>
          <w:snapToGrid w:val="0"/>
          <w:kern w:val="0"/>
          <w:sz w:val="24"/>
        </w:rPr>
        <w:t xml:space="preserve">.5.6 </w:t>
      </w:r>
      <w:r>
        <w:rPr>
          <w:rFonts w:hint="eastAsia"/>
          <w:snapToGrid w:val="0"/>
          <w:kern w:val="0"/>
          <w:sz w:val="24"/>
        </w:rPr>
        <w:t>旅游环境容量承载力”小节</w:t>
      </w:r>
      <w:r>
        <w:rPr>
          <w:snapToGrid w:val="0"/>
          <w:kern w:val="0"/>
          <w:sz w:val="24"/>
        </w:rPr>
        <w:t>分别采用</w:t>
      </w:r>
      <w:r>
        <w:rPr>
          <w:rFonts w:hint="eastAsia"/>
          <w:snapToGrid w:val="0"/>
          <w:kern w:val="0"/>
          <w:sz w:val="24"/>
        </w:rPr>
        <w:t>日环境容量法</w:t>
      </w:r>
      <w:r>
        <w:rPr>
          <w:snapToGrid w:val="0"/>
          <w:kern w:val="0"/>
          <w:sz w:val="24"/>
        </w:rPr>
        <w:t>进行旅游环境容量测算，为保护区域内生态环境，发展生态旅游，</w:t>
      </w:r>
      <w:r>
        <w:rPr>
          <w:rFonts w:hint="eastAsia"/>
          <w:snapToGrid w:val="0"/>
          <w:kern w:val="0"/>
          <w:sz w:val="24"/>
        </w:rPr>
        <w:t>在接待与住宿不构成制约的前提下</w:t>
      </w:r>
      <w:r>
        <w:rPr>
          <w:snapToGrid w:val="0"/>
          <w:kern w:val="0"/>
          <w:sz w:val="24"/>
        </w:rPr>
        <w:t>，规划区游客</w:t>
      </w:r>
      <w:r>
        <w:rPr>
          <w:rFonts w:hint="eastAsia"/>
          <w:snapToGrid w:val="0"/>
          <w:kern w:val="0"/>
          <w:sz w:val="24"/>
        </w:rPr>
        <w:t>容量应控制在</w:t>
      </w:r>
      <w:r w:rsidR="00FF687E">
        <w:rPr>
          <w:rFonts w:hint="eastAsia"/>
          <w:snapToGrid w:val="0"/>
          <w:kern w:val="0"/>
          <w:sz w:val="24"/>
        </w:rPr>
        <w:t>0.49</w:t>
      </w:r>
      <w:r w:rsidR="00FF687E">
        <w:rPr>
          <w:rFonts w:hint="eastAsia"/>
          <w:snapToGrid w:val="0"/>
          <w:kern w:val="0"/>
          <w:sz w:val="24"/>
        </w:rPr>
        <w:t>万</w:t>
      </w:r>
      <w:r>
        <w:rPr>
          <w:rFonts w:hint="eastAsia"/>
          <w:snapToGrid w:val="0"/>
          <w:kern w:val="0"/>
          <w:sz w:val="24"/>
        </w:rPr>
        <w:t>人</w:t>
      </w:r>
      <w:r>
        <w:rPr>
          <w:rFonts w:hint="eastAsia"/>
          <w:snapToGrid w:val="0"/>
          <w:kern w:val="0"/>
          <w:sz w:val="24"/>
        </w:rPr>
        <w:t>/</w:t>
      </w:r>
      <w:r>
        <w:rPr>
          <w:rFonts w:hint="eastAsia"/>
          <w:snapToGrid w:val="0"/>
          <w:kern w:val="0"/>
          <w:sz w:val="24"/>
        </w:rPr>
        <w:t>日（</w:t>
      </w:r>
      <w:r w:rsidR="00FF687E">
        <w:rPr>
          <w:rFonts w:hint="eastAsia"/>
          <w:snapToGrid w:val="0"/>
          <w:kern w:val="0"/>
          <w:sz w:val="24"/>
        </w:rPr>
        <w:t>149.44</w:t>
      </w:r>
      <w:r>
        <w:rPr>
          <w:snapToGrid w:val="0"/>
          <w:kern w:val="0"/>
          <w:sz w:val="24"/>
        </w:rPr>
        <w:t>万人</w:t>
      </w:r>
      <w:r>
        <w:rPr>
          <w:snapToGrid w:val="0"/>
          <w:kern w:val="0"/>
          <w:sz w:val="24"/>
        </w:rPr>
        <w:t>/</w:t>
      </w:r>
      <w:r>
        <w:rPr>
          <w:snapToGrid w:val="0"/>
          <w:kern w:val="0"/>
          <w:sz w:val="24"/>
        </w:rPr>
        <w:t>年</w:t>
      </w:r>
      <w:r>
        <w:rPr>
          <w:rFonts w:hint="eastAsia"/>
          <w:snapToGrid w:val="0"/>
          <w:kern w:val="0"/>
          <w:sz w:val="24"/>
        </w:rPr>
        <w:t>）</w:t>
      </w:r>
      <w:r>
        <w:rPr>
          <w:snapToGrid w:val="0"/>
          <w:kern w:val="0"/>
          <w:sz w:val="24"/>
        </w:rPr>
        <w:t>。</w:t>
      </w:r>
    </w:p>
    <w:p w:rsidR="0018371F" w:rsidRDefault="00492C24">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环境保护原则</w:t>
      </w:r>
    </w:p>
    <w:p w:rsidR="00492C24" w:rsidRDefault="00492C24" w:rsidP="00492C24">
      <w:pPr>
        <w:widowControl/>
        <w:adjustRightInd w:val="0"/>
        <w:snapToGrid w:val="0"/>
        <w:spacing w:line="360" w:lineRule="auto"/>
        <w:ind w:firstLineChars="200" w:firstLine="480"/>
        <w:jc w:val="left"/>
        <w:rPr>
          <w:snapToGrid w:val="0"/>
          <w:kern w:val="0"/>
          <w:sz w:val="24"/>
        </w:rPr>
      </w:pPr>
      <w:r w:rsidRPr="00492C24">
        <w:rPr>
          <w:rFonts w:hint="eastAsia"/>
          <w:snapToGrid w:val="0"/>
          <w:kern w:val="0"/>
          <w:sz w:val="24"/>
        </w:rPr>
        <w:t>措木及日景区无工业废气，目前旅游处于待开发状态，生态环境敏感，尤其是生物资源、水资源、森林资源最为突出。本规划严格保障并改善措木及日景区旅游区生态环境。</w:t>
      </w:r>
    </w:p>
    <w:p w:rsidR="00492C24" w:rsidRDefault="00492C24" w:rsidP="00492C24">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492C24">
        <w:rPr>
          <w:rFonts w:hint="eastAsia"/>
          <w:snapToGrid w:val="0"/>
          <w:kern w:val="0"/>
          <w:sz w:val="24"/>
        </w:rPr>
        <w:t>环境的原生性</w:t>
      </w:r>
    </w:p>
    <w:p w:rsidR="00492C24" w:rsidRDefault="00492C24" w:rsidP="00492C24">
      <w:pPr>
        <w:widowControl/>
        <w:adjustRightInd w:val="0"/>
        <w:snapToGrid w:val="0"/>
        <w:spacing w:line="360" w:lineRule="auto"/>
        <w:ind w:firstLineChars="200" w:firstLine="480"/>
        <w:jc w:val="left"/>
        <w:rPr>
          <w:snapToGrid w:val="0"/>
          <w:kern w:val="0"/>
          <w:sz w:val="24"/>
        </w:rPr>
      </w:pPr>
      <w:r w:rsidRPr="00492C24">
        <w:rPr>
          <w:rFonts w:hint="eastAsia"/>
          <w:snapToGrid w:val="0"/>
          <w:kern w:val="0"/>
          <w:sz w:val="24"/>
        </w:rPr>
        <w:t>保障景区资源的合理开发和可持续利用，应最低限度地破坏植被；避免干扰野生动物的活动和繁殖，保护野生动植物的生存空间，为野生动物预留活动通道；开发规划时应避免过度改造地形和改变地表。预防对原生土壤的破坏，加强水资源的管理，主要通过原有的天然渠道排水，避免地表积水。</w:t>
      </w:r>
    </w:p>
    <w:p w:rsidR="00492C24" w:rsidRDefault="00492C24" w:rsidP="00492C24">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Pr="00492C24">
        <w:rPr>
          <w:rFonts w:hint="eastAsia"/>
          <w:snapToGrid w:val="0"/>
          <w:kern w:val="0"/>
          <w:sz w:val="24"/>
        </w:rPr>
        <w:t>材料的生态性</w:t>
      </w:r>
    </w:p>
    <w:p w:rsidR="00492C24" w:rsidRDefault="00492C24" w:rsidP="00492C24">
      <w:pPr>
        <w:widowControl/>
        <w:adjustRightInd w:val="0"/>
        <w:snapToGrid w:val="0"/>
        <w:spacing w:line="360" w:lineRule="auto"/>
        <w:ind w:firstLineChars="200" w:firstLine="480"/>
        <w:jc w:val="left"/>
        <w:rPr>
          <w:snapToGrid w:val="0"/>
          <w:kern w:val="0"/>
          <w:sz w:val="24"/>
        </w:rPr>
      </w:pPr>
      <w:r w:rsidRPr="00492C24">
        <w:rPr>
          <w:rFonts w:hint="eastAsia"/>
          <w:snapToGrid w:val="0"/>
          <w:kern w:val="0"/>
          <w:sz w:val="24"/>
        </w:rPr>
        <w:t>尽量减少对地面覆盖物的挖掘和损害；尽可能使用当地当地建材或可再生、可持续获得的建筑材料；在建设中使用可再生能源做动力，利用风能、太阳能和动物粪便，规定建筑物的设计中包括太阳能设施设计。</w:t>
      </w:r>
    </w:p>
    <w:p w:rsidR="00492C24" w:rsidRDefault="00492C24" w:rsidP="00492C24">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Pr="00492C24">
        <w:rPr>
          <w:rFonts w:hint="eastAsia"/>
          <w:snapToGrid w:val="0"/>
          <w:kern w:val="0"/>
          <w:sz w:val="24"/>
        </w:rPr>
        <w:t>景观的和谐性</w:t>
      </w:r>
    </w:p>
    <w:p w:rsidR="00492C24" w:rsidRDefault="00492C24" w:rsidP="00492C24">
      <w:pPr>
        <w:widowControl/>
        <w:adjustRightInd w:val="0"/>
        <w:snapToGrid w:val="0"/>
        <w:spacing w:line="360" w:lineRule="auto"/>
        <w:ind w:firstLineChars="200" w:firstLine="480"/>
        <w:jc w:val="left"/>
        <w:rPr>
          <w:snapToGrid w:val="0"/>
          <w:kern w:val="0"/>
          <w:sz w:val="24"/>
        </w:rPr>
      </w:pPr>
      <w:r w:rsidRPr="00492C24">
        <w:rPr>
          <w:rFonts w:hint="eastAsia"/>
          <w:snapToGrid w:val="0"/>
          <w:kern w:val="0"/>
          <w:sz w:val="24"/>
        </w:rPr>
        <w:t>景点的布局和设计应进行环境视觉影响分析；建筑物以低矮建筑为主，不宜建设高大体量建筑，建筑物外观应与整体环境相协调；公路或步行道等道路设置，应有植被，或地形遮蔽，或设计得尽量减少视觉影响；对于停车场等人工设施的设计和建设，应配有相应的绿化设施，以减少现代材料造成的视觉影响。</w:t>
      </w:r>
    </w:p>
    <w:p w:rsidR="00492C24" w:rsidRDefault="00492C24" w:rsidP="00492C24">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自然生态环境保护措施</w:t>
      </w:r>
    </w:p>
    <w:p w:rsidR="00492C24" w:rsidRPr="00492C24" w:rsidRDefault="00492C24" w:rsidP="00492C24">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w:t>
      </w:r>
      <w:r w:rsidR="00FA10F7">
        <w:rPr>
          <w:rFonts w:hint="eastAsia"/>
          <w:snapToGrid w:val="0"/>
          <w:kern w:val="0"/>
          <w:sz w:val="24"/>
        </w:rPr>
        <w:t>环境保护措施</w:t>
      </w:r>
      <w:r w:rsidRPr="00492C24">
        <w:rPr>
          <w:rFonts w:hint="eastAsia"/>
          <w:snapToGrid w:val="0"/>
          <w:kern w:val="0"/>
          <w:sz w:val="24"/>
        </w:rPr>
        <w:t>具体方式</w:t>
      </w:r>
    </w:p>
    <w:p w:rsidR="00492C24" w:rsidRPr="00492C24" w:rsidRDefault="00492C24" w:rsidP="00492C24">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492C24">
        <w:rPr>
          <w:rFonts w:hint="eastAsia"/>
          <w:snapToGrid w:val="0"/>
          <w:kern w:val="0"/>
          <w:sz w:val="24"/>
        </w:rPr>
        <w:t>源头减量，建立垃圾分类收集处理系统</w:t>
      </w:r>
    </w:p>
    <w:p w:rsidR="00492C24" w:rsidRPr="00492C24" w:rsidRDefault="00492C24" w:rsidP="00492C24">
      <w:pPr>
        <w:widowControl/>
        <w:adjustRightInd w:val="0"/>
        <w:snapToGrid w:val="0"/>
        <w:spacing w:line="360" w:lineRule="auto"/>
        <w:ind w:firstLineChars="200" w:firstLine="480"/>
        <w:jc w:val="left"/>
        <w:rPr>
          <w:snapToGrid w:val="0"/>
          <w:kern w:val="0"/>
          <w:sz w:val="24"/>
        </w:rPr>
      </w:pPr>
      <w:r w:rsidRPr="00492C24">
        <w:rPr>
          <w:rFonts w:hint="eastAsia"/>
          <w:snapToGrid w:val="0"/>
          <w:kern w:val="0"/>
          <w:sz w:val="24"/>
        </w:rPr>
        <w:t>规划区虽然不处于工布自然保护区，但是所有的开发建设活动都不应降低现状生态环境质量。在项目建成后，应倡导低碳生活低碳消费，鼓励游客循环使用、回收利用消耗品，减少垃圾产生量各个规划项目地块都应设置垃圾分类收集箱</w:t>
      </w:r>
      <w:r w:rsidR="00F36986">
        <w:rPr>
          <w:rFonts w:hint="eastAsia"/>
          <w:snapToGrid w:val="0"/>
          <w:kern w:val="0"/>
          <w:sz w:val="24"/>
        </w:rPr>
        <w:t>，</w:t>
      </w:r>
      <w:r w:rsidRPr="00492C24">
        <w:rPr>
          <w:rFonts w:hint="eastAsia"/>
          <w:snapToGrid w:val="0"/>
          <w:kern w:val="0"/>
          <w:sz w:val="24"/>
        </w:rPr>
        <w:t>并设置清楚</w:t>
      </w:r>
      <w:r w:rsidRPr="00492C24">
        <w:rPr>
          <w:rFonts w:hint="eastAsia"/>
          <w:snapToGrid w:val="0"/>
          <w:kern w:val="0"/>
          <w:sz w:val="24"/>
        </w:rPr>
        <w:lastRenderedPageBreak/>
        <w:t>的指示牌，引导游客分类投放垃圾。此外</w:t>
      </w:r>
      <w:r w:rsidR="00F36986">
        <w:rPr>
          <w:rFonts w:hint="eastAsia"/>
          <w:snapToGrid w:val="0"/>
          <w:kern w:val="0"/>
          <w:sz w:val="24"/>
        </w:rPr>
        <w:t>，</w:t>
      </w:r>
      <w:r w:rsidRPr="00492C24">
        <w:rPr>
          <w:rFonts w:hint="eastAsia"/>
          <w:snapToGrid w:val="0"/>
          <w:kern w:val="0"/>
          <w:sz w:val="24"/>
        </w:rPr>
        <w:t>应配备专业人员管理垃圾收集转运站，严格执行垃圾分类标准，避免有危害的垃圾污染环境。</w:t>
      </w:r>
    </w:p>
    <w:p w:rsidR="00492C24" w:rsidRPr="00492C24" w:rsidRDefault="00492C24" w:rsidP="00492C24">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Pr="00492C24">
        <w:rPr>
          <w:rFonts w:hint="eastAsia"/>
          <w:snapToGrid w:val="0"/>
          <w:kern w:val="0"/>
          <w:sz w:val="24"/>
        </w:rPr>
        <w:t>大力加强项目环境管理</w:t>
      </w:r>
    </w:p>
    <w:p w:rsidR="00492C24" w:rsidRDefault="00492C24" w:rsidP="00492C24">
      <w:pPr>
        <w:widowControl/>
        <w:adjustRightInd w:val="0"/>
        <w:snapToGrid w:val="0"/>
        <w:spacing w:line="360" w:lineRule="auto"/>
        <w:ind w:firstLineChars="200" w:firstLine="480"/>
        <w:jc w:val="left"/>
        <w:rPr>
          <w:snapToGrid w:val="0"/>
          <w:kern w:val="0"/>
          <w:sz w:val="24"/>
        </w:rPr>
      </w:pPr>
      <w:r w:rsidRPr="00492C24">
        <w:rPr>
          <w:rFonts w:hint="eastAsia"/>
          <w:snapToGrid w:val="0"/>
          <w:kern w:val="0"/>
          <w:sz w:val="24"/>
        </w:rPr>
        <w:t>对于区域</w:t>
      </w:r>
      <w:r>
        <w:rPr>
          <w:rFonts w:hint="eastAsia"/>
          <w:snapToGrid w:val="0"/>
          <w:kern w:val="0"/>
          <w:sz w:val="24"/>
        </w:rPr>
        <w:t>内现有生产和生活污染项目实行物联网动态监管，严格控制污染物总量。</w:t>
      </w:r>
    </w:p>
    <w:p w:rsidR="00492C24" w:rsidRPr="00492C24" w:rsidRDefault="00492C24" w:rsidP="00492C24">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Pr="00492C24">
        <w:rPr>
          <w:rFonts w:hint="eastAsia"/>
          <w:snapToGrid w:val="0"/>
          <w:kern w:val="0"/>
          <w:sz w:val="24"/>
        </w:rPr>
        <w:t>加强景区旅游基础设施和服务设施的建设、监督与管理</w:t>
      </w:r>
    </w:p>
    <w:p w:rsidR="00492C24" w:rsidRPr="00492C24" w:rsidRDefault="00492C24" w:rsidP="00492C24">
      <w:pPr>
        <w:widowControl/>
        <w:adjustRightInd w:val="0"/>
        <w:snapToGrid w:val="0"/>
        <w:spacing w:line="360" w:lineRule="auto"/>
        <w:ind w:firstLineChars="200" w:firstLine="480"/>
        <w:jc w:val="left"/>
        <w:rPr>
          <w:snapToGrid w:val="0"/>
          <w:kern w:val="0"/>
          <w:sz w:val="24"/>
        </w:rPr>
      </w:pPr>
      <w:r w:rsidRPr="00492C24">
        <w:rPr>
          <w:rFonts w:hint="eastAsia"/>
          <w:snapToGrid w:val="0"/>
          <w:kern w:val="0"/>
          <w:sz w:val="24"/>
        </w:rPr>
        <w:t>在旅游区设立具有环境教育功能的基础设施，引导游客正确处理旅游废弃物，防止随意排放污染物的现象发生。如关于生态环境景观的相应解说系统，提醒游客注意环境卫生的指示牌与废物收集系统等。</w:t>
      </w:r>
    </w:p>
    <w:p w:rsidR="00492C24" w:rsidRPr="00492C24" w:rsidRDefault="00492C24" w:rsidP="00492C24">
      <w:pPr>
        <w:widowControl/>
        <w:adjustRightInd w:val="0"/>
        <w:snapToGrid w:val="0"/>
        <w:spacing w:line="360" w:lineRule="auto"/>
        <w:ind w:firstLineChars="200" w:firstLine="480"/>
        <w:jc w:val="left"/>
        <w:rPr>
          <w:snapToGrid w:val="0"/>
          <w:kern w:val="0"/>
          <w:sz w:val="24"/>
        </w:rPr>
      </w:pPr>
      <w:r w:rsidRPr="00492C24">
        <w:rPr>
          <w:rFonts w:hint="eastAsia"/>
          <w:snapToGrid w:val="0"/>
          <w:kern w:val="0"/>
          <w:sz w:val="24"/>
        </w:rPr>
        <w:t>对游客流量大的地方，增加巡视人数以及垃圾或废弃物清理工作人员的人数。对游客进行环境保护的宣传和教育，可在门票、导游图、导游册上添加生态知识和注意事项或是采取一定的奖惩措施。针对旅游旺季一些营地区或景点人满为患的实际情况，要采取有效措施对游客进行疏导、分流或限制，如调整门票价格，限制营地或景点人数等等。</w:t>
      </w:r>
    </w:p>
    <w:p w:rsidR="00492C24" w:rsidRDefault="00FA10F7" w:rsidP="00492C24">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w:t>
      </w:r>
      <w:r w:rsidR="00492C24" w:rsidRPr="00492C24">
        <w:rPr>
          <w:rFonts w:hint="eastAsia"/>
          <w:snapToGrid w:val="0"/>
          <w:kern w:val="0"/>
          <w:sz w:val="24"/>
        </w:rPr>
        <w:t>生态划分</w:t>
      </w:r>
    </w:p>
    <w:p w:rsidR="00FA10F7" w:rsidRPr="00FA10F7" w:rsidRDefault="00FA10F7" w:rsidP="00FA10F7">
      <w:pPr>
        <w:widowControl/>
        <w:adjustRightInd w:val="0"/>
        <w:snapToGrid w:val="0"/>
        <w:spacing w:line="360" w:lineRule="auto"/>
        <w:ind w:firstLineChars="200" w:firstLine="480"/>
        <w:jc w:val="left"/>
        <w:rPr>
          <w:snapToGrid w:val="0"/>
          <w:kern w:val="0"/>
          <w:sz w:val="24"/>
        </w:rPr>
      </w:pPr>
      <w:r w:rsidRPr="00FA10F7">
        <w:rPr>
          <w:rFonts w:hint="eastAsia"/>
          <w:snapToGrid w:val="0"/>
          <w:kern w:val="0"/>
          <w:sz w:val="24"/>
        </w:rPr>
        <w:t>1</w:t>
      </w:r>
      <w:r>
        <w:rPr>
          <w:rFonts w:hint="eastAsia"/>
          <w:snapToGrid w:val="0"/>
          <w:kern w:val="0"/>
          <w:sz w:val="24"/>
        </w:rPr>
        <w:t>、</w:t>
      </w:r>
      <w:r w:rsidRPr="00FA10F7">
        <w:rPr>
          <w:rFonts w:hint="eastAsia"/>
          <w:snapToGrid w:val="0"/>
          <w:kern w:val="0"/>
          <w:sz w:val="24"/>
        </w:rPr>
        <w:t>泛生态控制区</w:t>
      </w:r>
    </w:p>
    <w:p w:rsidR="00FA10F7" w:rsidRPr="00FA10F7" w:rsidRDefault="00FA10F7" w:rsidP="00FA10F7">
      <w:pPr>
        <w:widowControl/>
        <w:adjustRightInd w:val="0"/>
        <w:snapToGrid w:val="0"/>
        <w:spacing w:line="360" w:lineRule="auto"/>
        <w:ind w:firstLineChars="200" w:firstLine="480"/>
        <w:jc w:val="left"/>
        <w:rPr>
          <w:snapToGrid w:val="0"/>
          <w:kern w:val="0"/>
          <w:sz w:val="24"/>
        </w:rPr>
      </w:pPr>
      <w:r w:rsidRPr="00FA10F7">
        <w:rPr>
          <w:rFonts w:hint="eastAsia"/>
          <w:snapToGrid w:val="0"/>
          <w:kern w:val="0"/>
          <w:sz w:val="24"/>
        </w:rPr>
        <w:t>游客中心沿旅游支线两侧</w:t>
      </w:r>
      <w:r w:rsidRPr="00FA10F7">
        <w:rPr>
          <w:rFonts w:hint="eastAsia"/>
          <w:snapToGrid w:val="0"/>
          <w:kern w:val="0"/>
          <w:sz w:val="24"/>
        </w:rPr>
        <w:t>30</w:t>
      </w:r>
      <w:r w:rsidRPr="00FA10F7">
        <w:rPr>
          <w:rFonts w:hint="eastAsia"/>
          <w:snapToGrid w:val="0"/>
          <w:kern w:val="0"/>
          <w:sz w:val="24"/>
        </w:rPr>
        <w:t>米以内，巴吉曲水岸线</w:t>
      </w:r>
      <w:r w:rsidRPr="00FA10F7">
        <w:rPr>
          <w:rFonts w:hint="eastAsia"/>
          <w:snapToGrid w:val="0"/>
          <w:kern w:val="0"/>
          <w:sz w:val="24"/>
        </w:rPr>
        <w:t>20</w:t>
      </w:r>
      <w:r w:rsidRPr="00FA10F7">
        <w:rPr>
          <w:rFonts w:hint="eastAsia"/>
          <w:snapToGrid w:val="0"/>
          <w:kern w:val="0"/>
          <w:sz w:val="24"/>
        </w:rPr>
        <w:t>米外，双湖环线水岸线</w:t>
      </w:r>
      <w:r w:rsidRPr="00FA10F7">
        <w:rPr>
          <w:rFonts w:hint="eastAsia"/>
          <w:snapToGrid w:val="0"/>
          <w:kern w:val="0"/>
          <w:sz w:val="24"/>
        </w:rPr>
        <w:t>60</w:t>
      </w:r>
      <w:r w:rsidRPr="00FA10F7">
        <w:rPr>
          <w:rFonts w:hint="eastAsia"/>
          <w:snapToGrid w:val="0"/>
          <w:kern w:val="0"/>
          <w:sz w:val="24"/>
        </w:rPr>
        <w:t>米以内，作为景区泛生态区，可适当开发旅游项目，并保持双湖及巴吉沟水质量二类标准。</w:t>
      </w:r>
    </w:p>
    <w:p w:rsidR="00FA10F7" w:rsidRPr="00FA10F7" w:rsidRDefault="00FA10F7" w:rsidP="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Pr="00FA10F7">
        <w:rPr>
          <w:rFonts w:hint="eastAsia"/>
          <w:snapToGrid w:val="0"/>
          <w:kern w:val="0"/>
          <w:sz w:val="24"/>
        </w:rPr>
        <w:t>次生态控制区</w:t>
      </w:r>
    </w:p>
    <w:p w:rsidR="00FA10F7" w:rsidRPr="00FA10F7" w:rsidRDefault="00FA10F7" w:rsidP="00FA10F7">
      <w:pPr>
        <w:widowControl/>
        <w:adjustRightInd w:val="0"/>
        <w:snapToGrid w:val="0"/>
        <w:spacing w:line="360" w:lineRule="auto"/>
        <w:ind w:firstLineChars="200" w:firstLine="480"/>
        <w:jc w:val="left"/>
        <w:rPr>
          <w:snapToGrid w:val="0"/>
          <w:kern w:val="0"/>
          <w:sz w:val="24"/>
        </w:rPr>
      </w:pPr>
      <w:r w:rsidRPr="00FA10F7">
        <w:rPr>
          <w:rFonts w:hint="eastAsia"/>
          <w:snapToGrid w:val="0"/>
          <w:kern w:val="0"/>
          <w:sz w:val="24"/>
        </w:rPr>
        <w:t>作为原生态控制区与泛生态控制区缓冲区，旅游支线两侧</w:t>
      </w:r>
      <w:r w:rsidRPr="00FA10F7">
        <w:rPr>
          <w:rFonts w:hint="eastAsia"/>
          <w:snapToGrid w:val="0"/>
          <w:kern w:val="0"/>
          <w:sz w:val="24"/>
        </w:rPr>
        <w:t>30</w:t>
      </w:r>
      <w:r w:rsidRPr="00FA10F7">
        <w:rPr>
          <w:rFonts w:hint="eastAsia"/>
          <w:snapToGrid w:val="0"/>
          <w:kern w:val="0"/>
          <w:sz w:val="24"/>
        </w:rPr>
        <w:t>米外</w:t>
      </w:r>
      <w:r>
        <w:rPr>
          <w:rFonts w:hint="eastAsia"/>
          <w:snapToGrid w:val="0"/>
          <w:kern w:val="0"/>
          <w:sz w:val="24"/>
        </w:rPr>
        <w:t>~</w:t>
      </w:r>
      <w:r w:rsidRPr="00FA10F7">
        <w:rPr>
          <w:rFonts w:hint="eastAsia"/>
          <w:snapToGrid w:val="0"/>
          <w:kern w:val="0"/>
          <w:sz w:val="24"/>
        </w:rPr>
        <w:t>300</w:t>
      </w:r>
      <w:r w:rsidRPr="00FA10F7">
        <w:rPr>
          <w:rFonts w:hint="eastAsia"/>
          <w:snapToGrid w:val="0"/>
          <w:kern w:val="0"/>
          <w:sz w:val="24"/>
        </w:rPr>
        <w:t>米内，双湖</w:t>
      </w:r>
      <w:r w:rsidRPr="00FA10F7">
        <w:rPr>
          <w:rFonts w:hint="eastAsia"/>
          <w:snapToGrid w:val="0"/>
          <w:kern w:val="0"/>
          <w:sz w:val="24"/>
        </w:rPr>
        <w:t xml:space="preserve"> 60</w:t>
      </w:r>
      <w:r w:rsidRPr="00FA10F7">
        <w:rPr>
          <w:rFonts w:hint="eastAsia"/>
          <w:snapToGrid w:val="0"/>
          <w:kern w:val="0"/>
          <w:sz w:val="24"/>
        </w:rPr>
        <w:t>米外，可适当做生态化的步道等建设。</w:t>
      </w:r>
    </w:p>
    <w:p w:rsidR="00FA10F7" w:rsidRPr="00FA10F7" w:rsidRDefault="00FA10F7" w:rsidP="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Pr="00FA10F7">
        <w:rPr>
          <w:rFonts w:hint="eastAsia"/>
          <w:snapToGrid w:val="0"/>
          <w:kern w:val="0"/>
          <w:sz w:val="24"/>
        </w:rPr>
        <w:t>原生态控制区</w:t>
      </w:r>
    </w:p>
    <w:p w:rsidR="00492C24" w:rsidRPr="00FA10F7" w:rsidRDefault="00FA10F7" w:rsidP="00FA10F7">
      <w:pPr>
        <w:widowControl/>
        <w:adjustRightInd w:val="0"/>
        <w:snapToGrid w:val="0"/>
        <w:spacing w:line="360" w:lineRule="auto"/>
        <w:ind w:firstLineChars="200" w:firstLine="480"/>
        <w:jc w:val="left"/>
        <w:rPr>
          <w:snapToGrid w:val="0"/>
          <w:kern w:val="0"/>
          <w:sz w:val="24"/>
        </w:rPr>
      </w:pPr>
      <w:r w:rsidRPr="00FA10F7">
        <w:rPr>
          <w:rFonts w:hint="eastAsia"/>
          <w:snapToGrid w:val="0"/>
          <w:kern w:val="0"/>
          <w:sz w:val="24"/>
        </w:rPr>
        <w:t>除以上规定的范围外，尽量保持生态原始型，不做任何项目开发，只作为景观及景点保护性资源，确保景区生态资源的优势不受到损害。</w:t>
      </w:r>
    </w:p>
    <w:p w:rsidR="00492C24" w:rsidRDefault="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三、景区名树古木保护</w:t>
      </w:r>
    </w:p>
    <w:p w:rsidR="00FA10F7" w:rsidRDefault="00FA10F7" w:rsidP="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FA10F7">
        <w:rPr>
          <w:rFonts w:hint="eastAsia"/>
          <w:snapToGrid w:val="0"/>
          <w:kern w:val="0"/>
          <w:sz w:val="24"/>
        </w:rPr>
        <w:t>聘请专业人员对景区名木古树进行逐一摸排，并统一制作标牌，挂于树干显眼位置</w:t>
      </w:r>
      <w:r>
        <w:rPr>
          <w:rFonts w:hint="eastAsia"/>
          <w:snapToGrid w:val="0"/>
          <w:kern w:val="0"/>
          <w:sz w:val="24"/>
        </w:rPr>
        <w:t>。</w:t>
      </w:r>
    </w:p>
    <w:p w:rsidR="00FA10F7" w:rsidRPr="00FA10F7" w:rsidRDefault="00FA10F7" w:rsidP="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Pr="00FA10F7">
        <w:rPr>
          <w:rFonts w:hint="eastAsia"/>
          <w:snapToGrid w:val="0"/>
          <w:kern w:val="0"/>
          <w:sz w:val="24"/>
        </w:rPr>
        <w:t>建立分包领导负责制，签订分包领导古树保护协议，古树一旦遭到人为损坏和破坏，追究负责人责任</w:t>
      </w:r>
      <w:r>
        <w:rPr>
          <w:rFonts w:hint="eastAsia"/>
          <w:snapToGrid w:val="0"/>
          <w:kern w:val="0"/>
          <w:sz w:val="24"/>
        </w:rPr>
        <w:t>。</w:t>
      </w:r>
    </w:p>
    <w:p w:rsidR="00FA10F7" w:rsidRDefault="00FA10F7" w:rsidP="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3</w:t>
      </w:r>
      <w:r>
        <w:rPr>
          <w:rFonts w:hint="eastAsia"/>
          <w:snapToGrid w:val="0"/>
          <w:kern w:val="0"/>
          <w:sz w:val="24"/>
        </w:rPr>
        <w:t>、</w:t>
      </w:r>
      <w:r w:rsidRPr="00FA10F7">
        <w:rPr>
          <w:rFonts w:hint="eastAsia"/>
          <w:snapToGrid w:val="0"/>
          <w:kern w:val="0"/>
          <w:sz w:val="24"/>
        </w:rPr>
        <w:t>施工现场有古树时做好维护</w:t>
      </w:r>
      <w:r w:rsidR="00F36986">
        <w:rPr>
          <w:rFonts w:hint="eastAsia"/>
          <w:snapToGrid w:val="0"/>
          <w:kern w:val="0"/>
          <w:sz w:val="24"/>
        </w:rPr>
        <w:t>，</w:t>
      </w:r>
      <w:r w:rsidRPr="00FA10F7">
        <w:rPr>
          <w:rFonts w:hint="eastAsia"/>
          <w:snapToGrid w:val="0"/>
          <w:kern w:val="0"/>
          <w:sz w:val="24"/>
        </w:rPr>
        <w:t>在现场临时建设施工和工人生活过程中均要加强管理和保护</w:t>
      </w:r>
      <w:r>
        <w:rPr>
          <w:rFonts w:hint="eastAsia"/>
          <w:snapToGrid w:val="0"/>
          <w:kern w:val="0"/>
          <w:sz w:val="24"/>
        </w:rPr>
        <w:t>。</w:t>
      </w:r>
    </w:p>
    <w:p w:rsidR="00FA10F7" w:rsidRPr="00FA10F7" w:rsidRDefault="00FA10F7" w:rsidP="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w:t>
      </w:r>
      <w:r w:rsidRPr="00FA10F7">
        <w:rPr>
          <w:rFonts w:hint="eastAsia"/>
          <w:snapToGrid w:val="0"/>
          <w:kern w:val="0"/>
          <w:sz w:val="24"/>
        </w:rPr>
        <w:t>落实古树专项保护责任人，随时对现场情况进行控制</w:t>
      </w:r>
      <w:r>
        <w:rPr>
          <w:rFonts w:hint="eastAsia"/>
          <w:snapToGrid w:val="0"/>
          <w:kern w:val="0"/>
          <w:sz w:val="24"/>
        </w:rPr>
        <w:t>。</w:t>
      </w:r>
    </w:p>
    <w:p w:rsidR="00492C24" w:rsidRDefault="00FA10F7" w:rsidP="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t>5</w:t>
      </w:r>
      <w:r>
        <w:rPr>
          <w:rFonts w:hint="eastAsia"/>
          <w:snapToGrid w:val="0"/>
          <w:kern w:val="0"/>
          <w:sz w:val="24"/>
        </w:rPr>
        <w:t>、</w:t>
      </w:r>
      <w:r w:rsidRPr="00FA10F7">
        <w:rPr>
          <w:rFonts w:hint="eastAsia"/>
          <w:snapToGrid w:val="0"/>
          <w:kern w:val="0"/>
          <w:sz w:val="24"/>
        </w:rPr>
        <w:t>古树周围做好排水，防止老化，可采用设排水管进行排水，加强天气预报查看，大风时，组织人员采取措施对树枝保护。</w:t>
      </w:r>
    </w:p>
    <w:p w:rsidR="00FA10F7" w:rsidRDefault="00FA10F7" w:rsidP="00FA10F7">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环境保护体系</w:t>
      </w:r>
    </w:p>
    <w:p w:rsidR="00FA10F7" w:rsidRDefault="00FA10F7" w:rsidP="00FA10F7">
      <w:pPr>
        <w:widowControl/>
        <w:adjustRightInd w:val="0"/>
        <w:snapToGrid w:val="0"/>
        <w:spacing w:line="360" w:lineRule="auto"/>
        <w:ind w:firstLineChars="200" w:firstLine="480"/>
        <w:jc w:val="left"/>
        <w:rPr>
          <w:snapToGrid w:val="0"/>
          <w:kern w:val="0"/>
          <w:sz w:val="24"/>
        </w:rPr>
      </w:pPr>
      <w:r w:rsidRPr="00FA10F7">
        <w:rPr>
          <w:rFonts w:hint="eastAsia"/>
          <w:snapToGrid w:val="0"/>
          <w:kern w:val="0"/>
          <w:sz w:val="24"/>
        </w:rPr>
        <w:t>一</w:t>
      </w:r>
      <w:r>
        <w:rPr>
          <w:rFonts w:hint="eastAsia"/>
          <w:snapToGrid w:val="0"/>
          <w:kern w:val="0"/>
          <w:sz w:val="24"/>
        </w:rPr>
        <w:t>、</w:t>
      </w:r>
      <w:r w:rsidRPr="00FA10F7">
        <w:rPr>
          <w:rFonts w:hint="eastAsia"/>
          <w:snapToGrid w:val="0"/>
          <w:kern w:val="0"/>
          <w:sz w:val="24"/>
        </w:rPr>
        <w:t>环境保护体系概述</w:t>
      </w:r>
    </w:p>
    <w:p w:rsidR="00492C24" w:rsidRPr="00FA10F7" w:rsidRDefault="00FA10F7" w:rsidP="00FA10F7">
      <w:pPr>
        <w:widowControl/>
        <w:adjustRightInd w:val="0"/>
        <w:snapToGrid w:val="0"/>
        <w:spacing w:line="360" w:lineRule="auto"/>
        <w:ind w:firstLineChars="200" w:firstLine="480"/>
        <w:jc w:val="left"/>
        <w:rPr>
          <w:snapToGrid w:val="0"/>
          <w:kern w:val="0"/>
          <w:sz w:val="24"/>
        </w:rPr>
      </w:pPr>
      <w:r w:rsidRPr="00FA10F7">
        <w:rPr>
          <w:rFonts w:hint="eastAsia"/>
          <w:snapToGrid w:val="0"/>
          <w:kern w:val="0"/>
          <w:sz w:val="24"/>
        </w:rPr>
        <w:t>生态旅游资源具有原生性与和谐性、广泛性与地域性、季节性与时代性，精神价值的无限性、特异的民族性。根据生态旅游资源分类系统，措木及日景区旅游区生态旅游资源如下表：</w:t>
      </w:r>
    </w:p>
    <w:p w:rsidR="00FA10F7" w:rsidRPr="00F36986" w:rsidRDefault="00FA10F7" w:rsidP="00F36986">
      <w:pPr>
        <w:pStyle w:val="af0"/>
        <w:tabs>
          <w:tab w:val="left" w:pos="840"/>
        </w:tabs>
        <w:spacing w:line="360" w:lineRule="auto"/>
        <w:jc w:val="center"/>
        <w:rPr>
          <w:rFonts w:ascii="Times New Roman" w:hAnsi="Times New Roman"/>
          <w:b/>
          <w:kern w:val="0"/>
          <w:sz w:val="24"/>
          <w:szCs w:val="21"/>
        </w:rPr>
      </w:pPr>
      <w:r w:rsidRPr="00F36986">
        <w:rPr>
          <w:rFonts w:ascii="Times New Roman" w:hAnsi="Times New Roman"/>
          <w:b/>
          <w:kern w:val="0"/>
          <w:sz w:val="24"/>
          <w:szCs w:val="21"/>
        </w:rPr>
        <w:t>表</w:t>
      </w:r>
      <w:r w:rsidRPr="00F36986">
        <w:rPr>
          <w:rFonts w:ascii="Times New Roman" w:hAnsi="Times New Roman"/>
          <w:b/>
          <w:kern w:val="0"/>
          <w:sz w:val="24"/>
          <w:szCs w:val="21"/>
        </w:rPr>
        <w:t>2.2-</w:t>
      </w:r>
      <w:r w:rsidR="00F36986">
        <w:rPr>
          <w:rFonts w:ascii="Times New Roman" w:hAnsi="Times New Roman" w:hint="eastAsia"/>
          <w:b/>
          <w:kern w:val="0"/>
          <w:sz w:val="24"/>
          <w:szCs w:val="21"/>
        </w:rPr>
        <w:t>1</w:t>
      </w:r>
      <w:r w:rsidRPr="00F36986">
        <w:rPr>
          <w:rFonts w:ascii="Times New Roman" w:hAnsi="Times New Roman"/>
          <w:b/>
          <w:kern w:val="0"/>
          <w:sz w:val="24"/>
          <w:szCs w:val="21"/>
        </w:rPr>
        <w:t xml:space="preserve">8  </w:t>
      </w:r>
      <w:r w:rsidRPr="00F36986">
        <w:rPr>
          <w:rFonts w:ascii="Times New Roman" w:hAnsi="Times New Roman" w:hint="eastAsia"/>
          <w:b/>
          <w:kern w:val="0"/>
          <w:sz w:val="24"/>
          <w:szCs w:val="21"/>
        </w:rPr>
        <w:t>景区旅游区生态旅游资源表</w:t>
      </w:r>
    </w:p>
    <w:tbl>
      <w:tblPr>
        <w:tblW w:w="5000" w:type="pct"/>
        <w:tblBorders>
          <w:top w:val="single" w:sz="6" w:space="0" w:color="000000"/>
          <w:bottom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1695"/>
        <w:gridCol w:w="2368"/>
        <w:gridCol w:w="2845"/>
        <w:gridCol w:w="2338"/>
      </w:tblGrid>
      <w:tr w:rsidR="00FA10F7" w:rsidRPr="00FA10F7" w:rsidTr="0075035C">
        <w:trPr>
          <w:trHeight w:val="340"/>
        </w:trPr>
        <w:tc>
          <w:tcPr>
            <w:tcW w:w="1695"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b/>
                <w:bCs/>
                <w:color w:val="000000"/>
                <w:kern w:val="0"/>
                <w:szCs w:val="21"/>
              </w:rPr>
              <w:t>生态景观系</w:t>
            </w:r>
          </w:p>
        </w:tc>
        <w:tc>
          <w:tcPr>
            <w:tcW w:w="2368"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b/>
                <w:bCs/>
                <w:color w:val="000000"/>
                <w:kern w:val="0"/>
                <w:szCs w:val="21"/>
              </w:rPr>
              <w:t>生态景观区</w:t>
            </w:r>
          </w:p>
        </w:tc>
        <w:tc>
          <w:tcPr>
            <w:tcW w:w="2845"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b/>
                <w:bCs/>
                <w:color w:val="000000"/>
                <w:kern w:val="0"/>
                <w:szCs w:val="21"/>
              </w:rPr>
              <w:t>生态景观型</w:t>
            </w:r>
          </w:p>
        </w:tc>
        <w:tc>
          <w:tcPr>
            <w:tcW w:w="2338"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b/>
                <w:bCs/>
                <w:color w:val="000000"/>
                <w:kern w:val="0"/>
                <w:szCs w:val="21"/>
              </w:rPr>
              <w:t>资源名称</w:t>
            </w:r>
          </w:p>
        </w:tc>
      </w:tr>
      <w:tr w:rsidR="00FA10F7" w:rsidRPr="00FA10F7" w:rsidTr="0075035C">
        <w:trPr>
          <w:trHeight w:val="340"/>
        </w:trPr>
        <w:tc>
          <w:tcPr>
            <w:tcW w:w="1695" w:type="dxa"/>
            <w:vMerge w:val="restart"/>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color w:val="000000"/>
                <w:kern w:val="0"/>
                <w:szCs w:val="21"/>
              </w:rPr>
              <w:t>A</w:t>
            </w:r>
            <w:r w:rsidRPr="00FA10F7">
              <w:rPr>
                <w:color w:val="000000"/>
                <w:kern w:val="0"/>
                <w:szCs w:val="21"/>
              </w:rPr>
              <w:t>陆地生态旅游资源景观类</w:t>
            </w:r>
          </w:p>
        </w:tc>
        <w:tc>
          <w:tcPr>
            <w:tcW w:w="2368"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color w:val="000000"/>
                <w:kern w:val="0"/>
                <w:szCs w:val="21"/>
              </w:rPr>
              <w:t>AA</w:t>
            </w:r>
            <w:r w:rsidRPr="00FA10F7">
              <w:rPr>
                <w:color w:val="000000"/>
                <w:kern w:val="0"/>
                <w:szCs w:val="21"/>
              </w:rPr>
              <w:t>森林景观区</w:t>
            </w:r>
          </w:p>
        </w:tc>
        <w:tc>
          <w:tcPr>
            <w:tcW w:w="2845"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color w:val="000000"/>
                <w:kern w:val="0"/>
                <w:szCs w:val="21"/>
              </w:rPr>
              <w:t>AAE</w:t>
            </w:r>
            <w:r w:rsidRPr="00FA10F7">
              <w:rPr>
                <w:color w:val="000000"/>
                <w:kern w:val="0"/>
                <w:szCs w:val="21"/>
              </w:rPr>
              <w:t>灌丛景观型</w:t>
            </w:r>
          </w:p>
        </w:tc>
        <w:tc>
          <w:tcPr>
            <w:tcW w:w="2338"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bCs/>
                <w:color w:val="000000"/>
                <w:kern w:val="0"/>
                <w:szCs w:val="21"/>
              </w:rPr>
              <w:t>高山林地</w:t>
            </w:r>
          </w:p>
        </w:tc>
      </w:tr>
      <w:tr w:rsidR="00FA10F7" w:rsidRPr="00FA10F7" w:rsidTr="0075035C">
        <w:trPr>
          <w:trHeight w:val="340"/>
        </w:trPr>
        <w:tc>
          <w:tcPr>
            <w:tcW w:w="0" w:type="auto"/>
            <w:vMerge/>
            <w:vAlign w:val="center"/>
            <w:hideMark/>
          </w:tcPr>
          <w:p w:rsidR="00FA10F7" w:rsidRPr="00FA10F7" w:rsidRDefault="00FA10F7" w:rsidP="0075035C">
            <w:pPr>
              <w:widowControl/>
              <w:jc w:val="center"/>
              <w:rPr>
                <w:kern w:val="0"/>
                <w:szCs w:val="21"/>
              </w:rPr>
            </w:pPr>
          </w:p>
        </w:tc>
        <w:tc>
          <w:tcPr>
            <w:tcW w:w="2368" w:type="dxa"/>
            <w:vMerge w:val="restart"/>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color w:val="000000"/>
                <w:kern w:val="0"/>
                <w:szCs w:val="21"/>
              </w:rPr>
              <w:t>AB</w:t>
            </w:r>
            <w:r w:rsidRPr="00FA10F7">
              <w:rPr>
                <w:color w:val="000000"/>
                <w:kern w:val="0"/>
                <w:szCs w:val="21"/>
              </w:rPr>
              <w:t>草原景观区</w:t>
            </w:r>
          </w:p>
        </w:tc>
        <w:tc>
          <w:tcPr>
            <w:tcW w:w="2845"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color w:val="000000"/>
                <w:kern w:val="0"/>
                <w:szCs w:val="21"/>
              </w:rPr>
              <w:t>ABA</w:t>
            </w:r>
            <w:r w:rsidRPr="00FA10F7">
              <w:rPr>
                <w:color w:val="000000"/>
                <w:kern w:val="0"/>
                <w:szCs w:val="21"/>
              </w:rPr>
              <w:t>草灌景观型</w:t>
            </w:r>
          </w:p>
        </w:tc>
        <w:tc>
          <w:tcPr>
            <w:tcW w:w="2338"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bCs/>
                <w:color w:val="000000"/>
                <w:kern w:val="0"/>
                <w:szCs w:val="21"/>
              </w:rPr>
              <w:t>杜鹃花海</w:t>
            </w:r>
          </w:p>
        </w:tc>
      </w:tr>
      <w:tr w:rsidR="00FA10F7" w:rsidRPr="00FA10F7" w:rsidTr="0075035C">
        <w:trPr>
          <w:trHeight w:val="340"/>
        </w:trPr>
        <w:tc>
          <w:tcPr>
            <w:tcW w:w="0" w:type="auto"/>
            <w:vMerge/>
            <w:vAlign w:val="center"/>
            <w:hideMark/>
          </w:tcPr>
          <w:p w:rsidR="00FA10F7" w:rsidRPr="00FA10F7" w:rsidRDefault="00FA10F7" w:rsidP="0075035C">
            <w:pPr>
              <w:widowControl/>
              <w:jc w:val="center"/>
              <w:rPr>
                <w:kern w:val="0"/>
                <w:szCs w:val="21"/>
              </w:rPr>
            </w:pPr>
          </w:p>
        </w:tc>
        <w:tc>
          <w:tcPr>
            <w:tcW w:w="0" w:type="auto"/>
            <w:vMerge/>
            <w:vAlign w:val="center"/>
            <w:hideMark/>
          </w:tcPr>
          <w:p w:rsidR="00FA10F7" w:rsidRPr="00FA10F7" w:rsidRDefault="00FA10F7" w:rsidP="0075035C">
            <w:pPr>
              <w:widowControl/>
              <w:jc w:val="center"/>
              <w:rPr>
                <w:kern w:val="0"/>
                <w:szCs w:val="21"/>
              </w:rPr>
            </w:pPr>
          </w:p>
        </w:tc>
        <w:tc>
          <w:tcPr>
            <w:tcW w:w="2845"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color w:val="000000"/>
                <w:kern w:val="0"/>
                <w:szCs w:val="21"/>
              </w:rPr>
              <w:t>ABB</w:t>
            </w:r>
            <w:r w:rsidRPr="00FA10F7">
              <w:rPr>
                <w:color w:val="000000"/>
                <w:kern w:val="0"/>
                <w:szCs w:val="21"/>
              </w:rPr>
              <w:t>山地草场景观型</w:t>
            </w:r>
          </w:p>
        </w:tc>
        <w:tc>
          <w:tcPr>
            <w:tcW w:w="2338"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bCs/>
                <w:color w:val="000000"/>
                <w:kern w:val="0"/>
                <w:szCs w:val="21"/>
              </w:rPr>
              <w:t>高山草场</w:t>
            </w:r>
          </w:p>
        </w:tc>
      </w:tr>
      <w:tr w:rsidR="00FA10F7" w:rsidRPr="00FA10F7" w:rsidTr="0075035C">
        <w:trPr>
          <w:trHeight w:val="340"/>
        </w:trPr>
        <w:tc>
          <w:tcPr>
            <w:tcW w:w="1695" w:type="dxa"/>
            <w:vMerge w:val="restart"/>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color w:val="000000"/>
                <w:kern w:val="0"/>
                <w:szCs w:val="21"/>
              </w:rPr>
              <w:t>B</w:t>
            </w:r>
            <w:r w:rsidRPr="00FA10F7">
              <w:rPr>
                <w:color w:val="000000"/>
                <w:kern w:val="0"/>
                <w:szCs w:val="21"/>
              </w:rPr>
              <w:t>水域生态旅游资源景观类</w:t>
            </w:r>
          </w:p>
        </w:tc>
        <w:tc>
          <w:tcPr>
            <w:tcW w:w="2368"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color w:val="000000"/>
                <w:kern w:val="0"/>
                <w:szCs w:val="21"/>
              </w:rPr>
              <w:t>BB</w:t>
            </w:r>
            <w:r w:rsidRPr="00FA10F7">
              <w:rPr>
                <w:color w:val="000000"/>
                <w:kern w:val="0"/>
                <w:szCs w:val="21"/>
              </w:rPr>
              <w:t>湖泊景观</w:t>
            </w:r>
          </w:p>
        </w:tc>
        <w:tc>
          <w:tcPr>
            <w:tcW w:w="2845"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color w:val="000000"/>
                <w:kern w:val="0"/>
                <w:szCs w:val="21"/>
              </w:rPr>
              <w:t>BBA</w:t>
            </w:r>
            <w:r w:rsidRPr="00FA10F7">
              <w:rPr>
                <w:color w:val="000000"/>
                <w:kern w:val="0"/>
                <w:szCs w:val="21"/>
              </w:rPr>
              <w:t>自然湖泊景观型</w:t>
            </w:r>
          </w:p>
        </w:tc>
        <w:tc>
          <w:tcPr>
            <w:tcW w:w="2338"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bCs/>
                <w:color w:val="000000"/>
                <w:kern w:val="0"/>
                <w:szCs w:val="21"/>
              </w:rPr>
              <w:t>措木及日湖、昂措、天眼湖、巴吉曲</w:t>
            </w:r>
          </w:p>
        </w:tc>
      </w:tr>
      <w:tr w:rsidR="00FA10F7" w:rsidRPr="00FA10F7" w:rsidTr="0075035C">
        <w:trPr>
          <w:trHeight w:val="340"/>
        </w:trPr>
        <w:tc>
          <w:tcPr>
            <w:tcW w:w="0" w:type="auto"/>
            <w:vMerge/>
            <w:vAlign w:val="center"/>
            <w:hideMark/>
          </w:tcPr>
          <w:p w:rsidR="00FA10F7" w:rsidRPr="00FA10F7" w:rsidRDefault="00FA10F7" w:rsidP="0075035C">
            <w:pPr>
              <w:widowControl/>
              <w:jc w:val="center"/>
              <w:rPr>
                <w:kern w:val="0"/>
                <w:szCs w:val="21"/>
              </w:rPr>
            </w:pPr>
          </w:p>
        </w:tc>
        <w:tc>
          <w:tcPr>
            <w:tcW w:w="2368"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color w:val="000000"/>
                <w:kern w:val="0"/>
                <w:szCs w:val="21"/>
              </w:rPr>
              <w:t>BC</w:t>
            </w:r>
            <w:r w:rsidRPr="00FA10F7">
              <w:rPr>
                <w:color w:val="000000"/>
                <w:kern w:val="0"/>
                <w:szCs w:val="21"/>
              </w:rPr>
              <w:t>河流景观区</w:t>
            </w:r>
          </w:p>
        </w:tc>
        <w:tc>
          <w:tcPr>
            <w:tcW w:w="2845"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color w:val="000000"/>
                <w:kern w:val="0"/>
                <w:szCs w:val="21"/>
              </w:rPr>
              <w:t>BCA</w:t>
            </w:r>
            <w:r w:rsidRPr="00FA10F7">
              <w:rPr>
                <w:color w:val="000000"/>
                <w:kern w:val="0"/>
                <w:szCs w:val="21"/>
              </w:rPr>
              <w:t>峡谷河段景观型</w:t>
            </w:r>
          </w:p>
        </w:tc>
        <w:tc>
          <w:tcPr>
            <w:tcW w:w="2338" w:type="dxa"/>
            <w:tcMar>
              <w:top w:w="72" w:type="dxa"/>
              <w:left w:w="144" w:type="dxa"/>
              <w:bottom w:w="72" w:type="dxa"/>
              <w:right w:w="144" w:type="dxa"/>
            </w:tcMar>
            <w:vAlign w:val="center"/>
            <w:hideMark/>
          </w:tcPr>
          <w:p w:rsidR="00FA10F7" w:rsidRPr="00FA10F7" w:rsidRDefault="00FA10F7" w:rsidP="0075035C">
            <w:pPr>
              <w:widowControl/>
              <w:jc w:val="center"/>
              <w:rPr>
                <w:kern w:val="0"/>
                <w:szCs w:val="21"/>
              </w:rPr>
            </w:pPr>
            <w:r w:rsidRPr="00FA10F7">
              <w:rPr>
                <w:bCs/>
                <w:color w:val="000000"/>
                <w:kern w:val="0"/>
                <w:szCs w:val="21"/>
              </w:rPr>
              <w:t>哈达瀑布、昂措瀑布</w:t>
            </w:r>
          </w:p>
        </w:tc>
      </w:tr>
    </w:tbl>
    <w:p w:rsidR="00FA10F7" w:rsidRPr="00FA10F7" w:rsidRDefault="00FA10F7" w:rsidP="00FA10F7">
      <w:pPr>
        <w:widowControl/>
        <w:adjustRightInd w:val="0"/>
        <w:snapToGrid w:val="0"/>
        <w:spacing w:line="360" w:lineRule="auto"/>
        <w:ind w:firstLineChars="200" w:firstLine="480"/>
        <w:jc w:val="left"/>
        <w:rPr>
          <w:snapToGrid w:val="0"/>
          <w:kern w:val="0"/>
          <w:sz w:val="24"/>
        </w:rPr>
      </w:pPr>
      <w:r w:rsidRPr="00FA10F7">
        <w:rPr>
          <w:rFonts w:hint="eastAsia"/>
          <w:snapToGrid w:val="0"/>
          <w:kern w:val="0"/>
          <w:sz w:val="24"/>
        </w:rPr>
        <w:t>生态资源保护体系，重点发展方向是依托措木及日景区连绵冰川、江河源区、高寒草原等自然生态资源和神秘多姿的人文生态资源，打造具有高原生态观光与休闲、户外运动、文化体验、特种探险等特色的生态旅游片区。加强基础设施、旅游公共服务设施和生态环保设施建设，强化生态补偿。促进生态旅游业对特色农牧业及其加工业的融合带动作用（只做远观景点资源、不做近距离开发）。</w:t>
      </w:r>
    </w:p>
    <w:p w:rsidR="00FA10F7" w:rsidRDefault="00FA10F7" w:rsidP="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w:t>
      </w:r>
      <w:r w:rsidRPr="00FA10F7">
        <w:rPr>
          <w:rFonts w:hint="eastAsia"/>
          <w:snapToGrid w:val="0"/>
          <w:kern w:val="0"/>
          <w:sz w:val="24"/>
        </w:rPr>
        <w:t>环境保护</w:t>
      </w:r>
      <w:r>
        <w:rPr>
          <w:rFonts w:hint="eastAsia"/>
          <w:snapToGrid w:val="0"/>
          <w:kern w:val="0"/>
          <w:sz w:val="24"/>
        </w:rPr>
        <w:t>教育体系</w:t>
      </w:r>
    </w:p>
    <w:p w:rsidR="00FA10F7" w:rsidRDefault="00FA10F7" w:rsidP="00FA10F7">
      <w:pPr>
        <w:widowControl/>
        <w:adjustRightInd w:val="0"/>
        <w:snapToGrid w:val="0"/>
        <w:spacing w:line="360" w:lineRule="auto"/>
        <w:ind w:firstLineChars="200" w:firstLine="480"/>
        <w:jc w:val="left"/>
        <w:rPr>
          <w:snapToGrid w:val="0"/>
          <w:kern w:val="0"/>
          <w:sz w:val="24"/>
        </w:rPr>
      </w:pPr>
      <w:r w:rsidRPr="00FA10F7">
        <w:rPr>
          <w:rFonts w:hint="eastAsia"/>
          <w:snapToGrid w:val="0"/>
          <w:kern w:val="0"/>
          <w:sz w:val="24"/>
        </w:rPr>
        <w:t>环境教育是通过多种方式，行人们传播环境知识和环保技能，增强手中环境意识并落实环保行动的实践活动。对措木及日景区高山生态旅游区进行了以下相关的生态环境教育体系的规划设计：</w:t>
      </w:r>
    </w:p>
    <w:p w:rsidR="00FA10F7" w:rsidRDefault="00FA10F7" w:rsidP="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FA10F7">
        <w:rPr>
          <w:rFonts w:hint="eastAsia"/>
          <w:snapToGrid w:val="0"/>
          <w:kern w:val="0"/>
          <w:sz w:val="24"/>
        </w:rPr>
        <w:t>将生态旅游作为生态文明理念的传播途径，把生态旅游环境价值观和道德观教育纳入社会主义精神文明建设体系，提升环境教育质量，培养生态旅游者尊重自然、顺应自然、保护自然的意识。</w:t>
      </w:r>
    </w:p>
    <w:p w:rsidR="00FA10F7" w:rsidRDefault="00FA10F7" w:rsidP="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2</w:t>
      </w:r>
      <w:r>
        <w:rPr>
          <w:rFonts w:hint="eastAsia"/>
          <w:snapToGrid w:val="0"/>
          <w:kern w:val="0"/>
          <w:sz w:val="24"/>
        </w:rPr>
        <w:t>、</w:t>
      </w:r>
      <w:r w:rsidRPr="00FA10F7">
        <w:rPr>
          <w:rFonts w:hint="eastAsia"/>
          <w:snapToGrid w:val="0"/>
          <w:kern w:val="0"/>
          <w:sz w:val="24"/>
        </w:rPr>
        <w:t>完善生态旅游环境教育载体，有序建设自导式教育体系和向导式教育体系。加强解说牌、专题折页、路边展示、解说步道、体验设施、小型教育场地、新媒体等载体建设，强化从业人员岗前培训和技能培训，提高解说水平和活动策划能力，开展形式多样的环境教育活动，编写具有地方特色的解说词，鼓励提供多语种服务，满足国际游客需求，提高环境教育的科学性、体验性和实用性，在游客中心设置环境保护宣讲室，定期培训、普及环境保护的重要性。</w:t>
      </w:r>
    </w:p>
    <w:p w:rsidR="00FA10F7" w:rsidRPr="00FA10F7" w:rsidRDefault="00FA10F7" w:rsidP="00FA10F7">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Pr="00FA10F7">
        <w:rPr>
          <w:rFonts w:hint="eastAsia"/>
          <w:snapToGrid w:val="0"/>
          <w:kern w:val="0"/>
          <w:sz w:val="24"/>
        </w:rPr>
        <w:t>推进环境教育社会参与。实施环境教育示范工程，鼓励企业、公益机构等在重点生态旅游目的地建设环境教育基地。鼓励通过志愿者服务等公益性活动推动环境教育。支持结合当地社区发展开发乡土环境教育教材，开设自然学校，为中小学生提供认知自然的第二课堂。通过开展生态教育，加深游客环境认知，提高环境保护意识。</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80" w:name="_Toc529811216"/>
      <w:r>
        <w:rPr>
          <w:rFonts w:hint="eastAsia"/>
          <w:b/>
          <w:bCs/>
          <w:sz w:val="24"/>
        </w:rPr>
        <w:t>环境保护措施</w:t>
      </w:r>
      <w:bookmarkEnd w:id="80"/>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一、大气环境</w:t>
      </w:r>
      <w:r>
        <w:rPr>
          <w:snapToGrid w:val="0"/>
          <w:kern w:val="0"/>
          <w:sz w:val="24"/>
        </w:rPr>
        <w:t>保护措施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大力推广使用电能、液化气等清洁能源，对烟尘排放不达标的宾馆、餐饮等采取强制措施，促使其限期进行燃煤改造和油烟污染治理等达到国家规定的标准，保证景区烟尘控制覆盖率达</w:t>
      </w:r>
      <w:r>
        <w:rPr>
          <w:rFonts w:hint="eastAsia"/>
          <w:snapToGrid w:val="0"/>
          <w:kern w:val="0"/>
          <w:sz w:val="24"/>
        </w:rPr>
        <w:t>100%</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控制进入生态旅游区的机动车辆，对进入旅游区的机动车辆，全部实行尾气路检制；</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尾气超标车辆禁入生态型旅游区，建议游客选乘景区环保车；</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旅游区内部游览交通车辆采用环保车、电动车等无污染型工具，以减少污染；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规划区内餐饮设施应设置油烟排放污染防治装置；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规划期内大气环境质量达到《环境空气质量标准》（</w:t>
      </w:r>
      <w:r>
        <w:rPr>
          <w:rFonts w:hint="eastAsia"/>
          <w:snapToGrid w:val="0"/>
          <w:kern w:val="0"/>
          <w:sz w:val="24"/>
        </w:rPr>
        <w:t>GB3095-2012</w:t>
      </w:r>
      <w:r>
        <w:rPr>
          <w:rFonts w:hint="eastAsia"/>
          <w:snapToGrid w:val="0"/>
          <w:kern w:val="0"/>
          <w:sz w:val="24"/>
        </w:rPr>
        <w:t>）二级标准。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w:t>
      </w:r>
      <w:r>
        <w:rPr>
          <w:snapToGrid w:val="0"/>
          <w:kern w:val="0"/>
          <w:sz w:val="24"/>
        </w:rPr>
        <w:t>水环境保护措施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合理制定</w:t>
      </w:r>
      <w:r w:rsidR="008B73E7">
        <w:rPr>
          <w:rFonts w:hint="eastAsia"/>
          <w:snapToGrid w:val="0"/>
          <w:kern w:val="0"/>
          <w:sz w:val="24"/>
        </w:rPr>
        <w:t>措木及日景区</w:t>
      </w:r>
      <w:r>
        <w:rPr>
          <w:snapToGrid w:val="0"/>
          <w:kern w:val="0"/>
          <w:sz w:val="24"/>
        </w:rPr>
        <w:t>旅游项目的用水规划，保护水源，提高水资源利用率，加强水源涵养林的建设。完善</w:t>
      </w:r>
      <w:r w:rsidR="008B73E7">
        <w:rPr>
          <w:rFonts w:hint="eastAsia"/>
          <w:snapToGrid w:val="0"/>
          <w:kern w:val="0"/>
          <w:sz w:val="24"/>
        </w:rPr>
        <w:t>措木及日景区</w:t>
      </w:r>
      <w:r>
        <w:rPr>
          <w:snapToGrid w:val="0"/>
          <w:kern w:val="0"/>
          <w:sz w:val="24"/>
        </w:rPr>
        <w:t>内主要</w:t>
      </w:r>
      <w:r>
        <w:rPr>
          <w:rFonts w:hint="eastAsia"/>
          <w:snapToGrid w:val="0"/>
          <w:kern w:val="0"/>
          <w:sz w:val="24"/>
        </w:rPr>
        <w:t>旅居营地、观景平台</w:t>
      </w:r>
      <w:r>
        <w:rPr>
          <w:snapToGrid w:val="0"/>
          <w:kern w:val="0"/>
          <w:sz w:val="24"/>
        </w:rPr>
        <w:t>等的污水收集处理设施，提升污水处理设施的规范化建设、运行和管理能力及水平；定期检测水体质量，加强水污染的检查与监测；通过在相关区域内设立引导标语、指示牌、环保巡视员等方式，加强对水体的保护和引导，同时开通互联网监测平台，严禁旅游区内旅游活动和生活污水直接排入</w:t>
      </w:r>
      <w:r w:rsidR="00F9117E">
        <w:rPr>
          <w:rFonts w:hint="eastAsia"/>
          <w:snapToGrid w:val="0"/>
          <w:kern w:val="0"/>
          <w:sz w:val="24"/>
        </w:rPr>
        <w:t>措木及日</w:t>
      </w:r>
      <w:r>
        <w:rPr>
          <w:rFonts w:hint="eastAsia"/>
          <w:snapToGrid w:val="0"/>
          <w:kern w:val="0"/>
          <w:sz w:val="24"/>
        </w:rPr>
        <w:t>、</w:t>
      </w:r>
      <w:r w:rsidR="00FA10F7">
        <w:rPr>
          <w:rFonts w:hint="eastAsia"/>
          <w:snapToGrid w:val="0"/>
          <w:kern w:val="0"/>
          <w:sz w:val="24"/>
        </w:rPr>
        <w:t>八及弄巴曲</w:t>
      </w:r>
      <w:r>
        <w:rPr>
          <w:rFonts w:hint="eastAsia"/>
          <w:snapToGrid w:val="0"/>
          <w:kern w:val="0"/>
          <w:sz w:val="24"/>
        </w:rPr>
        <w:t>等</w:t>
      </w:r>
      <w:r>
        <w:rPr>
          <w:snapToGrid w:val="0"/>
          <w:kern w:val="0"/>
          <w:sz w:val="24"/>
        </w:rPr>
        <w:t>水体。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三、声环境</w:t>
      </w:r>
      <w:r>
        <w:rPr>
          <w:snapToGrid w:val="0"/>
          <w:kern w:val="0"/>
          <w:sz w:val="24"/>
        </w:rPr>
        <w:t>保护措施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加强道路管理，通过与交通部门合作，完善交通信号标识，采用设置禁鸣区、禁鸣路段、噪声达标区等手段，使主要旅游功能区的声环境质量控制在标准以内；</w:t>
      </w:r>
      <w:r>
        <w:rPr>
          <w:kern w:val="0"/>
          <w:sz w:val="24"/>
        </w:rPr>
        <w:t>严格落实</w:t>
      </w:r>
      <w:r w:rsidR="008B73E7">
        <w:rPr>
          <w:rFonts w:hint="eastAsia"/>
          <w:snapToGrid w:val="0"/>
          <w:kern w:val="0"/>
          <w:sz w:val="24"/>
        </w:rPr>
        <w:t>措木及日景区</w:t>
      </w:r>
      <w:r>
        <w:rPr>
          <w:kern w:val="0"/>
          <w:sz w:val="24"/>
        </w:rPr>
        <w:t>内各类环境功能区标准要求，通过利用网格设置方式，合理分布景区内餐饮、娱乐设施等噪音源</w:t>
      </w:r>
      <w:r>
        <w:rPr>
          <w:rFonts w:hint="eastAsia"/>
          <w:kern w:val="0"/>
          <w:sz w:val="24"/>
        </w:rPr>
        <w:t>；</w:t>
      </w:r>
      <w:r>
        <w:rPr>
          <w:kern w:val="0"/>
          <w:sz w:val="24"/>
        </w:rPr>
        <w:t>建立流动观测站点，及时发现景区内生活噪音，积极开展</w:t>
      </w:r>
      <w:r w:rsidR="008B73E7">
        <w:rPr>
          <w:rFonts w:hint="eastAsia"/>
          <w:snapToGrid w:val="0"/>
          <w:kern w:val="0"/>
          <w:sz w:val="24"/>
        </w:rPr>
        <w:t>措木及日景区</w:t>
      </w:r>
      <w:r>
        <w:rPr>
          <w:kern w:val="0"/>
          <w:sz w:val="24"/>
        </w:rPr>
        <w:t>声环境保护工作</w:t>
      </w:r>
      <w:r>
        <w:rPr>
          <w:rFonts w:hint="eastAsia"/>
          <w:snapToGrid w:val="0"/>
          <w:kern w:val="0"/>
          <w:sz w:val="24"/>
        </w:rPr>
        <w:t>；规划区内各娱乐场所均应设置隔声设施，开发时间、噪声强度必须有严格的控制。</w:t>
      </w:r>
      <w:r w:rsidR="008B73E7">
        <w:rPr>
          <w:rFonts w:hint="eastAsia"/>
          <w:snapToGrid w:val="0"/>
          <w:kern w:val="0"/>
          <w:sz w:val="24"/>
        </w:rPr>
        <w:t>措木及日景区</w:t>
      </w:r>
      <w:r>
        <w:rPr>
          <w:rFonts w:hint="eastAsia"/>
          <w:snapToGrid w:val="0"/>
          <w:kern w:val="0"/>
          <w:sz w:val="24"/>
        </w:rPr>
        <w:t>内声环境需达到《声环境质量标准》（</w:t>
      </w:r>
      <w:r>
        <w:rPr>
          <w:rFonts w:hint="eastAsia"/>
          <w:snapToGrid w:val="0"/>
          <w:kern w:val="0"/>
          <w:sz w:val="24"/>
        </w:rPr>
        <w:t>GB3096-2008</w:t>
      </w:r>
      <w:r>
        <w:rPr>
          <w:rFonts w:hint="eastAsia"/>
          <w:snapToGrid w:val="0"/>
          <w:kern w:val="0"/>
          <w:sz w:val="24"/>
        </w:rPr>
        <w:t>）规定的</w:t>
      </w:r>
      <w:r>
        <w:rPr>
          <w:rFonts w:hint="eastAsia"/>
          <w:snapToGrid w:val="0"/>
          <w:kern w:val="0"/>
          <w:sz w:val="24"/>
        </w:rPr>
        <w:t>1</w:t>
      </w:r>
      <w:r>
        <w:rPr>
          <w:rFonts w:hint="eastAsia"/>
          <w:snapToGrid w:val="0"/>
          <w:kern w:val="0"/>
          <w:sz w:val="24"/>
        </w:rPr>
        <w:t>类标准。</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根据《声环境功能区划分技术规范》（</w:t>
      </w:r>
      <w:r>
        <w:rPr>
          <w:snapToGrid w:val="0"/>
          <w:kern w:val="0"/>
          <w:sz w:val="24"/>
        </w:rPr>
        <w:t>GB/T 15190-2014</w:t>
      </w:r>
      <w:r>
        <w:rPr>
          <w:snapToGrid w:val="0"/>
          <w:kern w:val="0"/>
          <w:sz w:val="24"/>
        </w:rPr>
        <w:t>）及《声环境质量标准》（</w:t>
      </w:r>
      <w:r>
        <w:rPr>
          <w:snapToGrid w:val="0"/>
          <w:kern w:val="0"/>
          <w:sz w:val="24"/>
        </w:rPr>
        <w:t>GB3096-2008</w:t>
      </w:r>
      <w:r>
        <w:rPr>
          <w:snapToGrid w:val="0"/>
          <w:kern w:val="0"/>
          <w:sz w:val="24"/>
        </w:rPr>
        <w:t>），村庄原则上执行</w:t>
      </w:r>
      <w:r>
        <w:rPr>
          <w:snapToGrid w:val="0"/>
          <w:kern w:val="0"/>
          <w:sz w:val="24"/>
        </w:rPr>
        <w:t>1</w:t>
      </w:r>
      <w:r>
        <w:rPr>
          <w:snapToGrid w:val="0"/>
          <w:kern w:val="0"/>
          <w:sz w:val="24"/>
        </w:rPr>
        <w:t>类声功能区要求，因此，声环境执行《声环境质量标准》（</w:t>
      </w:r>
      <w:r>
        <w:rPr>
          <w:snapToGrid w:val="0"/>
          <w:kern w:val="0"/>
          <w:sz w:val="24"/>
        </w:rPr>
        <w:t>GB3096-2008</w:t>
      </w:r>
      <w:r>
        <w:rPr>
          <w:snapToGrid w:val="0"/>
          <w:kern w:val="0"/>
          <w:sz w:val="24"/>
        </w:rPr>
        <w:t>）</w:t>
      </w:r>
      <w:r>
        <w:rPr>
          <w:snapToGrid w:val="0"/>
          <w:kern w:val="0"/>
          <w:sz w:val="24"/>
        </w:rPr>
        <w:t>1</w:t>
      </w:r>
      <w:r>
        <w:rPr>
          <w:snapToGrid w:val="0"/>
          <w:kern w:val="0"/>
          <w:sz w:val="24"/>
        </w:rPr>
        <w:t>类标准。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四、固体废弃物</w:t>
      </w:r>
      <w:r>
        <w:rPr>
          <w:snapToGrid w:val="0"/>
          <w:kern w:val="0"/>
          <w:sz w:val="24"/>
        </w:rPr>
        <w:t>处理措施</w:t>
      </w:r>
    </w:p>
    <w:p w:rsidR="0018371F" w:rsidRDefault="00782558">
      <w:pPr>
        <w:widowControl/>
        <w:adjustRightInd w:val="0"/>
        <w:snapToGrid w:val="0"/>
        <w:spacing w:line="360" w:lineRule="auto"/>
        <w:ind w:firstLineChars="200" w:firstLine="480"/>
        <w:jc w:val="left"/>
        <w:rPr>
          <w:snapToGrid w:val="0"/>
          <w:kern w:val="0"/>
          <w:sz w:val="24"/>
        </w:rPr>
      </w:pPr>
      <w:r>
        <w:rPr>
          <w:kern w:val="0"/>
          <w:sz w:val="24"/>
        </w:rPr>
        <w:t>加大</w:t>
      </w:r>
      <w:r w:rsidR="008B73E7">
        <w:rPr>
          <w:rFonts w:hint="eastAsia"/>
          <w:snapToGrid w:val="0"/>
          <w:kern w:val="0"/>
          <w:sz w:val="24"/>
        </w:rPr>
        <w:t>措木及日景区</w:t>
      </w:r>
      <w:r>
        <w:rPr>
          <w:kern w:val="0"/>
          <w:sz w:val="24"/>
        </w:rPr>
        <w:t>旅游垃圾处理设施建设力度，完善垃圾收集、运输和处理体系。</w:t>
      </w:r>
      <w:r>
        <w:rPr>
          <w:snapToGrid w:val="0"/>
          <w:kern w:val="0"/>
          <w:sz w:val="24"/>
        </w:rPr>
        <w:t>加强生活垃圾和旅游垃圾无害化处理，对生活垃圾和旅游垃圾的清运、堆存、转运等环节进行严格管理，深入推进</w:t>
      </w:r>
      <w:r w:rsidR="008B73E7">
        <w:rPr>
          <w:rFonts w:hint="eastAsia"/>
          <w:snapToGrid w:val="0"/>
          <w:kern w:val="0"/>
          <w:sz w:val="24"/>
        </w:rPr>
        <w:t>措木及日景区</w:t>
      </w:r>
      <w:r>
        <w:rPr>
          <w:snapToGrid w:val="0"/>
          <w:kern w:val="0"/>
          <w:sz w:val="24"/>
        </w:rPr>
        <w:t>环境综合治理。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五、</w:t>
      </w:r>
      <w:r>
        <w:rPr>
          <w:snapToGrid w:val="0"/>
          <w:kern w:val="0"/>
          <w:sz w:val="24"/>
        </w:rPr>
        <w:t>生态环境保护措施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强化</w:t>
      </w:r>
      <w:r w:rsidR="008B73E7">
        <w:rPr>
          <w:rFonts w:hint="eastAsia"/>
          <w:snapToGrid w:val="0"/>
          <w:kern w:val="0"/>
          <w:sz w:val="24"/>
        </w:rPr>
        <w:t>措木及日景区</w:t>
      </w:r>
      <w:r>
        <w:rPr>
          <w:snapToGrid w:val="0"/>
          <w:kern w:val="0"/>
          <w:sz w:val="24"/>
        </w:rPr>
        <w:t>环境宣传教育，提高区域生态环境保护意识。在景区内设置宣传生态环境保护的标识标牌，积极向游客宣传生态环境保护，对违反生态环境保护规定的游客采取一定的惩罚措施。建立生态环境保护监管体系，各级环保部门要认真行使统一监督管理职能，不断完善生态环境保护的统一监管体制，特别是做好旅游项目施工期间区域生态的保护、治理和恢复。加大生态环境保护的执法力度，依法保护生态环境。坚决禁止和取缔各种破坏自然资源和环境的开发和建设活动，严厉打击破坏生态环境的违法犯罪行为。</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六、</w:t>
      </w:r>
      <w:r>
        <w:rPr>
          <w:snapToGrid w:val="0"/>
          <w:kern w:val="0"/>
          <w:sz w:val="24"/>
        </w:rPr>
        <w:t>动植物保护措施</w:t>
      </w:r>
    </w:p>
    <w:p w:rsidR="0018371F" w:rsidRDefault="008B73E7">
      <w:pPr>
        <w:widowControl/>
        <w:adjustRightInd w:val="0"/>
        <w:snapToGrid w:val="0"/>
        <w:spacing w:line="360" w:lineRule="auto"/>
        <w:ind w:firstLineChars="200" w:firstLine="480"/>
        <w:jc w:val="left"/>
        <w:rPr>
          <w:snapToGrid w:val="0"/>
          <w:kern w:val="0"/>
          <w:sz w:val="24"/>
        </w:rPr>
      </w:pPr>
      <w:r>
        <w:rPr>
          <w:rFonts w:hint="eastAsia"/>
          <w:snapToGrid w:val="0"/>
          <w:kern w:val="0"/>
          <w:sz w:val="24"/>
        </w:rPr>
        <w:t>措木及日景区</w:t>
      </w:r>
      <w:r w:rsidR="00782558">
        <w:rPr>
          <w:snapToGrid w:val="0"/>
          <w:kern w:val="0"/>
          <w:sz w:val="24"/>
        </w:rPr>
        <w:t>作为国家重要的生态安全屏障，拥有十分丰富的动植物资源，加强动植物保护工程建设尤为重要。景区内禁止破坏国家重点保护野生动植物和地方保护野生动植物保护点的保护设施、保护标志和野生动物通道；禁止任何单位和个人从事非法贩卖、购销、经营重点保护野生动物及其产品；在野生动植物活动频繁区域树立标识标牌，严禁游客进入破坏其生活环境、严禁大声喧哗。通过设立观测站和检查站等方式与卫星遥感监测、</w:t>
      </w:r>
      <w:r w:rsidR="00782558">
        <w:rPr>
          <w:snapToGrid w:val="0"/>
          <w:kern w:val="0"/>
          <w:sz w:val="24"/>
        </w:rPr>
        <w:t>5G</w:t>
      </w:r>
      <w:r w:rsidR="00782558">
        <w:rPr>
          <w:snapToGrid w:val="0"/>
          <w:kern w:val="0"/>
          <w:sz w:val="24"/>
        </w:rPr>
        <w:t>设备远程监测和护</w:t>
      </w:r>
      <w:r w:rsidR="00782558">
        <w:rPr>
          <w:rFonts w:hint="eastAsia"/>
          <w:snapToGrid w:val="0"/>
          <w:kern w:val="0"/>
          <w:sz w:val="24"/>
        </w:rPr>
        <w:t>草</w:t>
      </w:r>
      <w:r w:rsidR="00782558">
        <w:rPr>
          <w:snapToGrid w:val="0"/>
          <w:kern w:val="0"/>
          <w:sz w:val="24"/>
        </w:rPr>
        <w:t>巡检现场保护等方式相结合严格推进相关保护。</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81" w:name="_Toc184165266"/>
      <w:r>
        <w:rPr>
          <w:rFonts w:hint="eastAsia"/>
          <w:b/>
          <w:kern w:val="0"/>
          <w:sz w:val="30"/>
          <w:szCs w:val="30"/>
        </w:rPr>
        <w:lastRenderedPageBreak/>
        <w:t>规划协调性分析</w:t>
      </w:r>
      <w:bookmarkEnd w:id="81"/>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与法律法规符合性分析</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《中华人民共和国旅游法》（</w:t>
      </w:r>
      <w:r>
        <w:rPr>
          <w:b/>
          <w:bCs/>
          <w:sz w:val="24"/>
        </w:rPr>
        <w:t>2018</w:t>
      </w:r>
      <w:r>
        <w:rPr>
          <w:b/>
          <w:bCs/>
          <w:sz w:val="24"/>
        </w:rPr>
        <w:t>年修正）</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《中华人民共和国旅游法》（</w:t>
      </w:r>
      <w:r>
        <w:rPr>
          <w:snapToGrid w:val="0"/>
          <w:kern w:val="0"/>
          <w:sz w:val="24"/>
          <w:szCs w:val="22"/>
        </w:rPr>
        <w:t>2018</w:t>
      </w:r>
      <w:r>
        <w:rPr>
          <w:snapToGrid w:val="0"/>
          <w:kern w:val="0"/>
          <w:sz w:val="24"/>
          <w:szCs w:val="22"/>
        </w:rPr>
        <w:t>年修正）规定</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第十九条</w:t>
      </w:r>
      <w:r>
        <w:rPr>
          <w:rFonts w:hint="eastAsia"/>
          <w:snapToGrid w:val="0"/>
          <w:kern w:val="0"/>
          <w:sz w:val="24"/>
          <w:szCs w:val="22"/>
        </w:rPr>
        <w:t xml:space="preserve"> </w:t>
      </w:r>
      <w:r>
        <w:rPr>
          <w:snapToGrid w:val="0"/>
          <w:kern w:val="0"/>
          <w:sz w:val="24"/>
          <w:szCs w:val="22"/>
        </w:rPr>
        <w:t>旅游发展规划应当与土地利用总体规划、城乡规划、环境保护规划以及其他自然资源和文物等人文资源的保护和利用规划相衔接。</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第二十一条</w:t>
      </w:r>
      <w:r>
        <w:rPr>
          <w:rFonts w:hint="eastAsia"/>
          <w:snapToGrid w:val="0"/>
          <w:kern w:val="0"/>
          <w:sz w:val="24"/>
          <w:szCs w:val="22"/>
        </w:rPr>
        <w:t xml:space="preserve"> </w:t>
      </w:r>
      <w:r>
        <w:rPr>
          <w:snapToGrid w:val="0"/>
          <w:kern w:val="0"/>
          <w:sz w:val="24"/>
          <w:szCs w:val="22"/>
        </w:rPr>
        <w:t>对自然资源和文物等人文资源进行旅游利用，必须严格遵守有关法律、法规的规定，符合资源、生态保护和文物安全的要求，尊重和维护当地传统文化和习俗，维护资源的区域整体性、文化代表性和地域特殊性，并考虑军事设施保护的需要。有关主管部门应当加强对资源保护和旅游利用状况的监督检查。</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本规划</w:t>
      </w:r>
      <w:r>
        <w:rPr>
          <w:rFonts w:hint="eastAsia"/>
          <w:snapToGrid w:val="0"/>
          <w:kern w:val="0"/>
          <w:sz w:val="24"/>
          <w:szCs w:val="22"/>
        </w:rPr>
        <w:t>根据</w:t>
      </w:r>
      <w:r w:rsidR="00570759">
        <w:rPr>
          <w:rFonts w:hint="eastAsia"/>
          <w:snapToGrid w:val="0"/>
          <w:kern w:val="0"/>
          <w:sz w:val="24"/>
          <w:szCs w:val="22"/>
        </w:rPr>
        <w:t>《西藏自治区林芝市城市总体规划</w:t>
      </w:r>
      <w:r w:rsidR="00570759" w:rsidRPr="009A17E3">
        <w:rPr>
          <w:rFonts w:hint="eastAsia"/>
          <w:snapToGrid w:val="0"/>
          <w:kern w:val="0"/>
          <w:sz w:val="24"/>
          <w:szCs w:val="22"/>
        </w:rPr>
        <w:t>（</w:t>
      </w:r>
      <w:r w:rsidR="00570759" w:rsidRPr="009A17E3">
        <w:rPr>
          <w:rFonts w:hint="eastAsia"/>
          <w:snapToGrid w:val="0"/>
          <w:kern w:val="0"/>
          <w:sz w:val="24"/>
          <w:szCs w:val="22"/>
        </w:rPr>
        <w:t>20</w:t>
      </w:r>
      <w:r w:rsidR="00570759">
        <w:rPr>
          <w:rFonts w:hint="eastAsia"/>
          <w:snapToGrid w:val="0"/>
          <w:kern w:val="0"/>
          <w:sz w:val="24"/>
          <w:szCs w:val="22"/>
        </w:rPr>
        <w:t>13</w:t>
      </w:r>
      <w:r w:rsidR="00570759" w:rsidRPr="009A17E3">
        <w:rPr>
          <w:rFonts w:hint="eastAsia"/>
          <w:snapToGrid w:val="0"/>
          <w:kern w:val="0"/>
          <w:sz w:val="24"/>
          <w:szCs w:val="22"/>
        </w:rPr>
        <w:t>~20</w:t>
      </w:r>
      <w:r w:rsidR="00570759">
        <w:rPr>
          <w:rFonts w:hint="eastAsia"/>
          <w:snapToGrid w:val="0"/>
          <w:kern w:val="0"/>
          <w:sz w:val="24"/>
          <w:szCs w:val="22"/>
        </w:rPr>
        <w:t>30</w:t>
      </w:r>
      <w:r w:rsidR="00570759" w:rsidRPr="009A17E3">
        <w:rPr>
          <w:rFonts w:hint="eastAsia"/>
          <w:snapToGrid w:val="0"/>
          <w:kern w:val="0"/>
          <w:sz w:val="24"/>
          <w:szCs w:val="22"/>
        </w:rPr>
        <w:t>）</w:t>
      </w:r>
      <w:r w:rsidR="00570759">
        <w:rPr>
          <w:rFonts w:hint="eastAsia"/>
          <w:snapToGrid w:val="0"/>
          <w:kern w:val="0"/>
          <w:sz w:val="24"/>
          <w:szCs w:val="22"/>
        </w:rPr>
        <w:t>》《</w:t>
      </w:r>
      <w:r w:rsidR="00570759" w:rsidRPr="00570759">
        <w:rPr>
          <w:rFonts w:hint="eastAsia"/>
          <w:snapToGrid w:val="0"/>
          <w:kern w:val="0"/>
          <w:sz w:val="24"/>
          <w:szCs w:val="22"/>
        </w:rPr>
        <w:t>林芝市生态环境保护“十四五”规划</w:t>
      </w:r>
      <w:r w:rsidR="00570759">
        <w:rPr>
          <w:rFonts w:hint="eastAsia"/>
          <w:snapToGrid w:val="0"/>
          <w:kern w:val="0"/>
          <w:sz w:val="24"/>
          <w:szCs w:val="22"/>
        </w:rPr>
        <w:t>》《</w:t>
      </w:r>
      <w:r w:rsidR="00570759" w:rsidRPr="009B2311">
        <w:rPr>
          <w:rFonts w:hint="eastAsia"/>
          <w:snapToGrid w:val="0"/>
          <w:kern w:val="0"/>
          <w:sz w:val="24"/>
          <w:szCs w:val="22"/>
        </w:rPr>
        <w:t>西藏比日神山国家森林公园</w:t>
      </w:r>
      <w:r w:rsidR="00570759" w:rsidRPr="009B2311">
        <w:rPr>
          <w:snapToGrid w:val="0"/>
          <w:kern w:val="0"/>
          <w:sz w:val="24"/>
          <w:szCs w:val="22"/>
        </w:rPr>
        <w:t>总体规划（</w:t>
      </w:r>
      <w:r w:rsidR="00570759" w:rsidRPr="009B2311">
        <w:rPr>
          <w:snapToGrid w:val="0"/>
          <w:kern w:val="0"/>
          <w:sz w:val="24"/>
          <w:szCs w:val="22"/>
        </w:rPr>
        <w:t>2013</w:t>
      </w:r>
      <w:r w:rsidR="00570759" w:rsidRPr="009B2311">
        <w:rPr>
          <w:snapToGrid w:val="0"/>
          <w:kern w:val="0"/>
          <w:sz w:val="24"/>
          <w:szCs w:val="22"/>
        </w:rPr>
        <w:t>～</w:t>
      </w:r>
      <w:r w:rsidR="00570759" w:rsidRPr="009B2311">
        <w:rPr>
          <w:snapToGrid w:val="0"/>
          <w:kern w:val="0"/>
          <w:sz w:val="24"/>
          <w:szCs w:val="22"/>
        </w:rPr>
        <w:t>2020</w:t>
      </w:r>
      <w:r w:rsidR="00570759" w:rsidRPr="009B2311">
        <w:rPr>
          <w:snapToGrid w:val="0"/>
          <w:kern w:val="0"/>
          <w:sz w:val="24"/>
          <w:szCs w:val="22"/>
        </w:rPr>
        <w:t>）</w:t>
      </w:r>
      <w:r w:rsidR="00570759">
        <w:rPr>
          <w:rFonts w:hint="eastAsia"/>
          <w:snapToGrid w:val="0"/>
          <w:kern w:val="0"/>
          <w:sz w:val="24"/>
          <w:szCs w:val="22"/>
        </w:rPr>
        <w:t>》</w:t>
      </w:r>
      <w:r>
        <w:rPr>
          <w:rFonts w:hint="eastAsia"/>
          <w:snapToGrid w:val="0"/>
          <w:kern w:val="0"/>
          <w:sz w:val="24"/>
          <w:szCs w:val="22"/>
        </w:rPr>
        <w:t>等关于保护和利用的资源和环境的要求进行设计，能</w:t>
      </w:r>
      <w:r>
        <w:rPr>
          <w:snapToGrid w:val="0"/>
          <w:kern w:val="0"/>
          <w:sz w:val="24"/>
          <w:szCs w:val="22"/>
        </w:rPr>
        <w:t>与当地上级和同级规划相衔接</w:t>
      </w:r>
      <w:r>
        <w:rPr>
          <w:rFonts w:hint="eastAsia"/>
          <w:snapToGrid w:val="0"/>
          <w:kern w:val="0"/>
          <w:sz w:val="24"/>
          <w:szCs w:val="22"/>
        </w:rPr>
        <w:t>。本次</w:t>
      </w:r>
      <w:r>
        <w:rPr>
          <w:snapToGrid w:val="0"/>
          <w:kern w:val="0"/>
          <w:sz w:val="24"/>
          <w:szCs w:val="22"/>
        </w:rPr>
        <w:t>规划严格遵守国家有关法律、法规的规定，保护当地的自然资源、人文资源和民族特色，发展生态旅游</w:t>
      </w:r>
      <w:r>
        <w:rPr>
          <w:rFonts w:hint="eastAsia"/>
          <w:snapToGrid w:val="0"/>
          <w:kern w:val="0"/>
          <w:sz w:val="24"/>
          <w:szCs w:val="22"/>
        </w:rPr>
        <w:t>。因此，</w:t>
      </w:r>
      <w:r>
        <w:rPr>
          <w:snapToGrid w:val="0"/>
          <w:kern w:val="0"/>
          <w:sz w:val="24"/>
          <w:szCs w:val="22"/>
        </w:rPr>
        <w:t>本规划</w:t>
      </w:r>
      <w:r>
        <w:rPr>
          <w:rFonts w:hint="eastAsia"/>
          <w:snapToGrid w:val="0"/>
          <w:kern w:val="0"/>
          <w:sz w:val="24"/>
          <w:szCs w:val="22"/>
        </w:rPr>
        <w:t>符合</w:t>
      </w:r>
      <w:r>
        <w:rPr>
          <w:snapToGrid w:val="0"/>
          <w:kern w:val="0"/>
          <w:sz w:val="24"/>
          <w:szCs w:val="22"/>
        </w:rPr>
        <w:t>《中华人民共和国旅游法》（</w:t>
      </w:r>
      <w:r>
        <w:rPr>
          <w:snapToGrid w:val="0"/>
          <w:kern w:val="0"/>
          <w:sz w:val="24"/>
          <w:szCs w:val="22"/>
        </w:rPr>
        <w:t>2018</w:t>
      </w:r>
      <w:r>
        <w:rPr>
          <w:snapToGrid w:val="0"/>
          <w:kern w:val="0"/>
          <w:sz w:val="24"/>
          <w:szCs w:val="22"/>
        </w:rPr>
        <w:t>年修正）</w:t>
      </w:r>
      <w:r>
        <w:rPr>
          <w:rFonts w:hint="eastAsia"/>
          <w:snapToGrid w:val="0"/>
          <w:kern w:val="0"/>
          <w:sz w:val="24"/>
          <w:szCs w:val="22"/>
        </w:rPr>
        <w:t>要求。</w:t>
      </w:r>
    </w:p>
    <w:p w:rsidR="0018371F" w:rsidRDefault="00782558" w:rsidP="00ED2823">
      <w:pPr>
        <w:keepNext/>
        <w:keepLines/>
        <w:numPr>
          <w:ilvl w:val="3"/>
          <w:numId w:val="1"/>
        </w:numPr>
        <w:tabs>
          <w:tab w:val="left" w:pos="360"/>
        </w:tabs>
        <w:adjustRightInd w:val="0"/>
        <w:snapToGrid w:val="0"/>
        <w:spacing w:line="360" w:lineRule="auto"/>
        <w:ind w:left="988" w:hangingChars="410" w:hanging="988"/>
        <w:jc w:val="left"/>
        <w:textAlignment w:val="baseline"/>
        <w:outlineLvl w:val="3"/>
        <w:rPr>
          <w:b/>
          <w:bCs/>
          <w:sz w:val="24"/>
        </w:rPr>
      </w:pPr>
      <w:r>
        <w:rPr>
          <w:rFonts w:hint="eastAsia"/>
          <w:b/>
          <w:bCs/>
          <w:sz w:val="24"/>
        </w:rPr>
        <w:t>《</w:t>
      </w:r>
      <w:r>
        <w:rPr>
          <w:b/>
          <w:bCs/>
          <w:sz w:val="24"/>
        </w:rPr>
        <w:t>西藏自治区旅游条例</w:t>
      </w:r>
      <w:r>
        <w:rPr>
          <w:rFonts w:hint="eastAsia"/>
          <w:b/>
          <w:bCs/>
          <w:sz w:val="24"/>
        </w:rPr>
        <w:t>》（</w:t>
      </w:r>
      <w:r>
        <w:rPr>
          <w:rFonts w:hint="eastAsia"/>
          <w:b/>
          <w:bCs/>
          <w:sz w:val="24"/>
        </w:rPr>
        <w:t>201</w:t>
      </w:r>
      <w:r>
        <w:rPr>
          <w:b/>
          <w:bCs/>
          <w:sz w:val="24"/>
        </w:rPr>
        <w:t>7</w:t>
      </w:r>
      <w:r>
        <w:rPr>
          <w:rFonts w:hint="eastAsia"/>
          <w:b/>
          <w:bCs/>
          <w:sz w:val="24"/>
        </w:rPr>
        <w:t>年）</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snapToGrid w:val="0"/>
          <w:kern w:val="0"/>
          <w:sz w:val="24"/>
          <w:szCs w:val="22"/>
        </w:rPr>
        <w:t>西藏自治区旅游条例</w:t>
      </w:r>
      <w:r>
        <w:rPr>
          <w:rFonts w:hint="eastAsia"/>
          <w:snapToGrid w:val="0"/>
          <w:kern w:val="0"/>
          <w:sz w:val="24"/>
          <w:szCs w:val="22"/>
        </w:rPr>
        <w:t>》（</w:t>
      </w:r>
      <w:r>
        <w:rPr>
          <w:rFonts w:hint="eastAsia"/>
          <w:snapToGrid w:val="0"/>
          <w:kern w:val="0"/>
          <w:sz w:val="24"/>
          <w:szCs w:val="22"/>
        </w:rPr>
        <w:t>201</w:t>
      </w:r>
      <w:r>
        <w:rPr>
          <w:snapToGrid w:val="0"/>
          <w:kern w:val="0"/>
          <w:sz w:val="24"/>
          <w:szCs w:val="22"/>
        </w:rPr>
        <w:t>7</w:t>
      </w:r>
      <w:r>
        <w:rPr>
          <w:rFonts w:hint="eastAsia"/>
          <w:snapToGrid w:val="0"/>
          <w:kern w:val="0"/>
          <w:sz w:val="24"/>
          <w:szCs w:val="22"/>
        </w:rPr>
        <w:t>年）规定：</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第四条 开发旅游资源应当统一规划、突出特色、融合发展、合理利用、惠民利民、科学保护和可持续发展，实现经济效益、社会效益和生态效益相统一。</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第二十九条 开发旅游资源应当符合旅游发展规划，坚持保护优先，保护与开发并重，坚持可持续发展。旅游资源开发，应当编制控制性详细规划并依法进行环境影响评价。</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第三十一条 开发经营以自然资源为主的旅游景区（点），应当加强对自然资源的保护，保持其自然状态，保障自然资源的可持续利用。开发经营以人文资源为主的旅游景区（点），应当保持其地方特色和历史文化风貌。重点旅游城镇的新区规划和旧区改造，其建筑规模和风格应当与当地特色、历史风貌和周围景观相协调。</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lastRenderedPageBreak/>
        <w:t xml:space="preserve">　第三十三条 任何单位和个人都有保护旅游资源和设施的义务，不得在旅游景区（点）规划范围内从事采矿、采砂、取土、砍伐树木、排放污染物等影响旅游环境、破坏旅游资源和公共设施的活动。</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本规划为旅游景区规划，以现状人文类资源、生态自然资源、高原</w:t>
      </w:r>
      <w:r w:rsidR="00570759">
        <w:rPr>
          <w:rFonts w:hint="eastAsia"/>
          <w:snapToGrid w:val="0"/>
          <w:kern w:val="0"/>
          <w:sz w:val="24"/>
          <w:szCs w:val="22"/>
        </w:rPr>
        <w:t>森林草地湖泊</w:t>
      </w:r>
      <w:r>
        <w:rPr>
          <w:rFonts w:hint="eastAsia"/>
          <w:snapToGrid w:val="0"/>
          <w:kern w:val="0"/>
          <w:sz w:val="24"/>
          <w:szCs w:val="22"/>
        </w:rPr>
        <w:t>地形地貌资源为基础建设和打造</w:t>
      </w:r>
      <w:r>
        <w:rPr>
          <w:rFonts w:hint="eastAsia"/>
          <w:snapToGrid w:val="0"/>
          <w:kern w:val="0"/>
          <w:sz w:val="24"/>
          <w:szCs w:val="22"/>
        </w:rPr>
        <w:t>4A</w:t>
      </w:r>
      <w:r>
        <w:rPr>
          <w:rFonts w:hint="eastAsia"/>
          <w:snapToGrid w:val="0"/>
          <w:kern w:val="0"/>
          <w:sz w:val="24"/>
          <w:szCs w:val="22"/>
        </w:rPr>
        <w:t>级生态旅游景区。规划</w:t>
      </w:r>
      <w:r>
        <w:rPr>
          <w:snapToGrid w:val="0"/>
          <w:kern w:val="0"/>
          <w:sz w:val="24"/>
          <w:szCs w:val="22"/>
        </w:rPr>
        <w:t>以可持续发展为理念，以保护生态环境为前提，以统筹人与自然和谐发展为准则，并依托良好的自然生态环境和独特的人文生态系统，采取生态友好方式，开展的生态体验、生态教育、生态认知</w:t>
      </w:r>
      <w:r>
        <w:rPr>
          <w:rFonts w:hint="eastAsia"/>
          <w:snapToGrid w:val="0"/>
          <w:kern w:val="0"/>
          <w:sz w:val="24"/>
          <w:szCs w:val="22"/>
        </w:rPr>
        <w:t>，能够完好保存自然资源、历史风貌，实现</w:t>
      </w:r>
      <w:r>
        <w:rPr>
          <w:snapToGrid w:val="0"/>
          <w:kern w:val="0"/>
          <w:sz w:val="24"/>
          <w:szCs w:val="22"/>
        </w:rPr>
        <w:t>经济效益、社会效益和生态效益相统一。</w:t>
      </w:r>
      <w:r>
        <w:rPr>
          <w:rFonts w:hint="eastAsia"/>
          <w:snapToGrid w:val="0"/>
          <w:kern w:val="0"/>
          <w:sz w:val="24"/>
          <w:szCs w:val="22"/>
        </w:rPr>
        <w:t>因此，</w:t>
      </w:r>
      <w:r>
        <w:rPr>
          <w:snapToGrid w:val="0"/>
          <w:kern w:val="0"/>
          <w:sz w:val="24"/>
          <w:szCs w:val="22"/>
        </w:rPr>
        <w:t>本规划</w:t>
      </w:r>
      <w:r>
        <w:rPr>
          <w:rFonts w:hint="eastAsia"/>
          <w:snapToGrid w:val="0"/>
          <w:kern w:val="0"/>
          <w:sz w:val="24"/>
          <w:szCs w:val="22"/>
        </w:rPr>
        <w:t>符合《</w:t>
      </w:r>
      <w:r>
        <w:rPr>
          <w:snapToGrid w:val="0"/>
          <w:kern w:val="0"/>
          <w:sz w:val="24"/>
          <w:szCs w:val="22"/>
        </w:rPr>
        <w:t>西藏自治区旅游条例</w:t>
      </w:r>
      <w:r>
        <w:rPr>
          <w:rFonts w:hint="eastAsia"/>
          <w:snapToGrid w:val="0"/>
          <w:kern w:val="0"/>
          <w:sz w:val="24"/>
          <w:szCs w:val="22"/>
        </w:rPr>
        <w:t>》（</w:t>
      </w:r>
      <w:r>
        <w:rPr>
          <w:rFonts w:hint="eastAsia"/>
          <w:snapToGrid w:val="0"/>
          <w:kern w:val="0"/>
          <w:sz w:val="24"/>
          <w:szCs w:val="22"/>
        </w:rPr>
        <w:t>20</w:t>
      </w:r>
      <w:r>
        <w:rPr>
          <w:snapToGrid w:val="0"/>
          <w:kern w:val="0"/>
          <w:sz w:val="24"/>
          <w:szCs w:val="22"/>
        </w:rPr>
        <w:t>17</w:t>
      </w:r>
      <w:r>
        <w:rPr>
          <w:rFonts w:hint="eastAsia"/>
          <w:snapToGrid w:val="0"/>
          <w:kern w:val="0"/>
          <w:sz w:val="24"/>
          <w:szCs w:val="22"/>
        </w:rPr>
        <w:t>年）要求。</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《中华人民共和国文物保护法》</w:t>
      </w:r>
      <w:r>
        <w:rPr>
          <w:rFonts w:hint="eastAsia"/>
          <w:b/>
          <w:bCs/>
          <w:sz w:val="24"/>
        </w:rPr>
        <w:t>（</w:t>
      </w:r>
      <w:r>
        <w:rPr>
          <w:b/>
          <w:bCs/>
          <w:sz w:val="24"/>
        </w:rPr>
        <w:t>2017</w:t>
      </w:r>
      <w:r>
        <w:rPr>
          <w:b/>
          <w:bCs/>
          <w:sz w:val="24"/>
        </w:rPr>
        <w:t>年修</w:t>
      </w:r>
      <w:r>
        <w:rPr>
          <w:rFonts w:hint="eastAsia"/>
          <w:b/>
          <w:bCs/>
          <w:sz w:val="24"/>
        </w:rPr>
        <w:t>正）、《西藏自治区文物保护条例》（</w:t>
      </w:r>
      <w:r>
        <w:rPr>
          <w:rFonts w:hint="eastAsia"/>
          <w:b/>
          <w:bCs/>
          <w:sz w:val="24"/>
        </w:rPr>
        <w:t>2007</w:t>
      </w:r>
      <w:r>
        <w:rPr>
          <w:rFonts w:hint="eastAsia"/>
          <w:b/>
          <w:bCs/>
          <w:sz w:val="24"/>
        </w:rPr>
        <w:t>年）</w:t>
      </w:r>
    </w:p>
    <w:p w:rsidR="0018371F" w:rsidRDefault="00782558" w:rsidP="00ED2823">
      <w:pPr>
        <w:widowControl/>
        <w:adjustRightInd w:val="0"/>
        <w:snapToGrid w:val="0"/>
        <w:spacing w:line="360" w:lineRule="auto"/>
        <w:ind w:firstLineChars="200" w:firstLine="482"/>
        <w:jc w:val="left"/>
        <w:rPr>
          <w:b/>
          <w:snapToGrid w:val="0"/>
          <w:kern w:val="0"/>
          <w:sz w:val="24"/>
          <w:szCs w:val="22"/>
        </w:rPr>
      </w:pPr>
      <w:r>
        <w:rPr>
          <w:b/>
          <w:snapToGrid w:val="0"/>
          <w:kern w:val="0"/>
          <w:sz w:val="24"/>
          <w:szCs w:val="22"/>
        </w:rPr>
        <w:t>《中华人民共和国文物保护法》</w:t>
      </w:r>
      <w:r>
        <w:rPr>
          <w:rFonts w:hint="eastAsia"/>
          <w:b/>
          <w:snapToGrid w:val="0"/>
          <w:kern w:val="0"/>
          <w:sz w:val="24"/>
          <w:szCs w:val="22"/>
        </w:rPr>
        <w:t>（</w:t>
      </w:r>
      <w:r>
        <w:rPr>
          <w:b/>
          <w:snapToGrid w:val="0"/>
          <w:kern w:val="0"/>
          <w:sz w:val="24"/>
          <w:szCs w:val="22"/>
        </w:rPr>
        <w:t>2017</w:t>
      </w:r>
      <w:r>
        <w:rPr>
          <w:b/>
          <w:snapToGrid w:val="0"/>
          <w:kern w:val="0"/>
          <w:sz w:val="24"/>
          <w:szCs w:val="22"/>
        </w:rPr>
        <w:t>年修</w:t>
      </w:r>
      <w:r>
        <w:rPr>
          <w:rFonts w:hint="eastAsia"/>
          <w:b/>
          <w:snapToGrid w:val="0"/>
          <w:kern w:val="0"/>
          <w:sz w:val="24"/>
          <w:szCs w:val="22"/>
        </w:rPr>
        <w:t>正）规定：</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第十一条</w:t>
      </w:r>
      <w:r>
        <w:rPr>
          <w:rFonts w:hint="eastAsia"/>
          <w:snapToGrid w:val="0"/>
          <w:kern w:val="0"/>
          <w:sz w:val="24"/>
          <w:szCs w:val="22"/>
        </w:rPr>
        <w:t xml:space="preserve"> </w:t>
      </w:r>
      <w:r>
        <w:rPr>
          <w:snapToGrid w:val="0"/>
          <w:kern w:val="0"/>
          <w:sz w:val="24"/>
          <w:szCs w:val="22"/>
        </w:rPr>
        <w:t>文物是不可再生的文化资源。国家加强文物保护的宣传教育，增强全民文物保护的意识，鼓励文物保护的科学研究，提高文物保护的科学技术水平。</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第十七条</w:t>
      </w:r>
      <w:r>
        <w:rPr>
          <w:rFonts w:hint="eastAsia"/>
          <w:snapToGrid w:val="0"/>
          <w:kern w:val="0"/>
          <w:sz w:val="24"/>
          <w:szCs w:val="22"/>
        </w:rPr>
        <w:t xml:space="preserve"> </w:t>
      </w:r>
      <w:r>
        <w:rPr>
          <w:snapToGrid w:val="0"/>
          <w:kern w:val="0"/>
          <w:sz w:val="24"/>
          <w:szCs w:val="22"/>
        </w:rPr>
        <w:t>文物保护单位的保护范围内不得进行其他建设工程或者爆破、钻探、挖掘等作业。但是，因特殊情况需要在文物保护单位的保护范围内进行其他建设工程或者爆破、钻探、挖掘等作业的，必须保证文物保护单位的安全，并经核定公布该文物保护单位的人民政府批准，在批准前应当征得上一级人民政府文物行政部门同意；在全国重点文物保护单位的保护范围内进行其他建设工程或者爆破、钻探、挖掘等作业的，必须经省、自治区、直辖市人民政府批准，在批准前应当征得国务院文物行政部门同意。</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第二十六条</w:t>
      </w:r>
      <w:r>
        <w:rPr>
          <w:rFonts w:hint="eastAsia"/>
          <w:snapToGrid w:val="0"/>
          <w:kern w:val="0"/>
          <w:sz w:val="24"/>
          <w:szCs w:val="22"/>
        </w:rPr>
        <w:t xml:space="preserve"> </w:t>
      </w:r>
      <w:r>
        <w:rPr>
          <w:snapToGrid w:val="0"/>
          <w:kern w:val="0"/>
          <w:sz w:val="24"/>
          <w:szCs w:val="22"/>
        </w:rPr>
        <w:t>使用不可移动文物，必须遵守不改变文物原状的原则，负责保护建筑物及其附属文物的安全，不得损毁、改建、添建或者拆除不可移动文物。对危害文物保护单位安全、破坏文物保护单位历史风貌的建筑物、构筑物，当地人民政府应当及时调查处理，必要时，对该建筑物、构筑物予以拆迁。</w:t>
      </w:r>
    </w:p>
    <w:p w:rsidR="0018371F" w:rsidRDefault="00782558" w:rsidP="00ED2823">
      <w:pPr>
        <w:widowControl/>
        <w:adjustRightInd w:val="0"/>
        <w:snapToGrid w:val="0"/>
        <w:spacing w:line="360" w:lineRule="auto"/>
        <w:ind w:firstLineChars="200" w:firstLine="482"/>
        <w:jc w:val="left"/>
        <w:rPr>
          <w:b/>
          <w:snapToGrid w:val="0"/>
          <w:kern w:val="0"/>
          <w:sz w:val="24"/>
          <w:szCs w:val="22"/>
        </w:rPr>
      </w:pPr>
      <w:r>
        <w:rPr>
          <w:rFonts w:hint="eastAsia"/>
          <w:b/>
          <w:snapToGrid w:val="0"/>
          <w:kern w:val="0"/>
          <w:sz w:val="24"/>
          <w:szCs w:val="22"/>
        </w:rPr>
        <w:t>《西藏自治区文物保护条例》（</w:t>
      </w:r>
      <w:r>
        <w:rPr>
          <w:rFonts w:hint="eastAsia"/>
          <w:b/>
          <w:snapToGrid w:val="0"/>
          <w:kern w:val="0"/>
          <w:sz w:val="24"/>
          <w:szCs w:val="22"/>
        </w:rPr>
        <w:t>2007</w:t>
      </w:r>
      <w:r>
        <w:rPr>
          <w:rFonts w:hint="eastAsia"/>
          <w:b/>
          <w:snapToGrid w:val="0"/>
          <w:kern w:val="0"/>
          <w:sz w:val="24"/>
          <w:szCs w:val="22"/>
        </w:rPr>
        <w:t>年）规定：</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第五条</w:t>
      </w:r>
      <w:r>
        <w:rPr>
          <w:rFonts w:hint="eastAsia"/>
          <w:snapToGrid w:val="0"/>
          <w:kern w:val="0"/>
          <w:sz w:val="24"/>
          <w:szCs w:val="22"/>
        </w:rPr>
        <w:t xml:space="preserve"> </w:t>
      </w:r>
      <w:r>
        <w:rPr>
          <w:snapToGrid w:val="0"/>
          <w:kern w:val="0"/>
          <w:sz w:val="24"/>
          <w:szCs w:val="22"/>
        </w:rPr>
        <w:t>文物工作贯彻保护为主、抢救第一、合理利用、加强管理的方针。基本建设、旅游发展和宗教活动等应当遵守文物工作方针，其活动不得对文物造成损害。</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第二十一条</w:t>
      </w:r>
      <w:r>
        <w:rPr>
          <w:rFonts w:hint="eastAsia"/>
          <w:snapToGrid w:val="0"/>
          <w:kern w:val="0"/>
          <w:sz w:val="24"/>
          <w:szCs w:val="22"/>
        </w:rPr>
        <w:t xml:space="preserve"> </w:t>
      </w:r>
      <w:r>
        <w:rPr>
          <w:rFonts w:hint="eastAsia"/>
          <w:snapToGrid w:val="0"/>
          <w:kern w:val="0"/>
          <w:sz w:val="24"/>
          <w:szCs w:val="22"/>
        </w:rPr>
        <w:t>文物保护单位保护范围内不得进行其他建设工程或者爆破、钻探、挖掘等作业。因特殊情况需要在文物保护单位的保护范围内进行其他建设工程或者爆破、</w:t>
      </w:r>
      <w:r>
        <w:rPr>
          <w:rFonts w:hint="eastAsia"/>
          <w:snapToGrid w:val="0"/>
          <w:kern w:val="0"/>
          <w:sz w:val="24"/>
          <w:szCs w:val="22"/>
        </w:rPr>
        <w:lastRenderedPageBreak/>
        <w:t>钻探、挖掘等作业的，应当保证文物保护单位的安全，并经核定公布该文物保护单位的人民政府批准，在批准前应当征得上一级文物行政部门同意；在全国重点文物保护单位保护范围内进行其他建设工程或者爆破、钻探、挖掘等作业的，应当经自治区人民政府批准，并在批准前征得国务院文物行政部门同意。</w:t>
      </w:r>
    </w:p>
    <w:p w:rsidR="0018371F" w:rsidRDefault="00782558" w:rsidP="00452FE9">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本</w:t>
      </w:r>
      <w:r w:rsidR="00452FE9">
        <w:rPr>
          <w:rFonts w:hint="eastAsia"/>
          <w:snapToGrid w:val="0"/>
          <w:kern w:val="0"/>
          <w:sz w:val="24"/>
          <w:szCs w:val="22"/>
        </w:rPr>
        <w:t>次</w:t>
      </w:r>
      <w:r>
        <w:rPr>
          <w:rFonts w:hint="eastAsia"/>
          <w:snapToGrid w:val="0"/>
          <w:kern w:val="0"/>
          <w:sz w:val="24"/>
          <w:szCs w:val="22"/>
        </w:rPr>
        <w:t>规划范围</w:t>
      </w:r>
      <w:r w:rsidR="00452FE9">
        <w:rPr>
          <w:rFonts w:hint="eastAsia"/>
          <w:snapToGrid w:val="0"/>
          <w:kern w:val="0"/>
          <w:sz w:val="24"/>
          <w:szCs w:val="22"/>
        </w:rPr>
        <w:t>及影响范围内无相关自治区级、县级文物保护单位</w:t>
      </w:r>
      <w:r>
        <w:rPr>
          <w:rFonts w:hint="eastAsia"/>
          <w:snapToGrid w:val="0"/>
          <w:kern w:val="0"/>
          <w:sz w:val="24"/>
          <w:szCs w:val="22"/>
        </w:rPr>
        <w:t>，</w:t>
      </w:r>
      <w:r>
        <w:rPr>
          <w:snapToGrid w:val="0"/>
          <w:kern w:val="0"/>
          <w:sz w:val="24"/>
          <w:szCs w:val="22"/>
        </w:rPr>
        <w:t>本规划符合《中华人民共和国文物保护法》</w:t>
      </w:r>
      <w:r>
        <w:rPr>
          <w:rFonts w:hint="eastAsia"/>
          <w:snapToGrid w:val="0"/>
          <w:kern w:val="0"/>
          <w:sz w:val="24"/>
          <w:szCs w:val="22"/>
        </w:rPr>
        <w:t>（</w:t>
      </w:r>
      <w:r>
        <w:rPr>
          <w:snapToGrid w:val="0"/>
          <w:kern w:val="0"/>
          <w:sz w:val="24"/>
          <w:szCs w:val="22"/>
        </w:rPr>
        <w:t>2017</w:t>
      </w:r>
      <w:r>
        <w:rPr>
          <w:snapToGrid w:val="0"/>
          <w:kern w:val="0"/>
          <w:sz w:val="24"/>
          <w:szCs w:val="22"/>
        </w:rPr>
        <w:t>年修</w:t>
      </w:r>
      <w:r>
        <w:rPr>
          <w:rFonts w:hint="eastAsia"/>
          <w:snapToGrid w:val="0"/>
          <w:kern w:val="0"/>
          <w:sz w:val="24"/>
          <w:szCs w:val="22"/>
        </w:rPr>
        <w:t>正）及《西藏自治区文物保护条例》（</w:t>
      </w:r>
      <w:r>
        <w:rPr>
          <w:rFonts w:hint="eastAsia"/>
          <w:snapToGrid w:val="0"/>
          <w:kern w:val="0"/>
          <w:sz w:val="24"/>
          <w:szCs w:val="22"/>
        </w:rPr>
        <w:t>2007</w:t>
      </w:r>
      <w:r>
        <w:rPr>
          <w:rFonts w:hint="eastAsia"/>
          <w:snapToGrid w:val="0"/>
          <w:kern w:val="0"/>
          <w:sz w:val="24"/>
          <w:szCs w:val="22"/>
        </w:rPr>
        <w:t>年）要求。</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《中华人民共和国自然保护区条例》</w:t>
      </w:r>
      <w:r>
        <w:rPr>
          <w:rFonts w:hint="eastAsia"/>
          <w:b/>
          <w:bCs/>
          <w:sz w:val="24"/>
        </w:rPr>
        <w:t>（</w:t>
      </w:r>
      <w:r>
        <w:rPr>
          <w:rFonts w:hint="eastAsia"/>
          <w:b/>
          <w:bCs/>
          <w:sz w:val="24"/>
        </w:rPr>
        <w:t>2017</w:t>
      </w:r>
      <w:r>
        <w:rPr>
          <w:rFonts w:hint="eastAsia"/>
          <w:b/>
          <w:bCs/>
          <w:sz w:val="24"/>
        </w:rPr>
        <w:t>年修订）</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《中华人民共和国自然保护区条例》（</w:t>
      </w:r>
      <w:r>
        <w:rPr>
          <w:snapToGrid w:val="0"/>
          <w:kern w:val="0"/>
          <w:sz w:val="24"/>
          <w:szCs w:val="22"/>
        </w:rPr>
        <w:t>2017</w:t>
      </w:r>
      <w:r>
        <w:rPr>
          <w:rFonts w:hint="eastAsia"/>
          <w:snapToGrid w:val="0"/>
          <w:kern w:val="0"/>
          <w:sz w:val="24"/>
          <w:szCs w:val="22"/>
        </w:rPr>
        <w:t>年修订）规定：</w:t>
      </w:r>
      <w:r>
        <w:rPr>
          <w:snapToGrid w:val="0"/>
          <w:kern w:val="0"/>
          <w:sz w:val="24"/>
          <w:szCs w:val="22"/>
        </w:rPr>
        <w:t xml:space="preserve"> </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第二十六条</w:t>
      </w:r>
      <w:r>
        <w:rPr>
          <w:snapToGrid w:val="0"/>
          <w:kern w:val="0"/>
          <w:sz w:val="24"/>
          <w:szCs w:val="22"/>
        </w:rPr>
        <w:t xml:space="preserve"> </w:t>
      </w:r>
      <w:r>
        <w:rPr>
          <w:rFonts w:hint="eastAsia"/>
          <w:snapToGrid w:val="0"/>
          <w:kern w:val="0"/>
          <w:sz w:val="24"/>
          <w:szCs w:val="22"/>
        </w:rPr>
        <w:t>禁止在自然保护区内进行砍伐、放牧、狩猎、捕捞、采药、开垦、烧荒、开矿、采石、挖沙等活动；但是，法律、行政法规另有规定的除外。</w:t>
      </w:r>
      <w:r>
        <w:rPr>
          <w:snapToGrid w:val="0"/>
          <w:kern w:val="0"/>
          <w:sz w:val="24"/>
          <w:szCs w:val="22"/>
        </w:rPr>
        <w:t xml:space="preserve"> </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第二十七条</w:t>
      </w:r>
      <w:r>
        <w:rPr>
          <w:snapToGrid w:val="0"/>
          <w:kern w:val="0"/>
          <w:sz w:val="24"/>
          <w:szCs w:val="22"/>
        </w:rPr>
        <w:t xml:space="preserve"> </w:t>
      </w:r>
      <w:r>
        <w:rPr>
          <w:rFonts w:hint="eastAsia"/>
          <w:snapToGrid w:val="0"/>
          <w:kern w:val="0"/>
          <w:sz w:val="24"/>
          <w:szCs w:val="22"/>
        </w:rPr>
        <w:t>禁止任何人进入自然保护区的核心区。因科学研究的需要，必须进入核心区从事科学研究观测、调查活动的，应当事先向自然保护区管理机构提交申请和活动计划，并经自然保护区管理机构批准；其中，进入国家级自然保护区核心区的，应当经省、自治区、直辖市人民政府有关自然保护区行政主管部门批准。自然保护区核心区内原有居民确有必要迁出的，由自然保护区所在地的地方人民政府予以妥善安置。</w:t>
      </w:r>
      <w:r>
        <w:rPr>
          <w:snapToGrid w:val="0"/>
          <w:kern w:val="0"/>
          <w:sz w:val="24"/>
          <w:szCs w:val="22"/>
        </w:rPr>
        <w:t xml:space="preserve"> </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第二十八条</w:t>
      </w:r>
      <w:r>
        <w:rPr>
          <w:snapToGrid w:val="0"/>
          <w:kern w:val="0"/>
          <w:sz w:val="24"/>
          <w:szCs w:val="22"/>
        </w:rPr>
        <w:t xml:space="preserve"> </w:t>
      </w:r>
      <w:r>
        <w:rPr>
          <w:rFonts w:hint="eastAsia"/>
          <w:snapToGrid w:val="0"/>
          <w:kern w:val="0"/>
          <w:sz w:val="24"/>
          <w:szCs w:val="22"/>
        </w:rPr>
        <w:t>禁止在自然保护区的缓冲区开展旅游和生产经营活动。因教学科研的目的，需要进入自然保护区的缓冲区从事非破坏性的科学研究、教学实习和标本采集活动的，应当事先向自然保护区管理机构提交申请和活动计划，经自然保护区管理机构批准。从事前款活动的单位和个人，应当将其活动成果的副本提交自然保护区管理</w:t>
      </w:r>
      <w:r>
        <w:rPr>
          <w:rFonts w:hint="eastAsia"/>
          <w:snapToGrid w:val="0"/>
          <w:kern w:val="0"/>
          <w:sz w:val="24"/>
          <w:szCs w:val="22"/>
        </w:rPr>
        <w:t xml:space="preserve"> </w:t>
      </w:r>
      <w:r>
        <w:rPr>
          <w:rFonts w:hint="eastAsia"/>
          <w:snapToGrid w:val="0"/>
          <w:kern w:val="0"/>
          <w:sz w:val="24"/>
          <w:szCs w:val="22"/>
        </w:rPr>
        <w:t>机构。</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第二十九条</w:t>
      </w:r>
      <w:r>
        <w:rPr>
          <w:snapToGrid w:val="0"/>
          <w:kern w:val="0"/>
          <w:sz w:val="24"/>
          <w:szCs w:val="22"/>
        </w:rPr>
        <w:t xml:space="preserve"> </w:t>
      </w:r>
      <w:r>
        <w:rPr>
          <w:rFonts w:hint="eastAsia"/>
          <w:snapToGrid w:val="0"/>
          <w:kern w:val="0"/>
          <w:sz w:val="24"/>
          <w:szCs w:val="22"/>
        </w:rPr>
        <w:t>在自然保护区的实验区内开展参观、旅游活动的，由自然保护区管理机构编制方案，方案应当符合自然保护区管理目标。在自然保护区组织参观、旅游活动的，应当严格按照前款规定的方案进行，并加强管理；进入自然保护区参观、旅游的单位和个人，应当服从自然保护区管理机构的管理。严禁开设与自然保护区保护方向不一致的参观、旅游项目。</w:t>
      </w:r>
      <w:r>
        <w:rPr>
          <w:snapToGrid w:val="0"/>
          <w:kern w:val="0"/>
          <w:sz w:val="24"/>
          <w:szCs w:val="22"/>
        </w:rPr>
        <w:t xml:space="preserve"> </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第三十二条</w:t>
      </w:r>
      <w:r>
        <w:rPr>
          <w:snapToGrid w:val="0"/>
          <w:kern w:val="0"/>
          <w:sz w:val="24"/>
          <w:szCs w:val="22"/>
        </w:rPr>
        <w:t xml:space="preserve"> </w:t>
      </w:r>
      <w:r>
        <w:rPr>
          <w:rFonts w:hint="eastAsia"/>
          <w:snapToGrid w:val="0"/>
          <w:kern w:val="0"/>
          <w:sz w:val="24"/>
          <w:szCs w:val="22"/>
        </w:rPr>
        <w:t>在自然保护区的核心区和缓冲区内，不得建设任何生产设施。在自然保护区的实验区内，不得建设污染环境、破坏资源或者景观的生产设施；建设其他项目，其污染物排放不得超过国家和地方规定的污染物排放标准。在自然保护区的实验</w:t>
      </w:r>
      <w:r>
        <w:rPr>
          <w:rFonts w:hint="eastAsia"/>
          <w:snapToGrid w:val="0"/>
          <w:kern w:val="0"/>
          <w:sz w:val="24"/>
          <w:szCs w:val="22"/>
        </w:rPr>
        <w:lastRenderedPageBreak/>
        <w:t>区内已经建成的设施，其污染物排放超过国家和地方规定的排放标准的，应当限期治理；造成损害的，必须采取补救措施。在自然保护区的外围保护地带建设的项目，不得损害自然保护区内的环境质量；已造成损害的，应当限期治理。限期治理决定由法律、法规规定的机关作出，被限期治理的企业事业单位必须按期完成治理任务。</w:t>
      </w:r>
    </w:p>
    <w:p w:rsidR="0018371F" w:rsidRDefault="00782558" w:rsidP="00452FE9">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原规划</w:t>
      </w:r>
      <w:r>
        <w:rPr>
          <w:snapToGrid w:val="0"/>
          <w:kern w:val="0"/>
          <w:sz w:val="24"/>
          <w:szCs w:val="22"/>
        </w:rPr>
        <w:t>包括</w:t>
      </w:r>
      <w:r w:rsidR="008B73E7">
        <w:rPr>
          <w:snapToGrid w:val="0"/>
          <w:kern w:val="0"/>
          <w:sz w:val="24"/>
          <w:szCs w:val="22"/>
        </w:rPr>
        <w:t>措木及日景区</w:t>
      </w:r>
      <w:r>
        <w:rPr>
          <w:rFonts w:hint="eastAsia"/>
          <w:snapToGrid w:val="0"/>
          <w:kern w:val="0"/>
          <w:sz w:val="24"/>
          <w:szCs w:val="22"/>
        </w:rPr>
        <w:t>内的</w:t>
      </w:r>
      <w:r w:rsidR="00452FE9">
        <w:rPr>
          <w:rFonts w:hint="eastAsia"/>
          <w:snapToGrid w:val="0"/>
          <w:kern w:val="0"/>
          <w:sz w:val="24"/>
          <w:szCs w:val="22"/>
        </w:rPr>
        <w:t>1</w:t>
      </w:r>
      <w:r w:rsidR="006C578C">
        <w:rPr>
          <w:rFonts w:hint="eastAsia"/>
          <w:snapToGrid w:val="0"/>
          <w:kern w:val="0"/>
          <w:sz w:val="24"/>
          <w:szCs w:val="22"/>
        </w:rPr>
        <w:t>0</w:t>
      </w:r>
      <w:r>
        <w:rPr>
          <w:rFonts w:hint="eastAsia"/>
          <w:snapToGrid w:val="0"/>
          <w:kern w:val="0"/>
          <w:sz w:val="24"/>
          <w:szCs w:val="22"/>
        </w:rPr>
        <w:t>个节点。</w:t>
      </w:r>
      <w:bookmarkStart w:id="82" w:name="OLE_LINK29"/>
      <w:bookmarkStart w:id="83" w:name="OLE_LINK32"/>
      <w:r>
        <w:rPr>
          <w:rFonts w:hint="eastAsia"/>
          <w:snapToGrid w:val="0"/>
          <w:kern w:val="0"/>
          <w:sz w:val="24"/>
          <w:szCs w:val="22"/>
        </w:rPr>
        <w:t>根据</w:t>
      </w:r>
      <w:r w:rsidR="00452FE9">
        <w:rPr>
          <w:rFonts w:hint="eastAsia"/>
          <w:snapToGrid w:val="0"/>
          <w:kern w:val="0"/>
          <w:sz w:val="24"/>
          <w:szCs w:val="22"/>
        </w:rPr>
        <w:t>巴宜区林业和草原局</w:t>
      </w:r>
      <w:r>
        <w:rPr>
          <w:rFonts w:hint="eastAsia"/>
          <w:snapToGrid w:val="0"/>
          <w:kern w:val="0"/>
          <w:sz w:val="24"/>
          <w:szCs w:val="22"/>
        </w:rPr>
        <w:t>出具的《关于</w:t>
      </w:r>
      <w:r w:rsidR="00533A79">
        <w:rPr>
          <w:rFonts w:hint="eastAsia"/>
          <w:snapToGrid w:val="0"/>
          <w:kern w:val="0"/>
          <w:sz w:val="24"/>
          <w:szCs w:val="22"/>
        </w:rPr>
        <w:t>措木及日景区重要节点控制性详细规划</w:t>
      </w:r>
      <w:r w:rsidR="00452FE9">
        <w:rPr>
          <w:rFonts w:hint="eastAsia"/>
          <w:snapToGrid w:val="0"/>
          <w:kern w:val="0"/>
          <w:sz w:val="24"/>
          <w:szCs w:val="22"/>
        </w:rPr>
        <w:t>、修建性详细规划项目与</w:t>
      </w:r>
      <w:r>
        <w:rPr>
          <w:rFonts w:hint="eastAsia"/>
          <w:snapToGrid w:val="0"/>
          <w:kern w:val="0"/>
          <w:sz w:val="24"/>
          <w:szCs w:val="22"/>
        </w:rPr>
        <w:t>西藏林业自然保护区、森林公园、湿地公园位置关系的咨询报告》</w:t>
      </w:r>
      <w:bookmarkEnd w:id="82"/>
      <w:bookmarkEnd w:id="83"/>
      <w:r>
        <w:rPr>
          <w:rFonts w:hint="eastAsia"/>
          <w:snapToGrid w:val="0"/>
          <w:kern w:val="0"/>
          <w:sz w:val="24"/>
          <w:szCs w:val="22"/>
        </w:rPr>
        <w:t>，</w:t>
      </w:r>
      <w:r w:rsidR="00452FE9" w:rsidRPr="00452FE9">
        <w:rPr>
          <w:rFonts w:hint="eastAsia"/>
          <w:snapToGrid w:val="0"/>
          <w:kern w:val="0"/>
          <w:sz w:val="24"/>
          <w:szCs w:val="22"/>
        </w:rPr>
        <w:t>地块</w:t>
      </w:r>
      <w:r w:rsidR="00452FE9" w:rsidRPr="00452FE9">
        <w:rPr>
          <w:rFonts w:hint="eastAsia"/>
          <w:snapToGrid w:val="0"/>
          <w:kern w:val="0"/>
          <w:sz w:val="24"/>
          <w:szCs w:val="22"/>
        </w:rPr>
        <w:t>11</w:t>
      </w:r>
      <w:r w:rsidR="00452FE9" w:rsidRPr="00452FE9">
        <w:rPr>
          <w:rFonts w:hint="eastAsia"/>
          <w:snapToGrid w:val="0"/>
          <w:kern w:val="0"/>
          <w:sz w:val="24"/>
          <w:szCs w:val="22"/>
        </w:rPr>
        <w:t>涉及比日神山国家森林公园般游憩区和生态保育区内</w:t>
      </w:r>
      <w:r w:rsidR="00452FE9">
        <w:rPr>
          <w:rFonts w:hint="eastAsia"/>
          <w:snapToGrid w:val="0"/>
          <w:kern w:val="0"/>
          <w:sz w:val="24"/>
          <w:szCs w:val="22"/>
        </w:rPr>
        <w:t>，</w:t>
      </w:r>
      <w:r w:rsidR="00452FE9" w:rsidRPr="00452FE9">
        <w:rPr>
          <w:rFonts w:hint="eastAsia"/>
          <w:snapToGrid w:val="0"/>
          <w:kern w:val="0"/>
          <w:sz w:val="24"/>
          <w:szCs w:val="22"/>
        </w:rPr>
        <w:t>一般游憩区图测面积约为</w:t>
      </w:r>
      <w:r w:rsidR="00452FE9" w:rsidRPr="00452FE9">
        <w:rPr>
          <w:rFonts w:hint="eastAsia"/>
          <w:snapToGrid w:val="0"/>
          <w:kern w:val="0"/>
          <w:sz w:val="24"/>
          <w:szCs w:val="22"/>
        </w:rPr>
        <w:t>39.9085</w:t>
      </w:r>
      <w:r w:rsidR="00452FE9" w:rsidRPr="00452FE9">
        <w:rPr>
          <w:rFonts w:hint="eastAsia"/>
          <w:snapToGrid w:val="0"/>
          <w:kern w:val="0"/>
          <w:sz w:val="24"/>
          <w:szCs w:val="22"/>
        </w:rPr>
        <w:t>公顷</w:t>
      </w:r>
      <w:r w:rsidR="00452FE9">
        <w:rPr>
          <w:rFonts w:hint="eastAsia"/>
          <w:snapToGrid w:val="0"/>
          <w:kern w:val="0"/>
          <w:sz w:val="24"/>
          <w:szCs w:val="22"/>
        </w:rPr>
        <w:t>；</w:t>
      </w:r>
      <w:r w:rsidR="00452FE9" w:rsidRPr="00452FE9">
        <w:rPr>
          <w:rFonts w:hint="eastAsia"/>
          <w:snapToGrid w:val="0"/>
          <w:kern w:val="0"/>
          <w:sz w:val="24"/>
          <w:szCs w:val="22"/>
        </w:rPr>
        <w:t>生态保育区图测面积约为</w:t>
      </w:r>
      <w:r w:rsidR="00452FE9" w:rsidRPr="00452FE9">
        <w:rPr>
          <w:rFonts w:hint="eastAsia"/>
          <w:snapToGrid w:val="0"/>
          <w:kern w:val="0"/>
          <w:sz w:val="24"/>
          <w:szCs w:val="22"/>
        </w:rPr>
        <w:t>5.9300</w:t>
      </w:r>
      <w:r w:rsidR="00452FE9" w:rsidRPr="00452FE9">
        <w:rPr>
          <w:rFonts w:hint="eastAsia"/>
          <w:snapToGrid w:val="0"/>
          <w:kern w:val="0"/>
          <w:sz w:val="24"/>
          <w:szCs w:val="22"/>
        </w:rPr>
        <w:t>公顷，地块</w:t>
      </w:r>
      <w:r w:rsidR="00452FE9" w:rsidRPr="00452FE9">
        <w:rPr>
          <w:rFonts w:hint="eastAsia"/>
          <w:snapToGrid w:val="0"/>
          <w:kern w:val="0"/>
          <w:sz w:val="24"/>
          <w:szCs w:val="22"/>
        </w:rPr>
        <w:t>11</w:t>
      </w:r>
      <w:r w:rsidR="00452FE9" w:rsidRPr="00452FE9">
        <w:rPr>
          <w:rFonts w:hint="eastAsia"/>
          <w:snapToGrid w:val="0"/>
          <w:kern w:val="0"/>
          <w:sz w:val="24"/>
          <w:szCs w:val="22"/>
        </w:rPr>
        <w:t>还涉及西藏工布自治区级自然保护区实验区内，图测面积约为</w:t>
      </w:r>
      <w:r w:rsidR="00452FE9" w:rsidRPr="00452FE9">
        <w:rPr>
          <w:rFonts w:hint="eastAsia"/>
          <w:snapToGrid w:val="0"/>
          <w:kern w:val="0"/>
          <w:sz w:val="24"/>
          <w:szCs w:val="22"/>
        </w:rPr>
        <w:t>3.3705</w:t>
      </w:r>
      <w:r w:rsidR="00452FE9" w:rsidRPr="00452FE9">
        <w:rPr>
          <w:rFonts w:hint="eastAsia"/>
          <w:snapToGrid w:val="0"/>
          <w:kern w:val="0"/>
          <w:sz w:val="24"/>
          <w:szCs w:val="22"/>
        </w:rPr>
        <w:t>公顷。同时比日神山国家森林公园一般游憩区与西藏工布自治区级自然保护区实验区区域重叠，重叠图测面积约为</w:t>
      </w:r>
      <w:r w:rsidR="00452FE9" w:rsidRPr="00452FE9">
        <w:rPr>
          <w:rFonts w:hint="eastAsia"/>
          <w:snapToGrid w:val="0"/>
          <w:kern w:val="0"/>
          <w:sz w:val="24"/>
          <w:szCs w:val="22"/>
        </w:rPr>
        <w:t>3.3705</w:t>
      </w:r>
      <w:r w:rsidR="00452FE9" w:rsidRPr="00452FE9">
        <w:rPr>
          <w:rFonts w:hint="eastAsia"/>
          <w:snapToGrid w:val="0"/>
          <w:kern w:val="0"/>
          <w:sz w:val="24"/>
          <w:szCs w:val="22"/>
        </w:rPr>
        <w:t>公顷</w:t>
      </w:r>
      <w:r w:rsidR="00452FE9">
        <w:rPr>
          <w:rFonts w:hint="eastAsia"/>
          <w:snapToGrid w:val="0"/>
          <w:kern w:val="0"/>
          <w:sz w:val="24"/>
          <w:szCs w:val="22"/>
        </w:rPr>
        <w:t>（</w:t>
      </w:r>
      <w:r w:rsidR="00452FE9" w:rsidRPr="00452FE9">
        <w:rPr>
          <w:rFonts w:hint="eastAsia"/>
          <w:snapToGrid w:val="0"/>
          <w:kern w:val="0"/>
          <w:sz w:val="24"/>
          <w:szCs w:val="22"/>
        </w:rPr>
        <w:t>图测面积不作为实际处理依据</w:t>
      </w:r>
      <w:r w:rsidR="00452FE9">
        <w:rPr>
          <w:rFonts w:hint="eastAsia"/>
          <w:snapToGrid w:val="0"/>
          <w:kern w:val="0"/>
          <w:sz w:val="24"/>
          <w:szCs w:val="22"/>
        </w:rPr>
        <w:t>）</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根据《中华人民共和国自然保护区条例（</w:t>
      </w:r>
      <w:r>
        <w:rPr>
          <w:snapToGrid w:val="0"/>
          <w:kern w:val="0"/>
          <w:sz w:val="24"/>
          <w:szCs w:val="22"/>
        </w:rPr>
        <w:t>2017</w:t>
      </w:r>
      <w:r>
        <w:rPr>
          <w:rFonts w:hint="eastAsia"/>
          <w:snapToGrid w:val="0"/>
          <w:kern w:val="0"/>
          <w:sz w:val="24"/>
          <w:szCs w:val="22"/>
        </w:rPr>
        <w:t>年修订）》：</w:t>
      </w:r>
      <w:r>
        <w:rPr>
          <w:snapToGrid w:val="0"/>
          <w:kern w:val="0"/>
          <w:sz w:val="24"/>
          <w:szCs w:val="22"/>
        </w:rPr>
        <w:t>“</w:t>
      </w:r>
      <w:r>
        <w:rPr>
          <w:rFonts w:hint="eastAsia"/>
          <w:snapToGrid w:val="0"/>
          <w:kern w:val="0"/>
          <w:sz w:val="24"/>
          <w:szCs w:val="22"/>
        </w:rPr>
        <w:t>禁止在自然保护区的缓冲区开展旅游和生产经营活动；在自然保护区的实验区内开展参观、旅游活动的，由自然保护区管理机构编制方案，方案应当符合自然保护区管理目标</w:t>
      </w:r>
      <w:r>
        <w:rPr>
          <w:snapToGrid w:val="0"/>
          <w:kern w:val="0"/>
          <w:sz w:val="24"/>
          <w:szCs w:val="22"/>
        </w:rPr>
        <w:t>”</w:t>
      </w:r>
      <w:r>
        <w:rPr>
          <w:rFonts w:hint="eastAsia"/>
          <w:snapToGrid w:val="0"/>
          <w:kern w:val="0"/>
          <w:sz w:val="24"/>
          <w:szCs w:val="22"/>
        </w:rPr>
        <w:t>。</w:t>
      </w:r>
    </w:p>
    <w:p w:rsidR="0018371F" w:rsidRPr="00EC33A2" w:rsidRDefault="00452FE9" w:rsidP="00EC33A2">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规划编制单位</w:t>
      </w:r>
      <w:r w:rsidR="00782558">
        <w:rPr>
          <w:rFonts w:hint="eastAsia"/>
          <w:snapToGrid w:val="0"/>
          <w:kern w:val="0"/>
          <w:sz w:val="24"/>
          <w:szCs w:val="22"/>
        </w:rPr>
        <w:t>经与建设单位沟通，取消开发建设</w:t>
      </w:r>
      <w:r>
        <w:rPr>
          <w:rFonts w:hint="eastAsia"/>
          <w:snapToGrid w:val="0"/>
          <w:kern w:val="0"/>
          <w:sz w:val="24"/>
          <w:szCs w:val="22"/>
        </w:rPr>
        <w:t>地块</w:t>
      </w:r>
      <w:r>
        <w:rPr>
          <w:rFonts w:hint="eastAsia"/>
          <w:snapToGrid w:val="0"/>
          <w:kern w:val="0"/>
          <w:sz w:val="24"/>
          <w:szCs w:val="22"/>
        </w:rPr>
        <w:t>1</w:t>
      </w:r>
      <w:r w:rsidR="006C578C">
        <w:rPr>
          <w:rFonts w:hint="eastAsia"/>
          <w:snapToGrid w:val="0"/>
          <w:kern w:val="0"/>
          <w:sz w:val="24"/>
          <w:szCs w:val="22"/>
        </w:rPr>
        <w:t>0</w:t>
      </w:r>
      <w:r>
        <w:rPr>
          <w:rFonts w:hint="eastAsia"/>
          <w:snapToGrid w:val="0"/>
          <w:kern w:val="0"/>
          <w:sz w:val="24"/>
          <w:szCs w:val="22"/>
        </w:rPr>
        <w:t>节点</w:t>
      </w:r>
      <w:r w:rsidR="00782558">
        <w:rPr>
          <w:rFonts w:hint="eastAsia"/>
          <w:snapToGrid w:val="0"/>
          <w:kern w:val="0"/>
          <w:sz w:val="24"/>
          <w:szCs w:val="22"/>
        </w:rPr>
        <w:t>。</w:t>
      </w:r>
      <w:r w:rsidR="00EC33A2">
        <w:rPr>
          <w:rFonts w:hint="eastAsia"/>
          <w:snapToGrid w:val="0"/>
          <w:kern w:val="0"/>
          <w:sz w:val="24"/>
          <w:szCs w:val="22"/>
        </w:rPr>
        <w:t>根据巴宜区林业和草原局出具的《根据巴宜区林业和草原局出具的《关于措木及日景区重要节点控制性详细规划、修建性详细规划项目与西藏林业自然保护区、森林公园、湿地公园位置关系的咨询报告》和《</w:t>
      </w:r>
      <w:r w:rsidR="00EC33A2" w:rsidRPr="00EC33A2">
        <w:rPr>
          <w:rFonts w:hint="eastAsia"/>
          <w:snapToGrid w:val="0"/>
          <w:kern w:val="0"/>
          <w:sz w:val="24"/>
          <w:szCs w:val="22"/>
        </w:rPr>
        <w:t>关于“措木及日景区重要节点控制性及修建性详细规划项目与西藏林业自然保护区、森林公园、湿地公园和</w:t>
      </w:r>
      <w:r w:rsidR="00EC33A2" w:rsidRPr="00EC33A2">
        <w:rPr>
          <w:rFonts w:hint="eastAsia"/>
          <w:snapToGrid w:val="0"/>
          <w:kern w:val="0"/>
          <w:sz w:val="24"/>
          <w:szCs w:val="22"/>
        </w:rPr>
        <w:t>2021</w:t>
      </w:r>
      <w:r w:rsidR="00EC33A2" w:rsidRPr="00EC33A2">
        <w:rPr>
          <w:rFonts w:hint="eastAsia"/>
          <w:snapToGrid w:val="0"/>
          <w:kern w:val="0"/>
          <w:sz w:val="24"/>
          <w:szCs w:val="22"/>
        </w:rPr>
        <w:t>年林草生态综合监测数据位置关系”的咨询报告</w:t>
      </w:r>
      <w:r w:rsidR="00EC33A2">
        <w:rPr>
          <w:rFonts w:hint="eastAsia"/>
          <w:snapToGrid w:val="0"/>
          <w:kern w:val="0"/>
          <w:sz w:val="24"/>
          <w:szCs w:val="22"/>
        </w:rPr>
        <w:t>》，</w:t>
      </w:r>
      <w:r w:rsidR="00782558">
        <w:rPr>
          <w:rFonts w:hint="eastAsia"/>
          <w:snapToGrid w:val="0"/>
          <w:kern w:val="0"/>
          <w:sz w:val="24"/>
          <w:szCs w:val="22"/>
        </w:rPr>
        <w:t>经调整后的控制性详细规划全部节点均不位于</w:t>
      </w:r>
      <w:r w:rsidRPr="00452FE9">
        <w:rPr>
          <w:rFonts w:hint="eastAsia"/>
          <w:snapToGrid w:val="0"/>
          <w:kern w:val="0"/>
          <w:sz w:val="24"/>
          <w:szCs w:val="22"/>
        </w:rPr>
        <w:t>西藏工布自治区级自然保护区</w:t>
      </w:r>
      <w:r w:rsidR="00782558">
        <w:rPr>
          <w:rFonts w:hint="eastAsia"/>
          <w:snapToGrid w:val="0"/>
          <w:kern w:val="0"/>
          <w:sz w:val="24"/>
          <w:szCs w:val="22"/>
        </w:rPr>
        <w:t>内。</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因此，规划符合《中华人民共和国自然保护区条例》要求。</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w:t>
      </w:r>
      <w:r>
        <w:rPr>
          <w:rFonts w:hint="eastAsia"/>
          <w:b/>
          <w:bCs/>
          <w:sz w:val="24"/>
        </w:rPr>
        <w:t>中华人民共和国</w:t>
      </w:r>
      <w:r>
        <w:rPr>
          <w:b/>
          <w:bCs/>
          <w:sz w:val="24"/>
        </w:rPr>
        <w:t>野生动物</w:t>
      </w:r>
      <w:r>
        <w:rPr>
          <w:rFonts w:hint="eastAsia"/>
          <w:b/>
          <w:bCs/>
          <w:sz w:val="24"/>
        </w:rPr>
        <w:t>保护法</w:t>
      </w:r>
      <w:r>
        <w:rPr>
          <w:b/>
          <w:bCs/>
          <w:sz w:val="24"/>
        </w:rPr>
        <w:t>》（</w:t>
      </w:r>
      <w:r>
        <w:rPr>
          <w:rFonts w:hint="eastAsia"/>
          <w:b/>
          <w:bCs/>
          <w:sz w:val="24"/>
        </w:rPr>
        <w:t>2018</w:t>
      </w:r>
      <w:r>
        <w:rPr>
          <w:rFonts w:hint="eastAsia"/>
          <w:b/>
          <w:bCs/>
          <w:sz w:val="24"/>
        </w:rPr>
        <w:t>年</w:t>
      </w:r>
      <w:r>
        <w:rPr>
          <w:rFonts w:hint="eastAsia"/>
          <w:b/>
          <w:bCs/>
          <w:sz w:val="24"/>
        </w:rPr>
        <w:t>10</w:t>
      </w:r>
      <w:r>
        <w:rPr>
          <w:rFonts w:hint="eastAsia"/>
          <w:b/>
          <w:bCs/>
          <w:sz w:val="24"/>
        </w:rPr>
        <w:t>月</w:t>
      </w:r>
      <w:r>
        <w:rPr>
          <w:rFonts w:hint="eastAsia"/>
          <w:b/>
          <w:bCs/>
          <w:sz w:val="24"/>
        </w:rPr>
        <w:t>26</w:t>
      </w:r>
      <w:r>
        <w:rPr>
          <w:rFonts w:hint="eastAsia"/>
          <w:b/>
          <w:bCs/>
          <w:sz w:val="24"/>
        </w:rPr>
        <w:t>日第三次修正</w:t>
      </w:r>
      <w:r>
        <w:rPr>
          <w:b/>
          <w:bCs/>
          <w:sz w:val="24"/>
        </w:rPr>
        <w:t>）</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w:t>
      </w:r>
      <w:r>
        <w:rPr>
          <w:rFonts w:hint="eastAsia"/>
          <w:snapToGrid w:val="0"/>
          <w:kern w:val="0"/>
          <w:sz w:val="24"/>
          <w:szCs w:val="22"/>
        </w:rPr>
        <w:t>中华人民共和国</w:t>
      </w:r>
      <w:r>
        <w:rPr>
          <w:snapToGrid w:val="0"/>
          <w:kern w:val="0"/>
          <w:sz w:val="24"/>
          <w:szCs w:val="22"/>
        </w:rPr>
        <w:t>野生动物</w:t>
      </w:r>
      <w:r>
        <w:rPr>
          <w:rFonts w:hint="eastAsia"/>
          <w:snapToGrid w:val="0"/>
          <w:kern w:val="0"/>
          <w:sz w:val="24"/>
          <w:szCs w:val="22"/>
        </w:rPr>
        <w:t>保护法</w:t>
      </w:r>
      <w:r>
        <w:rPr>
          <w:snapToGrid w:val="0"/>
          <w:kern w:val="0"/>
          <w:sz w:val="24"/>
          <w:szCs w:val="22"/>
        </w:rPr>
        <w:t>》（</w:t>
      </w:r>
      <w:r>
        <w:rPr>
          <w:rFonts w:hint="eastAsia"/>
          <w:snapToGrid w:val="0"/>
          <w:kern w:val="0"/>
          <w:sz w:val="24"/>
          <w:szCs w:val="22"/>
        </w:rPr>
        <w:t>2018</w:t>
      </w:r>
      <w:r>
        <w:rPr>
          <w:rFonts w:hint="eastAsia"/>
          <w:snapToGrid w:val="0"/>
          <w:kern w:val="0"/>
          <w:sz w:val="24"/>
          <w:szCs w:val="22"/>
        </w:rPr>
        <w:t>年</w:t>
      </w:r>
      <w:r>
        <w:rPr>
          <w:rFonts w:hint="eastAsia"/>
          <w:snapToGrid w:val="0"/>
          <w:kern w:val="0"/>
          <w:sz w:val="24"/>
          <w:szCs w:val="22"/>
        </w:rPr>
        <w:t>10</w:t>
      </w:r>
      <w:r>
        <w:rPr>
          <w:rFonts w:hint="eastAsia"/>
          <w:snapToGrid w:val="0"/>
          <w:kern w:val="0"/>
          <w:sz w:val="24"/>
          <w:szCs w:val="22"/>
        </w:rPr>
        <w:t>月</w:t>
      </w:r>
      <w:r>
        <w:rPr>
          <w:rFonts w:hint="eastAsia"/>
          <w:snapToGrid w:val="0"/>
          <w:kern w:val="0"/>
          <w:sz w:val="24"/>
          <w:szCs w:val="22"/>
        </w:rPr>
        <w:t>26</w:t>
      </w:r>
      <w:r>
        <w:rPr>
          <w:rFonts w:hint="eastAsia"/>
          <w:snapToGrid w:val="0"/>
          <w:kern w:val="0"/>
          <w:sz w:val="24"/>
          <w:szCs w:val="22"/>
        </w:rPr>
        <w:t>日第三次修正</w:t>
      </w:r>
      <w:r>
        <w:rPr>
          <w:snapToGrid w:val="0"/>
          <w:kern w:val="0"/>
          <w:sz w:val="24"/>
          <w:szCs w:val="22"/>
        </w:rPr>
        <w:t>）规定</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 </w:t>
      </w:r>
      <w:r>
        <w:rPr>
          <w:rFonts w:hint="eastAsia"/>
          <w:snapToGrid w:val="0"/>
          <w:kern w:val="0"/>
          <w:sz w:val="24"/>
          <w:szCs w:val="22"/>
        </w:rPr>
        <w:t>第十条</w:t>
      </w:r>
      <w:r>
        <w:rPr>
          <w:rFonts w:hint="eastAsia"/>
          <w:snapToGrid w:val="0"/>
          <w:kern w:val="0"/>
          <w:sz w:val="24"/>
          <w:szCs w:val="22"/>
        </w:rPr>
        <w:t xml:space="preserve"> </w:t>
      </w:r>
      <w:r>
        <w:rPr>
          <w:rFonts w:hint="eastAsia"/>
          <w:snapToGrid w:val="0"/>
          <w:kern w:val="0"/>
          <w:sz w:val="24"/>
          <w:szCs w:val="22"/>
        </w:rPr>
        <w:t>国家对野生动物实行分类分级保护。国家对珍贵、濒危的野生动物实行重点保护。国家重点保护的野生动物分为一级保护野生动物和二级保护野生动物。</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第十三条</w:t>
      </w:r>
      <w:r>
        <w:rPr>
          <w:rFonts w:hint="eastAsia"/>
          <w:snapToGrid w:val="0"/>
          <w:kern w:val="0"/>
          <w:sz w:val="24"/>
          <w:szCs w:val="22"/>
        </w:rPr>
        <w:t xml:space="preserve"> </w:t>
      </w:r>
      <w:r>
        <w:rPr>
          <w:rFonts w:hint="eastAsia"/>
          <w:snapToGrid w:val="0"/>
          <w:kern w:val="0"/>
          <w:sz w:val="24"/>
          <w:szCs w:val="22"/>
        </w:rPr>
        <w:t>禁止在相关自然保护区域建设法律法规规定不得建设的项目。机场、铁路、公路、水利水电、围堰、围填海等建设项目的选址选线，应当避让相关自然保护区域、野生动物迁徙洄游通道；无法避让的，应当采取修建野生动物通道、过鱼设施等措施，消除或者减少对野生动物的不利影响。</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lastRenderedPageBreak/>
        <w:t>建设项目可能对相关自然保护区域、野生动物迁徙洄游通道产生影响的，环境影响评价文件的审批部门在审批环境影响评价文件时，涉及国家重点保护野生动物的，应当征求国务院野生动物保护主管部门意见；涉及地方重点保护野生动物的，应当征求省、自治区、直辖市人民政府野生动物保护主管部门意见。</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第二十七条　禁止出售、购买、利用国家重点保护野生动物及其制品。</w:t>
      </w:r>
    </w:p>
    <w:p w:rsidR="0018371F" w:rsidRDefault="00782558" w:rsidP="00452FE9">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经调整后的控制性详细规划全部节点均不位于</w:t>
      </w:r>
      <w:r w:rsidR="00452FE9" w:rsidRPr="00452FE9">
        <w:rPr>
          <w:rFonts w:hint="eastAsia"/>
          <w:snapToGrid w:val="0"/>
          <w:kern w:val="0"/>
          <w:sz w:val="24"/>
          <w:szCs w:val="22"/>
        </w:rPr>
        <w:t>西藏工布自治区级自然保护区</w:t>
      </w:r>
      <w:r>
        <w:rPr>
          <w:rFonts w:hint="eastAsia"/>
          <w:snapToGrid w:val="0"/>
          <w:kern w:val="0"/>
          <w:sz w:val="24"/>
          <w:szCs w:val="22"/>
        </w:rPr>
        <w:t>内，本规划不在自然保护区核心区</w:t>
      </w:r>
      <w:r w:rsidR="00452FE9">
        <w:rPr>
          <w:rFonts w:hint="eastAsia"/>
          <w:snapToGrid w:val="0"/>
          <w:kern w:val="0"/>
          <w:sz w:val="24"/>
          <w:szCs w:val="22"/>
        </w:rPr>
        <w:t>、</w:t>
      </w:r>
      <w:r>
        <w:rPr>
          <w:rFonts w:hint="eastAsia"/>
          <w:snapToGrid w:val="0"/>
          <w:kern w:val="0"/>
          <w:sz w:val="24"/>
          <w:szCs w:val="22"/>
        </w:rPr>
        <w:t>缓冲区</w:t>
      </w:r>
      <w:r w:rsidR="00452FE9">
        <w:rPr>
          <w:rFonts w:hint="eastAsia"/>
          <w:snapToGrid w:val="0"/>
          <w:kern w:val="0"/>
          <w:sz w:val="24"/>
          <w:szCs w:val="22"/>
        </w:rPr>
        <w:t>和实验区</w:t>
      </w:r>
      <w:r>
        <w:rPr>
          <w:rFonts w:hint="eastAsia"/>
          <w:snapToGrid w:val="0"/>
          <w:kern w:val="0"/>
          <w:sz w:val="24"/>
          <w:szCs w:val="22"/>
        </w:rPr>
        <w:t>内建设旅游相关设施，规划旅游节点不涉及</w:t>
      </w:r>
      <w:r w:rsidR="00452FE9" w:rsidRPr="00452FE9">
        <w:rPr>
          <w:rFonts w:hint="eastAsia"/>
          <w:snapToGrid w:val="0"/>
          <w:kern w:val="0"/>
          <w:sz w:val="24"/>
          <w:szCs w:val="22"/>
        </w:rPr>
        <w:t>林麝、白唇鹿</w:t>
      </w:r>
      <w:r w:rsidR="00452FE9">
        <w:rPr>
          <w:rFonts w:hint="eastAsia"/>
          <w:snapToGrid w:val="0"/>
          <w:kern w:val="0"/>
          <w:sz w:val="24"/>
          <w:szCs w:val="22"/>
        </w:rPr>
        <w:t>、黑熊</w:t>
      </w:r>
      <w:r>
        <w:rPr>
          <w:rFonts w:hint="eastAsia"/>
          <w:snapToGrid w:val="0"/>
          <w:kern w:val="0"/>
          <w:sz w:val="24"/>
          <w:szCs w:val="22"/>
        </w:rPr>
        <w:t>等野生动物的栖息地，规划范围内未建设阻碍野生保护动物通过设施，不会影响野生保护动物活动范围。</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本次评价要求规划</w:t>
      </w:r>
      <w:r>
        <w:rPr>
          <w:snapToGrid w:val="0"/>
          <w:kern w:val="0"/>
          <w:sz w:val="24"/>
          <w:szCs w:val="22"/>
        </w:rPr>
        <w:t>具体项目实施</w:t>
      </w:r>
      <w:r>
        <w:rPr>
          <w:rFonts w:hint="eastAsia"/>
          <w:snapToGrid w:val="0"/>
          <w:kern w:val="0"/>
          <w:sz w:val="24"/>
          <w:szCs w:val="22"/>
        </w:rPr>
        <w:t>建设过程中严格禁止伤害、交易、利用野生保护动物及其制品。</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因此，规划符合</w:t>
      </w:r>
      <w:r>
        <w:rPr>
          <w:snapToGrid w:val="0"/>
          <w:kern w:val="0"/>
          <w:sz w:val="24"/>
          <w:szCs w:val="22"/>
        </w:rPr>
        <w:t>《</w:t>
      </w:r>
      <w:r>
        <w:rPr>
          <w:rFonts w:hint="eastAsia"/>
          <w:snapToGrid w:val="0"/>
          <w:kern w:val="0"/>
          <w:sz w:val="24"/>
          <w:szCs w:val="22"/>
        </w:rPr>
        <w:t>中华人民共和国</w:t>
      </w:r>
      <w:r>
        <w:rPr>
          <w:snapToGrid w:val="0"/>
          <w:kern w:val="0"/>
          <w:sz w:val="24"/>
          <w:szCs w:val="22"/>
        </w:rPr>
        <w:t>野生动物</w:t>
      </w:r>
      <w:r>
        <w:rPr>
          <w:rFonts w:hint="eastAsia"/>
          <w:snapToGrid w:val="0"/>
          <w:kern w:val="0"/>
          <w:sz w:val="24"/>
          <w:szCs w:val="22"/>
        </w:rPr>
        <w:t>保护法</w:t>
      </w:r>
      <w:r>
        <w:rPr>
          <w:snapToGrid w:val="0"/>
          <w:kern w:val="0"/>
          <w:sz w:val="24"/>
          <w:szCs w:val="22"/>
        </w:rPr>
        <w:t>》</w:t>
      </w:r>
      <w:r>
        <w:rPr>
          <w:rFonts w:hint="eastAsia"/>
          <w:snapToGrid w:val="0"/>
          <w:kern w:val="0"/>
          <w:sz w:val="24"/>
          <w:szCs w:val="22"/>
        </w:rPr>
        <w:t>要求。</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《中华人民共和国森林法》</w:t>
      </w:r>
      <w:r>
        <w:rPr>
          <w:rFonts w:hint="eastAsia"/>
          <w:b/>
          <w:bCs/>
          <w:sz w:val="24"/>
        </w:rPr>
        <w:t>（</w:t>
      </w:r>
      <w:r>
        <w:rPr>
          <w:rFonts w:hint="eastAsia"/>
          <w:b/>
          <w:bCs/>
          <w:sz w:val="24"/>
        </w:rPr>
        <w:t>2019</w:t>
      </w:r>
      <w:r>
        <w:rPr>
          <w:rFonts w:hint="eastAsia"/>
          <w:b/>
          <w:bCs/>
          <w:sz w:val="24"/>
        </w:rPr>
        <w:t>年修订）、《西藏自治区公益林管护办法（试行）》（</w:t>
      </w:r>
      <w:r>
        <w:rPr>
          <w:rFonts w:hint="eastAsia"/>
          <w:b/>
          <w:bCs/>
          <w:sz w:val="24"/>
        </w:rPr>
        <w:t>2014</w:t>
      </w:r>
      <w:r>
        <w:rPr>
          <w:rFonts w:hint="eastAsia"/>
          <w:b/>
          <w:bCs/>
          <w:sz w:val="24"/>
        </w:rPr>
        <w:t>年）</w:t>
      </w:r>
    </w:p>
    <w:p w:rsidR="0018371F" w:rsidRPr="00803BCA" w:rsidRDefault="00782558"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《中华人民共和国森林法》（</w:t>
      </w:r>
      <w:r w:rsidRPr="00803BCA">
        <w:rPr>
          <w:snapToGrid w:val="0"/>
          <w:kern w:val="0"/>
          <w:sz w:val="24"/>
          <w:szCs w:val="22"/>
        </w:rPr>
        <w:t>2019</w:t>
      </w:r>
      <w:r w:rsidRPr="00803BCA">
        <w:rPr>
          <w:snapToGrid w:val="0"/>
          <w:kern w:val="0"/>
          <w:sz w:val="24"/>
          <w:szCs w:val="22"/>
        </w:rPr>
        <w:t>年修订）规定：</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第三十九条</w:t>
      </w:r>
      <w:r>
        <w:rPr>
          <w:rFonts w:hint="eastAsia"/>
          <w:snapToGrid w:val="0"/>
          <w:kern w:val="0"/>
          <w:sz w:val="24"/>
          <w:szCs w:val="22"/>
        </w:rPr>
        <w:t xml:space="preserve"> </w:t>
      </w:r>
      <w:r>
        <w:rPr>
          <w:snapToGrid w:val="0"/>
          <w:kern w:val="0"/>
          <w:sz w:val="24"/>
          <w:szCs w:val="22"/>
        </w:rPr>
        <w:t>禁止毁林开垦、采石、采砂、采土以及其他毁坏林木和林地的行为。禁止向林地排放重金属或者其他有毒有害物质含量超标的污水、污泥，以及可能造成林地污染的清淤底泥、尾矿、矿渣等。禁止在幼林地砍柴、毁苗、放牧。禁止擅自移动或者损坏森林保护标志。</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第四十条</w:t>
      </w:r>
      <w:r>
        <w:rPr>
          <w:rFonts w:hint="eastAsia"/>
          <w:snapToGrid w:val="0"/>
          <w:kern w:val="0"/>
          <w:sz w:val="24"/>
          <w:szCs w:val="22"/>
        </w:rPr>
        <w:t xml:space="preserve"> </w:t>
      </w:r>
      <w:r>
        <w:rPr>
          <w:snapToGrid w:val="0"/>
          <w:kern w:val="0"/>
          <w:sz w:val="24"/>
          <w:szCs w:val="22"/>
        </w:rPr>
        <w:t>国家保护古树名木和珍贵树木。禁止破坏古树名木和珍贵树木及其生存的自然环境。</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第四十九条</w:t>
      </w:r>
      <w:r>
        <w:rPr>
          <w:rFonts w:hint="eastAsia"/>
          <w:snapToGrid w:val="0"/>
          <w:kern w:val="0"/>
          <w:sz w:val="24"/>
          <w:szCs w:val="22"/>
        </w:rPr>
        <w:t xml:space="preserve"> </w:t>
      </w:r>
      <w:r>
        <w:rPr>
          <w:snapToGrid w:val="0"/>
          <w:kern w:val="0"/>
          <w:sz w:val="24"/>
          <w:szCs w:val="22"/>
        </w:rPr>
        <w:t>国家对公益林实施严格保护。</w:t>
      </w:r>
      <w:r>
        <w:rPr>
          <w:rFonts w:hint="eastAsia"/>
          <w:snapToGrid w:val="0"/>
          <w:kern w:val="0"/>
          <w:sz w:val="24"/>
          <w:szCs w:val="22"/>
        </w:rPr>
        <w:t>在符合公益林生态区位保护要求和不影响公益林生态功能的前提下，经科学论证，可以合理利用公益林林地资源和森林景观资源，适度开展林下经济、森林旅游等。利用公益林开展上述活动应当严格遵守国家有关规定。</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第五十五条</w:t>
      </w:r>
      <w:r>
        <w:rPr>
          <w:rFonts w:hint="eastAsia"/>
          <w:snapToGrid w:val="0"/>
          <w:kern w:val="0"/>
          <w:sz w:val="24"/>
          <w:szCs w:val="22"/>
        </w:rPr>
        <w:t xml:space="preserve"> </w:t>
      </w:r>
      <w:r>
        <w:rPr>
          <w:snapToGrid w:val="0"/>
          <w:kern w:val="0"/>
          <w:sz w:val="24"/>
          <w:szCs w:val="22"/>
        </w:rPr>
        <w:t>采伐森林、林木应当遵守下列规定：</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（一）公益林只能进行抚育、更新和低质低效林改造性质的采伐。但是，因科研或者实验、防治林业有害生物、建设护林防火设施、营造生物防火隔离带、遭受自然灾害等需要采伐的除外。</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lastRenderedPageBreak/>
        <w:t>（二）商品林应当根据不同情况，采取不同采伐方式，严格控制皆伐面积，伐育同步规划实施。</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（三）自然保护区的林木，禁止采伐。但是，因防治林业有害生物、森林防火、维护主要保护对象生存环境、遭受自然灾害等特殊情况必须采伐的和实验区的竹林除外。</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《西藏自治区公益林管护办法（试行）》（</w:t>
      </w:r>
      <w:r>
        <w:rPr>
          <w:snapToGrid w:val="0"/>
          <w:kern w:val="0"/>
          <w:sz w:val="24"/>
          <w:szCs w:val="22"/>
        </w:rPr>
        <w:t>2014</w:t>
      </w:r>
      <w:r>
        <w:rPr>
          <w:snapToGrid w:val="0"/>
          <w:kern w:val="0"/>
          <w:sz w:val="24"/>
          <w:szCs w:val="22"/>
        </w:rPr>
        <w:t>年）规定：</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第六条</w:t>
      </w:r>
      <w:r>
        <w:rPr>
          <w:snapToGrid w:val="0"/>
          <w:kern w:val="0"/>
          <w:sz w:val="24"/>
          <w:szCs w:val="22"/>
        </w:rPr>
        <w:t xml:space="preserve"> </w:t>
      </w:r>
      <w:r>
        <w:rPr>
          <w:snapToGrid w:val="0"/>
          <w:kern w:val="0"/>
          <w:sz w:val="24"/>
          <w:szCs w:val="22"/>
        </w:rPr>
        <w:t>公益林根据其生态区位、主导功能和效益实行分级管理，保护等级根据《国家级公益林管理办法》、《国家级公益林区划界定办法》和《西藏自治区公益林区划界定办法》，划分为三级。</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第七条</w:t>
      </w:r>
      <w:r>
        <w:rPr>
          <w:snapToGrid w:val="0"/>
          <w:kern w:val="0"/>
          <w:sz w:val="24"/>
          <w:szCs w:val="22"/>
        </w:rPr>
        <w:t xml:space="preserve"> </w:t>
      </w:r>
      <w:r>
        <w:rPr>
          <w:snapToGrid w:val="0"/>
          <w:kern w:val="0"/>
          <w:sz w:val="24"/>
          <w:szCs w:val="22"/>
        </w:rPr>
        <w:t>一级公益林原则上不得开展生产经营活动，二级和三级公益林在不破坏森林生态系统功能的前提下，可适度开展林下种植养殖和森林游憩等非木质资源开发与利用，科学发展林下经济。</w:t>
      </w:r>
    </w:p>
    <w:p w:rsidR="00500A84" w:rsidRDefault="00782558" w:rsidP="00500A84">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规划</w:t>
      </w:r>
      <w:r w:rsidR="00452FE9">
        <w:rPr>
          <w:rFonts w:hint="eastAsia"/>
          <w:snapToGrid w:val="0"/>
          <w:kern w:val="0"/>
          <w:sz w:val="24"/>
          <w:szCs w:val="22"/>
        </w:rPr>
        <w:t>占地区域</w:t>
      </w:r>
      <w:r w:rsidR="00500A84">
        <w:rPr>
          <w:rFonts w:hint="eastAsia"/>
          <w:snapToGrid w:val="0"/>
          <w:kern w:val="0"/>
          <w:sz w:val="24"/>
          <w:szCs w:val="22"/>
        </w:rPr>
        <w:t>部分</w:t>
      </w:r>
      <w:r>
        <w:rPr>
          <w:rFonts w:hint="eastAsia"/>
          <w:snapToGrid w:val="0"/>
          <w:kern w:val="0"/>
          <w:sz w:val="24"/>
          <w:szCs w:val="22"/>
        </w:rPr>
        <w:t>涉及公益林，</w:t>
      </w:r>
      <w:r w:rsidR="00500A84">
        <w:rPr>
          <w:rFonts w:hint="eastAsia"/>
          <w:snapToGrid w:val="0"/>
          <w:kern w:val="0"/>
          <w:sz w:val="24"/>
          <w:szCs w:val="22"/>
        </w:rPr>
        <w:t>根据林芝市林业和草原局出具的关于《关于</w:t>
      </w:r>
      <w:r w:rsidR="00500A84" w:rsidRPr="00500A84">
        <w:rPr>
          <w:rFonts w:hint="eastAsia"/>
          <w:snapToGrid w:val="0"/>
          <w:kern w:val="0"/>
          <w:sz w:val="24"/>
          <w:szCs w:val="22"/>
        </w:rPr>
        <w:t>&lt;</w:t>
      </w:r>
      <w:r w:rsidR="00500A84" w:rsidRPr="00500A84">
        <w:rPr>
          <w:rFonts w:hint="eastAsia"/>
          <w:snapToGrid w:val="0"/>
          <w:kern w:val="0"/>
          <w:sz w:val="24"/>
          <w:szCs w:val="22"/>
        </w:rPr>
        <w:t>措木及日景区控制性详细规划及修建性详细规划</w:t>
      </w:r>
      <w:r w:rsidR="00500A84" w:rsidRPr="00500A84">
        <w:rPr>
          <w:rFonts w:hint="eastAsia"/>
          <w:snapToGrid w:val="0"/>
          <w:kern w:val="0"/>
          <w:sz w:val="24"/>
          <w:szCs w:val="22"/>
        </w:rPr>
        <w:t>&gt;</w:t>
      </w:r>
      <w:r w:rsidR="00500A84" w:rsidRPr="00500A84">
        <w:rPr>
          <w:rFonts w:hint="eastAsia"/>
          <w:snapToGrid w:val="0"/>
          <w:kern w:val="0"/>
          <w:sz w:val="24"/>
          <w:szCs w:val="22"/>
        </w:rPr>
        <w:t>等相关事宜征求意见函的</w:t>
      </w:r>
      <w:r w:rsidR="00500A84">
        <w:rPr>
          <w:rFonts w:hint="eastAsia"/>
          <w:snapToGrid w:val="0"/>
          <w:kern w:val="0"/>
          <w:sz w:val="24"/>
          <w:szCs w:val="22"/>
        </w:rPr>
        <w:t>复函》：</w:t>
      </w:r>
      <w:r w:rsidR="00500A84" w:rsidRPr="00500A84">
        <w:rPr>
          <w:rFonts w:hint="eastAsia"/>
          <w:snapToGrid w:val="0"/>
          <w:kern w:val="0"/>
          <w:sz w:val="24"/>
          <w:szCs w:val="22"/>
        </w:rPr>
        <w:t>《措木及日景区详细规划》基本符合《国家级自然公园管理办法</w:t>
      </w:r>
      <w:r w:rsidR="00FB6E54">
        <w:rPr>
          <w:rFonts w:asciiTheme="minorEastAsia" w:eastAsiaTheme="minorEastAsia" w:hAnsiTheme="minorEastAsia" w:hint="eastAsia"/>
          <w:snapToGrid w:val="0"/>
          <w:kern w:val="0"/>
          <w:sz w:val="24"/>
          <w:szCs w:val="22"/>
        </w:rPr>
        <w:t>（</w:t>
      </w:r>
      <w:r w:rsidR="00500A84" w:rsidRPr="00500A84">
        <w:rPr>
          <w:rFonts w:hint="eastAsia"/>
          <w:snapToGrid w:val="0"/>
          <w:kern w:val="0"/>
          <w:sz w:val="24"/>
          <w:szCs w:val="22"/>
        </w:rPr>
        <w:t>试行</w:t>
      </w:r>
      <w:r w:rsidR="00FB6E54">
        <w:rPr>
          <w:rFonts w:asciiTheme="minorEastAsia" w:eastAsiaTheme="minorEastAsia" w:hAnsiTheme="minorEastAsia" w:hint="eastAsia"/>
          <w:snapToGrid w:val="0"/>
          <w:kern w:val="0"/>
          <w:sz w:val="24"/>
          <w:szCs w:val="22"/>
        </w:rPr>
        <w:t>）</w:t>
      </w:r>
      <w:r w:rsidR="00500A84" w:rsidRPr="00500A84">
        <w:rPr>
          <w:rFonts w:hint="eastAsia"/>
          <w:snapToGrid w:val="0"/>
          <w:kern w:val="0"/>
          <w:sz w:val="24"/>
          <w:szCs w:val="22"/>
        </w:rPr>
        <w:t>》</w:t>
      </w:r>
      <w:r w:rsidR="00500A84">
        <w:rPr>
          <w:rFonts w:hint="eastAsia"/>
          <w:snapToGrid w:val="0"/>
          <w:kern w:val="0"/>
          <w:sz w:val="24"/>
          <w:szCs w:val="22"/>
        </w:rPr>
        <w:t>（</w:t>
      </w:r>
      <w:r w:rsidR="00500A84" w:rsidRPr="00500A84">
        <w:rPr>
          <w:rFonts w:hint="eastAsia"/>
          <w:snapToGrid w:val="0"/>
          <w:kern w:val="0"/>
          <w:sz w:val="24"/>
          <w:szCs w:val="22"/>
        </w:rPr>
        <w:t>林保规〔</w:t>
      </w:r>
      <w:r w:rsidR="00500A84" w:rsidRPr="00500A84">
        <w:rPr>
          <w:rFonts w:hint="eastAsia"/>
          <w:snapToGrid w:val="0"/>
          <w:kern w:val="0"/>
          <w:sz w:val="24"/>
          <w:szCs w:val="22"/>
        </w:rPr>
        <w:t>2023</w:t>
      </w:r>
      <w:r w:rsidR="00500A84" w:rsidRPr="00500A84">
        <w:rPr>
          <w:rFonts w:hint="eastAsia"/>
          <w:snapToGrid w:val="0"/>
          <w:kern w:val="0"/>
          <w:sz w:val="24"/>
          <w:szCs w:val="22"/>
        </w:rPr>
        <w:t>〕</w:t>
      </w:r>
      <w:r w:rsidR="00500A84" w:rsidRPr="00500A84">
        <w:rPr>
          <w:rFonts w:hint="eastAsia"/>
          <w:snapToGrid w:val="0"/>
          <w:kern w:val="0"/>
          <w:sz w:val="24"/>
          <w:szCs w:val="22"/>
        </w:rPr>
        <w:t>4</w:t>
      </w:r>
      <w:r w:rsidR="00500A84" w:rsidRPr="00500A84">
        <w:rPr>
          <w:rFonts w:hint="eastAsia"/>
          <w:snapToGrid w:val="0"/>
          <w:kern w:val="0"/>
          <w:sz w:val="24"/>
          <w:szCs w:val="22"/>
        </w:rPr>
        <w:t>号</w:t>
      </w:r>
      <w:r w:rsidR="00500A84">
        <w:rPr>
          <w:rFonts w:hint="eastAsia"/>
          <w:snapToGrid w:val="0"/>
          <w:kern w:val="0"/>
          <w:sz w:val="24"/>
          <w:szCs w:val="22"/>
        </w:rPr>
        <w:t>）</w:t>
      </w:r>
      <w:r w:rsidR="00500A84" w:rsidRPr="00500A84">
        <w:rPr>
          <w:rFonts w:hint="eastAsia"/>
          <w:snapToGrid w:val="0"/>
          <w:kern w:val="0"/>
          <w:sz w:val="24"/>
          <w:szCs w:val="22"/>
        </w:rPr>
        <w:t>管控要求</w:t>
      </w:r>
      <w:r w:rsidR="00500A84">
        <w:rPr>
          <w:rFonts w:hint="eastAsia"/>
          <w:snapToGrid w:val="0"/>
          <w:kern w:val="0"/>
          <w:sz w:val="24"/>
          <w:szCs w:val="22"/>
        </w:rPr>
        <w:t>，</w:t>
      </w:r>
      <w:r w:rsidR="00500A84" w:rsidRPr="00500A84">
        <w:rPr>
          <w:rFonts w:hint="eastAsia"/>
          <w:snapToGrid w:val="0"/>
          <w:kern w:val="0"/>
          <w:sz w:val="24"/>
          <w:szCs w:val="22"/>
        </w:rPr>
        <w:t>无明确禁止类建设项目。《措木及日景区详细规划》中项目建设范围位于《西藏比日神山国家森林公园总体规划</w:t>
      </w:r>
      <w:r w:rsidR="00FB6E54">
        <w:rPr>
          <w:rFonts w:asciiTheme="minorEastAsia" w:eastAsiaTheme="minorEastAsia" w:hAnsiTheme="minorEastAsia" w:hint="eastAsia"/>
          <w:snapToGrid w:val="0"/>
          <w:kern w:val="0"/>
          <w:sz w:val="24"/>
          <w:szCs w:val="22"/>
        </w:rPr>
        <w:t>（</w:t>
      </w:r>
      <w:r w:rsidR="00500A84" w:rsidRPr="00500A84">
        <w:rPr>
          <w:rFonts w:hint="eastAsia"/>
          <w:snapToGrid w:val="0"/>
          <w:kern w:val="0"/>
          <w:sz w:val="24"/>
          <w:szCs w:val="22"/>
        </w:rPr>
        <w:t>2013~2020</w:t>
      </w:r>
      <w:r w:rsidR="00FB6E54">
        <w:rPr>
          <w:rFonts w:asciiTheme="minorEastAsia" w:eastAsiaTheme="minorEastAsia" w:hAnsiTheme="minorEastAsia" w:hint="eastAsia"/>
          <w:snapToGrid w:val="0"/>
          <w:kern w:val="0"/>
          <w:sz w:val="24"/>
          <w:szCs w:val="22"/>
        </w:rPr>
        <w:t>）</w:t>
      </w:r>
      <w:r w:rsidR="00500A84" w:rsidRPr="00500A84">
        <w:rPr>
          <w:rFonts w:hint="eastAsia"/>
          <w:snapToGrid w:val="0"/>
          <w:kern w:val="0"/>
          <w:sz w:val="24"/>
          <w:szCs w:val="22"/>
        </w:rPr>
        <w:t>》中管理服务区和一般游憩区，建设内容基本符合森林公园总体规划。《措木及日景区详细规划》中建设项目动工建设前，应依法依规办理林草相关手续。</w:t>
      </w:r>
    </w:p>
    <w:p w:rsidR="0018371F" w:rsidRDefault="00500A84" w:rsidP="00500A84">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规划单位在</w:t>
      </w:r>
      <w:r w:rsidRPr="00500A84">
        <w:rPr>
          <w:rFonts w:hint="eastAsia"/>
          <w:snapToGrid w:val="0"/>
          <w:kern w:val="0"/>
          <w:sz w:val="24"/>
          <w:szCs w:val="22"/>
        </w:rPr>
        <w:t>依法依规办理林草相关手续</w:t>
      </w:r>
      <w:r>
        <w:rPr>
          <w:rFonts w:hint="eastAsia"/>
          <w:snapToGrid w:val="0"/>
          <w:kern w:val="0"/>
          <w:sz w:val="24"/>
          <w:szCs w:val="22"/>
        </w:rPr>
        <w:t>后，准许在</w:t>
      </w:r>
      <w:r w:rsidRPr="00500A84">
        <w:rPr>
          <w:rFonts w:hint="eastAsia"/>
          <w:snapToGrid w:val="0"/>
          <w:kern w:val="0"/>
          <w:sz w:val="24"/>
          <w:szCs w:val="22"/>
        </w:rPr>
        <w:t>西藏比日神山国家森林公园</w:t>
      </w:r>
      <w:r>
        <w:rPr>
          <w:rFonts w:hint="eastAsia"/>
          <w:snapToGrid w:val="0"/>
          <w:kern w:val="0"/>
          <w:sz w:val="24"/>
          <w:szCs w:val="22"/>
        </w:rPr>
        <w:t>内开展相关旅游活动，同时，旅游设施的修建</w:t>
      </w:r>
      <w:r w:rsidR="00782558">
        <w:rPr>
          <w:rFonts w:hint="eastAsia"/>
          <w:snapToGrid w:val="0"/>
          <w:kern w:val="0"/>
          <w:sz w:val="24"/>
          <w:szCs w:val="22"/>
        </w:rPr>
        <w:t>不涉及</w:t>
      </w:r>
      <w:r w:rsidR="00782558">
        <w:rPr>
          <w:snapToGrid w:val="0"/>
          <w:kern w:val="0"/>
          <w:sz w:val="24"/>
          <w:szCs w:val="22"/>
        </w:rPr>
        <w:t>国家保护古树名木和珍贵树木。</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rPr>
        <w:t>本规划旨在发展生态旅游</w:t>
      </w:r>
      <w:r>
        <w:rPr>
          <w:rFonts w:hint="eastAsia"/>
          <w:snapToGrid w:val="0"/>
          <w:kern w:val="0"/>
          <w:sz w:val="24"/>
        </w:rPr>
        <w:t>，仅对自然景观进行游览观赏，</w:t>
      </w:r>
      <w:r>
        <w:rPr>
          <w:snapToGrid w:val="0"/>
          <w:kern w:val="0"/>
          <w:sz w:val="24"/>
        </w:rPr>
        <w:t>不涉</w:t>
      </w:r>
      <w:r>
        <w:rPr>
          <w:snapToGrid w:val="0"/>
          <w:kern w:val="0"/>
          <w:sz w:val="24"/>
          <w:szCs w:val="22"/>
        </w:rPr>
        <w:t>及木质资源开发与利用，不会破坏森林生态系统功能</w:t>
      </w:r>
      <w:r>
        <w:rPr>
          <w:rFonts w:hint="eastAsia"/>
          <w:snapToGrid w:val="0"/>
          <w:kern w:val="0"/>
          <w:sz w:val="24"/>
          <w:szCs w:val="22"/>
        </w:rPr>
        <w:t>。本次评价要求规划具体设施建设时须尽量减少林木破坏，确实无法避免砍伐时选择商品林，</w:t>
      </w:r>
      <w:r w:rsidR="00500A84">
        <w:rPr>
          <w:rFonts w:hint="eastAsia"/>
          <w:snapToGrid w:val="0"/>
          <w:kern w:val="0"/>
          <w:sz w:val="24"/>
          <w:szCs w:val="22"/>
        </w:rPr>
        <w:t>尽量避免</w:t>
      </w:r>
      <w:r>
        <w:rPr>
          <w:rFonts w:hint="eastAsia"/>
          <w:snapToGrid w:val="0"/>
          <w:kern w:val="0"/>
          <w:sz w:val="24"/>
          <w:szCs w:val="22"/>
        </w:rPr>
        <w:t>采伐公益林，并</w:t>
      </w:r>
      <w:r>
        <w:rPr>
          <w:snapToGrid w:val="0"/>
          <w:kern w:val="0"/>
          <w:sz w:val="24"/>
          <w:szCs w:val="22"/>
        </w:rPr>
        <w:t>获得西藏自治区林业主管部门批准</w:t>
      </w:r>
      <w:r>
        <w:rPr>
          <w:rFonts w:hint="eastAsia"/>
          <w:snapToGrid w:val="0"/>
          <w:kern w:val="0"/>
          <w:sz w:val="24"/>
          <w:szCs w:val="22"/>
        </w:rPr>
        <w:t>。具体项目实施时按照《建设项目使用林地审核审批管理办法》（</w:t>
      </w:r>
      <w:r>
        <w:rPr>
          <w:snapToGrid w:val="0"/>
          <w:kern w:val="0"/>
          <w:sz w:val="24"/>
          <w:szCs w:val="22"/>
        </w:rPr>
        <w:t>国家林业局令第</w:t>
      </w:r>
      <w:r>
        <w:rPr>
          <w:snapToGrid w:val="0"/>
          <w:kern w:val="0"/>
          <w:sz w:val="24"/>
          <w:szCs w:val="22"/>
        </w:rPr>
        <w:t>42</w:t>
      </w:r>
      <w:r>
        <w:rPr>
          <w:snapToGrid w:val="0"/>
          <w:kern w:val="0"/>
          <w:sz w:val="24"/>
          <w:szCs w:val="22"/>
        </w:rPr>
        <w:t>号修改）执行。</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因此，规划在按</w:t>
      </w:r>
      <w:r>
        <w:rPr>
          <w:snapToGrid w:val="0"/>
          <w:kern w:val="0"/>
          <w:sz w:val="24"/>
        </w:rPr>
        <w:t>本次评价提出要求执行后</w:t>
      </w:r>
      <w:r>
        <w:rPr>
          <w:rFonts w:hint="eastAsia"/>
          <w:snapToGrid w:val="0"/>
          <w:kern w:val="0"/>
          <w:sz w:val="24"/>
        </w:rPr>
        <w:t>符合</w:t>
      </w:r>
      <w:r>
        <w:rPr>
          <w:snapToGrid w:val="0"/>
          <w:kern w:val="0"/>
          <w:sz w:val="24"/>
        </w:rPr>
        <w:t>《中华人民共和国森林法》（</w:t>
      </w:r>
      <w:r>
        <w:rPr>
          <w:snapToGrid w:val="0"/>
          <w:kern w:val="0"/>
          <w:sz w:val="24"/>
        </w:rPr>
        <w:t>2019</w:t>
      </w:r>
      <w:r>
        <w:rPr>
          <w:snapToGrid w:val="0"/>
          <w:kern w:val="0"/>
          <w:sz w:val="24"/>
        </w:rPr>
        <w:t>年修订）</w:t>
      </w:r>
      <w:r>
        <w:rPr>
          <w:rFonts w:hint="eastAsia"/>
          <w:snapToGrid w:val="0"/>
          <w:kern w:val="0"/>
          <w:sz w:val="24"/>
        </w:rPr>
        <w:t>、</w:t>
      </w:r>
      <w:r>
        <w:rPr>
          <w:snapToGrid w:val="0"/>
          <w:kern w:val="0"/>
          <w:sz w:val="24"/>
        </w:rPr>
        <w:t>《西藏自治区公益林管护办法（试行）》（</w:t>
      </w:r>
      <w:r>
        <w:rPr>
          <w:snapToGrid w:val="0"/>
          <w:kern w:val="0"/>
          <w:sz w:val="24"/>
        </w:rPr>
        <w:t>2014</w:t>
      </w:r>
      <w:r>
        <w:rPr>
          <w:snapToGrid w:val="0"/>
          <w:kern w:val="0"/>
          <w:sz w:val="24"/>
        </w:rPr>
        <w:t>年）要求。</w:t>
      </w:r>
    </w:p>
    <w:p w:rsidR="00803BCA" w:rsidRDefault="00803BCA" w:rsidP="00803BCA">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《森林</w:t>
      </w:r>
      <w:r>
        <w:rPr>
          <w:rFonts w:hint="eastAsia"/>
          <w:b/>
          <w:bCs/>
          <w:sz w:val="24"/>
        </w:rPr>
        <w:t>公园管理办法</w:t>
      </w:r>
      <w:r>
        <w:rPr>
          <w:b/>
          <w:bCs/>
          <w:sz w:val="24"/>
        </w:rPr>
        <w:t>》</w:t>
      </w:r>
      <w:r>
        <w:rPr>
          <w:rFonts w:hint="eastAsia"/>
          <w:b/>
          <w:bCs/>
          <w:sz w:val="24"/>
        </w:rPr>
        <w:t>（</w:t>
      </w:r>
      <w:r>
        <w:rPr>
          <w:rFonts w:hint="eastAsia"/>
          <w:b/>
          <w:bCs/>
          <w:sz w:val="24"/>
        </w:rPr>
        <w:t>2016</w:t>
      </w:r>
      <w:r>
        <w:rPr>
          <w:rFonts w:hint="eastAsia"/>
          <w:b/>
          <w:bCs/>
          <w:sz w:val="24"/>
        </w:rPr>
        <w:t>年修订）、《</w:t>
      </w:r>
      <w:r w:rsidRPr="00803BCA">
        <w:rPr>
          <w:b/>
          <w:bCs/>
          <w:sz w:val="24"/>
        </w:rPr>
        <w:t>国家级森林公园管理办法</w:t>
      </w:r>
      <w:r>
        <w:rPr>
          <w:rFonts w:hint="eastAsia"/>
          <w:b/>
          <w:bCs/>
          <w:sz w:val="24"/>
        </w:rPr>
        <w:t>》</w:t>
      </w:r>
    </w:p>
    <w:p w:rsidR="00803BCA" w:rsidRPr="00803BCA" w:rsidRDefault="00803BCA" w:rsidP="00803BCA">
      <w:pPr>
        <w:widowControl/>
        <w:adjustRightInd w:val="0"/>
        <w:snapToGrid w:val="0"/>
        <w:spacing w:line="360" w:lineRule="auto"/>
        <w:ind w:firstLineChars="200" w:firstLine="480"/>
        <w:jc w:val="left"/>
        <w:rPr>
          <w:snapToGrid w:val="0"/>
          <w:kern w:val="0"/>
          <w:sz w:val="24"/>
        </w:rPr>
      </w:pPr>
      <w:r w:rsidRPr="00803BCA">
        <w:rPr>
          <w:snapToGrid w:val="0"/>
          <w:kern w:val="0"/>
          <w:sz w:val="24"/>
        </w:rPr>
        <w:t>《森林</w:t>
      </w:r>
      <w:r w:rsidRPr="00803BCA">
        <w:rPr>
          <w:rFonts w:hint="eastAsia"/>
          <w:snapToGrid w:val="0"/>
          <w:kern w:val="0"/>
          <w:sz w:val="24"/>
        </w:rPr>
        <w:t>公园管理办法</w:t>
      </w:r>
      <w:r w:rsidRPr="00803BCA">
        <w:rPr>
          <w:snapToGrid w:val="0"/>
          <w:kern w:val="0"/>
          <w:sz w:val="24"/>
        </w:rPr>
        <w:t>》（</w:t>
      </w:r>
      <w:r w:rsidRPr="00803BCA">
        <w:rPr>
          <w:snapToGrid w:val="0"/>
          <w:kern w:val="0"/>
          <w:sz w:val="24"/>
        </w:rPr>
        <w:t>201</w:t>
      </w:r>
      <w:r>
        <w:rPr>
          <w:rFonts w:hint="eastAsia"/>
          <w:snapToGrid w:val="0"/>
          <w:kern w:val="0"/>
          <w:sz w:val="24"/>
        </w:rPr>
        <w:t>6</w:t>
      </w:r>
      <w:r w:rsidRPr="00803BCA">
        <w:rPr>
          <w:snapToGrid w:val="0"/>
          <w:kern w:val="0"/>
          <w:sz w:val="24"/>
        </w:rPr>
        <w:t>年修订）规定：</w:t>
      </w:r>
    </w:p>
    <w:p w:rsidR="00803BCA" w:rsidRPr="00803BCA" w:rsidRDefault="00803BCA" w:rsidP="00803BCA">
      <w:pPr>
        <w:widowControl/>
        <w:adjustRightInd w:val="0"/>
        <w:snapToGrid w:val="0"/>
        <w:spacing w:line="360" w:lineRule="auto"/>
        <w:ind w:firstLineChars="200" w:firstLine="480"/>
        <w:jc w:val="left"/>
        <w:rPr>
          <w:snapToGrid w:val="0"/>
          <w:kern w:val="0"/>
          <w:sz w:val="24"/>
        </w:rPr>
      </w:pPr>
      <w:r w:rsidRPr="00803BCA">
        <w:rPr>
          <w:snapToGrid w:val="0"/>
          <w:kern w:val="0"/>
          <w:sz w:val="24"/>
        </w:rPr>
        <w:lastRenderedPageBreak/>
        <w:t>第十条</w:t>
      </w:r>
      <w:r w:rsidRPr="00803BCA">
        <w:rPr>
          <w:snapToGrid w:val="0"/>
          <w:kern w:val="0"/>
          <w:sz w:val="24"/>
        </w:rPr>
        <w:t xml:space="preserve"> </w:t>
      </w:r>
      <w:r w:rsidRPr="00803BCA">
        <w:rPr>
          <w:snapToGrid w:val="0"/>
          <w:kern w:val="0"/>
          <w:sz w:val="24"/>
        </w:rPr>
        <w:t>森林公园的设施和景点建设，必须按照总体规划设计进行。</w:t>
      </w:r>
    </w:p>
    <w:p w:rsidR="00803BCA" w:rsidRPr="00803BCA" w:rsidRDefault="00803BCA" w:rsidP="00803BCA">
      <w:pPr>
        <w:widowControl/>
        <w:adjustRightInd w:val="0"/>
        <w:snapToGrid w:val="0"/>
        <w:spacing w:line="360" w:lineRule="auto"/>
        <w:ind w:firstLineChars="200" w:firstLine="480"/>
        <w:jc w:val="left"/>
        <w:rPr>
          <w:snapToGrid w:val="0"/>
          <w:kern w:val="0"/>
          <w:sz w:val="24"/>
        </w:rPr>
      </w:pPr>
      <w:r w:rsidRPr="00803BCA">
        <w:rPr>
          <w:snapToGrid w:val="0"/>
          <w:kern w:val="0"/>
          <w:sz w:val="24"/>
        </w:rPr>
        <w:t>在珍贵景物、重要景点和核心景区，除必要的保护和附属设施外，不得建设宾馆、招待所、疗养院和其他工程设施。</w:t>
      </w:r>
    </w:p>
    <w:p w:rsidR="00803BCA" w:rsidRPr="00803BCA" w:rsidRDefault="00803BCA" w:rsidP="00803BCA">
      <w:pPr>
        <w:widowControl/>
        <w:adjustRightInd w:val="0"/>
        <w:snapToGrid w:val="0"/>
        <w:spacing w:line="360" w:lineRule="auto"/>
        <w:ind w:firstLineChars="200" w:firstLine="480"/>
        <w:jc w:val="left"/>
        <w:rPr>
          <w:snapToGrid w:val="0"/>
          <w:kern w:val="0"/>
          <w:sz w:val="24"/>
        </w:rPr>
      </w:pPr>
      <w:r w:rsidRPr="00803BCA">
        <w:rPr>
          <w:snapToGrid w:val="0"/>
          <w:kern w:val="0"/>
          <w:sz w:val="24"/>
        </w:rPr>
        <w:t>第十一条</w:t>
      </w:r>
      <w:r w:rsidRPr="00803BCA">
        <w:rPr>
          <w:snapToGrid w:val="0"/>
          <w:kern w:val="0"/>
          <w:sz w:val="24"/>
        </w:rPr>
        <w:t xml:space="preserve"> </w:t>
      </w:r>
      <w:r w:rsidRPr="00803BCA">
        <w:rPr>
          <w:snapToGrid w:val="0"/>
          <w:kern w:val="0"/>
          <w:sz w:val="24"/>
        </w:rPr>
        <w:t>禁止在森林公园毁林开垦和毁林采石、采砂、采土以及其他毁林行为。</w:t>
      </w:r>
    </w:p>
    <w:p w:rsidR="00803BCA" w:rsidRPr="00803BCA" w:rsidRDefault="00803BCA" w:rsidP="00803BCA">
      <w:pPr>
        <w:widowControl/>
        <w:adjustRightInd w:val="0"/>
        <w:snapToGrid w:val="0"/>
        <w:spacing w:line="360" w:lineRule="auto"/>
        <w:ind w:firstLineChars="200" w:firstLine="480"/>
        <w:jc w:val="left"/>
        <w:rPr>
          <w:snapToGrid w:val="0"/>
          <w:kern w:val="0"/>
          <w:sz w:val="24"/>
        </w:rPr>
      </w:pPr>
      <w:r w:rsidRPr="00803BCA">
        <w:rPr>
          <w:snapToGrid w:val="0"/>
          <w:kern w:val="0"/>
          <w:sz w:val="24"/>
        </w:rPr>
        <w:t>采伐森林公园的林木，必须遵守有关林业法规、经营方案和技术规程的规定。</w:t>
      </w:r>
    </w:p>
    <w:p w:rsidR="00803BCA" w:rsidRPr="00803BCA" w:rsidRDefault="00803BCA" w:rsidP="00803BCA">
      <w:pPr>
        <w:widowControl/>
        <w:adjustRightInd w:val="0"/>
        <w:snapToGrid w:val="0"/>
        <w:spacing w:line="360" w:lineRule="auto"/>
        <w:ind w:firstLineChars="200" w:firstLine="480"/>
        <w:jc w:val="left"/>
        <w:rPr>
          <w:snapToGrid w:val="0"/>
          <w:kern w:val="0"/>
          <w:sz w:val="24"/>
        </w:rPr>
      </w:pPr>
      <w:r w:rsidRPr="00803BCA">
        <w:rPr>
          <w:snapToGrid w:val="0"/>
          <w:kern w:val="0"/>
          <w:sz w:val="24"/>
        </w:rPr>
        <w:t>第十二条</w:t>
      </w:r>
      <w:r w:rsidRPr="00803BCA">
        <w:rPr>
          <w:snapToGrid w:val="0"/>
          <w:kern w:val="0"/>
          <w:sz w:val="24"/>
        </w:rPr>
        <w:t xml:space="preserve"> </w:t>
      </w:r>
      <w:r w:rsidRPr="00803BCA">
        <w:rPr>
          <w:snapToGrid w:val="0"/>
          <w:kern w:val="0"/>
          <w:sz w:val="24"/>
        </w:rPr>
        <w:t>占用、征收、征用或者转让森林公园经营范围内的林地，必须征得森林公园经营管理机构同意，并按《中华人民共和国森林法》及其实施细则等有关规定，办理占用、征收、征用或者转让手续，按法定审批权限报人民政府批准，交纳有关费用。</w:t>
      </w:r>
    </w:p>
    <w:p w:rsidR="00803BCA" w:rsidRPr="00803BCA" w:rsidRDefault="00803BCA" w:rsidP="00803BCA">
      <w:pPr>
        <w:widowControl/>
        <w:adjustRightInd w:val="0"/>
        <w:snapToGrid w:val="0"/>
        <w:spacing w:line="360" w:lineRule="auto"/>
        <w:ind w:firstLineChars="200" w:firstLine="480"/>
        <w:jc w:val="left"/>
        <w:rPr>
          <w:snapToGrid w:val="0"/>
          <w:kern w:val="0"/>
          <w:sz w:val="24"/>
        </w:rPr>
      </w:pPr>
      <w:r w:rsidRPr="00803BCA">
        <w:rPr>
          <w:snapToGrid w:val="0"/>
          <w:kern w:val="0"/>
          <w:sz w:val="24"/>
        </w:rPr>
        <w:t>依前款规定占用、征收、征用或者转让国有林地的，必须经省级林业主管部门审核同意。</w:t>
      </w:r>
    </w:p>
    <w:p w:rsidR="00803BCA" w:rsidRPr="00803BCA" w:rsidRDefault="00803BCA" w:rsidP="00803BCA">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w:t>
      </w:r>
      <w:r w:rsidRPr="00803BCA">
        <w:rPr>
          <w:snapToGrid w:val="0"/>
          <w:kern w:val="0"/>
          <w:sz w:val="24"/>
          <w:szCs w:val="22"/>
        </w:rPr>
        <w:t>国家级森林公园管理办法</w:t>
      </w:r>
      <w:r>
        <w:rPr>
          <w:snapToGrid w:val="0"/>
          <w:kern w:val="0"/>
          <w:sz w:val="24"/>
          <w:szCs w:val="22"/>
        </w:rPr>
        <w:t>》规定：</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第十八条</w:t>
      </w:r>
      <w:r w:rsidRPr="00803BCA">
        <w:rPr>
          <w:snapToGrid w:val="0"/>
          <w:kern w:val="0"/>
          <w:sz w:val="24"/>
          <w:szCs w:val="22"/>
        </w:rPr>
        <w:t xml:space="preserve">  </w:t>
      </w:r>
      <w:r w:rsidRPr="00803BCA">
        <w:rPr>
          <w:snapToGrid w:val="0"/>
          <w:kern w:val="0"/>
          <w:sz w:val="24"/>
          <w:szCs w:val="22"/>
        </w:rPr>
        <w:t>在国家级森林公园内禁止从事下列活动：</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（一）擅自采折、采挖花草、树木、药材等植物；</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（二）非法猎捕、杀害野生动物；</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（三）刻划、污损树木、岩石和文物古迹及葬坟；</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（四）损毁或者擅自移动园内设施；</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（五）未经处理直接排放生活污水和超标准的废水、废气，乱倒垃圾、废渣、废物及其他污染物；</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（六）在非指定的吸烟区吸烟和在非指定区域野外用火、焚烧香蜡纸烛、燃放烟花爆竹；</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（七）擅自摆摊设点、兜售物品；</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（八）擅自围、填、堵、截自然水系；</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（九）法律、法规、规章禁止的其他活动。</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国家级森林公园经营管理机构应当通过标示牌、宣传单等形式将森林风景资源保护的注意事项告知旅游者。</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t>第十九条</w:t>
      </w:r>
      <w:r w:rsidRPr="00803BCA">
        <w:rPr>
          <w:snapToGrid w:val="0"/>
          <w:kern w:val="0"/>
          <w:sz w:val="24"/>
          <w:szCs w:val="22"/>
        </w:rPr>
        <w:t xml:space="preserve">  </w:t>
      </w:r>
      <w:r w:rsidRPr="00803BCA">
        <w:rPr>
          <w:snapToGrid w:val="0"/>
          <w:kern w:val="0"/>
          <w:sz w:val="24"/>
          <w:szCs w:val="22"/>
        </w:rPr>
        <w:t>在国家级森林公园内开展影视拍摄或者大型文艺演出等活动的，国家级森林公园经营管理机构应当根据承办单位的活动计划对森林公园景观与生态的影响进行评估，并报省、自治区、直辖市人民政府林业主管部门备案。</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sidRPr="00803BCA">
        <w:rPr>
          <w:snapToGrid w:val="0"/>
          <w:kern w:val="0"/>
          <w:sz w:val="24"/>
          <w:szCs w:val="22"/>
        </w:rPr>
        <w:lastRenderedPageBreak/>
        <w:t>国家级森林公园经营管理机构应当监督承办单位按照备案的活动计划开展影视拍摄或者大型文艺演出等活动；对所搭建的临时设施，承办单位应当在国家级森林公园经营管理机构规定的期限内拆除，并恢复原状。</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规划</w:t>
      </w:r>
      <w:r>
        <w:rPr>
          <w:rFonts w:hint="eastAsia"/>
          <w:snapToGrid w:val="0"/>
          <w:kern w:val="0"/>
          <w:sz w:val="24"/>
          <w:szCs w:val="22"/>
        </w:rPr>
        <w:t>占地区域涉及</w:t>
      </w:r>
      <w:r w:rsidRPr="00500A84">
        <w:rPr>
          <w:rFonts w:hint="eastAsia"/>
          <w:snapToGrid w:val="0"/>
          <w:kern w:val="0"/>
          <w:sz w:val="24"/>
          <w:szCs w:val="22"/>
        </w:rPr>
        <w:t>西藏比日神山国家森林公园</w:t>
      </w:r>
      <w:r>
        <w:rPr>
          <w:rFonts w:hint="eastAsia"/>
          <w:snapToGrid w:val="0"/>
          <w:kern w:val="0"/>
          <w:sz w:val="24"/>
          <w:szCs w:val="22"/>
        </w:rPr>
        <w:t>，根据林芝市林业和草原局出具的关于《关于</w:t>
      </w:r>
      <w:r w:rsidRPr="00500A84">
        <w:rPr>
          <w:rFonts w:hint="eastAsia"/>
          <w:snapToGrid w:val="0"/>
          <w:kern w:val="0"/>
          <w:sz w:val="24"/>
          <w:szCs w:val="22"/>
        </w:rPr>
        <w:t>&lt;</w:t>
      </w:r>
      <w:r w:rsidRPr="00500A84">
        <w:rPr>
          <w:rFonts w:hint="eastAsia"/>
          <w:snapToGrid w:val="0"/>
          <w:kern w:val="0"/>
          <w:sz w:val="24"/>
          <w:szCs w:val="22"/>
        </w:rPr>
        <w:t>措木及日景区控制性详细规划及修建性详细规划</w:t>
      </w:r>
      <w:r w:rsidRPr="00500A84">
        <w:rPr>
          <w:rFonts w:hint="eastAsia"/>
          <w:snapToGrid w:val="0"/>
          <w:kern w:val="0"/>
          <w:sz w:val="24"/>
          <w:szCs w:val="22"/>
        </w:rPr>
        <w:t>&gt;</w:t>
      </w:r>
      <w:r w:rsidRPr="00500A84">
        <w:rPr>
          <w:rFonts w:hint="eastAsia"/>
          <w:snapToGrid w:val="0"/>
          <w:kern w:val="0"/>
          <w:sz w:val="24"/>
          <w:szCs w:val="22"/>
        </w:rPr>
        <w:t>等相关事宜征求意见函的</w:t>
      </w:r>
      <w:r>
        <w:rPr>
          <w:rFonts w:hint="eastAsia"/>
          <w:snapToGrid w:val="0"/>
          <w:kern w:val="0"/>
          <w:sz w:val="24"/>
          <w:szCs w:val="22"/>
        </w:rPr>
        <w:t>复函》：</w:t>
      </w:r>
      <w:r w:rsidRPr="00500A84">
        <w:rPr>
          <w:rFonts w:hint="eastAsia"/>
          <w:snapToGrid w:val="0"/>
          <w:kern w:val="0"/>
          <w:sz w:val="24"/>
          <w:szCs w:val="22"/>
        </w:rPr>
        <w:t>《措木及日景区详细规划》基本符合《国家级自然公园管理办法</w:t>
      </w:r>
      <w:r w:rsidR="00FB6E54">
        <w:rPr>
          <w:rFonts w:asciiTheme="minorEastAsia" w:eastAsiaTheme="minorEastAsia" w:hAnsiTheme="minorEastAsia" w:hint="eastAsia"/>
          <w:snapToGrid w:val="0"/>
          <w:kern w:val="0"/>
          <w:sz w:val="24"/>
          <w:szCs w:val="22"/>
        </w:rPr>
        <w:t>（</w:t>
      </w:r>
      <w:r w:rsidRPr="00500A84">
        <w:rPr>
          <w:rFonts w:hint="eastAsia"/>
          <w:snapToGrid w:val="0"/>
          <w:kern w:val="0"/>
          <w:sz w:val="24"/>
          <w:szCs w:val="22"/>
        </w:rPr>
        <w:t>试行</w:t>
      </w:r>
      <w:r w:rsidR="00FB6E54">
        <w:rPr>
          <w:rFonts w:asciiTheme="minorEastAsia" w:eastAsiaTheme="minorEastAsia" w:hAnsiTheme="minorEastAsia" w:hint="eastAsia"/>
          <w:snapToGrid w:val="0"/>
          <w:kern w:val="0"/>
          <w:sz w:val="24"/>
          <w:szCs w:val="22"/>
        </w:rPr>
        <w:t>）</w:t>
      </w:r>
      <w:r w:rsidRPr="00500A84">
        <w:rPr>
          <w:rFonts w:hint="eastAsia"/>
          <w:snapToGrid w:val="0"/>
          <w:kern w:val="0"/>
          <w:sz w:val="24"/>
          <w:szCs w:val="22"/>
        </w:rPr>
        <w:t>》</w:t>
      </w:r>
      <w:r>
        <w:rPr>
          <w:rFonts w:hint="eastAsia"/>
          <w:snapToGrid w:val="0"/>
          <w:kern w:val="0"/>
          <w:sz w:val="24"/>
          <w:szCs w:val="22"/>
        </w:rPr>
        <w:t>（</w:t>
      </w:r>
      <w:r w:rsidRPr="00500A84">
        <w:rPr>
          <w:rFonts w:hint="eastAsia"/>
          <w:snapToGrid w:val="0"/>
          <w:kern w:val="0"/>
          <w:sz w:val="24"/>
          <w:szCs w:val="22"/>
        </w:rPr>
        <w:t>林保规〔</w:t>
      </w:r>
      <w:r w:rsidRPr="00500A84">
        <w:rPr>
          <w:rFonts w:hint="eastAsia"/>
          <w:snapToGrid w:val="0"/>
          <w:kern w:val="0"/>
          <w:sz w:val="24"/>
          <w:szCs w:val="22"/>
        </w:rPr>
        <w:t>2023</w:t>
      </w:r>
      <w:r w:rsidRPr="00500A84">
        <w:rPr>
          <w:rFonts w:hint="eastAsia"/>
          <w:snapToGrid w:val="0"/>
          <w:kern w:val="0"/>
          <w:sz w:val="24"/>
          <w:szCs w:val="22"/>
        </w:rPr>
        <w:t>〕</w:t>
      </w:r>
      <w:r w:rsidRPr="00500A84">
        <w:rPr>
          <w:rFonts w:hint="eastAsia"/>
          <w:snapToGrid w:val="0"/>
          <w:kern w:val="0"/>
          <w:sz w:val="24"/>
          <w:szCs w:val="22"/>
        </w:rPr>
        <w:t>4</w:t>
      </w:r>
      <w:r w:rsidRPr="00500A84">
        <w:rPr>
          <w:rFonts w:hint="eastAsia"/>
          <w:snapToGrid w:val="0"/>
          <w:kern w:val="0"/>
          <w:sz w:val="24"/>
          <w:szCs w:val="22"/>
        </w:rPr>
        <w:t>号</w:t>
      </w:r>
      <w:r>
        <w:rPr>
          <w:rFonts w:hint="eastAsia"/>
          <w:snapToGrid w:val="0"/>
          <w:kern w:val="0"/>
          <w:sz w:val="24"/>
          <w:szCs w:val="22"/>
        </w:rPr>
        <w:t>）</w:t>
      </w:r>
      <w:r w:rsidRPr="00500A84">
        <w:rPr>
          <w:rFonts w:hint="eastAsia"/>
          <w:snapToGrid w:val="0"/>
          <w:kern w:val="0"/>
          <w:sz w:val="24"/>
          <w:szCs w:val="22"/>
        </w:rPr>
        <w:t>管控要求</w:t>
      </w:r>
      <w:r>
        <w:rPr>
          <w:rFonts w:hint="eastAsia"/>
          <w:snapToGrid w:val="0"/>
          <w:kern w:val="0"/>
          <w:sz w:val="24"/>
          <w:szCs w:val="22"/>
        </w:rPr>
        <w:t>，</w:t>
      </w:r>
      <w:r w:rsidRPr="00500A84">
        <w:rPr>
          <w:rFonts w:hint="eastAsia"/>
          <w:snapToGrid w:val="0"/>
          <w:kern w:val="0"/>
          <w:sz w:val="24"/>
          <w:szCs w:val="22"/>
        </w:rPr>
        <w:t>无明确禁止类建设项目。《措木及日景区详细规划》中项目建设范围位于《西藏比日神山国家森林公园总体规划</w:t>
      </w:r>
      <w:r w:rsidR="00FB6E54">
        <w:rPr>
          <w:rFonts w:asciiTheme="minorEastAsia" w:eastAsiaTheme="minorEastAsia" w:hAnsiTheme="minorEastAsia" w:hint="eastAsia"/>
          <w:snapToGrid w:val="0"/>
          <w:kern w:val="0"/>
          <w:sz w:val="24"/>
          <w:szCs w:val="22"/>
        </w:rPr>
        <w:t>（</w:t>
      </w:r>
      <w:r w:rsidRPr="00500A84">
        <w:rPr>
          <w:rFonts w:hint="eastAsia"/>
          <w:snapToGrid w:val="0"/>
          <w:kern w:val="0"/>
          <w:sz w:val="24"/>
          <w:szCs w:val="22"/>
        </w:rPr>
        <w:t>2013~2020</w:t>
      </w:r>
      <w:r w:rsidR="00FB6E54">
        <w:rPr>
          <w:rFonts w:asciiTheme="minorEastAsia" w:eastAsiaTheme="minorEastAsia" w:hAnsiTheme="minorEastAsia" w:hint="eastAsia"/>
          <w:snapToGrid w:val="0"/>
          <w:kern w:val="0"/>
          <w:sz w:val="24"/>
          <w:szCs w:val="22"/>
        </w:rPr>
        <w:t>）</w:t>
      </w:r>
      <w:r w:rsidRPr="00500A84">
        <w:rPr>
          <w:rFonts w:hint="eastAsia"/>
          <w:snapToGrid w:val="0"/>
          <w:kern w:val="0"/>
          <w:sz w:val="24"/>
          <w:szCs w:val="22"/>
        </w:rPr>
        <w:t>》中管理服务区和一般游憩区，建设内容基本符合森林公园总体规划。《措木及日景区详细规划》中建设项目动工建设前，应依法依规办理林草相关手续。</w:t>
      </w:r>
    </w:p>
    <w:p w:rsidR="00803BCA" w:rsidRDefault="00803BCA" w:rsidP="00803BCA">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规划单位在</w:t>
      </w:r>
      <w:r w:rsidRPr="00500A84">
        <w:rPr>
          <w:rFonts w:hint="eastAsia"/>
          <w:snapToGrid w:val="0"/>
          <w:kern w:val="0"/>
          <w:sz w:val="24"/>
          <w:szCs w:val="22"/>
        </w:rPr>
        <w:t>依法依规办理林草相关手续</w:t>
      </w:r>
      <w:r>
        <w:rPr>
          <w:rFonts w:hint="eastAsia"/>
          <w:snapToGrid w:val="0"/>
          <w:kern w:val="0"/>
          <w:sz w:val="24"/>
          <w:szCs w:val="22"/>
        </w:rPr>
        <w:t>后，准许在</w:t>
      </w:r>
      <w:r w:rsidRPr="00500A84">
        <w:rPr>
          <w:rFonts w:hint="eastAsia"/>
          <w:snapToGrid w:val="0"/>
          <w:kern w:val="0"/>
          <w:sz w:val="24"/>
          <w:szCs w:val="22"/>
        </w:rPr>
        <w:t>西藏比日神山国家森林公园</w:t>
      </w:r>
      <w:r>
        <w:rPr>
          <w:rFonts w:hint="eastAsia"/>
          <w:snapToGrid w:val="0"/>
          <w:kern w:val="0"/>
          <w:sz w:val="24"/>
          <w:szCs w:val="22"/>
        </w:rPr>
        <w:t>内开展相关旅游活动，同时，旅游设施的修建不涉及</w:t>
      </w:r>
      <w:r>
        <w:rPr>
          <w:snapToGrid w:val="0"/>
          <w:kern w:val="0"/>
          <w:sz w:val="24"/>
          <w:szCs w:val="22"/>
        </w:rPr>
        <w:t>国家保护古树名木和珍贵树木。</w:t>
      </w:r>
    </w:p>
    <w:p w:rsidR="00803BCA" w:rsidRDefault="00803BCA" w:rsidP="00887000">
      <w:pPr>
        <w:widowControl/>
        <w:adjustRightInd w:val="0"/>
        <w:snapToGrid w:val="0"/>
        <w:spacing w:line="360" w:lineRule="auto"/>
        <w:ind w:firstLineChars="200" w:firstLine="480"/>
        <w:jc w:val="left"/>
        <w:rPr>
          <w:snapToGrid w:val="0"/>
          <w:kern w:val="0"/>
          <w:sz w:val="24"/>
          <w:szCs w:val="22"/>
        </w:rPr>
      </w:pPr>
      <w:r>
        <w:rPr>
          <w:snapToGrid w:val="0"/>
          <w:kern w:val="0"/>
          <w:sz w:val="24"/>
        </w:rPr>
        <w:t>本规划旨在发展生态旅游</w:t>
      </w:r>
      <w:r>
        <w:rPr>
          <w:rFonts w:hint="eastAsia"/>
          <w:snapToGrid w:val="0"/>
          <w:kern w:val="0"/>
          <w:sz w:val="24"/>
        </w:rPr>
        <w:t>，仅对自然景观进行游览观赏，</w:t>
      </w:r>
      <w:r>
        <w:rPr>
          <w:snapToGrid w:val="0"/>
          <w:kern w:val="0"/>
          <w:sz w:val="24"/>
        </w:rPr>
        <w:t>不涉</w:t>
      </w:r>
      <w:r>
        <w:rPr>
          <w:snapToGrid w:val="0"/>
          <w:kern w:val="0"/>
          <w:sz w:val="24"/>
          <w:szCs w:val="22"/>
        </w:rPr>
        <w:t>及</w:t>
      </w:r>
      <w:r w:rsidR="00887000">
        <w:rPr>
          <w:rFonts w:hint="eastAsia"/>
          <w:snapToGrid w:val="0"/>
          <w:kern w:val="0"/>
          <w:sz w:val="24"/>
          <w:szCs w:val="22"/>
        </w:rPr>
        <w:t>森林</w:t>
      </w:r>
      <w:r>
        <w:rPr>
          <w:snapToGrid w:val="0"/>
          <w:kern w:val="0"/>
          <w:sz w:val="24"/>
          <w:szCs w:val="22"/>
        </w:rPr>
        <w:t>资源开发与利用，</w:t>
      </w:r>
      <w:r w:rsidR="00887000">
        <w:rPr>
          <w:rFonts w:hint="eastAsia"/>
          <w:snapToGrid w:val="0"/>
          <w:kern w:val="0"/>
          <w:sz w:val="24"/>
          <w:szCs w:val="22"/>
        </w:rPr>
        <w:t>不进行非法捕猎、杀害野生动物等禁止活动，</w:t>
      </w:r>
      <w:r>
        <w:rPr>
          <w:snapToGrid w:val="0"/>
          <w:kern w:val="0"/>
          <w:sz w:val="24"/>
          <w:szCs w:val="22"/>
        </w:rPr>
        <w:t>不会破坏森林生态系统功能</w:t>
      </w:r>
      <w:r>
        <w:rPr>
          <w:rFonts w:hint="eastAsia"/>
          <w:snapToGrid w:val="0"/>
          <w:kern w:val="0"/>
          <w:sz w:val="24"/>
          <w:szCs w:val="22"/>
        </w:rPr>
        <w:t>。</w:t>
      </w:r>
    </w:p>
    <w:p w:rsidR="00803BCA" w:rsidRDefault="00803BCA" w:rsidP="00803BCA">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因此，规划在按</w:t>
      </w:r>
      <w:r>
        <w:rPr>
          <w:snapToGrid w:val="0"/>
          <w:kern w:val="0"/>
          <w:sz w:val="24"/>
        </w:rPr>
        <w:t>本次评价提出要求执行后</w:t>
      </w:r>
      <w:r>
        <w:rPr>
          <w:rFonts w:hint="eastAsia"/>
          <w:snapToGrid w:val="0"/>
          <w:kern w:val="0"/>
          <w:sz w:val="24"/>
        </w:rPr>
        <w:t>符合</w:t>
      </w:r>
      <w:r w:rsidR="00887000" w:rsidRPr="00803BCA">
        <w:rPr>
          <w:snapToGrid w:val="0"/>
          <w:kern w:val="0"/>
          <w:sz w:val="24"/>
        </w:rPr>
        <w:t>《森林</w:t>
      </w:r>
      <w:r w:rsidR="00887000" w:rsidRPr="00803BCA">
        <w:rPr>
          <w:rFonts w:hint="eastAsia"/>
          <w:snapToGrid w:val="0"/>
          <w:kern w:val="0"/>
          <w:sz w:val="24"/>
        </w:rPr>
        <w:t>公园管理办法</w:t>
      </w:r>
      <w:r w:rsidR="00887000" w:rsidRPr="00803BCA">
        <w:rPr>
          <w:snapToGrid w:val="0"/>
          <w:kern w:val="0"/>
          <w:sz w:val="24"/>
        </w:rPr>
        <w:t>》（</w:t>
      </w:r>
      <w:r w:rsidR="00887000" w:rsidRPr="00803BCA">
        <w:rPr>
          <w:snapToGrid w:val="0"/>
          <w:kern w:val="0"/>
          <w:sz w:val="24"/>
        </w:rPr>
        <w:t>201</w:t>
      </w:r>
      <w:r w:rsidR="00887000">
        <w:rPr>
          <w:rFonts w:hint="eastAsia"/>
          <w:snapToGrid w:val="0"/>
          <w:kern w:val="0"/>
          <w:sz w:val="24"/>
        </w:rPr>
        <w:t>6</w:t>
      </w:r>
      <w:r w:rsidR="00887000" w:rsidRPr="00803BCA">
        <w:rPr>
          <w:snapToGrid w:val="0"/>
          <w:kern w:val="0"/>
          <w:sz w:val="24"/>
        </w:rPr>
        <w:t>年修订）</w:t>
      </w:r>
      <w:r>
        <w:rPr>
          <w:rFonts w:hint="eastAsia"/>
          <w:snapToGrid w:val="0"/>
          <w:kern w:val="0"/>
          <w:sz w:val="24"/>
        </w:rPr>
        <w:t>、</w:t>
      </w:r>
      <w:r w:rsidR="00887000">
        <w:rPr>
          <w:snapToGrid w:val="0"/>
          <w:kern w:val="0"/>
          <w:sz w:val="24"/>
          <w:szCs w:val="22"/>
        </w:rPr>
        <w:t>《</w:t>
      </w:r>
      <w:r w:rsidR="00887000" w:rsidRPr="00803BCA">
        <w:rPr>
          <w:snapToGrid w:val="0"/>
          <w:kern w:val="0"/>
          <w:sz w:val="24"/>
          <w:szCs w:val="22"/>
        </w:rPr>
        <w:t>国家级森林公园管理办法</w:t>
      </w:r>
      <w:r w:rsidR="00887000">
        <w:rPr>
          <w:snapToGrid w:val="0"/>
          <w:kern w:val="0"/>
          <w:sz w:val="24"/>
          <w:szCs w:val="22"/>
        </w:rPr>
        <w:t>》</w:t>
      </w:r>
      <w:r>
        <w:rPr>
          <w:snapToGrid w:val="0"/>
          <w:kern w:val="0"/>
          <w:sz w:val="24"/>
        </w:rPr>
        <w:t>要求。</w:t>
      </w:r>
    </w:p>
    <w:p w:rsidR="007545A6" w:rsidRPr="007545A6" w:rsidRDefault="007545A6" w:rsidP="007545A6">
      <w:pPr>
        <w:keepNext/>
        <w:keepLines/>
        <w:numPr>
          <w:ilvl w:val="3"/>
          <w:numId w:val="1"/>
        </w:numPr>
        <w:tabs>
          <w:tab w:val="left" w:pos="360"/>
        </w:tabs>
        <w:adjustRightInd w:val="0"/>
        <w:snapToGrid w:val="0"/>
        <w:spacing w:line="360" w:lineRule="auto"/>
        <w:jc w:val="left"/>
        <w:textAlignment w:val="baseline"/>
        <w:outlineLvl w:val="3"/>
        <w:rPr>
          <w:b/>
          <w:snapToGrid w:val="0"/>
          <w:kern w:val="0"/>
          <w:sz w:val="24"/>
          <w:szCs w:val="22"/>
        </w:rPr>
      </w:pPr>
      <w:r w:rsidRPr="007545A6">
        <w:rPr>
          <w:b/>
          <w:snapToGrid w:val="0"/>
          <w:kern w:val="0"/>
          <w:sz w:val="24"/>
          <w:szCs w:val="22"/>
        </w:rPr>
        <w:t>《中华人民共和国水污染防治法》</w:t>
      </w:r>
      <w:r>
        <w:rPr>
          <w:rFonts w:hint="eastAsia"/>
          <w:b/>
          <w:snapToGrid w:val="0"/>
          <w:kern w:val="0"/>
          <w:sz w:val="24"/>
          <w:szCs w:val="22"/>
        </w:rPr>
        <w:t>、</w:t>
      </w:r>
      <w:r w:rsidRPr="007545A6">
        <w:rPr>
          <w:rFonts w:hint="eastAsia"/>
          <w:b/>
          <w:snapToGrid w:val="0"/>
          <w:kern w:val="0"/>
          <w:sz w:val="24"/>
          <w:szCs w:val="22"/>
        </w:rPr>
        <w:t>《饮用水水源保护区污染防治管理规定》</w:t>
      </w:r>
    </w:p>
    <w:p w:rsidR="007545A6" w:rsidRPr="007545A6" w:rsidRDefault="007545A6" w:rsidP="007545A6">
      <w:pPr>
        <w:widowControl/>
        <w:adjustRightInd w:val="0"/>
        <w:snapToGrid w:val="0"/>
        <w:spacing w:line="360" w:lineRule="auto"/>
        <w:ind w:firstLineChars="200" w:firstLine="482"/>
        <w:jc w:val="left"/>
        <w:rPr>
          <w:rFonts w:hint="eastAsia"/>
          <w:snapToGrid w:val="0"/>
          <w:kern w:val="0"/>
          <w:sz w:val="24"/>
          <w:szCs w:val="22"/>
        </w:rPr>
      </w:pPr>
      <w:r w:rsidRPr="007545A6">
        <w:rPr>
          <w:b/>
          <w:snapToGrid w:val="0"/>
          <w:kern w:val="0"/>
          <w:sz w:val="24"/>
          <w:szCs w:val="22"/>
        </w:rPr>
        <w:t>《中华人民共和国水污染防治法》</w:t>
      </w:r>
      <w:r>
        <w:rPr>
          <w:rFonts w:hint="eastAsia"/>
          <w:b/>
          <w:snapToGrid w:val="0"/>
          <w:kern w:val="0"/>
          <w:sz w:val="24"/>
          <w:szCs w:val="22"/>
        </w:rPr>
        <w:t>规定：</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第六十四条</w:t>
      </w:r>
      <w:r w:rsidRPr="007545A6">
        <w:rPr>
          <w:rFonts w:hint="eastAsia"/>
          <w:snapToGrid w:val="0"/>
          <w:kern w:val="0"/>
          <w:sz w:val="24"/>
          <w:szCs w:val="22"/>
        </w:rPr>
        <w:t>  </w:t>
      </w:r>
      <w:r w:rsidRPr="007545A6">
        <w:rPr>
          <w:rFonts w:hint="eastAsia"/>
          <w:snapToGrid w:val="0"/>
          <w:kern w:val="0"/>
          <w:sz w:val="24"/>
          <w:szCs w:val="22"/>
        </w:rPr>
        <w:t>在饮用水水源保护区内，禁止设置排污口。</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第六十五条</w:t>
      </w:r>
      <w:r w:rsidRPr="007545A6">
        <w:rPr>
          <w:rFonts w:hint="eastAsia"/>
          <w:snapToGrid w:val="0"/>
          <w:kern w:val="0"/>
          <w:sz w:val="24"/>
          <w:szCs w:val="22"/>
        </w:rPr>
        <w:t>  </w:t>
      </w:r>
      <w:r w:rsidRPr="007545A6">
        <w:rPr>
          <w:rFonts w:hint="eastAsia"/>
          <w:snapToGrid w:val="0"/>
          <w:kern w:val="0"/>
          <w:sz w:val="24"/>
          <w:szCs w:val="22"/>
        </w:rPr>
        <w:t>禁止在饮用水水源一级保护区内新建、改建、扩建与供水设施和保护水源无关的建设项目；已建成的与供水设施和保护水源无关的建设项目，由县级以上人民政府责令拆除或者关闭。</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禁止在饮用水水源一级保护区内从事网箱养殖、旅游、游泳、垂钓或者其他可能污染饮用水水体的活动。</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第六十六条</w:t>
      </w:r>
      <w:r w:rsidRPr="007545A6">
        <w:rPr>
          <w:rFonts w:hint="eastAsia"/>
          <w:snapToGrid w:val="0"/>
          <w:kern w:val="0"/>
          <w:sz w:val="24"/>
          <w:szCs w:val="22"/>
        </w:rPr>
        <w:t>  </w:t>
      </w:r>
      <w:r w:rsidRPr="007545A6">
        <w:rPr>
          <w:rFonts w:hint="eastAsia"/>
          <w:snapToGrid w:val="0"/>
          <w:kern w:val="0"/>
          <w:sz w:val="24"/>
          <w:szCs w:val="22"/>
        </w:rPr>
        <w:t>禁止在饮用水水源二级保护区内新建、改建、扩建排放污染物的建设项目；已建成的排放污染物的建设项目，由县级以上人民政府责令拆除或者关闭。</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在饮用水水源二级保护区内从事网箱养殖、旅游等活动的，应当按照规定采取措施，防止污染饮用水水体。</w:t>
      </w:r>
    </w:p>
    <w:p w:rsid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第六十七条</w:t>
      </w:r>
      <w:r w:rsidRPr="007545A6">
        <w:rPr>
          <w:rFonts w:hint="eastAsia"/>
          <w:snapToGrid w:val="0"/>
          <w:kern w:val="0"/>
          <w:sz w:val="24"/>
          <w:szCs w:val="22"/>
        </w:rPr>
        <w:t>  </w:t>
      </w:r>
      <w:r w:rsidRPr="007545A6">
        <w:rPr>
          <w:rFonts w:hint="eastAsia"/>
          <w:snapToGrid w:val="0"/>
          <w:kern w:val="0"/>
          <w:sz w:val="24"/>
          <w:szCs w:val="22"/>
        </w:rPr>
        <w:t>禁止在饮用水水源准保护区内新建、扩建对水体污染严重的建设项目；改建建设项目，不得增加排污量。</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lastRenderedPageBreak/>
        <w:t>……</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第七十五条</w:t>
      </w:r>
      <w:r w:rsidRPr="007545A6">
        <w:rPr>
          <w:rFonts w:hint="eastAsia"/>
          <w:snapToGrid w:val="0"/>
          <w:kern w:val="0"/>
          <w:sz w:val="24"/>
          <w:szCs w:val="22"/>
        </w:rPr>
        <w:t>  </w:t>
      </w:r>
      <w:r w:rsidRPr="007545A6">
        <w:rPr>
          <w:rFonts w:hint="eastAsia"/>
          <w:snapToGrid w:val="0"/>
          <w:kern w:val="0"/>
          <w:sz w:val="24"/>
          <w:szCs w:val="22"/>
        </w:rPr>
        <w:t>在风景名胜区水体、重要渔业水体和其他具有特殊经济文化价值的水体的保护区内，不得新建排污口。在保护区附近新建排污口，应当保证保护区水体不受污染。</w:t>
      </w:r>
    </w:p>
    <w:p w:rsidR="007545A6" w:rsidRPr="007545A6" w:rsidRDefault="007545A6" w:rsidP="007545A6">
      <w:pPr>
        <w:widowControl/>
        <w:adjustRightInd w:val="0"/>
        <w:snapToGrid w:val="0"/>
        <w:spacing w:line="360" w:lineRule="auto"/>
        <w:ind w:firstLineChars="200" w:firstLine="482"/>
        <w:jc w:val="left"/>
        <w:rPr>
          <w:b/>
          <w:snapToGrid w:val="0"/>
          <w:kern w:val="0"/>
          <w:sz w:val="24"/>
          <w:szCs w:val="22"/>
        </w:rPr>
      </w:pPr>
      <w:r w:rsidRPr="007545A6">
        <w:rPr>
          <w:rFonts w:hint="eastAsia"/>
          <w:b/>
          <w:snapToGrid w:val="0"/>
          <w:kern w:val="0"/>
          <w:sz w:val="24"/>
          <w:szCs w:val="22"/>
        </w:rPr>
        <w:t>《饮用水水源保护区污染防治管理规定》规定：</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第十一条</w:t>
      </w:r>
      <w:r w:rsidRPr="007545A6">
        <w:rPr>
          <w:rFonts w:hint="eastAsia"/>
          <w:snapToGrid w:val="0"/>
          <w:kern w:val="0"/>
          <w:sz w:val="24"/>
          <w:szCs w:val="22"/>
        </w:rPr>
        <w:t xml:space="preserve"> </w:t>
      </w:r>
      <w:r w:rsidRPr="007545A6">
        <w:rPr>
          <w:rFonts w:hint="eastAsia"/>
          <w:snapToGrid w:val="0"/>
          <w:kern w:val="0"/>
          <w:sz w:val="24"/>
          <w:szCs w:val="22"/>
        </w:rPr>
        <w:t>饮用水地表水源各级保护区及准保护区内均必须遵守下列规定</w:t>
      </w:r>
      <w:r>
        <w:rPr>
          <w:rFonts w:hint="eastAsia"/>
          <w:snapToGrid w:val="0"/>
          <w:kern w:val="0"/>
          <w:sz w:val="24"/>
          <w:szCs w:val="22"/>
        </w:rPr>
        <w:t>：</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一、禁止一切破坏水环境生态平衡的活动以及破坏水源林护岸林、与水源保护相关植被的活动。</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二、禁止向水域倾倒工业废渣、城市垃圾、粪便及其它废弃物。</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三、运输有毒有害物质、油类、粪便的船舶和车辆一般不准进入保护区，必须进入者应事先申请并经有关部门批准、登记并设置防渗、防溢、防漏设施。</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四、禁止使用剧毒和高残留农药，不得滥用化肥，不得使用炸药、毒品捕杀鱼类。</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第十二条</w:t>
      </w:r>
      <w:r w:rsidRPr="007545A6">
        <w:rPr>
          <w:rFonts w:hint="eastAsia"/>
          <w:snapToGrid w:val="0"/>
          <w:kern w:val="0"/>
          <w:sz w:val="24"/>
          <w:szCs w:val="22"/>
        </w:rPr>
        <w:t xml:space="preserve"> </w:t>
      </w:r>
      <w:r w:rsidRPr="007545A6">
        <w:rPr>
          <w:rFonts w:hint="eastAsia"/>
          <w:snapToGrid w:val="0"/>
          <w:kern w:val="0"/>
          <w:sz w:val="24"/>
          <w:szCs w:val="22"/>
        </w:rPr>
        <w:t>饮用水地表水源各级保护区及准保护区内必须分别遵守下列规定</w:t>
      </w:r>
      <w:r w:rsidR="00945169">
        <w:rPr>
          <w:rFonts w:hint="eastAsia"/>
          <w:snapToGrid w:val="0"/>
          <w:kern w:val="0"/>
          <w:sz w:val="24"/>
          <w:szCs w:val="22"/>
        </w:rPr>
        <w:t>：</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一、一级保护区内</w:t>
      </w:r>
    </w:p>
    <w:p w:rsidR="00945169"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禁止新建、扩建与供水设施和保护水源无关的建设项目</w:t>
      </w:r>
      <w:r w:rsidR="00945169">
        <w:rPr>
          <w:rFonts w:hint="eastAsia"/>
          <w:snapToGrid w:val="0"/>
          <w:kern w:val="0"/>
          <w:sz w:val="24"/>
          <w:szCs w:val="22"/>
        </w:rPr>
        <w:t>；</w:t>
      </w:r>
    </w:p>
    <w:p w:rsidR="00945169"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禁止向水域排放污水，已设置的排污口必须拆除</w:t>
      </w:r>
      <w:r w:rsidR="00945169">
        <w:rPr>
          <w:rFonts w:hint="eastAsia"/>
          <w:snapToGrid w:val="0"/>
          <w:kern w:val="0"/>
          <w:sz w:val="24"/>
          <w:szCs w:val="22"/>
        </w:rPr>
        <w:t>；</w:t>
      </w:r>
    </w:p>
    <w:p w:rsidR="00945169"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不得设置与供水需要无关的码头，禁止停靠船舶</w:t>
      </w:r>
      <w:r w:rsidR="00945169">
        <w:rPr>
          <w:rFonts w:hint="eastAsia"/>
          <w:snapToGrid w:val="0"/>
          <w:kern w:val="0"/>
          <w:sz w:val="24"/>
          <w:szCs w:val="22"/>
        </w:rPr>
        <w:t>；</w:t>
      </w:r>
    </w:p>
    <w:p w:rsidR="00945169"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禁止堆置和存放工业废渣、城市垃圾、粪便和其他废弃物</w:t>
      </w:r>
      <w:r w:rsidR="00945169">
        <w:rPr>
          <w:rFonts w:hint="eastAsia"/>
          <w:snapToGrid w:val="0"/>
          <w:kern w:val="0"/>
          <w:sz w:val="24"/>
          <w:szCs w:val="22"/>
        </w:rPr>
        <w:t>；</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禁止设置油库</w:t>
      </w:r>
      <w:r w:rsidR="00945169">
        <w:rPr>
          <w:rFonts w:hint="eastAsia"/>
          <w:snapToGrid w:val="0"/>
          <w:kern w:val="0"/>
          <w:sz w:val="24"/>
          <w:szCs w:val="22"/>
        </w:rPr>
        <w:t>；</w:t>
      </w:r>
    </w:p>
    <w:p w:rsidR="00945169"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禁止从事种植、放养畜禽和网箱养殖活动</w:t>
      </w:r>
      <w:r w:rsidR="00945169">
        <w:rPr>
          <w:rFonts w:hint="eastAsia"/>
          <w:snapToGrid w:val="0"/>
          <w:kern w:val="0"/>
          <w:sz w:val="24"/>
          <w:szCs w:val="22"/>
        </w:rPr>
        <w:t>；</w:t>
      </w:r>
    </w:p>
    <w:p w:rsidR="00945169"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禁止可能污染水源的旅游活动和其他活动。</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二、二级保护区内</w:t>
      </w:r>
    </w:p>
    <w:p w:rsidR="00945169"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禁止新建、改建、扩建排放污染物的建设项目</w:t>
      </w:r>
      <w:r w:rsidR="00945169">
        <w:rPr>
          <w:rFonts w:hint="eastAsia"/>
          <w:snapToGrid w:val="0"/>
          <w:kern w:val="0"/>
          <w:sz w:val="24"/>
          <w:szCs w:val="22"/>
        </w:rPr>
        <w:t>；</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原有排污口依法拆除或者关闭</w:t>
      </w:r>
      <w:r w:rsidR="00945169">
        <w:rPr>
          <w:rFonts w:hint="eastAsia"/>
          <w:snapToGrid w:val="0"/>
          <w:kern w:val="0"/>
          <w:sz w:val="24"/>
          <w:szCs w:val="22"/>
        </w:rPr>
        <w:t>；</w:t>
      </w:r>
      <w:r w:rsidRPr="007545A6">
        <w:rPr>
          <w:rFonts w:hint="eastAsia"/>
          <w:snapToGrid w:val="0"/>
          <w:kern w:val="0"/>
          <w:sz w:val="24"/>
          <w:szCs w:val="22"/>
        </w:rPr>
        <w:t xml:space="preserve"> </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禁止设立装卸垃圾、粪便、油类和有毒物品的码头。</w:t>
      </w:r>
    </w:p>
    <w:p w:rsidR="007545A6" w:rsidRPr="007545A6" w:rsidRDefault="007545A6" w:rsidP="007545A6">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三、准保护区内</w:t>
      </w:r>
    </w:p>
    <w:p w:rsidR="007545A6" w:rsidRPr="007545A6" w:rsidRDefault="007545A6" w:rsidP="00945169">
      <w:pPr>
        <w:widowControl/>
        <w:adjustRightInd w:val="0"/>
        <w:snapToGrid w:val="0"/>
        <w:spacing w:line="360" w:lineRule="auto"/>
        <w:ind w:firstLineChars="200" w:firstLine="480"/>
        <w:jc w:val="left"/>
        <w:rPr>
          <w:rFonts w:hint="eastAsia"/>
          <w:snapToGrid w:val="0"/>
          <w:kern w:val="0"/>
          <w:sz w:val="24"/>
          <w:szCs w:val="22"/>
        </w:rPr>
      </w:pPr>
      <w:r w:rsidRPr="007545A6">
        <w:rPr>
          <w:rFonts w:hint="eastAsia"/>
          <w:snapToGrid w:val="0"/>
          <w:kern w:val="0"/>
          <w:sz w:val="24"/>
          <w:szCs w:val="22"/>
        </w:rPr>
        <w:t>禁止新建、扩建对水体污染严重的建设项目</w:t>
      </w:r>
      <w:r w:rsidR="00945169">
        <w:rPr>
          <w:rFonts w:hint="eastAsia"/>
          <w:snapToGrid w:val="0"/>
          <w:kern w:val="0"/>
          <w:sz w:val="24"/>
          <w:szCs w:val="22"/>
        </w:rPr>
        <w:t>；</w:t>
      </w:r>
      <w:r w:rsidRPr="007545A6">
        <w:rPr>
          <w:rFonts w:hint="eastAsia"/>
          <w:snapToGrid w:val="0"/>
          <w:kern w:val="0"/>
          <w:sz w:val="24"/>
          <w:szCs w:val="22"/>
        </w:rPr>
        <w:t>改建建设项目不得增加排污量。</w:t>
      </w:r>
    </w:p>
    <w:p w:rsidR="007545A6" w:rsidRPr="007545A6" w:rsidRDefault="00945169" w:rsidP="007545A6">
      <w:pPr>
        <w:widowControl/>
        <w:adjustRightInd w:val="0"/>
        <w:snapToGrid w:val="0"/>
        <w:spacing w:line="360" w:lineRule="auto"/>
        <w:ind w:firstLineChars="200" w:firstLine="480"/>
        <w:jc w:val="left"/>
        <w:rPr>
          <w:rFonts w:hint="eastAsia"/>
          <w:snapToGrid w:val="0"/>
          <w:kern w:val="0"/>
          <w:sz w:val="24"/>
          <w:szCs w:val="22"/>
        </w:rPr>
      </w:pPr>
      <w:r>
        <w:rPr>
          <w:rFonts w:hint="eastAsia"/>
          <w:snapToGrid w:val="0"/>
          <w:kern w:val="0"/>
          <w:sz w:val="24"/>
          <w:szCs w:val="22"/>
        </w:rPr>
        <w:t>原规划范围</w:t>
      </w:r>
      <w:r w:rsidRPr="00E71BBA">
        <w:rPr>
          <w:rFonts w:hint="eastAsia"/>
          <w:snapToGrid w:val="0"/>
          <w:kern w:val="0"/>
          <w:sz w:val="24"/>
          <w:szCs w:val="22"/>
        </w:rPr>
        <w:t>工布庄园节点部分区域位于</w:t>
      </w:r>
      <w:bookmarkStart w:id="84" w:name="OLE_LINK33"/>
      <w:bookmarkStart w:id="85" w:name="OLE_LINK34"/>
      <w:r w:rsidRPr="00E71BBA">
        <w:rPr>
          <w:rFonts w:hint="eastAsia"/>
          <w:snapToGrid w:val="0"/>
          <w:kern w:val="0"/>
          <w:sz w:val="24"/>
          <w:szCs w:val="22"/>
        </w:rPr>
        <w:t>八一镇第一自来水厂饮用水水源地</w:t>
      </w:r>
      <w:bookmarkEnd w:id="84"/>
      <w:bookmarkEnd w:id="85"/>
      <w:r w:rsidRPr="00E71BBA">
        <w:rPr>
          <w:rFonts w:hint="eastAsia"/>
          <w:snapToGrid w:val="0"/>
          <w:kern w:val="0"/>
          <w:sz w:val="24"/>
          <w:szCs w:val="22"/>
        </w:rPr>
        <w:t>二级保护区和准保护区范围内，且此旅游节点全部为新建，根据</w:t>
      </w:r>
      <w:r w:rsidRPr="00E71BBA">
        <w:rPr>
          <w:snapToGrid w:val="0"/>
          <w:kern w:val="0"/>
          <w:sz w:val="24"/>
          <w:szCs w:val="22"/>
        </w:rPr>
        <w:t>《中华人民共和国水污染防治法》</w:t>
      </w:r>
      <w:r w:rsidRPr="00E71BBA">
        <w:rPr>
          <w:rFonts w:hint="eastAsia"/>
          <w:snapToGrid w:val="0"/>
          <w:kern w:val="0"/>
          <w:sz w:val="24"/>
          <w:szCs w:val="22"/>
        </w:rPr>
        <w:t>“第六十六条</w:t>
      </w:r>
      <w:r w:rsidRPr="00E71BBA">
        <w:rPr>
          <w:rFonts w:hint="eastAsia"/>
          <w:snapToGrid w:val="0"/>
          <w:kern w:val="0"/>
          <w:sz w:val="24"/>
          <w:szCs w:val="22"/>
        </w:rPr>
        <w:t>  </w:t>
      </w:r>
      <w:r w:rsidRPr="00E71BBA">
        <w:rPr>
          <w:rFonts w:hint="eastAsia"/>
          <w:snapToGrid w:val="0"/>
          <w:kern w:val="0"/>
          <w:sz w:val="24"/>
          <w:szCs w:val="22"/>
        </w:rPr>
        <w:t>禁止在饮用水水源二级保护区内新建、改建、扩建排放污染物的</w:t>
      </w:r>
      <w:r w:rsidRPr="00E71BBA">
        <w:rPr>
          <w:rFonts w:hint="eastAsia"/>
          <w:snapToGrid w:val="0"/>
          <w:kern w:val="0"/>
          <w:sz w:val="24"/>
          <w:szCs w:val="22"/>
        </w:rPr>
        <w:lastRenderedPageBreak/>
        <w:t>建设项目；已</w:t>
      </w:r>
      <w:r>
        <w:rPr>
          <w:rFonts w:hint="eastAsia"/>
          <w:snapToGrid w:val="0"/>
          <w:kern w:val="0"/>
          <w:sz w:val="24"/>
          <w:szCs w:val="22"/>
        </w:rPr>
        <w:t>建成的排放污染物的建设项目，由县级以上人民政府责令拆除或者关闭</w:t>
      </w:r>
      <w:r w:rsidRPr="00E71BBA">
        <w:rPr>
          <w:rFonts w:hint="eastAsia"/>
          <w:snapToGrid w:val="0"/>
          <w:kern w:val="0"/>
          <w:sz w:val="24"/>
          <w:szCs w:val="22"/>
        </w:rPr>
        <w:t>”</w:t>
      </w:r>
      <w:r w:rsidRPr="00E71BBA">
        <w:rPr>
          <w:rFonts w:hint="eastAsia"/>
          <w:snapToGrid w:val="0"/>
          <w:kern w:val="0"/>
          <w:sz w:val="24"/>
          <w:szCs w:val="22"/>
        </w:rPr>
        <w:t xml:space="preserve"> </w:t>
      </w:r>
      <w:r w:rsidRPr="00E71BBA">
        <w:rPr>
          <w:rFonts w:hint="eastAsia"/>
          <w:snapToGrid w:val="0"/>
          <w:kern w:val="0"/>
          <w:sz w:val="24"/>
          <w:szCs w:val="22"/>
        </w:rPr>
        <w:t>和征求相关主管单位意见，</w:t>
      </w:r>
      <w:r w:rsidRPr="00E71BBA">
        <w:rPr>
          <w:snapToGrid w:val="0"/>
          <w:kern w:val="0"/>
          <w:sz w:val="24"/>
          <w:szCs w:val="22"/>
        </w:rPr>
        <w:t>202</w:t>
      </w:r>
      <w:r w:rsidRPr="00E71BBA">
        <w:rPr>
          <w:rFonts w:hint="eastAsia"/>
          <w:snapToGrid w:val="0"/>
          <w:kern w:val="0"/>
          <w:sz w:val="24"/>
          <w:szCs w:val="22"/>
        </w:rPr>
        <w:t>1</w:t>
      </w:r>
      <w:r w:rsidRPr="00E71BBA">
        <w:rPr>
          <w:rFonts w:hint="eastAsia"/>
          <w:snapToGrid w:val="0"/>
          <w:kern w:val="0"/>
          <w:sz w:val="24"/>
          <w:szCs w:val="22"/>
        </w:rPr>
        <w:t>年</w:t>
      </w:r>
      <w:r w:rsidRPr="00E71BBA">
        <w:rPr>
          <w:rFonts w:hint="eastAsia"/>
          <w:snapToGrid w:val="0"/>
          <w:kern w:val="0"/>
          <w:sz w:val="24"/>
          <w:szCs w:val="22"/>
        </w:rPr>
        <w:t>11</w:t>
      </w:r>
      <w:r w:rsidRPr="00E71BBA">
        <w:rPr>
          <w:rFonts w:hint="eastAsia"/>
          <w:snapToGrid w:val="0"/>
          <w:kern w:val="0"/>
          <w:sz w:val="24"/>
          <w:szCs w:val="22"/>
        </w:rPr>
        <w:t>月，规划编制单位调整规划区范围，</w:t>
      </w:r>
      <w:r w:rsidRPr="006B1B20">
        <w:rPr>
          <w:rFonts w:hint="eastAsia"/>
          <w:snapToGrid w:val="0"/>
          <w:kern w:val="0"/>
          <w:sz w:val="24"/>
          <w:szCs w:val="22"/>
        </w:rPr>
        <w:t>取消了</w:t>
      </w:r>
      <w:r>
        <w:rPr>
          <w:rFonts w:hint="eastAsia"/>
          <w:snapToGrid w:val="0"/>
          <w:kern w:val="0"/>
          <w:sz w:val="24"/>
          <w:szCs w:val="22"/>
        </w:rPr>
        <w:t>工布庄园</w:t>
      </w:r>
      <w:r w:rsidRPr="006B1B20">
        <w:rPr>
          <w:rFonts w:hint="eastAsia"/>
          <w:snapToGrid w:val="0"/>
          <w:kern w:val="0"/>
          <w:sz w:val="24"/>
          <w:szCs w:val="22"/>
        </w:rPr>
        <w:t>的规划内容</w:t>
      </w:r>
      <w:r>
        <w:rPr>
          <w:rFonts w:hint="eastAsia"/>
          <w:snapToGrid w:val="0"/>
          <w:kern w:val="0"/>
          <w:sz w:val="24"/>
          <w:szCs w:val="22"/>
        </w:rPr>
        <w:t>，不在实施工布庄园相关旅游设施</w:t>
      </w:r>
      <w:r w:rsidRPr="00E71BBA">
        <w:rPr>
          <w:rFonts w:hint="eastAsia"/>
          <w:snapToGrid w:val="0"/>
          <w:kern w:val="0"/>
          <w:sz w:val="24"/>
          <w:szCs w:val="22"/>
        </w:rPr>
        <w:t>。</w:t>
      </w:r>
    </w:p>
    <w:p w:rsidR="00CA5C16" w:rsidRDefault="00945169" w:rsidP="00EB2D27">
      <w:pPr>
        <w:widowControl/>
        <w:adjustRightInd w:val="0"/>
        <w:snapToGrid w:val="0"/>
        <w:spacing w:line="360" w:lineRule="auto"/>
        <w:ind w:firstLineChars="200" w:firstLine="480"/>
        <w:jc w:val="left"/>
        <w:rPr>
          <w:rFonts w:hint="eastAsia"/>
          <w:snapToGrid w:val="0"/>
          <w:kern w:val="0"/>
          <w:sz w:val="24"/>
          <w:szCs w:val="22"/>
        </w:rPr>
      </w:pPr>
      <w:r>
        <w:rPr>
          <w:rFonts w:hint="eastAsia"/>
          <w:snapToGrid w:val="0"/>
          <w:kern w:val="0"/>
          <w:sz w:val="24"/>
          <w:szCs w:val="22"/>
        </w:rPr>
        <w:t>规划中游客综合服务中心节点和姻缘松景观区节点分别位于</w:t>
      </w:r>
      <w:r w:rsidRPr="00E71BBA">
        <w:rPr>
          <w:rFonts w:hint="eastAsia"/>
          <w:snapToGrid w:val="0"/>
          <w:kern w:val="0"/>
          <w:sz w:val="24"/>
          <w:szCs w:val="22"/>
        </w:rPr>
        <w:t>位于</w:t>
      </w:r>
      <w:bookmarkStart w:id="86" w:name="OLE_LINK37"/>
      <w:bookmarkStart w:id="87" w:name="OLE_LINK38"/>
      <w:r w:rsidRPr="00E71BBA">
        <w:rPr>
          <w:rFonts w:hint="eastAsia"/>
          <w:snapToGrid w:val="0"/>
          <w:kern w:val="0"/>
          <w:sz w:val="24"/>
          <w:szCs w:val="22"/>
        </w:rPr>
        <w:t>八一镇第一自来水厂饮用水水源地</w:t>
      </w:r>
      <w:bookmarkEnd w:id="86"/>
      <w:bookmarkEnd w:id="87"/>
      <w:r w:rsidRPr="00E71BBA">
        <w:rPr>
          <w:rFonts w:hint="eastAsia"/>
          <w:snapToGrid w:val="0"/>
          <w:kern w:val="0"/>
          <w:sz w:val="24"/>
          <w:szCs w:val="22"/>
        </w:rPr>
        <w:t>二级保护区</w:t>
      </w:r>
      <w:r>
        <w:rPr>
          <w:rFonts w:hint="eastAsia"/>
          <w:snapToGrid w:val="0"/>
          <w:kern w:val="0"/>
          <w:sz w:val="24"/>
          <w:szCs w:val="22"/>
        </w:rPr>
        <w:t>和准保护区</w:t>
      </w:r>
      <w:r w:rsidRPr="00E71BBA">
        <w:rPr>
          <w:rFonts w:hint="eastAsia"/>
          <w:snapToGrid w:val="0"/>
          <w:kern w:val="0"/>
          <w:sz w:val="24"/>
          <w:szCs w:val="22"/>
        </w:rPr>
        <w:t>范围内</w:t>
      </w:r>
      <w:r>
        <w:rPr>
          <w:rFonts w:hint="eastAsia"/>
          <w:snapToGrid w:val="0"/>
          <w:kern w:val="0"/>
          <w:sz w:val="24"/>
          <w:szCs w:val="22"/>
        </w:rPr>
        <w:t>，</w:t>
      </w:r>
      <w:r w:rsidRPr="00E71BBA">
        <w:rPr>
          <w:rFonts w:hint="eastAsia"/>
          <w:snapToGrid w:val="0"/>
          <w:kern w:val="0"/>
          <w:sz w:val="24"/>
          <w:szCs w:val="22"/>
        </w:rPr>
        <w:t>且</w:t>
      </w:r>
      <w:r>
        <w:rPr>
          <w:rFonts w:hint="eastAsia"/>
          <w:snapToGrid w:val="0"/>
          <w:kern w:val="0"/>
          <w:sz w:val="24"/>
          <w:szCs w:val="22"/>
        </w:rPr>
        <w:t>以上</w:t>
      </w:r>
      <w:r w:rsidRPr="00E71BBA">
        <w:rPr>
          <w:rFonts w:hint="eastAsia"/>
          <w:snapToGrid w:val="0"/>
          <w:kern w:val="0"/>
          <w:sz w:val="24"/>
          <w:szCs w:val="22"/>
        </w:rPr>
        <w:t>旅游节点全部为</w:t>
      </w:r>
      <w:r>
        <w:rPr>
          <w:rFonts w:hint="eastAsia"/>
          <w:snapToGrid w:val="0"/>
          <w:kern w:val="0"/>
          <w:sz w:val="24"/>
          <w:szCs w:val="22"/>
        </w:rPr>
        <w:t>现有景点，于</w:t>
      </w:r>
      <w:r>
        <w:rPr>
          <w:rFonts w:hint="eastAsia"/>
          <w:snapToGrid w:val="0"/>
          <w:kern w:val="0"/>
          <w:sz w:val="24"/>
          <w:szCs w:val="22"/>
        </w:rPr>
        <w:t>2013</w:t>
      </w:r>
      <w:r>
        <w:rPr>
          <w:rFonts w:hint="eastAsia"/>
          <w:snapToGrid w:val="0"/>
          <w:kern w:val="0"/>
          <w:sz w:val="24"/>
          <w:szCs w:val="22"/>
        </w:rPr>
        <w:t>年已履行环评手续后进行建设，本次旅游规划对以上节点进行提升改造</w:t>
      </w:r>
      <w:r w:rsidRPr="00E71BBA">
        <w:rPr>
          <w:rFonts w:hint="eastAsia"/>
          <w:snapToGrid w:val="0"/>
          <w:kern w:val="0"/>
          <w:sz w:val="24"/>
          <w:szCs w:val="22"/>
        </w:rPr>
        <w:t>，</w:t>
      </w:r>
      <w:r w:rsidR="00F97AF9">
        <w:rPr>
          <w:rFonts w:hint="eastAsia"/>
          <w:snapToGrid w:val="0"/>
          <w:kern w:val="0"/>
          <w:sz w:val="24"/>
          <w:szCs w:val="22"/>
        </w:rPr>
        <w:t>不新增污染设施，</w:t>
      </w:r>
      <w:r>
        <w:rPr>
          <w:rFonts w:hint="eastAsia"/>
          <w:snapToGrid w:val="0"/>
          <w:kern w:val="0"/>
          <w:sz w:val="24"/>
          <w:szCs w:val="22"/>
        </w:rPr>
        <w:t>生活污水经地埋式污水处理站处理达标后</w:t>
      </w:r>
      <w:r w:rsidR="00EB2D27">
        <w:rPr>
          <w:rFonts w:hint="eastAsia"/>
          <w:snapToGrid w:val="0"/>
          <w:kern w:val="0"/>
          <w:sz w:val="24"/>
          <w:szCs w:val="22"/>
        </w:rPr>
        <w:t>委托市政环卫部门定期清运用于巴宜区</w:t>
      </w:r>
      <w:r w:rsidR="00EB2D27">
        <w:rPr>
          <w:rFonts w:hint="eastAsia"/>
          <w:snapToGrid w:val="0"/>
          <w:kern w:val="0"/>
          <w:sz w:val="24"/>
        </w:rPr>
        <w:t>的道路清扫、绿化浇灌用水</w:t>
      </w:r>
      <w:r>
        <w:rPr>
          <w:rFonts w:hint="eastAsia"/>
          <w:snapToGrid w:val="0"/>
          <w:kern w:val="0"/>
          <w:sz w:val="24"/>
          <w:szCs w:val="22"/>
        </w:rPr>
        <w:t>，不外排；固体废物经垃圾桶转运至巴宜区生活垃圾填埋场处置，不外排。</w:t>
      </w:r>
    </w:p>
    <w:p w:rsidR="001E11C0" w:rsidRDefault="001E11C0" w:rsidP="00CA5C16">
      <w:pPr>
        <w:widowControl/>
        <w:adjustRightInd w:val="0"/>
        <w:snapToGrid w:val="0"/>
        <w:spacing w:line="360" w:lineRule="auto"/>
        <w:ind w:firstLineChars="200" w:firstLine="480"/>
        <w:jc w:val="left"/>
        <w:rPr>
          <w:rFonts w:hint="eastAsia"/>
          <w:snapToGrid w:val="0"/>
          <w:kern w:val="0"/>
          <w:sz w:val="24"/>
          <w:szCs w:val="22"/>
        </w:rPr>
      </w:pPr>
      <w:r>
        <w:rPr>
          <w:rFonts w:hint="eastAsia"/>
          <w:snapToGrid w:val="0"/>
          <w:kern w:val="0"/>
          <w:sz w:val="24"/>
          <w:szCs w:val="22"/>
        </w:rPr>
        <w:t>西藏自治区人民政府于</w:t>
      </w:r>
      <w:r>
        <w:rPr>
          <w:rFonts w:hint="eastAsia"/>
          <w:snapToGrid w:val="0"/>
          <w:kern w:val="0"/>
          <w:sz w:val="24"/>
          <w:szCs w:val="22"/>
        </w:rPr>
        <w:t>2017</w:t>
      </w:r>
      <w:r>
        <w:rPr>
          <w:rFonts w:hint="eastAsia"/>
          <w:snapToGrid w:val="0"/>
          <w:kern w:val="0"/>
          <w:sz w:val="24"/>
          <w:szCs w:val="22"/>
        </w:rPr>
        <w:t>年批复林芝市集中式饮用水水源保护区划定方案，本规划游客综合服务中心节点和姻缘松景观区节点建设早于林芝市集中式饮用水水源保护区划定方案，且</w:t>
      </w:r>
      <w:r w:rsidR="00CA5C16" w:rsidRPr="00E71BBA">
        <w:rPr>
          <w:rFonts w:hint="eastAsia"/>
          <w:snapToGrid w:val="0"/>
          <w:kern w:val="0"/>
          <w:sz w:val="24"/>
          <w:szCs w:val="22"/>
        </w:rPr>
        <w:t>八一镇第一自来水厂饮用水水源地</w:t>
      </w:r>
      <w:r w:rsidR="00CA5C16">
        <w:rPr>
          <w:rFonts w:hint="eastAsia"/>
          <w:snapToGrid w:val="0"/>
          <w:kern w:val="0"/>
          <w:sz w:val="24"/>
          <w:szCs w:val="22"/>
        </w:rPr>
        <w:t>现状为备用水源，</w:t>
      </w:r>
      <w:r>
        <w:rPr>
          <w:rFonts w:hint="eastAsia"/>
          <w:snapToGrid w:val="0"/>
          <w:kern w:val="0"/>
          <w:sz w:val="24"/>
          <w:szCs w:val="22"/>
        </w:rPr>
        <w:t>以上节点均不排放污水、固废等污染物。</w:t>
      </w:r>
    </w:p>
    <w:p w:rsidR="007545A6" w:rsidRPr="007545A6" w:rsidRDefault="001E11C0" w:rsidP="00945169">
      <w:pPr>
        <w:widowControl/>
        <w:adjustRightInd w:val="0"/>
        <w:snapToGrid w:val="0"/>
        <w:spacing w:line="360" w:lineRule="auto"/>
        <w:ind w:firstLineChars="200" w:firstLine="480"/>
        <w:jc w:val="left"/>
        <w:rPr>
          <w:rFonts w:hint="eastAsia"/>
          <w:snapToGrid w:val="0"/>
          <w:kern w:val="0"/>
          <w:sz w:val="24"/>
          <w:szCs w:val="22"/>
        </w:rPr>
      </w:pPr>
      <w:r>
        <w:rPr>
          <w:rFonts w:hint="eastAsia"/>
          <w:snapToGrid w:val="0"/>
          <w:kern w:val="0"/>
          <w:sz w:val="24"/>
          <w:szCs w:val="22"/>
        </w:rPr>
        <w:t>综上，</w:t>
      </w:r>
      <w:r w:rsidR="00945169">
        <w:rPr>
          <w:rFonts w:hint="eastAsia"/>
          <w:snapToGrid w:val="0"/>
          <w:kern w:val="0"/>
          <w:sz w:val="24"/>
          <w:szCs w:val="22"/>
        </w:rPr>
        <w:t>以上节点均符合</w:t>
      </w:r>
      <w:r w:rsidR="00945169" w:rsidRPr="00945169">
        <w:rPr>
          <w:snapToGrid w:val="0"/>
          <w:kern w:val="0"/>
          <w:sz w:val="24"/>
          <w:szCs w:val="22"/>
        </w:rPr>
        <w:t>《中华人民共和国水污染防治法》</w:t>
      </w:r>
      <w:r w:rsidR="00945169" w:rsidRPr="00945169">
        <w:rPr>
          <w:rFonts w:hint="eastAsia"/>
          <w:snapToGrid w:val="0"/>
          <w:kern w:val="0"/>
          <w:sz w:val="24"/>
          <w:szCs w:val="22"/>
        </w:rPr>
        <w:t>《饮用水水源保护区污染防治管理规定》</w:t>
      </w:r>
      <w:r w:rsidR="00945169">
        <w:rPr>
          <w:rFonts w:hint="eastAsia"/>
          <w:snapToGrid w:val="0"/>
          <w:kern w:val="0"/>
          <w:sz w:val="24"/>
          <w:szCs w:val="22"/>
        </w:rPr>
        <w:t>中相关规定要求。</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《中华人民共和国</w:t>
      </w:r>
      <w:r>
        <w:rPr>
          <w:rFonts w:hint="eastAsia"/>
          <w:b/>
          <w:bCs/>
          <w:sz w:val="24"/>
        </w:rPr>
        <w:t>湿地保护法</w:t>
      </w:r>
      <w:r>
        <w:rPr>
          <w:b/>
          <w:bCs/>
          <w:sz w:val="24"/>
        </w:rPr>
        <w:t>》</w:t>
      </w:r>
    </w:p>
    <w:p w:rsidR="0018371F" w:rsidRPr="00500A84" w:rsidRDefault="00782558" w:rsidP="00ED2823">
      <w:pPr>
        <w:widowControl/>
        <w:adjustRightInd w:val="0"/>
        <w:snapToGrid w:val="0"/>
        <w:spacing w:line="360" w:lineRule="auto"/>
        <w:ind w:firstLineChars="200" w:firstLine="482"/>
        <w:jc w:val="left"/>
        <w:rPr>
          <w:b/>
          <w:snapToGrid w:val="0"/>
          <w:kern w:val="0"/>
          <w:sz w:val="24"/>
          <w:szCs w:val="22"/>
        </w:rPr>
      </w:pPr>
      <w:r w:rsidRPr="00500A84">
        <w:rPr>
          <w:b/>
          <w:snapToGrid w:val="0"/>
          <w:kern w:val="0"/>
          <w:sz w:val="24"/>
          <w:szCs w:val="22"/>
        </w:rPr>
        <w:t>《中华人民共和国</w:t>
      </w:r>
      <w:r w:rsidRPr="00500A84">
        <w:rPr>
          <w:rFonts w:hint="eastAsia"/>
          <w:b/>
          <w:snapToGrid w:val="0"/>
          <w:kern w:val="0"/>
          <w:sz w:val="24"/>
          <w:szCs w:val="22"/>
        </w:rPr>
        <w:t>湿地保护法</w:t>
      </w:r>
      <w:r w:rsidRPr="00500A84">
        <w:rPr>
          <w:b/>
          <w:snapToGrid w:val="0"/>
          <w:kern w:val="0"/>
          <w:sz w:val="24"/>
          <w:szCs w:val="22"/>
        </w:rPr>
        <w:t>》规定：</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第二十三条</w:t>
      </w:r>
      <w:r w:rsidRPr="00500A84">
        <w:rPr>
          <w:rFonts w:hint="eastAsia"/>
          <w:snapToGrid w:val="0"/>
          <w:kern w:val="0"/>
          <w:sz w:val="24"/>
          <w:szCs w:val="22"/>
        </w:rPr>
        <w:t xml:space="preserve"> </w:t>
      </w:r>
      <w:r w:rsidRPr="00500A84">
        <w:rPr>
          <w:rFonts w:hint="eastAsia"/>
          <w:snapToGrid w:val="0"/>
          <w:kern w:val="0"/>
          <w:sz w:val="24"/>
          <w:szCs w:val="22"/>
        </w:rPr>
        <w:t>国家坚持生态优先、绿色发展，完善湿地保护制度，健全湿地保护政策支持和科技支撑机制，保障湿地生态功能和永续利用，实现生态效益、社会效益、经济效益相统一。</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第二十四条</w:t>
      </w:r>
      <w:r w:rsidRPr="00500A84">
        <w:rPr>
          <w:rFonts w:hint="eastAsia"/>
          <w:snapToGrid w:val="0"/>
          <w:kern w:val="0"/>
          <w:sz w:val="24"/>
          <w:szCs w:val="22"/>
        </w:rPr>
        <w:t xml:space="preserve"> </w:t>
      </w:r>
      <w:r w:rsidRPr="00500A84">
        <w:rPr>
          <w:rFonts w:hint="eastAsia"/>
          <w:snapToGrid w:val="0"/>
          <w:kern w:val="0"/>
          <w:sz w:val="24"/>
          <w:szCs w:val="22"/>
        </w:rPr>
        <w:t>省级以上人民政府及其有关部门根据湿地保护规划和湿地保护需要，依法将湿地纳入国家公园、自然保护区或者自然公园。</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第二十五条</w:t>
      </w:r>
      <w:r w:rsidRPr="00500A84">
        <w:rPr>
          <w:rFonts w:hint="eastAsia"/>
          <w:snapToGrid w:val="0"/>
          <w:kern w:val="0"/>
          <w:sz w:val="24"/>
          <w:szCs w:val="22"/>
        </w:rPr>
        <w:t xml:space="preserve"> </w:t>
      </w:r>
      <w:r w:rsidRPr="00500A84">
        <w:rPr>
          <w:rFonts w:hint="eastAsia"/>
          <w:snapToGrid w:val="0"/>
          <w:kern w:val="0"/>
          <w:sz w:val="24"/>
          <w:szCs w:val="22"/>
        </w:rPr>
        <w:t>地方各级人民政府及其有关部门应当采取措施，预防和控制人为活动对湿地及其生物多样性的不利影响，加强湿地污染防治，减缓人为因素和自然因素导致的湿地退化，维护湿地生态功能稳定。</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在湿地范围内从事旅游、种植、畜牧、水产养殖、航运等利用活动，应当避免改变湿地的自然状况，并采取措施减轻对湿地生态功能的不利影响。县级以上人民政府有关部门在办理环境影响评价、国土空间规划、海域使用、养殖、防洪等相关行政许可时，应当加强对有关湿地利用活动的必要性、合理性以及湿地保护措施等内容的审查。</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lastRenderedPageBreak/>
        <w:t>……</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第二十八条</w:t>
      </w:r>
      <w:r w:rsidRPr="00500A84">
        <w:rPr>
          <w:rFonts w:hint="eastAsia"/>
          <w:snapToGrid w:val="0"/>
          <w:kern w:val="0"/>
          <w:sz w:val="24"/>
          <w:szCs w:val="22"/>
        </w:rPr>
        <w:t xml:space="preserve"> </w:t>
      </w:r>
      <w:r w:rsidRPr="00500A84">
        <w:rPr>
          <w:rFonts w:hint="eastAsia"/>
          <w:snapToGrid w:val="0"/>
          <w:kern w:val="0"/>
          <w:sz w:val="24"/>
          <w:szCs w:val="22"/>
        </w:rPr>
        <w:t>禁止下列破坏湿地及其生态功能的行为：</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（一）开（围）垦、排干自然湿地，永久性截断自然湿地水源；</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（二）擅自填埋自然湿地，擅自采砂、采矿、取土；</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（三）排放不符合水污染物排放标准的工业废水、生活污水及其他污染湿地的废水、污水，倾倒、堆放、丢弃、遗撒固体废物；</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（四）过度放牧或者滥采野生植物，过度捕捞或者灭绝式捕捞，过度施肥、投药、投放饵料等污染湿地的种植养殖行为；</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（五）其他破坏湿地及其生态功能的行为。</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snapToGrid w:val="0"/>
          <w:kern w:val="0"/>
          <w:sz w:val="24"/>
        </w:rPr>
        <w:t>本规划旨在发展生态旅游</w:t>
      </w:r>
      <w:r w:rsidRPr="00500A84">
        <w:rPr>
          <w:rFonts w:hint="eastAsia"/>
          <w:snapToGrid w:val="0"/>
          <w:kern w:val="0"/>
          <w:sz w:val="24"/>
        </w:rPr>
        <w:t>，仅对自然景观进行游览观赏，</w:t>
      </w:r>
      <w:r w:rsidRPr="00500A84">
        <w:rPr>
          <w:snapToGrid w:val="0"/>
          <w:kern w:val="0"/>
          <w:sz w:val="24"/>
        </w:rPr>
        <w:t>不涉</w:t>
      </w:r>
      <w:r w:rsidRPr="00500A84">
        <w:rPr>
          <w:snapToGrid w:val="0"/>
          <w:kern w:val="0"/>
          <w:sz w:val="24"/>
          <w:szCs w:val="22"/>
        </w:rPr>
        <w:t>及</w:t>
      </w:r>
      <w:r w:rsidRPr="00500A84">
        <w:rPr>
          <w:rFonts w:hint="eastAsia"/>
          <w:snapToGrid w:val="0"/>
          <w:kern w:val="0"/>
          <w:sz w:val="24"/>
          <w:szCs w:val="22"/>
        </w:rPr>
        <w:t>湿地</w:t>
      </w:r>
      <w:r w:rsidRPr="00500A84">
        <w:rPr>
          <w:snapToGrid w:val="0"/>
          <w:kern w:val="0"/>
          <w:sz w:val="24"/>
          <w:szCs w:val="22"/>
        </w:rPr>
        <w:t>资源开发与利用，不会破坏</w:t>
      </w:r>
      <w:r w:rsidRPr="00500A84">
        <w:rPr>
          <w:rFonts w:hint="eastAsia"/>
          <w:snapToGrid w:val="0"/>
          <w:kern w:val="0"/>
          <w:sz w:val="24"/>
          <w:szCs w:val="22"/>
        </w:rPr>
        <w:t>湿地</w:t>
      </w:r>
      <w:r w:rsidRPr="00500A84">
        <w:rPr>
          <w:snapToGrid w:val="0"/>
          <w:kern w:val="0"/>
          <w:sz w:val="24"/>
          <w:szCs w:val="22"/>
        </w:rPr>
        <w:t>生态系统功能</w:t>
      </w:r>
      <w:r w:rsidRPr="00500A84">
        <w:rPr>
          <w:rFonts w:hint="eastAsia"/>
          <w:snapToGrid w:val="0"/>
          <w:kern w:val="0"/>
          <w:sz w:val="24"/>
          <w:szCs w:val="22"/>
        </w:rPr>
        <w:t>。本规划不开（围）垦、排干自然湿地，永久性截断自然湿地水源；不在湿地内采砂、采矿、取土等；不排放不符合水污染物排放标准的工业废水、生活污水及其他污染湿地的废水、污水，倾倒、堆放、丢弃、遗撒固体废物；不开展捕捞等活动，规划符合</w:t>
      </w:r>
      <w:r w:rsidRPr="00500A84">
        <w:rPr>
          <w:snapToGrid w:val="0"/>
          <w:kern w:val="0"/>
          <w:sz w:val="24"/>
          <w:szCs w:val="22"/>
        </w:rPr>
        <w:t>《</w:t>
      </w:r>
      <w:r w:rsidRPr="00500A84">
        <w:rPr>
          <w:rFonts w:hint="eastAsia"/>
          <w:snapToGrid w:val="0"/>
          <w:kern w:val="0"/>
          <w:sz w:val="24"/>
          <w:szCs w:val="22"/>
        </w:rPr>
        <w:t>中华人民共和国湿地保护法</w:t>
      </w:r>
      <w:r w:rsidRPr="00500A84">
        <w:rPr>
          <w:snapToGrid w:val="0"/>
          <w:kern w:val="0"/>
          <w:sz w:val="24"/>
          <w:szCs w:val="22"/>
        </w:rPr>
        <w:t>》</w:t>
      </w:r>
      <w:r w:rsidRPr="00500A84">
        <w:rPr>
          <w:rFonts w:hint="eastAsia"/>
          <w:snapToGrid w:val="0"/>
          <w:kern w:val="0"/>
          <w:sz w:val="24"/>
          <w:szCs w:val="22"/>
        </w:rPr>
        <w:t>要求。</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《中华人民共和国</w:t>
      </w:r>
      <w:r>
        <w:rPr>
          <w:rFonts w:hint="eastAsia"/>
          <w:b/>
          <w:bCs/>
          <w:sz w:val="24"/>
        </w:rPr>
        <w:t>青藏高原生态保护法</w:t>
      </w:r>
      <w:r>
        <w:rPr>
          <w:b/>
          <w:bCs/>
          <w:sz w:val="24"/>
        </w:rPr>
        <w:t>》</w:t>
      </w:r>
    </w:p>
    <w:p w:rsidR="0018371F" w:rsidRPr="00500A84" w:rsidRDefault="00782558" w:rsidP="00ED2823">
      <w:pPr>
        <w:widowControl/>
        <w:adjustRightInd w:val="0"/>
        <w:snapToGrid w:val="0"/>
        <w:spacing w:line="360" w:lineRule="auto"/>
        <w:ind w:firstLineChars="200" w:firstLine="482"/>
        <w:jc w:val="left"/>
        <w:rPr>
          <w:snapToGrid w:val="0"/>
          <w:kern w:val="0"/>
          <w:sz w:val="24"/>
          <w:szCs w:val="22"/>
        </w:rPr>
      </w:pPr>
      <w:r w:rsidRPr="00500A84">
        <w:rPr>
          <w:b/>
          <w:snapToGrid w:val="0"/>
          <w:kern w:val="0"/>
          <w:sz w:val="24"/>
          <w:szCs w:val="22"/>
        </w:rPr>
        <w:t>《中华人民共和国</w:t>
      </w:r>
      <w:r w:rsidRPr="00500A84">
        <w:rPr>
          <w:rFonts w:hint="eastAsia"/>
          <w:b/>
          <w:snapToGrid w:val="0"/>
          <w:kern w:val="0"/>
          <w:sz w:val="24"/>
          <w:szCs w:val="22"/>
        </w:rPr>
        <w:t>青藏高原生态保护法</w:t>
      </w:r>
      <w:r w:rsidRPr="00500A84">
        <w:rPr>
          <w:b/>
          <w:snapToGrid w:val="0"/>
          <w:kern w:val="0"/>
          <w:sz w:val="24"/>
          <w:szCs w:val="22"/>
        </w:rPr>
        <w:t>》规定：</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第十四条</w:t>
      </w:r>
      <w:r w:rsidRPr="00500A84">
        <w:rPr>
          <w:rFonts w:hint="eastAsia"/>
          <w:snapToGrid w:val="0"/>
          <w:kern w:val="0"/>
          <w:sz w:val="24"/>
          <w:szCs w:val="22"/>
        </w:rPr>
        <w:t xml:space="preserve"> </w:t>
      </w:r>
      <w:r w:rsidRPr="00500A84">
        <w:rPr>
          <w:rFonts w:hint="eastAsia"/>
          <w:snapToGrid w:val="0"/>
          <w:kern w:val="0"/>
          <w:sz w:val="24"/>
          <w:szCs w:val="22"/>
        </w:rPr>
        <w:t>青藏高原省级人民政府根据本行政区域的生态环境和资源利用状况，按照生态保护红线、环境质量底线、资源利用上线的要求，从严制定生态环境分区管控方案和生态环境准入清单，报国务院生态环境主管部门备案后实施。生态环境分区管控方案和生态环境准入清单应当与国土空间规划相衔接。</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第十七条</w:t>
      </w:r>
      <w:r w:rsidRPr="00500A84">
        <w:rPr>
          <w:rFonts w:hint="eastAsia"/>
          <w:snapToGrid w:val="0"/>
          <w:kern w:val="0"/>
          <w:sz w:val="24"/>
          <w:szCs w:val="22"/>
        </w:rPr>
        <w:t xml:space="preserve"> </w:t>
      </w:r>
      <w:r w:rsidRPr="00500A84">
        <w:rPr>
          <w:rFonts w:hint="eastAsia"/>
          <w:snapToGrid w:val="0"/>
          <w:kern w:val="0"/>
          <w:sz w:val="24"/>
          <w:szCs w:val="22"/>
        </w:rPr>
        <w:t>青藏高原产业结构和布局应当与青藏高原生态系统和资源环境承载能力相适应。国务院有关部门和青藏高原县级以上地方人民政府应当按照国土空间规划要求，调整产业结构，优化生产力布局，优先发展资源节约型、环境友好型产业，适度发展生态旅游、特色文化、特色农牧业、民族特色手工业等区域特色生态产业，建立健全绿色、低碳、循环经济体系。</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在青藏高原新建、扩建产业项目应当符合区域主体功能定位和国家产业政策要求，严格执行自然资源开发、产业准入及退出规定。</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规划符合生态保护红线、环境质量底线、资源利用上线的要求；</w:t>
      </w:r>
      <w:r w:rsidRPr="00500A84">
        <w:rPr>
          <w:snapToGrid w:val="0"/>
          <w:kern w:val="0"/>
          <w:sz w:val="24"/>
          <w:szCs w:val="22"/>
        </w:rPr>
        <w:t>本规划旨在发展生态旅游</w:t>
      </w:r>
      <w:r w:rsidRPr="00500A84">
        <w:rPr>
          <w:rFonts w:hint="eastAsia"/>
          <w:snapToGrid w:val="0"/>
          <w:kern w:val="0"/>
          <w:sz w:val="24"/>
          <w:szCs w:val="22"/>
        </w:rPr>
        <w:t>，符合第十七条中适度发展生态旅游、特色文化、特色农牧业、民族特色手</w:t>
      </w:r>
      <w:r w:rsidRPr="00500A84">
        <w:rPr>
          <w:rFonts w:hint="eastAsia"/>
          <w:snapToGrid w:val="0"/>
          <w:kern w:val="0"/>
          <w:sz w:val="24"/>
          <w:szCs w:val="22"/>
        </w:rPr>
        <w:lastRenderedPageBreak/>
        <w:t>工业等区域特色生态产业相关要求，规划符合</w:t>
      </w:r>
      <w:r w:rsidRPr="00500A84">
        <w:rPr>
          <w:snapToGrid w:val="0"/>
          <w:kern w:val="0"/>
          <w:sz w:val="24"/>
          <w:szCs w:val="22"/>
        </w:rPr>
        <w:t>《中华人民共和国</w:t>
      </w:r>
      <w:r w:rsidRPr="00500A84">
        <w:rPr>
          <w:rFonts w:hint="eastAsia"/>
          <w:snapToGrid w:val="0"/>
          <w:kern w:val="0"/>
          <w:sz w:val="24"/>
          <w:szCs w:val="22"/>
        </w:rPr>
        <w:t>青藏高原生态保护法</w:t>
      </w:r>
      <w:r w:rsidRPr="00500A84">
        <w:rPr>
          <w:snapToGrid w:val="0"/>
          <w:kern w:val="0"/>
          <w:sz w:val="24"/>
          <w:szCs w:val="22"/>
        </w:rPr>
        <w:t>》</w:t>
      </w:r>
      <w:r w:rsidRPr="00500A84">
        <w:rPr>
          <w:rFonts w:hint="eastAsia"/>
          <w:snapToGrid w:val="0"/>
          <w:kern w:val="0"/>
          <w:sz w:val="24"/>
          <w:szCs w:val="22"/>
        </w:rPr>
        <w:t>要求。</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w:t>
      </w:r>
      <w:r>
        <w:rPr>
          <w:rFonts w:hint="eastAsia"/>
          <w:b/>
          <w:bCs/>
          <w:sz w:val="24"/>
        </w:rPr>
        <w:t>西藏自治区国家生态文明高地建设条例</w:t>
      </w:r>
      <w:r>
        <w:rPr>
          <w:b/>
          <w:bCs/>
          <w:sz w:val="24"/>
        </w:rPr>
        <w:t>》</w:t>
      </w:r>
    </w:p>
    <w:p w:rsidR="0018371F" w:rsidRPr="00500A84" w:rsidRDefault="00782558" w:rsidP="00ED2823">
      <w:pPr>
        <w:widowControl/>
        <w:adjustRightInd w:val="0"/>
        <w:snapToGrid w:val="0"/>
        <w:spacing w:line="360" w:lineRule="auto"/>
        <w:ind w:firstLineChars="200" w:firstLine="482"/>
        <w:jc w:val="left"/>
        <w:rPr>
          <w:snapToGrid w:val="0"/>
          <w:kern w:val="0"/>
          <w:sz w:val="24"/>
          <w:szCs w:val="22"/>
        </w:rPr>
      </w:pPr>
      <w:r w:rsidRPr="00500A84">
        <w:rPr>
          <w:b/>
          <w:snapToGrid w:val="0"/>
          <w:kern w:val="0"/>
          <w:sz w:val="24"/>
          <w:szCs w:val="22"/>
        </w:rPr>
        <w:t>《</w:t>
      </w:r>
      <w:r w:rsidRPr="00500A84">
        <w:rPr>
          <w:rFonts w:hint="eastAsia"/>
          <w:b/>
          <w:snapToGrid w:val="0"/>
          <w:kern w:val="0"/>
          <w:sz w:val="24"/>
          <w:szCs w:val="22"/>
        </w:rPr>
        <w:t>西藏自治区国家生态文明高地建设条例</w:t>
      </w:r>
      <w:r w:rsidRPr="00500A84">
        <w:rPr>
          <w:b/>
          <w:snapToGrid w:val="0"/>
          <w:kern w:val="0"/>
          <w:sz w:val="24"/>
          <w:szCs w:val="22"/>
        </w:rPr>
        <w:t>》规定：</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第十一条</w:t>
      </w:r>
      <w:r w:rsidRPr="00500A84">
        <w:rPr>
          <w:rFonts w:hint="eastAsia"/>
          <w:snapToGrid w:val="0"/>
          <w:kern w:val="0"/>
          <w:sz w:val="24"/>
          <w:szCs w:val="22"/>
        </w:rPr>
        <w:t xml:space="preserve"> </w:t>
      </w:r>
      <w:r w:rsidRPr="00500A84">
        <w:rPr>
          <w:rFonts w:hint="eastAsia"/>
          <w:snapToGrid w:val="0"/>
          <w:kern w:val="0"/>
          <w:sz w:val="24"/>
          <w:szCs w:val="22"/>
        </w:rPr>
        <w:t>建设国家生态文明高地，应当建立健全以生态系统良性循环和环境风险有效防控为重点的生态安全体系，建立生态环境分区管控体系，划定生态保护红线、环境质量底线、资源利用上线，制定生态环境准入清单，守住自然生态安全边界，确保西藏生态环境良好，建设国家生态安全屏障战略地。</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第十八条</w:t>
      </w:r>
      <w:r w:rsidRPr="00500A84">
        <w:rPr>
          <w:rFonts w:hint="eastAsia"/>
          <w:snapToGrid w:val="0"/>
          <w:kern w:val="0"/>
          <w:sz w:val="24"/>
          <w:szCs w:val="22"/>
        </w:rPr>
        <w:t xml:space="preserve"> </w:t>
      </w:r>
      <w:r w:rsidRPr="00500A84">
        <w:rPr>
          <w:rFonts w:hint="eastAsia"/>
          <w:snapToGrid w:val="0"/>
          <w:kern w:val="0"/>
          <w:sz w:val="24"/>
          <w:szCs w:val="22"/>
        </w:rPr>
        <w:t>各级人民政府应当加强固体废物污染防治，对生活垃圾、建筑垃圾，医疗废物等危险废物实行分类收集、无害化处理和综合利用。</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第十九条</w:t>
      </w:r>
      <w:r w:rsidRPr="00500A84">
        <w:rPr>
          <w:rFonts w:hint="eastAsia"/>
          <w:snapToGrid w:val="0"/>
          <w:kern w:val="0"/>
          <w:sz w:val="24"/>
          <w:szCs w:val="22"/>
        </w:rPr>
        <w:t xml:space="preserve"> </w:t>
      </w:r>
      <w:r w:rsidRPr="00500A84">
        <w:rPr>
          <w:rFonts w:hint="eastAsia"/>
          <w:snapToGrid w:val="0"/>
          <w:kern w:val="0"/>
          <w:sz w:val="24"/>
          <w:szCs w:val="22"/>
        </w:rPr>
        <w:t>各级人民政府应当严格管控工业废气排放，加强机动车船废气、沙尘扬尘、生活烟尘等大气污染综合防治，保持大气环境优良。</w:t>
      </w: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第二十八条</w:t>
      </w:r>
      <w:r w:rsidRPr="00500A84">
        <w:rPr>
          <w:rFonts w:hint="eastAsia"/>
          <w:snapToGrid w:val="0"/>
          <w:kern w:val="0"/>
          <w:sz w:val="24"/>
          <w:szCs w:val="22"/>
        </w:rPr>
        <w:t xml:space="preserve"> </w:t>
      </w:r>
      <w:r w:rsidRPr="00500A84">
        <w:rPr>
          <w:rFonts w:hint="eastAsia"/>
          <w:snapToGrid w:val="0"/>
          <w:kern w:val="0"/>
          <w:sz w:val="24"/>
          <w:szCs w:val="22"/>
        </w:rPr>
        <w:t>各级人民政府及其旅游等相关部门应当支持发展高原生态旅游，建设符合生态文明要求的旅游基础设施，倡导低碳环保旅游，推动旅游业生态化。</w:t>
      </w:r>
    </w:p>
    <w:p w:rsidR="0018371F" w:rsidRPr="00500A84" w:rsidRDefault="0018371F">
      <w:pPr>
        <w:widowControl/>
        <w:adjustRightInd w:val="0"/>
        <w:snapToGrid w:val="0"/>
        <w:spacing w:line="360" w:lineRule="auto"/>
        <w:ind w:firstLineChars="200" w:firstLine="480"/>
        <w:jc w:val="left"/>
        <w:rPr>
          <w:snapToGrid w:val="0"/>
          <w:kern w:val="0"/>
          <w:sz w:val="24"/>
          <w:szCs w:val="22"/>
        </w:rPr>
      </w:pPr>
    </w:p>
    <w:p w:rsidR="0018371F" w:rsidRPr="00500A84" w:rsidRDefault="00782558">
      <w:pPr>
        <w:widowControl/>
        <w:adjustRightInd w:val="0"/>
        <w:snapToGrid w:val="0"/>
        <w:spacing w:line="360" w:lineRule="auto"/>
        <w:ind w:firstLineChars="200" w:firstLine="480"/>
        <w:jc w:val="left"/>
        <w:rPr>
          <w:snapToGrid w:val="0"/>
          <w:kern w:val="0"/>
          <w:sz w:val="24"/>
          <w:szCs w:val="22"/>
        </w:rPr>
      </w:pPr>
      <w:r w:rsidRPr="00500A84">
        <w:rPr>
          <w:rFonts w:hint="eastAsia"/>
          <w:snapToGrid w:val="0"/>
          <w:kern w:val="0"/>
          <w:sz w:val="24"/>
          <w:szCs w:val="22"/>
        </w:rPr>
        <w:t>规划符合生态保护红线、环境质量底线、资源利用上线的要求；</w:t>
      </w:r>
      <w:r w:rsidRPr="00500A84">
        <w:rPr>
          <w:snapToGrid w:val="0"/>
          <w:kern w:val="0"/>
          <w:sz w:val="24"/>
          <w:szCs w:val="22"/>
        </w:rPr>
        <w:t>本规划旨在发展生态旅游</w:t>
      </w:r>
      <w:r w:rsidRPr="00500A84">
        <w:rPr>
          <w:rFonts w:hint="eastAsia"/>
          <w:snapToGrid w:val="0"/>
          <w:kern w:val="0"/>
          <w:sz w:val="24"/>
          <w:szCs w:val="22"/>
        </w:rPr>
        <w:t>，符合第二十八条中各级人民政府及其旅游等相关部门应当支持发展高原生态旅游相关要求，本次规划不涉及工业废气排放，对生活垃圾分类收集、无害化处理和综合利用。规划符合</w:t>
      </w:r>
      <w:r w:rsidRPr="00500A84">
        <w:rPr>
          <w:snapToGrid w:val="0"/>
          <w:kern w:val="0"/>
          <w:sz w:val="24"/>
          <w:szCs w:val="22"/>
        </w:rPr>
        <w:t>《中华人民共和国</w:t>
      </w:r>
      <w:r w:rsidRPr="00500A84">
        <w:rPr>
          <w:rFonts w:hint="eastAsia"/>
          <w:snapToGrid w:val="0"/>
          <w:kern w:val="0"/>
          <w:sz w:val="24"/>
          <w:szCs w:val="22"/>
        </w:rPr>
        <w:t>青藏高原生态保护法</w:t>
      </w:r>
      <w:r w:rsidRPr="00500A84">
        <w:rPr>
          <w:snapToGrid w:val="0"/>
          <w:kern w:val="0"/>
          <w:sz w:val="24"/>
          <w:szCs w:val="22"/>
        </w:rPr>
        <w:t>》</w:t>
      </w:r>
      <w:r w:rsidRPr="00500A84">
        <w:rPr>
          <w:rFonts w:hint="eastAsia"/>
          <w:snapToGrid w:val="0"/>
          <w:kern w:val="0"/>
          <w:sz w:val="24"/>
          <w:szCs w:val="22"/>
        </w:rPr>
        <w:t>要求。</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与相关政策符合性分析</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《产业结构调整目录（</w:t>
      </w:r>
      <w:r>
        <w:rPr>
          <w:b/>
          <w:bCs/>
          <w:sz w:val="24"/>
        </w:rPr>
        <w:t>20</w:t>
      </w:r>
      <w:r w:rsidR="00500A84">
        <w:rPr>
          <w:rFonts w:hint="eastAsia"/>
          <w:b/>
          <w:bCs/>
          <w:sz w:val="24"/>
        </w:rPr>
        <w:t>24</w:t>
      </w:r>
      <w:r>
        <w:rPr>
          <w:b/>
          <w:bCs/>
          <w:sz w:val="24"/>
        </w:rPr>
        <w:t>年本）》（国家发展和改革委员会令</w:t>
      </w:r>
      <w:r>
        <w:rPr>
          <w:rFonts w:hint="eastAsia"/>
          <w:b/>
          <w:bCs/>
          <w:sz w:val="24"/>
        </w:rPr>
        <w:t xml:space="preserve"> </w:t>
      </w:r>
      <w:r>
        <w:rPr>
          <w:b/>
          <w:bCs/>
          <w:sz w:val="24"/>
        </w:rPr>
        <w:t>第</w:t>
      </w:r>
      <w:r>
        <w:rPr>
          <w:b/>
          <w:bCs/>
          <w:sz w:val="24"/>
        </w:rPr>
        <w:t>29</w:t>
      </w:r>
      <w:r>
        <w:rPr>
          <w:b/>
          <w:bCs/>
          <w:sz w:val="24"/>
        </w:rPr>
        <w:t>号）</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本规划主要发展</w:t>
      </w:r>
      <w:r>
        <w:rPr>
          <w:rFonts w:hint="eastAsia"/>
          <w:snapToGrid w:val="0"/>
          <w:kern w:val="0"/>
          <w:sz w:val="24"/>
        </w:rPr>
        <w:t>高原</w:t>
      </w:r>
      <w:r w:rsidR="00517468">
        <w:rPr>
          <w:rFonts w:hint="eastAsia"/>
          <w:snapToGrid w:val="0"/>
          <w:kern w:val="0"/>
          <w:sz w:val="24"/>
        </w:rPr>
        <w:t>森林</w:t>
      </w:r>
      <w:r>
        <w:rPr>
          <w:rFonts w:hint="eastAsia"/>
          <w:snapToGrid w:val="0"/>
          <w:kern w:val="0"/>
          <w:sz w:val="24"/>
        </w:rPr>
        <w:t>湖泊</w:t>
      </w:r>
      <w:r>
        <w:rPr>
          <w:snapToGrid w:val="0"/>
          <w:kern w:val="0"/>
          <w:sz w:val="24"/>
        </w:rPr>
        <w:t>生态旅游</w:t>
      </w:r>
      <w:r>
        <w:rPr>
          <w:rFonts w:hint="eastAsia"/>
          <w:snapToGrid w:val="0"/>
          <w:kern w:val="0"/>
          <w:sz w:val="24"/>
        </w:rPr>
        <w:t>、自驾旅游等</w:t>
      </w:r>
      <w:r>
        <w:rPr>
          <w:snapToGrid w:val="0"/>
          <w:kern w:val="0"/>
          <w:sz w:val="24"/>
        </w:rPr>
        <w:t>，根据《产业结构调整目录（</w:t>
      </w:r>
      <w:r>
        <w:rPr>
          <w:snapToGrid w:val="0"/>
          <w:kern w:val="0"/>
          <w:sz w:val="24"/>
        </w:rPr>
        <w:t>20</w:t>
      </w:r>
      <w:r w:rsidR="00517468">
        <w:rPr>
          <w:rFonts w:hint="eastAsia"/>
          <w:snapToGrid w:val="0"/>
          <w:kern w:val="0"/>
          <w:sz w:val="24"/>
        </w:rPr>
        <w:t>24</w:t>
      </w:r>
      <w:r>
        <w:rPr>
          <w:snapToGrid w:val="0"/>
          <w:kern w:val="0"/>
          <w:sz w:val="24"/>
        </w:rPr>
        <w:t>年本）》，属鼓励类</w:t>
      </w:r>
      <w:r>
        <w:rPr>
          <w:rFonts w:hint="eastAsia"/>
          <w:snapToGrid w:val="0"/>
          <w:kern w:val="0"/>
          <w:sz w:val="24"/>
        </w:rPr>
        <w:t>“</w:t>
      </w:r>
      <w:r>
        <w:rPr>
          <w:snapToGrid w:val="0"/>
          <w:kern w:val="0"/>
          <w:sz w:val="24"/>
        </w:rPr>
        <w:t>第三十四、旅游业</w:t>
      </w:r>
      <w:r>
        <w:rPr>
          <w:rFonts w:hint="eastAsia"/>
          <w:snapToGrid w:val="0"/>
          <w:kern w:val="0"/>
          <w:sz w:val="24"/>
        </w:rPr>
        <w:t>——</w:t>
      </w:r>
      <w:r w:rsidR="00174E7A" w:rsidRPr="00174E7A">
        <w:rPr>
          <w:rFonts w:hint="eastAsia"/>
          <w:snapToGrid w:val="0"/>
          <w:kern w:val="0"/>
          <w:sz w:val="24"/>
        </w:rPr>
        <w:t>2</w:t>
      </w:r>
      <w:r w:rsidR="00174E7A">
        <w:rPr>
          <w:rFonts w:hint="eastAsia"/>
          <w:snapToGrid w:val="0"/>
          <w:kern w:val="0"/>
          <w:sz w:val="24"/>
        </w:rPr>
        <w:t>.</w:t>
      </w:r>
      <w:r w:rsidR="00174E7A" w:rsidRPr="00174E7A">
        <w:rPr>
          <w:rFonts w:hint="eastAsia"/>
          <w:snapToGrid w:val="0"/>
          <w:kern w:val="0"/>
          <w:sz w:val="24"/>
        </w:rPr>
        <w:t>旅游新业态</w:t>
      </w:r>
      <w:r w:rsidR="00174E7A">
        <w:rPr>
          <w:rFonts w:hint="eastAsia"/>
          <w:snapToGrid w:val="0"/>
          <w:kern w:val="0"/>
          <w:sz w:val="24"/>
        </w:rPr>
        <w:t>：</w:t>
      </w:r>
      <w:r w:rsidR="00174E7A" w:rsidRPr="00174E7A">
        <w:rPr>
          <w:rFonts w:hint="eastAsia"/>
          <w:snapToGrid w:val="0"/>
          <w:kern w:val="0"/>
          <w:sz w:val="24"/>
        </w:rPr>
        <w:t>文化旅游、康养旅游、乡村旅游、</w:t>
      </w:r>
      <w:r w:rsidR="00174E7A" w:rsidRPr="00174E7A">
        <w:rPr>
          <w:rFonts w:hint="eastAsia"/>
          <w:b/>
          <w:snapToGrid w:val="0"/>
          <w:kern w:val="0"/>
          <w:sz w:val="24"/>
        </w:rPr>
        <w:t>生态旅游</w:t>
      </w:r>
      <w:r w:rsidR="00174E7A" w:rsidRPr="00174E7A">
        <w:rPr>
          <w:rFonts w:hint="eastAsia"/>
          <w:snapToGrid w:val="0"/>
          <w:kern w:val="0"/>
          <w:sz w:val="24"/>
        </w:rPr>
        <w:t>、海洋旅游、</w:t>
      </w:r>
      <w:r w:rsidR="00174E7A" w:rsidRPr="00174E7A">
        <w:rPr>
          <w:rFonts w:hint="eastAsia"/>
          <w:b/>
          <w:snapToGrid w:val="0"/>
          <w:kern w:val="0"/>
          <w:sz w:val="24"/>
        </w:rPr>
        <w:t>森林旅游</w:t>
      </w:r>
      <w:r w:rsidR="00174E7A" w:rsidRPr="00174E7A">
        <w:rPr>
          <w:rFonts w:hint="eastAsia"/>
          <w:snapToGrid w:val="0"/>
          <w:kern w:val="0"/>
          <w:sz w:val="24"/>
        </w:rPr>
        <w:t>、草原旅游、湿地旅游、</w:t>
      </w:r>
      <w:r w:rsidR="00174E7A" w:rsidRPr="00174E7A">
        <w:rPr>
          <w:rFonts w:hint="eastAsia"/>
          <w:b/>
          <w:snapToGrid w:val="0"/>
          <w:kern w:val="0"/>
          <w:sz w:val="24"/>
        </w:rPr>
        <w:t>湖泊旅游</w:t>
      </w:r>
      <w:r w:rsidR="00174E7A" w:rsidRPr="00174E7A">
        <w:rPr>
          <w:rFonts w:hint="eastAsia"/>
          <w:snapToGrid w:val="0"/>
          <w:kern w:val="0"/>
          <w:sz w:val="24"/>
        </w:rPr>
        <w:t>、冰雪旅游红色旅游、城市旅游、工业旅游、体育旅游、游乐及其他旅游资源综合开发、旅游基础设施建设和运营、旅游信息等服务，智慧旅游科技旅游、休闲度假旅游、自驾游、低空旅游、邮轮游艇旅游及其他新兴旅游方式服务体系建设</w:t>
      </w:r>
      <w:r>
        <w:rPr>
          <w:rFonts w:hint="eastAsia"/>
          <w:snapToGrid w:val="0"/>
          <w:kern w:val="0"/>
          <w:sz w:val="24"/>
        </w:rPr>
        <w:t>”</w:t>
      </w:r>
      <w:r>
        <w:rPr>
          <w:snapToGrid w:val="0"/>
          <w:kern w:val="0"/>
          <w:sz w:val="24"/>
        </w:rPr>
        <w:t>，符合国家产业政策。</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lastRenderedPageBreak/>
        <w:t>《国务院关于促进旅游业改革发展的若干意见》（国发</w:t>
      </w:r>
      <w:r w:rsidR="00716715">
        <w:rPr>
          <w:b/>
          <w:bCs/>
          <w:sz w:val="24"/>
        </w:rPr>
        <w:t>〔</w:t>
      </w:r>
      <w:r>
        <w:rPr>
          <w:b/>
          <w:bCs/>
          <w:sz w:val="24"/>
        </w:rPr>
        <w:t>2014</w:t>
      </w:r>
      <w:r w:rsidR="00716715">
        <w:rPr>
          <w:b/>
          <w:bCs/>
          <w:sz w:val="24"/>
        </w:rPr>
        <w:t>〕</w:t>
      </w:r>
      <w:r>
        <w:rPr>
          <w:b/>
          <w:bCs/>
          <w:sz w:val="24"/>
        </w:rPr>
        <w:t>31</w:t>
      </w:r>
      <w:r>
        <w:rPr>
          <w:b/>
          <w:bCs/>
          <w:sz w:val="24"/>
        </w:rPr>
        <w:t>号）</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《国务院关于促进旅游业改革发展的若干意见》</w:t>
      </w:r>
      <w:r>
        <w:rPr>
          <w:rFonts w:hint="eastAsia"/>
          <w:snapToGrid w:val="0"/>
          <w:kern w:val="0"/>
          <w:sz w:val="24"/>
        </w:rPr>
        <w:t>“三、拓展旅游发展空间——（七）大力发展乡村旅游”中</w:t>
      </w:r>
      <w:r>
        <w:rPr>
          <w:snapToGrid w:val="0"/>
          <w:kern w:val="0"/>
          <w:sz w:val="24"/>
        </w:rPr>
        <w:t>指出</w:t>
      </w:r>
      <w:r>
        <w:rPr>
          <w:rFonts w:hint="eastAsia"/>
          <w:snapToGrid w:val="0"/>
          <w:kern w:val="0"/>
          <w:sz w:val="24"/>
        </w:rPr>
        <w:t>：依托当地区位条件、资源特色和市场需求，挖掘文化内涵，发挥生态优势，突出乡村特点，开发一批形式多样、特色鲜明的乡村旅游产品。推动乡村旅游与新型城镇化有机结合，合理利用民族村寨、古村古镇，发展有历史记忆、地域特色、民族特点的旅游小镇，建设一批特色景观旅游名镇名村。加强规划引导，提高组织化程度，规范乡村旅游开发建设，保持传统乡村风貌。加强乡村旅游精准扶贫，扎实推进乡村旅游富民工程，带动贫困地区脱贫致富。统筹利用惠农资金加强卫生、环保、道路等基础设施建设，完善乡村旅游服务体系。加强乡村旅游从业人员培训，鼓励旅游专业毕业生、专业志愿者、艺术和科技工作者驻村帮扶，为乡村旅游发展提供智力支持。</w:t>
      </w:r>
    </w:p>
    <w:p w:rsidR="0018371F" w:rsidRDefault="00782558" w:rsidP="00174E7A">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本规划位于</w:t>
      </w:r>
      <w:r>
        <w:rPr>
          <w:snapToGrid w:val="0"/>
          <w:kern w:val="0"/>
          <w:sz w:val="24"/>
        </w:rPr>
        <w:t>西藏</w:t>
      </w:r>
      <w:r w:rsidR="00174E7A">
        <w:rPr>
          <w:rFonts w:hint="eastAsia"/>
          <w:snapToGrid w:val="0"/>
          <w:kern w:val="0"/>
          <w:sz w:val="24"/>
        </w:rPr>
        <w:t>自治区林芝市巴宜区八一镇</w:t>
      </w:r>
      <w:r>
        <w:rPr>
          <w:rFonts w:hint="eastAsia"/>
          <w:snapToGrid w:val="0"/>
          <w:kern w:val="0"/>
          <w:sz w:val="24"/>
        </w:rPr>
        <w:t>境内</w:t>
      </w:r>
      <w:r>
        <w:rPr>
          <w:snapToGrid w:val="0"/>
          <w:kern w:val="0"/>
          <w:sz w:val="24"/>
        </w:rPr>
        <w:t>，</w:t>
      </w:r>
      <w:r>
        <w:rPr>
          <w:rFonts w:hint="eastAsia"/>
          <w:snapToGrid w:val="0"/>
          <w:kern w:val="0"/>
          <w:sz w:val="24"/>
        </w:rPr>
        <w:t>位于</w:t>
      </w:r>
      <w:r w:rsidR="00174E7A">
        <w:rPr>
          <w:rFonts w:hint="eastAsia"/>
          <w:snapToGrid w:val="0"/>
          <w:kern w:val="0"/>
          <w:sz w:val="24"/>
        </w:rPr>
        <w:t>G318</w:t>
      </w:r>
      <w:r w:rsidR="00174E7A">
        <w:rPr>
          <w:rFonts w:hint="eastAsia"/>
          <w:snapToGrid w:val="0"/>
          <w:kern w:val="0"/>
          <w:sz w:val="24"/>
        </w:rPr>
        <w:t>国道线</w:t>
      </w:r>
      <w:r>
        <w:rPr>
          <w:snapToGrid w:val="0"/>
          <w:kern w:val="0"/>
          <w:sz w:val="24"/>
        </w:rPr>
        <w:t>上，</w:t>
      </w:r>
      <w:r>
        <w:rPr>
          <w:rFonts w:hint="eastAsia"/>
          <w:snapToGrid w:val="0"/>
          <w:kern w:val="0"/>
          <w:sz w:val="24"/>
        </w:rPr>
        <w:t>地理位置优越。规划以现状人文类资源（</w:t>
      </w:r>
      <w:r w:rsidR="00174E7A">
        <w:rPr>
          <w:rFonts w:hint="eastAsia"/>
          <w:snapToGrid w:val="0"/>
          <w:kern w:val="0"/>
          <w:sz w:val="24"/>
        </w:rPr>
        <w:t>民俗传说、茶马驿站等</w:t>
      </w:r>
      <w:r>
        <w:rPr>
          <w:rFonts w:hint="eastAsia"/>
          <w:snapToGrid w:val="0"/>
          <w:kern w:val="0"/>
          <w:sz w:val="24"/>
        </w:rPr>
        <w:t>）、野生动物资源（</w:t>
      </w:r>
      <w:r w:rsidR="00174E7A" w:rsidRPr="00174E7A">
        <w:rPr>
          <w:rFonts w:hint="eastAsia"/>
          <w:snapToGrid w:val="0"/>
          <w:kern w:val="0"/>
          <w:sz w:val="24"/>
        </w:rPr>
        <w:t>林麝、白唇鹿、黑熊、棕尾虹雉、</w:t>
      </w:r>
      <w:r w:rsidR="001F469D">
        <w:rPr>
          <w:rFonts w:hint="eastAsia"/>
          <w:snapToGrid w:val="0"/>
          <w:kern w:val="0"/>
          <w:sz w:val="24"/>
        </w:rPr>
        <w:t>猕猴</w:t>
      </w:r>
      <w:r w:rsidR="00174E7A" w:rsidRPr="00174E7A">
        <w:rPr>
          <w:rFonts w:hint="eastAsia"/>
          <w:snapToGrid w:val="0"/>
          <w:kern w:val="0"/>
          <w:sz w:val="24"/>
        </w:rPr>
        <w:t>、红腹角雉、黑鹇、绯胸鹦鹉</w:t>
      </w:r>
      <w:r>
        <w:rPr>
          <w:rFonts w:hint="eastAsia"/>
          <w:snapToGrid w:val="0"/>
          <w:kern w:val="0"/>
          <w:sz w:val="24"/>
        </w:rPr>
        <w:t>等）、生态自然资源（</w:t>
      </w:r>
      <w:r w:rsidR="00174E7A">
        <w:rPr>
          <w:rFonts w:hint="eastAsia"/>
          <w:snapToGrid w:val="0"/>
          <w:kern w:val="0"/>
          <w:sz w:val="24"/>
        </w:rPr>
        <w:t>原始森林、草地</w:t>
      </w:r>
      <w:r>
        <w:rPr>
          <w:rFonts w:hint="eastAsia"/>
          <w:snapToGrid w:val="0"/>
          <w:kern w:val="0"/>
          <w:sz w:val="24"/>
        </w:rPr>
        <w:t>、湖泊等）、高原特有的地形地貌资源为基础，挖掘当地特色，打造集民俗文化与自然风光于一体的旅游景区。本规划</w:t>
      </w:r>
      <w:r>
        <w:rPr>
          <w:snapToGrid w:val="0"/>
          <w:kern w:val="0"/>
          <w:sz w:val="24"/>
        </w:rPr>
        <w:t>以保护生态环境为前提，依托良好的自然生态环境和独特的人文生态系统，</w:t>
      </w:r>
      <w:r>
        <w:rPr>
          <w:rFonts w:hint="eastAsia"/>
          <w:snapToGrid w:val="0"/>
          <w:kern w:val="0"/>
          <w:sz w:val="24"/>
        </w:rPr>
        <w:t>发展生态</w:t>
      </w:r>
      <w:r>
        <w:rPr>
          <w:snapToGrid w:val="0"/>
          <w:kern w:val="0"/>
          <w:sz w:val="24"/>
        </w:rPr>
        <w:t>旅游</w:t>
      </w:r>
      <w:r>
        <w:rPr>
          <w:rFonts w:hint="eastAsia"/>
          <w:snapToGrid w:val="0"/>
          <w:kern w:val="0"/>
          <w:sz w:val="24"/>
        </w:rPr>
        <w:t>，</w:t>
      </w:r>
      <w:r>
        <w:rPr>
          <w:snapToGrid w:val="0"/>
          <w:kern w:val="0"/>
          <w:sz w:val="24"/>
        </w:rPr>
        <w:t>在为广大群众提供旅游</w:t>
      </w:r>
      <w:r>
        <w:rPr>
          <w:rFonts w:hint="eastAsia"/>
          <w:snapToGrid w:val="0"/>
          <w:kern w:val="0"/>
          <w:sz w:val="24"/>
        </w:rPr>
        <w:t>地</w:t>
      </w:r>
      <w:r>
        <w:rPr>
          <w:snapToGrid w:val="0"/>
          <w:kern w:val="0"/>
          <w:sz w:val="24"/>
        </w:rPr>
        <w:t>的同时带动了当地经济发展</w:t>
      </w:r>
      <w:r>
        <w:rPr>
          <w:rFonts w:hint="eastAsia"/>
          <w:snapToGrid w:val="0"/>
          <w:kern w:val="0"/>
          <w:sz w:val="24"/>
        </w:rPr>
        <w:t>，</w:t>
      </w:r>
      <w:r>
        <w:rPr>
          <w:snapToGrid w:val="0"/>
          <w:kern w:val="0"/>
          <w:sz w:val="24"/>
        </w:rPr>
        <w:t>符合《国务院关于促进旅游业改革发展的若干意见》</w:t>
      </w:r>
      <w:r>
        <w:rPr>
          <w:rFonts w:hint="eastAsia"/>
          <w:snapToGrid w:val="0"/>
          <w:kern w:val="0"/>
          <w:sz w:val="24"/>
        </w:rPr>
        <w:t>（</w:t>
      </w:r>
      <w:r>
        <w:rPr>
          <w:snapToGrid w:val="0"/>
          <w:kern w:val="0"/>
          <w:sz w:val="24"/>
        </w:rPr>
        <w:t>国发</w:t>
      </w:r>
      <w:r w:rsidR="00FB6E54">
        <w:rPr>
          <w:snapToGrid w:val="0"/>
          <w:kern w:val="0"/>
          <w:sz w:val="24"/>
        </w:rPr>
        <w:t>（</w:t>
      </w:r>
      <w:r>
        <w:rPr>
          <w:snapToGrid w:val="0"/>
          <w:kern w:val="0"/>
          <w:sz w:val="24"/>
        </w:rPr>
        <w:t>2014</w:t>
      </w:r>
      <w:r w:rsidR="00FB6E54">
        <w:rPr>
          <w:snapToGrid w:val="0"/>
          <w:kern w:val="0"/>
          <w:sz w:val="24"/>
        </w:rPr>
        <w:t>）</w:t>
      </w:r>
      <w:r>
        <w:rPr>
          <w:snapToGrid w:val="0"/>
          <w:kern w:val="0"/>
          <w:sz w:val="24"/>
        </w:rPr>
        <w:t>31</w:t>
      </w:r>
      <w:r>
        <w:rPr>
          <w:snapToGrid w:val="0"/>
          <w:kern w:val="0"/>
          <w:sz w:val="24"/>
        </w:rPr>
        <w:t>号</w:t>
      </w:r>
      <w:r>
        <w:rPr>
          <w:rFonts w:hint="eastAsia"/>
          <w:snapToGrid w:val="0"/>
          <w:kern w:val="0"/>
          <w:sz w:val="24"/>
        </w:rPr>
        <w:t>）</w:t>
      </w:r>
      <w:r>
        <w:rPr>
          <w:snapToGrid w:val="0"/>
          <w:kern w:val="0"/>
          <w:sz w:val="24"/>
        </w:rPr>
        <w:t>的</w:t>
      </w:r>
      <w:r>
        <w:rPr>
          <w:rFonts w:hint="eastAsia"/>
          <w:snapToGrid w:val="0"/>
          <w:kern w:val="0"/>
          <w:sz w:val="24"/>
        </w:rPr>
        <w:t>指导</w:t>
      </w:r>
      <w:r>
        <w:rPr>
          <w:snapToGrid w:val="0"/>
          <w:kern w:val="0"/>
          <w:sz w:val="24"/>
        </w:rPr>
        <w:t>思想。</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《国务院办公厅关于做好自然保护区管理有关工作的通知》（国办发</w:t>
      </w:r>
      <w:r w:rsidR="00716715">
        <w:rPr>
          <w:b/>
          <w:bCs/>
          <w:sz w:val="24"/>
        </w:rPr>
        <w:t>〔</w:t>
      </w:r>
      <w:r>
        <w:rPr>
          <w:b/>
          <w:bCs/>
          <w:sz w:val="24"/>
        </w:rPr>
        <w:t>2010</w:t>
      </w:r>
      <w:r w:rsidR="00716715">
        <w:rPr>
          <w:b/>
          <w:bCs/>
          <w:sz w:val="24"/>
        </w:rPr>
        <w:t>〕</w:t>
      </w:r>
      <w:r>
        <w:rPr>
          <w:b/>
          <w:bCs/>
          <w:sz w:val="24"/>
        </w:rPr>
        <w:t>63</w:t>
      </w:r>
      <w:r>
        <w:rPr>
          <w:b/>
          <w:bCs/>
          <w:sz w:val="24"/>
        </w:rPr>
        <w:t>号）</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《国务院办公厅关于做好自然保护区管理有关工作的通知》（国办发</w:t>
      </w:r>
      <w:r w:rsidR="00716715">
        <w:rPr>
          <w:snapToGrid w:val="0"/>
          <w:kern w:val="0"/>
          <w:sz w:val="24"/>
        </w:rPr>
        <w:t>〔</w:t>
      </w:r>
      <w:r>
        <w:rPr>
          <w:snapToGrid w:val="0"/>
          <w:kern w:val="0"/>
          <w:sz w:val="24"/>
        </w:rPr>
        <w:t>2010</w:t>
      </w:r>
      <w:r w:rsidR="00716715">
        <w:rPr>
          <w:snapToGrid w:val="0"/>
          <w:kern w:val="0"/>
          <w:sz w:val="24"/>
        </w:rPr>
        <w:t>〕</w:t>
      </w:r>
      <w:r>
        <w:rPr>
          <w:snapToGrid w:val="0"/>
          <w:kern w:val="0"/>
          <w:sz w:val="24"/>
        </w:rPr>
        <w:t>63</w:t>
      </w:r>
      <w:r>
        <w:rPr>
          <w:snapToGrid w:val="0"/>
          <w:kern w:val="0"/>
          <w:sz w:val="24"/>
        </w:rPr>
        <w:t>号）规定：</w:t>
      </w:r>
      <w:r>
        <w:rPr>
          <w:snapToGrid w:val="0"/>
          <w:kern w:val="0"/>
          <w:sz w:val="24"/>
        </w:rPr>
        <w:t>“</w:t>
      </w:r>
      <w:r>
        <w:rPr>
          <w:snapToGrid w:val="0"/>
          <w:kern w:val="0"/>
          <w:sz w:val="24"/>
        </w:rPr>
        <w:t>严格限制涉及自然保护区的开发建设活动</w:t>
      </w:r>
      <w:r>
        <w:rPr>
          <w:snapToGrid w:val="0"/>
          <w:kern w:val="0"/>
          <w:sz w:val="24"/>
        </w:rPr>
        <w:t>”</w:t>
      </w:r>
      <w:r>
        <w:rPr>
          <w:snapToGrid w:val="0"/>
          <w:kern w:val="0"/>
          <w:sz w:val="24"/>
        </w:rPr>
        <w:t>。自然保护区属禁止开发区域，在自然保护区核心区和缓冲区内禁止开展任何形式的开发建设活动；在自然保护区实验区内开展的开发建设活动，不得影响其功能，不得破坏其自然资源或景观。加强涉及自然保护区的矿产资源开发活动管理，限期对自然保护区内违法违规探矿和采矿活动予以清理。加强对自然保护区内旅游活动的监管。</w:t>
      </w:r>
    </w:p>
    <w:p w:rsidR="0018371F" w:rsidRDefault="00174E7A">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项目原规划</w:t>
      </w:r>
      <w:r>
        <w:rPr>
          <w:snapToGrid w:val="0"/>
          <w:kern w:val="0"/>
          <w:sz w:val="24"/>
          <w:szCs w:val="22"/>
        </w:rPr>
        <w:t>包括措木及日景区</w:t>
      </w:r>
      <w:r>
        <w:rPr>
          <w:rFonts w:hint="eastAsia"/>
          <w:snapToGrid w:val="0"/>
          <w:kern w:val="0"/>
          <w:sz w:val="24"/>
          <w:szCs w:val="22"/>
        </w:rPr>
        <w:t>内的</w:t>
      </w:r>
      <w:r>
        <w:rPr>
          <w:rFonts w:hint="eastAsia"/>
          <w:snapToGrid w:val="0"/>
          <w:kern w:val="0"/>
          <w:sz w:val="24"/>
          <w:szCs w:val="22"/>
        </w:rPr>
        <w:t>1</w:t>
      </w:r>
      <w:r w:rsidR="000173A8">
        <w:rPr>
          <w:rFonts w:hint="eastAsia"/>
          <w:snapToGrid w:val="0"/>
          <w:kern w:val="0"/>
          <w:sz w:val="24"/>
          <w:szCs w:val="22"/>
        </w:rPr>
        <w:t>0</w:t>
      </w:r>
      <w:r>
        <w:rPr>
          <w:rFonts w:hint="eastAsia"/>
          <w:snapToGrid w:val="0"/>
          <w:kern w:val="0"/>
          <w:sz w:val="24"/>
          <w:szCs w:val="22"/>
        </w:rPr>
        <w:t>个节点。根据巴宜区林业和草原局出具的《关于措木及日景区重要节点控制性详细规划、修建性详细规划项目与西藏林业自然保护区、森林公园、湿地公园位置关系的咨询报告》，</w:t>
      </w:r>
      <w:r w:rsidRPr="00452FE9">
        <w:rPr>
          <w:rFonts w:hint="eastAsia"/>
          <w:snapToGrid w:val="0"/>
          <w:kern w:val="0"/>
          <w:sz w:val="24"/>
          <w:szCs w:val="22"/>
        </w:rPr>
        <w:t>地块</w:t>
      </w:r>
      <w:r w:rsidRPr="00452FE9">
        <w:rPr>
          <w:rFonts w:hint="eastAsia"/>
          <w:snapToGrid w:val="0"/>
          <w:kern w:val="0"/>
          <w:sz w:val="24"/>
          <w:szCs w:val="22"/>
        </w:rPr>
        <w:t>11</w:t>
      </w:r>
      <w:r w:rsidRPr="00452FE9">
        <w:rPr>
          <w:rFonts w:hint="eastAsia"/>
          <w:snapToGrid w:val="0"/>
          <w:kern w:val="0"/>
          <w:sz w:val="24"/>
          <w:szCs w:val="22"/>
        </w:rPr>
        <w:t>涉及比日神山国家森林公园</w:t>
      </w:r>
      <w:r w:rsidRPr="00452FE9">
        <w:rPr>
          <w:rFonts w:hint="eastAsia"/>
          <w:snapToGrid w:val="0"/>
          <w:kern w:val="0"/>
          <w:sz w:val="24"/>
          <w:szCs w:val="22"/>
        </w:rPr>
        <w:lastRenderedPageBreak/>
        <w:t>般游憩区和生态保育区内</w:t>
      </w:r>
      <w:r>
        <w:rPr>
          <w:rFonts w:hint="eastAsia"/>
          <w:snapToGrid w:val="0"/>
          <w:kern w:val="0"/>
          <w:sz w:val="24"/>
          <w:szCs w:val="22"/>
        </w:rPr>
        <w:t>，</w:t>
      </w:r>
      <w:r w:rsidRPr="00452FE9">
        <w:rPr>
          <w:rFonts w:hint="eastAsia"/>
          <w:snapToGrid w:val="0"/>
          <w:kern w:val="0"/>
          <w:sz w:val="24"/>
          <w:szCs w:val="22"/>
        </w:rPr>
        <w:t>一般游憩区图测面积约为</w:t>
      </w:r>
      <w:r w:rsidRPr="00452FE9">
        <w:rPr>
          <w:rFonts w:hint="eastAsia"/>
          <w:snapToGrid w:val="0"/>
          <w:kern w:val="0"/>
          <w:sz w:val="24"/>
          <w:szCs w:val="22"/>
        </w:rPr>
        <w:t>39.9085</w:t>
      </w:r>
      <w:r w:rsidRPr="00452FE9">
        <w:rPr>
          <w:rFonts w:hint="eastAsia"/>
          <w:snapToGrid w:val="0"/>
          <w:kern w:val="0"/>
          <w:sz w:val="24"/>
          <w:szCs w:val="22"/>
        </w:rPr>
        <w:t>公顷</w:t>
      </w:r>
      <w:r>
        <w:rPr>
          <w:rFonts w:hint="eastAsia"/>
          <w:snapToGrid w:val="0"/>
          <w:kern w:val="0"/>
          <w:sz w:val="24"/>
          <w:szCs w:val="22"/>
        </w:rPr>
        <w:t>；</w:t>
      </w:r>
      <w:r w:rsidRPr="00452FE9">
        <w:rPr>
          <w:rFonts w:hint="eastAsia"/>
          <w:snapToGrid w:val="0"/>
          <w:kern w:val="0"/>
          <w:sz w:val="24"/>
          <w:szCs w:val="22"/>
        </w:rPr>
        <w:t>生态保育区图测面积约为</w:t>
      </w:r>
      <w:r w:rsidRPr="00452FE9">
        <w:rPr>
          <w:rFonts w:hint="eastAsia"/>
          <w:snapToGrid w:val="0"/>
          <w:kern w:val="0"/>
          <w:sz w:val="24"/>
          <w:szCs w:val="22"/>
        </w:rPr>
        <w:t>5.9300</w:t>
      </w:r>
      <w:r w:rsidRPr="00452FE9">
        <w:rPr>
          <w:rFonts w:hint="eastAsia"/>
          <w:snapToGrid w:val="0"/>
          <w:kern w:val="0"/>
          <w:sz w:val="24"/>
          <w:szCs w:val="22"/>
        </w:rPr>
        <w:t>公顷，地块</w:t>
      </w:r>
      <w:r w:rsidRPr="00452FE9">
        <w:rPr>
          <w:rFonts w:hint="eastAsia"/>
          <w:snapToGrid w:val="0"/>
          <w:kern w:val="0"/>
          <w:sz w:val="24"/>
          <w:szCs w:val="22"/>
        </w:rPr>
        <w:t>11</w:t>
      </w:r>
      <w:r w:rsidRPr="00452FE9">
        <w:rPr>
          <w:rFonts w:hint="eastAsia"/>
          <w:snapToGrid w:val="0"/>
          <w:kern w:val="0"/>
          <w:sz w:val="24"/>
          <w:szCs w:val="22"/>
        </w:rPr>
        <w:t>还涉及西藏工布自治区级自然保护区实验区内，图测面积约为</w:t>
      </w:r>
      <w:r w:rsidRPr="00452FE9">
        <w:rPr>
          <w:rFonts w:hint="eastAsia"/>
          <w:snapToGrid w:val="0"/>
          <w:kern w:val="0"/>
          <w:sz w:val="24"/>
          <w:szCs w:val="22"/>
        </w:rPr>
        <w:t>3.3705</w:t>
      </w:r>
      <w:r w:rsidRPr="00452FE9">
        <w:rPr>
          <w:rFonts w:hint="eastAsia"/>
          <w:snapToGrid w:val="0"/>
          <w:kern w:val="0"/>
          <w:sz w:val="24"/>
          <w:szCs w:val="22"/>
        </w:rPr>
        <w:t>公顷。同时比日神山国家森林公园一般游憩区与西藏工布自治区级自然保护区实验区区域重叠，重叠图测面积约为</w:t>
      </w:r>
      <w:r w:rsidRPr="00452FE9">
        <w:rPr>
          <w:rFonts w:hint="eastAsia"/>
          <w:snapToGrid w:val="0"/>
          <w:kern w:val="0"/>
          <w:sz w:val="24"/>
          <w:szCs w:val="22"/>
        </w:rPr>
        <w:t>3.3705</w:t>
      </w:r>
      <w:r w:rsidRPr="00452FE9">
        <w:rPr>
          <w:rFonts w:hint="eastAsia"/>
          <w:snapToGrid w:val="0"/>
          <w:kern w:val="0"/>
          <w:sz w:val="24"/>
          <w:szCs w:val="22"/>
        </w:rPr>
        <w:t>公顷</w:t>
      </w:r>
      <w:r>
        <w:rPr>
          <w:rFonts w:hint="eastAsia"/>
          <w:snapToGrid w:val="0"/>
          <w:kern w:val="0"/>
          <w:sz w:val="24"/>
          <w:szCs w:val="22"/>
        </w:rPr>
        <w:t>（</w:t>
      </w:r>
      <w:r w:rsidRPr="00452FE9">
        <w:rPr>
          <w:rFonts w:hint="eastAsia"/>
          <w:snapToGrid w:val="0"/>
          <w:kern w:val="0"/>
          <w:sz w:val="24"/>
          <w:szCs w:val="22"/>
        </w:rPr>
        <w:t>图测面积不作为实际处理依据</w:t>
      </w:r>
      <w:r>
        <w:rPr>
          <w:rFonts w:hint="eastAsia"/>
          <w:snapToGrid w:val="0"/>
          <w:kern w:val="0"/>
          <w:sz w:val="24"/>
          <w:szCs w:val="22"/>
        </w:rPr>
        <w:t>）。</w:t>
      </w:r>
    </w:p>
    <w:p w:rsidR="0018371F" w:rsidRDefault="00174E7A">
      <w:pPr>
        <w:widowControl/>
        <w:adjustRightInd w:val="0"/>
        <w:snapToGrid w:val="0"/>
        <w:spacing w:line="360" w:lineRule="auto"/>
        <w:ind w:firstLineChars="200" w:firstLine="480"/>
        <w:jc w:val="left"/>
        <w:rPr>
          <w:snapToGrid w:val="0"/>
          <w:kern w:val="0"/>
          <w:sz w:val="24"/>
        </w:rPr>
      </w:pPr>
      <w:r>
        <w:rPr>
          <w:rFonts w:hint="eastAsia"/>
          <w:snapToGrid w:val="0"/>
          <w:kern w:val="0"/>
          <w:sz w:val="24"/>
          <w:szCs w:val="22"/>
        </w:rPr>
        <w:t>规划编制单位经与建设单位沟通，取消开发建设地块</w:t>
      </w:r>
      <w:r>
        <w:rPr>
          <w:rFonts w:hint="eastAsia"/>
          <w:snapToGrid w:val="0"/>
          <w:kern w:val="0"/>
          <w:sz w:val="24"/>
          <w:szCs w:val="22"/>
        </w:rPr>
        <w:t>1</w:t>
      </w:r>
      <w:r w:rsidR="000173A8">
        <w:rPr>
          <w:rFonts w:hint="eastAsia"/>
          <w:snapToGrid w:val="0"/>
          <w:kern w:val="0"/>
          <w:sz w:val="24"/>
          <w:szCs w:val="22"/>
        </w:rPr>
        <w:t>0</w:t>
      </w:r>
      <w:r>
        <w:rPr>
          <w:rFonts w:hint="eastAsia"/>
          <w:snapToGrid w:val="0"/>
          <w:kern w:val="0"/>
          <w:sz w:val="24"/>
          <w:szCs w:val="22"/>
        </w:rPr>
        <w:t>节点。经调整后的控制性详细规划全部节点均不位于</w:t>
      </w:r>
      <w:r w:rsidRPr="00452FE9">
        <w:rPr>
          <w:rFonts w:hint="eastAsia"/>
          <w:snapToGrid w:val="0"/>
          <w:kern w:val="0"/>
          <w:sz w:val="24"/>
          <w:szCs w:val="22"/>
        </w:rPr>
        <w:t>西藏工布自治区级自然保护区</w:t>
      </w:r>
      <w:r>
        <w:rPr>
          <w:rFonts w:hint="eastAsia"/>
          <w:snapToGrid w:val="0"/>
          <w:kern w:val="0"/>
          <w:sz w:val="24"/>
          <w:szCs w:val="22"/>
        </w:rPr>
        <w:t>内。</w:t>
      </w:r>
      <w:r w:rsidR="00782558">
        <w:rPr>
          <w:rFonts w:hint="eastAsia"/>
          <w:snapToGrid w:val="0"/>
          <w:kern w:val="0"/>
          <w:sz w:val="24"/>
          <w:szCs w:val="22"/>
        </w:rPr>
        <w:t>规划</w:t>
      </w:r>
      <w:r w:rsidR="00782558">
        <w:rPr>
          <w:snapToGrid w:val="0"/>
          <w:kern w:val="0"/>
          <w:sz w:val="24"/>
        </w:rPr>
        <w:t>符合《国务院办公厅关于做好自然保护区管理有关工作的通知》（国办发</w:t>
      </w:r>
      <w:r w:rsidRPr="00174E7A">
        <w:rPr>
          <w:rFonts w:hint="eastAsia"/>
          <w:snapToGrid w:val="0"/>
          <w:kern w:val="0"/>
          <w:sz w:val="24"/>
        </w:rPr>
        <w:t>〔</w:t>
      </w:r>
      <w:r w:rsidR="00782558">
        <w:rPr>
          <w:snapToGrid w:val="0"/>
          <w:kern w:val="0"/>
          <w:sz w:val="24"/>
        </w:rPr>
        <w:t>2010</w:t>
      </w:r>
      <w:r w:rsidRPr="00174E7A">
        <w:rPr>
          <w:rFonts w:hint="eastAsia"/>
          <w:snapToGrid w:val="0"/>
          <w:kern w:val="0"/>
          <w:sz w:val="24"/>
        </w:rPr>
        <w:t>〕</w:t>
      </w:r>
      <w:r w:rsidR="00782558">
        <w:rPr>
          <w:snapToGrid w:val="0"/>
          <w:kern w:val="0"/>
          <w:sz w:val="24"/>
        </w:rPr>
        <w:t>63</w:t>
      </w:r>
      <w:r w:rsidR="00782558">
        <w:rPr>
          <w:snapToGrid w:val="0"/>
          <w:kern w:val="0"/>
          <w:sz w:val="24"/>
        </w:rPr>
        <w:t>号）的要求。</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西藏自治区旅游发展委员会关于印发《西藏自治区旅游发展委员会关于加强旅游规划编制的意见》的通知</w:t>
      </w:r>
      <w:r>
        <w:rPr>
          <w:b/>
          <w:bCs/>
          <w:sz w:val="24"/>
        </w:rPr>
        <w:t>（</w:t>
      </w:r>
      <w:r>
        <w:rPr>
          <w:rFonts w:hint="eastAsia"/>
          <w:b/>
          <w:bCs/>
          <w:sz w:val="24"/>
        </w:rPr>
        <w:t>藏旅游</w:t>
      </w:r>
      <w:r>
        <w:rPr>
          <w:b/>
          <w:bCs/>
          <w:sz w:val="24"/>
        </w:rPr>
        <w:t>发</w:t>
      </w:r>
      <w:r w:rsidR="00716715">
        <w:rPr>
          <w:b/>
          <w:bCs/>
          <w:sz w:val="24"/>
        </w:rPr>
        <w:t>〔</w:t>
      </w:r>
      <w:r>
        <w:rPr>
          <w:b/>
          <w:bCs/>
          <w:sz w:val="24"/>
        </w:rPr>
        <w:t>20</w:t>
      </w:r>
      <w:r>
        <w:rPr>
          <w:rFonts w:hint="eastAsia"/>
          <w:b/>
          <w:bCs/>
          <w:sz w:val="24"/>
        </w:rPr>
        <w:t>17</w:t>
      </w:r>
      <w:r w:rsidR="00716715">
        <w:rPr>
          <w:b/>
          <w:bCs/>
          <w:sz w:val="24"/>
        </w:rPr>
        <w:t>〕</w:t>
      </w:r>
      <w:r>
        <w:rPr>
          <w:rFonts w:hint="eastAsia"/>
          <w:b/>
          <w:bCs/>
          <w:sz w:val="24"/>
        </w:rPr>
        <w:t>208</w:t>
      </w:r>
      <w:r>
        <w:rPr>
          <w:b/>
          <w:bCs/>
          <w:sz w:val="24"/>
        </w:rPr>
        <w:t>号）</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分类分级编制规划。旅游发展规划：自治区旅游行政管理部门负责组织编制全区旅游发展规划和跨市（地）区域旅游发展规划。市（地）、县级旅游行政管理部门根据旅游发展需要，在当地政府领导下承担组织编制或修编本地区域旅游发展规划。市（地）级旅游行政管理部门负责组织编制跨县域旅游发展规划。</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旅游区规划：跨市（地）旅游区规划、</w:t>
      </w:r>
      <w:r>
        <w:rPr>
          <w:snapToGrid w:val="0"/>
          <w:kern w:val="0"/>
          <w:sz w:val="24"/>
        </w:rPr>
        <w:t>5A</w:t>
      </w:r>
      <w:r>
        <w:rPr>
          <w:snapToGrid w:val="0"/>
          <w:kern w:val="0"/>
          <w:sz w:val="24"/>
        </w:rPr>
        <w:t>级自然风光景区（点）规划和列入自治区重点建设计划的旅游区规划，由自治区旅游行政管理部门会同市（地）政府和自治区相关部门组织编制。跨县区旅游区规划、</w:t>
      </w:r>
      <w:r>
        <w:rPr>
          <w:snapToGrid w:val="0"/>
          <w:kern w:val="0"/>
          <w:sz w:val="24"/>
        </w:rPr>
        <w:t>4A</w:t>
      </w:r>
      <w:r>
        <w:rPr>
          <w:snapToGrid w:val="0"/>
          <w:kern w:val="0"/>
          <w:sz w:val="24"/>
        </w:rPr>
        <w:t>级以下（含</w:t>
      </w:r>
      <w:r>
        <w:rPr>
          <w:snapToGrid w:val="0"/>
          <w:kern w:val="0"/>
          <w:sz w:val="24"/>
        </w:rPr>
        <w:t>4A</w:t>
      </w:r>
      <w:r>
        <w:rPr>
          <w:snapToGrid w:val="0"/>
          <w:kern w:val="0"/>
          <w:sz w:val="24"/>
        </w:rPr>
        <w:t>级）自然风光景区（点）规划和列入市（地）重点建设计划的旅游区规划，由市（地）旅游行政管理部门会同县级地方政府和市（地）相关部门组织编制。一般旅游区规划和未评定等级的自然风光旅游景区（点）规划由县级旅游行政管理部门组织编制。旅游区修建性详细规划由旅游行政管理部门委托业主单位组织编制。专项旅游规划：列入自治区重点旅游项目开发、旅游线路、旅游投融资、旅游地建设、旅游营销、旅游区保护、旅游服务设施等专项旅游规划，由自治区旅游行政管理部门负责编制。其他等级专项旅游规划按照属地管理原则，由各级旅游行政管理部门依据上一级旅游专项规划或本级旅游发展规划和旅游产业发展需求编制本级专项旅游规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本规划位于</w:t>
      </w:r>
      <w:r>
        <w:rPr>
          <w:snapToGrid w:val="0"/>
          <w:kern w:val="0"/>
          <w:sz w:val="24"/>
        </w:rPr>
        <w:t>西藏</w:t>
      </w:r>
      <w:r w:rsidR="00174E7A">
        <w:rPr>
          <w:rFonts w:hint="eastAsia"/>
          <w:snapToGrid w:val="0"/>
          <w:kern w:val="0"/>
          <w:sz w:val="24"/>
        </w:rPr>
        <w:t>自治区林芝市巴宜区八一镇</w:t>
      </w:r>
      <w:r>
        <w:rPr>
          <w:rFonts w:hint="eastAsia"/>
          <w:snapToGrid w:val="0"/>
          <w:kern w:val="0"/>
          <w:sz w:val="24"/>
        </w:rPr>
        <w:t>境内，旅游规划由</w:t>
      </w:r>
      <w:r w:rsidR="00174E7A">
        <w:rPr>
          <w:rFonts w:hint="eastAsia"/>
          <w:snapToGrid w:val="0"/>
          <w:kern w:val="0"/>
          <w:sz w:val="24"/>
          <w:szCs w:val="22"/>
        </w:rPr>
        <w:t>西藏林芝市巅峰旅游开发有限责任</w:t>
      </w:r>
      <w:r>
        <w:rPr>
          <w:snapToGrid w:val="0"/>
          <w:kern w:val="0"/>
          <w:sz w:val="24"/>
          <w:szCs w:val="22"/>
        </w:rPr>
        <w:t>于</w:t>
      </w:r>
      <w:r w:rsidR="00174E7A">
        <w:rPr>
          <w:rFonts w:hint="eastAsia"/>
          <w:snapToGrid w:val="0"/>
          <w:kern w:val="0"/>
          <w:sz w:val="24"/>
          <w:szCs w:val="22"/>
        </w:rPr>
        <w:t>2017</w:t>
      </w:r>
      <w:r>
        <w:rPr>
          <w:snapToGrid w:val="0"/>
          <w:kern w:val="0"/>
          <w:sz w:val="24"/>
          <w:szCs w:val="22"/>
        </w:rPr>
        <w:t>年委托</w:t>
      </w:r>
      <w:r w:rsidR="00174E7A">
        <w:rPr>
          <w:rFonts w:hint="eastAsia"/>
          <w:snapToGrid w:val="0"/>
          <w:kern w:val="0"/>
          <w:sz w:val="24"/>
          <w:szCs w:val="22"/>
        </w:rPr>
        <w:t>成都景圆旅游规划设计有限公司</w:t>
      </w:r>
      <w:r w:rsidR="00174E7A">
        <w:rPr>
          <w:snapToGrid w:val="0"/>
          <w:kern w:val="0"/>
          <w:sz w:val="24"/>
          <w:szCs w:val="22"/>
        </w:rPr>
        <w:t>承担《</w:t>
      </w:r>
      <w:r w:rsidR="00174E7A">
        <w:rPr>
          <w:rFonts w:hint="eastAsia"/>
          <w:snapToGrid w:val="0"/>
          <w:kern w:val="0"/>
          <w:sz w:val="24"/>
          <w:szCs w:val="22"/>
        </w:rPr>
        <w:t>措木及日景区重要节点控制性详细规划</w:t>
      </w:r>
      <w:r w:rsidR="00174E7A" w:rsidRPr="00174E7A">
        <w:rPr>
          <w:snapToGrid w:val="0"/>
          <w:kern w:val="0"/>
          <w:sz w:val="24"/>
        </w:rPr>
        <w:t>》</w:t>
      </w:r>
      <w:r w:rsidR="00174E7A" w:rsidRPr="00174E7A">
        <w:rPr>
          <w:rFonts w:hint="eastAsia"/>
          <w:snapToGrid w:val="0"/>
          <w:kern w:val="0"/>
          <w:sz w:val="24"/>
        </w:rPr>
        <w:t>编制</w:t>
      </w:r>
      <w:r w:rsidR="00174E7A" w:rsidRPr="00174E7A">
        <w:rPr>
          <w:snapToGrid w:val="0"/>
          <w:kern w:val="0"/>
          <w:sz w:val="24"/>
        </w:rPr>
        <w:t>的工作</w:t>
      </w:r>
      <w:r>
        <w:rPr>
          <w:rFonts w:hint="eastAsia"/>
          <w:snapToGrid w:val="0"/>
          <w:kern w:val="0"/>
          <w:sz w:val="24"/>
        </w:rPr>
        <w:t>，</w:t>
      </w:r>
      <w:r w:rsidR="00174E7A" w:rsidRPr="00174E7A">
        <w:rPr>
          <w:rFonts w:hint="eastAsia"/>
          <w:snapToGrid w:val="0"/>
          <w:kern w:val="0"/>
          <w:sz w:val="24"/>
        </w:rPr>
        <w:t>于</w:t>
      </w:r>
      <w:r w:rsidR="00174E7A" w:rsidRPr="00174E7A">
        <w:rPr>
          <w:rFonts w:hint="eastAsia"/>
          <w:snapToGrid w:val="0"/>
          <w:kern w:val="0"/>
          <w:sz w:val="24"/>
        </w:rPr>
        <w:t>2019</w:t>
      </w:r>
      <w:r w:rsidR="00174E7A" w:rsidRPr="00174E7A">
        <w:rPr>
          <w:rFonts w:hint="eastAsia"/>
          <w:snapToGrid w:val="0"/>
          <w:kern w:val="0"/>
          <w:sz w:val="24"/>
        </w:rPr>
        <w:t>年编制完成</w:t>
      </w:r>
      <w:r w:rsidR="00174E7A" w:rsidRPr="00174E7A">
        <w:rPr>
          <w:snapToGrid w:val="0"/>
          <w:kern w:val="0"/>
          <w:sz w:val="24"/>
        </w:rPr>
        <w:t>《</w:t>
      </w:r>
      <w:r w:rsidR="00174E7A" w:rsidRPr="00174E7A">
        <w:rPr>
          <w:rFonts w:hint="eastAsia"/>
          <w:snapToGrid w:val="0"/>
          <w:kern w:val="0"/>
          <w:sz w:val="24"/>
        </w:rPr>
        <w:t>措木及日景区重要节点控制性详细规划</w:t>
      </w:r>
      <w:r w:rsidR="00174E7A" w:rsidRPr="00174E7A">
        <w:rPr>
          <w:snapToGrid w:val="0"/>
          <w:kern w:val="0"/>
          <w:sz w:val="24"/>
        </w:rPr>
        <w:t>》</w:t>
      </w:r>
      <w:r w:rsidR="00174E7A" w:rsidRPr="00174E7A">
        <w:rPr>
          <w:rFonts w:hint="eastAsia"/>
          <w:snapToGrid w:val="0"/>
          <w:kern w:val="0"/>
          <w:sz w:val="24"/>
        </w:rPr>
        <w:t>，于</w:t>
      </w:r>
      <w:r w:rsidR="00174E7A" w:rsidRPr="00174E7A">
        <w:rPr>
          <w:rFonts w:hint="eastAsia"/>
          <w:snapToGrid w:val="0"/>
          <w:kern w:val="0"/>
          <w:sz w:val="24"/>
        </w:rPr>
        <w:t>2021</w:t>
      </w:r>
      <w:r w:rsidR="00174E7A" w:rsidRPr="00174E7A">
        <w:rPr>
          <w:rFonts w:hint="eastAsia"/>
          <w:snapToGrid w:val="0"/>
          <w:kern w:val="0"/>
          <w:sz w:val="24"/>
        </w:rPr>
        <w:t>年</w:t>
      </w:r>
      <w:r w:rsidR="00174E7A" w:rsidRPr="00174E7A">
        <w:rPr>
          <w:rFonts w:hint="eastAsia"/>
          <w:snapToGrid w:val="0"/>
          <w:kern w:val="0"/>
          <w:sz w:val="24"/>
        </w:rPr>
        <w:t>9</w:t>
      </w:r>
      <w:r w:rsidR="00174E7A" w:rsidRPr="00174E7A">
        <w:rPr>
          <w:rFonts w:hint="eastAsia"/>
          <w:snapToGrid w:val="0"/>
          <w:kern w:val="0"/>
          <w:sz w:val="24"/>
        </w:rPr>
        <w:t>月</w:t>
      </w:r>
      <w:r w:rsidR="00174E7A" w:rsidRPr="00174E7A">
        <w:rPr>
          <w:rFonts w:hint="eastAsia"/>
          <w:snapToGrid w:val="0"/>
          <w:kern w:val="0"/>
          <w:sz w:val="24"/>
        </w:rPr>
        <w:t>29</w:t>
      </w:r>
      <w:r w:rsidR="00174E7A" w:rsidRPr="00174E7A">
        <w:rPr>
          <w:rFonts w:hint="eastAsia"/>
          <w:snapToGrid w:val="0"/>
          <w:kern w:val="0"/>
          <w:sz w:val="24"/>
        </w:rPr>
        <w:t>日通过林芝市旅游发展局组织召开的专家评审会，并于</w:t>
      </w:r>
      <w:r w:rsidR="00174E7A" w:rsidRPr="00174E7A">
        <w:rPr>
          <w:rFonts w:hint="eastAsia"/>
          <w:snapToGrid w:val="0"/>
          <w:kern w:val="0"/>
          <w:sz w:val="24"/>
        </w:rPr>
        <w:t>2022</w:t>
      </w:r>
      <w:r w:rsidR="00174E7A" w:rsidRPr="00174E7A">
        <w:rPr>
          <w:rFonts w:hint="eastAsia"/>
          <w:snapToGrid w:val="0"/>
          <w:kern w:val="0"/>
          <w:sz w:val="24"/>
        </w:rPr>
        <w:t>年</w:t>
      </w:r>
      <w:r w:rsidR="00174E7A" w:rsidRPr="00174E7A">
        <w:rPr>
          <w:rFonts w:hint="eastAsia"/>
          <w:snapToGrid w:val="0"/>
          <w:kern w:val="0"/>
          <w:sz w:val="24"/>
        </w:rPr>
        <w:t>7</w:t>
      </w:r>
      <w:r w:rsidR="00174E7A" w:rsidRPr="00174E7A">
        <w:rPr>
          <w:rFonts w:hint="eastAsia"/>
          <w:snapToGrid w:val="0"/>
          <w:kern w:val="0"/>
          <w:sz w:val="24"/>
        </w:rPr>
        <w:t>月</w:t>
      </w:r>
      <w:r w:rsidR="00174E7A" w:rsidRPr="00174E7A">
        <w:rPr>
          <w:rFonts w:hint="eastAsia"/>
          <w:snapToGrid w:val="0"/>
          <w:kern w:val="0"/>
          <w:sz w:val="24"/>
        </w:rPr>
        <w:t>28</w:t>
      </w:r>
      <w:r w:rsidR="00174E7A" w:rsidRPr="00174E7A">
        <w:rPr>
          <w:rFonts w:hint="eastAsia"/>
          <w:snapToGrid w:val="0"/>
          <w:kern w:val="0"/>
          <w:sz w:val="24"/>
        </w:rPr>
        <w:t>日取得中共林芝市巴宜区委员会常委会议的会议纪要，要求区文</w:t>
      </w:r>
      <w:r w:rsidR="00174E7A" w:rsidRPr="00174E7A">
        <w:rPr>
          <w:rFonts w:hint="eastAsia"/>
          <w:snapToGrid w:val="0"/>
          <w:kern w:val="0"/>
          <w:sz w:val="24"/>
        </w:rPr>
        <w:lastRenderedPageBreak/>
        <w:t>化旅游局要协同有关实施责任主体，推进规划落实。措木及日景区重要节点控制性详细规划</w:t>
      </w:r>
      <w:r>
        <w:rPr>
          <w:rFonts w:hint="eastAsia"/>
          <w:snapToGrid w:val="0"/>
          <w:kern w:val="0"/>
          <w:sz w:val="24"/>
        </w:rPr>
        <w:t>符合《意见》相关要求。</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与相关</w:t>
      </w:r>
      <w:r w:rsidR="001E11C0">
        <w:rPr>
          <w:rFonts w:hint="eastAsia"/>
          <w:b/>
          <w:bCs/>
          <w:sz w:val="28"/>
          <w:szCs w:val="28"/>
        </w:rPr>
        <w:t>专项</w:t>
      </w:r>
      <w:r>
        <w:rPr>
          <w:rFonts w:hint="eastAsia"/>
          <w:b/>
          <w:bCs/>
          <w:sz w:val="28"/>
          <w:szCs w:val="28"/>
        </w:rPr>
        <w:t>规划符合性分析</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《全国生态旅游发展规划（</w:t>
      </w:r>
      <w:r>
        <w:rPr>
          <w:b/>
          <w:bCs/>
          <w:sz w:val="24"/>
        </w:rPr>
        <w:t>2016-2025</w:t>
      </w:r>
      <w:r>
        <w:rPr>
          <w:b/>
          <w:bCs/>
          <w:sz w:val="24"/>
        </w:rPr>
        <w:t>年）》</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本规划位于西藏</w:t>
      </w:r>
      <w:r w:rsidR="009A65A0">
        <w:rPr>
          <w:rFonts w:hint="eastAsia"/>
          <w:snapToGrid w:val="0"/>
          <w:kern w:val="0"/>
          <w:sz w:val="24"/>
        </w:rPr>
        <w:t>自治区林芝市巴宜区八一镇</w:t>
      </w:r>
      <w:r>
        <w:rPr>
          <w:rFonts w:hint="eastAsia"/>
          <w:snapToGrid w:val="0"/>
          <w:kern w:val="0"/>
          <w:sz w:val="24"/>
        </w:rPr>
        <w:t>境内，</w:t>
      </w:r>
      <w:r>
        <w:rPr>
          <w:snapToGrid w:val="0"/>
          <w:kern w:val="0"/>
          <w:sz w:val="24"/>
        </w:rPr>
        <w:t>根据《全国生态旅游发展规划（</w:t>
      </w:r>
      <w:r>
        <w:rPr>
          <w:snapToGrid w:val="0"/>
          <w:kern w:val="0"/>
          <w:sz w:val="24"/>
        </w:rPr>
        <w:t>2016-2025</w:t>
      </w:r>
      <w:r>
        <w:rPr>
          <w:snapToGrid w:val="0"/>
          <w:kern w:val="0"/>
          <w:sz w:val="24"/>
        </w:rPr>
        <w:t>年）》，规划区域</w:t>
      </w:r>
      <w:r>
        <w:rPr>
          <w:rFonts w:hint="eastAsia"/>
          <w:snapToGrid w:val="0"/>
          <w:kern w:val="0"/>
          <w:sz w:val="24"/>
        </w:rPr>
        <w:t>属</w:t>
      </w:r>
      <w:r>
        <w:rPr>
          <w:snapToGrid w:val="0"/>
          <w:kern w:val="0"/>
          <w:sz w:val="24"/>
        </w:rPr>
        <w:t>青藏高原生态旅游片区</w:t>
      </w:r>
      <w:r>
        <w:rPr>
          <w:rFonts w:hint="eastAsia"/>
          <w:snapToGrid w:val="0"/>
          <w:kern w:val="0"/>
          <w:sz w:val="24"/>
        </w:rPr>
        <w:t>，青甘川三江源区生态旅游协作区。</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青藏高原生态旅游片区：重点发展方向是依托青藏高原高大山脉、江河源区、高寒草原大体量自然生态资源和神秘多姿的人文生态资源，打造具有高原生态观光与休闲、户外运动、文化生态体验、冰川科考、峡谷探险等特色的生态旅游片区。加强基础设施、旅游公共服务设施和生态环保设施建设，强化生态补偿。促进生态旅游业对特色农牧业及其加工业的融合带动作用。</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青甘川三江源区生态旅游协作区：重点发展江河源头生态观光、户外特种旅游、民族文化体验、高原休闲等产品，在严格保护的基础上，改善内外部交通，完善旅游配套设施，挖掘生态保护价值、自然景观展示价值、历史文化原真价值，共同推广</w:t>
      </w:r>
      <w:r w:rsidRPr="0062748B">
        <w:rPr>
          <w:rFonts w:asciiTheme="minorEastAsia" w:eastAsiaTheme="minorEastAsia" w:hAnsiTheme="minorEastAsia"/>
          <w:snapToGrid w:val="0"/>
          <w:kern w:val="0"/>
          <w:sz w:val="24"/>
        </w:rPr>
        <w:t>“</w:t>
      </w:r>
      <w:r>
        <w:rPr>
          <w:snapToGrid w:val="0"/>
          <w:kern w:val="0"/>
          <w:sz w:val="24"/>
        </w:rPr>
        <w:t>三江之源，中华水塔</w:t>
      </w:r>
      <w:r w:rsidRPr="0062748B">
        <w:rPr>
          <w:rFonts w:asciiTheme="minorEastAsia" w:eastAsiaTheme="minorEastAsia" w:hAnsiTheme="minorEastAsia"/>
          <w:snapToGrid w:val="0"/>
          <w:kern w:val="0"/>
          <w:sz w:val="24"/>
        </w:rPr>
        <w:t>”</w:t>
      </w:r>
      <w:r>
        <w:rPr>
          <w:snapToGrid w:val="0"/>
          <w:kern w:val="0"/>
          <w:sz w:val="24"/>
        </w:rPr>
        <w:t>品牌形象。</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本规划定位为以</w:t>
      </w:r>
      <w:r w:rsidR="00E96251">
        <w:rPr>
          <w:rFonts w:hint="eastAsia"/>
          <w:snapToGrid w:val="0"/>
          <w:kern w:val="0"/>
          <w:sz w:val="24"/>
        </w:rPr>
        <w:t>措木及日、昂措、原始森林</w:t>
      </w:r>
      <w:r>
        <w:rPr>
          <w:rFonts w:hint="eastAsia"/>
          <w:snapToGrid w:val="0"/>
          <w:kern w:val="0"/>
          <w:sz w:val="24"/>
        </w:rPr>
        <w:t>为景观核心，融</w:t>
      </w:r>
      <w:r w:rsidR="007269DF" w:rsidRPr="007269DF">
        <w:rPr>
          <w:rFonts w:hint="eastAsia"/>
          <w:snapToGrid w:val="0"/>
          <w:kern w:val="0"/>
          <w:sz w:val="24"/>
        </w:rPr>
        <w:t>民间传说文化、古冰湖文化、工布民俗文化</w:t>
      </w:r>
      <w:r>
        <w:rPr>
          <w:rFonts w:hint="eastAsia"/>
          <w:snapToGrid w:val="0"/>
          <w:kern w:val="0"/>
          <w:sz w:val="24"/>
        </w:rPr>
        <w:t>于一体，可供</w:t>
      </w:r>
      <w:r w:rsidR="007269DF">
        <w:rPr>
          <w:rFonts w:hint="eastAsia"/>
          <w:snapToGrid w:val="0"/>
          <w:kern w:val="0"/>
          <w:sz w:val="24"/>
        </w:rPr>
        <w:t>原始森林、</w:t>
      </w:r>
      <w:r>
        <w:rPr>
          <w:rFonts w:hint="eastAsia"/>
          <w:snapToGrid w:val="0"/>
          <w:kern w:val="0"/>
          <w:sz w:val="24"/>
        </w:rPr>
        <w:t>湖泊观光、乡村休闲、民俗体验等功能于一体的</w:t>
      </w:r>
      <w:r w:rsidR="007269DF">
        <w:rPr>
          <w:rFonts w:hint="eastAsia"/>
          <w:snapToGrid w:val="0"/>
          <w:kern w:val="0"/>
          <w:sz w:val="24"/>
        </w:rPr>
        <w:t>林芝高原冰湖生态旅游</w:t>
      </w:r>
      <w:r>
        <w:rPr>
          <w:rFonts w:hint="eastAsia"/>
          <w:snapToGrid w:val="0"/>
          <w:kern w:val="0"/>
          <w:sz w:val="24"/>
        </w:rPr>
        <w:t>目的地，符合</w:t>
      </w:r>
      <w:r>
        <w:rPr>
          <w:snapToGrid w:val="0"/>
          <w:kern w:val="0"/>
          <w:sz w:val="24"/>
        </w:rPr>
        <w:t>《全国生态旅游发展规划（</w:t>
      </w:r>
      <w:r>
        <w:rPr>
          <w:snapToGrid w:val="0"/>
          <w:kern w:val="0"/>
          <w:sz w:val="24"/>
        </w:rPr>
        <w:t>2016-2025</w:t>
      </w:r>
      <w:r>
        <w:rPr>
          <w:snapToGrid w:val="0"/>
          <w:kern w:val="0"/>
          <w:sz w:val="24"/>
        </w:rPr>
        <w:t>年）》总体布局和重点任务要求。</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w:t>
      </w:r>
      <w:r>
        <w:rPr>
          <w:b/>
          <w:bCs/>
          <w:sz w:val="24"/>
        </w:rPr>
        <w:t>“</w:t>
      </w:r>
      <w:r>
        <w:rPr>
          <w:b/>
          <w:bCs/>
          <w:sz w:val="24"/>
        </w:rPr>
        <w:t>十</w:t>
      </w:r>
      <w:r>
        <w:rPr>
          <w:rFonts w:hint="eastAsia"/>
          <w:b/>
          <w:bCs/>
          <w:sz w:val="24"/>
        </w:rPr>
        <w:t>四</w:t>
      </w:r>
      <w:r>
        <w:rPr>
          <w:b/>
          <w:bCs/>
          <w:sz w:val="24"/>
        </w:rPr>
        <w:t>五</w:t>
      </w:r>
      <w:r>
        <w:rPr>
          <w:b/>
          <w:bCs/>
          <w:sz w:val="24"/>
        </w:rPr>
        <w:t>”</w:t>
      </w:r>
      <w:r>
        <w:rPr>
          <w:b/>
          <w:bCs/>
          <w:sz w:val="24"/>
        </w:rPr>
        <w:t>旅游业发展规划》</w:t>
      </w:r>
    </w:p>
    <w:p w:rsidR="0018371F" w:rsidRDefault="00782558">
      <w:pPr>
        <w:spacing w:line="360" w:lineRule="auto"/>
        <w:ind w:firstLineChars="200" w:firstLine="480"/>
        <w:rPr>
          <w:rStyle w:val="fontstyle01"/>
          <w:rFonts w:ascii="Times New Roman" w:eastAsiaTheme="minorEastAsia" w:hAnsi="Times New Roman" w:hint="default"/>
          <w:color w:val="auto"/>
        </w:rPr>
      </w:pPr>
      <w:r>
        <w:rPr>
          <w:rStyle w:val="fontstyle01"/>
          <w:rFonts w:ascii="Times New Roman" w:eastAsiaTheme="minorEastAsia" w:hAnsi="Times New Roman" w:hint="default"/>
          <w:color w:val="auto"/>
        </w:rPr>
        <w:t>根据《</w:t>
      </w:r>
      <w:r>
        <w:rPr>
          <w:rStyle w:val="fontstyle01"/>
          <w:rFonts w:asciiTheme="minorEastAsia" w:eastAsiaTheme="minorEastAsia" w:hAnsiTheme="minorEastAsia" w:hint="default"/>
          <w:color w:val="auto"/>
        </w:rPr>
        <w:t>“十四五”</w:t>
      </w:r>
      <w:r>
        <w:rPr>
          <w:rStyle w:val="fontstyle01"/>
          <w:rFonts w:ascii="Times New Roman" w:eastAsiaTheme="minorEastAsia" w:hAnsi="Times New Roman" w:hint="default"/>
          <w:color w:val="auto"/>
        </w:rPr>
        <w:t>旅游业发展规划》：</w:t>
      </w:r>
    </w:p>
    <w:p w:rsidR="0018371F" w:rsidRDefault="00782558">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hint="eastAsia"/>
          <w:kern w:val="0"/>
          <w:sz w:val="24"/>
        </w:rPr>
        <w:t>四、优化旅游空间布局</w:t>
      </w:r>
    </w:p>
    <w:p w:rsidR="0018371F" w:rsidRDefault="00782558">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hint="eastAsia"/>
          <w:kern w:val="0"/>
          <w:sz w:val="24"/>
        </w:rPr>
        <w:t>（一）构建旅游空间新格局</w:t>
      </w:r>
    </w:p>
    <w:p w:rsidR="0018371F" w:rsidRDefault="00782558">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hint="eastAsia"/>
          <w:kern w:val="0"/>
          <w:sz w:val="24"/>
        </w:rPr>
        <w:t>支持革命老区、民族地区、边疆地区和欠发达地区发挥特色旅游资源优势，加快旅游产品培育，打造一批红色旅游融合发展示范区、休闲农业重点县、美丽休闲乡村、少数民族特色村镇、民族文化旅游示范区、边境旅游试验区和跨境旅游合作区。推进新藏滇桂边境旅游带等建设。实施“旅游促进各民族交往交流交融计划”，推动各民族在空间、文化、经济、社会、心理等方面全方位嵌入，增进各族群众民生福祉，铸</w:t>
      </w:r>
      <w:r>
        <w:rPr>
          <w:rFonts w:ascii="Times New Roman" w:eastAsiaTheme="minorEastAsia" w:hAnsi="Times New Roman" w:hint="eastAsia"/>
          <w:kern w:val="0"/>
          <w:sz w:val="24"/>
        </w:rPr>
        <w:lastRenderedPageBreak/>
        <w:t>牢中华民族共同体意识。继续加强“三区三州”旅游大环线建设和品牌打造，优化提升丝路文化经典线、边境极限体验线、滇藏茶马古道寻踪线、大香格里拉人间乐土线。边境地区在发展旅游业的同时，要守好外防输入的第一道防线，建立健全专门防控机制，压实旅游经营者主体责任和行业监管责任，防止疫情通过边境旅游传入境内。”</w:t>
      </w:r>
    </w:p>
    <w:p w:rsidR="0018371F" w:rsidRDefault="00782558">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hint="eastAsia"/>
          <w:kern w:val="0"/>
          <w:sz w:val="24"/>
        </w:rPr>
        <w:t>（二）优化旅游城市和旅游目的地布局</w:t>
      </w:r>
    </w:p>
    <w:p w:rsidR="0018371F" w:rsidRDefault="00782558">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hint="eastAsia"/>
          <w:kern w:val="0"/>
          <w:sz w:val="24"/>
        </w:rPr>
        <w:t>突出重点，发挥优势，分类建设一批特色旅游目的地。依托全国红色旅游经典景区，弘扬伟大建党精神、井冈山精神、长征精神、延安精神、西柏坡精神等革命精神，打造一批红色旅游目的地。依托世界文化遗产、国家历史文化名城及各级文物保护单位等，在加强保护基础上切实盘活用好各类文物资源，打造一批历史文化旅游目的地。依托特色地理景观、自然资源和生态资源，完善综合服务功能，建设一批山岳、海岛、湿地、冰雪、草原、沙漠、湖泊、温泉、康养等旅游目的地。推进河北雄安新区旅游创新发展，加快海南国际旅游消费中心、平潭国际旅游岛建设。</w:t>
      </w:r>
    </w:p>
    <w:p w:rsidR="0018371F" w:rsidRDefault="00782558">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hint="eastAsia"/>
          <w:kern w:val="0"/>
          <w:sz w:val="24"/>
        </w:rPr>
        <w:t>五、构件科学保护利用体系</w:t>
      </w:r>
    </w:p>
    <w:p w:rsidR="0018371F" w:rsidRDefault="00782558">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hint="eastAsia"/>
          <w:kern w:val="0"/>
          <w:sz w:val="24"/>
        </w:rPr>
        <w:t>坚持文化引领、生态优先，把文化内涵融入旅游业发展全过程。坚持“绿水青山就是金山银山”理念，通过发展旅游业促进人与自然和谐共生，稳步推进国家文化公园、国家公园建设，打造人文资源和自然资源保护利用高地。</w:t>
      </w:r>
    </w:p>
    <w:p w:rsidR="0018371F" w:rsidRDefault="00782558">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hint="eastAsia"/>
          <w:kern w:val="0"/>
          <w:sz w:val="24"/>
        </w:rPr>
        <w:t>本规划为旅游景区规划，规划位于</w:t>
      </w:r>
      <w:r w:rsidR="007269DF">
        <w:rPr>
          <w:snapToGrid w:val="0"/>
          <w:kern w:val="0"/>
          <w:sz w:val="24"/>
        </w:rPr>
        <w:t>西藏</w:t>
      </w:r>
      <w:r w:rsidR="007269DF">
        <w:rPr>
          <w:rFonts w:hint="eastAsia"/>
          <w:snapToGrid w:val="0"/>
          <w:kern w:val="0"/>
          <w:sz w:val="24"/>
        </w:rPr>
        <w:t>自治区林芝市巴宜区八一镇</w:t>
      </w:r>
      <w:r>
        <w:rPr>
          <w:rFonts w:ascii="Times New Roman" w:eastAsiaTheme="minorEastAsia" w:hAnsi="Times New Roman" w:hint="eastAsia"/>
          <w:kern w:val="0"/>
          <w:sz w:val="24"/>
        </w:rPr>
        <w:t>境内</w:t>
      </w:r>
      <w:r>
        <w:rPr>
          <w:rFonts w:ascii="Times New Roman" w:eastAsiaTheme="minorEastAsia" w:hAnsi="Times New Roman"/>
          <w:kern w:val="0"/>
          <w:sz w:val="24"/>
        </w:rPr>
        <w:t>，</w:t>
      </w:r>
      <w:r>
        <w:rPr>
          <w:rFonts w:ascii="Times New Roman" w:eastAsiaTheme="minorEastAsia" w:hAnsi="Times New Roman" w:hint="eastAsia"/>
          <w:kern w:val="0"/>
          <w:sz w:val="24"/>
        </w:rPr>
        <w:t>属于边疆地区和民族地区，符合构建旅游空间新格局中的打造一批少数民族特色村镇、民族文化旅游示范区、边境旅游试验区要求。景区依托</w:t>
      </w:r>
      <w:r w:rsidR="007269DF">
        <w:rPr>
          <w:rFonts w:hint="eastAsia"/>
          <w:snapToGrid w:val="0"/>
          <w:kern w:val="0"/>
          <w:sz w:val="24"/>
        </w:rPr>
        <w:t>现状人文类资源（民俗传说、茶马驿站等）、野生动物资源（</w:t>
      </w:r>
      <w:r w:rsidR="007269DF" w:rsidRPr="00174E7A">
        <w:rPr>
          <w:rFonts w:hint="eastAsia"/>
          <w:snapToGrid w:val="0"/>
          <w:kern w:val="0"/>
          <w:sz w:val="24"/>
        </w:rPr>
        <w:t>林麝、白唇鹿、黑熊、</w:t>
      </w:r>
      <w:r w:rsidR="007269DF" w:rsidRPr="00174E7A">
        <w:rPr>
          <w:rFonts w:ascii="Times New Roman" w:hAnsi="Times New Roman" w:hint="eastAsia"/>
          <w:snapToGrid w:val="0"/>
          <w:kern w:val="0"/>
          <w:sz w:val="24"/>
        </w:rPr>
        <w:t>棕尾虹雉、</w:t>
      </w:r>
      <w:r w:rsidR="001F469D">
        <w:rPr>
          <w:rFonts w:ascii="Times New Roman" w:hAnsi="Times New Roman" w:hint="eastAsia"/>
          <w:snapToGrid w:val="0"/>
          <w:kern w:val="0"/>
          <w:sz w:val="24"/>
        </w:rPr>
        <w:t>猕猴</w:t>
      </w:r>
      <w:r w:rsidR="007269DF" w:rsidRPr="00174E7A">
        <w:rPr>
          <w:rFonts w:ascii="Times New Roman" w:hAnsi="Times New Roman" w:hint="eastAsia"/>
          <w:snapToGrid w:val="0"/>
          <w:kern w:val="0"/>
          <w:sz w:val="24"/>
        </w:rPr>
        <w:t>、红腹角雉、黑鹇、绯胸鹦鹉</w:t>
      </w:r>
      <w:r w:rsidR="007269DF">
        <w:rPr>
          <w:rFonts w:hint="eastAsia"/>
          <w:snapToGrid w:val="0"/>
          <w:kern w:val="0"/>
          <w:sz w:val="24"/>
        </w:rPr>
        <w:t>等）、特色</w:t>
      </w:r>
      <w:r>
        <w:rPr>
          <w:rFonts w:ascii="Times New Roman" w:eastAsiaTheme="minorEastAsia" w:hAnsi="Times New Roman" w:hint="eastAsia"/>
          <w:kern w:val="0"/>
          <w:sz w:val="24"/>
        </w:rPr>
        <w:t>生态自然资源（</w:t>
      </w:r>
      <w:r w:rsidR="007269DF">
        <w:rPr>
          <w:rFonts w:ascii="Times New Roman" w:eastAsiaTheme="minorEastAsia" w:hAnsi="Times New Roman" w:hint="eastAsia"/>
          <w:kern w:val="0"/>
          <w:sz w:val="24"/>
        </w:rPr>
        <w:t>原始森林</w:t>
      </w:r>
      <w:r>
        <w:rPr>
          <w:rFonts w:ascii="Times New Roman" w:eastAsiaTheme="minorEastAsia" w:hAnsi="Times New Roman" w:hint="eastAsia"/>
          <w:kern w:val="0"/>
          <w:sz w:val="24"/>
        </w:rPr>
        <w:t>、溪流神湖、湖泊湿地等）、高原特有的地形地貌资源为基础，挖掘当地特色，打造集民俗文化与自然风光于一体的旅游目的地。</w:t>
      </w:r>
      <w:r>
        <w:rPr>
          <w:rFonts w:ascii="Times New Roman" w:eastAsiaTheme="minorEastAsia" w:hAnsi="Times New Roman"/>
          <w:kern w:val="0"/>
          <w:sz w:val="24"/>
        </w:rPr>
        <w:t>因此，本规划符合《</w:t>
      </w:r>
      <w:r>
        <w:rPr>
          <w:rFonts w:ascii="Times New Roman" w:eastAsiaTheme="minorEastAsia" w:hAnsi="Times New Roman"/>
          <w:kern w:val="0"/>
          <w:sz w:val="24"/>
        </w:rPr>
        <w:t>“</w:t>
      </w:r>
      <w:r>
        <w:rPr>
          <w:rFonts w:ascii="Times New Roman" w:eastAsiaTheme="minorEastAsia" w:hAnsi="Times New Roman"/>
          <w:kern w:val="0"/>
          <w:sz w:val="24"/>
        </w:rPr>
        <w:t>十</w:t>
      </w:r>
      <w:r>
        <w:rPr>
          <w:rFonts w:ascii="Times New Roman" w:eastAsiaTheme="minorEastAsia" w:hAnsi="Times New Roman" w:hint="eastAsia"/>
          <w:kern w:val="0"/>
          <w:sz w:val="24"/>
        </w:rPr>
        <w:t>四</w:t>
      </w:r>
      <w:r>
        <w:rPr>
          <w:rFonts w:ascii="Times New Roman" w:eastAsiaTheme="minorEastAsia" w:hAnsi="Times New Roman"/>
          <w:kern w:val="0"/>
          <w:sz w:val="24"/>
        </w:rPr>
        <w:t>五</w:t>
      </w:r>
      <w:r>
        <w:rPr>
          <w:rFonts w:ascii="Times New Roman" w:eastAsiaTheme="minorEastAsia" w:hAnsi="Times New Roman"/>
          <w:kern w:val="0"/>
          <w:sz w:val="24"/>
        </w:rPr>
        <w:t>”</w:t>
      </w:r>
      <w:r>
        <w:rPr>
          <w:rFonts w:ascii="Times New Roman" w:eastAsiaTheme="minorEastAsia" w:hAnsi="Times New Roman"/>
          <w:kern w:val="0"/>
          <w:sz w:val="24"/>
        </w:rPr>
        <w:t>旅游业发展规划》。</w:t>
      </w:r>
    </w:p>
    <w:p w:rsidR="0018371F" w:rsidRDefault="00782558" w:rsidP="00ED2823">
      <w:pPr>
        <w:keepNext/>
        <w:keepLines/>
        <w:numPr>
          <w:ilvl w:val="3"/>
          <w:numId w:val="1"/>
        </w:numPr>
        <w:tabs>
          <w:tab w:val="left" w:pos="360"/>
        </w:tabs>
        <w:adjustRightInd w:val="0"/>
        <w:snapToGrid w:val="0"/>
        <w:spacing w:line="360" w:lineRule="auto"/>
        <w:ind w:left="988" w:hangingChars="410" w:hanging="988"/>
        <w:jc w:val="left"/>
        <w:textAlignment w:val="baseline"/>
        <w:outlineLvl w:val="3"/>
        <w:rPr>
          <w:b/>
          <w:bCs/>
          <w:sz w:val="24"/>
        </w:rPr>
      </w:pPr>
      <w:r>
        <w:rPr>
          <w:b/>
          <w:bCs/>
          <w:sz w:val="24"/>
        </w:rPr>
        <w:t>《</w:t>
      </w:r>
      <w:r>
        <w:rPr>
          <w:rFonts w:hint="eastAsia"/>
          <w:b/>
          <w:bCs/>
          <w:sz w:val="24"/>
        </w:rPr>
        <w:t>西藏自治区</w:t>
      </w:r>
      <w:r>
        <w:rPr>
          <w:b/>
          <w:bCs/>
          <w:sz w:val="24"/>
        </w:rPr>
        <w:t>主体功能区规划》</w:t>
      </w:r>
    </w:p>
    <w:p w:rsidR="0018371F" w:rsidRDefault="00782558">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kern w:val="0"/>
          <w:sz w:val="24"/>
        </w:rPr>
        <w:t>根据西藏自治区人民政府关于印发《西藏自治区主体功能区规划》的通知（藏政发</w:t>
      </w:r>
      <w:r w:rsidR="00296223" w:rsidRPr="00296223">
        <w:rPr>
          <w:rFonts w:ascii="Times New Roman" w:eastAsiaTheme="minorEastAsia" w:hAnsi="Times New Roman" w:hint="eastAsia"/>
          <w:kern w:val="0"/>
          <w:sz w:val="24"/>
        </w:rPr>
        <w:t>〔</w:t>
      </w:r>
      <w:r>
        <w:rPr>
          <w:rFonts w:ascii="Times New Roman" w:eastAsiaTheme="minorEastAsia" w:hAnsi="Times New Roman"/>
          <w:kern w:val="0"/>
          <w:sz w:val="24"/>
        </w:rPr>
        <w:t>2014</w:t>
      </w:r>
      <w:r w:rsidR="00296223" w:rsidRPr="00296223">
        <w:rPr>
          <w:rFonts w:ascii="Times New Roman" w:eastAsiaTheme="minorEastAsia" w:hAnsi="Times New Roman" w:hint="eastAsia"/>
          <w:kern w:val="0"/>
          <w:sz w:val="24"/>
        </w:rPr>
        <w:t>〕</w:t>
      </w:r>
      <w:r>
        <w:rPr>
          <w:rFonts w:ascii="Times New Roman" w:eastAsiaTheme="minorEastAsia" w:hAnsi="Times New Roman"/>
          <w:kern w:val="0"/>
          <w:sz w:val="24"/>
        </w:rPr>
        <w:t>108</w:t>
      </w:r>
      <w:r>
        <w:rPr>
          <w:rFonts w:ascii="Times New Roman" w:eastAsiaTheme="minorEastAsia" w:hAnsi="Times New Roman"/>
          <w:kern w:val="0"/>
          <w:sz w:val="24"/>
        </w:rPr>
        <w:t>号）：</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《西藏自治区主体功能区划》按开发方式将西藏分为重点开发区域、限制开发区域和禁止开发区域；按开发内容分为城市化地区、农产品主产区和重点生态功能区。</w:t>
      </w:r>
    </w:p>
    <w:p w:rsidR="00236A03" w:rsidRPr="00236A03" w:rsidRDefault="00782558" w:rsidP="00236A03">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kern w:val="0"/>
          <w:sz w:val="24"/>
        </w:rPr>
        <w:t>规划区位于西藏</w:t>
      </w:r>
      <w:r w:rsidR="004974D2">
        <w:rPr>
          <w:rFonts w:ascii="Times New Roman" w:eastAsiaTheme="minorEastAsia" w:hAnsi="Times New Roman" w:hint="eastAsia"/>
          <w:kern w:val="0"/>
          <w:sz w:val="24"/>
        </w:rPr>
        <w:t>自治区林芝市巴宜区八一镇</w:t>
      </w:r>
      <w:r>
        <w:rPr>
          <w:rFonts w:ascii="Times New Roman" w:eastAsiaTheme="minorEastAsia" w:hAnsi="Times New Roman" w:hint="eastAsia"/>
          <w:kern w:val="0"/>
          <w:sz w:val="24"/>
        </w:rPr>
        <w:t>境内</w:t>
      </w:r>
      <w:r>
        <w:rPr>
          <w:rFonts w:ascii="Times New Roman" w:eastAsiaTheme="minorEastAsia" w:hAnsi="Times New Roman"/>
          <w:kern w:val="0"/>
          <w:sz w:val="24"/>
        </w:rPr>
        <w:t>，</w:t>
      </w:r>
      <w:r w:rsidR="00236A03" w:rsidRPr="00236A03">
        <w:rPr>
          <w:rFonts w:ascii="Times New Roman" w:eastAsiaTheme="minorEastAsia" w:hAnsi="Times New Roman"/>
          <w:kern w:val="0"/>
          <w:sz w:val="24"/>
        </w:rPr>
        <w:t>结合《西藏自治区主体功能区</w:t>
      </w:r>
      <w:r w:rsidR="00236A03" w:rsidRPr="00236A03">
        <w:rPr>
          <w:rFonts w:ascii="Times New Roman" w:eastAsiaTheme="minorEastAsia" w:hAnsi="Times New Roman"/>
          <w:kern w:val="0"/>
          <w:sz w:val="24"/>
        </w:rPr>
        <w:lastRenderedPageBreak/>
        <w:t>规划》，本</w:t>
      </w:r>
      <w:r w:rsidR="00236A03">
        <w:rPr>
          <w:rFonts w:ascii="Times New Roman" w:eastAsiaTheme="minorEastAsia" w:hAnsi="Times New Roman" w:hint="eastAsia"/>
          <w:kern w:val="0"/>
          <w:sz w:val="24"/>
        </w:rPr>
        <w:t>规划区</w:t>
      </w:r>
      <w:r w:rsidR="00236A03" w:rsidRPr="00236A03">
        <w:rPr>
          <w:rFonts w:ascii="Times New Roman" w:eastAsiaTheme="minorEastAsia" w:hAnsi="Times New Roman"/>
          <w:kern w:val="0"/>
          <w:sz w:val="24"/>
        </w:rPr>
        <w:t>属于</w:t>
      </w:r>
      <w:r w:rsidR="00236A03" w:rsidRPr="00236A03">
        <w:rPr>
          <w:rFonts w:hAnsi="宋体"/>
          <w:kern w:val="0"/>
          <w:sz w:val="24"/>
        </w:rPr>
        <w:t>“</w:t>
      </w:r>
      <w:r w:rsidR="00236A03" w:rsidRPr="00236A03">
        <w:rPr>
          <w:rFonts w:ascii="Times New Roman" w:eastAsiaTheme="minorEastAsia" w:hAnsi="Times New Roman"/>
          <w:kern w:val="0"/>
          <w:sz w:val="24"/>
        </w:rPr>
        <w:t>国家层面重点开发区域</w:t>
      </w:r>
      <w:r w:rsidR="00236A03" w:rsidRPr="00236A03">
        <w:rPr>
          <w:rFonts w:hAnsi="宋体"/>
          <w:kern w:val="0"/>
          <w:sz w:val="24"/>
        </w:rPr>
        <w:t>”</w:t>
      </w:r>
      <w:r w:rsidR="00236A03" w:rsidRPr="00236A03">
        <w:rPr>
          <w:rFonts w:ascii="Times New Roman" w:eastAsiaTheme="minorEastAsia" w:hAnsi="Times New Roman"/>
          <w:kern w:val="0"/>
          <w:sz w:val="24"/>
        </w:rPr>
        <w:t>中的</w:t>
      </w:r>
      <w:r w:rsidR="00236A03" w:rsidRPr="00236A03">
        <w:rPr>
          <w:rFonts w:hAnsi="宋体"/>
          <w:kern w:val="0"/>
          <w:sz w:val="24"/>
        </w:rPr>
        <w:t>“</w:t>
      </w:r>
      <w:r w:rsidR="00236A03" w:rsidRPr="00236A03">
        <w:rPr>
          <w:rFonts w:ascii="Times New Roman" w:eastAsiaTheme="minorEastAsia" w:hAnsi="Times New Roman"/>
          <w:kern w:val="0"/>
          <w:sz w:val="24"/>
        </w:rPr>
        <w:t>尼洋河中下游城镇</w:t>
      </w:r>
      <w:r w:rsidR="00236A03" w:rsidRPr="00236A03">
        <w:rPr>
          <w:rFonts w:hAnsi="宋体"/>
          <w:kern w:val="0"/>
          <w:sz w:val="24"/>
        </w:rPr>
        <w:t>”</w:t>
      </w:r>
      <w:r w:rsidR="00236A03" w:rsidRPr="00236A03">
        <w:rPr>
          <w:rFonts w:ascii="Times New Roman" w:eastAsiaTheme="minorEastAsia" w:hAnsi="Times New Roman"/>
          <w:kern w:val="0"/>
          <w:sz w:val="24"/>
        </w:rPr>
        <w:t>。</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区域范围：包括林芝县林芝镇和八一镇，区域面积</w:t>
      </w:r>
      <w:r w:rsidRPr="00236A03">
        <w:rPr>
          <w:rFonts w:ascii="Times New Roman" w:eastAsiaTheme="minorEastAsia" w:hAnsi="Times New Roman"/>
          <w:kern w:val="0"/>
          <w:sz w:val="24"/>
        </w:rPr>
        <w:t>0.19</w:t>
      </w:r>
      <w:r w:rsidRPr="00236A03">
        <w:rPr>
          <w:rFonts w:ascii="Times New Roman" w:eastAsiaTheme="minorEastAsia" w:hAnsi="Times New Roman"/>
          <w:kern w:val="0"/>
          <w:sz w:val="24"/>
        </w:rPr>
        <w:t>万平方公里，占全区总面积的</w:t>
      </w:r>
      <w:r w:rsidRPr="00236A03">
        <w:rPr>
          <w:rFonts w:ascii="Times New Roman" w:eastAsiaTheme="minorEastAsia" w:hAnsi="Times New Roman"/>
          <w:kern w:val="0"/>
          <w:sz w:val="24"/>
        </w:rPr>
        <w:t>0.16%</w:t>
      </w:r>
      <w:r w:rsidRPr="00236A03">
        <w:rPr>
          <w:rFonts w:ascii="Times New Roman" w:eastAsiaTheme="minorEastAsia" w:hAnsi="Times New Roman"/>
          <w:kern w:val="0"/>
          <w:sz w:val="24"/>
        </w:rPr>
        <w:t>。该区域人口</w:t>
      </w:r>
      <w:r w:rsidRPr="00236A03">
        <w:rPr>
          <w:rFonts w:ascii="Times New Roman" w:eastAsiaTheme="minorEastAsia" w:hAnsi="Times New Roman"/>
          <w:kern w:val="0"/>
          <w:sz w:val="24"/>
        </w:rPr>
        <w:t>4.2</w:t>
      </w:r>
      <w:r w:rsidRPr="00236A03">
        <w:rPr>
          <w:rFonts w:ascii="Times New Roman" w:eastAsiaTheme="minorEastAsia" w:hAnsi="Times New Roman"/>
          <w:kern w:val="0"/>
          <w:sz w:val="24"/>
        </w:rPr>
        <w:t>万人，占全区总人口的</w:t>
      </w:r>
      <w:r w:rsidRPr="00236A03">
        <w:rPr>
          <w:rFonts w:ascii="Times New Roman" w:eastAsiaTheme="minorEastAsia" w:hAnsi="Times New Roman"/>
          <w:kern w:val="0"/>
          <w:sz w:val="24"/>
        </w:rPr>
        <w:t>1.4%</w:t>
      </w:r>
      <w:r w:rsidRPr="00236A03">
        <w:rPr>
          <w:rFonts w:ascii="Times New Roman" w:eastAsiaTheme="minorEastAsia" w:hAnsi="Times New Roman"/>
          <w:kern w:val="0"/>
          <w:sz w:val="24"/>
        </w:rPr>
        <w:t>。</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功能定位：全区重要的经济发展中心和生态旅游中心，重要的特色农林业、藏药业、林副产品加工业、天然饮用水产业发展基地，连接拉萨区域城镇和辐射带动藏东区域的主要通道。</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w:t>
      </w:r>
      <w:r w:rsidRPr="00236A03">
        <w:rPr>
          <w:rFonts w:ascii="Times New Roman" w:eastAsiaTheme="minorEastAsia" w:hAnsi="Times New Roman"/>
          <w:kern w:val="0"/>
          <w:sz w:val="24"/>
        </w:rPr>
        <w:t>构建以八一镇为中心，以林芝县为主要支撑，以国道</w:t>
      </w:r>
      <w:r w:rsidRPr="00236A03">
        <w:rPr>
          <w:rFonts w:ascii="Times New Roman" w:eastAsiaTheme="minorEastAsia" w:hAnsi="Times New Roman"/>
          <w:kern w:val="0"/>
          <w:sz w:val="24"/>
        </w:rPr>
        <w:t>318</w:t>
      </w:r>
      <w:r w:rsidRPr="00236A03">
        <w:rPr>
          <w:rFonts w:ascii="Times New Roman" w:eastAsiaTheme="minorEastAsia" w:hAnsi="Times New Roman"/>
          <w:kern w:val="0"/>
          <w:sz w:val="24"/>
        </w:rPr>
        <w:t>沿线和至米林机场沿线为主轴的空间开发格局。</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w:t>
      </w:r>
      <w:r w:rsidRPr="00236A03">
        <w:rPr>
          <w:rFonts w:ascii="Times New Roman" w:eastAsiaTheme="minorEastAsia" w:hAnsi="Times New Roman"/>
          <w:kern w:val="0"/>
          <w:sz w:val="24"/>
        </w:rPr>
        <w:t>充分利用相对优越的自然条件，把林芝县八一镇建成全区最大的自然生态宜居城镇；充分利用航空枢纽区位优势，把米林县建成全区重要的游客集散中心和特色生物资源的加工、出口基地。</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w:t>
      </w:r>
      <w:r w:rsidRPr="00236A03">
        <w:rPr>
          <w:rFonts w:ascii="Times New Roman" w:eastAsiaTheme="minorEastAsia" w:hAnsi="Times New Roman"/>
          <w:kern w:val="0"/>
          <w:sz w:val="24"/>
        </w:rPr>
        <w:t>完善基础设施建设，统筹规划交通建设，扩大网络，逐步形成以</w:t>
      </w:r>
      <w:r w:rsidRPr="00236A03">
        <w:rPr>
          <w:rFonts w:ascii="Times New Roman" w:eastAsiaTheme="minorEastAsia" w:hAnsi="Times New Roman"/>
          <w:kern w:val="0"/>
          <w:sz w:val="24"/>
        </w:rPr>
        <w:t>318</w:t>
      </w:r>
      <w:r w:rsidRPr="00236A03">
        <w:rPr>
          <w:rFonts w:ascii="Times New Roman" w:eastAsiaTheme="minorEastAsia" w:hAnsi="Times New Roman"/>
          <w:kern w:val="0"/>
          <w:sz w:val="24"/>
        </w:rPr>
        <w:t>国道为主干线、连接各县和旅游景区的公路网；推进拉萨至林芝铁路建设；加快骨干电源建设步伐。</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w:t>
      </w:r>
      <w:r w:rsidRPr="00236A03">
        <w:rPr>
          <w:rFonts w:ascii="Times New Roman" w:eastAsiaTheme="minorEastAsia" w:hAnsi="Times New Roman"/>
          <w:kern w:val="0"/>
          <w:sz w:val="24"/>
        </w:rPr>
        <w:t>大力发展生态旅游业，整合该区域内旅游资源，着力打造雅鲁藏布大峡谷自然保护区和工布自然保护区森林旅游，建成全国重要的生态旅游示范区。</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w:t>
      </w:r>
      <w:r w:rsidRPr="00236A03">
        <w:rPr>
          <w:rFonts w:ascii="Times New Roman" w:eastAsiaTheme="minorEastAsia" w:hAnsi="Times New Roman"/>
          <w:kern w:val="0"/>
          <w:sz w:val="24"/>
        </w:rPr>
        <w:t>加快生物资源和林下经济开发，重点发展特色农林产品深加工和藏药材基地建设，发展生态林果业，延伸产业链，提高附加值，增强竞争力。</w:t>
      </w:r>
    </w:p>
    <w:p w:rsidR="0018371F" w:rsidRDefault="00782558" w:rsidP="00236A03">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kern w:val="0"/>
          <w:sz w:val="24"/>
        </w:rPr>
        <w:t>本规划为旅游景区规划，规划区内</w:t>
      </w:r>
      <w:r>
        <w:rPr>
          <w:rFonts w:ascii="Times New Roman" w:eastAsiaTheme="minorEastAsia" w:hAnsi="Times New Roman" w:hint="eastAsia"/>
          <w:kern w:val="0"/>
          <w:sz w:val="24"/>
        </w:rPr>
        <w:t>生物</w:t>
      </w:r>
      <w:r>
        <w:rPr>
          <w:rFonts w:ascii="Times New Roman" w:eastAsiaTheme="minorEastAsia" w:hAnsi="Times New Roman"/>
          <w:kern w:val="0"/>
          <w:sz w:val="24"/>
        </w:rPr>
        <w:t>资源较丰富，旅游景区规划不进行大规模开发活动，不会影响生物多样性。因此在发展</w:t>
      </w:r>
      <w:r>
        <w:rPr>
          <w:rFonts w:ascii="Times New Roman" w:eastAsiaTheme="minorEastAsia" w:hAnsi="Times New Roman" w:hint="eastAsia"/>
          <w:kern w:val="0"/>
          <w:sz w:val="24"/>
        </w:rPr>
        <w:t>生态</w:t>
      </w:r>
      <w:r>
        <w:rPr>
          <w:rFonts w:ascii="Times New Roman" w:eastAsiaTheme="minorEastAsia" w:hAnsi="Times New Roman"/>
          <w:kern w:val="0"/>
          <w:sz w:val="24"/>
        </w:rPr>
        <w:t>旅游的同时能够</w:t>
      </w:r>
      <w:r w:rsidR="00236A03" w:rsidRPr="00236A03">
        <w:rPr>
          <w:rFonts w:ascii="Times New Roman" w:eastAsiaTheme="minorEastAsia" w:hAnsi="Times New Roman"/>
          <w:kern w:val="0"/>
          <w:sz w:val="24"/>
        </w:rPr>
        <w:t>有利于繁荣当地市场，农村产业结构进一步优化，乡村生态旅游快速发展，对把八一镇建成全区最大的自然生态宜居城镇具有重要意义</w:t>
      </w:r>
      <w:r>
        <w:rPr>
          <w:rFonts w:ascii="Times New Roman" w:eastAsiaTheme="minorEastAsia" w:hAnsi="Times New Roman"/>
          <w:kern w:val="0"/>
          <w:sz w:val="24"/>
        </w:rPr>
        <w:t>，符合《西藏自治区主体功能区规划》相关要求。</w:t>
      </w:r>
    </w:p>
    <w:p w:rsidR="0018371F" w:rsidRDefault="00782558" w:rsidP="00236A03">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kern w:val="0"/>
          <w:sz w:val="24"/>
        </w:rPr>
        <w:t>规划与西藏主体功能区划关系见图</w:t>
      </w:r>
      <w:r>
        <w:rPr>
          <w:rFonts w:ascii="Times New Roman" w:eastAsiaTheme="minorEastAsia" w:hAnsi="Times New Roman"/>
          <w:kern w:val="0"/>
          <w:sz w:val="24"/>
        </w:rPr>
        <w:t>2.3-</w:t>
      </w:r>
      <w:r>
        <w:rPr>
          <w:rFonts w:ascii="Times New Roman" w:eastAsiaTheme="minorEastAsia" w:hAnsi="Times New Roman" w:hint="eastAsia"/>
          <w:kern w:val="0"/>
          <w:sz w:val="24"/>
        </w:rPr>
        <w:t>1</w:t>
      </w:r>
      <w:r>
        <w:rPr>
          <w:rFonts w:ascii="Times New Roman" w:eastAsiaTheme="minorEastAsia" w:hAnsi="Times New Roman"/>
          <w:kern w:val="0"/>
          <w:sz w:val="24"/>
        </w:rPr>
        <w:t>。</w:t>
      </w:r>
    </w:p>
    <w:p w:rsidR="0018371F" w:rsidRDefault="00782558" w:rsidP="00236A03">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《西藏自治区生态功能区划》</w:t>
      </w:r>
    </w:p>
    <w:p w:rsidR="0018371F" w:rsidRPr="00236A03" w:rsidRDefault="00782558"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根据《西藏自治区生态功能区划》，规划区所在地属</w:t>
      </w:r>
      <w:r w:rsidR="00236A03" w:rsidRPr="00236A03">
        <w:rPr>
          <w:rFonts w:ascii="Times New Roman" w:eastAsiaTheme="minorEastAsia" w:hAnsi="Times New Roman"/>
          <w:kern w:val="0"/>
          <w:sz w:val="24"/>
        </w:rPr>
        <w:t>属</w:t>
      </w:r>
      <w:r w:rsidR="00236A03" w:rsidRPr="00236A03">
        <w:rPr>
          <w:rFonts w:ascii="Times New Roman" w:eastAsiaTheme="minorEastAsia" w:hAnsi="Times New Roman"/>
          <w:kern w:val="0"/>
          <w:sz w:val="24"/>
        </w:rPr>
        <w:t>II</w:t>
      </w:r>
      <w:r w:rsidR="00236A03" w:rsidRPr="00236A03">
        <w:rPr>
          <w:rFonts w:ascii="Times New Roman" w:eastAsiaTheme="minorEastAsia" w:hAnsi="Times New Roman"/>
          <w:kern w:val="0"/>
          <w:sz w:val="24"/>
        </w:rPr>
        <w:t>藏东高山深谷温带半湿润常绿阔叶林</w:t>
      </w:r>
      <w:r w:rsidR="00236A03" w:rsidRPr="00236A03">
        <w:rPr>
          <w:rFonts w:ascii="Times New Roman" w:eastAsiaTheme="minorEastAsia" w:hAnsi="Times New Roman"/>
          <w:kern w:val="0"/>
          <w:sz w:val="24"/>
        </w:rPr>
        <w:t>—</w:t>
      </w:r>
      <w:r w:rsidR="00236A03" w:rsidRPr="00236A03">
        <w:rPr>
          <w:rFonts w:ascii="Times New Roman" w:eastAsiaTheme="minorEastAsia" w:hAnsi="Times New Roman"/>
          <w:kern w:val="0"/>
          <w:sz w:val="24"/>
        </w:rPr>
        <w:t>暗针叶林生态区</w:t>
      </w:r>
      <w:r w:rsidR="00236A03" w:rsidRPr="00236A03">
        <w:rPr>
          <w:rFonts w:ascii="Times New Roman" w:eastAsiaTheme="minorEastAsia" w:hAnsi="Times New Roman"/>
          <w:kern w:val="0"/>
          <w:sz w:val="24"/>
        </w:rPr>
        <w:t>—II</w:t>
      </w:r>
      <w:r w:rsidR="00236A03" w:rsidRPr="00236A03">
        <w:rPr>
          <w:rFonts w:ascii="Times New Roman" w:eastAsiaTheme="minorEastAsia" w:hAnsi="Times New Roman"/>
          <w:kern w:val="0"/>
          <w:sz w:val="24"/>
          <w:vertAlign w:val="subscript"/>
        </w:rPr>
        <w:t>1</w:t>
      </w:r>
      <w:r w:rsidR="00236A03" w:rsidRPr="00236A03">
        <w:rPr>
          <w:rFonts w:ascii="Times New Roman" w:eastAsiaTheme="minorEastAsia" w:hAnsi="Times New Roman"/>
          <w:kern w:val="0"/>
          <w:sz w:val="24"/>
        </w:rPr>
        <w:t xml:space="preserve"> </w:t>
      </w:r>
      <w:r w:rsidR="00236A03" w:rsidRPr="00236A03">
        <w:rPr>
          <w:rFonts w:ascii="Times New Roman" w:eastAsiaTheme="minorEastAsia" w:hAnsi="Times New Roman"/>
          <w:kern w:val="0"/>
          <w:sz w:val="24"/>
        </w:rPr>
        <w:t>念青唐古拉山南翼常绿阔叶林、云冷杉林生态亚区</w:t>
      </w:r>
      <w:r w:rsidR="00236A03" w:rsidRPr="00236A03">
        <w:rPr>
          <w:rFonts w:ascii="Times New Roman" w:eastAsiaTheme="minorEastAsia" w:hAnsi="Times New Roman"/>
          <w:kern w:val="0"/>
          <w:sz w:val="24"/>
        </w:rPr>
        <w:t>—II</w:t>
      </w:r>
      <w:r w:rsidR="00236A03" w:rsidRPr="00236A03">
        <w:rPr>
          <w:rFonts w:ascii="Times New Roman" w:eastAsiaTheme="minorEastAsia" w:hAnsi="Times New Roman"/>
          <w:kern w:val="0"/>
          <w:sz w:val="24"/>
          <w:vertAlign w:val="subscript"/>
        </w:rPr>
        <w:t>1-4</w:t>
      </w:r>
      <w:r w:rsidR="00236A03" w:rsidRPr="00236A03">
        <w:rPr>
          <w:rFonts w:ascii="Times New Roman" w:eastAsiaTheme="minorEastAsia" w:hAnsi="Times New Roman"/>
          <w:kern w:val="0"/>
          <w:sz w:val="24"/>
        </w:rPr>
        <w:t xml:space="preserve"> </w:t>
      </w:r>
      <w:r w:rsidR="00236A03" w:rsidRPr="00236A03">
        <w:rPr>
          <w:rFonts w:ascii="Times New Roman" w:eastAsiaTheme="minorEastAsia" w:hAnsi="Times New Roman"/>
          <w:kern w:val="0"/>
          <w:sz w:val="24"/>
        </w:rPr>
        <w:t>尼洋河下游宽谷特色农林产业与生态旅游生态功能区</w:t>
      </w:r>
      <w:r w:rsidRPr="00236A03">
        <w:rPr>
          <w:rFonts w:ascii="Times New Roman" w:eastAsiaTheme="minorEastAsia" w:hAnsi="Times New Roman"/>
          <w:kern w:val="0"/>
          <w:sz w:val="24"/>
        </w:rPr>
        <w:t>。</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该区范围为林芝县境内尼洋河下游流域内，涉及该县百巴、更章、布久、米瑞、林芝及</w:t>
      </w:r>
      <w:r w:rsidRPr="00236A03">
        <w:rPr>
          <w:rFonts w:asciiTheme="minorEastAsia" w:eastAsiaTheme="minorEastAsia" w:hAnsiTheme="minorEastAsia"/>
          <w:kern w:val="0"/>
          <w:sz w:val="24"/>
        </w:rPr>
        <w:t>“</w:t>
      </w:r>
      <w:r w:rsidRPr="00236A03">
        <w:rPr>
          <w:rFonts w:ascii="Times New Roman" w:eastAsiaTheme="minorEastAsia" w:hAnsi="Times New Roman"/>
          <w:kern w:val="0"/>
          <w:sz w:val="24"/>
        </w:rPr>
        <w:t>八一</w:t>
      </w:r>
      <w:r w:rsidRPr="00236A03">
        <w:rPr>
          <w:rFonts w:asciiTheme="minorEastAsia" w:eastAsiaTheme="minorEastAsia" w:hAnsiTheme="minorEastAsia"/>
          <w:kern w:val="0"/>
          <w:sz w:val="24"/>
        </w:rPr>
        <w:t>”</w:t>
      </w:r>
      <w:r w:rsidRPr="00236A03">
        <w:rPr>
          <w:rFonts w:ascii="Times New Roman" w:eastAsiaTheme="minorEastAsia" w:hAnsi="Times New Roman"/>
          <w:kern w:val="0"/>
          <w:sz w:val="24"/>
        </w:rPr>
        <w:t>等乡镇及米林县羌纳、丹娘等乡，面积约</w:t>
      </w:r>
      <w:r w:rsidRPr="00236A03">
        <w:rPr>
          <w:rFonts w:ascii="Times New Roman" w:eastAsiaTheme="minorEastAsia" w:hAnsi="Times New Roman"/>
          <w:kern w:val="0"/>
          <w:sz w:val="24"/>
        </w:rPr>
        <w:t>7292.38km</w:t>
      </w:r>
      <w:r w:rsidRPr="00236A03">
        <w:rPr>
          <w:rFonts w:ascii="Times New Roman" w:eastAsiaTheme="minorEastAsia" w:hAnsi="Times New Roman"/>
          <w:kern w:val="0"/>
          <w:sz w:val="24"/>
          <w:vertAlign w:val="superscript"/>
        </w:rPr>
        <w:t>2</w:t>
      </w:r>
      <w:r w:rsidRPr="00236A03">
        <w:rPr>
          <w:rFonts w:ascii="Times New Roman" w:eastAsiaTheme="minorEastAsia" w:hAnsi="Times New Roman"/>
          <w:kern w:val="0"/>
          <w:sz w:val="24"/>
        </w:rPr>
        <w:t>。北靠工布江达</w:t>
      </w:r>
      <w:r w:rsidRPr="00236A03">
        <w:rPr>
          <w:rFonts w:ascii="Times New Roman" w:eastAsiaTheme="minorEastAsia" w:hAnsi="Times New Roman"/>
          <w:kern w:val="0"/>
          <w:sz w:val="24"/>
        </w:rPr>
        <w:lastRenderedPageBreak/>
        <w:t>县，南与米林县接壤。</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生态功能定位：河谷特色农林产业和生态旅游，其次为生物多样性保护。</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山地针阔叶混交林分布于海拔</w:t>
      </w:r>
      <w:r w:rsidRPr="00236A03">
        <w:rPr>
          <w:rFonts w:ascii="Times New Roman" w:eastAsiaTheme="minorEastAsia" w:hAnsi="Times New Roman"/>
          <w:kern w:val="0"/>
          <w:sz w:val="24"/>
        </w:rPr>
        <w:t>2500</w:t>
      </w:r>
      <w:r w:rsidRPr="00236A03">
        <w:rPr>
          <w:rFonts w:ascii="Times New Roman" w:eastAsiaTheme="minorEastAsia" w:hAnsi="Times New Roman"/>
          <w:kern w:val="0"/>
          <w:sz w:val="24"/>
        </w:rPr>
        <w:t>～</w:t>
      </w:r>
      <w:r w:rsidRPr="00236A03">
        <w:rPr>
          <w:rFonts w:ascii="Times New Roman" w:eastAsiaTheme="minorEastAsia" w:hAnsi="Times New Roman"/>
          <w:kern w:val="0"/>
          <w:sz w:val="24"/>
        </w:rPr>
        <w:t>3000</w:t>
      </w:r>
      <w:r w:rsidRPr="00236A03">
        <w:rPr>
          <w:rFonts w:ascii="Times New Roman" w:eastAsiaTheme="minorEastAsia" w:hAnsi="Times New Roman"/>
          <w:kern w:val="0"/>
          <w:sz w:val="24"/>
        </w:rPr>
        <w:t>（</w:t>
      </w:r>
      <w:r w:rsidRPr="00236A03">
        <w:rPr>
          <w:rFonts w:ascii="Times New Roman" w:eastAsiaTheme="minorEastAsia" w:hAnsi="Times New Roman"/>
          <w:kern w:val="0"/>
          <w:sz w:val="24"/>
        </w:rPr>
        <w:t>3200</w:t>
      </w:r>
      <w:r w:rsidRPr="00236A03">
        <w:rPr>
          <w:rFonts w:ascii="Times New Roman" w:eastAsiaTheme="minorEastAsia" w:hAnsi="Times New Roman"/>
          <w:kern w:val="0"/>
          <w:sz w:val="24"/>
        </w:rPr>
        <w:t>）</w:t>
      </w:r>
      <w:r w:rsidRPr="00236A03">
        <w:rPr>
          <w:rFonts w:ascii="Times New Roman" w:eastAsiaTheme="minorEastAsia" w:hAnsi="Times New Roman"/>
          <w:kern w:val="0"/>
          <w:sz w:val="24"/>
        </w:rPr>
        <w:t>m</w:t>
      </w:r>
      <w:r w:rsidRPr="00236A03">
        <w:rPr>
          <w:rFonts w:ascii="Times New Roman" w:eastAsiaTheme="minorEastAsia" w:hAnsi="Times New Roman"/>
          <w:kern w:val="0"/>
          <w:sz w:val="24"/>
        </w:rPr>
        <w:t>河谷底部，面积不大，主要由川滇高山栎林和高山松林组成，此外还常见有林芝云杉、柏木等树种，在局部地区保留小面积的云杉林和巨柏林。林下灌木层种类主要为木旬子、密毛灰子、绢毛蔷薇、黑果小檗等。山地暗针叶林分布于海拔</w:t>
      </w:r>
      <w:r w:rsidRPr="00236A03">
        <w:rPr>
          <w:rFonts w:ascii="Times New Roman" w:eastAsiaTheme="minorEastAsia" w:hAnsi="Times New Roman"/>
          <w:kern w:val="0"/>
          <w:sz w:val="24"/>
        </w:rPr>
        <w:t>3000</w:t>
      </w:r>
      <w:r w:rsidRPr="00236A03">
        <w:rPr>
          <w:rFonts w:ascii="Times New Roman" w:eastAsiaTheme="minorEastAsia" w:hAnsi="Times New Roman"/>
          <w:kern w:val="0"/>
          <w:sz w:val="24"/>
        </w:rPr>
        <w:t>（</w:t>
      </w:r>
      <w:r w:rsidRPr="00236A03">
        <w:rPr>
          <w:rFonts w:ascii="Times New Roman" w:eastAsiaTheme="minorEastAsia" w:hAnsi="Times New Roman"/>
          <w:kern w:val="0"/>
          <w:sz w:val="24"/>
        </w:rPr>
        <w:t>3200</w:t>
      </w:r>
      <w:r w:rsidRPr="00236A03">
        <w:rPr>
          <w:rFonts w:ascii="Times New Roman" w:eastAsiaTheme="minorEastAsia" w:hAnsi="Times New Roman"/>
          <w:kern w:val="0"/>
          <w:sz w:val="24"/>
        </w:rPr>
        <w:t>）～</w:t>
      </w:r>
      <w:r w:rsidRPr="00236A03">
        <w:rPr>
          <w:rFonts w:ascii="Times New Roman" w:eastAsiaTheme="minorEastAsia" w:hAnsi="Times New Roman"/>
          <w:kern w:val="0"/>
          <w:sz w:val="24"/>
        </w:rPr>
        <w:t>4400m</w:t>
      </w:r>
      <w:r w:rsidRPr="00236A03">
        <w:rPr>
          <w:rFonts w:ascii="Times New Roman" w:eastAsiaTheme="minorEastAsia" w:hAnsi="Times New Roman"/>
          <w:kern w:val="0"/>
          <w:sz w:val="24"/>
        </w:rPr>
        <w:t>，主要组成树种为林芝云杉、急尖长苞冷杉，前者多在海拔</w:t>
      </w:r>
      <w:r w:rsidRPr="00236A03">
        <w:rPr>
          <w:rFonts w:ascii="Times New Roman" w:eastAsiaTheme="minorEastAsia" w:hAnsi="Times New Roman"/>
          <w:kern w:val="0"/>
          <w:sz w:val="24"/>
        </w:rPr>
        <w:t>3000</w:t>
      </w:r>
      <w:r w:rsidRPr="00236A03">
        <w:rPr>
          <w:rFonts w:ascii="Times New Roman" w:eastAsiaTheme="minorEastAsia" w:hAnsi="Times New Roman"/>
          <w:kern w:val="0"/>
          <w:sz w:val="24"/>
        </w:rPr>
        <w:t>～</w:t>
      </w:r>
      <w:r w:rsidRPr="00236A03">
        <w:rPr>
          <w:rFonts w:ascii="Times New Roman" w:eastAsiaTheme="minorEastAsia" w:hAnsi="Times New Roman"/>
          <w:kern w:val="0"/>
          <w:sz w:val="24"/>
        </w:rPr>
        <w:t>3600m</w:t>
      </w:r>
      <w:r w:rsidRPr="00236A03">
        <w:rPr>
          <w:rFonts w:ascii="Times New Roman" w:eastAsiaTheme="minorEastAsia" w:hAnsi="Times New Roman"/>
          <w:kern w:val="0"/>
          <w:sz w:val="24"/>
        </w:rPr>
        <w:t>形成林芝云杉林，后者林分多分布于</w:t>
      </w:r>
      <w:r w:rsidRPr="00236A03">
        <w:rPr>
          <w:rFonts w:ascii="Times New Roman" w:eastAsiaTheme="minorEastAsia" w:hAnsi="Times New Roman"/>
          <w:kern w:val="0"/>
          <w:sz w:val="24"/>
        </w:rPr>
        <w:t>3600</w:t>
      </w:r>
      <w:r w:rsidRPr="00236A03">
        <w:rPr>
          <w:rFonts w:ascii="Times New Roman" w:eastAsiaTheme="minorEastAsia" w:hAnsi="Times New Roman"/>
          <w:kern w:val="0"/>
          <w:sz w:val="24"/>
        </w:rPr>
        <w:t>～</w:t>
      </w:r>
      <w:r w:rsidRPr="00236A03">
        <w:rPr>
          <w:rFonts w:ascii="Times New Roman" w:eastAsiaTheme="minorEastAsia" w:hAnsi="Times New Roman"/>
          <w:kern w:val="0"/>
          <w:sz w:val="24"/>
        </w:rPr>
        <w:t>4400m</w:t>
      </w:r>
      <w:r w:rsidRPr="00236A03">
        <w:rPr>
          <w:rFonts w:ascii="Times New Roman" w:eastAsiaTheme="minorEastAsia" w:hAnsi="Times New Roman"/>
          <w:kern w:val="0"/>
          <w:sz w:val="24"/>
        </w:rPr>
        <w:t>。此外，还有喜马拉雅冷杉、墨脱冷杉、长苞冷杉、川滇冷杉和云南黄果冷杉等的分布。林下乔木层由川滇高山栎和西藏红杉和多种落叶树组成，常见的林下灌木有黄杯杜鹃、紫玉盘杜鹃及高山冬青等。草本植物有血莽草、黄水枝、白花酢等。高山灌丛草甸主要分布于海拔</w:t>
      </w:r>
      <w:r w:rsidRPr="00236A03">
        <w:rPr>
          <w:rFonts w:ascii="Times New Roman" w:eastAsiaTheme="minorEastAsia" w:hAnsi="Times New Roman"/>
          <w:kern w:val="0"/>
          <w:sz w:val="24"/>
        </w:rPr>
        <w:t>4200</w:t>
      </w:r>
      <w:r w:rsidRPr="00236A03">
        <w:rPr>
          <w:rFonts w:ascii="Times New Roman" w:eastAsiaTheme="minorEastAsia" w:hAnsi="Times New Roman"/>
          <w:kern w:val="0"/>
          <w:sz w:val="24"/>
        </w:rPr>
        <w:t>～</w:t>
      </w:r>
      <w:r w:rsidRPr="00236A03">
        <w:rPr>
          <w:rFonts w:ascii="Times New Roman" w:eastAsiaTheme="minorEastAsia" w:hAnsi="Times New Roman"/>
          <w:kern w:val="0"/>
          <w:sz w:val="24"/>
        </w:rPr>
        <w:t>4400m</w:t>
      </w:r>
      <w:r w:rsidRPr="00236A03">
        <w:rPr>
          <w:rFonts w:ascii="Times New Roman" w:eastAsiaTheme="minorEastAsia" w:hAnsi="Times New Roman"/>
          <w:kern w:val="0"/>
          <w:sz w:val="24"/>
        </w:rPr>
        <w:t>，主要种类为大果园柏和金露梅等。圆柏群落多呈丛团状，密集散布于山坡上，丛间为草甸群落，具有良好的水土保持作用。高山草甸分布于海拔</w:t>
      </w:r>
      <w:r w:rsidRPr="00236A03">
        <w:rPr>
          <w:rFonts w:ascii="Times New Roman" w:eastAsiaTheme="minorEastAsia" w:hAnsi="Times New Roman"/>
          <w:kern w:val="0"/>
          <w:sz w:val="24"/>
        </w:rPr>
        <w:t>4400</w:t>
      </w:r>
      <w:r w:rsidRPr="00236A03">
        <w:rPr>
          <w:rFonts w:ascii="Times New Roman" w:eastAsiaTheme="minorEastAsia" w:hAnsi="Times New Roman"/>
          <w:kern w:val="0"/>
          <w:sz w:val="24"/>
        </w:rPr>
        <w:t>～</w:t>
      </w:r>
      <w:r w:rsidRPr="00236A03">
        <w:rPr>
          <w:rFonts w:ascii="Times New Roman" w:eastAsiaTheme="minorEastAsia" w:hAnsi="Times New Roman"/>
          <w:kern w:val="0"/>
          <w:sz w:val="24"/>
        </w:rPr>
        <w:t>4800m</w:t>
      </w:r>
      <w:r w:rsidRPr="00236A03">
        <w:rPr>
          <w:rFonts w:ascii="Times New Roman" w:eastAsiaTheme="minorEastAsia" w:hAnsi="Times New Roman"/>
          <w:kern w:val="0"/>
          <w:sz w:val="24"/>
        </w:rPr>
        <w:t>，主要组成种为高山嵩草、尼泊尔嵩草、短轴嵩草和喜马拉雅嵩草等。海拔</w:t>
      </w:r>
      <w:r w:rsidRPr="00236A03">
        <w:rPr>
          <w:rFonts w:ascii="Times New Roman" w:eastAsiaTheme="minorEastAsia" w:hAnsi="Times New Roman"/>
          <w:kern w:val="0"/>
          <w:sz w:val="24"/>
        </w:rPr>
        <w:t>4800m</w:t>
      </w:r>
      <w:r w:rsidRPr="00236A03">
        <w:rPr>
          <w:rFonts w:ascii="Times New Roman" w:eastAsiaTheme="minorEastAsia" w:hAnsi="Times New Roman"/>
          <w:kern w:val="0"/>
          <w:sz w:val="24"/>
        </w:rPr>
        <w:t>以上有流石滩耐寒植物，常见的有柴胡红景天、长鞭红景天、山蓼、冰岛蓼、长梗蓼等，种类较为多样。该区多样性生态系统类型孕育了多样的动物种类，主要动物种类有：雪豹、棕颈犀鸟、熊猴、猕猴、黑熊、藏马鸡、白腹锦鸡、雪鹑、尾虹雉、白尾稍虹雉、黑鹇等。可见，区内生物多样性较丰富，具有重要的保护价值。</w:t>
      </w:r>
    </w:p>
    <w:p w:rsidR="00236A03" w:rsidRPr="00236A03" w:rsidRDefault="00236A03" w:rsidP="00236A03">
      <w:pPr>
        <w:pStyle w:val="af0"/>
        <w:tabs>
          <w:tab w:val="left" w:pos="840"/>
        </w:tabs>
        <w:spacing w:line="360" w:lineRule="auto"/>
        <w:ind w:firstLineChars="200" w:firstLine="480"/>
        <w:rPr>
          <w:rFonts w:ascii="Times New Roman" w:eastAsiaTheme="minorEastAsia" w:hAnsi="Times New Roman"/>
          <w:kern w:val="0"/>
          <w:sz w:val="24"/>
        </w:rPr>
      </w:pPr>
      <w:r w:rsidRPr="00236A03">
        <w:rPr>
          <w:rFonts w:ascii="Times New Roman" w:eastAsiaTheme="minorEastAsia" w:hAnsi="Times New Roman"/>
          <w:kern w:val="0"/>
          <w:sz w:val="24"/>
        </w:rPr>
        <w:t>在强调山地生态系统类型多样性和生物多样性保护的同时，重视河谷地带农林生物资源的综合开发利用和生态旅游资源的开发。以八一镇为中心的藏东南生态经济区在西藏社会经济发展中占有重要地位，这里不仅林下特色资源丰富，而且是西藏生态旅游资源开发最具潜力的地区，加大自然保护区的建设和管理力度。</w:t>
      </w:r>
    </w:p>
    <w:p w:rsidR="0018371F" w:rsidRDefault="00782558">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kern w:val="0"/>
          <w:sz w:val="24"/>
        </w:rPr>
        <w:t>本规划为旅游景区规划，在发展旅游的同时能够兼顾发展农产品产业</w:t>
      </w:r>
      <w:r>
        <w:rPr>
          <w:rFonts w:ascii="Times New Roman" w:eastAsiaTheme="minorEastAsia" w:hAnsi="Times New Roman" w:hint="eastAsia"/>
          <w:kern w:val="0"/>
          <w:sz w:val="24"/>
        </w:rPr>
        <w:t>；</w:t>
      </w:r>
      <w:r>
        <w:rPr>
          <w:rFonts w:ascii="Times New Roman" w:eastAsiaTheme="minorEastAsia" w:hAnsi="Times New Roman"/>
          <w:kern w:val="0"/>
          <w:sz w:val="24"/>
        </w:rPr>
        <w:t>景区规划</w:t>
      </w:r>
      <w:r w:rsidR="00236A03">
        <w:rPr>
          <w:rFonts w:ascii="Times New Roman" w:eastAsiaTheme="minorEastAsia" w:hAnsi="Times New Roman"/>
          <w:kern w:val="0"/>
          <w:sz w:val="24"/>
        </w:rPr>
        <w:t>建设使该区域内林草系统得到人为管理和恢复，避免自然情况下的退化</w:t>
      </w:r>
      <w:r>
        <w:rPr>
          <w:rFonts w:ascii="Times New Roman" w:eastAsiaTheme="minorEastAsia" w:hAnsi="Times New Roman"/>
          <w:kern w:val="0"/>
          <w:sz w:val="24"/>
        </w:rPr>
        <w:t>，同时提升生态旅游的品质，符合《西藏自治区生态功能区划》功能定位要求。</w:t>
      </w:r>
    </w:p>
    <w:p w:rsidR="0018371F" w:rsidRDefault="00782558">
      <w:pPr>
        <w:pStyle w:val="af0"/>
        <w:tabs>
          <w:tab w:val="left" w:pos="840"/>
        </w:tabs>
        <w:spacing w:line="360" w:lineRule="auto"/>
        <w:ind w:firstLineChars="200" w:firstLine="480"/>
        <w:rPr>
          <w:rFonts w:ascii="Times New Roman" w:eastAsiaTheme="minorEastAsia" w:hAnsi="Times New Roman"/>
          <w:kern w:val="0"/>
          <w:sz w:val="24"/>
        </w:rPr>
      </w:pPr>
      <w:r>
        <w:rPr>
          <w:rFonts w:ascii="Times New Roman" w:eastAsiaTheme="minorEastAsia" w:hAnsi="Times New Roman"/>
          <w:kern w:val="0"/>
          <w:sz w:val="24"/>
        </w:rPr>
        <w:t>规划与西藏自治区生态功能区划关系见图</w:t>
      </w:r>
      <w:r>
        <w:rPr>
          <w:rFonts w:ascii="Times New Roman" w:eastAsiaTheme="minorEastAsia" w:hAnsi="Times New Roman"/>
          <w:kern w:val="0"/>
          <w:sz w:val="24"/>
        </w:rPr>
        <w:t>2.3-</w:t>
      </w:r>
      <w:r>
        <w:rPr>
          <w:rFonts w:ascii="Times New Roman" w:eastAsiaTheme="minorEastAsia" w:hAnsi="Times New Roman" w:hint="eastAsia"/>
          <w:kern w:val="0"/>
          <w:sz w:val="24"/>
        </w:rPr>
        <w:t>2</w:t>
      </w:r>
      <w:r>
        <w:rPr>
          <w:rFonts w:ascii="Times New Roman" w:eastAsiaTheme="minorEastAsia" w:hAnsi="Times New Roman"/>
          <w:kern w:val="0"/>
          <w:sz w:val="24"/>
        </w:rPr>
        <w:t>。</w:t>
      </w:r>
    </w:p>
    <w:p w:rsidR="0018371F" w:rsidRDefault="0018371F">
      <w:pPr>
        <w:pStyle w:val="a2"/>
        <w:rPr>
          <w:color w:val="FF0000"/>
          <w:lang w:val="en-US"/>
        </w:rPr>
      </w:pPr>
    </w:p>
    <w:p w:rsidR="0018371F" w:rsidRDefault="0018371F">
      <w:pPr>
        <w:pStyle w:val="a2"/>
        <w:rPr>
          <w:color w:val="FF0000"/>
          <w:lang w:val="en-US"/>
        </w:rPr>
        <w:sectPr w:rsidR="0018371F">
          <w:pgSz w:w="11906" w:h="16838"/>
          <w:pgMar w:top="1474" w:right="1474" w:bottom="1474" w:left="1474" w:header="851" w:footer="850" w:gutter="0"/>
          <w:cols w:space="720"/>
          <w:docGrid w:type="linesAndChars" w:linePitch="312"/>
        </w:sectPr>
      </w:pPr>
    </w:p>
    <w:p w:rsidR="0018371F" w:rsidRDefault="00782558">
      <w:pPr>
        <w:pStyle w:val="a2"/>
        <w:snapToGrid/>
        <w:rPr>
          <w:rStyle w:val="fontstyle01"/>
          <w:rFonts w:ascii="Times New Roman" w:hAnsi="Times New Roman" w:hint="default"/>
          <w:color w:val="FF0000"/>
          <w:sz w:val="18"/>
          <w:szCs w:val="18"/>
          <w:lang w:val="en-US"/>
        </w:rPr>
      </w:pPr>
      <w:r>
        <w:rPr>
          <w:rFonts w:hint="eastAsia"/>
          <w:noProof/>
          <w:color w:val="FF0000"/>
          <w:lang w:val="en-US"/>
        </w:rPr>
        <w:lastRenderedPageBreak/>
        <mc:AlternateContent>
          <mc:Choice Requires="wpg">
            <w:drawing>
              <wp:anchor distT="0" distB="0" distL="114300" distR="114300" simplePos="0" relativeHeight="251661312" behindDoc="0" locked="0" layoutInCell="1" allowOverlap="1" wp14:anchorId="39CCC893" wp14:editId="003779A9">
                <wp:simplePos x="0" y="0"/>
                <wp:positionH relativeFrom="column">
                  <wp:posOffset>6528435</wp:posOffset>
                </wp:positionH>
                <wp:positionV relativeFrom="paragraph">
                  <wp:posOffset>1369060</wp:posOffset>
                </wp:positionV>
                <wp:extent cx="1581150" cy="1986915"/>
                <wp:effectExtent l="19050" t="0" r="19050" b="32385"/>
                <wp:wrapNone/>
                <wp:docPr id="26" name="组合 26"/>
                <wp:cNvGraphicFramePr/>
                <a:graphic xmlns:a="http://schemas.openxmlformats.org/drawingml/2006/main">
                  <a:graphicData uri="http://schemas.microsoft.com/office/word/2010/wordprocessingGroup">
                    <wpg:wgp>
                      <wpg:cNvGrpSpPr/>
                      <wpg:grpSpPr>
                        <a:xfrm>
                          <a:off x="0" y="0"/>
                          <a:ext cx="1581150" cy="1986915"/>
                          <a:chOff x="0" y="0"/>
                          <a:chExt cx="1581150" cy="1987200"/>
                        </a:xfrm>
                      </wpg:grpSpPr>
                      <wpg:grpSp>
                        <wpg:cNvPr id="37" name="组合 37"/>
                        <wpg:cNvGrpSpPr/>
                        <wpg:grpSpPr>
                          <a:xfrm>
                            <a:off x="0" y="257175"/>
                            <a:ext cx="1581150" cy="1730025"/>
                            <a:chOff x="0" y="0"/>
                            <a:chExt cx="1581150" cy="1730025"/>
                          </a:xfrm>
                        </wpg:grpSpPr>
                        <wps:wsp>
                          <wps:cNvPr id="39" name="直接连接符 39"/>
                          <wps:cNvCnPr/>
                          <wps:spPr>
                            <a:xfrm>
                              <a:off x="723900" y="0"/>
                              <a:ext cx="85725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40" name="五角星 40"/>
                          <wps:cNvSpPr>
                            <a:spLocks noChangeAspect="1"/>
                          </wps:cNvSpPr>
                          <wps:spPr>
                            <a:xfrm>
                              <a:off x="0" y="1571625"/>
                              <a:ext cx="158400" cy="158400"/>
                            </a:xfrm>
                            <a:prstGeom prst="star5">
                              <a:avLst/>
                            </a:prstGeom>
                            <a:solidFill>
                              <a:srgbClr val="FF0000"/>
                            </a:solidFill>
                            <a:ln w="63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3" name="直接连接符 43"/>
                          <wps:cNvCnPr/>
                          <wps:spPr>
                            <a:xfrm flipV="1">
                              <a:off x="114300" y="0"/>
                              <a:ext cx="609600" cy="160972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s:wsp>
                        <wps:cNvPr id="44" name="文本框 44"/>
                        <wps:cNvSpPr txBox="1"/>
                        <wps:spPr>
                          <a:xfrm>
                            <a:off x="695325" y="0"/>
                            <a:ext cx="8858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156FA" w:rsidRDefault="00C156FA">
                              <w:pPr>
                                <w:rPr>
                                  <w:b/>
                                </w:rPr>
                              </w:pPr>
                              <w:r>
                                <w:rPr>
                                  <w:rFonts w:hint="eastAsia"/>
                                  <w:b/>
                                </w:rPr>
                                <w:t>规划区位置</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组合 26" o:spid="_x0000_s1034" style="position:absolute;margin-left:514.05pt;margin-top:107.8pt;width:124.5pt;height:156.45pt;z-index:251661312" coordsize="15811,19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">
                <v:group id="组合 37" o:spid="_x0000_s1035" style="position:absolute;top:2571;width:15811;height:17301" coordsize="15811,173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line id="直接连接符 39" o:spid="_x0000_s1036" style="position:absolute;visibility:visible;mso-wrap-style:square" from="7239,0" to="15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EpQcYAAADbAAAADwAAAGRycy9kb3ducmV2LnhtbESP0WrCQBRE3wX/YblCX6RutCA2dRXb&#10;IhZBS9J+wCV7TWKzd8PuVtN+vSsIPg4zc4aZLzvTiBM5X1tWMB4lIIgLq2suFXx/rR9nIHxA1thY&#10;JgV/5GG56PfmmGp75oxOeShFhLBPUUEVQptK6YuKDPqRbYmjd7DOYIjSlVI7PEe4aeQkSabSYM1x&#10;ocKW3ioqfvJfo2CHnzI7DofjYvq6WW3D/n1yOP4r9TDoVi8gAnXhHr61P7SCp2e4fok/QC4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hKUHGAAAA2wAAAA8AAAAAAAAA&#10;AAAAAAAAoQIAAGRycy9kb3ducmV2LnhtbFBLBQYAAAAABAAEAPkAAACUAwAAAAA=&#10;" strokecolor="red" strokeweight="1.5pt"/>
                  <v:shape id="五角星 40" o:spid="_x0000_s1037" style="position:absolute;top:15716;width:1584;height:1584;visibility:visible;mso-wrap-style:square;v-text-anchor:middle" coordsize="158400,15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vSjsAA&#10;AADbAAAADwAAAGRycy9kb3ducmV2LnhtbERP3WrCMBS+H/gO4Qx2M2aqDhnVKDIq1JuB1Qc4JMc2&#10;rDkpTdaft18uBrv8+P73x8m1YqA+WM8KVssMBLH2xnKt4H47v32ACBHZYOuZFMwU4HhYPO0xN37k&#10;Kw1VrEUK4ZCjgibGLpcy6IYchqXviBP38L3DmGBfS9PjmMJdK9dZtpUOLaeGBjv6bEh/Vz9OQVdW&#10;drroOqxev2S50WUx22uh1MvzdNqBiDTFf/GfuzQK3tP69CX9AHn4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svSjsAAAADbAAAADwAAAAAAAAAAAAAAAACYAgAAZHJzL2Rvd25y&#10;ZXYueG1sUEsFBgAAAAAEAAQA9QAAAIUDAAAAAA==&#10;" path="m,60503r60504,1l79200,,97896,60504r60504,-1l109451,97896r18697,60504l79200,121006,30252,158400,48949,97896,,60503xe" fillcolor="red" strokecolor="yellow" strokeweight=".5pt">
                    <v:path arrowok="t" o:connecttype="custom" o:connectlocs="0,60503;60504,60504;79200,0;97896,60504;158400,60503;109451,97896;128148,158400;79200,121006;30252,158400;48949,97896;0,60503" o:connectangles="0,0,0,0,0,0,0,0,0,0,0"/>
                    <o:lock v:ext="edit" aspectratio="t"/>
                  </v:shape>
                  <v:line id="直接连接符 43" o:spid="_x0000_s1038" style="position:absolute;flip:y;visibility:visible;mso-wrap-style:square" from="1143,0" to="7239,16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FeT8YAAADbAAAADwAAAGRycy9kb3ducmV2LnhtbESPW2vCQBSE34X+h+UUfNNN66Vt6kZE&#10;UHwQbKME+nbInubS7NmQXTX9911B6OMwM98wi2VvGnGhzlWWFTyNIxDEudUVFwpOx83oFYTzyBob&#10;y6Tglxwsk4fBAmNtr/xJl9QXIkDYxaig9L6NpXR5SQbd2LbEwfu2nUEfZFdI3eE1wE0jn6NoLg1W&#10;HBZKbGldUv6Tno2C5lDU6dt2u9n79csM519ZnX1kSg0f+9U7CE+9/w/f2zutYDqB25fwA2Ty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RXk/GAAAA2wAAAA8AAAAAAAAA&#10;AAAAAAAAoQIAAGRycy9kb3ducmV2LnhtbFBLBQYAAAAABAAEAPkAAACUAwAAAAA=&#10;" strokecolor="red" strokeweight="1.5pt"/>
                </v:group>
                <v:shapetype id="_x0000_t202" coordsize="21600,21600" o:spt="202" path="m,l,21600r21600,l21600,xe">
                  <v:stroke joinstyle="miter"/>
                  <v:path gradientshapeok="t" o:connecttype="rect"/>
                </v:shapetype>
                <v:shape id="文本框 44" o:spid="_x0000_s1039" type="#_x0000_t202" style="position:absolute;left:6953;width:8858;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8zkcUA&#10;AADbAAAADwAAAGRycy9kb3ducmV2LnhtbESPT4vCMBTE74LfITxhb5oqKqUaRQrisujBP5e9vW2e&#10;bbF5qU3U7n76jSB4HGbmN8x82ZpK3KlxpWUFw0EEgjizuuRcwem47scgnEfWWFkmBb/kYLnoduaY&#10;aPvgPd0PPhcBwi5BBYX3dSKlywoy6Aa2Jg7e2TYGfZBNLnWDjwA3lRxF0VQaLDksFFhTWlB2OdyM&#10;gq90vcP9z8jEf1W62Z5X9fX0PVHqo9euZiA8tf4dfrU/tYLx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nzORxQAAANsAAAAPAAAAAAAAAAAAAAAAAJgCAABkcnMv&#10;ZG93bnJldi54bWxQSwUGAAAAAAQABAD1AAAAigMAAAAA&#10;" filled="f" stroked="f" strokeweight=".5pt">
                  <v:textbox>
                    <w:txbxContent>
                      <w:p w:rsidR="00C156FA" w:rsidRDefault="00C156FA">
                        <w:pPr>
                          <w:rPr>
                            <w:b/>
                          </w:rPr>
                        </w:pPr>
                        <w:r>
                          <w:rPr>
                            <w:rFonts w:hint="eastAsia"/>
                            <w:b/>
                          </w:rPr>
                          <w:t>规划区位置</w:t>
                        </w:r>
                      </w:p>
                    </w:txbxContent>
                  </v:textbox>
                </v:shape>
              </v:group>
            </w:pict>
          </mc:Fallback>
        </mc:AlternateContent>
      </w:r>
      <w:r>
        <w:rPr>
          <w:noProof/>
          <w:color w:val="FF0000"/>
          <w:lang w:val="en-US"/>
        </w:rPr>
        <w:drawing>
          <wp:inline distT="0" distB="0" distL="0" distR="0" wp14:anchorId="6B42FC18" wp14:editId="03CE0B4D">
            <wp:extent cx="8819515" cy="5086350"/>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8820000" cy="5086800"/>
                    </a:xfrm>
                    <a:prstGeom prst="rect">
                      <a:avLst/>
                    </a:prstGeom>
                    <a:noFill/>
                    <a:ln>
                      <a:noFill/>
                    </a:ln>
                  </pic:spPr>
                </pic:pic>
              </a:graphicData>
            </a:graphic>
          </wp:inline>
        </w:drawing>
      </w:r>
    </w:p>
    <w:p w:rsidR="0018371F" w:rsidRDefault="00782558">
      <w:pPr>
        <w:pStyle w:val="a2"/>
        <w:snapToGrid/>
        <w:jc w:val="center"/>
        <w:rPr>
          <w:rStyle w:val="fontstyle01"/>
          <w:rFonts w:ascii="Times New Roman" w:hAnsi="Times New Roman" w:hint="default"/>
          <w:b/>
          <w:color w:val="auto"/>
          <w:sz w:val="21"/>
          <w:szCs w:val="18"/>
          <w:lang w:val="en-US"/>
        </w:rPr>
      </w:pPr>
      <w:r>
        <w:rPr>
          <w:rStyle w:val="fontstyle01"/>
          <w:rFonts w:ascii="Times New Roman" w:hAnsi="Times New Roman" w:hint="default"/>
          <w:b/>
          <w:color w:val="auto"/>
          <w:szCs w:val="21"/>
        </w:rPr>
        <w:t>图</w:t>
      </w:r>
      <w:r>
        <w:rPr>
          <w:rStyle w:val="fontstyle01"/>
          <w:rFonts w:ascii="Times New Roman" w:hAnsi="Times New Roman" w:hint="default"/>
          <w:b/>
          <w:color w:val="auto"/>
          <w:szCs w:val="21"/>
        </w:rPr>
        <w:t xml:space="preserve">2.3-1  </w:t>
      </w:r>
      <w:r>
        <w:rPr>
          <w:rStyle w:val="fontstyle01"/>
          <w:rFonts w:ascii="Times New Roman" w:hAnsi="Times New Roman" w:hint="default"/>
          <w:b/>
          <w:color w:val="auto"/>
          <w:szCs w:val="21"/>
        </w:rPr>
        <w:t>规划与西藏自治区主体功能区划关系图</w:t>
      </w:r>
    </w:p>
    <w:p w:rsidR="0018371F" w:rsidRDefault="00782558">
      <w:pPr>
        <w:pStyle w:val="a2"/>
        <w:snapToGrid/>
        <w:spacing w:line="360" w:lineRule="auto"/>
        <w:jc w:val="center"/>
        <w:rPr>
          <w:rFonts w:eastAsia="黑体"/>
          <w:color w:val="FF0000"/>
          <w:sz w:val="21"/>
          <w:szCs w:val="21"/>
          <w:lang w:val="en-US"/>
        </w:rPr>
      </w:pPr>
      <w:r>
        <w:rPr>
          <w:rFonts w:hint="eastAsia"/>
          <w:noProof/>
          <w:color w:val="FF0000"/>
          <w:lang w:val="en-US"/>
        </w:rPr>
        <w:lastRenderedPageBreak/>
        <mc:AlternateContent>
          <mc:Choice Requires="wpg">
            <w:drawing>
              <wp:anchor distT="0" distB="0" distL="114300" distR="114300" simplePos="0" relativeHeight="251659264" behindDoc="0" locked="0" layoutInCell="1" allowOverlap="1" wp14:anchorId="12943DF3" wp14:editId="5C1956DC">
                <wp:simplePos x="0" y="0"/>
                <wp:positionH relativeFrom="column">
                  <wp:posOffset>6672580</wp:posOffset>
                </wp:positionH>
                <wp:positionV relativeFrom="paragraph">
                  <wp:posOffset>1650629</wp:posOffset>
                </wp:positionV>
                <wp:extent cx="1581150" cy="1986915"/>
                <wp:effectExtent l="19050" t="0" r="19050" b="32385"/>
                <wp:wrapNone/>
                <wp:docPr id="67" name="组合 67"/>
                <wp:cNvGraphicFramePr/>
                <a:graphic xmlns:a="http://schemas.openxmlformats.org/drawingml/2006/main">
                  <a:graphicData uri="http://schemas.microsoft.com/office/word/2010/wordprocessingGroup">
                    <wpg:wgp>
                      <wpg:cNvGrpSpPr/>
                      <wpg:grpSpPr>
                        <a:xfrm>
                          <a:off x="0" y="0"/>
                          <a:ext cx="1581150" cy="1986915"/>
                          <a:chOff x="0" y="0"/>
                          <a:chExt cx="1581150" cy="1987200"/>
                        </a:xfrm>
                      </wpg:grpSpPr>
                      <wpg:grpSp>
                        <wpg:cNvPr id="68" name="组合 68"/>
                        <wpg:cNvGrpSpPr/>
                        <wpg:grpSpPr>
                          <a:xfrm>
                            <a:off x="0" y="257175"/>
                            <a:ext cx="1581150" cy="1730025"/>
                            <a:chOff x="0" y="0"/>
                            <a:chExt cx="1581150" cy="1730025"/>
                          </a:xfrm>
                        </wpg:grpSpPr>
                        <wps:wsp>
                          <wps:cNvPr id="69" name="直接连接符 69"/>
                          <wps:cNvCnPr/>
                          <wps:spPr>
                            <a:xfrm>
                              <a:off x="723900" y="0"/>
                              <a:ext cx="85725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70" name="五角星 70"/>
                          <wps:cNvSpPr>
                            <a:spLocks noChangeAspect="1"/>
                          </wps:cNvSpPr>
                          <wps:spPr>
                            <a:xfrm>
                              <a:off x="0" y="1571625"/>
                              <a:ext cx="158400" cy="158400"/>
                            </a:xfrm>
                            <a:prstGeom prst="star5">
                              <a:avLst/>
                            </a:prstGeom>
                            <a:solidFill>
                              <a:srgbClr val="FF0000"/>
                            </a:solidFill>
                            <a:ln w="63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1" name="直接连接符 71"/>
                          <wps:cNvCnPr/>
                          <wps:spPr>
                            <a:xfrm flipV="1">
                              <a:off x="114300" y="0"/>
                              <a:ext cx="609600" cy="160972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s:wsp>
                        <wps:cNvPr id="73" name="文本框 73"/>
                        <wps:cNvSpPr txBox="1"/>
                        <wps:spPr>
                          <a:xfrm>
                            <a:off x="695325" y="0"/>
                            <a:ext cx="8858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156FA" w:rsidRDefault="00C156FA">
                              <w:pPr>
                                <w:rPr>
                                  <w:b/>
                                </w:rPr>
                              </w:pPr>
                              <w:r>
                                <w:rPr>
                                  <w:rFonts w:hint="eastAsia"/>
                                  <w:b/>
                                </w:rPr>
                                <w:t>规划区位置</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组合 67" o:spid="_x0000_s1040" style="position:absolute;left:0;text-align:left;margin-left:525.4pt;margin-top:129.95pt;width:124.5pt;height:156.45pt;z-index:251659264" coordsize="15811,19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">
                <v:group id="组合 68" o:spid="_x0000_s1041" style="position:absolute;top:2571;width:15811;height:17301" coordsize="15811,173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line id="直接连接符 69" o:spid="_x0000_s1042" style="position:absolute;visibility:visible;mso-wrap-style:square" from="7239,0" to="15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IGXMUAAADbAAAADwAAAGRycy9kb3ducmV2LnhtbESP3YrCMBSE7wXfIRzBG9FUL4p2jeIP&#10;ogjuorsPcGiObd3mpDRRu/v0RhC8HGbmG2Y6b0wpblS7wrKC4SACQZxaXXCm4Od70x+DcB5ZY2mZ&#10;FPyRg/ms3Zpiou2dj3Q7+UwECLsEFeTeV4mULs3JoBvYijh4Z1sb9EHWmdQ13gPclHIURbE0WHBY&#10;yLGiVU7p7+lqFBzwSx4vvd4wjZfbxd5/rkfny79S3U6z+ADhqfHv8Ku90wriCTy/hB8gZ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JIGXMUAAADbAAAADwAAAAAAAAAA&#10;AAAAAAChAgAAZHJzL2Rvd25yZXYueG1sUEsFBgAAAAAEAAQA+QAAAJMDAAAAAA==&#10;" strokecolor="red" strokeweight="1.5pt"/>
                  <v:shape id="五角星 70" o:spid="_x0000_s1043" style="position:absolute;top:15716;width:1584;height:1584;visibility:visible;mso-wrap-style:square;v-text-anchor:middle" coordsize="158400,158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cYM8AA&#10;AADbAAAADwAAAGRycy9kb3ducmV2LnhtbERP3WrCMBS+H/gO4Qx2M2aqwhzVKDIq1JuB1Qc4JMc2&#10;rDkpTdaft18uBrv8+P73x8m1YqA+WM8KVssMBLH2xnKt4H47v32ACBHZYOuZFMwU4HhYPO0xN37k&#10;Kw1VrEUK4ZCjgibGLpcy6IYchqXviBP38L3DmGBfS9PjmMJdK9dZ9i4dWk4NDXb02ZD+rn6cgq6s&#10;7HTRdVi9fslyo8tittdCqZfn6bQDEWmK/+I/d2kUbNP69CX9AHn4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KcYM8AAAADbAAAADwAAAAAAAAAAAAAAAACYAgAAZHJzL2Rvd25y&#10;ZXYueG1sUEsFBgAAAAAEAAQA9QAAAIUDAAAAAA==&#10;" path="m,60503r60504,1l79200,,97896,60504r60504,-1l109451,97896r18697,60504l79200,121006,30252,158400,48949,97896,,60503xe" fillcolor="red" strokecolor="yellow" strokeweight=".5pt">
                    <v:path arrowok="t" o:connecttype="custom" o:connectlocs="0,60503;60504,60504;79200,0;97896,60504;158400,60503;109451,97896;128148,158400;79200,121006;30252,158400;48949,97896;0,60503" o:connectangles="0,0,0,0,0,0,0,0,0,0,0"/>
                    <o:lock v:ext="edit" aspectratio="t"/>
                  </v:shape>
                  <v:line id="直接连接符 71" o:spid="_x0000_s1044" style="position:absolute;flip:y;visibility:visible;mso-wrap-style:square" from="1143,0" to="7239,16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OvHsYAAADbAAAADwAAAGRycy9kb3ducmV2LnhtbESPQWvCQBSE7wX/w/KE3urGQmONrlIE&#10;Qw8FayoBb4/sM4lm34bsNkn/vVso9DjMzDfMejuaRvTUudqygvksAkFcWF1zqeD0tX96BeE8ssbG&#10;Min4IQfbzeRhjYm2Ax+pz3wpAoRdggoq79tESldUZNDNbEscvIvtDPogu1LqDocAN418jqJYGqw5&#10;LFTY0q6i4pZ9GwXNobxmyzTdf/jd4gXjc37NP3OlHqfj2wqEp9H/h//a71rBYg6/X8IPkJ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jrx7GAAAA2wAAAA8AAAAAAAAA&#10;AAAAAAAAoQIAAGRycy9kb3ducmV2LnhtbFBLBQYAAAAABAAEAPkAAACUAwAAAAA=&#10;" strokecolor="red" strokeweight="1.5pt"/>
                </v:group>
                <v:shape id="文本框 73" o:spid="_x0000_s1045" type="#_x0000_t202" style="position:absolute;left:6953;width:8858;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hWMUA&#10;AADbAAAADwAAAGRycy9kb3ducmV2LnhtbESPT4vCMBTE7wt+h/AEb2uqi6tUo0hBVsQ9+Ofi7dk8&#10;22LzUpuo1U+/WRA8DjPzG2Yya0wpblS7wrKCXjcCQZxaXXCmYL9bfI5AOI+ssbRMCh7kYDZtfUww&#10;1vbOG7ptfSYChF2MCnLvq1hKl+Zk0HVtRRy8k60N+iDrTOoa7wFuStmPom9psOCwkGNFSU7peXs1&#10;ClbJ4hc3x74ZPcvkZ32aV5f9YaBUp93MxyA8Nf4dfrWXWsHwC/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GmFYxQAAANsAAAAPAAAAAAAAAAAAAAAAAJgCAABkcnMv&#10;ZG93bnJldi54bWxQSwUGAAAAAAQABAD1AAAAigMAAAAA&#10;" filled="f" stroked="f" strokeweight=".5pt">
                  <v:textbox>
                    <w:txbxContent>
                      <w:p w:rsidR="00C156FA" w:rsidRDefault="00C156FA">
                        <w:pPr>
                          <w:rPr>
                            <w:b/>
                          </w:rPr>
                        </w:pPr>
                        <w:r>
                          <w:rPr>
                            <w:rFonts w:hint="eastAsia"/>
                            <w:b/>
                          </w:rPr>
                          <w:t>规划区位置</w:t>
                        </w:r>
                      </w:p>
                    </w:txbxContent>
                  </v:textbox>
                </v:shape>
              </v:group>
            </w:pict>
          </mc:Fallback>
        </mc:AlternateContent>
      </w:r>
      <w:r>
        <w:rPr>
          <w:rFonts w:hint="eastAsia"/>
          <w:noProof/>
          <w:color w:val="FF0000"/>
          <w:lang w:val="en-US"/>
        </w:rPr>
        <w:drawing>
          <wp:anchor distT="0" distB="0" distL="114300" distR="114300" simplePos="0" relativeHeight="251660288" behindDoc="0" locked="0" layoutInCell="1" allowOverlap="1" wp14:anchorId="53262FFB" wp14:editId="7B0B85E6">
            <wp:simplePos x="0" y="0"/>
            <wp:positionH relativeFrom="column">
              <wp:posOffset>8284210</wp:posOffset>
            </wp:positionH>
            <wp:positionV relativeFrom="paragraph">
              <wp:posOffset>64135</wp:posOffset>
            </wp:positionV>
            <wp:extent cx="454660" cy="506730"/>
            <wp:effectExtent l="0" t="0" r="2540" b="7620"/>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456909" cy="508968"/>
                    </a:xfrm>
                    <a:prstGeom prst="rect">
                      <a:avLst/>
                    </a:prstGeom>
                  </pic:spPr>
                </pic:pic>
              </a:graphicData>
            </a:graphic>
          </wp:anchor>
        </w:drawing>
      </w:r>
      <w:r>
        <w:rPr>
          <w:rFonts w:eastAsia="黑体"/>
          <w:noProof/>
          <w:color w:val="FF0000"/>
          <w:sz w:val="21"/>
          <w:szCs w:val="21"/>
          <w:lang w:val="en-US"/>
        </w:rPr>
        <w:drawing>
          <wp:inline distT="0" distB="0" distL="0" distR="0" wp14:anchorId="041CC0F8" wp14:editId="5E2399AC">
            <wp:extent cx="8700770" cy="5266690"/>
            <wp:effectExtent l="19050" t="19050" r="24130" b="10160"/>
            <wp:docPr id="6514" name="图片 6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 name="图片 6514"/>
                    <pic:cNvPicPr>
                      <a:picLocks noChangeAspect="1"/>
                    </pic:cNvPicPr>
                  </pic:nvPicPr>
                  <pic:blipFill>
                    <a:blip r:embed="rId95">
                      <a:extLst>
                        <a:ext uri="{28A0092B-C50C-407E-A947-70E740481C1C}">
                          <a14:useLocalDpi xmlns:a14="http://schemas.microsoft.com/office/drawing/2010/main" val="0"/>
                        </a:ext>
                      </a:extLst>
                    </a:blip>
                    <a:srcRect l="1852" t="3055" r="1470" b="2225"/>
                    <a:stretch>
                      <a:fillRect/>
                    </a:stretch>
                  </pic:blipFill>
                  <pic:spPr>
                    <a:xfrm>
                      <a:off x="0" y="0"/>
                      <a:ext cx="8701200" cy="5266800"/>
                    </a:xfrm>
                    <a:prstGeom prst="rect">
                      <a:avLst/>
                    </a:prstGeom>
                    <a:ln w="12700" cap="flat" cmpd="sng" algn="ctr">
                      <a:solidFill>
                        <a:sysClr val="windowText" lastClr="000000"/>
                      </a:solidFill>
                      <a:prstDash val="solid"/>
                      <a:round/>
                      <a:headEnd type="none" w="med" len="med"/>
                      <a:tailEnd type="none" w="med" len="med"/>
                    </a:ln>
                  </pic:spPr>
                </pic:pic>
              </a:graphicData>
            </a:graphic>
          </wp:inline>
        </w:drawing>
      </w:r>
    </w:p>
    <w:p w:rsidR="0018371F" w:rsidRDefault="00782558">
      <w:pPr>
        <w:pStyle w:val="a2"/>
        <w:snapToGrid/>
        <w:jc w:val="center"/>
        <w:rPr>
          <w:rStyle w:val="fontstyle01"/>
          <w:rFonts w:ascii="Times New Roman" w:hAnsi="Times New Roman" w:hint="default"/>
          <w:b/>
          <w:color w:val="auto"/>
          <w:szCs w:val="21"/>
        </w:rPr>
      </w:pPr>
      <w:r>
        <w:rPr>
          <w:rStyle w:val="fontstyle01"/>
          <w:rFonts w:ascii="Times New Roman" w:hAnsi="Times New Roman" w:hint="default"/>
          <w:b/>
          <w:color w:val="auto"/>
          <w:szCs w:val="21"/>
        </w:rPr>
        <w:t>图</w:t>
      </w:r>
      <w:r>
        <w:rPr>
          <w:rStyle w:val="fontstyle01"/>
          <w:rFonts w:ascii="Times New Roman" w:hAnsi="Times New Roman" w:hint="default"/>
          <w:b/>
          <w:color w:val="auto"/>
          <w:szCs w:val="21"/>
        </w:rPr>
        <w:t xml:space="preserve">2.3-2  </w:t>
      </w:r>
      <w:r>
        <w:rPr>
          <w:rStyle w:val="fontstyle01"/>
          <w:rFonts w:ascii="Times New Roman" w:hAnsi="Times New Roman" w:hint="default"/>
          <w:b/>
          <w:color w:val="auto"/>
          <w:szCs w:val="21"/>
        </w:rPr>
        <w:t>规划与西藏自治区生态功能区划关系图</w:t>
      </w:r>
    </w:p>
    <w:p w:rsidR="0018371F" w:rsidRDefault="0018371F">
      <w:pPr>
        <w:pStyle w:val="a2"/>
        <w:snapToGrid/>
        <w:spacing w:line="360" w:lineRule="auto"/>
        <w:jc w:val="center"/>
        <w:rPr>
          <w:rFonts w:eastAsia="黑体"/>
          <w:color w:val="FF0000"/>
          <w:sz w:val="21"/>
          <w:szCs w:val="21"/>
          <w:lang w:val="en-US"/>
        </w:rPr>
        <w:sectPr w:rsidR="0018371F">
          <w:pgSz w:w="16838" w:h="11906" w:orient="landscape"/>
          <w:pgMar w:top="1474" w:right="1474" w:bottom="1474" w:left="1474" w:header="851" w:footer="850" w:gutter="0"/>
          <w:cols w:space="720"/>
          <w:docGrid w:type="linesAndChars" w:linePitch="312"/>
        </w:sectPr>
      </w:pP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lastRenderedPageBreak/>
        <w:t>《</w:t>
      </w:r>
      <w:r>
        <w:rPr>
          <w:rFonts w:hint="eastAsia"/>
          <w:b/>
          <w:bCs/>
          <w:sz w:val="24"/>
        </w:rPr>
        <w:t>西藏自治区“十四五”时期旅游综合发展规划</w:t>
      </w:r>
      <w:r>
        <w:rPr>
          <w:b/>
          <w:bCs/>
          <w:sz w:val="24"/>
        </w:rPr>
        <w:t>》</w:t>
      </w:r>
    </w:p>
    <w:p w:rsidR="006F44FD" w:rsidRDefault="00782558">
      <w:pPr>
        <w:spacing w:line="360" w:lineRule="auto"/>
        <w:ind w:firstLineChars="200" w:firstLine="480"/>
        <w:rPr>
          <w:snapToGrid w:val="0"/>
          <w:kern w:val="0"/>
          <w:sz w:val="24"/>
          <w:szCs w:val="22"/>
        </w:rPr>
      </w:pPr>
      <w:r>
        <w:rPr>
          <w:snapToGrid w:val="0"/>
          <w:kern w:val="0"/>
          <w:sz w:val="24"/>
          <w:szCs w:val="22"/>
        </w:rPr>
        <w:t>《西藏自治区</w:t>
      </w:r>
      <w:r w:rsidRPr="00236A03">
        <w:rPr>
          <w:rFonts w:asciiTheme="minorEastAsia" w:eastAsiaTheme="minorEastAsia" w:hAnsiTheme="minorEastAsia"/>
          <w:snapToGrid w:val="0"/>
          <w:kern w:val="0"/>
          <w:sz w:val="24"/>
          <w:szCs w:val="22"/>
        </w:rPr>
        <w:t>“</w:t>
      </w:r>
      <w:r>
        <w:rPr>
          <w:snapToGrid w:val="0"/>
          <w:kern w:val="0"/>
          <w:sz w:val="24"/>
          <w:szCs w:val="22"/>
        </w:rPr>
        <w:t>十</w:t>
      </w:r>
      <w:r>
        <w:rPr>
          <w:rFonts w:hint="eastAsia"/>
          <w:snapToGrid w:val="0"/>
          <w:kern w:val="0"/>
          <w:sz w:val="24"/>
          <w:szCs w:val="22"/>
        </w:rPr>
        <w:t>四</w:t>
      </w:r>
      <w:r>
        <w:rPr>
          <w:snapToGrid w:val="0"/>
          <w:kern w:val="0"/>
          <w:sz w:val="24"/>
          <w:szCs w:val="22"/>
        </w:rPr>
        <w:t>五</w:t>
      </w:r>
      <w:r w:rsidRPr="00236A03">
        <w:rPr>
          <w:rFonts w:asciiTheme="minorEastAsia" w:eastAsiaTheme="minorEastAsia" w:hAnsiTheme="minorEastAsia"/>
          <w:snapToGrid w:val="0"/>
          <w:kern w:val="0"/>
          <w:sz w:val="24"/>
          <w:szCs w:val="22"/>
        </w:rPr>
        <w:t>”</w:t>
      </w:r>
      <w:r>
        <w:rPr>
          <w:rFonts w:hint="eastAsia"/>
          <w:snapToGrid w:val="0"/>
          <w:kern w:val="0"/>
          <w:sz w:val="24"/>
          <w:szCs w:val="22"/>
        </w:rPr>
        <w:t>时期旅游综合发展规划</w:t>
      </w:r>
      <w:r>
        <w:rPr>
          <w:snapToGrid w:val="0"/>
          <w:kern w:val="0"/>
          <w:sz w:val="24"/>
          <w:szCs w:val="22"/>
        </w:rPr>
        <w:t>》</w:t>
      </w:r>
      <w:r w:rsidRPr="006F44FD">
        <w:rPr>
          <w:rFonts w:asciiTheme="minorEastAsia" w:eastAsiaTheme="minorEastAsia" w:hAnsiTheme="minorEastAsia"/>
          <w:snapToGrid w:val="0"/>
          <w:kern w:val="0"/>
          <w:sz w:val="24"/>
          <w:szCs w:val="22"/>
        </w:rPr>
        <w:t>“</w:t>
      </w:r>
      <w:r>
        <w:rPr>
          <w:snapToGrid w:val="0"/>
          <w:kern w:val="0"/>
          <w:sz w:val="24"/>
          <w:szCs w:val="22"/>
        </w:rPr>
        <w:t>第</w:t>
      </w:r>
      <w:r>
        <w:rPr>
          <w:rFonts w:hint="eastAsia"/>
          <w:snapToGrid w:val="0"/>
          <w:kern w:val="0"/>
          <w:sz w:val="24"/>
          <w:szCs w:val="22"/>
        </w:rPr>
        <w:t>六</w:t>
      </w:r>
      <w:r>
        <w:rPr>
          <w:snapToGrid w:val="0"/>
          <w:kern w:val="0"/>
          <w:sz w:val="24"/>
          <w:szCs w:val="22"/>
        </w:rPr>
        <w:t>章</w:t>
      </w:r>
      <w:r>
        <w:rPr>
          <w:snapToGrid w:val="0"/>
          <w:kern w:val="0"/>
          <w:sz w:val="24"/>
          <w:szCs w:val="22"/>
        </w:rPr>
        <w:t xml:space="preserve"> </w:t>
      </w:r>
      <w:r>
        <w:rPr>
          <w:snapToGrid w:val="0"/>
          <w:kern w:val="0"/>
          <w:sz w:val="24"/>
          <w:szCs w:val="22"/>
        </w:rPr>
        <w:t>空间</w:t>
      </w:r>
      <w:r>
        <w:rPr>
          <w:rFonts w:hint="eastAsia"/>
          <w:snapToGrid w:val="0"/>
          <w:kern w:val="0"/>
          <w:sz w:val="24"/>
          <w:szCs w:val="22"/>
        </w:rPr>
        <w:t>优化</w:t>
      </w:r>
      <w:r>
        <w:rPr>
          <w:rFonts w:hint="eastAsia"/>
          <w:snapToGrid w:val="0"/>
          <w:kern w:val="0"/>
          <w:sz w:val="24"/>
          <w:szCs w:val="22"/>
        </w:rPr>
        <w:t xml:space="preserve"> </w:t>
      </w:r>
      <w:r>
        <w:rPr>
          <w:rFonts w:hint="eastAsia"/>
          <w:snapToGrid w:val="0"/>
          <w:kern w:val="0"/>
          <w:sz w:val="24"/>
          <w:szCs w:val="22"/>
        </w:rPr>
        <w:t>构建新时期旅游综合发展新格局</w:t>
      </w:r>
      <w:r w:rsidRPr="006F44FD">
        <w:rPr>
          <w:rFonts w:asciiTheme="minorEastAsia" w:eastAsiaTheme="minorEastAsia" w:hAnsiTheme="minorEastAsia"/>
          <w:snapToGrid w:val="0"/>
          <w:kern w:val="0"/>
          <w:sz w:val="24"/>
          <w:szCs w:val="22"/>
        </w:rPr>
        <w:t>”</w:t>
      </w:r>
      <w:r>
        <w:rPr>
          <w:snapToGrid w:val="0"/>
          <w:kern w:val="0"/>
          <w:sz w:val="24"/>
          <w:szCs w:val="22"/>
        </w:rPr>
        <w:t>中提出：</w:t>
      </w:r>
    </w:p>
    <w:p w:rsidR="006F44FD" w:rsidRDefault="006F44FD">
      <w:pPr>
        <w:spacing w:line="360" w:lineRule="auto"/>
        <w:ind w:firstLineChars="200" w:firstLine="480"/>
        <w:rPr>
          <w:snapToGrid w:val="0"/>
          <w:kern w:val="0"/>
          <w:sz w:val="24"/>
          <w:szCs w:val="22"/>
        </w:rPr>
      </w:pPr>
      <w:r>
        <w:rPr>
          <w:rFonts w:hint="eastAsia"/>
          <w:snapToGrid w:val="0"/>
          <w:kern w:val="0"/>
          <w:sz w:val="24"/>
          <w:szCs w:val="22"/>
        </w:rPr>
        <w:t>第一节</w:t>
      </w:r>
      <w:r>
        <w:rPr>
          <w:rFonts w:hint="eastAsia"/>
          <w:snapToGrid w:val="0"/>
          <w:kern w:val="0"/>
          <w:sz w:val="24"/>
          <w:szCs w:val="22"/>
        </w:rPr>
        <w:t xml:space="preserve"> </w:t>
      </w:r>
      <w:r>
        <w:rPr>
          <w:rFonts w:hint="eastAsia"/>
          <w:snapToGrid w:val="0"/>
          <w:kern w:val="0"/>
          <w:sz w:val="24"/>
          <w:szCs w:val="22"/>
        </w:rPr>
        <w:t>全面构建“</w:t>
      </w:r>
      <w:r>
        <w:rPr>
          <w:rFonts w:hint="eastAsia"/>
          <w:snapToGrid w:val="0"/>
          <w:kern w:val="0"/>
          <w:sz w:val="24"/>
          <w:szCs w:val="22"/>
        </w:rPr>
        <w:t>1234</w:t>
      </w:r>
      <w:r>
        <w:rPr>
          <w:rFonts w:hint="eastAsia"/>
          <w:snapToGrid w:val="0"/>
          <w:kern w:val="0"/>
          <w:sz w:val="24"/>
          <w:szCs w:val="22"/>
        </w:rPr>
        <w:t>”旅游发展空间布局</w:t>
      </w:r>
    </w:p>
    <w:p w:rsidR="0018371F" w:rsidRDefault="00782558">
      <w:pPr>
        <w:spacing w:line="360" w:lineRule="auto"/>
        <w:ind w:firstLineChars="200" w:firstLine="480"/>
        <w:rPr>
          <w:snapToGrid w:val="0"/>
          <w:kern w:val="0"/>
          <w:sz w:val="24"/>
          <w:szCs w:val="22"/>
        </w:rPr>
      </w:pPr>
      <w:r>
        <w:rPr>
          <w:rFonts w:hint="eastAsia"/>
          <w:snapToGrid w:val="0"/>
          <w:kern w:val="0"/>
          <w:sz w:val="24"/>
          <w:szCs w:val="22"/>
        </w:rPr>
        <w:t>围绕全区“一核一圈两带三区”区域发展新格局规划部署，坚持推进实施区域协调发展战略、主体功能区战略、城乡协调并进战略、全域旅游发展战略，与全区国土空间总体规划、各地市城乡总体规划等相衔接，整合旅游资源要素，集聚产业发展空间，优化公共服务布局，推进旅游与文化及相关事业产业融合发展，注重旅游综合发展与生态文明建设相结合，加强典型示范、创新引领，构建高质量发展的“一心两带三区四环”旅游发展空间布局</w:t>
      </w:r>
      <w:r>
        <w:rPr>
          <w:snapToGrid w:val="0"/>
          <w:kern w:val="0"/>
          <w:sz w:val="24"/>
          <w:szCs w:val="22"/>
        </w:rPr>
        <w:t>。</w:t>
      </w:r>
    </w:p>
    <w:p w:rsidR="006F44FD" w:rsidRDefault="006F44FD">
      <w:pPr>
        <w:spacing w:line="360" w:lineRule="auto"/>
        <w:ind w:firstLineChars="200" w:firstLine="480"/>
        <w:rPr>
          <w:snapToGrid w:val="0"/>
          <w:kern w:val="0"/>
          <w:sz w:val="24"/>
          <w:szCs w:val="22"/>
        </w:rPr>
      </w:pPr>
      <w:r>
        <w:rPr>
          <w:rFonts w:hint="eastAsia"/>
          <w:snapToGrid w:val="0"/>
          <w:kern w:val="0"/>
          <w:sz w:val="24"/>
          <w:szCs w:val="22"/>
        </w:rPr>
        <w:t>1</w:t>
      </w:r>
      <w:r>
        <w:rPr>
          <w:rFonts w:hint="eastAsia"/>
          <w:snapToGrid w:val="0"/>
          <w:kern w:val="0"/>
          <w:sz w:val="24"/>
          <w:szCs w:val="22"/>
        </w:rPr>
        <w:t>、拉萨国际文化旅游城市</w:t>
      </w:r>
    </w:p>
    <w:p w:rsidR="006F44FD" w:rsidRP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推进拉萨全域旅游高质量发展，建设重要的国际文化旅游城市、面向南亚开放的区域旅游中心城市，带动打造辐射日喀则、山南、林芝、那曲的三小时旅游经济圈</w:t>
      </w:r>
      <w:r w:rsidR="00F36986">
        <w:rPr>
          <w:rFonts w:hint="eastAsia"/>
          <w:snapToGrid w:val="0"/>
          <w:kern w:val="0"/>
          <w:sz w:val="24"/>
          <w:szCs w:val="22"/>
        </w:rPr>
        <w:t>，</w:t>
      </w:r>
      <w:r w:rsidRPr="006F44FD">
        <w:rPr>
          <w:rFonts w:hint="eastAsia"/>
          <w:snapToGrid w:val="0"/>
          <w:kern w:val="0"/>
          <w:sz w:val="24"/>
          <w:szCs w:val="22"/>
        </w:rPr>
        <w:t>推进藏中南区域旅游发展互联互通，促进旅游要素和特色旅游产业聚集发展。</w:t>
      </w:r>
    </w:p>
    <w:p w:rsidR="006F44FD" w:rsidRP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2</w:t>
      </w:r>
      <w:r w:rsidRPr="006F44FD">
        <w:rPr>
          <w:rFonts w:hint="eastAsia"/>
          <w:snapToGrid w:val="0"/>
          <w:kern w:val="0"/>
          <w:sz w:val="24"/>
          <w:szCs w:val="22"/>
        </w:rPr>
        <w:t>、两条旅游经济带</w:t>
      </w:r>
    </w:p>
    <w:p w:rsid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 xml:space="preserve">G219 </w:t>
      </w:r>
      <w:r w:rsidRPr="006F44FD">
        <w:rPr>
          <w:rFonts w:hint="eastAsia"/>
          <w:snapToGrid w:val="0"/>
          <w:kern w:val="0"/>
          <w:sz w:val="24"/>
          <w:szCs w:val="22"/>
        </w:rPr>
        <w:t>沿边大通道旅游经济带以</w:t>
      </w:r>
      <w:r w:rsidRPr="006F44FD">
        <w:rPr>
          <w:rFonts w:hint="eastAsia"/>
          <w:snapToGrid w:val="0"/>
          <w:kern w:val="0"/>
          <w:sz w:val="24"/>
          <w:szCs w:val="22"/>
        </w:rPr>
        <w:t xml:space="preserve"> G219 </w:t>
      </w:r>
      <w:r w:rsidRPr="006F44FD">
        <w:rPr>
          <w:rFonts w:hint="eastAsia"/>
          <w:snapToGrid w:val="0"/>
          <w:kern w:val="0"/>
          <w:sz w:val="24"/>
          <w:szCs w:val="22"/>
        </w:rPr>
        <w:t>西藏段为纽带，打造以边境旅游为特色的旅游综合发展经济带，联动林芝、山南、日喀则、阿里及拉萨等五地市，加快推进全区边境沿线发展带建设，深入实施旅游兴边富民行动，建成为旅游业促进抓好稳定、发展、生态、强边四件大事的重要示范带。</w:t>
      </w:r>
    </w:p>
    <w:p w:rsidR="006F44FD" w:rsidRP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高原丝绸之路旅游区域经济带以</w:t>
      </w:r>
      <w:r w:rsidRPr="006F44FD">
        <w:rPr>
          <w:rFonts w:hint="eastAsia"/>
          <w:snapToGrid w:val="0"/>
          <w:kern w:val="0"/>
          <w:sz w:val="24"/>
          <w:szCs w:val="22"/>
        </w:rPr>
        <w:t xml:space="preserve"> G317</w:t>
      </w:r>
      <w:r w:rsidRPr="006F44FD">
        <w:rPr>
          <w:rFonts w:hint="eastAsia"/>
          <w:snapToGrid w:val="0"/>
          <w:kern w:val="0"/>
          <w:sz w:val="24"/>
          <w:szCs w:val="22"/>
        </w:rPr>
        <w:t>、</w:t>
      </w:r>
      <w:r w:rsidRPr="006F44FD">
        <w:rPr>
          <w:rFonts w:hint="eastAsia"/>
          <w:snapToGrid w:val="0"/>
          <w:kern w:val="0"/>
          <w:sz w:val="24"/>
          <w:szCs w:val="22"/>
        </w:rPr>
        <w:t>G318</w:t>
      </w:r>
      <w:r w:rsidRPr="006F44FD">
        <w:rPr>
          <w:rFonts w:hint="eastAsia"/>
          <w:snapToGrid w:val="0"/>
          <w:kern w:val="0"/>
          <w:sz w:val="24"/>
          <w:szCs w:val="22"/>
        </w:rPr>
        <w:t>、</w:t>
      </w:r>
      <w:r w:rsidRPr="006F44FD">
        <w:rPr>
          <w:rFonts w:hint="eastAsia"/>
          <w:snapToGrid w:val="0"/>
          <w:kern w:val="0"/>
          <w:sz w:val="24"/>
          <w:szCs w:val="22"/>
        </w:rPr>
        <w:t>G109</w:t>
      </w:r>
      <w:r>
        <w:rPr>
          <w:rFonts w:hint="eastAsia"/>
          <w:snapToGrid w:val="0"/>
          <w:kern w:val="0"/>
          <w:sz w:val="24"/>
          <w:szCs w:val="22"/>
        </w:rPr>
        <w:t>、</w:t>
      </w:r>
      <w:r w:rsidRPr="006F44FD">
        <w:rPr>
          <w:rFonts w:hint="eastAsia"/>
          <w:snapToGrid w:val="0"/>
          <w:kern w:val="0"/>
          <w:sz w:val="24"/>
          <w:szCs w:val="22"/>
        </w:rPr>
        <w:t>G214</w:t>
      </w:r>
      <w:r w:rsidRPr="006F44FD">
        <w:rPr>
          <w:rFonts w:hint="eastAsia"/>
          <w:snapToGrid w:val="0"/>
          <w:kern w:val="0"/>
          <w:sz w:val="24"/>
          <w:szCs w:val="22"/>
        </w:rPr>
        <w:t>、</w:t>
      </w:r>
      <w:r w:rsidRPr="006F44FD">
        <w:rPr>
          <w:rFonts w:hint="eastAsia"/>
          <w:snapToGrid w:val="0"/>
          <w:kern w:val="0"/>
          <w:sz w:val="24"/>
          <w:szCs w:val="22"/>
        </w:rPr>
        <w:t>G216</w:t>
      </w:r>
      <w:r w:rsidRPr="006F44FD">
        <w:rPr>
          <w:rFonts w:hint="eastAsia"/>
          <w:snapToGrid w:val="0"/>
          <w:kern w:val="0"/>
          <w:sz w:val="24"/>
          <w:szCs w:val="22"/>
        </w:rPr>
        <w:t>及高等级公路、铁路为纽带，打造以“唐竺古道”“茶马古道”“川藏驿道”“克里雅古道”等廊道为特色的旅游综合发展经济带，构建全方位、多层次、复合型的旅游互联互通网络，稳步提高沿线旅游综合发展水平，主动对接周边省区，建成为旅游业促进西藏对接“一带一路”建设和面向南亚开放大通道的重要示范带。</w:t>
      </w:r>
    </w:p>
    <w:p w:rsidR="006F44FD" w:rsidRP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3</w:t>
      </w:r>
      <w:r w:rsidRPr="006F44FD">
        <w:rPr>
          <w:rFonts w:hint="eastAsia"/>
          <w:snapToGrid w:val="0"/>
          <w:kern w:val="0"/>
          <w:sz w:val="24"/>
          <w:szCs w:val="22"/>
        </w:rPr>
        <w:t>、三大旅游引领发展区</w:t>
      </w:r>
    </w:p>
    <w:p w:rsidR="006F44FD" w:rsidRP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加快建设冈底斯国际旅游合作区，提高阿里、日喀则、那曲西部旅游协同发展质量，加强生态旅游发展，推进完善藏西北生态涵养区自然保护地体系，加强重点旅游城镇和乡村旅游建设，高质量发展边境旅游，加强国际旅游合作，促进藏西北与藏中南、藏东区域旅游均衡发展。拓展建设大香格里拉旅游合作区，提高昌都、林芝、那</w:t>
      </w:r>
      <w:r w:rsidRPr="006F44FD">
        <w:rPr>
          <w:rFonts w:hint="eastAsia"/>
          <w:snapToGrid w:val="0"/>
          <w:kern w:val="0"/>
          <w:sz w:val="24"/>
          <w:szCs w:val="22"/>
        </w:rPr>
        <w:lastRenderedPageBreak/>
        <w:t>曲东部旅游协同发展质量，创新构建藏东区域旅游一体化格局，统筹雅鲁藏布江、金沙江、澜沧江流域旅游综合发展，推进加强“中国香格里拉旅游区”区域旅游发展合作。</w:t>
      </w:r>
    </w:p>
    <w:p w:rsidR="006F44FD" w:rsidRP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深入建设林芝国际生态旅游区，加强国际化生态旅游产品与服务体系建设能力，提高全域旅游发展水平，培育西藏绿色与康养旅游增长极，努力打造全国生态与健康旅游新高地。</w:t>
      </w:r>
    </w:p>
    <w:p w:rsid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4</w:t>
      </w:r>
      <w:r w:rsidRPr="006F44FD">
        <w:rPr>
          <w:rFonts w:hint="eastAsia"/>
          <w:snapToGrid w:val="0"/>
          <w:kern w:val="0"/>
          <w:sz w:val="24"/>
          <w:szCs w:val="22"/>
        </w:rPr>
        <w:t>、四条全域旅游环线</w:t>
      </w:r>
    </w:p>
    <w:p w:rsidR="0018371F" w:rsidRDefault="00782558">
      <w:pPr>
        <w:spacing w:line="360" w:lineRule="auto"/>
        <w:ind w:firstLineChars="200" w:firstLine="480"/>
        <w:rPr>
          <w:snapToGrid w:val="0"/>
          <w:kern w:val="0"/>
          <w:sz w:val="24"/>
          <w:szCs w:val="22"/>
        </w:rPr>
      </w:pPr>
      <w:r>
        <w:rPr>
          <w:rFonts w:hint="eastAsia"/>
          <w:snapToGrid w:val="0"/>
          <w:kern w:val="0"/>
          <w:sz w:val="24"/>
          <w:szCs w:val="22"/>
        </w:rPr>
        <w:t>构建“东西南北”四条旅游环线，“东环线”联动拉萨国际文化旅游城市、林芝国际生态旅游区、大香格里拉旅游合作区，构建拉萨</w:t>
      </w:r>
      <w:r>
        <w:rPr>
          <w:snapToGrid w:val="0"/>
          <w:kern w:val="0"/>
          <w:sz w:val="24"/>
          <w:szCs w:val="22"/>
        </w:rPr>
        <w:t>-</w:t>
      </w:r>
      <w:r>
        <w:rPr>
          <w:rFonts w:hint="eastAsia"/>
          <w:snapToGrid w:val="0"/>
          <w:kern w:val="0"/>
          <w:sz w:val="24"/>
          <w:szCs w:val="22"/>
        </w:rPr>
        <w:t>藏东旅游精品线路；“西环线”联动拉萨国际文化旅游城市、冈底斯国际旅游合作区，构建拉萨—藏西北“地球第三极”旅游精品线路；“南环线”联动拉萨、山南，推进拉萨山南旅游一体化发展，进一步加强拉萨对</w:t>
      </w:r>
      <w:r>
        <w:rPr>
          <w:snapToGrid w:val="0"/>
          <w:kern w:val="0"/>
          <w:sz w:val="24"/>
          <w:szCs w:val="22"/>
        </w:rPr>
        <w:t xml:space="preserve">G219 </w:t>
      </w:r>
      <w:r>
        <w:rPr>
          <w:rFonts w:hint="eastAsia"/>
          <w:snapToGrid w:val="0"/>
          <w:kern w:val="0"/>
          <w:sz w:val="24"/>
          <w:szCs w:val="22"/>
        </w:rPr>
        <w:t>沿边大通道旅游经济带的辐射带动作用；“北环线”联动拉萨、日喀则、那曲、林芝，推进健全藏中南三小时旅游经济圈旅游发展格局。</w:t>
      </w:r>
    </w:p>
    <w:p w:rsid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第三节</w:t>
      </w:r>
      <w:r w:rsidRPr="006F44FD">
        <w:rPr>
          <w:rFonts w:hint="eastAsia"/>
          <w:snapToGrid w:val="0"/>
          <w:kern w:val="0"/>
          <w:sz w:val="24"/>
          <w:szCs w:val="22"/>
        </w:rPr>
        <w:t xml:space="preserve"> </w:t>
      </w:r>
      <w:r w:rsidRPr="006F44FD">
        <w:rPr>
          <w:rFonts w:hint="eastAsia"/>
          <w:snapToGrid w:val="0"/>
          <w:kern w:val="0"/>
          <w:sz w:val="24"/>
          <w:szCs w:val="22"/>
        </w:rPr>
        <w:t>统筹建设两大旅游经济带</w:t>
      </w:r>
    </w:p>
    <w:p w:rsidR="006F44FD" w:rsidRDefault="006F44FD" w:rsidP="006F44FD">
      <w:pPr>
        <w:spacing w:line="360" w:lineRule="auto"/>
        <w:ind w:firstLineChars="200" w:firstLine="480"/>
        <w:rPr>
          <w:snapToGrid w:val="0"/>
          <w:kern w:val="0"/>
          <w:sz w:val="24"/>
          <w:szCs w:val="22"/>
        </w:rPr>
      </w:pPr>
      <w:r>
        <w:rPr>
          <w:rFonts w:hint="eastAsia"/>
          <w:snapToGrid w:val="0"/>
          <w:kern w:val="0"/>
          <w:sz w:val="24"/>
          <w:szCs w:val="22"/>
        </w:rPr>
        <w:t>……</w:t>
      </w:r>
    </w:p>
    <w:p w:rsid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2</w:t>
      </w:r>
      <w:r w:rsidRPr="006F44FD">
        <w:rPr>
          <w:rFonts w:hint="eastAsia"/>
          <w:snapToGrid w:val="0"/>
          <w:kern w:val="0"/>
          <w:sz w:val="24"/>
          <w:szCs w:val="22"/>
        </w:rPr>
        <w:t>、系统建设高原丝绸之路旅游区域经济带</w:t>
      </w:r>
    </w:p>
    <w:p w:rsidR="006F44FD" w:rsidRP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统筹以</w:t>
      </w:r>
      <w:r w:rsidRPr="006F44FD">
        <w:rPr>
          <w:rFonts w:hint="eastAsia"/>
          <w:snapToGrid w:val="0"/>
          <w:kern w:val="0"/>
          <w:sz w:val="24"/>
          <w:szCs w:val="22"/>
        </w:rPr>
        <w:t xml:space="preserve"> G318</w:t>
      </w:r>
      <w:r w:rsidRPr="006F44FD">
        <w:rPr>
          <w:rFonts w:hint="eastAsia"/>
          <w:snapToGrid w:val="0"/>
          <w:kern w:val="0"/>
          <w:sz w:val="24"/>
          <w:szCs w:val="22"/>
        </w:rPr>
        <w:t>、</w:t>
      </w:r>
      <w:r w:rsidRPr="006F44FD">
        <w:rPr>
          <w:rFonts w:hint="eastAsia"/>
          <w:snapToGrid w:val="0"/>
          <w:kern w:val="0"/>
          <w:sz w:val="24"/>
          <w:szCs w:val="22"/>
        </w:rPr>
        <w:t>G109</w:t>
      </w:r>
      <w:r w:rsidRPr="006F44FD">
        <w:rPr>
          <w:rFonts w:hint="eastAsia"/>
          <w:snapToGrid w:val="0"/>
          <w:kern w:val="0"/>
          <w:sz w:val="24"/>
          <w:szCs w:val="22"/>
        </w:rPr>
        <w:t>、</w:t>
      </w:r>
      <w:r w:rsidRPr="006F44FD">
        <w:rPr>
          <w:rFonts w:hint="eastAsia"/>
          <w:snapToGrid w:val="0"/>
          <w:kern w:val="0"/>
          <w:sz w:val="24"/>
          <w:szCs w:val="22"/>
        </w:rPr>
        <w:t>G216</w:t>
      </w:r>
      <w:r w:rsidRPr="006F44FD">
        <w:rPr>
          <w:rFonts w:hint="eastAsia"/>
          <w:snapToGrid w:val="0"/>
          <w:kern w:val="0"/>
          <w:sz w:val="24"/>
          <w:szCs w:val="22"/>
        </w:rPr>
        <w:t>、</w:t>
      </w:r>
      <w:r w:rsidRPr="006F44FD">
        <w:rPr>
          <w:rFonts w:hint="eastAsia"/>
          <w:snapToGrid w:val="0"/>
          <w:kern w:val="0"/>
          <w:sz w:val="24"/>
          <w:szCs w:val="22"/>
        </w:rPr>
        <w:t xml:space="preserve">G214 </w:t>
      </w:r>
      <w:r w:rsidRPr="006F44FD">
        <w:rPr>
          <w:rFonts w:hint="eastAsia"/>
          <w:snapToGrid w:val="0"/>
          <w:kern w:val="0"/>
          <w:sz w:val="24"/>
          <w:szCs w:val="22"/>
        </w:rPr>
        <w:t>及高等级公路、铁路为骨干的沿线旅游经济发展，整合唐竺古道、茶马古道等旅游廊道建设，健全贯穿全区、内引外联、多向联动的旅游交通文化经济网络，打响“高原丝绸之路”旅游文化产品体系与品牌形象。</w:t>
      </w:r>
    </w:p>
    <w:p w:rsidR="006F44FD" w:rsidRP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推进系统发掘唐竺古道、茶马古道历史文化，深入发掘唐蕃古道、蕃尼古道及麝香之路、盐羊古道、克里雅古道等历史文化，推进加强文物展示利用，旅游与文化深度融合发展，积极发展文化体验旅游，创新发展考古旅游，提升发展民族文化旅游，促进提高生态旅游资源保护利用能力，全面提升旅游的文化内涵，以旅游促进文化传播，支持创建国家文化遗产廊道、国家考古遗址公园、国家文物保护利用示范区、中华优秀传统文化保护传承示范区。</w:t>
      </w:r>
    </w:p>
    <w:p w:rsidR="006F44FD" w:rsidRP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推进古道文化旅游与现代旅游交通相结合，科技赋能国道旅游交通管理，培育旅游文化新业态，加强与周边省区的区域旅游交通协作，推进各省区联合创建高原丝绸之路国家文化公园。</w:t>
      </w:r>
    </w:p>
    <w:p w:rsidR="006F44FD" w:rsidRDefault="006F44FD" w:rsidP="006F44FD">
      <w:pPr>
        <w:spacing w:line="360" w:lineRule="auto"/>
        <w:ind w:firstLineChars="200" w:firstLine="480"/>
        <w:rPr>
          <w:snapToGrid w:val="0"/>
          <w:kern w:val="0"/>
          <w:sz w:val="24"/>
          <w:szCs w:val="22"/>
        </w:rPr>
      </w:pPr>
      <w:r w:rsidRPr="006F44FD">
        <w:rPr>
          <w:rFonts w:hint="eastAsia"/>
          <w:snapToGrid w:val="0"/>
          <w:kern w:val="0"/>
          <w:sz w:val="24"/>
          <w:szCs w:val="22"/>
        </w:rPr>
        <w:t>面向南亚推进开展文化和生态旅游资源联合保护，支持开展跨境民族非物质文化</w:t>
      </w:r>
      <w:r w:rsidRPr="006F44FD">
        <w:rPr>
          <w:rFonts w:hint="eastAsia"/>
          <w:snapToGrid w:val="0"/>
          <w:kern w:val="0"/>
          <w:sz w:val="24"/>
          <w:szCs w:val="22"/>
        </w:rPr>
        <w:lastRenderedPageBreak/>
        <w:t>遗产资源调查，联合打造“蕃尼古道</w:t>
      </w:r>
      <w:r w:rsidRPr="006F44FD">
        <w:rPr>
          <w:rFonts w:hint="eastAsia"/>
          <w:snapToGrid w:val="0"/>
          <w:kern w:val="0"/>
          <w:sz w:val="24"/>
          <w:szCs w:val="22"/>
        </w:rPr>
        <w:t>-</w:t>
      </w:r>
      <w:r w:rsidRPr="006F44FD">
        <w:rPr>
          <w:rFonts w:hint="eastAsia"/>
          <w:snapToGrid w:val="0"/>
          <w:kern w:val="0"/>
          <w:sz w:val="24"/>
          <w:szCs w:val="22"/>
        </w:rPr>
        <w:t>唐竺古道”国际旅游廊道，协作开发中尼公路旅游线路产品，共建环喜马拉雅</w:t>
      </w:r>
      <w:r w:rsidRPr="006F44FD">
        <w:rPr>
          <w:rFonts w:hint="eastAsia"/>
          <w:snapToGrid w:val="0"/>
          <w:kern w:val="0"/>
          <w:sz w:val="24"/>
          <w:szCs w:val="22"/>
        </w:rPr>
        <w:t>-</w:t>
      </w:r>
      <w:r w:rsidRPr="006F44FD">
        <w:rPr>
          <w:rFonts w:hint="eastAsia"/>
          <w:snapToGrid w:val="0"/>
          <w:kern w:val="0"/>
          <w:sz w:val="24"/>
          <w:szCs w:val="22"/>
        </w:rPr>
        <w:t>高原丝绸之路旅游文化品牌。</w:t>
      </w:r>
    </w:p>
    <w:p w:rsidR="006F44FD" w:rsidRDefault="006F44FD" w:rsidP="006F44FD">
      <w:pPr>
        <w:spacing w:line="360" w:lineRule="auto"/>
        <w:ind w:firstLineChars="200" w:firstLine="480"/>
        <w:rPr>
          <w:snapToGrid w:val="0"/>
          <w:kern w:val="0"/>
          <w:sz w:val="24"/>
          <w:szCs w:val="22"/>
        </w:rPr>
      </w:pPr>
      <w:r>
        <w:rPr>
          <w:rFonts w:hint="eastAsia"/>
          <w:snapToGrid w:val="0"/>
          <w:kern w:val="0"/>
          <w:sz w:val="24"/>
          <w:szCs w:val="22"/>
        </w:rPr>
        <w:t>……</w:t>
      </w:r>
    </w:p>
    <w:p w:rsidR="0018371F" w:rsidRDefault="00782558">
      <w:pPr>
        <w:spacing w:line="360" w:lineRule="auto"/>
        <w:ind w:firstLineChars="200" w:firstLine="480"/>
        <w:rPr>
          <w:snapToGrid w:val="0"/>
          <w:kern w:val="0"/>
          <w:sz w:val="24"/>
        </w:rPr>
      </w:pPr>
      <w:r>
        <w:rPr>
          <w:rFonts w:hint="eastAsia"/>
          <w:snapToGrid w:val="0"/>
          <w:kern w:val="0"/>
          <w:sz w:val="24"/>
        </w:rPr>
        <w:t>本次规划旨在</w:t>
      </w:r>
      <w:r>
        <w:rPr>
          <w:snapToGrid w:val="0"/>
          <w:kern w:val="0"/>
          <w:sz w:val="24"/>
        </w:rPr>
        <w:t>建设</w:t>
      </w:r>
      <w:r w:rsidR="006F44FD">
        <w:rPr>
          <w:rFonts w:hint="eastAsia"/>
          <w:snapToGrid w:val="0"/>
          <w:kern w:val="0"/>
          <w:sz w:val="24"/>
        </w:rPr>
        <w:t>措木及日旅游景区</w:t>
      </w:r>
      <w:r>
        <w:rPr>
          <w:snapToGrid w:val="0"/>
          <w:kern w:val="0"/>
          <w:sz w:val="24"/>
        </w:rPr>
        <w:t>和创建国家</w:t>
      </w:r>
      <w:r>
        <w:rPr>
          <w:snapToGrid w:val="0"/>
          <w:kern w:val="0"/>
          <w:sz w:val="24"/>
        </w:rPr>
        <w:t>4A</w:t>
      </w:r>
      <w:r>
        <w:rPr>
          <w:snapToGrid w:val="0"/>
          <w:kern w:val="0"/>
          <w:sz w:val="24"/>
        </w:rPr>
        <w:t>级景区</w:t>
      </w:r>
      <w:r>
        <w:rPr>
          <w:rFonts w:hint="eastAsia"/>
          <w:snapToGrid w:val="0"/>
          <w:kern w:val="0"/>
          <w:sz w:val="24"/>
        </w:rPr>
        <w:t>，设置游客</w:t>
      </w:r>
      <w:r w:rsidR="006F44FD">
        <w:rPr>
          <w:rFonts w:hint="eastAsia"/>
          <w:snapToGrid w:val="0"/>
          <w:kern w:val="0"/>
          <w:sz w:val="24"/>
        </w:rPr>
        <w:t>综合服务</w:t>
      </w:r>
      <w:r>
        <w:rPr>
          <w:rFonts w:hint="eastAsia"/>
          <w:snapToGrid w:val="0"/>
          <w:kern w:val="0"/>
          <w:sz w:val="24"/>
        </w:rPr>
        <w:t>中心、</w:t>
      </w:r>
      <w:r w:rsidR="006F44FD">
        <w:rPr>
          <w:rFonts w:hint="eastAsia"/>
          <w:snapToGrid w:val="0"/>
          <w:kern w:val="0"/>
          <w:sz w:val="24"/>
        </w:rPr>
        <w:t>姻缘松景观群、神牛营地、神牛祈寿景观群、茶马营地、湖口接待点、银沙滩及枯木滩景点、杜鹃花海</w:t>
      </w:r>
      <w:r>
        <w:rPr>
          <w:rFonts w:hint="eastAsia"/>
          <w:snapToGrid w:val="0"/>
          <w:kern w:val="0"/>
          <w:sz w:val="24"/>
        </w:rPr>
        <w:t>等，</w:t>
      </w:r>
      <w:r>
        <w:rPr>
          <w:snapToGrid w:val="0"/>
          <w:kern w:val="0"/>
          <w:sz w:val="24"/>
        </w:rPr>
        <w:t>有助于</w:t>
      </w:r>
      <w:r w:rsidR="006F44FD" w:rsidRPr="006F44FD">
        <w:rPr>
          <w:rFonts w:hint="eastAsia"/>
          <w:snapToGrid w:val="0"/>
          <w:kern w:val="0"/>
          <w:sz w:val="24"/>
          <w:szCs w:val="22"/>
        </w:rPr>
        <w:t>高原丝绸之路旅游区域经济带</w:t>
      </w:r>
      <w:r w:rsidR="006F44FD">
        <w:rPr>
          <w:rFonts w:hint="eastAsia"/>
          <w:snapToGrid w:val="0"/>
          <w:kern w:val="0"/>
          <w:sz w:val="24"/>
          <w:szCs w:val="22"/>
        </w:rPr>
        <w:t>、</w:t>
      </w:r>
      <w:r w:rsidR="006F44FD" w:rsidRPr="006F44FD">
        <w:rPr>
          <w:rFonts w:hint="eastAsia"/>
          <w:snapToGrid w:val="0"/>
          <w:kern w:val="0"/>
          <w:sz w:val="24"/>
          <w:szCs w:val="22"/>
        </w:rPr>
        <w:t>林芝国际生态旅游区</w:t>
      </w:r>
      <w:r w:rsidR="006F44FD">
        <w:rPr>
          <w:rFonts w:hint="eastAsia"/>
          <w:snapToGrid w:val="0"/>
          <w:kern w:val="0"/>
          <w:sz w:val="24"/>
          <w:szCs w:val="22"/>
        </w:rPr>
        <w:t>和“东环线”</w:t>
      </w:r>
      <w:r>
        <w:rPr>
          <w:rFonts w:hint="eastAsia"/>
          <w:snapToGrid w:val="0"/>
          <w:kern w:val="0"/>
          <w:sz w:val="24"/>
        </w:rPr>
        <w:t>的建设和发展，符合</w:t>
      </w:r>
      <w:r>
        <w:rPr>
          <w:snapToGrid w:val="0"/>
          <w:kern w:val="0"/>
          <w:sz w:val="24"/>
        </w:rPr>
        <w:t>《</w:t>
      </w:r>
      <w:r>
        <w:rPr>
          <w:snapToGrid w:val="0"/>
          <w:kern w:val="0"/>
          <w:sz w:val="24"/>
          <w:szCs w:val="22"/>
        </w:rPr>
        <w:t>西藏自治区</w:t>
      </w:r>
      <w:r>
        <w:rPr>
          <w:snapToGrid w:val="0"/>
          <w:kern w:val="0"/>
          <w:sz w:val="24"/>
          <w:szCs w:val="22"/>
        </w:rPr>
        <w:t>“</w:t>
      </w:r>
      <w:r>
        <w:rPr>
          <w:snapToGrid w:val="0"/>
          <w:kern w:val="0"/>
          <w:sz w:val="24"/>
          <w:szCs w:val="22"/>
        </w:rPr>
        <w:t>十</w:t>
      </w:r>
      <w:r>
        <w:rPr>
          <w:rFonts w:hint="eastAsia"/>
          <w:snapToGrid w:val="0"/>
          <w:kern w:val="0"/>
          <w:sz w:val="24"/>
          <w:szCs w:val="22"/>
        </w:rPr>
        <w:t>四</w:t>
      </w:r>
      <w:r>
        <w:rPr>
          <w:snapToGrid w:val="0"/>
          <w:kern w:val="0"/>
          <w:sz w:val="24"/>
          <w:szCs w:val="22"/>
        </w:rPr>
        <w:t>五</w:t>
      </w:r>
      <w:r>
        <w:rPr>
          <w:snapToGrid w:val="0"/>
          <w:kern w:val="0"/>
          <w:sz w:val="24"/>
          <w:szCs w:val="22"/>
        </w:rPr>
        <w:t>”</w:t>
      </w:r>
      <w:r>
        <w:rPr>
          <w:rFonts w:hint="eastAsia"/>
          <w:snapToGrid w:val="0"/>
          <w:kern w:val="0"/>
          <w:sz w:val="24"/>
          <w:szCs w:val="22"/>
        </w:rPr>
        <w:t>时期旅游综合发展规划</w:t>
      </w:r>
      <w:r>
        <w:rPr>
          <w:snapToGrid w:val="0"/>
          <w:kern w:val="0"/>
          <w:sz w:val="24"/>
        </w:rPr>
        <w:t>》空间布局设想。</w:t>
      </w:r>
    </w:p>
    <w:p w:rsidR="0018371F" w:rsidRDefault="00782558">
      <w:pPr>
        <w:spacing w:line="360" w:lineRule="auto"/>
        <w:ind w:firstLineChars="200" w:firstLine="480"/>
        <w:rPr>
          <w:snapToGrid w:val="0"/>
          <w:kern w:val="0"/>
          <w:sz w:val="24"/>
          <w:szCs w:val="22"/>
        </w:rPr>
        <w:sectPr w:rsidR="0018371F">
          <w:pgSz w:w="11906" w:h="16838"/>
          <w:pgMar w:top="1474" w:right="1474" w:bottom="1474" w:left="1474" w:header="851" w:footer="850" w:gutter="0"/>
          <w:cols w:space="720"/>
          <w:docGrid w:type="linesAndChars" w:linePitch="312"/>
        </w:sectPr>
      </w:pPr>
      <w:r>
        <w:rPr>
          <w:snapToGrid w:val="0"/>
          <w:kern w:val="0"/>
          <w:sz w:val="24"/>
          <w:szCs w:val="22"/>
        </w:rPr>
        <w:t>本规划与西藏自治区</w:t>
      </w:r>
      <w:r>
        <w:rPr>
          <w:snapToGrid w:val="0"/>
          <w:kern w:val="0"/>
          <w:sz w:val="24"/>
          <w:szCs w:val="22"/>
        </w:rPr>
        <w:t>“</w:t>
      </w:r>
      <w:r>
        <w:rPr>
          <w:snapToGrid w:val="0"/>
          <w:kern w:val="0"/>
          <w:sz w:val="24"/>
          <w:szCs w:val="22"/>
        </w:rPr>
        <w:t>十</w:t>
      </w:r>
      <w:r>
        <w:rPr>
          <w:rFonts w:hint="eastAsia"/>
          <w:snapToGrid w:val="0"/>
          <w:kern w:val="0"/>
          <w:sz w:val="24"/>
          <w:szCs w:val="22"/>
        </w:rPr>
        <w:t>四</w:t>
      </w:r>
      <w:r>
        <w:rPr>
          <w:snapToGrid w:val="0"/>
          <w:kern w:val="0"/>
          <w:sz w:val="24"/>
          <w:szCs w:val="22"/>
        </w:rPr>
        <w:t>五</w:t>
      </w:r>
      <w:r>
        <w:rPr>
          <w:snapToGrid w:val="0"/>
          <w:kern w:val="0"/>
          <w:sz w:val="24"/>
          <w:szCs w:val="22"/>
        </w:rPr>
        <w:t>”</w:t>
      </w:r>
      <w:r>
        <w:rPr>
          <w:rFonts w:hint="eastAsia"/>
          <w:snapToGrid w:val="0"/>
          <w:kern w:val="0"/>
          <w:sz w:val="24"/>
          <w:szCs w:val="22"/>
        </w:rPr>
        <w:t>时期</w:t>
      </w:r>
      <w:r>
        <w:rPr>
          <w:snapToGrid w:val="0"/>
          <w:kern w:val="0"/>
          <w:sz w:val="24"/>
          <w:szCs w:val="22"/>
        </w:rPr>
        <w:t>旅游</w:t>
      </w:r>
      <w:r>
        <w:rPr>
          <w:rFonts w:hint="eastAsia"/>
          <w:snapToGrid w:val="0"/>
          <w:kern w:val="0"/>
          <w:sz w:val="24"/>
          <w:szCs w:val="22"/>
        </w:rPr>
        <w:t>综合</w:t>
      </w:r>
      <w:r>
        <w:rPr>
          <w:snapToGrid w:val="0"/>
          <w:kern w:val="0"/>
          <w:sz w:val="24"/>
          <w:szCs w:val="22"/>
        </w:rPr>
        <w:t>发展规划总体布局关系见图</w:t>
      </w:r>
      <w:r>
        <w:rPr>
          <w:snapToGrid w:val="0"/>
          <w:kern w:val="0"/>
          <w:sz w:val="24"/>
          <w:szCs w:val="22"/>
        </w:rPr>
        <w:t>2.3-</w:t>
      </w:r>
      <w:r>
        <w:rPr>
          <w:rFonts w:hint="eastAsia"/>
          <w:snapToGrid w:val="0"/>
          <w:kern w:val="0"/>
          <w:sz w:val="24"/>
          <w:szCs w:val="22"/>
        </w:rPr>
        <w:t>3</w:t>
      </w:r>
      <w:r>
        <w:rPr>
          <w:snapToGrid w:val="0"/>
          <w:kern w:val="0"/>
          <w:sz w:val="24"/>
          <w:szCs w:val="22"/>
        </w:rPr>
        <w:t>。</w:t>
      </w:r>
    </w:p>
    <w:p w:rsidR="0018371F" w:rsidRDefault="00236A03">
      <w:pPr>
        <w:spacing w:line="360" w:lineRule="auto"/>
        <w:jc w:val="center"/>
        <w:rPr>
          <w:snapToGrid w:val="0"/>
          <w:color w:val="FF0000"/>
          <w:kern w:val="0"/>
          <w:sz w:val="24"/>
          <w:szCs w:val="22"/>
        </w:rPr>
      </w:pPr>
      <w:r>
        <w:rPr>
          <w:noProof/>
          <w:color w:val="FF0000"/>
        </w:rPr>
        <w:lastRenderedPageBreak/>
        <mc:AlternateContent>
          <mc:Choice Requires="wps">
            <w:drawing>
              <wp:anchor distT="0" distB="0" distL="114300" distR="114300" simplePos="0" relativeHeight="251665408" behindDoc="0" locked="0" layoutInCell="1" allowOverlap="1" wp14:anchorId="16CB4270" wp14:editId="0EC08C32">
                <wp:simplePos x="0" y="0"/>
                <wp:positionH relativeFrom="column">
                  <wp:posOffset>6583680</wp:posOffset>
                </wp:positionH>
                <wp:positionV relativeFrom="paragraph">
                  <wp:posOffset>2662555</wp:posOffset>
                </wp:positionV>
                <wp:extent cx="1179830" cy="287020"/>
                <wp:effectExtent l="190500" t="0" r="20320" b="741680"/>
                <wp:wrapNone/>
                <wp:docPr id="84" name="矩形标注 84"/>
                <wp:cNvGraphicFramePr/>
                <a:graphic xmlns:a="http://schemas.openxmlformats.org/drawingml/2006/main">
                  <a:graphicData uri="http://schemas.microsoft.com/office/word/2010/wordprocessingShape">
                    <wps:wsp>
                      <wps:cNvSpPr/>
                      <wps:spPr>
                        <a:xfrm>
                          <a:off x="0" y="0"/>
                          <a:ext cx="1179830" cy="287020"/>
                        </a:xfrm>
                        <a:prstGeom prst="wedgeRectCallout">
                          <a:avLst>
                            <a:gd name="adj1" fmla="val -65986"/>
                            <a:gd name="adj2" fmla="val 302105"/>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Default="00C156FA">
                            <w:pPr>
                              <w:jc w:val="center"/>
                              <w:rPr>
                                <w:b/>
                                <w:color w:val="FF0000"/>
                              </w:rPr>
                            </w:pPr>
                            <w:r>
                              <w:rPr>
                                <w:rFonts w:hint="eastAsia"/>
                                <w:b/>
                                <w:color w:val="FF0000"/>
                              </w:rPr>
                              <w:t>项目规划位置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标注 84" o:spid="_x0000_s1046" type="#_x0000_t61" style="position:absolute;left:0;text-align:left;margin-left:518.4pt;margin-top:209.65pt;width:92.9pt;height:22.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" adj="-3453,76055" filled="f" strokecolor="red" strokeweight="2pt">
                <v:textbox>
                  <w:txbxContent>
                    <w:p w:rsidR="00C156FA" w:rsidRDefault="00C156FA">
                      <w:pPr>
                        <w:jc w:val="center"/>
                        <w:rPr>
                          <w:b/>
                          <w:color w:val="FF0000"/>
                        </w:rPr>
                      </w:pPr>
                      <w:r>
                        <w:rPr>
                          <w:rFonts w:hint="eastAsia"/>
                          <w:b/>
                          <w:color w:val="FF0000"/>
                        </w:rPr>
                        <w:t>项目规划位置</w:t>
                      </w:r>
                    </w:p>
                  </w:txbxContent>
                </v:textbox>
              </v:shape>
            </w:pict>
          </mc:Fallback>
        </mc:AlternateContent>
      </w:r>
      <w:r>
        <w:rPr>
          <w:noProof/>
          <w:color w:val="FF0000"/>
        </w:rPr>
        <mc:AlternateContent>
          <mc:Choice Requires="wps">
            <w:drawing>
              <wp:anchor distT="0" distB="0" distL="114300" distR="114300" simplePos="0" relativeHeight="251664384" behindDoc="0" locked="0" layoutInCell="1" allowOverlap="1" wp14:anchorId="0BCF14E9" wp14:editId="2261F1B5">
                <wp:simplePos x="0" y="0"/>
                <wp:positionH relativeFrom="column">
                  <wp:posOffset>6304915</wp:posOffset>
                </wp:positionH>
                <wp:positionV relativeFrom="paragraph">
                  <wp:posOffset>3634740</wp:posOffset>
                </wp:positionV>
                <wp:extent cx="116840" cy="106045"/>
                <wp:effectExtent l="19050" t="38100" r="35560" b="46355"/>
                <wp:wrapNone/>
                <wp:docPr id="82" name="五角星 82"/>
                <wp:cNvGraphicFramePr/>
                <a:graphic xmlns:a="http://schemas.openxmlformats.org/drawingml/2006/main">
                  <a:graphicData uri="http://schemas.microsoft.com/office/word/2010/wordprocessingShape">
                    <wps:wsp>
                      <wps:cNvSpPr/>
                      <wps:spPr>
                        <a:xfrm>
                          <a:off x="0" y="0"/>
                          <a:ext cx="116840" cy="106045"/>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82" o:spid="_x0000_s1026" style="position:absolute;left:0;text-align:left;margin-left:496.45pt;margin-top:286.2pt;width:9.2pt;height:8.3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16840,10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" path="m,40505r44629,1l58420,,72211,40506r44629,-1l80734,65539r13791,40506l58420,81011,22315,106045,36106,65539,,40505xe" fillcolor="red" strokecolor="red" strokeweight="2pt">
                <v:path arrowok="t" o:connecttype="custom" o:connectlocs="0,40505;44629,40506;58420,0;72211,40506;116840,40505;80734,65539;94525,106045;58420,81011;22315,106045;36106,65539;0,40505" o:connectangles="0,0,0,0,0,0,0,0,0,0,0"/>
              </v:shape>
            </w:pict>
          </mc:Fallback>
        </mc:AlternateContent>
      </w:r>
      <w:r w:rsidR="00782558">
        <w:rPr>
          <w:noProof/>
          <w:color w:val="FF0000"/>
        </w:rPr>
        <w:drawing>
          <wp:inline distT="0" distB="0" distL="0" distR="0" wp14:anchorId="22827609" wp14:editId="01F7037A">
            <wp:extent cx="7759700" cy="5302885"/>
            <wp:effectExtent l="0" t="0" r="0" b="0"/>
            <wp:docPr id="6522" name="图片 6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2" name="图片 6522"/>
                    <pic:cNvPicPr>
                      <a:picLocks noChangeAspect="1"/>
                    </pic:cNvPicPr>
                  </pic:nvPicPr>
                  <pic:blipFill>
                    <a:blip r:embed="rId96"/>
                    <a:stretch>
                      <a:fillRect/>
                    </a:stretch>
                  </pic:blipFill>
                  <pic:spPr>
                    <a:xfrm>
                      <a:off x="0" y="0"/>
                      <a:ext cx="7761226" cy="5304403"/>
                    </a:xfrm>
                    <a:prstGeom prst="rect">
                      <a:avLst/>
                    </a:prstGeom>
                  </pic:spPr>
                </pic:pic>
              </a:graphicData>
            </a:graphic>
          </wp:inline>
        </w:drawing>
      </w:r>
    </w:p>
    <w:p w:rsidR="0018371F" w:rsidRDefault="00782558">
      <w:pPr>
        <w:pStyle w:val="a2"/>
        <w:jc w:val="center"/>
        <w:rPr>
          <w:lang w:val="en-US"/>
        </w:rPr>
      </w:pPr>
      <w:r>
        <w:rPr>
          <w:rStyle w:val="fontstyle01"/>
          <w:rFonts w:ascii="Times New Roman" w:hAnsi="Times New Roman" w:hint="default"/>
          <w:b/>
          <w:color w:val="auto"/>
          <w:szCs w:val="21"/>
        </w:rPr>
        <w:t>图</w:t>
      </w:r>
      <w:r>
        <w:rPr>
          <w:rStyle w:val="fontstyle01"/>
          <w:rFonts w:ascii="Times New Roman" w:hAnsi="Times New Roman" w:hint="default"/>
          <w:b/>
          <w:color w:val="auto"/>
          <w:szCs w:val="21"/>
        </w:rPr>
        <w:t xml:space="preserve">2.3-3  </w:t>
      </w:r>
      <w:r>
        <w:rPr>
          <w:rStyle w:val="fontstyle01"/>
          <w:rFonts w:ascii="Times New Roman" w:hAnsi="Times New Roman" w:hint="default"/>
          <w:b/>
          <w:color w:val="auto"/>
          <w:szCs w:val="21"/>
        </w:rPr>
        <w:t>本规划与西藏自治区</w:t>
      </w:r>
      <w:r>
        <w:rPr>
          <w:rStyle w:val="fontstyle01"/>
          <w:rFonts w:ascii="Times New Roman" w:hAnsi="Times New Roman" w:hint="default"/>
          <w:b/>
          <w:color w:val="auto"/>
          <w:szCs w:val="21"/>
        </w:rPr>
        <w:t>“</w:t>
      </w:r>
      <w:r>
        <w:rPr>
          <w:rStyle w:val="fontstyle01"/>
          <w:rFonts w:ascii="Times New Roman" w:hAnsi="Times New Roman" w:hint="default"/>
          <w:b/>
          <w:color w:val="auto"/>
          <w:szCs w:val="21"/>
        </w:rPr>
        <w:t>十四五</w:t>
      </w:r>
      <w:r>
        <w:rPr>
          <w:rStyle w:val="fontstyle01"/>
          <w:rFonts w:ascii="Times New Roman" w:hAnsi="Times New Roman" w:hint="default"/>
          <w:b/>
          <w:color w:val="auto"/>
          <w:szCs w:val="21"/>
        </w:rPr>
        <w:t>”</w:t>
      </w:r>
      <w:r>
        <w:rPr>
          <w:rStyle w:val="fontstyle01"/>
          <w:rFonts w:ascii="Times New Roman" w:hAnsi="Times New Roman" w:hint="default"/>
          <w:b/>
          <w:color w:val="auto"/>
          <w:szCs w:val="21"/>
        </w:rPr>
        <w:t>时期旅游综合发展规划空间布局关系图</w:t>
      </w:r>
    </w:p>
    <w:p w:rsidR="0018371F" w:rsidRDefault="0018371F">
      <w:pPr>
        <w:pStyle w:val="a2"/>
        <w:rPr>
          <w:color w:val="FF0000"/>
          <w:lang w:val="en-US"/>
        </w:rPr>
        <w:sectPr w:rsidR="0018371F">
          <w:pgSz w:w="16838" w:h="11906" w:orient="landscape"/>
          <w:pgMar w:top="1474" w:right="1474" w:bottom="1474" w:left="1474" w:header="851" w:footer="850" w:gutter="0"/>
          <w:cols w:space="720"/>
          <w:docGrid w:type="linesAndChars" w:linePitch="312"/>
        </w:sectPr>
      </w:pP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《西藏自治区国民经济和社会发展第十四个五年规划和二〇三五年远景目标纲要》</w:t>
      </w:r>
    </w:p>
    <w:p w:rsidR="001E41A1" w:rsidRDefault="00782558">
      <w:pPr>
        <w:spacing w:line="360" w:lineRule="auto"/>
        <w:ind w:firstLineChars="200" w:firstLine="480"/>
        <w:rPr>
          <w:rStyle w:val="fontstyle01"/>
          <w:rFonts w:ascii="Times New Roman" w:hAnsi="Times New Roman" w:hint="default"/>
          <w:color w:val="auto"/>
        </w:rPr>
      </w:pPr>
      <w:r>
        <w:rPr>
          <w:rStyle w:val="fontstyle01"/>
          <w:rFonts w:ascii="Times New Roman" w:hAnsi="Times New Roman" w:hint="default"/>
          <w:color w:val="auto"/>
        </w:rPr>
        <w:t>《西藏自治区</w:t>
      </w:r>
      <w:r>
        <w:rPr>
          <w:rStyle w:val="fontstyle01"/>
          <w:rFonts w:asciiTheme="minorEastAsia" w:eastAsiaTheme="minorEastAsia" w:hAnsiTheme="minorEastAsia" w:hint="default"/>
          <w:color w:val="auto"/>
        </w:rPr>
        <w:t>国民经济和社会发展第十四个五年规划和二〇三五年远景目标</w:t>
      </w:r>
      <w:r>
        <w:rPr>
          <w:rStyle w:val="fontstyle01"/>
          <w:rFonts w:ascii="Times New Roman" w:hAnsi="Times New Roman" w:hint="default"/>
          <w:color w:val="auto"/>
        </w:rPr>
        <w:t>纲要》</w:t>
      </w:r>
      <w:r w:rsidR="001E41A1">
        <w:rPr>
          <w:rStyle w:val="fontstyle01"/>
          <w:rFonts w:ascii="Times New Roman" w:hAnsi="Times New Roman" w:hint="default"/>
          <w:color w:val="auto"/>
        </w:rPr>
        <w:t>中</w:t>
      </w:r>
      <w:r w:rsidR="001E41A1" w:rsidRPr="001E41A1">
        <w:rPr>
          <w:rStyle w:val="fontstyle01"/>
          <w:rFonts w:asciiTheme="minorEastAsia" w:eastAsiaTheme="minorEastAsia" w:hAnsiTheme="minorEastAsia" w:hint="default"/>
          <w:color w:val="auto"/>
        </w:rPr>
        <w:t>“</w:t>
      </w:r>
      <w:r w:rsidR="001E41A1">
        <w:rPr>
          <w:rStyle w:val="fontstyle01"/>
          <w:rFonts w:ascii="Times New Roman" w:hAnsi="Times New Roman" w:hint="default"/>
          <w:color w:val="auto"/>
        </w:rPr>
        <w:t>第三章</w:t>
      </w:r>
      <w:r w:rsidR="001E41A1">
        <w:rPr>
          <w:rStyle w:val="fontstyle01"/>
          <w:rFonts w:ascii="Times New Roman" w:hAnsi="Times New Roman" w:hint="default"/>
          <w:color w:val="auto"/>
        </w:rPr>
        <w:t xml:space="preserve"> </w:t>
      </w:r>
      <w:r w:rsidR="001E41A1">
        <w:rPr>
          <w:rStyle w:val="fontstyle01"/>
          <w:rFonts w:ascii="Times New Roman" w:hAnsi="Times New Roman" w:hint="default"/>
          <w:color w:val="auto"/>
        </w:rPr>
        <w:t>优化区域发展布局</w:t>
      </w:r>
      <w:r w:rsidR="001E41A1" w:rsidRPr="001E41A1">
        <w:rPr>
          <w:rStyle w:val="fontstyle01"/>
          <w:rFonts w:asciiTheme="minorEastAsia" w:eastAsiaTheme="minorEastAsia" w:hAnsiTheme="minorEastAsia" w:hint="default"/>
          <w:color w:val="auto"/>
        </w:rPr>
        <w:t>”</w:t>
      </w:r>
      <w:r w:rsidR="001E41A1">
        <w:rPr>
          <w:rStyle w:val="fontstyle01"/>
          <w:rFonts w:asciiTheme="minorEastAsia" w:eastAsiaTheme="minorEastAsia" w:hAnsiTheme="minorEastAsia" w:hint="default"/>
          <w:color w:val="auto"/>
        </w:rPr>
        <w:t>第二节 打造三小时经济圈提出：</w:t>
      </w:r>
      <w:r w:rsidR="001E41A1" w:rsidRPr="001E41A1">
        <w:rPr>
          <w:rStyle w:val="fontstyle01"/>
          <w:rFonts w:asciiTheme="minorEastAsia" w:eastAsiaTheme="minorEastAsia" w:hAnsiTheme="minorEastAsia" w:hint="default"/>
          <w:color w:val="auto"/>
        </w:rPr>
        <w:t>充分发挥综合立体交通互联互通优势，立足区域资源禀赋、产业基础、市场潜力、技术条件等因素，大力破除体制机制壁垒着力促进设施联通、产业协同、要素流动，以拉萨为中心，辐射日喀则、山南、林芝、那曲，促进拉萨山南经济一体化，发挥日喀则面向南亚开放前沿地区优势，将林芝建成全国知名的生态旅游、休闲度假和养生基地，提升那曲在藏北地区重要节点城市地位，打造西部地区重要经济圈，发挥其对全区经济社会发展的重要支撑和引领作用。</w:t>
      </w:r>
    </w:p>
    <w:p w:rsidR="0018371F" w:rsidRDefault="001E41A1">
      <w:pPr>
        <w:spacing w:line="360" w:lineRule="auto"/>
        <w:ind w:firstLineChars="200" w:firstLine="480"/>
        <w:rPr>
          <w:rStyle w:val="fontstyle01"/>
          <w:rFonts w:ascii="Times New Roman" w:hAnsi="Times New Roman" w:hint="default"/>
          <w:color w:val="auto"/>
        </w:rPr>
      </w:pPr>
      <w:r>
        <w:rPr>
          <w:rStyle w:val="fontstyle01"/>
          <w:rFonts w:asciiTheme="minorEastAsia" w:eastAsiaTheme="minorEastAsia" w:hAnsiTheme="minorEastAsia" w:hint="default"/>
          <w:color w:val="auto"/>
        </w:rPr>
        <w:t xml:space="preserve"> </w:t>
      </w:r>
      <w:r w:rsidR="00782558">
        <w:rPr>
          <w:rStyle w:val="fontstyle01"/>
          <w:rFonts w:asciiTheme="minorEastAsia" w:eastAsiaTheme="minorEastAsia" w:hAnsiTheme="minorEastAsia" w:hint="default"/>
          <w:color w:val="auto"/>
        </w:rPr>
        <w:t>“</w:t>
      </w:r>
      <w:r w:rsidR="00782558">
        <w:rPr>
          <w:rStyle w:val="fontstyle01"/>
          <w:rFonts w:ascii="Times New Roman" w:hAnsi="Times New Roman" w:hint="default"/>
          <w:color w:val="auto"/>
        </w:rPr>
        <w:t>第十一章</w:t>
      </w:r>
      <w:r w:rsidR="00782558">
        <w:rPr>
          <w:rStyle w:val="fontstyle01"/>
          <w:rFonts w:ascii="Times New Roman" w:hAnsi="Times New Roman" w:hint="default"/>
          <w:color w:val="auto"/>
        </w:rPr>
        <w:t xml:space="preserve"> </w:t>
      </w:r>
      <w:r w:rsidR="00782558">
        <w:rPr>
          <w:rStyle w:val="fontstyle01"/>
          <w:rFonts w:ascii="Times New Roman" w:hAnsi="Times New Roman" w:hint="default"/>
          <w:color w:val="auto"/>
        </w:rPr>
        <w:t>推动七大产业高质量发展</w:t>
      </w:r>
      <w:r w:rsidR="00782558">
        <w:rPr>
          <w:rStyle w:val="fontstyle01"/>
          <w:rFonts w:asciiTheme="minorEastAsia" w:eastAsiaTheme="minorEastAsia" w:hAnsiTheme="minorEastAsia" w:hint="default"/>
          <w:color w:val="auto"/>
        </w:rPr>
        <w:t>”第二节 巩固提升传统产业</w:t>
      </w:r>
      <w:r w:rsidR="00782558">
        <w:rPr>
          <w:rStyle w:val="fontstyle01"/>
          <w:rFonts w:ascii="Times New Roman" w:hAnsi="Times New Roman" w:hint="default"/>
          <w:color w:val="auto"/>
        </w:rPr>
        <w:t>中提出：推动特色旅游文化产业全域发展。坚持以文塑旅、以旅彰文，推动文化和旅游深度融合，持续推进文创西藏区域公用品牌建设，推动文化旅游创意园区规范发展、提档升级，加快</w:t>
      </w:r>
      <w:r w:rsidR="00782558">
        <w:rPr>
          <w:rStyle w:val="fontstyle01"/>
          <w:rFonts w:ascii="Times New Roman" w:hAnsi="Times New Roman" w:hint="default"/>
          <w:color w:val="auto"/>
        </w:rPr>
        <w:t>“</w:t>
      </w:r>
      <w:r w:rsidR="00782558">
        <w:rPr>
          <w:rStyle w:val="fontstyle01"/>
          <w:rFonts w:ascii="Times New Roman" w:hAnsi="Times New Roman" w:hint="default"/>
          <w:color w:val="auto"/>
        </w:rPr>
        <w:t>中国西藏特色文化产业之窗</w:t>
      </w:r>
      <w:r w:rsidR="00782558">
        <w:rPr>
          <w:rStyle w:val="fontstyle01"/>
          <w:rFonts w:ascii="Times New Roman" w:hAnsi="Times New Roman" w:hint="default"/>
          <w:color w:val="auto"/>
        </w:rPr>
        <w:t>”</w:t>
      </w:r>
      <w:r w:rsidR="00782558">
        <w:rPr>
          <w:rStyle w:val="fontstyle01"/>
          <w:rFonts w:ascii="Times New Roman" w:hAnsi="Times New Roman" w:hint="default"/>
          <w:color w:val="auto"/>
        </w:rPr>
        <w:t>建设，大力培育文化产业新业态，</w:t>
      </w:r>
      <w:r w:rsidR="00782558">
        <w:rPr>
          <w:rStyle w:val="fontstyle01"/>
          <w:rFonts w:ascii="Times New Roman" w:hAnsi="Times New Roman" w:hint="default"/>
          <w:color w:val="auto"/>
        </w:rPr>
        <w:t>“</w:t>
      </w:r>
      <w:r w:rsidR="00782558">
        <w:rPr>
          <w:rStyle w:val="fontstyle01"/>
          <w:rFonts w:ascii="Times New Roman" w:hAnsi="Times New Roman" w:hint="default"/>
          <w:color w:val="auto"/>
        </w:rPr>
        <w:t>十四五</w:t>
      </w:r>
      <w:r w:rsidR="00782558">
        <w:rPr>
          <w:rStyle w:val="fontstyle01"/>
          <w:rFonts w:ascii="Times New Roman" w:hAnsi="Times New Roman" w:hint="default"/>
          <w:color w:val="auto"/>
        </w:rPr>
        <w:t>”</w:t>
      </w:r>
      <w:r w:rsidR="00782558">
        <w:rPr>
          <w:rStyle w:val="fontstyle01"/>
          <w:rFonts w:ascii="Times New Roman" w:hAnsi="Times New Roman" w:hint="default"/>
          <w:color w:val="auto"/>
        </w:rPr>
        <w:t>时期文化产业产值年均增速</w:t>
      </w:r>
      <w:r w:rsidR="00782558">
        <w:rPr>
          <w:rStyle w:val="fontstyle01"/>
          <w:rFonts w:ascii="Times New Roman" w:hAnsi="Times New Roman" w:hint="default"/>
          <w:color w:val="auto"/>
        </w:rPr>
        <w:t>15%</w:t>
      </w:r>
      <w:r w:rsidR="00782558">
        <w:rPr>
          <w:rStyle w:val="fontstyle01"/>
          <w:rFonts w:ascii="Times New Roman" w:hAnsi="Times New Roman" w:hint="default"/>
          <w:color w:val="auto"/>
        </w:rPr>
        <w:t>以上。坚持</w:t>
      </w:r>
      <w:r w:rsidR="00782558">
        <w:rPr>
          <w:rStyle w:val="fontstyle01"/>
          <w:rFonts w:ascii="Times New Roman" w:hAnsi="Times New Roman" w:hint="default"/>
          <w:color w:val="auto"/>
        </w:rPr>
        <w:t>“</w:t>
      </w:r>
      <w:r w:rsidR="00782558">
        <w:rPr>
          <w:rStyle w:val="fontstyle01"/>
          <w:rFonts w:ascii="Times New Roman" w:hAnsi="Times New Roman" w:hint="default"/>
          <w:color w:val="auto"/>
        </w:rPr>
        <w:t>特色、高端、精品</w:t>
      </w:r>
      <w:r w:rsidR="00782558">
        <w:rPr>
          <w:rStyle w:val="fontstyle01"/>
          <w:rFonts w:ascii="Times New Roman" w:hAnsi="Times New Roman" w:hint="default"/>
          <w:color w:val="auto"/>
        </w:rPr>
        <w:t>”</w:t>
      </w:r>
      <w:r w:rsidR="00782558">
        <w:rPr>
          <w:rStyle w:val="fontstyle01"/>
          <w:rFonts w:ascii="Times New Roman" w:hAnsi="Times New Roman" w:hint="default"/>
          <w:color w:val="auto"/>
        </w:rPr>
        <w:t>定位，加快推进重要世界旅游目的地和全域旅游示范区建设，全力推进</w:t>
      </w:r>
      <w:r w:rsidR="00782558">
        <w:rPr>
          <w:rStyle w:val="fontstyle01"/>
          <w:rFonts w:ascii="Times New Roman" w:hAnsi="Times New Roman" w:hint="default"/>
          <w:color w:val="auto"/>
        </w:rPr>
        <w:t>G219</w:t>
      </w:r>
      <w:r w:rsidR="00782558">
        <w:rPr>
          <w:rStyle w:val="fontstyle01"/>
          <w:rFonts w:ascii="Times New Roman" w:hAnsi="Times New Roman" w:hint="default"/>
          <w:color w:val="auto"/>
        </w:rPr>
        <w:t>沿边大通道、高原丝绸之路、拉萨国际文化旅游城市、林芝生态旅游、冈底斯国际旅游合作等建设，加大旅游文化基础设施补短板力度，大力发展乡村旅游，创新有利于农牧民广泛深入参与的业态模式。强化旅游公共服务能力，推动智慧旅游发展，优化提升游客服务中心功能，提升驿站、民宿等标准化水平，建设自驾车营地、观景台等基础设施和公共服务设施，创新旅游营销模式，加强区内外旅游合作，探索联合打造跨省（区、市）精品旅游线路，推动</w:t>
      </w:r>
      <w:r w:rsidR="00782558">
        <w:rPr>
          <w:rStyle w:val="fontstyle01"/>
          <w:rFonts w:ascii="Times New Roman" w:eastAsiaTheme="minorEastAsia" w:hAnsi="Times New Roman" w:hint="default"/>
          <w:color w:val="auto"/>
        </w:rPr>
        <w:t>旅游文化产业优质全域全时发展。</w:t>
      </w:r>
    </w:p>
    <w:p w:rsidR="0018371F" w:rsidRDefault="00782558">
      <w:pPr>
        <w:spacing w:line="360" w:lineRule="auto"/>
        <w:ind w:firstLineChars="200" w:firstLine="480"/>
        <w:rPr>
          <w:snapToGrid w:val="0"/>
          <w:kern w:val="0"/>
          <w:sz w:val="24"/>
          <w:szCs w:val="22"/>
        </w:rPr>
      </w:pPr>
      <w:r>
        <w:rPr>
          <w:snapToGrid w:val="0"/>
          <w:kern w:val="0"/>
          <w:sz w:val="24"/>
          <w:szCs w:val="22"/>
        </w:rPr>
        <w:t>规划景区位于西藏</w:t>
      </w:r>
      <w:r w:rsidR="001E41A1">
        <w:rPr>
          <w:rFonts w:hint="eastAsia"/>
          <w:snapToGrid w:val="0"/>
          <w:kern w:val="0"/>
          <w:sz w:val="24"/>
          <w:szCs w:val="22"/>
        </w:rPr>
        <w:t>自治区林芝市巴宜区八一镇</w:t>
      </w:r>
      <w:r>
        <w:rPr>
          <w:rFonts w:hint="eastAsia"/>
          <w:snapToGrid w:val="0"/>
          <w:kern w:val="0"/>
          <w:sz w:val="24"/>
          <w:szCs w:val="22"/>
        </w:rPr>
        <w:t>境内</w:t>
      </w:r>
      <w:r>
        <w:rPr>
          <w:snapToGrid w:val="0"/>
          <w:kern w:val="0"/>
          <w:sz w:val="24"/>
          <w:szCs w:val="22"/>
        </w:rPr>
        <w:t>，</w:t>
      </w:r>
      <w:r w:rsidR="001E41A1">
        <w:rPr>
          <w:rFonts w:hint="eastAsia"/>
          <w:snapToGrid w:val="0"/>
          <w:kern w:val="0"/>
          <w:sz w:val="24"/>
          <w:szCs w:val="22"/>
        </w:rPr>
        <w:t>以现状人文类资源、生态自然资源、高原原始森林湖泊地形地貌资源为基础建设和打造</w:t>
      </w:r>
      <w:r w:rsidR="001E41A1">
        <w:rPr>
          <w:rFonts w:hint="eastAsia"/>
          <w:snapToGrid w:val="0"/>
          <w:kern w:val="0"/>
          <w:sz w:val="24"/>
          <w:szCs w:val="22"/>
        </w:rPr>
        <w:t>4A</w:t>
      </w:r>
      <w:r w:rsidR="001E41A1">
        <w:rPr>
          <w:rFonts w:hint="eastAsia"/>
          <w:snapToGrid w:val="0"/>
          <w:kern w:val="0"/>
          <w:sz w:val="24"/>
          <w:szCs w:val="22"/>
        </w:rPr>
        <w:t>级生态旅游景区，</w:t>
      </w:r>
      <w:r>
        <w:rPr>
          <w:snapToGrid w:val="0"/>
          <w:kern w:val="0"/>
          <w:sz w:val="24"/>
          <w:szCs w:val="22"/>
        </w:rPr>
        <w:t>符合西藏自治区</w:t>
      </w:r>
      <w:r>
        <w:rPr>
          <w:snapToGrid w:val="0"/>
          <w:kern w:val="0"/>
          <w:sz w:val="24"/>
          <w:szCs w:val="22"/>
        </w:rPr>
        <w:t>“</w:t>
      </w:r>
      <w:r>
        <w:rPr>
          <w:snapToGrid w:val="0"/>
          <w:kern w:val="0"/>
          <w:sz w:val="24"/>
          <w:szCs w:val="22"/>
        </w:rPr>
        <w:t>十四五</w:t>
      </w:r>
      <w:r>
        <w:rPr>
          <w:snapToGrid w:val="0"/>
          <w:kern w:val="0"/>
          <w:sz w:val="24"/>
          <w:szCs w:val="22"/>
        </w:rPr>
        <w:t>”</w:t>
      </w:r>
      <w:r>
        <w:rPr>
          <w:snapToGrid w:val="0"/>
          <w:kern w:val="0"/>
          <w:sz w:val="24"/>
          <w:szCs w:val="22"/>
        </w:rPr>
        <w:t>时期</w:t>
      </w:r>
      <w:r>
        <w:rPr>
          <w:rStyle w:val="fontstyle01"/>
          <w:rFonts w:ascii="Times New Roman" w:hAnsi="Times New Roman" w:hint="default"/>
          <w:color w:val="auto"/>
        </w:rPr>
        <w:t>坚持</w:t>
      </w:r>
      <w:r>
        <w:rPr>
          <w:rStyle w:val="fontstyle01"/>
          <w:rFonts w:ascii="Times New Roman" w:hAnsi="Times New Roman" w:hint="default"/>
          <w:color w:val="auto"/>
        </w:rPr>
        <w:t>“</w:t>
      </w:r>
      <w:r>
        <w:rPr>
          <w:rStyle w:val="fontstyle01"/>
          <w:rFonts w:ascii="Times New Roman" w:hAnsi="Times New Roman" w:hint="default"/>
          <w:color w:val="auto"/>
        </w:rPr>
        <w:t>特色、高端、精品</w:t>
      </w:r>
      <w:r>
        <w:rPr>
          <w:rStyle w:val="fontstyle01"/>
          <w:rFonts w:ascii="Times New Roman" w:hAnsi="Times New Roman" w:hint="default"/>
          <w:color w:val="auto"/>
        </w:rPr>
        <w:t>”</w:t>
      </w:r>
      <w:r>
        <w:rPr>
          <w:rStyle w:val="fontstyle01"/>
          <w:rFonts w:ascii="Times New Roman" w:hAnsi="Times New Roman" w:hint="default"/>
          <w:color w:val="auto"/>
        </w:rPr>
        <w:t>定位，加快推进重要世界旅游目的地和全域旅游示范区建设要求</w:t>
      </w:r>
      <w:r w:rsidR="001E41A1">
        <w:rPr>
          <w:rStyle w:val="fontstyle01"/>
          <w:rFonts w:ascii="Times New Roman" w:hAnsi="Times New Roman" w:hint="default"/>
          <w:color w:val="auto"/>
        </w:rPr>
        <w:t>，符合</w:t>
      </w:r>
      <w:r w:rsidR="001E41A1" w:rsidRPr="001E41A1">
        <w:rPr>
          <w:rStyle w:val="fontstyle01"/>
          <w:rFonts w:asciiTheme="minorEastAsia" w:eastAsiaTheme="minorEastAsia" w:hAnsiTheme="minorEastAsia" w:hint="default"/>
          <w:color w:val="auto"/>
        </w:rPr>
        <w:t>将林芝建成全国知名的生态旅游、休闲度假和养生基地</w:t>
      </w:r>
      <w:r w:rsidR="001E41A1">
        <w:rPr>
          <w:rStyle w:val="fontstyle01"/>
          <w:rFonts w:asciiTheme="minorEastAsia" w:eastAsiaTheme="minorEastAsia" w:hAnsiTheme="minorEastAsia" w:hint="default"/>
          <w:color w:val="auto"/>
        </w:rPr>
        <w:t>要求</w:t>
      </w:r>
      <w:r>
        <w:rPr>
          <w:snapToGrid w:val="0"/>
          <w:kern w:val="0"/>
          <w:sz w:val="24"/>
          <w:szCs w:val="22"/>
        </w:rPr>
        <w:t>。</w:t>
      </w:r>
      <w:r w:rsidR="001E41A1">
        <w:rPr>
          <w:rFonts w:hint="eastAsia"/>
          <w:snapToGrid w:val="0"/>
          <w:kern w:val="0"/>
          <w:sz w:val="24"/>
          <w:szCs w:val="22"/>
        </w:rPr>
        <w:t>措木及日</w:t>
      </w:r>
      <w:r>
        <w:rPr>
          <w:rFonts w:hint="eastAsia"/>
          <w:snapToGrid w:val="0"/>
          <w:kern w:val="0"/>
          <w:sz w:val="24"/>
          <w:szCs w:val="22"/>
        </w:rPr>
        <w:t>旅游</w:t>
      </w:r>
      <w:r>
        <w:rPr>
          <w:snapToGrid w:val="0"/>
          <w:kern w:val="0"/>
          <w:sz w:val="24"/>
          <w:szCs w:val="22"/>
        </w:rPr>
        <w:t>景区规划的实施对</w:t>
      </w:r>
      <w:r>
        <w:rPr>
          <w:rFonts w:hint="eastAsia"/>
          <w:snapToGrid w:val="0"/>
          <w:kern w:val="0"/>
          <w:sz w:val="24"/>
          <w:szCs w:val="22"/>
        </w:rPr>
        <w:t>西藏</w:t>
      </w:r>
      <w:r>
        <w:rPr>
          <w:snapToGrid w:val="0"/>
          <w:kern w:val="0"/>
          <w:sz w:val="24"/>
          <w:szCs w:val="22"/>
        </w:rPr>
        <w:t>旅游业及自治区经济发展有促进作用，因此本规划符合《西藏自治区国民经济和社会发展第十四个五年规划和</w:t>
      </w:r>
      <w:r>
        <w:rPr>
          <w:rFonts w:hint="eastAsia"/>
          <w:snapToGrid w:val="0"/>
          <w:kern w:val="0"/>
          <w:sz w:val="24"/>
          <w:szCs w:val="22"/>
        </w:rPr>
        <w:t>二〇三五年远景目标</w:t>
      </w:r>
      <w:r>
        <w:rPr>
          <w:snapToGrid w:val="0"/>
          <w:kern w:val="0"/>
          <w:sz w:val="24"/>
          <w:szCs w:val="22"/>
        </w:rPr>
        <w:t>纲要》指导思想。</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lastRenderedPageBreak/>
        <w:t>《</w:t>
      </w:r>
      <w:r>
        <w:rPr>
          <w:rFonts w:hint="eastAsia"/>
          <w:b/>
          <w:bCs/>
          <w:sz w:val="24"/>
        </w:rPr>
        <w:t>西藏自治区“</w:t>
      </w:r>
      <w:r>
        <w:rPr>
          <w:b/>
          <w:bCs/>
          <w:sz w:val="24"/>
        </w:rPr>
        <w:t>十</w:t>
      </w:r>
      <w:r>
        <w:rPr>
          <w:rFonts w:hint="eastAsia"/>
          <w:b/>
          <w:bCs/>
          <w:sz w:val="24"/>
        </w:rPr>
        <w:t>四</w:t>
      </w:r>
      <w:r>
        <w:rPr>
          <w:b/>
          <w:bCs/>
          <w:sz w:val="24"/>
        </w:rPr>
        <w:t>五</w:t>
      </w:r>
      <w:r>
        <w:rPr>
          <w:rFonts w:hint="eastAsia"/>
          <w:b/>
          <w:bCs/>
          <w:sz w:val="24"/>
        </w:rPr>
        <w:t>”时期</w:t>
      </w:r>
      <w:r>
        <w:rPr>
          <w:b/>
          <w:bCs/>
          <w:sz w:val="24"/>
        </w:rPr>
        <w:t>生态环境保护规划》</w:t>
      </w:r>
    </w:p>
    <w:p w:rsidR="0018371F" w:rsidRDefault="00782558">
      <w:pPr>
        <w:spacing w:line="360" w:lineRule="auto"/>
        <w:ind w:firstLineChars="200" w:firstLine="480"/>
        <w:rPr>
          <w:snapToGrid w:val="0"/>
          <w:kern w:val="0"/>
          <w:sz w:val="24"/>
          <w:szCs w:val="22"/>
        </w:rPr>
      </w:pPr>
      <w:r>
        <w:rPr>
          <w:snapToGrid w:val="0"/>
          <w:kern w:val="0"/>
          <w:sz w:val="24"/>
          <w:szCs w:val="22"/>
        </w:rPr>
        <w:t>《西藏自治区</w:t>
      </w:r>
      <w:r>
        <w:rPr>
          <w:snapToGrid w:val="0"/>
          <w:kern w:val="0"/>
          <w:sz w:val="24"/>
          <w:szCs w:val="22"/>
        </w:rPr>
        <w:t>“</w:t>
      </w:r>
      <w:r>
        <w:rPr>
          <w:snapToGrid w:val="0"/>
          <w:kern w:val="0"/>
          <w:sz w:val="24"/>
          <w:szCs w:val="22"/>
        </w:rPr>
        <w:t>十</w:t>
      </w:r>
      <w:r>
        <w:rPr>
          <w:rFonts w:hint="eastAsia"/>
          <w:snapToGrid w:val="0"/>
          <w:kern w:val="0"/>
          <w:sz w:val="24"/>
          <w:szCs w:val="22"/>
        </w:rPr>
        <w:t>四</w:t>
      </w:r>
      <w:r>
        <w:rPr>
          <w:snapToGrid w:val="0"/>
          <w:kern w:val="0"/>
          <w:sz w:val="24"/>
          <w:szCs w:val="22"/>
        </w:rPr>
        <w:t>五</w:t>
      </w:r>
      <w:r>
        <w:rPr>
          <w:snapToGrid w:val="0"/>
          <w:kern w:val="0"/>
          <w:sz w:val="24"/>
          <w:szCs w:val="22"/>
        </w:rPr>
        <w:t>”</w:t>
      </w:r>
      <w:r>
        <w:rPr>
          <w:snapToGrid w:val="0"/>
          <w:kern w:val="0"/>
          <w:sz w:val="24"/>
          <w:szCs w:val="22"/>
        </w:rPr>
        <w:t>时期生态环境保护规划》</w:t>
      </w:r>
      <w:r>
        <w:rPr>
          <w:snapToGrid w:val="0"/>
          <w:kern w:val="0"/>
          <w:sz w:val="24"/>
          <w:szCs w:val="22"/>
        </w:rPr>
        <w:t>“</w:t>
      </w:r>
      <w:r>
        <w:rPr>
          <w:snapToGrid w:val="0"/>
          <w:kern w:val="0"/>
          <w:sz w:val="24"/>
          <w:szCs w:val="22"/>
        </w:rPr>
        <w:t>第</w:t>
      </w:r>
      <w:r>
        <w:rPr>
          <w:rFonts w:hint="eastAsia"/>
          <w:snapToGrid w:val="0"/>
          <w:kern w:val="0"/>
          <w:sz w:val="24"/>
          <w:szCs w:val="22"/>
        </w:rPr>
        <w:t>四</w:t>
      </w:r>
      <w:r>
        <w:rPr>
          <w:snapToGrid w:val="0"/>
          <w:kern w:val="0"/>
          <w:sz w:val="24"/>
          <w:szCs w:val="22"/>
        </w:rPr>
        <w:t>章</w:t>
      </w:r>
      <w:r>
        <w:rPr>
          <w:snapToGrid w:val="0"/>
          <w:kern w:val="0"/>
          <w:sz w:val="24"/>
          <w:szCs w:val="22"/>
        </w:rPr>
        <w:t xml:space="preserve"> </w:t>
      </w:r>
      <w:r>
        <w:rPr>
          <w:rFonts w:hint="eastAsia"/>
          <w:snapToGrid w:val="0"/>
          <w:kern w:val="0"/>
          <w:sz w:val="24"/>
          <w:szCs w:val="22"/>
        </w:rPr>
        <w:t>重点</w:t>
      </w:r>
      <w:r>
        <w:rPr>
          <w:snapToGrid w:val="0"/>
          <w:kern w:val="0"/>
          <w:sz w:val="24"/>
          <w:szCs w:val="22"/>
        </w:rPr>
        <w:t>任务</w:t>
      </w:r>
      <w:r>
        <w:rPr>
          <w:snapToGrid w:val="0"/>
          <w:kern w:val="0"/>
          <w:sz w:val="24"/>
          <w:szCs w:val="22"/>
        </w:rPr>
        <w:t>—</w:t>
      </w:r>
      <w:r>
        <w:rPr>
          <w:snapToGrid w:val="0"/>
          <w:kern w:val="0"/>
          <w:sz w:val="24"/>
          <w:szCs w:val="22"/>
        </w:rPr>
        <w:t>第一节</w:t>
      </w:r>
      <w:r>
        <w:rPr>
          <w:rFonts w:hint="eastAsia"/>
          <w:snapToGrid w:val="0"/>
          <w:kern w:val="0"/>
          <w:sz w:val="24"/>
          <w:szCs w:val="22"/>
        </w:rPr>
        <w:t>筑牢生态安全屏障</w:t>
      </w:r>
      <w:r>
        <w:rPr>
          <w:snapToGrid w:val="0"/>
          <w:kern w:val="0"/>
          <w:sz w:val="24"/>
          <w:szCs w:val="22"/>
        </w:rPr>
        <w:t>—</w:t>
      </w:r>
      <w:r>
        <w:rPr>
          <w:rFonts w:hint="eastAsia"/>
          <w:snapToGrid w:val="0"/>
          <w:kern w:val="0"/>
          <w:sz w:val="24"/>
          <w:szCs w:val="22"/>
        </w:rPr>
        <w:t>坚持保护优先、自然恢复为主，强化生态保护监管，加强生物多样性保护，着力提高生态系统自我修复能力和稳定性，守住自然生态安全边界，提升生态系统服务功能。</w:t>
      </w:r>
    </w:p>
    <w:p w:rsidR="0018371F" w:rsidRDefault="00782558" w:rsidP="00ED2823">
      <w:pPr>
        <w:spacing w:line="360" w:lineRule="auto"/>
        <w:ind w:firstLineChars="200" w:firstLine="482"/>
        <w:rPr>
          <w:snapToGrid w:val="0"/>
          <w:kern w:val="0"/>
          <w:sz w:val="24"/>
          <w:szCs w:val="22"/>
        </w:rPr>
      </w:pPr>
      <w:r>
        <w:rPr>
          <w:rFonts w:hint="eastAsia"/>
          <w:b/>
          <w:snapToGrid w:val="0"/>
          <w:kern w:val="0"/>
          <w:sz w:val="24"/>
          <w:szCs w:val="22"/>
        </w:rPr>
        <w:t>优化生态安全屏障体系。</w:t>
      </w:r>
      <w:r>
        <w:rPr>
          <w:rFonts w:hint="eastAsia"/>
          <w:snapToGrid w:val="0"/>
          <w:kern w:val="0"/>
          <w:sz w:val="24"/>
          <w:szCs w:val="22"/>
        </w:rPr>
        <w:t>筑牢以“三屏五区”为主要支撑的生态安全屏障，在建设藏东南和藏东以森林为主体的屏障、藏南及喜马拉雅中段以灌丛</w:t>
      </w:r>
      <w:r>
        <w:rPr>
          <w:snapToGrid w:val="0"/>
          <w:kern w:val="0"/>
          <w:sz w:val="24"/>
          <w:szCs w:val="22"/>
        </w:rPr>
        <w:t>-</w:t>
      </w:r>
      <w:r>
        <w:rPr>
          <w:rFonts w:hint="eastAsia"/>
          <w:snapToGrid w:val="0"/>
          <w:kern w:val="0"/>
          <w:sz w:val="24"/>
          <w:szCs w:val="22"/>
        </w:rPr>
        <w:t>草地为主体的屏障、藏北高原和藏西山地以草甸</w:t>
      </w:r>
      <w:r>
        <w:rPr>
          <w:snapToGrid w:val="0"/>
          <w:kern w:val="0"/>
          <w:sz w:val="24"/>
          <w:szCs w:val="22"/>
        </w:rPr>
        <w:t>-</w:t>
      </w:r>
      <w:r>
        <w:rPr>
          <w:rFonts w:hint="eastAsia"/>
          <w:snapToGrid w:val="0"/>
          <w:kern w:val="0"/>
          <w:sz w:val="24"/>
          <w:szCs w:val="22"/>
        </w:rPr>
        <w:t>草原</w:t>
      </w:r>
      <w:r>
        <w:rPr>
          <w:snapToGrid w:val="0"/>
          <w:kern w:val="0"/>
          <w:sz w:val="24"/>
          <w:szCs w:val="22"/>
        </w:rPr>
        <w:t>-</w:t>
      </w:r>
      <w:r>
        <w:rPr>
          <w:rFonts w:hint="eastAsia"/>
          <w:snapToGrid w:val="0"/>
          <w:kern w:val="0"/>
          <w:sz w:val="24"/>
          <w:szCs w:val="22"/>
        </w:rPr>
        <w:t>荒漠为主体的屏障的基础上，调整和优化生态安全屏障体系。推动修编《西藏生态安全屏障保护与建设规划》，结合实际进一步完善重点工程结构与布局，将重点流域水生态保护、重点区域生态环境综合治理与监测监管、生物多样性保护等纳入规划。健全完善体制机制，按照长期管护巩固成果的需求，建立生态工程长效投入管理机制。加强重要生态功能区建设，积极参与藏东南高原边缘森林生态系统和藏西北羌塘高原荒漠生态系统</w:t>
      </w:r>
      <w:r>
        <w:rPr>
          <w:snapToGrid w:val="0"/>
          <w:kern w:val="0"/>
          <w:sz w:val="24"/>
          <w:szCs w:val="22"/>
        </w:rPr>
        <w:t>2</w:t>
      </w:r>
      <w:r>
        <w:rPr>
          <w:rFonts w:hint="eastAsia"/>
          <w:snapToGrid w:val="0"/>
          <w:kern w:val="0"/>
          <w:sz w:val="24"/>
          <w:szCs w:val="22"/>
        </w:rPr>
        <w:t>个国家重点生态功能区建设，全面保护草原、河湖、湿地、冰川、荒漠等生态系统。加快建立健全以国家公园为主体的自然保护地体系，进一步加强对原生地带性植被、特有珍稀物种及其栖息地的保护，推进三江源（唐北区域）国家公园建设，积极推动羌塘、珠穆朗玛峰等国家公园申报建设。建立国土空间规划体系并监督实施，以自治区国土空间规划为基础，优化生产、生活、生态空间格局，强化国土空间用途管控和自然生态保护，保持生态保护红线面积占国土面积</w:t>
      </w:r>
      <w:r>
        <w:rPr>
          <w:snapToGrid w:val="0"/>
          <w:kern w:val="0"/>
          <w:sz w:val="24"/>
          <w:szCs w:val="22"/>
        </w:rPr>
        <w:t>50%</w:t>
      </w:r>
      <w:r>
        <w:rPr>
          <w:rFonts w:hint="eastAsia"/>
          <w:snapToGrid w:val="0"/>
          <w:kern w:val="0"/>
          <w:sz w:val="24"/>
          <w:szCs w:val="22"/>
        </w:rPr>
        <w:t>以上。</w:t>
      </w:r>
    </w:p>
    <w:p w:rsidR="0018371F" w:rsidRDefault="00782558" w:rsidP="00ED2823">
      <w:pPr>
        <w:spacing w:line="360" w:lineRule="auto"/>
        <w:ind w:firstLineChars="200" w:firstLine="482"/>
        <w:rPr>
          <w:snapToGrid w:val="0"/>
          <w:kern w:val="0"/>
          <w:sz w:val="24"/>
          <w:szCs w:val="22"/>
        </w:rPr>
      </w:pPr>
      <w:r>
        <w:rPr>
          <w:rFonts w:hint="eastAsia"/>
          <w:b/>
          <w:snapToGrid w:val="0"/>
          <w:kern w:val="0"/>
          <w:sz w:val="24"/>
          <w:szCs w:val="22"/>
        </w:rPr>
        <w:t>提升生态系统的质量和稳定性。</w:t>
      </w:r>
      <w:r>
        <w:rPr>
          <w:rFonts w:hint="eastAsia"/>
          <w:snapToGrid w:val="0"/>
          <w:kern w:val="0"/>
          <w:sz w:val="24"/>
          <w:szCs w:val="22"/>
        </w:rPr>
        <w:t>统筹山水林田湖草沙冰一体化保护和系统治理，落实青藏高原生态屏障区生态保护和修复重大工程建设规划，统筹考虑生态系统的完整性、地理单元的连续性和经济社会发展的可持续性，坚持系统修复、综合治理，科学布局和组织实施重要生态系统保护和修复重大工程，对森林、草地、湿地、河湖、荒漠、冰川实施保护和修复。全面推行林长制，开展国土绿化行动，实施天然林保护、生态公益林建设、“两江四河”（雅鲁藏布江、怒江及拉萨河、年楚河、雅砻河、狮泉河流域）造林绿化与综合整治、拉萨南北山绿化、荒漠化防治等工程，森林覆盖率提高到</w:t>
      </w:r>
      <w:r>
        <w:rPr>
          <w:snapToGrid w:val="0"/>
          <w:kern w:val="0"/>
          <w:sz w:val="24"/>
          <w:szCs w:val="22"/>
        </w:rPr>
        <w:t>12.51%</w:t>
      </w:r>
      <w:r>
        <w:rPr>
          <w:rFonts w:hint="eastAsia"/>
          <w:snapToGrid w:val="0"/>
          <w:kern w:val="0"/>
          <w:sz w:val="24"/>
          <w:szCs w:val="22"/>
        </w:rPr>
        <w:t>。实施重要生态功能区生态修复工程，加强湿地保护、天然林保护、天然草地保护，严格管控自然保护地范围内非生态活动，稳妥推进核心区内居民、耕地有序退出，草原综合植被盖度提高到</w:t>
      </w:r>
      <w:r>
        <w:rPr>
          <w:snapToGrid w:val="0"/>
          <w:kern w:val="0"/>
          <w:sz w:val="24"/>
          <w:szCs w:val="22"/>
        </w:rPr>
        <w:t>50%</w:t>
      </w:r>
      <w:r>
        <w:rPr>
          <w:rFonts w:hint="eastAsia"/>
          <w:snapToGrid w:val="0"/>
          <w:kern w:val="0"/>
          <w:sz w:val="24"/>
          <w:szCs w:val="22"/>
        </w:rPr>
        <w:t>，自然湿地保护率稳定在</w:t>
      </w:r>
      <w:r>
        <w:rPr>
          <w:snapToGrid w:val="0"/>
          <w:kern w:val="0"/>
          <w:sz w:val="24"/>
          <w:szCs w:val="22"/>
        </w:rPr>
        <w:t>68.75%</w:t>
      </w:r>
      <w:r>
        <w:rPr>
          <w:rFonts w:hint="eastAsia"/>
          <w:snapToGrid w:val="0"/>
          <w:kern w:val="0"/>
          <w:sz w:val="24"/>
          <w:szCs w:val="22"/>
        </w:rPr>
        <w:t>以上。</w:t>
      </w:r>
      <w:r>
        <w:rPr>
          <w:rFonts w:hint="eastAsia"/>
          <w:snapToGrid w:val="0"/>
          <w:kern w:val="0"/>
          <w:sz w:val="24"/>
          <w:szCs w:val="22"/>
        </w:rPr>
        <w:lastRenderedPageBreak/>
        <w:t>加快推进矿山生态修复，在</w:t>
      </w:r>
      <w:r>
        <w:rPr>
          <w:snapToGrid w:val="0"/>
          <w:kern w:val="0"/>
          <w:sz w:val="24"/>
          <w:szCs w:val="22"/>
        </w:rPr>
        <w:t xml:space="preserve">2025 </w:t>
      </w:r>
      <w:r>
        <w:rPr>
          <w:rFonts w:hint="eastAsia"/>
          <w:snapToGrid w:val="0"/>
          <w:kern w:val="0"/>
          <w:sz w:val="24"/>
          <w:szCs w:val="22"/>
        </w:rPr>
        <w:t>年前，实现在产矿山及新建矿山全部达到绿色矿山建设要求。重点加强雅鲁藏布江、金沙江、澜沧江、拉萨河、年楚河、尼洋河、狮泉河、班公湖等重要江河湖泊流域生态环境保护与修复，强化岸线用途管制，大力推进水土流失、荒漠化和地质灾害综合治理。开展冰川和冰缘区动态监测，严格管控冰川周边区域生产经营活动，开展冰川冰雪资源开发项目引发环境问题的排查整治，坚决杜绝违规开发冰川冰雪项目，保护冰川冰雪资源。</w:t>
      </w:r>
    </w:p>
    <w:p w:rsidR="0018371F" w:rsidRDefault="00782558" w:rsidP="00ED2823">
      <w:pPr>
        <w:spacing w:line="360" w:lineRule="auto"/>
        <w:ind w:firstLineChars="200" w:firstLine="482"/>
        <w:rPr>
          <w:snapToGrid w:val="0"/>
          <w:kern w:val="0"/>
          <w:sz w:val="24"/>
          <w:szCs w:val="22"/>
        </w:rPr>
      </w:pPr>
      <w:r>
        <w:rPr>
          <w:rFonts w:hint="eastAsia"/>
          <w:b/>
          <w:snapToGrid w:val="0"/>
          <w:kern w:val="0"/>
          <w:sz w:val="24"/>
          <w:szCs w:val="22"/>
        </w:rPr>
        <w:t>加强生物多样性保护。</w:t>
      </w:r>
      <w:r>
        <w:rPr>
          <w:rFonts w:hint="eastAsia"/>
          <w:snapToGrid w:val="0"/>
          <w:kern w:val="0"/>
          <w:sz w:val="24"/>
          <w:szCs w:val="22"/>
        </w:rPr>
        <w:t>落实生物多样性保护战略与行动计划，生物多样性指标纳入生态状况监测、质量评价与成效考核体系，开展羌塘</w:t>
      </w:r>
      <w:r>
        <w:rPr>
          <w:snapToGrid w:val="0"/>
          <w:kern w:val="0"/>
          <w:sz w:val="24"/>
          <w:szCs w:val="22"/>
        </w:rPr>
        <w:t>-</w:t>
      </w:r>
      <w:r>
        <w:rPr>
          <w:rFonts w:hint="eastAsia"/>
          <w:snapToGrid w:val="0"/>
          <w:kern w:val="0"/>
          <w:sz w:val="24"/>
          <w:szCs w:val="22"/>
        </w:rPr>
        <w:t>三江源、喜马拉雅东南部、横断山南段生物多样性保护优先区域调查、观测、评估。加强生物多样性与生物安全保护宣传教育，提高公众意识与参与程度。实施生物多样性保护重大工程，加强国家重点保护和珍稀濒危野生动植物及其栖息地、原生境的保护修复，连通重要物种迁徙、扩散生态廊道，恢复提升藏羚羊、黑颈鹤、马鹿等重要保护物种野外种群数量。到</w:t>
      </w:r>
      <w:r>
        <w:rPr>
          <w:snapToGrid w:val="0"/>
          <w:kern w:val="0"/>
          <w:sz w:val="24"/>
          <w:szCs w:val="22"/>
        </w:rPr>
        <w:t xml:space="preserve">2025 </w:t>
      </w:r>
      <w:r>
        <w:rPr>
          <w:rFonts w:hint="eastAsia"/>
          <w:snapToGrid w:val="0"/>
          <w:kern w:val="0"/>
          <w:sz w:val="24"/>
          <w:szCs w:val="22"/>
        </w:rPr>
        <w:t>年，国家重点保护野生动植物物种保护率达到</w:t>
      </w:r>
      <w:r>
        <w:rPr>
          <w:snapToGrid w:val="0"/>
          <w:kern w:val="0"/>
          <w:sz w:val="24"/>
          <w:szCs w:val="22"/>
        </w:rPr>
        <w:t>80%</w:t>
      </w:r>
      <w:r>
        <w:rPr>
          <w:rFonts w:hint="eastAsia"/>
          <w:snapToGrid w:val="0"/>
          <w:kern w:val="0"/>
          <w:sz w:val="24"/>
          <w:szCs w:val="22"/>
        </w:rPr>
        <w:t>，重点保护生物指数、指示生物类群生命力指数、原生功能群种占比指数稳定提升。积极做好高黎贡山（西藏段）保护和生物安全工作。加快推进生物安全制度体系建设。推进生物遗传资源保护与管理，严格外来入侵物种防控，持续开展自然生态系统外来入侵物种调查监测和预警，加强对自然保护地外来入侵物种防控工作的监督，并开展成效评估。加强生物技术的环境安全监管，建立健全生物技术的环境风险评价、检测、监测、预警和安全控制体系。</w:t>
      </w:r>
    </w:p>
    <w:p w:rsidR="0018371F" w:rsidRDefault="00782558" w:rsidP="00ED2823">
      <w:pPr>
        <w:spacing w:line="360" w:lineRule="auto"/>
        <w:ind w:firstLineChars="200" w:firstLine="482"/>
        <w:rPr>
          <w:snapToGrid w:val="0"/>
          <w:kern w:val="0"/>
          <w:sz w:val="24"/>
          <w:szCs w:val="22"/>
        </w:rPr>
      </w:pPr>
      <w:r>
        <w:rPr>
          <w:rFonts w:hint="eastAsia"/>
          <w:b/>
          <w:snapToGrid w:val="0"/>
          <w:kern w:val="0"/>
          <w:sz w:val="24"/>
          <w:szCs w:val="22"/>
        </w:rPr>
        <w:t>强化生态保护监管。</w:t>
      </w:r>
      <w:r>
        <w:rPr>
          <w:rFonts w:hint="eastAsia"/>
          <w:snapToGrid w:val="0"/>
          <w:kern w:val="0"/>
          <w:sz w:val="24"/>
          <w:szCs w:val="22"/>
        </w:rPr>
        <w:t>加快完善自治区级生态保护红线监管平台，实现与国家互联互通。开展生态保护红线基础调查和人类活动遥感监测。以珠穆朗玛峰、长江源等为重点，推进重点区域流域、生态保护红线、自然保护地、县域重点生态功能区等生态状况监测评估，构建完善生态监测网络，建立全区生态状况评估报告制度。强化生态环境、自然资源、水利、林草等相关部门协同开展生态环境保护综合执法，完善执法信息移交、反馈机制。持续开展“绿盾”自然保护地强化监督，加强自然保护地、生态保护红线和川藏铁路等国家战略性重大工程生态保护监督检查，最大限度减少对自然生态系统的影响。</w:t>
      </w:r>
    </w:p>
    <w:p w:rsidR="0018371F" w:rsidRDefault="00782558">
      <w:pPr>
        <w:spacing w:line="360" w:lineRule="auto"/>
        <w:ind w:firstLineChars="200" w:firstLine="480"/>
        <w:rPr>
          <w:snapToGrid w:val="0"/>
          <w:kern w:val="0"/>
          <w:sz w:val="24"/>
          <w:szCs w:val="22"/>
        </w:rPr>
      </w:pPr>
      <w:r>
        <w:rPr>
          <w:snapToGrid w:val="0"/>
          <w:kern w:val="0"/>
          <w:sz w:val="24"/>
          <w:szCs w:val="22"/>
        </w:rPr>
        <w:t>本规划旨在建设</w:t>
      </w:r>
      <w:r w:rsidR="003A3B82">
        <w:rPr>
          <w:rFonts w:hint="eastAsia"/>
          <w:snapToGrid w:val="0"/>
          <w:kern w:val="0"/>
          <w:sz w:val="24"/>
          <w:szCs w:val="22"/>
        </w:rPr>
        <w:t>措木及日</w:t>
      </w:r>
      <w:r>
        <w:rPr>
          <w:rFonts w:hint="eastAsia"/>
          <w:snapToGrid w:val="0"/>
          <w:kern w:val="0"/>
          <w:sz w:val="24"/>
          <w:szCs w:val="22"/>
        </w:rPr>
        <w:t>旅游</w:t>
      </w:r>
      <w:r>
        <w:rPr>
          <w:snapToGrid w:val="0"/>
          <w:kern w:val="0"/>
          <w:sz w:val="24"/>
          <w:szCs w:val="22"/>
        </w:rPr>
        <w:t>景区和创建国家</w:t>
      </w:r>
      <w:r>
        <w:rPr>
          <w:snapToGrid w:val="0"/>
          <w:kern w:val="0"/>
          <w:sz w:val="24"/>
          <w:szCs w:val="22"/>
        </w:rPr>
        <w:t>4A</w:t>
      </w:r>
      <w:r>
        <w:rPr>
          <w:snapToGrid w:val="0"/>
          <w:kern w:val="0"/>
          <w:sz w:val="24"/>
          <w:szCs w:val="22"/>
        </w:rPr>
        <w:t>级景区，</w:t>
      </w:r>
      <w:r>
        <w:rPr>
          <w:rFonts w:hint="eastAsia"/>
          <w:snapToGrid w:val="0"/>
          <w:kern w:val="0"/>
          <w:sz w:val="24"/>
          <w:szCs w:val="22"/>
        </w:rPr>
        <w:t>以</w:t>
      </w:r>
      <w:r w:rsidR="003A3B82">
        <w:rPr>
          <w:rFonts w:hint="eastAsia"/>
          <w:snapToGrid w:val="0"/>
          <w:kern w:val="0"/>
          <w:sz w:val="24"/>
          <w:szCs w:val="22"/>
        </w:rPr>
        <w:t>原始森林</w:t>
      </w:r>
      <w:r>
        <w:rPr>
          <w:rFonts w:hint="eastAsia"/>
          <w:snapToGrid w:val="0"/>
          <w:kern w:val="0"/>
          <w:sz w:val="24"/>
          <w:szCs w:val="22"/>
        </w:rPr>
        <w:t>、溪流神湖</w:t>
      </w:r>
      <w:r w:rsidR="003A3B82">
        <w:rPr>
          <w:rFonts w:hint="eastAsia"/>
          <w:snapToGrid w:val="0"/>
          <w:kern w:val="0"/>
          <w:sz w:val="24"/>
          <w:szCs w:val="22"/>
        </w:rPr>
        <w:t>、</w:t>
      </w:r>
      <w:r w:rsidR="003A3B82">
        <w:rPr>
          <w:rFonts w:eastAsiaTheme="minorEastAsia" w:hint="eastAsia"/>
          <w:kern w:val="0"/>
          <w:sz w:val="24"/>
        </w:rPr>
        <w:t>湖泊湿地等</w:t>
      </w:r>
      <w:r>
        <w:rPr>
          <w:rFonts w:hint="eastAsia"/>
          <w:snapToGrid w:val="0"/>
          <w:kern w:val="0"/>
          <w:sz w:val="24"/>
          <w:szCs w:val="22"/>
        </w:rPr>
        <w:t>为景观核心，</w:t>
      </w:r>
      <w:r w:rsidR="003A3B82">
        <w:rPr>
          <w:rFonts w:hint="eastAsia"/>
          <w:snapToGrid w:val="0"/>
          <w:kern w:val="0"/>
          <w:sz w:val="24"/>
        </w:rPr>
        <w:t>融</w:t>
      </w:r>
      <w:r w:rsidR="003A3B82" w:rsidRPr="007269DF">
        <w:rPr>
          <w:rFonts w:hint="eastAsia"/>
          <w:snapToGrid w:val="0"/>
          <w:kern w:val="0"/>
          <w:sz w:val="24"/>
        </w:rPr>
        <w:t>民间传说文化、古冰湖文化、工布民俗文化</w:t>
      </w:r>
      <w:r w:rsidR="003A3B82">
        <w:rPr>
          <w:rFonts w:hint="eastAsia"/>
          <w:snapToGrid w:val="0"/>
          <w:kern w:val="0"/>
          <w:sz w:val="24"/>
        </w:rPr>
        <w:t>于一体，可供原始森林、湖泊观光、乡村休闲、民俗体验等功能于一体的林芝高原冰湖生态旅</w:t>
      </w:r>
      <w:r w:rsidR="003A3B82">
        <w:rPr>
          <w:rFonts w:hint="eastAsia"/>
          <w:snapToGrid w:val="0"/>
          <w:kern w:val="0"/>
          <w:sz w:val="24"/>
        </w:rPr>
        <w:lastRenderedPageBreak/>
        <w:t>游目的地</w:t>
      </w:r>
      <w:r>
        <w:rPr>
          <w:snapToGrid w:val="0"/>
          <w:kern w:val="0"/>
          <w:sz w:val="24"/>
          <w:szCs w:val="22"/>
        </w:rPr>
        <w:t>，以</w:t>
      </w:r>
      <w:r>
        <w:rPr>
          <w:rFonts w:hint="eastAsia"/>
          <w:snapToGrid w:val="0"/>
          <w:kern w:val="0"/>
          <w:sz w:val="24"/>
          <w:szCs w:val="22"/>
        </w:rPr>
        <w:t>旅游</w:t>
      </w:r>
      <w:r>
        <w:rPr>
          <w:snapToGrid w:val="0"/>
          <w:kern w:val="0"/>
          <w:sz w:val="24"/>
          <w:szCs w:val="22"/>
        </w:rPr>
        <w:t>观光为主，不进行大规模建设，能够保护区内原生作物。规划区内</w:t>
      </w:r>
      <w:r w:rsidR="003A3B82">
        <w:rPr>
          <w:rFonts w:hint="eastAsia"/>
          <w:snapToGrid w:val="0"/>
          <w:kern w:val="0"/>
          <w:sz w:val="24"/>
          <w:szCs w:val="22"/>
        </w:rPr>
        <w:t>林下</w:t>
      </w:r>
      <w:r>
        <w:rPr>
          <w:snapToGrid w:val="0"/>
          <w:kern w:val="0"/>
          <w:sz w:val="24"/>
          <w:szCs w:val="22"/>
        </w:rPr>
        <w:t>资源丰富，有</w:t>
      </w:r>
      <w:r w:rsidR="003A3B82">
        <w:rPr>
          <w:rFonts w:hint="eastAsia"/>
          <w:snapToGrid w:val="0"/>
          <w:kern w:val="0"/>
          <w:sz w:val="24"/>
          <w:szCs w:val="22"/>
        </w:rPr>
        <w:t>菌类</w:t>
      </w:r>
      <w:r>
        <w:rPr>
          <w:snapToGrid w:val="0"/>
          <w:kern w:val="0"/>
          <w:sz w:val="24"/>
          <w:szCs w:val="22"/>
        </w:rPr>
        <w:t>等，发展旅游的同时可兼顾发展农产品产业。因此本规划符合《西藏自治区</w:t>
      </w:r>
      <w:r>
        <w:rPr>
          <w:snapToGrid w:val="0"/>
          <w:kern w:val="0"/>
          <w:sz w:val="24"/>
          <w:szCs w:val="22"/>
        </w:rPr>
        <w:t>“</w:t>
      </w:r>
      <w:r>
        <w:rPr>
          <w:snapToGrid w:val="0"/>
          <w:kern w:val="0"/>
          <w:sz w:val="24"/>
          <w:szCs w:val="22"/>
        </w:rPr>
        <w:t>十</w:t>
      </w:r>
      <w:r>
        <w:rPr>
          <w:rFonts w:hint="eastAsia"/>
          <w:snapToGrid w:val="0"/>
          <w:kern w:val="0"/>
          <w:sz w:val="24"/>
          <w:szCs w:val="22"/>
        </w:rPr>
        <w:t>四</w:t>
      </w:r>
      <w:r>
        <w:rPr>
          <w:snapToGrid w:val="0"/>
          <w:kern w:val="0"/>
          <w:sz w:val="24"/>
          <w:szCs w:val="22"/>
        </w:rPr>
        <w:t>五</w:t>
      </w:r>
      <w:r>
        <w:rPr>
          <w:snapToGrid w:val="0"/>
          <w:kern w:val="0"/>
          <w:sz w:val="24"/>
          <w:szCs w:val="22"/>
        </w:rPr>
        <w:t>”</w:t>
      </w:r>
      <w:r>
        <w:rPr>
          <w:snapToGrid w:val="0"/>
          <w:kern w:val="0"/>
          <w:sz w:val="24"/>
          <w:szCs w:val="22"/>
        </w:rPr>
        <w:t>时期生态环境保护规划》要求。</w:t>
      </w:r>
    </w:p>
    <w:p w:rsidR="003A3B82" w:rsidRDefault="003A3B82">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《西藏自治区</w:t>
      </w:r>
      <w:r w:rsidR="0069062B">
        <w:rPr>
          <w:rFonts w:hint="eastAsia"/>
          <w:b/>
          <w:bCs/>
          <w:sz w:val="24"/>
        </w:rPr>
        <w:t>国土空间规划（</w:t>
      </w:r>
      <w:r w:rsidR="0069062B">
        <w:rPr>
          <w:rFonts w:hint="eastAsia"/>
          <w:b/>
          <w:bCs/>
          <w:sz w:val="24"/>
        </w:rPr>
        <w:t>2021-2035</w:t>
      </w:r>
      <w:r w:rsidR="0069062B">
        <w:rPr>
          <w:rFonts w:hint="eastAsia"/>
          <w:b/>
          <w:bCs/>
          <w:sz w:val="24"/>
        </w:rPr>
        <w:t>年）</w:t>
      </w:r>
      <w:r>
        <w:rPr>
          <w:rFonts w:hint="eastAsia"/>
          <w:b/>
          <w:bCs/>
          <w:sz w:val="24"/>
        </w:rPr>
        <w:t>》</w:t>
      </w:r>
    </w:p>
    <w:p w:rsidR="0069062B" w:rsidRDefault="0069062B" w:rsidP="0069062B">
      <w:pPr>
        <w:spacing w:line="360" w:lineRule="auto"/>
        <w:ind w:firstLineChars="200" w:firstLine="480"/>
        <w:rPr>
          <w:snapToGrid w:val="0"/>
          <w:kern w:val="0"/>
          <w:sz w:val="24"/>
          <w:szCs w:val="22"/>
        </w:rPr>
      </w:pPr>
      <w:r>
        <w:rPr>
          <w:snapToGrid w:val="0"/>
          <w:kern w:val="0"/>
          <w:sz w:val="24"/>
          <w:szCs w:val="22"/>
        </w:rPr>
        <w:t>《</w:t>
      </w:r>
      <w:r w:rsidRPr="0069062B">
        <w:rPr>
          <w:rFonts w:hint="eastAsia"/>
          <w:snapToGrid w:val="0"/>
          <w:kern w:val="0"/>
          <w:sz w:val="24"/>
          <w:szCs w:val="22"/>
        </w:rPr>
        <w:t>西藏自治区国土空间规划（</w:t>
      </w:r>
      <w:r w:rsidRPr="0069062B">
        <w:rPr>
          <w:rFonts w:hint="eastAsia"/>
          <w:snapToGrid w:val="0"/>
          <w:kern w:val="0"/>
          <w:sz w:val="24"/>
          <w:szCs w:val="22"/>
        </w:rPr>
        <w:t>2021-2035</w:t>
      </w:r>
      <w:r w:rsidRPr="0069062B">
        <w:rPr>
          <w:rFonts w:hint="eastAsia"/>
          <w:snapToGrid w:val="0"/>
          <w:kern w:val="0"/>
          <w:sz w:val="24"/>
          <w:szCs w:val="22"/>
        </w:rPr>
        <w:t>年）</w:t>
      </w:r>
      <w:r>
        <w:rPr>
          <w:snapToGrid w:val="0"/>
          <w:kern w:val="0"/>
          <w:sz w:val="24"/>
          <w:szCs w:val="22"/>
        </w:rPr>
        <w:t>》</w:t>
      </w:r>
      <w:r>
        <w:rPr>
          <w:rFonts w:hint="eastAsia"/>
          <w:snapToGrid w:val="0"/>
          <w:kern w:val="0"/>
          <w:sz w:val="24"/>
          <w:szCs w:val="22"/>
        </w:rPr>
        <w:t>中“</w:t>
      </w:r>
      <w:r w:rsidRPr="0069062B">
        <w:rPr>
          <w:rFonts w:hint="eastAsia"/>
          <w:snapToGrid w:val="0"/>
          <w:kern w:val="0"/>
          <w:sz w:val="24"/>
          <w:szCs w:val="22"/>
        </w:rPr>
        <w:t>第六章</w:t>
      </w:r>
      <w:r w:rsidRPr="0069062B">
        <w:rPr>
          <w:rFonts w:hint="eastAsia"/>
          <w:snapToGrid w:val="0"/>
          <w:kern w:val="0"/>
          <w:sz w:val="24"/>
          <w:szCs w:val="22"/>
        </w:rPr>
        <w:t xml:space="preserve"> </w:t>
      </w:r>
      <w:r w:rsidRPr="0069062B">
        <w:rPr>
          <w:rFonts w:hint="eastAsia"/>
          <w:snapToGrid w:val="0"/>
          <w:kern w:val="0"/>
          <w:sz w:val="24"/>
          <w:szCs w:val="22"/>
        </w:rPr>
        <w:t>集聚提升城镇空间，推进新型城镇化建设</w:t>
      </w:r>
      <w:r>
        <w:rPr>
          <w:rFonts w:hint="eastAsia"/>
          <w:snapToGrid w:val="0"/>
          <w:kern w:val="0"/>
          <w:sz w:val="24"/>
          <w:szCs w:val="22"/>
        </w:rPr>
        <w:t>”</w:t>
      </w:r>
    </w:p>
    <w:p w:rsidR="0069062B" w:rsidRPr="0069062B" w:rsidRDefault="0069062B" w:rsidP="0069062B">
      <w:pPr>
        <w:spacing w:line="360" w:lineRule="auto"/>
        <w:ind w:firstLineChars="200" w:firstLine="480"/>
        <w:rPr>
          <w:snapToGrid w:val="0"/>
          <w:kern w:val="0"/>
          <w:sz w:val="24"/>
          <w:szCs w:val="22"/>
        </w:rPr>
      </w:pPr>
      <w:r>
        <w:rPr>
          <w:rFonts w:hint="eastAsia"/>
          <w:snapToGrid w:val="0"/>
          <w:kern w:val="0"/>
          <w:sz w:val="24"/>
          <w:szCs w:val="22"/>
        </w:rPr>
        <w:t>……</w:t>
      </w:r>
    </w:p>
    <w:p w:rsidR="0069062B" w:rsidRPr="0069062B" w:rsidRDefault="0069062B" w:rsidP="0069062B">
      <w:pPr>
        <w:spacing w:line="360" w:lineRule="auto"/>
        <w:ind w:firstLineChars="200" w:firstLine="480"/>
        <w:rPr>
          <w:snapToGrid w:val="0"/>
          <w:kern w:val="0"/>
          <w:sz w:val="24"/>
          <w:szCs w:val="22"/>
        </w:rPr>
      </w:pPr>
      <w:r w:rsidRPr="0069062B">
        <w:rPr>
          <w:rFonts w:hint="eastAsia"/>
          <w:snapToGrid w:val="0"/>
          <w:kern w:val="0"/>
          <w:sz w:val="24"/>
          <w:szCs w:val="22"/>
        </w:rPr>
        <w:t>第四节</w:t>
      </w:r>
      <w:r w:rsidRPr="0069062B">
        <w:rPr>
          <w:rFonts w:hint="eastAsia"/>
          <w:snapToGrid w:val="0"/>
          <w:kern w:val="0"/>
          <w:sz w:val="24"/>
          <w:szCs w:val="22"/>
        </w:rPr>
        <w:t xml:space="preserve"> </w:t>
      </w:r>
      <w:r w:rsidRPr="0069062B">
        <w:rPr>
          <w:rFonts w:hint="eastAsia"/>
          <w:snapToGrid w:val="0"/>
          <w:kern w:val="0"/>
          <w:sz w:val="24"/>
          <w:szCs w:val="22"/>
        </w:rPr>
        <w:t>促进产城融合发展</w:t>
      </w:r>
    </w:p>
    <w:p w:rsidR="0069062B" w:rsidRPr="0069062B" w:rsidRDefault="0069062B" w:rsidP="0069062B">
      <w:pPr>
        <w:spacing w:line="360" w:lineRule="auto"/>
        <w:ind w:firstLineChars="200" w:firstLine="480"/>
        <w:rPr>
          <w:snapToGrid w:val="0"/>
          <w:kern w:val="0"/>
          <w:sz w:val="24"/>
          <w:szCs w:val="22"/>
        </w:rPr>
      </w:pPr>
      <w:r w:rsidRPr="0069062B">
        <w:rPr>
          <w:rFonts w:hint="eastAsia"/>
          <w:snapToGrid w:val="0"/>
          <w:kern w:val="0"/>
          <w:sz w:val="24"/>
          <w:szCs w:val="22"/>
        </w:rPr>
        <w:t>引导特色优势产业向产业集群地区布局。充分发挥中心城市的产业支撑作用，以提升城镇吸纳就业的能力为目标，以市场为导向，扩大集群规模。以拉萨市为核心，重点打造绿色工业、现代服务业、高新数字、仓储物流产业集群。</w:t>
      </w:r>
    </w:p>
    <w:p w:rsidR="0069062B" w:rsidRPr="0069062B" w:rsidRDefault="0069062B" w:rsidP="0069062B">
      <w:pPr>
        <w:spacing w:line="360" w:lineRule="auto"/>
        <w:ind w:firstLineChars="200" w:firstLine="480"/>
        <w:rPr>
          <w:snapToGrid w:val="0"/>
          <w:kern w:val="0"/>
          <w:sz w:val="24"/>
          <w:szCs w:val="22"/>
        </w:rPr>
      </w:pPr>
      <w:r w:rsidRPr="0069062B">
        <w:rPr>
          <w:rFonts w:hint="eastAsia"/>
          <w:snapToGrid w:val="0"/>
          <w:kern w:val="0"/>
          <w:sz w:val="24"/>
          <w:szCs w:val="22"/>
        </w:rPr>
        <w:t>推动现代服务业与中心城区协调发展。建设拉萨文化旅游城市、林芝生态文化旅游区，支撑重要的世界旅游目的地建设。依托拉萨市和日喀则市发展信息服务、现代物流、电子商务等生产性服务业。增强中小城市的商贸、旅游、物流、教育等特色服务功能加强昌都市面向成渝地区双城经济圈的门户节点功能，加强山南市职业教育功能</w:t>
      </w:r>
      <w:r w:rsidR="00F36986">
        <w:rPr>
          <w:rFonts w:hint="eastAsia"/>
          <w:snapToGrid w:val="0"/>
          <w:kern w:val="0"/>
          <w:sz w:val="24"/>
          <w:szCs w:val="22"/>
        </w:rPr>
        <w:t>，</w:t>
      </w:r>
      <w:r w:rsidRPr="0069062B">
        <w:rPr>
          <w:rFonts w:hint="eastAsia"/>
          <w:snapToGrid w:val="0"/>
          <w:kern w:val="0"/>
          <w:sz w:val="24"/>
          <w:szCs w:val="22"/>
        </w:rPr>
        <w:t>加强那曲市物流枢纽功能，加强阿里地区旅游服务功能。</w:t>
      </w:r>
    </w:p>
    <w:p w:rsidR="0069062B" w:rsidRPr="0069062B" w:rsidRDefault="0069062B" w:rsidP="0069062B">
      <w:pPr>
        <w:spacing w:line="360" w:lineRule="auto"/>
        <w:ind w:firstLineChars="200" w:firstLine="480"/>
        <w:rPr>
          <w:snapToGrid w:val="0"/>
          <w:kern w:val="0"/>
          <w:sz w:val="24"/>
          <w:szCs w:val="22"/>
        </w:rPr>
      </w:pPr>
      <w:r>
        <w:rPr>
          <w:rFonts w:hint="eastAsia"/>
          <w:snapToGrid w:val="0"/>
          <w:kern w:val="0"/>
          <w:sz w:val="24"/>
          <w:szCs w:val="22"/>
        </w:rPr>
        <w:t xml:space="preserve"> </w:t>
      </w:r>
      <w:r>
        <w:rPr>
          <w:rFonts w:hint="eastAsia"/>
          <w:snapToGrid w:val="0"/>
          <w:kern w:val="0"/>
          <w:sz w:val="24"/>
          <w:szCs w:val="22"/>
        </w:rPr>
        <w:t>“</w:t>
      </w:r>
      <w:r>
        <w:rPr>
          <w:snapToGrid w:val="0"/>
          <w:kern w:val="0"/>
          <w:sz w:val="24"/>
          <w:szCs w:val="22"/>
        </w:rPr>
        <w:t>第</w:t>
      </w:r>
      <w:r>
        <w:rPr>
          <w:rFonts w:hint="eastAsia"/>
          <w:snapToGrid w:val="0"/>
          <w:kern w:val="0"/>
          <w:sz w:val="24"/>
          <w:szCs w:val="22"/>
        </w:rPr>
        <w:t>七</w:t>
      </w:r>
      <w:r>
        <w:rPr>
          <w:snapToGrid w:val="0"/>
          <w:kern w:val="0"/>
          <w:sz w:val="24"/>
          <w:szCs w:val="22"/>
        </w:rPr>
        <w:t>章</w:t>
      </w:r>
      <w:r>
        <w:rPr>
          <w:rFonts w:hint="eastAsia"/>
          <w:snapToGrid w:val="0"/>
          <w:kern w:val="0"/>
          <w:sz w:val="24"/>
          <w:szCs w:val="22"/>
        </w:rPr>
        <w:t xml:space="preserve"> </w:t>
      </w:r>
      <w:r w:rsidRPr="0069062B">
        <w:rPr>
          <w:rFonts w:hint="eastAsia"/>
          <w:snapToGrid w:val="0"/>
          <w:kern w:val="0"/>
          <w:sz w:val="24"/>
          <w:szCs w:val="22"/>
        </w:rPr>
        <w:t>保护历史文化遗产和自然景观资源，建设世界旅游目的地</w:t>
      </w:r>
      <w:r>
        <w:rPr>
          <w:rFonts w:hint="eastAsia"/>
          <w:snapToGrid w:val="0"/>
          <w:kern w:val="0"/>
          <w:sz w:val="24"/>
          <w:szCs w:val="22"/>
        </w:rPr>
        <w:t>”</w:t>
      </w:r>
    </w:p>
    <w:p w:rsidR="003A3B82" w:rsidRPr="003A3B82" w:rsidRDefault="0069062B" w:rsidP="0069062B">
      <w:pPr>
        <w:spacing w:line="360" w:lineRule="auto"/>
        <w:ind w:firstLineChars="200" w:firstLine="480"/>
        <w:rPr>
          <w:snapToGrid w:val="0"/>
          <w:kern w:val="0"/>
          <w:sz w:val="24"/>
          <w:szCs w:val="22"/>
        </w:rPr>
      </w:pPr>
      <w:r w:rsidRPr="0069062B">
        <w:rPr>
          <w:rFonts w:hint="eastAsia"/>
          <w:snapToGrid w:val="0"/>
          <w:kern w:val="0"/>
          <w:sz w:val="24"/>
          <w:szCs w:val="22"/>
        </w:rPr>
        <w:t>加强历史文化和自然景观资源的保护，构建魅力空间体系，完善旅游服务设施，打造重要的中华民族特色文化保护地和重要的世界旅游目的地。</w:t>
      </w:r>
    </w:p>
    <w:p w:rsidR="003A3B82" w:rsidRPr="003A3B82" w:rsidRDefault="0069062B" w:rsidP="003A3B82">
      <w:pPr>
        <w:spacing w:line="360" w:lineRule="auto"/>
        <w:ind w:firstLineChars="200" w:firstLine="480"/>
        <w:rPr>
          <w:snapToGrid w:val="0"/>
          <w:kern w:val="0"/>
          <w:sz w:val="24"/>
          <w:szCs w:val="22"/>
        </w:rPr>
      </w:pPr>
      <w:r>
        <w:rPr>
          <w:rFonts w:hint="eastAsia"/>
          <w:snapToGrid w:val="0"/>
          <w:kern w:val="0"/>
          <w:sz w:val="24"/>
          <w:szCs w:val="22"/>
        </w:rPr>
        <w:t>……</w:t>
      </w:r>
    </w:p>
    <w:p w:rsidR="0069062B" w:rsidRPr="0069062B" w:rsidRDefault="0069062B" w:rsidP="0069062B">
      <w:pPr>
        <w:spacing w:line="360" w:lineRule="auto"/>
        <w:ind w:firstLineChars="200" w:firstLine="480"/>
        <w:rPr>
          <w:snapToGrid w:val="0"/>
          <w:kern w:val="0"/>
          <w:sz w:val="24"/>
          <w:szCs w:val="22"/>
        </w:rPr>
      </w:pPr>
      <w:r w:rsidRPr="0069062B">
        <w:rPr>
          <w:rFonts w:hint="eastAsia"/>
          <w:snapToGrid w:val="0"/>
          <w:kern w:val="0"/>
          <w:sz w:val="24"/>
          <w:szCs w:val="22"/>
        </w:rPr>
        <w:t>第三节</w:t>
      </w:r>
      <w:r w:rsidRPr="0069062B">
        <w:rPr>
          <w:rFonts w:hint="eastAsia"/>
          <w:snapToGrid w:val="0"/>
          <w:kern w:val="0"/>
          <w:sz w:val="24"/>
          <w:szCs w:val="22"/>
        </w:rPr>
        <w:t xml:space="preserve"> </w:t>
      </w:r>
      <w:r w:rsidRPr="0069062B">
        <w:rPr>
          <w:rFonts w:hint="eastAsia"/>
          <w:snapToGrid w:val="0"/>
          <w:kern w:val="0"/>
          <w:sz w:val="24"/>
          <w:szCs w:val="22"/>
        </w:rPr>
        <w:t>完善旅游服务设施功能</w:t>
      </w:r>
    </w:p>
    <w:p w:rsidR="0069062B" w:rsidRPr="0069062B" w:rsidRDefault="0069062B" w:rsidP="0069062B">
      <w:pPr>
        <w:spacing w:line="360" w:lineRule="auto"/>
        <w:ind w:firstLineChars="200" w:firstLine="480"/>
        <w:rPr>
          <w:snapToGrid w:val="0"/>
          <w:kern w:val="0"/>
          <w:sz w:val="24"/>
          <w:szCs w:val="22"/>
        </w:rPr>
      </w:pPr>
      <w:r w:rsidRPr="0069062B">
        <w:rPr>
          <w:rFonts w:hint="eastAsia"/>
          <w:snapToGrid w:val="0"/>
          <w:kern w:val="0"/>
          <w:sz w:val="24"/>
          <w:szCs w:val="22"/>
        </w:rPr>
        <w:t>提高魅力廊道品质。以高原丝绸之路作为魅力空间网络的骨架，完善文化线路和自然景观廊道。建设风景道和游览线，加强魅力区之间的交通联系，串联沿线丰富的自然和人文景观，提高资源展示利用水平，带动沿线旅游经济发展。</w:t>
      </w:r>
    </w:p>
    <w:p w:rsidR="0069062B" w:rsidRPr="0069062B" w:rsidRDefault="0069062B" w:rsidP="0069062B">
      <w:pPr>
        <w:spacing w:line="360" w:lineRule="auto"/>
        <w:ind w:firstLineChars="200" w:firstLine="480"/>
        <w:rPr>
          <w:snapToGrid w:val="0"/>
          <w:kern w:val="0"/>
          <w:sz w:val="24"/>
          <w:szCs w:val="22"/>
        </w:rPr>
      </w:pPr>
      <w:r w:rsidRPr="0069062B">
        <w:rPr>
          <w:rFonts w:hint="eastAsia"/>
          <w:snapToGrid w:val="0"/>
          <w:kern w:val="0"/>
          <w:sz w:val="24"/>
          <w:szCs w:val="22"/>
        </w:rPr>
        <w:t>构建“一主两辅”旅游交通枢纽。将拉萨打造为旅游交通组织的强核心，将林芝、日喀则打造成各具特色的旅游组织辅助枢纽。重点培育旅游城镇。建设三级旅游城镇，在历史文化遗产保护的前提下合理安排交通、旅游服务、文化休闲设施空间布局，提升旅游服务品质，完善旅游目的地功能。</w:t>
      </w:r>
    </w:p>
    <w:p w:rsidR="003A3B82" w:rsidRPr="003A3B82" w:rsidRDefault="0069062B" w:rsidP="0069062B">
      <w:pPr>
        <w:spacing w:line="360" w:lineRule="auto"/>
        <w:ind w:firstLineChars="200" w:firstLine="480"/>
        <w:rPr>
          <w:snapToGrid w:val="0"/>
          <w:kern w:val="0"/>
          <w:sz w:val="24"/>
          <w:szCs w:val="22"/>
        </w:rPr>
      </w:pPr>
      <w:r w:rsidRPr="0069062B">
        <w:rPr>
          <w:rFonts w:hint="eastAsia"/>
          <w:snapToGrid w:val="0"/>
          <w:kern w:val="0"/>
          <w:sz w:val="24"/>
          <w:szCs w:val="22"/>
        </w:rPr>
        <w:t>培育乡村旅游节点。推动乡村旅游发展，保护乡村特色风貌格局。完善乡村旅游</w:t>
      </w:r>
      <w:r w:rsidRPr="0069062B">
        <w:rPr>
          <w:rFonts w:hint="eastAsia"/>
          <w:snapToGrid w:val="0"/>
          <w:kern w:val="0"/>
          <w:sz w:val="24"/>
          <w:szCs w:val="22"/>
        </w:rPr>
        <w:lastRenderedPageBreak/>
        <w:t>产品和服务标准，充分发挥旅游景区周边乡村旅游服务支撑功能。大力发展农畜产品精深加工，延长产业链、增加附加值。</w:t>
      </w:r>
    </w:p>
    <w:p w:rsidR="0069062B" w:rsidRDefault="0069062B" w:rsidP="003A3B82">
      <w:pPr>
        <w:spacing w:line="360" w:lineRule="auto"/>
        <w:ind w:firstLineChars="200" w:firstLine="480"/>
        <w:rPr>
          <w:snapToGrid w:val="0"/>
          <w:kern w:val="0"/>
          <w:sz w:val="24"/>
          <w:szCs w:val="22"/>
        </w:rPr>
      </w:pPr>
      <w:r>
        <w:rPr>
          <w:snapToGrid w:val="0"/>
          <w:kern w:val="0"/>
          <w:sz w:val="24"/>
          <w:szCs w:val="22"/>
        </w:rPr>
        <w:t>本规划旨在建设</w:t>
      </w:r>
      <w:r>
        <w:rPr>
          <w:rFonts w:hint="eastAsia"/>
          <w:snapToGrid w:val="0"/>
          <w:kern w:val="0"/>
          <w:sz w:val="24"/>
          <w:szCs w:val="22"/>
        </w:rPr>
        <w:t>措木及日旅游</w:t>
      </w:r>
      <w:r>
        <w:rPr>
          <w:snapToGrid w:val="0"/>
          <w:kern w:val="0"/>
          <w:sz w:val="24"/>
          <w:szCs w:val="22"/>
        </w:rPr>
        <w:t>景区和创建国家</w:t>
      </w:r>
      <w:r>
        <w:rPr>
          <w:snapToGrid w:val="0"/>
          <w:kern w:val="0"/>
          <w:sz w:val="24"/>
          <w:szCs w:val="22"/>
        </w:rPr>
        <w:t>4A</w:t>
      </w:r>
      <w:r>
        <w:rPr>
          <w:snapToGrid w:val="0"/>
          <w:kern w:val="0"/>
          <w:sz w:val="24"/>
          <w:szCs w:val="22"/>
        </w:rPr>
        <w:t>级景区，</w:t>
      </w:r>
      <w:r>
        <w:rPr>
          <w:rFonts w:hint="eastAsia"/>
          <w:snapToGrid w:val="0"/>
          <w:kern w:val="0"/>
          <w:sz w:val="24"/>
          <w:szCs w:val="22"/>
        </w:rPr>
        <w:t>以原始森林、溪流神湖、</w:t>
      </w:r>
      <w:r>
        <w:rPr>
          <w:rFonts w:eastAsiaTheme="minorEastAsia" w:hint="eastAsia"/>
          <w:kern w:val="0"/>
          <w:sz w:val="24"/>
        </w:rPr>
        <w:t>湖泊湿地等</w:t>
      </w:r>
      <w:r>
        <w:rPr>
          <w:rFonts w:hint="eastAsia"/>
          <w:snapToGrid w:val="0"/>
          <w:kern w:val="0"/>
          <w:sz w:val="24"/>
          <w:szCs w:val="22"/>
        </w:rPr>
        <w:t>为景观核心，</w:t>
      </w:r>
      <w:r>
        <w:rPr>
          <w:rFonts w:hint="eastAsia"/>
          <w:snapToGrid w:val="0"/>
          <w:kern w:val="0"/>
          <w:sz w:val="24"/>
        </w:rPr>
        <w:t>融</w:t>
      </w:r>
      <w:r w:rsidRPr="007269DF">
        <w:rPr>
          <w:rFonts w:hint="eastAsia"/>
          <w:snapToGrid w:val="0"/>
          <w:kern w:val="0"/>
          <w:sz w:val="24"/>
        </w:rPr>
        <w:t>民间传说文化、古冰湖文化、工布民俗文化</w:t>
      </w:r>
      <w:r>
        <w:rPr>
          <w:rFonts w:hint="eastAsia"/>
          <w:snapToGrid w:val="0"/>
          <w:kern w:val="0"/>
          <w:sz w:val="24"/>
        </w:rPr>
        <w:t>于一体，可供原始森林、湖泊观光、乡村休闲、民俗体验等功能于一体的林芝高原冰湖生态旅游目的地</w:t>
      </w:r>
      <w:r>
        <w:rPr>
          <w:snapToGrid w:val="0"/>
          <w:kern w:val="0"/>
          <w:sz w:val="24"/>
          <w:szCs w:val="22"/>
        </w:rPr>
        <w:t>，</w:t>
      </w:r>
      <w:r>
        <w:rPr>
          <w:rFonts w:hint="eastAsia"/>
          <w:snapToGrid w:val="0"/>
          <w:kern w:val="0"/>
          <w:sz w:val="24"/>
          <w:szCs w:val="22"/>
        </w:rPr>
        <w:t>有助于建设</w:t>
      </w:r>
      <w:r w:rsidRPr="0069062B">
        <w:rPr>
          <w:rFonts w:hint="eastAsia"/>
          <w:snapToGrid w:val="0"/>
          <w:kern w:val="0"/>
          <w:sz w:val="24"/>
          <w:szCs w:val="22"/>
        </w:rPr>
        <w:t>林芝生态文化旅游区</w:t>
      </w:r>
      <w:r>
        <w:rPr>
          <w:rFonts w:hint="eastAsia"/>
          <w:snapToGrid w:val="0"/>
          <w:kern w:val="0"/>
          <w:sz w:val="24"/>
          <w:szCs w:val="22"/>
        </w:rPr>
        <w:t>，</w:t>
      </w:r>
      <w:r>
        <w:rPr>
          <w:snapToGrid w:val="0"/>
          <w:kern w:val="0"/>
          <w:sz w:val="24"/>
          <w:szCs w:val="22"/>
        </w:rPr>
        <w:t>对</w:t>
      </w:r>
      <w:r>
        <w:rPr>
          <w:rFonts w:hint="eastAsia"/>
          <w:snapToGrid w:val="0"/>
          <w:kern w:val="0"/>
          <w:sz w:val="24"/>
          <w:szCs w:val="22"/>
        </w:rPr>
        <w:t>西藏</w:t>
      </w:r>
      <w:r>
        <w:rPr>
          <w:snapToGrid w:val="0"/>
          <w:kern w:val="0"/>
          <w:sz w:val="24"/>
          <w:szCs w:val="22"/>
        </w:rPr>
        <w:t>旅游业及自治区经济发展有促进作用，</w:t>
      </w:r>
      <w:r w:rsidR="00102355" w:rsidRPr="00102355">
        <w:rPr>
          <w:rFonts w:hint="eastAsia"/>
          <w:snapToGrid w:val="0"/>
          <w:kern w:val="0"/>
          <w:sz w:val="24"/>
          <w:szCs w:val="22"/>
        </w:rPr>
        <w:t>符合</w:t>
      </w:r>
      <w:r w:rsidR="00102355" w:rsidRPr="00102355">
        <w:rPr>
          <w:snapToGrid w:val="0"/>
          <w:kern w:val="0"/>
          <w:sz w:val="24"/>
          <w:szCs w:val="22"/>
        </w:rPr>
        <w:t>《</w:t>
      </w:r>
      <w:r w:rsidR="00102355" w:rsidRPr="00102355">
        <w:rPr>
          <w:rFonts w:hint="eastAsia"/>
          <w:snapToGrid w:val="0"/>
          <w:kern w:val="0"/>
          <w:sz w:val="24"/>
          <w:szCs w:val="22"/>
        </w:rPr>
        <w:t>西藏自治区国土空间规划（</w:t>
      </w:r>
      <w:r w:rsidR="00102355" w:rsidRPr="00102355">
        <w:rPr>
          <w:rFonts w:hint="eastAsia"/>
          <w:snapToGrid w:val="0"/>
          <w:kern w:val="0"/>
          <w:sz w:val="24"/>
          <w:szCs w:val="22"/>
        </w:rPr>
        <w:t>2021-2035</w:t>
      </w:r>
      <w:r w:rsidR="00102355" w:rsidRPr="00102355">
        <w:rPr>
          <w:rFonts w:hint="eastAsia"/>
          <w:snapToGrid w:val="0"/>
          <w:kern w:val="0"/>
          <w:sz w:val="24"/>
          <w:szCs w:val="22"/>
        </w:rPr>
        <w:t>年）中“构建“一主两辅游交”旅通枢纽。将拉萨打造为旅游交通组织的强核心，将林芝、日喀则打造成各具特色的旅游组织辅助枢纽”的规划</w:t>
      </w:r>
      <w:r w:rsidR="00102355">
        <w:rPr>
          <w:rFonts w:hint="eastAsia"/>
          <w:snapToGrid w:val="0"/>
          <w:kern w:val="0"/>
          <w:sz w:val="24"/>
          <w:szCs w:val="22"/>
        </w:rPr>
        <w:t>要求</w:t>
      </w:r>
      <w:r w:rsidR="00102355" w:rsidRPr="00102355">
        <w:rPr>
          <w:rFonts w:hint="eastAsia"/>
          <w:snapToGrid w:val="0"/>
          <w:kern w:val="0"/>
          <w:sz w:val="24"/>
          <w:szCs w:val="22"/>
        </w:rPr>
        <w:t>，</w:t>
      </w:r>
      <w:r w:rsidR="00102355" w:rsidRPr="00102355">
        <w:rPr>
          <w:snapToGrid w:val="0"/>
          <w:kern w:val="0"/>
          <w:sz w:val="24"/>
          <w:szCs w:val="22"/>
        </w:rPr>
        <w:t>因此本规划符合《</w:t>
      </w:r>
      <w:r w:rsidR="00102355" w:rsidRPr="00102355">
        <w:rPr>
          <w:rFonts w:hint="eastAsia"/>
          <w:snapToGrid w:val="0"/>
          <w:kern w:val="0"/>
          <w:sz w:val="24"/>
          <w:szCs w:val="22"/>
        </w:rPr>
        <w:t>西藏自治区国土空间规划（</w:t>
      </w:r>
      <w:r w:rsidR="00102355" w:rsidRPr="00102355">
        <w:rPr>
          <w:rFonts w:hint="eastAsia"/>
          <w:snapToGrid w:val="0"/>
          <w:kern w:val="0"/>
          <w:sz w:val="24"/>
          <w:szCs w:val="22"/>
        </w:rPr>
        <w:t>2021-2035</w:t>
      </w:r>
      <w:r w:rsidR="00102355" w:rsidRPr="00102355">
        <w:rPr>
          <w:rFonts w:hint="eastAsia"/>
          <w:snapToGrid w:val="0"/>
          <w:kern w:val="0"/>
          <w:sz w:val="24"/>
          <w:szCs w:val="22"/>
        </w:rPr>
        <w:t>年）</w:t>
      </w:r>
      <w:r w:rsidR="00102355" w:rsidRPr="00102355">
        <w:rPr>
          <w:snapToGrid w:val="0"/>
          <w:kern w:val="0"/>
          <w:sz w:val="24"/>
          <w:szCs w:val="22"/>
        </w:rPr>
        <w:t>》</w:t>
      </w:r>
      <w:r w:rsidR="00102355" w:rsidRPr="00102355">
        <w:rPr>
          <w:rFonts w:hint="eastAsia"/>
          <w:snapToGrid w:val="0"/>
          <w:kern w:val="0"/>
          <w:sz w:val="24"/>
          <w:szCs w:val="22"/>
        </w:rPr>
        <w:t>相关要求</w:t>
      </w:r>
      <w:r w:rsidR="00102355" w:rsidRPr="00102355">
        <w:rPr>
          <w:snapToGrid w:val="0"/>
          <w:kern w:val="0"/>
          <w:sz w:val="24"/>
          <w:szCs w:val="22"/>
        </w:rPr>
        <w:t>。</w:t>
      </w:r>
    </w:p>
    <w:p w:rsidR="00145943" w:rsidRDefault="00145943" w:rsidP="00145943">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《西藏林芝市旅游业发展“十四五”规划》</w:t>
      </w:r>
    </w:p>
    <w:p w:rsidR="00145943" w:rsidRPr="00145943" w:rsidRDefault="00145943" w:rsidP="00145943">
      <w:pPr>
        <w:spacing w:line="360" w:lineRule="auto"/>
        <w:ind w:firstLineChars="200" w:firstLine="480"/>
        <w:rPr>
          <w:snapToGrid w:val="0"/>
          <w:kern w:val="0"/>
          <w:sz w:val="24"/>
          <w:szCs w:val="22"/>
        </w:rPr>
      </w:pPr>
      <w:r>
        <w:rPr>
          <w:snapToGrid w:val="0"/>
          <w:kern w:val="0"/>
          <w:sz w:val="24"/>
          <w:szCs w:val="22"/>
        </w:rPr>
        <w:t>根据《</w:t>
      </w:r>
      <w:r w:rsidRPr="00145943">
        <w:rPr>
          <w:rFonts w:hint="eastAsia"/>
          <w:snapToGrid w:val="0"/>
          <w:kern w:val="0"/>
          <w:sz w:val="24"/>
          <w:szCs w:val="22"/>
        </w:rPr>
        <w:t>西藏林芝市旅游业发展“十四五”规划</w:t>
      </w:r>
      <w:r>
        <w:rPr>
          <w:snapToGrid w:val="0"/>
          <w:kern w:val="0"/>
          <w:sz w:val="24"/>
          <w:szCs w:val="22"/>
        </w:rPr>
        <w:t>》</w:t>
      </w:r>
      <w:r>
        <w:rPr>
          <w:rFonts w:hint="eastAsia"/>
          <w:snapToGrid w:val="0"/>
          <w:kern w:val="0"/>
          <w:sz w:val="24"/>
          <w:szCs w:val="22"/>
        </w:rPr>
        <w:t>中第五章</w:t>
      </w:r>
      <w:r>
        <w:rPr>
          <w:rFonts w:hint="eastAsia"/>
          <w:snapToGrid w:val="0"/>
          <w:kern w:val="0"/>
          <w:sz w:val="24"/>
          <w:szCs w:val="22"/>
        </w:rPr>
        <w:t xml:space="preserve"> </w:t>
      </w:r>
      <w:r>
        <w:rPr>
          <w:rFonts w:hint="eastAsia"/>
          <w:snapToGrid w:val="0"/>
          <w:kern w:val="0"/>
          <w:sz w:val="24"/>
          <w:szCs w:val="22"/>
        </w:rPr>
        <w:t>“十四五”旅游业发展规划与任务</w:t>
      </w:r>
      <w:r>
        <w:rPr>
          <w:rFonts w:hint="eastAsia"/>
          <w:snapToGrid w:val="0"/>
          <w:kern w:val="0"/>
          <w:sz w:val="24"/>
          <w:szCs w:val="22"/>
        </w:rPr>
        <w:t xml:space="preserve"> </w:t>
      </w:r>
      <w:r>
        <w:rPr>
          <w:rFonts w:hint="eastAsia"/>
          <w:snapToGrid w:val="0"/>
          <w:kern w:val="0"/>
          <w:sz w:val="24"/>
          <w:szCs w:val="22"/>
        </w:rPr>
        <w:t>第一节</w:t>
      </w:r>
      <w:r>
        <w:rPr>
          <w:rFonts w:hint="eastAsia"/>
          <w:snapToGrid w:val="0"/>
          <w:kern w:val="0"/>
          <w:sz w:val="24"/>
          <w:szCs w:val="22"/>
        </w:rPr>
        <w:t xml:space="preserve"> </w:t>
      </w:r>
      <w:r>
        <w:rPr>
          <w:rFonts w:hint="eastAsia"/>
          <w:snapToGrid w:val="0"/>
          <w:kern w:val="0"/>
          <w:sz w:val="24"/>
          <w:szCs w:val="22"/>
        </w:rPr>
        <w:t>精化产品供给，增强发展新动能</w:t>
      </w:r>
    </w:p>
    <w:p w:rsidR="00145943" w:rsidRPr="00145943" w:rsidRDefault="00145943" w:rsidP="00145943">
      <w:pPr>
        <w:spacing w:line="360" w:lineRule="auto"/>
        <w:ind w:firstLineChars="200" w:firstLine="480"/>
        <w:rPr>
          <w:snapToGrid w:val="0"/>
          <w:kern w:val="0"/>
          <w:sz w:val="24"/>
          <w:szCs w:val="22"/>
        </w:rPr>
      </w:pPr>
      <w:r w:rsidRPr="00145943">
        <w:rPr>
          <w:rFonts w:hint="eastAsia"/>
          <w:snapToGrid w:val="0"/>
          <w:kern w:val="0"/>
          <w:sz w:val="24"/>
          <w:szCs w:val="22"/>
        </w:rPr>
        <w:t>顺应旅游市场发展趋势，把握旅游消费升级特征，大力推进林芝旅游业供给侧结构性改革，注重需求侧管理，通过实施“旅游</w:t>
      </w:r>
      <w:r w:rsidRPr="00145943">
        <w:rPr>
          <w:rFonts w:hint="eastAsia"/>
          <w:snapToGrid w:val="0"/>
          <w:kern w:val="0"/>
          <w:sz w:val="24"/>
          <w:szCs w:val="22"/>
        </w:rPr>
        <w:t>+</w:t>
      </w:r>
      <w:r w:rsidRPr="00145943">
        <w:rPr>
          <w:rFonts w:hint="eastAsia"/>
          <w:snapToGrid w:val="0"/>
          <w:kern w:val="0"/>
          <w:sz w:val="24"/>
          <w:szCs w:val="22"/>
        </w:rPr>
        <w:t>”“</w:t>
      </w:r>
      <w:r w:rsidRPr="00145943">
        <w:rPr>
          <w:rFonts w:hint="eastAsia"/>
          <w:snapToGrid w:val="0"/>
          <w:kern w:val="0"/>
          <w:sz w:val="24"/>
          <w:szCs w:val="22"/>
        </w:rPr>
        <w:t>+</w:t>
      </w:r>
      <w:r w:rsidRPr="00145943">
        <w:rPr>
          <w:rFonts w:hint="eastAsia"/>
          <w:snapToGrid w:val="0"/>
          <w:kern w:val="0"/>
          <w:sz w:val="24"/>
          <w:szCs w:val="22"/>
        </w:rPr>
        <w:t>旅游”战略，扩大产品供给，注重提升旅游产品文化内涵、科技含量、绿色元素、服务质量，打造产品品牌、提高产品质量。以文旅融合为核心，加大农旅、商旅、康旅、体旅、研学等旅游新业态建设，推动“吃、住、行、厕、游、购、娱”等旅游要素升级，有效解决林芝“有资源、少精品、少度假”困境，形成易开发、多业态融合的旅游产品体系，实现“需求牵引供给，供给创造需求的更高动态平衡”</w:t>
      </w:r>
      <w:r>
        <w:rPr>
          <w:rFonts w:hint="eastAsia"/>
          <w:snapToGrid w:val="0"/>
          <w:kern w:val="0"/>
          <w:sz w:val="24"/>
          <w:szCs w:val="22"/>
        </w:rPr>
        <w:t>。</w:t>
      </w:r>
    </w:p>
    <w:p w:rsidR="00145943" w:rsidRDefault="00145943" w:rsidP="00145943">
      <w:pPr>
        <w:spacing w:line="360" w:lineRule="auto"/>
        <w:ind w:firstLineChars="200" w:firstLine="482"/>
        <w:rPr>
          <w:snapToGrid w:val="0"/>
          <w:kern w:val="0"/>
          <w:sz w:val="24"/>
          <w:szCs w:val="22"/>
        </w:rPr>
      </w:pPr>
      <w:r w:rsidRPr="00145943">
        <w:rPr>
          <w:rFonts w:hint="eastAsia"/>
          <w:b/>
          <w:snapToGrid w:val="0"/>
          <w:kern w:val="0"/>
          <w:sz w:val="24"/>
          <w:szCs w:val="22"/>
        </w:rPr>
        <w:t>着重开发生态旅游产品。</w:t>
      </w:r>
      <w:r w:rsidRPr="00145943">
        <w:rPr>
          <w:rFonts w:hint="eastAsia"/>
          <w:snapToGrid w:val="0"/>
          <w:kern w:val="0"/>
          <w:sz w:val="24"/>
          <w:szCs w:val="22"/>
        </w:rPr>
        <w:t>发挥林芝自然生态、地质地貌、动植物等高原景观资源优势，积极打造以生物多样性、自然生态系统、原生性地域特色文化为核心吸引力的生态旅游产品。创新生态旅游模式，增加生态旅游消费新场景、新业态适时开发生态休闲游、科普科考游、家庭亲子游、自然研学游等旅游方式，加大林芝生态资源富集区基础设施、服务设施建设力度，创建一批国家</w:t>
      </w:r>
      <w:r w:rsidR="00FB6E54">
        <w:rPr>
          <w:rFonts w:hint="eastAsia"/>
          <w:snapToGrid w:val="0"/>
          <w:kern w:val="0"/>
          <w:sz w:val="24"/>
          <w:szCs w:val="22"/>
        </w:rPr>
        <w:t>（</w:t>
      </w:r>
      <w:r w:rsidRPr="00145943">
        <w:rPr>
          <w:rFonts w:hint="eastAsia"/>
          <w:snapToGrid w:val="0"/>
          <w:kern w:val="0"/>
          <w:sz w:val="24"/>
          <w:szCs w:val="22"/>
        </w:rPr>
        <w:t>省</w:t>
      </w:r>
      <w:r w:rsidR="00FB6E54">
        <w:rPr>
          <w:rFonts w:hint="eastAsia"/>
          <w:snapToGrid w:val="0"/>
          <w:kern w:val="0"/>
          <w:sz w:val="24"/>
          <w:szCs w:val="22"/>
        </w:rPr>
        <w:t>）</w:t>
      </w:r>
      <w:r w:rsidRPr="00145943">
        <w:rPr>
          <w:rFonts w:hint="eastAsia"/>
          <w:snapToGrid w:val="0"/>
          <w:kern w:val="0"/>
          <w:sz w:val="24"/>
          <w:szCs w:val="22"/>
        </w:rPr>
        <w:t>级生态旅游示范区、绿色康养旅游示范区，助力林芝国际生态旅游区建设。</w:t>
      </w:r>
    </w:p>
    <w:tbl>
      <w:tblPr>
        <w:tblStyle w:val="afb"/>
        <w:tblW w:w="0" w:type="auto"/>
        <w:tblLook w:val="04A0" w:firstRow="1" w:lastRow="0" w:firstColumn="1" w:lastColumn="0" w:noHBand="0" w:noVBand="1"/>
      </w:tblPr>
      <w:tblGrid>
        <w:gridCol w:w="9174"/>
      </w:tblGrid>
      <w:tr w:rsidR="00145943" w:rsidTr="00145943">
        <w:tc>
          <w:tcPr>
            <w:tcW w:w="9174" w:type="dxa"/>
          </w:tcPr>
          <w:p w:rsidR="00145943" w:rsidRPr="00145943" w:rsidRDefault="00145943" w:rsidP="00145943">
            <w:pPr>
              <w:ind w:firstLineChars="200" w:firstLine="420"/>
              <w:jc w:val="center"/>
              <w:rPr>
                <w:snapToGrid w:val="0"/>
                <w:kern w:val="0"/>
                <w:szCs w:val="22"/>
              </w:rPr>
            </w:pPr>
            <w:r w:rsidRPr="00145943">
              <w:rPr>
                <w:rFonts w:hint="eastAsia"/>
                <w:snapToGrid w:val="0"/>
                <w:kern w:val="0"/>
                <w:szCs w:val="22"/>
              </w:rPr>
              <w:t>专栏</w:t>
            </w:r>
            <w:r w:rsidRPr="00145943">
              <w:rPr>
                <w:rFonts w:hint="eastAsia"/>
                <w:snapToGrid w:val="0"/>
                <w:kern w:val="0"/>
                <w:szCs w:val="22"/>
              </w:rPr>
              <w:t xml:space="preserve"> 1 </w:t>
            </w:r>
            <w:r w:rsidRPr="00145943">
              <w:rPr>
                <w:rFonts w:hint="eastAsia"/>
                <w:snapToGrid w:val="0"/>
                <w:kern w:val="0"/>
                <w:szCs w:val="22"/>
              </w:rPr>
              <w:t>生态旅游产品</w:t>
            </w:r>
          </w:p>
        </w:tc>
      </w:tr>
      <w:tr w:rsidR="00145943" w:rsidTr="00145943">
        <w:tc>
          <w:tcPr>
            <w:tcW w:w="9174" w:type="dxa"/>
          </w:tcPr>
          <w:p w:rsidR="00145943" w:rsidRPr="00145943" w:rsidRDefault="00145943" w:rsidP="00145943">
            <w:pPr>
              <w:ind w:firstLineChars="200" w:firstLine="420"/>
              <w:rPr>
                <w:snapToGrid w:val="0"/>
                <w:kern w:val="0"/>
                <w:szCs w:val="22"/>
              </w:rPr>
            </w:pPr>
            <w:r w:rsidRPr="00145943">
              <w:rPr>
                <w:rFonts w:hint="eastAsia"/>
                <w:snapToGrid w:val="0"/>
                <w:kern w:val="0"/>
                <w:szCs w:val="22"/>
              </w:rPr>
              <w:t>依托雅鲁藏布大峡谷、巴松措、世界柏树王园林景区、尼洋河、米林雅江桃源、帕隆藏布、南伊沟、措木及日、岗云杉林、易贡国家地质公园、八盖原始森林、梅里雪山、汉密热带雨林等景区景点，提升打造一批湿地公园、森林公园、水利风景区为主的生态旅游景区，科学确定生态旅游活动项目、生态研学内容、生态旅游线路、生态旅游商品等。</w:t>
            </w:r>
          </w:p>
        </w:tc>
      </w:tr>
    </w:tbl>
    <w:p w:rsidR="00145943" w:rsidRDefault="00145943" w:rsidP="00145943">
      <w:pPr>
        <w:spacing w:line="360" w:lineRule="auto"/>
        <w:ind w:firstLineChars="200" w:firstLine="482"/>
        <w:rPr>
          <w:snapToGrid w:val="0"/>
          <w:kern w:val="0"/>
          <w:sz w:val="24"/>
          <w:szCs w:val="22"/>
        </w:rPr>
      </w:pPr>
      <w:r w:rsidRPr="00145943">
        <w:rPr>
          <w:rFonts w:hint="eastAsia"/>
          <w:b/>
          <w:snapToGrid w:val="0"/>
          <w:kern w:val="0"/>
          <w:sz w:val="24"/>
          <w:szCs w:val="22"/>
        </w:rPr>
        <w:lastRenderedPageBreak/>
        <w:t>精品化打造观光旅游产品。</w:t>
      </w:r>
      <w:r w:rsidRPr="00145943">
        <w:rPr>
          <w:rFonts w:hint="eastAsia"/>
          <w:snapToGrid w:val="0"/>
          <w:kern w:val="0"/>
          <w:sz w:val="24"/>
          <w:szCs w:val="22"/>
        </w:rPr>
        <w:t>引导旅游企业围绕林芝生态山水资源，以“提升服务功能、丰富旅游内容”为重点，全面优化以</w:t>
      </w:r>
      <w:r w:rsidRPr="00145943">
        <w:rPr>
          <w:rFonts w:hint="eastAsia"/>
          <w:snapToGrid w:val="0"/>
          <w:kern w:val="0"/>
          <w:sz w:val="24"/>
          <w:szCs w:val="22"/>
        </w:rPr>
        <w:t>A</w:t>
      </w:r>
      <w:r w:rsidRPr="00145943">
        <w:rPr>
          <w:rFonts w:hint="eastAsia"/>
          <w:snapToGrid w:val="0"/>
          <w:kern w:val="0"/>
          <w:sz w:val="24"/>
          <w:szCs w:val="22"/>
        </w:rPr>
        <w:t>级景区为代表的观光旅游产品精品化发展，丰富观光旅游产品内涵，推动非物质文化进景区、进乡村，推广“景区</w:t>
      </w:r>
      <w:r w:rsidRPr="00145943">
        <w:rPr>
          <w:rFonts w:hint="eastAsia"/>
          <w:snapToGrid w:val="0"/>
          <w:kern w:val="0"/>
          <w:sz w:val="24"/>
          <w:szCs w:val="22"/>
        </w:rPr>
        <w:t>+</w:t>
      </w:r>
      <w:r w:rsidRPr="00145943">
        <w:rPr>
          <w:rFonts w:hint="eastAsia"/>
          <w:snapToGrid w:val="0"/>
          <w:kern w:val="0"/>
          <w:sz w:val="24"/>
          <w:szCs w:val="22"/>
        </w:rPr>
        <w:t>游乐”、“景区</w:t>
      </w:r>
      <w:r w:rsidRPr="00145943">
        <w:rPr>
          <w:rFonts w:hint="eastAsia"/>
          <w:snapToGrid w:val="0"/>
          <w:kern w:val="0"/>
          <w:sz w:val="24"/>
          <w:szCs w:val="22"/>
        </w:rPr>
        <w:t>+</w:t>
      </w:r>
      <w:r w:rsidRPr="00145943">
        <w:rPr>
          <w:rFonts w:hint="eastAsia"/>
          <w:snapToGrid w:val="0"/>
          <w:kern w:val="0"/>
          <w:sz w:val="24"/>
          <w:szCs w:val="22"/>
        </w:rPr>
        <w:t>剧场”、“景区</w:t>
      </w:r>
      <w:r w:rsidRPr="00145943">
        <w:rPr>
          <w:rFonts w:hint="eastAsia"/>
          <w:snapToGrid w:val="0"/>
          <w:kern w:val="0"/>
          <w:sz w:val="24"/>
          <w:szCs w:val="22"/>
        </w:rPr>
        <w:t>+</w:t>
      </w:r>
      <w:r w:rsidRPr="00145943">
        <w:rPr>
          <w:rFonts w:hint="eastAsia"/>
          <w:snapToGrid w:val="0"/>
          <w:kern w:val="0"/>
          <w:sz w:val="24"/>
          <w:szCs w:val="22"/>
        </w:rPr>
        <w:t>演艺”等活动模式。针对旅游淡旺季，大力开发四季主题观光旅游产品，均衡客流季节分布，提升旅游淡季游客量。按照国际一流标准，打造</w:t>
      </w:r>
      <w:r w:rsidRPr="00145943">
        <w:rPr>
          <w:rFonts w:hint="eastAsia"/>
          <w:snapToGrid w:val="0"/>
          <w:kern w:val="0"/>
          <w:sz w:val="24"/>
          <w:szCs w:val="22"/>
        </w:rPr>
        <w:t>5</w:t>
      </w:r>
      <w:r w:rsidRPr="00145943">
        <w:rPr>
          <w:rFonts w:hint="eastAsia"/>
          <w:snapToGrid w:val="0"/>
          <w:kern w:val="0"/>
          <w:sz w:val="24"/>
          <w:szCs w:val="22"/>
        </w:rPr>
        <w:t>大精品观光旅游线路，以及沿精品线形成的系列支线次线和小环线网络体系，串联</w:t>
      </w:r>
      <w:r w:rsidRPr="00145943">
        <w:rPr>
          <w:rFonts w:hint="eastAsia"/>
          <w:snapToGrid w:val="0"/>
          <w:kern w:val="0"/>
          <w:sz w:val="24"/>
          <w:szCs w:val="22"/>
        </w:rPr>
        <w:t>10</w:t>
      </w:r>
      <w:r w:rsidRPr="00145943">
        <w:rPr>
          <w:rFonts w:hint="eastAsia"/>
          <w:snapToGrid w:val="0"/>
          <w:kern w:val="0"/>
          <w:sz w:val="24"/>
          <w:szCs w:val="22"/>
        </w:rPr>
        <w:t>大组团，助推林芝旅游业高质量发展。</w:t>
      </w:r>
    </w:p>
    <w:tbl>
      <w:tblPr>
        <w:tblStyle w:val="afb"/>
        <w:tblW w:w="0" w:type="auto"/>
        <w:tblLook w:val="04A0" w:firstRow="1" w:lastRow="0" w:firstColumn="1" w:lastColumn="0" w:noHBand="0" w:noVBand="1"/>
      </w:tblPr>
      <w:tblGrid>
        <w:gridCol w:w="9174"/>
      </w:tblGrid>
      <w:tr w:rsidR="00145943" w:rsidTr="0095049F">
        <w:tc>
          <w:tcPr>
            <w:tcW w:w="9174" w:type="dxa"/>
          </w:tcPr>
          <w:p w:rsidR="00145943" w:rsidRPr="00145943" w:rsidRDefault="00145943" w:rsidP="00145943">
            <w:pPr>
              <w:ind w:firstLineChars="200" w:firstLine="420"/>
              <w:jc w:val="center"/>
              <w:rPr>
                <w:snapToGrid w:val="0"/>
                <w:kern w:val="0"/>
                <w:szCs w:val="22"/>
              </w:rPr>
            </w:pPr>
            <w:r w:rsidRPr="00145943">
              <w:rPr>
                <w:rFonts w:hint="eastAsia"/>
                <w:snapToGrid w:val="0"/>
                <w:kern w:val="0"/>
                <w:szCs w:val="22"/>
              </w:rPr>
              <w:t>专栏</w:t>
            </w:r>
            <w:r w:rsidRPr="00145943">
              <w:rPr>
                <w:rFonts w:hint="eastAsia"/>
                <w:snapToGrid w:val="0"/>
                <w:kern w:val="0"/>
                <w:szCs w:val="22"/>
              </w:rPr>
              <w:t>2  5</w:t>
            </w:r>
            <w:r w:rsidRPr="00145943">
              <w:rPr>
                <w:rFonts w:hint="eastAsia"/>
                <w:snapToGrid w:val="0"/>
                <w:kern w:val="0"/>
                <w:szCs w:val="22"/>
              </w:rPr>
              <w:t>大精品观光旅游线路</w:t>
            </w:r>
          </w:p>
        </w:tc>
      </w:tr>
      <w:tr w:rsidR="00145943" w:rsidTr="0095049F">
        <w:tc>
          <w:tcPr>
            <w:tcW w:w="9174" w:type="dxa"/>
          </w:tcPr>
          <w:p w:rsidR="00145943" w:rsidRPr="00145943" w:rsidRDefault="00145943" w:rsidP="00145943">
            <w:pPr>
              <w:jc w:val="left"/>
              <w:rPr>
                <w:snapToGrid w:val="0"/>
                <w:kern w:val="0"/>
                <w:szCs w:val="22"/>
              </w:rPr>
            </w:pPr>
            <w:r w:rsidRPr="00145943">
              <w:rPr>
                <w:rFonts w:hint="eastAsia"/>
                <w:snapToGrid w:val="0"/>
                <w:kern w:val="0"/>
                <w:szCs w:val="22"/>
              </w:rPr>
              <w:t xml:space="preserve">01 </w:t>
            </w:r>
            <w:r w:rsidRPr="00145943">
              <w:rPr>
                <w:rFonts w:hint="eastAsia"/>
                <w:snapToGrid w:val="0"/>
                <w:kern w:val="0"/>
                <w:szCs w:val="22"/>
              </w:rPr>
              <w:t>生态山水观光线</w:t>
            </w:r>
            <w:r w:rsidRPr="00145943">
              <w:rPr>
                <w:rFonts w:hint="eastAsia"/>
                <w:snapToGrid w:val="0"/>
                <w:kern w:val="0"/>
                <w:szCs w:val="22"/>
              </w:rPr>
              <w:t xml:space="preserve"> </w:t>
            </w:r>
          </w:p>
          <w:p w:rsidR="00145943" w:rsidRPr="00145943" w:rsidRDefault="00145943" w:rsidP="00145943">
            <w:pPr>
              <w:ind w:firstLineChars="200" w:firstLine="420"/>
              <w:rPr>
                <w:snapToGrid w:val="0"/>
                <w:kern w:val="0"/>
                <w:szCs w:val="22"/>
              </w:rPr>
            </w:pPr>
            <w:r w:rsidRPr="00145943">
              <w:rPr>
                <w:rFonts w:hint="eastAsia"/>
                <w:snapToGrid w:val="0"/>
                <w:kern w:val="0"/>
                <w:szCs w:val="22"/>
              </w:rPr>
              <w:t>依托区域内巴松措、雅鲁藏布大峡谷、苯日景区、措木及日、梅里雪山、高黎贡山、帕隆藏布、多布湖等自然山水资源，打造精品生态山水观光游线。</w:t>
            </w:r>
          </w:p>
        </w:tc>
      </w:tr>
      <w:tr w:rsidR="00145943" w:rsidTr="0095049F">
        <w:tc>
          <w:tcPr>
            <w:tcW w:w="9174" w:type="dxa"/>
          </w:tcPr>
          <w:p w:rsidR="00145943" w:rsidRPr="00145943" w:rsidRDefault="00CE2686" w:rsidP="00145943">
            <w:pPr>
              <w:jc w:val="left"/>
              <w:rPr>
                <w:snapToGrid w:val="0"/>
                <w:kern w:val="0"/>
                <w:szCs w:val="22"/>
              </w:rPr>
            </w:pPr>
            <w:r>
              <w:rPr>
                <w:rFonts w:hint="eastAsia"/>
                <w:snapToGrid w:val="0"/>
                <w:kern w:val="0"/>
                <w:szCs w:val="22"/>
              </w:rPr>
              <w:t>……</w:t>
            </w:r>
          </w:p>
        </w:tc>
      </w:tr>
    </w:tbl>
    <w:p w:rsidR="00145943" w:rsidRPr="00145943" w:rsidRDefault="00CE2686" w:rsidP="00CE2686">
      <w:pPr>
        <w:spacing w:line="360" w:lineRule="auto"/>
        <w:ind w:firstLineChars="200" w:firstLine="480"/>
        <w:rPr>
          <w:snapToGrid w:val="0"/>
          <w:kern w:val="0"/>
          <w:sz w:val="24"/>
          <w:szCs w:val="22"/>
        </w:rPr>
      </w:pPr>
      <w:r w:rsidRPr="00CE2686">
        <w:rPr>
          <w:rFonts w:hint="eastAsia"/>
          <w:snapToGrid w:val="0"/>
          <w:kern w:val="0"/>
          <w:sz w:val="24"/>
          <w:szCs w:val="22"/>
        </w:rPr>
        <w:t>……</w:t>
      </w:r>
    </w:p>
    <w:p w:rsidR="00145943" w:rsidRDefault="00CE2686" w:rsidP="00CE2686">
      <w:pPr>
        <w:spacing w:line="360" w:lineRule="auto"/>
        <w:ind w:firstLineChars="200" w:firstLine="482"/>
        <w:rPr>
          <w:snapToGrid w:val="0"/>
          <w:kern w:val="0"/>
          <w:sz w:val="24"/>
          <w:szCs w:val="22"/>
        </w:rPr>
      </w:pPr>
      <w:r w:rsidRPr="00CE2686">
        <w:rPr>
          <w:rFonts w:hint="eastAsia"/>
          <w:b/>
          <w:snapToGrid w:val="0"/>
          <w:kern w:val="0"/>
          <w:sz w:val="24"/>
          <w:szCs w:val="22"/>
        </w:rPr>
        <w:t>特色发展康体养生产品。</w:t>
      </w:r>
      <w:r w:rsidRPr="00CE2686">
        <w:rPr>
          <w:rFonts w:hint="eastAsia"/>
          <w:snapToGrid w:val="0"/>
          <w:kern w:val="0"/>
          <w:sz w:val="24"/>
          <w:szCs w:val="22"/>
        </w:rPr>
        <w:t>依托林芝气候、生态、藏医药等资源，做精藏医健康疗养，积极发展藏医特色疗法</w:t>
      </w:r>
      <w:r w:rsidR="00F36986">
        <w:rPr>
          <w:rFonts w:hint="eastAsia"/>
          <w:snapToGrid w:val="0"/>
          <w:kern w:val="0"/>
          <w:sz w:val="24"/>
          <w:szCs w:val="22"/>
        </w:rPr>
        <w:t>；</w:t>
      </w:r>
      <w:r w:rsidRPr="00CE2686">
        <w:rPr>
          <w:rFonts w:hint="eastAsia"/>
          <w:snapToGrid w:val="0"/>
          <w:kern w:val="0"/>
          <w:sz w:val="24"/>
          <w:szCs w:val="22"/>
        </w:rPr>
        <w:t>做强旅养结合，加快培育发展藏医</w:t>
      </w:r>
      <w:r w:rsidRPr="00CE2686">
        <w:rPr>
          <w:rFonts w:hint="eastAsia"/>
          <w:snapToGrid w:val="0"/>
          <w:kern w:val="0"/>
          <w:sz w:val="24"/>
          <w:szCs w:val="22"/>
        </w:rPr>
        <w:t>+</w:t>
      </w:r>
      <w:r w:rsidRPr="00CE2686">
        <w:rPr>
          <w:rFonts w:hint="eastAsia"/>
          <w:snapToGrid w:val="0"/>
          <w:kern w:val="0"/>
          <w:sz w:val="24"/>
          <w:szCs w:val="22"/>
        </w:rPr>
        <w:t>旅游康养中心</w:t>
      </w:r>
      <w:r w:rsidR="00F36986">
        <w:rPr>
          <w:rFonts w:hint="eastAsia"/>
          <w:snapToGrid w:val="0"/>
          <w:kern w:val="0"/>
          <w:sz w:val="24"/>
          <w:szCs w:val="22"/>
        </w:rPr>
        <w:t>；</w:t>
      </w:r>
      <w:r w:rsidRPr="00CE2686">
        <w:rPr>
          <w:rFonts w:hint="eastAsia"/>
          <w:snapToGrid w:val="0"/>
          <w:kern w:val="0"/>
          <w:sz w:val="24"/>
          <w:szCs w:val="22"/>
        </w:rPr>
        <w:t>做优健康药食材旅游，发展药膳康养业态。推出一批以度假型康养、特色医疗、疗养康复、温泉康养、抗衰老等主题的康养旅游产品，建设一批国家</w:t>
      </w:r>
      <w:r w:rsidR="00FB6E54">
        <w:rPr>
          <w:rFonts w:hint="eastAsia"/>
          <w:snapToGrid w:val="0"/>
          <w:kern w:val="0"/>
          <w:sz w:val="24"/>
          <w:szCs w:val="22"/>
        </w:rPr>
        <w:t>（</w:t>
      </w:r>
      <w:r w:rsidRPr="00CE2686">
        <w:rPr>
          <w:rFonts w:hint="eastAsia"/>
          <w:snapToGrid w:val="0"/>
          <w:kern w:val="0"/>
          <w:sz w:val="24"/>
          <w:szCs w:val="22"/>
        </w:rPr>
        <w:t>自治区</w:t>
      </w:r>
      <w:r w:rsidR="00FB6E54">
        <w:rPr>
          <w:rFonts w:hint="eastAsia"/>
          <w:snapToGrid w:val="0"/>
          <w:kern w:val="0"/>
          <w:sz w:val="24"/>
          <w:szCs w:val="22"/>
        </w:rPr>
        <w:t>）</w:t>
      </w:r>
      <w:r w:rsidRPr="00CE2686">
        <w:rPr>
          <w:rFonts w:hint="eastAsia"/>
          <w:snapToGrid w:val="0"/>
          <w:kern w:val="0"/>
          <w:sz w:val="24"/>
          <w:szCs w:val="22"/>
        </w:rPr>
        <w:t>级康养旅游示范区，努力把林芝建设成为独具特色的藏医药康养基地和知名的宜居颐养胜地。</w:t>
      </w:r>
    </w:p>
    <w:tbl>
      <w:tblPr>
        <w:tblStyle w:val="afb"/>
        <w:tblW w:w="0" w:type="auto"/>
        <w:tblLook w:val="04A0" w:firstRow="1" w:lastRow="0" w:firstColumn="1" w:lastColumn="0" w:noHBand="0" w:noVBand="1"/>
      </w:tblPr>
      <w:tblGrid>
        <w:gridCol w:w="9174"/>
      </w:tblGrid>
      <w:tr w:rsidR="00CE2686" w:rsidTr="0095049F">
        <w:tc>
          <w:tcPr>
            <w:tcW w:w="9174" w:type="dxa"/>
          </w:tcPr>
          <w:p w:rsidR="00CE2686" w:rsidRPr="00145943" w:rsidRDefault="00CE2686" w:rsidP="00CE2686">
            <w:pPr>
              <w:ind w:firstLineChars="200" w:firstLine="420"/>
              <w:jc w:val="center"/>
              <w:rPr>
                <w:snapToGrid w:val="0"/>
                <w:kern w:val="0"/>
                <w:szCs w:val="22"/>
              </w:rPr>
            </w:pPr>
            <w:r w:rsidRPr="00145943">
              <w:rPr>
                <w:rFonts w:hint="eastAsia"/>
                <w:snapToGrid w:val="0"/>
                <w:kern w:val="0"/>
                <w:szCs w:val="22"/>
              </w:rPr>
              <w:t>专栏</w:t>
            </w:r>
            <w:r>
              <w:rPr>
                <w:rFonts w:hint="eastAsia"/>
                <w:snapToGrid w:val="0"/>
                <w:kern w:val="0"/>
                <w:szCs w:val="22"/>
              </w:rPr>
              <w:t>6</w:t>
            </w:r>
            <w:r w:rsidRPr="00145943">
              <w:rPr>
                <w:rFonts w:hint="eastAsia"/>
                <w:snapToGrid w:val="0"/>
                <w:kern w:val="0"/>
                <w:szCs w:val="22"/>
              </w:rPr>
              <w:t xml:space="preserve">  </w:t>
            </w:r>
            <w:r>
              <w:rPr>
                <w:rFonts w:hint="eastAsia"/>
                <w:snapToGrid w:val="0"/>
                <w:kern w:val="0"/>
                <w:szCs w:val="22"/>
              </w:rPr>
              <w:t>康体养生产品</w:t>
            </w:r>
          </w:p>
        </w:tc>
      </w:tr>
      <w:tr w:rsidR="00CE2686" w:rsidTr="0095049F">
        <w:tc>
          <w:tcPr>
            <w:tcW w:w="9174" w:type="dxa"/>
          </w:tcPr>
          <w:p w:rsidR="00CE2686" w:rsidRPr="00145943" w:rsidRDefault="00CE2686" w:rsidP="00CE2686">
            <w:pPr>
              <w:rPr>
                <w:snapToGrid w:val="0"/>
                <w:kern w:val="0"/>
                <w:szCs w:val="22"/>
              </w:rPr>
            </w:pPr>
            <w:r>
              <w:rPr>
                <w:rFonts w:hint="eastAsia"/>
                <w:snapToGrid w:val="0"/>
                <w:kern w:val="0"/>
                <w:szCs w:val="22"/>
              </w:rPr>
              <w:t>……</w:t>
            </w:r>
          </w:p>
        </w:tc>
      </w:tr>
      <w:tr w:rsidR="00CE2686" w:rsidTr="0095049F">
        <w:tc>
          <w:tcPr>
            <w:tcW w:w="9174" w:type="dxa"/>
          </w:tcPr>
          <w:p w:rsidR="00CE2686" w:rsidRDefault="00CE2686" w:rsidP="00CE2686">
            <w:pPr>
              <w:jc w:val="left"/>
              <w:rPr>
                <w:snapToGrid w:val="0"/>
                <w:kern w:val="0"/>
                <w:szCs w:val="22"/>
              </w:rPr>
            </w:pPr>
            <w:r w:rsidRPr="00CE2686">
              <w:rPr>
                <w:snapToGrid w:val="0"/>
                <w:kern w:val="0"/>
                <w:szCs w:val="22"/>
              </w:rPr>
              <w:t>03</w:t>
            </w:r>
            <w:r>
              <w:rPr>
                <w:rFonts w:hint="eastAsia"/>
                <w:snapToGrid w:val="0"/>
                <w:kern w:val="0"/>
                <w:szCs w:val="22"/>
              </w:rPr>
              <w:t xml:space="preserve"> </w:t>
            </w:r>
            <w:r>
              <w:rPr>
                <w:rFonts w:hint="eastAsia"/>
                <w:snapToGrid w:val="0"/>
                <w:kern w:val="0"/>
                <w:szCs w:val="22"/>
              </w:rPr>
              <w:t>湖泊康养</w:t>
            </w:r>
          </w:p>
          <w:p w:rsidR="00CE2686" w:rsidRPr="00145943" w:rsidRDefault="00CE2686" w:rsidP="00CE2686">
            <w:pPr>
              <w:ind w:firstLineChars="200" w:firstLine="420"/>
              <w:jc w:val="left"/>
              <w:rPr>
                <w:snapToGrid w:val="0"/>
                <w:kern w:val="0"/>
                <w:szCs w:val="22"/>
              </w:rPr>
            </w:pPr>
            <w:r w:rsidRPr="00CE2686">
              <w:rPr>
                <w:rFonts w:hint="eastAsia"/>
                <w:snapToGrid w:val="0"/>
                <w:kern w:val="0"/>
                <w:szCs w:val="22"/>
              </w:rPr>
              <w:t>以巴松措、措木及日景区、多布湖景区、萨贡玉措为试点，在生态可持续发展前提下，依托高原湖泊纯净环境、生态景观，导入健康养生理念，开发湖泊度假等项目，打造湖泊康养旅游。</w:t>
            </w:r>
          </w:p>
        </w:tc>
      </w:tr>
    </w:tbl>
    <w:p w:rsidR="00145943" w:rsidRPr="00145943" w:rsidRDefault="00145943" w:rsidP="00CE2686">
      <w:pPr>
        <w:pStyle w:val="LTT"/>
        <w:ind w:firstLine="480"/>
        <w:rPr>
          <w:snapToGrid w:val="0"/>
          <w:kern w:val="0"/>
          <w:szCs w:val="22"/>
        </w:rPr>
      </w:pPr>
      <w:r w:rsidRPr="00142E1A">
        <w:rPr>
          <w:rFonts w:ascii="宋体" w:hAnsi="宋体" w:hint="eastAsia"/>
        </w:rPr>
        <w:t>本规划位于西藏自治区林芝市巴宜区八一镇境内，属于</w:t>
      </w:r>
      <w:r>
        <w:rPr>
          <w:snapToGrid w:val="0"/>
          <w:kern w:val="0"/>
          <w:szCs w:val="22"/>
        </w:rPr>
        <w:t>《</w:t>
      </w:r>
      <w:r w:rsidRPr="00145943">
        <w:rPr>
          <w:rFonts w:hint="eastAsia"/>
          <w:snapToGrid w:val="0"/>
          <w:kern w:val="0"/>
          <w:szCs w:val="22"/>
        </w:rPr>
        <w:t>西藏林芝市旅游业发展“十四五”规划</w:t>
      </w:r>
      <w:r>
        <w:rPr>
          <w:snapToGrid w:val="0"/>
          <w:kern w:val="0"/>
          <w:szCs w:val="22"/>
        </w:rPr>
        <w:t>》</w:t>
      </w:r>
      <w:r w:rsidR="00CE2686">
        <w:rPr>
          <w:rFonts w:hint="eastAsia"/>
          <w:snapToGrid w:val="0"/>
          <w:kern w:val="0"/>
          <w:szCs w:val="22"/>
        </w:rPr>
        <w:t>旅游业发展规划与任务中生态旅游、生态山水观光线和湖泊康养产品，</w:t>
      </w:r>
      <w:r>
        <w:rPr>
          <w:snapToGrid w:val="0"/>
          <w:kern w:val="0"/>
          <w:szCs w:val="22"/>
        </w:rPr>
        <w:t>因此规划符合</w:t>
      </w:r>
      <w:r w:rsidR="00102355">
        <w:rPr>
          <w:snapToGrid w:val="0"/>
          <w:kern w:val="0"/>
          <w:szCs w:val="22"/>
        </w:rPr>
        <w:t>《</w:t>
      </w:r>
      <w:r w:rsidR="00102355" w:rsidRPr="00145943">
        <w:rPr>
          <w:rFonts w:hint="eastAsia"/>
          <w:snapToGrid w:val="0"/>
          <w:kern w:val="0"/>
          <w:szCs w:val="22"/>
        </w:rPr>
        <w:t>西藏林芝市旅游业发展“十四五”规划</w:t>
      </w:r>
      <w:r w:rsidR="00102355">
        <w:rPr>
          <w:snapToGrid w:val="0"/>
          <w:kern w:val="0"/>
          <w:szCs w:val="22"/>
        </w:rPr>
        <w:t>》</w:t>
      </w:r>
      <w:r>
        <w:rPr>
          <w:snapToGrid w:val="0"/>
          <w:kern w:val="0"/>
          <w:szCs w:val="22"/>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w:t>
      </w:r>
      <w:r w:rsidR="00723D07">
        <w:rPr>
          <w:rFonts w:hint="eastAsia"/>
          <w:b/>
          <w:bCs/>
          <w:sz w:val="24"/>
        </w:rPr>
        <w:t>林芝市全域旅游发展规划</w:t>
      </w:r>
      <w:r>
        <w:rPr>
          <w:rFonts w:hint="eastAsia"/>
          <w:b/>
          <w:bCs/>
          <w:sz w:val="24"/>
        </w:rPr>
        <w:t>（</w:t>
      </w:r>
      <w:r>
        <w:rPr>
          <w:rFonts w:hint="eastAsia"/>
          <w:b/>
          <w:bCs/>
          <w:sz w:val="24"/>
        </w:rPr>
        <w:t>2</w:t>
      </w:r>
      <w:r>
        <w:rPr>
          <w:b/>
          <w:bCs/>
          <w:sz w:val="24"/>
        </w:rPr>
        <w:t>01</w:t>
      </w:r>
      <w:r w:rsidR="00723D07">
        <w:rPr>
          <w:rFonts w:hint="eastAsia"/>
          <w:b/>
          <w:bCs/>
          <w:sz w:val="24"/>
        </w:rPr>
        <w:t>8~</w:t>
      </w:r>
      <w:r>
        <w:rPr>
          <w:b/>
          <w:bCs/>
          <w:sz w:val="24"/>
        </w:rPr>
        <w:t>20</w:t>
      </w:r>
      <w:r w:rsidR="00723D07">
        <w:rPr>
          <w:rFonts w:hint="eastAsia"/>
          <w:b/>
          <w:bCs/>
          <w:sz w:val="24"/>
        </w:rPr>
        <w:t>2</w:t>
      </w:r>
      <w:r>
        <w:rPr>
          <w:rFonts w:hint="eastAsia"/>
          <w:b/>
          <w:bCs/>
          <w:sz w:val="24"/>
        </w:rPr>
        <w:t>5</w:t>
      </w:r>
      <w:r>
        <w:rPr>
          <w:rFonts w:hint="eastAsia"/>
          <w:b/>
          <w:bCs/>
          <w:sz w:val="24"/>
        </w:rPr>
        <w:t>年）》</w:t>
      </w:r>
    </w:p>
    <w:p w:rsidR="00723D07" w:rsidRPr="00723D07" w:rsidRDefault="00782558" w:rsidP="00723D07">
      <w:pPr>
        <w:spacing w:line="360" w:lineRule="auto"/>
        <w:ind w:firstLineChars="200" w:firstLine="480"/>
        <w:rPr>
          <w:snapToGrid w:val="0"/>
          <w:kern w:val="0"/>
          <w:sz w:val="24"/>
          <w:szCs w:val="22"/>
        </w:rPr>
      </w:pPr>
      <w:r>
        <w:rPr>
          <w:snapToGrid w:val="0"/>
          <w:kern w:val="0"/>
          <w:sz w:val="24"/>
          <w:szCs w:val="22"/>
        </w:rPr>
        <w:t>根据《</w:t>
      </w:r>
      <w:r w:rsidR="00723D07" w:rsidRPr="00723D07">
        <w:rPr>
          <w:rFonts w:hint="eastAsia"/>
          <w:snapToGrid w:val="0"/>
          <w:kern w:val="0"/>
          <w:sz w:val="24"/>
          <w:szCs w:val="22"/>
        </w:rPr>
        <w:t>林芝市全域旅游发展规划（</w:t>
      </w:r>
      <w:r w:rsidR="00723D07" w:rsidRPr="00723D07">
        <w:rPr>
          <w:rFonts w:hint="eastAsia"/>
          <w:snapToGrid w:val="0"/>
          <w:kern w:val="0"/>
          <w:sz w:val="24"/>
          <w:szCs w:val="22"/>
        </w:rPr>
        <w:t>2</w:t>
      </w:r>
      <w:r w:rsidR="00723D07" w:rsidRPr="00723D07">
        <w:rPr>
          <w:snapToGrid w:val="0"/>
          <w:kern w:val="0"/>
          <w:sz w:val="24"/>
          <w:szCs w:val="22"/>
        </w:rPr>
        <w:t>01</w:t>
      </w:r>
      <w:r w:rsidR="00723D07" w:rsidRPr="00723D07">
        <w:rPr>
          <w:rFonts w:hint="eastAsia"/>
          <w:snapToGrid w:val="0"/>
          <w:kern w:val="0"/>
          <w:sz w:val="24"/>
          <w:szCs w:val="22"/>
        </w:rPr>
        <w:t>8~</w:t>
      </w:r>
      <w:r w:rsidR="00723D07" w:rsidRPr="00723D07">
        <w:rPr>
          <w:snapToGrid w:val="0"/>
          <w:kern w:val="0"/>
          <w:sz w:val="24"/>
          <w:szCs w:val="22"/>
        </w:rPr>
        <w:t>20</w:t>
      </w:r>
      <w:r w:rsidR="00723D07" w:rsidRPr="00723D07">
        <w:rPr>
          <w:rFonts w:hint="eastAsia"/>
          <w:snapToGrid w:val="0"/>
          <w:kern w:val="0"/>
          <w:sz w:val="24"/>
          <w:szCs w:val="22"/>
        </w:rPr>
        <w:t>25</w:t>
      </w:r>
      <w:r w:rsidR="00723D07" w:rsidRPr="00723D07">
        <w:rPr>
          <w:rFonts w:hint="eastAsia"/>
          <w:snapToGrid w:val="0"/>
          <w:kern w:val="0"/>
          <w:sz w:val="24"/>
          <w:szCs w:val="22"/>
        </w:rPr>
        <w:t>年）</w:t>
      </w:r>
      <w:r>
        <w:rPr>
          <w:snapToGrid w:val="0"/>
          <w:kern w:val="0"/>
          <w:sz w:val="24"/>
          <w:szCs w:val="22"/>
        </w:rPr>
        <w:t>》</w:t>
      </w:r>
      <w:r w:rsidR="00723D07" w:rsidRPr="00723D07">
        <w:rPr>
          <w:rFonts w:hint="eastAsia"/>
          <w:snapToGrid w:val="0"/>
          <w:kern w:val="0"/>
          <w:sz w:val="24"/>
          <w:szCs w:val="22"/>
        </w:rPr>
        <w:t>第二十五条</w:t>
      </w:r>
      <w:r w:rsidR="00723D07" w:rsidRPr="00723D07">
        <w:rPr>
          <w:rFonts w:hint="eastAsia"/>
          <w:snapToGrid w:val="0"/>
          <w:kern w:val="0"/>
          <w:sz w:val="24"/>
          <w:szCs w:val="22"/>
        </w:rPr>
        <w:t xml:space="preserve"> </w:t>
      </w:r>
      <w:r w:rsidR="00723D07" w:rsidRPr="00723D07">
        <w:rPr>
          <w:rFonts w:hint="eastAsia"/>
          <w:snapToGrid w:val="0"/>
          <w:kern w:val="0"/>
          <w:sz w:val="24"/>
          <w:szCs w:val="22"/>
        </w:rPr>
        <w:t>全域旅游空间格局</w:t>
      </w:r>
      <w:r w:rsidR="00723D07">
        <w:rPr>
          <w:rFonts w:hint="eastAsia"/>
          <w:snapToGrid w:val="0"/>
          <w:kern w:val="0"/>
          <w:sz w:val="24"/>
          <w:szCs w:val="22"/>
        </w:rPr>
        <w:t>：</w:t>
      </w:r>
      <w:r w:rsidR="00723D07" w:rsidRPr="00723D07">
        <w:rPr>
          <w:rFonts w:hint="eastAsia"/>
          <w:snapToGrid w:val="0"/>
          <w:kern w:val="0"/>
          <w:sz w:val="24"/>
          <w:szCs w:val="22"/>
        </w:rPr>
        <w:t>构建“一城、一主轴三环线、六大主题旅游县、十五个泛景区化旅游目的地”的全域空间格局。</w:t>
      </w:r>
    </w:p>
    <w:p w:rsidR="00723D07" w:rsidRPr="00723D07" w:rsidRDefault="00723D07" w:rsidP="00723D07">
      <w:pPr>
        <w:pStyle w:val="LTT"/>
        <w:numPr>
          <w:ilvl w:val="0"/>
          <w:numId w:val="4"/>
        </w:numPr>
        <w:ind w:left="0" w:firstLine="482"/>
        <w:rPr>
          <w:b/>
          <w:bCs/>
        </w:rPr>
      </w:pPr>
      <w:r w:rsidRPr="00723D07">
        <w:rPr>
          <w:b/>
          <w:bCs/>
        </w:rPr>
        <w:t>一城</w:t>
      </w:r>
    </w:p>
    <w:p w:rsidR="00723D07" w:rsidRPr="00723D07" w:rsidRDefault="00723D07" w:rsidP="00723D07">
      <w:pPr>
        <w:pStyle w:val="LTT"/>
        <w:ind w:firstLine="480"/>
      </w:pPr>
      <w:r w:rsidRPr="00723D07">
        <w:t>巴宜区：藏域江南美丽巴宜，发展</w:t>
      </w:r>
      <w:r w:rsidRPr="00723D07">
        <w:t>“</w:t>
      </w:r>
      <w:r w:rsidRPr="00723D07">
        <w:t>全域旅游中心城</w:t>
      </w:r>
      <w:r w:rsidRPr="00723D07">
        <w:t>”</w:t>
      </w:r>
      <w:r w:rsidRPr="00723D07">
        <w:t>。</w:t>
      </w:r>
    </w:p>
    <w:p w:rsidR="00723D07" w:rsidRPr="00723D07" w:rsidRDefault="00723D07" w:rsidP="00723D07">
      <w:pPr>
        <w:pStyle w:val="LTT"/>
        <w:ind w:firstLine="480"/>
      </w:pPr>
      <w:r w:rsidRPr="00723D07">
        <w:t>进一步扩大</w:t>
      </w:r>
      <w:r w:rsidRPr="00723D07">
        <w:rPr>
          <w:rFonts w:asciiTheme="minorEastAsia" w:eastAsiaTheme="minorEastAsia" w:hAnsiTheme="minorEastAsia"/>
        </w:rPr>
        <w:t>“</w:t>
      </w:r>
      <w:r w:rsidRPr="00723D07">
        <w:t>藏域江南</w:t>
      </w:r>
      <w:r w:rsidRPr="00723D07">
        <w:t xml:space="preserve"> </w:t>
      </w:r>
      <w:r w:rsidRPr="00723D07">
        <w:t>美丽巴宜</w:t>
      </w:r>
      <w:r w:rsidRPr="00723D07">
        <w:rPr>
          <w:rFonts w:asciiTheme="minorEastAsia" w:eastAsiaTheme="minorEastAsia" w:hAnsiTheme="minorEastAsia"/>
        </w:rPr>
        <w:t>”</w:t>
      </w:r>
      <w:r w:rsidRPr="00723D07">
        <w:t>的旅游主题影响力，构建</w:t>
      </w:r>
      <w:r w:rsidRPr="00723D07">
        <w:rPr>
          <w:rFonts w:asciiTheme="minorEastAsia" w:eastAsiaTheme="minorEastAsia" w:hAnsiTheme="minorEastAsia"/>
        </w:rPr>
        <w:t>“</w:t>
      </w:r>
      <w:r w:rsidRPr="00723D07">
        <w:t>一核</w:t>
      </w:r>
      <w:r w:rsidRPr="00723D07">
        <w:t>·</w:t>
      </w:r>
      <w:r w:rsidRPr="00723D07">
        <w:t>两轴</w:t>
      </w:r>
      <w:r w:rsidRPr="00723D07">
        <w:t>·</w:t>
      </w:r>
      <w:r w:rsidRPr="00723D07">
        <w:t>四镇</w:t>
      </w:r>
      <w:r w:rsidRPr="00723D07">
        <w:rPr>
          <w:rFonts w:asciiTheme="minorEastAsia" w:eastAsiaTheme="minorEastAsia" w:hAnsiTheme="minorEastAsia"/>
        </w:rPr>
        <w:t>”</w:t>
      </w:r>
      <w:r w:rsidRPr="00723D07">
        <w:lastRenderedPageBreak/>
        <w:t>的旅游空间格局以及</w:t>
      </w:r>
      <w:r w:rsidRPr="00723D07">
        <w:rPr>
          <w:rFonts w:asciiTheme="minorEastAsia" w:eastAsiaTheme="minorEastAsia" w:hAnsiTheme="minorEastAsia"/>
        </w:rPr>
        <w:t>“</w:t>
      </w:r>
      <w:r w:rsidRPr="00723D07">
        <w:t>1+5</w:t>
      </w:r>
      <w:r w:rsidRPr="00723D07">
        <w:rPr>
          <w:rFonts w:asciiTheme="minorEastAsia" w:eastAsiaTheme="minorEastAsia" w:hAnsiTheme="minorEastAsia"/>
        </w:rPr>
        <w:t>”</w:t>
      </w:r>
      <w:r w:rsidRPr="00723D07">
        <w:t>的全区产业格局，发挥旅游综合服务功能，建设</w:t>
      </w:r>
      <w:r w:rsidRPr="00723D07">
        <w:rPr>
          <w:rFonts w:asciiTheme="minorEastAsia" w:eastAsiaTheme="minorEastAsia" w:hAnsiTheme="minorEastAsia"/>
        </w:rPr>
        <w:t>“</w:t>
      </w:r>
      <w:r w:rsidRPr="00723D07">
        <w:t>林芝旅游中心城</w:t>
      </w:r>
      <w:r w:rsidRPr="00723D07">
        <w:rPr>
          <w:rFonts w:asciiTheme="minorEastAsia" w:eastAsiaTheme="minorEastAsia" w:hAnsiTheme="minorEastAsia"/>
        </w:rPr>
        <w:t>”</w:t>
      </w:r>
      <w:r w:rsidRPr="00723D07">
        <w:t>；重点发展工布原乡</w:t>
      </w:r>
      <w:r w:rsidRPr="00723D07">
        <w:rPr>
          <w:rFonts w:asciiTheme="minorEastAsia" w:eastAsiaTheme="minorEastAsia" w:hAnsiTheme="minorEastAsia"/>
        </w:rPr>
        <w:t>“</w:t>
      </w:r>
      <w:r w:rsidRPr="00723D07">
        <w:t>城郊休闲</w:t>
      </w:r>
      <w:r w:rsidRPr="00723D07">
        <w:rPr>
          <w:rFonts w:asciiTheme="minorEastAsia" w:eastAsiaTheme="minorEastAsia" w:hAnsiTheme="minorEastAsia"/>
        </w:rPr>
        <w:t>”</w:t>
      </w:r>
      <w:r w:rsidRPr="00723D07">
        <w:t>及鲁朗小镇</w:t>
      </w:r>
      <w:r w:rsidRPr="00723D07">
        <w:rPr>
          <w:rFonts w:asciiTheme="minorEastAsia" w:eastAsiaTheme="minorEastAsia" w:hAnsiTheme="minorEastAsia"/>
        </w:rPr>
        <w:t>“</w:t>
      </w:r>
      <w:r w:rsidRPr="00723D07">
        <w:t>风情小镇</w:t>
      </w:r>
      <w:r w:rsidRPr="00723D07">
        <w:rPr>
          <w:rFonts w:asciiTheme="minorEastAsia" w:eastAsiaTheme="minorEastAsia" w:hAnsiTheme="minorEastAsia"/>
        </w:rPr>
        <w:t>”</w:t>
      </w:r>
      <w:r w:rsidRPr="00723D07">
        <w:t xml:space="preserve"> </w:t>
      </w:r>
      <w:r w:rsidRPr="00723D07">
        <w:t>两大泛景区化旅游目的地，同时将鲁朗小镇列为全市近期积极打造的标志性项目。</w:t>
      </w:r>
    </w:p>
    <w:p w:rsidR="00723D07" w:rsidRPr="00723D07" w:rsidRDefault="00723D07" w:rsidP="00723D07">
      <w:pPr>
        <w:pStyle w:val="LTT"/>
        <w:ind w:firstLine="482"/>
        <w:rPr>
          <w:b/>
          <w:bCs/>
        </w:rPr>
      </w:pPr>
      <w:r w:rsidRPr="00723D07">
        <w:rPr>
          <w:b/>
          <w:bCs/>
        </w:rPr>
        <w:t>2</w:t>
      </w:r>
      <w:r w:rsidRPr="00723D07">
        <w:rPr>
          <w:b/>
          <w:bCs/>
        </w:rPr>
        <w:t>、</w:t>
      </w:r>
      <w:r w:rsidRPr="00723D07">
        <w:rPr>
          <w:rFonts w:ascii="宋体" w:hAnsi="宋体"/>
          <w:b/>
          <w:bCs/>
        </w:rPr>
        <w:t>“</w:t>
      </w:r>
      <w:r w:rsidRPr="00723D07">
        <w:rPr>
          <w:b/>
          <w:bCs/>
        </w:rPr>
        <w:t>一主轴三环线</w:t>
      </w:r>
      <w:r w:rsidRPr="00723D07">
        <w:rPr>
          <w:rFonts w:ascii="宋体" w:hAnsi="宋体"/>
          <w:b/>
          <w:bCs/>
        </w:rPr>
        <w:t>”</w:t>
      </w:r>
      <w:r w:rsidRPr="00723D07">
        <w:rPr>
          <w:b/>
          <w:bCs/>
        </w:rPr>
        <w:t>旅游发展带</w:t>
      </w:r>
    </w:p>
    <w:p w:rsidR="00723D07" w:rsidRPr="00723D07" w:rsidRDefault="00723D07" w:rsidP="00723D07">
      <w:pPr>
        <w:pStyle w:val="LTT"/>
        <w:ind w:firstLine="480"/>
      </w:pPr>
      <w:r w:rsidRPr="00723D07">
        <w:t>（</w:t>
      </w:r>
      <w:r w:rsidRPr="00723D07">
        <w:t>1</w:t>
      </w:r>
      <w:r w:rsidRPr="00723D07">
        <w:t>）</w:t>
      </w:r>
      <w:r w:rsidRPr="00723D07">
        <w:t>1</w:t>
      </w:r>
      <w:r w:rsidRPr="00723D07">
        <w:t>条主轴：</w:t>
      </w:r>
      <w:r w:rsidRPr="00723D07">
        <w:t>G318-G559-G219</w:t>
      </w:r>
      <w:r>
        <w:t>（丙察察）沿线</w:t>
      </w:r>
    </w:p>
    <w:p w:rsidR="00723D07" w:rsidRPr="00723D07" w:rsidRDefault="00723D07" w:rsidP="00723D07">
      <w:pPr>
        <w:pStyle w:val="LTT"/>
        <w:ind w:firstLine="480"/>
      </w:pPr>
      <w:r w:rsidRPr="00723D07">
        <w:t>沿线集中了尼洋河谷、秀巴古堡、卡定沟、藏东南文化博览园、鲁朗小镇、色季拉国家森林公园、易贡国家地质公园、嘎朗国家湿地公园、岗云杉林、波堆桃花沟、米堆冰川、然乌湖、察隅自然保护区等多处高等级景区或国家级自然资源，是林芝旅游最精华的段落。</w:t>
      </w:r>
    </w:p>
    <w:p w:rsidR="00723D07" w:rsidRPr="00723D07" w:rsidRDefault="00723D07" w:rsidP="00723D07">
      <w:pPr>
        <w:pStyle w:val="LTT"/>
        <w:numPr>
          <w:ilvl w:val="0"/>
          <w:numId w:val="5"/>
        </w:numPr>
        <w:ind w:firstLine="480"/>
      </w:pPr>
      <w:r w:rsidRPr="00723D07">
        <w:t>西部环线：</w:t>
      </w:r>
      <w:r w:rsidRPr="00723D07">
        <w:t>G318-S5-G219-G560-X423</w:t>
      </w:r>
    </w:p>
    <w:p w:rsidR="00723D07" w:rsidRPr="00723D07" w:rsidRDefault="00723D07" w:rsidP="00723D07">
      <w:pPr>
        <w:pStyle w:val="LTT"/>
        <w:ind w:firstLine="480"/>
      </w:pPr>
      <w:r w:rsidRPr="00723D07">
        <w:t>位于林芝市西部，从工布江达县城出发，向东南沿</w:t>
      </w:r>
      <w:r w:rsidRPr="00723D07">
        <w:t xml:space="preserve">G318 </w:t>
      </w:r>
      <w:r w:rsidRPr="00723D07">
        <w:t>经工布江达县、巴宜区后，向西南通向米林县以及朗县，再经</w:t>
      </w:r>
      <w:r w:rsidRPr="00723D07">
        <w:t>X423</w:t>
      </w:r>
      <w:r w:rsidRPr="00723D07">
        <w:t>折向北返回工布江达县。沿途不仅可以欣赏壮丽的尼洋河谷及高山荒漠景观，感受浓郁的藏族文化风情，更可接驳著名的</w:t>
      </w:r>
      <w:r w:rsidRPr="00723D07">
        <w:rPr>
          <w:rFonts w:ascii="宋体" w:hAnsi="宋体"/>
        </w:rPr>
        <w:t>“</w:t>
      </w:r>
      <w:r w:rsidRPr="00723D07">
        <w:t>藏东环线</w:t>
      </w:r>
      <w:r w:rsidRPr="00723D07">
        <w:rPr>
          <w:rFonts w:ascii="宋体" w:hAnsi="宋体"/>
        </w:rPr>
        <w:t>”</w:t>
      </w:r>
      <w:r w:rsidRPr="00723D07">
        <w:t>，就近吸引山南市及拉萨市的跨区客源。</w:t>
      </w:r>
    </w:p>
    <w:p w:rsidR="00723D07" w:rsidRPr="00723D07" w:rsidRDefault="00723D07" w:rsidP="00723D07">
      <w:pPr>
        <w:pStyle w:val="LTT"/>
        <w:numPr>
          <w:ilvl w:val="0"/>
          <w:numId w:val="5"/>
        </w:numPr>
        <w:ind w:firstLine="480"/>
      </w:pPr>
      <w:r w:rsidRPr="00723D07">
        <w:t>中部环线：</w:t>
      </w:r>
      <w:r w:rsidRPr="00723D07">
        <w:t>G318-</w:t>
      </w:r>
      <w:r w:rsidRPr="00723D07">
        <w:t>岗派公路</w:t>
      </w:r>
      <w:r w:rsidRPr="00723D07">
        <w:t>-</w:t>
      </w:r>
      <w:r w:rsidRPr="00723D07">
        <w:t>派墨公路</w:t>
      </w:r>
      <w:r w:rsidRPr="00723D07">
        <w:t>-</w:t>
      </w:r>
      <w:r>
        <w:t>扎墨公路</w:t>
      </w:r>
    </w:p>
    <w:p w:rsidR="00723D07" w:rsidRPr="00723D07" w:rsidRDefault="00723D07" w:rsidP="00723D07">
      <w:pPr>
        <w:pStyle w:val="LTT"/>
        <w:ind w:firstLine="480"/>
      </w:pPr>
      <w:r w:rsidRPr="00723D07">
        <w:t>位于林芝市中部，西北起点为巴宜区</w:t>
      </w:r>
      <w:r w:rsidRPr="00723D07">
        <w:t xml:space="preserve"> G318</w:t>
      </w:r>
      <w:r w:rsidRPr="00723D07">
        <w:t>与</w:t>
      </w:r>
      <w:r w:rsidRPr="00723D07">
        <w:t>S4</w:t>
      </w:r>
      <w:r w:rsidRPr="00723D07">
        <w:t>交汇处，线路向南沿岗派公路至米林县派镇，接修建中的派墨公路到墨脱县县城，之后继续向东北方向经拓宽中的扎墨公路至波密县扎木镇，最后经</w:t>
      </w:r>
      <w:r w:rsidRPr="00723D07">
        <w:t xml:space="preserve"> G318</w:t>
      </w:r>
      <w:r w:rsidRPr="00723D07">
        <w:t>（波密县</w:t>
      </w:r>
      <w:r w:rsidRPr="00723D07">
        <w:t>-</w:t>
      </w:r>
      <w:r w:rsidRPr="00723D07">
        <w:t>巴宜区段）折向西南方形成环线。</w:t>
      </w:r>
    </w:p>
    <w:p w:rsidR="00723D07" w:rsidRPr="00723D07" w:rsidRDefault="00723D07" w:rsidP="00723D07">
      <w:pPr>
        <w:pStyle w:val="LTT"/>
        <w:ind w:firstLine="480"/>
      </w:pPr>
      <w:r w:rsidRPr="00723D07">
        <w:t>（</w:t>
      </w:r>
      <w:r w:rsidRPr="00723D07">
        <w:t>4</w:t>
      </w:r>
      <w:r w:rsidRPr="00723D07">
        <w:t>）东部环线：</w:t>
      </w:r>
      <w:r w:rsidRPr="00723D07">
        <w:t>G318-</w:t>
      </w:r>
      <w:r w:rsidRPr="00723D07">
        <w:t>扎墨公路</w:t>
      </w:r>
      <w:r w:rsidRPr="00723D07">
        <w:t>-</w:t>
      </w:r>
      <w:r w:rsidRPr="00723D07">
        <w:t>墨察公路</w:t>
      </w:r>
      <w:r w:rsidRPr="00723D07">
        <w:t>-G219-G559</w:t>
      </w:r>
    </w:p>
    <w:p w:rsidR="00723D07" w:rsidRPr="00723D07" w:rsidRDefault="00723D07" w:rsidP="00723D07">
      <w:pPr>
        <w:pStyle w:val="LTT"/>
        <w:ind w:firstLine="480"/>
      </w:pPr>
      <w:r w:rsidRPr="00723D07">
        <w:t>位于林芝市东部，西北起点为波密县扎木镇，线路向西南沿扎墨公路至墨脱县县城，其后经规划中的墨察公路折向东南方的察隅县，再先后接</w:t>
      </w:r>
      <w:r w:rsidRPr="00723D07">
        <w:t xml:space="preserve"> G559 </w:t>
      </w:r>
      <w:r w:rsidRPr="00723D07">
        <w:t>及</w:t>
      </w:r>
      <w:r w:rsidRPr="00723D07">
        <w:t xml:space="preserve"> G318 </w:t>
      </w:r>
      <w:r w:rsidRPr="00723D07">
        <w:t>回到波密县扎木镇。线路途经中印、中缅边境，以及滇藏、林芝</w:t>
      </w:r>
      <w:r w:rsidRPr="00723D07">
        <w:t>-</w:t>
      </w:r>
      <w:r w:rsidRPr="00723D07">
        <w:t>昌都交界地区，东接</w:t>
      </w:r>
      <w:r w:rsidRPr="00723D07">
        <w:t>“</w:t>
      </w:r>
      <w:r w:rsidRPr="00723D07">
        <w:t>大香格里拉生态旅游圈</w:t>
      </w:r>
      <w:r w:rsidRPr="00723D07">
        <w:t>”</w:t>
      </w:r>
      <w:r w:rsidRPr="00723D07">
        <w:t>，极富神秘迷人的少数民族边塞风情。</w:t>
      </w:r>
    </w:p>
    <w:p w:rsidR="00723D07" w:rsidRPr="00723D07" w:rsidRDefault="00723D07" w:rsidP="00723D07">
      <w:pPr>
        <w:pStyle w:val="LTT"/>
        <w:ind w:firstLine="482"/>
        <w:rPr>
          <w:b/>
          <w:bCs/>
        </w:rPr>
      </w:pPr>
      <w:r w:rsidRPr="00723D07">
        <w:rPr>
          <w:b/>
          <w:bCs/>
        </w:rPr>
        <w:t>3</w:t>
      </w:r>
      <w:r w:rsidRPr="00723D07">
        <w:rPr>
          <w:b/>
          <w:bCs/>
        </w:rPr>
        <w:t>、六大主题旅游县</w:t>
      </w:r>
    </w:p>
    <w:p w:rsidR="00723D07" w:rsidRPr="00723D07" w:rsidRDefault="00723D07" w:rsidP="00723D07">
      <w:pPr>
        <w:spacing w:line="360" w:lineRule="auto"/>
        <w:ind w:firstLineChars="200" w:firstLine="480"/>
        <w:rPr>
          <w:sz w:val="24"/>
        </w:rPr>
      </w:pPr>
      <w:r w:rsidRPr="00723D07">
        <w:rPr>
          <w:sz w:val="24"/>
        </w:rPr>
        <w:t>米林县：花谷药洲；朗县：人文藏地；工布江达县：户外天堂；波密县：藏王故里</w:t>
      </w:r>
      <w:r w:rsidRPr="00723D07">
        <w:rPr>
          <w:sz w:val="24"/>
        </w:rPr>
        <w:t xml:space="preserve"> </w:t>
      </w:r>
      <w:r w:rsidRPr="00723D07">
        <w:rPr>
          <w:sz w:val="24"/>
        </w:rPr>
        <w:t>冰川之乡；墨脱县：雨林秘境；察隅县：滇藏边塞。</w:t>
      </w:r>
    </w:p>
    <w:p w:rsidR="00723D07" w:rsidRDefault="00723D07" w:rsidP="00723D07">
      <w:pPr>
        <w:pStyle w:val="LTT"/>
        <w:ind w:firstLine="482"/>
        <w:rPr>
          <w:b/>
          <w:bCs/>
        </w:rPr>
      </w:pPr>
      <w:r>
        <w:rPr>
          <w:rFonts w:hint="eastAsia"/>
          <w:b/>
          <w:bCs/>
        </w:rPr>
        <w:t>4</w:t>
      </w:r>
      <w:r>
        <w:rPr>
          <w:rFonts w:ascii="宋体" w:hAnsi="宋体" w:hint="eastAsia"/>
          <w:b/>
          <w:bCs/>
        </w:rPr>
        <w:t>、十五个泛景区化旅游目的地</w:t>
      </w:r>
    </w:p>
    <w:p w:rsidR="00723D07" w:rsidRDefault="00723D07" w:rsidP="00723D07">
      <w:pPr>
        <w:pStyle w:val="LTT"/>
        <w:ind w:firstLine="480"/>
      </w:pPr>
      <w:r>
        <w:rPr>
          <w:rFonts w:ascii="宋体" w:hAnsi="宋体" w:hint="eastAsia"/>
        </w:rPr>
        <w:t>（</w:t>
      </w:r>
      <w:r>
        <w:rPr>
          <w:rFonts w:hint="eastAsia"/>
        </w:rPr>
        <w:t>1</w:t>
      </w:r>
      <w:r>
        <w:rPr>
          <w:rFonts w:ascii="宋体" w:hAnsi="宋体" w:hint="eastAsia"/>
        </w:rPr>
        <w:t>）巴宜区</w:t>
      </w:r>
    </w:p>
    <w:p w:rsidR="00723D07" w:rsidRDefault="00723D07" w:rsidP="00723D07">
      <w:pPr>
        <w:pStyle w:val="LTT"/>
        <w:ind w:firstLine="480"/>
      </w:pPr>
      <w:r>
        <w:rPr>
          <w:rFonts w:ascii="宋体" w:hAnsi="宋体" w:hint="eastAsia"/>
        </w:rPr>
        <w:t>鲁朗小镇及周边地区：“风情小镇”旅游目的地；</w:t>
      </w:r>
    </w:p>
    <w:p w:rsidR="00723D07" w:rsidRDefault="00723D07" w:rsidP="00723D07">
      <w:pPr>
        <w:pStyle w:val="LTT"/>
        <w:ind w:firstLine="480"/>
      </w:pPr>
      <w:r>
        <w:rPr>
          <w:rFonts w:ascii="宋体" w:hAnsi="宋体" w:hint="eastAsia"/>
        </w:rPr>
        <w:lastRenderedPageBreak/>
        <w:t>工布原乡及周边地区：“城郊休闲”旅游目的地。</w:t>
      </w:r>
    </w:p>
    <w:p w:rsidR="00723D07" w:rsidRDefault="00723D07" w:rsidP="00723D07">
      <w:pPr>
        <w:pStyle w:val="LTT"/>
        <w:ind w:firstLine="480"/>
      </w:pPr>
      <w:r>
        <w:rPr>
          <w:rFonts w:ascii="宋体" w:hAnsi="宋体" w:hint="eastAsia"/>
        </w:rPr>
        <w:t>（</w:t>
      </w:r>
      <w:r>
        <w:rPr>
          <w:rFonts w:hint="eastAsia"/>
        </w:rPr>
        <w:t>2</w:t>
      </w:r>
      <w:r>
        <w:rPr>
          <w:rFonts w:ascii="宋体" w:hAnsi="宋体" w:hint="eastAsia"/>
        </w:rPr>
        <w:t>）米林县</w:t>
      </w:r>
    </w:p>
    <w:p w:rsidR="00723D07" w:rsidRDefault="00723D07" w:rsidP="00723D07">
      <w:pPr>
        <w:pStyle w:val="LTT"/>
        <w:ind w:firstLine="480"/>
      </w:pPr>
      <w:r>
        <w:rPr>
          <w:rFonts w:ascii="宋体" w:hAnsi="宋体" w:hint="eastAsia"/>
        </w:rPr>
        <w:t>雅鲁藏布大峡谷及周边地区：“高山峡谷” 旅游目的地；</w:t>
      </w:r>
    </w:p>
    <w:p w:rsidR="00723D07" w:rsidRDefault="00723D07" w:rsidP="00723D07">
      <w:pPr>
        <w:pStyle w:val="LTT"/>
        <w:ind w:firstLine="480"/>
      </w:pPr>
      <w:r>
        <w:rPr>
          <w:rFonts w:ascii="宋体" w:hAnsi="宋体" w:hint="eastAsia"/>
        </w:rPr>
        <w:t>南伊沟景区及周边地区：“森林康养” 旅游目的地。</w:t>
      </w:r>
    </w:p>
    <w:p w:rsidR="00723D07" w:rsidRDefault="00723D07" w:rsidP="00723D07">
      <w:pPr>
        <w:pStyle w:val="LTT"/>
        <w:ind w:firstLine="480"/>
      </w:pPr>
      <w:r>
        <w:rPr>
          <w:rFonts w:ascii="宋体" w:hAnsi="宋体" w:hint="eastAsia"/>
        </w:rPr>
        <w:t>（</w:t>
      </w:r>
      <w:r>
        <w:rPr>
          <w:rFonts w:hint="eastAsia"/>
        </w:rPr>
        <w:t>3</w:t>
      </w:r>
      <w:r>
        <w:rPr>
          <w:rFonts w:ascii="宋体" w:hAnsi="宋体" w:hint="eastAsia"/>
        </w:rPr>
        <w:t>）朗县</w:t>
      </w:r>
    </w:p>
    <w:p w:rsidR="00723D07" w:rsidRDefault="00723D07" w:rsidP="00723D07">
      <w:pPr>
        <w:pStyle w:val="LTT"/>
        <w:ind w:firstLine="480"/>
      </w:pPr>
      <w:r>
        <w:rPr>
          <w:rFonts w:ascii="宋体" w:hAnsi="宋体" w:hint="eastAsia"/>
        </w:rPr>
        <w:t>冲康庄园、千年核桃王景区：“人文庄园”旅游目的地；</w:t>
      </w:r>
    </w:p>
    <w:p w:rsidR="00723D07" w:rsidRDefault="00723D07" w:rsidP="00723D07">
      <w:pPr>
        <w:pStyle w:val="LTT"/>
        <w:ind w:firstLine="480"/>
      </w:pPr>
      <w:r>
        <w:rPr>
          <w:rFonts w:ascii="宋体" w:hAnsi="宋体" w:hint="eastAsia"/>
        </w:rPr>
        <w:t>嘎贡沟及周边地区：“高原牧场”旅游目的地；</w:t>
      </w:r>
    </w:p>
    <w:p w:rsidR="00723D07" w:rsidRDefault="00723D07" w:rsidP="00723D07">
      <w:pPr>
        <w:pStyle w:val="LTT"/>
        <w:ind w:firstLine="480"/>
      </w:pPr>
      <w:r>
        <w:rPr>
          <w:rFonts w:ascii="宋体" w:hAnsi="宋体" w:hint="eastAsia"/>
        </w:rPr>
        <w:t>（</w:t>
      </w:r>
      <w:r>
        <w:rPr>
          <w:rFonts w:hint="eastAsia"/>
        </w:rPr>
        <w:t>4</w:t>
      </w:r>
      <w:r>
        <w:rPr>
          <w:rFonts w:ascii="宋体" w:hAnsi="宋体" w:hint="eastAsia"/>
        </w:rPr>
        <w:t>）工布江达县</w:t>
      </w:r>
    </w:p>
    <w:p w:rsidR="00723D07" w:rsidRDefault="00723D07" w:rsidP="00723D07">
      <w:pPr>
        <w:pStyle w:val="LTT"/>
        <w:ind w:firstLine="480"/>
      </w:pPr>
      <w:r>
        <w:rPr>
          <w:rFonts w:ascii="宋体" w:hAnsi="宋体" w:hint="eastAsia"/>
        </w:rPr>
        <w:t>巴松措及周边地区：“原乡湖泊”旅游目的地；</w:t>
      </w:r>
    </w:p>
    <w:p w:rsidR="00723D07" w:rsidRDefault="00723D07" w:rsidP="00723D07">
      <w:pPr>
        <w:pStyle w:val="LTT"/>
        <w:ind w:firstLine="480"/>
      </w:pPr>
      <w:r>
        <w:rPr>
          <w:rFonts w:ascii="宋体" w:hAnsi="宋体" w:hint="eastAsia"/>
        </w:rPr>
        <w:t>秀巴古堡</w:t>
      </w:r>
      <w:r>
        <w:rPr>
          <w:rFonts w:hint="eastAsia"/>
        </w:rPr>
        <w:t xml:space="preserve"> </w:t>
      </w:r>
      <w:r>
        <w:rPr>
          <w:rFonts w:ascii="宋体" w:hAnsi="宋体" w:hint="eastAsia"/>
        </w:rPr>
        <w:t>及周边地区：“遗址寻踪”旅游目的地</w:t>
      </w:r>
    </w:p>
    <w:p w:rsidR="00723D07" w:rsidRDefault="00723D07" w:rsidP="00723D07">
      <w:pPr>
        <w:pStyle w:val="LTT"/>
        <w:ind w:firstLine="480"/>
      </w:pPr>
      <w:r>
        <w:rPr>
          <w:rFonts w:ascii="宋体" w:hAnsi="宋体" w:hint="eastAsia"/>
        </w:rPr>
        <w:t>（</w:t>
      </w:r>
      <w:r>
        <w:rPr>
          <w:rFonts w:hint="eastAsia"/>
        </w:rPr>
        <w:t>5</w:t>
      </w:r>
      <w:r>
        <w:rPr>
          <w:rFonts w:ascii="宋体" w:hAnsi="宋体" w:hint="eastAsia"/>
        </w:rPr>
        <w:t>）波密县</w:t>
      </w:r>
    </w:p>
    <w:p w:rsidR="00723D07" w:rsidRDefault="00723D07" w:rsidP="00723D07">
      <w:pPr>
        <w:pStyle w:val="LTT"/>
        <w:ind w:firstLine="480"/>
      </w:pPr>
      <w:r>
        <w:rPr>
          <w:rFonts w:ascii="宋体" w:hAnsi="宋体" w:hint="eastAsia"/>
        </w:rPr>
        <w:t>米堆冰川及周边地区：“活力冰川”旅游目的地；</w:t>
      </w:r>
    </w:p>
    <w:p w:rsidR="00723D07" w:rsidRDefault="00723D07" w:rsidP="00723D07">
      <w:pPr>
        <w:pStyle w:val="LTT"/>
        <w:ind w:firstLine="480"/>
      </w:pPr>
      <w:r>
        <w:rPr>
          <w:rFonts w:ascii="宋体" w:hAnsi="宋体" w:hint="eastAsia"/>
        </w:rPr>
        <w:t>帕隆藏布一河两岸：“湿地花谷”旅游目的地；</w:t>
      </w:r>
    </w:p>
    <w:p w:rsidR="00723D07" w:rsidRDefault="00723D07" w:rsidP="00723D07">
      <w:pPr>
        <w:pStyle w:val="LTT"/>
        <w:ind w:firstLine="480"/>
      </w:pPr>
      <w:r>
        <w:rPr>
          <w:rFonts w:ascii="宋体" w:hAnsi="宋体" w:hint="eastAsia"/>
        </w:rPr>
        <w:t>易贡国家地质公园及周边地区：“生态科普”旅游目的地；</w:t>
      </w:r>
    </w:p>
    <w:p w:rsidR="00723D07" w:rsidRDefault="00723D07" w:rsidP="00723D07">
      <w:pPr>
        <w:pStyle w:val="LTT"/>
        <w:ind w:firstLine="480"/>
      </w:pPr>
      <w:r>
        <w:rPr>
          <w:rFonts w:ascii="宋体" w:hAnsi="宋体" w:hint="eastAsia"/>
        </w:rPr>
        <w:t>（</w:t>
      </w:r>
      <w:r>
        <w:rPr>
          <w:rFonts w:hint="eastAsia"/>
        </w:rPr>
        <w:t>6</w:t>
      </w:r>
      <w:r>
        <w:rPr>
          <w:rFonts w:ascii="宋体" w:hAnsi="宋体" w:hint="eastAsia"/>
        </w:rPr>
        <w:t>）墨脱县</w:t>
      </w:r>
    </w:p>
    <w:p w:rsidR="00723D07" w:rsidRDefault="00723D07" w:rsidP="00723D07">
      <w:pPr>
        <w:pStyle w:val="LTT"/>
        <w:ind w:firstLine="480"/>
      </w:pPr>
      <w:r>
        <w:rPr>
          <w:rFonts w:ascii="宋体" w:hAnsi="宋体" w:hint="eastAsia"/>
        </w:rPr>
        <w:t>墨脱县城及周边地区：“秘境雨林”旅游目的地；</w:t>
      </w:r>
    </w:p>
    <w:p w:rsidR="00723D07" w:rsidRPr="00723D07" w:rsidRDefault="00723D07" w:rsidP="00723D07">
      <w:pPr>
        <w:pStyle w:val="LTT"/>
        <w:ind w:firstLine="480"/>
        <w:rPr>
          <w:rFonts w:ascii="宋体" w:hAnsi="宋体"/>
        </w:rPr>
      </w:pPr>
      <w:r>
        <w:rPr>
          <w:rFonts w:ascii="宋体" w:hAnsi="宋体" w:hint="eastAsia"/>
        </w:rPr>
        <w:t>背崩徒步站及周边地区：“丛林徒步”旅游目的地；</w:t>
      </w:r>
    </w:p>
    <w:p w:rsidR="00723D07" w:rsidRPr="00723D07" w:rsidRDefault="00723D07" w:rsidP="00723D07">
      <w:pPr>
        <w:pStyle w:val="LTT"/>
        <w:ind w:firstLine="480"/>
        <w:rPr>
          <w:rFonts w:ascii="宋体" w:hAnsi="宋体"/>
        </w:rPr>
      </w:pPr>
      <w:r>
        <w:rPr>
          <w:rFonts w:ascii="宋体" w:hAnsi="宋体" w:hint="eastAsia"/>
        </w:rPr>
        <w:t>（</w:t>
      </w:r>
      <w:r w:rsidRPr="00723D07">
        <w:rPr>
          <w:rFonts w:ascii="宋体" w:hAnsi="宋体" w:hint="eastAsia"/>
        </w:rPr>
        <w:t>7</w:t>
      </w:r>
      <w:r>
        <w:rPr>
          <w:rFonts w:ascii="宋体" w:hAnsi="宋体" w:hint="eastAsia"/>
        </w:rPr>
        <w:t>）察隅县</w:t>
      </w:r>
    </w:p>
    <w:p w:rsidR="00723D07" w:rsidRPr="00723D07" w:rsidRDefault="00723D07" w:rsidP="00723D07">
      <w:pPr>
        <w:pStyle w:val="LTT"/>
        <w:ind w:firstLine="480"/>
        <w:rPr>
          <w:rFonts w:ascii="宋体" w:hAnsi="宋体"/>
        </w:rPr>
      </w:pPr>
      <w:r>
        <w:rPr>
          <w:rFonts w:ascii="宋体" w:hAnsi="宋体" w:hint="eastAsia"/>
        </w:rPr>
        <w:t>梅里雪山及甲兴片区：“滇藏穿越”旅游目的地；</w:t>
      </w:r>
    </w:p>
    <w:p w:rsidR="00723D07" w:rsidRPr="00723D07" w:rsidRDefault="00723D07" w:rsidP="00723D07">
      <w:pPr>
        <w:pStyle w:val="LTT"/>
        <w:ind w:firstLine="480"/>
        <w:rPr>
          <w:rFonts w:ascii="宋体" w:hAnsi="宋体"/>
        </w:rPr>
      </w:pPr>
      <w:r>
        <w:rPr>
          <w:rFonts w:ascii="宋体" w:hAnsi="宋体" w:hint="eastAsia"/>
        </w:rPr>
        <w:t>下察隅及周边地区：“僜人文化”旅游目的地。</w:t>
      </w:r>
    </w:p>
    <w:p w:rsidR="00723D07" w:rsidRPr="00142E1A" w:rsidRDefault="00723D07" w:rsidP="00142E1A">
      <w:pPr>
        <w:pStyle w:val="LTT"/>
        <w:ind w:firstLine="480"/>
        <w:rPr>
          <w:rFonts w:ascii="宋体" w:hAnsi="宋体"/>
        </w:rPr>
      </w:pPr>
      <w:r w:rsidRPr="00142E1A">
        <w:rPr>
          <w:rFonts w:ascii="宋体" w:hAnsi="宋体" w:hint="eastAsia"/>
        </w:rPr>
        <w:t>其中，鲁朗小镇“风情小镇”旅游目的地、帕隆藏布一河两岸“湿地花谷”旅游目的地为近期打造的标志性项目。</w:t>
      </w:r>
    </w:p>
    <w:p w:rsidR="00142E1A" w:rsidRPr="00142E1A" w:rsidRDefault="00142E1A" w:rsidP="00142E1A">
      <w:pPr>
        <w:pStyle w:val="LTT"/>
        <w:ind w:firstLine="480"/>
        <w:rPr>
          <w:rFonts w:ascii="宋体" w:hAnsi="宋体"/>
        </w:rPr>
      </w:pPr>
      <w:r w:rsidRPr="00142E1A">
        <w:rPr>
          <w:rFonts w:ascii="宋体" w:hAnsi="宋体" w:hint="eastAsia"/>
        </w:rPr>
        <w:t>鲁朗小镇及周边地区景点主要包括：</w:t>
      </w:r>
      <w:r>
        <w:rPr>
          <w:rFonts w:ascii="宋体" w:hAnsi="宋体" w:hint="eastAsia"/>
        </w:rPr>
        <w:t>鲁朗小镇</w:t>
      </w:r>
      <w:r w:rsidRPr="00142E1A">
        <w:rPr>
          <w:rFonts w:ascii="宋体" w:hAnsi="宋体" w:hint="eastAsia"/>
        </w:rPr>
        <w:t>、</w:t>
      </w:r>
      <w:r>
        <w:rPr>
          <w:rFonts w:ascii="宋体" w:hAnsi="宋体" w:hint="eastAsia"/>
        </w:rPr>
        <w:t>扎西岗村、鲁朗林海、鲁朗花海牧场、雅伊沟、苯日景区、措木及日景区等。</w:t>
      </w:r>
    </w:p>
    <w:p w:rsidR="00723D07" w:rsidRPr="00142E1A" w:rsidRDefault="00142E1A" w:rsidP="00142E1A">
      <w:pPr>
        <w:pStyle w:val="LTT"/>
        <w:ind w:firstLine="480"/>
        <w:rPr>
          <w:rFonts w:ascii="宋体" w:hAnsi="宋体"/>
        </w:rPr>
      </w:pPr>
      <w:r w:rsidRPr="00142E1A">
        <w:rPr>
          <w:rFonts w:ascii="宋体" w:hAnsi="宋体" w:hint="eastAsia"/>
        </w:rPr>
        <w:t>本规划位于西藏自治区林芝市巴宜区八一镇境内，属于林芝市全域旅游发展规划旅游空间格局中的“一城”</w:t>
      </w:r>
      <w:r>
        <w:rPr>
          <w:rFonts w:ascii="宋体" w:hAnsi="宋体" w:hint="eastAsia"/>
        </w:rPr>
        <w:t>巴宜区</w:t>
      </w:r>
      <w:r w:rsidRPr="00142E1A">
        <w:rPr>
          <w:rFonts w:ascii="宋体" w:hAnsi="宋体" w:hint="eastAsia"/>
        </w:rPr>
        <w:t>，同时属于</w:t>
      </w:r>
      <w:r>
        <w:rPr>
          <w:rFonts w:ascii="宋体" w:hAnsi="宋体" w:hint="eastAsia"/>
        </w:rPr>
        <w:t>“</w:t>
      </w:r>
      <w:r w:rsidRPr="00142E1A">
        <w:rPr>
          <w:rFonts w:ascii="宋体" w:hAnsi="宋体" w:hint="eastAsia"/>
        </w:rPr>
        <w:t>十五个泛景区化旅游目的地</w:t>
      </w:r>
      <w:r>
        <w:rPr>
          <w:rFonts w:ascii="宋体" w:hAnsi="宋体" w:hint="eastAsia"/>
        </w:rPr>
        <w:t>”</w:t>
      </w:r>
      <w:r w:rsidRPr="00142E1A">
        <w:rPr>
          <w:rFonts w:ascii="宋体" w:hAnsi="宋体" w:hint="eastAsia"/>
        </w:rPr>
        <w:t>中</w:t>
      </w:r>
      <w:r>
        <w:rPr>
          <w:rFonts w:ascii="宋体" w:hAnsi="宋体" w:hint="eastAsia"/>
        </w:rPr>
        <w:t>“鲁朗小镇及周边地区”中的措木及日景区。</w:t>
      </w:r>
    </w:p>
    <w:p w:rsidR="0018371F" w:rsidRDefault="00782558">
      <w:pPr>
        <w:spacing w:line="360" w:lineRule="auto"/>
        <w:ind w:firstLineChars="200" w:firstLine="480"/>
        <w:rPr>
          <w:snapToGrid w:val="0"/>
          <w:kern w:val="0"/>
          <w:sz w:val="24"/>
          <w:szCs w:val="22"/>
        </w:rPr>
      </w:pPr>
      <w:r>
        <w:rPr>
          <w:snapToGrid w:val="0"/>
          <w:kern w:val="0"/>
          <w:sz w:val="24"/>
          <w:szCs w:val="22"/>
        </w:rPr>
        <w:t>因此规划符合《</w:t>
      </w:r>
      <w:r w:rsidR="00142E1A" w:rsidRPr="00723D07">
        <w:rPr>
          <w:rFonts w:hint="eastAsia"/>
          <w:snapToGrid w:val="0"/>
          <w:kern w:val="0"/>
          <w:sz w:val="24"/>
          <w:szCs w:val="22"/>
        </w:rPr>
        <w:t>林芝市全域旅游发展规划（</w:t>
      </w:r>
      <w:r w:rsidR="00142E1A" w:rsidRPr="00723D07">
        <w:rPr>
          <w:rFonts w:hint="eastAsia"/>
          <w:snapToGrid w:val="0"/>
          <w:kern w:val="0"/>
          <w:sz w:val="24"/>
          <w:szCs w:val="22"/>
        </w:rPr>
        <w:t>2</w:t>
      </w:r>
      <w:r w:rsidR="00142E1A" w:rsidRPr="00723D07">
        <w:rPr>
          <w:snapToGrid w:val="0"/>
          <w:kern w:val="0"/>
          <w:sz w:val="24"/>
          <w:szCs w:val="22"/>
        </w:rPr>
        <w:t>01</w:t>
      </w:r>
      <w:r w:rsidR="00142E1A" w:rsidRPr="00723D07">
        <w:rPr>
          <w:rFonts w:hint="eastAsia"/>
          <w:snapToGrid w:val="0"/>
          <w:kern w:val="0"/>
          <w:sz w:val="24"/>
          <w:szCs w:val="22"/>
        </w:rPr>
        <w:t>8~</w:t>
      </w:r>
      <w:r w:rsidR="00142E1A" w:rsidRPr="00723D07">
        <w:rPr>
          <w:snapToGrid w:val="0"/>
          <w:kern w:val="0"/>
          <w:sz w:val="24"/>
          <w:szCs w:val="22"/>
        </w:rPr>
        <w:t>20</w:t>
      </w:r>
      <w:r w:rsidR="00142E1A" w:rsidRPr="00723D07">
        <w:rPr>
          <w:rFonts w:hint="eastAsia"/>
          <w:snapToGrid w:val="0"/>
          <w:kern w:val="0"/>
          <w:sz w:val="24"/>
          <w:szCs w:val="22"/>
        </w:rPr>
        <w:t>25</w:t>
      </w:r>
      <w:r w:rsidR="00142E1A" w:rsidRPr="00723D07">
        <w:rPr>
          <w:rFonts w:hint="eastAsia"/>
          <w:snapToGrid w:val="0"/>
          <w:kern w:val="0"/>
          <w:sz w:val="24"/>
          <w:szCs w:val="22"/>
        </w:rPr>
        <w:t>年）</w:t>
      </w:r>
      <w:r>
        <w:rPr>
          <w:snapToGrid w:val="0"/>
          <w:kern w:val="0"/>
          <w:sz w:val="24"/>
          <w:szCs w:val="22"/>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w:t>
      </w:r>
      <w:r w:rsidR="00142E1A" w:rsidRPr="003F11D1">
        <w:rPr>
          <w:b/>
          <w:snapToGrid w:val="0"/>
          <w:spacing w:val="2"/>
          <w:kern w:val="0"/>
          <w:sz w:val="24"/>
          <w:szCs w:val="22"/>
        </w:rPr>
        <w:t>中国</w:t>
      </w:r>
      <w:r w:rsidR="00142E1A" w:rsidRPr="003F11D1">
        <w:rPr>
          <w:b/>
          <w:snapToGrid w:val="0"/>
          <w:spacing w:val="2"/>
          <w:kern w:val="0"/>
          <w:sz w:val="24"/>
          <w:szCs w:val="22"/>
        </w:rPr>
        <w:t>·</w:t>
      </w:r>
      <w:r w:rsidR="00142E1A" w:rsidRPr="003F11D1">
        <w:rPr>
          <w:b/>
          <w:snapToGrid w:val="0"/>
          <w:spacing w:val="2"/>
          <w:kern w:val="0"/>
          <w:sz w:val="24"/>
          <w:szCs w:val="22"/>
        </w:rPr>
        <w:t>林芝国际生态旅游区发展总体规划（</w:t>
      </w:r>
      <w:r w:rsidR="00142E1A" w:rsidRPr="003F11D1">
        <w:rPr>
          <w:b/>
          <w:snapToGrid w:val="0"/>
          <w:spacing w:val="2"/>
          <w:kern w:val="0"/>
          <w:sz w:val="24"/>
          <w:szCs w:val="22"/>
        </w:rPr>
        <w:t>2016~2030</w:t>
      </w:r>
      <w:r w:rsidR="00142E1A" w:rsidRPr="003F11D1">
        <w:rPr>
          <w:b/>
          <w:snapToGrid w:val="0"/>
          <w:spacing w:val="2"/>
          <w:kern w:val="0"/>
          <w:sz w:val="24"/>
          <w:szCs w:val="22"/>
        </w:rPr>
        <w:t>）</w:t>
      </w:r>
      <w:r>
        <w:rPr>
          <w:rFonts w:hint="eastAsia"/>
          <w:b/>
          <w:bCs/>
          <w:sz w:val="24"/>
        </w:rPr>
        <w:t>》</w:t>
      </w:r>
    </w:p>
    <w:p w:rsidR="004810EA" w:rsidRDefault="00782558">
      <w:pPr>
        <w:spacing w:line="360" w:lineRule="auto"/>
        <w:ind w:firstLineChars="200" w:firstLine="480"/>
        <w:rPr>
          <w:snapToGrid w:val="0"/>
          <w:kern w:val="0"/>
          <w:sz w:val="24"/>
          <w:szCs w:val="22"/>
        </w:rPr>
      </w:pPr>
      <w:r>
        <w:rPr>
          <w:snapToGrid w:val="0"/>
          <w:kern w:val="0"/>
          <w:sz w:val="24"/>
          <w:szCs w:val="22"/>
        </w:rPr>
        <w:t>根据《</w:t>
      </w:r>
      <w:r w:rsidR="00142E1A" w:rsidRPr="00142E1A">
        <w:rPr>
          <w:snapToGrid w:val="0"/>
          <w:kern w:val="0"/>
          <w:sz w:val="24"/>
          <w:szCs w:val="22"/>
        </w:rPr>
        <w:t>中国</w:t>
      </w:r>
      <w:r w:rsidR="00142E1A" w:rsidRPr="00142E1A">
        <w:rPr>
          <w:snapToGrid w:val="0"/>
          <w:kern w:val="0"/>
          <w:sz w:val="24"/>
          <w:szCs w:val="22"/>
        </w:rPr>
        <w:t>·</w:t>
      </w:r>
      <w:r w:rsidR="00142E1A" w:rsidRPr="00142E1A">
        <w:rPr>
          <w:snapToGrid w:val="0"/>
          <w:kern w:val="0"/>
          <w:sz w:val="24"/>
          <w:szCs w:val="22"/>
        </w:rPr>
        <w:t>林芝国际生态旅游区发展总体规划（</w:t>
      </w:r>
      <w:r w:rsidR="00142E1A" w:rsidRPr="00142E1A">
        <w:rPr>
          <w:snapToGrid w:val="0"/>
          <w:kern w:val="0"/>
          <w:sz w:val="24"/>
          <w:szCs w:val="22"/>
        </w:rPr>
        <w:t>2016~2030</w:t>
      </w:r>
      <w:r w:rsidR="00142E1A" w:rsidRPr="00142E1A">
        <w:rPr>
          <w:snapToGrid w:val="0"/>
          <w:kern w:val="0"/>
          <w:sz w:val="24"/>
          <w:szCs w:val="22"/>
        </w:rPr>
        <w:t>）</w:t>
      </w:r>
      <w:r>
        <w:rPr>
          <w:snapToGrid w:val="0"/>
          <w:kern w:val="0"/>
          <w:sz w:val="24"/>
          <w:szCs w:val="22"/>
        </w:rPr>
        <w:t>》</w:t>
      </w:r>
      <w:r w:rsidR="00142E1A">
        <w:rPr>
          <w:rFonts w:hint="eastAsia"/>
          <w:snapToGrid w:val="0"/>
          <w:kern w:val="0"/>
          <w:sz w:val="24"/>
          <w:szCs w:val="22"/>
        </w:rPr>
        <w:t>中</w:t>
      </w:r>
      <w:r w:rsidR="004810EA">
        <w:rPr>
          <w:rFonts w:hint="eastAsia"/>
          <w:snapToGrid w:val="0"/>
          <w:kern w:val="0"/>
          <w:sz w:val="24"/>
          <w:szCs w:val="22"/>
        </w:rPr>
        <w:t>相关要求</w:t>
      </w:r>
    </w:p>
    <w:p w:rsidR="0018371F" w:rsidRDefault="004810EA">
      <w:pPr>
        <w:spacing w:line="360" w:lineRule="auto"/>
        <w:ind w:firstLineChars="200" w:firstLine="480"/>
        <w:rPr>
          <w:snapToGrid w:val="0"/>
          <w:kern w:val="0"/>
          <w:sz w:val="24"/>
          <w:szCs w:val="22"/>
        </w:rPr>
      </w:pPr>
      <w:r>
        <w:rPr>
          <w:rFonts w:hint="eastAsia"/>
          <w:snapToGrid w:val="0"/>
          <w:kern w:val="0"/>
          <w:sz w:val="24"/>
          <w:szCs w:val="22"/>
        </w:rPr>
        <w:t>一、</w:t>
      </w:r>
      <w:r w:rsidR="00782558">
        <w:rPr>
          <w:rFonts w:hint="eastAsia"/>
          <w:snapToGrid w:val="0"/>
          <w:kern w:val="0"/>
          <w:sz w:val="24"/>
          <w:szCs w:val="22"/>
        </w:rPr>
        <w:t>空间布局</w:t>
      </w:r>
      <w:r>
        <w:rPr>
          <w:rFonts w:hint="eastAsia"/>
          <w:snapToGrid w:val="0"/>
          <w:kern w:val="0"/>
          <w:sz w:val="24"/>
          <w:szCs w:val="22"/>
        </w:rPr>
        <w:t>规划</w:t>
      </w:r>
    </w:p>
    <w:p w:rsidR="00142E1A" w:rsidRPr="00142E1A" w:rsidRDefault="00142E1A" w:rsidP="00142E1A">
      <w:pPr>
        <w:spacing w:line="360" w:lineRule="auto"/>
        <w:ind w:firstLineChars="200" w:firstLine="480"/>
        <w:rPr>
          <w:snapToGrid w:val="0"/>
          <w:kern w:val="0"/>
          <w:sz w:val="24"/>
          <w:szCs w:val="22"/>
        </w:rPr>
      </w:pPr>
      <w:r w:rsidRPr="00142E1A">
        <w:rPr>
          <w:rFonts w:hint="eastAsia"/>
          <w:snapToGrid w:val="0"/>
          <w:kern w:val="0"/>
          <w:sz w:val="24"/>
          <w:szCs w:val="22"/>
        </w:rPr>
        <w:t>林芝国际生态旅游区发展总体空间布局概括为“一心、一环、双廊、十组团”。围绕林芝市公路、铁路、航空建设发展新体系，以及城镇化发展格局，重点发展以八一镇为核心、沿</w:t>
      </w:r>
      <w:r w:rsidRPr="00142E1A">
        <w:rPr>
          <w:rFonts w:hint="eastAsia"/>
          <w:snapToGrid w:val="0"/>
          <w:kern w:val="0"/>
          <w:sz w:val="24"/>
          <w:szCs w:val="22"/>
        </w:rPr>
        <w:t>G318</w:t>
      </w:r>
      <w:r w:rsidRPr="00142E1A">
        <w:rPr>
          <w:rFonts w:hint="eastAsia"/>
          <w:snapToGrid w:val="0"/>
          <w:kern w:val="0"/>
          <w:sz w:val="24"/>
          <w:szCs w:val="22"/>
        </w:rPr>
        <w:t>国道和</w:t>
      </w:r>
      <w:r w:rsidRPr="00142E1A">
        <w:rPr>
          <w:rFonts w:hint="eastAsia"/>
          <w:snapToGrid w:val="0"/>
          <w:kern w:val="0"/>
          <w:sz w:val="24"/>
          <w:szCs w:val="22"/>
        </w:rPr>
        <w:t>G219</w:t>
      </w:r>
      <w:r w:rsidRPr="00142E1A">
        <w:rPr>
          <w:rFonts w:hint="eastAsia"/>
          <w:snapToGrid w:val="0"/>
          <w:kern w:val="0"/>
          <w:sz w:val="24"/>
          <w:szCs w:val="22"/>
        </w:rPr>
        <w:t>国道联动周边的旅游功能组团的旅游产业体系。</w:t>
      </w:r>
    </w:p>
    <w:p w:rsidR="004810EA" w:rsidRPr="004810EA" w:rsidRDefault="004810EA" w:rsidP="004810EA">
      <w:pPr>
        <w:spacing w:line="360" w:lineRule="auto"/>
        <w:ind w:firstLineChars="200" w:firstLine="480"/>
        <w:rPr>
          <w:snapToGrid w:val="0"/>
          <w:kern w:val="0"/>
          <w:sz w:val="24"/>
          <w:szCs w:val="22"/>
        </w:rPr>
      </w:pPr>
      <w:r>
        <w:rPr>
          <w:rFonts w:hint="eastAsia"/>
          <w:snapToGrid w:val="0"/>
          <w:kern w:val="0"/>
          <w:sz w:val="24"/>
          <w:szCs w:val="22"/>
        </w:rPr>
        <w:t>1</w:t>
      </w:r>
      <w:r>
        <w:rPr>
          <w:rFonts w:hint="eastAsia"/>
          <w:snapToGrid w:val="0"/>
          <w:kern w:val="0"/>
          <w:sz w:val="24"/>
          <w:szCs w:val="22"/>
        </w:rPr>
        <w:t>、</w:t>
      </w:r>
      <w:r w:rsidRPr="004810EA">
        <w:rPr>
          <w:rFonts w:hint="eastAsia"/>
          <w:snapToGrid w:val="0"/>
          <w:kern w:val="0"/>
          <w:sz w:val="24"/>
          <w:szCs w:val="22"/>
        </w:rPr>
        <w:t>一心：城市旅游服务中心</w:t>
      </w:r>
    </w:p>
    <w:p w:rsidR="004810EA" w:rsidRPr="004810EA" w:rsidRDefault="004810EA" w:rsidP="004810EA">
      <w:pPr>
        <w:spacing w:line="360" w:lineRule="auto"/>
        <w:ind w:firstLineChars="200" w:firstLine="480"/>
        <w:rPr>
          <w:snapToGrid w:val="0"/>
          <w:kern w:val="0"/>
          <w:sz w:val="24"/>
          <w:szCs w:val="22"/>
        </w:rPr>
      </w:pPr>
      <w:r w:rsidRPr="004810EA">
        <w:rPr>
          <w:rFonts w:hint="eastAsia"/>
          <w:snapToGrid w:val="0"/>
          <w:kern w:val="0"/>
          <w:sz w:val="24"/>
          <w:szCs w:val="22"/>
        </w:rPr>
        <w:t>以巴宜区八一镇、米林县米林镇为主体，以巴宜区林芝镇、布久乡、米瑞乡、米林县羌纳乡西部、米林农场为联动。</w:t>
      </w:r>
    </w:p>
    <w:p w:rsidR="004810EA" w:rsidRPr="004810EA" w:rsidRDefault="004810EA" w:rsidP="004810EA">
      <w:pPr>
        <w:spacing w:line="360" w:lineRule="auto"/>
        <w:ind w:firstLineChars="200" w:firstLine="480"/>
        <w:rPr>
          <w:snapToGrid w:val="0"/>
          <w:kern w:val="0"/>
          <w:sz w:val="24"/>
          <w:szCs w:val="22"/>
        </w:rPr>
      </w:pPr>
      <w:r w:rsidRPr="004810EA">
        <w:rPr>
          <w:rFonts w:hint="eastAsia"/>
          <w:snapToGrid w:val="0"/>
          <w:kern w:val="0"/>
          <w:sz w:val="24"/>
          <w:szCs w:val="22"/>
        </w:rPr>
        <w:t>本区域是林芝市城镇化建设中心区和交通集散中心区，主要起到城市旅游休闲、旅游公共服务中心的作用。全面加强旅游业与城市服务业、交通物流业等关联产业融合发展，推进工业化信息化城镇化农业现代化同步互动、城乡发展统筹协调、三次产业共生演进，以加快完善城市旅游服务功能为基础，着力建设城市现代旅游休闲项目，建设城郊型、景区型旅游休闲项目集群，持续建设围绕中心城区的城镇乡村旅游体系。</w:t>
      </w:r>
    </w:p>
    <w:p w:rsidR="004810EA" w:rsidRPr="004810EA" w:rsidRDefault="004810EA" w:rsidP="004810EA">
      <w:pPr>
        <w:spacing w:line="360" w:lineRule="auto"/>
        <w:ind w:firstLineChars="200" w:firstLine="480"/>
        <w:rPr>
          <w:snapToGrid w:val="0"/>
          <w:kern w:val="0"/>
          <w:sz w:val="24"/>
          <w:szCs w:val="22"/>
        </w:rPr>
      </w:pPr>
      <w:r>
        <w:rPr>
          <w:rFonts w:hint="eastAsia"/>
          <w:snapToGrid w:val="0"/>
          <w:kern w:val="0"/>
          <w:sz w:val="24"/>
          <w:szCs w:val="22"/>
        </w:rPr>
        <w:t>2</w:t>
      </w:r>
      <w:r>
        <w:rPr>
          <w:rFonts w:hint="eastAsia"/>
          <w:snapToGrid w:val="0"/>
          <w:kern w:val="0"/>
          <w:sz w:val="24"/>
          <w:szCs w:val="22"/>
        </w:rPr>
        <w:t>、</w:t>
      </w:r>
      <w:r w:rsidRPr="004810EA">
        <w:rPr>
          <w:rFonts w:hint="eastAsia"/>
          <w:snapToGrid w:val="0"/>
          <w:kern w:val="0"/>
          <w:sz w:val="24"/>
          <w:szCs w:val="22"/>
        </w:rPr>
        <w:t>一环：核心产品旅游内环线</w:t>
      </w:r>
    </w:p>
    <w:p w:rsidR="004810EA" w:rsidRPr="004810EA" w:rsidRDefault="004810EA" w:rsidP="004810EA">
      <w:pPr>
        <w:spacing w:line="360" w:lineRule="auto"/>
        <w:ind w:firstLineChars="200" w:firstLine="480"/>
        <w:rPr>
          <w:snapToGrid w:val="0"/>
          <w:kern w:val="0"/>
          <w:sz w:val="24"/>
          <w:szCs w:val="22"/>
        </w:rPr>
      </w:pPr>
      <w:r w:rsidRPr="004810EA">
        <w:rPr>
          <w:rFonts w:hint="eastAsia"/>
          <w:snapToGrid w:val="0"/>
          <w:kern w:val="0"/>
          <w:sz w:val="24"/>
          <w:szCs w:val="22"/>
        </w:rPr>
        <w:t>加快巴松措～东久～鲁朗～大峡谷旅游通道的建设，形成林芝市旅游发展“内环线”，同时打通</w:t>
      </w:r>
      <w:r w:rsidRPr="004810EA">
        <w:rPr>
          <w:rFonts w:hint="eastAsia"/>
          <w:snapToGrid w:val="0"/>
          <w:kern w:val="0"/>
          <w:sz w:val="24"/>
          <w:szCs w:val="22"/>
        </w:rPr>
        <w:t>G318</w:t>
      </w:r>
      <w:r w:rsidRPr="004810EA">
        <w:rPr>
          <w:rFonts w:hint="eastAsia"/>
          <w:snapToGrid w:val="0"/>
          <w:kern w:val="0"/>
          <w:sz w:val="24"/>
          <w:szCs w:val="22"/>
        </w:rPr>
        <w:t>、</w:t>
      </w:r>
      <w:r w:rsidRPr="004810EA">
        <w:rPr>
          <w:rFonts w:hint="eastAsia"/>
          <w:snapToGrid w:val="0"/>
          <w:kern w:val="0"/>
          <w:sz w:val="24"/>
          <w:szCs w:val="22"/>
        </w:rPr>
        <w:t>G219</w:t>
      </w:r>
      <w:r w:rsidRPr="004810EA">
        <w:rPr>
          <w:rFonts w:hint="eastAsia"/>
          <w:snapToGrid w:val="0"/>
          <w:kern w:val="0"/>
          <w:sz w:val="24"/>
          <w:szCs w:val="22"/>
        </w:rPr>
        <w:t>两条林芝旅游经济走廊。大峡谷入口旅游区、鲁朗大景区、南伊沟和巴松措等林芝主要品牌景区都在此环线上，重点打造为林芝旅游核心产品集群。规划旅游旺季设立林芝中心城区—巴松措</w:t>
      </w:r>
      <w:r w:rsidRPr="004810EA">
        <w:rPr>
          <w:rFonts w:hint="eastAsia"/>
          <w:snapToGrid w:val="0"/>
          <w:kern w:val="0"/>
          <w:sz w:val="24"/>
          <w:szCs w:val="22"/>
        </w:rPr>
        <w:t>-</w:t>
      </w:r>
      <w:r w:rsidRPr="004810EA">
        <w:rPr>
          <w:rFonts w:hint="eastAsia"/>
          <w:snapToGrid w:val="0"/>
          <w:kern w:val="0"/>
          <w:sz w:val="24"/>
          <w:szCs w:val="22"/>
        </w:rPr>
        <w:t>鲁朗—大峡谷</w:t>
      </w:r>
      <w:r w:rsidRPr="004810EA">
        <w:rPr>
          <w:rFonts w:hint="eastAsia"/>
          <w:snapToGrid w:val="0"/>
          <w:kern w:val="0"/>
          <w:sz w:val="24"/>
          <w:szCs w:val="22"/>
        </w:rPr>
        <w:t>-</w:t>
      </w:r>
      <w:r w:rsidRPr="004810EA">
        <w:rPr>
          <w:rFonts w:hint="eastAsia"/>
          <w:snapToGrid w:val="0"/>
          <w:kern w:val="0"/>
          <w:sz w:val="24"/>
          <w:szCs w:val="22"/>
        </w:rPr>
        <w:t>南伊沟旅游巴士环线，推进发展主客共享的公共交通短途旅行。</w:t>
      </w:r>
    </w:p>
    <w:p w:rsidR="004810EA" w:rsidRPr="004810EA" w:rsidRDefault="004810EA" w:rsidP="004810EA">
      <w:pPr>
        <w:spacing w:line="360" w:lineRule="auto"/>
        <w:ind w:firstLineChars="200" w:firstLine="480"/>
        <w:rPr>
          <w:snapToGrid w:val="0"/>
          <w:kern w:val="0"/>
          <w:sz w:val="24"/>
          <w:szCs w:val="22"/>
        </w:rPr>
      </w:pPr>
      <w:r>
        <w:rPr>
          <w:rFonts w:hint="eastAsia"/>
          <w:snapToGrid w:val="0"/>
          <w:kern w:val="0"/>
          <w:sz w:val="24"/>
          <w:szCs w:val="22"/>
        </w:rPr>
        <w:t>3</w:t>
      </w:r>
      <w:r>
        <w:rPr>
          <w:rFonts w:hint="eastAsia"/>
          <w:snapToGrid w:val="0"/>
          <w:kern w:val="0"/>
          <w:sz w:val="24"/>
          <w:szCs w:val="22"/>
        </w:rPr>
        <w:t>、</w:t>
      </w:r>
      <w:r w:rsidRPr="004810EA">
        <w:rPr>
          <w:rFonts w:hint="eastAsia"/>
          <w:snapToGrid w:val="0"/>
          <w:kern w:val="0"/>
          <w:sz w:val="24"/>
          <w:szCs w:val="22"/>
        </w:rPr>
        <w:t>双廊：两条旅游经济走廊</w:t>
      </w:r>
    </w:p>
    <w:p w:rsidR="004810EA" w:rsidRPr="004810EA" w:rsidRDefault="004810EA" w:rsidP="004810EA">
      <w:pPr>
        <w:spacing w:line="360" w:lineRule="auto"/>
        <w:ind w:firstLineChars="200" w:firstLine="480"/>
        <w:rPr>
          <w:snapToGrid w:val="0"/>
          <w:kern w:val="0"/>
          <w:sz w:val="24"/>
          <w:szCs w:val="22"/>
        </w:rPr>
      </w:pPr>
      <w:r w:rsidRPr="004810EA">
        <w:rPr>
          <w:rFonts w:hint="eastAsia"/>
          <w:snapToGrid w:val="0"/>
          <w:kern w:val="0"/>
          <w:sz w:val="24"/>
          <w:szCs w:val="22"/>
        </w:rPr>
        <w:t>双廊是由</w:t>
      </w:r>
      <w:r w:rsidRPr="004810EA">
        <w:rPr>
          <w:rFonts w:hint="eastAsia"/>
          <w:snapToGrid w:val="0"/>
          <w:kern w:val="0"/>
          <w:sz w:val="24"/>
          <w:szCs w:val="22"/>
        </w:rPr>
        <w:t>G318</w:t>
      </w:r>
      <w:r w:rsidRPr="004810EA">
        <w:rPr>
          <w:rFonts w:hint="eastAsia"/>
          <w:snapToGrid w:val="0"/>
          <w:kern w:val="0"/>
          <w:sz w:val="24"/>
          <w:szCs w:val="22"/>
        </w:rPr>
        <w:t>国道传统旅游经济走廊和未来打造的</w:t>
      </w:r>
      <w:r w:rsidRPr="004810EA">
        <w:rPr>
          <w:rFonts w:hint="eastAsia"/>
          <w:snapToGrid w:val="0"/>
          <w:kern w:val="0"/>
          <w:sz w:val="24"/>
          <w:szCs w:val="22"/>
        </w:rPr>
        <w:t>G219</w:t>
      </w:r>
      <w:r w:rsidRPr="004810EA">
        <w:rPr>
          <w:rFonts w:hint="eastAsia"/>
          <w:snapToGrid w:val="0"/>
          <w:kern w:val="0"/>
          <w:sz w:val="24"/>
          <w:szCs w:val="22"/>
        </w:rPr>
        <w:t>国道新旅游经济走廊构成，将是林芝国际生态旅游区的建设轴线和城镇发展主廊道。规划远期成为国家级生态休闲风景道。</w:t>
      </w:r>
    </w:p>
    <w:p w:rsidR="004810EA" w:rsidRPr="004810EA" w:rsidRDefault="004810EA" w:rsidP="004810EA">
      <w:pPr>
        <w:spacing w:line="360" w:lineRule="auto"/>
        <w:ind w:firstLineChars="200" w:firstLine="480"/>
        <w:rPr>
          <w:snapToGrid w:val="0"/>
          <w:kern w:val="0"/>
          <w:sz w:val="24"/>
          <w:szCs w:val="22"/>
        </w:rPr>
      </w:pPr>
      <w:r>
        <w:rPr>
          <w:rFonts w:hint="eastAsia"/>
          <w:snapToGrid w:val="0"/>
          <w:kern w:val="0"/>
          <w:sz w:val="24"/>
          <w:szCs w:val="22"/>
        </w:rPr>
        <w:t>4</w:t>
      </w:r>
      <w:r>
        <w:rPr>
          <w:rFonts w:hint="eastAsia"/>
          <w:snapToGrid w:val="0"/>
          <w:kern w:val="0"/>
          <w:sz w:val="24"/>
          <w:szCs w:val="22"/>
        </w:rPr>
        <w:t>、</w:t>
      </w:r>
      <w:r w:rsidRPr="004810EA">
        <w:rPr>
          <w:rFonts w:hint="eastAsia"/>
          <w:snapToGrid w:val="0"/>
          <w:kern w:val="0"/>
          <w:sz w:val="24"/>
          <w:szCs w:val="22"/>
        </w:rPr>
        <w:t>十组团：十个重点旅游产品组团</w:t>
      </w:r>
    </w:p>
    <w:p w:rsidR="004810EA" w:rsidRPr="004810EA" w:rsidRDefault="004810EA" w:rsidP="004810EA">
      <w:pPr>
        <w:spacing w:line="360" w:lineRule="auto"/>
        <w:ind w:firstLineChars="200" w:firstLine="480"/>
        <w:rPr>
          <w:snapToGrid w:val="0"/>
          <w:kern w:val="0"/>
          <w:sz w:val="24"/>
          <w:szCs w:val="22"/>
        </w:rPr>
      </w:pPr>
      <w:r w:rsidRPr="004810EA">
        <w:rPr>
          <w:rFonts w:hint="eastAsia"/>
          <w:snapToGrid w:val="0"/>
          <w:kern w:val="0"/>
          <w:sz w:val="24"/>
          <w:szCs w:val="22"/>
        </w:rPr>
        <w:t>十组团是以目的地度假产品为核心，通过整合旅游资源，发展多元化的生态旅游产品体系，促进旅游产品和市场营销的多样化，重点打造为林芝市旅游发展的增长极。分别是：工布江达～太昭、大巴松措组团、易贡组团、扎木～古乡组团、鲁朗～派镇组团、朗镇～冲康组团、米林～南伊沟组团、墨脱～</w:t>
      </w:r>
      <w:r w:rsidRPr="004810EA">
        <w:rPr>
          <w:rFonts w:hint="eastAsia"/>
          <w:snapToGrid w:val="0"/>
          <w:kern w:val="0"/>
          <w:sz w:val="24"/>
          <w:szCs w:val="22"/>
        </w:rPr>
        <w:t>80K</w:t>
      </w:r>
      <w:r w:rsidRPr="004810EA">
        <w:rPr>
          <w:rFonts w:hint="eastAsia"/>
          <w:snapToGrid w:val="0"/>
          <w:kern w:val="0"/>
          <w:sz w:val="24"/>
          <w:szCs w:val="22"/>
        </w:rPr>
        <w:t>组团、竹瓦根～下察隅组团、</w:t>
      </w:r>
      <w:r w:rsidRPr="004810EA">
        <w:rPr>
          <w:rFonts w:hint="eastAsia"/>
          <w:snapToGrid w:val="0"/>
          <w:kern w:val="0"/>
          <w:sz w:val="24"/>
          <w:szCs w:val="22"/>
        </w:rPr>
        <w:lastRenderedPageBreak/>
        <w:t>察瓦龙组团。</w:t>
      </w:r>
    </w:p>
    <w:p w:rsidR="003F11D1" w:rsidRPr="004810EA" w:rsidRDefault="004810EA">
      <w:pPr>
        <w:spacing w:line="360" w:lineRule="auto"/>
        <w:ind w:firstLineChars="200" w:firstLine="480"/>
        <w:rPr>
          <w:snapToGrid w:val="0"/>
          <w:kern w:val="0"/>
          <w:sz w:val="24"/>
          <w:szCs w:val="22"/>
        </w:rPr>
      </w:pPr>
      <w:r>
        <w:rPr>
          <w:rFonts w:hint="eastAsia"/>
          <w:snapToGrid w:val="0"/>
          <w:kern w:val="0"/>
          <w:sz w:val="24"/>
          <w:szCs w:val="22"/>
        </w:rPr>
        <w:t>二、城乡体系规划</w:t>
      </w:r>
    </w:p>
    <w:p w:rsidR="004810EA" w:rsidRPr="004810EA" w:rsidRDefault="004810EA" w:rsidP="004810EA">
      <w:pPr>
        <w:spacing w:line="360" w:lineRule="auto"/>
        <w:ind w:firstLineChars="200" w:firstLine="480"/>
        <w:rPr>
          <w:snapToGrid w:val="0"/>
          <w:kern w:val="0"/>
          <w:sz w:val="24"/>
          <w:szCs w:val="22"/>
        </w:rPr>
      </w:pPr>
      <w:r w:rsidRPr="004810EA">
        <w:rPr>
          <w:rFonts w:hint="eastAsia"/>
          <w:snapToGrid w:val="0"/>
          <w:kern w:val="0"/>
          <w:sz w:val="24"/>
          <w:szCs w:val="22"/>
        </w:rPr>
        <w:t>规划以区域旅游中心城镇为依托，以旅游节点城镇为重点，以旅游小镇为基础的城镇旅游发展体系，努力把林芝旅游城镇打造成为旅游产业发展的重要载体和基础支撑。</w:t>
      </w:r>
    </w:p>
    <w:p w:rsidR="004810EA" w:rsidRPr="004810EA" w:rsidRDefault="004810EA" w:rsidP="004810EA">
      <w:pPr>
        <w:adjustRightInd w:val="0"/>
        <w:jc w:val="center"/>
        <w:textAlignment w:val="baseline"/>
        <w:rPr>
          <w:b/>
          <w:sz w:val="24"/>
        </w:rPr>
      </w:pPr>
      <w:r w:rsidRPr="004810EA">
        <w:rPr>
          <w:rFonts w:hint="eastAsia"/>
          <w:b/>
          <w:sz w:val="24"/>
        </w:rPr>
        <w:t>表</w:t>
      </w:r>
      <w:r>
        <w:rPr>
          <w:rFonts w:hint="eastAsia"/>
          <w:b/>
          <w:sz w:val="24"/>
        </w:rPr>
        <w:t>2.3-1</w:t>
      </w:r>
      <w:r w:rsidRPr="004810EA">
        <w:rPr>
          <w:rFonts w:hint="eastAsia"/>
          <w:b/>
          <w:sz w:val="24"/>
        </w:rPr>
        <w:t xml:space="preserve">  </w:t>
      </w:r>
      <w:r w:rsidRPr="004810EA">
        <w:rPr>
          <w:rFonts w:hint="eastAsia"/>
          <w:b/>
          <w:sz w:val="24"/>
        </w:rPr>
        <w:t>城乡体系规划及发展指引一览表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1004"/>
        <w:gridCol w:w="2539"/>
        <w:gridCol w:w="5009"/>
      </w:tblGrid>
      <w:tr w:rsidR="004810EA" w:rsidTr="0060192B">
        <w:tc>
          <w:tcPr>
            <w:tcW w:w="886" w:type="pct"/>
            <w:gridSpan w:val="2"/>
            <w:tcBorders>
              <w:top w:val="single" w:sz="4" w:space="0" w:color="auto"/>
              <w:left w:val="nil"/>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城乡体系分类</w:t>
            </w:r>
          </w:p>
        </w:tc>
        <w:tc>
          <w:tcPr>
            <w:tcW w:w="1384" w:type="pct"/>
            <w:tcBorders>
              <w:top w:val="single" w:sz="4" w:space="0" w:color="auto"/>
              <w:left w:val="single" w:sz="4" w:space="0" w:color="auto"/>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城镇范围</w:t>
            </w:r>
          </w:p>
        </w:tc>
        <w:tc>
          <w:tcPr>
            <w:tcW w:w="2730" w:type="pct"/>
            <w:tcBorders>
              <w:top w:val="single" w:sz="4" w:space="0" w:color="auto"/>
              <w:left w:val="single" w:sz="4" w:space="0" w:color="auto"/>
              <w:bottom w:val="single" w:sz="4" w:space="0" w:color="auto"/>
              <w:right w:val="nil"/>
            </w:tcBorders>
            <w:vAlign w:val="center"/>
            <w:hideMark/>
          </w:tcPr>
          <w:p w:rsidR="004810EA" w:rsidRDefault="004810EA" w:rsidP="0060192B">
            <w:pPr>
              <w:pStyle w:val="LTT0"/>
              <w:spacing w:before="0" w:after="0"/>
            </w:pPr>
            <w:r>
              <w:rPr>
                <w:rFonts w:ascii="宋体" w:hAnsi="宋体" w:hint="eastAsia"/>
              </w:rPr>
              <w:t>发展指引</w:t>
            </w:r>
          </w:p>
        </w:tc>
      </w:tr>
      <w:tr w:rsidR="004810EA" w:rsidTr="0060192B">
        <w:tc>
          <w:tcPr>
            <w:tcW w:w="886" w:type="pct"/>
            <w:gridSpan w:val="2"/>
            <w:tcBorders>
              <w:top w:val="single" w:sz="4" w:space="0" w:color="auto"/>
              <w:left w:val="nil"/>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区域旅游中心城镇</w:t>
            </w:r>
          </w:p>
        </w:tc>
        <w:tc>
          <w:tcPr>
            <w:tcW w:w="1384" w:type="pct"/>
            <w:tcBorders>
              <w:top w:val="single" w:sz="4" w:space="0" w:color="auto"/>
              <w:left w:val="single" w:sz="4" w:space="0" w:color="auto"/>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八一镇</w:t>
            </w:r>
          </w:p>
        </w:tc>
        <w:tc>
          <w:tcPr>
            <w:tcW w:w="2730" w:type="pct"/>
            <w:tcBorders>
              <w:top w:val="single" w:sz="4" w:space="0" w:color="auto"/>
              <w:left w:val="single" w:sz="4" w:space="0" w:color="auto"/>
              <w:bottom w:val="single" w:sz="4" w:space="0" w:color="auto"/>
              <w:right w:val="nil"/>
            </w:tcBorders>
            <w:vAlign w:val="center"/>
            <w:hideMark/>
          </w:tcPr>
          <w:p w:rsidR="004810EA" w:rsidRDefault="004810EA" w:rsidP="0060192B">
            <w:pPr>
              <w:pStyle w:val="LTT0"/>
              <w:spacing w:before="0" w:after="0"/>
            </w:pPr>
            <w:r>
              <w:rPr>
                <w:rFonts w:ascii="宋体" w:hAnsi="宋体" w:hint="eastAsia"/>
              </w:rPr>
              <w:t>以完善旅游功能为重点，增强城镇的集散和服务功能，通过旅游驱动，加快城市绿色转型升级发展；挖掘城市文化底蕴，形成鲜明的地域特色；美化城市环境，加强市政建设和景观建设的衔接；配套完善“食、住、行、游、购、娱”旅游要素，为旅游者创造良好的体验环境；建立健全旅游现代产业体系，增强旅游业的产业地位；开辟完善与区域景区容量相适应、连接主要客源地的交通线路；加快建设车站、码头和城市公共交通，形成通达的景区交通辐射能力，完善游客集散中心和旅游综合服务平台</w:t>
            </w:r>
          </w:p>
        </w:tc>
      </w:tr>
      <w:tr w:rsidR="004810EA" w:rsidTr="0060192B">
        <w:tc>
          <w:tcPr>
            <w:tcW w:w="886" w:type="pct"/>
            <w:gridSpan w:val="2"/>
            <w:tcBorders>
              <w:top w:val="single" w:sz="4" w:space="0" w:color="auto"/>
              <w:left w:val="nil"/>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旅游节点城镇</w:t>
            </w:r>
          </w:p>
        </w:tc>
        <w:tc>
          <w:tcPr>
            <w:tcW w:w="1384" w:type="pct"/>
            <w:tcBorders>
              <w:top w:val="single" w:sz="4" w:space="0" w:color="auto"/>
              <w:left w:val="single" w:sz="4" w:space="0" w:color="auto"/>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林芝镇、米林镇、工布江达镇、朗县、扎木镇、竹瓦根镇、墨脱镇</w:t>
            </w:r>
          </w:p>
        </w:tc>
        <w:tc>
          <w:tcPr>
            <w:tcW w:w="2730" w:type="pct"/>
            <w:tcBorders>
              <w:top w:val="single" w:sz="4" w:space="0" w:color="auto"/>
              <w:left w:val="single" w:sz="4" w:space="0" w:color="auto"/>
              <w:bottom w:val="single" w:sz="4" w:space="0" w:color="auto"/>
              <w:right w:val="nil"/>
            </w:tcBorders>
            <w:vAlign w:val="center"/>
            <w:hideMark/>
          </w:tcPr>
          <w:p w:rsidR="004810EA" w:rsidRDefault="004810EA" w:rsidP="0060192B">
            <w:pPr>
              <w:pStyle w:val="LTT0"/>
              <w:spacing w:before="0" w:after="0"/>
            </w:pPr>
            <w:r>
              <w:rPr>
                <w:rFonts w:ascii="宋体" w:hAnsi="宋体" w:hint="eastAsia"/>
              </w:rPr>
              <w:t>提升城镇的各项旅游基础设施和服务休闲娱乐设施，提升各中心城镇的城市魅力，为游客提供进入林芝市内各景区的便捷信息途径和交通通道，以形成林芝旅游的整体效率和形象。突出和发挥节点城镇连接城镇和乡村的地位与作用，同时开发具有各城市旅游特色的景观休闲和餐饮服务街道，为游客提供明晰的各旅游区视觉形象。</w:t>
            </w:r>
          </w:p>
        </w:tc>
      </w:tr>
      <w:tr w:rsidR="004810EA" w:rsidTr="0060192B">
        <w:tc>
          <w:tcPr>
            <w:tcW w:w="339" w:type="pct"/>
            <w:vMerge w:val="restart"/>
            <w:tcBorders>
              <w:top w:val="nil"/>
              <w:left w:val="nil"/>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旅游小镇</w:t>
            </w:r>
          </w:p>
        </w:tc>
        <w:tc>
          <w:tcPr>
            <w:tcW w:w="547" w:type="pct"/>
            <w:tcBorders>
              <w:top w:val="single" w:sz="4" w:space="0" w:color="auto"/>
              <w:left w:val="single" w:sz="4" w:space="0" w:color="auto"/>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旅游目的地小镇</w:t>
            </w:r>
          </w:p>
        </w:tc>
        <w:tc>
          <w:tcPr>
            <w:tcW w:w="1384" w:type="pct"/>
            <w:tcBorders>
              <w:top w:val="single" w:sz="4" w:space="0" w:color="auto"/>
              <w:left w:val="single" w:sz="4" w:space="0" w:color="auto"/>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巴宜区东久乡；米林县派镇、南伊乡；工布江达县错高乡；朗县洞嘎镇、拉多乡；波密县古乡、玉许乡、玉普乡；墨脱县背崩乡；察隅县下察隅镇。</w:t>
            </w:r>
          </w:p>
        </w:tc>
        <w:tc>
          <w:tcPr>
            <w:tcW w:w="2730" w:type="pct"/>
            <w:tcBorders>
              <w:top w:val="single" w:sz="4" w:space="0" w:color="auto"/>
              <w:left w:val="single" w:sz="4" w:space="0" w:color="auto"/>
              <w:bottom w:val="single" w:sz="4" w:space="0" w:color="auto"/>
              <w:right w:val="nil"/>
            </w:tcBorders>
            <w:vAlign w:val="center"/>
            <w:hideMark/>
          </w:tcPr>
          <w:p w:rsidR="004810EA" w:rsidRDefault="004810EA" w:rsidP="0060192B">
            <w:pPr>
              <w:pStyle w:val="LTT0"/>
              <w:spacing w:before="0" w:after="0"/>
            </w:pPr>
            <w:r>
              <w:rPr>
                <w:rFonts w:ascii="宋体" w:hAnsi="宋体" w:hint="eastAsia"/>
              </w:rPr>
              <w:t>突出城市旅游的特征，通过城市旅游地形象的塑造、旅游商贸的发展以及各种节庆活动的举办，营造城市旅游发展氛围，形成具有鲜明特色的旅游城镇。城镇应当突出旅游景区所在地的优势，发展旅游商品和各类旅游服务。</w:t>
            </w:r>
          </w:p>
        </w:tc>
      </w:tr>
      <w:tr w:rsidR="004810EA" w:rsidTr="0060192B">
        <w:tc>
          <w:tcPr>
            <w:tcW w:w="0" w:type="auto"/>
            <w:vMerge/>
            <w:tcBorders>
              <w:top w:val="nil"/>
              <w:left w:val="nil"/>
              <w:bottom w:val="single" w:sz="4" w:space="0" w:color="auto"/>
              <w:right w:val="single" w:sz="4" w:space="0" w:color="auto"/>
            </w:tcBorders>
            <w:vAlign w:val="center"/>
            <w:hideMark/>
          </w:tcPr>
          <w:p w:rsidR="004810EA" w:rsidRDefault="004810EA" w:rsidP="0060192B">
            <w:pPr>
              <w:widowControl/>
              <w:jc w:val="left"/>
              <w:rPr>
                <w:szCs w:val="21"/>
              </w:rPr>
            </w:pPr>
          </w:p>
        </w:tc>
        <w:tc>
          <w:tcPr>
            <w:tcW w:w="547" w:type="pct"/>
            <w:tcBorders>
              <w:top w:val="single" w:sz="4" w:space="0" w:color="auto"/>
              <w:left w:val="single" w:sz="4" w:space="0" w:color="auto"/>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交通集散服务型小镇</w:t>
            </w:r>
          </w:p>
        </w:tc>
        <w:tc>
          <w:tcPr>
            <w:tcW w:w="1384" w:type="pct"/>
            <w:tcBorders>
              <w:top w:val="single" w:sz="4" w:space="0" w:color="auto"/>
              <w:left w:val="single" w:sz="4" w:space="0" w:color="auto"/>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巴宜区布久乡、更章门巴民族乡、东久乡；米林县羌纳乡—米林农场、卧龙镇、扎西绕登乡、里龙乡；朗县仲达镇、登木乡；工布江达巴河镇、娘蒲乡、加兴乡、朱拉乡；波密通麦小集镇、八盖乡、松宗镇；墨脱德兴乡、格当乡、达木珞巴民族乡；察隅古玉乡、察瓦龙乡</w:t>
            </w:r>
          </w:p>
        </w:tc>
        <w:tc>
          <w:tcPr>
            <w:tcW w:w="2730" w:type="pct"/>
            <w:tcBorders>
              <w:top w:val="single" w:sz="4" w:space="0" w:color="auto"/>
              <w:left w:val="single" w:sz="4" w:space="0" w:color="auto"/>
              <w:bottom w:val="single" w:sz="4" w:space="0" w:color="auto"/>
              <w:right w:val="nil"/>
            </w:tcBorders>
            <w:vAlign w:val="center"/>
            <w:hideMark/>
          </w:tcPr>
          <w:p w:rsidR="004810EA" w:rsidRDefault="004810EA" w:rsidP="0060192B">
            <w:pPr>
              <w:pStyle w:val="LTT0"/>
              <w:spacing w:before="0" w:after="0"/>
            </w:pPr>
            <w:r>
              <w:rPr>
                <w:rFonts w:ascii="宋体" w:hAnsi="宋体" w:hint="eastAsia"/>
              </w:rPr>
              <w:t>布久乡、更章门巴民族乡、东久乡、羌纳乡—米林农场主动对接八一镇旅游中心城市建设，充分发挥作为八一镇和各县中心镇之间节点型乡镇的区位交通优势，创新建设旅游休闲新业态，促进提高林芝城市旅游中心区的规模质量。</w:t>
            </w:r>
          </w:p>
          <w:p w:rsidR="004810EA" w:rsidRDefault="004810EA" w:rsidP="0060192B">
            <w:pPr>
              <w:pStyle w:val="LTT0"/>
              <w:spacing w:before="0" w:after="0"/>
            </w:pPr>
            <w:r>
              <w:rPr>
                <w:rFonts w:ascii="宋体" w:hAnsi="宋体" w:hint="eastAsia"/>
              </w:rPr>
              <w:t>卧龙镇、里龙乡、仲达镇、登木乡、巴河镇、加兴乡、达木珞巴民族乡、格当乡、古玉乡、松宗镇、进一步发挥作为林芝重要旅游交通口岸节点乡镇的区位特征，整治优化乡镇风貌环境，建设旅游营地、家庭旅馆等接待服务设施，重点打造滨水休闲、温泉休闲、餐饮休闲等特色亮点，统筹健全特色餐饮购物等旅游</w:t>
            </w:r>
            <w:r>
              <w:rPr>
                <w:rFonts w:ascii="宋体" w:hAnsi="宋体" w:hint="eastAsia"/>
              </w:rPr>
              <w:lastRenderedPageBreak/>
              <w:t>要素服务，推进林芝旅游线路产品实现多样性组合。</w:t>
            </w:r>
          </w:p>
          <w:p w:rsidR="004810EA" w:rsidRDefault="004810EA" w:rsidP="0060192B">
            <w:pPr>
              <w:pStyle w:val="LTT0"/>
              <w:spacing w:before="0" w:after="0"/>
            </w:pPr>
            <w:r>
              <w:rPr>
                <w:rFonts w:ascii="宋体" w:hAnsi="宋体" w:hint="eastAsia"/>
              </w:rPr>
              <w:t>扎西绕登乡、娘蒲乡、八盖乡、通麦小集镇、察瓦龙乡、德兴乡发挥作为林芝旅游延伸线路节点乡镇的区位特征，根据区域旅游总体发展要求，建立健全旅游休闲产品和旅游接待服务功能，适时推进建设成为景区型旅游镇，打造林芝城镇旅游新增长点。</w:t>
            </w:r>
          </w:p>
        </w:tc>
      </w:tr>
      <w:tr w:rsidR="004810EA" w:rsidTr="0060192B">
        <w:tc>
          <w:tcPr>
            <w:tcW w:w="0" w:type="auto"/>
            <w:vMerge/>
            <w:tcBorders>
              <w:top w:val="nil"/>
              <w:left w:val="nil"/>
              <w:bottom w:val="single" w:sz="4" w:space="0" w:color="auto"/>
              <w:right w:val="single" w:sz="4" w:space="0" w:color="auto"/>
            </w:tcBorders>
            <w:vAlign w:val="center"/>
            <w:hideMark/>
          </w:tcPr>
          <w:p w:rsidR="004810EA" w:rsidRDefault="004810EA" w:rsidP="0060192B">
            <w:pPr>
              <w:widowControl/>
              <w:jc w:val="left"/>
              <w:rPr>
                <w:szCs w:val="21"/>
              </w:rPr>
            </w:pPr>
          </w:p>
        </w:tc>
        <w:tc>
          <w:tcPr>
            <w:tcW w:w="547" w:type="pct"/>
            <w:tcBorders>
              <w:top w:val="single" w:sz="4" w:space="0" w:color="auto"/>
              <w:left w:val="single" w:sz="4" w:space="0" w:color="auto"/>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主题型城镇</w:t>
            </w:r>
          </w:p>
        </w:tc>
        <w:tc>
          <w:tcPr>
            <w:tcW w:w="1384" w:type="pct"/>
            <w:tcBorders>
              <w:top w:val="single" w:sz="4" w:space="0" w:color="auto"/>
              <w:left w:val="single" w:sz="4" w:space="0" w:color="auto"/>
              <w:bottom w:val="single" w:sz="4" w:space="0" w:color="auto"/>
              <w:right w:val="single" w:sz="4" w:space="0" w:color="auto"/>
            </w:tcBorders>
            <w:vAlign w:val="center"/>
            <w:hideMark/>
          </w:tcPr>
          <w:p w:rsidR="004810EA" w:rsidRDefault="004810EA" w:rsidP="0060192B">
            <w:pPr>
              <w:pStyle w:val="LTT0"/>
              <w:spacing w:before="0" w:after="0"/>
            </w:pPr>
            <w:r>
              <w:rPr>
                <w:rFonts w:ascii="宋体" w:hAnsi="宋体" w:hint="eastAsia"/>
              </w:rPr>
              <w:t>巴宜区鲁朗镇、百巴镇、排龙、米瑞乡；米林县丹娘乡；察隅县古拉乡、上察隅镇；波密易贡乡、倾多镇、康玉乡、多吉乡；墨脱甘登乡、加热萨乡、帮辛乡；工布江达金达镇、江达乡太昭古城、仲莎乡；朗县金东乡</w:t>
            </w:r>
          </w:p>
        </w:tc>
        <w:tc>
          <w:tcPr>
            <w:tcW w:w="2730" w:type="pct"/>
            <w:tcBorders>
              <w:top w:val="single" w:sz="4" w:space="0" w:color="auto"/>
              <w:left w:val="single" w:sz="4" w:space="0" w:color="auto"/>
              <w:bottom w:val="single" w:sz="4" w:space="0" w:color="auto"/>
              <w:right w:val="nil"/>
            </w:tcBorders>
            <w:vAlign w:val="center"/>
            <w:hideMark/>
          </w:tcPr>
          <w:p w:rsidR="004810EA" w:rsidRDefault="004810EA" w:rsidP="0060192B">
            <w:pPr>
              <w:pStyle w:val="LTT0"/>
              <w:spacing w:before="0" w:after="0"/>
            </w:pPr>
            <w:r>
              <w:rPr>
                <w:rFonts w:ascii="宋体" w:hAnsi="宋体" w:hint="eastAsia"/>
              </w:rPr>
              <w:t>全面加强基础设施建设，功能业态设计体现个性化原则，基于资源、区位条件和不同的旅游雪球开发相应的产品，如观光游、文化展示游、民俗风情游、探险体验游等。同时，完善主题小镇的服务功能，建设娱乐休闲、土特产销售和特色美食功能区，配套传统和地方特色服务设施，完善旅游设施、散客接待、紧急救援、疾病监控、卫生防疫、金融服务、互联网服务、供水供电、邮政通信、污水垃圾处理、环境检测、停车场、旅游厕所等配套设施</w:t>
            </w:r>
          </w:p>
        </w:tc>
      </w:tr>
    </w:tbl>
    <w:p w:rsidR="003F11D1" w:rsidRDefault="004810EA">
      <w:pPr>
        <w:spacing w:line="360" w:lineRule="auto"/>
        <w:ind w:firstLineChars="200" w:firstLine="480"/>
        <w:rPr>
          <w:snapToGrid w:val="0"/>
          <w:kern w:val="0"/>
          <w:sz w:val="24"/>
          <w:szCs w:val="22"/>
        </w:rPr>
      </w:pPr>
      <w:r>
        <w:rPr>
          <w:rFonts w:hint="eastAsia"/>
          <w:snapToGrid w:val="0"/>
          <w:kern w:val="0"/>
          <w:sz w:val="24"/>
          <w:szCs w:val="22"/>
        </w:rPr>
        <w:t>三、各区县发展规划</w:t>
      </w:r>
    </w:p>
    <w:p w:rsidR="004810EA" w:rsidRPr="004810EA" w:rsidRDefault="004810EA" w:rsidP="004810EA">
      <w:pPr>
        <w:spacing w:line="360" w:lineRule="auto"/>
        <w:ind w:firstLineChars="200" w:firstLine="480"/>
        <w:rPr>
          <w:snapToGrid w:val="0"/>
          <w:kern w:val="0"/>
          <w:sz w:val="24"/>
          <w:szCs w:val="22"/>
        </w:rPr>
      </w:pPr>
      <w:r w:rsidRPr="004810EA">
        <w:rPr>
          <w:rFonts w:hint="eastAsia"/>
          <w:snapToGrid w:val="0"/>
          <w:kern w:val="0"/>
          <w:sz w:val="24"/>
          <w:szCs w:val="22"/>
        </w:rPr>
        <w:t>本次规划对外加强辐射联动、线路协调，带动全市形成统筹发展大格局；巴宜区、米林县充分发挥内引外联的空间整合作用，推进建立林芝国际生态旅游区旅游中心；波密县东联川藏线，进一步提升优化沿</w:t>
      </w:r>
      <w:r w:rsidRPr="004810EA">
        <w:rPr>
          <w:rFonts w:hint="eastAsia"/>
          <w:snapToGrid w:val="0"/>
          <w:kern w:val="0"/>
          <w:sz w:val="24"/>
          <w:szCs w:val="22"/>
        </w:rPr>
        <w:t>G318</w:t>
      </w:r>
      <w:r w:rsidRPr="004810EA">
        <w:rPr>
          <w:rFonts w:hint="eastAsia"/>
          <w:snapToGrid w:val="0"/>
          <w:kern w:val="0"/>
          <w:sz w:val="24"/>
          <w:szCs w:val="22"/>
        </w:rPr>
        <w:t>国道的旅游线路空间体系；工布江达县西联拉萨，朗县西联山南，发挥推进林芝市与拉萨、山南旅游发展联动的积极重要作用，主动实现跨县域旅游资源产品整合，促进构建西藏旅游东环线；墨脱县、察隅县依托</w:t>
      </w:r>
      <w:r w:rsidRPr="004810EA">
        <w:rPr>
          <w:rFonts w:hint="eastAsia"/>
          <w:snapToGrid w:val="0"/>
          <w:kern w:val="0"/>
          <w:sz w:val="24"/>
          <w:szCs w:val="22"/>
        </w:rPr>
        <w:t>G219</w:t>
      </w:r>
      <w:r w:rsidRPr="004810EA">
        <w:rPr>
          <w:rFonts w:hint="eastAsia"/>
          <w:snapToGrid w:val="0"/>
          <w:kern w:val="0"/>
          <w:sz w:val="24"/>
          <w:szCs w:val="22"/>
        </w:rPr>
        <w:t>国道交通建设，主动衔接周边县和大香格里拉，打造林芝国际生态旅游区的新增长极。</w:t>
      </w:r>
    </w:p>
    <w:p w:rsidR="004810EA" w:rsidRPr="004810EA" w:rsidRDefault="004810EA" w:rsidP="004810EA">
      <w:pPr>
        <w:adjustRightInd w:val="0"/>
        <w:jc w:val="center"/>
        <w:textAlignment w:val="baseline"/>
        <w:rPr>
          <w:b/>
          <w:sz w:val="24"/>
        </w:rPr>
      </w:pPr>
      <w:r w:rsidRPr="004810EA">
        <w:rPr>
          <w:rFonts w:hint="eastAsia"/>
          <w:b/>
          <w:sz w:val="24"/>
        </w:rPr>
        <w:t>表</w:t>
      </w:r>
      <w:r w:rsidR="00FB58B2">
        <w:rPr>
          <w:rFonts w:hint="eastAsia"/>
          <w:b/>
          <w:sz w:val="24"/>
        </w:rPr>
        <w:t>2.3-2</w:t>
      </w:r>
      <w:r w:rsidRPr="004810EA">
        <w:rPr>
          <w:rFonts w:hint="eastAsia"/>
          <w:b/>
          <w:sz w:val="24"/>
        </w:rPr>
        <w:t xml:space="preserve">  </w:t>
      </w:r>
      <w:r w:rsidRPr="004810EA">
        <w:rPr>
          <w:rFonts w:hint="eastAsia"/>
          <w:b/>
          <w:sz w:val="24"/>
        </w:rPr>
        <w:t>各区县发展定位及思路一览表</w:t>
      </w:r>
    </w:p>
    <w:tbl>
      <w:tblPr>
        <w:tblW w:w="4994"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84"/>
        <w:gridCol w:w="1413"/>
        <w:gridCol w:w="3643"/>
        <w:gridCol w:w="3323"/>
      </w:tblGrid>
      <w:tr w:rsidR="004810EA" w:rsidTr="0060192B">
        <w:tc>
          <w:tcPr>
            <w:tcW w:w="428" w:type="pct"/>
            <w:vAlign w:val="center"/>
            <w:hideMark/>
          </w:tcPr>
          <w:p w:rsidR="004810EA" w:rsidRDefault="004810EA" w:rsidP="0060192B">
            <w:pPr>
              <w:pStyle w:val="LTT0"/>
              <w:spacing w:before="0" w:after="0"/>
            </w:pPr>
            <w:r>
              <w:rPr>
                <w:rFonts w:ascii="宋体" w:hAnsi="宋体" w:hint="eastAsia"/>
              </w:rPr>
              <w:t>区县名称</w:t>
            </w:r>
          </w:p>
        </w:tc>
        <w:tc>
          <w:tcPr>
            <w:tcW w:w="771" w:type="pct"/>
            <w:vAlign w:val="center"/>
            <w:hideMark/>
          </w:tcPr>
          <w:p w:rsidR="004810EA" w:rsidRDefault="004810EA" w:rsidP="0060192B">
            <w:pPr>
              <w:pStyle w:val="LTT0"/>
              <w:spacing w:before="0" w:after="0"/>
            </w:pPr>
            <w:r>
              <w:rPr>
                <w:rFonts w:ascii="宋体" w:hAnsi="宋体" w:hint="eastAsia"/>
              </w:rPr>
              <w:t>品牌形象</w:t>
            </w:r>
          </w:p>
        </w:tc>
        <w:tc>
          <w:tcPr>
            <w:tcW w:w="1988" w:type="pct"/>
            <w:vAlign w:val="center"/>
            <w:hideMark/>
          </w:tcPr>
          <w:p w:rsidR="004810EA" w:rsidRDefault="004810EA" w:rsidP="0060192B">
            <w:pPr>
              <w:pStyle w:val="LTT0"/>
              <w:spacing w:before="0" w:after="0"/>
            </w:pPr>
            <w:r>
              <w:rPr>
                <w:rFonts w:ascii="宋体" w:hAnsi="宋体" w:hint="eastAsia"/>
              </w:rPr>
              <w:t>功能定位</w:t>
            </w:r>
          </w:p>
        </w:tc>
        <w:tc>
          <w:tcPr>
            <w:tcW w:w="1813" w:type="pct"/>
            <w:vAlign w:val="center"/>
            <w:hideMark/>
          </w:tcPr>
          <w:p w:rsidR="004810EA" w:rsidRDefault="004810EA" w:rsidP="0060192B">
            <w:pPr>
              <w:pStyle w:val="LTT0"/>
              <w:spacing w:before="0" w:after="0"/>
            </w:pPr>
            <w:r>
              <w:rPr>
                <w:rFonts w:ascii="宋体" w:hAnsi="宋体" w:hint="eastAsia"/>
              </w:rPr>
              <w:t>发展思路</w:t>
            </w:r>
          </w:p>
        </w:tc>
      </w:tr>
      <w:tr w:rsidR="004810EA" w:rsidTr="0060192B">
        <w:tc>
          <w:tcPr>
            <w:tcW w:w="428" w:type="pct"/>
            <w:vAlign w:val="center"/>
            <w:hideMark/>
          </w:tcPr>
          <w:p w:rsidR="004810EA" w:rsidRDefault="004810EA" w:rsidP="0060192B">
            <w:pPr>
              <w:pStyle w:val="LTT0"/>
              <w:spacing w:before="0" w:after="0"/>
            </w:pPr>
            <w:r>
              <w:rPr>
                <w:rFonts w:ascii="宋体" w:hAnsi="宋体" w:hint="eastAsia"/>
              </w:rPr>
              <w:t>巴宜区</w:t>
            </w:r>
          </w:p>
        </w:tc>
        <w:tc>
          <w:tcPr>
            <w:tcW w:w="771" w:type="pct"/>
            <w:vAlign w:val="center"/>
            <w:hideMark/>
          </w:tcPr>
          <w:p w:rsidR="004810EA" w:rsidRDefault="004810EA" w:rsidP="0060192B">
            <w:pPr>
              <w:pStyle w:val="LTT0"/>
              <w:spacing w:before="0" w:after="0"/>
            </w:pPr>
            <w:r>
              <w:rPr>
                <w:rFonts w:ascii="宋体" w:hAnsi="宋体" w:hint="eastAsia"/>
              </w:rPr>
              <w:t>圣洁宁静、幸福巴宜</w:t>
            </w:r>
          </w:p>
        </w:tc>
        <w:tc>
          <w:tcPr>
            <w:tcW w:w="1988" w:type="pct"/>
            <w:vAlign w:val="center"/>
            <w:hideMark/>
          </w:tcPr>
          <w:p w:rsidR="004810EA" w:rsidRDefault="004810EA" w:rsidP="0060192B">
            <w:pPr>
              <w:pStyle w:val="LTT0"/>
              <w:spacing w:before="0" w:after="0"/>
            </w:pPr>
            <w:r>
              <w:rPr>
                <w:rFonts w:ascii="宋体" w:hAnsi="宋体" w:hint="eastAsia"/>
              </w:rPr>
              <w:t>林芝市旅游门户区、青藏高原生态度假中心、中国爱情旅游圣地</w:t>
            </w:r>
          </w:p>
        </w:tc>
        <w:tc>
          <w:tcPr>
            <w:tcW w:w="1813" w:type="pct"/>
            <w:vAlign w:val="center"/>
            <w:hideMark/>
          </w:tcPr>
          <w:p w:rsidR="004810EA" w:rsidRDefault="004810EA" w:rsidP="0060192B">
            <w:pPr>
              <w:pStyle w:val="LTT0"/>
              <w:spacing w:before="0" w:after="0"/>
            </w:pPr>
            <w:r>
              <w:rPr>
                <w:rFonts w:ascii="宋体" w:hAnsi="宋体" w:hint="eastAsia"/>
              </w:rPr>
              <w:t>分为环城、鲁朗、东久、排龙、江河汇流、苯日神山、增巴开朗沟七个旅游亚区。</w:t>
            </w:r>
          </w:p>
        </w:tc>
      </w:tr>
      <w:tr w:rsidR="004810EA" w:rsidTr="0060192B">
        <w:tc>
          <w:tcPr>
            <w:tcW w:w="428" w:type="pct"/>
            <w:vAlign w:val="center"/>
            <w:hideMark/>
          </w:tcPr>
          <w:p w:rsidR="004810EA" w:rsidRDefault="004810EA" w:rsidP="0060192B">
            <w:pPr>
              <w:pStyle w:val="LTT0"/>
              <w:spacing w:before="0" w:after="0"/>
            </w:pPr>
            <w:r>
              <w:rPr>
                <w:rFonts w:ascii="宋体" w:hAnsi="宋体" w:hint="eastAsia"/>
              </w:rPr>
              <w:t>工布江达县</w:t>
            </w:r>
          </w:p>
        </w:tc>
        <w:tc>
          <w:tcPr>
            <w:tcW w:w="771" w:type="pct"/>
            <w:vAlign w:val="center"/>
            <w:hideMark/>
          </w:tcPr>
          <w:p w:rsidR="004810EA" w:rsidRDefault="004810EA" w:rsidP="0060192B">
            <w:pPr>
              <w:pStyle w:val="LTT0"/>
              <w:spacing w:before="0" w:after="0"/>
            </w:pPr>
            <w:r>
              <w:rPr>
                <w:rFonts w:ascii="宋体" w:hAnsi="宋体" w:hint="eastAsia"/>
              </w:rPr>
              <w:t>工布风情、古韵江达</w:t>
            </w:r>
          </w:p>
        </w:tc>
        <w:tc>
          <w:tcPr>
            <w:tcW w:w="1988" w:type="pct"/>
            <w:vAlign w:val="center"/>
            <w:hideMark/>
          </w:tcPr>
          <w:p w:rsidR="004810EA" w:rsidRDefault="004810EA" w:rsidP="0060192B">
            <w:pPr>
              <w:pStyle w:val="LTT0"/>
              <w:spacing w:before="0" w:after="0"/>
            </w:pPr>
            <w:r>
              <w:rPr>
                <w:rFonts w:ascii="宋体" w:hAnsi="宋体" w:hint="eastAsia"/>
              </w:rPr>
              <w:t>以工布风情为核心人文旅游目的地、国内避暑胜地、高原湖泊生态旅游示范区</w:t>
            </w:r>
          </w:p>
        </w:tc>
        <w:tc>
          <w:tcPr>
            <w:tcW w:w="1813" w:type="pct"/>
            <w:vAlign w:val="center"/>
            <w:hideMark/>
          </w:tcPr>
          <w:p w:rsidR="004810EA" w:rsidRDefault="004810EA" w:rsidP="0060192B">
            <w:pPr>
              <w:pStyle w:val="LTT0"/>
              <w:spacing w:before="0" w:after="0"/>
            </w:pPr>
            <w:r>
              <w:rPr>
                <w:rFonts w:ascii="宋体" w:hAnsi="宋体" w:hint="eastAsia"/>
              </w:rPr>
              <w:t>分为太昭古城旅游亚区、巴松措旅游亚区、巴嘎山旅游亚区和米拉山旅游亚区。</w:t>
            </w:r>
          </w:p>
        </w:tc>
      </w:tr>
      <w:tr w:rsidR="004810EA" w:rsidTr="0060192B">
        <w:tc>
          <w:tcPr>
            <w:tcW w:w="428" w:type="pct"/>
            <w:vAlign w:val="center"/>
            <w:hideMark/>
          </w:tcPr>
          <w:p w:rsidR="004810EA" w:rsidRDefault="004810EA" w:rsidP="0060192B">
            <w:pPr>
              <w:pStyle w:val="LTT0"/>
              <w:spacing w:before="0" w:after="0"/>
            </w:pPr>
            <w:r>
              <w:rPr>
                <w:rFonts w:ascii="宋体" w:hAnsi="宋体" w:hint="eastAsia"/>
              </w:rPr>
              <w:t>波密县</w:t>
            </w:r>
          </w:p>
        </w:tc>
        <w:tc>
          <w:tcPr>
            <w:tcW w:w="771" w:type="pct"/>
            <w:vAlign w:val="center"/>
            <w:hideMark/>
          </w:tcPr>
          <w:p w:rsidR="004810EA" w:rsidRDefault="004810EA" w:rsidP="0060192B">
            <w:pPr>
              <w:pStyle w:val="LTT0"/>
              <w:spacing w:before="0" w:after="0"/>
            </w:pPr>
            <w:r>
              <w:rPr>
                <w:rFonts w:ascii="宋体" w:hAnsi="宋体" w:hint="eastAsia"/>
              </w:rPr>
              <w:t>冰川之乡、藏王故里</w:t>
            </w:r>
          </w:p>
        </w:tc>
        <w:tc>
          <w:tcPr>
            <w:tcW w:w="1988" w:type="pct"/>
            <w:vAlign w:val="center"/>
            <w:hideMark/>
          </w:tcPr>
          <w:p w:rsidR="004810EA" w:rsidRDefault="004810EA" w:rsidP="0060192B">
            <w:pPr>
              <w:pStyle w:val="LTT0"/>
              <w:spacing w:before="0" w:after="0"/>
            </w:pPr>
            <w:r>
              <w:rPr>
                <w:rFonts w:ascii="宋体" w:hAnsi="宋体" w:hint="eastAsia"/>
              </w:rPr>
              <w:t>中国最美冰川旅游目的地、国际康养基地、世界自然遗产生态度假地</w:t>
            </w:r>
          </w:p>
        </w:tc>
        <w:tc>
          <w:tcPr>
            <w:tcW w:w="1813" w:type="pct"/>
            <w:vAlign w:val="center"/>
            <w:hideMark/>
          </w:tcPr>
          <w:p w:rsidR="004810EA" w:rsidRDefault="004810EA" w:rsidP="0060192B">
            <w:pPr>
              <w:pStyle w:val="LTT0"/>
              <w:spacing w:before="0" w:after="0"/>
            </w:pPr>
            <w:r>
              <w:rPr>
                <w:rFonts w:ascii="宋体" w:hAnsi="宋体" w:hint="eastAsia"/>
              </w:rPr>
              <w:t>分为南部、西部和北部三个旅游亚区</w:t>
            </w:r>
          </w:p>
        </w:tc>
      </w:tr>
      <w:tr w:rsidR="004810EA" w:rsidTr="0060192B">
        <w:tc>
          <w:tcPr>
            <w:tcW w:w="428" w:type="pct"/>
            <w:vAlign w:val="center"/>
            <w:hideMark/>
          </w:tcPr>
          <w:p w:rsidR="004810EA" w:rsidRDefault="004810EA" w:rsidP="0060192B">
            <w:pPr>
              <w:pStyle w:val="LTT0"/>
              <w:spacing w:before="0" w:after="0"/>
            </w:pPr>
            <w:r>
              <w:rPr>
                <w:rFonts w:ascii="宋体" w:hAnsi="宋体" w:hint="eastAsia"/>
              </w:rPr>
              <w:t>朗县</w:t>
            </w:r>
          </w:p>
        </w:tc>
        <w:tc>
          <w:tcPr>
            <w:tcW w:w="771" w:type="pct"/>
            <w:vAlign w:val="center"/>
            <w:hideMark/>
          </w:tcPr>
          <w:p w:rsidR="004810EA" w:rsidRDefault="004810EA" w:rsidP="0060192B">
            <w:pPr>
              <w:pStyle w:val="LTT0"/>
              <w:spacing w:before="0" w:after="0"/>
            </w:pPr>
            <w:r>
              <w:rPr>
                <w:rFonts w:ascii="宋体" w:hAnsi="宋体" w:hint="eastAsia"/>
              </w:rPr>
              <w:t>光明吉祥、魅力朗县</w:t>
            </w:r>
          </w:p>
        </w:tc>
        <w:tc>
          <w:tcPr>
            <w:tcW w:w="1988" w:type="pct"/>
            <w:vAlign w:val="center"/>
            <w:hideMark/>
          </w:tcPr>
          <w:p w:rsidR="004810EA" w:rsidRDefault="004810EA" w:rsidP="0060192B">
            <w:pPr>
              <w:pStyle w:val="LTT0"/>
              <w:spacing w:before="0" w:after="0"/>
            </w:pPr>
            <w:r>
              <w:rPr>
                <w:rFonts w:ascii="宋体" w:hAnsi="宋体" w:hint="eastAsia"/>
              </w:rPr>
              <w:t>以人文历史为特色的文化旅游目的地、林芝宗教文化旅游目的地</w:t>
            </w:r>
          </w:p>
        </w:tc>
        <w:tc>
          <w:tcPr>
            <w:tcW w:w="1813" w:type="pct"/>
            <w:vAlign w:val="center"/>
            <w:hideMark/>
          </w:tcPr>
          <w:p w:rsidR="004810EA" w:rsidRDefault="004810EA" w:rsidP="0060192B">
            <w:pPr>
              <w:pStyle w:val="LTT0"/>
              <w:spacing w:before="0" w:after="0"/>
            </w:pPr>
            <w:r>
              <w:rPr>
                <w:rFonts w:ascii="宋体" w:hAnsi="宋体" w:hint="eastAsia"/>
              </w:rPr>
              <w:t>分为列山古墓、冲康庄园、拉多藏湖、嘎贡瀑布和仁布圣水五个旅游亚区</w:t>
            </w:r>
          </w:p>
        </w:tc>
      </w:tr>
      <w:tr w:rsidR="004810EA" w:rsidTr="0060192B">
        <w:tc>
          <w:tcPr>
            <w:tcW w:w="428" w:type="pct"/>
            <w:vAlign w:val="center"/>
            <w:hideMark/>
          </w:tcPr>
          <w:p w:rsidR="004810EA" w:rsidRDefault="004810EA" w:rsidP="0060192B">
            <w:pPr>
              <w:pStyle w:val="LTT0"/>
              <w:spacing w:before="0" w:after="0"/>
            </w:pPr>
            <w:r>
              <w:rPr>
                <w:rFonts w:ascii="宋体" w:hAnsi="宋体" w:hint="eastAsia"/>
              </w:rPr>
              <w:t>米林县</w:t>
            </w:r>
          </w:p>
        </w:tc>
        <w:tc>
          <w:tcPr>
            <w:tcW w:w="771" w:type="pct"/>
            <w:vAlign w:val="center"/>
            <w:hideMark/>
          </w:tcPr>
          <w:p w:rsidR="004810EA" w:rsidRDefault="004810EA" w:rsidP="0060192B">
            <w:pPr>
              <w:pStyle w:val="LTT0"/>
              <w:spacing w:before="0" w:after="0"/>
            </w:pPr>
            <w:r>
              <w:rPr>
                <w:rFonts w:ascii="宋体" w:hAnsi="宋体" w:hint="eastAsia"/>
              </w:rPr>
              <w:t>藏药之洲钟毓米林</w:t>
            </w:r>
          </w:p>
        </w:tc>
        <w:tc>
          <w:tcPr>
            <w:tcW w:w="1988" w:type="pct"/>
            <w:vAlign w:val="center"/>
            <w:hideMark/>
          </w:tcPr>
          <w:p w:rsidR="004810EA" w:rsidRDefault="004810EA" w:rsidP="0060192B">
            <w:pPr>
              <w:pStyle w:val="LTT0"/>
              <w:spacing w:before="0" w:after="0"/>
            </w:pPr>
            <w:r>
              <w:rPr>
                <w:rFonts w:ascii="宋体" w:hAnsi="宋体" w:hint="eastAsia"/>
              </w:rPr>
              <w:t>林芝市旅游交通集散次中心、世界著名峡谷生态旅游目的地、珞巴族原生态文化旅游胜地、藏医药文化养生旅</w:t>
            </w:r>
            <w:r>
              <w:rPr>
                <w:rFonts w:ascii="宋体" w:hAnsi="宋体" w:hint="eastAsia"/>
              </w:rPr>
              <w:lastRenderedPageBreak/>
              <w:t>游圣地</w:t>
            </w:r>
          </w:p>
        </w:tc>
        <w:tc>
          <w:tcPr>
            <w:tcW w:w="1813" w:type="pct"/>
            <w:vAlign w:val="center"/>
            <w:hideMark/>
          </w:tcPr>
          <w:p w:rsidR="004810EA" w:rsidRDefault="004810EA" w:rsidP="0060192B">
            <w:pPr>
              <w:pStyle w:val="LTT0"/>
              <w:spacing w:before="0" w:after="0"/>
            </w:pPr>
            <w:r>
              <w:rPr>
                <w:rFonts w:ascii="宋体" w:hAnsi="宋体" w:hint="eastAsia"/>
              </w:rPr>
              <w:lastRenderedPageBreak/>
              <w:t>分为雅鲁藏布江大峡谷、米林和两山双龙三个旅游亚区</w:t>
            </w:r>
          </w:p>
        </w:tc>
      </w:tr>
      <w:tr w:rsidR="004810EA" w:rsidTr="0060192B">
        <w:tc>
          <w:tcPr>
            <w:tcW w:w="428" w:type="pct"/>
            <w:vAlign w:val="center"/>
            <w:hideMark/>
          </w:tcPr>
          <w:p w:rsidR="004810EA" w:rsidRDefault="004810EA" w:rsidP="0060192B">
            <w:pPr>
              <w:pStyle w:val="LTT0"/>
              <w:spacing w:before="0" w:after="0"/>
            </w:pPr>
            <w:r>
              <w:rPr>
                <w:rFonts w:ascii="宋体" w:hAnsi="宋体" w:hint="eastAsia"/>
              </w:rPr>
              <w:lastRenderedPageBreak/>
              <w:t>墨脱县</w:t>
            </w:r>
          </w:p>
        </w:tc>
        <w:tc>
          <w:tcPr>
            <w:tcW w:w="771" w:type="pct"/>
            <w:vAlign w:val="center"/>
            <w:hideMark/>
          </w:tcPr>
          <w:p w:rsidR="004810EA" w:rsidRDefault="004810EA" w:rsidP="0060192B">
            <w:pPr>
              <w:pStyle w:val="LTT0"/>
              <w:spacing w:before="0" w:after="0"/>
            </w:pPr>
            <w:r>
              <w:rPr>
                <w:rFonts w:ascii="宋体" w:hAnsi="宋体" w:hint="eastAsia"/>
              </w:rPr>
              <w:t>莲花秘境、绿色墨脱</w:t>
            </w:r>
          </w:p>
        </w:tc>
        <w:tc>
          <w:tcPr>
            <w:tcW w:w="1988" w:type="pct"/>
            <w:vAlign w:val="center"/>
            <w:hideMark/>
          </w:tcPr>
          <w:p w:rsidR="004810EA" w:rsidRDefault="004810EA" w:rsidP="0060192B">
            <w:pPr>
              <w:pStyle w:val="LTT0"/>
              <w:spacing w:before="0" w:after="0"/>
            </w:pPr>
            <w:r>
              <w:rPr>
                <w:rFonts w:ascii="宋体" w:hAnsi="宋体" w:hint="eastAsia"/>
              </w:rPr>
              <w:t>中国定制旅游示范区、生态旅游示范区、森林科学考察基地</w:t>
            </w:r>
          </w:p>
        </w:tc>
        <w:tc>
          <w:tcPr>
            <w:tcW w:w="1813" w:type="pct"/>
            <w:vAlign w:val="center"/>
            <w:hideMark/>
          </w:tcPr>
          <w:p w:rsidR="004810EA" w:rsidRDefault="004810EA" w:rsidP="0060192B">
            <w:pPr>
              <w:pStyle w:val="LTT0"/>
              <w:spacing w:before="0" w:after="0"/>
            </w:pPr>
            <w:r>
              <w:rPr>
                <w:rFonts w:ascii="宋体" w:hAnsi="宋体" w:hint="eastAsia"/>
              </w:rPr>
              <w:t>分为墨脱、雅鲁藏布江大峡谷、汗密～背崩、达木珞巴民族乡和格当五个旅游亚区</w:t>
            </w:r>
          </w:p>
        </w:tc>
      </w:tr>
      <w:tr w:rsidR="004810EA" w:rsidTr="0060192B">
        <w:tc>
          <w:tcPr>
            <w:tcW w:w="428" w:type="pct"/>
            <w:vAlign w:val="center"/>
            <w:hideMark/>
          </w:tcPr>
          <w:p w:rsidR="004810EA" w:rsidRDefault="004810EA" w:rsidP="0060192B">
            <w:pPr>
              <w:pStyle w:val="LTT0"/>
              <w:spacing w:before="0" w:after="0"/>
            </w:pPr>
            <w:r>
              <w:rPr>
                <w:rFonts w:ascii="宋体" w:hAnsi="宋体" w:hint="eastAsia"/>
              </w:rPr>
              <w:t>察隅县</w:t>
            </w:r>
          </w:p>
        </w:tc>
        <w:tc>
          <w:tcPr>
            <w:tcW w:w="771" w:type="pct"/>
            <w:vAlign w:val="center"/>
            <w:hideMark/>
          </w:tcPr>
          <w:p w:rsidR="004810EA" w:rsidRDefault="004810EA" w:rsidP="0060192B">
            <w:pPr>
              <w:pStyle w:val="LTT0"/>
              <w:spacing w:before="0" w:after="0"/>
            </w:pPr>
            <w:r>
              <w:rPr>
                <w:rFonts w:ascii="宋体" w:hAnsi="宋体"/>
              </w:rPr>
              <w:t>温泉天堂</w:t>
            </w:r>
            <w:r>
              <w:rPr>
                <w:rFonts w:ascii="宋体" w:hAnsi="宋体" w:hint="eastAsia"/>
              </w:rPr>
              <w:t>、</w:t>
            </w:r>
            <w:r>
              <w:rPr>
                <w:rFonts w:ascii="宋体" w:hAnsi="宋体"/>
              </w:rPr>
              <w:t>边城察隅</w:t>
            </w:r>
          </w:p>
        </w:tc>
        <w:tc>
          <w:tcPr>
            <w:tcW w:w="1988" w:type="pct"/>
            <w:vAlign w:val="center"/>
            <w:hideMark/>
          </w:tcPr>
          <w:p w:rsidR="004810EA" w:rsidRDefault="004810EA" w:rsidP="0060192B">
            <w:pPr>
              <w:pStyle w:val="LTT0"/>
              <w:spacing w:before="0" w:after="0"/>
            </w:pPr>
            <w:r>
              <w:rPr>
                <w:rFonts w:ascii="宋体" w:hAnsi="宋体" w:hint="eastAsia"/>
              </w:rPr>
              <w:t>林芝旅游发展的新增长点、特色温泉度假区、林芝红色旅游区</w:t>
            </w:r>
          </w:p>
        </w:tc>
        <w:tc>
          <w:tcPr>
            <w:tcW w:w="1813" w:type="pct"/>
            <w:vAlign w:val="center"/>
            <w:hideMark/>
          </w:tcPr>
          <w:p w:rsidR="004810EA" w:rsidRDefault="004810EA" w:rsidP="0060192B">
            <w:pPr>
              <w:pStyle w:val="LTT0"/>
              <w:spacing w:before="0" w:after="0"/>
            </w:pPr>
            <w:r>
              <w:rPr>
                <w:rFonts w:ascii="宋体" w:hAnsi="宋体" w:hint="eastAsia"/>
              </w:rPr>
              <w:t>分为竹瓦根、下察隅、古玉和察瓦龙四个旅游亚区</w:t>
            </w:r>
          </w:p>
        </w:tc>
      </w:tr>
    </w:tbl>
    <w:p w:rsidR="0018371F" w:rsidRPr="004810EA" w:rsidRDefault="004810EA" w:rsidP="004810EA">
      <w:pPr>
        <w:pStyle w:val="LTT"/>
        <w:ind w:firstLine="480"/>
        <w:rPr>
          <w:rFonts w:ascii="宋体" w:hAnsi="宋体"/>
        </w:rPr>
      </w:pPr>
      <w:r w:rsidRPr="00142E1A">
        <w:rPr>
          <w:rFonts w:ascii="宋体" w:hAnsi="宋体" w:hint="eastAsia"/>
        </w:rPr>
        <w:t>本规划位于西藏自治区林芝市巴宜区八一镇境内，属于</w:t>
      </w:r>
      <w:r w:rsidRPr="00142E1A">
        <w:rPr>
          <w:snapToGrid w:val="0"/>
          <w:kern w:val="0"/>
          <w:szCs w:val="22"/>
        </w:rPr>
        <w:t>林芝国际生态旅游区发展总体规划</w:t>
      </w:r>
      <w:r w:rsidRPr="00142E1A">
        <w:rPr>
          <w:rFonts w:ascii="宋体" w:hAnsi="宋体" w:hint="eastAsia"/>
        </w:rPr>
        <w:t>空间</w:t>
      </w:r>
      <w:r>
        <w:rPr>
          <w:rFonts w:ascii="宋体" w:hAnsi="宋体" w:hint="eastAsia"/>
        </w:rPr>
        <w:t>布局规划</w:t>
      </w:r>
      <w:r w:rsidRPr="00142E1A">
        <w:rPr>
          <w:rFonts w:ascii="宋体" w:hAnsi="宋体" w:hint="eastAsia"/>
        </w:rPr>
        <w:t>中的“一</w:t>
      </w:r>
      <w:r>
        <w:rPr>
          <w:rFonts w:ascii="宋体" w:hAnsi="宋体" w:hint="eastAsia"/>
        </w:rPr>
        <w:t>心</w:t>
      </w:r>
      <w:r w:rsidRPr="00142E1A">
        <w:rPr>
          <w:rFonts w:ascii="宋体" w:hAnsi="宋体" w:hint="eastAsia"/>
        </w:rPr>
        <w:t>”</w:t>
      </w:r>
      <w:r>
        <w:rPr>
          <w:rFonts w:ascii="宋体" w:hAnsi="宋体" w:hint="eastAsia"/>
        </w:rPr>
        <w:t>巴宜八一镇</w:t>
      </w:r>
      <w:r w:rsidRPr="00142E1A">
        <w:rPr>
          <w:rFonts w:ascii="宋体" w:hAnsi="宋体" w:hint="eastAsia"/>
        </w:rPr>
        <w:t>，</w:t>
      </w:r>
      <w:r>
        <w:rPr>
          <w:rFonts w:hint="eastAsia"/>
          <w:snapToGrid w:val="0"/>
          <w:kern w:val="0"/>
          <w:szCs w:val="22"/>
        </w:rPr>
        <w:t>有助于建设</w:t>
      </w:r>
      <w:r w:rsidRPr="0069062B">
        <w:rPr>
          <w:rFonts w:hint="eastAsia"/>
          <w:snapToGrid w:val="0"/>
          <w:kern w:val="0"/>
          <w:szCs w:val="22"/>
        </w:rPr>
        <w:t>林芝生态文化旅游区</w:t>
      </w:r>
      <w:r>
        <w:rPr>
          <w:rFonts w:hint="eastAsia"/>
          <w:snapToGrid w:val="0"/>
          <w:kern w:val="0"/>
          <w:szCs w:val="22"/>
        </w:rPr>
        <w:t>，</w:t>
      </w:r>
      <w:r>
        <w:rPr>
          <w:snapToGrid w:val="0"/>
          <w:kern w:val="0"/>
          <w:szCs w:val="22"/>
        </w:rPr>
        <w:t>对</w:t>
      </w:r>
      <w:r>
        <w:rPr>
          <w:rFonts w:hint="eastAsia"/>
          <w:snapToGrid w:val="0"/>
          <w:kern w:val="0"/>
          <w:szCs w:val="22"/>
        </w:rPr>
        <w:t>西藏</w:t>
      </w:r>
      <w:r>
        <w:rPr>
          <w:snapToGrid w:val="0"/>
          <w:kern w:val="0"/>
          <w:szCs w:val="22"/>
        </w:rPr>
        <w:t>旅游业及自治区经济发展有促进作用，因此规划符合《</w:t>
      </w:r>
      <w:r w:rsidRPr="00142E1A">
        <w:rPr>
          <w:snapToGrid w:val="0"/>
          <w:kern w:val="0"/>
          <w:szCs w:val="22"/>
        </w:rPr>
        <w:t>中国</w:t>
      </w:r>
      <w:r w:rsidRPr="00142E1A">
        <w:rPr>
          <w:snapToGrid w:val="0"/>
          <w:kern w:val="0"/>
          <w:szCs w:val="22"/>
        </w:rPr>
        <w:t>·</w:t>
      </w:r>
      <w:r w:rsidRPr="00142E1A">
        <w:rPr>
          <w:snapToGrid w:val="0"/>
          <w:kern w:val="0"/>
          <w:szCs w:val="22"/>
        </w:rPr>
        <w:t>林芝国际生态旅游区发展总体规划（</w:t>
      </w:r>
      <w:r w:rsidRPr="00142E1A">
        <w:rPr>
          <w:snapToGrid w:val="0"/>
          <w:kern w:val="0"/>
          <w:szCs w:val="22"/>
        </w:rPr>
        <w:t>2016~2030</w:t>
      </w:r>
      <w:r w:rsidRPr="00142E1A">
        <w:rPr>
          <w:snapToGrid w:val="0"/>
          <w:kern w:val="0"/>
          <w:szCs w:val="22"/>
        </w:rPr>
        <w:t>）</w:t>
      </w:r>
      <w:r>
        <w:rPr>
          <w:snapToGrid w:val="0"/>
          <w:kern w:val="0"/>
          <w:szCs w:val="22"/>
        </w:rPr>
        <w:t>》</w:t>
      </w:r>
      <w:r>
        <w:rPr>
          <w:rFonts w:hint="eastAsia"/>
          <w:snapToGrid w:val="0"/>
          <w:kern w:val="0"/>
          <w:szCs w:val="22"/>
        </w:rPr>
        <w:t>相关要求</w:t>
      </w:r>
      <w:r>
        <w:rPr>
          <w:snapToGrid w:val="0"/>
          <w:kern w:val="0"/>
          <w:szCs w:val="22"/>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w:t>
      </w:r>
      <w:r w:rsidR="006B6E9D" w:rsidRPr="006B6E9D">
        <w:rPr>
          <w:rFonts w:hint="eastAsia"/>
          <w:b/>
          <w:snapToGrid w:val="0"/>
          <w:kern w:val="0"/>
          <w:sz w:val="24"/>
          <w:szCs w:val="22"/>
        </w:rPr>
        <w:t>西藏自治区林芝市城市总体规划（</w:t>
      </w:r>
      <w:r w:rsidR="006B6E9D" w:rsidRPr="006B6E9D">
        <w:rPr>
          <w:rFonts w:hint="eastAsia"/>
          <w:b/>
          <w:snapToGrid w:val="0"/>
          <w:kern w:val="0"/>
          <w:sz w:val="24"/>
          <w:szCs w:val="22"/>
        </w:rPr>
        <w:t>2013~2030</w:t>
      </w:r>
      <w:r w:rsidR="006B6E9D" w:rsidRPr="006B6E9D">
        <w:rPr>
          <w:rFonts w:hint="eastAsia"/>
          <w:b/>
          <w:snapToGrid w:val="0"/>
          <w:kern w:val="0"/>
          <w:sz w:val="24"/>
          <w:szCs w:val="22"/>
        </w:rPr>
        <w:t>）</w:t>
      </w:r>
      <w:r>
        <w:rPr>
          <w:b/>
          <w:bCs/>
          <w:sz w:val="24"/>
        </w:rPr>
        <w:t>》</w:t>
      </w:r>
    </w:p>
    <w:p w:rsidR="00056432" w:rsidRDefault="00782558" w:rsidP="00D61AB8">
      <w:pPr>
        <w:spacing w:line="360" w:lineRule="auto"/>
        <w:ind w:firstLineChars="200" w:firstLine="480"/>
        <w:rPr>
          <w:snapToGrid w:val="0"/>
          <w:kern w:val="0"/>
          <w:sz w:val="24"/>
          <w:szCs w:val="22"/>
        </w:rPr>
      </w:pPr>
      <w:r>
        <w:rPr>
          <w:snapToGrid w:val="0"/>
          <w:kern w:val="0"/>
          <w:sz w:val="24"/>
          <w:szCs w:val="22"/>
        </w:rPr>
        <w:t>根据《</w:t>
      </w:r>
      <w:r w:rsidR="006B6E9D" w:rsidRPr="006B6E9D">
        <w:rPr>
          <w:rFonts w:hint="eastAsia"/>
          <w:snapToGrid w:val="0"/>
          <w:kern w:val="0"/>
          <w:sz w:val="24"/>
          <w:szCs w:val="22"/>
        </w:rPr>
        <w:t>西藏自治区林芝市城市总体规划（</w:t>
      </w:r>
      <w:r w:rsidR="006B6E9D" w:rsidRPr="006B6E9D">
        <w:rPr>
          <w:rFonts w:hint="eastAsia"/>
          <w:snapToGrid w:val="0"/>
          <w:kern w:val="0"/>
          <w:sz w:val="24"/>
          <w:szCs w:val="22"/>
        </w:rPr>
        <w:t>2013~2030</w:t>
      </w:r>
      <w:r w:rsidR="006B6E9D" w:rsidRPr="006B6E9D">
        <w:rPr>
          <w:rFonts w:hint="eastAsia"/>
          <w:snapToGrid w:val="0"/>
          <w:kern w:val="0"/>
          <w:sz w:val="24"/>
          <w:szCs w:val="22"/>
        </w:rPr>
        <w:t>）</w:t>
      </w:r>
      <w:r>
        <w:rPr>
          <w:snapToGrid w:val="0"/>
          <w:kern w:val="0"/>
          <w:sz w:val="24"/>
          <w:szCs w:val="22"/>
        </w:rPr>
        <w:t>》</w:t>
      </w:r>
      <w:r w:rsidR="00056432">
        <w:rPr>
          <w:rFonts w:hint="eastAsia"/>
          <w:snapToGrid w:val="0"/>
          <w:kern w:val="0"/>
          <w:sz w:val="24"/>
          <w:szCs w:val="22"/>
        </w:rPr>
        <w:t>：</w:t>
      </w:r>
    </w:p>
    <w:p w:rsidR="00056432" w:rsidRDefault="00056432" w:rsidP="00D61AB8">
      <w:pPr>
        <w:spacing w:line="360" w:lineRule="auto"/>
        <w:ind w:firstLineChars="200" w:firstLine="480"/>
        <w:rPr>
          <w:snapToGrid w:val="0"/>
          <w:kern w:val="0"/>
          <w:sz w:val="24"/>
          <w:szCs w:val="22"/>
        </w:rPr>
      </w:pPr>
      <w:r>
        <w:rPr>
          <w:rFonts w:hint="eastAsia"/>
          <w:snapToGrid w:val="0"/>
          <w:kern w:val="0"/>
          <w:sz w:val="24"/>
          <w:szCs w:val="22"/>
        </w:rPr>
        <w:t>发展总目标：</w:t>
      </w:r>
    </w:p>
    <w:p w:rsidR="00056432" w:rsidRPr="00056432" w:rsidRDefault="00056432" w:rsidP="00056432">
      <w:pPr>
        <w:spacing w:line="360" w:lineRule="auto"/>
        <w:ind w:firstLineChars="200" w:firstLine="480"/>
        <w:rPr>
          <w:snapToGrid w:val="0"/>
          <w:kern w:val="0"/>
          <w:sz w:val="24"/>
          <w:szCs w:val="22"/>
        </w:rPr>
      </w:pPr>
      <w:r w:rsidRPr="00056432">
        <w:rPr>
          <w:rFonts w:hint="eastAsia"/>
          <w:snapToGrid w:val="0"/>
          <w:kern w:val="0"/>
          <w:sz w:val="24"/>
          <w:szCs w:val="22"/>
        </w:rPr>
        <w:t>深入贯彻落实中央第五次西藏工作座谈会的精神，经济社会环境资源统筹发展。国家安全屏障和生态安全屏障稳固，高原森林生态旅游、水电资源开发等特色产业确立，城乡教育、卫生和社会保障公共服务业体系完善，城乡建设协调发展，将林芝地区发展成高原森林生态旅游目的地；重要的“西电东送”接续能源基地，西藏经济社会发展先导区，国家安全屏障和生态安全屏障模范区。</w:t>
      </w:r>
    </w:p>
    <w:p w:rsidR="00056432" w:rsidRPr="00056432" w:rsidRDefault="00056432" w:rsidP="00D61AB8">
      <w:pPr>
        <w:spacing w:line="360" w:lineRule="auto"/>
        <w:ind w:firstLineChars="200" w:firstLine="480"/>
        <w:rPr>
          <w:snapToGrid w:val="0"/>
          <w:kern w:val="0"/>
          <w:sz w:val="24"/>
          <w:szCs w:val="22"/>
        </w:rPr>
      </w:pPr>
      <w:r>
        <w:rPr>
          <w:rFonts w:hint="eastAsia"/>
          <w:snapToGrid w:val="0"/>
          <w:kern w:val="0"/>
          <w:sz w:val="24"/>
          <w:szCs w:val="22"/>
        </w:rPr>
        <w:t>经济发展策略：</w:t>
      </w:r>
    </w:p>
    <w:p w:rsidR="00056432" w:rsidRPr="00056432" w:rsidRDefault="00056432" w:rsidP="00056432">
      <w:pPr>
        <w:spacing w:line="360" w:lineRule="auto"/>
        <w:ind w:firstLineChars="200" w:firstLine="480"/>
        <w:rPr>
          <w:snapToGrid w:val="0"/>
          <w:kern w:val="0"/>
          <w:sz w:val="24"/>
          <w:szCs w:val="22"/>
        </w:rPr>
      </w:pPr>
      <w:r w:rsidRPr="00056432">
        <w:rPr>
          <w:rFonts w:hint="eastAsia"/>
          <w:snapToGrid w:val="0"/>
          <w:kern w:val="0"/>
          <w:sz w:val="24"/>
          <w:szCs w:val="22"/>
        </w:rPr>
        <w:t>增强旅游业和水电开发业的主导产业地位。大力提升世界生态旅游大地区的地位和品质，完善城市服务和集散功能，做大做强旅游服务业，提高服务能力和接待能力。</w:t>
      </w:r>
    </w:p>
    <w:p w:rsidR="00056432" w:rsidRPr="00056432" w:rsidRDefault="00056432" w:rsidP="00056432">
      <w:pPr>
        <w:spacing w:line="360" w:lineRule="auto"/>
        <w:ind w:firstLineChars="200" w:firstLine="480"/>
        <w:rPr>
          <w:snapToGrid w:val="0"/>
          <w:kern w:val="0"/>
          <w:sz w:val="24"/>
          <w:szCs w:val="22"/>
        </w:rPr>
      </w:pPr>
      <w:r w:rsidRPr="00056432">
        <w:rPr>
          <w:rFonts w:hint="eastAsia"/>
          <w:snapToGrid w:val="0"/>
          <w:kern w:val="0"/>
          <w:sz w:val="24"/>
          <w:szCs w:val="22"/>
        </w:rPr>
        <w:t>加快培育发展旅游产业体系，大力发展高原森林生态旅游产品体系；高质量的吃、住、行、游、购、娱旅游服务体系以及结构合理、稳定活跃的旅游市场体系。</w:t>
      </w:r>
    </w:p>
    <w:p w:rsidR="00056432" w:rsidRPr="00056432" w:rsidRDefault="00056432" w:rsidP="00056432">
      <w:pPr>
        <w:spacing w:line="360" w:lineRule="auto"/>
        <w:ind w:firstLineChars="200" w:firstLine="480"/>
        <w:rPr>
          <w:snapToGrid w:val="0"/>
          <w:kern w:val="0"/>
          <w:sz w:val="24"/>
          <w:szCs w:val="22"/>
        </w:rPr>
      </w:pPr>
      <w:r w:rsidRPr="00056432">
        <w:rPr>
          <w:rFonts w:hint="eastAsia"/>
          <w:snapToGrid w:val="0"/>
          <w:kern w:val="0"/>
          <w:sz w:val="24"/>
          <w:szCs w:val="22"/>
        </w:rPr>
        <w:t>培育发展新兴战略产业。以旅游业和水电开发业带动新兴战略产业发展。重点发展藏药材、藏香猪和藏香鸡等特色农畜和高原林下产品加工业、高原生物产业。大力发展商务办公服务业，建立西藏水电、矿产和铁路等产业管理运行中心。积极发展铁路物流加工业。</w:t>
      </w:r>
    </w:p>
    <w:p w:rsidR="00056432" w:rsidRPr="00056432" w:rsidRDefault="00056432" w:rsidP="00056432">
      <w:pPr>
        <w:spacing w:line="360" w:lineRule="auto"/>
        <w:ind w:firstLineChars="200" w:firstLine="480"/>
        <w:rPr>
          <w:snapToGrid w:val="0"/>
          <w:kern w:val="0"/>
          <w:sz w:val="24"/>
          <w:szCs w:val="22"/>
        </w:rPr>
      </w:pPr>
      <w:r>
        <w:rPr>
          <w:rFonts w:hint="eastAsia"/>
          <w:snapToGrid w:val="0"/>
          <w:kern w:val="0"/>
          <w:sz w:val="24"/>
          <w:szCs w:val="22"/>
        </w:rPr>
        <w:t>旅游发展策略：</w:t>
      </w:r>
    </w:p>
    <w:p w:rsidR="00056432" w:rsidRPr="00056432" w:rsidRDefault="00056432" w:rsidP="00056432">
      <w:pPr>
        <w:spacing w:line="360" w:lineRule="auto"/>
        <w:ind w:firstLineChars="200" w:firstLine="480"/>
        <w:rPr>
          <w:snapToGrid w:val="0"/>
          <w:kern w:val="0"/>
          <w:sz w:val="24"/>
          <w:szCs w:val="22"/>
        </w:rPr>
      </w:pPr>
      <w:r w:rsidRPr="00056432">
        <w:rPr>
          <w:rFonts w:hint="eastAsia"/>
          <w:snapToGrid w:val="0"/>
          <w:kern w:val="0"/>
          <w:sz w:val="24"/>
          <w:szCs w:val="22"/>
        </w:rPr>
        <w:t>目的地建设策略：强化旅游吸引物体系建设，塑造特色旅游形象，建设高效、便捷的旅游交通体系，完善旅游设施配套，优化旅游环境，将林芝城区建设成为高知名度的城市旅游目的地。</w:t>
      </w:r>
    </w:p>
    <w:p w:rsidR="00056432" w:rsidRPr="00056432" w:rsidRDefault="00056432" w:rsidP="00056432">
      <w:pPr>
        <w:spacing w:line="360" w:lineRule="auto"/>
        <w:ind w:firstLineChars="200" w:firstLine="480"/>
        <w:rPr>
          <w:snapToGrid w:val="0"/>
          <w:kern w:val="0"/>
          <w:sz w:val="24"/>
          <w:szCs w:val="22"/>
        </w:rPr>
      </w:pPr>
      <w:r w:rsidRPr="00056432">
        <w:rPr>
          <w:rFonts w:hint="eastAsia"/>
          <w:snapToGrid w:val="0"/>
          <w:kern w:val="0"/>
          <w:sz w:val="24"/>
          <w:szCs w:val="22"/>
        </w:rPr>
        <w:lastRenderedPageBreak/>
        <w:t>文化特色策略：强调藏族族文化的传承和发展，通过系列文化遗产保护工程，传承藏民族文化，增进林芝旅游特色。依托林芝旅游特色风貌，强化旅游特色品牌，增强林芝在区域旅游线路上的重要旅游目的地和旅游节点地位。</w:t>
      </w:r>
    </w:p>
    <w:p w:rsidR="0018371F" w:rsidRPr="00056432" w:rsidRDefault="00056432" w:rsidP="00056432">
      <w:pPr>
        <w:spacing w:line="360" w:lineRule="auto"/>
        <w:ind w:firstLineChars="200" w:firstLine="480"/>
        <w:rPr>
          <w:snapToGrid w:val="0"/>
          <w:kern w:val="0"/>
          <w:sz w:val="24"/>
          <w:szCs w:val="22"/>
        </w:rPr>
      </w:pPr>
      <w:r w:rsidRPr="00056432">
        <w:rPr>
          <w:rFonts w:hint="eastAsia"/>
          <w:snapToGrid w:val="0"/>
          <w:kern w:val="0"/>
          <w:sz w:val="24"/>
          <w:szCs w:val="22"/>
        </w:rPr>
        <w:t>产业联动策略：将旅游业作为林芝城市服务业的引擎，带动餐饮、住宿接待、公共交通、商贸服务、休闲娱乐等三产的发展。完善旅游产业链，强化产业前向、后向联系。以旅游聚人气，促进社会经济可持续发展。</w:t>
      </w:r>
    </w:p>
    <w:p w:rsidR="00102355" w:rsidRDefault="00782558">
      <w:pPr>
        <w:spacing w:line="360" w:lineRule="auto"/>
        <w:ind w:firstLineChars="200" w:firstLine="480"/>
        <w:rPr>
          <w:rFonts w:hint="eastAsia"/>
          <w:snapToGrid w:val="0"/>
          <w:kern w:val="0"/>
          <w:sz w:val="24"/>
        </w:rPr>
      </w:pPr>
      <w:r>
        <w:rPr>
          <w:snapToGrid w:val="0"/>
          <w:kern w:val="0"/>
          <w:sz w:val="24"/>
          <w:szCs w:val="22"/>
        </w:rPr>
        <w:t>本规划旨在建设</w:t>
      </w:r>
      <w:r w:rsidR="00F9117E">
        <w:rPr>
          <w:snapToGrid w:val="0"/>
          <w:kern w:val="0"/>
          <w:sz w:val="24"/>
          <w:szCs w:val="22"/>
        </w:rPr>
        <w:t>措木及日</w:t>
      </w:r>
      <w:r>
        <w:rPr>
          <w:rFonts w:hint="eastAsia"/>
          <w:snapToGrid w:val="0"/>
          <w:kern w:val="0"/>
          <w:sz w:val="24"/>
          <w:szCs w:val="22"/>
        </w:rPr>
        <w:t>旅游</w:t>
      </w:r>
      <w:r>
        <w:rPr>
          <w:snapToGrid w:val="0"/>
          <w:kern w:val="0"/>
          <w:sz w:val="24"/>
          <w:szCs w:val="22"/>
        </w:rPr>
        <w:t>景区和创建国家</w:t>
      </w:r>
      <w:r>
        <w:rPr>
          <w:snapToGrid w:val="0"/>
          <w:kern w:val="0"/>
          <w:sz w:val="24"/>
          <w:szCs w:val="22"/>
        </w:rPr>
        <w:t>4A</w:t>
      </w:r>
      <w:r>
        <w:rPr>
          <w:snapToGrid w:val="0"/>
          <w:kern w:val="0"/>
          <w:sz w:val="24"/>
          <w:szCs w:val="22"/>
        </w:rPr>
        <w:t>级景区，</w:t>
      </w:r>
      <w:r w:rsidR="00056432">
        <w:rPr>
          <w:rFonts w:hint="eastAsia"/>
          <w:snapToGrid w:val="0"/>
          <w:kern w:val="0"/>
          <w:sz w:val="24"/>
        </w:rPr>
        <w:t>以措木及日、昂措、原始森林为景观核心，融</w:t>
      </w:r>
      <w:r w:rsidR="00056432" w:rsidRPr="007269DF">
        <w:rPr>
          <w:rFonts w:hint="eastAsia"/>
          <w:snapToGrid w:val="0"/>
          <w:kern w:val="0"/>
          <w:sz w:val="24"/>
        </w:rPr>
        <w:t>民间传说文化、古冰湖文化、工布民俗文化</w:t>
      </w:r>
      <w:r w:rsidR="00056432">
        <w:rPr>
          <w:rFonts w:hint="eastAsia"/>
          <w:snapToGrid w:val="0"/>
          <w:kern w:val="0"/>
          <w:sz w:val="24"/>
        </w:rPr>
        <w:t>于一体，可供原始森林、湖泊观光、乡村休闲、民俗体验等功能于一体的林芝高原冰湖生态旅游目的地</w:t>
      </w:r>
      <w:r>
        <w:rPr>
          <w:rFonts w:hint="eastAsia"/>
          <w:snapToGrid w:val="0"/>
          <w:kern w:val="0"/>
          <w:sz w:val="24"/>
          <w:szCs w:val="22"/>
        </w:rPr>
        <w:t>。</w:t>
      </w:r>
      <w:r w:rsidR="00102355" w:rsidRPr="00102355">
        <w:rPr>
          <w:rFonts w:hint="eastAsia"/>
          <w:snapToGrid w:val="0"/>
          <w:kern w:val="0"/>
          <w:sz w:val="24"/>
        </w:rPr>
        <w:t>完善景区配套旅游基础设施，符合</w:t>
      </w:r>
      <w:r w:rsidR="00102355" w:rsidRPr="00102355">
        <w:rPr>
          <w:snapToGrid w:val="0"/>
          <w:kern w:val="0"/>
          <w:sz w:val="24"/>
          <w:szCs w:val="22"/>
        </w:rPr>
        <w:t>《</w:t>
      </w:r>
      <w:r w:rsidR="00102355" w:rsidRPr="00102355">
        <w:rPr>
          <w:rFonts w:hint="eastAsia"/>
          <w:snapToGrid w:val="0"/>
          <w:kern w:val="0"/>
          <w:sz w:val="24"/>
          <w:szCs w:val="22"/>
        </w:rPr>
        <w:t>西藏自治区林芝市城市总体规划（</w:t>
      </w:r>
      <w:r w:rsidR="00102355" w:rsidRPr="00102355">
        <w:rPr>
          <w:rFonts w:hint="eastAsia"/>
          <w:snapToGrid w:val="0"/>
          <w:kern w:val="0"/>
          <w:sz w:val="24"/>
          <w:szCs w:val="22"/>
        </w:rPr>
        <w:t>2013~2030</w:t>
      </w:r>
      <w:r w:rsidR="00102355" w:rsidRPr="00102355">
        <w:rPr>
          <w:rFonts w:hint="eastAsia"/>
          <w:snapToGrid w:val="0"/>
          <w:kern w:val="0"/>
          <w:sz w:val="24"/>
          <w:szCs w:val="22"/>
        </w:rPr>
        <w:t>）》中</w:t>
      </w:r>
      <w:r w:rsidR="00102355" w:rsidRPr="00102355">
        <w:rPr>
          <w:rFonts w:hint="eastAsia"/>
          <w:snapToGrid w:val="0"/>
          <w:kern w:val="0"/>
          <w:sz w:val="24"/>
        </w:rPr>
        <w:t>“</w:t>
      </w:r>
      <w:r w:rsidR="00102355" w:rsidRPr="00102355">
        <w:rPr>
          <w:rFonts w:hint="eastAsia"/>
          <w:snapToGrid w:val="0"/>
          <w:kern w:val="0"/>
          <w:sz w:val="24"/>
        </w:rPr>
        <w:t>...</w:t>
      </w:r>
      <w:r w:rsidR="00102355" w:rsidRPr="00102355">
        <w:rPr>
          <w:rFonts w:hint="eastAsia"/>
          <w:snapToGrid w:val="0"/>
          <w:kern w:val="0"/>
          <w:sz w:val="24"/>
          <w:szCs w:val="22"/>
        </w:rPr>
        <w:t>完善旅游设施配套，优化旅游环境，将林芝城区建设成为高知名度的城市旅游目的地</w:t>
      </w:r>
      <w:r w:rsidR="00102355" w:rsidRPr="00102355">
        <w:rPr>
          <w:rFonts w:hint="eastAsia"/>
          <w:snapToGrid w:val="0"/>
          <w:kern w:val="0"/>
          <w:sz w:val="24"/>
        </w:rPr>
        <w:t>”的旅游发展策略要求</w:t>
      </w:r>
      <w:r w:rsidR="00102355">
        <w:rPr>
          <w:rFonts w:hint="eastAsia"/>
          <w:snapToGrid w:val="0"/>
          <w:kern w:val="0"/>
          <w:sz w:val="24"/>
        </w:rPr>
        <w:t>。</w:t>
      </w:r>
    </w:p>
    <w:p w:rsidR="0018371F" w:rsidRPr="00102355" w:rsidRDefault="00102355">
      <w:pPr>
        <w:spacing w:line="360" w:lineRule="auto"/>
        <w:ind w:firstLineChars="200" w:firstLine="480"/>
        <w:rPr>
          <w:snapToGrid w:val="0"/>
          <w:kern w:val="0"/>
          <w:sz w:val="24"/>
          <w:szCs w:val="22"/>
        </w:rPr>
      </w:pPr>
      <w:r w:rsidRPr="00102355">
        <w:rPr>
          <w:rFonts w:hint="eastAsia"/>
          <w:snapToGrid w:val="0"/>
          <w:kern w:val="0"/>
          <w:sz w:val="24"/>
          <w:szCs w:val="22"/>
        </w:rPr>
        <w:t>因此，规划符合</w:t>
      </w:r>
      <w:r w:rsidRPr="00102355">
        <w:rPr>
          <w:snapToGrid w:val="0"/>
          <w:kern w:val="0"/>
          <w:sz w:val="24"/>
          <w:szCs w:val="22"/>
        </w:rPr>
        <w:t>《</w:t>
      </w:r>
      <w:r w:rsidRPr="00102355">
        <w:rPr>
          <w:rFonts w:hint="eastAsia"/>
          <w:snapToGrid w:val="0"/>
          <w:kern w:val="0"/>
          <w:sz w:val="24"/>
          <w:szCs w:val="22"/>
        </w:rPr>
        <w:t>西藏自治区林芝市城市总体规划（</w:t>
      </w:r>
      <w:r w:rsidRPr="00102355">
        <w:rPr>
          <w:rFonts w:hint="eastAsia"/>
          <w:snapToGrid w:val="0"/>
          <w:kern w:val="0"/>
          <w:sz w:val="24"/>
          <w:szCs w:val="22"/>
        </w:rPr>
        <w:t>2013~2030</w:t>
      </w:r>
      <w:r w:rsidRPr="00102355">
        <w:rPr>
          <w:rFonts w:hint="eastAsia"/>
          <w:snapToGrid w:val="0"/>
          <w:kern w:val="0"/>
          <w:sz w:val="24"/>
          <w:szCs w:val="22"/>
        </w:rPr>
        <w:t>）</w:t>
      </w:r>
      <w:r w:rsidRPr="00102355">
        <w:rPr>
          <w:snapToGrid w:val="0"/>
          <w:kern w:val="0"/>
          <w:sz w:val="24"/>
          <w:szCs w:val="22"/>
        </w:rPr>
        <w:t>》</w:t>
      </w:r>
      <w:r w:rsidRPr="00102355">
        <w:rPr>
          <w:rFonts w:hint="eastAsia"/>
          <w:snapToGrid w:val="0"/>
          <w:kern w:val="0"/>
          <w:sz w:val="24"/>
          <w:szCs w:val="22"/>
        </w:rPr>
        <w:t>相关</w:t>
      </w:r>
      <w:r w:rsidRPr="00102355">
        <w:rPr>
          <w:snapToGrid w:val="0"/>
          <w:kern w:val="0"/>
          <w:sz w:val="24"/>
          <w:szCs w:val="22"/>
        </w:rPr>
        <w:t>要求</w:t>
      </w:r>
      <w:r w:rsidRPr="00102355">
        <w:rPr>
          <w:rFonts w:hint="eastAsia"/>
          <w:snapToGrid w:val="0"/>
          <w:kern w:val="0"/>
          <w:sz w:val="24"/>
          <w:szCs w:val="22"/>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w:t>
      </w:r>
      <w:r w:rsidR="00E05B35">
        <w:rPr>
          <w:rFonts w:hint="eastAsia"/>
          <w:b/>
          <w:bCs/>
          <w:sz w:val="24"/>
        </w:rPr>
        <w:t>林芝市国土空间总体规划（</w:t>
      </w:r>
      <w:r w:rsidR="00E05B35">
        <w:rPr>
          <w:rFonts w:hint="eastAsia"/>
          <w:b/>
          <w:bCs/>
          <w:sz w:val="24"/>
        </w:rPr>
        <w:t>2021-2035</w:t>
      </w:r>
      <w:r w:rsidR="00E05B35">
        <w:rPr>
          <w:rFonts w:hint="eastAsia"/>
          <w:b/>
          <w:bCs/>
          <w:sz w:val="24"/>
        </w:rPr>
        <w:t>年）</w:t>
      </w:r>
      <w:r>
        <w:rPr>
          <w:b/>
          <w:bCs/>
          <w:sz w:val="24"/>
        </w:rPr>
        <w:t>》</w:t>
      </w:r>
    </w:p>
    <w:p w:rsidR="0018371F" w:rsidRDefault="00782558">
      <w:pPr>
        <w:spacing w:line="360" w:lineRule="auto"/>
        <w:ind w:firstLineChars="200" w:firstLine="480"/>
        <w:rPr>
          <w:snapToGrid w:val="0"/>
          <w:kern w:val="0"/>
          <w:sz w:val="24"/>
          <w:szCs w:val="22"/>
        </w:rPr>
      </w:pPr>
      <w:r>
        <w:rPr>
          <w:rFonts w:hint="eastAsia"/>
          <w:snapToGrid w:val="0"/>
          <w:kern w:val="0"/>
          <w:sz w:val="24"/>
          <w:szCs w:val="22"/>
        </w:rPr>
        <w:t>根据《</w:t>
      </w:r>
      <w:r w:rsidR="00E05B35" w:rsidRPr="00E05B35">
        <w:rPr>
          <w:rFonts w:hint="eastAsia"/>
          <w:snapToGrid w:val="0"/>
          <w:kern w:val="0"/>
          <w:sz w:val="24"/>
          <w:szCs w:val="22"/>
        </w:rPr>
        <w:t>林芝市国土空间总体规划（</w:t>
      </w:r>
      <w:r w:rsidR="00E05B35" w:rsidRPr="00E05B35">
        <w:rPr>
          <w:rFonts w:hint="eastAsia"/>
          <w:snapToGrid w:val="0"/>
          <w:kern w:val="0"/>
          <w:sz w:val="24"/>
          <w:szCs w:val="22"/>
        </w:rPr>
        <w:t>2021-2035</w:t>
      </w:r>
      <w:r w:rsidR="00E05B35" w:rsidRPr="00E05B35">
        <w:rPr>
          <w:rFonts w:hint="eastAsia"/>
          <w:snapToGrid w:val="0"/>
          <w:kern w:val="0"/>
          <w:sz w:val="24"/>
          <w:szCs w:val="22"/>
        </w:rPr>
        <w:t>年）</w:t>
      </w:r>
      <w:r>
        <w:rPr>
          <w:snapToGrid w:val="0"/>
          <w:kern w:val="0"/>
          <w:sz w:val="24"/>
          <w:szCs w:val="22"/>
        </w:rPr>
        <w:t>》</w:t>
      </w:r>
      <w:r>
        <w:rPr>
          <w:rFonts w:hint="eastAsia"/>
          <w:snapToGrid w:val="0"/>
          <w:kern w:val="0"/>
          <w:sz w:val="24"/>
          <w:szCs w:val="22"/>
        </w:rPr>
        <w:t>：</w:t>
      </w:r>
    </w:p>
    <w:p w:rsidR="00E05B35" w:rsidRDefault="00E05B35">
      <w:pPr>
        <w:spacing w:line="360" w:lineRule="auto"/>
        <w:ind w:firstLineChars="200" w:firstLine="480"/>
        <w:rPr>
          <w:snapToGrid w:val="0"/>
          <w:kern w:val="0"/>
          <w:sz w:val="24"/>
          <w:szCs w:val="22"/>
        </w:rPr>
      </w:pPr>
      <w:r>
        <w:rPr>
          <w:rFonts w:hint="eastAsia"/>
          <w:snapToGrid w:val="0"/>
          <w:kern w:val="0"/>
          <w:sz w:val="24"/>
          <w:szCs w:val="22"/>
        </w:rPr>
        <w:t>战略定位</w:t>
      </w:r>
      <w:r w:rsidR="00782558">
        <w:rPr>
          <w:rFonts w:hint="eastAsia"/>
          <w:snapToGrid w:val="0"/>
          <w:kern w:val="0"/>
          <w:sz w:val="24"/>
          <w:szCs w:val="22"/>
        </w:rPr>
        <w:t>：</w:t>
      </w:r>
      <w:r w:rsidRPr="00E05B35">
        <w:rPr>
          <w:rFonts w:hint="eastAsia"/>
          <w:snapToGrid w:val="0"/>
          <w:kern w:val="0"/>
          <w:sz w:val="24"/>
          <w:szCs w:val="22"/>
        </w:rPr>
        <w:t>国家重要安全屏障</w:t>
      </w:r>
      <w:r>
        <w:rPr>
          <w:rFonts w:hint="eastAsia"/>
          <w:snapToGrid w:val="0"/>
          <w:kern w:val="0"/>
          <w:sz w:val="24"/>
          <w:szCs w:val="22"/>
        </w:rPr>
        <w:t>、</w:t>
      </w:r>
      <w:r w:rsidRPr="00E05B35">
        <w:rPr>
          <w:rFonts w:hint="eastAsia"/>
          <w:snapToGrid w:val="0"/>
          <w:kern w:val="0"/>
          <w:sz w:val="24"/>
          <w:szCs w:val="22"/>
        </w:rPr>
        <w:t>国家清洁能源基地</w:t>
      </w:r>
      <w:r>
        <w:rPr>
          <w:rFonts w:hint="eastAsia"/>
          <w:snapToGrid w:val="0"/>
          <w:kern w:val="0"/>
          <w:sz w:val="24"/>
          <w:szCs w:val="22"/>
        </w:rPr>
        <w:t>、</w:t>
      </w:r>
      <w:r w:rsidRPr="00E05B35">
        <w:rPr>
          <w:rFonts w:hint="eastAsia"/>
          <w:snapToGrid w:val="0"/>
          <w:kern w:val="0"/>
          <w:sz w:val="24"/>
          <w:szCs w:val="22"/>
        </w:rPr>
        <w:t>西藏改革开放先行区</w:t>
      </w:r>
      <w:r>
        <w:rPr>
          <w:rFonts w:hint="eastAsia"/>
          <w:snapToGrid w:val="0"/>
          <w:kern w:val="0"/>
          <w:sz w:val="24"/>
          <w:szCs w:val="22"/>
        </w:rPr>
        <w:t>、</w:t>
      </w:r>
      <w:r w:rsidRPr="00E05B35">
        <w:rPr>
          <w:rFonts w:hint="eastAsia"/>
          <w:snapToGrid w:val="0"/>
          <w:kern w:val="0"/>
          <w:sz w:val="24"/>
          <w:szCs w:val="22"/>
        </w:rPr>
        <w:t>高原生态旅游目的地</w:t>
      </w:r>
      <w:r>
        <w:rPr>
          <w:rFonts w:hint="eastAsia"/>
          <w:snapToGrid w:val="0"/>
          <w:kern w:val="0"/>
          <w:sz w:val="24"/>
          <w:szCs w:val="22"/>
        </w:rPr>
        <w:t>、</w:t>
      </w:r>
      <w:r w:rsidRPr="00E05B35">
        <w:rPr>
          <w:rFonts w:hint="eastAsia"/>
          <w:snapToGrid w:val="0"/>
          <w:kern w:val="0"/>
          <w:sz w:val="24"/>
          <w:szCs w:val="22"/>
        </w:rPr>
        <w:t>区域交通枢纽门户</w:t>
      </w:r>
    </w:p>
    <w:p w:rsidR="00E05B35" w:rsidRDefault="00E05B35">
      <w:pPr>
        <w:spacing w:line="360" w:lineRule="auto"/>
        <w:ind w:firstLineChars="200" w:firstLine="480"/>
        <w:rPr>
          <w:snapToGrid w:val="0"/>
          <w:kern w:val="0"/>
          <w:sz w:val="24"/>
          <w:szCs w:val="22"/>
        </w:rPr>
      </w:pPr>
      <w:r>
        <w:rPr>
          <w:rFonts w:hint="eastAsia"/>
          <w:snapToGrid w:val="0"/>
          <w:kern w:val="0"/>
          <w:sz w:val="24"/>
          <w:szCs w:val="22"/>
        </w:rPr>
        <w:t>发展战略：</w:t>
      </w:r>
    </w:p>
    <w:p w:rsidR="00E05B35" w:rsidRPr="00E05B35" w:rsidRDefault="00E05B35" w:rsidP="00E05B35">
      <w:pPr>
        <w:spacing w:line="360" w:lineRule="auto"/>
        <w:ind w:firstLineChars="200" w:firstLine="480"/>
        <w:rPr>
          <w:snapToGrid w:val="0"/>
          <w:kern w:val="0"/>
          <w:sz w:val="24"/>
          <w:szCs w:val="22"/>
        </w:rPr>
      </w:pPr>
      <w:r>
        <w:rPr>
          <w:rFonts w:hint="eastAsia"/>
          <w:snapToGrid w:val="0"/>
          <w:kern w:val="0"/>
          <w:sz w:val="24"/>
          <w:szCs w:val="22"/>
        </w:rPr>
        <w:t>1</w:t>
      </w:r>
      <w:r>
        <w:rPr>
          <w:rFonts w:hint="eastAsia"/>
          <w:snapToGrid w:val="0"/>
          <w:kern w:val="0"/>
          <w:sz w:val="24"/>
          <w:szCs w:val="22"/>
        </w:rPr>
        <w:t>、</w:t>
      </w:r>
      <w:r w:rsidRPr="00E05B35">
        <w:rPr>
          <w:rFonts w:hint="eastAsia"/>
          <w:snapToGrid w:val="0"/>
          <w:kern w:val="0"/>
          <w:sz w:val="24"/>
          <w:szCs w:val="22"/>
        </w:rPr>
        <w:t>优格局、划底线构建美丽国土新空间</w:t>
      </w:r>
    </w:p>
    <w:p w:rsidR="00E05B35" w:rsidRPr="00E05B35" w:rsidRDefault="00E05B35" w:rsidP="00E05B35">
      <w:pPr>
        <w:spacing w:line="360" w:lineRule="auto"/>
        <w:ind w:firstLineChars="200" w:firstLine="480"/>
        <w:rPr>
          <w:snapToGrid w:val="0"/>
          <w:kern w:val="0"/>
          <w:sz w:val="24"/>
          <w:szCs w:val="22"/>
        </w:rPr>
      </w:pPr>
      <w:r>
        <w:rPr>
          <w:rFonts w:hint="eastAsia"/>
          <w:snapToGrid w:val="0"/>
          <w:kern w:val="0"/>
          <w:sz w:val="24"/>
          <w:szCs w:val="22"/>
        </w:rPr>
        <w:t>2</w:t>
      </w:r>
      <w:r>
        <w:rPr>
          <w:rFonts w:hint="eastAsia"/>
          <w:snapToGrid w:val="0"/>
          <w:kern w:val="0"/>
          <w:sz w:val="24"/>
          <w:szCs w:val="22"/>
        </w:rPr>
        <w:t>、</w:t>
      </w:r>
      <w:r w:rsidRPr="00E05B35">
        <w:rPr>
          <w:rFonts w:hint="eastAsia"/>
          <w:snapToGrid w:val="0"/>
          <w:kern w:val="0"/>
          <w:sz w:val="24"/>
          <w:szCs w:val="22"/>
        </w:rPr>
        <w:t>促协同、谋划绿色发展的新格局</w:t>
      </w:r>
    </w:p>
    <w:p w:rsidR="00E05B35" w:rsidRPr="00E05B35" w:rsidRDefault="00E05B35" w:rsidP="00E05B35">
      <w:pPr>
        <w:spacing w:line="360" w:lineRule="auto"/>
        <w:ind w:firstLineChars="200" w:firstLine="480"/>
        <w:rPr>
          <w:snapToGrid w:val="0"/>
          <w:kern w:val="0"/>
          <w:sz w:val="24"/>
          <w:szCs w:val="22"/>
        </w:rPr>
      </w:pPr>
      <w:r w:rsidRPr="00E05B35">
        <w:rPr>
          <w:rFonts w:hint="eastAsia"/>
          <w:snapToGrid w:val="0"/>
          <w:kern w:val="0"/>
          <w:sz w:val="24"/>
          <w:szCs w:val="22"/>
        </w:rPr>
        <w:t>3</w:t>
      </w:r>
      <w:r w:rsidRPr="00E05B35">
        <w:rPr>
          <w:rFonts w:hint="eastAsia"/>
          <w:snapToGrid w:val="0"/>
          <w:kern w:val="0"/>
          <w:sz w:val="24"/>
          <w:szCs w:val="22"/>
        </w:rPr>
        <w:t>、发展全域旅游</w:t>
      </w:r>
      <w:r>
        <w:rPr>
          <w:rFonts w:hint="eastAsia"/>
          <w:snapToGrid w:val="0"/>
          <w:kern w:val="0"/>
          <w:sz w:val="24"/>
          <w:szCs w:val="22"/>
        </w:rPr>
        <w:t>，</w:t>
      </w:r>
      <w:r w:rsidRPr="00E05B35">
        <w:rPr>
          <w:rFonts w:hint="eastAsia"/>
          <w:snapToGrid w:val="0"/>
          <w:kern w:val="0"/>
          <w:sz w:val="24"/>
          <w:szCs w:val="22"/>
        </w:rPr>
        <w:t>构筑世界级旅游目的地</w:t>
      </w:r>
    </w:p>
    <w:p w:rsidR="00E05B35" w:rsidRPr="00E05B35" w:rsidRDefault="00E05B35" w:rsidP="00E05B35">
      <w:pPr>
        <w:spacing w:line="360" w:lineRule="auto"/>
        <w:ind w:firstLineChars="200" w:firstLine="480"/>
        <w:rPr>
          <w:snapToGrid w:val="0"/>
          <w:kern w:val="0"/>
          <w:sz w:val="24"/>
          <w:szCs w:val="22"/>
        </w:rPr>
      </w:pPr>
      <w:r w:rsidRPr="00E05B35">
        <w:rPr>
          <w:rFonts w:hint="eastAsia"/>
          <w:snapToGrid w:val="0"/>
          <w:kern w:val="0"/>
          <w:sz w:val="24"/>
          <w:szCs w:val="22"/>
        </w:rPr>
        <w:t>4</w:t>
      </w:r>
      <w:r w:rsidRPr="00E05B35">
        <w:rPr>
          <w:rFonts w:hint="eastAsia"/>
          <w:snapToGrid w:val="0"/>
          <w:kern w:val="0"/>
          <w:sz w:val="24"/>
          <w:szCs w:val="22"/>
        </w:rPr>
        <w:t>、加强核心竞争产业</w:t>
      </w:r>
      <w:r>
        <w:rPr>
          <w:rFonts w:hint="eastAsia"/>
          <w:snapToGrid w:val="0"/>
          <w:kern w:val="0"/>
          <w:sz w:val="24"/>
          <w:szCs w:val="22"/>
        </w:rPr>
        <w:t>，</w:t>
      </w:r>
      <w:r w:rsidRPr="00E05B35">
        <w:rPr>
          <w:rFonts w:hint="eastAsia"/>
          <w:snapToGrid w:val="0"/>
          <w:kern w:val="0"/>
          <w:sz w:val="24"/>
          <w:szCs w:val="22"/>
        </w:rPr>
        <w:t>推动绿色工业规模化发展</w:t>
      </w:r>
    </w:p>
    <w:p w:rsidR="00E05B35" w:rsidRPr="00E05B35" w:rsidRDefault="00E05B35" w:rsidP="00E05B35">
      <w:pPr>
        <w:spacing w:line="360" w:lineRule="auto"/>
        <w:ind w:firstLineChars="200" w:firstLine="480"/>
        <w:rPr>
          <w:snapToGrid w:val="0"/>
          <w:kern w:val="0"/>
          <w:sz w:val="24"/>
          <w:szCs w:val="22"/>
        </w:rPr>
      </w:pPr>
      <w:r w:rsidRPr="00E05B35">
        <w:rPr>
          <w:rFonts w:hint="eastAsia"/>
          <w:snapToGrid w:val="0"/>
          <w:kern w:val="0"/>
          <w:sz w:val="24"/>
          <w:szCs w:val="22"/>
        </w:rPr>
        <w:t>5</w:t>
      </w:r>
      <w:r w:rsidRPr="00E05B35">
        <w:rPr>
          <w:rFonts w:hint="eastAsia"/>
          <w:snapToGrid w:val="0"/>
          <w:kern w:val="0"/>
          <w:sz w:val="24"/>
          <w:szCs w:val="22"/>
        </w:rPr>
        <w:t>、提品质、强中心建设品质宜居生活空间</w:t>
      </w:r>
    </w:p>
    <w:p w:rsidR="00E05B35" w:rsidRPr="00E05B35" w:rsidRDefault="00E05B35" w:rsidP="00E05B35">
      <w:pPr>
        <w:spacing w:line="360" w:lineRule="auto"/>
        <w:ind w:firstLineChars="200" w:firstLine="480"/>
        <w:rPr>
          <w:snapToGrid w:val="0"/>
          <w:kern w:val="0"/>
          <w:sz w:val="24"/>
          <w:szCs w:val="22"/>
        </w:rPr>
      </w:pPr>
      <w:r>
        <w:rPr>
          <w:rFonts w:hint="eastAsia"/>
          <w:snapToGrid w:val="0"/>
          <w:kern w:val="0"/>
          <w:sz w:val="24"/>
          <w:szCs w:val="22"/>
        </w:rPr>
        <w:t>全域旅游发展规划</w:t>
      </w:r>
    </w:p>
    <w:p w:rsidR="00E05B35" w:rsidRPr="00E05B35" w:rsidRDefault="00E05B35" w:rsidP="00E05B35">
      <w:pPr>
        <w:spacing w:line="360" w:lineRule="auto"/>
        <w:ind w:firstLineChars="200" w:firstLine="480"/>
        <w:rPr>
          <w:snapToGrid w:val="0"/>
          <w:kern w:val="0"/>
          <w:sz w:val="24"/>
          <w:szCs w:val="22"/>
        </w:rPr>
      </w:pPr>
      <w:r w:rsidRPr="00E05B35">
        <w:rPr>
          <w:rFonts w:hint="eastAsia"/>
          <w:snapToGrid w:val="0"/>
          <w:kern w:val="0"/>
          <w:sz w:val="24"/>
          <w:szCs w:val="22"/>
        </w:rPr>
        <w:t>积极构建“一心、一环、双廊、十组团”全域旅游发展空间布局</w:t>
      </w:r>
      <w:r>
        <w:rPr>
          <w:rFonts w:hint="eastAsia"/>
          <w:snapToGrid w:val="0"/>
          <w:kern w:val="0"/>
          <w:sz w:val="24"/>
          <w:szCs w:val="22"/>
        </w:rPr>
        <w:t>。</w:t>
      </w:r>
    </w:p>
    <w:p w:rsidR="00E05B35" w:rsidRPr="00E05B35" w:rsidRDefault="00E05B35" w:rsidP="00E05B35">
      <w:pPr>
        <w:spacing w:line="360" w:lineRule="auto"/>
        <w:ind w:firstLineChars="200" w:firstLine="480"/>
        <w:rPr>
          <w:snapToGrid w:val="0"/>
          <w:kern w:val="0"/>
          <w:sz w:val="24"/>
          <w:szCs w:val="22"/>
        </w:rPr>
      </w:pPr>
      <w:r>
        <w:rPr>
          <w:rFonts w:hint="eastAsia"/>
          <w:snapToGrid w:val="0"/>
          <w:kern w:val="0"/>
          <w:sz w:val="24"/>
          <w:szCs w:val="22"/>
        </w:rPr>
        <w:t>“</w:t>
      </w:r>
      <w:r w:rsidRPr="00E05B35">
        <w:rPr>
          <w:rFonts w:hint="eastAsia"/>
          <w:snapToGrid w:val="0"/>
          <w:kern w:val="0"/>
          <w:sz w:val="24"/>
          <w:szCs w:val="22"/>
        </w:rPr>
        <w:t>一心”</w:t>
      </w:r>
      <w:r>
        <w:rPr>
          <w:rFonts w:hint="eastAsia"/>
          <w:snapToGrid w:val="0"/>
          <w:kern w:val="0"/>
          <w:sz w:val="24"/>
          <w:szCs w:val="22"/>
        </w:rPr>
        <w:t>：</w:t>
      </w:r>
      <w:r w:rsidRPr="00E05B35">
        <w:rPr>
          <w:rFonts w:hint="eastAsia"/>
          <w:snapToGrid w:val="0"/>
          <w:kern w:val="0"/>
          <w:sz w:val="24"/>
          <w:szCs w:val="22"/>
        </w:rPr>
        <w:t>即城市旅游服务中心。以巴宜区八一镇、米林县米林镇为主体</w:t>
      </w:r>
      <w:r>
        <w:rPr>
          <w:rFonts w:hint="eastAsia"/>
          <w:snapToGrid w:val="0"/>
          <w:kern w:val="0"/>
          <w:sz w:val="24"/>
          <w:szCs w:val="22"/>
        </w:rPr>
        <w:t>，</w:t>
      </w:r>
      <w:r w:rsidRPr="00E05B35">
        <w:rPr>
          <w:rFonts w:hint="eastAsia"/>
          <w:snapToGrid w:val="0"/>
          <w:kern w:val="0"/>
          <w:sz w:val="24"/>
          <w:szCs w:val="22"/>
        </w:rPr>
        <w:t>以巴宜区林芝镇、布久乡、米瑞乡、米林县羌纳乡西部、米林农场为联动</w:t>
      </w:r>
      <w:r>
        <w:rPr>
          <w:rFonts w:hint="eastAsia"/>
          <w:snapToGrid w:val="0"/>
          <w:kern w:val="0"/>
          <w:sz w:val="24"/>
          <w:szCs w:val="22"/>
        </w:rPr>
        <w:t>，</w:t>
      </w:r>
      <w:r w:rsidRPr="00E05B35">
        <w:rPr>
          <w:rFonts w:hint="eastAsia"/>
          <w:snapToGrid w:val="0"/>
          <w:kern w:val="0"/>
          <w:sz w:val="24"/>
          <w:szCs w:val="22"/>
        </w:rPr>
        <w:t>打造城市旅游休闲、旅游公共服务中心</w:t>
      </w:r>
    </w:p>
    <w:p w:rsidR="00E05B35" w:rsidRPr="00E05B35" w:rsidRDefault="00E05B35" w:rsidP="00E05B35">
      <w:pPr>
        <w:spacing w:line="360" w:lineRule="auto"/>
        <w:ind w:firstLineChars="200" w:firstLine="480"/>
        <w:rPr>
          <w:snapToGrid w:val="0"/>
          <w:kern w:val="0"/>
          <w:sz w:val="24"/>
          <w:szCs w:val="22"/>
        </w:rPr>
      </w:pPr>
      <w:r w:rsidRPr="00E05B35">
        <w:rPr>
          <w:rFonts w:hint="eastAsia"/>
          <w:snapToGrid w:val="0"/>
          <w:kern w:val="0"/>
          <w:sz w:val="24"/>
          <w:szCs w:val="22"/>
        </w:rPr>
        <w:t>“一环”</w:t>
      </w:r>
      <w:r>
        <w:rPr>
          <w:rFonts w:hint="eastAsia"/>
          <w:snapToGrid w:val="0"/>
          <w:kern w:val="0"/>
          <w:sz w:val="24"/>
          <w:szCs w:val="22"/>
        </w:rPr>
        <w:t>：</w:t>
      </w:r>
      <w:r w:rsidRPr="00E05B35">
        <w:rPr>
          <w:rFonts w:hint="eastAsia"/>
          <w:snapToGrid w:val="0"/>
          <w:kern w:val="0"/>
          <w:sz w:val="24"/>
          <w:szCs w:val="22"/>
        </w:rPr>
        <w:t>即核心产品旅游内环线。加快巴松措</w:t>
      </w:r>
      <w:r>
        <w:rPr>
          <w:rFonts w:hint="eastAsia"/>
          <w:snapToGrid w:val="0"/>
          <w:kern w:val="0"/>
          <w:sz w:val="24"/>
          <w:szCs w:val="22"/>
        </w:rPr>
        <w:t>—</w:t>
      </w:r>
      <w:r w:rsidRPr="00E05B35">
        <w:rPr>
          <w:rFonts w:hint="eastAsia"/>
          <w:snapToGrid w:val="0"/>
          <w:kern w:val="0"/>
          <w:sz w:val="24"/>
          <w:szCs w:val="22"/>
        </w:rPr>
        <w:t>东久</w:t>
      </w:r>
      <w:r>
        <w:rPr>
          <w:rFonts w:hint="eastAsia"/>
          <w:snapToGrid w:val="0"/>
          <w:kern w:val="0"/>
          <w:sz w:val="24"/>
          <w:szCs w:val="22"/>
        </w:rPr>
        <w:t>—</w:t>
      </w:r>
      <w:r w:rsidRPr="00E05B35">
        <w:rPr>
          <w:rFonts w:hint="eastAsia"/>
          <w:snapToGrid w:val="0"/>
          <w:kern w:val="0"/>
          <w:sz w:val="24"/>
          <w:szCs w:val="22"/>
        </w:rPr>
        <w:t>鲁朗</w:t>
      </w:r>
      <w:r>
        <w:rPr>
          <w:rFonts w:hint="eastAsia"/>
          <w:snapToGrid w:val="0"/>
          <w:kern w:val="0"/>
          <w:sz w:val="24"/>
          <w:szCs w:val="22"/>
        </w:rPr>
        <w:t>—</w:t>
      </w:r>
      <w:r w:rsidRPr="00E05B35">
        <w:rPr>
          <w:rFonts w:hint="eastAsia"/>
          <w:snapToGrid w:val="0"/>
          <w:kern w:val="0"/>
          <w:sz w:val="24"/>
          <w:szCs w:val="22"/>
        </w:rPr>
        <w:t>大峡谷旅游通道</w:t>
      </w:r>
      <w:r w:rsidRPr="00E05B35">
        <w:rPr>
          <w:rFonts w:hint="eastAsia"/>
          <w:snapToGrid w:val="0"/>
          <w:kern w:val="0"/>
          <w:sz w:val="24"/>
          <w:szCs w:val="22"/>
        </w:rPr>
        <w:lastRenderedPageBreak/>
        <w:t>的建设，形成林芝市旅游发展的“内环线”</w:t>
      </w:r>
      <w:r>
        <w:rPr>
          <w:rFonts w:hint="eastAsia"/>
          <w:snapToGrid w:val="0"/>
          <w:kern w:val="0"/>
          <w:sz w:val="24"/>
          <w:szCs w:val="22"/>
        </w:rPr>
        <w:t>。</w:t>
      </w:r>
    </w:p>
    <w:p w:rsidR="00E05B35" w:rsidRDefault="00E05B35" w:rsidP="00E05B35">
      <w:pPr>
        <w:spacing w:line="360" w:lineRule="auto"/>
        <w:ind w:firstLineChars="200" w:firstLine="480"/>
        <w:rPr>
          <w:snapToGrid w:val="0"/>
          <w:kern w:val="0"/>
          <w:sz w:val="24"/>
          <w:szCs w:val="22"/>
        </w:rPr>
      </w:pPr>
      <w:r w:rsidRPr="00E05B35">
        <w:rPr>
          <w:rFonts w:hint="eastAsia"/>
          <w:snapToGrid w:val="0"/>
          <w:kern w:val="0"/>
          <w:sz w:val="24"/>
          <w:szCs w:val="22"/>
        </w:rPr>
        <w:t>“双廊”</w:t>
      </w:r>
      <w:r>
        <w:rPr>
          <w:rFonts w:hint="eastAsia"/>
          <w:snapToGrid w:val="0"/>
          <w:kern w:val="0"/>
          <w:sz w:val="24"/>
          <w:szCs w:val="22"/>
        </w:rPr>
        <w:t>：</w:t>
      </w:r>
      <w:r w:rsidRPr="00E05B35">
        <w:rPr>
          <w:rFonts w:hint="eastAsia"/>
          <w:snapToGrid w:val="0"/>
          <w:kern w:val="0"/>
          <w:sz w:val="24"/>
          <w:szCs w:val="22"/>
        </w:rPr>
        <w:t>即两条旅游经济走廊，主要由</w:t>
      </w:r>
      <w:r w:rsidRPr="00E05B35">
        <w:rPr>
          <w:rFonts w:hint="eastAsia"/>
          <w:snapToGrid w:val="0"/>
          <w:kern w:val="0"/>
          <w:sz w:val="24"/>
          <w:szCs w:val="22"/>
        </w:rPr>
        <w:t>G318</w:t>
      </w:r>
      <w:r w:rsidRPr="00E05B35">
        <w:rPr>
          <w:rFonts w:hint="eastAsia"/>
          <w:snapToGrid w:val="0"/>
          <w:kern w:val="0"/>
          <w:sz w:val="24"/>
          <w:szCs w:val="22"/>
        </w:rPr>
        <w:t>传统旅游经济走廊和</w:t>
      </w:r>
      <w:r w:rsidRPr="00E05B35">
        <w:rPr>
          <w:rFonts w:hint="eastAsia"/>
          <w:snapToGrid w:val="0"/>
          <w:kern w:val="0"/>
          <w:sz w:val="24"/>
          <w:szCs w:val="22"/>
        </w:rPr>
        <w:t xml:space="preserve">G219 </w:t>
      </w:r>
      <w:r w:rsidRPr="00E05B35">
        <w:rPr>
          <w:rFonts w:hint="eastAsia"/>
          <w:snapToGrid w:val="0"/>
          <w:kern w:val="0"/>
          <w:sz w:val="24"/>
          <w:szCs w:val="22"/>
        </w:rPr>
        <w:t>新旅游经济走廊构成</w:t>
      </w:r>
      <w:r>
        <w:rPr>
          <w:rFonts w:hint="eastAsia"/>
          <w:snapToGrid w:val="0"/>
          <w:kern w:val="0"/>
          <w:sz w:val="24"/>
          <w:szCs w:val="22"/>
        </w:rPr>
        <w:t>。</w:t>
      </w:r>
      <w:r w:rsidRPr="00E05B35">
        <w:rPr>
          <w:rFonts w:hint="eastAsia"/>
          <w:snapToGrid w:val="0"/>
          <w:kern w:val="0"/>
          <w:sz w:val="24"/>
          <w:szCs w:val="22"/>
        </w:rPr>
        <w:t>G318</w:t>
      </w:r>
      <w:r w:rsidRPr="00E05B35">
        <w:rPr>
          <w:rFonts w:hint="eastAsia"/>
          <w:snapToGrid w:val="0"/>
          <w:kern w:val="0"/>
          <w:sz w:val="24"/>
          <w:szCs w:val="22"/>
        </w:rPr>
        <w:t>，串联工布江达县、巴宜区和波密县，西接拉萨、东至昌都与四川省相连通</w:t>
      </w:r>
      <w:r>
        <w:rPr>
          <w:rFonts w:hint="eastAsia"/>
          <w:snapToGrid w:val="0"/>
          <w:kern w:val="0"/>
          <w:sz w:val="24"/>
          <w:szCs w:val="22"/>
        </w:rPr>
        <w:t>；</w:t>
      </w:r>
      <w:r w:rsidRPr="00E05B35">
        <w:rPr>
          <w:rFonts w:hint="eastAsia"/>
          <w:snapToGrid w:val="0"/>
          <w:kern w:val="0"/>
          <w:sz w:val="24"/>
          <w:szCs w:val="22"/>
        </w:rPr>
        <w:t>G219</w:t>
      </w:r>
      <w:r>
        <w:rPr>
          <w:rFonts w:hint="eastAsia"/>
          <w:snapToGrid w:val="0"/>
          <w:kern w:val="0"/>
          <w:sz w:val="24"/>
          <w:szCs w:val="22"/>
        </w:rPr>
        <w:t>，</w:t>
      </w:r>
      <w:r w:rsidRPr="00E05B35">
        <w:rPr>
          <w:rFonts w:hint="eastAsia"/>
          <w:snapToGrid w:val="0"/>
          <w:kern w:val="0"/>
          <w:sz w:val="24"/>
          <w:szCs w:val="22"/>
        </w:rPr>
        <w:t>串联朗县、米林县、墨脱县和察隅县，向西进入山南市，北上至拉萨市，形成旅游环线</w:t>
      </w:r>
      <w:r>
        <w:rPr>
          <w:rFonts w:hint="eastAsia"/>
          <w:snapToGrid w:val="0"/>
          <w:kern w:val="0"/>
          <w:sz w:val="24"/>
          <w:szCs w:val="22"/>
        </w:rPr>
        <w:t>；向</w:t>
      </w:r>
      <w:r w:rsidRPr="00E05B35">
        <w:rPr>
          <w:rFonts w:hint="eastAsia"/>
          <w:snapToGrid w:val="0"/>
          <w:kern w:val="0"/>
          <w:sz w:val="24"/>
          <w:szCs w:val="22"/>
        </w:rPr>
        <w:t>东打通墨脱公路，沿滇藏新通道进入云南省，推进林芝市进一步融入大香格里拉旅游圈。</w:t>
      </w:r>
    </w:p>
    <w:p w:rsidR="00E05B35" w:rsidRPr="00E05B35" w:rsidRDefault="00E05B35" w:rsidP="00E05B35">
      <w:pPr>
        <w:spacing w:line="360" w:lineRule="auto"/>
        <w:ind w:firstLineChars="200" w:firstLine="480"/>
        <w:rPr>
          <w:snapToGrid w:val="0"/>
          <w:kern w:val="0"/>
          <w:sz w:val="24"/>
          <w:szCs w:val="22"/>
        </w:rPr>
      </w:pPr>
      <w:r>
        <w:rPr>
          <w:rFonts w:hint="eastAsia"/>
          <w:snapToGrid w:val="0"/>
          <w:kern w:val="0"/>
          <w:sz w:val="24"/>
          <w:szCs w:val="22"/>
        </w:rPr>
        <w:t>“十组团</w:t>
      </w:r>
      <w:r w:rsidRPr="00E05B35">
        <w:rPr>
          <w:rFonts w:hint="eastAsia"/>
          <w:snapToGrid w:val="0"/>
          <w:kern w:val="0"/>
          <w:sz w:val="24"/>
          <w:szCs w:val="22"/>
        </w:rPr>
        <w:t>”</w:t>
      </w:r>
      <w:r>
        <w:rPr>
          <w:rFonts w:hint="eastAsia"/>
          <w:snapToGrid w:val="0"/>
          <w:kern w:val="0"/>
          <w:sz w:val="24"/>
          <w:szCs w:val="22"/>
        </w:rPr>
        <w:t>：</w:t>
      </w:r>
      <w:r w:rsidRPr="00E05B35">
        <w:rPr>
          <w:rFonts w:hint="eastAsia"/>
          <w:snapToGrid w:val="0"/>
          <w:kern w:val="0"/>
          <w:sz w:val="24"/>
          <w:szCs w:val="22"/>
        </w:rPr>
        <w:t>即十个重点旅游产品组团，分别为</w:t>
      </w:r>
      <w:r>
        <w:rPr>
          <w:rFonts w:hint="eastAsia"/>
          <w:snapToGrid w:val="0"/>
          <w:kern w:val="0"/>
          <w:sz w:val="24"/>
          <w:szCs w:val="22"/>
        </w:rPr>
        <w:t>：</w:t>
      </w:r>
      <w:r w:rsidRPr="00E05B35">
        <w:rPr>
          <w:rFonts w:hint="eastAsia"/>
          <w:snapToGrid w:val="0"/>
          <w:kern w:val="0"/>
          <w:sz w:val="24"/>
          <w:szCs w:val="22"/>
        </w:rPr>
        <w:t>工布江达</w:t>
      </w:r>
      <w:r>
        <w:rPr>
          <w:rFonts w:hint="eastAsia"/>
          <w:snapToGrid w:val="0"/>
          <w:kern w:val="0"/>
          <w:sz w:val="24"/>
          <w:szCs w:val="22"/>
        </w:rPr>
        <w:t>—</w:t>
      </w:r>
      <w:r w:rsidRPr="00E05B35">
        <w:rPr>
          <w:rFonts w:hint="eastAsia"/>
          <w:snapToGrid w:val="0"/>
          <w:kern w:val="0"/>
          <w:sz w:val="24"/>
          <w:szCs w:val="22"/>
        </w:rPr>
        <w:t>太昭、大巴松措组团、易贡组团、扎木</w:t>
      </w:r>
      <w:r>
        <w:rPr>
          <w:rFonts w:hint="eastAsia"/>
          <w:snapToGrid w:val="0"/>
          <w:kern w:val="0"/>
          <w:sz w:val="24"/>
          <w:szCs w:val="22"/>
        </w:rPr>
        <w:t>—</w:t>
      </w:r>
      <w:r w:rsidRPr="00E05B35">
        <w:rPr>
          <w:rFonts w:hint="eastAsia"/>
          <w:snapToGrid w:val="0"/>
          <w:kern w:val="0"/>
          <w:sz w:val="24"/>
          <w:szCs w:val="22"/>
        </w:rPr>
        <w:t>古乡组团、鲁朗</w:t>
      </w:r>
      <w:r>
        <w:rPr>
          <w:rFonts w:hint="eastAsia"/>
          <w:snapToGrid w:val="0"/>
          <w:kern w:val="0"/>
          <w:sz w:val="24"/>
          <w:szCs w:val="22"/>
        </w:rPr>
        <w:t>—</w:t>
      </w:r>
      <w:r w:rsidRPr="00E05B35">
        <w:rPr>
          <w:rFonts w:hint="eastAsia"/>
          <w:snapToGrid w:val="0"/>
          <w:kern w:val="0"/>
          <w:sz w:val="24"/>
          <w:szCs w:val="22"/>
        </w:rPr>
        <w:t>派镇组团、鲁朗</w:t>
      </w:r>
      <w:r>
        <w:rPr>
          <w:rFonts w:hint="eastAsia"/>
          <w:snapToGrid w:val="0"/>
          <w:kern w:val="0"/>
          <w:sz w:val="24"/>
          <w:szCs w:val="22"/>
        </w:rPr>
        <w:t>—</w:t>
      </w:r>
      <w:r w:rsidRPr="00E05B35">
        <w:rPr>
          <w:rFonts w:hint="eastAsia"/>
          <w:snapToGrid w:val="0"/>
          <w:kern w:val="0"/>
          <w:sz w:val="24"/>
          <w:szCs w:val="22"/>
        </w:rPr>
        <w:t>冲康组团、米林</w:t>
      </w:r>
      <w:r>
        <w:rPr>
          <w:rFonts w:hint="eastAsia"/>
          <w:snapToGrid w:val="0"/>
          <w:kern w:val="0"/>
          <w:sz w:val="24"/>
          <w:szCs w:val="22"/>
        </w:rPr>
        <w:t>—</w:t>
      </w:r>
      <w:r w:rsidRPr="00E05B35">
        <w:rPr>
          <w:rFonts w:hint="eastAsia"/>
          <w:snapToGrid w:val="0"/>
          <w:kern w:val="0"/>
          <w:sz w:val="24"/>
          <w:szCs w:val="22"/>
        </w:rPr>
        <w:t>南伊组团、墨脱</w:t>
      </w:r>
      <w:r>
        <w:rPr>
          <w:rFonts w:hint="eastAsia"/>
          <w:snapToGrid w:val="0"/>
          <w:kern w:val="0"/>
          <w:sz w:val="24"/>
          <w:szCs w:val="22"/>
        </w:rPr>
        <w:t>—</w:t>
      </w:r>
      <w:r w:rsidRPr="00E05B35">
        <w:rPr>
          <w:rFonts w:hint="eastAsia"/>
          <w:snapToGrid w:val="0"/>
          <w:kern w:val="0"/>
          <w:sz w:val="24"/>
          <w:szCs w:val="22"/>
        </w:rPr>
        <w:t>8OK</w:t>
      </w:r>
      <w:r w:rsidRPr="00E05B35">
        <w:rPr>
          <w:rFonts w:hint="eastAsia"/>
          <w:snapToGrid w:val="0"/>
          <w:kern w:val="0"/>
          <w:sz w:val="24"/>
          <w:szCs w:val="22"/>
        </w:rPr>
        <w:t>组团、竹瓦根</w:t>
      </w:r>
      <w:r>
        <w:rPr>
          <w:rFonts w:hint="eastAsia"/>
          <w:snapToGrid w:val="0"/>
          <w:kern w:val="0"/>
          <w:sz w:val="24"/>
          <w:szCs w:val="22"/>
        </w:rPr>
        <w:t>—</w:t>
      </w:r>
      <w:r w:rsidRPr="00E05B35">
        <w:rPr>
          <w:rFonts w:hint="eastAsia"/>
          <w:snapToGrid w:val="0"/>
          <w:kern w:val="0"/>
          <w:sz w:val="24"/>
          <w:szCs w:val="22"/>
        </w:rPr>
        <w:t>下察隅组团、察瓦龙组团</w:t>
      </w:r>
      <w:r>
        <w:rPr>
          <w:rFonts w:hint="eastAsia"/>
          <w:snapToGrid w:val="0"/>
          <w:kern w:val="0"/>
          <w:sz w:val="24"/>
          <w:szCs w:val="22"/>
        </w:rPr>
        <w:t>。</w:t>
      </w:r>
    </w:p>
    <w:p w:rsidR="00E05B35" w:rsidRPr="00E05B35" w:rsidRDefault="00EF26C4" w:rsidP="00EF26C4">
      <w:pPr>
        <w:spacing w:line="360" w:lineRule="auto"/>
        <w:ind w:firstLineChars="200" w:firstLine="480"/>
        <w:rPr>
          <w:snapToGrid w:val="0"/>
          <w:kern w:val="0"/>
          <w:sz w:val="24"/>
          <w:szCs w:val="22"/>
        </w:rPr>
      </w:pPr>
      <w:r w:rsidRPr="00EF26C4">
        <w:rPr>
          <w:rFonts w:hint="eastAsia"/>
          <w:snapToGrid w:val="0"/>
          <w:kern w:val="0"/>
          <w:sz w:val="24"/>
          <w:szCs w:val="22"/>
        </w:rPr>
        <w:t>本规划位于西藏自治区林芝市巴宜区八一镇境内，属于</w:t>
      </w:r>
      <w:r w:rsidRPr="00E05B35">
        <w:rPr>
          <w:rFonts w:hint="eastAsia"/>
          <w:snapToGrid w:val="0"/>
          <w:kern w:val="0"/>
          <w:sz w:val="24"/>
          <w:szCs w:val="22"/>
        </w:rPr>
        <w:t>林芝市国土空间总体规划</w:t>
      </w:r>
      <w:r>
        <w:rPr>
          <w:rFonts w:hint="eastAsia"/>
          <w:snapToGrid w:val="0"/>
          <w:kern w:val="0"/>
          <w:sz w:val="24"/>
          <w:szCs w:val="22"/>
        </w:rPr>
        <w:t>中</w:t>
      </w:r>
      <w:r w:rsidRPr="00EF26C4">
        <w:rPr>
          <w:rFonts w:hint="eastAsia"/>
          <w:snapToGrid w:val="0"/>
          <w:kern w:val="0"/>
          <w:sz w:val="24"/>
          <w:szCs w:val="22"/>
        </w:rPr>
        <w:t>的“一心”巴宜八一镇，有助于建设林芝生态文化旅游区，</w:t>
      </w:r>
      <w:r w:rsidRPr="00EF26C4">
        <w:rPr>
          <w:snapToGrid w:val="0"/>
          <w:kern w:val="0"/>
          <w:sz w:val="24"/>
          <w:szCs w:val="22"/>
        </w:rPr>
        <w:t>对</w:t>
      </w:r>
      <w:r w:rsidRPr="00EF26C4">
        <w:rPr>
          <w:rFonts w:hint="eastAsia"/>
          <w:snapToGrid w:val="0"/>
          <w:kern w:val="0"/>
          <w:sz w:val="24"/>
          <w:szCs w:val="22"/>
        </w:rPr>
        <w:t>西藏</w:t>
      </w:r>
      <w:r w:rsidRPr="00EF26C4">
        <w:rPr>
          <w:snapToGrid w:val="0"/>
          <w:kern w:val="0"/>
          <w:sz w:val="24"/>
          <w:szCs w:val="22"/>
        </w:rPr>
        <w:t>旅游业及自治区经济发展有促进作用，因此规划符合《</w:t>
      </w:r>
      <w:r w:rsidRPr="00E05B35">
        <w:rPr>
          <w:rFonts w:hint="eastAsia"/>
          <w:snapToGrid w:val="0"/>
          <w:kern w:val="0"/>
          <w:sz w:val="24"/>
          <w:szCs w:val="22"/>
        </w:rPr>
        <w:t>林芝市国土空间总体规划（</w:t>
      </w:r>
      <w:r w:rsidRPr="00E05B35">
        <w:rPr>
          <w:rFonts w:hint="eastAsia"/>
          <w:snapToGrid w:val="0"/>
          <w:kern w:val="0"/>
          <w:sz w:val="24"/>
          <w:szCs w:val="22"/>
        </w:rPr>
        <w:t>2021-2035</w:t>
      </w:r>
      <w:r w:rsidRPr="00E05B35">
        <w:rPr>
          <w:rFonts w:hint="eastAsia"/>
          <w:snapToGrid w:val="0"/>
          <w:kern w:val="0"/>
          <w:sz w:val="24"/>
          <w:szCs w:val="22"/>
        </w:rPr>
        <w:t>年）</w:t>
      </w:r>
      <w:r w:rsidRPr="00EF26C4">
        <w:rPr>
          <w:snapToGrid w:val="0"/>
          <w:kern w:val="0"/>
          <w:sz w:val="24"/>
          <w:szCs w:val="22"/>
        </w:rPr>
        <w:t>》</w:t>
      </w:r>
      <w:r w:rsidRPr="00EF26C4">
        <w:rPr>
          <w:rFonts w:hint="eastAsia"/>
          <w:snapToGrid w:val="0"/>
          <w:kern w:val="0"/>
          <w:sz w:val="24"/>
          <w:szCs w:val="22"/>
        </w:rPr>
        <w:t>相关要求</w:t>
      </w:r>
      <w:r w:rsidRPr="00EF26C4">
        <w:rPr>
          <w:snapToGrid w:val="0"/>
          <w:kern w:val="0"/>
          <w:sz w:val="24"/>
          <w:szCs w:val="22"/>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w:t>
      </w:r>
      <w:r w:rsidR="003C1EC2">
        <w:rPr>
          <w:rFonts w:hint="eastAsia"/>
          <w:b/>
          <w:bCs/>
          <w:sz w:val="24"/>
        </w:rPr>
        <w:t>林芝市生态环境保护“十四五”规划</w:t>
      </w:r>
      <w:r>
        <w:rPr>
          <w:b/>
          <w:bCs/>
          <w:sz w:val="24"/>
        </w:rPr>
        <w:t>》</w:t>
      </w:r>
    </w:p>
    <w:p w:rsidR="007764CE" w:rsidRDefault="00782558">
      <w:pPr>
        <w:spacing w:line="360" w:lineRule="auto"/>
        <w:ind w:firstLineChars="200" w:firstLine="480"/>
        <w:rPr>
          <w:snapToGrid w:val="0"/>
          <w:kern w:val="0"/>
          <w:sz w:val="24"/>
          <w:szCs w:val="22"/>
        </w:rPr>
      </w:pPr>
      <w:r>
        <w:rPr>
          <w:rFonts w:hint="eastAsia"/>
          <w:snapToGrid w:val="0"/>
          <w:kern w:val="0"/>
          <w:sz w:val="24"/>
          <w:szCs w:val="22"/>
        </w:rPr>
        <w:t>《</w:t>
      </w:r>
      <w:r w:rsidR="007764CE" w:rsidRPr="007764CE">
        <w:rPr>
          <w:rFonts w:hint="eastAsia"/>
          <w:snapToGrid w:val="0"/>
          <w:kern w:val="0"/>
          <w:sz w:val="24"/>
          <w:szCs w:val="22"/>
        </w:rPr>
        <w:t>林芝市生态环境保护“十四五”规划</w:t>
      </w:r>
      <w:r>
        <w:rPr>
          <w:snapToGrid w:val="0"/>
          <w:kern w:val="0"/>
          <w:sz w:val="24"/>
          <w:szCs w:val="22"/>
        </w:rPr>
        <w:t>》</w:t>
      </w:r>
      <w:r w:rsidR="007764CE">
        <w:rPr>
          <w:rFonts w:hint="eastAsia"/>
          <w:snapToGrid w:val="0"/>
          <w:kern w:val="0"/>
          <w:sz w:val="24"/>
          <w:szCs w:val="22"/>
        </w:rPr>
        <w:t>中</w:t>
      </w:r>
      <w:r>
        <w:rPr>
          <w:rFonts w:hint="eastAsia"/>
          <w:snapToGrid w:val="0"/>
          <w:kern w:val="0"/>
          <w:sz w:val="24"/>
          <w:szCs w:val="22"/>
        </w:rPr>
        <w:t>第</w:t>
      </w:r>
      <w:r w:rsidR="007764CE">
        <w:rPr>
          <w:rFonts w:hint="eastAsia"/>
          <w:snapToGrid w:val="0"/>
          <w:kern w:val="0"/>
          <w:sz w:val="24"/>
          <w:szCs w:val="22"/>
        </w:rPr>
        <w:t>三</w:t>
      </w:r>
      <w:r>
        <w:rPr>
          <w:rFonts w:hint="eastAsia"/>
          <w:snapToGrid w:val="0"/>
          <w:kern w:val="0"/>
          <w:sz w:val="24"/>
          <w:szCs w:val="22"/>
        </w:rPr>
        <w:t>章</w:t>
      </w:r>
      <w:r>
        <w:rPr>
          <w:rFonts w:hint="eastAsia"/>
          <w:snapToGrid w:val="0"/>
          <w:kern w:val="0"/>
          <w:sz w:val="24"/>
          <w:szCs w:val="22"/>
        </w:rPr>
        <w:t xml:space="preserve"> </w:t>
      </w:r>
      <w:r>
        <w:rPr>
          <w:rFonts w:hint="eastAsia"/>
          <w:snapToGrid w:val="0"/>
          <w:kern w:val="0"/>
          <w:sz w:val="24"/>
          <w:szCs w:val="22"/>
        </w:rPr>
        <w:t>重点任务</w:t>
      </w:r>
    </w:p>
    <w:p w:rsidR="0018371F" w:rsidRPr="007764CE" w:rsidRDefault="007764CE" w:rsidP="007764CE">
      <w:pPr>
        <w:spacing w:line="360" w:lineRule="auto"/>
        <w:ind w:firstLineChars="200" w:firstLine="482"/>
        <w:rPr>
          <w:b/>
          <w:snapToGrid w:val="0"/>
          <w:kern w:val="0"/>
          <w:sz w:val="24"/>
          <w:szCs w:val="22"/>
        </w:rPr>
      </w:pPr>
      <w:r w:rsidRPr="007764CE">
        <w:rPr>
          <w:rFonts w:hint="eastAsia"/>
          <w:b/>
          <w:snapToGrid w:val="0"/>
          <w:kern w:val="0"/>
          <w:sz w:val="24"/>
          <w:szCs w:val="22"/>
        </w:rPr>
        <w:t>第一节</w:t>
      </w:r>
      <w:r w:rsidRPr="007764CE">
        <w:rPr>
          <w:rFonts w:hint="eastAsia"/>
          <w:b/>
          <w:snapToGrid w:val="0"/>
          <w:kern w:val="0"/>
          <w:sz w:val="24"/>
          <w:szCs w:val="22"/>
        </w:rPr>
        <w:t xml:space="preserve"> </w:t>
      </w:r>
      <w:r w:rsidRPr="007764CE">
        <w:rPr>
          <w:rFonts w:hint="eastAsia"/>
          <w:b/>
          <w:snapToGrid w:val="0"/>
          <w:kern w:val="0"/>
          <w:sz w:val="24"/>
          <w:szCs w:val="22"/>
        </w:rPr>
        <w:t>坚持生态保护优先，推动绿色发展</w:t>
      </w:r>
    </w:p>
    <w:p w:rsidR="007764CE" w:rsidRPr="007764CE" w:rsidRDefault="007764CE" w:rsidP="007764CE">
      <w:pPr>
        <w:spacing w:line="360" w:lineRule="auto"/>
        <w:ind w:firstLineChars="200" w:firstLine="480"/>
        <w:rPr>
          <w:snapToGrid w:val="0"/>
          <w:kern w:val="0"/>
          <w:sz w:val="24"/>
          <w:szCs w:val="22"/>
        </w:rPr>
      </w:pPr>
      <w:bookmarkStart w:id="88" w:name="_Toc75016667"/>
      <w:r w:rsidRPr="007764CE">
        <w:rPr>
          <w:rFonts w:hint="eastAsia"/>
          <w:snapToGrid w:val="0"/>
          <w:kern w:val="0"/>
          <w:sz w:val="24"/>
          <w:szCs w:val="22"/>
        </w:rPr>
        <w:t>坚持生态保护优先，深入贯彻落实《林芝市“三线一单”生态环境分区管控实施意见》，牢牢守住生态环境安全红线，保障生态环境质量底线，严控资源开发利用上线，严守生态环境准入清单，积极发展清洁能源、绿色工业、现代服务业，推动绿色发展。</w:t>
      </w:r>
    </w:p>
    <w:p w:rsidR="007764CE" w:rsidRPr="007764CE" w:rsidRDefault="007764CE" w:rsidP="007764CE">
      <w:pPr>
        <w:spacing w:line="360" w:lineRule="auto"/>
        <w:ind w:firstLineChars="200" w:firstLine="480"/>
        <w:rPr>
          <w:snapToGrid w:val="0"/>
          <w:kern w:val="0"/>
          <w:sz w:val="24"/>
          <w:szCs w:val="22"/>
        </w:rPr>
      </w:pPr>
      <w:r w:rsidRPr="007764CE">
        <w:rPr>
          <w:rFonts w:hint="eastAsia"/>
          <w:snapToGrid w:val="0"/>
          <w:kern w:val="0"/>
          <w:sz w:val="24"/>
          <w:szCs w:val="22"/>
        </w:rPr>
        <w:t>优化产业发展布局。立足资源环境承载能力，严格落实“三线一单”空间管控。加强“三线一单”成果共享应用，支撑生态环境管理。将“三线一单”成果纳入国土空间规划，推进成果数据共享共用，强化生态环境管理支撑。运用“三线一单”自动过滤触碰红线、底线、上线以及准入门槛的项目，辅助项目审批、支撑审批监管、提升区域环评和规划评估能力，提供项目选址、产业准入等智能分析服务，节约建设单位财力物力成本，提升管理服务效能。完善生态保护红线管控制度，逐步建立生态保护红线监管平台，为产业发展布局提供技术支撑。</w:t>
      </w:r>
    </w:p>
    <w:p w:rsidR="007764CE" w:rsidRPr="007764CE" w:rsidRDefault="007764CE" w:rsidP="007764CE">
      <w:pPr>
        <w:spacing w:line="360" w:lineRule="auto"/>
        <w:ind w:firstLineChars="200" w:firstLine="480"/>
        <w:rPr>
          <w:snapToGrid w:val="0"/>
          <w:kern w:val="0"/>
          <w:sz w:val="24"/>
          <w:szCs w:val="22"/>
        </w:rPr>
      </w:pPr>
      <w:r w:rsidRPr="007764CE">
        <w:rPr>
          <w:rFonts w:hint="eastAsia"/>
          <w:snapToGrid w:val="0"/>
          <w:kern w:val="0"/>
          <w:sz w:val="24"/>
          <w:szCs w:val="22"/>
        </w:rPr>
        <w:t>提升产业绿色发展水平。牢固树立低碳发展理念，严格执行绿色清洁生产，提升绿色发展质量。坚持生态保护优先，正确处理好保护生态与富民利民的关系，大力发</w:t>
      </w:r>
      <w:r w:rsidRPr="007764CE">
        <w:rPr>
          <w:rFonts w:hint="eastAsia"/>
          <w:snapToGrid w:val="0"/>
          <w:kern w:val="0"/>
          <w:sz w:val="24"/>
          <w:szCs w:val="22"/>
        </w:rPr>
        <w:lastRenderedPageBreak/>
        <w:t>展绿色农牧业、绿色工业、生态旅游业等，增加经济发展的“绿色含量”。推进农业绿色发展先行试点县建设，建立健全原产地认证、“三品”认证和产品质量追溯体系，增加绿色农产品附加值。充分发挥林芝经开区聚集效应，大力发展生态旅游、清洁能源、现代服务、生物科技、高原特色农牧产品生产加工等产业，推广科技含量较高的生态产业项目和有利于改善生态环境的适用技术，鼓励引进和发展资源综合利用企业，推动企业之间、区域之内形成共生互动的循环利用，以环境友好的方式利用自然资源，实现资源开发利用的生态化。落实《林芝市全域旅游发展规划》，推进国家全域旅游示范区创建，推进旅游产业“规范化”“标准化”“品牌化”建设，提高产业附加值。</w:t>
      </w:r>
    </w:p>
    <w:p w:rsidR="007764CE" w:rsidRPr="007764CE" w:rsidRDefault="007764CE" w:rsidP="007764CE">
      <w:pPr>
        <w:spacing w:line="360" w:lineRule="auto"/>
        <w:ind w:firstLineChars="200" w:firstLine="480"/>
        <w:rPr>
          <w:snapToGrid w:val="0"/>
          <w:kern w:val="0"/>
          <w:sz w:val="24"/>
          <w:szCs w:val="22"/>
        </w:rPr>
      </w:pPr>
      <w:r w:rsidRPr="007764CE">
        <w:rPr>
          <w:rFonts w:hint="eastAsia"/>
          <w:snapToGrid w:val="0"/>
          <w:kern w:val="0"/>
          <w:sz w:val="24"/>
          <w:szCs w:val="22"/>
        </w:rPr>
        <w:t>调整优化能源结构</w:t>
      </w:r>
      <w:bookmarkEnd w:id="88"/>
      <w:r w:rsidRPr="007764CE">
        <w:rPr>
          <w:rFonts w:hint="eastAsia"/>
          <w:snapToGrid w:val="0"/>
          <w:kern w:val="0"/>
          <w:sz w:val="24"/>
          <w:szCs w:val="22"/>
        </w:rPr>
        <w:t>和运输结构。大力推广清洁能源，积极开发利用水能、光伏、生物质等新能源，推进以电代薪，加大电力外送。充分利用电、太阳能等清洁能源，推进城镇集中供暖。加强货物运输调整力度，有效降低公路货运比例。优先发展城镇公交，适度投放共享电动车、自行车，引导公众选择低碳交通方式，增强公共交通吸引力。加快新能源汽车充电设施建设，鼓励混合动力、纯电动和天然气动力等节能与新能源车推广应用。</w:t>
      </w:r>
    </w:p>
    <w:p w:rsidR="0018371F" w:rsidRDefault="007764CE" w:rsidP="007764CE">
      <w:pPr>
        <w:spacing w:line="360" w:lineRule="auto"/>
        <w:ind w:firstLineChars="200" w:firstLine="480"/>
        <w:rPr>
          <w:snapToGrid w:val="0"/>
          <w:kern w:val="0"/>
          <w:sz w:val="24"/>
          <w:szCs w:val="22"/>
        </w:rPr>
      </w:pPr>
      <w:r w:rsidRPr="007764CE">
        <w:rPr>
          <w:rFonts w:hint="eastAsia"/>
          <w:snapToGrid w:val="0"/>
          <w:kern w:val="0"/>
          <w:sz w:val="24"/>
          <w:szCs w:val="22"/>
        </w:rPr>
        <w:t>完善生态补偿机制。认真落实国家生态综合补偿机制和《林芝市生态环境损害赔偿制度改革实施方案》，完善森林、草原生态效益补偿机制，建立水生态保护补助机制。建立健全尼洋河流域、雅江流域上下游纵横双向生态保护补偿机制，做好跨区域流域上下游生态补偿工作。积极争取中央支持，落实自治区重点生态功能区转移支付办法。精准落实生态保护专职岗位，加大生态补偿力度、扩大生态补偿范围，提高生态就业岗位补贴。</w:t>
      </w:r>
    </w:p>
    <w:p w:rsidR="007764CE" w:rsidRDefault="007764CE">
      <w:pPr>
        <w:spacing w:line="360" w:lineRule="auto"/>
        <w:ind w:firstLineChars="200" w:firstLine="480"/>
        <w:rPr>
          <w:snapToGrid w:val="0"/>
          <w:kern w:val="0"/>
          <w:sz w:val="24"/>
          <w:szCs w:val="22"/>
        </w:rPr>
      </w:pPr>
      <w:r>
        <w:rPr>
          <w:rFonts w:hint="eastAsia"/>
          <w:snapToGrid w:val="0"/>
          <w:kern w:val="0"/>
          <w:sz w:val="24"/>
          <w:szCs w:val="22"/>
        </w:rPr>
        <w:t>……</w:t>
      </w:r>
    </w:p>
    <w:p w:rsidR="007764CE" w:rsidRPr="007764CE" w:rsidRDefault="007764CE" w:rsidP="007764CE">
      <w:pPr>
        <w:spacing w:line="360" w:lineRule="auto"/>
        <w:ind w:firstLineChars="200" w:firstLine="482"/>
        <w:rPr>
          <w:b/>
          <w:snapToGrid w:val="0"/>
          <w:kern w:val="0"/>
          <w:sz w:val="24"/>
          <w:szCs w:val="22"/>
        </w:rPr>
      </w:pPr>
      <w:bookmarkStart w:id="89" w:name="_Toc82188414"/>
      <w:bookmarkStart w:id="90" w:name="_Toc82189342"/>
      <w:r w:rsidRPr="007764CE">
        <w:rPr>
          <w:rFonts w:hint="eastAsia"/>
          <w:b/>
          <w:snapToGrid w:val="0"/>
          <w:kern w:val="0"/>
          <w:sz w:val="24"/>
          <w:szCs w:val="22"/>
        </w:rPr>
        <w:t>第四节</w:t>
      </w:r>
      <w:r w:rsidRPr="007764CE">
        <w:rPr>
          <w:rFonts w:hint="eastAsia"/>
          <w:b/>
          <w:snapToGrid w:val="0"/>
          <w:kern w:val="0"/>
          <w:sz w:val="24"/>
          <w:szCs w:val="22"/>
        </w:rPr>
        <w:t xml:space="preserve">  </w:t>
      </w:r>
      <w:r w:rsidRPr="007764CE">
        <w:rPr>
          <w:rFonts w:hint="eastAsia"/>
          <w:b/>
          <w:snapToGrid w:val="0"/>
          <w:kern w:val="0"/>
          <w:sz w:val="24"/>
          <w:szCs w:val="22"/>
        </w:rPr>
        <w:t>持续改善生态环境质量，满足群众优美生态环境需要</w:t>
      </w:r>
      <w:bookmarkEnd w:id="89"/>
      <w:bookmarkEnd w:id="90"/>
    </w:p>
    <w:p w:rsidR="007764CE" w:rsidRPr="007764CE" w:rsidRDefault="007764CE" w:rsidP="007764CE">
      <w:pPr>
        <w:spacing w:line="360" w:lineRule="auto"/>
        <w:ind w:firstLineChars="200" w:firstLine="480"/>
        <w:rPr>
          <w:snapToGrid w:val="0"/>
          <w:kern w:val="0"/>
          <w:sz w:val="24"/>
          <w:szCs w:val="22"/>
        </w:rPr>
      </w:pPr>
      <w:bookmarkStart w:id="91" w:name="_Toc82188415"/>
      <w:r w:rsidRPr="007764CE">
        <w:rPr>
          <w:rFonts w:hint="eastAsia"/>
          <w:snapToGrid w:val="0"/>
          <w:kern w:val="0"/>
          <w:sz w:val="24"/>
          <w:szCs w:val="22"/>
        </w:rPr>
        <w:t>深入贯彻落实中共中央、国务院关于深入打好污染防治攻坚战的意见，持续巩固污染防治攻坚战阶段性成果，立足林芝实际，结合“</w:t>
      </w:r>
      <w:r w:rsidRPr="007764CE">
        <w:rPr>
          <w:rFonts w:hint="eastAsia"/>
          <w:snapToGrid w:val="0"/>
          <w:kern w:val="0"/>
          <w:sz w:val="24"/>
          <w:szCs w:val="22"/>
        </w:rPr>
        <w:t>11364</w:t>
      </w:r>
      <w:r w:rsidRPr="007764CE">
        <w:rPr>
          <w:rFonts w:hint="eastAsia"/>
          <w:snapToGrid w:val="0"/>
          <w:kern w:val="0"/>
          <w:sz w:val="24"/>
          <w:szCs w:val="22"/>
        </w:rPr>
        <w:t>”发展战略和乡村生态振兴、产业发展、边境建设，加快推动绿色低碳发展，深入打好蓝天、碧水、净土保卫战，不断满足群众对优美生态环境的需要。</w:t>
      </w:r>
      <w:bookmarkEnd w:id="91"/>
    </w:p>
    <w:p w:rsidR="007764CE" w:rsidRPr="007764CE" w:rsidRDefault="007764CE" w:rsidP="007764CE">
      <w:pPr>
        <w:spacing w:line="360" w:lineRule="auto"/>
        <w:ind w:firstLineChars="200" w:firstLine="480"/>
        <w:rPr>
          <w:snapToGrid w:val="0"/>
          <w:kern w:val="0"/>
          <w:sz w:val="24"/>
          <w:szCs w:val="22"/>
        </w:rPr>
      </w:pPr>
      <w:bookmarkStart w:id="92" w:name="_Toc82188416"/>
      <w:r w:rsidRPr="007764CE">
        <w:rPr>
          <w:rFonts w:hint="eastAsia"/>
          <w:snapToGrid w:val="0"/>
          <w:kern w:val="0"/>
          <w:sz w:val="24"/>
          <w:szCs w:val="22"/>
        </w:rPr>
        <w:t>加强大气环境保护。实行最严格的生态保护政策，坚持“三高”企业和项目零审批、零引进。严格实施污染物排放总量控制，落实重点污染源在线监控，将</w:t>
      </w:r>
      <w:r w:rsidRPr="007764CE">
        <w:rPr>
          <w:rFonts w:hint="eastAsia"/>
          <w:snapToGrid w:val="0"/>
          <w:kern w:val="0"/>
          <w:sz w:val="24"/>
          <w:szCs w:val="22"/>
        </w:rPr>
        <w:t>VOCS</w:t>
      </w:r>
      <w:r w:rsidRPr="007764CE">
        <w:rPr>
          <w:rFonts w:hint="eastAsia"/>
          <w:snapToGrid w:val="0"/>
          <w:kern w:val="0"/>
          <w:sz w:val="24"/>
          <w:szCs w:val="22"/>
        </w:rPr>
        <w:lastRenderedPageBreak/>
        <w:t>纳入总量控制体系，有效减少重点污染源和全市</w:t>
      </w:r>
      <w:r w:rsidRPr="007764CE">
        <w:rPr>
          <w:rFonts w:hint="eastAsia"/>
          <w:snapToGrid w:val="0"/>
          <w:kern w:val="0"/>
          <w:sz w:val="24"/>
          <w:szCs w:val="22"/>
        </w:rPr>
        <w:t>VOCS</w:t>
      </w:r>
      <w:r w:rsidRPr="007764CE">
        <w:rPr>
          <w:rFonts w:hint="eastAsia"/>
          <w:snapToGrid w:val="0"/>
          <w:kern w:val="0"/>
          <w:sz w:val="24"/>
          <w:szCs w:val="22"/>
        </w:rPr>
        <w:t>和</w:t>
      </w:r>
      <w:r w:rsidRPr="007764CE">
        <w:rPr>
          <w:rFonts w:hint="eastAsia"/>
          <w:snapToGrid w:val="0"/>
          <w:kern w:val="0"/>
          <w:sz w:val="24"/>
          <w:szCs w:val="22"/>
        </w:rPr>
        <w:t>NOX</w:t>
      </w:r>
      <w:r w:rsidRPr="007764CE">
        <w:rPr>
          <w:rFonts w:hint="eastAsia"/>
          <w:snapToGrid w:val="0"/>
          <w:kern w:val="0"/>
          <w:sz w:val="24"/>
          <w:szCs w:val="22"/>
        </w:rPr>
        <w:t>排放总量。以城市机动车等移动源、建筑工地扬尘污染防治为重点，建立健全城市扬尘污染防治机制。开展柴油车超标排放专项整治，统筹推进油、路、车治理和机动车污染防治，实施清洁柴油车（机）、清洁运输和清洁油品行动。大力推进城镇周边、主要河湖滩、交通道路沿线等重点区域生态环境修复与治理，减少扬沙扬尘污染。以经开区、构建园等园区为重点，强化工业企业综合治理，全面整治“散乱污”企业，规范报废汽车回收拆解。加强空气质量预测预报能力建设，提升空气质量预报能力。积极应对气候变化，立足生态优势，积极争取适应气候变化重大工程。</w:t>
      </w:r>
      <w:bookmarkEnd w:id="92"/>
    </w:p>
    <w:p w:rsidR="007764CE" w:rsidRPr="007764CE" w:rsidRDefault="007764CE" w:rsidP="007764CE">
      <w:pPr>
        <w:spacing w:line="360" w:lineRule="auto"/>
        <w:ind w:firstLineChars="200" w:firstLine="480"/>
        <w:rPr>
          <w:snapToGrid w:val="0"/>
          <w:kern w:val="0"/>
          <w:sz w:val="24"/>
          <w:szCs w:val="22"/>
        </w:rPr>
      </w:pPr>
      <w:bookmarkStart w:id="93" w:name="_Toc75016656"/>
      <w:r w:rsidRPr="007764CE">
        <w:rPr>
          <w:rFonts w:hint="eastAsia"/>
          <w:snapToGrid w:val="0"/>
          <w:kern w:val="0"/>
          <w:sz w:val="24"/>
          <w:szCs w:val="22"/>
        </w:rPr>
        <w:t>加强水生态环境保护</w:t>
      </w:r>
      <w:bookmarkEnd w:id="93"/>
      <w:r w:rsidRPr="007764CE">
        <w:rPr>
          <w:rFonts w:hint="eastAsia"/>
          <w:snapToGrid w:val="0"/>
          <w:kern w:val="0"/>
          <w:sz w:val="24"/>
          <w:szCs w:val="22"/>
        </w:rPr>
        <w:t>。落实河长制、湖长制，坚持预防与治理相结合，全面加强江河源头区、水源涵养区等河湖水源地生态保护。加强重点排污单位环境管理，建立健全固定污染源排污许可、入河排污口管理等水生态环境管理制度。落实主要污染物排放总量控制目标，深化污染减排。实施工业污染源全面达标排放计划，加强生活污染源和农业污染源治理。加快建设污水处理设施，实现工业园区、城镇污水处理设施安全规范运行，全面稳定达标排放。保障饮用水水源地和地下水环境安全。完成建制村以上所有饮用水水源地规范化建设与保护，加强水源水到末梢水的全过程管理。逐步开展重点区域地下水水质监测，深化地下水污染防治。提升饮用水水源地环境风险防控能力，推进城市应急水源建设，开展饮用水水源保护区周边区域环境状况和污染风险调查评估，加强应急物资储备，健全水源环境管理档案，定期公开饮用水环境信息。因地制宜科学选择乡村污水治理技术路线，开展集中或分散的生活污水处理设施试点，整治房前屋后河塘沟渠环境。贯彻落实《西藏自治区江河源保护行动方案》，编制实施水生态环境保护“十四五”要点和江河源保护行动方案，推进水环境调查与质量评估。统一规划设置市级水环境监测断面（点位），按规定开展监测。</w:t>
      </w:r>
      <w:bookmarkStart w:id="94" w:name="_Toc75016659"/>
    </w:p>
    <w:p w:rsidR="007764CE" w:rsidRPr="007764CE" w:rsidRDefault="007764CE" w:rsidP="007764CE">
      <w:pPr>
        <w:spacing w:line="360" w:lineRule="auto"/>
        <w:ind w:firstLineChars="200" w:firstLine="480"/>
        <w:rPr>
          <w:snapToGrid w:val="0"/>
          <w:kern w:val="0"/>
          <w:sz w:val="24"/>
          <w:szCs w:val="22"/>
        </w:rPr>
      </w:pPr>
      <w:r w:rsidRPr="007764CE">
        <w:rPr>
          <w:rFonts w:hint="eastAsia"/>
          <w:snapToGrid w:val="0"/>
          <w:kern w:val="0"/>
          <w:sz w:val="24"/>
          <w:szCs w:val="22"/>
        </w:rPr>
        <w:t>加强土壤生态环境保护</w:t>
      </w:r>
      <w:bookmarkEnd w:id="94"/>
      <w:r w:rsidRPr="007764CE">
        <w:rPr>
          <w:rFonts w:hint="eastAsia"/>
          <w:snapToGrid w:val="0"/>
          <w:kern w:val="0"/>
          <w:sz w:val="24"/>
          <w:szCs w:val="22"/>
        </w:rPr>
        <w:t>。继续实施土壤污染防治行动计划，突出重点区域、行业和污染物，加强土壤污染重点监管单位排污许可管理，推进受污染耕地分类管理，落实污染地块准入要求，完善建设用地土壤污染风险管控和修复名录制度，有效管控农用地和城市建设用地土壤环境风险。以固体废弃物“减量化、无害化、资源化”为原则，加快推进城乡生活垃圾分类，加强塑料污染治理，采用适合高原环境生活垃圾焚烧、餐厨垃圾、建筑垃圾处理工艺，推进可再生资源、废旧物资循环利用。继续推进乡村清洁工程，建立完善乡村生活垃圾收运处置体系。大力推广测土配方施肥，深入</w:t>
      </w:r>
      <w:r w:rsidRPr="007764CE">
        <w:rPr>
          <w:rFonts w:hint="eastAsia"/>
          <w:snapToGrid w:val="0"/>
          <w:kern w:val="0"/>
          <w:sz w:val="24"/>
          <w:szCs w:val="22"/>
        </w:rPr>
        <w:lastRenderedPageBreak/>
        <w:t>实施化肥、农药零增长行动，大力开展有机肥替代化肥试点，推广有机肥大面使用。积极推进农膜有偿回收、农药化肥等包装废弃物安全收集处置设施建设。加强畜禽养殖污染防治，科学划定禁止建设畜禽规模养殖区域，推进养殖废弃物综合利用。深入实施“人畜分离”工程，推进乡村畜牧养殖集中点建设，实现生活区与养殖区相对分离。</w:t>
      </w:r>
    </w:p>
    <w:p w:rsidR="007764CE" w:rsidRPr="007764CE" w:rsidRDefault="007764CE" w:rsidP="007764CE">
      <w:pPr>
        <w:spacing w:line="360" w:lineRule="auto"/>
        <w:ind w:firstLineChars="200" w:firstLine="480"/>
        <w:rPr>
          <w:snapToGrid w:val="0"/>
          <w:kern w:val="0"/>
          <w:sz w:val="24"/>
          <w:szCs w:val="22"/>
        </w:rPr>
      </w:pPr>
      <w:r w:rsidRPr="007764CE">
        <w:rPr>
          <w:rFonts w:hint="eastAsia"/>
          <w:snapToGrid w:val="0"/>
          <w:kern w:val="0"/>
          <w:sz w:val="24"/>
          <w:szCs w:val="22"/>
        </w:rPr>
        <w:t>落实碳达峰、碳中和工作要求。严格贯彻落实西藏自治区</w:t>
      </w:r>
      <w:r w:rsidRPr="007764CE">
        <w:rPr>
          <w:rFonts w:hint="eastAsia"/>
          <w:snapToGrid w:val="0"/>
          <w:kern w:val="0"/>
          <w:sz w:val="24"/>
          <w:szCs w:val="22"/>
        </w:rPr>
        <w:t>2030</w:t>
      </w:r>
      <w:r w:rsidRPr="007764CE">
        <w:rPr>
          <w:rFonts w:hint="eastAsia"/>
          <w:snapToGrid w:val="0"/>
          <w:kern w:val="0"/>
          <w:sz w:val="24"/>
          <w:szCs w:val="22"/>
        </w:rPr>
        <w:t>年前碳排放达峰行动方案，实现高质量发展与碳排放达峰协同推进。构建清洁能源低碳安全高效的能源体系，大力推进非化石能源开发利用，加快实施重点水能、太阳能利用工程，建设国家清洁可再生能源利用示范区。实施重点行业领域减污降碳行动，工业领域推进绿色制造，建筑领域提升节能标准，交通领域加快形成绿色低碳运输方式，引进推广应用减污降碳技术。提升生态系统碳汇增量，强化国土空间用途管控和自然生态保护，加强人工造林等工程建设，有效发挥森林、草原、湿地、土壤、冻土的固碳作用。将林芝建成全国首批碳达峰、碳中和城市。</w:t>
      </w:r>
    </w:p>
    <w:p w:rsidR="007764CE" w:rsidRDefault="00102355">
      <w:pPr>
        <w:spacing w:line="360" w:lineRule="auto"/>
        <w:ind w:firstLineChars="200" w:firstLine="480"/>
        <w:rPr>
          <w:snapToGrid w:val="0"/>
          <w:kern w:val="0"/>
          <w:sz w:val="24"/>
          <w:szCs w:val="22"/>
        </w:rPr>
      </w:pPr>
      <w:r>
        <w:rPr>
          <w:snapToGrid w:val="0"/>
          <w:kern w:val="0"/>
          <w:sz w:val="24"/>
          <w:szCs w:val="22"/>
        </w:rPr>
        <w:t>本规划旨在建设</w:t>
      </w:r>
      <w:r>
        <w:rPr>
          <w:rFonts w:hint="eastAsia"/>
          <w:snapToGrid w:val="0"/>
          <w:kern w:val="0"/>
          <w:sz w:val="24"/>
          <w:szCs w:val="22"/>
        </w:rPr>
        <w:t>措木及日旅游</w:t>
      </w:r>
      <w:r>
        <w:rPr>
          <w:snapToGrid w:val="0"/>
          <w:kern w:val="0"/>
          <w:sz w:val="24"/>
          <w:szCs w:val="22"/>
        </w:rPr>
        <w:t>景区和创建国家</w:t>
      </w:r>
      <w:r>
        <w:rPr>
          <w:snapToGrid w:val="0"/>
          <w:kern w:val="0"/>
          <w:sz w:val="24"/>
          <w:szCs w:val="22"/>
        </w:rPr>
        <w:t>4A</w:t>
      </w:r>
      <w:r>
        <w:rPr>
          <w:snapToGrid w:val="0"/>
          <w:kern w:val="0"/>
          <w:sz w:val="24"/>
          <w:szCs w:val="22"/>
        </w:rPr>
        <w:t>级景区，</w:t>
      </w:r>
      <w:r>
        <w:rPr>
          <w:rFonts w:hint="eastAsia"/>
          <w:snapToGrid w:val="0"/>
          <w:kern w:val="0"/>
          <w:sz w:val="24"/>
          <w:szCs w:val="22"/>
        </w:rPr>
        <w:t>以原始森林、溪流神湖、</w:t>
      </w:r>
      <w:r>
        <w:rPr>
          <w:rFonts w:eastAsiaTheme="minorEastAsia" w:hint="eastAsia"/>
          <w:kern w:val="0"/>
          <w:sz w:val="24"/>
        </w:rPr>
        <w:t>湖泊湿地等</w:t>
      </w:r>
      <w:r>
        <w:rPr>
          <w:rFonts w:hint="eastAsia"/>
          <w:snapToGrid w:val="0"/>
          <w:kern w:val="0"/>
          <w:sz w:val="24"/>
          <w:szCs w:val="22"/>
        </w:rPr>
        <w:t>为景观核心，</w:t>
      </w:r>
      <w:r>
        <w:rPr>
          <w:rFonts w:hint="eastAsia"/>
          <w:snapToGrid w:val="0"/>
          <w:kern w:val="0"/>
          <w:sz w:val="24"/>
        </w:rPr>
        <w:t>融民间传说文化、古冰湖文化、工布民俗文化于一体，可供原始森林、湖泊观光、乡村休闲、民俗体验等功能于一体的林芝高原冰湖生态旅游目的地</w:t>
      </w:r>
      <w:r>
        <w:rPr>
          <w:snapToGrid w:val="0"/>
          <w:kern w:val="0"/>
          <w:sz w:val="24"/>
          <w:szCs w:val="22"/>
        </w:rPr>
        <w:t>，以</w:t>
      </w:r>
      <w:r>
        <w:rPr>
          <w:rFonts w:hint="eastAsia"/>
          <w:snapToGrid w:val="0"/>
          <w:kern w:val="0"/>
          <w:sz w:val="24"/>
          <w:szCs w:val="22"/>
        </w:rPr>
        <w:t>旅游</w:t>
      </w:r>
      <w:r>
        <w:rPr>
          <w:snapToGrid w:val="0"/>
          <w:kern w:val="0"/>
          <w:sz w:val="24"/>
          <w:szCs w:val="22"/>
        </w:rPr>
        <w:t>观光为主，不进行大规模建设，能够保护区内原生作物</w:t>
      </w:r>
      <w:r>
        <w:rPr>
          <w:rFonts w:hint="eastAsia"/>
          <w:snapToGrid w:val="0"/>
          <w:kern w:val="0"/>
          <w:sz w:val="24"/>
          <w:szCs w:val="22"/>
        </w:rPr>
        <w:t>；</w:t>
      </w:r>
      <w:r>
        <w:rPr>
          <w:snapToGrid w:val="0"/>
          <w:kern w:val="0"/>
          <w:sz w:val="24"/>
          <w:szCs w:val="22"/>
        </w:rPr>
        <w:t>规划区内</w:t>
      </w:r>
      <w:r>
        <w:rPr>
          <w:rFonts w:hint="eastAsia"/>
          <w:snapToGrid w:val="0"/>
          <w:kern w:val="0"/>
          <w:sz w:val="24"/>
          <w:szCs w:val="22"/>
        </w:rPr>
        <w:t>林下</w:t>
      </w:r>
      <w:r>
        <w:rPr>
          <w:snapToGrid w:val="0"/>
          <w:kern w:val="0"/>
          <w:sz w:val="24"/>
          <w:szCs w:val="22"/>
        </w:rPr>
        <w:t>资源丰富，有</w:t>
      </w:r>
      <w:r>
        <w:rPr>
          <w:rFonts w:hint="eastAsia"/>
          <w:snapToGrid w:val="0"/>
          <w:kern w:val="0"/>
          <w:sz w:val="24"/>
          <w:szCs w:val="22"/>
        </w:rPr>
        <w:t>菌类</w:t>
      </w:r>
      <w:r>
        <w:rPr>
          <w:snapToGrid w:val="0"/>
          <w:kern w:val="0"/>
          <w:sz w:val="24"/>
          <w:szCs w:val="22"/>
        </w:rPr>
        <w:t>等，发展旅游的同时可兼顾发展农产品产业</w:t>
      </w:r>
      <w:r>
        <w:rPr>
          <w:rFonts w:hint="eastAsia"/>
          <w:snapToGrid w:val="0"/>
          <w:kern w:val="0"/>
          <w:sz w:val="24"/>
          <w:szCs w:val="22"/>
        </w:rPr>
        <w:t>，</w:t>
      </w:r>
      <w:r w:rsidRPr="00102355">
        <w:rPr>
          <w:rFonts w:hint="eastAsia"/>
          <w:snapToGrid w:val="0"/>
          <w:kern w:val="0"/>
          <w:sz w:val="24"/>
          <w:szCs w:val="22"/>
        </w:rPr>
        <w:t>增加绿色农产品附加值。景区发展生态旅游，保护原生生态环境，避开了西藏自治区工布自然保护区和</w:t>
      </w:r>
      <w:r w:rsidRPr="00E71BBA">
        <w:rPr>
          <w:rFonts w:hint="eastAsia"/>
          <w:snapToGrid w:val="0"/>
          <w:kern w:val="0"/>
          <w:sz w:val="24"/>
          <w:szCs w:val="22"/>
        </w:rPr>
        <w:t>八一镇第一自来水厂饮用水水源地</w:t>
      </w:r>
      <w:r w:rsidRPr="00102355">
        <w:rPr>
          <w:rFonts w:hint="eastAsia"/>
          <w:snapToGrid w:val="0"/>
          <w:kern w:val="0"/>
          <w:sz w:val="24"/>
          <w:szCs w:val="22"/>
        </w:rPr>
        <w:t>等生态敏感区，景区旅游活动采用电能、液化气等清洁能源，景区规划主要节点设置了生活污水、生活垃圾收集处置措施，生活污水经处理达到《城市污水再生利用</w:t>
      </w:r>
      <w:r w:rsidRPr="00102355">
        <w:rPr>
          <w:rFonts w:hint="eastAsia"/>
          <w:snapToGrid w:val="0"/>
          <w:kern w:val="0"/>
          <w:sz w:val="24"/>
          <w:szCs w:val="22"/>
        </w:rPr>
        <w:t xml:space="preserve"> </w:t>
      </w:r>
      <w:r w:rsidRPr="00102355">
        <w:rPr>
          <w:rFonts w:hint="eastAsia"/>
          <w:snapToGrid w:val="0"/>
          <w:kern w:val="0"/>
          <w:sz w:val="24"/>
          <w:szCs w:val="22"/>
        </w:rPr>
        <w:t>城市杂用水水质》（</w:t>
      </w:r>
      <w:r w:rsidRPr="00102355">
        <w:rPr>
          <w:rFonts w:hint="eastAsia"/>
          <w:snapToGrid w:val="0"/>
          <w:kern w:val="0"/>
          <w:sz w:val="24"/>
          <w:szCs w:val="22"/>
        </w:rPr>
        <w:t>GB/T18920-2020</w:t>
      </w:r>
      <w:r w:rsidRPr="00102355">
        <w:rPr>
          <w:rFonts w:hint="eastAsia"/>
          <w:snapToGrid w:val="0"/>
          <w:kern w:val="0"/>
          <w:sz w:val="24"/>
          <w:szCs w:val="22"/>
        </w:rPr>
        <w:t>）标准后全部回用于冲厕、道路清扫、绿化浇灌等，不外排，保护了景区水环境。</w:t>
      </w:r>
      <w:r w:rsidRPr="00102355">
        <w:rPr>
          <w:snapToGrid w:val="0"/>
          <w:kern w:val="0"/>
          <w:sz w:val="24"/>
          <w:szCs w:val="22"/>
        </w:rPr>
        <w:t>因此本规划符合《</w:t>
      </w:r>
      <w:r w:rsidRPr="00102355">
        <w:rPr>
          <w:rFonts w:hint="eastAsia"/>
          <w:snapToGrid w:val="0"/>
          <w:kern w:val="0"/>
          <w:sz w:val="24"/>
          <w:szCs w:val="22"/>
        </w:rPr>
        <w:t>林芝市生态环境保护“十四五”规划</w:t>
      </w:r>
      <w:r w:rsidRPr="00102355">
        <w:rPr>
          <w:snapToGrid w:val="0"/>
          <w:kern w:val="0"/>
          <w:sz w:val="24"/>
          <w:szCs w:val="22"/>
        </w:rPr>
        <w:t>》要求。</w:t>
      </w:r>
    </w:p>
    <w:p w:rsidR="0018371F" w:rsidRPr="00FB58B2" w:rsidRDefault="00782558" w:rsidP="00FB58B2">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w:t>
      </w:r>
      <w:r w:rsidR="00FB58B2" w:rsidRPr="00FB58B2">
        <w:rPr>
          <w:rFonts w:hint="eastAsia"/>
          <w:b/>
          <w:bCs/>
          <w:sz w:val="24"/>
        </w:rPr>
        <w:t>林芝市国民经济和社会发展第十四个五年规划和二〇三五年远景目标纲要</w:t>
      </w:r>
      <w:r w:rsidRPr="00FB58B2">
        <w:rPr>
          <w:b/>
          <w:bCs/>
          <w:sz w:val="24"/>
        </w:rPr>
        <w:t>》</w:t>
      </w:r>
    </w:p>
    <w:p w:rsidR="004B42D9" w:rsidRPr="004B42D9" w:rsidRDefault="004B42D9" w:rsidP="00FB58B2">
      <w:pPr>
        <w:spacing w:line="360" w:lineRule="auto"/>
        <w:ind w:firstLineChars="200" w:firstLine="480"/>
        <w:rPr>
          <w:rStyle w:val="fontstyle01"/>
          <w:rFonts w:ascii="Times New Roman" w:hAnsi="Times New Roman" w:hint="default"/>
          <w:color w:val="auto"/>
        </w:rPr>
      </w:pPr>
      <w:r w:rsidRPr="004B42D9">
        <w:rPr>
          <w:rStyle w:val="fontstyle01"/>
          <w:rFonts w:ascii="Times New Roman" w:hAnsi="Times New Roman" w:hint="default"/>
          <w:color w:val="auto"/>
        </w:rPr>
        <w:t>《林芝市国民经济和社会发展第十四个五年规划和二〇三五年远景目标纲要》中</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第六章</w:t>
      </w:r>
      <w:r w:rsidRPr="004B42D9">
        <w:rPr>
          <w:rStyle w:val="fontstyle01"/>
          <w:rFonts w:ascii="Times New Roman" w:hAnsi="Times New Roman" w:hint="default"/>
          <w:color w:val="auto"/>
        </w:rPr>
        <w:t xml:space="preserve"> </w:t>
      </w:r>
      <w:r w:rsidRPr="004B42D9">
        <w:rPr>
          <w:rStyle w:val="fontstyle01"/>
          <w:rFonts w:ascii="Times New Roman" w:hAnsi="Times New Roman" w:hint="default"/>
          <w:color w:val="auto"/>
        </w:rPr>
        <w:t>提质增效，加快特殊产业发展</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第一节</w:t>
      </w:r>
      <w:r w:rsidRPr="004B42D9">
        <w:rPr>
          <w:rStyle w:val="fontstyle01"/>
          <w:rFonts w:ascii="Times New Roman" w:hAnsi="Times New Roman" w:hint="default"/>
          <w:color w:val="auto"/>
        </w:rPr>
        <w:t xml:space="preserve"> </w:t>
      </w:r>
      <w:r w:rsidRPr="004B42D9">
        <w:rPr>
          <w:rStyle w:val="fontstyle01"/>
          <w:rFonts w:ascii="Times New Roman" w:hAnsi="Times New Roman" w:hint="default"/>
          <w:color w:val="auto"/>
        </w:rPr>
        <w:t>大力发展全域旅游提出：</w:t>
      </w:r>
    </w:p>
    <w:p w:rsidR="004B42D9" w:rsidRPr="004B42D9" w:rsidRDefault="004B42D9" w:rsidP="004B42D9">
      <w:pPr>
        <w:spacing w:line="360" w:lineRule="auto"/>
        <w:ind w:firstLineChars="200" w:firstLine="480"/>
        <w:rPr>
          <w:snapToGrid w:val="0"/>
          <w:kern w:val="0"/>
          <w:sz w:val="24"/>
          <w:szCs w:val="22"/>
        </w:rPr>
      </w:pPr>
      <w:r w:rsidRPr="004B42D9">
        <w:rPr>
          <w:snapToGrid w:val="0"/>
          <w:kern w:val="0"/>
          <w:sz w:val="24"/>
          <w:szCs w:val="22"/>
        </w:rPr>
        <w:t>紧紧抓住川藏铁路拉林段建成通车有利时机，充分</w:t>
      </w:r>
      <w:r w:rsidRPr="004B42D9">
        <w:rPr>
          <w:snapToGrid w:val="0"/>
          <w:kern w:val="0"/>
          <w:sz w:val="24"/>
          <w:szCs w:val="22"/>
        </w:rPr>
        <w:t>“</w:t>
      </w:r>
      <w:r w:rsidRPr="004B42D9">
        <w:rPr>
          <w:snapToGrid w:val="0"/>
          <w:kern w:val="0"/>
          <w:sz w:val="24"/>
          <w:szCs w:val="22"/>
        </w:rPr>
        <w:t>致富路</w:t>
      </w:r>
      <w:r w:rsidRPr="004B42D9">
        <w:rPr>
          <w:snapToGrid w:val="0"/>
          <w:kern w:val="0"/>
          <w:sz w:val="24"/>
          <w:szCs w:val="22"/>
        </w:rPr>
        <w:t>“</w:t>
      </w:r>
      <w:r w:rsidRPr="004B42D9">
        <w:rPr>
          <w:snapToGrid w:val="0"/>
          <w:kern w:val="0"/>
          <w:sz w:val="24"/>
          <w:szCs w:val="22"/>
        </w:rPr>
        <w:t>旅游线</w:t>
      </w:r>
      <w:r w:rsidRPr="004B42D9">
        <w:rPr>
          <w:snapToGrid w:val="0"/>
          <w:kern w:val="0"/>
          <w:sz w:val="24"/>
          <w:szCs w:val="22"/>
        </w:rPr>
        <w:t>”</w:t>
      </w:r>
      <w:r w:rsidRPr="004B42D9">
        <w:rPr>
          <w:snapToGrid w:val="0"/>
          <w:kern w:val="0"/>
          <w:sz w:val="24"/>
          <w:szCs w:val="22"/>
        </w:rPr>
        <w:t>作用，紧扣打造国际生态旅游区和全域旅游示范区目标，强化林芝作为全国知名的生态旅游、休</w:t>
      </w:r>
      <w:r w:rsidRPr="004B42D9">
        <w:rPr>
          <w:snapToGrid w:val="0"/>
          <w:kern w:val="0"/>
          <w:sz w:val="24"/>
          <w:szCs w:val="22"/>
        </w:rPr>
        <w:lastRenderedPageBreak/>
        <w:t>闲度假和养生基地的功能定位，推动旅游与生态、文化、农业等产业融合发展，全力打造</w:t>
      </w:r>
      <w:r w:rsidRPr="004B42D9">
        <w:rPr>
          <w:snapToGrid w:val="0"/>
          <w:kern w:val="0"/>
          <w:sz w:val="24"/>
          <w:szCs w:val="22"/>
        </w:rPr>
        <w:t>“</w:t>
      </w:r>
      <w:r w:rsidRPr="004B42D9">
        <w:rPr>
          <w:snapToGrid w:val="0"/>
          <w:kern w:val="0"/>
          <w:sz w:val="24"/>
          <w:szCs w:val="22"/>
        </w:rPr>
        <w:t>进藏第一站</w:t>
      </w:r>
      <w:r w:rsidRPr="004B42D9">
        <w:rPr>
          <w:snapToGrid w:val="0"/>
          <w:kern w:val="0"/>
          <w:sz w:val="24"/>
          <w:szCs w:val="22"/>
        </w:rPr>
        <w:t>”</w:t>
      </w:r>
      <w:r w:rsidRPr="004B42D9">
        <w:rPr>
          <w:snapToGrid w:val="0"/>
          <w:kern w:val="0"/>
          <w:sz w:val="24"/>
          <w:szCs w:val="22"/>
        </w:rPr>
        <w:t>。到</w:t>
      </w:r>
      <w:r w:rsidRPr="004B42D9">
        <w:rPr>
          <w:snapToGrid w:val="0"/>
          <w:kern w:val="0"/>
          <w:sz w:val="24"/>
          <w:szCs w:val="22"/>
        </w:rPr>
        <w:t>2025</w:t>
      </w:r>
      <w:r w:rsidRPr="004B42D9">
        <w:rPr>
          <w:snapToGrid w:val="0"/>
          <w:kern w:val="0"/>
          <w:sz w:val="24"/>
          <w:szCs w:val="22"/>
        </w:rPr>
        <w:t>年，旅游接待人次达到</w:t>
      </w:r>
      <w:r w:rsidRPr="004B42D9">
        <w:rPr>
          <w:snapToGrid w:val="0"/>
          <w:kern w:val="0"/>
          <w:sz w:val="24"/>
          <w:szCs w:val="22"/>
        </w:rPr>
        <w:t>1400</w:t>
      </w:r>
      <w:r w:rsidRPr="004B42D9">
        <w:rPr>
          <w:snapToGrid w:val="0"/>
          <w:kern w:val="0"/>
          <w:sz w:val="24"/>
          <w:szCs w:val="22"/>
        </w:rPr>
        <w:t>万人次，年均增长</w:t>
      </w:r>
      <w:r w:rsidRPr="004B42D9">
        <w:rPr>
          <w:snapToGrid w:val="0"/>
          <w:kern w:val="0"/>
          <w:sz w:val="24"/>
          <w:szCs w:val="22"/>
        </w:rPr>
        <w:t>11%</w:t>
      </w:r>
      <w:r w:rsidR="00F36986">
        <w:rPr>
          <w:snapToGrid w:val="0"/>
          <w:kern w:val="0"/>
          <w:sz w:val="24"/>
          <w:szCs w:val="22"/>
        </w:rPr>
        <w:t>；</w:t>
      </w:r>
      <w:r w:rsidRPr="004B42D9">
        <w:rPr>
          <w:snapToGrid w:val="0"/>
          <w:kern w:val="0"/>
          <w:sz w:val="24"/>
          <w:szCs w:val="22"/>
        </w:rPr>
        <w:t>实现旅游收入</w:t>
      </w:r>
      <w:r w:rsidRPr="004B42D9">
        <w:rPr>
          <w:snapToGrid w:val="0"/>
          <w:kern w:val="0"/>
          <w:sz w:val="24"/>
          <w:szCs w:val="22"/>
        </w:rPr>
        <w:t>125</w:t>
      </w:r>
      <w:r w:rsidRPr="004B42D9">
        <w:rPr>
          <w:snapToGrid w:val="0"/>
          <w:kern w:val="0"/>
          <w:sz w:val="24"/>
          <w:szCs w:val="22"/>
        </w:rPr>
        <w:t>亿元，年均增长</w:t>
      </w:r>
      <w:r w:rsidRPr="004B42D9">
        <w:rPr>
          <w:snapToGrid w:val="0"/>
          <w:kern w:val="0"/>
          <w:sz w:val="24"/>
          <w:szCs w:val="22"/>
        </w:rPr>
        <w:t>12%</w:t>
      </w:r>
      <w:r w:rsidRPr="004B42D9">
        <w:rPr>
          <w:snapToGrid w:val="0"/>
          <w:kern w:val="0"/>
          <w:sz w:val="24"/>
          <w:szCs w:val="22"/>
        </w:rPr>
        <w:t>。</w:t>
      </w:r>
    </w:p>
    <w:p w:rsidR="004B42D9" w:rsidRPr="004B42D9" w:rsidRDefault="004B42D9" w:rsidP="004B42D9">
      <w:pPr>
        <w:spacing w:line="360" w:lineRule="auto"/>
        <w:ind w:firstLineChars="200" w:firstLine="480"/>
        <w:rPr>
          <w:snapToGrid w:val="0"/>
          <w:kern w:val="0"/>
          <w:sz w:val="24"/>
          <w:szCs w:val="22"/>
        </w:rPr>
      </w:pPr>
      <w:r w:rsidRPr="004B42D9">
        <w:rPr>
          <w:snapToGrid w:val="0"/>
          <w:kern w:val="0"/>
          <w:sz w:val="24"/>
          <w:szCs w:val="22"/>
        </w:rPr>
        <w:t>构建合理空间布局。构建</w:t>
      </w:r>
      <w:r w:rsidRPr="004B42D9">
        <w:rPr>
          <w:snapToGrid w:val="0"/>
          <w:kern w:val="0"/>
          <w:sz w:val="24"/>
          <w:szCs w:val="22"/>
        </w:rPr>
        <w:t>“</w:t>
      </w:r>
      <w:r w:rsidRPr="004B42D9">
        <w:rPr>
          <w:snapToGrid w:val="0"/>
          <w:kern w:val="0"/>
          <w:sz w:val="24"/>
          <w:szCs w:val="22"/>
        </w:rPr>
        <w:t>一心、一环、双廊、十组团</w:t>
      </w:r>
      <w:r w:rsidRPr="004B42D9">
        <w:rPr>
          <w:snapToGrid w:val="0"/>
          <w:kern w:val="0"/>
          <w:sz w:val="24"/>
          <w:szCs w:val="22"/>
        </w:rPr>
        <w:t>”</w:t>
      </w:r>
      <w:r w:rsidRPr="004B42D9">
        <w:rPr>
          <w:snapToGrid w:val="0"/>
          <w:kern w:val="0"/>
          <w:sz w:val="24"/>
          <w:szCs w:val="22"/>
        </w:rPr>
        <w:t>空间布局。</w:t>
      </w:r>
      <w:r w:rsidRPr="004B42D9">
        <w:rPr>
          <w:snapToGrid w:val="0"/>
          <w:kern w:val="0"/>
          <w:sz w:val="24"/>
          <w:szCs w:val="22"/>
        </w:rPr>
        <w:t>“</w:t>
      </w:r>
      <w:r w:rsidRPr="004B42D9">
        <w:rPr>
          <w:snapToGrid w:val="0"/>
          <w:kern w:val="0"/>
          <w:sz w:val="24"/>
          <w:szCs w:val="22"/>
        </w:rPr>
        <w:t>一心</w:t>
      </w:r>
      <w:r w:rsidRPr="004B42D9">
        <w:rPr>
          <w:snapToGrid w:val="0"/>
          <w:kern w:val="0"/>
          <w:sz w:val="24"/>
          <w:szCs w:val="22"/>
        </w:rPr>
        <w:t>”</w:t>
      </w:r>
      <w:r w:rsidR="0060192B">
        <w:rPr>
          <w:snapToGrid w:val="0"/>
          <w:kern w:val="0"/>
          <w:sz w:val="24"/>
          <w:szCs w:val="22"/>
        </w:rPr>
        <w:t>：</w:t>
      </w:r>
      <w:r w:rsidRPr="004B42D9">
        <w:rPr>
          <w:snapToGrid w:val="0"/>
          <w:kern w:val="0"/>
          <w:sz w:val="24"/>
          <w:szCs w:val="22"/>
        </w:rPr>
        <w:t>即城市旅游服务中心。以巴宜区八一镇、米林县米林镇为主体，以巴宜区林芝镇、布久乡、米瑞乡、米林县羌纳乡西部、米林农场为联动，打造城市旅游休闲、旅游公共服务中心。</w:t>
      </w:r>
      <w:r w:rsidRPr="004B42D9">
        <w:rPr>
          <w:snapToGrid w:val="0"/>
          <w:kern w:val="0"/>
          <w:sz w:val="24"/>
          <w:szCs w:val="22"/>
        </w:rPr>
        <w:t>“</w:t>
      </w:r>
      <w:r w:rsidRPr="004B42D9">
        <w:rPr>
          <w:snapToGrid w:val="0"/>
          <w:kern w:val="0"/>
          <w:sz w:val="24"/>
          <w:szCs w:val="22"/>
        </w:rPr>
        <w:t>一环</w:t>
      </w:r>
      <w:r w:rsidRPr="004B42D9">
        <w:rPr>
          <w:snapToGrid w:val="0"/>
          <w:kern w:val="0"/>
          <w:sz w:val="24"/>
          <w:szCs w:val="22"/>
        </w:rPr>
        <w:t>”</w:t>
      </w:r>
      <w:r w:rsidR="0060192B">
        <w:rPr>
          <w:snapToGrid w:val="0"/>
          <w:kern w:val="0"/>
          <w:sz w:val="24"/>
          <w:szCs w:val="22"/>
        </w:rPr>
        <w:t>：</w:t>
      </w:r>
      <w:r w:rsidRPr="004B42D9">
        <w:rPr>
          <w:snapToGrid w:val="0"/>
          <w:kern w:val="0"/>
          <w:sz w:val="24"/>
          <w:szCs w:val="22"/>
        </w:rPr>
        <w:t>即核心产品旅游内环线。加快巴松措</w:t>
      </w:r>
      <w:r w:rsidRPr="004B42D9">
        <w:rPr>
          <w:snapToGrid w:val="0"/>
          <w:kern w:val="0"/>
          <w:sz w:val="24"/>
          <w:szCs w:val="22"/>
        </w:rPr>
        <w:t>-</w:t>
      </w:r>
      <w:r w:rsidRPr="004B42D9">
        <w:rPr>
          <w:snapToGrid w:val="0"/>
          <w:kern w:val="0"/>
          <w:sz w:val="24"/>
          <w:szCs w:val="22"/>
        </w:rPr>
        <w:t>东久</w:t>
      </w:r>
      <w:r w:rsidRPr="004B42D9">
        <w:rPr>
          <w:snapToGrid w:val="0"/>
          <w:kern w:val="0"/>
          <w:sz w:val="24"/>
          <w:szCs w:val="22"/>
        </w:rPr>
        <w:t>-</w:t>
      </w:r>
      <w:r w:rsidRPr="004B42D9">
        <w:rPr>
          <w:snapToGrid w:val="0"/>
          <w:kern w:val="0"/>
          <w:sz w:val="24"/>
          <w:szCs w:val="22"/>
        </w:rPr>
        <w:t>鲁朗</w:t>
      </w:r>
      <w:r w:rsidRPr="004B42D9">
        <w:rPr>
          <w:snapToGrid w:val="0"/>
          <w:kern w:val="0"/>
          <w:sz w:val="24"/>
          <w:szCs w:val="22"/>
        </w:rPr>
        <w:t>-</w:t>
      </w:r>
      <w:r w:rsidRPr="004B42D9">
        <w:rPr>
          <w:snapToGrid w:val="0"/>
          <w:kern w:val="0"/>
          <w:sz w:val="24"/>
          <w:szCs w:val="22"/>
        </w:rPr>
        <w:t>大峡谷旅游通道的建设，形成林芝市旅游发展的</w:t>
      </w:r>
      <w:r w:rsidRPr="004B42D9">
        <w:rPr>
          <w:snapToGrid w:val="0"/>
          <w:kern w:val="0"/>
          <w:sz w:val="24"/>
          <w:szCs w:val="22"/>
        </w:rPr>
        <w:t>“</w:t>
      </w:r>
      <w:r w:rsidRPr="004B42D9">
        <w:rPr>
          <w:snapToGrid w:val="0"/>
          <w:kern w:val="0"/>
          <w:sz w:val="24"/>
          <w:szCs w:val="22"/>
        </w:rPr>
        <w:t>内环线</w:t>
      </w:r>
      <w:r w:rsidRPr="004B42D9">
        <w:rPr>
          <w:snapToGrid w:val="0"/>
          <w:kern w:val="0"/>
          <w:sz w:val="24"/>
          <w:szCs w:val="22"/>
        </w:rPr>
        <w:t>”</w:t>
      </w:r>
      <w:r w:rsidRPr="004B42D9">
        <w:rPr>
          <w:snapToGrid w:val="0"/>
          <w:kern w:val="0"/>
          <w:sz w:val="24"/>
          <w:szCs w:val="22"/>
        </w:rPr>
        <w:t>。</w:t>
      </w:r>
      <w:r w:rsidRPr="004B42D9">
        <w:rPr>
          <w:snapToGrid w:val="0"/>
          <w:kern w:val="0"/>
          <w:sz w:val="24"/>
          <w:szCs w:val="22"/>
        </w:rPr>
        <w:t>“</w:t>
      </w:r>
      <w:r w:rsidRPr="004B42D9">
        <w:rPr>
          <w:snapToGrid w:val="0"/>
          <w:kern w:val="0"/>
          <w:sz w:val="24"/>
          <w:szCs w:val="22"/>
        </w:rPr>
        <w:t>双廊</w:t>
      </w:r>
      <w:r w:rsidRPr="004B42D9">
        <w:rPr>
          <w:snapToGrid w:val="0"/>
          <w:kern w:val="0"/>
          <w:sz w:val="24"/>
          <w:szCs w:val="22"/>
        </w:rPr>
        <w:t>”</w:t>
      </w:r>
      <w:r w:rsidR="0060192B">
        <w:rPr>
          <w:snapToGrid w:val="0"/>
          <w:kern w:val="0"/>
          <w:sz w:val="24"/>
          <w:szCs w:val="22"/>
        </w:rPr>
        <w:t>：</w:t>
      </w:r>
      <w:r w:rsidRPr="004B42D9">
        <w:rPr>
          <w:snapToGrid w:val="0"/>
          <w:kern w:val="0"/>
          <w:sz w:val="24"/>
          <w:szCs w:val="22"/>
        </w:rPr>
        <w:t>即两条旅游经济走廊，主要由</w:t>
      </w:r>
      <w:r w:rsidRPr="004B42D9">
        <w:rPr>
          <w:snapToGrid w:val="0"/>
          <w:kern w:val="0"/>
          <w:sz w:val="24"/>
          <w:szCs w:val="22"/>
        </w:rPr>
        <w:t>G318</w:t>
      </w:r>
      <w:r w:rsidRPr="004B42D9">
        <w:rPr>
          <w:snapToGrid w:val="0"/>
          <w:kern w:val="0"/>
          <w:sz w:val="24"/>
          <w:szCs w:val="22"/>
        </w:rPr>
        <w:t>国道传统旅游经济走廊和</w:t>
      </w:r>
      <w:r w:rsidRPr="004B42D9">
        <w:rPr>
          <w:snapToGrid w:val="0"/>
          <w:kern w:val="0"/>
          <w:sz w:val="24"/>
          <w:szCs w:val="22"/>
        </w:rPr>
        <w:t xml:space="preserve"> G219</w:t>
      </w:r>
      <w:r w:rsidRPr="004B42D9">
        <w:rPr>
          <w:snapToGrid w:val="0"/>
          <w:kern w:val="0"/>
          <w:sz w:val="24"/>
          <w:szCs w:val="22"/>
        </w:rPr>
        <w:t>国道新旅游经济走廊构成，</w:t>
      </w:r>
      <w:r w:rsidRPr="004B42D9">
        <w:rPr>
          <w:snapToGrid w:val="0"/>
          <w:kern w:val="0"/>
          <w:sz w:val="24"/>
          <w:szCs w:val="22"/>
        </w:rPr>
        <w:t>G318</w:t>
      </w:r>
      <w:r w:rsidRPr="004B42D9">
        <w:rPr>
          <w:snapToGrid w:val="0"/>
          <w:kern w:val="0"/>
          <w:sz w:val="24"/>
          <w:szCs w:val="22"/>
        </w:rPr>
        <w:t>国道，串联工布江达县巴宜区和波密县，西接拉萨、东至昌都与四川省相连通</w:t>
      </w:r>
      <w:r w:rsidR="00F36986">
        <w:rPr>
          <w:snapToGrid w:val="0"/>
          <w:kern w:val="0"/>
          <w:sz w:val="24"/>
          <w:szCs w:val="22"/>
        </w:rPr>
        <w:t>；</w:t>
      </w:r>
      <w:r w:rsidRPr="004B42D9">
        <w:rPr>
          <w:snapToGrid w:val="0"/>
          <w:kern w:val="0"/>
          <w:sz w:val="24"/>
          <w:szCs w:val="22"/>
        </w:rPr>
        <w:t>G219</w:t>
      </w:r>
      <w:r w:rsidRPr="004B42D9">
        <w:rPr>
          <w:snapToGrid w:val="0"/>
          <w:kern w:val="0"/>
          <w:sz w:val="24"/>
          <w:szCs w:val="22"/>
        </w:rPr>
        <w:t>国道串联朗县、米林县、墨脱县和察隅县，向西进入山南市，北上至拉萨市，形成旅游环线</w:t>
      </w:r>
      <w:r w:rsidR="00F36986">
        <w:rPr>
          <w:snapToGrid w:val="0"/>
          <w:kern w:val="0"/>
          <w:sz w:val="24"/>
          <w:szCs w:val="22"/>
        </w:rPr>
        <w:t>；</w:t>
      </w:r>
      <w:r w:rsidRPr="004B42D9">
        <w:rPr>
          <w:snapToGrid w:val="0"/>
          <w:kern w:val="0"/>
          <w:sz w:val="24"/>
          <w:szCs w:val="22"/>
        </w:rPr>
        <w:t>向东打通墨脱公路，沿滇藏新通道进入云南省，推进林芝市进一步融入大香格里拉旅游圈。</w:t>
      </w:r>
      <w:r w:rsidRPr="004B42D9">
        <w:rPr>
          <w:snapToGrid w:val="0"/>
          <w:kern w:val="0"/>
          <w:sz w:val="24"/>
          <w:szCs w:val="22"/>
        </w:rPr>
        <w:t>“</w:t>
      </w:r>
      <w:r w:rsidRPr="004B42D9">
        <w:rPr>
          <w:snapToGrid w:val="0"/>
          <w:kern w:val="0"/>
          <w:sz w:val="24"/>
          <w:szCs w:val="22"/>
        </w:rPr>
        <w:t>十组团</w:t>
      </w:r>
      <w:r w:rsidRPr="004B42D9">
        <w:rPr>
          <w:snapToGrid w:val="0"/>
          <w:kern w:val="0"/>
          <w:sz w:val="24"/>
          <w:szCs w:val="22"/>
        </w:rPr>
        <w:t>”</w:t>
      </w:r>
      <w:r w:rsidR="0060192B">
        <w:rPr>
          <w:snapToGrid w:val="0"/>
          <w:kern w:val="0"/>
          <w:sz w:val="24"/>
          <w:szCs w:val="22"/>
        </w:rPr>
        <w:t>：</w:t>
      </w:r>
      <w:r w:rsidRPr="004B42D9">
        <w:rPr>
          <w:snapToGrid w:val="0"/>
          <w:kern w:val="0"/>
          <w:sz w:val="24"/>
          <w:szCs w:val="22"/>
        </w:rPr>
        <w:t>即十个重点旅游产品组团，分别为</w:t>
      </w:r>
      <w:r w:rsidR="0060192B">
        <w:rPr>
          <w:snapToGrid w:val="0"/>
          <w:kern w:val="0"/>
          <w:sz w:val="24"/>
          <w:szCs w:val="22"/>
        </w:rPr>
        <w:t>：</w:t>
      </w:r>
      <w:r w:rsidRPr="004B42D9">
        <w:rPr>
          <w:snapToGrid w:val="0"/>
          <w:kern w:val="0"/>
          <w:sz w:val="24"/>
          <w:szCs w:val="22"/>
        </w:rPr>
        <w:t>工布江达</w:t>
      </w:r>
      <w:r w:rsidRPr="004B42D9">
        <w:rPr>
          <w:snapToGrid w:val="0"/>
          <w:kern w:val="0"/>
          <w:sz w:val="24"/>
          <w:szCs w:val="22"/>
        </w:rPr>
        <w:t>-</w:t>
      </w:r>
      <w:r w:rsidRPr="004B42D9">
        <w:rPr>
          <w:snapToGrid w:val="0"/>
          <w:kern w:val="0"/>
          <w:sz w:val="24"/>
          <w:szCs w:val="22"/>
        </w:rPr>
        <w:t>太昭、大巴松措组团、易贡组团、扎木</w:t>
      </w:r>
      <w:r w:rsidRPr="004B42D9">
        <w:rPr>
          <w:snapToGrid w:val="0"/>
          <w:kern w:val="0"/>
          <w:sz w:val="24"/>
          <w:szCs w:val="22"/>
        </w:rPr>
        <w:t>-</w:t>
      </w:r>
      <w:r w:rsidRPr="004B42D9">
        <w:rPr>
          <w:snapToGrid w:val="0"/>
          <w:kern w:val="0"/>
          <w:sz w:val="24"/>
          <w:szCs w:val="22"/>
        </w:rPr>
        <w:t>古乡组团、鲁朗</w:t>
      </w:r>
      <w:r w:rsidRPr="004B42D9">
        <w:rPr>
          <w:snapToGrid w:val="0"/>
          <w:kern w:val="0"/>
          <w:sz w:val="24"/>
          <w:szCs w:val="22"/>
        </w:rPr>
        <w:t>-</w:t>
      </w:r>
      <w:r w:rsidRPr="004B42D9">
        <w:rPr>
          <w:snapToGrid w:val="0"/>
          <w:kern w:val="0"/>
          <w:sz w:val="24"/>
          <w:szCs w:val="22"/>
        </w:rPr>
        <w:t>派镇组团、鲁朗一冲康组团、米林</w:t>
      </w:r>
      <w:r w:rsidRPr="004B42D9">
        <w:rPr>
          <w:snapToGrid w:val="0"/>
          <w:kern w:val="0"/>
          <w:sz w:val="24"/>
          <w:szCs w:val="22"/>
        </w:rPr>
        <w:t>-</w:t>
      </w:r>
      <w:r w:rsidRPr="004B42D9">
        <w:rPr>
          <w:snapToGrid w:val="0"/>
          <w:kern w:val="0"/>
          <w:sz w:val="24"/>
          <w:szCs w:val="22"/>
        </w:rPr>
        <w:t>南伊组团、墨脱</w:t>
      </w:r>
      <w:r w:rsidRPr="004B42D9">
        <w:rPr>
          <w:snapToGrid w:val="0"/>
          <w:kern w:val="0"/>
          <w:sz w:val="24"/>
          <w:szCs w:val="22"/>
        </w:rPr>
        <w:t>-80K</w:t>
      </w:r>
      <w:r w:rsidRPr="004B42D9">
        <w:rPr>
          <w:snapToGrid w:val="0"/>
          <w:kern w:val="0"/>
          <w:sz w:val="24"/>
          <w:szCs w:val="22"/>
        </w:rPr>
        <w:t>组团、竹瓦根</w:t>
      </w:r>
      <w:r w:rsidRPr="004B42D9">
        <w:rPr>
          <w:snapToGrid w:val="0"/>
          <w:kern w:val="0"/>
          <w:sz w:val="24"/>
          <w:szCs w:val="22"/>
        </w:rPr>
        <w:t>-</w:t>
      </w:r>
      <w:r w:rsidRPr="004B42D9">
        <w:rPr>
          <w:snapToGrid w:val="0"/>
          <w:kern w:val="0"/>
          <w:sz w:val="24"/>
          <w:szCs w:val="22"/>
        </w:rPr>
        <w:t>下察隅组团、察瓦龙组团。</w:t>
      </w:r>
    </w:p>
    <w:p w:rsidR="004B42D9" w:rsidRPr="004B42D9" w:rsidRDefault="004B42D9" w:rsidP="004B42D9">
      <w:pPr>
        <w:spacing w:line="360" w:lineRule="auto"/>
        <w:ind w:firstLineChars="200" w:firstLine="480"/>
        <w:rPr>
          <w:rStyle w:val="fontstyle01"/>
          <w:rFonts w:ascii="Times New Roman" w:hAnsi="Times New Roman" w:hint="default"/>
          <w:color w:val="auto"/>
        </w:rPr>
      </w:pPr>
      <w:r w:rsidRPr="004B42D9">
        <w:rPr>
          <w:rStyle w:val="fontstyle01"/>
          <w:rFonts w:ascii="Times New Roman" w:hAnsi="Times New Roman" w:hint="default"/>
          <w:color w:val="auto"/>
        </w:rPr>
        <w:t>打造精品旅游景区。按照</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突出大特色、打造大景区、构建大循环</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要求，发挥鲁朗小镇国家级旅游度假区辐射带动作用，以</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提升服务功能、丰富旅游内容</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为重点，以创建</w:t>
      </w:r>
      <w:r w:rsidRPr="004B42D9">
        <w:rPr>
          <w:rStyle w:val="fontstyle01"/>
          <w:rFonts w:ascii="Times New Roman" w:hAnsi="Times New Roman" w:hint="default"/>
          <w:color w:val="auto"/>
        </w:rPr>
        <w:t>A</w:t>
      </w:r>
      <w:r w:rsidRPr="004B42D9">
        <w:rPr>
          <w:rStyle w:val="fontstyle01"/>
          <w:rFonts w:ascii="Times New Roman" w:hAnsi="Times New Roman" w:hint="default"/>
          <w:color w:val="auto"/>
        </w:rPr>
        <w:t>级景区为抓手，加强旅游基础设施建设，力促提档升级，打造精品景区，力争到</w:t>
      </w:r>
      <w:r w:rsidRPr="004B42D9">
        <w:rPr>
          <w:rStyle w:val="fontstyle01"/>
          <w:rFonts w:ascii="Times New Roman" w:hAnsi="Times New Roman" w:hint="default"/>
          <w:color w:val="auto"/>
        </w:rPr>
        <w:t xml:space="preserve"> 2025 </w:t>
      </w:r>
      <w:r w:rsidRPr="004B42D9">
        <w:rPr>
          <w:rStyle w:val="fontstyle01"/>
          <w:rFonts w:ascii="Times New Roman" w:hAnsi="Times New Roman" w:hint="default"/>
          <w:color w:val="auto"/>
        </w:rPr>
        <w:t>年全市</w:t>
      </w:r>
      <w:r w:rsidRPr="004B42D9">
        <w:rPr>
          <w:rStyle w:val="fontstyle01"/>
          <w:rFonts w:ascii="Times New Roman" w:hAnsi="Times New Roman" w:hint="default"/>
          <w:color w:val="auto"/>
        </w:rPr>
        <w:t xml:space="preserve"> 5A </w:t>
      </w:r>
      <w:r w:rsidRPr="004B42D9">
        <w:rPr>
          <w:rStyle w:val="fontstyle01"/>
          <w:rFonts w:ascii="Times New Roman" w:hAnsi="Times New Roman" w:hint="default"/>
          <w:color w:val="auto"/>
        </w:rPr>
        <w:t>级景区达到</w:t>
      </w:r>
      <w:r w:rsidRPr="004B42D9">
        <w:rPr>
          <w:rStyle w:val="fontstyle01"/>
          <w:rFonts w:ascii="Times New Roman" w:hAnsi="Times New Roman" w:hint="default"/>
          <w:color w:val="auto"/>
        </w:rPr>
        <w:t>3</w:t>
      </w:r>
      <w:r w:rsidRPr="004B42D9">
        <w:rPr>
          <w:rStyle w:val="fontstyle01"/>
          <w:rFonts w:ascii="Times New Roman" w:hAnsi="Times New Roman" w:hint="default"/>
          <w:color w:val="auto"/>
        </w:rPr>
        <w:t>个、</w:t>
      </w:r>
      <w:r w:rsidRPr="004B42D9">
        <w:rPr>
          <w:rStyle w:val="fontstyle01"/>
          <w:rFonts w:ascii="Times New Roman" w:hAnsi="Times New Roman" w:hint="default"/>
          <w:color w:val="auto"/>
        </w:rPr>
        <w:t xml:space="preserve">4A </w:t>
      </w:r>
      <w:r w:rsidRPr="004B42D9">
        <w:rPr>
          <w:rStyle w:val="fontstyle01"/>
          <w:rFonts w:ascii="Times New Roman" w:hAnsi="Times New Roman" w:hint="default"/>
          <w:color w:val="auto"/>
        </w:rPr>
        <w:t>级景区达到</w:t>
      </w:r>
      <w:r w:rsidRPr="004B42D9">
        <w:rPr>
          <w:rStyle w:val="fontstyle01"/>
          <w:rFonts w:ascii="Times New Roman" w:hAnsi="Times New Roman" w:hint="default"/>
          <w:color w:val="auto"/>
        </w:rPr>
        <w:t xml:space="preserve"> 10 </w:t>
      </w:r>
      <w:r w:rsidRPr="004B42D9">
        <w:rPr>
          <w:rStyle w:val="fontstyle01"/>
          <w:rFonts w:ascii="Times New Roman" w:hAnsi="Times New Roman" w:hint="default"/>
          <w:color w:val="auto"/>
        </w:rPr>
        <w:t>个、</w:t>
      </w:r>
      <w:r w:rsidRPr="004B42D9">
        <w:rPr>
          <w:rStyle w:val="fontstyle01"/>
          <w:rFonts w:ascii="Times New Roman" w:hAnsi="Times New Roman" w:hint="default"/>
          <w:color w:val="auto"/>
        </w:rPr>
        <w:t xml:space="preserve">3A </w:t>
      </w:r>
      <w:r w:rsidRPr="004B42D9">
        <w:rPr>
          <w:rStyle w:val="fontstyle01"/>
          <w:rFonts w:ascii="Times New Roman" w:hAnsi="Times New Roman" w:hint="default"/>
          <w:color w:val="auto"/>
        </w:rPr>
        <w:t>级景区达到</w:t>
      </w:r>
      <w:r w:rsidRPr="004B42D9">
        <w:rPr>
          <w:rStyle w:val="fontstyle01"/>
          <w:rFonts w:ascii="Times New Roman" w:hAnsi="Times New Roman" w:hint="default"/>
          <w:color w:val="auto"/>
        </w:rPr>
        <w:t xml:space="preserve"> 11 </w:t>
      </w:r>
      <w:r w:rsidRPr="004B42D9">
        <w:rPr>
          <w:rStyle w:val="fontstyle01"/>
          <w:rFonts w:ascii="Times New Roman" w:hAnsi="Times New Roman" w:hint="default"/>
          <w:color w:val="auto"/>
        </w:rPr>
        <w:t>个。形成一批以</w:t>
      </w:r>
      <w:r w:rsidRPr="004B42D9">
        <w:rPr>
          <w:rStyle w:val="fontstyle01"/>
          <w:rFonts w:ascii="Times New Roman" w:hAnsi="Times New Roman" w:hint="default"/>
          <w:color w:val="auto"/>
        </w:rPr>
        <w:t xml:space="preserve"> 5A </w:t>
      </w:r>
      <w:r w:rsidRPr="004B42D9">
        <w:rPr>
          <w:rStyle w:val="fontstyle01"/>
          <w:rFonts w:ascii="Times New Roman" w:hAnsi="Times New Roman" w:hint="default"/>
          <w:color w:val="auto"/>
        </w:rPr>
        <w:t>级景区为龙头，点状布局、错位发展、功能完善、各具特色的精品旅游线路和景点，将林芝建设成为全国知名的生态旅游休闲度假和康养基地。加强红色、绿色</w:t>
      </w:r>
      <w:r w:rsidR="00FB6E54">
        <w:rPr>
          <w:rStyle w:val="fontstyle01"/>
          <w:rFonts w:ascii="Times New Roman" w:hAnsi="Times New Roman" w:hint="default"/>
          <w:color w:val="auto"/>
        </w:rPr>
        <w:t>（</w:t>
      </w:r>
      <w:r w:rsidRPr="004B42D9">
        <w:rPr>
          <w:rStyle w:val="fontstyle01"/>
          <w:rFonts w:ascii="Times New Roman" w:hAnsi="Times New Roman" w:hint="default"/>
          <w:color w:val="auto"/>
        </w:rPr>
        <w:t>桃花游</w:t>
      </w:r>
      <w:r w:rsidR="00FB6E54">
        <w:rPr>
          <w:rStyle w:val="fontstyle01"/>
          <w:rFonts w:ascii="Times New Roman" w:hAnsi="Times New Roman" w:hint="default"/>
          <w:color w:val="auto"/>
        </w:rPr>
        <w:t>）</w:t>
      </w:r>
      <w:r w:rsidRPr="004B42D9">
        <w:rPr>
          <w:rStyle w:val="fontstyle01"/>
          <w:rFonts w:ascii="Times New Roman" w:hAnsi="Times New Roman" w:hint="default"/>
          <w:color w:val="auto"/>
        </w:rPr>
        <w:t>、古色和</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边境行</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旅游资源整合优化力度，积极推动</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景点旅游</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向</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全域旅游</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转变。全面启动</w:t>
      </w:r>
      <w:r w:rsidRPr="004B42D9">
        <w:rPr>
          <w:rStyle w:val="fontstyle01"/>
          <w:rFonts w:ascii="Times New Roman" w:hAnsi="Times New Roman" w:hint="default"/>
          <w:color w:val="auto"/>
        </w:rPr>
        <w:t xml:space="preserve"> G219 </w:t>
      </w:r>
      <w:r w:rsidRPr="004B42D9">
        <w:rPr>
          <w:rStyle w:val="fontstyle01"/>
          <w:rFonts w:ascii="Times New Roman" w:hAnsi="Times New Roman" w:hint="default"/>
          <w:color w:val="auto"/>
        </w:rPr>
        <w:t>边境旅游大通道、八盖</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易贡精品旅游线路和南伊沟景区高标准旅游发展规划，培育新的旅游市场对分散的景区景点进行资源整合，纳入大的旅游线路，并积极创造条件，加强县</w:t>
      </w:r>
      <w:r w:rsidR="00FB6E54">
        <w:rPr>
          <w:rStyle w:val="fontstyle01"/>
          <w:rFonts w:ascii="Times New Roman" w:hAnsi="Times New Roman" w:hint="default"/>
          <w:color w:val="auto"/>
        </w:rPr>
        <w:t>（</w:t>
      </w:r>
      <w:r w:rsidRPr="004B42D9">
        <w:rPr>
          <w:rStyle w:val="fontstyle01"/>
          <w:rFonts w:ascii="Times New Roman" w:hAnsi="Times New Roman" w:hint="default"/>
          <w:color w:val="auto"/>
        </w:rPr>
        <w:t>区</w:t>
      </w:r>
      <w:r w:rsidR="00FB6E54">
        <w:rPr>
          <w:rStyle w:val="fontstyle01"/>
          <w:rFonts w:ascii="Times New Roman" w:hAnsi="Times New Roman" w:hint="default"/>
          <w:color w:val="auto"/>
        </w:rPr>
        <w:t>）</w:t>
      </w:r>
      <w:r w:rsidRPr="004B42D9">
        <w:rPr>
          <w:rStyle w:val="fontstyle01"/>
          <w:rFonts w:ascii="Times New Roman" w:hAnsi="Times New Roman" w:hint="default"/>
          <w:color w:val="auto"/>
        </w:rPr>
        <w:t>协作，努力构建全域旅游环线。有序发展边境旅游，推进墨脱国家边境旅游试验区建设，围绕</w:t>
      </w:r>
      <w:r w:rsidRPr="004B42D9">
        <w:rPr>
          <w:rStyle w:val="fontstyle01"/>
          <w:rFonts w:ascii="Times New Roman" w:hAnsi="Times New Roman" w:hint="default"/>
          <w:color w:val="auto"/>
        </w:rPr>
        <w:t xml:space="preserve"> G219 </w:t>
      </w:r>
      <w:r w:rsidRPr="004B42D9">
        <w:rPr>
          <w:rStyle w:val="fontstyle01"/>
          <w:rFonts w:ascii="Times New Roman" w:hAnsi="Times New Roman" w:hint="default"/>
          <w:color w:val="auto"/>
        </w:rPr>
        <w:t>线开发一批精品旅游线路和品牌，尤其要推动做强边境深度游。探索建设跨省</w:t>
      </w:r>
      <w:r w:rsidR="00FB6E54">
        <w:rPr>
          <w:rStyle w:val="fontstyle01"/>
          <w:rFonts w:ascii="Times New Roman" w:hAnsi="Times New Roman" w:hint="default"/>
          <w:color w:val="auto"/>
        </w:rPr>
        <w:t>（</w:t>
      </w:r>
      <w:r w:rsidRPr="004B42D9">
        <w:rPr>
          <w:rStyle w:val="fontstyle01"/>
          <w:rFonts w:ascii="Times New Roman" w:hAnsi="Times New Roman" w:hint="default"/>
          <w:color w:val="auto"/>
        </w:rPr>
        <w:t>区</w:t>
      </w:r>
      <w:r w:rsidR="00FB6E54">
        <w:rPr>
          <w:rStyle w:val="fontstyle01"/>
          <w:rFonts w:ascii="Times New Roman" w:hAnsi="Times New Roman" w:hint="default"/>
          <w:color w:val="auto"/>
        </w:rPr>
        <w:t>）</w:t>
      </w:r>
      <w:r w:rsidRPr="004B42D9">
        <w:rPr>
          <w:rStyle w:val="fontstyle01"/>
          <w:rFonts w:ascii="Times New Roman" w:hAnsi="Times New Roman" w:hint="default"/>
          <w:color w:val="auto"/>
        </w:rPr>
        <w:t>旅游合作区，打造旅游景区新精品。</w:t>
      </w:r>
    </w:p>
    <w:p w:rsidR="004B42D9" w:rsidRPr="004B42D9" w:rsidRDefault="004B42D9" w:rsidP="004B42D9">
      <w:pPr>
        <w:spacing w:line="360" w:lineRule="auto"/>
        <w:ind w:firstLineChars="200" w:firstLine="480"/>
        <w:rPr>
          <w:rStyle w:val="fontstyle01"/>
          <w:rFonts w:ascii="Times New Roman" w:hAnsi="Times New Roman" w:hint="default"/>
          <w:color w:val="auto"/>
        </w:rPr>
      </w:pPr>
      <w:r w:rsidRPr="004B42D9">
        <w:rPr>
          <w:rStyle w:val="fontstyle01"/>
          <w:rFonts w:ascii="Times New Roman" w:hAnsi="Times New Roman" w:hint="default"/>
          <w:color w:val="auto"/>
        </w:rPr>
        <w:t>完善旅游设施服务。实施旅游基础设施标准化、规范化建设加快构建</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快旅慢游</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lastRenderedPageBreak/>
        <w:t>服务体系</w:t>
      </w:r>
      <w:r w:rsidR="00F36986">
        <w:rPr>
          <w:rStyle w:val="fontstyle01"/>
          <w:rFonts w:ascii="Times New Roman" w:hAnsi="Times New Roman" w:hint="default"/>
          <w:color w:val="auto"/>
        </w:rPr>
        <w:t>，</w:t>
      </w:r>
      <w:r w:rsidRPr="004B42D9">
        <w:rPr>
          <w:rStyle w:val="fontstyle01"/>
          <w:rFonts w:ascii="Times New Roman" w:hAnsi="Times New Roman" w:hint="default"/>
          <w:color w:val="auto"/>
        </w:rPr>
        <w:t>提高旅游业发展支撑保障能力</w:t>
      </w:r>
      <w:r w:rsidR="00F36986">
        <w:rPr>
          <w:rStyle w:val="fontstyle01"/>
          <w:rFonts w:ascii="Times New Roman" w:hAnsi="Times New Roman" w:hint="default"/>
          <w:color w:val="auto"/>
        </w:rPr>
        <w:t>，</w:t>
      </w:r>
      <w:r w:rsidRPr="004B42D9">
        <w:rPr>
          <w:rStyle w:val="fontstyle01"/>
          <w:rFonts w:ascii="Times New Roman" w:hAnsi="Times New Roman" w:hint="default"/>
          <w:color w:val="auto"/>
        </w:rPr>
        <w:t>完善全市旅游快速交通网络，加快推进重点旅游区与高等级公路、机场及主千道快速联络线建设，实施旅游交通环线、旅游专线公路及打通断头路建设项目，提高旅游景区的通达性和可进入性。结合农村公路畅通工程，改善乡村旅游交通条件。加大重点旅游景区道路、供水、供电等设施建设力度，加快改善旅游景区基础条件。优化旅游服务设施，构建完备的</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吃、住、行、游、购、娱</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要素体系，完善游客咨询服务中心、旅游商品购物中心、旅游电子商务、医疗救助等旅游配套服务设施。集中挖掘研发具有林芝特色的土特产品、民间工艺品、红色文化纪念品等旅游商品，满足游客多样化购物需求，提高旅游消费水平和综合效益。持续开展冬季稳市场、促旅游、惠民生活动。围绕重要景区景点，完善医疗卫生、金融服务、互联网等旅游便民服务设施建设。规范完善旅游公共标识系统。推进酒店、宾馆、家庭旅馆、精品民宿提升改造，提升旅游接待能力和水平。加强旅游安全保障体系建设，加快构建高效的旅游紧急救援体系。建立健全旅游投诉统一受理机制，保障旅游者合法权益。</w:t>
      </w:r>
    </w:p>
    <w:p w:rsidR="004B42D9" w:rsidRPr="004B42D9" w:rsidRDefault="004B42D9" w:rsidP="004B42D9">
      <w:pPr>
        <w:spacing w:line="360" w:lineRule="auto"/>
        <w:ind w:firstLineChars="200" w:firstLine="480"/>
        <w:rPr>
          <w:rStyle w:val="fontstyle01"/>
          <w:rFonts w:ascii="Times New Roman" w:hAnsi="Times New Roman" w:hint="default"/>
          <w:color w:val="auto"/>
        </w:rPr>
      </w:pPr>
      <w:r w:rsidRPr="004B42D9">
        <w:rPr>
          <w:rStyle w:val="fontstyle01"/>
          <w:rFonts w:ascii="Times New Roman" w:hAnsi="Times New Roman" w:hint="default"/>
          <w:color w:val="auto"/>
        </w:rPr>
        <w:t>构建多元旅游产品。以林芝桃花旅游节、雅鲁藏布生态文化旅游节、</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三带七区</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集中连片旅游景区为平台，重点依托国家森林公园、湿地公园、城市公园、民族村落、古城古镇、农业观光园，实施波密县桃花谷生态风情、工布江达太昭古城、墨脱县珞帮温泉开发等项目建设，多层次发展红色文化游、研学游、自然景观游、避暑休闲、温泉度假、健康养生、山地户外运动、产品制造体验、探险等旅游产品，创新有利于农牧民广泛深入参与的业态模式，推进旅游业与农业、美丽乡村、民族文化、健康养生融合发展，全面提升旅游发展水平，打造林芝旅游升级版，创新旅游营销策略。扎实做好</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进藏第一站</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文章，精心办好以雅鲁藏布生态文化旅游节、林芝桃花旅游文化节和生态旅游季</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两节一季</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为重点的旅游营销推介活动，充分利用主流媒体及影视、书刊、网络，唱响</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人间净地、醉美林芝</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品牌形象提升</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畅游西藏、从林开始</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知名度。深化</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藏东南环线</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合作</w:t>
      </w:r>
      <w:r w:rsidR="00F36986">
        <w:rPr>
          <w:rStyle w:val="fontstyle01"/>
          <w:rFonts w:ascii="Times New Roman" w:hAnsi="Times New Roman" w:hint="default"/>
          <w:color w:val="auto"/>
        </w:rPr>
        <w:t>，</w:t>
      </w:r>
      <w:r w:rsidRPr="004B42D9">
        <w:rPr>
          <w:rStyle w:val="fontstyle01"/>
          <w:rFonts w:ascii="Times New Roman" w:hAnsi="Times New Roman" w:hint="default"/>
          <w:color w:val="auto"/>
        </w:rPr>
        <w:t>推动区域旅游资源共享、品牌共建、线路共联、节会互参、信息互通、市场互动。加强与区内外特别是与粤滇川区域旅游协作</w:t>
      </w:r>
      <w:r w:rsidR="0060192B">
        <w:rPr>
          <w:rStyle w:val="fontstyle01"/>
          <w:rFonts w:ascii="Times New Roman" w:hAnsi="Times New Roman" w:hint="default"/>
          <w:color w:val="auto"/>
        </w:rPr>
        <w:t>：</w:t>
      </w:r>
      <w:r w:rsidRPr="004B42D9">
        <w:rPr>
          <w:rStyle w:val="fontstyle01"/>
          <w:rFonts w:ascii="Times New Roman" w:hAnsi="Times New Roman" w:hint="default"/>
          <w:color w:val="auto"/>
        </w:rPr>
        <w:t>探索联合打造推介</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茶马古道</w:t>
      </w:r>
      <w:r w:rsidRPr="004B42D9">
        <w:rPr>
          <w:rStyle w:val="fontstyle01"/>
          <w:rFonts w:ascii="Times New Roman" w:hAnsi="Times New Roman" w:hint="default"/>
          <w:color w:val="auto"/>
        </w:rPr>
        <w:t>”</w:t>
      </w:r>
      <w:r w:rsidRPr="004B42D9">
        <w:rPr>
          <w:rStyle w:val="fontstyle01"/>
          <w:rFonts w:ascii="Times New Roman" w:hAnsi="Times New Roman" w:hint="default"/>
          <w:color w:val="auto"/>
        </w:rPr>
        <w:t>等跨省市精品旅游线路。在广东、四川等主要客源城市，多形式宣传促销，形成宣传推介和市场开发的叠加优势，不断提升林芝旅游美誉度和影响力。</w:t>
      </w:r>
    </w:p>
    <w:p w:rsidR="00FB58B2" w:rsidRPr="004B42D9" w:rsidRDefault="00FB58B2">
      <w:pPr>
        <w:spacing w:line="360" w:lineRule="auto"/>
        <w:ind w:firstLineChars="200" w:firstLine="480"/>
        <w:rPr>
          <w:snapToGrid w:val="0"/>
          <w:kern w:val="0"/>
          <w:sz w:val="24"/>
          <w:szCs w:val="22"/>
        </w:rPr>
      </w:pPr>
      <w:r w:rsidRPr="004B42D9">
        <w:rPr>
          <w:snapToGrid w:val="0"/>
          <w:kern w:val="0"/>
          <w:sz w:val="24"/>
          <w:szCs w:val="22"/>
        </w:rPr>
        <w:t>规划景区位于西藏自治区林芝市巴宜区八一镇境内，以现状人文类资源、生态自然资源、高原原始森林湖泊地形地貌资源为基础建设和打造</w:t>
      </w:r>
      <w:r w:rsidRPr="004B42D9">
        <w:rPr>
          <w:snapToGrid w:val="0"/>
          <w:kern w:val="0"/>
          <w:sz w:val="24"/>
          <w:szCs w:val="22"/>
        </w:rPr>
        <w:t>4A</w:t>
      </w:r>
      <w:r w:rsidRPr="004B42D9">
        <w:rPr>
          <w:snapToGrid w:val="0"/>
          <w:kern w:val="0"/>
          <w:sz w:val="24"/>
          <w:szCs w:val="22"/>
        </w:rPr>
        <w:t>级生态旅游景区，符</w:t>
      </w:r>
      <w:r w:rsidRPr="004B42D9">
        <w:rPr>
          <w:snapToGrid w:val="0"/>
          <w:kern w:val="0"/>
          <w:sz w:val="24"/>
          <w:szCs w:val="22"/>
        </w:rPr>
        <w:lastRenderedPageBreak/>
        <w:t>合</w:t>
      </w:r>
      <w:r w:rsidR="004B42D9">
        <w:rPr>
          <w:rFonts w:hint="eastAsia"/>
          <w:snapToGrid w:val="0"/>
          <w:kern w:val="0"/>
          <w:sz w:val="24"/>
          <w:szCs w:val="22"/>
        </w:rPr>
        <w:t>林芝市</w:t>
      </w:r>
      <w:r w:rsidR="004B42D9" w:rsidRPr="004B42D9">
        <w:rPr>
          <w:rStyle w:val="fontstyle01"/>
          <w:rFonts w:ascii="Times New Roman" w:hAnsi="Times New Roman" w:hint="default"/>
          <w:color w:val="auto"/>
        </w:rPr>
        <w:t>“</w:t>
      </w:r>
      <w:r w:rsidR="004B42D9" w:rsidRPr="004B42D9">
        <w:rPr>
          <w:rStyle w:val="fontstyle01"/>
          <w:rFonts w:ascii="Times New Roman" w:hAnsi="Times New Roman" w:hint="default"/>
          <w:color w:val="auto"/>
        </w:rPr>
        <w:t>突出大特色、打造大景区、构建大循环</w:t>
      </w:r>
      <w:r w:rsidR="004B42D9" w:rsidRPr="004B42D9">
        <w:rPr>
          <w:rStyle w:val="fontstyle01"/>
          <w:rFonts w:ascii="Times New Roman" w:hAnsi="Times New Roman" w:hint="default"/>
          <w:color w:val="auto"/>
        </w:rPr>
        <w:t>”</w:t>
      </w:r>
      <w:r w:rsidR="004B42D9" w:rsidRPr="004B42D9">
        <w:rPr>
          <w:rStyle w:val="fontstyle01"/>
          <w:rFonts w:ascii="Times New Roman" w:hAnsi="Times New Roman" w:hint="default"/>
          <w:color w:val="auto"/>
        </w:rPr>
        <w:t>要求</w:t>
      </w:r>
      <w:r w:rsidRPr="004B42D9">
        <w:rPr>
          <w:rStyle w:val="fontstyle01"/>
          <w:rFonts w:ascii="Times New Roman" w:hAnsi="Times New Roman" w:hint="default"/>
          <w:color w:val="auto"/>
        </w:rPr>
        <w:t>，符合将林芝建成全国知名的生态旅游、休闲度假和养生基地要求</w:t>
      </w:r>
      <w:r w:rsidRPr="004B42D9">
        <w:rPr>
          <w:snapToGrid w:val="0"/>
          <w:kern w:val="0"/>
          <w:sz w:val="24"/>
          <w:szCs w:val="22"/>
        </w:rPr>
        <w:t>。措木及日旅游景区规划的实施对西藏旅游业及</w:t>
      </w:r>
      <w:r w:rsidR="004B42D9">
        <w:rPr>
          <w:rFonts w:hint="eastAsia"/>
          <w:snapToGrid w:val="0"/>
          <w:kern w:val="0"/>
          <w:sz w:val="24"/>
          <w:szCs w:val="22"/>
        </w:rPr>
        <w:t>林芝市</w:t>
      </w:r>
      <w:r w:rsidRPr="004B42D9">
        <w:rPr>
          <w:snapToGrid w:val="0"/>
          <w:kern w:val="0"/>
          <w:sz w:val="24"/>
          <w:szCs w:val="22"/>
        </w:rPr>
        <w:t>经济发展有促进作用，因此本规划符合《</w:t>
      </w:r>
      <w:r w:rsidR="004B42D9">
        <w:rPr>
          <w:rFonts w:hint="eastAsia"/>
          <w:snapToGrid w:val="0"/>
          <w:kern w:val="0"/>
          <w:sz w:val="24"/>
          <w:szCs w:val="22"/>
        </w:rPr>
        <w:t>林芝市</w:t>
      </w:r>
      <w:r w:rsidRPr="004B42D9">
        <w:rPr>
          <w:snapToGrid w:val="0"/>
          <w:kern w:val="0"/>
          <w:sz w:val="24"/>
          <w:szCs w:val="22"/>
        </w:rPr>
        <w:t>国民经济和社会发展第十四个五年规划和二〇三五年远景目标纲要》指导思想。</w:t>
      </w:r>
    </w:p>
    <w:p w:rsidR="0018371F" w:rsidRPr="00FB03F8" w:rsidRDefault="003E437E" w:rsidP="00FB03F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w:t>
      </w:r>
      <w:r w:rsidR="00FB03F8" w:rsidRPr="00FB03F8">
        <w:rPr>
          <w:rFonts w:hint="eastAsia"/>
          <w:b/>
          <w:bCs/>
          <w:sz w:val="24"/>
        </w:rPr>
        <w:t>西藏比日神山国家森林公园总体规划</w:t>
      </w:r>
      <w:r w:rsidR="00FB03F8">
        <w:rPr>
          <w:rFonts w:hint="eastAsia"/>
          <w:b/>
          <w:bCs/>
          <w:sz w:val="24"/>
        </w:rPr>
        <w:t>》（</w:t>
      </w:r>
      <w:r w:rsidR="00FB03F8">
        <w:rPr>
          <w:rFonts w:hint="eastAsia"/>
          <w:b/>
          <w:bCs/>
          <w:sz w:val="24"/>
        </w:rPr>
        <w:t>2013-2020</w:t>
      </w:r>
      <w:r w:rsidR="00FB03F8">
        <w:rPr>
          <w:rFonts w:hint="eastAsia"/>
          <w:b/>
          <w:bCs/>
          <w:sz w:val="24"/>
        </w:rPr>
        <w:t>）</w:t>
      </w:r>
    </w:p>
    <w:p w:rsidR="00FB03F8" w:rsidRPr="00FB03F8" w:rsidRDefault="00FB03F8" w:rsidP="00FB03F8">
      <w:pPr>
        <w:spacing w:line="360" w:lineRule="auto"/>
        <w:ind w:firstLineChars="200" w:firstLine="480"/>
        <w:rPr>
          <w:rStyle w:val="fontstyle01"/>
          <w:rFonts w:ascii="Times New Roman" w:hAnsi="Times New Roman" w:hint="default"/>
          <w:color w:val="auto"/>
        </w:rPr>
      </w:pPr>
      <w:r w:rsidRPr="00FB03F8">
        <w:rPr>
          <w:rStyle w:val="fontstyle01"/>
          <w:rFonts w:ascii="Times New Roman" w:hAnsi="Times New Roman" w:hint="default"/>
          <w:color w:val="auto"/>
        </w:rPr>
        <w:t>一、地理位置</w:t>
      </w:r>
    </w:p>
    <w:p w:rsidR="00FB03F8" w:rsidRPr="00FB03F8" w:rsidRDefault="00FB03F8" w:rsidP="00FB03F8">
      <w:pPr>
        <w:spacing w:line="360" w:lineRule="auto"/>
        <w:ind w:firstLineChars="200" w:firstLine="480"/>
        <w:rPr>
          <w:rStyle w:val="fontstyle01"/>
          <w:rFonts w:ascii="Times New Roman" w:hAnsi="Times New Roman" w:hint="default"/>
          <w:color w:val="auto"/>
        </w:rPr>
      </w:pPr>
      <w:r w:rsidRPr="00FB03F8">
        <w:rPr>
          <w:rStyle w:val="fontstyle01"/>
          <w:rFonts w:ascii="Times New Roman" w:hAnsi="Times New Roman" w:hint="default"/>
          <w:color w:val="auto"/>
        </w:rPr>
        <w:t>比日神山国家级森林公园由措木及日景区、比日神山生态景区和藏东南文化遗产博物馆及尼洋河部分组成，位于林芝地区林芝县境内，雅鲁藏布江中下游的主要支流尼洋河畔，森林公园依江而立，雄踞尼洋河谷，工布自然保护区环绕四周。</w:t>
      </w:r>
    </w:p>
    <w:p w:rsidR="00FB03F8" w:rsidRPr="00FB03F8" w:rsidRDefault="00FB03F8" w:rsidP="00FB03F8">
      <w:pPr>
        <w:spacing w:line="360" w:lineRule="auto"/>
        <w:ind w:firstLineChars="200" w:firstLine="480"/>
        <w:rPr>
          <w:rStyle w:val="fontstyle01"/>
          <w:rFonts w:ascii="Times New Roman" w:hAnsi="Times New Roman" w:hint="default"/>
          <w:color w:val="auto"/>
        </w:rPr>
      </w:pPr>
      <w:r w:rsidRPr="00FB03F8">
        <w:rPr>
          <w:rStyle w:val="fontstyle01"/>
          <w:rFonts w:ascii="Times New Roman" w:hAnsi="Times New Roman" w:hint="default"/>
          <w:color w:val="auto"/>
        </w:rPr>
        <w:t>森林公园以</w:t>
      </w:r>
      <w:r w:rsidRPr="00FB03F8">
        <w:rPr>
          <w:rStyle w:val="fontstyle01"/>
          <w:rFonts w:ascii="Times New Roman" w:hAnsi="Times New Roman" w:hint="default"/>
          <w:color w:val="auto"/>
        </w:rPr>
        <w:t>G318</w:t>
      </w:r>
      <w:r w:rsidRPr="00FB03F8">
        <w:rPr>
          <w:rStyle w:val="fontstyle01"/>
          <w:rFonts w:ascii="Times New Roman" w:hAnsi="Times New Roman" w:hint="default"/>
          <w:color w:val="auto"/>
        </w:rPr>
        <w:t>国道为界分为南北两个片区。北片区由措木及日景区和比日神山生态景区组成，地理位置为东经</w:t>
      </w:r>
      <w:r w:rsidRPr="00FB03F8">
        <w:rPr>
          <w:rStyle w:val="fontstyle01"/>
          <w:rFonts w:ascii="Times New Roman" w:hAnsi="Times New Roman" w:hint="default"/>
          <w:color w:val="auto"/>
        </w:rPr>
        <w:t>94°21′20″</w:t>
      </w:r>
      <w:r w:rsidRPr="00FB03F8">
        <w:rPr>
          <w:rStyle w:val="fontstyle01"/>
          <w:rFonts w:ascii="Times New Roman" w:hAnsi="Times New Roman" w:hint="default"/>
          <w:color w:val="auto"/>
        </w:rPr>
        <w:t>～</w:t>
      </w:r>
      <w:r w:rsidRPr="00FB03F8">
        <w:rPr>
          <w:rStyle w:val="fontstyle01"/>
          <w:rFonts w:ascii="Times New Roman" w:hAnsi="Times New Roman" w:hint="default"/>
          <w:color w:val="auto"/>
        </w:rPr>
        <w:t>94°29′50″</w:t>
      </w:r>
      <w:r w:rsidRPr="00FB03F8">
        <w:rPr>
          <w:rStyle w:val="fontstyle01"/>
          <w:rFonts w:ascii="Times New Roman" w:hAnsi="Times New Roman" w:hint="default"/>
          <w:color w:val="auto"/>
        </w:rPr>
        <w:t>，北纬</w:t>
      </w:r>
      <w:r w:rsidRPr="00FB03F8">
        <w:rPr>
          <w:rStyle w:val="fontstyle01"/>
          <w:rFonts w:ascii="Times New Roman" w:hAnsi="Times New Roman" w:hint="default"/>
          <w:color w:val="auto"/>
        </w:rPr>
        <w:t>29°37′50″</w:t>
      </w:r>
      <w:r w:rsidRPr="00FB03F8">
        <w:rPr>
          <w:rStyle w:val="fontstyle01"/>
          <w:rFonts w:ascii="Times New Roman" w:hAnsi="Times New Roman" w:hint="default"/>
          <w:color w:val="auto"/>
        </w:rPr>
        <w:t>～</w:t>
      </w:r>
      <w:r w:rsidRPr="00FB03F8">
        <w:rPr>
          <w:rStyle w:val="fontstyle01"/>
          <w:rFonts w:ascii="Times New Roman" w:hAnsi="Times New Roman" w:hint="default"/>
          <w:color w:val="auto"/>
        </w:rPr>
        <w:t>29°50′47″</w:t>
      </w:r>
      <w:r w:rsidRPr="00FB03F8">
        <w:rPr>
          <w:rStyle w:val="fontstyle01"/>
          <w:rFonts w:ascii="Times New Roman" w:hAnsi="Times New Roman" w:hint="default"/>
          <w:color w:val="auto"/>
        </w:rPr>
        <w:t>。南片区为藏东南文化遗产博物馆及尼洋河组成，地理位置为东经</w:t>
      </w:r>
      <w:r w:rsidRPr="00FB03F8">
        <w:rPr>
          <w:rStyle w:val="fontstyle01"/>
          <w:rFonts w:ascii="Times New Roman" w:hAnsi="Times New Roman" w:hint="default"/>
          <w:color w:val="auto"/>
        </w:rPr>
        <w:t>94°21′39″</w:t>
      </w:r>
      <w:r w:rsidRPr="00FB03F8">
        <w:rPr>
          <w:rStyle w:val="fontstyle01"/>
          <w:rFonts w:ascii="Times New Roman" w:hAnsi="Times New Roman" w:hint="default"/>
          <w:color w:val="auto"/>
        </w:rPr>
        <w:t>～</w:t>
      </w:r>
      <w:r w:rsidRPr="00FB03F8">
        <w:rPr>
          <w:rStyle w:val="fontstyle01"/>
          <w:rFonts w:ascii="Times New Roman" w:hAnsi="Times New Roman" w:hint="default"/>
          <w:color w:val="auto"/>
        </w:rPr>
        <w:t>94°23′20″</w:t>
      </w:r>
      <w:r w:rsidRPr="00FB03F8">
        <w:rPr>
          <w:rStyle w:val="fontstyle01"/>
          <w:rFonts w:ascii="Times New Roman" w:hAnsi="Times New Roman" w:hint="default"/>
          <w:color w:val="auto"/>
        </w:rPr>
        <w:t>，北纬</w:t>
      </w:r>
      <w:r w:rsidRPr="00FB03F8">
        <w:rPr>
          <w:rStyle w:val="fontstyle01"/>
          <w:rFonts w:ascii="Times New Roman" w:hAnsi="Times New Roman" w:hint="default"/>
          <w:color w:val="auto"/>
        </w:rPr>
        <w:t>29°36′01″</w:t>
      </w:r>
      <w:r w:rsidRPr="00FB03F8">
        <w:rPr>
          <w:rStyle w:val="fontstyle01"/>
          <w:rFonts w:ascii="Times New Roman" w:hAnsi="Times New Roman" w:hint="default"/>
          <w:color w:val="auto"/>
        </w:rPr>
        <w:t>～</w:t>
      </w:r>
      <w:r w:rsidRPr="00FB03F8">
        <w:rPr>
          <w:rStyle w:val="fontstyle01"/>
          <w:rFonts w:ascii="Times New Roman" w:hAnsi="Times New Roman" w:hint="default"/>
          <w:color w:val="auto"/>
        </w:rPr>
        <w:t>29°37′41″</w:t>
      </w:r>
      <w:r w:rsidRPr="00FB03F8">
        <w:rPr>
          <w:rStyle w:val="fontstyle01"/>
          <w:rFonts w:ascii="Times New Roman" w:hAnsi="Times New Roman" w:hint="default"/>
          <w:color w:val="auto"/>
        </w:rPr>
        <w:t>。</w:t>
      </w:r>
    </w:p>
    <w:p w:rsidR="00FB03F8" w:rsidRPr="00FB03F8" w:rsidRDefault="00FB03F8" w:rsidP="00FB03F8">
      <w:pPr>
        <w:spacing w:line="360" w:lineRule="auto"/>
        <w:ind w:firstLineChars="200" w:firstLine="480"/>
        <w:rPr>
          <w:rStyle w:val="fontstyle01"/>
          <w:rFonts w:ascii="Times New Roman" w:hAnsi="Times New Roman" w:hint="default"/>
          <w:color w:val="auto"/>
        </w:rPr>
      </w:pPr>
      <w:r w:rsidRPr="00FB03F8">
        <w:rPr>
          <w:rStyle w:val="fontstyle01"/>
          <w:rFonts w:ascii="Times New Roman" w:hAnsi="Times New Roman" w:hint="default"/>
          <w:color w:val="auto"/>
        </w:rPr>
        <w:t>森林公园距八一镇仅</w:t>
      </w:r>
      <w:r w:rsidRPr="00FB03F8">
        <w:rPr>
          <w:rStyle w:val="fontstyle01"/>
          <w:rFonts w:ascii="Times New Roman" w:hAnsi="Times New Roman" w:hint="default"/>
          <w:color w:val="auto"/>
        </w:rPr>
        <w:t>1.5</w:t>
      </w:r>
      <w:r w:rsidRPr="00FB03F8">
        <w:rPr>
          <w:rStyle w:val="fontstyle01"/>
          <w:rFonts w:ascii="Times New Roman" w:hAnsi="Times New Roman" w:hint="default"/>
          <w:color w:val="auto"/>
        </w:rPr>
        <w:t>公里，八一镇是林芝地区政治经济文化中心，位于尼洋河畔，至雅鲁藏布与尼洋河交界处</w:t>
      </w:r>
      <w:r w:rsidRPr="00FB03F8">
        <w:rPr>
          <w:rStyle w:val="fontstyle01"/>
          <w:rFonts w:ascii="Times New Roman" w:hAnsi="Times New Roman" w:hint="default"/>
          <w:color w:val="auto"/>
        </w:rPr>
        <w:t>32</w:t>
      </w:r>
      <w:r w:rsidRPr="00FB03F8">
        <w:rPr>
          <w:rStyle w:val="fontstyle01"/>
          <w:rFonts w:ascii="Times New Roman" w:hAnsi="Times New Roman" w:hint="default"/>
          <w:color w:val="auto"/>
        </w:rPr>
        <w:t>公里，离林芝机场</w:t>
      </w:r>
      <w:r w:rsidRPr="00FB03F8">
        <w:rPr>
          <w:rStyle w:val="fontstyle01"/>
          <w:rFonts w:ascii="Times New Roman" w:hAnsi="Times New Roman" w:hint="default"/>
          <w:color w:val="auto"/>
        </w:rPr>
        <w:t>51</w:t>
      </w:r>
      <w:r w:rsidRPr="00FB03F8">
        <w:rPr>
          <w:rStyle w:val="fontstyle01"/>
          <w:rFonts w:ascii="Times New Roman" w:hAnsi="Times New Roman" w:hint="default"/>
          <w:color w:val="auto"/>
        </w:rPr>
        <w:t>公里，与拉萨相距</w:t>
      </w:r>
      <w:r w:rsidRPr="00FB03F8">
        <w:rPr>
          <w:rStyle w:val="fontstyle01"/>
          <w:rFonts w:ascii="Times New Roman" w:hAnsi="Times New Roman" w:hint="default"/>
          <w:color w:val="auto"/>
        </w:rPr>
        <w:t>410</w:t>
      </w:r>
      <w:r w:rsidRPr="00FB03F8">
        <w:rPr>
          <w:rStyle w:val="fontstyle01"/>
          <w:rFonts w:ascii="Times New Roman" w:hAnsi="Times New Roman" w:hint="default"/>
          <w:color w:val="auto"/>
        </w:rPr>
        <w:t>公里。</w:t>
      </w:r>
    </w:p>
    <w:p w:rsidR="00FB03F8" w:rsidRPr="00FB03F8" w:rsidRDefault="00FB03F8" w:rsidP="00FB03F8">
      <w:pPr>
        <w:spacing w:line="360" w:lineRule="auto"/>
        <w:ind w:firstLineChars="200" w:firstLine="480"/>
        <w:rPr>
          <w:rStyle w:val="fontstyle01"/>
          <w:rFonts w:ascii="Times New Roman" w:hAnsi="Times New Roman" w:hint="default"/>
          <w:color w:val="auto"/>
        </w:rPr>
      </w:pPr>
      <w:r>
        <w:rPr>
          <w:rStyle w:val="fontstyle01"/>
          <w:rFonts w:ascii="Times New Roman" w:hAnsi="Times New Roman" w:hint="default"/>
          <w:color w:val="auto"/>
        </w:rPr>
        <w:t>二</w:t>
      </w:r>
      <w:r w:rsidRPr="00FB03F8">
        <w:rPr>
          <w:rStyle w:val="fontstyle01"/>
          <w:rFonts w:ascii="Times New Roman" w:hAnsi="Times New Roman" w:hint="default"/>
          <w:color w:val="auto"/>
        </w:rPr>
        <w:t>、森林公园的性质</w:t>
      </w:r>
      <w:r w:rsidR="00713670">
        <w:rPr>
          <w:rStyle w:val="fontstyle01"/>
          <w:rFonts w:ascii="Times New Roman" w:hAnsi="Times New Roman" w:hint="default"/>
          <w:color w:val="auto"/>
        </w:rPr>
        <w:t>及主题定位</w:t>
      </w:r>
    </w:p>
    <w:p w:rsidR="00FB03F8" w:rsidRDefault="00FB03F8" w:rsidP="00FB03F8">
      <w:pPr>
        <w:spacing w:line="360" w:lineRule="auto"/>
        <w:ind w:firstLineChars="200" w:firstLine="480"/>
        <w:rPr>
          <w:rStyle w:val="fontstyle01"/>
          <w:rFonts w:ascii="Times New Roman" w:hAnsi="Times New Roman" w:hint="default"/>
          <w:color w:val="auto"/>
        </w:rPr>
      </w:pPr>
      <w:r w:rsidRPr="00FB03F8">
        <w:rPr>
          <w:rStyle w:val="fontstyle01"/>
          <w:rFonts w:ascii="Times New Roman" w:hAnsi="Times New Roman" w:hint="default"/>
          <w:color w:val="auto"/>
        </w:rPr>
        <w:t>比日神山国家森林公园性质为：以原始森林和高山湖泊为特色，结合藏区民俗、工布风情，融合自然景观与人文景观，以开展森林生态旅游为宗旨，集自然资源保护、科学研究、游览观光、休闲度假、疗养、生态文化建设等多功能为一体的公益性国家级森林公园。</w:t>
      </w:r>
    </w:p>
    <w:p w:rsidR="00713670" w:rsidRPr="00713670" w:rsidRDefault="00713670" w:rsidP="00713670">
      <w:pPr>
        <w:spacing w:line="360" w:lineRule="auto"/>
        <w:ind w:firstLineChars="200" w:firstLine="480"/>
        <w:rPr>
          <w:rStyle w:val="fontstyle01"/>
          <w:rFonts w:ascii="Times New Roman" w:hAnsi="Times New Roman" w:hint="default"/>
          <w:color w:val="auto"/>
        </w:rPr>
      </w:pPr>
      <w:r w:rsidRPr="00713670">
        <w:rPr>
          <w:rStyle w:val="fontstyle01"/>
          <w:rFonts w:ascii="Times New Roman" w:hAnsi="Times New Roman" w:hint="default"/>
          <w:color w:val="auto"/>
        </w:rPr>
        <w:t>充分利用比日神山国家森林公园自然景观和人文景观资源优势，科学合理保护，适度有序开发，努力营建一个以良好的生态环境为基础、以生态旅游产品为特色的国家级森林公园。在旅游产品开发规划中把握</w:t>
      </w:r>
      <w:r w:rsidRPr="00713670">
        <w:rPr>
          <w:rStyle w:val="fontstyle01"/>
          <w:rFonts w:ascii="Times New Roman" w:hAnsi="Times New Roman" w:hint="default"/>
          <w:color w:val="auto"/>
        </w:rPr>
        <w:t>“</w:t>
      </w:r>
      <w:r w:rsidRPr="00713670">
        <w:rPr>
          <w:rStyle w:val="fontstyle01"/>
          <w:rFonts w:ascii="Times New Roman" w:hAnsi="Times New Roman" w:hint="default"/>
          <w:color w:val="auto"/>
        </w:rPr>
        <w:t>原生态、休闲、体验</w:t>
      </w:r>
      <w:r w:rsidRPr="00713670">
        <w:rPr>
          <w:rStyle w:val="fontstyle01"/>
          <w:rFonts w:ascii="Times New Roman" w:hAnsi="Times New Roman" w:hint="default"/>
          <w:color w:val="auto"/>
        </w:rPr>
        <w:t>”</w:t>
      </w:r>
      <w:r w:rsidRPr="00713670">
        <w:rPr>
          <w:rStyle w:val="fontstyle01"/>
          <w:rFonts w:ascii="Times New Roman" w:hAnsi="Times New Roman" w:hint="default"/>
          <w:color w:val="auto"/>
        </w:rPr>
        <w:t>等环节，凭借区位条件和地域特色，凸现生态休闲功能，综合开发森林康体保健，科考探险、生态教育等丰富多样的森林生态旅游产品体系，将比日神山国家森林公园建设成为原始森林、高山湖泊、工布风情高度复合的生态旅游目的地。</w:t>
      </w:r>
    </w:p>
    <w:p w:rsidR="00FB03F8" w:rsidRPr="00FB03F8" w:rsidRDefault="00FB03F8" w:rsidP="00FB03F8">
      <w:pPr>
        <w:spacing w:line="360" w:lineRule="auto"/>
        <w:ind w:firstLineChars="200" w:firstLine="480"/>
        <w:rPr>
          <w:rStyle w:val="fontstyle01"/>
          <w:rFonts w:ascii="Times New Roman" w:hAnsi="Times New Roman" w:hint="default"/>
          <w:color w:val="auto"/>
        </w:rPr>
      </w:pPr>
      <w:r>
        <w:rPr>
          <w:rStyle w:val="fontstyle01"/>
          <w:rFonts w:ascii="Times New Roman" w:hAnsi="Times New Roman" w:hint="default"/>
          <w:color w:val="auto"/>
        </w:rPr>
        <w:t>三</w:t>
      </w:r>
      <w:r w:rsidRPr="00FB03F8">
        <w:rPr>
          <w:rStyle w:val="fontstyle01"/>
          <w:rFonts w:ascii="Times New Roman" w:hAnsi="Times New Roman" w:hint="default"/>
          <w:color w:val="auto"/>
        </w:rPr>
        <w:t>、森林公园范围</w:t>
      </w:r>
    </w:p>
    <w:p w:rsidR="00FB03F8" w:rsidRPr="00FB03F8" w:rsidRDefault="00FB03F8" w:rsidP="00FB03F8">
      <w:pPr>
        <w:spacing w:line="360" w:lineRule="auto"/>
        <w:ind w:firstLineChars="200" w:firstLine="480"/>
        <w:rPr>
          <w:rStyle w:val="fontstyle01"/>
          <w:rFonts w:ascii="Times New Roman" w:hAnsi="Times New Roman" w:hint="default"/>
          <w:color w:val="auto"/>
        </w:rPr>
      </w:pPr>
      <w:r w:rsidRPr="00FB03F8">
        <w:rPr>
          <w:rStyle w:val="fontstyle01"/>
          <w:rFonts w:ascii="Times New Roman" w:hAnsi="Times New Roman" w:hint="default"/>
          <w:color w:val="auto"/>
        </w:rPr>
        <w:t>比日神山国家森林公园位于林芝县八一镇拉丁嘎和唐地村，由措木及日景区、比</w:t>
      </w:r>
      <w:r w:rsidRPr="00FB03F8">
        <w:rPr>
          <w:rStyle w:val="fontstyle01"/>
          <w:rFonts w:ascii="Times New Roman" w:hAnsi="Times New Roman" w:hint="default"/>
          <w:color w:val="auto"/>
        </w:rPr>
        <w:lastRenderedPageBreak/>
        <w:t>日神山生态景区和藏东南文化遗产博物馆及尼洋河部分组成；森林公园总面积</w:t>
      </w:r>
      <w:r w:rsidRPr="00FB03F8">
        <w:rPr>
          <w:rStyle w:val="fontstyle01"/>
          <w:rFonts w:ascii="Times New Roman" w:hAnsi="Times New Roman" w:hint="default"/>
          <w:color w:val="auto"/>
        </w:rPr>
        <w:t>22594.15</w:t>
      </w:r>
      <w:r w:rsidRPr="00FB03F8">
        <w:rPr>
          <w:rStyle w:val="fontstyle01"/>
          <w:rFonts w:ascii="Times New Roman" w:hAnsi="Times New Roman" w:hint="default"/>
          <w:color w:val="auto"/>
        </w:rPr>
        <w:t>公顷，主要地类有草地、林地、水域及水利设施用地和其它土地。其中森林面积</w:t>
      </w:r>
      <w:r w:rsidRPr="00FB03F8">
        <w:rPr>
          <w:rStyle w:val="fontstyle01"/>
          <w:rFonts w:ascii="Times New Roman" w:hAnsi="Times New Roman" w:hint="default"/>
          <w:color w:val="auto"/>
        </w:rPr>
        <w:t>12632.51</w:t>
      </w:r>
      <w:r w:rsidRPr="00FB03F8">
        <w:rPr>
          <w:rStyle w:val="fontstyle01"/>
          <w:rFonts w:ascii="Times New Roman" w:hAnsi="Times New Roman" w:hint="default"/>
          <w:color w:val="auto"/>
        </w:rPr>
        <w:t>公顷，森林覆盖率</w:t>
      </w:r>
      <w:r w:rsidRPr="00FB03F8">
        <w:rPr>
          <w:rStyle w:val="fontstyle01"/>
          <w:rFonts w:ascii="Times New Roman" w:hAnsi="Times New Roman" w:hint="default"/>
          <w:color w:val="auto"/>
        </w:rPr>
        <w:t>55.91%</w:t>
      </w:r>
      <w:r w:rsidRPr="00FB03F8">
        <w:rPr>
          <w:rStyle w:val="fontstyle01"/>
          <w:rFonts w:ascii="Times New Roman" w:hAnsi="Times New Roman" w:hint="default"/>
          <w:color w:val="auto"/>
        </w:rPr>
        <w:t>。</w:t>
      </w:r>
    </w:p>
    <w:p w:rsidR="00FB03F8" w:rsidRPr="00FB03F8" w:rsidRDefault="00FB03F8" w:rsidP="00FB03F8">
      <w:pPr>
        <w:spacing w:line="360" w:lineRule="auto"/>
        <w:ind w:firstLineChars="200" w:firstLine="480"/>
        <w:rPr>
          <w:rStyle w:val="fontstyle01"/>
          <w:rFonts w:ascii="Times New Roman" w:hAnsi="Times New Roman" w:hint="default"/>
          <w:color w:val="auto"/>
        </w:rPr>
      </w:pPr>
      <w:r w:rsidRPr="00FB03F8">
        <w:rPr>
          <w:rStyle w:val="fontstyle01"/>
          <w:rFonts w:ascii="Times New Roman" w:hAnsi="Times New Roman" w:hint="default"/>
          <w:color w:val="auto"/>
        </w:rPr>
        <w:t>森林公园以</w:t>
      </w:r>
      <w:r w:rsidRPr="00FB03F8">
        <w:rPr>
          <w:rStyle w:val="fontstyle01"/>
          <w:rFonts w:ascii="Times New Roman" w:hAnsi="Times New Roman" w:hint="default"/>
          <w:color w:val="auto"/>
        </w:rPr>
        <w:t>G318</w:t>
      </w:r>
      <w:r w:rsidRPr="00FB03F8">
        <w:rPr>
          <w:rStyle w:val="fontstyle01"/>
          <w:rFonts w:ascii="Times New Roman" w:hAnsi="Times New Roman" w:hint="default"/>
          <w:color w:val="auto"/>
        </w:rPr>
        <w:t>国道为界分为南北两个片区。北片区由措木及日景区和比日神山生态景区组成，地理位置为：东经</w:t>
      </w:r>
      <w:r w:rsidRPr="00FB03F8">
        <w:rPr>
          <w:rStyle w:val="fontstyle01"/>
          <w:rFonts w:ascii="Times New Roman" w:hAnsi="Times New Roman" w:hint="default"/>
          <w:color w:val="auto"/>
        </w:rPr>
        <w:t>94°21′20″</w:t>
      </w:r>
      <w:r w:rsidRPr="00FB03F8">
        <w:rPr>
          <w:rStyle w:val="fontstyle01"/>
          <w:rFonts w:ascii="Times New Roman" w:hAnsi="Times New Roman" w:hint="default"/>
          <w:color w:val="auto"/>
        </w:rPr>
        <w:t>～</w:t>
      </w:r>
      <w:r w:rsidRPr="00FB03F8">
        <w:rPr>
          <w:rStyle w:val="fontstyle01"/>
          <w:rFonts w:ascii="Times New Roman" w:hAnsi="Times New Roman" w:hint="default"/>
          <w:color w:val="auto"/>
        </w:rPr>
        <w:t>94°29′50″</w:t>
      </w:r>
      <w:r w:rsidRPr="00FB03F8">
        <w:rPr>
          <w:rStyle w:val="fontstyle01"/>
          <w:rFonts w:ascii="Times New Roman" w:hAnsi="Times New Roman" w:hint="default"/>
          <w:color w:val="auto"/>
        </w:rPr>
        <w:t>，北纬</w:t>
      </w:r>
      <w:r w:rsidRPr="00FB03F8">
        <w:rPr>
          <w:rStyle w:val="fontstyle01"/>
          <w:rFonts w:ascii="Times New Roman" w:hAnsi="Times New Roman" w:hint="default"/>
          <w:color w:val="auto"/>
        </w:rPr>
        <w:t>29°37′50″</w:t>
      </w:r>
      <w:r w:rsidRPr="00FB03F8">
        <w:rPr>
          <w:rStyle w:val="fontstyle01"/>
          <w:rFonts w:ascii="Times New Roman" w:hAnsi="Times New Roman" w:hint="default"/>
          <w:color w:val="auto"/>
        </w:rPr>
        <w:t>～</w:t>
      </w:r>
      <w:r w:rsidRPr="00FB03F8">
        <w:rPr>
          <w:rStyle w:val="fontstyle01"/>
          <w:rFonts w:ascii="Times New Roman" w:hAnsi="Times New Roman" w:hint="default"/>
          <w:color w:val="auto"/>
        </w:rPr>
        <w:t>29°50′47″</w:t>
      </w:r>
      <w:r w:rsidRPr="00FB03F8">
        <w:rPr>
          <w:rStyle w:val="fontstyle01"/>
          <w:rFonts w:ascii="Times New Roman" w:hAnsi="Times New Roman" w:hint="default"/>
          <w:color w:val="auto"/>
        </w:rPr>
        <w:t>之间，面积</w:t>
      </w:r>
      <w:r w:rsidRPr="00FB03F8">
        <w:rPr>
          <w:rStyle w:val="fontstyle01"/>
          <w:rFonts w:ascii="Times New Roman" w:hAnsi="Times New Roman" w:hint="default"/>
          <w:color w:val="auto"/>
        </w:rPr>
        <w:t>21838.20</w:t>
      </w:r>
      <w:r w:rsidRPr="00FB03F8">
        <w:rPr>
          <w:rStyle w:val="fontstyle01"/>
          <w:rFonts w:ascii="Times New Roman" w:hAnsi="Times New Roman" w:hint="default"/>
          <w:color w:val="auto"/>
        </w:rPr>
        <w:t>公顷。四界范围：布斯卡拉山口（沿山脊，经足古才朗山、甲木拉及山口、马母干羊山至）八一镇拉丁嗄村西界（沿村界至）金星（沿</w:t>
      </w:r>
      <w:r w:rsidRPr="00FB03F8">
        <w:rPr>
          <w:rStyle w:val="fontstyle01"/>
          <w:rFonts w:ascii="Times New Roman" w:hAnsi="Times New Roman" w:hint="default"/>
          <w:color w:val="auto"/>
        </w:rPr>
        <w:t>318</w:t>
      </w:r>
      <w:r w:rsidRPr="00FB03F8">
        <w:rPr>
          <w:rStyle w:val="fontstyle01"/>
          <w:rFonts w:ascii="Times New Roman" w:hAnsi="Times New Roman" w:hint="default"/>
          <w:color w:val="auto"/>
        </w:rPr>
        <w:t>国道至）林芝县八一镇界（沿八一镇界，经八一镇唐地村界至）措木及日景区大门（沿八及弄巴沟西面第一山脊至）晃多拉嘎（沿山脊至）北朗弄巴（沿北朗弄巴沟东北侧山脊至）昂错湖东北面沼泽（沿沼泽东南面山脊至）布斯卡拉山口。</w:t>
      </w:r>
    </w:p>
    <w:p w:rsidR="00FB03F8" w:rsidRPr="00FB03F8" w:rsidRDefault="00FB03F8" w:rsidP="00FB03F8">
      <w:pPr>
        <w:spacing w:line="360" w:lineRule="auto"/>
        <w:ind w:firstLineChars="200" w:firstLine="480"/>
        <w:rPr>
          <w:rStyle w:val="fontstyle01"/>
          <w:rFonts w:ascii="Times New Roman" w:hAnsi="Times New Roman" w:hint="default"/>
          <w:color w:val="auto"/>
        </w:rPr>
      </w:pPr>
      <w:r w:rsidRPr="00FB03F8">
        <w:rPr>
          <w:rStyle w:val="fontstyle01"/>
          <w:rFonts w:ascii="Times New Roman" w:hAnsi="Times New Roman" w:hint="default"/>
          <w:color w:val="auto"/>
        </w:rPr>
        <w:t>南片区为藏东南文化遗产博物馆及尼洋河部分组成，地理位置为：东经</w:t>
      </w:r>
      <w:r w:rsidRPr="00FB03F8">
        <w:rPr>
          <w:rStyle w:val="fontstyle01"/>
          <w:rFonts w:ascii="Times New Roman" w:hAnsi="Times New Roman" w:hint="default"/>
          <w:color w:val="auto"/>
        </w:rPr>
        <w:t>94°21′39″</w:t>
      </w:r>
      <w:r w:rsidRPr="00FB03F8">
        <w:rPr>
          <w:rStyle w:val="fontstyle01"/>
          <w:rFonts w:ascii="Times New Roman" w:hAnsi="Times New Roman" w:hint="default"/>
          <w:color w:val="auto"/>
        </w:rPr>
        <w:t>～</w:t>
      </w:r>
      <w:r w:rsidRPr="00FB03F8">
        <w:rPr>
          <w:rStyle w:val="fontstyle01"/>
          <w:rFonts w:ascii="Times New Roman" w:hAnsi="Times New Roman" w:hint="default"/>
          <w:color w:val="auto"/>
        </w:rPr>
        <w:t>94°23′20″</w:t>
      </w:r>
      <w:r w:rsidRPr="00FB03F8">
        <w:rPr>
          <w:rStyle w:val="fontstyle01"/>
          <w:rFonts w:ascii="Times New Roman" w:hAnsi="Times New Roman" w:hint="default"/>
          <w:color w:val="auto"/>
        </w:rPr>
        <w:t>，北纬</w:t>
      </w:r>
      <w:r w:rsidRPr="00FB03F8">
        <w:rPr>
          <w:rStyle w:val="fontstyle01"/>
          <w:rFonts w:ascii="Times New Roman" w:hAnsi="Times New Roman" w:hint="default"/>
          <w:color w:val="auto"/>
        </w:rPr>
        <w:t>29°36′01″</w:t>
      </w:r>
      <w:r w:rsidRPr="00FB03F8">
        <w:rPr>
          <w:rStyle w:val="fontstyle01"/>
          <w:rFonts w:ascii="Times New Roman" w:hAnsi="Times New Roman" w:hint="default"/>
          <w:color w:val="auto"/>
        </w:rPr>
        <w:t>～</w:t>
      </w:r>
      <w:r w:rsidRPr="00FB03F8">
        <w:rPr>
          <w:rStyle w:val="fontstyle01"/>
          <w:rFonts w:ascii="Times New Roman" w:hAnsi="Times New Roman" w:hint="default"/>
          <w:color w:val="auto"/>
        </w:rPr>
        <w:t>29°37′41″</w:t>
      </w:r>
      <w:r w:rsidRPr="00FB03F8">
        <w:rPr>
          <w:rStyle w:val="fontstyle01"/>
          <w:rFonts w:ascii="Times New Roman" w:hAnsi="Times New Roman" w:hint="default"/>
          <w:color w:val="auto"/>
        </w:rPr>
        <w:t>之间，面积</w:t>
      </w:r>
      <w:r w:rsidRPr="00FB03F8">
        <w:rPr>
          <w:rStyle w:val="fontstyle01"/>
          <w:rFonts w:ascii="Times New Roman" w:hAnsi="Times New Roman" w:hint="default"/>
          <w:color w:val="auto"/>
        </w:rPr>
        <w:t>755.95</w:t>
      </w:r>
      <w:r w:rsidRPr="00FB03F8">
        <w:rPr>
          <w:rStyle w:val="fontstyle01"/>
          <w:rFonts w:ascii="Times New Roman" w:hAnsi="Times New Roman" w:hint="default"/>
          <w:color w:val="auto"/>
        </w:rPr>
        <w:t>公顷。</w:t>
      </w:r>
    </w:p>
    <w:p w:rsidR="00FB03F8" w:rsidRPr="00FB03F8" w:rsidRDefault="00FB03F8" w:rsidP="00FB03F8">
      <w:pPr>
        <w:spacing w:line="360" w:lineRule="auto"/>
        <w:ind w:firstLineChars="200" w:firstLine="480"/>
        <w:rPr>
          <w:rStyle w:val="fontstyle01"/>
          <w:rFonts w:ascii="Times New Roman" w:hAnsi="Times New Roman" w:hint="default"/>
          <w:color w:val="auto"/>
        </w:rPr>
      </w:pPr>
      <w:r w:rsidRPr="00FB03F8">
        <w:rPr>
          <w:rStyle w:val="fontstyle01"/>
          <w:rFonts w:ascii="Times New Roman" w:hAnsi="Times New Roman" w:hint="default"/>
          <w:color w:val="auto"/>
        </w:rPr>
        <w:t>四界范围：藏东南文化遗产博物馆（沿尼洋河岸至）舍不得村（跨尼洋河至）重这村（沿尼洋河岸，经夹康至）东如村东南界（跨尼洋河至）对岸（沿尼洋河岸，经甲岗至）藏东南文化遗产博物馆。</w:t>
      </w:r>
    </w:p>
    <w:p w:rsidR="00105B98" w:rsidRPr="00105B98" w:rsidRDefault="00105B98" w:rsidP="00105B98">
      <w:pPr>
        <w:spacing w:line="360" w:lineRule="auto"/>
        <w:ind w:firstLineChars="200" w:firstLine="480"/>
        <w:rPr>
          <w:rStyle w:val="fontstyle01"/>
          <w:rFonts w:ascii="Times New Roman" w:hAnsi="Times New Roman" w:hint="default"/>
          <w:color w:val="auto"/>
        </w:rPr>
      </w:pPr>
      <w:r>
        <w:rPr>
          <w:rStyle w:val="fontstyle01"/>
          <w:rFonts w:ascii="Times New Roman" w:hAnsi="Times New Roman" w:hint="default"/>
          <w:color w:val="auto"/>
        </w:rPr>
        <w:t>四、</w:t>
      </w:r>
      <w:r w:rsidRPr="00105B98">
        <w:rPr>
          <w:rStyle w:val="fontstyle01"/>
          <w:rFonts w:ascii="Times New Roman" w:hAnsi="Times New Roman" w:hint="default"/>
          <w:color w:val="auto"/>
        </w:rPr>
        <w:t>森林公园分区</w:t>
      </w:r>
    </w:p>
    <w:p w:rsidR="00105B98" w:rsidRPr="00105B98" w:rsidRDefault="00105B98" w:rsidP="00105B98">
      <w:pPr>
        <w:spacing w:line="360" w:lineRule="auto"/>
        <w:ind w:firstLineChars="200" w:firstLine="480"/>
        <w:rPr>
          <w:rStyle w:val="fontstyle01"/>
          <w:rFonts w:ascii="Times New Roman" w:hAnsi="Times New Roman" w:hint="default"/>
          <w:color w:val="auto"/>
        </w:rPr>
      </w:pPr>
      <w:r w:rsidRPr="00105B98">
        <w:rPr>
          <w:rStyle w:val="fontstyle01"/>
          <w:rFonts w:ascii="Times New Roman" w:hAnsi="Times New Roman" w:hint="default"/>
          <w:color w:val="auto"/>
        </w:rPr>
        <w:t>西藏比日神山国家森林公园划分为核心景观区、一般游憩区、管理服务区、生态保育区四大类型七个功能区，各功能区基本情况见</w:t>
      </w:r>
      <w:r>
        <w:rPr>
          <w:rStyle w:val="fontstyle01"/>
          <w:rFonts w:ascii="Times New Roman" w:hAnsi="Times New Roman" w:hint="default"/>
          <w:color w:val="auto"/>
        </w:rPr>
        <w:t>下</w:t>
      </w:r>
      <w:r w:rsidRPr="00105B98">
        <w:rPr>
          <w:rStyle w:val="fontstyle01"/>
          <w:rFonts w:ascii="Times New Roman" w:hAnsi="Times New Roman" w:hint="default"/>
          <w:color w:val="auto"/>
        </w:rPr>
        <w:t>表。</w:t>
      </w:r>
    </w:p>
    <w:p w:rsidR="00105B98" w:rsidRPr="00105B98" w:rsidRDefault="00105B98" w:rsidP="00105B98">
      <w:pPr>
        <w:spacing w:line="360" w:lineRule="auto"/>
        <w:ind w:firstLineChars="200" w:firstLine="480"/>
        <w:rPr>
          <w:rStyle w:val="fontstyle01"/>
          <w:rFonts w:ascii="Times New Roman" w:hAnsi="Times New Roman" w:hint="default"/>
          <w:color w:val="auto"/>
        </w:rPr>
      </w:pPr>
      <w:r w:rsidRPr="00105B98">
        <w:rPr>
          <w:rStyle w:val="fontstyle01"/>
          <w:rFonts w:ascii="Times New Roman" w:hAnsi="Times New Roman" w:hint="default"/>
          <w:color w:val="auto"/>
        </w:rPr>
        <w:t>按照</w:t>
      </w:r>
      <w:r w:rsidRPr="00105B98">
        <w:rPr>
          <w:rStyle w:val="fontstyle01"/>
          <w:rFonts w:ascii="Times New Roman" w:hAnsi="Times New Roman" w:hint="default"/>
          <w:color w:val="auto"/>
        </w:rPr>
        <w:t>“</w:t>
      </w:r>
      <w:r w:rsidRPr="00105B98">
        <w:rPr>
          <w:rStyle w:val="fontstyle01"/>
          <w:rFonts w:ascii="Times New Roman" w:hAnsi="Times New Roman" w:hint="default"/>
          <w:color w:val="auto"/>
        </w:rPr>
        <w:t>一轴、两板块、四组团、七区</w:t>
      </w:r>
      <w:r w:rsidRPr="00105B98">
        <w:rPr>
          <w:rStyle w:val="fontstyle01"/>
          <w:rFonts w:ascii="Times New Roman" w:hAnsi="Times New Roman" w:hint="default"/>
          <w:color w:val="auto"/>
        </w:rPr>
        <w:t>”</w:t>
      </w:r>
      <w:r w:rsidRPr="00105B98">
        <w:rPr>
          <w:rStyle w:val="fontstyle01"/>
          <w:rFonts w:ascii="Times New Roman" w:hAnsi="Times New Roman" w:hint="default"/>
          <w:color w:val="auto"/>
        </w:rPr>
        <w:t>对森林公园进行总体空间布局。</w:t>
      </w:r>
    </w:p>
    <w:p w:rsidR="00105B98" w:rsidRPr="00105B98" w:rsidRDefault="00105B98" w:rsidP="00105B98">
      <w:pPr>
        <w:spacing w:line="360" w:lineRule="auto"/>
        <w:ind w:firstLineChars="200" w:firstLine="480"/>
        <w:rPr>
          <w:rStyle w:val="fontstyle01"/>
          <w:rFonts w:ascii="Times New Roman" w:hAnsi="Times New Roman" w:hint="default"/>
          <w:color w:val="auto"/>
        </w:rPr>
      </w:pPr>
      <w:r w:rsidRPr="00105B98">
        <w:rPr>
          <w:rStyle w:val="fontstyle01"/>
          <w:rFonts w:ascii="Times New Roman" w:hAnsi="Times New Roman" w:hint="default"/>
          <w:color w:val="auto"/>
        </w:rPr>
        <w:t>一轴：八及曲生态旅游轴；</w:t>
      </w:r>
    </w:p>
    <w:p w:rsidR="00105B98" w:rsidRPr="00105B98" w:rsidRDefault="00105B98" w:rsidP="00105B98">
      <w:pPr>
        <w:spacing w:line="360" w:lineRule="auto"/>
        <w:ind w:firstLineChars="200" w:firstLine="480"/>
        <w:rPr>
          <w:rStyle w:val="fontstyle01"/>
          <w:rFonts w:ascii="Times New Roman" w:hAnsi="Times New Roman" w:hint="default"/>
          <w:color w:val="auto"/>
        </w:rPr>
      </w:pPr>
      <w:r w:rsidRPr="00105B98">
        <w:rPr>
          <w:rStyle w:val="fontstyle01"/>
          <w:rFonts w:ascii="Times New Roman" w:hAnsi="Times New Roman" w:hint="default"/>
          <w:color w:val="auto"/>
        </w:rPr>
        <w:t>两板块：措木及日板块、比日神山板块（包括藏东南文化遗产博物馆及尼洋河部分）。</w:t>
      </w:r>
    </w:p>
    <w:p w:rsidR="00105B98" w:rsidRPr="00105B98" w:rsidRDefault="00105B98" w:rsidP="00105B98">
      <w:pPr>
        <w:spacing w:line="360" w:lineRule="auto"/>
        <w:ind w:firstLineChars="200" w:firstLine="480"/>
        <w:rPr>
          <w:rStyle w:val="fontstyle01"/>
          <w:rFonts w:ascii="Times New Roman" w:hAnsi="Times New Roman" w:hint="default"/>
          <w:color w:val="auto"/>
        </w:rPr>
      </w:pPr>
      <w:r w:rsidRPr="00105B98">
        <w:rPr>
          <w:rStyle w:val="fontstyle01"/>
          <w:rFonts w:ascii="Times New Roman" w:hAnsi="Times New Roman" w:hint="default"/>
          <w:color w:val="auto"/>
        </w:rPr>
        <w:t>四组团：措木及日自然观光旅游组团、夏弄布森林探险旅游组团、比日神山生态文化体验旅游组团、尼洋河水上游乐旅游组团。</w:t>
      </w:r>
    </w:p>
    <w:p w:rsidR="00105B98" w:rsidRPr="00105B98" w:rsidRDefault="00105B98" w:rsidP="00105B98">
      <w:pPr>
        <w:spacing w:line="360" w:lineRule="auto"/>
        <w:ind w:firstLineChars="200" w:firstLine="480"/>
        <w:rPr>
          <w:rStyle w:val="fontstyle01"/>
          <w:rFonts w:ascii="Times New Roman" w:hAnsi="Times New Roman" w:hint="default"/>
          <w:color w:val="auto"/>
        </w:rPr>
      </w:pPr>
      <w:r w:rsidRPr="00105B98">
        <w:rPr>
          <w:rStyle w:val="fontstyle01"/>
          <w:rFonts w:ascii="Times New Roman" w:hAnsi="Times New Roman" w:hint="default"/>
          <w:color w:val="auto"/>
        </w:rPr>
        <w:t>七区：原始森林观光区、措木及日观光游览区、夏弄布森林探险区、比日神山生态文化体验区、尼洋河水上游乐区、管理服务区、生态保育区</w:t>
      </w:r>
    </w:p>
    <w:p w:rsidR="00105B98" w:rsidRPr="00105B98" w:rsidRDefault="00105B98" w:rsidP="00105B98">
      <w:pPr>
        <w:adjustRightInd w:val="0"/>
        <w:jc w:val="center"/>
        <w:textAlignment w:val="baseline"/>
        <w:rPr>
          <w:b/>
          <w:sz w:val="24"/>
        </w:rPr>
      </w:pPr>
      <w:r w:rsidRPr="00105B98">
        <w:rPr>
          <w:rFonts w:hint="eastAsia"/>
          <w:b/>
          <w:sz w:val="24"/>
        </w:rPr>
        <w:t>表</w:t>
      </w:r>
      <w:r>
        <w:rPr>
          <w:rFonts w:hint="eastAsia"/>
          <w:b/>
          <w:sz w:val="24"/>
        </w:rPr>
        <w:t>2.3-3</w:t>
      </w:r>
      <w:r w:rsidRPr="00105B98">
        <w:rPr>
          <w:rFonts w:hint="eastAsia"/>
          <w:b/>
          <w:sz w:val="24"/>
        </w:rPr>
        <w:t xml:space="preserve">   </w:t>
      </w:r>
      <w:r w:rsidRPr="00105B98">
        <w:rPr>
          <w:rFonts w:hint="eastAsia"/>
          <w:b/>
          <w:sz w:val="24"/>
        </w:rPr>
        <w:t>比日神山国家森林公园功能分区表</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669"/>
        <w:gridCol w:w="1057"/>
        <w:gridCol w:w="2483"/>
        <w:gridCol w:w="3390"/>
        <w:gridCol w:w="1575"/>
      </w:tblGrid>
      <w:tr w:rsidR="00105B98" w:rsidRPr="00105B98" w:rsidTr="0060192B">
        <w:trPr>
          <w:trHeight w:val="340"/>
        </w:trPr>
        <w:tc>
          <w:tcPr>
            <w:tcW w:w="669" w:type="dxa"/>
            <w:vAlign w:val="center"/>
            <w:hideMark/>
          </w:tcPr>
          <w:p w:rsidR="00105B98" w:rsidRPr="00105B98" w:rsidRDefault="00105B98" w:rsidP="0060192B">
            <w:pPr>
              <w:jc w:val="center"/>
              <w:rPr>
                <w:b/>
                <w:szCs w:val="21"/>
              </w:rPr>
            </w:pPr>
            <w:r w:rsidRPr="00105B98">
              <w:rPr>
                <w:b/>
                <w:szCs w:val="21"/>
              </w:rPr>
              <w:t>编号</w:t>
            </w:r>
          </w:p>
        </w:tc>
        <w:tc>
          <w:tcPr>
            <w:tcW w:w="1057" w:type="dxa"/>
            <w:vAlign w:val="center"/>
            <w:hideMark/>
          </w:tcPr>
          <w:p w:rsidR="00105B98" w:rsidRPr="00105B98" w:rsidRDefault="00105B98" w:rsidP="0060192B">
            <w:pPr>
              <w:jc w:val="center"/>
              <w:rPr>
                <w:b/>
                <w:szCs w:val="21"/>
              </w:rPr>
            </w:pPr>
            <w:r w:rsidRPr="00105B98">
              <w:rPr>
                <w:b/>
                <w:szCs w:val="21"/>
              </w:rPr>
              <w:t>类型</w:t>
            </w:r>
          </w:p>
        </w:tc>
        <w:tc>
          <w:tcPr>
            <w:tcW w:w="2483" w:type="dxa"/>
            <w:vAlign w:val="center"/>
            <w:hideMark/>
          </w:tcPr>
          <w:p w:rsidR="00105B98" w:rsidRPr="00105B98" w:rsidRDefault="00105B98" w:rsidP="0060192B">
            <w:pPr>
              <w:jc w:val="center"/>
              <w:rPr>
                <w:b/>
                <w:szCs w:val="21"/>
              </w:rPr>
            </w:pPr>
            <w:r w:rsidRPr="00105B98">
              <w:rPr>
                <w:b/>
                <w:szCs w:val="21"/>
              </w:rPr>
              <w:t>功能区名称</w:t>
            </w:r>
          </w:p>
        </w:tc>
        <w:tc>
          <w:tcPr>
            <w:tcW w:w="3390" w:type="dxa"/>
            <w:vAlign w:val="center"/>
            <w:hideMark/>
          </w:tcPr>
          <w:p w:rsidR="00105B98" w:rsidRPr="00105B98" w:rsidRDefault="00105B98" w:rsidP="0060192B">
            <w:pPr>
              <w:jc w:val="center"/>
              <w:rPr>
                <w:b/>
                <w:szCs w:val="21"/>
              </w:rPr>
            </w:pPr>
            <w:r w:rsidRPr="00105B98">
              <w:rPr>
                <w:b/>
                <w:szCs w:val="21"/>
              </w:rPr>
              <w:t>位置</w:t>
            </w:r>
          </w:p>
        </w:tc>
        <w:tc>
          <w:tcPr>
            <w:tcW w:w="1575" w:type="dxa"/>
            <w:vAlign w:val="center"/>
            <w:hideMark/>
          </w:tcPr>
          <w:p w:rsidR="00105B98" w:rsidRPr="00105B98" w:rsidRDefault="00105B98" w:rsidP="0060192B">
            <w:pPr>
              <w:jc w:val="center"/>
              <w:rPr>
                <w:b/>
                <w:szCs w:val="21"/>
              </w:rPr>
            </w:pPr>
            <w:r w:rsidRPr="00105B98">
              <w:rPr>
                <w:b/>
                <w:szCs w:val="21"/>
              </w:rPr>
              <w:t>面积</w:t>
            </w:r>
            <w:r w:rsidR="00FB6E54">
              <w:rPr>
                <w:b/>
                <w:szCs w:val="21"/>
              </w:rPr>
              <w:t>（</w:t>
            </w:r>
            <w:r w:rsidRPr="00105B98">
              <w:rPr>
                <w:b/>
                <w:szCs w:val="21"/>
              </w:rPr>
              <w:t>公顷</w:t>
            </w:r>
            <w:r w:rsidR="00FB6E54">
              <w:rPr>
                <w:b/>
                <w:szCs w:val="21"/>
              </w:rPr>
              <w:t>）</w:t>
            </w:r>
          </w:p>
        </w:tc>
      </w:tr>
      <w:tr w:rsidR="00105B98" w:rsidRPr="00105B98" w:rsidTr="0060192B">
        <w:trPr>
          <w:trHeight w:val="340"/>
        </w:trPr>
        <w:tc>
          <w:tcPr>
            <w:tcW w:w="669" w:type="dxa"/>
            <w:vAlign w:val="center"/>
            <w:hideMark/>
          </w:tcPr>
          <w:p w:rsidR="00105B98" w:rsidRPr="00105B98" w:rsidRDefault="00105B98" w:rsidP="0060192B">
            <w:pPr>
              <w:jc w:val="center"/>
              <w:rPr>
                <w:szCs w:val="21"/>
              </w:rPr>
            </w:pPr>
            <w:r w:rsidRPr="00105B98">
              <w:rPr>
                <w:szCs w:val="21"/>
              </w:rPr>
              <w:t>1</w:t>
            </w:r>
          </w:p>
        </w:tc>
        <w:tc>
          <w:tcPr>
            <w:tcW w:w="1057" w:type="dxa"/>
            <w:vAlign w:val="center"/>
            <w:hideMark/>
          </w:tcPr>
          <w:p w:rsidR="00105B98" w:rsidRPr="00105B98" w:rsidRDefault="00105B98" w:rsidP="0060192B">
            <w:pPr>
              <w:adjustRightInd w:val="0"/>
              <w:snapToGrid w:val="0"/>
              <w:jc w:val="center"/>
              <w:rPr>
                <w:szCs w:val="21"/>
              </w:rPr>
            </w:pPr>
            <w:r w:rsidRPr="00105B98">
              <w:rPr>
                <w:szCs w:val="21"/>
              </w:rPr>
              <w:t>核心景</w:t>
            </w:r>
          </w:p>
          <w:p w:rsidR="00105B98" w:rsidRPr="00105B98" w:rsidRDefault="00105B98" w:rsidP="0060192B">
            <w:pPr>
              <w:adjustRightInd w:val="0"/>
              <w:snapToGrid w:val="0"/>
              <w:jc w:val="center"/>
              <w:rPr>
                <w:szCs w:val="21"/>
              </w:rPr>
            </w:pPr>
            <w:r w:rsidRPr="00105B98">
              <w:rPr>
                <w:szCs w:val="21"/>
              </w:rPr>
              <w:t>观区</w:t>
            </w:r>
          </w:p>
        </w:tc>
        <w:tc>
          <w:tcPr>
            <w:tcW w:w="2483" w:type="dxa"/>
            <w:vAlign w:val="center"/>
            <w:hideMark/>
          </w:tcPr>
          <w:p w:rsidR="00105B98" w:rsidRPr="00105B98" w:rsidRDefault="00105B98" w:rsidP="0060192B">
            <w:pPr>
              <w:adjustRightInd w:val="0"/>
              <w:snapToGrid w:val="0"/>
              <w:jc w:val="center"/>
              <w:rPr>
                <w:szCs w:val="21"/>
              </w:rPr>
            </w:pPr>
            <w:r w:rsidRPr="00105B98">
              <w:rPr>
                <w:szCs w:val="21"/>
              </w:rPr>
              <w:t>原始森林观光区</w:t>
            </w:r>
          </w:p>
        </w:tc>
        <w:tc>
          <w:tcPr>
            <w:tcW w:w="3390" w:type="dxa"/>
            <w:vAlign w:val="center"/>
            <w:hideMark/>
          </w:tcPr>
          <w:p w:rsidR="00105B98" w:rsidRPr="00105B98" w:rsidRDefault="00105B98" w:rsidP="0060192B">
            <w:pPr>
              <w:adjustRightInd w:val="0"/>
              <w:snapToGrid w:val="0"/>
              <w:jc w:val="left"/>
              <w:rPr>
                <w:spacing w:val="-8"/>
                <w:kern w:val="0"/>
                <w:szCs w:val="21"/>
              </w:rPr>
            </w:pPr>
            <w:r w:rsidRPr="00105B98">
              <w:rPr>
                <w:spacing w:val="-8"/>
                <w:kern w:val="0"/>
                <w:szCs w:val="21"/>
              </w:rPr>
              <w:t>公园中部，措木及日湖大坝下方、布斯卡错</w:t>
            </w:r>
          </w:p>
        </w:tc>
        <w:tc>
          <w:tcPr>
            <w:tcW w:w="1575" w:type="dxa"/>
            <w:vAlign w:val="center"/>
            <w:hideMark/>
          </w:tcPr>
          <w:p w:rsidR="00105B98" w:rsidRPr="00105B98" w:rsidRDefault="00105B98" w:rsidP="0060192B">
            <w:pPr>
              <w:jc w:val="center"/>
              <w:rPr>
                <w:szCs w:val="21"/>
              </w:rPr>
            </w:pPr>
            <w:r w:rsidRPr="00105B98">
              <w:rPr>
                <w:szCs w:val="21"/>
              </w:rPr>
              <w:t>650.75</w:t>
            </w:r>
          </w:p>
        </w:tc>
      </w:tr>
      <w:tr w:rsidR="00105B98" w:rsidRPr="00105B98" w:rsidTr="0060192B">
        <w:trPr>
          <w:trHeight w:val="340"/>
        </w:trPr>
        <w:tc>
          <w:tcPr>
            <w:tcW w:w="669" w:type="dxa"/>
            <w:vAlign w:val="center"/>
            <w:hideMark/>
          </w:tcPr>
          <w:p w:rsidR="00105B98" w:rsidRPr="00105B98" w:rsidRDefault="00105B98" w:rsidP="0060192B">
            <w:pPr>
              <w:jc w:val="center"/>
              <w:rPr>
                <w:szCs w:val="21"/>
              </w:rPr>
            </w:pPr>
            <w:r w:rsidRPr="00105B98">
              <w:rPr>
                <w:szCs w:val="21"/>
              </w:rPr>
              <w:t>2</w:t>
            </w:r>
          </w:p>
        </w:tc>
        <w:tc>
          <w:tcPr>
            <w:tcW w:w="1057" w:type="dxa"/>
            <w:vMerge w:val="restart"/>
            <w:vAlign w:val="center"/>
            <w:hideMark/>
          </w:tcPr>
          <w:p w:rsidR="00105B98" w:rsidRPr="00105B98" w:rsidRDefault="00105B98" w:rsidP="0060192B">
            <w:pPr>
              <w:adjustRightInd w:val="0"/>
              <w:snapToGrid w:val="0"/>
              <w:jc w:val="center"/>
              <w:rPr>
                <w:szCs w:val="21"/>
              </w:rPr>
            </w:pPr>
            <w:r w:rsidRPr="00105B98">
              <w:rPr>
                <w:szCs w:val="21"/>
              </w:rPr>
              <w:t>一般</w:t>
            </w:r>
          </w:p>
          <w:p w:rsidR="00105B98" w:rsidRPr="00105B98" w:rsidRDefault="00105B98" w:rsidP="0060192B">
            <w:pPr>
              <w:adjustRightInd w:val="0"/>
              <w:snapToGrid w:val="0"/>
              <w:jc w:val="center"/>
              <w:rPr>
                <w:szCs w:val="21"/>
              </w:rPr>
            </w:pPr>
            <w:r w:rsidRPr="00105B98">
              <w:rPr>
                <w:szCs w:val="21"/>
              </w:rPr>
              <w:lastRenderedPageBreak/>
              <w:t>游憩区</w:t>
            </w:r>
          </w:p>
        </w:tc>
        <w:tc>
          <w:tcPr>
            <w:tcW w:w="2483" w:type="dxa"/>
            <w:vAlign w:val="center"/>
            <w:hideMark/>
          </w:tcPr>
          <w:p w:rsidR="00105B98" w:rsidRPr="00105B98" w:rsidRDefault="00105B98" w:rsidP="0060192B">
            <w:pPr>
              <w:adjustRightInd w:val="0"/>
              <w:snapToGrid w:val="0"/>
              <w:jc w:val="center"/>
              <w:rPr>
                <w:szCs w:val="21"/>
              </w:rPr>
            </w:pPr>
            <w:r w:rsidRPr="00105B98">
              <w:rPr>
                <w:szCs w:val="21"/>
              </w:rPr>
              <w:lastRenderedPageBreak/>
              <w:t>措木及日观光游览区</w:t>
            </w:r>
          </w:p>
        </w:tc>
        <w:tc>
          <w:tcPr>
            <w:tcW w:w="3390" w:type="dxa"/>
            <w:vAlign w:val="center"/>
            <w:hideMark/>
          </w:tcPr>
          <w:p w:rsidR="00105B98" w:rsidRPr="00105B98" w:rsidRDefault="00105B98" w:rsidP="0060192B">
            <w:pPr>
              <w:adjustRightInd w:val="0"/>
              <w:snapToGrid w:val="0"/>
              <w:jc w:val="center"/>
              <w:rPr>
                <w:szCs w:val="21"/>
              </w:rPr>
            </w:pPr>
            <w:r w:rsidRPr="00105B98">
              <w:rPr>
                <w:spacing w:val="-8"/>
                <w:kern w:val="0"/>
                <w:szCs w:val="21"/>
              </w:rPr>
              <w:t>昂错湖、措木及日湖、八及弄巴河</w:t>
            </w:r>
          </w:p>
        </w:tc>
        <w:tc>
          <w:tcPr>
            <w:tcW w:w="1575" w:type="dxa"/>
            <w:vAlign w:val="center"/>
            <w:hideMark/>
          </w:tcPr>
          <w:p w:rsidR="00105B98" w:rsidRPr="00105B98" w:rsidRDefault="00105B98" w:rsidP="0060192B">
            <w:pPr>
              <w:jc w:val="center"/>
              <w:rPr>
                <w:szCs w:val="21"/>
              </w:rPr>
            </w:pPr>
            <w:r w:rsidRPr="00105B98">
              <w:rPr>
                <w:szCs w:val="21"/>
              </w:rPr>
              <w:t>1807.57</w:t>
            </w:r>
          </w:p>
        </w:tc>
      </w:tr>
      <w:tr w:rsidR="00105B98" w:rsidRPr="00105B98" w:rsidTr="0060192B">
        <w:trPr>
          <w:trHeight w:val="340"/>
        </w:trPr>
        <w:tc>
          <w:tcPr>
            <w:tcW w:w="669" w:type="dxa"/>
            <w:vAlign w:val="center"/>
            <w:hideMark/>
          </w:tcPr>
          <w:p w:rsidR="00105B98" w:rsidRPr="00105B98" w:rsidRDefault="00105B98" w:rsidP="0060192B">
            <w:pPr>
              <w:jc w:val="center"/>
              <w:rPr>
                <w:szCs w:val="21"/>
              </w:rPr>
            </w:pPr>
            <w:r w:rsidRPr="00105B98">
              <w:rPr>
                <w:szCs w:val="21"/>
              </w:rPr>
              <w:lastRenderedPageBreak/>
              <w:t>3</w:t>
            </w:r>
          </w:p>
        </w:tc>
        <w:tc>
          <w:tcPr>
            <w:tcW w:w="1057" w:type="dxa"/>
            <w:vMerge/>
            <w:vAlign w:val="center"/>
            <w:hideMark/>
          </w:tcPr>
          <w:p w:rsidR="00105B98" w:rsidRPr="00105B98" w:rsidRDefault="00105B98" w:rsidP="0060192B">
            <w:pPr>
              <w:widowControl/>
              <w:jc w:val="left"/>
              <w:rPr>
                <w:szCs w:val="21"/>
              </w:rPr>
            </w:pPr>
          </w:p>
        </w:tc>
        <w:tc>
          <w:tcPr>
            <w:tcW w:w="2483" w:type="dxa"/>
            <w:vAlign w:val="center"/>
            <w:hideMark/>
          </w:tcPr>
          <w:p w:rsidR="00105B98" w:rsidRPr="00105B98" w:rsidRDefault="00105B98" w:rsidP="0060192B">
            <w:pPr>
              <w:adjustRightInd w:val="0"/>
              <w:snapToGrid w:val="0"/>
              <w:jc w:val="center"/>
              <w:rPr>
                <w:szCs w:val="21"/>
              </w:rPr>
            </w:pPr>
            <w:r w:rsidRPr="00105B98">
              <w:rPr>
                <w:szCs w:val="21"/>
              </w:rPr>
              <w:t>夏弄布森林探险区</w:t>
            </w:r>
          </w:p>
        </w:tc>
        <w:tc>
          <w:tcPr>
            <w:tcW w:w="3390" w:type="dxa"/>
            <w:vAlign w:val="center"/>
            <w:hideMark/>
          </w:tcPr>
          <w:p w:rsidR="00105B98" w:rsidRPr="00105B98" w:rsidRDefault="00105B98" w:rsidP="0060192B">
            <w:pPr>
              <w:adjustRightInd w:val="0"/>
              <w:snapToGrid w:val="0"/>
              <w:jc w:val="center"/>
              <w:rPr>
                <w:szCs w:val="21"/>
              </w:rPr>
            </w:pPr>
            <w:r w:rsidRPr="00105B98">
              <w:rPr>
                <w:szCs w:val="21"/>
              </w:rPr>
              <w:t>公园中部、白及弄巴、夏弄布</w:t>
            </w:r>
          </w:p>
        </w:tc>
        <w:tc>
          <w:tcPr>
            <w:tcW w:w="1575" w:type="dxa"/>
            <w:vAlign w:val="center"/>
            <w:hideMark/>
          </w:tcPr>
          <w:p w:rsidR="00105B98" w:rsidRPr="00105B98" w:rsidRDefault="00105B98" w:rsidP="0060192B">
            <w:pPr>
              <w:jc w:val="center"/>
              <w:rPr>
                <w:szCs w:val="21"/>
              </w:rPr>
            </w:pPr>
            <w:r w:rsidRPr="00105B98">
              <w:rPr>
                <w:szCs w:val="21"/>
              </w:rPr>
              <w:t>4782.88</w:t>
            </w:r>
          </w:p>
        </w:tc>
      </w:tr>
      <w:tr w:rsidR="00105B98" w:rsidRPr="00105B98" w:rsidTr="0060192B">
        <w:trPr>
          <w:trHeight w:val="340"/>
        </w:trPr>
        <w:tc>
          <w:tcPr>
            <w:tcW w:w="669" w:type="dxa"/>
            <w:vAlign w:val="center"/>
            <w:hideMark/>
          </w:tcPr>
          <w:p w:rsidR="00105B98" w:rsidRPr="00105B98" w:rsidRDefault="00105B98" w:rsidP="0060192B">
            <w:pPr>
              <w:jc w:val="center"/>
              <w:rPr>
                <w:szCs w:val="21"/>
              </w:rPr>
            </w:pPr>
            <w:r w:rsidRPr="00105B98">
              <w:rPr>
                <w:szCs w:val="21"/>
              </w:rPr>
              <w:lastRenderedPageBreak/>
              <w:t>4</w:t>
            </w:r>
          </w:p>
        </w:tc>
        <w:tc>
          <w:tcPr>
            <w:tcW w:w="1057" w:type="dxa"/>
            <w:vMerge/>
            <w:vAlign w:val="center"/>
            <w:hideMark/>
          </w:tcPr>
          <w:p w:rsidR="00105B98" w:rsidRPr="00105B98" w:rsidRDefault="00105B98" w:rsidP="0060192B">
            <w:pPr>
              <w:widowControl/>
              <w:jc w:val="left"/>
              <w:rPr>
                <w:szCs w:val="21"/>
              </w:rPr>
            </w:pPr>
          </w:p>
        </w:tc>
        <w:tc>
          <w:tcPr>
            <w:tcW w:w="2483" w:type="dxa"/>
            <w:vAlign w:val="center"/>
            <w:hideMark/>
          </w:tcPr>
          <w:p w:rsidR="00105B98" w:rsidRPr="00105B98" w:rsidRDefault="00105B98" w:rsidP="0060192B">
            <w:pPr>
              <w:adjustRightInd w:val="0"/>
              <w:snapToGrid w:val="0"/>
              <w:jc w:val="center"/>
              <w:rPr>
                <w:spacing w:val="-8"/>
                <w:szCs w:val="21"/>
              </w:rPr>
            </w:pPr>
            <w:r w:rsidRPr="00105B98">
              <w:rPr>
                <w:spacing w:val="-8"/>
                <w:szCs w:val="21"/>
              </w:rPr>
              <w:t>比日神山生态文化体验区</w:t>
            </w:r>
          </w:p>
        </w:tc>
        <w:tc>
          <w:tcPr>
            <w:tcW w:w="3390" w:type="dxa"/>
            <w:vAlign w:val="center"/>
            <w:hideMark/>
          </w:tcPr>
          <w:p w:rsidR="00105B98" w:rsidRPr="00105B98" w:rsidRDefault="00105B98" w:rsidP="0060192B">
            <w:pPr>
              <w:adjustRightInd w:val="0"/>
              <w:snapToGrid w:val="0"/>
              <w:jc w:val="center"/>
              <w:rPr>
                <w:szCs w:val="21"/>
              </w:rPr>
            </w:pPr>
            <w:r w:rsidRPr="00105B98">
              <w:rPr>
                <w:szCs w:val="21"/>
              </w:rPr>
              <w:t>公园南部、比日神山</w:t>
            </w:r>
          </w:p>
        </w:tc>
        <w:tc>
          <w:tcPr>
            <w:tcW w:w="1575" w:type="dxa"/>
            <w:vAlign w:val="center"/>
            <w:hideMark/>
          </w:tcPr>
          <w:p w:rsidR="00105B98" w:rsidRPr="00105B98" w:rsidRDefault="00105B98" w:rsidP="0060192B">
            <w:pPr>
              <w:jc w:val="center"/>
              <w:rPr>
                <w:szCs w:val="21"/>
              </w:rPr>
            </w:pPr>
            <w:r w:rsidRPr="00105B98">
              <w:rPr>
                <w:szCs w:val="21"/>
              </w:rPr>
              <w:t>1973.16</w:t>
            </w:r>
          </w:p>
        </w:tc>
      </w:tr>
      <w:tr w:rsidR="00105B98" w:rsidRPr="00105B98" w:rsidTr="0060192B">
        <w:trPr>
          <w:trHeight w:val="340"/>
        </w:trPr>
        <w:tc>
          <w:tcPr>
            <w:tcW w:w="669" w:type="dxa"/>
            <w:vAlign w:val="center"/>
            <w:hideMark/>
          </w:tcPr>
          <w:p w:rsidR="00105B98" w:rsidRPr="00105B98" w:rsidRDefault="00105B98" w:rsidP="0060192B">
            <w:pPr>
              <w:jc w:val="center"/>
              <w:rPr>
                <w:szCs w:val="21"/>
              </w:rPr>
            </w:pPr>
            <w:r w:rsidRPr="00105B98">
              <w:rPr>
                <w:szCs w:val="21"/>
              </w:rPr>
              <w:t>5</w:t>
            </w:r>
          </w:p>
        </w:tc>
        <w:tc>
          <w:tcPr>
            <w:tcW w:w="1057" w:type="dxa"/>
            <w:vMerge/>
            <w:vAlign w:val="center"/>
            <w:hideMark/>
          </w:tcPr>
          <w:p w:rsidR="00105B98" w:rsidRPr="00105B98" w:rsidRDefault="00105B98" w:rsidP="0060192B">
            <w:pPr>
              <w:widowControl/>
              <w:jc w:val="left"/>
              <w:rPr>
                <w:szCs w:val="21"/>
              </w:rPr>
            </w:pPr>
          </w:p>
        </w:tc>
        <w:tc>
          <w:tcPr>
            <w:tcW w:w="2483" w:type="dxa"/>
            <w:vAlign w:val="center"/>
            <w:hideMark/>
          </w:tcPr>
          <w:p w:rsidR="00105B98" w:rsidRPr="00105B98" w:rsidRDefault="00105B98" w:rsidP="0060192B">
            <w:pPr>
              <w:adjustRightInd w:val="0"/>
              <w:snapToGrid w:val="0"/>
              <w:jc w:val="center"/>
              <w:rPr>
                <w:szCs w:val="21"/>
              </w:rPr>
            </w:pPr>
            <w:r w:rsidRPr="00105B98">
              <w:rPr>
                <w:szCs w:val="21"/>
              </w:rPr>
              <w:t>尼洋河水上游乐区</w:t>
            </w:r>
          </w:p>
        </w:tc>
        <w:tc>
          <w:tcPr>
            <w:tcW w:w="3390" w:type="dxa"/>
            <w:vAlign w:val="center"/>
            <w:hideMark/>
          </w:tcPr>
          <w:p w:rsidR="00105B98" w:rsidRPr="00105B98" w:rsidRDefault="00105B98" w:rsidP="0060192B">
            <w:pPr>
              <w:adjustRightInd w:val="0"/>
              <w:snapToGrid w:val="0"/>
              <w:jc w:val="center"/>
              <w:rPr>
                <w:szCs w:val="21"/>
              </w:rPr>
            </w:pPr>
            <w:r w:rsidRPr="00105B98">
              <w:rPr>
                <w:szCs w:val="21"/>
              </w:rPr>
              <w:t>公园南部、尼洋河</w:t>
            </w:r>
          </w:p>
        </w:tc>
        <w:tc>
          <w:tcPr>
            <w:tcW w:w="1575" w:type="dxa"/>
            <w:vAlign w:val="center"/>
            <w:hideMark/>
          </w:tcPr>
          <w:p w:rsidR="00105B98" w:rsidRPr="00105B98" w:rsidRDefault="00105B98" w:rsidP="0060192B">
            <w:pPr>
              <w:jc w:val="center"/>
              <w:rPr>
                <w:szCs w:val="21"/>
              </w:rPr>
            </w:pPr>
            <w:r w:rsidRPr="00105B98">
              <w:rPr>
                <w:szCs w:val="21"/>
              </w:rPr>
              <w:t>755.95</w:t>
            </w:r>
          </w:p>
        </w:tc>
      </w:tr>
      <w:tr w:rsidR="00105B98" w:rsidRPr="00105B98" w:rsidTr="0060192B">
        <w:trPr>
          <w:trHeight w:val="340"/>
        </w:trPr>
        <w:tc>
          <w:tcPr>
            <w:tcW w:w="669" w:type="dxa"/>
            <w:vAlign w:val="center"/>
            <w:hideMark/>
          </w:tcPr>
          <w:p w:rsidR="00105B98" w:rsidRPr="00105B98" w:rsidRDefault="00105B98" w:rsidP="0060192B">
            <w:pPr>
              <w:jc w:val="center"/>
              <w:rPr>
                <w:szCs w:val="21"/>
              </w:rPr>
            </w:pPr>
            <w:r w:rsidRPr="00105B98">
              <w:rPr>
                <w:szCs w:val="21"/>
              </w:rPr>
              <w:t>6</w:t>
            </w:r>
          </w:p>
        </w:tc>
        <w:tc>
          <w:tcPr>
            <w:tcW w:w="1057" w:type="dxa"/>
            <w:vMerge w:val="restart"/>
            <w:vAlign w:val="center"/>
            <w:hideMark/>
          </w:tcPr>
          <w:p w:rsidR="00105B98" w:rsidRPr="00105B98" w:rsidRDefault="00105B98" w:rsidP="0060192B">
            <w:pPr>
              <w:adjustRightInd w:val="0"/>
              <w:snapToGrid w:val="0"/>
              <w:jc w:val="center"/>
              <w:rPr>
                <w:szCs w:val="21"/>
              </w:rPr>
            </w:pPr>
            <w:r w:rsidRPr="00105B98">
              <w:rPr>
                <w:szCs w:val="21"/>
              </w:rPr>
              <w:t>管理</w:t>
            </w:r>
          </w:p>
          <w:p w:rsidR="00105B98" w:rsidRPr="00105B98" w:rsidRDefault="00105B98" w:rsidP="0060192B">
            <w:pPr>
              <w:adjustRightInd w:val="0"/>
              <w:snapToGrid w:val="0"/>
              <w:jc w:val="center"/>
              <w:rPr>
                <w:szCs w:val="21"/>
              </w:rPr>
            </w:pPr>
            <w:r w:rsidRPr="00105B98">
              <w:rPr>
                <w:szCs w:val="21"/>
              </w:rPr>
              <w:t>服务区</w:t>
            </w:r>
          </w:p>
        </w:tc>
        <w:tc>
          <w:tcPr>
            <w:tcW w:w="2483" w:type="dxa"/>
            <w:vAlign w:val="center"/>
            <w:hideMark/>
          </w:tcPr>
          <w:p w:rsidR="00105B98" w:rsidRPr="00105B98" w:rsidRDefault="00105B98" w:rsidP="0060192B">
            <w:pPr>
              <w:adjustRightInd w:val="0"/>
              <w:snapToGrid w:val="0"/>
              <w:jc w:val="center"/>
              <w:rPr>
                <w:szCs w:val="21"/>
              </w:rPr>
            </w:pPr>
            <w:r w:rsidRPr="00105B98">
              <w:rPr>
                <w:szCs w:val="21"/>
              </w:rPr>
              <w:t>比日神山管理小区</w:t>
            </w:r>
          </w:p>
        </w:tc>
        <w:tc>
          <w:tcPr>
            <w:tcW w:w="3390" w:type="dxa"/>
            <w:vAlign w:val="center"/>
            <w:hideMark/>
          </w:tcPr>
          <w:p w:rsidR="00105B98" w:rsidRPr="00105B98" w:rsidRDefault="00105B98" w:rsidP="0060192B">
            <w:pPr>
              <w:adjustRightInd w:val="0"/>
              <w:snapToGrid w:val="0"/>
              <w:jc w:val="center"/>
              <w:rPr>
                <w:szCs w:val="21"/>
              </w:rPr>
            </w:pPr>
            <w:r w:rsidRPr="00105B98">
              <w:rPr>
                <w:szCs w:val="21"/>
              </w:rPr>
              <w:t>比日神山北部</w:t>
            </w:r>
          </w:p>
        </w:tc>
        <w:tc>
          <w:tcPr>
            <w:tcW w:w="1575" w:type="dxa"/>
            <w:vAlign w:val="center"/>
            <w:hideMark/>
          </w:tcPr>
          <w:p w:rsidR="00105B98" w:rsidRPr="00105B98" w:rsidRDefault="00105B98" w:rsidP="0060192B">
            <w:pPr>
              <w:jc w:val="center"/>
              <w:rPr>
                <w:szCs w:val="21"/>
              </w:rPr>
            </w:pPr>
            <w:r w:rsidRPr="00105B98">
              <w:rPr>
                <w:szCs w:val="21"/>
              </w:rPr>
              <w:t>8.91</w:t>
            </w:r>
          </w:p>
        </w:tc>
      </w:tr>
      <w:tr w:rsidR="00105B98" w:rsidRPr="00105B98" w:rsidTr="0060192B">
        <w:trPr>
          <w:trHeight w:val="340"/>
        </w:trPr>
        <w:tc>
          <w:tcPr>
            <w:tcW w:w="669" w:type="dxa"/>
            <w:vAlign w:val="center"/>
            <w:hideMark/>
          </w:tcPr>
          <w:p w:rsidR="00105B98" w:rsidRPr="00105B98" w:rsidRDefault="00105B98" w:rsidP="0060192B">
            <w:pPr>
              <w:jc w:val="center"/>
              <w:rPr>
                <w:szCs w:val="21"/>
              </w:rPr>
            </w:pPr>
            <w:r w:rsidRPr="00105B98">
              <w:rPr>
                <w:szCs w:val="21"/>
              </w:rPr>
              <w:t>7</w:t>
            </w:r>
          </w:p>
        </w:tc>
        <w:tc>
          <w:tcPr>
            <w:tcW w:w="1057" w:type="dxa"/>
            <w:vMerge/>
            <w:vAlign w:val="center"/>
            <w:hideMark/>
          </w:tcPr>
          <w:p w:rsidR="00105B98" w:rsidRPr="00105B98" w:rsidRDefault="00105B98" w:rsidP="0060192B">
            <w:pPr>
              <w:widowControl/>
              <w:jc w:val="left"/>
              <w:rPr>
                <w:szCs w:val="21"/>
              </w:rPr>
            </w:pPr>
          </w:p>
        </w:tc>
        <w:tc>
          <w:tcPr>
            <w:tcW w:w="2483" w:type="dxa"/>
            <w:vAlign w:val="center"/>
            <w:hideMark/>
          </w:tcPr>
          <w:p w:rsidR="00105B98" w:rsidRPr="00105B98" w:rsidRDefault="00105B98" w:rsidP="0060192B">
            <w:pPr>
              <w:adjustRightInd w:val="0"/>
              <w:snapToGrid w:val="0"/>
              <w:jc w:val="center"/>
              <w:rPr>
                <w:szCs w:val="21"/>
              </w:rPr>
            </w:pPr>
            <w:r w:rsidRPr="00105B98">
              <w:rPr>
                <w:szCs w:val="21"/>
              </w:rPr>
              <w:t>措木及日管理小区</w:t>
            </w:r>
          </w:p>
        </w:tc>
        <w:tc>
          <w:tcPr>
            <w:tcW w:w="3390" w:type="dxa"/>
            <w:vAlign w:val="center"/>
            <w:hideMark/>
          </w:tcPr>
          <w:p w:rsidR="00105B98" w:rsidRPr="00105B98" w:rsidRDefault="00105B98" w:rsidP="0060192B">
            <w:pPr>
              <w:adjustRightInd w:val="0"/>
              <w:snapToGrid w:val="0"/>
              <w:jc w:val="center"/>
              <w:rPr>
                <w:szCs w:val="21"/>
              </w:rPr>
            </w:pPr>
            <w:r w:rsidRPr="00105B98">
              <w:rPr>
                <w:szCs w:val="21"/>
              </w:rPr>
              <w:t>措木及日入口处</w:t>
            </w:r>
          </w:p>
        </w:tc>
        <w:tc>
          <w:tcPr>
            <w:tcW w:w="1575" w:type="dxa"/>
            <w:vAlign w:val="center"/>
            <w:hideMark/>
          </w:tcPr>
          <w:p w:rsidR="00105B98" w:rsidRPr="00105B98" w:rsidRDefault="00105B98" w:rsidP="0060192B">
            <w:pPr>
              <w:jc w:val="center"/>
              <w:rPr>
                <w:szCs w:val="21"/>
              </w:rPr>
            </w:pPr>
            <w:r w:rsidRPr="00105B98">
              <w:rPr>
                <w:szCs w:val="21"/>
              </w:rPr>
              <w:t>130.96</w:t>
            </w:r>
          </w:p>
        </w:tc>
      </w:tr>
      <w:tr w:rsidR="00105B98" w:rsidRPr="00105B98" w:rsidTr="0060192B">
        <w:trPr>
          <w:trHeight w:val="340"/>
        </w:trPr>
        <w:tc>
          <w:tcPr>
            <w:tcW w:w="669" w:type="dxa"/>
            <w:vAlign w:val="center"/>
            <w:hideMark/>
          </w:tcPr>
          <w:p w:rsidR="00105B98" w:rsidRPr="00105B98" w:rsidRDefault="00105B98" w:rsidP="0060192B">
            <w:pPr>
              <w:jc w:val="center"/>
              <w:rPr>
                <w:szCs w:val="21"/>
              </w:rPr>
            </w:pPr>
            <w:r w:rsidRPr="00105B98">
              <w:rPr>
                <w:szCs w:val="21"/>
              </w:rPr>
              <w:t>8</w:t>
            </w:r>
          </w:p>
        </w:tc>
        <w:tc>
          <w:tcPr>
            <w:tcW w:w="1057" w:type="dxa"/>
            <w:vAlign w:val="center"/>
            <w:hideMark/>
          </w:tcPr>
          <w:p w:rsidR="00105B98" w:rsidRPr="00105B98" w:rsidRDefault="00105B98" w:rsidP="0060192B">
            <w:pPr>
              <w:adjustRightInd w:val="0"/>
              <w:snapToGrid w:val="0"/>
              <w:jc w:val="center"/>
              <w:rPr>
                <w:szCs w:val="21"/>
              </w:rPr>
            </w:pPr>
            <w:r w:rsidRPr="00105B98">
              <w:rPr>
                <w:szCs w:val="21"/>
              </w:rPr>
              <w:t>生态</w:t>
            </w:r>
          </w:p>
          <w:p w:rsidR="00105B98" w:rsidRPr="00105B98" w:rsidRDefault="00105B98" w:rsidP="0060192B">
            <w:pPr>
              <w:adjustRightInd w:val="0"/>
              <w:snapToGrid w:val="0"/>
              <w:jc w:val="center"/>
              <w:rPr>
                <w:szCs w:val="21"/>
              </w:rPr>
            </w:pPr>
            <w:r w:rsidRPr="00105B98">
              <w:rPr>
                <w:szCs w:val="21"/>
              </w:rPr>
              <w:t>保育区</w:t>
            </w:r>
          </w:p>
        </w:tc>
        <w:tc>
          <w:tcPr>
            <w:tcW w:w="2483" w:type="dxa"/>
            <w:vAlign w:val="center"/>
            <w:hideMark/>
          </w:tcPr>
          <w:p w:rsidR="00105B98" w:rsidRPr="00105B98" w:rsidRDefault="00105B98" w:rsidP="0060192B">
            <w:pPr>
              <w:adjustRightInd w:val="0"/>
              <w:snapToGrid w:val="0"/>
              <w:jc w:val="center"/>
              <w:rPr>
                <w:szCs w:val="21"/>
              </w:rPr>
            </w:pPr>
            <w:r w:rsidRPr="00105B98">
              <w:rPr>
                <w:szCs w:val="21"/>
              </w:rPr>
              <w:t>生态保育区</w:t>
            </w:r>
          </w:p>
        </w:tc>
        <w:tc>
          <w:tcPr>
            <w:tcW w:w="3390" w:type="dxa"/>
            <w:vAlign w:val="center"/>
            <w:hideMark/>
          </w:tcPr>
          <w:p w:rsidR="00105B98" w:rsidRPr="00105B98" w:rsidRDefault="00105B98" w:rsidP="0060192B">
            <w:pPr>
              <w:adjustRightInd w:val="0"/>
              <w:snapToGrid w:val="0"/>
              <w:jc w:val="center"/>
              <w:rPr>
                <w:szCs w:val="21"/>
              </w:rPr>
            </w:pPr>
            <w:r w:rsidRPr="00105B98">
              <w:rPr>
                <w:szCs w:val="21"/>
              </w:rPr>
              <w:t>公园东南部、西北部</w:t>
            </w:r>
          </w:p>
        </w:tc>
        <w:tc>
          <w:tcPr>
            <w:tcW w:w="1575" w:type="dxa"/>
            <w:vAlign w:val="center"/>
            <w:hideMark/>
          </w:tcPr>
          <w:p w:rsidR="00105B98" w:rsidRPr="00105B98" w:rsidRDefault="00105B98" w:rsidP="0060192B">
            <w:pPr>
              <w:jc w:val="center"/>
              <w:rPr>
                <w:szCs w:val="21"/>
              </w:rPr>
            </w:pPr>
            <w:r w:rsidRPr="00105B98">
              <w:rPr>
                <w:szCs w:val="21"/>
              </w:rPr>
              <w:t>12483.97</w:t>
            </w:r>
          </w:p>
        </w:tc>
      </w:tr>
      <w:tr w:rsidR="00105B98" w:rsidRPr="00105B98" w:rsidTr="0060192B">
        <w:trPr>
          <w:trHeight w:val="340"/>
        </w:trPr>
        <w:tc>
          <w:tcPr>
            <w:tcW w:w="669" w:type="dxa"/>
            <w:vAlign w:val="center"/>
            <w:hideMark/>
          </w:tcPr>
          <w:p w:rsidR="00105B98" w:rsidRPr="00105B98" w:rsidRDefault="00105B98" w:rsidP="0060192B">
            <w:pPr>
              <w:jc w:val="center"/>
              <w:rPr>
                <w:b/>
                <w:szCs w:val="21"/>
              </w:rPr>
            </w:pPr>
            <w:r w:rsidRPr="00105B98">
              <w:rPr>
                <w:b/>
                <w:szCs w:val="21"/>
              </w:rPr>
              <w:t>合计</w:t>
            </w:r>
          </w:p>
        </w:tc>
        <w:tc>
          <w:tcPr>
            <w:tcW w:w="1057" w:type="dxa"/>
            <w:vAlign w:val="center"/>
          </w:tcPr>
          <w:p w:rsidR="00105B98" w:rsidRPr="00105B98" w:rsidRDefault="00105B98" w:rsidP="0060192B">
            <w:pPr>
              <w:jc w:val="center"/>
              <w:rPr>
                <w:b/>
                <w:szCs w:val="21"/>
              </w:rPr>
            </w:pPr>
          </w:p>
        </w:tc>
        <w:tc>
          <w:tcPr>
            <w:tcW w:w="2483" w:type="dxa"/>
            <w:vAlign w:val="center"/>
          </w:tcPr>
          <w:p w:rsidR="00105B98" w:rsidRPr="00105B98" w:rsidRDefault="00105B98" w:rsidP="0060192B">
            <w:pPr>
              <w:adjustRightInd w:val="0"/>
              <w:snapToGrid w:val="0"/>
              <w:jc w:val="center"/>
              <w:rPr>
                <w:b/>
                <w:szCs w:val="21"/>
              </w:rPr>
            </w:pPr>
          </w:p>
        </w:tc>
        <w:tc>
          <w:tcPr>
            <w:tcW w:w="3390" w:type="dxa"/>
            <w:vAlign w:val="center"/>
          </w:tcPr>
          <w:p w:rsidR="00105B98" w:rsidRPr="00105B98" w:rsidRDefault="00105B98" w:rsidP="0060192B">
            <w:pPr>
              <w:adjustRightInd w:val="0"/>
              <w:snapToGrid w:val="0"/>
              <w:jc w:val="center"/>
              <w:rPr>
                <w:b/>
                <w:szCs w:val="21"/>
              </w:rPr>
            </w:pPr>
          </w:p>
        </w:tc>
        <w:tc>
          <w:tcPr>
            <w:tcW w:w="1575" w:type="dxa"/>
            <w:vAlign w:val="center"/>
            <w:hideMark/>
          </w:tcPr>
          <w:p w:rsidR="00105B98" w:rsidRPr="00105B98" w:rsidRDefault="00105B98" w:rsidP="0060192B">
            <w:pPr>
              <w:jc w:val="center"/>
              <w:rPr>
                <w:b/>
                <w:szCs w:val="21"/>
              </w:rPr>
            </w:pPr>
            <w:r w:rsidRPr="00105B98">
              <w:rPr>
                <w:b/>
                <w:szCs w:val="21"/>
              </w:rPr>
              <w:t>22594.15</w:t>
            </w:r>
          </w:p>
        </w:tc>
      </w:tr>
    </w:tbl>
    <w:p w:rsidR="00105B98" w:rsidRPr="00105B98" w:rsidRDefault="00105B98" w:rsidP="00105B98">
      <w:pPr>
        <w:spacing w:line="360" w:lineRule="auto"/>
        <w:ind w:firstLineChars="200" w:firstLine="480"/>
        <w:rPr>
          <w:snapToGrid w:val="0"/>
          <w:kern w:val="0"/>
          <w:sz w:val="24"/>
          <w:szCs w:val="22"/>
        </w:rPr>
      </w:pPr>
      <w:r w:rsidRPr="00105B98">
        <w:rPr>
          <w:rFonts w:hint="eastAsia"/>
          <w:snapToGrid w:val="0"/>
          <w:kern w:val="0"/>
          <w:sz w:val="24"/>
          <w:szCs w:val="22"/>
        </w:rPr>
        <w:t>同时，根据《西藏比日神山国家森林公园总体规划》（</w:t>
      </w:r>
      <w:r w:rsidRPr="00105B98">
        <w:rPr>
          <w:rFonts w:hint="eastAsia"/>
          <w:snapToGrid w:val="0"/>
          <w:kern w:val="0"/>
          <w:sz w:val="24"/>
          <w:szCs w:val="22"/>
        </w:rPr>
        <w:t>2013-2020</w:t>
      </w:r>
      <w:r w:rsidRPr="00105B98">
        <w:rPr>
          <w:rFonts w:hint="eastAsia"/>
          <w:snapToGrid w:val="0"/>
          <w:kern w:val="0"/>
          <w:sz w:val="24"/>
          <w:szCs w:val="22"/>
        </w:rPr>
        <w:t>）中的重点森林风景资源保护分区，本项目</w:t>
      </w:r>
      <w:r>
        <w:rPr>
          <w:rFonts w:hint="eastAsia"/>
          <w:snapToGrid w:val="0"/>
          <w:kern w:val="0"/>
          <w:sz w:val="24"/>
          <w:szCs w:val="22"/>
        </w:rPr>
        <w:t>部分节点</w:t>
      </w:r>
      <w:r w:rsidRPr="00105B98">
        <w:rPr>
          <w:rFonts w:hint="eastAsia"/>
          <w:snapToGrid w:val="0"/>
          <w:kern w:val="0"/>
          <w:sz w:val="24"/>
          <w:szCs w:val="22"/>
        </w:rPr>
        <w:t>位于一般游憩区</w:t>
      </w:r>
      <w:r w:rsidR="00102355">
        <w:rPr>
          <w:rFonts w:hint="eastAsia"/>
          <w:snapToGrid w:val="0"/>
          <w:kern w:val="0"/>
          <w:sz w:val="24"/>
          <w:szCs w:val="22"/>
        </w:rPr>
        <w:t>和管理服务区</w:t>
      </w:r>
      <w:r w:rsidRPr="00105B98">
        <w:rPr>
          <w:rFonts w:hint="eastAsia"/>
          <w:snapToGrid w:val="0"/>
          <w:kern w:val="0"/>
          <w:sz w:val="24"/>
          <w:szCs w:val="22"/>
        </w:rPr>
        <w:t>，一般游憩区保护要求为：</w:t>
      </w:r>
    </w:p>
    <w:p w:rsidR="00105B98" w:rsidRPr="00105B98" w:rsidRDefault="00105B98" w:rsidP="00105B98">
      <w:pPr>
        <w:spacing w:line="360" w:lineRule="auto"/>
        <w:ind w:firstLineChars="200" w:firstLine="480"/>
        <w:rPr>
          <w:snapToGrid w:val="0"/>
          <w:kern w:val="0"/>
          <w:sz w:val="24"/>
          <w:szCs w:val="22"/>
        </w:rPr>
      </w:pPr>
      <w:r w:rsidRPr="00105B98">
        <w:rPr>
          <w:rFonts w:hint="eastAsia"/>
          <w:snapToGrid w:val="0"/>
          <w:kern w:val="0"/>
          <w:sz w:val="24"/>
          <w:szCs w:val="22"/>
        </w:rPr>
        <w:t>（</w:t>
      </w:r>
      <w:r w:rsidRPr="00105B98">
        <w:rPr>
          <w:rFonts w:hint="eastAsia"/>
          <w:snapToGrid w:val="0"/>
          <w:kern w:val="0"/>
          <w:sz w:val="24"/>
          <w:szCs w:val="22"/>
        </w:rPr>
        <w:t>1</w:t>
      </w:r>
      <w:r w:rsidRPr="00105B98">
        <w:rPr>
          <w:rFonts w:hint="eastAsia"/>
          <w:snapToGrid w:val="0"/>
          <w:kern w:val="0"/>
          <w:sz w:val="24"/>
          <w:szCs w:val="22"/>
        </w:rPr>
        <w:t>）禁止任何形式攀折、刻画、敲打。</w:t>
      </w:r>
    </w:p>
    <w:p w:rsidR="00105B98" w:rsidRPr="00105B98" w:rsidRDefault="00105B98" w:rsidP="00105B98">
      <w:pPr>
        <w:spacing w:line="360" w:lineRule="auto"/>
        <w:ind w:firstLineChars="200" w:firstLine="480"/>
        <w:rPr>
          <w:snapToGrid w:val="0"/>
          <w:kern w:val="0"/>
          <w:sz w:val="24"/>
          <w:szCs w:val="22"/>
        </w:rPr>
      </w:pPr>
      <w:r w:rsidRPr="00105B98">
        <w:rPr>
          <w:rFonts w:hint="eastAsia"/>
          <w:snapToGrid w:val="0"/>
          <w:kern w:val="0"/>
          <w:sz w:val="24"/>
          <w:szCs w:val="22"/>
        </w:rPr>
        <w:t>（</w:t>
      </w:r>
      <w:r w:rsidRPr="00105B98">
        <w:rPr>
          <w:rFonts w:hint="eastAsia"/>
          <w:snapToGrid w:val="0"/>
          <w:kern w:val="0"/>
          <w:sz w:val="24"/>
          <w:szCs w:val="22"/>
        </w:rPr>
        <w:t>2</w:t>
      </w:r>
      <w:r w:rsidRPr="00105B98">
        <w:rPr>
          <w:rFonts w:hint="eastAsia"/>
          <w:snapToGrid w:val="0"/>
          <w:kern w:val="0"/>
          <w:sz w:val="24"/>
          <w:szCs w:val="22"/>
        </w:rPr>
        <w:t>）重要景点处严格控制游人规模，避免游人毁坏景点、景物及周围环境。</w:t>
      </w:r>
    </w:p>
    <w:p w:rsidR="00105B98" w:rsidRPr="00105B98" w:rsidRDefault="00105B98" w:rsidP="00105B98">
      <w:pPr>
        <w:spacing w:line="360" w:lineRule="auto"/>
        <w:ind w:firstLineChars="200" w:firstLine="480"/>
        <w:rPr>
          <w:snapToGrid w:val="0"/>
          <w:kern w:val="0"/>
          <w:sz w:val="24"/>
          <w:szCs w:val="22"/>
        </w:rPr>
      </w:pPr>
      <w:r w:rsidRPr="00105B98">
        <w:rPr>
          <w:rFonts w:hint="eastAsia"/>
          <w:snapToGrid w:val="0"/>
          <w:kern w:val="0"/>
          <w:sz w:val="24"/>
          <w:szCs w:val="22"/>
        </w:rPr>
        <w:t>（</w:t>
      </w:r>
      <w:r w:rsidRPr="00105B98">
        <w:rPr>
          <w:rFonts w:hint="eastAsia"/>
          <w:snapToGrid w:val="0"/>
          <w:kern w:val="0"/>
          <w:sz w:val="24"/>
          <w:szCs w:val="22"/>
        </w:rPr>
        <w:t>3</w:t>
      </w:r>
      <w:r w:rsidRPr="00105B98">
        <w:rPr>
          <w:rFonts w:hint="eastAsia"/>
          <w:snapToGrid w:val="0"/>
          <w:kern w:val="0"/>
          <w:sz w:val="24"/>
          <w:szCs w:val="22"/>
        </w:rPr>
        <w:t>）景点、景物附近，除规划项目外，严禁修建其他建（构）筑物。</w:t>
      </w:r>
    </w:p>
    <w:p w:rsidR="00105B98" w:rsidRPr="00105B98" w:rsidRDefault="00105B98" w:rsidP="00105B98">
      <w:pPr>
        <w:spacing w:line="360" w:lineRule="auto"/>
        <w:ind w:firstLineChars="200" w:firstLine="480"/>
        <w:rPr>
          <w:snapToGrid w:val="0"/>
          <w:kern w:val="0"/>
          <w:sz w:val="24"/>
          <w:szCs w:val="22"/>
        </w:rPr>
      </w:pPr>
      <w:r>
        <w:rPr>
          <w:rFonts w:hint="eastAsia"/>
          <w:snapToGrid w:val="0"/>
          <w:kern w:val="0"/>
          <w:sz w:val="24"/>
          <w:szCs w:val="22"/>
        </w:rPr>
        <w:t>管理服务区保护要求为：</w:t>
      </w:r>
    </w:p>
    <w:p w:rsidR="00105B98" w:rsidRPr="00105B98" w:rsidRDefault="00105B98" w:rsidP="00105B98">
      <w:pPr>
        <w:spacing w:line="360" w:lineRule="auto"/>
        <w:ind w:firstLineChars="200" w:firstLine="480"/>
        <w:rPr>
          <w:snapToGrid w:val="0"/>
          <w:kern w:val="0"/>
          <w:sz w:val="24"/>
          <w:szCs w:val="22"/>
        </w:rPr>
      </w:pPr>
      <w:r w:rsidRPr="00105B98">
        <w:rPr>
          <w:rFonts w:hint="eastAsia"/>
          <w:snapToGrid w:val="0"/>
          <w:kern w:val="0"/>
          <w:sz w:val="24"/>
          <w:szCs w:val="22"/>
        </w:rPr>
        <w:t>（</w:t>
      </w:r>
      <w:r w:rsidRPr="00105B98">
        <w:rPr>
          <w:rFonts w:hint="eastAsia"/>
          <w:snapToGrid w:val="0"/>
          <w:kern w:val="0"/>
          <w:sz w:val="24"/>
          <w:szCs w:val="22"/>
        </w:rPr>
        <w:t>1</w:t>
      </w:r>
      <w:r w:rsidRPr="00105B98">
        <w:rPr>
          <w:rFonts w:hint="eastAsia"/>
          <w:snapToGrid w:val="0"/>
          <w:kern w:val="0"/>
          <w:sz w:val="24"/>
          <w:szCs w:val="22"/>
        </w:rPr>
        <w:t>）禁止砍柴、采石、取土、毁林开垦。</w:t>
      </w:r>
    </w:p>
    <w:p w:rsidR="00105B98" w:rsidRPr="00105B98" w:rsidRDefault="00105B98" w:rsidP="00105B98">
      <w:pPr>
        <w:spacing w:line="360" w:lineRule="auto"/>
        <w:ind w:firstLineChars="200" w:firstLine="480"/>
        <w:rPr>
          <w:snapToGrid w:val="0"/>
          <w:kern w:val="0"/>
          <w:sz w:val="24"/>
          <w:szCs w:val="22"/>
        </w:rPr>
      </w:pPr>
      <w:r w:rsidRPr="00105B98">
        <w:rPr>
          <w:rFonts w:hint="eastAsia"/>
          <w:snapToGrid w:val="0"/>
          <w:kern w:val="0"/>
          <w:sz w:val="24"/>
          <w:szCs w:val="22"/>
        </w:rPr>
        <w:t>（</w:t>
      </w:r>
      <w:r w:rsidRPr="00105B98">
        <w:rPr>
          <w:rFonts w:hint="eastAsia"/>
          <w:snapToGrid w:val="0"/>
          <w:kern w:val="0"/>
          <w:sz w:val="24"/>
          <w:szCs w:val="22"/>
        </w:rPr>
        <w:t>2</w:t>
      </w:r>
      <w:r w:rsidRPr="00105B98">
        <w:rPr>
          <w:rFonts w:hint="eastAsia"/>
          <w:snapToGrid w:val="0"/>
          <w:kern w:val="0"/>
          <w:sz w:val="24"/>
          <w:szCs w:val="22"/>
        </w:rPr>
        <w:t>）禁止进行以生产木材为目的的林木采伐活动。</w:t>
      </w:r>
    </w:p>
    <w:p w:rsidR="00105B98" w:rsidRPr="00105B98" w:rsidRDefault="00105B98" w:rsidP="00105B98">
      <w:pPr>
        <w:spacing w:line="360" w:lineRule="auto"/>
        <w:ind w:firstLineChars="200" w:firstLine="480"/>
        <w:rPr>
          <w:snapToGrid w:val="0"/>
          <w:kern w:val="0"/>
          <w:sz w:val="24"/>
          <w:szCs w:val="22"/>
        </w:rPr>
      </w:pPr>
      <w:r w:rsidRPr="00105B98">
        <w:rPr>
          <w:rFonts w:hint="eastAsia"/>
          <w:snapToGrid w:val="0"/>
          <w:kern w:val="0"/>
          <w:sz w:val="24"/>
          <w:szCs w:val="22"/>
        </w:rPr>
        <w:t>（</w:t>
      </w:r>
      <w:r w:rsidRPr="00105B98">
        <w:rPr>
          <w:rFonts w:hint="eastAsia"/>
          <w:snapToGrid w:val="0"/>
          <w:kern w:val="0"/>
          <w:sz w:val="24"/>
          <w:szCs w:val="22"/>
        </w:rPr>
        <w:t>3</w:t>
      </w:r>
      <w:r w:rsidRPr="00105B98">
        <w:rPr>
          <w:rFonts w:hint="eastAsia"/>
          <w:snapToGrid w:val="0"/>
          <w:kern w:val="0"/>
          <w:sz w:val="24"/>
          <w:szCs w:val="22"/>
        </w:rPr>
        <w:t>）在总体规划外增加的建设项目，其选址、体量、造型、色彩必须符合森林公园总体规划的要求。</w:t>
      </w:r>
    </w:p>
    <w:p w:rsidR="0022294F" w:rsidRDefault="00105B98" w:rsidP="003E437E">
      <w:pPr>
        <w:spacing w:line="360" w:lineRule="auto"/>
        <w:ind w:firstLineChars="200" w:firstLine="480"/>
        <w:rPr>
          <w:snapToGrid w:val="0"/>
          <w:kern w:val="0"/>
          <w:sz w:val="24"/>
          <w:szCs w:val="22"/>
        </w:rPr>
      </w:pPr>
      <w:r>
        <w:rPr>
          <w:rFonts w:hint="eastAsia"/>
          <w:snapToGrid w:val="0"/>
          <w:kern w:val="0"/>
          <w:sz w:val="24"/>
          <w:szCs w:val="22"/>
        </w:rPr>
        <w:t>根据林芝市林业和草原局出具的关于《关于</w:t>
      </w:r>
      <w:r w:rsidRPr="00500A84">
        <w:rPr>
          <w:rFonts w:hint="eastAsia"/>
          <w:snapToGrid w:val="0"/>
          <w:kern w:val="0"/>
          <w:sz w:val="24"/>
          <w:szCs w:val="22"/>
        </w:rPr>
        <w:t>&lt;</w:t>
      </w:r>
      <w:r w:rsidRPr="00500A84">
        <w:rPr>
          <w:rFonts w:hint="eastAsia"/>
          <w:snapToGrid w:val="0"/>
          <w:kern w:val="0"/>
          <w:sz w:val="24"/>
          <w:szCs w:val="22"/>
        </w:rPr>
        <w:t>措木及日景区控制性详细规划及修建性详细规划</w:t>
      </w:r>
      <w:r w:rsidRPr="00500A84">
        <w:rPr>
          <w:rFonts w:hint="eastAsia"/>
          <w:snapToGrid w:val="0"/>
          <w:kern w:val="0"/>
          <w:sz w:val="24"/>
          <w:szCs w:val="22"/>
        </w:rPr>
        <w:t>&gt;</w:t>
      </w:r>
      <w:r w:rsidRPr="00500A84">
        <w:rPr>
          <w:rFonts w:hint="eastAsia"/>
          <w:snapToGrid w:val="0"/>
          <w:kern w:val="0"/>
          <w:sz w:val="24"/>
          <w:szCs w:val="22"/>
        </w:rPr>
        <w:t>等相关事宜征求意见函的</w:t>
      </w:r>
      <w:r>
        <w:rPr>
          <w:rFonts w:hint="eastAsia"/>
          <w:snapToGrid w:val="0"/>
          <w:kern w:val="0"/>
          <w:sz w:val="24"/>
          <w:szCs w:val="22"/>
        </w:rPr>
        <w:t>复函》：</w:t>
      </w:r>
      <w:r w:rsidRPr="00500A84">
        <w:rPr>
          <w:rFonts w:hint="eastAsia"/>
          <w:snapToGrid w:val="0"/>
          <w:kern w:val="0"/>
          <w:sz w:val="24"/>
          <w:szCs w:val="22"/>
        </w:rPr>
        <w:t>《措木及日景区详细规划》基本符合《国家级自然公园管理办法</w:t>
      </w:r>
      <w:r w:rsidR="00FB6E54">
        <w:rPr>
          <w:rFonts w:asciiTheme="minorEastAsia" w:eastAsiaTheme="minorEastAsia" w:hAnsiTheme="minorEastAsia" w:hint="eastAsia"/>
          <w:snapToGrid w:val="0"/>
          <w:kern w:val="0"/>
          <w:sz w:val="24"/>
          <w:szCs w:val="22"/>
        </w:rPr>
        <w:t>（</w:t>
      </w:r>
      <w:r w:rsidRPr="00500A84">
        <w:rPr>
          <w:rFonts w:hint="eastAsia"/>
          <w:snapToGrid w:val="0"/>
          <w:kern w:val="0"/>
          <w:sz w:val="24"/>
          <w:szCs w:val="22"/>
        </w:rPr>
        <w:t>试行</w:t>
      </w:r>
      <w:r w:rsidR="00FB6E54">
        <w:rPr>
          <w:rFonts w:asciiTheme="minorEastAsia" w:eastAsiaTheme="minorEastAsia" w:hAnsiTheme="minorEastAsia" w:hint="eastAsia"/>
          <w:snapToGrid w:val="0"/>
          <w:kern w:val="0"/>
          <w:sz w:val="24"/>
          <w:szCs w:val="22"/>
        </w:rPr>
        <w:t>）</w:t>
      </w:r>
      <w:r w:rsidRPr="00500A84">
        <w:rPr>
          <w:rFonts w:hint="eastAsia"/>
          <w:snapToGrid w:val="0"/>
          <w:kern w:val="0"/>
          <w:sz w:val="24"/>
          <w:szCs w:val="22"/>
        </w:rPr>
        <w:t>》</w:t>
      </w:r>
      <w:r>
        <w:rPr>
          <w:rFonts w:hint="eastAsia"/>
          <w:snapToGrid w:val="0"/>
          <w:kern w:val="0"/>
          <w:sz w:val="24"/>
          <w:szCs w:val="22"/>
        </w:rPr>
        <w:t>（</w:t>
      </w:r>
      <w:r w:rsidRPr="00500A84">
        <w:rPr>
          <w:rFonts w:hint="eastAsia"/>
          <w:snapToGrid w:val="0"/>
          <w:kern w:val="0"/>
          <w:sz w:val="24"/>
          <w:szCs w:val="22"/>
        </w:rPr>
        <w:t>林保规〔</w:t>
      </w:r>
      <w:r w:rsidRPr="00500A84">
        <w:rPr>
          <w:rFonts w:hint="eastAsia"/>
          <w:snapToGrid w:val="0"/>
          <w:kern w:val="0"/>
          <w:sz w:val="24"/>
          <w:szCs w:val="22"/>
        </w:rPr>
        <w:t>2023</w:t>
      </w:r>
      <w:r w:rsidRPr="00500A84">
        <w:rPr>
          <w:rFonts w:hint="eastAsia"/>
          <w:snapToGrid w:val="0"/>
          <w:kern w:val="0"/>
          <w:sz w:val="24"/>
          <w:szCs w:val="22"/>
        </w:rPr>
        <w:t>〕</w:t>
      </w:r>
      <w:r w:rsidRPr="00500A84">
        <w:rPr>
          <w:rFonts w:hint="eastAsia"/>
          <w:snapToGrid w:val="0"/>
          <w:kern w:val="0"/>
          <w:sz w:val="24"/>
          <w:szCs w:val="22"/>
        </w:rPr>
        <w:t>4</w:t>
      </w:r>
      <w:r w:rsidRPr="00500A84">
        <w:rPr>
          <w:rFonts w:hint="eastAsia"/>
          <w:snapToGrid w:val="0"/>
          <w:kern w:val="0"/>
          <w:sz w:val="24"/>
          <w:szCs w:val="22"/>
        </w:rPr>
        <w:t>号</w:t>
      </w:r>
      <w:r>
        <w:rPr>
          <w:rFonts w:hint="eastAsia"/>
          <w:snapToGrid w:val="0"/>
          <w:kern w:val="0"/>
          <w:sz w:val="24"/>
          <w:szCs w:val="22"/>
        </w:rPr>
        <w:t>）</w:t>
      </w:r>
      <w:r w:rsidRPr="00500A84">
        <w:rPr>
          <w:rFonts w:hint="eastAsia"/>
          <w:snapToGrid w:val="0"/>
          <w:kern w:val="0"/>
          <w:sz w:val="24"/>
          <w:szCs w:val="22"/>
        </w:rPr>
        <w:t>管控要求</w:t>
      </w:r>
      <w:r>
        <w:rPr>
          <w:rFonts w:hint="eastAsia"/>
          <w:snapToGrid w:val="0"/>
          <w:kern w:val="0"/>
          <w:sz w:val="24"/>
          <w:szCs w:val="22"/>
        </w:rPr>
        <w:t>，</w:t>
      </w:r>
      <w:r w:rsidRPr="00500A84">
        <w:rPr>
          <w:rFonts w:hint="eastAsia"/>
          <w:snapToGrid w:val="0"/>
          <w:kern w:val="0"/>
          <w:sz w:val="24"/>
          <w:szCs w:val="22"/>
        </w:rPr>
        <w:t>无明确禁止类建设项目。《措木及日景区详细规划》中项目建设范围位于《西藏比日神山国家森林公园总体规划</w:t>
      </w:r>
      <w:r w:rsidR="00FB6E54">
        <w:rPr>
          <w:rFonts w:hint="eastAsia"/>
          <w:snapToGrid w:val="0"/>
          <w:kern w:val="0"/>
          <w:sz w:val="24"/>
          <w:szCs w:val="22"/>
        </w:rPr>
        <w:t>（</w:t>
      </w:r>
      <w:r w:rsidRPr="00500A84">
        <w:rPr>
          <w:rFonts w:hint="eastAsia"/>
          <w:snapToGrid w:val="0"/>
          <w:kern w:val="0"/>
          <w:sz w:val="24"/>
          <w:szCs w:val="22"/>
        </w:rPr>
        <w:t>2013~2020</w:t>
      </w:r>
      <w:r w:rsidR="00FB6E54">
        <w:rPr>
          <w:rFonts w:hint="eastAsia"/>
          <w:snapToGrid w:val="0"/>
          <w:kern w:val="0"/>
          <w:sz w:val="24"/>
          <w:szCs w:val="22"/>
        </w:rPr>
        <w:t>）</w:t>
      </w:r>
      <w:r w:rsidRPr="00500A84">
        <w:rPr>
          <w:rFonts w:hint="eastAsia"/>
          <w:snapToGrid w:val="0"/>
          <w:kern w:val="0"/>
          <w:sz w:val="24"/>
          <w:szCs w:val="22"/>
        </w:rPr>
        <w:t>》中管理服务区和一般游憩区，建设内容基本符合森林公园总体规划。《措木及日景区详细规划》中建设项目动工建设前，应依法依规办理林草相关手续。</w:t>
      </w:r>
    </w:p>
    <w:p w:rsidR="00105B98" w:rsidRDefault="00105B98" w:rsidP="00105B98">
      <w:pPr>
        <w:spacing w:line="360" w:lineRule="auto"/>
        <w:ind w:firstLineChars="200" w:firstLine="480"/>
        <w:rPr>
          <w:rFonts w:hint="eastAsia"/>
          <w:snapToGrid w:val="0"/>
          <w:kern w:val="0"/>
          <w:sz w:val="24"/>
          <w:szCs w:val="22"/>
        </w:rPr>
      </w:pPr>
      <w:r>
        <w:rPr>
          <w:rFonts w:hint="eastAsia"/>
          <w:snapToGrid w:val="0"/>
          <w:kern w:val="0"/>
          <w:sz w:val="24"/>
          <w:szCs w:val="22"/>
        </w:rPr>
        <w:t>综上，本规划</w:t>
      </w:r>
      <w:r w:rsidRPr="00105B98">
        <w:rPr>
          <w:rFonts w:hint="eastAsia"/>
          <w:snapToGrid w:val="0"/>
          <w:kern w:val="0"/>
          <w:sz w:val="24"/>
          <w:szCs w:val="22"/>
        </w:rPr>
        <w:t>符合《西藏比日神山国家森林公园总体规划》（</w:t>
      </w:r>
      <w:r w:rsidRPr="00105B98">
        <w:rPr>
          <w:rFonts w:hint="eastAsia"/>
          <w:snapToGrid w:val="0"/>
          <w:kern w:val="0"/>
          <w:sz w:val="24"/>
          <w:szCs w:val="22"/>
        </w:rPr>
        <w:t>2013-2020</w:t>
      </w:r>
      <w:r w:rsidRPr="00105B98">
        <w:rPr>
          <w:rFonts w:hint="eastAsia"/>
          <w:snapToGrid w:val="0"/>
          <w:kern w:val="0"/>
          <w:sz w:val="24"/>
          <w:szCs w:val="22"/>
        </w:rPr>
        <w:t>）中的相关要求。</w:t>
      </w:r>
    </w:p>
    <w:p w:rsidR="00924A13" w:rsidRPr="00FB03F8" w:rsidRDefault="00924A13" w:rsidP="00924A13">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w:t>
      </w:r>
      <w:r w:rsidRPr="00FB03F8">
        <w:rPr>
          <w:rFonts w:hint="eastAsia"/>
          <w:b/>
          <w:bCs/>
          <w:sz w:val="24"/>
        </w:rPr>
        <w:t>西藏</w:t>
      </w:r>
      <w:r>
        <w:rPr>
          <w:rFonts w:hint="eastAsia"/>
          <w:b/>
          <w:bCs/>
          <w:sz w:val="24"/>
        </w:rPr>
        <w:t>林芝地区八一镇八及曲流域水电开发规划》</w:t>
      </w:r>
    </w:p>
    <w:p w:rsidR="00924A13" w:rsidRPr="00924A13" w:rsidRDefault="00924A13" w:rsidP="00924A13">
      <w:pPr>
        <w:spacing w:line="360" w:lineRule="auto"/>
        <w:ind w:firstLineChars="200" w:firstLine="480"/>
        <w:rPr>
          <w:rFonts w:hint="eastAsia"/>
          <w:snapToGrid w:val="0"/>
          <w:kern w:val="0"/>
          <w:sz w:val="24"/>
          <w:szCs w:val="22"/>
        </w:rPr>
      </w:pPr>
      <w:r>
        <w:rPr>
          <w:rFonts w:hint="eastAsia"/>
          <w:snapToGrid w:val="0"/>
          <w:kern w:val="0"/>
          <w:sz w:val="24"/>
          <w:szCs w:val="22"/>
        </w:rPr>
        <w:t>一、规划范围</w:t>
      </w:r>
    </w:p>
    <w:p w:rsidR="00924A13" w:rsidRPr="00924A13" w:rsidRDefault="00924A13" w:rsidP="00924A13">
      <w:pPr>
        <w:spacing w:line="360" w:lineRule="auto"/>
        <w:ind w:firstLineChars="200" w:firstLine="480"/>
        <w:rPr>
          <w:snapToGrid w:val="0"/>
          <w:kern w:val="0"/>
          <w:sz w:val="24"/>
          <w:szCs w:val="22"/>
        </w:rPr>
      </w:pPr>
      <w:r w:rsidRPr="00924A13">
        <w:rPr>
          <w:snapToGrid w:val="0"/>
          <w:kern w:val="0"/>
          <w:sz w:val="24"/>
          <w:szCs w:val="22"/>
        </w:rPr>
        <w:t>措木及日湖位于八及曲上游，为一天然淡水湖泊，距河口约</w:t>
      </w:r>
      <w:r w:rsidRPr="00924A13">
        <w:rPr>
          <w:snapToGrid w:val="0"/>
          <w:kern w:val="0"/>
          <w:sz w:val="24"/>
          <w:szCs w:val="22"/>
        </w:rPr>
        <w:t>17km</w:t>
      </w:r>
      <w:r w:rsidRPr="00924A13">
        <w:rPr>
          <w:snapToGrid w:val="0"/>
          <w:kern w:val="0"/>
          <w:sz w:val="24"/>
          <w:szCs w:val="22"/>
        </w:rPr>
        <w:t>。八及曲措木及日下游河段的水电开发任务为单一的水能开发。供电范围初定林芝电网，其已并入</w:t>
      </w:r>
      <w:r w:rsidRPr="00924A13">
        <w:rPr>
          <w:snapToGrid w:val="0"/>
          <w:kern w:val="0"/>
          <w:sz w:val="24"/>
          <w:szCs w:val="22"/>
        </w:rPr>
        <w:lastRenderedPageBreak/>
        <w:t>藏中电网，按规划现状年</w:t>
      </w:r>
      <w:r w:rsidRPr="00924A13">
        <w:rPr>
          <w:snapToGrid w:val="0"/>
          <w:kern w:val="0"/>
          <w:sz w:val="24"/>
          <w:szCs w:val="22"/>
        </w:rPr>
        <w:t>2010</w:t>
      </w:r>
      <w:r w:rsidRPr="00924A13">
        <w:rPr>
          <w:snapToGrid w:val="0"/>
          <w:kern w:val="0"/>
          <w:sz w:val="24"/>
          <w:szCs w:val="22"/>
        </w:rPr>
        <w:t>年，选定梯级电站开发水平年为</w:t>
      </w:r>
      <w:r w:rsidRPr="00924A13">
        <w:rPr>
          <w:snapToGrid w:val="0"/>
          <w:kern w:val="0"/>
          <w:sz w:val="24"/>
          <w:szCs w:val="22"/>
        </w:rPr>
        <w:t>2020</w:t>
      </w:r>
      <w:r w:rsidRPr="00924A13">
        <w:rPr>
          <w:snapToGrid w:val="0"/>
          <w:kern w:val="0"/>
          <w:sz w:val="24"/>
          <w:szCs w:val="22"/>
        </w:rPr>
        <w:t>年。</w:t>
      </w:r>
    </w:p>
    <w:p w:rsidR="00924A13" w:rsidRPr="00924A13" w:rsidRDefault="00924A13" w:rsidP="00924A13">
      <w:pPr>
        <w:spacing w:line="360" w:lineRule="auto"/>
        <w:ind w:firstLineChars="200" w:firstLine="480"/>
        <w:rPr>
          <w:snapToGrid w:val="0"/>
          <w:kern w:val="0"/>
          <w:sz w:val="24"/>
          <w:szCs w:val="22"/>
        </w:rPr>
      </w:pPr>
      <w:r w:rsidRPr="00924A13">
        <w:rPr>
          <w:snapToGrid w:val="0"/>
          <w:kern w:val="0"/>
          <w:sz w:val="24"/>
          <w:szCs w:val="22"/>
        </w:rPr>
        <w:t>八及曲措木及日下游河段已建有三座引水式水电站和措木及日控制闸坝：八一一级水电站</w:t>
      </w:r>
      <w:r w:rsidRPr="00924A13">
        <w:rPr>
          <w:rFonts w:asciiTheme="minorEastAsia" w:eastAsiaTheme="minorEastAsia" w:hAnsiTheme="minorEastAsia"/>
          <w:snapToGrid w:val="0"/>
          <w:kern w:val="0"/>
          <w:sz w:val="24"/>
          <w:szCs w:val="22"/>
        </w:rPr>
        <w:t>(</w:t>
      </w:r>
      <w:r w:rsidRPr="00924A13">
        <w:rPr>
          <w:snapToGrid w:val="0"/>
          <w:kern w:val="0"/>
          <w:sz w:val="24"/>
          <w:szCs w:val="22"/>
        </w:rPr>
        <w:t>含其尾水电站</w:t>
      </w:r>
      <w:r w:rsidRPr="00924A13">
        <w:rPr>
          <w:rFonts w:asciiTheme="minorEastAsia" w:eastAsiaTheme="minorEastAsia" w:hAnsiTheme="minorEastAsia"/>
          <w:snapToGrid w:val="0"/>
          <w:kern w:val="0"/>
          <w:sz w:val="24"/>
          <w:szCs w:val="22"/>
        </w:rPr>
        <w:t>)</w:t>
      </w:r>
      <w:r w:rsidRPr="00924A13">
        <w:rPr>
          <w:snapToGrid w:val="0"/>
          <w:kern w:val="0"/>
          <w:sz w:val="24"/>
          <w:szCs w:val="22"/>
        </w:rPr>
        <w:t>、八一二级水电站、冰湖水电站。八一一级水电站于</w:t>
      </w:r>
      <w:r w:rsidRPr="00924A13">
        <w:rPr>
          <w:snapToGrid w:val="0"/>
          <w:kern w:val="0"/>
          <w:sz w:val="24"/>
          <w:szCs w:val="22"/>
        </w:rPr>
        <w:t>1972</w:t>
      </w:r>
      <w:r w:rsidRPr="00924A13">
        <w:rPr>
          <w:snapToGrid w:val="0"/>
          <w:kern w:val="0"/>
          <w:sz w:val="24"/>
          <w:szCs w:val="22"/>
        </w:rPr>
        <w:t>年</w:t>
      </w:r>
      <w:r w:rsidRPr="00924A13">
        <w:rPr>
          <w:snapToGrid w:val="0"/>
          <w:kern w:val="0"/>
          <w:sz w:val="24"/>
          <w:szCs w:val="22"/>
        </w:rPr>
        <w:t>11</w:t>
      </w:r>
      <w:r w:rsidRPr="00924A13">
        <w:rPr>
          <w:snapToGrid w:val="0"/>
          <w:kern w:val="0"/>
          <w:sz w:val="24"/>
          <w:szCs w:val="22"/>
        </w:rPr>
        <w:t>月建成发电，装机容量</w:t>
      </w:r>
      <w:r w:rsidRPr="00924A13">
        <w:rPr>
          <w:snapToGrid w:val="0"/>
          <w:kern w:val="0"/>
          <w:sz w:val="24"/>
          <w:szCs w:val="22"/>
        </w:rPr>
        <w:t>3200kW</w:t>
      </w:r>
      <w:r w:rsidRPr="00924A13">
        <w:rPr>
          <w:rFonts w:asciiTheme="minorEastAsia" w:eastAsiaTheme="minorEastAsia" w:hAnsiTheme="minorEastAsia"/>
          <w:snapToGrid w:val="0"/>
          <w:kern w:val="0"/>
          <w:sz w:val="24"/>
          <w:szCs w:val="22"/>
        </w:rPr>
        <w:t>(</w:t>
      </w:r>
      <w:r w:rsidRPr="00924A13">
        <w:rPr>
          <w:snapToGrid w:val="0"/>
          <w:kern w:val="0"/>
          <w:sz w:val="24"/>
          <w:szCs w:val="22"/>
        </w:rPr>
        <w:t>2×1600kW</w:t>
      </w:r>
      <w:r w:rsidRPr="00924A13">
        <w:rPr>
          <w:rFonts w:asciiTheme="minorEastAsia" w:eastAsiaTheme="minorEastAsia" w:hAnsiTheme="minorEastAsia"/>
          <w:snapToGrid w:val="0"/>
          <w:kern w:val="0"/>
          <w:sz w:val="24"/>
          <w:szCs w:val="22"/>
        </w:rPr>
        <w:t>)</w:t>
      </w:r>
      <w:r w:rsidRPr="00924A13">
        <w:rPr>
          <w:snapToGrid w:val="0"/>
          <w:kern w:val="0"/>
          <w:sz w:val="24"/>
          <w:szCs w:val="22"/>
        </w:rPr>
        <w:t>，设计水头</w:t>
      </w:r>
      <w:r w:rsidRPr="00924A13">
        <w:rPr>
          <w:snapToGrid w:val="0"/>
          <w:kern w:val="0"/>
          <w:sz w:val="24"/>
          <w:szCs w:val="22"/>
        </w:rPr>
        <w:t>44m</w:t>
      </w:r>
      <w:r w:rsidRPr="00924A13">
        <w:rPr>
          <w:snapToGrid w:val="0"/>
          <w:kern w:val="0"/>
          <w:sz w:val="24"/>
          <w:szCs w:val="22"/>
        </w:rPr>
        <w:t>，电站最大引用流量</w:t>
      </w:r>
      <w:r w:rsidRPr="00924A13">
        <w:rPr>
          <w:snapToGrid w:val="0"/>
          <w:kern w:val="0"/>
          <w:sz w:val="24"/>
          <w:szCs w:val="22"/>
        </w:rPr>
        <w:t>8.82m</w:t>
      </w:r>
      <w:r w:rsidRPr="00D23FA0">
        <w:rPr>
          <w:snapToGrid w:val="0"/>
          <w:kern w:val="0"/>
          <w:sz w:val="24"/>
          <w:szCs w:val="22"/>
          <w:vertAlign w:val="superscript"/>
        </w:rPr>
        <w:t>3</w:t>
      </w:r>
      <w:r w:rsidRPr="00924A13">
        <w:rPr>
          <w:snapToGrid w:val="0"/>
          <w:kern w:val="0"/>
          <w:sz w:val="24"/>
          <w:szCs w:val="22"/>
        </w:rPr>
        <w:t>/s</w:t>
      </w:r>
      <w:r w:rsidRPr="00924A13">
        <w:rPr>
          <w:snapToGrid w:val="0"/>
          <w:kern w:val="0"/>
          <w:sz w:val="24"/>
          <w:szCs w:val="22"/>
        </w:rPr>
        <w:t>，八一一级尾水电站装机容量</w:t>
      </w:r>
      <w:r w:rsidRPr="00924A13">
        <w:rPr>
          <w:snapToGrid w:val="0"/>
          <w:kern w:val="0"/>
          <w:sz w:val="24"/>
          <w:szCs w:val="22"/>
        </w:rPr>
        <w:t>640kW</w:t>
      </w:r>
      <w:r w:rsidRPr="00D23FA0">
        <w:rPr>
          <w:rFonts w:asciiTheme="minorEastAsia" w:eastAsiaTheme="minorEastAsia" w:hAnsiTheme="minorEastAsia"/>
          <w:snapToGrid w:val="0"/>
          <w:kern w:val="0"/>
          <w:sz w:val="24"/>
          <w:szCs w:val="22"/>
        </w:rPr>
        <w:t>(</w:t>
      </w:r>
      <w:r w:rsidRPr="00924A13">
        <w:rPr>
          <w:snapToGrid w:val="0"/>
          <w:kern w:val="0"/>
          <w:sz w:val="24"/>
          <w:szCs w:val="22"/>
        </w:rPr>
        <w:t>2×320kW</w:t>
      </w:r>
      <w:r w:rsidRPr="00D23FA0">
        <w:rPr>
          <w:rFonts w:asciiTheme="minorEastAsia" w:eastAsiaTheme="minorEastAsia" w:hAnsiTheme="minorEastAsia"/>
          <w:snapToGrid w:val="0"/>
          <w:kern w:val="0"/>
          <w:sz w:val="24"/>
          <w:szCs w:val="22"/>
        </w:rPr>
        <w:t>)</w:t>
      </w:r>
      <w:r w:rsidRPr="00924A13">
        <w:rPr>
          <w:snapToGrid w:val="0"/>
          <w:kern w:val="0"/>
          <w:sz w:val="24"/>
          <w:szCs w:val="22"/>
        </w:rPr>
        <w:t>，设计水头</w:t>
      </w:r>
      <w:r w:rsidRPr="00924A13">
        <w:rPr>
          <w:snapToGrid w:val="0"/>
          <w:kern w:val="0"/>
          <w:sz w:val="24"/>
          <w:szCs w:val="22"/>
        </w:rPr>
        <w:t>13.5m</w:t>
      </w:r>
      <w:r w:rsidRPr="00924A13">
        <w:rPr>
          <w:snapToGrid w:val="0"/>
          <w:kern w:val="0"/>
          <w:sz w:val="24"/>
          <w:szCs w:val="22"/>
        </w:rPr>
        <w:t>，电站最大引用流量</w:t>
      </w:r>
      <w:r w:rsidRPr="00924A13">
        <w:rPr>
          <w:snapToGrid w:val="0"/>
          <w:kern w:val="0"/>
          <w:sz w:val="24"/>
          <w:szCs w:val="22"/>
        </w:rPr>
        <w:t>6.4m</w:t>
      </w:r>
      <w:r w:rsidRPr="00D23FA0">
        <w:rPr>
          <w:snapToGrid w:val="0"/>
          <w:kern w:val="0"/>
          <w:sz w:val="24"/>
          <w:szCs w:val="22"/>
          <w:vertAlign w:val="superscript"/>
        </w:rPr>
        <w:t>3</w:t>
      </w:r>
      <w:r w:rsidRPr="00924A13">
        <w:rPr>
          <w:snapToGrid w:val="0"/>
          <w:kern w:val="0"/>
          <w:sz w:val="24"/>
          <w:szCs w:val="22"/>
        </w:rPr>
        <w:t>/s</w:t>
      </w:r>
      <w:r w:rsidRPr="00924A13">
        <w:rPr>
          <w:snapToGrid w:val="0"/>
          <w:kern w:val="0"/>
          <w:sz w:val="24"/>
          <w:szCs w:val="22"/>
        </w:rPr>
        <w:t>。八一二级水电站位于八一一级电站上游，于</w:t>
      </w:r>
      <w:r w:rsidRPr="00924A13">
        <w:rPr>
          <w:snapToGrid w:val="0"/>
          <w:kern w:val="0"/>
          <w:sz w:val="24"/>
          <w:szCs w:val="22"/>
        </w:rPr>
        <w:t>1990</w:t>
      </w:r>
      <w:r w:rsidRPr="00924A13">
        <w:rPr>
          <w:snapToGrid w:val="0"/>
          <w:kern w:val="0"/>
          <w:sz w:val="24"/>
          <w:szCs w:val="22"/>
        </w:rPr>
        <w:t>年</w:t>
      </w:r>
      <w:r w:rsidRPr="00924A13">
        <w:rPr>
          <w:snapToGrid w:val="0"/>
          <w:kern w:val="0"/>
          <w:sz w:val="24"/>
          <w:szCs w:val="22"/>
        </w:rPr>
        <w:t>6</w:t>
      </w:r>
      <w:r w:rsidRPr="00924A13">
        <w:rPr>
          <w:snapToGrid w:val="0"/>
          <w:kern w:val="0"/>
          <w:sz w:val="24"/>
          <w:szCs w:val="22"/>
        </w:rPr>
        <w:t>月建成发电，装机容量</w:t>
      </w:r>
      <w:r w:rsidRPr="00924A13">
        <w:rPr>
          <w:snapToGrid w:val="0"/>
          <w:kern w:val="0"/>
          <w:sz w:val="24"/>
          <w:szCs w:val="22"/>
        </w:rPr>
        <w:t>4800kW</w:t>
      </w:r>
      <w:r w:rsidRPr="00D23FA0">
        <w:rPr>
          <w:rFonts w:asciiTheme="minorEastAsia" w:eastAsiaTheme="minorEastAsia" w:hAnsiTheme="minorEastAsia"/>
          <w:snapToGrid w:val="0"/>
          <w:kern w:val="0"/>
          <w:sz w:val="24"/>
          <w:szCs w:val="22"/>
        </w:rPr>
        <w:t>(</w:t>
      </w:r>
      <w:r w:rsidRPr="00924A13">
        <w:rPr>
          <w:snapToGrid w:val="0"/>
          <w:kern w:val="0"/>
          <w:sz w:val="24"/>
          <w:szCs w:val="22"/>
        </w:rPr>
        <w:t>3×1600kW</w:t>
      </w:r>
      <w:r w:rsidRPr="00D23FA0">
        <w:rPr>
          <w:rFonts w:asciiTheme="minorEastAsia" w:eastAsiaTheme="minorEastAsia" w:hAnsiTheme="minorEastAsia"/>
          <w:snapToGrid w:val="0"/>
          <w:kern w:val="0"/>
          <w:sz w:val="24"/>
          <w:szCs w:val="22"/>
        </w:rPr>
        <w:t>)</w:t>
      </w:r>
      <w:r w:rsidRPr="00924A13">
        <w:rPr>
          <w:snapToGrid w:val="0"/>
          <w:kern w:val="0"/>
          <w:sz w:val="24"/>
          <w:szCs w:val="22"/>
        </w:rPr>
        <w:t>，设计水头</w:t>
      </w:r>
      <w:r w:rsidRPr="00924A13">
        <w:rPr>
          <w:snapToGrid w:val="0"/>
          <w:kern w:val="0"/>
          <w:sz w:val="24"/>
          <w:szCs w:val="22"/>
        </w:rPr>
        <w:t>60m</w:t>
      </w:r>
      <w:r w:rsidRPr="00924A13">
        <w:rPr>
          <w:snapToGrid w:val="0"/>
          <w:kern w:val="0"/>
          <w:sz w:val="24"/>
          <w:szCs w:val="22"/>
        </w:rPr>
        <w:t>，电站最大引用流量</w:t>
      </w:r>
      <w:r w:rsidRPr="00924A13">
        <w:rPr>
          <w:snapToGrid w:val="0"/>
          <w:kern w:val="0"/>
          <w:sz w:val="24"/>
          <w:szCs w:val="22"/>
        </w:rPr>
        <w:t>9.76m</w:t>
      </w:r>
      <w:r w:rsidRPr="00D23FA0">
        <w:rPr>
          <w:snapToGrid w:val="0"/>
          <w:kern w:val="0"/>
          <w:sz w:val="24"/>
          <w:szCs w:val="22"/>
          <w:vertAlign w:val="superscript"/>
        </w:rPr>
        <w:t>3</w:t>
      </w:r>
      <w:r w:rsidRPr="00924A13">
        <w:rPr>
          <w:snapToGrid w:val="0"/>
          <w:kern w:val="0"/>
          <w:sz w:val="24"/>
          <w:szCs w:val="22"/>
        </w:rPr>
        <w:t>/s</w:t>
      </w:r>
      <w:r w:rsidRPr="00924A13">
        <w:rPr>
          <w:snapToGrid w:val="0"/>
          <w:kern w:val="0"/>
          <w:sz w:val="24"/>
          <w:szCs w:val="22"/>
        </w:rPr>
        <w:t>。冰湖水电站装机容量</w:t>
      </w:r>
      <w:r w:rsidRPr="00924A13">
        <w:rPr>
          <w:snapToGrid w:val="0"/>
          <w:kern w:val="0"/>
          <w:sz w:val="24"/>
          <w:szCs w:val="22"/>
        </w:rPr>
        <w:t>1600kW</w:t>
      </w:r>
      <w:r w:rsidRPr="00D23FA0">
        <w:rPr>
          <w:rFonts w:asciiTheme="minorEastAsia" w:eastAsiaTheme="minorEastAsia" w:hAnsiTheme="minorEastAsia"/>
          <w:snapToGrid w:val="0"/>
          <w:kern w:val="0"/>
          <w:sz w:val="24"/>
          <w:szCs w:val="22"/>
        </w:rPr>
        <w:t>(</w:t>
      </w:r>
      <w:r w:rsidRPr="00924A13">
        <w:rPr>
          <w:snapToGrid w:val="0"/>
          <w:kern w:val="0"/>
          <w:sz w:val="24"/>
          <w:szCs w:val="22"/>
        </w:rPr>
        <w:t>2×800kW</w:t>
      </w:r>
      <w:r w:rsidRPr="00D23FA0">
        <w:rPr>
          <w:rFonts w:asciiTheme="minorEastAsia" w:eastAsiaTheme="minorEastAsia" w:hAnsiTheme="minorEastAsia"/>
          <w:snapToGrid w:val="0"/>
          <w:kern w:val="0"/>
          <w:sz w:val="24"/>
          <w:szCs w:val="22"/>
        </w:rPr>
        <w:t>)</w:t>
      </w:r>
      <w:r w:rsidRPr="00924A13">
        <w:rPr>
          <w:snapToGrid w:val="0"/>
          <w:kern w:val="0"/>
          <w:sz w:val="24"/>
          <w:szCs w:val="22"/>
        </w:rPr>
        <w:t>，</w:t>
      </w:r>
      <w:r w:rsidRPr="00924A13">
        <w:rPr>
          <w:snapToGrid w:val="0"/>
          <w:kern w:val="0"/>
          <w:sz w:val="24"/>
          <w:szCs w:val="22"/>
        </w:rPr>
        <w:t>1998</w:t>
      </w:r>
      <w:r w:rsidRPr="00924A13">
        <w:rPr>
          <w:snapToGrid w:val="0"/>
          <w:kern w:val="0"/>
          <w:sz w:val="24"/>
          <w:szCs w:val="22"/>
        </w:rPr>
        <w:t>年</w:t>
      </w:r>
      <w:r w:rsidRPr="00924A13">
        <w:rPr>
          <w:snapToGrid w:val="0"/>
          <w:kern w:val="0"/>
          <w:sz w:val="24"/>
          <w:szCs w:val="22"/>
        </w:rPr>
        <w:t>6</w:t>
      </w:r>
      <w:r w:rsidRPr="00924A13">
        <w:rPr>
          <w:snapToGrid w:val="0"/>
          <w:kern w:val="0"/>
          <w:sz w:val="24"/>
          <w:szCs w:val="22"/>
        </w:rPr>
        <w:t>月建成措木及日闸坝，湖面蓄水位</w:t>
      </w:r>
      <w:r w:rsidRPr="00924A13">
        <w:rPr>
          <w:snapToGrid w:val="0"/>
          <w:kern w:val="0"/>
          <w:sz w:val="24"/>
          <w:szCs w:val="22"/>
        </w:rPr>
        <w:t>4084.00m</w:t>
      </w:r>
      <w:r w:rsidRPr="00924A13">
        <w:rPr>
          <w:snapToGrid w:val="0"/>
          <w:kern w:val="0"/>
          <w:sz w:val="24"/>
          <w:szCs w:val="22"/>
        </w:rPr>
        <w:t>，汛期限制水位</w:t>
      </w:r>
      <w:r w:rsidRPr="00924A13">
        <w:rPr>
          <w:snapToGrid w:val="0"/>
          <w:kern w:val="0"/>
          <w:sz w:val="24"/>
          <w:szCs w:val="22"/>
        </w:rPr>
        <w:t>4080.00m</w:t>
      </w:r>
      <w:r w:rsidRPr="00924A13">
        <w:rPr>
          <w:snapToGrid w:val="0"/>
          <w:kern w:val="0"/>
          <w:sz w:val="24"/>
          <w:szCs w:val="22"/>
        </w:rPr>
        <w:t>，相应的调节库容为</w:t>
      </w:r>
      <w:r w:rsidRPr="00924A13">
        <w:rPr>
          <w:snapToGrid w:val="0"/>
          <w:kern w:val="0"/>
          <w:sz w:val="24"/>
          <w:szCs w:val="22"/>
        </w:rPr>
        <w:t>1610</w:t>
      </w:r>
      <w:r w:rsidRPr="00924A13">
        <w:rPr>
          <w:snapToGrid w:val="0"/>
          <w:kern w:val="0"/>
          <w:sz w:val="24"/>
          <w:szCs w:val="22"/>
        </w:rPr>
        <w:t>万</w:t>
      </w:r>
      <w:r w:rsidRPr="00924A13">
        <w:rPr>
          <w:snapToGrid w:val="0"/>
          <w:kern w:val="0"/>
          <w:sz w:val="24"/>
          <w:szCs w:val="22"/>
        </w:rPr>
        <w:t>m</w:t>
      </w:r>
      <w:r w:rsidRPr="00D23FA0">
        <w:rPr>
          <w:snapToGrid w:val="0"/>
          <w:kern w:val="0"/>
          <w:sz w:val="24"/>
          <w:szCs w:val="22"/>
          <w:vertAlign w:val="superscript"/>
        </w:rPr>
        <w:t>3</w:t>
      </w:r>
      <w:r w:rsidRPr="00924A13">
        <w:rPr>
          <w:snapToGrid w:val="0"/>
          <w:kern w:val="0"/>
          <w:sz w:val="24"/>
          <w:szCs w:val="22"/>
        </w:rPr>
        <w:t>。</w:t>
      </w:r>
    </w:p>
    <w:p w:rsidR="00D23FA0" w:rsidRDefault="00924A13" w:rsidP="00924A13">
      <w:pPr>
        <w:spacing w:line="360" w:lineRule="auto"/>
        <w:ind w:firstLineChars="200" w:firstLine="480"/>
        <w:rPr>
          <w:rFonts w:hint="eastAsia"/>
          <w:snapToGrid w:val="0"/>
          <w:kern w:val="0"/>
          <w:sz w:val="24"/>
          <w:szCs w:val="22"/>
        </w:rPr>
      </w:pPr>
      <w:r w:rsidRPr="00924A13">
        <w:rPr>
          <w:snapToGrid w:val="0"/>
          <w:kern w:val="0"/>
          <w:sz w:val="24"/>
          <w:szCs w:val="22"/>
        </w:rPr>
        <w:t>本水电开发规划范围为：</w:t>
      </w:r>
      <w:r w:rsidRPr="00924A13">
        <w:rPr>
          <w:snapToGrid w:val="0"/>
          <w:kern w:val="0"/>
          <w:sz w:val="24"/>
          <w:szCs w:val="22"/>
        </w:rPr>
        <w:t xml:space="preserve"> </w:t>
      </w:r>
    </w:p>
    <w:p w:rsidR="00D23FA0" w:rsidRDefault="00924A13" w:rsidP="00924A13">
      <w:pPr>
        <w:spacing w:line="360" w:lineRule="auto"/>
        <w:ind w:firstLineChars="200" w:firstLine="480"/>
        <w:rPr>
          <w:rFonts w:hint="eastAsia"/>
          <w:snapToGrid w:val="0"/>
          <w:kern w:val="0"/>
          <w:sz w:val="24"/>
          <w:szCs w:val="22"/>
        </w:rPr>
      </w:pPr>
      <w:r w:rsidRPr="00924A13">
        <w:rPr>
          <w:snapToGrid w:val="0"/>
          <w:kern w:val="0"/>
          <w:sz w:val="24"/>
          <w:szCs w:val="22"/>
        </w:rPr>
        <w:t>1</w:t>
      </w:r>
      <w:r w:rsidR="00D23FA0">
        <w:rPr>
          <w:rFonts w:hint="eastAsia"/>
          <w:snapToGrid w:val="0"/>
          <w:kern w:val="0"/>
          <w:sz w:val="24"/>
          <w:szCs w:val="22"/>
        </w:rPr>
        <w:t>、</w:t>
      </w:r>
      <w:r w:rsidRPr="00924A13">
        <w:rPr>
          <w:snapToGrid w:val="0"/>
          <w:kern w:val="0"/>
          <w:sz w:val="24"/>
          <w:szCs w:val="22"/>
        </w:rPr>
        <w:t>冰湖水电站尾水与八一二级电站闸首间河段长约</w:t>
      </w:r>
      <w:r w:rsidRPr="00924A13">
        <w:rPr>
          <w:snapToGrid w:val="0"/>
          <w:kern w:val="0"/>
          <w:sz w:val="24"/>
          <w:szCs w:val="22"/>
        </w:rPr>
        <w:t>9.4km</w:t>
      </w:r>
      <w:r w:rsidRPr="00924A13">
        <w:rPr>
          <w:snapToGrid w:val="0"/>
          <w:kern w:val="0"/>
          <w:sz w:val="24"/>
          <w:szCs w:val="22"/>
        </w:rPr>
        <w:t>，落差约</w:t>
      </w:r>
      <w:r w:rsidRPr="00924A13">
        <w:rPr>
          <w:snapToGrid w:val="0"/>
          <w:kern w:val="0"/>
          <w:sz w:val="24"/>
          <w:szCs w:val="22"/>
        </w:rPr>
        <w:t>519m</w:t>
      </w:r>
      <w:r w:rsidRPr="00924A13">
        <w:rPr>
          <w:snapToGrid w:val="0"/>
          <w:kern w:val="0"/>
          <w:sz w:val="24"/>
          <w:szCs w:val="22"/>
        </w:rPr>
        <w:t>，河道平均比降</w:t>
      </w:r>
      <w:r w:rsidRPr="00924A13">
        <w:rPr>
          <w:snapToGrid w:val="0"/>
          <w:kern w:val="0"/>
          <w:sz w:val="24"/>
          <w:szCs w:val="22"/>
        </w:rPr>
        <w:t>55.3‰</w:t>
      </w:r>
      <w:r w:rsidRPr="00924A13">
        <w:rPr>
          <w:snapToGrid w:val="0"/>
          <w:kern w:val="0"/>
          <w:sz w:val="24"/>
          <w:szCs w:val="22"/>
        </w:rPr>
        <w:t>，目前尚未开发利用；</w:t>
      </w:r>
      <w:r w:rsidRPr="00924A13">
        <w:rPr>
          <w:snapToGrid w:val="0"/>
          <w:kern w:val="0"/>
          <w:sz w:val="24"/>
          <w:szCs w:val="22"/>
        </w:rPr>
        <w:t xml:space="preserve"> </w:t>
      </w:r>
    </w:p>
    <w:p w:rsidR="00924A13" w:rsidRPr="00924A13" w:rsidRDefault="00924A13" w:rsidP="00924A13">
      <w:pPr>
        <w:spacing w:line="360" w:lineRule="auto"/>
        <w:ind w:firstLineChars="200" w:firstLine="480"/>
        <w:rPr>
          <w:rFonts w:hint="eastAsia"/>
          <w:snapToGrid w:val="0"/>
          <w:kern w:val="0"/>
          <w:sz w:val="24"/>
          <w:szCs w:val="22"/>
        </w:rPr>
      </w:pPr>
      <w:r w:rsidRPr="00924A13">
        <w:rPr>
          <w:snapToGrid w:val="0"/>
          <w:kern w:val="0"/>
          <w:sz w:val="24"/>
          <w:szCs w:val="22"/>
        </w:rPr>
        <w:t>2</w:t>
      </w:r>
      <w:r w:rsidR="00D23FA0">
        <w:rPr>
          <w:rFonts w:hint="eastAsia"/>
          <w:snapToGrid w:val="0"/>
          <w:kern w:val="0"/>
          <w:sz w:val="24"/>
          <w:szCs w:val="22"/>
        </w:rPr>
        <w:t>、</w:t>
      </w:r>
      <w:r w:rsidRPr="00924A13">
        <w:rPr>
          <w:snapToGrid w:val="0"/>
          <w:kern w:val="0"/>
          <w:sz w:val="24"/>
          <w:szCs w:val="22"/>
        </w:rPr>
        <w:t>八一二级电站尾水与八一一级电站闸首间河段长约</w:t>
      </w:r>
      <w:r w:rsidRPr="00924A13">
        <w:rPr>
          <w:snapToGrid w:val="0"/>
          <w:kern w:val="0"/>
          <w:sz w:val="24"/>
          <w:szCs w:val="22"/>
        </w:rPr>
        <w:t>4.1km</w:t>
      </w:r>
      <w:r w:rsidRPr="00924A13">
        <w:rPr>
          <w:snapToGrid w:val="0"/>
          <w:kern w:val="0"/>
          <w:sz w:val="24"/>
          <w:szCs w:val="22"/>
        </w:rPr>
        <w:t>，落差约</w:t>
      </w:r>
      <w:r w:rsidRPr="00924A13">
        <w:rPr>
          <w:snapToGrid w:val="0"/>
          <w:kern w:val="0"/>
          <w:sz w:val="24"/>
          <w:szCs w:val="22"/>
        </w:rPr>
        <w:t>295m</w:t>
      </w:r>
      <w:r w:rsidRPr="00924A13">
        <w:rPr>
          <w:snapToGrid w:val="0"/>
          <w:kern w:val="0"/>
          <w:sz w:val="24"/>
          <w:szCs w:val="22"/>
        </w:rPr>
        <w:t>，河道平均比降</w:t>
      </w:r>
      <w:r w:rsidRPr="00924A13">
        <w:rPr>
          <w:snapToGrid w:val="0"/>
          <w:kern w:val="0"/>
          <w:sz w:val="24"/>
          <w:szCs w:val="22"/>
        </w:rPr>
        <w:t>72.3‰</w:t>
      </w:r>
      <w:r w:rsidRPr="00924A13">
        <w:rPr>
          <w:snapToGrid w:val="0"/>
          <w:kern w:val="0"/>
          <w:sz w:val="24"/>
          <w:szCs w:val="22"/>
        </w:rPr>
        <w:t>，目前尚未开发利用。</w:t>
      </w:r>
    </w:p>
    <w:p w:rsidR="00924A13" w:rsidRPr="00924A13" w:rsidRDefault="00D23FA0" w:rsidP="00924A13">
      <w:pPr>
        <w:spacing w:line="360" w:lineRule="auto"/>
        <w:ind w:firstLineChars="200" w:firstLine="480"/>
        <w:rPr>
          <w:rFonts w:hint="eastAsia"/>
          <w:snapToGrid w:val="0"/>
          <w:kern w:val="0"/>
          <w:sz w:val="24"/>
          <w:szCs w:val="22"/>
        </w:rPr>
      </w:pPr>
      <w:r>
        <w:rPr>
          <w:rFonts w:hint="eastAsia"/>
          <w:snapToGrid w:val="0"/>
          <w:kern w:val="0"/>
          <w:sz w:val="24"/>
          <w:szCs w:val="22"/>
        </w:rPr>
        <w:t>二、规划目标</w:t>
      </w:r>
    </w:p>
    <w:p w:rsidR="00D23FA0" w:rsidRPr="00D23FA0" w:rsidRDefault="00D23FA0" w:rsidP="00D23FA0">
      <w:pPr>
        <w:spacing w:line="360" w:lineRule="auto"/>
        <w:ind w:firstLineChars="200" w:firstLine="480"/>
        <w:rPr>
          <w:snapToGrid w:val="0"/>
          <w:kern w:val="0"/>
          <w:sz w:val="24"/>
          <w:szCs w:val="22"/>
        </w:rPr>
      </w:pPr>
      <w:r w:rsidRPr="00D23FA0">
        <w:rPr>
          <w:snapToGrid w:val="0"/>
          <w:kern w:val="0"/>
          <w:sz w:val="24"/>
          <w:szCs w:val="22"/>
        </w:rPr>
        <w:t>1</w:t>
      </w:r>
      <w:r>
        <w:rPr>
          <w:rFonts w:hint="eastAsia"/>
          <w:snapToGrid w:val="0"/>
          <w:kern w:val="0"/>
          <w:sz w:val="24"/>
          <w:szCs w:val="22"/>
        </w:rPr>
        <w:t>、</w:t>
      </w:r>
      <w:r w:rsidRPr="00D23FA0">
        <w:rPr>
          <w:snapToGrid w:val="0"/>
          <w:kern w:val="0"/>
          <w:sz w:val="24"/>
          <w:szCs w:val="22"/>
        </w:rPr>
        <w:t>与地区经济相适应，与国民经济各部门的专项规划相协调，贯彻综合利用原则合理开发利用水资源；</w:t>
      </w:r>
    </w:p>
    <w:p w:rsidR="00924A13" w:rsidRPr="00924A13" w:rsidRDefault="00D23FA0" w:rsidP="00D23FA0">
      <w:pPr>
        <w:spacing w:line="360" w:lineRule="auto"/>
        <w:ind w:firstLineChars="200" w:firstLine="480"/>
        <w:rPr>
          <w:rFonts w:hint="eastAsia"/>
          <w:snapToGrid w:val="0"/>
          <w:kern w:val="0"/>
          <w:sz w:val="24"/>
          <w:szCs w:val="22"/>
        </w:rPr>
      </w:pPr>
      <w:r w:rsidRPr="00D23FA0">
        <w:rPr>
          <w:snapToGrid w:val="0"/>
          <w:kern w:val="0"/>
          <w:sz w:val="24"/>
          <w:szCs w:val="22"/>
        </w:rPr>
        <w:t>2</w:t>
      </w:r>
      <w:r>
        <w:rPr>
          <w:rFonts w:hint="eastAsia"/>
          <w:snapToGrid w:val="0"/>
          <w:kern w:val="0"/>
          <w:sz w:val="24"/>
          <w:szCs w:val="22"/>
        </w:rPr>
        <w:t>、</w:t>
      </w:r>
      <w:r w:rsidRPr="00D23FA0">
        <w:rPr>
          <w:snapToGrid w:val="0"/>
          <w:kern w:val="0"/>
          <w:sz w:val="24"/>
          <w:szCs w:val="22"/>
        </w:rPr>
        <w:t>推动和促进林芝市及林芝地区乃至西藏自治区的经济发展，加快林芝市脱贫致富和促进边疆地区、少数民族地区的稳定和繁荣。</w:t>
      </w:r>
    </w:p>
    <w:p w:rsidR="00924A13" w:rsidRPr="00924A13" w:rsidRDefault="00D23FA0" w:rsidP="00924A13">
      <w:pPr>
        <w:spacing w:line="360" w:lineRule="auto"/>
        <w:ind w:firstLineChars="200" w:firstLine="480"/>
        <w:rPr>
          <w:rFonts w:hint="eastAsia"/>
          <w:snapToGrid w:val="0"/>
          <w:kern w:val="0"/>
          <w:sz w:val="24"/>
          <w:szCs w:val="22"/>
        </w:rPr>
      </w:pPr>
      <w:r>
        <w:rPr>
          <w:rFonts w:hint="eastAsia"/>
          <w:snapToGrid w:val="0"/>
          <w:kern w:val="0"/>
          <w:sz w:val="24"/>
          <w:szCs w:val="22"/>
        </w:rPr>
        <w:t>三、开发任务</w:t>
      </w:r>
    </w:p>
    <w:p w:rsidR="00924A13" w:rsidRPr="00924A13" w:rsidRDefault="00D23FA0" w:rsidP="00D23FA0">
      <w:pPr>
        <w:spacing w:line="360" w:lineRule="auto"/>
        <w:ind w:firstLineChars="200" w:firstLine="480"/>
        <w:rPr>
          <w:rFonts w:hint="eastAsia"/>
          <w:snapToGrid w:val="0"/>
          <w:kern w:val="0"/>
          <w:sz w:val="24"/>
          <w:szCs w:val="22"/>
        </w:rPr>
      </w:pPr>
      <w:r w:rsidRPr="00D23FA0">
        <w:rPr>
          <w:snapToGrid w:val="0"/>
          <w:kern w:val="0"/>
          <w:sz w:val="24"/>
          <w:szCs w:val="22"/>
        </w:rPr>
        <w:t>八及曲水电开发任务为单一的水能开发，具备良好的水能开发条件。本次规划河段为山区河流，规划河段沿岸无耕地和居民居住，居民及单位主要集中在八及曲河口附近段。根据规划开发河段无灌溉要求，且不考虑梯级下游的防洪任务。</w:t>
      </w:r>
    </w:p>
    <w:p w:rsidR="00924A13" w:rsidRDefault="00D23FA0" w:rsidP="00924A13">
      <w:pPr>
        <w:spacing w:line="360" w:lineRule="auto"/>
        <w:ind w:firstLineChars="200" w:firstLine="480"/>
        <w:rPr>
          <w:rFonts w:hint="eastAsia"/>
          <w:snapToGrid w:val="0"/>
          <w:kern w:val="0"/>
          <w:sz w:val="24"/>
          <w:szCs w:val="22"/>
        </w:rPr>
      </w:pPr>
      <w:r>
        <w:rPr>
          <w:rFonts w:hint="eastAsia"/>
          <w:snapToGrid w:val="0"/>
          <w:kern w:val="0"/>
          <w:sz w:val="24"/>
          <w:szCs w:val="22"/>
        </w:rPr>
        <w:t>本规划为旅游规划，规划不涉及涉水旅游活动，各节点污水经地埋式污水处理站处理达标后</w:t>
      </w:r>
      <w:r w:rsidR="00EB2D27">
        <w:rPr>
          <w:rFonts w:hint="eastAsia"/>
          <w:snapToGrid w:val="0"/>
          <w:kern w:val="0"/>
          <w:sz w:val="24"/>
          <w:szCs w:val="22"/>
        </w:rPr>
        <w:t>委托市政环卫部门定期清运用于巴宜区</w:t>
      </w:r>
      <w:r w:rsidR="00EB2D27">
        <w:rPr>
          <w:rFonts w:hint="eastAsia"/>
          <w:snapToGrid w:val="0"/>
          <w:kern w:val="0"/>
          <w:sz w:val="24"/>
        </w:rPr>
        <w:t>的道路清扫、绿化浇灌用水</w:t>
      </w:r>
      <w:r w:rsidR="00EB2D27">
        <w:rPr>
          <w:rFonts w:hint="eastAsia"/>
          <w:snapToGrid w:val="0"/>
          <w:kern w:val="0"/>
          <w:sz w:val="24"/>
          <w:szCs w:val="22"/>
        </w:rPr>
        <w:t>，</w:t>
      </w:r>
      <w:r>
        <w:rPr>
          <w:rFonts w:hint="eastAsia"/>
          <w:snapToGrid w:val="0"/>
          <w:kern w:val="0"/>
          <w:sz w:val="24"/>
          <w:szCs w:val="22"/>
        </w:rPr>
        <w:t>不影响八及曲水电开发。</w:t>
      </w:r>
    </w:p>
    <w:p w:rsidR="00924A13" w:rsidRPr="00924A13" w:rsidRDefault="00D23FA0" w:rsidP="00924A13">
      <w:pPr>
        <w:spacing w:line="360" w:lineRule="auto"/>
        <w:ind w:firstLineChars="200" w:firstLine="480"/>
        <w:rPr>
          <w:rFonts w:hint="eastAsia"/>
          <w:snapToGrid w:val="0"/>
          <w:kern w:val="0"/>
          <w:sz w:val="24"/>
          <w:szCs w:val="22"/>
        </w:rPr>
      </w:pPr>
      <w:r>
        <w:rPr>
          <w:rFonts w:hint="eastAsia"/>
          <w:snapToGrid w:val="0"/>
          <w:kern w:val="0"/>
          <w:sz w:val="24"/>
          <w:szCs w:val="22"/>
        </w:rPr>
        <w:t>综上，本规划</w:t>
      </w:r>
      <w:r w:rsidRPr="00105B98">
        <w:rPr>
          <w:rFonts w:hint="eastAsia"/>
          <w:snapToGrid w:val="0"/>
          <w:kern w:val="0"/>
          <w:sz w:val="24"/>
          <w:szCs w:val="22"/>
        </w:rPr>
        <w:t>符合</w:t>
      </w:r>
      <w:r w:rsidRPr="00D23FA0">
        <w:rPr>
          <w:rFonts w:hint="eastAsia"/>
          <w:snapToGrid w:val="0"/>
          <w:kern w:val="0"/>
          <w:sz w:val="24"/>
          <w:szCs w:val="22"/>
        </w:rPr>
        <w:t>《西藏林芝地区八一镇八及曲流域水电开发规划》</w:t>
      </w:r>
      <w:r w:rsidRPr="00105B98">
        <w:rPr>
          <w:rFonts w:hint="eastAsia"/>
          <w:snapToGrid w:val="0"/>
          <w:kern w:val="0"/>
          <w:sz w:val="24"/>
          <w:szCs w:val="22"/>
        </w:rPr>
        <w:t>中的相关要求。</w:t>
      </w:r>
    </w:p>
    <w:p w:rsidR="00924A13" w:rsidRPr="00FB03F8" w:rsidRDefault="00924A13" w:rsidP="00924A13">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w:t>
      </w:r>
      <w:r w:rsidRPr="00FB03F8">
        <w:rPr>
          <w:rFonts w:hint="eastAsia"/>
          <w:b/>
          <w:bCs/>
          <w:sz w:val="24"/>
        </w:rPr>
        <w:t>西藏</w:t>
      </w:r>
      <w:r w:rsidR="00D23FA0">
        <w:rPr>
          <w:rFonts w:hint="eastAsia"/>
          <w:b/>
          <w:bCs/>
          <w:sz w:val="24"/>
        </w:rPr>
        <w:t>自治区林芝市八及曲流域综合</w:t>
      </w:r>
      <w:r w:rsidRPr="00FB03F8">
        <w:rPr>
          <w:rFonts w:hint="eastAsia"/>
          <w:b/>
          <w:bCs/>
          <w:sz w:val="24"/>
        </w:rPr>
        <w:t>规划</w:t>
      </w:r>
      <w:r w:rsidR="003D40B9">
        <w:rPr>
          <w:rFonts w:hint="eastAsia"/>
          <w:b/>
          <w:bCs/>
          <w:sz w:val="24"/>
        </w:rPr>
        <w:t>》</w:t>
      </w:r>
    </w:p>
    <w:p w:rsidR="00924A13" w:rsidRPr="00D23FA0" w:rsidRDefault="00D23FA0" w:rsidP="00D23FA0">
      <w:pPr>
        <w:spacing w:line="360" w:lineRule="auto"/>
        <w:ind w:firstLineChars="200" w:firstLine="480"/>
        <w:rPr>
          <w:rFonts w:hint="eastAsia"/>
          <w:snapToGrid w:val="0"/>
          <w:kern w:val="0"/>
          <w:sz w:val="24"/>
          <w:szCs w:val="22"/>
        </w:rPr>
      </w:pPr>
      <w:r>
        <w:rPr>
          <w:rFonts w:hint="eastAsia"/>
          <w:snapToGrid w:val="0"/>
          <w:kern w:val="0"/>
          <w:sz w:val="24"/>
          <w:szCs w:val="22"/>
        </w:rPr>
        <w:t>一、规划范围</w:t>
      </w:r>
    </w:p>
    <w:p w:rsidR="00924A13" w:rsidRPr="00D23FA0" w:rsidRDefault="00D23FA0" w:rsidP="00D23FA0">
      <w:pPr>
        <w:spacing w:line="360" w:lineRule="auto"/>
        <w:ind w:firstLineChars="200" w:firstLine="480"/>
        <w:rPr>
          <w:rFonts w:hint="eastAsia"/>
          <w:snapToGrid w:val="0"/>
          <w:kern w:val="0"/>
          <w:sz w:val="24"/>
          <w:szCs w:val="22"/>
        </w:rPr>
      </w:pPr>
      <w:r w:rsidRPr="00D23FA0">
        <w:rPr>
          <w:rFonts w:hint="eastAsia"/>
          <w:snapToGrid w:val="0"/>
          <w:kern w:val="0"/>
          <w:sz w:val="24"/>
          <w:szCs w:val="22"/>
        </w:rPr>
        <w:t>流域涉及八及曲为尼洋河下游左岸一级支流，全流域均位于林芝市巴宜区八一镇境内，流域范围位于八一镇东北部镇域范围</w:t>
      </w:r>
      <w:r w:rsidRPr="00D23FA0">
        <w:rPr>
          <w:rFonts w:asciiTheme="minorEastAsia" w:eastAsiaTheme="minorEastAsia" w:hAnsiTheme="minorEastAsia" w:hint="eastAsia"/>
          <w:snapToGrid w:val="0"/>
          <w:kern w:val="0"/>
          <w:sz w:val="24"/>
          <w:szCs w:val="22"/>
        </w:rPr>
        <w:t>(</w:t>
      </w:r>
      <w:r w:rsidRPr="00D23FA0">
        <w:rPr>
          <w:rFonts w:hint="eastAsia"/>
          <w:snapToGrid w:val="0"/>
          <w:kern w:val="0"/>
          <w:sz w:val="24"/>
          <w:szCs w:val="22"/>
        </w:rPr>
        <w:t>具体包括八一镇唐地村</w:t>
      </w:r>
      <w:r w:rsidRPr="00D23FA0">
        <w:rPr>
          <w:rFonts w:hint="eastAsia"/>
          <w:snapToGrid w:val="0"/>
          <w:kern w:val="0"/>
          <w:sz w:val="24"/>
          <w:szCs w:val="22"/>
        </w:rPr>
        <w:t>1</w:t>
      </w:r>
      <w:r w:rsidRPr="00D23FA0">
        <w:rPr>
          <w:rFonts w:hint="eastAsia"/>
          <w:snapToGrid w:val="0"/>
          <w:kern w:val="0"/>
          <w:sz w:val="24"/>
          <w:szCs w:val="22"/>
        </w:rPr>
        <w:t>个行政村和八一镇区部分范围</w:t>
      </w:r>
      <w:r w:rsidRPr="00D23FA0">
        <w:rPr>
          <w:rFonts w:asciiTheme="minorEastAsia" w:eastAsiaTheme="minorEastAsia" w:hAnsiTheme="minorEastAsia" w:hint="eastAsia"/>
          <w:snapToGrid w:val="0"/>
          <w:kern w:val="0"/>
          <w:sz w:val="24"/>
          <w:szCs w:val="22"/>
        </w:rPr>
        <w:t>)</w:t>
      </w:r>
      <w:r w:rsidRPr="00D23FA0">
        <w:rPr>
          <w:rFonts w:hint="eastAsia"/>
          <w:snapToGrid w:val="0"/>
          <w:kern w:val="0"/>
          <w:sz w:val="24"/>
          <w:szCs w:val="22"/>
        </w:rPr>
        <w:t>，流域干流全长</w:t>
      </w:r>
      <w:r w:rsidRPr="00D23FA0">
        <w:rPr>
          <w:rFonts w:hint="eastAsia"/>
          <w:snapToGrid w:val="0"/>
          <w:kern w:val="0"/>
          <w:sz w:val="24"/>
          <w:szCs w:val="22"/>
        </w:rPr>
        <w:t>30.3km</w:t>
      </w:r>
      <w:r w:rsidRPr="00D23FA0">
        <w:rPr>
          <w:rFonts w:hint="eastAsia"/>
          <w:snapToGrid w:val="0"/>
          <w:kern w:val="0"/>
          <w:sz w:val="24"/>
          <w:szCs w:val="22"/>
        </w:rPr>
        <w:t>。八及曲流域内上游措木及日湖等源头高原湖也在本次规划范围内。</w:t>
      </w:r>
    </w:p>
    <w:p w:rsidR="00924A13" w:rsidRDefault="003D40B9" w:rsidP="00D23FA0">
      <w:pPr>
        <w:spacing w:line="360" w:lineRule="auto"/>
        <w:ind w:firstLineChars="200" w:firstLine="480"/>
        <w:rPr>
          <w:rFonts w:hint="eastAsia"/>
          <w:snapToGrid w:val="0"/>
          <w:kern w:val="0"/>
          <w:sz w:val="24"/>
          <w:szCs w:val="22"/>
        </w:rPr>
      </w:pPr>
      <w:r>
        <w:rPr>
          <w:rFonts w:hint="eastAsia"/>
          <w:snapToGrid w:val="0"/>
          <w:kern w:val="0"/>
          <w:sz w:val="24"/>
          <w:szCs w:val="22"/>
        </w:rPr>
        <w:t>二、规划目标</w:t>
      </w:r>
    </w:p>
    <w:p w:rsidR="003D40B9" w:rsidRPr="003D40B9" w:rsidRDefault="003D40B9" w:rsidP="003D40B9">
      <w:pPr>
        <w:spacing w:line="360" w:lineRule="auto"/>
        <w:ind w:firstLineChars="200" w:firstLine="480"/>
        <w:rPr>
          <w:rFonts w:hint="eastAsia"/>
          <w:snapToGrid w:val="0"/>
          <w:kern w:val="0"/>
          <w:sz w:val="24"/>
          <w:szCs w:val="22"/>
        </w:rPr>
      </w:pPr>
      <w:r w:rsidRPr="003D40B9">
        <w:rPr>
          <w:rFonts w:hint="eastAsia"/>
          <w:snapToGrid w:val="0"/>
          <w:kern w:val="0"/>
          <w:sz w:val="24"/>
          <w:szCs w:val="22"/>
        </w:rPr>
        <w:t>总体目标</w:t>
      </w:r>
      <w:r>
        <w:rPr>
          <w:rFonts w:hint="eastAsia"/>
          <w:snapToGrid w:val="0"/>
          <w:kern w:val="0"/>
          <w:sz w:val="24"/>
          <w:szCs w:val="22"/>
        </w:rPr>
        <w:t>：</w:t>
      </w:r>
      <w:r w:rsidRPr="003D40B9">
        <w:rPr>
          <w:rFonts w:hint="eastAsia"/>
          <w:snapToGrid w:val="0"/>
          <w:kern w:val="0"/>
          <w:sz w:val="24"/>
          <w:szCs w:val="22"/>
        </w:rPr>
        <w:t>到</w:t>
      </w:r>
      <w:r w:rsidRPr="003D40B9">
        <w:rPr>
          <w:rFonts w:hint="eastAsia"/>
          <w:snapToGrid w:val="0"/>
          <w:kern w:val="0"/>
          <w:sz w:val="24"/>
          <w:szCs w:val="22"/>
        </w:rPr>
        <w:t>2035</w:t>
      </w:r>
      <w:r w:rsidRPr="003D40B9">
        <w:rPr>
          <w:rFonts w:hint="eastAsia"/>
          <w:snapToGrid w:val="0"/>
          <w:kern w:val="0"/>
          <w:sz w:val="24"/>
          <w:szCs w:val="22"/>
        </w:rPr>
        <w:t>年，八及曲流域建成安全可靠的防洪减灾体系，有效控制和科学管理洪水，完善干流和主要支流的防洪工程建设，基本完成山洪灾害治理</w:t>
      </w:r>
      <w:r>
        <w:rPr>
          <w:rFonts w:hint="eastAsia"/>
          <w:snapToGrid w:val="0"/>
          <w:kern w:val="0"/>
          <w:sz w:val="24"/>
          <w:szCs w:val="22"/>
        </w:rPr>
        <w:t>，</w:t>
      </w:r>
      <w:r w:rsidRPr="003D40B9">
        <w:rPr>
          <w:rFonts w:hint="eastAsia"/>
          <w:snapToGrid w:val="0"/>
          <w:kern w:val="0"/>
          <w:sz w:val="24"/>
          <w:szCs w:val="22"/>
        </w:rPr>
        <w:t>流域防洪安全基本得到保障</w:t>
      </w:r>
      <w:r>
        <w:rPr>
          <w:rFonts w:hint="eastAsia"/>
          <w:snapToGrid w:val="0"/>
          <w:kern w:val="0"/>
          <w:sz w:val="24"/>
          <w:szCs w:val="22"/>
        </w:rPr>
        <w:t>；</w:t>
      </w:r>
      <w:r w:rsidRPr="003D40B9">
        <w:rPr>
          <w:rFonts w:hint="eastAsia"/>
          <w:snapToGrid w:val="0"/>
          <w:kern w:val="0"/>
          <w:sz w:val="24"/>
          <w:szCs w:val="22"/>
        </w:rPr>
        <w:t>合理配置与利用流域水资源</w:t>
      </w:r>
      <w:r>
        <w:rPr>
          <w:rFonts w:hint="eastAsia"/>
          <w:snapToGrid w:val="0"/>
          <w:kern w:val="0"/>
          <w:sz w:val="24"/>
          <w:szCs w:val="22"/>
        </w:rPr>
        <w:t>，</w:t>
      </w:r>
      <w:r w:rsidRPr="003D40B9">
        <w:rPr>
          <w:rFonts w:hint="eastAsia"/>
          <w:snapToGrid w:val="0"/>
          <w:kern w:val="0"/>
          <w:sz w:val="24"/>
          <w:szCs w:val="22"/>
        </w:rPr>
        <w:t>保证流域内生活、</w:t>
      </w:r>
      <w:r>
        <w:rPr>
          <w:rFonts w:hint="eastAsia"/>
          <w:snapToGrid w:val="0"/>
          <w:kern w:val="0"/>
          <w:sz w:val="24"/>
          <w:szCs w:val="22"/>
        </w:rPr>
        <w:t>工业</w:t>
      </w:r>
      <w:r w:rsidRPr="003D40B9">
        <w:rPr>
          <w:rFonts w:hint="eastAsia"/>
          <w:snapToGrid w:val="0"/>
          <w:kern w:val="0"/>
          <w:sz w:val="24"/>
          <w:szCs w:val="22"/>
        </w:rPr>
        <w:t>和灌溉用水</w:t>
      </w:r>
      <w:r>
        <w:rPr>
          <w:rFonts w:hint="eastAsia"/>
          <w:snapToGrid w:val="0"/>
          <w:kern w:val="0"/>
          <w:sz w:val="24"/>
          <w:szCs w:val="22"/>
        </w:rPr>
        <w:t>；</w:t>
      </w:r>
      <w:r w:rsidRPr="003D40B9">
        <w:rPr>
          <w:rFonts w:hint="eastAsia"/>
          <w:snapToGrid w:val="0"/>
          <w:kern w:val="0"/>
          <w:sz w:val="24"/>
          <w:szCs w:val="22"/>
        </w:rPr>
        <w:t>水功能区水质满足功能区要求，饮用水源区水质全面达标，河流生态和地下水环境得到有效保护</w:t>
      </w:r>
      <w:r>
        <w:rPr>
          <w:rFonts w:hint="eastAsia"/>
          <w:snapToGrid w:val="0"/>
          <w:kern w:val="0"/>
          <w:sz w:val="24"/>
          <w:szCs w:val="22"/>
        </w:rPr>
        <w:t>，</w:t>
      </w:r>
      <w:r w:rsidRPr="003D40B9">
        <w:rPr>
          <w:rFonts w:hint="eastAsia"/>
          <w:snapToGrid w:val="0"/>
          <w:kern w:val="0"/>
          <w:sz w:val="24"/>
          <w:szCs w:val="22"/>
        </w:rPr>
        <w:t>水土流失得到有效治理</w:t>
      </w:r>
      <w:r>
        <w:rPr>
          <w:rFonts w:hint="eastAsia"/>
          <w:snapToGrid w:val="0"/>
          <w:kern w:val="0"/>
          <w:sz w:val="24"/>
          <w:szCs w:val="22"/>
        </w:rPr>
        <w:t>；</w:t>
      </w:r>
      <w:r w:rsidRPr="003D40B9">
        <w:rPr>
          <w:rFonts w:hint="eastAsia"/>
          <w:snapToGrid w:val="0"/>
          <w:kern w:val="0"/>
          <w:sz w:val="24"/>
          <w:szCs w:val="22"/>
        </w:rPr>
        <w:t>建立健全事权明晰运作规范、权威高效、流域与区域管理相结合的流域管理体制，完善流域管理运行机制，提高流域管理能力，实现流域“人水和谐、河库安澜、水惠民生、生态良好”的规划目标。</w:t>
      </w:r>
    </w:p>
    <w:p w:rsidR="003D40B9" w:rsidRPr="003D40B9" w:rsidRDefault="003D40B9" w:rsidP="003D40B9">
      <w:pPr>
        <w:spacing w:line="360" w:lineRule="auto"/>
        <w:ind w:firstLineChars="200" w:firstLine="480"/>
        <w:rPr>
          <w:rFonts w:hint="eastAsia"/>
          <w:snapToGrid w:val="0"/>
          <w:kern w:val="0"/>
          <w:sz w:val="24"/>
          <w:szCs w:val="22"/>
        </w:rPr>
      </w:pPr>
      <w:r w:rsidRPr="003D40B9">
        <w:rPr>
          <w:rFonts w:hint="eastAsia"/>
          <w:snapToGrid w:val="0"/>
          <w:kern w:val="0"/>
          <w:sz w:val="24"/>
          <w:szCs w:val="22"/>
        </w:rPr>
        <w:t>供水规划</w:t>
      </w:r>
      <w:r>
        <w:rPr>
          <w:rFonts w:hint="eastAsia"/>
          <w:snapToGrid w:val="0"/>
          <w:kern w:val="0"/>
          <w:sz w:val="24"/>
          <w:szCs w:val="22"/>
        </w:rPr>
        <w:t>：</w:t>
      </w:r>
      <w:r w:rsidRPr="003D40B9">
        <w:rPr>
          <w:rFonts w:hint="eastAsia"/>
          <w:snapToGrid w:val="0"/>
          <w:kern w:val="0"/>
          <w:sz w:val="24"/>
          <w:szCs w:val="22"/>
        </w:rPr>
        <w:t>2035</w:t>
      </w:r>
      <w:r w:rsidRPr="003D40B9">
        <w:rPr>
          <w:rFonts w:hint="eastAsia"/>
          <w:snapToGrid w:val="0"/>
          <w:kern w:val="0"/>
          <w:sz w:val="24"/>
          <w:szCs w:val="22"/>
        </w:rPr>
        <w:t>年，使该流域的饮用水安全得到全面保证，对现有农田有效灌溉面积新增节水改造面积</w:t>
      </w:r>
      <w:r w:rsidRPr="003D40B9">
        <w:rPr>
          <w:rFonts w:hint="eastAsia"/>
          <w:snapToGrid w:val="0"/>
          <w:kern w:val="0"/>
          <w:sz w:val="24"/>
          <w:szCs w:val="22"/>
        </w:rPr>
        <w:t>381</w:t>
      </w:r>
      <w:r w:rsidRPr="003D40B9">
        <w:rPr>
          <w:rFonts w:hint="eastAsia"/>
          <w:snapToGrid w:val="0"/>
          <w:kern w:val="0"/>
          <w:sz w:val="24"/>
          <w:szCs w:val="22"/>
        </w:rPr>
        <w:t>亩，占农田有效灌溉面积的</w:t>
      </w:r>
      <w:r w:rsidRPr="003D40B9">
        <w:rPr>
          <w:rFonts w:hint="eastAsia"/>
          <w:snapToGrid w:val="0"/>
          <w:kern w:val="0"/>
          <w:sz w:val="24"/>
          <w:szCs w:val="22"/>
        </w:rPr>
        <w:t>100%</w:t>
      </w:r>
      <w:r w:rsidRPr="003D40B9">
        <w:rPr>
          <w:rFonts w:hint="eastAsia"/>
          <w:snapToGrid w:val="0"/>
          <w:kern w:val="0"/>
          <w:sz w:val="24"/>
          <w:szCs w:val="22"/>
        </w:rPr>
        <w:t>，灌溉水利用系数由现状的</w:t>
      </w:r>
      <w:r w:rsidRPr="003D40B9">
        <w:rPr>
          <w:rFonts w:hint="eastAsia"/>
          <w:snapToGrid w:val="0"/>
          <w:kern w:val="0"/>
          <w:sz w:val="24"/>
          <w:szCs w:val="22"/>
        </w:rPr>
        <w:t>0.45</w:t>
      </w:r>
      <w:r w:rsidRPr="003D40B9">
        <w:rPr>
          <w:rFonts w:hint="eastAsia"/>
          <w:snapToGrid w:val="0"/>
          <w:kern w:val="0"/>
          <w:sz w:val="24"/>
          <w:szCs w:val="22"/>
        </w:rPr>
        <w:t>提高至</w:t>
      </w:r>
      <w:r w:rsidRPr="003D40B9">
        <w:rPr>
          <w:rFonts w:hint="eastAsia"/>
          <w:snapToGrid w:val="0"/>
          <w:kern w:val="0"/>
          <w:sz w:val="24"/>
          <w:szCs w:val="22"/>
        </w:rPr>
        <w:t>0.6</w:t>
      </w:r>
      <w:r w:rsidRPr="003D40B9">
        <w:rPr>
          <w:rFonts w:hint="eastAsia"/>
          <w:snapToGrid w:val="0"/>
          <w:kern w:val="0"/>
          <w:sz w:val="24"/>
          <w:szCs w:val="22"/>
        </w:rPr>
        <w:t>，完善并严格执行取水许可制度和水资源论证制度，建立节水减排机制，生活节水器具普及率达到</w:t>
      </w:r>
      <w:r w:rsidRPr="003D40B9">
        <w:rPr>
          <w:rFonts w:hint="eastAsia"/>
          <w:snapToGrid w:val="0"/>
          <w:kern w:val="0"/>
          <w:sz w:val="24"/>
          <w:szCs w:val="22"/>
        </w:rPr>
        <w:t>95%</w:t>
      </w:r>
      <w:r w:rsidRPr="003D40B9">
        <w:rPr>
          <w:rFonts w:hint="eastAsia"/>
          <w:snapToGrid w:val="0"/>
          <w:kern w:val="0"/>
          <w:sz w:val="24"/>
          <w:szCs w:val="22"/>
        </w:rPr>
        <w:t>。</w:t>
      </w:r>
    </w:p>
    <w:p w:rsidR="003D40B9" w:rsidRPr="003D40B9" w:rsidRDefault="003D40B9" w:rsidP="003D40B9">
      <w:pPr>
        <w:spacing w:line="360" w:lineRule="auto"/>
        <w:ind w:firstLineChars="200" w:firstLine="480"/>
        <w:rPr>
          <w:rFonts w:hint="eastAsia"/>
          <w:snapToGrid w:val="0"/>
          <w:kern w:val="0"/>
          <w:sz w:val="24"/>
          <w:szCs w:val="22"/>
        </w:rPr>
      </w:pPr>
      <w:r w:rsidRPr="003D40B9">
        <w:rPr>
          <w:rFonts w:hint="eastAsia"/>
          <w:snapToGrid w:val="0"/>
          <w:kern w:val="0"/>
          <w:sz w:val="24"/>
          <w:szCs w:val="22"/>
        </w:rPr>
        <w:t>灌溉规划</w:t>
      </w:r>
      <w:r>
        <w:rPr>
          <w:rFonts w:hint="eastAsia"/>
          <w:snapToGrid w:val="0"/>
          <w:kern w:val="0"/>
          <w:sz w:val="24"/>
          <w:szCs w:val="22"/>
        </w:rPr>
        <w:t>：</w:t>
      </w:r>
      <w:r w:rsidRPr="003D40B9">
        <w:rPr>
          <w:rFonts w:hint="eastAsia"/>
          <w:snapToGrid w:val="0"/>
          <w:kern w:val="0"/>
          <w:sz w:val="24"/>
          <w:szCs w:val="22"/>
        </w:rPr>
        <w:t>2025</w:t>
      </w:r>
      <w:r w:rsidRPr="003D40B9">
        <w:rPr>
          <w:rFonts w:hint="eastAsia"/>
          <w:snapToGrid w:val="0"/>
          <w:kern w:val="0"/>
          <w:sz w:val="24"/>
          <w:szCs w:val="22"/>
        </w:rPr>
        <w:t>年基本建成水资源高效利用和合理配置体系，实施农村饮水巩固提升工程，保障居民用水安全，逐步建立较完善的节水型管理制度框架，生活节水器具普及率达到</w:t>
      </w:r>
      <w:r w:rsidRPr="003D40B9">
        <w:rPr>
          <w:rFonts w:hint="eastAsia"/>
          <w:snapToGrid w:val="0"/>
          <w:kern w:val="0"/>
          <w:sz w:val="24"/>
          <w:szCs w:val="22"/>
        </w:rPr>
        <w:t>90%</w:t>
      </w:r>
      <w:r>
        <w:rPr>
          <w:rFonts w:hint="eastAsia"/>
          <w:snapToGrid w:val="0"/>
          <w:kern w:val="0"/>
          <w:sz w:val="24"/>
          <w:szCs w:val="22"/>
        </w:rPr>
        <w:t>，</w:t>
      </w:r>
      <w:r w:rsidRPr="003D40B9">
        <w:rPr>
          <w:rFonts w:hint="eastAsia"/>
          <w:snapToGrid w:val="0"/>
          <w:kern w:val="0"/>
          <w:sz w:val="24"/>
          <w:szCs w:val="22"/>
        </w:rPr>
        <w:t>对现有农田有效灌溉面积新增节水改造面积</w:t>
      </w:r>
      <w:r w:rsidRPr="003D40B9">
        <w:rPr>
          <w:rFonts w:hint="eastAsia"/>
          <w:snapToGrid w:val="0"/>
          <w:kern w:val="0"/>
          <w:sz w:val="24"/>
          <w:szCs w:val="22"/>
        </w:rPr>
        <w:t>240</w:t>
      </w:r>
      <w:r w:rsidRPr="003D40B9">
        <w:rPr>
          <w:rFonts w:hint="eastAsia"/>
          <w:snapToGrid w:val="0"/>
          <w:kern w:val="0"/>
          <w:sz w:val="24"/>
          <w:szCs w:val="22"/>
        </w:rPr>
        <w:t>亩，灌溉水利用系数由现状的</w:t>
      </w:r>
      <w:r w:rsidRPr="003D40B9">
        <w:rPr>
          <w:rFonts w:hint="eastAsia"/>
          <w:snapToGrid w:val="0"/>
          <w:kern w:val="0"/>
          <w:sz w:val="24"/>
          <w:szCs w:val="22"/>
        </w:rPr>
        <w:t>0.435</w:t>
      </w:r>
      <w:r w:rsidRPr="003D40B9">
        <w:rPr>
          <w:rFonts w:hint="eastAsia"/>
          <w:snapToGrid w:val="0"/>
          <w:kern w:val="0"/>
          <w:sz w:val="24"/>
          <w:szCs w:val="22"/>
        </w:rPr>
        <w:t>提高至</w:t>
      </w:r>
      <w:r w:rsidRPr="003D40B9">
        <w:rPr>
          <w:rFonts w:hint="eastAsia"/>
          <w:snapToGrid w:val="0"/>
          <w:kern w:val="0"/>
          <w:sz w:val="24"/>
          <w:szCs w:val="22"/>
        </w:rPr>
        <w:t>0.45</w:t>
      </w:r>
      <w:r w:rsidRPr="003D40B9">
        <w:rPr>
          <w:rFonts w:hint="eastAsia"/>
          <w:snapToGrid w:val="0"/>
          <w:kern w:val="0"/>
          <w:sz w:val="24"/>
          <w:szCs w:val="22"/>
        </w:rPr>
        <w:t>。</w:t>
      </w:r>
    </w:p>
    <w:p w:rsidR="003D40B9" w:rsidRPr="003D40B9" w:rsidRDefault="003D40B9" w:rsidP="003D40B9">
      <w:pPr>
        <w:spacing w:line="360" w:lineRule="auto"/>
        <w:ind w:firstLineChars="200" w:firstLine="480"/>
        <w:rPr>
          <w:rFonts w:hint="eastAsia"/>
          <w:snapToGrid w:val="0"/>
          <w:kern w:val="0"/>
          <w:sz w:val="24"/>
          <w:szCs w:val="22"/>
        </w:rPr>
      </w:pPr>
      <w:r w:rsidRPr="003D40B9">
        <w:rPr>
          <w:rFonts w:hint="eastAsia"/>
          <w:snapToGrid w:val="0"/>
          <w:kern w:val="0"/>
          <w:sz w:val="24"/>
          <w:szCs w:val="22"/>
        </w:rPr>
        <w:t>防洪规划</w:t>
      </w:r>
      <w:r>
        <w:rPr>
          <w:rFonts w:hint="eastAsia"/>
          <w:snapToGrid w:val="0"/>
          <w:kern w:val="0"/>
          <w:sz w:val="24"/>
          <w:szCs w:val="22"/>
        </w:rPr>
        <w:t>：</w:t>
      </w:r>
      <w:r w:rsidRPr="003D40B9">
        <w:rPr>
          <w:rFonts w:hint="eastAsia"/>
          <w:snapToGrid w:val="0"/>
          <w:kern w:val="0"/>
          <w:sz w:val="24"/>
          <w:szCs w:val="22"/>
        </w:rPr>
        <w:t>到</w:t>
      </w:r>
      <w:r w:rsidRPr="003D40B9">
        <w:rPr>
          <w:rFonts w:hint="eastAsia"/>
          <w:snapToGrid w:val="0"/>
          <w:kern w:val="0"/>
          <w:sz w:val="24"/>
          <w:szCs w:val="22"/>
        </w:rPr>
        <w:t>2025</w:t>
      </w:r>
      <w:r w:rsidRPr="003D40B9">
        <w:rPr>
          <w:rFonts w:hint="eastAsia"/>
          <w:snapToGrid w:val="0"/>
          <w:kern w:val="0"/>
          <w:sz w:val="24"/>
          <w:szCs w:val="22"/>
        </w:rPr>
        <w:t>年，八及曲干流基本达到防洪标准要求，重要的山洪沟得到治理，完成流域沟口的唐地村防洪工程建设，河口段八一城区范围</w:t>
      </w:r>
      <w:r w:rsidRPr="003D40B9">
        <w:rPr>
          <w:rFonts w:hint="eastAsia"/>
          <w:snapToGrid w:val="0"/>
          <w:kern w:val="0"/>
          <w:sz w:val="24"/>
          <w:szCs w:val="22"/>
        </w:rPr>
        <w:t>1km</w:t>
      </w:r>
      <w:r w:rsidRPr="003D40B9">
        <w:rPr>
          <w:rFonts w:hint="eastAsia"/>
          <w:snapToGrid w:val="0"/>
          <w:kern w:val="0"/>
          <w:sz w:val="24"/>
          <w:szCs w:val="22"/>
        </w:rPr>
        <w:t>堤防的防洪标准为</w:t>
      </w:r>
      <w:r w:rsidRPr="003D40B9">
        <w:rPr>
          <w:rFonts w:hint="eastAsia"/>
          <w:snapToGrid w:val="0"/>
          <w:kern w:val="0"/>
          <w:sz w:val="24"/>
          <w:szCs w:val="22"/>
        </w:rPr>
        <w:t>50</w:t>
      </w:r>
      <w:r w:rsidRPr="003D40B9">
        <w:rPr>
          <w:rFonts w:hint="eastAsia"/>
          <w:snapToGrid w:val="0"/>
          <w:kern w:val="0"/>
          <w:sz w:val="24"/>
          <w:szCs w:val="22"/>
        </w:rPr>
        <w:t>年一遇，流域内唐地村段</w:t>
      </w:r>
      <w:r w:rsidRPr="003D40B9">
        <w:rPr>
          <w:rFonts w:hint="eastAsia"/>
          <w:snapToGrid w:val="0"/>
          <w:kern w:val="0"/>
          <w:sz w:val="24"/>
          <w:szCs w:val="22"/>
        </w:rPr>
        <w:t>1.9km</w:t>
      </w:r>
      <w:r w:rsidRPr="003D40B9">
        <w:rPr>
          <w:rFonts w:hint="eastAsia"/>
          <w:snapToGrid w:val="0"/>
          <w:kern w:val="0"/>
          <w:sz w:val="24"/>
          <w:szCs w:val="22"/>
        </w:rPr>
        <w:t>堤防的防洪标准为</w:t>
      </w:r>
      <w:r w:rsidRPr="003D40B9">
        <w:rPr>
          <w:rFonts w:hint="eastAsia"/>
          <w:snapToGrid w:val="0"/>
          <w:kern w:val="0"/>
          <w:sz w:val="24"/>
          <w:szCs w:val="22"/>
        </w:rPr>
        <w:t>10</w:t>
      </w:r>
      <w:r w:rsidRPr="003D40B9">
        <w:rPr>
          <w:rFonts w:hint="eastAsia"/>
          <w:snapToGrid w:val="0"/>
          <w:kern w:val="0"/>
          <w:sz w:val="24"/>
          <w:szCs w:val="22"/>
        </w:rPr>
        <w:t>年一遇。流域防洪工程体系进一步完善。到</w:t>
      </w:r>
      <w:r w:rsidRPr="003D40B9">
        <w:rPr>
          <w:rFonts w:hint="eastAsia"/>
          <w:snapToGrid w:val="0"/>
          <w:kern w:val="0"/>
          <w:sz w:val="24"/>
          <w:szCs w:val="22"/>
        </w:rPr>
        <w:t>2035</w:t>
      </w:r>
      <w:r w:rsidRPr="003D40B9">
        <w:rPr>
          <w:rFonts w:hint="eastAsia"/>
          <w:snapToGrid w:val="0"/>
          <w:kern w:val="0"/>
          <w:sz w:val="24"/>
          <w:szCs w:val="22"/>
        </w:rPr>
        <w:t>年，干流和主要支流治理全面达标，山洪沟得到有效治理，基本建立流域洪水预报预警系统、防汛指挥系统，洪水预报调度能力显著提高，洪灾救助体系基本形成。</w:t>
      </w:r>
    </w:p>
    <w:p w:rsidR="003D40B9" w:rsidRPr="003D40B9" w:rsidRDefault="003D40B9" w:rsidP="003D40B9">
      <w:pPr>
        <w:spacing w:line="360" w:lineRule="auto"/>
        <w:ind w:firstLineChars="200" w:firstLine="480"/>
        <w:rPr>
          <w:rFonts w:hint="eastAsia"/>
          <w:snapToGrid w:val="0"/>
          <w:kern w:val="0"/>
          <w:sz w:val="24"/>
          <w:szCs w:val="22"/>
        </w:rPr>
      </w:pPr>
      <w:r w:rsidRPr="003D40B9">
        <w:rPr>
          <w:rFonts w:hint="eastAsia"/>
          <w:snapToGrid w:val="0"/>
          <w:kern w:val="0"/>
          <w:sz w:val="24"/>
          <w:szCs w:val="22"/>
        </w:rPr>
        <w:t>水力发电规划</w:t>
      </w:r>
      <w:r>
        <w:rPr>
          <w:rFonts w:hint="eastAsia"/>
          <w:snapToGrid w:val="0"/>
          <w:kern w:val="0"/>
          <w:sz w:val="24"/>
          <w:szCs w:val="22"/>
        </w:rPr>
        <w:t>：</w:t>
      </w:r>
      <w:r w:rsidRPr="003D40B9">
        <w:rPr>
          <w:rFonts w:hint="eastAsia"/>
          <w:snapToGrid w:val="0"/>
          <w:kern w:val="0"/>
          <w:sz w:val="24"/>
          <w:szCs w:val="22"/>
        </w:rPr>
        <w:t>2025</w:t>
      </w:r>
      <w:r w:rsidRPr="003D40B9">
        <w:rPr>
          <w:rFonts w:hint="eastAsia"/>
          <w:snapToGrid w:val="0"/>
          <w:kern w:val="0"/>
          <w:sz w:val="24"/>
          <w:szCs w:val="22"/>
        </w:rPr>
        <w:t>年，规划新建冰湖三级电站，改善流域内经济社会用电问题。</w:t>
      </w:r>
      <w:r w:rsidRPr="003D40B9">
        <w:rPr>
          <w:rFonts w:hint="eastAsia"/>
          <w:snapToGrid w:val="0"/>
          <w:kern w:val="0"/>
          <w:sz w:val="24"/>
          <w:szCs w:val="22"/>
        </w:rPr>
        <w:lastRenderedPageBreak/>
        <w:t>2035</w:t>
      </w:r>
      <w:r w:rsidRPr="003D40B9">
        <w:rPr>
          <w:rFonts w:hint="eastAsia"/>
          <w:snapToGrid w:val="0"/>
          <w:kern w:val="0"/>
          <w:sz w:val="24"/>
          <w:szCs w:val="22"/>
        </w:rPr>
        <w:t>年，改善流域内经济社会用电和林芝地区季节性缺电问题。</w:t>
      </w:r>
    </w:p>
    <w:p w:rsidR="003D40B9" w:rsidRDefault="003D40B9" w:rsidP="003D40B9">
      <w:pPr>
        <w:spacing w:line="360" w:lineRule="auto"/>
        <w:ind w:firstLineChars="200" w:firstLine="480"/>
        <w:rPr>
          <w:rFonts w:hint="eastAsia"/>
          <w:snapToGrid w:val="0"/>
          <w:kern w:val="0"/>
          <w:sz w:val="24"/>
          <w:szCs w:val="22"/>
        </w:rPr>
      </w:pPr>
      <w:r w:rsidRPr="003D40B9">
        <w:rPr>
          <w:rFonts w:hint="eastAsia"/>
          <w:snapToGrid w:val="0"/>
          <w:kern w:val="0"/>
          <w:sz w:val="24"/>
          <w:szCs w:val="22"/>
        </w:rPr>
        <w:t>水土保持规划</w:t>
      </w:r>
      <w:r>
        <w:rPr>
          <w:rFonts w:hint="eastAsia"/>
          <w:snapToGrid w:val="0"/>
          <w:kern w:val="0"/>
          <w:sz w:val="24"/>
          <w:szCs w:val="22"/>
        </w:rPr>
        <w:t>：</w:t>
      </w:r>
      <w:r w:rsidRPr="003D40B9">
        <w:rPr>
          <w:rFonts w:hint="eastAsia"/>
          <w:snapToGrid w:val="0"/>
          <w:kern w:val="0"/>
          <w:sz w:val="24"/>
          <w:szCs w:val="22"/>
        </w:rPr>
        <w:t>水力侵蚀区得到较全面治理，冻融侵蚀区水土流失危害基本得到控制，人为水土流失得到全面控制</w:t>
      </w:r>
      <w:r>
        <w:rPr>
          <w:rFonts w:hint="eastAsia"/>
          <w:snapToGrid w:val="0"/>
          <w:kern w:val="0"/>
          <w:sz w:val="24"/>
          <w:szCs w:val="22"/>
        </w:rPr>
        <w:t>；</w:t>
      </w:r>
      <w:r w:rsidRPr="003D40B9">
        <w:rPr>
          <w:rFonts w:hint="eastAsia"/>
          <w:snapToGrid w:val="0"/>
          <w:kern w:val="0"/>
          <w:sz w:val="24"/>
          <w:szCs w:val="22"/>
        </w:rPr>
        <w:t>林草覆盖率和保存率在现有基础上有较大提高，生态环境明显改善</w:t>
      </w:r>
      <w:r>
        <w:rPr>
          <w:rFonts w:hint="eastAsia"/>
          <w:snapToGrid w:val="0"/>
          <w:kern w:val="0"/>
          <w:sz w:val="24"/>
          <w:szCs w:val="22"/>
        </w:rPr>
        <w:t>；</w:t>
      </w:r>
      <w:r w:rsidRPr="003D40B9">
        <w:rPr>
          <w:rFonts w:hint="eastAsia"/>
          <w:snapToGrid w:val="0"/>
          <w:kern w:val="0"/>
          <w:sz w:val="24"/>
          <w:szCs w:val="22"/>
        </w:rPr>
        <w:t>村庄周围农田基本得到保护，农村经济水平明显提高。健全水土保持预防保护与综合监管体系，全面建成水土保持监测体系。</w:t>
      </w:r>
    </w:p>
    <w:p w:rsidR="003D40B9" w:rsidRDefault="003D40B9" w:rsidP="003D40B9">
      <w:pPr>
        <w:spacing w:line="360" w:lineRule="auto"/>
        <w:ind w:firstLineChars="200" w:firstLine="480"/>
        <w:rPr>
          <w:rFonts w:hint="eastAsia"/>
          <w:snapToGrid w:val="0"/>
          <w:kern w:val="0"/>
          <w:sz w:val="24"/>
          <w:szCs w:val="22"/>
        </w:rPr>
      </w:pPr>
      <w:r w:rsidRPr="003D40B9">
        <w:rPr>
          <w:rFonts w:hint="eastAsia"/>
          <w:snapToGrid w:val="0"/>
          <w:kern w:val="0"/>
          <w:sz w:val="24"/>
          <w:szCs w:val="22"/>
        </w:rPr>
        <w:t>水资源保护</w:t>
      </w:r>
      <w:r>
        <w:rPr>
          <w:rFonts w:hint="eastAsia"/>
          <w:snapToGrid w:val="0"/>
          <w:kern w:val="0"/>
          <w:sz w:val="24"/>
          <w:szCs w:val="22"/>
        </w:rPr>
        <w:t>：</w:t>
      </w:r>
      <w:r w:rsidRPr="003D40B9">
        <w:rPr>
          <w:rFonts w:hint="eastAsia"/>
          <w:snapToGrid w:val="0"/>
          <w:kern w:val="0"/>
          <w:sz w:val="24"/>
          <w:szCs w:val="22"/>
        </w:rPr>
        <w:t>流域水功能区水质和饮用水水源地水质达标率</w:t>
      </w:r>
      <w:r w:rsidRPr="003D40B9">
        <w:rPr>
          <w:rFonts w:hint="eastAsia"/>
          <w:snapToGrid w:val="0"/>
          <w:kern w:val="0"/>
          <w:sz w:val="24"/>
          <w:szCs w:val="22"/>
        </w:rPr>
        <w:t>100%</w:t>
      </w:r>
      <w:r w:rsidRPr="003D40B9">
        <w:rPr>
          <w:rFonts w:hint="eastAsia"/>
          <w:snapToGrid w:val="0"/>
          <w:kern w:val="0"/>
          <w:sz w:val="24"/>
          <w:szCs w:val="22"/>
        </w:rPr>
        <w:t>，建立完善的水功能区监督管理体系，保障城镇饮水安全，水生态环境得到保护和改善。</w:t>
      </w:r>
    </w:p>
    <w:p w:rsidR="003D40B9" w:rsidRPr="003D40B9" w:rsidRDefault="003D40B9" w:rsidP="003D40B9">
      <w:pPr>
        <w:spacing w:line="360" w:lineRule="auto"/>
        <w:ind w:firstLineChars="200" w:firstLine="480"/>
        <w:rPr>
          <w:rFonts w:hint="eastAsia"/>
          <w:snapToGrid w:val="0"/>
          <w:kern w:val="0"/>
          <w:sz w:val="24"/>
          <w:szCs w:val="22"/>
        </w:rPr>
      </w:pPr>
      <w:r w:rsidRPr="003D40B9">
        <w:rPr>
          <w:rFonts w:hint="eastAsia"/>
          <w:snapToGrid w:val="0"/>
          <w:kern w:val="0"/>
          <w:sz w:val="24"/>
          <w:szCs w:val="22"/>
        </w:rPr>
        <w:t>水生态保护与修复</w:t>
      </w:r>
      <w:r>
        <w:rPr>
          <w:rFonts w:hint="eastAsia"/>
          <w:snapToGrid w:val="0"/>
          <w:kern w:val="0"/>
          <w:sz w:val="24"/>
          <w:szCs w:val="22"/>
        </w:rPr>
        <w:t>：</w:t>
      </w:r>
      <w:r w:rsidRPr="003D40B9">
        <w:rPr>
          <w:rFonts w:hint="eastAsia"/>
          <w:snapToGrid w:val="0"/>
          <w:kern w:val="0"/>
          <w:sz w:val="24"/>
          <w:szCs w:val="22"/>
        </w:rPr>
        <w:t>保证敏感生态需水，重要控制断面生态需水满足程度</w:t>
      </w:r>
      <w:r w:rsidRPr="003D40B9">
        <w:rPr>
          <w:rFonts w:hint="eastAsia"/>
          <w:snapToGrid w:val="0"/>
          <w:kern w:val="0"/>
          <w:sz w:val="24"/>
          <w:szCs w:val="22"/>
        </w:rPr>
        <w:t>100%</w:t>
      </w:r>
      <w:r w:rsidRPr="003D40B9">
        <w:rPr>
          <w:rFonts w:hint="eastAsia"/>
          <w:snapToGrid w:val="0"/>
          <w:kern w:val="0"/>
          <w:sz w:val="24"/>
          <w:szCs w:val="22"/>
        </w:rPr>
        <w:t>。保护八及曲流域生态系统与生境的完整性，保护生态系统结构的整体性，保证八及曲的生态下泄流量。</w:t>
      </w:r>
    </w:p>
    <w:p w:rsidR="003D40B9" w:rsidRPr="003D40B9" w:rsidRDefault="003D40B9" w:rsidP="003D40B9">
      <w:pPr>
        <w:spacing w:line="360" w:lineRule="auto"/>
        <w:ind w:firstLineChars="200" w:firstLine="480"/>
        <w:rPr>
          <w:rFonts w:hint="eastAsia"/>
          <w:snapToGrid w:val="0"/>
          <w:kern w:val="0"/>
          <w:sz w:val="24"/>
          <w:szCs w:val="22"/>
        </w:rPr>
      </w:pPr>
      <w:r>
        <w:rPr>
          <w:rFonts w:hint="eastAsia"/>
          <w:snapToGrid w:val="0"/>
          <w:kern w:val="0"/>
          <w:sz w:val="24"/>
          <w:szCs w:val="22"/>
        </w:rPr>
        <w:t>三、流域整理开发与保护的任务</w:t>
      </w:r>
    </w:p>
    <w:p w:rsidR="003D40B9" w:rsidRPr="003D40B9" w:rsidRDefault="003D40B9" w:rsidP="003D40B9">
      <w:pPr>
        <w:spacing w:line="360" w:lineRule="auto"/>
        <w:ind w:firstLineChars="200" w:firstLine="480"/>
        <w:rPr>
          <w:rFonts w:hint="eastAsia"/>
          <w:snapToGrid w:val="0"/>
          <w:kern w:val="0"/>
          <w:sz w:val="24"/>
          <w:szCs w:val="22"/>
        </w:rPr>
      </w:pPr>
      <w:r w:rsidRPr="003D40B9">
        <w:rPr>
          <w:rFonts w:hint="eastAsia"/>
          <w:snapToGrid w:val="0"/>
          <w:kern w:val="0"/>
          <w:sz w:val="24"/>
          <w:szCs w:val="22"/>
        </w:rPr>
        <w:t>规划以水资源的有效保护、合理开发、优化配置为核心，综合考虑流域内外经济社会发展对流域综合治理开发和保护的要求，制定包括水资源及水生态保护供水、灌溉、防洪、水力发电、水土保持等在内的综合治理和保护规划方案，分析不同河段的开发和保护重点</w:t>
      </w:r>
      <w:r>
        <w:rPr>
          <w:rFonts w:hint="eastAsia"/>
          <w:snapToGrid w:val="0"/>
          <w:kern w:val="0"/>
          <w:sz w:val="24"/>
          <w:szCs w:val="22"/>
        </w:rPr>
        <w:t>，</w:t>
      </w:r>
      <w:r w:rsidRPr="003D40B9">
        <w:rPr>
          <w:rFonts w:hint="eastAsia"/>
          <w:snapToGrid w:val="0"/>
          <w:kern w:val="0"/>
          <w:sz w:val="24"/>
          <w:szCs w:val="22"/>
        </w:rPr>
        <w:t>提出近期工程实施意见</w:t>
      </w:r>
      <w:r w:rsidRPr="003D40B9">
        <w:rPr>
          <w:rFonts w:hint="eastAsia"/>
          <w:snapToGrid w:val="0"/>
          <w:kern w:val="0"/>
          <w:sz w:val="24"/>
          <w:szCs w:val="22"/>
        </w:rPr>
        <w:t>,</w:t>
      </w:r>
      <w:r w:rsidRPr="003D40B9">
        <w:rPr>
          <w:rFonts w:hint="eastAsia"/>
          <w:snapToGrid w:val="0"/>
          <w:kern w:val="0"/>
          <w:sz w:val="24"/>
          <w:szCs w:val="22"/>
        </w:rPr>
        <w:t>并对实施效果进行分析。</w:t>
      </w:r>
    </w:p>
    <w:p w:rsidR="003D40B9" w:rsidRPr="003D40B9" w:rsidRDefault="003D40B9" w:rsidP="003D40B9">
      <w:pPr>
        <w:spacing w:line="360" w:lineRule="auto"/>
        <w:ind w:firstLineChars="200" w:firstLine="480"/>
        <w:rPr>
          <w:rFonts w:hint="eastAsia"/>
          <w:snapToGrid w:val="0"/>
          <w:kern w:val="0"/>
          <w:sz w:val="24"/>
          <w:szCs w:val="22"/>
        </w:rPr>
      </w:pPr>
      <w:r>
        <w:rPr>
          <w:rFonts w:hint="eastAsia"/>
          <w:snapToGrid w:val="0"/>
          <w:kern w:val="0"/>
          <w:sz w:val="24"/>
          <w:szCs w:val="22"/>
        </w:rPr>
        <w:t>本规划为旅游规划，规划不涉及涉水旅游活动，各节点污水经地埋式污水处理站处理达标后</w:t>
      </w:r>
      <w:r w:rsidR="00EB2D27">
        <w:rPr>
          <w:rFonts w:hint="eastAsia"/>
          <w:snapToGrid w:val="0"/>
          <w:kern w:val="0"/>
          <w:sz w:val="24"/>
          <w:szCs w:val="22"/>
        </w:rPr>
        <w:t>委托市政环卫部门定期清运用于巴宜区</w:t>
      </w:r>
      <w:r w:rsidR="00EB2D27">
        <w:rPr>
          <w:rFonts w:hint="eastAsia"/>
          <w:snapToGrid w:val="0"/>
          <w:kern w:val="0"/>
          <w:sz w:val="24"/>
        </w:rPr>
        <w:t>的道路清扫、绿化浇灌用水</w:t>
      </w:r>
      <w:r>
        <w:rPr>
          <w:rFonts w:hint="eastAsia"/>
          <w:snapToGrid w:val="0"/>
          <w:kern w:val="0"/>
          <w:sz w:val="24"/>
          <w:szCs w:val="22"/>
        </w:rPr>
        <w:t>，不影响八及曲供水规划、防洪规划等目标。</w:t>
      </w:r>
    </w:p>
    <w:p w:rsidR="003D40B9" w:rsidRPr="003D40B9" w:rsidRDefault="003D40B9" w:rsidP="003D40B9">
      <w:pPr>
        <w:spacing w:line="360" w:lineRule="auto"/>
        <w:ind w:firstLineChars="200" w:firstLine="480"/>
        <w:rPr>
          <w:rFonts w:hint="eastAsia"/>
          <w:snapToGrid w:val="0"/>
          <w:kern w:val="0"/>
          <w:sz w:val="24"/>
          <w:szCs w:val="22"/>
        </w:rPr>
      </w:pPr>
      <w:r>
        <w:rPr>
          <w:rFonts w:hint="eastAsia"/>
          <w:snapToGrid w:val="0"/>
          <w:kern w:val="0"/>
          <w:sz w:val="24"/>
          <w:szCs w:val="22"/>
        </w:rPr>
        <w:t>综上，本规划</w:t>
      </w:r>
      <w:r w:rsidRPr="00105B98">
        <w:rPr>
          <w:rFonts w:hint="eastAsia"/>
          <w:snapToGrid w:val="0"/>
          <w:kern w:val="0"/>
          <w:sz w:val="24"/>
          <w:szCs w:val="22"/>
        </w:rPr>
        <w:t>符合</w:t>
      </w:r>
      <w:r w:rsidRPr="00D23FA0">
        <w:rPr>
          <w:rFonts w:hint="eastAsia"/>
          <w:snapToGrid w:val="0"/>
          <w:kern w:val="0"/>
          <w:sz w:val="24"/>
          <w:szCs w:val="22"/>
        </w:rPr>
        <w:t>《</w:t>
      </w:r>
      <w:r w:rsidRPr="003D40B9">
        <w:rPr>
          <w:rFonts w:hint="eastAsia"/>
          <w:snapToGrid w:val="0"/>
          <w:kern w:val="0"/>
          <w:sz w:val="24"/>
          <w:szCs w:val="22"/>
        </w:rPr>
        <w:t>西藏自治区林芝市八及曲流域综合规划</w:t>
      </w:r>
      <w:r w:rsidRPr="00D23FA0">
        <w:rPr>
          <w:rFonts w:hint="eastAsia"/>
          <w:snapToGrid w:val="0"/>
          <w:kern w:val="0"/>
          <w:sz w:val="24"/>
          <w:szCs w:val="22"/>
        </w:rPr>
        <w:t>》</w:t>
      </w:r>
      <w:r w:rsidRPr="00105B98">
        <w:rPr>
          <w:rFonts w:hint="eastAsia"/>
          <w:snapToGrid w:val="0"/>
          <w:kern w:val="0"/>
          <w:sz w:val="24"/>
          <w:szCs w:val="22"/>
        </w:rPr>
        <w:t>中的相关要求。</w:t>
      </w:r>
    </w:p>
    <w:p w:rsidR="0022294F" w:rsidRDefault="0022294F" w:rsidP="0022294F">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土地利用现状与规划</w:t>
      </w:r>
    </w:p>
    <w:p w:rsidR="0018371F" w:rsidRDefault="00782558">
      <w:pPr>
        <w:spacing w:line="360" w:lineRule="auto"/>
        <w:ind w:firstLineChars="200" w:firstLine="480"/>
        <w:rPr>
          <w:snapToGrid w:val="0"/>
          <w:kern w:val="0"/>
          <w:sz w:val="24"/>
          <w:szCs w:val="22"/>
        </w:rPr>
      </w:pPr>
      <w:r>
        <w:rPr>
          <w:rFonts w:hint="eastAsia"/>
          <w:snapToGrid w:val="0"/>
          <w:kern w:val="0"/>
          <w:sz w:val="24"/>
          <w:szCs w:val="22"/>
        </w:rPr>
        <w:t>经走访</w:t>
      </w:r>
      <w:r w:rsidR="00A01228">
        <w:rPr>
          <w:rFonts w:hint="eastAsia"/>
          <w:snapToGrid w:val="0"/>
          <w:kern w:val="0"/>
          <w:sz w:val="24"/>
          <w:szCs w:val="22"/>
        </w:rPr>
        <w:t>巴宜区</w:t>
      </w:r>
      <w:r>
        <w:rPr>
          <w:snapToGrid w:val="0"/>
          <w:kern w:val="0"/>
          <w:sz w:val="24"/>
          <w:szCs w:val="22"/>
        </w:rPr>
        <w:t>自然资源局</w:t>
      </w:r>
      <w:r>
        <w:rPr>
          <w:rFonts w:hint="eastAsia"/>
          <w:snapToGrid w:val="0"/>
          <w:kern w:val="0"/>
          <w:sz w:val="24"/>
          <w:szCs w:val="22"/>
        </w:rPr>
        <w:t>，</w:t>
      </w:r>
      <w:r w:rsidR="00A01228">
        <w:rPr>
          <w:rFonts w:hint="eastAsia"/>
          <w:snapToGrid w:val="0"/>
          <w:kern w:val="0"/>
          <w:sz w:val="24"/>
          <w:szCs w:val="22"/>
        </w:rPr>
        <w:t>巴宜区</w:t>
      </w:r>
      <w:r>
        <w:rPr>
          <w:rFonts w:hint="eastAsia"/>
          <w:snapToGrid w:val="0"/>
          <w:kern w:val="0"/>
          <w:sz w:val="24"/>
          <w:szCs w:val="22"/>
        </w:rPr>
        <w:t>国土空间总体规划已编制完成</w:t>
      </w:r>
      <w:r w:rsidR="00A01228">
        <w:rPr>
          <w:rFonts w:hint="eastAsia"/>
          <w:snapToGrid w:val="0"/>
          <w:kern w:val="0"/>
          <w:sz w:val="24"/>
          <w:szCs w:val="22"/>
        </w:rPr>
        <w:t>并经政府批准</w:t>
      </w:r>
      <w:r>
        <w:rPr>
          <w:rFonts w:hint="eastAsia"/>
          <w:snapToGrid w:val="0"/>
          <w:kern w:val="0"/>
          <w:sz w:val="24"/>
          <w:szCs w:val="22"/>
        </w:rPr>
        <w:t>，本次评价采用规划设计单位出具的土地利用现状图并结合遥感解译分析规划土地性质的符合性。</w:t>
      </w:r>
    </w:p>
    <w:p w:rsidR="0018371F" w:rsidRDefault="00782558">
      <w:pPr>
        <w:spacing w:line="360" w:lineRule="auto"/>
        <w:ind w:firstLineChars="200" w:firstLine="480"/>
        <w:rPr>
          <w:snapToGrid w:val="0"/>
          <w:kern w:val="0"/>
          <w:sz w:val="24"/>
          <w:szCs w:val="22"/>
        </w:rPr>
      </w:pPr>
      <w:r>
        <w:rPr>
          <w:rFonts w:hint="eastAsia"/>
          <w:snapToGrid w:val="0"/>
          <w:kern w:val="0"/>
          <w:sz w:val="24"/>
          <w:szCs w:val="22"/>
        </w:rPr>
        <w:t>规划区</w:t>
      </w:r>
      <w:r>
        <w:rPr>
          <w:snapToGrid w:val="0"/>
          <w:kern w:val="0"/>
          <w:sz w:val="24"/>
          <w:szCs w:val="22"/>
        </w:rPr>
        <w:t>范围占地类型主要为</w:t>
      </w:r>
      <w:r w:rsidR="00A01228">
        <w:rPr>
          <w:rFonts w:hint="eastAsia"/>
          <w:snapToGrid w:val="0"/>
          <w:kern w:val="0"/>
          <w:sz w:val="24"/>
          <w:szCs w:val="22"/>
        </w:rPr>
        <w:t>旱地、乔木林地、灌木林地、</w:t>
      </w:r>
      <w:r>
        <w:rPr>
          <w:snapToGrid w:val="0"/>
          <w:kern w:val="0"/>
          <w:sz w:val="24"/>
          <w:szCs w:val="22"/>
        </w:rPr>
        <w:t>草地</w:t>
      </w:r>
      <w:r>
        <w:rPr>
          <w:rFonts w:hint="eastAsia"/>
          <w:snapToGrid w:val="0"/>
          <w:kern w:val="0"/>
          <w:sz w:val="24"/>
          <w:szCs w:val="22"/>
        </w:rPr>
        <w:t>、</w:t>
      </w:r>
      <w:r w:rsidR="00A01228">
        <w:rPr>
          <w:rFonts w:hint="eastAsia"/>
          <w:snapToGrid w:val="0"/>
          <w:kern w:val="0"/>
          <w:sz w:val="24"/>
          <w:szCs w:val="22"/>
        </w:rPr>
        <w:t>交通设施用地</w:t>
      </w:r>
      <w:r>
        <w:rPr>
          <w:rFonts w:hint="eastAsia"/>
          <w:snapToGrid w:val="0"/>
          <w:kern w:val="0"/>
          <w:sz w:val="24"/>
          <w:szCs w:val="22"/>
        </w:rPr>
        <w:t>、建设用地等，</w:t>
      </w:r>
      <w:r>
        <w:rPr>
          <w:snapToGrid w:val="0"/>
          <w:kern w:val="0"/>
          <w:sz w:val="24"/>
          <w:szCs w:val="22"/>
        </w:rPr>
        <w:t>规划主要</w:t>
      </w:r>
      <w:r>
        <w:rPr>
          <w:rFonts w:hint="eastAsia"/>
          <w:snapToGrid w:val="0"/>
          <w:kern w:val="0"/>
          <w:sz w:val="24"/>
          <w:szCs w:val="22"/>
        </w:rPr>
        <w:t>景点包括</w:t>
      </w:r>
      <w:r w:rsidR="00A01228">
        <w:rPr>
          <w:rFonts w:hint="eastAsia"/>
          <w:snapToGrid w:val="0"/>
          <w:kern w:val="0"/>
          <w:sz w:val="24"/>
        </w:rPr>
        <w:t>游客综合服务中心、姻缘松景观群、神牛营地、神牛祈寿景观群、茶马营地、湖口接待点、银沙滩及枯木滩景点、杜鹃花海</w:t>
      </w:r>
      <w:r>
        <w:rPr>
          <w:rFonts w:hint="eastAsia"/>
          <w:snapToGrid w:val="0"/>
          <w:kern w:val="0"/>
          <w:sz w:val="24"/>
          <w:szCs w:val="22"/>
        </w:rPr>
        <w:t>等。</w:t>
      </w:r>
    </w:p>
    <w:p w:rsidR="0018371F" w:rsidRDefault="00782558">
      <w:pPr>
        <w:spacing w:line="360" w:lineRule="auto"/>
        <w:ind w:firstLineChars="200" w:firstLine="480"/>
        <w:rPr>
          <w:snapToGrid w:val="0"/>
          <w:kern w:val="0"/>
          <w:sz w:val="24"/>
          <w:szCs w:val="22"/>
        </w:rPr>
      </w:pPr>
      <w:bookmarkStart w:id="95" w:name="_Hlk70436754"/>
      <w:r>
        <w:rPr>
          <w:rFonts w:hint="eastAsia"/>
          <w:snapToGrid w:val="0"/>
          <w:kern w:val="0"/>
          <w:sz w:val="24"/>
          <w:szCs w:val="22"/>
        </w:rPr>
        <w:t>由于规划区内土地规划性质明确，规划实施过程中不会</w:t>
      </w:r>
      <w:r>
        <w:rPr>
          <w:snapToGrid w:val="0"/>
          <w:kern w:val="0"/>
          <w:sz w:val="24"/>
          <w:szCs w:val="22"/>
        </w:rPr>
        <w:t>导致</w:t>
      </w:r>
      <w:r>
        <w:rPr>
          <w:rFonts w:hint="eastAsia"/>
          <w:snapToGrid w:val="0"/>
          <w:kern w:val="0"/>
          <w:sz w:val="24"/>
          <w:szCs w:val="22"/>
        </w:rPr>
        <w:t>景区</w:t>
      </w:r>
      <w:r>
        <w:rPr>
          <w:snapToGrid w:val="0"/>
          <w:kern w:val="0"/>
          <w:sz w:val="24"/>
          <w:szCs w:val="22"/>
        </w:rPr>
        <w:t>景点建设与发展过程中受土地利用性质制约的风险</w:t>
      </w:r>
      <w:r>
        <w:rPr>
          <w:rFonts w:hint="eastAsia"/>
          <w:snapToGrid w:val="0"/>
          <w:kern w:val="0"/>
          <w:sz w:val="24"/>
          <w:szCs w:val="22"/>
        </w:rPr>
        <w:t>。同时，咨询规划实施单位及</w:t>
      </w:r>
      <w:r w:rsidR="00461F96">
        <w:rPr>
          <w:rFonts w:hint="eastAsia"/>
          <w:snapToGrid w:val="0"/>
          <w:kern w:val="0"/>
          <w:sz w:val="24"/>
          <w:szCs w:val="22"/>
        </w:rPr>
        <w:t>巴宜区住建局、巴宜区</w:t>
      </w:r>
      <w:r>
        <w:rPr>
          <w:rFonts w:hint="eastAsia"/>
          <w:snapToGrid w:val="0"/>
          <w:kern w:val="0"/>
          <w:sz w:val="24"/>
          <w:szCs w:val="22"/>
        </w:rPr>
        <w:t>自然资源局等相关部门，</w:t>
      </w:r>
      <w:r w:rsidR="00461F96">
        <w:rPr>
          <w:rFonts w:hint="eastAsia"/>
          <w:snapToGrid w:val="0"/>
          <w:kern w:val="0"/>
          <w:sz w:val="24"/>
          <w:szCs w:val="22"/>
        </w:rPr>
        <w:t>措木及日</w:t>
      </w:r>
      <w:r>
        <w:rPr>
          <w:rFonts w:hint="eastAsia"/>
          <w:snapToGrid w:val="0"/>
          <w:kern w:val="0"/>
          <w:sz w:val="24"/>
          <w:szCs w:val="22"/>
        </w:rPr>
        <w:t>旅游规划范围不涉及村庄搬迁等相关问题。</w:t>
      </w:r>
    </w:p>
    <w:p w:rsidR="0018371F" w:rsidRDefault="00782558">
      <w:pPr>
        <w:spacing w:line="360" w:lineRule="auto"/>
        <w:ind w:firstLineChars="200" w:firstLine="480"/>
        <w:rPr>
          <w:snapToGrid w:val="0"/>
          <w:kern w:val="0"/>
          <w:sz w:val="24"/>
          <w:szCs w:val="22"/>
        </w:rPr>
      </w:pPr>
      <w:r>
        <w:rPr>
          <w:rFonts w:hint="eastAsia"/>
          <w:snapToGrid w:val="0"/>
          <w:kern w:val="0"/>
          <w:sz w:val="24"/>
          <w:szCs w:val="22"/>
        </w:rPr>
        <w:lastRenderedPageBreak/>
        <w:t>本次评价建议景区在具体景点实施前</w:t>
      </w:r>
      <w:r>
        <w:rPr>
          <w:snapToGrid w:val="0"/>
          <w:kern w:val="0"/>
          <w:sz w:val="24"/>
          <w:szCs w:val="22"/>
        </w:rPr>
        <w:t>根据《</w:t>
      </w:r>
      <w:r>
        <w:rPr>
          <w:rFonts w:hint="eastAsia"/>
          <w:snapToGrid w:val="0"/>
          <w:kern w:val="0"/>
          <w:sz w:val="24"/>
          <w:szCs w:val="22"/>
        </w:rPr>
        <w:t>中华人民共和国土地管理法</w:t>
      </w:r>
      <w:r>
        <w:rPr>
          <w:snapToGrid w:val="0"/>
          <w:kern w:val="0"/>
          <w:sz w:val="24"/>
          <w:szCs w:val="22"/>
        </w:rPr>
        <w:t>》（</w:t>
      </w:r>
      <w:r>
        <w:rPr>
          <w:snapToGrid w:val="0"/>
          <w:kern w:val="0"/>
          <w:sz w:val="24"/>
          <w:szCs w:val="22"/>
        </w:rPr>
        <w:t>2019</w:t>
      </w:r>
      <w:r>
        <w:rPr>
          <w:snapToGrid w:val="0"/>
          <w:kern w:val="0"/>
          <w:sz w:val="24"/>
          <w:szCs w:val="22"/>
        </w:rPr>
        <w:t>年修正）、</w:t>
      </w:r>
      <w:bookmarkStart w:id="96" w:name="_Hlk68538463"/>
      <w:r>
        <w:rPr>
          <w:snapToGrid w:val="0"/>
          <w:kern w:val="0"/>
          <w:sz w:val="24"/>
          <w:szCs w:val="22"/>
        </w:rPr>
        <w:t>《中华人民共和国森林法》（</w:t>
      </w:r>
      <w:r>
        <w:rPr>
          <w:snapToGrid w:val="0"/>
          <w:kern w:val="0"/>
          <w:sz w:val="24"/>
          <w:szCs w:val="22"/>
        </w:rPr>
        <w:t>2019</w:t>
      </w:r>
      <w:r>
        <w:rPr>
          <w:snapToGrid w:val="0"/>
          <w:kern w:val="0"/>
          <w:sz w:val="24"/>
          <w:szCs w:val="22"/>
        </w:rPr>
        <w:t>年修订）</w:t>
      </w:r>
      <w:bookmarkEnd w:id="96"/>
      <w:r>
        <w:rPr>
          <w:rFonts w:hint="eastAsia"/>
          <w:snapToGrid w:val="0"/>
          <w:kern w:val="0"/>
          <w:sz w:val="24"/>
          <w:szCs w:val="22"/>
        </w:rPr>
        <w:t>、</w:t>
      </w:r>
      <w:r>
        <w:rPr>
          <w:snapToGrid w:val="0"/>
          <w:kern w:val="0"/>
          <w:sz w:val="24"/>
          <w:szCs w:val="22"/>
        </w:rPr>
        <w:t>《中华人民共和国</w:t>
      </w:r>
      <w:r>
        <w:rPr>
          <w:rFonts w:hint="eastAsia"/>
          <w:snapToGrid w:val="0"/>
          <w:kern w:val="0"/>
          <w:sz w:val="24"/>
          <w:szCs w:val="22"/>
        </w:rPr>
        <w:t>草原</w:t>
      </w:r>
      <w:r>
        <w:rPr>
          <w:snapToGrid w:val="0"/>
          <w:kern w:val="0"/>
          <w:sz w:val="24"/>
          <w:szCs w:val="22"/>
        </w:rPr>
        <w:t>法》（</w:t>
      </w:r>
      <w:r>
        <w:rPr>
          <w:snapToGrid w:val="0"/>
          <w:kern w:val="0"/>
          <w:sz w:val="24"/>
          <w:szCs w:val="22"/>
        </w:rPr>
        <w:t>2013</w:t>
      </w:r>
      <w:r>
        <w:rPr>
          <w:snapToGrid w:val="0"/>
          <w:kern w:val="0"/>
          <w:sz w:val="24"/>
          <w:szCs w:val="22"/>
        </w:rPr>
        <w:t>年修正）</w:t>
      </w:r>
      <w:r>
        <w:rPr>
          <w:rFonts w:hint="eastAsia"/>
          <w:snapToGrid w:val="0"/>
          <w:kern w:val="0"/>
          <w:sz w:val="24"/>
          <w:szCs w:val="22"/>
        </w:rPr>
        <w:t>等相关规定取得</w:t>
      </w:r>
      <w:r>
        <w:rPr>
          <w:snapToGrid w:val="0"/>
          <w:kern w:val="0"/>
          <w:sz w:val="24"/>
          <w:szCs w:val="22"/>
        </w:rPr>
        <w:t>相关部门出具</w:t>
      </w:r>
      <w:r>
        <w:rPr>
          <w:rFonts w:hint="eastAsia"/>
          <w:snapToGrid w:val="0"/>
          <w:kern w:val="0"/>
          <w:sz w:val="24"/>
          <w:szCs w:val="22"/>
        </w:rPr>
        <w:t>的占地</w:t>
      </w:r>
      <w:r>
        <w:rPr>
          <w:snapToGrid w:val="0"/>
          <w:kern w:val="0"/>
          <w:sz w:val="24"/>
          <w:szCs w:val="22"/>
        </w:rPr>
        <w:t>意见，并在区内实现占补平衡，严格禁止占用</w:t>
      </w:r>
      <w:r>
        <w:rPr>
          <w:rFonts w:hint="eastAsia"/>
          <w:snapToGrid w:val="0"/>
          <w:kern w:val="0"/>
          <w:sz w:val="24"/>
          <w:szCs w:val="22"/>
        </w:rPr>
        <w:t>永久</w:t>
      </w:r>
      <w:r>
        <w:rPr>
          <w:snapToGrid w:val="0"/>
          <w:kern w:val="0"/>
          <w:sz w:val="24"/>
          <w:szCs w:val="22"/>
        </w:rPr>
        <w:t>基本农田、改变</w:t>
      </w:r>
      <w:r>
        <w:rPr>
          <w:rFonts w:hint="eastAsia"/>
          <w:snapToGrid w:val="0"/>
          <w:kern w:val="0"/>
          <w:sz w:val="24"/>
          <w:szCs w:val="22"/>
        </w:rPr>
        <w:t>永久</w:t>
      </w:r>
      <w:r>
        <w:rPr>
          <w:snapToGrid w:val="0"/>
          <w:kern w:val="0"/>
          <w:sz w:val="24"/>
          <w:szCs w:val="22"/>
        </w:rPr>
        <w:t>基本农田用地性质</w:t>
      </w:r>
      <w:r>
        <w:rPr>
          <w:rFonts w:hint="eastAsia"/>
          <w:snapToGrid w:val="0"/>
          <w:kern w:val="0"/>
          <w:sz w:val="24"/>
          <w:szCs w:val="22"/>
        </w:rPr>
        <w:t>，禁止占用Ⅰ级保护林地、</w:t>
      </w:r>
      <w:r>
        <w:rPr>
          <w:snapToGrid w:val="0"/>
          <w:kern w:val="0"/>
          <w:sz w:val="24"/>
          <w:szCs w:val="22"/>
        </w:rPr>
        <w:t>砍伐公益林木及自然保护区内林木等</w:t>
      </w:r>
      <w:r>
        <w:rPr>
          <w:rFonts w:hint="eastAsia"/>
          <w:snapToGrid w:val="0"/>
          <w:kern w:val="0"/>
          <w:sz w:val="24"/>
          <w:szCs w:val="22"/>
        </w:rPr>
        <w:t>，并遵照审批通过的</w:t>
      </w:r>
      <w:r w:rsidR="00461F96">
        <w:rPr>
          <w:rFonts w:hint="eastAsia"/>
          <w:snapToGrid w:val="0"/>
          <w:kern w:val="0"/>
          <w:sz w:val="24"/>
          <w:szCs w:val="22"/>
        </w:rPr>
        <w:t>巴宜区</w:t>
      </w:r>
      <w:r>
        <w:rPr>
          <w:rFonts w:hint="eastAsia"/>
          <w:snapToGrid w:val="0"/>
          <w:kern w:val="0"/>
          <w:sz w:val="24"/>
          <w:szCs w:val="22"/>
        </w:rPr>
        <w:t>国土空间规划执行</w:t>
      </w:r>
      <w:r>
        <w:rPr>
          <w:snapToGrid w:val="0"/>
          <w:kern w:val="0"/>
          <w:sz w:val="24"/>
          <w:szCs w:val="22"/>
        </w:rPr>
        <w:t>。</w:t>
      </w:r>
      <w:bookmarkEnd w:id="95"/>
    </w:p>
    <w:p w:rsidR="0018371F" w:rsidRDefault="00782558" w:rsidP="00ED2823">
      <w:pPr>
        <w:keepNext/>
        <w:keepLines/>
        <w:numPr>
          <w:ilvl w:val="2"/>
          <w:numId w:val="1"/>
        </w:numPr>
        <w:adjustRightInd w:val="0"/>
        <w:snapToGrid w:val="0"/>
        <w:spacing w:line="360" w:lineRule="auto"/>
        <w:ind w:left="964" w:hangingChars="343" w:hanging="964"/>
        <w:jc w:val="left"/>
        <w:textAlignment w:val="baseline"/>
        <w:outlineLvl w:val="2"/>
        <w:rPr>
          <w:b/>
          <w:bCs/>
          <w:sz w:val="28"/>
          <w:szCs w:val="28"/>
        </w:rPr>
      </w:pPr>
      <w:r>
        <w:rPr>
          <w:rFonts w:hint="eastAsia"/>
          <w:b/>
          <w:bCs/>
          <w:sz w:val="28"/>
          <w:szCs w:val="28"/>
        </w:rPr>
        <w:t>区域“三线一单”管控要求</w:t>
      </w:r>
    </w:p>
    <w:p w:rsidR="0059096D" w:rsidRDefault="0059096D" w:rsidP="0059096D">
      <w:pPr>
        <w:adjustRightInd w:val="0"/>
        <w:snapToGrid w:val="0"/>
        <w:spacing w:line="360" w:lineRule="auto"/>
        <w:ind w:firstLineChars="200" w:firstLine="480"/>
        <w:rPr>
          <w:color w:val="000000"/>
          <w:sz w:val="24"/>
        </w:rPr>
      </w:pPr>
      <w:r>
        <w:rPr>
          <w:rFonts w:ascii="宋体" w:hAnsi="宋体"/>
          <w:color w:val="000000"/>
          <w:sz w:val="24"/>
        </w:rPr>
        <w:t>根据《关于以改善环境质量为核心加强环境影响评价管理的通知》（环环评</w:t>
      </w:r>
      <w:r w:rsidRPr="0059096D">
        <w:rPr>
          <w:rFonts w:hint="eastAsia"/>
          <w:color w:val="000000"/>
          <w:sz w:val="24"/>
        </w:rPr>
        <w:t>〔</w:t>
      </w:r>
      <w:r>
        <w:rPr>
          <w:color w:val="000000"/>
          <w:sz w:val="24"/>
        </w:rPr>
        <w:t>2016</w:t>
      </w:r>
      <w:r w:rsidRPr="0059096D">
        <w:rPr>
          <w:rFonts w:hint="eastAsia"/>
          <w:color w:val="000000"/>
          <w:sz w:val="24"/>
        </w:rPr>
        <w:t>〕</w:t>
      </w:r>
      <w:r>
        <w:rPr>
          <w:color w:val="000000"/>
          <w:sz w:val="24"/>
        </w:rPr>
        <w:t>150</w:t>
      </w:r>
      <w:r>
        <w:rPr>
          <w:rFonts w:ascii="宋体" w:hAnsi="宋体"/>
          <w:color w:val="000000"/>
          <w:sz w:val="24"/>
        </w:rPr>
        <w:t>号）要求，落实</w:t>
      </w:r>
      <w:r>
        <w:rPr>
          <w:rFonts w:hint="eastAsia"/>
          <w:color w:val="000000"/>
          <w:sz w:val="24"/>
        </w:rPr>
        <w:t>“</w:t>
      </w:r>
      <w:r>
        <w:rPr>
          <w:rFonts w:ascii="宋体" w:hAnsi="宋体"/>
          <w:color w:val="000000"/>
          <w:sz w:val="24"/>
        </w:rPr>
        <w:t>三线一单</w:t>
      </w:r>
      <w:r>
        <w:rPr>
          <w:rFonts w:hint="eastAsia"/>
          <w:color w:val="000000"/>
          <w:sz w:val="24"/>
        </w:rPr>
        <w:t>”</w:t>
      </w:r>
      <w:r>
        <w:rPr>
          <w:rFonts w:ascii="宋体" w:hAnsi="宋体"/>
          <w:color w:val="000000"/>
          <w:sz w:val="24"/>
        </w:rPr>
        <w:t>即落实</w:t>
      </w:r>
      <w:r>
        <w:rPr>
          <w:rFonts w:hint="eastAsia"/>
          <w:color w:val="000000"/>
          <w:sz w:val="24"/>
        </w:rPr>
        <w:t>“</w:t>
      </w:r>
      <w:r>
        <w:rPr>
          <w:rFonts w:ascii="宋体" w:hAnsi="宋体"/>
          <w:color w:val="000000"/>
          <w:sz w:val="24"/>
        </w:rPr>
        <w:t>生态保护红线、环境质量底线、资源利用上线和环境准入负面清单</w:t>
      </w:r>
      <w:r>
        <w:rPr>
          <w:rFonts w:hint="eastAsia"/>
          <w:color w:val="000000"/>
          <w:sz w:val="24"/>
        </w:rPr>
        <w:t>”</w:t>
      </w:r>
      <w:r>
        <w:rPr>
          <w:rFonts w:ascii="宋体" w:hAnsi="宋体"/>
          <w:color w:val="000000"/>
          <w:sz w:val="24"/>
        </w:rPr>
        <w:t>。</w:t>
      </w:r>
    </w:p>
    <w:p w:rsidR="0059096D" w:rsidRDefault="0059096D" w:rsidP="0059096D">
      <w:pPr>
        <w:adjustRightInd w:val="0"/>
        <w:snapToGrid w:val="0"/>
        <w:spacing w:line="360" w:lineRule="auto"/>
        <w:ind w:firstLineChars="200" w:firstLine="480"/>
        <w:rPr>
          <w:color w:val="000000"/>
          <w:sz w:val="24"/>
        </w:rPr>
      </w:pPr>
      <w:r>
        <w:rPr>
          <w:rFonts w:ascii="宋体" w:hAnsi="宋体"/>
          <w:color w:val="000000"/>
          <w:sz w:val="24"/>
        </w:rPr>
        <w:t>根据《西藏自治区</w:t>
      </w:r>
      <w:r>
        <w:rPr>
          <w:rFonts w:hint="eastAsia"/>
          <w:color w:val="000000"/>
          <w:sz w:val="24"/>
        </w:rPr>
        <w:t>“</w:t>
      </w:r>
      <w:r>
        <w:rPr>
          <w:rFonts w:ascii="宋体" w:hAnsi="宋体"/>
          <w:color w:val="000000"/>
          <w:sz w:val="24"/>
        </w:rPr>
        <w:t>三线一单</w:t>
      </w:r>
      <w:r>
        <w:rPr>
          <w:rFonts w:hint="eastAsia"/>
          <w:color w:val="000000"/>
          <w:sz w:val="24"/>
        </w:rPr>
        <w:t>”</w:t>
      </w:r>
      <w:r>
        <w:rPr>
          <w:rFonts w:ascii="宋体" w:hAnsi="宋体"/>
          <w:color w:val="000000"/>
          <w:sz w:val="24"/>
        </w:rPr>
        <w:t>生态环境分区管控方案》（藏政发</w:t>
      </w:r>
      <w:r w:rsidRPr="0059096D">
        <w:rPr>
          <w:rFonts w:hint="eastAsia"/>
          <w:color w:val="000000"/>
          <w:sz w:val="24"/>
        </w:rPr>
        <w:t>〔</w:t>
      </w:r>
      <w:r>
        <w:rPr>
          <w:color w:val="000000"/>
          <w:sz w:val="24"/>
        </w:rPr>
        <w:t>2020</w:t>
      </w:r>
      <w:r w:rsidRPr="0059096D">
        <w:rPr>
          <w:rFonts w:hint="eastAsia"/>
          <w:color w:val="000000"/>
          <w:sz w:val="24"/>
        </w:rPr>
        <w:t>〕</w:t>
      </w:r>
      <w:r>
        <w:rPr>
          <w:color w:val="000000"/>
          <w:sz w:val="24"/>
        </w:rPr>
        <w:t>11</w:t>
      </w:r>
      <w:r>
        <w:rPr>
          <w:rFonts w:ascii="宋体" w:hAnsi="宋体"/>
          <w:color w:val="000000"/>
          <w:sz w:val="24"/>
        </w:rPr>
        <w:t>号）中：构建以</w:t>
      </w:r>
      <w:r>
        <w:rPr>
          <w:rFonts w:hint="eastAsia"/>
          <w:color w:val="000000"/>
          <w:sz w:val="24"/>
        </w:rPr>
        <w:t>“</w:t>
      </w:r>
      <w:r>
        <w:rPr>
          <w:rFonts w:ascii="宋体" w:hAnsi="宋体"/>
          <w:color w:val="000000"/>
          <w:sz w:val="24"/>
        </w:rPr>
        <w:t>生态保护红线、环境质量底线、资源利用上线、环境准入清单</w:t>
      </w:r>
      <w:r>
        <w:rPr>
          <w:rFonts w:hint="eastAsia"/>
          <w:color w:val="000000"/>
          <w:sz w:val="24"/>
        </w:rPr>
        <w:t>”</w:t>
      </w:r>
      <w:r>
        <w:rPr>
          <w:rFonts w:ascii="宋体" w:hAnsi="宋体"/>
          <w:color w:val="000000"/>
          <w:sz w:val="24"/>
        </w:rPr>
        <w:t>为基础的生态环境分区管控体系，服务综合决策和经济社会高质量发展，支撑生态环境高水平保护。按照自然资源部门确定的生态保护线、自治区相关规划确定的环境质量底线和资源利用上线，开展生态环境综合评价，将全区行政区域从生态环境保护角度划分为优先保护单元、重点管控单元、一般管控单元三类环境管控单元。</w:t>
      </w:r>
    </w:p>
    <w:p w:rsidR="0059096D" w:rsidRDefault="0059096D" w:rsidP="0059096D">
      <w:pPr>
        <w:adjustRightInd w:val="0"/>
        <w:snapToGrid w:val="0"/>
        <w:spacing w:line="360" w:lineRule="auto"/>
        <w:ind w:firstLineChars="200" w:firstLine="480"/>
        <w:rPr>
          <w:color w:val="000000"/>
          <w:sz w:val="24"/>
        </w:rPr>
      </w:pPr>
      <w:r>
        <w:rPr>
          <w:rFonts w:ascii="宋体" w:hAnsi="宋体"/>
          <w:color w:val="000000"/>
          <w:sz w:val="24"/>
        </w:rPr>
        <w:t>优先保护单元主要包括生态保护红线、自然保护地、县级以上饮用水水源保护区、环境空气一类功能区等生态功能区域，是自治区生态保护的重点区域；重点管控单元主要包括产业园区、县级以上城镇中心城区及规划区、矿产资源储备区及开采区、水能重点开发河段、人文景区、口岸等开发强度高、污染物排放强度大的区域，以及环境问题相对集中的区域；一般管控单元为优先保护单元、重点管控单元以外的区域。</w:t>
      </w:r>
    </w:p>
    <w:p w:rsidR="0059096D" w:rsidRDefault="0059096D" w:rsidP="0059096D">
      <w:pPr>
        <w:autoSpaceDE w:val="0"/>
        <w:autoSpaceDN w:val="0"/>
        <w:adjustRightInd w:val="0"/>
        <w:snapToGrid w:val="0"/>
        <w:spacing w:line="360" w:lineRule="auto"/>
        <w:ind w:firstLineChars="200" w:firstLine="480"/>
        <w:rPr>
          <w:color w:val="000000"/>
          <w:kern w:val="0"/>
          <w:sz w:val="24"/>
        </w:rPr>
      </w:pPr>
      <w:r>
        <w:rPr>
          <w:rFonts w:ascii="宋体" w:hAnsi="宋体"/>
          <w:color w:val="000000"/>
          <w:kern w:val="0"/>
          <w:sz w:val="24"/>
        </w:rPr>
        <w:t>根据《林芝市人民政府关于印发＜林芝市</w:t>
      </w:r>
      <w:r w:rsidR="005A362F">
        <w:rPr>
          <w:rFonts w:hint="eastAsia"/>
          <w:color w:val="000000"/>
          <w:sz w:val="24"/>
        </w:rPr>
        <w:t>“</w:t>
      </w:r>
      <w:r w:rsidR="005A362F">
        <w:rPr>
          <w:rFonts w:ascii="宋体" w:hAnsi="宋体"/>
          <w:color w:val="000000"/>
          <w:sz w:val="24"/>
        </w:rPr>
        <w:t>三线一单</w:t>
      </w:r>
      <w:r w:rsidR="005A362F">
        <w:rPr>
          <w:rFonts w:hint="eastAsia"/>
          <w:color w:val="000000"/>
          <w:sz w:val="24"/>
        </w:rPr>
        <w:t>”</w:t>
      </w:r>
      <w:r>
        <w:rPr>
          <w:rFonts w:ascii="宋体" w:hAnsi="宋体"/>
          <w:color w:val="000000"/>
          <w:kern w:val="0"/>
          <w:sz w:val="24"/>
        </w:rPr>
        <w:t>生态环境分区管控实施意见＞的通知》</w:t>
      </w:r>
      <w:r>
        <w:rPr>
          <w:rFonts w:ascii="宋体" w:hAnsi="宋体" w:hint="eastAsia"/>
          <w:color w:val="000000"/>
          <w:kern w:val="0"/>
          <w:sz w:val="24"/>
        </w:rPr>
        <w:t>和《“三线一单”项目定位分析报告》</w:t>
      </w:r>
      <w:r>
        <w:rPr>
          <w:rFonts w:ascii="宋体" w:hAnsi="宋体"/>
          <w:color w:val="000000"/>
          <w:kern w:val="0"/>
          <w:sz w:val="24"/>
        </w:rPr>
        <w:t>，</w:t>
      </w:r>
      <w:r w:rsidR="005F3F04">
        <w:rPr>
          <w:rFonts w:hint="eastAsia"/>
          <w:kern w:val="0"/>
          <w:sz w:val="24"/>
        </w:rPr>
        <w:t>规划各节点</w:t>
      </w:r>
      <w:r>
        <w:rPr>
          <w:rFonts w:ascii="宋体" w:hAnsi="宋体"/>
          <w:color w:val="000000"/>
          <w:kern w:val="0"/>
          <w:sz w:val="24"/>
        </w:rPr>
        <w:t>位于林芝市巴宜区八一镇，项目涉及的管控单元见下表：</w:t>
      </w:r>
    </w:p>
    <w:p w:rsidR="0059096D" w:rsidRPr="009E4592" w:rsidRDefault="0059096D" w:rsidP="009E4592">
      <w:pPr>
        <w:adjustRightInd w:val="0"/>
        <w:jc w:val="center"/>
        <w:textAlignment w:val="baseline"/>
        <w:rPr>
          <w:b/>
          <w:sz w:val="24"/>
        </w:rPr>
      </w:pPr>
      <w:r w:rsidRPr="009E4592">
        <w:rPr>
          <w:rFonts w:hint="eastAsia"/>
          <w:b/>
          <w:sz w:val="24"/>
        </w:rPr>
        <w:t>表</w:t>
      </w:r>
      <w:r w:rsidR="009E4592">
        <w:rPr>
          <w:rFonts w:hint="eastAsia"/>
          <w:b/>
          <w:sz w:val="24"/>
        </w:rPr>
        <w:t>2.3-4</w:t>
      </w:r>
      <w:r w:rsidRPr="009E4592">
        <w:rPr>
          <w:rFonts w:hint="eastAsia"/>
          <w:b/>
          <w:sz w:val="24"/>
        </w:rPr>
        <w:t xml:space="preserve">  </w:t>
      </w:r>
      <w:r w:rsidR="005F3F04" w:rsidRPr="009E4592">
        <w:rPr>
          <w:rFonts w:hint="eastAsia"/>
          <w:b/>
          <w:sz w:val="24"/>
        </w:rPr>
        <w:t>规划各节点</w:t>
      </w:r>
      <w:r w:rsidRPr="009E4592">
        <w:rPr>
          <w:rFonts w:hint="eastAsia"/>
          <w:b/>
          <w:sz w:val="24"/>
        </w:rPr>
        <w:t>涉及</w:t>
      </w:r>
      <w:r w:rsidRPr="009E4592">
        <w:rPr>
          <w:b/>
          <w:sz w:val="24"/>
        </w:rPr>
        <w:t>环境管控单元分析表</w:t>
      </w:r>
      <w:r w:rsidRPr="009E4592">
        <w:rPr>
          <w:b/>
          <w:sz w:val="24"/>
        </w:rPr>
        <w:t xml:space="preserve"> </w:t>
      </w:r>
    </w:p>
    <w:tbl>
      <w:tblPr>
        <w:tblW w:w="4941" w:type="pct"/>
        <w:jc w:val="center"/>
        <w:tblBorders>
          <w:top w:val="single" w:sz="2" w:space="0" w:color="auto"/>
          <w:bottom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380"/>
        <w:gridCol w:w="836"/>
        <w:gridCol w:w="2128"/>
        <w:gridCol w:w="975"/>
        <w:gridCol w:w="1033"/>
        <w:gridCol w:w="1500"/>
      </w:tblGrid>
      <w:tr w:rsidR="0059096D" w:rsidTr="005F3F04">
        <w:trPr>
          <w:trHeight w:val="506"/>
          <w:jc w:val="center"/>
        </w:trPr>
        <w:tc>
          <w:tcPr>
            <w:tcW w:w="2380" w:type="dxa"/>
            <w:vAlign w:val="center"/>
            <w:hideMark/>
          </w:tcPr>
          <w:p w:rsidR="0059096D" w:rsidRDefault="0059096D">
            <w:pPr>
              <w:jc w:val="center"/>
              <w:rPr>
                <w:color w:val="000000"/>
                <w:szCs w:val="21"/>
              </w:rPr>
            </w:pPr>
            <w:r>
              <w:rPr>
                <w:rFonts w:ascii="宋体" w:hAnsi="宋体"/>
                <w:color w:val="000000"/>
              </w:rPr>
              <w:t>环境管控单元编码</w:t>
            </w:r>
          </w:p>
        </w:tc>
        <w:tc>
          <w:tcPr>
            <w:tcW w:w="836" w:type="dxa"/>
            <w:vAlign w:val="center"/>
            <w:hideMark/>
          </w:tcPr>
          <w:p w:rsidR="0059096D" w:rsidRDefault="0059096D">
            <w:pPr>
              <w:jc w:val="center"/>
              <w:rPr>
                <w:color w:val="000000"/>
                <w:szCs w:val="21"/>
              </w:rPr>
            </w:pPr>
            <w:r>
              <w:rPr>
                <w:rFonts w:ascii="宋体" w:hAnsi="宋体"/>
                <w:color w:val="000000"/>
              </w:rPr>
              <w:t>三线一单大类</w:t>
            </w:r>
          </w:p>
        </w:tc>
        <w:tc>
          <w:tcPr>
            <w:tcW w:w="2128" w:type="dxa"/>
            <w:vAlign w:val="center"/>
            <w:hideMark/>
          </w:tcPr>
          <w:p w:rsidR="0059096D" w:rsidRDefault="0059096D">
            <w:pPr>
              <w:jc w:val="center"/>
              <w:rPr>
                <w:color w:val="000000"/>
                <w:szCs w:val="21"/>
              </w:rPr>
            </w:pPr>
            <w:r>
              <w:rPr>
                <w:rFonts w:ascii="宋体" w:hAnsi="宋体"/>
                <w:color w:val="000000"/>
              </w:rPr>
              <w:t>环境管控单元名称</w:t>
            </w:r>
          </w:p>
        </w:tc>
        <w:tc>
          <w:tcPr>
            <w:tcW w:w="975" w:type="dxa"/>
            <w:vAlign w:val="center"/>
            <w:hideMark/>
          </w:tcPr>
          <w:p w:rsidR="0059096D" w:rsidRDefault="0059096D">
            <w:pPr>
              <w:jc w:val="center"/>
              <w:rPr>
                <w:color w:val="000000"/>
                <w:szCs w:val="21"/>
              </w:rPr>
            </w:pPr>
            <w:r>
              <w:rPr>
                <w:rFonts w:ascii="宋体" w:hAnsi="宋体"/>
                <w:color w:val="000000"/>
              </w:rPr>
              <w:t>所属市</w:t>
            </w:r>
          </w:p>
        </w:tc>
        <w:tc>
          <w:tcPr>
            <w:tcW w:w="1033" w:type="dxa"/>
            <w:vAlign w:val="center"/>
            <w:hideMark/>
          </w:tcPr>
          <w:p w:rsidR="0059096D" w:rsidRDefault="0059096D">
            <w:pPr>
              <w:jc w:val="center"/>
              <w:rPr>
                <w:color w:val="000000"/>
                <w:szCs w:val="21"/>
              </w:rPr>
            </w:pPr>
            <w:r>
              <w:rPr>
                <w:rFonts w:ascii="宋体" w:hAnsi="宋体"/>
                <w:color w:val="000000"/>
              </w:rPr>
              <w:t>所属区县</w:t>
            </w:r>
          </w:p>
        </w:tc>
        <w:tc>
          <w:tcPr>
            <w:tcW w:w="1500" w:type="dxa"/>
            <w:vAlign w:val="center"/>
            <w:hideMark/>
          </w:tcPr>
          <w:p w:rsidR="0059096D" w:rsidRDefault="0059096D">
            <w:pPr>
              <w:jc w:val="center"/>
              <w:rPr>
                <w:color w:val="000000"/>
                <w:szCs w:val="21"/>
              </w:rPr>
            </w:pPr>
            <w:r>
              <w:rPr>
                <w:rFonts w:ascii="宋体" w:hAnsi="宋体"/>
                <w:color w:val="000000"/>
              </w:rPr>
              <w:t>管控类型</w:t>
            </w:r>
          </w:p>
        </w:tc>
      </w:tr>
      <w:tr w:rsidR="005F3F04" w:rsidTr="005F3F04">
        <w:trPr>
          <w:trHeight w:val="839"/>
          <w:jc w:val="center"/>
        </w:trPr>
        <w:tc>
          <w:tcPr>
            <w:tcW w:w="2380" w:type="dxa"/>
            <w:vAlign w:val="center"/>
            <w:hideMark/>
          </w:tcPr>
          <w:p w:rsidR="005F3F04" w:rsidRDefault="005F3F04">
            <w:pPr>
              <w:jc w:val="center"/>
              <w:rPr>
                <w:color w:val="000000"/>
                <w:szCs w:val="21"/>
              </w:rPr>
            </w:pPr>
            <w:r>
              <w:t>ZH54040220001</w:t>
            </w:r>
          </w:p>
        </w:tc>
        <w:tc>
          <w:tcPr>
            <w:tcW w:w="836" w:type="dxa"/>
            <w:vMerge w:val="restart"/>
            <w:vAlign w:val="center"/>
            <w:hideMark/>
          </w:tcPr>
          <w:p w:rsidR="005F3F04" w:rsidRDefault="005F3F04">
            <w:pPr>
              <w:jc w:val="center"/>
              <w:rPr>
                <w:color w:val="000000"/>
                <w:szCs w:val="21"/>
              </w:rPr>
            </w:pPr>
            <w:r>
              <w:rPr>
                <w:rFonts w:ascii="宋体" w:hAnsi="宋体"/>
                <w:color w:val="000000"/>
              </w:rPr>
              <w:t>环境管控单元</w:t>
            </w:r>
          </w:p>
        </w:tc>
        <w:tc>
          <w:tcPr>
            <w:tcW w:w="2128" w:type="dxa"/>
            <w:vAlign w:val="center"/>
            <w:hideMark/>
          </w:tcPr>
          <w:p w:rsidR="005F3F04" w:rsidRDefault="005F3F04">
            <w:pPr>
              <w:jc w:val="center"/>
              <w:rPr>
                <w:color w:val="000000"/>
                <w:szCs w:val="21"/>
              </w:rPr>
            </w:pPr>
            <w:r>
              <w:t>巴宜区城镇开发边界</w:t>
            </w:r>
          </w:p>
        </w:tc>
        <w:tc>
          <w:tcPr>
            <w:tcW w:w="975" w:type="dxa"/>
            <w:vAlign w:val="center"/>
            <w:hideMark/>
          </w:tcPr>
          <w:p w:rsidR="005F3F04" w:rsidRDefault="005F3F04">
            <w:pPr>
              <w:jc w:val="center"/>
              <w:rPr>
                <w:color w:val="000000"/>
                <w:szCs w:val="21"/>
              </w:rPr>
            </w:pPr>
            <w:r>
              <w:rPr>
                <w:rFonts w:ascii="宋体" w:hAnsi="宋体"/>
                <w:color w:val="000000"/>
              </w:rPr>
              <w:t>林芝市</w:t>
            </w:r>
          </w:p>
        </w:tc>
        <w:tc>
          <w:tcPr>
            <w:tcW w:w="1033" w:type="dxa"/>
            <w:vAlign w:val="center"/>
            <w:hideMark/>
          </w:tcPr>
          <w:p w:rsidR="005F3F04" w:rsidRDefault="005F3F04">
            <w:pPr>
              <w:jc w:val="center"/>
              <w:rPr>
                <w:color w:val="000000"/>
                <w:szCs w:val="21"/>
              </w:rPr>
            </w:pPr>
            <w:r>
              <w:rPr>
                <w:rFonts w:ascii="宋体" w:hAnsi="宋体"/>
                <w:color w:val="000000"/>
              </w:rPr>
              <w:t>巴宜区</w:t>
            </w:r>
          </w:p>
        </w:tc>
        <w:tc>
          <w:tcPr>
            <w:tcW w:w="1500" w:type="dxa"/>
            <w:vAlign w:val="center"/>
            <w:hideMark/>
          </w:tcPr>
          <w:p w:rsidR="005F3F04" w:rsidRDefault="005F3F04">
            <w:pPr>
              <w:jc w:val="center"/>
              <w:rPr>
                <w:color w:val="000000"/>
                <w:szCs w:val="21"/>
              </w:rPr>
            </w:pPr>
            <w:r>
              <w:rPr>
                <w:rFonts w:ascii="宋体" w:hAnsi="宋体"/>
                <w:color w:val="000000"/>
              </w:rPr>
              <w:t>环境管控单元</w:t>
            </w:r>
            <w:r>
              <w:rPr>
                <w:color w:val="000000"/>
              </w:rPr>
              <w:br/>
            </w:r>
            <w:r>
              <w:rPr>
                <w:rFonts w:ascii="宋体" w:hAnsi="宋体"/>
              </w:rPr>
              <w:t>重点管控单元</w:t>
            </w:r>
          </w:p>
        </w:tc>
      </w:tr>
      <w:tr w:rsidR="005F3F04" w:rsidTr="005F3F04">
        <w:trPr>
          <w:trHeight w:val="839"/>
          <w:jc w:val="center"/>
        </w:trPr>
        <w:tc>
          <w:tcPr>
            <w:tcW w:w="2380" w:type="dxa"/>
            <w:vAlign w:val="center"/>
          </w:tcPr>
          <w:p w:rsidR="005F3F04" w:rsidRDefault="005F3F04">
            <w:pPr>
              <w:jc w:val="center"/>
            </w:pPr>
            <w:r>
              <w:t>ZH54040210003</w:t>
            </w:r>
          </w:p>
        </w:tc>
        <w:tc>
          <w:tcPr>
            <w:tcW w:w="836" w:type="dxa"/>
            <w:vMerge/>
            <w:vAlign w:val="center"/>
          </w:tcPr>
          <w:p w:rsidR="005F3F04" w:rsidRDefault="005F3F04">
            <w:pPr>
              <w:jc w:val="center"/>
              <w:rPr>
                <w:rFonts w:ascii="宋体" w:hAnsi="宋体"/>
                <w:color w:val="000000"/>
              </w:rPr>
            </w:pPr>
          </w:p>
        </w:tc>
        <w:tc>
          <w:tcPr>
            <w:tcW w:w="2128" w:type="dxa"/>
            <w:vAlign w:val="center"/>
          </w:tcPr>
          <w:p w:rsidR="005F3F04" w:rsidRDefault="005F3F04">
            <w:pPr>
              <w:jc w:val="center"/>
            </w:pPr>
            <w:r>
              <w:t>西藏色季拉国家级森林自然公园</w:t>
            </w:r>
          </w:p>
        </w:tc>
        <w:tc>
          <w:tcPr>
            <w:tcW w:w="975" w:type="dxa"/>
            <w:vAlign w:val="center"/>
          </w:tcPr>
          <w:p w:rsidR="005F3F04" w:rsidRDefault="005F3F04" w:rsidP="001161D4">
            <w:pPr>
              <w:jc w:val="center"/>
              <w:rPr>
                <w:color w:val="000000"/>
                <w:szCs w:val="21"/>
              </w:rPr>
            </w:pPr>
            <w:r>
              <w:rPr>
                <w:rFonts w:ascii="宋体" w:hAnsi="宋体"/>
                <w:color w:val="000000"/>
              </w:rPr>
              <w:t>林芝市</w:t>
            </w:r>
          </w:p>
        </w:tc>
        <w:tc>
          <w:tcPr>
            <w:tcW w:w="1033" w:type="dxa"/>
            <w:vAlign w:val="center"/>
          </w:tcPr>
          <w:p w:rsidR="005F3F04" w:rsidRDefault="005F3F04" w:rsidP="001161D4">
            <w:pPr>
              <w:jc w:val="center"/>
              <w:rPr>
                <w:color w:val="000000"/>
                <w:szCs w:val="21"/>
              </w:rPr>
            </w:pPr>
            <w:r>
              <w:rPr>
                <w:rFonts w:ascii="宋体" w:hAnsi="宋体"/>
                <w:color w:val="000000"/>
              </w:rPr>
              <w:t>巴宜区</w:t>
            </w:r>
          </w:p>
        </w:tc>
        <w:tc>
          <w:tcPr>
            <w:tcW w:w="1500" w:type="dxa"/>
            <w:vAlign w:val="center"/>
          </w:tcPr>
          <w:p w:rsidR="005F3F04" w:rsidRDefault="005F3F04">
            <w:pPr>
              <w:jc w:val="center"/>
              <w:rPr>
                <w:rFonts w:ascii="宋体" w:hAnsi="宋体"/>
                <w:color w:val="000000"/>
              </w:rPr>
            </w:pPr>
            <w:r>
              <w:t>环境管控单元</w:t>
            </w:r>
            <w:r>
              <w:t xml:space="preserve"> </w:t>
            </w:r>
            <w:r>
              <w:br/>
            </w:r>
            <w:r>
              <w:t>优先保护单元</w:t>
            </w:r>
          </w:p>
        </w:tc>
      </w:tr>
      <w:tr w:rsidR="005F3F04" w:rsidTr="005F3F04">
        <w:trPr>
          <w:trHeight w:val="402"/>
          <w:jc w:val="center"/>
        </w:trPr>
        <w:tc>
          <w:tcPr>
            <w:tcW w:w="2380" w:type="dxa"/>
            <w:vAlign w:val="center"/>
            <w:hideMark/>
          </w:tcPr>
          <w:p w:rsidR="005F3F04" w:rsidRDefault="005F3F04">
            <w:pPr>
              <w:jc w:val="center"/>
              <w:rPr>
                <w:color w:val="000000"/>
                <w:szCs w:val="21"/>
              </w:rPr>
            </w:pPr>
            <w:r>
              <w:t>YS5404023110001</w:t>
            </w:r>
          </w:p>
        </w:tc>
        <w:tc>
          <w:tcPr>
            <w:tcW w:w="836" w:type="dxa"/>
            <w:vMerge w:val="restart"/>
            <w:vAlign w:val="center"/>
            <w:hideMark/>
          </w:tcPr>
          <w:p w:rsidR="005F3F04" w:rsidRDefault="005F3F04">
            <w:pPr>
              <w:jc w:val="center"/>
              <w:rPr>
                <w:color w:val="000000"/>
                <w:szCs w:val="21"/>
              </w:rPr>
            </w:pPr>
            <w:r>
              <w:rPr>
                <w:rFonts w:ascii="宋体" w:hAnsi="宋体"/>
                <w:color w:val="000000"/>
              </w:rPr>
              <w:t>生态保</w:t>
            </w:r>
            <w:r>
              <w:rPr>
                <w:rFonts w:ascii="宋体" w:hAnsi="宋体"/>
                <w:color w:val="000000"/>
              </w:rPr>
              <w:lastRenderedPageBreak/>
              <w:t>护红线</w:t>
            </w:r>
          </w:p>
        </w:tc>
        <w:tc>
          <w:tcPr>
            <w:tcW w:w="2128" w:type="dxa"/>
            <w:vAlign w:val="center"/>
            <w:hideMark/>
          </w:tcPr>
          <w:p w:rsidR="005F3F04" w:rsidRDefault="005F3F04">
            <w:pPr>
              <w:jc w:val="center"/>
              <w:rPr>
                <w:color w:val="000000"/>
                <w:szCs w:val="21"/>
              </w:rPr>
            </w:pPr>
            <w:r>
              <w:lastRenderedPageBreak/>
              <w:t>西藏自治区林芝市巴宜</w:t>
            </w:r>
            <w:r>
              <w:lastRenderedPageBreak/>
              <w:t>区其他区域</w:t>
            </w:r>
          </w:p>
        </w:tc>
        <w:tc>
          <w:tcPr>
            <w:tcW w:w="975" w:type="dxa"/>
            <w:vAlign w:val="center"/>
            <w:hideMark/>
          </w:tcPr>
          <w:p w:rsidR="005F3F04" w:rsidRDefault="005F3F04">
            <w:pPr>
              <w:jc w:val="center"/>
              <w:rPr>
                <w:color w:val="000000"/>
                <w:szCs w:val="21"/>
              </w:rPr>
            </w:pPr>
            <w:r>
              <w:rPr>
                <w:rFonts w:ascii="宋体" w:hAnsi="宋体"/>
                <w:color w:val="000000"/>
              </w:rPr>
              <w:lastRenderedPageBreak/>
              <w:t>林芝市</w:t>
            </w:r>
          </w:p>
        </w:tc>
        <w:tc>
          <w:tcPr>
            <w:tcW w:w="1033" w:type="dxa"/>
            <w:vAlign w:val="center"/>
            <w:hideMark/>
          </w:tcPr>
          <w:p w:rsidR="005F3F04" w:rsidRDefault="005F3F04">
            <w:pPr>
              <w:jc w:val="center"/>
              <w:rPr>
                <w:color w:val="000000"/>
                <w:szCs w:val="21"/>
              </w:rPr>
            </w:pPr>
            <w:r>
              <w:rPr>
                <w:rFonts w:ascii="宋体" w:hAnsi="宋体"/>
                <w:color w:val="000000"/>
              </w:rPr>
              <w:t>巴宜区</w:t>
            </w:r>
          </w:p>
        </w:tc>
        <w:tc>
          <w:tcPr>
            <w:tcW w:w="1500" w:type="dxa"/>
            <w:vAlign w:val="center"/>
            <w:hideMark/>
          </w:tcPr>
          <w:p w:rsidR="005F3F04" w:rsidRDefault="005F3F04">
            <w:pPr>
              <w:jc w:val="center"/>
              <w:rPr>
                <w:color w:val="000000"/>
                <w:szCs w:val="21"/>
              </w:rPr>
            </w:pPr>
            <w:r>
              <w:rPr>
                <w:rFonts w:ascii="宋体" w:hAnsi="宋体"/>
                <w:color w:val="000000"/>
              </w:rPr>
              <w:t>生态空间一般管</w:t>
            </w:r>
            <w:r>
              <w:rPr>
                <w:rFonts w:ascii="宋体" w:hAnsi="宋体"/>
                <w:color w:val="000000"/>
              </w:rPr>
              <w:lastRenderedPageBreak/>
              <w:t>控区</w:t>
            </w:r>
          </w:p>
        </w:tc>
      </w:tr>
      <w:tr w:rsidR="005F3F04" w:rsidTr="005F3F04">
        <w:trPr>
          <w:trHeight w:val="402"/>
          <w:jc w:val="center"/>
        </w:trPr>
        <w:tc>
          <w:tcPr>
            <w:tcW w:w="2380" w:type="dxa"/>
            <w:vAlign w:val="center"/>
          </w:tcPr>
          <w:p w:rsidR="005F3F04" w:rsidRDefault="005F3F04">
            <w:pPr>
              <w:jc w:val="center"/>
            </w:pPr>
            <w:r>
              <w:lastRenderedPageBreak/>
              <w:t>YS5404021190006</w:t>
            </w:r>
          </w:p>
        </w:tc>
        <w:tc>
          <w:tcPr>
            <w:tcW w:w="836" w:type="dxa"/>
            <w:vMerge/>
            <w:vAlign w:val="center"/>
          </w:tcPr>
          <w:p w:rsidR="005F3F04" w:rsidRDefault="005F3F04">
            <w:pPr>
              <w:jc w:val="center"/>
              <w:rPr>
                <w:rFonts w:ascii="宋体" w:hAnsi="宋体"/>
                <w:color w:val="000000"/>
              </w:rPr>
            </w:pPr>
          </w:p>
        </w:tc>
        <w:tc>
          <w:tcPr>
            <w:tcW w:w="2128" w:type="dxa"/>
            <w:vAlign w:val="center"/>
          </w:tcPr>
          <w:p w:rsidR="005F3F04" w:rsidRDefault="005F3F04">
            <w:pPr>
              <w:jc w:val="center"/>
              <w:rPr>
                <w:rFonts w:ascii="宋体" w:hAnsi="宋体"/>
              </w:rPr>
            </w:pPr>
            <w:r>
              <w:t>西藏自治区林芝市巴宜区</w:t>
            </w:r>
            <w:r>
              <w:t>-</w:t>
            </w:r>
            <w:r>
              <w:t>其他区</w:t>
            </w:r>
            <w:r>
              <w:t>6</w:t>
            </w:r>
          </w:p>
        </w:tc>
        <w:tc>
          <w:tcPr>
            <w:tcW w:w="975" w:type="dxa"/>
            <w:vAlign w:val="center"/>
          </w:tcPr>
          <w:p w:rsidR="005F3F04" w:rsidRDefault="005F3F04" w:rsidP="001161D4">
            <w:pPr>
              <w:jc w:val="center"/>
              <w:rPr>
                <w:color w:val="000000"/>
                <w:szCs w:val="21"/>
              </w:rPr>
            </w:pPr>
            <w:r>
              <w:rPr>
                <w:rFonts w:ascii="宋体" w:hAnsi="宋体"/>
                <w:color w:val="000000"/>
              </w:rPr>
              <w:t>林芝市</w:t>
            </w:r>
          </w:p>
        </w:tc>
        <w:tc>
          <w:tcPr>
            <w:tcW w:w="1033" w:type="dxa"/>
            <w:vAlign w:val="center"/>
          </w:tcPr>
          <w:p w:rsidR="005F3F04" w:rsidRDefault="005F3F04" w:rsidP="001161D4">
            <w:pPr>
              <w:jc w:val="center"/>
              <w:rPr>
                <w:color w:val="000000"/>
                <w:szCs w:val="21"/>
              </w:rPr>
            </w:pPr>
            <w:r>
              <w:rPr>
                <w:rFonts w:ascii="宋体" w:hAnsi="宋体"/>
                <w:color w:val="000000"/>
              </w:rPr>
              <w:t>巴宜区</w:t>
            </w:r>
          </w:p>
        </w:tc>
        <w:tc>
          <w:tcPr>
            <w:tcW w:w="1500" w:type="dxa"/>
            <w:vAlign w:val="center"/>
          </w:tcPr>
          <w:p w:rsidR="005F3F04" w:rsidRDefault="005F3F04">
            <w:pPr>
              <w:jc w:val="center"/>
              <w:rPr>
                <w:rFonts w:ascii="宋体" w:hAnsi="宋体"/>
                <w:color w:val="000000"/>
              </w:rPr>
            </w:pPr>
            <w:r>
              <w:t>生态保护红线</w:t>
            </w:r>
          </w:p>
        </w:tc>
      </w:tr>
      <w:tr w:rsidR="005F3F04" w:rsidTr="005F3F04">
        <w:trPr>
          <w:trHeight w:val="402"/>
          <w:jc w:val="center"/>
        </w:trPr>
        <w:tc>
          <w:tcPr>
            <w:tcW w:w="2380" w:type="dxa"/>
            <w:vAlign w:val="center"/>
            <w:hideMark/>
          </w:tcPr>
          <w:p w:rsidR="005F3F04" w:rsidRDefault="005F3F04">
            <w:pPr>
              <w:jc w:val="center"/>
              <w:rPr>
                <w:color w:val="000000"/>
                <w:szCs w:val="21"/>
              </w:rPr>
            </w:pPr>
            <w:r>
              <w:t>YS5404021210002</w:t>
            </w:r>
          </w:p>
        </w:tc>
        <w:tc>
          <w:tcPr>
            <w:tcW w:w="836" w:type="dxa"/>
            <w:vMerge w:val="restart"/>
            <w:vAlign w:val="center"/>
            <w:hideMark/>
          </w:tcPr>
          <w:p w:rsidR="005F3F04" w:rsidRDefault="005F3F04">
            <w:pPr>
              <w:jc w:val="center"/>
              <w:rPr>
                <w:color w:val="000000"/>
                <w:szCs w:val="21"/>
              </w:rPr>
            </w:pPr>
            <w:r>
              <w:rPr>
                <w:rFonts w:ascii="宋体" w:hAnsi="宋体"/>
                <w:color w:val="000000"/>
              </w:rPr>
              <w:t>环境质量底线</w:t>
            </w:r>
          </w:p>
        </w:tc>
        <w:tc>
          <w:tcPr>
            <w:tcW w:w="2128" w:type="dxa"/>
            <w:vAlign w:val="center"/>
            <w:hideMark/>
          </w:tcPr>
          <w:p w:rsidR="005F3F04" w:rsidRDefault="005F3F04">
            <w:pPr>
              <w:jc w:val="center"/>
              <w:rPr>
                <w:color w:val="000000"/>
                <w:szCs w:val="21"/>
              </w:rPr>
            </w:pPr>
            <w:r>
              <w:t>尼洋河</w:t>
            </w:r>
            <w:r>
              <w:t>-</w:t>
            </w:r>
            <w:r>
              <w:t>巴宜区</w:t>
            </w:r>
            <w:r>
              <w:t>-</w:t>
            </w:r>
            <w:r>
              <w:t>优先保护区</w:t>
            </w:r>
          </w:p>
        </w:tc>
        <w:tc>
          <w:tcPr>
            <w:tcW w:w="975" w:type="dxa"/>
            <w:vAlign w:val="center"/>
            <w:hideMark/>
          </w:tcPr>
          <w:p w:rsidR="005F3F04" w:rsidRDefault="005F3F04">
            <w:pPr>
              <w:jc w:val="center"/>
              <w:rPr>
                <w:color w:val="000000"/>
                <w:szCs w:val="21"/>
              </w:rPr>
            </w:pPr>
            <w:r>
              <w:rPr>
                <w:rFonts w:ascii="宋体" w:hAnsi="宋体"/>
                <w:color w:val="000000"/>
              </w:rPr>
              <w:t>林芝市</w:t>
            </w:r>
          </w:p>
        </w:tc>
        <w:tc>
          <w:tcPr>
            <w:tcW w:w="1033" w:type="dxa"/>
            <w:vAlign w:val="center"/>
            <w:hideMark/>
          </w:tcPr>
          <w:p w:rsidR="005F3F04" w:rsidRDefault="005F3F04">
            <w:pPr>
              <w:jc w:val="center"/>
              <w:rPr>
                <w:color w:val="000000"/>
                <w:szCs w:val="21"/>
              </w:rPr>
            </w:pPr>
            <w:r>
              <w:rPr>
                <w:rFonts w:ascii="宋体" w:hAnsi="宋体"/>
                <w:color w:val="000000"/>
              </w:rPr>
              <w:t>巴宜区</w:t>
            </w:r>
          </w:p>
        </w:tc>
        <w:tc>
          <w:tcPr>
            <w:tcW w:w="1500" w:type="dxa"/>
            <w:vAlign w:val="center"/>
            <w:hideMark/>
          </w:tcPr>
          <w:p w:rsidR="005F3F04" w:rsidRDefault="005F3F04">
            <w:pPr>
              <w:jc w:val="center"/>
              <w:rPr>
                <w:color w:val="000000"/>
                <w:szCs w:val="21"/>
              </w:rPr>
            </w:pPr>
            <w:r>
              <w:t>水环境优先保护区</w:t>
            </w:r>
          </w:p>
        </w:tc>
      </w:tr>
      <w:tr w:rsidR="005F3F04" w:rsidTr="005F3F04">
        <w:trPr>
          <w:jc w:val="center"/>
        </w:trPr>
        <w:tc>
          <w:tcPr>
            <w:tcW w:w="2380" w:type="dxa"/>
            <w:vAlign w:val="center"/>
            <w:hideMark/>
          </w:tcPr>
          <w:p w:rsidR="005F3F04" w:rsidRDefault="005F3F04">
            <w:pPr>
              <w:jc w:val="center"/>
              <w:rPr>
                <w:color w:val="000000"/>
                <w:szCs w:val="21"/>
              </w:rPr>
            </w:pPr>
            <w:r>
              <w:t>YS5404022320001</w:t>
            </w:r>
          </w:p>
        </w:tc>
        <w:tc>
          <w:tcPr>
            <w:tcW w:w="836" w:type="dxa"/>
            <w:vMerge/>
            <w:vAlign w:val="center"/>
            <w:hideMark/>
          </w:tcPr>
          <w:p w:rsidR="005F3F04" w:rsidRDefault="005F3F04">
            <w:pPr>
              <w:widowControl/>
              <w:jc w:val="left"/>
              <w:rPr>
                <w:color w:val="000000"/>
                <w:szCs w:val="21"/>
              </w:rPr>
            </w:pPr>
          </w:p>
        </w:tc>
        <w:tc>
          <w:tcPr>
            <w:tcW w:w="2128" w:type="dxa"/>
            <w:vAlign w:val="center"/>
            <w:hideMark/>
          </w:tcPr>
          <w:p w:rsidR="005F3F04" w:rsidRDefault="005F3F04">
            <w:pPr>
              <w:jc w:val="center"/>
              <w:rPr>
                <w:color w:val="000000"/>
                <w:szCs w:val="21"/>
              </w:rPr>
            </w:pPr>
            <w:r>
              <w:t>大气环境布局敏感重点管控区</w:t>
            </w:r>
          </w:p>
        </w:tc>
        <w:tc>
          <w:tcPr>
            <w:tcW w:w="975" w:type="dxa"/>
            <w:vAlign w:val="center"/>
            <w:hideMark/>
          </w:tcPr>
          <w:p w:rsidR="005F3F04" w:rsidRDefault="005F3F04">
            <w:pPr>
              <w:jc w:val="center"/>
              <w:rPr>
                <w:color w:val="000000"/>
                <w:szCs w:val="21"/>
              </w:rPr>
            </w:pPr>
            <w:r>
              <w:rPr>
                <w:rFonts w:ascii="宋体" w:hAnsi="宋体"/>
                <w:color w:val="000000"/>
              </w:rPr>
              <w:t>林芝市</w:t>
            </w:r>
          </w:p>
        </w:tc>
        <w:tc>
          <w:tcPr>
            <w:tcW w:w="1033" w:type="dxa"/>
            <w:vAlign w:val="center"/>
            <w:hideMark/>
          </w:tcPr>
          <w:p w:rsidR="005F3F04" w:rsidRDefault="005F3F04">
            <w:pPr>
              <w:jc w:val="center"/>
              <w:rPr>
                <w:color w:val="000000"/>
                <w:szCs w:val="21"/>
              </w:rPr>
            </w:pPr>
            <w:r>
              <w:rPr>
                <w:rFonts w:ascii="宋体" w:hAnsi="宋体"/>
                <w:color w:val="000000"/>
              </w:rPr>
              <w:t>巴宜区</w:t>
            </w:r>
          </w:p>
        </w:tc>
        <w:tc>
          <w:tcPr>
            <w:tcW w:w="1500" w:type="dxa"/>
            <w:vAlign w:val="center"/>
            <w:hideMark/>
          </w:tcPr>
          <w:p w:rsidR="005F3F04" w:rsidRDefault="005F3F04">
            <w:pPr>
              <w:jc w:val="center"/>
              <w:rPr>
                <w:color w:val="000000"/>
                <w:szCs w:val="21"/>
              </w:rPr>
            </w:pPr>
            <w:r>
              <w:rPr>
                <w:rFonts w:ascii="宋体" w:hAnsi="宋体"/>
              </w:rPr>
              <w:t>大气环境布局敏感重点管控区</w:t>
            </w:r>
          </w:p>
        </w:tc>
      </w:tr>
      <w:tr w:rsidR="005F3F04" w:rsidTr="005F3F04">
        <w:trPr>
          <w:jc w:val="center"/>
        </w:trPr>
        <w:tc>
          <w:tcPr>
            <w:tcW w:w="2380" w:type="dxa"/>
            <w:vAlign w:val="center"/>
          </w:tcPr>
          <w:p w:rsidR="005F3F04" w:rsidRDefault="005F3F04">
            <w:pPr>
              <w:jc w:val="center"/>
            </w:pPr>
            <w:r>
              <w:t>YS5404021310002</w:t>
            </w:r>
          </w:p>
        </w:tc>
        <w:tc>
          <w:tcPr>
            <w:tcW w:w="836" w:type="dxa"/>
            <w:vMerge/>
            <w:vAlign w:val="center"/>
          </w:tcPr>
          <w:p w:rsidR="005F3F04" w:rsidRDefault="005F3F04">
            <w:pPr>
              <w:widowControl/>
              <w:jc w:val="left"/>
              <w:rPr>
                <w:color w:val="000000"/>
                <w:szCs w:val="21"/>
              </w:rPr>
            </w:pPr>
          </w:p>
        </w:tc>
        <w:tc>
          <w:tcPr>
            <w:tcW w:w="2128" w:type="dxa"/>
            <w:vAlign w:val="center"/>
          </w:tcPr>
          <w:p w:rsidR="005F3F04" w:rsidRDefault="005F3F04">
            <w:pPr>
              <w:jc w:val="center"/>
              <w:rPr>
                <w:rFonts w:ascii="宋体" w:hAnsi="宋体"/>
              </w:rPr>
            </w:pPr>
            <w:r>
              <w:t>大气环境优先保护区</w:t>
            </w:r>
          </w:p>
        </w:tc>
        <w:tc>
          <w:tcPr>
            <w:tcW w:w="975" w:type="dxa"/>
            <w:vAlign w:val="center"/>
          </w:tcPr>
          <w:p w:rsidR="005F3F04" w:rsidRDefault="005F3F04" w:rsidP="001161D4">
            <w:pPr>
              <w:jc w:val="center"/>
              <w:rPr>
                <w:color w:val="000000"/>
                <w:szCs w:val="21"/>
              </w:rPr>
            </w:pPr>
            <w:r>
              <w:rPr>
                <w:rFonts w:ascii="宋体" w:hAnsi="宋体"/>
                <w:color w:val="000000"/>
              </w:rPr>
              <w:t>林芝市</w:t>
            </w:r>
          </w:p>
        </w:tc>
        <w:tc>
          <w:tcPr>
            <w:tcW w:w="1033" w:type="dxa"/>
            <w:vAlign w:val="center"/>
          </w:tcPr>
          <w:p w:rsidR="005F3F04" w:rsidRDefault="005F3F04" w:rsidP="001161D4">
            <w:pPr>
              <w:jc w:val="center"/>
              <w:rPr>
                <w:color w:val="000000"/>
                <w:szCs w:val="21"/>
              </w:rPr>
            </w:pPr>
            <w:r>
              <w:rPr>
                <w:rFonts w:ascii="宋体" w:hAnsi="宋体"/>
                <w:color w:val="000000"/>
              </w:rPr>
              <w:t>巴宜区</w:t>
            </w:r>
          </w:p>
        </w:tc>
        <w:tc>
          <w:tcPr>
            <w:tcW w:w="1500" w:type="dxa"/>
            <w:vAlign w:val="center"/>
          </w:tcPr>
          <w:p w:rsidR="005F3F04" w:rsidRDefault="005F3F04">
            <w:pPr>
              <w:jc w:val="center"/>
              <w:rPr>
                <w:rFonts w:ascii="宋体" w:hAnsi="宋体"/>
              </w:rPr>
            </w:pPr>
            <w:r>
              <w:t>大气环境优先保护区</w:t>
            </w:r>
          </w:p>
        </w:tc>
      </w:tr>
    </w:tbl>
    <w:p w:rsidR="0059096D" w:rsidRPr="005A362F" w:rsidRDefault="0059096D" w:rsidP="005A362F">
      <w:pPr>
        <w:widowControl/>
        <w:adjustRightInd w:val="0"/>
        <w:snapToGrid w:val="0"/>
        <w:spacing w:line="360" w:lineRule="auto"/>
        <w:ind w:firstLineChars="200" w:firstLine="480"/>
        <w:rPr>
          <w:sz w:val="24"/>
        </w:rPr>
      </w:pPr>
      <w:r w:rsidRPr="005A362F">
        <w:rPr>
          <w:sz w:val="24"/>
        </w:rPr>
        <w:t>由</w:t>
      </w:r>
      <w:r w:rsidRPr="005A362F">
        <w:rPr>
          <w:rFonts w:hint="eastAsia"/>
          <w:sz w:val="24"/>
        </w:rPr>
        <w:t>上</w:t>
      </w:r>
      <w:r w:rsidRPr="005A362F">
        <w:rPr>
          <w:sz w:val="24"/>
        </w:rPr>
        <w:t>表可知，本</w:t>
      </w:r>
      <w:r w:rsidR="005F3F04">
        <w:rPr>
          <w:rFonts w:hint="eastAsia"/>
          <w:sz w:val="24"/>
        </w:rPr>
        <w:t>规划</w:t>
      </w:r>
      <w:r w:rsidR="005F3F04" w:rsidRPr="005F3F04">
        <w:rPr>
          <w:rFonts w:hint="eastAsia"/>
          <w:sz w:val="24"/>
        </w:rPr>
        <w:t>节点</w:t>
      </w:r>
      <w:r w:rsidRPr="005A362F">
        <w:rPr>
          <w:sz w:val="24"/>
        </w:rPr>
        <w:t>环境管控单元类型为重点管控单元</w:t>
      </w:r>
      <w:r w:rsidRPr="005A362F">
        <w:rPr>
          <w:sz w:val="24"/>
        </w:rPr>
        <w:t>-</w:t>
      </w:r>
      <w:r w:rsidR="005F3F04" w:rsidRPr="005F3F04">
        <w:rPr>
          <w:sz w:val="24"/>
        </w:rPr>
        <w:t>巴宜区城镇开发边界</w:t>
      </w:r>
      <w:r w:rsidR="005F3F04">
        <w:rPr>
          <w:rFonts w:hint="eastAsia"/>
          <w:sz w:val="24"/>
        </w:rPr>
        <w:t>、优先保护单元</w:t>
      </w:r>
      <w:r w:rsidR="005F3F04" w:rsidRPr="005A362F">
        <w:rPr>
          <w:sz w:val="24"/>
        </w:rPr>
        <w:t>-</w:t>
      </w:r>
      <w:r w:rsidR="005F3F04" w:rsidRPr="005F3F04">
        <w:rPr>
          <w:sz w:val="24"/>
        </w:rPr>
        <w:t>西藏色季拉国家级森林自然公园</w:t>
      </w:r>
      <w:r w:rsidRPr="005A362F">
        <w:rPr>
          <w:sz w:val="24"/>
        </w:rPr>
        <w:t>；生态保护红线管控类型</w:t>
      </w:r>
      <w:r w:rsidRPr="005A362F">
        <w:rPr>
          <w:rFonts w:hint="eastAsia"/>
          <w:sz w:val="24"/>
        </w:rPr>
        <w:t>为</w:t>
      </w:r>
      <w:r w:rsidRPr="005A362F">
        <w:rPr>
          <w:sz w:val="24"/>
        </w:rPr>
        <w:t>生态空间一般管控区</w:t>
      </w:r>
      <w:r w:rsidRPr="005A362F">
        <w:rPr>
          <w:sz w:val="24"/>
        </w:rPr>
        <w:t>-</w:t>
      </w:r>
      <w:r w:rsidR="005F3F04" w:rsidRPr="005F3F04">
        <w:rPr>
          <w:sz w:val="24"/>
        </w:rPr>
        <w:t>西藏自治区林芝市巴宜区其他区域</w:t>
      </w:r>
      <w:r w:rsidR="005F3F04" w:rsidRPr="005F3F04">
        <w:rPr>
          <w:rFonts w:hint="eastAsia"/>
          <w:sz w:val="24"/>
        </w:rPr>
        <w:t>、生态保护红线</w:t>
      </w:r>
      <w:r w:rsidR="005F3F04" w:rsidRPr="005A362F">
        <w:rPr>
          <w:sz w:val="24"/>
        </w:rPr>
        <w:t>-</w:t>
      </w:r>
      <w:r w:rsidR="005F3F04" w:rsidRPr="005F3F04">
        <w:rPr>
          <w:sz w:val="24"/>
        </w:rPr>
        <w:t>西藏自治区林芝市巴宜区</w:t>
      </w:r>
      <w:r w:rsidR="005F3F04" w:rsidRPr="005F3F04">
        <w:rPr>
          <w:sz w:val="24"/>
        </w:rPr>
        <w:t>-</w:t>
      </w:r>
      <w:r w:rsidR="005F3F04" w:rsidRPr="005F3F04">
        <w:rPr>
          <w:sz w:val="24"/>
        </w:rPr>
        <w:t>其他区</w:t>
      </w:r>
      <w:r w:rsidR="005F3F04" w:rsidRPr="005F3F04">
        <w:rPr>
          <w:sz w:val="24"/>
        </w:rPr>
        <w:t>6</w:t>
      </w:r>
      <w:r w:rsidRPr="005A362F">
        <w:rPr>
          <w:sz w:val="24"/>
        </w:rPr>
        <w:t>；环境质量底线涉及水环境</w:t>
      </w:r>
      <w:r w:rsidR="005F3F04">
        <w:rPr>
          <w:rFonts w:hint="eastAsia"/>
          <w:sz w:val="24"/>
        </w:rPr>
        <w:t>优先保护区、</w:t>
      </w:r>
      <w:r w:rsidRPr="005A362F">
        <w:rPr>
          <w:sz w:val="24"/>
        </w:rPr>
        <w:t>大气环境布局敏感重点管控区</w:t>
      </w:r>
      <w:r w:rsidR="005F3F04">
        <w:rPr>
          <w:rFonts w:hint="eastAsia"/>
          <w:sz w:val="24"/>
        </w:rPr>
        <w:t>、大气环境优先保护区</w:t>
      </w:r>
      <w:r w:rsidRPr="005A362F">
        <w:rPr>
          <w:sz w:val="24"/>
        </w:rPr>
        <w:t>。</w:t>
      </w:r>
    </w:p>
    <w:p w:rsidR="0018371F" w:rsidRDefault="00782558">
      <w:pPr>
        <w:widowControl/>
        <w:adjustRightInd w:val="0"/>
        <w:snapToGrid w:val="0"/>
        <w:spacing w:line="360" w:lineRule="auto"/>
        <w:ind w:firstLineChars="200" w:firstLine="480"/>
        <w:rPr>
          <w:sz w:val="24"/>
        </w:rPr>
      </w:pPr>
      <w:r>
        <w:rPr>
          <w:rFonts w:hint="eastAsia"/>
          <w:sz w:val="24"/>
        </w:rPr>
        <w:t>（</w:t>
      </w:r>
      <w:r>
        <w:rPr>
          <w:rFonts w:hint="eastAsia"/>
          <w:sz w:val="24"/>
        </w:rPr>
        <w:t>1</w:t>
      </w:r>
      <w:r>
        <w:rPr>
          <w:rFonts w:hint="eastAsia"/>
          <w:sz w:val="24"/>
        </w:rPr>
        <w:t>）与生态保护红线及管控要求符合性分析</w:t>
      </w:r>
    </w:p>
    <w:p w:rsidR="0018371F" w:rsidRPr="00FF13F9" w:rsidRDefault="00782558">
      <w:pPr>
        <w:widowControl/>
        <w:adjustRightInd w:val="0"/>
        <w:snapToGrid w:val="0"/>
        <w:spacing w:line="360" w:lineRule="auto"/>
        <w:ind w:firstLineChars="200" w:firstLine="480"/>
        <w:rPr>
          <w:sz w:val="24"/>
        </w:rPr>
      </w:pPr>
      <w:r>
        <w:rPr>
          <w:sz w:val="24"/>
        </w:rPr>
        <w:t>生态保护红线是指在生态空间范围内具有特殊重要生态功能、必须强制性严格保护的区域，是保障和维护国家生态安全的底线和生命线，通常包括具有重要水源涵养、生物多样性维护、水土保持、防风固沙、海岸生态稳定等功能的生态功能重要区域，以</w:t>
      </w:r>
      <w:r w:rsidRPr="00FF13F9">
        <w:rPr>
          <w:sz w:val="24"/>
        </w:rPr>
        <w:t>及水土流失、土地沙化、石漠化、盐渍化等生态环境敏感脆弱区域。按照</w:t>
      </w:r>
      <w:r w:rsidR="002C63C1" w:rsidRPr="00FF13F9">
        <w:rPr>
          <w:rFonts w:hint="eastAsia"/>
          <w:sz w:val="24"/>
        </w:rPr>
        <w:t>“</w:t>
      </w:r>
      <w:r w:rsidRPr="00FF13F9">
        <w:rPr>
          <w:sz w:val="24"/>
        </w:rPr>
        <w:t>只能增加、不能减少</w:t>
      </w:r>
      <w:r w:rsidR="002C63C1" w:rsidRPr="00FF13F9">
        <w:rPr>
          <w:rFonts w:hint="eastAsia"/>
          <w:sz w:val="24"/>
        </w:rPr>
        <w:t>”</w:t>
      </w:r>
      <w:r w:rsidRPr="00FF13F9">
        <w:rPr>
          <w:sz w:val="24"/>
        </w:rPr>
        <w:t>的基本要求，实施严格管控。</w:t>
      </w:r>
    </w:p>
    <w:p w:rsidR="00FF13F9" w:rsidRPr="00FF13F9" w:rsidRDefault="00FF13F9" w:rsidP="00FF13F9">
      <w:pPr>
        <w:widowControl/>
        <w:adjustRightInd w:val="0"/>
        <w:snapToGrid w:val="0"/>
        <w:spacing w:line="360" w:lineRule="auto"/>
        <w:ind w:firstLineChars="200" w:firstLine="480"/>
        <w:rPr>
          <w:sz w:val="24"/>
        </w:rPr>
      </w:pPr>
      <w:r w:rsidRPr="00FF13F9">
        <w:rPr>
          <w:rFonts w:hint="eastAsia"/>
          <w:sz w:val="24"/>
        </w:rPr>
        <w:t>本</w:t>
      </w:r>
      <w:r>
        <w:rPr>
          <w:rFonts w:hint="eastAsia"/>
          <w:sz w:val="24"/>
        </w:rPr>
        <w:t>规划</w:t>
      </w:r>
      <w:r w:rsidRPr="00FF13F9">
        <w:rPr>
          <w:rFonts w:hint="eastAsia"/>
          <w:sz w:val="24"/>
        </w:rPr>
        <w:t>位于</w:t>
      </w:r>
      <w:r>
        <w:rPr>
          <w:rFonts w:ascii="宋体" w:hAnsi="宋体"/>
          <w:color w:val="000000"/>
          <w:kern w:val="0"/>
          <w:sz w:val="24"/>
        </w:rPr>
        <w:t>林芝市巴宜区八一镇</w:t>
      </w:r>
      <w:r w:rsidRPr="00FF13F9">
        <w:rPr>
          <w:rFonts w:hint="eastAsia"/>
          <w:sz w:val="24"/>
        </w:rPr>
        <w:t>，根据《“三线一单”项目定位分析报告》，</w:t>
      </w:r>
      <w:r>
        <w:rPr>
          <w:rFonts w:hint="eastAsia"/>
          <w:kern w:val="0"/>
          <w:sz w:val="24"/>
        </w:rPr>
        <w:t>规划各节点</w:t>
      </w:r>
      <w:r w:rsidRPr="00FF13F9">
        <w:rPr>
          <w:rFonts w:hint="eastAsia"/>
          <w:sz w:val="24"/>
        </w:rPr>
        <w:t>范围内涉及</w:t>
      </w:r>
      <w:r w:rsidRPr="00FF13F9">
        <w:rPr>
          <w:sz w:val="24"/>
        </w:rPr>
        <w:t>生态保护红线管控类型</w:t>
      </w:r>
      <w:r w:rsidRPr="00FF13F9">
        <w:rPr>
          <w:rFonts w:hint="eastAsia"/>
          <w:sz w:val="24"/>
        </w:rPr>
        <w:t>为</w:t>
      </w:r>
      <w:r w:rsidRPr="005A362F">
        <w:rPr>
          <w:sz w:val="24"/>
        </w:rPr>
        <w:t>生态空间一般管控区</w:t>
      </w:r>
      <w:r w:rsidRPr="005A362F">
        <w:rPr>
          <w:sz w:val="24"/>
        </w:rPr>
        <w:t>-</w:t>
      </w:r>
      <w:r w:rsidRPr="005F3F04">
        <w:rPr>
          <w:sz w:val="24"/>
        </w:rPr>
        <w:t>西藏自治区林芝市巴宜区其他区域</w:t>
      </w:r>
      <w:r w:rsidRPr="005F3F04">
        <w:rPr>
          <w:rFonts w:hint="eastAsia"/>
          <w:sz w:val="24"/>
        </w:rPr>
        <w:t>、生态保护红线</w:t>
      </w:r>
      <w:r w:rsidRPr="005A362F">
        <w:rPr>
          <w:sz w:val="24"/>
        </w:rPr>
        <w:t>-</w:t>
      </w:r>
      <w:r w:rsidRPr="005F3F04">
        <w:rPr>
          <w:sz w:val="24"/>
        </w:rPr>
        <w:t>西藏自治区林芝市巴宜区</w:t>
      </w:r>
      <w:r w:rsidRPr="005F3F04">
        <w:rPr>
          <w:sz w:val="24"/>
        </w:rPr>
        <w:t>-</w:t>
      </w:r>
      <w:r w:rsidRPr="005F3F04">
        <w:rPr>
          <w:sz w:val="24"/>
        </w:rPr>
        <w:t>其他区</w:t>
      </w:r>
      <w:r w:rsidRPr="005F3F04">
        <w:rPr>
          <w:sz w:val="24"/>
        </w:rPr>
        <w:t>6</w:t>
      </w:r>
      <w:r w:rsidRPr="00FF13F9">
        <w:rPr>
          <w:rFonts w:hint="eastAsia"/>
          <w:sz w:val="24"/>
        </w:rPr>
        <w:t>，项目与生态保护红线符合性分析如下：</w:t>
      </w:r>
    </w:p>
    <w:p w:rsidR="00FF13F9" w:rsidRPr="00FF13F9" w:rsidRDefault="00FF13F9" w:rsidP="00FF13F9">
      <w:pPr>
        <w:adjustRightInd w:val="0"/>
        <w:jc w:val="center"/>
        <w:textAlignment w:val="baseline"/>
        <w:rPr>
          <w:b/>
          <w:sz w:val="24"/>
        </w:rPr>
      </w:pPr>
      <w:r w:rsidRPr="00FF13F9">
        <w:rPr>
          <w:b/>
          <w:sz w:val="24"/>
        </w:rPr>
        <w:t>表</w:t>
      </w:r>
      <w:r>
        <w:rPr>
          <w:rFonts w:hint="eastAsia"/>
          <w:b/>
          <w:sz w:val="24"/>
        </w:rPr>
        <w:t>2.3-</w:t>
      </w:r>
      <w:r w:rsidR="005B16BD">
        <w:rPr>
          <w:rFonts w:hint="eastAsia"/>
          <w:b/>
          <w:sz w:val="24"/>
        </w:rPr>
        <w:t>5</w:t>
      </w:r>
      <w:r w:rsidRPr="00FF13F9">
        <w:rPr>
          <w:b/>
          <w:sz w:val="24"/>
        </w:rPr>
        <w:t xml:space="preserve"> </w:t>
      </w:r>
      <w:r>
        <w:rPr>
          <w:rFonts w:hint="eastAsia"/>
          <w:b/>
          <w:sz w:val="24"/>
        </w:rPr>
        <w:t>规划各节点</w:t>
      </w:r>
      <w:r w:rsidRPr="00FF13F9">
        <w:rPr>
          <w:rFonts w:hint="eastAsia"/>
          <w:b/>
          <w:sz w:val="24"/>
        </w:rPr>
        <w:t>生态红线</w:t>
      </w:r>
      <w:r w:rsidRPr="00FF13F9">
        <w:rPr>
          <w:b/>
          <w:sz w:val="24"/>
        </w:rPr>
        <w:t>管控要求分析情况一览表</w:t>
      </w:r>
    </w:p>
    <w:tbl>
      <w:tblPr>
        <w:tblW w:w="4899"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717"/>
        <w:gridCol w:w="1843"/>
        <w:gridCol w:w="4534"/>
        <w:gridCol w:w="895"/>
      </w:tblGrid>
      <w:tr w:rsidR="00FF13F9" w:rsidRPr="00FF13F9" w:rsidTr="001D5593">
        <w:trPr>
          <w:trHeight w:val="284"/>
          <w:jc w:val="center"/>
        </w:trPr>
        <w:tc>
          <w:tcPr>
            <w:tcW w:w="1717" w:type="dxa"/>
            <w:tcBorders>
              <w:top w:val="single" w:sz="12" w:space="0" w:color="auto"/>
              <w:left w:val="nil"/>
              <w:bottom w:val="single" w:sz="4" w:space="0" w:color="auto"/>
              <w:right w:val="single" w:sz="4" w:space="0" w:color="auto"/>
            </w:tcBorders>
            <w:vAlign w:val="center"/>
            <w:hideMark/>
          </w:tcPr>
          <w:p w:rsidR="00FF13F9" w:rsidRPr="00FF13F9" w:rsidRDefault="00FF13F9">
            <w:pPr>
              <w:pStyle w:val="afffffffffc"/>
              <w:rPr>
                <w:rFonts w:eastAsia="宋体"/>
              </w:rPr>
            </w:pPr>
            <w:r w:rsidRPr="00FF13F9">
              <w:rPr>
                <w:rFonts w:eastAsia="宋体"/>
              </w:rPr>
              <w:t>管控单元</w:t>
            </w:r>
          </w:p>
        </w:tc>
        <w:tc>
          <w:tcPr>
            <w:tcW w:w="1843" w:type="dxa"/>
            <w:tcBorders>
              <w:top w:val="single" w:sz="12" w:space="0" w:color="auto"/>
              <w:left w:val="single" w:sz="4" w:space="0" w:color="auto"/>
              <w:bottom w:val="single" w:sz="4" w:space="0" w:color="auto"/>
              <w:right w:val="single" w:sz="4" w:space="0" w:color="auto"/>
            </w:tcBorders>
            <w:vAlign w:val="center"/>
            <w:hideMark/>
          </w:tcPr>
          <w:p w:rsidR="00FF13F9" w:rsidRPr="00FF13F9" w:rsidRDefault="00FF13F9">
            <w:pPr>
              <w:pStyle w:val="afffffffffc"/>
              <w:rPr>
                <w:rFonts w:eastAsia="宋体"/>
              </w:rPr>
            </w:pPr>
            <w:r w:rsidRPr="00FF13F9">
              <w:rPr>
                <w:rFonts w:eastAsia="宋体"/>
              </w:rPr>
              <w:t>管控要求</w:t>
            </w:r>
          </w:p>
        </w:tc>
        <w:tc>
          <w:tcPr>
            <w:tcW w:w="4534" w:type="dxa"/>
            <w:tcBorders>
              <w:top w:val="single" w:sz="12" w:space="0" w:color="auto"/>
              <w:left w:val="single" w:sz="4" w:space="0" w:color="auto"/>
              <w:bottom w:val="single" w:sz="4" w:space="0" w:color="auto"/>
              <w:right w:val="single" w:sz="4" w:space="0" w:color="auto"/>
            </w:tcBorders>
            <w:vAlign w:val="center"/>
            <w:hideMark/>
          </w:tcPr>
          <w:p w:rsidR="00FF13F9" w:rsidRPr="00FF13F9" w:rsidRDefault="00FF13F9">
            <w:pPr>
              <w:pStyle w:val="afffffffffc"/>
              <w:rPr>
                <w:rFonts w:eastAsia="宋体"/>
              </w:rPr>
            </w:pPr>
            <w:r w:rsidRPr="00FF13F9">
              <w:rPr>
                <w:rFonts w:eastAsia="宋体"/>
              </w:rPr>
              <w:t>相符性分析</w:t>
            </w:r>
          </w:p>
        </w:tc>
        <w:tc>
          <w:tcPr>
            <w:tcW w:w="895" w:type="dxa"/>
            <w:tcBorders>
              <w:top w:val="single" w:sz="12" w:space="0" w:color="auto"/>
              <w:left w:val="single" w:sz="4" w:space="0" w:color="auto"/>
              <w:bottom w:val="single" w:sz="4" w:space="0" w:color="auto"/>
              <w:right w:val="nil"/>
            </w:tcBorders>
            <w:vAlign w:val="center"/>
            <w:hideMark/>
          </w:tcPr>
          <w:p w:rsidR="00FF13F9" w:rsidRPr="00FF13F9" w:rsidRDefault="00FF13F9">
            <w:pPr>
              <w:pStyle w:val="afffffffffc"/>
              <w:rPr>
                <w:rFonts w:eastAsia="宋体"/>
              </w:rPr>
            </w:pPr>
            <w:r w:rsidRPr="00FF13F9">
              <w:rPr>
                <w:rFonts w:eastAsia="宋体"/>
              </w:rPr>
              <w:t>是否相符</w:t>
            </w:r>
          </w:p>
        </w:tc>
      </w:tr>
      <w:tr w:rsidR="00FF13F9" w:rsidRPr="00FF13F9" w:rsidTr="001D5593">
        <w:trPr>
          <w:trHeight w:val="284"/>
          <w:jc w:val="center"/>
        </w:trPr>
        <w:tc>
          <w:tcPr>
            <w:tcW w:w="1717" w:type="dxa"/>
            <w:tcBorders>
              <w:top w:val="single" w:sz="4" w:space="0" w:color="auto"/>
              <w:left w:val="nil"/>
              <w:bottom w:val="single" w:sz="4" w:space="0" w:color="auto"/>
              <w:right w:val="single" w:sz="4" w:space="0" w:color="auto"/>
            </w:tcBorders>
            <w:hideMark/>
          </w:tcPr>
          <w:p w:rsidR="00FF13F9" w:rsidRPr="00FF13F9" w:rsidRDefault="001D5593" w:rsidP="00FF13F9">
            <w:pPr>
              <w:pStyle w:val="afffffffffc"/>
              <w:rPr>
                <w:rFonts w:eastAsia="宋体"/>
              </w:rPr>
            </w:pPr>
            <w:r>
              <w:rPr>
                <w:rFonts w:eastAsia="宋体"/>
              </w:rPr>
              <w:t>西藏自治区林芝市巴宜区其他区</w:t>
            </w:r>
            <w:r w:rsidR="00FB6E54">
              <w:rPr>
                <w:rFonts w:asciiTheme="minorEastAsia" w:eastAsiaTheme="minorEastAsia" w:hAnsiTheme="minorEastAsia"/>
              </w:rPr>
              <w:t>（</w:t>
            </w:r>
            <w:r w:rsidR="00FF13F9" w:rsidRPr="00FF13F9">
              <w:rPr>
                <w:rFonts w:eastAsia="宋体"/>
              </w:rPr>
              <w:t>YS5404023110001</w:t>
            </w:r>
            <w:r w:rsidR="00FB6E54">
              <w:rPr>
                <w:rFonts w:asciiTheme="minorEastAsia" w:eastAsiaTheme="minorEastAsia" w:hAnsiTheme="minorEastAsia"/>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FF13F9" w:rsidRPr="00FF13F9" w:rsidRDefault="00FF13F9" w:rsidP="00FF13F9">
            <w:pPr>
              <w:pStyle w:val="afffffffffc"/>
              <w:rPr>
                <w:rFonts w:eastAsia="宋体"/>
              </w:rPr>
            </w:pPr>
            <w:r w:rsidRPr="00FF13F9">
              <w:rPr>
                <w:rFonts w:eastAsia="宋体"/>
              </w:rPr>
              <w:t>/</w:t>
            </w:r>
          </w:p>
        </w:tc>
        <w:tc>
          <w:tcPr>
            <w:tcW w:w="4534" w:type="dxa"/>
            <w:tcBorders>
              <w:top w:val="single" w:sz="4" w:space="0" w:color="auto"/>
              <w:left w:val="single" w:sz="4" w:space="0" w:color="auto"/>
              <w:bottom w:val="single" w:sz="4" w:space="0" w:color="auto"/>
              <w:right w:val="single" w:sz="4" w:space="0" w:color="auto"/>
            </w:tcBorders>
            <w:vAlign w:val="center"/>
            <w:hideMark/>
          </w:tcPr>
          <w:p w:rsidR="00FF13F9" w:rsidRPr="00FF13F9" w:rsidRDefault="00FF13F9" w:rsidP="00FF13F9">
            <w:pPr>
              <w:pStyle w:val="afffffffffc"/>
              <w:rPr>
                <w:rFonts w:eastAsia="宋体"/>
              </w:rPr>
            </w:pPr>
            <w:r w:rsidRPr="00FF13F9">
              <w:rPr>
                <w:rFonts w:eastAsia="宋体"/>
              </w:rPr>
              <w:t>/</w:t>
            </w:r>
          </w:p>
        </w:tc>
        <w:tc>
          <w:tcPr>
            <w:tcW w:w="895" w:type="dxa"/>
            <w:tcBorders>
              <w:top w:val="single" w:sz="4" w:space="0" w:color="auto"/>
              <w:left w:val="single" w:sz="4" w:space="0" w:color="auto"/>
              <w:bottom w:val="single" w:sz="4" w:space="0" w:color="auto"/>
              <w:right w:val="nil"/>
            </w:tcBorders>
            <w:vAlign w:val="center"/>
            <w:hideMark/>
          </w:tcPr>
          <w:p w:rsidR="00FF13F9" w:rsidRPr="00FF13F9" w:rsidRDefault="00FF13F9" w:rsidP="00FF13F9">
            <w:pPr>
              <w:pStyle w:val="afffffffffc"/>
              <w:rPr>
                <w:rFonts w:eastAsia="宋体"/>
              </w:rPr>
            </w:pPr>
            <w:r w:rsidRPr="00FF13F9">
              <w:rPr>
                <w:rFonts w:eastAsia="宋体"/>
              </w:rPr>
              <w:t>是</w:t>
            </w:r>
          </w:p>
        </w:tc>
      </w:tr>
      <w:tr w:rsidR="00FF13F9" w:rsidRPr="00FF13F9" w:rsidTr="001D5593">
        <w:trPr>
          <w:trHeight w:val="284"/>
          <w:jc w:val="center"/>
        </w:trPr>
        <w:tc>
          <w:tcPr>
            <w:tcW w:w="1717" w:type="dxa"/>
            <w:tcBorders>
              <w:top w:val="single" w:sz="4" w:space="0" w:color="auto"/>
              <w:left w:val="nil"/>
              <w:bottom w:val="single" w:sz="4" w:space="0" w:color="auto"/>
              <w:right w:val="single" w:sz="4" w:space="0" w:color="auto"/>
            </w:tcBorders>
            <w:vAlign w:val="center"/>
            <w:hideMark/>
          </w:tcPr>
          <w:p w:rsidR="00FF13F9" w:rsidRPr="00FF13F9" w:rsidRDefault="00FF13F9" w:rsidP="001D5593">
            <w:pPr>
              <w:pStyle w:val="afffffffffc"/>
              <w:jc w:val="left"/>
              <w:rPr>
                <w:rFonts w:eastAsia="宋体"/>
              </w:rPr>
            </w:pPr>
            <w:r w:rsidRPr="00FF13F9">
              <w:rPr>
                <w:rFonts w:eastAsia="宋体"/>
              </w:rPr>
              <w:t>西藏自治区林芝市巴宜区</w:t>
            </w:r>
            <w:r w:rsidRPr="00FF13F9">
              <w:rPr>
                <w:rFonts w:eastAsia="宋体"/>
              </w:rPr>
              <w:t>-</w:t>
            </w:r>
            <w:r w:rsidR="001D5593">
              <w:rPr>
                <w:rFonts w:eastAsia="宋体"/>
              </w:rPr>
              <w:t>其他</w:t>
            </w:r>
            <w:r w:rsidR="001D5593">
              <w:rPr>
                <w:rFonts w:eastAsia="宋体" w:hint="eastAsia"/>
              </w:rPr>
              <w:t>区</w:t>
            </w:r>
            <w:r w:rsidRPr="00FF13F9">
              <w:rPr>
                <w:rFonts w:eastAsia="宋体"/>
              </w:rPr>
              <w:t>6</w:t>
            </w:r>
            <w:r w:rsidR="00FB6E54">
              <w:rPr>
                <w:rFonts w:asciiTheme="minorEastAsia" w:eastAsiaTheme="minorEastAsia" w:hAnsiTheme="minorEastAsia"/>
              </w:rPr>
              <w:t>（</w:t>
            </w:r>
            <w:r w:rsidRPr="00FF13F9">
              <w:rPr>
                <w:rFonts w:eastAsia="宋体"/>
              </w:rPr>
              <w:t>YS5404021190006</w:t>
            </w:r>
            <w:r w:rsidR="00FB6E54">
              <w:rPr>
                <w:rFonts w:asciiTheme="minorEastAsia" w:eastAsiaTheme="minorEastAsia" w:hAnsiTheme="minorEastAsia"/>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FF13F9" w:rsidRDefault="00FF13F9" w:rsidP="001D5593">
            <w:pPr>
              <w:pStyle w:val="afffffffffc"/>
              <w:jc w:val="left"/>
              <w:rPr>
                <w:rFonts w:eastAsia="宋体"/>
              </w:rPr>
            </w:pPr>
            <w:r w:rsidRPr="00FF13F9">
              <w:rPr>
                <w:rFonts w:eastAsia="宋体"/>
              </w:rPr>
              <w:t>一、空间布局约束</w:t>
            </w:r>
            <w:r w:rsidRPr="00FF13F9">
              <w:rPr>
                <w:rFonts w:eastAsia="宋体"/>
              </w:rPr>
              <w:br/>
              <w:t>1</w:t>
            </w:r>
            <w:r w:rsidRPr="00FF13F9">
              <w:rPr>
                <w:rFonts w:eastAsia="宋体"/>
              </w:rPr>
              <w:t>、严格执行相关管理条例及管理办法。</w:t>
            </w:r>
            <w:r w:rsidRPr="00FF13F9">
              <w:rPr>
                <w:rFonts w:eastAsia="宋体"/>
              </w:rPr>
              <w:t>2</w:t>
            </w:r>
            <w:r w:rsidRPr="00FF13F9">
              <w:rPr>
                <w:rFonts w:eastAsia="宋体"/>
              </w:rPr>
              <w:t>、自然保护区核心保护区除满足国家特殊战略需要的有关</w:t>
            </w:r>
            <w:r w:rsidRPr="00FF13F9">
              <w:rPr>
                <w:rFonts w:eastAsia="宋体"/>
              </w:rPr>
              <w:lastRenderedPageBreak/>
              <w:t>活动外，原则上禁止人为活动，但允许开展管护巡护等</w:t>
            </w:r>
            <w:r w:rsidRPr="00FF13F9">
              <w:rPr>
                <w:rFonts w:eastAsia="宋体"/>
              </w:rPr>
              <w:t>7</w:t>
            </w:r>
            <w:r w:rsidRPr="00FF13F9">
              <w:rPr>
                <w:rFonts w:eastAsia="宋体"/>
              </w:rPr>
              <w:t>类活动。</w:t>
            </w:r>
          </w:p>
          <w:p w:rsidR="00FF13F9" w:rsidRDefault="00FF13F9" w:rsidP="00FF13F9">
            <w:pPr>
              <w:pStyle w:val="afffffffffc"/>
              <w:jc w:val="left"/>
              <w:rPr>
                <w:rFonts w:eastAsia="宋体"/>
              </w:rPr>
            </w:pPr>
            <w:r w:rsidRPr="00FF13F9">
              <w:rPr>
                <w:rFonts w:eastAsia="宋体"/>
              </w:rPr>
              <w:t>3</w:t>
            </w:r>
            <w:r w:rsidRPr="00FF13F9">
              <w:rPr>
                <w:rFonts w:eastAsia="宋体"/>
              </w:rPr>
              <w:t>、其他区域除满足国家特殊战略需要的有关活动外，原则上禁止开发性、生产性建设活动，仅允许开展对生态功能不造成破坏的有限人为活动。</w:t>
            </w:r>
          </w:p>
          <w:p w:rsidR="00FF13F9" w:rsidRPr="00FF13F9" w:rsidRDefault="00FF13F9" w:rsidP="00FF13F9">
            <w:pPr>
              <w:pStyle w:val="afffffffffc"/>
              <w:jc w:val="left"/>
              <w:rPr>
                <w:rFonts w:eastAsia="宋体"/>
              </w:rPr>
            </w:pPr>
            <w:r w:rsidRPr="00FF13F9">
              <w:rPr>
                <w:rFonts w:eastAsia="宋体"/>
              </w:rPr>
              <w:t>4</w:t>
            </w:r>
            <w:r w:rsidRPr="00FF13F9">
              <w:rPr>
                <w:rFonts w:eastAsia="宋体"/>
              </w:rPr>
              <w:t>、现有的不符合以上要求的活动应限期退出或关停。</w:t>
            </w:r>
          </w:p>
        </w:tc>
        <w:tc>
          <w:tcPr>
            <w:tcW w:w="4534" w:type="dxa"/>
            <w:tcBorders>
              <w:top w:val="single" w:sz="4" w:space="0" w:color="auto"/>
              <w:left w:val="single" w:sz="4" w:space="0" w:color="auto"/>
              <w:bottom w:val="single" w:sz="4" w:space="0" w:color="auto"/>
              <w:right w:val="single" w:sz="4" w:space="0" w:color="auto"/>
            </w:tcBorders>
            <w:vAlign w:val="center"/>
            <w:hideMark/>
          </w:tcPr>
          <w:p w:rsidR="00FF13F9" w:rsidRPr="001D5593" w:rsidRDefault="00FF13F9" w:rsidP="001D5593">
            <w:pPr>
              <w:pStyle w:val="afffffffffc"/>
              <w:ind w:firstLineChars="100" w:firstLine="210"/>
              <w:jc w:val="left"/>
              <w:rPr>
                <w:rFonts w:eastAsia="宋体"/>
              </w:rPr>
            </w:pPr>
            <w:r w:rsidRPr="001D5593">
              <w:rPr>
                <w:rFonts w:eastAsia="宋体" w:hint="eastAsia"/>
              </w:rPr>
              <w:lastRenderedPageBreak/>
              <w:t>措木及日旅游规划不在自然保护区内进行砍伐、放牧、狩猎、捕捞、采药、开垦、烧荒、开矿、采石、挖沙等活动；不在自然保护区的</w:t>
            </w:r>
            <w:r w:rsidR="00F75266">
              <w:rPr>
                <w:rFonts w:eastAsia="宋体" w:hint="eastAsia"/>
              </w:rPr>
              <w:t>核心区、</w:t>
            </w:r>
            <w:r w:rsidRPr="001D5593">
              <w:rPr>
                <w:rFonts w:eastAsia="宋体" w:hint="eastAsia"/>
              </w:rPr>
              <w:t>缓冲区</w:t>
            </w:r>
            <w:r w:rsidR="00F75266">
              <w:rPr>
                <w:rFonts w:eastAsia="宋体" w:hint="eastAsia"/>
              </w:rPr>
              <w:t>、实验区</w:t>
            </w:r>
            <w:r w:rsidRPr="001D5593">
              <w:rPr>
                <w:rFonts w:eastAsia="宋体" w:hint="eastAsia"/>
              </w:rPr>
              <w:t>开展旅游和生产经营活动。本规划符合《中华人民共和国自然保护区条例》（</w:t>
            </w:r>
            <w:r w:rsidRPr="001D5593">
              <w:rPr>
                <w:rFonts w:eastAsia="宋体"/>
              </w:rPr>
              <w:t>2017</w:t>
            </w:r>
            <w:r w:rsidRPr="001D5593">
              <w:rPr>
                <w:rFonts w:eastAsia="宋体" w:hint="eastAsia"/>
              </w:rPr>
              <w:t>年修订）相关要求，符合生态保护红线及管控要求。</w:t>
            </w:r>
          </w:p>
          <w:p w:rsidR="00FF13F9" w:rsidRPr="001D5593" w:rsidRDefault="00FF13F9" w:rsidP="001D5593">
            <w:pPr>
              <w:pStyle w:val="afffffffffc"/>
              <w:ind w:firstLineChars="100" w:firstLine="210"/>
              <w:jc w:val="left"/>
              <w:rPr>
                <w:rFonts w:eastAsia="宋体"/>
              </w:rPr>
            </w:pPr>
            <w:r w:rsidRPr="001D5593">
              <w:rPr>
                <w:rFonts w:eastAsia="宋体" w:hint="eastAsia"/>
              </w:rPr>
              <w:lastRenderedPageBreak/>
              <w:t>关于《关于在国土空间规划中统筹划定落实三条控制线的指导意见》中要求生态保护红线内，自然保护地核心保护区原则上禁止人为活动，其他区域严格禁止开发性、生产性建设活动，在符合现行法律法规前提下，除国家重大战略项目外，仅允许对生态功能不造成破坏的有限人为活动，主要包括：零星的原住民在不扩大现有建设用地和耕地规模前提下，修缮生产生活设施，保留生活必需的少量种植、放牧、捕捞、养殖；因国家重大能源资源安全需要开展的战略性能源资源勘查，公益性自然资源调查和地质勘查；自然资源、生态环境监测和执法包括水文水资源监测及涉水违法事件的查处等，灾害防治和应急抢险活动；经依法批准进行的非破坏性科学研究观测、标本采集；经依法批准的考古调查发掘和文物保护活动；不破坏生态功能的适度参观旅游和相关的必要公共设施建设；必须且无法避让、符合县级以上国土空间规划的线性基础设施建设、防洪和供水设施建设与运行维护；重要生态修复工程。本规划为旅游规划，严格控制旅游人数，不会破碎生态功能，符合生态保护红线及管控要求。</w:t>
            </w:r>
          </w:p>
          <w:p w:rsidR="00FF13F9" w:rsidRPr="00FF13F9" w:rsidRDefault="00FF13F9" w:rsidP="001D5593">
            <w:pPr>
              <w:pStyle w:val="afffffffffc"/>
              <w:ind w:firstLineChars="100" w:firstLine="210"/>
              <w:jc w:val="left"/>
              <w:rPr>
                <w:rFonts w:eastAsia="宋体"/>
              </w:rPr>
            </w:pPr>
            <w:r w:rsidRPr="001D5593">
              <w:rPr>
                <w:rFonts w:eastAsia="宋体" w:hint="eastAsia"/>
              </w:rPr>
              <w:t>同时，加强对旅游景区旅游污染治理，合理配置分散式、机动式污水与垃圾收集处理系统，以保证旅游旺季的生活源符合消纳能力。</w:t>
            </w:r>
          </w:p>
        </w:tc>
        <w:tc>
          <w:tcPr>
            <w:tcW w:w="895" w:type="dxa"/>
            <w:tcBorders>
              <w:top w:val="single" w:sz="4" w:space="0" w:color="auto"/>
              <w:left w:val="single" w:sz="4" w:space="0" w:color="auto"/>
              <w:bottom w:val="single" w:sz="4" w:space="0" w:color="auto"/>
              <w:right w:val="nil"/>
            </w:tcBorders>
            <w:vAlign w:val="center"/>
          </w:tcPr>
          <w:p w:rsidR="00FF13F9" w:rsidRPr="00FF13F9" w:rsidRDefault="00FF13F9">
            <w:pPr>
              <w:pStyle w:val="afffffffffc"/>
              <w:rPr>
                <w:rFonts w:eastAsia="宋体"/>
              </w:rPr>
            </w:pPr>
          </w:p>
        </w:tc>
      </w:tr>
    </w:tbl>
    <w:p w:rsidR="0018371F" w:rsidRDefault="00782558">
      <w:pPr>
        <w:widowControl/>
        <w:adjustRightInd w:val="0"/>
        <w:snapToGrid w:val="0"/>
        <w:spacing w:line="360" w:lineRule="auto"/>
        <w:ind w:firstLineChars="200" w:firstLine="480"/>
        <w:rPr>
          <w:kern w:val="0"/>
          <w:sz w:val="24"/>
        </w:rPr>
      </w:pPr>
      <w:r>
        <w:rPr>
          <w:rFonts w:hint="eastAsia"/>
          <w:kern w:val="0"/>
          <w:sz w:val="24"/>
        </w:rPr>
        <w:lastRenderedPageBreak/>
        <w:t>（</w:t>
      </w:r>
      <w:r>
        <w:rPr>
          <w:rFonts w:hint="eastAsia"/>
          <w:kern w:val="0"/>
          <w:sz w:val="24"/>
        </w:rPr>
        <w:t>2</w:t>
      </w:r>
      <w:r>
        <w:rPr>
          <w:rFonts w:hint="eastAsia"/>
          <w:kern w:val="0"/>
          <w:sz w:val="24"/>
        </w:rPr>
        <w:t>）与环境质量底线及管控要求符合性分析</w:t>
      </w:r>
    </w:p>
    <w:p w:rsidR="0018371F" w:rsidRDefault="00782558">
      <w:pPr>
        <w:widowControl/>
        <w:adjustRightInd w:val="0"/>
        <w:snapToGrid w:val="0"/>
        <w:spacing w:line="360" w:lineRule="auto"/>
        <w:ind w:firstLineChars="200" w:firstLine="480"/>
        <w:rPr>
          <w:kern w:val="0"/>
          <w:sz w:val="24"/>
        </w:rPr>
      </w:pPr>
      <w:r>
        <w:rPr>
          <w:kern w:val="0"/>
          <w:sz w:val="24"/>
        </w:rPr>
        <w:t>①</w:t>
      </w:r>
      <w:r>
        <w:rPr>
          <w:kern w:val="0"/>
          <w:sz w:val="24"/>
        </w:rPr>
        <w:t>水环境质量底线</w:t>
      </w:r>
    </w:p>
    <w:p w:rsidR="0018371F" w:rsidRDefault="00782558" w:rsidP="003126AB">
      <w:pPr>
        <w:widowControl/>
        <w:adjustRightInd w:val="0"/>
        <w:snapToGrid w:val="0"/>
        <w:spacing w:line="360" w:lineRule="auto"/>
        <w:ind w:firstLineChars="200" w:firstLine="480"/>
        <w:rPr>
          <w:kern w:val="0"/>
          <w:sz w:val="24"/>
        </w:rPr>
      </w:pPr>
      <w:r>
        <w:rPr>
          <w:kern w:val="0"/>
          <w:sz w:val="24"/>
        </w:rPr>
        <w:t>经查阅</w:t>
      </w:r>
      <w:r w:rsidR="003126AB" w:rsidRPr="003126AB">
        <w:rPr>
          <w:kern w:val="0"/>
          <w:sz w:val="24"/>
        </w:rPr>
        <w:t>西藏自治区水环境分区管控图</w:t>
      </w:r>
      <w:r w:rsidR="003126AB" w:rsidRPr="003126AB">
        <w:rPr>
          <w:rFonts w:hint="eastAsia"/>
          <w:kern w:val="0"/>
          <w:sz w:val="24"/>
        </w:rPr>
        <w:t>和《“三线一单”项目定位分析报告》</w:t>
      </w:r>
      <w:r>
        <w:rPr>
          <w:kern w:val="0"/>
          <w:sz w:val="24"/>
        </w:rPr>
        <w:t>，本</w:t>
      </w:r>
      <w:r>
        <w:rPr>
          <w:rFonts w:hint="eastAsia"/>
          <w:kern w:val="0"/>
          <w:sz w:val="24"/>
        </w:rPr>
        <w:t>规划</w:t>
      </w:r>
      <w:r>
        <w:rPr>
          <w:kern w:val="0"/>
          <w:sz w:val="24"/>
        </w:rPr>
        <w:t>所在区域水环境管控分区属于水环境</w:t>
      </w:r>
      <w:r>
        <w:rPr>
          <w:rFonts w:hint="eastAsia"/>
          <w:kern w:val="0"/>
          <w:sz w:val="24"/>
        </w:rPr>
        <w:t>优先保护区，管控类别为空间布局约束、污染物排放管控</w:t>
      </w:r>
      <w:r>
        <w:rPr>
          <w:kern w:val="0"/>
          <w:sz w:val="24"/>
        </w:rPr>
        <w:t>，项目与水环境质量底线</w:t>
      </w:r>
      <w:r>
        <w:rPr>
          <w:rFonts w:hint="eastAsia"/>
          <w:kern w:val="0"/>
          <w:sz w:val="24"/>
        </w:rPr>
        <w:t>优先保护区</w:t>
      </w:r>
      <w:r>
        <w:rPr>
          <w:kern w:val="0"/>
          <w:sz w:val="24"/>
        </w:rPr>
        <w:t>管制要求相符分析如下表：</w:t>
      </w:r>
    </w:p>
    <w:p w:rsidR="0018371F" w:rsidRDefault="00782558">
      <w:pPr>
        <w:adjustRightInd w:val="0"/>
        <w:jc w:val="center"/>
        <w:textAlignment w:val="baseline"/>
        <w:rPr>
          <w:b/>
          <w:sz w:val="24"/>
        </w:rPr>
      </w:pPr>
      <w:r>
        <w:rPr>
          <w:b/>
          <w:sz w:val="24"/>
        </w:rPr>
        <w:t>表</w:t>
      </w:r>
      <w:r>
        <w:rPr>
          <w:rFonts w:hint="eastAsia"/>
          <w:b/>
          <w:sz w:val="24"/>
        </w:rPr>
        <w:t>2.3-</w:t>
      </w:r>
      <w:r w:rsidR="00F75266">
        <w:rPr>
          <w:rFonts w:hint="eastAsia"/>
          <w:b/>
          <w:sz w:val="24"/>
        </w:rPr>
        <w:t>6</w:t>
      </w:r>
      <w:r>
        <w:rPr>
          <w:rFonts w:hint="eastAsia"/>
          <w:b/>
          <w:sz w:val="24"/>
        </w:rPr>
        <w:t xml:space="preserve"> </w:t>
      </w:r>
      <w:r>
        <w:rPr>
          <w:b/>
          <w:sz w:val="24"/>
        </w:rPr>
        <w:t xml:space="preserve"> </w:t>
      </w:r>
      <w:r>
        <w:rPr>
          <w:rFonts w:hint="eastAsia"/>
          <w:b/>
          <w:sz w:val="24"/>
        </w:rPr>
        <w:t>规划与</w:t>
      </w:r>
      <w:r>
        <w:rPr>
          <w:b/>
          <w:sz w:val="24"/>
        </w:rPr>
        <w:t>水环境质量底线管控要求分析情况一览表</w:t>
      </w:r>
    </w:p>
    <w:tbl>
      <w:tblPr>
        <w:tblW w:w="4997"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55"/>
        <w:gridCol w:w="667"/>
        <w:gridCol w:w="4446"/>
        <w:gridCol w:w="2501"/>
        <w:gridCol w:w="699"/>
      </w:tblGrid>
      <w:tr w:rsidR="0018371F" w:rsidTr="003126AB">
        <w:trPr>
          <w:trHeight w:val="340"/>
          <w:jc w:val="center"/>
        </w:trPr>
        <w:tc>
          <w:tcPr>
            <w:tcW w:w="466" w:type="pct"/>
            <w:vAlign w:val="center"/>
          </w:tcPr>
          <w:p w:rsidR="0018371F" w:rsidRDefault="00782558">
            <w:pPr>
              <w:jc w:val="center"/>
            </w:pPr>
            <w:r>
              <w:t>管控</w:t>
            </w:r>
            <w:r>
              <w:rPr>
                <w:rFonts w:hint="eastAsia"/>
              </w:rPr>
              <w:t>分区</w:t>
            </w:r>
          </w:p>
        </w:tc>
        <w:tc>
          <w:tcPr>
            <w:tcW w:w="2789" w:type="pct"/>
            <w:gridSpan w:val="2"/>
            <w:vAlign w:val="center"/>
          </w:tcPr>
          <w:p w:rsidR="0018371F" w:rsidRDefault="00782558">
            <w:pPr>
              <w:jc w:val="center"/>
            </w:pPr>
            <w:r>
              <w:t>管控要求</w:t>
            </w:r>
          </w:p>
        </w:tc>
        <w:tc>
          <w:tcPr>
            <w:tcW w:w="1364" w:type="pct"/>
            <w:vAlign w:val="center"/>
          </w:tcPr>
          <w:p w:rsidR="0018371F" w:rsidRDefault="00782558">
            <w:pPr>
              <w:jc w:val="center"/>
            </w:pPr>
            <w:r>
              <w:t>相符性分析</w:t>
            </w:r>
          </w:p>
        </w:tc>
        <w:tc>
          <w:tcPr>
            <w:tcW w:w="381" w:type="pct"/>
            <w:vAlign w:val="center"/>
          </w:tcPr>
          <w:p w:rsidR="0018371F" w:rsidRDefault="00782558">
            <w:pPr>
              <w:jc w:val="center"/>
            </w:pPr>
            <w:r>
              <w:t>是否相符</w:t>
            </w:r>
          </w:p>
        </w:tc>
      </w:tr>
      <w:tr w:rsidR="003126AB" w:rsidTr="003126AB">
        <w:trPr>
          <w:trHeight w:val="340"/>
          <w:jc w:val="center"/>
        </w:trPr>
        <w:tc>
          <w:tcPr>
            <w:tcW w:w="466" w:type="pct"/>
            <w:vMerge w:val="restart"/>
            <w:vAlign w:val="center"/>
          </w:tcPr>
          <w:p w:rsidR="003126AB" w:rsidRDefault="003126AB">
            <w:r>
              <w:rPr>
                <w:rFonts w:hint="eastAsia"/>
              </w:rPr>
              <w:t>水环境优先保护区</w:t>
            </w:r>
          </w:p>
        </w:tc>
        <w:tc>
          <w:tcPr>
            <w:tcW w:w="364" w:type="pct"/>
            <w:vAlign w:val="center"/>
          </w:tcPr>
          <w:p w:rsidR="003126AB" w:rsidRDefault="003126AB">
            <w:r>
              <w:rPr>
                <w:rFonts w:hint="eastAsia"/>
              </w:rPr>
              <w:t>空间布局约束</w:t>
            </w:r>
          </w:p>
        </w:tc>
        <w:tc>
          <w:tcPr>
            <w:tcW w:w="2425" w:type="pct"/>
            <w:vAlign w:val="center"/>
          </w:tcPr>
          <w:p w:rsidR="003126AB" w:rsidRDefault="003126AB" w:rsidP="003126AB">
            <w:r>
              <w:t>执行国家及自治区饮用水水源保护相关法律法规要求，严格空间布局约束，法规有明确规定的执行法规要求，法规无明确要求的，需考虑饮用水源水质水量安全，谨慎布局</w:t>
            </w:r>
          </w:p>
        </w:tc>
        <w:tc>
          <w:tcPr>
            <w:tcW w:w="1364" w:type="pct"/>
            <w:vAlign w:val="center"/>
          </w:tcPr>
          <w:p w:rsidR="003126AB" w:rsidRDefault="003126AB" w:rsidP="003126AB">
            <w:r>
              <w:rPr>
                <w:rFonts w:hint="eastAsia"/>
              </w:rPr>
              <w:t>规划</w:t>
            </w:r>
            <w:r w:rsidR="00F75266" w:rsidRPr="00F75266">
              <w:rPr>
                <w:rFonts w:hint="eastAsia"/>
              </w:rPr>
              <w:t>游客综合服务中心、姻缘松景观群</w:t>
            </w:r>
            <w:r>
              <w:rPr>
                <w:rFonts w:hint="eastAsia"/>
              </w:rPr>
              <w:t>节点位于</w:t>
            </w:r>
            <w:r w:rsidRPr="003126AB">
              <w:rPr>
                <w:rFonts w:hint="eastAsia"/>
              </w:rPr>
              <w:t>八一镇第一自来水厂饮用水水源地二级保护区和准保护区范围内，</w:t>
            </w:r>
            <w:r w:rsidR="00C8549E">
              <w:rPr>
                <w:rFonts w:hint="eastAsia"/>
              </w:rPr>
              <w:t>生活污水经地埋式污水处理站处理后</w:t>
            </w:r>
            <w:r w:rsidR="00EB2D27" w:rsidRPr="00EB2D27">
              <w:rPr>
                <w:rFonts w:hint="eastAsia"/>
              </w:rPr>
              <w:t>委托市政环卫部门定期清运用于巴宜区的道路清扫、绿化浇灌用水，不外排</w:t>
            </w:r>
            <w:r w:rsidR="00C8549E">
              <w:rPr>
                <w:rFonts w:hint="eastAsia"/>
              </w:rPr>
              <w:t>，满足</w:t>
            </w:r>
            <w:r w:rsidR="00C8549E" w:rsidRPr="00C8549E">
              <w:t>《中华人民共和国水污染防治法》</w:t>
            </w:r>
            <w:r w:rsidR="00C8549E" w:rsidRPr="00C8549E">
              <w:rPr>
                <w:rFonts w:hint="eastAsia"/>
              </w:rPr>
              <w:t>中“禁止在饮用水</w:t>
            </w:r>
            <w:r w:rsidR="00C8549E" w:rsidRPr="00C8549E">
              <w:rPr>
                <w:rFonts w:hint="eastAsia"/>
              </w:rPr>
              <w:lastRenderedPageBreak/>
              <w:t>水源二级保护区内新建、改建、扩建排放污染物的建设项目”</w:t>
            </w:r>
            <w:r w:rsidR="00C8549E">
              <w:rPr>
                <w:rFonts w:hint="eastAsia"/>
              </w:rPr>
              <w:t>要求</w:t>
            </w:r>
            <w:r>
              <w:rPr>
                <w:rFonts w:hint="eastAsia"/>
              </w:rPr>
              <w:t>。</w:t>
            </w:r>
            <w:r>
              <w:t>本</w:t>
            </w:r>
            <w:r>
              <w:rPr>
                <w:rFonts w:hint="eastAsia"/>
              </w:rPr>
              <w:t>规划配置分散式污水与垃圾收集处理系统，能够保证旅游旺季的生活源符合消纳能力</w:t>
            </w:r>
            <w:r>
              <w:t>。</w:t>
            </w:r>
          </w:p>
        </w:tc>
        <w:tc>
          <w:tcPr>
            <w:tcW w:w="381" w:type="pct"/>
            <w:vAlign w:val="center"/>
          </w:tcPr>
          <w:p w:rsidR="003126AB" w:rsidRDefault="003126AB">
            <w:pPr>
              <w:jc w:val="center"/>
            </w:pPr>
            <w:r>
              <w:lastRenderedPageBreak/>
              <w:t>是</w:t>
            </w:r>
          </w:p>
        </w:tc>
      </w:tr>
      <w:tr w:rsidR="003126AB" w:rsidTr="003126AB">
        <w:trPr>
          <w:trHeight w:val="340"/>
          <w:jc w:val="center"/>
        </w:trPr>
        <w:tc>
          <w:tcPr>
            <w:tcW w:w="466" w:type="pct"/>
            <w:vMerge/>
            <w:vAlign w:val="center"/>
          </w:tcPr>
          <w:p w:rsidR="003126AB" w:rsidRDefault="003126AB"/>
        </w:tc>
        <w:tc>
          <w:tcPr>
            <w:tcW w:w="364" w:type="pct"/>
            <w:vAlign w:val="center"/>
          </w:tcPr>
          <w:p w:rsidR="003126AB" w:rsidRDefault="003126AB">
            <w:r>
              <w:rPr>
                <w:rFonts w:hint="eastAsia"/>
              </w:rPr>
              <w:t>污染物排放管控</w:t>
            </w:r>
          </w:p>
        </w:tc>
        <w:tc>
          <w:tcPr>
            <w:tcW w:w="2425" w:type="pct"/>
            <w:vAlign w:val="center"/>
          </w:tcPr>
          <w:p w:rsidR="003126AB" w:rsidRDefault="003126AB">
            <w:pPr>
              <w:jc w:val="left"/>
            </w:pPr>
            <w:r>
              <w:t>允许开发活动污染治理设施需同步设计、同步建设、同步运行，保证区域水环境不受影响</w:t>
            </w:r>
          </w:p>
        </w:tc>
        <w:tc>
          <w:tcPr>
            <w:tcW w:w="1364" w:type="pct"/>
            <w:vAlign w:val="center"/>
          </w:tcPr>
          <w:p w:rsidR="003126AB" w:rsidRDefault="003126AB">
            <w:pPr>
              <w:jc w:val="left"/>
            </w:pPr>
            <w:r>
              <w:t>本</w:t>
            </w:r>
            <w:r>
              <w:rPr>
                <w:rFonts w:hint="eastAsia"/>
              </w:rPr>
              <w:t>规划配置分散式污水与垃圾收集处理系统，能够保证旅游旺季的生活源符合消纳能力</w:t>
            </w:r>
            <w:r>
              <w:t>。</w:t>
            </w:r>
          </w:p>
        </w:tc>
        <w:tc>
          <w:tcPr>
            <w:tcW w:w="381" w:type="pct"/>
            <w:vAlign w:val="center"/>
          </w:tcPr>
          <w:p w:rsidR="003126AB" w:rsidRDefault="003126AB">
            <w:pPr>
              <w:jc w:val="left"/>
            </w:pPr>
            <w:r>
              <w:rPr>
                <w:rFonts w:hint="eastAsia"/>
              </w:rPr>
              <w:t>是</w:t>
            </w:r>
          </w:p>
        </w:tc>
      </w:tr>
      <w:tr w:rsidR="003126AB" w:rsidTr="003126AB">
        <w:trPr>
          <w:trHeight w:val="340"/>
          <w:jc w:val="center"/>
        </w:trPr>
        <w:tc>
          <w:tcPr>
            <w:tcW w:w="466" w:type="pct"/>
            <w:vMerge/>
            <w:vAlign w:val="center"/>
          </w:tcPr>
          <w:p w:rsidR="003126AB" w:rsidRDefault="003126AB"/>
        </w:tc>
        <w:tc>
          <w:tcPr>
            <w:tcW w:w="364" w:type="pct"/>
            <w:vAlign w:val="center"/>
          </w:tcPr>
          <w:p w:rsidR="003126AB" w:rsidRDefault="003126AB">
            <w:r>
              <w:rPr>
                <w:rFonts w:hint="eastAsia"/>
              </w:rPr>
              <w:t>环境风险防控</w:t>
            </w:r>
          </w:p>
        </w:tc>
        <w:tc>
          <w:tcPr>
            <w:tcW w:w="2425" w:type="pct"/>
            <w:vAlign w:val="center"/>
          </w:tcPr>
          <w:p w:rsidR="003126AB" w:rsidRDefault="003126AB" w:rsidP="003126AB">
            <w:pPr>
              <w:jc w:val="center"/>
            </w:pPr>
            <w:r>
              <w:rPr>
                <w:rFonts w:hint="eastAsia"/>
              </w:rPr>
              <w:t>/</w:t>
            </w:r>
          </w:p>
        </w:tc>
        <w:tc>
          <w:tcPr>
            <w:tcW w:w="1364" w:type="pct"/>
            <w:vAlign w:val="center"/>
          </w:tcPr>
          <w:p w:rsidR="003126AB" w:rsidRDefault="003126AB" w:rsidP="003126AB">
            <w:pPr>
              <w:jc w:val="center"/>
            </w:pPr>
            <w:r>
              <w:rPr>
                <w:rFonts w:hint="eastAsia"/>
              </w:rPr>
              <w:t>/</w:t>
            </w:r>
          </w:p>
        </w:tc>
        <w:tc>
          <w:tcPr>
            <w:tcW w:w="381" w:type="pct"/>
            <w:vAlign w:val="center"/>
          </w:tcPr>
          <w:p w:rsidR="003126AB" w:rsidRDefault="003126AB">
            <w:pPr>
              <w:jc w:val="left"/>
            </w:pPr>
            <w:r>
              <w:rPr>
                <w:rFonts w:hint="eastAsia"/>
              </w:rPr>
              <w:t>是</w:t>
            </w:r>
          </w:p>
        </w:tc>
      </w:tr>
      <w:tr w:rsidR="003126AB" w:rsidTr="003126AB">
        <w:trPr>
          <w:trHeight w:val="340"/>
          <w:jc w:val="center"/>
        </w:trPr>
        <w:tc>
          <w:tcPr>
            <w:tcW w:w="466" w:type="pct"/>
            <w:vMerge/>
            <w:vAlign w:val="center"/>
          </w:tcPr>
          <w:p w:rsidR="003126AB" w:rsidRDefault="003126AB"/>
        </w:tc>
        <w:tc>
          <w:tcPr>
            <w:tcW w:w="364" w:type="pct"/>
            <w:vAlign w:val="center"/>
          </w:tcPr>
          <w:p w:rsidR="003126AB" w:rsidRDefault="003126AB">
            <w:r>
              <w:rPr>
                <w:rFonts w:hint="eastAsia"/>
              </w:rPr>
              <w:t>资源开发效率要求</w:t>
            </w:r>
          </w:p>
        </w:tc>
        <w:tc>
          <w:tcPr>
            <w:tcW w:w="2425" w:type="pct"/>
            <w:vAlign w:val="center"/>
          </w:tcPr>
          <w:p w:rsidR="003126AB" w:rsidRDefault="003126AB" w:rsidP="003126AB">
            <w:pPr>
              <w:jc w:val="center"/>
            </w:pPr>
            <w:r>
              <w:rPr>
                <w:rFonts w:hint="eastAsia"/>
              </w:rPr>
              <w:t>/</w:t>
            </w:r>
          </w:p>
        </w:tc>
        <w:tc>
          <w:tcPr>
            <w:tcW w:w="1364" w:type="pct"/>
            <w:vAlign w:val="center"/>
          </w:tcPr>
          <w:p w:rsidR="003126AB" w:rsidRDefault="003126AB" w:rsidP="003126AB">
            <w:pPr>
              <w:jc w:val="center"/>
            </w:pPr>
            <w:r>
              <w:rPr>
                <w:rFonts w:hint="eastAsia"/>
              </w:rPr>
              <w:t>/</w:t>
            </w:r>
          </w:p>
        </w:tc>
        <w:tc>
          <w:tcPr>
            <w:tcW w:w="381" w:type="pct"/>
            <w:vAlign w:val="center"/>
          </w:tcPr>
          <w:p w:rsidR="003126AB" w:rsidRDefault="003126AB">
            <w:pPr>
              <w:jc w:val="left"/>
            </w:pPr>
            <w:r>
              <w:rPr>
                <w:rFonts w:hint="eastAsia"/>
              </w:rPr>
              <w:t>是</w:t>
            </w:r>
          </w:p>
        </w:tc>
      </w:tr>
    </w:tbl>
    <w:p w:rsidR="0018371F" w:rsidRDefault="00782558">
      <w:pPr>
        <w:widowControl/>
        <w:adjustRightInd w:val="0"/>
        <w:snapToGrid w:val="0"/>
        <w:spacing w:line="360" w:lineRule="auto"/>
        <w:ind w:firstLineChars="200" w:firstLine="480"/>
        <w:rPr>
          <w:kern w:val="0"/>
          <w:sz w:val="24"/>
        </w:rPr>
      </w:pPr>
      <w:r>
        <w:rPr>
          <w:kern w:val="0"/>
          <w:sz w:val="24"/>
        </w:rPr>
        <w:t>根据上表分析，项目与水环境质量底线管控要求相符。</w:t>
      </w:r>
    </w:p>
    <w:p w:rsidR="0018371F" w:rsidRDefault="00782558">
      <w:pPr>
        <w:widowControl/>
        <w:adjustRightInd w:val="0"/>
        <w:snapToGrid w:val="0"/>
        <w:spacing w:line="360" w:lineRule="auto"/>
        <w:ind w:firstLineChars="200" w:firstLine="480"/>
        <w:rPr>
          <w:kern w:val="0"/>
          <w:sz w:val="24"/>
        </w:rPr>
      </w:pPr>
      <w:r>
        <w:rPr>
          <w:kern w:val="0"/>
          <w:sz w:val="24"/>
        </w:rPr>
        <w:t>②</w:t>
      </w:r>
      <w:r>
        <w:rPr>
          <w:kern w:val="0"/>
          <w:sz w:val="24"/>
        </w:rPr>
        <w:t>大气环境质量底线</w:t>
      </w:r>
    </w:p>
    <w:p w:rsidR="0018371F" w:rsidRDefault="001161D4" w:rsidP="001161D4">
      <w:pPr>
        <w:widowControl/>
        <w:adjustRightInd w:val="0"/>
        <w:snapToGrid w:val="0"/>
        <w:spacing w:line="360" w:lineRule="auto"/>
        <w:ind w:firstLineChars="200" w:firstLine="480"/>
        <w:rPr>
          <w:kern w:val="0"/>
          <w:sz w:val="24"/>
        </w:rPr>
      </w:pPr>
      <w:r w:rsidRPr="001161D4">
        <w:rPr>
          <w:kern w:val="0"/>
          <w:sz w:val="24"/>
        </w:rPr>
        <w:t>经查阅西藏自治区大气环境分区管控图</w:t>
      </w:r>
      <w:r w:rsidRPr="001161D4">
        <w:rPr>
          <w:rFonts w:hint="eastAsia"/>
          <w:kern w:val="0"/>
          <w:sz w:val="24"/>
        </w:rPr>
        <w:t>和《“三线一单”项目定位分析报告》</w:t>
      </w:r>
      <w:r w:rsidR="00782558">
        <w:rPr>
          <w:kern w:val="0"/>
          <w:sz w:val="24"/>
        </w:rPr>
        <w:t>，本</w:t>
      </w:r>
      <w:r w:rsidR="00782558">
        <w:rPr>
          <w:rFonts w:hint="eastAsia"/>
          <w:kern w:val="0"/>
          <w:sz w:val="24"/>
        </w:rPr>
        <w:t>规划</w:t>
      </w:r>
      <w:r w:rsidR="00782558">
        <w:rPr>
          <w:kern w:val="0"/>
          <w:sz w:val="24"/>
        </w:rPr>
        <w:t>所在区域</w:t>
      </w:r>
      <w:r w:rsidR="00782558">
        <w:rPr>
          <w:rFonts w:hint="eastAsia"/>
          <w:kern w:val="0"/>
          <w:sz w:val="24"/>
        </w:rPr>
        <w:t>大气</w:t>
      </w:r>
      <w:r w:rsidR="00782558">
        <w:rPr>
          <w:kern w:val="0"/>
          <w:sz w:val="24"/>
        </w:rPr>
        <w:t>环境管控分区属于</w:t>
      </w:r>
      <w:r w:rsidR="00782558">
        <w:rPr>
          <w:rFonts w:hint="eastAsia"/>
          <w:kern w:val="0"/>
          <w:sz w:val="24"/>
        </w:rPr>
        <w:t>大气</w:t>
      </w:r>
      <w:r w:rsidR="00782558">
        <w:rPr>
          <w:kern w:val="0"/>
          <w:sz w:val="24"/>
        </w:rPr>
        <w:t>环境</w:t>
      </w:r>
      <w:r w:rsidR="00782558">
        <w:rPr>
          <w:rFonts w:hint="eastAsia"/>
          <w:kern w:val="0"/>
          <w:sz w:val="24"/>
        </w:rPr>
        <w:t>优先保护区、</w:t>
      </w:r>
      <w:r w:rsidRPr="001161D4">
        <w:rPr>
          <w:kern w:val="0"/>
          <w:sz w:val="24"/>
        </w:rPr>
        <w:t>大气环境布局敏感重点管控区</w:t>
      </w:r>
      <w:r w:rsidR="00782558">
        <w:rPr>
          <w:rFonts w:hint="eastAsia"/>
          <w:kern w:val="0"/>
          <w:sz w:val="24"/>
        </w:rPr>
        <w:t>，</w:t>
      </w:r>
      <w:r w:rsidR="00782558">
        <w:rPr>
          <w:kern w:val="0"/>
          <w:sz w:val="24"/>
        </w:rPr>
        <w:t>项目与</w:t>
      </w:r>
      <w:r w:rsidR="00782558">
        <w:rPr>
          <w:rFonts w:hint="eastAsia"/>
          <w:kern w:val="0"/>
          <w:sz w:val="24"/>
        </w:rPr>
        <w:t>大气</w:t>
      </w:r>
      <w:r w:rsidR="00782558">
        <w:rPr>
          <w:kern w:val="0"/>
          <w:sz w:val="24"/>
        </w:rPr>
        <w:t>环境质量底线</w:t>
      </w:r>
      <w:r w:rsidR="00782558">
        <w:rPr>
          <w:rFonts w:hint="eastAsia"/>
          <w:kern w:val="0"/>
          <w:sz w:val="24"/>
        </w:rPr>
        <w:t>优先保护区</w:t>
      </w:r>
      <w:r w:rsidR="00782558">
        <w:rPr>
          <w:kern w:val="0"/>
          <w:sz w:val="24"/>
        </w:rPr>
        <w:t>管制要求相符分析如下表：</w:t>
      </w:r>
    </w:p>
    <w:p w:rsidR="0018371F" w:rsidRDefault="00782558">
      <w:pPr>
        <w:adjustRightInd w:val="0"/>
        <w:jc w:val="center"/>
        <w:textAlignment w:val="baseline"/>
        <w:rPr>
          <w:b/>
          <w:sz w:val="24"/>
        </w:rPr>
      </w:pPr>
      <w:r>
        <w:rPr>
          <w:b/>
          <w:sz w:val="24"/>
        </w:rPr>
        <w:t>表</w:t>
      </w:r>
      <w:r>
        <w:rPr>
          <w:rFonts w:hint="eastAsia"/>
          <w:b/>
          <w:sz w:val="24"/>
        </w:rPr>
        <w:t>2.3-</w:t>
      </w:r>
      <w:r w:rsidR="00F75266">
        <w:rPr>
          <w:rFonts w:hint="eastAsia"/>
          <w:b/>
          <w:sz w:val="24"/>
        </w:rPr>
        <w:t>7</w:t>
      </w:r>
      <w:r w:rsidR="001161D4">
        <w:rPr>
          <w:rFonts w:hint="eastAsia"/>
          <w:b/>
          <w:sz w:val="24"/>
        </w:rPr>
        <w:t xml:space="preserve"> </w:t>
      </w:r>
      <w:r>
        <w:rPr>
          <w:b/>
          <w:sz w:val="24"/>
        </w:rPr>
        <w:t xml:space="preserve"> </w:t>
      </w:r>
      <w:r>
        <w:rPr>
          <w:rFonts w:hint="eastAsia"/>
          <w:b/>
          <w:sz w:val="24"/>
        </w:rPr>
        <w:t>规划与</w:t>
      </w:r>
      <w:r>
        <w:rPr>
          <w:b/>
          <w:sz w:val="24"/>
        </w:rPr>
        <w:t>大气环境质量底线管控要求分析情况一览表</w:t>
      </w:r>
    </w:p>
    <w:tbl>
      <w:tblPr>
        <w:tblW w:w="4997"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50"/>
        <w:gridCol w:w="1240"/>
        <w:gridCol w:w="4597"/>
        <w:gridCol w:w="1837"/>
        <w:gridCol w:w="644"/>
      </w:tblGrid>
      <w:tr w:rsidR="0018371F" w:rsidTr="005E31A4">
        <w:trPr>
          <w:trHeight w:val="340"/>
          <w:jc w:val="center"/>
        </w:trPr>
        <w:tc>
          <w:tcPr>
            <w:tcW w:w="464" w:type="pct"/>
            <w:vAlign w:val="center"/>
          </w:tcPr>
          <w:p w:rsidR="0018371F" w:rsidRDefault="00782558" w:rsidP="001161D4">
            <w:pPr>
              <w:jc w:val="center"/>
              <w:rPr>
                <w:szCs w:val="21"/>
              </w:rPr>
            </w:pPr>
            <w:r>
              <w:rPr>
                <w:szCs w:val="21"/>
              </w:rPr>
              <w:t>管控</w:t>
            </w:r>
            <w:r>
              <w:rPr>
                <w:rFonts w:hint="eastAsia"/>
                <w:szCs w:val="21"/>
              </w:rPr>
              <w:t>分区</w:t>
            </w:r>
          </w:p>
        </w:tc>
        <w:tc>
          <w:tcPr>
            <w:tcW w:w="3183" w:type="pct"/>
            <w:gridSpan w:val="2"/>
            <w:vAlign w:val="center"/>
          </w:tcPr>
          <w:p w:rsidR="0018371F" w:rsidRDefault="00782558" w:rsidP="001161D4">
            <w:pPr>
              <w:jc w:val="center"/>
              <w:rPr>
                <w:szCs w:val="21"/>
              </w:rPr>
            </w:pPr>
            <w:r>
              <w:rPr>
                <w:szCs w:val="21"/>
              </w:rPr>
              <w:t>管控要求</w:t>
            </w:r>
          </w:p>
        </w:tc>
        <w:tc>
          <w:tcPr>
            <w:tcW w:w="1002" w:type="pct"/>
            <w:vAlign w:val="center"/>
          </w:tcPr>
          <w:p w:rsidR="0018371F" w:rsidRDefault="00782558" w:rsidP="001161D4">
            <w:pPr>
              <w:jc w:val="center"/>
              <w:rPr>
                <w:szCs w:val="21"/>
              </w:rPr>
            </w:pPr>
            <w:r>
              <w:rPr>
                <w:szCs w:val="21"/>
              </w:rPr>
              <w:t>相符性分析</w:t>
            </w:r>
          </w:p>
        </w:tc>
        <w:tc>
          <w:tcPr>
            <w:tcW w:w="351" w:type="pct"/>
            <w:vAlign w:val="center"/>
          </w:tcPr>
          <w:p w:rsidR="0018371F" w:rsidRDefault="00782558" w:rsidP="001161D4">
            <w:pPr>
              <w:jc w:val="center"/>
              <w:rPr>
                <w:szCs w:val="21"/>
              </w:rPr>
            </w:pPr>
            <w:r>
              <w:rPr>
                <w:szCs w:val="21"/>
              </w:rPr>
              <w:t>是否相符</w:t>
            </w:r>
          </w:p>
        </w:tc>
      </w:tr>
      <w:tr w:rsidR="001161D4" w:rsidTr="005E31A4">
        <w:trPr>
          <w:trHeight w:val="340"/>
          <w:jc w:val="center"/>
        </w:trPr>
        <w:tc>
          <w:tcPr>
            <w:tcW w:w="464" w:type="pct"/>
            <w:vMerge w:val="restart"/>
            <w:vAlign w:val="center"/>
          </w:tcPr>
          <w:p w:rsidR="001161D4" w:rsidRDefault="001161D4" w:rsidP="001161D4">
            <w:pPr>
              <w:jc w:val="center"/>
              <w:rPr>
                <w:szCs w:val="21"/>
              </w:rPr>
            </w:pPr>
            <w:r>
              <w:rPr>
                <w:rFonts w:hint="eastAsia"/>
                <w:szCs w:val="21"/>
              </w:rPr>
              <w:t>大气</w:t>
            </w:r>
            <w:r>
              <w:rPr>
                <w:szCs w:val="21"/>
              </w:rPr>
              <w:t>环境</w:t>
            </w:r>
            <w:r>
              <w:rPr>
                <w:rFonts w:hint="eastAsia"/>
                <w:szCs w:val="21"/>
              </w:rPr>
              <w:t>优先保护区</w:t>
            </w:r>
          </w:p>
        </w:tc>
        <w:tc>
          <w:tcPr>
            <w:tcW w:w="676" w:type="pct"/>
            <w:vAlign w:val="center"/>
          </w:tcPr>
          <w:p w:rsidR="001161D4" w:rsidRDefault="001161D4" w:rsidP="001161D4">
            <w:pPr>
              <w:jc w:val="center"/>
            </w:pPr>
            <w:r>
              <w:rPr>
                <w:rFonts w:hint="eastAsia"/>
              </w:rPr>
              <w:t>空间布局约束</w:t>
            </w:r>
          </w:p>
        </w:tc>
        <w:tc>
          <w:tcPr>
            <w:tcW w:w="2507" w:type="pct"/>
            <w:vAlign w:val="center"/>
          </w:tcPr>
          <w:p w:rsidR="001161D4" w:rsidRDefault="001161D4" w:rsidP="001161D4">
            <w:r>
              <w:t>对优先保护区内各自然保护区、风景名胜区按现行法律法规执行。</w:t>
            </w:r>
          </w:p>
        </w:tc>
        <w:tc>
          <w:tcPr>
            <w:tcW w:w="1002" w:type="pct"/>
            <w:vAlign w:val="center"/>
          </w:tcPr>
          <w:p w:rsidR="001161D4" w:rsidRPr="005E31A4" w:rsidRDefault="001161D4" w:rsidP="001161D4">
            <w:pPr>
              <w:jc w:val="center"/>
            </w:pPr>
            <w:r>
              <w:rPr>
                <w:rFonts w:hint="eastAsia"/>
              </w:rPr>
              <w:t>经调整后的控制性详细规划全部节点均不位于</w:t>
            </w:r>
            <w:r w:rsidR="005E31A4" w:rsidRPr="005E31A4">
              <w:rPr>
                <w:rFonts w:hint="eastAsia"/>
              </w:rPr>
              <w:t>西藏工布自治区级自然保护区</w:t>
            </w:r>
            <w:r>
              <w:rPr>
                <w:rFonts w:hint="eastAsia"/>
              </w:rPr>
              <w:t>内。</w:t>
            </w:r>
          </w:p>
        </w:tc>
        <w:tc>
          <w:tcPr>
            <w:tcW w:w="351" w:type="pct"/>
            <w:vAlign w:val="center"/>
          </w:tcPr>
          <w:p w:rsidR="001161D4" w:rsidRPr="005E31A4" w:rsidRDefault="001161D4" w:rsidP="001161D4">
            <w:pPr>
              <w:jc w:val="center"/>
            </w:pPr>
            <w:r w:rsidRPr="005E31A4">
              <w:t>是</w:t>
            </w:r>
          </w:p>
        </w:tc>
      </w:tr>
      <w:tr w:rsidR="005E31A4" w:rsidTr="005E31A4">
        <w:trPr>
          <w:trHeight w:val="340"/>
          <w:jc w:val="center"/>
        </w:trPr>
        <w:tc>
          <w:tcPr>
            <w:tcW w:w="464" w:type="pct"/>
            <w:vMerge/>
            <w:vAlign w:val="center"/>
          </w:tcPr>
          <w:p w:rsidR="005E31A4" w:rsidRDefault="005E31A4" w:rsidP="001161D4">
            <w:pPr>
              <w:jc w:val="center"/>
              <w:rPr>
                <w:szCs w:val="21"/>
              </w:rPr>
            </w:pPr>
          </w:p>
        </w:tc>
        <w:tc>
          <w:tcPr>
            <w:tcW w:w="676" w:type="pct"/>
            <w:vAlign w:val="center"/>
          </w:tcPr>
          <w:p w:rsidR="005E31A4" w:rsidRDefault="005E31A4" w:rsidP="001161D4">
            <w:pPr>
              <w:jc w:val="center"/>
            </w:pPr>
            <w:r>
              <w:rPr>
                <w:rFonts w:hint="eastAsia"/>
              </w:rPr>
              <w:t>环境风险防控</w:t>
            </w:r>
          </w:p>
        </w:tc>
        <w:tc>
          <w:tcPr>
            <w:tcW w:w="2507" w:type="pct"/>
            <w:vAlign w:val="center"/>
          </w:tcPr>
          <w:p w:rsidR="005E31A4" w:rsidRDefault="005E31A4" w:rsidP="005E31A4">
            <w:pPr>
              <w:jc w:val="center"/>
            </w:pPr>
            <w:r>
              <w:rPr>
                <w:rFonts w:hint="eastAsia"/>
              </w:rPr>
              <w:t>/</w:t>
            </w:r>
          </w:p>
        </w:tc>
        <w:tc>
          <w:tcPr>
            <w:tcW w:w="1002" w:type="pct"/>
            <w:vAlign w:val="center"/>
          </w:tcPr>
          <w:p w:rsidR="005E31A4" w:rsidRDefault="005E31A4" w:rsidP="001161D4">
            <w:pPr>
              <w:jc w:val="center"/>
            </w:pPr>
            <w:r>
              <w:rPr>
                <w:rFonts w:hint="eastAsia"/>
              </w:rPr>
              <w:t>/</w:t>
            </w:r>
          </w:p>
        </w:tc>
        <w:tc>
          <w:tcPr>
            <w:tcW w:w="351" w:type="pct"/>
            <w:vAlign w:val="center"/>
          </w:tcPr>
          <w:p w:rsidR="005E31A4" w:rsidRDefault="005E31A4" w:rsidP="006E3649">
            <w:pPr>
              <w:jc w:val="center"/>
              <w:rPr>
                <w:szCs w:val="21"/>
              </w:rPr>
            </w:pPr>
            <w:r>
              <w:rPr>
                <w:rFonts w:hint="eastAsia"/>
                <w:szCs w:val="21"/>
              </w:rPr>
              <w:t>是</w:t>
            </w:r>
          </w:p>
        </w:tc>
      </w:tr>
      <w:tr w:rsidR="005E31A4" w:rsidTr="005E31A4">
        <w:trPr>
          <w:trHeight w:val="340"/>
          <w:jc w:val="center"/>
        </w:trPr>
        <w:tc>
          <w:tcPr>
            <w:tcW w:w="464" w:type="pct"/>
            <w:vMerge/>
            <w:vAlign w:val="center"/>
          </w:tcPr>
          <w:p w:rsidR="005E31A4" w:rsidRDefault="005E31A4" w:rsidP="001161D4">
            <w:pPr>
              <w:jc w:val="center"/>
              <w:rPr>
                <w:szCs w:val="21"/>
              </w:rPr>
            </w:pPr>
          </w:p>
        </w:tc>
        <w:tc>
          <w:tcPr>
            <w:tcW w:w="676" w:type="pct"/>
            <w:vAlign w:val="center"/>
          </w:tcPr>
          <w:p w:rsidR="005E31A4" w:rsidRDefault="005E31A4" w:rsidP="001161D4">
            <w:pPr>
              <w:jc w:val="center"/>
            </w:pPr>
            <w:r>
              <w:rPr>
                <w:rFonts w:hint="eastAsia"/>
              </w:rPr>
              <w:t>污染物排放管控</w:t>
            </w:r>
          </w:p>
        </w:tc>
        <w:tc>
          <w:tcPr>
            <w:tcW w:w="2507" w:type="pct"/>
            <w:vAlign w:val="center"/>
          </w:tcPr>
          <w:p w:rsidR="005E31A4" w:rsidRDefault="005E31A4" w:rsidP="005E31A4">
            <w:pPr>
              <w:jc w:val="center"/>
            </w:pPr>
            <w:r>
              <w:rPr>
                <w:rFonts w:hint="eastAsia"/>
              </w:rPr>
              <w:t>/</w:t>
            </w:r>
          </w:p>
        </w:tc>
        <w:tc>
          <w:tcPr>
            <w:tcW w:w="1002" w:type="pct"/>
            <w:vAlign w:val="center"/>
          </w:tcPr>
          <w:p w:rsidR="005E31A4" w:rsidRDefault="005E31A4" w:rsidP="001161D4">
            <w:pPr>
              <w:jc w:val="center"/>
            </w:pPr>
            <w:r>
              <w:rPr>
                <w:rFonts w:hint="eastAsia"/>
              </w:rPr>
              <w:t>/</w:t>
            </w:r>
          </w:p>
        </w:tc>
        <w:tc>
          <w:tcPr>
            <w:tcW w:w="351" w:type="pct"/>
            <w:vAlign w:val="center"/>
          </w:tcPr>
          <w:p w:rsidR="005E31A4" w:rsidRDefault="005E31A4" w:rsidP="006E3649">
            <w:pPr>
              <w:jc w:val="center"/>
              <w:rPr>
                <w:szCs w:val="21"/>
              </w:rPr>
            </w:pPr>
            <w:r>
              <w:rPr>
                <w:rFonts w:hint="eastAsia"/>
                <w:szCs w:val="21"/>
              </w:rPr>
              <w:t>是</w:t>
            </w:r>
          </w:p>
        </w:tc>
      </w:tr>
      <w:tr w:rsidR="005E31A4" w:rsidTr="005E31A4">
        <w:trPr>
          <w:trHeight w:val="340"/>
          <w:jc w:val="center"/>
        </w:trPr>
        <w:tc>
          <w:tcPr>
            <w:tcW w:w="464" w:type="pct"/>
            <w:vMerge/>
            <w:vAlign w:val="center"/>
          </w:tcPr>
          <w:p w:rsidR="005E31A4" w:rsidRDefault="005E31A4" w:rsidP="001161D4">
            <w:pPr>
              <w:jc w:val="center"/>
              <w:rPr>
                <w:szCs w:val="21"/>
              </w:rPr>
            </w:pPr>
          </w:p>
        </w:tc>
        <w:tc>
          <w:tcPr>
            <w:tcW w:w="676" w:type="pct"/>
            <w:vAlign w:val="center"/>
          </w:tcPr>
          <w:p w:rsidR="005E31A4" w:rsidRDefault="005E31A4" w:rsidP="001161D4">
            <w:pPr>
              <w:jc w:val="center"/>
            </w:pPr>
            <w:r>
              <w:rPr>
                <w:rFonts w:hint="eastAsia"/>
              </w:rPr>
              <w:t>资源开发效率要求</w:t>
            </w:r>
          </w:p>
        </w:tc>
        <w:tc>
          <w:tcPr>
            <w:tcW w:w="2507" w:type="pct"/>
            <w:vAlign w:val="center"/>
          </w:tcPr>
          <w:p w:rsidR="005E31A4" w:rsidRDefault="005E31A4" w:rsidP="005E31A4">
            <w:pPr>
              <w:jc w:val="center"/>
            </w:pPr>
            <w:r>
              <w:rPr>
                <w:rFonts w:hint="eastAsia"/>
              </w:rPr>
              <w:t>/</w:t>
            </w:r>
          </w:p>
        </w:tc>
        <w:tc>
          <w:tcPr>
            <w:tcW w:w="1002" w:type="pct"/>
            <w:vAlign w:val="center"/>
          </w:tcPr>
          <w:p w:rsidR="005E31A4" w:rsidRDefault="005E31A4" w:rsidP="001161D4">
            <w:pPr>
              <w:jc w:val="center"/>
            </w:pPr>
            <w:r>
              <w:rPr>
                <w:rFonts w:hint="eastAsia"/>
              </w:rPr>
              <w:t>/</w:t>
            </w:r>
          </w:p>
        </w:tc>
        <w:tc>
          <w:tcPr>
            <w:tcW w:w="351" w:type="pct"/>
            <w:vAlign w:val="center"/>
          </w:tcPr>
          <w:p w:rsidR="005E31A4" w:rsidRDefault="005E31A4" w:rsidP="006E3649">
            <w:pPr>
              <w:jc w:val="center"/>
              <w:rPr>
                <w:szCs w:val="21"/>
              </w:rPr>
            </w:pPr>
            <w:r>
              <w:rPr>
                <w:rFonts w:hint="eastAsia"/>
                <w:szCs w:val="21"/>
              </w:rPr>
              <w:t>是</w:t>
            </w:r>
          </w:p>
        </w:tc>
      </w:tr>
      <w:tr w:rsidR="005E31A4" w:rsidTr="005E31A4">
        <w:trPr>
          <w:trHeight w:val="340"/>
          <w:jc w:val="center"/>
        </w:trPr>
        <w:tc>
          <w:tcPr>
            <w:tcW w:w="464" w:type="pct"/>
            <w:vMerge w:val="restart"/>
            <w:vAlign w:val="center"/>
          </w:tcPr>
          <w:p w:rsidR="005E31A4" w:rsidRDefault="005E31A4" w:rsidP="001161D4">
            <w:pPr>
              <w:jc w:val="center"/>
              <w:rPr>
                <w:szCs w:val="21"/>
              </w:rPr>
            </w:pPr>
            <w:r>
              <w:rPr>
                <w:rFonts w:hint="eastAsia"/>
                <w:szCs w:val="21"/>
              </w:rPr>
              <w:t>重点管控区</w:t>
            </w:r>
          </w:p>
        </w:tc>
        <w:tc>
          <w:tcPr>
            <w:tcW w:w="676" w:type="pct"/>
            <w:vAlign w:val="center"/>
          </w:tcPr>
          <w:p w:rsidR="005E31A4" w:rsidRDefault="005E31A4" w:rsidP="001161D4">
            <w:pPr>
              <w:jc w:val="center"/>
            </w:pPr>
            <w:r>
              <w:rPr>
                <w:rFonts w:hint="eastAsia"/>
              </w:rPr>
              <w:t>空间布局约束</w:t>
            </w:r>
          </w:p>
        </w:tc>
        <w:tc>
          <w:tcPr>
            <w:tcW w:w="2507" w:type="pct"/>
            <w:vAlign w:val="center"/>
          </w:tcPr>
          <w:p w:rsidR="005E31A4" w:rsidRDefault="005E31A4" w:rsidP="001161D4">
            <w:r>
              <w:t>禁止在城市主导风向的上风向新建对空气质量有较大影响的项目。优化建材、矿产资源开发布局，新、改、扩建建材、矿产资源开发项目应满足区域、规划环评要求，并严格执行质量、环保、</w:t>
            </w:r>
            <w:r>
              <w:lastRenderedPageBreak/>
              <w:t>能耗、安全等法规标准</w:t>
            </w:r>
            <w:r>
              <w:rPr>
                <w:rFonts w:hint="eastAsia"/>
              </w:rPr>
              <w:t>。</w:t>
            </w:r>
          </w:p>
        </w:tc>
        <w:tc>
          <w:tcPr>
            <w:tcW w:w="1002" w:type="pct"/>
            <w:vAlign w:val="center"/>
          </w:tcPr>
          <w:p w:rsidR="005E31A4" w:rsidRDefault="005E31A4" w:rsidP="001161D4">
            <w:pPr>
              <w:jc w:val="center"/>
            </w:pPr>
            <w:r>
              <w:rPr>
                <w:rFonts w:hint="eastAsia"/>
              </w:rPr>
              <w:lastRenderedPageBreak/>
              <w:t>本规划属于旅游规划，营运期采用清洁燃料，废气排放量少，不会对</w:t>
            </w:r>
            <w:r>
              <w:t>空</w:t>
            </w:r>
            <w:r>
              <w:lastRenderedPageBreak/>
              <w:t>气质量有较大影响</w:t>
            </w:r>
            <w:r>
              <w:rPr>
                <w:rFonts w:hint="eastAsia"/>
              </w:rPr>
              <w:t>。</w:t>
            </w:r>
          </w:p>
        </w:tc>
        <w:tc>
          <w:tcPr>
            <w:tcW w:w="351" w:type="pct"/>
            <w:vAlign w:val="center"/>
          </w:tcPr>
          <w:p w:rsidR="005E31A4" w:rsidRDefault="005E31A4" w:rsidP="001161D4">
            <w:pPr>
              <w:jc w:val="center"/>
              <w:rPr>
                <w:szCs w:val="21"/>
              </w:rPr>
            </w:pPr>
            <w:r>
              <w:rPr>
                <w:rFonts w:hint="eastAsia"/>
                <w:szCs w:val="21"/>
              </w:rPr>
              <w:lastRenderedPageBreak/>
              <w:t>/</w:t>
            </w:r>
          </w:p>
        </w:tc>
      </w:tr>
      <w:tr w:rsidR="005E31A4" w:rsidTr="005E31A4">
        <w:trPr>
          <w:trHeight w:val="340"/>
          <w:jc w:val="center"/>
        </w:trPr>
        <w:tc>
          <w:tcPr>
            <w:tcW w:w="464" w:type="pct"/>
            <w:vMerge/>
            <w:vAlign w:val="center"/>
          </w:tcPr>
          <w:p w:rsidR="005E31A4" w:rsidRDefault="005E31A4" w:rsidP="001161D4">
            <w:pPr>
              <w:jc w:val="center"/>
              <w:rPr>
                <w:szCs w:val="21"/>
              </w:rPr>
            </w:pPr>
          </w:p>
        </w:tc>
        <w:tc>
          <w:tcPr>
            <w:tcW w:w="676" w:type="pct"/>
            <w:vAlign w:val="center"/>
          </w:tcPr>
          <w:p w:rsidR="005E31A4" w:rsidRDefault="005E31A4" w:rsidP="001161D4">
            <w:pPr>
              <w:jc w:val="center"/>
            </w:pPr>
            <w:r>
              <w:rPr>
                <w:rFonts w:hint="eastAsia"/>
              </w:rPr>
              <w:t>环境风险防控</w:t>
            </w:r>
          </w:p>
        </w:tc>
        <w:tc>
          <w:tcPr>
            <w:tcW w:w="2507" w:type="pct"/>
            <w:vAlign w:val="center"/>
          </w:tcPr>
          <w:p w:rsidR="005E31A4" w:rsidRDefault="005E31A4" w:rsidP="005E31A4">
            <w:pPr>
              <w:jc w:val="center"/>
            </w:pPr>
            <w:r>
              <w:rPr>
                <w:rFonts w:hint="eastAsia"/>
              </w:rPr>
              <w:t>/</w:t>
            </w:r>
          </w:p>
        </w:tc>
        <w:tc>
          <w:tcPr>
            <w:tcW w:w="1002" w:type="pct"/>
            <w:vAlign w:val="center"/>
          </w:tcPr>
          <w:p w:rsidR="005E31A4" w:rsidRDefault="005E31A4" w:rsidP="001161D4">
            <w:pPr>
              <w:jc w:val="center"/>
            </w:pPr>
            <w:r>
              <w:rPr>
                <w:rFonts w:hint="eastAsia"/>
              </w:rPr>
              <w:t>/</w:t>
            </w:r>
          </w:p>
        </w:tc>
        <w:tc>
          <w:tcPr>
            <w:tcW w:w="351" w:type="pct"/>
            <w:vAlign w:val="center"/>
          </w:tcPr>
          <w:p w:rsidR="005E31A4" w:rsidRDefault="005E31A4" w:rsidP="001161D4">
            <w:pPr>
              <w:jc w:val="center"/>
              <w:rPr>
                <w:szCs w:val="21"/>
              </w:rPr>
            </w:pPr>
            <w:r>
              <w:rPr>
                <w:rFonts w:hint="eastAsia"/>
                <w:szCs w:val="21"/>
              </w:rPr>
              <w:t>是</w:t>
            </w:r>
          </w:p>
        </w:tc>
      </w:tr>
      <w:tr w:rsidR="005E31A4" w:rsidTr="005E31A4">
        <w:trPr>
          <w:trHeight w:val="340"/>
          <w:jc w:val="center"/>
        </w:trPr>
        <w:tc>
          <w:tcPr>
            <w:tcW w:w="464" w:type="pct"/>
            <w:vMerge/>
            <w:vAlign w:val="center"/>
          </w:tcPr>
          <w:p w:rsidR="005E31A4" w:rsidRDefault="005E31A4" w:rsidP="001161D4">
            <w:pPr>
              <w:jc w:val="center"/>
              <w:rPr>
                <w:szCs w:val="21"/>
              </w:rPr>
            </w:pPr>
          </w:p>
        </w:tc>
        <w:tc>
          <w:tcPr>
            <w:tcW w:w="676" w:type="pct"/>
            <w:vAlign w:val="center"/>
          </w:tcPr>
          <w:p w:rsidR="005E31A4" w:rsidRDefault="005E31A4" w:rsidP="001161D4">
            <w:pPr>
              <w:jc w:val="center"/>
            </w:pPr>
            <w:r>
              <w:rPr>
                <w:rFonts w:hint="eastAsia"/>
              </w:rPr>
              <w:t>污染物排放管控</w:t>
            </w:r>
          </w:p>
        </w:tc>
        <w:tc>
          <w:tcPr>
            <w:tcW w:w="2507" w:type="pct"/>
            <w:vAlign w:val="center"/>
          </w:tcPr>
          <w:p w:rsidR="005E31A4" w:rsidRDefault="005E31A4" w:rsidP="005E31A4">
            <w:pPr>
              <w:jc w:val="center"/>
            </w:pPr>
            <w:r>
              <w:rPr>
                <w:rFonts w:hint="eastAsia"/>
              </w:rPr>
              <w:t>/</w:t>
            </w:r>
          </w:p>
        </w:tc>
        <w:tc>
          <w:tcPr>
            <w:tcW w:w="1002" w:type="pct"/>
            <w:vAlign w:val="center"/>
          </w:tcPr>
          <w:p w:rsidR="005E31A4" w:rsidRDefault="005E31A4" w:rsidP="001161D4">
            <w:pPr>
              <w:jc w:val="center"/>
            </w:pPr>
            <w:r>
              <w:rPr>
                <w:rFonts w:hint="eastAsia"/>
              </w:rPr>
              <w:t>/</w:t>
            </w:r>
          </w:p>
        </w:tc>
        <w:tc>
          <w:tcPr>
            <w:tcW w:w="351" w:type="pct"/>
            <w:vAlign w:val="center"/>
          </w:tcPr>
          <w:p w:rsidR="005E31A4" w:rsidRDefault="005E31A4" w:rsidP="001161D4">
            <w:pPr>
              <w:jc w:val="center"/>
              <w:rPr>
                <w:szCs w:val="21"/>
              </w:rPr>
            </w:pPr>
            <w:r>
              <w:rPr>
                <w:rFonts w:hint="eastAsia"/>
                <w:szCs w:val="21"/>
              </w:rPr>
              <w:t>是</w:t>
            </w:r>
          </w:p>
        </w:tc>
      </w:tr>
      <w:tr w:rsidR="005E31A4" w:rsidTr="005E31A4">
        <w:trPr>
          <w:trHeight w:val="340"/>
          <w:jc w:val="center"/>
        </w:trPr>
        <w:tc>
          <w:tcPr>
            <w:tcW w:w="464" w:type="pct"/>
            <w:vMerge/>
            <w:vAlign w:val="center"/>
          </w:tcPr>
          <w:p w:rsidR="005E31A4" w:rsidRDefault="005E31A4" w:rsidP="001161D4">
            <w:pPr>
              <w:jc w:val="center"/>
              <w:rPr>
                <w:szCs w:val="21"/>
              </w:rPr>
            </w:pPr>
          </w:p>
        </w:tc>
        <w:tc>
          <w:tcPr>
            <w:tcW w:w="676" w:type="pct"/>
            <w:vAlign w:val="center"/>
          </w:tcPr>
          <w:p w:rsidR="005E31A4" w:rsidRDefault="005E31A4" w:rsidP="001161D4">
            <w:pPr>
              <w:jc w:val="center"/>
            </w:pPr>
            <w:r>
              <w:rPr>
                <w:rFonts w:hint="eastAsia"/>
              </w:rPr>
              <w:t>资源开发效率要求</w:t>
            </w:r>
          </w:p>
        </w:tc>
        <w:tc>
          <w:tcPr>
            <w:tcW w:w="2507" w:type="pct"/>
            <w:vAlign w:val="center"/>
          </w:tcPr>
          <w:p w:rsidR="005E31A4" w:rsidRDefault="005E31A4" w:rsidP="005E31A4">
            <w:pPr>
              <w:jc w:val="center"/>
            </w:pPr>
            <w:r>
              <w:rPr>
                <w:rFonts w:hint="eastAsia"/>
              </w:rPr>
              <w:t>/</w:t>
            </w:r>
          </w:p>
        </w:tc>
        <w:tc>
          <w:tcPr>
            <w:tcW w:w="1002" w:type="pct"/>
            <w:vAlign w:val="center"/>
          </w:tcPr>
          <w:p w:rsidR="005E31A4" w:rsidRDefault="005E31A4" w:rsidP="001161D4">
            <w:pPr>
              <w:jc w:val="center"/>
            </w:pPr>
            <w:r>
              <w:rPr>
                <w:rFonts w:hint="eastAsia"/>
              </w:rPr>
              <w:t>/</w:t>
            </w:r>
          </w:p>
        </w:tc>
        <w:tc>
          <w:tcPr>
            <w:tcW w:w="351" w:type="pct"/>
            <w:vAlign w:val="center"/>
          </w:tcPr>
          <w:p w:rsidR="005E31A4" w:rsidRDefault="005E31A4" w:rsidP="001161D4">
            <w:pPr>
              <w:jc w:val="center"/>
              <w:rPr>
                <w:szCs w:val="21"/>
              </w:rPr>
            </w:pPr>
            <w:r>
              <w:rPr>
                <w:rFonts w:hint="eastAsia"/>
                <w:szCs w:val="21"/>
              </w:rPr>
              <w:t>是</w:t>
            </w:r>
          </w:p>
        </w:tc>
      </w:tr>
    </w:tbl>
    <w:p w:rsidR="0018371F" w:rsidRDefault="00782558">
      <w:pPr>
        <w:widowControl/>
        <w:adjustRightInd w:val="0"/>
        <w:snapToGrid w:val="0"/>
        <w:spacing w:line="360" w:lineRule="auto"/>
        <w:ind w:firstLineChars="200" w:firstLine="480"/>
        <w:rPr>
          <w:kern w:val="0"/>
          <w:sz w:val="24"/>
        </w:rPr>
      </w:pPr>
      <w:r>
        <w:rPr>
          <w:kern w:val="0"/>
          <w:sz w:val="24"/>
        </w:rPr>
        <w:t>项目与大气环境质量底线管控要求相符。</w:t>
      </w:r>
    </w:p>
    <w:p w:rsidR="0018371F" w:rsidRDefault="00782558">
      <w:pPr>
        <w:widowControl/>
        <w:adjustRightInd w:val="0"/>
        <w:snapToGrid w:val="0"/>
        <w:spacing w:line="360" w:lineRule="auto"/>
        <w:ind w:firstLineChars="200" w:firstLine="480"/>
        <w:rPr>
          <w:kern w:val="0"/>
          <w:sz w:val="24"/>
        </w:rPr>
      </w:pPr>
      <w:r>
        <w:rPr>
          <w:kern w:val="0"/>
          <w:sz w:val="24"/>
        </w:rPr>
        <w:t>③</w:t>
      </w:r>
      <w:r>
        <w:rPr>
          <w:kern w:val="0"/>
          <w:sz w:val="24"/>
        </w:rPr>
        <w:t>土壤环境质量底线</w:t>
      </w:r>
    </w:p>
    <w:p w:rsidR="0018371F" w:rsidRDefault="00782558">
      <w:pPr>
        <w:widowControl/>
        <w:adjustRightInd w:val="0"/>
        <w:snapToGrid w:val="0"/>
        <w:spacing w:line="360" w:lineRule="auto"/>
        <w:ind w:firstLineChars="200" w:firstLine="480"/>
        <w:rPr>
          <w:kern w:val="0"/>
          <w:sz w:val="24"/>
        </w:rPr>
      </w:pPr>
      <w:r>
        <w:rPr>
          <w:kern w:val="0"/>
          <w:sz w:val="24"/>
        </w:rPr>
        <w:t>经查阅西藏自治区土壤环境风险防控分区图，本</w:t>
      </w:r>
      <w:r>
        <w:rPr>
          <w:rFonts w:hint="eastAsia"/>
          <w:kern w:val="0"/>
          <w:sz w:val="24"/>
        </w:rPr>
        <w:t>规划所在的</w:t>
      </w:r>
      <w:r w:rsidR="005E31A4">
        <w:rPr>
          <w:rFonts w:hint="eastAsia"/>
          <w:kern w:val="0"/>
          <w:sz w:val="24"/>
        </w:rPr>
        <w:t>巴宜区</w:t>
      </w:r>
      <w:r>
        <w:rPr>
          <w:rFonts w:hint="eastAsia"/>
          <w:snapToGrid w:val="0"/>
          <w:kern w:val="0"/>
          <w:sz w:val="24"/>
          <w:szCs w:val="22"/>
        </w:rPr>
        <w:t>境内的耕地、牧草地等用地属土壤环境优先保护区，其他区域属土壤环境一般管控区</w:t>
      </w:r>
      <w:r>
        <w:rPr>
          <w:kern w:val="0"/>
          <w:sz w:val="24"/>
        </w:rPr>
        <w:t>。项目与土壤环境质量底线一般管控区管制要求相符分析如下表：</w:t>
      </w:r>
    </w:p>
    <w:p w:rsidR="0018371F" w:rsidRDefault="00782558">
      <w:pPr>
        <w:adjustRightInd w:val="0"/>
        <w:jc w:val="center"/>
        <w:textAlignment w:val="baseline"/>
        <w:rPr>
          <w:b/>
          <w:sz w:val="24"/>
        </w:rPr>
      </w:pPr>
      <w:r>
        <w:rPr>
          <w:b/>
          <w:sz w:val="24"/>
        </w:rPr>
        <w:t>表</w:t>
      </w:r>
      <w:r>
        <w:rPr>
          <w:rFonts w:hint="eastAsia"/>
          <w:b/>
          <w:sz w:val="24"/>
        </w:rPr>
        <w:t>2.3-</w:t>
      </w:r>
      <w:r w:rsidR="00F75266">
        <w:rPr>
          <w:rFonts w:hint="eastAsia"/>
          <w:b/>
          <w:sz w:val="24"/>
        </w:rPr>
        <w:t>8</w:t>
      </w:r>
      <w:r>
        <w:rPr>
          <w:rFonts w:hint="eastAsia"/>
          <w:b/>
          <w:sz w:val="24"/>
        </w:rPr>
        <w:t xml:space="preserve">  </w:t>
      </w:r>
      <w:r>
        <w:rPr>
          <w:rFonts w:hint="eastAsia"/>
          <w:b/>
          <w:sz w:val="24"/>
        </w:rPr>
        <w:t>规划与</w:t>
      </w:r>
      <w:r>
        <w:rPr>
          <w:b/>
          <w:sz w:val="24"/>
        </w:rPr>
        <w:t>土壤环境质量底线管控要求分析情况一览表</w:t>
      </w:r>
    </w:p>
    <w:tbl>
      <w:tblPr>
        <w:tblW w:w="4996"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92"/>
        <w:gridCol w:w="4745"/>
        <w:gridCol w:w="2448"/>
        <w:gridCol w:w="682"/>
      </w:tblGrid>
      <w:tr w:rsidR="0018371F" w:rsidTr="005E31A4">
        <w:trPr>
          <w:jc w:val="center"/>
        </w:trPr>
        <w:tc>
          <w:tcPr>
            <w:tcW w:w="705" w:type="pct"/>
            <w:vAlign w:val="center"/>
          </w:tcPr>
          <w:p w:rsidR="0018371F" w:rsidRDefault="00782558" w:rsidP="00ED2823">
            <w:pPr>
              <w:ind w:rightChars="-25" w:right="-53"/>
            </w:pPr>
            <w:r>
              <w:t>管控区分类</w:t>
            </w:r>
          </w:p>
        </w:tc>
        <w:tc>
          <w:tcPr>
            <w:tcW w:w="2587" w:type="pct"/>
            <w:vAlign w:val="center"/>
          </w:tcPr>
          <w:p w:rsidR="0018371F" w:rsidRDefault="00782558">
            <w:pPr>
              <w:jc w:val="center"/>
            </w:pPr>
            <w:r>
              <w:t>管控要求</w:t>
            </w:r>
          </w:p>
        </w:tc>
        <w:tc>
          <w:tcPr>
            <w:tcW w:w="1334" w:type="pct"/>
            <w:vAlign w:val="center"/>
          </w:tcPr>
          <w:p w:rsidR="0018371F" w:rsidRDefault="00782558">
            <w:pPr>
              <w:jc w:val="center"/>
            </w:pPr>
            <w:r>
              <w:t>相符性分析</w:t>
            </w:r>
          </w:p>
        </w:tc>
        <w:tc>
          <w:tcPr>
            <w:tcW w:w="372" w:type="pct"/>
            <w:vAlign w:val="center"/>
          </w:tcPr>
          <w:p w:rsidR="0018371F" w:rsidRDefault="00782558">
            <w:r>
              <w:t>是否相符</w:t>
            </w:r>
          </w:p>
        </w:tc>
      </w:tr>
      <w:tr w:rsidR="0018371F" w:rsidTr="005E31A4">
        <w:trPr>
          <w:jc w:val="center"/>
        </w:trPr>
        <w:tc>
          <w:tcPr>
            <w:tcW w:w="705" w:type="pct"/>
            <w:vAlign w:val="center"/>
          </w:tcPr>
          <w:p w:rsidR="0018371F" w:rsidRPr="00E07345" w:rsidRDefault="00E07345" w:rsidP="00E07345">
            <w:pPr>
              <w:rPr>
                <w:rFonts w:ascii="宋体" w:hAnsi="宋体"/>
                <w:color w:val="000000"/>
              </w:rPr>
            </w:pPr>
            <w:r w:rsidRPr="00E07345">
              <w:rPr>
                <w:rFonts w:ascii="宋体" w:hAnsi="宋体" w:hint="eastAsia"/>
                <w:color w:val="000000"/>
              </w:rPr>
              <w:t>藏东南和藏东生态区</w:t>
            </w:r>
          </w:p>
        </w:tc>
        <w:tc>
          <w:tcPr>
            <w:tcW w:w="2587" w:type="pct"/>
            <w:vAlign w:val="center"/>
          </w:tcPr>
          <w:p w:rsidR="0018371F" w:rsidRPr="00E07345" w:rsidRDefault="005E31A4" w:rsidP="00E07345">
            <w:pPr>
              <w:rPr>
                <w:rFonts w:ascii="宋体" w:hAnsi="宋体"/>
                <w:color w:val="000000"/>
              </w:rPr>
            </w:pPr>
            <w:r>
              <w:rPr>
                <w:rFonts w:ascii="宋体" w:hAnsi="宋体"/>
                <w:color w:val="000000"/>
              </w:rPr>
              <w:t>到</w:t>
            </w:r>
            <w:r w:rsidRPr="00E07345">
              <w:rPr>
                <w:rFonts w:ascii="宋体" w:hAnsi="宋体"/>
                <w:color w:val="000000"/>
              </w:rPr>
              <w:t>2025</w:t>
            </w:r>
            <w:r>
              <w:rPr>
                <w:rFonts w:ascii="宋体" w:hAnsi="宋体"/>
                <w:color w:val="000000"/>
              </w:rPr>
              <w:t>年，全区土壤环境质量总体保持稳定，农用地和建设用地土壤环境安全得到基本保障，土壤环境风险得到基本管控。到</w:t>
            </w:r>
            <w:r w:rsidRPr="00E07345">
              <w:rPr>
                <w:rFonts w:ascii="宋体" w:hAnsi="宋体"/>
                <w:color w:val="000000"/>
              </w:rPr>
              <w:t>2035</w:t>
            </w:r>
            <w:r>
              <w:rPr>
                <w:rFonts w:ascii="宋体" w:hAnsi="宋体"/>
                <w:color w:val="000000"/>
              </w:rPr>
              <w:t>年，全区土壤环境质量全面改善，农用地和建设用地土壤环境安全得到有效保障，土壤环境风险得到全面管控，生态系统实现良性循环</w:t>
            </w:r>
            <w:r w:rsidR="00782558" w:rsidRPr="00E07345">
              <w:rPr>
                <w:rFonts w:ascii="宋体" w:hAnsi="宋体" w:hint="eastAsia"/>
                <w:color w:val="000000"/>
              </w:rPr>
              <w:t>。</w:t>
            </w:r>
          </w:p>
        </w:tc>
        <w:tc>
          <w:tcPr>
            <w:tcW w:w="1334" w:type="pct"/>
            <w:vAlign w:val="center"/>
          </w:tcPr>
          <w:p w:rsidR="0018371F" w:rsidRDefault="00782558">
            <w:pPr>
              <w:jc w:val="left"/>
            </w:pPr>
            <w:r>
              <w:rPr>
                <w:rFonts w:hint="eastAsia"/>
              </w:rPr>
              <w:t>本规划属于旅游规划，且运营期产生的污染物均得到合理有效的处置，项目不产生可能造成土壤污染的污染物。</w:t>
            </w:r>
          </w:p>
        </w:tc>
        <w:tc>
          <w:tcPr>
            <w:tcW w:w="372" w:type="pct"/>
            <w:vAlign w:val="center"/>
          </w:tcPr>
          <w:p w:rsidR="0018371F" w:rsidRDefault="00782558">
            <w:pPr>
              <w:jc w:val="center"/>
            </w:pPr>
            <w:r>
              <w:t>是</w:t>
            </w:r>
          </w:p>
        </w:tc>
      </w:tr>
    </w:tbl>
    <w:p w:rsidR="0018371F" w:rsidRDefault="00782558">
      <w:pPr>
        <w:widowControl/>
        <w:adjustRightInd w:val="0"/>
        <w:snapToGrid w:val="0"/>
        <w:spacing w:line="360" w:lineRule="auto"/>
        <w:ind w:firstLineChars="200" w:firstLine="480"/>
        <w:rPr>
          <w:kern w:val="0"/>
          <w:sz w:val="24"/>
        </w:rPr>
      </w:pPr>
      <w:r>
        <w:rPr>
          <w:kern w:val="0"/>
          <w:sz w:val="24"/>
        </w:rPr>
        <w:t>根据上表分析，项目与土壤质量底线管控要求相符。</w:t>
      </w:r>
    </w:p>
    <w:p w:rsidR="0018371F" w:rsidRDefault="00782558">
      <w:pPr>
        <w:widowControl/>
        <w:adjustRightInd w:val="0"/>
        <w:snapToGrid w:val="0"/>
        <w:spacing w:line="360" w:lineRule="auto"/>
        <w:ind w:firstLineChars="200" w:firstLine="480"/>
        <w:rPr>
          <w:kern w:val="0"/>
          <w:sz w:val="24"/>
        </w:rPr>
      </w:pPr>
      <w:r>
        <w:rPr>
          <w:rFonts w:hint="eastAsia"/>
          <w:kern w:val="0"/>
          <w:sz w:val="24"/>
        </w:rPr>
        <w:t>（</w:t>
      </w:r>
      <w:r>
        <w:rPr>
          <w:rFonts w:hint="eastAsia"/>
          <w:kern w:val="0"/>
          <w:sz w:val="24"/>
        </w:rPr>
        <w:t>3</w:t>
      </w:r>
      <w:r>
        <w:rPr>
          <w:rFonts w:hint="eastAsia"/>
          <w:kern w:val="0"/>
          <w:sz w:val="24"/>
        </w:rPr>
        <w:t>）与资源利用上限及管控要求分析</w:t>
      </w:r>
    </w:p>
    <w:p w:rsidR="0018371F" w:rsidRDefault="00782558">
      <w:pPr>
        <w:widowControl/>
        <w:adjustRightInd w:val="0"/>
        <w:snapToGrid w:val="0"/>
        <w:spacing w:line="360" w:lineRule="auto"/>
        <w:ind w:firstLineChars="200" w:firstLine="480"/>
        <w:rPr>
          <w:kern w:val="0"/>
          <w:sz w:val="24"/>
        </w:rPr>
      </w:pPr>
      <w:r>
        <w:rPr>
          <w:kern w:val="0"/>
          <w:sz w:val="24"/>
        </w:rPr>
        <w:t>①</w:t>
      </w:r>
      <w:r>
        <w:rPr>
          <w:kern w:val="0"/>
          <w:sz w:val="24"/>
        </w:rPr>
        <w:t>水资源利用上线及分区管控</w:t>
      </w:r>
    </w:p>
    <w:p w:rsidR="0018371F" w:rsidRDefault="00782558" w:rsidP="00E07345">
      <w:pPr>
        <w:widowControl/>
        <w:adjustRightInd w:val="0"/>
        <w:snapToGrid w:val="0"/>
        <w:spacing w:line="360" w:lineRule="auto"/>
        <w:ind w:firstLineChars="200" w:firstLine="480"/>
        <w:rPr>
          <w:kern w:val="0"/>
          <w:sz w:val="24"/>
        </w:rPr>
      </w:pPr>
      <w:r>
        <w:rPr>
          <w:kern w:val="0"/>
          <w:sz w:val="24"/>
        </w:rPr>
        <w:t>经查阅西藏自治区水资源管控分区图，本</w:t>
      </w:r>
      <w:r>
        <w:rPr>
          <w:rFonts w:hint="eastAsia"/>
          <w:kern w:val="0"/>
          <w:sz w:val="24"/>
        </w:rPr>
        <w:t>规划</w:t>
      </w:r>
      <w:r>
        <w:rPr>
          <w:kern w:val="0"/>
          <w:sz w:val="24"/>
        </w:rPr>
        <w:t>所在的</w:t>
      </w:r>
      <w:r w:rsidR="00E07345">
        <w:rPr>
          <w:rFonts w:hint="eastAsia"/>
          <w:kern w:val="0"/>
          <w:sz w:val="24"/>
        </w:rPr>
        <w:t>巴宜区</w:t>
      </w:r>
      <w:r>
        <w:rPr>
          <w:kern w:val="0"/>
          <w:sz w:val="24"/>
        </w:rPr>
        <w:t>属水资源</w:t>
      </w:r>
      <w:r>
        <w:rPr>
          <w:rFonts w:hint="eastAsia"/>
          <w:kern w:val="0"/>
          <w:sz w:val="24"/>
        </w:rPr>
        <w:t>一般</w:t>
      </w:r>
      <w:r>
        <w:rPr>
          <w:kern w:val="0"/>
          <w:sz w:val="24"/>
        </w:rPr>
        <w:t>管控区，位于</w:t>
      </w:r>
      <w:r w:rsidR="00E07345" w:rsidRPr="00E07345">
        <w:rPr>
          <w:rFonts w:hint="eastAsia"/>
          <w:kern w:val="0"/>
          <w:sz w:val="24"/>
        </w:rPr>
        <w:t>藏东南和藏东生态区</w:t>
      </w:r>
      <w:r>
        <w:rPr>
          <w:kern w:val="0"/>
          <w:sz w:val="24"/>
        </w:rPr>
        <w:t>，项目与水资源利用</w:t>
      </w:r>
      <w:r>
        <w:rPr>
          <w:rFonts w:hint="eastAsia"/>
          <w:kern w:val="0"/>
          <w:sz w:val="24"/>
        </w:rPr>
        <w:t>上限一般</w:t>
      </w:r>
      <w:r>
        <w:rPr>
          <w:kern w:val="0"/>
          <w:sz w:val="24"/>
        </w:rPr>
        <w:t>管控区</w:t>
      </w:r>
      <w:r>
        <w:rPr>
          <w:rFonts w:hint="eastAsia"/>
          <w:kern w:val="0"/>
          <w:sz w:val="24"/>
        </w:rPr>
        <w:t>管控</w:t>
      </w:r>
      <w:r>
        <w:rPr>
          <w:kern w:val="0"/>
          <w:sz w:val="24"/>
        </w:rPr>
        <w:t>要求相符分析如下表：</w:t>
      </w:r>
    </w:p>
    <w:p w:rsidR="0018371F" w:rsidRDefault="00782558">
      <w:pPr>
        <w:adjustRightInd w:val="0"/>
        <w:jc w:val="center"/>
        <w:textAlignment w:val="baseline"/>
        <w:rPr>
          <w:b/>
          <w:bCs/>
        </w:rPr>
      </w:pPr>
      <w:r>
        <w:rPr>
          <w:b/>
          <w:sz w:val="24"/>
        </w:rPr>
        <w:t>表</w:t>
      </w:r>
      <w:r>
        <w:rPr>
          <w:rFonts w:hint="eastAsia"/>
          <w:b/>
          <w:sz w:val="24"/>
        </w:rPr>
        <w:t>2.3-</w:t>
      </w:r>
      <w:r w:rsidR="00F75266">
        <w:rPr>
          <w:rFonts w:hint="eastAsia"/>
          <w:b/>
          <w:sz w:val="24"/>
        </w:rPr>
        <w:t>9</w:t>
      </w:r>
      <w:r>
        <w:rPr>
          <w:b/>
          <w:sz w:val="24"/>
        </w:rPr>
        <w:t xml:space="preserve">  </w:t>
      </w:r>
      <w:r>
        <w:rPr>
          <w:b/>
          <w:sz w:val="24"/>
        </w:rPr>
        <w:t>项目水资源利用上线管控要求分析情况一览表</w:t>
      </w:r>
    </w:p>
    <w:tbl>
      <w:tblPr>
        <w:tblW w:w="4998"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97"/>
        <w:gridCol w:w="4535"/>
        <w:gridCol w:w="2458"/>
        <w:gridCol w:w="880"/>
      </w:tblGrid>
      <w:tr w:rsidR="0018371F" w:rsidTr="00E07345">
        <w:trPr>
          <w:trHeight w:val="340"/>
          <w:jc w:val="center"/>
        </w:trPr>
        <w:tc>
          <w:tcPr>
            <w:tcW w:w="707" w:type="pct"/>
            <w:vAlign w:val="center"/>
          </w:tcPr>
          <w:p w:rsidR="0018371F" w:rsidRDefault="00782558">
            <w:pPr>
              <w:jc w:val="center"/>
            </w:pPr>
            <w:r>
              <w:t>管控区分类</w:t>
            </w:r>
          </w:p>
        </w:tc>
        <w:tc>
          <w:tcPr>
            <w:tcW w:w="2472" w:type="pct"/>
            <w:vAlign w:val="center"/>
          </w:tcPr>
          <w:p w:rsidR="0018371F" w:rsidRDefault="00782558">
            <w:pPr>
              <w:jc w:val="center"/>
            </w:pPr>
            <w:r>
              <w:t>管控要求</w:t>
            </w:r>
          </w:p>
        </w:tc>
        <w:tc>
          <w:tcPr>
            <w:tcW w:w="1339" w:type="pct"/>
            <w:vAlign w:val="center"/>
          </w:tcPr>
          <w:p w:rsidR="0018371F" w:rsidRDefault="00782558">
            <w:pPr>
              <w:jc w:val="center"/>
            </w:pPr>
            <w:r>
              <w:t>相符性分析</w:t>
            </w:r>
          </w:p>
        </w:tc>
        <w:tc>
          <w:tcPr>
            <w:tcW w:w="480" w:type="pct"/>
            <w:vAlign w:val="center"/>
          </w:tcPr>
          <w:p w:rsidR="0018371F" w:rsidRDefault="00782558">
            <w:pPr>
              <w:jc w:val="center"/>
            </w:pPr>
            <w:r>
              <w:t>是否相符</w:t>
            </w:r>
          </w:p>
        </w:tc>
      </w:tr>
      <w:tr w:rsidR="0018371F" w:rsidTr="00E07345">
        <w:trPr>
          <w:trHeight w:val="340"/>
          <w:jc w:val="center"/>
        </w:trPr>
        <w:tc>
          <w:tcPr>
            <w:tcW w:w="707" w:type="pct"/>
            <w:vAlign w:val="center"/>
          </w:tcPr>
          <w:p w:rsidR="0018371F" w:rsidRDefault="00E07345">
            <w:pPr>
              <w:jc w:val="center"/>
            </w:pPr>
            <w:r w:rsidRPr="00E07345">
              <w:rPr>
                <w:rFonts w:ascii="宋体" w:hAnsi="宋体" w:hint="eastAsia"/>
                <w:color w:val="000000"/>
              </w:rPr>
              <w:t>藏东南和藏东生态区</w:t>
            </w:r>
          </w:p>
        </w:tc>
        <w:tc>
          <w:tcPr>
            <w:tcW w:w="2472" w:type="pct"/>
            <w:vAlign w:val="center"/>
          </w:tcPr>
          <w:p w:rsidR="0018371F" w:rsidRDefault="00782558">
            <w:pPr>
              <w:jc w:val="center"/>
            </w:pPr>
            <w:r>
              <w:rPr>
                <w:rFonts w:hint="eastAsia"/>
              </w:rPr>
              <w:t>重点发展方向</w:t>
            </w:r>
            <w:r>
              <w:t>为</w:t>
            </w:r>
            <w:r>
              <w:rPr>
                <w:rFonts w:hint="eastAsia"/>
              </w:rPr>
              <w:t>城镇生活</w:t>
            </w:r>
            <w:r>
              <w:t>、工业、旅游</w:t>
            </w:r>
            <w:r>
              <w:rPr>
                <w:rFonts w:hint="eastAsia"/>
              </w:rPr>
              <w:t>产业</w:t>
            </w:r>
            <w:r>
              <w:t>等</w:t>
            </w:r>
            <w:r>
              <w:rPr>
                <w:rFonts w:hint="eastAsia"/>
              </w:rPr>
              <w:t>。①</w:t>
            </w:r>
            <w:r>
              <w:t>生活用水方面，大力推广安装使用节水型用水设备，鼓励用水户安装节水龙头、节水便器、节水洗衣机等列入国家推荐产品目录的节水器具；加强城乡供水管网的检查维修和建设改造，防止跑、冒、滴、漏，减少输水损失；大力宣传生活节水，提倡生活用水一水多用。</w:t>
            </w:r>
            <w:r>
              <w:rPr>
                <w:rFonts w:hint="eastAsia"/>
              </w:rPr>
              <w:t>②</w:t>
            </w:r>
            <w:r>
              <w:t>工业用水方面，</w:t>
            </w:r>
            <w:r>
              <w:lastRenderedPageBreak/>
              <w:t>需要采用新工艺新技术，依靠科技进步提高工业用水的重复利用率，达到合理高效用水；同时优化区域工业产业结构，淘汰落后的高耗水产业，推进新型节水工业，根据各工艺对水质的不同要求实行水的梯级利用、加大再生水利用。</w:t>
            </w:r>
            <w:r>
              <w:rPr>
                <w:rFonts w:hint="eastAsia"/>
              </w:rPr>
              <w:t>③</w:t>
            </w:r>
            <w:r>
              <w:t>旅游用水方面</w:t>
            </w:r>
            <w:r>
              <w:rPr>
                <w:rFonts w:hint="eastAsia"/>
              </w:rPr>
              <w:t>，零售业、住宿业、餐饮业等</w:t>
            </w:r>
            <w:r>
              <w:t>严格执行</w:t>
            </w:r>
            <w:r>
              <w:rPr>
                <w:rFonts w:hint="eastAsia"/>
              </w:rPr>
              <w:t>《西藏自治区用水定额》要求</w:t>
            </w:r>
            <w:r>
              <w:t>。</w:t>
            </w:r>
          </w:p>
        </w:tc>
        <w:tc>
          <w:tcPr>
            <w:tcW w:w="1339" w:type="pct"/>
            <w:vAlign w:val="center"/>
          </w:tcPr>
          <w:p w:rsidR="0018371F" w:rsidRDefault="00782558">
            <w:pPr>
              <w:jc w:val="center"/>
            </w:pPr>
            <w:r>
              <w:lastRenderedPageBreak/>
              <w:t>本</w:t>
            </w:r>
            <w:r>
              <w:rPr>
                <w:rFonts w:hint="eastAsia"/>
              </w:rPr>
              <w:t>规划为旅游规划，属于重点发展方向</w:t>
            </w:r>
            <w:r>
              <w:t>。</w:t>
            </w:r>
            <w:r>
              <w:rPr>
                <w:rFonts w:hint="eastAsia"/>
              </w:rPr>
              <w:t>本规划要求安装使用节水型用水设备，大力宣传生活节水等措施。</w:t>
            </w:r>
          </w:p>
        </w:tc>
        <w:tc>
          <w:tcPr>
            <w:tcW w:w="480" w:type="pct"/>
            <w:vAlign w:val="center"/>
          </w:tcPr>
          <w:p w:rsidR="0018371F" w:rsidRDefault="00782558">
            <w:pPr>
              <w:jc w:val="center"/>
            </w:pPr>
            <w:r>
              <w:t>是</w:t>
            </w:r>
          </w:p>
        </w:tc>
      </w:tr>
    </w:tbl>
    <w:p w:rsidR="0018371F" w:rsidRDefault="00782558">
      <w:pPr>
        <w:widowControl/>
        <w:adjustRightInd w:val="0"/>
        <w:snapToGrid w:val="0"/>
        <w:spacing w:line="360" w:lineRule="auto"/>
        <w:ind w:firstLineChars="200" w:firstLine="480"/>
        <w:rPr>
          <w:kern w:val="0"/>
          <w:sz w:val="24"/>
        </w:rPr>
      </w:pPr>
      <w:r>
        <w:rPr>
          <w:kern w:val="0"/>
          <w:sz w:val="24"/>
        </w:rPr>
        <w:lastRenderedPageBreak/>
        <w:t>根据上表分析，项目与水资源利用上线管控要求相符。</w:t>
      </w:r>
    </w:p>
    <w:p w:rsidR="0018371F" w:rsidRDefault="00782558">
      <w:pPr>
        <w:widowControl/>
        <w:adjustRightInd w:val="0"/>
        <w:snapToGrid w:val="0"/>
        <w:spacing w:line="360" w:lineRule="auto"/>
        <w:ind w:firstLineChars="200" w:firstLine="480"/>
        <w:rPr>
          <w:kern w:val="0"/>
          <w:sz w:val="24"/>
        </w:rPr>
      </w:pPr>
      <w:r>
        <w:rPr>
          <w:kern w:val="0"/>
          <w:sz w:val="24"/>
        </w:rPr>
        <w:t>②</w:t>
      </w:r>
      <w:r>
        <w:rPr>
          <w:kern w:val="0"/>
          <w:sz w:val="24"/>
        </w:rPr>
        <w:t>土地资源利用上线及分区管控</w:t>
      </w:r>
    </w:p>
    <w:p w:rsidR="0018371F" w:rsidRDefault="00782558">
      <w:pPr>
        <w:widowControl/>
        <w:adjustRightInd w:val="0"/>
        <w:snapToGrid w:val="0"/>
        <w:spacing w:line="360" w:lineRule="auto"/>
        <w:ind w:firstLineChars="200" w:firstLine="480"/>
        <w:rPr>
          <w:kern w:val="0"/>
          <w:sz w:val="24"/>
        </w:rPr>
      </w:pPr>
      <w:r>
        <w:rPr>
          <w:kern w:val="0"/>
          <w:sz w:val="24"/>
        </w:rPr>
        <w:t>经查阅西藏自治区土地资源重点管控区图，本</w:t>
      </w:r>
      <w:r>
        <w:rPr>
          <w:rFonts w:hint="eastAsia"/>
          <w:kern w:val="0"/>
          <w:sz w:val="24"/>
        </w:rPr>
        <w:t>规划</w:t>
      </w:r>
      <w:r>
        <w:rPr>
          <w:kern w:val="0"/>
          <w:sz w:val="24"/>
        </w:rPr>
        <w:t>所在区域属于土地资源</w:t>
      </w:r>
      <w:r>
        <w:rPr>
          <w:rFonts w:hint="eastAsia"/>
          <w:kern w:val="0"/>
          <w:sz w:val="24"/>
        </w:rPr>
        <w:t>重点</w:t>
      </w:r>
      <w:r>
        <w:rPr>
          <w:kern w:val="0"/>
          <w:sz w:val="24"/>
        </w:rPr>
        <w:t>管控区，土地资源分区按照严格保护、严禁开发、严控建设、严抓管理的原则实行空间管制，原则上按照禁止开发区域进行管理。</w:t>
      </w:r>
    </w:p>
    <w:p w:rsidR="0018371F" w:rsidRDefault="00782558">
      <w:pPr>
        <w:widowControl/>
        <w:adjustRightInd w:val="0"/>
        <w:snapToGrid w:val="0"/>
        <w:spacing w:line="360" w:lineRule="auto"/>
        <w:ind w:firstLineChars="200" w:firstLine="480"/>
        <w:rPr>
          <w:kern w:val="0"/>
          <w:sz w:val="24"/>
        </w:rPr>
      </w:pPr>
      <w:r>
        <w:rPr>
          <w:kern w:val="0"/>
          <w:sz w:val="24"/>
        </w:rPr>
        <w:t>本</w:t>
      </w:r>
      <w:r>
        <w:rPr>
          <w:rFonts w:hint="eastAsia"/>
          <w:kern w:val="0"/>
          <w:sz w:val="24"/>
        </w:rPr>
        <w:t>规划位于</w:t>
      </w:r>
      <w:r w:rsidR="00E07345">
        <w:rPr>
          <w:rFonts w:hint="eastAsia"/>
          <w:kern w:val="0"/>
          <w:sz w:val="24"/>
        </w:rPr>
        <w:t>巴宜区</w:t>
      </w:r>
      <w:r>
        <w:rPr>
          <w:rFonts w:hint="eastAsia"/>
          <w:kern w:val="0"/>
          <w:sz w:val="24"/>
        </w:rPr>
        <w:t>范围内，规划实施过程中新增少量占地，要求规划包含的项目实施过程中需先取得自然资源厅出具的建设项目用地预审与选址意见书后方可实施，用地符合国土空间用途管制要求</w:t>
      </w:r>
      <w:r>
        <w:rPr>
          <w:kern w:val="0"/>
          <w:sz w:val="24"/>
        </w:rPr>
        <w:t>。因此本项目符合土地资源利用上限的要求。</w:t>
      </w:r>
    </w:p>
    <w:p w:rsidR="0018371F" w:rsidRDefault="00782558">
      <w:pPr>
        <w:widowControl/>
        <w:adjustRightInd w:val="0"/>
        <w:snapToGrid w:val="0"/>
        <w:spacing w:line="360" w:lineRule="auto"/>
        <w:ind w:firstLineChars="200" w:firstLine="480"/>
        <w:rPr>
          <w:kern w:val="0"/>
          <w:sz w:val="24"/>
        </w:rPr>
      </w:pPr>
      <w:r>
        <w:rPr>
          <w:kern w:val="0"/>
          <w:sz w:val="24"/>
        </w:rPr>
        <w:t>③</w:t>
      </w:r>
      <w:r>
        <w:rPr>
          <w:kern w:val="0"/>
          <w:sz w:val="24"/>
        </w:rPr>
        <w:t>能源资源利用上线</w:t>
      </w:r>
    </w:p>
    <w:p w:rsidR="0018371F" w:rsidRDefault="00782558">
      <w:pPr>
        <w:widowControl/>
        <w:adjustRightInd w:val="0"/>
        <w:snapToGrid w:val="0"/>
        <w:spacing w:line="360" w:lineRule="auto"/>
        <w:ind w:firstLineChars="200" w:firstLine="480"/>
        <w:rPr>
          <w:kern w:val="0"/>
          <w:sz w:val="24"/>
        </w:rPr>
      </w:pPr>
      <w:r>
        <w:rPr>
          <w:rFonts w:hint="eastAsia"/>
          <w:kern w:val="0"/>
          <w:sz w:val="24"/>
        </w:rPr>
        <w:t>规划实施</w:t>
      </w:r>
      <w:r>
        <w:rPr>
          <w:kern w:val="0"/>
          <w:sz w:val="24"/>
        </w:rPr>
        <w:t>过程中将会消耗一定量的电能</w:t>
      </w:r>
      <w:r>
        <w:rPr>
          <w:rFonts w:hint="eastAsia"/>
          <w:kern w:val="0"/>
          <w:sz w:val="24"/>
        </w:rPr>
        <w:t>、液化石油气</w:t>
      </w:r>
      <w:r>
        <w:rPr>
          <w:kern w:val="0"/>
          <w:sz w:val="24"/>
        </w:rPr>
        <w:t>，消耗量相对区域资源利用总量较少，符合能源资源利用上限要求。</w:t>
      </w:r>
    </w:p>
    <w:p w:rsidR="0018371F" w:rsidRDefault="00782558">
      <w:pPr>
        <w:widowControl/>
        <w:adjustRightInd w:val="0"/>
        <w:snapToGrid w:val="0"/>
        <w:spacing w:line="360" w:lineRule="auto"/>
        <w:ind w:firstLineChars="200" w:firstLine="480"/>
        <w:rPr>
          <w:kern w:val="0"/>
          <w:sz w:val="24"/>
        </w:rPr>
      </w:pPr>
      <w:r>
        <w:rPr>
          <w:kern w:val="0"/>
          <w:sz w:val="24"/>
        </w:rPr>
        <w:t>（</w:t>
      </w:r>
      <w:r>
        <w:rPr>
          <w:rFonts w:hint="eastAsia"/>
          <w:kern w:val="0"/>
          <w:sz w:val="24"/>
        </w:rPr>
        <w:t>4</w:t>
      </w:r>
      <w:r>
        <w:rPr>
          <w:kern w:val="0"/>
          <w:sz w:val="24"/>
        </w:rPr>
        <w:t>）与</w:t>
      </w:r>
      <w:r w:rsidR="00E07345">
        <w:rPr>
          <w:rFonts w:hint="eastAsia"/>
          <w:kern w:val="0"/>
          <w:sz w:val="24"/>
        </w:rPr>
        <w:t>林芝市</w:t>
      </w:r>
      <w:r>
        <w:rPr>
          <w:kern w:val="0"/>
          <w:sz w:val="24"/>
        </w:rPr>
        <w:t>生态环境准入清单准入要求分析</w:t>
      </w:r>
    </w:p>
    <w:p w:rsidR="0018371F" w:rsidRPr="005055C7" w:rsidRDefault="00782558" w:rsidP="00657AD0">
      <w:pPr>
        <w:widowControl/>
        <w:adjustRightInd w:val="0"/>
        <w:snapToGrid w:val="0"/>
        <w:spacing w:line="360" w:lineRule="auto"/>
        <w:ind w:firstLineChars="200" w:firstLine="480"/>
        <w:rPr>
          <w:kern w:val="0"/>
          <w:sz w:val="24"/>
        </w:rPr>
        <w:sectPr w:rsidR="0018371F" w:rsidRPr="005055C7">
          <w:headerReference w:type="default" r:id="rId97"/>
          <w:footerReference w:type="default" r:id="rId98"/>
          <w:pgSz w:w="11906" w:h="16838"/>
          <w:pgMar w:top="1474" w:right="1474" w:bottom="1474" w:left="1474" w:header="851" w:footer="850" w:gutter="0"/>
          <w:cols w:space="720"/>
          <w:docGrid w:type="linesAndChars" w:linePitch="312"/>
        </w:sectPr>
      </w:pPr>
      <w:r>
        <w:rPr>
          <w:kern w:val="0"/>
          <w:sz w:val="24"/>
        </w:rPr>
        <w:t>本</w:t>
      </w:r>
      <w:r>
        <w:rPr>
          <w:rFonts w:hint="eastAsia"/>
          <w:kern w:val="0"/>
          <w:sz w:val="24"/>
        </w:rPr>
        <w:t>规划</w:t>
      </w:r>
      <w:r>
        <w:rPr>
          <w:kern w:val="0"/>
          <w:sz w:val="24"/>
        </w:rPr>
        <w:t>所在</w:t>
      </w:r>
      <w:r>
        <w:rPr>
          <w:rFonts w:hint="eastAsia"/>
          <w:kern w:val="0"/>
          <w:sz w:val="24"/>
        </w:rPr>
        <w:t>地位于</w:t>
      </w:r>
      <w:r w:rsidR="00E07345">
        <w:rPr>
          <w:rFonts w:hint="eastAsia"/>
          <w:kern w:val="0"/>
          <w:sz w:val="24"/>
        </w:rPr>
        <w:t>巴宜区</w:t>
      </w:r>
      <w:r>
        <w:rPr>
          <w:rFonts w:hint="eastAsia"/>
          <w:kern w:val="0"/>
          <w:sz w:val="24"/>
        </w:rPr>
        <w:t>境内，</w:t>
      </w:r>
      <w:r w:rsidR="005055C7" w:rsidRPr="005055C7">
        <w:rPr>
          <w:kern w:val="0"/>
          <w:sz w:val="24"/>
        </w:rPr>
        <w:t>根据《林芝市人民政府关于印发＜林芝市</w:t>
      </w:r>
      <w:r w:rsidR="005055C7" w:rsidRPr="005055C7">
        <w:rPr>
          <w:kern w:val="0"/>
          <w:sz w:val="24"/>
        </w:rPr>
        <w:t>“</w:t>
      </w:r>
      <w:r w:rsidR="005055C7" w:rsidRPr="005055C7">
        <w:rPr>
          <w:kern w:val="0"/>
          <w:sz w:val="24"/>
        </w:rPr>
        <w:t>三线一单</w:t>
      </w:r>
      <w:r w:rsidR="005055C7" w:rsidRPr="005055C7">
        <w:rPr>
          <w:kern w:val="0"/>
          <w:sz w:val="24"/>
        </w:rPr>
        <w:t>”</w:t>
      </w:r>
      <w:r w:rsidR="005055C7" w:rsidRPr="005055C7">
        <w:rPr>
          <w:kern w:val="0"/>
          <w:sz w:val="24"/>
        </w:rPr>
        <w:t>生态环境分区管控实施意见＞的通知》</w:t>
      </w:r>
      <w:r w:rsidR="005055C7" w:rsidRPr="005055C7">
        <w:rPr>
          <w:rFonts w:hint="eastAsia"/>
          <w:kern w:val="0"/>
          <w:sz w:val="24"/>
        </w:rPr>
        <w:t>和《“三线一单”项目定位分析报告》</w:t>
      </w:r>
      <w:r>
        <w:rPr>
          <w:rFonts w:hint="eastAsia"/>
          <w:kern w:val="0"/>
          <w:sz w:val="24"/>
        </w:rPr>
        <w:t>，规划各节点与</w:t>
      </w:r>
      <w:r w:rsidR="005055C7">
        <w:rPr>
          <w:rFonts w:hint="eastAsia"/>
          <w:kern w:val="0"/>
          <w:sz w:val="24"/>
        </w:rPr>
        <w:t>林芝市</w:t>
      </w:r>
      <w:r>
        <w:rPr>
          <w:kern w:val="0"/>
          <w:sz w:val="24"/>
        </w:rPr>
        <w:t>生态环境准入清单</w:t>
      </w:r>
      <w:r w:rsidR="00657AD0">
        <w:rPr>
          <w:kern w:val="0"/>
          <w:sz w:val="24"/>
        </w:rPr>
        <w:t>准入要求相符分析如下表：</w:t>
      </w:r>
    </w:p>
    <w:p w:rsidR="0018371F" w:rsidRDefault="00782558" w:rsidP="005055C7">
      <w:pPr>
        <w:adjustRightInd w:val="0"/>
        <w:jc w:val="center"/>
        <w:textAlignment w:val="baseline"/>
        <w:rPr>
          <w:b/>
          <w:sz w:val="24"/>
        </w:rPr>
      </w:pPr>
      <w:r>
        <w:rPr>
          <w:b/>
          <w:sz w:val="24"/>
        </w:rPr>
        <w:lastRenderedPageBreak/>
        <w:t>表</w:t>
      </w:r>
      <w:r>
        <w:rPr>
          <w:rFonts w:hint="eastAsia"/>
          <w:b/>
          <w:sz w:val="24"/>
        </w:rPr>
        <w:t>2.3-</w:t>
      </w:r>
      <w:r w:rsidR="00F75266">
        <w:rPr>
          <w:rFonts w:hint="eastAsia"/>
          <w:b/>
          <w:sz w:val="24"/>
        </w:rPr>
        <w:t>10</w:t>
      </w:r>
      <w:r>
        <w:rPr>
          <w:rFonts w:hint="eastAsia"/>
          <w:b/>
          <w:sz w:val="24"/>
        </w:rPr>
        <w:t xml:space="preserve"> </w:t>
      </w:r>
      <w:r>
        <w:rPr>
          <w:b/>
          <w:sz w:val="24"/>
        </w:rPr>
        <w:t xml:space="preserve"> </w:t>
      </w:r>
      <w:r>
        <w:rPr>
          <w:rFonts w:hint="eastAsia"/>
          <w:b/>
          <w:sz w:val="24"/>
        </w:rPr>
        <w:t>规划</w:t>
      </w:r>
      <w:r>
        <w:rPr>
          <w:b/>
          <w:sz w:val="24"/>
        </w:rPr>
        <w:t>与</w:t>
      </w:r>
      <w:r w:rsidR="00F75266">
        <w:rPr>
          <w:rFonts w:hint="eastAsia"/>
          <w:b/>
          <w:sz w:val="24"/>
        </w:rPr>
        <w:t>林芝市</w:t>
      </w:r>
      <w:r>
        <w:rPr>
          <w:b/>
          <w:sz w:val="24"/>
        </w:rPr>
        <w:t>生态环境准入清单准入要求相符分析</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1056"/>
        <w:gridCol w:w="6380"/>
        <w:gridCol w:w="5408"/>
        <w:gridCol w:w="367"/>
      </w:tblGrid>
      <w:tr w:rsidR="00D37F49" w:rsidRPr="00657AD0" w:rsidTr="00FF5811">
        <w:trPr>
          <w:trHeight w:val="340"/>
          <w:jc w:val="center"/>
        </w:trPr>
        <w:tc>
          <w:tcPr>
            <w:tcW w:w="317" w:type="pct"/>
            <w:vAlign w:val="center"/>
          </w:tcPr>
          <w:p w:rsidR="00D37F49" w:rsidRPr="00657AD0" w:rsidRDefault="00D37F49" w:rsidP="00D37F49">
            <w:pPr>
              <w:pStyle w:val="afffffffffc"/>
              <w:rPr>
                <w:rFonts w:eastAsia="宋体"/>
              </w:rPr>
            </w:pPr>
            <w:r>
              <w:rPr>
                <w:rFonts w:eastAsia="宋体" w:hint="eastAsia"/>
              </w:rPr>
              <w:t>环境管控单元名称</w:t>
            </w:r>
          </w:p>
        </w:tc>
        <w:tc>
          <w:tcPr>
            <w:tcW w:w="2635" w:type="pct"/>
            <w:gridSpan w:val="2"/>
            <w:vAlign w:val="center"/>
          </w:tcPr>
          <w:p w:rsidR="00D37F49" w:rsidRPr="00657AD0" w:rsidRDefault="00D37F49" w:rsidP="00D37F49">
            <w:pPr>
              <w:pStyle w:val="afffffffffc"/>
              <w:rPr>
                <w:rFonts w:eastAsia="宋体"/>
              </w:rPr>
            </w:pPr>
            <w:r w:rsidRPr="00657AD0">
              <w:rPr>
                <w:rFonts w:eastAsia="宋体"/>
              </w:rPr>
              <w:t>管控要求</w:t>
            </w:r>
          </w:p>
        </w:tc>
        <w:tc>
          <w:tcPr>
            <w:tcW w:w="1917" w:type="pct"/>
            <w:vAlign w:val="center"/>
          </w:tcPr>
          <w:p w:rsidR="00D37F49" w:rsidRPr="00657AD0" w:rsidRDefault="00D37F49" w:rsidP="00D37F49">
            <w:pPr>
              <w:pStyle w:val="afffffffffc"/>
              <w:rPr>
                <w:rFonts w:eastAsia="宋体"/>
              </w:rPr>
            </w:pPr>
            <w:r w:rsidRPr="00657AD0">
              <w:rPr>
                <w:rFonts w:eastAsia="宋体"/>
              </w:rPr>
              <w:t>相符性分析</w:t>
            </w:r>
          </w:p>
        </w:tc>
        <w:tc>
          <w:tcPr>
            <w:tcW w:w="130" w:type="pct"/>
            <w:vAlign w:val="center"/>
          </w:tcPr>
          <w:p w:rsidR="00D37F49" w:rsidRPr="00657AD0" w:rsidRDefault="00D37F49" w:rsidP="00D37F49">
            <w:pPr>
              <w:pStyle w:val="afffffffffc"/>
              <w:rPr>
                <w:rFonts w:eastAsia="宋体"/>
              </w:rPr>
            </w:pPr>
            <w:r w:rsidRPr="00657AD0">
              <w:rPr>
                <w:rFonts w:eastAsia="宋体"/>
              </w:rPr>
              <w:t>是否相符</w:t>
            </w:r>
          </w:p>
        </w:tc>
      </w:tr>
      <w:tr w:rsidR="00D37F49" w:rsidRPr="00657AD0" w:rsidTr="00FF5811">
        <w:trPr>
          <w:trHeight w:val="340"/>
          <w:jc w:val="center"/>
        </w:trPr>
        <w:tc>
          <w:tcPr>
            <w:tcW w:w="317" w:type="pct"/>
            <w:vMerge w:val="restart"/>
            <w:vAlign w:val="center"/>
          </w:tcPr>
          <w:p w:rsidR="00D37F49" w:rsidRPr="00657AD0" w:rsidRDefault="00D37F49" w:rsidP="00D37F49">
            <w:pPr>
              <w:pStyle w:val="afffffffffc"/>
              <w:rPr>
                <w:rFonts w:eastAsia="宋体"/>
              </w:rPr>
            </w:pPr>
            <w:r w:rsidRPr="00D37F49">
              <w:rPr>
                <w:rFonts w:eastAsia="宋体"/>
              </w:rPr>
              <w:t>巴宜区城镇开发边界</w:t>
            </w:r>
            <w:r w:rsidR="00FB6E54">
              <w:rPr>
                <w:rFonts w:ascii="宋体" w:eastAsia="宋体" w:hAnsi="宋体"/>
              </w:rPr>
              <w:t>（</w:t>
            </w:r>
            <w:r w:rsidRPr="00D37F49">
              <w:rPr>
                <w:rFonts w:eastAsia="宋体"/>
              </w:rPr>
              <w:t>ZH54040220001</w:t>
            </w:r>
            <w:r w:rsidR="00FB6E54">
              <w:rPr>
                <w:rFonts w:ascii="宋体" w:eastAsia="宋体" w:hAnsi="宋体"/>
              </w:rPr>
              <w:t>）</w:t>
            </w:r>
          </w:p>
        </w:tc>
        <w:tc>
          <w:tcPr>
            <w:tcW w:w="374" w:type="pct"/>
            <w:vAlign w:val="center"/>
          </w:tcPr>
          <w:p w:rsidR="00D37F49" w:rsidRPr="00657AD0" w:rsidRDefault="00D37F49" w:rsidP="00D37F49">
            <w:pPr>
              <w:pStyle w:val="afffffffffc"/>
              <w:rPr>
                <w:rFonts w:eastAsia="宋体"/>
              </w:rPr>
            </w:pPr>
            <w:r>
              <w:rPr>
                <w:rFonts w:eastAsia="宋体" w:hint="eastAsia"/>
              </w:rPr>
              <w:t>空间布局约束</w:t>
            </w:r>
          </w:p>
        </w:tc>
        <w:tc>
          <w:tcPr>
            <w:tcW w:w="2261" w:type="pct"/>
            <w:vAlign w:val="center"/>
          </w:tcPr>
          <w:p w:rsidR="00FF5811" w:rsidRDefault="00D37F49" w:rsidP="00FF5811">
            <w:pPr>
              <w:pStyle w:val="afffffffffc"/>
              <w:jc w:val="left"/>
              <w:rPr>
                <w:rFonts w:eastAsia="宋体"/>
              </w:rPr>
            </w:pPr>
            <w:r>
              <w:rPr>
                <w:rFonts w:eastAsia="宋体" w:hint="eastAsia"/>
              </w:rPr>
              <w:t>1</w:t>
            </w:r>
            <w:r>
              <w:rPr>
                <w:rFonts w:eastAsia="宋体" w:hint="eastAsia"/>
              </w:rPr>
              <w:t>、</w:t>
            </w:r>
            <w:r w:rsidRPr="00D37F49">
              <w:rPr>
                <w:rFonts w:eastAsia="宋体"/>
              </w:rPr>
              <w:t>严格控制在城市主导风向的上风向新建对环境空气质量有较大影响的项目。优化建材、矿产资源开发布局，新、改、扩建建材、矿产资源开发项目应满足区域、规划环评要求，并严格执行质量、环保、能耗、安全等法规标准。</w:t>
            </w:r>
          </w:p>
          <w:p w:rsidR="00D37F49" w:rsidRDefault="00FF5811" w:rsidP="00FF5811">
            <w:pPr>
              <w:pStyle w:val="afffffffffc"/>
              <w:jc w:val="left"/>
              <w:rPr>
                <w:rFonts w:eastAsia="宋体"/>
              </w:rPr>
            </w:pPr>
            <w:r>
              <w:rPr>
                <w:rFonts w:eastAsia="宋体" w:hint="eastAsia"/>
              </w:rPr>
              <w:t>2</w:t>
            </w:r>
            <w:r>
              <w:rPr>
                <w:rFonts w:eastAsia="宋体" w:hint="eastAsia"/>
              </w:rPr>
              <w:t>、</w:t>
            </w:r>
            <w:r w:rsidR="00D37F49" w:rsidRPr="00D37F49">
              <w:rPr>
                <w:rFonts w:eastAsia="宋体"/>
              </w:rPr>
              <w:t>推进新型城镇化，科学规划城镇生产、生活、生态空间，将尊重自然、顺应自然、保护自然的理念贯穿城镇规划设计、建设、管理的全过程。</w:t>
            </w:r>
          </w:p>
          <w:p w:rsidR="00D37F49" w:rsidRPr="00657AD0" w:rsidRDefault="00FF5811" w:rsidP="00FF5811">
            <w:pPr>
              <w:pStyle w:val="afffffffffc"/>
              <w:jc w:val="left"/>
              <w:rPr>
                <w:rFonts w:eastAsia="宋体"/>
              </w:rPr>
            </w:pPr>
            <w:r>
              <w:rPr>
                <w:rFonts w:eastAsia="宋体" w:hint="eastAsia"/>
              </w:rPr>
              <w:t>3</w:t>
            </w:r>
            <w:r w:rsidR="00D37F49">
              <w:rPr>
                <w:rFonts w:eastAsia="宋体" w:hint="eastAsia"/>
              </w:rPr>
              <w:t>、</w:t>
            </w:r>
            <w:r w:rsidR="00D37F49" w:rsidRPr="00D37F49">
              <w:rPr>
                <w:rFonts w:eastAsia="宋体"/>
              </w:rPr>
              <w:t>加强城镇集中式饮用水源地保护，科学划定饮用水源地保护区并严格依法依规管理，确保饮水安全。</w:t>
            </w:r>
          </w:p>
        </w:tc>
        <w:tc>
          <w:tcPr>
            <w:tcW w:w="1917" w:type="pct"/>
            <w:vAlign w:val="center"/>
          </w:tcPr>
          <w:p w:rsidR="00D37F49" w:rsidRPr="00FF5811" w:rsidRDefault="00FF5811" w:rsidP="00FF5811">
            <w:pPr>
              <w:pStyle w:val="afffffffffc"/>
              <w:jc w:val="left"/>
              <w:rPr>
                <w:rFonts w:eastAsia="宋体"/>
              </w:rPr>
            </w:pPr>
            <w:r w:rsidRPr="00FF5811">
              <w:rPr>
                <w:rFonts w:eastAsia="宋体" w:hint="eastAsia"/>
              </w:rPr>
              <w:t>1</w:t>
            </w:r>
            <w:r w:rsidRPr="00FF5811">
              <w:rPr>
                <w:rFonts w:eastAsia="宋体" w:hint="eastAsia"/>
              </w:rPr>
              <w:t>、本规划属于旅游规划，营运期采用清洁燃料，废气排放量少，不会对</w:t>
            </w:r>
            <w:r w:rsidRPr="00FF5811">
              <w:rPr>
                <w:rFonts w:eastAsia="宋体"/>
              </w:rPr>
              <w:t>空气质量有较大影响</w:t>
            </w:r>
            <w:r w:rsidRPr="00FF5811">
              <w:rPr>
                <w:rFonts w:eastAsia="宋体" w:hint="eastAsia"/>
              </w:rPr>
              <w:t>。</w:t>
            </w:r>
          </w:p>
          <w:p w:rsidR="00FF5811" w:rsidRPr="00FF5811" w:rsidRDefault="00FF5811" w:rsidP="00EB2D27">
            <w:pPr>
              <w:jc w:val="left"/>
              <w:rPr>
                <w:szCs w:val="21"/>
              </w:rPr>
            </w:pPr>
            <w:r>
              <w:rPr>
                <w:rFonts w:hint="eastAsia"/>
                <w:szCs w:val="21"/>
              </w:rPr>
              <w:t>2</w:t>
            </w:r>
            <w:r>
              <w:rPr>
                <w:rFonts w:hint="eastAsia"/>
                <w:szCs w:val="21"/>
              </w:rPr>
              <w:t>、</w:t>
            </w:r>
            <w:r w:rsidRPr="00FF5811">
              <w:rPr>
                <w:rFonts w:hint="eastAsia"/>
                <w:szCs w:val="21"/>
              </w:rPr>
              <w:t>规划</w:t>
            </w:r>
            <w:r w:rsidR="00F75266" w:rsidRPr="00F75266">
              <w:rPr>
                <w:rFonts w:hint="eastAsia"/>
                <w:szCs w:val="21"/>
              </w:rPr>
              <w:t>游客综合服务中心、姻缘松景观群</w:t>
            </w:r>
            <w:r w:rsidRPr="00FF5811">
              <w:rPr>
                <w:rFonts w:hint="eastAsia"/>
                <w:szCs w:val="21"/>
              </w:rPr>
              <w:t>位于八一镇第一自来水厂饮用水水源地二级保护区和准保护区范围内，生活污水经地埋式污水处理站处理后用于</w:t>
            </w:r>
            <w:r w:rsidR="00EB2D27" w:rsidRPr="00EB2D27">
              <w:rPr>
                <w:rFonts w:hint="eastAsia"/>
                <w:szCs w:val="21"/>
              </w:rPr>
              <w:t>道路清扫、绿化浇灌用水，不外排</w:t>
            </w:r>
            <w:r w:rsidRPr="00FF5811">
              <w:rPr>
                <w:rFonts w:hint="eastAsia"/>
                <w:szCs w:val="21"/>
              </w:rPr>
              <w:t>，满足</w:t>
            </w:r>
            <w:r w:rsidRPr="00FF5811">
              <w:rPr>
                <w:szCs w:val="21"/>
              </w:rPr>
              <w:t>《中华人民共和国水污染防治法》</w:t>
            </w:r>
            <w:r w:rsidRPr="00FF5811">
              <w:rPr>
                <w:rFonts w:hint="eastAsia"/>
                <w:szCs w:val="21"/>
              </w:rPr>
              <w:t>中“禁止在饮用水水源二级保护区内新建、改建、扩建排放污染物的建设项目”要求。</w:t>
            </w:r>
            <w:r w:rsidRPr="00FF5811">
              <w:rPr>
                <w:szCs w:val="21"/>
              </w:rPr>
              <w:t>本</w:t>
            </w:r>
            <w:r w:rsidRPr="00FF5811">
              <w:rPr>
                <w:rFonts w:hint="eastAsia"/>
                <w:szCs w:val="21"/>
              </w:rPr>
              <w:t>规划配置分散式污水与垃圾收集处理系统，能够保证旅游旺季的生活源符合消纳能力</w:t>
            </w:r>
            <w:r w:rsidRPr="00FF5811">
              <w:rPr>
                <w:szCs w:val="21"/>
              </w:rPr>
              <w:t>。</w:t>
            </w:r>
          </w:p>
        </w:tc>
        <w:tc>
          <w:tcPr>
            <w:tcW w:w="130" w:type="pct"/>
            <w:vMerge w:val="restart"/>
            <w:vAlign w:val="center"/>
          </w:tcPr>
          <w:p w:rsidR="00D37F49" w:rsidRPr="00657AD0" w:rsidRDefault="00D37F49" w:rsidP="00D37F49">
            <w:pPr>
              <w:pStyle w:val="afffffffffc"/>
              <w:rPr>
                <w:rFonts w:eastAsia="宋体"/>
              </w:rPr>
            </w:pPr>
            <w:r w:rsidRPr="00657AD0">
              <w:rPr>
                <w:rFonts w:eastAsia="宋体"/>
              </w:rPr>
              <w:t>是</w:t>
            </w:r>
          </w:p>
        </w:tc>
      </w:tr>
      <w:tr w:rsidR="00D37F49" w:rsidRPr="00657AD0" w:rsidTr="00FF5811">
        <w:trPr>
          <w:trHeight w:val="340"/>
          <w:jc w:val="center"/>
        </w:trPr>
        <w:tc>
          <w:tcPr>
            <w:tcW w:w="317" w:type="pct"/>
            <w:vMerge/>
            <w:vAlign w:val="center"/>
          </w:tcPr>
          <w:p w:rsidR="00D37F49" w:rsidRPr="00657AD0" w:rsidRDefault="00D37F49" w:rsidP="00D37F49">
            <w:pPr>
              <w:pStyle w:val="afffffffffc"/>
              <w:rPr>
                <w:rFonts w:eastAsia="宋体"/>
              </w:rPr>
            </w:pPr>
          </w:p>
        </w:tc>
        <w:tc>
          <w:tcPr>
            <w:tcW w:w="374" w:type="pct"/>
            <w:vAlign w:val="center"/>
          </w:tcPr>
          <w:p w:rsidR="00D37F49" w:rsidRPr="00657AD0" w:rsidRDefault="00D37F49" w:rsidP="00D37F49">
            <w:pPr>
              <w:pStyle w:val="afffffffffc"/>
              <w:rPr>
                <w:rFonts w:eastAsia="宋体"/>
              </w:rPr>
            </w:pPr>
            <w:r>
              <w:rPr>
                <w:rFonts w:eastAsia="宋体" w:hint="eastAsia"/>
              </w:rPr>
              <w:t>环境风险防控</w:t>
            </w:r>
          </w:p>
        </w:tc>
        <w:tc>
          <w:tcPr>
            <w:tcW w:w="2261" w:type="pct"/>
            <w:vAlign w:val="center"/>
          </w:tcPr>
          <w:p w:rsidR="00D37F49" w:rsidRPr="00657AD0" w:rsidRDefault="00D37F49" w:rsidP="00FF5811">
            <w:pPr>
              <w:pStyle w:val="afffffffffc"/>
              <w:jc w:val="left"/>
              <w:rPr>
                <w:rFonts w:eastAsia="宋体"/>
              </w:rPr>
            </w:pPr>
            <w:r w:rsidRPr="00D37F49">
              <w:rPr>
                <w:rFonts w:eastAsia="宋体"/>
              </w:rPr>
              <w:t>存在环境风险隐患的企业，开展环境风险排查，制定环境风险应急预案，做好应急准备，并定期进行演练。</w:t>
            </w:r>
          </w:p>
        </w:tc>
        <w:tc>
          <w:tcPr>
            <w:tcW w:w="1917" w:type="pct"/>
            <w:vAlign w:val="center"/>
          </w:tcPr>
          <w:p w:rsidR="00D37F49" w:rsidRPr="00657AD0" w:rsidRDefault="00D37F49" w:rsidP="00FF5811">
            <w:pPr>
              <w:pStyle w:val="afffffffffc"/>
              <w:jc w:val="left"/>
              <w:rPr>
                <w:rFonts w:eastAsia="宋体"/>
              </w:rPr>
            </w:pPr>
            <w:r w:rsidRPr="00657AD0">
              <w:rPr>
                <w:rFonts w:eastAsia="宋体"/>
              </w:rPr>
              <w:t>本</w:t>
            </w:r>
            <w:r w:rsidRPr="00657AD0">
              <w:rPr>
                <w:rFonts w:eastAsia="宋体" w:hint="eastAsia"/>
              </w:rPr>
              <w:t>规划属于旅游规划，</w:t>
            </w:r>
            <w:r w:rsidR="00FF5811" w:rsidRPr="00657AD0">
              <w:rPr>
                <w:rFonts w:eastAsia="宋体" w:hint="eastAsia"/>
              </w:rPr>
              <w:t>规划实施项目</w:t>
            </w:r>
            <w:r w:rsidR="00FF5811" w:rsidRPr="00657AD0">
              <w:rPr>
                <w:rFonts w:eastAsia="宋体"/>
              </w:rPr>
              <w:t>不涉及危险化学品、重金属和其他重大环境风险</w:t>
            </w:r>
            <w:r w:rsidR="00FF5811">
              <w:rPr>
                <w:rFonts w:eastAsia="宋体" w:hint="eastAsia"/>
              </w:rPr>
              <w:t>，要求规划实施单位做好森林防火工作</w:t>
            </w:r>
            <w:r w:rsidRPr="00657AD0">
              <w:rPr>
                <w:rFonts w:eastAsia="宋体"/>
              </w:rPr>
              <w:t>。</w:t>
            </w:r>
          </w:p>
        </w:tc>
        <w:tc>
          <w:tcPr>
            <w:tcW w:w="130" w:type="pct"/>
            <w:vMerge/>
            <w:vAlign w:val="center"/>
          </w:tcPr>
          <w:p w:rsidR="00D37F49" w:rsidRPr="00657AD0" w:rsidRDefault="00D37F49" w:rsidP="00D37F49">
            <w:pPr>
              <w:pStyle w:val="afffffffffc"/>
              <w:rPr>
                <w:rFonts w:eastAsia="宋体"/>
              </w:rPr>
            </w:pPr>
          </w:p>
        </w:tc>
      </w:tr>
      <w:tr w:rsidR="00D37F49" w:rsidRPr="00657AD0" w:rsidTr="00FF5811">
        <w:trPr>
          <w:trHeight w:val="340"/>
          <w:jc w:val="center"/>
        </w:trPr>
        <w:tc>
          <w:tcPr>
            <w:tcW w:w="317" w:type="pct"/>
            <w:vMerge/>
            <w:vAlign w:val="center"/>
          </w:tcPr>
          <w:p w:rsidR="00D37F49" w:rsidRPr="00657AD0" w:rsidRDefault="00D37F49" w:rsidP="00D37F49">
            <w:pPr>
              <w:pStyle w:val="afffffffffc"/>
              <w:rPr>
                <w:rFonts w:eastAsia="宋体"/>
              </w:rPr>
            </w:pPr>
          </w:p>
        </w:tc>
        <w:tc>
          <w:tcPr>
            <w:tcW w:w="374" w:type="pct"/>
            <w:vAlign w:val="center"/>
          </w:tcPr>
          <w:p w:rsidR="00D37F49" w:rsidRPr="00657AD0" w:rsidRDefault="00D37F49" w:rsidP="00D37F49">
            <w:pPr>
              <w:pStyle w:val="afffffffffc"/>
              <w:rPr>
                <w:rFonts w:eastAsia="宋体"/>
              </w:rPr>
            </w:pPr>
            <w:r>
              <w:rPr>
                <w:rFonts w:eastAsia="宋体" w:hint="eastAsia"/>
              </w:rPr>
              <w:t>污染物排放管控</w:t>
            </w:r>
          </w:p>
        </w:tc>
        <w:tc>
          <w:tcPr>
            <w:tcW w:w="2261" w:type="pct"/>
            <w:vAlign w:val="center"/>
          </w:tcPr>
          <w:p w:rsidR="00D37F49" w:rsidRDefault="00D37F49" w:rsidP="00FF5811">
            <w:pPr>
              <w:pStyle w:val="afffffffffc"/>
              <w:jc w:val="left"/>
              <w:rPr>
                <w:rFonts w:eastAsia="宋体"/>
              </w:rPr>
            </w:pPr>
            <w:r w:rsidRPr="00D37F49">
              <w:rPr>
                <w:rFonts w:eastAsia="宋体"/>
              </w:rPr>
              <w:t>1</w:t>
            </w:r>
            <w:r>
              <w:rPr>
                <w:rFonts w:eastAsia="宋体" w:hint="eastAsia"/>
              </w:rPr>
              <w:t>、</w:t>
            </w:r>
            <w:r w:rsidRPr="00D37F49">
              <w:rPr>
                <w:rFonts w:eastAsia="宋体"/>
              </w:rPr>
              <w:t>加快天然气输配管网建设，稳步扩大高污染燃料禁燃区；实施非工业燃煤锅炉改造，天然气管网覆盖地区积极实施</w:t>
            </w:r>
            <w:r w:rsidRPr="00D37F49">
              <w:rPr>
                <w:rFonts w:eastAsia="宋体"/>
              </w:rPr>
              <w:t>“</w:t>
            </w:r>
            <w:r w:rsidRPr="00D37F49">
              <w:rPr>
                <w:rFonts w:eastAsia="宋体"/>
              </w:rPr>
              <w:t>煤改气</w:t>
            </w:r>
            <w:r w:rsidRPr="00D37F49">
              <w:rPr>
                <w:rFonts w:eastAsia="宋体"/>
              </w:rPr>
              <w:t>”</w:t>
            </w:r>
            <w:r w:rsidRPr="00D37F49">
              <w:rPr>
                <w:rFonts w:eastAsia="宋体"/>
              </w:rPr>
              <w:t>工程，未覆盖地区实施集中供热改造，鼓励有条件住户使用电能、太阳能等清洁能源，严控原煤散烧，减少污染物排放。</w:t>
            </w:r>
          </w:p>
          <w:p w:rsidR="00D37F49" w:rsidRDefault="00D37F49" w:rsidP="00FF5811">
            <w:pPr>
              <w:pStyle w:val="afffffffffc"/>
              <w:jc w:val="left"/>
              <w:rPr>
                <w:rFonts w:eastAsia="宋体"/>
              </w:rPr>
            </w:pPr>
            <w:r w:rsidRPr="00D37F49">
              <w:rPr>
                <w:rFonts w:eastAsia="宋体"/>
              </w:rPr>
              <w:t>2</w:t>
            </w:r>
            <w:r>
              <w:rPr>
                <w:rFonts w:eastAsia="宋体" w:hint="eastAsia"/>
              </w:rPr>
              <w:t>、</w:t>
            </w:r>
            <w:r w:rsidRPr="00D37F49">
              <w:rPr>
                <w:rFonts w:eastAsia="宋体"/>
              </w:rPr>
              <w:t>.</w:t>
            </w:r>
            <w:r w:rsidRPr="00D37F49">
              <w:rPr>
                <w:rFonts w:eastAsia="宋体"/>
              </w:rPr>
              <w:t>强化移动源污染防治，减少污染物排放。</w:t>
            </w:r>
          </w:p>
          <w:p w:rsidR="00D37F49" w:rsidRDefault="00D37F49" w:rsidP="00FF5811">
            <w:pPr>
              <w:pStyle w:val="afffffffffc"/>
              <w:jc w:val="left"/>
              <w:rPr>
                <w:rFonts w:eastAsia="宋体"/>
              </w:rPr>
            </w:pPr>
            <w:r w:rsidRPr="00D37F49">
              <w:rPr>
                <w:rFonts w:eastAsia="宋体"/>
              </w:rPr>
              <w:t>3</w:t>
            </w:r>
            <w:r>
              <w:rPr>
                <w:rFonts w:eastAsia="宋体" w:hint="eastAsia"/>
              </w:rPr>
              <w:t>、</w:t>
            </w:r>
            <w:r w:rsidRPr="00D37F49">
              <w:rPr>
                <w:rFonts w:eastAsia="宋体"/>
              </w:rPr>
              <w:t>加强</w:t>
            </w:r>
            <w:r w:rsidRPr="00D37F49">
              <w:rPr>
                <w:rFonts w:eastAsia="宋体"/>
              </w:rPr>
              <w:t>VOCs</w:t>
            </w:r>
            <w:r w:rsidRPr="00D37F49">
              <w:rPr>
                <w:rFonts w:eastAsia="宋体"/>
              </w:rPr>
              <w:t>污染防治，严控区域臭氧超标风险。</w:t>
            </w:r>
            <w:r w:rsidRPr="00D37F49">
              <w:rPr>
                <w:rFonts w:eastAsia="宋体"/>
              </w:rPr>
              <w:t>1.</w:t>
            </w:r>
            <w:r w:rsidRPr="00D37F49">
              <w:rPr>
                <w:rFonts w:eastAsia="宋体"/>
              </w:rPr>
              <w:t>强化建筑、道路、施工和裸露地等抑尘措施和强化移动源污染防治，减少大气污染物排放。</w:t>
            </w:r>
          </w:p>
          <w:p w:rsidR="00D37F49" w:rsidRDefault="00D37F49" w:rsidP="00FF5811">
            <w:pPr>
              <w:pStyle w:val="afffffffffc"/>
              <w:jc w:val="left"/>
              <w:rPr>
                <w:rFonts w:eastAsia="宋体"/>
              </w:rPr>
            </w:pPr>
            <w:r>
              <w:rPr>
                <w:rFonts w:eastAsia="宋体" w:hint="eastAsia"/>
              </w:rPr>
              <w:t>4</w:t>
            </w:r>
            <w:r>
              <w:rPr>
                <w:rFonts w:eastAsia="宋体" w:hint="eastAsia"/>
              </w:rPr>
              <w:t>、</w:t>
            </w:r>
            <w:r w:rsidRPr="00D37F49">
              <w:rPr>
                <w:rFonts w:eastAsia="宋体"/>
              </w:rPr>
              <w:t>统筹考虑城镇水资源、水生态、水环境、水安全、水文化和岸线等多方面的有机联系，保障水环境质量和流域健康。</w:t>
            </w:r>
          </w:p>
          <w:p w:rsidR="00D37F49" w:rsidRPr="00657AD0" w:rsidRDefault="00D37F49" w:rsidP="00FF5811">
            <w:pPr>
              <w:pStyle w:val="afffffffffc"/>
              <w:jc w:val="left"/>
              <w:rPr>
                <w:rFonts w:eastAsia="宋体"/>
              </w:rPr>
            </w:pPr>
            <w:r>
              <w:rPr>
                <w:rFonts w:eastAsia="宋体" w:hint="eastAsia"/>
              </w:rPr>
              <w:t>5</w:t>
            </w:r>
            <w:r>
              <w:rPr>
                <w:rFonts w:eastAsia="宋体" w:hint="eastAsia"/>
              </w:rPr>
              <w:t>、</w:t>
            </w:r>
            <w:r w:rsidRPr="00D37F49">
              <w:rPr>
                <w:rFonts w:eastAsia="宋体"/>
              </w:rPr>
              <w:t>加大资金投入力度，加快建设城镇和各类园区、医院等环境保护基础设施，强化运营管理，规范城镇生活污水处理和排放口设置，提高固体废物、医疗废物、危险废物的处置能力，逐步推行生活垃</w:t>
            </w:r>
            <w:r w:rsidRPr="00D37F49">
              <w:rPr>
                <w:rFonts w:eastAsia="宋体"/>
              </w:rPr>
              <w:lastRenderedPageBreak/>
              <w:t>圾分类制度，建立健全城乡生活垃圾收运、处置体系。</w:t>
            </w:r>
          </w:p>
        </w:tc>
        <w:tc>
          <w:tcPr>
            <w:tcW w:w="1917" w:type="pct"/>
            <w:vAlign w:val="center"/>
          </w:tcPr>
          <w:p w:rsidR="00D37F49" w:rsidRDefault="00FF5811" w:rsidP="00FF5811">
            <w:pPr>
              <w:pStyle w:val="afffffffffc"/>
              <w:jc w:val="left"/>
              <w:rPr>
                <w:rFonts w:eastAsia="宋体"/>
              </w:rPr>
            </w:pPr>
            <w:r>
              <w:rPr>
                <w:rFonts w:eastAsia="宋体" w:hint="eastAsia"/>
              </w:rPr>
              <w:lastRenderedPageBreak/>
              <w:t>1</w:t>
            </w:r>
            <w:r>
              <w:rPr>
                <w:rFonts w:eastAsia="宋体" w:hint="eastAsia"/>
              </w:rPr>
              <w:t>、</w:t>
            </w:r>
            <w:r w:rsidRPr="00FF5811">
              <w:rPr>
                <w:rFonts w:eastAsia="宋体" w:hint="eastAsia"/>
              </w:rPr>
              <w:t>本规划属于旅游规划，营运期采用清洁燃料，废气排放量少，不会对</w:t>
            </w:r>
            <w:r w:rsidRPr="00FF5811">
              <w:rPr>
                <w:rFonts w:eastAsia="宋体"/>
              </w:rPr>
              <w:t>空气质量有较大影响</w:t>
            </w:r>
            <w:r w:rsidRPr="00FF5811">
              <w:rPr>
                <w:rFonts w:eastAsia="宋体" w:hint="eastAsia"/>
              </w:rPr>
              <w:t>。</w:t>
            </w:r>
          </w:p>
          <w:p w:rsidR="00FF5811" w:rsidRPr="00FF5811" w:rsidRDefault="00FF5811" w:rsidP="00FF5811">
            <w:pPr>
              <w:rPr>
                <w:szCs w:val="21"/>
              </w:rPr>
            </w:pPr>
            <w:r w:rsidRPr="00FF5811">
              <w:rPr>
                <w:rFonts w:hint="eastAsia"/>
                <w:szCs w:val="21"/>
              </w:rPr>
              <w:t>2</w:t>
            </w:r>
            <w:r w:rsidRPr="00FF5811">
              <w:rPr>
                <w:rFonts w:hint="eastAsia"/>
                <w:szCs w:val="21"/>
              </w:rPr>
              <w:t>、</w:t>
            </w:r>
            <w:r w:rsidRPr="00FF5811">
              <w:rPr>
                <w:szCs w:val="21"/>
              </w:rPr>
              <w:t>本</w:t>
            </w:r>
            <w:r w:rsidRPr="00FF5811">
              <w:rPr>
                <w:rFonts w:hint="eastAsia"/>
                <w:szCs w:val="21"/>
              </w:rPr>
              <w:t>规划配置分散式污水与垃圾收集处理系统，能够保证旅游旺季的生活源符合消纳能力</w:t>
            </w:r>
            <w:r w:rsidRPr="00FF5811">
              <w:rPr>
                <w:szCs w:val="21"/>
              </w:rPr>
              <w:t>。</w:t>
            </w:r>
          </w:p>
          <w:p w:rsidR="00FF5811" w:rsidRPr="00FF5811" w:rsidRDefault="00FF5811" w:rsidP="00FF5811">
            <w:pPr>
              <w:pStyle w:val="a2"/>
              <w:rPr>
                <w:sz w:val="21"/>
                <w:szCs w:val="21"/>
                <w:lang w:val="en-US"/>
              </w:rPr>
            </w:pPr>
            <w:r w:rsidRPr="00FF5811">
              <w:rPr>
                <w:rFonts w:hint="eastAsia"/>
                <w:sz w:val="21"/>
                <w:szCs w:val="21"/>
                <w:lang w:val="en-US"/>
              </w:rPr>
              <w:t>3</w:t>
            </w:r>
            <w:r w:rsidRPr="00FF5811">
              <w:rPr>
                <w:rFonts w:hint="eastAsia"/>
                <w:sz w:val="21"/>
                <w:szCs w:val="21"/>
                <w:lang w:val="en-US"/>
              </w:rPr>
              <w:t>、本规划属于旅游规划，且运营期产生的污染物均得到合理有效的处置，项目不产生可能造成土壤污染的污染物。</w:t>
            </w:r>
          </w:p>
        </w:tc>
        <w:tc>
          <w:tcPr>
            <w:tcW w:w="130" w:type="pct"/>
            <w:vMerge/>
            <w:vAlign w:val="center"/>
          </w:tcPr>
          <w:p w:rsidR="00D37F49" w:rsidRPr="00657AD0" w:rsidRDefault="00D37F49" w:rsidP="00D37F49">
            <w:pPr>
              <w:pStyle w:val="afffffffffc"/>
              <w:rPr>
                <w:rFonts w:eastAsia="宋体"/>
              </w:rPr>
            </w:pPr>
          </w:p>
        </w:tc>
      </w:tr>
      <w:tr w:rsidR="00D37F49" w:rsidRPr="00657AD0" w:rsidTr="00FF5811">
        <w:trPr>
          <w:trHeight w:val="340"/>
          <w:jc w:val="center"/>
        </w:trPr>
        <w:tc>
          <w:tcPr>
            <w:tcW w:w="317" w:type="pct"/>
            <w:vMerge/>
            <w:vAlign w:val="center"/>
          </w:tcPr>
          <w:p w:rsidR="00D37F49" w:rsidRPr="00657AD0" w:rsidRDefault="00D37F49" w:rsidP="00D37F49">
            <w:pPr>
              <w:pStyle w:val="afffffffffc"/>
              <w:rPr>
                <w:rFonts w:eastAsia="宋体"/>
              </w:rPr>
            </w:pPr>
          </w:p>
        </w:tc>
        <w:tc>
          <w:tcPr>
            <w:tcW w:w="374" w:type="pct"/>
            <w:vAlign w:val="center"/>
          </w:tcPr>
          <w:p w:rsidR="00D37F49" w:rsidRPr="00657AD0" w:rsidRDefault="00D37F49" w:rsidP="00D37F49">
            <w:pPr>
              <w:pStyle w:val="afffffffffc"/>
              <w:rPr>
                <w:rFonts w:eastAsia="宋体"/>
              </w:rPr>
            </w:pPr>
            <w:r>
              <w:rPr>
                <w:rFonts w:eastAsia="宋体" w:hint="eastAsia"/>
              </w:rPr>
              <w:t>资源开发效率要求</w:t>
            </w:r>
          </w:p>
        </w:tc>
        <w:tc>
          <w:tcPr>
            <w:tcW w:w="2261" w:type="pct"/>
            <w:vAlign w:val="center"/>
          </w:tcPr>
          <w:p w:rsidR="00D37F49" w:rsidRPr="00657AD0" w:rsidRDefault="00D37F49" w:rsidP="00D37F49">
            <w:pPr>
              <w:pStyle w:val="afffffffffc"/>
              <w:jc w:val="left"/>
              <w:rPr>
                <w:rFonts w:eastAsia="宋体"/>
              </w:rPr>
            </w:pPr>
            <w:r w:rsidRPr="00D37F49">
              <w:rPr>
                <w:rFonts w:eastAsia="宋体"/>
              </w:rPr>
              <w:t>改善能源结构，推广使用水能、风能、地热能、太阳能等清洁能源，严控煤、薪柴使用量。提高能源使用效率，全面落实最严格水资源管理制度，强化节水措施，努力提高水资源开发利用效率与效益。</w:t>
            </w:r>
          </w:p>
        </w:tc>
        <w:tc>
          <w:tcPr>
            <w:tcW w:w="1917" w:type="pct"/>
            <w:vAlign w:val="center"/>
          </w:tcPr>
          <w:p w:rsidR="00D37F49" w:rsidRPr="00657AD0" w:rsidRDefault="00D37F49" w:rsidP="00FF5811">
            <w:pPr>
              <w:pStyle w:val="afffffffffc"/>
              <w:jc w:val="left"/>
              <w:rPr>
                <w:rFonts w:eastAsia="宋体"/>
              </w:rPr>
            </w:pPr>
            <w:r w:rsidRPr="00657AD0">
              <w:rPr>
                <w:rFonts w:eastAsia="宋体"/>
              </w:rPr>
              <w:t>本</w:t>
            </w:r>
            <w:r w:rsidRPr="00657AD0">
              <w:rPr>
                <w:rFonts w:eastAsia="宋体" w:hint="eastAsia"/>
              </w:rPr>
              <w:t>规划属于旅游规划，</w:t>
            </w:r>
            <w:r w:rsidR="00FF5811" w:rsidRPr="00FF5811">
              <w:rPr>
                <w:rFonts w:eastAsia="宋体" w:hint="eastAsia"/>
              </w:rPr>
              <w:t>本规划要求安装使用节水型用水设备，大力宣传生活节水等措施</w:t>
            </w:r>
            <w:r w:rsidRPr="00657AD0">
              <w:rPr>
                <w:rFonts w:eastAsia="宋体"/>
              </w:rPr>
              <w:t>。</w:t>
            </w:r>
            <w:r w:rsidR="00FF5811">
              <w:rPr>
                <w:rFonts w:eastAsia="宋体" w:hint="eastAsia"/>
              </w:rPr>
              <w:t>规划实施过程中采用电、液化天然气等清洁能源，不使用煤等。</w:t>
            </w:r>
          </w:p>
        </w:tc>
        <w:tc>
          <w:tcPr>
            <w:tcW w:w="130" w:type="pct"/>
            <w:vMerge/>
            <w:vAlign w:val="center"/>
          </w:tcPr>
          <w:p w:rsidR="00D37F49" w:rsidRPr="00657AD0" w:rsidRDefault="00D37F49" w:rsidP="00D37F49">
            <w:pPr>
              <w:pStyle w:val="afffffffffc"/>
              <w:rPr>
                <w:rFonts w:eastAsia="宋体"/>
              </w:rPr>
            </w:pPr>
          </w:p>
        </w:tc>
      </w:tr>
      <w:tr w:rsidR="00D37F49" w:rsidRPr="00657AD0" w:rsidTr="00FF5811">
        <w:trPr>
          <w:trHeight w:val="340"/>
          <w:jc w:val="center"/>
        </w:trPr>
        <w:tc>
          <w:tcPr>
            <w:tcW w:w="317" w:type="pct"/>
            <w:vMerge w:val="restart"/>
            <w:vAlign w:val="center"/>
          </w:tcPr>
          <w:p w:rsidR="00D37F49" w:rsidRPr="00657AD0" w:rsidRDefault="00D37F49" w:rsidP="00D37F49">
            <w:pPr>
              <w:pStyle w:val="afffffffffc"/>
              <w:rPr>
                <w:rFonts w:eastAsia="宋体"/>
              </w:rPr>
            </w:pPr>
            <w:r w:rsidRPr="00D37F49">
              <w:rPr>
                <w:rFonts w:eastAsia="宋体"/>
              </w:rPr>
              <w:t>西藏色季拉国家级森林自然公园</w:t>
            </w:r>
            <w:r w:rsidR="00FB6E54">
              <w:rPr>
                <w:rFonts w:ascii="宋体" w:eastAsia="宋体" w:hAnsi="宋体"/>
              </w:rPr>
              <w:t>（</w:t>
            </w:r>
            <w:r w:rsidRPr="00D37F49">
              <w:rPr>
                <w:rFonts w:eastAsia="宋体"/>
              </w:rPr>
              <w:t>ZH54040210003</w:t>
            </w:r>
            <w:r w:rsidR="00FB6E54">
              <w:rPr>
                <w:rFonts w:ascii="宋体" w:eastAsia="宋体" w:hAnsi="宋体"/>
              </w:rPr>
              <w:t>）</w:t>
            </w:r>
          </w:p>
        </w:tc>
        <w:tc>
          <w:tcPr>
            <w:tcW w:w="374" w:type="pct"/>
            <w:vAlign w:val="center"/>
          </w:tcPr>
          <w:p w:rsidR="00D37F49" w:rsidRPr="00657AD0" w:rsidRDefault="00D37F49" w:rsidP="006E3649">
            <w:pPr>
              <w:pStyle w:val="afffffffffc"/>
              <w:rPr>
                <w:rFonts w:eastAsia="宋体"/>
              </w:rPr>
            </w:pPr>
            <w:r>
              <w:rPr>
                <w:rFonts w:eastAsia="宋体" w:hint="eastAsia"/>
              </w:rPr>
              <w:t>空间布局约束</w:t>
            </w:r>
          </w:p>
        </w:tc>
        <w:tc>
          <w:tcPr>
            <w:tcW w:w="2261" w:type="pct"/>
            <w:vAlign w:val="center"/>
          </w:tcPr>
          <w:p w:rsidR="00D37F49" w:rsidRPr="00D37F49" w:rsidRDefault="00D37F49" w:rsidP="00D37F49">
            <w:pPr>
              <w:pStyle w:val="afffffffffc"/>
              <w:jc w:val="left"/>
              <w:rPr>
                <w:rFonts w:eastAsia="宋体"/>
              </w:rPr>
            </w:pPr>
            <w:r w:rsidRPr="00D37F49">
              <w:rPr>
                <w:rFonts w:eastAsia="宋体"/>
              </w:rPr>
              <w:t>严格执行《森林公园管理办法（</w:t>
            </w:r>
            <w:r w:rsidRPr="00D37F49">
              <w:rPr>
                <w:rFonts w:eastAsia="宋体"/>
              </w:rPr>
              <w:t>2016</w:t>
            </w:r>
            <w:r w:rsidRPr="00D37F49">
              <w:rPr>
                <w:rFonts w:eastAsia="宋体"/>
              </w:rPr>
              <w:t>年修订）》《国家级森林公园管理办法》等。自然保护区、饮用水水源保护区等国家法定保护地需严格落实国家及自治区法律法规，法律禁止的人为活动一律禁止布设，法律未明确禁止的以水环境、水资源、水生态为重点的开发项目，需充分论证，谨慎布局。法定保护地以外的区域，禁止可能污染水质、破坏目标水体水生态环境的开发活动，严格控制大规模高强度工矿、城镇开发，因地制宜发展资源环境可承载的适宜产业。原则上禁止新建、改扩建排放大气污染物的工业企业。因科学研究、教学科研需要，必须进入核心区、缓冲区活动的，应向主管部门申请并获得批准。区内现有不符合布局要求的，限期退出或关停。对已造成的污染或损害，应限期治理。各县（区）后续城镇生产、生活活动，不得占用优先保护区。严格控制保护区内客流及游客活动范围。</w:t>
            </w:r>
          </w:p>
        </w:tc>
        <w:tc>
          <w:tcPr>
            <w:tcW w:w="1917" w:type="pct"/>
            <w:vAlign w:val="center"/>
          </w:tcPr>
          <w:p w:rsidR="00FF5811" w:rsidRPr="001D5593" w:rsidRDefault="00FF5811" w:rsidP="00FF5811">
            <w:pPr>
              <w:pStyle w:val="afffffffffc"/>
              <w:ind w:firstLineChars="100" w:firstLine="210"/>
              <w:jc w:val="left"/>
              <w:rPr>
                <w:rFonts w:eastAsia="宋体"/>
              </w:rPr>
            </w:pPr>
            <w:r w:rsidRPr="001D5593">
              <w:rPr>
                <w:rFonts w:eastAsia="宋体" w:hint="eastAsia"/>
              </w:rPr>
              <w:t>措木及日旅游规划不在自然保护区内进行砍伐、放牧、狩猎、捕捞、采药、开垦、烧荒、开矿、采石、挖沙等活动；不在自然保护区的缓冲区开展旅游和生产经营活动。本规划符合《中华人民共和国自然保护区条例》（</w:t>
            </w:r>
            <w:r w:rsidRPr="001D5593">
              <w:rPr>
                <w:rFonts w:eastAsia="宋体"/>
              </w:rPr>
              <w:t>2017</w:t>
            </w:r>
            <w:r w:rsidRPr="001D5593">
              <w:rPr>
                <w:rFonts w:eastAsia="宋体" w:hint="eastAsia"/>
              </w:rPr>
              <w:t>年修订）相关要求，符合生态保护红线及管控要求。</w:t>
            </w:r>
          </w:p>
          <w:p w:rsidR="00FF5811" w:rsidRPr="001D5593" w:rsidRDefault="00FF5811" w:rsidP="00FF5811">
            <w:pPr>
              <w:pStyle w:val="afffffffffc"/>
              <w:ind w:firstLineChars="100" w:firstLine="210"/>
              <w:jc w:val="left"/>
              <w:rPr>
                <w:rFonts w:eastAsia="宋体"/>
              </w:rPr>
            </w:pPr>
            <w:r w:rsidRPr="001D5593">
              <w:rPr>
                <w:rFonts w:eastAsia="宋体" w:hint="eastAsia"/>
              </w:rPr>
              <w:t>关于《关于在国土空间规划中统筹划定落实三条控制线的指导意见》中要求生态保护红线内，自然保护地核心保护区原则上禁止人为活动，其他区域严格禁止开发性、生产性建设活动，在符合现行法律法规前提下，除国家重大战略项目外，仅允许对生态功能不造成破坏的有限人为活动，主要包括：零星的原住民在不扩大现有建设用地和耕地规模前提下，修缮生产生活设施，保留生活必需的少量种植、放牧、捕捞、养殖；因国家重大能源资源安全需要开展的战略性能源资源勘查，公益性自然资源调查和地质勘查；自然资源、生态环境监测和执法包括水文水资源监测及涉水违法事件的查处等，灾害防治和应急抢险活动；经依法批准进行的非破坏性科学研究观测、标本采集；经依法批准的考古调查发掘和文物保护活动；不破坏生态功能的适度参观旅游和相关的必要公共设施建设；必须且无法避让、符合县级以上国土空间规划的线性基础设施建设、防洪和供水设施建设与运行维护；重要生态修复工程。本规划为旅游规划，严格控制旅游人数，不会破碎生态功能，符合生态保护红线及管控要求。</w:t>
            </w:r>
          </w:p>
          <w:p w:rsidR="00D37F49" w:rsidRPr="00657AD0" w:rsidRDefault="00FF5811" w:rsidP="00FF5811">
            <w:pPr>
              <w:pStyle w:val="afffffffffc"/>
              <w:jc w:val="left"/>
              <w:rPr>
                <w:rFonts w:eastAsia="宋体"/>
              </w:rPr>
            </w:pPr>
            <w:r w:rsidRPr="001D5593">
              <w:rPr>
                <w:rFonts w:eastAsia="宋体" w:hint="eastAsia"/>
              </w:rPr>
              <w:t>同时，加强对旅游景区旅游污染治理，合理配置分散式、机动式污水与垃圾收集处理系统，以保证旅游旺季的生活源符合消纳能力。</w:t>
            </w:r>
          </w:p>
        </w:tc>
        <w:tc>
          <w:tcPr>
            <w:tcW w:w="130" w:type="pct"/>
            <w:vAlign w:val="center"/>
          </w:tcPr>
          <w:p w:rsidR="00D37F49" w:rsidRPr="00657AD0" w:rsidRDefault="00D37F49" w:rsidP="00D37F49">
            <w:pPr>
              <w:pStyle w:val="afffffffffc"/>
              <w:rPr>
                <w:rFonts w:eastAsia="宋体"/>
              </w:rPr>
            </w:pPr>
          </w:p>
        </w:tc>
      </w:tr>
      <w:tr w:rsidR="00D37F49" w:rsidRPr="00657AD0" w:rsidTr="00FF5811">
        <w:trPr>
          <w:trHeight w:val="340"/>
          <w:jc w:val="center"/>
        </w:trPr>
        <w:tc>
          <w:tcPr>
            <w:tcW w:w="317" w:type="pct"/>
            <w:vMerge/>
            <w:vAlign w:val="center"/>
          </w:tcPr>
          <w:p w:rsidR="00D37F49" w:rsidRPr="00D37F49" w:rsidRDefault="00D37F49" w:rsidP="00D37F49">
            <w:pPr>
              <w:pStyle w:val="afffffffffc"/>
              <w:rPr>
                <w:rFonts w:eastAsia="宋体"/>
              </w:rPr>
            </w:pPr>
          </w:p>
        </w:tc>
        <w:tc>
          <w:tcPr>
            <w:tcW w:w="374" w:type="pct"/>
            <w:vAlign w:val="center"/>
          </w:tcPr>
          <w:p w:rsidR="00D37F49" w:rsidRPr="00657AD0" w:rsidRDefault="00D37F49" w:rsidP="006E3649">
            <w:pPr>
              <w:pStyle w:val="afffffffffc"/>
              <w:rPr>
                <w:rFonts w:eastAsia="宋体"/>
              </w:rPr>
            </w:pPr>
            <w:r>
              <w:rPr>
                <w:rFonts w:eastAsia="宋体" w:hint="eastAsia"/>
              </w:rPr>
              <w:t>环境风险防控</w:t>
            </w:r>
          </w:p>
        </w:tc>
        <w:tc>
          <w:tcPr>
            <w:tcW w:w="2261" w:type="pct"/>
            <w:vAlign w:val="center"/>
          </w:tcPr>
          <w:p w:rsidR="00D37F49" w:rsidRPr="00D37F49" w:rsidRDefault="00D37F49" w:rsidP="00D37F49">
            <w:pPr>
              <w:pStyle w:val="afffffffffc"/>
              <w:rPr>
                <w:rFonts w:eastAsia="宋体"/>
              </w:rPr>
            </w:pPr>
            <w:r>
              <w:rPr>
                <w:rFonts w:eastAsia="宋体" w:hint="eastAsia"/>
              </w:rPr>
              <w:t>/</w:t>
            </w:r>
          </w:p>
        </w:tc>
        <w:tc>
          <w:tcPr>
            <w:tcW w:w="1917" w:type="pct"/>
            <w:vAlign w:val="center"/>
          </w:tcPr>
          <w:p w:rsidR="00D37F49" w:rsidRPr="00657AD0" w:rsidRDefault="00D37F49" w:rsidP="00D37F49">
            <w:pPr>
              <w:pStyle w:val="afffffffffc"/>
              <w:rPr>
                <w:rFonts w:eastAsia="宋体"/>
              </w:rPr>
            </w:pPr>
            <w:r>
              <w:rPr>
                <w:rFonts w:eastAsia="宋体" w:hint="eastAsia"/>
              </w:rPr>
              <w:t>/</w:t>
            </w:r>
          </w:p>
        </w:tc>
        <w:tc>
          <w:tcPr>
            <w:tcW w:w="130" w:type="pct"/>
            <w:vAlign w:val="center"/>
          </w:tcPr>
          <w:p w:rsidR="00D37F49" w:rsidRPr="00657AD0" w:rsidRDefault="00D37F49" w:rsidP="00D37F49">
            <w:pPr>
              <w:pStyle w:val="afffffffffc"/>
              <w:rPr>
                <w:rFonts w:eastAsia="宋体"/>
              </w:rPr>
            </w:pPr>
            <w:r w:rsidRPr="00657AD0">
              <w:rPr>
                <w:rFonts w:eastAsia="宋体"/>
              </w:rPr>
              <w:t>是</w:t>
            </w:r>
          </w:p>
        </w:tc>
      </w:tr>
      <w:tr w:rsidR="00D37F49" w:rsidRPr="00657AD0" w:rsidTr="00FF5811">
        <w:trPr>
          <w:trHeight w:val="340"/>
          <w:jc w:val="center"/>
        </w:trPr>
        <w:tc>
          <w:tcPr>
            <w:tcW w:w="317" w:type="pct"/>
            <w:vMerge/>
            <w:vAlign w:val="center"/>
          </w:tcPr>
          <w:p w:rsidR="00D37F49" w:rsidRPr="00D37F49" w:rsidRDefault="00D37F49" w:rsidP="00D37F49">
            <w:pPr>
              <w:pStyle w:val="afffffffffc"/>
              <w:rPr>
                <w:rFonts w:eastAsia="宋体"/>
              </w:rPr>
            </w:pPr>
          </w:p>
        </w:tc>
        <w:tc>
          <w:tcPr>
            <w:tcW w:w="374" w:type="pct"/>
            <w:vAlign w:val="center"/>
          </w:tcPr>
          <w:p w:rsidR="00D37F49" w:rsidRPr="00657AD0" w:rsidRDefault="00D37F49" w:rsidP="006E3649">
            <w:pPr>
              <w:pStyle w:val="afffffffffc"/>
              <w:rPr>
                <w:rFonts w:eastAsia="宋体"/>
              </w:rPr>
            </w:pPr>
            <w:r>
              <w:rPr>
                <w:rFonts w:eastAsia="宋体" w:hint="eastAsia"/>
              </w:rPr>
              <w:t>污染物排放管控</w:t>
            </w:r>
          </w:p>
        </w:tc>
        <w:tc>
          <w:tcPr>
            <w:tcW w:w="2261" w:type="pct"/>
            <w:vAlign w:val="center"/>
          </w:tcPr>
          <w:p w:rsidR="00D37F49" w:rsidRPr="00D37F49" w:rsidRDefault="00D37F49" w:rsidP="00D37F49">
            <w:pPr>
              <w:pStyle w:val="afffffffffc"/>
              <w:rPr>
                <w:rFonts w:eastAsia="宋体"/>
              </w:rPr>
            </w:pPr>
            <w:r>
              <w:rPr>
                <w:rFonts w:eastAsia="宋体" w:hint="eastAsia"/>
              </w:rPr>
              <w:t>/</w:t>
            </w:r>
          </w:p>
        </w:tc>
        <w:tc>
          <w:tcPr>
            <w:tcW w:w="1917" w:type="pct"/>
            <w:vAlign w:val="center"/>
          </w:tcPr>
          <w:p w:rsidR="00D37F49" w:rsidRPr="00657AD0" w:rsidRDefault="00D37F49" w:rsidP="00D37F49">
            <w:pPr>
              <w:pStyle w:val="afffffffffc"/>
              <w:rPr>
                <w:rFonts w:eastAsia="宋体"/>
              </w:rPr>
            </w:pPr>
            <w:r>
              <w:rPr>
                <w:rFonts w:eastAsia="宋体" w:hint="eastAsia"/>
              </w:rPr>
              <w:t>/</w:t>
            </w:r>
          </w:p>
        </w:tc>
        <w:tc>
          <w:tcPr>
            <w:tcW w:w="130" w:type="pct"/>
            <w:vAlign w:val="center"/>
          </w:tcPr>
          <w:p w:rsidR="00D37F49" w:rsidRPr="00657AD0" w:rsidRDefault="00D37F49" w:rsidP="00D37F49">
            <w:pPr>
              <w:pStyle w:val="afffffffffc"/>
              <w:rPr>
                <w:rFonts w:eastAsia="宋体"/>
              </w:rPr>
            </w:pPr>
            <w:r w:rsidRPr="00657AD0">
              <w:rPr>
                <w:rFonts w:eastAsia="宋体"/>
              </w:rPr>
              <w:t>是</w:t>
            </w:r>
          </w:p>
        </w:tc>
      </w:tr>
      <w:tr w:rsidR="00D37F49" w:rsidRPr="00657AD0" w:rsidTr="00FF5811">
        <w:trPr>
          <w:trHeight w:val="340"/>
          <w:jc w:val="center"/>
        </w:trPr>
        <w:tc>
          <w:tcPr>
            <w:tcW w:w="317" w:type="pct"/>
            <w:vMerge/>
            <w:vAlign w:val="center"/>
          </w:tcPr>
          <w:p w:rsidR="00D37F49" w:rsidRPr="00D37F49" w:rsidRDefault="00D37F49" w:rsidP="00D37F49">
            <w:pPr>
              <w:pStyle w:val="afffffffffc"/>
              <w:rPr>
                <w:rFonts w:eastAsia="宋体"/>
              </w:rPr>
            </w:pPr>
          </w:p>
        </w:tc>
        <w:tc>
          <w:tcPr>
            <w:tcW w:w="374" w:type="pct"/>
            <w:vAlign w:val="center"/>
          </w:tcPr>
          <w:p w:rsidR="00D37F49" w:rsidRPr="00657AD0" w:rsidRDefault="00D37F49" w:rsidP="006E3649">
            <w:pPr>
              <w:pStyle w:val="afffffffffc"/>
              <w:rPr>
                <w:rFonts w:eastAsia="宋体"/>
              </w:rPr>
            </w:pPr>
            <w:r>
              <w:rPr>
                <w:rFonts w:eastAsia="宋体" w:hint="eastAsia"/>
              </w:rPr>
              <w:t>资源开发效率要求</w:t>
            </w:r>
          </w:p>
        </w:tc>
        <w:tc>
          <w:tcPr>
            <w:tcW w:w="2261" w:type="pct"/>
            <w:vAlign w:val="center"/>
          </w:tcPr>
          <w:p w:rsidR="00D37F49" w:rsidRPr="00D37F49" w:rsidRDefault="00D37F49" w:rsidP="00D37F49">
            <w:pPr>
              <w:pStyle w:val="afffffffffc"/>
              <w:rPr>
                <w:rFonts w:eastAsia="宋体"/>
              </w:rPr>
            </w:pPr>
            <w:r>
              <w:rPr>
                <w:rFonts w:eastAsia="宋体" w:hint="eastAsia"/>
              </w:rPr>
              <w:t>/</w:t>
            </w:r>
          </w:p>
        </w:tc>
        <w:tc>
          <w:tcPr>
            <w:tcW w:w="1917" w:type="pct"/>
            <w:vAlign w:val="center"/>
          </w:tcPr>
          <w:p w:rsidR="00D37F49" w:rsidRPr="00657AD0" w:rsidRDefault="00D37F49" w:rsidP="00D37F49">
            <w:pPr>
              <w:pStyle w:val="afffffffffc"/>
              <w:rPr>
                <w:rFonts w:eastAsia="宋体"/>
              </w:rPr>
            </w:pPr>
            <w:r>
              <w:rPr>
                <w:rFonts w:eastAsia="宋体" w:hint="eastAsia"/>
              </w:rPr>
              <w:t>/</w:t>
            </w:r>
          </w:p>
        </w:tc>
        <w:tc>
          <w:tcPr>
            <w:tcW w:w="130" w:type="pct"/>
            <w:vAlign w:val="center"/>
          </w:tcPr>
          <w:p w:rsidR="00D37F49" w:rsidRPr="00657AD0" w:rsidRDefault="00D37F49" w:rsidP="00D37F49">
            <w:pPr>
              <w:pStyle w:val="afffffffffc"/>
              <w:rPr>
                <w:rFonts w:eastAsia="宋体"/>
              </w:rPr>
            </w:pPr>
            <w:r w:rsidRPr="00657AD0">
              <w:rPr>
                <w:rFonts w:eastAsia="宋体"/>
              </w:rPr>
              <w:t>是</w:t>
            </w:r>
          </w:p>
        </w:tc>
      </w:tr>
    </w:tbl>
    <w:p w:rsidR="0018371F" w:rsidRDefault="00782558">
      <w:pPr>
        <w:widowControl/>
        <w:adjustRightInd w:val="0"/>
        <w:snapToGrid w:val="0"/>
        <w:spacing w:line="360" w:lineRule="auto"/>
        <w:ind w:firstLineChars="200" w:firstLine="480"/>
        <w:jc w:val="left"/>
        <w:rPr>
          <w:snapToGrid w:val="0"/>
          <w:kern w:val="0"/>
          <w:sz w:val="24"/>
          <w:szCs w:val="22"/>
        </w:rPr>
        <w:sectPr w:rsidR="0018371F">
          <w:pgSz w:w="16838" w:h="11906" w:orient="landscape"/>
          <w:pgMar w:top="1474" w:right="1474" w:bottom="1474" w:left="1474" w:header="851" w:footer="850" w:gutter="0"/>
          <w:cols w:space="720"/>
          <w:docGrid w:type="linesAndChars" w:linePitch="312"/>
        </w:sectPr>
      </w:pPr>
      <w:r>
        <w:rPr>
          <w:snapToGrid w:val="0"/>
          <w:kern w:val="0"/>
          <w:sz w:val="24"/>
          <w:szCs w:val="22"/>
        </w:rPr>
        <w:t>根据上表分析，项目与</w:t>
      </w:r>
      <w:r w:rsidR="00F75266">
        <w:rPr>
          <w:rFonts w:hint="eastAsia"/>
          <w:snapToGrid w:val="0"/>
          <w:kern w:val="0"/>
          <w:sz w:val="24"/>
          <w:szCs w:val="22"/>
        </w:rPr>
        <w:t>林芝市</w:t>
      </w:r>
      <w:r>
        <w:rPr>
          <w:snapToGrid w:val="0"/>
          <w:kern w:val="0"/>
          <w:sz w:val="24"/>
          <w:szCs w:val="22"/>
        </w:rPr>
        <w:t>生态环境准入清单准入要求相符。</w:t>
      </w:r>
    </w:p>
    <w:p w:rsidR="005B16BD" w:rsidRDefault="005B16BD" w:rsidP="005B16BD">
      <w:pPr>
        <w:keepNext/>
        <w:keepLines/>
        <w:numPr>
          <w:ilvl w:val="2"/>
          <w:numId w:val="1"/>
        </w:numPr>
        <w:adjustRightInd w:val="0"/>
        <w:snapToGrid w:val="0"/>
        <w:spacing w:line="360" w:lineRule="auto"/>
        <w:ind w:left="964" w:hangingChars="343" w:hanging="964"/>
        <w:jc w:val="left"/>
        <w:textAlignment w:val="baseline"/>
        <w:outlineLvl w:val="2"/>
        <w:rPr>
          <w:b/>
          <w:bCs/>
          <w:sz w:val="28"/>
          <w:szCs w:val="28"/>
        </w:rPr>
      </w:pPr>
      <w:r>
        <w:rPr>
          <w:rFonts w:hint="eastAsia"/>
          <w:b/>
          <w:bCs/>
          <w:sz w:val="28"/>
          <w:szCs w:val="28"/>
        </w:rPr>
        <w:lastRenderedPageBreak/>
        <w:t>规划的不确定性分析</w:t>
      </w:r>
    </w:p>
    <w:p w:rsidR="005B16BD" w:rsidRPr="003D1EEF" w:rsidRDefault="005B16BD" w:rsidP="005B16BD">
      <w:pPr>
        <w:spacing w:line="360" w:lineRule="auto"/>
        <w:ind w:firstLineChars="200" w:firstLine="480"/>
        <w:rPr>
          <w:snapToGrid w:val="0"/>
          <w:kern w:val="0"/>
          <w:sz w:val="24"/>
          <w:szCs w:val="22"/>
        </w:rPr>
      </w:pPr>
      <w:r w:rsidRPr="003D1EEF">
        <w:rPr>
          <w:snapToGrid w:val="0"/>
          <w:kern w:val="0"/>
          <w:sz w:val="24"/>
          <w:szCs w:val="22"/>
        </w:rPr>
        <w:t>《</w:t>
      </w:r>
      <w:r w:rsidRPr="003D1EEF">
        <w:rPr>
          <w:rFonts w:hint="eastAsia"/>
          <w:snapToGrid w:val="0"/>
          <w:kern w:val="0"/>
          <w:sz w:val="24"/>
          <w:szCs w:val="22"/>
        </w:rPr>
        <w:t>措木及日景区重要节点控制性详细规划</w:t>
      </w:r>
      <w:r w:rsidRPr="003D1EEF">
        <w:rPr>
          <w:snapToGrid w:val="0"/>
          <w:kern w:val="0"/>
          <w:sz w:val="24"/>
          <w:szCs w:val="22"/>
        </w:rPr>
        <w:t>》主要</w:t>
      </w:r>
      <w:r w:rsidRPr="003D1EEF">
        <w:rPr>
          <w:rFonts w:hint="eastAsia"/>
          <w:snapToGrid w:val="0"/>
          <w:kern w:val="0"/>
          <w:sz w:val="24"/>
        </w:rPr>
        <w:t>根据上位规划</w:t>
      </w:r>
      <w:r>
        <w:rPr>
          <w:snapToGrid w:val="0"/>
          <w:kern w:val="0"/>
          <w:sz w:val="24"/>
          <w:szCs w:val="22"/>
        </w:rPr>
        <w:t>《</w:t>
      </w:r>
      <w:r w:rsidRPr="00723D07">
        <w:rPr>
          <w:rFonts w:hint="eastAsia"/>
          <w:snapToGrid w:val="0"/>
          <w:kern w:val="0"/>
          <w:sz w:val="24"/>
          <w:szCs w:val="22"/>
        </w:rPr>
        <w:t>林芝市全域旅游发展规划（</w:t>
      </w:r>
      <w:r w:rsidRPr="00723D07">
        <w:rPr>
          <w:rFonts w:hint="eastAsia"/>
          <w:snapToGrid w:val="0"/>
          <w:kern w:val="0"/>
          <w:sz w:val="24"/>
          <w:szCs w:val="22"/>
        </w:rPr>
        <w:t>2</w:t>
      </w:r>
      <w:r w:rsidRPr="00723D07">
        <w:rPr>
          <w:snapToGrid w:val="0"/>
          <w:kern w:val="0"/>
          <w:sz w:val="24"/>
          <w:szCs w:val="22"/>
        </w:rPr>
        <w:t>01</w:t>
      </w:r>
      <w:r w:rsidRPr="00723D07">
        <w:rPr>
          <w:rFonts w:hint="eastAsia"/>
          <w:snapToGrid w:val="0"/>
          <w:kern w:val="0"/>
          <w:sz w:val="24"/>
          <w:szCs w:val="22"/>
        </w:rPr>
        <w:t>8~</w:t>
      </w:r>
      <w:r w:rsidRPr="00723D07">
        <w:rPr>
          <w:snapToGrid w:val="0"/>
          <w:kern w:val="0"/>
          <w:sz w:val="24"/>
          <w:szCs w:val="22"/>
        </w:rPr>
        <w:t>20</w:t>
      </w:r>
      <w:r w:rsidRPr="00723D07">
        <w:rPr>
          <w:rFonts w:hint="eastAsia"/>
          <w:snapToGrid w:val="0"/>
          <w:kern w:val="0"/>
          <w:sz w:val="24"/>
          <w:szCs w:val="22"/>
        </w:rPr>
        <w:t>25</w:t>
      </w:r>
      <w:r w:rsidRPr="00723D07">
        <w:rPr>
          <w:rFonts w:hint="eastAsia"/>
          <w:snapToGrid w:val="0"/>
          <w:kern w:val="0"/>
          <w:sz w:val="24"/>
          <w:szCs w:val="22"/>
        </w:rPr>
        <w:t>年）</w:t>
      </w:r>
      <w:r>
        <w:rPr>
          <w:snapToGrid w:val="0"/>
          <w:kern w:val="0"/>
          <w:sz w:val="24"/>
          <w:szCs w:val="22"/>
        </w:rPr>
        <w:t>》</w:t>
      </w:r>
      <w:r>
        <w:rPr>
          <w:rFonts w:hint="eastAsia"/>
          <w:snapToGrid w:val="0"/>
          <w:kern w:val="0"/>
          <w:sz w:val="24"/>
          <w:szCs w:val="22"/>
        </w:rPr>
        <w:t>和</w:t>
      </w:r>
      <w:r>
        <w:rPr>
          <w:snapToGrid w:val="0"/>
          <w:kern w:val="0"/>
          <w:sz w:val="24"/>
          <w:szCs w:val="22"/>
        </w:rPr>
        <w:t>《</w:t>
      </w:r>
      <w:r w:rsidRPr="00142E1A">
        <w:rPr>
          <w:snapToGrid w:val="0"/>
          <w:kern w:val="0"/>
          <w:sz w:val="24"/>
          <w:szCs w:val="22"/>
        </w:rPr>
        <w:t>中国</w:t>
      </w:r>
      <w:r w:rsidRPr="00142E1A">
        <w:rPr>
          <w:snapToGrid w:val="0"/>
          <w:kern w:val="0"/>
          <w:sz w:val="24"/>
          <w:szCs w:val="22"/>
        </w:rPr>
        <w:t>·</w:t>
      </w:r>
      <w:r w:rsidRPr="00142E1A">
        <w:rPr>
          <w:snapToGrid w:val="0"/>
          <w:kern w:val="0"/>
          <w:sz w:val="24"/>
          <w:szCs w:val="22"/>
        </w:rPr>
        <w:t>林芝国际生态旅游区发展总体规划（</w:t>
      </w:r>
      <w:r w:rsidRPr="00142E1A">
        <w:rPr>
          <w:snapToGrid w:val="0"/>
          <w:kern w:val="0"/>
          <w:sz w:val="24"/>
          <w:szCs w:val="22"/>
        </w:rPr>
        <w:t>2016~2030</w:t>
      </w:r>
      <w:r w:rsidRPr="00142E1A">
        <w:rPr>
          <w:snapToGrid w:val="0"/>
          <w:kern w:val="0"/>
          <w:sz w:val="24"/>
          <w:szCs w:val="22"/>
        </w:rPr>
        <w:t>）</w:t>
      </w:r>
      <w:r>
        <w:rPr>
          <w:snapToGrid w:val="0"/>
          <w:kern w:val="0"/>
          <w:sz w:val="24"/>
          <w:szCs w:val="22"/>
        </w:rPr>
        <w:t>》</w:t>
      </w:r>
      <w:r>
        <w:rPr>
          <w:rFonts w:hint="eastAsia"/>
          <w:snapToGrid w:val="0"/>
          <w:kern w:val="0"/>
          <w:sz w:val="24"/>
          <w:szCs w:val="22"/>
        </w:rPr>
        <w:t>等编制实施</w:t>
      </w:r>
      <w:r w:rsidRPr="003D1EEF">
        <w:rPr>
          <w:snapToGrid w:val="0"/>
          <w:kern w:val="0"/>
          <w:sz w:val="24"/>
          <w:szCs w:val="22"/>
        </w:rPr>
        <w:t>。规划方案的实施</w:t>
      </w:r>
      <w:r>
        <w:rPr>
          <w:rFonts w:hint="eastAsia"/>
          <w:snapToGrid w:val="0"/>
          <w:kern w:val="0"/>
          <w:sz w:val="24"/>
          <w:szCs w:val="22"/>
        </w:rPr>
        <w:t>主要</w:t>
      </w:r>
      <w:r w:rsidRPr="003D1EEF">
        <w:rPr>
          <w:snapToGrid w:val="0"/>
          <w:kern w:val="0"/>
          <w:sz w:val="24"/>
          <w:szCs w:val="22"/>
        </w:rPr>
        <w:t>依赖于社会、经济、环境、技术等诸多要素及资源的协调与配置，因此在实施过程中存在一系列的不确定性。</w:t>
      </w:r>
    </w:p>
    <w:p w:rsidR="005B16BD" w:rsidRDefault="005B16BD" w:rsidP="005B16BD">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规划基础条件的不确定性</w:t>
      </w:r>
    </w:p>
    <w:p w:rsidR="005B16BD" w:rsidRPr="00956875" w:rsidRDefault="005B16BD" w:rsidP="005B16BD">
      <w:pPr>
        <w:spacing w:line="360" w:lineRule="auto"/>
        <w:ind w:firstLineChars="200" w:firstLine="480"/>
        <w:rPr>
          <w:snapToGrid w:val="0"/>
          <w:kern w:val="0"/>
          <w:sz w:val="24"/>
          <w:szCs w:val="22"/>
        </w:rPr>
      </w:pPr>
      <w:r w:rsidRPr="00956875">
        <w:rPr>
          <w:snapToGrid w:val="0"/>
          <w:kern w:val="0"/>
          <w:sz w:val="24"/>
          <w:szCs w:val="22"/>
        </w:rPr>
        <w:t>规划项目可能涉及到森林公园、</w:t>
      </w:r>
      <w:r>
        <w:rPr>
          <w:rFonts w:hint="eastAsia"/>
          <w:snapToGrid w:val="0"/>
          <w:kern w:val="0"/>
          <w:sz w:val="24"/>
          <w:szCs w:val="22"/>
        </w:rPr>
        <w:t>“三线一单”、</w:t>
      </w:r>
      <w:r w:rsidRPr="00956875">
        <w:rPr>
          <w:rFonts w:hint="eastAsia"/>
          <w:snapToGrid w:val="0"/>
          <w:kern w:val="0"/>
          <w:sz w:val="24"/>
          <w:szCs w:val="22"/>
        </w:rPr>
        <w:t>国土空间规划、“三区三线”</w:t>
      </w:r>
      <w:r w:rsidRPr="00956875">
        <w:rPr>
          <w:snapToGrid w:val="0"/>
          <w:kern w:val="0"/>
          <w:sz w:val="24"/>
          <w:szCs w:val="22"/>
        </w:rPr>
        <w:t>等一系列环境敏感区域，而不同专项规划设计深度又有所差别，如</w:t>
      </w:r>
      <w:r w:rsidRPr="00956875">
        <w:rPr>
          <w:rFonts w:hint="eastAsia"/>
          <w:snapToGrid w:val="0"/>
          <w:kern w:val="0"/>
          <w:sz w:val="24"/>
          <w:szCs w:val="22"/>
        </w:rPr>
        <w:t>旅游服务设施</w:t>
      </w:r>
      <w:r w:rsidRPr="00956875">
        <w:rPr>
          <w:snapToGrid w:val="0"/>
          <w:kern w:val="0"/>
          <w:sz w:val="24"/>
          <w:szCs w:val="22"/>
        </w:rPr>
        <w:t>规划，其布局与位置相对明确，容易判别和分析其与相关环境敏感区的区位关系，而</w:t>
      </w:r>
      <w:r w:rsidRPr="00956875">
        <w:rPr>
          <w:rFonts w:hint="eastAsia"/>
          <w:snapToGrid w:val="0"/>
          <w:kern w:val="0"/>
          <w:sz w:val="24"/>
          <w:szCs w:val="22"/>
        </w:rPr>
        <w:t>基础设施</w:t>
      </w:r>
      <w:r w:rsidRPr="00956875">
        <w:rPr>
          <w:snapToGrid w:val="0"/>
          <w:kern w:val="0"/>
          <w:sz w:val="24"/>
          <w:szCs w:val="22"/>
        </w:rPr>
        <w:t>规划中的供水、</w:t>
      </w:r>
      <w:r w:rsidRPr="00956875">
        <w:rPr>
          <w:rFonts w:hint="eastAsia"/>
          <w:snapToGrid w:val="0"/>
          <w:kern w:val="0"/>
          <w:sz w:val="24"/>
          <w:szCs w:val="22"/>
        </w:rPr>
        <w:t>排水</w:t>
      </w:r>
      <w:r w:rsidRPr="00956875">
        <w:rPr>
          <w:snapToGrid w:val="0"/>
          <w:kern w:val="0"/>
          <w:sz w:val="24"/>
          <w:szCs w:val="22"/>
        </w:rPr>
        <w:t>等规划中涉及的取水口和为了满足供需而规划的蓄水工程等，其</w:t>
      </w:r>
      <w:r>
        <w:rPr>
          <w:snapToGrid w:val="0"/>
          <w:kern w:val="0"/>
          <w:sz w:val="24"/>
          <w:szCs w:val="22"/>
        </w:rPr>
        <w:t>选址还未明确，因此难以判别是否涉及环境敏感区，同时</w:t>
      </w:r>
      <w:r w:rsidRPr="00956875">
        <w:rPr>
          <w:snapToGrid w:val="0"/>
          <w:kern w:val="0"/>
          <w:sz w:val="24"/>
          <w:szCs w:val="22"/>
        </w:rPr>
        <w:t>区县环境敏感区域类别多样且在持续的开展保护工作中，存在一定的不确定性；由于规划项目本身特性如规模、工程布置等的不确定性，项目对敏感区的环境影响也存在一定的不确定性。</w:t>
      </w:r>
    </w:p>
    <w:p w:rsidR="005B16BD" w:rsidRDefault="005B16BD" w:rsidP="005B16BD">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规划方案的不确定性</w:t>
      </w:r>
    </w:p>
    <w:p w:rsidR="005B16BD" w:rsidRPr="00956875" w:rsidRDefault="005B16BD" w:rsidP="005B16BD">
      <w:pPr>
        <w:spacing w:line="360" w:lineRule="auto"/>
        <w:ind w:firstLineChars="200" w:firstLine="480"/>
        <w:rPr>
          <w:snapToGrid w:val="0"/>
          <w:kern w:val="0"/>
          <w:sz w:val="24"/>
          <w:szCs w:val="22"/>
        </w:rPr>
      </w:pPr>
      <w:r w:rsidRPr="00956875">
        <w:rPr>
          <w:snapToGrid w:val="0"/>
          <w:kern w:val="0"/>
          <w:sz w:val="24"/>
          <w:szCs w:val="22"/>
        </w:rPr>
        <w:t>规划环评提出的是整体评价、累积性评价和趋势分析，重点提出的是对环境敏感区的影响、对水资源、水环境、生态及社会环境的影响等，且许多影响仅能定性分析和描述反映规划实施后区域环境变化趋势及大致程度，为下阶段具体项目环保工作提出要求，明确评价重点；而单项工程各种具体环境影响，不是规划环评关注的重点。另外，虽然规划的性质、总体规模、布局、目标已基本确定，由于受设计进度及深度的影响，规划中具体工程建设内容特别是与环境影响关系密切的选址（取水位置、渣料场）、选线（</w:t>
      </w:r>
      <w:r w:rsidRPr="00956875">
        <w:rPr>
          <w:rFonts w:hint="eastAsia"/>
          <w:snapToGrid w:val="0"/>
          <w:kern w:val="0"/>
          <w:sz w:val="24"/>
          <w:szCs w:val="22"/>
        </w:rPr>
        <w:t>旅游</w:t>
      </w:r>
      <w:r w:rsidRPr="00956875">
        <w:rPr>
          <w:snapToGrid w:val="0"/>
          <w:kern w:val="0"/>
          <w:sz w:val="24"/>
          <w:szCs w:val="22"/>
        </w:rPr>
        <w:t>线路走向）、规模、工程占地数量、具体工程量及工程布置、施工总布置的具体去向和方式尚未确定，难以定量地进行单项工程影响分析和预测。从这一角度来看，规划方案本身也存在着一定的调整空间和不确定性。</w:t>
      </w:r>
    </w:p>
    <w:p w:rsidR="005B16BD" w:rsidRPr="00956875" w:rsidRDefault="005B16BD" w:rsidP="005B16BD">
      <w:pPr>
        <w:spacing w:line="360" w:lineRule="auto"/>
        <w:ind w:firstLineChars="200" w:firstLine="480"/>
        <w:rPr>
          <w:snapToGrid w:val="0"/>
          <w:kern w:val="0"/>
          <w:sz w:val="24"/>
          <w:szCs w:val="22"/>
        </w:rPr>
      </w:pPr>
      <w:r w:rsidRPr="00956875">
        <w:rPr>
          <w:snapToGrid w:val="0"/>
          <w:kern w:val="0"/>
          <w:sz w:val="24"/>
          <w:szCs w:val="22"/>
        </w:rPr>
        <w:t>（</w:t>
      </w:r>
      <w:r w:rsidRPr="00956875">
        <w:rPr>
          <w:snapToGrid w:val="0"/>
          <w:kern w:val="0"/>
          <w:sz w:val="24"/>
          <w:szCs w:val="22"/>
        </w:rPr>
        <w:t>1</w:t>
      </w:r>
      <w:r w:rsidRPr="00956875">
        <w:rPr>
          <w:snapToGrid w:val="0"/>
          <w:kern w:val="0"/>
          <w:sz w:val="24"/>
          <w:szCs w:val="22"/>
        </w:rPr>
        <w:t>）规划内容和布局的不确定性</w:t>
      </w:r>
    </w:p>
    <w:p w:rsidR="005B16BD" w:rsidRPr="00956875" w:rsidRDefault="005B16BD" w:rsidP="005B16BD">
      <w:pPr>
        <w:spacing w:line="360" w:lineRule="auto"/>
        <w:ind w:firstLineChars="200" w:firstLine="480"/>
        <w:rPr>
          <w:snapToGrid w:val="0"/>
          <w:kern w:val="0"/>
          <w:sz w:val="24"/>
          <w:szCs w:val="22"/>
        </w:rPr>
      </w:pPr>
      <w:r w:rsidRPr="00956875">
        <w:rPr>
          <w:snapToGrid w:val="0"/>
          <w:kern w:val="0"/>
          <w:sz w:val="24"/>
          <w:szCs w:val="22"/>
        </w:rPr>
        <w:t>由于本阶段设计深度所限，难以从地质、水文、施工、环保、投资等各方面对具体规划项目选址和规模进行深入全面的综合分析；此外本阶段的勘测设计重点在于规划布局与</w:t>
      </w:r>
      <w:r w:rsidRPr="00956875">
        <w:rPr>
          <w:rFonts w:hint="eastAsia"/>
          <w:snapToGrid w:val="0"/>
          <w:kern w:val="0"/>
          <w:sz w:val="24"/>
          <w:szCs w:val="22"/>
        </w:rPr>
        <w:t>节点</w:t>
      </w:r>
      <w:r w:rsidRPr="00956875">
        <w:rPr>
          <w:snapToGrid w:val="0"/>
          <w:kern w:val="0"/>
          <w:sz w:val="24"/>
          <w:szCs w:val="22"/>
        </w:rPr>
        <w:t>选址，对于具体项目的建筑物布置、施工组织等尚未明确。因此，规划项目在实施阶段，随着勘测设计工作的深入，将根据新的勘测资料和设计成果的细化，对工程选址、规模、布置等进行调整、完善和优化；此外随着各地社会经济的不断发</w:t>
      </w:r>
      <w:r w:rsidRPr="00956875">
        <w:rPr>
          <w:snapToGrid w:val="0"/>
          <w:kern w:val="0"/>
          <w:sz w:val="24"/>
          <w:szCs w:val="22"/>
        </w:rPr>
        <w:lastRenderedPageBreak/>
        <w:t>展，其用水需求量及供水对象可能有所调整；从这一角度而言，规划方案的选址布局和规模存在着一定程度的不确定性。</w:t>
      </w:r>
    </w:p>
    <w:p w:rsidR="005B16BD" w:rsidRPr="00956875" w:rsidRDefault="005B16BD" w:rsidP="005B16BD">
      <w:pPr>
        <w:spacing w:line="360" w:lineRule="auto"/>
        <w:ind w:firstLineChars="200" w:firstLine="480"/>
        <w:rPr>
          <w:snapToGrid w:val="0"/>
          <w:kern w:val="0"/>
          <w:sz w:val="24"/>
          <w:szCs w:val="22"/>
        </w:rPr>
      </w:pPr>
      <w:r w:rsidRPr="00956875">
        <w:rPr>
          <w:snapToGrid w:val="0"/>
          <w:kern w:val="0"/>
          <w:sz w:val="24"/>
          <w:szCs w:val="22"/>
        </w:rPr>
        <w:t>（</w:t>
      </w:r>
      <w:r w:rsidRPr="00956875">
        <w:rPr>
          <w:snapToGrid w:val="0"/>
          <w:kern w:val="0"/>
          <w:sz w:val="24"/>
          <w:szCs w:val="22"/>
        </w:rPr>
        <w:t>2</w:t>
      </w:r>
      <w:r w:rsidRPr="00956875">
        <w:rPr>
          <w:snapToGrid w:val="0"/>
          <w:kern w:val="0"/>
          <w:sz w:val="24"/>
          <w:szCs w:val="22"/>
        </w:rPr>
        <w:t>）规划项目建设时序的不确定性</w:t>
      </w:r>
    </w:p>
    <w:p w:rsidR="005B16BD" w:rsidRPr="00956875" w:rsidRDefault="005B16BD" w:rsidP="005B16BD">
      <w:pPr>
        <w:spacing w:line="360" w:lineRule="auto"/>
        <w:ind w:firstLineChars="200" w:firstLine="480"/>
        <w:rPr>
          <w:snapToGrid w:val="0"/>
          <w:kern w:val="0"/>
          <w:sz w:val="24"/>
          <w:szCs w:val="22"/>
        </w:rPr>
      </w:pPr>
      <w:r w:rsidRPr="00956875">
        <w:rPr>
          <w:snapToGrid w:val="0"/>
          <w:kern w:val="0"/>
          <w:sz w:val="24"/>
          <w:szCs w:val="22"/>
        </w:rPr>
        <w:t>由于本阶段还处于</w:t>
      </w:r>
      <w:r w:rsidRPr="00956875">
        <w:rPr>
          <w:rFonts w:hint="eastAsia"/>
          <w:snapToGrid w:val="0"/>
          <w:kern w:val="0"/>
          <w:sz w:val="24"/>
          <w:szCs w:val="22"/>
        </w:rPr>
        <w:t>旅游开发</w:t>
      </w:r>
      <w:r w:rsidRPr="00956875">
        <w:rPr>
          <w:snapToGrid w:val="0"/>
          <w:kern w:val="0"/>
          <w:sz w:val="24"/>
          <w:szCs w:val="22"/>
        </w:rPr>
        <w:t>的比选阶段，单项工程的建设时序和方式无法确定，工程建设对规划</w:t>
      </w:r>
      <w:r w:rsidRPr="00956875">
        <w:rPr>
          <w:rFonts w:hint="eastAsia"/>
          <w:snapToGrid w:val="0"/>
          <w:kern w:val="0"/>
          <w:sz w:val="24"/>
          <w:szCs w:val="22"/>
        </w:rPr>
        <w:t>节点周边</w:t>
      </w:r>
      <w:r w:rsidRPr="00956875">
        <w:rPr>
          <w:snapToGrid w:val="0"/>
          <w:kern w:val="0"/>
          <w:sz w:val="24"/>
          <w:szCs w:val="22"/>
        </w:rPr>
        <w:t>环境因子的阶段影响，不能做出准确评价。</w:t>
      </w:r>
    </w:p>
    <w:p w:rsidR="005B16BD" w:rsidRPr="00956875" w:rsidRDefault="005B16BD" w:rsidP="005B16BD">
      <w:pPr>
        <w:spacing w:line="360" w:lineRule="auto"/>
        <w:ind w:firstLineChars="200" w:firstLine="480"/>
        <w:rPr>
          <w:snapToGrid w:val="0"/>
          <w:kern w:val="0"/>
          <w:sz w:val="24"/>
          <w:szCs w:val="22"/>
        </w:rPr>
      </w:pPr>
      <w:r w:rsidRPr="00956875">
        <w:rPr>
          <w:snapToGrid w:val="0"/>
          <w:kern w:val="0"/>
          <w:sz w:val="24"/>
          <w:szCs w:val="22"/>
        </w:rPr>
        <w:t>受开发条件、开发技术水平、建设资金、经济发展对电力</w:t>
      </w:r>
      <w:r w:rsidRPr="00956875">
        <w:rPr>
          <w:rFonts w:hint="eastAsia"/>
          <w:snapToGrid w:val="0"/>
          <w:kern w:val="0"/>
          <w:sz w:val="24"/>
          <w:szCs w:val="22"/>
        </w:rPr>
        <w:t>、水资源</w:t>
      </w:r>
      <w:r w:rsidRPr="00956875">
        <w:rPr>
          <w:snapToGrid w:val="0"/>
          <w:kern w:val="0"/>
          <w:sz w:val="24"/>
          <w:szCs w:val="22"/>
        </w:rPr>
        <w:t>需求等各方面不确定因素影响，除近期工程外的各规划工程建设和运行均不确定，从近期工程到全部规划方案的实施需要相当长的时段。</w:t>
      </w:r>
    </w:p>
    <w:p w:rsidR="005B16BD" w:rsidRPr="00956875" w:rsidRDefault="005B16BD" w:rsidP="005B16BD">
      <w:pPr>
        <w:spacing w:line="360" w:lineRule="auto"/>
        <w:ind w:firstLineChars="200" w:firstLine="480"/>
        <w:rPr>
          <w:snapToGrid w:val="0"/>
          <w:kern w:val="0"/>
          <w:sz w:val="24"/>
          <w:szCs w:val="22"/>
        </w:rPr>
      </w:pPr>
      <w:r w:rsidRPr="00956875">
        <w:rPr>
          <w:snapToGrid w:val="0"/>
          <w:kern w:val="0"/>
          <w:sz w:val="24"/>
          <w:szCs w:val="22"/>
        </w:rPr>
        <w:t>（</w:t>
      </w:r>
      <w:r w:rsidRPr="00956875">
        <w:rPr>
          <w:snapToGrid w:val="0"/>
          <w:kern w:val="0"/>
          <w:sz w:val="24"/>
          <w:szCs w:val="22"/>
        </w:rPr>
        <w:t>3</w:t>
      </w:r>
      <w:r w:rsidRPr="00956875">
        <w:rPr>
          <w:snapToGrid w:val="0"/>
          <w:kern w:val="0"/>
          <w:sz w:val="24"/>
          <w:szCs w:val="22"/>
        </w:rPr>
        <w:t>）</w:t>
      </w:r>
      <w:r w:rsidRPr="00956875">
        <w:rPr>
          <w:rFonts w:hint="eastAsia"/>
          <w:snapToGrid w:val="0"/>
          <w:kern w:val="0"/>
          <w:sz w:val="24"/>
          <w:szCs w:val="22"/>
        </w:rPr>
        <w:t>规划实施后旅游线路</w:t>
      </w:r>
      <w:r w:rsidRPr="00956875">
        <w:rPr>
          <w:snapToGrid w:val="0"/>
          <w:kern w:val="0"/>
          <w:sz w:val="24"/>
          <w:szCs w:val="22"/>
        </w:rPr>
        <w:t>的不确定性</w:t>
      </w:r>
    </w:p>
    <w:p w:rsidR="005B16BD" w:rsidRPr="00956875" w:rsidRDefault="005B16BD" w:rsidP="005B16BD">
      <w:pPr>
        <w:spacing w:line="360" w:lineRule="auto"/>
        <w:ind w:firstLineChars="200" w:firstLine="480"/>
        <w:rPr>
          <w:snapToGrid w:val="0"/>
          <w:kern w:val="0"/>
          <w:sz w:val="24"/>
          <w:szCs w:val="22"/>
        </w:rPr>
      </w:pPr>
      <w:r>
        <w:rPr>
          <w:rFonts w:hint="eastAsia"/>
          <w:snapToGrid w:val="0"/>
          <w:kern w:val="0"/>
          <w:sz w:val="24"/>
          <w:szCs w:val="22"/>
        </w:rPr>
        <w:t>措木及日</w:t>
      </w:r>
      <w:r w:rsidRPr="00956875">
        <w:rPr>
          <w:rFonts w:hint="eastAsia"/>
          <w:snapToGrid w:val="0"/>
          <w:kern w:val="0"/>
          <w:sz w:val="24"/>
          <w:szCs w:val="22"/>
        </w:rPr>
        <w:t>旅游景区范围大，进入景区的旅游</w:t>
      </w:r>
      <w:r>
        <w:rPr>
          <w:rFonts w:hint="eastAsia"/>
          <w:snapToGrid w:val="0"/>
          <w:kern w:val="0"/>
          <w:sz w:val="24"/>
          <w:szCs w:val="22"/>
        </w:rPr>
        <w:t>交通方式</w:t>
      </w:r>
      <w:r w:rsidRPr="00956875">
        <w:rPr>
          <w:rFonts w:hint="eastAsia"/>
          <w:snapToGrid w:val="0"/>
          <w:kern w:val="0"/>
          <w:sz w:val="24"/>
          <w:szCs w:val="22"/>
        </w:rPr>
        <w:t>较多，规划实施单位随已经规划了旅游</w:t>
      </w:r>
      <w:r>
        <w:rPr>
          <w:rFonts w:hint="eastAsia"/>
          <w:snapToGrid w:val="0"/>
          <w:kern w:val="0"/>
          <w:sz w:val="24"/>
          <w:szCs w:val="22"/>
        </w:rPr>
        <w:t>交通方式</w:t>
      </w:r>
      <w:r w:rsidRPr="00956875">
        <w:rPr>
          <w:rFonts w:hint="eastAsia"/>
          <w:snapToGrid w:val="0"/>
          <w:kern w:val="0"/>
          <w:sz w:val="24"/>
          <w:szCs w:val="22"/>
        </w:rPr>
        <w:t>，但部分自驾游游客仍选择适合自己的旅游</w:t>
      </w:r>
      <w:r>
        <w:rPr>
          <w:rFonts w:hint="eastAsia"/>
          <w:snapToGrid w:val="0"/>
          <w:kern w:val="0"/>
          <w:sz w:val="24"/>
          <w:szCs w:val="22"/>
        </w:rPr>
        <w:t>交通方式</w:t>
      </w:r>
      <w:r w:rsidRPr="00956875">
        <w:rPr>
          <w:rFonts w:hint="eastAsia"/>
          <w:snapToGrid w:val="0"/>
          <w:kern w:val="0"/>
          <w:sz w:val="24"/>
          <w:szCs w:val="22"/>
        </w:rPr>
        <w:t>，旅游</w:t>
      </w:r>
      <w:r>
        <w:rPr>
          <w:rFonts w:hint="eastAsia"/>
          <w:snapToGrid w:val="0"/>
          <w:kern w:val="0"/>
          <w:sz w:val="24"/>
          <w:szCs w:val="22"/>
        </w:rPr>
        <w:t>交通方式</w:t>
      </w:r>
      <w:r w:rsidRPr="00956875">
        <w:rPr>
          <w:rFonts w:hint="eastAsia"/>
          <w:snapToGrid w:val="0"/>
          <w:kern w:val="0"/>
          <w:sz w:val="24"/>
          <w:szCs w:val="22"/>
        </w:rPr>
        <w:t>仍有可能发生变化，这些给</w:t>
      </w:r>
      <w:r>
        <w:rPr>
          <w:rFonts w:hint="eastAsia"/>
          <w:snapToGrid w:val="0"/>
          <w:kern w:val="0"/>
          <w:sz w:val="24"/>
          <w:szCs w:val="22"/>
        </w:rPr>
        <w:t>措木及日</w:t>
      </w:r>
      <w:r w:rsidRPr="00956875">
        <w:rPr>
          <w:rFonts w:hint="eastAsia"/>
          <w:snapToGrid w:val="0"/>
          <w:kern w:val="0"/>
          <w:sz w:val="24"/>
          <w:szCs w:val="22"/>
        </w:rPr>
        <w:t>旅游景区的开发规划带来较大不确定性</w:t>
      </w:r>
      <w:r w:rsidRPr="00956875">
        <w:rPr>
          <w:snapToGrid w:val="0"/>
          <w:kern w:val="0"/>
          <w:sz w:val="24"/>
          <w:szCs w:val="22"/>
        </w:rPr>
        <w:t>。</w:t>
      </w:r>
    </w:p>
    <w:p w:rsidR="005B16BD" w:rsidRDefault="005B16BD" w:rsidP="005B16BD">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规划不确定性的应对措施</w:t>
      </w:r>
    </w:p>
    <w:p w:rsidR="005B16BD" w:rsidRPr="005B16BD" w:rsidRDefault="005B16BD" w:rsidP="005B16BD">
      <w:pPr>
        <w:widowControl/>
        <w:adjustRightInd w:val="0"/>
        <w:snapToGrid w:val="0"/>
        <w:spacing w:line="360" w:lineRule="auto"/>
        <w:ind w:firstLineChars="200" w:firstLine="480"/>
        <w:jc w:val="left"/>
        <w:rPr>
          <w:rFonts w:hint="eastAsia"/>
          <w:snapToGrid w:val="0"/>
          <w:kern w:val="0"/>
          <w:sz w:val="24"/>
        </w:rPr>
      </w:pPr>
      <w:r w:rsidRPr="00956875">
        <w:rPr>
          <w:snapToGrid w:val="0"/>
          <w:kern w:val="0"/>
          <w:sz w:val="24"/>
          <w:szCs w:val="22"/>
        </w:rPr>
        <w:t>为了使</w:t>
      </w:r>
      <w:r w:rsidRPr="00956875">
        <w:rPr>
          <w:rFonts w:hint="eastAsia"/>
          <w:snapToGrid w:val="0"/>
          <w:kern w:val="0"/>
          <w:sz w:val="24"/>
          <w:szCs w:val="22"/>
        </w:rPr>
        <w:t>措木及日景区重要节点控制性详细规划</w:t>
      </w:r>
      <w:r w:rsidRPr="00956875">
        <w:rPr>
          <w:snapToGrid w:val="0"/>
          <w:kern w:val="0"/>
          <w:sz w:val="24"/>
          <w:szCs w:val="22"/>
        </w:rPr>
        <w:t>在确保生态系统健康安全的前提下更好的服务于社会经济发展，规划实施过程中应注重对生态环境、水环境及水文情势的跟踪调研，依据</w:t>
      </w:r>
      <w:r w:rsidRPr="00956875">
        <w:rPr>
          <w:rFonts w:hint="eastAsia"/>
          <w:snapToGrid w:val="0"/>
          <w:kern w:val="0"/>
          <w:sz w:val="24"/>
          <w:szCs w:val="22"/>
        </w:rPr>
        <w:t>资源环境承载力</w:t>
      </w:r>
      <w:r w:rsidRPr="00956875">
        <w:rPr>
          <w:snapToGrid w:val="0"/>
          <w:kern w:val="0"/>
          <w:sz w:val="24"/>
          <w:szCs w:val="22"/>
        </w:rPr>
        <w:t>，合理平衡</w:t>
      </w:r>
      <w:r w:rsidRPr="00956875">
        <w:rPr>
          <w:rFonts w:hint="eastAsia"/>
          <w:snapToGrid w:val="0"/>
          <w:kern w:val="0"/>
          <w:sz w:val="24"/>
          <w:szCs w:val="22"/>
        </w:rPr>
        <w:t>环境容量</w:t>
      </w:r>
      <w:r w:rsidRPr="00956875">
        <w:rPr>
          <w:snapToGrid w:val="0"/>
          <w:kern w:val="0"/>
          <w:sz w:val="24"/>
          <w:szCs w:val="22"/>
        </w:rPr>
        <w:t>资源分配。并结合城市发展、</w:t>
      </w:r>
      <w:r w:rsidRPr="00956875">
        <w:rPr>
          <w:rFonts w:hint="eastAsia"/>
          <w:snapToGrid w:val="0"/>
          <w:kern w:val="0"/>
          <w:sz w:val="24"/>
          <w:szCs w:val="22"/>
        </w:rPr>
        <w:t>区内旅游人数</w:t>
      </w:r>
      <w:r w:rsidRPr="00956875">
        <w:rPr>
          <w:snapToGrid w:val="0"/>
          <w:kern w:val="0"/>
          <w:sz w:val="24"/>
          <w:szCs w:val="22"/>
        </w:rPr>
        <w:t>发展的变化情况以及上层</w:t>
      </w:r>
      <w:r>
        <w:rPr>
          <w:snapToGrid w:val="0"/>
          <w:kern w:val="0"/>
          <w:sz w:val="24"/>
          <w:szCs w:val="22"/>
        </w:rPr>
        <w:t>《</w:t>
      </w:r>
      <w:r w:rsidRPr="00723D07">
        <w:rPr>
          <w:rFonts w:hint="eastAsia"/>
          <w:snapToGrid w:val="0"/>
          <w:kern w:val="0"/>
          <w:sz w:val="24"/>
          <w:szCs w:val="22"/>
        </w:rPr>
        <w:t>林芝市全域旅游发展规划（</w:t>
      </w:r>
      <w:r w:rsidRPr="00723D07">
        <w:rPr>
          <w:rFonts w:hint="eastAsia"/>
          <w:snapToGrid w:val="0"/>
          <w:kern w:val="0"/>
          <w:sz w:val="24"/>
          <w:szCs w:val="22"/>
        </w:rPr>
        <w:t>2</w:t>
      </w:r>
      <w:r w:rsidRPr="00723D07">
        <w:rPr>
          <w:snapToGrid w:val="0"/>
          <w:kern w:val="0"/>
          <w:sz w:val="24"/>
          <w:szCs w:val="22"/>
        </w:rPr>
        <w:t>01</w:t>
      </w:r>
      <w:r w:rsidRPr="00723D07">
        <w:rPr>
          <w:rFonts w:hint="eastAsia"/>
          <w:snapToGrid w:val="0"/>
          <w:kern w:val="0"/>
          <w:sz w:val="24"/>
          <w:szCs w:val="22"/>
        </w:rPr>
        <w:t>8~</w:t>
      </w:r>
      <w:r w:rsidRPr="00723D07">
        <w:rPr>
          <w:snapToGrid w:val="0"/>
          <w:kern w:val="0"/>
          <w:sz w:val="24"/>
          <w:szCs w:val="22"/>
        </w:rPr>
        <w:t>20</w:t>
      </w:r>
      <w:r w:rsidRPr="00723D07">
        <w:rPr>
          <w:rFonts w:hint="eastAsia"/>
          <w:snapToGrid w:val="0"/>
          <w:kern w:val="0"/>
          <w:sz w:val="24"/>
          <w:szCs w:val="22"/>
        </w:rPr>
        <w:t>25</w:t>
      </w:r>
      <w:r w:rsidRPr="00723D07">
        <w:rPr>
          <w:rFonts w:hint="eastAsia"/>
          <w:snapToGrid w:val="0"/>
          <w:kern w:val="0"/>
          <w:sz w:val="24"/>
          <w:szCs w:val="22"/>
        </w:rPr>
        <w:t>年）</w:t>
      </w:r>
      <w:r>
        <w:rPr>
          <w:snapToGrid w:val="0"/>
          <w:kern w:val="0"/>
          <w:sz w:val="24"/>
          <w:szCs w:val="22"/>
        </w:rPr>
        <w:t>》</w:t>
      </w:r>
      <w:r>
        <w:rPr>
          <w:rFonts w:hint="eastAsia"/>
          <w:snapToGrid w:val="0"/>
          <w:kern w:val="0"/>
          <w:sz w:val="24"/>
          <w:szCs w:val="22"/>
        </w:rPr>
        <w:t>和</w:t>
      </w:r>
      <w:r>
        <w:rPr>
          <w:snapToGrid w:val="0"/>
          <w:kern w:val="0"/>
          <w:sz w:val="24"/>
          <w:szCs w:val="22"/>
        </w:rPr>
        <w:t>《</w:t>
      </w:r>
      <w:r w:rsidRPr="00142E1A">
        <w:rPr>
          <w:snapToGrid w:val="0"/>
          <w:kern w:val="0"/>
          <w:sz w:val="24"/>
          <w:szCs w:val="22"/>
        </w:rPr>
        <w:t>中国</w:t>
      </w:r>
      <w:r w:rsidRPr="00142E1A">
        <w:rPr>
          <w:snapToGrid w:val="0"/>
          <w:kern w:val="0"/>
          <w:sz w:val="24"/>
          <w:szCs w:val="22"/>
        </w:rPr>
        <w:t>·</w:t>
      </w:r>
      <w:r w:rsidRPr="00142E1A">
        <w:rPr>
          <w:snapToGrid w:val="0"/>
          <w:kern w:val="0"/>
          <w:sz w:val="24"/>
          <w:szCs w:val="22"/>
        </w:rPr>
        <w:t>林芝国际生态旅游区发展总体规划（</w:t>
      </w:r>
      <w:r w:rsidRPr="00142E1A">
        <w:rPr>
          <w:snapToGrid w:val="0"/>
          <w:kern w:val="0"/>
          <w:sz w:val="24"/>
          <w:szCs w:val="22"/>
        </w:rPr>
        <w:t>2016~2030</w:t>
      </w:r>
      <w:r w:rsidRPr="00142E1A">
        <w:rPr>
          <w:snapToGrid w:val="0"/>
          <w:kern w:val="0"/>
          <w:sz w:val="24"/>
          <w:szCs w:val="22"/>
        </w:rPr>
        <w:t>）</w:t>
      </w:r>
      <w:r>
        <w:rPr>
          <w:snapToGrid w:val="0"/>
          <w:kern w:val="0"/>
          <w:sz w:val="24"/>
          <w:szCs w:val="22"/>
        </w:rPr>
        <w:t>》</w:t>
      </w:r>
      <w:r w:rsidRPr="00956875">
        <w:rPr>
          <w:snapToGrid w:val="0"/>
          <w:kern w:val="0"/>
          <w:sz w:val="24"/>
          <w:szCs w:val="22"/>
        </w:rPr>
        <w:t>的调整和变化情况，及时调整规划近</w:t>
      </w:r>
      <w:r>
        <w:rPr>
          <w:rFonts w:hint="eastAsia"/>
          <w:snapToGrid w:val="0"/>
          <w:kern w:val="0"/>
          <w:sz w:val="24"/>
          <w:szCs w:val="22"/>
        </w:rPr>
        <w:t>中</w:t>
      </w:r>
      <w:r w:rsidRPr="00956875">
        <w:rPr>
          <w:snapToGrid w:val="0"/>
          <w:kern w:val="0"/>
          <w:sz w:val="24"/>
          <w:szCs w:val="22"/>
        </w:rPr>
        <w:t>远期工程实施时序，并充分论证建设项目的环境影响，做好规划的环境影响回顾性评价。</w:t>
      </w:r>
    </w:p>
    <w:p w:rsidR="005B16BD" w:rsidRDefault="005B16BD" w:rsidP="005B16BD">
      <w:pPr>
        <w:keepNext/>
        <w:keepLines/>
        <w:numPr>
          <w:ilvl w:val="2"/>
          <w:numId w:val="1"/>
        </w:numPr>
        <w:adjustRightInd w:val="0"/>
        <w:snapToGrid w:val="0"/>
        <w:spacing w:line="360" w:lineRule="auto"/>
        <w:jc w:val="left"/>
        <w:textAlignment w:val="baseline"/>
        <w:outlineLvl w:val="2"/>
        <w:rPr>
          <w:rFonts w:hint="eastAsia"/>
          <w:b/>
          <w:bCs/>
          <w:sz w:val="28"/>
          <w:szCs w:val="28"/>
        </w:rPr>
      </w:pPr>
      <w:r>
        <w:rPr>
          <w:b/>
          <w:bCs/>
          <w:sz w:val="28"/>
          <w:szCs w:val="28"/>
        </w:rPr>
        <w:t>规划与法规</w:t>
      </w:r>
      <w:r>
        <w:rPr>
          <w:rFonts w:hint="eastAsia"/>
          <w:b/>
          <w:bCs/>
          <w:sz w:val="28"/>
          <w:szCs w:val="28"/>
        </w:rPr>
        <w:t>、</w:t>
      </w:r>
      <w:r>
        <w:rPr>
          <w:b/>
          <w:bCs/>
          <w:sz w:val="28"/>
          <w:szCs w:val="28"/>
        </w:rPr>
        <w:t>政策</w:t>
      </w:r>
      <w:r>
        <w:rPr>
          <w:rFonts w:hint="eastAsia"/>
          <w:b/>
          <w:bCs/>
          <w:sz w:val="28"/>
          <w:szCs w:val="28"/>
        </w:rPr>
        <w:t>、</w:t>
      </w:r>
      <w:r>
        <w:rPr>
          <w:b/>
          <w:bCs/>
          <w:sz w:val="28"/>
          <w:szCs w:val="28"/>
        </w:rPr>
        <w:t>规划等冲突分析</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通过本规划与相关法律法规、政策、规划分析可知：</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）本规划位于西藏</w:t>
      </w:r>
      <w:r w:rsidR="007C6245">
        <w:rPr>
          <w:rFonts w:hint="eastAsia"/>
          <w:snapToGrid w:val="0"/>
          <w:kern w:val="0"/>
          <w:sz w:val="24"/>
        </w:rPr>
        <w:t>自治区林芝市巴宜区</w:t>
      </w:r>
      <w:r>
        <w:rPr>
          <w:rFonts w:hint="eastAsia"/>
          <w:snapToGrid w:val="0"/>
          <w:kern w:val="0"/>
          <w:sz w:val="24"/>
          <w:szCs w:val="22"/>
        </w:rPr>
        <w:t>境内</w:t>
      </w:r>
      <w:r>
        <w:rPr>
          <w:snapToGrid w:val="0"/>
          <w:kern w:val="0"/>
          <w:sz w:val="24"/>
        </w:rPr>
        <w:t>，旨在发展生态旅游，区位及规划布局、结构、规模符合各级旅游发展规划及主体功能区划和生态功能区划要求。</w:t>
      </w:r>
    </w:p>
    <w:p w:rsidR="0018371F" w:rsidRDefault="00782558" w:rsidP="00F75266">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w:t>
      </w:r>
      <w:bookmarkStart w:id="97" w:name="_Hlk63352419"/>
      <w:r>
        <w:rPr>
          <w:rFonts w:hint="eastAsia"/>
          <w:snapToGrid w:val="0"/>
          <w:kern w:val="0"/>
          <w:sz w:val="24"/>
          <w:szCs w:val="22"/>
        </w:rPr>
        <w:t>与建设单位沟通，</w:t>
      </w:r>
      <w:r w:rsidR="007C6245">
        <w:rPr>
          <w:rFonts w:hint="eastAsia"/>
          <w:snapToGrid w:val="0"/>
          <w:kern w:val="0"/>
          <w:sz w:val="24"/>
          <w:szCs w:val="22"/>
        </w:rPr>
        <w:t>规划实施单位</w:t>
      </w:r>
      <w:r>
        <w:rPr>
          <w:rFonts w:hint="eastAsia"/>
          <w:snapToGrid w:val="0"/>
          <w:kern w:val="0"/>
          <w:sz w:val="24"/>
          <w:szCs w:val="22"/>
        </w:rPr>
        <w:t>取消开发建设</w:t>
      </w:r>
      <w:r w:rsidR="00F75266">
        <w:rPr>
          <w:rFonts w:hint="eastAsia"/>
          <w:snapToGrid w:val="0"/>
          <w:kern w:val="0"/>
          <w:sz w:val="24"/>
          <w:szCs w:val="22"/>
        </w:rPr>
        <w:t>神马营地及冰世界</w:t>
      </w:r>
      <w:r>
        <w:rPr>
          <w:rFonts w:hint="eastAsia"/>
          <w:snapToGrid w:val="0"/>
          <w:kern w:val="0"/>
          <w:sz w:val="24"/>
          <w:szCs w:val="22"/>
        </w:rPr>
        <w:t>、</w:t>
      </w:r>
      <w:r w:rsidR="007C6245" w:rsidRPr="00E71BBA">
        <w:rPr>
          <w:rFonts w:hint="eastAsia"/>
          <w:snapToGrid w:val="0"/>
          <w:kern w:val="0"/>
          <w:sz w:val="24"/>
          <w:szCs w:val="22"/>
        </w:rPr>
        <w:t>工布庄园</w:t>
      </w:r>
      <w:r>
        <w:rPr>
          <w:rFonts w:hint="eastAsia"/>
          <w:snapToGrid w:val="0"/>
          <w:kern w:val="0"/>
          <w:sz w:val="24"/>
          <w:szCs w:val="22"/>
        </w:rPr>
        <w:t>规划节点。经调整后的控制性详细规划全部节点均不位于</w:t>
      </w:r>
      <w:r w:rsidR="007C6245" w:rsidRPr="00E71BBA">
        <w:rPr>
          <w:rFonts w:hint="eastAsia"/>
          <w:snapToGrid w:val="0"/>
          <w:kern w:val="0"/>
          <w:sz w:val="24"/>
          <w:szCs w:val="22"/>
        </w:rPr>
        <w:t>西藏工布自治区级自然保护区</w:t>
      </w:r>
      <w:r>
        <w:rPr>
          <w:rFonts w:hint="eastAsia"/>
          <w:snapToGrid w:val="0"/>
          <w:kern w:val="0"/>
          <w:sz w:val="24"/>
          <w:szCs w:val="22"/>
        </w:rPr>
        <w:t>内</w:t>
      </w:r>
      <w:r>
        <w:rPr>
          <w:snapToGrid w:val="0"/>
          <w:kern w:val="0"/>
          <w:sz w:val="24"/>
        </w:rPr>
        <w:t>。</w:t>
      </w:r>
      <w:bookmarkEnd w:id="97"/>
      <w:r w:rsidR="00F75266">
        <w:rPr>
          <w:rFonts w:hint="eastAsia"/>
          <w:snapToGrid w:val="0"/>
          <w:kern w:val="0"/>
          <w:sz w:val="24"/>
        </w:rPr>
        <w:t>经调整后的控制性详细规划未在</w:t>
      </w:r>
      <w:r w:rsidR="00F75266" w:rsidRPr="00E71BBA">
        <w:rPr>
          <w:rFonts w:hint="eastAsia"/>
          <w:snapToGrid w:val="0"/>
          <w:kern w:val="0"/>
          <w:sz w:val="24"/>
          <w:szCs w:val="22"/>
        </w:rPr>
        <w:t>饮用水水源二级保护区内</w:t>
      </w:r>
      <w:r w:rsidR="00F75266">
        <w:rPr>
          <w:rFonts w:hint="eastAsia"/>
          <w:snapToGrid w:val="0"/>
          <w:kern w:val="0"/>
          <w:sz w:val="24"/>
          <w:szCs w:val="22"/>
        </w:rPr>
        <w:t>新建</w:t>
      </w:r>
      <w:r w:rsidR="00F75266" w:rsidRPr="00E71BBA">
        <w:rPr>
          <w:rFonts w:hint="eastAsia"/>
          <w:snapToGrid w:val="0"/>
          <w:kern w:val="0"/>
          <w:sz w:val="24"/>
          <w:szCs w:val="22"/>
        </w:rPr>
        <w:t>排放污染物的建设项目</w:t>
      </w:r>
      <w:r w:rsidR="00F75266">
        <w:rPr>
          <w:rFonts w:hint="eastAsia"/>
          <w:snapToGrid w:val="0"/>
          <w:kern w:val="0"/>
          <w:sz w:val="24"/>
          <w:szCs w:val="22"/>
        </w:rPr>
        <w:t>。</w:t>
      </w:r>
      <w:r w:rsidR="007C6245">
        <w:rPr>
          <w:rFonts w:hint="eastAsia"/>
          <w:snapToGrid w:val="0"/>
          <w:kern w:val="0"/>
          <w:sz w:val="24"/>
        </w:rPr>
        <w:t>本次规划位于</w:t>
      </w:r>
      <w:r w:rsidR="007C6245" w:rsidRPr="00722002">
        <w:rPr>
          <w:rFonts w:hint="eastAsia"/>
          <w:kern w:val="0"/>
          <w:sz w:val="24"/>
        </w:rPr>
        <w:t>西藏</w:t>
      </w:r>
      <w:r w:rsidR="007C6245" w:rsidRPr="00FB03F8">
        <w:rPr>
          <w:rStyle w:val="fontstyle01"/>
          <w:rFonts w:ascii="Times New Roman" w:hAnsi="Times New Roman" w:hint="default"/>
          <w:color w:val="auto"/>
        </w:rPr>
        <w:t>比日神山国家级森林公园</w:t>
      </w:r>
      <w:r w:rsidR="007C6245" w:rsidRPr="0074741E">
        <w:rPr>
          <w:rFonts w:hint="eastAsia"/>
          <w:kern w:val="0"/>
          <w:sz w:val="24"/>
        </w:rPr>
        <w:t>内</w:t>
      </w:r>
      <w:r w:rsidR="007C6245" w:rsidRPr="0074741E">
        <w:rPr>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w:t>
      </w:r>
      <w:r>
        <w:rPr>
          <w:rFonts w:hint="eastAsia"/>
          <w:snapToGrid w:val="0"/>
          <w:kern w:val="0"/>
          <w:sz w:val="24"/>
        </w:rPr>
        <w:t>3</w:t>
      </w:r>
      <w:r>
        <w:rPr>
          <w:rFonts w:hint="eastAsia"/>
          <w:snapToGrid w:val="0"/>
          <w:kern w:val="0"/>
          <w:sz w:val="24"/>
        </w:rPr>
        <w:t>）</w:t>
      </w:r>
      <w:r>
        <w:rPr>
          <w:snapToGrid w:val="0"/>
          <w:kern w:val="0"/>
          <w:sz w:val="24"/>
        </w:rPr>
        <w:t>本规划</w:t>
      </w:r>
      <w:r>
        <w:rPr>
          <w:rFonts w:hint="eastAsia"/>
          <w:snapToGrid w:val="0"/>
          <w:kern w:val="0"/>
          <w:sz w:val="24"/>
        </w:rPr>
        <w:t>位于</w:t>
      </w:r>
      <w:r w:rsidR="007C6245" w:rsidRPr="007C0286">
        <w:rPr>
          <w:snapToGrid w:val="0"/>
          <w:kern w:val="0"/>
          <w:sz w:val="24"/>
          <w:szCs w:val="22"/>
        </w:rPr>
        <w:t>尼洋河下游宽谷特色农林产业与生态旅游生态功能区</w:t>
      </w:r>
      <w:r>
        <w:rPr>
          <w:rFonts w:hint="eastAsia"/>
          <w:snapToGrid w:val="0"/>
          <w:kern w:val="0"/>
          <w:sz w:val="24"/>
        </w:rPr>
        <w:t>内。</w:t>
      </w:r>
      <w:r>
        <w:rPr>
          <w:snapToGrid w:val="0"/>
          <w:kern w:val="0"/>
          <w:sz w:val="24"/>
        </w:rPr>
        <w:t>本次评价要求：旅游设施建设时须尽量减少</w:t>
      </w:r>
      <w:r w:rsidR="007C6245">
        <w:rPr>
          <w:rFonts w:hint="eastAsia"/>
          <w:snapToGrid w:val="0"/>
          <w:kern w:val="0"/>
          <w:sz w:val="24"/>
        </w:rPr>
        <w:t>林地、</w:t>
      </w:r>
      <w:r>
        <w:rPr>
          <w:rFonts w:hint="eastAsia"/>
          <w:snapToGrid w:val="0"/>
          <w:kern w:val="0"/>
          <w:sz w:val="24"/>
        </w:rPr>
        <w:t>草地、湿地等</w:t>
      </w:r>
      <w:r>
        <w:rPr>
          <w:snapToGrid w:val="0"/>
          <w:kern w:val="0"/>
          <w:sz w:val="24"/>
        </w:rPr>
        <w:t>破坏，确实无法避免时选择</w:t>
      </w:r>
      <w:r>
        <w:rPr>
          <w:rFonts w:hint="eastAsia"/>
          <w:snapToGrid w:val="0"/>
          <w:kern w:val="0"/>
          <w:sz w:val="24"/>
        </w:rPr>
        <w:t>植被稀疏处</w:t>
      </w:r>
      <w:r>
        <w:rPr>
          <w:snapToGrid w:val="0"/>
          <w:kern w:val="0"/>
          <w:sz w:val="24"/>
        </w:rPr>
        <w:t>，严禁采伐公益林和</w:t>
      </w:r>
      <w:r>
        <w:rPr>
          <w:rFonts w:hint="eastAsia"/>
          <w:snapToGrid w:val="0"/>
          <w:kern w:val="0"/>
          <w:sz w:val="24"/>
        </w:rPr>
        <w:t>自然保护区</w:t>
      </w:r>
      <w:r>
        <w:rPr>
          <w:snapToGrid w:val="0"/>
          <w:kern w:val="0"/>
          <w:sz w:val="24"/>
        </w:rPr>
        <w:t>内林木，严禁占用</w:t>
      </w:r>
      <w:r>
        <w:rPr>
          <w:snapToGrid w:val="0"/>
          <w:kern w:val="0"/>
          <w:sz w:val="24"/>
        </w:rPr>
        <w:t>Ⅰ</w:t>
      </w:r>
      <w:r>
        <w:rPr>
          <w:snapToGrid w:val="0"/>
          <w:kern w:val="0"/>
          <w:sz w:val="24"/>
        </w:rPr>
        <w:t>级保护林地；</w:t>
      </w:r>
      <w:r>
        <w:rPr>
          <w:snapToGrid w:val="0"/>
          <w:kern w:val="0"/>
          <w:sz w:val="24"/>
        </w:rPr>
        <w:t>②</w:t>
      </w:r>
      <w:r>
        <w:rPr>
          <w:snapToGrid w:val="0"/>
          <w:kern w:val="0"/>
          <w:sz w:val="24"/>
        </w:rPr>
        <w:t>在具体景点实施前必须获得西藏自治区</w:t>
      </w:r>
      <w:r>
        <w:rPr>
          <w:rFonts w:hint="eastAsia"/>
          <w:snapToGrid w:val="0"/>
          <w:kern w:val="0"/>
          <w:sz w:val="24"/>
        </w:rPr>
        <w:t>林草</w:t>
      </w:r>
      <w:r>
        <w:rPr>
          <w:snapToGrid w:val="0"/>
          <w:kern w:val="0"/>
          <w:sz w:val="24"/>
        </w:rPr>
        <w:t>主管部门批准。在按上述要求执行后规划满足旅游、文物保护、</w:t>
      </w:r>
      <w:r>
        <w:rPr>
          <w:rFonts w:hint="eastAsia"/>
          <w:snapToGrid w:val="0"/>
          <w:kern w:val="0"/>
          <w:sz w:val="24"/>
        </w:rPr>
        <w:t>自然保护区</w:t>
      </w:r>
      <w:r>
        <w:rPr>
          <w:snapToGrid w:val="0"/>
          <w:kern w:val="0"/>
          <w:sz w:val="24"/>
        </w:rPr>
        <w:t>管理、</w:t>
      </w:r>
      <w:r w:rsidR="00F75266">
        <w:rPr>
          <w:rFonts w:hint="eastAsia"/>
          <w:snapToGrid w:val="0"/>
          <w:kern w:val="0"/>
          <w:sz w:val="24"/>
        </w:rPr>
        <w:t>水污染防治、饮用水水源保护区污染防治管理、</w:t>
      </w:r>
      <w:r>
        <w:rPr>
          <w:rFonts w:hint="eastAsia"/>
          <w:snapToGrid w:val="0"/>
          <w:kern w:val="0"/>
          <w:sz w:val="24"/>
        </w:rPr>
        <w:t>林草</w:t>
      </w:r>
      <w:r>
        <w:rPr>
          <w:snapToGrid w:val="0"/>
          <w:kern w:val="0"/>
          <w:sz w:val="24"/>
        </w:rPr>
        <w:t>地管护、生态环境保护等相关法规、政策、规划要求。</w:t>
      </w:r>
    </w:p>
    <w:p w:rsidR="0018371F" w:rsidRDefault="00782558" w:rsidP="007C6245">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）根据</w:t>
      </w:r>
      <w:r w:rsidR="007C6245">
        <w:rPr>
          <w:rFonts w:ascii="宋体" w:hAnsi="宋体"/>
          <w:color w:val="000000"/>
          <w:kern w:val="0"/>
          <w:sz w:val="24"/>
        </w:rPr>
        <w:t>《林芝市人民政府关于印发＜林芝市</w:t>
      </w:r>
      <w:r w:rsidR="007C6245">
        <w:rPr>
          <w:rFonts w:hint="eastAsia"/>
          <w:color w:val="000000"/>
          <w:sz w:val="24"/>
        </w:rPr>
        <w:t>“</w:t>
      </w:r>
      <w:r w:rsidR="007C6245">
        <w:rPr>
          <w:rFonts w:ascii="宋体" w:hAnsi="宋体"/>
          <w:color w:val="000000"/>
          <w:sz w:val="24"/>
        </w:rPr>
        <w:t>三线一单</w:t>
      </w:r>
      <w:r w:rsidR="007C6245">
        <w:rPr>
          <w:rFonts w:hint="eastAsia"/>
          <w:color w:val="000000"/>
          <w:sz w:val="24"/>
        </w:rPr>
        <w:t>”</w:t>
      </w:r>
      <w:r w:rsidR="007C6245">
        <w:rPr>
          <w:rFonts w:ascii="宋体" w:hAnsi="宋体"/>
          <w:color w:val="000000"/>
          <w:kern w:val="0"/>
          <w:sz w:val="24"/>
        </w:rPr>
        <w:t>生态环境分区管控实施意见＞的通知》</w:t>
      </w:r>
      <w:r w:rsidR="007C6245">
        <w:rPr>
          <w:rFonts w:ascii="宋体" w:hAnsi="宋体" w:hint="eastAsia"/>
          <w:color w:val="000000"/>
          <w:kern w:val="0"/>
          <w:sz w:val="24"/>
        </w:rPr>
        <w:t>和《“三线一单”项目定位分析报告》，</w:t>
      </w:r>
      <w:r w:rsidR="007C6245" w:rsidRPr="005A362F">
        <w:rPr>
          <w:sz w:val="24"/>
        </w:rPr>
        <w:t>本</w:t>
      </w:r>
      <w:r w:rsidR="007C6245">
        <w:rPr>
          <w:rFonts w:hint="eastAsia"/>
          <w:sz w:val="24"/>
        </w:rPr>
        <w:t>规划</w:t>
      </w:r>
      <w:r w:rsidR="007C6245" w:rsidRPr="005F3F04">
        <w:rPr>
          <w:rFonts w:hint="eastAsia"/>
          <w:sz w:val="24"/>
        </w:rPr>
        <w:t>节点</w:t>
      </w:r>
      <w:r w:rsidR="007C6245" w:rsidRPr="005A362F">
        <w:rPr>
          <w:sz w:val="24"/>
        </w:rPr>
        <w:t>环境管控单元类型为重点管控单元</w:t>
      </w:r>
      <w:r w:rsidR="007C6245" w:rsidRPr="005A362F">
        <w:rPr>
          <w:sz w:val="24"/>
        </w:rPr>
        <w:t>-</w:t>
      </w:r>
      <w:r w:rsidR="007C6245" w:rsidRPr="005F3F04">
        <w:rPr>
          <w:sz w:val="24"/>
        </w:rPr>
        <w:t>巴宜区城镇开发边界</w:t>
      </w:r>
      <w:r w:rsidR="007C6245">
        <w:rPr>
          <w:rFonts w:hint="eastAsia"/>
          <w:sz w:val="24"/>
        </w:rPr>
        <w:t>、优先保护单元</w:t>
      </w:r>
      <w:r w:rsidR="007C6245" w:rsidRPr="005A362F">
        <w:rPr>
          <w:sz w:val="24"/>
        </w:rPr>
        <w:t>-</w:t>
      </w:r>
      <w:r w:rsidR="007C6245" w:rsidRPr="005F3F04">
        <w:rPr>
          <w:sz w:val="24"/>
        </w:rPr>
        <w:t>西藏色季拉国家级森林自然公园</w:t>
      </w:r>
      <w:r w:rsidR="007C6245">
        <w:rPr>
          <w:rFonts w:hint="eastAsia"/>
          <w:sz w:val="24"/>
        </w:rPr>
        <w:t>。</w:t>
      </w:r>
      <w:r>
        <w:rPr>
          <w:snapToGrid w:val="0"/>
          <w:kern w:val="0"/>
          <w:sz w:val="24"/>
        </w:rPr>
        <w:t>本规划发展生态旅游，符合《管控方案》</w:t>
      </w:r>
      <w:r>
        <w:rPr>
          <w:rFonts w:hint="eastAsia"/>
          <w:snapToGrid w:val="0"/>
          <w:kern w:val="0"/>
          <w:sz w:val="24"/>
        </w:rPr>
        <w:t>中优先保护单元生态环境准入原则清单要求</w:t>
      </w:r>
      <w:r>
        <w:rPr>
          <w:snapToGrid w:val="0"/>
          <w:kern w:val="0"/>
          <w:sz w:val="24"/>
        </w:rPr>
        <w:t>。此外，根据《西藏自治区主体功能区规划》，规划区位于</w:t>
      </w:r>
      <w:r w:rsidR="007C6245" w:rsidRPr="00236A03">
        <w:rPr>
          <w:rFonts w:hAnsi="宋体"/>
          <w:kern w:val="0"/>
          <w:sz w:val="24"/>
        </w:rPr>
        <w:t>“</w:t>
      </w:r>
      <w:r w:rsidR="007C6245" w:rsidRPr="00236A03">
        <w:rPr>
          <w:rFonts w:eastAsiaTheme="minorEastAsia"/>
          <w:kern w:val="0"/>
          <w:sz w:val="24"/>
        </w:rPr>
        <w:t>国家层面重点开发区域</w:t>
      </w:r>
      <w:r w:rsidR="007C6245" w:rsidRPr="00236A03">
        <w:rPr>
          <w:rFonts w:hAnsi="宋体"/>
          <w:kern w:val="0"/>
          <w:sz w:val="24"/>
        </w:rPr>
        <w:t>”</w:t>
      </w:r>
      <w:r w:rsidR="007C6245" w:rsidRPr="00236A03">
        <w:rPr>
          <w:rFonts w:eastAsiaTheme="minorEastAsia"/>
          <w:kern w:val="0"/>
          <w:sz w:val="24"/>
        </w:rPr>
        <w:t>中的</w:t>
      </w:r>
      <w:r w:rsidR="007C6245" w:rsidRPr="00236A03">
        <w:rPr>
          <w:rFonts w:hAnsi="宋体"/>
          <w:kern w:val="0"/>
          <w:sz w:val="24"/>
        </w:rPr>
        <w:t>“</w:t>
      </w:r>
      <w:r w:rsidR="007C6245" w:rsidRPr="00236A03">
        <w:rPr>
          <w:rFonts w:eastAsiaTheme="minorEastAsia"/>
          <w:kern w:val="0"/>
          <w:sz w:val="24"/>
        </w:rPr>
        <w:t>尼洋河中下游城镇</w:t>
      </w:r>
      <w:r w:rsidR="007C6245" w:rsidRPr="00236A03">
        <w:rPr>
          <w:rFonts w:hAnsi="宋体"/>
          <w:kern w:val="0"/>
          <w:sz w:val="24"/>
        </w:rPr>
        <w:t>”</w:t>
      </w:r>
      <w:r>
        <w:rPr>
          <w:rFonts w:hint="eastAsia"/>
          <w:snapToGrid w:val="0"/>
          <w:kern w:val="0"/>
          <w:sz w:val="24"/>
        </w:rPr>
        <w:t>。</w:t>
      </w:r>
      <w:r>
        <w:rPr>
          <w:snapToGrid w:val="0"/>
          <w:kern w:val="0"/>
          <w:sz w:val="24"/>
        </w:rPr>
        <w:t>本规划为旅游景区规划，规划区内</w:t>
      </w:r>
      <w:r>
        <w:rPr>
          <w:rFonts w:hint="eastAsia"/>
          <w:snapToGrid w:val="0"/>
          <w:kern w:val="0"/>
          <w:sz w:val="24"/>
        </w:rPr>
        <w:t>生物</w:t>
      </w:r>
      <w:r>
        <w:rPr>
          <w:snapToGrid w:val="0"/>
          <w:kern w:val="0"/>
          <w:sz w:val="24"/>
        </w:rPr>
        <w:t>资源较丰富，旅游景区规划不进行大规模开发活动，不会影响生物多样性。因此在发展旅游的同时能够兼顾发展农产品产业</w:t>
      </w:r>
      <w:r>
        <w:rPr>
          <w:rFonts w:hint="eastAsia"/>
          <w:snapToGrid w:val="0"/>
          <w:kern w:val="0"/>
          <w:sz w:val="24"/>
        </w:rPr>
        <w:t>，同时能够提高</w:t>
      </w:r>
      <w:r>
        <w:rPr>
          <w:snapToGrid w:val="0"/>
          <w:kern w:val="0"/>
          <w:sz w:val="24"/>
        </w:rPr>
        <w:t>地区农牧民收入，符合《西藏自治区主体功能区规划》相关要求。</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）规划区域环境质量现状良好、资源能源相对丰富，</w:t>
      </w:r>
      <w:r>
        <w:rPr>
          <w:snapToGrid w:val="0"/>
          <w:kern w:val="0"/>
          <w:sz w:val="24"/>
        </w:rPr>
        <w:t>符合</w:t>
      </w:r>
      <w:r w:rsidR="007C6245">
        <w:rPr>
          <w:rFonts w:hint="eastAsia"/>
          <w:snapToGrid w:val="0"/>
          <w:kern w:val="0"/>
          <w:sz w:val="24"/>
        </w:rPr>
        <w:t>“</w:t>
      </w:r>
      <w:r>
        <w:rPr>
          <w:rFonts w:hint="eastAsia"/>
          <w:snapToGrid w:val="0"/>
          <w:kern w:val="0"/>
          <w:sz w:val="24"/>
        </w:rPr>
        <w:t>三线一单</w:t>
      </w:r>
      <w:r w:rsidR="007C6245">
        <w:rPr>
          <w:rFonts w:hint="eastAsia"/>
          <w:snapToGrid w:val="0"/>
          <w:kern w:val="0"/>
          <w:sz w:val="24"/>
        </w:rPr>
        <w:t>”</w:t>
      </w:r>
      <w:r>
        <w:rPr>
          <w:snapToGrid w:val="0"/>
          <w:kern w:val="0"/>
          <w:sz w:val="24"/>
        </w:rPr>
        <w:t>等要求</w:t>
      </w:r>
      <w:r>
        <w:rPr>
          <w:rFonts w:hint="eastAsia"/>
          <w:snapToGrid w:val="0"/>
          <w:kern w:val="0"/>
          <w:sz w:val="24"/>
        </w:rPr>
        <w:t>。</w:t>
      </w:r>
      <w:r w:rsidR="007C6245">
        <w:rPr>
          <w:rFonts w:hint="eastAsia"/>
          <w:snapToGrid w:val="0"/>
          <w:kern w:val="0"/>
          <w:sz w:val="24"/>
          <w:szCs w:val="22"/>
        </w:rPr>
        <w:t>由于规划区内土地规划性质明确，规划实施过程中不会</w:t>
      </w:r>
      <w:r w:rsidR="007C6245">
        <w:rPr>
          <w:snapToGrid w:val="0"/>
          <w:kern w:val="0"/>
          <w:sz w:val="24"/>
          <w:szCs w:val="22"/>
        </w:rPr>
        <w:t>导致</w:t>
      </w:r>
      <w:r w:rsidR="007C6245">
        <w:rPr>
          <w:rFonts w:hint="eastAsia"/>
          <w:snapToGrid w:val="0"/>
          <w:kern w:val="0"/>
          <w:sz w:val="24"/>
          <w:szCs w:val="22"/>
        </w:rPr>
        <w:t>景区</w:t>
      </w:r>
      <w:r w:rsidR="007C6245">
        <w:rPr>
          <w:snapToGrid w:val="0"/>
          <w:kern w:val="0"/>
          <w:sz w:val="24"/>
          <w:szCs w:val="22"/>
        </w:rPr>
        <w:t>景点建设与发展过程中受土地利用性质制约的风险</w:t>
      </w:r>
      <w:r w:rsidR="007C6245">
        <w:rPr>
          <w:rFonts w:hint="eastAsia"/>
          <w:snapToGrid w:val="0"/>
          <w:kern w:val="0"/>
          <w:sz w:val="24"/>
          <w:szCs w:val="22"/>
        </w:rPr>
        <w:t>，</w:t>
      </w:r>
      <w:r>
        <w:rPr>
          <w:rFonts w:hint="eastAsia"/>
          <w:snapToGrid w:val="0"/>
          <w:kern w:val="0"/>
          <w:sz w:val="24"/>
        </w:rPr>
        <w:t>在具体景点实施时严格遵照</w:t>
      </w:r>
      <w:r w:rsidR="007C6245">
        <w:rPr>
          <w:rFonts w:hint="eastAsia"/>
          <w:snapToGrid w:val="0"/>
          <w:kern w:val="0"/>
          <w:sz w:val="24"/>
        </w:rPr>
        <w:t>巴宜区</w:t>
      </w:r>
      <w:r>
        <w:rPr>
          <w:rFonts w:hint="eastAsia"/>
          <w:snapToGrid w:val="0"/>
          <w:kern w:val="0"/>
          <w:sz w:val="24"/>
        </w:rPr>
        <w:t>国土空间规划执行，依法取得土地占用手续。</w:t>
      </w:r>
    </w:p>
    <w:p w:rsidR="0018371F" w:rsidRDefault="00782558">
      <w:pPr>
        <w:widowControl/>
        <w:adjustRightInd w:val="0"/>
        <w:snapToGrid w:val="0"/>
        <w:spacing w:line="360" w:lineRule="auto"/>
        <w:ind w:firstLineChars="200" w:firstLine="480"/>
        <w:jc w:val="left"/>
        <w:rPr>
          <w:kern w:val="0"/>
          <w:sz w:val="24"/>
        </w:rPr>
      </w:pPr>
      <w:r>
        <w:rPr>
          <w:rFonts w:hint="eastAsia"/>
          <w:snapToGrid w:val="0"/>
          <w:kern w:val="0"/>
          <w:sz w:val="24"/>
        </w:rPr>
        <w:t>本规划</w:t>
      </w:r>
      <w:r>
        <w:rPr>
          <w:snapToGrid w:val="0"/>
          <w:kern w:val="0"/>
          <w:sz w:val="24"/>
        </w:rPr>
        <w:t>与相关法律法规、政策、规划的符合性分析</w:t>
      </w:r>
      <w:r>
        <w:rPr>
          <w:rFonts w:hint="eastAsia"/>
          <w:snapToGrid w:val="0"/>
          <w:kern w:val="0"/>
          <w:sz w:val="24"/>
        </w:rPr>
        <w:t>结果</w:t>
      </w:r>
      <w:r>
        <w:rPr>
          <w:snapToGrid w:val="0"/>
          <w:kern w:val="0"/>
          <w:sz w:val="24"/>
        </w:rPr>
        <w:t>见表</w:t>
      </w:r>
      <w:r>
        <w:rPr>
          <w:snapToGrid w:val="0"/>
          <w:kern w:val="0"/>
          <w:sz w:val="24"/>
        </w:rPr>
        <w:t>2.3-</w:t>
      </w:r>
      <w:r w:rsidR="007C6245">
        <w:rPr>
          <w:rFonts w:hint="eastAsia"/>
          <w:snapToGrid w:val="0"/>
          <w:kern w:val="0"/>
          <w:sz w:val="24"/>
        </w:rPr>
        <w:t>10</w:t>
      </w:r>
      <w:r>
        <w:rPr>
          <w:snapToGrid w:val="0"/>
          <w:kern w:val="0"/>
          <w:sz w:val="24"/>
        </w:rPr>
        <w:t>。</w:t>
      </w:r>
    </w:p>
    <w:p w:rsidR="0018371F" w:rsidRDefault="00782558" w:rsidP="00ED2823">
      <w:pPr>
        <w:adjustRightInd w:val="0"/>
        <w:ind w:firstLineChars="200" w:firstLine="482"/>
        <w:jc w:val="center"/>
        <w:textAlignment w:val="baseline"/>
        <w:rPr>
          <w:b/>
          <w:sz w:val="24"/>
        </w:rPr>
      </w:pPr>
      <w:bookmarkStart w:id="98" w:name="_Hlk62658391"/>
      <w:r>
        <w:rPr>
          <w:b/>
          <w:sz w:val="24"/>
        </w:rPr>
        <w:t>表</w:t>
      </w:r>
      <w:r>
        <w:rPr>
          <w:b/>
          <w:sz w:val="24"/>
        </w:rPr>
        <w:t>2.3-</w:t>
      </w:r>
      <w:r w:rsidR="007C6245">
        <w:rPr>
          <w:rFonts w:hint="eastAsia"/>
          <w:b/>
          <w:sz w:val="24"/>
        </w:rPr>
        <w:t>10</w:t>
      </w:r>
      <w:r>
        <w:rPr>
          <w:b/>
          <w:sz w:val="24"/>
        </w:rPr>
        <w:t xml:space="preserve">  </w:t>
      </w:r>
      <w:r>
        <w:rPr>
          <w:b/>
          <w:sz w:val="24"/>
        </w:rPr>
        <w:t>本规划与相关法律法规、政策、规划的符合性分析结果一览表</w:t>
      </w:r>
    </w:p>
    <w:tbl>
      <w:tblPr>
        <w:tblStyle w:val="afb"/>
        <w:tblW w:w="5000" w:type="pct"/>
        <w:tblBorders>
          <w:top w:val="single" w:sz="12" w:space="0" w:color="auto"/>
          <w:left w:val="none" w:sz="0" w:space="0" w:color="auto"/>
          <w:bottom w:val="single" w:sz="12" w:space="0" w:color="auto"/>
          <w:right w:val="none" w:sz="0" w:space="0" w:color="auto"/>
        </w:tblBorders>
        <w:tblCellMar>
          <w:left w:w="0" w:type="dxa"/>
          <w:right w:w="0" w:type="dxa"/>
        </w:tblCellMar>
        <w:tblLook w:val="04A0" w:firstRow="1" w:lastRow="0" w:firstColumn="1" w:lastColumn="0" w:noHBand="0" w:noVBand="1"/>
      </w:tblPr>
      <w:tblGrid>
        <w:gridCol w:w="617"/>
        <w:gridCol w:w="561"/>
        <w:gridCol w:w="5059"/>
        <w:gridCol w:w="2721"/>
      </w:tblGrid>
      <w:tr w:rsidR="0018371F">
        <w:trPr>
          <w:trHeight w:val="340"/>
          <w:tblHeader/>
        </w:trPr>
        <w:tc>
          <w:tcPr>
            <w:tcW w:w="344" w:type="pct"/>
            <w:vAlign w:val="center"/>
          </w:tcPr>
          <w:p w:rsidR="0018371F" w:rsidRDefault="00782558">
            <w:pPr>
              <w:jc w:val="center"/>
              <w:rPr>
                <w:rStyle w:val="fontstyle01"/>
                <w:rFonts w:ascii="Times New Roman" w:hAnsi="Times New Roman" w:hint="default"/>
                <w:b/>
                <w:bCs/>
                <w:color w:val="auto"/>
                <w:sz w:val="21"/>
                <w:szCs w:val="21"/>
              </w:rPr>
            </w:pPr>
            <w:bookmarkStart w:id="99" w:name="_Hlk62658358"/>
            <w:bookmarkEnd w:id="98"/>
            <w:r>
              <w:rPr>
                <w:rStyle w:val="fontstyle01"/>
                <w:rFonts w:ascii="Times New Roman" w:hAnsi="Times New Roman" w:hint="default"/>
                <w:b/>
                <w:bCs/>
                <w:color w:val="auto"/>
                <w:sz w:val="21"/>
                <w:szCs w:val="21"/>
              </w:rPr>
              <w:t>序号</w:t>
            </w:r>
          </w:p>
        </w:tc>
        <w:tc>
          <w:tcPr>
            <w:tcW w:w="313" w:type="pct"/>
            <w:vAlign w:val="center"/>
          </w:tcPr>
          <w:p w:rsidR="0018371F" w:rsidRDefault="00782558">
            <w:pPr>
              <w:jc w:val="center"/>
              <w:rPr>
                <w:rStyle w:val="fontstyle01"/>
                <w:rFonts w:ascii="Times New Roman" w:hAnsi="Times New Roman" w:hint="default"/>
                <w:b/>
                <w:bCs/>
                <w:color w:val="auto"/>
                <w:sz w:val="21"/>
                <w:szCs w:val="21"/>
              </w:rPr>
            </w:pPr>
            <w:r>
              <w:rPr>
                <w:rStyle w:val="fontstyle01"/>
                <w:rFonts w:ascii="Times New Roman" w:hAnsi="Times New Roman" w:hint="default"/>
                <w:b/>
                <w:bCs/>
                <w:color w:val="auto"/>
                <w:sz w:val="21"/>
                <w:szCs w:val="21"/>
              </w:rPr>
              <w:t>分类</w:t>
            </w:r>
          </w:p>
        </w:tc>
        <w:tc>
          <w:tcPr>
            <w:tcW w:w="2824" w:type="pct"/>
            <w:vAlign w:val="center"/>
          </w:tcPr>
          <w:p w:rsidR="0018371F" w:rsidRDefault="00782558">
            <w:pPr>
              <w:jc w:val="center"/>
              <w:rPr>
                <w:rStyle w:val="fontstyle01"/>
                <w:rFonts w:ascii="Times New Roman" w:hAnsi="Times New Roman" w:hint="default"/>
                <w:b/>
                <w:bCs/>
                <w:color w:val="auto"/>
                <w:sz w:val="21"/>
                <w:szCs w:val="21"/>
              </w:rPr>
            </w:pPr>
            <w:r>
              <w:rPr>
                <w:rStyle w:val="fontstyle01"/>
                <w:rFonts w:ascii="Times New Roman" w:hAnsi="Times New Roman" w:hint="default"/>
                <w:b/>
                <w:bCs/>
                <w:color w:val="auto"/>
                <w:sz w:val="21"/>
                <w:szCs w:val="21"/>
              </w:rPr>
              <w:t>名称</w:t>
            </w:r>
          </w:p>
        </w:tc>
        <w:tc>
          <w:tcPr>
            <w:tcW w:w="1519" w:type="pct"/>
            <w:vAlign w:val="center"/>
          </w:tcPr>
          <w:p w:rsidR="0018371F" w:rsidRDefault="00782558">
            <w:pPr>
              <w:jc w:val="center"/>
              <w:rPr>
                <w:rStyle w:val="fontstyle01"/>
                <w:rFonts w:ascii="Times New Roman" w:hAnsi="Times New Roman" w:hint="default"/>
                <w:b/>
                <w:bCs/>
                <w:color w:val="auto"/>
                <w:sz w:val="21"/>
                <w:szCs w:val="21"/>
              </w:rPr>
            </w:pPr>
            <w:r>
              <w:rPr>
                <w:rStyle w:val="fontstyle01"/>
                <w:rFonts w:ascii="Times New Roman" w:hAnsi="Times New Roman" w:hint="default"/>
                <w:b/>
                <w:bCs/>
                <w:color w:val="auto"/>
                <w:sz w:val="21"/>
                <w:szCs w:val="21"/>
              </w:rPr>
              <w:t>符合性结果</w:t>
            </w:r>
          </w:p>
        </w:tc>
      </w:tr>
      <w:tr w:rsidR="000215C3">
        <w:trPr>
          <w:trHeight w:val="340"/>
        </w:trPr>
        <w:tc>
          <w:tcPr>
            <w:tcW w:w="344" w:type="pct"/>
            <w:vAlign w:val="center"/>
          </w:tcPr>
          <w:p w:rsidR="000215C3" w:rsidRDefault="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1</w:t>
            </w:r>
          </w:p>
        </w:tc>
        <w:tc>
          <w:tcPr>
            <w:tcW w:w="313" w:type="pct"/>
            <w:vMerge w:val="restart"/>
            <w:vAlign w:val="center"/>
          </w:tcPr>
          <w:p w:rsidR="000215C3" w:rsidRDefault="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法律法规</w:t>
            </w:r>
          </w:p>
        </w:tc>
        <w:tc>
          <w:tcPr>
            <w:tcW w:w="2824" w:type="pct"/>
            <w:vAlign w:val="center"/>
          </w:tcPr>
          <w:p w:rsidR="000215C3" w:rsidRDefault="000215C3">
            <w:pPr>
              <w:jc w:val="center"/>
              <w:rPr>
                <w:rStyle w:val="fontstyle01"/>
                <w:rFonts w:ascii="Times New Roman" w:hAnsi="Times New Roman" w:hint="default"/>
                <w:color w:val="auto"/>
                <w:sz w:val="21"/>
                <w:szCs w:val="21"/>
              </w:rPr>
            </w:pPr>
            <w:r>
              <w:rPr>
                <w:kern w:val="0"/>
                <w:szCs w:val="21"/>
              </w:rPr>
              <w:t>《中华人民共和国旅游法》（</w:t>
            </w:r>
            <w:r>
              <w:rPr>
                <w:kern w:val="0"/>
                <w:szCs w:val="21"/>
              </w:rPr>
              <w:t>2018</w:t>
            </w:r>
            <w:r>
              <w:rPr>
                <w:kern w:val="0"/>
                <w:szCs w:val="21"/>
              </w:rPr>
              <w:t>年修正）</w:t>
            </w:r>
          </w:p>
        </w:tc>
        <w:tc>
          <w:tcPr>
            <w:tcW w:w="1519" w:type="pct"/>
            <w:vAlign w:val="center"/>
          </w:tcPr>
          <w:p w:rsidR="000215C3" w:rsidRDefault="000215C3">
            <w:pPr>
              <w:jc w:val="center"/>
              <w:rPr>
                <w:rStyle w:val="fontstyle01"/>
                <w:rFonts w:ascii="Times New Roman" w:hAnsi="Times New Roman" w:hint="default"/>
                <w:color w:val="auto"/>
                <w:sz w:val="21"/>
                <w:szCs w:val="21"/>
              </w:rPr>
            </w:pPr>
            <w:r>
              <w:rPr>
                <w:rFonts w:hint="eastAsia"/>
                <w:kern w:val="0"/>
                <w:szCs w:val="21"/>
              </w:rPr>
              <w:t>符合</w:t>
            </w:r>
          </w:p>
        </w:tc>
      </w:tr>
      <w:tr w:rsidR="000215C3">
        <w:trPr>
          <w:trHeight w:val="340"/>
        </w:trPr>
        <w:tc>
          <w:tcPr>
            <w:tcW w:w="344" w:type="pct"/>
            <w:vAlign w:val="center"/>
          </w:tcPr>
          <w:p w:rsidR="000215C3" w:rsidRDefault="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2</w:t>
            </w:r>
          </w:p>
        </w:tc>
        <w:tc>
          <w:tcPr>
            <w:tcW w:w="313" w:type="pct"/>
            <w:vMerge/>
            <w:vAlign w:val="center"/>
          </w:tcPr>
          <w:p w:rsidR="000215C3" w:rsidRDefault="000215C3">
            <w:pPr>
              <w:jc w:val="center"/>
              <w:rPr>
                <w:rStyle w:val="fontstyle01"/>
                <w:rFonts w:ascii="Times New Roman" w:hAnsi="Times New Roman" w:hint="default"/>
                <w:color w:val="auto"/>
                <w:sz w:val="21"/>
                <w:szCs w:val="21"/>
              </w:rPr>
            </w:pPr>
          </w:p>
        </w:tc>
        <w:tc>
          <w:tcPr>
            <w:tcW w:w="2824" w:type="pct"/>
            <w:vAlign w:val="center"/>
          </w:tcPr>
          <w:p w:rsidR="000215C3" w:rsidRDefault="000215C3">
            <w:pPr>
              <w:jc w:val="center"/>
              <w:rPr>
                <w:rStyle w:val="fontstyle01"/>
                <w:rFonts w:ascii="Times New Roman" w:hAnsi="Times New Roman" w:hint="default"/>
                <w:color w:val="auto"/>
                <w:sz w:val="21"/>
                <w:szCs w:val="21"/>
              </w:rPr>
            </w:pPr>
            <w:r>
              <w:rPr>
                <w:kern w:val="0"/>
                <w:szCs w:val="21"/>
              </w:rPr>
              <w:t>《</w:t>
            </w:r>
            <w:r>
              <w:rPr>
                <w:rFonts w:hint="eastAsia"/>
                <w:kern w:val="0"/>
                <w:szCs w:val="21"/>
              </w:rPr>
              <w:t>西藏自治区旅游管理条例</w:t>
            </w:r>
            <w:r>
              <w:rPr>
                <w:kern w:val="0"/>
                <w:szCs w:val="21"/>
              </w:rPr>
              <w:t>》</w:t>
            </w:r>
            <w:r>
              <w:rPr>
                <w:rFonts w:hint="eastAsia"/>
                <w:kern w:val="0"/>
                <w:szCs w:val="21"/>
              </w:rPr>
              <w:t>（</w:t>
            </w:r>
            <w:r>
              <w:rPr>
                <w:rFonts w:hint="eastAsia"/>
                <w:kern w:val="0"/>
                <w:szCs w:val="21"/>
              </w:rPr>
              <w:t>2002</w:t>
            </w:r>
            <w:r>
              <w:rPr>
                <w:rFonts w:hint="eastAsia"/>
                <w:kern w:val="0"/>
                <w:szCs w:val="21"/>
              </w:rPr>
              <w:t>年）</w:t>
            </w:r>
          </w:p>
        </w:tc>
        <w:tc>
          <w:tcPr>
            <w:tcW w:w="1519" w:type="pct"/>
            <w:vAlign w:val="center"/>
          </w:tcPr>
          <w:p w:rsidR="000215C3" w:rsidRDefault="000215C3">
            <w:pPr>
              <w:jc w:val="center"/>
              <w:rPr>
                <w:rStyle w:val="fontstyle01"/>
                <w:rFonts w:ascii="Times New Roman" w:hAnsi="Times New Roman" w:hint="default"/>
                <w:color w:val="auto"/>
                <w:sz w:val="21"/>
                <w:szCs w:val="21"/>
              </w:rPr>
            </w:pPr>
            <w:r>
              <w:rPr>
                <w:rFonts w:hint="eastAsia"/>
                <w:kern w:val="0"/>
                <w:szCs w:val="21"/>
              </w:rPr>
              <w:t>符合</w:t>
            </w:r>
          </w:p>
        </w:tc>
      </w:tr>
      <w:tr w:rsidR="000215C3">
        <w:trPr>
          <w:trHeight w:val="340"/>
        </w:trPr>
        <w:tc>
          <w:tcPr>
            <w:tcW w:w="344" w:type="pct"/>
            <w:vAlign w:val="center"/>
          </w:tcPr>
          <w:p w:rsidR="000215C3" w:rsidRDefault="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3</w:t>
            </w:r>
          </w:p>
        </w:tc>
        <w:tc>
          <w:tcPr>
            <w:tcW w:w="313" w:type="pct"/>
            <w:vMerge/>
            <w:vAlign w:val="center"/>
          </w:tcPr>
          <w:p w:rsidR="000215C3" w:rsidRDefault="000215C3">
            <w:pPr>
              <w:jc w:val="center"/>
              <w:rPr>
                <w:rStyle w:val="fontstyle01"/>
                <w:rFonts w:ascii="Times New Roman" w:hAnsi="Times New Roman" w:hint="default"/>
                <w:color w:val="auto"/>
                <w:sz w:val="21"/>
                <w:szCs w:val="21"/>
              </w:rPr>
            </w:pPr>
          </w:p>
        </w:tc>
        <w:tc>
          <w:tcPr>
            <w:tcW w:w="2824" w:type="pct"/>
            <w:vAlign w:val="center"/>
          </w:tcPr>
          <w:p w:rsidR="000215C3" w:rsidRDefault="000215C3">
            <w:pPr>
              <w:jc w:val="center"/>
              <w:rPr>
                <w:rStyle w:val="fontstyle01"/>
                <w:rFonts w:ascii="Times New Roman" w:hAnsi="Times New Roman" w:hint="default"/>
                <w:color w:val="auto"/>
                <w:sz w:val="21"/>
                <w:szCs w:val="21"/>
              </w:rPr>
            </w:pPr>
            <w:r>
              <w:rPr>
                <w:rFonts w:hint="eastAsia"/>
                <w:kern w:val="0"/>
                <w:szCs w:val="21"/>
              </w:rPr>
              <w:t>《</w:t>
            </w:r>
            <w:r>
              <w:rPr>
                <w:kern w:val="0"/>
                <w:szCs w:val="21"/>
              </w:rPr>
              <w:t>西藏自治区旅游条例</w:t>
            </w:r>
            <w:r>
              <w:rPr>
                <w:rFonts w:hint="eastAsia"/>
                <w:kern w:val="0"/>
                <w:szCs w:val="21"/>
              </w:rPr>
              <w:t>》（</w:t>
            </w:r>
            <w:r>
              <w:rPr>
                <w:rFonts w:hint="eastAsia"/>
                <w:kern w:val="0"/>
                <w:szCs w:val="21"/>
              </w:rPr>
              <w:t>201</w:t>
            </w:r>
            <w:r>
              <w:rPr>
                <w:kern w:val="0"/>
                <w:szCs w:val="21"/>
              </w:rPr>
              <w:t>7</w:t>
            </w:r>
            <w:r>
              <w:rPr>
                <w:rFonts w:hint="eastAsia"/>
                <w:kern w:val="0"/>
                <w:szCs w:val="21"/>
              </w:rPr>
              <w:t>年）</w:t>
            </w:r>
          </w:p>
        </w:tc>
        <w:tc>
          <w:tcPr>
            <w:tcW w:w="1519" w:type="pct"/>
            <w:vAlign w:val="center"/>
          </w:tcPr>
          <w:p w:rsidR="000215C3" w:rsidRDefault="000215C3">
            <w:pPr>
              <w:jc w:val="center"/>
              <w:rPr>
                <w:rStyle w:val="fontstyle01"/>
                <w:rFonts w:ascii="Times New Roman" w:hAnsi="Times New Roman" w:hint="default"/>
                <w:color w:val="auto"/>
                <w:sz w:val="21"/>
                <w:szCs w:val="21"/>
              </w:rPr>
            </w:pPr>
            <w:r>
              <w:rPr>
                <w:rFonts w:hint="eastAsia"/>
                <w:kern w:val="0"/>
                <w:szCs w:val="21"/>
              </w:rPr>
              <w:t>符合</w:t>
            </w:r>
          </w:p>
        </w:tc>
      </w:tr>
      <w:tr w:rsidR="000215C3">
        <w:trPr>
          <w:trHeight w:val="340"/>
        </w:trPr>
        <w:tc>
          <w:tcPr>
            <w:tcW w:w="344" w:type="pct"/>
            <w:vAlign w:val="center"/>
          </w:tcPr>
          <w:p w:rsidR="000215C3" w:rsidRDefault="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4</w:t>
            </w:r>
          </w:p>
        </w:tc>
        <w:tc>
          <w:tcPr>
            <w:tcW w:w="313" w:type="pct"/>
            <w:vMerge/>
            <w:vAlign w:val="center"/>
          </w:tcPr>
          <w:p w:rsidR="000215C3" w:rsidRDefault="000215C3">
            <w:pPr>
              <w:jc w:val="center"/>
              <w:rPr>
                <w:rStyle w:val="fontstyle01"/>
                <w:rFonts w:ascii="Times New Roman" w:hAnsi="Times New Roman" w:hint="default"/>
                <w:color w:val="auto"/>
                <w:sz w:val="21"/>
                <w:szCs w:val="21"/>
              </w:rPr>
            </w:pPr>
          </w:p>
        </w:tc>
        <w:tc>
          <w:tcPr>
            <w:tcW w:w="2824" w:type="pct"/>
            <w:vAlign w:val="center"/>
          </w:tcPr>
          <w:p w:rsidR="000215C3" w:rsidRDefault="000215C3">
            <w:pPr>
              <w:jc w:val="center"/>
              <w:rPr>
                <w:rStyle w:val="fontstyle01"/>
                <w:rFonts w:ascii="Times New Roman" w:hAnsi="Times New Roman" w:hint="default"/>
                <w:color w:val="auto"/>
                <w:sz w:val="21"/>
                <w:szCs w:val="21"/>
              </w:rPr>
            </w:pPr>
            <w:r>
              <w:rPr>
                <w:kern w:val="0"/>
                <w:szCs w:val="21"/>
              </w:rPr>
              <w:t>《中华人民共和国文物保护法》</w:t>
            </w:r>
            <w:r>
              <w:rPr>
                <w:rFonts w:hint="eastAsia"/>
                <w:kern w:val="0"/>
                <w:szCs w:val="21"/>
              </w:rPr>
              <w:t>（</w:t>
            </w:r>
            <w:r>
              <w:rPr>
                <w:kern w:val="0"/>
                <w:szCs w:val="21"/>
              </w:rPr>
              <w:t>2017</w:t>
            </w:r>
            <w:r>
              <w:rPr>
                <w:kern w:val="0"/>
                <w:szCs w:val="21"/>
              </w:rPr>
              <w:t>年修</w:t>
            </w:r>
            <w:r>
              <w:rPr>
                <w:rFonts w:hint="eastAsia"/>
                <w:kern w:val="0"/>
                <w:szCs w:val="21"/>
              </w:rPr>
              <w:t>正）</w:t>
            </w:r>
          </w:p>
        </w:tc>
        <w:tc>
          <w:tcPr>
            <w:tcW w:w="1519" w:type="pct"/>
            <w:vMerge w:val="restart"/>
            <w:vAlign w:val="center"/>
          </w:tcPr>
          <w:p w:rsidR="000215C3" w:rsidRDefault="000215C3">
            <w:pPr>
              <w:jc w:val="center"/>
              <w:rPr>
                <w:rStyle w:val="fontstyle01"/>
                <w:rFonts w:ascii="Times New Roman" w:hAnsi="Times New Roman" w:hint="default"/>
                <w:color w:val="auto"/>
                <w:sz w:val="21"/>
                <w:szCs w:val="21"/>
              </w:rPr>
            </w:pPr>
            <w:r>
              <w:rPr>
                <w:rFonts w:hint="eastAsia"/>
                <w:kern w:val="0"/>
              </w:rPr>
              <w:t>符合</w:t>
            </w:r>
          </w:p>
        </w:tc>
      </w:tr>
      <w:tr w:rsidR="000215C3">
        <w:trPr>
          <w:trHeight w:val="340"/>
        </w:trPr>
        <w:tc>
          <w:tcPr>
            <w:tcW w:w="344" w:type="pct"/>
            <w:vAlign w:val="center"/>
          </w:tcPr>
          <w:p w:rsidR="000215C3" w:rsidRDefault="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5</w:t>
            </w:r>
          </w:p>
        </w:tc>
        <w:tc>
          <w:tcPr>
            <w:tcW w:w="313" w:type="pct"/>
            <w:vMerge/>
            <w:vAlign w:val="center"/>
          </w:tcPr>
          <w:p w:rsidR="000215C3" w:rsidRDefault="000215C3">
            <w:pPr>
              <w:jc w:val="center"/>
              <w:rPr>
                <w:rStyle w:val="fontstyle01"/>
                <w:rFonts w:ascii="Times New Roman" w:hAnsi="Times New Roman" w:hint="default"/>
                <w:color w:val="auto"/>
                <w:sz w:val="21"/>
                <w:szCs w:val="21"/>
              </w:rPr>
            </w:pPr>
          </w:p>
        </w:tc>
        <w:tc>
          <w:tcPr>
            <w:tcW w:w="2824" w:type="pct"/>
            <w:vAlign w:val="center"/>
          </w:tcPr>
          <w:p w:rsidR="000215C3" w:rsidRDefault="000215C3">
            <w:pPr>
              <w:jc w:val="center"/>
              <w:rPr>
                <w:rStyle w:val="fontstyle01"/>
                <w:rFonts w:ascii="Times New Roman" w:hAnsi="Times New Roman" w:hint="default"/>
                <w:color w:val="auto"/>
                <w:sz w:val="21"/>
                <w:szCs w:val="21"/>
              </w:rPr>
            </w:pPr>
            <w:r>
              <w:rPr>
                <w:rFonts w:hint="eastAsia"/>
                <w:kern w:val="0"/>
                <w:szCs w:val="21"/>
              </w:rPr>
              <w:t>《西藏自治区文物保护条例》（</w:t>
            </w:r>
            <w:r>
              <w:rPr>
                <w:rFonts w:hint="eastAsia"/>
                <w:kern w:val="0"/>
                <w:szCs w:val="21"/>
              </w:rPr>
              <w:t>2007</w:t>
            </w:r>
            <w:r>
              <w:rPr>
                <w:rFonts w:hint="eastAsia"/>
                <w:kern w:val="0"/>
                <w:szCs w:val="21"/>
              </w:rPr>
              <w:t>年）</w:t>
            </w:r>
          </w:p>
        </w:tc>
        <w:tc>
          <w:tcPr>
            <w:tcW w:w="1519" w:type="pct"/>
            <w:vMerge/>
            <w:vAlign w:val="center"/>
          </w:tcPr>
          <w:p w:rsidR="000215C3" w:rsidRDefault="000215C3">
            <w:pPr>
              <w:jc w:val="center"/>
              <w:rPr>
                <w:rStyle w:val="fontstyle01"/>
                <w:rFonts w:ascii="Times New Roman" w:hAnsi="Times New Roman" w:hint="default"/>
                <w:color w:val="auto"/>
                <w:sz w:val="21"/>
                <w:szCs w:val="21"/>
              </w:rPr>
            </w:pPr>
          </w:p>
        </w:tc>
      </w:tr>
      <w:tr w:rsidR="000215C3">
        <w:trPr>
          <w:trHeight w:val="340"/>
        </w:trPr>
        <w:tc>
          <w:tcPr>
            <w:tcW w:w="344" w:type="pct"/>
            <w:vAlign w:val="center"/>
          </w:tcPr>
          <w:p w:rsidR="000215C3" w:rsidRDefault="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6</w:t>
            </w:r>
          </w:p>
        </w:tc>
        <w:tc>
          <w:tcPr>
            <w:tcW w:w="313" w:type="pct"/>
            <w:vMerge/>
            <w:vAlign w:val="center"/>
          </w:tcPr>
          <w:p w:rsidR="000215C3" w:rsidRDefault="000215C3">
            <w:pPr>
              <w:jc w:val="center"/>
              <w:rPr>
                <w:rStyle w:val="fontstyle01"/>
                <w:rFonts w:ascii="Times New Roman" w:hAnsi="Times New Roman" w:hint="default"/>
                <w:color w:val="auto"/>
                <w:sz w:val="21"/>
                <w:szCs w:val="21"/>
              </w:rPr>
            </w:pPr>
          </w:p>
        </w:tc>
        <w:tc>
          <w:tcPr>
            <w:tcW w:w="2824" w:type="pct"/>
            <w:vAlign w:val="center"/>
          </w:tcPr>
          <w:p w:rsidR="000215C3" w:rsidRPr="007C6245" w:rsidRDefault="000215C3">
            <w:pPr>
              <w:jc w:val="center"/>
              <w:rPr>
                <w:kern w:val="0"/>
                <w:szCs w:val="21"/>
              </w:rPr>
            </w:pPr>
            <w:r>
              <w:rPr>
                <w:kern w:val="0"/>
                <w:szCs w:val="21"/>
              </w:rPr>
              <w:t>《中华人民共和国自然保护区条例》</w:t>
            </w:r>
            <w:r>
              <w:rPr>
                <w:rFonts w:hint="eastAsia"/>
                <w:kern w:val="0"/>
                <w:szCs w:val="21"/>
              </w:rPr>
              <w:t>（</w:t>
            </w:r>
            <w:r>
              <w:rPr>
                <w:rFonts w:hint="eastAsia"/>
                <w:kern w:val="0"/>
                <w:szCs w:val="21"/>
              </w:rPr>
              <w:t>2017</w:t>
            </w:r>
            <w:r>
              <w:rPr>
                <w:rFonts w:hint="eastAsia"/>
                <w:kern w:val="0"/>
                <w:szCs w:val="21"/>
              </w:rPr>
              <w:t>年修订）</w:t>
            </w:r>
          </w:p>
        </w:tc>
        <w:tc>
          <w:tcPr>
            <w:tcW w:w="1519" w:type="pct"/>
            <w:vAlign w:val="center"/>
          </w:tcPr>
          <w:p w:rsidR="000215C3" w:rsidRPr="007C6245" w:rsidRDefault="000215C3">
            <w:pPr>
              <w:jc w:val="center"/>
              <w:rPr>
                <w:kern w:val="0"/>
                <w:szCs w:val="21"/>
              </w:rPr>
            </w:pPr>
            <w:r w:rsidRPr="007C6245">
              <w:rPr>
                <w:rFonts w:hint="eastAsia"/>
                <w:kern w:val="0"/>
                <w:szCs w:val="21"/>
              </w:rPr>
              <w:t>规划编制单位经与建设单位沟通，取消开发建设地块</w:t>
            </w:r>
            <w:r w:rsidRPr="007C6245">
              <w:rPr>
                <w:rFonts w:hint="eastAsia"/>
                <w:kern w:val="0"/>
                <w:szCs w:val="21"/>
              </w:rPr>
              <w:t>10</w:t>
            </w:r>
            <w:r w:rsidRPr="007C6245">
              <w:rPr>
                <w:rFonts w:hint="eastAsia"/>
                <w:kern w:val="0"/>
                <w:szCs w:val="21"/>
              </w:rPr>
              <w:t>节点。经调整后的控制性详细规划全部节点均不位于西藏工布自治区级自然保护区内</w:t>
            </w:r>
            <w:r>
              <w:rPr>
                <w:rFonts w:hint="eastAsia"/>
                <w:kern w:val="0"/>
                <w:szCs w:val="21"/>
              </w:rPr>
              <w:t>，符合</w:t>
            </w:r>
          </w:p>
        </w:tc>
      </w:tr>
      <w:tr w:rsidR="000215C3">
        <w:trPr>
          <w:trHeight w:val="340"/>
        </w:trPr>
        <w:tc>
          <w:tcPr>
            <w:tcW w:w="344" w:type="pct"/>
            <w:vAlign w:val="center"/>
          </w:tcPr>
          <w:p w:rsidR="000215C3" w:rsidRDefault="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lastRenderedPageBreak/>
              <w:t>7</w:t>
            </w:r>
          </w:p>
        </w:tc>
        <w:tc>
          <w:tcPr>
            <w:tcW w:w="313" w:type="pct"/>
            <w:vMerge/>
            <w:vAlign w:val="center"/>
          </w:tcPr>
          <w:p w:rsidR="000215C3" w:rsidRDefault="000215C3">
            <w:pPr>
              <w:jc w:val="center"/>
              <w:rPr>
                <w:rStyle w:val="fontstyle01"/>
                <w:rFonts w:ascii="Times New Roman" w:hAnsi="Times New Roman" w:hint="default"/>
                <w:color w:val="auto"/>
                <w:sz w:val="21"/>
                <w:szCs w:val="21"/>
              </w:rPr>
            </w:pPr>
          </w:p>
        </w:tc>
        <w:tc>
          <w:tcPr>
            <w:tcW w:w="2824" w:type="pct"/>
            <w:vAlign w:val="center"/>
          </w:tcPr>
          <w:p w:rsidR="000215C3" w:rsidRDefault="000215C3">
            <w:pPr>
              <w:jc w:val="center"/>
              <w:rPr>
                <w:kern w:val="0"/>
              </w:rPr>
            </w:pPr>
            <w:r>
              <w:rPr>
                <w:kern w:val="0"/>
                <w:szCs w:val="21"/>
              </w:rPr>
              <w:t>《</w:t>
            </w:r>
            <w:r>
              <w:rPr>
                <w:rFonts w:hint="eastAsia"/>
                <w:kern w:val="0"/>
                <w:szCs w:val="21"/>
              </w:rPr>
              <w:t>中华人民共和国</w:t>
            </w:r>
            <w:r>
              <w:rPr>
                <w:kern w:val="0"/>
                <w:szCs w:val="21"/>
              </w:rPr>
              <w:t>野生动物</w:t>
            </w:r>
            <w:r>
              <w:rPr>
                <w:rFonts w:hint="eastAsia"/>
                <w:kern w:val="0"/>
                <w:szCs w:val="21"/>
              </w:rPr>
              <w:t>保护法</w:t>
            </w:r>
            <w:r>
              <w:rPr>
                <w:kern w:val="0"/>
                <w:szCs w:val="21"/>
              </w:rPr>
              <w:t>》（</w:t>
            </w:r>
            <w:r>
              <w:rPr>
                <w:rFonts w:hint="eastAsia"/>
                <w:kern w:val="0"/>
                <w:szCs w:val="21"/>
              </w:rPr>
              <w:t>2018</w:t>
            </w:r>
            <w:r>
              <w:rPr>
                <w:rFonts w:hint="eastAsia"/>
                <w:kern w:val="0"/>
                <w:szCs w:val="21"/>
              </w:rPr>
              <w:t>年</w:t>
            </w:r>
            <w:r>
              <w:rPr>
                <w:rFonts w:hint="eastAsia"/>
                <w:kern w:val="0"/>
                <w:szCs w:val="21"/>
              </w:rPr>
              <w:t>10</w:t>
            </w:r>
            <w:r>
              <w:rPr>
                <w:rFonts w:hint="eastAsia"/>
                <w:kern w:val="0"/>
                <w:szCs w:val="21"/>
              </w:rPr>
              <w:t>月</w:t>
            </w:r>
            <w:r>
              <w:rPr>
                <w:rFonts w:hint="eastAsia"/>
                <w:kern w:val="0"/>
                <w:szCs w:val="21"/>
              </w:rPr>
              <w:t>26</w:t>
            </w:r>
            <w:r>
              <w:rPr>
                <w:rFonts w:hint="eastAsia"/>
                <w:kern w:val="0"/>
                <w:szCs w:val="21"/>
              </w:rPr>
              <w:t>日第三次修正</w:t>
            </w:r>
            <w:r>
              <w:rPr>
                <w:kern w:val="0"/>
                <w:szCs w:val="21"/>
              </w:rPr>
              <w:t>）</w:t>
            </w:r>
          </w:p>
        </w:tc>
        <w:tc>
          <w:tcPr>
            <w:tcW w:w="1519" w:type="pct"/>
            <w:vAlign w:val="center"/>
          </w:tcPr>
          <w:p w:rsidR="000215C3" w:rsidRDefault="000215C3">
            <w:pPr>
              <w:jc w:val="center"/>
              <w:rPr>
                <w:rStyle w:val="fontstyle01"/>
                <w:rFonts w:asciiTheme="minorEastAsia" w:eastAsiaTheme="minorEastAsia" w:hAnsiTheme="minorEastAsia" w:hint="default"/>
                <w:color w:val="auto"/>
                <w:sz w:val="21"/>
                <w:szCs w:val="21"/>
              </w:rPr>
            </w:pPr>
            <w:r>
              <w:rPr>
                <w:rFonts w:asciiTheme="minorEastAsia" w:eastAsiaTheme="minorEastAsia" w:hAnsiTheme="minorEastAsia" w:hint="eastAsia"/>
                <w:szCs w:val="21"/>
              </w:rPr>
              <w:t>规划</w:t>
            </w:r>
            <w:r>
              <w:rPr>
                <w:rFonts w:asciiTheme="minorEastAsia" w:eastAsiaTheme="minorEastAsia" w:hAnsiTheme="minorEastAsia"/>
                <w:szCs w:val="21"/>
              </w:rPr>
              <w:t>具体景点实施前必须</w:t>
            </w:r>
            <w:r>
              <w:rPr>
                <w:rFonts w:asciiTheme="minorEastAsia" w:eastAsiaTheme="minorEastAsia" w:hAnsiTheme="minorEastAsia"/>
                <w:kern w:val="0"/>
                <w:szCs w:val="21"/>
              </w:rPr>
              <w:t>获得西藏自治区林业主管部门批准</w:t>
            </w:r>
          </w:p>
        </w:tc>
      </w:tr>
      <w:tr w:rsidR="000215C3">
        <w:trPr>
          <w:trHeight w:val="340"/>
        </w:trPr>
        <w:tc>
          <w:tcPr>
            <w:tcW w:w="344" w:type="pct"/>
            <w:vAlign w:val="center"/>
          </w:tcPr>
          <w:p w:rsidR="000215C3" w:rsidRDefault="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8</w:t>
            </w:r>
          </w:p>
        </w:tc>
        <w:tc>
          <w:tcPr>
            <w:tcW w:w="313" w:type="pct"/>
            <w:vMerge/>
            <w:vAlign w:val="center"/>
          </w:tcPr>
          <w:p w:rsidR="000215C3" w:rsidRDefault="000215C3">
            <w:pPr>
              <w:jc w:val="center"/>
              <w:rPr>
                <w:rStyle w:val="fontstyle01"/>
                <w:rFonts w:ascii="Times New Roman" w:hAnsi="Times New Roman" w:hint="default"/>
                <w:color w:val="auto"/>
                <w:sz w:val="21"/>
                <w:szCs w:val="21"/>
              </w:rPr>
            </w:pPr>
          </w:p>
        </w:tc>
        <w:tc>
          <w:tcPr>
            <w:tcW w:w="2824" w:type="pct"/>
            <w:vAlign w:val="center"/>
          </w:tcPr>
          <w:p w:rsidR="000215C3" w:rsidRDefault="000215C3">
            <w:pPr>
              <w:jc w:val="center"/>
              <w:rPr>
                <w:rStyle w:val="fontstyle01"/>
                <w:rFonts w:ascii="Times New Roman" w:hAnsi="Times New Roman" w:hint="default"/>
                <w:color w:val="auto"/>
                <w:sz w:val="21"/>
                <w:szCs w:val="21"/>
              </w:rPr>
            </w:pPr>
            <w:r>
              <w:rPr>
                <w:szCs w:val="21"/>
              </w:rPr>
              <w:t>《中华人民共和国森林法》（</w:t>
            </w:r>
            <w:r>
              <w:rPr>
                <w:szCs w:val="21"/>
              </w:rPr>
              <w:t>2019</w:t>
            </w:r>
            <w:r>
              <w:rPr>
                <w:szCs w:val="21"/>
              </w:rPr>
              <w:t>年修订）</w:t>
            </w:r>
          </w:p>
        </w:tc>
        <w:tc>
          <w:tcPr>
            <w:tcW w:w="1519" w:type="pct"/>
            <w:vMerge w:val="restart"/>
            <w:vAlign w:val="center"/>
          </w:tcPr>
          <w:p w:rsidR="000215C3" w:rsidRDefault="000215C3">
            <w:pPr>
              <w:jc w:val="center"/>
              <w:rPr>
                <w:rFonts w:asciiTheme="minorEastAsia" w:eastAsiaTheme="minorEastAsia" w:hAnsiTheme="minorEastAsia"/>
                <w:szCs w:val="21"/>
              </w:rPr>
            </w:pPr>
            <w:r>
              <w:rPr>
                <w:rFonts w:asciiTheme="minorEastAsia" w:eastAsiaTheme="minorEastAsia" w:hAnsiTheme="minorEastAsia" w:hint="eastAsia"/>
                <w:szCs w:val="21"/>
              </w:rPr>
              <w:t>规划旅游设施建设时须尽量减少林木破坏，确实无法避免砍伐时选择商品林，严禁采伐公益林和自然保护区内林木，并</w:t>
            </w:r>
            <w:r>
              <w:rPr>
                <w:rFonts w:asciiTheme="minorEastAsia" w:eastAsiaTheme="minorEastAsia" w:hAnsiTheme="minorEastAsia"/>
                <w:szCs w:val="21"/>
              </w:rPr>
              <w:t>获得西藏自治区林业主管部门批准</w:t>
            </w:r>
            <w:r>
              <w:rPr>
                <w:rFonts w:asciiTheme="minorEastAsia" w:eastAsiaTheme="minorEastAsia" w:hAnsiTheme="minorEastAsia" w:hint="eastAsia"/>
                <w:szCs w:val="21"/>
              </w:rPr>
              <w:t>后符合。具体景点实施时按照《建设项目使用林地审</w:t>
            </w:r>
            <w:r>
              <w:rPr>
                <w:rFonts w:eastAsiaTheme="minorEastAsia"/>
                <w:szCs w:val="21"/>
              </w:rPr>
              <w:t>核审批管理办法》（国家林业局令第</w:t>
            </w:r>
            <w:r>
              <w:rPr>
                <w:rFonts w:eastAsiaTheme="minorEastAsia"/>
                <w:szCs w:val="21"/>
              </w:rPr>
              <w:t>42</w:t>
            </w:r>
            <w:r>
              <w:rPr>
                <w:rFonts w:eastAsiaTheme="minorEastAsia"/>
                <w:szCs w:val="21"/>
              </w:rPr>
              <w:t>号修改）执行。</w:t>
            </w:r>
          </w:p>
        </w:tc>
      </w:tr>
      <w:tr w:rsidR="000215C3">
        <w:trPr>
          <w:trHeight w:val="340"/>
        </w:trPr>
        <w:tc>
          <w:tcPr>
            <w:tcW w:w="344" w:type="pct"/>
            <w:vAlign w:val="center"/>
          </w:tcPr>
          <w:p w:rsidR="000215C3" w:rsidRDefault="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9</w:t>
            </w:r>
          </w:p>
        </w:tc>
        <w:tc>
          <w:tcPr>
            <w:tcW w:w="313" w:type="pct"/>
            <w:vMerge/>
            <w:vAlign w:val="center"/>
          </w:tcPr>
          <w:p w:rsidR="000215C3" w:rsidRDefault="000215C3">
            <w:pPr>
              <w:jc w:val="center"/>
              <w:rPr>
                <w:rStyle w:val="fontstyle01"/>
                <w:rFonts w:ascii="Times New Roman" w:hAnsi="Times New Roman" w:hint="default"/>
                <w:color w:val="auto"/>
                <w:sz w:val="21"/>
                <w:szCs w:val="21"/>
              </w:rPr>
            </w:pPr>
          </w:p>
        </w:tc>
        <w:tc>
          <w:tcPr>
            <w:tcW w:w="2824" w:type="pct"/>
            <w:vAlign w:val="center"/>
          </w:tcPr>
          <w:p w:rsidR="000215C3" w:rsidRDefault="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《西藏自治区公益林管护办法（试行）》（</w:t>
            </w:r>
            <w:r>
              <w:rPr>
                <w:rStyle w:val="fontstyle01"/>
                <w:rFonts w:ascii="Times New Roman" w:hAnsi="Times New Roman" w:hint="default"/>
                <w:color w:val="auto"/>
                <w:sz w:val="21"/>
                <w:szCs w:val="21"/>
              </w:rPr>
              <w:t>2014</w:t>
            </w:r>
            <w:r>
              <w:rPr>
                <w:rStyle w:val="fontstyle01"/>
                <w:rFonts w:ascii="Times New Roman" w:hAnsi="Times New Roman" w:hint="default"/>
                <w:color w:val="auto"/>
                <w:sz w:val="21"/>
                <w:szCs w:val="21"/>
              </w:rPr>
              <w:t>年）</w:t>
            </w:r>
          </w:p>
        </w:tc>
        <w:tc>
          <w:tcPr>
            <w:tcW w:w="1519" w:type="pct"/>
            <w:vMerge/>
            <w:vAlign w:val="center"/>
          </w:tcPr>
          <w:p w:rsidR="000215C3" w:rsidRDefault="000215C3">
            <w:pPr>
              <w:jc w:val="center"/>
              <w:rPr>
                <w:rStyle w:val="fontstyle01"/>
                <w:rFonts w:ascii="Times New Roman" w:hAnsi="Times New Roman" w:hint="default"/>
                <w:color w:val="auto"/>
                <w:sz w:val="21"/>
                <w:szCs w:val="21"/>
              </w:rPr>
            </w:pPr>
          </w:p>
        </w:tc>
      </w:tr>
      <w:tr w:rsidR="000215C3">
        <w:trPr>
          <w:trHeight w:val="340"/>
        </w:trPr>
        <w:tc>
          <w:tcPr>
            <w:tcW w:w="344" w:type="pct"/>
            <w:vAlign w:val="center"/>
          </w:tcPr>
          <w:p w:rsidR="000215C3" w:rsidRDefault="000215C3" w:rsidP="006E3649">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10</w:t>
            </w:r>
          </w:p>
        </w:tc>
        <w:tc>
          <w:tcPr>
            <w:tcW w:w="313" w:type="pct"/>
            <w:vMerge/>
            <w:vAlign w:val="center"/>
          </w:tcPr>
          <w:p w:rsidR="000215C3" w:rsidRDefault="000215C3">
            <w:pPr>
              <w:jc w:val="center"/>
              <w:rPr>
                <w:rStyle w:val="fontstyle01"/>
                <w:rFonts w:ascii="Times New Roman" w:hAnsi="Times New Roman" w:hint="default"/>
                <w:color w:val="auto"/>
                <w:sz w:val="21"/>
                <w:szCs w:val="21"/>
              </w:rPr>
            </w:pPr>
          </w:p>
        </w:tc>
        <w:tc>
          <w:tcPr>
            <w:tcW w:w="2824" w:type="pct"/>
            <w:vAlign w:val="center"/>
          </w:tcPr>
          <w:p w:rsidR="000215C3" w:rsidRPr="000215C3" w:rsidRDefault="000215C3">
            <w:pPr>
              <w:jc w:val="center"/>
            </w:pPr>
            <w:r w:rsidRPr="000215C3">
              <w:rPr>
                <w:szCs w:val="21"/>
              </w:rPr>
              <w:t>《森林</w:t>
            </w:r>
            <w:r w:rsidRPr="000215C3">
              <w:rPr>
                <w:rFonts w:hint="eastAsia"/>
                <w:szCs w:val="21"/>
              </w:rPr>
              <w:t>公园管理办法</w:t>
            </w:r>
            <w:r w:rsidRPr="000215C3">
              <w:rPr>
                <w:szCs w:val="21"/>
              </w:rPr>
              <w:t>》</w:t>
            </w:r>
          </w:p>
        </w:tc>
        <w:tc>
          <w:tcPr>
            <w:tcW w:w="1519" w:type="pct"/>
            <w:vMerge/>
            <w:vAlign w:val="center"/>
          </w:tcPr>
          <w:p w:rsidR="000215C3" w:rsidRDefault="000215C3">
            <w:pPr>
              <w:jc w:val="center"/>
              <w:rPr>
                <w:rStyle w:val="fontstyle01"/>
                <w:rFonts w:ascii="Times New Roman" w:hAnsi="Times New Roman" w:hint="default"/>
                <w:color w:val="auto"/>
                <w:sz w:val="21"/>
                <w:szCs w:val="21"/>
              </w:rPr>
            </w:pPr>
          </w:p>
        </w:tc>
      </w:tr>
      <w:tr w:rsidR="000215C3">
        <w:trPr>
          <w:trHeight w:val="340"/>
        </w:trPr>
        <w:tc>
          <w:tcPr>
            <w:tcW w:w="344" w:type="pct"/>
            <w:vAlign w:val="center"/>
          </w:tcPr>
          <w:p w:rsidR="000215C3" w:rsidRDefault="000215C3" w:rsidP="006E3649">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11</w:t>
            </w:r>
          </w:p>
        </w:tc>
        <w:tc>
          <w:tcPr>
            <w:tcW w:w="313" w:type="pct"/>
            <w:vMerge/>
            <w:vAlign w:val="center"/>
          </w:tcPr>
          <w:p w:rsidR="000215C3" w:rsidRDefault="000215C3">
            <w:pPr>
              <w:jc w:val="center"/>
              <w:rPr>
                <w:rStyle w:val="fontstyle01"/>
                <w:rFonts w:ascii="Times New Roman" w:hAnsi="Times New Roman" w:hint="default"/>
                <w:color w:val="auto"/>
                <w:sz w:val="21"/>
                <w:szCs w:val="21"/>
              </w:rPr>
            </w:pPr>
          </w:p>
        </w:tc>
        <w:tc>
          <w:tcPr>
            <w:tcW w:w="2824" w:type="pct"/>
            <w:vAlign w:val="center"/>
          </w:tcPr>
          <w:p w:rsidR="000215C3" w:rsidRPr="000215C3" w:rsidRDefault="000215C3">
            <w:pPr>
              <w:jc w:val="center"/>
            </w:pPr>
            <w:r w:rsidRPr="000215C3">
              <w:rPr>
                <w:szCs w:val="21"/>
              </w:rPr>
              <w:t>《国家级森林公园管理办法》</w:t>
            </w:r>
          </w:p>
        </w:tc>
        <w:tc>
          <w:tcPr>
            <w:tcW w:w="1519" w:type="pct"/>
            <w:vMerge/>
            <w:vAlign w:val="center"/>
          </w:tcPr>
          <w:p w:rsidR="000215C3" w:rsidRDefault="000215C3">
            <w:pPr>
              <w:jc w:val="center"/>
              <w:rPr>
                <w:rStyle w:val="fontstyle01"/>
                <w:rFonts w:ascii="Times New Roman" w:hAnsi="Times New Roman" w:hint="default"/>
                <w:color w:val="auto"/>
                <w:sz w:val="21"/>
                <w:szCs w:val="21"/>
              </w:rPr>
            </w:pP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12</w:t>
            </w:r>
          </w:p>
        </w:tc>
        <w:tc>
          <w:tcPr>
            <w:tcW w:w="313" w:type="pct"/>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szCs w:val="21"/>
              </w:rPr>
            </w:pPr>
            <w:r w:rsidRPr="00F75266">
              <w:rPr>
                <w:szCs w:val="21"/>
              </w:rPr>
              <w:t>《中华人民共和国水污染防治法》</w:t>
            </w:r>
          </w:p>
        </w:tc>
        <w:tc>
          <w:tcPr>
            <w:tcW w:w="1519" w:type="pct"/>
            <w:vAlign w:val="center"/>
          </w:tcPr>
          <w:p w:rsidR="00F75266" w:rsidRPr="000215C3" w:rsidRDefault="00F75266" w:rsidP="003A00D8">
            <w:pPr>
              <w:jc w:val="center"/>
            </w:pPr>
            <w:r w:rsidRPr="000215C3">
              <w:rPr>
                <w:rFonts w:hint="eastAsia"/>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13</w:t>
            </w:r>
          </w:p>
        </w:tc>
        <w:tc>
          <w:tcPr>
            <w:tcW w:w="313" w:type="pct"/>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szCs w:val="21"/>
              </w:rPr>
            </w:pPr>
            <w:r w:rsidRPr="00F75266">
              <w:rPr>
                <w:rFonts w:hint="eastAsia"/>
                <w:szCs w:val="21"/>
              </w:rPr>
              <w:t>《饮用水水源保护区污染防治管理规定》</w:t>
            </w:r>
          </w:p>
        </w:tc>
        <w:tc>
          <w:tcPr>
            <w:tcW w:w="1519" w:type="pct"/>
            <w:vAlign w:val="center"/>
          </w:tcPr>
          <w:p w:rsidR="00F75266" w:rsidRPr="000215C3" w:rsidRDefault="00F75266" w:rsidP="003A00D8">
            <w:pPr>
              <w:jc w:val="center"/>
            </w:pPr>
            <w:r w:rsidRPr="000215C3">
              <w:rPr>
                <w:rFonts w:hint="eastAsia"/>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14</w:t>
            </w:r>
          </w:p>
        </w:tc>
        <w:tc>
          <w:tcPr>
            <w:tcW w:w="313" w:type="pct"/>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szCs w:val="21"/>
              </w:rPr>
            </w:pPr>
            <w:r w:rsidRPr="000215C3">
              <w:rPr>
                <w:szCs w:val="21"/>
              </w:rPr>
              <w:t>《中华人民共和国</w:t>
            </w:r>
            <w:r w:rsidRPr="000215C3">
              <w:rPr>
                <w:rFonts w:hint="eastAsia"/>
                <w:szCs w:val="21"/>
              </w:rPr>
              <w:t>湿地保护法</w:t>
            </w:r>
            <w:r w:rsidRPr="000215C3">
              <w:rPr>
                <w:szCs w:val="21"/>
              </w:rPr>
              <w:t>》</w:t>
            </w:r>
          </w:p>
        </w:tc>
        <w:tc>
          <w:tcPr>
            <w:tcW w:w="1519" w:type="pct"/>
            <w:vAlign w:val="center"/>
          </w:tcPr>
          <w:p w:rsidR="00F75266" w:rsidRPr="000215C3" w:rsidRDefault="00F75266">
            <w:pPr>
              <w:jc w:val="center"/>
            </w:pPr>
            <w:r w:rsidRPr="000215C3">
              <w:rPr>
                <w:szCs w:val="21"/>
              </w:rPr>
              <w:t>不涉及</w:t>
            </w:r>
            <w:r w:rsidRPr="000215C3">
              <w:rPr>
                <w:rFonts w:hint="eastAsia"/>
                <w:szCs w:val="21"/>
              </w:rPr>
              <w:t>湿地</w:t>
            </w:r>
            <w:r w:rsidRPr="000215C3">
              <w:rPr>
                <w:szCs w:val="21"/>
              </w:rPr>
              <w:t>资源开发与利用</w:t>
            </w:r>
            <w:r w:rsidRPr="000215C3">
              <w:rPr>
                <w:rFonts w:hint="eastAsia"/>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15</w:t>
            </w:r>
          </w:p>
        </w:tc>
        <w:tc>
          <w:tcPr>
            <w:tcW w:w="313" w:type="pct"/>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szCs w:val="21"/>
              </w:rPr>
            </w:pPr>
            <w:r w:rsidRPr="000215C3">
              <w:rPr>
                <w:szCs w:val="21"/>
              </w:rPr>
              <w:t>《中华人民共和国</w:t>
            </w:r>
            <w:r w:rsidRPr="000215C3">
              <w:rPr>
                <w:rFonts w:hint="eastAsia"/>
                <w:szCs w:val="21"/>
              </w:rPr>
              <w:t>青藏高原生态保护法</w:t>
            </w:r>
            <w:r w:rsidRPr="000215C3">
              <w:rPr>
                <w:szCs w:val="21"/>
              </w:rPr>
              <w:t>》</w:t>
            </w:r>
          </w:p>
        </w:tc>
        <w:tc>
          <w:tcPr>
            <w:tcW w:w="1519" w:type="pct"/>
            <w:vAlign w:val="center"/>
          </w:tcPr>
          <w:p w:rsidR="00F75266" w:rsidRPr="000215C3" w:rsidRDefault="00F75266">
            <w:pPr>
              <w:jc w:val="center"/>
            </w:pPr>
            <w:r w:rsidRPr="000215C3">
              <w:rPr>
                <w:rFonts w:hint="eastAsia"/>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16</w:t>
            </w:r>
          </w:p>
        </w:tc>
        <w:tc>
          <w:tcPr>
            <w:tcW w:w="313" w:type="pct"/>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szCs w:val="21"/>
              </w:rPr>
            </w:pPr>
            <w:r w:rsidRPr="000215C3">
              <w:rPr>
                <w:szCs w:val="21"/>
              </w:rPr>
              <w:t>《</w:t>
            </w:r>
            <w:r w:rsidRPr="000215C3">
              <w:rPr>
                <w:rFonts w:hint="eastAsia"/>
                <w:szCs w:val="21"/>
              </w:rPr>
              <w:t>西藏自治区国家生态文明高地建设条例</w:t>
            </w:r>
            <w:r w:rsidRPr="000215C3">
              <w:rPr>
                <w:szCs w:val="21"/>
              </w:rPr>
              <w:t>》</w:t>
            </w:r>
          </w:p>
        </w:tc>
        <w:tc>
          <w:tcPr>
            <w:tcW w:w="1519" w:type="pct"/>
            <w:vAlign w:val="center"/>
          </w:tcPr>
          <w:p w:rsidR="00F75266" w:rsidRPr="000215C3" w:rsidRDefault="00F75266">
            <w:pPr>
              <w:jc w:val="center"/>
            </w:pPr>
            <w:r w:rsidRPr="000215C3">
              <w:rPr>
                <w:rFonts w:hint="eastAsia"/>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17</w:t>
            </w:r>
          </w:p>
        </w:tc>
        <w:tc>
          <w:tcPr>
            <w:tcW w:w="313" w:type="pct"/>
            <w:vMerge w:val="restar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相关政策</w:t>
            </w:r>
          </w:p>
        </w:tc>
        <w:tc>
          <w:tcPr>
            <w:tcW w:w="2824" w:type="pct"/>
            <w:vAlign w:val="center"/>
          </w:tcPr>
          <w:p w:rsidR="00F75266" w:rsidRDefault="00F75266">
            <w:pPr>
              <w:jc w:val="center"/>
              <w:rPr>
                <w:rStyle w:val="fontstyle01"/>
                <w:rFonts w:ascii="Times New Roman" w:hAnsi="Times New Roman" w:hint="default"/>
                <w:color w:val="auto"/>
                <w:sz w:val="21"/>
                <w:szCs w:val="21"/>
              </w:rPr>
            </w:pPr>
            <w:r>
              <w:rPr>
                <w:szCs w:val="21"/>
              </w:rPr>
              <w:t>《产业结构调整目录（</w:t>
            </w:r>
            <w:r>
              <w:rPr>
                <w:szCs w:val="21"/>
              </w:rPr>
              <w:t>2019</w:t>
            </w:r>
            <w:r>
              <w:rPr>
                <w:szCs w:val="21"/>
              </w:rPr>
              <w:t>年本）》</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18</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Default="00F75266">
            <w:pPr>
              <w:jc w:val="center"/>
              <w:rPr>
                <w:szCs w:val="21"/>
              </w:rPr>
            </w:pPr>
            <w:r>
              <w:rPr>
                <w:szCs w:val="21"/>
              </w:rPr>
              <w:t>《国务院关于促进旅游业改革发展的若干意见》</w:t>
            </w:r>
          </w:p>
          <w:p w:rsidR="00F75266" w:rsidRDefault="00F75266" w:rsidP="00716715">
            <w:pPr>
              <w:jc w:val="center"/>
              <w:rPr>
                <w:rStyle w:val="fontstyle01"/>
                <w:rFonts w:ascii="Times New Roman" w:hAnsi="Times New Roman" w:hint="default"/>
                <w:color w:val="auto"/>
                <w:sz w:val="21"/>
                <w:szCs w:val="21"/>
              </w:rPr>
            </w:pPr>
            <w:r>
              <w:rPr>
                <w:szCs w:val="21"/>
              </w:rPr>
              <w:t>（国发〔</w:t>
            </w:r>
            <w:r>
              <w:rPr>
                <w:szCs w:val="21"/>
              </w:rPr>
              <w:t>2014</w:t>
            </w:r>
            <w:r>
              <w:rPr>
                <w:szCs w:val="21"/>
              </w:rPr>
              <w:t>〕</w:t>
            </w:r>
            <w:r>
              <w:rPr>
                <w:szCs w:val="21"/>
              </w:rPr>
              <w:t>31</w:t>
            </w:r>
            <w:r>
              <w:rPr>
                <w:szCs w:val="21"/>
              </w:rPr>
              <w:t>号）</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19</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《国务院办公厅关于做好自然保护区管理有关工作的通知》（国办发〔</w:t>
            </w:r>
            <w:r>
              <w:rPr>
                <w:rStyle w:val="fontstyle01"/>
                <w:rFonts w:ascii="Times New Roman" w:hAnsi="Times New Roman" w:hint="default"/>
                <w:color w:val="auto"/>
                <w:sz w:val="21"/>
                <w:szCs w:val="21"/>
              </w:rPr>
              <w:t>2010</w:t>
            </w:r>
            <w:r>
              <w:rPr>
                <w:rStyle w:val="fontstyle01"/>
                <w:rFonts w:ascii="Times New Roman" w:hAnsi="Times New Roman" w:hint="default"/>
                <w:color w:val="auto"/>
                <w:sz w:val="21"/>
                <w:szCs w:val="21"/>
              </w:rPr>
              <w:t>〕</w:t>
            </w:r>
            <w:r>
              <w:rPr>
                <w:rStyle w:val="fontstyle01"/>
                <w:rFonts w:ascii="Times New Roman" w:hAnsi="Times New Roman" w:hint="default"/>
                <w:color w:val="auto"/>
                <w:sz w:val="21"/>
                <w:szCs w:val="21"/>
              </w:rPr>
              <w:t>63</w:t>
            </w:r>
            <w:r>
              <w:rPr>
                <w:rStyle w:val="fontstyle01"/>
                <w:rFonts w:ascii="Times New Roman" w:hAnsi="Times New Roman" w:hint="default"/>
                <w:color w:val="auto"/>
                <w:sz w:val="21"/>
                <w:szCs w:val="21"/>
              </w:rPr>
              <w:t>号）</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20</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Default="00F75266">
            <w:pPr>
              <w:jc w:val="center"/>
              <w:rPr>
                <w:rStyle w:val="fontstyle01"/>
                <w:rFonts w:ascii="Times New Roman" w:hAnsi="Times New Roman" w:hint="default"/>
                <w:color w:val="auto"/>
                <w:sz w:val="21"/>
                <w:szCs w:val="21"/>
              </w:rPr>
            </w:pPr>
            <w:r w:rsidRPr="000215C3">
              <w:rPr>
                <w:rStyle w:val="fontstyle01"/>
                <w:rFonts w:ascii="Times New Roman" w:hAnsi="Times New Roman" w:hint="default"/>
                <w:color w:val="auto"/>
                <w:sz w:val="21"/>
                <w:szCs w:val="21"/>
              </w:rPr>
              <w:t>《西藏自治区旅游发展委员会关于加强旅游规划编制的意见》</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21</w:t>
            </w:r>
          </w:p>
        </w:tc>
        <w:tc>
          <w:tcPr>
            <w:tcW w:w="313" w:type="pct"/>
            <w:vMerge w:val="restart"/>
            <w:vAlign w:val="center"/>
          </w:tcPr>
          <w:p w:rsidR="00F75266" w:rsidRDefault="00F75266">
            <w:pPr>
              <w:jc w:val="center"/>
              <w:rPr>
                <w:rStyle w:val="fontstyle01"/>
                <w:rFonts w:ascii="Times New Roman" w:eastAsiaTheme="minorEastAsia" w:hAnsi="Times New Roman" w:hint="default"/>
                <w:color w:val="auto"/>
                <w:sz w:val="21"/>
                <w:szCs w:val="21"/>
              </w:rPr>
            </w:pPr>
            <w:r>
              <w:rPr>
                <w:rStyle w:val="fontstyle01"/>
                <w:rFonts w:ascii="Times New Roman" w:eastAsiaTheme="minorEastAsia" w:hAnsi="Times New Roman" w:hint="default"/>
                <w:color w:val="auto"/>
                <w:sz w:val="21"/>
                <w:szCs w:val="21"/>
              </w:rPr>
              <w:t>相关规划</w:t>
            </w:r>
          </w:p>
        </w:tc>
        <w:tc>
          <w:tcPr>
            <w:tcW w:w="2824" w:type="pct"/>
            <w:vAlign w:val="center"/>
          </w:tcPr>
          <w:p w:rsidR="00F75266" w:rsidRDefault="00F75266">
            <w:pPr>
              <w:jc w:val="center"/>
              <w:rPr>
                <w:rStyle w:val="fontstyle01"/>
                <w:rFonts w:ascii="Times New Roman" w:eastAsiaTheme="minorEastAsia" w:hAnsi="Times New Roman" w:hint="default"/>
                <w:color w:val="auto"/>
                <w:sz w:val="21"/>
                <w:szCs w:val="21"/>
              </w:rPr>
            </w:pPr>
            <w:r>
              <w:rPr>
                <w:rStyle w:val="fontstyle01"/>
                <w:rFonts w:ascii="Times New Roman" w:eastAsiaTheme="minorEastAsia" w:hAnsi="Times New Roman" w:hint="default"/>
                <w:color w:val="auto"/>
                <w:sz w:val="21"/>
                <w:szCs w:val="21"/>
              </w:rPr>
              <w:t>《全国生态旅游发展规划（</w:t>
            </w:r>
            <w:r>
              <w:rPr>
                <w:rStyle w:val="fontstyle01"/>
                <w:rFonts w:ascii="Times New Roman" w:eastAsiaTheme="minorEastAsia" w:hAnsi="Times New Roman" w:hint="default"/>
                <w:color w:val="auto"/>
                <w:sz w:val="21"/>
                <w:szCs w:val="21"/>
              </w:rPr>
              <w:t>2016-2025</w:t>
            </w:r>
            <w:r>
              <w:rPr>
                <w:rStyle w:val="fontstyle01"/>
                <w:rFonts w:ascii="Times New Roman" w:eastAsiaTheme="minorEastAsia" w:hAnsi="Times New Roman" w:hint="default"/>
                <w:color w:val="auto"/>
                <w:sz w:val="21"/>
                <w:szCs w:val="21"/>
              </w:rPr>
              <w:t>年）》</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22</w:t>
            </w:r>
          </w:p>
        </w:tc>
        <w:tc>
          <w:tcPr>
            <w:tcW w:w="313" w:type="pct"/>
            <w:vMerge/>
            <w:vAlign w:val="center"/>
          </w:tcPr>
          <w:p w:rsidR="00F75266" w:rsidRDefault="00F75266">
            <w:pPr>
              <w:jc w:val="center"/>
              <w:rPr>
                <w:rStyle w:val="fontstyle01"/>
                <w:rFonts w:ascii="Times New Roman" w:eastAsiaTheme="minorEastAsia" w:hAnsi="Times New Roman" w:hint="default"/>
                <w:color w:val="auto"/>
                <w:sz w:val="21"/>
                <w:szCs w:val="21"/>
              </w:rPr>
            </w:pPr>
          </w:p>
        </w:tc>
        <w:tc>
          <w:tcPr>
            <w:tcW w:w="2824" w:type="pct"/>
            <w:vAlign w:val="center"/>
          </w:tcPr>
          <w:p w:rsidR="00F75266" w:rsidRDefault="00F75266">
            <w:pPr>
              <w:jc w:val="center"/>
              <w:rPr>
                <w:rStyle w:val="fontstyle01"/>
                <w:rFonts w:ascii="Times New Roman" w:eastAsiaTheme="minorEastAsia" w:hAnsi="Times New Roman" w:hint="default"/>
                <w:color w:val="auto"/>
                <w:sz w:val="21"/>
                <w:szCs w:val="21"/>
              </w:rPr>
            </w:pPr>
            <w:r>
              <w:rPr>
                <w:rStyle w:val="fontstyle01"/>
                <w:rFonts w:ascii="Times New Roman" w:eastAsiaTheme="minorEastAsia" w:hAnsi="Times New Roman" w:hint="default"/>
                <w:color w:val="auto"/>
                <w:sz w:val="21"/>
                <w:szCs w:val="21"/>
              </w:rPr>
              <w:t>《</w:t>
            </w:r>
            <w:r>
              <w:rPr>
                <w:rStyle w:val="fontstyle01"/>
                <w:rFonts w:ascii="Times New Roman" w:eastAsiaTheme="minorEastAsia" w:hAnsi="Times New Roman" w:hint="default"/>
                <w:color w:val="auto"/>
                <w:sz w:val="21"/>
                <w:szCs w:val="21"/>
              </w:rPr>
              <w:t>“</w:t>
            </w:r>
            <w:r>
              <w:rPr>
                <w:rStyle w:val="fontstyle01"/>
                <w:rFonts w:ascii="Times New Roman" w:eastAsiaTheme="minorEastAsia" w:hAnsi="Times New Roman" w:hint="default"/>
                <w:color w:val="auto"/>
                <w:sz w:val="21"/>
                <w:szCs w:val="21"/>
              </w:rPr>
              <w:t>十四五</w:t>
            </w:r>
            <w:r>
              <w:rPr>
                <w:rStyle w:val="fontstyle01"/>
                <w:rFonts w:ascii="Times New Roman" w:eastAsiaTheme="minorEastAsia" w:hAnsi="Times New Roman" w:hint="default"/>
                <w:color w:val="auto"/>
                <w:sz w:val="21"/>
                <w:szCs w:val="21"/>
              </w:rPr>
              <w:t>”</w:t>
            </w:r>
            <w:r>
              <w:rPr>
                <w:rStyle w:val="fontstyle01"/>
                <w:rFonts w:ascii="Times New Roman" w:eastAsiaTheme="minorEastAsia" w:hAnsi="Times New Roman" w:hint="default"/>
                <w:color w:val="auto"/>
                <w:sz w:val="21"/>
                <w:szCs w:val="21"/>
              </w:rPr>
              <w:t>旅游业发展规划》</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23</w:t>
            </w:r>
          </w:p>
        </w:tc>
        <w:tc>
          <w:tcPr>
            <w:tcW w:w="313" w:type="pct"/>
            <w:vMerge/>
            <w:vAlign w:val="center"/>
          </w:tcPr>
          <w:p w:rsidR="00F75266" w:rsidRDefault="00F75266">
            <w:pPr>
              <w:jc w:val="center"/>
              <w:rPr>
                <w:rStyle w:val="fontstyle01"/>
                <w:rFonts w:ascii="Times New Roman" w:eastAsiaTheme="minorEastAsia" w:hAnsi="Times New Roman" w:hint="default"/>
                <w:color w:val="auto"/>
                <w:sz w:val="21"/>
                <w:szCs w:val="21"/>
              </w:rPr>
            </w:pPr>
          </w:p>
        </w:tc>
        <w:tc>
          <w:tcPr>
            <w:tcW w:w="2824" w:type="pct"/>
            <w:vAlign w:val="center"/>
          </w:tcPr>
          <w:p w:rsidR="00F75266" w:rsidRDefault="00F75266">
            <w:pPr>
              <w:jc w:val="center"/>
              <w:rPr>
                <w:rStyle w:val="fontstyle01"/>
                <w:rFonts w:ascii="Times New Roman" w:eastAsiaTheme="minorEastAsia" w:hAnsi="Times New Roman" w:hint="default"/>
                <w:color w:val="auto"/>
                <w:sz w:val="21"/>
                <w:szCs w:val="21"/>
              </w:rPr>
            </w:pPr>
            <w:r>
              <w:rPr>
                <w:rStyle w:val="fontstyle01"/>
                <w:rFonts w:ascii="Times New Roman" w:eastAsiaTheme="minorEastAsia" w:hAnsi="Times New Roman" w:hint="default"/>
                <w:color w:val="auto"/>
                <w:sz w:val="21"/>
                <w:szCs w:val="21"/>
              </w:rPr>
              <w:t>《西藏自治区主体功能区规划》</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24</w:t>
            </w:r>
          </w:p>
        </w:tc>
        <w:tc>
          <w:tcPr>
            <w:tcW w:w="313" w:type="pct"/>
            <w:vMerge/>
            <w:vAlign w:val="center"/>
          </w:tcPr>
          <w:p w:rsidR="00F75266" w:rsidRDefault="00F75266">
            <w:pPr>
              <w:jc w:val="center"/>
              <w:rPr>
                <w:rStyle w:val="fontstyle01"/>
                <w:rFonts w:ascii="Times New Roman" w:eastAsiaTheme="minorEastAsia" w:hAnsi="Times New Roman" w:hint="default"/>
                <w:color w:val="auto"/>
                <w:sz w:val="21"/>
                <w:szCs w:val="21"/>
              </w:rPr>
            </w:pPr>
          </w:p>
        </w:tc>
        <w:tc>
          <w:tcPr>
            <w:tcW w:w="2824" w:type="pct"/>
            <w:vAlign w:val="center"/>
          </w:tcPr>
          <w:p w:rsidR="00F75266" w:rsidRDefault="00F75266">
            <w:pPr>
              <w:jc w:val="center"/>
              <w:rPr>
                <w:rStyle w:val="fontstyle01"/>
                <w:rFonts w:ascii="Times New Roman" w:eastAsiaTheme="minorEastAsia" w:hAnsi="Times New Roman" w:hint="default"/>
                <w:color w:val="auto"/>
                <w:sz w:val="21"/>
                <w:szCs w:val="21"/>
              </w:rPr>
            </w:pPr>
            <w:r>
              <w:rPr>
                <w:rStyle w:val="fontstyle01"/>
                <w:rFonts w:ascii="Times New Roman" w:eastAsiaTheme="minorEastAsia" w:hAnsi="Times New Roman" w:hint="default"/>
                <w:color w:val="auto"/>
                <w:sz w:val="21"/>
                <w:szCs w:val="21"/>
              </w:rPr>
              <w:t>《西藏自治区生态功能区划》</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25</w:t>
            </w:r>
          </w:p>
        </w:tc>
        <w:tc>
          <w:tcPr>
            <w:tcW w:w="313" w:type="pct"/>
            <w:vMerge/>
            <w:vAlign w:val="center"/>
          </w:tcPr>
          <w:p w:rsidR="00F75266" w:rsidRDefault="00F75266">
            <w:pPr>
              <w:jc w:val="center"/>
              <w:rPr>
                <w:rStyle w:val="fontstyle01"/>
                <w:rFonts w:ascii="Times New Roman" w:eastAsiaTheme="minorEastAsia" w:hAnsi="Times New Roman" w:hint="default"/>
                <w:color w:val="auto"/>
                <w:sz w:val="21"/>
                <w:szCs w:val="21"/>
              </w:rPr>
            </w:pPr>
          </w:p>
        </w:tc>
        <w:tc>
          <w:tcPr>
            <w:tcW w:w="2824" w:type="pct"/>
            <w:vAlign w:val="center"/>
          </w:tcPr>
          <w:p w:rsidR="00F75266" w:rsidRDefault="00F75266">
            <w:pPr>
              <w:jc w:val="center"/>
              <w:rPr>
                <w:rStyle w:val="fontstyle01"/>
                <w:rFonts w:ascii="Times New Roman" w:eastAsiaTheme="minorEastAsia" w:hAnsi="Times New Roman" w:hint="default"/>
                <w:color w:val="auto"/>
                <w:sz w:val="21"/>
                <w:szCs w:val="21"/>
              </w:rPr>
            </w:pPr>
            <w:r>
              <w:rPr>
                <w:rStyle w:val="fontstyle01"/>
                <w:rFonts w:ascii="Times New Roman" w:eastAsiaTheme="minorEastAsia" w:hAnsi="Times New Roman" w:hint="default"/>
                <w:color w:val="auto"/>
                <w:sz w:val="21"/>
                <w:szCs w:val="21"/>
              </w:rPr>
              <w:t>《西藏自治区</w:t>
            </w:r>
            <w:r>
              <w:rPr>
                <w:rStyle w:val="fontstyle01"/>
                <w:rFonts w:ascii="Times New Roman" w:eastAsiaTheme="minorEastAsia" w:hAnsi="Times New Roman" w:hint="default"/>
                <w:color w:val="auto"/>
                <w:sz w:val="21"/>
                <w:szCs w:val="21"/>
              </w:rPr>
              <w:t>“</w:t>
            </w:r>
            <w:r>
              <w:rPr>
                <w:rStyle w:val="fontstyle01"/>
                <w:rFonts w:ascii="Times New Roman" w:eastAsiaTheme="minorEastAsia" w:hAnsi="Times New Roman" w:hint="default"/>
                <w:color w:val="auto"/>
                <w:sz w:val="21"/>
                <w:szCs w:val="21"/>
              </w:rPr>
              <w:t>十四五</w:t>
            </w:r>
            <w:r>
              <w:rPr>
                <w:rStyle w:val="fontstyle01"/>
                <w:rFonts w:ascii="Times New Roman" w:eastAsiaTheme="minorEastAsia" w:hAnsi="Times New Roman" w:hint="default"/>
                <w:color w:val="auto"/>
                <w:sz w:val="21"/>
                <w:szCs w:val="21"/>
              </w:rPr>
              <w:t>”</w:t>
            </w:r>
            <w:r>
              <w:rPr>
                <w:rStyle w:val="fontstyle01"/>
                <w:rFonts w:ascii="Times New Roman" w:eastAsiaTheme="minorEastAsia" w:hAnsi="Times New Roman" w:hint="default"/>
                <w:color w:val="auto"/>
                <w:sz w:val="21"/>
                <w:szCs w:val="21"/>
              </w:rPr>
              <w:t>时期旅游综合发展规划》</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26</w:t>
            </w:r>
          </w:p>
        </w:tc>
        <w:tc>
          <w:tcPr>
            <w:tcW w:w="313" w:type="pct"/>
            <w:vMerge/>
            <w:vAlign w:val="center"/>
          </w:tcPr>
          <w:p w:rsidR="00F75266" w:rsidRDefault="00F75266">
            <w:pPr>
              <w:jc w:val="center"/>
              <w:rPr>
                <w:rStyle w:val="fontstyle01"/>
                <w:rFonts w:ascii="Times New Roman" w:eastAsiaTheme="minorEastAsia" w:hAnsi="Times New Roman" w:hint="default"/>
                <w:color w:val="auto"/>
                <w:sz w:val="21"/>
                <w:szCs w:val="21"/>
              </w:rPr>
            </w:pPr>
          </w:p>
        </w:tc>
        <w:tc>
          <w:tcPr>
            <w:tcW w:w="2824" w:type="pct"/>
            <w:vAlign w:val="center"/>
          </w:tcPr>
          <w:p w:rsidR="00F75266" w:rsidRDefault="00F75266">
            <w:pPr>
              <w:jc w:val="center"/>
              <w:rPr>
                <w:rStyle w:val="fontstyle01"/>
                <w:rFonts w:ascii="Times New Roman" w:eastAsiaTheme="minorEastAsia" w:hAnsi="Times New Roman" w:hint="default"/>
                <w:color w:val="auto"/>
                <w:sz w:val="21"/>
                <w:szCs w:val="21"/>
              </w:rPr>
            </w:pPr>
            <w:r>
              <w:rPr>
                <w:rStyle w:val="fontstyle01"/>
                <w:rFonts w:ascii="Times New Roman" w:eastAsiaTheme="minorEastAsia" w:hAnsi="Times New Roman" w:hint="default"/>
                <w:color w:val="auto"/>
                <w:sz w:val="21"/>
                <w:szCs w:val="21"/>
              </w:rPr>
              <w:t>《西藏自治区国民经济和社会发展第十四个五年规划和二〇三五年远景目标纲要》</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27</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《西藏自治区</w:t>
            </w:r>
            <w:r>
              <w:rPr>
                <w:rStyle w:val="fontstyle01"/>
                <w:rFonts w:asciiTheme="minorEastAsia" w:eastAsiaTheme="minorEastAsia" w:hAnsiTheme="minorEastAsia" w:hint="default"/>
                <w:color w:val="auto"/>
                <w:sz w:val="21"/>
                <w:szCs w:val="21"/>
              </w:rPr>
              <w:t>“十四五”</w:t>
            </w:r>
            <w:r>
              <w:rPr>
                <w:rStyle w:val="fontstyle01"/>
                <w:rFonts w:ascii="Times New Roman" w:hAnsi="Times New Roman" w:hint="default"/>
                <w:color w:val="auto"/>
                <w:sz w:val="21"/>
                <w:szCs w:val="21"/>
              </w:rPr>
              <w:t>时期生态环境保护规划》</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28</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Default="00F75266" w:rsidP="000215C3">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w:t>
            </w:r>
            <w:r w:rsidRPr="000215C3">
              <w:rPr>
                <w:rStyle w:val="fontstyle01"/>
                <w:rFonts w:ascii="Times New Roman" w:hAnsi="Times New Roman" w:hint="default"/>
                <w:color w:val="auto"/>
                <w:sz w:val="21"/>
                <w:szCs w:val="21"/>
              </w:rPr>
              <w:t>西藏自治区国土空间规划（</w:t>
            </w:r>
            <w:r w:rsidRPr="000215C3">
              <w:rPr>
                <w:rStyle w:val="fontstyle01"/>
                <w:rFonts w:ascii="Times New Roman" w:hAnsi="Times New Roman" w:hint="default"/>
                <w:color w:val="auto"/>
                <w:sz w:val="21"/>
                <w:szCs w:val="21"/>
              </w:rPr>
              <w:t>2021-2035</w:t>
            </w:r>
            <w:r w:rsidRPr="000215C3">
              <w:rPr>
                <w:rStyle w:val="fontstyle01"/>
                <w:rFonts w:ascii="Times New Roman" w:hAnsi="Times New Roman" w:hint="default"/>
                <w:color w:val="auto"/>
                <w:sz w:val="21"/>
                <w:szCs w:val="21"/>
              </w:rPr>
              <w:t>年）</w:t>
            </w:r>
            <w:r>
              <w:rPr>
                <w:rStyle w:val="fontstyle01"/>
                <w:rFonts w:ascii="Times New Roman" w:hAnsi="Times New Roman" w:hint="default"/>
                <w:color w:val="auto"/>
                <w:sz w:val="21"/>
                <w:szCs w:val="21"/>
              </w:rPr>
              <w:t>》</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29</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Default="00F75266">
            <w:pPr>
              <w:jc w:val="center"/>
              <w:rPr>
                <w:rStyle w:val="fontstyle01"/>
                <w:rFonts w:ascii="Times New Roman" w:hAnsi="Times New Roman" w:hint="default"/>
                <w:color w:val="auto"/>
                <w:sz w:val="21"/>
                <w:szCs w:val="21"/>
              </w:rPr>
            </w:pPr>
            <w:r w:rsidRPr="000215C3">
              <w:rPr>
                <w:rStyle w:val="fontstyle01"/>
                <w:rFonts w:ascii="Times New Roman" w:hAnsi="Times New Roman" w:hint="default"/>
                <w:color w:val="auto"/>
                <w:sz w:val="21"/>
                <w:szCs w:val="21"/>
              </w:rPr>
              <w:t>《西藏林芝市旅游业发展</w:t>
            </w:r>
            <w:r w:rsidRPr="000215C3">
              <w:rPr>
                <w:rStyle w:val="fontstyle01"/>
                <w:rFonts w:ascii="Times New Roman" w:hAnsi="Times New Roman" w:hint="default"/>
                <w:color w:val="auto"/>
                <w:sz w:val="21"/>
                <w:szCs w:val="21"/>
              </w:rPr>
              <w:t>“</w:t>
            </w:r>
            <w:r w:rsidRPr="000215C3">
              <w:rPr>
                <w:rStyle w:val="fontstyle01"/>
                <w:rFonts w:ascii="Times New Roman" w:hAnsi="Times New Roman" w:hint="default"/>
                <w:color w:val="auto"/>
                <w:sz w:val="21"/>
                <w:szCs w:val="21"/>
              </w:rPr>
              <w:t>十四五</w:t>
            </w:r>
            <w:r w:rsidRPr="000215C3">
              <w:rPr>
                <w:rStyle w:val="fontstyle01"/>
                <w:rFonts w:ascii="Times New Roman" w:hAnsi="Times New Roman" w:hint="default"/>
                <w:color w:val="auto"/>
                <w:sz w:val="21"/>
                <w:szCs w:val="21"/>
              </w:rPr>
              <w:t>”</w:t>
            </w:r>
            <w:r w:rsidRPr="000215C3">
              <w:rPr>
                <w:rStyle w:val="fontstyle01"/>
                <w:rFonts w:ascii="Times New Roman" w:hAnsi="Times New Roman" w:hint="default"/>
                <w:color w:val="auto"/>
                <w:sz w:val="21"/>
                <w:szCs w:val="21"/>
              </w:rPr>
              <w:t>规划》</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30</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Default="00F75266">
            <w:pPr>
              <w:jc w:val="center"/>
              <w:rPr>
                <w:rStyle w:val="fontstyle01"/>
                <w:rFonts w:ascii="Times New Roman" w:hAnsi="Times New Roman" w:hint="default"/>
                <w:color w:val="auto"/>
                <w:sz w:val="21"/>
                <w:szCs w:val="21"/>
              </w:rPr>
            </w:pPr>
            <w:r w:rsidRPr="000215C3">
              <w:rPr>
                <w:rStyle w:val="fontstyle01"/>
                <w:rFonts w:ascii="Times New Roman" w:hAnsi="Times New Roman" w:hint="default"/>
                <w:color w:val="auto"/>
                <w:sz w:val="21"/>
                <w:szCs w:val="21"/>
              </w:rPr>
              <w:t>《林芝市全域旅游发展规划（</w:t>
            </w:r>
            <w:r w:rsidRPr="000215C3">
              <w:rPr>
                <w:rStyle w:val="fontstyle01"/>
                <w:rFonts w:ascii="Times New Roman" w:hAnsi="Times New Roman" w:hint="default"/>
                <w:color w:val="auto"/>
                <w:sz w:val="21"/>
                <w:szCs w:val="21"/>
              </w:rPr>
              <w:t>2018~2025</w:t>
            </w:r>
            <w:r w:rsidRPr="000215C3">
              <w:rPr>
                <w:rStyle w:val="fontstyle01"/>
                <w:rFonts w:ascii="Times New Roman" w:hAnsi="Times New Roman" w:hint="default"/>
                <w:color w:val="auto"/>
                <w:sz w:val="21"/>
                <w:szCs w:val="21"/>
              </w:rPr>
              <w:t>年）》</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31</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Default="00F75266">
            <w:pPr>
              <w:jc w:val="center"/>
              <w:rPr>
                <w:rStyle w:val="fontstyle01"/>
                <w:rFonts w:ascii="Times New Roman" w:hAnsi="Times New Roman" w:hint="default"/>
                <w:color w:val="auto"/>
                <w:sz w:val="21"/>
                <w:szCs w:val="21"/>
              </w:rPr>
            </w:pPr>
            <w:r w:rsidRPr="000215C3">
              <w:rPr>
                <w:rStyle w:val="fontstyle01"/>
                <w:rFonts w:ascii="Times New Roman" w:hAnsi="Times New Roman" w:hint="default"/>
                <w:color w:val="auto"/>
                <w:sz w:val="21"/>
                <w:szCs w:val="21"/>
              </w:rPr>
              <w:t>《中国</w:t>
            </w:r>
            <w:r w:rsidRPr="000215C3">
              <w:rPr>
                <w:rStyle w:val="fontstyle01"/>
                <w:rFonts w:ascii="Times New Roman" w:hAnsi="Times New Roman" w:hint="default"/>
                <w:color w:val="auto"/>
                <w:sz w:val="21"/>
                <w:szCs w:val="21"/>
              </w:rPr>
              <w:t>·</w:t>
            </w:r>
            <w:r w:rsidRPr="000215C3">
              <w:rPr>
                <w:rStyle w:val="fontstyle01"/>
                <w:rFonts w:ascii="Times New Roman" w:hAnsi="Times New Roman" w:hint="default"/>
                <w:color w:val="auto"/>
                <w:sz w:val="21"/>
                <w:szCs w:val="21"/>
              </w:rPr>
              <w:t>林芝国际生态旅游区发展总体规划（</w:t>
            </w:r>
            <w:r w:rsidRPr="000215C3">
              <w:rPr>
                <w:rStyle w:val="fontstyle01"/>
                <w:rFonts w:ascii="Times New Roman" w:hAnsi="Times New Roman" w:hint="default"/>
                <w:color w:val="auto"/>
                <w:sz w:val="21"/>
                <w:szCs w:val="21"/>
              </w:rPr>
              <w:t>2016~2030</w:t>
            </w:r>
            <w:r w:rsidRPr="000215C3">
              <w:rPr>
                <w:rStyle w:val="fontstyle01"/>
                <w:rFonts w:ascii="Times New Roman" w:hAnsi="Times New Roman" w:hint="default"/>
                <w:color w:val="auto"/>
                <w:sz w:val="21"/>
                <w:szCs w:val="21"/>
              </w:rPr>
              <w:t>）》</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32</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rStyle w:val="fontstyle01"/>
                <w:rFonts w:ascii="Times New Roman" w:hAnsi="Times New Roman" w:hint="default"/>
                <w:color w:val="auto"/>
                <w:sz w:val="21"/>
                <w:szCs w:val="21"/>
              </w:rPr>
            </w:pPr>
            <w:r w:rsidRPr="000215C3">
              <w:rPr>
                <w:rStyle w:val="fontstyle01"/>
                <w:rFonts w:ascii="Times New Roman" w:hAnsi="Times New Roman" w:hint="default"/>
                <w:color w:val="auto"/>
                <w:sz w:val="21"/>
                <w:szCs w:val="21"/>
              </w:rPr>
              <w:t>《西藏自治区林芝市城市总体规划（</w:t>
            </w:r>
            <w:r w:rsidRPr="000215C3">
              <w:rPr>
                <w:rStyle w:val="fontstyle01"/>
                <w:rFonts w:ascii="Times New Roman" w:hAnsi="Times New Roman" w:hint="default"/>
                <w:color w:val="auto"/>
                <w:sz w:val="21"/>
                <w:szCs w:val="21"/>
              </w:rPr>
              <w:t>2013~2030</w:t>
            </w:r>
            <w:r w:rsidRPr="000215C3">
              <w:rPr>
                <w:rStyle w:val="fontstyle01"/>
                <w:rFonts w:ascii="Times New Roman" w:hAnsi="Times New Roman" w:hint="default"/>
                <w:color w:val="auto"/>
                <w:sz w:val="21"/>
                <w:szCs w:val="21"/>
              </w:rPr>
              <w:t>）》</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33</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rStyle w:val="fontstyle01"/>
                <w:rFonts w:ascii="Times New Roman" w:hAnsi="Times New Roman" w:hint="default"/>
                <w:color w:val="auto"/>
                <w:sz w:val="21"/>
                <w:szCs w:val="21"/>
              </w:rPr>
            </w:pPr>
            <w:r w:rsidRPr="000215C3">
              <w:rPr>
                <w:rStyle w:val="fontstyle01"/>
                <w:rFonts w:ascii="Times New Roman" w:hAnsi="Times New Roman" w:hint="default"/>
                <w:color w:val="auto"/>
                <w:sz w:val="21"/>
                <w:szCs w:val="21"/>
              </w:rPr>
              <w:t>《林芝市国土空间总体规划（</w:t>
            </w:r>
            <w:r w:rsidRPr="000215C3">
              <w:rPr>
                <w:rStyle w:val="fontstyle01"/>
                <w:rFonts w:ascii="Times New Roman" w:hAnsi="Times New Roman" w:hint="default"/>
                <w:color w:val="auto"/>
                <w:sz w:val="21"/>
                <w:szCs w:val="21"/>
              </w:rPr>
              <w:t>2021-2035</w:t>
            </w:r>
            <w:r w:rsidRPr="000215C3">
              <w:rPr>
                <w:rStyle w:val="fontstyle01"/>
                <w:rFonts w:ascii="Times New Roman" w:hAnsi="Times New Roman" w:hint="default"/>
                <w:color w:val="auto"/>
                <w:sz w:val="21"/>
                <w:szCs w:val="21"/>
              </w:rPr>
              <w:t>年）》</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lastRenderedPageBreak/>
              <w:t>34</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rStyle w:val="fontstyle01"/>
                <w:rFonts w:ascii="Times New Roman" w:hAnsi="Times New Roman" w:hint="default"/>
                <w:color w:val="auto"/>
                <w:sz w:val="21"/>
                <w:szCs w:val="21"/>
              </w:rPr>
            </w:pPr>
            <w:r w:rsidRPr="000215C3">
              <w:rPr>
                <w:rStyle w:val="fontstyle01"/>
                <w:rFonts w:ascii="Times New Roman" w:hAnsi="Times New Roman" w:hint="default"/>
                <w:color w:val="auto"/>
                <w:sz w:val="21"/>
                <w:szCs w:val="21"/>
              </w:rPr>
              <w:t>《林芝市生态环境保护</w:t>
            </w:r>
            <w:r w:rsidRPr="000215C3">
              <w:rPr>
                <w:rStyle w:val="fontstyle01"/>
                <w:rFonts w:ascii="Times New Roman" w:hAnsi="Times New Roman" w:hint="default"/>
                <w:color w:val="auto"/>
                <w:sz w:val="21"/>
                <w:szCs w:val="21"/>
              </w:rPr>
              <w:t>“</w:t>
            </w:r>
            <w:r w:rsidRPr="000215C3">
              <w:rPr>
                <w:rStyle w:val="fontstyle01"/>
                <w:rFonts w:ascii="Times New Roman" w:hAnsi="Times New Roman" w:hint="default"/>
                <w:color w:val="auto"/>
                <w:sz w:val="21"/>
                <w:szCs w:val="21"/>
              </w:rPr>
              <w:t>十四五</w:t>
            </w:r>
            <w:r w:rsidRPr="000215C3">
              <w:rPr>
                <w:rStyle w:val="fontstyle01"/>
                <w:rFonts w:ascii="Times New Roman" w:hAnsi="Times New Roman" w:hint="default"/>
                <w:color w:val="auto"/>
                <w:sz w:val="21"/>
                <w:szCs w:val="21"/>
              </w:rPr>
              <w:t>”</w:t>
            </w:r>
            <w:r w:rsidRPr="000215C3">
              <w:rPr>
                <w:rStyle w:val="fontstyle01"/>
                <w:rFonts w:ascii="Times New Roman" w:hAnsi="Times New Roman" w:hint="default"/>
                <w:color w:val="auto"/>
                <w:sz w:val="21"/>
                <w:szCs w:val="21"/>
              </w:rPr>
              <w:t>规划》</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35</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rStyle w:val="fontstyle01"/>
                <w:rFonts w:ascii="Times New Roman" w:hAnsi="Times New Roman" w:hint="default"/>
                <w:color w:val="auto"/>
                <w:sz w:val="21"/>
                <w:szCs w:val="21"/>
              </w:rPr>
            </w:pPr>
            <w:r w:rsidRPr="000215C3">
              <w:rPr>
                <w:rStyle w:val="fontstyle01"/>
                <w:rFonts w:ascii="Times New Roman" w:hAnsi="Times New Roman" w:hint="default"/>
                <w:color w:val="auto"/>
                <w:sz w:val="21"/>
                <w:szCs w:val="21"/>
              </w:rPr>
              <w:t>《林芝市国民经济和社会发展第十四个五年规划和二〇三五年远景目标纲要》</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36</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rStyle w:val="fontstyle01"/>
                <w:rFonts w:ascii="Times New Roman" w:hAnsi="Times New Roman" w:hint="default"/>
                <w:color w:val="auto"/>
                <w:sz w:val="21"/>
                <w:szCs w:val="21"/>
              </w:rPr>
            </w:pPr>
            <w:r w:rsidRPr="000215C3">
              <w:rPr>
                <w:rStyle w:val="fontstyle01"/>
                <w:rFonts w:ascii="Times New Roman" w:hAnsi="Times New Roman" w:hint="default"/>
                <w:color w:val="auto"/>
                <w:sz w:val="21"/>
                <w:szCs w:val="21"/>
              </w:rPr>
              <w:t>《西藏比日神山国家森林公园总体规划》（</w:t>
            </w:r>
            <w:r w:rsidRPr="000215C3">
              <w:rPr>
                <w:rStyle w:val="fontstyle01"/>
                <w:rFonts w:ascii="Times New Roman" w:hAnsi="Times New Roman" w:hint="default"/>
                <w:color w:val="auto"/>
                <w:sz w:val="21"/>
                <w:szCs w:val="21"/>
              </w:rPr>
              <w:t>2013-2020</w:t>
            </w:r>
            <w:r w:rsidRPr="000215C3">
              <w:rPr>
                <w:rStyle w:val="fontstyle01"/>
                <w:rFonts w:ascii="Times New Roman" w:hAnsi="Times New Roman" w:hint="default"/>
                <w:color w:val="auto"/>
                <w:sz w:val="21"/>
                <w:szCs w:val="21"/>
              </w:rPr>
              <w:t>）</w:t>
            </w:r>
          </w:p>
        </w:tc>
        <w:tc>
          <w:tcPr>
            <w:tcW w:w="1519"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37</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rStyle w:val="fontstyle01"/>
                <w:rFonts w:ascii="Times New Roman" w:hAnsi="Times New Roman" w:hint="default"/>
                <w:color w:val="auto"/>
                <w:sz w:val="21"/>
                <w:szCs w:val="21"/>
              </w:rPr>
            </w:pPr>
            <w:r w:rsidRPr="00F75266">
              <w:rPr>
                <w:rStyle w:val="fontstyle01"/>
                <w:rFonts w:ascii="Times New Roman" w:hAnsi="Times New Roman" w:hint="default"/>
                <w:color w:val="auto"/>
                <w:sz w:val="21"/>
                <w:szCs w:val="21"/>
              </w:rPr>
              <w:t>《西藏林芝地区八一镇八及曲流域水电开发规划》</w:t>
            </w:r>
          </w:p>
        </w:tc>
        <w:tc>
          <w:tcPr>
            <w:tcW w:w="1519"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38</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Pr="000215C3" w:rsidRDefault="00F75266">
            <w:pPr>
              <w:jc w:val="center"/>
              <w:rPr>
                <w:rStyle w:val="fontstyle01"/>
                <w:rFonts w:ascii="Times New Roman" w:hAnsi="Times New Roman" w:hint="default"/>
                <w:color w:val="auto"/>
                <w:sz w:val="21"/>
                <w:szCs w:val="21"/>
              </w:rPr>
            </w:pPr>
            <w:r w:rsidRPr="00F75266">
              <w:rPr>
                <w:rStyle w:val="fontstyle01"/>
                <w:rFonts w:ascii="Times New Roman" w:hAnsi="Times New Roman" w:hint="default"/>
                <w:color w:val="auto"/>
                <w:sz w:val="21"/>
                <w:szCs w:val="21"/>
              </w:rPr>
              <w:t>《西藏自治区林芝市八及曲流域综合规划》</w:t>
            </w:r>
          </w:p>
        </w:tc>
        <w:tc>
          <w:tcPr>
            <w:tcW w:w="1519" w:type="pct"/>
            <w:vAlign w:val="center"/>
          </w:tcPr>
          <w:p w:rsidR="00F75266" w:rsidRDefault="00F75266" w:rsidP="003A00D8">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w:t>
            </w:r>
          </w:p>
        </w:tc>
      </w:tr>
      <w:tr w:rsidR="00F75266">
        <w:trPr>
          <w:trHeight w:val="340"/>
        </w:trPr>
        <w:tc>
          <w:tcPr>
            <w:tcW w:w="344"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39</w:t>
            </w:r>
          </w:p>
        </w:tc>
        <w:tc>
          <w:tcPr>
            <w:tcW w:w="313" w:type="pct"/>
            <w:vMerge/>
            <w:vAlign w:val="center"/>
          </w:tcPr>
          <w:p w:rsidR="00F75266" w:rsidRDefault="00F75266">
            <w:pPr>
              <w:jc w:val="center"/>
              <w:rPr>
                <w:rStyle w:val="fontstyle01"/>
                <w:rFonts w:ascii="Times New Roman" w:hAnsi="Times New Roman" w:hint="default"/>
                <w:color w:val="auto"/>
                <w:sz w:val="21"/>
                <w:szCs w:val="21"/>
              </w:rPr>
            </w:pPr>
          </w:p>
        </w:tc>
        <w:tc>
          <w:tcPr>
            <w:tcW w:w="2824"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土地利用现状与规划</w:t>
            </w:r>
          </w:p>
        </w:tc>
        <w:tc>
          <w:tcPr>
            <w:tcW w:w="1519" w:type="pct"/>
            <w:vMerge w:val="restart"/>
            <w:vAlign w:val="center"/>
          </w:tcPr>
          <w:p w:rsidR="00F75266" w:rsidRDefault="00F75266" w:rsidP="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符合。规划区部分节点涉及生态保护红线，</w:t>
            </w:r>
            <w:r w:rsidRPr="001D5593">
              <w:rPr>
                <w:rFonts w:hint="eastAsia"/>
              </w:rPr>
              <w:t>本规划为旅游规划，严格控制旅游人数，不会破碎生态功能，符合生态保护红线及管控要求</w:t>
            </w:r>
            <w:r>
              <w:rPr>
                <w:rFonts w:hint="eastAsia"/>
              </w:rPr>
              <w:t>，符合《关于在国土空间规划中统筹划定落实三条控制线的指导意见》要求。</w:t>
            </w:r>
          </w:p>
          <w:p w:rsidR="00F75266" w:rsidRDefault="00F75266">
            <w:pPr>
              <w:jc w:val="center"/>
              <w:rPr>
                <w:rStyle w:val="fontstyle01"/>
                <w:rFonts w:ascii="Times New Roman" w:hAnsi="Times New Roman" w:hint="default"/>
                <w:color w:val="auto"/>
                <w:sz w:val="21"/>
                <w:szCs w:val="21"/>
              </w:rPr>
            </w:pPr>
            <w:r>
              <w:rPr>
                <w:rFonts w:eastAsiaTheme="minorEastAsia" w:hint="eastAsia"/>
                <w:kern w:val="24"/>
              </w:rPr>
              <w:t>由于规划区内土地规划性质明确，规划实施过程中不会</w:t>
            </w:r>
            <w:r>
              <w:rPr>
                <w:rFonts w:eastAsiaTheme="minorEastAsia"/>
                <w:kern w:val="24"/>
              </w:rPr>
              <w:t>导致</w:t>
            </w:r>
            <w:r>
              <w:rPr>
                <w:rFonts w:eastAsiaTheme="minorEastAsia" w:hint="eastAsia"/>
                <w:kern w:val="24"/>
              </w:rPr>
              <w:t>景区</w:t>
            </w:r>
            <w:r>
              <w:rPr>
                <w:rFonts w:eastAsiaTheme="minorEastAsia"/>
                <w:kern w:val="24"/>
              </w:rPr>
              <w:t>景点建设与发展过程中受土地利用性质制约的风险</w:t>
            </w:r>
            <w:r>
              <w:rPr>
                <w:rFonts w:eastAsiaTheme="minorEastAsia" w:hint="eastAsia"/>
                <w:kern w:val="24"/>
              </w:rPr>
              <w:t>。</w:t>
            </w:r>
            <w:r>
              <w:rPr>
                <w:rFonts w:eastAsiaTheme="minorEastAsia"/>
                <w:kern w:val="24"/>
              </w:rPr>
              <w:t>本次评价建议，</w:t>
            </w:r>
            <w:r>
              <w:rPr>
                <w:rFonts w:eastAsiaTheme="minorEastAsia" w:hint="eastAsia"/>
                <w:kern w:val="24"/>
              </w:rPr>
              <w:t>在具体景点实施前取得</w:t>
            </w:r>
            <w:r>
              <w:rPr>
                <w:rFonts w:eastAsiaTheme="minorEastAsia"/>
                <w:kern w:val="24"/>
              </w:rPr>
              <w:t>相关部门出具</w:t>
            </w:r>
            <w:r>
              <w:rPr>
                <w:rFonts w:eastAsiaTheme="minorEastAsia" w:hint="eastAsia"/>
                <w:kern w:val="24"/>
              </w:rPr>
              <w:t>的占地</w:t>
            </w:r>
            <w:r>
              <w:rPr>
                <w:rFonts w:eastAsiaTheme="minorEastAsia"/>
                <w:kern w:val="24"/>
              </w:rPr>
              <w:t>意见，并在区内实现占补平衡，严格禁止占用</w:t>
            </w:r>
            <w:r>
              <w:rPr>
                <w:rFonts w:eastAsiaTheme="minorEastAsia" w:hint="eastAsia"/>
                <w:kern w:val="24"/>
              </w:rPr>
              <w:t>永久</w:t>
            </w:r>
            <w:r>
              <w:rPr>
                <w:rFonts w:eastAsiaTheme="minorEastAsia"/>
                <w:kern w:val="24"/>
              </w:rPr>
              <w:t>基本农田</w:t>
            </w:r>
            <w:r>
              <w:rPr>
                <w:rStyle w:val="fontstyle01"/>
                <w:rFonts w:ascii="Times New Roman" w:hAnsi="Times New Roman" w:hint="default"/>
                <w:color w:val="auto"/>
                <w:sz w:val="21"/>
                <w:szCs w:val="21"/>
              </w:rPr>
              <w:t>、改变永久基本农田用地性质，禁止占用</w:t>
            </w:r>
            <w:r>
              <w:rPr>
                <w:rStyle w:val="fontstyle01"/>
                <w:rFonts w:cs="宋体" w:hint="default"/>
                <w:color w:val="auto"/>
                <w:sz w:val="21"/>
                <w:szCs w:val="21"/>
              </w:rPr>
              <w:t>Ⅰ</w:t>
            </w:r>
            <w:r>
              <w:rPr>
                <w:rStyle w:val="fontstyle01"/>
                <w:rFonts w:ascii="Times New Roman" w:hAnsi="Times New Roman" w:hint="default"/>
                <w:color w:val="auto"/>
                <w:sz w:val="21"/>
                <w:szCs w:val="21"/>
              </w:rPr>
              <w:t>级保护林地、砍伐公益林木及自然保护区内林木等，</w:t>
            </w:r>
            <w:r>
              <w:rPr>
                <w:rFonts w:eastAsiaTheme="minorEastAsia" w:hint="eastAsia"/>
                <w:kern w:val="24"/>
              </w:rPr>
              <w:t>并遵照县国土空间规划执行</w:t>
            </w:r>
            <w:r>
              <w:rPr>
                <w:rStyle w:val="fontstyle01"/>
                <w:rFonts w:ascii="Times New Roman" w:hAnsi="Times New Roman" w:hint="default"/>
                <w:color w:val="auto"/>
                <w:sz w:val="21"/>
                <w:szCs w:val="21"/>
              </w:rPr>
              <w:t>。</w:t>
            </w:r>
          </w:p>
        </w:tc>
      </w:tr>
      <w:tr w:rsidR="00F75266">
        <w:trPr>
          <w:trHeight w:val="340"/>
        </w:trPr>
        <w:tc>
          <w:tcPr>
            <w:tcW w:w="344"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40</w:t>
            </w:r>
          </w:p>
        </w:tc>
        <w:tc>
          <w:tcPr>
            <w:tcW w:w="313" w:type="pct"/>
            <w:vAlign w:val="center"/>
          </w:tcPr>
          <w:p w:rsidR="00F75266" w:rsidRDefault="00F75266">
            <w:pPr>
              <w:jc w:val="center"/>
              <w:rPr>
                <w:rStyle w:val="fontstyle01"/>
                <w:rFonts w:ascii="Times New Roman" w:hAnsi="Times New Roman" w:hint="default"/>
                <w:color w:val="auto"/>
                <w:sz w:val="21"/>
                <w:szCs w:val="21"/>
              </w:rPr>
            </w:pPr>
            <w:r>
              <w:rPr>
                <w:rStyle w:val="fontstyle01"/>
                <w:rFonts w:ascii="Times New Roman" w:hAnsi="Times New Roman" w:hint="default"/>
                <w:color w:val="auto"/>
                <w:sz w:val="21"/>
                <w:szCs w:val="21"/>
              </w:rPr>
              <w:t>三线一单</w:t>
            </w:r>
          </w:p>
        </w:tc>
        <w:tc>
          <w:tcPr>
            <w:tcW w:w="2824" w:type="pct"/>
            <w:vAlign w:val="center"/>
          </w:tcPr>
          <w:p w:rsidR="00F75266" w:rsidRDefault="00F75266">
            <w:pPr>
              <w:jc w:val="center"/>
              <w:rPr>
                <w:rStyle w:val="fontstyle01"/>
                <w:rFonts w:ascii="Times New Roman" w:hAnsi="Times New Roman" w:hint="default"/>
                <w:color w:val="auto"/>
                <w:sz w:val="21"/>
                <w:szCs w:val="21"/>
              </w:rPr>
            </w:pPr>
            <w:r w:rsidRPr="000215C3">
              <w:rPr>
                <w:rStyle w:val="fontstyle01"/>
                <w:rFonts w:ascii="Times New Roman" w:hAnsi="Times New Roman" w:hint="default"/>
                <w:color w:val="auto"/>
                <w:sz w:val="21"/>
                <w:szCs w:val="21"/>
              </w:rPr>
              <w:t>《林芝市人民政府关于印发＜林芝市</w:t>
            </w:r>
            <w:r w:rsidRPr="000215C3">
              <w:rPr>
                <w:rStyle w:val="fontstyle01"/>
                <w:rFonts w:ascii="Times New Roman" w:hAnsi="Times New Roman" w:hint="default"/>
                <w:color w:val="auto"/>
                <w:sz w:val="21"/>
                <w:szCs w:val="21"/>
              </w:rPr>
              <w:t>“</w:t>
            </w:r>
            <w:r w:rsidRPr="000215C3">
              <w:rPr>
                <w:rStyle w:val="fontstyle01"/>
                <w:rFonts w:ascii="Times New Roman" w:hAnsi="Times New Roman" w:hint="default"/>
                <w:color w:val="auto"/>
                <w:sz w:val="21"/>
                <w:szCs w:val="21"/>
              </w:rPr>
              <w:t>三线一单</w:t>
            </w:r>
            <w:r w:rsidRPr="000215C3">
              <w:rPr>
                <w:rStyle w:val="fontstyle01"/>
                <w:rFonts w:ascii="Times New Roman" w:hAnsi="Times New Roman" w:hint="default"/>
                <w:color w:val="auto"/>
                <w:sz w:val="21"/>
                <w:szCs w:val="21"/>
              </w:rPr>
              <w:t>”</w:t>
            </w:r>
            <w:r w:rsidRPr="000215C3">
              <w:rPr>
                <w:rStyle w:val="fontstyle01"/>
                <w:rFonts w:ascii="Times New Roman" w:hAnsi="Times New Roman" w:hint="default"/>
                <w:color w:val="auto"/>
                <w:sz w:val="21"/>
                <w:szCs w:val="21"/>
              </w:rPr>
              <w:t>生态环境分区管控实施意见＞的通知》</w:t>
            </w:r>
          </w:p>
        </w:tc>
        <w:tc>
          <w:tcPr>
            <w:tcW w:w="1519" w:type="pct"/>
            <w:vMerge/>
            <w:vAlign w:val="center"/>
          </w:tcPr>
          <w:p w:rsidR="00F75266" w:rsidRDefault="00F75266">
            <w:pPr>
              <w:jc w:val="center"/>
              <w:rPr>
                <w:rStyle w:val="fontstyle01"/>
                <w:rFonts w:ascii="Times New Roman" w:hAnsi="Times New Roman" w:hint="default"/>
                <w:color w:val="auto"/>
                <w:sz w:val="21"/>
                <w:szCs w:val="21"/>
              </w:rPr>
            </w:pPr>
          </w:p>
        </w:tc>
      </w:tr>
      <w:bookmarkEnd w:id="99"/>
    </w:tbl>
    <w:p w:rsidR="0018371F" w:rsidRDefault="0018371F">
      <w:pPr>
        <w:pStyle w:val="a2"/>
        <w:rPr>
          <w:color w:val="FF0000"/>
          <w:lang w:val="en-US"/>
        </w:rPr>
      </w:pPr>
    </w:p>
    <w:p w:rsidR="0018371F" w:rsidRDefault="0018371F">
      <w:pPr>
        <w:spacing w:line="360" w:lineRule="auto"/>
        <w:ind w:firstLineChars="200" w:firstLine="480"/>
        <w:rPr>
          <w:rStyle w:val="fontstyle01"/>
          <w:rFonts w:ascii="Times New Roman" w:hAnsi="Times New Roman" w:hint="default"/>
          <w:color w:val="FF0000"/>
        </w:rPr>
        <w:sectPr w:rsidR="0018371F">
          <w:pgSz w:w="11906" w:h="16838"/>
          <w:pgMar w:top="1474" w:right="1474" w:bottom="1474" w:left="1474" w:header="851" w:footer="850" w:gutter="0"/>
          <w:cols w:space="720"/>
          <w:docGrid w:type="linesAndChars" w:linePitch="312"/>
        </w:sectPr>
      </w:pPr>
    </w:p>
    <w:p w:rsidR="0018371F" w:rsidRDefault="00782558">
      <w:pPr>
        <w:keepNext/>
        <w:keepLines/>
        <w:numPr>
          <w:ilvl w:val="0"/>
          <w:numId w:val="1"/>
        </w:numPr>
        <w:adjustRightInd w:val="0"/>
        <w:snapToGrid w:val="0"/>
        <w:spacing w:line="360" w:lineRule="auto"/>
        <w:ind w:left="431" w:hanging="431"/>
        <w:jc w:val="center"/>
        <w:textAlignment w:val="baseline"/>
        <w:outlineLvl w:val="0"/>
        <w:rPr>
          <w:b/>
          <w:bCs/>
          <w:kern w:val="44"/>
          <w:sz w:val="32"/>
          <w:szCs w:val="32"/>
        </w:rPr>
      </w:pPr>
      <w:bookmarkStart w:id="100" w:name="_Toc519260287"/>
      <w:bookmarkStart w:id="101" w:name="_Toc472881901"/>
      <w:bookmarkStart w:id="102" w:name="_Toc327771533"/>
      <w:bookmarkStart w:id="103" w:name="_Toc328303357"/>
      <w:bookmarkStart w:id="104" w:name="_Toc184165267"/>
      <w:r>
        <w:rPr>
          <w:b/>
          <w:bCs/>
          <w:kern w:val="44"/>
          <w:sz w:val="32"/>
          <w:szCs w:val="32"/>
        </w:rPr>
        <w:lastRenderedPageBreak/>
        <w:t>环境</w:t>
      </w:r>
      <w:bookmarkEnd w:id="100"/>
      <w:bookmarkEnd w:id="101"/>
      <w:bookmarkEnd w:id="102"/>
      <w:bookmarkEnd w:id="103"/>
      <w:r>
        <w:rPr>
          <w:b/>
          <w:bCs/>
          <w:kern w:val="44"/>
          <w:sz w:val="32"/>
          <w:szCs w:val="32"/>
        </w:rPr>
        <w:t>现状</w:t>
      </w:r>
      <w:r>
        <w:rPr>
          <w:rFonts w:hint="eastAsia"/>
          <w:b/>
          <w:bCs/>
          <w:kern w:val="44"/>
          <w:sz w:val="32"/>
          <w:szCs w:val="32"/>
        </w:rPr>
        <w:t>调查</w:t>
      </w:r>
      <w:r>
        <w:rPr>
          <w:b/>
          <w:bCs/>
          <w:kern w:val="44"/>
          <w:sz w:val="32"/>
          <w:szCs w:val="32"/>
        </w:rPr>
        <w:t>与评价</w:t>
      </w:r>
      <w:bookmarkEnd w:id="104"/>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05" w:name="_Toc519260407"/>
      <w:bookmarkStart w:id="106" w:name="_Toc472881957"/>
      <w:bookmarkStart w:id="107" w:name="_Toc250706331"/>
      <w:bookmarkStart w:id="108" w:name="_Toc328303419"/>
      <w:bookmarkStart w:id="109" w:name="_Toc233614598"/>
      <w:bookmarkStart w:id="110" w:name="_Toc327771685"/>
      <w:bookmarkStart w:id="111" w:name="_Toc472881955"/>
      <w:bookmarkStart w:id="112" w:name="_Toc328303417"/>
      <w:bookmarkStart w:id="113" w:name="_Toc327771687"/>
      <w:bookmarkStart w:id="114" w:name="_Toc519260409"/>
      <w:bookmarkStart w:id="115" w:name="_Toc184165268"/>
      <w:r>
        <w:rPr>
          <w:rFonts w:hint="eastAsia"/>
          <w:b/>
          <w:kern w:val="0"/>
          <w:sz w:val="30"/>
          <w:szCs w:val="30"/>
        </w:rPr>
        <w:t>自然环境概况</w:t>
      </w:r>
      <w:bookmarkEnd w:id="115"/>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16" w:name="_Toc9092752"/>
      <w:bookmarkStart w:id="117" w:name="_Toc519260289"/>
      <w:r>
        <w:rPr>
          <w:b/>
          <w:bCs/>
          <w:sz w:val="28"/>
          <w:szCs w:val="28"/>
        </w:rPr>
        <w:t>地理位置</w:t>
      </w:r>
      <w:bookmarkEnd w:id="116"/>
      <w:bookmarkEnd w:id="117"/>
    </w:p>
    <w:p w:rsidR="00473A96" w:rsidRPr="00473A96" w:rsidRDefault="00473A96" w:rsidP="00473A96">
      <w:pPr>
        <w:widowControl/>
        <w:adjustRightInd w:val="0"/>
        <w:snapToGrid w:val="0"/>
        <w:spacing w:line="360" w:lineRule="auto"/>
        <w:ind w:firstLineChars="200" w:firstLine="480"/>
        <w:jc w:val="left"/>
        <w:rPr>
          <w:sz w:val="24"/>
        </w:rPr>
      </w:pPr>
      <w:r w:rsidRPr="00473A96">
        <w:rPr>
          <w:sz w:val="24"/>
        </w:rPr>
        <w:t>林芝市位于西藏东南部雅鲁藏布江中下游，地理位置为</w:t>
      </w:r>
      <w:r w:rsidRPr="00473A96">
        <w:rPr>
          <w:rFonts w:hint="eastAsia"/>
          <w:sz w:val="24"/>
        </w:rPr>
        <w:t>N</w:t>
      </w:r>
      <w:r w:rsidRPr="00473A96">
        <w:rPr>
          <w:sz w:val="24"/>
        </w:rPr>
        <w:t>26°52'~ 30°40'</w:t>
      </w:r>
      <w:r w:rsidRPr="00473A96">
        <w:rPr>
          <w:rFonts w:hint="eastAsia"/>
          <w:sz w:val="24"/>
        </w:rPr>
        <w:t>、</w:t>
      </w:r>
      <w:r w:rsidRPr="00473A96">
        <w:rPr>
          <w:rFonts w:hint="eastAsia"/>
          <w:sz w:val="24"/>
        </w:rPr>
        <w:t>E</w:t>
      </w:r>
      <w:r w:rsidRPr="00473A96">
        <w:rPr>
          <w:sz w:val="24"/>
        </w:rPr>
        <w:t>92°09'~98°47'</w:t>
      </w:r>
      <w:r w:rsidRPr="00473A96">
        <w:rPr>
          <w:rFonts w:hint="eastAsia"/>
          <w:sz w:val="24"/>
        </w:rPr>
        <w:t>，</w:t>
      </w:r>
      <w:r w:rsidRPr="00473A96">
        <w:rPr>
          <w:sz w:val="24"/>
        </w:rPr>
        <w:t>东西长</w:t>
      </w:r>
      <w:r w:rsidRPr="00473A96">
        <w:rPr>
          <w:sz w:val="24"/>
        </w:rPr>
        <w:t>646.7km</w:t>
      </w:r>
      <w:r w:rsidRPr="00473A96">
        <w:rPr>
          <w:sz w:val="24"/>
        </w:rPr>
        <w:t>，南北宽</w:t>
      </w:r>
      <w:r w:rsidRPr="00473A96">
        <w:rPr>
          <w:sz w:val="24"/>
        </w:rPr>
        <w:t>353.2km</w:t>
      </w:r>
      <w:r w:rsidRPr="00473A96">
        <w:rPr>
          <w:sz w:val="24"/>
        </w:rPr>
        <w:t>，总面积约</w:t>
      </w:r>
      <w:r w:rsidRPr="00473A96">
        <w:rPr>
          <w:sz w:val="24"/>
        </w:rPr>
        <w:t>11.7</w:t>
      </w:r>
      <w:r w:rsidRPr="00473A96">
        <w:rPr>
          <w:rFonts w:hint="eastAsia"/>
          <w:sz w:val="24"/>
        </w:rPr>
        <w:t>×</w:t>
      </w:r>
      <w:r w:rsidRPr="00473A96">
        <w:rPr>
          <w:rFonts w:hint="eastAsia"/>
          <w:sz w:val="24"/>
        </w:rPr>
        <w:t>10</w:t>
      </w:r>
      <w:r w:rsidRPr="00473A96">
        <w:rPr>
          <w:rFonts w:hint="eastAsia"/>
          <w:sz w:val="24"/>
          <w:vertAlign w:val="superscript"/>
        </w:rPr>
        <w:t>4</w:t>
      </w:r>
      <w:r w:rsidRPr="00473A96">
        <w:rPr>
          <w:sz w:val="24"/>
        </w:rPr>
        <w:t>km</w:t>
      </w:r>
      <w:r w:rsidRPr="00473A96">
        <w:rPr>
          <w:sz w:val="24"/>
          <w:vertAlign w:val="superscript"/>
        </w:rPr>
        <w:t>2</w:t>
      </w:r>
      <w:r w:rsidRPr="00473A96">
        <w:rPr>
          <w:rFonts w:hint="eastAsia"/>
          <w:sz w:val="24"/>
        </w:rPr>
        <w:t>，</w:t>
      </w:r>
      <w:r w:rsidRPr="00473A96">
        <w:rPr>
          <w:sz w:val="24"/>
        </w:rPr>
        <w:t>东部和北部分别与昌都、那曲地区连接，西部和西南部分别与拉萨市、山南地区相邻，南部与印度、缅甸两国接壤。林芝市行署所在地</w:t>
      </w:r>
      <w:r w:rsidRPr="00473A96">
        <w:rPr>
          <w:rFonts w:hint="eastAsia"/>
          <w:sz w:val="24"/>
        </w:rPr>
        <w:t>巴宜区</w:t>
      </w:r>
      <w:r w:rsidRPr="00473A96">
        <w:rPr>
          <w:sz w:val="24"/>
        </w:rPr>
        <w:t>八一镇（以下称林芝中心城区）位于</w:t>
      </w:r>
      <w:r w:rsidRPr="00473A96">
        <w:rPr>
          <w:rFonts w:hint="eastAsia"/>
          <w:sz w:val="24"/>
        </w:rPr>
        <w:t>N</w:t>
      </w:r>
      <w:r w:rsidRPr="00473A96">
        <w:rPr>
          <w:sz w:val="24"/>
        </w:rPr>
        <w:t>29°35'~30°17'</w:t>
      </w:r>
      <w:r w:rsidRPr="00473A96">
        <w:rPr>
          <w:sz w:val="24"/>
        </w:rPr>
        <w:t>之间，</w:t>
      </w:r>
      <w:r w:rsidRPr="00473A96">
        <w:rPr>
          <w:rFonts w:hint="eastAsia"/>
          <w:sz w:val="24"/>
        </w:rPr>
        <w:t>E</w:t>
      </w:r>
      <w:r w:rsidRPr="00473A96">
        <w:rPr>
          <w:sz w:val="24"/>
        </w:rPr>
        <w:t>93°30'~95°05'</w:t>
      </w:r>
      <w:r w:rsidRPr="00473A96">
        <w:rPr>
          <w:sz w:val="24"/>
        </w:rPr>
        <w:t>之间，距离拉萨市</w:t>
      </w:r>
      <w:r w:rsidRPr="00473A96">
        <w:rPr>
          <w:sz w:val="24"/>
        </w:rPr>
        <w:t>424km</w:t>
      </w:r>
      <w:r w:rsidRPr="00473A96">
        <w:rPr>
          <w:sz w:val="24"/>
        </w:rPr>
        <w:t>。</w:t>
      </w:r>
    </w:p>
    <w:p w:rsidR="0018371F" w:rsidRPr="00DB1312" w:rsidRDefault="00473A96" w:rsidP="00DB1312">
      <w:pPr>
        <w:widowControl/>
        <w:adjustRightInd w:val="0"/>
        <w:snapToGrid w:val="0"/>
        <w:spacing w:line="360" w:lineRule="auto"/>
        <w:ind w:firstLineChars="200" w:firstLine="480"/>
        <w:jc w:val="left"/>
        <w:rPr>
          <w:sz w:val="24"/>
        </w:rPr>
      </w:pPr>
      <w:r w:rsidRPr="00473A96">
        <w:rPr>
          <w:rFonts w:hint="eastAsia"/>
          <w:sz w:val="24"/>
        </w:rPr>
        <w:t>巴宜区是西藏林芝市的下辖区县，地处西藏东南部、雅鲁藏布江北岸、尼洋曲下游。林芝，藏语意为“娘氏家庭的宝座或太阳的宝座”，是青藏高原海拔最低的地区，素有“西藏江南”之美誉。巴宜区国土面积</w:t>
      </w:r>
      <w:r w:rsidRPr="00473A96">
        <w:rPr>
          <w:rFonts w:hint="eastAsia"/>
          <w:sz w:val="24"/>
        </w:rPr>
        <w:t>10238km</w:t>
      </w:r>
      <w:r w:rsidRPr="00473A96">
        <w:rPr>
          <w:rFonts w:hint="eastAsia"/>
          <w:sz w:val="24"/>
          <w:vertAlign w:val="superscript"/>
        </w:rPr>
        <w:t>2</w:t>
      </w:r>
      <w:r w:rsidRPr="00473A96">
        <w:rPr>
          <w:rFonts w:hint="eastAsia"/>
          <w:sz w:val="24"/>
        </w:rPr>
        <w:t>，耕地面积</w:t>
      </w:r>
      <w:r w:rsidRPr="00473A96">
        <w:rPr>
          <w:rFonts w:hint="eastAsia"/>
          <w:sz w:val="24"/>
        </w:rPr>
        <w:t>3.8</w:t>
      </w:r>
      <w:r w:rsidRPr="00473A96">
        <w:rPr>
          <w:rFonts w:hint="eastAsia"/>
          <w:sz w:val="24"/>
        </w:rPr>
        <w:t>万亩，草场面积</w:t>
      </w:r>
      <w:r w:rsidRPr="00473A96">
        <w:rPr>
          <w:rFonts w:hint="eastAsia"/>
          <w:sz w:val="24"/>
        </w:rPr>
        <w:t>56.5</w:t>
      </w:r>
      <w:r w:rsidRPr="00473A96">
        <w:rPr>
          <w:rFonts w:hint="eastAsia"/>
          <w:sz w:val="24"/>
        </w:rPr>
        <w:t>万亩，森林面积</w:t>
      </w:r>
      <w:r w:rsidRPr="00473A96">
        <w:rPr>
          <w:rFonts w:hint="eastAsia"/>
          <w:sz w:val="24"/>
        </w:rPr>
        <w:t>502</w:t>
      </w:r>
      <w:r w:rsidRPr="00473A96">
        <w:rPr>
          <w:rFonts w:hint="eastAsia"/>
          <w:sz w:val="24"/>
        </w:rPr>
        <w:t>万亩。辖</w:t>
      </w:r>
      <w:r w:rsidRPr="00473A96">
        <w:rPr>
          <w:rFonts w:hint="eastAsia"/>
          <w:sz w:val="24"/>
        </w:rPr>
        <w:t>2</w:t>
      </w:r>
      <w:r w:rsidRPr="00473A96">
        <w:rPr>
          <w:rFonts w:hint="eastAsia"/>
          <w:sz w:val="24"/>
        </w:rPr>
        <w:t>个街道、</w:t>
      </w:r>
      <w:r w:rsidRPr="00473A96">
        <w:rPr>
          <w:rFonts w:hint="eastAsia"/>
          <w:sz w:val="24"/>
        </w:rPr>
        <w:t>3</w:t>
      </w:r>
      <w:r w:rsidRPr="00473A96">
        <w:rPr>
          <w:rFonts w:hint="eastAsia"/>
          <w:sz w:val="24"/>
        </w:rPr>
        <w:t>个镇、</w:t>
      </w:r>
      <w:r w:rsidRPr="00473A96">
        <w:rPr>
          <w:rFonts w:hint="eastAsia"/>
          <w:sz w:val="24"/>
        </w:rPr>
        <w:t>2</w:t>
      </w:r>
      <w:r w:rsidRPr="00473A96">
        <w:rPr>
          <w:rFonts w:hint="eastAsia"/>
          <w:sz w:val="24"/>
        </w:rPr>
        <w:t>个乡、</w:t>
      </w:r>
      <w:r w:rsidRPr="00473A96">
        <w:rPr>
          <w:rFonts w:hint="eastAsia"/>
          <w:sz w:val="24"/>
        </w:rPr>
        <w:t>1</w:t>
      </w:r>
      <w:r w:rsidRPr="00473A96">
        <w:rPr>
          <w:rFonts w:hint="eastAsia"/>
          <w:sz w:val="24"/>
        </w:rPr>
        <w:t>个民族乡，</w:t>
      </w:r>
      <w:r w:rsidRPr="00473A96">
        <w:rPr>
          <w:rFonts w:hint="eastAsia"/>
          <w:sz w:val="24"/>
        </w:rPr>
        <w:t>107</w:t>
      </w:r>
      <w:r w:rsidRPr="00473A96">
        <w:rPr>
          <w:rFonts w:hint="eastAsia"/>
          <w:sz w:val="24"/>
        </w:rPr>
        <w:t>个行政村，总人口</w:t>
      </w:r>
      <w:r w:rsidRPr="00473A96">
        <w:rPr>
          <w:rFonts w:hint="eastAsia"/>
          <w:sz w:val="24"/>
        </w:rPr>
        <w:t>6.7</w:t>
      </w:r>
      <w:r w:rsidRPr="00473A96">
        <w:rPr>
          <w:rFonts w:hint="eastAsia"/>
          <w:sz w:val="24"/>
        </w:rPr>
        <w:t>万（</w:t>
      </w:r>
      <w:r w:rsidRPr="00473A96">
        <w:rPr>
          <w:rFonts w:hint="eastAsia"/>
          <w:sz w:val="24"/>
        </w:rPr>
        <w:t>2013</w:t>
      </w:r>
      <w:r w:rsidRPr="00473A96">
        <w:rPr>
          <w:rFonts w:hint="eastAsia"/>
          <w:sz w:val="24"/>
        </w:rPr>
        <w:t>年）。区政府驻地双拥路街道。巴宜区平均海拔</w:t>
      </w:r>
      <w:r w:rsidRPr="00473A96">
        <w:rPr>
          <w:rFonts w:hint="eastAsia"/>
          <w:sz w:val="24"/>
        </w:rPr>
        <w:t>3000m</w:t>
      </w:r>
      <w:r w:rsidRPr="00473A96">
        <w:rPr>
          <w:rFonts w:hint="eastAsia"/>
          <w:sz w:val="24"/>
        </w:rPr>
        <w:t>，相对高差</w:t>
      </w:r>
      <w:r w:rsidRPr="00473A96">
        <w:rPr>
          <w:rFonts w:hint="eastAsia"/>
          <w:sz w:val="24"/>
        </w:rPr>
        <w:t>2200m~4700m</w:t>
      </w:r>
      <w:r w:rsidRPr="00473A96">
        <w:rPr>
          <w:rFonts w:hint="eastAsia"/>
          <w:sz w:val="24"/>
        </w:rPr>
        <w:t>，位于巴宜与米林交界的加拉白垒峰，海拔</w:t>
      </w:r>
      <w:r w:rsidRPr="00473A96">
        <w:rPr>
          <w:rFonts w:hint="eastAsia"/>
          <w:sz w:val="24"/>
        </w:rPr>
        <w:t>7294m</w:t>
      </w:r>
      <w:r w:rsidRPr="00473A96">
        <w:rPr>
          <w:rFonts w:hint="eastAsia"/>
          <w:sz w:val="24"/>
        </w:rPr>
        <w:t>。巴宜从亚热带到寒带植物都有生长，素有“绿色宝库”之称。</w:t>
      </w:r>
    </w:p>
    <w:p w:rsidR="00DB1312" w:rsidRDefault="00DB1312" w:rsidP="00DB1312">
      <w:pPr>
        <w:widowControl/>
        <w:adjustRightInd w:val="0"/>
        <w:snapToGrid w:val="0"/>
        <w:spacing w:line="360" w:lineRule="auto"/>
        <w:ind w:firstLineChars="200" w:firstLine="480"/>
        <w:jc w:val="left"/>
        <w:rPr>
          <w:snapToGrid w:val="0"/>
          <w:kern w:val="0"/>
          <w:sz w:val="24"/>
          <w:szCs w:val="22"/>
        </w:rPr>
      </w:pPr>
      <w:r w:rsidRPr="00DB1312">
        <w:rPr>
          <w:rFonts w:hint="eastAsia"/>
          <w:snapToGrid w:val="0"/>
          <w:kern w:val="0"/>
          <w:sz w:val="24"/>
          <w:szCs w:val="22"/>
        </w:rPr>
        <w:t>本次规划的</w:t>
      </w:r>
      <w:r>
        <w:rPr>
          <w:snapToGrid w:val="0"/>
          <w:kern w:val="0"/>
          <w:sz w:val="24"/>
          <w:szCs w:val="22"/>
        </w:rPr>
        <w:t>措木及日景区</w:t>
      </w:r>
      <w:r w:rsidRPr="00DB1312">
        <w:rPr>
          <w:rFonts w:hint="eastAsia"/>
          <w:snapToGrid w:val="0"/>
          <w:kern w:val="0"/>
          <w:sz w:val="24"/>
          <w:szCs w:val="22"/>
        </w:rPr>
        <w:t>位于</w:t>
      </w:r>
      <w:r>
        <w:rPr>
          <w:rFonts w:hint="eastAsia"/>
          <w:snapToGrid w:val="0"/>
          <w:kern w:val="0"/>
          <w:sz w:val="24"/>
          <w:szCs w:val="22"/>
        </w:rPr>
        <w:t>唐地村</w:t>
      </w:r>
      <w:r w:rsidRPr="00DB1312">
        <w:rPr>
          <w:rFonts w:hint="eastAsia"/>
          <w:snapToGrid w:val="0"/>
          <w:kern w:val="0"/>
          <w:sz w:val="24"/>
          <w:szCs w:val="22"/>
        </w:rPr>
        <w:t>，</w:t>
      </w:r>
      <w:r>
        <w:rPr>
          <w:rFonts w:hint="eastAsia"/>
          <w:snapToGrid w:val="0"/>
          <w:kern w:val="0"/>
          <w:sz w:val="24"/>
          <w:szCs w:val="22"/>
        </w:rPr>
        <w:t>唐地村</w:t>
      </w:r>
      <w:r w:rsidRPr="00DB1312">
        <w:rPr>
          <w:rFonts w:hint="eastAsia"/>
          <w:snapToGrid w:val="0"/>
          <w:kern w:val="0"/>
          <w:sz w:val="24"/>
          <w:szCs w:val="22"/>
        </w:rPr>
        <w:t>位于</w:t>
      </w:r>
      <w:r>
        <w:rPr>
          <w:rFonts w:hint="eastAsia"/>
          <w:snapToGrid w:val="0"/>
          <w:kern w:val="0"/>
          <w:sz w:val="24"/>
          <w:szCs w:val="22"/>
        </w:rPr>
        <w:t>巴宜区</w:t>
      </w:r>
      <w:r w:rsidRPr="00DB1312">
        <w:rPr>
          <w:rFonts w:hint="eastAsia"/>
          <w:snapToGrid w:val="0"/>
          <w:kern w:val="0"/>
          <w:sz w:val="24"/>
          <w:szCs w:val="22"/>
        </w:rPr>
        <w:t>境内的</w:t>
      </w:r>
      <w:r>
        <w:rPr>
          <w:rFonts w:hint="eastAsia"/>
          <w:snapToGrid w:val="0"/>
          <w:kern w:val="0"/>
          <w:sz w:val="24"/>
          <w:szCs w:val="22"/>
        </w:rPr>
        <w:t>八一镇</w:t>
      </w:r>
      <w:r w:rsidRPr="00DB1312">
        <w:rPr>
          <w:rFonts w:hint="eastAsia"/>
          <w:snapToGrid w:val="0"/>
          <w:kern w:val="0"/>
          <w:sz w:val="24"/>
          <w:szCs w:val="22"/>
        </w:rPr>
        <w:t>。</w:t>
      </w:r>
      <w:r>
        <w:rPr>
          <w:rFonts w:hint="eastAsia"/>
          <w:snapToGrid w:val="0"/>
          <w:kern w:val="0"/>
          <w:sz w:val="24"/>
          <w:szCs w:val="22"/>
        </w:rPr>
        <w:t>唐地村</w:t>
      </w:r>
      <w:r w:rsidR="00CE2CDD">
        <w:rPr>
          <w:rFonts w:hint="eastAsia"/>
          <w:snapToGrid w:val="0"/>
          <w:kern w:val="0"/>
          <w:sz w:val="24"/>
          <w:szCs w:val="22"/>
        </w:rPr>
        <w:t>西</w:t>
      </w:r>
      <w:r w:rsidRPr="00DB1312">
        <w:rPr>
          <w:rFonts w:hint="eastAsia"/>
          <w:snapToGrid w:val="0"/>
          <w:kern w:val="0"/>
          <w:sz w:val="24"/>
          <w:szCs w:val="22"/>
        </w:rPr>
        <w:t>接尼洋河，紧邻国道</w:t>
      </w:r>
      <w:r w:rsidRPr="00DB1312">
        <w:rPr>
          <w:rFonts w:hint="eastAsia"/>
          <w:snapToGrid w:val="0"/>
          <w:kern w:val="0"/>
          <w:sz w:val="24"/>
          <w:szCs w:val="22"/>
        </w:rPr>
        <w:t>G318</w:t>
      </w:r>
      <w:r>
        <w:rPr>
          <w:rFonts w:hint="eastAsia"/>
          <w:snapToGrid w:val="0"/>
          <w:kern w:val="0"/>
          <w:sz w:val="24"/>
          <w:szCs w:val="22"/>
        </w:rPr>
        <w:t>，</w:t>
      </w:r>
      <w:r w:rsidRPr="00DB1312">
        <w:rPr>
          <w:rFonts w:hint="eastAsia"/>
          <w:snapToGrid w:val="0"/>
          <w:kern w:val="0"/>
          <w:sz w:val="24"/>
          <w:szCs w:val="22"/>
        </w:rPr>
        <w:t>交通通达</w:t>
      </w:r>
      <w:r>
        <w:rPr>
          <w:rFonts w:hint="eastAsia"/>
          <w:snapToGrid w:val="0"/>
          <w:kern w:val="0"/>
          <w:sz w:val="24"/>
          <w:szCs w:val="22"/>
        </w:rPr>
        <w:t>，</w:t>
      </w:r>
      <w:r w:rsidRPr="00DB1312">
        <w:rPr>
          <w:rFonts w:hint="eastAsia"/>
          <w:snapToGrid w:val="0"/>
          <w:kern w:val="0"/>
          <w:sz w:val="24"/>
          <w:szCs w:val="22"/>
        </w:rPr>
        <w:t>距</w:t>
      </w:r>
      <w:r>
        <w:rPr>
          <w:rFonts w:hint="eastAsia"/>
          <w:snapToGrid w:val="0"/>
          <w:kern w:val="0"/>
          <w:sz w:val="24"/>
          <w:szCs w:val="22"/>
        </w:rPr>
        <w:t>巴宜城区约</w:t>
      </w:r>
      <w:r>
        <w:rPr>
          <w:rFonts w:hint="eastAsia"/>
          <w:snapToGrid w:val="0"/>
          <w:kern w:val="0"/>
          <w:sz w:val="24"/>
          <w:szCs w:val="22"/>
        </w:rPr>
        <w:t>5</w:t>
      </w:r>
      <w:r w:rsidRPr="00DB1312">
        <w:rPr>
          <w:rFonts w:hint="eastAsia"/>
          <w:snapToGrid w:val="0"/>
          <w:kern w:val="0"/>
          <w:sz w:val="24"/>
          <w:szCs w:val="22"/>
        </w:rPr>
        <w:t>km</w:t>
      </w:r>
      <w:r w:rsidRPr="00DB1312">
        <w:rPr>
          <w:rFonts w:hint="eastAsia"/>
          <w:snapToGrid w:val="0"/>
          <w:kern w:val="0"/>
          <w:sz w:val="24"/>
          <w:szCs w:val="22"/>
        </w:rPr>
        <w:t>。</w:t>
      </w:r>
    </w:p>
    <w:p w:rsidR="0018371F" w:rsidRDefault="00DB1312" w:rsidP="00DB1312">
      <w:pPr>
        <w:widowControl/>
        <w:adjustRightInd w:val="0"/>
        <w:snapToGrid w:val="0"/>
        <w:spacing w:line="360" w:lineRule="auto"/>
        <w:ind w:firstLineChars="200" w:firstLine="480"/>
        <w:jc w:val="left"/>
        <w:rPr>
          <w:snapToGrid w:val="0"/>
          <w:kern w:val="0"/>
          <w:sz w:val="24"/>
          <w:szCs w:val="22"/>
        </w:rPr>
      </w:pPr>
      <w:r w:rsidRPr="00DB1312">
        <w:rPr>
          <w:rFonts w:hint="eastAsia"/>
          <w:snapToGrid w:val="0"/>
          <w:kern w:val="0"/>
          <w:sz w:val="24"/>
          <w:szCs w:val="22"/>
        </w:rPr>
        <w:t>规划区地理位置见</w:t>
      </w:r>
      <w:r w:rsidR="00782558">
        <w:rPr>
          <w:rFonts w:hint="eastAsia"/>
          <w:snapToGrid w:val="0"/>
          <w:kern w:val="0"/>
          <w:sz w:val="24"/>
          <w:szCs w:val="22"/>
        </w:rPr>
        <w:t>附</w:t>
      </w:r>
      <w:r w:rsidR="00782558">
        <w:rPr>
          <w:snapToGrid w:val="0"/>
          <w:kern w:val="0"/>
          <w:sz w:val="24"/>
          <w:szCs w:val="22"/>
        </w:rPr>
        <w:t>图</w:t>
      </w:r>
      <w:r w:rsidR="00782558">
        <w:rPr>
          <w:rFonts w:hint="eastAsia"/>
          <w:snapToGrid w:val="0"/>
          <w:kern w:val="0"/>
          <w:sz w:val="24"/>
          <w:szCs w:val="22"/>
        </w:rPr>
        <w:t>1</w:t>
      </w:r>
      <w:r w:rsidR="00782558">
        <w:rPr>
          <w:snapToGrid w:val="0"/>
          <w:kern w:val="0"/>
          <w:sz w:val="24"/>
          <w:szCs w:val="22"/>
        </w:rPr>
        <w:t>。</w:t>
      </w:r>
    </w:p>
    <w:p w:rsidR="0018371F" w:rsidRDefault="00782558">
      <w:pPr>
        <w:widowControl/>
        <w:numPr>
          <w:ilvl w:val="2"/>
          <w:numId w:val="1"/>
        </w:numPr>
        <w:adjustRightInd w:val="0"/>
        <w:snapToGrid w:val="0"/>
        <w:spacing w:line="360" w:lineRule="auto"/>
        <w:jc w:val="left"/>
        <w:textAlignment w:val="baseline"/>
        <w:outlineLvl w:val="2"/>
        <w:rPr>
          <w:b/>
          <w:bCs/>
          <w:sz w:val="28"/>
          <w:szCs w:val="28"/>
        </w:rPr>
      </w:pPr>
      <w:bookmarkStart w:id="118" w:name="_Toc9092753"/>
      <w:bookmarkStart w:id="119" w:name="_Toc519260290"/>
      <w:r>
        <w:rPr>
          <w:b/>
          <w:bCs/>
          <w:sz w:val="28"/>
          <w:szCs w:val="28"/>
        </w:rPr>
        <w:t>地形地貌</w:t>
      </w:r>
      <w:bookmarkEnd w:id="118"/>
      <w:bookmarkEnd w:id="119"/>
    </w:p>
    <w:p w:rsidR="00CE2CDD" w:rsidRPr="00CE2CDD" w:rsidRDefault="00CE2CDD" w:rsidP="00CE2CDD">
      <w:pPr>
        <w:widowControl/>
        <w:adjustRightInd w:val="0"/>
        <w:snapToGrid w:val="0"/>
        <w:spacing w:line="360" w:lineRule="auto"/>
        <w:ind w:firstLineChars="200" w:firstLine="480"/>
        <w:rPr>
          <w:sz w:val="24"/>
        </w:rPr>
      </w:pPr>
      <w:r w:rsidRPr="00CE2CDD">
        <w:rPr>
          <w:rFonts w:hint="eastAsia"/>
          <w:sz w:val="24"/>
        </w:rPr>
        <w:t>林芝地区北部为念青唐古拉山，南部属喜马拉雅山东段，西北部为冈底斯山余脉，东部系横断山脉，前三大山脉为东西走向，后者多为南北走向。海拔</w:t>
      </w:r>
      <w:r w:rsidRPr="00CE2CDD">
        <w:rPr>
          <w:rFonts w:hint="eastAsia"/>
          <w:sz w:val="24"/>
        </w:rPr>
        <w:t>4800m</w:t>
      </w:r>
      <w:r w:rsidRPr="00CE2CDD">
        <w:rPr>
          <w:rFonts w:hint="eastAsia"/>
          <w:sz w:val="24"/>
        </w:rPr>
        <w:t>以上地区现代冰雪地貌占绝对优势</w:t>
      </w:r>
      <w:r>
        <w:rPr>
          <w:rFonts w:hint="eastAsia"/>
          <w:sz w:val="24"/>
        </w:rPr>
        <w:t>，</w:t>
      </w:r>
      <w:r w:rsidRPr="00CE2CDD">
        <w:rPr>
          <w:rFonts w:hint="eastAsia"/>
          <w:sz w:val="24"/>
        </w:rPr>
        <w:t>海拔</w:t>
      </w:r>
      <w:r w:rsidRPr="00CE2CDD">
        <w:rPr>
          <w:rFonts w:hint="eastAsia"/>
          <w:sz w:val="24"/>
        </w:rPr>
        <w:t>3800~4800m</w:t>
      </w:r>
      <w:r w:rsidRPr="00CE2CDD">
        <w:rPr>
          <w:rFonts w:hint="eastAsia"/>
          <w:sz w:val="24"/>
        </w:rPr>
        <w:t>地区冻土和冰缘地貌占优势</w:t>
      </w:r>
      <w:r>
        <w:rPr>
          <w:rFonts w:hint="eastAsia"/>
          <w:sz w:val="24"/>
        </w:rPr>
        <w:t>，</w:t>
      </w:r>
      <w:r w:rsidRPr="00CE2CDD">
        <w:rPr>
          <w:rFonts w:hint="eastAsia"/>
          <w:sz w:val="24"/>
        </w:rPr>
        <w:t>海拔</w:t>
      </w:r>
      <w:r w:rsidRPr="00CE2CDD">
        <w:rPr>
          <w:rFonts w:hint="eastAsia"/>
          <w:sz w:val="24"/>
        </w:rPr>
        <w:t>3800m</w:t>
      </w:r>
      <w:r w:rsidRPr="00CE2CDD">
        <w:rPr>
          <w:rFonts w:hint="eastAsia"/>
          <w:sz w:val="24"/>
        </w:rPr>
        <w:t>以下流水侵蚀和堆积地貌占主要地位。境内高海拔及深切割而造成的相对高差带来地貌上明显的垂直分带现象，垂直方向上不同高程地带有不同成因的地貌类型及其组合</w:t>
      </w:r>
      <w:r>
        <w:rPr>
          <w:rFonts w:hint="eastAsia"/>
          <w:sz w:val="24"/>
        </w:rPr>
        <w:t>，</w:t>
      </w:r>
      <w:r w:rsidRPr="00CE2CDD">
        <w:rPr>
          <w:rFonts w:hint="eastAsia"/>
          <w:sz w:val="24"/>
        </w:rPr>
        <w:t>水平方向也呈现不同高程、不同成因类型的地貌组合。境内地形总的趋势是自西北向东南倾斜，高差悬殊大，最高是喜马拉雅山东端米林与墨脱两县交界的南迦巴瓦峰，海拔为</w:t>
      </w:r>
      <w:r w:rsidRPr="00CE2CDD">
        <w:rPr>
          <w:rFonts w:hint="eastAsia"/>
          <w:sz w:val="24"/>
        </w:rPr>
        <w:t>7782m</w:t>
      </w:r>
      <w:r>
        <w:rPr>
          <w:rFonts w:hint="eastAsia"/>
          <w:sz w:val="24"/>
        </w:rPr>
        <w:t>；</w:t>
      </w:r>
      <w:r w:rsidRPr="00CE2CDD">
        <w:rPr>
          <w:rFonts w:hint="eastAsia"/>
          <w:sz w:val="24"/>
        </w:rPr>
        <w:t>最低在雅鲁藏布江下游墨脱县巴昔卡</w:t>
      </w:r>
      <w:r>
        <w:rPr>
          <w:rFonts w:hint="eastAsia"/>
          <w:sz w:val="24"/>
        </w:rPr>
        <w:t>，</w:t>
      </w:r>
      <w:r w:rsidRPr="00CE2CDD">
        <w:rPr>
          <w:rFonts w:hint="eastAsia"/>
          <w:sz w:val="24"/>
        </w:rPr>
        <w:t>海拔为</w:t>
      </w:r>
      <w:r w:rsidRPr="00CE2CDD">
        <w:rPr>
          <w:rFonts w:hint="eastAsia"/>
          <w:sz w:val="24"/>
        </w:rPr>
        <w:t>155m</w:t>
      </w:r>
      <w:r>
        <w:rPr>
          <w:rFonts w:hint="eastAsia"/>
          <w:sz w:val="24"/>
        </w:rPr>
        <w:t>，</w:t>
      </w:r>
      <w:r w:rsidRPr="00CE2CDD">
        <w:rPr>
          <w:rFonts w:hint="eastAsia"/>
          <w:sz w:val="24"/>
        </w:rPr>
        <w:t>相对高差达</w:t>
      </w:r>
      <w:r w:rsidRPr="00CE2CDD">
        <w:rPr>
          <w:rFonts w:hint="eastAsia"/>
          <w:sz w:val="24"/>
        </w:rPr>
        <w:t xml:space="preserve"> 7627m</w:t>
      </w:r>
      <w:r w:rsidRPr="00CE2CDD">
        <w:rPr>
          <w:rFonts w:hint="eastAsia"/>
          <w:sz w:val="24"/>
        </w:rPr>
        <w:t>。以喜马拉雅山脉、念青唐古拉山脉为代表，境内东西延展</w:t>
      </w:r>
      <w:r w:rsidRPr="00CE2CDD">
        <w:rPr>
          <w:rFonts w:hint="eastAsia"/>
          <w:sz w:val="24"/>
        </w:rPr>
        <w:t>120~300km</w:t>
      </w:r>
      <w:r w:rsidRPr="00CE2CDD">
        <w:rPr>
          <w:rFonts w:hint="eastAsia"/>
          <w:sz w:val="24"/>
        </w:rPr>
        <w:t>，并以喜马拉雅山脉为分界线、海拔</w:t>
      </w:r>
      <w:r w:rsidRPr="00CE2CDD">
        <w:rPr>
          <w:rFonts w:hint="eastAsia"/>
          <w:sz w:val="24"/>
        </w:rPr>
        <w:t>3900~6000m</w:t>
      </w:r>
      <w:r w:rsidRPr="00CE2CDD">
        <w:rPr>
          <w:rFonts w:hint="eastAsia"/>
          <w:sz w:val="24"/>
        </w:rPr>
        <w:t>之间形成两大台阶，北高南低，两者间呈过</w:t>
      </w:r>
      <w:r w:rsidRPr="00CE2CDD">
        <w:rPr>
          <w:rFonts w:hint="eastAsia"/>
          <w:sz w:val="24"/>
        </w:rPr>
        <w:lastRenderedPageBreak/>
        <w:t>渡关系</w:t>
      </w:r>
      <w:r>
        <w:rPr>
          <w:rFonts w:hint="eastAsia"/>
          <w:sz w:val="24"/>
        </w:rPr>
        <w:t>，</w:t>
      </w:r>
      <w:r w:rsidRPr="00CE2CDD">
        <w:rPr>
          <w:rFonts w:hint="eastAsia"/>
          <w:sz w:val="24"/>
        </w:rPr>
        <w:t>形成于第四纪以前。全境具有典型的高山峡谷与山地河谷地貌，山脉之间是宽窄相间的河流谷地，其中最大的是喜马拉雅山和冈底斯山之间的雅鲁藏布江谷地及其支流尼洋河、帕隆藏布、察隅曲谷地。</w:t>
      </w:r>
    </w:p>
    <w:p w:rsidR="00CE2CDD" w:rsidRDefault="00CB563F">
      <w:pPr>
        <w:widowControl/>
        <w:adjustRightInd w:val="0"/>
        <w:snapToGrid w:val="0"/>
        <w:spacing w:line="360" w:lineRule="auto"/>
        <w:ind w:firstLineChars="200" w:firstLine="480"/>
        <w:rPr>
          <w:sz w:val="24"/>
        </w:rPr>
      </w:pPr>
      <w:r w:rsidRPr="00CB563F">
        <w:rPr>
          <w:sz w:val="24"/>
        </w:rPr>
        <w:t>巴宜区海拔约</w:t>
      </w:r>
      <w:r w:rsidRPr="00CB563F">
        <w:rPr>
          <w:sz w:val="24"/>
        </w:rPr>
        <w:t>3000m</w:t>
      </w:r>
      <w:r w:rsidRPr="00CB563F">
        <w:rPr>
          <w:sz w:val="24"/>
        </w:rPr>
        <w:t>，全区位于狭长带状的尼洋河河谷地带，北部略高于南部，坡降为</w:t>
      </w:r>
      <w:r w:rsidRPr="00CB563F">
        <w:rPr>
          <w:sz w:val="24"/>
        </w:rPr>
        <w:t>1%</w:t>
      </w:r>
      <w:r w:rsidRPr="00CB563F">
        <w:rPr>
          <w:sz w:val="24"/>
        </w:rPr>
        <w:t>左右，地势较为平坦。镇内地形东西两面为高山，两侧山地标高在</w:t>
      </w:r>
      <w:r w:rsidRPr="00CB563F">
        <w:rPr>
          <w:sz w:val="24"/>
        </w:rPr>
        <w:t>4000m</w:t>
      </w:r>
      <w:r w:rsidRPr="00CB563F">
        <w:rPr>
          <w:sz w:val="24"/>
        </w:rPr>
        <w:t>以上，坡度多在</w:t>
      </w:r>
      <w:r w:rsidRPr="00CB563F">
        <w:rPr>
          <w:sz w:val="24"/>
        </w:rPr>
        <w:t>40°</w:t>
      </w:r>
      <w:r w:rsidRPr="00CB563F">
        <w:rPr>
          <w:sz w:val="24"/>
        </w:rPr>
        <w:t>左右，尼洋河由北向南穿过镇中流入雅鲁藏布江，中部河谷宽阔，一般在</w:t>
      </w:r>
      <w:r w:rsidRPr="00CB563F">
        <w:rPr>
          <w:sz w:val="24"/>
        </w:rPr>
        <w:t>4~5km</w:t>
      </w:r>
      <w:r w:rsidRPr="00CB563F">
        <w:rPr>
          <w:sz w:val="24"/>
        </w:rPr>
        <w:t>，水流平缓，主河道不明显。多在两条以上。沿河岸除发育有较宽的河漫滩堆积外，尚发育有</w:t>
      </w:r>
      <w:r w:rsidRPr="00CB563F">
        <w:rPr>
          <w:rFonts w:hint="eastAsia"/>
          <w:sz w:val="24"/>
        </w:rPr>
        <w:t>Ⅰ</w:t>
      </w:r>
      <w:r w:rsidRPr="00CB563F">
        <w:rPr>
          <w:sz w:val="24"/>
        </w:rPr>
        <w:t>~</w:t>
      </w:r>
      <w:r w:rsidRPr="00CB563F">
        <w:rPr>
          <w:rFonts w:hint="eastAsia"/>
          <w:sz w:val="24"/>
        </w:rPr>
        <w:t>Ⅳ</w:t>
      </w:r>
      <w:r w:rsidRPr="00CB563F">
        <w:rPr>
          <w:sz w:val="24"/>
        </w:rPr>
        <w:t>级阶地。其中，河漫滩高出正常水位</w:t>
      </w:r>
      <w:r w:rsidRPr="00CB563F">
        <w:rPr>
          <w:sz w:val="24"/>
        </w:rPr>
        <w:t>1~1.2m</w:t>
      </w:r>
      <w:r w:rsidRPr="00CB563F">
        <w:rPr>
          <w:sz w:val="24"/>
        </w:rPr>
        <w:t>，宽约</w:t>
      </w:r>
      <w:r w:rsidRPr="00CB563F">
        <w:rPr>
          <w:sz w:val="24"/>
        </w:rPr>
        <w:t>300~2000m</w:t>
      </w:r>
      <w:r w:rsidRPr="00CB563F">
        <w:rPr>
          <w:sz w:val="24"/>
        </w:rPr>
        <w:t>；</w:t>
      </w:r>
      <w:r w:rsidRPr="00CB563F">
        <w:rPr>
          <w:rFonts w:hint="eastAsia"/>
          <w:sz w:val="24"/>
        </w:rPr>
        <w:t>Ⅰ</w:t>
      </w:r>
      <w:r w:rsidRPr="00CB563F">
        <w:rPr>
          <w:sz w:val="24"/>
        </w:rPr>
        <w:t>级阶地高出现代河床</w:t>
      </w:r>
      <w:r w:rsidRPr="00CB563F">
        <w:rPr>
          <w:sz w:val="24"/>
        </w:rPr>
        <w:t>2~3m</w:t>
      </w:r>
      <w:r w:rsidRPr="00CB563F">
        <w:rPr>
          <w:sz w:val="24"/>
        </w:rPr>
        <w:t>，宽</w:t>
      </w:r>
      <w:r w:rsidRPr="00CB563F">
        <w:rPr>
          <w:sz w:val="24"/>
        </w:rPr>
        <w:t>1150m</w:t>
      </w:r>
      <w:r w:rsidRPr="00CB563F">
        <w:rPr>
          <w:sz w:val="24"/>
        </w:rPr>
        <w:t>；</w:t>
      </w:r>
      <w:r w:rsidRPr="00CB563F">
        <w:rPr>
          <w:rFonts w:hint="eastAsia"/>
          <w:sz w:val="24"/>
        </w:rPr>
        <w:t>Ⅱ</w:t>
      </w:r>
      <w:r w:rsidRPr="00CB563F">
        <w:rPr>
          <w:sz w:val="24"/>
        </w:rPr>
        <w:t>级阶地高出现代河床</w:t>
      </w:r>
      <w:r w:rsidRPr="00CB563F">
        <w:rPr>
          <w:sz w:val="24"/>
        </w:rPr>
        <w:t>7~10m</w:t>
      </w:r>
      <w:r w:rsidRPr="00CB563F">
        <w:rPr>
          <w:sz w:val="24"/>
        </w:rPr>
        <w:t>；</w:t>
      </w:r>
      <w:r w:rsidRPr="00CB563F">
        <w:rPr>
          <w:rFonts w:hint="eastAsia"/>
          <w:sz w:val="24"/>
        </w:rPr>
        <w:t>Ⅲ</w:t>
      </w:r>
      <w:r w:rsidRPr="00CB563F">
        <w:rPr>
          <w:sz w:val="24"/>
        </w:rPr>
        <w:t>级阶地高出现代河床</w:t>
      </w:r>
      <w:r w:rsidRPr="00CB563F">
        <w:rPr>
          <w:sz w:val="24"/>
        </w:rPr>
        <w:t>35~38m</w:t>
      </w:r>
      <w:r w:rsidRPr="00CB563F">
        <w:rPr>
          <w:sz w:val="24"/>
        </w:rPr>
        <w:t>；宽</w:t>
      </w:r>
      <w:r w:rsidRPr="00CB563F">
        <w:rPr>
          <w:sz w:val="24"/>
        </w:rPr>
        <w:t>200~1700m</w:t>
      </w:r>
      <w:r w:rsidRPr="00CB563F">
        <w:rPr>
          <w:sz w:val="24"/>
        </w:rPr>
        <w:t>；</w:t>
      </w:r>
      <w:r w:rsidRPr="00CB563F">
        <w:rPr>
          <w:rFonts w:hint="eastAsia"/>
          <w:sz w:val="24"/>
        </w:rPr>
        <w:t>Ⅳ</w:t>
      </w:r>
      <w:r w:rsidRPr="00CB563F">
        <w:rPr>
          <w:sz w:val="24"/>
        </w:rPr>
        <w:t>级阶地高出现代河床</w:t>
      </w:r>
      <w:r w:rsidRPr="00CB563F">
        <w:rPr>
          <w:sz w:val="24"/>
        </w:rPr>
        <w:t>85~88m</w:t>
      </w:r>
      <w:r w:rsidRPr="00CB563F">
        <w:rPr>
          <w:sz w:val="24"/>
        </w:rPr>
        <w:t>，宽</w:t>
      </w:r>
      <w:r w:rsidRPr="00CB563F">
        <w:rPr>
          <w:sz w:val="24"/>
        </w:rPr>
        <w:t>80~500m</w:t>
      </w:r>
      <w:r w:rsidRPr="00CB563F">
        <w:rPr>
          <w:sz w:val="24"/>
        </w:rPr>
        <w:t>。</w:t>
      </w:r>
    </w:p>
    <w:p w:rsidR="00CE2CDD" w:rsidRDefault="00CB563F">
      <w:pPr>
        <w:widowControl/>
        <w:adjustRightInd w:val="0"/>
        <w:snapToGrid w:val="0"/>
        <w:spacing w:line="360" w:lineRule="auto"/>
        <w:ind w:firstLineChars="200" w:firstLine="480"/>
        <w:rPr>
          <w:sz w:val="24"/>
        </w:rPr>
      </w:pPr>
      <w:r w:rsidRPr="00CB563F">
        <w:rPr>
          <w:sz w:val="24"/>
        </w:rPr>
        <w:t>规划区所处的巴宜区西北侧区域地形地貌主要为侵蚀堆积地貌，主要为支谷扇形、河谷地貌、阶地地貌，支谷扇形地貌主要为坡积、洪积扇及冲积扇形成的地形地貌，分布于支沟沟谷及河谷坡麓地带，分布于沟谷地带，扇面较为明显，扇面坡度</w:t>
      </w:r>
      <w:r w:rsidRPr="00CB563F">
        <w:rPr>
          <w:sz w:val="24"/>
        </w:rPr>
        <w:t xml:space="preserve"> 6°~15°</w:t>
      </w:r>
      <w:r w:rsidRPr="00CB563F">
        <w:rPr>
          <w:sz w:val="24"/>
        </w:rPr>
        <w:t>，扇缘及中部多为</w:t>
      </w:r>
      <w:r w:rsidRPr="00CB563F">
        <w:rPr>
          <w:sz w:val="24"/>
        </w:rPr>
        <w:t xml:space="preserve"> 2°~5°</w:t>
      </w:r>
      <w:r w:rsidRPr="00CB563F">
        <w:rPr>
          <w:sz w:val="24"/>
        </w:rPr>
        <w:t>，植被覆盖率</w:t>
      </w:r>
      <w:r w:rsidRPr="00CB563F">
        <w:rPr>
          <w:sz w:val="24"/>
        </w:rPr>
        <w:t xml:space="preserve"> 60~80%</w:t>
      </w:r>
      <w:r w:rsidRPr="00CB563F">
        <w:rPr>
          <w:sz w:val="24"/>
        </w:rPr>
        <w:t>。河谷地貌主要为尼洋河堆积形成，地势平坦开阔，河谷中漫滩高出水面</w:t>
      </w:r>
      <w:r w:rsidRPr="00CB563F">
        <w:rPr>
          <w:sz w:val="24"/>
        </w:rPr>
        <w:t xml:space="preserve">0.5~1.2m </w:t>
      </w:r>
      <w:r w:rsidRPr="00CB563F">
        <w:rPr>
          <w:sz w:val="24"/>
        </w:rPr>
        <w:t>左右，总体向尼洋河倾斜，地层为第四系砂卵石土。阶地地貌主要为尼洋河堆积形成，阶面较为平坦，经后期流水侵蚀切割，冲沟发育起伏较大，地层为第四系砂卵石土，周边为碎石土及粉土地层。</w:t>
      </w:r>
    </w:p>
    <w:p w:rsidR="0018371F" w:rsidRDefault="00CB563F">
      <w:pPr>
        <w:pStyle w:val="1Char4"/>
        <w:adjustRightInd/>
        <w:spacing w:line="360" w:lineRule="auto"/>
        <w:ind w:firstLineChars="0" w:firstLine="0"/>
        <w:jc w:val="center"/>
        <w:rPr>
          <w:color w:val="FF0000"/>
          <w:kern w:val="10"/>
        </w:rPr>
      </w:pPr>
      <w:r>
        <w:rPr>
          <w:noProof/>
          <w:color w:val="FF0000"/>
        </w:rPr>
        <w:lastRenderedPageBreak/>
        <mc:AlternateContent>
          <mc:Choice Requires="wps">
            <w:drawing>
              <wp:anchor distT="0" distB="0" distL="114300" distR="114300" simplePos="0" relativeHeight="251663360" behindDoc="0" locked="0" layoutInCell="1" allowOverlap="1" wp14:anchorId="7C4D0861" wp14:editId="32475FC3">
                <wp:simplePos x="0" y="0"/>
                <wp:positionH relativeFrom="column">
                  <wp:posOffset>3305810</wp:posOffset>
                </wp:positionH>
                <wp:positionV relativeFrom="paragraph">
                  <wp:posOffset>1908175</wp:posOffset>
                </wp:positionV>
                <wp:extent cx="1339215" cy="403225"/>
                <wp:effectExtent l="0" t="800100" r="13335" b="15875"/>
                <wp:wrapNone/>
                <wp:docPr id="4" name="矩形标注 4"/>
                <wp:cNvGraphicFramePr/>
                <a:graphic xmlns:a="http://schemas.openxmlformats.org/drawingml/2006/main">
                  <a:graphicData uri="http://schemas.microsoft.com/office/word/2010/wordprocessingShape">
                    <wps:wsp>
                      <wps:cNvSpPr/>
                      <wps:spPr>
                        <a:xfrm>
                          <a:off x="0" y="0"/>
                          <a:ext cx="1339215" cy="403225"/>
                        </a:xfrm>
                        <a:prstGeom prst="wedgeRectCallout">
                          <a:avLst>
                            <a:gd name="adj1" fmla="val -20038"/>
                            <a:gd name="adj2" fmla="val -24956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Default="00C156FA">
                            <w:pPr>
                              <w:jc w:val="center"/>
                              <w:rPr>
                                <w:b/>
                                <w:color w:val="FF0000"/>
                                <w:sz w:val="24"/>
                              </w:rPr>
                            </w:pPr>
                            <w:r>
                              <w:rPr>
                                <w:rFonts w:hint="eastAsia"/>
                                <w:b/>
                                <w:color w:val="FF0000"/>
                                <w:sz w:val="24"/>
                              </w:rPr>
                              <w:t>规划区位置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4" o:spid="_x0000_s1047" type="#_x0000_t61" style="position:absolute;left:0;text-align:left;margin-left:260.3pt;margin-top:150.25pt;width:105.45pt;height:31.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" adj="6472,-43105" filled="f" strokecolor="red" strokeweight="2pt">
                <v:textbox>
                  <w:txbxContent>
                    <w:p w:rsidR="00C156FA" w:rsidRDefault="00C156FA">
                      <w:pPr>
                        <w:jc w:val="center"/>
                        <w:rPr>
                          <w:b/>
                          <w:color w:val="FF0000"/>
                          <w:sz w:val="24"/>
                        </w:rPr>
                      </w:pPr>
                      <w:r>
                        <w:rPr>
                          <w:rFonts w:hint="eastAsia"/>
                          <w:b/>
                          <w:color w:val="FF0000"/>
                          <w:sz w:val="24"/>
                        </w:rPr>
                        <w:t>规划区位置</w:t>
                      </w:r>
                    </w:p>
                  </w:txbxContent>
                </v:textbox>
              </v:shape>
            </w:pict>
          </mc:Fallback>
        </mc:AlternateContent>
      </w:r>
      <w:r>
        <w:rPr>
          <w:noProof/>
          <w:color w:val="FF0000"/>
        </w:rPr>
        <mc:AlternateContent>
          <mc:Choice Requires="wps">
            <w:drawing>
              <wp:anchor distT="0" distB="0" distL="114300" distR="114300" simplePos="0" relativeHeight="251662336" behindDoc="0" locked="0" layoutInCell="1" allowOverlap="1" wp14:anchorId="7731833E" wp14:editId="4184E5B2">
                <wp:simplePos x="0" y="0"/>
                <wp:positionH relativeFrom="column">
                  <wp:posOffset>3582035</wp:posOffset>
                </wp:positionH>
                <wp:positionV relativeFrom="paragraph">
                  <wp:posOffset>885825</wp:posOffset>
                </wp:positionV>
                <wp:extent cx="201930" cy="212090"/>
                <wp:effectExtent l="19050" t="38100" r="45720" b="35560"/>
                <wp:wrapNone/>
                <wp:docPr id="3" name="五角星 3"/>
                <wp:cNvGraphicFramePr/>
                <a:graphic xmlns:a="http://schemas.openxmlformats.org/drawingml/2006/main">
                  <a:graphicData uri="http://schemas.microsoft.com/office/word/2010/wordprocessingShape">
                    <wps:wsp>
                      <wps:cNvSpPr/>
                      <wps:spPr>
                        <a:xfrm>
                          <a:off x="0" y="0"/>
                          <a:ext cx="201930" cy="212090"/>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3" o:spid="_x0000_s1026" style="position:absolute;left:0;text-align:left;margin-left:282.05pt;margin-top:69.75pt;width:15.9pt;height:16.7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01930,212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" path="m,81011r77131,1l100965,r23834,81012l201930,81011r-62400,50067l163365,212089,100965,162021,38565,212089,62400,131078,,81011xe" fillcolor="red" strokecolor="red" strokeweight="2pt">
                <v:path arrowok="t" o:connecttype="custom" o:connectlocs="0,81011;77131,81012;100965,0;124799,81012;201930,81011;139530,131078;163365,212089;100965,162021;38565,212089;62400,131078;0,81011" o:connectangles="0,0,0,0,0,0,0,0,0,0,0"/>
              </v:shape>
            </w:pict>
          </mc:Fallback>
        </mc:AlternateContent>
      </w:r>
      <w:r w:rsidR="00782558">
        <w:rPr>
          <w:noProof/>
          <w:color w:val="FF0000"/>
        </w:rPr>
        <w:drawing>
          <wp:inline distT="0" distB="0" distL="0" distR="0" wp14:anchorId="226CC764" wp14:editId="422A061E">
            <wp:extent cx="5644515" cy="38481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9"/>
                    <a:stretch>
                      <a:fillRect/>
                    </a:stretch>
                  </pic:blipFill>
                  <pic:spPr>
                    <a:xfrm>
                      <a:off x="0" y="0"/>
                      <a:ext cx="5644800" cy="3848400"/>
                    </a:xfrm>
                    <a:prstGeom prst="rect">
                      <a:avLst/>
                    </a:prstGeom>
                  </pic:spPr>
                </pic:pic>
              </a:graphicData>
            </a:graphic>
          </wp:inline>
        </w:drawing>
      </w:r>
    </w:p>
    <w:p w:rsidR="0018371F" w:rsidRDefault="00782558">
      <w:pPr>
        <w:pStyle w:val="1Char4"/>
        <w:adjustRightInd/>
        <w:spacing w:line="360" w:lineRule="auto"/>
        <w:ind w:firstLineChars="0" w:firstLine="0"/>
        <w:jc w:val="center"/>
        <w:rPr>
          <w:rFonts w:eastAsia="黑体"/>
          <w:b/>
          <w:spacing w:val="0"/>
          <w:kern w:val="10"/>
          <w:szCs w:val="21"/>
        </w:rPr>
      </w:pPr>
      <w:r>
        <w:rPr>
          <w:rFonts w:eastAsia="黑体"/>
          <w:b/>
          <w:spacing w:val="0"/>
          <w:kern w:val="10"/>
          <w:szCs w:val="21"/>
        </w:rPr>
        <w:t>图</w:t>
      </w:r>
      <w:r>
        <w:rPr>
          <w:rFonts w:eastAsia="黑体"/>
          <w:b/>
          <w:spacing w:val="0"/>
          <w:kern w:val="10"/>
          <w:szCs w:val="21"/>
        </w:rPr>
        <w:t xml:space="preserve">3.1-1  </w:t>
      </w:r>
      <w:r>
        <w:rPr>
          <w:rFonts w:eastAsia="黑体"/>
          <w:b/>
          <w:spacing w:val="0"/>
          <w:kern w:val="10"/>
          <w:szCs w:val="21"/>
        </w:rPr>
        <w:t>本规划所在区域地形图</w:t>
      </w:r>
      <w:bookmarkStart w:id="120" w:name="_Toc9092754"/>
      <w:bookmarkStart w:id="121" w:name="_Toc519260291"/>
    </w:p>
    <w:p w:rsidR="0018371F" w:rsidRDefault="00782558">
      <w:pPr>
        <w:widowControl/>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地表水系</w:t>
      </w:r>
      <w:bookmarkEnd w:id="120"/>
      <w:bookmarkEnd w:id="121"/>
    </w:p>
    <w:p w:rsidR="0018371F" w:rsidRDefault="00FB1C1A">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尼洋河干流</w:t>
      </w:r>
    </w:p>
    <w:p w:rsidR="00FB1C1A" w:rsidRPr="00FB1C1A" w:rsidRDefault="00FB1C1A" w:rsidP="00FB1C1A">
      <w:pPr>
        <w:spacing w:line="360" w:lineRule="auto"/>
        <w:ind w:firstLineChars="200" w:firstLine="480"/>
        <w:rPr>
          <w:sz w:val="24"/>
        </w:rPr>
      </w:pPr>
      <w:r w:rsidRPr="00FB1C1A">
        <w:rPr>
          <w:sz w:val="24"/>
        </w:rPr>
        <w:t>尼洋河干流全长</w:t>
      </w:r>
      <w:r w:rsidRPr="00FB1C1A">
        <w:rPr>
          <w:sz w:val="24"/>
        </w:rPr>
        <w:t>286km</w:t>
      </w:r>
      <w:r w:rsidRPr="00FB1C1A">
        <w:rPr>
          <w:sz w:val="24"/>
        </w:rPr>
        <w:t>，平均坡降</w:t>
      </w:r>
      <w:r w:rsidRPr="00FB1C1A">
        <w:rPr>
          <w:sz w:val="24"/>
        </w:rPr>
        <w:t>7.27‰</w:t>
      </w:r>
      <w:r w:rsidRPr="00FB1C1A">
        <w:rPr>
          <w:sz w:val="24"/>
        </w:rPr>
        <w:t>。根据自然条件、水文特性、河谷形态，尼洋河可划分为上、中、下三段，即河源～工布江达为上游段，工布江达～八一镇为中游段，八一镇～河口为下游段。</w:t>
      </w:r>
    </w:p>
    <w:p w:rsidR="00FB1C1A" w:rsidRPr="00FB1C1A" w:rsidRDefault="00FB1C1A" w:rsidP="00FB1C1A">
      <w:pPr>
        <w:spacing w:line="360" w:lineRule="auto"/>
        <w:ind w:firstLineChars="200" w:firstLine="480"/>
        <w:rPr>
          <w:sz w:val="24"/>
        </w:rPr>
      </w:pPr>
      <w:r w:rsidRPr="00FB1C1A">
        <w:rPr>
          <w:sz w:val="24"/>
        </w:rPr>
        <w:t>上游段河长</w:t>
      </w:r>
      <w:r w:rsidRPr="00FB1C1A">
        <w:rPr>
          <w:sz w:val="24"/>
        </w:rPr>
        <w:t>124km</w:t>
      </w:r>
      <w:r w:rsidRPr="00FB1C1A">
        <w:rPr>
          <w:sz w:val="24"/>
        </w:rPr>
        <w:t>，区间集雨面积</w:t>
      </w:r>
      <w:r w:rsidRPr="00FB1C1A">
        <w:rPr>
          <w:sz w:val="24"/>
        </w:rPr>
        <w:t>6412km</w:t>
      </w:r>
      <w:r w:rsidRPr="00FB1C1A">
        <w:rPr>
          <w:sz w:val="24"/>
          <w:vertAlign w:val="superscript"/>
        </w:rPr>
        <w:t>2</w:t>
      </w:r>
      <w:r w:rsidRPr="00FB1C1A">
        <w:rPr>
          <w:sz w:val="24"/>
        </w:rPr>
        <w:t>，落差</w:t>
      </w:r>
      <w:r w:rsidRPr="00FB1C1A">
        <w:rPr>
          <w:sz w:val="24"/>
        </w:rPr>
        <w:t>1580m</w:t>
      </w:r>
      <w:r w:rsidRPr="00FB1C1A">
        <w:rPr>
          <w:sz w:val="24"/>
        </w:rPr>
        <w:t>，平均坡降</w:t>
      </w:r>
      <w:r w:rsidRPr="00FB1C1A">
        <w:rPr>
          <w:sz w:val="24"/>
        </w:rPr>
        <w:t>12.74‰</w:t>
      </w:r>
      <w:r w:rsidRPr="00FB1C1A">
        <w:rPr>
          <w:sz w:val="24"/>
        </w:rPr>
        <w:t>，主要特点是河谷宽窄相间，谷宽一般</w:t>
      </w:r>
      <w:r w:rsidRPr="00FB1C1A">
        <w:rPr>
          <w:sz w:val="24"/>
        </w:rPr>
        <w:t>0.1</w:t>
      </w:r>
      <w:r w:rsidRPr="00FB1C1A">
        <w:rPr>
          <w:sz w:val="24"/>
        </w:rPr>
        <w:t>～</w:t>
      </w:r>
      <w:r w:rsidRPr="00FB1C1A">
        <w:rPr>
          <w:sz w:val="24"/>
        </w:rPr>
        <w:t>0.5km</w:t>
      </w:r>
      <w:r w:rsidRPr="00FB1C1A">
        <w:rPr>
          <w:sz w:val="24"/>
        </w:rPr>
        <w:t>，宽谷内阶地发育，无漫滩分汊现象。两岸支流、支沟较多，冲洪积扇和滑坡及松动倾斜体较发育。主要汇入的支流有白曲和娘曲等。</w:t>
      </w:r>
    </w:p>
    <w:p w:rsidR="00FB1C1A" w:rsidRPr="00FB1C1A" w:rsidRDefault="00FB1C1A" w:rsidP="00FB1C1A">
      <w:pPr>
        <w:spacing w:line="360" w:lineRule="auto"/>
        <w:ind w:firstLineChars="200" w:firstLine="480"/>
        <w:rPr>
          <w:sz w:val="24"/>
        </w:rPr>
      </w:pPr>
      <w:r w:rsidRPr="00FB1C1A">
        <w:rPr>
          <w:sz w:val="24"/>
        </w:rPr>
        <w:t>中游段河长</w:t>
      </w:r>
      <w:r w:rsidRPr="00FB1C1A">
        <w:rPr>
          <w:sz w:val="24"/>
        </w:rPr>
        <w:t>130km</w:t>
      </w:r>
      <w:r w:rsidRPr="00FB1C1A">
        <w:rPr>
          <w:sz w:val="24"/>
        </w:rPr>
        <w:t>，区间集雨面积</w:t>
      </w:r>
      <w:r w:rsidRPr="00FB1C1A">
        <w:rPr>
          <w:sz w:val="24"/>
        </w:rPr>
        <w:t>9707km</w:t>
      </w:r>
      <w:r w:rsidRPr="00FB1C1A">
        <w:rPr>
          <w:sz w:val="24"/>
          <w:vertAlign w:val="superscript"/>
        </w:rPr>
        <w:t>2</w:t>
      </w:r>
      <w:r w:rsidRPr="00FB1C1A">
        <w:rPr>
          <w:sz w:val="24"/>
        </w:rPr>
        <w:t>，落差</w:t>
      </w:r>
      <w:r w:rsidRPr="00FB1C1A">
        <w:rPr>
          <w:sz w:val="24"/>
        </w:rPr>
        <w:t>420m</w:t>
      </w:r>
      <w:r w:rsidRPr="00FB1C1A">
        <w:rPr>
          <w:sz w:val="24"/>
        </w:rPr>
        <w:t>，平均坡降</w:t>
      </w:r>
      <w:r w:rsidRPr="00FB1C1A">
        <w:rPr>
          <w:sz w:val="24"/>
        </w:rPr>
        <w:t>3.23‰</w:t>
      </w:r>
      <w:r w:rsidRPr="00FB1C1A">
        <w:rPr>
          <w:sz w:val="24"/>
        </w:rPr>
        <w:t>，主要特点是河谷进一步展宽，一般为</w:t>
      </w:r>
      <w:r w:rsidRPr="00FB1C1A">
        <w:rPr>
          <w:sz w:val="24"/>
        </w:rPr>
        <w:t>1</w:t>
      </w:r>
      <w:r w:rsidRPr="00FB1C1A">
        <w:rPr>
          <w:sz w:val="24"/>
        </w:rPr>
        <w:t>～</w:t>
      </w:r>
      <w:r w:rsidRPr="00FB1C1A">
        <w:rPr>
          <w:sz w:val="24"/>
        </w:rPr>
        <w:t>3km</w:t>
      </w:r>
      <w:r w:rsidRPr="00FB1C1A">
        <w:rPr>
          <w:sz w:val="24"/>
        </w:rPr>
        <w:t>，为宽谷山地地貌，河谷呈阶地发育，各支流汇合口处分布有一定规模的冲积扇及三至四级台地。干流河段多为复式河槽，并散布有江心洲。主要汇入的支流有巴朗曲、巴河、克拉曲、则弄曲和尼西曲等。</w:t>
      </w:r>
    </w:p>
    <w:p w:rsidR="00FB1C1A" w:rsidRPr="00FB1C1A" w:rsidRDefault="00FB1C1A" w:rsidP="00FB1C1A">
      <w:pPr>
        <w:spacing w:line="360" w:lineRule="auto"/>
        <w:ind w:firstLineChars="200" w:firstLine="480"/>
        <w:rPr>
          <w:sz w:val="24"/>
        </w:rPr>
      </w:pPr>
      <w:r w:rsidRPr="00FB1C1A">
        <w:rPr>
          <w:sz w:val="24"/>
        </w:rPr>
        <w:t>下游段河长</w:t>
      </w:r>
      <w:r w:rsidRPr="00FB1C1A">
        <w:rPr>
          <w:sz w:val="24"/>
        </w:rPr>
        <w:t>32km</w:t>
      </w:r>
      <w:r w:rsidRPr="00FB1C1A">
        <w:rPr>
          <w:sz w:val="24"/>
        </w:rPr>
        <w:t>，区间集雨面积</w:t>
      </w:r>
      <w:r w:rsidRPr="00FB1C1A">
        <w:rPr>
          <w:sz w:val="24"/>
        </w:rPr>
        <w:t>1695km</w:t>
      </w:r>
      <w:r w:rsidRPr="00FB1C1A">
        <w:rPr>
          <w:sz w:val="24"/>
          <w:vertAlign w:val="superscript"/>
        </w:rPr>
        <w:t>2</w:t>
      </w:r>
      <w:r w:rsidRPr="00FB1C1A">
        <w:rPr>
          <w:sz w:val="24"/>
        </w:rPr>
        <w:t>，落差</w:t>
      </w:r>
      <w:r w:rsidRPr="00FB1C1A">
        <w:rPr>
          <w:sz w:val="24"/>
        </w:rPr>
        <w:t>80m</w:t>
      </w:r>
      <w:r w:rsidRPr="00FB1C1A">
        <w:rPr>
          <w:sz w:val="24"/>
        </w:rPr>
        <w:t>，平均坡降</w:t>
      </w:r>
      <w:r w:rsidRPr="00FB1C1A">
        <w:rPr>
          <w:sz w:val="24"/>
        </w:rPr>
        <w:t>2.5‰</w:t>
      </w:r>
      <w:r w:rsidRPr="00FB1C1A">
        <w:rPr>
          <w:sz w:val="24"/>
        </w:rPr>
        <w:t>。主要特点是河谷宽阔，一般在</w:t>
      </w:r>
      <w:r w:rsidRPr="00FB1C1A">
        <w:rPr>
          <w:sz w:val="24"/>
        </w:rPr>
        <w:t>4km</w:t>
      </w:r>
      <w:r w:rsidRPr="00FB1C1A">
        <w:rPr>
          <w:sz w:val="24"/>
        </w:rPr>
        <w:t>以上，最宽可达</w:t>
      </w:r>
      <w:r w:rsidRPr="00FB1C1A">
        <w:rPr>
          <w:sz w:val="24"/>
        </w:rPr>
        <w:t>8km</w:t>
      </w:r>
      <w:r w:rsidRPr="00FB1C1A">
        <w:rPr>
          <w:sz w:val="24"/>
        </w:rPr>
        <w:t>，形成了宽平原，河道内多滩地、</w:t>
      </w:r>
      <w:r w:rsidRPr="00FB1C1A">
        <w:rPr>
          <w:sz w:val="24"/>
        </w:rPr>
        <w:lastRenderedPageBreak/>
        <w:t>江心洲，河床摆动大，河汊交织，时分时合，水流紊乱。河滩分布较多农田。河口及江心洲错落无序，杂草及成年柳树众生，下游为雅尼河口湿地。主要汇入支流有八及曲等。</w:t>
      </w:r>
    </w:p>
    <w:p w:rsidR="00FB1C1A" w:rsidRPr="00FB1C1A" w:rsidRDefault="00FB1C1A" w:rsidP="00FB1C1A">
      <w:pPr>
        <w:adjustRightInd w:val="0"/>
        <w:ind w:firstLineChars="200" w:firstLine="482"/>
        <w:jc w:val="center"/>
        <w:textAlignment w:val="baseline"/>
        <w:rPr>
          <w:b/>
          <w:sz w:val="24"/>
        </w:rPr>
      </w:pPr>
      <w:r>
        <w:rPr>
          <w:rFonts w:hint="eastAsia"/>
          <w:b/>
          <w:sz w:val="24"/>
        </w:rPr>
        <w:t>表</w:t>
      </w:r>
      <w:r>
        <w:rPr>
          <w:rFonts w:hint="eastAsia"/>
          <w:b/>
          <w:sz w:val="24"/>
        </w:rPr>
        <w:t xml:space="preserve">3.1-1  </w:t>
      </w:r>
      <w:r w:rsidRPr="00FB1C1A">
        <w:rPr>
          <w:b/>
          <w:sz w:val="24"/>
        </w:rPr>
        <w:t>尼洋河各河段基本特征表</w:t>
      </w:r>
    </w:p>
    <w:tbl>
      <w:tblPr>
        <w:tblW w:w="5000"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873"/>
        <w:gridCol w:w="1567"/>
        <w:gridCol w:w="1130"/>
        <w:gridCol w:w="1072"/>
        <w:gridCol w:w="1376"/>
        <w:gridCol w:w="881"/>
        <w:gridCol w:w="1068"/>
        <w:gridCol w:w="1207"/>
      </w:tblGrid>
      <w:tr w:rsidR="00FB1C1A" w:rsidTr="00061FE4">
        <w:trPr>
          <w:cantSplit/>
          <w:trHeight w:val="340"/>
        </w:trPr>
        <w:tc>
          <w:tcPr>
            <w:tcW w:w="476" w:type="pct"/>
            <w:vAlign w:val="center"/>
            <w:hideMark/>
          </w:tcPr>
          <w:p w:rsidR="00FB1C1A" w:rsidRDefault="00FB1C1A" w:rsidP="00FB1C1A">
            <w:pPr>
              <w:jc w:val="center"/>
              <w:rPr>
                <w:b/>
                <w:szCs w:val="21"/>
              </w:rPr>
            </w:pPr>
            <w:r>
              <w:rPr>
                <w:rFonts w:ascii="宋体" w:hAnsi="宋体" w:hint="eastAsia"/>
                <w:b/>
                <w:szCs w:val="21"/>
              </w:rPr>
              <w:t>河段</w:t>
            </w:r>
          </w:p>
          <w:p w:rsidR="00FB1C1A" w:rsidRDefault="00FB1C1A" w:rsidP="00FB1C1A">
            <w:pPr>
              <w:adjustRightInd w:val="0"/>
              <w:jc w:val="center"/>
              <w:rPr>
                <w:rFonts w:ascii="宋体" w:hAnsi="宋体"/>
                <w:b/>
                <w:sz w:val="24"/>
              </w:rPr>
            </w:pPr>
            <w:r>
              <w:rPr>
                <w:rFonts w:ascii="宋体" w:hAnsi="宋体"/>
                <w:b/>
                <w:szCs w:val="21"/>
              </w:rPr>
              <w:t>名称</w:t>
            </w:r>
          </w:p>
        </w:tc>
        <w:tc>
          <w:tcPr>
            <w:tcW w:w="854" w:type="pct"/>
            <w:vAlign w:val="center"/>
            <w:hideMark/>
          </w:tcPr>
          <w:p w:rsidR="00FB1C1A" w:rsidRDefault="00FB1C1A" w:rsidP="00FB1C1A">
            <w:pPr>
              <w:adjustRightInd w:val="0"/>
              <w:jc w:val="center"/>
              <w:rPr>
                <w:b/>
                <w:szCs w:val="21"/>
              </w:rPr>
            </w:pPr>
            <w:r>
              <w:rPr>
                <w:rFonts w:ascii="宋体" w:hAnsi="宋体"/>
                <w:b/>
                <w:szCs w:val="21"/>
              </w:rPr>
              <w:t>起止地点</w:t>
            </w:r>
          </w:p>
        </w:tc>
        <w:tc>
          <w:tcPr>
            <w:tcW w:w="616" w:type="pct"/>
            <w:vAlign w:val="center"/>
            <w:hideMark/>
          </w:tcPr>
          <w:p w:rsidR="00FB1C1A" w:rsidRDefault="00FB1C1A" w:rsidP="00FB1C1A">
            <w:pPr>
              <w:jc w:val="center"/>
              <w:rPr>
                <w:b/>
                <w:szCs w:val="21"/>
              </w:rPr>
            </w:pPr>
            <w:r>
              <w:rPr>
                <w:rFonts w:ascii="宋体" w:hAnsi="宋体"/>
                <w:b/>
                <w:szCs w:val="21"/>
              </w:rPr>
              <w:t>河道长度</w:t>
            </w:r>
          </w:p>
          <w:p w:rsidR="00FB1C1A" w:rsidRDefault="00FB1C1A" w:rsidP="00FB1C1A">
            <w:pPr>
              <w:adjustRightInd w:val="0"/>
              <w:jc w:val="center"/>
              <w:rPr>
                <w:b/>
                <w:szCs w:val="21"/>
              </w:rPr>
            </w:pPr>
            <w:r>
              <w:rPr>
                <w:rFonts w:ascii="宋体" w:hAnsi="宋体"/>
                <w:b/>
                <w:szCs w:val="21"/>
              </w:rPr>
              <w:t>（</w:t>
            </w:r>
            <w:r>
              <w:rPr>
                <w:b/>
                <w:szCs w:val="21"/>
              </w:rPr>
              <w:t>km</w:t>
            </w:r>
            <w:r>
              <w:rPr>
                <w:rFonts w:ascii="宋体" w:hAnsi="宋体"/>
                <w:b/>
                <w:szCs w:val="21"/>
              </w:rPr>
              <w:t>）</w:t>
            </w:r>
          </w:p>
        </w:tc>
        <w:tc>
          <w:tcPr>
            <w:tcW w:w="584" w:type="pct"/>
            <w:vAlign w:val="center"/>
            <w:hideMark/>
          </w:tcPr>
          <w:p w:rsidR="00FB1C1A" w:rsidRDefault="00FB1C1A" w:rsidP="00FB1C1A">
            <w:pPr>
              <w:jc w:val="center"/>
              <w:rPr>
                <w:b/>
                <w:szCs w:val="21"/>
              </w:rPr>
            </w:pPr>
            <w:r>
              <w:rPr>
                <w:rFonts w:ascii="宋体" w:hAnsi="宋体"/>
                <w:b/>
                <w:szCs w:val="21"/>
              </w:rPr>
              <w:t>集水面积</w:t>
            </w:r>
          </w:p>
          <w:p w:rsidR="00FB1C1A" w:rsidRDefault="00FB1C1A" w:rsidP="00FB1C1A">
            <w:pPr>
              <w:adjustRightInd w:val="0"/>
              <w:jc w:val="center"/>
              <w:rPr>
                <w:b/>
                <w:szCs w:val="21"/>
              </w:rPr>
            </w:pPr>
            <w:r>
              <w:rPr>
                <w:rFonts w:ascii="宋体" w:hAnsi="宋体"/>
                <w:b/>
                <w:szCs w:val="21"/>
              </w:rPr>
              <w:t>（</w:t>
            </w:r>
            <w:r>
              <w:rPr>
                <w:b/>
                <w:szCs w:val="21"/>
              </w:rPr>
              <w:t>km</w:t>
            </w:r>
            <w:r>
              <w:rPr>
                <w:b/>
                <w:szCs w:val="21"/>
                <w:vertAlign w:val="superscript"/>
              </w:rPr>
              <w:t>2</w:t>
            </w:r>
            <w:r>
              <w:rPr>
                <w:rFonts w:ascii="宋体" w:hAnsi="宋体"/>
                <w:b/>
                <w:szCs w:val="21"/>
              </w:rPr>
              <w:t>）</w:t>
            </w:r>
          </w:p>
        </w:tc>
        <w:tc>
          <w:tcPr>
            <w:tcW w:w="750" w:type="pct"/>
            <w:vAlign w:val="center"/>
            <w:hideMark/>
          </w:tcPr>
          <w:p w:rsidR="00FB1C1A" w:rsidRDefault="00FB1C1A" w:rsidP="00FB1C1A">
            <w:pPr>
              <w:adjustRightInd w:val="0"/>
              <w:jc w:val="center"/>
              <w:rPr>
                <w:b/>
                <w:szCs w:val="21"/>
              </w:rPr>
            </w:pPr>
            <w:r>
              <w:rPr>
                <w:rFonts w:ascii="宋体" w:hAnsi="宋体"/>
                <w:b/>
                <w:szCs w:val="21"/>
              </w:rPr>
              <w:t>多年平均径流量（亿</w:t>
            </w:r>
            <w:r>
              <w:rPr>
                <w:b/>
                <w:szCs w:val="21"/>
              </w:rPr>
              <w:t>m</w:t>
            </w:r>
            <w:r>
              <w:rPr>
                <w:b/>
                <w:szCs w:val="21"/>
                <w:vertAlign w:val="superscript"/>
              </w:rPr>
              <w:t>3</w:t>
            </w:r>
            <w:r>
              <w:rPr>
                <w:rFonts w:ascii="宋体" w:hAnsi="宋体"/>
                <w:b/>
                <w:szCs w:val="21"/>
              </w:rPr>
              <w:t>）</w:t>
            </w:r>
          </w:p>
        </w:tc>
        <w:tc>
          <w:tcPr>
            <w:tcW w:w="480" w:type="pct"/>
            <w:vAlign w:val="center"/>
            <w:hideMark/>
          </w:tcPr>
          <w:p w:rsidR="00FB1C1A" w:rsidRDefault="00FB1C1A" w:rsidP="00FB1C1A">
            <w:pPr>
              <w:adjustRightInd w:val="0"/>
              <w:jc w:val="center"/>
              <w:rPr>
                <w:b/>
                <w:szCs w:val="21"/>
              </w:rPr>
            </w:pPr>
            <w:r>
              <w:rPr>
                <w:rFonts w:ascii="宋体" w:hAnsi="宋体"/>
                <w:b/>
                <w:szCs w:val="21"/>
              </w:rPr>
              <w:t>水面落差（</w:t>
            </w:r>
            <w:r>
              <w:rPr>
                <w:b/>
                <w:szCs w:val="21"/>
              </w:rPr>
              <w:t>m</w:t>
            </w:r>
            <w:r>
              <w:rPr>
                <w:rFonts w:ascii="宋体" w:hAnsi="宋体"/>
                <w:b/>
                <w:szCs w:val="21"/>
              </w:rPr>
              <w:t>）</w:t>
            </w:r>
          </w:p>
        </w:tc>
        <w:tc>
          <w:tcPr>
            <w:tcW w:w="582" w:type="pct"/>
            <w:vAlign w:val="center"/>
            <w:hideMark/>
          </w:tcPr>
          <w:p w:rsidR="00FB1C1A" w:rsidRDefault="00FB1C1A" w:rsidP="00FB1C1A">
            <w:pPr>
              <w:jc w:val="center"/>
              <w:rPr>
                <w:b/>
                <w:szCs w:val="21"/>
              </w:rPr>
            </w:pPr>
            <w:r>
              <w:rPr>
                <w:rFonts w:ascii="宋体" w:hAnsi="宋体"/>
                <w:b/>
                <w:szCs w:val="21"/>
              </w:rPr>
              <w:t>平均坡降</w:t>
            </w:r>
          </w:p>
          <w:p w:rsidR="00FB1C1A" w:rsidRDefault="00FB1C1A" w:rsidP="00FB1C1A">
            <w:pPr>
              <w:adjustRightInd w:val="0"/>
              <w:jc w:val="center"/>
              <w:rPr>
                <w:b/>
                <w:szCs w:val="21"/>
              </w:rPr>
            </w:pPr>
            <w:r>
              <w:rPr>
                <w:rFonts w:ascii="宋体" w:hAnsi="宋体"/>
                <w:b/>
                <w:szCs w:val="21"/>
              </w:rPr>
              <w:t>（</w:t>
            </w:r>
            <w:r>
              <w:rPr>
                <w:b/>
                <w:szCs w:val="21"/>
              </w:rPr>
              <w:t>‰</w:t>
            </w:r>
            <w:r>
              <w:rPr>
                <w:rFonts w:ascii="宋体" w:hAnsi="宋体"/>
                <w:b/>
                <w:szCs w:val="21"/>
              </w:rPr>
              <w:t>）</w:t>
            </w:r>
          </w:p>
        </w:tc>
        <w:tc>
          <w:tcPr>
            <w:tcW w:w="658" w:type="pct"/>
            <w:vAlign w:val="center"/>
            <w:hideMark/>
          </w:tcPr>
          <w:p w:rsidR="00FB1C1A" w:rsidRDefault="00FB1C1A" w:rsidP="00FB1C1A">
            <w:pPr>
              <w:adjustRightInd w:val="0"/>
              <w:jc w:val="center"/>
              <w:rPr>
                <w:b/>
                <w:szCs w:val="21"/>
              </w:rPr>
            </w:pPr>
            <w:r>
              <w:rPr>
                <w:rFonts w:ascii="宋体" w:hAnsi="宋体"/>
                <w:b/>
                <w:szCs w:val="21"/>
              </w:rPr>
              <w:t>主要汇入支流</w:t>
            </w:r>
          </w:p>
        </w:tc>
      </w:tr>
      <w:tr w:rsidR="00FB1C1A" w:rsidTr="00061FE4">
        <w:trPr>
          <w:cantSplit/>
          <w:trHeight w:val="340"/>
        </w:trPr>
        <w:tc>
          <w:tcPr>
            <w:tcW w:w="476" w:type="pct"/>
            <w:vAlign w:val="center"/>
            <w:hideMark/>
          </w:tcPr>
          <w:p w:rsidR="00FB1C1A" w:rsidRDefault="00FB1C1A" w:rsidP="00FB1C1A">
            <w:pPr>
              <w:adjustRightInd w:val="0"/>
              <w:jc w:val="center"/>
              <w:rPr>
                <w:szCs w:val="21"/>
              </w:rPr>
            </w:pPr>
            <w:r>
              <w:rPr>
                <w:rFonts w:ascii="宋体" w:hAnsi="宋体"/>
                <w:szCs w:val="21"/>
              </w:rPr>
              <w:t>上游段</w:t>
            </w:r>
          </w:p>
        </w:tc>
        <w:tc>
          <w:tcPr>
            <w:tcW w:w="854" w:type="pct"/>
            <w:vAlign w:val="center"/>
            <w:hideMark/>
          </w:tcPr>
          <w:p w:rsidR="00FB1C1A" w:rsidRDefault="00FB1C1A" w:rsidP="00FB1C1A">
            <w:pPr>
              <w:adjustRightInd w:val="0"/>
              <w:jc w:val="center"/>
              <w:rPr>
                <w:szCs w:val="21"/>
              </w:rPr>
            </w:pPr>
            <w:r>
              <w:rPr>
                <w:rFonts w:ascii="宋体" w:hAnsi="宋体"/>
                <w:szCs w:val="21"/>
              </w:rPr>
              <w:t>河源至工布江达县城</w:t>
            </w:r>
          </w:p>
        </w:tc>
        <w:tc>
          <w:tcPr>
            <w:tcW w:w="616" w:type="pct"/>
            <w:vAlign w:val="center"/>
            <w:hideMark/>
          </w:tcPr>
          <w:p w:rsidR="00FB1C1A" w:rsidRDefault="00FB1C1A" w:rsidP="00FB1C1A">
            <w:pPr>
              <w:adjustRightInd w:val="0"/>
              <w:jc w:val="center"/>
              <w:rPr>
                <w:szCs w:val="21"/>
              </w:rPr>
            </w:pPr>
            <w:r>
              <w:rPr>
                <w:szCs w:val="21"/>
              </w:rPr>
              <w:t>124</w:t>
            </w:r>
          </w:p>
        </w:tc>
        <w:tc>
          <w:tcPr>
            <w:tcW w:w="584" w:type="pct"/>
            <w:vAlign w:val="center"/>
            <w:hideMark/>
          </w:tcPr>
          <w:p w:rsidR="00FB1C1A" w:rsidRDefault="00FB1C1A" w:rsidP="00FB1C1A">
            <w:pPr>
              <w:adjustRightInd w:val="0"/>
              <w:jc w:val="center"/>
              <w:rPr>
                <w:szCs w:val="21"/>
              </w:rPr>
            </w:pPr>
            <w:r>
              <w:rPr>
                <w:szCs w:val="21"/>
              </w:rPr>
              <w:t>6412</w:t>
            </w:r>
          </w:p>
        </w:tc>
        <w:tc>
          <w:tcPr>
            <w:tcW w:w="750" w:type="pct"/>
            <w:vAlign w:val="center"/>
            <w:hideMark/>
          </w:tcPr>
          <w:p w:rsidR="00FB1C1A" w:rsidRDefault="00FB1C1A" w:rsidP="00FB1C1A">
            <w:pPr>
              <w:adjustRightInd w:val="0"/>
              <w:jc w:val="center"/>
              <w:rPr>
                <w:szCs w:val="21"/>
              </w:rPr>
            </w:pPr>
            <w:r>
              <w:rPr>
                <w:szCs w:val="21"/>
              </w:rPr>
              <w:t>38.2</w:t>
            </w:r>
          </w:p>
        </w:tc>
        <w:tc>
          <w:tcPr>
            <w:tcW w:w="480" w:type="pct"/>
            <w:vAlign w:val="center"/>
            <w:hideMark/>
          </w:tcPr>
          <w:p w:rsidR="00FB1C1A" w:rsidRDefault="00FB1C1A" w:rsidP="00FB1C1A">
            <w:pPr>
              <w:adjustRightInd w:val="0"/>
              <w:jc w:val="center"/>
              <w:rPr>
                <w:szCs w:val="21"/>
              </w:rPr>
            </w:pPr>
            <w:r>
              <w:rPr>
                <w:szCs w:val="21"/>
              </w:rPr>
              <w:t>1580</w:t>
            </w:r>
          </w:p>
        </w:tc>
        <w:tc>
          <w:tcPr>
            <w:tcW w:w="582" w:type="pct"/>
            <w:vAlign w:val="center"/>
            <w:hideMark/>
          </w:tcPr>
          <w:p w:rsidR="00FB1C1A" w:rsidRDefault="00FB1C1A" w:rsidP="00FB1C1A">
            <w:pPr>
              <w:adjustRightInd w:val="0"/>
              <w:jc w:val="center"/>
              <w:rPr>
                <w:szCs w:val="21"/>
              </w:rPr>
            </w:pPr>
            <w:r>
              <w:rPr>
                <w:szCs w:val="21"/>
              </w:rPr>
              <w:t>12.74</w:t>
            </w:r>
          </w:p>
        </w:tc>
        <w:tc>
          <w:tcPr>
            <w:tcW w:w="658" w:type="pct"/>
            <w:vAlign w:val="center"/>
            <w:hideMark/>
          </w:tcPr>
          <w:p w:rsidR="00FB1C1A" w:rsidRDefault="00FB1C1A" w:rsidP="00FB1C1A">
            <w:pPr>
              <w:adjustRightInd w:val="0"/>
              <w:jc w:val="center"/>
              <w:rPr>
                <w:szCs w:val="21"/>
              </w:rPr>
            </w:pPr>
            <w:r>
              <w:rPr>
                <w:rFonts w:ascii="宋体" w:hAnsi="宋体"/>
                <w:szCs w:val="21"/>
              </w:rPr>
              <w:t>白曲、娘曲</w:t>
            </w:r>
          </w:p>
        </w:tc>
      </w:tr>
      <w:tr w:rsidR="00FB1C1A" w:rsidTr="00061FE4">
        <w:trPr>
          <w:cantSplit/>
          <w:trHeight w:val="340"/>
        </w:trPr>
        <w:tc>
          <w:tcPr>
            <w:tcW w:w="476" w:type="pct"/>
            <w:vAlign w:val="center"/>
            <w:hideMark/>
          </w:tcPr>
          <w:p w:rsidR="00FB1C1A" w:rsidRDefault="00FB1C1A" w:rsidP="00FB1C1A">
            <w:pPr>
              <w:adjustRightInd w:val="0"/>
              <w:jc w:val="center"/>
              <w:rPr>
                <w:szCs w:val="21"/>
              </w:rPr>
            </w:pPr>
            <w:r>
              <w:rPr>
                <w:rFonts w:ascii="宋体" w:hAnsi="宋体"/>
                <w:szCs w:val="21"/>
              </w:rPr>
              <w:t>中游段</w:t>
            </w:r>
          </w:p>
        </w:tc>
        <w:tc>
          <w:tcPr>
            <w:tcW w:w="854" w:type="pct"/>
            <w:vAlign w:val="center"/>
            <w:hideMark/>
          </w:tcPr>
          <w:p w:rsidR="00FB1C1A" w:rsidRDefault="00FB1C1A" w:rsidP="00FB1C1A">
            <w:pPr>
              <w:adjustRightInd w:val="0"/>
              <w:jc w:val="center"/>
              <w:rPr>
                <w:szCs w:val="21"/>
              </w:rPr>
            </w:pPr>
            <w:r>
              <w:rPr>
                <w:rFonts w:ascii="宋体" w:hAnsi="宋体"/>
                <w:szCs w:val="21"/>
              </w:rPr>
              <w:t>工布江达县城至八一镇</w:t>
            </w:r>
          </w:p>
        </w:tc>
        <w:tc>
          <w:tcPr>
            <w:tcW w:w="616" w:type="pct"/>
            <w:vAlign w:val="center"/>
            <w:hideMark/>
          </w:tcPr>
          <w:p w:rsidR="00FB1C1A" w:rsidRDefault="00FB1C1A" w:rsidP="00FB1C1A">
            <w:pPr>
              <w:adjustRightInd w:val="0"/>
              <w:jc w:val="center"/>
              <w:rPr>
                <w:szCs w:val="21"/>
              </w:rPr>
            </w:pPr>
            <w:r>
              <w:rPr>
                <w:szCs w:val="21"/>
              </w:rPr>
              <w:t>130</w:t>
            </w:r>
          </w:p>
        </w:tc>
        <w:tc>
          <w:tcPr>
            <w:tcW w:w="584" w:type="pct"/>
            <w:vAlign w:val="center"/>
            <w:hideMark/>
          </w:tcPr>
          <w:p w:rsidR="00FB1C1A" w:rsidRDefault="00FB1C1A" w:rsidP="00FB1C1A">
            <w:pPr>
              <w:adjustRightInd w:val="0"/>
              <w:jc w:val="center"/>
              <w:rPr>
                <w:szCs w:val="21"/>
              </w:rPr>
            </w:pPr>
            <w:r>
              <w:rPr>
                <w:szCs w:val="21"/>
              </w:rPr>
              <w:t>9707</w:t>
            </w:r>
          </w:p>
        </w:tc>
        <w:tc>
          <w:tcPr>
            <w:tcW w:w="750" w:type="pct"/>
            <w:vAlign w:val="center"/>
            <w:hideMark/>
          </w:tcPr>
          <w:p w:rsidR="00FB1C1A" w:rsidRDefault="00FB1C1A" w:rsidP="00FB1C1A">
            <w:pPr>
              <w:adjustRightInd w:val="0"/>
              <w:jc w:val="center"/>
              <w:rPr>
                <w:szCs w:val="21"/>
              </w:rPr>
            </w:pPr>
            <w:r>
              <w:rPr>
                <w:szCs w:val="21"/>
              </w:rPr>
              <w:t>122.15</w:t>
            </w:r>
          </w:p>
        </w:tc>
        <w:tc>
          <w:tcPr>
            <w:tcW w:w="480" w:type="pct"/>
            <w:vAlign w:val="center"/>
            <w:hideMark/>
          </w:tcPr>
          <w:p w:rsidR="00FB1C1A" w:rsidRDefault="00FB1C1A" w:rsidP="00FB1C1A">
            <w:pPr>
              <w:adjustRightInd w:val="0"/>
              <w:jc w:val="center"/>
              <w:rPr>
                <w:szCs w:val="21"/>
              </w:rPr>
            </w:pPr>
            <w:r>
              <w:rPr>
                <w:szCs w:val="21"/>
              </w:rPr>
              <w:t>420</w:t>
            </w:r>
          </w:p>
        </w:tc>
        <w:tc>
          <w:tcPr>
            <w:tcW w:w="582" w:type="pct"/>
            <w:vAlign w:val="center"/>
            <w:hideMark/>
          </w:tcPr>
          <w:p w:rsidR="00FB1C1A" w:rsidRDefault="00FB1C1A" w:rsidP="00FB1C1A">
            <w:pPr>
              <w:adjustRightInd w:val="0"/>
              <w:jc w:val="center"/>
              <w:rPr>
                <w:szCs w:val="21"/>
              </w:rPr>
            </w:pPr>
            <w:r>
              <w:rPr>
                <w:szCs w:val="21"/>
              </w:rPr>
              <w:t>3.23</w:t>
            </w:r>
          </w:p>
        </w:tc>
        <w:tc>
          <w:tcPr>
            <w:tcW w:w="658" w:type="pct"/>
            <w:vAlign w:val="center"/>
            <w:hideMark/>
          </w:tcPr>
          <w:p w:rsidR="00FB1C1A" w:rsidRDefault="00FB1C1A" w:rsidP="00FB1C1A">
            <w:pPr>
              <w:adjustRightInd w:val="0"/>
              <w:jc w:val="center"/>
              <w:rPr>
                <w:szCs w:val="21"/>
              </w:rPr>
            </w:pPr>
            <w:r>
              <w:rPr>
                <w:rFonts w:ascii="宋体" w:hAnsi="宋体"/>
                <w:szCs w:val="21"/>
              </w:rPr>
              <w:t>巴朗曲、巴河、克拉曲</w:t>
            </w:r>
          </w:p>
        </w:tc>
      </w:tr>
      <w:tr w:rsidR="00FB1C1A" w:rsidTr="00061FE4">
        <w:trPr>
          <w:cantSplit/>
          <w:trHeight w:val="340"/>
        </w:trPr>
        <w:tc>
          <w:tcPr>
            <w:tcW w:w="476" w:type="pct"/>
            <w:vAlign w:val="center"/>
            <w:hideMark/>
          </w:tcPr>
          <w:p w:rsidR="00FB1C1A" w:rsidRDefault="00FB1C1A" w:rsidP="00FB1C1A">
            <w:pPr>
              <w:adjustRightInd w:val="0"/>
              <w:jc w:val="center"/>
              <w:rPr>
                <w:szCs w:val="21"/>
              </w:rPr>
            </w:pPr>
            <w:r>
              <w:rPr>
                <w:rFonts w:ascii="宋体" w:hAnsi="宋体"/>
                <w:szCs w:val="21"/>
              </w:rPr>
              <w:t>下游段</w:t>
            </w:r>
          </w:p>
        </w:tc>
        <w:tc>
          <w:tcPr>
            <w:tcW w:w="854" w:type="pct"/>
            <w:vAlign w:val="center"/>
            <w:hideMark/>
          </w:tcPr>
          <w:p w:rsidR="00FB1C1A" w:rsidRDefault="00FB1C1A" w:rsidP="00FB1C1A">
            <w:pPr>
              <w:adjustRightInd w:val="0"/>
              <w:jc w:val="center"/>
              <w:rPr>
                <w:szCs w:val="21"/>
              </w:rPr>
            </w:pPr>
            <w:r>
              <w:rPr>
                <w:rFonts w:ascii="宋体" w:hAnsi="宋体"/>
                <w:szCs w:val="21"/>
              </w:rPr>
              <w:t>八一镇至河口</w:t>
            </w:r>
          </w:p>
        </w:tc>
        <w:tc>
          <w:tcPr>
            <w:tcW w:w="616" w:type="pct"/>
            <w:vAlign w:val="center"/>
            <w:hideMark/>
          </w:tcPr>
          <w:p w:rsidR="00FB1C1A" w:rsidRDefault="00FB1C1A" w:rsidP="00FB1C1A">
            <w:pPr>
              <w:adjustRightInd w:val="0"/>
              <w:jc w:val="center"/>
              <w:rPr>
                <w:szCs w:val="21"/>
              </w:rPr>
            </w:pPr>
            <w:r>
              <w:rPr>
                <w:szCs w:val="21"/>
              </w:rPr>
              <w:t>32</w:t>
            </w:r>
          </w:p>
        </w:tc>
        <w:tc>
          <w:tcPr>
            <w:tcW w:w="584" w:type="pct"/>
            <w:vAlign w:val="center"/>
            <w:hideMark/>
          </w:tcPr>
          <w:p w:rsidR="00FB1C1A" w:rsidRDefault="00FB1C1A" w:rsidP="00FB1C1A">
            <w:pPr>
              <w:adjustRightInd w:val="0"/>
              <w:jc w:val="center"/>
              <w:rPr>
                <w:szCs w:val="21"/>
              </w:rPr>
            </w:pPr>
            <w:r>
              <w:rPr>
                <w:szCs w:val="21"/>
              </w:rPr>
              <w:t>1695</w:t>
            </w:r>
          </w:p>
        </w:tc>
        <w:tc>
          <w:tcPr>
            <w:tcW w:w="750" w:type="pct"/>
            <w:vAlign w:val="center"/>
            <w:hideMark/>
          </w:tcPr>
          <w:p w:rsidR="00FB1C1A" w:rsidRDefault="00FB1C1A" w:rsidP="00FB1C1A">
            <w:pPr>
              <w:adjustRightInd w:val="0"/>
              <w:jc w:val="center"/>
              <w:rPr>
                <w:szCs w:val="21"/>
              </w:rPr>
            </w:pPr>
            <w:r>
              <w:rPr>
                <w:szCs w:val="21"/>
              </w:rPr>
              <w:t>12.05</w:t>
            </w:r>
          </w:p>
        </w:tc>
        <w:tc>
          <w:tcPr>
            <w:tcW w:w="480" w:type="pct"/>
            <w:vAlign w:val="center"/>
            <w:hideMark/>
          </w:tcPr>
          <w:p w:rsidR="00FB1C1A" w:rsidRDefault="00FB1C1A" w:rsidP="00FB1C1A">
            <w:pPr>
              <w:adjustRightInd w:val="0"/>
              <w:jc w:val="center"/>
              <w:rPr>
                <w:szCs w:val="21"/>
              </w:rPr>
            </w:pPr>
            <w:r>
              <w:rPr>
                <w:szCs w:val="21"/>
              </w:rPr>
              <w:t>80</w:t>
            </w:r>
          </w:p>
        </w:tc>
        <w:tc>
          <w:tcPr>
            <w:tcW w:w="582" w:type="pct"/>
            <w:vAlign w:val="center"/>
            <w:hideMark/>
          </w:tcPr>
          <w:p w:rsidR="00FB1C1A" w:rsidRDefault="00FB1C1A" w:rsidP="00FB1C1A">
            <w:pPr>
              <w:adjustRightInd w:val="0"/>
              <w:jc w:val="center"/>
              <w:rPr>
                <w:szCs w:val="21"/>
              </w:rPr>
            </w:pPr>
            <w:r>
              <w:rPr>
                <w:szCs w:val="21"/>
              </w:rPr>
              <w:t>2.5</w:t>
            </w:r>
          </w:p>
        </w:tc>
        <w:tc>
          <w:tcPr>
            <w:tcW w:w="658" w:type="pct"/>
            <w:vAlign w:val="center"/>
            <w:hideMark/>
          </w:tcPr>
          <w:p w:rsidR="00FB1C1A" w:rsidRDefault="00FB1C1A" w:rsidP="00FB1C1A">
            <w:pPr>
              <w:adjustRightInd w:val="0"/>
              <w:jc w:val="center"/>
              <w:rPr>
                <w:szCs w:val="21"/>
              </w:rPr>
            </w:pPr>
            <w:r>
              <w:rPr>
                <w:rFonts w:ascii="宋体" w:hAnsi="宋体"/>
                <w:szCs w:val="21"/>
              </w:rPr>
              <w:t>八及曲</w:t>
            </w:r>
          </w:p>
        </w:tc>
      </w:tr>
      <w:tr w:rsidR="00FB1C1A" w:rsidTr="00061FE4">
        <w:trPr>
          <w:cantSplit/>
          <w:trHeight w:val="340"/>
        </w:trPr>
        <w:tc>
          <w:tcPr>
            <w:tcW w:w="476" w:type="pct"/>
            <w:vAlign w:val="center"/>
            <w:hideMark/>
          </w:tcPr>
          <w:p w:rsidR="00FB1C1A" w:rsidRDefault="00FB1C1A" w:rsidP="00FB1C1A">
            <w:pPr>
              <w:adjustRightInd w:val="0"/>
              <w:jc w:val="center"/>
              <w:rPr>
                <w:szCs w:val="21"/>
              </w:rPr>
            </w:pPr>
            <w:r>
              <w:rPr>
                <w:rFonts w:ascii="宋体" w:hAnsi="宋体"/>
                <w:szCs w:val="21"/>
              </w:rPr>
              <w:t>合</w:t>
            </w:r>
            <w:r>
              <w:rPr>
                <w:szCs w:val="21"/>
              </w:rPr>
              <w:t xml:space="preserve"> </w:t>
            </w:r>
            <w:r>
              <w:rPr>
                <w:rFonts w:ascii="宋体" w:hAnsi="宋体"/>
                <w:szCs w:val="21"/>
              </w:rPr>
              <w:t>计</w:t>
            </w:r>
          </w:p>
        </w:tc>
        <w:tc>
          <w:tcPr>
            <w:tcW w:w="854" w:type="pct"/>
            <w:vAlign w:val="center"/>
          </w:tcPr>
          <w:p w:rsidR="00FB1C1A" w:rsidRDefault="00FB1C1A" w:rsidP="00FB1C1A">
            <w:pPr>
              <w:adjustRightInd w:val="0"/>
              <w:jc w:val="center"/>
              <w:rPr>
                <w:szCs w:val="21"/>
              </w:rPr>
            </w:pPr>
          </w:p>
        </w:tc>
        <w:tc>
          <w:tcPr>
            <w:tcW w:w="616" w:type="pct"/>
            <w:vAlign w:val="center"/>
            <w:hideMark/>
          </w:tcPr>
          <w:p w:rsidR="00FB1C1A" w:rsidRDefault="00FB1C1A" w:rsidP="00FB1C1A">
            <w:pPr>
              <w:adjustRightInd w:val="0"/>
              <w:jc w:val="center"/>
              <w:rPr>
                <w:szCs w:val="21"/>
              </w:rPr>
            </w:pPr>
            <w:r>
              <w:rPr>
                <w:szCs w:val="21"/>
              </w:rPr>
              <w:t>286</w:t>
            </w:r>
          </w:p>
        </w:tc>
        <w:tc>
          <w:tcPr>
            <w:tcW w:w="584" w:type="pct"/>
            <w:vAlign w:val="center"/>
            <w:hideMark/>
          </w:tcPr>
          <w:p w:rsidR="00FB1C1A" w:rsidRDefault="00FB1C1A" w:rsidP="00FB1C1A">
            <w:pPr>
              <w:adjustRightInd w:val="0"/>
              <w:jc w:val="center"/>
              <w:rPr>
                <w:szCs w:val="21"/>
              </w:rPr>
            </w:pPr>
            <w:r>
              <w:rPr>
                <w:szCs w:val="21"/>
              </w:rPr>
              <w:t>17815</w:t>
            </w:r>
          </w:p>
        </w:tc>
        <w:tc>
          <w:tcPr>
            <w:tcW w:w="750" w:type="pct"/>
            <w:vAlign w:val="center"/>
            <w:hideMark/>
          </w:tcPr>
          <w:p w:rsidR="00FB1C1A" w:rsidRDefault="00FB1C1A" w:rsidP="00FB1C1A">
            <w:pPr>
              <w:adjustRightInd w:val="0"/>
              <w:jc w:val="center"/>
              <w:rPr>
                <w:szCs w:val="21"/>
              </w:rPr>
            </w:pPr>
            <w:r>
              <w:rPr>
                <w:szCs w:val="21"/>
              </w:rPr>
              <w:t>172.4</w:t>
            </w:r>
          </w:p>
        </w:tc>
        <w:tc>
          <w:tcPr>
            <w:tcW w:w="480" w:type="pct"/>
            <w:vAlign w:val="center"/>
            <w:hideMark/>
          </w:tcPr>
          <w:p w:rsidR="00FB1C1A" w:rsidRDefault="00FB1C1A" w:rsidP="00FB1C1A">
            <w:pPr>
              <w:adjustRightInd w:val="0"/>
              <w:jc w:val="center"/>
              <w:rPr>
                <w:szCs w:val="21"/>
              </w:rPr>
            </w:pPr>
            <w:r>
              <w:rPr>
                <w:szCs w:val="21"/>
              </w:rPr>
              <w:t>2080</w:t>
            </w:r>
          </w:p>
        </w:tc>
        <w:tc>
          <w:tcPr>
            <w:tcW w:w="582" w:type="pct"/>
            <w:vAlign w:val="center"/>
            <w:hideMark/>
          </w:tcPr>
          <w:p w:rsidR="00FB1C1A" w:rsidRDefault="00FB1C1A" w:rsidP="00FB1C1A">
            <w:pPr>
              <w:adjustRightInd w:val="0"/>
              <w:jc w:val="center"/>
              <w:rPr>
                <w:szCs w:val="21"/>
              </w:rPr>
            </w:pPr>
            <w:r>
              <w:rPr>
                <w:szCs w:val="21"/>
              </w:rPr>
              <w:t>7.27</w:t>
            </w:r>
          </w:p>
        </w:tc>
        <w:tc>
          <w:tcPr>
            <w:tcW w:w="658" w:type="pct"/>
            <w:vAlign w:val="center"/>
            <w:hideMark/>
          </w:tcPr>
          <w:p w:rsidR="00FB1C1A" w:rsidRDefault="00FB1C1A" w:rsidP="00FB1C1A">
            <w:pPr>
              <w:adjustRightInd w:val="0"/>
              <w:jc w:val="center"/>
              <w:rPr>
                <w:szCs w:val="21"/>
              </w:rPr>
            </w:pPr>
          </w:p>
        </w:tc>
      </w:tr>
    </w:tbl>
    <w:p w:rsidR="0018371F" w:rsidRDefault="00FB1C1A">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尼洋河主要支流</w:t>
      </w:r>
    </w:p>
    <w:p w:rsidR="00FB1C1A" w:rsidRDefault="00FB1C1A" w:rsidP="00FB1C1A">
      <w:pPr>
        <w:adjustRightInd w:val="0"/>
        <w:spacing w:line="360" w:lineRule="auto"/>
        <w:ind w:firstLineChars="200" w:firstLine="480"/>
        <w:rPr>
          <w:sz w:val="24"/>
        </w:rPr>
      </w:pPr>
      <w:r w:rsidRPr="00FB1C1A">
        <w:rPr>
          <w:sz w:val="24"/>
        </w:rPr>
        <w:t>尼洋河流域水系发育，支流众多，流域面积大于</w:t>
      </w:r>
      <w:r>
        <w:rPr>
          <w:sz w:val="24"/>
        </w:rPr>
        <w:t>100km</w:t>
      </w:r>
      <w:r w:rsidRPr="00FB1C1A">
        <w:rPr>
          <w:sz w:val="24"/>
          <w:vertAlign w:val="superscript"/>
        </w:rPr>
        <w:t>2</w:t>
      </w:r>
      <w:r w:rsidRPr="00FB1C1A">
        <w:rPr>
          <w:sz w:val="24"/>
        </w:rPr>
        <w:t>的一级支流有</w:t>
      </w:r>
      <w:r>
        <w:rPr>
          <w:sz w:val="24"/>
        </w:rPr>
        <w:t>22</w:t>
      </w:r>
      <w:r w:rsidRPr="00FB1C1A">
        <w:rPr>
          <w:sz w:val="24"/>
        </w:rPr>
        <w:t>条，流域面积大于</w:t>
      </w:r>
      <w:r>
        <w:rPr>
          <w:sz w:val="24"/>
        </w:rPr>
        <w:t>500km</w:t>
      </w:r>
      <w:r w:rsidRPr="00FB1C1A">
        <w:rPr>
          <w:sz w:val="24"/>
          <w:vertAlign w:val="superscript"/>
        </w:rPr>
        <w:t>2</w:t>
      </w:r>
      <w:r w:rsidRPr="00FB1C1A">
        <w:rPr>
          <w:sz w:val="24"/>
        </w:rPr>
        <w:t>的一级支流有</w:t>
      </w:r>
      <w:r>
        <w:rPr>
          <w:sz w:val="24"/>
        </w:rPr>
        <w:t>8</w:t>
      </w:r>
      <w:r w:rsidRPr="00FB1C1A">
        <w:rPr>
          <w:sz w:val="24"/>
        </w:rPr>
        <w:t>条，包括白曲、洗朗曲、下不梭浪曲、娘曲、巴朗曲、巴河、克拉曲和则弄曲，流域面积大于</w:t>
      </w:r>
      <w:r>
        <w:rPr>
          <w:sz w:val="24"/>
        </w:rPr>
        <w:t>1000km</w:t>
      </w:r>
      <w:r w:rsidRPr="00FB1C1A">
        <w:rPr>
          <w:sz w:val="24"/>
          <w:vertAlign w:val="superscript"/>
        </w:rPr>
        <w:t>2</w:t>
      </w:r>
      <w:r w:rsidRPr="00FB1C1A">
        <w:rPr>
          <w:sz w:val="24"/>
        </w:rPr>
        <w:t>的二级支流为朱拉曲。尼洋河上游最大支流为娘曲；中游河段左岸最大支流为巴河，右岸最大支流为巴朗曲。</w:t>
      </w:r>
    </w:p>
    <w:p w:rsidR="00FB1C1A" w:rsidRDefault="00FB1C1A" w:rsidP="00FB1C1A">
      <w:pPr>
        <w:adjustRightInd w:val="0"/>
        <w:spacing w:line="360" w:lineRule="auto"/>
        <w:ind w:firstLineChars="200" w:firstLine="480"/>
        <w:rPr>
          <w:sz w:val="24"/>
        </w:rPr>
      </w:pPr>
      <w:r w:rsidRPr="00FB1C1A">
        <w:rPr>
          <w:sz w:val="24"/>
        </w:rPr>
        <w:t>娘曲是尼洋河上游左岸的一级支流，发源于工布江达县娘蒲乡境内的乌拉山，从发源地大致由西北流向东南，在娘蒲乡拉如村纳入不如朗曲后折向南流，沿途流经昂巴宗、强昂、共中等村，于江达乡的太昭古城附近汇入尼洋河。流域大致介于北纬</w:t>
      </w:r>
      <w:r w:rsidRPr="00FB1C1A">
        <w:rPr>
          <w:sz w:val="24"/>
        </w:rPr>
        <w:t>29°59ˊ</w:t>
      </w:r>
      <w:r w:rsidRPr="00FB1C1A">
        <w:rPr>
          <w:sz w:val="24"/>
        </w:rPr>
        <w:t>～</w:t>
      </w:r>
      <w:r w:rsidRPr="00FB1C1A">
        <w:rPr>
          <w:sz w:val="24"/>
        </w:rPr>
        <w:t>30°30ˊ</w:t>
      </w:r>
      <w:r w:rsidRPr="00FB1C1A">
        <w:rPr>
          <w:sz w:val="24"/>
        </w:rPr>
        <w:t>和东经</w:t>
      </w:r>
      <w:r w:rsidRPr="00FB1C1A">
        <w:rPr>
          <w:sz w:val="24"/>
        </w:rPr>
        <w:t>92°45ˊ</w:t>
      </w:r>
      <w:r w:rsidRPr="00FB1C1A">
        <w:rPr>
          <w:sz w:val="24"/>
        </w:rPr>
        <w:t>～</w:t>
      </w:r>
      <w:r w:rsidRPr="00FB1C1A">
        <w:rPr>
          <w:sz w:val="24"/>
        </w:rPr>
        <w:t>93°20ˊ</w:t>
      </w:r>
      <w:r w:rsidRPr="00FB1C1A">
        <w:rPr>
          <w:sz w:val="24"/>
        </w:rPr>
        <w:t>之间，北部与拉萨河支流桑曲和帕隆藏布西源支流雄曲为邻，东部与尼洋河二级支流朱拉曲相望，南部为尼洋河干流，西部同尼洋河一级支流下不梭朗流域相连，整个流域地势为北高南低。流域面积</w:t>
      </w:r>
      <w:r>
        <w:rPr>
          <w:sz w:val="24"/>
        </w:rPr>
        <w:t>1859km</w:t>
      </w:r>
      <w:r w:rsidRPr="00FB1C1A">
        <w:rPr>
          <w:sz w:val="24"/>
          <w:vertAlign w:val="superscript"/>
        </w:rPr>
        <w:t>2</w:t>
      </w:r>
      <w:r w:rsidRPr="00FB1C1A">
        <w:rPr>
          <w:sz w:val="24"/>
        </w:rPr>
        <w:t>，多年平均径流量</w:t>
      </w:r>
      <w:r>
        <w:rPr>
          <w:sz w:val="24"/>
        </w:rPr>
        <w:t>13.9</w:t>
      </w:r>
      <w:r w:rsidRPr="00FB1C1A">
        <w:rPr>
          <w:sz w:val="24"/>
        </w:rPr>
        <w:t>亿</w:t>
      </w:r>
      <w:r>
        <w:rPr>
          <w:sz w:val="24"/>
        </w:rPr>
        <w:t>m</w:t>
      </w:r>
      <w:r w:rsidRPr="00FB1C1A">
        <w:rPr>
          <w:sz w:val="24"/>
          <w:vertAlign w:val="superscript"/>
        </w:rPr>
        <w:t>3</w:t>
      </w:r>
      <w:r w:rsidRPr="00FB1C1A">
        <w:rPr>
          <w:sz w:val="24"/>
        </w:rPr>
        <w:t>，干流全长</w:t>
      </w:r>
      <w:r>
        <w:rPr>
          <w:sz w:val="24"/>
        </w:rPr>
        <w:t>86km</w:t>
      </w:r>
      <w:r w:rsidRPr="00FB1C1A">
        <w:rPr>
          <w:sz w:val="24"/>
        </w:rPr>
        <w:t>，天然落差</w:t>
      </w:r>
      <w:r>
        <w:rPr>
          <w:sz w:val="24"/>
        </w:rPr>
        <w:t>1658m</w:t>
      </w:r>
      <w:r w:rsidRPr="00FB1C1A">
        <w:rPr>
          <w:sz w:val="24"/>
        </w:rPr>
        <w:t>，平均坡降</w:t>
      </w:r>
      <w:r>
        <w:rPr>
          <w:sz w:val="24"/>
        </w:rPr>
        <w:t>19.28‰</w:t>
      </w:r>
      <w:r w:rsidRPr="00FB1C1A">
        <w:rPr>
          <w:sz w:val="24"/>
        </w:rPr>
        <w:t>。主要支流有措弄巴、则当衣普、不如朗和几不牙。娘曲流域行政区划主要涉及到工布江达县的娘蒲乡和江达乡的一部分。</w:t>
      </w:r>
    </w:p>
    <w:p w:rsidR="00FB1C1A" w:rsidRDefault="00FB1C1A" w:rsidP="00FB1C1A">
      <w:pPr>
        <w:adjustRightInd w:val="0"/>
        <w:spacing w:line="360" w:lineRule="auto"/>
        <w:ind w:firstLineChars="200" w:firstLine="480"/>
        <w:rPr>
          <w:sz w:val="24"/>
        </w:rPr>
      </w:pPr>
      <w:r w:rsidRPr="00FB1C1A">
        <w:rPr>
          <w:sz w:val="24"/>
        </w:rPr>
        <w:t>巴河是尼洋河中游左岸的一级支流，是尼洋河流域最大的支流。发源于错高乡拉玛叶隆上游附近、念青唐古拉山脉东端南麓，从源头流出后由东北向西南流，最终在巴河集镇附近于左岸汇入干流尼洋河。全流域均位于工布江达县境内，干流河长</w:t>
      </w:r>
      <w:r>
        <w:rPr>
          <w:sz w:val="24"/>
        </w:rPr>
        <w:t>106km</w:t>
      </w:r>
      <w:r w:rsidRPr="00FB1C1A">
        <w:rPr>
          <w:sz w:val="24"/>
        </w:rPr>
        <w:t>，流域面积</w:t>
      </w:r>
      <w:r>
        <w:rPr>
          <w:sz w:val="24"/>
        </w:rPr>
        <w:t>4229km</w:t>
      </w:r>
      <w:r w:rsidRPr="00FB1C1A">
        <w:rPr>
          <w:sz w:val="24"/>
          <w:vertAlign w:val="superscript"/>
        </w:rPr>
        <w:t>2</w:t>
      </w:r>
      <w:r w:rsidRPr="00FB1C1A">
        <w:rPr>
          <w:sz w:val="24"/>
        </w:rPr>
        <w:t>，水面落差</w:t>
      </w:r>
      <w:r>
        <w:rPr>
          <w:sz w:val="24"/>
        </w:rPr>
        <w:t>770m</w:t>
      </w:r>
      <w:r w:rsidRPr="00FB1C1A">
        <w:rPr>
          <w:sz w:val="24"/>
        </w:rPr>
        <w:t>，平均坡降</w:t>
      </w:r>
      <w:r>
        <w:rPr>
          <w:sz w:val="24"/>
        </w:rPr>
        <w:t>16.7‰</w:t>
      </w:r>
      <w:r w:rsidRPr="00FB1C1A">
        <w:rPr>
          <w:sz w:val="24"/>
        </w:rPr>
        <w:t>，多年平均径流量</w:t>
      </w:r>
      <w:r>
        <w:rPr>
          <w:sz w:val="24"/>
        </w:rPr>
        <w:t>61.5</w:t>
      </w:r>
      <w:r w:rsidRPr="00FB1C1A">
        <w:rPr>
          <w:sz w:val="24"/>
        </w:rPr>
        <w:t>亿</w:t>
      </w:r>
      <w:r>
        <w:rPr>
          <w:sz w:val="24"/>
        </w:rPr>
        <w:t>m</w:t>
      </w:r>
      <w:r w:rsidRPr="00FB1C1A">
        <w:rPr>
          <w:sz w:val="24"/>
          <w:vertAlign w:val="superscript"/>
        </w:rPr>
        <w:t>3</w:t>
      </w:r>
      <w:r w:rsidRPr="00FB1C1A">
        <w:rPr>
          <w:sz w:val="24"/>
        </w:rPr>
        <w:t>，流域内高山冰川积雪面积有</w:t>
      </w:r>
      <w:r>
        <w:rPr>
          <w:sz w:val="24"/>
        </w:rPr>
        <w:t>625.8km</w:t>
      </w:r>
      <w:r w:rsidRPr="00FB1C1A">
        <w:rPr>
          <w:sz w:val="24"/>
          <w:vertAlign w:val="superscript"/>
        </w:rPr>
        <w:t>2</w:t>
      </w:r>
      <w:r w:rsidRPr="00FB1C1A">
        <w:rPr>
          <w:sz w:val="24"/>
        </w:rPr>
        <w:t>。流域从上至下主要支流有罗结曲、桑阿弄巴、孜木宗卓弄、朱拉曲等，其中朱拉曲为其最大支流。朱拉曲发源于朱拉乡崩嘎</w:t>
      </w:r>
      <w:r w:rsidRPr="00FB1C1A">
        <w:rPr>
          <w:sz w:val="24"/>
        </w:rPr>
        <w:lastRenderedPageBreak/>
        <w:t>村西北部马穷附近的冰川，最终在巴河镇雪卡村下游于右岸汇入巴河。干流全长</w:t>
      </w:r>
      <w:r>
        <w:rPr>
          <w:sz w:val="24"/>
        </w:rPr>
        <w:t>82.0km</w:t>
      </w:r>
      <w:r w:rsidRPr="00FB1C1A">
        <w:rPr>
          <w:sz w:val="24"/>
        </w:rPr>
        <w:t>，流域面积</w:t>
      </w:r>
      <w:r>
        <w:rPr>
          <w:sz w:val="24"/>
        </w:rPr>
        <w:t>1815km</w:t>
      </w:r>
      <w:r w:rsidRPr="00FB1C1A">
        <w:rPr>
          <w:sz w:val="24"/>
          <w:vertAlign w:val="superscript"/>
        </w:rPr>
        <w:t>2</w:t>
      </w:r>
      <w:r w:rsidRPr="00FB1C1A">
        <w:rPr>
          <w:sz w:val="24"/>
        </w:rPr>
        <w:t>，落差</w:t>
      </w:r>
      <w:r>
        <w:rPr>
          <w:sz w:val="24"/>
        </w:rPr>
        <w:t>1270m</w:t>
      </w:r>
      <w:r w:rsidRPr="00FB1C1A">
        <w:rPr>
          <w:sz w:val="24"/>
        </w:rPr>
        <w:t>，平均比降</w:t>
      </w:r>
      <w:r>
        <w:rPr>
          <w:sz w:val="24"/>
        </w:rPr>
        <w:t>15.49‰</w:t>
      </w:r>
      <w:r w:rsidRPr="00FB1C1A">
        <w:rPr>
          <w:sz w:val="24"/>
        </w:rPr>
        <w:t>，多年平均流量</w:t>
      </w:r>
      <w:r>
        <w:rPr>
          <w:sz w:val="24"/>
        </w:rPr>
        <w:t>25.9m</w:t>
      </w:r>
      <w:r w:rsidRPr="00FB1C1A">
        <w:rPr>
          <w:sz w:val="24"/>
          <w:vertAlign w:val="superscript"/>
        </w:rPr>
        <w:t>3</w:t>
      </w:r>
      <w:r>
        <w:rPr>
          <w:sz w:val="24"/>
        </w:rPr>
        <w:t>/s</w:t>
      </w:r>
      <w:r w:rsidRPr="00FB1C1A">
        <w:rPr>
          <w:sz w:val="24"/>
        </w:rPr>
        <w:t>，多年平均径流量</w:t>
      </w:r>
      <w:r>
        <w:rPr>
          <w:sz w:val="24"/>
        </w:rPr>
        <w:t>16.7</w:t>
      </w:r>
      <w:r w:rsidRPr="00FB1C1A">
        <w:rPr>
          <w:sz w:val="24"/>
        </w:rPr>
        <w:t>亿</w:t>
      </w:r>
      <w:r>
        <w:rPr>
          <w:sz w:val="24"/>
        </w:rPr>
        <w:t>m</w:t>
      </w:r>
      <w:r w:rsidRPr="00FB1C1A">
        <w:rPr>
          <w:sz w:val="24"/>
          <w:vertAlign w:val="superscript"/>
        </w:rPr>
        <w:t>3</w:t>
      </w:r>
      <w:r w:rsidRPr="00FB1C1A">
        <w:rPr>
          <w:sz w:val="24"/>
        </w:rPr>
        <w:t>。</w:t>
      </w:r>
    </w:p>
    <w:p w:rsidR="00FB1C1A" w:rsidRDefault="00FB1C1A" w:rsidP="00FB1C1A">
      <w:pPr>
        <w:adjustRightInd w:val="0"/>
        <w:spacing w:line="360" w:lineRule="auto"/>
        <w:ind w:firstLineChars="200" w:firstLine="480"/>
        <w:rPr>
          <w:sz w:val="24"/>
        </w:rPr>
      </w:pPr>
      <w:r w:rsidRPr="00FB1C1A">
        <w:rPr>
          <w:sz w:val="24"/>
        </w:rPr>
        <w:t>巴朗曲又称泥曲，是尼洋河中游右岸的一级支流，发源于工布江达县南部的巴拉劣果山北麓，从发源地大致由南向北流，司马朗曲汇入后折向东流，在麦村附近接纳吉普曲转向北流，经过德青贡巴、忠村和雪村后，于仲萨乡政府所在地附近汇入尼洋河。流域大致介于北纬</w:t>
      </w:r>
      <w:r>
        <w:rPr>
          <w:sz w:val="24"/>
        </w:rPr>
        <w:t>29°26ˊ</w:t>
      </w:r>
      <w:r w:rsidRPr="00FB1C1A">
        <w:rPr>
          <w:sz w:val="24"/>
        </w:rPr>
        <w:t>～</w:t>
      </w:r>
      <w:r>
        <w:rPr>
          <w:sz w:val="24"/>
        </w:rPr>
        <w:t>29°53ˊ</w:t>
      </w:r>
      <w:r w:rsidRPr="00FB1C1A">
        <w:rPr>
          <w:sz w:val="24"/>
        </w:rPr>
        <w:t>和东经</w:t>
      </w:r>
      <w:r>
        <w:rPr>
          <w:sz w:val="24"/>
        </w:rPr>
        <w:t>92°51ˊ</w:t>
      </w:r>
      <w:r w:rsidRPr="00FB1C1A">
        <w:rPr>
          <w:sz w:val="24"/>
        </w:rPr>
        <w:t>～</w:t>
      </w:r>
      <w:r>
        <w:rPr>
          <w:sz w:val="24"/>
        </w:rPr>
        <w:t>93°34ˊ</w:t>
      </w:r>
      <w:r w:rsidRPr="00FB1C1A">
        <w:rPr>
          <w:sz w:val="24"/>
        </w:rPr>
        <w:t>之间。流域北面为尼洋河干流，南面为雅鲁藏布江一级支流阿那塘和那姆曲流域，西南面为雅鲁藏布江一级支流坝曲流域，东面为尼洋河一级支流克拉曲流域。整个流域地势为南高北低。流域面积</w:t>
      </w:r>
      <w:r>
        <w:rPr>
          <w:sz w:val="24"/>
        </w:rPr>
        <w:t>1604km</w:t>
      </w:r>
      <w:r w:rsidRPr="00FB1C1A">
        <w:rPr>
          <w:sz w:val="24"/>
          <w:vertAlign w:val="superscript"/>
        </w:rPr>
        <w:t>2</w:t>
      </w:r>
      <w:r w:rsidRPr="00FB1C1A">
        <w:rPr>
          <w:sz w:val="24"/>
        </w:rPr>
        <w:t>，多年平均径流量</w:t>
      </w:r>
      <w:r>
        <w:rPr>
          <w:sz w:val="24"/>
        </w:rPr>
        <w:t>16.9</w:t>
      </w:r>
      <w:r w:rsidRPr="00FB1C1A">
        <w:rPr>
          <w:sz w:val="24"/>
        </w:rPr>
        <w:t>亿</w:t>
      </w:r>
      <w:r>
        <w:rPr>
          <w:sz w:val="24"/>
        </w:rPr>
        <w:t>m</w:t>
      </w:r>
      <w:r w:rsidRPr="00FB1C1A">
        <w:rPr>
          <w:sz w:val="24"/>
          <w:vertAlign w:val="superscript"/>
        </w:rPr>
        <w:t>3</w:t>
      </w:r>
      <w:r w:rsidRPr="00FB1C1A">
        <w:rPr>
          <w:sz w:val="24"/>
        </w:rPr>
        <w:t>，干流全长</w:t>
      </w:r>
      <w:r>
        <w:rPr>
          <w:sz w:val="24"/>
        </w:rPr>
        <w:t>67km</w:t>
      </w:r>
      <w:r w:rsidRPr="00FB1C1A">
        <w:rPr>
          <w:sz w:val="24"/>
        </w:rPr>
        <w:t>，天然落差</w:t>
      </w:r>
      <w:r>
        <w:rPr>
          <w:sz w:val="24"/>
        </w:rPr>
        <w:t>1450m</w:t>
      </w:r>
      <w:r w:rsidRPr="00FB1C1A">
        <w:rPr>
          <w:sz w:val="24"/>
        </w:rPr>
        <w:t>，平均坡降</w:t>
      </w:r>
      <w:r>
        <w:rPr>
          <w:sz w:val="24"/>
        </w:rPr>
        <w:t>21.64‰</w:t>
      </w:r>
      <w:r w:rsidRPr="00FB1C1A">
        <w:rPr>
          <w:sz w:val="24"/>
        </w:rPr>
        <w:t>，水能资源理论蕴藏量</w:t>
      </w:r>
      <w:r>
        <w:rPr>
          <w:sz w:val="24"/>
        </w:rPr>
        <w:t>233MW</w:t>
      </w:r>
      <w:r w:rsidRPr="00FB1C1A">
        <w:rPr>
          <w:sz w:val="24"/>
        </w:rPr>
        <w:t>。主要支流有司马朗曲、安布朗等。流域均位于工布自然保护区范围以内。巴朗曲流域行政区划主要涉及到工布江达县的仲萨乡。</w:t>
      </w:r>
    </w:p>
    <w:p w:rsidR="00FB1C1A" w:rsidRDefault="00FB1C1A" w:rsidP="00FB1C1A">
      <w:pPr>
        <w:adjustRightInd w:val="0"/>
        <w:spacing w:line="360" w:lineRule="auto"/>
        <w:ind w:firstLineChars="200" w:firstLine="480"/>
        <w:rPr>
          <w:sz w:val="24"/>
        </w:rPr>
      </w:pPr>
      <w:r w:rsidRPr="00FB1C1A">
        <w:rPr>
          <w:sz w:val="24"/>
        </w:rPr>
        <w:t>朱拉曲是尼洋河中游左岸的一级支流巴河的西源，流域面积</w:t>
      </w:r>
      <w:r w:rsidRPr="00FB1C1A">
        <w:rPr>
          <w:sz w:val="24"/>
        </w:rPr>
        <w:t>1815km</w:t>
      </w:r>
      <w:r w:rsidRPr="00FB1C1A">
        <w:rPr>
          <w:sz w:val="24"/>
          <w:vertAlign w:val="superscript"/>
        </w:rPr>
        <w:t>2</w:t>
      </w:r>
      <w:r w:rsidRPr="00FB1C1A">
        <w:rPr>
          <w:sz w:val="24"/>
        </w:rPr>
        <w:t>，多年平均流量</w:t>
      </w:r>
      <w:r w:rsidRPr="00FB1C1A">
        <w:rPr>
          <w:sz w:val="24"/>
        </w:rPr>
        <w:t>25.9m</w:t>
      </w:r>
      <w:r w:rsidRPr="00FB1C1A">
        <w:rPr>
          <w:sz w:val="24"/>
          <w:vertAlign w:val="superscript"/>
        </w:rPr>
        <w:t>3</w:t>
      </w:r>
      <w:r w:rsidRPr="00FB1C1A">
        <w:rPr>
          <w:sz w:val="24"/>
        </w:rPr>
        <w:t>/s</w:t>
      </w:r>
      <w:r w:rsidRPr="00FB1C1A">
        <w:rPr>
          <w:sz w:val="24"/>
        </w:rPr>
        <w:t>，多年平均径流量</w:t>
      </w:r>
      <w:r w:rsidRPr="00FB1C1A">
        <w:rPr>
          <w:sz w:val="24"/>
        </w:rPr>
        <w:t>16.7</w:t>
      </w:r>
      <w:r w:rsidRPr="00FB1C1A">
        <w:rPr>
          <w:sz w:val="24"/>
        </w:rPr>
        <w:t>亿</w:t>
      </w:r>
      <w:r w:rsidRPr="00FB1C1A">
        <w:rPr>
          <w:sz w:val="24"/>
        </w:rPr>
        <w:t>m</w:t>
      </w:r>
      <w:r w:rsidRPr="00FB1C1A">
        <w:rPr>
          <w:sz w:val="24"/>
          <w:vertAlign w:val="superscript"/>
        </w:rPr>
        <w:t>3</w:t>
      </w:r>
      <w:r w:rsidRPr="00FB1C1A">
        <w:rPr>
          <w:sz w:val="24"/>
        </w:rPr>
        <w:t>，干流全长约</w:t>
      </w:r>
      <w:r w:rsidRPr="00FB1C1A">
        <w:rPr>
          <w:sz w:val="24"/>
        </w:rPr>
        <w:t>82.0km</w:t>
      </w:r>
      <w:r w:rsidRPr="00FB1C1A">
        <w:rPr>
          <w:sz w:val="24"/>
        </w:rPr>
        <w:t>，天然落差</w:t>
      </w:r>
      <w:r w:rsidRPr="00FB1C1A">
        <w:rPr>
          <w:sz w:val="24"/>
        </w:rPr>
        <w:t>1270m</w:t>
      </w:r>
      <w:r w:rsidRPr="00FB1C1A">
        <w:rPr>
          <w:sz w:val="24"/>
        </w:rPr>
        <w:t>，平均坡降</w:t>
      </w:r>
      <w:r w:rsidRPr="00FB1C1A">
        <w:rPr>
          <w:sz w:val="24"/>
        </w:rPr>
        <w:t>15.49‰</w:t>
      </w:r>
      <w:r w:rsidRPr="00FB1C1A">
        <w:rPr>
          <w:sz w:val="24"/>
        </w:rPr>
        <w:t>。以色不弄巴汇入口的朱拉桥为界，朱拉桥以上河段长</w:t>
      </w:r>
      <w:r w:rsidRPr="00FB1C1A">
        <w:rPr>
          <w:sz w:val="24"/>
        </w:rPr>
        <w:t>67km</w:t>
      </w:r>
      <w:r w:rsidRPr="00FB1C1A">
        <w:rPr>
          <w:sz w:val="24"/>
        </w:rPr>
        <w:t>，水面落差</w:t>
      </w:r>
      <w:r w:rsidRPr="00FB1C1A">
        <w:rPr>
          <w:sz w:val="24"/>
        </w:rPr>
        <w:t>1110m</w:t>
      </w:r>
      <w:r w:rsidRPr="00FB1C1A">
        <w:rPr>
          <w:sz w:val="24"/>
        </w:rPr>
        <w:t>，平均坡降</w:t>
      </w:r>
      <w:r w:rsidRPr="00FB1C1A">
        <w:rPr>
          <w:sz w:val="24"/>
        </w:rPr>
        <w:t>16.57‰</w:t>
      </w:r>
      <w:r w:rsidRPr="00FB1C1A">
        <w:rPr>
          <w:sz w:val="24"/>
        </w:rPr>
        <w:t>，河谷形态主要为宽谷型，干流河床宽一般为</w:t>
      </w:r>
      <w:r w:rsidRPr="00FB1C1A">
        <w:rPr>
          <w:sz w:val="24"/>
        </w:rPr>
        <w:t>1.5km</w:t>
      </w:r>
      <w:r w:rsidRPr="00FB1C1A">
        <w:rPr>
          <w:sz w:val="24"/>
        </w:rPr>
        <w:t>左右，最宽处可达</w:t>
      </w:r>
      <w:r w:rsidRPr="00FB1C1A">
        <w:rPr>
          <w:sz w:val="24"/>
        </w:rPr>
        <w:t>2.0km</w:t>
      </w:r>
      <w:r w:rsidRPr="00FB1C1A">
        <w:rPr>
          <w:sz w:val="24"/>
        </w:rPr>
        <w:t>，分布有大量的耕地或草场，人口相对集中，支流色不弄巴河床宽一般也在</w:t>
      </w:r>
      <w:r w:rsidRPr="00FB1C1A">
        <w:rPr>
          <w:sz w:val="24"/>
        </w:rPr>
        <w:t>1.5km</w:t>
      </w:r>
      <w:r w:rsidRPr="00FB1C1A">
        <w:rPr>
          <w:sz w:val="24"/>
        </w:rPr>
        <w:t>左右，朱拉乡政府所在地位于其流域内；朱拉桥以下河段长</w:t>
      </w:r>
      <w:r w:rsidRPr="00FB1C1A">
        <w:rPr>
          <w:sz w:val="24"/>
        </w:rPr>
        <w:t>15km</w:t>
      </w:r>
      <w:r w:rsidRPr="00FB1C1A">
        <w:rPr>
          <w:sz w:val="24"/>
        </w:rPr>
        <w:t>，水面落差</w:t>
      </w:r>
      <w:r w:rsidRPr="00FB1C1A">
        <w:rPr>
          <w:sz w:val="24"/>
        </w:rPr>
        <w:t>160m</w:t>
      </w:r>
      <w:r w:rsidRPr="00FB1C1A">
        <w:rPr>
          <w:sz w:val="24"/>
        </w:rPr>
        <w:t>，平均坡降</w:t>
      </w:r>
      <w:r w:rsidRPr="00FB1C1A">
        <w:rPr>
          <w:sz w:val="24"/>
        </w:rPr>
        <w:t>10.67‰</w:t>
      </w:r>
      <w:r w:rsidRPr="00FB1C1A">
        <w:rPr>
          <w:sz w:val="24"/>
        </w:rPr>
        <w:t>，河道较窄，宽约</w:t>
      </w:r>
      <w:r w:rsidRPr="00FB1C1A">
        <w:rPr>
          <w:sz w:val="24"/>
        </w:rPr>
        <w:t>500m</w:t>
      </w:r>
      <w:r w:rsidRPr="00FB1C1A">
        <w:rPr>
          <w:sz w:val="24"/>
        </w:rPr>
        <w:t>，人口、耕地、草场也较少，从朱拉曲与巴河的汇合口有等外公路通至朱拉乡政府。流域均位于巴松</w:t>
      </w:r>
      <w:r w:rsidRPr="00FB1C1A">
        <w:rPr>
          <w:rFonts w:hint="eastAsia"/>
          <w:sz w:val="24"/>
        </w:rPr>
        <w:t>措</w:t>
      </w:r>
      <w:r w:rsidRPr="00FB1C1A">
        <w:rPr>
          <w:sz w:val="24"/>
        </w:rPr>
        <w:t>国家森林公园范围以内。</w:t>
      </w:r>
    </w:p>
    <w:p w:rsidR="00FB1C1A" w:rsidRPr="00FB1C1A" w:rsidRDefault="00FB1C1A" w:rsidP="00FB1C1A">
      <w:pPr>
        <w:adjustRightInd w:val="0"/>
        <w:spacing w:line="360" w:lineRule="auto"/>
        <w:ind w:firstLineChars="200" w:firstLine="480"/>
        <w:rPr>
          <w:sz w:val="24"/>
        </w:rPr>
      </w:pPr>
      <w:r w:rsidRPr="00FB1C1A">
        <w:rPr>
          <w:sz w:val="24"/>
        </w:rPr>
        <w:t>八及曲位于尼洋河左岸，发源于黑力措果，大致由北向南流经措古、措木及日后，再大致由东向西流，最终于八一新村汇入尼洋河。流域形状大致呈长方形；支沟呈不对称分布，左岸支沟多且流程较长，主要有碧贡、莫日、白及弄巴、夏弄巴、速古普等；右岸较大支沟为北朗弄巴。八及曲全长</w:t>
      </w:r>
      <w:r>
        <w:rPr>
          <w:sz w:val="24"/>
        </w:rPr>
        <w:t>30.3km</w:t>
      </w:r>
      <w:r w:rsidRPr="00FB1C1A">
        <w:rPr>
          <w:sz w:val="24"/>
        </w:rPr>
        <w:t>，平均河道比降</w:t>
      </w:r>
      <w:r>
        <w:rPr>
          <w:sz w:val="24"/>
        </w:rPr>
        <w:t>48.2‰</w:t>
      </w:r>
      <w:r w:rsidRPr="00FB1C1A">
        <w:rPr>
          <w:sz w:val="24"/>
        </w:rPr>
        <w:t>，全流域集水面积</w:t>
      </w:r>
      <w:r>
        <w:rPr>
          <w:sz w:val="24"/>
        </w:rPr>
        <w:t>306.6km</w:t>
      </w:r>
      <w:r w:rsidRPr="00FB1C1A">
        <w:rPr>
          <w:sz w:val="24"/>
          <w:vertAlign w:val="superscript"/>
        </w:rPr>
        <w:t>2</w:t>
      </w:r>
      <w:r w:rsidRPr="00FB1C1A">
        <w:rPr>
          <w:sz w:val="24"/>
        </w:rPr>
        <w:t>，分水岭海拔高程一般在</w:t>
      </w:r>
      <w:r>
        <w:rPr>
          <w:sz w:val="24"/>
        </w:rPr>
        <w:t>4600m~5000m</w:t>
      </w:r>
      <w:r w:rsidRPr="00FB1C1A">
        <w:rPr>
          <w:sz w:val="24"/>
        </w:rPr>
        <w:t>，河口高程约</w:t>
      </w:r>
      <w:r>
        <w:rPr>
          <w:sz w:val="24"/>
        </w:rPr>
        <w:t>3000m</w:t>
      </w:r>
      <w:r w:rsidRPr="00FB1C1A">
        <w:rPr>
          <w:sz w:val="24"/>
        </w:rPr>
        <w:t>。</w:t>
      </w:r>
    </w:p>
    <w:p w:rsidR="00FB1C1A" w:rsidRDefault="00FB1C1A" w:rsidP="00FB1C1A">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主要湖泊</w:t>
      </w:r>
    </w:p>
    <w:p w:rsidR="00FB1C1A" w:rsidRPr="00FB1C1A" w:rsidRDefault="00FB1C1A" w:rsidP="00FB1C1A">
      <w:pPr>
        <w:adjustRightInd w:val="0"/>
        <w:spacing w:line="360" w:lineRule="auto"/>
        <w:ind w:firstLineChars="200" w:firstLine="480"/>
        <w:rPr>
          <w:sz w:val="24"/>
        </w:rPr>
      </w:pPr>
      <w:r w:rsidRPr="00FB1C1A">
        <w:rPr>
          <w:sz w:val="24"/>
        </w:rPr>
        <w:t>沟谷源头古冰川地貌及现代冰川发育，在河流的干、支流源头地带残留着诸多冰碛湖，流域内共有冰湖约</w:t>
      </w:r>
      <w:r>
        <w:rPr>
          <w:sz w:val="24"/>
        </w:rPr>
        <w:t>15</w:t>
      </w:r>
      <w:r w:rsidRPr="00FB1C1A">
        <w:rPr>
          <w:sz w:val="24"/>
        </w:rPr>
        <w:t>处，湖泊面积共约</w:t>
      </w:r>
      <w:r>
        <w:rPr>
          <w:sz w:val="24"/>
        </w:rPr>
        <w:t>114km</w:t>
      </w:r>
      <w:r w:rsidRPr="00FB1C1A">
        <w:rPr>
          <w:sz w:val="24"/>
          <w:vertAlign w:val="superscript"/>
        </w:rPr>
        <w:t>2</w:t>
      </w:r>
      <w:r w:rsidRPr="00FB1C1A">
        <w:rPr>
          <w:sz w:val="24"/>
        </w:rPr>
        <w:t>，占流域总面积的</w:t>
      </w:r>
      <w:r>
        <w:rPr>
          <w:sz w:val="24"/>
        </w:rPr>
        <w:t>0.64%</w:t>
      </w:r>
      <w:r w:rsidRPr="00FB1C1A">
        <w:rPr>
          <w:sz w:val="24"/>
        </w:rPr>
        <w:t>，主要</w:t>
      </w:r>
      <w:r w:rsidRPr="00FB1C1A">
        <w:rPr>
          <w:sz w:val="24"/>
        </w:rPr>
        <w:lastRenderedPageBreak/>
        <w:t>湖泊为巴松</w:t>
      </w:r>
      <w:r w:rsidRPr="00FB1C1A">
        <w:rPr>
          <w:rFonts w:hint="eastAsia"/>
          <w:sz w:val="24"/>
        </w:rPr>
        <w:t>措</w:t>
      </w:r>
      <w:r w:rsidRPr="00FB1C1A">
        <w:rPr>
          <w:sz w:val="24"/>
        </w:rPr>
        <w:t>湖和措木及日湖。</w:t>
      </w:r>
    </w:p>
    <w:p w:rsidR="00FB1C1A" w:rsidRPr="00FB1C1A" w:rsidRDefault="00FB1C1A" w:rsidP="00FB1C1A">
      <w:pPr>
        <w:adjustRightInd w:val="0"/>
        <w:spacing w:line="360" w:lineRule="auto"/>
        <w:ind w:firstLineChars="200" w:firstLine="480"/>
        <w:rPr>
          <w:sz w:val="24"/>
        </w:rPr>
      </w:pPr>
      <w:r w:rsidRPr="00FB1C1A">
        <w:rPr>
          <w:sz w:val="24"/>
        </w:rPr>
        <w:t>巴河上的巴松</w:t>
      </w:r>
      <w:r w:rsidRPr="00FB1C1A">
        <w:rPr>
          <w:rFonts w:hint="eastAsia"/>
          <w:sz w:val="24"/>
        </w:rPr>
        <w:t>措</w:t>
      </w:r>
      <w:r w:rsidRPr="00FB1C1A">
        <w:rPr>
          <w:sz w:val="24"/>
        </w:rPr>
        <w:t>湖是尼洋河流域最大的湖泊，位于巴河干流错高乡，控制流域面积</w:t>
      </w:r>
      <w:r>
        <w:rPr>
          <w:sz w:val="24"/>
        </w:rPr>
        <w:t>1657km</w:t>
      </w:r>
      <w:r w:rsidRPr="00FB1C1A">
        <w:rPr>
          <w:sz w:val="24"/>
          <w:vertAlign w:val="superscript"/>
        </w:rPr>
        <w:t>2</w:t>
      </w:r>
      <w:r w:rsidRPr="00FB1C1A">
        <w:rPr>
          <w:sz w:val="24"/>
        </w:rPr>
        <w:t>，湖面海拔高程</w:t>
      </w:r>
      <w:r>
        <w:rPr>
          <w:sz w:val="24"/>
        </w:rPr>
        <w:t>3473m</w:t>
      </w:r>
      <w:r w:rsidRPr="00FB1C1A">
        <w:rPr>
          <w:sz w:val="24"/>
        </w:rPr>
        <w:t>，湖水位由湖首至湖尾仅相差</w:t>
      </w:r>
      <w:r>
        <w:rPr>
          <w:sz w:val="24"/>
        </w:rPr>
        <w:t>1cm</w:t>
      </w:r>
      <w:r w:rsidRPr="00FB1C1A">
        <w:rPr>
          <w:sz w:val="24"/>
        </w:rPr>
        <w:t>～</w:t>
      </w:r>
      <w:r>
        <w:rPr>
          <w:sz w:val="24"/>
        </w:rPr>
        <w:t>2cm</w:t>
      </w:r>
      <w:r w:rsidRPr="00FB1C1A">
        <w:rPr>
          <w:sz w:val="24"/>
        </w:rPr>
        <w:t>，湖面面积</w:t>
      </w:r>
      <w:r>
        <w:rPr>
          <w:sz w:val="24"/>
        </w:rPr>
        <w:t>27.4km</w:t>
      </w:r>
      <w:r w:rsidRPr="00FB1C1A">
        <w:rPr>
          <w:sz w:val="24"/>
          <w:vertAlign w:val="superscript"/>
        </w:rPr>
        <w:t>2</w:t>
      </w:r>
      <w:r w:rsidRPr="00FB1C1A">
        <w:rPr>
          <w:sz w:val="24"/>
        </w:rPr>
        <w:t>（长约</w:t>
      </w:r>
      <w:r>
        <w:rPr>
          <w:sz w:val="24"/>
        </w:rPr>
        <w:t>13km</w:t>
      </w:r>
      <w:r w:rsidRPr="00FB1C1A">
        <w:rPr>
          <w:sz w:val="24"/>
        </w:rPr>
        <w:t>、宽约</w:t>
      </w:r>
      <w:r>
        <w:rPr>
          <w:sz w:val="24"/>
        </w:rPr>
        <w:t>1.5km</w:t>
      </w:r>
      <w:r w:rsidRPr="00FB1C1A">
        <w:rPr>
          <w:sz w:val="24"/>
        </w:rPr>
        <w:t>～</w:t>
      </w:r>
      <w:r>
        <w:rPr>
          <w:sz w:val="24"/>
        </w:rPr>
        <w:t>2.0km</w:t>
      </w:r>
      <w:r w:rsidRPr="00FB1C1A">
        <w:rPr>
          <w:sz w:val="24"/>
        </w:rPr>
        <w:t>、水深约</w:t>
      </w:r>
      <w:r>
        <w:rPr>
          <w:sz w:val="24"/>
        </w:rPr>
        <w:t>60m</w:t>
      </w:r>
      <w:r w:rsidRPr="00FB1C1A">
        <w:rPr>
          <w:sz w:val="24"/>
        </w:rPr>
        <w:t>～</w:t>
      </w:r>
      <w:r>
        <w:rPr>
          <w:sz w:val="24"/>
        </w:rPr>
        <w:t>100m</w:t>
      </w:r>
      <w:r w:rsidRPr="00FB1C1A">
        <w:rPr>
          <w:sz w:val="24"/>
        </w:rPr>
        <w:t>），容积</w:t>
      </w:r>
      <w:r>
        <w:rPr>
          <w:sz w:val="24"/>
        </w:rPr>
        <w:t>20</w:t>
      </w:r>
      <w:r w:rsidRPr="00FB1C1A">
        <w:rPr>
          <w:sz w:val="24"/>
        </w:rPr>
        <w:t>多亿</w:t>
      </w:r>
      <w:r>
        <w:rPr>
          <w:sz w:val="24"/>
        </w:rPr>
        <w:t>m</w:t>
      </w:r>
      <w:r w:rsidRPr="00FB1C1A">
        <w:rPr>
          <w:sz w:val="24"/>
          <w:vertAlign w:val="superscript"/>
        </w:rPr>
        <w:t>3</w:t>
      </w:r>
      <w:r w:rsidRPr="00FB1C1A">
        <w:rPr>
          <w:sz w:val="24"/>
        </w:rPr>
        <w:t>，是由冰川运动形成的天然冰碛湖泊。</w:t>
      </w:r>
    </w:p>
    <w:p w:rsidR="00FB1C1A" w:rsidRPr="00FB1C1A" w:rsidRDefault="00FB1C1A" w:rsidP="00FB1C1A">
      <w:pPr>
        <w:adjustRightInd w:val="0"/>
        <w:spacing w:line="360" w:lineRule="auto"/>
        <w:ind w:firstLineChars="200" w:firstLine="480"/>
        <w:rPr>
          <w:sz w:val="24"/>
        </w:rPr>
      </w:pPr>
      <w:r w:rsidRPr="009A17E3">
        <w:rPr>
          <w:rFonts w:hint="eastAsia"/>
          <w:snapToGrid w:val="0"/>
          <w:kern w:val="0"/>
          <w:sz w:val="24"/>
          <w:szCs w:val="22"/>
        </w:rPr>
        <w:t>措木及日湖又称“冰湖”，是一座天然古冰碛湖，藏语意为观音的眼泪，湖口海拔</w:t>
      </w:r>
      <w:r w:rsidRPr="009A17E3">
        <w:rPr>
          <w:rFonts w:hint="eastAsia"/>
          <w:snapToGrid w:val="0"/>
          <w:kern w:val="0"/>
          <w:sz w:val="24"/>
          <w:szCs w:val="22"/>
        </w:rPr>
        <w:t>4080</w:t>
      </w:r>
      <w:r w:rsidRPr="009A17E3">
        <w:rPr>
          <w:rFonts w:hint="eastAsia"/>
          <w:snapToGrid w:val="0"/>
          <w:kern w:val="0"/>
          <w:sz w:val="24"/>
          <w:szCs w:val="22"/>
        </w:rPr>
        <w:t>米，湖面长约</w:t>
      </w:r>
      <w:r w:rsidRPr="009A17E3">
        <w:rPr>
          <w:rFonts w:hint="eastAsia"/>
          <w:snapToGrid w:val="0"/>
          <w:kern w:val="0"/>
          <w:sz w:val="24"/>
          <w:szCs w:val="22"/>
        </w:rPr>
        <w:t>4000</w:t>
      </w:r>
      <w:r w:rsidRPr="009A17E3">
        <w:rPr>
          <w:rFonts w:hint="eastAsia"/>
          <w:snapToGrid w:val="0"/>
          <w:kern w:val="0"/>
          <w:sz w:val="24"/>
          <w:szCs w:val="22"/>
        </w:rPr>
        <w:t>米，最深处约</w:t>
      </w:r>
      <w:r w:rsidRPr="009A17E3">
        <w:rPr>
          <w:rFonts w:hint="eastAsia"/>
          <w:snapToGrid w:val="0"/>
          <w:kern w:val="0"/>
          <w:sz w:val="24"/>
          <w:szCs w:val="22"/>
        </w:rPr>
        <w:t>60</w:t>
      </w:r>
      <w:r w:rsidRPr="009A17E3">
        <w:rPr>
          <w:rFonts w:hint="eastAsia"/>
          <w:snapToGrid w:val="0"/>
          <w:kern w:val="0"/>
          <w:sz w:val="24"/>
          <w:szCs w:val="22"/>
        </w:rPr>
        <w:t>米，蓄水量达</w:t>
      </w:r>
      <w:r w:rsidRPr="009A17E3">
        <w:rPr>
          <w:rFonts w:hint="eastAsia"/>
          <w:snapToGrid w:val="0"/>
          <w:kern w:val="0"/>
          <w:sz w:val="24"/>
          <w:szCs w:val="22"/>
        </w:rPr>
        <w:t>7000</w:t>
      </w:r>
      <w:r w:rsidRPr="009A17E3">
        <w:rPr>
          <w:rFonts w:hint="eastAsia"/>
          <w:snapToGrid w:val="0"/>
          <w:kern w:val="0"/>
          <w:sz w:val="24"/>
          <w:szCs w:val="22"/>
        </w:rPr>
        <w:t>万立方米；昂措，藏语发音岗措，意为更高的湖，如一汪新月，更似人的眉眼。长约</w:t>
      </w:r>
      <w:r w:rsidRPr="009A17E3">
        <w:rPr>
          <w:rFonts w:hint="eastAsia"/>
          <w:snapToGrid w:val="0"/>
          <w:kern w:val="0"/>
          <w:sz w:val="24"/>
          <w:szCs w:val="22"/>
        </w:rPr>
        <w:t>3000</w:t>
      </w:r>
      <w:r w:rsidRPr="009A17E3">
        <w:rPr>
          <w:rFonts w:hint="eastAsia"/>
          <w:snapToGrid w:val="0"/>
          <w:kern w:val="0"/>
          <w:sz w:val="24"/>
          <w:szCs w:val="22"/>
        </w:rPr>
        <w:t>米，最深处约</w:t>
      </w:r>
      <w:r w:rsidRPr="009A17E3">
        <w:rPr>
          <w:rFonts w:hint="eastAsia"/>
          <w:snapToGrid w:val="0"/>
          <w:kern w:val="0"/>
          <w:sz w:val="24"/>
          <w:szCs w:val="22"/>
        </w:rPr>
        <w:t>30</w:t>
      </w:r>
      <w:r w:rsidRPr="009A17E3">
        <w:rPr>
          <w:rFonts w:hint="eastAsia"/>
          <w:snapToGrid w:val="0"/>
          <w:kern w:val="0"/>
          <w:sz w:val="24"/>
          <w:szCs w:val="22"/>
        </w:rPr>
        <w:t>米，蓄水量约</w:t>
      </w:r>
      <w:r w:rsidRPr="009A17E3">
        <w:rPr>
          <w:rFonts w:hint="eastAsia"/>
          <w:snapToGrid w:val="0"/>
          <w:kern w:val="0"/>
          <w:sz w:val="24"/>
          <w:szCs w:val="22"/>
        </w:rPr>
        <w:t>1500</w:t>
      </w:r>
      <w:r w:rsidRPr="009A17E3">
        <w:rPr>
          <w:rFonts w:hint="eastAsia"/>
          <w:snapToGrid w:val="0"/>
          <w:kern w:val="0"/>
          <w:sz w:val="24"/>
          <w:szCs w:val="22"/>
        </w:rPr>
        <w:t>万立方米。</w:t>
      </w:r>
    </w:p>
    <w:p w:rsidR="0018371F" w:rsidRDefault="00782558">
      <w:pPr>
        <w:widowControl/>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水文地质</w:t>
      </w:r>
    </w:p>
    <w:p w:rsidR="003B6378" w:rsidRDefault="003B6378">
      <w:pPr>
        <w:adjustRightInd w:val="0"/>
        <w:spacing w:line="360" w:lineRule="auto"/>
        <w:ind w:firstLineChars="200" w:firstLine="480"/>
        <w:rPr>
          <w:sz w:val="24"/>
        </w:rPr>
      </w:pPr>
      <w:r w:rsidRPr="003B6378">
        <w:rPr>
          <w:sz w:val="24"/>
        </w:rPr>
        <w:t>区域地下水的补给来源丰富，补给途径可概括为垂向补给与侧向补给两种。垂向补给主要是大气降水入渗补给、地表水河流（尼洋河）的渗漏补给以及部分冰雪融水的补给；侧向补给主要是地下水径流补给。区域内地下水补给条件与降雨量、地形地貌及岩性等条件密切相关。区域最低侵蚀基准面为尼洋河，含水岩组主要由松散岩类、变质岩和岩浆岩等组成。由于河谷深切，含水岩组均处于当地侵蚀基准面以上，地下水均向河床方向排泄于地表。地下水以地下径流的方式向地势低洼处及下游排泄，区域补给、径流、排泄条件较好。河谷漫滩及阶地松散岩类孔隙水补给区域径流区基本一致，与河水多呈互补关系，同时还接受侧向基岩裂隙水的补给。松散岩类孔隙水排泄方式以蒸散发、人工开采为主。基岩裂隙水含水区，各含水岩组裂隙发育程度差异明显。裂隙多以网纹状为主，部分受构造控制层状发育。基岩裂隙水多沿沟谷渗透汇集为排泄特征。</w:t>
      </w:r>
    </w:p>
    <w:p w:rsidR="0018371F" w:rsidRPr="003B6378" w:rsidRDefault="003B6378" w:rsidP="003B6378">
      <w:pPr>
        <w:adjustRightInd w:val="0"/>
        <w:spacing w:line="360" w:lineRule="auto"/>
        <w:ind w:firstLineChars="200" w:firstLine="480"/>
        <w:rPr>
          <w:sz w:val="24"/>
        </w:rPr>
      </w:pPr>
      <w:r>
        <w:rPr>
          <w:rFonts w:eastAsiaTheme="minorEastAsia"/>
          <w:sz w:val="24"/>
        </w:rPr>
        <w:t>区域内的松散岩类孔隙水一般属于</w:t>
      </w:r>
      <w:r>
        <w:rPr>
          <w:rFonts w:eastAsiaTheme="minorEastAsia"/>
          <w:sz w:val="24"/>
        </w:rPr>
        <w:t>HCO</w:t>
      </w:r>
      <w:r>
        <w:rPr>
          <w:rFonts w:eastAsiaTheme="minorEastAsia"/>
          <w:sz w:val="24"/>
          <w:vertAlign w:val="subscript"/>
        </w:rPr>
        <w:t>3</w:t>
      </w:r>
      <w:r>
        <w:rPr>
          <w:rFonts w:eastAsiaTheme="minorEastAsia"/>
          <w:sz w:val="24"/>
        </w:rPr>
        <w:t>—Ca·Na</w:t>
      </w:r>
      <w:r>
        <w:rPr>
          <w:rFonts w:eastAsiaTheme="minorEastAsia"/>
          <w:sz w:val="24"/>
        </w:rPr>
        <w:t>型水，矿化度一般小于</w:t>
      </w:r>
      <w:r>
        <w:rPr>
          <w:rFonts w:eastAsiaTheme="minorEastAsia"/>
          <w:sz w:val="24"/>
        </w:rPr>
        <w:t>0.2g/L</w:t>
      </w:r>
      <w:r>
        <w:rPr>
          <w:rFonts w:eastAsiaTheme="minorEastAsia"/>
          <w:sz w:val="24"/>
        </w:rPr>
        <w:t>。元古界林芝岩群真巴组变质岩类裂隙水属于</w:t>
      </w:r>
      <w:r>
        <w:rPr>
          <w:rFonts w:eastAsiaTheme="minorEastAsia"/>
          <w:sz w:val="24"/>
        </w:rPr>
        <w:t>HCO</w:t>
      </w:r>
      <w:r>
        <w:rPr>
          <w:rFonts w:eastAsiaTheme="minorEastAsia"/>
          <w:sz w:val="24"/>
          <w:vertAlign w:val="subscript"/>
        </w:rPr>
        <w:t>3</w:t>
      </w:r>
      <w:r>
        <w:rPr>
          <w:rFonts w:eastAsiaTheme="minorEastAsia"/>
          <w:sz w:val="24"/>
        </w:rPr>
        <w:t>—Ca·Mg</w:t>
      </w:r>
      <w:r>
        <w:rPr>
          <w:rFonts w:eastAsiaTheme="minorEastAsia"/>
          <w:sz w:val="24"/>
        </w:rPr>
        <w:t>、</w:t>
      </w:r>
      <w:r>
        <w:rPr>
          <w:rFonts w:eastAsiaTheme="minorEastAsia"/>
          <w:sz w:val="24"/>
        </w:rPr>
        <w:t>HCO</w:t>
      </w:r>
      <w:r>
        <w:rPr>
          <w:rFonts w:eastAsiaTheme="minorEastAsia"/>
          <w:sz w:val="24"/>
          <w:vertAlign w:val="subscript"/>
        </w:rPr>
        <w:t>3</w:t>
      </w:r>
      <w:r>
        <w:rPr>
          <w:rFonts w:eastAsiaTheme="minorEastAsia"/>
          <w:sz w:val="24"/>
        </w:rPr>
        <w:t>—Na·Ca</w:t>
      </w:r>
      <w:r>
        <w:rPr>
          <w:rFonts w:eastAsiaTheme="minorEastAsia"/>
          <w:sz w:val="24"/>
        </w:rPr>
        <w:t>型水，矿化度一般小于</w:t>
      </w:r>
      <w:r>
        <w:rPr>
          <w:rFonts w:eastAsiaTheme="minorEastAsia"/>
          <w:sz w:val="24"/>
        </w:rPr>
        <w:t>0.1</w:t>
      </w:r>
      <w:r>
        <w:rPr>
          <w:rFonts w:eastAsiaTheme="minorEastAsia"/>
          <w:sz w:val="24"/>
        </w:rPr>
        <w:t>～</w:t>
      </w:r>
      <w:r>
        <w:rPr>
          <w:rFonts w:eastAsiaTheme="minorEastAsia"/>
          <w:sz w:val="24"/>
        </w:rPr>
        <w:t>0.3g/L</w:t>
      </w:r>
      <w:r>
        <w:rPr>
          <w:rFonts w:eastAsiaTheme="minorEastAsia"/>
          <w:sz w:val="24"/>
        </w:rPr>
        <w:t>。新生代喜山期中酸性岩浆岩类裂隙水属于</w:t>
      </w:r>
      <w:r>
        <w:rPr>
          <w:rFonts w:eastAsiaTheme="minorEastAsia"/>
          <w:sz w:val="24"/>
        </w:rPr>
        <w:t>HCO</w:t>
      </w:r>
      <w:r>
        <w:rPr>
          <w:rFonts w:eastAsiaTheme="minorEastAsia"/>
          <w:sz w:val="24"/>
          <w:vertAlign w:val="subscript"/>
        </w:rPr>
        <w:t>3</w:t>
      </w:r>
      <w:r>
        <w:rPr>
          <w:rFonts w:eastAsiaTheme="minorEastAsia"/>
          <w:sz w:val="24"/>
        </w:rPr>
        <w:t>—Ca·Mg</w:t>
      </w:r>
      <w:r>
        <w:rPr>
          <w:rFonts w:eastAsiaTheme="minorEastAsia"/>
          <w:sz w:val="24"/>
        </w:rPr>
        <w:t>、</w:t>
      </w:r>
      <w:r>
        <w:rPr>
          <w:rFonts w:eastAsiaTheme="minorEastAsia"/>
          <w:sz w:val="24"/>
        </w:rPr>
        <w:t>HCO</w:t>
      </w:r>
      <w:r>
        <w:rPr>
          <w:rFonts w:eastAsiaTheme="minorEastAsia"/>
          <w:sz w:val="24"/>
          <w:vertAlign w:val="subscript"/>
        </w:rPr>
        <w:t>3</w:t>
      </w:r>
      <w:r>
        <w:rPr>
          <w:rFonts w:eastAsiaTheme="minorEastAsia"/>
          <w:sz w:val="24"/>
        </w:rPr>
        <w:t>—Na·Ca</w:t>
      </w:r>
      <w:r>
        <w:rPr>
          <w:rFonts w:eastAsiaTheme="minorEastAsia"/>
          <w:sz w:val="24"/>
        </w:rPr>
        <w:t>、</w:t>
      </w:r>
      <w:r>
        <w:rPr>
          <w:rFonts w:eastAsiaTheme="minorEastAsia"/>
          <w:sz w:val="24"/>
        </w:rPr>
        <w:t>HCO</w:t>
      </w:r>
      <w:r>
        <w:rPr>
          <w:rFonts w:eastAsiaTheme="minorEastAsia"/>
          <w:sz w:val="24"/>
          <w:vertAlign w:val="subscript"/>
        </w:rPr>
        <w:t>3</w:t>
      </w:r>
      <w:r>
        <w:rPr>
          <w:rFonts w:eastAsiaTheme="minorEastAsia"/>
          <w:sz w:val="24"/>
        </w:rPr>
        <w:t>—Ca</w:t>
      </w:r>
      <w:r>
        <w:rPr>
          <w:rFonts w:eastAsiaTheme="minorEastAsia"/>
          <w:sz w:val="24"/>
        </w:rPr>
        <w:t>型水，矿化度一般小于</w:t>
      </w:r>
      <w:r>
        <w:rPr>
          <w:rFonts w:eastAsiaTheme="minorEastAsia"/>
          <w:sz w:val="24"/>
        </w:rPr>
        <w:t>0.1</w:t>
      </w:r>
      <w:r>
        <w:rPr>
          <w:rFonts w:eastAsiaTheme="minorEastAsia"/>
          <w:sz w:val="24"/>
        </w:rPr>
        <w:t>～</w:t>
      </w:r>
      <w:r>
        <w:rPr>
          <w:rFonts w:eastAsiaTheme="minorEastAsia"/>
          <w:sz w:val="24"/>
        </w:rPr>
        <w:t>0.5g/L</w:t>
      </w:r>
      <w:r>
        <w:rPr>
          <w:rFonts w:eastAsiaTheme="minorEastAsia"/>
          <w:sz w:val="24"/>
        </w:rPr>
        <w:t>。</w:t>
      </w:r>
    </w:p>
    <w:p w:rsidR="0018371F" w:rsidRDefault="00782558">
      <w:pPr>
        <w:widowControl/>
        <w:numPr>
          <w:ilvl w:val="2"/>
          <w:numId w:val="1"/>
        </w:numPr>
        <w:adjustRightInd w:val="0"/>
        <w:spacing w:line="360" w:lineRule="auto"/>
        <w:jc w:val="left"/>
        <w:textAlignment w:val="baseline"/>
        <w:outlineLvl w:val="2"/>
        <w:rPr>
          <w:b/>
          <w:bCs/>
          <w:sz w:val="28"/>
          <w:szCs w:val="28"/>
        </w:rPr>
      </w:pPr>
      <w:bookmarkStart w:id="122" w:name="_Toc9092756"/>
      <w:bookmarkStart w:id="123" w:name="_Toc519260293"/>
      <w:r>
        <w:rPr>
          <w:b/>
          <w:bCs/>
          <w:sz w:val="28"/>
          <w:szCs w:val="28"/>
        </w:rPr>
        <w:t>气候气象</w:t>
      </w:r>
      <w:bookmarkEnd w:id="122"/>
      <w:bookmarkEnd w:id="123"/>
    </w:p>
    <w:p w:rsidR="003B6378" w:rsidRDefault="003B6378" w:rsidP="003B6378">
      <w:pPr>
        <w:adjustRightInd w:val="0"/>
        <w:spacing w:line="360" w:lineRule="auto"/>
        <w:ind w:firstLineChars="200" w:firstLine="480"/>
        <w:rPr>
          <w:sz w:val="24"/>
        </w:rPr>
      </w:pPr>
      <w:r w:rsidRPr="003B6378">
        <w:rPr>
          <w:rFonts w:hint="eastAsia"/>
          <w:sz w:val="24"/>
        </w:rPr>
        <w:t>林芝地区区域内气候类型丰富，以高原温带半湿润季风气候为主，为热带、亚热带、温带及寒带气候并存的多种气候带。林芝地区冬季气温明显偏高，春夏云雨较多，降水充沛光照少，气温反而偏低，各地年平均气温在</w:t>
      </w:r>
      <w:r w:rsidRPr="003B6378">
        <w:rPr>
          <w:rFonts w:hint="eastAsia"/>
          <w:sz w:val="24"/>
        </w:rPr>
        <w:t xml:space="preserve"> 6~17</w:t>
      </w:r>
      <w:r w:rsidRPr="003B6378">
        <w:rPr>
          <w:rFonts w:hint="eastAsia"/>
          <w:sz w:val="24"/>
        </w:rPr>
        <w:t>℃之间，最热月平均气温在</w:t>
      </w:r>
      <w:r w:rsidRPr="003B6378">
        <w:rPr>
          <w:rFonts w:hint="eastAsia"/>
          <w:sz w:val="24"/>
        </w:rPr>
        <w:lastRenderedPageBreak/>
        <w:t>16~19</w:t>
      </w:r>
      <w:r w:rsidRPr="003B6378">
        <w:rPr>
          <w:rFonts w:hint="eastAsia"/>
          <w:sz w:val="24"/>
        </w:rPr>
        <w:t>℃之间，最冷月平均气温在</w:t>
      </w:r>
      <w:r w:rsidRPr="003B6378">
        <w:rPr>
          <w:rFonts w:hint="eastAsia"/>
          <w:sz w:val="24"/>
        </w:rPr>
        <w:t xml:space="preserve"> 0~4</w:t>
      </w:r>
      <w:r w:rsidRPr="003B6378">
        <w:rPr>
          <w:rFonts w:hint="eastAsia"/>
          <w:sz w:val="24"/>
        </w:rPr>
        <w:t>℃之间。境内水汽充沛，雨季开始早，结束晚，持续时间长，降水多。大部分地区年平均降水量在</w:t>
      </w:r>
      <w:r w:rsidRPr="003B6378">
        <w:rPr>
          <w:rFonts w:hint="eastAsia"/>
          <w:sz w:val="24"/>
        </w:rPr>
        <w:t>500~1000mm</w:t>
      </w:r>
      <w:r w:rsidRPr="003B6378">
        <w:rPr>
          <w:rFonts w:hint="eastAsia"/>
          <w:sz w:val="24"/>
        </w:rPr>
        <w:t>之间。中西部地区与高原中部季风降水相一致，降水量变化呈单峰型，而东部和南部地区降水量一年中呈双峰型。日照时数西部稍高，大部分地区年日照时数均在</w:t>
      </w:r>
      <w:r w:rsidRPr="003B6378">
        <w:rPr>
          <w:rFonts w:hint="eastAsia"/>
          <w:sz w:val="24"/>
        </w:rPr>
        <w:t xml:space="preserve"> 2100h </w:t>
      </w:r>
      <w:r w:rsidRPr="003B6378">
        <w:rPr>
          <w:rFonts w:hint="eastAsia"/>
          <w:sz w:val="24"/>
        </w:rPr>
        <w:t>以下。境内气候温暖湿润，各地年平均相对湿度</w:t>
      </w:r>
      <w:r w:rsidRPr="003B6378">
        <w:rPr>
          <w:rFonts w:hint="eastAsia"/>
          <w:sz w:val="24"/>
        </w:rPr>
        <w:t xml:space="preserve"> 60%~75%</w:t>
      </w:r>
      <w:r w:rsidRPr="003B6378">
        <w:rPr>
          <w:rFonts w:hint="eastAsia"/>
          <w:sz w:val="24"/>
        </w:rPr>
        <w:t>之间。境内大风日数少，年平均风速在</w:t>
      </w:r>
      <w:r w:rsidRPr="003B6378">
        <w:rPr>
          <w:rFonts w:hint="eastAsia"/>
          <w:sz w:val="24"/>
        </w:rPr>
        <w:t xml:space="preserve"> 2~4m/s</w:t>
      </w:r>
      <w:r w:rsidRPr="003B6378">
        <w:rPr>
          <w:rFonts w:hint="eastAsia"/>
          <w:sz w:val="24"/>
        </w:rPr>
        <w:t>之间。林芝地区无霜期日数平均在</w:t>
      </w:r>
      <w:r w:rsidRPr="003B6378">
        <w:rPr>
          <w:rFonts w:hint="eastAsia"/>
          <w:sz w:val="24"/>
        </w:rPr>
        <w:t xml:space="preserve"> 150d</w:t>
      </w:r>
      <w:r w:rsidRPr="003B6378">
        <w:rPr>
          <w:rFonts w:hint="eastAsia"/>
          <w:sz w:val="24"/>
        </w:rPr>
        <w:t>以上。中西部出现重霜的几率较大，出现轻霜几率较小</w:t>
      </w:r>
      <w:r>
        <w:rPr>
          <w:rFonts w:hint="eastAsia"/>
          <w:sz w:val="24"/>
        </w:rPr>
        <w:t>；</w:t>
      </w:r>
      <w:r w:rsidRPr="003B6378">
        <w:rPr>
          <w:rFonts w:hint="eastAsia"/>
          <w:sz w:val="24"/>
        </w:rPr>
        <w:t>而东部则出现轻霜几率较大，出现重霜几率较小。</w:t>
      </w:r>
    </w:p>
    <w:p w:rsidR="003B6378" w:rsidRPr="003B6378" w:rsidRDefault="003B6378" w:rsidP="003B6378">
      <w:pPr>
        <w:adjustRightInd w:val="0"/>
        <w:spacing w:line="360" w:lineRule="auto"/>
        <w:ind w:firstLineChars="200" w:firstLine="480"/>
        <w:rPr>
          <w:sz w:val="24"/>
        </w:rPr>
      </w:pPr>
      <w:r w:rsidRPr="003B6378">
        <w:rPr>
          <w:sz w:val="24"/>
        </w:rPr>
        <w:t>林芝市巴宜区属高原温带季风湿润气候区，年温差较小，日温差较大，气候温和，热量丰富，降雨充沛，盛行河谷风。每年的</w:t>
      </w:r>
      <w:r w:rsidRPr="003B6378">
        <w:rPr>
          <w:sz w:val="24"/>
        </w:rPr>
        <w:t>5-10</w:t>
      </w:r>
      <w:r w:rsidRPr="003B6378">
        <w:rPr>
          <w:sz w:val="24"/>
        </w:rPr>
        <w:t>月为雨季，降水量占年降水量的</w:t>
      </w:r>
      <w:r w:rsidRPr="003B6378">
        <w:rPr>
          <w:sz w:val="24"/>
        </w:rPr>
        <w:t>85%</w:t>
      </w:r>
      <w:r w:rsidRPr="003B6378">
        <w:rPr>
          <w:sz w:val="24"/>
        </w:rPr>
        <w:t>左右，年降雨日数为</w:t>
      </w:r>
      <w:r w:rsidRPr="003B6378">
        <w:rPr>
          <w:sz w:val="24"/>
        </w:rPr>
        <w:t>170</w:t>
      </w:r>
      <w:r w:rsidRPr="003B6378">
        <w:rPr>
          <w:sz w:val="24"/>
        </w:rPr>
        <w:t>天左右，以夜雨为主，夜雨率达</w:t>
      </w:r>
      <w:r w:rsidRPr="003B6378">
        <w:rPr>
          <w:sz w:val="24"/>
        </w:rPr>
        <w:t>60%</w:t>
      </w:r>
      <w:r w:rsidRPr="003B6378">
        <w:rPr>
          <w:sz w:val="24"/>
        </w:rPr>
        <w:t>左右，降水是由孟加拉弯暖湿气流沿雅鲁藏布江河谷上朔形成，雨季天气温暖、湿润、多雨，基本没有大暴雨。</w:t>
      </w:r>
      <w:r w:rsidRPr="003B6378">
        <w:rPr>
          <w:sz w:val="24"/>
        </w:rPr>
        <w:t>11</w:t>
      </w:r>
      <w:r w:rsidRPr="003B6378">
        <w:rPr>
          <w:sz w:val="24"/>
        </w:rPr>
        <w:t>月至次年</w:t>
      </w:r>
      <w:r w:rsidRPr="003B6378">
        <w:rPr>
          <w:sz w:val="24"/>
        </w:rPr>
        <w:t>4</w:t>
      </w:r>
      <w:r w:rsidRPr="003B6378">
        <w:rPr>
          <w:sz w:val="24"/>
        </w:rPr>
        <w:t>月为旱季，主要受西风带影响，天气晴朗、干燥，昼夜温差大。</w:t>
      </w:r>
    </w:p>
    <w:p w:rsidR="003B6378" w:rsidRDefault="003B6378" w:rsidP="003B6378">
      <w:pPr>
        <w:adjustRightInd w:val="0"/>
        <w:spacing w:line="360" w:lineRule="auto"/>
        <w:ind w:firstLineChars="200" w:firstLine="480"/>
        <w:rPr>
          <w:sz w:val="24"/>
        </w:rPr>
      </w:pPr>
      <w:r w:rsidRPr="003B6378">
        <w:rPr>
          <w:sz w:val="24"/>
        </w:rPr>
        <w:t>根据林芝市巴宜区气象台</w:t>
      </w:r>
      <w:r w:rsidRPr="003B6378">
        <w:rPr>
          <w:sz w:val="24"/>
        </w:rPr>
        <w:t>2002~2015</w:t>
      </w:r>
      <w:r w:rsidRPr="003B6378">
        <w:rPr>
          <w:sz w:val="24"/>
        </w:rPr>
        <w:t>年统计资料，年平均气温</w:t>
      </w:r>
      <w:r w:rsidRPr="003B6378">
        <w:rPr>
          <w:sz w:val="24"/>
        </w:rPr>
        <w:t>9.1°C</w:t>
      </w:r>
      <w:r w:rsidRPr="003B6378">
        <w:rPr>
          <w:sz w:val="24"/>
        </w:rPr>
        <w:t>，极端最低气温</w:t>
      </w:r>
      <w:r w:rsidRPr="003B6378">
        <w:rPr>
          <w:sz w:val="24"/>
        </w:rPr>
        <w:t>-11.3°C</w:t>
      </w:r>
      <w:r w:rsidRPr="003B6378">
        <w:rPr>
          <w:sz w:val="24"/>
        </w:rPr>
        <w:t>，极端最高温度</w:t>
      </w:r>
      <w:r w:rsidRPr="003B6378">
        <w:rPr>
          <w:sz w:val="24"/>
        </w:rPr>
        <w:t>30.3°C</w:t>
      </w:r>
      <w:r w:rsidRPr="003B6378">
        <w:rPr>
          <w:sz w:val="24"/>
        </w:rPr>
        <w:t>；年平均降雨量</w:t>
      </w:r>
      <w:r w:rsidRPr="003B6378">
        <w:rPr>
          <w:sz w:val="24"/>
        </w:rPr>
        <w:t>985mm</w:t>
      </w:r>
      <w:r w:rsidRPr="003B6378">
        <w:rPr>
          <w:sz w:val="24"/>
        </w:rPr>
        <w:t>，最大月降雨量</w:t>
      </w:r>
      <w:r w:rsidRPr="003B6378">
        <w:rPr>
          <w:sz w:val="24"/>
        </w:rPr>
        <w:t>363.5mm</w:t>
      </w:r>
      <w:r w:rsidRPr="003B6378">
        <w:rPr>
          <w:sz w:val="24"/>
        </w:rPr>
        <w:t>；多年平均蒸发量</w:t>
      </w:r>
      <w:r w:rsidRPr="003B6378">
        <w:rPr>
          <w:sz w:val="24"/>
        </w:rPr>
        <w:t>1885.2mm</w:t>
      </w:r>
      <w:r w:rsidRPr="003B6378">
        <w:rPr>
          <w:sz w:val="24"/>
        </w:rPr>
        <w:t>，为降雨量的</w:t>
      </w:r>
      <w:r w:rsidRPr="003B6378">
        <w:rPr>
          <w:sz w:val="24"/>
        </w:rPr>
        <w:t>1.9</w:t>
      </w:r>
      <w:r w:rsidRPr="003B6378">
        <w:rPr>
          <w:sz w:val="24"/>
        </w:rPr>
        <w:t>倍；多年平均湿润系数</w:t>
      </w:r>
      <w:r w:rsidRPr="003B6378">
        <w:rPr>
          <w:sz w:val="24"/>
        </w:rPr>
        <w:t>1.01</w:t>
      </w:r>
      <w:r w:rsidRPr="003B6378">
        <w:rPr>
          <w:sz w:val="24"/>
        </w:rPr>
        <w:t>；年平均相对湿度</w:t>
      </w:r>
      <w:r w:rsidRPr="003B6378">
        <w:rPr>
          <w:sz w:val="24"/>
        </w:rPr>
        <w:t>65%</w:t>
      </w:r>
      <w:r w:rsidRPr="003B6378">
        <w:rPr>
          <w:sz w:val="24"/>
        </w:rPr>
        <w:t>；年平均风速</w:t>
      </w:r>
      <w:r w:rsidRPr="003B6378">
        <w:rPr>
          <w:sz w:val="24"/>
        </w:rPr>
        <w:t>2.2m/s</w:t>
      </w:r>
      <w:r w:rsidRPr="003B6378">
        <w:rPr>
          <w:sz w:val="24"/>
        </w:rPr>
        <w:t>，年最大风速</w:t>
      </w:r>
      <w:r w:rsidRPr="003B6378">
        <w:rPr>
          <w:sz w:val="24"/>
        </w:rPr>
        <w:t>18m/s</w:t>
      </w:r>
      <w:r w:rsidRPr="003B6378">
        <w:rPr>
          <w:sz w:val="24"/>
        </w:rPr>
        <w:t>，年最大风速</w:t>
      </w:r>
      <w:r w:rsidRPr="003B6378">
        <w:rPr>
          <w:sz w:val="24"/>
        </w:rPr>
        <w:t>≥8</w:t>
      </w:r>
      <w:r w:rsidRPr="003B6378">
        <w:rPr>
          <w:sz w:val="24"/>
        </w:rPr>
        <w:t>级者</w:t>
      </w:r>
      <w:r w:rsidRPr="003B6378">
        <w:rPr>
          <w:sz w:val="24"/>
        </w:rPr>
        <w:t>37</w:t>
      </w:r>
      <w:r w:rsidRPr="003B6378">
        <w:rPr>
          <w:sz w:val="24"/>
        </w:rPr>
        <w:t>次，常年主导风向</w:t>
      </w:r>
      <w:r w:rsidRPr="003B6378">
        <w:rPr>
          <w:sz w:val="24"/>
        </w:rPr>
        <w:t>SE</w:t>
      </w:r>
      <w:r w:rsidRPr="003B6378">
        <w:rPr>
          <w:sz w:val="24"/>
        </w:rPr>
        <w:t>；最大积雪厚度约</w:t>
      </w:r>
      <w:r w:rsidRPr="003B6378">
        <w:rPr>
          <w:sz w:val="24"/>
        </w:rPr>
        <w:t>50mm</w:t>
      </w:r>
      <w:r w:rsidRPr="003B6378">
        <w:rPr>
          <w:sz w:val="24"/>
        </w:rPr>
        <w:t>，最大冻土深度</w:t>
      </w:r>
      <w:r w:rsidRPr="003B6378">
        <w:rPr>
          <w:sz w:val="24"/>
        </w:rPr>
        <w:t>30cm</w:t>
      </w:r>
      <w:r w:rsidRPr="003B6378">
        <w:rPr>
          <w:sz w:val="24"/>
        </w:rPr>
        <w:t>。气象要素的变化与降雨量同步或滞后。</w:t>
      </w:r>
    </w:p>
    <w:p w:rsidR="003B6378" w:rsidRDefault="003B6378" w:rsidP="003B6378">
      <w:pPr>
        <w:adjustRightInd w:val="0"/>
        <w:spacing w:line="360" w:lineRule="auto"/>
        <w:ind w:firstLineChars="200" w:firstLine="480"/>
        <w:rPr>
          <w:sz w:val="24"/>
        </w:rPr>
      </w:pPr>
      <w:r w:rsidRPr="003B6378">
        <w:rPr>
          <w:sz w:val="24"/>
        </w:rPr>
        <w:t>八及曲流域气候类型为高原温带半湿润气候区，流域干湿季节明显，每年</w:t>
      </w:r>
      <w:r w:rsidRPr="003B6378">
        <w:rPr>
          <w:sz w:val="24"/>
        </w:rPr>
        <w:t>5</w:t>
      </w:r>
      <w:r w:rsidRPr="003B6378">
        <w:rPr>
          <w:sz w:val="24"/>
        </w:rPr>
        <w:t>月～</w:t>
      </w:r>
      <w:r w:rsidRPr="003B6378">
        <w:rPr>
          <w:sz w:val="24"/>
        </w:rPr>
        <w:t>10</w:t>
      </w:r>
      <w:r w:rsidRPr="003B6378">
        <w:rPr>
          <w:sz w:val="24"/>
        </w:rPr>
        <w:t>月为雨季，因雅鲁藏布江河谷进入的暖湿气流控制本流域，天气温暖、晴朗、昼夜温差大。八及曲流域无气象站，根据八及曲邻近的林芝地区气象站资料统计，多年平均气温</w:t>
      </w:r>
      <w:r w:rsidRPr="003B6378">
        <w:rPr>
          <w:sz w:val="24"/>
        </w:rPr>
        <w:t>8.6</w:t>
      </w:r>
      <w:r w:rsidRPr="003B6378">
        <w:rPr>
          <w:rFonts w:hint="eastAsia"/>
          <w:sz w:val="24"/>
        </w:rPr>
        <w:t>℃</w:t>
      </w:r>
      <w:r w:rsidRPr="003B6378">
        <w:rPr>
          <w:sz w:val="24"/>
        </w:rPr>
        <w:t>；最高气温</w:t>
      </w:r>
      <w:r w:rsidRPr="003B6378">
        <w:rPr>
          <w:sz w:val="24"/>
        </w:rPr>
        <w:t>30.2</w:t>
      </w:r>
      <w:r w:rsidRPr="003B6378">
        <w:rPr>
          <w:rFonts w:hint="eastAsia"/>
          <w:sz w:val="24"/>
        </w:rPr>
        <w:t>℃</w:t>
      </w:r>
      <w:r w:rsidRPr="003B6378">
        <w:rPr>
          <w:sz w:val="24"/>
        </w:rPr>
        <w:t>；最低气温</w:t>
      </w:r>
      <w:r w:rsidRPr="003B6378">
        <w:rPr>
          <w:sz w:val="24"/>
        </w:rPr>
        <w:t>-15.3</w:t>
      </w:r>
      <w:r w:rsidRPr="003B6378">
        <w:rPr>
          <w:rFonts w:hint="eastAsia"/>
          <w:sz w:val="24"/>
        </w:rPr>
        <w:t>℃</w:t>
      </w:r>
      <w:r w:rsidRPr="003B6378">
        <w:rPr>
          <w:sz w:val="24"/>
        </w:rPr>
        <w:t>；多年平均降水量</w:t>
      </w:r>
      <w:r w:rsidRPr="003B6378">
        <w:rPr>
          <w:sz w:val="24"/>
        </w:rPr>
        <w:t>660.4mm</w:t>
      </w:r>
      <w:r w:rsidRPr="003B6378">
        <w:rPr>
          <w:sz w:val="24"/>
        </w:rPr>
        <w:t>；一日最大降水量</w:t>
      </w:r>
      <w:r w:rsidRPr="003B6378">
        <w:rPr>
          <w:sz w:val="24"/>
        </w:rPr>
        <w:t>49.7mm</w:t>
      </w:r>
      <w:r w:rsidRPr="003B6378">
        <w:rPr>
          <w:sz w:val="24"/>
        </w:rPr>
        <w:t>；多年平均蒸发量</w:t>
      </w:r>
      <w:r w:rsidRPr="003B6378">
        <w:rPr>
          <w:sz w:val="24"/>
        </w:rPr>
        <w:t>1723.5mm</w:t>
      </w:r>
      <w:r w:rsidRPr="003B6378">
        <w:rPr>
          <w:sz w:val="24"/>
        </w:rPr>
        <w:t>；（口径</w:t>
      </w:r>
      <w:r w:rsidRPr="003B6378">
        <w:rPr>
          <w:sz w:val="24"/>
        </w:rPr>
        <w:t>20</w:t>
      </w:r>
      <w:r w:rsidRPr="003B6378">
        <w:rPr>
          <w:sz w:val="24"/>
        </w:rPr>
        <w:t>厘米蒸发皿观测）；多年平均相对湿度</w:t>
      </w:r>
      <w:r w:rsidRPr="003B6378">
        <w:rPr>
          <w:sz w:val="24"/>
        </w:rPr>
        <w:t>63</w:t>
      </w:r>
      <w:r w:rsidRPr="003B6378">
        <w:rPr>
          <w:sz w:val="24"/>
        </w:rPr>
        <w:t>％；多年平均年日照时数</w:t>
      </w:r>
      <w:r w:rsidRPr="003B6378">
        <w:rPr>
          <w:sz w:val="24"/>
        </w:rPr>
        <w:t>2059.6h</w:t>
      </w:r>
      <w:r w:rsidRPr="003B6378">
        <w:rPr>
          <w:sz w:val="24"/>
        </w:rPr>
        <w:t>；最大冻土深度</w:t>
      </w:r>
      <w:r w:rsidRPr="003B6378">
        <w:rPr>
          <w:sz w:val="24"/>
        </w:rPr>
        <w:t>14cm</w:t>
      </w:r>
      <w:r w:rsidRPr="003B6378">
        <w:rPr>
          <w:sz w:val="24"/>
        </w:rPr>
        <w:t>，多年平均风速</w:t>
      </w:r>
      <w:r w:rsidRPr="003B6378">
        <w:rPr>
          <w:sz w:val="24"/>
        </w:rPr>
        <w:t>1.7m/s</w:t>
      </w:r>
      <w:r w:rsidRPr="003B6378">
        <w:rPr>
          <w:sz w:val="24"/>
        </w:rPr>
        <w:t>；最大风速</w:t>
      </w:r>
      <w:r w:rsidRPr="003B6378">
        <w:rPr>
          <w:sz w:val="24"/>
        </w:rPr>
        <w:t>21.7m/s</w:t>
      </w:r>
      <w:r w:rsidRPr="003B6378">
        <w:rPr>
          <w:sz w:val="24"/>
        </w:rPr>
        <w:t>。根据更张水文站资料统计，多年平均水温</w:t>
      </w:r>
      <w:r w:rsidRPr="003B6378">
        <w:rPr>
          <w:sz w:val="24"/>
        </w:rPr>
        <w:t>8.0</w:t>
      </w:r>
      <w:r w:rsidRPr="003B6378">
        <w:rPr>
          <w:rFonts w:hint="eastAsia"/>
          <w:sz w:val="24"/>
        </w:rPr>
        <w:t>℃</w:t>
      </w:r>
      <w:r w:rsidRPr="003B6378">
        <w:rPr>
          <w:sz w:val="24"/>
        </w:rPr>
        <w:t>。</w:t>
      </w:r>
    </w:p>
    <w:p w:rsidR="0018371F" w:rsidRDefault="00782558">
      <w:pPr>
        <w:widowControl/>
        <w:numPr>
          <w:ilvl w:val="2"/>
          <w:numId w:val="1"/>
        </w:numPr>
        <w:adjustRightInd w:val="0"/>
        <w:spacing w:line="360" w:lineRule="auto"/>
        <w:jc w:val="left"/>
        <w:textAlignment w:val="baseline"/>
        <w:outlineLvl w:val="2"/>
        <w:rPr>
          <w:b/>
          <w:bCs/>
          <w:sz w:val="28"/>
          <w:szCs w:val="28"/>
        </w:rPr>
      </w:pPr>
      <w:r>
        <w:rPr>
          <w:rFonts w:hint="eastAsia"/>
          <w:b/>
          <w:bCs/>
          <w:sz w:val="28"/>
          <w:szCs w:val="28"/>
        </w:rPr>
        <w:t>土壤</w:t>
      </w:r>
    </w:p>
    <w:p w:rsidR="006E3649" w:rsidRDefault="006E3649" w:rsidP="006E3649">
      <w:pPr>
        <w:adjustRightInd w:val="0"/>
        <w:spacing w:line="360" w:lineRule="auto"/>
        <w:ind w:firstLineChars="200" w:firstLine="480"/>
        <w:rPr>
          <w:sz w:val="24"/>
        </w:rPr>
      </w:pPr>
      <w:r>
        <w:rPr>
          <w:rFonts w:hint="eastAsia"/>
          <w:sz w:val="24"/>
        </w:rPr>
        <w:t>林芝市</w:t>
      </w:r>
      <w:r w:rsidRPr="006E3649">
        <w:rPr>
          <w:sz w:val="24"/>
        </w:rPr>
        <w:t>土壤类型垂直分布规律明显，土壤类型丰富多样，不同类型土壤质量差异较大。主要土壤类型有高山寒漠土、高山草甸土、亚高山草甸土、棕壤、褐土、草甸土等</w:t>
      </w:r>
      <w:r>
        <w:rPr>
          <w:sz w:val="24"/>
        </w:rPr>
        <w:t>6</w:t>
      </w:r>
      <w:r w:rsidRPr="006E3649">
        <w:rPr>
          <w:sz w:val="24"/>
        </w:rPr>
        <w:t>类。</w:t>
      </w:r>
    </w:p>
    <w:p w:rsidR="006E3649" w:rsidRDefault="006E3649" w:rsidP="006E3649">
      <w:pPr>
        <w:adjustRightInd w:val="0"/>
        <w:spacing w:line="360" w:lineRule="auto"/>
        <w:ind w:firstLineChars="200" w:firstLine="480"/>
        <w:rPr>
          <w:sz w:val="24"/>
        </w:rPr>
      </w:pPr>
      <w:r w:rsidRPr="006E3649">
        <w:rPr>
          <w:rFonts w:hint="eastAsia"/>
          <w:sz w:val="24"/>
        </w:rPr>
        <w:lastRenderedPageBreak/>
        <w:t>由于</w:t>
      </w:r>
      <w:r>
        <w:rPr>
          <w:rFonts w:hint="eastAsia"/>
          <w:sz w:val="24"/>
        </w:rPr>
        <w:t>巴宜区</w:t>
      </w:r>
      <w:r w:rsidRPr="006E3649">
        <w:rPr>
          <w:rFonts w:hint="eastAsia"/>
          <w:sz w:val="24"/>
        </w:rPr>
        <w:t>处于高原温带季风湿润气候向半湿润气候过渡地带，植被群落从东到西截然不同，土壤水平分布也存在许多变化，森林线下的同一海拔高度从东到西出现棕壤和淋溶褐土两个亚类。在同一海拔高度由于水热条件和植被的分异，可出现亚高山草甸土和淋溶褐土，东部亚高山草甸土的海拔高度比西部较高。高山寒漠土只分布在</w:t>
      </w:r>
      <w:r w:rsidR="00326644">
        <w:rPr>
          <w:rFonts w:hint="eastAsia"/>
          <w:sz w:val="24"/>
        </w:rPr>
        <w:t>西部</w:t>
      </w:r>
      <w:r w:rsidRPr="006E3649">
        <w:rPr>
          <w:rFonts w:hint="eastAsia"/>
          <w:sz w:val="24"/>
        </w:rPr>
        <w:t>海拔</w:t>
      </w:r>
      <w:r w:rsidRPr="006E3649">
        <w:rPr>
          <w:rFonts w:hint="eastAsia"/>
          <w:sz w:val="24"/>
        </w:rPr>
        <w:t>5200m</w:t>
      </w:r>
      <w:r w:rsidRPr="006E3649">
        <w:rPr>
          <w:rFonts w:hint="eastAsia"/>
          <w:sz w:val="24"/>
        </w:rPr>
        <w:t>以上的山脊，而东部同样高度的山地无此类土壤。因气候条件的影响，东西两地的土壤垂直分布特点有所不同，西部为高山寒土</w:t>
      </w:r>
      <w:r w:rsidR="00326644">
        <w:rPr>
          <w:rFonts w:hint="eastAsia"/>
          <w:sz w:val="24"/>
        </w:rPr>
        <w:t>—</w:t>
      </w:r>
      <w:r w:rsidRPr="006E3649">
        <w:rPr>
          <w:rFonts w:hint="eastAsia"/>
          <w:sz w:val="24"/>
        </w:rPr>
        <w:t>高山草甸土</w:t>
      </w:r>
      <w:r w:rsidR="00326644">
        <w:rPr>
          <w:rFonts w:hint="eastAsia"/>
          <w:sz w:val="24"/>
        </w:rPr>
        <w:t>—</w:t>
      </w:r>
      <w:r w:rsidRPr="006E3649">
        <w:rPr>
          <w:rFonts w:hint="eastAsia"/>
          <w:sz w:val="24"/>
        </w:rPr>
        <w:t>亚高山草甸土</w:t>
      </w:r>
      <w:r w:rsidR="00326644">
        <w:rPr>
          <w:rFonts w:hint="eastAsia"/>
          <w:sz w:val="24"/>
        </w:rPr>
        <w:t>—</w:t>
      </w:r>
      <w:r w:rsidRPr="006E3649">
        <w:rPr>
          <w:rFonts w:hint="eastAsia"/>
          <w:sz w:val="24"/>
        </w:rPr>
        <w:t>褐土，东部山地为高山草甸土</w:t>
      </w:r>
      <w:r w:rsidR="00326644">
        <w:rPr>
          <w:rFonts w:hint="eastAsia"/>
          <w:sz w:val="24"/>
        </w:rPr>
        <w:t>—</w:t>
      </w:r>
      <w:r w:rsidRPr="006E3649">
        <w:rPr>
          <w:rFonts w:hint="eastAsia"/>
          <w:sz w:val="24"/>
        </w:rPr>
        <w:t>亚高山草甸土</w:t>
      </w:r>
      <w:r w:rsidR="00326644">
        <w:rPr>
          <w:rFonts w:hint="eastAsia"/>
          <w:sz w:val="24"/>
        </w:rPr>
        <w:t>—</w:t>
      </w:r>
      <w:r w:rsidRPr="006E3649">
        <w:rPr>
          <w:rFonts w:hint="eastAsia"/>
          <w:sz w:val="24"/>
        </w:rPr>
        <w:t>棕壤。</w:t>
      </w:r>
    </w:p>
    <w:p w:rsidR="0018371F" w:rsidRDefault="006E3649">
      <w:pPr>
        <w:widowControl/>
        <w:numPr>
          <w:ilvl w:val="2"/>
          <w:numId w:val="1"/>
        </w:numPr>
        <w:adjustRightInd w:val="0"/>
        <w:spacing w:line="360" w:lineRule="auto"/>
        <w:jc w:val="left"/>
        <w:textAlignment w:val="baseline"/>
        <w:outlineLvl w:val="2"/>
        <w:rPr>
          <w:b/>
          <w:bCs/>
          <w:sz w:val="28"/>
          <w:szCs w:val="28"/>
        </w:rPr>
      </w:pPr>
      <w:r>
        <w:rPr>
          <w:rFonts w:hint="eastAsia"/>
          <w:b/>
          <w:bCs/>
          <w:sz w:val="28"/>
          <w:szCs w:val="28"/>
        </w:rPr>
        <w:t>地质构造与地震</w:t>
      </w:r>
    </w:p>
    <w:p w:rsidR="006E3649" w:rsidRPr="006E3649" w:rsidRDefault="006E3649" w:rsidP="006E3649">
      <w:pPr>
        <w:spacing w:line="360" w:lineRule="auto"/>
        <w:ind w:firstLineChars="200" w:firstLine="480"/>
        <w:rPr>
          <w:sz w:val="24"/>
        </w:rPr>
      </w:pPr>
      <w:r>
        <w:rPr>
          <w:rFonts w:hint="eastAsia"/>
          <w:sz w:val="24"/>
        </w:rPr>
        <w:t>1</w:t>
      </w:r>
      <w:r>
        <w:rPr>
          <w:rFonts w:hint="eastAsia"/>
          <w:sz w:val="24"/>
        </w:rPr>
        <w:t>、</w:t>
      </w:r>
      <w:r w:rsidRPr="006E3649">
        <w:rPr>
          <w:sz w:val="24"/>
        </w:rPr>
        <w:t>地质构造</w:t>
      </w:r>
    </w:p>
    <w:p w:rsidR="006E3649" w:rsidRDefault="006E3649" w:rsidP="006E3649">
      <w:pPr>
        <w:spacing w:line="360" w:lineRule="auto"/>
        <w:ind w:firstLineChars="200" w:firstLine="480"/>
        <w:rPr>
          <w:sz w:val="24"/>
        </w:rPr>
      </w:pPr>
      <w:r>
        <w:rPr>
          <w:sz w:val="24"/>
        </w:rPr>
        <w:t>林芝市是青藏高原的一部分，其地质历史相当年轻，到中生代经过燕山早期和晚期的两次激烈的地壳运动，该地区于晚白垩纪脱海成陆。这次地壳运动在该地区以雅鲁藏布江深大断裂两侧最为强烈，主要表现为强烈的挤压褶皱及伴生的断裂，并使石炭系、二叠系地层普遍发生变质作用，同时伴有大规模的岩浆活动。</w:t>
      </w:r>
    </w:p>
    <w:p w:rsidR="006E3649" w:rsidRDefault="006E3649" w:rsidP="006E3649">
      <w:pPr>
        <w:spacing w:line="360" w:lineRule="auto"/>
        <w:ind w:firstLineChars="200" w:firstLine="480"/>
        <w:rPr>
          <w:sz w:val="24"/>
        </w:rPr>
      </w:pPr>
      <w:r>
        <w:rPr>
          <w:sz w:val="24"/>
        </w:rPr>
        <w:t>巴宜区在区域上位于雅鲁藏布江以北，东西向构造的尼洋</w:t>
      </w:r>
      <w:r>
        <w:rPr>
          <w:sz w:val="24"/>
        </w:rPr>
        <w:t>-</w:t>
      </w:r>
      <w:r>
        <w:rPr>
          <w:sz w:val="24"/>
        </w:rPr>
        <w:t>林芝岩浆岩带和喜马拉雅弧形构造的墨脱混合带的交汇部位，地质体经历多期大的构造活动，最大的一次是燕山晚期</w:t>
      </w:r>
      <w:r>
        <w:rPr>
          <w:sz w:val="24"/>
        </w:rPr>
        <w:t>-</w:t>
      </w:r>
      <w:r>
        <w:rPr>
          <w:sz w:val="24"/>
        </w:rPr>
        <w:t>喜山期剧烈的岩浆侵入和混合岩化作用，后经数次较新的构造活动叠加，断裂构造发育。</w:t>
      </w:r>
    </w:p>
    <w:p w:rsidR="006E3649" w:rsidRDefault="006E3649" w:rsidP="006E3649">
      <w:pPr>
        <w:spacing w:line="360" w:lineRule="auto"/>
        <w:ind w:firstLineChars="200" w:firstLine="480"/>
        <w:rPr>
          <w:sz w:val="24"/>
        </w:rPr>
      </w:pPr>
      <w:r>
        <w:rPr>
          <w:sz w:val="24"/>
        </w:rPr>
        <w:t>断裂受弧形构造和东西构造的控制，区域上形成了由北西向、近东西向和近南北向断裂组成的</w:t>
      </w:r>
      <w:r>
        <w:rPr>
          <w:sz w:val="24"/>
        </w:rPr>
        <w:t>“</w:t>
      </w:r>
      <w:r>
        <w:rPr>
          <w:sz w:val="24"/>
        </w:rPr>
        <w:t>人</w:t>
      </w:r>
      <w:r>
        <w:rPr>
          <w:sz w:val="24"/>
        </w:rPr>
        <w:t>”</w:t>
      </w:r>
      <w:r>
        <w:rPr>
          <w:sz w:val="24"/>
        </w:rPr>
        <w:t>字形构造形态，主要构造活动期为喜山期。近南北向张扭性断裂在更新世仍有继承性运动。通过工程地质调查和测绘，规划区内无活动的断裂通过，场地稳定。</w:t>
      </w:r>
    </w:p>
    <w:p w:rsidR="006E3649" w:rsidRDefault="006E3649" w:rsidP="006E3649">
      <w:pPr>
        <w:spacing w:line="360" w:lineRule="auto"/>
        <w:ind w:firstLineChars="200" w:firstLine="480"/>
        <w:rPr>
          <w:sz w:val="24"/>
        </w:rPr>
      </w:pPr>
      <w:r>
        <w:rPr>
          <w:sz w:val="24"/>
        </w:rPr>
        <w:t>在多期构造复合变形作用下，岩石裂隙较为发育，其中以共扼剪切裂隙为主。由于区域构造应力的不均一性和岩石强度的差异性，在不同构造部位、不同地层岩性中，裂隙的发育程度存在较大的差异。</w:t>
      </w:r>
    </w:p>
    <w:p w:rsidR="006E3649" w:rsidRPr="006E3649" w:rsidRDefault="006E3649" w:rsidP="006E3649">
      <w:pPr>
        <w:spacing w:line="360" w:lineRule="auto"/>
        <w:ind w:firstLineChars="200" w:firstLine="480"/>
        <w:rPr>
          <w:sz w:val="24"/>
        </w:rPr>
      </w:pPr>
      <w:r>
        <w:rPr>
          <w:rFonts w:hint="eastAsia"/>
          <w:sz w:val="24"/>
        </w:rPr>
        <w:t>2</w:t>
      </w:r>
      <w:r>
        <w:rPr>
          <w:rFonts w:hint="eastAsia"/>
          <w:sz w:val="24"/>
        </w:rPr>
        <w:t>、</w:t>
      </w:r>
      <w:r w:rsidRPr="006E3649">
        <w:rPr>
          <w:sz w:val="24"/>
        </w:rPr>
        <w:t>地震</w:t>
      </w:r>
    </w:p>
    <w:p w:rsidR="0018371F" w:rsidRPr="006E3649" w:rsidRDefault="006E3649" w:rsidP="006E3649">
      <w:pPr>
        <w:spacing w:line="360" w:lineRule="auto"/>
        <w:ind w:firstLineChars="200" w:firstLine="480"/>
        <w:rPr>
          <w:sz w:val="24"/>
        </w:rPr>
      </w:pPr>
      <w:r>
        <w:rPr>
          <w:sz w:val="24"/>
        </w:rPr>
        <w:t>巴宜区位于雅鲁藏布江构造带的影响范围，地处察隅</w:t>
      </w:r>
      <w:r>
        <w:rPr>
          <w:sz w:val="24"/>
        </w:rPr>
        <w:t>—</w:t>
      </w:r>
      <w:r>
        <w:rPr>
          <w:sz w:val="24"/>
        </w:rPr>
        <w:t>墨脱地震带西侧，地震活动较频繁。巴宜区及其附近无震中分布，但受邻区地震活动影响明显。根据《中国地震烈度区划图》、《中国地震动参数区划图》，该区地震设防基本烈度为</w:t>
      </w:r>
      <w:r>
        <w:rPr>
          <w:sz w:val="24"/>
        </w:rPr>
        <w:fldChar w:fldCharType="begin"/>
      </w:r>
      <w:r>
        <w:rPr>
          <w:sz w:val="24"/>
        </w:rPr>
        <w:instrText xml:space="preserve"> = 8 \* ROMAN \* MERGEFORMAT </w:instrText>
      </w:r>
      <w:r>
        <w:rPr>
          <w:sz w:val="24"/>
        </w:rPr>
        <w:fldChar w:fldCharType="separate"/>
      </w:r>
      <w:r>
        <w:rPr>
          <w:sz w:val="24"/>
        </w:rPr>
        <w:t>VIII</w:t>
      </w:r>
      <w:r>
        <w:rPr>
          <w:sz w:val="24"/>
        </w:rPr>
        <w:fldChar w:fldCharType="end"/>
      </w:r>
      <w:r>
        <w:rPr>
          <w:sz w:val="24"/>
        </w:rPr>
        <w:t>度，地震动峰值加速度为</w:t>
      </w:r>
      <w:r>
        <w:rPr>
          <w:sz w:val="24"/>
        </w:rPr>
        <w:t>0.20g</w:t>
      </w:r>
      <w:r>
        <w:rPr>
          <w:sz w:val="24"/>
        </w:rPr>
        <w:t>，地震动反应谱特征周期为</w:t>
      </w:r>
      <w:r>
        <w:rPr>
          <w:sz w:val="24"/>
        </w:rPr>
        <w:t>0.45s</w:t>
      </w:r>
      <w:r>
        <w:rPr>
          <w:sz w:val="24"/>
        </w:rPr>
        <w:t>。</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24" w:name="_Toc184165269"/>
      <w:r>
        <w:rPr>
          <w:rFonts w:hint="eastAsia"/>
          <w:b/>
          <w:kern w:val="0"/>
          <w:sz w:val="30"/>
          <w:szCs w:val="30"/>
        </w:rPr>
        <w:lastRenderedPageBreak/>
        <w:t>社会环境概况</w:t>
      </w:r>
      <w:bookmarkEnd w:id="124"/>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行政区划和人口</w:t>
      </w:r>
    </w:p>
    <w:p w:rsidR="00097D69" w:rsidRDefault="00097D69" w:rsidP="00097D69">
      <w:pPr>
        <w:widowControl/>
        <w:adjustRightInd w:val="0"/>
        <w:snapToGrid w:val="0"/>
        <w:spacing w:line="360" w:lineRule="auto"/>
        <w:ind w:firstLineChars="200" w:firstLine="480"/>
        <w:jc w:val="left"/>
        <w:rPr>
          <w:snapToGrid w:val="0"/>
          <w:kern w:val="0"/>
          <w:sz w:val="24"/>
          <w:szCs w:val="22"/>
        </w:rPr>
      </w:pPr>
      <w:r w:rsidRPr="00097D69">
        <w:rPr>
          <w:rFonts w:hint="eastAsia"/>
          <w:snapToGrid w:val="0"/>
          <w:kern w:val="0"/>
          <w:sz w:val="24"/>
          <w:szCs w:val="22"/>
        </w:rPr>
        <w:t>林芝市共设</w:t>
      </w:r>
      <w:r w:rsidRPr="00097D69">
        <w:rPr>
          <w:rFonts w:hint="eastAsia"/>
          <w:snapToGrid w:val="0"/>
          <w:kern w:val="0"/>
          <w:sz w:val="24"/>
          <w:szCs w:val="22"/>
        </w:rPr>
        <w:t xml:space="preserve"> 7 </w:t>
      </w:r>
      <w:r w:rsidRPr="00097D69">
        <w:rPr>
          <w:rFonts w:hint="eastAsia"/>
          <w:snapToGrid w:val="0"/>
          <w:kern w:val="0"/>
          <w:sz w:val="24"/>
          <w:szCs w:val="22"/>
        </w:rPr>
        <w:t>个县</w:t>
      </w:r>
      <w:r w:rsidR="00FB6E54">
        <w:rPr>
          <w:rFonts w:ascii="宋体" w:hAnsi="宋体" w:hint="eastAsia"/>
          <w:snapToGrid w:val="0"/>
          <w:kern w:val="0"/>
          <w:sz w:val="24"/>
          <w:szCs w:val="22"/>
        </w:rPr>
        <w:t>（</w:t>
      </w:r>
      <w:r w:rsidRPr="00097D69">
        <w:rPr>
          <w:rFonts w:ascii="宋体" w:hAnsi="宋体" w:hint="eastAsia"/>
          <w:snapToGrid w:val="0"/>
          <w:kern w:val="0"/>
          <w:sz w:val="24"/>
          <w:szCs w:val="22"/>
        </w:rPr>
        <w:t>区</w:t>
      </w:r>
      <w:r w:rsidR="00FB6E54">
        <w:rPr>
          <w:rFonts w:ascii="宋体" w:hAnsi="宋体" w:hint="eastAsia"/>
          <w:snapToGrid w:val="0"/>
          <w:kern w:val="0"/>
          <w:sz w:val="24"/>
          <w:szCs w:val="22"/>
        </w:rPr>
        <w:t>）</w:t>
      </w:r>
      <w:r w:rsidRPr="00097D69">
        <w:rPr>
          <w:rFonts w:hint="eastAsia"/>
          <w:snapToGrid w:val="0"/>
          <w:kern w:val="0"/>
          <w:sz w:val="24"/>
          <w:szCs w:val="22"/>
        </w:rPr>
        <w:t>，即巴宜区、工布江达县、朗县、米林县、察隅县、波密县、墨脱县，</w:t>
      </w:r>
      <w:r w:rsidRPr="00097D69">
        <w:rPr>
          <w:rFonts w:hint="eastAsia"/>
          <w:snapToGrid w:val="0"/>
          <w:kern w:val="0"/>
          <w:sz w:val="24"/>
          <w:szCs w:val="22"/>
        </w:rPr>
        <w:t xml:space="preserve">54 </w:t>
      </w:r>
      <w:r w:rsidRPr="00097D69">
        <w:rPr>
          <w:rFonts w:hint="eastAsia"/>
          <w:snapToGrid w:val="0"/>
          <w:kern w:val="0"/>
          <w:sz w:val="24"/>
          <w:szCs w:val="22"/>
        </w:rPr>
        <w:t>个乡镇</w:t>
      </w:r>
      <w:r w:rsidR="00FB6E54">
        <w:rPr>
          <w:rFonts w:asciiTheme="minorEastAsia" w:eastAsiaTheme="minorEastAsia" w:hAnsiTheme="minorEastAsia" w:hint="eastAsia"/>
          <w:snapToGrid w:val="0"/>
          <w:kern w:val="0"/>
          <w:sz w:val="24"/>
          <w:szCs w:val="22"/>
        </w:rPr>
        <w:t>（</w:t>
      </w:r>
      <w:r w:rsidRPr="00097D69">
        <w:rPr>
          <w:rFonts w:eastAsiaTheme="minorEastAsia"/>
          <w:snapToGrid w:val="0"/>
          <w:kern w:val="0"/>
          <w:sz w:val="24"/>
          <w:szCs w:val="22"/>
        </w:rPr>
        <w:t xml:space="preserve">34 </w:t>
      </w:r>
      <w:r w:rsidRPr="00097D69">
        <w:rPr>
          <w:rFonts w:eastAsiaTheme="minorEastAsia"/>
          <w:snapToGrid w:val="0"/>
          <w:kern w:val="0"/>
          <w:sz w:val="24"/>
          <w:szCs w:val="22"/>
        </w:rPr>
        <w:t>个乡、</w:t>
      </w:r>
      <w:r w:rsidRPr="00097D69">
        <w:rPr>
          <w:rFonts w:eastAsiaTheme="minorEastAsia"/>
          <w:snapToGrid w:val="0"/>
          <w:kern w:val="0"/>
          <w:sz w:val="24"/>
          <w:szCs w:val="22"/>
        </w:rPr>
        <w:t xml:space="preserve">20 </w:t>
      </w:r>
      <w:r w:rsidRPr="00097D69">
        <w:rPr>
          <w:rFonts w:eastAsiaTheme="minorEastAsia"/>
          <w:snapToGrid w:val="0"/>
          <w:kern w:val="0"/>
          <w:sz w:val="24"/>
          <w:szCs w:val="22"/>
        </w:rPr>
        <w:t>个镇</w:t>
      </w:r>
      <w:r w:rsidR="00FB6E54">
        <w:rPr>
          <w:rFonts w:asciiTheme="minorEastAsia" w:eastAsiaTheme="minorEastAsia" w:hAnsiTheme="minorEastAsia" w:hint="eastAsia"/>
          <w:snapToGrid w:val="0"/>
          <w:kern w:val="0"/>
          <w:sz w:val="24"/>
          <w:szCs w:val="22"/>
        </w:rPr>
        <w:t>）</w:t>
      </w:r>
      <w:r w:rsidRPr="00097D69">
        <w:rPr>
          <w:rFonts w:hint="eastAsia"/>
          <w:snapToGrid w:val="0"/>
          <w:kern w:val="0"/>
          <w:sz w:val="24"/>
          <w:szCs w:val="22"/>
        </w:rPr>
        <w:t>，</w:t>
      </w:r>
      <w:r w:rsidRPr="00097D69">
        <w:rPr>
          <w:rFonts w:hint="eastAsia"/>
          <w:snapToGrid w:val="0"/>
          <w:kern w:val="0"/>
          <w:sz w:val="24"/>
          <w:szCs w:val="22"/>
        </w:rPr>
        <w:t>2</w:t>
      </w:r>
      <w:r w:rsidRPr="00097D69">
        <w:rPr>
          <w:rFonts w:hint="eastAsia"/>
          <w:snapToGrid w:val="0"/>
          <w:kern w:val="0"/>
          <w:sz w:val="24"/>
          <w:szCs w:val="22"/>
        </w:rPr>
        <w:t>个街道办事处，</w:t>
      </w:r>
      <w:r w:rsidRPr="00097D69">
        <w:rPr>
          <w:rFonts w:hint="eastAsia"/>
          <w:snapToGrid w:val="0"/>
          <w:kern w:val="0"/>
          <w:sz w:val="24"/>
          <w:szCs w:val="22"/>
        </w:rPr>
        <w:t xml:space="preserve">498 </w:t>
      </w:r>
      <w:r w:rsidRPr="00097D69">
        <w:rPr>
          <w:rFonts w:hint="eastAsia"/>
          <w:snapToGrid w:val="0"/>
          <w:kern w:val="0"/>
          <w:sz w:val="24"/>
          <w:szCs w:val="22"/>
        </w:rPr>
        <w:t>个村居。截至</w:t>
      </w:r>
      <w:r w:rsidRPr="00097D69">
        <w:rPr>
          <w:rFonts w:hint="eastAsia"/>
          <w:snapToGrid w:val="0"/>
          <w:kern w:val="0"/>
          <w:sz w:val="24"/>
          <w:szCs w:val="22"/>
        </w:rPr>
        <w:t xml:space="preserve">2019 </w:t>
      </w:r>
      <w:r w:rsidRPr="00097D69">
        <w:rPr>
          <w:rFonts w:hint="eastAsia"/>
          <w:snapToGrid w:val="0"/>
          <w:kern w:val="0"/>
          <w:sz w:val="24"/>
          <w:szCs w:val="22"/>
        </w:rPr>
        <w:t>年底，全市总人口</w:t>
      </w:r>
      <w:r w:rsidRPr="00097D69">
        <w:rPr>
          <w:rFonts w:hint="eastAsia"/>
          <w:snapToGrid w:val="0"/>
          <w:kern w:val="0"/>
          <w:sz w:val="24"/>
          <w:szCs w:val="22"/>
        </w:rPr>
        <w:t>23.8</w:t>
      </w:r>
      <w:r w:rsidRPr="00097D69">
        <w:rPr>
          <w:rFonts w:hint="eastAsia"/>
          <w:snapToGrid w:val="0"/>
          <w:kern w:val="0"/>
          <w:sz w:val="24"/>
          <w:szCs w:val="22"/>
        </w:rPr>
        <w:t>万人，同比增加</w:t>
      </w:r>
      <w:r w:rsidRPr="00097D69">
        <w:rPr>
          <w:rFonts w:hint="eastAsia"/>
          <w:snapToGrid w:val="0"/>
          <w:kern w:val="0"/>
          <w:sz w:val="24"/>
          <w:szCs w:val="22"/>
        </w:rPr>
        <w:t>0.5</w:t>
      </w:r>
      <w:r w:rsidRPr="00097D69">
        <w:rPr>
          <w:rFonts w:hint="eastAsia"/>
          <w:snapToGrid w:val="0"/>
          <w:kern w:val="0"/>
          <w:sz w:val="24"/>
          <w:szCs w:val="22"/>
        </w:rPr>
        <w:t>万人、增长</w:t>
      </w:r>
      <w:r w:rsidRPr="00097D69">
        <w:rPr>
          <w:rFonts w:hint="eastAsia"/>
          <w:snapToGrid w:val="0"/>
          <w:kern w:val="0"/>
          <w:sz w:val="24"/>
          <w:szCs w:val="22"/>
        </w:rPr>
        <w:t>2.2%</w:t>
      </w:r>
      <w:r w:rsidRPr="00097D69">
        <w:rPr>
          <w:rFonts w:hint="eastAsia"/>
          <w:snapToGrid w:val="0"/>
          <w:kern w:val="0"/>
          <w:sz w:val="24"/>
          <w:szCs w:val="22"/>
        </w:rPr>
        <w:t>。主要有藏族、汉族、门巴族、珞巴族、独龙族、纳西族等</w:t>
      </w:r>
      <w:r w:rsidRPr="00097D69">
        <w:rPr>
          <w:rFonts w:hint="eastAsia"/>
          <w:snapToGrid w:val="0"/>
          <w:kern w:val="0"/>
          <w:sz w:val="24"/>
          <w:szCs w:val="22"/>
        </w:rPr>
        <w:t>35</w:t>
      </w:r>
      <w:r w:rsidRPr="00097D69">
        <w:rPr>
          <w:rFonts w:hint="eastAsia"/>
          <w:snapToGrid w:val="0"/>
          <w:kern w:val="0"/>
          <w:sz w:val="24"/>
          <w:szCs w:val="22"/>
        </w:rPr>
        <w:t>个民族和僜巴。</w:t>
      </w:r>
    </w:p>
    <w:p w:rsidR="0018371F" w:rsidRDefault="00097D69" w:rsidP="00097D69">
      <w:pPr>
        <w:widowControl/>
        <w:adjustRightInd w:val="0"/>
        <w:snapToGrid w:val="0"/>
        <w:spacing w:line="360" w:lineRule="auto"/>
        <w:ind w:firstLineChars="200" w:firstLine="480"/>
        <w:jc w:val="left"/>
        <w:rPr>
          <w:snapToGrid w:val="0"/>
          <w:kern w:val="0"/>
          <w:sz w:val="24"/>
          <w:szCs w:val="22"/>
        </w:rPr>
      </w:pPr>
      <w:r w:rsidRPr="00097D69">
        <w:rPr>
          <w:snapToGrid w:val="0"/>
          <w:kern w:val="0"/>
          <w:sz w:val="24"/>
          <w:szCs w:val="22"/>
        </w:rPr>
        <w:t>巴宜区（原林芝县）地处西藏自治区东南部、雅鲁藏布江北岸、尼洋曲下游。面积</w:t>
      </w:r>
      <w:r w:rsidRPr="00097D69">
        <w:rPr>
          <w:snapToGrid w:val="0"/>
          <w:kern w:val="0"/>
          <w:sz w:val="24"/>
          <w:szCs w:val="22"/>
        </w:rPr>
        <w:t>10237</w:t>
      </w:r>
      <w:r w:rsidRPr="00097D69">
        <w:rPr>
          <w:snapToGrid w:val="0"/>
          <w:kern w:val="0"/>
          <w:sz w:val="24"/>
          <w:szCs w:val="22"/>
        </w:rPr>
        <w:t>平方千米，常住人口</w:t>
      </w:r>
      <w:r>
        <w:rPr>
          <w:rFonts w:hint="eastAsia"/>
          <w:snapToGrid w:val="0"/>
          <w:kern w:val="0"/>
          <w:sz w:val="24"/>
          <w:szCs w:val="22"/>
        </w:rPr>
        <w:t>8.42</w:t>
      </w:r>
      <w:r w:rsidRPr="00097D69">
        <w:rPr>
          <w:snapToGrid w:val="0"/>
          <w:kern w:val="0"/>
          <w:sz w:val="24"/>
          <w:szCs w:val="22"/>
        </w:rPr>
        <w:t>万（</w:t>
      </w:r>
      <w:r w:rsidRPr="00097D69">
        <w:rPr>
          <w:snapToGrid w:val="0"/>
          <w:kern w:val="0"/>
          <w:sz w:val="24"/>
          <w:szCs w:val="22"/>
        </w:rPr>
        <w:t>201</w:t>
      </w:r>
      <w:r>
        <w:rPr>
          <w:rFonts w:hint="eastAsia"/>
          <w:snapToGrid w:val="0"/>
          <w:kern w:val="0"/>
          <w:sz w:val="24"/>
          <w:szCs w:val="22"/>
        </w:rPr>
        <w:t>9</w:t>
      </w:r>
      <w:r w:rsidRPr="00097D69">
        <w:rPr>
          <w:snapToGrid w:val="0"/>
          <w:kern w:val="0"/>
          <w:sz w:val="24"/>
          <w:szCs w:val="22"/>
        </w:rPr>
        <w:t>年）。全区辖</w:t>
      </w:r>
      <w:r w:rsidRPr="00097D69">
        <w:rPr>
          <w:snapToGrid w:val="0"/>
          <w:kern w:val="0"/>
          <w:sz w:val="24"/>
          <w:szCs w:val="22"/>
        </w:rPr>
        <w:t>4</w:t>
      </w:r>
      <w:r w:rsidRPr="00097D69">
        <w:rPr>
          <w:snapToGrid w:val="0"/>
          <w:kern w:val="0"/>
          <w:sz w:val="24"/>
          <w:szCs w:val="22"/>
        </w:rPr>
        <w:t>个镇、</w:t>
      </w:r>
      <w:r w:rsidRPr="00097D69">
        <w:rPr>
          <w:snapToGrid w:val="0"/>
          <w:kern w:val="0"/>
          <w:sz w:val="24"/>
          <w:szCs w:val="22"/>
        </w:rPr>
        <w:t>3</w:t>
      </w:r>
      <w:r w:rsidRPr="00097D69">
        <w:rPr>
          <w:snapToGrid w:val="0"/>
          <w:kern w:val="0"/>
          <w:sz w:val="24"/>
          <w:szCs w:val="22"/>
        </w:rPr>
        <w:t>个乡（包括</w:t>
      </w:r>
      <w:r w:rsidRPr="00097D69">
        <w:rPr>
          <w:snapToGrid w:val="0"/>
          <w:kern w:val="0"/>
          <w:sz w:val="24"/>
          <w:szCs w:val="22"/>
        </w:rPr>
        <w:t>1</w:t>
      </w:r>
      <w:r w:rsidRPr="00097D69">
        <w:rPr>
          <w:snapToGrid w:val="0"/>
          <w:kern w:val="0"/>
          <w:sz w:val="24"/>
          <w:szCs w:val="22"/>
        </w:rPr>
        <w:t>个民族乡）：</w:t>
      </w:r>
      <w:r>
        <w:rPr>
          <w:rFonts w:hint="eastAsia"/>
          <w:snapToGrid w:val="0"/>
          <w:kern w:val="0"/>
          <w:sz w:val="24"/>
          <w:szCs w:val="22"/>
        </w:rPr>
        <w:t>八一镇、</w:t>
      </w:r>
      <w:r w:rsidRPr="00097D69">
        <w:rPr>
          <w:snapToGrid w:val="0"/>
          <w:kern w:val="0"/>
          <w:sz w:val="24"/>
          <w:szCs w:val="22"/>
        </w:rPr>
        <w:t>林芝镇、百巴镇、鲁朗镇、更章门巴族乡、布久乡、米瑞乡。共有</w:t>
      </w:r>
      <w:r w:rsidRPr="00097D69">
        <w:rPr>
          <w:snapToGrid w:val="0"/>
          <w:kern w:val="0"/>
          <w:sz w:val="24"/>
          <w:szCs w:val="22"/>
        </w:rPr>
        <w:t>2</w:t>
      </w:r>
      <w:r w:rsidRPr="00097D69">
        <w:rPr>
          <w:snapToGrid w:val="0"/>
          <w:kern w:val="0"/>
          <w:sz w:val="24"/>
          <w:szCs w:val="22"/>
        </w:rPr>
        <w:t>个社区、</w:t>
      </w:r>
      <w:r w:rsidRPr="00097D69">
        <w:rPr>
          <w:snapToGrid w:val="0"/>
          <w:kern w:val="0"/>
          <w:sz w:val="24"/>
          <w:szCs w:val="22"/>
        </w:rPr>
        <w:t>74</w:t>
      </w:r>
      <w:r w:rsidRPr="00097D69">
        <w:rPr>
          <w:snapToGrid w:val="0"/>
          <w:kern w:val="0"/>
          <w:sz w:val="24"/>
          <w:szCs w:val="22"/>
        </w:rPr>
        <w:t>个行政村。</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社会经济</w:t>
      </w:r>
    </w:p>
    <w:p w:rsidR="0018371F" w:rsidRDefault="000D5A38" w:rsidP="000D5A38">
      <w:pPr>
        <w:widowControl/>
        <w:adjustRightInd w:val="0"/>
        <w:snapToGrid w:val="0"/>
        <w:spacing w:line="360" w:lineRule="auto"/>
        <w:ind w:firstLineChars="200" w:firstLine="480"/>
        <w:jc w:val="left"/>
        <w:rPr>
          <w:snapToGrid w:val="0"/>
          <w:kern w:val="0"/>
          <w:sz w:val="24"/>
          <w:szCs w:val="22"/>
        </w:rPr>
      </w:pPr>
      <w:r w:rsidRPr="000D5A38">
        <w:rPr>
          <w:rFonts w:hint="eastAsia"/>
          <w:snapToGrid w:val="0"/>
          <w:kern w:val="0"/>
          <w:sz w:val="24"/>
          <w:szCs w:val="22"/>
        </w:rPr>
        <w:t>2023</w:t>
      </w:r>
      <w:r w:rsidRPr="000D5A38">
        <w:rPr>
          <w:rFonts w:hint="eastAsia"/>
          <w:snapToGrid w:val="0"/>
          <w:kern w:val="0"/>
          <w:sz w:val="24"/>
          <w:szCs w:val="22"/>
        </w:rPr>
        <w:t>年林芝市地区生产总值（</w:t>
      </w:r>
      <w:r w:rsidRPr="000D5A38">
        <w:rPr>
          <w:rFonts w:hint="eastAsia"/>
          <w:snapToGrid w:val="0"/>
          <w:kern w:val="0"/>
          <w:sz w:val="24"/>
          <w:szCs w:val="22"/>
        </w:rPr>
        <w:t>GDP</w:t>
      </w:r>
      <w:r w:rsidRPr="000D5A38">
        <w:rPr>
          <w:rFonts w:hint="eastAsia"/>
          <w:snapToGrid w:val="0"/>
          <w:kern w:val="0"/>
          <w:sz w:val="24"/>
          <w:szCs w:val="22"/>
        </w:rPr>
        <w:t>）</w:t>
      </w:r>
      <w:r w:rsidRPr="000D5A38">
        <w:rPr>
          <w:rFonts w:hint="eastAsia"/>
          <w:snapToGrid w:val="0"/>
          <w:kern w:val="0"/>
          <w:sz w:val="24"/>
          <w:szCs w:val="22"/>
        </w:rPr>
        <w:t>235.66</w:t>
      </w:r>
      <w:r w:rsidRPr="000D5A38">
        <w:rPr>
          <w:rFonts w:hint="eastAsia"/>
          <w:snapToGrid w:val="0"/>
          <w:kern w:val="0"/>
          <w:sz w:val="24"/>
          <w:szCs w:val="22"/>
        </w:rPr>
        <w:t>亿元，按不变价格计算，比上年增长</w:t>
      </w:r>
      <w:r w:rsidRPr="000D5A38">
        <w:rPr>
          <w:rFonts w:hint="eastAsia"/>
          <w:snapToGrid w:val="0"/>
          <w:kern w:val="0"/>
          <w:sz w:val="24"/>
          <w:szCs w:val="22"/>
        </w:rPr>
        <w:t>9.5%</w:t>
      </w:r>
      <w:r w:rsidRPr="000D5A38">
        <w:rPr>
          <w:rFonts w:hint="eastAsia"/>
          <w:snapToGrid w:val="0"/>
          <w:kern w:val="0"/>
          <w:sz w:val="24"/>
          <w:szCs w:val="22"/>
        </w:rPr>
        <w:t>。其中，第一产业增加值</w:t>
      </w:r>
      <w:r w:rsidRPr="000D5A38">
        <w:rPr>
          <w:rFonts w:hint="eastAsia"/>
          <w:snapToGrid w:val="0"/>
          <w:kern w:val="0"/>
          <w:sz w:val="24"/>
          <w:szCs w:val="22"/>
        </w:rPr>
        <w:t>15.54</w:t>
      </w:r>
      <w:r w:rsidRPr="000D5A38">
        <w:rPr>
          <w:rFonts w:hint="eastAsia"/>
          <w:snapToGrid w:val="0"/>
          <w:kern w:val="0"/>
          <w:sz w:val="24"/>
          <w:szCs w:val="22"/>
        </w:rPr>
        <w:t>亿元，增长</w:t>
      </w:r>
      <w:r w:rsidRPr="000D5A38">
        <w:rPr>
          <w:rFonts w:hint="eastAsia"/>
          <w:snapToGrid w:val="0"/>
          <w:kern w:val="0"/>
          <w:sz w:val="24"/>
          <w:szCs w:val="22"/>
        </w:rPr>
        <w:t>9.1%</w:t>
      </w:r>
      <w:r w:rsidRPr="000D5A38">
        <w:rPr>
          <w:rFonts w:hint="eastAsia"/>
          <w:snapToGrid w:val="0"/>
          <w:kern w:val="0"/>
          <w:sz w:val="24"/>
          <w:szCs w:val="22"/>
        </w:rPr>
        <w:t>；第二产业增加值</w:t>
      </w:r>
      <w:r w:rsidRPr="000D5A38">
        <w:rPr>
          <w:rFonts w:hint="eastAsia"/>
          <w:snapToGrid w:val="0"/>
          <w:kern w:val="0"/>
          <w:sz w:val="24"/>
          <w:szCs w:val="22"/>
        </w:rPr>
        <w:t>81.64</w:t>
      </w:r>
      <w:r w:rsidRPr="000D5A38">
        <w:rPr>
          <w:rFonts w:hint="eastAsia"/>
          <w:snapToGrid w:val="0"/>
          <w:kern w:val="0"/>
          <w:sz w:val="24"/>
          <w:szCs w:val="22"/>
        </w:rPr>
        <w:t>亿元，增长</w:t>
      </w:r>
      <w:r w:rsidRPr="000D5A38">
        <w:rPr>
          <w:rFonts w:hint="eastAsia"/>
          <w:snapToGrid w:val="0"/>
          <w:kern w:val="0"/>
          <w:sz w:val="24"/>
          <w:szCs w:val="22"/>
        </w:rPr>
        <w:t>8.3%</w:t>
      </w:r>
      <w:r w:rsidRPr="000D5A38">
        <w:rPr>
          <w:rFonts w:hint="eastAsia"/>
          <w:snapToGrid w:val="0"/>
          <w:kern w:val="0"/>
          <w:sz w:val="24"/>
          <w:szCs w:val="22"/>
        </w:rPr>
        <w:t>；第三产业增加值</w:t>
      </w:r>
      <w:r w:rsidRPr="000D5A38">
        <w:rPr>
          <w:rFonts w:hint="eastAsia"/>
          <w:snapToGrid w:val="0"/>
          <w:kern w:val="0"/>
          <w:sz w:val="24"/>
          <w:szCs w:val="22"/>
        </w:rPr>
        <w:t>138.48</w:t>
      </w:r>
      <w:r w:rsidRPr="000D5A38">
        <w:rPr>
          <w:rFonts w:hint="eastAsia"/>
          <w:snapToGrid w:val="0"/>
          <w:kern w:val="0"/>
          <w:sz w:val="24"/>
          <w:szCs w:val="22"/>
        </w:rPr>
        <w:t>亿元，增长</w:t>
      </w:r>
      <w:r w:rsidRPr="000D5A38">
        <w:rPr>
          <w:rFonts w:hint="eastAsia"/>
          <w:snapToGrid w:val="0"/>
          <w:kern w:val="0"/>
          <w:sz w:val="24"/>
          <w:szCs w:val="22"/>
        </w:rPr>
        <w:t>10.2%</w:t>
      </w:r>
      <w:r w:rsidRPr="000D5A38">
        <w:rPr>
          <w:rFonts w:hint="eastAsia"/>
          <w:snapToGrid w:val="0"/>
          <w:kern w:val="0"/>
          <w:sz w:val="24"/>
          <w:szCs w:val="22"/>
        </w:rPr>
        <w:t>。第一、二、三产业增加值占地区生产总值比重分别为</w:t>
      </w:r>
      <w:r w:rsidRPr="000D5A38">
        <w:rPr>
          <w:rFonts w:hint="eastAsia"/>
          <w:snapToGrid w:val="0"/>
          <w:kern w:val="0"/>
          <w:sz w:val="24"/>
          <w:szCs w:val="22"/>
        </w:rPr>
        <w:t>6.6%</w:t>
      </w:r>
      <w:r w:rsidRPr="000D5A38">
        <w:rPr>
          <w:rFonts w:hint="eastAsia"/>
          <w:snapToGrid w:val="0"/>
          <w:kern w:val="0"/>
          <w:sz w:val="24"/>
          <w:szCs w:val="22"/>
        </w:rPr>
        <w:t>、</w:t>
      </w:r>
      <w:r w:rsidRPr="000D5A38">
        <w:rPr>
          <w:rFonts w:hint="eastAsia"/>
          <w:snapToGrid w:val="0"/>
          <w:kern w:val="0"/>
          <w:sz w:val="24"/>
          <w:szCs w:val="22"/>
        </w:rPr>
        <w:t>34.6%</w:t>
      </w:r>
      <w:r w:rsidRPr="000D5A38">
        <w:rPr>
          <w:rFonts w:hint="eastAsia"/>
          <w:snapToGrid w:val="0"/>
          <w:kern w:val="0"/>
          <w:sz w:val="24"/>
          <w:szCs w:val="22"/>
        </w:rPr>
        <w:t>、</w:t>
      </w:r>
      <w:r w:rsidRPr="000D5A38">
        <w:rPr>
          <w:rFonts w:hint="eastAsia"/>
          <w:snapToGrid w:val="0"/>
          <w:kern w:val="0"/>
          <w:sz w:val="24"/>
          <w:szCs w:val="22"/>
        </w:rPr>
        <w:t>58.8%</w:t>
      </w:r>
      <w:r w:rsidRPr="000D5A38">
        <w:rPr>
          <w:rFonts w:hint="eastAsia"/>
          <w:snapToGrid w:val="0"/>
          <w:kern w:val="0"/>
          <w:sz w:val="24"/>
          <w:szCs w:val="22"/>
        </w:rPr>
        <w:t>。与上年相比，第一产业比重提高</w:t>
      </w:r>
      <w:r w:rsidRPr="000D5A38">
        <w:rPr>
          <w:rFonts w:hint="eastAsia"/>
          <w:snapToGrid w:val="0"/>
          <w:kern w:val="0"/>
          <w:sz w:val="24"/>
          <w:szCs w:val="22"/>
        </w:rPr>
        <w:t>0.2</w:t>
      </w:r>
      <w:r w:rsidRPr="000D5A38">
        <w:rPr>
          <w:rFonts w:hint="eastAsia"/>
          <w:snapToGrid w:val="0"/>
          <w:kern w:val="0"/>
          <w:sz w:val="24"/>
          <w:szCs w:val="22"/>
        </w:rPr>
        <w:t>个百分点，第二产业下降</w:t>
      </w:r>
      <w:r w:rsidRPr="000D5A38">
        <w:rPr>
          <w:rFonts w:hint="eastAsia"/>
          <w:snapToGrid w:val="0"/>
          <w:kern w:val="0"/>
          <w:sz w:val="24"/>
          <w:szCs w:val="22"/>
        </w:rPr>
        <w:t>0.5</w:t>
      </w:r>
      <w:r w:rsidRPr="000D5A38">
        <w:rPr>
          <w:rFonts w:hint="eastAsia"/>
          <w:snapToGrid w:val="0"/>
          <w:kern w:val="0"/>
          <w:sz w:val="24"/>
          <w:szCs w:val="22"/>
        </w:rPr>
        <w:t>个百分点，第三产业提高</w:t>
      </w:r>
      <w:r w:rsidRPr="000D5A38">
        <w:rPr>
          <w:rFonts w:hint="eastAsia"/>
          <w:snapToGrid w:val="0"/>
          <w:kern w:val="0"/>
          <w:sz w:val="24"/>
          <w:szCs w:val="22"/>
        </w:rPr>
        <w:t>0.3</w:t>
      </w:r>
      <w:r w:rsidRPr="000D5A38">
        <w:rPr>
          <w:rFonts w:hint="eastAsia"/>
          <w:snapToGrid w:val="0"/>
          <w:kern w:val="0"/>
          <w:sz w:val="24"/>
          <w:szCs w:val="22"/>
        </w:rPr>
        <w:t>个百分点。</w:t>
      </w:r>
    </w:p>
    <w:p w:rsidR="000D5A38" w:rsidRPr="000D5A38" w:rsidRDefault="000D5A38" w:rsidP="000D5A38">
      <w:pPr>
        <w:widowControl/>
        <w:adjustRightInd w:val="0"/>
        <w:snapToGrid w:val="0"/>
        <w:spacing w:line="360" w:lineRule="auto"/>
        <w:ind w:firstLineChars="200" w:firstLine="480"/>
        <w:jc w:val="left"/>
        <w:rPr>
          <w:snapToGrid w:val="0"/>
          <w:kern w:val="0"/>
          <w:sz w:val="24"/>
          <w:szCs w:val="22"/>
        </w:rPr>
      </w:pPr>
      <w:r w:rsidRPr="000D5A38">
        <w:rPr>
          <w:rFonts w:hint="eastAsia"/>
          <w:snapToGrid w:val="0"/>
          <w:kern w:val="0"/>
          <w:sz w:val="24"/>
          <w:szCs w:val="22"/>
        </w:rPr>
        <w:t>全年全市居民消费价格指数比上年下降</w:t>
      </w:r>
      <w:r w:rsidRPr="000D5A38">
        <w:rPr>
          <w:rFonts w:hint="eastAsia"/>
          <w:snapToGrid w:val="0"/>
          <w:kern w:val="0"/>
          <w:sz w:val="24"/>
          <w:szCs w:val="22"/>
        </w:rPr>
        <w:t>1.2%</w:t>
      </w:r>
      <w:r w:rsidRPr="000D5A38">
        <w:rPr>
          <w:rFonts w:hint="eastAsia"/>
          <w:snapToGrid w:val="0"/>
          <w:kern w:val="0"/>
          <w:sz w:val="24"/>
          <w:szCs w:val="22"/>
        </w:rPr>
        <w:t>。八大类商品及服务价格“三涨五降”，其中教育文化娱乐类价格上涨</w:t>
      </w:r>
      <w:r w:rsidRPr="000D5A38">
        <w:rPr>
          <w:rFonts w:hint="eastAsia"/>
          <w:snapToGrid w:val="0"/>
          <w:kern w:val="0"/>
          <w:sz w:val="24"/>
          <w:szCs w:val="22"/>
        </w:rPr>
        <w:t xml:space="preserve"> 1.7%</w:t>
      </w:r>
      <w:r w:rsidRPr="000D5A38">
        <w:rPr>
          <w:rFonts w:hint="eastAsia"/>
          <w:snapToGrid w:val="0"/>
          <w:kern w:val="0"/>
          <w:sz w:val="24"/>
          <w:szCs w:val="22"/>
        </w:rPr>
        <w:t>；衣着类价格上涨</w:t>
      </w:r>
      <w:r w:rsidRPr="000D5A38">
        <w:rPr>
          <w:rFonts w:hint="eastAsia"/>
          <w:snapToGrid w:val="0"/>
          <w:kern w:val="0"/>
          <w:sz w:val="24"/>
          <w:szCs w:val="22"/>
        </w:rPr>
        <w:t>0.7%</w:t>
      </w:r>
      <w:r w:rsidRPr="000D5A38">
        <w:rPr>
          <w:rFonts w:hint="eastAsia"/>
          <w:snapToGrid w:val="0"/>
          <w:kern w:val="0"/>
          <w:sz w:val="24"/>
          <w:szCs w:val="22"/>
        </w:rPr>
        <w:t>；其他用品及服务类价格上涨</w:t>
      </w:r>
      <w:r w:rsidRPr="000D5A38">
        <w:rPr>
          <w:rFonts w:hint="eastAsia"/>
          <w:snapToGrid w:val="0"/>
          <w:kern w:val="0"/>
          <w:sz w:val="24"/>
          <w:szCs w:val="22"/>
        </w:rPr>
        <w:t>5.9%</w:t>
      </w:r>
      <w:r w:rsidRPr="000D5A38">
        <w:rPr>
          <w:rFonts w:hint="eastAsia"/>
          <w:snapToGrid w:val="0"/>
          <w:kern w:val="0"/>
          <w:sz w:val="24"/>
          <w:szCs w:val="22"/>
        </w:rPr>
        <w:t>；食品烟酒类价格下降</w:t>
      </w:r>
      <w:r w:rsidRPr="000D5A38">
        <w:rPr>
          <w:rFonts w:hint="eastAsia"/>
          <w:snapToGrid w:val="0"/>
          <w:kern w:val="0"/>
          <w:sz w:val="24"/>
          <w:szCs w:val="22"/>
        </w:rPr>
        <w:t>1.1%</w:t>
      </w:r>
      <w:r w:rsidRPr="000D5A38">
        <w:rPr>
          <w:rFonts w:hint="eastAsia"/>
          <w:snapToGrid w:val="0"/>
          <w:kern w:val="0"/>
          <w:sz w:val="24"/>
          <w:szCs w:val="22"/>
        </w:rPr>
        <w:t>；居住类价格下降</w:t>
      </w:r>
      <w:r w:rsidRPr="000D5A38">
        <w:rPr>
          <w:rFonts w:hint="eastAsia"/>
          <w:snapToGrid w:val="0"/>
          <w:kern w:val="0"/>
          <w:sz w:val="24"/>
          <w:szCs w:val="22"/>
        </w:rPr>
        <w:t>0.2%</w:t>
      </w:r>
      <w:r w:rsidRPr="000D5A38">
        <w:rPr>
          <w:rFonts w:hint="eastAsia"/>
          <w:snapToGrid w:val="0"/>
          <w:kern w:val="0"/>
          <w:sz w:val="24"/>
          <w:szCs w:val="22"/>
        </w:rPr>
        <w:t>；生活用品及服务类价格下降</w:t>
      </w:r>
      <w:r w:rsidRPr="000D5A38">
        <w:rPr>
          <w:rFonts w:hint="eastAsia"/>
          <w:snapToGrid w:val="0"/>
          <w:kern w:val="0"/>
          <w:sz w:val="24"/>
          <w:szCs w:val="22"/>
        </w:rPr>
        <w:t>0.8%</w:t>
      </w:r>
      <w:r w:rsidRPr="000D5A38">
        <w:rPr>
          <w:rFonts w:hint="eastAsia"/>
          <w:snapToGrid w:val="0"/>
          <w:kern w:val="0"/>
          <w:sz w:val="24"/>
          <w:szCs w:val="22"/>
        </w:rPr>
        <w:t>；交通通信类价格下降</w:t>
      </w:r>
      <w:r w:rsidRPr="000D5A38">
        <w:rPr>
          <w:rFonts w:hint="eastAsia"/>
          <w:snapToGrid w:val="0"/>
          <w:kern w:val="0"/>
          <w:sz w:val="24"/>
          <w:szCs w:val="22"/>
        </w:rPr>
        <w:t>5.1%</w:t>
      </w:r>
      <w:r w:rsidRPr="000D5A38">
        <w:rPr>
          <w:rFonts w:hint="eastAsia"/>
          <w:snapToGrid w:val="0"/>
          <w:kern w:val="0"/>
          <w:sz w:val="24"/>
          <w:szCs w:val="22"/>
        </w:rPr>
        <w:t>；医疗保健类价格下降</w:t>
      </w:r>
      <w:r w:rsidRPr="000D5A38">
        <w:rPr>
          <w:rFonts w:hint="eastAsia"/>
          <w:snapToGrid w:val="0"/>
          <w:kern w:val="0"/>
          <w:sz w:val="24"/>
          <w:szCs w:val="22"/>
        </w:rPr>
        <w:t>1.0%</w:t>
      </w:r>
      <w:r w:rsidRPr="000D5A38">
        <w:rPr>
          <w:rFonts w:hint="eastAsia"/>
          <w:snapToGrid w:val="0"/>
          <w:kern w:val="0"/>
          <w:sz w:val="24"/>
          <w:szCs w:val="22"/>
        </w:rPr>
        <w:t>。</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农林牧渔业</w:t>
      </w:r>
    </w:p>
    <w:p w:rsidR="000D5A38" w:rsidRPr="000D5A38" w:rsidRDefault="000D5A38" w:rsidP="000D5A3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2</w:t>
      </w:r>
      <w:r w:rsidRPr="000D5A38">
        <w:rPr>
          <w:rFonts w:hint="eastAsia"/>
          <w:snapToGrid w:val="0"/>
          <w:kern w:val="0"/>
          <w:sz w:val="24"/>
          <w:szCs w:val="22"/>
        </w:rPr>
        <w:t>023</w:t>
      </w:r>
      <w:r w:rsidRPr="000D5A38">
        <w:rPr>
          <w:rFonts w:hint="eastAsia"/>
          <w:snapToGrid w:val="0"/>
          <w:kern w:val="0"/>
          <w:sz w:val="24"/>
          <w:szCs w:val="22"/>
        </w:rPr>
        <w:t>年，全市农林牧渔业总产值</w:t>
      </w:r>
      <w:r w:rsidRPr="000D5A38">
        <w:rPr>
          <w:rFonts w:hint="eastAsia"/>
          <w:snapToGrid w:val="0"/>
          <w:kern w:val="0"/>
          <w:sz w:val="24"/>
          <w:szCs w:val="22"/>
        </w:rPr>
        <w:t>203604.85</w:t>
      </w:r>
      <w:r w:rsidRPr="000D5A38">
        <w:rPr>
          <w:rFonts w:hint="eastAsia"/>
          <w:snapToGrid w:val="0"/>
          <w:kern w:val="0"/>
          <w:sz w:val="24"/>
          <w:szCs w:val="22"/>
        </w:rPr>
        <w:t>万元，比上年增长</w:t>
      </w:r>
      <w:r w:rsidRPr="000D5A38">
        <w:rPr>
          <w:rFonts w:hint="eastAsia"/>
          <w:snapToGrid w:val="0"/>
          <w:kern w:val="0"/>
          <w:sz w:val="24"/>
          <w:szCs w:val="22"/>
        </w:rPr>
        <w:t>11.4%</w:t>
      </w:r>
      <w:r w:rsidRPr="000D5A38">
        <w:rPr>
          <w:rFonts w:hint="eastAsia"/>
          <w:snapToGrid w:val="0"/>
          <w:kern w:val="0"/>
          <w:sz w:val="24"/>
          <w:szCs w:val="22"/>
        </w:rPr>
        <w:t>，其中：农业总产值</w:t>
      </w:r>
      <w:r w:rsidRPr="000D5A38">
        <w:rPr>
          <w:rFonts w:hint="eastAsia"/>
          <w:snapToGrid w:val="0"/>
          <w:kern w:val="0"/>
          <w:sz w:val="24"/>
          <w:szCs w:val="22"/>
        </w:rPr>
        <w:t>105435.8</w:t>
      </w:r>
      <w:r w:rsidRPr="000D5A38">
        <w:rPr>
          <w:rFonts w:hint="eastAsia"/>
          <w:snapToGrid w:val="0"/>
          <w:kern w:val="0"/>
          <w:sz w:val="24"/>
          <w:szCs w:val="22"/>
        </w:rPr>
        <w:t>万元，增加</w:t>
      </w:r>
      <w:r w:rsidRPr="000D5A38">
        <w:rPr>
          <w:rFonts w:hint="eastAsia"/>
          <w:snapToGrid w:val="0"/>
          <w:kern w:val="0"/>
          <w:sz w:val="24"/>
          <w:szCs w:val="22"/>
        </w:rPr>
        <w:t>15.4%</w:t>
      </w:r>
      <w:r w:rsidRPr="000D5A38">
        <w:rPr>
          <w:rFonts w:hint="eastAsia"/>
          <w:snapToGrid w:val="0"/>
          <w:kern w:val="0"/>
          <w:sz w:val="24"/>
          <w:szCs w:val="22"/>
        </w:rPr>
        <w:t>；林业总产值</w:t>
      </w:r>
      <w:r w:rsidRPr="000D5A38">
        <w:rPr>
          <w:rFonts w:hint="eastAsia"/>
          <w:snapToGrid w:val="0"/>
          <w:kern w:val="0"/>
          <w:sz w:val="24"/>
          <w:szCs w:val="22"/>
        </w:rPr>
        <w:t>5448.57</w:t>
      </w:r>
      <w:r w:rsidRPr="000D5A38">
        <w:rPr>
          <w:rFonts w:hint="eastAsia"/>
          <w:snapToGrid w:val="0"/>
          <w:kern w:val="0"/>
          <w:sz w:val="24"/>
          <w:szCs w:val="22"/>
        </w:rPr>
        <w:t>万元，</w:t>
      </w:r>
      <w:r w:rsidRPr="000D5A38">
        <w:rPr>
          <w:rFonts w:hint="eastAsia"/>
          <w:snapToGrid w:val="0"/>
          <w:kern w:val="0"/>
          <w:sz w:val="24"/>
          <w:szCs w:val="22"/>
        </w:rPr>
        <w:t> </w:t>
      </w:r>
      <w:r w:rsidRPr="000D5A38">
        <w:rPr>
          <w:rFonts w:hint="eastAsia"/>
          <w:snapToGrid w:val="0"/>
          <w:kern w:val="0"/>
          <w:sz w:val="24"/>
          <w:szCs w:val="22"/>
        </w:rPr>
        <w:t>增长</w:t>
      </w:r>
      <w:r w:rsidRPr="000D5A38">
        <w:rPr>
          <w:rFonts w:hint="eastAsia"/>
          <w:snapToGrid w:val="0"/>
          <w:kern w:val="0"/>
          <w:sz w:val="24"/>
          <w:szCs w:val="22"/>
        </w:rPr>
        <w:t>36.2%</w:t>
      </w:r>
      <w:r w:rsidRPr="000D5A38">
        <w:rPr>
          <w:rFonts w:hint="eastAsia"/>
          <w:snapToGrid w:val="0"/>
          <w:kern w:val="0"/>
          <w:sz w:val="24"/>
          <w:szCs w:val="22"/>
        </w:rPr>
        <w:t>；牧业总产值</w:t>
      </w:r>
      <w:r w:rsidRPr="000D5A38">
        <w:rPr>
          <w:rFonts w:hint="eastAsia"/>
          <w:snapToGrid w:val="0"/>
          <w:kern w:val="0"/>
          <w:sz w:val="24"/>
          <w:szCs w:val="22"/>
        </w:rPr>
        <w:t>86192.75</w:t>
      </w:r>
      <w:r w:rsidRPr="000D5A38">
        <w:rPr>
          <w:rFonts w:hint="eastAsia"/>
          <w:snapToGrid w:val="0"/>
          <w:kern w:val="0"/>
          <w:sz w:val="24"/>
          <w:szCs w:val="22"/>
        </w:rPr>
        <w:t>万元，增长</w:t>
      </w:r>
      <w:r w:rsidRPr="000D5A38">
        <w:rPr>
          <w:rFonts w:hint="eastAsia"/>
          <w:snapToGrid w:val="0"/>
          <w:kern w:val="0"/>
          <w:sz w:val="24"/>
          <w:szCs w:val="22"/>
        </w:rPr>
        <w:t>5.9%</w:t>
      </w:r>
      <w:r w:rsidRPr="000D5A38">
        <w:rPr>
          <w:rFonts w:hint="eastAsia"/>
          <w:snapToGrid w:val="0"/>
          <w:kern w:val="0"/>
          <w:sz w:val="24"/>
          <w:szCs w:val="22"/>
        </w:rPr>
        <w:t>；渔业总产值</w:t>
      </w:r>
      <w:r w:rsidRPr="000D5A38">
        <w:rPr>
          <w:rFonts w:hint="eastAsia"/>
          <w:snapToGrid w:val="0"/>
          <w:kern w:val="0"/>
          <w:sz w:val="24"/>
          <w:szCs w:val="22"/>
        </w:rPr>
        <w:t>317.77</w:t>
      </w:r>
      <w:r w:rsidRPr="000D5A38">
        <w:rPr>
          <w:rFonts w:hint="eastAsia"/>
          <w:snapToGrid w:val="0"/>
          <w:kern w:val="0"/>
          <w:sz w:val="24"/>
          <w:szCs w:val="22"/>
        </w:rPr>
        <w:t>万元，增长</w:t>
      </w:r>
      <w:r w:rsidRPr="000D5A38">
        <w:rPr>
          <w:rFonts w:hint="eastAsia"/>
          <w:snapToGrid w:val="0"/>
          <w:kern w:val="0"/>
          <w:sz w:val="24"/>
          <w:szCs w:val="22"/>
        </w:rPr>
        <w:t>1380.1%</w:t>
      </w:r>
      <w:r w:rsidRPr="000D5A38">
        <w:rPr>
          <w:rFonts w:hint="eastAsia"/>
          <w:snapToGrid w:val="0"/>
          <w:kern w:val="0"/>
          <w:sz w:val="24"/>
          <w:szCs w:val="22"/>
        </w:rPr>
        <w:t>；农林牧渔服务业总产值</w:t>
      </w:r>
      <w:r w:rsidRPr="000D5A38">
        <w:rPr>
          <w:rFonts w:hint="eastAsia"/>
          <w:snapToGrid w:val="0"/>
          <w:kern w:val="0"/>
          <w:sz w:val="24"/>
          <w:szCs w:val="22"/>
        </w:rPr>
        <w:t>6209.96</w:t>
      </w:r>
      <w:r w:rsidRPr="000D5A38">
        <w:rPr>
          <w:rFonts w:hint="eastAsia"/>
          <w:snapToGrid w:val="0"/>
          <w:kern w:val="0"/>
          <w:sz w:val="24"/>
          <w:szCs w:val="22"/>
        </w:rPr>
        <w:t>万元，增长</w:t>
      </w:r>
      <w:r w:rsidRPr="000D5A38">
        <w:rPr>
          <w:rFonts w:hint="eastAsia"/>
          <w:snapToGrid w:val="0"/>
          <w:kern w:val="0"/>
          <w:sz w:val="24"/>
          <w:szCs w:val="22"/>
        </w:rPr>
        <w:t>4.4%</w:t>
      </w:r>
      <w:r w:rsidRPr="000D5A38">
        <w:rPr>
          <w:rFonts w:hint="eastAsia"/>
          <w:snapToGrid w:val="0"/>
          <w:kern w:val="0"/>
          <w:sz w:val="24"/>
          <w:szCs w:val="22"/>
        </w:rPr>
        <w:t>。</w:t>
      </w:r>
    </w:p>
    <w:p w:rsidR="000D5A38" w:rsidRPr="000D5A38" w:rsidRDefault="000D5A38" w:rsidP="000D5A38">
      <w:pPr>
        <w:widowControl/>
        <w:adjustRightInd w:val="0"/>
        <w:snapToGrid w:val="0"/>
        <w:spacing w:line="360" w:lineRule="auto"/>
        <w:ind w:firstLineChars="200" w:firstLine="480"/>
        <w:jc w:val="left"/>
        <w:rPr>
          <w:snapToGrid w:val="0"/>
          <w:kern w:val="0"/>
          <w:sz w:val="24"/>
          <w:szCs w:val="22"/>
        </w:rPr>
      </w:pPr>
      <w:r w:rsidRPr="000D5A38">
        <w:rPr>
          <w:rFonts w:hint="eastAsia"/>
          <w:snapToGrid w:val="0"/>
          <w:kern w:val="0"/>
          <w:sz w:val="24"/>
          <w:szCs w:val="22"/>
        </w:rPr>
        <w:t>粮食作物播种面积</w:t>
      </w:r>
      <w:r w:rsidRPr="000D5A38">
        <w:rPr>
          <w:rFonts w:hint="eastAsia"/>
          <w:snapToGrid w:val="0"/>
          <w:kern w:val="0"/>
          <w:sz w:val="24"/>
          <w:szCs w:val="22"/>
        </w:rPr>
        <w:t>20195.62</w:t>
      </w:r>
      <w:r w:rsidRPr="000D5A38">
        <w:rPr>
          <w:rFonts w:hint="eastAsia"/>
          <w:snapToGrid w:val="0"/>
          <w:kern w:val="0"/>
          <w:sz w:val="24"/>
          <w:szCs w:val="22"/>
        </w:rPr>
        <w:t>公顷，比上年增长</w:t>
      </w:r>
      <w:r w:rsidRPr="000D5A38">
        <w:rPr>
          <w:rFonts w:hint="eastAsia"/>
          <w:snapToGrid w:val="0"/>
          <w:kern w:val="0"/>
          <w:sz w:val="24"/>
          <w:szCs w:val="22"/>
        </w:rPr>
        <w:t>5.5%</w:t>
      </w:r>
      <w:r w:rsidRPr="000D5A38">
        <w:rPr>
          <w:rFonts w:hint="eastAsia"/>
          <w:snapToGrid w:val="0"/>
          <w:kern w:val="0"/>
          <w:sz w:val="24"/>
          <w:szCs w:val="22"/>
        </w:rPr>
        <w:t>。其中，青稞种植面积</w:t>
      </w:r>
      <w:r w:rsidRPr="000D5A38">
        <w:rPr>
          <w:rFonts w:hint="eastAsia"/>
          <w:snapToGrid w:val="0"/>
          <w:kern w:val="0"/>
          <w:sz w:val="24"/>
          <w:szCs w:val="22"/>
        </w:rPr>
        <w:t>6374.12</w:t>
      </w:r>
      <w:r w:rsidRPr="000D5A38">
        <w:rPr>
          <w:rFonts w:hint="eastAsia"/>
          <w:snapToGrid w:val="0"/>
          <w:kern w:val="0"/>
          <w:sz w:val="24"/>
          <w:szCs w:val="22"/>
        </w:rPr>
        <w:t>公顷，增长</w:t>
      </w:r>
      <w:r w:rsidRPr="000D5A38">
        <w:rPr>
          <w:rFonts w:hint="eastAsia"/>
          <w:snapToGrid w:val="0"/>
          <w:kern w:val="0"/>
          <w:sz w:val="24"/>
          <w:szCs w:val="22"/>
        </w:rPr>
        <w:t>9.9%</w:t>
      </w:r>
      <w:r w:rsidRPr="000D5A38">
        <w:rPr>
          <w:rFonts w:hint="eastAsia"/>
          <w:snapToGrid w:val="0"/>
          <w:kern w:val="0"/>
          <w:sz w:val="24"/>
          <w:szCs w:val="22"/>
        </w:rPr>
        <w:t>；小麦种植面积</w:t>
      </w:r>
      <w:r w:rsidRPr="000D5A38">
        <w:rPr>
          <w:rFonts w:hint="eastAsia"/>
          <w:snapToGrid w:val="0"/>
          <w:kern w:val="0"/>
          <w:sz w:val="24"/>
          <w:szCs w:val="22"/>
        </w:rPr>
        <w:t>8993.6</w:t>
      </w:r>
      <w:r w:rsidRPr="000D5A38">
        <w:rPr>
          <w:rFonts w:hint="eastAsia"/>
          <w:snapToGrid w:val="0"/>
          <w:kern w:val="0"/>
          <w:sz w:val="24"/>
          <w:szCs w:val="22"/>
        </w:rPr>
        <w:t>公顷，增长</w:t>
      </w:r>
      <w:r w:rsidRPr="000D5A38">
        <w:rPr>
          <w:rFonts w:hint="eastAsia"/>
          <w:snapToGrid w:val="0"/>
          <w:kern w:val="0"/>
          <w:sz w:val="24"/>
          <w:szCs w:val="22"/>
        </w:rPr>
        <w:t>5.0%</w:t>
      </w:r>
      <w:r w:rsidRPr="000D5A38">
        <w:rPr>
          <w:rFonts w:hint="eastAsia"/>
          <w:snapToGrid w:val="0"/>
          <w:kern w:val="0"/>
          <w:sz w:val="24"/>
          <w:szCs w:val="22"/>
        </w:rPr>
        <w:t>；油料种植面积</w:t>
      </w:r>
      <w:r w:rsidRPr="000D5A38">
        <w:rPr>
          <w:rFonts w:hint="eastAsia"/>
          <w:snapToGrid w:val="0"/>
          <w:kern w:val="0"/>
          <w:sz w:val="24"/>
          <w:szCs w:val="22"/>
        </w:rPr>
        <w:t>1727.97</w:t>
      </w:r>
      <w:r w:rsidRPr="000D5A38">
        <w:rPr>
          <w:rFonts w:hint="eastAsia"/>
          <w:snapToGrid w:val="0"/>
          <w:kern w:val="0"/>
          <w:sz w:val="24"/>
          <w:szCs w:val="22"/>
        </w:rPr>
        <w:t>公顷，下降</w:t>
      </w:r>
      <w:r w:rsidRPr="000D5A38">
        <w:rPr>
          <w:rFonts w:hint="eastAsia"/>
          <w:snapToGrid w:val="0"/>
          <w:kern w:val="0"/>
          <w:sz w:val="24"/>
          <w:szCs w:val="22"/>
        </w:rPr>
        <w:t>4.1%</w:t>
      </w:r>
      <w:r w:rsidRPr="000D5A38">
        <w:rPr>
          <w:rFonts w:hint="eastAsia"/>
          <w:snapToGrid w:val="0"/>
          <w:kern w:val="0"/>
          <w:sz w:val="24"/>
          <w:szCs w:val="22"/>
        </w:rPr>
        <w:t>；蔬菜种植面积</w:t>
      </w:r>
      <w:r w:rsidRPr="000D5A38">
        <w:rPr>
          <w:rFonts w:hint="eastAsia"/>
          <w:snapToGrid w:val="0"/>
          <w:kern w:val="0"/>
          <w:sz w:val="24"/>
          <w:szCs w:val="22"/>
        </w:rPr>
        <w:t>3038.07</w:t>
      </w:r>
      <w:r w:rsidRPr="000D5A38">
        <w:rPr>
          <w:rFonts w:hint="eastAsia"/>
          <w:snapToGrid w:val="0"/>
          <w:kern w:val="0"/>
          <w:sz w:val="24"/>
          <w:szCs w:val="22"/>
        </w:rPr>
        <w:t>公顷，增长</w:t>
      </w:r>
      <w:r w:rsidRPr="000D5A38">
        <w:rPr>
          <w:rFonts w:hint="eastAsia"/>
          <w:snapToGrid w:val="0"/>
          <w:kern w:val="0"/>
          <w:sz w:val="24"/>
          <w:szCs w:val="22"/>
        </w:rPr>
        <w:t>11.3%</w:t>
      </w:r>
      <w:r w:rsidRPr="000D5A38">
        <w:rPr>
          <w:rFonts w:hint="eastAsia"/>
          <w:snapToGrid w:val="0"/>
          <w:kern w:val="0"/>
          <w:sz w:val="24"/>
          <w:szCs w:val="22"/>
        </w:rPr>
        <w:t>。</w:t>
      </w:r>
    </w:p>
    <w:p w:rsidR="000D5A38" w:rsidRPr="000D5A38" w:rsidRDefault="000D5A38" w:rsidP="000D5A38">
      <w:pPr>
        <w:widowControl/>
        <w:adjustRightInd w:val="0"/>
        <w:snapToGrid w:val="0"/>
        <w:spacing w:line="360" w:lineRule="auto"/>
        <w:ind w:firstLineChars="200" w:firstLine="480"/>
        <w:jc w:val="left"/>
        <w:rPr>
          <w:snapToGrid w:val="0"/>
          <w:kern w:val="0"/>
          <w:sz w:val="24"/>
          <w:szCs w:val="22"/>
        </w:rPr>
      </w:pPr>
      <w:r w:rsidRPr="000D5A38">
        <w:rPr>
          <w:rFonts w:hint="eastAsia"/>
          <w:snapToGrid w:val="0"/>
          <w:kern w:val="0"/>
          <w:sz w:val="24"/>
          <w:szCs w:val="22"/>
        </w:rPr>
        <w:lastRenderedPageBreak/>
        <w:t>全年粮食总产量</w:t>
      </w:r>
      <w:r w:rsidRPr="000D5A38">
        <w:rPr>
          <w:rFonts w:hint="eastAsia"/>
          <w:snapToGrid w:val="0"/>
          <w:kern w:val="0"/>
          <w:sz w:val="24"/>
          <w:szCs w:val="22"/>
        </w:rPr>
        <w:t>94547.37</w:t>
      </w:r>
      <w:r w:rsidRPr="000D5A38">
        <w:rPr>
          <w:rFonts w:hint="eastAsia"/>
          <w:snapToGrid w:val="0"/>
          <w:kern w:val="0"/>
          <w:sz w:val="24"/>
          <w:szCs w:val="22"/>
        </w:rPr>
        <w:t>吨，比上年增长</w:t>
      </w:r>
      <w:r w:rsidRPr="000D5A38">
        <w:rPr>
          <w:rFonts w:hint="eastAsia"/>
          <w:snapToGrid w:val="0"/>
          <w:kern w:val="0"/>
          <w:sz w:val="24"/>
          <w:szCs w:val="22"/>
        </w:rPr>
        <w:t>4.9%</w:t>
      </w:r>
      <w:r w:rsidRPr="000D5A38">
        <w:rPr>
          <w:rFonts w:hint="eastAsia"/>
          <w:snapToGrid w:val="0"/>
          <w:kern w:val="0"/>
          <w:sz w:val="24"/>
          <w:szCs w:val="22"/>
        </w:rPr>
        <w:t>。其中，青稞产量</w:t>
      </w:r>
      <w:r w:rsidRPr="000D5A38">
        <w:rPr>
          <w:rFonts w:hint="eastAsia"/>
          <w:snapToGrid w:val="0"/>
          <w:kern w:val="0"/>
          <w:sz w:val="24"/>
          <w:szCs w:val="22"/>
        </w:rPr>
        <w:t>25014.94</w:t>
      </w:r>
      <w:r w:rsidRPr="000D5A38">
        <w:rPr>
          <w:rFonts w:hint="eastAsia"/>
          <w:snapToGrid w:val="0"/>
          <w:kern w:val="0"/>
          <w:sz w:val="24"/>
          <w:szCs w:val="22"/>
        </w:rPr>
        <w:t>吨，增长</w:t>
      </w:r>
      <w:r w:rsidRPr="000D5A38">
        <w:rPr>
          <w:rFonts w:hint="eastAsia"/>
          <w:snapToGrid w:val="0"/>
          <w:kern w:val="0"/>
          <w:sz w:val="24"/>
          <w:szCs w:val="22"/>
        </w:rPr>
        <w:t>10.2%</w:t>
      </w:r>
      <w:r w:rsidRPr="000D5A38">
        <w:rPr>
          <w:rFonts w:hint="eastAsia"/>
          <w:snapToGrid w:val="0"/>
          <w:kern w:val="0"/>
          <w:sz w:val="24"/>
          <w:szCs w:val="22"/>
        </w:rPr>
        <w:t>；小麦产量</w:t>
      </w:r>
      <w:r w:rsidRPr="000D5A38">
        <w:rPr>
          <w:rFonts w:hint="eastAsia"/>
          <w:snapToGrid w:val="0"/>
          <w:kern w:val="0"/>
          <w:sz w:val="24"/>
          <w:szCs w:val="22"/>
        </w:rPr>
        <w:t>41830.05</w:t>
      </w:r>
      <w:r w:rsidRPr="000D5A38">
        <w:rPr>
          <w:rFonts w:hint="eastAsia"/>
          <w:snapToGrid w:val="0"/>
          <w:kern w:val="0"/>
          <w:sz w:val="24"/>
          <w:szCs w:val="22"/>
        </w:rPr>
        <w:t>吨，增长</w:t>
      </w:r>
      <w:r w:rsidRPr="000D5A38">
        <w:rPr>
          <w:rFonts w:hint="eastAsia"/>
          <w:snapToGrid w:val="0"/>
          <w:kern w:val="0"/>
          <w:sz w:val="24"/>
          <w:szCs w:val="22"/>
        </w:rPr>
        <w:t>4.3%</w:t>
      </w:r>
      <w:r w:rsidRPr="000D5A38">
        <w:rPr>
          <w:rFonts w:hint="eastAsia"/>
          <w:snapToGrid w:val="0"/>
          <w:kern w:val="0"/>
          <w:sz w:val="24"/>
          <w:szCs w:val="22"/>
        </w:rPr>
        <w:t>；水稻产量</w:t>
      </w:r>
      <w:r w:rsidRPr="000D5A38">
        <w:rPr>
          <w:rFonts w:hint="eastAsia"/>
          <w:snapToGrid w:val="0"/>
          <w:kern w:val="0"/>
          <w:sz w:val="24"/>
          <w:szCs w:val="22"/>
        </w:rPr>
        <w:t>5001.19</w:t>
      </w:r>
      <w:r w:rsidRPr="000D5A38">
        <w:rPr>
          <w:rFonts w:hint="eastAsia"/>
          <w:snapToGrid w:val="0"/>
          <w:kern w:val="0"/>
          <w:sz w:val="24"/>
          <w:szCs w:val="22"/>
        </w:rPr>
        <w:t>吨，增长</w:t>
      </w:r>
      <w:r w:rsidRPr="000D5A38">
        <w:rPr>
          <w:rFonts w:hint="eastAsia"/>
          <w:snapToGrid w:val="0"/>
          <w:kern w:val="0"/>
          <w:sz w:val="24"/>
          <w:szCs w:val="22"/>
        </w:rPr>
        <w:t>4.4%</w:t>
      </w:r>
      <w:r w:rsidRPr="000D5A38">
        <w:rPr>
          <w:rFonts w:hint="eastAsia"/>
          <w:snapToGrid w:val="0"/>
          <w:kern w:val="0"/>
          <w:sz w:val="24"/>
          <w:szCs w:val="22"/>
        </w:rPr>
        <w:t>；玉米产量</w:t>
      </w:r>
      <w:r w:rsidRPr="000D5A38">
        <w:rPr>
          <w:rFonts w:hint="eastAsia"/>
          <w:snapToGrid w:val="0"/>
          <w:kern w:val="0"/>
          <w:sz w:val="24"/>
          <w:szCs w:val="22"/>
        </w:rPr>
        <w:t>21745.32</w:t>
      </w:r>
      <w:r w:rsidRPr="000D5A38">
        <w:rPr>
          <w:rFonts w:hint="eastAsia"/>
          <w:snapToGrid w:val="0"/>
          <w:kern w:val="0"/>
          <w:sz w:val="24"/>
          <w:szCs w:val="22"/>
        </w:rPr>
        <w:t>吨，增长</w:t>
      </w:r>
      <w:r w:rsidRPr="000D5A38">
        <w:rPr>
          <w:rFonts w:hint="eastAsia"/>
          <w:snapToGrid w:val="0"/>
          <w:kern w:val="0"/>
          <w:sz w:val="24"/>
          <w:szCs w:val="22"/>
        </w:rPr>
        <w:t>0.3%</w:t>
      </w:r>
      <w:r w:rsidRPr="000D5A38">
        <w:rPr>
          <w:rFonts w:hint="eastAsia"/>
          <w:snapToGrid w:val="0"/>
          <w:kern w:val="0"/>
          <w:sz w:val="24"/>
          <w:szCs w:val="22"/>
        </w:rPr>
        <w:t>；豆类产量</w:t>
      </w:r>
      <w:r w:rsidRPr="000D5A38">
        <w:rPr>
          <w:rFonts w:hint="eastAsia"/>
          <w:snapToGrid w:val="0"/>
          <w:kern w:val="0"/>
          <w:sz w:val="24"/>
          <w:szCs w:val="22"/>
        </w:rPr>
        <w:t>432.58</w:t>
      </w:r>
      <w:r w:rsidRPr="000D5A38">
        <w:rPr>
          <w:rFonts w:hint="eastAsia"/>
          <w:snapToGrid w:val="0"/>
          <w:kern w:val="0"/>
          <w:sz w:val="24"/>
          <w:szCs w:val="22"/>
        </w:rPr>
        <w:t>吨，增长</w:t>
      </w:r>
      <w:r w:rsidRPr="000D5A38">
        <w:rPr>
          <w:rFonts w:hint="eastAsia"/>
          <w:snapToGrid w:val="0"/>
          <w:kern w:val="0"/>
          <w:sz w:val="24"/>
          <w:szCs w:val="22"/>
        </w:rPr>
        <w:t>10.7%</w:t>
      </w:r>
      <w:r w:rsidRPr="000D5A38">
        <w:rPr>
          <w:rFonts w:hint="eastAsia"/>
          <w:snapToGrid w:val="0"/>
          <w:kern w:val="0"/>
          <w:sz w:val="24"/>
          <w:szCs w:val="22"/>
        </w:rPr>
        <w:t>。油料产量</w:t>
      </w:r>
      <w:r w:rsidRPr="000D5A38">
        <w:rPr>
          <w:rFonts w:hint="eastAsia"/>
          <w:snapToGrid w:val="0"/>
          <w:kern w:val="0"/>
          <w:sz w:val="24"/>
          <w:szCs w:val="22"/>
        </w:rPr>
        <w:t>3030.61</w:t>
      </w:r>
      <w:r w:rsidRPr="000D5A38">
        <w:rPr>
          <w:rFonts w:hint="eastAsia"/>
          <w:snapToGrid w:val="0"/>
          <w:kern w:val="0"/>
          <w:sz w:val="24"/>
          <w:szCs w:val="22"/>
        </w:rPr>
        <w:t>吨，下降</w:t>
      </w:r>
      <w:r w:rsidRPr="000D5A38">
        <w:rPr>
          <w:rFonts w:hint="eastAsia"/>
          <w:snapToGrid w:val="0"/>
          <w:kern w:val="0"/>
          <w:sz w:val="24"/>
          <w:szCs w:val="22"/>
        </w:rPr>
        <w:t>3.2%</w:t>
      </w:r>
      <w:r w:rsidRPr="000D5A38">
        <w:rPr>
          <w:rFonts w:hint="eastAsia"/>
          <w:snapToGrid w:val="0"/>
          <w:kern w:val="0"/>
          <w:sz w:val="24"/>
          <w:szCs w:val="22"/>
        </w:rPr>
        <w:t>；蔬菜产量</w:t>
      </w:r>
      <w:r w:rsidRPr="000D5A38">
        <w:rPr>
          <w:rFonts w:hint="eastAsia"/>
          <w:snapToGrid w:val="0"/>
          <w:kern w:val="0"/>
          <w:sz w:val="24"/>
          <w:szCs w:val="22"/>
        </w:rPr>
        <w:t>53871.42</w:t>
      </w:r>
      <w:r w:rsidRPr="000D5A38">
        <w:rPr>
          <w:rFonts w:hint="eastAsia"/>
          <w:snapToGrid w:val="0"/>
          <w:kern w:val="0"/>
          <w:sz w:val="24"/>
          <w:szCs w:val="22"/>
        </w:rPr>
        <w:t>吨，增长</w:t>
      </w:r>
      <w:r w:rsidRPr="000D5A38">
        <w:rPr>
          <w:rFonts w:hint="eastAsia"/>
          <w:snapToGrid w:val="0"/>
          <w:kern w:val="0"/>
          <w:sz w:val="24"/>
          <w:szCs w:val="22"/>
        </w:rPr>
        <w:t>43.3%</w:t>
      </w:r>
      <w:r w:rsidRPr="000D5A38">
        <w:rPr>
          <w:rFonts w:hint="eastAsia"/>
          <w:snapToGrid w:val="0"/>
          <w:kern w:val="0"/>
          <w:sz w:val="24"/>
          <w:szCs w:val="22"/>
        </w:rPr>
        <w:t>。</w:t>
      </w:r>
    </w:p>
    <w:p w:rsidR="0018371F" w:rsidRPr="000D5A38" w:rsidRDefault="000D5A38" w:rsidP="000D5A38">
      <w:pPr>
        <w:widowControl/>
        <w:adjustRightInd w:val="0"/>
        <w:snapToGrid w:val="0"/>
        <w:spacing w:line="360" w:lineRule="auto"/>
        <w:ind w:firstLineChars="200" w:firstLine="480"/>
        <w:jc w:val="left"/>
        <w:rPr>
          <w:snapToGrid w:val="0"/>
          <w:kern w:val="0"/>
          <w:sz w:val="24"/>
          <w:szCs w:val="22"/>
        </w:rPr>
      </w:pPr>
      <w:r w:rsidRPr="000D5A38">
        <w:rPr>
          <w:rFonts w:hint="eastAsia"/>
          <w:snapToGrid w:val="0"/>
          <w:kern w:val="0"/>
          <w:sz w:val="24"/>
          <w:szCs w:val="22"/>
        </w:rPr>
        <w:t>年末牲畜存栏总数</w:t>
      </w:r>
      <w:r w:rsidRPr="000D5A38">
        <w:rPr>
          <w:rFonts w:hint="eastAsia"/>
          <w:snapToGrid w:val="0"/>
          <w:kern w:val="0"/>
          <w:sz w:val="24"/>
          <w:szCs w:val="22"/>
        </w:rPr>
        <w:t>67.71</w:t>
      </w:r>
      <w:r w:rsidRPr="000D5A38">
        <w:rPr>
          <w:rFonts w:hint="eastAsia"/>
          <w:snapToGrid w:val="0"/>
          <w:kern w:val="0"/>
          <w:sz w:val="24"/>
          <w:szCs w:val="22"/>
        </w:rPr>
        <w:t>万头</w:t>
      </w:r>
      <w:r w:rsidRPr="000D5A38">
        <w:rPr>
          <w:rFonts w:hint="eastAsia"/>
          <w:snapToGrid w:val="0"/>
          <w:kern w:val="0"/>
          <w:sz w:val="24"/>
          <w:szCs w:val="22"/>
        </w:rPr>
        <w:t>/</w:t>
      </w:r>
      <w:r w:rsidRPr="000D5A38">
        <w:rPr>
          <w:rFonts w:hint="eastAsia"/>
          <w:snapToGrid w:val="0"/>
          <w:kern w:val="0"/>
          <w:sz w:val="24"/>
          <w:szCs w:val="22"/>
        </w:rPr>
        <w:t>只，比上年减少</w:t>
      </w:r>
      <w:r w:rsidRPr="000D5A38">
        <w:rPr>
          <w:rFonts w:hint="eastAsia"/>
          <w:snapToGrid w:val="0"/>
          <w:kern w:val="0"/>
          <w:sz w:val="24"/>
          <w:szCs w:val="22"/>
        </w:rPr>
        <w:t>5.9%</w:t>
      </w:r>
      <w:r w:rsidRPr="000D5A38">
        <w:rPr>
          <w:rFonts w:hint="eastAsia"/>
          <w:snapToGrid w:val="0"/>
          <w:kern w:val="0"/>
          <w:sz w:val="24"/>
          <w:szCs w:val="22"/>
        </w:rPr>
        <w:t>。其中牛</w:t>
      </w:r>
      <w:r w:rsidRPr="000D5A38">
        <w:rPr>
          <w:rFonts w:hint="eastAsia"/>
          <w:snapToGrid w:val="0"/>
          <w:kern w:val="0"/>
          <w:sz w:val="24"/>
          <w:szCs w:val="22"/>
        </w:rPr>
        <w:t>35.7</w:t>
      </w:r>
      <w:r w:rsidRPr="000D5A38">
        <w:rPr>
          <w:rFonts w:hint="eastAsia"/>
          <w:snapToGrid w:val="0"/>
          <w:kern w:val="0"/>
          <w:sz w:val="24"/>
          <w:szCs w:val="22"/>
        </w:rPr>
        <w:t>万头，减少</w:t>
      </w:r>
      <w:r w:rsidRPr="000D5A38">
        <w:rPr>
          <w:rFonts w:hint="eastAsia"/>
          <w:snapToGrid w:val="0"/>
          <w:kern w:val="0"/>
          <w:sz w:val="24"/>
          <w:szCs w:val="22"/>
        </w:rPr>
        <w:t>2.7%</w:t>
      </w:r>
      <w:r w:rsidRPr="000D5A38">
        <w:rPr>
          <w:rFonts w:hint="eastAsia"/>
          <w:snapToGrid w:val="0"/>
          <w:kern w:val="0"/>
          <w:sz w:val="24"/>
          <w:szCs w:val="22"/>
        </w:rPr>
        <w:t>；羊</w:t>
      </w:r>
      <w:r w:rsidRPr="000D5A38">
        <w:rPr>
          <w:rFonts w:hint="eastAsia"/>
          <w:snapToGrid w:val="0"/>
          <w:kern w:val="0"/>
          <w:sz w:val="24"/>
          <w:szCs w:val="22"/>
        </w:rPr>
        <w:t>1.08</w:t>
      </w:r>
      <w:r w:rsidRPr="000D5A38">
        <w:rPr>
          <w:rFonts w:hint="eastAsia"/>
          <w:snapToGrid w:val="0"/>
          <w:kern w:val="0"/>
          <w:sz w:val="24"/>
          <w:szCs w:val="22"/>
        </w:rPr>
        <w:t>万头，减少</w:t>
      </w:r>
      <w:r w:rsidRPr="000D5A38">
        <w:rPr>
          <w:rFonts w:hint="eastAsia"/>
          <w:snapToGrid w:val="0"/>
          <w:kern w:val="0"/>
          <w:sz w:val="24"/>
          <w:szCs w:val="22"/>
        </w:rPr>
        <w:t>5.4%</w:t>
      </w:r>
      <w:r w:rsidRPr="000D5A38">
        <w:rPr>
          <w:rFonts w:hint="eastAsia"/>
          <w:snapToGrid w:val="0"/>
          <w:kern w:val="0"/>
          <w:sz w:val="24"/>
          <w:szCs w:val="22"/>
        </w:rPr>
        <w:t>；猪</w:t>
      </w:r>
      <w:r w:rsidRPr="000D5A38">
        <w:rPr>
          <w:rFonts w:hint="eastAsia"/>
          <w:snapToGrid w:val="0"/>
          <w:kern w:val="0"/>
          <w:sz w:val="24"/>
          <w:szCs w:val="22"/>
        </w:rPr>
        <w:t>29.03</w:t>
      </w:r>
      <w:r w:rsidRPr="000D5A38">
        <w:rPr>
          <w:rFonts w:hint="eastAsia"/>
          <w:snapToGrid w:val="0"/>
          <w:kern w:val="0"/>
          <w:sz w:val="24"/>
          <w:szCs w:val="22"/>
        </w:rPr>
        <w:t>万头，减少</w:t>
      </w:r>
      <w:r w:rsidRPr="000D5A38">
        <w:rPr>
          <w:rFonts w:hint="eastAsia"/>
          <w:snapToGrid w:val="0"/>
          <w:kern w:val="0"/>
          <w:sz w:val="24"/>
          <w:szCs w:val="22"/>
        </w:rPr>
        <w:t>9.5%</w:t>
      </w:r>
      <w:r w:rsidRPr="000D5A38">
        <w:rPr>
          <w:rFonts w:hint="eastAsia"/>
          <w:snapToGrid w:val="0"/>
          <w:kern w:val="0"/>
          <w:sz w:val="24"/>
          <w:szCs w:val="22"/>
        </w:rPr>
        <w:t>。全年生猪出栏</w:t>
      </w:r>
      <w:r w:rsidRPr="000D5A38">
        <w:rPr>
          <w:rFonts w:hint="eastAsia"/>
          <w:snapToGrid w:val="0"/>
          <w:kern w:val="0"/>
          <w:sz w:val="24"/>
          <w:szCs w:val="22"/>
        </w:rPr>
        <w:t>15.44</w:t>
      </w:r>
      <w:r w:rsidRPr="000D5A38">
        <w:rPr>
          <w:rFonts w:hint="eastAsia"/>
          <w:snapToGrid w:val="0"/>
          <w:kern w:val="0"/>
          <w:sz w:val="24"/>
          <w:szCs w:val="22"/>
        </w:rPr>
        <w:t>万头，增长</w:t>
      </w:r>
      <w:r w:rsidRPr="000D5A38">
        <w:rPr>
          <w:rFonts w:hint="eastAsia"/>
          <w:snapToGrid w:val="0"/>
          <w:kern w:val="0"/>
          <w:sz w:val="24"/>
          <w:szCs w:val="22"/>
        </w:rPr>
        <w:t>28.5%</w:t>
      </w:r>
      <w:r w:rsidRPr="000D5A38">
        <w:rPr>
          <w:rFonts w:hint="eastAsia"/>
          <w:snapToGrid w:val="0"/>
          <w:kern w:val="0"/>
          <w:sz w:val="24"/>
          <w:szCs w:val="22"/>
        </w:rPr>
        <w:t>；牛出栏</w:t>
      </w:r>
      <w:r w:rsidRPr="000D5A38">
        <w:rPr>
          <w:rFonts w:hint="eastAsia"/>
          <w:snapToGrid w:val="0"/>
          <w:kern w:val="0"/>
          <w:sz w:val="24"/>
          <w:szCs w:val="22"/>
        </w:rPr>
        <w:t>5.84</w:t>
      </w:r>
      <w:r w:rsidRPr="000D5A38">
        <w:rPr>
          <w:rFonts w:hint="eastAsia"/>
          <w:snapToGrid w:val="0"/>
          <w:kern w:val="0"/>
          <w:sz w:val="24"/>
          <w:szCs w:val="22"/>
        </w:rPr>
        <w:t>万头，增长</w:t>
      </w:r>
      <w:r w:rsidRPr="000D5A38">
        <w:rPr>
          <w:rFonts w:hint="eastAsia"/>
          <w:snapToGrid w:val="0"/>
          <w:kern w:val="0"/>
          <w:sz w:val="24"/>
          <w:szCs w:val="22"/>
        </w:rPr>
        <w:t>48.6%</w:t>
      </w:r>
      <w:r w:rsidRPr="000D5A38">
        <w:rPr>
          <w:rFonts w:hint="eastAsia"/>
          <w:snapToGrid w:val="0"/>
          <w:kern w:val="0"/>
          <w:sz w:val="24"/>
          <w:szCs w:val="22"/>
        </w:rPr>
        <w:t>；羊出栏</w:t>
      </w:r>
      <w:r w:rsidRPr="000D5A38">
        <w:rPr>
          <w:rFonts w:hint="eastAsia"/>
          <w:snapToGrid w:val="0"/>
          <w:kern w:val="0"/>
          <w:sz w:val="24"/>
          <w:szCs w:val="22"/>
        </w:rPr>
        <w:t>0.98</w:t>
      </w:r>
      <w:r w:rsidRPr="000D5A38">
        <w:rPr>
          <w:rFonts w:hint="eastAsia"/>
          <w:snapToGrid w:val="0"/>
          <w:kern w:val="0"/>
          <w:sz w:val="24"/>
          <w:szCs w:val="22"/>
        </w:rPr>
        <w:t>万只，增长</w:t>
      </w:r>
      <w:r w:rsidRPr="000D5A38">
        <w:rPr>
          <w:rFonts w:hint="eastAsia"/>
          <w:snapToGrid w:val="0"/>
          <w:kern w:val="0"/>
          <w:sz w:val="24"/>
          <w:szCs w:val="22"/>
        </w:rPr>
        <w:t>69.3%</w:t>
      </w:r>
      <w:r w:rsidRPr="000D5A38">
        <w:rPr>
          <w:rFonts w:hint="eastAsia"/>
          <w:snapToGrid w:val="0"/>
          <w:kern w:val="0"/>
          <w:sz w:val="24"/>
          <w:szCs w:val="22"/>
        </w:rPr>
        <w:t>。全年肉类总产量</w:t>
      </w:r>
      <w:r w:rsidRPr="000D5A38">
        <w:rPr>
          <w:rFonts w:hint="eastAsia"/>
          <w:snapToGrid w:val="0"/>
          <w:kern w:val="0"/>
          <w:sz w:val="24"/>
          <w:szCs w:val="22"/>
        </w:rPr>
        <w:t>17785.73</w:t>
      </w:r>
      <w:r w:rsidRPr="000D5A38">
        <w:rPr>
          <w:rFonts w:hint="eastAsia"/>
          <w:snapToGrid w:val="0"/>
          <w:kern w:val="0"/>
          <w:sz w:val="24"/>
          <w:szCs w:val="22"/>
        </w:rPr>
        <w:t>吨，增长</w:t>
      </w:r>
      <w:r w:rsidRPr="000D5A38">
        <w:rPr>
          <w:rFonts w:hint="eastAsia"/>
          <w:snapToGrid w:val="0"/>
          <w:kern w:val="0"/>
          <w:sz w:val="24"/>
          <w:szCs w:val="22"/>
        </w:rPr>
        <w:t>15.4%</w:t>
      </w:r>
      <w:r w:rsidRPr="000D5A38">
        <w:rPr>
          <w:rFonts w:hint="eastAsia"/>
          <w:snapToGrid w:val="0"/>
          <w:kern w:val="0"/>
          <w:sz w:val="24"/>
          <w:szCs w:val="22"/>
        </w:rPr>
        <w:t>。其中，牛肉产量</w:t>
      </w:r>
      <w:r w:rsidRPr="000D5A38">
        <w:rPr>
          <w:rFonts w:hint="eastAsia"/>
          <w:snapToGrid w:val="0"/>
          <w:kern w:val="0"/>
          <w:sz w:val="24"/>
          <w:szCs w:val="22"/>
        </w:rPr>
        <w:t>7999.71</w:t>
      </w:r>
      <w:r w:rsidRPr="000D5A38">
        <w:rPr>
          <w:rFonts w:hint="eastAsia"/>
          <w:snapToGrid w:val="0"/>
          <w:kern w:val="0"/>
          <w:sz w:val="24"/>
          <w:szCs w:val="22"/>
        </w:rPr>
        <w:t>吨，增长</w:t>
      </w:r>
      <w:r w:rsidRPr="000D5A38">
        <w:rPr>
          <w:rFonts w:hint="eastAsia"/>
          <w:snapToGrid w:val="0"/>
          <w:kern w:val="0"/>
          <w:sz w:val="24"/>
          <w:szCs w:val="22"/>
        </w:rPr>
        <w:t>48.9%</w:t>
      </w:r>
      <w:r w:rsidRPr="000D5A38">
        <w:rPr>
          <w:rFonts w:hint="eastAsia"/>
          <w:snapToGrid w:val="0"/>
          <w:kern w:val="0"/>
          <w:sz w:val="24"/>
          <w:szCs w:val="22"/>
        </w:rPr>
        <w:t>；羊肉产量</w:t>
      </w:r>
      <w:r w:rsidRPr="000D5A38">
        <w:rPr>
          <w:rFonts w:hint="eastAsia"/>
          <w:snapToGrid w:val="0"/>
          <w:kern w:val="0"/>
          <w:sz w:val="24"/>
          <w:szCs w:val="22"/>
        </w:rPr>
        <w:t>205.32</w:t>
      </w:r>
      <w:r w:rsidRPr="000D5A38">
        <w:rPr>
          <w:rFonts w:hint="eastAsia"/>
          <w:snapToGrid w:val="0"/>
          <w:kern w:val="0"/>
          <w:sz w:val="24"/>
          <w:szCs w:val="22"/>
        </w:rPr>
        <w:t>吨，增长</w:t>
      </w:r>
      <w:r w:rsidRPr="000D5A38">
        <w:rPr>
          <w:rFonts w:hint="eastAsia"/>
          <w:snapToGrid w:val="0"/>
          <w:kern w:val="0"/>
          <w:sz w:val="24"/>
          <w:szCs w:val="22"/>
        </w:rPr>
        <w:t>92.4%</w:t>
      </w:r>
      <w:r w:rsidRPr="000D5A38">
        <w:rPr>
          <w:rFonts w:hint="eastAsia"/>
          <w:snapToGrid w:val="0"/>
          <w:kern w:val="0"/>
          <w:sz w:val="24"/>
          <w:szCs w:val="22"/>
        </w:rPr>
        <w:t>；猪肉产量</w:t>
      </w:r>
      <w:r w:rsidRPr="000D5A38">
        <w:rPr>
          <w:rFonts w:hint="eastAsia"/>
          <w:snapToGrid w:val="0"/>
          <w:kern w:val="0"/>
          <w:sz w:val="24"/>
          <w:szCs w:val="22"/>
        </w:rPr>
        <w:t>8374.35</w:t>
      </w:r>
      <w:r w:rsidRPr="000D5A38">
        <w:rPr>
          <w:rFonts w:hint="eastAsia"/>
          <w:snapToGrid w:val="0"/>
          <w:kern w:val="0"/>
          <w:sz w:val="24"/>
          <w:szCs w:val="22"/>
        </w:rPr>
        <w:t>吨，增长</w:t>
      </w:r>
      <w:r w:rsidRPr="000D5A38">
        <w:rPr>
          <w:rFonts w:hint="eastAsia"/>
          <w:snapToGrid w:val="0"/>
          <w:kern w:val="0"/>
          <w:sz w:val="24"/>
          <w:szCs w:val="22"/>
        </w:rPr>
        <w:t>3.0%</w:t>
      </w:r>
      <w:r w:rsidRPr="000D5A38">
        <w:rPr>
          <w:rFonts w:hint="eastAsia"/>
          <w:snapToGrid w:val="0"/>
          <w:kern w:val="0"/>
          <w:sz w:val="24"/>
          <w:szCs w:val="22"/>
        </w:rPr>
        <w:t>。奶类产量</w:t>
      </w:r>
      <w:r w:rsidRPr="000D5A38">
        <w:rPr>
          <w:rFonts w:hint="eastAsia"/>
          <w:snapToGrid w:val="0"/>
          <w:kern w:val="0"/>
          <w:sz w:val="24"/>
          <w:szCs w:val="22"/>
        </w:rPr>
        <w:t>31940.56</w:t>
      </w:r>
      <w:r w:rsidRPr="000D5A38">
        <w:rPr>
          <w:rFonts w:hint="eastAsia"/>
          <w:snapToGrid w:val="0"/>
          <w:kern w:val="0"/>
          <w:sz w:val="24"/>
          <w:szCs w:val="22"/>
        </w:rPr>
        <w:t>吨，增长</w:t>
      </w:r>
      <w:r w:rsidRPr="000D5A38">
        <w:rPr>
          <w:rFonts w:hint="eastAsia"/>
          <w:snapToGrid w:val="0"/>
          <w:kern w:val="0"/>
          <w:sz w:val="24"/>
          <w:szCs w:val="22"/>
        </w:rPr>
        <w:t>11.9%</w:t>
      </w:r>
      <w:r w:rsidRPr="000D5A38">
        <w:rPr>
          <w:rFonts w:hint="eastAsia"/>
          <w:snapToGrid w:val="0"/>
          <w:kern w:val="0"/>
          <w:sz w:val="24"/>
          <w:szCs w:val="22"/>
        </w:rPr>
        <w:t>；禽蛋产量</w:t>
      </w:r>
      <w:r w:rsidRPr="000D5A38">
        <w:rPr>
          <w:rFonts w:hint="eastAsia"/>
          <w:snapToGrid w:val="0"/>
          <w:kern w:val="0"/>
          <w:sz w:val="24"/>
          <w:szCs w:val="22"/>
        </w:rPr>
        <w:t>1491.53</w:t>
      </w:r>
      <w:r w:rsidRPr="000D5A38">
        <w:rPr>
          <w:rFonts w:hint="eastAsia"/>
          <w:snapToGrid w:val="0"/>
          <w:kern w:val="0"/>
          <w:sz w:val="24"/>
          <w:szCs w:val="22"/>
        </w:rPr>
        <w:t>吨，下降</w:t>
      </w:r>
      <w:r w:rsidRPr="000D5A38">
        <w:rPr>
          <w:rFonts w:hint="eastAsia"/>
          <w:snapToGrid w:val="0"/>
          <w:kern w:val="0"/>
          <w:sz w:val="24"/>
          <w:szCs w:val="22"/>
        </w:rPr>
        <w:t>18.2%</w:t>
      </w:r>
      <w:r w:rsidRPr="000D5A38">
        <w:rPr>
          <w:rFonts w:hint="eastAsia"/>
          <w:snapToGrid w:val="0"/>
          <w:kern w:val="0"/>
          <w:sz w:val="24"/>
          <w:szCs w:val="22"/>
        </w:rPr>
        <w:t>。</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工业和建筑业</w:t>
      </w:r>
    </w:p>
    <w:p w:rsidR="000D5A38" w:rsidRPr="000D5A38" w:rsidRDefault="000D5A38" w:rsidP="000D5A38">
      <w:pPr>
        <w:widowControl/>
        <w:adjustRightInd w:val="0"/>
        <w:snapToGrid w:val="0"/>
        <w:spacing w:line="360" w:lineRule="auto"/>
        <w:ind w:firstLineChars="200" w:firstLine="480"/>
        <w:jc w:val="left"/>
        <w:rPr>
          <w:snapToGrid w:val="0"/>
          <w:kern w:val="0"/>
          <w:sz w:val="24"/>
          <w:szCs w:val="22"/>
        </w:rPr>
      </w:pPr>
      <w:r w:rsidRPr="000D5A38">
        <w:rPr>
          <w:rFonts w:hint="eastAsia"/>
          <w:snapToGrid w:val="0"/>
          <w:kern w:val="0"/>
          <w:sz w:val="24"/>
          <w:szCs w:val="22"/>
        </w:rPr>
        <w:t>2023</w:t>
      </w:r>
      <w:r w:rsidRPr="000D5A38">
        <w:rPr>
          <w:rFonts w:hint="eastAsia"/>
          <w:snapToGrid w:val="0"/>
          <w:kern w:val="0"/>
          <w:sz w:val="24"/>
          <w:szCs w:val="22"/>
        </w:rPr>
        <w:t>年，全市工业总产值比上年增长</w:t>
      </w:r>
      <w:r w:rsidRPr="000D5A38">
        <w:rPr>
          <w:rFonts w:hint="eastAsia"/>
          <w:snapToGrid w:val="0"/>
          <w:kern w:val="0"/>
          <w:sz w:val="24"/>
          <w:szCs w:val="22"/>
        </w:rPr>
        <w:t>24.8%</w:t>
      </w:r>
      <w:r w:rsidRPr="000D5A38">
        <w:rPr>
          <w:rFonts w:hint="eastAsia"/>
          <w:snapToGrid w:val="0"/>
          <w:kern w:val="0"/>
          <w:sz w:val="24"/>
          <w:szCs w:val="22"/>
        </w:rPr>
        <w:t>，工业增加值增长</w:t>
      </w:r>
      <w:r w:rsidRPr="000D5A38">
        <w:rPr>
          <w:rFonts w:hint="eastAsia"/>
          <w:snapToGrid w:val="0"/>
          <w:kern w:val="0"/>
          <w:sz w:val="24"/>
          <w:szCs w:val="22"/>
        </w:rPr>
        <w:t>9.5%</w:t>
      </w:r>
      <w:r w:rsidRPr="000D5A38">
        <w:rPr>
          <w:rFonts w:hint="eastAsia"/>
          <w:snapToGrid w:val="0"/>
          <w:kern w:val="0"/>
          <w:sz w:val="24"/>
          <w:szCs w:val="22"/>
        </w:rPr>
        <w:t>。其中</w:t>
      </w:r>
      <w:r w:rsidR="00FA1861">
        <w:rPr>
          <w:rFonts w:hint="eastAsia"/>
          <w:snapToGrid w:val="0"/>
          <w:kern w:val="0"/>
          <w:sz w:val="24"/>
          <w:szCs w:val="22"/>
        </w:rPr>
        <w:t>，</w:t>
      </w:r>
      <w:r w:rsidRPr="000D5A38">
        <w:rPr>
          <w:rFonts w:hint="eastAsia"/>
          <w:snapToGrid w:val="0"/>
          <w:kern w:val="0"/>
          <w:sz w:val="24"/>
          <w:szCs w:val="22"/>
        </w:rPr>
        <w:t>规模以上工业总产值增长</w:t>
      </w:r>
      <w:r w:rsidRPr="000D5A38">
        <w:rPr>
          <w:rFonts w:hint="eastAsia"/>
          <w:snapToGrid w:val="0"/>
          <w:kern w:val="0"/>
          <w:sz w:val="24"/>
          <w:szCs w:val="22"/>
        </w:rPr>
        <w:t>19.5%</w:t>
      </w:r>
      <w:r w:rsidRPr="000D5A38">
        <w:rPr>
          <w:rFonts w:hint="eastAsia"/>
          <w:snapToGrid w:val="0"/>
          <w:kern w:val="0"/>
          <w:sz w:val="24"/>
          <w:szCs w:val="22"/>
        </w:rPr>
        <w:t>；规模以下工业总产值增长</w:t>
      </w:r>
      <w:r w:rsidRPr="000D5A38">
        <w:rPr>
          <w:rFonts w:hint="eastAsia"/>
          <w:snapToGrid w:val="0"/>
          <w:kern w:val="0"/>
          <w:sz w:val="24"/>
          <w:szCs w:val="22"/>
        </w:rPr>
        <w:t>52.6%</w:t>
      </w:r>
      <w:r w:rsidRPr="000D5A38">
        <w:rPr>
          <w:rFonts w:hint="eastAsia"/>
          <w:snapToGrid w:val="0"/>
          <w:kern w:val="0"/>
          <w:sz w:val="24"/>
          <w:szCs w:val="22"/>
        </w:rPr>
        <w:t>。规模以上工业中，轻工业总产值增长</w:t>
      </w:r>
      <w:r w:rsidRPr="000D5A38">
        <w:rPr>
          <w:rFonts w:hint="eastAsia"/>
          <w:snapToGrid w:val="0"/>
          <w:kern w:val="0"/>
          <w:sz w:val="24"/>
          <w:szCs w:val="22"/>
        </w:rPr>
        <w:t>12.6%</w:t>
      </w:r>
      <w:r w:rsidRPr="000D5A38">
        <w:rPr>
          <w:rFonts w:hint="eastAsia"/>
          <w:snapToGrid w:val="0"/>
          <w:kern w:val="0"/>
          <w:sz w:val="24"/>
          <w:szCs w:val="22"/>
        </w:rPr>
        <w:t>；重工业总产值增长</w:t>
      </w:r>
      <w:r w:rsidRPr="000D5A38">
        <w:rPr>
          <w:rFonts w:hint="eastAsia"/>
          <w:snapToGrid w:val="0"/>
          <w:kern w:val="0"/>
          <w:sz w:val="24"/>
          <w:szCs w:val="22"/>
        </w:rPr>
        <w:t>31.0%</w:t>
      </w:r>
      <w:r w:rsidRPr="000D5A38">
        <w:rPr>
          <w:rFonts w:hint="eastAsia"/>
          <w:snapToGrid w:val="0"/>
          <w:kern w:val="0"/>
          <w:sz w:val="24"/>
          <w:szCs w:val="22"/>
        </w:rPr>
        <w:t>。</w:t>
      </w:r>
    </w:p>
    <w:p w:rsidR="000D5A38" w:rsidRPr="000D5A38" w:rsidRDefault="000D5A38" w:rsidP="000D5A38">
      <w:pPr>
        <w:widowControl/>
        <w:adjustRightInd w:val="0"/>
        <w:snapToGrid w:val="0"/>
        <w:spacing w:line="360" w:lineRule="auto"/>
        <w:ind w:firstLineChars="200" w:firstLine="480"/>
        <w:jc w:val="left"/>
        <w:rPr>
          <w:snapToGrid w:val="0"/>
          <w:kern w:val="0"/>
          <w:sz w:val="24"/>
          <w:szCs w:val="22"/>
        </w:rPr>
      </w:pPr>
      <w:r w:rsidRPr="000D5A38">
        <w:rPr>
          <w:rFonts w:hint="eastAsia"/>
          <w:snapToGrid w:val="0"/>
          <w:kern w:val="0"/>
          <w:sz w:val="24"/>
          <w:szCs w:val="22"/>
        </w:rPr>
        <w:t>中成药生产</w:t>
      </w:r>
      <w:r w:rsidRPr="000D5A38">
        <w:rPr>
          <w:rFonts w:hint="eastAsia"/>
          <w:snapToGrid w:val="0"/>
          <w:kern w:val="0"/>
          <w:sz w:val="24"/>
          <w:szCs w:val="22"/>
        </w:rPr>
        <w:t>3304.72</w:t>
      </w:r>
      <w:r w:rsidRPr="000D5A38">
        <w:rPr>
          <w:rFonts w:hint="eastAsia"/>
          <w:snapToGrid w:val="0"/>
          <w:kern w:val="0"/>
          <w:sz w:val="24"/>
          <w:szCs w:val="22"/>
        </w:rPr>
        <w:t>吨，比上年增长</w:t>
      </w:r>
      <w:r w:rsidRPr="000D5A38">
        <w:rPr>
          <w:rFonts w:hint="eastAsia"/>
          <w:snapToGrid w:val="0"/>
          <w:kern w:val="0"/>
          <w:sz w:val="24"/>
          <w:szCs w:val="22"/>
        </w:rPr>
        <w:t>15.13%</w:t>
      </w:r>
      <w:r w:rsidRPr="000D5A38">
        <w:rPr>
          <w:rFonts w:hint="eastAsia"/>
          <w:snapToGrid w:val="0"/>
          <w:kern w:val="0"/>
          <w:sz w:val="24"/>
          <w:szCs w:val="22"/>
        </w:rPr>
        <w:t>。天然饮用水生产企业</w:t>
      </w:r>
      <w:r w:rsidRPr="000D5A38">
        <w:rPr>
          <w:rFonts w:hint="eastAsia"/>
          <w:snapToGrid w:val="0"/>
          <w:kern w:val="0"/>
          <w:sz w:val="24"/>
          <w:szCs w:val="22"/>
        </w:rPr>
        <w:t>10</w:t>
      </w:r>
      <w:r w:rsidRPr="000D5A38">
        <w:rPr>
          <w:rFonts w:hint="eastAsia"/>
          <w:snapToGrid w:val="0"/>
          <w:kern w:val="0"/>
          <w:sz w:val="24"/>
          <w:szCs w:val="22"/>
        </w:rPr>
        <w:t>家，产量</w:t>
      </w:r>
      <w:r w:rsidRPr="000D5A38">
        <w:rPr>
          <w:rFonts w:hint="eastAsia"/>
          <w:snapToGrid w:val="0"/>
          <w:kern w:val="0"/>
          <w:sz w:val="24"/>
          <w:szCs w:val="22"/>
        </w:rPr>
        <w:t>6160.70</w:t>
      </w:r>
      <w:r w:rsidRPr="000D5A38">
        <w:rPr>
          <w:rFonts w:hint="eastAsia"/>
          <w:snapToGrid w:val="0"/>
          <w:kern w:val="0"/>
          <w:sz w:val="24"/>
          <w:szCs w:val="22"/>
        </w:rPr>
        <w:t>吨，增长</w:t>
      </w:r>
      <w:r w:rsidRPr="000D5A38">
        <w:rPr>
          <w:rFonts w:hint="eastAsia"/>
          <w:snapToGrid w:val="0"/>
          <w:kern w:val="0"/>
          <w:sz w:val="24"/>
          <w:szCs w:val="22"/>
        </w:rPr>
        <w:t>39.26%</w:t>
      </w:r>
      <w:r w:rsidRPr="000D5A38">
        <w:rPr>
          <w:rFonts w:hint="eastAsia"/>
          <w:snapToGrid w:val="0"/>
          <w:kern w:val="0"/>
          <w:sz w:val="24"/>
          <w:szCs w:val="22"/>
        </w:rPr>
        <w:t>。</w:t>
      </w:r>
    </w:p>
    <w:p w:rsidR="000D5A38" w:rsidRPr="000D5A38" w:rsidRDefault="000D5A38" w:rsidP="000D5A38">
      <w:pPr>
        <w:widowControl/>
        <w:adjustRightInd w:val="0"/>
        <w:snapToGrid w:val="0"/>
        <w:spacing w:line="360" w:lineRule="auto"/>
        <w:ind w:firstLineChars="200" w:firstLine="480"/>
        <w:jc w:val="left"/>
        <w:rPr>
          <w:snapToGrid w:val="0"/>
          <w:kern w:val="0"/>
          <w:sz w:val="24"/>
          <w:szCs w:val="22"/>
        </w:rPr>
      </w:pPr>
      <w:r w:rsidRPr="000D5A38">
        <w:rPr>
          <w:rFonts w:hint="eastAsia"/>
          <w:snapToGrid w:val="0"/>
          <w:kern w:val="0"/>
          <w:sz w:val="24"/>
          <w:szCs w:val="22"/>
        </w:rPr>
        <w:t>2023</w:t>
      </w:r>
      <w:r w:rsidRPr="000D5A38">
        <w:rPr>
          <w:rFonts w:hint="eastAsia"/>
          <w:snapToGrid w:val="0"/>
          <w:kern w:val="0"/>
          <w:sz w:val="24"/>
          <w:szCs w:val="22"/>
        </w:rPr>
        <w:t>年，全市完成固定资产投资比上年增长</w:t>
      </w:r>
      <w:r w:rsidRPr="000D5A38">
        <w:rPr>
          <w:rFonts w:hint="eastAsia"/>
          <w:snapToGrid w:val="0"/>
          <w:kern w:val="0"/>
          <w:sz w:val="24"/>
          <w:szCs w:val="22"/>
        </w:rPr>
        <w:t>17.1%</w:t>
      </w:r>
      <w:r w:rsidRPr="000D5A38">
        <w:rPr>
          <w:rFonts w:hint="eastAsia"/>
          <w:snapToGrid w:val="0"/>
          <w:kern w:val="0"/>
          <w:sz w:val="24"/>
          <w:szCs w:val="22"/>
        </w:rPr>
        <w:t>。其中，民间投资下降</w:t>
      </w:r>
      <w:r w:rsidRPr="000D5A38">
        <w:rPr>
          <w:rFonts w:hint="eastAsia"/>
          <w:snapToGrid w:val="0"/>
          <w:kern w:val="0"/>
          <w:sz w:val="24"/>
          <w:szCs w:val="22"/>
        </w:rPr>
        <w:t>16.1%</w:t>
      </w:r>
      <w:r w:rsidRPr="000D5A38">
        <w:rPr>
          <w:rFonts w:hint="eastAsia"/>
          <w:snapToGrid w:val="0"/>
          <w:kern w:val="0"/>
          <w:sz w:val="24"/>
          <w:szCs w:val="22"/>
        </w:rPr>
        <w:t>。</w:t>
      </w:r>
    </w:p>
    <w:p w:rsidR="000D5A38" w:rsidRPr="000D5A38" w:rsidRDefault="000D5A38" w:rsidP="000D5A38">
      <w:pPr>
        <w:widowControl/>
        <w:adjustRightInd w:val="0"/>
        <w:snapToGrid w:val="0"/>
        <w:spacing w:line="360" w:lineRule="auto"/>
        <w:ind w:firstLineChars="200" w:firstLine="480"/>
        <w:jc w:val="left"/>
        <w:rPr>
          <w:snapToGrid w:val="0"/>
          <w:kern w:val="0"/>
          <w:sz w:val="24"/>
          <w:szCs w:val="22"/>
        </w:rPr>
      </w:pPr>
      <w:r w:rsidRPr="000D5A38">
        <w:rPr>
          <w:rFonts w:hint="eastAsia"/>
          <w:snapToGrid w:val="0"/>
          <w:kern w:val="0"/>
          <w:sz w:val="24"/>
          <w:szCs w:val="22"/>
        </w:rPr>
        <w:t>全年在库固定资产投资项目</w:t>
      </w:r>
      <w:r w:rsidRPr="000D5A38">
        <w:rPr>
          <w:rFonts w:hint="eastAsia"/>
          <w:snapToGrid w:val="0"/>
          <w:kern w:val="0"/>
          <w:sz w:val="24"/>
          <w:szCs w:val="22"/>
        </w:rPr>
        <w:t>865</w:t>
      </w:r>
      <w:r w:rsidRPr="000D5A38">
        <w:rPr>
          <w:rFonts w:hint="eastAsia"/>
          <w:snapToGrid w:val="0"/>
          <w:kern w:val="0"/>
          <w:sz w:val="24"/>
          <w:szCs w:val="22"/>
        </w:rPr>
        <w:t>个（含房地产）。其中，计划投资</w:t>
      </w:r>
      <w:r w:rsidRPr="000D5A38">
        <w:rPr>
          <w:rFonts w:hint="eastAsia"/>
          <w:snapToGrid w:val="0"/>
          <w:kern w:val="0"/>
          <w:sz w:val="24"/>
          <w:szCs w:val="22"/>
        </w:rPr>
        <w:t>5000</w:t>
      </w:r>
      <w:r w:rsidRPr="000D5A38">
        <w:rPr>
          <w:rFonts w:hint="eastAsia"/>
          <w:snapToGrid w:val="0"/>
          <w:kern w:val="0"/>
          <w:sz w:val="24"/>
          <w:szCs w:val="22"/>
        </w:rPr>
        <w:t>万元及其以上项目</w:t>
      </w:r>
      <w:r w:rsidRPr="000D5A38">
        <w:rPr>
          <w:rFonts w:hint="eastAsia"/>
          <w:snapToGrid w:val="0"/>
          <w:kern w:val="0"/>
          <w:sz w:val="24"/>
          <w:szCs w:val="22"/>
        </w:rPr>
        <w:t>139</w:t>
      </w:r>
      <w:r w:rsidRPr="000D5A38">
        <w:rPr>
          <w:rFonts w:hint="eastAsia"/>
          <w:snapToGrid w:val="0"/>
          <w:kern w:val="0"/>
          <w:sz w:val="24"/>
          <w:szCs w:val="22"/>
        </w:rPr>
        <w:t>个，比上年增长</w:t>
      </w:r>
      <w:r w:rsidRPr="000D5A38">
        <w:rPr>
          <w:rFonts w:hint="eastAsia"/>
          <w:snapToGrid w:val="0"/>
          <w:kern w:val="0"/>
          <w:sz w:val="24"/>
          <w:szCs w:val="22"/>
        </w:rPr>
        <w:t>8.6%</w:t>
      </w:r>
      <w:r w:rsidRPr="000D5A38">
        <w:rPr>
          <w:rFonts w:hint="eastAsia"/>
          <w:snapToGrid w:val="0"/>
          <w:kern w:val="0"/>
          <w:sz w:val="24"/>
          <w:szCs w:val="22"/>
        </w:rPr>
        <w:t>；</w:t>
      </w:r>
      <w:r w:rsidRPr="000D5A38">
        <w:rPr>
          <w:rFonts w:hint="eastAsia"/>
          <w:snapToGrid w:val="0"/>
          <w:kern w:val="0"/>
          <w:sz w:val="24"/>
          <w:szCs w:val="22"/>
        </w:rPr>
        <w:t>500-5000</w:t>
      </w:r>
      <w:r w:rsidRPr="000D5A38">
        <w:rPr>
          <w:rFonts w:hint="eastAsia"/>
          <w:snapToGrid w:val="0"/>
          <w:kern w:val="0"/>
          <w:sz w:val="24"/>
          <w:szCs w:val="22"/>
        </w:rPr>
        <w:t>万元项目</w:t>
      </w:r>
      <w:r w:rsidRPr="000D5A38">
        <w:rPr>
          <w:rFonts w:hint="eastAsia"/>
          <w:snapToGrid w:val="0"/>
          <w:kern w:val="0"/>
          <w:sz w:val="24"/>
          <w:szCs w:val="22"/>
        </w:rPr>
        <w:t>726</w:t>
      </w:r>
      <w:r w:rsidRPr="000D5A38">
        <w:rPr>
          <w:rFonts w:hint="eastAsia"/>
          <w:snapToGrid w:val="0"/>
          <w:kern w:val="0"/>
          <w:sz w:val="24"/>
          <w:szCs w:val="22"/>
        </w:rPr>
        <w:t>个，增长</w:t>
      </w:r>
      <w:r w:rsidRPr="000D5A38">
        <w:rPr>
          <w:rFonts w:hint="eastAsia"/>
          <w:snapToGrid w:val="0"/>
          <w:kern w:val="0"/>
          <w:sz w:val="24"/>
          <w:szCs w:val="22"/>
        </w:rPr>
        <w:t>18.0%</w:t>
      </w:r>
      <w:r w:rsidRPr="000D5A38">
        <w:rPr>
          <w:rFonts w:hint="eastAsia"/>
          <w:snapToGrid w:val="0"/>
          <w:kern w:val="0"/>
          <w:sz w:val="24"/>
          <w:szCs w:val="22"/>
        </w:rPr>
        <w:t>。第一产业投资比上年下降</w:t>
      </w:r>
      <w:r w:rsidRPr="000D5A38">
        <w:rPr>
          <w:rFonts w:hint="eastAsia"/>
          <w:snapToGrid w:val="0"/>
          <w:kern w:val="0"/>
          <w:sz w:val="24"/>
          <w:szCs w:val="22"/>
        </w:rPr>
        <w:t>7.3%</w:t>
      </w:r>
      <w:r w:rsidRPr="000D5A38">
        <w:rPr>
          <w:rFonts w:hint="eastAsia"/>
          <w:snapToGrid w:val="0"/>
          <w:kern w:val="0"/>
          <w:sz w:val="24"/>
          <w:szCs w:val="22"/>
        </w:rPr>
        <w:t>，占全社会投资</w:t>
      </w:r>
      <w:r w:rsidRPr="000D5A38">
        <w:rPr>
          <w:rFonts w:hint="eastAsia"/>
          <w:snapToGrid w:val="0"/>
          <w:kern w:val="0"/>
          <w:sz w:val="24"/>
          <w:szCs w:val="22"/>
        </w:rPr>
        <w:t>9.1%</w:t>
      </w:r>
      <w:r w:rsidRPr="000D5A38">
        <w:rPr>
          <w:rFonts w:hint="eastAsia"/>
          <w:snapToGrid w:val="0"/>
          <w:kern w:val="0"/>
          <w:sz w:val="24"/>
          <w:szCs w:val="22"/>
        </w:rPr>
        <w:t>；第二产业投资下降</w:t>
      </w:r>
      <w:r w:rsidRPr="000D5A38">
        <w:rPr>
          <w:rFonts w:hint="eastAsia"/>
          <w:snapToGrid w:val="0"/>
          <w:kern w:val="0"/>
          <w:sz w:val="24"/>
          <w:szCs w:val="22"/>
        </w:rPr>
        <w:t>13.3%</w:t>
      </w:r>
      <w:r w:rsidRPr="000D5A38">
        <w:rPr>
          <w:rFonts w:hint="eastAsia"/>
          <w:snapToGrid w:val="0"/>
          <w:kern w:val="0"/>
          <w:sz w:val="24"/>
          <w:szCs w:val="22"/>
        </w:rPr>
        <w:t>，占全社会投资</w:t>
      </w:r>
      <w:r w:rsidRPr="000D5A38">
        <w:rPr>
          <w:rFonts w:hint="eastAsia"/>
          <w:snapToGrid w:val="0"/>
          <w:kern w:val="0"/>
          <w:sz w:val="24"/>
          <w:szCs w:val="22"/>
        </w:rPr>
        <w:t>18.7%</w:t>
      </w:r>
      <w:r w:rsidRPr="000D5A38">
        <w:rPr>
          <w:rFonts w:hint="eastAsia"/>
          <w:snapToGrid w:val="0"/>
          <w:kern w:val="0"/>
          <w:sz w:val="24"/>
          <w:szCs w:val="22"/>
        </w:rPr>
        <w:t>；第三产业投资增长</w:t>
      </w:r>
      <w:r w:rsidRPr="000D5A38">
        <w:rPr>
          <w:rFonts w:hint="eastAsia"/>
          <w:snapToGrid w:val="0"/>
          <w:kern w:val="0"/>
          <w:sz w:val="24"/>
          <w:szCs w:val="22"/>
        </w:rPr>
        <w:t>33.0%</w:t>
      </w:r>
      <w:r w:rsidRPr="000D5A38">
        <w:rPr>
          <w:rFonts w:hint="eastAsia"/>
          <w:snapToGrid w:val="0"/>
          <w:kern w:val="0"/>
          <w:sz w:val="24"/>
          <w:szCs w:val="22"/>
        </w:rPr>
        <w:t>，占全社会投资</w:t>
      </w:r>
      <w:r w:rsidRPr="000D5A38">
        <w:rPr>
          <w:rFonts w:hint="eastAsia"/>
          <w:snapToGrid w:val="0"/>
          <w:kern w:val="0"/>
          <w:sz w:val="24"/>
          <w:szCs w:val="22"/>
        </w:rPr>
        <w:t>72.2%</w:t>
      </w:r>
      <w:r w:rsidRPr="000D5A38">
        <w:rPr>
          <w:rFonts w:hint="eastAsia"/>
          <w:snapToGrid w:val="0"/>
          <w:kern w:val="0"/>
          <w:sz w:val="24"/>
          <w:szCs w:val="22"/>
        </w:rPr>
        <w:t>。</w:t>
      </w:r>
    </w:p>
    <w:p w:rsidR="000D5A38" w:rsidRDefault="000D5A38" w:rsidP="000D5A38">
      <w:pPr>
        <w:widowControl/>
        <w:adjustRightInd w:val="0"/>
        <w:snapToGrid w:val="0"/>
        <w:spacing w:line="360" w:lineRule="auto"/>
        <w:ind w:firstLineChars="200" w:firstLine="480"/>
        <w:jc w:val="left"/>
        <w:rPr>
          <w:snapToGrid w:val="0"/>
          <w:kern w:val="0"/>
          <w:sz w:val="24"/>
          <w:szCs w:val="22"/>
        </w:rPr>
      </w:pPr>
      <w:r w:rsidRPr="000D5A38">
        <w:rPr>
          <w:rFonts w:hint="eastAsia"/>
          <w:snapToGrid w:val="0"/>
          <w:kern w:val="0"/>
          <w:sz w:val="24"/>
          <w:szCs w:val="22"/>
        </w:rPr>
        <w:t>2023</w:t>
      </w:r>
      <w:r w:rsidRPr="000D5A38">
        <w:rPr>
          <w:rFonts w:hint="eastAsia"/>
          <w:snapToGrid w:val="0"/>
          <w:kern w:val="0"/>
          <w:sz w:val="24"/>
          <w:szCs w:val="22"/>
        </w:rPr>
        <w:t>年，全市实现进出口总额</w:t>
      </w:r>
      <w:r w:rsidRPr="000D5A38">
        <w:rPr>
          <w:rFonts w:hint="eastAsia"/>
          <w:snapToGrid w:val="0"/>
          <w:kern w:val="0"/>
          <w:sz w:val="24"/>
          <w:szCs w:val="22"/>
        </w:rPr>
        <w:t>125.03</w:t>
      </w:r>
      <w:r w:rsidRPr="000D5A38">
        <w:rPr>
          <w:rFonts w:hint="eastAsia"/>
          <w:snapToGrid w:val="0"/>
          <w:kern w:val="0"/>
          <w:sz w:val="24"/>
          <w:szCs w:val="22"/>
        </w:rPr>
        <w:t>万元（人民币，下同），比上年下降</w:t>
      </w:r>
      <w:r w:rsidRPr="000D5A38">
        <w:rPr>
          <w:rFonts w:hint="eastAsia"/>
          <w:snapToGrid w:val="0"/>
          <w:kern w:val="0"/>
          <w:sz w:val="24"/>
          <w:szCs w:val="22"/>
        </w:rPr>
        <w:t>27.6%</w:t>
      </w:r>
      <w:r w:rsidRPr="000D5A38">
        <w:rPr>
          <w:rFonts w:hint="eastAsia"/>
          <w:snapToGrid w:val="0"/>
          <w:kern w:val="0"/>
          <w:sz w:val="24"/>
          <w:szCs w:val="22"/>
        </w:rPr>
        <w:t>，其中，出口</w:t>
      </w:r>
      <w:r w:rsidRPr="000D5A38">
        <w:rPr>
          <w:rFonts w:hint="eastAsia"/>
          <w:snapToGrid w:val="0"/>
          <w:kern w:val="0"/>
          <w:sz w:val="24"/>
          <w:szCs w:val="22"/>
        </w:rPr>
        <w:t>88.16</w:t>
      </w:r>
      <w:r w:rsidRPr="000D5A38">
        <w:rPr>
          <w:rFonts w:hint="eastAsia"/>
          <w:snapToGrid w:val="0"/>
          <w:kern w:val="0"/>
          <w:sz w:val="24"/>
          <w:szCs w:val="22"/>
        </w:rPr>
        <w:t>万元，下降</w:t>
      </w:r>
      <w:r w:rsidRPr="000D5A38">
        <w:rPr>
          <w:rFonts w:hint="eastAsia"/>
          <w:snapToGrid w:val="0"/>
          <w:kern w:val="0"/>
          <w:sz w:val="24"/>
          <w:szCs w:val="22"/>
        </w:rPr>
        <w:t>48.9%</w:t>
      </w:r>
      <w:r w:rsidRPr="000D5A38">
        <w:rPr>
          <w:rFonts w:hint="eastAsia"/>
          <w:snapToGrid w:val="0"/>
          <w:kern w:val="0"/>
          <w:sz w:val="24"/>
          <w:szCs w:val="22"/>
        </w:rPr>
        <w:t>。</w:t>
      </w:r>
    </w:p>
    <w:p w:rsidR="0018371F" w:rsidRPr="00D02897" w:rsidRDefault="00D02897" w:rsidP="00D02897">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2</w:t>
      </w:r>
      <w:r w:rsidRPr="00D02897">
        <w:rPr>
          <w:rFonts w:hint="eastAsia"/>
          <w:snapToGrid w:val="0"/>
          <w:kern w:val="0"/>
          <w:sz w:val="24"/>
          <w:szCs w:val="22"/>
        </w:rPr>
        <w:t>023</w:t>
      </w:r>
      <w:r w:rsidRPr="00D02897">
        <w:rPr>
          <w:rFonts w:hint="eastAsia"/>
          <w:snapToGrid w:val="0"/>
          <w:kern w:val="0"/>
          <w:sz w:val="24"/>
          <w:szCs w:val="22"/>
        </w:rPr>
        <w:t>年全市社会消费品零售总额达</w:t>
      </w:r>
      <w:r w:rsidRPr="00D02897">
        <w:rPr>
          <w:rFonts w:hint="eastAsia"/>
          <w:snapToGrid w:val="0"/>
          <w:kern w:val="0"/>
          <w:sz w:val="24"/>
          <w:szCs w:val="22"/>
        </w:rPr>
        <w:t>62.64</w:t>
      </w:r>
      <w:r w:rsidRPr="00D02897">
        <w:rPr>
          <w:rFonts w:hint="eastAsia"/>
          <w:snapToGrid w:val="0"/>
          <w:kern w:val="0"/>
          <w:sz w:val="24"/>
          <w:szCs w:val="22"/>
        </w:rPr>
        <w:t>亿元，比上年增长</w:t>
      </w:r>
      <w:r w:rsidRPr="00D02897">
        <w:rPr>
          <w:rFonts w:hint="eastAsia"/>
          <w:snapToGrid w:val="0"/>
          <w:kern w:val="0"/>
          <w:sz w:val="24"/>
          <w:szCs w:val="22"/>
        </w:rPr>
        <w:t>20.0%</w:t>
      </w:r>
      <w:r w:rsidRPr="00D02897">
        <w:rPr>
          <w:rFonts w:hint="eastAsia"/>
          <w:snapToGrid w:val="0"/>
          <w:kern w:val="0"/>
          <w:sz w:val="24"/>
          <w:szCs w:val="22"/>
        </w:rPr>
        <w:t>。按经营单位所在地分，城镇消费品零售额</w:t>
      </w:r>
      <w:r w:rsidRPr="00D02897">
        <w:rPr>
          <w:rFonts w:hint="eastAsia"/>
          <w:snapToGrid w:val="0"/>
          <w:kern w:val="0"/>
          <w:sz w:val="24"/>
          <w:szCs w:val="22"/>
        </w:rPr>
        <w:t>44.38</w:t>
      </w:r>
      <w:r w:rsidRPr="00D02897">
        <w:rPr>
          <w:rFonts w:hint="eastAsia"/>
          <w:snapToGrid w:val="0"/>
          <w:kern w:val="0"/>
          <w:sz w:val="24"/>
          <w:szCs w:val="22"/>
        </w:rPr>
        <w:t>亿元，增长</w:t>
      </w:r>
      <w:r w:rsidRPr="00D02897">
        <w:rPr>
          <w:rFonts w:hint="eastAsia"/>
          <w:snapToGrid w:val="0"/>
          <w:kern w:val="0"/>
          <w:sz w:val="24"/>
          <w:szCs w:val="22"/>
        </w:rPr>
        <w:t>19.9%</w:t>
      </w:r>
      <w:r w:rsidRPr="00D02897">
        <w:rPr>
          <w:rFonts w:hint="eastAsia"/>
          <w:snapToGrid w:val="0"/>
          <w:kern w:val="0"/>
          <w:sz w:val="24"/>
          <w:szCs w:val="22"/>
        </w:rPr>
        <w:t>；乡村消费品零售额</w:t>
      </w:r>
      <w:r w:rsidRPr="00D02897">
        <w:rPr>
          <w:rFonts w:hint="eastAsia"/>
          <w:snapToGrid w:val="0"/>
          <w:kern w:val="0"/>
          <w:sz w:val="24"/>
          <w:szCs w:val="22"/>
        </w:rPr>
        <w:t>18.26</w:t>
      </w:r>
      <w:r w:rsidRPr="00D02897">
        <w:rPr>
          <w:rFonts w:hint="eastAsia"/>
          <w:snapToGrid w:val="0"/>
          <w:kern w:val="0"/>
          <w:sz w:val="24"/>
          <w:szCs w:val="22"/>
        </w:rPr>
        <w:t>亿元，增长</w:t>
      </w:r>
      <w:r w:rsidRPr="00D02897">
        <w:rPr>
          <w:rFonts w:hint="eastAsia"/>
          <w:snapToGrid w:val="0"/>
          <w:kern w:val="0"/>
          <w:sz w:val="24"/>
          <w:szCs w:val="22"/>
        </w:rPr>
        <w:t>20.4%</w:t>
      </w:r>
      <w:r w:rsidRPr="00D02897">
        <w:rPr>
          <w:rFonts w:hint="eastAsia"/>
          <w:snapToGrid w:val="0"/>
          <w:kern w:val="0"/>
          <w:sz w:val="24"/>
          <w:szCs w:val="22"/>
        </w:rPr>
        <w:t>。按消费类型分，商品零售</w:t>
      </w:r>
      <w:r w:rsidRPr="00D02897">
        <w:rPr>
          <w:rFonts w:hint="eastAsia"/>
          <w:snapToGrid w:val="0"/>
          <w:kern w:val="0"/>
          <w:sz w:val="24"/>
          <w:szCs w:val="22"/>
        </w:rPr>
        <w:t>50.98</w:t>
      </w:r>
      <w:r w:rsidRPr="00D02897">
        <w:rPr>
          <w:rFonts w:hint="eastAsia"/>
          <w:snapToGrid w:val="0"/>
          <w:kern w:val="0"/>
          <w:sz w:val="24"/>
          <w:szCs w:val="22"/>
        </w:rPr>
        <w:t>亿元，增长</w:t>
      </w:r>
      <w:r w:rsidRPr="00D02897">
        <w:rPr>
          <w:rFonts w:hint="eastAsia"/>
          <w:snapToGrid w:val="0"/>
          <w:kern w:val="0"/>
          <w:sz w:val="24"/>
          <w:szCs w:val="22"/>
        </w:rPr>
        <w:t>17.9%</w:t>
      </w:r>
      <w:r w:rsidRPr="00D02897">
        <w:rPr>
          <w:rFonts w:hint="eastAsia"/>
          <w:snapToGrid w:val="0"/>
          <w:kern w:val="0"/>
          <w:sz w:val="24"/>
          <w:szCs w:val="22"/>
        </w:rPr>
        <w:t>；餐饮收入</w:t>
      </w:r>
      <w:r w:rsidRPr="00D02897">
        <w:rPr>
          <w:rFonts w:hint="eastAsia"/>
          <w:snapToGrid w:val="0"/>
          <w:kern w:val="0"/>
          <w:sz w:val="24"/>
          <w:szCs w:val="22"/>
        </w:rPr>
        <w:t>11.66</w:t>
      </w:r>
      <w:r w:rsidRPr="00D02897">
        <w:rPr>
          <w:rFonts w:hint="eastAsia"/>
          <w:snapToGrid w:val="0"/>
          <w:kern w:val="0"/>
          <w:sz w:val="24"/>
          <w:szCs w:val="22"/>
        </w:rPr>
        <w:t>亿元，增长</w:t>
      </w:r>
      <w:r w:rsidRPr="00D02897">
        <w:rPr>
          <w:rFonts w:hint="eastAsia"/>
          <w:snapToGrid w:val="0"/>
          <w:kern w:val="0"/>
          <w:sz w:val="24"/>
          <w:szCs w:val="22"/>
        </w:rPr>
        <w:t>30.7%</w:t>
      </w:r>
      <w:r w:rsidRPr="00D02897">
        <w:rPr>
          <w:rFonts w:hint="eastAsia"/>
          <w:snapToGrid w:val="0"/>
          <w:kern w:val="0"/>
          <w:sz w:val="24"/>
          <w:szCs w:val="22"/>
        </w:rPr>
        <w:t>。</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交通、邮电和旅游</w:t>
      </w:r>
    </w:p>
    <w:p w:rsidR="00D02897" w:rsidRPr="00D02897" w:rsidRDefault="00D02897" w:rsidP="00D02897">
      <w:pPr>
        <w:adjustRightInd w:val="0"/>
        <w:spacing w:line="360" w:lineRule="auto"/>
        <w:ind w:firstLineChars="200" w:firstLine="480"/>
        <w:rPr>
          <w:bCs/>
          <w:sz w:val="24"/>
        </w:rPr>
      </w:pPr>
      <w:r w:rsidRPr="00D02897">
        <w:rPr>
          <w:rFonts w:hint="eastAsia"/>
          <w:bCs/>
          <w:sz w:val="24"/>
        </w:rPr>
        <w:t>2023</w:t>
      </w:r>
      <w:r w:rsidRPr="00D02897">
        <w:rPr>
          <w:rFonts w:hint="eastAsia"/>
          <w:bCs/>
          <w:sz w:val="24"/>
        </w:rPr>
        <w:t>年全年，全市公路客运量</w:t>
      </w:r>
      <w:r w:rsidRPr="00D02897">
        <w:rPr>
          <w:rFonts w:hint="eastAsia"/>
          <w:bCs/>
          <w:sz w:val="24"/>
        </w:rPr>
        <w:t>163.53</w:t>
      </w:r>
      <w:r w:rsidRPr="00D02897">
        <w:rPr>
          <w:rFonts w:hint="eastAsia"/>
          <w:bCs/>
          <w:sz w:val="24"/>
        </w:rPr>
        <w:t>万人次，比上年增长</w:t>
      </w:r>
      <w:r w:rsidRPr="00D02897">
        <w:rPr>
          <w:rFonts w:hint="eastAsia"/>
          <w:bCs/>
          <w:sz w:val="24"/>
        </w:rPr>
        <w:t>135.1%</w:t>
      </w:r>
      <w:r w:rsidRPr="00D02897">
        <w:rPr>
          <w:rFonts w:hint="eastAsia"/>
          <w:bCs/>
          <w:sz w:val="24"/>
        </w:rPr>
        <w:t>；公路货运量</w:t>
      </w:r>
      <w:r w:rsidRPr="00D02897">
        <w:rPr>
          <w:rFonts w:hint="eastAsia"/>
          <w:bCs/>
          <w:sz w:val="24"/>
        </w:rPr>
        <w:lastRenderedPageBreak/>
        <w:t>255.4</w:t>
      </w:r>
      <w:r w:rsidRPr="00D02897">
        <w:rPr>
          <w:rFonts w:hint="eastAsia"/>
          <w:bCs/>
          <w:sz w:val="24"/>
        </w:rPr>
        <w:t>万吨，增长</w:t>
      </w:r>
      <w:r w:rsidRPr="00D02897">
        <w:rPr>
          <w:rFonts w:hint="eastAsia"/>
          <w:bCs/>
          <w:sz w:val="24"/>
        </w:rPr>
        <w:t>31.31%</w:t>
      </w:r>
      <w:r w:rsidRPr="00D02897">
        <w:rPr>
          <w:rFonts w:hint="eastAsia"/>
          <w:bCs/>
          <w:sz w:val="24"/>
        </w:rPr>
        <w:t>。民航旅客吞吐量</w:t>
      </w:r>
      <w:r w:rsidRPr="00D02897">
        <w:rPr>
          <w:rFonts w:hint="eastAsia"/>
          <w:bCs/>
          <w:sz w:val="24"/>
        </w:rPr>
        <w:t>68.3</w:t>
      </w:r>
      <w:r w:rsidRPr="00D02897">
        <w:rPr>
          <w:rFonts w:hint="eastAsia"/>
          <w:bCs/>
          <w:sz w:val="24"/>
        </w:rPr>
        <w:t>万人次，增长</w:t>
      </w:r>
      <w:r w:rsidRPr="00D02897">
        <w:rPr>
          <w:rFonts w:hint="eastAsia"/>
          <w:bCs/>
          <w:sz w:val="24"/>
        </w:rPr>
        <w:t>133.47%</w:t>
      </w:r>
      <w:r w:rsidRPr="00D02897">
        <w:rPr>
          <w:rFonts w:hint="eastAsia"/>
          <w:bCs/>
          <w:sz w:val="24"/>
        </w:rPr>
        <w:t>；货邮吞吐量</w:t>
      </w:r>
      <w:r w:rsidRPr="00D02897">
        <w:rPr>
          <w:rFonts w:hint="eastAsia"/>
          <w:bCs/>
          <w:sz w:val="24"/>
        </w:rPr>
        <w:t>0.32</w:t>
      </w:r>
      <w:r w:rsidRPr="00D02897">
        <w:rPr>
          <w:rFonts w:hint="eastAsia"/>
          <w:bCs/>
          <w:sz w:val="24"/>
        </w:rPr>
        <w:t>万吨，增长</w:t>
      </w:r>
      <w:r w:rsidRPr="00D02897">
        <w:rPr>
          <w:rFonts w:hint="eastAsia"/>
          <w:bCs/>
          <w:sz w:val="24"/>
        </w:rPr>
        <w:t>52.62%</w:t>
      </w:r>
      <w:r w:rsidRPr="00D02897">
        <w:rPr>
          <w:rFonts w:hint="eastAsia"/>
          <w:bCs/>
          <w:sz w:val="24"/>
        </w:rPr>
        <w:t>。</w:t>
      </w:r>
    </w:p>
    <w:p w:rsidR="000D5A38" w:rsidRPr="00D02897" w:rsidRDefault="000D5A38" w:rsidP="00D02897">
      <w:pPr>
        <w:adjustRightInd w:val="0"/>
        <w:spacing w:line="360" w:lineRule="auto"/>
        <w:ind w:firstLineChars="200" w:firstLine="480"/>
        <w:rPr>
          <w:bCs/>
          <w:sz w:val="24"/>
        </w:rPr>
      </w:pPr>
      <w:r w:rsidRPr="00D02897">
        <w:rPr>
          <w:rFonts w:hint="eastAsia"/>
          <w:bCs/>
          <w:sz w:val="24"/>
        </w:rPr>
        <w:t>2023</w:t>
      </w:r>
      <w:r w:rsidRPr="00D02897">
        <w:rPr>
          <w:rFonts w:hint="eastAsia"/>
          <w:bCs/>
          <w:sz w:val="24"/>
        </w:rPr>
        <w:t>年全年，全市公路客运量</w:t>
      </w:r>
      <w:r w:rsidRPr="00D02897">
        <w:rPr>
          <w:rFonts w:hint="eastAsia"/>
          <w:bCs/>
          <w:sz w:val="24"/>
        </w:rPr>
        <w:t>163.53</w:t>
      </w:r>
      <w:r w:rsidRPr="00D02897">
        <w:rPr>
          <w:rFonts w:hint="eastAsia"/>
          <w:bCs/>
          <w:sz w:val="24"/>
        </w:rPr>
        <w:t>万人次，比上年增长</w:t>
      </w:r>
      <w:r w:rsidRPr="00D02897">
        <w:rPr>
          <w:rFonts w:hint="eastAsia"/>
          <w:bCs/>
          <w:sz w:val="24"/>
        </w:rPr>
        <w:t>135.1%</w:t>
      </w:r>
      <w:r w:rsidRPr="00D02897">
        <w:rPr>
          <w:rFonts w:hint="eastAsia"/>
          <w:bCs/>
          <w:sz w:val="24"/>
        </w:rPr>
        <w:t>；公路货运量</w:t>
      </w:r>
      <w:r w:rsidRPr="00D02897">
        <w:rPr>
          <w:rFonts w:hint="eastAsia"/>
          <w:bCs/>
          <w:sz w:val="24"/>
        </w:rPr>
        <w:t>255.4</w:t>
      </w:r>
      <w:r w:rsidRPr="00D02897">
        <w:rPr>
          <w:rFonts w:hint="eastAsia"/>
          <w:bCs/>
          <w:sz w:val="24"/>
        </w:rPr>
        <w:t>万吨，增长</w:t>
      </w:r>
      <w:r w:rsidRPr="00D02897">
        <w:rPr>
          <w:rFonts w:hint="eastAsia"/>
          <w:bCs/>
          <w:sz w:val="24"/>
        </w:rPr>
        <w:t>31.31%</w:t>
      </w:r>
      <w:r w:rsidRPr="00D02897">
        <w:rPr>
          <w:rFonts w:hint="eastAsia"/>
          <w:bCs/>
          <w:sz w:val="24"/>
        </w:rPr>
        <w:t>。民航旅客吞吐量</w:t>
      </w:r>
      <w:r w:rsidRPr="00D02897">
        <w:rPr>
          <w:rFonts w:hint="eastAsia"/>
          <w:bCs/>
          <w:sz w:val="24"/>
        </w:rPr>
        <w:t>68.3</w:t>
      </w:r>
      <w:r w:rsidRPr="00D02897">
        <w:rPr>
          <w:rFonts w:hint="eastAsia"/>
          <w:bCs/>
          <w:sz w:val="24"/>
        </w:rPr>
        <w:t>万人次，增长</w:t>
      </w:r>
      <w:r w:rsidRPr="00D02897">
        <w:rPr>
          <w:rFonts w:hint="eastAsia"/>
          <w:bCs/>
          <w:sz w:val="24"/>
        </w:rPr>
        <w:t>133.47%</w:t>
      </w:r>
      <w:r w:rsidRPr="00D02897">
        <w:rPr>
          <w:rFonts w:hint="eastAsia"/>
          <w:bCs/>
          <w:sz w:val="24"/>
        </w:rPr>
        <w:t>；货邮吞吐量</w:t>
      </w:r>
      <w:r w:rsidRPr="00D02897">
        <w:rPr>
          <w:rFonts w:hint="eastAsia"/>
          <w:bCs/>
          <w:sz w:val="24"/>
        </w:rPr>
        <w:t>0.32</w:t>
      </w:r>
      <w:r w:rsidRPr="00D02897">
        <w:rPr>
          <w:rFonts w:hint="eastAsia"/>
          <w:bCs/>
          <w:sz w:val="24"/>
        </w:rPr>
        <w:t>万吨，增长</w:t>
      </w:r>
      <w:r w:rsidRPr="00D02897">
        <w:rPr>
          <w:rFonts w:hint="eastAsia"/>
          <w:bCs/>
          <w:sz w:val="24"/>
        </w:rPr>
        <w:t>52.62%</w:t>
      </w:r>
      <w:r w:rsidRPr="00D02897">
        <w:rPr>
          <w:rFonts w:hint="eastAsia"/>
          <w:bCs/>
          <w:sz w:val="24"/>
        </w:rPr>
        <w:t>。</w:t>
      </w:r>
    </w:p>
    <w:p w:rsidR="0018371F" w:rsidRPr="00D02897" w:rsidRDefault="000D5A38" w:rsidP="00D02897">
      <w:pPr>
        <w:adjustRightInd w:val="0"/>
        <w:spacing w:line="360" w:lineRule="auto"/>
        <w:ind w:firstLineChars="200" w:firstLine="480"/>
        <w:rPr>
          <w:bCs/>
          <w:sz w:val="24"/>
        </w:rPr>
      </w:pPr>
      <w:r w:rsidRPr="00D02897">
        <w:rPr>
          <w:rFonts w:hint="eastAsia"/>
          <w:bCs/>
          <w:sz w:val="24"/>
        </w:rPr>
        <w:t>年末公路通车里程达到</w:t>
      </w:r>
      <w:r w:rsidRPr="00D02897">
        <w:rPr>
          <w:rFonts w:hint="eastAsia"/>
          <w:bCs/>
          <w:sz w:val="24"/>
        </w:rPr>
        <w:t>7462.65</w:t>
      </w:r>
      <w:r w:rsidRPr="00D02897">
        <w:rPr>
          <w:rFonts w:hint="eastAsia"/>
          <w:bCs/>
          <w:sz w:val="24"/>
        </w:rPr>
        <w:t>公里，比上年增长</w:t>
      </w:r>
      <w:r w:rsidRPr="00D02897">
        <w:rPr>
          <w:rFonts w:hint="eastAsia"/>
          <w:bCs/>
          <w:sz w:val="24"/>
        </w:rPr>
        <w:t>2.5%</w:t>
      </w:r>
      <w:r w:rsidRPr="00D02897">
        <w:rPr>
          <w:rFonts w:hint="eastAsia"/>
          <w:bCs/>
          <w:sz w:val="24"/>
        </w:rPr>
        <w:t>，其中有铺装路面总里程</w:t>
      </w:r>
      <w:r w:rsidRPr="00D02897">
        <w:rPr>
          <w:rFonts w:hint="eastAsia"/>
          <w:bCs/>
          <w:sz w:val="24"/>
        </w:rPr>
        <w:t>4717.85</w:t>
      </w:r>
      <w:r w:rsidRPr="00D02897">
        <w:rPr>
          <w:rFonts w:hint="eastAsia"/>
          <w:bCs/>
          <w:sz w:val="24"/>
        </w:rPr>
        <w:t>公里。</w:t>
      </w:r>
      <w:r w:rsidRPr="00D02897">
        <w:rPr>
          <w:rFonts w:hint="eastAsia"/>
          <w:bCs/>
          <w:sz w:val="24"/>
        </w:rPr>
        <w:t>54</w:t>
      </w:r>
      <w:r w:rsidRPr="00D02897">
        <w:rPr>
          <w:rFonts w:hint="eastAsia"/>
          <w:bCs/>
          <w:sz w:val="24"/>
        </w:rPr>
        <w:t>个乡镇全部实现通达，通达率</w:t>
      </w:r>
      <w:r w:rsidRPr="00D02897">
        <w:rPr>
          <w:rFonts w:hint="eastAsia"/>
          <w:bCs/>
          <w:sz w:val="24"/>
        </w:rPr>
        <w:t>100%</w:t>
      </w:r>
      <w:r w:rsidRPr="00D02897">
        <w:rPr>
          <w:rFonts w:hint="eastAsia"/>
          <w:bCs/>
          <w:sz w:val="24"/>
        </w:rPr>
        <w:t>；</w:t>
      </w:r>
      <w:r w:rsidRPr="00D02897">
        <w:rPr>
          <w:rFonts w:hint="eastAsia"/>
          <w:bCs/>
          <w:sz w:val="24"/>
        </w:rPr>
        <w:t>54</w:t>
      </w:r>
      <w:r w:rsidRPr="00D02897">
        <w:rPr>
          <w:rFonts w:hint="eastAsia"/>
          <w:bCs/>
          <w:sz w:val="24"/>
        </w:rPr>
        <w:t>个乡镇中</w:t>
      </w:r>
      <w:r w:rsidRPr="00D02897">
        <w:rPr>
          <w:rFonts w:hint="eastAsia"/>
          <w:bCs/>
          <w:sz w:val="24"/>
        </w:rPr>
        <w:t>53</w:t>
      </w:r>
      <w:r w:rsidRPr="00D02897">
        <w:rPr>
          <w:rFonts w:hint="eastAsia"/>
          <w:bCs/>
          <w:sz w:val="24"/>
        </w:rPr>
        <w:t>个实现通畅，通畅率</w:t>
      </w:r>
      <w:r w:rsidRPr="00D02897">
        <w:rPr>
          <w:rFonts w:hint="eastAsia"/>
          <w:bCs/>
          <w:sz w:val="24"/>
        </w:rPr>
        <w:t>98.15%</w:t>
      </w:r>
      <w:r w:rsidRPr="00D02897">
        <w:rPr>
          <w:rFonts w:hint="eastAsia"/>
          <w:bCs/>
          <w:sz w:val="24"/>
        </w:rPr>
        <w:t>。全市共有</w:t>
      </w:r>
      <w:r w:rsidRPr="00D02897">
        <w:rPr>
          <w:rFonts w:hint="eastAsia"/>
          <w:bCs/>
          <w:sz w:val="24"/>
        </w:rPr>
        <w:t>504</w:t>
      </w:r>
      <w:r w:rsidRPr="00D02897">
        <w:rPr>
          <w:rFonts w:hint="eastAsia"/>
          <w:bCs/>
          <w:sz w:val="24"/>
        </w:rPr>
        <w:t>个行政村（居委会），全部实现通达，通达率</w:t>
      </w:r>
      <w:r w:rsidRPr="00D02897">
        <w:rPr>
          <w:rFonts w:hint="eastAsia"/>
          <w:bCs/>
          <w:sz w:val="24"/>
        </w:rPr>
        <w:t>100%</w:t>
      </w:r>
      <w:r w:rsidRPr="00D02897">
        <w:rPr>
          <w:rFonts w:hint="eastAsia"/>
          <w:bCs/>
          <w:sz w:val="24"/>
        </w:rPr>
        <w:t>；</w:t>
      </w:r>
      <w:r w:rsidRPr="00D02897">
        <w:rPr>
          <w:rFonts w:hint="eastAsia"/>
          <w:bCs/>
          <w:sz w:val="24"/>
        </w:rPr>
        <w:t xml:space="preserve"> 452</w:t>
      </w:r>
      <w:r w:rsidRPr="00D02897">
        <w:rPr>
          <w:rFonts w:hint="eastAsia"/>
          <w:bCs/>
          <w:sz w:val="24"/>
        </w:rPr>
        <w:t>个行政村（居委会）实现通畅，通畅率</w:t>
      </w:r>
      <w:r w:rsidRPr="00D02897">
        <w:rPr>
          <w:rFonts w:hint="eastAsia"/>
          <w:bCs/>
          <w:sz w:val="24"/>
        </w:rPr>
        <w:t>89.68%</w:t>
      </w:r>
      <w:r w:rsidRPr="00D02897">
        <w:rPr>
          <w:rFonts w:hint="eastAsia"/>
          <w:bCs/>
          <w:sz w:val="24"/>
        </w:rPr>
        <w:t>。</w:t>
      </w:r>
    </w:p>
    <w:p w:rsidR="00D02897" w:rsidRPr="00D02897" w:rsidRDefault="00D02897" w:rsidP="00D02897">
      <w:pPr>
        <w:adjustRightInd w:val="0"/>
        <w:spacing w:line="360" w:lineRule="auto"/>
        <w:ind w:firstLineChars="200" w:firstLine="480"/>
        <w:rPr>
          <w:bCs/>
          <w:sz w:val="24"/>
        </w:rPr>
      </w:pPr>
      <w:r w:rsidRPr="00D02897">
        <w:rPr>
          <w:rFonts w:hint="eastAsia"/>
          <w:bCs/>
          <w:sz w:val="24"/>
        </w:rPr>
        <w:t>2023</w:t>
      </w:r>
      <w:r w:rsidRPr="00D02897">
        <w:rPr>
          <w:rFonts w:hint="eastAsia"/>
          <w:bCs/>
          <w:sz w:val="24"/>
        </w:rPr>
        <w:t>年，全市邮政企业和规模以上快递服务企业业务收入（不包含邮政储蓄银行直接营业收入）累计完成</w:t>
      </w:r>
      <w:r w:rsidRPr="00D02897">
        <w:rPr>
          <w:rFonts w:hint="eastAsia"/>
          <w:bCs/>
          <w:sz w:val="24"/>
        </w:rPr>
        <w:t>10230.81</w:t>
      </w:r>
      <w:r w:rsidRPr="00D02897">
        <w:rPr>
          <w:rFonts w:hint="eastAsia"/>
          <w:bCs/>
          <w:sz w:val="24"/>
        </w:rPr>
        <w:t>万元，比上年增长</w:t>
      </w:r>
      <w:r w:rsidRPr="00D02897">
        <w:rPr>
          <w:rFonts w:hint="eastAsia"/>
          <w:bCs/>
          <w:sz w:val="24"/>
        </w:rPr>
        <w:t>43.03%</w:t>
      </w:r>
      <w:r w:rsidRPr="00D02897">
        <w:rPr>
          <w:rFonts w:hint="eastAsia"/>
          <w:bCs/>
          <w:sz w:val="24"/>
        </w:rPr>
        <w:t>；邮政及快递行业寄递业务量累计完成</w:t>
      </w:r>
      <w:r w:rsidRPr="00D02897">
        <w:rPr>
          <w:rFonts w:hint="eastAsia"/>
          <w:bCs/>
          <w:sz w:val="24"/>
        </w:rPr>
        <w:t>1116.12</w:t>
      </w:r>
      <w:r w:rsidRPr="00D02897">
        <w:rPr>
          <w:rFonts w:hint="eastAsia"/>
          <w:bCs/>
          <w:sz w:val="24"/>
        </w:rPr>
        <w:t>万件，增长</w:t>
      </w:r>
      <w:r w:rsidRPr="00D02897">
        <w:rPr>
          <w:rFonts w:hint="eastAsia"/>
          <w:bCs/>
          <w:sz w:val="24"/>
        </w:rPr>
        <w:t>8.98%</w:t>
      </w:r>
      <w:r w:rsidRPr="00D02897">
        <w:rPr>
          <w:rFonts w:hint="eastAsia"/>
          <w:bCs/>
          <w:sz w:val="24"/>
        </w:rPr>
        <w:t>。</w:t>
      </w:r>
    </w:p>
    <w:p w:rsidR="00D02897" w:rsidRPr="00D02897" w:rsidRDefault="00D02897" w:rsidP="00D02897">
      <w:pPr>
        <w:adjustRightInd w:val="0"/>
        <w:spacing w:line="360" w:lineRule="auto"/>
        <w:ind w:firstLineChars="200" w:firstLine="480"/>
        <w:rPr>
          <w:bCs/>
          <w:sz w:val="24"/>
        </w:rPr>
      </w:pPr>
      <w:r w:rsidRPr="00D02897">
        <w:rPr>
          <w:rFonts w:hint="eastAsia"/>
          <w:bCs/>
          <w:sz w:val="24"/>
        </w:rPr>
        <w:t>2023</w:t>
      </w:r>
      <w:r w:rsidRPr="00D02897">
        <w:rPr>
          <w:rFonts w:hint="eastAsia"/>
          <w:bCs/>
          <w:sz w:val="24"/>
        </w:rPr>
        <w:t>年，旅游业全年累计接待国内外游客</w:t>
      </w:r>
      <w:r w:rsidRPr="00D02897">
        <w:rPr>
          <w:rFonts w:hint="eastAsia"/>
          <w:bCs/>
          <w:sz w:val="24"/>
        </w:rPr>
        <w:t>1317</w:t>
      </w:r>
      <w:r w:rsidRPr="00D02897">
        <w:rPr>
          <w:rFonts w:hint="eastAsia"/>
          <w:bCs/>
          <w:sz w:val="24"/>
        </w:rPr>
        <w:t>万人次，比上年增长</w:t>
      </w:r>
      <w:r w:rsidRPr="00D02897">
        <w:rPr>
          <w:rFonts w:hint="eastAsia"/>
          <w:bCs/>
          <w:sz w:val="24"/>
        </w:rPr>
        <w:t>100%</w:t>
      </w:r>
      <w:r w:rsidRPr="00D02897">
        <w:rPr>
          <w:rFonts w:hint="eastAsia"/>
          <w:bCs/>
          <w:sz w:val="24"/>
        </w:rPr>
        <w:t>；旅游总收入</w:t>
      </w:r>
      <w:r w:rsidRPr="00D02897">
        <w:rPr>
          <w:rFonts w:hint="eastAsia"/>
          <w:bCs/>
          <w:sz w:val="24"/>
        </w:rPr>
        <w:t>116.44</w:t>
      </w:r>
      <w:r w:rsidRPr="00D02897">
        <w:rPr>
          <w:rFonts w:hint="eastAsia"/>
          <w:bCs/>
          <w:sz w:val="24"/>
        </w:rPr>
        <w:t>亿元，增长</w:t>
      </w:r>
      <w:r w:rsidRPr="00D02897">
        <w:rPr>
          <w:rFonts w:hint="eastAsia"/>
          <w:bCs/>
          <w:sz w:val="24"/>
        </w:rPr>
        <w:t>106%</w:t>
      </w:r>
      <w:r w:rsidRPr="00D02897">
        <w:rPr>
          <w:rFonts w:hint="eastAsia"/>
          <w:bCs/>
          <w:sz w:val="24"/>
        </w:rPr>
        <w:t>；入境游客</w:t>
      </w:r>
      <w:r w:rsidRPr="00D02897">
        <w:rPr>
          <w:rFonts w:hint="eastAsia"/>
          <w:bCs/>
          <w:sz w:val="24"/>
        </w:rPr>
        <w:t>1.51</w:t>
      </w:r>
      <w:r w:rsidRPr="00D02897">
        <w:rPr>
          <w:rFonts w:hint="eastAsia"/>
          <w:bCs/>
          <w:sz w:val="24"/>
        </w:rPr>
        <w:t>万人次，比上年增长</w:t>
      </w:r>
      <w:r w:rsidRPr="00D02897">
        <w:rPr>
          <w:rFonts w:hint="eastAsia"/>
          <w:bCs/>
          <w:sz w:val="24"/>
        </w:rPr>
        <w:t>953%</w:t>
      </w:r>
      <w:r w:rsidRPr="00D02897">
        <w:rPr>
          <w:rFonts w:hint="eastAsia"/>
          <w:bCs/>
          <w:sz w:val="24"/>
        </w:rPr>
        <w:t>，旅游外汇收入</w:t>
      </w:r>
      <w:r w:rsidRPr="00D02897">
        <w:rPr>
          <w:rFonts w:hint="eastAsia"/>
          <w:bCs/>
          <w:sz w:val="24"/>
        </w:rPr>
        <w:t>4309.94</w:t>
      </w:r>
      <w:r w:rsidRPr="00D02897">
        <w:rPr>
          <w:rFonts w:hint="eastAsia"/>
          <w:bCs/>
          <w:sz w:val="24"/>
        </w:rPr>
        <w:t>万元，增长</w:t>
      </w:r>
      <w:r w:rsidRPr="00D02897">
        <w:rPr>
          <w:rFonts w:hint="eastAsia"/>
          <w:bCs/>
          <w:sz w:val="24"/>
        </w:rPr>
        <w:t>1031%</w:t>
      </w:r>
      <w:r w:rsidRPr="00D02897">
        <w:rPr>
          <w:rFonts w:hint="eastAsia"/>
          <w:bCs/>
          <w:sz w:val="24"/>
        </w:rPr>
        <w:t>。全市，农牧民家庭旅馆总数达</w:t>
      </w:r>
      <w:r w:rsidRPr="00D02897">
        <w:rPr>
          <w:rFonts w:hint="eastAsia"/>
          <w:bCs/>
          <w:sz w:val="24"/>
        </w:rPr>
        <w:t>648</w:t>
      </w:r>
      <w:r w:rsidRPr="00D02897">
        <w:rPr>
          <w:rFonts w:hint="eastAsia"/>
          <w:bCs/>
          <w:sz w:val="24"/>
        </w:rPr>
        <w:t>家（其中星级农牧民家庭旅馆</w:t>
      </w:r>
      <w:r w:rsidRPr="00D02897">
        <w:rPr>
          <w:rFonts w:hint="eastAsia"/>
          <w:bCs/>
          <w:sz w:val="24"/>
        </w:rPr>
        <w:t>192</w:t>
      </w:r>
      <w:r w:rsidRPr="00D02897">
        <w:rPr>
          <w:rFonts w:hint="eastAsia"/>
          <w:bCs/>
          <w:sz w:val="24"/>
        </w:rPr>
        <w:t>家）。全年，农牧民家庭旅馆共接待游客</w:t>
      </w:r>
      <w:r w:rsidRPr="00D02897">
        <w:rPr>
          <w:rFonts w:hint="eastAsia"/>
          <w:bCs/>
          <w:sz w:val="24"/>
        </w:rPr>
        <w:t>101.68</w:t>
      </w:r>
      <w:r w:rsidRPr="00D02897">
        <w:rPr>
          <w:rFonts w:hint="eastAsia"/>
          <w:bCs/>
          <w:sz w:val="24"/>
        </w:rPr>
        <w:t>万人次，比上年增长</w:t>
      </w:r>
      <w:r w:rsidRPr="00D02897">
        <w:rPr>
          <w:rFonts w:hint="eastAsia"/>
          <w:bCs/>
          <w:sz w:val="24"/>
        </w:rPr>
        <w:t>127%</w:t>
      </w:r>
      <w:r w:rsidRPr="00D02897">
        <w:rPr>
          <w:rFonts w:hint="eastAsia"/>
          <w:bCs/>
          <w:sz w:val="24"/>
        </w:rPr>
        <w:t>，实现旅游收入</w:t>
      </w:r>
      <w:r w:rsidRPr="00D02897">
        <w:rPr>
          <w:rFonts w:hint="eastAsia"/>
          <w:bCs/>
          <w:sz w:val="24"/>
        </w:rPr>
        <w:t>2.4</w:t>
      </w:r>
      <w:r w:rsidRPr="00D02897">
        <w:rPr>
          <w:rFonts w:hint="eastAsia"/>
          <w:bCs/>
          <w:sz w:val="24"/>
        </w:rPr>
        <w:t>亿元，增长</w:t>
      </w:r>
      <w:r w:rsidRPr="00D02897">
        <w:rPr>
          <w:rFonts w:hint="eastAsia"/>
          <w:bCs/>
          <w:sz w:val="24"/>
        </w:rPr>
        <w:t>153%</w:t>
      </w:r>
      <w:r w:rsidRPr="00D02897">
        <w:rPr>
          <w:rFonts w:hint="eastAsia"/>
          <w:bCs/>
          <w:sz w:val="24"/>
        </w:rPr>
        <w:t>。全市宾馆饭店总数达</w:t>
      </w:r>
      <w:r w:rsidRPr="00D02897">
        <w:rPr>
          <w:rFonts w:hint="eastAsia"/>
          <w:bCs/>
          <w:sz w:val="24"/>
        </w:rPr>
        <w:t>686</w:t>
      </w:r>
      <w:r w:rsidRPr="00D02897">
        <w:rPr>
          <w:rFonts w:hint="eastAsia"/>
          <w:bCs/>
          <w:sz w:val="24"/>
        </w:rPr>
        <w:t>家，拥有客房数</w:t>
      </w:r>
      <w:r w:rsidRPr="00D02897">
        <w:rPr>
          <w:rFonts w:hint="eastAsia"/>
          <w:bCs/>
          <w:sz w:val="24"/>
        </w:rPr>
        <w:t>24614</w:t>
      </w:r>
      <w:r w:rsidRPr="00D02897">
        <w:rPr>
          <w:rFonts w:hint="eastAsia"/>
          <w:bCs/>
          <w:sz w:val="24"/>
        </w:rPr>
        <w:t>间，床位</w:t>
      </w:r>
      <w:r w:rsidRPr="00D02897">
        <w:rPr>
          <w:rFonts w:hint="eastAsia"/>
          <w:bCs/>
          <w:sz w:val="24"/>
        </w:rPr>
        <w:t>41397</w:t>
      </w:r>
      <w:r w:rsidRPr="00D02897">
        <w:rPr>
          <w:rFonts w:hint="eastAsia"/>
          <w:bCs/>
          <w:sz w:val="24"/>
        </w:rPr>
        <w:t>张，年接待能力达到</w:t>
      </w:r>
      <w:r w:rsidRPr="00D02897">
        <w:rPr>
          <w:rFonts w:hint="eastAsia"/>
          <w:bCs/>
          <w:sz w:val="24"/>
        </w:rPr>
        <w:t>1511</w:t>
      </w:r>
      <w:r w:rsidRPr="00D02897">
        <w:rPr>
          <w:rFonts w:hint="eastAsia"/>
          <w:bCs/>
          <w:sz w:val="24"/>
        </w:rPr>
        <w:t>万人次（其中星级宾馆饭店</w:t>
      </w:r>
      <w:r w:rsidRPr="00D02897">
        <w:rPr>
          <w:rFonts w:hint="eastAsia"/>
          <w:bCs/>
          <w:sz w:val="24"/>
        </w:rPr>
        <w:t>21</w:t>
      </w:r>
      <w:r w:rsidRPr="00D02897">
        <w:rPr>
          <w:rFonts w:hint="eastAsia"/>
          <w:bCs/>
          <w:sz w:val="24"/>
        </w:rPr>
        <w:t>家，拥有客房数</w:t>
      </w:r>
      <w:r w:rsidRPr="00D02897">
        <w:rPr>
          <w:rFonts w:hint="eastAsia"/>
          <w:bCs/>
          <w:sz w:val="24"/>
        </w:rPr>
        <w:t>2041</w:t>
      </w:r>
      <w:r w:rsidRPr="00D02897">
        <w:rPr>
          <w:rFonts w:hint="eastAsia"/>
          <w:bCs/>
          <w:sz w:val="24"/>
        </w:rPr>
        <w:t>间，床位</w:t>
      </w:r>
      <w:r w:rsidRPr="00D02897">
        <w:rPr>
          <w:rFonts w:hint="eastAsia"/>
          <w:bCs/>
          <w:sz w:val="24"/>
        </w:rPr>
        <w:t>3684</w:t>
      </w:r>
      <w:r w:rsidRPr="00D02897">
        <w:rPr>
          <w:rFonts w:hint="eastAsia"/>
          <w:bCs/>
          <w:sz w:val="24"/>
        </w:rPr>
        <w:t>张，年接待能力达到</w:t>
      </w:r>
      <w:r w:rsidRPr="00D02897">
        <w:rPr>
          <w:rFonts w:hint="eastAsia"/>
          <w:bCs/>
          <w:sz w:val="24"/>
        </w:rPr>
        <w:t>134</w:t>
      </w:r>
      <w:r w:rsidRPr="00D02897">
        <w:rPr>
          <w:rFonts w:hint="eastAsia"/>
          <w:bCs/>
          <w:sz w:val="24"/>
        </w:rPr>
        <w:t>万人次）。全市对外营运景区（点）共</w:t>
      </w:r>
      <w:r w:rsidRPr="00D02897">
        <w:rPr>
          <w:rFonts w:hint="eastAsia"/>
          <w:bCs/>
          <w:sz w:val="24"/>
        </w:rPr>
        <w:t>25</w:t>
      </w:r>
      <w:r w:rsidRPr="00D02897">
        <w:rPr>
          <w:rFonts w:hint="eastAsia"/>
          <w:bCs/>
          <w:sz w:val="24"/>
        </w:rPr>
        <w:t>家</w:t>
      </w:r>
      <w:r>
        <w:rPr>
          <w:rFonts w:hint="eastAsia"/>
          <w:bCs/>
          <w:sz w:val="24"/>
        </w:rPr>
        <w:t>，</w:t>
      </w:r>
      <w:r w:rsidRPr="00D02897">
        <w:rPr>
          <w:rFonts w:hint="eastAsia"/>
          <w:bCs/>
          <w:sz w:val="24"/>
        </w:rPr>
        <w:t>其中</w:t>
      </w:r>
      <w:r w:rsidRPr="00D02897">
        <w:rPr>
          <w:rFonts w:hint="eastAsia"/>
          <w:bCs/>
          <w:sz w:val="24"/>
        </w:rPr>
        <w:t>A</w:t>
      </w:r>
      <w:r w:rsidRPr="00D02897">
        <w:rPr>
          <w:rFonts w:hint="eastAsia"/>
          <w:bCs/>
          <w:sz w:val="24"/>
        </w:rPr>
        <w:t>级景区共</w:t>
      </w:r>
      <w:r w:rsidRPr="00D02897">
        <w:rPr>
          <w:rFonts w:hint="eastAsia"/>
          <w:bCs/>
          <w:sz w:val="24"/>
        </w:rPr>
        <w:t>15</w:t>
      </w:r>
      <w:r w:rsidRPr="00D02897">
        <w:rPr>
          <w:rFonts w:hint="eastAsia"/>
          <w:bCs/>
          <w:sz w:val="24"/>
        </w:rPr>
        <w:t>家</w:t>
      </w:r>
      <w:r>
        <w:rPr>
          <w:rFonts w:hint="eastAsia"/>
          <w:bCs/>
          <w:sz w:val="24"/>
        </w:rPr>
        <w:t>。</w:t>
      </w:r>
      <w:r w:rsidRPr="00D02897">
        <w:rPr>
          <w:rFonts w:hint="eastAsia"/>
          <w:bCs/>
          <w:sz w:val="24"/>
        </w:rPr>
        <w:t>5A</w:t>
      </w:r>
      <w:r w:rsidRPr="00D02897">
        <w:rPr>
          <w:rFonts w:hint="eastAsia"/>
          <w:bCs/>
          <w:sz w:val="24"/>
        </w:rPr>
        <w:t>级景区</w:t>
      </w:r>
      <w:r w:rsidRPr="00D02897">
        <w:rPr>
          <w:rFonts w:hint="eastAsia"/>
          <w:bCs/>
          <w:sz w:val="24"/>
        </w:rPr>
        <w:t>2</w:t>
      </w:r>
      <w:r w:rsidRPr="00D02897">
        <w:rPr>
          <w:rFonts w:hint="eastAsia"/>
          <w:bCs/>
          <w:sz w:val="24"/>
        </w:rPr>
        <w:t>家，为巴松措景区、雅鲁藏布大峡谷旅游区；</w:t>
      </w:r>
      <w:r w:rsidRPr="00D02897">
        <w:rPr>
          <w:rFonts w:hint="eastAsia"/>
          <w:bCs/>
          <w:sz w:val="24"/>
        </w:rPr>
        <w:t>4A</w:t>
      </w:r>
      <w:r w:rsidRPr="00D02897">
        <w:rPr>
          <w:rFonts w:hint="eastAsia"/>
          <w:bCs/>
          <w:sz w:val="24"/>
        </w:rPr>
        <w:t>级景区</w:t>
      </w:r>
      <w:r w:rsidRPr="00D02897">
        <w:rPr>
          <w:rFonts w:hint="eastAsia"/>
          <w:bCs/>
          <w:sz w:val="24"/>
        </w:rPr>
        <w:t>8</w:t>
      </w:r>
      <w:r w:rsidRPr="00D02897">
        <w:rPr>
          <w:rFonts w:hint="eastAsia"/>
          <w:bCs/>
          <w:sz w:val="24"/>
        </w:rPr>
        <w:t>家，分别为卡定沟景区、大柏树景区、南伊沟景区、波密红楼红色景区、米堆冰川景区、林则景区、果果塘景区、鲁朗风景区；</w:t>
      </w:r>
      <w:r w:rsidRPr="00D02897">
        <w:rPr>
          <w:rFonts w:hint="eastAsia"/>
          <w:bCs/>
          <w:sz w:val="24"/>
        </w:rPr>
        <w:t>3A</w:t>
      </w:r>
      <w:r w:rsidRPr="00D02897">
        <w:rPr>
          <w:rFonts w:hint="eastAsia"/>
          <w:bCs/>
          <w:sz w:val="24"/>
        </w:rPr>
        <w:t>级景区</w:t>
      </w:r>
      <w:r w:rsidRPr="00D02897">
        <w:rPr>
          <w:rFonts w:hint="eastAsia"/>
          <w:bCs/>
          <w:sz w:val="24"/>
        </w:rPr>
        <w:t>5</w:t>
      </w:r>
      <w:r w:rsidRPr="00D02897">
        <w:rPr>
          <w:rFonts w:hint="eastAsia"/>
          <w:bCs/>
          <w:sz w:val="24"/>
        </w:rPr>
        <w:t>家，分别为千年核桃王景区、尼洋阁景区、冲康庄园景区、岗云杉林景区、秀巴古堡景区。</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教育体育</w:t>
      </w:r>
    </w:p>
    <w:p w:rsidR="0018371F" w:rsidRPr="000D5A38" w:rsidRDefault="000D5A38" w:rsidP="000D5A38">
      <w:pPr>
        <w:widowControl/>
        <w:adjustRightInd w:val="0"/>
        <w:snapToGrid w:val="0"/>
        <w:spacing w:line="360" w:lineRule="auto"/>
        <w:ind w:firstLineChars="200" w:firstLine="480"/>
        <w:jc w:val="left"/>
        <w:rPr>
          <w:snapToGrid w:val="0"/>
          <w:kern w:val="0"/>
          <w:sz w:val="24"/>
          <w:szCs w:val="22"/>
        </w:rPr>
      </w:pPr>
      <w:r w:rsidRPr="000D5A38">
        <w:rPr>
          <w:rFonts w:hint="eastAsia"/>
          <w:snapToGrid w:val="0"/>
          <w:kern w:val="0"/>
          <w:sz w:val="24"/>
          <w:szCs w:val="22"/>
        </w:rPr>
        <w:t>2023</w:t>
      </w:r>
      <w:r w:rsidRPr="000D5A38">
        <w:rPr>
          <w:rFonts w:hint="eastAsia"/>
          <w:snapToGrid w:val="0"/>
          <w:kern w:val="0"/>
          <w:sz w:val="24"/>
          <w:szCs w:val="22"/>
        </w:rPr>
        <w:t>年，普通中等职业学校</w:t>
      </w:r>
      <w:r w:rsidRPr="000D5A38">
        <w:rPr>
          <w:rFonts w:hint="eastAsia"/>
          <w:snapToGrid w:val="0"/>
          <w:kern w:val="0"/>
          <w:sz w:val="24"/>
          <w:szCs w:val="22"/>
        </w:rPr>
        <w:t>1</w:t>
      </w:r>
      <w:r w:rsidRPr="000D5A38">
        <w:rPr>
          <w:rFonts w:hint="eastAsia"/>
          <w:snapToGrid w:val="0"/>
          <w:kern w:val="0"/>
          <w:sz w:val="24"/>
          <w:szCs w:val="22"/>
        </w:rPr>
        <w:t>所，招生</w:t>
      </w:r>
      <w:r w:rsidRPr="000D5A38">
        <w:rPr>
          <w:rFonts w:hint="eastAsia"/>
          <w:snapToGrid w:val="0"/>
          <w:kern w:val="0"/>
          <w:sz w:val="24"/>
          <w:szCs w:val="22"/>
        </w:rPr>
        <w:t>607</w:t>
      </w:r>
      <w:r w:rsidRPr="000D5A38">
        <w:rPr>
          <w:rFonts w:hint="eastAsia"/>
          <w:snapToGrid w:val="0"/>
          <w:kern w:val="0"/>
          <w:sz w:val="24"/>
          <w:szCs w:val="22"/>
        </w:rPr>
        <w:t>人，比上年减少</w:t>
      </w:r>
      <w:r w:rsidRPr="000D5A38">
        <w:rPr>
          <w:rFonts w:hint="eastAsia"/>
          <w:snapToGrid w:val="0"/>
          <w:kern w:val="0"/>
          <w:sz w:val="24"/>
          <w:szCs w:val="22"/>
        </w:rPr>
        <w:t>33.95%</w:t>
      </w:r>
      <w:r w:rsidRPr="000D5A38">
        <w:rPr>
          <w:rFonts w:hint="eastAsia"/>
          <w:snapToGrid w:val="0"/>
          <w:kern w:val="0"/>
          <w:sz w:val="24"/>
          <w:szCs w:val="22"/>
        </w:rPr>
        <w:t>，在校生数</w:t>
      </w:r>
      <w:r w:rsidRPr="000D5A38">
        <w:rPr>
          <w:rFonts w:hint="eastAsia"/>
          <w:snapToGrid w:val="0"/>
          <w:kern w:val="0"/>
          <w:sz w:val="24"/>
          <w:szCs w:val="22"/>
        </w:rPr>
        <w:t>2387</w:t>
      </w:r>
      <w:r w:rsidRPr="000D5A38">
        <w:rPr>
          <w:rFonts w:hint="eastAsia"/>
          <w:snapToGrid w:val="0"/>
          <w:kern w:val="0"/>
          <w:sz w:val="24"/>
          <w:szCs w:val="22"/>
        </w:rPr>
        <w:t>人，增加</w:t>
      </w:r>
      <w:r w:rsidRPr="000D5A38">
        <w:rPr>
          <w:rFonts w:hint="eastAsia"/>
          <w:snapToGrid w:val="0"/>
          <w:kern w:val="0"/>
          <w:sz w:val="24"/>
          <w:szCs w:val="22"/>
        </w:rPr>
        <w:t>1.06%</w:t>
      </w:r>
      <w:r w:rsidRPr="000D5A38">
        <w:rPr>
          <w:rFonts w:hint="eastAsia"/>
          <w:snapToGrid w:val="0"/>
          <w:kern w:val="0"/>
          <w:sz w:val="24"/>
          <w:szCs w:val="22"/>
        </w:rPr>
        <w:t>，教职工数</w:t>
      </w:r>
      <w:r w:rsidRPr="000D5A38">
        <w:rPr>
          <w:rFonts w:hint="eastAsia"/>
          <w:snapToGrid w:val="0"/>
          <w:kern w:val="0"/>
          <w:sz w:val="24"/>
          <w:szCs w:val="22"/>
        </w:rPr>
        <w:t>255</w:t>
      </w:r>
      <w:r w:rsidRPr="000D5A38">
        <w:rPr>
          <w:rFonts w:hint="eastAsia"/>
          <w:snapToGrid w:val="0"/>
          <w:kern w:val="0"/>
          <w:sz w:val="24"/>
          <w:szCs w:val="22"/>
        </w:rPr>
        <w:t>人，减少</w:t>
      </w:r>
      <w:r w:rsidRPr="000D5A38">
        <w:rPr>
          <w:rFonts w:hint="eastAsia"/>
          <w:snapToGrid w:val="0"/>
          <w:kern w:val="0"/>
          <w:sz w:val="24"/>
          <w:szCs w:val="22"/>
        </w:rPr>
        <w:t>0.39%</w:t>
      </w:r>
      <w:r w:rsidRPr="000D5A38">
        <w:rPr>
          <w:rFonts w:hint="eastAsia"/>
          <w:snapToGrid w:val="0"/>
          <w:kern w:val="0"/>
          <w:sz w:val="24"/>
          <w:szCs w:val="22"/>
        </w:rPr>
        <w:t>。中学（含</w:t>
      </w:r>
      <w:r w:rsidRPr="000D5A38">
        <w:rPr>
          <w:rFonts w:hint="eastAsia"/>
          <w:snapToGrid w:val="0"/>
          <w:kern w:val="0"/>
          <w:sz w:val="24"/>
          <w:szCs w:val="22"/>
        </w:rPr>
        <w:t>3</w:t>
      </w:r>
      <w:r w:rsidRPr="000D5A38">
        <w:rPr>
          <w:rFonts w:hint="eastAsia"/>
          <w:snapToGrid w:val="0"/>
          <w:kern w:val="0"/>
          <w:sz w:val="24"/>
          <w:szCs w:val="22"/>
        </w:rPr>
        <w:t>所高中）</w:t>
      </w:r>
      <w:r w:rsidRPr="000D5A38">
        <w:rPr>
          <w:rFonts w:hint="eastAsia"/>
          <w:snapToGrid w:val="0"/>
          <w:kern w:val="0"/>
          <w:sz w:val="24"/>
          <w:szCs w:val="22"/>
        </w:rPr>
        <w:t>11</w:t>
      </w:r>
      <w:r w:rsidRPr="000D5A38">
        <w:rPr>
          <w:rFonts w:hint="eastAsia"/>
          <w:snapToGrid w:val="0"/>
          <w:kern w:val="0"/>
          <w:sz w:val="24"/>
          <w:szCs w:val="22"/>
        </w:rPr>
        <w:t>所，招生人数</w:t>
      </w:r>
      <w:r w:rsidRPr="000D5A38">
        <w:rPr>
          <w:rFonts w:hint="eastAsia"/>
          <w:snapToGrid w:val="0"/>
          <w:kern w:val="0"/>
          <w:sz w:val="24"/>
          <w:szCs w:val="22"/>
        </w:rPr>
        <w:t>5405</w:t>
      </w:r>
      <w:r w:rsidRPr="000D5A38">
        <w:rPr>
          <w:rFonts w:hint="eastAsia"/>
          <w:snapToGrid w:val="0"/>
          <w:kern w:val="0"/>
          <w:sz w:val="24"/>
          <w:szCs w:val="22"/>
        </w:rPr>
        <w:t>人，比上年增加</w:t>
      </w:r>
      <w:r w:rsidRPr="000D5A38">
        <w:rPr>
          <w:rFonts w:hint="eastAsia"/>
          <w:snapToGrid w:val="0"/>
          <w:kern w:val="0"/>
          <w:sz w:val="24"/>
          <w:szCs w:val="22"/>
        </w:rPr>
        <w:t>11.12%</w:t>
      </w:r>
      <w:r w:rsidRPr="000D5A38">
        <w:rPr>
          <w:rFonts w:hint="eastAsia"/>
          <w:snapToGrid w:val="0"/>
          <w:kern w:val="0"/>
          <w:sz w:val="24"/>
          <w:szCs w:val="22"/>
        </w:rPr>
        <w:t>。在校生数</w:t>
      </w:r>
      <w:r w:rsidRPr="000D5A38">
        <w:rPr>
          <w:rFonts w:hint="eastAsia"/>
          <w:snapToGrid w:val="0"/>
          <w:kern w:val="0"/>
          <w:sz w:val="24"/>
          <w:szCs w:val="22"/>
        </w:rPr>
        <w:t>15116</w:t>
      </w:r>
      <w:r w:rsidRPr="000D5A38">
        <w:rPr>
          <w:rFonts w:hint="eastAsia"/>
          <w:snapToGrid w:val="0"/>
          <w:kern w:val="0"/>
          <w:sz w:val="24"/>
          <w:szCs w:val="22"/>
        </w:rPr>
        <w:t>人，增加</w:t>
      </w:r>
      <w:r w:rsidRPr="000D5A38">
        <w:rPr>
          <w:rFonts w:hint="eastAsia"/>
          <w:snapToGrid w:val="0"/>
          <w:kern w:val="0"/>
          <w:sz w:val="24"/>
          <w:szCs w:val="22"/>
        </w:rPr>
        <w:t>7.09%</w:t>
      </w:r>
      <w:r w:rsidRPr="000D5A38">
        <w:rPr>
          <w:rFonts w:hint="eastAsia"/>
          <w:snapToGrid w:val="0"/>
          <w:kern w:val="0"/>
          <w:sz w:val="24"/>
          <w:szCs w:val="22"/>
        </w:rPr>
        <w:t>。教职工数</w:t>
      </w:r>
      <w:r w:rsidRPr="000D5A38">
        <w:rPr>
          <w:rFonts w:hint="eastAsia"/>
          <w:snapToGrid w:val="0"/>
          <w:kern w:val="0"/>
          <w:sz w:val="24"/>
          <w:szCs w:val="22"/>
        </w:rPr>
        <w:t>1324</w:t>
      </w:r>
      <w:r w:rsidRPr="000D5A38">
        <w:rPr>
          <w:rFonts w:hint="eastAsia"/>
          <w:snapToGrid w:val="0"/>
          <w:kern w:val="0"/>
          <w:sz w:val="24"/>
          <w:szCs w:val="22"/>
        </w:rPr>
        <w:t>人，增加</w:t>
      </w:r>
      <w:r w:rsidRPr="000D5A38">
        <w:rPr>
          <w:rFonts w:hint="eastAsia"/>
          <w:snapToGrid w:val="0"/>
          <w:kern w:val="0"/>
          <w:sz w:val="24"/>
          <w:szCs w:val="22"/>
        </w:rPr>
        <w:t>3.92%</w:t>
      </w:r>
      <w:r w:rsidRPr="000D5A38">
        <w:rPr>
          <w:rFonts w:hint="eastAsia"/>
          <w:snapToGrid w:val="0"/>
          <w:kern w:val="0"/>
          <w:sz w:val="24"/>
          <w:szCs w:val="22"/>
        </w:rPr>
        <w:t>。小学</w:t>
      </w:r>
      <w:r w:rsidRPr="000D5A38">
        <w:rPr>
          <w:rFonts w:hint="eastAsia"/>
          <w:snapToGrid w:val="0"/>
          <w:kern w:val="0"/>
          <w:sz w:val="24"/>
          <w:szCs w:val="22"/>
        </w:rPr>
        <w:t>61</w:t>
      </w:r>
      <w:r w:rsidRPr="000D5A38">
        <w:rPr>
          <w:rFonts w:hint="eastAsia"/>
          <w:snapToGrid w:val="0"/>
          <w:kern w:val="0"/>
          <w:sz w:val="24"/>
          <w:szCs w:val="22"/>
        </w:rPr>
        <w:t>所，招生人数</w:t>
      </w:r>
      <w:r w:rsidRPr="000D5A38">
        <w:rPr>
          <w:rFonts w:hint="eastAsia"/>
          <w:snapToGrid w:val="0"/>
          <w:kern w:val="0"/>
          <w:sz w:val="24"/>
          <w:szCs w:val="22"/>
        </w:rPr>
        <w:t>3713</w:t>
      </w:r>
      <w:r w:rsidRPr="000D5A38">
        <w:rPr>
          <w:rFonts w:hint="eastAsia"/>
          <w:snapToGrid w:val="0"/>
          <w:kern w:val="0"/>
          <w:sz w:val="24"/>
          <w:szCs w:val="22"/>
        </w:rPr>
        <w:t>人，比上年减少</w:t>
      </w:r>
      <w:r w:rsidRPr="000D5A38">
        <w:rPr>
          <w:rFonts w:hint="eastAsia"/>
          <w:snapToGrid w:val="0"/>
          <w:kern w:val="0"/>
          <w:sz w:val="24"/>
          <w:szCs w:val="22"/>
        </w:rPr>
        <w:t>1.82%</w:t>
      </w:r>
      <w:r w:rsidRPr="000D5A38">
        <w:rPr>
          <w:rFonts w:hint="eastAsia"/>
          <w:snapToGrid w:val="0"/>
          <w:kern w:val="0"/>
          <w:sz w:val="24"/>
          <w:szCs w:val="22"/>
        </w:rPr>
        <w:t>。在校生数</w:t>
      </w:r>
      <w:r w:rsidRPr="000D5A38">
        <w:rPr>
          <w:rFonts w:hint="eastAsia"/>
          <w:snapToGrid w:val="0"/>
          <w:kern w:val="0"/>
          <w:sz w:val="24"/>
          <w:szCs w:val="22"/>
        </w:rPr>
        <w:t>22414</w:t>
      </w:r>
      <w:r w:rsidRPr="000D5A38">
        <w:rPr>
          <w:rFonts w:hint="eastAsia"/>
          <w:snapToGrid w:val="0"/>
          <w:kern w:val="0"/>
          <w:sz w:val="24"/>
          <w:szCs w:val="22"/>
        </w:rPr>
        <w:lastRenderedPageBreak/>
        <w:t>人，增加</w:t>
      </w:r>
      <w:r w:rsidRPr="000D5A38">
        <w:rPr>
          <w:rFonts w:hint="eastAsia"/>
          <w:snapToGrid w:val="0"/>
          <w:kern w:val="0"/>
          <w:sz w:val="24"/>
          <w:szCs w:val="22"/>
        </w:rPr>
        <w:t>1.29%</w:t>
      </w:r>
      <w:r w:rsidRPr="000D5A38">
        <w:rPr>
          <w:rFonts w:hint="eastAsia"/>
          <w:snapToGrid w:val="0"/>
          <w:kern w:val="0"/>
          <w:sz w:val="24"/>
          <w:szCs w:val="22"/>
        </w:rPr>
        <w:t>。教职工数</w:t>
      </w:r>
      <w:r w:rsidRPr="000D5A38">
        <w:rPr>
          <w:rFonts w:hint="eastAsia"/>
          <w:snapToGrid w:val="0"/>
          <w:kern w:val="0"/>
          <w:sz w:val="24"/>
          <w:szCs w:val="22"/>
        </w:rPr>
        <w:t>1466</w:t>
      </w:r>
      <w:r w:rsidRPr="000D5A38">
        <w:rPr>
          <w:rFonts w:hint="eastAsia"/>
          <w:snapToGrid w:val="0"/>
          <w:kern w:val="0"/>
          <w:sz w:val="24"/>
          <w:szCs w:val="22"/>
        </w:rPr>
        <w:t>人，减少</w:t>
      </w:r>
      <w:r w:rsidRPr="000D5A38">
        <w:rPr>
          <w:rFonts w:hint="eastAsia"/>
          <w:snapToGrid w:val="0"/>
          <w:kern w:val="0"/>
          <w:sz w:val="24"/>
          <w:szCs w:val="22"/>
        </w:rPr>
        <w:t>26.15%</w:t>
      </w:r>
      <w:r w:rsidRPr="000D5A38">
        <w:rPr>
          <w:rFonts w:hint="eastAsia"/>
          <w:snapToGrid w:val="0"/>
          <w:kern w:val="0"/>
          <w:sz w:val="24"/>
          <w:szCs w:val="22"/>
        </w:rPr>
        <w:t>。幼儿园在园儿童</w:t>
      </w:r>
      <w:r w:rsidRPr="000D5A38">
        <w:rPr>
          <w:rFonts w:hint="eastAsia"/>
          <w:snapToGrid w:val="0"/>
          <w:kern w:val="0"/>
          <w:sz w:val="24"/>
          <w:szCs w:val="22"/>
        </w:rPr>
        <w:t>9808</w:t>
      </w:r>
      <w:r w:rsidRPr="000D5A38">
        <w:rPr>
          <w:rFonts w:hint="eastAsia"/>
          <w:snapToGrid w:val="0"/>
          <w:kern w:val="0"/>
          <w:sz w:val="24"/>
          <w:szCs w:val="22"/>
        </w:rPr>
        <w:t>人，比上年减少</w:t>
      </w:r>
      <w:r w:rsidRPr="000D5A38">
        <w:rPr>
          <w:rFonts w:hint="eastAsia"/>
          <w:snapToGrid w:val="0"/>
          <w:kern w:val="0"/>
          <w:sz w:val="24"/>
          <w:szCs w:val="22"/>
        </w:rPr>
        <w:t>4.01%</w:t>
      </w:r>
      <w:r w:rsidRPr="000D5A38">
        <w:rPr>
          <w:rFonts w:hint="eastAsia"/>
          <w:snapToGrid w:val="0"/>
          <w:kern w:val="0"/>
          <w:sz w:val="24"/>
          <w:szCs w:val="22"/>
        </w:rPr>
        <w:t>。体育事业全年共举办各类比赛</w:t>
      </w:r>
      <w:r w:rsidRPr="000D5A38">
        <w:rPr>
          <w:rFonts w:hint="eastAsia"/>
          <w:snapToGrid w:val="0"/>
          <w:kern w:val="0"/>
          <w:sz w:val="24"/>
          <w:szCs w:val="22"/>
        </w:rPr>
        <w:t>54</w:t>
      </w:r>
      <w:r w:rsidRPr="000D5A38">
        <w:rPr>
          <w:rFonts w:hint="eastAsia"/>
          <w:snapToGrid w:val="0"/>
          <w:kern w:val="0"/>
          <w:sz w:val="24"/>
          <w:szCs w:val="22"/>
        </w:rPr>
        <w:t>项（市级</w:t>
      </w:r>
      <w:r w:rsidRPr="000D5A38">
        <w:rPr>
          <w:rFonts w:hint="eastAsia"/>
          <w:snapToGrid w:val="0"/>
          <w:kern w:val="0"/>
          <w:sz w:val="24"/>
          <w:szCs w:val="22"/>
        </w:rPr>
        <w:t>17</w:t>
      </w:r>
      <w:r w:rsidRPr="000D5A38">
        <w:rPr>
          <w:rFonts w:hint="eastAsia"/>
          <w:snapToGrid w:val="0"/>
          <w:kern w:val="0"/>
          <w:sz w:val="24"/>
          <w:szCs w:val="22"/>
        </w:rPr>
        <w:t>项，县（区）级</w:t>
      </w:r>
      <w:r w:rsidRPr="000D5A38">
        <w:rPr>
          <w:rFonts w:hint="eastAsia"/>
          <w:snapToGrid w:val="0"/>
          <w:kern w:val="0"/>
          <w:sz w:val="24"/>
          <w:szCs w:val="22"/>
        </w:rPr>
        <w:t>37</w:t>
      </w:r>
      <w:r w:rsidRPr="000D5A38">
        <w:rPr>
          <w:rFonts w:hint="eastAsia"/>
          <w:snapToGrid w:val="0"/>
          <w:kern w:val="0"/>
          <w:sz w:val="24"/>
          <w:szCs w:val="22"/>
        </w:rPr>
        <w:t>项），体育教练员</w:t>
      </w:r>
      <w:r w:rsidRPr="000D5A38">
        <w:rPr>
          <w:rFonts w:hint="eastAsia"/>
          <w:snapToGrid w:val="0"/>
          <w:kern w:val="0"/>
          <w:sz w:val="24"/>
          <w:szCs w:val="22"/>
        </w:rPr>
        <w:t>4</w:t>
      </w:r>
      <w:r w:rsidRPr="000D5A38">
        <w:rPr>
          <w:rFonts w:hint="eastAsia"/>
          <w:snapToGrid w:val="0"/>
          <w:kern w:val="0"/>
          <w:sz w:val="24"/>
          <w:szCs w:val="22"/>
        </w:rPr>
        <w:t>人。销售体彩</w:t>
      </w:r>
      <w:r w:rsidRPr="000D5A38">
        <w:rPr>
          <w:rFonts w:hint="eastAsia"/>
          <w:snapToGrid w:val="0"/>
          <w:kern w:val="0"/>
          <w:sz w:val="24"/>
          <w:szCs w:val="22"/>
        </w:rPr>
        <w:t>13302.5</w:t>
      </w:r>
      <w:r w:rsidRPr="000D5A38">
        <w:rPr>
          <w:rFonts w:hint="eastAsia"/>
          <w:snapToGrid w:val="0"/>
          <w:kern w:val="0"/>
          <w:sz w:val="24"/>
          <w:szCs w:val="22"/>
        </w:rPr>
        <w:t>万元，比上年增长</w:t>
      </w:r>
      <w:r w:rsidRPr="000D5A38">
        <w:rPr>
          <w:rFonts w:hint="eastAsia"/>
          <w:snapToGrid w:val="0"/>
          <w:kern w:val="0"/>
          <w:sz w:val="24"/>
          <w:szCs w:val="22"/>
        </w:rPr>
        <w:t>28.67%</w:t>
      </w:r>
      <w:r w:rsidRPr="000D5A38">
        <w:rPr>
          <w:rFonts w:hint="eastAsia"/>
          <w:snapToGrid w:val="0"/>
          <w:kern w:val="0"/>
          <w:sz w:val="24"/>
          <w:szCs w:val="22"/>
        </w:rPr>
        <w:t>，筹集本级体彩公益金</w:t>
      </w:r>
      <w:r w:rsidRPr="000D5A38">
        <w:rPr>
          <w:rFonts w:hint="eastAsia"/>
          <w:snapToGrid w:val="0"/>
          <w:kern w:val="0"/>
          <w:sz w:val="24"/>
          <w:szCs w:val="22"/>
        </w:rPr>
        <w:t>191</w:t>
      </w:r>
      <w:r w:rsidRPr="000D5A38">
        <w:rPr>
          <w:rFonts w:hint="eastAsia"/>
          <w:snapToGrid w:val="0"/>
          <w:kern w:val="0"/>
          <w:sz w:val="24"/>
          <w:szCs w:val="22"/>
        </w:rPr>
        <w:t>万元。</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文化、广播和卫生</w:t>
      </w:r>
    </w:p>
    <w:p w:rsidR="00D02897" w:rsidRPr="00D02897" w:rsidRDefault="00D02897" w:rsidP="00D02897">
      <w:pPr>
        <w:adjustRightInd w:val="0"/>
        <w:spacing w:line="360" w:lineRule="auto"/>
        <w:ind w:firstLineChars="200" w:firstLine="480"/>
        <w:rPr>
          <w:bCs/>
          <w:sz w:val="24"/>
        </w:rPr>
      </w:pPr>
      <w:r w:rsidRPr="00D02897">
        <w:rPr>
          <w:rFonts w:hint="eastAsia"/>
          <w:bCs/>
          <w:sz w:val="24"/>
        </w:rPr>
        <w:t>2023</w:t>
      </w:r>
      <w:r w:rsidRPr="00D02897">
        <w:rPr>
          <w:rFonts w:hint="eastAsia"/>
          <w:bCs/>
          <w:sz w:val="24"/>
        </w:rPr>
        <w:t>年，全市拥有艺术表演团体</w:t>
      </w:r>
      <w:r w:rsidRPr="00D02897">
        <w:rPr>
          <w:rFonts w:hint="eastAsia"/>
          <w:bCs/>
          <w:sz w:val="24"/>
        </w:rPr>
        <w:t>510</w:t>
      </w:r>
      <w:r w:rsidRPr="00D02897">
        <w:rPr>
          <w:rFonts w:hint="eastAsia"/>
          <w:bCs/>
          <w:sz w:val="24"/>
        </w:rPr>
        <w:t>个（市级</w:t>
      </w:r>
      <w:r w:rsidRPr="00D02897">
        <w:rPr>
          <w:rFonts w:hint="eastAsia"/>
          <w:bCs/>
          <w:sz w:val="24"/>
        </w:rPr>
        <w:t>1</w:t>
      </w:r>
      <w:r w:rsidRPr="00D02897">
        <w:rPr>
          <w:rFonts w:hint="eastAsia"/>
          <w:bCs/>
          <w:sz w:val="24"/>
        </w:rPr>
        <w:t>个、七县区</w:t>
      </w:r>
      <w:r w:rsidRPr="00D02897">
        <w:rPr>
          <w:rFonts w:hint="eastAsia"/>
          <w:bCs/>
          <w:sz w:val="24"/>
        </w:rPr>
        <w:t>7</w:t>
      </w:r>
      <w:r w:rsidRPr="00D02897">
        <w:rPr>
          <w:rFonts w:hint="eastAsia"/>
          <w:bCs/>
          <w:sz w:val="24"/>
        </w:rPr>
        <w:t>个、村级文艺演出队</w:t>
      </w:r>
      <w:r w:rsidRPr="00D02897">
        <w:rPr>
          <w:rFonts w:hint="eastAsia"/>
          <w:bCs/>
          <w:sz w:val="24"/>
        </w:rPr>
        <w:t>502</w:t>
      </w:r>
      <w:r w:rsidRPr="00D02897">
        <w:rPr>
          <w:rFonts w:hint="eastAsia"/>
          <w:bCs/>
          <w:sz w:val="24"/>
        </w:rPr>
        <w:t>个）、文化馆（站）</w:t>
      </w:r>
      <w:r w:rsidRPr="00D02897">
        <w:rPr>
          <w:rFonts w:hint="eastAsia"/>
          <w:bCs/>
          <w:sz w:val="24"/>
        </w:rPr>
        <w:t>62</w:t>
      </w:r>
      <w:r w:rsidRPr="00D02897">
        <w:rPr>
          <w:rFonts w:hint="eastAsia"/>
          <w:bCs/>
          <w:sz w:val="24"/>
        </w:rPr>
        <w:t>个（市直</w:t>
      </w:r>
      <w:r w:rsidRPr="00D02897">
        <w:rPr>
          <w:rFonts w:hint="eastAsia"/>
          <w:bCs/>
          <w:sz w:val="24"/>
        </w:rPr>
        <w:t>2</w:t>
      </w:r>
      <w:r w:rsidRPr="00D02897">
        <w:rPr>
          <w:rFonts w:hint="eastAsia"/>
          <w:bCs/>
          <w:sz w:val="24"/>
        </w:rPr>
        <w:t>个、七县区</w:t>
      </w:r>
      <w:r w:rsidRPr="00D02897">
        <w:rPr>
          <w:rFonts w:hint="eastAsia"/>
          <w:bCs/>
          <w:sz w:val="24"/>
        </w:rPr>
        <w:t>7</w:t>
      </w:r>
      <w:r w:rsidRPr="00D02897">
        <w:rPr>
          <w:rFonts w:hint="eastAsia"/>
          <w:bCs/>
          <w:sz w:val="24"/>
        </w:rPr>
        <w:t>个、乡镇</w:t>
      </w:r>
      <w:r w:rsidRPr="00D02897">
        <w:rPr>
          <w:rFonts w:hint="eastAsia"/>
          <w:bCs/>
          <w:sz w:val="24"/>
        </w:rPr>
        <w:t>54</w:t>
      </w:r>
      <w:r w:rsidRPr="00D02897">
        <w:rPr>
          <w:rFonts w:hint="eastAsia"/>
          <w:bCs/>
          <w:sz w:val="24"/>
        </w:rPr>
        <w:t>个）、公共图书馆</w:t>
      </w:r>
      <w:r w:rsidRPr="00D02897">
        <w:rPr>
          <w:rFonts w:hint="eastAsia"/>
          <w:bCs/>
          <w:sz w:val="24"/>
        </w:rPr>
        <w:t>8</w:t>
      </w:r>
      <w:r w:rsidRPr="00D02897">
        <w:rPr>
          <w:rFonts w:hint="eastAsia"/>
          <w:bCs/>
          <w:sz w:val="24"/>
        </w:rPr>
        <w:t>个（市直</w:t>
      </w:r>
      <w:r w:rsidRPr="00D02897">
        <w:rPr>
          <w:rFonts w:hint="eastAsia"/>
          <w:bCs/>
          <w:sz w:val="24"/>
        </w:rPr>
        <w:t>1</w:t>
      </w:r>
      <w:r w:rsidRPr="00D02897">
        <w:rPr>
          <w:rFonts w:hint="eastAsia"/>
          <w:bCs/>
          <w:sz w:val="24"/>
        </w:rPr>
        <w:t>个，七县区</w:t>
      </w:r>
      <w:r w:rsidRPr="00D02897">
        <w:rPr>
          <w:rFonts w:hint="eastAsia"/>
          <w:bCs/>
          <w:sz w:val="24"/>
        </w:rPr>
        <w:t>7</w:t>
      </w:r>
      <w:r w:rsidRPr="00D02897">
        <w:rPr>
          <w:rFonts w:hint="eastAsia"/>
          <w:bCs/>
          <w:sz w:val="24"/>
        </w:rPr>
        <w:t>个）、博物馆</w:t>
      </w:r>
      <w:r w:rsidRPr="00D02897">
        <w:rPr>
          <w:rFonts w:hint="eastAsia"/>
          <w:bCs/>
          <w:sz w:val="24"/>
        </w:rPr>
        <w:t>1</w:t>
      </w:r>
      <w:r w:rsidRPr="00D02897">
        <w:rPr>
          <w:rFonts w:hint="eastAsia"/>
          <w:bCs/>
          <w:sz w:val="24"/>
        </w:rPr>
        <w:t>个。</w:t>
      </w:r>
    </w:p>
    <w:p w:rsidR="00D02897" w:rsidRPr="00D02897" w:rsidRDefault="00D02897" w:rsidP="00D02897">
      <w:pPr>
        <w:adjustRightInd w:val="0"/>
        <w:spacing w:line="360" w:lineRule="auto"/>
        <w:ind w:firstLineChars="200" w:firstLine="480"/>
        <w:rPr>
          <w:bCs/>
          <w:sz w:val="24"/>
        </w:rPr>
      </w:pPr>
      <w:r w:rsidRPr="00D02897">
        <w:rPr>
          <w:rFonts w:hint="eastAsia"/>
          <w:bCs/>
          <w:sz w:val="24"/>
        </w:rPr>
        <w:t>拥有市级广播电视台</w:t>
      </w:r>
      <w:r w:rsidRPr="00D02897">
        <w:rPr>
          <w:rFonts w:hint="eastAsia"/>
          <w:bCs/>
          <w:sz w:val="24"/>
        </w:rPr>
        <w:t>1</w:t>
      </w:r>
      <w:r w:rsidRPr="00D02897">
        <w:rPr>
          <w:rFonts w:hint="eastAsia"/>
          <w:bCs/>
          <w:sz w:val="24"/>
        </w:rPr>
        <w:t>个，县级以上广播电视台</w:t>
      </w:r>
      <w:r w:rsidRPr="00D02897">
        <w:rPr>
          <w:rFonts w:hint="eastAsia"/>
          <w:bCs/>
          <w:sz w:val="24"/>
        </w:rPr>
        <w:t>6</w:t>
      </w:r>
      <w:r w:rsidRPr="00D02897">
        <w:rPr>
          <w:rFonts w:hint="eastAsia"/>
          <w:bCs/>
          <w:sz w:val="24"/>
        </w:rPr>
        <w:t>个，县级以上电视转播台</w:t>
      </w:r>
      <w:r w:rsidRPr="00D02897">
        <w:rPr>
          <w:rFonts w:hint="eastAsia"/>
          <w:bCs/>
          <w:sz w:val="24"/>
        </w:rPr>
        <w:t>1</w:t>
      </w:r>
      <w:r w:rsidRPr="00D02897">
        <w:rPr>
          <w:rFonts w:hint="eastAsia"/>
          <w:bCs/>
          <w:sz w:val="24"/>
        </w:rPr>
        <w:t>个，广播综合覆盖率</w:t>
      </w:r>
      <w:r w:rsidRPr="00D02897">
        <w:rPr>
          <w:rFonts w:hint="eastAsia"/>
          <w:bCs/>
          <w:sz w:val="24"/>
        </w:rPr>
        <w:t>99.5%</w:t>
      </w:r>
      <w:r w:rsidRPr="00D02897">
        <w:rPr>
          <w:rFonts w:hint="eastAsia"/>
          <w:bCs/>
          <w:sz w:val="24"/>
        </w:rPr>
        <w:t>，电视综合人口覆盖率为</w:t>
      </w:r>
      <w:r w:rsidRPr="00D02897">
        <w:rPr>
          <w:rFonts w:hint="eastAsia"/>
          <w:bCs/>
          <w:sz w:val="24"/>
        </w:rPr>
        <w:t>99.66%</w:t>
      </w:r>
      <w:r w:rsidRPr="00D02897">
        <w:rPr>
          <w:rFonts w:hint="eastAsia"/>
          <w:bCs/>
          <w:sz w:val="24"/>
        </w:rPr>
        <w:t>。</w:t>
      </w:r>
    </w:p>
    <w:p w:rsidR="00D02897" w:rsidRPr="00D02897" w:rsidRDefault="00D02897" w:rsidP="001E5A97">
      <w:pPr>
        <w:adjustRightInd w:val="0"/>
        <w:spacing w:line="360" w:lineRule="auto"/>
        <w:ind w:firstLineChars="200" w:firstLine="480"/>
        <w:rPr>
          <w:bCs/>
          <w:sz w:val="24"/>
        </w:rPr>
      </w:pPr>
      <w:r w:rsidRPr="00D02897">
        <w:rPr>
          <w:rFonts w:hint="eastAsia"/>
          <w:bCs/>
          <w:sz w:val="24"/>
        </w:rPr>
        <w:t>2023</w:t>
      </w:r>
      <w:r w:rsidRPr="00D02897">
        <w:rPr>
          <w:rFonts w:hint="eastAsia"/>
          <w:bCs/>
          <w:sz w:val="24"/>
        </w:rPr>
        <w:t>年，全市医疗机构年门诊量</w:t>
      </w:r>
      <w:r w:rsidRPr="00D02897">
        <w:rPr>
          <w:rFonts w:hint="eastAsia"/>
          <w:bCs/>
          <w:sz w:val="24"/>
        </w:rPr>
        <w:t>65.66</w:t>
      </w:r>
      <w:r w:rsidRPr="00D02897">
        <w:rPr>
          <w:rFonts w:hint="eastAsia"/>
          <w:bCs/>
          <w:sz w:val="24"/>
        </w:rPr>
        <w:t>万人次，住院</w:t>
      </w:r>
      <w:r w:rsidRPr="00D02897">
        <w:rPr>
          <w:rFonts w:hint="eastAsia"/>
          <w:bCs/>
          <w:sz w:val="24"/>
        </w:rPr>
        <w:t>1.85</w:t>
      </w:r>
      <w:r w:rsidRPr="00D02897">
        <w:rPr>
          <w:rFonts w:hint="eastAsia"/>
          <w:bCs/>
          <w:sz w:val="24"/>
        </w:rPr>
        <w:t>万人次。城乡居民（含在编僧尼）免费健康体检常态化，体检率为</w:t>
      </w:r>
      <w:r w:rsidRPr="00D02897">
        <w:rPr>
          <w:rFonts w:hint="eastAsia"/>
          <w:bCs/>
          <w:sz w:val="24"/>
        </w:rPr>
        <w:t>65.68%</w:t>
      </w:r>
      <w:r w:rsidRPr="00D02897">
        <w:rPr>
          <w:rFonts w:hint="eastAsia"/>
          <w:bCs/>
          <w:sz w:val="24"/>
        </w:rPr>
        <w:t>。孕产妇住院分娩率</w:t>
      </w:r>
      <w:r w:rsidRPr="00D02897">
        <w:rPr>
          <w:rFonts w:hint="eastAsia"/>
          <w:bCs/>
          <w:sz w:val="24"/>
        </w:rPr>
        <w:t>99.37%</w:t>
      </w:r>
      <w:r w:rsidRPr="00D02897">
        <w:rPr>
          <w:rFonts w:hint="eastAsia"/>
          <w:bCs/>
          <w:sz w:val="24"/>
        </w:rPr>
        <w:t>，高危产妇管理率</w:t>
      </w:r>
      <w:r w:rsidRPr="00D02897">
        <w:rPr>
          <w:rFonts w:hint="eastAsia"/>
          <w:bCs/>
          <w:sz w:val="24"/>
        </w:rPr>
        <w:t>100%</w:t>
      </w:r>
      <w:r w:rsidRPr="00D02897">
        <w:rPr>
          <w:rFonts w:hint="eastAsia"/>
          <w:bCs/>
          <w:sz w:val="24"/>
        </w:rPr>
        <w:t>。</w:t>
      </w:r>
    </w:p>
    <w:p w:rsidR="0018371F" w:rsidRDefault="00D02897" w:rsidP="001E5A97">
      <w:pPr>
        <w:adjustRightInd w:val="0"/>
        <w:spacing w:line="360" w:lineRule="auto"/>
        <w:ind w:firstLineChars="200" w:firstLine="480"/>
        <w:rPr>
          <w:bCs/>
          <w:sz w:val="24"/>
        </w:rPr>
      </w:pPr>
      <w:r w:rsidRPr="00D02897">
        <w:rPr>
          <w:rFonts w:hint="eastAsia"/>
          <w:bCs/>
          <w:sz w:val="24"/>
        </w:rPr>
        <w:t>全市市、县、乡医疗卫生机构共</w:t>
      </w:r>
      <w:r w:rsidRPr="00D02897">
        <w:rPr>
          <w:rFonts w:hint="eastAsia"/>
          <w:bCs/>
          <w:sz w:val="24"/>
        </w:rPr>
        <w:t>88</w:t>
      </w:r>
      <w:r w:rsidRPr="00D02897">
        <w:rPr>
          <w:rFonts w:hint="eastAsia"/>
          <w:bCs/>
          <w:sz w:val="24"/>
        </w:rPr>
        <w:t>个，拥有卫生技术人员</w:t>
      </w:r>
      <w:r w:rsidRPr="00D02897">
        <w:rPr>
          <w:rFonts w:hint="eastAsia"/>
          <w:bCs/>
          <w:sz w:val="24"/>
        </w:rPr>
        <w:t>1547</w:t>
      </w:r>
      <w:r w:rsidRPr="00D02897">
        <w:rPr>
          <w:rFonts w:hint="eastAsia"/>
          <w:bCs/>
          <w:sz w:val="24"/>
        </w:rPr>
        <w:t>人，其中执业（助理）医师</w:t>
      </w:r>
      <w:r w:rsidRPr="00D02897">
        <w:rPr>
          <w:rFonts w:hint="eastAsia"/>
          <w:bCs/>
          <w:sz w:val="24"/>
        </w:rPr>
        <w:t>672</w:t>
      </w:r>
      <w:r w:rsidRPr="00D02897">
        <w:rPr>
          <w:rFonts w:hint="eastAsia"/>
          <w:bCs/>
          <w:sz w:val="24"/>
        </w:rPr>
        <w:t>人。每千人拥有卫生技术人员</w:t>
      </w:r>
      <w:r w:rsidRPr="00D02897">
        <w:rPr>
          <w:rFonts w:hint="eastAsia"/>
          <w:bCs/>
          <w:sz w:val="24"/>
        </w:rPr>
        <w:t>6.45</w:t>
      </w:r>
      <w:r w:rsidRPr="00D02897">
        <w:rPr>
          <w:rFonts w:hint="eastAsia"/>
          <w:bCs/>
          <w:sz w:val="24"/>
        </w:rPr>
        <w:t>人，每千人床位</w:t>
      </w:r>
      <w:r w:rsidRPr="00D02897">
        <w:rPr>
          <w:rFonts w:hint="eastAsia"/>
          <w:bCs/>
          <w:sz w:val="24"/>
        </w:rPr>
        <w:t>5.57</w:t>
      </w:r>
      <w:r w:rsidRPr="00D02897">
        <w:rPr>
          <w:rFonts w:hint="eastAsia"/>
          <w:bCs/>
          <w:sz w:val="24"/>
        </w:rPr>
        <w:t>张。</w:t>
      </w:r>
    </w:p>
    <w:p w:rsidR="001E5A97" w:rsidRDefault="001E5A97" w:rsidP="001E5A97">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人民生活和社会保障</w:t>
      </w:r>
    </w:p>
    <w:p w:rsidR="001E5A97" w:rsidRPr="001E5A97" w:rsidRDefault="001E5A97" w:rsidP="001E5A97">
      <w:pPr>
        <w:adjustRightInd w:val="0"/>
        <w:spacing w:line="360" w:lineRule="auto"/>
        <w:ind w:firstLineChars="200" w:firstLine="480"/>
        <w:rPr>
          <w:bCs/>
          <w:sz w:val="24"/>
        </w:rPr>
      </w:pPr>
      <w:r w:rsidRPr="001E5A97">
        <w:rPr>
          <w:rFonts w:hint="eastAsia"/>
          <w:bCs/>
          <w:sz w:val="24"/>
        </w:rPr>
        <w:t>2023</w:t>
      </w:r>
      <w:r w:rsidRPr="001E5A97">
        <w:rPr>
          <w:rFonts w:hint="eastAsia"/>
          <w:bCs/>
          <w:sz w:val="24"/>
        </w:rPr>
        <w:t>年，农村居民人均可支配收入</w:t>
      </w:r>
      <w:r w:rsidRPr="001E5A97">
        <w:rPr>
          <w:rFonts w:hint="eastAsia"/>
          <w:bCs/>
          <w:sz w:val="24"/>
        </w:rPr>
        <w:t>25451</w:t>
      </w:r>
      <w:r w:rsidRPr="001E5A97">
        <w:rPr>
          <w:rFonts w:hint="eastAsia"/>
          <w:bCs/>
          <w:sz w:val="24"/>
        </w:rPr>
        <w:t>元，比上年增长</w:t>
      </w:r>
      <w:r w:rsidRPr="001E5A97">
        <w:rPr>
          <w:rFonts w:hint="eastAsia"/>
          <w:bCs/>
          <w:sz w:val="24"/>
        </w:rPr>
        <w:t>9.0%</w:t>
      </w:r>
      <w:r w:rsidRPr="001E5A97">
        <w:rPr>
          <w:rFonts w:hint="eastAsia"/>
          <w:bCs/>
          <w:sz w:val="24"/>
        </w:rPr>
        <w:t>，其中：工资性收入</w:t>
      </w:r>
      <w:r w:rsidRPr="001E5A97">
        <w:rPr>
          <w:rFonts w:hint="eastAsia"/>
          <w:bCs/>
          <w:sz w:val="24"/>
        </w:rPr>
        <w:t>3837</w:t>
      </w:r>
      <w:r w:rsidRPr="001E5A97">
        <w:rPr>
          <w:rFonts w:hint="eastAsia"/>
          <w:bCs/>
          <w:sz w:val="24"/>
        </w:rPr>
        <w:t>元，增长</w:t>
      </w:r>
      <w:r w:rsidRPr="001E5A97">
        <w:rPr>
          <w:rFonts w:hint="eastAsia"/>
          <w:bCs/>
          <w:sz w:val="24"/>
        </w:rPr>
        <w:t>23.0%</w:t>
      </w:r>
      <w:r w:rsidRPr="001E5A97">
        <w:rPr>
          <w:rFonts w:hint="eastAsia"/>
          <w:bCs/>
          <w:sz w:val="24"/>
        </w:rPr>
        <w:t>；经营净收入</w:t>
      </w:r>
      <w:r w:rsidRPr="001E5A97">
        <w:rPr>
          <w:rFonts w:hint="eastAsia"/>
          <w:bCs/>
          <w:sz w:val="24"/>
        </w:rPr>
        <w:t>15564</w:t>
      </w:r>
      <w:r w:rsidRPr="001E5A97">
        <w:rPr>
          <w:rFonts w:hint="eastAsia"/>
          <w:bCs/>
          <w:sz w:val="24"/>
        </w:rPr>
        <w:t>元，增长</w:t>
      </w:r>
      <w:r w:rsidRPr="001E5A97">
        <w:rPr>
          <w:rFonts w:hint="eastAsia"/>
          <w:bCs/>
          <w:sz w:val="24"/>
        </w:rPr>
        <w:t>5.1%</w:t>
      </w:r>
      <w:r w:rsidRPr="001E5A97">
        <w:rPr>
          <w:rFonts w:hint="eastAsia"/>
          <w:bCs/>
          <w:sz w:val="24"/>
        </w:rPr>
        <w:t>；财产净收入</w:t>
      </w:r>
      <w:r w:rsidRPr="001E5A97">
        <w:rPr>
          <w:rFonts w:hint="eastAsia"/>
          <w:bCs/>
          <w:sz w:val="24"/>
        </w:rPr>
        <w:t>1468</w:t>
      </w:r>
      <w:r w:rsidRPr="001E5A97">
        <w:rPr>
          <w:rFonts w:hint="eastAsia"/>
          <w:bCs/>
          <w:sz w:val="24"/>
        </w:rPr>
        <w:t>元，增长</w:t>
      </w:r>
      <w:r w:rsidRPr="001E5A97">
        <w:rPr>
          <w:rFonts w:hint="eastAsia"/>
          <w:bCs/>
          <w:sz w:val="24"/>
        </w:rPr>
        <w:t>12.7%</w:t>
      </w:r>
      <w:r w:rsidRPr="001E5A97">
        <w:rPr>
          <w:rFonts w:hint="eastAsia"/>
          <w:bCs/>
          <w:sz w:val="24"/>
        </w:rPr>
        <w:t>；转移净收入</w:t>
      </w:r>
      <w:r w:rsidRPr="001E5A97">
        <w:rPr>
          <w:rFonts w:hint="eastAsia"/>
          <w:bCs/>
          <w:sz w:val="24"/>
        </w:rPr>
        <w:t>4582</w:t>
      </w:r>
      <w:r w:rsidRPr="001E5A97">
        <w:rPr>
          <w:rFonts w:hint="eastAsia"/>
          <w:bCs/>
          <w:sz w:val="24"/>
        </w:rPr>
        <w:t>元，增长</w:t>
      </w:r>
      <w:r w:rsidRPr="001E5A97">
        <w:rPr>
          <w:rFonts w:hint="eastAsia"/>
          <w:bCs/>
          <w:sz w:val="24"/>
        </w:rPr>
        <w:t>11.4%</w:t>
      </w:r>
      <w:r w:rsidRPr="001E5A97">
        <w:rPr>
          <w:rFonts w:hint="eastAsia"/>
          <w:bCs/>
          <w:sz w:val="24"/>
        </w:rPr>
        <w:t>。城镇居民人均可支配收入</w:t>
      </w:r>
      <w:r w:rsidRPr="001E5A97">
        <w:rPr>
          <w:rFonts w:hint="eastAsia"/>
          <w:bCs/>
          <w:sz w:val="24"/>
        </w:rPr>
        <w:t>46344</w:t>
      </w:r>
      <w:r w:rsidRPr="001E5A97">
        <w:rPr>
          <w:rFonts w:hint="eastAsia"/>
          <w:bCs/>
          <w:sz w:val="24"/>
        </w:rPr>
        <w:t>元，比上年增长</w:t>
      </w:r>
      <w:r w:rsidRPr="001E5A97">
        <w:rPr>
          <w:rFonts w:hint="eastAsia"/>
          <w:bCs/>
          <w:sz w:val="24"/>
        </w:rPr>
        <w:t>6.7%</w:t>
      </w:r>
      <w:r w:rsidRPr="001E5A97">
        <w:rPr>
          <w:rFonts w:hint="eastAsia"/>
          <w:bCs/>
          <w:sz w:val="24"/>
        </w:rPr>
        <w:t>，其中：工资性收入</w:t>
      </w:r>
      <w:r w:rsidRPr="001E5A97">
        <w:rPr>
          <w:rFonts w:hint="eastAsia"/>
          <w:bCs/>
          <w:sz w:val="24"/>
        </w:rPr>
        <w:t>40296</w:t>
      </w:r>
      <w:r w:rsidRPr="001E5A97">
        <w:rPr>
          <w:rFonts w:hint="eastAsia"/>
          <w:bCs/>
          <w:sz w:val="24"/>
        </w:rPr>
        <w:t>元，增长</w:t>
      </w:r>
      <w:r w:rsidRPr="001E5A97">
        <w:rPr>
          <w:rFonts w:hint="eastAsia"/>
          <w:bCs/>
          <w:sz w:val="24"/>
        </w:rPr>
        <w:t>6.2%</w:t>
      </w:r>
      <w:r w:rsidRPr="001E5A97">
        <w:rPr>
          <w:rFonts w:hint="eastAsia"/>
          <w:bCs/>
          <w:sz w:val="24"/>
        </w:rPr>
        <w:t>；经营净收入</w:t>
      </w:r>
      <w:r w:rsidRPr="001E5A97">
        <w:rPr>
          <w:rFonts w:hint="eastAsia"/>
          <w:bCs/>
          <w:sz w:val="24"/>
        </w:rPr>
        <w:t>3222</w:t>
      </w:r>
      <w:r w:rsidRPr="001E5A97">
        <w:rPr>
          <w:rFonts w:hint="eastAsia"/>
          <w:bCs/>
          <w:sz w:val="24"/>
        </w:rPr>
        <w:t>元，增长</w:t>
      </w:r>
      <w:r w:rsidRPr="001E5A97">
        <w:rPr>
          <w:rFonts w:hint="eastAsia"/>
          <w:bCs/>
          <w:sz w:val="24"/>
        </w:rPr>
        <w:t>10.3%</w:t>
      </w:r>
      <w:r w:rsidRPr="001E5A97">
        <w:rPr>
          <w:rFonts w:hint="eastAsia"/>
          <w:bCs/>
          <w:sz w:val="24"/>
        </w:rPr>
        <w:t>；财产净收入</w:t>
      </w:r>
      <w:r w:rsidRPr="001E5A97">
        <w:rPr>
          <w:rFonts w:hint="eastAsia"/>
          <w:bCs/>
          <w:sz w:val="24"/>
        </w:rPr>
        <w:t>970</w:t>
      </w:r>
      <w:r w:rsidRPr="001E5A97">
        <w:rPr>
          <w:rFonts w:hint="eastAsia"/>
          <w:bCs/>
          <w:sz w:val="24"/>
        </w:rPr>
        <w:t>元，增长</w:t>
      </w:r>
      <w:r w:rsidRPr="001E5A97">
        <w:rPr>
          <w:rFonts w:hint="eastAsia"/>
          <w:bCs/>
          <w:sz w:val="24"/>
        </w:rPr>
        <w:t>9.0%</w:t>
      </w:r>
      <w:r w:rsidRPr="001E5A97">
        <w:rPr>
          <w:rFonts w:hint="eastAsia"/>
          <w:bCs/>
          <w:sz w:val="24"/>
        </w:rPr>
        <w:t>；转移净收入</w:t>
      </w:r>
      <w:r w:rsidRPr="001E5A97">
        <w:rPr>
          <w:rFonts w:hint="eastAsia"/>
          <w:bCs/>
          <w:sz w:val="24"/>
        </w:rPr>
        <w:t>1856</w:t>
      </w:r>
      <w:r w:rsidRPr="001E5A97">
        <w:rPr>
          <w:rFonts w:hint="eastAsia"/>
          <w:bCs/>
          <w:sz w:val="24"/>
        </w:rPr>
        <w:t>元，增长</w:t>
      </w:r>
      <w:r w:rsidRPr="001E5A97">
        <w:rPr>
          <w:rFonts w:hint="eastAsia"/>
          <w:bCs/>
          <w:sz w:val="24"/>
        </w:rPr>
        <w:t>11.5%</w:t>
      </w:r>
      <w:r w:rsidRPr="001E5A97">
        <w:rPr>
          <w:rFonts w:hint="eastAsia"/>
          <w:bCs/>
          <w:sz w:val="24"/>
        </w:rPr>
        <w:t>。</w:t>
      </w:r>
    </w:p>
    <w:p w:rsidR="001E5A97" w:rsidRPr="001E5A97" w:rsidRDefault="001E5A97" w:rsidP="001E5A97">
      <w:pPr>
        <w:adjustRightInd w:val="0"/>
        <w:spacing w:line="360" w:lineRule="auto"/>
        <w:ind w:firstLineChars="200" w:firstLine="480"/>
        <w:rPr>
          <w:bCs/>
          <w:sz w:val="24"/>
        </w:rPr>
      </w:pPr>
      <w:r w:rsidRPr="001E5A97">
        <w:rPr>
          <w:rFonts w:hint="eastAsia"/>
          <w:bCs/>
          <w:sz w:val="24"/>
        </w:rPr>
        <w:t>2023</w:t>
      </w:r>
      <w:r w:rsidRPr="001E5A97">
        <w:rPr>
          <w:rFonts w:hint="eastAsia"/>
          <w:bCs/>
          <w:sz w:val="24"/>
        </w:rPr>
        <w:t>年，全市城镇新增就业</w:t>
      </w:r>
      <w:r w:rsidRPr="001E5A97">
        <w:rPr>
          <w:rFonts w:hint="eastAsia"/>
          <w:bCs/>
          <w:sz w:val="24"/>
        </w:rPr>
        <w:t>4535</w:t>
      </w:r>
      <w:r w:rsidRPr="001E5A97">
        <w:rPr>
          <w:rFonts w:hint="eastAsia"/>
          <w:bCs/>
          <w:sz w:val="24"/>
        </w:rPr>
        <w:t>人。农村劳动力转移就业</w:t>
      </w:r>
      <w:r w:rsidRPr="001E5A97">
        <w:rPr>
          <w:rFonts w:hint="eastAsia"/>
          <w:bCs/>
          <w:sz w:val="24"/>
        </w:rPr>
        <w:t>51345</w:t>
      </w:r>
      <w:r w:rsidRPr="001E5A97">
        <w:rPr>
          <w:rFonts w:hint="eastAsia"/>
          <w:bCs/>
          <w:sz w:val="24"/>
        </w:rPr>
        <w:t>人次、</w:t>
      </w:r>
      <w:r w:rsidRPr="001E5A97">
        <w:rPr>
          <w:rFonts w:hint="eastAsia"/>
          <w:bCs/>
          <w:sz w:val="24"/>
        </w:rPr>
        <w:t>40035</w:t>
      </w:r>
      <w:r w:rsidRPr="001E5A97">
        <w:rPr>
          <w:rFonts w:hint="eastAsia"/>
          <w:bCs/>
          <w:sz w:val="24"/>
        </w:rPr>
        <w:t>人。全市共有公益性岗位</w:t>
      </w:r>
      <w:r w:rsidRPr="001E5A97">
        <w:rPr>
          <w:rFonts w:hint="eastAsia"/>
          <w:bCs/>
          <w:sz w:val="24"/>
        </w:rPr>
        <w:t>1892</w:t>
      </w:r>
      <w:r w:rsidRPr="001E5A97">
        <w:rPr>
          <w:rFonts w:hint="eastAsia"/>
          <w:bCs/>
          <w:sz w:val="24"/>
        </w:rPr>
        <w:t>人。全年各类社会保障参保人员中：城镇职工基本养老保险参保人数</w:t>
      </w:r>
      <w:r w:rsidRPr="001E5A97">
        <w:rPr>
          <w:rFonts w:hint="eastAsia"/>
          <w:bCs/>
          <w:sz w:val="24"/>
        </w:rPr>
        <w:t>19796</w:t>
      </w:r>
      <w:r w:rsidRPr="001E5A97">
        <w:rPr>
          <w:rFonts w:hint="eastAsia"/>
          <w:bCs/>
          <w:sz w:val="24"/>
        </w:rPr>
        <w:t>人（退休人数</w:t>
      </w:r>
      <w:r w:rsidRPr="001E5A97">
        <w:rPr>
          <w:rFonts w:hint="eastAsia"/>
          <w:bCs/>
          <w:sz w:val="24"/>
        </w:rPr>
        <w:t>4220</w:t>
      </w:r>
      <w:r w:rsidRPr="001E5A97">
        <w:rPr>
          <w:rFonts w:hint="eastAsia"/>
          <w:bCs/>
          <w:sz w:val="24"/>
        </w:rPr>
        <w:t>人）；城乡居民基本养老保险参保人数</w:t>
      </w:r>
      <w:r w:rsidRPr="001E5A97">
        <w:rPr>
          <w:rFonts w:hint="eastAsia"/>
          <w:bCs/>
          <w:sz w:val="24"/>
        </w:rPr>
        <w:t>75270</w:t>
      </w:r>
      <w:r w:rsidRPr="001E5A97">
        <w:rPr>
          <w:rFonts w:hint="eastAsia"/>
          <w:bCs/>
          <w:sz w:val="24"/>
        </w:rPr>
        <w:t>人（待遇领取人数</w:t>
      </w:r>
      <w:r w:rsidRPr="001E5A97">
        <w:rPr>
          <w:rFonts w:hint="eastAsia"/>
          <w:bCs/>
          <w:sz w:val="24"/>
        </w:rPr>
        <w:t>16361</w:t>
      </w:r>
      <w:r w:rsidRPr="001E5A97">
        <w:rPr>
          <w:rFonts w:hint="eastAsia"/>
          <w:bCs/>
          <w:sz w:val="24"/>
        </w:rPr>
        <w:t>人）；城镇职工基本医疗保险参保人数</w:t>
      </w:r>
      <w:r w:rsidRPr="001E5A97">
        <w:rPr>
          <w:rFonts w:hint="eastAsia"/>
          <w:bCs/>
          <w:sz w:val="24"/>
        </w:rPr>
        <w:t>40584</w:t>
      </w:r>
      <w:r w:rsidRPr="001E5A97">
        <w:rPr>
          <w:rFonts w:hint="eastAsia"/>
          <w:bCs/>
          <w:sz w:val="24"/>
        </w:rPr>
        <w:t>人（在职</w:t>
      </w:r>
      <w:r w:rsidRPr="001E5A97">
        <w:rPr>
          <w:rFonts w:hint="eastAsia"/>
          <w:bCs/>
          <w:sz w:val="24"/>
        </w:rPr>
        <w:t>32724</w:t>
      </w:r>
      <w:r w:rsidRPr="001E5A97">
        <w:rPr>
          <w:rFonts w:hint="eastAsia"/>
          <w:bCs/>
          <w:sz w:val="24"/>
        </w:rPr>
        <w:t>人，退休</w:t>
      </w:r>
      <w:r w:rsidRPr="001E5A97">
        <w:rPr>
          <w:rFonts w:hint="eastAsia"/>
          <w:bCs/>
          <w:sz w:val="24"/>
        </w:rPr>
        <w:t>7860</w:t>
      </w:r>
      <w:r w:rsidRPr="001E5A97">
        <w:rPr>
          <w:rFonts w:hint="eastAsia"/>
          <w:bCs/>
          <w:sz w:val="24"/>
        </w:rPr>
        <w:t>人）；城乡居民基本医疗保险参保人数</w:t>
      </w:r>
      <w:r w:rsidRPr="001E5A97">
        <w:rPr>
          <w:rFonts w:hint="eastAsia"/>
          <w:bCs/>
          <w:sz w:val="24"/>
        </w:rPr>
        <w:t>152243</w:t>
      </w:r>
      <w:r w:rsidRPr="001E5A97">
        <w:rPr>
          <w:rFonts w:hint="eastAsia"/>
          <w:bCs/>
          <w:sz w:val="24"/>
        </w:rPr>
        <w:t>人；失业保险参保人数</w:t>
      </w:r>
      <w:r w:rsidRPr="001E5A97">
        <w:rPr>
          <w:rFonts w:hint="eastAsia"/>
          <w:bCs/>
          <w:sz w:val="24"/>
        </w:rPr>
        <w:t>26310</w:t>
      </w:r>
      <w:r w:rsidRPr="001E5A97">
        <w:rPr>
          <w:rFonts w:hint="eastAsia"/>
          <w:bCs/>
          <w:sz w:val="24"/>
        </w:rPr>
        <w:t>人，领取失业保险金人数</w:t>
      </w:r>
      <w:r w:rsidRPr="001E5A97">
        <w:rPr>
          <w:rFonts w:hint="eastAsia"/>
          <w:bCs/>
          <w:sz w:val="24"/>
        </w:rPr>
        <w:t>137</w:t>
      </w:r>
      <w:r w:rsidRPr="001E5A97">
        <w:rPr>
          <w:rFonts w:hint="eastAsia"/>
          <w:bCs/>
          <w:sz w:val="24"/>
        </w:rPr>
        <w:t>人。</w:t>
      </w:r>
    </w:p>
    <w:p w:rsidR="001E5A97" w:rsidRPr="001E5A97" w:rsidRDefault="001E5A97" w:rsidP="001E5A97">
      <w:pPr>
        <w:adjustRightInd w:val="0"/>
        <w:spacing w:line="360" w:lineRule="auto"/>
        <w:ind w:firstLineChars="200" w:firstLine="480"/>
        <w:rPr>
          <w:bCs/>
          <w:sz w:val="24"/>
        </w:rPr>
      </w:pPr>
      <w:r w:rsidRPr="001E5A97">
        <w:rPr>
          <w:rFonts w:hint="eastAsia"/>
          <w:bCs/>
          <w:sz w:val="24"/>
        </w:rPr>
        <w:t>2023</w:t>
      </w:r>
      <w:r w:rsidRPr="001E5A97">
        <w:rPr>
          <w:rFonts w:hint="eastAsia"/>
          <w:bCs/>
          <w:sz w:val="24"/>
        </w:rPr>
        <w:t>年末，全市城镇居民共有</w:t>
      </w:r>
      <w:r w:rsidRPr="001E5A97">
        <w:rPr>
          <w:rFonts w:hint="eastAsia"/>
          <w:bCs/>
          <w:sz w:val="24"/>
        </w:rPr>
        <w:t>408</w:t>
      </w:r>
      <w:r w:rsidRPr="001E5A97">
        <w:rPr>
          <w:rFonts w:hint="eastAsia"/>
          <w:bCs/>
          <w:sz w:val="24"/>
        </w:rPr>
        <w:t>人纳入城镇最低生活保障，农村居民共有</w:t>
      </w:r>
      <w:r w:rsidRPr="001E5A97">
        <w:rPr>
          <w:rFonts w:hint="eastAsia"/>
          <w:bCs/>
          <w:sz w:val="24"/>
        </w:rPr>
        <w:t>2246</w:t>
      </w:r>
      <w:r w:rsidRPr="001E5A97">
        <w:rPr>
          <w:rFonts w:hint="eastAsia"/>
          <w:bCs/>
          <w:sz w:val="24"/>
        </w:rPr>
        <w:t>人纳入农村最低生活保障，共兑现低保救助金</w:t>
      </w:r>
      <w:r w:rsidRPr="001E5A97">
        <w:rPr>
          <w:rFonts w:hint="eastAsia"/>
          <w:bCs/>
          <w:sz w:val="24"/>
        </w:rPr>
        <w:t>1064.27</w:t>
      </w:r>
      <w:r w:rsidRPr="001E5A97">
        <w:rPr>
          <w:rFonts w:hint="eastAsia"/>
          <w:bCs/>
          <w:sz w:val="24"/>
        </w:rPr>
        <w:t>万元。年末全市共有</w:t>
      </w:r>
      <w:r w:rsidRPr="001E5A97">
        <w:rPr>
          <w:rFonts w:hint="eastAsia"/>
          <w:bCs/>
          <w:sz w:val="24"/>
        </w:rPr>
        <w:t>1</w:t>
      </w:r>
      <w:r w:rsidRPr="001E5A97">
        <w:rPr>
          <w:rFonts w:hint="eastAsia"/>
          <w:bCs/>
          <w:sz w:val="24"/>
        </w:rPr>
        <w:t>个儿童福</w:t>
      </w:r>
      <w:r w:rsidRPr="001E5A97">
        <w:rPr>
          <w:rFonts w:hint="eastAsia"/>
          <w:bCs/>
          <w:sz w:val="24"/>
        </w:rPr>
        <w:lastRenderedPageBreak/>
        <w:t>利机构，集中收养</w:t>
      </w:r>
      <w:r w:rsidRPr="001E5A97">
        <w:rPr>
          <w:rFonts w:hint="eastAsia"/>
          <w:bCs/>
          <w:sz w:val="24"/>
        </w:rPr>
        <w:t>366</w:t>
      </w:r>
      <w:r w:rsidRPr="001E5A97">
        <w:rPr>
          <w:rFonts w:hint="eastAsia"/>
          <w:bCs/>
          <w:sz w:val="24"/>
        </w:rPr>
        <w:t>人（含家庭寄养）。全市共有养老机构</w:t>
      </w:r>
      <w:r w:rsidRPr="001E5A97">
        <w:rPr>
          <w:rFonts w:hint="eastAsia"/>
          <w:bCs/>
          <w:sz w:val="24"/>
        </w:rPr>
        <w:t>7</w:t>
      </w:r>
      <w:r w:rsidRPr="001E5A97">
        <w:rPr>
          <w:rFonts w:hint="eastAsia"/>
          <w:bCs/>
          <w:sz w:val="24"/>
        </w:rPr>
        <w:t>个，集中供养</w:t>
      </w:r>
      <w:r w:rsidRPr="001E5A97">
        <w:rPr>
          <w:rFonts w:hint="eastAsia"/>
          <w:bCs/>
          <w:sz w:val="24"/>
        </w:rPr>
        <w:t>522</w:t>
      </w:r>
      <w:r w:rsidRPr="001E5A97">
        <w:rPr>
          <w:rFonts w:hint="eastAsia"/>
          <w:bCs/>
          <w:sz w:val="24"/>
        </w:rPr>
        <w:t>人，分散供养</w:t>
      </w:r>
      <w:r w:rsidRPr="001E5A97">
        <w:rPr>
          <w:rFonts w:hint="eastAsia"/>
          <w:bCs/>
          <w:sz w:val="24"/>
        </w:rPr>
        <w:t>599</w:t>
      </w:r>
      <w:r w:rsidRPr="001E5A97">
        <w:rPr>
          <w:rFonts w:hint="eastAsia"/>
          <w:bCs/>
          <w:sz w:val="24"/>
        </w:rPr>
        <w:t>人。</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25" w:name="_Toc184165270"/>
      <w:r>
        <w:rPr>
          <w:rFonts w:hint="eastAsia"/>
          <w:b/>
          <w:kern w:val="0"/>
          <w:sz w:val="30"/>
          <w:szCs w:val="30"/>
        </w:rPr>
        <w:t>环境敏感区和重点生态功能区</w:t>
      </w:r>
      <w:bookmarkEnd w:id="125"/>
    </w:p>
    <w:p w:rsidR="0018371F" w:rsidRDefault="00061FE4">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西藏工布</w:t>
      </w:r>
      <w:r w:rsidR="00782558">
        <w:rPr>
          <w:rFonts w:hint="eastAsia"/>
          <w:b/>
          <w:bCs/>
          <w:sz w:val="28"/>
          <w:szCs w:val="28"/>
        </w:rPr>
        <w:t>自然保护区</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基本概况</w:t>
      </w:r>
    </w:p>
    <w:p w:rsidR="00217358" w:rsidRPr="00217358" w:rsidRDefault="00217358" w:rsidP="00217358">
      <w:pPr>
        <w:adjustRightInd w:val="0"/>
        <w:spacing w:line="360" w:lineRule="auto"/>
        <w:ind w:firstLineChars="200" w:firstLine="480"/>
        <w:rPr>
          <w:bCs/>
          <w:sz w:val="24"/>
        </w:rPr>
      </w:pPr>
      <w:r w:rsidRPr="00217358">
        <w:rPr>
          <w:rFonts w:hint="eastAsia"/>
          <w:bCs/>
          <w:sz w:val="24"/>
        </w:rPr>
        <w:t>西藏工布自然保护区位于西藏东南部的林芝地区，喜马拉雅山脉的西北隅，雅鲁藏布江和尼洋河在保护区交汇。保护区东起雅鲁藏布大峡谷国家级自然保护区西界，西至加查县县界，西北至工布江达县中部，西南至朗县中东部，南至隆子县县界，东南至墨脱县县界，北靠嘉黎县县界。地理坐标介于东经</w:t>
      </w:r>
      <w:r w:rsidRPr="00217358">
        <w:rPr>
          <w:rFonts w:hint="eastAsia"/>
          <w:bCs/>
          <w:sz w:val="24"/>
        </w:rPr>
        <w:t>92</w:t>
      </w:r>
      <w:r w:rsidRPr="00217358">
        <w:rPr>
          <w:rFonts w:hint="eastAsia"/>
          <w:bCs/>
          <w:sz w:val="24"/>
        </w:rPr>
        <w:t>°</w:t>
      </w:r>
      <w:r w:rsidRPr="00217358">
        <w:rPr>
          <w:rFonts w:hint="eastAsia"/>
          <w:bCs/>
          <w:sz w:val="24"/>
        </w:rPr>
        <w:t>55</w:t>
      </w:r>
      <w:r w:rsidRPr="00217358">
        <w:rPr>
          <w:rFonts w:hint="eastAsia"/>
          <w:bCs/>
          <w:sz w:val="24"/>
        </w:rPr>
        <w:t>′</w:t>
      </w:r>
      <w:r w:rsidRPr="00217358">
        <w:rPr>
          <w:rFonts w:hint="eastAsia"/>
          <w:bCs/>
          <w:sz w:val="24"/>
        </w:rPr>
        <w:t>57"-94</w:t>
      </w:r>
      <w:r w:rsidRPr="00217358">
        <w:rPr>
          <w:rFonts w:hint="eastAsia"/>
          <w:bCs/>
          <w:sz w:val="24"/>
        </w:rPr>
        <w:t>°</w:t>
      </w:r>
      <w:r w:rsidRPr="00217358">
        <w:rPr>
          <w:rFonts w:hint="eastAsia"/>
          <w:bCs/>
          <w:sz w:val="24"/>
        </w:rPr>
        <w:t>54</w:t>
      </w:r>
      <w:r w:rsidRPr="00217358">
        <w:rPr>
          <w:rFonts w:hint="eastAsia"/>
          <w:bCs/>
          <w:sz w:val="24"/>
        </w:rPr>
        <w:t>′</w:t>
      </w:r>
      <w:r w:rsidRPr="00217358">
        <w:rPr>
          <w:rFonts w:hint="eastAsia"/>
          <w:bCs/>
          <w:sz w:val="24"/>
        </w:rPr>
        <w:t>36"</w:t>
      </w:r>
      <w:r w:rsidRPr="00217358">
        <w:rPr>
          <w:rFonts w:hint="eastAsia"/>
          <w:bCs/>
          <w:sz w:val="24"/>
        </w:rPr>
        <w:t>，北纬</w:t>
      </w:r>
      <w:r w:rsidRPr="00217358">
        <w:rPr>
          <w:rFonts w:hint="eastAsia"/>
          <w:bCs/>
          <w:sz w:val="24"/>
        </w:rPr>
        <w:t>28</w:t>
      </w:r>
      <w:r w:rsidRPr="00217358">
        <w:rPr>
          <w:rFonts w:hint="eastAsia"/>
          <w:bCs/>
          <w:sz w:val="24"/>
        </w:rPr>
        <w:t>°</w:t>
      </w:r>
      <w:r w:rsidRPr="00217358">
        <w:rPr>
          <w:rFonts w:hint="eastAsia"/>
          <w:bCs/>
          <w:sz w:val="24"/>
        </w:rPr>
        <w:t>39</w:t>
      </w:r>
      <w:r w:rsidRPr="00217358">
        <w:rPr>
          <w:rFonts w:hint="eastAsia"/>
          <w:bCs/>
          <w:sz w:val="24"/>
        </w:rPr>
        <w:t>′</w:t>
      </w:r>
      <w:r w:rsidRPr="00217358">
        <w:rPr>
          <w:rFonts w:hint="eastAsia"/>
          <w:bCs/>
          <w:sz w:val="24"/>
        </w:rPr>
        <w:t>2"-30</w:t>
      </w:r>
      <w:r w:rsidRPr="00217358">
        <w:rPr>
          <w:rFonts w:hint="eastAsia"/>
          <w:bCs/>
          <w:sz w:val="24"/>
        </w:rPr>
        <w:t>°</w:t>
      </w:r>
      <w:r w:rsidRPr="00217358">
        <w:rPr>
          <w:rFonts w:hint="eastAsia"/>
          <w:bCs/>
          <w:sz w:val="24"/>
        </w:rPr>
        <w:t>20</w:t>
      </w:r>
      <w:r w:rsidRPr="00217358">
        <w:rPr>
          <w:rFonts w:hint="eastAsia"/>
          <w:bCs/>
          <w:sz w:val="24"/>
        </w:rPr>
        <w:t>′</w:t>
      </w:r>
      <w:r w:rsidRPr="00217358">
        <w:rPr>
          <w:rFonts w:hint="eastAsia"/>
          <w:bCs/>
          <w:sz w:val="24"/>
        </w:rPr>
        <w:t>25"</w:t>
      </w:r>
      <w:r w:rsidRPr="00217358">
        <w:rPr>
          <w:rFonts w:hint="eastAsia"/>
          <w:bCs/>
          <w:sz w:val="24"/>
        </w:rPr>
        <w:t>之间。</w:t>
      </w:r>
    </w:p>
    <w:p w:rsidR="00217358" w:rsidRPr="00217358" w:rsidRDefault="00217358" w:rsidP="00217358">
      <w:pPr>
        <w:adjustRightInd w:val="0"/>
        <w:spacing w:line="360" w:lineRule="auto"/>
        <w:ind w:firstLineChars="200" w:firstLine="480"/>
        <w:rPr>
          <w:bCs/>
          <w:sz w:val="24"/>
        </w:rPr>
      </w:pPr>
      <w:r w:rsidRPr="00217358">
        <w:rPr>
          <w:rFonts w:hint="eastAsia"/>
          <w:bCs/>
          <w:sz w:val="24"/>
        </w:rPr>
        <w:t>西藏工布自然保护区是由西藏自治区人民政府批准建立的进行特殊保护和管理的自然区域，是集生态环境保护、珍稀野生动植物物种保护、科学研究、科普宣传、生态旅游开发和可持续利用为一体的公益性事业单位。</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自然特征</w:t>
      </w:r>
    </w:p>
    <w:p w:rsidR="00217358" w:rsidRPr="00217358" w:rsidRDefault="00217358" w:rsidP="00217358">
      <w:pPr>
        <w:adjustRightInd w:val="0"/>
        <w:spacing w:line="360" w:lineRule="auto"/>
        <w:ind w:firstLineChars="200" w:firstLine="480"/>
        <w:rPr>
          <w:bCs/>
          <w:sz w:val="24"/>
        </w:rPr>
      </w:pPr>
      <w:r w:rsidRPr="00217358">
        <w:rPr>
          <w:rFonts w:hint="eastAsia"/>
          <w:bCs/>
          <w:sz w:val="24"/>
        </w:rPr>
        <w:t>（</w:t>
      </w:r>
      <w:r w:rsidRPr="00217358">
        <w:rPr>
          <w:rFonts w:hint="eastAsia"/>
          <w:bCs/>
          <w:sz w:val="24"/>
        </w:rPr>
        <w:t>1</w:t>
      </w:r>
      <w:r w:rsidRPr="00217358">
        <w:rPr>
          <w:rFonts w:hint="eastAsia"/>
          <w:bCs/>
          <w:sz w:val="24"/>
        </w:rPr>
        <w:t>）地形地貌</w:t>
      </w:r>
    </w:p>
    <w:p w:rsidR="00217358" w:rsidRPr="00217358" w:rsidRDefault="00217358" w:rsidP="00217358">
      <w:pPr>
        <w:adjustRightInd w:val="0"/>
        <w:spacing w:line="360" w:lineRule="auto"/>
        <w:ind w:firstLineChars="200" w:firstLine="480"/>
        <w:rPr>
          <w:bCs/>
          <w:sz w:val="24"/>
        </w:rPr>
      </w:pPr>
      <w:r w:rsidRPr="00217358">
        <w:rPr>
          <w:rFonts w:hint="eastAsia"/>
          <w:bCs/>
          <w:sz w:val="24"/>
        </w:rPr>
        <w:t>保护区地处青藏高原南缘及其由西北向东南倾斜下降地带，地势总体上是西北高东南低。</w:t>
      </w:r>
    </w:p>
    <w:p w:rsidR="00217358" w:rsidRDefault="00217358" w:rsidP="00217358">
      <w:pPr>
        <w:adjustRightInd w:val="0"/>
        <w:spacing w:line="360" w:lineRule="auto"/>
        <w:ind w:firstLineChars="200" w:firstLine="480"/>
        <w:rPr>
          <w:bCs/>
          <w:sz w:val="24"/>
        </w:rPr>
      </w:pPr>
      <w:r w:rsidRPr="00217358">
        <w:rPr>
          <w:rFonts w:hint="eastAsia"/>
          <w:bCs/>
          <w:sz w:val="24"/>
        </w:rPr>
        <w:t>保护区内地形地貌是整个青藏高原地质构造形成的结果。据板块构造研究资料，青藏高原的大幅度隆起是由于印度板块俯冲于欧亚板块之下，使欧亚板块不断抬升，分别在燕山和喜马拉雅两个造山运动中形成了近东西走向的念青唐古拉山脉和高大的西北转东西走向的弧形喜马拉雅山系。东喜马拉雅山和念青唐古拉山东段横亘于保护区南北两侧，南来的水汽沿雅鲁藏布江下游河谷北上，受念青唐古拉山脉的阻挡，在保护区内形成丰富的降水。暖湿气流的强烈风化剥蚀作用，加上流水的剧烈侵蚀和切割，使得保护区高峰耸立，山体下部形成深遂的峡谷，自然环境呈现明显的垂直分异。在保护区内平均海拔</w:t>
      </w:r>
      <w:r w:rsidRPr="00217358">
        <w:rPr>
          <w:rFonts w:hint="eastAsia"/>
          <w:bCs/>
          <w:sz w:val="24"/>
        </w:rPr>
        <w:t>5000m</w:t>
      </w:r>
      <w:r w:rsidRPr="00217358">
        <w:rPr>
          <w:rFonts w:hint="eastAsia"/>
          <w:bCs/>
          <w:sz w:val="24"/>
        </w:rPr>
        <w:t>以上的山体上，发育有较多的小面积海洋性冰川，山地上部常见有</w:t>
      </w:r>
      <w:r w:rsidRPr="00217358">
        <w:rPr>
          <w:rFonts w:hint="eastAsia"/>
          <w:bCs/>
          <w:sz w:val="24"/>
        </w:rPr>
        <w:t>U</w:t>
      </w:r>
      <w:r w:rsidRPr="00217358">
        <w:rPr>
          <w:rFonts w:hint="eastAsia"/>
          <w:bCs/>
          <w:sz w:val="24"/>
        </w:rPr>
        <w:t>形谷和冰川退缩形成的冰磧湖泊群等古冰川侵蚀遗迹。雅鲁藏布江及大小支流强烈下切，地势高差悬殊，山脊与谷底海拔相对高差</w:t>
      </w:r>
      <w:r w:rsidRPr="00217358">
        <w:rPr>
          <w:rFonts w:hint="eastAsia"/>
          <w:bCs/>
          <w:sz w:val="24"/>
        </w:rPr>
        <w:t>1500-3800m</w:t>
      </w:r>
      <w:r w:rsidRPr="00217358">
        <w:rPr>
          <w:rFonts w:hint="eastAsia"/>
          <w:bCs/>
          <w:sz w:val="24"/>
        </w:rPr>
        <w:t>，构成保护区内高山峡谷的地貌特征。</w:t>
      </w:r>
    </w:p>
    <w:p w:rsidR="00217358" w:rsidRPr="00217358" w:rsidRDefault="00217358" w:rsidP="00217358">
      <w:pPr>
        <w:adjustRightInd w:val="0"/>
        <w:spacing w:line="360" w:lineRule="auto"/>
        <w:ind w:firstLineChars="200" w:firstLine="480"/>
        <w:rPr>
          <w:bCs/>
          <w:sz w:val="24"/>
        </w:rPr>
      </w:pPr>
      <w:r w:rsidRPr="00217358">
        <w:rPr>
          <w:rFonts w:hint="eastAsia"/>
          <w:bCs/>
          <w:sz w:val="24"/>
        </w:rPr>
        <w:t>（</w:t>
      </w:r>
      <w:r w:rsidRPr="00217358">
        <w:rPr>
          <w:rFonts w:hint="eastAsia"/>
          <w:bCs/>
          <w:sz w:val="24"/>
        </w:rPr>
        <w:t>2</w:t>
      </w:r>
      <w:r w:rsidRPr="00217358">
        <w:rPr>
          <w:rFonts w:hint="eastAsia"/>
          <w:bCs/>
          <w:sz w:val="24"/>
        </w:rPr>
        <w:t>）植物资源</w:t>
      </w:r>
    </w:p>
    <w:p w:rsidR="00217358" w:rsidRPr="00217358" w:rsidRDefault="00217358" w:rsidP="00217358">
      <w:pPr>
        <w:adjustRightInd w:val="0"/>
        <w:spacing w:line="360" w:lineRule="auto"/>
        <w:ind w:firstLineChars="200" w:firstLine="480"/>
        <w:rPr>
          <w:bCs/>
          <w:sz w:val="24"/>
        </w:rPr>
      </w:pPr>
      <w:r w:rsidRPr="00217358">
        <w:rPr>
          <w:rFonts w:hint="eastAsia"/>
          <w:bCs/>
          <w:sz w:val="24"/>
        </w:rPr>
        <w:lastRenderedPageBreak/>
        <w:t>水生藻类资源：根据工布自然保护区本底调查数据，保护区内浮游藻类植物有</w:t>
      </w:r>
      <w:r w:rsidRPr="00217358">
        <w:rPr>
          <w:rFonts w:hint="eastAsia"/>
          <w:bCs/>
          <w:sz w:val="24"/>
        </w:rPr>
        <w:t>189</w:t>
      </w:r>
      <w:r w:rsidRPr="00217358">
        <w:rPr>
          <w:rFonts w:hint="eastAsia"/>
          <w:bCs/>
          <w:sz w:val="24"/>
        </w:rPr>
        <w:t>种及变种（鉴定到种的数量），隶属于</w:t>
      </w:r>
      <w:r w:rsidRPr="00217358">
        <w:rPr>
          <w:rFonts w:hint="eastAsia"/>
          <w:bCs/>
          <w:sz w:val="24"/>
        </w:rPr>
        <w:t>5</w:t>
      </w:r>
      <w:r w:rsidRPr="00217358">
        <w:rPr>
          <w:rFonts w:hint="eastAsia"/>
          <w:bCs/>
          <w:sz w:val="24"/>
        </w:rPr>
        <w:t>门</w:t>
      </w:r>
      <w:r w:rsidRPr="00217358">
        <w:rPr>
          <w:rFonts w:hint="eastAsia"/>
          <w:bCs/>
          <w:sz w:val="24"/>
        </w:rPr>
        <w:t>28</w:t>
      </w:r>
      <w:r w:rsidRPr="00217358">
        <w:rPr>
          <w:rFonts w:hint="eastAsia"/>
          <w:bCs/>
          <w:sz w:val="24"/>
        </w:rPr>
        <w:t>科</w:t>
      </w:r>
      <w:r w:rsidRPr="00217358">
        <w:rPr>
          <w:rFonts w:hint="eastAsia"/>
          <w:bCs/>
          <w:sz w:val="24"/>
        </w:rPr>
        <w:t>50</w:t>
      </w:r>
      <w:r w:rsidRPr="00217358">
        <w:rPr>
          <w:rFonts w:hint="eastAsia"/>
          <w:bCs/>
          <w:sz w:val="24"/>
        </w:rPr>
        <w:t>属。其中以硅藻门为优势门类，有</w:t>
      </w:r>
      <w:r w:rsidRPr="00217358">
        <w:rPr>
          <w:rFonts w:hint="eastAsia"/>
          <w:bCs/>
          <w:sz w:val="24"/>
        </w:rPr>
        <w:t>18</w:t>
      </w:r>
      <w:r w:rsidRPr="00217358">
        <w:rPr>
          <w:rFonts w:hint="eastAsia"/>
          <w:bCs/>
          <w:sz w:val="24"/>
        </w:rPr>
        <w:t>属</w:t>
      </w:r>
      <w:r w:rsidRPr="00217358">
        <w:rPr>
          <w:rFonts w:hint="eastAsia"/>
          <w:bCs/>
          <w:sz w:val="24"/>
        </w:rPr>
        <w:t>109</w:t>
      </w:r>
      <w:r w:rsidRPr="00217358">
        <w:rPr>
          <w:rFonts w:hint="eastAsia"/>
          <w:bCs/>
          <w:sz w:val="24"/>
        </w:rPr>
        <w:t>种；绿藻门为亚优势门类，为</w:t>
      </w:r>
      <w:r w:rsidRPr="00217358">
        <w:rPr>
          <w:rFonts w:hint="eastAsia"/>
          <w:bCs/>
          <w:sz w:val="24"/>
        </w:rPr>
        <w:t>20</w:t>
      </w:r>
      <w:r w:rsidRPr="00217358">
        <w:rPr>
          <w:rFonts w:hint="eastAsia"/>
          <w:bCs/>
          <w:sz w:val="24"/>
        </w:rPr>
        <w:t>属</w:t>
      </w:r>
      <w:r w:rsidRPr="00217358">
        <w:rPr>
          <w:rFonts w:hint="eastAsia"/>
          <w:bCs/>
          <w:sz w:val="24"/>
        </w:rPr>
        <w:t>50</w:t>
      </w:r>
      <w:r w:rsidRPr="00217358">
        <w:rPr>
          <w:rFonts w:hint="eastAsia"/>
          <w:bCs/>
          <w:sz w:val="24"/>
        </w:rPr>
        <w:t>种；蓝藻门次之，为</w:t>
      </w:r>
      <w:r w:rsidRPr="00217358">
        <w:rPr>
          <w:rFonts w:hint="eastAsia"/>
          <w:bCs/>
          <w:sz w:val="24"/>
        </w:rPr>
        <w:t>10</w:t>
      </w:r>
      <w:r w:rsidRPr="00217358">
        <w:rPr>
          <w:rFonts w:hint="eastAsia"/>
          <w:bCs/>
          <w:sz w:val="24"/>
        </w:rPr>
        <w:t>属</w:t>
      </w:r>
      <w:r w:rsidRPr="00217358">
        <w:rPr>
          <w:rFonts w:hint="eastAsia"/>
          <w:bCs/>
          <w:sz w:val="24"/>
        </w:rPr>
        <w:t>28</w:t>
      </w:r>
      <w:r w:rsidRPr="00217358">
        <w:rPr>
          <w:rFonts w:hint="eastAsia"/>
          <w:bCs/>
          <w:sz w:val="24"/>
        </w:rPr>
        <w:t>种；红藻门和金藻门最少，各为</w:t>
      </w:r>
      <w:r w:rsidRPr="00217358">
        <w:rPr>
          <w:rFonts w:hint="eastAsia"/>
          <w:bCs/>
          <w:sz w:val="24"/>
        </w:rPr>
        <w:t>1</w:t>
      </w:r>
      <w:r w:rsidRPr="00217358">
        <w:rPr>
          <w:rFonts w:hint="eastAsia"/>
          <w:bCs/>
          <w:sz w:val="24"/>
        </w:rPr>
        <w:t>属</w:t>
      </w:r>
      <w:r w:rsidRPr="00217358">
        <w:rPr>
          <w:rFonts w:hint="eastAsia"/>
          <w:bCs/>
          <w:sz w:val="24"/>
        </w:rPr>
        <w:t>1</w:t>
      </w:r>
      <w:r w:rsidRPr="00217358">
        <w:rPr>
          <w:rFonts w:hint="eastAsia"/>
          <w:bCs/>
          <w:sz w:val="24"/>
        </w:rPr>
        <w:t>种。</w:t>
      </w:r>
    </w:p>
    <w:p w:rsidR="00217358" w:rsidRPr="00217358" w:rsidRDefault="00217358" w:rsidP="00217358">
      <w:pPr>
        <w:adjustRightInd w:val="0"/>
        <w:spacing w:line="360" w:lineRule="auto"/>
        <w:ind w:firstLineChars="200" w:firstLine="480"/>
        <w:rPr>
          <w:bCs/>
          <w:sz w:val="24"/>
        </w:rPr>
      </w:pPr>
      <w:r w:rsidRPr="00217358">
        <w:rPr>
          <w:rFonts w:hint="eastAsia"/>
          <w:bCs/>
          <w:sz w:val="24"/>
        </w:rPr>
        <w:t>大型真菌资源：根据工布自然保护区本底调查，保护区内共发现大型真菌</w:t>
      </w:r>
      <w:r w:rsidRPr="00217358">
        <w:rPr>
          <w:rFonts w:hint="eastAsia"/>
          <w:bCs/>
          <w:sz w:val="24"/>
        </w:rPr>
        <w:t>436</w:t>
      </w:r>
      <w:r w:rsidRPr="00217358">
        <w:rPr>
          <w:rFonts w:hint="eastAsia"/>
          <w:bCs/>
          <w:sz w:val="24"/>
        </w:rPr>
        <w:t>种，分属</w:t>
      </w:r>
      <w:r w:rsidRPr="00217358">
        <w:rPr>
          <w:rFonts w:hint="eastAsia"/>
          <w:bCs/>
          <w:sz w:val="24"/>
        </w:rPr>
        <w:t>2</w:t>
      </w:r>
      <w:r w:rsidRPr="00217358">
        <w:rPr>
          <w:rFonts w:hint="eastAsia"/>
          <w:bCs/>
          <w:sz w:val="24"/>
        </w:rPr>
        <w:t>亚门</w:t>
      </w:r>
      <w:r w:rsidRPr="00217358">
        <w:rPr>
          <w:rFonts w:hint="eastAsia"/>
          <w:bCs/>
          <w:sz w:val="24"/>
        </w:rPr>
        <w:t>5</w:t>
      </w:r>
      <w:r w:rsidRPr="00217358">
        <w:rPr>
          <w:rFonts w:hint="eastAsia"/>
          <w:bCs/>
          <w:sz w:val="24"/>
        </w:rPr>
        <w:t>纲</w:t>
      </w:r>
      <w:r w:rsidRPr="00217358">
        <w:rPr>
          <w:rFonts w:hint="eastAsia"/>
          <w:bCs/>
          <w:sz w:val="24"/>
        </w:rPr>
        <w:t>15</w:t>
      </w:r>
      <w:r w:rsidRPr="00217358">
        <w:rPr>
          <w:rFonts w:hint="eastAsia"/>
          <w:bCs/>
          <w:sz w:val="24"/>
        </w:rPr>
        <w:t>目</w:t>
      </w:r>
      <w:r w:rsidRPr="00217358">
        <w:rPr>
          <w:rFonts w:hint="eastAsia"/>
          <w:bCs/>
          <w:sz w:val="24"/>
        </w:rPr>
        <w:t>53</w:t>
      </w:r>
      <w:r w:rsidRPr="00217358">
        <w:rPr>
          <w:rFonts w:hint="eastAsia"/>
          <w:bCs/>
          <w:sz w:val="24"/>
        </w:rPr>
        <w:t>科</w:t>
      </w:r>
      <w:r w:rsidRPr="00217358">
        <w:rPr>
          <w:rFonts w:hint="eastAsia"/>
          <w:bCs/>
          <w:sz w:val="24"/>
        </w:rPr>
        <w:t>134</w:t>
      </w:r>
      <w:r w:rsidRPr="00217358">
        <w:rPr>
          <w:rFonts w:hint="eastAsia"/>
          <w:bCs/>
          <w:sz w:val="24"/>
        </w:rPr>
        <w:t>属。</w:t>
      </w:r>
    </w:p>
    <w:p w:rsidR="00217358" w:rsidRPr="00217358" w:rsidRDefault="00217358" w:rsidP="00217358">
      <w:pPr>
        <w:adjustRightInd w:val="0"/>
        <w:spacing w:line="360" w:lineRule="auto"/>
        <w:ind w:firstLineChars="200" w:firstLine="480"/>
        <w:rPr>
          <w:bCs/>
          <w:sz w:val="24"/>
        </w:rPr>
      </w:pPr>
      <w:r w:rsidRPr="00217358">
        <w:rPr>
          <w:rFonts w:hint="eastAsia"/>
          <w:bCs/>
          <w:sz w:val="24"/>
        </w:rPr>
        <w:t>保护区位于西藏东南部，在大型真菌地理分区上属于青藏高原区，并与西南区邻接。保护区内河流湖泊较多，海拔高差悬殊，在印度洋暖湿气流的影响下小气候、小生境复杂，植被发育好且类型丰富，既有许多高山峡谷森林密布，又有人迹罕至的高山灌丛草甸，因此真菌组成也比较复杂，是我国大型真菌分布最丰富的地带之一，也是许多孑遗种和新种的分化地。</w:t>
      </w:r>
    </w:p>
    <w:p w:rsidR="00217358" w:rsidRPr="00217358" w:rsidRDefault="00217358" w:rsidP="00217358">
      <w:pPr>
        <w:adjustRightInd w:val="0"/>
        <w:spacing w:line="360" w:lineRule="auto"/>
        <w:ind w:firstLineChars="200" w:firstLine="480"/>
        <w:rPr>
          <w:bCs/>
          <w:sz w:val="24"/>
        </w:rPr>
      </w:pPr>
      <w:r w:rsidRPr="00217358">
        <w:rPr>
          <w:rFonts w:hint="eastAsia"/>
          <w:bCs/>
          <w:sz w:val="24"/>
        </w:rPr>
        <w:t>蕨类植物资源：蕨类植物有</w:t>
      </w:r>
      <w:r w:rsidRPr="00217358">
        <w:rPr>
          <w:rFonts w:hint="eastAsia"/>
          <w:bCs/>
          <w:sz w:val="24"/>
        </w:rPr>
        <w:t>21</w:t>
      </w:r>
      <w:r w:rsidRPr="00217358">
        <w:rPr>
          <w:rFonts w:hint="eastAsia"/>
          <w:bCs/>
          <w:sz w:val="24"/>
        </w:rPr>
        <w:t>科</w:t>
      </w:r>
      <w:r w:rsidRPr="00217358">
        <w:rPr>
          <w:rFonts w:hint="eastAsia"/>
          <w:bCs/>
          <w:sz w:val="24"/>
        </w:rPr>
        <w:t>37</w:t>
      </w:r>
      <w:r w:rsidRPr="00217358">
        <w:rPr>
          <w:rFonts w:hint="eastAsia"/>
          <w:bCs/>
          <w:sz w:val="24"/>
        </w:rPr>
        <w:t>属</w:t>
      </w:r>
      <w:r w:rsidRPr="00217358">
        <w:rPr>
          <w:rFonts w:hint="eastAsia"/>
          <w:bCs/>
          <w:sz w:val="24"/>
        </w:rPr>
        <w:t>95</w:t>
      </w:r>
      <w:r w:rsidRPr="00217358">
        <w:rPr>
          <w:rFonts w:hint="eastAsia"/>
          <w:bCs/>
          <w:sz w:val="24"/>
        </w:rPr>
        <w:t>种，科、属、种的数目分别占西藏蕨类植物区系科、属、种的</w:t>
      </w:r>
      <w:r w:rsidRPr="00217358">
        <w:rPr>
          <w:rFonts w:hint="eastAsia"/>
          <w:bCs/>
          <w:sz w:val="24"/>
        </w:rPr>
        <w:t>48</w:t>
      </w:r>
      <w:r w:rsidRPr="00217358">
        <w:rPr>
          <w:rFonts w:hint="eastAsia"/>
          <w:bCs/>
          <w:sz w:val="24"/>
        </w:rPr>
        <w:t>％、</w:t>
      </w:r>
      <w:r w:rsidRPr="00217358">
        <w:rPr>
          <w:rFonts w:hint="eastAsia"/>
          <w:bCs/>
          <w:sz w:val="24"/>
        </w:rPr>
        <w:t>29</w:t>
      </w:r>
      <w:r w:rsidRPr="00217358">
        <w:rPr>
          <w:rFonts w:hint="eastAsia"/>
          <w:bCs/>
          <w:sz w:val="24"/>
        </w:rPr>
        <w:t>％、种的约</w:t>
      </w:r>
      <w:r w:rsidRPr="00217358">
        <w:rPr>
          <w:rFonts w:hint="eastAsia"/>
          <w:bCs/>
          <w:sz w:val="24"/>
        </w:rPr>
        <w:t>20</w:t>
      </w:r>
      <w:r w:rsidRPr="00217358">
        <w:rPr>
          <w:rFonts w:hint="eastAsia"/>
          <w:bCs/>
          <w:sz w:val="24"/>
        </w:rPr>
        <w:t>％，在西藏蕨类植物中占有重要地位。</w:t>
      </w:r>
    </w:p>
    <w:p w:rsidR="00217358" w:rsidRPr="00217358" w:rsidRDefault="00217358" w:rsidP="00217358">
      <w:pPr>
        <w:adjustRightInd w:val="0"/>
        <w:spacing w:line="360" w:lineRule="auto"/>
        <w:ind w:firstLineChars="200" w:firstLine="480"/>
        <w:rPr>
          <w:bCs/>
          <w:sz w:val="24"/>
        </w:rPr>
      </w:pPr>
      <w:r w:rsidRPr="00217358">
        <w:rPr>
          <w:rFonts w:hint="eastAsia"/>
          <w:bCs/>
          <w:sz w:val="24"/>
        </w:rPr>
        <w:t>种子植物资源：根据工布自然保护区本底调查和资料查询补充，初步确认，保护区内种子植物有</w:t>
      </w:r>
      <w:r w:rsidRPr="00217358">
        <w:rPr>
          <w:rFonts w:hint="eastAsia"/>
          <w:bCs/>
          <w:sz w:val="24"/>
        </w:rPr>
        <w:t>102</w:t>
      </w:r>
      <w:r w:rsidRPr="00217358">
        <w:rPr>
          <w:rFonts w:hint="eastAsia"/>
          <w:bCs/>
          <w:sz w:val="24"/>
        </w:rPr>
        <w:t>科</w:t>
      </w:r>
      <w:r w:rsidRPr="00217358">
        <w:rPr>
          <w:rFonts w:hint="eastAsia"/>
          <w:bCs/>
          <w:sz w:val="24"/>
        </w:rPr>
        <w:t>496</w:t>
      </w:r>
      <w:r w:rsidRPr="00217358">
        <w:rPr>
          <w:rFonts w:hint="eastAsia"/>
          <w:bCs/>
          <w:sz w:val="24"/>
        </w:rPr>
        <w:t>属</w:t>
      </w:r>
      <w:r w:rsidRPr="00217358">
        <w:rPr>
          <w:rFonts w:hint="eastAsia"/>
          <w:bCs/>
          <w:sz w:val="24"/>
        </w:rPr>
        <w:t>1584</w:t>
      </w:r>
      <w:r w:rsidRPr="00217358">
        <w:rPr>
          <w:rFonts w:hint="eastAsia"/>
          <w:bCs/>
          <w:sz w:val="24"/>
        </w:rPr>
        <w:t>种（含种下等级）。其中裸子植物有</w:t>
      </w:r>
      <w:r w:rsidRPr="00217358">
        <w:rPr>
          <w:rFonts w:hint="eastAsia"/>
          <w:bCs/>
          <w:sz w:val="24"/>
        </w:rPr>
        <w:t>3</w:t>
      </w:r>
      <w:r w:rsidRPr="00217358">
        <w:rPr>
          <w:rFonts w:hint="eastAsia"/>
          <w:bCs/>
          <w:sz w:val="24"/>
        </w:rPr>
        <w:t>科</w:t>
      </w:r>
      <w:r w:rsidRPr="00217358">
        <w:rPr>
          <w:rFonts w:hint="eastAsia"/>
          <w:bCs/>
          <w:sz w:val="24"/>
        </w:rPr>
        <w:t>8</w:t>
      </w:r>
      <w:r w:rsidRPr="00217358">
        <w:rPr>
          <w:rFonts w:hint="eastAsia"/>
          <w:bCs/>
          <w:sz w:val="24"/>
        </w:rPr>
        <w:t>属</w:t>
      </w:r>
      <w:r w:rsidRPr="00217358">
        <w:rPr>
          <w:rFonts w:hint="eastAsia"/>
          <w:bCs/>
          <w:sz w:val="24"/>
        </w:rPr>
        <w:t>19</w:t>
      </w:r>
      <w:r w:rsidRPr="00217358">
        <w:rPr>
          <w:rFonts w:hint="eastAsia"/>
          <w:bCs/>
          <w:sz w:val="24"/>
        </w:rPr>
        <w:t>种；被子植物</w:t>
      </w:r>
      <w:r w:rsidRPr="00217358">
        <w:rPr>
          <w:rFonts w:hint="eastAsia"/>
          <w:bCs/>
          <w:sz w:val="24"/>
        </w:rPr>
        <w:t>99</w:t>
      </w:r>
      <w:r w:rsidRPr="00217358">
        <w:rPr>
          <w:rFonts w:hint="eastAsia"/>
          <w:bCs/>
          <w:sz w:val="24"/>
        </w:rPr>
        <w:t>科</w:t>
      </w:r>
      <w:r w:rsidRPr="00217358">
        <w:rPr>
          <w:rFonts w:hint="eastAsia"/>
          <w:bCs/>
          <w:sz w:val="24"/>
        </w:rPr>
        <w:t>488</w:t>
      </w:r>
      <w:r w:rsidRPr="00217358">
        <w:rPr>
          <w:rFonts w:hint="eastAsia"/>
          <w:bCs/>
          <w:sz w:val="24"/>
        </w:rPr>
        <w:t>属</w:t>
      </w:r>
      <w:r w:rsidRPr="00217358">
        <w:rPr>
          <w:rFonts w:hint="eastAsia"/>
          <w:bCs/>
          <w:sz w:val="24"/>
        </w:rPr>
        <w:t>1562</w:t>
      </w:r>
      <w:r w:rsidRPr="00217358">
        <w:rPr>
          <w:rFonts w:hint="eastAsia"/>
          <w:bCs/>
          <w:sz w:val="24"/>
        </w:rPr>
        <w:t>种。区内种子植物占西藏种子植物总科数的</w:t>
      </w:r>
      <w:r w:rsidRPr="00217358">
        <w:rPr>
          <w:rFonts w:hint="eastAsia"/>
          <w:bCs/>
          <w:sz w:val="24"/>
        </w:rPr>
        <w:t>62.2</w:t>
      </w:r>
      <w:r w:rsidRPr="00217358">
        <w:rPr>
          <w:rFonts w:hint="eastAsia"/>
          <w:bCs/>
          <w:sz w:val="24"/>
        </w:rPr>
        <w:t>％，总属数的</w:t>
      </w:r>
      <w:r w:rsidRPr="00217358">
        <w:rPr>
          <w:rFonts w:hint="eastAsia"/>
          <w:bCs/>
          <w:sz w:val="24"/>
        </w:rPr>
        <w:t>43.84</w:t>
      </w:r>
      <w:r w:rsidRPr="00217358">
        <w:rPr>
          <w:rFonts w:hint="eastAsia"/>
          <w:bCs/>
          <w:sz w:val="24"/>
        </w:rPr>
        <w:t>％，总种数的</w:t>
      </w:r>
      <w:r w:rsidRPr="00217358">
        <w:rPr>
          <w:rFonts w:hint="eastAsia"/>
          <w:bCs/>
          <w:sz w:val="24"/>
        </w:rPr>
        <w:t>29.9</w:t>
      </w:r>
      <w:r w:rsidRPr="00217358">
        <w:rPr>
          <w:rFonts w:hint="eastAsia"/>
          <w:bCs/>
          <w:sz w:val="24"/>
        </w:rPr>
        <w:t>％。</w:t>
      </w:r>
    </w:p>
    <w:p w:rsidR="00217358" w:rsidRPr="00217358" w:rsidRDefault="00217358" w:rsidP="00217358">
      <w:pPr>
        <w:adjustRightInd w:val="0"/>
        <w:spacing w:line="360" w:lineRule="auto"/>
        <w:ind w:firstLineChars="200" w:firstLine="480"/>
        <w:rPr>
          <w:bCs/>
          <w:sz w:val="24"/>
        </w:rPr>
      </w:pPr>
      <w:r w:rsidRPr="00217358">
        <w:rPr>
          <w:rFonts w:hint="eastAsia"/>
          <w:bCs/>
          <w:sz w:val="24"/>
        </w:rPr>
        <w:t>（</w:t>
      </w:r>
      <w:r w:rsidRPr="00217358">
        <w:rPr>
          <w:rFonts w:hint="eastAsia"/>
          <w:bCs/>
          <w:sz w:val="24"/>
        </w:rPr>
        <w:t>3</w:t>
      </w:r>
      <w:r w:rsidRPr="00217358">
        <w:rPr>
          <w:rFonts w:hint="eastAsia"/>
          <w:bCs/>
          <w:sz w:val="24"/>
        </w:rPr>
        <w:t>）动物资源</w:t>
      </w:r>
    </w:p>
    <w:p w:rsidR="00217358" w:rsidRPr="00217358" w:rsidRDefault="00217358" w:rsidP="00217358">
      <w:pPr>
        <w:adjustRightInd w:val="0"/>
        <w:spacing w:line="360" w:lineRule="auto"/>
        <w:ind w:firstLineChars="200" w:firstLine="480"/>
        <w:rPr>
          <w:bCs/>
          <w:sz w:val="24"/>
        </w:rPr>
      </w:pPr>
      <w:r w:rsidRPr="00217358">
        <w:rPr>
          <w:rFonts w:hint="eastAsia"/>
          <w:bCs/>
          <w:sz w:val="24"/>
        </w:rPr>
        <w:t>据《西藏工布自然保护区综合科学考察报告》，保护区内已知有脊椎动物</w:t>
      </w:r>
      <w:r w:rsidRPr="00217358">
        <w:rPr>
          <w:rFonts w:hint="eastAsia"/>
          <w:bCs/>
          <w:sz w:val="24"/>
        </w:rPr>
        <w:t>315</w:t>
      </w:r>
      <w:r w:rsidRPr="00217358">
        <w:rPr>
          <w:rFonts w:hint="eastAsia"/>
          <w:bCs/>
          <w:sz w:val="24"/>
        </w:rPr>
        <w:t>种，其中兽类</w:t>
      </w:r>
      <w:r w:rsidRPr="00217358">
        <w:rPr>
          <w:rFonts w:hint="eastAsia"/>
          <w:bCs/>
          <w:sz w:val="24"/>
        </w:rPr>
        <w:t>68</w:t>
      </w:r>
      <w:r w:rsidRPr="00217358">
        <w:rPr>
          <w:rFonts w:hint="eastAsia"/>
          <w:bCs/>
          <w:sz w:val="24"/>
        </w:rPr>
        <w:t>种，鸟类</w:t>
      </w:r>
      <w:r w:rsidRPr="00217358">
        <w:rPr>
          <w:rFonts w:hint="eastAsia"/>
          <w:bCs/>
          <w:sz w:val="24"/>
        </w:rPr>
        <w:t>220</w:t>
      </w:r>
      <w:r w:rsidRPr="00217358">
        <w:rPr>
          <w:rFonts w:hint="eastAsia"/>
          <w:bCs/>
          <w:sz w:val="24"/>
        </w:rPr>
        <w:t>种，两栖类</w:t>
      </w:r>
      <w:r w:rsidRPr="00217358">
        <w:rPr>
          <w:rFonts w:hint="eastAsia"/>
          <w:bCs/>
          <w:sz w:val="24"/>
        </w:rPr>
        <w:t>3</w:t>
      </w:r>
      <w:r w:rsidRPr="00217358">
        <w:rPr>
          <w:rFonts w:hint="eastAsia"/>
          <w:bCs/>
          <w:sz w:val="24"/>
        </w:rPr>
        <w:t>种，爬行类</w:t>
      </w:r>
      <w:r w:rsidRPr="00217358">
        <w:rPr>
          <w:rFonts w:hint="eastAsia"/>
          <w:bCs/>
          <w:sz w:val="24"/>
        </w:rPr>
        <w:t>10</w:t>
      </w:r>
      <w:r w:rsidRPr="00217358">
        <w:rPr>
          <w:rFonts w:hint="eastAsia"/>
          <w:bCs/>
          <w:sz w:val="24"/>
        </w:rPr>
        <w:t>种，鱼类</w:t>
      </w:r>
      <w:r w:rsidRPr="00217358">
        <w:rPr>
          <w:rFonts w:hint="eastAsia"/>
          <w:bCs/>
          <w:sz w:val="24"/>
        </w:rPr>
        <w:t>14</w:t>
      </w:r>
      <w:r w:rsidRPr="00217358">
        <w:rPr>
          <w:rFonts w:hint="eastAsia"/>
          <w:bCs/>
          <w:sz w:val="24"/>
        </w:rPr>
        <w:t>种。</w:t>
      </w:r>
    </w:p>
    <w:p w:rsidR="00217358" w:rsidRPr="00217358" w:rsidRDefault="00217358" w:rsidP="00217358">
      <w:pPr>
        <w:adjustRightInd w:val="0"/>
        <w:spacing w:line="360" w:lineRule="auto"/>
        <w:ind w:firstLineChars="200" w:firstLine="480"/>
        <w:rPr>
          <w:bCs/>
          <w:sz w:val="24"/>
        </w:rPr>
      </w:pPr>
      <w:r w:rsidRPr="00217358">
        <w:rPr>
          <w:rFonts w:hint="eastAsia"/>
          <w:bCs/>
          <w:sz w:val="24"/>
        </w:rPr>
        <w:t>保护区内已知有国家重点保护的野生动物</w:t>
      </w:r>
      <w:r w:rsidRPr="00217358">
        <w:rPr>
          <w:rFonts w:hint="eastAsia"/>
          <w:bCs/>
          <w:sz w:val="24"/>
        </w:rPr>
        <w:t>56</w:t>
      </w:r>
      <w:r w:rsidRPr="00217358">
        <w:rPr>
          <w:rFonts w:hint="eastAsia"/>
          <w:bCs/>
          <w:sz w:val="24"/>
        </w:rPr>
        <w:t>种，其中属国家</w:t>
      </w:r>
      <w:r w:rsidRPr="00217358">
        <w:rPr>
          <w:rFonts w:hint="eastAsia"/>
          <w:bCs/>
          <w:sz w:val="24"/>
        </w:rPr>
        <w:t>I</w:t>
      </w:r>
      <w:r w:rsidRPr="00217358">
        <w:rPr>
          <w:rFonts w:hint="eastAsia"/>
          <w:bCs/>
          <w:sz w:val="24"/>
        </w:rPr>
        <w:t>级重点保护的野生动物有熊猴、豹、雪豹、白唇鹿、林麝、马麝、褐（黑）麝、扭角羚和赤斑羚等</w:t>
      </w:r>
      <w:r w:rsidRPr="00217358">
        <w:rPr>
          <w:rFonts w:hint="eastAsia"/>
          <w:bCs/>
          <w:sz w:val="24"/>
        </w:rPr>
        <w:t>9</w:t>
      </w:r>
      <w:r w:rsidRPr="00217358">
        <w:rPr>
          <w:rFonts w:hint="eastAsia"/>
          <w:bCs/>
          <w:sz w:val="24"/>
        </w:rPr>
        <w:t>种兽类；有胡兀鹫、金雕、四川雉鹑和黑颈鹤等</w:t>
      </w:r>
      <w:r w:rsidRPr="00217358">
        <w:rPr>
          <w:rFonts w:hint="eastAsia"/>
          <w:bCs/>
          <w:sz w:val="24"/>
        </w:rPr>
        <w:t>4</w:t>
      </w:r>
      <w:r w:rsidRPr="00217358">
        <w:rPr>
          <w:rFonts w:hint="eastAsia"/>
          <w:bCs/>
          <w:sz w:val="24"/>
        </w:rPr>
        <w:t>种鸟类。国家Ⅱ级重点保护动物有猕猴、豺、黑熊、棕熊、小熊猫、石貂、黄喉貂、水獭、小爪水獭、大灵猫、小灵猫、兔狲、猞猁、金猫、藏原羚、鬣羚、斑羚和岩羊等</w:t>
      </w:r>
      <w:r w:rsidRPr="00217358">
        <w:rPr>
          <w:rFonts w:hint="eastAsia"/>
          <w:bCs/>
          <w:sz w:val="24"/>
        </w:rPr>
        <w:t>18</w:t>
      </w:r>
      <w:r w:rsidRPr="00217358">
        <w:rPr>
          <w:rFonts w:hint="eastAsia"/>
          <w:bCs/>
          <w:sz w:val="24"/>
        </w:rPr>
        <w:t>种兽类；有鹗、黑鸢、高山兀鹫、秃鹫、松雀鹰、雀鹰、苍鹰、普通鵟、大鵟、毛脚鵟、棕尾鵟、红隼、灰背隼、燕隼、猎隼、藏雪鸡、血雉、勺鸡、藏马鸡、白腹锦鸡、大紫胸鹦鹉、绯胸鹦鹉、雕鸮、灰林鸮和红腹角雉等</w:t>
      </w:r>
      <w:r w:rsidRPr="00217358">
        <w:rPr>
          <w:rFonts w:hint="eastAsia"/>
          <w:bCs/>
          <w:sz w:val="24"/>
        </w:rPr>
        <w:t>25</w:t>
      </w:r>
      <w:r w:rsidRPr="00217358">
        <w:rPr>
          <w:rFonts w:hint="eastAsia"/>
          <w:bCs/>
          <w:sz w:val="24"/>
        </w:rPr>
        <w:t>种鸟类。</w:t>
      </w:r>
    </w:p>
    <w:p w:rsidR="00217358" w:rsidRPr="00217358" w:rsidRDefault="00217358" w:rsidP="00217358">
      <w:pPr>
        <w:adjustRightInd w:val="0"/>
        <w:spacing w:line="360" w:lineRule="auto"/>
        <w:ind w:firstLineChars="200" w:firstLine="480"/>
        <w:rPr>
          <w:bCs/>
          <w:sz w:val="24"/>
        </w:rPr>
      </w:pPr>
      <w:r w:rsidRPr="00217358">
        <w:rPr>
          <w:rFonts w:hint="eastAsia"/>
          <w:bCs/>
          <w:sz w:val="24"/>
        </w:rPr>
        <w:t>工布自然保护区动物资源的特点是：种类较多，特有种丰富，且珍稀性突出。如</w:t>
      </w:r>
      <w:r w:rsidRPr="00217358">
        <w:rPr>
          <w:rFonts w:hint="eastAsia"/>
          <w:bCs/>
          <w:sz w:val="24"/>
        </w:rPr>
        <w:lastRenderedPageBreak/>
        <w:t>68</w:t>
      </w:r>
      <w:r w:rsidRPr="00217358">
        <w:rPr>
          <w:rFonts w:hint="eastAsia"/>
          <w:bCs/>
          <w:sz w:val="24"/>
        </w:rPr>
        <w:t>种兽类中，国家重点保护兽类就有</w:t>
      </w:r>
      <w:r w:rsidRPr="00217358">
        <w:rPr>
          <w:rFonts w:hint="eastAsia"/>
          <w:bCs/>
          <w:sz w:val="24"/>
        </w:rPr>
        <w:t>27</w:t>
      </w:r>
      <w:r w:rsidRPr="00217358">
        <w:rPr>
          <w:rFonts w:hint="eastAsia"/>
          <w:bCs/>
          <w:sz w:val="24"/>
        </w:rPr>
        <w:t>种，占总数的</w:t>
      </w:r>
      <w:r w:rsidRPr="00217358">
        <w:rPr>
          <w:rFonts w:hint="eastAsia"/>
          <w:bCs/>
          <w:sz w:val="24"/>
        </w:rPr>
        <w:t>39.7%</w:t>
      </w:r>
      <w:r w:rsidRPr="00217358">
        <w:rPr>
          <w:rFonts w:hint="eastAsia"/>
          <w:bCs/>
          <w:sz w:val="24"/>
        </w:rPr>
        <w:t>，兽类中除啮齿目、兔型目及其他少数种类外，多为国家重点保护动物。</w:t>
      </w:r>
    </w:p>
    <w:p w:rsidR="00217358" w:rsidRPr="00217358" w:rsidRDefault="00217358" w:rsidP="00217358">
      <w:pPr>
        <w:adjustRightInd w:val="0"/>
        <w:spacing w:line="360" w:lineRule="auto"/>
        <w:ind w:firstLineChars="200" w:firstLine="480"/>
        <w:rPr>
          <w:bCs/>
          <w:sz w:val="24"/>
        </w:rPr>
      </w:pPr>
      <w:r w:rsidRPr="00217358">
        <w:rPr>
          <w:rFonts w:hint="eastAsia"/>
          <w:bCs/>
          <w:sz w:val="24"/>
        </w:rPr>
        <w:t>根据工布自然保护区本底调查，保护区内共有鉴定到属种的昆虫</w:t>
      </w:r>
      <w:r w:rsidRPr="00217358">
        <w:rPr>
          <w:rFonts w:hint="eastAsia"/>
          <w:bCs/>
          <w:sz w:val="24"/>
        </w:rPr>
        <w:t>406</w:t>
      </w:r>
      <w:r w:rsidRPr="00217358">
        <w:rPr>
          <w:rFonts w:hint="eastAsia"/>
          <w:bCs/>
          <w:sz w:val="24"/>
        </w:rPr>
        <w:t>种，其中蚂蚁</w:t>
      </w:r>
      <w:r w:rsidRPr="00217358">
        <w:rPr>
          <w:rFonts w:hint="eastAsia"/>
          <w:bCs/>
          <w:sz w:val="24"/>
        </w:rPr>
        <w:t>2</w:t>
      </w:r>
      <w:r w:rsidRPr="00217358">
        <w:rPr>
          <w:rFonts w:hint="eastAsia"/>
          <w:bCs/>
          <w:sz w:val="24"/>
        </w:rPr>
        <w:t>亚科</w:t>
      </w:r>
      <w:r w:rsidRPr="00217358">
        <w:rPr>
          <w:rFonts w:hint="eastAsia"/>
          <w:bCs/>
          <w:sz w:val="24"/>
        </w:rPr>
        <w:t>8</w:t>
      </w:r>
      <w:r w:rsidRPr="00217358">
        <w:rPr>
          <w:rFonts w:hint="eastAsia"/>
          <w:bCs/>
          <w:sz w:val="24"/>
        </w:rPr>
        <w:t>属</w:t>
      </w:r>
      <w:r w:rsidRPr="00217358">
        <w:rPr>
          <w:rFonts w:hint="eastAsia"/>
          <w:bCs/>
          <w:sz w:val="24"/>
        </w:rPr>
        <w:t>17</w:t>
      </w:r>
      <w:r w:rsidRPr="00217358">
        <w:rPr>
          <w:rFonts w:hint="eastAsia"/>
          <w:bCs/>
          <w:sz w:val="24"/>
        </w:rPr>
        <w:t>种，其它昆虫类（蚂蚁类除外）</w:t>
      </w:r>
      <w:r w:rsidRPr="00217358">
        <w:rPr>
          <w:rFonts w:hint="eastAsia"/>
          <w:bCs/>
          <w:sz w:val="24"/>
        </w:rPr>
        <w:t>14</w:t>
      </w:r>
      <w:r w:rsidRPr="00217358">
        <w:rPr>
          <w:rFonts w:hint="eastAsia"/>
          <w:bCs/>
          <w:sz w:val="24"/>
        </w:rPr>
        <w:t>目</w:t>
      </w:r>
      <w:r w:rsidRPr="00217358">
        <w:rPr>
          <w:rFonts w:hint="eastAsia"/>
          <w:bCs/>
          <w:sz w:val="24"/>
        </w:rPr>
        <w:t>106</w:t>
      </w:r>
      <w:r w:rsidRPr="00217358">
        <w:rPr>
          <w:rFonts w:hint="eastAsia"/>
          <w:bCs/>
          <w:sz w:val="24"/>
        </w:rPr>
        <w:t>科</w:t>
      </w:r>
      <w:r w:rsidRPr="00217358">
        <w:rPr>
          <w:rFonts w:hint="eastAsia"/>
          <w:bCs/>
          <w:sz w:val="24"/>
        </w:rPr>
        <w:t>265</w:t>
      </w:r>
      <w:r w:rsidRPr="00217358">
        <w:rPr>
          <w:rFonts w:hint="eastAsia"/>
          <w:bCs/>
          <w:sz w:val="24"/>
        </w:rPr>
        <w:t>属</w:t>
      </w:r>
      <w:r w:rsidRPr="00217358">
        <w:rPr>
          <w:rFonts w:hint="eastAsia"/>
          <w:bCs/>
          <w:sz w:val="24"/>
        </w:rPr>
        <w:t>389</w:t>
      </w:r>
      <w:r w:rsidRPr="00217358">
        <w:rPr>
          <w:rFonts w:hint="eastAsia"/>
          <w:bCs/>
          <w:sz w:val="24"/>
        </w:rPr>
        <w:t>种。</w:t>
      </w:r>
    </w:p>
    <w:p w:rsidR="0018371F" w:rsidRPr="00217358" w:rsidRDefault="00217358" w:rsidP="00217358">
      <w:pPr>
        <w:adjustRightInd w:val="0"/>
        <w:spacing w:line="360" w:lineRule="auto"/>
        <w:ind w:firstLineChars="200" w:firstLine="480"/>
        <w:rPr>
          <w:bCs/>
          <w:sz w:val="24"/>
        </w:rPr>
      </w:pPr>
      <w:r w:rsidRPr="00217358">
        <w:rPr>
          <w:rFonts w:hint="eastAsia"/>
          <w:bCs/>
          <w:sz w:val="24"/>
        </w:rPr>
        <w:t>从昆虫目的数量看，鳞翅目和鞘翅目种类占优势，分别为已知种类的</w:t>
      </w:r>
      <w:r w:rsidRPr="00217358">
        <w:rPr>
          <w:rFonts w:hint="eastAsia"/>
          <w:bCs/>
          <w:sz w:val="24"/>
        </w:rPr>
        <w:t>28.8%</w:t>
      </w:r>
      <w:r w:rsidRPr="00217358">
        <w:rPr>
          <w:rFonts w:hint="eastAsia"/>
          <w:bCs/>
          <w:sz w:val="24"/>
        </w:rPr>
        <w:t>和</w:t>
      </w:r>
      <w:r w:rsidRPr="00217358">
        <w:rPr>
          <w:rFonts w:hint="eastAsia"/>
          <w:bCs/>
          <w:sz w:val="24"/>
        </w:rPr>
        <w:t>28.3%</w:t>
      </w:r>
      <w:r w:rsidRPr="00217358">
        <w:rPr>
          <w:rFonts w:hint="eastAsia"/>
          <w:bCs/>
          <w:sz w:val="24"/>
        </w:rPr>
        <w:t>，其次是半翅目、双翅目和膜翅目，分别占已知种类的</w:t>
      </w:r>
      <w:r w:rsidRPr="00217358">
        <w:rPr>
          <w:rFonts w:hint="eastAsia"/>
          <w:bCs/>
          <w:sz w:val="24"/>
        </w:rPr>
        <w:t>11.1%</w:t>
      </w:r>
      <w:r w:rsidRPr="00217358">
        <w:rPr>
          <w:rFonts w:hint="eastAsia"/>
          <w:bCs/>
          <w:sz w:val="24"/>
        </w:rPr>
        <w:t>、</w:t>
      </w:r>
      <w:r w:rsidRPr="00217358">
        <w:rPr>
          <w:rFonts w:hint="eastAsia"/>
          <w:bCs/>
          <w:sz w:val="24"/>
        </w:rPr>
        <w:t>10.3%</w:t>
      </w:r>
      <w:r w:rsidRPr="00217358">
        <w:rPr>
          <w:rFonts w:hint="eastAsia"/>
          <w:bCs/>
          <w:sz w:val="24"/>
        </w:rPr>
        <w:t>和</w:t>
      </w:r>
      <w:r w:rsidRPr="00217358">
        <w:rPr>
          <w:rFonts w:hint="eastAsia"/>
          <w:bCs/>
          <w:sz w:val="24"/>
        </w:rPr>
        <w:t>7.2%</w:t>
      </w:r>
      <w:r w:rsidRPr="00217358">
        <w:rPr>
          <w:rFonts w:hint="eastAsia"/>
          <w:bCs/>
          <w:sz w:val="24"/>
        </w:rPr>
        <w:t>，原尾目、螳螂目、缺翅目均记录仅</w:t>
      </w:r>
      <w:r w:rsidRPr="00217358">
        <w:rPr>
          <w:rFonts w:hint="eastAsia"/>
          <w:bCs/>
          <w:sz w:val="24"/>
        </w:rPr>
        <w:t>1</w:t>
      </w:r>
      <w:r w:rsidRPr="00217358">
        <w:rPr>
          <w:rFonts w:hint="eastAsia"/>
          <w:bCs/>
          <w:sz w:val="24"/>
        </w:rPr>
        <w:t>科、</w:t>
      </w:r>
      <w:r w:rsidRPr="00217358">
        <w:rPr>
          <w:rFonts w:hint="eastAsia"/>
          <w:bCs/>
          <w:sz w:val="24"/>
        </w:rPr>
        <w:t>1</w:t>
      </w:r>
      <w:r w:rsidRPr="00217358">
        <w:rPr>
          <w:rFonts w:hint="eastAsia"/>
          <w:bCs/>
          <w:sz w:val="24"/>
        </w:rPr>
        <w:t>属、</w:t>
      </w:r>
      <w:r w:rsidRPr="00217358">
        <w:rPr>
          <w:rFonts w:hint="eastAsia"/>
          <w:bCs/>
          <w:sz w:val="24"/>
        </w:rPr>
        <w:t>1</w:t>
      </w:r>
      <w:r w:rsidRPr="00217358">
        <w:rPr>
          <w:rFonts w:hint="eastAsia"/>
          <w:bCs/>
          <w:sz w:val="24"/>
        </w:rPr>
        <w:t>种，其中有</w:t>
      </w:r>
      <w:r w:rsidRPr="00217358">
        <w:rPr>
          <w:rFonts w:hint="eastAsia"/>
          <w:bCs/>
          <w:sz w:val="24"/>
        </w:rPr>
        <w:t>229</w:t>
      </w:r>
      <w:r w:rsidRPr="00217358">
        <w:rPr>
          <w:rFonts w:hint="eastAsia"/>
          <w:bCs/>
          <w:sz w:val="24"/>
        </w:rPr>
        <w:t>个属为单种属，占已知属的</w:t>
      </w:r>
      <w:r w:rsidRPr="00217358">
        <w:rPr>
          <w:rFonts w:hint="eastAsia"/>
          <w:bCs/>
          <w:sz w:val="24"/>
        </w:rPr>
        <w:t>86.4%</w:t>
      </w:r>
      <w:r w:rsidRPr="00217358">
        <w:rPr>
          <w:rFonts w:hint="eastAsia"/>
          <w:bCs/>
          <w:sz w:val="24"/>
        </w:rPr>
        <w:t>，说明保护区昆虫物种多样性较低，而属的多样性较高。</w:t>
      </w:r>
    </w:p>
    <w:p w:rsidR="0018371F" w:rsidRDefault="00782558">
      <w:pPr>
        <w:keepNext/>
        <w:keepLines/>
        <w:numPr>
          <w:ilvl w:val="3"/>
          <w:numId w:val="1"/>
        </w:numPr>
        <w:tabs>
          <w:tab w:val="left" w:pos="360"/>
        </w:tabs>
        <w:adjustRightInd w:val="0"/>
        <w:snapToGrid w:val="0"/>
        <w:spacing w:line="360" w:lineRule="auto"/>
        <w:ind w:left="0" w:firstLine="0"/>
        <w:jc w:val="left"/>
        <w:textAlignment w:val="baseline"/>
        <w:outlineLvl w:val="3"/>
        <w:rPr>
          <w:b/>
          <w:bCs/>
          <w:sz w:val="24"/>
        </w:rPr>
      </w:pPr>
      <w:r>
        <w:rPr>
          <w:rFonts w:hint="eastAsia"/>
          <w:b/>
          <w:bCs/>
          <w:sz w:val="24"/>
        </w:rPr>
        <w:t>功能区划</w:t>
      </w:r>
    </w:p>
    <w:p w:rsidR="00217358" w:rsidRPr="00217358" w:rsidRDefault="00217358" w:rsidP="00217358">
      <w:pPr>
        <w:adjustRightInd w:val="0"/>
        <w:spacing w:line="360" w:lineRule="auto"/>
        <w:ind w:firstLineChars="200" w:firstLine="480"/>
        <w:rPr>
          <w:sz w:val="24"/>
        </w:rPr>
      </w:pPr>
      <w:r w:rsidRPr="00217358">
        <w:rPr>
          <w:rFonts w:hint="eastAsia"/>
          <w:sz w:val="24"/>
        </w:rPr>
        <w:t>调整后的保护区总面积为</w:t>
      </w:r>
      <w:r w:rsidRPr="00217358">
        <w:rPr>
          <w:rFonts w:hint="eastAsia"/>
          <w:sz w:val="24"/>
        </w:rPr>
        <w:t>20149.81km</w:t>
      </w:r>
      <w:r w:rsidRPr="00217358">
        <w:rPr>
          <w:rFonts w:hint="eastAsia"/>
          <w:sz w:val="24"/>
          <w:vertAlign w:val="superscript"/>
        </w:rPr>
        <w:t>2</w:t>
      </w:r>
      <w:r w:rsidRPr="00217358">
        <w:rPr>
          <w:rFonts w:hint="eastAsia"/>
          <w:sz w:val="24"/>
        </w:rPr>
        <w:t>，其中核心区面积为</w:t>
      </w:r>
      <w:r w:rsidRPr="00217358">
        <w:rPr>
          <w:rFonts w:hint="eastAsia"/>
          <w:sz w:val="24"/>
        </w:rPr>
        <w:t>10271.42km</w:t>
      </w:r>
      <w:r w:rsidRPr="00217358">
        <w:rPr>
          <w:rFonts w:hint="eastAsia"/>
          <w:sz w:val="24"/>
          <w:vertAlign w:val="superscript"/>
        </w:rPr>
        <w:t>2</w:t>
      </w:r>
      <w:r w:rsidRPr="00217358">
        <w:rPr>
          <w:rFonts w:hint="eastAsia"/>
          <w:sz w:val="24"/>
        </w:rPr>
        <w:t>，缓冲区面积为</w:t>
      </w:r>
      <w:r w:rsidRPr="00217358">
        <w:rPr>
          <w:rFonts w:hint="eastAsia"/>
          <w:sz w:val="24"/>
        </w:rPr>
        <w:t>3801.89km</w:t>
      </w:r>
      <w:r w:rsidRPr="00217358">
        <w:rPr>
          <w:rFonts w:hint="eastAsia"/>
          <w:sz w:val="24"/>
          <w:vertAlign w:val="superscript"/>
        </w:rPr>
        <w:t>2</w:t>
      </w:r>
      <w:r w:rsidRPr="00217358">
        <w:rPr>
          <w:rFonts w:hint="eastAsia"/>
          <w:sz w:val="24"/>
        </w:rPr>
        <w:t>，实验区面积为</w:t>
      </w:r>
      <w:r w:rsidRPr="00217358">
        <w:rPr>
          <w:rFonts w:hint="eastAsia"/>
          <w:sz w:val="24"/>
        </w:rPr>
        <w:t>6076.50km</w:t>
      </w:r>
      <w:r w:rsidRPr="00217358">
        <w:rPr>
          <w:rFonts w:hint="eastAsia"/>
          <w:sz w:val="24"/>
          <w:vertAlign w:val="superscript"/>
        </w:rPr>
        <w:t>2</w:t>
      </w:r>
      <w:r w:rsidRPr="00217358">
        <w:rPr>
          <w:rFonts w:hint="eastAsia"/>
          <w:sz w:val="24"/>
        </w:rPr>
        <w:t>，分别占调整范围后保护区总面积的</w:t>
      </w:r>
      <w:r w:rsidRPr="00217358">
        <w:rPr>
          <w:rFonts w:hint="eastAsia"/>
          <w:sz w:val="24"/>
        </w:rPr>
        <w:t>50.98%</w:t>
      </w:r>
      <w:r w:rsidRPr="00217358">
        <w:rPr>
          <w:rFonts w:hint="eastAsia"/>
          <w:sz w:val="24"/>
        </w:rPr>
        <w:t>、</w:t>
      </w:r>
      <w:r w:rsidRPr="00217358">
        <w:rPr>
          <w:rFonts w:hint="eastAsia"/>
          <w:sz w:val="24"/>
        </w:rPr>
        <w:t>18.87%</w:t>
      </w:r>
      <w:r w:rsidRPr="00217358">
        <w:rPr>
          <w:rFonts w:hint="eastAsia"/>
          <w:sz w:val="24"/>
        </w:rPr>
        <w:t>和</w:t>
      </w:r>
      <w:r w:rsidRPr="00217358">
        <w:rPr>
          <w:rFonts w:hint="eastAsia"/>
          <w:sz w:val="24"/>
        </w:rPr>
        <w:t>30.15%</w:t>
      </w:r>
      <w:r w:rsidRPr="00217358">
        <w:rPr>
          <w:rFonts w:hint="eastAsia"/>
          <w:sz w:val="24"/>
        </w:rPr>
        <w:t>。</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w:t>
      </w:r>
      <w:r w:rsidRPr="00217358">
        <w:rPr>
          <w:rFonts w:hint="eastAsia"/>
          <w:kern w:val="0"/>
          <w:sz w:val="24"/>
          <w:lang w:bidi="ar"/>
        </w:rPr>
        <w:t>1</w:t>
      </w:r>
      <w:r w:rsidRPr="00217358">
        <w:rPr>
          <w:rFonts w:hint="eastAsia"/>
          <w:kern w:val="0"/>
          <w:sz w:val="24"/>
          <w:lang w:bidi="ar"/>
        </w:rPr>
        <w:t>）核心区</w:t>
      </w:r>
    </w:p>
    <w:p w:rsidR="00217358" w:rsidRPr="00217358" w:rsidRDefault="00217358" w:rsidP="00217358">
      <w:pPr>
        <w:adjustRightInd w:val="0"/>
        <w:spacing w:line="360" w:lineRule="auto"/>
        <w:ind w:firstLineChars="200" w:firstLine="480"/>
        <w:rPr>
          <w:kern w:val="0"/>
          <w:sz w:val="24"/>
          <w:lang w:bidi="ar"/>
        </w:rPr>
      </w:pPr>
      <w:r w:rsidRPr="00217358">
        <w:rPr>
          <w:kern w:val="0"/>
          <w:sz w:val="24"/>
          <w:lang w:bidi="ar"/>
        </w:rPr>
        <w:t>经区划后，保护区核心区分为相互独立的</w:t>
      </w:r>
      <w:r w:rsidRPr="00217358">
        <w:rPr>
          <w:kern w:val="0"/>
          <w:sz w:val="24"/>
          <w:lang w:bidi="ar"/>
        </w:rPr>
        <w:t>6</w:t>
      </w:r>
      <w:r w:rsidRPr="00217358">
        <w:rPr>
          <w:kern w:val="0"/>
          <w:sz w:val="24"/>
          <w:lang w:bidi="ar"/>
        </w:rPr>
        <w:t>块，中间主要由</w:t>
      </w:r>
      <w:r w:rsidRPr="00217358">
        <w:rPr>
          <w:kern w:val="0"/>
          <w:sz w:val="24"/>
          <w:lang w:bidi="ar"/>
        </w:rPr>
        <w:t>318</w:t>
      </w:r>
      <w:r w:rsidRPr="00217358">
        <w:rPr>
          <w:kern w:val="0"/>
          <w:sz w:val="24"/>
          <w:lang w:bidi="ar"/>
        </w:rPr>
        <w:t>国道、</w:t>
      </w:r>
      <w:r w:rsidRPr="00217358">
        <w:rPr>
          <w:kern w:val="0"/>
          <w:sz w:val="24"/>
          <w:lang w:bidi="ar"/>
        </w:rPr>
        <w:t>306</w:t>
      </w:r>
      <w:r w:rsidRPr="00217358">
        <w:rPr>
          <w:kern w:val="0"/>
          <w:sz w:val="24"/>
          <w:lang w:bidi="ar"/>
        </w:rPr>
        <w:t>省道和其它道路所分隔。</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①百巴—布久—卧龙核心区：位于保护区中部林芝和米林县交界地带，包括林芝县的百巴镇、布久乡和米林县的扎西绕登乡、卧龙乡等区域，面积</w:t>
      </w:r>
      <w:r w:rsidRPr="00217358">
        <w:rPr>
          <w:rFonts w:hint="eastAsia"/>
          <w:kern w:val="0"/>
          <w:sz w:val="24"/>
          <w:lang w:bidi="ar"/>
        </w:rPr>
        <w:t>3058.10km</w:t>
      </w:r>
      <w:r w:rsidRPr="00217358">
        <w:rPr>
          <w:rFonts w:hint="eastAsia"/>
          <w:kern w:val="0"/>
          <w:sz w:val="24"/>
          <w:vertAlign w:val="superscript"/>
          <w:lang w:bidi="ar"/>
        </w:rPr>
        <w:t>2</w:t>
      </w:r>
      <w:r w:rsidRPr="00217358">
        <w:rPr>
          <w:rFonts w:hint="eastAsia"/>
          <w:kern w:val="0"/>
          <w:sz w:val="24"/>
          <w:lang w:bidi="ar"/>
        </w:rPr>
        <w:t>，是保护区最大的核心区。</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②朱拉核心区：位于保护区北部工布江达县与嘉黎县、波密县交界地带，包括工布江达县朱拉、错高、雪卡等乡镇区域，面积</w:t>
      </w:r>
      <w:r w:rsidRPr="00217358">
        <w:rPr>
          <w:rFonts w:hint="eastAsia"/>
          <w:kern w:val="0"/>
          <w:sz w:val="24"/>
          <w:lang w:bidi="ar"/>
        </w:rPr>
        <w:t>1331.28km</w:t>
      </w:r>
      <w:r w:rsidRPr="00217358">
        <w:rPr>
          <w:rFonts w:hint="eastAsia"/>
          <w:kern w:val="0"/>
          <w:sz w:val="24"/>
          <w:vertAlign w:val="superscript"/>
          <w:lang w:bidi="ar"/>
        </w:rPr>
        <w:t>2</w:t>
      </w:r>
      <w:r w:rsidRPr="00217358">
        <w:rPr>
          <w:rFonts w:hint="eastAsia"/>
          <w:kern w:val="0"/>
          <w:sz w:val="24"/>
          <w:lang w:bidi="ar"/>
        </w:rPr>
        <w:t>。</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③错高核心区：位于保护区的东北部工布江达县与林芝县交界地带，包括工布江达县的错高乡、林芝县百巴镇、八一镇、鲁朗镇等乡镇区域，面积</w:t>
      </w:r>
      <w:r>
        <w:rPr>
          <w:rFonts w:hint="eastAsia"/>
          <w:kern w:val="0"/>
          <w:sz w:val="24"/>
          <w:lang w:bidi="ar"/>
        </w:rPr>
        <w:t>792.19</w:t>
      </w:r>
      <w:r w:rsidRPr="00217358">
        <w:rPr>
          <w:rFonts w:hint="eastAsia"/>
          <w:kern w:val="0"/>
          <w:sz w:val="24"/>
          <w:lang w:bidi="ar"/>
        </w:rPr>
        <w:t>km</w:t>
      </w:r>
      <w:r w:rsidRPr="00217358">
        <w:rPr>
          <w:rFonts w:hint="eastAsia"/>
          <w:kern w:val="0"/>
          <w:sz w:val="24"/>
          <w:vertAlign w:val="superscript"/>
          <w:lang w:bidi="ar"/>
        </w:rPr>
        <w:t>2</w:t>
      </w:r>
      <w:r w:rsidRPr="00217358">
        <w:rPr>
          <w:rFonts w:hint="eastAsia"/>
          <w:kern w:val="0"/>
          <w:sz w:val="24"/>
          <w:lang w:bidi="ar"/>
        </w:rPr>
        <w:t>。</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④羌纳—丹娘核心区：位于保护区东南部，林芝机场以南，米林县的羌纳乡和丹娘乡区域，面积</w:t>
      </w:r>
      <w:r w:rsidRPr="00217358">
        <w:rPr>
          <w:rFonts w:hint="eastAsia"/>
          <w:kern w:val="0"/>
          <w:sz w:val="24"/>
          <w:lang w:bidi="ar"/>
        </w:rPr>
        <w:t>647.46km</w:t>
      </w:r>
      <w:r w:rsidRPr="00217358">
        <w:rPr>
          <w:rFonts w:hint="eastAsia"/>
          <w:kern w:val="0"/>
          <w:sz w:val="24"/>
          <w:vertAlign w:val="superscript"/>
          <w:lang w:bidi="ar"/>
        </w:rPr>
        <w:t>2</w:t>
      </w:r>
      <w:r w:rsidRPr="00217358">
        <w:rPr>
          <w:rFonts w:hint="eastAsia"/>
          <w:kern w:val="0"/>
          <w:sz w:val="24"/>
          <w:lang w:bidi="ar"/>
        </w:rPr>
        <w:t>。</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⑤金东—卧龙—里龙核心区：位于保护区西南部米林县与朗县及与墨脱、隆子县交界地带，包括朗县的金东乡和米林县的卧龙镇、里龙乡南部，面积</w:t>
      </w:r>
      <w:r w:rsidRPr="00217358">
        <w:rPr>
          <w:rFonts w:hint="eastAsia"/>
          <w:kern w:val="0"/>
          <w:sz w:val="24"/>
          <w:lang w:bidi="ar"/>
        </w:rPr>
        <w:t>2635.92km</w:t>
      </w:r>
      <w:r w:rsidRPr="00217358">
        <w:rPr>
          <w:rFonts w:hint="eastAsia"/>
          <w:kern w:val="0"/>
          <w:sz w:val="24"/>
          <w:vertAlign w:val="superscript"/>
          <w:lang w:bidi="ar"/>
        </w:rPr>
        <w:t>2</w:t>
      </w:r>
      <w:r w:rsidRPr="00217358">
        <w:rPr>
          <w:rFonts w:hint="eastAsia"/>
          <w:kern w:val="0"/>
          <w:sz w:val="24"/>
          <w:lang w:bidi="ar"/>
        </w:rPr>
        <w:t>。</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⑥工布江达核心区：位于保护区西部米林县与工布江达县及加查县、朗县交界地带，包括工布江达县仲沙乡和米林县卧龙镇区域，面积</w:t>
      </w:r>
      <w:r w:rsidRPr="00217358">
        <w:rPr>
          <w:rFonts w:hint="eastAsia"/>
          <w:kern w:val="0"/>
          <w:sz w:val="24"/>
          <w:lang w:bidi="ar"/>
        </w:rPr>
        <w:t>1806.46km</w:t>
      </w:r>
      <w:r w:rsidRPr="00217358">
        <w:rPr>
          <w:rFonts w:hint="eastAsia"/>
          <w:kern w:val="0"/>
          <w:sz w:val="24"/>
          <w:vertAlign w:val="superscript"/>
          <w:lang w:bidi="ar"/>
        </w:rPr>
        <w:t>2</w:t>
      </w:r>
      <w:r w:rsidRPr="00217358">
        <w:rPr>
          <w:rFonts w:hint="eastAsia"/>
          <w:kern w:val="0"/>
          <w:sz w:val="24"/>
          <w:lang w:bidi="ar"/>
        </w:rPr>
        <w:t>。</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核心区是保护区内生物资源最丰富的区域，有保护区内保存最完好的处于天然状</w:t>
      </w:r>
      <w:r w:rsidRPr="00217358">
        <w:rPr>
          <w:rFonts w:hint="eastAsia"/>
          <w:kern w:val="0"/>
          <w:sz w:val="24"/>
          <w:lang w:bidi="ar"/>
        </w:rPr>
        <w:lastRenderedPageBreak/>
        <w:t>态的原生生态系统，是保护区众多国家重点保护动物的集中分布和活动地域。区内少有人为干扰，对其应实施严格的保护。它的保护方式主要采取不间断巡护的保护方式，适时监测区内野生动植物的动态变化，森林病虫害的发生等。禁止一切非保护的行为，除开展巡护监测和经上级主管部门批准的科研、科考活动外，禁止任何单位或个人进入该区域从事开发、狩猎等活动。</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w:t>
      </w:r>
      <w:r w:rsidRPr="00217358">
        <w:rPr>
          <w:rFonts w:hint="eastAsia"/>
          <w:kern w:val="0"/>
          <w:sz w:val="24"/>
          <w:lang w:bidi="ar"/>
        </w:rPr>
        <w:t>2</w:t>
      </w:r>
      <w:r w:rsidRPr="00217358">
        <w:rPr>
          <w:rFonts w:hint="eastAsia"/>
          <w:kern w:val="0"/>
          <w:sz w:val="24"/>
          <w:lang w:bidi="ar"/>
        </w:rPr>
        <w:t>）缓冲区</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缓冲区位于核心区外围，缓冲区的区划基本以自然山脊和沿等高线进行综合区划。</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缓冲区面积为</w:t>
      </w:r>
      <w:r w:rsidRPr="00217358">
        <w:rPr>
          <w:rFonts w:hint="eastAsia"/>
          <w:kern w:val="0"/>
          <w:sz w:val="24"/>
          <w:lang w:bidi="ar"/>
        </w:rPr>
        <w:t>3801.89km</w:t>
      </w:r>
      <w:r w:rsidRPr="00217358">
        <w:rPr>
          <w:rFonts w:hint="eastAsia"/>
          <w:kern w:val="0"/>
          <w:sz w:val="24"/>
          <w:vertAlign w:val="superscript"/>
          <w:lang w:bidi="ar"/>
        </w:rPr>
        <w:t>2</w:t>
      </w:r>
      <w:r w:rsidRPr="00217358">
        <w:rPr>
          <w:rFonts w:hint="eastAsia"/>
          <w:kern w:val="0"/>
          <w:sz w:val="24"/>
          <w:lang w:bidi="ar"/>
        </w:rPr>
        <w:t>，占保护区总面积的</w:t>
      </w:r>
      <w:r w:rsidRPr="00217358">
        <w:rPr>
          <w:rFonts w:hint="eastAsia"/>
          <w:kern w:val="0"/>
          <w:sz w:val="24"/>
          <w:lang w:bidi="ar"/>
        </w:rPr>
        <w:t>18.87%</w:t>
      </w:r>
      <w:r w:rsidRPr="00217358">
        <w:rPr>
          <w:rFonts w:hint="eastAsia"/>
          <w:kern w:val="0"/>
          <w:sz w:val="24"/>
          <w:lang w:bidi="ar"/>
        </w:rPr>
        <w:t>。</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缓冲区可以保护核心区免遭外界干扰和破坏，较好的实现集中保护核心区的目的，缓冲区的自然生态保存也较好，保护区的主要保护对象和重点保护物种在缓冲区内也同样受到严格保护。缓冲区允许进入从事有组织的科考、监测活动，禁止任何单位或个人进入该区域从事开发、狩猎等活动，是保护区日常巡护的重点区域。</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w:t>
      </w:r>
      <w:r w:rsidRPr="00217358">
        <w:rPr>
          <w:rFonts w:hint="eastAsia"/>
          <w:kern w:val="0"/>
          <w:sz w:val="24"/>
          <w:lang w:bidi="ar"/>
        </w:rPr>
        <w:t>3</w:t>
      </w:r>
      <w:r w:rsidRPr="00217358">
        <w:rPr>
          <w:rFonts w:hint="eastAsia"/>
          <w:kern w:val="0"/>
          <w:sz w:val="24"/>
          <w:lang w:bidi="ar"/>
        </w:rPr>
        <w:t>）实验区</w:t>
      </w:r>
    </w:p>
    <w:p w:rsidR="00217358" w:rsidRPr="00217358" w:rsidRDefault="00217358" w:rsidP="00217358">
      <w:pPr>
        <w:adjustRightInd w:val="0"/>
        <w:spacing w:line="360" w:lineRule="auto"/>
        <w:ind w:firstLineChars="200" w:firstLine="480"/>
        <w:rPr>
          <w:kern w:val="0"/>
          <w:sz w:val="24"/>
          <w:lang w:bidi="ar"/>
        </w:rPr>
      </w:pPr>
      <w:r w:rsidRPr="00217358">
        <w:rPr>
          <w:kern w:val="0"/>
          <w:sz w:val="24"/>
          <w:lang w:bidi="ar"/>
        </w:rPr>
        <w:t>实验区为核心区和缓冲区外围区域，是保护区内人口相对密集、人为活动频繁、生态系统受干扰较大又暂时难以迅速恢复的区域。工布自然保护区内有尼洋河和雅鲁藏布江两条主要河流以及沿河流的</w:t>
      </w:r>
      <w:r w:rsidRPr="00217358">
        <w:rPr>
          <w:kern w:val="0"/>
          <w:sz w:val="24"/>
          <w:lang w:bidi="ar"/>
        </w:rPr>
        <w:t>318</w:t>
      </w:r>
      <w:r w:rsidRPr="00217358">
        <w:rPr>
          <w:kern w:val="0"/>
          <w:sz w:val="24"/>
          <w:lang w:bidi="ar"/>
        </w:rPr>
        <w:t>国道和</w:t>
      </w:r>
      <w:r w:rsidRPr="00217358">
        <w:rPr>
          <w:kern w:val="0"/>
          <w:sz w:val="24"/>
          <w:lang w:bidi="ar"/>
        </w:rPr>
        <w:t>306</w:t>
      </w:r>
      <w:r w:rsidRPr="00217358">
        <w:rPr>
          <w:kern w:val="0"/>
          <w:sz w:val="24"/>
          <w:lang w:bidi="ar"/>
        </w:rPr>
        <w:t>省道是主要的人口分布区，以此为主干结合实际情况来划分实验区。</w:t>
      </w:r>
    </w:p>
    <w:p w:rsidR="00217358" w:rsidRPr="00217358" w:rsidRDefault="00217358" w:rsidP="00217358">
      <w:pPr>
        <w:adjustRightInd w:val="0"/>
        <w:spacing w:line="360" w:lineRule="auto"/>
        <w:ind w:firstLineChars="200" w:firstLine="480"/>
        <w:rPr>
          <w:kern w:val="0"/>
          <w:sz w:val="24"/>
          <w:lang w:bidi="ar"/>
        </w:rPr>
      </w:pPr>
      <w:r w:rsidRPr="00217358">
        <w:rPr>
          <w:kern w:val="0"/>
          <w:sz w:val="24"/>
          <w:lang w:bidi="ar"/>
        </w:rPr>
        <w:t>实验区面积</w:t>
      </w:r>
      <w:r w:rsidRPr="00217358">
        <w:rPr>
          <w:kern w:val="0"/>
          <w:sz w:val="24"/>
          <w:lang w:bidi="ar"/>
        </w:rPr>
        <w:t>6076.50km</w:t>
      </w:r>
      <w:r w:rsidRPr="00217358">
        <w:rPr>
          <w:kern w:val="0"/>
          <w:sz w:val="24"/>
          <w:vertAlign w:val="superscript"/>
          <w:lang w:bidi="ar"/>
        </w:rPr>
        <w:t>2</w:t>
      </w:r>
      <w:r w:rsidRPr="00217358">
        <w:rPr>
          <w:kern w:val="0"/>
          <w:sz w:val="24"/>
          <w:lang w:bidi="ar"/>
        </w:rPr>
        <w:t>，占保护区总面积的</w:t>
      </w:r>
      <w:r w:rsidRPr="00217358">
        <w:rPr>
          <w:kern w:val="0"/>
          <w:sz w:val="24"/>
          <w:lang w:bidi="ar"/>
        </w:rPr>
        <w:t>30.15%</w:t>
      </w:r>
      <w:r w:rsidRPr="00217358">
        <w:rPr>
          <w:kern w:val="0"/>
          <w:sz w:val="24"/>
          <w:lang w:bidi="ar"/>
        </w:rPr>
        <w:t>。</w:t>
      </w:r>
    </w:p>
    <w:p w:rsidR="0018371F" w:rsidRPr="00217358" w:rsidRDefault="00217358" w:rsidP="00217358">
      <w:pPr>
        <w:adjustRightInd w:val="0"/>
        <w:spacing w:line="360" w:lineRule="auto"/>
        <w:ind w:firstLineChars="200" w:firstLine="480"/>
        <w:rPr>
          <w:kern w:val="0"/>
          <w:sz w:val="24"/>
          <w:lang w:bidi="ar"/>
        </w:rPr>
      </w:pPr>
      <w:r w:rsidRPr="00217358">
        <w:rPr>
          <w:kern w:val="0"/>
          <w:sz w:val="24"/>
          <w:lang w:bidi="ar"/>
        </w:rPr>
        <w:t>实验区因靠近居民的聚居地和交通道路，人为活动相对较频繁，在保护的前提下，经批准区内可从事科学实验、教学实习、参观考察、生态旅游、野生动植物繁殖驯化及其它有价值资源的开发利用等活动，保护区管理部门应加强管理。</w:t>
      </w:r>
    </w:p>
    <w:p w:rsidR="0018371F" w:rsidRDefault="00782558">
      <w:pPr>
        <w:keepNext/>
        <w:keepLines/>
        <w:numPr>
          <w:ilvl w:val="3"/>
          <w:numId w:val="1"/>
        </w:numPr>
        <w:tabs>
          <w:tab w:val="left" w:pos="360"/>
        </w:tabs>
        <w:adjustRightInd w:val="0"/>
        <w:snapToGrid w:val="0"/>
        <w:spacing w:line="360" w:lineRule="auto"/>
        <w:ind w:left="0" w:firstLine="0"/>
        <w:jc w:val="left"/>
        <w:textAlignment w:val="baseline"/>
        <w:outlineLvl w:val="3"/>
        <w:rPr>
          <w:b/>
          <w:bCs/>
          <w:sz w:val="24"/>
        </w:rPr>
      </w:pPr>
      <w:r>
        <w:rPr>
          <w:rFonts w:hint="eastAsia"/>
          <w:b/>
          <w:bCs/>
          <w:sz w:val="24"/>
        </w:rPr>
        <w:t>主要保护对象及分布</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西藏工布自然保护区的主要保护对象是高寒山地垂直生态系统、湿地生态系统和赤斑羚等珍稀野生动物。</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高寒山地垂直生态系统：保护区所在区域是青藏高原上的一个自然区域——藏东川西山地针叶林地带。受季风环流的制约，保护区具有冬季干燥、夏季多雨的气候特点。是整个青藏高原最湿润的一个自然地带，生长着各种类型的森林，与高原西北部寒冷干旱的高寒半荒漠与荒漠地带形成极其鲜明的对照。保护区自然环境条件独特，垂直高差</w:t>
      </w:r>
      <w:r w:rsidRPr="00217358">
        <w:rPr>
          <w:rFonts w:hint="eastAsia"/>
          <w:kern w:val="0"/>
          <w:sz w:val="24"/>
          <w:lang w:bidi="ar"/>
        </w:rPr>
        <w:t>4000m</w:t>
      </w:r>
      <w:r w:rsidRPr="00217358">
        <w:rPr>
          <w:rFonts w:hint="eastAsia"/>
          <w:kern w:val="0"/>
          <w:sz w:val="24"/>
          <w:lang w:bidi="ar"/>
        </w:rPr>
        <w:t>以上，山地垂直生态系统类型多样，涵盖了干旱河谷灌丛、寒温性针</w:t>
      </w:r>
      <w:r w:rsidRPr="00217358">
        <w:rPr>
          <w:rFonts w:hint="eastAsia"/>
          <w:kern w:val="0"/>
          <w:sz w:val="24"/>
          <w:lang w:bidi="ar"/>
        </w:rPr>
        <w:lastRenderedPageBreak/>
        <w:t>叶林、温性针叶林、温性针阔叶混交林、暖性针叶林、落叶阔叶林、硬叶常绿阔叶林、常绿针叶灌丛、常绿革叶灌丛、落叶阔叶灌丛、草原、高山流石滩植被、草甸和冰川等典型的类型，表现出明显的高寒山地垂直生态系统的特点。区域内的高山栎和暗针叶林保存完好，具有原生性、自然性的特点，尤其值得保护。</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保护区高寒山地生态系统的分布规律一般为：海拔</w:t>
      </w:r>
      <w:r w:rsidRPr="00217358">
        <w:rPr>
          <w:rFonts w:hint="eastAsia"/>
          <w:kern w:val="0"/>
          <w:sz w:val="24"/>
          <w:lang w:bidi="ar"/>
        </w:rPr>
        <w:t>3000m</w:t>
      </w:r>
      <w:r w:rsidRPr="00217358">
        <w:rPr>
          <w:rFonts w:hint="eastAsia"/>
          <w:kern w:val="0"/>
          <w:sz w:val="24"/>
          <w:lang w:bidi="ar"/>
        </w:rPr>
        <w:t>以下地区主要是亚热带山地灌丛（包含多种灌木杂生灌丛、干热河谷刺灌丛）；海拔</w:t>
      </w:r>
      <w:r w:rsidRPr="00217358">
        <w:rPr>
          <w:rFonts w:hint="eastAsia"/>
          <w:kern w:val="0"/>
          <w:sz w:val="24"/>
          <w:lang w:bidi="ar"/>
        </w:rPr>
        <w:t>3000-3500m</w:t>
      </w:r>
      <w:r w:rsidRPr="00217358">
        <w:rPr>
          <w:rFonts w:hint="eastAsia"/>
          <w:kern w:val="0"/>
          <w:sz w:val="24"/>
          <w:lang w:bidi="ar"/>
        </w:rPr>
        <w:t>为亚热带常绿、落叶阔叶灌丛，亚热带落叶阔叶林；海拔</w:t>
      </w:r>
      <w:r w:rsidRPr="00217358">
        <w:rPr>
          <w:rFonts w:hint="eastAsia"/>
          <w:kern w:val="0"/>
          <w:sz w:val="24"/>
          <w:lang w:bidi="ar"/>
        </w:rPr>
        <w:t>3500-4200m</w:t>
      </w:r>
      <w:r w:rsidRPr="00217358">
        <w:rPr>
          <w:rFonts w:hint="eastAsia"/>
          <w:kern w:val="0"/>
          <w:sz w:val="24"/>
          <w:lang w:bidi="ar"/>
        </w:rPr>
        <w:t>为亚高山针叶林带；海拔</w:t>
      </w:r>
      <w:r w:rsidRPr="00217358">
        <w:rPr>
          <w:rFonts w:hint="eastAsia"/>
          <w:kern w:val="0"/>
          <w:sz w:val="24"/>
          <w:lang w:bidi="ar"/>
        </w:rPr>
        <w:t>4200-4600m</w:t>
      </w:r>
      <w:r w:rsidRPr="00217358">
        <w:rPr>
          <w:rFonts w:hint="eastAsia"/>
          <w:kern w:val="0"/>
          <w:sz w:val="24"/>
          <w:lang w:bidi="ar"/>
        </w:rPr>
        <w:t>为高山革叶灌丛；海拔</w:t>
      </w:r>
      <w:r w:rsidRPr="00217358">
        <w:rPr>
          <w:rFonts w:hint="eastAsia"/>
          <w:kern w:val="0"/>
          <w:sz w:val="24"/>
          <w:lang w:bidi="ar"/>
        </w:rPr>
        <w:t>4600m</w:t>
      </w:r>
      <w:r w:rsidRPr="00217358">
        <w:rPr>
          <w:rFonts w:hint="eastAsia"/>
          <w:kern w:val="0"/>
          <w:sz w:val="24"/>
          <w:lang w:bidi="ar"/>
        </w:rPr>
        <w:t>以上为高山草甸和高山流石滩植被。冰川多分布在海拔</w:t>
      </w:r>
      <w:r w:rsidRPr="00217358">
        <w:rPr>
          <w:rFonts w:hint="eastAsia"/>
          <w:kern w:val="0"/>
          <w:sz w:val="24"/>
          <w:lang w:bidi="ar"/>
        </w:rPr>
        <w:t>5000m</w:t>
      </w:r>
      <w:r w:rsidRPr="00217358">
        <w:rPr>
          <w:rFonts w:hint="eastAsia"/>
          <w:kern w:val="0"/>
          <w:sz w:val="24"/>
          <w:lang w:bidi="ar"/>
        </w:rPr>
        <w:t>以上的区域。在山地垂直自然带谱中出现干旱河谷灌丛基带是青藏高原东南部高山峡谷地区十分引人注目的、独特的地生态现象之一。据古植物方面新近的研究，横断山脉中、北段地区至晚始新世高度不超过海拔</w:t>
      </w:r>
      <w:r w:rsidRPr="00217358">
        <w:rPr>
          <w:rFonts w:hint="eastAsia"/>
          <w:kern w:val="0"/>
          <w:sz w:val="24"/>
          <w:lang w:bidi="ar"/>
        </w:rPr>
        <w:t>1000m</w:t>
      </w:r>
      <w:r w:rsidRPr="00217358">
        <w:rPr>
          <w:rFonts w:hint="eastAsia"/>
          <w:kern w:val="0"/>
          <w:sz w:val="24"/>
          <w:lang w:bidi="ar"/>
        </w:rPr>
        <w:t>。当时从我国南方经中亚直至西欧有一干旱带存在，本地区则处于亚热带干旱气候条件下，生长着一些较耐干旱生态环境的植物。这表明本地区干旱河谷的形成发展是有其历史背景的，对于研究青藏高原隆起对本区山地自然生态系统的分布和演化具有重要意义。</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保护区所在的林芝地区森林覆盖率高，是全国第三大林区，也是全国目前原始森林面积保存较大、较完好的少数几个区域之一，而林芝地区森林覆盖率比较高的区域即主要是工布自然保护区所在的区域。原始森林是探讨森林自然规律最好的实验室。目前，西藏东南部的亚高山暗针叶林是目前我国为数不多的保持原始状态的森林，这些森林大多分布在我国及周边国家大江大河的上游，在维护江河中下游地区的生态平衡和国民经济发展发挥着重要作用。</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湿地生态系统：西藏工布保护区自然湿地总面积约</w:t>
      </w:r>
      <w:r w:rsidRPr="00217358">
        <w:rPr>
          <w:rFonts w:hint="eastAsia"/>
          <w:kern w:val="0"/>
          <w:sz w:val="24"/>
          <w:lang w:bidi="ar"/>
        </w:rPr>
        <w:t>384.75km</w:t>
      </w:r>
      <w:r w:rsidRPr="00B453E0">
        <w:rPr>
          <w:rFonts w:hint="eastAsia"/>
          <w:kern w:val="0"/>
          <w:sz w:val="24"/>
          <w:vertAlign w:val="superscript"/>
          <w:lang w:bidi="ar"/>
        </w:rPr>
        <w:t>2</w:t>
      </w:r>
      <w:r w:rsidRPr="00217358">
        <w:rPr>
          <w:rFonts w:hint="eastAsia"/>
          <w:kern w:val="0"/>
          <w:sz w:val="24"/>
          <w:lang w:bidi="ar"/>
        </w:rPr>
        <w:t>，占保护区总面积的</w:t>
      </w:r>
      <w:r w:rsidRPr="00217358">
        <w:rPr>
          <w:rFonts w:hint="eastAsia"/>
          <w:kern w:val="0"/>
          <w:sz w:val="24"/>
          <w:lang w:bidi="ar"/>
        </w:rPr>
        <w:t>1.78%</w:t>
      </w:r>
      <w:r w:rsidRPr="00217358">
        <w:rPr>
          <w:rFonts w:hint="eastAsia"/>
          <w:kern w:val="0"/>
          <w:sz w:val="24"/>
          <w:lang w:bidi="ar"/>
        </w:rPr>
        <w:t>。保护区湿地类型以青藏高原湖泊湿地和河流湿地为特色，其它还包括沼泽湿地以及淡水养殖池塘人工湿地等类型。</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保护区河流众多，主要河流有雅鲁藏布江、尼洋河及其支流，均属雅鲁藏布江水系。保护区河流湿地总面积约为</w:t>
      </w:r>
      <w:r w:rsidRPr="00217358">
        <w:rPr>
          <w:rFonts w:hint="eastAsia"/>
          <w:kern w:val="0"/>
          <w:sz w:val="24"/>
          <w:lang w:bidi="ar"/>
        </w:rPr>
        <w:t>187.01km</w:t>
      </w:r>
      <w:r w:rsidRPr="00B453E0">
        <w:rPr>
          <w:rFonts w:hint="eastAsia"/>
          <w:kern w:val="0"/>
          <w:sz w:val="24"/>
          <w:vertAlign w:val="superscript"/>
          <w:lang w:bidi="ar"/>
        </w:rPr>
        <w:t>2</w:t>
      </w:r>
      <w:r w:rsidRPr="00217358">
        <w:rPr>
          <w:rFonts w:hint="eastAsia"/>
          <w:kern w:val="0"/>
          <w:sz w:val="24"/>
          <w:lang w:bidi="ar"/>
        </w:rPr>
        <w:t>，占保护区自然湿地总面积的</w:t>
      </w:r>
      <w:r w:rsidRPr="00217358">
        <w:rPr>
          <w:rFonts w:hint="eastAsia"/>
          <w:kern w:val="0"/>
          <w:sz w:val="24"/>
          <w:lang w:bidi="ar"/>
        </w:rPr>
        <w:t>48.61%</w:t>
      </w:r>
      <w:r w:rsidRPr="00217358">
        <w:rPr>
          <w:rFonts w:hint="eastAsia"/>
          <w:kern w:val="0"/>
          <w:sz w:val="24"/>
          <w:lang w:bidi="ar"/>
        </w:rPr>
        <w:t>。河流生态系统是鱼类、两栖类和水鸟类的重要栖息地，同时，区内这些河流生态系统具有较高的连通性，其连通性对于维持河流生态系统正常的生态功能有着重要的意义，在保护区生态系统水循环中的作用也是别的生态系统无法替代的。</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保护区湖泊数量众多，共有大小湖泊约</w:t>
      </w:r>
      <w:r w:rsidRPr="00217358">
        <w:rPr>
          <w:rFonts w:hint="eastAsia"/>
          <w:kern w:val="0"/>
          <w:sz w:val="24"/>
          <w:lang w:bidi="ar"/>
        </w:rPr>
        <w:t>100</w:t>
      </w:r>
      <w:r w:rsidRPr="00217358">
        <w:rPr>
          <w:rFonts w:hint="eastAsia"/>
          <w:kern w:val="0"/>
          <w:sz w:val="24"/>
          <w:lang w:bidi="ar"/>
        </w:rPr>
        <w:t>余个，湖泊湿地总面积约为</w:t>
      </w:r>
      <w:r w:rsidRPr="00217358">
        <w:rPr>
          <w:rFonts w:hint="eastAsia"/>
          <w:kern w:val="0"/>
          <w:sz w:val="24"/>
          <w:lang w:bidi="ar"/>
        </w:rPr>
        <w:t>167.08km</w:t>
      </w:r>
      <w:r w:rsidRPr="00B453E0">
        <w:rPr>
          <w:rFonts w:hint="eastAsia"/>
          <w:kern w:val="0"/>
          <w:sz w:val="24"/>
          <w:vertAlign w:val="superscript"/>
          <w:lang w:bidi="ar"/>
        </w:rPr>
        <w:t>2</w:t>
      </w:r>
      <w:r w:rsidRPr="00217358">
        <w:rPr>
          <w:rFonts w:hint="eastAsia"/>
          <w:kern w:val="0"/>
          <w:sz w:val="24"/>
          <w:lang w:bidi="ar"/>
        </w:rPr>
        <w:t>，</w:t>
      </w:r>
      <w:r w:rsidRPr="00217358">
        <w:rPr>
          <w:rFonts w:hint="eastAsia"/>
          <w:kern w:val="0"/>
          <w:sz w:val="24"/>
          <w:lang w:bidi="ar"/>
        </w:rPr>
        <w:lastRenderedPageBreak/>
        <w:t>占保护区自然湿地总面积的</w:t>
      </w:r>
      <w:r w:rsidRPr="00217358">
        <w:rPr>
          <w:rFonts w:hint="eastAsia"/>
          <w:kern w:val="0"/>
          <w:sz w:val="24"/>
          <w:lang w:bidi="ar"/>
        </w:rPr>
        <w:t>43.43%</w:t>
      </w:r>
      <w:r w:rsidRPr="00217358">
        <w:rPr>
          <w:rFonts w:hint="eastAsia"/>
          <w:kern w:val="0"/>
          <w:sz w:val="24"/>
          <w:lang w:bidi="ar"/>
        </w:rPr>
        <w:t>，其中面积在</w:t>
      </w:r>
      <w:r w:rsidRPr="00217358">
        <w:rPr>
          <w:rFonts w:hint="eastAsia"/>
          <w:kern w:val="0"/>
          <w:sz w:val="24"/>
          <w:lang w:bidi="ar"/>
        </w:rPr>
        <w:t>1km</w:t>
      </w:r>
      <w:r w:rsidRPr="00B453E0">
        <w:rPr>
          <w:rFonts w:hint="eastAsia"/>
          <w:kern w:val="0"/>
          <w:sz w:val="24"/>
          <w:vertAlign w:val="superscript"/>
          <w:lang w:bidi="ar"/>
        </w:rPr>
        <w:t>2</w:t>
      </w:r>
      <w:r w:rsidRPr="00217358">
        <w:rPr>
          <w:rFonts w:hint="eastAsia"/>
          <w:kern w:val="0"/>
          <w:sz w:val="24"/>
          <w:lang w:bidi="ar"/>
        </w:rPr>
        <w:t>以上的湖泊有</w:t>
      </w:r>
      <w:r w:rsidRPr="00217358">
        <w:rPr>
          <w:rFonts w:hint="eastAsia"/>
          <w:kern w:val="0"/>
          <w:sz w:val="24"/>
          <w:lang w:bidi="ar"/>
        </w:rPr>
        <w:t>18</w:t>
      </w:r>
      <w:r w:rsidRPr="00217358">
        <w:rPr>
          <w:rFonts w:hint="eastAsia"/>
          <w:kern w:val="0"/>
          <w:sz w:val="24"/>
          <w:lang w:bidi="ar"/>
        </w:rPr>
        <w:t>个。保护区内的湖泊</w:t>
      </w:r>
      <w:r w:rsidRPr="00217358">
        <w:rPr>
          <w:rFonts w:hint="eastAsia"/>
          <w:kern w:val="0"/>
          <w:sz w:val="24"/>
          <w:lang w:bidi="ar"/>
        </w:rPr>
        <w:t>pH</w:t>
      </w:r>
      <w:r w:rsidRPr="00217358">
        <w:rPr>
          <w:rFonts w:hint="eastAsia"/>
          <w:kern w:val="0"/>
          <w:sz w:val="24"/>
          <w:lang w:bidi="ar"/>
        </w:rPr>
        <w:t>值都为</w:t>
      </w:r>
      <w:r w:rsidRPr="00217358">
        <w:rPr>
          <w:rFonts w:hint="eastAsia"/>
          <w:kern w:val="0"/>
          <w:sz w:val="24"/>
          <w:lang w:bidi="ar"/>
        </w:rPr>
        <w:t>5.5-6.0</w:t>
      </w:r>
      <w:r w:rsidRPr="00217358">
        <w:rPr>
          <w:rFonts w:hint="eastAsia"/>
          <w:kern w:val="0"/>
          <w:sz w:val="24"/>
          <w:lang w:bidi="ar"/>
        </w:rPr>
        <w:t>，呈弱酸性。湖泊水质好，透明度高，水温较低。湖泊生态系统中分布的植物有浮叶眼子菜、金鱼藻、黑藻等，还分布有拉萨裸裂尻鱼等鱼类。</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在布久沟、新措、巴松措附近、尼洋河谷等地都分布有典型的沼泽湿地，其优势种为杉叶藻，除建群种外可见少量浮叶眼子菜、扇叶水毛茛等。保护区沼泽湿地总面积约为</w:t>
      </w:r>
      <w:r w:rsidRPr="00217358">
        <w:rPr>
          <w:rFonts w:hint="eastAsia"/>
          <w:kern w:val="0"/>
          <w:sz w:val="24"/>
          <w:lang w:bidi="ar"/>
        </w:rPr>
        <w:t>30.66km</w:t>
      </w:r>
      <w:r w:rsidRPr="00B453E0">
        <w:rPr>
          <w:rFonts w:hint="eastAsia"/>
          <w:kern w:val="0"/>
          <w:sz w:val="24"/>
          <w:vertAlign w:val="superscript"/>
          <w:lang w:bidi="ar"/>
        </w:rPr>
        <w:t>2</w:t>
      </w:r>
      <w:r w:rsidRPr="00217358">
        <w:rPr>
          <w:rFonts w:hint="eastAsia"/>
          <w:kern w:val="0"/>
          <w:sz w:val="24"/>
          <w:lang w:bidi="ar"/>
        </w:rPr>
        <w:t>，占保护区自然湿地总面积的</w:t>
      </w:r>
      <w:r w:rsidRPr="00217358">
        <w:rPr>
          <w:rFonts w:hint="eastAsia"/>
          <w:kern w:val="0"/>
          <w:sz w:val="24"/>
          <w:lang w:bidi="ar"/>
        </w:rPr>
        <w:t>7.97%</w:t>
      </w:r>
      <w:r w:rsidRPr="00217358">
        <w:rPr>
          <w:rFonts w:hint="eastAsia"/>
          <w:kern w:val="0"/>
          <w:sz w:val="24"/>
          <w:lang w:bidi="ar"/>
        </w:rPr>
        <w:t>。</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此外，在保护区的尼洋河与雅鲁藏布江汇口附近还分布有大片淡水养殖池塘，属于人工湿地类型。主要养殖的种类包括鲢和鳙</w:t>
      </w:r>
      <w:r w:rsidRPr="00217358">
        <w:rPr>
          <w:rFonts w:hint="eastAsia"/>
          <w:kern w:val="0"/>
          <w:sz w:val="24"/>
          <w:lang w:bidi="ar"/>
        </w:rPr>
        <w:t>2</w:t>
      </w:r>
      <w:r w:rsidRPr="00217358">
        <w:rPr>
          <w:rFonts w:hint="eastAsia"/>
          <w:kern w:val="0"/>
          <w:sz w:val="24"/>
          <w:lang w:bidi="ar"/>
        </w:rPr>
        <w:t>种鱼类。</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湿地是一种重要的自然资源，也是一类独特的生态系统。在世界自然资源保护联盟、联合国环境规划署和世界自然基金会共同编制的世界自然保护大纲中，湿地与森林、海洋并称为全球三大生态系统，具有涵养水源、净化水质、调蓄洪水、调节气候和维护生物多样性等重要生态功能。因此，湿地又被称为“地球之肾”。</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赤斑羚：又称红青羊、红山羊、红斑羚，是我国Ⅰ级重点保护野生动物，在我国仅分布于西藏的东南部。</w:t>
      </w:r>
    </w:p>
    <w:p w:rsidR="00217358"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赤斑羚的分布区非常小。国外见于缅甸北部及相邻的印度阿萨姆东部地区。在我国分布限于西藏东南部的察隅、波密、米林县、加查、朗县，墨脱以及林芝等县，南伸至云南北部的怒江以西。调查和访问获知，赤斑羚在工布自然保护区内主要分布于林芝县的东久河谷、米林县机场附近的邦宗沟、工布江达县的拉康洼沟和仲莎沟等区域，其中以东久河谷分布最多。据访问统计，保护区内赤斑羚数量约在</w:t>
      </w:r>
      <w:r w:rsidRPr="00217358">
        <w:rPr>
          <w:rFonts w:hint="eastAsia"/>
          <w:kern w:val="0"/>
          <w:sz w:val="24"/>
          <w:lang w:bidi="ar"/>
        </w:rPr>
        <w:t>800</w:t>
      </w:r>
      <w:r w:rsidRPr="00217358">
        <w:rPr>
          <w:rFonts w:hint="eastAsia"/>
          <w:kern w:val="0"/>
          <w:sz w:val="24"/>
          <w:lang w:bidi="ar"/>
        </w:rPr>
        <w:t>只左右。</w:t>
      </w:r>
    </w:p>
    <w:p w:rsidR="0018371F" w:rsidRPr="00217358" w:rsidRDefault="00217358" w:rsidP="00217358">
      <w:pPr>
        <w:adjustRightInd w:val="0"/>
        <w:spacing w:line="360" w:lineRule="auto"/>
        <w:ind w:firstLineChars="200" w:firstLine="480"/>
        <w:rPr>
          <w:kern w:val="0"/>
          <w:sz w:val="24"/>
          <w:lang w:bidi="ar"/>
        </w:rPr>
      </w:pPr>
      <w:r w:rsidRPr="00217358">
        <w:rPr>
          <w:rFonts w:hint="eastAsia"/>
          <w:kern w:val="0"/>
          <w:sz w:val="24"/>
          <w:lang w:bidi="ar"/>
        </w:rPr>
        <w:t>赤斑羚属于典型的林栖动物，栖息的海拔高度范围较小。栖于</w:t>
      </w:r>
      <w:r w:rsidRPr="00217358">
        <w:rPr>
          <w:rFonts w:hint="eastAsia"/>
          <w:kern w:val="0"/>
          <w:sz w:val="24"/>
          <w:lang w:bidi="ar"/>
        </w:rPr>
        <w:t>1500-4000m</w:t>
      </w:r>
      <w:r w:rsidRPr="00217358">
        <w:rPr>
          <w:rFonts w:hint="eastAsia"/>
          <w:kern w:val="0"/>
          <w:sz w:val="24"/>
          <w:lang w:bidi="ar"/>
        </w:rPr>
        <w:t>的空旷区或林缘多岩陡坡山地，活动范围不大，有季节垂直迁移习性，夏季在森林上缘的草甸或灌丛生活，冬季随雪线下降至混交林带活动。喜欢在山势险峻、水急林密、巨岩陡坡的深山峡谷地区活动，宽大的蹄子适于攀登，能在悬崖峭壁上奔跑跳跃，如履平地。早晨和下午活动较多，一般成对或几只结成小群，外出觅食和饮水，主要以草本植物和树叶等为食。中午大多在隐蔽的石板上休息。性情机警，活动前先要在四处窥探，确认没有危险才慢步前进，一旦受惊便立即窜入附近的隐蔽处躲藏起来，很少做长距离的奔逃。早晨和午后觅食，主要以植物的嫩芽、绿叶为食。饮水地方较为固定。</w:t>
      </w:r>
    </w:p>
    <w:p w:rsidR="0018371F" w:rsidRDefault="00782558">
      <w:pPr>
        <w:keepNext/>
        <w:keepLines/>
        <w:numPr>
          <w:ilvl w:val="3"/>
          <w:numId w:val="1"/>
        </w:numPr>
        <w:tabs>
          <w:tab w:val="left" w:pos="360"/>
        </w:tabs>
        <w:adjustRightInd w:val="0"/>
        <w:snapToGrid w:val="0"/>
        <w:spacing w:line="360" w:lineRule="auto"/>
        <w:ind w:left="0" w:firstLine="0"/>
        <w:jc w:val="left"/>
        <w:textAlignment w:val="baseline"/>
        <w:outlineLvl w:val="3"/>
        <w:rPr>
          <w:b/>
          <w:bCs/>
          <w:sz w:val="24"/>
        </w:rPr>
      </w:pPr>
      <w:r>
        <w:rPr>
          <w:rFonts w:hint="eastAsia"/>
          <w:b/>
          <w:bCs/>
          <w:sz w:val="24"/>
        </w:rPr>
        <w:t>本规划节点与自然保护区位置关系</w:t>
      </w:r>
    </w:p>
    <w:p w:rsidR="00713670" w:rsidRDefault="00713670" w:rsidP="00713670">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项目原规划</w:t>
      </w:r>
      <w:r>
        <w:rPr>
          <w:snapToGrid w:val="0"/>
          <w:kern w:val="0"/>
          <w:sz w:val="24"/>
          <w:szCs w:val="22"/>
        </w:rPr>
        <w:t>包括措木及日景区</w:t>
      </w:r>
      <w:r>
        <w:rPr>
          <w:rFonts w:hint="eastAsia"/>
          <w:snapToGrid w:val="0"/>
          <w:kern w:val="0"/>
          <w:sz w:val="24"/>
          <w:szCs w:val="22"/>
        </w:rPr>
        <w:t>内的</w:t>
      </w:r>
      <w:r>
        <w:rPr>
          <w:rFonts w:hint="eastAsia"/>
          <w:snapToGrid w:val="0"/>
          <w:kern w:val="0"/>
          <w:sz w:val="24"/>
          <w:szCs w:val="22"/>
        </w:rPr>
        <w:t>10</w:t>
      </w:r>
      <w:r>
        <w:rPr>
          <w:rFonts w:hint="eastAsia"/>
          <w:snapToGrid w:val="0"/>
          <w:kern w:val="0"/>
          <w:sz w:val="24"/>
          <w:szCs w:val="22"/>
        </w:rPr>
        <w:t>个节点。根据巴宜区林业和草原局出具的《关于措木及日景区重要节点控制性详细规划、修建性详细规划项目与西藏林业自然保护</w:t>
      </w:r>
      <w:r>
        <w:rPr>
          <w:rFonts w:hint="eastAsia"/>
          <w:snapToGrid w:val="0"/>
          <w:kern w:val="0"/>
          <w:sz w:val="24"/>
          <w:szCs w:val="22"/>
        </w:rPr>
        <w:lastRenderedPageBreak/>
        <w:t>区、森林公园、湿地公园位置关系的咨询报告》，</w:t>
      </w:r>
      <w:r w:rsidRPr="00452FE9">
        <w:rPr>
          <w:rFonts w:hint="eastAsia"/>
          <w:snapToGrid w:val="0"/>
          <w:kern w:val="0"/>
          <w:sz w:val="24"/>
          <w:szCs w:val="22"/>
        </w:rPr>
        <w:t>地块</w:t>
      </w:r>
      <w:r w:rsidRPr="00452FE9">
        <w:rPr>
          <w:rFonts w:hint="eastAsia"/>
          <w:snapToGrid w:val="0"/>
          <w:kern w:val="0"/>
          <w:sz w:val="24"/>
          <w:szCs w:val="22"/>
        </w:rPr>
        <w:t>11</w:t>
      </w:r>
      <w:r>
        <w:rPr>
          <w:rFonts w:hint="eastAsia"/>
          <w:snapToGrid w:val="0"/>
          <w:kern w:val="0"/>
          <w:sz w:val="24"/>
          <w:szCs w:val="22"/>
        </w:rPr>
        <w:t>（地块</w:t>
      </w:r>
      <w:r>
        <w:rPr>
          <w:rFonts w:hint="eastAsia"/>
          <w:snapToGrid w:val="0"/>
          <w:kern w:val="0"/>
          <w:sz w:val="24"/>
          <w:szCs w:val="22"/>
        </w:rPr>
        <w:t>10</w:t>
      </w:r>
      <w:r>
        <w:rPr>
          <w:rFonts w:hint="eastAsia"/>
          <w:snapToGrid w:val="0"/>
          <w:kern w:val="0"/>
          <w:sz w:val="24"/>
          <w:szCs w:val="22"/>
        </w:rPr>
        <w:t>节点）</w:t>
      </w:r>
      <w:r w:rsidRPr="00452FE9">
        <w:rPr>
          <w:rFonts w:hint="eastAsia"/>
          <w:snapToGrid w:val="0"/>
          <w:kern w:val="0"/>
          <w:sz w:val="24"/>
          <w:szCs w:val="22"/>
        </w:rPr>
        <w:t>涉及比日神山国家森林公园般游憩区和生态保育区内</w:t>
      </w:r>
      <w:r>
        <w:rPr>
          <w:rFonts w:hint="eastAsia"/>
          <w:snapToGrid w:val="0"/>
          <w:kern w:val="0"/>
          <w:sz w:val="24"/>
          <w:szCs w:val="22"/>
        </w:rPr>
        <w:t>，</w:t>
      </w:r>
      <w:r w:rsidRPr="00452FE9">
        <w:rPr>
          <w:rFonts w:hint="eastAsia"/>
          <w:snapToGrid w:val="0"/>
          <w:kern w:val="0"/>
          <w:sz w:val="24"/>
          <w:szCs w:val="22"/>
        </w:rPr>
        <w:t>一般游憩区图测面积约为</w:t>
      </w:r>
      <w:r w:rsidRPr="00452FE9">
        <w:rPr>
          <w:rFonts w:hint="eastAsia"/>
          <w:snapToGrid w:val="0"/>
          <w:kern w:val="0"/>
          <w:sz w:val="24"/>
          <w:szCs w:val="22"/>
        </w:rPr>
        <w:t>39.9085</w:t>
      </w:r>
      <w:r w:rsidRPr="00452FE9">
        <w:rPr>
          <w:rFonts w:hint="eastAsia"/>
          <w:snapToGrid w:val="0"/>
          <w:kern w:val="0"/>
          <w:sz w:val="24"/>
          <w:szCs w:val="22"/>
        </w:rPr>
        <w:t>公顷</w:t>
      </w:r>
      <w:r>
        <w:rPr>
          <w:rFonts w:hint="eastAsia"/>
          <w:snapToGrid w:val="0"/>
          <w:kern w:val="0"/>
          <w:sz w:val="24"/>
          <w:szCs w:val="22"/>
        </w:rPr>
        <w:t>；</w:t>
      </w:r>
      <w:r w:rsidRPr="00452FE9">
        <w:rPr>
          <w:rFonts w:hint="eastAsia"/>
          <w:snapToGrid w:val="0"/>
          <w:kern w:val="0"/>
          <w:sz w:val="24"/>
          <w:szCs w:val="22"/>
        </w:rPr>
        <w:t>生态保育区图测面积约为</w:t>
      </w:r>
      <w:r w:rsidRPr="00452FE9">
        <w:rPr>
          <w:rFonts w:hint="eastAsia"/>
          <w:snapToGrid w:val="0"/>
          <w:kern w:val="0"/>
          <w:sz w:val="24"/>
          <w:szCs w:val="22"/>
        </w:rPr>
        <w:t>5.9300</w:t>
      </w:r>
      <w:r w:rsidRPr="00452FE9">
        <w:rPr>
          <w:rFonts w:hint="eastAsia"/>
          <w:snapToGrid w:val="0"/>
          <w:kern w:val="0"/>
          <w:sz w:val="24"/>
          <w:szCs w:val="22"/>
        </w:rPr>
        <w:t>公顷，地块</w:t>
      </w:r>
      <w:r w:rsidRPr="00452FE9">
        <w:rPr>
          <w:rFonts w:hint="eastAsia"/>
          <w:snapToGrid w:val="0"/>
          <w:kern w:val="0"/>
          <w:sz w:val="24"/>
          <w:szCs w:val="22"/>
        </w:rPr>
        <w:t>11</w:t>
      </w:r>
      <w:r w:rsidRPr="00452FE9">
        <w:rPr>
          <w:rFonts w:hint="eastAsia"/>
          <w:snapToGrid w:val="0"/>
          <w:kern w:val="0"/>
          <w:sz w:val="24"/>
          <w:szCs w:val="22"/>
        </w:rPr>
        <w:t>还涉及西藏工布自治区级自然保护区实验区内，图测面积约为</w:t>
      </w:r>
      <w:r w:rsidRPr="00452FE9">
        <w:rPr>
          <w:rFonts w:hint="eastAsia"/>
          <w:snapToGrid w:val="0"/>
          <w:kern w:val="0"/>
          <w:sz w:val="24"/>
          <w:szCs w:val="22"/>
        </w:rPr>
        <w:t>3.3705</w:t>
      </w:r>
      <w:r w:rsidRPr="00452FE9">
        <w:rPr>
          <w:rFonts w:hint="eastAsia"/>
          <w:snapToGrid w:val="0"/>
          <w:kern w:val="0"/>
          <w:sz w:val="24"/>
          <w:szCs w:val="22"/>
        </w:rPr>
        <w:t>公顷。同时比日神山国家森林公园一般游憩区与西藏工布自治区级自然保护区实验区区域重叠，重叠图测面积约为</w:t>
      </w:r>
      <w:r w:rsidRPr="00452FE9">
        <w:rPr>
          <w:rFonts w:hint="eastAsia"/>
          <w:snapToGrid w:val="0"/>
          <w:kern w:val="0"/>
          <w:sz w:val="24"/>
          <w:szCs w:val="22"/>
        </w:rPr>
        <w:t>3.3705</w:t>
      </w:r>
      <w:r w:rsidRPr="00452FE9">
        <w:rPr>
          <w:rFonts w:hint="eastAsia"/>
          <w:snapToGrid w:val="0"/>
          <w:kern w:val="0"/>
          <w:sz w:val="24"/>
          <w:szCs w:val="22"/>
        </w:rPr>
        <w:t>公顷</w:t>
      </w:r>
      <w:r>
        <w:rPr>
          <w:rFonts w:hint="eastAsia"/>
          <w:snapToGrid w:val="0"/>
          <w:kern w:val="0"/>
          <w:sz w:val="24"/>
          <w:szCs w:val="22"/>
        </w:rPr>
        <w:t>（</w:t>
      </w:r>
      <w:r w:rsidRPr="00452FE9">
        <w:rPr>
          <w:rFonts w:hint="eastAsia"/>
          <w:snapToGrid w:val="0"/>
          <w:kern w:val="0"/>
          <w:sz w:val="24"/>
          <w:szCs w:val="22"/>
        </w:rPr>
        <w:t>图测面积不作为实际处理依据</w:t>
      </w:r>
      <w:r>
        <w:rPr>
          <w:rFonts w:hint="eastAsia"/>
          <w:snapToGrid w:val="0"/>
          <w:kern w:val="0"/>
          <w:sz w:val="24"/>
          <w:szCs w:val="22"/>
        </w:rPr>
        <w:t>）。</w:t>
      </w:r>
    </w:p>
    <w:p w:rsidR="00713670" w:rsidRDefault="00B453E0" w:rsidP="00713670">
      <w:pPr>
        <w:adjustRightInd w:val="0"/>
        <w:spacing w:line="360" w:lineRule="auto"/>
        <w:ind w:firstLineChars="200" w:firstLine="480"/>
        <w:rPr>
          <w:snapToGrid w:val="0"/>
          <w:kern w:val="0"/>
          <w:sz w:val="24"/>
          <w:szCs w:val="22"/>
        </w:rPr>
      </w:pPr>
      <w:r>
        <w:rPr>
          <w:rFonts w:hint="eastAsia"/>
          <w:snapToGrid w:val="0"/>
          <w:kern w:val="0"/>
          <w:sz w:val="24"/>
          <w:szCs w:val="22"/>
        </w:rPr>
        <w:t>规划编制单位经与建设单位沟通，取消开发建设地块</w:t>
      </w:r>
      <w:r>
        <w:rPr>
          <w:rFonts w:hint="eastAsia"/>
          <w:snapToGrid w:val="0"/>
          <w:kern w:val="0"/>
          <w:sz w:val="24"/>
          <w:szCs w:val="22"/>
        </w:rPr>
        <w:t>10</w:t>
      </w:r>
      <w:r>
        <w:rPr>
          <w:rFonts w:hint="eastAsia"/>
          <w:snapToGrid w:val="0"/>
          <w:kern w:val="0"/>
          <w:sz w:val="24"/>
          <w:szCs w:val="22"/>
        </w:rPr>
        <w:t>节点。根据巴宜区林业和草原局出具的《根据巴宜区林业和草原局出具的《关于措木及日景区重要节点控制性详细规划、修建性详细规划项目与西藏林业自然保护区、森林公园、湿地公园位置关系的咨询报告》和《</w:t>
      </w:r>
      <w:r w:rsidRPr="00EC33A2">
        <w:rPr>
          <w:rFonts w:hint="eastAsia"/>
          <w:snapToGrid w:val="0"/>
          <w:kern w:val="0"/>
          <w:sz w:val="24"/>
          <w:szCs w:val="22"/>
        </w:rPr>
        <w:t>关于“措木及日景区重要节点控制性及修建性详细规划项目与西藏林业自然保护区、森林公园、湿地公园和</w:t>
      </w:r>
      <w:r w:rsidRPr="00EC33A2">
        <w:rPr>
          <w:rFonts w:hint="eastAsia"/>
          <w:snapToGrid w:val="0"/>
          <w:kern w:val="0"/>
          <w:sz w:val="24"/>
          <w:szCs w:val="22"/>
        </w:rPr>
        <w:t>2021</w:t>
      </w:r>
      <w:r w:rsidRPr="00EC33A2">
        <w:rPr>
          <w:rFonts w:hint="eastAsia"/>
          <w:snapToGrid w:val="0"/>
          <w:kern w:val="0"/>
          <w:sz w:val="24"/>
          <w:szCs w:val="22"/>
        </w:rPr>
        <w:t>年林草生态综合监测数据位置关系”的咨询报告</w:t>
      </w:r>
      <w:r>
        <w:rPr>
          <w:rFonts w:hint="eastAsia"/>
          <w:snapToGrid w:val="0"/>
          <w:kern w:val="0"/>
          <w:sz w:val="24"/>
          <w:szCs w:val="22"/>
        </w:rPr>
        <w:t>》，经调整后的控制性详细规划全部节点均不位于</w:t>
      </w:r>
      <w:r w:rsidRPr="00452FE9">
        <w:rPr>
          <w:rFonts w:hint="eastAsia"/>
          <w:snapToGrid w:val="0"/>
          <w:kern w:val="0"/>
          <w:sz w:val="24"/>
          <w:szCs w:val="22"/>
        </w:rPr>
        <w:t>西藏工布自治区级自然保护区</w:t>
      </w:r>
      <w:r>
        <w:rPr>
          <w:rFonts w:hint="eastAsia"/>
          <w:snapToGrid w:val="0"/>
          <w:kern w:val="0"/>
          <w:sz w:val="24"/>
          <w:szCs w:val="22"/>
        </w:rPr>
        <w:t>内。</w:t>
      </w:r>
    </w:p>
    <w:p w:rsidR="00713670" w:rsidRDefault="00B453E0" w:rsidP="00713670">
      <w:pPr>
        <w:keepNext/>
        <w:keepLines/>
        <w:numPr>
          <w:ilvl w:val="2"/>
          <w:numId w:val="1"/>
        </w:numPr>
        <w:adjustRightInd w:val="0"/>
        <w:snapToGrid w:val="0"/>
        <w:spacing w:line="360" w:lineRule="auto"/>
        <w:ind w:left="826" w:hangingChars="343" w:hanging="826"/>
        <w:jc w:val="left"/>
        <w:textAlignment w:val="baseline"/>
        <w:outlineLvl w:val="2"/>
        <w:rPr>
          <w:b/>
          <w:bCs/>
          <w:sz w:val="28"/>
          <w:szCs w:val="28"/>
        </w:rPr>
      </w:pPr>
      <w:r>
        <w:rPr>
          <w:rFonts w:hint="eastAsia"/>
          <w:b/>
          <w:bCs/>
          <w:sz w:val="24"/>
        </w:rPr>
        <w:t>比日神山</w:t>
      </w:r>
      <w:r w:rsidR="00713670" w:rsidRPr="00FB03F8">
        <w:rPr>
          <w:rFonts w:hint="eastAsia"/>
          <w:b/>
          <w:bCs/>
          <w:sz w:val="24"/>
        </w:rPr>
        <w:t>国家</w:t>
      </w:r>
      <w:r>
        <w:rPr>
          <w:rFonts w:hint="eastAsia"/>
          <w:b/>
          <w:bCs/>
          <w:sz w:val="24"/>
        </w:rPr>
        <w:t>级</w:t>
      </w:r>
      <w:r w:rsidR="00713670" w:rsidRPr="00FB03F8">
        <w:rPr>
          <w:rFonts w:hint="eastAsia"/>
          <w:b/>
          <w:bCs/>
          <w:sz w:val="24"/>
        </w:rPr>
        <w:t>森林公园</w:t>
      </w:r>
    </w:p>
    <w:p w:rsidR="00713670" w:rsidRDefault="00713670" w:rsidP="00713670">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基本概况</w:t>
      </w:r>
    </w:p>
    <w:p w:rsidR="00713670" w:rsidRPr="00713670" w:rsidRDefault="00713670" w:rsidP="00713670">
      <w:pPr>
        <w:adjustRightInd w:val="0"/>
        <w:spacing w:line="360" w:lineRule="auto"/>
        <w:ind w:firstLineChars="200" w:firstLine="480"/>
        <w:rPr>
          <w:sz w:val="24"/>
        </w:rPr>
      </w:pPr>
      <w:r w:rsidRPr="00FB03F8">
        <w:rPr>
          <w:rStyle w:val="fontstyle01"/>
          <w:rFonts w:ascii="Times New Roman" w:hAnsi="Times New Roman" w:hint="default"/>
          <w:color w:val="auto"/>
        </w:rPr>
        <w:t>比日神山国家级森林公园</w:t>
      </w:r>
      <w:r>
        <w:rPr>
          <w:rStyle w:val="fontstyle01"/>
          <w:rFonts w:ascii="Times New Roman" w:hAnsi="Times New Roman" w:hint="default"/>
          <w:color w:val="auto"/>
        </w:rPr>
        <w:t>地理位置、性质、主题定位、范围、公园分区等内容在</w:t>
      </w:r>
      <w:r w:rsidRPr="00B453E0">
        <w:rPr>
          <w:rStyle w:val="fontstyle01"/>
          <w:rFonts w:ascii="Times New Roman" w:hAnsi="Times New Roman" w:hint="default"/>
          <w:color w:val="auto"/>
        </w:rPr>
        <w:t>前文</w:t>
      </w:r>
      <w:r w:rsidRPr="00B453E0">
        <w:rPr>
          <w:rStyle w:val="fontstyle01"/>
          <w:rFonts w:ascii="Times New Roman" w:hAnsi="Times New Roman" w:hint="default"/>
          <w:color w:val="auto"/>
        </w:rPr>
        <w:t xml:space="preserve">2.3.3.16  </w:t>
      </w:r>
      <w:r w:rsidRPr="00B453E0">
        <w:rPr>
          <w:rStyle w:val="fontstyle01"/>
          <w:rFonts w:ascii="Times New Roman" w:hAnsi="Times New Roman" w:hint="default"/>
          <w:color w:val="auto"/>
        </w:rPr>
        <w:t>《西藏比日</w:t>
      </w:r>
      <w:r w:rsidRPr="00713670">
        <w:rPr>
          <w:rFonts w:hint="eastAsia"/>
          <w:snapToGrid w:val="0"/>
          <w:kern w:val="0"/>
          <w:sz w:val="24"/>
          <w:szCs w:val="22"/>
        </w:rPr>
        <w:t>神山国家森林公园总体规划》（</w:t>
      </w:r>
      <w:r w:rsidRPr="00713670">
        <w:rPr>
          <w:rFonts w:hint="eastAsia"/>
          <w:snapToGrid w:val="0"/>
          <w:kern w:val="0"/>
          <w:sz w:val="24"/>
          <w:szCs w:val="22"/>
        </w:rPr>
        <w:t>2013-2020</w:t>
      </w:r>
      <w:r w:rsidRPr="00713670">
        <w:rPr>
          <w:rFonts w:hint="eastAsia"/>
          <w:snapToGrid w:val="0"/>
          <w:kern w:val="0"/>
          <w:sz w:val="24"/>
          <w:szCs w:val="22"/>
        </w:rPr>
        <w:t>）</w:t>
      </w:r>
      <w:r>
        <w:rPr>
          <w:rFonts w:hint="eastAsia"/>
          <w:snapToGrid w:val="0"/>
          <w:kern w:val="0"/>
          <w:sz w:val="24"/>
          <w:szCs w:val="22"/>
        </w:rPr>
        <w:t>中已介绍，此处不在赘述。</w:t>
      </w:r>
    </w:p>
    <w:p w:rsidR="00713670" w:rsidRDefault="00713670" w:rsidP="00713670">
      <w:pPr>
        <w:keepNext/>
        <w:keepLines/>
        <w:numPr>
          <w:ilvl w:val="3"/>
          <w:numId w:val="1"/>
        </w:numPr>
        <w:tabs>
          <w:tab w:val="left" w:pos="360"/>
        </w:tabs>
        <w:adjustRightInd w:val="0"/>
        <w:snapToGrid w:val="0"/>
        <w:spacing w:line="360" w:lineRule="auto"/>
        <w:ind w:left="0" w:firstLine="0"/>
        <w:jc w:val="left"/>
        <w:textAlignment w:val="baseline"/>
        <w:outlineLvl w:val="3"/>
        <w:rPr>
          <w:b/>
          <w:bCs/>
          <w:sz w:val="24"/>
        </w:rPr>
      </w:pPr>
      <w:r>
        <w:rPr>
          <w:rFonts w:hint="eastAsia"/>
          <w:b/>
          <w:bCs/>
          <w:sz w:val="24"/>
        </w:rPr>
        <w:t>本规划节点与国家森林公园的位置关系</w:t>
      </w:r>
    </w:p>
    <w:p w:rsidR="00713670" w:rsidRPr="00713670" w:rsidRDefault="00713670" w:rsidP="00713670">
      <w:pPr>
        <w:adjustRightInd w:val="0"/>
        <w:spacing w:line="360" w:lineRule="auto"/>
        <w:ind w:firstLineChars="200" w:firstLine="480"/>
        <w:rPr>
          <w:sz w:val="24"/>
        </w:rPr>
      </w:pPr>
      <w:r>
        <w:rPr>
          <w:rFonts w:hint="eastAsia"/>
          <w:snapToGrid w:val="0"/>
          <w:kern w:val="0"/>
          <w:sz w:val="24"/>
          <w:szCs w:val="22"/>
        </w:rPr>
        <w:t>根据林芝市林业和草原局出具的关于《关于</w:t>
      </w:r>
      <w:r w:rsidRPr="00500A84">
        <w:rPr>
          <w:rFonts w:hint="eastAsia"/>
          <w:snapToGrid w:val="0"/>
          <w:kern w:val="0"/>
          <w:sz w:val="24"/>
          <w:szCs w:val="22"/>
        </w:rPr>
        <w:t>&lt;</w:t>
      </w:r>
      <w:r w:rsidRPr="00500A84">
        <w:rPr>
          <w:rFonts w:hint="eastAsia"/>
          <w:snapToGrid w:val="0"/>
          <w:kern w:val="0"/>
          <w:sz w:val="24"/>
          <w:szCs w:val="22"/>
        </w:rPr>
        <w:t>措木及日景区控制性详细规划及修建性详细规划</w:t>
      </w:r>
      <w:r w:rsidRPr="00500A84">
        <w:rPr>
          <w:rFonts w:hint="eastAsia"/>
          <w:snapToGrid w:val="0"/>
          <w:kern w:val="0"/>
          <w:sz w:val="24"/>
          <w:szCs w:val="22"/>
        </w:rPr>
        <w:t>&gt;</w:t>
      </w:r>
      <w:r w:rsidRPr="00500A84">
        <w:rPr>
          <w:rFonts w:hint="eastAsia"/>
          <w:snapToGrid w:val="0"/>
          <w:kern w:val="0"/>
          <w:sz w:val="24"/>
          <w:szCs w:val="22"/>
        </w:rPr>
        <w:t>等相关事宜征求意见函的</w:t>
      </w:r>
      <w:r>
        <w:rPr>
          <w:rFonts w:hint="eastAsia"/>
          <w:snapToGrid w:val="0"/>
          <w:kern w:val="0"/>
          <w:sz w:val="24"/>
          <w:szCs w:val="22"/>
        </w:rPr>
        <w:t>复函》：</w:t>
      </w:r>
      <w:r w:rsidRPr="00500A84">
        <w:rPr>
          <w:rFonts w:hint="eastAsia"/>
          <w:snapToGrid w:val="0"/>
          <w:kern w:val="0"/>
          <w:sz w:val="24"/>
          <w:szCs w:val="22"/>
        </w:rPr>
        <w:t>《措木及日景区详细规划》基本符合《国家级自然公园管理办法</w:t>
      </w:r>
      <w:r w:rsidR="00FB6E54">
        <w:rPr>
          <w:rFonts w:asciiTheme="minorEastAsia" w:eastAsiaTheme="minorEastAsia" w:hAnsiTheme="minorEastAsia" w:hint="eastAsia"/>
          <w:snapToGrid w:val="0"/>
          <w:kern w:val="0"/>
          <w:sz w:val="24"/>
          <w:szCs w:val="22"/>
        </w:rPr>
        <w:t>（</w:t>
      </w:r>
      <w:r w:rsidRPr="00500A84">
        <w:rPr>
          <w:rFonts w:hint="eastAsia"/>
          <w:snapToGrid w:val="0"/>
          <w:kern w:val="0"/>
          <w:sz w:val="24"/>
          <w:szCs w:val="22"/>
        </w:rPr>
        <w:t>试行</w:t>
      </w:r>
      <w:r w:rsidR="00FB6E54">
        <w:rPr>
          <w:rFonts w:asciiTheme="minorEastAsia" w:eastAsiaTheme="minorEastAsia" w:hAnsiTheme="minorEastAsia" w:hint="eastAsia"/>
          <w:snapToGrid w:val="0"/>
          <w:kern w:val="0"/>
          <w:sz w:val="24"/>
          <w:szCs w:val="22"/>
        </w:rPr>
        <w:t>）</w:t>
      </w:r>
      <w:r w:rsidRPr="00500A84">
        <w:rPr>
          <w:rFonts w:hint="eastAsia"/>
          <w:snapToGrid w:val="0"/>
          <w:kern w:val="0"/>
          <w:sz w:val="24"/>
          <w:szCs w:val="22"/>
        </w:rPr>
        <w:t>》</w:t>
      </w:r>
      <w:r>
        <w:rPr>
          <w:rFonts w:hint="eastAsia"/>
          <w:snapToGrid w:val="0"/>
          <w:kern w:val="0"/>
          <w:sz w:val="24"/>
          <w:szCs w:val="22"/>
        </w:rPr>
        <w:t>（</w:t>
      </w:r>
      <w:r w:rsidRPr="00500A84">
        <w:rPr>
          <w:rFonts w:hint="eastAsia"/>
          <w:snapToGrid w:val="0"/>
          <w:kern w:val="0"/>
          <w:sz w:val="24"/>
          <w:szCs w:val="22"/>
        </w:rPr>
        <w:t>林保规〔</w:t>
      </w:r>
      <w:r w:rsidRPr="00500A84">
        <w:rPr>
          <w:rFonts w:hint="eastAsia"/>
          <w:snapToGrid w:val="0"/>
          <w:kern w:val="0"/>
          <w:sz w:val="24"/>
          <w:szCs w:val="22"/>
        </w:rPr>
        <w:t>2023</w:t>
      </w:r>
      <w:r w:rsidRPr="00500A84">
        <w:rPr>
          <w:rFonts w:hint="eastAsia"/>
          <w:snapToGrid w:val="0"/>
          <w:kern w:val="0"/>
          <w:sz w:val="24"/>
          <w:szCs w:val="22"/>
        </w:rPr>
        <w:t>〕</w:t>
      </w:r>
      <w:r w:rsidRPr="00500A84">
        <w:rPr>
          <w:rFonts w:hint="eastAsia"/>
          <w:snapToGrid w:val="0"/>
          <w:kern w:val="0"/>
          <w:sz w:val="24"/>
          <w:szCs w:val="22"/>
        </w:rPr>
        <w:t>4</w:t>
      </w:r>
      <w:r w:rsidRPr="00500A84">
        <w:rPr>
          <w:rFonts w:hint="eastAsia"/>
          <w:snapToGrid w:val="0"/>
          <w:kern w:val="0"/>
          <w:sz w:val="24"/>
          <w:szCs w:val="22"/>
        </w:rPr>
        <w:t>号</w:t>
      </w:r>
      <w:r>
        <w:rPr>
          <w:rFonts w:hint="eastAsia"/>
          <w:snapToGrid w:val="0"/>
          <w:kern w:val="0"/>
          <w:sz w:val="24"/>
          <w:szCs w:val="22"/>
        </w:rPr>
        <w:t>）</w:t>
      </w:r>
      <w:r w:rsidRPr="00500A84">
        <w:rPr>
          <w:rFonts w:hint="eastAsia"/>
          <w:snapToGrid w:val="0"/>
          <w:kern w:val="0"/>
          <w:sz w:val="24"/>
          <w:szCs w:val="22"/>
        </w:rPr>
        <w:t>管控要求</w:t>
      </w:r>
      <w:r>
        <w:rPr>
          <w:rFonts w:hint="eastAsia"/>
          <w:snapToGrid w:val="0"/>
          <w:kern w:val="0"/>
          <w:sz w:val="24"/>
          <w:szCs w:val="22"/>
        </w:rPr>
        <w:t>，</w:t>
      </w:r>
      <w:r w:rsidRPr="00500A84">
        <w:rPr>
          <w:rFonts w:hint="eastAsia"/>
          <w:snapToGrid w:val="0"/>
          <w:kern w:val="0"/>
          <w:sz w:val="24"/>
          <w:szCs w:val="22"/>
        </w:rPr>
        <w:t>无明确禁止类建设项目。《措木及日景区详细规划》中项目建设范围位于《西藏比日神山国家森林公园总体规划</w:t>
      </w:r>
      <w:r w:rsidR="00FB6E54">
        <w:rPr>
          <w:rFonts w:hint="eastAsia"/>
          <w:snapToGrid w:val="0"/>
          <w:kern w:val="0"/>
          <w:sz w:val="24"/>
          <w:szCs w:val="22"/>
        </w:rPr>
        <w:t>（</w:t>
      </w:r>
      <w:r w:rsidRPr="00500A84">
        <w:rPr>
          <w:rFonts w:hint="eastAsia"/>
          <w:snapToGrid w:val="0"/>
          <w:kern w:val="0"/>
          <w:sz w:val="24"/>
          <w:szCs w:val="22"/>
        </w:rPr>
        <w:t>2013~2020</w:t>
      </w:r>
      <w:r w:rsidR="00FB6E54">
        <w:rPr>
          <w:rFonts w:hint="eastAsia"/>
          <w:snapToGrid w:val="0"/>
          <w:kern w:val="0"/>
          <w:sz w:val="24"/>
          <w:szCs w:val="22"/>
        </w:rPr>
        <w:t>）</w:t>
      </w:r>
      <w:r w:rsidRPr="00500A84">
        <w:rPr>
          <w:rFonts w:hint="eastAsia"/>
          <w:snapToGrid w:val="0"/>
          <w:kern w:val="0"/>
          <w:sz w:val="24"/>
          <w:szCs w:val="22"/>
        </w:rPr>
        <w:t>》中管理服务区和一般游憩区，建设内容基本符合森林公园总体规划。《措木及日景区详细规划》中建设项目动工建设前，应依法依规办理林草相关手续。</w:t>
      </w:r>
    </w:p>
    <w:p w:rsidR="0018371F" w:rsidRDefault="00782558" w:rsidP="00ED2823">
      <w:pPr>
        <w:keepNext/>
        <w:keepLines/>
        <w:numPr>
          <w:ilvl w:val="2"/>
          <w:numId w:val="1"/>
        </w:numPr>
        <w:adjustRightInd w:val="0"/>
        <w:snapToGrid w:val="0"/>
        <w:spacing w:line="360" w:lineRule="auto"/>
        <w:ind w:left="964" w:hangingChars="343" w:hanging="964"/>
        <w:jc w:val="left"/>
        <w:textAlignment w:val="baseline"/>
        <w:outlineLvl w:val="2"/>
        <w:rPr>
          <w:b/>
          <w:bCs/>
          <w:sz w:val="28"/>
          <w:szCs w:val="28"/>
        </w:rPr>
      </w:pPr>
      <w:r>
        <w:rPr>
          <w:rFonts w:hint="eastAsia"/>
          <w:b/>
          <w:bCs/>
          <w:sz w:val="28"/>
          <w:szCs w:val="28"/>
        </w:rPr>
        <w:t>环境保护目标</w:t>
      </w:r>
    </w:p>
    <w:p w:rsidR="0018371F" w:rsidRDefault="00782558">
      <w:pPr>
        <w:adjustRightInd w:val="0"/>
        <w:spacing w:line="360" w:lineRule="auto"/>
        <w:ind w:firstLineChars="200" w:firstLine="480"/>
        <w:rPr>
          <w:sz w:val="24"/>
        </w:rPr>
      </w:pPr>
      <w:r>
        <w:rPr>
          <w:rFonts w:hint="eastAsia"/>
          <w:sz w:val="24"/>
        </w:rPr>
        <w:t>规划区内以居住、医疗卫生、文化教育、科研、行政办公等为主要功能的环境保护目标主要为</w:t>
      </w:r>
      <w:r w:rsidR="00713670">
        <w:rPr>
          <w:rFonts w:hint="eastAsia"/>
          <w:sz w:val="24"/>
        </w:rPr>
        <w:t>唐地村、电站生活区、特殊单位、巴宜区八一镇小学</w:t>
      </w:r>
      <w:r>
        <w:rPr>
          <w:rFonts w:hint="eastAsia"/>
          <w:sz w:val="24"/>
        </w:rPr>
        <w:t>等居民区，具体见</w:t>
      </w:r>
      <w:r>
        <w:rPr>
          <w:rFonts w:hint="eastAsia"/>
          <w:sz w:val="24"/>
        </w:rPr>
        <w:lastRenderedPageBreak/>
        <w:t>“</w:t>
      </w:r>
      <w:r>
        <w:rPr>
          <w:rFonts w:hint="eastAsia"/>
          <w:sz w:val="24"/>
        </w:rPr>
        <w:t>1.10</w:t>
      </w:r>
      <w:r>
        <w:rPr>
          <w:rFonts w:hint="eastAsia"/>
          <w:sz w:val="24"/>
        </w:rPr>
        <w:t>”小节。</w:t>
      </w:r>
    </w:p>
    <w:p w:rsidR="0018371F" w:rsidRDefault="00782558" w:rsidP="00713670">
      <w:pPr>
        <w:keepNext/>
        <w:keepLines/>
        <w:numPr>
          <w:ilvl w:val="2"/>
          <w:numId w:val="1"/>
        </w:numPr>
        <w:adjustRightInd w:val="0"/>
        <w:snapToGrid w:val="0"/>
        <w:spacing w:line="360" w:lineRule="auto"/>
        <w:ind w:left="964" w:hangingChars="343" w:hanging="964"/>
        <w:jc w:val="left"/>
        <w:textAlignment w:val="baseline"/>
        <w:outlineLvl w:val="2"/>
        <w:rPr>
          <w:b/>
          <w:bCs/>
          <w:sz w:val="28"/>
          <w:szCs w:val="28"/>
        </w:rPr>
      </w:pPr>
      <w:r>
        <w:rPr>
          <w:rFonts w:hint="eastAsia"/>
          <w:b/>
          <w:bCs/>
          <w:sz w:val="28"/>
          <w:szCs w:val="28"/>
        </w:rPr>
        <w:t>文物</w:t>
      </w:r>
    </w:p>
    <w:p w:rsidR="0018371F" w:rsidRPr="00713670" w:rsidRDefault="00782558" w:rsidP="00713670">
      <w:pPr>
        <w:adjustRightInd w:val="0"/>
        <w:spacing w:line="360" w:lineRule="auto"/>
        <w:ind w:firstLineChars="200" w:firstLine="480"/>
        <w:rPr>
          <w:sz w:val="24"/>
        </w:rPr>
      </w:pPr>
      <w:r>
        <w:rPr>
          <w:sz w:val="24"/>
        </w:rPr>
        <w:t>本次景区</w:t>
      </w:r>
      <w:r w:rsidR="00713670">
        <w:rPr>
          <w:sz w:val="24"/>
        </w:rPr>
        <w:t>规划</w:t>
      </w:r>
      <w:r w:rsidR="00713670">
        <w:rPr>
          <w:rFonts w:hint="eastAsia"/>
          <w:sz w:val="24"/>
        </w:rPr>
        <w:t>范围内无相关文物景点。</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重点生态功能区</w:t>
      </w:r>
    </w:p>
    <w:p w:rsidR="0018371F" w:rsidRDefault="00782558">
      <w:pPr>
        <w:adjustRightInd w:val="0"/>
        <w:spacing w:line="360" w:lineRule="auto"/>
        <w:ind w:firstLineChars="200" w:firstLine="480"/>
        <w:rPr>
          <w:sz w:val="24"/>
        </w:rPr>
      </w:pPr>
      <w:r>
        <w:rPr>
          <w:rFonts w:hint="eastAsia"/>
          <w:sz w:val="24"/>
        </w:rPr>
        <w:t>根据《国家重点生态功能区名录》和国务院于</w:t>
      </w:r>
      <w:r>
        <w:rPr>
          <w:rFonts w:hint="eastAsia"/>
          <w:sz w:val="24"/>
        </w:rPr>
        <w:t>2016</w:t>
      </w:r>
      <w:r>
        <w:rPr>
          <w:rFonts w:hint="eastAsia"/>
          <w:sz w:val="24"/>
        </w:rPr>
        <w:t>年</w:t>
      </w:r>
      <w:r>
        <w:rPr>
          <w:rFonts w:hint="eastAsia"/>
          <w:sz w:val="24"/>
        </w:rPr>
        <w:t>9</w:t>
      </w:r>
      <w:r>
        <w:rPr>
          <w:rFonts w:hint="eastAsia"/>
          <w:sz w:val="24"/>
        </w:rPr>
        <w:t>月</w:t>
      </w:r>
      <w:r>
        <w:rPr>
          <w:rFonts w:hint="eastAsia"/>
          <w:sz w:val="24"/>
        </w:rPr>
        <w:t>29</w:t>
      </w:r>
      <w:r>
        <w:rPr>
          <w:rFonts w:hint="eastAsia"/>
          <w:sz w:val="24"/>
        </w:rPr>
        <w:t>日印发的《关于同意新增部分县（市、区、旗）纳入国家重点生态功能区的批复》（国函</w:t>
      </w:r>
      <w:r w:rsidR="00716715">
        <w:rPr>
          <w:rFonts w:hint="eastAsia"/>
          <w:sz w:val="24"/>
        </w:rPr>
        <w:t>〔</w:t>
      </w:r>
      <w:r>
        <w:rPr>
          <w:rFonts w:hint="eastAsia"/>
          <w:sz w:val="24"/>
        </w:rPr>
        <w:t>2016</w:t>
      </w:r>
      <w:r w:rsidR="00716715">
        <w:rPr>
          <w:rFonts w:hint="eastAsia"/>
          <w:sz w:val="24"/>
        </w:rPr>
        <w:t>〕</w:t>
      </w:r>
      <w:r>
        <w:rPr>
          <w:rFonts w:hint="eastAsia"/>
          <w:sz w:val="24"/>
        </w:rPr>
        <w:t>161</w:t>
      </w:r>
      <w:r>
        <w:rPr>
          <w:rFonts w:hint="eastAsia"/>
          <w:sz w:val="24"/>
        </w:rPr>
        <w:t>号），</w:t>
      </w:r>
      <w:r w:rsidR="00713670" w:rsidRPr="00AD697E">
        <w:rPr>
          <w:rFonts w:hint="eastAsia"/>
          <w:sz w:val="24"/>
        </w:rPr>
        <w:t>本规划不涉及重点生态功能区。</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26" w:name="_Toc519260299"/>
      <w:bookmarkStart w:id="127" w:name="_Toc55908624"/>
      <w:bookmarkStart w:id="128" w:name="_Toc472881904"/>
      <w:bookmarkStart w:id="129" w:name="_Toc184165271"/>
      <w:r>
        <w:rPr>
          <w:b/>
          <w:kern w:val="0"/>
          <w:sz w:val="30"/>
          <w:szCs w:val="30"/>
        </w:rPr>
        <w:t>环境质量现状</w:t>
      </w:r>
      <w:r>
        <w:rPr>
          <w:rFonts w:hint="eastAsia"/>
          <w:b/>
          <w:kern w:val="0"/>
          <w:sz w:val="30"/>
          <w:szCs w:val="30"/>
        </w:rPr>
        <w:t>调查</w:t>
      </w:r>
      <w:r>
        <w:rPr>
          <w:b/>
          <w:kern w:val="0"/>
          <w:sz w:val="30"/>
          <w:szCs w:val="30"/>
        </w:rPr>
        <w:t>与评价</w:t>
      </w:r>
      <w:bookmarkEnd w:id="126"/>
      <w:bookmarkEnd w:id="127"/>
      <w:bookmarkEnd w:id="128"/>
      <w:bookmarkEnd w:id="129"/>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30" w:name="_Toc9092763"/>
      <w:bookmarkStart w:id="131" w:name="_Toc519260300"/>
      <w:r>
        <w:rPr>
          <w:rFonts w:hint="eastAsia"/>
          <w:b/>
          <w:bCs/>
          <w:sz w:val="28"/>
          <w:szCs w:val="28"/>
        </w:rPr>
        <w:t>大气</w:t>
      </w:r>
      <w:bookmarkEnd w:id="130"/>
      <w:bookmarkEnd w:id="131"/>
      <w:r>
        <w:rPr>
          <w:rFonts w:hint="eastAsia"/>
          <w:b/>
          <w:bCs/>
          <w:sz w:val="28"/>
          <w:szCs w:val="28"/>
        </w:rPr>
        <w:t>环境</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近期大气环境质量变化趋势</w:t>
      </w:r>
    </w:p>
    <w:p w:rsidR="003A00D8" w:rsidRDefault="003A00D8">
      <w:pPr>
        <w:adjustRightInd w:val="0"/>
        <w:spacing w:line="360" w:lineRule="auto"/>
        <w:ind w:firstLineChars="200" w:firstLine="480"/>
        <w:rPr>
          <w:rFonts w:hint="eastAsia"/>
          <w:sz w:val="24"/>
        </w:rPr>
      </w:pPr>
      <w:r>
        <w:rPr>
          <w:rFonts w:hint="eastAsia"/>
          <w:sz w:val="24"/>
        </w:rPr>
        <w:t>本规划区域位于林芝市巴宜区，巴宜区建成区总体污染企业较少，大气环境质量较为接近措木及日旅游景区环境质量，本次引用历年西藏自治区环境状况公报内容。</w:t>
      </w:r>
    </w:p>
    <w:p w:rsidR="003A00D8" w:rsidRDefault="003A00D8">
      <w:pPr>
        <w:adjustRightInd w:val="0"/>
        <w:spacing w:line="360" w:lineRule="auto"/>
        <w:ind w:firstLineChars="200" w:firstLine="480"/>
        <w:rPr>
          <w:rFonts w:hint="eastAsia"/>
          <w:sz w:val="24"/>
        </w:rPr>
      </w:pPr>
      <w:r>
        <w:rPr>
          <w:rFonts w:hint="eastAsia"/>
          <w:sz w:val="24"/>
        </w:rPr>
        <w:t>一、近期大气环境质量达标情况</w:t>
      </w:r>
    </w:p>
    <w:p w:rsidR="003A00D8" w:rsidRDefault="003A00D8" w:rsidP="003A00D8">
      <w:pPr>
        <w:adjustRightInd w:val="0"/>
        <w:spacing w:line="360" w:lineRule="auto"/>
        <w:ind w:firstLineChars="200" w:firstLine="480"/>
        <w:rPr>
          <w:rFonts w:hint="eastAsia"/>
          <w:sz w:val="24"/>
        </w:rPr>
      </w:pPr>
      <w:r>
        <w:rPr>
          <w:rFonts w:hint="eastAsia"/>
          <w:sz w:val="24"/>
        </w:rPr>
        <w:t>（</w:t>
      </w:r>
      <w:r>
        <w:rPr>
          <w:rFonts w:hint="eastAsia"/>
          <w:sz w:val="24"/>
        </w:rPr>
        <w:t>1</w:t>
      </w:r>
      <w:r>
        <w:rPr>
          <w:rFonts w:hint="eastAsia"/>
          <w:sz w:val="24"/>
        </w:rPr>
        <w:t>）</w:t>
      </w:r>
      <w:r>
        <w:rPr>
          <w:rFonts w:hint="eastAsia"/>
          <w:sz w:val="24"/>
        </w:rPr>
        <w:t>2017</w:t>
      </w:r>
      <w:r>
        <w:rPr>
          <w:rFonts w:hint="eastAsia"/>
          <w:sz w:val="24"/>
        </w:rPr>
        <w:t>年</w:t>
      </w:r>
    </w:p>
    <w:p w:rsidR="003A00D8" w:rsidRPr="003A00D8" w:rsidRDefault="003A00D8" w:rsidP="003A00D8">
      <w:pPr>
        <w:adjustRightInd w:val="0"/>
        <w:spacing w:line="360" w:lineRule="auto"/>
        <w:ind w:firstLineChars="200" w:firstLine="480"/>
        <w:rPr>
          <w:sz w:val="24"/>
        </w:rPr>
      </w:pPr>
      <w:r w:rsidRPr="003A00D8">
        <w:rPr>
          <w:sz w:val="24"/>
        </w:rPr>
        <w:t>根据《</w:t>
      </w:r>
      <w:r w:rsidRPr="003A00D8">
        <w:rPr>
          <w:sz w:val="24"/>
        </w:rPr>
        <w:t>2017</w:t>
      </w:r>
      <w:r w:rsidRPr="003A00D8">
        <w:rPr>
          <w:sz w:val="24"/>
        </w:rPr>
        <w:t>年西藏自治区环境状况公报》：</w:t>
      </w:r>
    </w:p>
    <w:p w:rsidR="003A00D8" w:rsidRDefault="003A00D8" w:rsidP="003A00D8">
      <w:pPr>
        <w:adjustRightInd w:val="0"/>
        <w:spacing w:line="360" w:lineRule="auto"/>
        <w:ind w:firstLineChars="200" w:firstLine="480"/>
        <w:rPr>
          <w:rFonts w:hint="eastAsia"/>
          <w:sz w:val="24"/>
        </w:rPr>
      </w:pPr>
      <w:r w:rsidRPr="003A00D8">
        <w:rPr>
          <w:rFonts w:hint="eastAsia"/>
          <w:sz w:val="24"/>
        </w:rPr>
        <w:t>全区主要城镇大气环境质量整体保持优良。环境空气优良率达到</w:t>
      </w:r>
      <w:r w:rsidRPr="003A00D8">
        <w:rPr>
          <w:rFonts w:hint="eastAsia"/>
          <w:sz w:val="24"/>
        </w:rPr>
        <w:t>97.5%</w:t>
      </w:r>
      <w:r w:rsidRPr="003A00D8">
        <w:rPr>
          <w:rFonts w:hint="eastAsia"/>
          <w:sz w:val="24"/>
        </w:rPr>
        <w:t>，较</w:t>
      </w:r>
      <w:r w:rsidRPr="003A00D8">
        <w:rPr>
          <w:rFonts w:hint="eastAsia"/>
          <w:sz w:val="24"/>
        </w:rPr>
        <w:t>2016</w:t>
      </w:r>
      <w:r w:rsidRPr="003A00D8">
        <w:rPr>
          <w:rFonts w:hint="eastAsia"/>
          <w:sz w:val="24"/>
        </w:rPr>
        <w:t>年提高</w:t>
      </w:r>
      <w:r w:rsidRPr="003A00D8">
        <w:rPr>
          <w:rFonts w:hint="eastAsia"/>
          <w:sz w:val="24"/>
        </w:rPr>
        <w:t>7.5</w:t>
      </w:r>
      <w:r w:rsidRPr="003A00D8">
        <w:rPr>
          <w:rFonts w:hint="eastAsia"/>
          <w:sz w:val="24"/>
        </w:rPr>
        <w:t>个百分点。拉萨市全年环境空气质量优良天数为</w:t>
      </w:r>
      <w:r w:rsidRPr="003A00D8">
        <w:rPr>
          <w:rFonts w:hint="eastAsia"/>
          <w:sz w:val="24"/>
        </w:rPr>
        <w:t>361</w:t>
      </w:r>
      <w:r w:rsidRPr="003A00D8">
        <w:rPr>
          <w:rFonts w:hint="eastAsia"/>
          <w:sz w:val="24"/>
        </w:rPr>
        <w:t>天，根据中国环境监测总站统计，拉萨市环境空气质量在全国</w:t>
      </w:r>
      <w:r w:rsidRPr="003A00D8">
        <w:rPr>
          <w:rFonts w:hint="eastAsia"/>
          <w:sz w:val="24"/>
        </w:rPr>
        <w:t>74</w:t>
      </w:r>
      <w:r w:rsidRPr="003A00D8">
        <w:rPr>
          <w:rFonts w:hint="eastAsia"/>
          <w:sz w:val="24"/>
        </w:rPr>
        <w:t>个重点城市中排名第二位。地（市）行署（政府）所在地城镇空气质量优良率分别为：桑珠孜区</w:t>
      </w:r>
      <w:r w:rsidRPr="003A00D8">
        <w:rPr>
          <w:rFonts w:hint="eastAsia"/>
          <w:sz w:val="24"/>
        </w:rPr>
        <w:t>99.4%</w:t>
      </w:r>
      <w:r w:rsidRPr="003A00D8">
        <w:rPr>
          <w:rFonts w:hint="eastAsia"/>
          <w:sz w:val="24"/>
        </w:rPr>
        <w:t>、乃东区</w:t>
      </w:r>
      <w:r w:rsidRPr="003A00D8">
        <w:rPr>
          <w:rFonts w:hint="eastAsia"/>
          <w:sz w:val="24"/>
        </w:rPr>
        <w:t>96.7%</w:t>
      </w:r>
      <w:r w:rsidRPr="003A00D8">
        <w:rPr>
          <w:rFonts w:hint="eastAsia"/>
          <w:sz w:val="24"/>
        </w:rPr>
        <w:t>、巴宜区</w:t>
      </w:r>
      <w:r w:rsidRPr="003A00D8">
        <w:rPr>
          <w:rFonts w:hint="eastAsia"/>
          <w:sz w:val="24"/>
        </w:rPr>
        <w:t>99.7%</w:t>
      </w:r>
      <w:r w:rsidRPr="003A00D8">
        <w:rPr>
          <w:rFonts w:hint="eastAsia"/>
          <w:sz w:val="24"/>
        </w:rPr>
        <w:t>、卡若区</w:t>
      </w:r>
      <w:r w:rsidRPr="003A00D8">
        <w:rPr>
          <w:rFonts w:hint="eastAsia"/>
          <w:sz w:val="24"/>
        </w:rPr>
        <w:t>100%</w:t>
      </w:r>
      <w:r w:rsidRPr="003A00D8">
        <w:rPr>
          <w:rFonts w:hint="eastAsia"/>
          <w:sz w:val="24"/>
        </w:rPr>
        <w:t>、那曲镇</w:t>
      </w:r>
      <w:r w:rsidRPr="003A00D8">
        <w:rPr>
          <w:rFonts w:hint="eastAsia"/>
          <w:sz w:val="24"/>
        </w:rPr>
        <w:t>90.8%</w:t>
      </w:r>
      <w:r w:rsidRPr="003A00D8">
        <w:rPr>
          <w:rFonts w:hint="eastAsia"/>
          <w:sz w:val="24"/>
        </w:rPr>
        <w:t>、狮泉河镇</w:t>
      </w:r>
      <w:r w:rsidRPr="003A00D8">
        <w:rPr>
          <w:rFonts w:hint="eastAsia"/>
          <w:sz w:val="24"/>
        </w:rPr>
        <w:t>96.5%</w:t>
      </w:r>
      <w:r w:rsidRPr="003A00D8">
        <w:rPr>
          <w:rFonts w:hint="eastAsia"/>
          <w:sz w:val="24"/>
        </w:rPr>
        <w:t>。珠穆朗玛峰区域环境空气质量继续保持在优良状态，达到一级标准。</w:t>
      </w:r>
    </w:p>
    <w:p w:rsidR="003A00D8" w:rsidRPr="003A00D8" w:rsidRDefault="003A00D8" w:rsidP="003A00D8">
      <w:pPr>
        <w:adjustRightInd w:val="0"/>
        <w:spacing w:line="360" w:lineRule="auto"/>
        <w:ind w:firstLineChars="200" w:firstLine="480"/>
        <w:rPr>
          <w:rFonts w:hint="eastAsia"/>
          <w:sz w:val="24"/>
        </w:rPr>
      </w:pPr>
      <w:r w:rsidRPr="003A00D8">
        <w:rPr>
          <w:rFonts w:hint="eastAsia"/>
          <w:sz w:val="24"/>
        </w:rPr>
        <w:t>（</w:t>
      </w:r>
      <w:r w:rsidRPr="003A00D8">
        <w:rPr>
          <w:rFonts w:hint="eastAsia"/>
          <w:sz w:val="24"/>
        </w:rPr>
        <w:t>2</w:t>
      </w:r>
      <w:r w:rsidRPr="003A00D8">
        <w:rPr>
          <w:rFonts w:hint="eastAsia"/>
          <w:sz w:val="24"/>
        </w:rPr>
        <w:t>）</w:t>
      </w:r>
      <w:r w:rsidRPr="003A00D8">
        <w:rPr>
          <w:rFonts w:hint="eastAsia"/>
          <w:sz w:val="24"/>
        </w:rPr>
        <w:t>2018</w:t>
      </w:r>
      <w:r w:rsidRPr="003A00D8">
        <w:rPr>
          <w:rFonts w:hint="eastAsia"/>
          <w:sz w:val="24"/>
        </w:rPr>
        <w:t>年</w:t>
      </w:r>
    </w:p>
    <w:p w:rsidR="003A00D8" w:rsidRPr="003A00D8" w:rsidRDefault="003A00D8" w:rsidP="003A00D8">
      <w:pPr>
        <w:adjustRightInd w:val="0"/>
        <w:spacing w:line="360" w:lineRule="auto"/>
        <w:ind w:firstLineChars="200" w:firstLine="480"/>
        <w:rPr>
          <w:sz w:val="24"/>
        </w:rPr>
      </w:pPr>
      <w:r w:rsidRPr="003A00D8">
        <w:rPr>
          <w:sz w:val="24"/>
        </w:rPr>
        <w:t>根据《</w:t>
      </w:r>
      <w:r w:rsidRPr="003A00D8">
        <w:rPr>
          <w:sz w:val="24"/>
        </w:rPr>
        <w:t>2018</w:t>
      </w:r>
      <w:r w:rsidRPr="003A00D8">
        <w:rPr>
          <w:sz w:val="24"/>
        </w:rPr>
        <w:t>年西藏自治区生态环境状况公报》：</w:t>
      </w:r>
    </w:p>
    <w:p w:rsidR="003A00D8" w:rsidRPr="003A00D8" w:rsidRDefault="003A00D8" w:rsidP="003A00D8">
      <w:pPr>
        <w:adjustRightInd w:val="0"/>
        <w:spacing w:line="360" w:lineRule="auto"/>
        <w:ind w:firstLineChars="200" w:firstLine="480"/>
        <w:rPr>
          <w:sz w:val="24"/>
        </w:rPr>
      </w:pPr>
      <w:r w:rsidRPr="003A00D8">
        <w:rPr>
          <w:rFonts w:hint="eastAsia"/>
          <w:sz w:val="24"/>
        </w:rPr>
        <w:t>全区主要城镇大气环境质量整体保持优良，全区环境空气优良天数比例为</w:t>
      </w:r>
      <w:r w:rsidRPr="003A00D8">
        <w:rPr>
          <w:rFonts w:hint="eastAsia"/>
          <w:sz w:val="24"/>
        </w:rPr>
        <w:t>98.2%</w:t>
      </w:r>
      <w:r w:rsidRPr="003A00D8">
        <w:rPr>
          <w:rFonts w:hint="eastAsia"/>
          <w:sz w:val="24"/>
        </w:rPr>
        <w:t>，较</w:t>
      </w:r>
      <w:r w:rsidRPr="003A00D8">
        <w:rPr>
          <w:rFonts w:hint="eastAsia"/>
          <w:sz w:val="24"/>
        </w:rPr>
        <w:t>2017</w:t>
      </w:r>
      <w:r w:rsidRPr="003A00D8">
        <w:rPr>
          <w:rFonts w:hint="eastAsia"/>
          <w:sz w:val="24"/>
        </w:rPr>
        <w:t>年提高</w:t>
      </w:r>
      <w:r w:rsidRPr="003A00D8">
        <w:rPr>
          <w:rFonts w:hint="eastAsia"/>
          <w:sz w:val="24"/>
        </w:rPr>
        <w:t>0.7</w:t>
      </w:r>
      <w:r w:rsidRPr="003A00D8">
        <w:rPr>
          <w:rFonts w:hint="eastAsia"/>
          <w:sz w:val="24"/>
        </w:rPr>
        <w:t>个百分点。拉萨市全年环境空气质量优良率为</w:t>
      </w:r>
      <w:r w:rsidRPr="003A00D8">
        <w:rPr>
          <w:rFonts w:hint="eastAsia"/>
          <w:sz w:val="24"/>
        </w:rPr>
        <w:t>98.4%</w:t>
      </w:r>
      <w:r w:rsidRPr="003A00D8">
        <w:rPr>
          <w:rFonts w:hint="eastAsia"/>
          <w:sz w:val="24"/>
        </w:rPr>
        <w:t>，市（地）行署（政府）所在地城镇空气质量优良率分别为：桑珠孜区</w:t>
      </w:r>
      <w:r w:rsidRPr="003A00D8">
        <w:rPr>
          <w:rFonts w:hint="eastAsia"/>
          <w:sz w:val="24"/>
        </w:rPr>
        <w:t>98.6%</w:t>
      </w:r>
      <w:r w:rsidRPr="003A00D8">
        <w:rPr>
          <w:rFonts w:hint="eastAsia"/>
          <w:sz w:val="24"/>
        </w:rPr>
        <w:t>、乃东区</w:t>
      </w:r>
      <w:r w:rsidRPr="003A00D8">
        <w:rPr>
          <w:rFonts w:hint="eastAsia"/>
          <w:sz w:val="24"/>
        </w:rPr>
        <w:t>96.4%</w:t>
      </w:r>
      <w:r w:rsidRPr="003A00D8">
        <w:rPr>
          <w:rFonts w:hint="eastAsia"/>
          <w:sz w:val="24"/>
        </w:rPr>
        <w:t>、巴宜区</w:t>
      </w:r>
      <w:r w:rsidRPr="003A00D8">
        <w:rPr>
          <w:rFonts w:hint="eastAsia"/>
          <w:sz w:val="24"/>
        </w:rPr>
        <w:t>100%</w:t>
      </w:r>
      <w:r w:rsidRPr="003A00D8">
        <w:rPr>
          <w:rFonts w:hint="eastAsia"/>
          <w:sz w:val="24"/>
        </w:rPr>
        <w:t>、卡若区</w:t>
      </w:r>
      <w:r w:rsidRPr="003A00D8">
        <w:rPr>
          <w:rFonts w:hint="eastAsia"/>
          <w:sz w:val="24"/>
        </w:rPr>
        <w:t>99.7%</w:t>
      </w:r>
      <w:r w:rsidRPr="003A00D8">
        <w:rPr>
          <w:rFonts w:hint="eastAsia"/>
          <w:sz w:val="24"/>
        </w:rPr>
        <w:t>、色尼区</w:t>
      </w:r>
      <w:r w:rsidRPr="003A00D8">
        <w:rPr>
          <w:rFonts w:hint="eastAsia"/>
          <w:sz w:val="24"/>
        </w:rPr>
        <w:t>96.9%</w:t>
      </w:r>
      <w:r w:rsidRPr="003A00D8">
        <w:rPr>
          <w:rFonts w:hint="eastAsia"/>
          <w:sz w:val="24"/>
        </w:rPr>
        <w:t>、狮泉河镇</w:t>
      </w:r>
      <w:r w:rsidRPr="003A00D8">
        <w:rPr>
          <w:rFonts w:hint="eastAsia"/>
          <w:sz w:val="24"/>
        </w:rPr>
        <w:t>97.5%</w:t>
      </w:r>
      <w:r w:rsidRPr="003A00D8">
        <w:rPr>
          <w:rFonts w:hint="eastAsia"/>
          <w:sz w:val="24"/>
        </w:rPr>
        <w:t>。珠穆朗玛峰区域环境空气质量继续保持在优良状态，达到一级标准。</w:t>
      </w:r>
    </w:p>
    <w:p w:rsidR="003A00D8" w:rsidRPr="003A00D8" w:rsidRDefault="003A00D8" w:rsidP="003A00D8">
      <w:pPr>
        <w:adjustRightInd w:val="0"/>
        <w:spacing w:line="360" w:lineRule="auto"/>
        <w:ind w:firstLineChars="200" w:firstLine="480"/>
        <w:rPr>
          <w:sz w:val="24"/>
        </w:rPr>
      </w:pPr>
      <w:r w:rsidRPr="003A00D8">
        <w:rPr>
          <w:sz w:val="24"/>
        </w:rPr>
        <w:t>（</w:t>
      </w:r>
      <w:r w:rsidRPr="003A00D8">
        <w:rPr>
          <w:sz w:val="24"/>
        </w:rPr>
        <w:t>3</w:t>
      </w:r>
      <w:r w:rsidRPr="003A00D8">
        <w:rPr>
          <w:sz w:val="24"/>
        </w:rPr>
        <w:t>）</w:t>
      </w:r>
      <w:r w:rsidRPr="003A00D8">
        <w:rPr>
          <w:sz w:val="24"/>
        </w:rPr>
        <w:t>2019</w:t>
      </w:r>
      <w:r w:rsidRPr="003A00D8">
        <w:rPr>
          <w:sz w:val="24"/>
        </w:rPr>
        <w:t>年</w:t>
      </w:r>
    </w:p>
    <w:p w:rsidR="003A00D8" w:rsidRPr="003A00D8" w:rsidRDefault="003A00D8" w:rsidP="003A00D8">
      <w:pPr>
        <w:adjustRightInd w:val="0"/>
        <w:spacing w:line="360" w:lineRule="auto"/>
        <w:ind w:firstLineChars="200" w:firstLine="480"/>
        <w:rPr>
          <w:sz w:val="24"/>
        </w:rPr>
      </w:pPr>
      <w:r w:rsidRPr="003A00D8">
        <w:rPr>
          <w:sz w:val="24"/>
        </w:rPr>
        <w:lastRenderedPageBreak/>
        <w:t>根据《</w:t>
      </w:r>
      <w:bookmarkStart w:id="132" w:name="OLE_LINK35"/>
      <w:bookmarkStart w:id="133" w:name="OLE_LINK36"/>
      <w:r w:rsidRPr="003A00D8">
        <w:rPr>
          <w:sz w:val="24"/>
        </w:rPr>
        <w:t>2019</w:t>
      </w:r>
      <w:r w:rsidRPr="003A00D8">
        <w:rPr>
          <w:sz w:val="24"/>
        </w:rPr>
        <w:t>年西藏自治区生态环境状况公报</w:t>
      </w:r>
      <w:bookmarkEnd w:id="132"/>
      <w:bookmarkEnd w:id="133"/>
      <w:r w:rsidRPr="003A00D8">
        <w:rPr>
          <w:sz w:val="24"/>
        </w:rPr>
        <w:t>》：</w:t>
      </w:r>
    </w:p>
    <w:p w:rsidR="003A00D8" w:rsidRPr="003A00D8" w:rsidRDefault="003A00D8" w:rsidP="003A00D8">
      <w:pPr>
        <w:adjustRightInd w:val="0"/>
        <w:spacing w:line="360" w:lineRule="auto"/>
        <w:ind w:firstLineChars="200" w:firstLine="480"/>
        <w:rPr>
          <w:sz w:val="24"/>
        </w:rPr>
      </w:pPr>
      <w:r w:rsidRPr="003A00D8">
        <w:rPr>
          <w:rFonts w:hint="eastAsia"/>
          <w:sz w:val="24"/>
        </w:rPr>
        <w:t>2019</w:t>
      </w:r>
      <w:r w:rsidRPr="003A00D8">
        <w:rPr>
          <w:rFonts w:hint="eastAsia"/>
          <w:sz w:val="24"/>
        </w:rPr>
        <w:t>年，全区环境空气质量整体保持优良，全区环境空气平均优良天数比例为</w:t>
      </w:r>
      <w:r w:rsidRPr="003A00D8">
        <w:rPr>
          <w:rFonts w:hint="eastAsia"/>
          <w:sz w:val="24"/>
        </w:rPr>
        <w:t>99.6%</w:t>
      </w:r>
      <w:r w:rsidRPr="003A00D8">
        <w:rPr>
          <w:rFonts w:hint="eastAsia"/>
          <w:sz w:val="24"/>
        </w:rPr>
        <w:t>。拉萨市平均优良天数比例为</w:t>
      </w:r>
      <w:r w:rsidRPr="003A00D8">
        <w:rPr>
          <w:rFonts w:hint="eastAsia"/>
          <w:sz w:val="24"/>
        </w:rPr>
        <w:t>99.7%</w:t>
      </w:r>
      <w:r w:rsidRPr="003A00D8">
        <w:rPr>
          <w:rFonts w:hint="eastAsia"/>
          <w:sz w:val="24"/>
        </w:rPr>
        <w:t>，在全国</w:t>
      </w:r>
      <w:r w:rsidRPr="003A00D8">
        <w:rPr>
          <w:rFonts w:hint="eastAsia"/>
          <w:sz w:val="24"/>
        </w:rPr>
        <w:t>168</w:t>
      </w:r>
      <w:r w:rsidRPr="003A00D8">
        <w:rPr>
          <w:rFonts w:hint="eastAsia"/>
          <w:sz w:val="24"/>
        </w:rPr>
        <w:t>个重点城市中排名第</w:t>
      </w:r>
      <w:r w:rsidRPr="003A00D8">
        <w:rPr>
          <w:rFonts w:hint="eastAsia"/>
          <w:sz w:val="24"/>
        </w:rPr>
        <w:t>1</w:t>
      </w:r>
      <w:r w:rsidRPr="003A00D8">
        <w:rPr>
          <w:rFonts w:hint="eastAsia"/>
          <w:sz w:val="24"/>
        </w:rPr>
        <w:t>位。其他地</w:t>
      </w:r>
      <w:r w:rsidRPr="003A00D8">
        <w:rPr>
          <w:rFonts w:asciiTheme="minorEastAsia" w:eastAsiaTheme="minorEastAsia" w:hAnsiTheme="minorEastAsia" w:hint="eastAsia"/>
          <w:sz w:val="24"/>
        </w:rPr>
        <w:t>(</w:t>
      </w:r>
      <w:r w:rsidRPr="003A00D8">
        <w:rPr>
          <w:rFonts w:hint="eastAsia"/>
          <w:sz w:val="24"/>
        </w:rPr>
        <w:t>市</w:t>
      </w:r>
      <w:r w:rsidRPr="003A00D8">
        <w:rPr>
          <w:rFonts w:asciiTheme="minorEastAsia" w:eastAsiaTheme="minorEastAsia" w:hAnsiTheme="minorEastAsia" w:hint="eastAsia"/>
          <w:sz w:val="24"/>
        </w:rPr>
        <w:t>)</w:t>
      </w:r>
      <w:r w:rsidRPr="003A00D8">
        <w:rPr>
          <w:rFonts w:hint="eastAsia"/>
          <w:sz w:val="24"/>
        </w:rPr>
        <w:t>环境空气平均优良天数比例分别为</w:t>
      </w:r>
      <w:r w:rsidRPr="003A00D8">
        <w:rPr>
          <w:rFonts w:hint="eastAsia"/>
          <w:sz w:val="24"/>
        </w:rPr>
        <w:t>:</w:t>
      </w:r>
      <w:r w:rsidRPr="003A00D8">
        <w:rPr>
          <w:rFonts w:hint="eastAsia"/>
          <w:sz w:val="24"/>
        </w:rPr>
        <w:t>日喀则市</w:t>
      </w:r>
      <w:r w:rsidRPr="003A00D8">
        <w:rPr>
          <w:rFonts w:hint="eastAsia"/>
          <w:sz w:val="24"/>
        </w:rPr>
        <w:t>98.1%</w:t>
      </w:r>
      <w:r w:rsidRPr="003A00D8">
        <w:rPr>
          <w:rFonts w:hint="eastAsia"/>
          <w:sz w:val="24"/>
        </w:rPr>
        <w:t>、山南市</w:t>
      </w:r>
      <w:r w:rsidRPr="003A00D8">
        <w:rPr>
          <w:rFonts w:hint="eastAsia"/>
          <w:sz w:val="24"/>
        </w:rPr>
        <w:t>99.2%</w:t>
      </w:r>
      <w:r w:rsidRPr="003A00D8">
        <w:rPr>
          <w:rFonts w:hint="eastAsia"/>
          <w:sz w:val="24"/>
        </w:rPr>
        <w:t>、林芝市</w:t>
      </w:r>
      <w:r w:rsidRPr="003A00D8">
        <w:rPr>
          <w:rFonts w:hint="eastAsia"/>
          <w:sz w:val="24"/>
        </w:rPr>
        <w:t>100%</w:t>
      </w:r>
      <w:r w:rsidRPr="003A00D8">
        <w:rPr>
          <w:rFonts w:hint="eastAsia"/>
          <w:sz w:val="24"/>
        </w:rPr>
        <w:t>、昌都市</w:t>
      </w:r>
      <w:r w:rsidRPr="003A00D8">
        <w:rPr>
          <w:rFonts w:hint="eastAsia"/>
          <w:sz w:val="24"/>
        </w:rPr>
        <w:t>100%</w:t>
      </w:r>
      <w:r w:rsidRPr="003A00D8">
        <w:rPr>
          <w:rFonts w:hint="eastAsia"/>
          <w:sz w:val="24"/>
        </w:rPr>
        <w:t>、那曲市</w:t>
      </w:r>
      <w:r w:rsidRPr="003A00D8">
        <w:rPr>
          <w:rFonts w:hint="eastAsia"/>
          <w:sz w:val="24"/>
        </w:rPr>
        <w:t>100%</w:t>
      </w:r>
      <w:r w:rsidRPr="003A00D8">
        <w:rPr>
          <w:rFonts w:hint="eastAsia"/>
          <w:sz w:val="24"/>
        </w:rPr>
        <w:t>、阿里地区</w:t>
      </w:r>
      <w:r w:rsidRPr="003A00D8">
        <w:rPr>
          <w:rFonts w:hint="eastAsia"/>
          <w:sz w:val="24"/>
        </w:rPr>
        <w:t>100%</w:t>
      </w:r>
      <w:r w:rsidRPr="003A00D8">
        <w:rPr>
          <w:rFonts w:hint="eastAsia"/>
          <w:sz w:val="24"/>
        </w:rPr>
        <w:t>，在全国</w:t>
      </w:r>
      <w:r w:rsidRPr="003A00D8">
        <w:rPr>
          <w:rFonts w:hint="eastAsia"/>
          <w:sz w:val="24"/>
        </w:rPr>
        <w:t>337</w:t>
      </w:r>
      <w:r w:rsidRPr="003A00D8">
        <w:rPr>
          <w:rFonts w:hint="eastAsia"/>
          <w:sz w:val="24"/>
        </w:rPr>
        <w:t>个地级及以上城市环境空气质量排名分别是第</w:t>
      </w:r>
      <w:r w:rsidRPr="003A00D8">
        <w:rPr>
          <w:rFonts w:hint="eastAsia"/>
          <w:sz w:val="24"/>
        </w:rPr>
        <w:t>13</w:t>
      </w:r>
      <w:r w:rsidRPr="003A00D8">
        <w:rPr>
          <w:rFonts w:hint="eastAsia"/>
          <w:sz w:val="24"/>
        </w:rPr>
        <w:t>名、第</w:t>
      </w:r>
      <w:r w:rsidRPr="003A00D8">
        <w:rPr>
          <w:rFonts w:hint="eastAsia"/>
          <w:sz w:val="24"/>
        </w:rPr>
        <w:t>4</w:t>
      </w:r>
      <w:r w:rsidRPr="003A00D8">
        <w:rPr>
          <w:rFonts w:hint="eastAsia"/>
          <w:sz w:val="24"/>
        </w:rPr>
        <w:t>名、第</w:t>
      </w:r>
      <w:r w:rsidRPr="003A00D8">
        <w:rPr>
          <w:rFonts w:hint="eastAsia"/>
          <w:sz w:val="24"/>
        </w:rPr>
        <w:t>1</w:t>
      </w:r>
      <w:r w:rsidRPr="003A00D8">
        <w:rPr>
          <w:rFonts w:hint="eastAsia"/>
          <w:sz w:val="24"/>
        </w:rPr>
        <w:t>名、第</w:t>
      </w:r>
      <w:r w:rsidRPr="003A00D8">
        <w:rPr>
          <w:rFonts w:hint="eastAsia"/>
          <w:sz w:val="24"/>
        </w:rPr>
        <w:t>15</w:t>
      </w:r>
      <w:r w:rsidRPr="003A00D8">
        <w:rPr>
          <w:rFonts w:hint="eastAsia"/>
          <w:sz w:val="24"/>
        </w:rPr>
        <w:t>名、第</w:t>
      </w:r>
      <w:r w:rsidRPr="003A00D8">
        <w:rPr>
          <w:rFonts w:hint="eastAsia"/>
          <w:sz w:val="24"/>
        </w:rPr>
        <w:t>18</w:t>
      </w:r>
      <w:r w:rsidRPr="003A00D8">
        <w:rPr>
          <w:rFonts w:hint="eastAsia"/>
          <w:sz w:val="24"/>
        </w:rPr>
        <w:t>名、第</w:t>
      </w:r>
      <w:r w:rsidRPr="003A00D8">
        <w:rPr>
          <w:rFonts w:hint="eastAsia"/>
          <w:sz w:val="24"/>
        </w:rPr>
        <w:t>8</w:t>
      </w:r>
      <w:r w:rsidRPr="003A00D8">
        <w:rPr>
          <w:rFonts w:hint="eastAsia"/>
          <w:sz w:val="24"/>
        </w:rPr>
        <w:t>名。珠穆朗玛峰区域环境空气质量继续保持在优良状态，达到一级标准。</w:t>
      </w:r>
    </w:p>
    <w:p w:rsidR="003A00D8" w:rsidRPr="003A00D8" w:rsidRDefault="003A00D8" w:rsidP="003A00D8">
      <w:pPr>
        <w:adjustRightInd w:val="0"/>
        <w:spacing w:line="360" w:lineRule="auto"/>
        <w:ind w:firstLineChars="200" w:firstLine="480"/>
        <w:rPr>
          <w:sz w:val="24"/>
        </w:rPr>
      </w:pPr>
      <w:r w:rsidRPr="003A00D8">
        <w:rPr>
          <w:sz w:val="24"/>
        </w:rPr>
        <w:t>（</w:t>
      </w:r>
      <w:r w:rsidRPr="003A00D8">
        <w:rPr>
          <w:rFonts w:hint="eastAsia"/>
          <w:sz w:val="24"/>
        </w:rPr>
        <w:t>4</w:t>
      </w:r>
      <w:r w:rsidRPr="003A00D8">
        <w:rPr>
          <w:sz w:val="24"/>
        </w:rPr>
        <w:t>）</w:t>
      </w:r>
      <w:r w:rsidRPr="003A00D8">
        <w:rPr>
          <w:rFonts w:hint="eastAsia"/>
          <w:sz w:val="24"/>
        </w:rPr>
        <w:t>2020</w:t>
      </w:r>
      <w:r w:rsidRPr="003A00D8">
        <w:rPr>
          <w:sz w:val="24"/>
        </w:rPr>
        <w:t>年</w:t>
      </w:r>
    </w:p>
    <w:p w:rsidR="003A00D8" w:rsidRPr="003A00D8" w:rsidRDefault="003A00D8" w:rsidP="003A00D8">
      <w:pPr>
        <w:adjustRightInd w:val="0"/>
        <w:spacing w:line="360" w:lineRule="auto"/>
        <w:ind w:firstLineChars="200" w:firstLine="480"/>
        <w:rPr>
          <w:sz w:val="24"/>
        </w:rPr>
      </w:pPr>
      <w:r w:rsidRPr="003A00D8">
        <w:rPr>
          <w:sz w:val="24"/>
        </w:rPr>
        <w:t>根据《</w:t>
      </w:r>
      <w:r w:rsidRPr="003A00D8">
        <w:rPr>
          <w:sz w:val="24"/>
        </w:rPr>
        <w:t>20</w:t>
      </w:r>
      <w:r w:rsidRPr="003A00D8">
        <w:rPr>
          <w:rFonts w:hint="eastAsia"/>
          <w:sz w:val="24"/>
        </w:rPr>
        <w:t>20</w:t>
      </w:r>
      <w:r w:rsidRPr="003A00D8">
        <w:rPr>
          <w:sz w:val="24"/>
        </w:rPr>
        <w:t>年西藏自治区生态环境状况公报》：</w:t>
      </w:r>
    </w:p>
    <w:p w:rsidR="003A00D8" w:rsidRPr="003A00D8" w:rsidRDefault="003A00D8" w:rsidP="003A00D8">
      <w:pPr>
        <w:adjustRightInd w:val="0"/>
        <w:spacing w:line="360" w:lineRule="auto"/>
        <w:ind w:firstLineChars="200" w:firstLine="480"/>
        <w:rPr>
          <w:sz w:val="24"/>
        </w:rPr>
      </w:pPr>
      <w:r>
        <w:rPr>
          <w:rFonts w:hint="eastAsia"/>
          <w:sz w:val="24"/>
        </w:rPr>
        <w:t>2</w:t>
      </w:r>
      <w:r w:rsidRPr="003A00D8">
        <w:rPr>
          <w:rFonts w:hint="eastAsia"/>
          <w:sz w:val="24"/>
        </w:rPr>
        <w:t>020</w:t>
      </w:r>
      <w:r w:rsidRPr="003A00D8">
        <w:rPr>
          <w:rFonts w:hint="eastAsia"/>
          <w:sz w:val="24"/>
        </w:rPr>
        <w:t>年，全区环境空气质量整体保持优良，全区环境空气平均优良天数比例为</w:t>
      </w:r>
      <w:r w:rsidRPr="003A00D8">
        <w:rPr>
          <w:rFonts w:hint="eastAsia"/>
          <w:sz w:val="24"/>
        </w:rPr>
        <w:t>99.4%</w:t>
      </w:r>
      <w:r w:rsidRPr="003A00D8">
        <w:rPr>
          <w:rFonts w:hint="eastAsia"/>
          <w:sz w:val="24"/>
        </w:rPr>
        <w:t>。拉萨市平均优良天数比例为</w:t>
      </w:r>
      <w:r w:rsidRPr="003A00D8">
        <w:rPr>
          <w:rFonts w:hint="eastAsia"/>
          <w:sz w:val="24"/>
        </w:rPr>
        <w:t>100%</w:t>
      </w:r>
      <w:r w:rsidRPr="003A00D8">
        <w:rPr>
          <w:rFonts w:hint="eastAsia"/>
          <w:sz w:val="24"/>
        </w:rPr>
        <w:t>，在全国</w:t>
      </w:r>
      <w:r w:rsidRPr="003A00D8">
        <w:rPr>
          <w:rFonts w:hint="eastAsia"/>
          <w:sz w:val="24"/>
        </w:rPr>
        <w:t>168</w:t>
      </w:r>
      <w:r w:rsidRPr="003A00D8">
        <w:rPr>
          <w:rFonts w:hint="eastAsia"/>
          <w:sz w:val="24"/>
        </w:rPr>
        <w:t>个重点城市中排名第</w:t>
      </w:r>
      <w:r w:rsidRPr="003A00D8">
        <w:rPr>
          <w:rFonts w:hint="eastAsia"/>
          <w:sz w:val="24"/>
        </w:rPr>
        <w:t>2</w:t>
      </w:r>
      <w:r w:rsidRPr="003A00D8">
        <w:rPr>
          <w:rFonts w:hint="eastAsia"/>
          <w:sz w:val="24"/>
        </w:rPr>
        <w:t>位。其他市（地）环境空气平均优良天数比例分别为日喀则市</w:t>
      </w:r>
      <w:r w:rsidRPr="003A00D8">
        <w:rPr>
          <w:rFonts w:hint="eastAsia"/>
          <w:sz w:val="24"/>
        </w:rPr>
        <w:t>99.4%</w:t>
      </w:r>
      <w:r w:rsidRPr="003A00D8">
        <w:rPr>
          <w:rFonts w:hint="eastAsia"/>
          <w:sz w:val="24"/>
        </w:rPr>
        <w:t>、山南市</w:t>
      </w:r>
      <w:r w:rsidRPr="003A00D8">
        <w:rPr>
          <w:rFonts w:hint="eastAsia"/>
          <w:sz w:val="24"/>
        </w:rPr>
        <w:t>99.4%</w:t>
      </w:r>
      <w:r w:rsidRPr="003A00D8">
        <w:rPr>
          <w:rFonts w:hint="eastAsia"/>
          <w:sz w:val="24"/>
        </w:rPr>
        <w:t>、林芝市</w:t>
      </w:r>
      <w:r w:rsidRPr="003A00D8">
        <w:rPr>
          <w:rFonts w:hint="eastAsia"/>
          <w:sz w:val="24"/>
        </w:rPr>
        <w:t>100%</w:t>
      </w:r>
      <w:r w:rsidRPr="003A00D8">
        <w:rPr>
          <w:rFonts w:hint="eastAsia"/>
          <w:sz w:val="24"/>
        </w:rPr>
        <w:t>、昌都市</w:t>
      </w:r>
      <w:r w:rsidRPr="003A00D8">
        <w:rPr>
          <w:rFonts w:hint="eastAsia"/>
          <w:sz w:val="24"/>
        </w:rPr>
        <w:t>100%</w:t>
      </w:r>
      <w:r w:rsidRPr="003A00D8">
        <w:rPr>
          <w:rFonts w:hint="eastAsia"/>
          <w:sz w:val="24"/>
        </w:rPr>
        <w:t>、那曲市</w:t>
      </w:r>
      <w:r w:rsidRPr="003A00D8">
        <w:rPr>
          <w:rFonts w:hint="eastAsia"/>
          <w:sz w:val="24"/>
        </w:rPr>
        <w:t>99.7%</w:t>
      </w:r>
      <w:r w:rsidRPr="003A00D8">
        <w:rPr>
          <w:rFonts w:hint="eastAsia"/>
          <w:sz w:val="24"/>
        </w:rPr>
        <w:t>、阿里地区</w:t>
      </w:r>
      <w:r w:rsidRPr="003A00D8">
        <w:rPr>
          <w:rFonts w:hint="eastAsia"/>
          <w:sz w:val="24"/>
        </w:rPr>
        <w:t>97.0%</w:t>
      </w:r>
      <w:r w:rsidRPr="003A00D8">
        <w:rPr>
          <w:rFonts w:hint="eastAsia"/>
          <w:sz w:val="24"/>
        </w:rPr>
        <w:t>。珠穆朗玛峰区域环境空气质量继续保持在优良状态，达到一级标准。</w:t>
      </w:r>
    </w:p>
    <w:p w:rsidR="003A00D8" w:rsidRPr="003A00D8" w:rsidRDefault="003A00D8" w:rsidP="003A00D8">
      <w:pPr>
        <w:adjustRightInd w:val="0"/>
        <w:spacing w:line="360" w:lineRule="auto"/>
        <w:ind w:firstLineChars="200" w:firstLine="480"/>
        <w:rPr>
          <w:sz w:val="24"/>
        </w:rPr>
      </w:pPr>
      <w:r w:rsidRPr="003A00D8">
        <w:rPr>
          <w:rFonts w:hint="eastAsia"/>
          <w:sz w:val="24"/>
        </w:rPr>
        <w:t>（</w:t>
      </w:r>
      <w:r w:rsidRPr="003A00D8">
        <w:rPr>
          <w:rFonts w:hint="eastAsia"/>
          <w:sz w:val="24"/>
        </w:rPr>
        <w:t>5</w:t>
      </w:r>
      <w:r w:rsidRPr="003A00D8">
        <w:rPr>
          <w:rFonts w:hint="eastAsia"/>
          <w:sz w:val="24"/>
        </w:rPr>
        <w:t>）</w:t>
      </w:r>
      <w:r w:rsidRPr="003A00D8">
        <w:rPr>
          <w:rFonts w:hint="eastAsia"/>
          <w:sz w:val="24"/>
        </w:rPr>
        <w:t>2021</w:t>
      </w:r>
      <w:r w:rsidRPr="003A00D8">
        <w:rPr>
          <w:rFonts w:hint="eastAsia"/>
          <w:sz w:val="24"/>
        </w:rPr>
        <w:t>年</w:t>
      </w:r>
    </w:p>
    <w:p w:rsidR="003A00D8" w:rsidRPr="003A00D8" w:rsidRDefault="003A00D8" w:rsidP="003A00D8">
      <w:pPr>
        <w:adjustRightInd w:val="0"/>
        <w:spacing w:line="360" w:lineRule="auto"/>
        <w:ind w:firstLineChars="200" w:firstLine="480"/>
        <w:rPr>
          <w:sz w:val="24"/>
        </w:rPr>
      </w:pPr>
      <w:r w:rsidRPr="003A00D8">
        <w:rPr>
          <w:sz w:val="24"/>
        </w:rPr>
        <w:t>根据《</w:t>
      </w:r>
      <w:r w:rsidRPr="003A00D8">
        <w:rPr>
          <w:sz w:val="24"/>
        </w:rPr>
        <w:t>20</w:t>
      </w:r>
      <w:r w:rsidRPr="003A00D8">
        <w:rPr>
          <w:rFonts w:hint="eastAsia"/>
          <w:sz w:val="24"/>
        </w:rPr>
        <w:t>21</w:t>
      </w:r>
      <w:r w:rsidRPr="003A00D8">
        <w:rPr>
          <w:sz w:val="24"/>
        </w:rPr>
        <w:t>年西藏自治区生态环境状况公报》：</w:t>
      </w:r>
    </w:p>
    <w:p w:rsidR="003A00D8" w:rsidRPr="003A00D8" w:rsidRDefault="003A00D8" w:rsidP="003A00D8">
      <w:pPr>
        <w:adjustRightInd w:val="0"/>
        <w:spacing w:line="360" w:lineRule="auto"/>
        <w:ind w:firstLineChars="200" w:firstLine="480"/>
        <w:rPr>
          <w:sz w:val="24"/>
        </w:rPr>
      </w:pPr>
      <w:r w:rsidRPr="003A00D8">
        <w:rPr>
          <w:rFonts w:hint="eastAsia"/>
          <w:sz w:val="24"/>
        </w:rPr>
        <w:t>2021</w:t>
      </w:r>
      <w:r w:rsidRPr="003A00D8">
        <w:rPr>
          <w:rFonts w:hint="eastAsia"/>
          <w:sz w:val="24"/>
        </w:rPr>
        <w:t>年，全区环境空气质量整体保持优良，环境空气质量均达到二级标准，平均优良天数比例为</w:t>
      </w:r>
      <w:r w:rsidRPr="003A00D8">
        <w:rPr>
          <w:rFonts w:hint="eastAsia"/>
          <w:sz w:val="24"/>
        </w:rPr>
        <w:t>99.8%</w:t>
      </w:r>
      <w:r w:rsidRPr="003A00D8">
        <w:rPr>
          <w:rFonts w:hint="eastAsia"/>
          <w:sz w:val="24"/>
        </w:rPr>
        <w:t>。拉萨市环境空气优良天数比例为</w:t>
      </w:r>
      <w:r w:rsidRPr="003A00D8">
        <w:rPr>
          <w:rFonts w:hint="eastAsia"/>
          <w:sz w:val="24"/>
        </w:rPr>
        <w:t>100%</w:t>
      </w:r>
      <w:r w:rsidRPr="003A00D8">
        <w:rPr>
          <w:rFonts w:hint="eastAsia"/>
          <w:sz w:val="24"/>
        </w:rPr>
        <w:t>，在全国</w:t>
      </w:r>
      <w:r w:rsidRPr="003A00D8">
        <w:rPr>
          <w:rFonts w:hint="eastAsia"/>
          <w:sz w:val="24"/>
        </w:rPr>
        <w:t>168</w:t>
      </w:r>
      <w:r w:rsidRPr="003A00D8">
        <w:rPr>
          <w:rFonts w:hint="eastAsia"/>
          <w:sz w:val="24"/>
        </w:rPr>
        <w:t>个重点城市中排名第</w:t>
      </w:r>
      <w:r w:rsidRPr="003A00D8">
        <w:rPr>
          <w:rFonts w:hint="eastAsia"/>
          <w:sz w:val="24"/>
        </w:rPr>
        <w:t>2</w:t>
      </w:r>
      <w:r w:rsidRPr="003A00D8">
        <w:rPr>
          <w:rFonts w:hint="eastAsia"/>
          <w:sz w:val="24"/>
        </w:rPr>
        <w:t>位；日喀则市、山南市、林芝市、昌都市、那曲市和阿里地区环境空气质量均达到二级标准，在全国</w:t>
      </w:r>
      <w:r w:rsidRPr="003A00D8">
        <w:rPr>
          <w:rFonts w:hint="eastAsia"/>
          <w:sz w:val="24"/>
        </w:rPr>
        <w:t>339</w:t>
      </w:r>
      <w:r w:rsidRPr="003A00D8">
        <w:rPr>
          <w:rFonts w:hint="eastAsia"/>
          <w:sz w:val="24"/>
        </w:rPr>
        <w:t>个地级及以上城市环境空气质量排名分别为第</w:t>
      </w:r>
      <w:r w:rsidRPr="003A00D8">
        <w:rPr>
          <w:rFonts w:hint="eastAsia"/>
          <w:sz w:val="24"/>
        </w:rPr>
        <w:t>6</w:t>
      </w:r>
      <w:r w:rsidRPr="003A00D8">
        <w:rPr>
          <w:rFonts w:hint="eastAsia"/>
          <w:sz w:val="24"/>
        </w:rPr>
        <w:t>名、第</w:t>
      </w:r>
      <w:r w:rsidRPr="003A00D8">
        <w:rPr>
          <w:rFonts w:hint="eastAsia"/>
          <w:sz w:val="24"/>
        </w:rPr>
        <w:t>14</w:t>
      </w:r>
      <w:r w:rsidRPr="003A00D8">
        <w:rPr>
          <w:rFonts w:hint="eastAsia"/>
          <w:sz w:val="24"/>
        </w:rPr>
        <w:t>名、第</w:t>
      </w:r>
      <w:r w:rsidRPr="003A00D8">
        <w:rPr>
          <w:rFonts w:hint="eastAsia"/>
          <w:sz w:val="24"/>
        </w:rPr>
        <w:t>1</w:t>
      </w:r>
      <w:r w:rsidRPr="003A00D8">
        <w:rPr>
          <w:rFonts w:hint="eastAsia"/>
          <w:sz w:val="24"/>
        </w:rPr>
        <w:t>名、第</w:t>
      </w:r>
      <w:r w:rsidRPr="003A00D8">
        <w:rPr>
          <w:rFonts w:hint="eastAsia"/>
          <w:sz w:val="24"/>
        </w:rPr>
        <w:t>3</w:t>
      </w:r>
      <w:r w:rsidRPr="003A00D8">
        <w:rPr>
          <w:rFonts w:hint="eastAsia"/>
          <w:sz w:val="24"/>
        </w:rPr>
        <w:t>名、第</w:t>
      </w:r>
      <w:r w:rsidRPr="003A00D8">
        <w:rPr>
          <w:rFonts w:hint="eastAsia"/>
          <w:sz w:val="24"/>
        </w:rPr>
        <w:t>53</w:t>
      </w:r>
      <w:r w:rsidRPr="003A00D8">
        <w:rPr>
          <w:rFonts w:hint="eastAsia"/>
          <w:sz w:val="24"/>
        </w:rPr>
        <w:t>名、第</w:t>
      </w:r>
      <w:r w:rsidRPr="003A00D8">
        <w:rPr>
          <w:rFonts w:hint="eastAsia"/>
          <w:sz w:val="24"/>
        </w:rPr>
        <w:t>9</w:t>
      </w:r>
      <w:r w:rsidRPr="003A00D8">
        <w:rPr>
          <w:rFonts w:hint="eastAsia"/>
          <w:sz w:val="24"/>
        </w:rPr>
        <w:t>名。青藏铁路沿线</w:t>
      </w:r>
      <w:r w:rsidRPr="003A00D8">
        <w:rPr>
          <w:rFonts w:hint="eastAsia"/>
          <w:sz w:val="24"/>
        </w:rPr>
        <w:t>PM</w:t>
      </w:r>
      <w:r w:rsidRPr="003A00D8">
        <w:rPr>
          <w:rFonts w:hint="eastAsia"/>
          <w:sz w:val="24"/>
          <w:vertAlign w:val="subscript"/>
        </w:rPr>
        <w:t>2.5</w:t>
      </w:r>
      <w:r w:rsidRPr="003A00D8">
        <w:rPr>
          <w:rFonts w:hint="eastAsia"/>
          <w:sz w:val="24"/>
        </w:rPr>
        <w:t>、</w:t>
      </w:r>
      <w:r w:rsidRPr="003A00D8">
        <w:rPr>
          <w:rFonts w:hint="eastAsia"/>
          <w:sz w:val="24"/>
        </w:rPr>
        <w:t>PM</w:t>
      </w:r>
      <w:r w:rsidRPr="003A00D8">
        <w:rPr>
          <w:rFonts w:hint="eastAsia"/>
          <w:sz w:val="24"/>
          <w:vertAlign w:val="subscript"/>
        </w:rPr>
        <w:t>10</w:t>
      </w:r>
      <w:r w:rsidRPr="003A00D8">
        <w:rPr>
          <w:rFonts w:hint="eastAsia"/>
          <w:sz w:val="24"/>
        </w:rPr>
        <w:t>、</w:t>
      </w:r>
      <w:r w:rsidRPr="003A00D8">
        <w:rPr>
          <w:rFonts w:hint="eastAsia"/>
          <w:sz w:val="24"/>
        </w:rPr>
        <w:t>SO</w:t>
      </w:r>
      <w:r w:rsidRPr="003A00D8">
        <w:rPr>
          <w:rFonts w:hint="eastAsia"/>
          <w:sz w:val="24"/>
          <w:vertAlign w:val="subscript"/>
        </w:rPr>
        <w:t>2</w:t>
      </w:r>
      <w:r w:rsidRPr="003A00D8">
        <w:rPr>
          <w:rFonts w:hint="eastAsia"/>
          <w:sz w:val="24"/>
        </w:rPr>
        <w:t>、</w:t>
      </w:r>
      <w:r w:rsidRPr="003A00D8">
        <w:rPr>
          <w:rFonts w:hint="eastAsia"/>
          <w:sz w:val="24"/>
        </w:rPr>
        <w:t>NO</w:t>
      </w:r>
      <w:r w:rsidRPr="003A00D8">
        <w:rPr>
          <w:rFonts w:hint="eastAsia"/>
          <w:sz w:val="24"/>
          <w:vertAlign w:val="subscript"/>
        </w:rPr>
        <w:t>2</w:t>
      </w:r>
      <w:r w:rsidRPr="003A00D8">
        <w:rPr>
          <w:rFonts w:hint="eastAsia"/>
          <w:sz w:val="24"/>
        </w:rPr>
        <w:t>、</w:t>
      </w:r>
      <w:r w:rsidRPr="003A00D8">
        <w:rPr>
          <w:rFonts w:hint="eastAsia"/>
          <w:sz w:val="24"/>
        </w:rPr>
        <w:t>CO</w:t>
      </w:r>
      <w:r w:rsidRPr="003A00D8">
        <w:rPr>
          <w:rFonts w:hint="eastAsia"/>
          <w:sz w:val="24"/>
        </w:rPr>
        <w:t>年均浓度达到一级标准，</w:t>
      </w:r>
      <w:r w:rsidRPr="003A00D8">
        <w:rPr>
          <w:rFonts w:hint="eastAsia"/>
          <w:sz w:val="24"/>
        </w:rPr>
        <w:t>O</w:t>
      </w:r>
      <w:r w:rsidRPr="003A00D8">
        <w:rPr>
          <w:rFonts w:hint="eastAsia"/>
          <w:sz w:val="24"/>
          <w:vertAlign w:val="subscript"/>
        </w:rPr>
        <w:t>3</w:t>
      </w:r>
      <w:r w:rsidRPr="003A00D8">
        <w:rPr>
          <w:rFonts w:hint="eastAsia"/>
          <w:sz w:val="24"/>
        </w:rPr>
        <w:t>年均浓度达到二级标准。珠穆朗玛峰区域环境空气质量持续保持优良状态，达到一级标准。</w:t>
      </w:r>
    </w:p>
    <w:p w:rsidR="003A00D8" w:rsidRPr="003A00D8" w:rsidRDefault="003A00D8" w:rsidP="003A00D8">
      <w:pPr>
        <w:adjustRightInd w:val="0"/>
        <w:spacing w:line="360" w:lineRule="auto"/>
        <w:ind w:firstLineChars="200" w:firstLine="480"/>
        <w:rPr>
          <w:sz w:val="24"/>
        </w:rPr>
      </w:pPr>
      <w:r w:rsidRPr="003A00D8">
        <w:rPr>
          <w:rFonts w:hint="eastAsia"/>
          <w:sz w:val="24"/>
        </w:rPr>
        <w:t>（</w:t>
      </w:r>
      <w:r w:rsidRPr="003A00D8">
        <w:rPr>
          <w:rFonts w:hint="eastAsia"/>
          <w:sz w:val="24"/>
        </w:rPr>
        <w:t>6</w:t>
      </w:r>
      <w:r w:rsidRPr="003A00D8">
        <w:rPr>
          <w:rFonts w:hint="eastAsia"/>
          <w:sz w:val="24"/>
        </w:rPr>
        <w:t>）</w:t>
      </w:r>
      <w:r w:rsidRPr="003A00D8">
        <w:rPr>
          <w:rFonts w:hint="eastAsia"/>
          <w:sz w:val="24"/>
        </w:rPr>
        <w:t>2022</w:t>
      </w:r>
      <w:r w:rsidRPr="003A00D8">
        <w:rPr>
          <w:rFonts w:hint="eastAsia"/>
          <w:sz w:val="24"/>
        </w:rPr>
        <w:t>年</w:t>
      </w:r>
    </w:p>
    <w:p w:rsidR="003A00D8" w:rsidRPr="003A00D8" w:rsidRDefault="003A00D8" w:rsidP="003A00D8">
      <w:pPr>
        <w:adjustRightInd w:val="0"/>
        <w:spacing w:line="360" w:lineRule="auto"/>
        <w:ind w:firstLineChars="200" w:firstLine="480"/>
        <w:rPr>
          <w:sz w:val="24"/>
        </w:rPr>
      </w:pPr>
      <w:r w:rsidRPr="003A00D8">
        <w:rPr>
          <w:sz w:val="24"/>
        </w:rPr>
        <w:t>根据《</w:t>
      </w:r>
      <w:r w:rsidRPr="003A00D8">
        <w:rPr>
          <w:sz w:val="24"/>
        </w:rPr>
        <w:t>20</w:t>
      </w:r>
      <w:r w:rsidRPr="003A00D8">
        <w:rPr>
          <w:rFonts w:hint="eastAsia"/>
          <w:sz w:val="24"/>
        </w:rPr>
        <w:t>22</w:t>
      </w:r>
      <w:r w:rsidRPr="003A00D8">
        <w:rPr>
          <w:sz w:val="24"/>
        </w:rPr>
        <w:t>年西藏自治区生态环境状况公报》：</w:t>
      </w:r>
    </w:p>
    <w:p w:rsidR="003A00D8" w:rsidRPr="003A00D8" w:rsidRDefault="003A00D8" w:rsidP="003A00D8">
      <w:pPr>
        <w:adjustRightInd w:val="0"/>
        <w:spacing w:line="360" w:lineRule="auto"/>
        <w:ind w:firstLineChars="200" w:firstLine="480"/>
        <w:rPr>
          <w:sz w:val="24"/>
        </w:rPr>
      </w:pPr>
      <w:r w:rsidRPr="003A00D8">
        <w:rPr>
          <w:sz w:val="24"/>
        </w:rPr>
        <w:t>2022</w:t>
      </w:r>
      <w:r w:rsidRPr="003A00D8">
        <w:rPr>
          <w:sz w:val="24"/>
        </w:rPr>
        <w:t>年，全区环境空气质量整体保持优良，平均优良天数比例为</w:t>
      </w:r>
      <w:r w:rsidRPr="003A00D8">
        <w:rPr>
          <w:sz w:val="24"/>
        </w:rPr>
        <w:t>99.5%</w:t>
      </w:r>
      <w:r w:rsidRPr="003A00D8">
        <w:rPr>
          <w:sz w:val="24"/>
        </w:rPr>
        <w:t>，细颗粒物、可吸入颗粒物、二氧化硫、二氧化氮和一氧化碳年均浓度达到一级标准，臭氧年均浓度达到二级标准。拉萨市环境空气质量达到二级标准，优良天数比例为</w:t>
      </w:r>
      <w:r w:rsidRPr="003A00D8">
        <w:rPr>
          <w:sz w:val="24"/>
        </w:rPr>
        <w:t>99.7%</w:t>
      </w:r>
      <w:r w:rsidRPr="003A00D8">
        <w:rPr>
          <w:sz w:val="24"/>
        </w:rPr>
        <w:t>，在全国</w:t>
      </w:r>
      <w:r w:rsidRPr="003A00D8">
        <w:rPr>
          <w:sz w:val="24"/>
        </w:rPr>
        <w:t>168</w:t>
      </w:r>
      <w:r w:rsidRPr="003A00D8">
        <w:rPr>
          <w:sz w:val="24"/>
        </w:rPr>
        <w:t>个重点城市中排名第</w:t>
      </w:r>
      <w:r w:rsidRPr="003A00D8">
        <w:rPr>
          <w:sz w:val="24"/>
        </w:rPr>
        <w:t>1</w:t>
      </w:r>
      <w:r w:rsidRPr="003A00D8">
        <w:rPr>
          <w:sz w:val="24"/>
        </w:rPr>
        <w:t>位。日喀则市、山南市、林芝市、昌都市、那曲市</w:t>
      </w:r>
      <w:r w:rsidRPr="003A00D8">
        <w:rPr>
          <w:sz w:val="24"/>
        </w:rPr>
        <w:lastRenderedPageBreak/>
        <w:t>和阿里地区环境空气质量达到二级标准，在全国</w:t>
      </w:r>
      <w:r w:rsidRPr="003A00D8">
        <w:rPr>
          <w:sz w:val="24"/>
        </w:rPr>
        <w:t>339</w:t>
      </w:r>
      <w:r w:rsidRPr="003A00D8">
        <w:rPr>
          <w:sz w:val="24"/>
        </w:rPr>
        <w:t>个地级及以上城市环境空气质量排名分别为第</w:t>
      </w:r>
      <w:r w:rsidRPr="003A00D8">
        <w:rPr>
          <w:sz w:val="24"/>
        </w:rPr>
        <w:t>10</w:t>
      </w:r>
      <w:r w:rsidRPr="003A00D8">
        <w:rPr>
          <w:sz w:val="24"/>
        </w:rPr>
        <w:t>名、第</w:t>
      </w:r>
      <w:r w:rsidRPr="003A00D8">
        <w:rPr>
          <w:sz w:val="24"/>
        </w:rPr>
        <w:t>8</w:t>
      </w:r>
      <w:r w:rsidRPr="003A00D8">
        <w:rPr>
          <w:sz w:val="24"/>
        </w:rPr>
        <w:t>名、第</w:t>
      </w:r>
      <w:r w:rsidRPr="003A00D8">
        <w:rPr>
          <w:sz w:val="24"/>
        </w:rPr>
        <w:t>1</w:t>
      </w:r>
      <w:r w:rsidRPr="003A00D8">
        <w:rPr>
          <w:sz w:val="24"/>
        </w:rPr>
        <w:t>名、第</w:t>
      </w:r>
      <w:r w:rsidRPr="003A00D8">
        <w:rPr>
          <w:sz w:val="24"/>
        </w:rPr>
        <w:t>4</w:t>
      </w:r>
      <w:r w:rsidRPr="003A00D8">
        <w:rPr>
          <w:sz w:val="24"/>
        </w:rPr>
        <w:t>名、第</w:t>
      </w:r>
      <w:r w:rsidRPr="003A00D8">
        <w:rPr>
          <w:sz w:val="24"/>
        </w:rPr>
        <w:t>40</w:t>
      </w:r>
      <w:r w:rsidRPr="003A00D8">
        <w:rPr>
          <w:sz w:val="24"/>
        </w:rPr>
        <w:t>名、第</w:t>
      </w:r>
      <w:r w:rsidRPr="003A00D8">
        <w:rPr>
          <w:sz w:val="24"/>
        </w:rPr>
        <w:t>5</w:t>
      </w:r>
      <w:r w:rsidRPr="003A00D8">
        <w:rPr>
          <w:sz w:val="24"/>
        </w:rPr>
        <w:t>名。珠穆朗玛峰区域环境空气质量持续保持在优良状态，达到一级标准。</w:t>
      </w:r>
    </w:p>
    <w:p w:rsidR="003A00D8" w:rsidRPr="003A00D8" w:rsidRDefault="003A00D8" w:rsidP="003A00D8">
      <w:pPr>
        <w:adjustRightInd w:val="0"/>
        <w:spacing w:line="360" w:lineRule="auto"/>
        <w:ind w:firstLineChars="200" w:firstLine="480"/>
        <w:rPr>
          <w:sz w:val="24"/>
        </w:rPr>
      </w:pPr>
      <w:r w:rsidRPr="003A00D8">
        <w:rPr>
          <w:rFonts w:hint="eastAsia"/>
          <w:sz w:val="24"/>
        </w:rPr>
        <w:t>（</w:t>
      </w:r>
      <w:r w:rsidRPr="003A00D8">
        <w:rPr>
          <w:rFonts w:hint="eastAsia"/>
          <w:sz w:val="24"/>
        </w:rPr>
        <w:t>7</w:t>
      </w:r>
      <w:r w:rsidRPr="003A00D8">
        <w:rPr>
          <w:rFonts w:hint="eastAsia"/>
          <w:sz w:val="24"/>
        </w:rPr>
        <w:t>）</w:t>
      </w:r>
      <w:r w:rsidRPr="003A00D8">
        <w:rPr>
          <w:rFonts w:hint="eastAsia"/>
          <w:sz w:val="24"/>
        </w:rPr>
        <w:t>2023</w:t>
      </w:r>
      <w:r w:rsidRPr="003A00D8">
        <w:rPr>
          <w:rFonts w:hint="eastAsia"/>
          <w:sz w:val="24"/>
        </w:rPr>
        <w:t>年</w:t>
      </w:r>
    </w:p>
    <w:p w:rsidR="003A00D8" w:rsidRPr="003A00D8" w:rsidRDefault="003A00D8" w:rsidP="003A00D8">
      <w:pPr>
        <w:adjustRightInd w:val="0"/>
        <w:spacing w:line="360" w:lineRule="auto"/>
        <w:ind w:firstLineChars="200" w:firstLine="480"/>
        <w:rPr>
          <w:sz w:val="24"/>
        </w:rPr>
      </w:pPr>
      <w:r w:rsidRPr="003A00D8">
        <w:rPr>
          <w:sz w:val="24"/>
        </w:rPr>
        <w:t>根据《</w:t>
      </w:r>
      <w:r w:rsidRPr="003A00D8">
        <w:rPr>
          <w:sz w:val="24"/>
        </w:rPr>
        <w:t>20</w:t>
      </w:r>
      <w:r w:rsidRPr="003A00D8">
        <w:rPr>
          <w:rFonts w:hint="eastAsia"/>
          <w:sz w:val="24"/>
        </w:rPr>
        <w:t>23</w:t>
      </w:r>
      <w:r w:rsidRPr="003A00D8">
        <w:rPr>
          <w:sz w:val="24"/>
        </w:rPr>
        <w:t>年西藏自治区生态环境状况公报》：</w:t>
      </w:r>
    </w:p>
    <w:p w:rsidR="003A00D8" w:rsidRDefault="003A00D8" w:rsidP="003A00D8">
      <w:pPr>
        <w:adjustRightInd w:val="0"/>
        <w:spacing w:line="360" w:lineRule="auto"/>
        <w:ind w:firstLineChars="200" w:firstLine="480"/>
        <w:rPr>
          <w:rFonts w:hint="eastAsia"/>
          <w:sz w:val="24"/>
        </w:rPr>
      </w:pPr>
      <w:r w:rsidRPr="003A00D8">
        <w:rPr>
          <w:rFonts w:hint="eastAsia"/>
          <w:sz w:val="24"/>
        </w:rPr>
        <w:t>2023</w:t>
      </w:r>
      <w:r w:rsidRPr="003A00D8">
        <w:rPr>
          <w:rFonts w:hint="eastAsia"/>
          <w:sz w:val="24"/>
        </w:rPr>
        <w:t>年，全区环境空气质量整体保持优良，优良天数比例为</w:t>
      </w:r>
      <w:r w:rsidRPr="003A00D8">
        <w:rPr>
          <w:rFonts w:hint="eastAsia"/>
          <w:sz w:val="24"/>
        </w:rPr>
        <w:t>99.5%</w:t>
      </w:r>
      <w:r w:rsidRPr="003A00D8">
        <w:rPr>
          <w:rFonts w:hint="eastAsia"/>
          <w:sz w:val="24"/>
        </w:rPr>
        <w:t>，细颗粒物、可吸入颗粒物、二氧化硫、二氧化氮和一氧化碳年均浓度达到一级标准；臭氧年均浓度达到二级标准。拉萨市环境空气质量达到二级标准，优良天数比例为</w:t>
      </w:r>
      <w:r w:rsidRPr="003A00D8">
        <w:rPr>
          <w:rFonts w:hint="eastAsia"/>
          <w:sz w:val="24"/>
        </w:rPr>
        <w:t>97.3%</w:t>
      </w:r>
      <w:r w:rsidRPr="003A00D8">
        <w:rPr>
          <w:rFonts w:hint="eastAsia"/>
          <w:sz w:val="24"/>
        </w:rPr>
        <w:t>，在全国</w:t>
      </w:r>
      <w:r w:rsidRPr="003A00D8">
        <w:rPr>
          <w:rFonts w:hint="eastAsia"/>
          <w:sz w:val="24"/>
        </w:rPr>
        <w:t>168</w:t>
      </w:r>
      <w:r w:rsidRPr="003A00D8">
        <w:rPr>
          <w:rFonts w:hint="eastAsia"/>
          <w:sz w:val="24"/>
        </w:rPr>
        <w:t>个重点城市中排名第</w:t>
      </w:r>
      <w:r w:rsidRPr="003A00D8">
        <w:rPr>
          <w:rFonts w:hint="eastAsia"/>
          <w:sz w:val="24"/>
        </w:rPr>
        <w:t>2</w:t>
      </w:r>
      <w:r w:rsidRPr="003A00D8">
        <w:rPr>
          <w:rFonts w:hint="eastAsia"/>
          <w:sz w:val="24"/>
        </w:rPr>
        <w:t>位。日喀则市、山南市、林芝市、昌都市、那曲市和阿里地区环境空气质量达到二级标准，在全国</w:t>
      </w:r>
      <w:r w:rsidRPr="003A00D8">
        <w:rPr>
          <w:rFonts w:hint="eastAsia"/>
          <w:sz w:val="24"/>
        </w:rPr>
        <w:t>339</w:t>
      </w:r>
      <w:r w:rsidRPr="003A00D8">
        <w:rPr>
          <w:rFonts w:hint="eastAsia"/>
          <w:sz w:val="24"/>
        </w:rPr>
        <w:t>个地级及以上城市环境空气质量排名分别为第</w:t>
      </w:r>
      <w:r w:rsidRPr="003A00D8">
        <w:rPr>
          <w:rFonts w:hint="eastAsia"/>
          <w:sz w:val="24"/>
        </w:rPr>
        <w:t>12</w:t>
      </w:r>
      <w:r w:rsidRPr="003A00D8">
        <w:rPr>
          <w:rFonts w:hint="eastAsia"/>
          <w:sz w:val="24"/>
        </w:rPr>
        <w:t>名、第</w:t>
      </w:r>
      <w:r w:rsidRPr="003A00D8">
        <w:rPr>
          <w:rFonts w:hint="eastAsia"/>
          <w:sz w:val="24"/>
        </w:rPr>
        <w:t>5</w:t>
      </w:r>
      <w:r w:rsidRPr="003A00D8">
        <w:rPr>
          <w:rFonts w:hint="eastAsia"/>
          <w:sz w:val="24"/>
        </w:rPr>
        <w:t>名、第</w:t>
      </w:r>
      <w:r w:rsidRPr="003A00D8">
        <w:rPr>
          <w:rFonts w:hint="eastAsia"/>
          <w:sz w:val="24"/>
        </w:rPr>
        <w:t>1</w:t>
      </w:r>
      <w:r w:rsidRPr="003A00D8">
        <w:rPr>
          <w:rFonts w:hint="eastAsia"/>
          <w:sz w:val="24"/>
        </w:rPr>
        <w:t>名、第</w:t>
      </w:r>
      <w:r w:rsidRPr="003A00D8">
        <w:rPr>
          <w:rFonts w:hint="eastAsia"/>
          <w:sz w:val="24"/>
        </w:rPr>
        <w:t>11</w:t>
      </w:r>
      <w:r w:rsidRPr="003A00D8">
        <w:rPr>
          <w:rFonts w:hint="eastAsia"/>
          <w:sz w:val="24"/>
        </w:rPr>
        <w:t>名、第</w:t>
      </w:r>
      <w:r w:rsidRPr="003A00D8">
        <w:rPr>
          <w:rFonts w:hint="eastAsia"/>
          <w:sz w:val="24"/>
        </w:rPr>
        <w:t>51</w:t>
      </w:r>
      <w:r w:rsidRPr="003A00D8">
        <w:rPr>
          <w:rFonts w:hint="eastAsia"/>
          <w:sz w:val="24"/>
        </w:rPr>
        <w:t>名、第</w:t>
      </w:r>
      <w:r w:rsidRPr="003A00D8">
        <w:rPr>
          <w:rFonts w:hint="eastAsia"/>
          <w:sz w:val="24"/>
        </w:rPr>
        <w:t>3</w:t>
      </w:r>
      <w:r w:rsidRPr="003A00D8">
        <w:rPr>
          <w:rFonts w:hint="eastAsia"/>
          <w:sz w:val="24"/>
        </w:rPr>
        <w:t>名。珠穆朗玛峰区域环境空气质量持续保持在优良状态，达到一级标准。</w:t>
      </w:r>
    </w:p>
    <w:p w:rsidR="003A00D8" w:rsidRPr="003A00D8" w:rsidRDefault="003A00D8" w:rsidP="003A00D8">
      <w:pPr>
        <w:adjustRightInd w:val="0"/>
        <w:spacing w:line="360" w:lineRule="auto"/>
        <w:ind w:firstLineChars="200" w:firstLine="480"/>
        <w:rPr>
          <w:rFonts w:hint="eastAsia"/>
          <w:sz w:val="24"/>
        </w:rPr>
      </w:pPr>
      <w:r>
        <w:rPr>
          <w:rFonts w:hint="eastAsia"/>
          <w:sz w:val="24"/>
        </w:rPr>
        <w:t>二、林芝市环境空气例行监测数据</w:t>
      </w:r>
    </w:p>
    <w:p w:rsidR="0018371F" w:rsidRDefault="00782558">
      <w:pPr>
        <w:adjustRightInd w:val="0"/>
        <w:spacing w:line="360" w:lineRule="auto"/>
        <w:ind w:firstLineChars="200" w:firstLine="480"/>
        <w:rPr>
          <w:sz w:val="24"/>
        </w:rPr>
      </w:pPr>
      <w:r>
        <w:rPr>
          <w:rFonts w:hint="eastAsia"/>
          <w:sz w:val="24"/>
        </w:rPr>
        <w:t>（</w:t>
      </w:r>
      <w:r>
        <w:rPr>
          <w:rFonts w:hint="eastAsia"/>
          <w:sz w:val="24"/>
        </w:rPr>
        <w:t>1</w:t>
      </w:r>
      <w:r>
        <w:rPr>
          <w:rFonts w:hint="eastAsia"/>
          <w:sz w:val="24"/>
        </w:rPr>
        <w:t>）例行监测数据</w:t>
      </w:r>
    </w:p>
    <w:p w:rsidR="0018371F" w:rsidRDefault="00782558">
      <w:pPr>
        <w:adjustRightInd w:val="0"/>
        <w:spacing w:line="360" w:lineRule="auto"/>
        <w:ind w:firstLineChars="200" w:firstLine="480"/>
        <w:rPr>
          <w:sz w:val="24"/>
        </w:rPr>
      </w:pPr>
      <w:r>
        <w:rPr>
          <w:rFonts w:hint="eastAsia"/>
          <w:sz w:val="24"/>
        </w:rPr>
        <w:t>本规划区域位于</w:t>
      </w:r>
      <w:r w:rsidR="004712DB">
        <w:rPr>
          <w:rFonts w:hint="eastAsia"/>
          <w:sz w:val="24"/>
        </w:rPr>
        <w:t>林芝市巴宜区</w:t>
      </w:r>
      <w:r>
        <w:rPr>
          <w:rFonts w:hint="eastAsia"/>
          <w:sz w:val="24"/>
        </w:rPr>
        <w:t>，</w:t>
      </w:r>
      <w:r w:rsidR="004712DB">
        <w:rPr>
          <w:rFonts w:hint="eastAsia"/>
          <w:sz w:val="24"/>
        </w:rPr>
        <w:t>巴宜区建成区</w:t>
      </w:r>
      <w:r>
        <w:rPr>
          <w:rFonts w:hint="eastAsia"/>
          <w:sz w:val="24"/>
        </w:rPr>
        <w:t>总体污染企业较少，大气环境质量较为接近</w:t>
      </w:r>
      <w:r w:rsidR="00F9117E">
        <w:rPr>
          <w:rFonts w:hint="eastAsia"/>
          <w:sz w:val="24"/>
        </w:rPr>
        <w:t>措木及日</w:t>
      </w:r>
      <w:r>
        <w:rPr>
          <w:rFonts w:hint="eastAsia"/>
          <w:sz w:val="24"/>
        </w:rPr>
        <w:t>旅游景区环境质量，因此本次规划环评收集了</w:t>
      </w:r>
      <w:r w:rsidR="004712DB">
        <w:rPr>
          <w:rFonts w:hint="eastAsia"/>
          <w:sz w:val="24"/>
        </w:rPr>
        <w:t>林芝市巴宜区</w:t>
      </w:r>
      <w:r w:rsidR="004712DB">
        <w:rPr>
          <w:rFonts w:hint="eastAsia"/>
          <w:sz w:val="24"/>
        </w:rPr>
        <w:t>2024</w:t>
      </w:r>
      <w:r>
        <w:rPr>
          <w:rFonts w:hint="eastAsia"/>
          <w:sz w:val="24"/>
        </w:rPr>
        <w:t>年度</w:t>
      </w:r>
      <w:r w:rsidR="00C02608">
        <w:rPr>
          <w:rFonts w:hint="eastAsia"/>
          <w:sz w:val="24"/>
        </w:rPr>
        <w:t>1~</w:t>
      </w:r>
      <w:r w:rsidR="003A00D8">
        <w:rPr>
          <w:rFonts w:hint="eastAsia"/>
          <w:sz w:val="24"/>
        </w:rPr>
        <w:t>3</w:t>
      </w:r>
      <w:r w:rsidR="00C02608">
        <w:rPr>
          <w:rFonts w:hint="eastAsia"/>
          <w:sz w:val="24"/>
        </w:rPr>
        <w:t>月</w:t>
      </w:r>
      <w:r>
        <w:rPr>
          <w:rFonts w:hint="eastAsia"/>
          <w:sz w:val="24"/>
        </w:rPr>
        <w:t>环境空气例行监测资料，用于分析规划区所在区域环境空气质量变化趋势。</w:t>
      </w:r>
    </w:p>
    <w:p w:rsidR="0018371F" w:rsidRDefault="00C02608">
      <w:pPr>
        <w:adjustRightInd w:val="0"/>
        <w:spacing w:line="360" w:lineRule="auto"/>
        <w:ind w:firstLineChars="200" w:firstLine="480"/>
        <w:rPr>
          <w:sz w:val="24"/>
        </w:rPr>
      </w:pPr>
      <w:r>
        <w:rPr>
          <w:rFonts w:hint="eastAsia"/>
          <w:sz w:val="24"/>
        </w:rPr>
        <w:t>巴宜区</w:t>
      </w:r>
      <w:r>
        <w:rPr>
          <w:rFonts w:hint="eastAsia"/>
          <w:sz w:val="24"/>
        </w:rPr>
        <w:t>2024</w:t>
      </w:r>
      <w:r w:rsidR="00782558">
        <w:rPr>
          <w:rFonts w:hint="eastAsia"/>
          <w:sz w:val="24"/>
        </w:rPr>
        <w:t>年度环境空气例行监测点</w:t>
      </w:r>
      <w:r>
        <w:rPr>
          <w:rFonts w:hint="eastAsia"/>
          <w:sz w:val="24"/>
        </w:rPr>
        <w:t>分别</w:t>
      </w:r>
      <w:r w:rsidR="00782558">
        <w:rPr>
          <w:rFonts w:hint="eastAsia"/>
          <w:sz w:val="24"/>
        </w:rPr>
        <w:t>位于</w:t>
      </w:r>
      <w:r>
        <w:rPr>
          <w:rFonts w:hint="eastAsia"/>
          <w:sz w:val="24"/>
        </w:rPr>
        <w:t>林芝监测站和林芝人民医院</w:t>
      </w:r>
      <w:r w:rsidR="00782558">
        <w:rPr>
          <w:rFonts w:hint="eastAsia"/>
          <w:sz w:val="24"/>
        </w:rPr>
        <w:t>院内，本次评价利用</w:t>
      </w:r>
      <w:r w:rsidR="00782558">
        <w:rPr>
          <w:rFonts w:hint="eastAsia"/>
          <w:sz w:val="24"/>
        </w:rPr>
        <w:t>SO</w:t>
      </w:r>
      <w:r w:rsidR="00782558">
        <w:rPr>
          <w:rFonts w:hint="eastAsia"/>
          <w:sz w:val="24"/>
          <w:vertAlign w:val="subscript"/>
        </w:rPr>
        <w:t>2</w:t>
      </w:r>
      <w:r w:rsidR="00782558">
        <w:rPr>
          <w:rFonts w:hint="eastAsia"/>
          <w:sz w:val="24"/>
        </w:rPr>
        <w:t>、</w:t>
      </w:r>
      <w:r w:rsidR="00782558">
        <w:rPr>
          <w:rFonts w:hint="eastAsia"/>
          <w:sz w:val="24"/>
        </w:rPr>
        <w:t>NO</w:t>
      </w:r>
      <w:r w:rsidR="00782558">
        <w:rPr>
          <w:rFonts w:hint="eastAsia"/>
          <w:sz w:val="24"/>
          <w:vertAlign w:val="subscript"/>
        </w:rPr>
        <w:t>2</w:t>
      </w:r>
      <w:r w:rsidR="00782558">
        <w:rPr>
          <w:rFonts w:hint="eastAsia"/>
          <w:sz w:val="24"/>
        </w:rPr>
        <w:t>、</w:t>
      </w:r>
      <w:r w:rsidR="00782558">
        <w:rPr>
          <w:rFonts w:hint="eastAsia"/>
          <w:sz w:val="24"/>
        </w:rPr>
        <w:t>PM</w:t>
      </w:r>
      <w:r w:rsidR="00782558">
        <w:rPr>
          <w:rFonts w:hint="eastAsia"/>
          <w:sz w:val="24"/>
          <w:vertAlign w:val="subscript"/>
        </w:rPr>
        <w:t>10</w:t>
      </w:r>
      <w:r w:rsidR="00782558">
        <w:rPr>
          <w:rFonts w:hint="eastAsia"/>
          <w:sz w:val="24"/>
        </w:rPr>
        <w:t>、</w:t>
      </w:r>
      <w:r w:rsidR="00782558">
        <w:rPr>
          <w:rFonts w:hint="eastAsia"/>
          <w:sz w:val="24"/>
        </w:rPr>
        <w:t>PM</w:t>
      </w:r>
      <w:r w:rsidR="00782558">
        <w:rPr>
          <w:rFonts w:hint="eastAsia"/>
          <w:sz w:val="24"/>
          <w:vertAlign w:val="subscript"/>
        </w:rPr>
        <w:t>2.5</w:t>
      </w:r>
      <w:r w:rsidR="00782558">
        <w:rPr>
          <w:rFonts w:hint="eastAsia"/>
          <w:sz w:val="24"/>
        </w:rPr>
        <w:t>、</w:t>
      </w:r>
      <w:r w:rsidR="00782558">
        <w:rPr>
          <w:rFonts w:hint="eastAsia"/>
          <w:sz w:val="24"/>
        </w:rPr>
        <w:t>CO</w:t>
      </w:r>
      <w:r w:rsidR="00782558">
        <w:rPr>
          <w:rFonts w:hint="eastAsia"/>
          <w:sz w:val="24"/>
        </w:rPr>
        <w:t>、</w:t>
      </w:r>
      <w:r w:rsidR="00782558">
        <w:rPr>
          <w:rFonts w:hint="eastAsia"/>
          <w:sz w:val="24"/>
        </w:rPr>
        <w:t>O</w:t>
      </w:r>
      <w:r w:rsidR="00782558">
        <w:rPr>
          <w:rFonts w:hint="eastAsia"/>
          <w:sz w:val="24"/>
          <w:vertAlign w:val="subscript"/>
        </w:rPr>
        <w:t>3</w:t>
      </w:r>
      <w:r w:rsidR="00782558">
        <w:rPr>
          <w:rFonts w:hint="eastAsia"/>
          <w:sz w:val="24"/>
        </w:rPr>
        <w:t>等的监测数据来反映本规划区</w:t>
      </w:r>
      <w:r>
        <w:rPr>
          <w:rFonts w:hint="eastAsia"/>
          <w:sz w:val="24"/>
        </w:rPr>
        <w:t>巴宜区</w:t>
      </w:r>
      <w:r w:rsidR="00782558">
        <w:rPr>
          <w:rFonts w:hint="eastAsia"/>
          <w:sz w:val="24"/>
        </w:rPr>
        <w:t>范围内环境空气质量。</w:t>
      </w:r>
    </w:p>
    <w:p w:rsidR="0018371F" w:rsidRDefault="00C02608">
      <w:pPr>
        <w:adjustRightInd w:val="0"/>
        <w:spacing w:line="360" w:lineRule="auto"/>
        <w:ind w:firstLineChars="200" w:firstLine="480"/>
        <w:rPr>
          <w:sz w:val="24"/>
        </w:rPr>
      </w:pPr>
      <w:r>
        <w:rPr>
          <w:rFonts w:hint="eastAsia"/>
          <w:sz w:val="24"/>
        </w:rPr>
        <w:t>巴宜区城市建成区</w:t>
      </w:r>
      <w:r w:rsidR="00782558">
        <w:rPr>
          <w:rFonts w:hint="eastAsia"/>
          <w:sz w:val="24"/>
        </w:rPr>
        <w:t>大气环境质量执行《环境空气质量标准》（</w:t>
      </w:r>
      <w:r w:rsidR="00782558">
        <w:rPr>
          <w:rFonts w:hint="eastAsia"/>
          <w:sz w:val="24"/>
        </w:rPr>
        <w:t>GB3095-2012</w:t>
      </w:r>
      <w:r w:rsidR="00782558">
        <w:rPr>
          <w:rFonts w:hint="eastAsia"/>
          <w:sz w:val="24"/>
        </w:rPr>
        <w:t>）及其修改单中二级标准。</w:t>
      </w:r>
    </w:p>
    <w:p w:rsidR="0018371F" w:rsidRDefault="00782558">
      <w:pPr>
        <w:adjustRightInd w:val="0"/>
        <w:spacing w:line="360" w:lineRule="auto"/>
        <w:ind w:firstLineChars="200" w:firstLine="480"/>
        <w:rPr>
          <w:sz w:val="24"/>
        </w:rPr>
      </w:pPr>
      <w:r>
        <w:rPr>
          <w:rFonts w:hint="eastAsia"/>
          <w:sz w:val="24"/>
        </w:rPr>
        <w:t>（</w:t>
      </w:r>
      <w:r>
        <w:rPr>
          <w:rFonts w:hint="eastAsia"/>
          <w:sz w:val="24"/>
        </w:rPr>
        <w:t>2</w:t>
      </w:r>
      <w:r>
        <w:rPr>
          <w:rFonts w:hint="eastAsia"/>
          <w:sz w:val="24"/>
        </w:rPr>
        <w:t>）检测点位</w:t>
      </w:r>
    </w:p>
    <w:p w:rsidR="0018371F" w:rsidRDefault="00C02608">
      <w:pPr>
        <w:adjustRightInd w:val="0"/>
        <w:spacing w:line="360" w:lineRule="auto"/>
        <w:ind w:firstLineChars="200" w:firstLine="480"/>
        <w:rPr>
          <w:sz w:val="24"/>
        </w:rPr>
      </w:pPr>
      <w:r>
        <w:rPr>
          <w:rFonts w:hint="eastAsia"/>
          <w:sz w:val="24"/>
        </w:rPr>
        <w:t>巴宜区</w:t>
      </w:r>
      <w:r>
        <w:rPr>
          <w:rFonts w:hint="eastAsia"/>
          <w:sz w:val="24"/>
        </w:rPr>
        <w:t>2024</w:t>
      </w:r>
      <w:r>
        <w:rPr>
          <w:rFonts w:hint="eastAsia"/>
          <w:sz w:val="24"/>
        </w:rPr>
        <w:t>年度环境空气例行监测点分别位于林芝监测站和林芝人民医院院内</w:t>
      </w:r>
      <w:r w:rsidR="00782558">
        <w:rPr>
          <w:rFonts w:hint="eastAsia"/>
          <w:sz w:val="24"/>
        </w:rPr>
        <w:t>。</w:t>
      </w:r>
    </w:p>
    <w:p w:rsidR="0018371F" w:rsidRDefault="00782558">
      <w:pPr>
        <w:adjustRightInd w:val="0"/>
        <w:spacing w:line="360" w:lineRule="auto"/>
        <w:ind w:firstLineChars="200" w:firstLine="480"/>
        <w:rPr>
          <w:sz w:val="24"/>
        </w:rPr>
      </w:pPr>
      <w:r>
        <w:rPr>
          <w:rFonts w:hint="eastAsia"/>
          <w:sz w:val="24"/>
        </w:rPr>
        <w:t>（</w:t>
      </w:r>
      <w:r>
        <w:rPr>
          <w:rFonts w:hint="eastAsia"/>
          <w:sz w:val="24"/>
        </w:rPr>
        <w:t>3</w:t>
      </w:r>
      <w:r>
        <w:rPr>
          <w:rFonts w:hint="eastAsia"/>
          <w:sz w:val="24"/>
        </w:rPr>
        <w:t>）检测因子</w:t>
      </w:r>
    </w:p>
    <w:p w:rsidR="0018371F" w:rsidRDefault="00782558">
      <w:pPr>
        <w:adjustRightInd w:val="0"/>
        <w:spacing w:line="360" w:lineRule="auto"/>
        <w:ind w:firstLineChars="200" w:firstLine="480"/>
        <w:rPr>
          <w:sz w:val="24"/>
        </w:rPr>
      </w:pPr>
      <w:r>
        <w:rPr>
          <w:rFonts w:hint="eastAsia"/>
          <w:sz w:val="24"/>
        </w:rPr>
        <w:t>SO</w:t>
      </w:r>
      <w:r>
        <w:rPr>
          <w:rFonts w:hint="eastAsia"/>
          <w:sz w:val="24"/>
          <w:vertAlign w:val="subscript"/>
        </w:rPr>
        <w:t>2</w:t>
      </w:r>
      <w:r>
        <w:rPr>
          <w:rFonts w:hint="eastAsia"/>
          <w:sz w:val="24"/>
        </w:rPr>
        <w:t>、</w:t>
      </w:r>
      <w:r>
        <w:rPr>
          <w:rFonts w:hint="eastAsia"/>
          <w:sz w:val="24"/>
        </w:rPr>
        <w:t>NO</w:t>
      </w:r>
      <w:r>
        <w:rPr>
          <w:rFonts w:hint="eastAsia"/>
          <w:sz w:val="24"/>
          <w:vertAlign w:val="subscript"/>
        </w:rPr>
        <w:t>2</w:t>
      </w:r>
      <w:r>
        <w:rPr>
          <w:rFonts w:hint="eastAsia"/>
          <w:sz w:val="24"/>
        </w:rPr>
        <w:t>、</w:t>
      </w:r>
      <w:r>
        <w:rPr>
          <w:rFonts w:hint="eastAsia"/>
          <w:sz w:val="24"/>
        </w:rPr>
        <w:t>PM</w:t>
      </w:r>
      <w:r>
        <w:rPr>
          <w:rFonts w:hint="eastAsia"/>
          <w:sz w:val="24"/>
          <w:vertAlign w:val="subscript"/>
        </w:rPr>
        <w:t>10</w:t>
      </w:r>
      <w:r>
        <w:rPr>
          <w:rFonts w:hint="eastAsia"/>
          <w:sz w:val="24"/>
        </w:rPr>
        <w:t>、</w:t>
      </w:r>
      <w:r>
        <w:rPr>
          <w:rFonts w:hint="eastAsia"/>
          <w:sz w:val="24"/>
        </w:rPr>
        <w:t>PM</w:t>
      </w:r>
      <w:r>
        <w:rPr>
          <w:rFonts w:hint="eastAsia"/>
          <w:sz w:val="24"/>
          <w:vertAlign w:val="subscript"/>
        </w:rPr>
        <w:t>2.5</w:t>
      </w:r>
      <w:r>
        <w:rPr>
          <w:rFonts w:hint="eastAsia"/>
          <w:sz w:val="24"/>
        </w:rPr>
        <w:t>、</w:t>
      </w:r>
      <w:r>
        <w:rPr>
          <w:rFonts w:hint="eastAsia"/>
          <w:sz w:val="24"/>
        </w:rPr>
        <w:t>CO</w:t>
      </w:r>
      <w:r>
        <w:rPr>
          <w:rFonts w:hint="eastAsia"/>
          <w:sz w:val="24"/>
        </w:rPr>
        <w:t>、</w:t>
      </w:r>
      <w:r>
        <w:rPr>
          <w:rFonts w:hint="eastAsia"/>
          <w:sz w:val="24"/>
        </w:rPr>
        <w:t>O</w:t>
      </w:r>
      <w:r>
        <w:rPr>
          <w:rFonts w:hint="eastAsia"/>
          <w:sz w:val="24"/>
          <w:vertAlign w:val="subscript"/>
        </w:rPr>
        <w:t>3</w:t>
      </w:r>
      <w:r>
        <w:rPr>
          <w:rFonts w:hint="eastAsia"/>
          <w:sz w:val="24"/>
        </w:rPr>
        <w:t>共计</w:t>
      </w:r>
      <w:r>
        <w:rPr>
          <w:rFonts w:hint="eastAsia"/>
          <w:sz w:val="24"/>
        </w:rPr>
        <w:t>6</w:t>
      </w:r>
      <w:r>
        <w:rPr>
          <w:rFonts w:hint="eastAsia"/>
          <w:sz w:val="24"/>
        </w:rPr>
        <w:t>项。</w:t>
      </w:r>
    </w:p>
    <w:p w:rsidR="0018371F" w:rsidRDefault="00782558">
      <w:pPr>
        <w:adjustRightInd w:val="0"/>
        <w:spacing w:line="360" w:lineRule="auto"/>
        <w:ind w:firstLineChars="200" w:firstLine="480"/>
        <w:rPr>
          <w:sz w:val="24"/>
        </w:rPr>
      </w:pPr>
      <w:r>
        <w:rPr>
          <w:rFonts w:hint="eastAsia"/>
          <w:sz w:val="24"/>
        </w:rPr>
        <w:t>（</w:t>
      </w:r>
      <w:r>
        <w:rPr>
          <w:rFonts w:hint="eastAsia"/>
          <w:sz w:val="24"/>
        </w:rPr>
        <w:t>4</w:t>
      </w:r>
      <w:r>
        <w:rPr>
          <w:rFonts w:hint="eastAsia"/>
          <w:sz w:val="24"/>
        </w:rPr>
        <w:t>）检测频次</w:t>
      </w:r>
    </w:p>
    <w:p w:rsidR="0018371F" w:rsidRDefault="00C02608">
      <w:pPr>
        <w:adjustRightInd w:val="0"/>
        <w:spacing w:line="360" w:lineRule="auto"/>
        <w:ind w:firstLineChars="200" w:firstLine="480"/>
        <w:rPr>
          <w:sz w:val="24"/>
        </w:rPr>
      </w:pPr>
      <w:r>
        <w:rPr>
          <w:rFonts w:hint="eastAsia"/>
          <w:sz w:val="24"/>
        </w:rPr>
        <w:t>每天</w:t>
      </w:r>
      <w:r>
        <w:rPr>
          <w:rFonts w:hint="eastAsia"/>
          <w:sz w:val="24"/>
        </w:rPr>
        <w:t>1</w:t>
      </w:r>
      <w:r>
        <w:rPr>
          <w:rFonts w:hint="eastAsia"/>
          <w:sz w:val="24"/>
        </w:rPr>
        <w:t>次</w:t>
      </w:r>
      <w:r w:rsidR="00782558">
        <w:rPr>
          <w:rFonts w:hint="eastAsia"/>
          <w:sz w:val="24"/>
        </w:rPr>
        <w:t>，取各检测项目的日均值。</w:t>
      </w:r>
    </w:p>
    <w:p w:rsidR="0018371F" w:rsidRDefault="00782558">
      <w:pPr>
        <w:adjustRightInd w:val="0"/>
        <w:spacing w:line="360" w:lineRule="auto"/>
        <w:ind w:firstLineChars="200" w:firstLine="480"/>
        <w:rPr>
          <w:sz w:val="24"/>
        </w:rPr>
      </w:pPr>
      <w:r>
        <w:rPr>
          <w:rFonts w:hint="eastAsia"/>
          <w:sz w:val="24"/>
        </w:rPr>
        <w:t>（</w:t>
      </w:r>
      <w:r w:rsidR="00C02608">
        <w:rPr>
          <w:rFonts w:hint="eastAsia"/>
          <w:sz w:val="24"/>
        </w:rPr>
        <w:t>5</w:t>
      </w:r>
      <w:r>
        <w:rPr>
          <w:rFonts w:hint="eastAsia"/>
          <w:sz w:val="24"/>
        </w:rPr>
        <w:t>）评价分析方法</w:t>
      </w:r>
    </w:p>
    <w:p w:rsidR="0018371F" w:rsidRDefault="00782558">
      <w:pPr>
        <w:adjustRightInd w:val="0"/>
        <w:spacing w:line="360" w:lineRule="auto"/>
        <w:ind w:firstLineChars="200" w:firstLine="480"/>
        <w:rPr>
          <w:sz w:val="24"/>
        </w:rPr>
      </w:pPr>
      <w:r>
        <w:rPr>
          <w:rFonts w:hint="eastAsia"/>
          <w:sz w:val="24"/>
        </w:rPr>
        <w:lastRenderedPageBreak/>
        <w:t>按照《环境影响评价技术导则</w:t>
      </w:r>
      <w:r>
        <w:rPr>
          <w:sz w:val="24"/>
        </w:rPr>
        <w:t xml:space="preserve"> </w:t>
      </w:r>
      <w:r>
        <w:rPr>
          <w:rFonts w:hint="eastAsia"/>
          <w:sz w:val="24"/>
        </w:rPr>
        <w:t>大气环境》（</w:t>
      </w:r>
      <w:r>
        <w:rPr>
          <w:rFonts w:hint="eastAsia"/>
          <w:sz w:val="24"/>
        </w:rPr>
        <w:t>HJ</w:t>
      </w:r>
      <w:r>
        <w:rPr>
          <w:sz w:val="24"/>
        </w:rPr>
        <w:t xml:space="preserve"> </w:t>
      </w:r>
      <w:r>
        <w:rPr>
          <w:rFonts w:hint="eastAsia"/>
          <w:sz w:val="24"/>
        </w:rPr>
        <w:t>2.2-2018</w:t>
      </w:r>
      <w:r>
        <w:rPr>
          <w:rFonts w:hint="eastAsia"/>
          <w:sz w:val="24"/>
        </w:rPr>
        <w:t>），对于补充监测数据的现状评价内容，分别对各监测点位不同污染物的短期浓度进行环境质量现状评价。对于超标的污染物，计算其超标倍数和超标率。</w:t>
      </w:r>
    </w:p>
    <w:p w:rsidR="0018371F" w:rsidRDefault="00782558">
      <w:pPr>
        <w:adjustRightInd w:val="0"/>
        <w:spacing w:line="360" w:lineRule="auto"/>
        <w:ind w:firstLineChars="200" w:firstLine="480"/>
        <w:rPr>
          <w:sz w:val="24"/>
        </w:rPr>
      </w:pPr>
      <w:r>
        <w:rPr>
          <w:rFonts w:hint="eastAsia"/>
          <w:sz w:val="24"/>
        </w:rPr>
        <w:t>环境空气质量现状评价采用占标率法，当占标率大于</w:t>
      </w:r>
      <w:r>
        <w:rPr>
          <w:rFonts w:hint="eastAsia"/>
          <w:sz w:val="24"/>
        </w:rPr>
        <w:t>100%</w:t>
      </w:r>
      <w:r>
        <w:rPr>
          <w:rFonts w:hint="eastAsia"/>
          <w:sz w:val="24"/>
        </w:rPr>
        <w:t>时，表示环境空气超标。</w:t>
      </w:r>
    </w:p>
    <w:p w:rsidR="0018371F" w:rsidRDefault="00782558">
      <w:pPr>
        <w:adjustRightInd w:val="0"/>
        <w:spacing w:line="360" w:lineRule="auto"/>
        <w:ind w:firstLineChars="200" w:firstLine="480"/>
        <w:rPr>
          <w:snapToGrid w:val="0"/>
          <w:kern w:val="0"/>
          <w:sz w:val="24"/>
        </w:rPr>
      </w:pPr>
      <w:r>
        <w:rPr>
          <w:rFonts w:hint="eastAsia"/>
          <w:snapToGrid w:val="0"/>
          <w:kern w:val="0"/>
          <w:sz w:val="24"/>
        </w:rPr>
        <w:t>（</w:t>
      </w:r>
      <w:r>
        <w:rPr>
          <w:snapToGrid w:val="0"/>
          <w:kern w:val="0"/>
          <w:sz w:val="24"/>
        </w:rPr>
        <w:t>7</w:t>
      </w:r>
      <w:r>
        <w:rPr>
          <w:rFonts w:hint="eastAsia"/>
          <w:snapToGrid w:val="0"/>
          <w:kern w:val="0"/>
          <w:sz w:val="24"/>
        </w:rPr>
        <w:t>）监测结果及达标情况分析</w:t>
      </w:r>
    </w:p>
    <w:p w:rsidR="00C02608" w:rsidRPr="00C02608" w:rsidRDefault="00C02608" w:rsidP="00C02608">
      <w:pPr>
        <w:adjustRightInd w:val="0"/>
        <w:spacing w:line="360" w:lineRule="auto"/>
        <w:ind w:firstLineChars="200" w:firstLine="480"/>
        <w:rPr>
          <w:sz w:val="24"/>
        </w:rPr>
      </w:pPr>
    </w:p>
    <w:p w:rsidR="00C02608" w:rsidRPr="00C02608" w:rsidRDefault="00C02608" w:rsidP="00C02608">
      <w:pPr>
        <w:adjustRightInd w:val="0"/>
        <w:spacing w:line="360" w:lineRule="auto"/>
        <w:ind w:firstLineChars="200" w:firstLine="480"/>
        <w:rPr>
          <w:sz w:val="24"/>
        </w:rPr>
      </w:pPr>
    </w:p>
    <w:p w:rsidR="00C02608" w:rsidRPr="00C02608" w:rsidRDefault="00C02608" w:rsidP="00C02608">
      <w:pPr>
        <w:adjustRightInd w:val="0"/>
        <w:spacing w:line="360" w:lineRule="auto"/>
        <w:ind w:firstLineChars="200" w:firstLine="480"/>
        <w:rPr>
          <w:sz w:val="24"/>
        </w:rPr>
      </w:pPr>
    </w:p>
    <w:p w:rsidR="00C02608" w:rsidRPr="00C02608" w:rsidRDefault="00C02608" w:rsidP="00C02608">
      <w:pPr>
        <w:pStyle w:val="a2"/>
        <w:rPr>
          <w:lang w:val="en-US"/>
        </w:rPr>
        <w:sectPr w:rsidR="00C02608" w:rsidRPr="00C02608">
          <w:pgSz w:w="11906" w:h="16838"/>
          <w:pgMar w:top="1474" w:right="1474" w:bottom="1474" w:left="1474" w:header="851" w:footer="850" w:gutter="0"/>
          <w:cols w:space="720"/>
          <w:docGrid w:type="linesAndChars" w:linePitch="312"/>
        </w:sectPr>
      </w:pPr>
    </w:p>
    <w:p w:rsidR="0018371F" w:rsidRDefault="00782558" w:rsidP="00ED2823">
      <w:pPr>
        <w:adjustRightInd w:val="0"/>
        <w:spacing w:line="360" w:lineRule="auto"/>
        <w:ind w:firstLineChars="200" w:firstLine="482"/>
        <w:jc w:val="center"/>
        <w:rPr>
          <w:sz w:val="24"/>
        </w:rPr>
      </w:pPr>
      <w:r>
        <w:rPr>
          <w:b/>
          <w:kern w:val="0"/>
          <w:sz w:val="24"/>
          <w:szCs w:val="21"/>
        </w:rPr>
        <w:lastRenderedPageBreak/>
        <w:t>表</w:t>
      </w:r>
      <w:r>
        <w:rPr>
          <w:rFonts w:hint="eastAsia"/>
          <w:b/>
          <w:kern w:val="0"/>
          <w:sz w:val="24"/>
          <w:szCs w:val="21"/>
        </w:rPr>
        <w:t>3.4-</w:t>
      </w:r>
      <w:r w:rsidR="00362758">
        <w:rPr>
          <w:rFonts w:hint="eastAsia"/>
          <w:b/>
          <w:kern w:val="0"/>
          <w:sz w:val="24"/>
          <w:szCs w:val="21"/>
        </w:rPr>
        <w:t>1</w:t>
      </w:r>
      <w:r>
        <w:rPr>
          <w:b/>
          <w:kern w:val="0"/>
          <w:sz w:val="24"/>
          <w:szCs w:val="21"/>
        </w:rPr>
        <w:t xml:space="preserve">  </w:t>
      </w:r>
      <w:r>
        <w:rPr>
          <w:rFonts w:hint="eastAsia"/>
          <w:b/>
          <w:kern w:val="0"/>
          <w:sz w:val="24"/>
          <w:szCs w:val="21"/>
        </w:rPr>
        <w:t>202</w:t>
      </w:r>
      <w:r w:rsidR="00362758">
        <w:rPr>
          <w:rFonts w:hint="eastAsia"/>
          <w:b/>
          <w:kern w:val="0"/>
          <w:sz w:val="24"/>
          <w:szCs w:val="21"/>
        </w:rPr>
        <w:t>4</w:t>
      </w:r>
      <w:r>
        <w:rPr>
          <w:rFonts w:hint="eastAsia"/>
          <w:b/>
          <w:kern w:val="0"/>
          <w:sz w:val="24"/>
          <w:szCs w:val="21"/>
        </w:rPr>
        <w:t>年</w:t>
      </w:r>
      <w:r w:rsidR="00362758">
        <w:rPr>
          <w:rFonts w:hint="eastAsia"/>
          <w:b/>
          <w:kern w:val="0"/>
          <w:sz w:val="24"/>
          <w:szCs w:val="21"/>
        </w:rPr>
        <w:t>巴宜区</w:t>
      </w:r>
      <w:r>
        <w:rPr>
          <w:rFonts w:hint="eastAsia"/>
          <w:b/>
          <w:kern w:val="0"/>
          <w:sz w:val="24"/>
          <w:szCs w:val="21"/>
        </w:rPr>
        <w:t>环境</w:t>
      </w:r>
      <w:r>
        <w:rPr>
          <w:b/>
          <w:kern w:val="0"/>
          <w:sz w:val="24"/>
          <w:szCs w:val="21"/>
        </w:rPr>
        <w:t>质量现状</w:t>
      </w:r>
      <w:r>
        <w:rPr>
          <w:rFonts w:hint="eastAsia"/>
          <w:b/>
          <w:kern w:val="0"/>
          <w:sz w:val="24"/>
          <w:szCs w:val="21"/>
        </w:rPr>
        <w:t>检测结果</w:t>
      </w:r>
      <w:r w:rsidR="00362758">
        <w:rPr>
          <w:rFonts w:hint="eastAsia"/>
          <w:b/>
          <w:kern w:val="0"/>
          <w:sz w:val="24"/>
          <w:szCs w:val="21"/>
        </w:rPr>
        <w:t>统计</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4"/>
        <w:gridCol w:w="2287"/>
        <w:gridCol w:w="1709"/>
        <w:gridCol w:w="1351"/>
        <w:gridCol w:w="1351"/>
        <w:gridCol w:w="1351"/>
        <w:gridCol w:w="1350"/>
        <w:gridCol w:w="1442"/>
        <w:gridCol w:w="1345"/>
      </w:tblGrid>
      <w:tr w:rsidR="00C02608" w:rsidTr="00CC1D88">
        <w:trPr>
          <w:trHeight w:val="710"/>
          <w:tblHeader/>
          <w:jc w:val="center"/>
        </w:trPr>
        <w:tc>
          <w:tcPr>
            <w:tcW w:w="613" w:type="pct"/>
            <w:vAlign w:val="center"/>
          </w:tcPr>
          <w:p w:rsidR="00C02608" w:rsidRDefault="00C02608" w:rsidP="00CC1D88">
            <w:pPr>
              <w:jc w:val="center"/>
              <w:outlineLvl w:val="0"/>
              <w:rPr>
                <w:snapToGrid w:val="0"/>
                <w:kern w:val="0"/>
                <w:szCs w:val="21"/>
              </w:rPr>
            </w:pPr>
            <w:bookmarkStart w:id="134" w:name="_Toc142573774"/>
            <w:bookmarkStart w:id="135" w:name="_Toc143878841"/>
            <w:bookmarkStart w:id="136" w:name="_Toc102904229"/>
            <w:bookmarkStart w:id="137" w:name="_Toc107327166"/>
            <w:bookmarkStart w:id="138" w:name="_Toc183599576"/>
            <w:bookmarkStart w:id="139" w:name="_Toc183772720"/>
            <w:bookmarkStart w:id="140" w:name="_Toc184165272"/>
            <w:r>
              <w:rPr>
                <w:rFonts w:hint="eastAsia"/>
                <w:snapToGrid w:val="0"/>
                <w:kern w:val="0"/>
                <w:szCs w:val="21"/>
              </w:rPr>
              <w:t>点位</w:t>
            </w:r>
            <w:bookmarkStart w:id="141" w:name="_Toc142573775"/>
            <w:bookmarkStart w:id="142" w:name="_Toc143878842"/>
            <w:bookmarkEnd w:id="134"/>
            <w:bookmarkEnd w:id="135"/>
            <w:r>
              <w:rPr>
                <w:rFonts w:hint="eastAsia"/>
                <w:snapToGrid w:val="0"/>
                <w:kern w:val="0"/>
                <w:szCs w:val="21"/>
              </w:rPr>
              <w:t>名称</w:t>
            </w:r>
            <w:bookmarkEnd w:id="136"/>
            <w:bookmarkEnd w:id="137"/>
            <w:bookmarkEnd w:id="138"/>
            <w:bookmarkEnd w:id="139"/>
            <w:bookmarkEnd w:id="140"/>
            <w:bookmarkEnd w:id="141"/>
            <w:bookmarkEnd w:id="142"/>
          </w:p>
        </w:tc>
        <w:tc>
          <w:tcPr>
            <w:tcW w:w="823" w:type="pct"/>
            <w:vAlign w:val="center"/>
          </w:tcPr>
          <w:p w:rsidR="00C02608" w:rsidRDefault="00C02608" w:rsidP="00362758">
            <w:pPr>
              <w:jc w:val="center"/>
              <w:outlineLvl w:val="0"/>
              <w:rPr>
                <w:snapToGrid w:val="0"/>
                <w:kern w:val="0"/>
                <w:szCs w:val="21"/>
              </w:rPr>
            </w:pPr>
            <w:bookmarkStart w:id="143" w:name="_Toc142573776"/>
            <w:bookmarkStart w:id="144" w:name="_Toc143878843"/>
            <w:bookmarkStart w:id="145" w:name="_Toc102904230"/>
            <w:bookmarkStart w:id="146" w:name="_Toc107327167"/>
            <w:bookmarkStart w:id="147" w:name="_Toc183599577"/>
            <w:bookmarkStart w:id="148" w:name="_Toc183772721"/>
            <w:bookmarkStart w:id="149" w:name="_Toc184165273"/>
            <w:r>
              <w:rPr>
                <w:rFonts w:hint="eastAsia"/>
                <w:snapToGrid w:val="0"/>
                <w:kern w:val="0"/>
                <w:szCs w:val="21"/>
              </w:rPr>
              <w:t>检测</w:t>
            </w:r>
            <w:bookmarkStart w:id="150" w:name="_Toc142573777"/>
            <w:bookmarkStart w:id="151" w:name="_Toc143878844"/>
            <w:bookmarkEnd w:id="143"/>
            <w:bookmarkEnd w:id="144"/>
            <w:r>
              <w:rPr>
                <w:rFonts w:hint="eastAsia"/>
                <w:snapToGrid w:val="0"/>
                <w:kern w:val="0"/>
                <w:szCs w:val="21"/>
              </w:rPr>
              <w:t>时间</w:t>
            </w:r>
            <w:bookmarkEnd w:id="145"/>
            <w:bookmarkEnd w:id="146"/>
            <w:bookmarkEnd w:id="147"/>
            <w:bookmarkEnd w:id="148"/>
            <w:bookmarkEnd w:id="149"/>
            <w:bookmarkEnd w:id="150"/>
            <w:bookmarkEnd w:id="151"/>
          </w:p>
        </w:tc>
        <w:tc>
          <w:tcPr>
            <w:tcW w:w="615" w:type="pct"/>
            <w:vAlign w:val="center"/>
          </w:tcPr>
          <w:p w:rsidR="00C02608" w:rsidRDefault="00C02608" w:rsidP="00362758">
            <w:pPr>
              <w:jc w:val="center"/>
              <w:outlineLvl w:val="0"/>
              <w:rPr>
                <w:snapToGrid w:val="0"/>
                <w:kern w:val="0"/>
                <w:szCs w:val="21"/>
              </w:rPr>
            </w:pPr>
            <w:bookmarkStart w:id="152" w:name="_Toc142573778"/>
            <w:bookmarkStart w:id="153" w:name="_Toc143878845"/>
            <w:bookmarkStart w:id="154" w:name="_Toc102904231"/>
            <w:bookmarkStart w:id="155" w:name="_Toc107327168"/>
            <w:bookmarkStart w:id="156" w:name="_Toc183599578"/>
            <w:bookmarkStart w:id="157" w:name="_Toc183772722"/>
            <w:bookmarkStart w:id="158" w:name="_Toc184165274"/>
            <w:r>
              <w:rPr>
                <w:rFonts w:hint="eastAsia"/>
                <w:snapToGrid w:val="0"/>
                <w:kern w:val="0"/>
                <w:szCs w:val="21"/>
              </w:rPr>
              <w:t>检测</w:t>
            </w:r>
            <w:bookmarkStart w:id="159" w:name="_Toc142573779"/>
            <w:bookmarkStart w:id="160" w:name="_Toc143878846"/>
            <w:bookmarkEnd w:id="152"/>
            <w:bookmarkEnd w:id="153"/>
            <w:r>
              <w:rPr>
                <w:rFonts w:hint="eastAsia"/>
                <w:snapToGrid w:val="0"/>
                <w:kern w:val="0"/>
                <w:szCs w:val="21"/>
              </w:rPr>
              <w:t>内容</w:t>
            </w:r>
            <w:bookmarkEnd w:id="154"/>
            <w:bookmarkEnd w:id="155"/>
            <w:bookmarkEnd w:id="156"/>
            <w:bookmarkEnd w:id="157"/>
            <w:bookmarkEnd w:id="158"/>
            <w:bookmarkEnd w:id="159"/>
            <w:bookmarkEnd w:id="160"/>
          </w:p>
        </w:tc>
        <w:tc>
          <w:tcPr>
            <w:tcW w:w="486" w:type="pct"/>
            <w:vAlign w:val="center"/>
          </w:tcPr>
          <w:p w:rsidR="00C02608" w:rsidRDefault="00C02608">
            <w:pPr>
              <w:jc w:val="center"/>
              <w:outlineLvl w:val="0"/>
              <w:rPr>
                <w:snapToGrid w:val="0"/>
                <w:kern w:val="0"/>
                <w:szCs w:val="21"/>
              </w:rPr>
            </w:pPr>
            <w:bookmarkStart w:id="161" w:name="_Toc183599579"/>
            <w:bookmarkStart w:id="162" w:name="_Toc183772723"/>
            <w:bookmarkStart w:id="163" w:name="_Toc102904232"/>
            <w:bookmarkStart w:id="164" w:name="_Toc142573780"/>
            <w:bookmarkStart w:id="165" w:name="_Toc107327171"/>
            <w:bookmarkStart w:id="166" w:name="_Toc102904234"/>
            <w:bookmarkStart w:id="167" w:name="_Toc107327169"/>
            <w:bookmarkStart w:id="168" w:name="_Toc143878847"/>
            <w:bookmarkStart w:id="169" w:name="_Toc184165275"/>
            <w:r>
              <w:rPr>
                <w:rFonts w:hint="eastAsia"/>
                <w:szCs w:val="21"/>
              </w:rPr>
              <w:t>SO</w:t>
            </w:r>
            <w:r>
              <w:rPr>
                <w:rFonts w:hint="eastAsia"/>
                <w:szCs w:val="21"/>
                <w:vertAlign w:val="subscript"/>
              </w:rPr>
              <w:t>2</w:t>
            </w:r>
            <w:bookmarkEnd w:id="161"/>
            <w:bookmarkEnd w:id="162"/>
            <w:bookmarkEnd w:id="169"/>
          </w:p>
          <w:p w:rsidR="00C02608" w:rsidRPr="00C02608" w:rsidRDefault="00C02608" w:rsidP="00C02608">
            <w:pPr>
              <w:jc w:val="center"/>
              <w:outlineLvl w:val="0"/>
              <w:rPr>
                <w:snapToGrid w:val="0"/>
                <w:kern w:val="0"/>
                <w:szCs w:val="21"/>
              </w:rPr>
            </w:pPr>
            <w:bookmarkStart w:id="170" w:name="_Toc183599580"/>
            <w:bookmarkStart w:id="171" w:name="_Toc183772724"/>
            <w:bookmarkStart w:id="172" w:name="_Toc184165276"/>
            <w:bookmarkEnd w:id="163"/>
            <w:bookmarkEnd w:id="164"/>
            <w:bookmarkEnd w:id="165"/>
            <w:bookmarkEnd w:id="166"/>
            <w:bookmarkEnd w:id="167"/>
            <w:bookmarkEnd w:id="168"/>
            <w:r w:rsidRPr="00C02608">
              <w:rPr>
                <w:rFonts w:hint="eastAsia"/>
                <w:szCs w:val="21"/>
              </w:rPr>
              <w:t>（</w:t>
            </w:r>
            <w:r w:rsidRPr="00C02608">
              <w:rPr>
                <w:rFonts w:hint="eastAsia"/>
                <w:kern w:val="0"/>
                <w:sz w:val="24"/>
                <w:szCs w:val="21"/>
              </w:rPr>
              <w:t>ug/m</w:t>
            </w:r>
            <w:r w:rsidRPr="00C02608">
              <w:rPr>
                <w:rFonts w:hint="eastAsia"/>
                <w:kern w:val="0"/>
                <w:sz w:val="24"/>
                <w:szCs w:val="21"/>
                <w:vertAlign w:val="superscript"/>
              </w:rPr>
              <w:t>3</w:t>
            </w:r>
            <w:r w:rsidRPr="00C02608">
              <w:rPr>
                <w:rFonts w:hint="eastAsia"/>
                <w:szCs w:val="21"/>
              </w:rPr>
              <w:t>）</w:t>
            </w:r>
            <w:bookmarkEnd w:id="170"/>
            <w:bookmarkEnd w:id="171"/>
            <w:bookmarkEnd w:id="172"/>
          </w:p>
        </w:tc>
        <w:tc>
          <w:tcPr>
            <w:tcW w:w="486" w:type="pct"/>
            <w:vAlign w:val="center"/>
          </w:tcPr>
          <w:p w:rsidR="00362758" w:rsidRDefault="00362758" w:rsidP="00362758">
            <w:pPr>
              <w:jc w:val="center"/>
              <w:outlineLvl w:val="0"/>
              <w:rPr>
                <w:snapToGrid w:val="0"/>
                <w:kern w:val="0"/>
                <w:szCs w:val="21"/>
              </w:rPr>
            </w:pPr>
            <w:bookmarkStart w:id="173" w:name="_Toc183599581"/>
            <w:bookmarkStart w:id="174" w:name="_Toc183772725"/>
            <w:bookmarkStart w:id="175" w:name="_Toc142573785"/>
            <w:bookmarkStart w:id="176" w:name="_Toc143878852"/>
            <w:bookmarkStart w:id="177" w:name="_Toc184165277"/>
            <w:r>
              <w:rPr>
                <w:rFonts w:hint="eastAsia"/>
                <w:szCs w:val="21"/>
              </w:rPr>
              <w:t>PM</w:t>
            </w:r>
            <w:r>
              <w:rPr>
                <w:rFonts w:hint="eastAsia"/>
                <w:szCs w:val="21"/>
                <w:vertAlign w:val="subscript"/>
              </w:rPr>
              <w:t>2.5</w:t>
            </w:r>
            <w:bookmarkEnd w:id="173"/>
            <w:bookmarkEnd w:id="174"/>
            <w:bookmarkEnd w:id="177"/>
          </w:p>
          <w:p w:rsidR="00C02608" w:rsidRDefault="00362758" w:rsidP="00362758">
            <w:pPr>
              <w:jc w:val="center"/>
              <w:outlineLvl w:val="0"/>
              <w:rPr>
                <w:snapToGrid w:val="0"/>
                <w:kern w:val="0"/>
                <w:szCs w:val="21"/>
              </w:rPr>
            </w:pPr>
            <w:bookmarkStart w:id="178" w:name="_Toc183599582"/>
            <w:bookmarkStart w:id="179" w:name="_Toc183772726"/>
            <w:bookmarkStart w:id="180" w:name="_Toc184165278"/>
            <w:bookmarkEnd w:id="175"/>
            <w:bookmarkEnd w:id="176"/>
            <w:r w:rsidRPr="00C02608">
              <w:rPr>
                <w:rFonts w:hint="eastAsia"/>
                <w:szCs w:val="21"/>
              </w:rPr>
              <w:t>（</w:t>
            </w:r>
            <w:r w:rsidRPr="00C02608">
              <w:rPr>
                <w:rFonts w:hint="eastAsia"/>
                <w:kern w:val="0"/>
                <w:sz w:val="24"/>
                <w:szCs w:val="21"/>
              </w:rPr>
              <w:t>ug/m</w:t>
            </w:r>
            <w:r w:rsidRPr="00C02608">
              <w:rPr>
                <w:rFonts w:hint="eastAsia"/>
                <w:kern w:val="0"/>
                <w:sz w:val="24"/>
                <w:szCs w:val="21"/>
                <w:vertAlign w:val="superscript"/>
              </w:rPr>
              <w:t>3</w:t>
            </w:r>
            <w:r w:rsidRPr="00C02608">
              <w:rPr>
                <w:rFonts w:hint="eastAsia"/>
                <w:szCs w:val="21"/>
              </w:rPr>
              <w:t>）</w:t>
            </w:r>
            <w:bookmarkEnd w:id="178"/>
            <w:bookmarkEnd w:id="179"/>
            <w:bookmarkEnd w:id="180"/>
          </w:p>
        </w:tc>
        <w:tc>
          <w:tcPr>
            <w:tcW w:w="486" w:type="pct"/>
            <w:vAlign w:val="center"/>
          </w:tcPr>
          <w:p w:rsidR="00362758" w:rsidRDefault="00362758" w:rsidP="00362758">
            <w:pPr>
              <w:jc w:val="center"/>
              <w:outlineLvl w:val="0"/>
              <w:rPr>
                <w:snapToGrid w:val="0"/>
                <w:kern w:val="0"/>
                <w:szCs w:val="21"/>
              </w:rPr>
            </w:pPr>
            <w:bookmarkStart w:id="181" w:name="_Toc183599583"/>
            <w:bookmarkStart w:id="182" w:name="_Toc183772727"/>
            <w:bookmarkStart w:id="183" w:name="_Toc142573784"/>
            <w:bookmarkStart w:id="184" w:name="_Toc143878851"/>
            <w:bookmarkStart w:id="185" w:name="_Toc184165279"/>
            <w:r>
              <w:rPr>
                <w:rFonts w:hint="eastAsia"/>
                <w:szCs w:val="21"/>
              </w:rPr>
              <w:t>PM</w:t>
            </w:r>
            <w:r>
              <w:rPr>
                <w:rFonts w:hint="eastAsia"/>
                <w:szCs w:val="21"/>
                <w:vertAlign w:val="subscript"/>
              </w:rPr>
              <w:t>10</w:t>
            </w:r>
            <w:bookmarkEnd w:id="181"/>
            <w:bookmarkEnd w:id="182"/>
            <w:bookmarkEnd w:id="185"/>
          </w:p>
          <w:p w:rsidR="00C02608" w:rsidRDefault="00362758" w:rsidP="00362758">
            <w:pPr>
              <w:jc w:val="center"/>
              <w:outlineLvl w:val="0"/>
              <w:rPr>
                <w:szCs w:val="21"/>
              </w:rPr>
            </w:pPr>
            <w:bookmarkStart w:id="186" w:name="_Toc183599584"/>
            <w:bookmarkStart w:id="187" w:name="_Toc183772728"/>
            <w:bookmarkStart w:id="188" w:name="_Toc184165280"/>
            <w:bookmarkEnd w:id="183"/>
            <w:bookmarkEnd w:id="184"/>
            <w:r w:rsidRPr="00C02608">
              <w:rPr>
                <w:rFonts w:hint="eastAsia"/>
                <w:szCs w:val="21"/>
              </w:rPr>
              <w:t>（</w:t>
            </w:r>
            <w:r w:rsidRPr="00C02608">
              <w:rPr>
                <w:rFonts w:hint="eastAsia"/>
                <w:kern w:val="0"/>
                <w:sz w:val="24"/>
                <w:szCs w:val="21"/>
              </w:rPr>
              <w:t>ug/m</w:t>
            </w:r>
            <w:r w:rsidRPr="00C02608">
              <w:rPr>
                <w:rFonts w:hint="eastAsia"/>
                <w:kern w:val="0"/>
                <w:sz w:val="24"/>
                <w:szCs w:val="21"/>
                <w:vertAlign w:val="superscript"/>
              </w:rPr>
              <w:t>3</w:t>
            </w:r>
            <w:r w:rsidRPr="00C02608">
              <w:rPr>
                <w:rFonts w:hint="eastAsia"/>
                <w:szCs w:val="21"/>
              </w:rPr>
              <w:t>）</w:t>
            </w:r>
            <w:bookmarkEnd w:id="186"/>
            <w:bookmarkEnd w:id="187"/>
            <w:bookmarkEnd w:id="188"/>
          </w:p>
        </w:tc>
        <w:tc>
          <w:tcPr>
            <w:tcW w:w="486" w:type="pct"/>
            <w:vAlign w:val="center"/>
          </w:tcPr>
          <w:p w:rsidR="00362758" w:rsidRDefault="00362758" w:rsidP="00362758">
            <w:pPr>
              <w:jc w:val="center"/>
              <w:outlineLvl w:val="0"/>
              <w:rPr>
                <w:snapToGrid w:val="0"/>
                <w:kern w:val="0"/>
                <w:szCs w:val="21"/>
              </w:rPr>
            </w:pPr>
            <w:bookmarkStart w:id="189" w:name="_Toc183599585"/>
            <w:bookmarkStart w:id="190" w:name="_Toc183772729"/>
            <w:bookmarkStart w:id="191" w:name="_Toc142573781"/>
            <w:bookmarkStart w:id="192" w:name="_Toc102904235"/>
            <w:bookmarkStart w:id="193" w:name="_Toc102904233"/>
            <w:bookmarkStart w:id="194" w:name="_Toc107327172"/>
            <w:bookmarkStart w:id="195" w:name="_Toc107327170"/>
            <w:bookmarkStart w:id="196" w:name="_Toc143878848"/>
            <w:bookmarkStart w:id="197" w:name="_Toc184165281"/>
            <w:r>
              <w:rPr>
                <w:rFonts w:hint="eastAsia"/>
                <w:szCs w:val="21"/>
              </w:rPr>
              <w:t>NO</w:t>
            </w:r>
            <w:r>
              <w:rPr>
                <w:rFonts w:hint="eastAsia"/>
                <w:szCs w:val="21"/>
                <w:vertAlign w:val="subscript"/>
              </w:rPr>
              <w:t>2</w:t>
            </w:r>
            <w:bookmarkEnd w:id="189"/>
            <w:bookmarkEnd w:id="190"/>
            <w:bookmarkEnd w:id="197"/>
          </w:p>
          <w:p w:rsidR="00C02608" w:rsidRDefault="00362758" w:rsidP="00362758">
            <w:pPr>
              <w:jc w:val="center"/>
              <w:outlineLvl w:val="0"/>
              <w:rPr>
                <w:szCs w:val="21"/>
              </w:rPr>
            </w:pPr>
            <w:bookmarkStart w:id="198" w:name="_Toc183599586"/>
            <w:bookmarkStart w:id="199" w:name="_Toc183772730"/>
            <w:bookmarkStart w:id="200" w:name="_Toc184165282"/>
            <w:bookmarkEnd w:id="191"/>
            <w:bookmarkEnd w:id="192"/>
            <w:bookmarkEnd w:id="193"/>
            <w:bookmarkEnd w:id="194"/>
            <w:bookmarkEnd w:id="195"/>
            <w:bookmarkEnd w:id="196"/>
            <w:r w:rsidRPr="00C02608">
              <w:rPr>
                <w:rFonts w:hint="eastAsia"/>
                <w:szCs w:val="21"/>
              </w:rPr>
              <w:t>（</w:t>
            </w:r>
            <w:r w:rsidRPr="00C02608">
              <w:rPr>
                <w:rFonts w:hint="eastAsia"/>
                <w:kern w:val="0"/>
                <w:sz w:val="24"/>
                <w:szCs w:val="21"/>
              </w:rPr>
              <w:t>ug/m</w:t>
            </w:r>
            <w:r w:rsidRPr="00C02608">
              <w:rPr>
                <w:rFonts w:hint="eastAsia"/>
                <w:kern w:val="0"/>
                <w:sz w:val="24"/>
                <w:szCs w:val="21"/>
                <w:vertAlign w:val="superscript"/>
              </w:rPr>
              <w:t>3</w:t>
            </w:r>
            <w:r w:rsidRPr="00C02608">
              <w:rPr>
                <w:rFonts w:hint="eastAsia"/>
                <w:szCs w:val="21"/>
              </w:rPr>
              <w:t>）</w:t>
            </w:r>
            <w:bookmarkEnd w:id="198"/>
            <w:bookmarkEnd w:id="199"/>
            <w:bookmarkEnd w:id="200"/>
          </w:p>
        </w:tc>
        <w:tc>
          <w:tcPr>
            <w:tcW w:w="519" w:type="pct"/>
            <w:vAlign w:val="center"/>
          </w:tcPr>
          <w:p w:rsidR="00362758" w:rsidRDefault="00362758" w:rsidP="00362758">
            <w:pPr>
              <w:jc w:val="center"/>
              <w:outlineLvl w:val="0"/>
              <w:rPr>
                <w:szCs w:val="21"/>
              </w:rPr>
            </w:pPr>
            <w:bookmarkStart w:id="201" w:name="_Toc183599587"/>
            <w:bookmarkStart w:id="202" w:name="_Toc183772731"/>
            <w:bookmarkStart w:id="203" w:name="_Toc142573783"/>
            <w:bookmarkStart w:id="204" w:name="_Toc143878850"/>
            <w:bookmarkStart w:id="205" w:name="_Toc184165283"/>
            <w:r>
              <w:rPr>
                <w:rFonts w:hint="eastAsia"/>
                <w:szCs w:val="21"/>
              </w:rPr>
              <w:t>CO</w:t>
            </w:r>
            <w:bookmarkEnd w:id="201"/>
            <w:bookmarkEnd w:id="202"/>
            <w:bookmarkEnd w:id="205"/>
          </w:p>
          <w:p w:rsidR="00C02608" w:rsidRDefault="00362758" w:rsidP="00362758">
            <w:pPr>
              <w:jc w:val="center"/>
              <w:outlineLvl w:val="0"/>
              <w:rPr>
                <w:snapToGrid w:val="0"/>
                <w:kern w:val="0"/>
                <w:szCs w:val="21"/>
              </w:rPr>
            </w:pPr>
            <w:bookmarkStart w:id="206" w:name="_Toc183599588"/>
            <w:bookmarkStart w:id="207" w:name="_Toc183772732"/>
            <w:bookmarkStart w:id="208" w:name="_Toc184165284"/>
            <w:bookmarkEnd w:id="203"/>
            <w:bookmarkEnd w:id="204"/>
            <w:r w:rsidRPr="00C02608">
              <w:rPr>
                <w:rFonts w:hint="eastAsia"/>
                <w:szCs w:val="21"/>
              </w:rPr>
              <w:t>（</w:t>
            </w:r>
            <w:r>
              <w:rPr>
                <w:rFonts w:hint="eastAsia"/>
                <w:kern w:val="0"/>
                <w:sz w:val="24"/>
                <w:szCs w:val="21"/>
              </w:rPr>
              <w:t>m</w:t>
            </w:r>
            <w:r w:rsidRPr="00C02608">
              <w:rPr>
                <w:rFonts w:hint="eastAsia"/>
                <w:kern w:val="0"/>
                <w:sz w:val="24"/>
                <w:szCs w:val="21"/>
              </w:rPr>
              <w:t>g/m</w:t>
            </w:r>
            <w:r w:rsidRPr="00C02608">
              <w:rPr>
                <w:rFonts w:hint="eastAsia"/>
                <w:kern w:val="0"/>
                <w:sz w:val="24"/>
                <w:szCs w:val="21"/>
                <w:vertAlign w:val="superscript"/>
              </w:rPr>
              <w:t>3</w:t>
            </w:r>
            <w:r w:rsidRPr="00C02608">
              <w:rPr>
                <w:rFonts w:hint="eastAsia"/>
                <w:szCs w:val="21"/>
              </w:rPr>
              <w:t>）</w:t>
            </w:r>
            <w:bookmarkEnd w:id="206"/>
            <w:bookmarkEnd w:id="207"/>
            <w:bookmarkEnd w:id="208"/>
          </w:p>
        </w:tc>
        <w:tc>
          <w:tcPr>
            <w:tcW w:w="484" w:type="pct"/>
            <w:vAlign w:val="center"/>
          </w:tcPr>
          <w:p w:rsidR="00362758" w:rsidRPr="00362758" w:rsidRDefault="00362758" w:rsidP="00362758">
            <w:pPr>
              <w:jc w:val="center"/>
              <w:outlineLvl w:val="0"/>
              <w:rPr>
                <w:szCs w:val="21"/>
              </w:rPr>
            </w:pPr>
            <w:bookmarkStart w:id="209" w:name="_Toc183599589"/>
            <w:bookmarkStart w:id="210" w:name="_Toc183772733"/>
            <w:bookmarkStart w:id="211" w:name="_Toc142573782"/>
            <w:bookmarkStart w:id="212" w:name="_Toc143878849"/>
            <w:bookmarkStart w:id="213" w:name="_Toc184165285"/>
            <w:r>
              <w:rPr>
                <w:rFonts w:hint="eastAsia"/>
                <w:szCs w:val="21"/>
              </w:rPr>
              <w:t>O</w:t>
            </w:r>
            <w:r>
              <w:rPr>
                <w:rFonts w:hint="eastAsia"/>
                <w:szCs w:val="21"/>
                <w:vertAlign w:val="subscript"/>
              </w:rPr>
              <w:t>3</w:t>
            </w:r>
            <w:r>
              <w:rPr>
                <w:rFonts w:hint="eastAsia"/>
                <w:szCs w:val="21"/>
              </w:rPr>
              <w:t>（</w:t>
            </w:r>
            <w:r>
              <w:rPr>
                <w:rFonts w:hint="eastAsia"/>
                <w:szCs w:val="21"/>
              </w:rPr>
              <w:t>8h</w:t>
            </w:r>
            <w:r>
              <w:rPr>
                <w:rFonts w:hint="eastAsia"/>
                <w:szCs w:val="21"/>
              </w:rPr>
              <w:t>）</w:t>
            </w:r>
            <w:bookmarkEnd w:id="209"/>
            <w:bookmarkEnd w:id="210"/>
            <w:bookmarkEnd w:id="213"/>
          </w:p>
          <w:p w:rsidR="00C02608" w:rsidRDefault="00362758" w:rsidP="00362758">
            <w:pPr>
              <w:jc w:val="center"/>
              <w:outlineLvl w:val="0"/>
              <w:rPr>
                <w:snapToGrid w:val="0"/>
                <w:kern w:val="0"/>
                <w:szCs w:val="21"/>
              </w:rPr>
            </w:pPr>
            <w:bookmarkStart w:id="214" w:name="_Toc183599590"/>
            <w:bookmarkStart w:id="215" w:name="_Toc183772734"/>
            <w:bookmarkStart w:id="216" w:name="_Toc184165286"/>
            <w:bookmarkEnd w:id="211"/>
            <w:bookmarkEnd w:id="212"/>
            <w:r w:rsidRPr="00C02608">
              <w:rPr>
                <w:rFonts w:hint="eastAsia"/>
                <w:szCs w:val="21"/>
              </w:rPr>
              <w:t>（</w:t>
            </w:r>
            <w:r w:rsidRPr="00C02608">
              <w:rPr>
                <w:rFonts w:hint="eastAsia"/>
                <w:kern w:val="0"/>
                <w:sz w:val="24"/>
                <w:szCs w:val="21"/>
              </w:rPr>
              <w:t>ug/m</w:t>
            </w:r>
            <w:r w:rsidRPr="00C02608">
              <w:rPr>
                <w:rFonts w:hint="eastAsia"/>
                <w:kern w:val="0"/>
                <w:sz w:val="24"/>
                <w:szCs w:val="21"/>
                <w:vertAlign w:val="superscript"/>
              </w:rPr>
              <w:t>3</w:t>
            </w:r>
            <w:r w:rsidRPr="00C02608">
              <w:rPr>
                <w:rFonts w:hint="eastAsia"/>
                <w:szCs w:val="21"/>
              </w:rPr>
              <w:t>）</w:t>
            </w:r>
            <w:bookmarkEnd w:id="214"/>
            <w:bookmarkEnd w:id="215"/>
            <w:bookmarkEnd w:id="216"/>
          </w:p>
        </w:tc>
      </w:tr>
      <w:tr w:rsidR="00D1750C" w:rsidTr="00CC1D88">
        <w:trPr>
          <w:trHeight w:val="340"/>
          <w:jc w:val="center"/>
        </w:trPr>
        <w:tc>
          <w:tcPr>
            <w:tcW w:w="613" w:type="pct"/>
            <w:vMerge w:val="restart"/>
            <w:vAlign w:val="center"/>
          </w:tcPr>
          <w:p w:rsidR="00D1750C" w:rsidRDefault="00D1750C" w:rsidP="00362758">
            <w:pPr>
              <w:jc w:val="center"/>
              <w:outlineLvl w:val="0"/>
              <w:rPr>
                <w:snapToGrid w:val="0"/>
                <w:kern w:val="0"/>
                <w:szCs w:val="21"/>
              </w:rPr>
            </w:pPr>
            <w:bookmarkStart w:id="217" w:name="_Toc183599591"/>
            <w:bookmarkStart w:id="218" w:name="_Toc183772735"/>
            <w:bookmarkStart w:id="219" w:name="_Toc184165287"/>
            <w:r>
              <w:rPr>
                <w:rFonts w:hint="eastAsia"/>
                <w:snapToGrid w:val="0"/>
                <w:kern w:val="0"/>
                <w:szCs w:val="21"/>
              </w:rPr>
              <w:t>林芝监测站</w:t>
            </w:r>
            <w:bookmarkEnd w:id="217"/>
            <w:bookmarkEnd w:id="218"/>
            <w:bookmarkEnd w:id="219"/>
          </w:p>
        </w:tc>
        <w:tc>
          <w:tcPr>
            <w:tcW w:w="823" w:type="pct"/>
            <w:vMerge w:val="restart"/>
            <w:vAlign w:val="center"/>
          </w:tcPr>
          <w:p w:rsidR="00D1750C" w:rsidRDefault="00D1750C">
            <w:pPr>
              <w:jc w:val="center"/>
              <w:outlineLvl w:val="0"/>
              <w:rPr>
                <w:snapToGrid w:val="0"/>
                <w:kern w:val="0"/>
                <w:szCs w:val="21"/>
              </w:rPr>
            </w:pPr>
            <w:bookmarkStart w:id="220" w:name="_Toc183599592"/>
            <w:bookmarkStart w:id="221" w:name="_Toc183772736"/>
            <w:bookmarkStart w:id="222" w:name="_Toc184165288"/>
            <w:r>
              <w:rPr>
                <w:rFonts w:hint="eastAsia"/>
                <w:snapToGrid w:val="0"/>
                <w:kern w:val="0"/>
                <w:szCs w:val="21"/>
              </w:rPr>
              <w:t>2024.1.1~2024.1.31</w:t>
            </w:r>
            <w:bookmarkEnd w:id="220"/>
            <w:bookmarkEnd w:id="221"/>
            <w:bookmarkEnd w:id="222"/>
          </w:p>
        </w:tc>
        <w:tc>
          <w:tcPr>
            <w:tcW w:w="615" w:type="pct"/>
            <w:vAlign w:val="center"/>
          </w:tcPr>
          <w:p w:rsidR="00D1750C" w:rsidRPr="006725FB" w:rsidRDefault="00D1750C" w:rsidP="00362758">
            <w:pPr>
              <w:jc w:val="center"/>
              <w:rPr>
                <w:kern w:val="0"/>
                <w:szCs w:val="21"/>
              </w:rPr>
            </w:pPr>
            <w:r w:rsidRPr="006725FB">
              <w:rPr>
                <w:rFonts w:hAnsi="宋体" w:hint="eastAsia"/>
                <w:szCs w:val="21"/>
              </w:rPr>
              <w:t>浓度范围</w:t>
            </w:r>
          </w:p>
        </w:tc>
        <w:tc>
          <w:tcPr>
            <w:tcW w:w="486" w:type="pct"/>
            <w:vAlign w:val="center"/>
          </w:tcPr>
          <w:p w:rsidR="00D1750C" w:rsidRDefault="00D1750C">
            <w:pPr>
              <w:jc w:val="center"/>
              <w:outlineLvl w:val="0"/>
              <w:rPr>
                <w:szCs w:val="21"/>
              </w:rPr>
            </w:pPr>
            <w:bookmarkStart w:id="223" w:name="_Toc183599593"/>
            <w:bookmarkStart w:id="224" w:name="_Toc183772737"/>
            <w:bookmarkStart w:id="225" w:name="_Toc184165289"/>
            <w:r>
              <w:rPr>
                <w:rFonts w:hint="eastAsia"/>
                <w:szCs w:val="21"/>
              </w:rPr>
              <w:t>4~7</w:t>
            </w:r>
            <w:bookmarkEnd w:id="223"/>
            <w:bookmarkEnd w:id="224"/>
            <w:bookmarkEnd w:id="225"/>
          </w:p>
        </w:tc>
        <w:tc>
          <w:tcPr>
            <w:tcW w:w="486" w:type="pct"/>
            <w:vAlign w:val="center"/>
          </w:tcPr>
          <w:p w:rsidR="00D1750C" w:rsidRDefault="00D1750C" w:rsidP="00362758">
            <w:pPr>
              <w:jc w:val="center"/>
              <w:outlineLvl w:val="0"/>
              <w:rPr>
                <w:szCs w:val="21"/>
              </w:rPr>
            </w:pPr>
            <w:bookmarkStart w:id="226" w:name="_Toc183599594"/>
            <w:bookmarkStart w:id="227" w:name="_Toc183772738"/>
            <w:bookmarkStart w:id="228" w:name="_Toc184165290"/>
            <w:r>
              <w:rPr>
                <w:rFonts w:hint="eastAsia"/>
                <w:szCs w:val="21"/>
              </w:rPr>
              <w:t>3~12</w:t>
            </w:r>
            <w:bookmarkEnd w:id="226"/>
            <w:bookmarkEnd w:id="227"/>
            <w:bookmarkEnd w:id="228"/>
          </w:p>
        </w:tc>
        <w:tc>
          <w:tcPr>
            <w:tcW w:w="486" w:type="pct"/>
            <w:vAlign w:val="center"/>
          </w:tcPr>
          <w:p w:rsidR="00D1750C" w:rsidRDefault="00D1750C" w:rsidP="00362758">
            <w:pPr>
              <w:jc w:val="center"/>
              <w:outlineLvl w:val="0"/>
              <w:rPr>
                <w:szCs w:val="21"/>
              </w:rPr>
            </w:pPr>
            <w:bookmarkStart w:id="229" w:name="_Toc183599595"/>
            <w:bookmarkStart w:id="230" w:name="_Toc183772739"/>
            <w:bookmarkStart w:id="231" w:name="_Toc184165291"/>
            <w:r>
              <w:rPr>
                <w:rFonts w:hint="eastAsia"/>
                <w:szCs w:val="21"/>
              </w:rPr>
              <w:t>3~14</w:t>
            </w:r>
            <w:bookmarkEnd w:id="229"/>
            <w:bookmarkEnd w:id="230"/>
            <w:bookmarkEnd w:id="231"/>
          </w:p>
        </w:tc>
        <w:tc>
          <w:tcPr>
            <w:tcW w:w="486" w:type="pct"/>
            <w:vAlign w:val="center"/>
          </w:tcPr>
          <w:p w:rsidR="00D1750C" w:rsidRDefault="00D1750C" w:rsidP="00362758">
            <w:pPr>
              <w:jc w:val="center"/>
              <w:outlineLvl w:val="0"/>
              <w:rPr>
                <w:szCs w:val="21"/>
              </w:rPr>
            </w:pPr>
            <w:bookmarkStart w:id="232" w:name="_Toc183599596"/>
            <w:bookmarkStart w:id="233" w:name="_Toc183772740"/>
            <w:bookmarkStart w:id="234" w:name="_Toc184165292"/>
            <w:r>
              <w:rPr>
                <w:rFonts w:hint="eastAsia"/>
                <w:szCs w:val="21"/>
              </w:rPr>
              <w:t>2~18</w:t>
            </w:r>
            <w:bookmarkEnd w:id="232"/>
            <w:bookmarkEnd w:id="233"/>
            <w:bookmarkEnd w:id="234"/>
          </w:p>
        </w:tc>
        <w:tc>
          <w:tcPr>
            <w:tcW w:w="519" w:type="pct"/>
            <w:vAlign w:val="center"/>
          </w:tcPr>
          <w:p w:rsidR="00D1750C" w:rsidRDefault="00D1750C" w:rsidP="00362758">
            <w:pPr>
              <w:jc w:val="center"/>
              <w:outlineLvl w:val="0"/>
              <w:rPr>
                <w:szCs w:val="21"/>
              </w:rPr>
            </w:pPr>
            <w:bookmarkStart w:id="235" w:name="_Toc183599597"/>
            <w:bookmarkStart w:id="236" w:name="_Toc183772741"/>
            <w:bookmarkStart w:id="237" w:name="_Toc184165293"/>
            <w:r>
              <w:rPr>
                <w:rFonts w:hint="eastAsia"/>
                <w:szCs w:val="21"/>
              </w:rPr>
              <w:t>0.2~0.6</w:t>
            </w:r>
            <w:bookmarkEnd w:id="235"/>
            <w:bookmarkEnd w:id="236"/>
            <w:bookmarkEnd w:id="237"/>
          </w:p>
        </w:tc>
        <w:tc>
          <w:tcPr>
            <w:tcW w:w="484" w:type="pct"/>
            <w:vAlign w:val="center"/>
          </w:tcPr>
          <w:p w:rsidR="00D1750C" w:rsidRDefault="00D1750C" w:rsidP="00362758">
            <w:pPr>
              <w:jc w:val="center"/>
              <w:outlineLvl w:val="0"/>
              <w:rPr>
                <w:szCs w:val="21"/>
              </w:rPr>
            </w:pPr>
            <w:bookmarkStart w:id="238" w:name="_Toc183599598"/>
            <w:bookmarkStart w:id="239" w:name="_Toc183772742"/>
            <w:bookmarkStart w:id="240" w:name="_Toc184165294"/>
            <w:r>
              <w:rPr>
                <w:rFonts w:hint="eastAsia"/>
                <w:szCs w:val="21"/>
              </w:rPr>
              <w:t>64~96</w:t>
            </w:r>
            <w:bookmarkEnd w:id="238"/>
            <w:bookmarkEnd w:id="239"/>
            <w:bookmarkEnd w:id="240"/>
          </w:p>
        </w:tc>
      </w:tr>
      <w:tr w:rsidR="00D1750C" w:rsidTr="00CC1D88">
        <w:trPr>
          <w:trHeight w:val="340"/>
          <w:jc w:val="center"/>
        </w:trPr>
        <w:tc>
          <w:tcPr>
            <w:tcW w:w="613" w:type="pct"/>
            <w:vMerge/>
            <w:vAlign w:val="center"/>
          </w:tcPr>
          <w:p w:rsidR="00D1750C" w:rsidRDefault="00D1750C" w:rsidP="00362758">
            <w:pPr>
              <w:jc w:val="center"/>
              <w:outlineLvl w:val="0"/>
              <w:rPr>
                <w:snapToGrid w:val="0"/>
                <w:kern w:val="0"/>
                <w:szCs w:val="21"/>
              </w:rPr>
            </w:pPr>
          </w:p>
        </w:tc>
        <w:tc>
          <w:tcPr>
            <w:tcW w:w="823" w:type="pct"/>
            <w:vMerge/>
            <w:vAlign w:val="center"/>
          </w:tcPr>
          <w:p w:rsidR="00D1750C" w:rsidRDefault="00D1750C">
            <w:pPr>
              <w:jc w:val="center"/>
              <w:outlineLvl w:val="0"/>
              <w:rPr>
                <w:snapToGrid w:val="0"/>
                <w:kern w:val="0"/>
                <w:szCs w:val="21"/>
              </w:rPr>
            </w:pPr>
          </w:p>
        </w:tc>
        <w:tc>
          <w:tcPr>
            <w:tcW w:w="615" w:type="pct"/>
            <w:vAlign w:val="center"/>
          </w:tcPr>
          <w:p w:rsidR="00D1750C" w:rsidRPr="006725FB" w:rsidRDefault="00D1750C" w:rsidP="00362758">
            <w:pPr>
              <w:jc w:val="center"/>
              <w:rPr>
                <w:rFonts w:hAnsi="宋体"/>
                <w:szCs w:val="21"/>
              </w:rPr>
            </w:pPr>
            <w:r w:rsidRPr="006725FB">
              <w:rPr>
                <w:rFonts w:hAnsi="宋体" w:hint="eastAsia"/>
                <w:szCs w:val="21"/>
              </w:rPr>
              <w:t>标准限值</w:t>
            </w:r>
          </w:p>
        </w:tc>
        <w:tc>
          <w:tcPr>
            <w:tcW w:w="486" w:type="pct"/>
            <w:vAlign w:val="center"/>
          </w:tcPr>
          <w:p w:rsidR="00D1750C" w:rsidRDefault="00D1750C">
            <w:pPr>
              <w:jc w:val="center"/>
              <w:outlineLvl w:val="0"/>
              <w:rPr>
                <w:szCs w:val="21"/>
              </w:rPr>
            </w:pPr>
            <w:bookmarkStart w:id="241" w:name="_Toc183599599"/>
            <w:bookmarkStart w:id="242" w:name="_Toc183772743"/>
            <w:bookmarkStart w:id="243" w:name="_Toc184165295"/>
            <w:r>
              <w:rPr>
                <w:rFonts w:hint="eastAsia"/>
                <w:szCs w:val="21"/>
              </w:rPr>
              <w:t>150</w:t>
            </w:r>
            <w:bookmarkEnd w:id="241"/>
            <w:bookmarkEnd w:id="242"/>
            <w:bookmarkEnd w:id="243"/>
          </w:p>
        </w:tc>
        <w:tc>
          <w:tcPr>
            <w:tcW w:w="486" w:type="pct"/>
            <w:vAlign w:val="center"/>
          </w:tcPr>
          <w:p w:rsidR="00D1750C" w:rsidRDefault="00D1750C" w:rsidP="00362758">
            <w:pPr>
              <w:jc w:val="center"/>
              <w:outlineLvl w:val="0"/>
              <w:rPr>
                <w:szCs w:val="21"/>
              </w:rPr>
            </w:pPr>
            <w:bookmarkStart w:id="244" w:name="_Toc183599600"/>
            <w:bookmarkStart w:id="245" w:name="_Toc183772744"/>
            <w:bookmarkStart w:id="246" w:name="_Toc184165296"/>
            <w:r>
              <w:rPr>
                <w:rFonts w:hint="eastAsia"/>
                <w:szCs w:val="21"/>
              </w:rPr>
              <w:t>75</w:t>
            </w:r>
            <w:bookmarkEnd w:id="244"/>
            <w:bookmarkEnd w:id="245"/>
            <w:bookmarkEnd w:id="246"/>
          </w:p>
        </w:tc>
        <w:tc>
          <w:tcPr>
            <w:tcW w:w="486" w:type="pct"/>
            <w:vAlign w:val="center"/>
          </w:tcPr>
          <w:p w:rsidR="00D1750C" w:rsidRDefault="00D1750C" w:rsidP="00362758">
            <w:pPr>
              <w:jc w:val="center"/>
              <w:outlineLvl w:val="0"/>
              <w:rPr>
                <w:szCs w:val="21"/>
              </w:rPr>
            </w:pPr>
            <w:bookmarkStart w:id="247" w:name="_Toc183599601"/>
            <w:bookmarkStart w:id="248" w:name="_Toc183772745"/>
            <w:bookmarkStart w:id="249" w:name="_Toc184165297"/>
            <w:r>
              <w:rPr>
                <w:rFonts w:hint="eastAsia"/>
                <w:szCs w:val="21"/>
              </w:rPr>
              <w:t>150</w:t>
            </w:r>
            <w:bookmarkEnd w:id="247"/>
            <w:bookmarkEnd w:id="248"/>
            <w:bookmarkEnd w:id="249"/>
          </w:p>
        </w:tc>
        <w:tc>
          <w:tcPr>
            <w:tcW w:w="486" w:type="pct"/>
            <w:vAlign w:val="center"/>
          </w:tcPr>
          <w:p w:rsidR="00D1750C" w:rsidRDefault="00D1750C" w:rsidP="00362758">
            <w:pPr>
              <w:jc w:val="center"/>
              <w:outlineLvl w:val="0"/>
              <w:rPr>
                <w:szCs w:val="21"/>
              </w:rPr>
            </w:pPr>
            <w:bookmarkStart w:id="250" w:name="_Toc183599602"/>
            <w:bookmarkStart w:id="251" w:name="_Toc183772746"/>
            <w:bookmarkStart w:id="252" w:name="_Toc184165298"/>
            <w:r>
              <w:rPr>
                <w:rFonts w:hint="eastAsia"/>
                <w:szCs w:val="21"/>
              </w:rPr>
              <w:t>80</w:t>
            </w:r>
            <w:bookmarkEnd w:id="250"/>
            <w:bookmarkEnd w:id="251"/>
            <w:bookmarkEnd w:id="252"/>
          </w:p>
        </w:tc>
        <w:tc>
          <w:tcPr>
            <w:tcW w:w="519" w:type="pct"/>
            <w:vAlign w:val="center"/>
          </w:tcPr>
          <w:p w:rsidR="00D1750C" w:rsidRDefault="00D1750C" w:rsidP="00362758">
            <w:pPr>
              <w:jc w:val="center"/>
              <w:outlineLvl w:val="0"/>
              <w:rPr>
                <w:szCs w:val="21"/>
              </w:rPr>
            </w:pPr>
            <w:bookmarkStart w:id="253" w:name="_Toc183599603"/>
            <w:bookmarkStart w:id="254" w:name="_Toc183772747"/>
            <w:bookmarkStart w:id="255" w:name="_Toc184165299"/>
            <w:r>
              <w:rPr>
                <w:rFonts w:hint="eastAsia"/>
                <w:szCs w:val="21"/>
              </w:rPr>
              <w:t>4</w:t>
            </w:r>
            <w:bookmarkEnd w:id="253"/>
            <w:bookmarkEnd w:id="254"/>
            <w:bookmarkEnd w:id="255"/>
          </w:p>
        </w:tc>
        <w:tc>
          <w:tcPr>
            <w:tcW w:w="484" w:type="pct"/>
            <w:vAlign w:val="center"/>
          </w:tcPr>
          <w:p w:rsidR="00D1750C" w:rsidRDefault="00D1750C" w:rsidP="00362758">
            <w:pPr>
              <w:jc w:val="center"/>
              <w:outlineLvl w:val="0"/>
              <w:rPr>
                <w:szCs w:val="21"/>
              </w:rPr>
            </w:pPr>
            <w:bookmarkStart w:id="256" w:name="_Toc183599604"/>
            <w:bookmarkStart w:id="257" w:name="_Toc183772748"/>
            <w:bookmarkStart w:id="258" w:name="_Toc184165300"/>
            <w:r>
              <w:rPr>
                <w:rFonts w:hint="eastAsia"/>
                <w:szCs w:val="21"/>
              </w:rPr>
              <w:t>160</w:t>
            </w:r>
            <w:bookmarkEnd w:id="256"/>
            <w:bookmarkEnd w:id="257"/>
            <w:bookmarkEnd w:id="258"/>
          </w:p>
        </w:tc>
      </w:tr>
      <w:tr w:rsidR="00D1750C" w:rsidTr="00CC1D88">
        <w:trPr>
          <w:trHeight w:val="340"/>
          <w:jc w:val="center"/>
        </w:trPr>
        <w:tc>
          <w:tcPr>
            <w:tcW w:w="613" w:type="pct"/>
            <w:vMerge/>
            <w:vAlign w:val="center"/>
          </w:tcPr>
          <w:p w:rsidR="00D1750C" w:rsidRDefault="00D1750C" w:rsidP="00362758">
            <w:pPr>
              <w:jc w:val="center"/>
              <w:outlineLvl w:val="0"/>
              <w:rPr>
                <w:snapToGrid w:val="0"/>
                <w:kern w:val="0"/>
                <w:szCs w:val="21"/>
              </w:rPr>
            </w:pPr>
          </w:p>
        </w:tc>
        <w:tc>
          <w:tcPr>
            <w:tcW w:w="823" w:type="pct"/>
            <w:vMerge/>
            <w:vAlign w:val="center"/>
          </w:tcPr>
          <w:p w:rsidR="00D1750C" w:rsidRDefault="00D1750C">
            <w:pPr>
              <w:jc w:val="center"/>
              <w:outlineLvl w:val="0"/>
              <w:rPr>
                <w:snapToGrid w:val="0"/>
                <w:kern w:val="0"/>
                <w:szCs w:val="21"/>
              </w:rPr>
            </w:pPr>
          </w:p>
        </w:tc>
        <w:tc>
          <w:tcPr>
            <w:tcW w:w="615" w:type="pct"/>
            <w:vAlign w:val="center"/>
          </w:tcPr>
          <w:p w:rsidR="00D1750C" w:rsidRPr="006725FB" w:rsidRDefault="00D1750C" w:rsidP="00362758">
            <w:pPr>
              <w:jc w:val="center"/>
              <w:rPr>
                <w:kern w:val="0"/>
                <w:szCs w:val="21"/>
              </w:rPr>
            </w:pPr>
            <w:r w:rsidRPr="006725FB">
              <w:rPr>
                <w:rFonts w:hAnsi="宋体"/>
                <w:szCs w:val="21"/>
              </w:rPr>
              <w:t>标准指数</w:t>
            </w:r>
            <w:r w:rsidRPr="006725FB">
              <w:rPr>
                <w:rFonts w:hAnsi="宋体" w:hint="eastAsia"/>
                <w:szCs w:val="21"/>
              </w:rPr>
              <w:t>范围</w:t>
            </w:r>
          </w:p>
        </w:tc>
        <w:tc>
          <w:tcPr>
            <w:tcW w:w="486" w:type="pct"/>
            <w:vAlign w:val="center"/>
          </w:tcPr>
          <w:p w:rsidR="00D1750C" w:rsidRDefault="00D1750C">
            <w:pPr>
              <w:jc w:val="center"/>
              <w:outlineLvl w:val="0"/>
              <w:rPr>
                <w:szCs w:val="21"/>
              </w:rPr>
            </w:pPr>
            <w:bookmarkStart w:id="259" w:name="_Toc183599605"/>
            <w:bookmarkStart w:id="260" w:name="_Toc183772749"/>
            <w:bookmarkStart w:id="261" w:name="_Toc184165301"/>
            <w:r>
              <w:rPr>
                <w:rFonts w:hint="eastAsia"/>
                <w:szCs w:val="21"/>
              </w:rPr>
              <w:t>0.027~0.047</w:t>
            </w:r>
            <w:bookmarkEnd w:id="259"/>
            <w:bookmarkEnd w:id="260"/>
            <w:bookmarkEnd w:id="261"/>
          </w:p>
        </w:tc>
        <w:tc>
          <w:tcPr>
            <w:tcW w:w="486" w:type="pct"/>
            <w:vAlign w:val="center"/>
          </w:tcPr>
          <w:p w:rsidR="00D1750C" w:rsidRDefault="00D1750C" w:rsidP="00362758">
            <w:pPr>
              <w:jc w:val="center"/>
              <w:outlineLvl w:val="0"/>
              <w:rPr>
                <w:snapToGrid w:val="0"/>
                <w:kern w:val="0"/>
                <w:szCs w:val="21"/>
              </w:rPr>
            </w:pPr>
            <w:bookmarkStart w:id="262" w:name="_Toc183599606"/>
            <w:bookmarkStart w:id="263" w:name="_Toc183772750"/>
            <w:bookmarkStart w:id="264" w:name="_Toc184165302"/>
            <w:r>
              <w:rPr>
                <w:rFonts w:hint="eastAsia"/>
                <w:snapToGrid w:val="0"/>
                <w:kern w:val="0"/>
                <w:szCs w:val="21"/>
              </w:rPr>
              <w:t>0.04~0.16</w:t>
            </w:r>
            <w:bookmarkEnd w:id="262"/>
            <w:bookmarkEnd w:id="263"/>
            <w:bookmarkEnd w:id="264"/>
          </w:p>
        </w:tc>
        <w:tc>
          <w:tcPr>
            <w:tcW w:w="486" w:type="pct"/>
            <w:vAlign w:val="center"/>
          </w:tcPr>
          <w:p w:rsidR="00D1750C" w:rsidRDefault="00D1750C" w:rsidP="00362758">
            <w:pPr>
              <w:jc w:val="center"/>
              <w:outlineLvl w:val="0"/>
              <w:rPr>
                <w:szCs w:val="21"/>
              </w:rPr>
            </w:pPr>
            <w:bookmarkStart w:id="265" w:name="_Toc183599607"/>
            <w:bookmarkStart w:id="266" w:name="_Toc183772751"/>
            <w:bookmarkStart w:id="267" w:name="_Toc184165303"/>
            <w:r>
              <w:rPr>
                <w:rFonts w:hint="eastAsia"/>
                <w:szCs w:val="21"/>
              </w:rPr>
              <w:t>0.02~0.093</w:t>
            </w:r>
            <w:bookmarkEnd w:id="265"/>
            <w:bookmarkEnd w:id="266"/>
            <w:bookmarkEnd w:id="267"/>
          </w:p>
        </w:tc>
        <w:tc>
          <w:tcPr>
            <w:tcW w:w="486" w:type="pct"/>
            <w:vAlign w:val="center"/>
          </w:tcPr>
          <w:p w:rsidR="00D1750C" w:rsidRDefault="00D1750C" w:rsidP="00362758">
            <w:pPr>
              <w:jc w:val="center"/>
              <w:outlineLvl w:val="0"/>
              <w:rPr>
                <w:szCs w:val="21"/>
              </w:rPr>
            </w:pPr>
            <w:bookmarkStart w:id="268" w:name="_Toc183599608"/>
            <w:bookmarkStart w:id="269" w:name="_Toc183772752"/>
            <w:bookmarkStart w:id="270" w:name="_Toc184165304"/>
            <w:r>
              <w:rPr>
                <w:rFonts w:hint="eastAsia"/>
                <w:szCs w:val="21"/>
              </w:rPr>
              <w:t>0.025~0.225</w:t>
            </w:r>
            <w:bookmarkEnd w:id="268"/>
            <w:bookmarkEnd w:id="269"/>
            <w:bookmarkEnd w:id="270"/>
          </w:p>
        </w:tc>
        <w:tc>
          <w:tcPr>
            <w:tcW w:w="519" w:type="pct"/>
            <w:vAlign w:val="center"/>
          </w:tcPr>
          <w:p w:rsidR="00D1750C" w:rsidRDefault="00D1750C" w:rsidP="00362758">
            <w:pPr>
              <w:jc w:val="center"/>
              <w:outlineLvl w:val="0"/>
              <w:rPr>
                <w:szCs w:val="21"/>
              </w:rPr>
            </w:pPr>
            <w:bookmarkStart w:id="271" w:name="_Toc183599609"/>
            <w:bookmarkStart w:id="272" w:name="_Toc183772753"/>
            <w:bookmarkStart w:id="273" w:name="_Toc184165305"/>
            <w:r>
              <w:rPr>
                <w:rFonts w:hint="eastAsia"/>
                <w:szCs w:val="21"/>
              </w:rPr>
              <w:t>0.05~0.15</w:t>
            </w:r>
            <w:bookmarkEnd w:id="271"/>
            <w:bookmarkEnd w:id="272"/>
            <w:bookmarkEnd w:id="273"/>
          </w:p>
        </w:tc>
        <w:tc>
          <w:tcPr>
            <w:tcW w:w="484" w:type="pct"/>
            <w:vAlign w:val="center"/>
          </w:tcPr>
          <w:p w:rsidR="00D1750C" w:rsidRDefault="00D1750C" w:rsidP="00362758">
            <w:pPr>
              <w:jc w:val="center"/>
              <w:outlineLvl w:val="0"/>
              <w:rPr>
                <w:szCs w:val="21"/>
              </w:rPr>
            </w:pPr>
            <w:bookmarkStart w:id="274" w:name="_Toc183599610"/>
            <w:bookmarkStart w:id="275" w:name="_Toc183772754"/>
            <w:bookmarkStart w:id="276" w:name="_Toc184165306"/>
            <w:r>
              <w:rPr>
                <w:rFonts w:hint="eastAsia"/>
                <w:szCs w:val="21"/>
              </w:rPr>
              <w:t>0.4~0.6</w:t>
            </w:r>
            <w:bookmarkEnd w:id="274"/>
            <w:bookmarkEnd w:id="275"/>
            <w:bookmarkEnd w:id="276"/>
          </w:p>
        </w:tc>
      </w:tr>
      <w:tr w:rsidR="00D1750C" w:rsidTr="00CC1D88">
        <w:trPr>
          <w:trHeight w:val="340"/>
          <w:jc w:val="center"/>
        </w:trPr>
        <w:tc>
          <w:tcPr>
            <w:tcW w:w="613" w:type="pct"/>
            <w:vMerge/>
            <w:vAlign w:val="center"/>
          </w:tcPr>
          <w:p w:rsidR="00D1750C" w:rsidRDefault="00D1750C" w:rsidP="00362758">
            <w:pPr>
              <w:jc w:val="center"/>
              <w:outlineLvl w:val="0"/>
              <w:rPr>
                <w:snapToGrid w:val="0"/>
                <w:kern w:val="0"/>
                <w:szCs w:val="21"/>
              </w:rPr>
            </w:pPr>
          </w:p>
        </w:tc>
        <w:tc>
          <w:tcPr>
            <w:tcW w:w="823" w:type="pct"/>
            <w:vMerge/>
            <w:vAlign w:val="center"/>
          </w:tcPr>
          <w:p w:rsidR="00D1750C" w:rsidRDefault="00D1750C">
            <w:pPr>
              <w:jc w:val="center"/>
              <w:outlineLvl w:val="0"/>
              <w:rPr>
                <w:snapToGrid w:val="0"/>
                <w:kern w:val="0"/>
                <w:szCs w:val="21"/>
              </w:rPr>
            </w:pPr>
          </w:p>
        </w:tc>
        <w:tc>
          <w:tcPr>
            <w:tcW w:w="615" w:type="pct"/>
            <w:vAlign w:val="center"/>
          </w:tcPr>
          <w:p w:rsidR="00D1750C" w:rsidRPr="006725FB" w:rsidRDefault="00D1750C" w:rsidP="00362758">
            <w:pPr>
              <w:jc w:val="center"/>
              <w:rPr>
                <w:rFonts w:hAnsi="宋体"/>
                <w:szCs w:val="21"/>
              </w:rPr>
            </w:pPr>
            <w:r w:rsidRPr="006725FB">
              <w:rPr>
                <w:rFonts w:hAnsi="宋体" w:hint="eastAsia"/>
                <w:szCs w:val="21"/>
              </w:rPr>
              <w:t>达标情况</w:t>
            </w:r>
          </w:p>
        </w:tc>
        <w:tc>
          <w:tcPr>
            <w:tcW w:w="486" w:type="pct"/>
            <w:vAlign w:val="center"/>
          </w:tcPr>
          <w:p w:rsidR="00D1750C" w:rsidRDefault="00D1750C">
            <w:pPr>
              <w:jc w:val="center"/>
              <w:outlineLvl w:val="0"/>
              <w:rPr>
                <w:szCs w:val="21"/>
              </w:rPr>
            </w:pPr>
            <w:bookmarkStart w:id="277" w:name="_Toc183599611"/>
            <w:bookmarkStart w:id="278" w:name="_Toc183772755"/>
            <w:bookmarkStart w:id="279" w:name="_Toc184165307"/>
            <w:r>
              <w:rPr>
                <w:rFonts w:hint="eastAsia"/>
                <w:szCs w:val="21"/>
              </w:rPr>
              <w:t>达标</w:t>
            </w:r>
            <w:bookmarkEnd w:id="277"/>
            <w:bookmarkEnd w:id="278"/>
            <w:bookmarkEnd w:id="279"/>
          </w:p>
        </w:tc>
        <w:tc>
          <w:tcPr>
            <w:tcW w:w="486" w:type="pct"/>
            <w:vAlign w:val="center"/>
          </w:tcPr>
          <w:p w:rsidR="00D1750C" w:rsidRDefault="00D1750C" w:rsidP="00362758">
            <w:pPr>
              <w:jc w:val="center"/>
              <w:outlineLvl w:val="0"/>
              <w:rPr>
                <w:szCs w:val="21"/>
              </w:rPr>
            </w:pPr>
            <w:bookmarkStart w:id="280" w:name="_Toc183599612"/>
            <w:bookmarkStart w:id="281" w:name="_Toc183772756"/>
            <w:bookmarkStart w:id="282" w:name="_Toc184165308"/>
            <w:r>
              <w:rPr>
                <w:rFonts w:hint="eastAsia"/>
                <w:szCs w:val="21"/>
              </w:rPr>
              <w:t>达标</w:t>
            </w:r>
            <w:bookmarkEnd w:id="280"/>
            <w:bookmarkEnd w:id="281"/>
            <w:bookmarkEnd w:id="282"/>
          </w:p>
        </w:tc>
        <w:tc>
          <w:tcPr>
            <w:tcW w:w="486" w:type="pct"/>
            <w:vAlign w:val="center"/>
          </w:tcPr>
          <w:p w:rsidR="00D1750C" w:rsidRDefault="00D1750C" w:rsidP="00362758">
            <w:pPr>
              <w:jc w:val="center"/>
              <w:outlineLvl w:val="0"/>
              <w:rPr>
                <w:szCs w:val="21"/>
              </w:rPr>
            </w:pPr>
            <w:bookmarkStart w:id="283" w:name="_Toc183599613"/>
            <w:bookmarkStart w:id="284" w:name="_Toc183772757"/>
            <w:bookmarkStart w:id="285" w:name="_Toc184165309"/>
            <w:r>
              <w:rPr>
                <w:rFonts w:hint="eastAsia"/>
                <w:szCs w:val="21"/>
              </w:rPr>
              <w:t>达标</w:t>
            </w:r>
            <w:bookmarkEnd w:id="283"/>
            <w:bookmarkEnd w:id="284"/>
            <w:bookmarkEnd w:id="285"/>
          </w:p>
        </w:tc>
        <w:tc>
          <w:tcPr>
            <w:tcW w:w="486" w:type="pct"/>
            <w:vAlign w:val="center"/>
          </w:tcPr>
          <w:p w:rsidR="00D1750C" w:rsidRDefault="00D1750C" w:rsidP="00362758">
            <w:pPr>
              <w:jc w:val="center"/>
              <w:outlineLvl w:val="0"/>
              <w:rPr>
                <w:szCs w:val="21"/>
              </w:rPr>
            </w:pPr>
            <w:bookmarkStart w:id="286" w:name="_Toc183599614"/>
            <w:bookmarkStart w:id="287" w:name="_Toc183772758"/>
            <w:bookmarkStart w:id="288" w:name="_Toc184165310"/>
            <w:r>
              <w:rPr>
                <w:rFonts w:hint="eastAsia"/>
                <w:szCs w:val="21"/>
              </w:rPr>
              <w:t>达标</w:t>
            </w:r>
            <w:bookmarkEnd w:id="286"/>
            <w:bookmarkEnd w:id="287"/>
            <w:bookmarkEnd w:id="288"/>
          </w:p>
        </w:tc>
        <w:tc>
          <w:tcPr>
            <w:tcW w:w="519" w:type="pct"/>
            <w:vAlign w:val="center"/>
          </w:tcPr>
          <w:p w:rsidR="00D1750C" w:rsidRDefault="00D1750C" w:rsidP="00362758">
            <w:pPr>
              <w:jc w:val="center"/>
              <w:outlineLvl w:val="0"/>
              <w:rPr>
                <w:szCs w:val="21"/>
              </w:rPr>
            </w:pPr>
            <w:bookmarkStart w:id="289" w:name="_Toc183599615"/>
            <w:bookmarkStart w:id="290" w:name="_Toc183772759"/>
            <w:bookmarkStart w:id="291" w:name="_Toc184165311"/>
            <w:r>
              <w:rPr>
                <w:rFonts w:hint="eastAsia"/>
                <w:szCs w:val="21"/>
              </w:rPr>
              <w:t>达标</w:t>
            </w:r>
            <w:bookmarkEnd w:id="289"/>
            <w:bookmarkEnd w:id="290"/>
            <w:bookmarkEnd w:id="291"/>
          </w:p>
        </w:tc>
        <w:tc>
          <w:tcPr>
            <w:tcW w:w="484" w:type="pct"/>
            <w:vAlign w:val="center"/>
          </w:tcPr>
          <w:p w:rsidR="00D1750C" w:rsidRDefault="00D1750C" w:rsidP="00362758">
            <w:pPr>
              <w:jc w:val="center"/>
              <w:outlineLvl w:val="0"/>
              <w:rPr>
                <w:szCs w:val="21"/>
              </w:rPr>
            </w:pPr>
            <w:bookmarkStart w:id="292" w:name="_Toc183599616"/>
            <w:bookmarkStart w:id="293" w:name="_Toc183772760"/>
            <w:bookmarkStart w:id="294" w:name="_Toc184165312"/>
            <w:r>
              <w:rPr>
                <w:rFonts w:hint="eastAsia"/>
                <w:szCs w:val="21"/>
              </w:rPr>
              <w:t>达标</w:t>
            </w:r>
            <w:bookmarkEnd w:id="292"/>
            <w:bookmarkEnd w:id="293"/>
            <w:bookmarkEnd w:id="294"/>
          </w:p>
        </w:tc>
      </w:tr>
      <w:tr w:rsidR="00D1750C" w:rsidTr="00CC1D88">
        <w:trPr>
          <w:trHeight w:val="340"/>
          <w:jc w:val="center"/>
        </w:trPr>
        <w:tc>
          <w:tcPr>
            <w:tcW w:w="613" w:type="pct"/>
            <w:vMerge w:val="restart"/>
            <w:vAlign w:val="center"/>
          </w:tcPr>
          <w:p w:rsidR="00D1750C" w:rsidRDefault="00D1750C" w:rsidP="00362758">
            <w:pPr>
              <w:jc w:val="center"/>
              <w:outlineLvl w:val="0"/>
              <w:rPr>
                <w:snapToGrid w:val="0"/>
                <w:kern w:val="0"/>
                <w:szCs w:val="21"/>
              </w:rPr>
            </w:pPr>
            <w:bookmarkStart w:id="295" w:name="_Toc183599617"/>
            <w:bookmarkStart w:id="296" w:name="_Toc183772761"/>
            <w:bookmarkStart w:id="297" w:name="_Toc184165313"/>
            <w:r>
              <w:rPr>
                <w:rFonts w:hint="eastAsia"/>
                <w:snapToGrid w:val="0"/>
                <w:kern w:val="0"/>
                <w:szCs w:val="21"/>
              </w:rPr>
              <w:t>林芝人民医院</w:t>
            </w:r>
            <w:bookmarkEnd w:id="295"/>
            <w:bookmarkEnd w:id="296"/>
            <w:bookmarkEnd w:id="297"/>
          </w:p>
        </w:tc>
        <w:tc>
          <w:tcPr>
            <w:tcW w:w="823" w:type="pct"/>
            <w:vMerge/>
            <w:vAlign w:val="center"/>
          </w:tcPr>
          <w:p w:rsidR="00D1750C" w:rsidRDefault="00D1750C" w:rsidP="00362758">
            <w:pPr>
              <w:jc w:val="center"/>
              <w:outlineLvl w:val="0"/>
              <w:rPr>
                <w:snapToGrid w:val="0"/>
                <w:kern w:val="0"/>
                <w:szCs w:val="21"/>
              </w:rPr>
            </w:pPr>
          </w:p>
        </w:tc>
        <w:tc>
          <w:tcPr>
            <w:tcW w:w="615" w:type="pct"/>
            <w:vAlign w:val="center"/>
          </w:tcPr>
          <w:p w:rsidR="00D1750C" w:rsidRPr="006725FB" w:rsidRDefault="00D1750C" w:rsidP="00362758">
            <w:pPr>
              <w:jc w:val="center"/>
              <w:rPr>
                <w:kern w:val="0"/>
                <w:szCs w:val="21"/>
              </w:rPr>
            </w:pPr>
            <w:r w:rsidRPr="006725FB">
              <w:rPr>
                <w:rFonts w:hAnsi="宋体" w:hint="eastAsia"/>
                <w:szCs w:val="21"/>
              </w:rPr>
              <w:t>浓度范围</w:t>
            </w:r>
          </w:p>
        </w:tc>
        <w:tc>
          <w:tcPr>
            <w:tcW w:w="486" w:type="pct"/>
            <w:vAlign w:val="center"/>
          </w:tcPr>
          <w:p w:rsidR="00D1750C" w:rsidRDefault="00D1750C">
            <w:pPr>
              <w:jc w:val="center"/>
              <w:outlineLvl w:val="0"/>
              <w:rPr>
                <w:szCs w:val="21"/>
              </w:rPr>
            </w:pPr>
            <w:bookmarkStart w:id="298" w:name="_Toc183599618"/>
            <w:bookmarkStart w:id="299" w:name="_Toc183772762"/>
            <w:bookmarkStart w:id="300" w:name="_Toc184165314"/>
            <w:r>
              <w:rPr>
                <w:rFonts w:hint="eastAsia"/>
                <w:szCs w:val="21"/>
              </w:rPr>
              <w:t>8~9</w:t>
            </w:r>
            <w:bookmarkEnd w:id="298"/>
            <w:bookmarkEnd w:id="299"/>
            <w:bookmarkEnd w:id="300"/>
          </w:p>
        </w:tc>
        <w:tc>
          <w:tcPr>
            <w:tcW w:w="486" w:type="pct"/>
            <w:vAlign w:val="center"/>
          </w:tcPr>
          <w:p w:rsidR="00D1750C" w:rsidRDefault="00D1750C" w:rsidP="00362758">
            <w:pPr>
              <w:jc w:val="center"/>
              <w:outlineLvl w:val="0"/>
              <w:rPr>
                <w:szCs w:val="21"/>
              </w:rPr>
            </w:pPr>
            <w:bookmarkStart w:id="301" w:name="_Toc183599619"/>
            <w:bookmarkStart w:id="302" w:name="_Toc183772763"/>
            <w:bookmarkStart w:id="303" w:name="_Toc184165315"/>
            <w:r>
              <w:rPr>
                <w:rFonts w:hint="eastAsia"/>
                <w:szCs w:val="21"/>
              </w:rPr>
              <w:t>5~8</w:t>
            </w:r>
            <w:bookmarkEnd w:id="301"/>
            <w:bookmarkEnd w:id="302"/>
            <w:bookmarkEnd w:id="303"/>
          </w:p>
        </w:tc>
        <w:tc>
          <w:tcPr>
            <w:tcW w:w="486" w:type="pct"/>
            <w:vAlign w:val="center"/>
          </w:tcPr>
          <w:p w:rsidR="00D1750C" w:rsidRDefault="00D1750C" w:rsidP="00362758">
            <w:pPr>
              <w:jc w:val="center"/>
              <w:outlineLvl w:val="0"/>
              <w:rPr>
                <w:szCs w:val="21"/>
              </w:rPr>
            </w:pPr>
            <w:bookmarkStart w:id="304" w:name="_Toc183599620"/>
            <w:bookmarkStart w:id="305" w:name="_Toc183772764"/>
            <w:bookmarkStart w:id="306" w:name="_Toc184165316"/>
            <w:r>
              <w:rPr>
                <w:rFonts w:hint="eastAsia"/>
                <w:szCs w:val="21"/>
              </w:rPr>
              <w:t>9~14</w:t>
            </w:r>
            <w:bookmarkEnd w:id="304"/>
            <w:bookmarkEnd w:id="305"/>
            <w:bookmarkEnd w:id="306"/>
          </w:p>
        </w:tc>
        <w:tc>
          <w:tcPr>
            <w:tcW w:w="486" w:type="pct"/>
            <w:vAlign w:val="center"/>
          </w:tcPr>
          <w:p w:rsidR="00D1750C" w:rsidRDefault="00D1750C" w:rsidP="00362758">
            <w:pPr>
              <w:jc w:val="center"/>
              <w:outlineLvl w:val="0"/>
              <w:rPr>
                <w:szCs w:val="21"/>
              </w:rPr>
            </w:pPr>
            <w:bookmarkStart w:id="307" w:name="_Toc183599621"/>
            <w:bookmarkStart w:id="308" w:name="_Toc183772765"/>
            <w:bookmarkStart w:id="309" w:name="_Toc184165317"/>
            <w:r>
              <w:rPr>
                <w:rFonts w:hint="eastAsia"/>
                <w:szCs w:val="21"/>
              </w:rPr>
              <w:t>4~12</w:t>
            </w:r>
            <w:bookmarkEnd w:id="307"/>
            <w:bookmarkEnd w:id="308"/>
            <w:bookmarkEnd w:id="309"/>
          </w:p>
        </w:tc>
        <w:tc>
          <w:tcPr>
            <w:tcW w:w="519" w:type="pct"/>
            <w:vAlign w:val="center"/>
          </w:tcPr>
          <w:p w:rsidR="00D1750C" w:rsidRDefault="00D1750C" w:rsidP="00362758">
            <w:pPr>
              <w:jc w:val="center"/>
              <w:outlineLvl w:val="0"/>
              <w:rPr>
                <w:szCs w:val="21"/>
              </w:rPr>
            </w:pPr>
            <w:bookmarkStart w:id="310" w:name="_Toc183599622"/>
            <w:bookmarkStart w:id="311" w:name="_Toc183772766"/>
            <w:bookmarkStart w:id="312" w:name="_Toc184165318"/>
            <w:r>
              <w:rPr>
                <w:rFonts w:hint="eastAsia"/>
                <w:szCs w:val="21"/>
              </w:rPr>
              <w:t>0.3~0.6</w:t>
            </w:r>
            <w:bookmarkEnd w:id="310"/>
            <w:bookmarkEnd w:id="311"/>
            <w:bookmarkEnd w:id="312"/>
          </w:p>
        </w:tc>
        <w:tc>
          <w:tcPr>
            <w:tcW w:w="484" w:type="pct"/>
            <w:vAlign w:val="center"/>
          </w:tcPr>
          <w:p w:rsidR="00D1750C" w:rsidRDefault="00D1750C" w:rsidP="00362758">
            <w:pPr>
              <w:jc w:val="center"/>
              <w:outlineLvl w:val="0"/>
              <w:rPr>
                <w:szCs w:val="21"/>
              </w:rPr>
            </w:pPr>
            <w:bookmarkStart w:id="313" w:name="_Toc183599623"/>
            <w:bookmarkStart w:id="314" w:name="_Toc183772767"/>
            <w:bookmarkStart w:id="315" w:name="_Toc184165319"/>
            <w:r>
              <w:rPr>
                <w:rFonts w:hint="eastAsia"/>
                <w:szCs w:val="21"/>
              </w:rPr>
              <w:t>64~92</w:t>
            </w:r>
            <w:bookmarkEnd w:id="313"/>
            <w:bookmarkEnd w:id="314"/>
            <w:bookmarkEnd w:id="315"/>
          </w:p>
        </w:tc>
      </w:tr>
      <w:tr w:rsidR="00D1750C" w:rsidTr="00CC1D88">
        <w:trPr>
          <w:trHeight w:val="340"/>
          <w:jc w:val="center"/>
        </w:trPr>
        <w:tc>
          <w:tcPr>
            <w:tcW w:w="613" w:type="pct"/>
            <w:vMerge/>
            <w:vAlign w:val="center"/>
          </w:tcPr>
          <w:p w:rsidR="00D1750C" w:rsidRDefault="00D1750C" w:rsidP="00362758">
            <w:pPr>
              <w:jc w:val="center"/>
              <w:outlineLvl w:val="0"/>
              <w:rPr>
                <w:snapToGrid w:val="0"/>
                <w:kern w:val="0"/>
                <w:szCs w:val="21"/>
              </w:rPr>
            </w:pPr>
          </w:p>
        </w:tc>
        <w:tc>
          <w:tcPr>
            <w:tcW w:w="823" w:type="pct"/>
            <w:vMerge/>
            <w:vAlign w:val="center"/>
          </w:tcPr>
          <w:p w:rsidR="00D1750C" w:rsidRDefault="00D1750C" w:rsidP="00362758">
            <w:pPr>
              <w:jc w:val="center"/>
              <w:outlineLvl w:val="0"/>
              <w:rPr>
                <w:snapToGrid w:val="0"/>
                <w:kern w:val="0"/>
                <w:szCs w:val="21"/>
              </w:rPr>
            </w:pPr>
          </w:p>
        </w:tc>
        <w:tc>
          <w:tcPr>
            <w:tcW w:w="615" w:type="pct"/>
            <w:vAlign w:val="center"/>
          </w:tcPr>
          <w:p w:rsidR="00D1750C" w:rsidRPr="006725FB" w:rsidRDefault="00D1750C" w:rsidP="00362758">
            <w:pPr>
              <w:jc w:val="center"/>
              <w:rPr>
                <w:rFonts w:hAnsi="宋体"/>
                <w:szCs w:val="21"/>
              </w:rPr>
            </w:pPr>
            <w:r w:rsidRPr="006725FB">
              <w:rPr>
                <w:rFonts w:hAnsi="宋体" w:hint="eastAsia"/>
                <w:szCs w:val="21"/>
              </w:rPr>
              <w:t>标准限值</w:t>
            </w:r>
          </w:p>
        </w:tc>
        <w:tc>
          <w:tcPr>
            <w:tcW w:w="486" w:type="pct"/>
            <w:vAlign w:val="center"/>
          </w:tcPr>
          <w:p w:rsidR="00D1750C" w:rsidRDefault="00D1750C" w:rsidP="009B448C">
            <w:pPr>
              <w:jc w:val="center"/>
              <w:outlineLvl w:val="0"/>
              <w:rPr>
                <w:szCs w:val="21"/>
              </w:rPr>
            </w:pPr>
            <w:bookmarkStart w:id="316" w:name="_Toc183599624"/>
            <w:bookmarkStart w:id="317" w:name="_Toc183772768"/>
            <w:bookmarkStart w:id="318" w:name="_Toc184165320"/>
            <w:r>
              <w:rPr>
                <w:rFonts w:hint="eastAsia"/>
                <w:szCs w:val="21"/>
              </w:rPr>
              <w:t>150</w:t>
            </w:r>
            <w:bookmarkEnd w:id="316"/>
            <w:bookmarkEnd w:id="317"/>
            <w:bookmarkEnd w:id="318"/>
          </w:p>
        </w:tc>
        <w:tc>
          <w:tcPr>
            <w:tcW w:w="486" w:type="pct"/>
            <w:vAlign w:val="center"/>
          </w:tcPr>
          <w:p w:rsidR="00D1750C" w:rsidRDefault="00D1750C" w:rsidP="009B448C">
            <w:pPr>
              <w:jc w:val="center"/>
              <w:outlineLvl w:val="0"/>
              <w:rPr>
                <w:szCs w:val="21"/>
              </w:rPr>
            </w:pPr>
            <w:bookmarkStart w:id="319" w:name="_Toc183599625"/>
            <w:bookmarkStart w:id="320" w:name="_Toc183772769"/>
            <w:bookmarkStart w:id="321" w:name="_Toc184165321"/>
            <w:r>
              <w:rPr>
                <w:rFonts w:hint="eastAsia"/>
                <w:szCs w:val="21"/>
              </w:rPr>
              <w:t>75</w:t>
            </w:r>
            <w:bookmarkEnd w:id="319"/>
            <w:bookmarkEnd w:id="320"/>
            <w:bookmarkEnd w:id="321"/>
          </w:p>
        </w:tc>
        <w:tc>
          <w:tcPr>
            <w:tcW w:w="486" w:type="pct"/>
            <w:vAlign w:val="center"/>
          </w:tcPr>
          <w:p w:rsidR="00D1750C" w:rsidRDefault="00D1750C" w:rsidP="009B448C">
            <w:pPr>
              <w:jc w:val="center"/>
              <w:outlineLvl w:val="0"/>
              <w:rPr>
                <w:szCs w:val="21"/>
              </w:rPr>
            </w:pPr>
            <w:bookmarkStart w:id="322" w:name="_Toc183599626"/>
            <w:bookmarkStart w:id="323" w:name="_Toc183772770"/>
            <w:bookmarkStart w:id="324" w:name="_Toc184165322"/>
            <w:r>
              <w:rPr>
                <w:rFonts w:hint="eastAsia"/>
                <w:szCs w:val="21"/>
              </w:rPr>
              <w:t>150</w:t>
            </w:r>
            <w:bookmarkEnd w:id="322"/>
            <w:bookmarkEnd w:id="323"/>
            <w:bookmarkEnd w:id="324"/>
          </w:p>
        </w:tc>
        <w:tc>
          <w:tcPr>
            <w:tcW w:w="486" w:type="pct"/>
            <w:vAlign w:val="center"/>
          </w:tcPr>
          <w:p w:rsidR="00D1750C" w:rsidRDefault="00D1750C" w:rsidP="009B448C">
            <w:pPr>
              <w:jc w:val="center"/>
              <w:outlineLvl w:val="0"/>
              <w:rPr>
                <w:szCs w:val="21"/>
              </w:rPr>
            </w:pPr>
            <w:bookmarkStart w:id="325" w:name="_Toc183599627"/>
            <w:bookmarkStart w:id="326" w:name="_Toc183772771"/>
            <w:bookmarkStart w:id="327" w:name="_Toc184165323"/>
            <w:r>
              <w:rPr>
                <w:rFonts w:hint="eastAsia"/>
                <w:szCs w:val="21"/>
              </w:rPr>
              <w:t>80</w:t>
            </w:r>
            <w:bookmarkEnd w:id="325"/>
            <w:bookmarkEnd w:id="326"/>
            <w:bookmarkEnd w:id="327"/>
          </w:p>
        </w:tc>
        <w:tc>
          <w:tcPr>
            <w:tcW w:w="519" w:type="pct"/>
            <w:vAlign w:val="center"/>
          </w:tcPr>
          <w:p w:rsidR="00D1750C" w:rsidRDefault="00D1750C" w:rsidP="009B448C">
            <w:pPr>
              <w:jc w:val="center"/>
              <w:outlineLvl w:val="0"/>
              <w:rPr>
                <w:szCs w:val="21"/>
              </w:rPr>
            </w:pPr>
            <w:bookmarkStart w:id="328" w:name="_Toc183599628"/>
            <w:bookmarkStart w:id="329" w:name="_Toc183772772"/>
            <w:bookmarkStart w:id="330" w:name="_Toc184165324"/>
            <w:r>
              <w:rPr>
                <w:rFonts w:hint="eastAsia"/>
                <w:szCs w:val="21"/>
              </w:rPr>
              <w:t>4</w:t>
            </w:r>
            <w:bookmarkEnd w:id="328"/>
            <w:bookmarkEnd w:id="329"/>
            <w:bookmarkEnd w:id="330"/>
          </w:p>
        </w:tc>
        <w:tc>
          <w:tcPr>
            <w:tcW w:w="484" w:type="pct"/>
            <w:vAlign w:val="center"/>
          </w:tcPr>
          <w:p w:rsidR="00D1750C" w:rsidRDefault="00D1750C" w:rsidP="009B448C">
            <w:pPr>
              <w:jc w:val="center"/>
              <w:outlineLvl w:val="0"/>
              <w:rPr>
                <w:szCs w:val="21"/>
              </w:rPr>
            </w:pPr>
            <w:bookmarkStart w:id="331" w:name="_Toc183599629"/>
            <w:bookmarkStart w:id="332" w:name="_Toc183772773"/>
            <w:bookmarkStart w:id="333" w:name="_Toc184165325"/>
            <w:r>
              <w:rPr>
                <w:rFonts w:hint="eastAsia"/>
                <w:szCs w:val="21"/>
              </w:rPr>
              <w:t>160</w:t>
            </w:r>
            <w:bookmarkEnd w:id="331"/>
            <w:bookmarkEnd w:id="332"/>
            <w:bookmarkEnd w:id="333"/>
          </w:p>
        </w:tc>
      </w:tr>
      <w:tr w:rsidR="00D1750C" w:rsidTr="00CC1D88">
        <w:trPr>
          <w:trHeight w:val="340"/>
          <w:jc w:val="center"/>
        </w:trPr>
        <w:tc>
          <w:tcPr>
            <w:tcW w:w="613" w:type="pct"/>
            <w:vMerge/>
            <w:vAlign w:val="center"/>
          </w:tcPr>
          <w:p w:rsidR="00D1750C" w:rsidRDefault="00D1750C" w:rsidP="00362758">
            <w:pPr>
              <w:jc w:val="center"/>
              <w:outlineLvl w:val="0"/>
              <w:rPr>
                <w:snapToGrid w:val="0"/>
                <w:kern w:val="0"/>
                <w:szCs w:val="21"/>
              </w:rPr>
            </w:pPr>
          </w:p>
        </w:tc>
        <w:tc>
          <w:tcPr>
            <w:tcW w:w="823" w:type="pct"/>
            <w:vMerge/>
            <w:vAlign w:val="center"/>
          </w:tcPr>
          <w:p w:rsidR="00D1750C" w:rsidRDefault="00D1750C" w:rsidP="00362758">
            <w:pPr>
              <w:jc w:val="center"/>
              <w:outlineLvl w:val="0"/>
              <w:rPr>
                <w:snapToGrid w:val="0"/>
                <w:kern w:val="0"/>
                <w:szCs w:val="21"/>
              </w:rPr>
            </w:pPr>
          </w:p>
        </w:tc>
        <w:tc>
          <w:tcPr>
            <w:tcW w:w="615" w:type="pct"/>
            <w:vAlign w:val="center"/>
          </w:tcPr>
          <w:p w:rsidR="00D1750C" w:rsidRPr="006725FB" w:rsidRDefault="00D1750C" w:rsidP="00362758">
            <w:pPr>
              <w:jc w:val="center"/>
              <w:rPr>
                <w:kern w:val="0"/>
                <w:szCs w:val="21"/>
              </w:rPr>
            </w:pPr>
            <w:r w:rsidRPr="006725FB">
              <w:rPr>
                <w:rFonts w:hAnsi="宋体"/>
                <w:szCs w:val="21"/>
              </w:rPr>
              <w:t>标准指数</w:t>
            </w:r>
            <w:r w:rsidRPr="006725FB">
              <w:rPr>
                <w:rFonts w:hAnsi="宋体" w:hint="eastAsia"/>
                <w:szCs w:val="21"/>
              </w:rPr>
              <w:t>范围</w:t>
            </w:r>
          </w:p>
        </w:tc>
        <w:tc>
          <w:tcPr>
            <w:tcW w:w="486" w:type="pct"/>
            <w:vAlign w:val="center"/>
          </w:tcPr>
          <w:p w:rsidR="00D1750C" w:rsidRDefault="00D1750C">
            <w:pPr>
              <w:jc w:val="center"/>
              <w:outlineLvl w:val="0"/>
              <w:rPr>
                <w:szCs w:val="21"/>
              </w:rPr>
            </w:pPr>
            <w:bookmarkStart w:id="334" w:name="_Toc183599630"/>
            <w:bookmarkStart w:id="335" w:name="_Toc183772774"/>
            <w:bookmarkStart w:id="336" w:name="_Toc184165326"/>
            <w:r>
              <w:rPr>
                <w:rFonts w:hint="eastAsia"/>
                <w:szCs w:val="21"/>
              </w:rPr>
              <w:t>0.053~0.06</w:t>
            </w:r>
            <w:bookmarkEnd w:id="334"/>
            <w:bookmarkEnd w:id="335"/>
            <w:bookmarkEnd w:id="336"/>
          </w:p>
        </w:tc>
        <w:tc>
          <w:tcPr>
            <w:tcW w:w="486" w:type="pct"/>
            <w:vAlign w:val="center"/>
          </w:tcPr>
          <w:p w:rsidR="00D1750C" w:rsidRDefault="00D1750C" w:rsidP="00362758">
            <w:pPr>
              <w:jc w:val="center"/>
              <w:outlineLvl w:val="0"/>
              <w:rPr>
                <w:szCs w:val="21"/>
              </w:rPr>
            </w:pPr>
            <w:bookmarkStart w:id="337" w:name="_Toc183599631"/>
            <w:bookmarkStart w:id="338" w:name="_Toc183772775"/>
            <w:bookmarkStart w:id="339" w:name="_Toc184165327"/>
            <w:r>
              <w:rPr>
                <w:rFonts w:hint="eastAsia"/>
                <w:szCs w:val="21"/>
              </w:rPr>
              <w:t>0.067~0.107</w:t>
            </w:r>
            <w:bookmarkEnd w:id="337"/>
            <w:bookmarkEnd w:id="338"/>
            <w:bookmarkEnd w:id="339"/>
          </w:p>
        </w:tc>
        <w:tc>
          <w:tcPr>
            <w:tcW w:w="486" w:type="pct"/>
            <w:vAlign w:val="center"/>
          </w:tcPr>
          <w:p w:rsidR="00D1750C" w:rsidRDefault="00D1750C" w:rsidP="00362758">
            <w:pPr>
              <w:jc w:val="center"/>
              <w:outlineLvl w:val="0"/>
              <w:rPr>
                <w:szCs w:val="21"/>
              </w:rPr>
            </w:pPr>
            <w:bookmarkStart w:id="340" w:name="_Toc183599632"/>
            <w:bookmarkStart w:id="341" w:name="_Toc183772776"/>
            <w:bookmarkStart w:id="342" w:name="_Toc184165328"/>
            <w:r>
              <w:rPr>
                <w:rFonts w:hint="eastAsia"/>
                <w:szCs w:val="21"/>
              </w:rPr>
              <w:t>0.06~0.093</w:t>
            </w:r>
            <w:bookmarkEnd w:id="340"/>
            <w:bookmarkEnd w:id="341"/>
            <w:bookmarkEnd w:id="342"/>
          </w:p>
        </w:tc>
        <w:tc>
          <w:tcPr>
            <w:tcW w:w="486" w:type="pct"/>
            <w:vAlign w:val="center"/>
          </w:tcPr>
          <w:p w:rsidR="00D1750C" w:rsidRDefault="00D1750C" w:rsidP="00362758">
            <w:pPr>
              <w:jc w:val="center"/>
              <w:outlineLvl w:val="0"/>
              <w:rPr>
                <w:szCs w:val="21"/>
              </w:rPr>
            </w:pPr>
            <w:bookmarkStart w:id="343" w:name="_Toc183599633"/>
            <w:bookmarkStart w:id="344" w:name="_Toc183772777"/>
            <w:bookmarkStart w:id="345" w:name="_Toc184165329"/>
            <w:r>
              <w:rPr>
                <w:rFonts w:hint="eastAsia"/>
                <w:szCs w:val="21"/>
              </w:rPr>
              <w:t>0.05~0.15</w:t>
            </w:r>
            <w:bookmarkEnd w:id="343"/>
            <w:bookmarkEnd w:id="344"/>
            <w:bookmarkEnd w:id="345"/>
          </w:p>
        </w:tc>
        <w:tc>
          <w:tcPr>
            <w:tcW w:w="519" w:type="pct"/>
            <w:vAlign w:val="center"/>
          </w:tcPr>
          <w:p w:rsidR="00D1750C" w:rsidRDefault="00D1750C" w:rsidP="00362758">
            <w:pPr>
              <w:jc w:val="center"/>
              <w:outlineLvl w:val="0"/>
              <w:rPr>
                <w:szCs w:val="21"/>
              </w:rPr>
            </w:pPr>
            <w:bookmarkStart w:id="346" w:name="_Toc183599634"/>
            <w:bookmarkStart w:id="347" w:name="_Toc183772778"/>
            <w:bookmarkStart w:id="348" w:name="_Toc184165330"/>
            <w:r>
              <w:rPr>
                <w:rFonts w:hint="eastAsia"/>
                <w:szCs w:val="21"/>
              </w:rPr>
              <w:t>0.075~0.15</w:t>
            </w:r>
            <w:bookmarkEnd w:id="346"/>
            <w:bookmarkEnd w:id="347"/>
            <w:bookmarkEnd w:id="348"/>
          </w:p>
        </w:tc>
        <w:tc>
          <w:tcPr>
            <w:tcW w:w="484" w:type="pct"/>
            <w:vAlign w:val="center"/>
          </w:tcPr>
          <w:p w:rsidR="00D1750C" w:rsidRDefault="00D1750C" w:rsidP="00362758">
            <w:pPr>
              <w:jc w:val="center"/>
              <w:outlineLvl w:val="0"/>
              <w:rPr>
                <w:szCs w:val="21"/>
              </w:rPr>
            </w:pPr>
            <w:bookmarkStart w:id="349" w:name="_Toc183599635"/>
            <w:bookmarkStart w:id="350" w:name="_Toc183772779"/>
            <w:bookmarkStart w:id="351" w:name="_Toc184165331"/>
            <w:r>
              <w:rPr>
                <w:rFonts w:hint="eastAsia"/>
                <w:szCs w:val="21"/>
              </w:rPr>
              <w:t>0.4~0.575</w:t>
            </w:r>
            <w:bookmarkEnd w:id="349"/>
            <w:bookmarkEnd w:id="350"/>
            <w:bookmarkEnd w:id="351"/>
          </w:p>
        </w:tc>
      </w:tr>
      <w:tr w:rsidR="00D1750C" w:rsidTr="00CC1D88">
        <w:trPr>
          <w:trHeight w:val="340"/>
          <w:jc w:val="center"/>
        </w:trPr>
        <w:tc>
          <w:tcPr>
            <w:tcW w:w="613" w:type="pct"/>
            <w:vMerge/>
            <w:vAlign w:val="center"/>
          </w:tcPr>
          <w:p w:rsidR="00D1750C" w:rsidRDefault="00D1750C" w:rsidP="00362758">
            <w:pPr>
              <w:jc w:val="center"/>
              <w:outlineLvl w:val="0"/>
              <w:rPr>
                <w:snapToGrid w:val="0"/>
                <w:kern w:val="0"/>
                <w:szCs w:val="21"/>
              </w:rPr>
            </w:pPr>
          </w:p>
        </w:tc>
        <w:tc>
          <w:tcPr>
            <w:tcW w:w="823" w:type="pct"/>
            <w:vMerge/>
            <w:vAlign w:val="center"/>
          </w:tcPr>
          <w:p w:rsidR="00D1750C" w:rsidRDefault="00D1750C">
            <w:pPr>
              <w:jc w:val="center"/>
              <w:outlineLvl w:val="0"/>
              <w:rPr>
                <w:snapToGrid w:val="0"/>
                <w:kern w:val="0"/>
                <w:szCs w:val="21"/>
              </w:rPr>
            </w:pPr>
          </w:p>
        </w:tc>
        <w:tc>
          <w:tcPr>
            <w:tcW w:w="615" w:type="pct"/>
            <w:vAlign w:val="center"/>
          </w:tcPr>
          <w:p w:rsidR="00D1750C" w:rsidRPr="006725FB" w:rsidRDefault="00D1750C" w:rsidP="00362758">
            <w:pPr>
              <w:jc w:val="center"/>
              <w:rPr>
                <w:rFonts w:hAnsi="宋体"/>
                <w:szCs w:val="21"/>
              </w:rPr>
            </w:pPr>
            <w:r w:rsidRPr="006725FB">
              <w:rPr>
                <w:rFonts w:hAnsi="宋体" w:hint="eastAsia"/>
                <w:szCs w:val="21"/>
              </w:rPr>
              <w:t>达标情况</w:t>
            </w:r>
          </w:p>
        </w:tc>
        <w:tc>
          <w:tcPr>
            <w:tcW w:w="486" w:type="pct"/>
            <w:vAlign w:val="center"/>
          </w:tcPr>
          <w:p w:rsidR="00D1750C" w:rsidRDefault="00D1750C" w:rsidP="009B448C">
            <w:pPr>
              <w:jc w:val="center"/>
              <w:outlineLvl w:val="0"/>
              <w:rPr>
                <w:szCs w:val="21"/>
              </w:rPr>
            </w:pPr>
            <w:bookmarkStart w:id="352" w:name="_Toc183599636"/>
            <w:bookmarkStart w:id="353" w:name="_Toc183772780"/>
            <w:bookmarkStart w:id="354" w:name="_Toc184165332"/>
            <w:r>
              <w:rPr>
                <w:rFonts w:hint="eastAsia"/>
                <w:szCs w:val="21"/>
              </w:rPr>
              <w:t>达标</w:t>
            </w:r>
            <w:bookmarkEnd w:id="352"/>
            <w:bookmarkEnd w:id="353"/>
            <w:bookmarkEnd w:id="354"/>
          </w:p>
        </w:tc>
        <w:tc>
          <w:tcPr>
            <w:tcW w:w="486" w:type="pct"/>
            <w:vAlign w:val="center"/>
          </w:tcPr>
          <w:p w:rsidR="00D1750C" w:rsidRDefault="00D1750C" w:rsidP="009B448C">
            <w:pPr>
              <w:jc w:val="center"/>
              <w:outlineLvl w:val="0"/>
              <w:rPr>
                <w:szCs w:val="21"/>
              </w:rPr>
            </w:pPr>
            <w:bookmarkStart w:id="355" w:name="_Toc183599637"/>
            <w:bookmarkStart w:id="356" w:name="_Toc183772781"/>
            <w:bookmarkStart w:id="357" w:name="_Toc184165333"/>
            <w:r>
              <w:rPr>
                <w:rFonts w:hint="eastAsia"/>
                <w:szCs w:val="21"/>
              </w:rPr>
              <w:t>达标</w:t>
            </w:r>
            <w:bookmarkEnd w:id="355"/>
            <w:bookmarkEnd w:id="356"/>
            <w:bookmarkEnd w:id="357"/>
          </w:p>
        </w:tc>
        <w:tc>
          <w:tcPr>
            <w:tcW w:w="486" w:type="pct"/>
            <w:vAlign w:val="center"/>
          </w:tcPr>
          <w:p w:rsidR="00D1750C" w:rsidRDefault="00D1750C" w:rsidP="009B448C">
            <w:pPr>
              <w:jc w:val="center"/>
              <w:outlineLvl w:val="0"/>
              <w:rPr>
                <w:szCs w:val="21"/>
              </w:rPr>
            </w:pPr>
            <w:bookmarkStart w:id="358" w:name="_Toc183599638"/>
            <w:bookmarkStart w:id="359" w:name="_Toc183772782"/>
            <w:bookmarkStart w:id="360" w:name="_Toc184165334"/>
            <w:r>
              <w:rPr>
                <w:rFonts w:hint="eastAsia"/>
                <w:szCs w:val="21"/>
              </w:rPr>
              <w:t>达标</w:t>
            </w:r>
            <w:bookmarkEnd w:id="358"/>
            <w:bookmarkEnd w:id="359"/>
            <w:bookmarkEnd w:id="360"/>
          </w:p>
        </w:tc>
        <w:tc>
          <w:tcPr>
            <w:tcW w:w="486" w:type="pct"/>
            <w:vAlign w:val="center"/>
          </w:tcPr>
          <w:p w:rsidR="00D1750C" w:rsidRDefault="00D1750C" w:rsidP="009B448C">
            <w:pPr>
              <w:jc w:val="center"/>
              <w:outlineLvl w:val="0"/>
              <w:rPr>
                <w:szCs w:val="21"/>
              </w:rPr>
            </w:pPr>
            <w:bookmarkStart w:id="361" w:name="_Toc183599639"/>
            <w:bookmarkStart w:id="362" w:name="_Toc183772783"/>
            <w:bookmarkStart w:id="363" w:name="_Toc184165335"/>
            <w:r>
              <w:rPr>
                <w:rFonts w:hint="eastAsia"/>
                <w:szCs w:val="21"/>
              </w:rPr>
              <w:t>达标</w:t>
            </w:r>
            <w:bookmarkEnd w:id="361"/>
            <w:bookmarkEnd w:id="362"/>
            <w:bookmarkEnd w:id="363"/>
          </w:p>
        </w:tc>
        <w:tc>
          <w:tcPr>
            <w:tcW w:w="519" w:type="pct"/>
            <w:vAlign w:val="center"/>
          </w:tcPr>
          <w:p w:rsidR="00D1750C" w:rsidRDefault="00D1750C" w:rsidP="009B448C">
            <w:pPr>
              <w:jc w:val="center"/>
              <w:outlineLvl w:val="0"/>
              <w:rPr>
                <w:szCs w:val="21"/>
              </w:rPr>
            </w:pPr>
            <w:bookmarkStart w:id="364" w:name="_Toc183599640"/>
            <w:bookmarkStart w:id="365" w:name="_Toc183772784"/>
            <w:bookmarkStart w:id="366" w:name="_Toc184165336"/>
            <w:r>
              <w:rPr>
                <w:rFonts w:hint="eastAsia"/>
                <w:szCs w:val="21"/>
              </w:rPr>
              <w:t>达标</w:t>
            </w:r>
            <w:bookmarkEnd w:id="364"/>
            <w:bookmarkEnd w:id="365"/>
            <w:bookmarkEnd w:id="366"/>
          </w:p>
        </w:tc>
        <w:tc>
          <w:tcPr>
            <w:tcW w:w="484" w:type="pct"/>
            <w:vAlign w:val="center"/>
          </w:tcPr>
          <w:p w:rsidR="00D1750C" w:rsidRDefault="00D1750C" w:rsidP="009B448C">
            <w:pPr>
              <w:jc w:val="center"/>
              <w:outlineLvl w:val="0"/>
              <w:rPr>
                <w:szCs w:val="21"/>
              </w:rPr>
            </w:pPr>
            <w:bookmarkStart w:id="367" w:name="_Toc183599641"/>
            <w:bookmarkStart w:id="368" w:name="_Toc183772785"/>
            <w:bookmarkStart w:id="369" w:name="_Toc184165337"/>
            <w:r>
              <w:rPr>
                <w:rFonts w:hint="eastAsia"/>
                <w:szCs w:val="21"/>
              </w:rPr>
              <w:t>达标</w:t>
            </w:r>
            <w:bookmarkEnd w:id="367"/>
            <w:bookmarkEnd w:id="368"/>
            <w:bookmarkEnd w:id="369"/>
          </w:p>
        </w:tc>
      </w:tr>
      <w:tr w:rsidR="00D1750C" w:rsidTr="00CC1D88">
        <w:trPr>
          <w:trHeight w:val="340"/>
          <w:jc w:val="center"/>
        </w:trPr>
        <w:tc>
          <w:tcPr>
            <w:tcW w:w="613" w:type="pct"/>
            <w:vMerge w:val="restart"/>
            <w:vAlign w:val="center"/>
          </w:tcPr>
          <w:p w:rsidR="00D1750C" w:rsidRDefault="00D1750C" w:rsidP="00362758">
            <w:pPr>
              <w:jc w:val="center"/>
              <w:outlineLvl w:val="0"/>
              <w:rPr>
                <w:snapToGrid w:val="0"/>
                <w:kern w:val="0"/>
                <w:szCs w:val="21"/>
              </w:rPr>
            </w:pPr>
            <w:bookmarkStart w:id="370" w:name="_Toc183599642"/>
            <w:bookmarkStart w:id="371" w:name="_Toc183772786"/>
            <w:bookmarkStart w:id="372" w:name="_Toc184165338"/>
            <w:r>
              <w:rPr>
                <w:rFonts w:hint="eastAsia"/>
                <w:snapToGrid w:val="0"/>
                <w:kern w:val="0"/>
                <w:szCs w:val="21"/>
              </w:rPr>
              <w:t>林芝监测站</w:t>
            </w:r>
            <w:bookmarkEnd w:id="370"/>
            <w:bookmarkEnd w:id="371"/>
            <w:bookmarkEnd w:id="372"/>
          </w:p>
        </w:tc>
        <w:tc>
          <w:tcPr>
            <w:tcW w:w="823" w:type="pct"/>
            <w:vMerge w:val="restart"/>
            <w:vAlign w:val="center"/>
          </w:tcPr>
          <w:p w:rsidR="00D1750C" w:rsidRDefault="00D1750C">
            <w:pPr>
              <w:jc w:val="center"/>
              <w:outlineLvl w:val="0"/>
              <w:rPr>
                <w:snapToGrid w:val="0"/>
                <w:kern w:val="0"/>
                <w:szCs w:val="21"/>
              </w:rPr>
            </w:pPr>
            <w:bookmarkStart w:id="373" w:name="_Toc183599643"/>
            <w:bookmarkStart w:id="374" w:name="_Toc183772787"/>
            <w:bookmarkStart w:id="375" w:name="_Toc184165339"/>
            <w:r>
              <w:rPr>
                <w:rFonts w:hint="eastAsia"/>
                <w:snapToGrid w:val="0"/>
                <w:kern w:val="0"/>
                <w:szCs w:val="21"/>
              </w:rPr>
              <w:t>2024.2.1~2024.2.29</w:t>
            </w:r>
            <w:bookmarkEnd w:id="373"/>
            <w:bookmarkEnd w:id="374"/>
            <w:bookmarkEnd w:id="375"/>
          </w:p>
        </w:tc>
        <w:tc>
          <w:tcPr>
            <w:tcW w:w="615" w:type="pct"/>
            <w:vAlign w:val="center"/>
          </w:tcPr>
          <w:p w:rsidR="00D1750C" w:rsidRPr="006725FB" w:rsidRDefault="00D1750C" w:rsidP="00362758">
            <w:pPr>
              <w:jc w:val="center"/>
              <w:rPr>
                <w:kern w:val="0"/>
                <w:szCs w:val="21"/>
              </w:rPr>
            </w:pPr>
            <w:r w:rsidRPr="006725FB">
              <w:rPr>
                <w:rFonts w:hAnsi="宋体" w:hint="eastAsia"/>
                <w:szCs w:val="21"/>
              </w:rPr>
              <w:t>浓度范围</w:t>
            </w:r>
          </w:p>
        </w:tc>
        <w:tc>
          <w:tcPr>
            <w:tcW w:w="486" w:type="pct"/>
            <w:vAlign w:val="center"/>
          </w:tcPr>
          <w:p w:rsidR="00D1750C" w:rsidRDefault="00E1529C">
            <w:pPr>
              <w:jc w:val="center"/>
              <w:outlineLvl w:val="0"/>
              <w:rPr>
                <w:szCs w:val="21"/>
              </w:rPr>
            </w:pPr>
            <w:bookmarkStart w:id="376" w:name="_Toc183599644"/>
            <w:bookmarkStart w:id="377" w:name="_Toc183772788"/>
            <w:bookmarkStart w:id="378" w:name="_Toc184165340"/>
            <w:r>
              <w:rPr>
                <w:rFonts w:hint="eastAsia"/>
                <w:szCs w:val="21"/>
              </w:rPr>
              <w:t>4~5</w:t>
            </w:r>
            <w:bookmarkEnd w:id="376"/>
            <w:bookmarkEnd w:id="377"/>
            <w:bookmarkEnd w:id="378"/>
          </w:p>
        </w:tc>
        <w:tc>
          <w:tcPr>
            <w:tcW w:w="486" w:type="pct"/>
            <w:vAlign w:val="center"/>
          </w:tcPr>
          <w:p w:rsidR="00D1750C" w:rsidRDefault="00E1529C" w:rsidP="00362758">
            <w:pPr>
              <w:jc w:val="center"/>
              <w:outlineLvl w:val="0"/>
              <w:rPr>
                <w:szCs w:val="21"/>
              </w:rPr>
            </w:pPr>
            <w:bookmarkStart w:id="379" w:name="_Toc183599645"/>
            <w:bookmarkStart w:id="380" w:name="_Toc183772789"/>
            <w:bookmarkStart w:id="381" w:name="_Toc184165341"/>
            <w:r>
              <w:rPr>
                <w:rFonts w:hint="eastAsia"/>
                <w:szCs w:val="21"/>
              </w:rPr>
              <w:t>3~11</w:t>
            </w:r>
            <w:bookmarkEnd w:id="379"/>
            <w:bookmarkEnd w:id="380"/>
            <w:bookmarkEnd w:id="381"/>
          </w:p>
        </w:tc>
        <w:tc>
          <w:tcPr>
            <w:tcW w:w="486" w:type="pct"/>
            <w:vAlign w:val="center"/>
          </w:tcPr>
          <w:p w:rsidR="00D1750C" w:rsidRDefault="00E1529C" w:rsidP="00362758">
            <w:pPr>
              <w:jc w:val="center"/>
              <w:outlineLvl w:val="0"/>
              <w:rPr>
                <w:szCs w:val="21"/>
              </w:rPr>
            </w:pPr>
            <w:bookmarkStart w:id="382" w:name="_Toc183599646"/>
            <w:bookmarkStart w:id="383" w:name="_Toc183772790"/>
            <w:bookmarkStart w:id="384" w:name="_Toc184165342"/>
            <w:r>
              <w:rPr>
                <w:rFonts w:hint="eastAsia"/>
                <w:szCs w:val="21"/>
              </w:rPr>
              <w:t>4~13</w:t>
            </w:r>
            <w:bookmarkEnd w:id="382"/>
            <w:bookmarkEnd w:id="383"/>
            <w:bookmarkEnd w:id="384"/>
          </w:p>
        </w:tc>
        <w:tc>
          <w:tcPr>
            <w:tcW w:w="486" w:type="pct"/>
            <w:vAlign w:val="center"/>
          </w:tcPr>
          <w:p w:rsidR="00D1750C" w:rsidRDefault="00E1529C" w:rsidP="00362758">
            <w:pPr>
              <w:jc w:val="center"/>
              <w:outlineLvl w:val="0"/>
              <w:rPr>
                <w:szCs w:val="21"/>
              </w:rPr>
            </w:pPr>
            <w:bookmarkStart w:id="385" w:name="_Toc183599647"/>
            <w:bookmarkStart w:id="386" w:name="_Toc183772791"/>
            <w:bookmarkStart w:id="387" w:name="_Toc184165343"/>
            <w:r>
              <w:rPr>
                <w:rFonts w:hint="eastAsia"/>
                <w:szCs w:val="21"/>
              </w:rPr>
              <w:t>1~3</w:t>
            </w:r>
            <w:bookmarkEnd w:id="385"/>
            <w:bookmarkEnd w:id="386"/>
            <w:bookmarkEnd w:id="387"/>
          </w:p>
        </w:tc>
        <w:tc>
          <w:tcPr>
            <w:tcW w:w="519" w:type="pct"/>
            <w:vAlign w:val="center"/>
          </w:tcPr>
          <w:p w:rsidR="00D1750C" w:rsidRDefault="00E1529C" w:rsidP="00362758">
            <w:pPr>
              <w:jc w:val="center"/>
              <w:outlineLvl w:val="0"/>
              <w:rPr>
                <w:szCs w:val="21"/>
              </w:rPr>
            </w:pPr>
            <w:bookmarkStart w:id="388" w:name="_Toc183599648"/>
            <w:bookmarkStart w:id="389" w:name="_Toc183772792"/>
            <w:bookmarkStart w:id="390" w:name="_Toc184165344"/>
            <w:r>
              <w:rPr>
                <w:rFonts w:hint="eastAsia"/>
                <w:szCs w:val="21"/>
              </w:rPr>
              <w:t>0.3~0.6</w:t>
            </w:r>
            <w:bookmarkEnd w:id="388"/>
            <w:bookmarkEnd w:id="389"/>
            <w:bookmarkEnd w:id="390"/>
          </w:p>
        </w:tc>
        <w:tc>
          <w:tcPr>
            <w:tcW w:w="484" w:type="pct"/>
            <w:vAlign w:val="center"/>
          </w:tcPr>
          <w:p w:rsidR="00D1750C" w:rsidRDefault="00E1529C" w:rsidP="00362758">
            <w:pPr>
              <w:jc w:val="center"/>
              <w:outlineLvl w:val="0"/>
              <w:rPr>
                <w:szCs w:val="21"/>
              </w:rPr>
            </w:pPr>
            <w:bookmarkStart w:id="391" w:name="_Toc183599649"/>
            <w:bookmarkStart w:id="392" w:name="_Toc183772793"/>
            <w:bookmarkStart w:id="393" w:name="_Toc184165345"/>
            <w:r>
              <w:rPr>
                <w:rFonts w:hint="eastAsia"/>
                <w:szCs w:val="21"/>
              </w:rPr>
              <w:t>88~110</w:t>
            </w:r>
            <w:bookmarkEnd w:id="391"/>
            <w:bookmarkEnd w:id="392"/>
            <w:bookmarkEnd w:id="393"/>
          </w:p>
        </w:tc>
      </w:tr>
      <w:tr w:rsidR="00D1750C" w:rsidTr="00CC1D88">
        <w:trPr>
          <w:trHeight w:val="340"/>
          <w:jc w:val="center"/>
        </w:trPr>
        <w:tc>
          <w:tcPr>
            <w:tcW w:w="613" w:type="pct"/>
            <w:vMerge/>
            <w:vAlign w:val="center"/>
          </w:tcPr>
          <w:p w:rsidR="00D1750C" w:rsidRDefault="00D1750C" w:rsidP="00362758">
            <w:pPr>
              <w:jc w:val="center"/>
              <w:outlineLvl w:val="0"/>
              <w:rPr>
                <w:snapToGrid w:val="0"/>
                <w:kern w:val="0"/>
                <w:szCs w:val="21"/>
              </w:rPr>
            </w:pPr>
          </w:p>
        </w:tc>
        <w:tc>
          <w:tcPr>
            <w:tcW w:w="823" w:type="pct"/>
            <w:vMerge/>
            <w:vAlign w:val="center"/>
          </w:tcPr>
          <w:p w:rsidR="00D1750C" w:rsidRDefault="00D1750C">
            <w:pPr>
              <w:jc w:val="center"/>
              <w:outlineLvl w:val="0"/>
              <w:rPr>
                <w:snapToGrid w:val="0"/>
                <w:kern w:val="0"/>
                <w:szCs w:val="21"/>
              </w:rPr>
            </w:pPr>
          </w:p>
        </w:tc>
        <w:tc>
          <w:tcPr>
            <w:tcW w:w="615" w:type="pct"/>
            <w:vAlign w:val="center"/>
          </w:tcPr>
          <w:p w:rsidR="00D1750C" w:rsidRPr="006725FB" w:rsidRDefault="00D1750C" w:rsidP="00362758">
            <w:pPr>
              <w:jc w:val="center"/>
              <w:rPr>
                <w:rFonts w:hAnsi="宋体"/>
                <w:szCs w:val="21"/>
              </w:rPr>
            </w:pPr>
            <w:r w:rsidRPr="006725FB">
              <w:rPr>
                <w:rFonts w:hAnsi="宋体" w:hint="eastAsia"/>
                <w:szCs w:val="21"/>
              </w:rPr>
              <w:t>标准限值</w:t>
            </w:r>
          </w:p>
        </w:tc>
        <w:tc>
          <w:tcPr>
            <w:tcW w:w="486" w:type="pct"/>
            <w:vAlign w:val="center"/>
          </w:tcPr>
          <w:p w:rsidR="00D1750C" w:rsidRDefault="00D1750C" w:rsidP="009B448C">
            <w:pPr>
              <w:jc w:val="center"/>
              <w:outlineLvl w:val="0"/>
              <w:rPr>
                <w:szCs w:val="21"/>
              </w:rPr>
            </w:pPr>
            <w:bookmarkStart w:id="394" w:name="_Toc183599650"/>
            <w:bookmarkStart w:id="395" w:name="_Toc183772794"/>
            <w:bookmarkStart w:id="396" w:name="_Toc184165346"/>
            <w:r>
              <w:rPr>
                <w:rFonts w:hint="eastAsia"/>
                <w:szCs w:val="21"/>
              </w:rPr>
              <w:t>150</w:t>
            </w:r>
            <w:bookmarkEnd w:id="394"/>
            <w:bookmarkEnd w:id="395"/>
            <w:bookmarkEnd w:id="396"/>
          </w:p>
        </w:tc>
        <w:tc>
          <w:tcPr>
            <w:tcW w:w="486" w:type="pct"/>
            <w:vAlign w:val="center"/>
          </w:tcPr>
          <w:p w:rsidR="00D1750C" w:rsidRDefault="00D1750C" w:rsidP="009B448C">
            <w:pPr>
              <w:jc w:val="center"/>
              <w:outlineLvl w:val="0"/>
              <w:rPr>
                <w:szCs w:val="21"/>
              </w:rPr>
            </w:pPr>
            <w:bookmarkStart w:id="397" w:name="_Toc183599651"/>
            <w:bookmarkStart w:id="398" w:name="_Toc183772795"/>
            <w:bookmarkStart w:id="399" w:name="_Toc184165347"/>
            <w:r>
              <w:rPr>
                <w:rFonts w:hint="eastAsia"/>
                <w:szCs w:val="21"/>
              </w:rPr>
              <w:t>75</w:t>
            </w:r>
            <w:bookmarkEnd w:id="397"/>
            <w:bookmarkEnd w:id="398"/>
            <w:bookmarkEnd w:id="399"/>
          </w:p>
        </w:tc>
        <w:tc>
          <w:tcPr>
            <w:tcW w:w="486" w:type="pct"/>
            <w:vAlign w:val="center"/>
          </w:tcPr>
          <w:p w:rsidR="00D1750C" w:rsidRDefault="00D1750C" w:rsidP="009B448C">
            <w:pPr>
              <w:jc w:val="center"/>
              <w:outlineLvl w:val="0"/>
              <w:rPr>
                <w:szCs w:val="21"/>
              </w:rPr>
            </w:pPr>
            <w:bookmarkStart w:id="400" w:name="_Toc183599652"/>
            <w:bookmarkStart w:id="401" w:name="_Toc183772796"/>
            <w:bookmarkStart w:id="402" w:name="_Toc184165348"/>
            <w:r>
              <w:rPr>
                <w:rFonts w:hint="eastAsia"/>
                <w:szCs w:val="21"/>
              </w:rPr>
              <w:t>150</w:t>
            </w:r>
            <w:bookmarkEnd w:id="400"/>
            <w:bookmarkEnd w:id="401"/>
            <w:bookmarkEnd w:id="402"/>
          </w:p>
        </w:tc>
        <w:tc>
          <w:tcPr>
            <w:tcW w:w="486" w:type="pct"/>
            <w:vAlign w:val="center"/>
          </w:tcPr>
          <w:p w:rsidR="00D1750C" w:rsidRDefault="00D1750C" w:rsidP="009B448C">
            <w:pPr>
              <w:jc w:val="center"/>
              <w:outlineLvl w:val="0"/>
              <w:rPr>
                <w:szCs w:val="21"/>
              </w:rPr>
            </w:pPr>
            <w:bookmarkStart w:id="403" w:name="_Toc183599653"/>
            <w:bookmarkStart w:id="404" w:name="_Toc183772797"/>
            <w:bookmarkStart w:id="405" w:name="_Toc184165349"/>
            <w:r>
              <w:rPr>
                <w:rFonts w:hint="eastAsia"/>
                <w:szCs w:val="21"/>
              </w:rPr>
              <w:t>80</w:t>
            </w:r>
            <w:bookmarkEnd w:id="403"/>
            <w:bookmarkEnd w:id="404"/>
            <w:bookmarkEnd w:id="405"/>
          </w:p>
        </w:tc>
        <w:tc>
          <w:tcPr>
            <w:tcW w:w="519" w:type="pct"/>
            <w:vAlign w:val="center"/>
          </w:tcPr>
          <w:p w:rsidR="00D1750C" w:rsidRDefault="00D1750C" w:rsidP="009B448C">
            <w:pPr>
              <w:jc w:val="center"/>
              <w:outlineLvl w:val="0"/>
              <w:rPr>
                <w:szCs w:val="21"/>
              </w:rPr>
            </w:pPr>
            <w:bookmarkStart w:id="406" w:name="_Toc183599654"/>
            <w:bookmarkStart w:id="407" w:name="_Toc183772798"/>
            <w:bookmarkStart w:id="408" w:name="_Toc184165350"/>
            <w:r>
              <w:rPr>
                <w:rFonts w:hint="eastAsia"/>
                <w:szCs w:val="21"/>
              </w:rPr>
              <w:t>4</w:t>
            </w:r>
            <w:bookmarkEnd w:id="406"/>
            <w:bookmarkEnd w:id="407"/>
            <w:bookmarkEnd w:id="408"/>
          </w:p>
        </w:tc>
        <w:tc>
          <w:tcPr>
            <w:tcW w:w="484" w:type="pct"/>
            <w:vAlign w:val="center"/>
          </w:tcPr>
          <w:p w:rsidR="00D1750C" w:rsidRDefault="00D1750C" w:rsidP="009B448C">
            <w:pPr>
              <w:jc w:val="center"/>
              <w:outlineLvl w:val="0"/>
              <w:rPr>
                <w:szCs w:val="21"/>
              </w:rPr>
            </w:pPr>
            <w:bookmarkStart w:id="409" w:name="_Toc183599655"/>
            <w:bookmarkStart w:id="410" w:name="_Toc183772799"/>
            <w:bookmarkStart w:id="411" w:name="_Toc184165351"/>
            <w:r>
              <w:rPr>
                <w:rFonts w:hint="eastAsia"/>
                <w:szCs w:val="21"/>
              </w:rPr>
              <w:t>160</w:t>
            </w:r>
            <w:bookmarkEnd w:id="409"/>
            <w:bookmarkEnd w:id="410"/>
            <w:bookmarkEnd w:id="411"/>
          </w:p>
        </w:tc>
      </w:tr>
      <w:tr w:rsidR="00D1750C" w:rsidTr="00CC1D88">
        <w:trPr>
          <w:trHeight w:val="340"/>
          <w:jc w:val="center"/>
        </w:trPr>
        <w:tc>
          <w:tcPr>
            <w:tcW w:w="613" w:type="pct"/>
            <w:vMerge/>
            <w:vAlign w:val="center"/>
          </w:tcPr>
          <w:p w:rsidR="00D1750C" w:rsidRDefault="00D1750C" w:rsidP="00362758">
            <w:pPr>
              <w:jc w:val="center"/>
              <w:outlineLvl w:val="0"/>
              <w:rPr>
                <w:snapToGrid w:val="0"/>
                <w:kern w:val="0"/>
                <w:szCs w:val="21"/>
              </w:rPr>
            </w:pPr>
          </w:p>
        </w:tc>
        <w:tc>
          <w:tcPr>
            <w:tcW w:w="823" w:type="pct"/>
            <w:vMerge/>
            <w:vAlign w:val="center"/>
          </w:tcPr>
          <w:p w:rsidR="00D1750C" w:rsidRDefault="00D1750C">
            <w:pPr>
              <w:jc w:val="center"/>
              <w:outlineLvl w:val="0"/>
              <w:rPr>
                <w:snapToGrid w:val="0"/>
                <w:kern w:val="0"/>
                <w:szCs w:val="21"/>
              </w:rPr>
            </w:pPr>
          </w:p>
        </w:tc>
        <w:tc>
          <w:tcPr>
            <w:tcW w:w="615" w:type="pct"/>
            <w:vAlign w:val="center"/>
          </w:tcPr>
          <w:p w:rsidR="00D1750C" w:rsidRPr="006725FB" w:rsidRDefault="00D1750C" w:rsidP="00362758">
            <w:pPr>
              <w:jc w:val="center"/>
              <w:rPr>
                <w:kern w:val="0"/>
                <w:szCs w:val="21"/>
              </w:rPr>
            </w:pPr>
            <w:r w:rsidRPr="006725FB">
              <w:rPr>
                <w:rFonts w:hAnsi="宋体"/>
                <w:szCs w:val="21"/>
              </w:rPr>
              <w:t>标准指数</w:t>
            </w:r>
            <w:r w:rsidRPr="006725FB">
              <w:rPr>
                <w:rFonts w:hAnsi="宋体" w:hint="eastAsia"/>
                <w:szCs w:val="21"/>
              </w:rPr>
              <w:t>范围</w:t>
            </w:r>
          </w:p>
        </w:tc>
        <w:tc>
          <w:tcPr>
            <w:tcW w:w="486" w:type="pct"/>
            <w:vAlign w:val="center"/>
          </w:tcPr>
          <w:p w:rsidR="00D1750C" w:rsidRDefault="00E1529C">
            <w:pPr>
              <w:jc w:val="center"/>
              <w:outlineLvl w:val="0"/>
              <w:rPr>
                <w:szCs w:val="21"/>
              </w:rPr>
            </w:pPr>
            <w:bookmarkStart w:id="412" w:name="_Toc183599656"/>
            <w:bookmarkStart w:id="413" w:name="_Toc183772800"/>
            <w:bookmarkStart w:id="414" w:name="_Toc184165352"/>
            <w:r>
              <w:rPr>
                <w:rFonts w:hint="eastAsia"/>
                <w:szCs w:val="21"/>
              </w:rPr>
              <w:t>0.027~0.033</w:t>
            </w:r>
            <w:bookmarkEnd w:id="412"/>
            <w:bookmarkEnd w:id="413"/>
            <w:bookmarkEnd w:id="414"/>
          </w:p>
        </w:tc>
        <w:tc>
          <w:tcPr>
            <w:tcW w:w="486" w:type="pct"/>
            <w:vAlign w:val="center"/>
          </w:tcPr>
          <w:p w:rsidR="00D1750C" w:rsidRDefault="00E1529C" w:rsidP="00362758">
            <w:pPr>
              <w:jc w:val="center"/>
              <w:outlineLvl w:val="0"/>
              <w:rPr>
                <w:szCs w:val="21"/>
              </w:rPr>
            </w:pPr>
            <w:bookmarkStart w:id="415" w:name="_Toc183599657"/>
            <w:bookmarkStart w:id="416" w:name="_Toc183772801"/>
            <w:bookmarkStart w:id="417" w:name="_Toc184165353"/>
            <w:r>
              <w:rPr>
                <w:rFonts w:hint="eastAsia"/>
                <w:szCs w:val="21"/>
              </w:rPr>
              <w:t>0.04~0.147</w:t>
            </w:r>
            <w:bookmarkEnd w:id="415"/>
            <w:bookmarkEnd w:id="416"/>
            <w:bookmarkEnd w:id="417"/>
          </w:p>
        </w:tc>
        <w:tc>
          <w:tcPr>
            <w:tcW w:w="486" w:type="pct"/>
            <w:vAlign w:val="center"/>
          </w:tcPr>
          <w:p w:rsidR="00D1750C" w:rsidRDefault="00E1529C" w:rsidP="00362758">
            <w:pPr>
              <w:jc w:val="center"/>
              <w:outlineLvl w:val="0"/>
              <w:rPr>
                <w:szCs w:val="21"/>
              </w:rPr>
            </w:pPr>
            <w:bookmarkStart w:id="418" w:name="_Toc183599658"/>
            <w:bookmarkStart w:id="419" w:name="_Toc183772802"/>
            <w:bookmarkStart w:id="420" w:name="_Toc184165354"/>
            <w:r>
              <w:rPr>
                <w:rFonts w:hint="eastAsia"/>
                <w:szCs w:val="21"/>
              </w:rPr>
              <w:t>0.027~0.087</w:t>
            </w:r>
            <w:bookmarkEnd w:id="418"/>
            <w:bookmarkEnd w:id="419"/>
            <w:bookmarkEnd w:id="420"/>
          </w:p>
        </w:tc>
        <w:tc>
          <w:tcPr>
            <w:tcW w:w="486" w:type="pct"/>
            <w:vAlign w:val="center"/>
          </w:tcPr>
          <w:p w:rsidR="00D1750C" w:rsidRDefault="00E1529C" w:rsidP="00362758">
            <w:pPr>
              <w:jc w:val="center"/>
              <w:outlineLvl w:val="0"/>
              <w:rPr>
                <w:szCs w:val="21"/>
              </w:rPr>
            </w:pPr>
            <w:bookmarkStart w:id="421" w:name="_Toc183599659"/>
            <w:bookmarkStart w:id="422" w:name="_Toc183772803"/>
            <w:bookmarkStart w:id="423" w:name="_Toc184165355"/>
            <w:r>
              <w:rPr>
                <w:rFonts w:hint="eastAsia"/>
                <w:szCs w:val="21"/>
              </w:rPr>
              <w:t>0.013~0.038</w:t>
            </w:r>
            <w:bookmarkEnd w:id="421"/>
            <w:bookmarkEnd w:id="422"/>
            <w:bookmarkEnd w:id="423"/>
          </w:p>
        </w:tc>
        <w:tc>
          <w:tcPr>
            <w:tcW w:w="519" w:type="pct"/>
            <w:vAlign w:val="center"/>
          </w:tcPr>
          <w:p w:rsidR="00D1750C" w:rsidRDefault="00E1529C" w:rsidP="00362758">
            <w:pPr>
              <w:jc w:val="center"/>
              <w:outlineLvl w:val="0"/>
              <w:rPr>
                <w:szCs w:val="21"/>
              </w:rPr>
            </w:pPr>
            <w:bookmarkStart w:id="424" w:name="_Toc183599660"/>
            <w:bookmarkStart w:id="425" w:name="_Toc183772804"/>
            <w:bookmarkStart w:id="426" w:name="_Toc184165356"/>
            <w:r>
              <w:rPr>
                <w:rFonts w:hint="eastAsia"/>
                <w:szCs w:val="21"/>
              </w:rPr>
              <w:t>0.075~0.15</w:t>
            </w:r>
            <w:bookmarkEnd w:id="424"/>
            <w:bookmarkEnd w:id="425"/>
            <w:bookmarkEnd w:id="426"/>
          </w:p>
        </w:tc>
        <w:tc>
          <w:tcPr>
            <w:tcW w:w="484" w:type="pct"/>
            <w:vAlign w:val="center"/>
          </w:tcPr>
          <w:p w:rsidR="00D1750C" w:rsidRDefault="00E1529C" w:rsidP="00E1529C">
            <w:pPr>
              <w:jc w:val="center"/>
              <w:outlineLvl w:val="0"/>
              <w:rPr>
                <w:szCs w:val="21"/>
              </w:rPr>
            </w:pPr>
            <w:bookmarkStart w:id="427" w:name="_Toc183599661"/>
            <w:bookmarkStart w:id="428" w:name="_Toc183772805"/>
            <w:bookmarkStart w:id="429" w:name="_Toc184165357"/>
            <w:r>
              <w:rPr>
                <w:rFonts w:hint="eastAsia"/>
                <w:szCs w:val="21"/>
              </w:rPr>
              <w:t>0.55~0.688</w:t>
            </w:r>
            <w:bookmarkEnd w:id="427"/>
            <w:bookmarkEnd w:id="428"/>
            <w:bookmarkEnd w:id="429"/>
          </w:p>
        </w:tc>
      </w:tr>
      <w:tr w:rsidR="00D1750C" w:rsidTr="00CC1D88">
        <w:trPr>
          <w:trHeight w:val="340"/>
          <w:jc w:val="center"/>
        </w:trPr>
        <w:tc>
          <w:tcPr>
            <w:tcW w:w="613" w:type="pct"/>
            <w:vMerge/>
            <w:vAlign w:val="center"/>
          </w:tcPr>
          <w:p w:rsidR="00D1750C" w:rsidRDefault="00D1750C" w:rsidP="00362758">
            <w:pPr>
              <w:jc w:val="center"/>
              <w:outlineLvl w:val="0"/>
              <w:rPr>
                <w:snapToGrid w:val="0"/>
                <w:kern w:val="0"/>
                <w:szCs w:val="21"/>
              </w:rPr>
            </w:pPr>
          </w:p>
        </w:tc>
        <w:tc>
          <w:tcPr>
            <w:tcW w:w="823" w:type="pct"/>
            <w:vMerge/>
            <w:vAlign w:val="center"/>
          </w:tcPr>
          <w:p w:rsidR="00D1750C" w:rsidRDefault="00D1750C">
            <w:pPr>
              <w:jc w:val="center"/>
              <w:outlineLvl w:val="0"/>
              <w:rPr>
                <w:snapToGrid w:val="0"/>
                <w:kern w:val="0"/>
                <w:szCs w:val="21"/>
              </w:rPr>
            </w:pPr>
          </w:p>
        </w:tc>
        <w:tc>
          <w:tcPr>
            <w:tcW w:w="615" w:type="pct"/>
            <w:vAlign w:val="center"/>
          </w:tcPr>
          <w:p w:rsidR="00D1750C" w:rsidRPr="006725FB" w:rsidRDefault="00D1750C" w:rsidP="00362758">
            <w:pPr>
              <w:jc w:val="center"/>
              <w:rPr>
                <w:rFonts w:hAnsi="宋体"/>
                <w:szCs w:val="21"/>
              </w:rPr>
            </w:pPr>
            <w:r w:rsidRPr="006725FB">
              <w:rPr>
                <w:rFonts w:hAnsi="宋体" w:hint="eastAsia"/>
                <w:szCs w:val="21"/>
              </w:rPr>
              <w:t>达标情况</w:t>
            </w:r>
          </w:p>
        </w:tc>
        <w:tc>
          <w:tcPr>
            <w:tcW w:w="486" w:type="pct"/>
            <w:vAlign w:val="center"/>
          </w:tcPr>
          <w:p w:rsidR="00D1750C" w:rsidRDefault="00D1750C" w:rsidP="009B448C">
            <w:pPr>
              <w:jc w:val="center"/>
              <w:outlineLvl w:val="0"/>
              <w:rPr>
                <w:szCs w:val="21"/>
              </w:rPr>
            </w:pPr>
            <w:bookmarkStart w:id="430" w:name="_Toc183599662"/>
            <w:bookmarkStart w:id="431" w:name="_Toc183772806"/>
            <w:bookmarkStart w:id="432" w:name="_Toc184165358"/>
            <w:r>
              <w:rPr>
                <w:rFonts w:hint="eastAsia"/>
                <w:szCs w:val="21"/>
              </w:rPr>
              <w:t>达标</w:t>
            </w:r>
            <w:bookmarkEnd w:id="430"/>
            <w:bookmarkEnd w:id="431"/>
            <w:bookmarkEnd w:id="432"/>
          </w:p>
        </w:tc>
        <w:tc>
          <w:tcPr>
            <w:tcW w:w="486" w:type="pct"/>
            <w:vAlign w:val="center"/>
          </w:tcPr>
          <w:p w:rsidR="00D1750C" w:rsidRDefault="00D1750C" w:rsidP="009B448C">
            <w:pPr>
              <w:jc w:val="center"/>
              <w:outlineLvl w:val="0"/>
              <w:rPr>
                <w:szCs w:val="21"/>
              </w:rPr>
            </w:pPr>
            <w:bookmarkStart w:id="433" w:name="_Toc183599663"/>
            <w:bookmarkStart w:id="434" w:name="_Toc183772807"/>
            <w:bookmarkStart w:id="435" w:name="_Toc184165359"/>
            <w:r>
              <w:rPr>
                <w:rFonts w:hint="eastAsia"/>
                <w:szCs w:val="21"/>
              </w:rPr>
              <w:t>达标</w:t>
            </w:r>
            <w:bookmarkEnd w:id="433"/>
            <w:bookmarkEnd w:id="434"/>
            <w:bookmarkEnd w:id="435"/>
          </w:p>
        </w:tc>
        <w:tc>
          <w:tcPr>
            <w:tcW w:w="486" w:type="pct"/>
            <w:vAlign w:val="center"/>
          </w:tcPr>
          <w:p w:rsidR="00D1750C" w:rsidRDefault="00D1750C" w:rsidP="009B448C">
            <w:pPr>
              <w:jc w:val="center"/>
              <w:outlineLvl w:val="0"/>
              <w:rPr>
                <w:szCs w:val="21"/>
              </w:rPr>
            </w:pPr>
            <w:bookmarkStart w:id="436" w:name="_Toc183599664"/>
            <w:bookmarkStart w:id="437" w:name="_Toc183772808"/>
            <w:bookmarkStart w:id="438" w:name="_Toc184165360"/>
            <w:r>
              <w:rPr>
                <w:rFonts w:hint="eastAsia"/>
                <w:szCs w:val="21"/>
              </w:rPr>
              <w:t>达标</w:t>
            </w:r>
            <w:bookmarkEnd w:id="436"/>
            <w:bookmarkEnd w:id="437"/>
            <w:bookmarkEnd w:id="438"/>
          </w:p>
        </w:tc>
        <w:tc>
          <w:tcPr>
            <w:tcW w:w="486" w:type="pct"/>
            <w:vAlign w:val="center"/>
          </w:tcPr>
          <w:p w:rsidR="00D1750C" w:rsidRDefault="00D1750C" w:rsidP="009B448C">
            <w:pPr>
              <w:jc w:val="center"/>
              <w:outlineLvl w:val="0"/>
              <w:rPr>
                <w:szCs w:val="21"/>
              </w:rPr>
            </w:pPr>
            <w:bookmarkStart w:id="439" w:name="_Toc183599665"/>
            <w:bookmarkStart w:id="440" w:name="_Toc183772809"/>
            <w:bookmarkStart w:id="441" w:name="_Toc184165361"/>
            <w:r>
              <w:rPr>
                <w:rFonts w:hint="eastAsia"/>
                <w:szCs w:val="21"/>
              </w:rPr>
              <w:t>达标</w:t>
            </w:r>
            <w:bookmarkEnd w:id="439"/>
            <w:bookmarkEnd w:id="440"/>
            <w:bookmarkEnd w:id="441"/>
          </w:p>
        </w:tc>
        <w:tc>
          <w:tcPr>
            <w:tcW w:w="519" w:type="pct"/>
            <w:vAlign w:val="center"/>
          </w:tcPr>
          <w:p w:rsidR="00D1750C" w:rsidRDefault="00D1750C" w:rsidP="009B448C">
            <w:pPr>
              <w:jc w:val="center"/>
              <w:outlineLvl w:val="0"/>
              <w:rPr>
                <w:szCs w:val="21"/>
              </w:rPr>
            </w:pPr>
            <w:bookmarkStart w:id="442" w:name="_Toc183599666"/>
            <w:bookmarkStart w:id="443" w:name="_Toc183772810"/>
            <w:bookmarkStart w:id="444" w:name="_Toc184165362"/>
            <w:r>
              <w:rPr>
                <w:rFonts w:hint="eastAsia"/>
                <w:szCs w:val="21"/>
              </w:rPr>
              <w:t>达标</w:t>
            </w:r>
            <w:bookmarkEnd w:id="442"/>
            <w:bookmarkEnd w:id="443"/>
            <w:bookmarkEnd w:id="444"/>
          </w:p>
        </w:tc>
        <w:tc>
          <w:tcPr>
            <w:tcW w:w="484" w:type="pct"/>
            <w:vAlign w:val="center"/>
          </w:tcPr>
          <w:p w:rsidR="00D1750C" w:rsidRDefault="00D1750C" w:rsidP="009B448C">
            <w:pPr>
              <w:jc w:val="center"/>
              <w:outlineLvl w:val="0"/>
              <w:rPr>
                <w:szCs w:val="21"/>
              </w:rPr>
            </w:pPr>
            <w:bookmarkStart w:id="445" w:name="_Toc183599667"/>
            <w:bookmarkStart w:id="446" w:name="_Toc183772811"/>
            <w:bookmarkStart w:id="447" w:name="_Toc184165363"/>
            <w:r>
              <w:rPr>
                <w:rFonts w:hint="eastAsia"/>
                <w:szCs w:val="21"/>
              </w:rPr>
              <w:t>达标</w:t>
            </w:r>
            <w:bookmarkEnd w:id="445"/>
            <w:bookmarkEnd w:id="446"/>
            <w:bookmarkEnd w:id="447"/>
          </w:p>
        </w:tc>
      </w:tr>
      <w:tr w:rsidR="00D1750C" w:rsidTr="00CC1D88">
        <w:trPr>
          <w:trHeight w:val="340"/>
          <w:jc w:val="center"/>
        </w:trPr>
        <w:tc>
          <w:tcPr>
            <w:tcW w:w="613" w:type="pct"/>
            <w:vMerge w:val="restart"/>
            <w:vAlign w:val="center"/>
          </w:tcPr>
          <w:p w:rsidR="00D1750C" w:rsidRDefault="00D1750C">
            <w:pPr>
              <w:jc w:val="center"/>
              <w:outlineLvl w:val="0"/>
              <w:rPr>
                <w:snapToGrid w:val="0"/>
                <w:kern w:val="0"/>
                <w:szCs w:val="21"/>
              </w:rPr>
            </w:pPr>
            <w:bookmarkStart w:id="448" w:name="_Toc183599668"/>
            <w:bookmarkStart w:id="449" w:name="_Toc183772812"/>
            <w:bookmarkStart w:id="450" w:name="_Toc184165364"/>
            <w:r>
              <w:rPr>
                <w:rFonts w:hint="eastAsia"/>
                <w:snapToGrid w:val="0"/>
                <w:kern w:val="0"/>
                <w:szCs w:val="21"/>
              </w:rPr>
              <w:t>林芝人民医院</w:t>
            </w:r>
            <w:bookmarkEnd w:id="448"/>
            <w:bookmarkEnd w:id="449"/>
            <w:bookmarkEnd w:id="450"/>
          </w:p>
        </w:tc>
        <w:tc>
          <w:tcPr>
            <w:tcW w:w="823" w:type="pct"/>
            <w:vMerge/>
            <w:vAlign w:val="center"/>
          </w:tcPr>
          <w:p w:rsidR="00D1750C" w:rsidRDefault="00D1750C">
            <w:pPr>
              <w:jc w:val="center"/>
              <w:outlineLvl w:val="0"/>
              <w:rPr>
                <w:snapToGrid w:val="0"/>
                <w:kern w:val="0"/>
                <w:szCs w:val="21"/>
              </w:rPr>
            </w:pPr>
          </w:p>
        </w:tc>
        <w:tc>
          <w:tcPr>
            <w:tcW w:w="615" w:type="pct"/>
            <w:vAlign w:val="center"/>
          </w:tcPr>
          <w:p w:rsidR="00D1750C" w:rsidRPr="006725FB" w:rsidRDefault="00D1750C" w:rsidP="00362758">
            <w:pPr>
              <w:jc w:val="center"/>
              <w:rPr>
                <w:kern w:val="0"/>
                <w:szCs w:val="21"/>
              </w:rPr>
            </w:pPr>
            <w:r w:rsidRPr="006725FB">
              <w:rPr>
                <w:rFonts w:hAnsi="宋体" w:hint="eastAsia"/>
                <w:szCs w:val="21"/>
              </w:rPr>
              <w:t>浓度范围</w:t>
            </w:r>
          </w:p>
        </w:tc>
        <w:tc>
          <w:tcPr>
            <w:tcW w:w="486" w:type="pct"/>
            <w:vAlign w:val="center"/>
          </w:tcPr>
          <w:p w:rsidR="00D1750C" w:rsidRDefault="00E1529C">
            <w:pPr>
              <w:jc w:val="center"/>
              <w:outlineLvl w:val="0"/>
              <w:rPr>
                <w:szCs w:val="21"/>
              </w:rPr>
            </w:pPr>
            <w:bookmarkStart w:id="451" w:name="_Toc183599669"/>
            <w:bookmarkStart w:id="452" w:name="_Toc183772813"/>
            <w:bookmarkStart w:id="453" w:name="_Toc184165365"/>
            <w:r>
              <w:rPr>
                <w:rFonts w:hint="eastAsia"/>
                <w:szCs w:val="21"/>
              </w:rPr>
              <w:t>9~10</w:t>
            </w:r>
            <w:bookmarkEnd w:id="451"/>
            <w:bookmarkEnd w:id="452"/>
            <w:bookmarkEnd w:id="453"/>
          </w:p>
        </w:tc>
        <w:tc>
          <w:tcPr>
            <w:tcW w:w="486" w:type="pct"/>
            <w:vAlign w:val="center"/>
          </w:tcPr>
          <w:p w:rsidR="00D1750C" w:rsidRDefault="00E1529C" w:rsidP="00362758">
            <w:pPr>
              <w:jc w:val="center"/>
              <w:outlineLvl w:val="0"/>
              <w:rPr>
                <w:szCs w:val="21"/>
              </w:rPr>
            </w:pPr>
            <w:bookmarkStart w:id="454" w:name="_Toc183599670"/>
            <w:bookmarkStart w:id="455" w:name="_Toc183772814"/>
            <w:bookmarkStart w:id="456" w:name="_Toc184165366"/>
            <w:r>
              <w:rPr>
                <w:rFonts w:hint="eastAsia"/>
                <w:szCs w:val="21"/>
              </w:rPr>
              <w:t>4~9</w:t>
            </w:r>
            <w:bookmarkEnd w:id="454"/>
            <w:bookmarkEnd w:id="455"/>
            <w:bookmarkEnd w:id="456"/>
          </w:p>
        </w:tc>
        <w:tc>
          <w:tcPr>
            <w:tcW w:w="486" w:type="pct"/>
            <w:vAlign w:val="center"/>
          </w:tcPr>
          <w:p w:rsidR="00D1750C" w:rsidRDefault="00E1529C" w:rsidP="00362758">
            <w:pPr>
              <w:jc w:val="center"/>
              <w:outlineLvl w:val="0"/>
              <w:rPr>
                <w:szCs w:val="21"/>
              </w:rPr>
            </w:pPr>
            <w:bookmarkStart w:id="457" w:name="_Toc183599671"/>
            <w:bookmarkStart w:id="458" w:name="_Toc183772815"/>
            <w:bookmarkStart w:id="459" w:name="_Toc184165367"/>
            <w:r>
              <w:rPr>
                <w:rFonts w:hint="eastAsia"/>
                <w:szCs w:val="21"/>
              </w:rPr>
              <w:t>7~17</w:t>
            </w:r>
            <w:bookmarkEnd w:id="457"/>
            <w:bookmarkEnd w:id="458"/>
            <w:bookmarkEnd w:id="459"/>
          </w:p>
        </w:tc>
        <w:tc>
          <w:tcPr>
            <w:tcW w:w="486" w:type="pct"/>
            <w:vAlign w:val="center"/>
          </w:tcPr>
          <w:p w:rsidR="00D1750C" w:rsidRDefault="00E1529C" w:rsidP="00362758">
            <w:pPr>
              <w:jc w:val="center"/>
              <w:outlineLvl w:val="0"/>
              <w:rPr>
                <w:szCs w:val="21"/>
              </w:rPr>
            </w:pPr>
            <w:bookmarkStart w:id="460" w:name="_Toc183599672"/>
            <w:bookmarkStart w:id="461" w:name="_Toc183772816"/>
            <w:bookmarkStart w:id="462" w:name="_Toc184165368"/>
            <w:r>
              <w:rPr>
                <w:rFonts w:hint="eastAsia"/>
                <w:szCs w:val="21"/>
              </w:rPr>
              <w:t>3~5</w:t>
            </w:r>
            <w:bookmarkEnd w:id="460"/>
            <w:bookmarkEnd w:id="461"/>
            <w:bookmarkEnd w:id="462"/>
          </w:p>
        </w:tc>
        <w:tc>
          <w:tcPr>
            <w:tcW w:w="519" w:type="pct"/>
            <w:vAlign w:val="center"/>
          </w:tcPr>
          <w:p w:rsidR="00D1750C" w:rsidRDefault="00E1529C" w:rsidP="00362758">
            <w:pPr>
              <w:jc w:val="center"/>
              <w:outlineLvl w:val="0"/>
              <w:rPr>
                <w:szCs w:val="21"/>
              </w:rPr>
            </w:pPr>
            <w:bookmarkStart w:id="463" w:name="_Toc183599673"/>
            <w:bookmarkStart w:id="464" w:name="_Toc183772817"/>
            <w:bookmarkStart w:id="465" w:name="_Toc184165369"/>
            <w:r>
              <w:rPr>
                <w:rFonts w:hint="eastAsia"/>
                <w:szCs w:val="21"/>
              </w:rPr>
              <w:t>0.3~0.5</w:t>
            </w:r>
            <w:bookmarkEnd w:id="463"/>
            <w:bookmarkEnd w:id="464"/>
            <w:bookmarkEnd w:id="465"/>
          </w:p>
        </w:tc>
        <w:tc>
          <w:tcPr>
            <w:tcW w:w="484" w:type="pct"/>
            <w:vAlign w:val="center"/>
          </w:tcPr>
          <w:p w:rsidR="00D1750C" w:rsidRDefault="00E1529C" w:rsidP="00362758">
            <w:pPr>
              <w:jc w:val="center"/>
              <w:outlineLvl w:val="0"/>
              <w:rPr>
                <w:szCs w:val="21"/>
              </w:rPr>
            </w:pPr>
            <w:bookmarkStart w:id="466" w:name="_Toc183599674"/>
            <w:bookmarkStart w:id="467" w:name="_Toc183772818"/>
            <w:bookmarkStart w:id="468" w:name="_Toc184165370"/>
            <w:r>
              <w:rPr>
                <w:rFonts w:hint="eastAsia"/>
                <w:szCs w:val="21"/>
              </w:rPr>
              <w:t>85~107</w:t>
            </w:r>
            <w:bookmarkEnd w:id="466"/>
            <w:bookmarkEnd w:id="467"/>
            <w:bookmarkEnd w:id="468"/>
          </w:p>
        </w:tc>
      </w:tr>
      <w:tr w:rsidR="00D1750C" w:rsidTr="00CC1D88">
        <w:trPr>
          <w:trHeight w:val="340"/>
          <w:jc w:val="center"/>
        </w:trPr>
        <w:tc>
          <w:tcPr>
            <w:tcW w:w="613" w:type="pct"/>
            <w:vMerge/>
            <w:vAlign w:val="center"/>
          </w:tcPr>
          <w:p w:rsidR="00D1750C" w:rsidRDefault="00D1750C">
            <w:pPr>
              <w:jc w:val="center"/>
              <w:outlineLvl w:val="0"/>
              <w:rPr>
                <w:snapToGrid w:val="0"/>
                <w:kern w:val="0"/>
                <w:szCs w:val="21"/>
              </w:rPr>
            </w:pPr>
          </w:p>
        </w:tc>
        <w:tc>
          <w:tcPr>
            <w:tcW w:w="823" w:type="pct"/>
            <w:vMerge/>
            <w:vAlign w:val="center"/>
          </w:tcPr>
          <w:p w:rsidR="00D1750C" w:rsidRDefault="00D1750C">
            <w:pPr>
              <w:jc w:val="center"/>
              <w:outlineLvl w:val="0"/>
              <w:rPr>
                <w:snapToGrid w:val="0"/>
                <w:kern w:val="0"/>
                <w:szCs w:val="21"/>
              </w:rPr>
            </w:pPr>
          </w:p>
        </w:tc>
        <w:tc>
          <w:tcPr>
            <w:tcW w:w="615" w:type="pct"/>
            <w:vAlign w:val="center"/>
          </w:tcPr>
          <w:p w:rsidR="00D1750C" w:rsidRPr="006725FB" w:rsidRDefault="00D1750C" w:rsidP="00362758">
            <w:pPr>
              <w:jc w:val="center"/>
              <w:rPr>
                <w:rFonts w:hAnsi="宋体"/>
                <w:szCs w:val="21"/>
              </w:rPr>
            </w:pPr>
            <w:r w:rsidRPr="006725FB">
              <w:rPr>
                <w:rFonts w:hAnsi="宋体" w:hint="eastAsia"/>
                <w:szCs w:val="21"/>
              </w:rPr>
              <w:t>标准限值</w:t>
            </w:r>
          </w:p>
        </w:tc>
        <w:tc>
          <w:tcPr>
            <w:tcW w:w="486" w:type="pct"/>
            <w:vAlign w:val="center"/>
          </w:tcPr>
          <w:p w:rsidR="00D1750C" w:rsidRDefault="00D1750C" w:rsidP="009B448C">
            <w:pPr>
              <w:jc w:val="center"/>
              <w:outlineLvl w:val="0"/>
              <w:rPr>
                <w:szCs w:val="21"/>
              </w:rPr>
            </w:pPr>
            <w:bookmarkStart w:id="469" w:name="_Toc183599675"/>
            <w:bookmarkStart w:id="470" w:name="_Toc183772819"/>
            <w:bookmarkStart w:id="471" w:name="_Toc184165371"/>
            <w:r>
              <w:rPr>
                <w:rFonts w:hint="eastAsia"/>
                <w:szCs w:val="21"/>
              </w:rPr>
              <w:t>150</w:t>
            </w:r>
            <w:bookmarkEnd w:id="469"/>
            <w:bookmarkEnd w:id="470"/>
            <w:bookmarkEnd w:id="471"/>
          </w:p>
        </w:tc>
        <w:tc>
          <w:tcPr>
            <w:tcW w:w="486" w:type="pct"/>
            <w:vAlign w:val="center"/>
          </w:tcPr>
          <w:p w:rsidR="00D1750C" w:rsidRDefault="00D1750C" w:rsidP="009B448C">
            <w:pPr>
              <w:jc w:val="center"/>
              <w:outlineLvl w:val="0"/>
              <w:rPr>
                <w:szCs w:val="21"/>
              </w:rPr>
            </w:pPr>
            <w:bookmarkStart w:id="472" w:name="_Toc183599676"/>
            <w:bookmarkStart w:id="473" w:name="_Toc183772820"/>
            <w:bookmarkStart w:id="474" w:name="_Toc184165372"/>
            <w:r>
              <w:rPr>
                <w:rFonts w:hint="eastAsia"/>
                <w:szCs w:val="21"/>
              </w:rPr>
              <w:t>75</w:t>
            </w:r>
            <w:bookmarkEnd w:id="472"/>
            <w:bookmarkEnd w:id="473"/>
            <w:bookmarkEnd w:id="474"/>
          </w:p>
        </w:tc>
        <w:tc>
          <w:tcPr>
            <w:tcW w:w="486" w:type="pct"/>
            <w:vAlign w:val="center"/>
          </w:tcPr>
          <w:p w:rsidR="00D1750C" w:rsidRDefault="00D1750C" w:rsidP="009B448C">
            <w:pPr>
              <w:jc w:val="center"/>
              <w:outlineLvl w:val="0"/>
              <w:rPr>
                <w:szCs w:val="21"/>
              </w:rPr>
            </w:pPr>
            <w:bookmarkStart w:id="475" w:name="_Toc183599677"/>
            <w:bookmarkStart w:id="476" w:name="_Toc183772821"/>
            <w:bookmarkStart w:id="477" w:name="_Toc184165373"/>
            <w:r>
              <w:rPr>
                <w:rFonts w:hint="eastAsia"/>
                <w:szCs w:val="21"/>
              </w:rPr>
              <w:t>150</w:t>
            </w:r>
            <w:bookmarkEnd w:id="475"/>
            <w:bookmarkEnd w:id="476"/>
            <w:bookmarkEnd w:id="477"/>
          </w:p>
        </w:tc>
        <w:tc>
          <w:tcPr>
            <w:tcW w:w="486" w:type="pct"/>
            <w:vAlign w:val="center"/>
          </w:tcPr>
          <w:p w:rsidR="00D1750C" w:rsidRDefault="00D1750C" w:rsidP="009B448C">
            <w:pPr>
              <w:jc w:val="center"/>
              <w:outlineLvl w:val="0"/>
              <w:rPr>
                <w:szCs w:val="21"/>
              </w:rPr>
            </w:pPr>
            <w:bookmarkStart w:id="478" w:name="_Toc183599678"/>
            <w:bookmarkStart w:id="479" w:name="_Toc183772822"/>
            <w:bookmarkStart w:id="480" w:name="_Toc184165374"/>
            <w:r>
              <w:rPr>
                <w:rFonts w:hint="eastAsia"/>
                <w:szCs w:val="21"/>
              </w:rPr>
              <w:t>80</w:t>
            </w:r>
            <w:bookmarkEnd w:id="478"/>
            <w:bookmarkEnd w:id="479"/>
            <w:bookmarkEnd w:id="480"/>
          </w:p>
        </w:tc>
        <w:tc>
          <w:tcPr>
            <w:tcW w:w="519" w:type="pct"/>
            <w:vAlign w:val="center"/>
          </w:tcPr>
          <w:p w:rsidR="00D1750C" w:rsidRDefault="00D1750C" w:rsidP="009B448C">
            <w:pPr>
              <w:jc w:val="center"/>
              <w:outlineLvl w:val="0"/>
              <w:rPr>
                <w:szCs w:val="21"/>
              </w:rPr>
            </w:pPr>
            <w:bookmarkStart w:id="481" w:name="_Toc183599679"/>
            <w:bookmarkStart w:id="482" w:name="_Toc183772823"/>
            <w:bookmarkStart w:id="483" w:name="_Toc184165375"/>
            <w:r>
              <w:rPr>
                <w:rFonts w:hint="eastAsia"/>
                <w:szCs w:val="21"/>
              </w:rPr>
              <w:t>4</w:t>
            </w:r>
            <w:bookmarkEnd w:id="481"/>
            <w:bookmarkEnd w:id="482"/>
            <w:bookmarkEnd w:id="483"/>
          </w:p>
        </w:tc>
        <w:tc>
          <w:tcPr>
            <w:tcW w:w="484" w:type="pct"/>
            <w:vAlign w:val="center"/>
          </w:tcPr>
          <w:p w:rsidR="00D1750C" w:rsidRDefault="00D1750C" w:rsidP="009B448C">
            <w:pPr>
              <w:jc w:val="center"/>
              <w:outlineLvl w:val="0"/>
              <w:rPr>
                <w:szCs w:val="21"/>
              </w:rPr>
            </w:pPr>
            <w:bookmarkStart w:id="484" w:name="_Toc183599680"/>
            <w:bookmarkStart w:id="485" w:name="_Toc183772824"/>
            <w:bookmarkStart w:id="486" w:name="_Toc184165376"/>
            <w:r>
              <w:rPr>
                <w:rFonts w:hint="eastAsia"/>
                <w:szCs w:val="21"/>
              </w:rPr>
              <w:t>160</w:t>
            </w:r>
            <w:bookmarkEnd w:id="484"/>
            <w:bookmarkEnd w:id="485"/>
            <w:bookmarkEnd w:id="486"/>
          </w:p>
        </w:tc>
      </w:tr>
      <w:tr w:rsidR="00D1750C" w:rsidTr="00CC1D88">
        <w:trPr>
          <w:trHeight w:val="340"/>
          <w:jc w:val="center"/>
        </w:trPr>
        <w:tc>
          <w:tcPr>
            <w:tcW w:w="613" w:type="pct"/>
            <w:vMerge/>
            <w:vAlign w:val="center"/>
          </w:tcPr>
          <w:p w:rsidR="00D1750C" w:rsidRDefault="00D1750C">
            <w:pPr>
              <w:jc w:val="center"/>
              <w:outlineLvl w:val="0"/>
              <w:rPr>
                <w:snapToGrid w:val="0"/>
                <w:kern w:val="0"/>
                <w:szCs w:val="21"/>
              </w:rPr>
            </w:pPr>
          </w:p>
        </w:tc>
        <w:tc>
          <w:tcPr>
            <w:tcW w:w="823" w:type="pct"/>
            <w:vMerge/>
            <w:vAlign w:val="center"/>
          </w:tcPr>
          <w:p w:rsidR="00D1750C" w:rsidRDefault="00D1750C">
            <w:pPr>
              <w:jc w:val="center"/>
              <w:outlineLvl w:val="0"/>
              <w:rPr>
                <w:snapToGrid w:val="0"/>
                <w:kern w:val="0"/>
                <w:szCs w:val="21"/>
              </w:rPr>
            </w:pPr>
          </w:p>
        </w:tc>
        <w:tc>
          <w:tcPr>
            <w:tcW w:w="615" w:type="pct"/>
            <w:vAlign w:val="center"/>
          </w:tcPr>
          <w:p w:rsidR="00D1750C" w:rsidRPr="006725FB" w:rsidRDefault="00D1750C" w:rsidP="00362758">
            <w:pPr>
              <w:jc w:val="center"/>
              <w:rPr>
                <w:kern w:val="0"/>
                <w:szCs w:val="21"/>
              </w:rPr>
            </w:pPr>
            <w:r w:rsidRPr="006725FB">
              <w:rPr>
                <w:rFonts w:hAnsi="宋体"/>
                <w:szCs w:val="21"/>
              </w:rPr>
              <w:t>标准指数</w:t>
            </w:r>
            <w:r w:rsidRPr="006725FB">
              <w:rPr>
                <w:rFonts w:hAnsi="宋体" w:hint="eastAsia"/>
                <w:szCs w:val="21"/>
              </w:rPr>
              <w:t>范围</w:t>
            </w:r>
          </w:p>
        </w:tc>
        <w:tc>
          <w:tcPr>
            <w:tcW w:w="486" w:type="pct"/>
            <w:vAlign w:val="center"/>
          </w:tcPr>
          <w:p w:rsidR="00D1750C" w:rsidRDefault="00E1529C">
            <w:pPr>
              <w:jc w:val="center"/>
              <w:outlineLvl w:val="0"/>
              <w:rPr>
                <w:szCs w:val="21"/>
              </w:rPr>
            </w:pPr>
            <w:bookmarkStart w:id="487" w:name="_Toc183599681"/>
            <w:bookmarkStart w:id="488" w:name="_Toc183772825"/>
            <w:bookmarkStart w:id="489" w:name="_Toc184165377"/>
            <w:r>
              <w:rPr>
                <w:rFonts w:hint="eastAsia"/>
                <w:szCs w:val="21"/>
              </w:rPr>
              <w:t>0.06~0.067</w:t>
            </w:r>
            <w:bookmarkEnd w:id="487"/>
            <w:bookmarkEnd w:id="488"/>
            <w:bookmarkEnd w:id="489"/>
          </w:p>
        </w:tc>
        <w:tc>
          <w:tcPr>
            <w:tcW w:w="486" w:type="pct"/>
            <w:vAlign w:val="center"/>
          </w:tcPr>
          <w:p w:rsidR="00D1750C" w:rsidRDefault="00E1529C" w:rsidP="00362758">
            <w:pPr>
              <w:jc w:val="center"/>
              <w:outlineLvl w:val="0"/>
              <w:rPr>
                <w:szCs w:val="21"/>
              </w:rPr>
            </w:pPr>
            <w:bookmarkStart w:id="490" w:name="_Toc183599682"/>
            <w:bookmarkStart w:id="491" w:name="_Toc183772826"/>
            <w:bookmarkStart w:id="492" w:name="_Toc184165378"/>
            <w:r>
              <w:rPr>
                <w:rFonts w:hint="eastAsia"/>
                <w:szCs w:val="21"/>
              </w:rPr>
              <w:t>0.053~0.12</w:t>
            </w:r>
            <w:bookmarkEnd w:id="490"/>
            <w:bookmarkEnd w:id="491"/>
            <w:bookmarkEnd w:id="492"/>
          </w:p>
        </w:tc>
        <w:tc>
          <w:tcPr>
            <w:tcW w:w="486" w:type="pct"/>
            <w:vAlign w:val="center"/>
          </w:tcPr>
          <w:p w:rsidR="00D1750C" w:rsidRDefault="00E1529C" w:rsidP="00362758">
            <w:pPr>
              <w:jc w:val="center"/>
              <w:outlineLvl w:val="0"/>
              <w:rPr>
                <w:szCs w:val="21"/>
              </w:rPr>
            </w:pPr>
            <w:bookmarkStart w:id="493" w:name="_Toc183599683"/>
            <w:bookmarkStart w:id="494" w:name="_Toc183772827"/>
            <w:bookmarkStart w:id="495" w:name="_Toc184165379"/>
            <w:r>
              <w:rPr>
                <w:rFonts w:hint="eastAsia"/>
                <w:szCs w:val="21"/>
              </w:rPr>
              <w:t>0.047~0.113</w:t>
            </w:r>
            <w:bookmarkEnd w:id="493"/>
            <w:bookmarkEnd w:id="494"/>
            <w:bookmarkEnd w:id="495"/>
          </w:p>
        </w:tc>
        <w:tc>
          <w:tcPr>
            <w:tcW w:w="486" w:type="pct"/>
            <w:vAlign w:val="center"/>
          </w:tcPr>
          <w:p w:rsidR="00D1750C" w:rsidRDefault="00E1529C" w:rsidP="00362758">
            <w:pPr>
              <w:jc w:val="center"/>
              <w:outlineLvl w:val="0"/>
              <w:rPr>
                <w:szCs w:val="21"/>
              </w:rPr>
            </w:pPr>
            <w:bookmarkStart w:id="496" w:name="_Toc183599684"/>
            <w:bookmarkStart w:id="497" w:name="_Toc183772828"/>
            <w:bookmarkStart w:id="498" w:name="_Toc184165380"/>
            <w:r>
              <w:rPr>
                <w:rFonts w:hint="eastAsia"/>
                <w:szCs w:val="21"/>
              </w:rPr>
              <w:t>0.038~0.063</w:t>
            </w:r>
            <w:bookmarkEnd w:id="496"/>
            <w:bookmarkEnd w:id="497"/>
            <w:bookmarkEnd w:id="498"/>
          </w:p>
        </w:tc>
        <w:tc>
          <w:tcPr>
            <w:tcW w:w="519" w:type="pct"/>
            <w:vAlign w:val="center"/>
          </w:tcPr>
          <w:p w:rsidR="00D1750C" w:rsidRDefault="00E1529C" w:rsidP="00362758">
            <w:pPr>
              <w:jc w:val="center"/>
              <w:outlineLvl w:val="0"/>
              <w:rPr>
                <w:szCs w:val="21"/>
              </w:rPr>
            </w:pPr>
            <w:bookmarkStart w:id="499" w:name="_Toc183599685"/>
            <w:bookmarkStart w:id="500" w:name="_Toc183772829"/>
            <w:bookmarkStart w:id="501" w:name="_Toc184165381"/>
            <w:r>
              <w:rPr>
                <w:rFonts w:hint="eastAsia"/>
                <w:szCs w:val="21"/>
              </w:rPr>
              <w:t>0.075~0.125</w:t>
            </w:r>
            <w:bookmarkEnd w:id="499"/>
            <w:bookmarkEnd w:id="500"/>
            <w:bookmarkEnd w:id="501"/>
          </w:p>
        </w:tc>
        <w:tc>
          <w:tcPr>
            <w:tcW w:w="484" w:type="pct"/>
            <w:vAlign w:val="center"/>
          </w:tcPr>
          <w:p w:rsidR="00D1750C" w:rsidRDefault="00E1529C" w:rsidP="00362758">
            <w:pPr>
              <w:jc w:val="center"/>
              <w:outlineLvl w:val="0"/>
              <w:rPr>
                <w:szCs w:val="21"/>
              </w:rPr>
            </w:pPr>
            <w:bookmarkStart w:id="502" w:name="_Toc183599686"/>
            <w:bookmarkStart w:id="503" w:name="_Toc183772830"/>
            <w:bookmarkStart w:id="504" w:name="_Toc184165382"/>
            <w:r>
              <w:rPr>
                <w:rFonts w:hint="eastAsia"/>
                <w:szCs w:val="21"/>
              </w:rPr>
              <w:t>0.531~0.063</w:t>
            </w:r>
            <w:bookmarkEnd w:id="502"/>
            <w:bookmarkEnd w:id="503"/>
            <w:bookmarkEnd w:id="504"/>
          </w:p>
        </w:tc>
      </w:tr>
      <w:tr w:rsidR="00D1750C" w:rsidTr="00CC1D88">
        <w:trPr>
          <w:trHeight w:val="340"/>
          <w:jc w:val="center"/>
        </w:trPr>
        <w:tc>
          <w:tcPr>
            <w:tcW w:w="613" w:type="pct"/>
            <w:vMerge/>
            <w:vAlign w:val="center"/>
          </w:tcPr>
          <w:p w:rsidR="00D1750C" w:rsidRDefault="00D1750C">
            <w:pPr>
              <w:jc w:val="center"/>
              <w:outlineLvl w:val="0"/>
              <w:rPr>
                <w:snapToGrid w:val="0"/>
                <w:kern w:val="0"/>
                <w:szCs w:val="21"/>
              </w:rPr>
            </w:pPr>
          </w:p>
        </w:tc>
        <w:tc>
          <w:tcPr>
            <w:tcW w:w="823" w:type="pct"/>
            <w:vMerge/>
            <w:vAlign w:val="center"/>
          </w:tcPr>
          <w:p w:rsidR="00D1750C" w:rsidRDefault="00D1750C">
            <w:pPr>
              <w:jc w:val="center"/>
              <w:outlineLvl w:val="0"/>
              <w:rPr>
                <w:snapToGrid w:val="0"/>
                <w:kern w:val="0"/>
                <w:szCs w:val="21"/>
              </w:rPr>
            </w:pPr>
          </w:p>
        </w:tc>
        <w:tc>
          <w:tcPr>
            <w:tcW w:w="615" w:type="pct"/>
            <w:vAlign w:val="center"/>
          </w:tcPr>
          <w:p w:rsidR="00D1750C" w:rsidRPr="006725FB" w:rsidRDefault="00D1750C" w:rsidP="00362758">
            <w:pPr>
              <w:jc w:val="center"/>
              <w:rPr>
                <w:rFonts w:hAnsi="宋体"/>
                <w:szCs w:val="21"/>
              </w:rPr>
            </w:pPr>
            <w:r w:rsidRPr="006725FB">
              <w:rPr>
                <w:rFonts w:hAnsi="宋体" w:hint="eastAsia"/>
                <w:szCs w:val="21"/>
              </w:rPr>
              <w:t>达标情况</w:t>
            </w:r>
          </w:p>
        </w:tc>
        <w:tc>
          <w:tcPr>
            <w:tcW w:w="486" w:type="pct"/>
            <w:vAlign w:val="center"/>
          </w:tcPr>
          <w:p w:rsidR="00D1750C" w:rsidRDefault="00D1750C" w:rsidP="009B448C">
            <w:pPr>
              <w:jc w:val="center"/>
              <w:outlineLvl w:val="0"/>
              <w:rPr>
                <w:szCs w:val="21"/>
              </w:rPr>
            </w:pPr>
            <w:bookmarkStart w:id="505" w:name="_Toc183599687"/>
            <w:bookmarkStart w:id="506" w:name="_Toc183772831"/>
            <w:bookmarkStart w:id="507" w:name="_Toc184165383"/>
            <w:r>
              <w:rPr>
                <w:rFonts w:hint="eastAsia"/>
                <w:szCs w:val="21"/>
              </w:rPr>
              <w:t>达标</w:t>
            </w:r>
            <w:bookmarkEnd w:id="505"/>
            <w:bookmarkEnd w:id="506"/>
            <w:bookmarkEnd w:id="507"/>
          </w:p>
        </w:tc>
        <w:tc>
          <w:tcPr>
            <w:tcW w:w="486" w:type="pct"/>
            <w:vAlign w:val="center"/>
          </w:tcPr>
          <w:p w:rsidR="00D1750C" w:rsidRDefault="00D1750C" w:rsidP="009B448C">
            <w:pPr>
              <w:jc w:val="center"/>
              <w:outlineLvl w:val="0"/>
              <w:rPr>
                <w:szCs w:val="21"/>
              </w:rPr>
            </w:pPr>
            <w:bookmarkStart w:id="508" w:name="_Toc183599688"/>
            <w:bookmarkStart w:id="509" w:name="_Toc183772832"/>
            <w:bookmarkStart w:id="510" w:name="_Toc184165384"/>
            <w:r>
              <w:rPr>
                <w:rFonts w:hint="eastAsia"/>
                <w:szCs w:val="21"/>
              </w:rPr>
              <w:t>达标</w:t>
            </w:r>
            <w:bookmarkEnd w:id="508"/>
            <w:bookmarkEnd w:id="509"/>
            <w:bookmarkEnd w:id="510"/>
          </w:p>
        </w:tc>
        <w:tc>
          <w:tcPr>
            <w:tcW w:w="486" w:type="pct"/>
            <w:vAlign w:val="center"/>
          </w:tcPr>
          <w:p w:rsidR="00D1750C" w:rsidRDefault="00D1750C" w:rsidP="009B448C">
            <w:pPr>
              <w:jc w:val="center"/>
              <w:outlineLvl w:val="0"/>
              <w:rPr>
                <w:szCs w:val="21"/>
              </w:rPr>
            </w:pPr>
            <w:bookmarkStart w:id="511" w:name="_Toc183599689"/>
            <w:bookmarkStart w:id="512" w:name="_Toc183772833"/>
            <w:bookmarkStart w:id="513" w:name="_Toc184165385"/>
            <w:r>
              <w:rPr>
                <w:rFonts w:hint="eastAsia"/>
                <w:szCs w:val="21"/>
              </w:rPr>
              <w:t>达标</w:t>
            </w:r>
            <w:bookmarkEnd w:id="511"/>
            <w:bookmarkEnd w:id="512"/>
            <w:bookmarkEnd w:id="513"/>
          </w:p>
        </w:tc>
        <w:tc>
          <w:tcPr>
            <w:tcW w:w="486" w:type="pct"/>
            <w:vAlign w:val="center"/>
          </w:tcPr>
          <w:p w:rsidR="00D1750C" w:rsidRDefault="00D1750C" w:rsidP="009B448C">
            <w:pPr>
              <w:jc w:val="center"/>
              <w:outlineLvl w:val="0"/>
              <w:rPr>
                <w:szCs w:val="21"/>
              </w:rPr>
            </w:pPr>
            <w:bookmarkStart w:id="514" w:name="_Toc183599690"/>
            <w:bookmarkStart w:id="515" w:name="_Toc183772834"/>
            <w:bookmarkStart w:id="516" w:name="_Toc184165386"/>
            <w:r>
              <w:rPr>
                <w:rFonts w:hint="eastAsia"/>
                <w:szCs w:val="21"/>
              </w:rPr>
              <w:t>达标</w:t>
            </w:r>
            <w:bookmarkEnd w:id="514"/>
            <w:bookmarkEnd w:id="515"/>
            <w:bookmarkEnd w:id="516"/>
          </w:p>
        </w:tc>
        <w:tc>
          <w:tcPr>
            <w:tcW w:w="519" w:type="pct"/>
            <w:vAlign w:val="center"/>
          </w:tcPr>
          <w:p w:rsidR="00D1750C" w:rsidRDefault="00D1750C" w:rsidP="009B448C">
            <w:pPr>
              <w:jc w:val="center"/>
              <w:outlineLvl w:val="0"/>
              <w:rPr>
                <w:szCs w:val="21"/>
              </w:rPr>
            </w:pPr>
            <w:bookmarkStart w:id="517" w:name="_Toc183599691"/>
            <w:bookmarkStart w:id="518" w:name="_Toc183772835"/>
            <w:bookmarkStart w:id="519" w:name="_Toc184165387"/>
            <w:r>
              <w:rPr>
                <w:rFonts w:hint="eastAsia"/>
                <w:szCs w:val="21"/>
              </w:rPr>
              <w:t>达标</w:t>
            </w:r>
            <w:bookmarkEnd w:id="517"/>
            <w:bookmarkEnd w:id="518"/>
            <w:bookmarkEnd w:id="519"/>
          </w:p>
        </w:tc>
        <w:tc>
          <w:tcPr>
            <w:tcW w:w="484" w:type="pct"/>
            <w:vAlign w:val="center"/>
          </w:tcPr>
          <w:p w:rsidR="00D1750C" w:rsidRDefault="00D1750C" w:rsidP="009B448C">
            <w:pPr>
              <w:jc w:val="center"/>
              <w:outlineLvl w:val="0"/>
              <w:rPr>
                <w:szCs w:val="21"/>
              </w:rPr>
            </w:pPr>
            <w:bookmarkStart w:id="520" w:name="_Toc183599692"/>
            <w:bookmarkStart w:id="521" w:name="_Toc183772836"/>
            <w:bookmarkStart w:id="522" w:name="_Toc184165388"/>
            <w:r>
              <w:rPr>
                <w:rFonts w:hint="eastAsia"/>
                <w:szCs w:val="21"/>
              </w:rPr>
              <w:t>达标</w:t>
            </w:r>
            <w:bookmarkEnd w:id="520"/>
            <w:bookmarkEnd w:id="521"/>
            <w:bookmarkEnd w:id="522"/>
          </w:p>
        </w:tc>
      </w:tr>
      <w:tr w:rsidR="00E1529C" w:rsidTr="00CC1D88">
        <w:trPr>
          <w:trHeight w:val="340"/>
          <w:jc w:val="center"/>
        </w:trPr>
        <w:tc>
          <w:tcPr>
            <w:tcW w:w="613" w:type="pct"/>
            <w:vMerge w:val="restart"/>
            <w:vAlign w:val="center"/>
          </w:tcPr>
          <w:p w:rsidR="00E1529C" w:rsidRDefault="00E1529C">
            <w:pPr>
              <w:jc w:val="center"/>
              <w:outlineLvl w:val="0"/>
              <w:rPr>
                <w:snapToGrid w:val="0"/>
                <w:kern w:val="0"/>
                <w:szCs w:val="21"/>
              </w:rPr>
            </w:pPr>
            <w:bookmarkStart w:id="523" w:name="_Toc183599693"/>
            <w:bookmarkStart w:id="524" w:name="_Toc183772837"/>
            <w:bookmarkStart w:id="525" w:name="_Toc184165389"/>
            <w:r>
              <w:rPr>
                <w:rFonts w:hint="eastAsia"/>
                <w:snapToGrid w:val="0"/>
                <w:kern w:val="0"/>
                <w:szCs w:val="21"/>
              </w:rPr>
              <w:t>林芝监测站</w:t>
            </w:r>
            <w:bookmarkEnd w:id="523"/>
            <w:bookmarkEnd w:id="524"/>
            <w:bookmarkEnd w:id="525"/>
          </w:p>
        </w:tc>
        <w:tc>
          <w:tcPr>
            <w:tcW w:w="823" w:type="pct"/>
            <w:vMerge w:val="restart"/>
            <w:vAlign w:val="center"/>
          </w:tcPr>
          <w:p w:rsidR="00E1529C" w:rsidRDefault="00E1529C" w:rsidP="00E1529C">
            <w:pPr>
              <w:jc w:val="center"/>
              <w:outlineLvl w:val="0"/>
              <w:rPr>
                <w:snapToGrid w:val="0"/>
                <w:kern w:val="0"/>
                <w:szCs w:val="21"/>
              </w:rPr>
            </w:pPr>
            <w:bookmarkStart w:id="526" w:name="_Toc183599694"/>
            <w:bookmarkStart w:id="527" w:name="_Toc183772838"/>
            <w:bookmarkStart w:id="528" w:name="_Toc184165390"/>
            <w:r>
              <w:rPr>
                <w:rFonts w:hint="eastAsia"/>
                <w:snapToGrid w:val="0"/>
                <w:kern w:val="0"/>
                <w:szCs w:val="21"/>
              </w:rPr>
              <w:t>2024.3.1~2024.3.31</w:t>
            </w:r>
            <w:bookmarkEnd w:id="526"/>
            <w:bookmarkEnd w:id="527"/>
            <w:bookmarkEnd w:id="528"/>
          </w:p>
        </w:tc>
        <w:tc>
          <w:tcPr>
            <w:tcW w:w="615" w:type="pct"/>
            <w:vAlign w:val="center"/>
          </w:tcPr>
          <w:p w:rsidR="00E1529C" w:rsidRPr="006725FB" w:rsidRDefault="00E1529C" w:rsidP="00362758">
            <w:pPr>
              <w:jc w:val="center"/>
              <w:rPr>
                <w:kern w:val="0"/>
                <w:szCs w:val="21"/>
              </w:rPr>
            </w:pPr>
            <w:r w:rsidRPr="006725FB">
              <w:rPr>
                <w:rFonts w:hAnsi="宋体" w:hint="eastAsia"/>
                <w:szCs w:val="21"/>
              </w:rPr>
              <w:t>浓度范围</w:t>
            </w:r>
          </w:p>
        </w:tc>
        <w:tc>
          <w:tcPr>
            <w:tcW w:w="486" w:type="pct"/>
            <w:vAlign w:val="center"/>
          </w:tcPr>
          <w:p w:rsidR="00E1529C" w:rsidRDefault="00AE5161">
            <w:pPr>
              <w:jc w:val="center"/>
              <w:outlineLvl w:val="0"/>
              <w:rPr>
                <w:szCs w:val="21"/>
              </w:rPr>
            </w:pPr>
            <w:bookmarkStart w:id="529" w:name="_Toc183599695"/>
            <w:bookmarkStart w:id="530" w:name="_Toc183772839"/>
            <w:bookmarkStart w:id="531" w:name="_Toc184165391"/>
            <w:r>
              <w:rPr>
                <w:rFonts w:hint="eastAsia"/>
                <w:szCs w:val="21"/>
              </w:rPr>
              <w:t>5</w:t>
            </w:r>
            <w:bookmarkEnd w:id="529"/>
            <w:bookmarkEnd w:id="530"/>
            <w:bookmarkEnd w:id="531"/>
          </w:p>
        </w:tc>
        <w:tc>
          <w:tcPr>
            <w:tcW w:w="486" w:type="pct"/>
            <w:vAlign w:val="center"/>
          </w:tcPr>
          <w:p w:rsidR="00E1529C" w:rsidRDefault="00AE5161" w:rsidP="00362758">
            <w:pPr>
              <w:jc w:val="center"/>
              <w:outlineLvl w:val="0"/>
              <w:rPr>
                <w:szCs w:val="21"/>
              </w:rPr>
            </w:pPr>
            <w:bookmarkStart w:id="532" w:name="_Toc183599696"/>
            <w:bookmarkStart w:id="533" w:name="_Toc183772840"/>
            <w:bookmarkStart w:id="534" w:name="_Toc184165392"/>
            <w:r>
              <w:rPr>
                <w:rFonts w:hint="eastAsia"/>
                <w:szCs w:val="21"/>
              </w:rPr>
              <w:t>2~18</w:t>
            </w:r>
            <w:bookmarkEnd w:id="532"/>
            <w:bookmarkEnd w:id="533"/>
            <w:bookmarkEnd w:id="534"/>
          </w:p>
        </w:tc>
        <w:tc>
          <w:tcPr>
            <w:tcW w:w="486" w:type="pct"/>
            <w:vAlign w:val="center"/>
          </w:tcPr>
          <w:p w:rsidR="00E1529C" w:rsidRDefault="00AE5161" w:rsidP="00362758">
            <w:pPr>
              <w:jc w:val="center"/>
              <w:outlineLvl w:val="0"/>
              <w:rPr>
                <w:szCs w:val="21"/>
              </w:rPr>
            </w:pPr>
            <w:bookmarkStart w:id="535" w:name="_Toc183599697"/>
            <w:bookmarkStart w:id="536" w:name="_Toc183772841"/>
            <w:bookmarkStart w:id="537" w:name="_Toc184165393"/>
            <w:r>
              <w:rPr>
                <w:rFonts w:hint="eastAsia"/>
                <w:szCs w:val="21"/>
              </w:rPr>
              <w:t>6~25</w:t>
            </w:r>
            <w:bookmarkEnd w:id="535"/>
            <w:bookmarkEnd w:id="536"/>
            <w:bookmarkEnd w:id="537"/>
          </w:p>
        </w:tc>
        <w:tc>
          <w:tcPr>
            <w:tcW w:w="486" w:type="pct"/>
            <w:vAlign w:val="center"/>
          </w:tcPr>
          <w:p w:rsidR="00E1529C" w:rsidRDefault="00AE5161" w:rsidP="00362758">
            <w:pPr>
              <w:jc w:val="center"/>
              <w:outlineLvl w:val="0"/>
              <w:rPr>
                <w:szCs w:val="21"/>
              </w:rPr>
            </w:pPr>
            <w:bookmarkStart w:id="538" w:name="_Toc183599698"/>
            <w:bookmarkStart w:id="539" w:name="_Toc183772842"/>
            <w:bookmarkStart w:id="540" w:name="_Toc184165394"/>
            <w:r>
              <w:rPr>
                <w:rFonts w:hint="eastAsia"/>
                <w:szCs w:val="21"/>
              </w:rPr>
              <w:t>2~5</w:t>
            </w:r>
            <w:bookmarkEnd w:id="538"/>
            <w:bookmarkEnd w:id="539"/>
            <w:bookmarkEnd w:id="540"/>
          </w:p>
        </w:tc>
        <w:tc>
          <w:tcPr>
            <w:tcW w:w="519" w:type="pct"/>
            <w:vAlign w:val="center"/>
          </w:tcPr>
          <w:p w:rsidR="00E1529C" w:rsidRDefault="00AE5161" w:rsidP="00362758">
            <w:pPr>
              <w:jc w:val="center"/>
              <w:outlineLvl w:val="0"/>
              <w:rPr>
                <w:szCs w:val="21"/>
              </w:rPr>
            </w:pPr>
            <w:bookmarkStart w:id="541" w:name="_Toc183599699"/>
            <w:bookmarkStart w:id="542" w:name="_Toc183772843"/>
            <w:bookmarkStart w:id="543" w:name="_Toc184165395"/>
            <w:r>
              <w:rPr>
                <w:rFonts w:hint="eastAsia"/>
                <w:szCs w:val="21"/>
              </w:rPr>
              <w:t>0.3~0.7</w:t>
            </w:r>
            <w:bookmarkEnd w:id="541"/>
            <w:bookmarkEnd w:id="542"/>
            <w:bookmarkEnd w:id="543"/>
          </w:p>
        </w:tc>
        <w:tc>
          <w:tcPr>
            <w:tcW w:w="484" w:type="pct"/>
            <w:vAlign w:val="center"/>
          </w:tcPr>
          <w:p w:rsidR="00E1529C" w:rsidRDefault="00AE5161" w:rsidP="00362758">
            <w:pPr>
              <w:jc w:val="center"/>
              <w:outlineLvl w:val="0"/>
              <w:rPr>
                <w:szCs w:val="21"/>
              </w:rPr>
            </w:pPr>
            <w:bookmarkStart w:id="544" w:name="_Toc183599700"/>
            <w:bookmarkStart w:id="545" w:name="_Toc183772844"/>
            <w:bookmarkStart w:id="546" w:name="_Toc184165396"/>
            <w:r>
              <w:rPr>
                <w:rFonts w:hint="eastAsia"/>
                <w:szCs w:val="21"/>
              </w:rPr>
              <w:t>88~133</w:t>
            </w:r>
            <w:bookmarkEnd w:id="544"/>
            <w:bookmarkEnd w:id="545"/>
            <w:bookmarkEnd w:id="546"/>
          </w:p>
        </w:tc>
      </w:tr>
      <w:tr w:rsidR="00E1529C" w:rsidTr="00CC1D88">
        <w:trPr>
          <w:trHeight w:val="340"/>
          <w:jc w:val="center"/>
        </w:trPr>
        <w:tc>
          <w:tcPr>
            <w:tcW w:w="613" w:type="pct"/>
            <w:vMerge/>
            <w:vAlign w:val="center"/>
          </w:tcPr>
          <w:p w:rsidR="00E1529C" w:rsidRDefault="00E1529C">
            <w:pPr>
              <w:jc w:val="center"/>
              <w:outlineLvl w:val="0"/>
              <w:rPr>
                <w:snapToGrid w:val="0"/>
                <w:kern w:val="0"/>
                <w:szCs w:val="21"/>
              </w:rPr>
            </w:pPr>
          </w:p>
        </w:tc>
        <w:tc>
          <w:tcPr>
            <w:tcW w:w="823" w:type="pct"/>
            <w:vMerge/>
            <w:vAlign w:val="center"/>
          </w:tcPr>
          <w:p w:rsidR="00E1529C" w:rsidRDefault="00E1529C">
            <w:pPr>
              <w:jc w:val="center"/>
              <w:outlineLvl w:val="0"/>
              <w:rPr>
                <w:snapToGrid w:val="0"/>
                <w:kern w:val="0"/>
                <w:szCs w:val="21"/>
              </w:rPr>
            </w:pPr>
          </w:p>
        </w:tc>
        <w:tc>
          <w:tcPr>
            <w:tcW w:w="615" w:type="pct"/>
            <w:vAlign w:val="center"/>
          </w:tcPr>
          <w:p w:rsidR="00E1529C" w:rsidRPr="006725FB" w:rsidRDefault="00E1529C" w:rsidP="00362758">
            <w:pPr>
              <w:jc w:val="center"/>
              <w:rPr>
                <w:rFonts w:hAnsi="宋体"/>
                <w:szCs w:val="21"/>
              </w:rPr>
            </w:pPr>
            <w:r w:rsidRPr="006725FB">
              <w:rPr>
                <w:rFonts w:hAnsi="宋体" w:hint="eastAsia"/>
                <w:szCs w:val="21"/>
              </w:rPr>
              <w:t>标准限值</w:t>
            </w:r>
          </w:p>
        </w:tc>
        <w:tc>
          <w:tcPr>
            <w:tcW w:w="486" w:type="pct"/>
            <w:vAlign w:val="center"/>
          </w:tcPr>
          <w:p w:rsidR="00E1529C" w:rsidRDefault="00E1529C" w:rsidP="009B448C">
            <w:pPr>
              <w:jc w:val="center"/>
              <w:outlineLvl w:val="0"/>
              <w:rPr>
                <w:szCs w:val="21"/>
              </w:rPr>
            </w:pPr>
            <w:bookmarkStart w:id="547" w:name="_Toc183599701"/>
            <w:bookmarkStart w:id="548" w:name="_Toc183772845"/>
            <w:bookmarkStart w:id="549" w:name="_Toc184165397"/>
            <w:r>
              <w:rPr>
                <w:rFonts w:hint="eastAsia"/>
                <w:szCs w:val="21"/>
              </w:rPr>
              <w:t>150</w:t>
            </w:r>
            <w:bookmarkEnd w:id="547"/>
            <w:bookmarkEnd w:id="548"/>
            <w:bookmarkEnd w:id="549"/>
          </w:p>
        </w:tc>
        <w:tc>
          <w:tcPr>
            <w:tcW w:w="486" w:type="pct"/>
            <w:vAlign w:val="center"/>
          </w:tcPr>
          <w:p w:rsidR="00E1529C" w:rsidRDefault="00E1529C" w:rsidP="009B448C">
            <w:pPr>
              <w:jc w:val="center"/>
              <w:outlineLvl w:val="0"/>
              <w:rPr>
                <w:szCs w:val="21"/>
              </w:rPr>
            </w:pPr>
            <w:bookmarkStart w:id="550" w:name="_Toc183599702"/>
            <w:bookmarkStart w:id="551" w:name="_Toc183772846"/>
            <w:bookmarkStart w:id="552" w:name="_Toc184165398"/>
            <w:r>
              <w:rPr>
                <w:rFonts w:hint="eastAsia"/>
                <w:szCs w:val="21"/>
              </w:rPr>
              <w:t>75</w:t>
            </w:r>
            <w:bookmarkEnd w:id="550"/>
            <w:bookmarkEnd w:id="551"/>
            <w:bookmarkEnd w:id="552"/>
          </w:p>
        </w:tc>
        <w:tc>
          <w:tcPr>
            <w:tcW w:w="486" w:type="pct"/>
            <w:vAlign w:val="center"/>
          </w:tcPr>
          <w:p w:rsidR="00E1529C" w:rsidRDefault="00E1529C" w:rsidP="009B448C">
            <w:pPr>
              <w:jc w:val="center"/>
              <w:outlineLvl w:val="0"/>
              <w:rPr>
                <w:szCs w:val="21"/>
              </w:rPr>
            </w:pPr>
            <w:bookmarkStart w:id="553" w:name="_Toc183599703"/>
            <w:bookmarkStart w:id="554" w:name="_Toc183772847"/>
            <w:bookmarkStart w:id="555" w:name="_Toc184165399"/>
            <w:r>
              <w:rPr>
                <w:rFonts w:hint="eastAsia"/>
                <w:szCs w:val="21"/>
              </w:rPr>
              <w:t>150</w:t>
            </w:r>
            <w:bookmarkEnd w:id="553"/>
            <w:bookmarkEnd w:id="554"/>
            <w:bookmarkEnd w:id="555"/>
          </w:p>
        </w:tc>
        <w:tc>
          <w:tcPr>
            <w:tcW w:w="486" w:type="pct"/>
            <w:vAlign w:val="center"/>
          </w:tcPr>
          <w:p w:rsidR="00E1529C" w:rsidRDefault="00E1529C" w:rsidP="009B448C">
            <w:pPr>
              <w:jc w:val="center"/>
              <w:outlineLvl w:val="0"/>
              <w:rPr>
                <w:szCs w:val="21"/>
              </w:rPr>
            </w:pPr>
            <w:bookmarkStart w:id="556" w:name="_Toc183599704"/>
            <w:bookmarkStart w:id="557" w:name="_Toc183772848"/>
            <w:bookmarkStart w:id="558" w:name="_Toc184165400"/>
            <w:r>
              <w:rPr>
                <w:rFonts w:hint="eastAsia"/>
                <w:szCs w:val="21"/>
              </w:rPr>
              <w:t>80</w:t>
            </w:r>
            <w:bookmarkEnd w:id="556"/>
            <w:bookmarkEnd w:id="557"/>
            <w:bookmarkEnd w:id="558"/>
          </w:p>
        </w:tc>
        <w:tc>
          <w:tcPr>
            <w:tcW w:w="519" w:type="pct"/>
            <w:vAlign w:val="center"/>
          </w:tcPr>
          <w:p w:rsidR="00E1529C" w:rsidRDefault="00E1529C" w:rsidP="009B448C">
            <w:pPr>
              <w:jc w:val="center"/>
              <w:outlineLvl w:val="0"/>
              <w:rPr>
                <w:szCs w:val="21"/>
              </w:rPr>
            </w:pPr>
            <w:bookmarkStart w:id="559" w:name="_Toc183599705"/>
            <w:bookmarkStart w:id="560" w:name="_Toc183772849"/>
            <w:bookmarkStart w:id="561" w:name="_Toc184165401"/>
            <w:r>
              <w:rPr>
                <w:rFonts w:hint="eastAsia"/>
                <w:szCs w:val="21"/>
              </w:rPr>
              <w:t>4</w:t>
            </w:r>
            <w:bookmarkEnd w:id="559"/>
            <w:bookmarkEnd w:id="560"/>
            <w:bookmarkEnd w:id="561"/>
          </w:p>
        </w:tc>
        <w:tc>
          <w:tcPr>
            <w:tcW w:w="484" w:type="pct"/>
            <w:vAlign w:val="center"/>
          </w:tcPr>
          <w:p w:rsidR="00E1529C" w:rsidRDefault="00E1529C" w:rsidP="009B448C">
            <w:pPr>
              <w:jc w:val="center"/>
              <w:outlineLvl w:val="0"/>
              <w:rPr>
                <w:szCs w:val="21"/>
              </w:rPr>
            </w:pPr>
            <w:bookmarkStart w:id="562" w:name="_Toc183599706"/>
            <w:bookmarkStart w:id="563" w:name="_Toc183772850"/>
            <w:bookmarkStart w:id="564" w:name="_Toc184165402"/>
            <w:r>
              <w:rPr>
                <w:rFonts w:hint="eastAsia"/>
                <w:szCs w:val="21"/>
              </w:rPr>
              <w:t>160</w:t>
            </w:r>
            <w:bookmarkEnd w:id="562"/>
            <w:bookmarkEnd w:id="563"/>
            <w:bookmarkEnd w:id="564"/>
          </w:p>
        </w:tc>
      </w:tr>
      <w:tr w:rsidR="00E1529C" w:rsidTr="00CC1D88">
        <w:trPr>
          <w:trHeight w:val="340"/>
          <w:jc w:val="center"/>
        </w:trPr>
        <w:tc>
          <w:tcPr>
            <w:tcW w:w="613" w:type="pct"/>
            <w:vMerge/>
            <w:vAlign w:val="center"/>
          </w:tcPr>
          <w:p w:rsidR="00E1529C" w:rsidRDefault="00E1529C">
            <w:pPr>
              <w:jc w:val="center"/>
              <w:outlineLvl w:val="0"/>
              <w:rPr>
                <w:snapToGrid w:val="0"/>
                <w:kern w:val="0"/>
                <w:szCs w:val="21"/>
              </w:rPr>
            </w:pPr>
          </w:p>
        </w:tc>
        <w:tc>
          <w:tcPr>
            <w:tcW w:w="823" w:type="pct"/>
            <w:vMerge/>
            <w:vAlign w:val="center"/>
          </w:tcPr>
          <w:p w:rsidR="00E1529C" w:rsidRDefault="00E1529C">
            <w:pPr>
              <w:jc w:val="center"/>
              <w:outlineLvl w:val="0"/>
              <w:rPr>
                <w:snapToGrid w:val="0"/>
                <w:kern w:val="0"/>
                <w:szCs w:val="21"/>
              </w:rPr>
            </w:pPr>
          </w:p>
        </w:tc>
        <w:tc>
          <w:tcPr>
            <w:tcW w:w="615" w:type="pct"/>
            <w:vAlign w:val="center"/>
          </w:tcPr>
          <w:p w:rsidR="00E1529C" w:rsidRPr="006725FB" w:rsidRDefault="00E1529C" w:rsidP="00362758">
            <w:pPr>
              <w:jc w:val="center"/>
              <w:rPr>
                <w:kern w:val="0"/>
                <w:szCs w:val="21"/>
              </w:rPr>
            </w:pPr>
            <w:r w:rsidRPr="006725FB">
              <w:rPr>
                <w:rFonts w:hAnsi="宋体"/>
                <w:szCs w:val="21"/>
              </w:rPr>
              <w:t>标准指数</w:t>
            </w:r>
            <w:r w:rsidRPr="006725FB">
              <w:rPr>
                <w:rFonts w:hAnsi="宋体" w:hint="eastAsia"/>
                <w:szCs w:val="21"/>
              </w:rPr>
              <w:t>范围</w:t>
            </w:r>
          </w:p>
        </w:tc>
        <w:tc>
          <w:tcPr>
            <w:tcW w:w="486" w:type="pct"/>
            <w:vAlign w:val="center"/>
          </w:tcPr>
          <w:p w:rsidR="00E1529C" w:rsidRDefault="00AE5161">
            <w:pPr>
              <w:jc w:val="center"/>
              <w:outlineLvl w:val="0"/>
              <w:rPr>
                <w:szCs w:val="21"/>
              </w:rPr>
            </w:pPr>
            <w:bookmarkStart w:id="565" w:name="_Toc183599707"/>
            <w:bookmarkStart w:id="566" w:name="_Toc183772851"/>
            <w:bookmarkStart w:id="567" w:name="_Toc184165403"/>
            <w:r>
              <w:rPr>
                <w:rFonts w:hint="eastAsia"/>
                <w:szCs w:val="21"/>
              </w:rPr>
              <w:t>0.033</w:t>
            </w:r>
            <w:bookmarkEnd w:id="565"/>
            <w:bookmarkEnd w:id="566"/>
            <w:bookmarkEnd w:id="567"/>
          </w:p>
        </w:tc>
        <w:tc>
          <w:tcPr>
            <w:tcW w:w="486" w:type="pct"/>
            <w:vAlign w:val="center"/>
          </w:tcPr>
          <w:p w:rsidR="00E1529C" w:rsidRDefault="00E65DF0" w:rsidP="00362758">
            <w:pPr>
              <w:jc w:val="center"/>
              <w:outlineLvl w:val="0"/>
              <w:rPr>
                <w:szCs w:val="21"/>
              </w:rPr>
            </w:pPr>
            <w:bookmarkStart w:id="568" w:name="_Toc183599708"/>
            <w:bookmarkStart w:id="569" w:name="_Toc183772852"/>
            <w:bookmarkStart w:id="570" w:name="_Toc184165404"/>
            <w:r>
              <w:rPr>
                <w:rFonts w:hint="eastAsia"/>
                <w:szCs w:val="21"/>
              </w:rPr>
              <w:t>0.027~0.24</w:t>
            </w:r>
            <w:bookmarkEnd w:id="568"/>
            <w:bookmarkEnd w:id="569"/>
            <w:bookmarkEnd w:id="570"/>
          </w:p>
        </w:tc>
        <w:tc>
          <w:tcPr>
            <w:tcW w:w="486" w:type="pct"/>
            <w:vAlign w:val="center"/>
          </w:tcPr>
          <w:p w:rsidR="00E1529C" w:rsidRDefault="00E65DF0" w:rsidP="00362758">
            <w:pPr>
              <w:jc w:val="center"/>
              <w:outlineLvl w:val="0"/>
              <w:rPr>
                <w:szCs w:val="21"/>
              </w:rPr>
            </w:pPr>
            <w:bookmarkStart w:id="571" w:name="_Toc183599709"/>
            <w:bookmarkStart w:id="572" w:name="_Toc183772853"/>
            <w:bookmarkStart w:id="573" w:name="_Toc184165405"/>
            <w:r>
              <w:rPr>
                <w:rFonts w:hint="eastAsia"/>
                <w:szCs w:val="21"/>
              </w:rPr>
              <w:t>0.04~0.167</w:t>
            </w:r>
            <w:bookmarkEnd w:id="571"/>
            <w:bookmarkEnd w:id="572"/>
            <w:bookmarkEnd w:id="573"/>
          </w:p>
        </w:tc>
        <w:tc>
          <w:tcPr>
            <w:tcW w:w="486" w:type="pct"/>
            <w:vAlign w:val="center"/>
          </w:tcPr>
          <w:p w:rsidR="00E1529C" w:rsidRDefault="00E65DF0" w:rsidP="00362758">
            <w:pPr>
              <w:jc w:val="center"/>
              <w:outlineLvl w:val="0"/>
              <w:rPr>
                <w:szCs w:val="21"/>
              </w:rPr>
            </w:pPr>
            <w:bookmarkStart w:id="574" w:name="_Toc183599710"/>
            <w:bookmarkStart w:id="575" w:name="_Toc183772854"/>
            <w:bookmarkStart w:id="576" w:name="_Toc184165406"/>
            <w:r>
              <w:rPr>
                <w:rFonts w:hint="eastAsia"/>
                <w:szCs w:val="21"/>
              </w:rPr>
              <w:t>0.025~0.063</w:t>
            </w:r>
            <w:bookmarkEnd w:id="574"/>
            <w:bookmarkEnd w:id="575"/>
            <w:bookmarkEnd w:id="576"/>
          </w:p>
        </w:tc>
        <w:tc>
          <w:tcPr>
            <w:tcW w:w="519" w:type="pct"/>
            <w:vAlign w:val="center"/>
          </w:tcPr>
          <w:p w:rsidR="00E1529C" w:rsidRDefault="00E65DF0" w:rsidP="00362758">
            <w:pPr>
              <w:jc w:val="center"/>
              <w:outlineLvl w:val="0"/>
              <w:rPr>
                <w:szCs w:val="21"/>
              </w:rPr>
            </w:pPr>
            <w:bookmarkStart w:id="577" w:name="_Toc183599711"/>
            <w:bookmarkStart w:id="578" w:name="_Toc183772855"/>
            <w:bookmarkStart w:id="579" w:name="_Toc184165407"/>
            <w:r>
              <w:rPr>
                <w:rFonts w:hint="eastAsia"/>
                <w:szCs w:val="21"/>
              </w:rPr>
              <w:t>0.075~0.175</w:t>
            </w:r>
            <w:bookmarkEnd w:id="577"/>
            <w:bookmarkEnd w:id="578"/>
            <w:bookmarkEnd w:id="579"/>
          </w:p>
        </w:tc>
        <w:tc>
          <w:tcPr>
            <w:tcW w:w="484" w:type="pct"/>
            <w:vAlign w:val="center"/>
          </w:tcPr>
          <w:p w:rsidR="00E1529C" w:rsidRDefault="00E65DF0" w:rsidP="00362758">
            <w:pPr>
              <w:jc w:val="center"/>
              <w:outlineLvl w:val="0"/>
              <w:rPr>
                <w:szCs w:val="21"/>
              </w:rPr>
            </w:pPr>
            <w:bookmarkStart w:id="580" w:name="_Toc183599712"/>
            <w:bookmarkStart w:id="581" w:name="_Toc183772856"/>
            <w:bookmarkStart w:id="582" w:name="_Toc184165408"/>
            <w:r>
              <w:rPr>
                <w:rFonts w:hint="eastAsia"/>
                <w:szCs w:val="21"/>
              </w:rPr>
              <w:t>0.55~0.831</w:t>
            </w:r>
            <w:bookmarkEnd w:id="580"/>
            <w:bookmarkEnd w:id="581"/>
            <w:bookmarkEnd w:id="582"/>
          </w:p>
        </w:tc>
      </w:tr>
      <w:tr w:rsidR="00E1529C" w:rsidTr="00CC1D88">
        <w:trPr>
          <w:trHeight w:val="340"/>
          <w:jc w:val="center"/>
        </w:trPr>
        <w:tc>
          <w:tcPr>
            <w:tcW w:w="613" w:type="pct"/>
            <w:vMerge/>
            <w:vAlign w:val="center"/>
          </w:tcPr>
          <w:p w:rsidR="00E1529C" w:rsidRDefault="00E1529C">
            <w:pPr>
              <w:jc w:val="center"/>
              <w:outlineLvl w:val="0"/>
              <w:rPr>
                <w:snapToGrid w:val="0"/>
                <w:kern w:val="0"/>
                <w:szCs w:val="21"/>
              </w:rPr>
            </w:pPr>
          </w:p>
        </w:tc>
        <w:tc>
          <w:tcPr>
            <w:tcW w:w="823" w:type="pct"/>
            <w:vMerge/>
            <w:vAlign w:val="center"/>
          </w:tcPr>
          <w:p w:rsidR="00E1529C" w:rsidRDefault="00E1529C">
            <w:pPr>
              <w:jc w:val="center"/>
              <w:outlineLvl w:val="0"/>
              <w:rPr>
                <w:snapToGrid w:val="0"/>
                <w:kern w:val="0"/>
                <w:szCs w:val="21"/>
              </w:rPr>
            </w:pPr>
          </w:p>
        </w:tc>
        <w:tc>
          <w:tcPr>
            <w:tcW w:w="615" w:type="pct"/>
            <w:vAlign w:val="center"/>
          </w:tcPr>
          <w:p w:rsidR="00E1529C" w:rsidRPr="006725FB" w:rsidRDefault="00E1529C" w:rsidP="00362758">
            <w:pPr>
              <w:jc w:val="center"/>
              <w:rPr>
                <w:rFonts w:hAnsi="宋体"/>
                <w:szCs w:val="21"/>
              </w:rPr>
            </w:pPr>
            <w:r w:rsidRPr="006725FB">
              <w:rPr>
                <w:rFonts w:hAnsi="宋体" w:hint="eastAsia"/>
                <w:szCs w:val="21"/>
              </w:rPr>
              <w:t>达标情况</w:t>
            </w:r>
          </w:p>
        </w:tc>
        <w:tc>
          <w:tcPr>
            <w:tcW w:w="486" w:type="pct"/>
            <w:vAlign w:val="center"/>
          </w:tcPr>
          <w:p w:rsidR="00E1529C" w:rsidRDefault="00E1529C" w:rsidP="009B448C">
            <w:pPr>
              <w:jc w:val="center"/>
              <w:outlineLvl w:val="0"/>
              <w:rPr>
                <w:szCs w:val="21"/>
              </w:rPr>
            </w:pPr>
            <w:bookmarkStart w:id="583" w:name="_Toc183599713"/>
            <w:bookmarkStart w:id="584" w:name="_Toc183772857"/>
            <w:bookmarkStart w:id="585" w:name="_Toc184165409"/>
            <w:r>
              <w:rPr>
                <w:rFonts w:hint="eastAsia"/>
                <w:szCs w:val="21"/>
              </w:rPr>
              <w:t>达标</w:t>
            </w:r>
            <w:bookmarkEnd w:id="583"/>
            <w:bookmarkEnd w:id="584"/>
            <w:bookmarkEnd w:id="585"/>
          </w:p>
        </w:tc>
        <w:tc>
          <w:tcPr>
            <w:tcW w:w="486" w:type="pct"/>
            <w:vAlign w:val="center"/>
          </w:tcPr>
          <w:p w:rsidR="00E1529C" w:rsidRDefault="00E1529C" w:rsidP="009B448C">
            <w:pPr>
              <w:jc w:val="center"/>
              <w:outlineLvl w:val="0"/>
              <w:rPr>
                <w:szCs w:val="21"/>
              </w:rPr>
            </w:pPr>
            <w:bookmarkStart w:id="586" w:name="_Toc183599714"/>
            <w:bookmarkStart w:id="587" w:name="_Toc183772858"/>
            <w:bookmarkStart w:id="588" w:name="_Toc184165410"/>
            <w:r>
              <w:rPr>
                <w:rFonts w:hint="eastAsia"/>
                <w:szCs w:val="21"/>
              </w:rPr>
              <w:t>达标</w:t>
            </w:r>
            <w:bookmarkEnd w:id="586"/>
            <w:bookmarkEnd w:id="587"/>
            <w:bookmarkEnd w:id="588"/>
          </w:p>
        </w:tc>
        <w:tc>
          <w:tcPr>
            <w:tcW w:w="486" w:type="pct"/>
            <w:vAlign w:val="center"/>
          </w:tcPr>
          <w:p w:rsidR="00E1529C" w:rsidRDefault="00E1529C" w:rsidP="009B448C">
            <w:pPr>
              <w:jc w:val="center"/>
              <w:outlineLvl w:val="0"/>
              <w:rPr>
                <w:szCs w:val="21"/>
              </w:rPr>
            </w:pPr>
            <w:bookmarkStart w:id="589" w:name="_Toc183599715"/>
            <w:bookmarkStart w:id="590" w:name="_Toc183772859"/>
            <w:bookmarkStart w:id="591" w:name="_Toc184165411"/>
            <w:r>
              <w:rPr>
                <w:rFonts w:hint="eastAsia"/>
                <w:szCs w:val="21"/>
              </w:rPr>
              <w:t>达标</w:t>
            </w:r>
            <w:bookmarkEnd w:id="589"/>
            <w:bookmarkEnd w:id="590"/>
            <w:bookmarkEnd w:id="591"/>
          </w:p>
        </w:tc>
        <w:tc>
          <w:tcPr>
            <w:tcW w:w="486" w:type="pct"/>
            <w:vAlign w:val="center"/>
          </w:tcPr>
          <w:p w:rsidR="00E1529C" w:rsidRDefault="00E1529C" w:rsidP="009B448C">
            <w:pPr>
              <w:jc w:val="center"/>
              <w:outlineLvl w:val="0"/>
              <w:rPr>
                <w:szCs w:val="21"/>
              </w:rPr>
            </w:pPr>
            <w:bookmarkStart w:id="592" w:name="_Toc183599716"/>
            <w:bookmarkStart w:id="593" w:name="_Toc183772860"/>
            <w:bookmarkStart w:id="594" w:name="_Toc184165412"/>
            <w:r>
              <w:rPr>
                <w:rFonts w:hint="eastAsia"/>
                <w:szCs w:val="21"/>
              </w:rPr>
              <w:t>达标</w:t>
            </w:r>
            <w:bookmarkEnd w:id="592"/>
            <w:bookmarkEnd w:id="593"/>
            <w:bookmarkEnd w:id="594"/>
          </w:p>
        </w:tc>
        <w:tc>
          <w:tcPr>
            <w:tcW w:w="519" w:type="pct"/>
            <w:vAlign w:val="center"/>
          </w:tcPr>
          <w:p w:rsidR="00E1529C" w:rsidRDefault="00E1529C" w:rsidP="009B448C">
            <w:pPr>
              <w:jc w:val="center"/>
              <w:outlineLvl w:val="0"/>
              <w:rPr>
                <w:szCs w:val="21"/>
              </w:rPr>
            </w:pPr>
            <w:bookmarkStart w:id="595" w:name="_Toc183599717"/>
            <w:bookmarkStart w:id="596" w:name="_Toc183772861"/>
            <w:bookmarkStart w:id="597" w:name="_Toc184165413"/>
            <w:r>
              <w:rPr>
                <w:rFonts w:hint="eastAsia"/>
                <w:szCs w:val="21"/>
              </w:rPr>
              <w:t>达标</w:t>
            </w:r>
            <w:bookmarkEnd w:id="595"/>
            <w:bookmarkEnd w:id="596"/>
            <w:bookmarkEnd w:id="597"/>
          </w:p>
        </w:tc>
        <w:tc>
          <w:tcPr>
            <w:tcW w:w="484" w:type="pct"/>
            <w:vAlign w:val="center"/>
          </w:tcPr>
          <w:p w:rsidR="00E1529C" w:rsidRDefault="00E1529C" w:rsidP="009B448C">
            <w:pPr>
              <w:jc w:val="center"/>
              <w:outlineLvl w:val="0"/>
              <w:rPr>
                <w:szCs w:val="21"/>
              </w:rPr>
            </w:pPr>
            <w:bookmarkStart w:id="598" w:name="_Toc183599718"/>
            <w:bookmarkStart w:id="599" w:name="_Toc183772862"/>
            <w:bookmarkStart w:id="600" w:name="_Toc184165414"/>
            <w:r>
              <w:rPr>
                <w:rFonts w:hint="eastAsia"/>
                <w:szCs w:val="21"/>
              </w:rPr>
              <w:t>达标</w:t>
            </w:r>
            <w:bookmarkEnd w:id="598"/>
            <w:bookmarkEnd w:id="599"/>
            <w:bookmarkEnd w:id="600"/>
          </w:p>
        </w:tc>
      </w:tr>
      <w:tr w:rsidR="00E1529C" w:rsidTr="00CC1D88">
        <w:trPr>
          <w:trHeight w:val="340"/>
          <w:jc w:val="center"/>
        </w:trPr>
        <w:tc>
          <w:tcPr>
            <w:tcW w:w="613" w:type="pct"/>
            <w:vMerge w:val="restart"/>
            <w:vAlign w:val="center"/>
          </w:tcPr>
          <w:p w:rsidR="00E1529C" w:rsidRDefault="00E1529C">
            <w:pPr>
              <w:jc w:val="center"/>
              <w:outlineLvl w:val="0"/>
              <w:rPr>
                <w:snapToGrid w:val="0"/>
                <w:kern w:val="0"/>
                <w:szCs w:val="21"/>
              </w:rPr>
            </w:pPr>
            <w:bookmarkStart w:id="601" w:name="_Toc183599719"/>
            <w:bookmarkStart w:id="602" w:name="_Toc183772863"/>
            <w:bookmarkStart w:id="603" w:name="_Toc184165415"/>
            <w:r>
              <w:rPr>
                <w:rFonts w:hint="eastAsia"/>
                <w:snapToGrid w:val="0"/>
                <w:kern w:val="0"/>
                <w:szCs w:val="21"/>
              </w:rPr>
              <w:t>林芝人民医院</w:t>
            </w:r>
            <w:bookmarkEnd w:id="601"/>
            <w:bookmarkEnd w:id="602"/>
            <w:bookmarkEnd w:id="603"/>
          </w:p>
        </w:tc>
        <w:tc>
          <w:tcPr>
            <w:tcW w:w="823" w:type="pct"/>
            <w:vMerge/>
            <w:vAlign w:val="center"/>
          </w:tcPr>
          <w:p w:rsidR="00E1529C" w:rsidRDefault="00E1529C">
            <w:pPr>
              <w:jc w:val="center"/>
              <w:outlineLvl w:val="0"/>
              <w:rPr>
                <w:snapToGrid w:val="0"/>
                <w:kern w:val="0"/>
                <w:szCs w:val="21"/>
              </w:rPr>
            </w:pPr>
          </w:p>
        </w:tc>
        <w:tc>
          <w:tcPr>
            <w:tcW w:w="615" w:type="pct"/>
            <w:vAlign w:val="center"/>
          </w:tcPr>
          <w:p w:rsidR="00E1529C" w:rsidRPr="006725FB" w:rsidRDefault="00E1529C" w:rsidP="00362758">
            <w:pPr>
              <w:jc w:val="center"/>
              <w:rPr>
                <w:kern w:val="0"/>
                <w:szCs w:val="21"/>
              </w:rPr>
            </w:pPr>
            <w:r w:rsidRPr="006725FB">
              <w:rPr>
                <w:rFonts w:hAnsi="宋体" w:hint="eastAsia"/>
                <w:szCs w:val="21"/>
              </w:rPr>
              <w:t>浓度范围</w:t>
            </w:r>
          </w:p>
        </w:tc>
        <w:tc>
          <w:tcPr>
            <w:tcW w:w="486" w:type="pct"/>
            <w:vAlign w:val="center"/>
          </w:tcPr>
          <w:p w:rsidR="00E1529C" w:rsidRDefault="00E65DF0">
            <w:pPr>
              <w:jc w:val="center"/>
              <w:outlineLvl w:val="0"/>
              <w:rPr>
                <w:szCs w:val="21"/>
              </w:rPr>
            </w:pPr>
            <w:bookmarkStart w:id="604" w:name="_Toc183599720"/>
            <w:bookmarkStart w:id="605" w:name="_Toc183772864"/>
            <w:bookmarkStart w:id="606" w:name="_Toc184165416"/>
            <w:r>
              <w:rPr>
                <w:rFonts w:hint="eastAsia"/>
                <w:szCs w:val="21"/>
              </w:rPr>
              <w:t>5~9</w:t>
            </w:r>
            <w:bookmarkEnd w:id="604"/>
            <w:bookmarkEnd w:id="605"/>
            <w:bookmarkEnd w:id="606"/>
          </w:p>
        </w:tc>
        <w:tc>
          <w:tcPr>
            <w:tcW w:w="486" w:type="pct"/>
            <w:vAlign w:val="center"/>
          </w:tcPr>
          <w:p w:rsidR="00E1529C" w:rsidRDefault="00E65DF0" w:rsidP="00362758">
            <w:pPr>
              <w:jc w:val="center"/>
              <w:outlineLvl w:val="0"/>
              <w:rPr>
                <w:szCs w:val="21"/>
              </w:rPr>
            </w:pPr>
            <w:bookmarkStart w:id="607" w:name="_Toc183599721"/>
            <w:bookmarkStart w:id="608" w:name="_Toc183772865"/>
            <w:bookmarkStart w:id="609" w:name="_Toc184165417"/>
            <w:r>
              <w:rPr>
                <w:rFonts w:hint="eastAsia"/>
                <w:szCs w:val="21"/>
              </w:rPr>
              <w:t>4~20</w:t>
            </w:r>
            <w:bookmarkEnd w:id="607"/>
            <w:bookmarkEnd w:id="608"/>
            <w:bookmarkEnd w:id="609"/>
          </w:p>
        </w:tc>
        <w:tc>
          <w:tcPr>
            <w:tcW w:w="486" w:type="pct"/>
            <w:vAlign w:val="center"/>
          </w:tcPr>
          <w:p w:rsidR="00E1529C" w:rsidRDefault="00E65DF0" w:rsidP="00362758">
            <w:pPr>
              <w:jc w:val="center"/>
              <w:outlineLvl w:val="0"/>
              <w:rPr>
                <w:szCs w:val="21"/>
              </w:rPr>
            </w:pPr>
            <w:bookmarkStart w:id="610" w:name="_Toc183599722"/>
            <w:bookmarkStart w:id="611" w:name="_Toc183772866"/>
            <w:bookmarkStart w:id="612" w:name="_Toc184165418"/>
            <w:r>
              <w:rPr>
                <w:rFonts w:hint="eastAsia"/>
                <w:szCs w:val="21"/>
              </w:rPr>
              <w:t>9~31</w:t>
            </w:r>
            <w:bookmarkEnd w:id="610"/>
            <w:bookmarkEnd w:id="611"/>
            <w:bookmarkEnd w:id="612"/>
          </w:p>
        </w:tc>
        <w:tc>
          <w:tcPr>
            <w:tcW w:w="486" w:type="pct"/>
            <w:vAlign w:val="center"/>
          </w:tcPr>
          <w:p w:rsidR="00E1529C" w:rsidRDefault="00E65DF0" w:rsidP="00362758">
            <w:pPr>
              <w:jc w:val="center"/>
              <w:outlineLvl w:val="0"/>
              <w:rPr>
                <w:szCs w:val="21"/>
              </w:rPr>
            </w:pPr>
            <w:bookmarkStart w:id="613" w:name="_Toc183599723"/>
            <w:bookmarkStart w:id="614" w:name="_Toc183772867"/>
            <w:bookmarkStart w:id="615" w:name="_Toc184165419"/>
            <w:r>
              <w:rPr>
                <w:rFonts w:hint="eastAsia"/>
                <w:szCs w:val="21"/>
              </w:rPr>
              <w:t>4~8</w:t>
            </w:r>
            <w:bookmarkEnd w:id="613"/>
            <w:bookmarkEnd w:id="614"/>
            <w:bookmarkEnd w:id="615"/>
          </w:p>
        </w:tc>
        <w:tc>
          <w:tcPr>
            <w:tcW w:w="519" w:type="pct"/>
            <w:vAlign w:val="center"/>
          </w:tcPr>
          <w:p w:rsidR="00E1529C" w:rsidRDefault="00E65DF0" w:rsidP="00362758">
            <w:pPr>
              <w:jc w:val="center"/>
              <w:outlineLvl w:val="0"/>
              <w:rPr>
                <w:szCs w:val="21"/>
              </w:rPr>
            </w:pPr>
            <w:bookmarkStart w:id="616" w:name="_Toc183599724"/>
            <w:bookmarkStart w:id="617" w:name="_Toc183772868"/>
            <w:bookmarkStart w:id="618" w:name="_Toc184165420"/>
            <w:r>
              <w:rPr>
                <w:rFonts w:hint="eastAsia"/>
                <w:szCs w:val="21"/>
              </w:rPr>
              <w:t>0.4~0.6</w:t>
            </w:r>
            <w:bookmarkEnd w:id="616"/>
            <w:bookmarkEnd w:id="617"/>
            <w:bookmarkEnd w:id="618"/>
          </w:p>
        </w:tc>
        <w:tc>
          <w:tcPr>
            <w:tcW w:w="484" w:type="pct"/>
            <w:vAlign w:val="center"/>
          </w:tcPr>
          <w:p w:rsidR="00E1529C" w:rsidRDefault="00E65DF0" w:rsidP="00362758">
            <w:pPr>
              <w:jc w:val="center"/>
              <w:outlineLvl w:val="0"/>
              <w:rPr>
                <w:szCs w:val="21"/>
              </w:rPr>
            </w:pPr>
            <w:bookmarkStart w:id="619" w:name="_Toc183599725"/>
            <w:bookmarkStart w:id="620" w:name="_Toc183772869"/>
            <w:bookmarkStart w:id="621" w:name="_Toc184165421"/>
            <w:r>
              <w:rPr>
                <w:rFonts w:hint="eastAsia"/>
                <w:szCs w:val="21"/>
              </w:rPr>
              <w:t>88~126</w:t>
            </w:r>
            <w:bookmarkEnd w:id="619"/>
            <w:bookmarkEnd w:id="620"/>
            <w:bookmarkEnd w:id="621"/>
          </w:p>
        </w:tc>
      </w:tr>
      <w:tr w:rsidR="00E1529C" w:rsidTr="00CC1D88">
        <w:trPr>
          <w:trHeight w:val="340"/>
          <w:jc w:val="center"/>
        </w:trPr>
        <w:tc>
          <w:tcPr>
            <w:tcW w:w="613" w:type="pct"/>
            <w:vMerge/>
            <w:vAlign w:val="center"/>
          </w:tcPr>
          <w:p w:rsidR="00E1529C" w:rsidRDefault="00E1529C">
            <w:pPr>
              <w:jc w:val="center"/>
              <w:outlineLvl w:val="0"/>
              <w:rPr>
                <w:snapToGrid w:val="0"/>
                <w:kern w:val="0"/>
                <w:szCs w:val="21"/>
              </w:rPr>
            </w:pPr>
          </w:p>
        </w:tc>
        <w:tc>
          <w:tcPr>
            <w:tcW w:w="823" w:type="pct"/>
            <w:vMerge/>
            <w:vAlign w:val="center"/>
          </w:tcPr>
          <w:p w:rsidR="00E1529C" w:rsidRDefault="00E1529C">
            <w:pPr>
              <w:jc w:val="center"/>
              <w:outlineLvl w:val="0"/>
              <w:rPr>
                <w:snapToGrid w:val="0"/>
                <w:kern w:val="0"/>
                <w:szCs w:val="21"/>
              </w:rPr>
            </w:pPr>
          </w:p>
        </w:tc>
        <w:tc>
          <w:tcPr>
            <w:tcW w:w="615" w:type="pct"/>
            <w:vAlign w:val="center"/>
          </w:tcPr>
          <w:p w:rsidR="00E1529C" w:rsidRPr="006725FB" w:rsidRDefault="00E1529C" w:rsidP="00362758">
            <w:pPr>
              <w:jc w:val="center"/>
              <w:rPr>
                <w:rFonts w:hAnsi="宋体"/>
                <w:szCs w:val="21"/>
              </w:rPr>
            </w:pPr>
            <w:r w:rsidRPr="006725FB">
              <w:rPr>
                <w:rFonts w:hAnsi="宋体" w:hint="eastAsia"/>
                <w:szCs w:val="21"/>
              </w:rPr>
              <w:t>标准限值</w:t>
            </w:r>
          </w:p>
        </w:tc>
        <w:tc>
          <w:tcPr>
            <w:tcW w:w="486" w:type="pct"/>
            <w:vAlign w:val="center"/>
          </w:tcPr>
          <w:p w:rsidR="00E1529C" w:rsidRDefault="00E1529C" w:rsidP="009B448C">
            <w:pPr>
              <w:jc w:val="center"/>
              <w:outlineLvl w:val="0"/>
              <w:rPr>
                <w:szCs w:val="21"/>
              </w:rPr>
            </w:pPr>
            <w:bookmarkStart w:id="622" w:name="_Toc183599726"/>
            <w:bookmarkStart w:id="623" w:name="_Toc183772870"/>
            <w:bookmarkStart w:id="624" w:name="_Toc184165422"/>
            <w:r>
              <w:rPr>
                <w:rFonts w:hint="eastAsia"/>
                <w:szCs w:val="21"/>
              </w:rPr>
              <w:t>150</w:t>
            </w:r>
            <w:bookmarkEnd w:id="622"/>
            <w:bookmarkEnd w:id="623"/>
            <w:bookmarkEnd w:id="624"/>
          </w:p>
        </w:tc>
        <w:tc>
          <w:tcPr>
            <w:tcW w:w="486" w:type="pct"/>
            <w:vAlign w:val="center"/>
          </w:tcPr>
          <w:p w:rsidR="00E1529C" w:rsidRDefault="00E1529C" w:rsidP="009B448C">
            <w:pPr>
              <w:jc w:val="center"/>
              <w:outlineLvl w:val="0"/>
              <w:rPr>
                <w:szCs w:val="21"/>
              </w:rPr>
            </w:pPr>
            <w:bookmarkStart w:id="625" w:name="_Toc183599727"/>
            <w:bookmarkStart w:id="626" w:name="_Toc183772871"/>
            <w:bookmarkStart w:id="627" w:name="_Toc184165423"/>
            <w:r>
              <w:rPr>
                <w:rFonts w:hint="eastAsia"/>
                <w:szCs w:val="21"/>
              </w:rPr>
              <w:t>75</w:t>
            </w:r>
            <w:bookmarkEnd w:id="625"/>
            <w:bookmarkEnd w:id="626"/>
            <w:bookmarkEnd w:id="627"/>
          </w:p>
        </w:tc>
        <w:tc>
          <w:tcPr>
            <w:tcW w:w="486" w:type="pct"/>
            <w:vAlign w:val="center"/>
          </w:tcPr>
          <w:p w:rsidR="00E1529C" w:rsidRDefault="00E1529C" w:rsidP="009B448C">
            <w:pPr>
              <w:jc w:val="center"/>
              <w:outlineLvl w:val="0"/>
              <w:rPr>
                <w:szCs w:val="21"/>
              </w:rPr>
            </w:pPr>
            <w:bookmarkStart w:id="628" w:name="_Toc183599728"/>
            <w:bookmarkStart w:id="629" w:name="_Toc183772872"/>
            <w:bookmarkStart w:id="630" w:name="_Toc184165424"/>
            <w:r>
              <w:rPr>
                <w:rFonts w:hint="eastAsia"/>
                <w:szCs w:val="21"/>
              </w:rPr>
              <w:t>150</w:t>
            </w:r>
            <w:bookmarkEnd w:id="628"/>
            <w:bookmarkEnd w:id="629"/>
            <w:bookmarkEnd w:id="630"/>
          </w:p>
        </w:tc>
        <w:tc>
          <w:tcPr>
            <w:tcW w:w="486" w:type="pct"/>
            <w:vAlign w:val="center"/>
          </w:tcPr>
          <w:p w:rsidR="00E1529C" w:rsidRDefault="00E1529C" w:rsidP="009B448C">
            <w:pPr>
              <w:jc w:val="center"/>
              <w:outlineLvl w:val="0"/>
              <w:rPr>
                <w:szCs w:val="21"/>
              </w:rPr>
            </w:pPr>
            <w:bookmarkStart w:id="631" w:name="_Toc183599729"/>
            <w:bookmarkStart w:id="632" w:name="_Toc183772873"/>
            <w:bookmarkStart w:id="633" w:name="_Toc184165425"/>
            <w:r>
              <w:rPr>
                <w:rFonts w:hint="eastAsia"/>
                <w:szCs w:val="21"/>
              </w:rPr>
              <w:t>80</w:t>
            </w:r>
            <w:bookmarkEnd w:id="631"/>
            <w:bookmarkEnd w:id="632"/>
            <w:bookmarkEnd w:id="633"/>
          </w:p>
        </w:tc>
        <w:tc>
          <w:tcPr>
            <w:tcW w:w="519" w:type="pct"/>
            <w:vAlign w:val="center"/>
          </w:tcPr>
          <w:p w:rsidR="00E1529C" w:rsidRDefault="00E1529C" w:rsidP="009B448C">
            <w:pPr>
              <w:jc w:val="center"/>
              <w:outlineLvl w:val="0"/>
              <w:rPr>
                <w:szCs w:val="21"/>
              </w:rPr>
            </w:pPr>
            <w:bookmarkStart w:id="634" w:name="_Toc183599730"/>
            <w:bookmarkStart w:id="635" w:name="_Toc183772874"/>
            <w:bookmarkStart w:id="636" w:name="_Toc184165426"/>
            <w:r>
              <w:rPr>
                <w:rFonts w:hint="eastAsia"/>
                <w:szCs w:val="21"/>
              </w:rPr>
              <w:t>4</w:t>
            </w:r>
            <w:bookmarkEnd w:id="634"/>
            <w:bookmarkEnd w:id="635"/>
            <w:bookmarkEnd w:id="636"/>
          </w:p>
        </w:tc>
        <w:tc>
          <w:tcPr>
            <w:tcW w:w="484" w:type="pct"/>
            <w:vAlign w:val="center"/>
          </w:tcPr>
          <w:p w:rsidR="00E1529C" w:rsidRDefault="00E1529C" w:rsidP="009B448C">
            <w:pPr>
              <w:jc w:val="center"/>
              <w:outlineLvl w:val="0"/>
              <w:rPr>
                <w:szCs w:val="21"/>
              </w:rPr>
            </w:pPr>
            <w:bookmarkStart w:id="637" w:name="_Toc183599731"/>
            <w:bookmarkStart w:id="638" w:name="_Toc183772875"/>
            <w:bookmarkStart w:id="639" w:name="_Toc184165427"/>
            <w:r>
              <w:rPr>
                <w:rFonts w:hint="eastAsia"/>
                <w:szCs w:val="21"/>
              </w:rPr>
              <w:t>160</w:t>
            </w:r>
            <w:bookmarkEnd w:id="637"/>
            <w:bookmarkEnd w:id="638"/>
            <w:bookmarkEnd w:id="639"/>
          </w:p>
        </w:tc>
      </w:tr>
      <w:tr w:rsidR="00E1529C" w:rsidTr="00CC1D88">
        <w:trPr>
          <w:trHeight w:val="340"/>
          <w:jc w:val="center"/>
        </w:trPr>
        <w:tc>
          <w:tcPr>
            <w:tcW w:w="613" w:type="pct"/>
            <w:vMerge/>
            <w:vAlign w:val="center"/>
          </w:tcPr>
          <w:p w:rsidR="00E1529C" w:rsidRDefault="00E1529C">
            <w:pPr>
              <w:jc w:val="center"/>
              <w:outlineLvl w:val="0"/>
              <w:rPr>
                <w:snapToGrid w:val="0"/>
                <w:kern w:val="0"/>
                <w:szCs w:val="21"/>
              </w:rPr>
            </w:pPr>
          </w:p>
        </w:tc>
        <w:tc>
          <w:tcPr>
            <w:tcW w:w="823" w:type="pct"/>
            <w:vMerge/>
            <w:vAlign w:val="center"/>
          </w:tcPr>
          <w:p w:rsidR="00E1529C" w:rsidRDefault="00E1529C">
            <w:pPr>
              <w:jc w:val="center"/>
              <w:outlineLvl w:val="0"/>
              <w:rPr>
                <w:snapToGrid w:val="0"/>
                <w:kern w:val="0"/>
                <w:szCs w:val="21"/>
              </w:rPr>
            </w:pPr>
          </w:p>
        </w:tc>
        <w:tc>
          <w:tcPr>
            <w:tcW w:w="615" w:type="pct"/>
            <w:vAlign w:val="center"/>
          </w:tcPr>
          <w:p w:rsidR="00E1529C" w:rsidRPr="006725FB" w:rsidRDefault="00E1529C" w:rsidP="00362758">
            <w:pPr>
              <w:jc w:val="center"/>
              <w:rPr>
                <w:kern w:val="0"/>
                <w:szCs w:val="21"/>
              </w:rPr>
            </w:pPr>
            <w:r w:rsidRPr="006725FB">
              <w:rPr>
                <w:rFonts w:hAnsi="宋体"/>
                <w:szCs w:val="21"/>
              </w:rPr>
              <w:t>标准指数</w:t>
            </w:r>
            <w:r w:rsidRPr="006725FB">
              <w:rPr>
                <w:rFonts w:hAnsi="宋体" w:hint="eastAsia"/>
                <w:szCs w:val="21"/>
              </w:rPr>
              <w:t>范围</w:t>
            </w:r>
          </w:p>
        </w:tc>
        <w:tc>
          <w:tcPr>
            <w:tcW w:w="486" w:type="pct"/>
            <w:vAlign w:val="center"/>
          </w:tcPr>
          <w:p w:rsidR="00E1529C" w:rsidRDefault="00E65DF0">
            <w:pPr>
              <w:jc w:val="center"/>
              <w:outlineLvl w:val="0"/>
              <w:rPr>
                <w:szCs w:val="21"/>
              </w:rPr>
            </w:pPr>
            <w:bookmarkStart w:id="640" w:name="_Toc183599732"/>
            <w:bookmarkStart w:id="641" w:name="_Toc183772876"/>
            <w:bookmarkStart w:id="642" w:name="_Toc184165428"/>
            <w:r>
              <w:rPr>
                <w:rFonts w:hint="eastAsia"/>
                <w:szCs w:val="21"/>
              </w:rPr>
              <w:t>0.033~0.06</w:t>
            </w:r>
            <w:bookmarkEnd w:id="640"/>
            <w:bookmarkEnd w:id="641"/>
            <w:bookmarkEnd w:id="642"/>
          </w:p>
        </w:tc>
        <w:tc>
          <w:tcPr>
            <w:tcW w:w="486" w:type="pct"/>
            <w:vAlign w:val="center"/>
          </w:tcPr>
          <w:p w:rsidR="00E1529C" w:rsidRDefault="00E65DF0" w:rsidP="00362758">
            <w:pPr>
              <w:jc w:val="center"/>
              <w:outlineLvl w:val="0"/>
              <w:rPr>
                <w:szCs w:val="21"/>
              </w:rPr>
            </w:pPr>
            <w:bookmarkStart w:id="643" w:name="_Toc183599733"/>
            <w:bookmarkStart w:id="644" w:name="_Toc183772877"/>
            <w:bookmarkStart w:id="645" w:name="_Toc184165429"/>
            <w:r>
              <w:rPr>
                <w:rFonts w:hint="eastAsia"/>
                <w:szCs w:val="21"/>
              </w:rPr>
              <w:t>0.053~0.267</w:t>
            </w:r>
            <w:bookmarkEnd w:id="643"/>
            <w:bookmarkEnd w:id="644"/>
            <w:bookmarkEnd w:id="645"/>
          </w:p>
        </w:tc>
        <w:tc>
          <w:tcPr>
            <w:tcW w:w="486" w:type="pct"/>
            <w:vAlign w:val="center"/>
          </w:tcPr>
          <w:p w:rsidR="00E1529C" w:rsidRDefault="00E65DF0" w:rsidP="00362758">
            <w:pPr>
              <w:jc w:val="center"/>
              <w:outlineLvl w:val="0"/>
              <w:rPr>
                <w:szCs w:val="21"/>
              </w:rPr>
            </w:pPr>
            <w:bookmarkStart w:id="646" w:name="_Toc183599734"/>
            <w:bookmarkStart w:id="647" w:name="_Toc183772878"/>
            <w:bookmarkStart w:id="648" w:name="_Toc184165430"/>
            <w:r>
              <w:rPr>
                <w:rFonts w:hint="eastAsia"/>
                <w:szCs w:val="21"/>
              </w:rPr>
              <w:t>0.06~0.207</w:t>
            </w:r>
            <w:bookmarkEnd w:id="646"/>
            <w:bookmarkEnd w:id="647"/>
            <w:bookmarkEnd w:id="648"/>
          </w:p>
        </w:tc>
        <w:tc>
          <w:tcPr>
            <w:tcW w:w="486" w:type="pct"/>
            <w:vAlign w:val="center"/>
          </w:tcPr>
          <w:p w:rsidR="00E1529C" w:rsidRDefault="00E65DF0" w:rsidP="00362758">
            <w:pPr>
              <w:jc w:val="center"/>
              <w:outlineLvl w:val="0"/>
              <w:rPr>
                <w:szCs w:val="21"/>
              </w:rPr>
            </w:pPr>
            <w:bookmarkStart w:id="649" w:name="_Toc183599735"/>
            <w:bookmarkStart w:id="650" w:name="_Toc183772879"/>
            <w:bookmarkStart w:id="651" w:name="_Toc184165431"/>
            <w:r>
              <w:rPr>
                <w:rFonts w:hint="eastAsia"/>
                <w:szCs w:val="21"/>
              </w:rPr>
              <w:t>0.05~0.1</w:t>
            </w:r>
            <w:bookmarkEnd w:id="649"/>
            <w:bookmarkEnd w:id="650"/>
            <w:bookmarkEnd w:id="651"/>
          </w:p>
        </w:tc>
        <w:tc>
          <w:tcPr>
            <w:tcW w:w="519" w:type="pct"/>
            <w:vAlign w:val="center"/>
          </w:tcPr>
          <w:p w:rsidR="00E1529C" w:rsidRDefault="00E65DF0" w:rsidP="00362758">
            <w:pPr>
              <w:jc w:val="center"/>
              <w:outlineLvl w:val="0"/>
              <w:rPr>
                <w:szCs w:val="21"/>
              </w:rPr>
            </w:pPr>
            <w:bookmarkStart w:id="652" w:name="_Toc183599736"/>
            <w:bookmarkStart w:id="653" w:name="_Toc183772880"/>
            <w:bookmarkStart w:id="654" w:name="_Toc184165432"/>
            <w:r>
              <w:rPr>
                <w:rFonts w:hint="eastAsia"/>
                <w:szCs w:val="21"/>
              </w:rPr>
              <w:t>0.1~0.15</w:t>
            </w:r>
            <w:bookmarkEnd w:id="652"/>
            <w:bookmarkEnd w:id="653"/>
            <w:bookmarkEnd w:id="654"/>
          </w:p>
        </w:tc>
        <w:tc>
          <w:tcPr>
            <w:tcW w:w="484" w:type="pct"/>
            <w:vAlign w:val="center"/>
          </w:tcPr>
          <w:p w:rsidR="00E1529C" w:rsidRDefault="00E65DF0" w:rsidP="00362758">
            <w:pPr>
              <w:jc w:val="center"/>
              <w:outlineLvl w:val="0"/>
              <w:rPr>
                <w:szCs w:val="21"/>
              </w:rPr>
            </w:pPr>
            <w:bookmarkStart w:id="655" w:name="_Toc183599737"/>
            <w:bookmarkStart w:id="656" w:name="_Toc183772881"/>
            <w:bookmarkStart w:id="657" w:name="_Toc184165433"/>
            <w:r>
              <w:rPr>
                <w:rFonts w:hint="eastAsia"/>
                <w:szCs w:val="21"/>
              </w:rPr>
              <w:t>0.55~0.788</w:t>
            </w:r>
            <w:bookmarkEnd w:id="655"/>
            <w:bookmarkEnd w:id="656"/>
            <w:bookmarkEnd w:id="657"/>
          </w:p>
        </w:tc>
      </w:tr>
      <w:tr w:rsidR="00E1529C" w:rsidTr="00CC1D88">
        <w:trPr>
          <w:trHeight w:val="340"/>
          <w:jc w:val="center"/>
        </w:trPr>
        <w:tc>
          <w:tcPr>
            <w:tcW w:w="613" w:type="pct"/>
            <w:vMerge/>
            <w:vAlign w:val="center"/>
          </w:tcPr>
          <w:p w:rsidR="00E1529C" w:rsidRDefault="00E1529C">
            <w:pPr>
              <w:jc w:val="center"/>
              <w:outlineLvl w:val="0"/>
              <w:rPr>
                <w:snapToGrid w:val="0"/>
                <w:kern w:val="0"/>
                <w:szCs w:val="21"/>
              </w:rPr>
            </w:pPr>
          </w:p>
        </w:tc>
        <w:tc>
          <w:tcPr>
            <w:tcW w:w="823" w:type="pct"/>
            <w:vMerge/>
            <w:vAlign w:val="center"/>
          </w:tcPr>
          <w:p w:rsidR="00E1529C" w:rsidRDefault="00E1529C">
            <w:pPr>
              <w:jc w:val="center"/>
              <w:outlineLvl w:val="0"/>
              <w:rPr>
                <w:snapToGrid w:val="0"/>
                <w:kern w:val="0"/>
                <w:szCs w:val="21"/>
              </w:rPr>
            </w:pPr>
          </w:p>
        </w:tc>
        <w:tc>
          <w:tcPr>
            <w:tcW w:w="615" w:type="pct"/>
            <w:vAlign w:val="center"/>
          </w:tcPr>
          <w:p w:rsidR="00E1529C" w:rsidRPr="006725FB" w:rsidRDefault="00E1529C" w:rsidP="00362758">
            <w:pPr>
              <w:jc w:val="center"/>
              <w:rPr>
                <w:rFonts w:hAnsi="宋体"/>
                <w:szCs w:val="21"/>
              </w:rPr>
            </w:pPr>
            <w:r w:rsidRPr="006725FB">
              <w:rPr>
                <w:rFonts w:hAnsi="宋体" w:hint="eastAsia"/>
                <w:szCs w:val="21"/>
              </w:rPr>
              <w:t>达标情况</w:t>
            </w:r>
          </w:p>
        </w:tc>
        <w:tc>
          <w:tcPr>
            <w:tcW w:w="486" w:type="pct"/>
            <w:vAlign w:val="center"/>
          </w:tcPr>
          <w:p w:rsidR="00E1529C" w:rsidRDefault="00E1529C" w:rsidP="009B448C">
            <w:pPr>
              <w:jc w:val="center"/>
              <w:outlineLvl w:val="0"/>
              <w:rPr>
                <w:szCs w:val="21"/>
              </w:rPr>
            </w:pPr>
            <w:bookmarkStart w:id="658" w:name="_Toc183599738"/>
            <w:bookmarkStart w:id="659" w:name="_Toc183772882"/>
            <w:bookmarkStart w:id="660" w:name="_Toc184165434"/>
            <w:r>
              <w:rPr>
                <w:rFonts w:hint="eastAsia"/>
                <w:szCs w:val="21"/>
              </w:rPr>
              <w:t>达标</w:t>
            </w:r>
            <w:bookmarkEnd w:id="658"/>
            <w:bookmarkEnd w:id="659"/>
            <w:bookmarkEnd w:id="660"/>
          </w:p>
        </w:tc>
        <w:tc>
          <w:tcPr>
            <w:tcW w:w="486" w:type="pct"/>
            <w:vAlign w:val="center"/>
          </w:tcPr>
          <w:p w:rsidR="00E1529C" w:rsidRDefault="00E1529C" w:rsidP="009B448C">
            <w:pPr>
              <w:jc w:val="center"/>
              <w:outlineLvl w:val="0"/>
              <w:rPr>
                <w:szCs w:val="21"/>
              </w:rPr>
            </w:pPr>
            <w:bookmarkStart w:id="661" w:name="_Toc183599739"/>
            <w:bookmarkStart w:id="662" w:name="_Toc183772883"/>
            <w:bookmarkStart w:id="663" w:name="_Toc184165435"/>
            <w:r>
              <w:rPr>
                <w:rFonts w:hint="eastAsia"/>
                <w:szCs w:val="21"/>
              </w:rPr>
              <w:t>达标</w:t>
            </w:r>
            <w:bookmarkEnd w:id="661"/>
            <w:bookmarkEnd w:id="662"/>
            <w:bookmarkEnd w:id="663"/>
          </w:p>
        </w:tc>
        <w:tc>
          <w:tcPr>
            <w:tcW w:w="486" w:type="pct"/>
            <w:vAlign w:val="center"/>
          </w:tcPr>
          <w:p w:rsidR="00E1529C" w:rsidRDefault="00E1529C" w:rsidP="009B448C">
            <w:pPr>
              <w:jc w:val="center"/>
              <w:outlineLvl w:val="0"/>
              <w:rPr>
                <w:szCs w:val="21"/>
              </w:rPr>
            </w:pPr>
            <w:bookmarkStart w:id="664" w:name="_Toc183599740"/>
            <w:bookmarkStart w:id="665" w:name="_Toc183772884"/>
            <w:bookmarkStart w:id="666" w:name="_Toc184165436"/>
            <w:r>
              <w:rPr>
                <w:rFonts w:hint="eastAsia"/>
                <w:szCs w:val="21"/>
              </w:rPr>
              <w:t>达标</w:t>
            </w:r>
            <w:bookmarkEnd w:id="664"/>
            <w:bookmarkEnd w:id="665"/>
            <w:bookmarkEnd w:id="666"/>
          </w:p>
        </w:tc>
        <w:tc>
          <w:tcPr>
            <w:tcW w:w="486" w:type="pct"/>
            <w:vAlign w:val="center"/>
          </w:tcPr>
          <w:p w:rsidR="00E1529C" w:rsidRDefault="00E1529C" w:rsidP="009B448C">
            <w:pPr>
              <w:jc w:val="center"/>
              <w:outlineLvl w:val="0"/>
              <w:rPr>
                <w:szCs w:val="21"/>
              </w:rPr>
            </w:pPr>
            <w:bookmarkStart w:id="667" w:name="_Toc183599741"/>
            <w:bookmarkStart w:id="668" w:name="_Toc183772885"/>
            <w:bookmarkStart w:id="669" w:name="_Toc184165437"/>
            <w:r>
              <w:rPr>
                <w:rFonts w:hint="eastAsia"/>
                <w:szCs w:val="21"/>
              </w:rPr>
              <w:t>达标</w:t>
            </w:r>
            <w:bookmarkEnd w:id="667"/>
            <w:bookmarkEnd w:id="668"/>
            <w:bookmarkEnd w:id="669"/>
          </w:p>
        </w:tc>
        <w:tc>
          <w:tcPr>
            <w:tcW w:w="519" w:type="pct"/>
            <w:vAlign w:val="center"/>
          </w:tcPr>
          <w:p w:rsidR="00E1529C" w:rsidRDefault="00E1529C" w:rsidP="009B448C">
            <w:pPr>
              <w:jc w:val="center"/>
              <w:outlineLvl w:val="0"/>
              <w:rPr>
                <w:szCs w:val="21"/>
              </w:rPr>
            </w:pPr>
            <w:bookmarkStart w:id="670" w:name="_Toc183599742"/>
            <w:bookmarkStart w:id="671" w:name="_Toc183772886"/>
            <w:bookmarkStart w:id="672" w:name="_Toc184165438"/>
            <w:r>
              <w:rPr>
                <w:rFonts w:hint="eastAsia"/>
                <w:szCs w:val="21"/>
              </w:rPr>
              <w:t>达标</w:t>
            </w:r>
            <w:bookmarkEnd w:id="670"/>
            <w:bookmarkEnd w:id="671"/>
            <w:bookmarkEnd w:id="672"/>
          </w:p>
        </w:tc>
        <w:tc>
          <w:tcPr>
            <w:tcW w:w="484" w:type="pct"/>
            <w:vAlign w:val="center"/>
          </w:tcPr>
          <w:p w:rsidR="00E1529C" w:rsidRDefault="00E1529C" w:rsidP="009B448C">
            <w:pPr>
              <w:jc w:val="center"/>
              <w:outlineLvl w:val="0"/>
              <w:rPr>
                <w:szCs w:val="21"/>
              </w:rPr>
            </w:pPr>
            <w:bookmarkStart w:id="673" w:name="_Toc183599743"/>
            <w:bookmarkStart w:id="674" w:name="_Toc183772887"/>
            <w:bookmarkStart w:id="675" w:name="_Toc184165439"/>
            <w:r>
              <w:rPr>
                <w:rFonts w:hint="eastAsia"/>
                <w:szCs w:val="21"/>
              </w:rPr>
              <w:t>达标</w:t>
            </w:r>
            <w:bookmarkEnd w:id="673"/>
            <w:bookmarkEnd w:id="674"/>
            <w:bookmarkEnd w:id="675"/>
          </w:p>
        </w:tc>
      </w:tr>
    </w:tbl>
    <w:p w:rsidR="0018371F" w:rsidRDefault="00782558">
      <w:pPr>
        <w:adjustRightInd w:val="0"/>
        <w:spacing w:line="360" w:lineRule="auto"/>
        <w:ind w:firstLineChars="200" w:firstLine="480"/>
        <w:rPr>
          <w:color w:val="FF0000"/>
          <w:sz w:val="24"/>
        </w:rPr>
        <w:sectPr w:rsidR="0018371F">
          <w:pgSz w:w="16838" w:h="11906" w:orient="landscape"/>
          <w:pgMar w:top="1474" w:right="1474" w:bottom="1474" w:left="1474" w:header="851" w:footer="850" w:gutter="0"/>
          <w:cols w:space="720"/>
          <w:docGrid w:type="linesAndChars" w:linePitch="312"/>
        </w:sectPr>
      </w:pPr>
      <w:r>
        <w:rPr>
          <w:rFonts w:hint="eastAsia"/>
          <w:sz w:val="24"/>
        </w:rPr>
        <w:t>根据监测结果，</w:t>
      </w:r>
      <w:r w:rsidR="00AE7144">
        <w:rPr>
          <w:rFonts w:hint="eastAsia"/>
          <w:sz w:val="24"/>
        </w:rPr>
        <w:t>巴宜区城市建成区</w:t>
      </w:r>
      <w:r w:rsidR="003A00D8">
        <w:rPr>
          <w:rFonts w:hint="eastAsia"/>
          <w:sz w:val="24"/>
        </w:rPr>
        <w:t>各</w:t>
      </w:r>
      <w:r w:rsidR="009E2CFE">
        <w:rPr>
          <w:rFonts w:hint="eastAsia"/>
          <w:sz w:val="24"/>
        </w:rPr>
        <w:t>监测因子满足</w:t>
      </w:r>
      <w:r>
        <w:rPr>
          <w:rFonts w:hint="eastAsia"/>
          <w:sz w:val="24"/>
        </w:rPr>
        <w:t>大气环境质量《环境空气质量标准》（</w:t>
      </w:r>
      <w:r>
        <w:rPr>
          <w:rFonts w:hint="eastAsia"/>
          <w:sz w:val="24"/>
        </w:rPr>
        <w:t>GB3095-2012</w:t>
      </w:r>
      <w:r>
        <w:rPr>
          <w:rFonts w:hint="eastAsia"/>
          <w:sz w:val="24"/>
        </w:rPr>
        <w:t>）及其修改单中二级标准要求。</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规划所在区域达标判断</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根据《环境影响评价技术导则</w:t>
      </w:r>
      <w:r>
        <w:rPr>
          <w:snapToGrid w:val="0"/>
          <w:kern w:val="0"/>
          <w:sz w:val="24"/>
        </w:rPr>
        <w:t xml:space="preserve"> </w:t>
      </w:r>
      <w:r>
        <w:rPr>
          <w:snapToGrid w:val="0"/>
          <w:kern w:val="0"/>
          <w:sz w:val="24"/>
        </w:rPr>
        <w:t>大气环境》（</w:t>
      </w:r>
      <w:r>
        <w:rPr>
          <w:snapToGrid w:val="0"/>
          <w:kern w:val="0"/>
          <w:sz w:val="24"/>
        </w:rPr>
        <w:t>HJ 2.2-2018</w:t>
      </w:r>
      <w:r>
        <w:rPr>
          <w:snapToGrid w:val="0"/>
          <w:kern w:val="0"/>
          <w:sz w:val="24"/>
        </w:rPr>
        <w:t>）：</w:t>
      </w:r>
      <w:r>
        <w:rPr>
          <w:rFonts w:hint="eastAsia"/>
          <w:snapToGrid w:val="0"/>
          <w:kern w:val="0"/>
          <w:sz w:val="24"/>
        </w:rPr>
        <w:t>“</w:t>
      </w:r>
      <w:r>
        <w:rPr>
          <w:snapToGrid w:val="0"/>
          <w:kern w:val="0"/>
          <w:sz w:val="24"/>
        </w:rPr>
        <w:t>城市环境空气质量达标情况评价指标为</w:t>
      </w:r>
      <w:r>
        <w:rPr>
          <w:snapToGrid w:val="0"/>
          <w:kern w:val="0"/>
          <w:sz w:val="24"/>
        </w:rPr>
        <w:t>SO</w:t>
      </w:r>
      <w:r>
        <w:rPr>
          <w:snapToGrid w:val="0"/>
          <w:kern w:val="0"/>
          <w:sz w:val="24"/>
          <w:vertAlign w:val="subscript"/>
        </w:rPr>
        <w:t>2</w:t>
      </w:r>
      <w:r>
        <w:rPr>
          <w:snapToGrid w:val="0"/>
          <w:kern w:val="0"/>
          <w:sz w:val="24"/>
        </w:rPr>
        <w:t>、</w:t>
      </w:r>
      <w:r>
        <w:rPr>
          <w:snapToGrid w:val="0"/>
          <w:kern w:val="0"/>
          <w:sz w:val="24"/>
        </w:rPr>
        <w:t>NO</w:t>
      </w:r>
      <w:r>
        <w:rPr>
          <w:snapToGrid w:val="0"/>
          <w:kern w:val="0"/>
          <w:sz w:val="24"/>
          <w:vertAlign w:val="subscript"/>
        </w:rPr>
        <w:t>2</w:t>
      </w:r>
      <w:r>
        <w:rPr>
          <w:snapToGrid w:val="0"/>
          <w:kern w:val="0"/>
          <w:sz w:val="24"/>
        </w:rPr>
        <w:t>、</w:t>
      </w:r>
      <w:r>
        <w:rPr>
          <w:snapToGrid w:val="0"/>
          <w:kern w:val="0"/>
          <w:sz w:val="24"/>
        </w:rPr>
        <w:t>PM</w:t>
      </w:r>
      <w:r>
        <w:rPr>
          <w:snapToGrid w:val="0"/>
          <w:kern w:val="0"/>
          <w:sz w:val="24"/>
          <w:vertAlign w:val="subscript"/>
        </w:rPr>
        <w:t>10</w:t>
      </w:r>
      <w:r>
        <w:rPr>
          <w:snapToGrid w:val="0"/>
          <w:kern w:val="0"/>
          <w:sz w:val="24"/>
        </w:rPr>
        <w:t>、</w:t>
      </w:r>
      <w:r>
        <w:rPr>
          <w:snapToGrid w:val="0"/>
          <w:kern w:val="0"/>
          <w:sz w:val="24"/>
        </w:rPr>
        <w:t>PM</w:t>
      </w:r>
      <w:r>
        <w:rPr>
          <w:snapToGrid w:val="0"/>
          <w:kern w:val="0"/>
          <w:sz w:val="24"/>
          <w:vertAlign w:val="subscript"/>
        </w:rPr>
        <w:t>2.5</w:t>
      </w:r>
      <w:r>
        <w:rPr>
          <w:snapToGrid w:val="0"/>
          <w:kern w:val="0"/>
          <w:sz w:val="24"/>
        </w:rPr>
        <w:t>、</w:t>
      </w:r>
      <w:r>
        <w:rPr>
          <w:snapToGrid w:val="0"/>
          <w:kern w:val="0"/>
          <w:sz w:val="24"/>
        </w:rPr>
        <w:t>CO</w:t>
      </w:r>
      <w:r>
        <w:rPr>
          <w:snapToGrid w:val="0"/>
          <w:kern w:val="0"/>
          <w:sz w:val="24"/>
        </w:rPr>
        <w:t>和</w:t>
      </w:r>
      <w:r>
        <w:rPr>
          <w:snapToGrid w:val="0"/>
          <w:kern w:val="0"/>
          <w:sz w:val="24"/>
        </w:rPr>
        <w:t>O</w:t>
      </w:r>
      <w:r>
        <w:rPr>
          <w:snapToGrid w:val="0"/>
          <w:kern w:val="0"/>
          <w:sz w:val="24"/>
          <w:vertAlign w:val="subscript"/>
        </w:rPr>
        <w:t>3</w:t>
      </w:r>
      <w:r>
        <w:rPr>
          <w:snapToGrid w:val="0"/>
          <w:kern w:val="0"/>
          <w:sz w:val="24"/>
        </w:rPr>
        <w:t>，六项</w:t>
      </w:r>
      <w:r>
        <w:rPr>
          <w:rFonts w:hint="eastAsia"/>
          <w:snapToGrid w:val="0"/>
          <w:kern w:val="0"/>
          <w:sz w:val="24"/>
        </w:rPr>
        <w:t>基本</w:t>
      </w:r>
      <w:r>
        <w:rPr>
          <w:snapToGrid w:val="0"/>
          <w:kern w:val="0"/>
          <w:sz w:val="24"/>
        </w:rPr>
        <w:t>污染物全部达标即为城市环境空气质量达标。</w:t>
      </w:r>
      <w:r>
        <w:rPr>
          <w:rFonts w:hint="eastAsia"/>
          <w:snapToGrid w:val="0"/>
          <w:kern w:val="0"/>
          <w:sz w:val="24"/>
        </w:rPr>
        <w:t>”</w:t>
      </w:r>
    </w:p>
    <w:p w:rsidR="002A3B0E" w:rsidRPr="002A3B0E" w:rsidRDefault="002A3B0E" w:rsidP="002A3B0E">
      <w:pPr>
        <w:widowControl/>
        <w:adjustRightInd w:val="0"/>
        <w:snapToGrid w:val="0"/>
        <w:spacing w:line="360" w:lineRule="auto"/>
        <w:ind w:firstLineChars="200" w:firstLine="480"/>
        <w:jc w:val="left"/>
        <w:rPr>
          <w:snapToGrid w:val="0"/>
          <w:kern w:val="0"/>
          <w:sz w:val="24"/>
        </w:rPr>
      </w:pPr>
      <w:r w:rsidRPr="002A3B0E">
        <w:rPr>
          <w:rFonts w:hint="eastAsia"/>
          <w:snapToGrid w:val="0"/>
          <w:kern w:val="0"/>
          <w:sz w:val="24"/>
        </w:rPr>
        <w:t>根据《</w:t>
      </w:r>
      <w:r w:rsidRPr="002A3B0E">
        <w:rPr>
          <w:rFonts w:hint="eastAsia"/>
          <w:snapToGrid w:val="0"/>
          <w:kern w:val="0"/>
          <w:sz w:val="24"/>
        </w:rPr>
        <w:t>2023</w:t>
      </w:r>
      <w:r w:rsidRPr="002A3B0E">
        <w:rPr>
          <w:rFonts w:hint="eastAsia"/>
          <w:snapToGrid w:val="0"/>
          <w:kern w:val="0"/>
          <w:sz w:val="24"/>
        </w:rPr>
        <w:t>年西藏自治区生态环境状况公报》：</w:t>
      </w:r>
      <w:r w:rsidRPr="002A3B0E">
        <w:rPr>
          <w:rFonts w:hint="eastAsia"/>
          <w:snapToGrid w:val="0"/>
          <w:kern w:val="0"/>
          <w:sz w:val="24"/>
        </w:rPr>
        <w:t>2023</w:t>
      </w:r>
      <w:r w:rsidRPr="002A3B0E">
        <w:rPr>
          <w:rFonts w:hint="eastAsia"/>
          <w:snapToGrid w:val="0"/>
          <w:kern w:val="0"/>
          <w:sz w:val="24"/>
        </w:rPr>
        <w:t>年，全区环境空气质量整体保持优良，优良天数比例为</w:t>
      </w:r>
      <w:r w:rsidRPr="002A3B0E">
        <w:rPr>
          <w:rFonts w:hint="eastAsia"/>
          <w:snapToGrid w:val="0"/>
          <w:kern w:val="0"/>
          <w:sz w:val="24"/>
        </w:rPr>
        <w:t>99.5%</w:t>
      </w:r>
      <w:r w:rsidRPr="002A3B0E">
        <w:rPr>
          <w:rFonts w:hint="eastAsia"/>
          <w:snapToGrid w:val="0"/>
          <w:kern w:val="0"/>
          <w:sz w:val="24"/>
        </w:rPr>
        <w:t>，细颗粒物、可吸入颗粒物、二氧化硫、氧化氮和一氧化碳年均浓度达到一级标准；臭氧年均浓度达到二级标准。拉萨市环境空气质量达到二级标准，优良天数比例为</w:t>
      </w:r>
      <w:r w:rsidRPr="002A3B0E">
        <w:rPr>
          <w:rFonts w:hint="eastAsia"/>
          <w:snapToGrid w:val="0"/>
          <w:kern w:val="0"/>
          <w:sz w:val="24"/>
        </w:rPr>
        <w:t>97.3%</w:t>
      </w:r>
      <w:r w:rsidRPr="002A3B0E">
        <w:rPr>
          <w:rFonts w:hint="eastAsia"/>
          <w:snapToGrid w:val="0"/>
          <w:kern w:val="0"/>
          <w:sz w:val="24"/>
        </w:rPr>
        <w:t>，在全国</w:t>
      </w:r>
      <w:r w:rsidRPr="002A3B0E">
        <w:rPr>
          <w:rFonts w:hint="eastAsia"/>
          <w:snapToGrid w:val="0"/>
          <w:kern w:val="0"/>
          <w:sz w:val="24"/>
        </w:rPr>
        <w:t>168</w:t>
      </w:r>
      <w:r w:rsidRPr="002A3B0E">
        <w:rPr>
          <w:rFonts w:hint="eastAsia"/>
          <w:snapToGrid w:val="0"/>
          <w:kern w:val="0"/>
          <w:sz w:val="24"/>
        </w:rPr>
        <w:t>个重点城市中排名第</w:t>
      </w:r>
      <w:r w:rsidRPr="002A3B0E">
        <w:rPr>
          <w:rFonts w:hint="eastAsia"/>
          <w:snapToGrid w:val="0"/>
          <w:kern w:val="0"/>
          <w:sz w:val="24"/>
        </w:rPr>
        <w:t>2</w:t>
      </w:r>
      <w:r w:rsidRPr="002A3B0E">
        <w:rPr>
          <w:rFonts w:hint="eastAsia"/>
          <w:snapToGrid w:val="0"/>
          <w:kern w:val="0"/>
          <w:sz w:val="24"/>
        </w:rPr>
        <w:t>位。日喀则市、山南市、林芝市、昌都市、那曲市和阿里地区环境空气质量达到二级标准，在全国</w:t>
      </w:r>
      <w:r w:rsidRPr="002A3B0E">
        <w:rPr>
          <w:rFonts w:hint="eastAsia"/>
          <w:snapToGrid w:val="0"/>
          <w:kern w:val="0"/>
          <w:sz w:val="24"/>
        </w:rPr>
        <w:t>339</w:t>
      </w:r>
      <w:r w:rsidRPr="002A3B0E">
        <w:rPr>
          <w:rFonts w:hint="eastAsia"/>
          <w:snapToGrid w:val="0"/>
          <w:kern w:val="0"/>
          <w:sz w:val="24"/>
        </w:rPr>
        <w:t>个地级及以上城市环境空气质量排名分别为第</w:t>
      </w:r>
      <w:r w:rsidRPr="002A3B0E">
        <w:rPr>
          <w:rFonts w:hint="eastAsia"/>
          <w:snapToGrid w:val="0"/>
          <w:kern w:val="0"/>
          <w:sz w:val="24"/>
        </w:rPr>
        <w:t>12</w:t>
      </w:r>
      <w:r w:rsidRPr="002A3B0E">
        <w:rPr>
          <w:rFonts w:hint="eastAsia"/>
          <w:snapToGrid w:val="0"/>
          <w:kern w:val="0"/>
          <w:sz w:val="24"/>
        </w:rPr>
        <w:t>名、第</w:t>
      </w:r>
      <w:r w:rsidRPr="002A3B0E">
        <w:rPr>
          <w:rFonts w:hint="eastAsia"/>
          <w:snapToGrid w:val="0"/>
          <w:kern w:val="0"/>
          <w:sz w:val="24"/>
        </w:rPr>
        <w:t>5</w:t>
      </w:r>
      <w:r w:rsidRPr="002A3B0E">
        <w:rPr>
          <w:rFonts w:hint="eastAsia"/>
          <w:snapToGrid w:val="0"/>
          <w:kern w:val="0"/>
          <w:sz w:val="24"/>
        </w:rPr>
        <w:t>名、第</w:t>
      </w:r>
      <w:r w:rsidRPr="002A3B0E">
        <w:rPr>
          <w:rFonts w:hint="eastAsia"/>
          <w:snapToGrid w:val="0"/>
          <w:kern w:val="0"/>
          <w:sz w:val="24"/>
        </w:rPr>
        <w:t>1</w:t>
      </w:r>
      <w:r w:rsidRPr="002A3B0E">
        <w:rPr>
          <w:rFonts w:hint="eastAsia"/>
          <w:snapToGrid w:val="0"/>
          <w:kern w:val="0"/>
          <w:sz w:val="24"/>
        </w:rPr>
        <w:t>名、第</w:t>
      </w:r>
      <w:r w:rsidRPr="002A3B0E">
        <w:rPr>
          <w:rFonts w:hint="eastAsia"/>
          <w:snapToGrid w:val="0"/>
          <w:kern w:val="0"/>
          <w:sz w:val="24"/>
        </w:rPr>
        <w:t>11</w:t>
      </w:r>
      <w:r w:rsidRPr="002A3B0E">
        <w:rPr>
          <w:rFonts w:hint="eastAsia"/>
          <w:snapToGrid w:val="0"/>
          <w:kern w:val="0"/>
          <w:sz w:val="24"/>
        </w:rPr>
        <w:t>名、第</w:t>
      </w:r>
      <w:r w:rsidRPr="002A3B0E">
        <w:rPr>
          <w:rFonts w:hint="eastAsia"/>
          <w:snapToGrid w:val="0"/>
          <w:kern w:val="0"/>
          <w:sz w:val="24"/>
        </w:rPr>
        <w:t>51</w:t>
      </w:r>
      <w:r w:rsidRPr="002A3B0E">
        <w:rPr>
          <w:rFonts w:hint="eastAsia"/>
          <w:snapToGrid w:val="0"/>
          <w:kern w:val="0"/>
          <w:sz w:val="24"/>
        </w:rPr>
        <w:t>名、第</w:t>
      </w:r>
      <w:r w:rsidRPr="002A3B0E">
        <w:rPr>
          <w:rFonts w:hint="eastAsia"/>
          <w:snapToGrid w:val="0"/>
          <w:kern w:val="0"/>
          <w:sz w:val="24"/>
        </w:rPr>
        <w:t>3</w:t>
      </w:r>
      <w:r w:rsidRPr="002A3B0E">
        <w:rPr>
          <w:rFonts w:hint="eastAsia"/>
          <w:snapToGrid w:val="0"/>
          <w:kern w:val="0"/>
          <w:sz w:val="24"/>
        </w:rPr>
        <w:t>名。珠穆朗玛峰区域环境空气质量持续保持在优良状态，达到一级标准。</w:t>
      </w:r>
    </w:p>
    <w:p w:rsidR="0018371F" w:rsidRDefault="002A3B0E" w:rsidP="002A3B0E">
      <w:pPr>
        <w:widowControl/>
        <w:adjustRightInd w:val="0"/>
        <w:snapToGrid w:val="0"/>
        <w:spacing w:line="360" w:lineRule="auto"/>
        <w:ind w:firstLineChars="200" w:firstLine="480"/>
        <w:jc w:val="left"/>
        <w:rPr>
          <w:snapToGrid w:val="0"/>
          <w:kern w:val="0"/>
          <w:sz w:val="24"/>
        </w:rPr>
      </w:pPr>
      <w:r>
        <w:rPr>
          <w:snapToGrid w:val="0"/>
          <w:kern w:val="0"/>
          <w:sz w:val="24"/>
        </w:rPr>
        <w:t>本次规划区位于</w:t>
      </w:r>
      <w:r>
        <w:rPr>
          <w:rFonts w:hint="eastAsia"/>
          <w:snapToGrid w:val="0"/>
          <w:kern w:val="0"/>
          <w:sz w:val="24"/>
        </w:rPr>
        <w:t>林芝市巴宜区八一镇境内</w:t>
      </w:r>
      <w:r>
        <w:rPr>
          <w:snapToGrid w:val="0"/>
          <w:kern w:val="0"/>
          <w:sz w:val="24"/>
        </w:rPr>
        <w:t>，属于农村区域，无工业大气污染物排放，均为自然状态</w:t>
      </w:r>
      <w:r>
        <w:rPr>
          <w:rFonts w:hint="eastAsia"/>
          <w:snapToGrid w:val="0"/>
          <w:kern w:val="0"/>
          <w:sz w:val="24"/>
        </w:rPr>
        <w:t>，</w:t>
      </w:r>
      <w:r w:rsidRPr="002A3B0E">
        <w:rPr>
          <w:rFonts w:hint="eastAsia"/>
          <w:snapToGrid w:val="0"/>
          <w:kern w:val="0"/>
          <w:sz w:val="24"/>
        </w:rPr>
        <w:t>满足《环境空气质量标准》（</w:t>
      </w:r>
      <w:r w:rsidRPr="002A3B0E">
        <w:rPr>
          <w:rFonts w:hint="eastAsia"/>
          <w:snapToGrid w:val="0"/>
          <w:kern w:val="0"/>
          <w:sz w:val="24"/>
        </w:rPr>
        <w:t>GB3095-2012</w:t>
      </w:r>
      <w:r w:rsidRPr="002A3B0E">
        <w:rPr>
          <w:rFonts w:hint="eastAsia"/>
          <w:snapToGrid w:val="0"/>
          <w:kern w:val="0"/>
          <w:sz w:val="24"/>
        </w:rPr>
        <w:t>）二级标准浓度限值。</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基本污染物环境质量现状</w:t>
      </w:r>
      <w:r>
        <w:rPr>
          <w:rFonts w:hint="eastAsia"/>
          <w:b/>
          <w:bCs/>
          <w:sz w:val="24"/>
        </w:rPr>
        <w:t>评价</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规划范围位于</w:t>
      </w:r>
      <w:r w:rsidR="002A3B0E">
        <w:rPr>
          <w:rFonts w:hint="eastAsia"/>
          <w:snapToGrid w:val="0"/>
          <w:kern w:val="0"/>
          <w:sz w:val="24"/>
        </w:rPr>
        <w:t>林芝市巴宜区</w:t>
      </w:r>
      <w:r>
        <w:rPr>
          <w:rFonts w:hint="eastAsia"/>
          <w:snapToGrid w:val="0"/>
          <w:kern w:val="0"/>
          <w:sz w:val="24"/>
        </w:rPr>
        <w:t>，大气环境功能区为二类区。本次规划环评委托西藏永蓝环保科技有限公司</w:t>
      </w:r>
      <w:r>
        <w:rPr>
          <w:snapToGrid w:val="0"/>
          <w:kern w:val="0"/>
          <w:sz w:val="24"/>
        </w:rPr>
        <w:t>于</w:t>
      </w:r>
      <w:r>
        <w:rPr>
          <w:snapToGrid w:val="0"/>
          <w:kern w:val="0"/>
          <w:sz w:val="24"/>
        </w:rPr>
        <w:t>20</w:t>
      </w:r>
      <w:r>
        <w:rPr>
          <w:rFonts w:hint="eastAsia"/>
          <w:snapToGrid w:val="0"/>
          <w:kern w:val="0"/>
          <w:sz w:val="24"/>
        </w:rPr>
        <w:t>2</w:t>
      </w:r>
      <w:r w:rsidR="002A3B0E">
        <w:rPr>
          <w:rFonts w:hint="eastAsia"/>
          <w:snapToGrid w:val="0"/>
          <w:kern w:val="0"/>
          <w:sz w:val="24"/>
        </w:rPr>
        <w:t>4</w:t>
      </w:r>
      <w:r>
        <w:rPr>
          <w:snapToGrid w:val="0"/>
          <w:kern w:val="0"/>
          <w:sz w:val="24"/>
        </w:rPr>
        <w:t>年</w:t>
      </w:r>
      <w:r w:rsidR="002A3B0E">
        <w:rPr>
          <w:rFonts w:hint="eastAsia"/>
          <w:snapToGrid w:val="0"/>
          <w:kern w:val="0"/>
          <w:sz w:val="24"/>
        </w:rPr>
        <w:t>11</w:t>
      </w:r>
      <w:r>
        <w:rPr>
          <w:snapToGrid w:val="0"/>
          <w:kern w:val="0"/>
          <w:sz w:val="24"/>
        </w:rPr>
        <w:t>月</w:t>
      </w:r>
      <w:r w:rsidR="002A3B0E">
        <w:rPr>
          <w:rFonts w:hint="eastAsia"/>
          <w:snapToGrid w:val="0"/>
          <w:kern w:val="0"/>
          <w:sz w:val="24"/>
        </w:rPr>
        <w:t>5</w:t>
      </w:r>
      <w:r>
        <w:rPr>
          <w:snapToGrid w:val="0"/>
          <w:kern w:val="0"/>
          <w:sz w:val="24"/>
        </w:rPr>
        <w:t>日</w:t>
      </w:r>
      <w:r>
        <w:rPr>
          <w:snapToGrid w:val="0"/>
          <w:kern w:val="0"/>
          <w:sz w:val="24"/>
        </w:rPr>
        <w:t>~</w:t>
      </w:r>
      <w:r w:rsidR="002A3B0E">
        <w:rPr>
          <w:rFonts w:hint="eastAsia"/>
          <w:snapToGrid w:val="0"/>
          <w:kern w:val="0"/>
          <w:sz w:val="24"/>
        </w:rPr>
        <w:t>11</w:t>
      </w:r>
      <w:r>
        <w:rPr>
          <w:snapToGrid w:val="0"/>
          <w:kern w:val="0"/>
          <w:sz w:val="24"/>
        </w:rPr>
        <w:t>月</w:t>
      </w:r>
      <w:r w:rsidR="002A3B0E">
        <w:rPr>
          <w:rFonts w:hint="eastAsia"/>
          <w:snapToGrid w:val="0"/>
          <w:kern w:val="0"/>
          <w:sz w:val="24"/>
        </w:rPr>
        <w:t>11</w:t>
      </w:r>
      <w:r>
        <w:rPr>
          <w:snapToGrid w:val="0"/>
          <w:kern w:val="0"/>
          <w:sz w:val="24"/>
        </w:rPr>
        <w:t>日</w:t>
      </w:r>
      <w:r>
        <w:rPr>
          <w:rFonts w:hint="eastAsia"/>
          <w:snapToGrid w:val="0"/>
          <w:kern w:val="0"/>
          <w:sz w:val="24"/>
        </w:rPr>
        <w:t>对规划区基本</w:t>
      </w:r>
      <w:r>
        <w:rPr>
          <w:snapToGrid w:val="0"/>
          <w:kern w:val="0"/>
          <w:sz w:val="24"/>
        </w:rPr>
        <w:t>污染物</w:t>
      </w:r>
      <w:r>
        <w:rPr>
          <w:rFonts w:hint="eastAsia"/>
          <w:snapToGrid w:val="0"/>
          <w:kern w:val="0"/>
          <w:sz w:val="24"/>
        </w:rPr>
        <w:t>大气环境</w:t>
      </w:r>
      <w:r>
        <w:rPr>
          <w:snapToGrid w:val="0"/>
          <w:kern w:val="0"/>
          <w:sz w:val="24"/>
        </w:rPr>
        <w:t>质量</w:t>
      </w:r>
      <w:r>
        <w:rPr>
          <w:rFonts w:hint="eastAsia"/>
          <w:snapToGrid w:val="0"/>
          <w:kern w:val="0"/>
          <w:sz w:val="24"/>
        </w:rPr>
        <w:t>进行了监测。本次评价按照小时值、日均值进行分析评价。</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）监测布点</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共布设</w:t>
      </w:r>
      <w:r w:rsidR="002A3B0E">
        <w:rPr>
          <w:rFonts w:hint="eastAsia"/>
          <w:snapToGrid w:val="0"/>
          <w:kern w:val="0"/>
          <w:sz w:val="24"/>
        </w:rPr>
        <w:t>2</w:t>
      </w:r>
      <w:r>
        <w:rPr>
          <w:rFonts w:hint="eastAsia"/>
          <w:snapToGrid w:val="0"/>
          <w:kern w:val="0"/>
          <w:sz w:val="24"/>
        </w:rPr>
        <w:t>处大气环境</w:t>
      </w:r>
      <w:r>
        <w:rPr>
          <w:snapToGrid w:val="0"/>
          <w:kern w:val="0"/>
          <w:sz w:val="24"/>
        </w:rPr>
        <w:t>质量现状</w:t>
      </w:r>
      <w:r>
        <w:rPr>
          <w:rFonts w:hint="eastAsia"/>
          <w:snapToGrid w:val="0"/>
          <w:kern w:val="0"/>
          <w:sz w:val="24"/>
        </w:rPr>
        <w:t>监测点，分别位于规划区上、下风向和环境敏感区，具体点位布置情况见表</w:t>
      </w:r>
      <w:r>
        <w:rPr>
          <w:rFonts w:hint="eastAsia"/>
          <w:snapToGrid w:val="0"/>
          <w:kern w:val="0"/>
          <w:sz w:val="24"/>
        </w:rPr>
        <w:t>3.4-</w:t>
      </w:r>
      <w:r w:rsidR="002A3B0E">
        <w:rPr>
          <w:rFonts w:hint="eastAsia"/>
          <w:snapToGrid w:val="0"/>
          <w:kern w:val="0"/>
          <w:sz w:val="24"/>
        </w:rPr>
        <w:t>2</w:t>
      </w:r>
      <w:r w:rsidRPr="00177983">
        <w:rPr>
          <w:rFonts w:hint="eastAsia"/>
          <w:snapToGrid w:val="0"/>
          <w:kern w:val="0"/>
          <w:sz w:val="24"/>
        </w:rPr>
        <w:t>和附图</w:t>
      </w:r>
      <w:r w:rsidRPr="00177983">
        <w:rPr>
          <w:rFonts w:hint="eastAsia"/>
          <w:snapToGrid w:val="0"/>
          <w:kern w:val="0"/>
          <w:sz w:val="24"/>
        </w:rPr>
        <w:t>1</w:t>
      </w:r>
      <w:r w:rsidR="00177983">
        <w:rPr>
          <w:rFonts w:hint="eastAsia"/>
          <w:snapToGrid w:val="0"/>
          <w:kern w:val="0"/>
          <w:sz w:val="24"/>
        </w:rPr>
        <w:t>1</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hint="eastAsia"/>
          <w:b/>
          <w:kern w:val="0"/>
          <w:sz w:val="24"/>
          <w:szCs w:val="21"/>
        </w:rPr>
        <w:t>3.4</w:t>
      </w:r>
      <w:r>
        <w:rPr>
          <w:rFonts w:ascii="Times New Roman" w:hAnsi="Times New Roman"/>
          <w:b/>
          <w:kern w:val="0"/>
          <w:sz w:val="24"/>
          <w:szCs w:val="21"/>
        </w:rPr>
        <w:t>-</w:t>
      </w:r>
      <w:r>
        <w:rPr>
          <w:rFonts w:ascii="Times New Roman" w:hAnsi="Times New Roman" w:hint="eastAsia"/>
          <w:b/>
          <w:kern w:val="0"/>
          <w:sz w:val="24"/>
          <w:szCs w:val="21"/>
        </w:rPr>
        <w:t xml:space="preserve">4  </w:t>
      </w:r>
      <w:r>
        <w:rPr>
          <w:rFonts w:ascii="Times New Roman" w:hAnsi="Times New Roman"/>
          <w:b/>
          <w:kern w:val="0"/>
          <w:sz w:val="24"/>
          <w:szCs w:val="21"/>
        </w:rPr>
        <w:t>大气环境质量现状监测布点一览表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93"/>
        <w:gridCol w:w="3518"/>
        <w:gridCol w:w="1842"/>
        <w:gridCol w:w="2919"/>
      </w:tblGrid>
      <w:tr w:rsidR="0018371F">
        <w:trPr>
          <w:trHeight w:val="340"/>
          <w:jc w:val="center"/>
        </w:trPr>
        <w:tc>
          <w:tcPr>
            <w:tcW w:w="437" w:type="pct"/>
            <w:shd w:val="clear" w:color="auto" w:fill="auto"/>
            <w:vAlign w:val="center"/>
          </w:tcPr>
          <w:p w:rsidR="0018371F" w:rsidRDefault="00782558">
            <w:pPr>
              <w:pStyle w:val="1ff6"/>
              <w:adjustRightInd/>
              <w:ind w:firstLine="0"/>
              <w:jc w:val="center"/>
              <w:rPr>
                <w:b/>
                <w:szCs w:val="21"/>
              </w:rPr>
            </w:pPr>
            <w:r>
              <w:rPr>
                <w:b/>
                <w:szCs w:val="21"/>
              </w:rPr>
              <w:t>编号</w:t>
            </w:r>
          </w:p>
        </w:tc>
        <w:tc>
          <w:tcPr>
            <w:tcW w:w="1939" w:type="pct"/>
            <w:shd w:val="clear" w:color="auto" w:fill="auto"/>
            <w:vAlign w:val="center"/>
          </w:tcPr>
          <w:p w:rsidR="0018371F" w:rsidRDefault="00782558">
            <w:pPr>
              <w:pStyle w:val="1ff6"/>
              <w:adjustRightInd/>
              <w:ind w:firstLine="0"/>
              <w:jc w:val="center"/>
              <w:rPr>
                <w:b/>
                <w:szCs w:val="21"/>
              </w:rPr>
            </w:pPr>
            <w:r>
              <w:rPr>
                <w:rFonts w:hint="eastAsia"/>
                <w:b/>
                <w:szCs w:val="21"/>
              </w:rPr>
              <w:t>名称</w:t>
            </w:r>
          </w:p>
        </w:tc>
        <w:tc>
          <w:tcPr>
            <w:tcW w:w="1015" w:type="pct"/>
            <w:vAlign w:val="center"/>
          </w:tcPr>
          <w:p w:rsidR="0018371F" w:rsidRDefault="00782558">
            <w:pPr>
              <w:pStyle w:val="1ff6"/>
              <w:adjustRightInd/>
              <w:ind w:firstLine="0"/>
              <w:jc w:val="center"/>
              <w:rPr>
                <w:b/>
                <w:szCs w:val="21"/>
              </w:rPr>
            </w:pPr>
            <w:r>
              <w:rPr>
                <w:rFonts w:hint="eastAsia"/>
                <w:b/>
                <w:szCs w:val="21"/>
              </w:rPr>
              <w:t>环境功能区</w:t>
            </w:r>
          </w:p>
        </w:tc>
        <w:tc>
          <w:tcPr>
            <w:tcW w:w="1609" w:type="pct"/>
            <w:vAlign w:val="center"/>
          </w:tcPr>
          <w:p w:rsidR="0018371F" w:rsidRDefault="00782558">
            <w:pPr>
              <w:pStyle w:val="1ff6"/>
              <w:adjustRightInd/>
              <w:ind w:firstLine="0"/>
              <w:jc w:val="center"/>
              <w:rPr>
                <w:b/>
                <w:szCs w:val="21"/>
              </w:rPr>
            </w:pPr>
            <w:r>
              <w:rPr>
                <w:rFonts w:hint="eastAsia"/>
                <w:b/>
                <w:szCs w:val="21"/>
              </w:rPr>
              <w:t>布点功能</w:t>
            </w:r>
          </w:p>
        </w:tc>
      </w:tr>
      <w:tr w:rsidR="0018371F">
        <w:trPr>
          <w:trHeight w:val="340"/>
          <w:jc w:val="center"/>
        </w:trPr>
        <w:tc>
          <w:tcPr>
            <w:tcW w:w="437" w:type="pct"/>
            <w:shd w:val="clear" w:color="auto" w:fill="auto"/>
            <w:vAlign w:val="center"/>
          </w:tcPr>
          <w:p w:rsidR="0018371F" w:rsidRDefault="00782558">
            <w:pPr>
              <w:pStyle w:val="1ff6"/>
              <w:adjustRightInd/>
              <w:ind w:firstLine="0"/>
              <w:jc w:val="center"/>
              <w:rPr>
                <w:szCs w:val="21"/>
              </w:rPr>
            </w:pPr>
            <w:r>
              <w:rPr>
                <w:rFonts w:hint="eastAsia"/>
                <w:szCs w:val="21"/>
              </w:rPr>
              <w:t>1#</w:t>
            </w:r>
          </w:p>
        </w:tc>
        <w:tc>
          <w:tcPr>
            <w:tcW w:w="1939" w:type="pct"/>
            <w:shd w:val="clear" w:color="auto" w:fill="auto"/>
            <w:vAlign w:val="center"/>
          </w:tcPr>
          <w:p w:rsidR="0018371F" w:rsidRDefault="00850A51">
            <w:pPr>
              <w:pStyle w:val="1ff6"/>
              <w:adjustRightInd/>
              <w:ind w:firstLine="0"/>
              <w:jc w:val="center"/>
              <w:rPr>
                <w:szCs w:val="21"/>
              </w:rPr>
            </w:pPr>
            <w:r>
              <w:rPr>
                <w:rFonts w:hint="eastAsia"/>
                <w:szCs w:val="21"/>
              </w:rPr>
              <w:t>游客服务中心（唐地村）</w:t>
            </w:r>
          </w:p>
        </w:tc>
        <w:tc>
          <w:tcPr>
            <w:tcW w:w="1015" w:type="pct"/>
            <w:vAlign w:val="center"/>
          </w:tcPr>
          <w:p w:rsidR="0018371F" w:rsidRDefault="00782558">
            <w:pPr>
              <w:pStyle w:val="1ff6"/>
              <w:adjustRightInd/>
              <w:ind w:firstLine="0"/>
              <w:jc w:val="center"/>
              <w:rPr>
                <w:szCs w:val="21"/>
              </w:rPr>
            </w:pPr>
            <w:r>
              <w:rPr>
                <w:szCs w:val="21"/>
              </w:rPr>
              <w:t>二类区</w:t>
            </w:r>
          </w:p>
        </w:tc>
        <w:tc>
          <w:tcPr>
            <w:tcW w:w="1609" w:type="pct"/>
            <w:vAlign w:val="center"/>
          </w:tcPr>
          <w:p w:rsidR="0018371F" w:rsidRDefault="00850A51">
            <w:pPr>
              <w:pStyle w:val="1ff6"/>
              <w:adjustRightInd/>
              <w:ind w:firstLine="0"/>
              <w:jc w:val="center"/>
              <w:rPr>
                <w:szCs w:val="21"/>
              </w:rPr>
            </w:pPr>
            <w:r>
              <w:rPr>
                <w:rFonts w:hint="eastAsia"/>
                <w:szCs w:val="21"/>
              </w:rPr>
              <w:t>上风向（敏感点）</w:t>
            </w:r>
          </w:p>
        </w:tc>
      </w:tr>
      <w:tr w:rsidR="0018371F">
        <w:trPr>
          <w:trHeight w:val="340"/>
          <w:jc w:val="center"/>
        </w:trPr>
        <w:tc>
          <w:tcPr>
            <w:tcW w:w="437" w:type="pct"/>
            <w:shd w:val="clear" w:color="auto" w:fill="auto"/>
            <w:vAlign w:val="center"/>
          </w:tcPr>
          <w:p w:rsidR="0018371F" w:rsidRDefault="00782558">
            <w:pPr>
              <w:pStyle w:val="1ff6"/>
              <w:adjustRightInd/>
              <w:ind w:firstLine="0"/>
              <w:jc w:val="center"/>
              <w:rPr>
                <w:szCs w:val="21"/>
              </w:rPr>
            </w:pPr>
            <w:r>
              <w:rPr>
                <w:rFonts w:hint="eastAsia"/>
                <w:szCs w:val="21"/>
              </w:rPr>
              <w:t>2#</w:t>
            </w:r>
          </w:p>
        </w:tc>
        <w:tc>
          <w:tcPr>
            <w:tcW w:w="1939" w:type="pct"/>
            <w:shd w:val="clear" w:color="auto" w:fill="auto"/>
            <w:vAlign w:val="center"/>
          </w:tcPr>
          <w:p w:rsidR="0018371F" w:rsidRDefault="00850A51">
            <w:pPr>
              <w:pStyle w:val="1ff6"/>
              <w:adjustRightInd/>
              <w:ind w:firstLine="0"/>
              <w:jc w:val="center"/>
              <w:rPr>
                <w:szCs w:val="21"/>
              </w:rPr>
            </w:pPr>
            <w:r>
              <w:rPr>
                <w:rFonts w:hint="eastAsia"/>
                <w:szCs w:val="21"/>
              </w:rPr>
              <w:t>湖口接待点</w:t>
            </w:r>
          </w:p>
        </w:tc>
        <w:tc>
          <w:tcPr>
            <w:tcW w:w="1015" w:type="pct"/>
            <w:vAlign w:val="center"/>
          </w:tcPr>
          <w:p w:rsidR="0018371F" w:rsidRDefault="00782558">
            <w:pPr>
              <w:pStyle w:val="1ff6"/>
              <w:adjustRightInd/>
              <w:ind w:firstLine="0"/>
              <w:jc w:val="center"/>
              <w:rPr>
                <w:szCs w:val="21"/>
              </w:rPr>
            </w:pPr>
            <w:r>
              <w:rPr>
                <w:rFonts w:hint="eastAsia"/>
                <w:szCs w:val="21"/>
              </w:rPr>
              <w:t>二</w:t>
            </w:r>
            <w:r>
              <w:rPr>
                <w:szCs w:val="21"/>
              </w:rPr>
              <w:t>类区</w:t>
            </w:r>
          </w:p>
        </w:tc>
        <w:tc>
          <w:tcPr>
            <w:tcW w:w="1609" w:type="pct"/>
            <w:vAlign w:val="center"/>
          </w:tcPr>
          <w:p w:rsidR="0018371F" w:rsidRDefault="00850A51">
            <w:pPr>
              <w:pStyle w:val="1ff6"/>
              <w:adjustRightInd/>
              <w:ind w:firstLine="0"/>
              <w:jc w:val="center"/>
              <w:rPr>
                <w:szCs w:val="21"/>
              </w:rPr>
            </w:pPr>
            <w:r>
              <w:rPr>
                <w:rFonts w:hint="eastAsia"/>
                <w:szCs w:val="21"/>
              </w:rPr>
              <w:t>下风向</w:t>
            </w:r>
          </w:p>
        </w:tc>
      </w:tr>
    </w:tbl>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）监测因子</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基本污染物监测因子包括颗粒物（</w:t>
      </w:r>
      <w:r>
        <w:rPr>
          <w:snapToGrid w:val="0"/>
          <w:kern w:val="0"/>
          <w:sz w:val="24"/>
        </w:rPr>
        <w:t>PM</w:t>
      </w:r>
      <w:r>
        <w:rPr>
          <w:snapToGrid w:val="0"/>
          <w:kern w:val="0"/>
          <w:sz w:val="24"/>
          <w:vertAlign w:val="subscript"/>
        </w:rPr>
        <w:t>10</w:t>
      </w:r>
      <w:r>
        <w:rPr>
          <w:snapToGrid w:val="0"/>
          <w:kern w:val="0"/>
          <w:sz w:val="24"/>
        </w:rPr>
        <w:t>）、细颗粒物（</w:t>
      </w:r>
      <w:r>
        <w:rPr>
          <w:snapToGrid w:val="0"/>
          <w:kern w:val="0"/>
          <w:sz w:val="24"/>
        </w:rPr>
        <w:t>PM</w:t>
      </w:r>
      <w:r>
        <w:rPr>
          <w:snapToGrid w:val="0"/>
          <w:kern w:val="0"/>
          <w:sz w:val="24"/>
          <w:vertAlign w:val="subscript"/>
        </w:rPr>
        <w:t>2.5</w:t>
      </w:r>
      <w:r>
        <w:rPr>
          <w:snapToGrid w:val="0"/>
          <w:kern w:val="0"/>
          <w:sz w:val="24"/>
        </w:rPr>
        <w:t>）、二氧化硫（</w:t>
      </w:r>
      <w:r>
        <w:rPr>
          <w:snapToGrid w:val="0"/>
          <w:kern w:val="0"/>
          <w:sz w:val="24"/>
        </w:rPr>
        <w:t>SO</w:t>
      </w:r>
      <w:r>
        <w:rPr>
          <w:snapToGrid w:val="0"/>
          <w:kern w:val="0"/>
          <w:sz w:val="24"/>
          <w:vertAlign w:val="subscript"/>
        </w:rPr>
        <w:t>2</w:t>
      </w:r>
      <w:r>
        <w:rPr>
          <w:snapToGrid w:val="0"/>
          <w:kern w:val="0"/>
          <w:sz w:val="24"/>
        </w:rPr>
        <w:t>）、二氧化氮（</w:t>
      </w:r>
      <w:r>
        <w:rPr>
          <w:snapToGrid w:val="0"/>
          <w:kern w:val="0"/>
          <w:sz w:val="24"/>
        </w:rPr>
        <w:t>NO</w:t>
      </w:r>
      <w:r>
        <w:rPr>
          <w:snapToGrid w:val="0"/>
          <w:kern w:val="0"/>
          <w:sz w:val="24"/>
          <w:vertAlign w:val="subscript"/>
        </w:rPr>
        <w:t>2</w:t>
      </w:r>
      <w:r>
        <w:rPr>
          <w:snapToGrid w:val="0"/>
          <w:kern w:val="0"/>
          <w:sz w:val="24"/>
        </w:rPr>
        <w:t>）、一氧化碳（</w:t>
      </w:r>
      <w:r>
        <w:rPr>
          <w:snapToGrid w:val="0"/>
          <w:kern w:val="0"/>
          <w:sz w:val="24"/>
        </w:rPr>
        <w:t>CO</w:t>
      </w:r>
      <w:r>
        <w:rPr>
          <w:snapToGrid w:val="0"/>
          <w:kern w:val="0"/>
          <w:sz w:val="24"/>
        </w:rPr>
        <w:t>）和臭氧（</w:t>
      </w:r>
      <w:r>
        <w:rPr>
          <w:snapToGrid w:val="0"/>
          <w:kern w:val="0"/>
          <w:sz w:val="24"/>
        </w:rPr>
        <w:t>O</w:t>
      </w:r>
      <w:r>
        <w:rPr>
          <w:snapToGrid w:val="0"/>
          <w:kern w:val="0"/>
          <w:sz w:val="24"/>
          <w:vertAlign w:val="subscript"/>
        </w:rPr>
        <w:t>3</w:t>
      </w:r>
      <w:r>
        <w:rPr>
          <w:snapToGrid w:val="0"/>
          <w:kern w:val="0"/>
          <w:sz w:val="24"/>
        </w:rPr>
        <w:t>），共</w:t>
      </w:r>
      <w:r>
        <w:rPr>
          <w:snapToGrid w:val="0"/>
          <w:kern w:val="0"/>
          <w:sz w:val="24"/>
        </w:rPr>
        <w:t>6</w:t>
      </w:r>
      <w:r>
        <w:rPr>
          <w:snapToGrid w:val="0"/>
          <w:kern w:val="0"/>
          <w:sz w:val="24"/>
        </w:rPr>
        <w:t>项。</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监测期间同步观测气温、气压、风向、风速等常规地面气象要素。</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3</w:t>
      </w:r>
      <w:r>
        <w:rPr>
          <w:snapToGrid w:val="0"/>
          <w:kern w:val="0"/>
          <w:sz w:val="24"/>
        </w:rPr>
        <w:t>）监测</w:t>
      </w:r>
      <w:r>
        <w:rPr>
          <w:rFonts w:hint="eastAsia"/>
          <w:snapToGrid w:val="0"/>
          <w:kern w:val="0"/>
          <w:sz w:val="24"/>
        </w:rPr>
        <w:t>时间及频次</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监测时间与频次见表</w:t>
      </w:r>
      <w:r>
        <w:rPr>
          <w:rFonts w:hint="eastAsia"/>
          <w:snapToGrid w:val="0"/>
          <w:kern w:val="0"/>
          <w:sz w:val="24"/>
        </w:rPr>
        <w:t>3.4-</w:t>
      </w:r>
      <w:r w:rsidR="00850A51">
        <w:rPr>
          <w:rFonts w:hint="eastAsia"/>
          <w:snapToGrid w:val="0"/>
          <w:kern w:val="0"/>
          <w:sz w:val="24"/>
        </w:rPr>
        <w:t>3</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3.4-</w:t>
      </w:r>
      <w:r w:rsidR="00850A51">
        <w:rPr>
          <w:rFonts w:ascii="Times New Roman" w:hAnsi="Times New Roman" w:hint="eastAsia"/>
          <w:b/>
          <w:kern w:val="0"/>
          <w:sz w:val="24"/>
          <w:szCs w:val="21"/>
        </w:rPr>
        <w:t>3</w:t>
      </w:r>
      <w:r>
        <w:rPr>
          <w:rFonts w:ascii="Times New Roman" w:hAnsi="Times New Roman" w:hint="eastAsia"/>
          <w:b/>
          <w:kern w:val="0"/>
          <w:sz w:val="24"/>
          <w:szCs w:val="21"/>
        </w:rPr>
        <w:t xml:space="preserve">  </w:t>
      </w:r>
      <w:r>
        <w:rPr>
          <w:rFonts w:ascii="Times New Roman" w:hAnsi="Times New Roman" w:hint="eastAsia"/>
          <w:b/>
          <w:kern w:val="0"/>
          <w:sz w:val="24"/>
          <w:szCs w:val="21"/>
        </w:rPr>
        <w:t>监测</w:t>
      </w:r>
      <w:r>
        <w:rPr>
          <w:rFonts w:ascii="Times New Roman" w:hAnsi="Times New Roman"/>
          <w:b/>
          <w:kern w:val="0"/>
          <w:sz w:val="24"/>
          <w:szCs w:val="21"/>
        </w:rPr>
        <w:t>时间与频次一览表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951"/>
        <w:gridCol w:w="1985"/>
        <w:gridCol w:w="5238"/>
      </w:tblGrid>
      <w:tr w:rsidR="0018371F">
        <w:trPr>
          <w:trHeight w:val="340"/>
          <w:jc w:val="center"/>
        </w:trPr>
        <w:tc>
          <w:tcPr>
            <w:tcW w:w="1063" w:type="pct"/>
            <w:vAlign w:val="center"/>
          </w:tcPr>
          <w:p w:rsidR="0018371F" w:rsidRDefault="00782558">
            <w:pPr>
              <w:pStyle w:val="1ff6"/>
              <w:adjustRightInd/>
              <w:ind w:firstLine="0"/>
              <w:jc w:val="center"/>
              <w:rPr>
                <w:b/>
                <w:szCs w:val="21"/>
              </w:rPr>
            </w:pPr>
            <w:r>
              <w:rPr>
                <w:b/>
                <w:szCs w:val="21"/>
              </w:rPr>
              <w:t>监测因子</w:t>
            </w:r>
          </w:p>
        </w:tc>
        <w:tc>
          <w:tcPr>
            <w:tcW w:w="1082" w:type="pct"/>
            <w:vAlign w:val="center"/>
          </w:tcPr>
          <w:p w:rsidR="0018371F" w:rsidRDefault="00782558">
            <w:pPr>
              <w:pStyle w:val="1ff6"/>
              <w:adjustRightInd/>
              <w:ind w:firstLine="0"/>
              <w:jc w:val="center"/>
              <w:rPr>
                <w:b/>
                <w:szCs w:val="21"/>
              </w:rPr>
            </w:pPr>
            <w:r>
              <w:rPr>
                <w:rFonts w:hint="eastAsia"/>
                <w:b/>
                <w:szCs w:val="21"/>
              </w:rPr>
              <w:t>取值时间</w:t>
            </w:r>
          </w:p>
        </w:tc>
        <w:tc>
          <w:tcPr>
            <w:tcW w:w="2855" w:type="pct"/>
            <w:vAlign w:val="center"/>
          </w:tcPr>
          <w:p w:rsidR="0018371F" w:rsidRDefault="00782558">
            <w:pPr>
              <w:pStyle w:val="1ff6"/>
              <w:adjustRightInd/>
              <w:ind w:firstLine="0"/>
              <w:jc w:val="center"/>
              <w:rPr>
                <w:b/>
                <w:szCs w:val="21"/>
              </w:rPr>
            </w:pPr>
            <w:r>
              <w:rPr>
                <w:b/>
                <w:szCs w:val="21"/>
              </w:rPr>
              <w:t>监测频率</w:t>
            </w:r>
          </w:p>
        </w:tc>
      </w:tr>
      <w:tr w:rsidR="0018371F">
        <w:trPr>
          <w:trHeight w:val="340"/>
          <w:jc w:val="center"/>
        </w:trPr>
        <w:tc>
          <w:tcPr>
            <w:tcW w:w="1063" w:type="pct"/>
            <w:vAlign w:val="center"/>
          </w:tcPr>
          <w:p w:rsidR="0018371F" w:rsidRDefault="00782558">
            <w:pPr>
              <w:pStyle w:val="1ff6"/>
              <w:adjustRightInd/>
              <w:ind w:firstLine="0"/>
              <w:jc w:val="center"/>
              <w:rPr>
                <w:szCs w:val="21"/>
              </w:rPr>
            </w:pPr>
            <w:r>
              <w:rPr>
                <w:szCs w:val="21"/>
              </w:rPr>
              <w:t>颗粒物（</w:t>
            </w:r>
            <w:r>
              <w:rPr>
                <w:szCs w:val="21"/>
              </w:rPr>
              <w:t>PM</w:t>
            </w:r>
            <w:r>
              <w:rPr>
                <w:szCs w:val="21"/>
                <w:vertAlign w:val="subscript"/>
              </w:rPr>
              <w:t>10</w:t>
            </w:r>
            <w:r>
              <w:rPr>
                <w:szCs w:val="21"/>
              </w:rPr>
              <w:t>）</w:t>
            </w:r>
          </w:p>
          <w:p w:rsidR="0018371F" w:rsidRDefault="00782558">
            <w:pPr>
              <w:pStyle w:val="1ff6"/>
              <w:adjustRightInd/>
              <w:ind w:firstLine="0"/>
              <w:jc w:val="center"/>
              <w:rPr>
                <w:szCs w:val="21"/>
              </w:rPr>
            </w:pPr>
            <w:r>
              <w:rPr>
                <w:szCs w:val="21"/>
              </w:rPr>
              <w:t>细颗粒物（</w:t>
            </w:r>
            <w:r>
              <w:rPr>
                <w:szCs w:val="21"/>
              </w:rPr>
              <w:t>PM</w:t>
            </w:r>
            <w:r>
              <w:rPr>
                <w:szCs w:val="21"/>
                <w:vertAlign w:val="subscript"/>
              </w:rPr>
              <w:t>2.5</w:t>
            </w:r>
            <w:r>
              <w:rPr>
                <w:szCs w:val="21"/>
              </w:rPr>
              <w:t>）</w:t>
            </w:r>
          </w:p>
        </w:tc>
        <w:tc>
          <w:tcPr>
            <w:tcW w:w="1082" w:type="pct"/>
            <w:vAlign w:val="center"/>
          </w:tcPr>
          <w:p w:rsidR="0018371F" w:rsidRDefault="00782558">
            <w:pPr>
              <w:pStyle w:val="1ff6"/>
              <w:adjustRightInd/>
              <w:ind w:firstLine="0"/>
              <w:jc w:val="center"/>
              <w:rPr>
                <w:szCs w:val="21"/>
              </w:rPr>
            </w:pPr>
            <w:r>
              <w:rPr>
                <w:szCs w:val="21"/>
              </w:rPr>
              <w:t>24h</w:t>
            </w:r>
            <w:r>
              <w:rPr>
                <w:szCs w:val="21"/>
              </w:rPr>
              <w:t>平均</w:t>
            </w:r>
          </w:p>
        </w:tc>
        <w:tc>
          <w:tcPr>
            <w:tcW w:w="2855" w:type="pct"/>
            <w:vAlign w:val="center"/>
          </w:tcPr>
          <w:p w:rsidR="0018371F" w:rsidRDefault="00782558">
            <w:pPr>
              <w:pStyle w:val="1ff6"/>
              <w:adjustRightInd/>
              <w:ind w:firstLine="0"/>
              <w:jc w:val="left"/>
              <w:rPr>
                <w:szCs w:val="21"/>
              </w:rPr>
            </w:pPr>
            <w:r>
              <w:rPr>
                <w:szCs w:val="21"/>
              </w:rPr>
              <w:t>连续监测</w:t>
            </w:r>
            <w:r>
              <w:rPr>
                <w:szCs w:val="21"/>
              </w:rPr>
              <w:t>7</w:t>
            </w:r>
            <w:r>
              <w:rPr>
                <w:szCs w:val="21"/>
              </w:rPr>
              <w:t>天，每天采样时间</w:t>
            </w:r>
            <w:r>
              <w:rPr>
                <w:rFonts w:hint="eastAsia"/>
                <w:szCs w:val="21"/>
              </w:rPr>
              <w:t>不少于</w:t>
            </w:r>
            <w:r>
              <w:rPr>
                <w:szCs w:val="21"/>
              </w:rPr>
              <w:t>2</w:t>
            </w:r>
            <w:r>
              <w:rPr>
                <w:rFonts w:hint="eastAsia"/>
                <w:szCs w:val="21"/>
              </w:rPr>
              <w:t>0</w:t>
            </w:r>
            <w:r>
              <w:rPr>
                <w:szCs w:val="21"/>
              </w:rPr>
              <w:t>小时</w:t>
            </w:r>
          </w:p>
        </w:tc>
      </w:tr>
      <w:tr w:rsidR="0018371F">
        <w:trPr>
          <w:trHeight w:val="340"/>
          <w:jc w:val="center"/>
        </w:trPr>
        <w:tc>
          <w:tcPr>
            <w:tcW w:w="1063" w:type="pct"/>
            <w:vMerge w:val="restart"/>
            <w:vAlign w:val="center"/>
          </w:tcPr>
          <w:p w:rsidR="0018371F" w:rsidRDefault="00782558">
            <w:pPr>
              <w:pStyle w:val="1ff6"/>
              <w:adjustRightInd/>
              <w:ind w:firstLine="0"/>
              <w:jc w:val="center"/>
              <w:rPr>
                <w:szCs w:val="21"/>
              </w:rPr>
            </w:pPr>
            <w:r>
              <w:rPr>
                <w:szCs w:val="21"/>
              </w:rPr>
              <w:t>二氧化硫（</w:t>
            </w:r>
            <w:r>
              <w:rPr>
                <w:szCs w:val="21"/>
              </w:rPr>
              <w:t>SO</w:t>
            </w:r>
            <w:r>
              <w:rPr>
                <w:szCs w:val="21"/>
                <w:vertAlign w:val="subscript"/>
              </w:rPr>
              <w:t>2</w:t>
            </w:r>
            <w:r>
              <w:rPr>
                <w:szCs w:val="21"/>
              </w:rPr>
              <w:t>）</w:t>
            </w:r>
          </w:p>
          <w:p w:rsidR="0018371F" w:rsidRDefault="00782558">
            <w:pPr>
              <w:pStyle w:val="1ff6"/>
              <w:adjustRightInd/>
              <w:ind w:firstLine="0"/>
              <w:jc w:val="center"/>
              <w:rPr>
                <w:szCs w:val="21"/>
              </w:rPr>
            </w:pPr>
            <w:r>
              <w:rPr>
                <w:szCs w:val="21"/>
              </w:rPr>
              <w:t>二氧化氮（</w:t>
            </w:r>
            <w:r>
              <w:rPr>
                <w:szCs w:val="21"/>
              </w:rPr>
              <w:t>NO</w:t>
            </w:r>
            <w:r>
              <w:rPr>
                <w:szCs w:val="21"/>
                <w:vertAlign w:val="subscript"/>
              </w:rPr>
              <w:t>2</w:t>
            </w:r>
            <w:r>
              <w:rPr>
                <w:szCs w:val="21"/>
              </w:rPr>
              <w:t>）</w:t>
            </w:r>
          </w:p>
        </w:tc>
        <w:tc>
          <w:tcPr>
            <w:tcW w:w="1082" w:type="pct"/>
            <w:vAlign w:val="center"/>
          </w:tcPr>
          <w:p w:rsidR="0018371F" w:rsidRDefault="00782558">
            <w:pPr>
              <w:pStyle w:val="1ff6"/>
              <w:adjustRightInd/>
              <w:ind w:firstLine="0"/>
              <w:jc w:val="center"/>
              <w:rPr>
                <w:szCs w:val="21"/>
              </w:rPr>
            </w:pPr>
            <w:r>
              <w:rPr>
                <w:szCs w:val="21"/>
              </w:rPr>
              <w:t>24h</w:t>
            </w:r>
            <w:r>
              <w:rPr>
                <w:szCs w:val="21"/>
              </w:rPr>
              <w:t>平均</w:t>
            </w:r>
          </w:p>
        </w:tc>
        <w:tc>
          <w:tcPr>
            <w:tcW w:w="2855" w:type="pct"/>
            <w:vAlign w:val="center"/>
          </w:tcPr>
          <w:p w:rsidR="0018371F" w:rsidRDefault="00782558">
            <w:pPr>
              <w:pStyle w:val="1ff6"/>
              <w:adjustRightInd/>
              <w:ind w:firstLine="0"/>
              <w:jc w:val="left"/>
              <w:rPr>
                <w:szCs w:val="21"/>
              </w:rPr>
            </w:pPr>
            <w:r>
              <w:rPr>
                <w:szCs w:val="21"/>
              </w:rPr>
              <w:t>连续监测</w:t>
            </w:r>
            <w:r>
              <w:rPr>
                <w:szCs w:val="21"/>
              </w:rPr>
              <w:t>7</w:t>
            </w:r>
            <w:r>
              <w:rPr>
                <w:szCs w:val="21"/>
              </w:rPr>
              <w:t>天，每天采样时间不少于</w:t>
            </w:r>
            <w:r>
              <w:rPr>
                <w:szCs w:val="21"/>
              </w:rPr>
              <w:t>20</w:t>
            </w:r>
            <w:r>
              <w:rPr>
                <w:szCs w:val="21"/>
              </w:rPr>
              <w:t>小时</w:t>
            </w:r>
          </w:p>
        </w:tc>
      </w:tr>
      <w:tr w:rsidR="0018371F">
        <w:trPr>
          <w:trHeight w:val="340"/>
          <w:jc w:val="center"/>
        </w:trPr>
        <w:tc>
          <w:tcPr>
            <w:tcW w:w="1063" w:type="pct"/>
            <w:vMerge/>
            <w:vAlign w:val="center"/>
          </w:tcPr>
          <w:p w:rsidR="0018371F" w:rsidRDefault="0018371F">
            <w:pPr>
              <w:pStyle w:val="1ff6"/>
              <w:adjustRightInd/>
              <w:ind w:firstLine="0"/>
              <w:jc w:val="center"/>
              <w:rPr>
                <w:szCs w:val="21"/>
              </w:rPr>
            </w:pPr>
          </w:p>
        </w:tc>
        <w:tc>
          <w:tcPr>
            <w:tcW w:w="1082" w:type="pct"/>
            <w:vAlign w:val="center"/>
          </w:tcPr>
          <w:p w:rsidR="0018371F" w:rsidRDefault="00782558">
            <w:pPr>
              <w:pStyle w:val="1ff6"/>
              <w:adjustRightInd/>
              <w:ind w:firstLine="0"/>
              <w:jc w:val="center"/>
              <w:rPr>
                <w:szCs w:val="21"/>
              </w:rPr>
            </w:pPr>
            <w:r>
              <w:rPr>
                <w:szCs w:val="21"/>
              </w:rPr>
              <w:t>1h</w:t>
            </w:r>
            <w:r>
              <w:rPr>
                <w:szCs w:val="21"/>
              </w:rPr>
              <w:t>平均</w:t>
            </w:r>
          </w:p>
        </w:tc>
        <w:tc>
          <w:tcPr>
            <w:tcW w:w="2855" w:type="pct"/>
            <w:vAlign w:val="center"/>
          </w:tcPr>
          <w:p w:rsidR="0018371F" w:rsidRDefault="00782558">
            <w:pPr>
              <w:pStyle w:val="1ff6"/>
              <w:adjustRightInd/>
              <w:ind w:firstLine="0"/>
              <w:jc w:val="left"/>
              <w:rPr>
                <w:szCs w:val="21"/>
              </w:rPr>
            </w:pPr>
            <w:r>
              <w:rPr>
                <w:szCs w:val="21"/>
              </w:rPr>
              <w:t>连续监测</w:t>
            </w:r>
            <w:r>
              <w:rPr>
                <w:szCs w:val="21"/>
              </w:rPr>
              <w:t>7</w:t>
            </w:r>
            <w:r>
              <w:rPr>
                <w:szCs w:val="21"/>
              </w:rPr>
              <w:t>天，每天采样</w:t>
            </w:r>
            <w:r>
              <w:rPr>
                <w:szCs w:val="21"/>
              </w:rPr>
              <w:t>4</w:t>
            </w:r>
            <w:r>
              <w:rPr>
                <w:szCs w:val="21"/>
              </w:rPr>
              <w:t>次（</w:t>
            </w:r>
            <w:r>
              <w:rPr>
                <w:szCs w:val="21"/>
              </w:rPr>
              <w:t>02</w:t>
            </w:r>
            <w:r w:rsidR="0060192B">
              <w:rPr>
                <w:szCs w:val="21"/>
              </w:rPr>
              <w:t>：</w:t>
            </w:r>
            <w:r>
              <w:rPr>
                <w:szCs w:val="21"/>
              </w:rPr>
              <w:t>00</w:t>
            </w:r>
            <w:r>
              <w:rPr>
                <w:szCs w:val="21"/>
              </w:rPr>
              <w:t>、</w:t>
            </w:r>
            <w:r>
              <w:rPr>
                <w:szCs w:val="21"/>
              </w:rPr>
              <w:t>08</w:t>
            </w:r>
            <w:r w:rsidR="0060192B">
              <w:rPr>
                <w:szCs w:val="21"/>
              </w:rPr>
              <w:t>：</w:t>
            </w:r>
            <w:r>
              <w:rPr>
                <w:szCs w:val="21"/>
              </w:rPr>
              <w:t>00</w:t>
            </w:r>
            <w:r>
              <w:rPr>
                <w:szCs w:val="21"/>
              </w:rPr>
              <w:t>、</w:t>
            </w:r>
            <w:r>
              <w:rPr>
                <w:szCs w:val="21"/>
              </w:rPr>
              <w:t>14</w:t>
            </w:r>
            <w:r w:rsidR="0060192B">
              <w:rPr>
                <w:szCs w:val="21"/>
              </w:rPr>
              <w:t>：</w:t>
            </w:r>
            <w:r>
              <w:rPr>
                <w:szCs w:val="21"/>
              </w:rPr>
              <w:t>00</w:t>
            </w:r>
            <w:r>
              <w:rPr>
                <w:szCs w:val="21"/>
              </w:rPr>
              <w:t>、</w:t>
            </w:r>
            <w:r>
              <w:rPr>
                <w:szCs w:val="21"/>
              </w:rPr>
              <w:t>20</w:t>
            </w:r>
            <w:r w:rsidR="0060192B">
              <w:rPr>
                <w:szCs w:val="21"/>
              </w:rPr>
              <w:t>：</w:t>
            </w:r>
            <w:r>
              <w:rPr>
                <w:szCs w:val="21"/>
              </w:rPr>
              <w:t>00</w:t>
            </w:r>
            <w:r>
              <w:rPr>
                <w:szCs w:val="21"/>
              </w:rPr>
              <w:t>），每小时采样时间不少于</w:t>
            </w:r>
            <w:r>
              <w:rPr>
                <w:szCs w:val="21"/>
              </w:rPr>
              <w:t>45min</w:t>
            </w:r>
          </w:p>
        </w:tc>
      </w:tr>
      <w:tr w:rsidR="0018371F">
        <w:trPr>
          <w:trHeight w:val="340"/>
          <w:jc w:val="center"/>
        </w:trPr>
        <w:tc>
          <w:tcPr>
            <w:tcW w:w="1063" w:type="pct"/>
            <w:vAlign w:val="center"/>
          </w:tcPr>
          <w:p w:rsidR="0018371F" w:rsidRDefault="00782558">
            <w:pPr>
              <w:pStyle w:val="1ff6"/>
              <w:adjustRightInd/>
              <w:ind w:firstLine="0"/>
              <w:jc w:val="center"/>
              <w:rPr>
                <w:szCs w:val="21"/>
              </w:rPr>
            </w:pPr>
            <w:r>
              <w:rPr>
                <w:szCs w:val="21"/>
              </w:rPr>
              <w:t>一氧化碳（</w:t>
            </w:r>
            <w:r>
              <w:rPr>
                <w:szCs w:val="21"/>
              </w:rPr>
              <w:t>CO</w:t>
            </w:r>
            <w:r>
              <w:rPr>
                <w:szCs w:val="21"/>
              </w:rPr>
              <w:t>）</w:t>
            </w:r>
          </w:p>
        </w:tc>
        <w:tc>
          <w:tcPr>
            <w:tcW w:w="1082" w:type="pct"/>
            <w:vAlign w:val="center"/>
          </w:tcPr>
          <w:p w:rsidR="0018371F" w:rsidRDefault="00782558">
            <w:pPr>
              <w:pStyle w:val="1ff6"/>
              <w:adjustRightInd/>
              <w:ind w:firstLine="0"/>
              <w:jc w:val="center"/>
              <w:rPr>
                <w:szCs w:val="21"/>
              </w:rPr>
            </w:pPr>
            <w:r>
              <w:rPr>
                <w:szCs w:val="21"/>
              </w:rPr>
              <w:t>1h</w:t>
            </w:r>
            <w:r>
              <w:rPr>
                <w:szCs w:val="21"/>
              </w:rPr>
              <w:t>平均</w:t>
            </w:r>
          </w:p>
        </w:tc>
        <w:tc>
          <w:tcPr>
            <w:tcW w:w="2855" w:type="pct"/>
            <w:vAlign w:val="center"/>
          </w:tcPr>
          <w:p w:rsidR="0018371F" w:rsidRDefault="00782558">
            <w:pPr>
              <w:pStyle w:val="1ff6"/>
              <w:adjustRightInd/>
              <w:ind w:firstLine="0"/>
              <w:jc w:val="left"/>
              <w:rPr>
                <w:szCs w:val="21"/>
              </w:rPr>
            </w:pPr>
            <w:r>
              <w:rPr>
                <w:szCs w:val="21"/>
              </w:rPr>
              <w:t>连续监测</w:t>
            </w:r>
            <w:r>
              <w:rPr>
                <w:szCs w:val="21"/>
              </w:rPr>
              <w:t>7</w:t>
            </w:r>
            <w:r>
              <w:rPr>
                <w:szCs w:val="21"/>
              </w:rPr>
              <w:t>天，每天采样</w:t>
            </w:r>
            <w:r>
              <w:rPr>
                <w:szCs w:val="21"/>
              </w:rPr>
              <w:t>4</w:t>
            </w:r>
            <w:r>
              <w:rPr>
                <w:szCs w:val="21"/>
              </w:rPr>
              <w:t>次（</w:t>
            </w:r>
            <w:r>
              <w:rPr>
                <w:szCs w:val="21"/>
              </w:rPr>
              <w:t>02</w:t>
            </w:r>
            <w:r w:rsidR="0060192B">
              <w:rPr>
                <w:szCs w:val="21"/>
              </w:rPr>
              <w:t>：</w:t>
            </w:r>
            <w:r>
              <w:rPr>
                <w:szCs w:val="21"/>
              </w:rPr>
              <w:t>00</w:t>
            </w:r>
            <w:r>
              <w:rPr>
                <w:szCs w:val="21"/>
              </w:rPr>
              <w:t>、</w:t>
            </w:r>
            <w:r>
              <w:rPr>
                <w:szCs w:val="21"/>
              </w:rPr>
              <w:t>08</w:t>
            </w:r>
            <w:r w:rsidR="0060192B">
              <w:rPr>
                <w:szCs w:val="21"/>
              </w:rPr>
              <w:t>：</w:t>
            </w:r>
            <w:r>
              <w:rPr>
                <w:szCs w:val="21"/>
              </w:rPr>
              <w:t>00</w:t>
            </w:r>
            <w:r>
              <w:rPr>
                <w:szCs w:val="21"/>
              </w:rPr>
              <w:t>、</w:t>
            </w:r>
            <w:r>
              <w:rPr>
                <w:szCs w:val="21"/>
              </w:rPr>
              <w:t>14</w:t>
            </w:r>
            <w:r w:rsidR="0060192B">
              <w:rPr>
                <w:szCs w:val="21"/>
              </w:rPr>
              <w:t>：</w:t>
            </w:r>
            <w:r>
              <w:rPr>
                <w:szCs w:val="21"/>
              </w:rPr>
              <w:t>00</w:t>
            </w:r>
            <w:r>
              <w:rPr>
                <w:szCs w:val="21"/>
              </w:rPr>
              <w:t>、</w:t>
            </w:r>
            <w:r>
              <w:rPr>
                <w:szCs w:val="21"/>
              </w:rPr>
              <w:t>20</w:t>
            </w:r>
            <w:r w:rsidR="0060192B">
              <w:rPr>
                <w:szCs w:val="21"/>
              </w:rPr>
              <w:t>：</w:t>
            </w:r>
            <w:r>
              <w:rPr>
                <w:szCs w:val="21"/>
              </w:rPr>
              <w:t>00</w:t>
            </w:r>
            <w:r>
              <w:rPr>
                <w:szCs w:val="21"/>
              </w:rPr>
              <w:t>），每小时采样时间不少于</w:t>
            </w:r>
            <w:r>
              <w:rPr>
                <w:szCs w:val="21"/>
              </w:rPr>
              <w:t>45min</w:t>
            </w:r>
          </w:p>
        </w:tc>
      </w:tr>
      <w:tr w:rsidR="0018371F">
        <w:trPr>
          <w:trHeight w:val="340"/>
          <w:jc w:val="center"/>
        </w:trPr>
        <w:tc>
          <w:tcPr>
            <w:tcW w:w="1063" w:type="pct"/>
            <w:vMerge w:val="restart"/>
            <w:vAlign w:val="center"/>
          </w:tcPr>
          <w:p w:rsidR="0018371F" w:rsidRDefault="00782558">
            <w:pPr>
              <w:pStyle w:val="1ff6"/>
              <w:adjustRightInd/>
              <w:ind w:firstLine="0"/>
              <w:jc w:val="center"/>
              <w:rPr>
                <w:szCs w:val="21"/>
              </w:rPr>
            </w:pPr>
            <w:r>
              <w:rPr>
                <w:szCs w:val="21"/>
              </w:rPr>
              <w:t>臭氧（</w:t>
            </w:r>
            <w:r>
              <w:rPr>
                <w:szCs w:val="21"/>
              </w:rPr>
              <w:t>O</w:t>
            </w:r>
            <w:r>
              <w:rPr>
                <w:szCs w:val="21"/>
                <w:vertAlign w:val="subscript"/>
              </w:rPr>
              <w:t>3</w:t>
            </w:r>
            <w:r>
              <w:rPr>
                <w:szCs w:val="21"/>
              </w:rPr>
              <w:t>）</w:t>
            </w:r>
          </w:p>
        </w:tc>
        <w:tc>
          <w:tcPr>
            <w:tcW w:w="1082" w:type="pct"/>
            <w:vAlign w:val="center"/>
          </w:tcPr>
          <w:p w:rsidR="0018371F" w:rsidRDefault="00782558">
            <w:pPr>
              <w:pStyle w:val="1ff6"/>
              <w:adjustRightInd/>
              <w:ind w:firstLine="0"/>
              <w:jc w:val="center"/>
              <w:rPr>
                <w:szCs w:val="21"/>
              </w:rPr>
            </w:pPr>
            <w:r>
              <w:rPr>
                <w:rFonts w:hint="eastAsia"/>
                <w:szCs w:val="21"/>
              </w:rPr>
              <w:t>日最大</w:t>
            </w:r>
            <w:r>
              <w:rPr>
                <w:szCs w:val="21"/>
              </w:rPr>
              <w:t>8h</w:t>
            </w:r>
            <w:r>
              <w:rPr>
                <w:szCs w:val="21"/>
              </w:rPr>
              <w:t>平均</w:t>
            </w:r>
          </w:p>
        </w:tc>
        <w:tc>
          <w:tcPr>
            <w:tcW w:w="2855" w:type="pct"/>
            <w:vAlign w:val="center"/>
          </w:tcPr>
          <w:p w:rsidR="0018371F" w:rsidRDefault="00782558">
            <w:pPr>
              <w:pStyle w:val="1ff6"/>
              <w:adjustRightInd/>
              <w:ind w:firstLine="0"/>
              <w:jc w:val="left"/>
              <w:rPr>
                <w:szCs w:val="21"/>
              </w:rPr>
            </w:pPr>
            <w:r>
              <w:rPr>
                <w:szCs w:val="21"/>
              </w:rPr>
              <w:t>连续监测</w:t>
            </w:r>
            <w:r>
              <w:rPr>
                <w:szCs w:val="21"/>
              </w:rPr>
              <w:t>7</w:t>
            </w:r>
            <w:r>
              <w:rPr>
                <w:szCs w:val="21"/>
              </w:rPr>
              <w:t>天，</w:t>
            </w:r>
            <w:r>
              <w:rPr>
                <w:rFonts w:hint="eastAsia"/>
                <w:szCs w:val="21"/>
              </w:rPr>
              <w:t>日最大</w:t>
            </w:r>
            <w:r>
              <w:rPr>
                <w:rFonts w:hint="eastAsia"/>
                <w:szCs w:val="21"/>
              </w:rPr>
              <w:t>8</w:t>
            </w:r>
            <w:r>
              <w:rPr>
                <w:rFonts w:hint="eastAsia"/>
                <w:szCs w:val="21"/>
              </w:rPr>
              <w:t>小时</w:t>
            </w:r>
            <w:r>
              <w:rPr>
                <w:szCs w:val="21"/>
              </w:rPr>
              <w:t>采样时间不少于</w:t>
            </w:r>
            <w:r>
              <w:rPr>
                <w:rFonts w:hint="eastAsia"/>
                <w:szCs w:val="21"/>
              </w:rPr>
              <w:t>6</w:t>
            </w:r>
            <w:r>
              <w:rPr>
                <w:rFonts w:hint="eastAsia"/>
                <w:szCs w:val="21"/>
              </w:rPr>
              <w:t>小时</w:t>
            </w:r>
          </w:p>
        </w:tc>
      </w:tr>
      <w:tr w:rsidR="0018371F">
        <w:trPr>
          <w:trHeight w:val="340"/>
          <w:jc w:val="center"/>
        </w:trPr>
        <w:tc>
          <w:tcPr>
            <w:tcW w:w="1063" w:type="pct"/>
            <w:vMerge/>
            <w:vAlign w:val="center"/>
          </w:tcPr>
          <w:p w:rsidR="0018371F" w:rsidRDefault="0018371F">
            <w:pPr>
              <w:pStyle w:val="1ff6"/>
              <w:adjustRightInd/>
              <w:ind w:firstLine="0"/>
              <w:jc w:val="center"/>
              <w:rPr>
                <w:szCs w:val="21"/>
              </w:rPr>
            </w:pPr>
          </w:p>
        </w:tc>
        <w:tc>
          <w:tcPr>
            <w:tcW w:w="1082" w:type="pct"/>
            <w:vAlign w:val="center"/>
          </w:tcPr>
          <w:p w:rsidR="0018371F" w:rsidRDefault="00782558">
            <w:pPr>
              <w:pStyle w:val="1ff6"/>
              <w:adjustRightInd/>
              <w:ind w:firstLine="0"/>
              <w:jc w:val="center"/>
              <w:rPr>
                <w:szCs w:val="21"/>
              </w:rPr>
            </w:pPr>
            <w:r>
              <w:rPr>
                <w:szCs w:val="21"/>
              </w:rPr>
              <w:t>1h</w:t>
            </w:r>
            <w:r>
              <w:rPr>
                <w:szCs w:val="21"/>
              </w:rPr>
              <w:t>平均</w:t>
            </w:r>
          </w:p>
        </w:tc>
        <w:tc>
          <w:tcPr>
            <w:tcW w:w="2855" w:type="pct"/>
            <w:vAlign w:val="center"/>
          </w:tcPr>
          <w:p w:rsidR="0018371F" w:rsidRDefault="00782558">
            <w:pPr>
              <w:pStyle w:val="1ff6"/>
              <w:adjustRightInd/>
              <w:ind w:firstLine="0"/>
              <w:jc w:val="left"/>
              <w:rPr>
                <w:szCs w:val="21"/>
              </w:rPr>
            </w:pPr>
            <w:r>
              <w:rPr>
                <w:szCs w:val="21"/>
              </w:rPr>
              <w:t>连续监测</w:t>
            </w:r>
            <w:r>
              <w:rPr>
                <w:szCs w:val="21"/>
              </w:rPr>
              <w:t>7</w:t>
            </w:r>
            <w:r>
              <w:rPr>
                <w:szCs w:val="21"/>
              </w:rPr>
              <w:t>天，每天采样</w:t>
            </w:r>
            <w:r>
              <w:rPr>
                <w:szCs w:val="21"/>
              </w:rPr>
              <w:t>4</w:t>
            </w:r>
            <w:r>
              <w:rPr>
                <w:szCs w:val="21"/>
              </w:rPr>
              <w:t>次（</w:t>
            </w:r>
            <w:r>
              <w:rPr>
                <w:szCs w:val="21"/>
              </w:rPr>
              <w:t>02</w:t>
            </w:r>
            <w:r w:rsidR="0060192B">
              <w:rPr>
                <w:szCs w:val="21"/>
              </w:rPr>
              <w:t>：</w:t>
            </w:r>
            <w:r>
              <w:rPr>
                <w:szCs w:val="21"/>
              </w:rPr>
              <w:t>00</w:t>
            </w:r>
            <w:r>
              <w:rPr>
                <w:szCs w:val="21"/>
              </w:rPr>
              <w:t>、</w:t>
            </w:r>
            <w:r>
              <w:rPr>
                <w:szCs w:val="21"/>
              </w:rPr>
              <w:t>08</w:t>
            </w:r>
            <w:r w:rsidR="0060192B">
              <w:rPr>
                <w:szCs w:val="21"/>
              </w:rPr>
              <w:t>：</w:t>
            </w:r>
            <w:r>
              <w:rPr>
                <w:szCs w:val="21"/>
              </w:rPr>
              <w:t>00</w:t>
            </w:r>
            <w:r>
              <w:rPr>
                <w:szCs w:val="21"/>
              </w:rPr>
              <w:t>、</w:t>
            </w:r>
            <w:r>
              <w:rPr>
                <w:szCs w:val="21"/>
              </w:rPr>
              <w:t>14</w:t>
            </w:r>
            <w:r w:rsidR="0060192B">
              <w:rPr>
                <w:szCs w:val="21"/>
              </w:rPr>
              <w:t>：</w:t>
            </w:r>
            <w:r>
              <w:rPr>
                <w:szCs w:val="21"/>
              </w:rPr>
              <w:t>00</w:t>
            </w:r>
            <w:r>
              <w:rPr>
                <w:szCs w:val="21"/>
              </w:rPr>
              <w:t>、</w:t>
            </w:r>
            <w:r>
              <w:rPr>
                <w:szCs w:val="21"/>
              </w:rPr>
              <w:t>20</w:t>
            </w:r>
            <w:r w:rsidR="0060192B">
              <w:rPr>
                <w:szCs w:val="21"/>
              </w:rPr>
              <w:t>：</w:t>
            </w:r>
            <w:r>
              <w:rPr>
                <w:szCs w:val="21"/>
              </w:rPr>
              <w:t>00</w:t>
            </w:r>
            <w:r>
              <w:rPr>
                <w:szCs w:val="21"/>
              </w:rPr>
              <w:t>），每小时采样时间不少于</w:t>
            </w:r>
            <w:r>
              <w:rPr>
                <w:szCs w:val="21"/>
              </w:rPr>
              <w:t>45min</w:t>
            </w:r>
          </w:p>
        </w:tc>
      </w:tr>
      <w:tr w:rsidR="00850A51">
        <w:trPr>
          <w:trHeight w:val="340"/>
          <w:jc w:val="center"/>
        </w:trPr>
        <w:tc>
          <w:tcPr>
            <w:tcW w:w="1063" w:type="pct"/>
            <w:vAlign w:val="center"/>
          </w:tcPr>
          <w:p w:rsidR="00850A51" w:rsidRDefault="00850A51" w:rsidP="009B448C">
            <w:pPr>
              <w:widowControl/>
              <w:spacing w:line="260" w:lineRule="exact"/>
              <w:jc w:val="center"/>
              <w:rPr>
                <w:kern w:val="0"/>
                <w:szCs w:val="21"/>
              </w:rPr>
            </w:pPr>
            <w:r>
              <w:rPr>
                <w:kern w:val="0"/>
                <w:szCs w:val="21"/>
              </w:rPr>
              <w:t>硫化氢</w:t>
            </w:r>
            <w:r>
              <w:rPr>
                <w:rFonts w:hint="eastAsia"/>
                <w:kern w:val="0"/>
                <w:szCs w:val="21"/>
              </w:rPr>
              <w:t>、氨</w:t>
            </w:r>
          </w:p>
        </w:tc>
        <w:tc>
          <w:tcPr>
            <w:tcW w:w="1082" w:type="pct"/>
            <w:vAlign w:val="center"/>
          </w:tcPr>
          <w:p w:rsidR="00850A51" w:rsidRDefault="00850A51" w:rsidP="009B448C">
            <w:pPr>
              <w:pStyle w:val="1ff6"/>
              <w:adjustRightInd/>
              <w:ind w:firstLine="0"/>
              <w:jc w:val="center"/>
              <w:rPr>
                <w:szCs w:val="21"/>
              </w:rPr>
            </w:pPr>
            <w:r>
              <w:rPr>
                <w:szCs w:val="21"/>
              </w:rPr>
              <w:t>1h</w:t>
            </w:r>
            <w:r>
              <w:rPr>
                <w:szCs w:val="21"/>
              </w:rPr>
              <w:t>平均</w:t>
            </w:r>
          </w:p>
        </w:tc>
        <w:tc>
          <w:tcPr>
            <w:tcW w:w="2855" w:type="pct"/>
            <w:vAlign w:val="center"/>
          </w:tcPr>
          <w:p w:rsidR="00850A51" w:rsidRDefault="00850A51" w:rsidP="009B448C">
            <w:pPr>
              <w:pStyle w:val="1ff6"/>
              <w:adjustRightInd/>
              <w:ind w:firstLine="0"/>
              <w:jc w:val="left"/>
              <w:rPr>
                <w:szCs w:val="21"/>
              </w:rPr>
            </w:pPr>
            <w:r>
              <w:rPr>
                <w:szCs w:val="21"/>
              </w:rPr>
              <w:t>连续监测</w:t>
            </w:r>
            <w:r>
              <w:rPr>
                <w:szCs w:val="21"/>
              </w:rPr>
              <w:t>7</w:t>
            </w:r>
            <w:r>
              <w:rPr>
                <w:szCs w:val="21"/>
              </w:rPr>
              <w:t>天，每天采样</w:t>
            </w:r>
            <w:r>
              <w:rPr>
                <w:szCs w:val="21"/>
              </w:rPr>
              <w:t>4</w:t>
            </w:r>
            <w:r>
              <w:rPr>
                <w:szCs w:val="21"/>
              </w:rPr>
              <w:t>次（</w:t>
            </w:r>
            <w:r>
              <w:rPr>
                <w:szCs w:val="21"/>
              </w:rPr>
              <w:t>02:00</w:t>
            </w:r>
            <w:r>
              <w:rPr>
                <w:szCs w:val="21"/>
              </w:rPr>
              <w:t>、</w:t>
            </w:r>
            <w:r>
              <w:rPr>
                <w:szCs w:val="21"/>
              </w:rPr>
              <w:t>08:00</w:t>
            </w:r>
            <w:r>
              <w:rPr>
                <w:szCs w:val="21"/>
              </w:rPr>
              <w:t>、</w:t>
            </w:r>
            <w:r>
              <w:rPr>
                <w:szCs w:val="21"/>
              </w:rPr>
              <w:t>14:00</w:t>
            </w:r>
            <w:r>
              <w:rPr>
                <w:szCs w:val="21"/>
              </w:rPr>
              <w:t>、</w:t>
            </w:r>
            <w:r>
              <w:rPr>
                <w:szCs w:val="21"/>
              </w:rPr>
              <w:t>20:00</w:t>
            </w:r>
            <w:r>
              <w:rPr>
                <w:szCs w:val="21"/>
              </w:rPr>
              <w:t>），每小时采样时间不少于</w:t>
            </w:r>
            <w:r>
              <w:rPr>
                <w:szCs w:val="21"/>
              </w:rPr>
              <w:t>45min</w:t>
            </w:r>
          </w:p>
        </w:tc>
      </w:tr>
    </w:tbl>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4</w:t>
      </w:r>
      <w:r>
        <w:rPr>
          <w:snapToGrid w:val="0"/>
          <w:kern w:val="0"/>
          <w:sz w:val="24"/>
        </w:rPr>
        <w:t>）监测</w:t>
      </w:r>
      <w:r>
        <w:rPr>
          <w:rFonts w:hint="eastAsia"/>
          <w:snapToGrid w:val="0"/>
          <w:kern w:val="0"/>
          <w:sz w:val="24"/>
        </w:rPr>
        <w:t>方法及方法来源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本次环境空气监测项目的监测方法、方法来源、使用仪器及检出限见表</w:t>
      </w:r>
      <w:r>
        <w:rPr>
          <w:rFonts w:hint="eastAsia"/>
          <w:snapToGrid w:val="0"/>
          <w:kern w:val="0"/>
          <w:sz w:val="24"/>
        </w:rPr>
        <w:t>3.4-</w:t>
      </w:r>
      <w:r w:rsidR="00850A51">
        <w:rPr>
          <w:rFonts w:hint="eastAsia"/>
          <w:snapToGrid w:val="0"/>
          <w:kern w:val="0"/>
          <w:sz w:val="24"/>
        </w:rPr>
        <w:t>4</w:t>
      </w:r>
      <w:r>
        <w:rPr>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hint="eastAsia"/>
          <w:b/>
          <w:kern w:val="0"/>
          <w:sz w:val="24"/>
          <w:szCs w:val="21"/>
        </w:rPr>
        <w:t>3.4-</w:t>
      </w:r>
      <w:r w:rsidR="00850A51">
        <w:rPr>
          <w:rFonts w:ascii="Times New Roman" w:hAnsi="Times New Roman" w:hint="eastAsia"/>
          <w:b/>
          <w:kern w:val="0"/>
          <w:sz w:val="24"/>
          <w:szCs w:val="21"/>
        </w:rPr>
        <w:t>4</w:t>
      </w:r>
      <w:r>
        <w:rPr>
          <w:rFonts w:ascii="Times New Roman" w:hAnsi="Times New Roman" w:hint="eastAsia"/>
          <w:b/>
          <w:kern w:val="0"/>
          <w:sz w:val="24"/>
          <w:szCs w:val="21"/>
        </w:rPr>
        <w:t xml:space="preserve">  </w:t>
      </w:r>
      <w:r>
        <w:rPr>
          <w:rFonts w:ascii="Times New Roman" w:hAnsi="Times New Roman"/>
          <w:b/>
          <w:kern w:val="0"/>
          <w:sz w:val="24"/>
          <w:szCs w:val="21"/>
        </w:rPr>
        <w:t>环境空气监测方法、方法来源、使用仪器及检出限</w:t>
      </w:r>
      <w:r>
        <w:rPr>
          <w:rFonts w:ascii="Times New Roman" w:hAnsi="Times New Roman" w:hint="eastAsia"/>
          <w:b/>
          <w:kern w:val="0"/>
          <w:sz w:val="24"/>
          <w:szCs w:val="21"/>
        </w:rPr>
        <w:t>一览表</w:t>
      </w:r>
    </w:p>
    <w:tbl>
      <w:tblPr>
        <w:tblW w:w="5122"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76"/>
        <w:gridCol w:w="4566"/>
        <w:gridCol w:w="2191"/>
        <w:gridCol w:w="1344"/>
      </w:tblGrid>
      <w:tr w:rsidR="0018371F" w:rsidTr="00850A51">
        <w:trPr>
          <w:trHeight w:val="20"/>
          <w:tblHeader/>
          <w:jc w:val="center"/>
        </w:trPr>
        <w:tc>
          <w:tcPr>
            <w:tcW w:w="586" w:type="pct"/>
            <w:tcBorders>
              <w:bottom w:val="single" w:sz="12" w:space="0" w:color="auto"/>
            </w:tcBorders>
            <w:vAlign w:val="center"/>
          </w:tcPr>
          <w:p w:rsidR="0018371F" w:rsidRDefault="00782558">
            <w:pPr>
              <w:jc w:val="center"/>
              <w:outlineLvl w:val="0"/>
              <w:rPr>
                <w:b/>
                <w:szCs w:val="21"/>
              </w:rPr>
            </w:pPr>
            <w:bookmarkStart w:id="676" w:name="_Toc107328088"/>
            <w:bookmarkStart w:id="677" w:name="_Toc102905151"/>
            <w:bookmarkStart w:id="678" w:name="_Toc142574372"/>
            <w:bookmarkStart w:id="679" w:name="_Toc143879439"/>
            <w:bookmarkStart w:id="680" w:name="_Toc183600050"/>
            <w:bookmarkStart w:id="681" w:name="_Toc183773194"/>
            <w:bookmarkStart w:id="682" w:name="_Toc184165440"/>
            <w:r>
              <w:rPr>
                <w:b/>
                <w:snapToGrid w:val="0"/>
                <w:kern w:val="0"/>
                <w:szCs w:val="21"/>
              </w:rPr>
              <w:t>项目</w:t>
            </w:r>
            <w:bookmarkEnd w:id="676"/>
            <w:bookmarkEnd w:id="677"/>
            <w:bookmarkEnd w:id="678"/>
            <w:bookmarkEnd w:id="679"/>
            <w:bookmarkEnd w:id="680"/>
            <w:bookmarkEnd w:id="681"/>
            <w:bookmarkEnd w:id="682"/>
          </w:p>
        </w:tc>
        <w:tc>
          <w:tcPr>
            <w:tcW w:w="2488" w:type="pct"/>
            <w:tcBorders>
              <w:bottom w:val="single" w:sz="12" w:space="0" w:color="auto"/>
            </w:tcBorders>
            <w:vAlign w:val="center"/>
          </w:tcPr>
          <w:p w:rsidR="0018371F" w:rsidRDefault="00782558">
            <w:pPr>
              <w:jc w:val="center"/>
              <w:outlineLvl w:val="0"/>
              <w:rPr>
                <w:b/>
                <w:snapToGrid w:val="0"/>
                <w:kern w:val="0"/>
                <w:szCs w:val="21"/>
              </w:rPr>
            </w:pPr>
            <w:bookmarkStart w:id="683" w:name="_Toc142574373"/>
            <w:bookmarkStart w:id="684" w:name="_Toc107328089"/>
            <w:bookmarkStart w:id="685" w:name="_Toc102905152"/>
            <w:bookmarkStart w:id="686" w:name="_Toc143879440"/>
            <w:bookmarkStart w:id="687" w:name="_Toc183600051"/>
            <w:bookmarkStart w:id="688" w:name="_Toc183773195"/>
            <w:bookmarkStart w:id="689" w:name="_Toc184165441"/>
            <w:r>
              <w:rPr>
                <w:b/>
                <w:snapToGrid w:val="0"/>
                <w:kern w:val="0"/>
                <w:szCs w:val="21"/>
              </w:rPr>
              <w:t>检测方法及方法来源</w:t>
            </w:r>
            <w:bookmarkEnd w:id="683"/>
            <w:bookmarkEnd w:id="684"/>
            <w:bookmarkEnd w:id="685"/>
            <w:bookmarkEnd w:id="686"/>
            <w:bookmarkEnd w:id="687"/>
            <w:bookmarkEnd w:id="688"/>
            <w:bookmarkEnd w:id="689"/>
          </w:p>
        </w:tc>
        <w:tc>
          <w:tcPr>
            <w:tcW w:w="1194" w:type="pct"/>
            <w:tcBorders>
              <w:bottom w:val="single" w:sz="12" w:space="0" w:color="auto"/>
            </w:tcBorders>
            <w:vAlign w:val="center"/>
          </w:tcPr>
          <w:p w:rsidR="0018371F" w:rsidRDefault="00782558">
            <w:pPr>
              <w:jc w:val="center"/>
              <w:outlineLvl w:val="0"/>
              <w:rPr>
                <w:b/>
                <w:snapToGrid w:val="0"/>
                <w:kern w:val="0"/>
                <w:szCs w:val="21"/>
              </w:rPr>
            </w:pPr>
            <w:bookmarkStart w:id="690" w:name="_Toc107328090"/>
            <w:bookmarkStart w:id="691" w:name="_Toc142574374"/>
            <w:bookmarkStart w:id="692" w:name="_Toc102905153"/>
            <w:bookmarkStart w:id="693" w:name="_Toc143879441"/>
            <w:bookmarkStart w:id="694" w:name="_Toc183600052"/>
            <w:bookmarkStart w:id="695" w:name="_Toc183773196"/>
            <w:bookmarkStart w:id="696" w:name="_Toc184165442"/>
            <w:r>
              <w:rPr>
                <w:b/>
                <w:szCs w:val="21"/>
              </w:rPr>
              <w:t>使用仪器</w:t>
            </w:r>
            <w:bookmarkEnd w:id="690"/>
            <w:bookmarkEnd w:id="691"/>
            <w:bookmarkEnd w:id="692"/>
            <w:bookmarkEnd w:id="693"/>
            <w:bookmarkEnd w:id="694"/>
            <w:bookmarkEnd w:id="695"/>
            <w:bookmarkEnd w:id="696"/>
          </w:p>
        </w:tc>
        <w:tc>
          <w:tcPr>
            <w:tcW w:w="733" w:type="pct"/>
            <w:tcBorders>
              <w:bottom w:val="single" w:sz="12" w:space="0" w:color="auto"/>
            </w:tcBorders>
            <w:vAlign w:val="center"/>
          </w:tcPr>
          <w:p w:rsidR="0018371F" w:rsidRDefault="00782558">
            <w:pPr>
              <w:jc w:val="center"/>
              <w:outlineLvl w:val="0"/>
              <w:rPr>
                <w:b/>
                <w:snapToGrid w:val="0"/>
                <w:kern w:val="0"/>
                <w:szCs w:val="21"/>
              </w:rPr>
            </w:pPr>
            <w:bookmarkStart w:id="697" w:name="_Toc102905154"/>
            <w:bookmarkStart w:id="698" w:name="_Toc107328091"/>
            <w:bookmarkStart w:id="699" w:name="_Toc142574375"/>
            <w:bookmarkStart w:id="700" w:name="_Toc143879442"/>
            <w:bookmarkStart w:id="701" w:name="_Toc183600053"/>
            <w:bookmarkStart w:id="702" w:name="_Toc183773197"/>
            <w:bookmarkStart w:id="703" w:name="_Toc184165443"/>
            <w:r>
              <w:rPr>
                <w:b/>
                <w:snapToGrid w:val="0"/>
                <w:kern w:val="0"/>
                <w:szCs w:val="21"/>
              </w:rPr>
              <w:t>检出限</w:t>
            </w:r>
            <w:bookmarkEnd w:id="697"/>
            <w:bookmarkEnd w:id="698"/>
            <w:bookmarkEnd w:id="699"/>
            <w:bookmarkEnd w:id="700"/>
            <w:bookmarkEnd w:id="701"/>
            <w:bookmarkEnd w:id="702"/>
            <w:bookmarkEnd w:id="703"/>
          </w:p>
        </w:tc>
      </w:tr>
      <w:tr w:rsidR="00850A51" w:rsidTr="00850A51">
        <w:trPr>
          <w:trHeight w:val="20"/>
          <w:tblHeader/>
          <w:jc w:val="center"/>
        </w:trPr>
        <w:tc>
          <w:tcPr>
            <w:tcW w:w="586" w:type="pct"/>
            <w:tcBorders>
              <w:top w:val="single" w:sz="12" w:space="0" w:color="auto"/>
              <w:bottom w:val="single" w:sz="4" w:space="0" w:color="auto"/>
            </w:tcBorders>
            <w:vAlign w:val="center"/>
          </w:tcPr>
          <w:p w:rsidR="00850A51" w:rsidRDefault="00850A51">
            <w:pPr>
              <w:jc w:val="center"/>
              <w:outlineLvl w:val="0"/>
              <w:rPr>
                <w:bCs/>
                <w:snapToGrid w:val="0"/>
                <w:kern w:val="0"/>
                <w:szCs w:val="21"/>
              </w:rPr>
            </w:pPr>
            <w:bookmarkStart w:id="704" w:name="_Toc102905155"/>
            <w:bookmarkStart w:id="705" w:name="_Toc107328092"/>
            <w:bookmarkStart w:id="706" w:name="_Toc142574376"/>
            <w:bookmarkStart w:id="707" w:name="_Toc143879443"/>
            <w:bookmarkStart w:id="708" w:name="_Toc183600054"/>
            <w:bookmarkStart w:id="709" w:name="_Toc183773198"/>
            <w:bookmarkStart w:id="710" w:name="_Toc184165444"/>
            <w:r>
              <w:rPr>
                <w:bCs/>
                <w:snapToGrid w:val="0"/>
                <w:kern w:val="0"/>
                <w:szCs w:val="21"/>
              </w:rPr>
              <w:t>二氧化硫</w:t>
            </w:r>
            <w:bookmarkEnd w:id="704"/>
            <w:bookmarkEnd w:id="705"/>
            <w:bookmarkEnd w:id="706"/>
            <w:bookmarkEnd w:id="707"/>
            <w:bookmarkEnd w:id="708"/>
            <w:bookmarkEnd w:id="709"/>
            <w:bookmarkEnd w:id="710"/>
          </w:p>
        </w:tc>
        <w:tc>
          <w:tcPr>
            <w:tcW w:w="2488" w:type="pct"/>
            <w:tcBorders>
              <w:top w:val="single" w:sz="12" w:space="0" w:color="auto"/>
              <w:bottom w:val="single" w:sz="4" w:space="0" w:color="auto"/>
            </w:tcBorders>
            <w:vAlign w:val="center"/>
          </w:tcPr>
          <w:p w:rsidR="00850A51" w:rsidRDefault="00850A51" w:rsidP="009B448C">
            <w:pPr>
              <w:spacing w:line="240" w:lineRule="exact"/>
              <w:jc w:val="center"/>
              <w:rPr>
                <w:szCs w:val="21"/>
              </w:rPr>
            </w:pPr>
            <w:r>
              <w:rPr>
                <w:szCs w:val="21"/>
              </w:rPr>
              <w:t>HJ 482-2009</w:t>
            </w:r>
          </w:p>
          <w:p w:rsidR="00850A51" w:rsidRDefault="00850A51" w:rsidP="009B448C">
            <w:pPr>
              <w:spacing w:line="240" w:lineRule="exact"/>
              <w:jc w:val="center"/>
              <w:rPr>
                <w:szCs w:val="21"/>
              </w:rPr>
            </w:pPr>
            <w:r>
              <w:rPr>
                <w:spacing w:val="-6"/>
                <w:szCs w:val="21"/>
              </w:rPr>
              <w:t>环境空气</w:t>
            </w:r>
            <w:r>
              <w:rPr>
                <w:spacing w:val="-6"/>
                <w:szCs w:val="21"/>
              </w:rPr>
              <w:t xml:space="preserve"> </w:t>
            </w:r>
            <w:r>
              <w:rPr>
                <w:spacing w:val="-6"/>
                <w:szCs w:val="21"/>
              </w:rPr>
              <w:t>二氧化硫的测定</w:t>
            </w:r>
            <w:r>
              <w:rPr>
                <w:spacing w:val="-6"/>
                <w:szCs w:val="21"/>
              </w:rPr>
              <w:t xml:space="preserve"> </w:t>
            </w:r>
            <w:r>
              <w:rPr>
                <w:spacing w:val="-6"/>
                <w:szCs w:val="21"/>
              </w:rPr>
              <w:t>甲醛吸收</w:t>
            </w:r>
            <w:r>
              <w:rPr>
                <w:spacing w:val="-6"/>
                <w:szCs w:val="21"/>
              </w:rPr>
              <w:t>-</w:t>
            </w:r>
            <w:r>
              <w:rPr>
                <w:spacing w:val="-6"/>
                <w:szCs w:val="21"/>
              </w:rPr>
              <w:t>副玫瑰苯胺分光光度法</w:t>
            </w:r>
          </w:p>
        </w:tc>
        <w:tc>
          <w:tcPr>
            <w:tcW w:w="1194" w:type="pct"/>
            <w:vMerge w:val="restart"/>
            <w:tcBorders>
              <w:top w:val="single" w:sz="12" w:space="0" w:color="auto"/>
              <w:bottom w:val="single" w:sz="4" w:space="0" w:color="auto"/>
            </w:tcBorders>
            <w:vAlign w:val="center"/>
          </w:tcPr>
          <w:p w:rsidR="00850A51" w:rsidRDefault="00850A51">
            <w:pPr>
              <w:jc w:val="center"/>
              <w:outlineLvl w:val="0"/>
              <w:rPr>
                <w:bCs/>
                <w:szCs w:val="21"/>
              </w:rPr>
            </w:pPr>
            <w:bookmarkStart w:id="711" w:name="_Toc142574378"/>
            <w:bookmarkStart w:id="712" w:name="_Toc143879445"/>
            <w:bookmarkStart w:id="713" w:name="_Toc183600055"/>
            <w:bookmarkStart w:id="714" w:name="_Toc183773199"/>
            <w:bookmarkStart w:id="715" w:name="_Toc184165445"/>
            <w:r>
              <w:rPr>
                <w:rFonts w:hint="eastAsia"/>
                <w:bCs/>
                <w:szCs w:val="21"/>
              </w:rPr>
              <w:t>T6</w:t>
            </w:r>
            <w:r>
              <w:rPr>
                <w:rFonts w:hint="eastAsia"/>
                <w:bCs/>
                <w:szCs w:val="21"/>
              </w:rPr>
              <w:t>新世纪</w:t>
            </w:r>
            <w:bookmarkEnd w:id="711"/>
            <w:bookmarkEnd w:id="712"/>
            <w:bookmarkEnd w:id="713"/>
            <w:bookmarkEnd w:id="714"/>
            <w:bookmarkEnd w:id="715"/>
          </w:p>
          <w:p w:rsidR="00850A51" w:rsidRDefault="00850A51">
            <w:pPr>
              <w:jc w:val="center"/>
              <w:outlineLvl w:val="0"/>
              <w:rPr>
                <w:bCs/>
                <w:szCs w:val="21"/>
              </w:rPr>
            </w:pPr>
            <w:bookmarkStart w:id="716" w:name="_Toc142574379"/>
            <w:bookmarkStart w:id="717" w:name="_Toc107328095"/>
            <w:bookmarkStart w:id="718" w:name="_Toc102905158"/>
            <w:bookmarkStart w:id="719" w:name="_Toc143879446"/>
            <w:bookmarkStart w:id="720" w:name="_Toc183600056"/>
            <w:bookmarkStart w:id="721" w:name="_Toc183773200"/>
            <w:bookmarkStart w:id="722" w:name="_Toc184165446"/>
            <w:r>
              <w:rPr>
                <w:bCs/>
                <w:szCs w:val="21"/>
              </w:rPr>
              <w:t>紫外可见分光光度计</w:t>
            </w:r>
            <w:bookmarkEnd w:id="716"/>
            <w:bookmarkEnd w:id="717"/>
            <w:bookmarkEnd w:id="718"/>
            <w:bookmarkEnd w:id="719"/>
            <w:bookmarkEnd w:id="720"/>
            <w:bookmarkEnd w:id="721"/>
            <w:bookmarkEnd w:id="722"/>
          </w:p>
        </w:tc>
        <w:tc>
          <w:tcPr>
            <w:tcW w:w="733" w:type="pct"/>
            <w:tcBorders>
              <w:top w:val="single" w:sz="12" w:space="0" w:color="auto"/>
              <w:bottom w:val="single" w:sz="4" w:space="0" w:color="auto"/>
            </w:tcBorders>
            <w:vAlign w:val="center"/>
          </w:tcPr>
          <w:p w:rsidR="00850A51" w:rsidRDefault="00850A51" w:rsidP="009B448C">
            <w:pPr>
              <w:spacing w:line="300" w:lineRule="exact"/>
              <w:jc w:val="center"/>
              <w:rPr>
                <w:szCs w:val="21"/>
              </w:rPr>
            </w:pPr>
            <w:r>
              <w:rPr>
                <w:szCs w:val="21"/>
              </w:rPr>
              <w:t>日均值</w:t>
            </w:r>
            <w:r>
              <w:rPr>
                <w:szCs w:val="21"/>
              </w:rPr>
              <w:t>:0.004</w:t>
            </w:r>
            <w:r>
              <w:rPr>
                <w:bCs/>
                <w:snapToGrid w:val="0"/>
                <w:kern w:val="0"/>
                <w:szCs w:val="21"/>
              </w:rPr>
              <w:t xml:space="preserve"> mg/m³</w:t>
            </w:r>
          </w:p>
        </w:tc>
      </w:tr>
      <w:tr w:rsidR="00850A51" w:rsidTr="00850A51">
        <w:trPr>
          <w:trHeight w:val="20"/>
          <w:tblHeader/>
          <w:jc w:val="center"/>
        </w:trPr>
        <w:tc>
          <w:tcPr>
            <w:tcW w:w="586" w:type="pct"/>
            <w:tcBorders>
              <w:top w:val="single" w:sz="4" w:space="0" w:color="auto"/>
              <w:bottom w:val="single" w:sz="4" w:space="0" w:color="auto"/>
            </w:tcBorders>
            <w:vAlign w:val="center"/>
          </w:tcPr>
          <w:p w:rsidR="00850A51" w:rsidRDefault="00850A51">
            <w:pPr>
              <w:jc w:val="center"/>
              <w:outlineLvl w:val="0"/>
              <w:rPr>
                <w:bCs/>
                <w:snapToGrid w:val="0"/>
                <w:kern w:val="0"/>
                <w:szCs w:val="21"/>
              </w:rPr>
            </w:pPr>
            <w:bookmarkStart w:id="723" w:name="_Toc107328098"/>
            <w:bookmarkStart w:id="724" w:name="_Toc142574381"/>
            <w:bookmarkStart w:id="725" w:name="_Toc102905161"/>
            <w:bookmarkStart w:id="726" w:name="_Toc143879448"/>
            <w:bookmarkStart w:id="727" w:name="_Toc183600057"/>
            <w:bookmarkStart w:id="728" w:name="_Toc183773201"/>
            <w:bookmarkStart w:id="729" w:name="_Toc184165447"/>
            <w:r>
              <w:rPr>
                <w:bCs/>
                <w:snapToGrid w:val="0"/>
                <w:kern w:val="0"/>
                <w:szCs w:val="21"/>
              </w:rPr>
              <w:t>二氧化氮</w:t>
            </w:r>
            <w:bookmarkEnd w:id="723"/>
            <w:bookmarkEnd w:id="724"/>
            <w:bookmarkEnd w:id="725"/>
            <w:bookmarkEnd w:id="726"/>
            <w:bookmarkEnd w:id="727"/>
            <w:bookmarkEnd w:id="728"/>
            <w:bookmarkEnd w:id="729"/>
          </w:p>
        </w:tc>
        <w:tc>
          <w:tcPr>
            <w:tcW w:w="2488" w:type="pct"/>
            <w:tcBorders>
              <w:top w:val="single" w:sz="4" w:space="0" w:color="auto"/>
              <w:bottom w:val="single" w:sz="4" w:space="0" w:color="auto"/>
            </w:tcBorders>
            <w:vAlign w:val="center"/>
          </w:tcPr>
          <w:p w:rsidR="00850A51" w:rsidRDefault="00850A51" w:rsidP="009B448C">
            <w:pPr>
              <w:spacing w:line="240" w:lineRule="exact"/>
              <w:jc w:val="center"/>
              <w:rPr>
                <w:szCs w:val="21"/>
              </w:rPr>
            </w:pPr>
            <w:r>
              <w:rPr>
                <w:szCs w:val="21"/>
              </w:rPr>
              <w:t>HJ 479-2009</w:t>
            </w:r>
          </w:p>
          <w:p w:rsidR="00850A51" w:rsidRDefault="00850A51" w:rsidP="009B448C">
            <w:pPr>
              <w:spacing w:line="240" w:lineRule="exact"/>
              <w:jc w:val="center"/>
              <w:rPr>
                <w:szCs w:val="21"/>
              </w:rPr>
            </w:pPr>
            <w:r>
              <w:rPr>
                <w:spacing w:val="-11"/>
                <w:szCs w:val="21"/>
              </w:rPr>
              <w:t>环境空气</w:t>
            </w:r>
            <w:r>
              <w:rPr>
                <w:rFonts w:hint="eastAsia"/>
                <w:spacing w:val="-11"/>
                <w:szCs w:val="21"/>
              </w:rPr>
              <w:t xml:space="preserve"> </w:t>
            </w:r>
            <w:r>
              <w:rPr>
                <w:spacing w:val="-11"/>
                <w:szCs w:val="21"/>
              </w:rPr>
              <w:t>氮氧化物</w:t>
            </w:r>
            <w:r>
              <w:rPr>
                <w:rFonts w:hint="eastAsia"/>
                <w:spacing w:val="-11"/>
                <w:szCs w:val="21"/>
              </w:rPr>
              <w:t>（</w:t>
            </w:r>
            <w:r>
              <w:rPr>
                <w:spacing w:val="-11"/>
                <w:szCs w:val="21"/>
              </w:rPr>
              <w:t>一氧化氮和二氧化氮</w:t>
            </w:r>
            <w:r>
              <w:rPr>
                <w:rFonts w:hint="eastAsia"/>
                <w:spacing w:val="-11"/>
                <w:szCs w:val="21"/>
              </w:rPr>
              <w:t>）</w:t>
            </w:r>
            <w:r>
              <w:rPr>
                <w:spacing w:val="-11"/>
                <w:szCs w:val="21"/>
              </w:rPr>
              <w:t>的测定</w:t>
            </w:r>
            <w:r>
              <w:rPr>
                <w:rFonts w:hint="eastAsia"/>
                <w:spacing w:val="-11"/>
                <w:szCs w:val="21"/>
              </w:rPr>
              <w:t xml:space="preserve"> </w:t>
            </w:r>
            <w:r>
              <w:rPr>
                <w:spacing w:val="-11"/>
                <w:szCs w:val="21"/>
              </w:rPr>
              <w:t>盐酸萘乙二胺分光光度法</w:t>
            </w:r>
          </w:p>
        </w:tc>
        <w:tc>
          <w:tcPr>
            <w:tcW w:w="1194" w:type="pct"/>
            <w:vMerge/>
            <w:tcBorders>
              <w:top w:val="single" w:sz="4" w:space="0" w:color="auto"/>
              <w:bottom w:val="single" w:sz="4" w:space="0" w:color="auto"/>
            </w:tcBorders>
            <w:vAlign w:val="center"/>
          </w:tcPr>
          <w:p w:rsidR="00850A51" w:rsidRDefault="00850A51">
            <w:pPr>
              <w:jc w:val="center"/>
              <w:outlineLvl w:val="0"/>
              <w:rPr>
                <w:bCs/>
                <w:szCs w:val="21"/>
              </w:rPr>
            </w:pPr>
          </w:p>
        </w:tc>
        <w:tc>
          <w:tcPr>
            <w:tcW w:w="733" w:type="pct"/>
            <w:tcBorders>
              <w:top w:val="single" w:sz="4" w:space="0" w:color="auto"/>
              <w:bottom w:val="single" w:sz="4" w:space="0" w:color="auto"/>
            </w:tcBorders>
            <w:vAlign w:val="center"/>
          </w:tcPr>
          <w:p w:rsidR="00850A51" w:rsidRDefault="00850A51" w:rsidP="009B448C">
            <w:pPr>
              <w:spacing w:line="300" w:lineRule="exact"/>
              <w:jc w:val="center"/>
              <w:rPr>
                <w:szCs w:val="21"/>
              </w:rPr>
            </w:pPr>
            <w:r>
              <w:rPr>
                <w:szCs w:val="21"/>
              </w:rPr>
              <w:t>日均值</w:t>
            </w:r>
            <w:r>
              <w:rPr>
                <w:szCs w:val="21"/>
              </w:rPr>
              <w:t>:0.003</w:t>
            </w:r>
            <w:r>
              <w:rPr>
                <w:bCs/>
                <w:snapToGrid w:val="0"/>
                <w:kern w:val="0"/>
                <w:szCs w:val="21"/>
              </w:rPr>
              <w:t xml:space="preserve"> mg/m³</w:t>
            </w:r>
          </w:p>
        </w:tc>
      </w:tr>
      <w:tr w:rsidR="00850A51" w:rsidTr="00850A51">
        <w:trPr>
          <w:trHeight w:val="755"/>
          <w:tblHeader/>
          <w:jc w:val="center"/>
        </w:trPr>
        <w:tc>
          <w:tcPr>
            <w:tcW w:w="586" w:type="pct"/>
            <w:tcBorders>
              <w:top w:val="single" w:sz="4" w:space="0" w:color="auto"/>
              <w:bottom w:val="single" w:sz="4" w:space="0" w:color="auto"/>
            </w:tcBorders>
            <w:vAlign w:val="center"/>
          </w:tcPr>
          <w:p w:rsidR="00850A51" w:rsidRDefault="00850A51">
            <w:pPr>
              <w:widowControl/>
              <w:jc w:val="center"/>
              <w:rPr>
                <w:rStyle w:val="fontstyle01"/>
                <w:rFonts w:hint="default"/>
                <w:bCs/>
                <w:color w:val="auto"/>
                <w:szCs w:val="21"/>
              </w:rPr>
            </w:pPr>
            <w:r>
              <w:rPr>
                <w:bCs/>
                <w:snapToGrid w:val="0"/>
                <w:kern w:val="0"/>
                <w:szCs w:val="21"/>
              </w:rPr>
              <w:t>臭氧</w:t>
            </w:r>
          </w:p>
        </w:tc>
        <w:tc>
          <w:tcPr>
            <w:tcW w:w="2488" w:type="pct"/>
            <w:tcBorders>
              <w:top w:val="single" w:sz="4" w:space="0" w:color="auto"/>
              <w:bottom w:val="single" w:sz="4" w:space="0" w:color="auto"/>
            </w:tcBorders>
            <w:vAlign w:val="center"/>
          </w:tcPr>
          <w:p w:rsidR="00850A51" w:rsidRDefault="00850A51" w:rsidP="009B448C">
            <w:pPr>
              <w:spacing w:line="240" w:lineRule="exact"/>
              <w:jc w:val="center"/>
              <w:rPr>
                <w:szCs w:val="21"/>
              </w:rPr>
            </w:pPr>
            <w:r>
              <w:rPr>
                <w:szCs w:val="21"/>
              </w:rPr>
              <w:t>HJ 504-2009</w:t>
            </w:r>
          </w:p>
          <w:p w:rsidR="00850A51" w:rsidRDefault="00850A51" w:rsidP="009B448C">
            <w:pPr>
              <w:spacing w:line="240" w:lineRule="exact"/>
              <w:jc w:val="center"/>
              <w:rPr>
                <w:szCs w:val="21"/>
              </w:rPr>
            </w:pPr>
            <w:r>
              <w:rPr>
                <w:szCs w:val="21"/>
              </w:rPr>
              <w:t>环境空气</w:t>
            </w:r>
            <w:r>
              <w:rPr>
                <w:szCs w:val="21"/>
              </w:rPr>
              <w:t xml:space="preserve"> </w:t>
            </w:r>
            <w:r>
              <w:rPr>
                <w:szCs w:val="21"/>
              </w:rPr>
              <w:t>臭氧的测定</w:t>
            </w:r>
          </w:p>
          <w:p w:rsidR="00850A51" w:rsidRDefault="00850A51" w:rsidP="009B448C">
            <w:pPr>
              <w:spacing w:line="240" w:lineRule="exact"/>
              <w:jc w:val="center"/>
              <w:rPr>
                <w:szCs w:val="21"/>
              </w:rPr>
            </w:pPr>
            <w:r>
              <w:rPr>
                <w:szCs w:val="21"/>
              </w:rPr>
              <w:t>靛蓝二磺酸钠分光光度计</w:t>
            </w:r>
          </w:p>
        </w:tc>
        <w:tc>
          <w:tcPr>
            <w:tcW w:w="1194" w:type="pct"/>
            <w:vMerge/>
            <w:tcBorders>
              <w:top w:val="single" w:sz="4" w:space="0" w:color="auto"/>
              <w:bottom w:val="single" w:sz="4" w:space="0" w:color="auto"/>
            </w:tcBorders>
            <w:vAlign w:val="center"/>
          </w:tcPr>
          <w:p w:rsidR="00850A51" w:rsidRDefault="00850A51">
            <w:pPr>
              <w:jc w:val="center"/>
              <w:outlineLvl w:val="0"/>
              <w:rPr>
                <w:bCs/>
                <w:szCs w:val="21"/>
              </w:rPr>
            </w:pPr>
          </w:p>
        </w:tc>
        <w:tc>
          <w:tcPr>
            <w:tcW w:w="733" w:type="pct"/>
            <w:tcBorders>
              <w:top w:val="single" w:sz="4" w:space="0" w:color="auto"/>
              <w:bottom w:val="single" w:sz="4" w:space="0" w:color="auto"/>
            </w:tcBorders>
            <w:vAlign w:val="center"/>
          </w:tcPr>
          <w:p w:rsidR="00850A51" w:rsidRDefault="00850A51" w:rsidP="009B448C">
            <w:pPr>
              <w:spacing w:line="260" w:lineRule="exact"/>
              <w:jc w:val="center"/>
              <w:rPr>
                <w:szCs w:val="21"/>
              </w:rPr>
            </w:pPr>
            <w:r>
              <w:rPr>
                <w:szCs w:val="21"/>
              </w:rPr>
              <w:t>0.010</w:t>
            </w:r>
            <w:r>
              <w:rPr>
                <w:bCs/>
                <w:snapToGrid w:val="0"/>
                <w:kern w:val="0"/>
                <w:szCs w:val="21"/>
              </w:rPr>
              <w:t xml:space="preserve"> mg/m³</w:t>
            </w:r>
          </w:p>
        </w:tc>
      </w:tr>
      <w:tr w:rsidR="0018371F" w:rsidTr="00850A51">
        <w:trPr>
          <w:trHeight w:val="836"/>
          <w:tblHeader/>
          <w:jc w:val="center"/>
        </w:trPr>
        <w:tc>
          <w:tcPr>
            <w:tcW w:w="586" w:type="pct"/>
            <w:tcBorders>
              <w:top w:val="single" w:sz="4" w:space="0" w:color="auto"/>
              <w:bottom w:val="single" w:sz="4" w:space="0" w:color="auto"/>
            </w:tcBorders>
            <w:vAlign w:val="center"/>
          </w:tcPr>
          <w:p w:rsidR="0018371F" w:rsidRDefault="00782558">
            <w:pPr>
              <w:widowControl/>
              <w:jc w:val="center"/>
              <w:rPr>
                <w:bCs/>
                <w:snapToGrid w:val="0"/>
                <w:kern w:val="0"/>
                <w:szCs w:val="21"/>
              </w:rPr>
            </w:pPr>
            <w:r>
              <w:rPr>
                <w:bCs/>
                <w:snapToGrid w:val="0"/>
                <w:kern w:val="0"/>
                <w:szCs w:val="21"/>
              </w:rPr>
              <w:t>一氧化碳</w:t>
            </w:r>
          </w:p>
        </w:tc>
        <w:tc>
          <w:tcPr>
            <w:tcW w:w="2488" w:type="pct"/>
            <w:tcBorders>
              <w:top w:val="single" w:sz="4" w:space="0" w:color="auto"/>
              <w:bottom w:val="single" w:sz="4" w:space="0" w:color="auto"/>
            </w:tcBorders>
            <w:vAlign w:val="center"/>
          </w:tcPr>
          <w:p w:rsidR="00850A51" w:rsidRDefault="00850A51" w:rsidP="00850A51">
            <w:pPr>
              <w:spacing w:line="240" w:lineRule="exact"/>
              <w:jc w:val="center"/>
              <w:rPr>
                <w:szCs w:val="21"/>
              </w:rPr>
            </w:pPr>
            <w:r>
              <w:rPr>
                <w:szCs w:val="21"/>
              </w:rPr>
              <w:t>GB 9801-88</w:t>
            </w:r>
          </w:p>
          <w:p w:rsidR="00850A51" w:rsidRDefault="00850A51" w:rsidP="00850A51">
            <w:pPr>
              <w:spacing w:line="240" w:lineRule="exact"/>
              <w:jc w:val="center"/>
              <w:rPr>
                <w:szCs w:val="21"/>
              </w:rPr>
            </w:pPr>
            <w:r>
              <w:rPr>
                <w:szCs w:val="21"/>
              </w:rPr>
              <w:t>空气质量</w:t>
            </w:r>
            <w:r>
              <w:rPr>
                <w:szCs w:val="21"/>
              </w:rPr>
              <w:t xml:space="preserve"> </w:t>
            </w:r>
            <w:r>
              <w:rPr>
                <w:szCs w:val="21"/>
              </w:rPr>
              <w:t>一氧化碳的测定</w:t>
            </w:r>
          </w:p>
          <w:p w:rsidR="0018371F" w:rsidRDefault="00850A51" w:rsidP="00850A51">
            <w:pPr>
              <w:widowControl/>
              <w:jc w:val="center"/>
              <w:rPr>
                <w:bCs/>
                <w:snapToGrid w:val="0"/>
                <w:kern w:val="0"/>
                <w:szCs w:val="21"/>
              </w:rPr>
            </w:pPr>
            <w:r>
              <w:rPr>
                <w:szCs w:val="21"/>
              </w:rPr>
              <w:t xml:space="preserve"> </w:t>
            </w:r>
            <w:r>
              <w:rPr>
                <w:szCs w:val="21"/>
              </w:rPr>
              <w:t>非分散红外法</w:t>
            </w:r>
            <w:r>
              <w:rPr>
                <w:szCs w:val="21"/>
              </w:rPr>
              <w:t xml:space="preserve">  </w:t>
            </w:r>
          </w:p>
        </w:tc>
        <w:tc>
          <w:tcPr>
            <w:tcW w:w="1194" w:type="pct"/>
            <w:tcBorders>
              <w:top w:val="single" w:sz="4" w:space="0" w:color="auto"/>
              <w:bottom w:val="single" w:sz="4" w:space="0" w:color="auto"/>
            </w:tcBorders>
            <w:vAlign w:val="center"/>
          </w:tcPr>
          <w:p w:rsidR="0018371F" w:rsidRDefault="00850A51">
            <w:pPr>
              <w:jc w:val="center"/>
              <w:outlineLvl w:val="0"/>
              <w:rPr>
                <w:bCs/>
                <w:szCs w:val="21"/>
              </w:rPr>
            </w:pPr>
            <w:bookmarkStart w:id="730" w:name="_Toc183600058"/>
            <w:bookmarkStart w:id="731" w:name="_Toc183773202"/>
            <w:bookmarkStart w:id="732" w:name="_Toc184165448"/>
            <w:r>
              <w:rPr>
                <w:spacing w:val="-11"/>
                <w:szCs w:val="21"/>
              </w:rPr>
              <w:t>GR2015</w:t>
            </w:r>
            <w:r>
              <w:rPr>
                <w:spacing w:val="-11"/>
                <w:szCs w:val="21"/>
              </w:rPr>
              <w:br/>
            </w:r>
            <w:r>
              <w:rPr>
                <w:spacing w:val="-11"/>
                <w:szCs w:val="21"/>
              </w:rPr>
              <w:t>红外气体分析仪</w:t>
            </w:r>
            <w:bookmarkEnd w:id="730"/>
            <w:bookmarkEnd w:id="731"/>
            <w:bookmarkEnd w:id="732"/>
          </w:p>
        </w:tc>
        <w:tc>
          <w:tcPr>
            <w:tcW w:w="733" w:type="pct"/>
            <w:tcBorders>
              <w:top w:val="single" w:sz="4" w:space="0" w:color="auto"/>
              <w:bottom w:val="single" w:sz="4" w:space="0" w:color="auto"/>
            </w:tcBorders>
            <w:vAlign w:val="center"/>
          </w:tcPr>
          <w:p w:rsidR="0018371F" w:rsidRDefault="00782558">
            <w:pPr>
              <w:jc w:val="center"/>
              <w:outlineLvl w:val="0"/>
              <w:rPr>
                <w:bCs/>
                <w:snapToGrid w:val="0"/>
                <w:kern w:val="0"/>
                <w:szCs w:val="21"/>
              </w:rPr>
            </w:pPr>
            <w:bookmarkStart w:id="733" w:name="_Toc107328103"/>
            <w:bookmarkStart w:id="734" w:name="_Toc102905166"/>
            <w:bookmarkStart w:id="735" w:name="_Toc142574386"/>
            <w:bookmarkStart w:id="736" w:name="_Toc143879453"/>
            <w:bookmarkStart w:id="737" w:name="_Toc183600059"/>
            <w:bookmarkStart w:id="738" w:name="_Toc183773203"/>
            <w:bookmarkStart w:id="739" w:name="_Toc184165449"/>
            <w:r>
              <w:rPr>
                <w:bCs/>
                <w:snapToGrid w:val="0"/>
                <w:kern w:val="0"/>
                <w:szCs w:val="21"/>
              </w:rPr>
              <w:t>0.3mg/m³</w:t>
            </w:r>
            <w:bookmarkEnd w:id="733"/>
            <w:bookmarkEnd w:id="734"/>
            <w:bookmarkEnd w:id="735"/>
            <w:bookmarkEnd w:id="736"/>
            <w:bookmarkEnd w:id="737"/>
            <w:bookmarkEnd w:id="738"/>
            <w:bookmarkEnd w:id="739"/>
          </w:p>
        </w:tc>
      </w:tr>
      <w:tr w:rsidR="0018371F" w:rsidTr="00850A51">
        <w:trPr>
          <w:trHeight w:val="603"/>
          <w:tblHeader/>
          <w:jc w:val="center"/>
        </w:trPr>
        <w:tc>
          <w:tcPr>
            <w:tcW w:w="586" w:type="pct"/>
            <w:tcBorders>
              <w:top w:val="single" w:sz="4" w:space="0" w:color="auto"/>
              <w:bottom w:val="single" w:sz="4" w:space="0" w:color="auto"/>
            </w:tcBorders>
            <w:vAlign w:val="center"/>
          </w:tcPr>
          <w:p w:rsidR="0018371F" w:rsidRDefault="00782558">
            <w:pPr>
              <w:widowControl/>
              <w:jc w:val="center"/>
              <w:rPr>
                <w:rStyle w:val="fontstyle01"/>
                <w:rFonts w:hint="default"/>
                <w:bCs/>
                <w:color w:val="auto"/>
                <w:szCs w:val="21"/>
              </w:rPr>
            </w:pPr>
            <w:r>
              <w:rPr>
                <w:bCs/>
                <w:szCs w:val="21"/>
              </w:rPr>
              <w:t>PM</w:t>
            </w:r>
            <w:r>
              <w:rPr>
                <w:bCs/>
                <w:szCs w:val="21"/>
                <w:vertAlign w:val="subscript"/>
              </w:rPr>
              <w:t>10</w:t>
            </w:r>
          </w:p>
        </w:tc>
        <w:tc>
          <w:tcPr>
            <w:tcW w:w="2488" w:type="pct"/>
            <w:vMerge w:val="restart"/>
            <w:tcBorders>
              <w:top w:val="single" w:sz="4" w:space="0" w:color="auto"/>
              <w:bottom w:val="single" w:sz="4" w:space="0" w:color="auto"/>
            </w:tcBorders>
            <w:vAlign w:val="center"/>
          </w:tcPr>
          <w:p w:rsidR="00850A51" w:rsidRDefault="00850A51" w:rsidP="00850A51">
            <w:pPr>
              <w:spacing w:line="240" w:lineRule="exact"/>
              <w:jc w:val="center"/>
              <w:rPr>
                <w:szCs w:val="21"/>
              </w:rPr>
            </w:pPr>
            <w:r>
              <w:rPr>
                <w:szCs w:val="21"/>
              </w:rPr>
              <w:t>HJ 618-2011</w:t>
            </w:r>
          </w:p>
          <w:p w:rsidR="00850A51" w:rsidRDefault="00850A51" w:rsidP="00850A51">
            <w:pPr>
              <w:spacing w:line="240" w:lineRule="exact"/>
              <w:jc w:val="center"/>
              <w:rPr>
                <w:szCs w:val="21"/>
              </w:rPr>
            </w:pPr>
            <w:r>
              <w:rPr>
                <w:szCs w:val="21"/>
              </w:rPr>
              <w:t>环境空气</w:t>
            </w:r>
            <w:r>
              <w:rPr>
                <w:szCs w:val="21"/>
              </w:rPr>
              <w:t>PM</w:t>
            </w:r>
            <w:r>
              <w:rPr>
                <w:szCs w:val="21"/>
                <w:vertAlign w:val="subscript"/>
              </w:rPr>
              <w:t>10</w:t>
            </w:r>
            <w:r>
              <w:rPr>
                <w:szCs w:val="21"/>
              </w:rPr>
              <w:t>和</w:t>
            </w:r>
            <w:r>
              <w:rPr>
                <w:szCs w:val="21"/>
              </w:rPr>
              <w:t>PM</w:t>
            </w:r>
            <w:r>
              <w:rPr>
                <w:szCs w:val="21"/>
                <w:vertAlign w:val="subscript"/>
              </w:rPr>
              <w:t>2.5</w:t>
            </w:r>
            <w:r>
              <w:rPr>
                <w:szCs w:val="21"/>
              </w:rPr>
              <w:t>的测定</w:t>
            </w:r>
          </w:p>
          <w:p w:rsidR="0018371F" w:rsidRDefault="00850A51" w:rsidP="00850A51">
            <w:pPr>
              <w:widowControl/>
              <w:jc w:val="center"/>
              <w:rPr>
                <w:szCs w:val="21"/>
              </w:rPr>
            </w:pPr>
            <w:r>
              <w:rPr>
                <w:szCs w:val="21"/>
              </w:rPr>
              <w:t>重量法</w:t>
            </w:r>
          </w:p>
        </w:tc>
        <w:tc>
          <w:tcPr>
            <w:tcW w:w="1194" w:type="pct"/>
            <w:vMerge w:val="restart"/>
            <w:tcBorders>
              <w:top w:val="single" w:sz="4" w:space="0" w:color="auto"/>
              <w:bottom w:val="single" w:sz="4" w:space="0" w:color="auto"/>
            </w:tcBorders>
            <w:vAlign w:val="center"/>
          </w:tcPr>
          <w:p w:rsidR="00850A51" w:rsidRDefault="00850A51" w:rsidP="00850A51">
            <w:pPr>
              <w:spacing w:line="260" w:lineRule="exact"/>
              <w:jc w:val="center"/>
              <w:rPr>
                <w:szCs w:val="21"/>
              </w:rPr>
            </w:pPr>
            <w:r>
              <w:rPr>
                <w:rFonts w:hint="eastAsia"/>
                <w:szCs w:val="21"/>
              </w:rPr>
              <w:t>FA1205A</w:t>
            </w:r>
          </w:p>
          <w:p w:rsidR="0018371F" w:rsidRDefault="00850A51" w:rsidP="00850A51">
            <w:pPr>
              <w:jc w:val="center"/>
              <w:outlineLvl w:val="0"/>
              <w:rPr>
                <w:bCs/>
                <w:szCs w:val="21"/>
              </w:rPr>
            </w:pPr>
            <w:bookmarkStart w:id="740" w:name="_Toc183600060"/>
            <w:bookmarkStart w:id="741" w:name="_Toc183773204"/>
            <w:bookmarkStart w:id="742" w:name="_Toc184165450"/>
            <w:r>
              <w:rPr>
                <w:rFonts w:hint="eastAsia"/>
                <w:szCs w:val="21"/>
              </w:rPr>
              <w:t>十万分之一天平</w:t>
            </w:r>
            <w:bookmarkEnd w:id="740"/>
            <w:bookmarkEnd w:id="741"/>
            <w:bookmarkEnd w:id="742"/>
          </w:p>
        </w:tc>
        <w:tc>
          <w:tcPr>
            <w:tcW w:w="733" w:type="pct"/>
            <w:tcBorders>
              <w:top w:val="single" w:sz="4" w:space="0" w:color="auto"/>
              <w:bottom w:val="single" w:sz="4" w:space="0" w:color="auto"/>
            </w:tcBorders>
            <w:vAlign w:val="center"/>
          </w:tcPr>
          <w:p w:rsidR="0018371F" w:rsidRDefault="00782558">
            <w:pPr>
              <w:jc w:val="center"/>
              <w:outlineLvl w:val="0"/>
              <w:rPr>
                <w:szCs w:val="21"/>
              </w:rPr>
            </w:pPr>
            <w:bookmarkStart w:id="743" w:name="_Toc142574388"/>
            <w:bookmarkStart w:id="744" w:name="_Toc102905169"/>
            <w:bookmarkStart w:id="745" w:name="_Toc107328106"/>
            <w:bookmarkStart w:id="746" w:name="_Toc143879455"/>
            <w:bookmarkStart w:id="747" w:name="_Toc183600061"/>
            <w:bookmarkStart w:id="748" w:name="_Toc183773205"/>
            <w:bookmarkStart w:id="749" w:name="_Toc184165451"/>
            <w:r>
              <w:rPr>
                <w:bCs/>
                <w:snapToGrid w:val="0"/>
                <w:kern w:val="0"/>
                <w:szCs w:val="21"/>
              </w:rPr>
              <w:t>0.010mg/m³</w:t>
            </w:r>
            <w:bookmarkEnd w:id="743"/>
            <w:bookmarkEnd w:id="744"/>
            <w:bookmarkEnd w:id="745"/>
            <w:bookmarkEnd w:id="746"/>
            <w:bookmarkEnd w:id="747"/>
            <w:bookmarkEnd w:id="748"/>
            <w:bookmarkEnd w:id="749"/>
          </w:p>
        </w:tc>
      </w:tr>
      <w:tr w:rsidR="0018371F" w:rsidTr="00850A51">
        <w:trPr>
          <w:trHeight w:val="553"/>
          <w:tblHeader/>
          <w:jc w:val="center"/>
        </w:trPr>
        <w:tc>
          <w:tcPr>
            <w:tcW w:w="586" w:type="pct"/>
            <w:tcBorders>
              <w:top w:val="single" w:sz="4" w:space="0" w:color="auto"/>
              <w:bottom w:val="single" w:sz="4" w:space="0" w:color="auto"/>
            </w:tcBorders>
            <w:vAlign w:val="center"/>
          </w:tcPr>
          <w:p w:rsidR="0018371F" w:rsidRDefault="00782558">
            <w:pPr>
              <w:widowControl/>
              <w:jc w:val="center"/>
              <w:rPr>
                <w:rStyle w:val="fontstyle01"/>
                <w:rFonts w:hint="default"/>
                <w:bCs/>
                <w:color w:val="auto"/>
                <w:szCs w:val="21"/>
              </w:rPr>
            </w:pPr>
            <w:r>
              <w:rPr>
                <w:bCs/>
                <w:szCs w:val="21"/>
              </w:rPr>
              <w:t>PM</w:t>
            </w:r>
            <w:r>
              <w:rPr>
                <w:bCs/>
                <w:szCs w:val="21"/>
                <w:vertAlign w:val="subscript"/>
              </w:rPr>
              <w:t>2.5</w:t>
            </w:r>
          </w:p>
        </w:tc>
        <w:tc>
          <w:tcPr>
            <w:tcW w:w="2488" w:type="pct"/>
            <w:vMerge/>
            <w:tcBorders>
              <w:top w:val="single" w:sz="4" w:space="0" w:color="auto"/>
              <w:bottom w:val="single" w:sz="12" w:space="0" w:color="auto"/>
            </w:tcBorders>
            <w:vAlign w:val="center"/>
          </w:tcPr>
          <w:p w:rsidR="0018371F" w:rsidRDefault="0018371F">
            <w:pPr>
              <w:widowControl/>
              <w:jc w:val="center"/>
              <w:rPr>
                <w:szCs w:val="21"/>
              </w:rPr>
            </w:pPr>
          </w:p>
        </w:tc>
        <w:tc>
          <w:tcPr>
            <w:tcW w:w="1194" w:type="pct"/>
            <w:vMerge/>
            <w:tcBorders>
              <w:top w:val="single" w:sz="4" w:space="0" w:color="auto"/>
              <w:bottom w:val="single" w:sz="12" w:space="0" w:color="auto"/>
            </w:tcBorders>
            <w:vAlign w:val="center"/>
          </w:tcPr>
          <w:p w:rsidR="0018371F" w:rsidRDefault="0018371F">
            <w:pPr>
              <w:jc w:val="center"/>
              <w:outlineLvl w:val="0"/>
              <w:rPr>
                <w:bCs/>
                <w:szCs w:val="21"/>
              </w:rPr>
            </w:pPr>
          </w:p>
        </w:tc>
        <w:tc>
          <w:tcPr>
            <w:tcW w:w="733" w:type="pct"/>
            <w:tcBorders>
              <w:top w:val="single" w:sz="4" w:space="0" w:color="auto"/>
              <w:bottom w:val="single" w:sz="4" w:space="0" w:color="auto"/>
            </w:tcBorders>
            <w:vAlign w:val="center"/>
          </w:tcPr>
          <w:p w:rsidR="0018371F" w:rsidRDefault="00782558">
            <w:pPr>
              <w:jc w:val="center"/>
              <w:outlineLvl w:val="0"/>
              <w:rPr>
                <w:szCs w:val="21"/>
              </w:rPr>
            </w:pPr>
            <w:bookmarkStart w:id="750" w:name="_Toc102905170"/>
            <w:bookmarkStart w:id="751" w:name="_Toc142574389"/>
            <w:bookmarkStart w:id="752" w:name="_Toc107328107"/>
            <w:bookmarkStart w:id="753" w:name="_Toc143879456"/>
            <w:bookmarkStart w:id="754" w:name="_Toc183600062"/>
            <w:bookmarkStart w:id="755" w:name="_Toc183773206"/>
            <w:bookmarkStart w:id="756" w:name="_Toc184165452"/>
            <w:r>
              <w:rPr>
                <w:bCs/>
                <w:snapToGrid w:val="0"/>
                <w:kern w:val="0"/>
                <w:szCs w:val="21"/>
              </w:rPr>
              <w:t>0.010mg/m³</w:t>
            </w:r>
            <w:bookmarkEnd w:id="750"/>
            <w:bookmarkEnd w:id="751"/>
            <w:bookmarkEnd w:id="752"/>
            <w:bookmarkEnd w:id="753"/>
            <w:bookmarkEnd w:id="754"/>
            <w:bookmarkEnd w:id="755"/>
            <w:bookmarkEnd w:id="756"/>
          </w:p>
        </w:tc>
      </w:tr>
      <w:tr w:rsidR="00850A51" w:rsidTr="00850A51">
        <w:trPr>
          <w:trHeight w:val="553"/>
          <w:tblHeader/>
          <w:jc w:val="center"/>
        </w:trPr>
        <w:tc>
          <w:tcPr>
            <w:tcW w:w="586" w:type="pct"/>
            <w:tcBorders>
              <w:top w:val="single" w:sz="4" w:space="0" w:color="auto"/>
              <w:bottom w:val="single" w:sz="4" w:space="0" w:color="auto"/>
            </w:tcBorders>
            <w:vAlign w:val="center"/>
          </w:tcPr>
          <w:p w:rsidR="00850A51" w:rsidRDefault="00850A51" w:rsidP="009B448C">
            <w:pPr>
              <w:widowControl/>
              <w:spacing w:line="260" w:lineRule="exact"/>
              <w:jc w:val="center"/>
              <w:rPr>
                <w:kern w:val="0"/>
                <w:szCs w:val="21"/>
              </w:rPr>
            </w:pPr>
            <w:r>
              <w:rPr>
                <w:kern w:val="0"/>
                <w:szCs w:val="21"/>
              </w:rPr>
              <w:t>硫化氢</w:t>
            </w:r>
          </w:p>
        </w:tc>
        <w:tc>
          <w:tcPr>
            <w:tcW w:w="2488" w:type="pct"/>
            <w:tcBorders>
              <w:top w:val="single" w:sz="4" w:space="0" w:color="auto"/>
              <w:bottom w:val="single" w:sz="4" w:space="0" w:color="auto"/>
            </w:tcBorders>
            <w:vAlign w:val="center"/>
          </w:tcPr>
          <w:p w:rsidR="00850A51" w:rsidRDefault="00850A51" w:rsidP="009B448C">
            <w:pPr>
              <w:widowControl/>
              <w:spacing w:line="260" w:lineRule="exact"/>
              <w:jc w:val="center"/>
              <w:rPr>
                <w:kern w:val="0"/>
                <w:szCs w:val="21"/>
              </w:rPr>
            </w:pPr>
            <w:r>
              <w:rPr>
                <w:kern w:val="0"/>
                <w:szCs w:val="21"/>
              </w:rPr>
              <w:t>国家环境保护总局（</w:t>
            </w:r>
            <w:r>
              <w:rPr>
                <w:kern w:val="0"/>
                <w:szCs w:val="21"/>
              </w:rPr>
              <w:t>2003</w:t>
            </w:r>
            <w:r>
              <w:rPr>
                <w:kern w:val="0"/>
                <w:szCs w:val="21"/>
              </w:rPr>
              <w:t>年）</w:t>
            </w:r>
            <w:r>
              <w:rPr>
                <w:kern w:val="0"/>
                <w:szCs w:val="21"/>
              </w:rPr>
              <w:t xml:space="preserve">3.1.11.2 </w:t>
            </w:r>
            <w:r>
              <w:rPr>
                <w:kern w:val="0"/>
                <w:szCs w:val="21"/>
              </w:rPr>
              <w:t>亚甲基蓝分光光度法（</w:t>
            </w:r>
            <w:r>
              <w:rPr>
                <w:kern w:val="0"/>
                <w:szCs w:val="21"/>
              </w:rPr>
              <w:t>B</w:t>
            </w:r>
            <w:r>
              <w:rPr>
                <w:kern w:val="0"/>
                <w:szCs w:val="21"/>
              </w:rPr>
              <w:t>）《空气和废气监测分析方法》（第四版增补版）</w:t>
            </w:r>
          </w:p>
        </w:tc>
        <w:tc>
          <w:tcPr>
            <w:tcW w:w="1194" w:type="pct"/>
            <w:tcBorders>
              <w:top w:val="single" w:sz="4" w:space="0" w:color="auto"/>
              <w:bottom w:val="single" w:sz="4" w:space="0" w:color="auto"/>
            </w:tcBorders>
            <w:vAlign w:val="center"/>
          </w:tcPr>
          <w:p w:rsidR="00850A51" w:rsidRDefault="00850A51" w:rsidP="009B448C">
            <w:pPr>
              <w:widowControl/>
              <w:spacing w:line="260" w:lineRule="exact"/>
              <w:jc w:val="center"/>
              <w:rPr>
                <w:kern w:val="0"/>
                <w:szCs w:val="21"/>
              </w:rPr>
            </w:pPr>
            <w:r>
              <w:rPr>
                <w:kern w:val="0"/>
                <w:szCs w:val="21"/>
              </w:rPr>
              <w:t>T6</w:t>
            </w:r>
            <w:r>
              <w:rPr>
                <w:kern w:val="0"/>
                <w:szCs w:val="21"/>
              </w:rPr>
              <w:t>新世纪</w:t>
            </w:r>
          </w:p>
          <w:p w:rsidR="00850A51" w:rsidRDefault="00850A51" w:rsidP="009B448C">
            <w:pPr>
              <w:widowControl/>
              <w:spacing w:line="260" w:lineRule="exact"/>
              <w:jc w:val="center"/>
              <w:rPr>
                <w:kern w:val="0"/>
                <w:szCs w:val="21"/>
              </w:rPr>
            </w:pPr>
            <w:r>
              <w:rPr>
                <w:kern w:val="0"/>
                <w:szCs w:val="21"/>
              </w:rPr>
              <w:t>紫外可见分光光度计</w:t>
            </w:r>
          </w:p>
        </w:tc>
        <w:tc>
          <w:tcPr>
            <w:tcW w:w="733" w:type="pct"/>
            <w:tcBorders>
              <w:top w:val="single" w:sz="4" w:space="0" w:color="auto"/>
              <w:bottom w:val="single" w:sz="4" w:space="0" w:color="auto"/>
            </w:tcBorders>
            <w:vAlign w:val="center"/>
          </w:tcPr>
          <w:p w:rsidR="00850A51" w:rsidRDefault="00850A51" w:rsidP="009B448C">
            <w:pPr>
              <w:widowControl/>
              <w:spacing w:line="260" w:lineRule="exact"/>
              <w:jc w:val="center"/>
              <w:rPr>
                <w:kern w:val="0"/>
                <w:szCs w:val="21"/>
              </w:rPr>
            </w:pPr>
            <w:r>
              <w:rPr>
                <w:kern w:val="0"/>
                <w:szCs w:val="21"/>
              </w:rPr>
              <w:t>0.001</w:t>
            </w:r>
            <w:r>
              <w:rPr>
                <w:bCs/>
                <w:snapToGrid w:val="0"/>
                <w:kern w:val="0"/>
                <w:szCs w:val="21"/>
              </w:rPr>
              <w:t>mg/m³</w:t>
            </w:r>
          </w:p>
        </w:tc>
      </w:tr>
      <w:tr w:rsidR="00850A51" w:rsidTr="00850A51">
        <w:trPr>
          <w:trHeight w:val="553"/>
          <w:tblHeader/>
          <w:jc w:val="center"/>
        </w:trPr>
        <w:tc>
          <w:tcPr>
            <w:tcW w:w="586" w:type="pct"/>
            <w:tcBorders>
              <w:top w:val="single" w:sz="4" w:space="0" w:color="auto"/>
              <w:bottom w:val="single" w:sz="12" w:space="0" w:color="auto"/>
            </w:tcBorders>
            <w:vAlign w:val="center"/>
          </w:tcPr>
          <w:p w:rsidR="00850A51" w:rsidRDefault="00850A51" w:rsidP="009B448C">
            <w:pPr>
              <w:widowControl/>
              <w:spacing w:line="260" w:lineRule="exact"/>
              <w:jc w:val="center"/>
              <w:rPr>
                <w:kern w:val="0"/>
                <w:szCs w:val="21"/>
              </w:rPr>
            </w:pPr>
            <w:r>
              <w:rPr>
                <w:kern w:val="0"/>
                <w:szCs w:val="21"/>
              </w:rPr>
              <w:t>氨</w:t>
            </w:r>
          </w:p>
        </w:tc>
        <w:tc>
          <w:tcPr>
            <w:tcW w:w="2488" w:type="pct"/>
            <w:tcBorders>
              <w:top w:val="single" w:sz="4" w:space="0" w:color="auto"/>
              <w:bottom w:val="single" w:sz="12" w:space="0" w:color="auto"/>
            </w:tcBorders>
            <w:vAlign w:val="center"/>
          </w:tcPr>
          <w:p w:rsidR="00850A51" w:rsidRDefault="00850A51" w:rsidP="009B448C">
            <w:pPr>
              <w:widowControl/>
              <w:spacing w:line="260" w:lineRule="exact"/>
              <w:jc w:val="center"/>
              <w:rPr>
                <w:kern w:val="0"/>
                <w:szCs w:val="21"/>
              </w:rPr>
            </w:pPr>
            <w:r>
              <w:rPr>
                <w:kern w:val="0"/>
                <w:szCs w:val="21"/>
              </w:rPr>
              <w:t>HJ 533-2009</w:t>
            </w:r>
          </w:p>
          <w:p w:rsidR="00850A51" w:rsidRDefault="00850A51" w:rsidP="009B448C">
            <w:pPr>
              <w:widowControl/>
              <w:spacing w:line="260" w:lineRule="exact"/>
              <w:jc w:val="center"/>
              <w:rPr>
                <w:kern w:val="0"/>
                <w:szCs w:val="21"/>
              </w:rPr>
            </w:pPr>
            <w:r>
              <w:rPr>
                <w:kern w:val="0"/>
                <w:szCs w:val="21"/>
              </w:rPr>
              <w:t>环境空气和废气</w:t>
            </w:r>
            <w:r>
              <w:rPr>
                <w:kern w:val="0"/>
                <w:szCs w:val="21"/>
              </w:rPr>
              <w:t xml:space="preserve"> </w:t>
            </w:r>
            <w:r>
              <w:rPr>
                <w:kern w:val="0"/>
                <w:szCs w:val="21"/>
              </w:rPr>
              <w:t>氨的测定</w:t>
            </w:r>
          </w:p>
          <w:p w:rsidR="00850A51" w:rsidRDefault="00850A51" w:rsidP="009B448C">
            <w:pPr>
              <w:widowControl/>
              <w:spacing w:line="260" w:lineRule="exact"/>
              <w:jc w:val="center"/>
              <w:rPr>
                <w:kern w:val="0"/>
                <w:szCs w:val="21"/>
              </w:rPr>
            </w:pPr>
            <w:r>
              <w:rPr>
                <w:kern w:val="0"/>
                <w:szCs w:val="21"/>
              </w:rPr>
              <w:t>纳氏试剂分光光度法</w:t>
            </w:r>
          </w:p>
        </w:tc>
        <w:tc>
          <w:tcPr>
            <w:tcW w:w="1194" w:type="pct"/>
            <w:tcBorders>
              <w:top w:val="single" w:sz="4" w:space="0" w:color="auto"/>
              <w:bottom w:val="single" w:sz="12" w:space="0" w:color="auto"/>
            </w:tcBorders>
            <w:vAlign w:val="center"/>
          </w:tcPr>
          <w:p w:rsidR="00850A51" w:rsidRDefault="00850A51" w:rsidP="009B448C">
            <w:pPr>
              <w:widowControl/>
              <w:spacing w:line="260" w:lineRule="exact"/>
              <w:jc w:val="center"/>
              <w:rPr>
                <w:kern w:val="0"/>
                <w:szCs w:val="21"/>
              </w:rPr>
            </w:pPr>
            <w:r>
              <w:rPr>
                <w:kern w:val="0"/>
                <w:szCs w:val="21"/>
              </w:rPr>
              <w:t>T6</w:t>
            </w:r>
            <w:r>
              <w:rPr>
                <w:kern w:val="0"/>
                <w:szCs w:val="21"/>
              </w:rPr>
              <w:t>新世纪</w:t>
            </w:r>
          </w:p>
          <w:p w:rsidR="00850A51" w:rsidRDefault="00850A51" w:rsidP="009B448C">
            <w:pPr>
              <w:widowControl/>
              <w:spacing w:line="260" w:lineRule="exact"/>
              <w:jc w:val="center"/>
              <w:rPr>
                <w:kern w:val="0"/>
                <w:szCs w:val="21"/>
              </w:rPr>
            </w:pPr>
            <w:r>
              <w:rPr>
                <w:kern w:val="0"/>
                <w:szCs w:val="21"/>
              </w:rPr>
              <w:t>紫外可见分光光度计</w:t>
            </w:r>
          </w:p>
        </w:tc>
        <w:tc>
          <w:tcPr>
            <w:tcW w:w="733" w:type="pct"/>
            <w:tcBorders>
              <w:top w:val="single" w:sz="4" w:space="0" w:color="auto"/>
              <w:bottom w:val="single" w:sz="12" w:space="0" w:color="auto"/>
            </w:tcBorders>
            <w:vAlign w:val="center"/>
          </w:tcPr>
          <w:p w:rsidR="00850A51" w:rsidRDefault="00850A51" w:rsidP="009B448C">
            <w:pPr>
              <w:widowControl/>
              <w:spacing w:line="260" w:lineRule="exact"/>
              <w:jc w:val="center"/>
              <w:rPr>
                <w:kern w:val="0"/>
                <w:szCs w:val="21"/>
              </w:rPr>
            </w:pPr>
            <w:r>
              <w:rPr>
                <w:kern w:val="0"/>
                <w:szCs w:val="21"/>
              </w:rPr>
              <w:t>0.</w:t>
            </w:r>
            <w:r>
              <w:rPr>
                <w:rFonts w:hint="eastAsia"/>
                <w:kern w:val="0"/>
                <w:szCs w:val="21"/>
              </w:rPr>
              <w:t>01</w:t>
            </w:r>
            <w:r>
              <w:rPr>
                <w:bCs/>
                <w:snapToGrid w:val="0"/>
                <w:kern w:val="0"/>
                <w:szCs w:val="21"/>
              </w:rPr>
              <w:t>mg/m³</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）评价方法</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按照《环境影响评价技术导则</w:t>
      </w:r>
      <w:r>
        <w:rPr>
          <w:snapToGrid w:val="0"/>
          <w:kern w:val="0"/>
          <w:sz w:val="24"/>
        </w:rPr>
        <w:t xml:space="preserve"> </w:t>
      </w:r>
      <w:r>
        <w:rPr>
          <w:rFonts w:hint="eastAsia"/>
          <w:snapToGrid w:val="0"/>
          <w:kern w:val="0"/>
          <w:sz w:val="24"/>
        </w:rPr>
        <w:t>大气环境》（</w:t>
      </w:r>
      <w:r>
        <w:rPr>
          <w:rFonts w:hint="eastAsia"/>
          <w:snapToGrid w:val="0"/>
          <w:kern w:val="0"/>
          <w:sz w:val="24"/>
        </w:rPr>
        <w:t>HJ</w:t>
      </w:r>
      <w:r>
        <w:rPr>
          <w:snapToGrid w:val="0"/>
          <w:kern w:val="0"/>
          <w:sz w:val="24"/>
        </w:rPr>
        <w:t xml:space="preserve"> </w:t>
      </w:r>
      <w:r>
        <w:rPr>
          <w:rFonts w:hint="eastAsia"/>
          <w:snapToGrid w:val="0"/>
          <w:kern w:val="0"/>
          <w:sz w:val="24"/>
        </w:rPr>
        <w:t>2.2-2018</w:t>
      </w:r>
      <w:r>
        <w:rPr>
          <w:rFonts w:hint="eastAsia"/>
          <w:snapToGrid w:val="0"/>
          <w:kern w:val="0"/>
          <w:sz w:val="24"/>
        </w:rPr>
        <w:t>），对于补充监测数据的现状评价内容，分别对各监测点位不同污染物的短期浓度进行环境质量现状评价。对于超标的污染物，计算其超标倍数和超标率。</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6</w:t>
      </w:r>
      <w:r>
        <w:rPr>
          <w:rFonts w:hint="eastAsia"/>
          <w:snapToGrid w:val="0"/>
          <w:kern w:val="0"/>
          <w:sz w:val="24"/>
        </w:rPr>
        <w:t>）监测结果及达标情况分析</w:t>
      </w:r>
    </w:p>
    <w:p w:rsidR="0018371F" w:rsidRDefault="00782558">
      <w:pPr>
        <w:widowControl/>
        <w:adjustRightInd w:val="0"/>
        <w:snapToGrid w:val="0"/>
        <w:spacing w:line="360" w:lineRule="auto"/>
        <w:ind w:firstLineChars="200" w:firstLine="480"/>
        <w:jc w:val="left"/>
        <w:rPr>
          <w:snapToGrid w:val="0"/>
          <w:kern w:val="0"/>
          <w:sz w:val="24"/>
        </w:rPr>
        <w:sectPr w:rsidR="0018371F">
          <w:pgSz w:w="11906" w:h="16838"/>
          <w:pgMar w:top="1474" w:right="1474" w:bottom="1474" w:left="1474" w:header="851" w:footer="850" w:gutter="0"/>
          <w:cols w:space="720"/>
          <w:docGrid w:type="linesAndChars" w:linePitch="312"/>
        </w:sectPr>
      </w:pPr>
      <w:r>
        <w:rPr>
          <w:rFonts w:hint="eastAsia"/>
          <w:snapToGrid w:val="0"/>
          <w:kern w:val="0"/>
          <w:sz w:val="24"/>
        </w:rPr>
        <w:t>评价范围内基本污染物环境质量现状情况见表</w:t>
      </w:r>
      <w:r>
        <w:rPr>
          <w:rFonts w:hint="eastAsia"/>
          <w:snapToGrid w:val="0"/>
          <w:kern w:val="0"/>
          <w:sz w:val="24"/>
        </w:rPr>
        <w:t>3.4-</w:t>
      </w:r>
      <w:r w:rsidR="00850A51">
        <w:rPr>
          <w:rFonts w:hint="eastAsia"/>
          <w:snapToGrid w:val="0"/>
          <w:kern w:val="0"/>
          <w:sz w:val="24"/>
        </w:rPr>
        <w:t>5</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lastRenderedPageBreak/>
        <w:t>表</w:t>
      </w:r>
      <w:r>
        <w:rPr>
          <w:rFonts w:ascii="Times New Roman" w:hAnsi="Times New Roman" w:hint="eastAsia"/>
          <w:b/>
          <w:kern w:val="0"/>
          <w:sz w:val="24"/>
          <w:szCs w:val="21"/>
        </w:rPr>
        <w:t>3.4-</w:t>
      </w:r>
      <w:r w:rsidR="009A4335">
        <w:rPr>
          <w:rFonts w:ascii="Times New Roman" w:hAnsi="Times New Roman" w:hint="eastAsia"/>
          <w:b/>
          <w:kern w:val="0"/>
          <w:sz w:val="24"/>
          <w:szCs w:val="21"/>
        </w:rPr>
        <w:t>5</w:t>
      </w:r>
      <w:r>
        <w:rPr>
          <w:rFonts w:ascii="Times New Roman" w:hAnsi="Times New Roman" w:hint="eastAsia"/>
          <w:b/>
          <w:kern w:val="0"/>
          <w:sz w:val="24"/>
          <w:szCs w:val="21"/>
        </w:rPr>
        <w:t>a</w:t>
      </w:r>
      <w:r>
        <w:rPr>
          <w:rFonts w:ascii="Times New Roman" w:hAnsi="Times New Roman"/>
          <w:b/>
          <w:kern w:val="0"/>
          <w:sz w:val="24"/>
          <w:szCs w:val="21"/>
        </w:rPr>
        <w:t xml:space="preserve">  </w:t>
      </w:r>
      <w:r>
        <w:rPr>
          <w:rFonts w:ascii="Times New Roman" w:hAnsi="Times New Roman"/>
          <w:b/>
          <w:kern w:val="0"/>
          <w:sz w:val="24"/>
          <w:szCs w:val="21"/>
        </w:rPr>
        <w:t>本</w:t>
      </w:r>
      <w:r>
        <w:rPr>
          <w:rFonts w:ascii="Times New Roman" w:hAnsi="Times New Roman" w:hint="eastAsia"/>
          <w:b/>
          <w:kern w:val="0"/>
          <w:sz w:val="24"/>
          <w:szCs w:val="21"/>
        </w:rPr>
        <w:t>规划</w:t>
      </w:r>
      <w:r>
        <w:rPr>
          <w:rFonts w:ascii="Times New Roman" w:hAnsi="Times New Roman"/>
          <w:b/>
          <w:kern w:val="0"/>
          <w:sz w:val="24"/>
          <w:szCs w:val="21"/>
        </w:rPr>
        <w:t>评价范围内基本污染物环境质量现状</w:t>
      </w:r>
      <w:r>
        <w:rPr>
          <w:rFonts w:ascii="Times New Roman" w:hAnsi="Times New Roman" w:hint="eastAsia"/>
          <w:b/>
          <w:kern w:val="0"/>
          <w:sz w:val="24"/>
          <w:szCs w:val="21"/>
        </w:rPr>
        <w:t>检测结果</w:t>
      </w:r>
      <w:r w:rsidR="009B448C">
        <w:rPr>
          <w:rFonts w:ascii="Times New Roman" w:hAnsi="Times New Roman" w:hint="eastAsia"/>
          <w:b/>
          <w:kern w:val="0"/>
          <w:sz w:val="24"/>
          <w:szCs w:val="21"/>
        </w:rPr>
        <w:t>（日均值）</w:t>
      </w:r>
      <w:r>
        <w:rPr>
          <w:rFonts w:ascii="Times New Roman" w:hAnsi="Times New Roman" w:hint="eastAsia"/>
          <w:b/>
          <w:kern w:val="0"/>
          <w:sz w:val="24"/>
          <w:szCs w:val="21"/>
        </w:rPr>
        <w:t xml:space="preserve">  </w:t>
      </w:r>
      <w:r>
        <w:rPr>
          <w:rFonts w:ascii="Times New Roman" w:hAnsi="Times New Roman" w:hint="eastAsia"/>
          <w:b/>
          <w:kern w:val="0"/>
          <w:sz w:val="24"/>
          <w:szCs w:val="21"/>
        </w:rPr>
        <w:t>单位：</w:t>
      </w:r>
      <w:r>
        <w:rPr>
          <w:rFonts w:ascii="Times New Roman" w:hAnsi="Times New Roman" w:hint="eastAsia"/>
          <w:b/>
          <w:snapToGrid w:val="0"/>
          <w:kern w:val="0"/>
          <w:sz w:val="24"/>
          <w:szCs w:val="21"/>
        </w:rPr>
        <w:t>u</w:t>
      </w:r>
      <w:r>
        <w:rPr>
          <w:rFonts w:ascii="Times New Roman" w:hAnsi="Times New Roman"/>
          <w:b/>
          <w:snapToGrid w:val="0"/>
          <w:kern w:val="0"/>
          <w:sz w:val="24"/>
          <w:szCs w:val="21"/>
        </w:rPr>
        <w:t>g/m³</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08"/>
        <w:gridCol w:w="367"/>
        <w:gridCol w:w="700"/>
        <w:gridCol w:w="39"/>
        <w:gridCol w:w="1069"/>
        <w:gridCol w:w="1011"/>
        <w:gridCol w:w="1011"/>
        <w:gridCol w:w="1011"/>
        <w:gridCol w:w="1011"/>
        <w:gridCol w:w="1111"/>
        <w:gridCol w:w="1125"/>
        <w:gridCol w:w="1111"/>
        <w:gridCol w:w="1109"/>
        <w:gridCol w:w="1106"/>
        <w:gridCol w:w="1109"/>
      </w:tblGrid>
      <w:tr w:rsidR="009B448C" w:rsidTr="009B448C">
        <w:trPr>
          <w:cantSplit/>
          <w:trHeight w:val="340"/>
          <w:jc w:val="center"/>
        </w:trPr>
        <w:tc>
          <w:tcPr>
            <w:tcW w:w="527" w:type="pct"/>
            <w:gridSpan w:val="2"/>
            <w:vMerge w:val="restart"/>
            <w:tcMar>
              <w:top w:w="0" w:type="dxa"/>
              <w:left w:w="108" w:type="dxa"/>
              <w:bottom w:w="0" w:type="dxa"/>
              <w:right w:w="108" w:type="dxa"/>
            </w:tcMar>
            <w:vAlign w:val="center"/>
          </w:tcPr>
          <w:p w:rsidR="009B448C" w:rsidRDefault="009B448C">
            <w:pPr>
              <w:jc w:val="center"/>
              <w:outlineLvl w:val="0"/>
              <w:rPr>
                <w:snapToGrid w:val="0"/>
                <w:kern w:val="0"/>
                <w:szCs w:val="21"/>
              </w:rPr>
            </w:pPr>
            <w:bookmarkStart w:id="757" w:name="_Toc107328223"/>
            <w:bookmarkStart w:id="758" w:name="_Toc102905286"/>
            <w:bookmarkStart w:id="759" w:name="_Toc142574390"/>
            <w:bookmarkStart w:id="760" w:name="_Toc143879457"/>
            <w:bookmarkStart w:id="761" w:name="_Toc183600063"/>
            <w:bookmarkStart w:id="762" w:name="_Toc183773207"/>
            <w:bookmarkStart w:id="763" w:name="_Toc184165453"/>
            <w:r>
              <w:rPr>
                <w:snapToGrid w:val="0"/>
                <w:kern w:val="0"/>
                <w:szCs w:val="21"/>
              </w:rPr>
              <w:t>采样日期</w:t>
            </w:r>
            <w:bookmarkEnd w:id="757"/>
            <w:bookmarkEnd w:id="758"/>
            <w:bookmarkEnd w:id="759"/>
            <w:bookmarkEnd w:id="760"/>
            <w:bookmarkEnd w:id="761"/>
            <w:bookmarkEnd w:id="762"/>
            <w:bookmarkEnd w:id="763"/>
          </w:p>
        </w:tc>
        <w:tc>
          <w:tcPr>
            <w:tcW w:w="250" w:type="pct"/>
            <w:vMerge w:val="restart"/>
            <w:vAlign w:val="center"/>
          </w:tcPr>
          <w:p w:rsidR="009B448C" w:rsidRDefault="009B448C">
            <w:pPr>
              <w:jc w:val="center"/>
              <w:outlineLvl w:val="0"/>
              <w:rPr>
                <w:snapToGrid w:val="0"/>
                <w:kern w:val="0"/>
                <w:szCs w:val="21"/>
              </w:rPr>
            </w:pPr>
            <w:bookmarkStart w:id="764" w:name="_Toc107328224"/>
            <w:bookmarkStart w:id="765" w:name="_Toc142574391"/>
            <w:bookmarkStart w:id="766" w:name="_Toc102905287"/>
            <w:bookmarkStart w:id="767" w:name="_Toc143879458"/>
            <w:bookmarkStart w:id="768" w:name="_Toc183600064"/>
            <w:bookmarkStart w:id="769" w:name="_Toc183773208"/>
            <w:bookmarkStart w:id="770" w:name="_Toc184165454"/>
            <w:r>
              <w:rPr>
                <w:snapToGrid w:val="0"/>
                <w:kern w:val="0"/>
                <w:szCs w:val="21"/>
              </w:rPr>
              <w:t>布点位置</w:t>
            </w:r>
            <w:bookmarkEnd w:id="764"/>
            <w:bookmarkEnd w:id="765"/>
            <w:bookmarkEnd w:id="766"/>
            <w:bookmarkEnd w:id="767"/>
            <w:bookmarkEnd w:id="768"/>
            <w:bookmarkEnd w:id="769"/>
            <w:bookmarkEnd w:id="770"/>
          </w:p>
        </w:tc>
        <w:tc>
          <w:tcPr>
            <w:tcW w:w="757" w:type="pct"/>
            <w:gridSpan w:val="3"/>
            <w:tcMar>
              <w:top w:w="0" w:type="dxa"/>
              <w:left w:w="108" w:type="dxa"/>
              <w:bottom w:w="0" w:type="dxa"/>
              <w:right w:w="108" w:type="dxa"/>
            </w:tcMar>
            <w:vAlign w:val="center"/>
          </w:tcPr>
          <w:p w:rsidR="009B448C" w:rsidRDefault="009B448C">
            <w:pPr>
              <w:tabs>
                <w:tab w:val="left" w:pos="222"/>
                <w:tab w:val="center" w:pos="493"/>
              </w:tabs>
              <w:jc w:val="center"/>
              <w:outlineLvl w:val="0"/>
              <w:rPr>
                <w:snapToGrid w:val="0"/>
                <w:kern w:val="0"/>
                <w:szCs w:val="21"/>
              </w:rPr>
            </w:pPr>
            <w:bookmarkStart w:id="771" w:name="_Toc102905289"/>
            <w:bookmarkStart w:id="772" w:name="_Toc142574392"/>
            <w:bookmarkStart w:id="773" w:name="_Toc107328226"/>
            <w:bookmarkStart w:id="774" w:name="_Toc143879459"/>
            <w:bookmarkStart w:id="775" w:name="_Toc183600065"/>
            <w:bookmarkStart w:id="776" w:name="_Toc183773209"/>
            <w:bookmarkStart w:id="777" w:name="_Toc184165455"/>
            <w:r>
              <w:rPr>
                <w:bCs/>
                <w:snapToGrid w:val="0"/>
                <w:kern w:val="0"/>
                <w:szCs w:val="21"/>
              </w:rPr>
              <w:t>二氧化硫</w:t>
            </w:r>
            <w:bookmarkEnd w:id="771"/>
            <w:bookmarkEnd w:id="772"/>
            <w:bookmarkEnd w:id="773"/>
            <w:bookmarkEnd w:id="774"/>
            <w:bookmarkEnd w:id="775"/>
            <w:bookmarkEnd w:id="776"/>
            <w:bookmarkEnd w:id="777"/>
          </w:p>
        </w:tc>
        <w:tc>
          <w:tcPr>
            <w:tcW w:w="722" w:type="pct"/>
            <w:gridSpan w:val="2"/>
            <w:vAlign w:val="center"/>
          </w:tcPr>
          <w:p w:rsidR="009B448C" w:rsidRDefault="009B448C">
            <w:pPr>
              <w:tabs>
                <w:tab w:val="left" w:pos="222"/>
                <w:tab w:val="center" w:pos="493"/>
              </w:tabs>
              <w:jc w:val="center"/>
              <w:outlineLvl w:val="0"/>
              <w:rPr>
                <w:snapToGrid w:val="0"/>
                <w:kern w:val="0"/>
                <w:szCs w:val="21"/>
              </w:rPr>
            </w:pPr>
            <w:bookmarkStart w:id="778" w:name="_Toc142574393"/>
            <w:bookmarkStart w:id="779" w:name="_Toc143879460"/>
            <w:bookmarkStart w:id="780" w:name="_Toc183600066"/>
            <w:bookmarkStart w:id="781" w:name="_Toc183773210"/>
            <w:bookmarkStart w:id="782" w:name="_Toc184165456"/>
            <w:r>
              <w:rPr>
                <w:bCs/>
                <w:snapToGrid w:val="0"/>
                <w:kern w:val="0"/>
                <w:szCs w:val="21"/>
              </w:rPr>
              <w:t>二氧化氮</w:t>
            </w:r>
            <w:bookmarkEnd w:id="778"/>
            <w:bookmarkEnd w:id="779"/>
            <w:bookmarkEnd w:id="780"/>
            <w:bookmarkEnd w:id="781"/>
            <w:bookmarkEnd w:id="782"/>
          </w:p>
        </w:tc>
        <w:tc>
          <w:tcPr>
            <w:tcW w:w="758" w:type="pct"/>
            <w:gridSpan w:val="2"/>
            <w:vAlign w:val="center"/>
          </w:tcPr>
          <w:p w:rsidR="009B448C" w:rsidRDefault="009B448C">
            <w:pPr>
              <w:tabs>
                <w:tab w:val="left" w:pos="222"/>
                <w:tab w:val="center" w:pos="493"/>
              </w:tabs>
              <w:jc w:val="center"/>
              <w:outlineLvl w:val="0"/>
              <w:rPr>
                <w:snapToGrid w:val="0"/>
                <w:kern w:val="0"/>
                <w:szCs w:val="21"/>
              </w:rPr>
            </w:pPr>
            <w:bookmarkStart w:id="783" w:name="_Toc107328228"/>
            <w:bookmarkStart w:id="784" w:name="_Toc102905291"/>
            <w:bookmarkStart w:id="785" w:name="_Toc142574394"/>
            <w:bookmarkStart w:id="786" w:name="_Toc143879461"/>
            <w:bookmarkStart w:id="787" w:name="_Toc183600067"/>
            <w:bookmarkStart w:id="788" w:name="_Toc183773211"/>
            <w:bookmarkStart w:id="789" w:name="_Toc184165457"/>
            <w:r>
              <w:rPr>
                <w:bCs/>
                <w:szCs w:val="21"/>
              </w:rPr>
              <w:t>PM</w:t>
            </w:r>
            <w:r>
              <w:rPr>
                <w:bCs/>
                <w:szCs w:val="21"/>
                <w:vertAlign w:val="subscript"/>
              </w:rPr>
              <w:t>10</w:t>
            </w:r>
            <w:bookmarkEnd w:id="783"/>
            <w:bookmarkEnd w:id="784"/>
            <w:bookmarkEnd w:id="785"/>
            <w:bookmarkEnd w:id="786"/>
            <w:bookmarkEnd w:id="787"/>
            <w:bookmarkEnd w:id="788"/>
            <w:bookmarkEnd w:id="789"/>
          </w:p>
        </w:tc>
        <w:tc>
          <w:tcPr>
            <w:tcW w:w="799" w:type="pct"/>
            <w:gridSpan w:val="2"/>
            <w:vAlign w:val="center"/>
          </w:tcPr>
          <w:p w:rsidR="009B448C" w:rsidRDefault="009B448C">
            <w:pPr>
              <w:tabs>
                <w:tab w:val="left" w:pos="222"/>
                <w:tab w:val="center" w:pos="493"/>
              </w:tabs>
              <w:jc w:val="center"/>
              <w:outlineLvl w:val="0"/>
              <w:rPr>
                <w:snapToGrid w:val="0"/>
                <w:kern w:val="0"/>
                <w:szCs w:val="21"/>
              </w:rPr>
            </w:pPr>
            <w:bookmarkStart w:id="790" w:name="_Toc107328229"/>
            <w:bookmarkStart w:id="791" w:name="_Toc142574395"/>
            <w:bookmarkStart w:id="792" w:name="_Toc102905292"/>
            <w:bookmarkStart w:id="793" w:name="_Toc143879462"/>
            <w:bookmarkStart w:id="794" w:name="_Toc183600068"/>
            <w:bookmarkStart w:id="795" w:name="_Toc183773212"/>
            <w:bookmarkStart w:id="796" w:name="_Toc184165458"/>
            <w:r>
              <w:rPr>
                <w:bCs/>
                <w:szCs w:val="21"/>
              </w:rPr>
              <w:t>PM</w:t>
            </w:r>
            <w:r>
              <w:rPr>
                <w:bCs/>
                <w:szCs w:val="21"/>
                <w:vertAlign w:val="subscript"/>
              </w:rPr>
              <w:t>2.5</w:t>
            </w:r>
            <w:bookmarkEnd w:id="790"/>
            <w:bookmarkEnd w:id="791"/>
            <w:bookmarkEnd w:id="792"/>
            <w:bookmarkEnd w:id="793"/>
            <w:bookmarkEnd w:id="794"/>
            <w:bookmarkEnd w:id="795"/>
            <w:bookmarkEnd w:id="796"/>
          </w:p>
        </w:tc>
        <w:tc>
          <w:tcPr>
            <w:tcW w:w="791" w:type="pct"/>
            <w:gridSpan w:val="2"/>
          </w:tcPr>
          <w:p w:rsidR="009B448C" w:rsidRDefault="009B448C">
            <w:pPr>
              <w:tabs>
                <w:tab w:val="left" w:pos="222"/>
                <w:tab w:val="center" w:pos="493"/>
              </w:tabs>
              <w:jc w:val="center"/>
              <w:outlineLvl w:val="0"/>
              <w:rPr>
                <w:snapToGrid w:val="0"/>
                <w:kern w:val="0"/>
                <w:szCs w:val="21"/>
              </w:rPr>
            </w:pPr>
            <w:bookmarkStart w:id="797" w:name="_Toc183600069"/>
            <w:bookmarkStart w:id="798" w:name="_Toc183773213"/>
            <w:bookmarkStart w:id="799" w:name="_Toc184165459"/>
            <w:r>
              <w:rPr>
                <w:rFonts w:hint="eastAsia"/>
                <w:snapToGrid w:val="0"/>
                <w:kern w:val="0"/>
                <w:szCs w:val="21"/>
              </w:rPr>
              <w:t>臭氧</w:t>
            </w:r>
            <w:bookmarkEnd w:id="797"/>
            <w:bookmarkEnd w:id="798"/>
            <w:bookmarkEnd w:id="799"/>
          </w:p>
        </w:tc>
        <w:tc>
          <w:tcPr>
            <w:tcW w:w="396" w:type="pct"/>
            <w:vMerge w:val="restart"/>
            <w:vAlign w:val="center"/>
          </w:tcPr>
          <w:p w:rsidR="009B448C" w:rsidRDefault="009B448C">
            <w:pPr>
              <w:tabs>
                <w:tab w:val="left" w:pos="222"/>
                <w:tab w:val="center" w:pos="493"/>
              </w:tabs>
              <w:jc w:val="center"/>
              <w:outlineLvl w:val="0"/>
              <w:rPr>
                <w:snapToGrid w:val="0"/>
                <w:kern w:val="0"/>
                <w:szCs w:val="21"/>
              </w:rPr>
            </w:pPr>
            <w:bookmarkStart w:id="800" w:name="_Toc142574396"/>
            <w:bookmarkStart w:id="801" w:name="_Toc143879463"/>
            <w:bookmarkStart w:id="802" w:name="_Toc183600070"/>
            <w:bookmarkStart w:id="803" w:name="_Toc183773214"/>
            <w:bookmarkStart w:id="804" w:name="_Toc184165460"/>
            <w:r>
              <w:rPr>
                <w:rFonts w:hint="eastAsia"/>
                <w:snapToGrid w:val="0"/>
                <w:kern w:val="0"/>
                <w:szCs w:val="21"/>
              </w:rPr>
              <w:t>达标情况</w:t>
            </w:r>
            <w:bookmarkEnd w:id="800"/>
            <w:bookmarkEnd w:id="801"/>
            <w:bookmarkEnd w:id="802"/>
            <w:bookmarkEnd w:id="803"/>
            <w:bookmarkEnd w:id="804"/>
          </w:p>
        </w:tc>
      </w:tr>
      <w:tr w:rsidR="009B448C" w:rsidTr="009B448C">
        <w:trPr>
          <w:cantSplit/>
          <w:trHeight w:val="340"/>
          <w:jc w:val="center"/>
        </w:trPr>
        <w:tc>
          <w:tcPr>
            <w:tcW w:w="527" w:type="pct"/>
            <w:gridSpan w:val="2"/>
            <w:vMerge/>
            <w:tcBorders>
              <w:bottom w:val="single" w:sz="12" w:space="0" w:color="auto"/>
            </w:tcBorders>
            <w:tcMar>
              <w:top w:w="0" w:type="dxa"/>
              <w:left w:w="108" w:type="dxa"/>
              <w:bottom w:w="0" w:type="dxa"/>
              <w:right w:w="108" w:type="dxa"/>
            </w:tcMar>
            <w:vAlign w:val="center"/>
          </w:tcPr>
          <w:p w:rsidR="009B448C" w:rsidRDefault="009B448C">
            <w:pPr>
              <w:jc w:val="center"/>
              <w:outlineLvl w:val="0"/>
              <w:rPr>
                <w:snapToGrid w:val="0"/>
                <w:kern w:val="0"/>
                <w:szCs w:val="21"/>
              </w:rPr>
            </w:pPr>
          </w:p>
        </w:tc>
        <w:tc>
          <w:tcPr>
            <w:tcW w:w="250" w:type="pct"/>
            <w:vMerge/>
            <w:tcBorders>
              <w:bottom w:val="single" w:sz="12" w:space="0" w:color="auto"/>
            </w:tcBorders>
            <w:vAlign w:val="center"/>
          </w:tcPr>
          <w:p w:rsidR="009B448C" w:rsidRDefault="009B448C">
            <w:pPr>
              <w:jc w:val="center"/>
              <w:outlineLvl w:val="0"/>
              <w:rPr>
                <w:snapToGrid w:val="0"/>
                <w:kern w:val="0"/>
                <w:szCs w:val="21"/>
              </w:rPr>
            </w:pPr>
          </w:p>
        </w:tc>
        <w:tc>
          <w:tcPr>
            <w:tcW w:w="396" w:type="pct"/>
            <w:gridSpan w:val="2"/>
            <w:tcBorders>
              <w:bottom w:val="single" w:sz="12" w:space="0" w:color="auto"/>
            </w:tcBorders>
            <w:tcMar>
              <w:top w:w="0" w:type="dxa"/>
              <w:left w:w="108" w:type="dxa"/>
              <w:bottom w:w="0" w:type="dxa"/>
              <w:right w:w="108" w:type="dxa"/>
            </w:tcMar>
            <w:vAlign w:val="center"/>
          </w:tcPr>
          <w:p w:rsidR="009B448C" w:rsidRDefault="009B448C">
            <w:pPr>
              <w:tabs>
                <w:tab w:val="left" w:pos="222"/>
                <w:tab w:val="center" w:pos="493"/>
              </w:tabs>
              <w:jc w:val="center"/>
              <w:outlineLvl w:val="0"/>
              <w:rPr>
                <w:snapToGrid w:val="0"/>
                <w:kern w:val="0"/>
                <w:szCs w:val="21"/>
              </w:rPr>
            </w:pPr>
            <w:bookmarkStart w:id="805" w:name="_Toc142574397"/>
            <w:bookmarkStart w:id="806" w:name="_Toc143879464"/>
            <w:bookmarkStart w:id="807" w:name="_Toc183600071"/>
            <w:bookmarkStart w:id="808" w:name="_Toc183773215"/>
            <w:bookmarkStart w:id="809" w:name="_Toc184165461"/>
            <w:r>
              <w:rPr>
                <w:rFonts w:hint="eastAsia"/>
                <w:snapToGrid w:val="0"/>
                <w:kern w:val="0"/>
                <w:szCs w:val="21"/>
              </w:rPr>
              <w:t>检测结果</w:t>
            </w:r>
            <w:bookmarkEnd w:id="805"/>
            <w:bookmarkEnd w:id="806"/>
            <w:bookmarkEnd w:id="807"/>
            <w:bookmarkEnd w:id="808"/>
            <w:bookmarkEnd w:id="809"/>
          </w:p>
        </w:tc>
        <w:tc>
          <w:tcPr>
            <w:tcW w:w="361" w:type="pct"/>
            <w:tcBorders>
              <w:bottom w:val="single" w:sz="12" w:space="0" w:color="auto"/>
            </w:tcBorders>
            <w:vAlign w:val="center"/>
          </w:tcPr>
          <w:p w:rsidR="009B448C" w:rsidRDefault="009B448C">
            <w:pPr>
              <w:tabs>
                <w:tab w:val="left" w:pos="222"/>
                <w:tab w:val="center" w:pos="493"/>
              </w:tabs>
              <w:jc w:val="center"/>
              <w:outlineLvl w:val="0"/>
              <w:rPr>
                <w:bCs/>
                <w:snapToGrid w:val="0"/>
                <w:kern w:val="0"/>
                <w:szCs w:val="21"/>
              </w:rPr>
            </w:pPr>
            <w:bookmarkStart w:id="810" w:name="_Toc142574398"/>
            <w:bookmarkStart w:id="811" w:name="_Toc143879465"/>
            <w:bookmarkStart w:id="812" w:name="_Toc183600072"/>
            <w:bookmarkStart w:id="813" w:name="_Toc183773216"/>
            <w:bookmarkStart w:id="814" w:name="_Toc184165462"/>
            <w:r>
              <w:rPr>
                <w:rFonts w:hint="eastAsia"/>
                <w:bCs/>
                <w:snapToGrid w:val="0"/>
                <w:kern w:val="0"/>
                <w:szCs w:val="21"/>
              </w:rPr>
              <w:t>占标率</w:t>
            </w:r>
            <w:bookmarkEnd w:id="810"/>
            <w:bookmarkEnd w:id="811"/>
            <w:bookmarkEnd w:id="812"/>
            <w:bookmarkEnd w:id="813"/>
            <w:bookmarkEnd w:id="814"/>
          </w:p>
        </w:tc>
        <w:tc>
          <w:tcPr>
            <w:tcW w:w="361" w:type="pct"/>
            <w:tcBorders>
              <w:bottom w:val="single" w:sz="12" w:space="0" w:color="auto"/>
            </w:tcBorders>
            <w:vAlign w:val="center"/>
          </w:tcPr>
          <w:p w:rsidR="009B448C" w:rsidRDefault="009B448C">
            <w:pPr>
              <w:tabs>
                <w:tab w:val="left" w:pos="222"/>
                <w:tab w:val="center" w:pos="493"/>
              </w:tabs>
              <w:jc w:val="center"/>
              <w:outlineLvl w:val="0"/>
              <w:rPr>
                <w:snapToGrid w:val="0"/>
                <w:kern w:val="0"/>
                <w:szCs w:val="21"/>
              </w:rPr>
            </w:pPr>
            <w:bookmarkStart w:id="815" w:name="_Toc142574399"/>
            <w:bookmarkStart w:id="816" w:name="_Toc143879466"/>
            <w:bookmarkStart w:id="817" w:name="_Toc183600073"/>
            <w:bookmarkStart w:id="818" w:name="_Toc183773217"/>
            <w:bookmarkStart w:id="819" w:name="_Toc184165463"/>
            <w:r>
              <w:rPr>
                <w:rFonts w:hint="eastAsia"/>
                <w:snapToGrid w:val="0"/>
                <w:kern w:val="0"/>
                <w:szCs w:val="21"/>
              </w:rPr>
              <w:t>检测结果</w:t>
            </w:r>
            <w:bookmarkEnd w:id="815"/>
            <w:bookmarkEnd w:id="816"/>
            <w:bookmarkEnd w:id="817"/>
            <w:bookmarkEnd w:id="818"/>
            <w:bookmarkEnd w:id="819"/>
          </w:p>
        </w:tc>
        <w:tc>
          <w:tcPr>
            <w:tcW w:w="361" w:type="pct"/>
            <w:tcBorders>
              <w:bottom w:val="single" w:sz="12" w:space="0" w:color="auto"/>
            </w:tcBorders>
            <w:vAlign w:val="center"/>
          </w:tcPr>
          <w:p w:rsidR="009B448C" w:rsidRDefault="009B448C">
            <w:pPr>
              <w:tabs>
                <w:tab w:val="left" w:pos="222"/>
                <w:tab w:val="center" w:pos="493"/>
              </w:tabs>
              <w:jc w:val="center"/>
              <w:outlineLvl w:val="0"/>
              <w:rPr>
                <w:bCs/>
                <w:snapToGrid w:val="0"/>
                <w:kern w:val="0"/>
                <w:szCs w:val="21"/>
              </w:rPr>
            </w:pPr>
            <w:bookmarkStart w:id="820" w:name="_Toc142574400"/>
            <w:bookmarkStart w:id="821" w:name="_Toc143879467"/>
            <w:bookmarkStart w:id="822" w:name="_Toc183600074"/>
            <w:bookmarkStart w:id="823" w:name="_Toc183773218"/>
            <w:bookmarkStart w:id="824" w:name="_Toc184165464"/>
            <w:r>
              <w:rPr>
                <w:rFonts w:hint="eastAsia"/>
                <w:bCs/>
                <w:snapToGrid w:val="0"/>
                <w:kern w:val="0"/>
                <w:szCs w:val="21"/>
              </w:rPr>
              <w:t>占标率</w:t>
            </w:r>
            <w:bookmarkEnd w:id="820"/>
            <w:bookmarkEnd w:id="821"/>
            <w:bookmarkEnd w:id="822"/>
            <w:bookmarkEnd w:id="823"/>
            <w:bookmarkEnd w:id="824"/>
          </w:p>
        </w:tc>
        <w:tc>
          <w:tcPr>
            <w:tcW w:w="361" w:type="pct"/>
            <w:tcBorders>
              <w:bottom w:val="single" w:sz="12" w:space="0" w:color="auto"/>
            </w:tcBorders>
            <w:vAlign w:val="center"/>
          </w:tcPr>
          <w:p w:rsidR="009B448C" w:rsidRDefault="009B448C">
            <w:pPr>
              <w:tabs>
                <w:tab w:val="left" w:pos="222"/>
                <w:tab w:val="center" w:pos="493"/>
              </w:tabs>
              <w:jc w:val="center"/>
              <w:outlineLvl w:val="0"/>
              <w:rPr>
                <w:snapToGrid w:val="0"/>
                <w:kern w:val="0"/>
                <w:szCs w:val="21"/>
              </w:rPr>
            </w:pPr>
            <w:bookmarkStart w:id="825" w:name="_Toc142574401"/>
            <w:bookmarkStart w:id="826" w:name="_Toc143879468"/>
            <w:bookmarkStart w:id="827" w:name="_Toc183600075"/>
            <w:bookmarkStart w:id="828" w:name="_Toc183773219"/>
            <w:bookmarkStart w:id="829" w:name="_Toc184165465"/>
            <w:r>
              <w:rPr>
                <w:rFonts w:hint="eastAsia"/>
                <w:snapToGrid w:val="0"/>
                <w:kern w:val="0"/>
                <w:szCs w:val="21"/>
              </w:rPr>
              <w:t>检测结果</w:t>
            </w:r>
            <w:bookmarkEnd w:id="825"/>
            <w:bookmarkEnd w:id="826"/>
            <w:bookmarkEnd w:id="827"/>
            <w:bookmarkEnd w:id="828"/>
            <w:bookmarkEnd w:id="829"/>
          </w:p>
        </w:tc>
        <w:tc>
          <w:tcPr>
            <w:tcW w:w="397" w:type="pct"/>
            <w:tcBorders>
              <w:bottom w:val="single" w:sz="12" w:space="0" w:color="auto"/>
            </w:tcBorders>
            <w:vAlign w:val="center"/>
          </w:tcPr>
          <w:p w:rsidR="009B448C" w:rsidRDefault="009B448C">
            <w:pPr>
              <w:tabs>
                <w:tab w:val="left" w:pos="222"/>
                <w:tab w:val="center" w:pos="493"/>
              </w:tabs>
              <w:jc w:val="center"/>
              <w:outlineLvl w:val="0"/>
              <w:rPr>
                <w:bCs/>
                <w:snapToGrid w:val="0"/>
                <w:kern w:val="0"/>
                <w:szCs w:val="21"/>
              </w:rPr>
            </w:pPr>
            <w:bookmarkStart w:id="830" w:name="_Toc142574402"/>
            <w:bookmarkStart w:id="831" w:name="_Toc143879469"/>
            <w:bookmarkStart w:id="832" w:name="_Toc183600076"/>
            <w:bookmarkStart w:id="833" w:name="_Toc183773220"/>
            <w:bookmarkStart w:id="834" w:name="_Toc184165466"/>
            <w:r>
              <w:rPr>
                <w:rFonts w:hint="eastAsia"/>
                <w:bCs/>
                <w:snapToGrid w:val="0"/>
                <w:kern w:val="0"/>
                <w:szCs w:val="21"/>
              </w:rPr>
              <w:t>占标率</w:t>
            </w:r>
            <w:bookmarkEnd w:id="830"/>
            <w:bookmarkEnd w:id="831"/>
            <w:bookmarkEnd w:id="832"/>
            <w:bookmarkEnd w:id="833"/>
            <w:bookmarkEnd w:id="834"/>
          </w:p>
        </w:tc>
        <w:tc>
          <w:tcPr>
            <w:tcW w:w="402" w:type="pct"/>
            <w:tcBorders>
              <w:bottom w:val="single" w:sz="12" w:space="0" w:color="auto"/>
            </w:tcBorders>
            <w:vAlign w:val="center"/>
          </w:tcPr>
          <w:p w:rsidR="009B448C" w:rsidRDefault="009B448C">
            <w:pPr>
              <w:tabs>
                <w:tab w:val="left" w:pos="222"/>
                <w:tab w:val="center" w:pos="493"/>
              </w:tabs>
              <w:jc w:val="center"/>
              <w:outlineLvl w:val="0"/>
              <w:rPr>
                <w:snapToGrid w:val="0"/>
                <w:kern w:val="0"/>
                <w:szCs w:val="21"/>
              </w:rPr>
            </w:pPr>
            <w:bookmarkStart w:id="835" w:name="_Toc142574403"/>
            <w:bookmarkStart w:id="836" w:name="_Toc143879470"/>
            <w:bookmarkStart w:id="837" w:name="_Toc183600077"/>
            <w:bookmarkStart w:id="838" w:name="_Toc183773221"/>
            <w:bookmarkStart w:id="839" w:name="_Toc184165467"/>
            <w:r>
              <w:rPr>
                <w:rFonts w:hint="eastAsia"/>
                <w:snapToGrid w:val="0"/>
                <w:kern w:val="0"/>
                <w:szCs w:val="21"/>
              </w:rPr>
              <w:t>检测结果</w:t>
            </w:r>
            <w:bookmarkEnd w:id="835"/>
            <w:bookmarkEnd w:id="836"/>
            <w:bookmarkEnd w:id="837"/>
            <w:bookmarkEnd w:id="838"/>
            <w:bookmarkEnd w:id="839"/>
          </w:p>
        </w:tc>
        <w:tc>
          <w:tcPr>
            <w:tcW w:w="397" w:type="pct"/>
            <w:tcBorders>
              <w:bottom w:val="single" w:sz="12" w:space="0" w:color="auto"/>
            </w:tcBorders>
            <w:vAlign w:val="center"/>
          </w:tcPr>
          <w:p w:rsidR="009B448C" w:rsidRDefault="009B448C">
            <w:pPr>
              <w:tabs>
                <w:tab w:val="left" w:pos="222"/>
                <w:tab w:val="center" w:pos="493"/>
              </w:tabs>
              <w:jc w:val="center"/>
              <w:outlineLvl w:val="0"/>
              <w:rPr>
                <w:bCs/>
                <w:snapToGrid w:val="0"/>
                <w:kern w:val="0"/>
                <w:szCs w:val="21"/>
              </w:rPr>
            </w:pPr>
            <w:bookmarkStart w:id="840" w:name="_Toc142574404"/>
            <w:bookmarkStart w:id="841" w:name="_Toc143879471"/>
            <w:bookmarkStart w:id="842" w:name="_Toc183600078"/>
            <w:bookmarkStart w:id="843" w:name="_Toc183773222"/>
            <w:bookmarkStart w:id="844" w:name="_Toc184165468"/>
            <w:r>
              <w:rPr>
                <w:rFonts w:hint="eastAsia"/>
                <w:bCs/>
                <w:snapToGrid w:val="0"/>
                <w:kern w:val="0"/>
                <w:szCs w:val="21"/>
              </w:rPr>
              <w:t>占标率</w:t>
            </w:r>
            <w:bookmarkEnd w:id="840"/>
            <w:bookmarkEnd w:id="841"/>
            <w:bookmarkEnd w:id="842"/>
            <w:bookmarkEnd w:id="843"/>
            <w:bookmarkEnd w:id="844"/>
          </w:p>
        </w:tc>
        <w:tc>
          <w:tcPr>
            <w:tcW w:w="396" w:type="pct"/>
            <w:tcBorders>
              <w:bottom w:val="single" w:sz="12" w:space="0" w:color="auto"/>
            </w:tcBorders>
            <w:vAlign w:val="center"/>
          </w:tcPr>
          <w:p w:rsidR="009B448C" w:rsidRDefault="009B448C" w:rsidP="009B448C">
            <w:pPr>
              <w:tabs>
                <w:tab w:val="left" w:pos="222"/>
                <w:tab w:val="center" w:pos="493"/>
              </w:tabs>
              <w:jc w:val="center"/>
              <w:outlineLvl w:val="0"/>
              <w:rPr>
                <w:snapToGrid w:val="0"/>
                <w:kern w:val="0"/>
                <w:szCs w:val="21"/>
              </w:rPr>
            </w:pPr>
            <w:bookmarkStart w:id="845" w:name="_Toc183600079"/>
            <w:bookmarkStart w:id="846" w:name="_Toc183773223"/>
            <w:bookmarkStart w:id="847" w:name="_Toc184165469"/>
            <w:r>
              <w:rPr>
                <w:rFonts w:hint="eastAsia"/>
                <w:snapToGrid w:val="0"/>
                <w:kern w:val="0"/>
                <w:szCs w:val="21"/>
              </w:rPr>
              <w:t>检测结果</w:t>
            </w:r>
            <w:bookmarkEnd w:id="845"/>
            <w:bookmarkEnd w:id="846"/>
            <w:bookmarkEnd w:id="847"/>
          </w:p>
        </w:tc>
        <w:tc>
          <w:tcPr>
            <w:tcW w:w="395" w:type="pct"/>
            <w:tcBorders>
              <w:bottom w:val="single" w:sz="12" w:space="0" w:color="auto"/>
            </w:tcBorders>
            <w:vAlign w:val="center"/>
          </w:tcPr>
          <w:p w:rsidR="009B448C" w:rsidRDefault="009B448C" w:rsidP="009B448C">
            <w:pPr>
              <w:tabs>
                <w:tab w:val="left" w:pos="222"/>
                <w:tab w:val="center" w:pos="493"/>
              </w:tabs>
              <w:jc w:val="center"/>
              <w:outlineLvl w:val="0"/>
              <w:rPr>
                <w:bCs/>
                <w:snapToGrid w:val="0"/>
                <w:kern w:val="0"/>
                <w:szCs w:val="21"/>
              </w:rPr>
            </w:pPr>
            <w:bookmarkStart w:id="848" w:name="_Toc183600080"/>
            <w:bookmarkStart w:id="849" w:name="_Toc183773224"/>
            <w:bookmarkStart w:id="850" w:name="_Toc184165470"/>
            <w:r>
              <w:rPr>
                <w:rFonts w:hint="eastAsia"/>
                <w:bCs/>
                <w:snapToGrid w:val="0"/>
                <w:kern w:val="0"/>
                <w:szCs w:val="21"/>
              </w:rPr>
              <w:t>占标率</w:t>
            </w:r>
            <w:bookmarkEnd w:id="848"/>
            <w:bookmarkEnd w:id="849"/>
            <w:bookmarkEnd w:id="850"/>
          </w:p>
        </w:tc>
        <w:tc>
          <w:tcPr>
            <w:tcW w:w="396" w:type="pct"/>
            <w:vMerge/>
            <w:tcBorders>
              <w:bottom w:val="single" w:sz="12" w:space="0" w:color="auto"/>
            </w:tcBorders>
            <w:vAlign w:val="center"/>
          </w:tcPr>
          <w:p w:rsidR="009B448C" w:rsidRDefault="009B448C">
            <w:pPr>
              <w:tabs>
                <w:tab w:val="left" w:pos="222"/>
                <w:tab w:val="center" w:pos="493"/>
              </w:tabs>
              <w:jc w:val="center"/>
              <w:outlineLvl w:val="0"/>
              <w:rPr>
                <w:bCs/>
                <w:szCs w:val="21"/>
              </w:rPr>
            </w:pPr>
          </w:p>
        </w:tc>
      </w:tr>
      <w:tr w:rsidR="009B448C" w:rsidTr="009B448C">
        <w:trPr>
          <w:cantSplit/>
          <w:trHeight w:val="340"/>
          <w:jc w:val="center"/>
        </w:trPr>
        <w:tc>
          <w:tcPr>
            <w:tcW w:w="527" w:type="pct"/>
            <w:gridSpan w:val="2"/>
            <w:tcBorders>
              <w:top w:val="single" w:sz="12"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szCs w:val="21"/>
              </w:rPr>
            </w:pPr>
            <w:r>
              <w:rPr>
                <w:rFonts w:hint="eastAsia"/>
                <w:kern w:val="0"/>
                <w:szCs w:val="21"/>
              </w:rPr>
              <w:t>2024.11.05</w:t>
            </w:r>
          </w:p>
        </w:tc>
        <w:tc>
          <w:tcPr>
            <w:tcW w:w="250" w:type="pct"/>
            <w:vMerge w:val="restart"/>
            <w:tcBorders>
              <w:top w:val="single" w:sz="12" w:space="0" w:color="auto"/>
            </w:tcBorders>
            <w:vAlign w:val="center"/>
          </w:tcPr>
          <w:p w:rsidR="009B448C" w:rsidRDefault="009B448C" w:rsidP="00850A51">
            <w:pPr>
              <w:jc w:val="center"/>
              <w:outlineLvl w:val="0"/>
              <w:rPr>
                <w:snapToGrid w:val="0"/>
                <w:kern w:val="0"/>
                <w:szCs w:val="21"/>
              </w:rPr>
            </w:pPr>
            <w:bookmarkStart w:id="851" w:name="_Toc102905294"/>
            <w:bookmarkStart w:id="852" w:name="_Toc107328231"/>
            <w:bookmarkStart w:id="853" w:name="_Toc142574406"/>
            <w:bookmarkStart w:id="854" w:name="_Toc143879473"/>
            <w:bookmarkStart w:id="855" w:name="_Toc183600081"/>
            <w:bookmarkStart w:id="856" w:name="_Toc183773225"/>
            <w:bookmarkStart w:id="857" w:name="_Toc184165471"/>
            <w:r>
              <w:rPr>
                <w:bCs/>
                <w:szCs w:val="21"/>
              </w:rPr>
              <w:t>1#</w:t>
            </w:r>
            <w:bookmarkEnd w:id="851"/>
            <w:bookmarkEnd w:id="852"/>
            <w:bookmarkEnd w:id="853"/>
            <w:bookmarkEnd w:id="854"/>
            <w:r>
              <w:rPr>
                <w:rFonts w:hint="eastAsia"/>
                <w:bCs/>
                <w:szCs w:val="21"/>
              </w:rPr>
              <w:t>游客服务中心（唐地村）</w:t>
            </w:r>
            <w:bookmarkEnd w:id="855"/>
            <w:bookmarkEnd w:id="856"/>
            <w:bookmarkEnd w:id="857"/>
          </w:p>
        </w:tc>
        <w:tc>
          <w:tcPr>
            <w:tcW w:w="396" w:type="pct"/>
            <w:gridSpan w:val="2"/>
            <w:tcBorders>
              <w:top w:val="single" w:sz="12" w:space="0" w:color="auto"/>
            </w:tcBorders>
            <w:tcMar>
              <w:top w:w="0" w:type="dxa"/>
              <w:left w:w="108" w:type="dxa"/>
              <w:bottom w:w="0" w:type="dxa"/>
              <w:right w:w="108" w:type="dxa"/>
            </w:tcMar>
            <w:vAlign w:val="center"/>
          </w:tcPr>
          <w:p w:rsidR="009B448C" w:rsidRDefault="009B448C">
            <w:pPr>
              <w:tabs>
                <w:tab w:val="left" w:pos="222"/>
                <w:tab w:val="center" w:pos="493"/>
              </w:tabs>
              <w:jc w:val="center"/>
              <w:outlineLvl w:val="0"/>
              <w:rPr>
                <w:bCs/>
                <w:szCs w:val="21"/>
              </w:rPr>
            </w:pPr>
            <w:bookmarkStart w:id="858" w:name="_Toc183600082"/>
            <w:bookmarkStart w:id="859" w:name="_Toc183773226"/>
            <w:bookmarkStart w:id="860" w:name="_Toc184165472"/>
            <w:r>
              <w:rPr>
                <w:rFonts w:hint="eastAsia"/>
                <w:bCs/>
                <w:szCs w:val="21"/>
              </w:rPr>
              <w:t>/</w:t>
            </w:r>
            <w:bookmarkEnd w:id="858"/>
            <w:bookmarkEnd w:id="859"/>
            <w:bookmarkEnd w:id="860"/>
          </w:p>
        </w:tc>
        <w:tc>
          <w:tcPr>
            <w:tcW w:w="361" w:type="pct"/>
            <w:tcBorders>
              <w:top w:val="single" w:sz="12" w:space="0" w:color="auto"/>
            </w:tcBorders>
            <w:vAlign w:val="center"/>
          </w:tcPr>
          <w:p w:rsidR="009B448C" w:rsidRDefault="009B448C">
            <w:pPr>
              <w:tabs>
                <w:tab w:val="left" w:pos="222"/>
                <w:tab w:val="center" w:pos="493"/>
              </w:tabs>
              <w:jc w:val="center"/>
              <w:outlineLvl w:val="0"/>
              <w:rPr>
                <w:bCs/>
                <w:szCs w:val="21"/>
              </w:rPr>
            </w:pPr>
            <w:bookmarkStart w:id="861" w:name="_Toc183600083"/>
            <w:bookmarkStart w:id="862" w:name="_Toc183773227"/>
            <w:bookmarkStart w:id="863" w:name="_Toc184165473"/>
            <w:r>
              <w:rPr>
                <w:rFonts w:hint="eastAsia"/>
                <w:bCs/>
                <w:szCs w:val="21"/>
              </w:rPr>
              <w:t>/</w:t>
            </w:r>
            <w:bookmarkEnd w:id="861"/>
            <w:bookmarkEnd w:id="862"/>
            <w:bookmarkEnd w:id="863"/>
          </w:p>
        </w:tc>
        <w:tc>
          <w:tcPr>
            <w:tcW w:w="361" w:type="pct"/>
            <w:tcBorders>
              <w:top w:val="single" w:sz="12" w:space="0" w:color="auto"/>
            </w:tcBorders>
            <w:vAlign w:val="center"/>
          </w:tcPr>
          <w:p w:rsidR="009B448C" w:rsidRDefault="009B448C">
            <w:pPr>
              <w:tabs>
                <w:tab w:val="left" w:pos="222"/>
                <w:tab w:val="center" w:pos="493"/>
              </w:tabs>
              <w:jc w:val="center"/>
              <w:outlineLvl w:val="0"/>
              <w:rPr>
                <w:bCs/>
                <w:szCs w:val="21"/>
              </w:rPr>
            </w:pPr>
            <w:bookmarkStart w:id="864" w:name="_Toc183600084"/>
            <w:bookmarkStart w:id="865" w:name="_Toc183773228"/>
            <w:bookmarkStart w:id="866" w:name="_Toc184165474"/>
            <w:r>
              <w:rPr>
                <w:rFonts w:hint="eastAsia"/>
                <w:bCs/>
                <w:szCs w:val="21"/>
              </w:rPr>
              <w:t>/</w:t>
            </w:r>
            <w:bookmarkEnd w:id="864"/>
            <w:bookmarkEnd w:id="865"/>
            <w:bookmarkEnd w:id="866"/>
          </w:p>
        </w:tc>
        <w:tc>
          <w:tcPr>
            <w:tcW w:w="361" w:type="pct"/>
            <w:tcBorders>
              <w:top w:val="single" w:sz="12" w:space="0" w:color="auto"/>
            </w:tcBorders>
            <w:vAlign w:val="center"/>
          </w:tcPr>
          <w:p w:rsidR="009B448C" w:rsidRDefault="009B448C">
            <w:pPr>
              <w:tabs>
                <w:tab w:val="left" w:pos="222"/>
                <w:tab w:val="center" w:pos="493"/>
              </w:tabs>
              <w:jc w:val="center"/>
              <w:outlineLvl w:val="0"/>
              <w:rPr>
                <w:bCs/>
                <w:szCs w:val="21"/>
              </w:rPr>
            </w:pPr>
            <w:bookmarkStart w:id="867" w:name="_Toc183600085"/>
            <w:bookmarkStart w:id="868" w:name="_Toc183773229"/>
            <w:bookmarkStart w:id="869" w:name="_Toc184165475"/>
            <w:r>
              <w:rPr>
                <w:rFonts w:hint="eastAsia"/>
                <w:bCs/>
                <w:szCs w:val="21"/>
              </w:rPr>
              <w:t>/</w:t>
            </w:r>
            <w:bookmarkEnd w:id="867"/>
            <w:bookmarkEnd w:id="868"/>
            <w:bookmarkEnd w:id="869"/>
          </w:p>
        </w:tc>
        <w:tc>
          <w:tcPr>
            <w:tcW w:w="361" w:type="pct"/>
            <w:tcBorders>
              <w:top w:val="single" w:sz="12" w:space="0" w:color="auto"/>
            </w:tcBorders>
            <w:vAlign w:val="center"/>
          </w:tcPr>
          <w:p w:rsidR="009B448C" w:rsidRDefault="009B448C">
            <w:pPr>
              <w:tabs>
                <w:tab w:val="left" w:pos="222"/>
                <w:tab w:val="center" w:pos="493"/>
              </w:tabs>
              <w:jc w:val="center"/>
              <w:outlineLvl w:val="0"/>
              <w:rPr>
                <w:bCs/>
                <w:szCs w:val="21"/>
              </w:rPr>
            </w:pPr>
            <w:bookmarkStart w:id="870" w:name="_Toc183600086"/>
            <w:bookmarkStart w:id="871" w:name="_Toc183773230"/>
            <w:bookmarkStart w:id="872" w:name="_Toc184165476"/>
            <w:r>
              <w:rPr>
                <w:rFonts w:hint="eastAsia"/>
                <w:bCs/>
                <w:szCs w:val="21"/>
              </w:rPr>
              <w:t>/</w:t>
            </w:r>
            <w:bookmarkEnd w:id="870"/>
            <w:bookmarkEnd w:id="871"/>
            <w:bookmarkEnd w:id="872"/>
          </w:p>
        </w:tc>
        <w:tc>
          <w:tcPr>
            <w:tcW w:w="397" w:type="pct"/>
            <w:tcBorders>
              <w:top w:val="single" w:sz="12" w:space="0" w:color="auto"/>
            </w:tcBorders>
            <w:vAlign w:val="center"/>
          </w:tcPr>
          <w:p w:rsidR="009B448C" w:rsidRDefault="009B448C">
            <w:pPr>
              <w:tabs>
                <w:tab w:val="left" w:pos="222"/>
                <w:tab w:val="center" w:pos="493"/>
              </w:tabs>
              <w:jc w:val="center"/>
              <w:outlineLvl w:val="0"/>
              <w:rPr>
                <w:bCs/>
                <w:szCs w:val="21"/>
              </w:rPr>
            </w:pPr>
            <w:bookmarkStart w:id="873" w:name="_Toc183600087"/>
            <w:bookmarkStart w:id="874" w:name="_Toc183773231"/>
            <w:bookmarkStart w:id="875" w:name="_Toc184165477"/>
            <w:r>
              <w:rPr>
                <w:rFonts w:hint="eastAsia"/>
                <w:bCs/>
                <w:szCs w:val="21"/>
              </w:rPr>
              <w:t>/</w:t>
            </w:r>
            <w:bookmarkEnd w:id="873"/>
            <w:bookmarkEnd w:id="874"/>
            <w:bookmarkEnd w:id="875"/>
          </w:p>
        </w:tc>
        <w:tc>
          <w:tcPr>
            <w:tcW w:w="402" w:type="pct"/>
            <w:tcBorders>
              <w:top w:val="single" w:sz="12" w:space="0" w:color="auto"/>
            </w:tcBorders>
            <w:vAlign w:val="center"/>
          </w:tcPr>
          <w:p w:rsidR="009B448C" w:rsidRDefault="009B448C">
            <w:pPr>
              <w:tabs>
                <w:tab w:val="left" w:pos="222"/>
                <w:tab w:val="center" w:pos="493"/>
              </w:tabs>
              <w:jc w:val="center"/>
              <w:outlineLvl w:val="0"/>
              <w:rPr>
                <w:bCs/>
                <w:szCs w:val="21"/>
              </w:rPr>
            </w:pPr>
            <w:bookmarkStart w:id="876" w:name="_Toc183600088"/>
            <w:bookmarkStart w:id="877" w:name="_Toc183773232"/>
            <w:bookmarkStart w:id="878" w:name="_Toc184165478"/>
            <w:r>
              <w:rPr>
                <w:rFonts w:hint="eastAsia"/>
                <w:bCs/>
                <w:szCs w:val="21"/>
              </w:rPr>
              <w:t>/</w:t>
            </w:r>
            <w:bookmarkEnd w:id="876"/>
            <w:bookmarkEnd w:id="877"/>
            <w:bookmarkEnd w:id="878"/>
          </w:p>
        </w:tc>
        <w:tc>
          <w:tcPr>
            <w:tcW w:w="397" w:type="pct"/>
            <w:tcBorders>
              <w:top w:val="single" w:sz="12" w:space="0" w:color="auto"/>
            </w:tcBorders>
            <w:vAlign w:val="center"/>
          </w:tcPr>
          <w:p w:rsidR="009B448C" w:rsidRDefault="009B448C">
            <w:pPr>
              <w:tabs>
                <w:tab w:val="left" w:pos="222"/>
                <w:tab w:val="center" w:pos="493"/>
              </w:tabs>
              <w:jc w:val="center"/>
              <w:outlineLvl w:val="0"/>
              <w:rPr>
                <w:bCs/>
                <w:szCs w:val="21"/>
              </w:rPr>
            </w:pPr>
            <w:bookmarkStart w:id="879" w:name="_Toc183600089"/>
            <w:bookmarkStart w:id="880" w:name="_Toc183773233"/>
            <w:bookmarkStart w:id="881" w:name="_Toc184165479"/>
            <w:r>
              <w:rPr>
                <w:rFonts w:hint="eastAsia"/>
                <w:bCs/>
                <w:szCs w:val="21"/>
              </w:rPr>
              <w:t>/</w:t>
            </w:r>
            <w:bookmarkEnd w:id="879"/>
            <w:bookmarkEnd w:id="880"/>
            <w:bookmarkEnd w:id="881"/>
          </w:p>
        </w:tc>
        <w:tc>
          <w:tcPr>
            <w:tcW w:w="396" w:type="pct"/>
            <w:tcBorders>
              <w:top w:val="single" w:sz="12" w:space="0" w:color="auto"/>
            </w:tcBorders>
          </w:tcPr>
          <w:p w:rsidR="009B448C" w:rsidRDefault="009B448C">
            <w:pPr>
              <w:tabs>
                <w:tab w:val="left" w:pos="222"/>
                <w:tab w:val="center" w:pos="493"/>
              </w:tabs>
              <w:jc w:val="center"/>
              <w:outlineLvl w:val="0"/>
              <w:rPr>
                <w:bCs/>
                <w:szCs w:val="21"/>
              </w:rPr>
            </w:pPr>
          </w:p>
        </w:tc>
        <w:tc>
          <w:tcPr>
            <w:tcW w:w="395" w:type="pct"/>
            <w:tcBorders>
              <w:top w:val="single" w:sz="12" w:space="0" w:color="auto"/>
            </w:tcBorders>
          </w:tcPr>
          <w:p w:rsidR="009B448C" w:rsidRDefault="009B448C">
            <w:pPr>
              <w:tabs>
                <w:tab w:val="left" w:pos="222"/>
                <w:tab w:val="center" w:pos="493"/>
              </w:tabs>
              <w:jc w:val="center"/>
              <w:outlineLvl w:val="0"/>
              <w:rPr>
                <w:bCs/>
                <w:szCs w:val="21"/>
              </w:rPr>
            </w:pPr>
          </w:p>
        </w:tc>
        <w:tc>
          <w:tcPr>
            <w:tcW w:w="396" w:type="pct"/>
            <w:tcBorders>
              <w:top w:val="single" w:sz="12" w:space="0" w:color="auto"/>
            </w:tcBorders>
            <w:vAlign w:val="center"/>
          </w:tcPr>
          <w:p w:rsidR="009B448C" w:rsidRDefault="009B448C">
            <w:pPr>
              <w:tabs>
                <w:tab w:val="left" w:pos="222"/>
                <w:tab w:val="center" w:pos="493"/>
              </w:tabs>
              <w:jc w:val="center"/>
              <w:outlineLvl w:val="0"/>
              <w:rPr>
                <w:bCs/>
                <w:szCs w:val="21"/>
              </w:rPr>
            </w:pPr>
            <w:bookmarkStart w:id="882" w:name="_Toc183600090"/>
            <w:bookmarkStart w:id="883" w:name="_Toc183773234"/>
            <w:bookmarkStart w:id="884" w:name="_Toc184165480"/>
            <w:r>
              <w:rPr>
                <w:rFonts w:hint="eastAsia"/>
                <w:bCs/>
                <w:szCs w:val="21"/>
              </w:rPr>
              <w:t>/</w:t>
            </w:r>
            <w:bookmarkEnd w:id="882"/>
            <w:bookmarkEnd w:id="883"/>
            <w:bookmarkEnd w:id="884"/>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2024.11.06</w:t>
            </w:r>
          </w:p>
        </w:tc>
        <w:tc>
          <w:tcPr>
            <w:tcW w:w="250" w:type="pct"/>
            <w:vMerge/>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rsidP="009B448C">
            <w:pPr>
              <w:tabs>
                <w:tab w:val="left" w:pos="222"/>
                <w:tab w:val="center" w:pos="493"/>
              </w:tabs>
              <w:jc w:val="center"/>
              <w:outlineLvl w:val="0"/>
              <w:rPr>
                <w:bCs/>
                <w:szCs w:val="21"/>
              </w:rPr>
            </w:pPr>
            <w:bookmarkStart w:id="885" w:name="_Toc183600091"/>
            <w:bookmarkStart w:id="886" w:name="_Toc183773235"/>
            <w:bookmarkStart w:id="887" w:name="_Toc184165481"/>
            <w:r>
              <w:rPr>
                <w:rFonts w:hint="eastAsia"/>
                <w:bCs/>
                <w:szCs w:val="21"/>
              </w:rPr>
              <w:t>/</w:t>
            </w:r>
            <w:bookmarkEnd w:id="885"/>
            <w:bookmarkEnd w:id="886"/>
            <w:bookmarkEnd w:id="887"/>
          </w:p>
        </w:tc>
        <w:tc>
          <w:tcPr>
            <w:tcW w:w="361" w:type="pct"/>
            <w:vAlign w:val="center"/>
          </w:tcPr>
          <w:p w:rsidR="009B448C" w:rsidRDefault="009B448C" w:rsidP="009B448C">
            <w:pPr>
              <w:tabs>
                <w:tab w:val="left" w:pos="222"/>
                <w:tab w:val="center" w:pos="493"/>
              </w:tabs>
              <w:jc w:val="center"/>
              <w:outlineLvl w:val="0"/>
              <w:rPr>
                <w:bCs/>
                <w:szCs w:val="21"/>
              </w:rPr>
            </w:pPr>
            <w:bookmarkStart w:id="888" w:name="_Toc183600092"/>
            <w:bookmarkStart w:id="889" w:name="_Toc183773236"/>
            <w:bookmarkStart w:id="890" w:name="_Toc184165482"/>
            <w:r>
              <w:rPr>
                <w:rFonts w:hint="eastAsia"/>
                <w:bCs/>
                <w:szCs w:val="21"/>
              </w:rPr>
              <w:t>/</w:t>
            </w:r>
            <w:bookmarkEnd w:id="888"/>
            <w:bookmarkEnd w:id="889"/>
            <w:bookmarkEnd w:id="890"/>
          </w:p>
        </w:tc>
        <w:tc>
          <w:tcPr>
            <w:tcW w:w="361" w:type="pct"/>
            <w:vAlign w:val="center"/>
          </w:tcPr>
          <w:p w:rsidR="009B448C" w:rsidRDefault="009B448C" w:rsidP="009B448C">
            <w:pPr>
              <w:tabs>
                <w:tab w:val="left" w:pos="222"/>
                <w:tab w:val="center" w:pos="493"/>
              </w:tabs>
              <w:jc w:val="center"/>
              <w:outlineLvl w:val="0"/>
              <w:rPr>
                <w:bCs/>
                <w:szCs w:val="21"/>
              </w:rPr>
            </w:pPr>
            <w:bookmarkStart w:id="891" w:name="_Toc183600093"/>
            <w:bookmarkStart w:id="892" w:name="_Toc183773237"/>
            <w:bookmarkStart w:id="893" w:name="_Toc184165483"/>
            <w:r>
              <w:rPr>
                <w:rFonts w:hint="eastAsia"/>
                <w:bCs/>
                <w:szCs w:val="21"/>
              </w:rPr>
              <w:t>/</w:t>
            </w:r>
            <w:bookmarkEnd w:id="891"/>
            <w:bookmarkEnd w:id="892"/>
            <w:bookmarkEnd w:id="893"/>
          </w:p>
        </w:tc>
        <w:tc>
          <w:tcPr>
            <w:tcW w:w="361" w:type="pct"/>
            <w:vAlign w:val="center"/>
          </w:tcPr>
          <w:p w:rsidR="009B448C" w:rsidRDefault="009B448C" w:rsidP="009B448C">
            <w:pPr>
              <w:tabs>
                <w:tab w:val="left" w:pos="222"/>
                <w:tab w:val="center" w:pos="493"/>
              </w:tabs>
              <w:jc w:val="center"/>
              <w:outlineLvl w:val="0"/>
              <w:rPr>
                <w:bCs/>
                <w:szCs w:val="21"/>
              </w:rPr>
            </w:pPr>
            <w:bookmarkStart w:id="894" w:name="_Toc183600094"/>
            <w:bookmarkStart w:id="895" w:name="_Toc183773238"/>
            <w:bookmarkStart w:id="896" w:name="_Toc184165484"/>
            <w:r>
              <w:rPr>
                <w:rFonts w:hint="eastAsia"/>
                <w:bCs/>
                <w:szCs w:val="21"/>
              </w:rPr>
              <w:t>/</w:t>
            </w:r>
            <w:bookmarkEnd w:id="894"/>
            <w:bookmarkEnd w:id="895"/>
            <w:bookmarkEnd w:id="896"/>
          </w:p>
        </w:tc>
        <w:tc>
          <w:tcPr>
            <w:tcW w:w="361" w:type="pct"/>
            <w:vAlign w:val="center"/>
          </w:tcPr>
          <w:p w:rsidR="009B448C" w:rsidRDefault="009B448C" w:rsidP="009B448C">
            <w:pPr>
              <w:tabs>
                <w:tab w:val="left" w:pos="222"/>
                <w:tab w:val="center" w:pos="493"/>
              </w:tabs>
              <w:jc w:val="center"/>
              <w:outlineLvl w:val="0"/>
              <w:rPr>
                <w:bCs/>
                <w:szCs w:val="21"/>
              </w:rPr>
            </w:pPr>
            <w:bookmarkStart w:id="897" w:name="_Toc183600095"/>
            <w:bookmarkStart w:id="898" w:name="_Toc183773239"/>
            <w:bookmarkStart w:id="899" w:name="_Toc184165485"/>
            <w:r>
              <w:rPr>
                <w:rFonts w:hint="eastAsia"/>
                <w:bCs/>
                <w:szCs w:val="21"/>
              </w:rPr>
              <w:t>/</w:t>
            </w:r>
            <w:bookmarkEnd w:id="897"/>
            <w:bookmarkEnd w:id="898"/>
            <w:bookmarkEnd w:id="899"/>
          </w:p>
        </w:tc>
        <w:tc>
          <w:tcPr>
            <w:tcW w:w="397" w:type="pct"/>
            <w:vAlign w:val="center"/>
          </w:tcPr>
          <w:p w:rsidR="009B448C" w:rsidRDefault="009B448C" w:rsidP="009B448C">
            <w:pPr>
              <w:tabs>
                <w:tab w:val="left" w:pos="222"/>
                <w:tab w:val="center" w:pos="493"/>
              </w:tabs>
              <w:jc w:val="center"/>
              <w:outlineLvl w:val="0"/>
              <w:rPr>
                <w:bCs/>
                <w:szCs w:val="21"/>
              </w:rPr>
            </w:pPr>
            <w:bookmarkStart w:id="900" w:name="_Toc183600096"/>
            <w:bookmarkStart w:id="901" w:name="_Toc183773240"/>
            <w:bookmarkStart w:id="902" w:name="_Toc184165486"/>
            <w:r>
              <w:rPr>
                <w:rFonts w:hint="eastAsia"/>
                <w:bCs/>
                <w:szCs w:val="21"/>
              </w:rPr>
              <w:t>/</w:t>
            </w:r>
            <w:bookmarkEnd w:id="900"/>
            <w:bookmarkEnd w:id="901"/>
            <w:bookmarkEnd w:id="902"/>
          </w:p>
        </w:tc>
        <w:tc>
          <w:tcPr>
            <w:tcW w:w="402" w:type="pct"/>
            <w:vAlign w:val="center"/>
          </w:tcPr>
          <w:p w:rsidR="009B448C" w:rsidRDefault="009B448C" w:rsidP="009B448C">
            <w:pPr>
              <w:tabs>
                <w:tab w:val="left" w:pos="222"/>
                <w:tab w:val="center" w:pos="493"/>
              </w:tabs>
              <w:jc w:val="center"/>
              <w:outlineLvl w:val="0"/>
              <w:rPr>
                <w:bCs/>
                <w:szCs w:val="21"/>
              </w:rPr>
            </w:pPr>
            <w:bookmarkStart w:id="903" w:name="_Toc183600097"/>
            <w:bookmarkStart w:id="904" w:name="_Toc183773241"/>
            <w:bookmarkStart w:id="905" w:name="_Toc184165487"/>
            <w:r>
              <w:rPr>
                <w:rFonts w:hint="eastAsia"/>
                <w:bCs/>
                <w:szCs w:val="21"/>
              </w:rPr>
              <w:t>/</w:t>
            </w:r>
            <w:bookmarkEnd w:id="903"/>
            <w:bookmarkEnd w:id="904"/>
            <w:bookmarkEnd w:id="905"/>
          </w:p>
        </w:tc>
        <w:tc>
          <w:tcPr>
            <w:tcW w:w="397" w:type="pct"/>
            <w:vAlign w:val="center"/>
          </w:tcPr>
          <w:p w:rsidR="009B448C" w:rsidRDefault="009B448C" w:rsidP="009B448C">
            <w:pPr>
              <w:tabs>
                <w:tab w:val="left" w:pos="222"/>
                <w:tab w:val="center" w:pos="493"/>
              </w:tabs>
              <w:jc w:val="center"/>
              <w:outlineLvl w:val="0"/>
              <w:rPr>
                <w:bCs/>
                <w:szCs w:val="21"/>
              </w:rPr>
            </w:pPr>
            <w:bookmarkStart w:id="906" w:name="_Toc183600098"/>
            <w:bookmarkStart w:id="907" w:name="_Toc183773242"/>
            <w:bookmarkStart w:id="908" w:name="_Toc184165488"/>
            <w:r>
              <w:rPr>
                <w:rFonts w:hint="eastAsia"/>
                <w:bCs/>
                <w:szCs w:val="21"/>
              </w:rPr>
              <w:t>/</w:t>
            </w:r>
            <w:bookmarkEnd w:id="906"/>
            <w:bookmarkEnd w:id="907"/>
            <w:bookmarkEnd w:id="908"/>
          </w:p>
        </w:tc>
        <w:tc>
          <w:tcPr>
            <w:tcW w:w="396" w:type="pct"/>
          </w:tcPr>
          <w:p w:rsidR="009B448C" w:rsidRDefault="009B448C" w:rsidP="009B448C">
            <w:pPr>
              <w:tabs>
                <w:tab w:val="left" w:pos="222"/>
                <w:tab w:val="center" w:pos="493"/>
              </w:tabs>
              <w:jc w:val="center"/>
              <w:outlineLvl w:val="0"/>
              <w:rPr>
                <w:bCs/>
                <w:szCs w:val="21"/>
              </w:rPr>
            </w:pPr>
          </w:p>
        </w:tc>
        <w:tc>
          <w:tcPr>
            <w:tcW w:w="395" w:type="pct"/>
          </w:tcPr>
          <w:p w:rsidR="009B448C" w:rsidRDefault="009B448C" w:rsidP="009B448C">
            <w:pPr>
              <w:tabs>
                <w:tab w:val="left" w:pos="222"/>
                <w:tab w:val="center" w:pos="493"/>
              </w:tabs>
              <w:jc w:val="center"/>
              <w:outlineLvl w:val="0"/>
              <w:rPr>
                <w:bCs/>
                <w:szCs w:val="21"/>
              </w:rPr>
            </w:pPr>
          </w:p>
        </w:tc>
        <w:tc>
          <w:tcPr>
            <w:tcW w:w="396" w:type="pct"/>
            <w:vAlign w:val="center"/>
          </w:tcPr>
          <w:p w:rsidR="009B448C" w:rsidRDefault="009B448C" w:rsidP="009B448C">
            <w:pPr>
              <w:tabs>
                <w:tab w:val="left" w:pos="222"/>
                <w:tab w:val="center" w:pos="493"/>
              </w:tabs>
              <w:jc w:val="center"/>
              <w:outlineLvl w:val="0"/>
              <w:rPr>
                <w:bCs/>
                <w:szCs w:val="21"/>
              </w:rPr>
            </w:pPr>
            <w:bookmarkStart w:id="909" w:name="_Toc183600099"/>
            <w:bookmarkStart w:id="910" w:name="_Toc183773243"/>
            <w:bookmarkStart w:id="911" w:name="_Toc184165489"/>
            <w:r>
              <w:rPr>
                <w:rFonts w:hint="eastAsia"/>
                <w:bCs/>
                <w:szCs w:val="21"/>
              </w:rPr>
              <w:t>/</w:t>
            </w:r>
            <w:bookmarkEnd w:id="909"/>
            <w:bookmarkEnd w:id="910"/>
            <w:bookmarkEnd w:id="911"/>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2024.11.07</w:t>
            </w:r>
          </w:p>
        </w:tc>
        <w:tc>
          <w:tcPr>
            <w:tcW w:w="250" w:type="pct"/>
            <w:vMerge/>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rsidP="009B448C">
            <w:pPr>
              <w:tabs>
                <w:tab w:val="left" w:pos="222"/>
                <w:tab w:val="center" w:pos="493"/>
              </w:tabs>
              <w:jc w:val="center"/>
              <w:outlineLvl w:val="0"/>
              <w:rPr>
                <w:bCs/>
                <w:szCs w:val="21"/>
              </w:rPr>
            </w:pPr>
            <w:bookmarkStart w:id="912" w:name="_Toc183600100"/>
            <w:bookmarkStart w:id="913" w:name="_Toc183773244"/>
            <w:bookmarkStart w:id="914" w:name="_Toc184165490"/>
            <w:r>
              <w:rPr>
                <w:rFonts w:hint="eastAsia"/>
                <w:bCs/>
                <w:szCs w:val="21"/>
              </w:rPr>
              <w:t>/</w:t>
            </w:r>
            <w:bookmarkEnd w:id="912"/>
            <w:bookmarkEnd w:id="913"/>
            <w:bookmarkEnd w:id="914"/>
          </w:p>
        </w:tc>
        <w:tc>
          <w:tcPr>
            <w:tcW w:w="361" w:type="pct"/>
            <w:vAlign w:val="center"/>
          </w:tcPr>
          <w:p w:rsidR="009B448C" w:rsidRDefault="009B448C" w:rsidP="009B448C">
            <w:pPr>
              <w:tabs>
                <w:tab w:val="left" w:pos="222"/>
                <w:tab w:val="center" w:pos="493"/>
              </w:tabs>
              <w:jc w:val="center"/>
              <w:outlineLvl w:val="0"/>
              <w:rPr>
                <w:bCs/>
                <w:szCs w:val="21"/>
              </w:rPr>
            </w:pPr>
            <w:bookmarkStart w:id="915" w:name="_Toc183600101"/>
            <w:bookmarkStart w:id="916" w:name="_Toc183773245"/>
            <w:bookmarkStart w:id="917" w:name="_Toc184165491"/>
            <w:r>
              <w:rPr>
                <w:rFonts w:hint="eastAsia"/>
                <w:bCs/>
                <w:szCs w:val="21"/>
              </w:rPr>
              <w:t>/</w:t>
            </w:r>
            <w:bookmarkEnd w:id="915"/>
            <w:bookmarkEnd w:id="916"/>
            <w:bookmarkEnd w:id="917"/>
          </w:p>
        </w:tc>
        <w:tc>
          <w:tcPr>
            <w:tcW w:w="361" w:type="pct"/>
            <w:vAlign w:val="center"/>
          </w:tcPr>
          <w:p w:rsidR="009B448C" w:rsidRDefault="009B448C" w:rsidP="009B448C">
            <w:pPr>
              <w:tabs>
                <w:tab w:val="left" w:pos="222"/>
                <w:tab w:val="center" w:pos="493"/>
              </w:tabs>
              <w:jc w:val="center"/>
              <w:outlineLvl w:val="0"/>
              <w:rPr>
                <w:bCs/>
                <w:szCs w:val="21"/>
              </w:rPr>
            </w:pPr>
            <w:bookmarkStart w:id="918" w:name="_Toc183600102"/>
            <w:bookmarkStart w:id="919" w:name="_Toc183773246"/>
            <w:bookmarkStart w:id="920" w:name="_Toc184165492"/>
            <w:r>
              <w:rPr>
                <w:rFonts w:hint="eastAsia"/>
                <w:bCs/>
                <w:szCs w:val="21"/>
              </w:rPr>
              <w:t>/</w:t>
            </w:r>
            <w:bookmarkEnd w:id="918"/>
            <w:bookmarkEnd w:id="919"/>
            <w:bookmarkEnd w:id="920"/>
          </w:p>
        </w:tc>
        <w:tc>
          <w:tcPr>
            <w:tcW w:w="361" w:type="pct"/>
            <w:vAlign w:val="center"/>
          </w:tcPr>
          <w:p w:rsidR="009B448C" w:rsidRDefault="009B448C" w:rsidP="009B448C">
            <w:pPr>
              <w:tabs>
                <w:tab w:val="left" w:pos="222"/>
                <w:tab w:val="center" w:pos="493"/>
              </w:tabs>
              <w:jc w:val="center"/>
              <w:outlineLvl w:val="0"/>
              <w:rPr>
                <w:bCs/>
                <w:szCs w:val="21"/>
              </w:rPr>
            </w:pPr>
            <w:bookmarkStart w:id="921" w:name="_Toc183600103"/>
            <w:bookmarkStart w:id="922" w:name="_Toc183773247"/>
            <w:bookmarkStart w:id="923" w:name="_Toc184165493"/>
            <w:r>
              <w:rPr>
                <w:rFonts w:hint="eastAsia"/>
                <w:bCs/>
                <w:szCs w:val="21"/>
              </w:rPr>
              <w:t>/</w:t>
            </w:r>
            <w:bookmarkEnd w:id="921"/>
            <w:bookmarkEnd w:id="922"/>
            <w:bookmarkEnd w:id="923"/>
          </w:p>
        </w:tc>
        <w:tc>
          <w:tcPr>
            <w:tcW w:w="361" w:type="pct"/>
            <w:vAlign w:val="center"/>
          </w:tcPr>
          <w:p w:rsidR="009B448C" w:rsidRDefault="009B448C" w:rsidP="009B448C">
            <w:pPr>
              <w:tabs>
                <w:tab w:val="left" w:pos="222"/>
                <w:tab w:val="center" w:pos="493"/>
              </w:tabs>
              <w:jc w:val="center"/>
              <w:outlineLvl w:val="0"/>
              <w:rPr>
                <w:bCs/>
                <w:szCs w:val="21"/>
              </w:rPr>
            </w:pPr>
            <w:bookmarkStart w:id="924" w:name="_Toc183600104"/>
            <w:bookmarkStart w:id="925" w:name="_Toc183773248"/>
            <w:bookmarkStart w:id="926" w:name="_Toc184165494"/>
            <w:r>
              <w:rPr>
                <w:rFonts w:hint="eastAsia"/>
                <w:bCs/>
                <w:szCs w:val="21"/>
              </w:rPr>
              <w:t>/</w:t>
            </w:r>
            <w:bookmarkEnd w:id="924"/>
            <w:bookmarkEnd w:id="925"/>
            <w:bookmarkEnd w:id="926"/>
          </w:p>
        </w:tc>
        <w:tc>
          <w:tcPr>
            <w:tcW w:w="397" w:type="pct"/>
            <w:vAlign w:val="center"/>
          </w:tcPr>
          <w:p w:rsidR="009B448C" w:rsidRDefault="009B448C" w:rsidP="009B448C">
            <w:pPr>
              <w:tabs>
                <w:tab w:val="left" w:pos="222"/>
                <w:tab w:val="center" w:pos="493"/>
              </w:tabs>
              <w:jc w:val="center"/>
              <w:outlineLvl w:val="0"/>
              <w:rPr>
                <w:bCs/>
                <w:szCs w:val="21"/>
              </w:rPr>
            </w:pPr>
            <w:bookmarkStart w:id="927" w:name="_Toc183600105"/>
            <w:bookmarkStart w:id="928" w:name="_Toc183773249"/>
            <w:bookmarkStart w:id="929" w:name="_Toc184165495"/>
            <w:r>
              <w:rPr>
                <w:rFonts w:hint="eastAsia"/>
                <w:bCs/>
                <w:szCs w:val="21"/>
              </w:rPr>
              <w:t>/</w:t>
            </w:r>
            <w:bookmarkEnd w:id="927"/>
            <w:bookmarkEnd w:id="928"/>
            <w:bookmarkEnd w:id="929"/>
          </w:p>
        </w:tc>
        <w:tc>
          <w:tcPr>
            <w:tcW w:w="402" w:type="pct"/>
            <w:vAlign w:val="center"/>
          </w:tcPr>
          <w:p w:rsidR="009B448C" w:rsidRDefault="009B448C" w:rsidP="009B448C">
            <w:pPr>
              <w:tabs>
                <w:tab w:val="left" w:pos="222"/>
                <w:tab w:val="center" w:pos="493"/>
              </w:tabs>
              <w:jc w:val="center"/>
              <w:outlineLvl w:val="0"/>
              <w:rPr>
                <w:bCs/>
                <w:szCs w:val="21"/>
              </w:rPr>
            </w:pPr>
            <w:bookmarkStart w:id="930" w:name="_Toc183600106"/>
            <w:bookmarkStart w:id="931" w:name="_Toc183773250"/>
            <w:bookmarkStart w:id="932" w:name="_Toc184165496"/>
            <w:r>
              <w:rPr>
                <w:rFonts w:hint="eastAsia"/>
                <w:bCs/>
                <w:szCs w:val="21"/>
              </w:rPr>
              <w:t>/</w:t>
            </w:r>
            <w:bookmarkEnd w:id="930"/>
            <w:bookmarkEnd w:id="931"/>
            <w:bookmarkEnd w:id="932"/>
          </w:p>
        </w:tc>
        <w:tc>
          <w:tcPr>
            <w:tcW w:w="397" w:type="pct"/>
            <w:vAlign w:val="center"/>
          </w:tcPr>
          <w:p w:rsidR="009B448C" w:rsidRDefault="009B448C" w:rsidP="009B448C">
            <w:pPr>
              <w:tabs>
                <w:tab w:val="left" w:pos="222"/>
                <w:tab w:val="center" w:pos="493"/>
              </w:tabs>
              <w:jc w:val="center"/>
              <w:outlineLvl w:val="0"/>
              <w:rPr>
                <w:bCs/>
                <w:szCs w:val="21"/>
              </w:rPr>
            </w:pPr>
            <w:bookmarkStart w:id="933" w:name="_Toc183600107"/>
            <w:bookmarkStart w:id="934" w:name="_Toc183773251"/>
            <w:bookmarkStart w:id="935" w:name="_Toc184165497"/>
            <w:r>
              <w:rPr>
                <w:rFonts w:hint="eastAsia"/>
                <w:bCs/>
                <w:szCs w:val="21"/>
              </w:rPr>
              <w:t>/</w:t>
            </w:r>
            <w:bookmarkEnd w:id="933"/>
            <w:bookmarkEnd w:id="934"/>
            <w:bookmarkEnd w:id="935"/>
          </w:p>
        </w:tc>
        <w:tc>
          <w:tcPr>
            <w:tcW w:w="396" w:type="pct"/>
          </w:tcPr>
          <w:p w:rsidR="009B448C" w:rsidRDefault="009B448C" w:rsidP="009B448C">
            <w:pPr>
              <w:tabs>
                <w:tab w:val="left" w:pos="222"/>
                <w:tab w:val="center" w:pos="493"/>
              </w:tabs>
              <w:jc w:val="center"/>
              <w:outlineLvl w:val="0"/>
              <w:rPr>
                <w:bCs/>
                <w:szCs w:val="21"/>
              </w:rPr>
            </w:pPr>
          </w:p>
        </w:tc>
        <w:tc>
          <w:tcPr>
            <w:tcW w:w="395" w:type="pct"/>
          </w:tcPr>
          <w:p w:rsidR="009B448C" w:rsidRDefault="009B448C" w:rsidP="009B448C">
            <w:pPr>
              <w:tabs>
                <w:tab w:val="left" w:pos="222"/>
                <w:tab w:val="center" w:pos="493"/>
              </w:tabs>
              <w:jc w:val="center"/>
              <w:outlineLvl w:val="0"/>
              <w:rPr>
                <w:bCs/>
                <w:szCs w:val="21"/>
              </w:rPr>
            </w:pPr>
          </w:p>
        </w:tc>
        <w:tc>
          <w:tcPr>
            <w:tcW w:w="396" w:type="pct"/>
            <w:vAlign w:val="center"/>
          </w:tcPr>
          <w:p w:rsidR="009B448C" w:rsidRDefault="009B448C" w:rsidP="009B448C">
            <w:pPr>
              <w:tabs>
                <w:tab w:val="left" w:pos="222"/>
                <w:tab w:val="center" w:pos="493"/>
              </w:tabs>
              <w:jc w:val="center"/>
              <w:outlineLvl w:val="0"/>
              <w:rPr>
                <w:bCs/>
                <w:szCs w:val="21"/>
              </w:rPr>
            </w:pPr>
            <w:bookmarkStart w:id="936" w:name="_Toc183600108"/>
            <w:bookmarkStart w:id="937" w:name="_Toc183773252"/>
            <w:bookmarkStart w:id="938" w:name="_Toc184165498"/>
            <w:r>
              <w:rPr>
                <w:rFonts w:hint="eastAsia"/>
                <w:bCs/>
                <w:szCs w:val="21"/>
              </w:rPr>
              <w:t>/</w:t>
            </w:r>
            <w:bookmarkEnd w:id="936"/>
            <w:bookmarkEnd w:id="937"/>
            <w:bookmarkEnd w:id="938"/>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2024.11.08</w:t>
            </w:r>
          </w:p>
        </w:tc>
        <w:tc>
          <w:tcPr>
            <w:tcW w:w="250" w:type="pct"/>
            <w:vMerge/>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rsidP="009B448C">
            <w:pPr>
              <w:tabs>
                <w:tab w:val="left" w:pos="222"/>
                <w:tab w:val="center" w:pos="493"/>
              </w:tabs>
              <w:jc w:val="center"/>
              <w:outlineLvl w:val="0"/>
              <w:rPr>
                <w:bCs/>
                <w:szCs w:val="21"/>
              </w:rPr>
            </w:pPr>
            <w:bookmarkStart w:id="939" w:name="_Toc183600109"/>
            <w:bookmarkStart w:id="940" w:name="_Toc183773253"/>
            <w:bookmarkStart w:id="941" w:name="_Toc184165499"/>
            <w:r>
              <w:rPr>
                <w:rFonts w:hint="eastAsia"/>
                <w:bCs/>
                <w:szCs w:val="21"/>
              </w:rPr>
              <w:t>/</w:t>
            </w:r>
            <w:bookmarkEnd w:id="939"/>
            <w:bookmarkEnd w:id="940"/>
            <w:bookmarkEnd w:id="941"/>
          </w:p>
        </w:tc>
        <w:tc>
          <w:tcPr>
            <w:tcW w:w="361" w:type="pct"/>
            <w:vAlign w:val="center"/>
          </w:tcPr>
          <w:p w:rsidR="009B448C" w:rsidRDefault="009B448C" w:rsidP="009B448C">
            <w:pPr>
              <w:tabs>
                <w:tab w:val="left" w:pos="222"/>
                <w:tab w:val="center" w:pos="493"/>
              </w:tabs>
              <w:jc w:val="center"/>
              <w:outlineLvl w:val="0"/>
              <w:rPr>
                <w:bCs/>
                <w:szCs w:val="21"/>
              </w:rPr>
            </w:pPr>
            <w:bookmarkStart w:id="942" w:name="_Toc183600110"/>
            <w:bookmarkStart w:id="943" w:name="_Toc183773254"/>
            <w:bookmarkStart w:id="944" w:name="_Toc184165500"/>
            <w:r>
              <w:rPr>
                <w:rFonts w:hint="eastAsia"/>
                <w:bCs/>
                <w:szCs w:val="21"/>
              </w:rPr>
              <w:t>/</w:t>
            </w:r>
            <w:bookmarkEnd w:id="942"/>
            <w:bookmarkEnd w:id="943"/>
            <w:bookmarkEnd w:id="944"/>
          </w:p>
        </w:tc>
        <w:tc>
          <w:tcPr>
            <w:tcW w:w="361" w:type="pct"/>
            <w:vAlign w:val="center"/>
          </w:tcPr>
          <w:p w:rsidR="009B448C" w:rsidRDefault="009B448C" w:rsidP="009B448C">
            <w:pPr>
              <w:tabs>
                <w:tab w:val="left" w:pos="222"/>
                <w:tab w:val="center" w:pos="493"/>
              </w:tabs>
              <w:jc w:val="center"/>
              <w:outlineLvl w:val="0"/>
              <w:rPr>
                <w:bCs/>
                <w:szCs w:val="21"/>
              </w:rPr>
            </w:pPr>
            <w:bookmarkStart w:id="945" w:name="_Toc183600111"/>
            <w:bookmarkStart w:id="946" w:name="_Toc183773255"/>
            <w:bookmarkStart w:id="947" w:name="_Toc184165501"/>
            <w:r>
              <w:rPr>
                <w:rFonts w:hint="eastAsia"/>
                <w:bCs/>
                <w:szCs w:val="21"/>
              </w:rPr>
              <w:t>/</w:t>
            </w:r>
            <w:bookmarkEnd w:id="945"/>
            <w:bookmarkEnd w:id="946"/>
            <w:bookmarkEnd w:id="947"/>
          </w:p>
        </w:tc>
        <w:tc>
          <w:tcPr>
            <w:tcW w:w="361" w:type="pct"/>
            <w:vAlign w:val="center"/>
          </w:tcPr>
          <w:p w:rsidR="009B448C" w:rsidRDefault="009B448C" w:rsidP="009B448C">
            <w:pPr>
              <w:tabs>
                <w:tab w:val="left" w:pos="222"/>
                <w:tab w:val="center" w:pos="493"/>
              </w:tabs>
              <w:jc w:val="center"/>
              <w:outlineLvl w:val="0"/>
              <w:rPr>
                <w:bCs/>
                <w:szCs w:val="21"/>
              </w:rPr>
            </w:pPr>
            <w:bookmarkStart w:id="948" w:name="_Toc183600112"/>
            <w:bookmarkStart w:id="949" w:name="_Toc183773256"/>
            <w:bookmarkStart w:id="950" w:name="_Toc184165502"/>
            <w:r>
              <w:rPr>
                <w:rFonts w:hint="eastAsia"/>
                <w:bCs/>
                <w:szCs w:val="21"/>
              </w:rPr>
              <w:t>/</w:t>
            </w:r>
            <w:bookmarkEnd w:id="948"/>
            <w:bookmarkEnd w:id="949"/>
            <w:bookmarkEnd w:id="950"/>
          </w:p>
        </w:tc>
        <w:tc>
          <w:tcPr>
            <w:tcW w:w="361" w:type="pct"/>
            <w:vAlign w:val="center"/>
          </w:tcPr>
          <w:p w:rsidR="009B448C" w:rsidRDefault="009B448C" w:rsidP="009B448C">
            <w:pPr>
              <w:tabs>
                <w:tab w:val="left" w:pos="222"/>
                <w:tab w:val="center" w:pos="493"/>
              </w:tabs>
              <w:jc w:val="center"/>
              <w:outlineLvl w:val="0"/>
              <w:rPr>
                <w:bCs/>
                <w:szCs w:val="21"/>
              </w:rPr>
            </w:pPr>
            <w:bookmarkStart w:id="951" w:name="_Toc183600113"/>
            <w:bookmarkStart w:id="952" w:name="_Toc183773257"/>
            <w:bookmarkStart w:id="953" w:name="_Toc184165503"/>
            <w:r>
              <w:rPr>
                <w:rFonts w:hint="eastAsia"/>
                <w:bCs/>
                <w:szCs w:val="21"/>
              </w:rPr>
              <w:t>/</w:t>
            </w:r>
            <w:bookmarkEnd w:id="951"/>
            <w:bookmarkEnd w:id="952"/>
            <w:bookmarkEnd w:id="953"/>
          </w:p>
        </w:tc>
        <w:tc>
          <w:tcPr>
            <w:tcW w:w="397" w:type="pct"/>
            <w:vAlign w:val="center"/>
          </w:tcPr>
          <w:p w:rsidR="009B448C" w:rsidRDefault="009B448C" w:rsidP="009B448C">
            <w:pPr>
              <w:tabs>
                <w:tab w:val="left" w:pos="222"/>
                <w:tab w:val="center" w:pos="493"/>
              </w:tabs>
              <w:jc w:val="center"/>
              <w:outlineLvl w:val="0"/>
              <w:rPr>
                <w:bCs/>
                <w:szCs w:val="21"/>
              </w:rPr>
            </w:pPr>
            <w:bookmarkStart w:id="954" w:name="_Toc183600114"/>
            <w:bookmarkStart w:id="955" w:name="_Toc183773258"/>
            <w:bookmarkStart w:id="956" w:name="_Toc184165504"/>
            <w:r>
              <w:rPr>
                <w:rFonts w:hint="eastAsia"/>
                <w:bCs/>
                <w:szCs w:val="21"/>
              </w:rPr>
              <w:t>/</w:t>
            </w:r>
            <w:bookmarkEnd w:id="954"/>
            <w:bookmarkEnd w:id="955"/>
            <w:bookmarkEnd w:id="956"/>
          </w:p>
        </w:tc>
        <w:tc>
          <w:tcPr>
            <w:tcW w:w="402" w:type="pct"/>
            <w:vAlign w:val="center"/>
          </w:tcPr>
          <w:p w:rsidR="009B448C" w:rsidRDefault="009B448C" w:rsidP="009B448C">
            <w:pPr>
              <w:tabs>
                <w:tab w:val="left" w:pos="222"/>
                <w:tab w:val="center" w:pos="493"/>
              </w:tabs>
              <w:jc w:val="center"/>
              <w:outlineLvl w:val="0"/>
              <w:rPr>
                <w:bCs/>
                <w:szCs w:val="21"/>
              </w:rPr>
            </w:pPr>
            <w:bookmarkStart w:id="957" w:name="_Toc183600115"/>
            <w:bookmarkStart w:id="958" w:name="_Toc183773259"/>
            <w:bookmarkStart w:id="959" w:name="_Toc184165505"/>
            <w:r>
              <w:rPr>
                <w:rFonts w:hint="eastAsia"/>
                <w:bCs/>
                <w:szCs w:val="21"/>
              </w:rPr>
              <w:t>/</w:t>
            </w:r>
            <w:bookmarkEnd w:id="957"/>
            <w:bookmarkEnd w:id="958"/>
            <w:bookmarkEnd w:id="959"/>
          </w:p>
        </w:tc>
        <w:tc>
          <w:tcPr>
            <w:tcW w:w="397" w:type="pct"/>
            <w:vAlign w:val="center"/>
          </w:tcPr>
          <w:p w:rsidR="009B448C" w:rsidRDefault="009B448C" w:rsidP="009B448C">
            <w:pPr>
              <w:tabs>
                <w:tab w:val="left" w:pos="222"/>
                <w:tab w:val="center" w:pos="493"/>
              </w:tabs>
              <w:jc w:val="center"/>
              <w:outlineLvl w:val="0"/>
              <w:rPr>
                <w:bCs/>
                <w:szCs w:val="21"/>
              </w:rPr>
            </w:pPr>
            <w:bookmarkStart w:id="960" w:name="_Toc183600116"/>
            <w:bookmarkStart w:id="961" w:name="_Toc183773260"/>
            <w:bookmarkStart w:id="962" w:name="_Toc184165506"/>
            <w:r>
              <w:rPr>
                <w:rFonts w:hint="eastAsia"/>
                <w:bCs/>
                <w:szCs w:val="21"/>
              </w:rPr>
              <w:t>/</w:t>
            </w:r>
            <w:bookmarkEnd w:id="960"/>
            <w:bookmarkEnd w:id="961"/>
            <w:bookmarkEnd w:id="962"/>
          </w:p>
        </w:tc>
        <w:tc>
          <w:tcPr>
            <w:tcW w:w="396" w:type="pct"/>
          </w:tcPr>
          <w:p w:rsidR="009B448C" w:rsidRDefault="009B448C" w:rsidP="009B448C">
            <w:pPr>
              <w:tabs>
                <w:tab w:val="left" w:pos="222"/>
                <w:tab w:val="center" w:pos="493"/>
              </w:tabs>
              <w:jc w:val="center"/>
              <w:outlineLvl w:val="0"/>
              <w:rPr>
                <w:bCs/>
                <w:szCs w:val="21"/>
              </w:rPr>
            </w:pPr>
          </w:p>
        </w:tc>
        <w:tc>
          <w:tcPr>
            <w:tcW w:w="395" w:type="pct"/>
          </w:tcPr>
          <w:p w:rsidR="009B448C" w:rsidRDefault="009B448C" w:rsidP="009B448C">
            <w:pPr>
              <w:tabs>
                <w:tab w:val="left" w:pos="222"/>
                <w:tab w:val="center" w:pos="493"/>
              </w:tabs>
              <w:jc w:val="center"/>
              <w:outlineLvl w:val="0"/>
              <w:rPr>
                <w:bCs/>
                <w:szCs w:val="21"/>
              </w:rPr>
            </w:pPr>
          </w:p>
        </w:tc>
        <w:tc>
          <w:tcPr>
            <w:tcW w:w="396" w:type="pct"/>
            <w:vAlign w:val="center"/>
          </w:tcPr>
          <w:p w:rsidR="009B448C" w:rsidRDefault="009B448C" w:rsidP="009B448C">
            <w:pPr>
              <w:tabs>
                <w:tab w:val="left" w:pos="222"/>
                <w:tab w:val="center" w:pos="493"/>
              </w:tabs>
              <w:jc w:val="center"/>
              <w:outlineLvl w:val="0"/>
              <w:rPr>
                <w:bCs/>
                <w:szCs w:val="21"/>
              </w:rPr>
            </w:pPr>
            <w:bookmarkStart w:id="963" w:name="_Toc183600117"/>
            <w:bookmarkStart w:id="964" w:name="_Toc183773261"/>
            <w:bookmarkStart w:id="965" w:name="_Toc184165507"/>
            <w:r>
              <w:rPr>
                <w:rFonts w:hint="eastAsia"/>
                <w:bCs/>
                <w:szCs w:val="21"/>
              </w:rPr>
              <w:t>/</w:t>
            </w:r>
            <w:bookmarkEnd w:id="963"/>
            <w:bookmarkEnd w:id="964"/>
            <w:bookmarkEnd w:id="965"/>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2024.11.09</w:t>
            </w:r>
          </w:p>
        </w:tc>
        <w:tc>
          <w:tcPr>
            <w:tcW w:w="250" w:type="pct"/>
            <w:vMerge/>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rsidP="009B448C">
            <w:pPr>
              <w:tabs>
                <w:tab w:val="left" w:pos="222"/>
                <w:tab w:val="center" w:pos="493"/>
              </w:tabs>
              <w:jc w:val="center"/>
              <w:outlineLvl w:val="0"/>
              <w:rPr>
                <w:bCs/>
                <w:szCs w:val="21"/>
              </w:rPr>
            </w:pPr>
            <w:bookmarkStart w:id="966" w:name="_Toc183600118"/>
            <w:bookmarkStart w:id="967" w:name="_Toc183773262"/>
            <w:bookmarkStart w:id="968" w:name="_Toc184165508"/>
            <w:r>
              <w:rPr>
                <w:rFonts w:hint="eastAsia"/>
                <w:bCs/>
                <w:szCs w:val="21"/>
              </w:rPr>
              <w:t>/</w:t>
            </w:r>
            <w:bookmarkEnd w:id="966"/>
            <w:bookmarkEnd w:id="967"/>
            <w:bookmarkEnd w:id="968"/>
          </w:p>
        </w:tc>
        <w:tc>
          <w:tcPr>
            <w:tcW w:w="361" w:type="pct"/>
            <w:vAlign w:val="center"/>
          </w:tcPr>
          <w:p w:rsidR="009B448C" w:rsidRDefault="009B448C" w:rsidP="009B448C">
            <w:pPr>
              <w:tabs>
                <w:tab w:val="left" w:pos="222"/>
                <w:tab w:val="center" w:pos="493"/>
              </w:tabs>
              <w:jc w:val="center"/>
              <w:outlineLvl w:val="0"/>
              <w:rPr>
                <w:bCs/>
                <w:szCs w:val="21"/>
              </w:rPr>
            </w:pPr>
            <w:bookmarkStart w:id="969" w:name="_Toc183600119"/>
            <w:bookmarkStart w:id="970" w:name="_Toc183773263"/>
            <w:bookmarkStart w:id="971" w:name="_Toc184165509"/>
            <w:r>
              <w:rPr>
                <w:rFonts w:hint="eastAsia"/>
                <w:bCs/>
                <w:szCs w:val="21"/>
              </w:rPr>
              <w:t>/</w:t>
            </w:r>
            <w:bookmarkEnd w:id="969"/>
            <w:bookmarkEnd w:id="970"/>
            <w:bookmarkEnd w:id="971"/>
          </w:p>
        </w:tc>
        <w:tc>
          <w:tcPr>
            <w:tcW w:w="361" w:type="pct"/>
            <w:vAlign w:val="center"/>
          </w:tcPr>
          <w:p w:rsidR="009B448C" w:rsidRDefault="009B448C" w:rsidP="009B448C">
            <w:pPr>
              <w:tabs>
                <w:tab w:val="left" w:pos="222"/>
                <w:tab w:val="center" w:pos="493"/>
              </w:tabs>
              <w:jc w:val="center"/>
              <w:outlineLvl w:val="0"/>
              <w:rPr>
                <w:bCs/>
                <w:szCs w:val="21"/>
              </w:rPr>
            </w:pPr>
            <w:bookmarkStart w:id="972" w:name="_Toc183600120"/>
            <w:bookmarkStart w:id="973" w:name="_Toc183773264"/>
            <w:bookmarkStart w:id="974" w:name="_Toc184165510"/>
            <w:r>
              <w:rPr>
                <w:rFonts w:hint="eastAsia"/>
                <w:bCs/>
                <w:szCs w:val="21"/>
              </w:rPr>
              <w:t>/</w:t>
            </w:r>
            <w:bookmarkEnd w:id="972"/>
            <w:bookmarkEnd w:id="973"/>
            <w:bookmarkEnd w:id="974"/>
          </w:p>
        </w:tc>
        <w:tc>
          <w:tcPr>
            <w:tcW w:w="361" w:type="pct"/>
            <w:vAlign w:val="center"/>
          </w:tcPr>
          <w:p w:rsidR="009B448C" w:rsidRDefault="009B448C" w:rsidP="009B448C">
            <w:pPr>
              <w:tabs>
                <w:tab w:val="left" w:pos="222"/>
                <w:tab w:val="center" w:pos="493"/>
              </w:tabs>
              <w:jc w:val="center"/>
              <w:outlineLvl w:val="0"/>
              <w:rPr>
                <w:bCs/>
                <w:szCs w:val="21"/>
              </w:rPr>
            </w:pPr>
            <w:bookmarkStart w:id="975" w:name="_Toc183600121"/>
            <w:bookmarkStart w:id="976" w:name="_Toc183773265"/>
            <w:bookmarkStart w:id="977" w:name="_Toc184165511"/>
            <w:r>
              <w:rPr>
                <w:rFonts w:hint="eastAsia"/>
                <w:bCs/>
                <w:szCs w:val="21"/>
              </w:rPr>
              <w:t>/</w:t>
            </w:r>
            <w:bookmarkEnd w:id="975"/>
            <w:bookmarkEnd w:id="976"/>
            <w:bookmarkEnd w:id="977"/>
          </w:p>
        </w:tc>
        <w:tc>
          <w:tcPr>
            <w:tcW w:w="361" w:type="pct"/>
            <w:vAlign w:val="center"/>
          </w:tcPr>
          <w:p w:rsidR="009B448C" w:rsidRDefault="009B448C" w:rsidP="009B448C">
            <w:pPr>
              <w:tabs>
                <w:tab w:val="left" w:pos="222"/>
                <w:tab w:val="center" w:pos="493"/>
              </w:tabs>
              <w:jc w:val="center"/>
              <w:outlineLvl w:val="0"/>
              <w:rPr>
                <w:bCs/>
                <w:szCs w:val="21"/>
              </w:rPr>
            </w:pPr>
            <w:bookmarkStart w:id="978" w:name="_Toc183600122"/>
            <w:bookmarkStart w:id="979" w:name="_Toc183773266"/>
            <w:bookmarkStart w:id="980" w:name="_Toc184165512"/>
            <w:r>
              <w:rPr>
                <w:rFonts w:hint="eastAsia"/>
                <w:bCs/>
                <w:szCs w:val="21"/>
              </w:rPr>
              <w:t>/</w:t>
            </w:r>
            <w:bookmarkEnd w:id="978"/>
            <w:bookmarkEnd w:id="979"/>
            <w:bookmarkEnd w:id="980"/>
          </w:p>
        </w:tc>
        <w:tc>
          <w:tcPr>
            <w:tcW w:w="397" w:type="pct"/>
            <w:vAlign w:val="center"/>
          </w:tcPr>
          <w:p w:rsidR="009B448C" w:rsidRDefault="009B448C" w:rsidP="009B448C">
            <w:pPr>
              <w:tabs>
                <w:tab w:val="left" w:pos="222"/>
                <w:tab w:val="center" w:pos="493"/>
              </w:tabs>
              <w:jc w:val="center"/>
              <w:outlineLvl w:val="0"/>
              <w:rPr>
                <w:bCs/>
                <w:szCs w:val="21"/>
              </w:rPr>
            </w:pPr>
            <w:bookmarkStart w:id="981" w:name="_Toc183600123"/>
            <w:bookmarkStart w:id="982" w:name="_Toc183773267"/>
            <w:bookmarkStart w:id="983" w:name="_Toc184165513"/>
            <w:r>
              <w:rPr>
                <w:rFonts w:hint="eastAsia"/>
                <w:bCs/>
                <w:szCs w:val="21"/>
              </w:rPr>
              <w:t>/</w:t>
            </w:r>
            <w:bookmarkEnd w:id="981"/>
            <w:bookmarkEnd w:id="982"/>
            <w:bookmarkEnd w:id="983"/>
          </w:p>
        </w:tc>
        <w:tc>
          <w:tcPr>
            <w:tcW w:w="402" w:type="pct"/>
            <w:vAlign w:val="center"/>
          </w:tcPr>
          <w:p w:rsidR="009B448C" w:rsidRDefault="009B448C" w:rsidP="009B448C">
            <w:pPr>
              <w:tabs>
                <w:tab w:val="left" w:pos="222"/>
                <w:tab w:val="center" w:pos="493"/>
              </w:tabs>
              <w:jc w:val="center"/>
              <w:outlineLvl w:val="0"/>
              <w:rPr>
                <w:bCs/>
                <w:szCs w:val="21"/>
              </w:rPr>
            </w:pPr>
            <w:bookmarkStart w:id="984" w:name="_Toc183600124"/>
            <w:bookmarkStart w:id="985" w:name="_Toc183773268"/>
            <w:bookmarkStart w:id="986" w:name="_Toc184165514"/>
            <w:r>
              <w:rPr>
                <w:rFonts w:hint="eastAsia"/>
                <w:bCs/>
                <w:szCs w:val="21"/>
              </w:rPr>
              <w:t>/</w:t>
            </w:r>
            <w:bookmarkEnd w:id="984"/>
            <w:bookmarkEnd w:id="985"/>
            <w:bookmarkEnd w:id="986"/>
          </w:p>
        </w:tc>
        <w:tc>
          <w:tcPr>
            <w:tcW w:w="397" w:type="pct"/>
            <w:vAlign w:val="center"/>
          </w:tcPr>
          <w:p w:rsidR="009B448C" w:rsidRDefault="009B448C" w:rsidP="009B448C">
            <w:pPr>
              <w:tabs>
                <w:tab w:val="left" w:pos="222"/>
                <w:tab w:val="center" w:pos="493"/>
              </w:tabs>
              <w:jc w:val="center"/>
              <w:outlineLvl w:val="0"/>
              <w:rPr>
                <w:bCs/>
                <w:szCs w:val="21"/>
              </w:rPr>
            </w:pPr>
            <w:bookmarkStart w:id="987" w:name="_Toc183600125"/>
            <w:bookmarkStart w:id="988" w:name="_Toc183773269"/>
            <w:bookmarkStart w:id="989" w:name="_Toc184165515"/>
            <w:r>
              <w:rPr>
                <w:rFonts w:hint="eastAsia"/>
                <w:bCs/>
                <w:szCs w:val="21"/>
              </w:rPr>
              <w:t>/</w:t>
            </w:r>
            <w:bookmarkEnd w:id="987"/>
            <w:bookmarkEnd w:id="988"/>
            <w:bookmarkEnd w:id="989"/>
          </w:p>
        </w:tc>
        <w:tc>
          <w:tcPr>
            <w:tcW w:w="396" w:type="pct"/>
          </w:tcPr>
          <w:p w:rsidR="009B448C" w:rsidRDefault="009B448C" w:rsidP="009B448C">
            <w:pPr>
              <w:tabs>
                <w:tab w:val="left" w:pos="222"/>
                <w:tab w:val="center" w:pos="493"/>
              </w:tabs>
              <w:jc w:val="center"/>
              <w:outlineLvl w:val="0"/>
              <w:rPr>
                <w:bCs/>
                <w:szCs w:val="21"/>
              </w:rPr>
            </w:pPr>
          </w:p>
        </w:tc>
        <w:tc>
          <w:tcPr>
            <w:tcW w:w="395" w:type="pct"/>
          </w:tcPr>
          <w:p w:rsidR="009B448C" w:rsidRDefault="009B448C" w:rsidP="009B448C">
            <w:pPr>
              <w:tabs>
                <w:tab w:val="left" w:pos="222"/>
                <w:tab w:val="center" w:pos="493"/>
              </w:tabs>
              <w:jc w:val="center"/>
              <w:outlineLvl w:val="0"/>
              <w:rPr>
                <w:bCs/>
                <w:szCs w:val="21"/>
              </w:rPr>
            </w:pPr>
          </w:p>
        </w:tc>
        <w:tc>
          <w:tcPr>
            <w:tcW w:w="396" w:type="pct"/>
            <w:vAlign w:val="center"/>
          </w:tcPr>
          <w:p w:rsidR="009B448C" w:rsidRDefault="009B448C" w:rsidP="009B448C">
            <w:pPr>
              <w:tabs>
                <w:tab w:val="left" w:pos="222"/>
                <w:tab w:val="center" w:pos="493"/>
              </w:tabs>
              <w:jc w:val="center"/>
              <w:outlineLvl w:val="0"/>
              <w:rPr>
                <w:bCs/>
                <w:szCs w:val="21"/>
              </w:rPr>
            </w:pPr>
            <w:bookmarkStart w:id="990" w:name="_Toc183600126"/>
            <w:bookmarkStart w:id="991" w:name="_Toc183773270"/>
            <w:bookmarkStart w:id="992" w:name="_Toc184165516"/>
            <w:r>
              <w:rPr>
                <w:rFonts w:hint="eastAsia"/>
                <w:bCs/>
                <w:szCs w:val="21"/>
              </w:rPr>
              <w:t>/</w:t>
            </w:r>
            <w:bookmarkEnd w:id="990"/>
            <w:bookmarkEnd w:id="991"/>
            <w:bookmarkEnd w:id="992"/>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2024.11.10</w:t>
            </w:r>
          </w:p>
        </w:tc>
        <w:tc>
          <w:tcPr>
            <w:tcW w:w="250" w:type="pct"/>
            <w:vMerge/>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rsidP="009B448C">
            <w:pPr>
              <w:tabs>
                <w:tab w:val="left" w:pos="222"/>
                <w:tab w:val="center" w:pos="493"/>
              </w:tabs>
              <w:jc w:val="center"/>
              <w:outlineLvl w:val="0"/>
              <w:rPr>
                <w:bCs/>
                <w:szCs w:val="21"/>
              </w:rPr>
            </w:pPr>
            <w:bookmarkStart w:id="993" w:name="_Toc183600127"/>
            <w:bookmarkStart w:id="994" w:name="_Toc183773271"/>
            <w:bookmarkStart w:id="995" w:name="_Toc184165517"/>
            <w:r>
              <w:rPr>
                <w:rFonts w:hint="eastAsia"/>
                <w:bCs/>
                <w:szCs w:val="21"/>
              </w:rPr>
              <w:t>/</w:t>
            </w:r>
            <w:bookmarkEnd w:id="993"/>
            <w:bookmarkEnd w:id="994"/>
            <w:bookmarkEnd w:id="995"/>
          </w:p>
        </w:tc>
        <w:tc>
          <w:tcPr>
            <w:tcW w:w="361" w:type="pct"/>
            <w:vAlign w:val="center"/>
          </w:tcPr>
          <w:p w:rsidR="009B448C" w:rsidRDefault="009B448C" w:rsidP="009B448C">
            <w:pPr>
              <w:tabs>
                <w:tab w:val="left" w:pos="222"/>
                <w:tab w:val="center" w:pos="493"/>
              </w:tabs>
              <w:jc w:val="center"/>
              <w:outlineLvl w:val="0"/>
              <w:rPr>
                <w:bCs/>
                <w:szCs w:val="21"/>
              </w:rPr>
            </w:pPr>
            <w:bookmarkStart w:id="996" w:name="_Toc183600128"/>
            <w:bookmarkStart w:id="997" w:name="_Toc183773272"/>
            <w:bookmarkStart w:id="998" w:name="_Toc184165518"/>
            <w:r>
              <w:rPr>
                <w:rFonts w:hint="eastAsia"/>
                <w:bCs/>
                <w:szCs w:val="21"/>
              </w:rPr>
              <w:t>/</w:t>
            </w:r>
            <w:bookmarkEnd w:id="996"/>
            <w:bookmarkEnd w:id="997"/>
            <w:bookmarkEnd w:id="998"/>
          </w:p>
        </w:tc>
        <w:tc>
          <w:tcPr>
            <w:tcW w:w="361" w:type="pct"/>
            <w:vAlign w:val="center"/>
          </w:tcPr>
          <w:p w:rsidR="009B448C" w:rsidRDefault="009B448C" w:rsidP="009B448C">
            <w:pPr>
              <w:tabs>
                <w:tab w:val="left" w:pos="222"/>
                <w:tab w:val="center" w:pos="493"/>
              </w:tabs>
              <w:jc w:val="center"/>
              <w:outlineLvl w:val="0"/>
              <w:rPr>
                <w:bCs/>
                <w:szCs w:val="21"/>
              </w:rPr>
            </w:pPr>
            <w:bookmarkStart w:id="999" w:name="_Toc183600129"/>
            <w:bookmarkStart w:id="1000" w:name="_Toc183773273"/>
            <w:bookmarkStart w:id="1001" w:name="_Toc184165519"/>
            <w:r>
              <w:rPr>
                <w:rFonts w:hint="eastAsia"/>
                <w:bCs/>
                <w:szCs w:val="21"/>
              </w:rPr>
              <w:t>/</w:t>
            </w:r>
            <w:bookmarkEnd w:id="999"/>
            <w:bookmarkEnd w:id="1000"/>
            <w:bookmarkEnd w:id="1001"/>
          </w:p>
        </w:tc>
        <w:tc>
          <w:tcPr>
            <w:tcW w:w="361" w:type="pct"/>
            <w:vAlign w:val="center"/>
          </w:tcPr>
          <w:p w:rsidR="009B448C" w:rsidRDefault="009B448C" w:rsidP="009B448C">
            <w:pPr>
              <w:tabs>
                <w:tab w:val="left" w:pos="222"/>
                <w:tab w:val="center" w:pos="493"/>
              </w:tabs>
              <w:jc w:val="center"/>
              <w:outlineLvl w:val="0"/>
              <w:rPr>
                <w:bCs/>
                <w:szCs w:val="21"/>
              </w:rPr>
            </w:pPr>
            <w:bookmarkStart w:id="1002" w:name="_Toc183600130"/>
            <w:bookmarkStart w:id="1003" w:name="_Toc183773274"/>
            <w:bookmarkStart w:id="1004" w:name="_Toc184165520"/>
            <w:r>
              <w:rPr>
                <w:rFonts w:hint="eastAsia"/>
                <w:bCs/>
                <w:szCs w:val="21"/>
              </w:rPr>
              <w:t>/</w:t>
            </w:r>
            <w:bookmarkEnd w:id="1002"/>
            <w:bookmarkEnd w:id="1003"/>
            <w:bookmarkEnd w:id="1004"/>
          </w:p>
        </w:tc>
        <w:tc>
          <w:tcPr>
            <w:tcW w:w="361" w:type="pct"/>
            <w:vAlign w:val="center"/>
          </w:tcPr>
          <w:p w:rsidR="009B448C" w:rsidRDefault="009B448C" w:rsidP="009B448C">
            <w:pPr>
              <w:tabs>
                <w:tab w:val="left" w:pos="222"/>
                <w:tab w:val="center" w:pos="493"/>
              </w:tabs>
              <w:jc w:val="center"/>
              <w:outlineLvl w:val="0"/>
              <w:rPr>
                <w:bCs/>
                <w:szCs w:val="21"/>
              </w:rPr>
            </w:pPr>
            <w:bookmarkStart w:id="1005" w:name="_Toc183600131"/>
            <w:bookmarkStart w:id="1006" w:name="_Toc183773275"/>
            <w:bookmarkStart w:id="1007" w:name="_Toc184165521"/>
            <w:r>
              <w:rPr>
                <w:rFonts w:hint="eastAsia"/>
                <w:bCs/>
                <w:szCs w:val="21"/>
              </w:rPr>
              <w:t>/</w:t>
            </w:r>
            <w:bookmarkEnd w:id="1005"/>
            <w:bookmarkEnd w:id="1006"/>
            <w:bookmarkEnd w:id="1007"/>
          </w:p>
        </w:tc>
        <w:tc>
          <w:tcPr>
            <w:tcW w:w="397" w:type="pct"/>
            <w:vAlign w:val="center"/>
          </w:tcPr>
          <w:p w:rsidR="009B448C" w:rsidRDefault="009B448C" w:rsidP="009B448C">
            <w:pPr>
              <w:tabs>
                <w:tab w:val="left" w:pos="222"/>
                <w:tab w:val="center" w:pos="493"/>
              </w:tabs>
              <w:jc w:val="center"/>
              <w:outlineLvl w:val="0"/>
              <w:rPr>
                <w:bCs/>
                <w:szCs w:val="21"/>
              </w:rPr>
            </w:pPr>
            <w:bookmarkStart w:id="1008" w:name="_Toc183600132"/>
            <w:bookmarkStart w:id="1009" w:name="_Toc183773276"/>
            <w:bookmarkStart w:id="1010" w:name="_Toc184165522"/>
            <w:r>
              <w:rPr>
                <w:rFonts w:hint="eastAsia"/>
                <w:bCs/>
                <w:szCs w:val="21"/>
              </w:rPr>
              <w:t>/</w:t>
            </w:r>
            <w:bookmarkEnd w:id="1008"/>
            <w:bookmarkEnd w:id="1009"/>
            <w:bookmarkEnd w:id="1010"/>
          </w:p>
        </w:tc>
        <w:tc>
          <w:tcPr>
            <w:tcW w:w="402" w:type="pct"/>
            <w:vAlign w:val="center"/>
          </w:tcPr>
          <w:p w:rsidR="009B448C" w:rsidRDefault="009B448C" w:rsidP="009B448C">
            <w:pPr>
              <w:tabs>
                <w:tab w:val="left" w:pos="222"/>
                <w:tab w:val="center" w:pos="493"/>
              </w:tabs>
              <w:jc w:val="center"/>
              <w:outlineLvl w:val="0"/>
              <w:rPr>
                <w:bCs/>
                <w:szCs w:val="21"/>
              </w:rPr>
            </w:pPr>
            <w:bookmarkStart w:id="1011" w:name="_Toc183600133"/>
            <w:bookmarkStart w:id="1012" w:name="_Toc183773277"/>
            <w:bookmarkStart w:id="1013" w:name="_Toc184165523"/>
            <w:r>
              <w:rPr>
                <w:rFonts w:hint="eastAsia"/>
                <w:bCs/>
                <w:szCs w:val="21"/>
              </w:rPr>
              <w:t>/</w:t>
            </w:r>
            <w:bookmarkEnd w:id="1011"/>
            <w:bookmarkEnd w:id="1012"/>
            <w:bookmarkEnd w:id="1013"/>
          </w:p>
        </w:tc>
        <w:tc>
          <w:tcPr>
            <w:tcW w:w="397" w:type="pct"/>
            <w:vAlign w:val="center"/>
          </w:tcPr>
          <w:p w:rsidR="009B448C" w:rsidRDefault="009B448C" w:rsidP="009B448C">
            <w:pPr>
              <w:tabs>
                <w:tab w:val="left" w:pos="222"/>
                <w:tab w:val="center" w:pos="493"/>
              </w:tabs>
              <w:jc w:val="center"/>
              <w:outlineLvl w:val="0"/>
              <w:rPr>
                <w:bCs/>
                <w:szCs w:val="21"/>
              </w:rPr>
            </w:pPr>
            <w:bookmarkStart w:id="1014" w:name="_Toc183600134"/>
            <w:bookmarkStart w:id="1015" w:name="_Toc183773278"/>
            <w:bookmarkStart w:id="1016" w:name="_Toc184165524"/>
            <w:r>
              <w:rPr>
                <w:rFonts w:hint="eastAsia"/>
                <w:bCs/>
                <w:szCs w:val="21"/>
              </w:rPr>
              <w:t>/</w:t>
            </w:r>
            <w:bookmarkEnd w:id="1014"/>
            <w:bookmarkEnd w:id="1015"/>
            <w:bookmarkEnd w:id="1016"/>
          </w:p>
        </w:tc>
        <w:tc>
          <w:tcPr>
            <w:tcW w:w="396" w:type="pct"/>
          </w:tcPr>
          <w:p w:rsidR="009B448C" w:rsidRDefault="009B448C" w:rsidP="009B448C">
            <w:pPr>
              <w:tabs>
                <w:tab w:val="left" w:pos="222"/>
                <w:tab w:val="center" w:pos="493"/>
              </w:tabs>
              <w:jc w:val="center"/>
              <w:outlineLvl w:val="0"/>
              <w:rPr>
                <w:bCs/>
                <w:szCs w:val="21"/>
              </w:rPr>
            </w:pPr>
          </w:p>
        </w:tc>
        <w:tc>
          <w:tcPr>
            <w:tcW w:w="395" w:type="pct"/>
          </w:tcPr>
          <w:p w:rsidR="009B448C" w:rsidRDefault="009B448C" w:rsidP="009B448C">
            <w:pPr>
              <w:tabs>
                <w:tab w:val="left" w:pos="222"/>
                <w:tab w:val="center" w:pos="493"/>
              </w:tabs>
              <w:jc w:val="center"/>
              <w:outlineLvl w:val="0"/>
              <w:rPr>
                <w:bCs/>
                <w:szCs w:val="21"/>
              </w:rPr>
            </w:pPr>
          </w:p>
        </w:tc>
        <w:tc>
          <w:tcPr>
            <w:tcW w:w="396" w:type="pct"/>
            <w:vAlign w:val="center"/>
          </w:tcPr>
          <w:p w:rsidR="009B448C" w:rsidRDefault="009B448C" w:rsidP="009B448C">
            <w:pPr>
              <w:tabs>
                <w:tab w:val="left" w:pos="222"/>
                <w:tab w:val="center" w:pos="493"/>
              </w:tabs>
              <w:jc w:val="center"/>
              <w:outlineLvl w:val="0"/>
              <w:rPr>
                <w:bCs/>
                <w:szCs w:val="21"/>
              </w:rPr>
            </w:pPr>
            <w:bookmarkStart w:id="1017" w:name="_Toc183600135"/>
            <w:bookmarkStart w:id="1018" w:name="_Toc183773279"/>
            <w:bookmarkStart w:id="1019" w:name="_Toc184165525"/>
            <w:r>
              <w:rPr>
                <w:rFonts w:hint="eastAsia"/>
                <w:bCs/>
                <w:szCs w:val="21"/>
              </w:rPr>
              <w:t>/</w:t>
            </w:r>
            <w:bookmarkEnd w:id="1017"/>
            <w:bookmarkEnd w:id="1018"/>
            <w:bookmarkEnd w:id="1019"/>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2024.11.11</w:t>
            </w:r>
          </w:p>
        </w:tc>
        <w:tc>
          <w:tcPr>
            <w:tcW w:w="250" w:type="pct"/>
            <w:vMerge/>
            <w:tcBorders>
              <w:bottom w:val="single" w:sz="4" w:space="0" w:color="auto"/>
            </w:tcBorders>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rsidP="009B448C">
            <w:pPr>
              <w:tabs>
                <w:tab w:val="left" w:pos="222"/>
                <w:tab w:val="center" w:pos="493"/>
              </w:tabs>
              <w:jc w:val="center"/>
              <w:outlineLvl w:val="0"/>
              <w:rPr>
                <w:bCs/>
                <w:szCs w:val="21"/>
              </w:rPr>
            </w:pPr>
            <w:bookmarkStart w:id="1020" w:name="_Toc183600136"/>
            <w:bookmarkStart w:id="1021" w:name="_Toc183773280"/>
            <w:bookmarkStart w:id="1022" w:name="_Toc184165526"/>
            <w:r>
              <w:rPr>
                <w:rFonts w:hint="eastAsia"/>
                <w:bCs/>
                <w:szCs w:val="21"/>
              </w:rPr>
              <w:t>/</w:t>
            </w:r>
            <w:bookmarkEnd w:id="1020"/>
            <w:bookmarkEnd w:id="1021"/>
            <w:bookmarkEnd w:id="1022"/>
          </w:p>
        </w:tc>
        <w:tc>
          <w:tcPr>
            <w:tcW w:w="361" w:type="pct"/>
            <w:vAlign w:val="center"/>
          </w:tcPr>
          <w:p w:rsidR="009B448C" w:rsidRDefault="009B448C" w:rsidP="009B448C">
            <w:pPr>
              <w:tabs>
                <w:tab w:val="left" w:pos="222"/>
                <w:tab w:val="center" w:pos="493"/>
              </w:tabs>
              <w:jc w:val="center"/>
              <w:outlineLvl w:val="0"/>
              <w:rPr>
                <w:bCs/>
                <w:szCs w:val="21"/>
              </w:rPr>
            </w:pPr>
            <w:bookmarkStart w:id="1023" w:name="_Toc183600137"/>
            <w:bookmarkStart w:id="1024" w:name="_Toc183773281"/>
            <w:bookmarkStart w:id="1025" w:name="_Toc184165527"/>
            <w:r>
              <w:rPr>
                <w:rFonts w:hint="eastAsia"/>
                <w:bCs/>
                <w:szCs w:val="21"/>
              </w:rPr>
              <w:t>/</w:t>
            </w:r>
            <w:bookmarkEnd w:id="1023"/>
            <w:bookmarkEnd w:id="1024"/>
            <w:bookmarkEnd w:id="1025"/>
          </w:p>
        </w:tc>
        <w:tc>
          <w:tcPr>
            <w:tcW w:w="361" w:type="pct"/>
            <w:vAlign w:val="center"/>
          </w:tcPr>
          <w:p w:rsidR="009B448C" w:rsidRDefault="009B448C" w:rsidP="009B448C">
            <w:pPr>
              <w:tabs>
                <w:tab w:val="left" w:pos="222"/>
                <w:tab w:val="center" w:pos="493"/>
              </w:tabs>
              <w:jc w:val="center"/>
              <w:outlineLvl w:val="0"/>
              <w:rPr>
                <w:bCs/>
                <w:szCs w:val="21"/>
              </w:rPr>
            </w:pPr>
            <w:bookmarkStart w:id="1026" w:name="_Toc183600138"/>
            <w:bookmarkStart w:id="1027" w:name="_Toc183773282"/>
            <w:bookmarkStart w:id="1028" w:name="_Toc184165528"/>
            <w:r>
              <w:rPr>
                <w:rFonts w:hint="eastAsia"/>
                <w:bCs/>
                <w:szCs w:val="21"/>
              </w:rPr>
              <w:t>/</w:t>
            </w:r>
            <w:bookmarkEnd w:id="1026"/>
            <w:bookmarkEnd w:id="1027"/>
            <w:bookmarkEnd w:id="1028"/>
          </w:p>
        </w:tc>
        <w:tc>
          <w:tcPr>
            <w:tcW w:w="361" w:type="pct"/>
            <w:vAlign w:val="center"/>
          </w:tcPr>
          <w:p w:rsidR="009B448C" w:rsidRDefault="009B448C" w:rsidP="009B448C">
            <w:pPr>
              <w:tabs>
                <w:tab w:val="left" w:pos="222"/>
                <w:tab w:val="center" w:pos="493"/>
              </w:tabs>
              <w:jc w:val="center"/>
              <w:outlineLvl w:val="0"/>
              <w:rPr>
                <w:bCs/>
                <w:szCs w:val="21"/>
              </w:rPr>
            </w:pPr>
            <w:bookmarkStart w:id="1029" w:name="_Toc183600139"/>
            <w:bookmarkStart w:id="1030" w:name="_Toc183773283"/>
            <w:bookmarkStart w:id="1031" w:name="_Toc184165529"/>
            <w:r>
              <w:rPr>
                <w:rFonts w:hint="eastAsia"/>
                <w:bCs/>
                <w:szCs w:val="21"/>
              </w:rPr>
              <w:t>/</w:t>
            </w:r>
            <w:bookmarkEnd w:id="1029"/>
            <w:bookmarkEnd w:id="1030"/>
            <w:bookmarkEnd w:id="1031"/>
          </w:p>
        </w:tc>
        <w:tc>
          <w:tcPr>
            <w:tcW w:w="361" w:type="pct"/>
            <w:vAlign w:val="center"/>
          </w:tcPr>
          <w:p w:rsidR="009B448C" w:rsidRDefault="009B448C" w:rsidP="009B448C">
            <w:pPr>
              <w:tabs>
                <w:tab w:val="left" w:pos="222"/>
                <w:tab w:val="center" w:pos="493"/>
              </w:tabs>
              <w:jc w:val="center"/>
              <w:outlineLvl w:val="0"/>
              <w:rPr>
                <w:bCs/>
                <w:szCs w:val="21"/>
              </w:rPr>
            </w:pPr>
            <w:bookmarkStart w:id="1032" w:name="_Toc183600140"/>
            <w:bookmarkStart w:id="1033" w:name="_Toc183773284"/>
            <w:bookmarkStart w:id="1034" w:name="_Toc184165530"/>
            <w:r>
              <w:rPr>
                <w:rFonts w:hint="eastAsia"/>
                <w:bCs/>
                <w:szCs w:val="21"/>
              </w:rPr>
              <w:t>/</w:t>
            </w:r>
            <w:bookmarkEnd w:id="1032"/>
            <w:bookmarkEnd w:id="1033"/>
            <w:bookmarkEnd w:id="1034"/>
          </w:p>
        </w:tc>
        <w:tc>
          <w:tcPr>
            <w:tcW w:w="397" w:type="pct"/>
            <w:vAlign w:val="center"/>
          </w:tcPr>
          <w:p w:rsidR="009B448C" w:rsidRDefault="009B448C" w:rsidP="009B448C">
            <w:pPr>
              <w:tabs>
                <w:tab w:val="left" w:pos="222"/>
                <w:tab w:val="center" w:pos="493"/>
              </w:tabs>
              <w:jc w:val="center"/>
              <w:outlineLvl w:val="0"/>
              <w:rPr>
                <w:bCs/>
                <w:szCs w:val="21"/>
              </w:rPr>
            </w:pPr>
            <w:bookmarkStart w:id="1035" w:name="_Toc183600141"/>
            <w:bookmarkStart w:id="1036" w:name="_Toc183773285"/>
            <w:bookmarkStart w:id="1037" w:name="_Toc184165531"/>
            <w:r>
              <w:rPr>
                <w:rFonts w:hint="eastAsia"/>
                <w:bCs/>
                <w:szCs w:val="21"/>
              </w:rPr>
              <w:t>/</w:t>
            </w:r>
            <w:bookmarkEnd w:id="1035"/>
            <w:bookmarkEnd w:id="1036"/>
            <w:bookmarkEnd w:id="1037"/>
          </w:p>
        </w:tc>
        <w:tc>
          <w:tcPr>
            <w:tcW w:w="402" w:type="pct"/>
            <w:vAlign w:val="center"/>
          </w:tcPr>
          <w:p w:rsidR="009B448C" w:rsidRDefault="009B448C" w:rsidP="009B448C">
            <w:pPr>
              <w:tabs>
                <w:tab w:val="left" w:pos="222"/>
                <w:tab w:val="center" w:pos="493"/>
              </w:tabs>
              <w:jc w:val="center"/>
              <w:outlineLvl w:val="0"/>
              <w:rPr>
                <w:bCs/>
                <w:szCs w:val="21"/>
              </w:rPr>
            </w:pPr>
            <w:bookmarkStart w:id="1038" w:name="_Toc183600142"/>
            <w:bookmarkStart w:id="1039" w:name="_Toc183773286"/>
            <w:bookmarkStart w:id="1040" w:name="_Toc184165532"/>
            <w:r>
              <w:rPr>
                <w:rFonts w:hint="eastAsia"/>
                <w:bCs/>
                <w:szCs w:val="21"/>
              </w:rPr>
              <w:t>/</w:t>
            </w:r>
            <w:bookmarkEnd w:id="1038"/>
            <w:bookmarkEnd w:id="1039"/>
            <w:bookmarkEnd w:id="1040"/>
          </w:p>
        </w:tc>
        <w:tc>
          <w:tcPr>
            <w:tcW w:w="397" w:type="pct"/>
            <w:vAlign w:val="center"/>
          </w:tcPr>
          <w:p w:rsidR="009B448C" w:rsidRDefault="009B448C" w:rsidP="009B448C">
            <w:pPr>
              <w:tabs>
                <w:tab w:val="left" w:pos="222"/>
                <w:tab w:val="center" w:pos="493"/>
              </w:tabs>
              <w:jc w:val="center"/>
              <w:outlineLvl w:val="0"/>
              <w:rPr>
                <w:bCs/>
                <w:szCs w:val="21"/>
              </w:rPr>
            </w:pPr>
            <w:bookmarkStart w:id="1041" w:name="_Toc183600143"/>
            <w:bookmarkStart w:id="1042" w:name="_Toc183773287"/>
            <w:bookmarkStart w:id="1043" w:name="_Toc184165533"/>
            <w:r>
              <w:rPr>
                <w:rFonts w:hint="eastAsia"/>
                <w:bCs/>
                <w:szCs w:val="21"/>
              </w:rPr>
              <w:t>/</w:t>
            </w:r>
            <w:bookmarkEnd w:id="1041"/>
            <w:bookmarkEnd w:id="1042"/>
            <w:bookmarkEnd w:id="1043"/>
          </w:p>
        </w:tc>
        <w:tc>
          <w:tcPr>
            <w:tcW w:w="396" w:type="pct"/>
          </w:tcPr>
          <w:p w:rsidR="009B448C" w:rsidRDefault="009B448C" w:rsidP="009B448C">
            <w:pPr>
              <w:tabs>
                <w:tab w:val="left" w:pos="222"/>
                <w:tab w:val="center" w:pos="493"/>
              </w:tabs>
              <w:jc w:val="center"/>
              <w:outlineLvl w:val="0"/>
              <w:rPr>
                <w:bCs/>
                <w:szCs w:val="21"/>
              </w:rPr>
            </w:pPr>
          </w:p>
        </w:tc>
        <w:tc>
          <w:tcPr>
            <w:tcW w:w="395" w:type="pct"/>
          </w:tcPr>
          <w:p w:rsidR="009B448C" w:rsidRDefault="009B448C" w:rsidP="009B448C">
            <w:pPr>
              <w:tabs>
                <w:tab w:val="left" w:pos="222"/>
                <w:tab w:val="center" w:pos="493"/>
              </w:tabs>
              <w:jc w:val="center"/>
              <w:outlineLvl w:val="0"/>
              <w:rPr>
                <w:bCs/>
                <w:szCs w:val="21"/>
              </w:rPr>
            </w:pPr>
          </w:p>
        </w:tc>
        <w:tc>
          <w:tcPr>
            <w:tcW w:w="396" w:type="pct"/>
            <w:vAlign w:val="center"/>
          </w:tcPr>
          <w:p w:rsidR="009B448C" w:rsidRDefault="009B448C" w:rsidP="009B448C">
            <w:pPr>
              <w:tabs>
                <w:tab w:val="left" w:pos="222"/>
                <w:tab w:val="center" w:pos="493"/>
              </w:tabs>
              <w:jc w:val="center"/>
              <w:outlineLvl w:val="0"/>
              <w:rPr>
                <w:bCs/>
                <w:szCs w:val="21"/>
              </w:rPr>
            </w:pPr>
            <w:bookmarkStart w:id="1044" w:name="_Toc183600144"/>
            <w:bookmarkStart w:id="1045" w:name="_Toc183773288"/>
            <w:bookmarkStart w:id="1046" w:name="_Toc184165534"/>
            <w:r>
              <w:rPr>
                <w:rFonts w:hint="eastAsia"/>
                <w:bCs/>
                <w:szCs w:val="21"/>
              </w:rPr>
              <w:t>/</w:t>
            </w:r>
            <w:bookmarkEnd w:id="1044"/>
            <w:bookmarkEnd w:id="1045"/>
            <w:bookmarkEnd w:id="1046"/>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szCs w:val="21"/>
              </w:rPr>
            </w:pPr>
            <w:r>
              <w:rPr>
                <w:rFonts w:hint="eastAsia"/>
                <w:kern w:val="0"/>
                <w:szCs w:val="21"/>
              </w:rPr>
              <w:t>2024.11.05</w:t>
            </w:r>
          </w:p>
        </w:tc>
        <w:tc>
          <w:tcPr>
            <w:tcW w:w="250" w:type="pct"/>
            <w:vMerge w:val="restart"/>
            <w:vAlign w:val="center"/>
          </w:tcPr>
          <w:p w:rsidR="009B448C" w:rsidRDefault="009B448C" w:rsidP="009A4335">
            <w:pPr>
              <w:jc w:val="center"/>
              <w:outlineLvl w:val="0"/>
              <w:rPr>
                <w:snapToGrid w:val="0"/>
                <w:kern w:val="0"/>
                <w:szCs w:val="21"/>
              </w:rPr>
            </w:pPr>
            <w:bookmarkStart w:id="1047" w:name="_Toc107328267"/>
            <w:bookmarkStart w:id="1048" w:name="_Toc102905330"/>
            <w:bookmarkStart w:id="1049" w:name="_Toc142574477"/>
            <w:bookmarkStart w:id="1050" w:name="_Toc143879544"/>
            <w:bookmarkStart w:id="1051" w:name="_Toc183600145"/>
            <w:bookmarkStart w:id="1052" w:name="_Toc183773289"/>
            <w:bookmarkStart w:id="1053" w:name="_Toc184165535"/>
            <w:r>
              <w:rPr>
                <w:rFonts w:hint="eastAsia"/>
              </w:rPr>
              <w:t>2#</w:t>
            </w:r>
            <w:bookmarkEnd w:id="1047"/>
            <w:bookmarkEnd w:id="1048"/>
            <w:bookmarkEnd w:id="1049"/>
            <w:bookmarkEnd w:id="1050"/>
            <w:r>
              <w:rPr>
                <w:rFonts w:hint="eastAsia"/>
                <w:snapToGrid w:val="0"/>
                <w:kern w:val="0"/>
                <w:szCs w:val="21"/>
              </w:rPr>
              <w:t>湖口接待点</w:t>
            </w:r>
            <w:bookmarkEnd w:id="1051"/>
            <w:bookmarkEnd w:id="1052"/>
            <w:bookmarkEnd w:id="1053"/>
          </w:p>
        </w:tc>
        <w:tc>
          <w:tcPr>
            <w:tcW w:w="396" w:type="pct"/>
            <w:gridSpan w:val="2"/>
            <w:tcMar>
              <w:top w:w="0" w:type="dxa"/>
              <w:left w:w="108" w:type="dxa"/>
              <w:bottom w:w="0" w:type="dxa"/>
              <w:right w:w="108" w:type="dxa"/>
            </w:tcMar>
            <w:vAlign w:val="center"/>
          </w:tcPr>
          <w:p w:rsidR="009B448C" w:rsidRDefault="009B448C">
            <w:pPr>
              <w:tabs>
                <w:tab w:val="left" w:pos="222"/>
                <w:tab w:val="center" w:pos="493"/>
              </w:tabs>
              <w:jc w:val="center"/>
              <w:outlineLvl w:val="0"/>
              <w:rPr>
                <w:bCs/>
                <w:szCs w:val="21"/>
              </w:rPr>
            </w:pPr>
            <w:bookmarkStart w:id="1054" w:name="_Toc183600146"/>
            <w:bookmarkStart w:id="1055" w:name="_Toc183773290"/>
            <w:bookmarkStart w:id="1056" w:name="_Toc184165536"/>
            <w:r>
              <w:rPr>
                <w:rFonts w:hint="eastAsia"/>
                <w:bCs/>
                <w:szCs w:val="21"/>
              </w:rPr>
              <w:t>8</w:t>
            </w:r>
            <w:bookmarkEnd w:id="1054"/>
            <w:bookmarkEnd w:id="1055"/>
            <w:bookmarkEnd w:id="1056"/>
          </w:p>
        </w:tc>
        <w:tc>
          <w:tcPr>
            <w:tcW w:w="361" w:type="pct"/>
            <w:vAlign w:val="center"/>
          </w:tcPr>
          <w:p w:rsidR="009B448C" w:rsidRDefault="009B448C">
            <w:pPr>
              <w:tabs>
                <w:tab w:val="left" w:pos="222"/>
                <w:tab w:val="center" w:pos="493"/>
              </w:tabs>
              <w:jc w:val="center"/>
              <w:outlineLvl w:val="0"/>
              <w:rPr>
                <w:bCs/>
                <w:szCs w:val="21"/>
              </w:rPr>
            </w:pPr>
            <w:bookmarkStart w:id="1057" w:name="_Toc183600147"/>
            <w:bookmarkStart w:id="1058" w:name="_Toc183773291"/>
            <w:bookmarkStart w:id="1059" w:name="_Toc184165537"/>
            <w:r>
              <w:rPr>
                <w:rFonts w:hint="eastAsia"/>
                <w:bCs/>
                <w:szCs w:val="21"/>
              </w:rPr>
              <w:t>0.053</w:t>
            </w:r>
            <w:bookmarkEnd w:id="1057"/>
            <w:bookmarkEnd w:id="1058"/>
            <w:bookmarkEnd w:id="1059"/>
          </w:p>
        </w:tc>
        <w:tc>
          <w:tcPr>
            <w:tcW w:w="361" w:type="pct"/>
            <w:vAlign w:val="center"/>
          </w:tcPr>
          <w:p w:rsidR="009B448C" w:rsidRDefault="009B448C">
            <w:pPr>
              <w:tabs>
                <w:tab w:val="left" w:pos="222"/>
                <w:tab w:val="center" w:pos="493"/>
              </w:tabs>
              <w:jc w:val="center"/>
              <w:outlineLvl w:val="0"/>
              <w:rPr>
                <w:bCs/>
                <w:szCs w:val="21"/>
              </w:rPr>
            </w:pPr>
            <w:bookmarkStart w:id="1060" w:name="_Toc183600148"/>
            <w:bookmarkStart w:id="1061" w:name="_Toc183773292"/>
            <w:bookmarkStart w:id="1062" w:name="_Toc184165538"/>
            <w:r>
              <w:rPr>
                <w:rFonts w:hint="eastAsia"/>
                <w:bCs/>
                <w:szCs w:val="21"/>
              </w:rPr>
              <w:t>6</w:t>
            </w:r>
            <w:bookmarkEnd w:id="1060"/>
            <w:bookmarkEnd w:id="1061"/>
            <w:bookmarkEnd w:id="1062"/>
          </w:p>
        </w:tc>
        <w:tc>
          <w:tcPr>
            <w:tcW w:w="361" w:type="pct"/>
            <w:vAlign w:val="center"/>
          </w:tcPr>
          <w:p w:rsidR="009B448C" w:rsidRDefault="009B448C">
            <w:pPr>
              <w:tabs>
                <w:tab w:val="left" w:pos="222"/>
                <w:tab w:val="center" w:pos="493"/>
              </w:tabs>
              <w:jc w:val="center"/>
              <w:outlineLvl w:val="0"/>
              <w:rPr>
                <w:bCs/>
                <w:szCs w:val="21"/>
              </w:rPr>
            </w:pPr>
            <w:bookmarkStart w:id="1063" w:name="_Toc183600149"/>
            <w:bookmarkStart w:id="1064" w:name="_Toc183773293"/>
            <w:bookmarkStart w:id="1065" w:name="_Toc184165539"/>
            <w:r>
              <w:rPr>
                <w:rFonts w:hint="eastAsia"/>
                <w:bCs/>
                <w:szCs w:val="21"/>
              </w:rPr>
              <w:t>0.075</w:t>
            </w:r>
            <w:bookmarkEnd w:id="1063"/>
            <w:bookmarkEnd w:id="1064"/>
            <w:bookmarkEnd w:id="1065"/>
          </w:p>
        </w:tc>
        <w:tc>
          <w:tcPr>
            <w:tcW w:w="361" w:type="pct"/>
            <w:vAlign w:val="center"/>
          </w:tcPr>
          <w:p w:rsidR="009B448C" w:rsidRDefault="009B448C">
            <w:pPr>
              <w:tabs>
                <w:tab w:val="left" w:pos="222"/>
                <w:tab w:val="center" w:pos="493"/>
              </w:tabs>
              <w:jc w:val="center"/>
              <w:outlineLvl w:val="0"/>
              <w:rPr>
                <w:bCs/>
                <w:szCs w:val="21"/>
              </w:rPr>
            </w:pPr>
            <w:bookmarkStart w:id="1066" w:name="_Toc183600150"/>
            <w:bookmarkStart w:id="1067" w:name="_Toc183773294"/>
            <w:bookmarkStart w:id="1068" w:name="_Toc184165540"/>
            <w:r>
              <w:rPr>
                <w:rFonts w:hint="eastAsia"/>
                <w:bCs/>
                <w:szCs w:val="21"/>
              </w:rPr>
              <w:t>16</w:t>
            </w:r>
            <w:bookmarkEnd w:id="1066"/>
            <w:bookmarkEnd w:id="1067"/>
            <w:bookmarkEnd w:id="1068"/>
          </w:p>
        </w:tc>
        <w:tc>
          <w:tcPr>
            <w:tcW w:w="397" w:type="pct"/>
            <w:vAlign w:val="center"/>
          </w:tcPr>
          <w:p w:rsidR="009B448C" w:rsidRDefault="009B448C">
            <w:pPr>
              <w:tabs>
                <w:tab w:val="left" w:pos="222"/>
                <w:tab w:val="center" w:pos="493"/>
              </w:tabs>
              <w:jc w:val="center"/>
              <w:outlineLvl w:val="0"/>
              <w:rPr>
                <w:bCs/>
                <w:szCs w:val="21"/>
              </w:rPr>
            </w:pPr>
            <w:bookmarkStart w:id="1069" w:name="_Toc183600151"/>
            <w:bookmarkStart w:id="1070" w:name="_Toc183773295"/>
            <w:bookmarkStart w:id="1071" w:name="_Toc184165541"/>
            <w:r>
              <w:rPr>
                <w:rFonts w:hint="eastAsia"/>
                <w:bCs/>
                <w:szCs w:val="21"/>
              </w:rPr>
              <w:t>0.107</w:t>
            </w:r>
            <w:bookmarkEnd w:id="1069"/>
            <w:bookmarkEnd w:id="1070"/>
            <w:bookmarkEnd w:id="1071"/>
          </w:p>
        </w:tc>
        <w:tc>
          <w:tcPr>
            <w:tcW w:w="402" w:type="pct"/>
            <w:vAlign w:val="center"/>
          </w:tcPr>
          <w:p w:rsidR="009B448C" w:rsidRDefault="009B448C">
            <w:pPr>
              <w:tabs>
                <w:tab w:val="left" w:pos="222"/>
                <w:tab w:val="center" w:pos="493"/>
              </w:tabs>
              <w:jc w:val="center"/>
              <w:outlineLvl w:val="0"/>
              <w:rPr>
                <w:bCs/>
                <w:szCs w:val="21"/>
              </w:rPr>
            </w:pPr>
            <w:bookmarkStart w:id="1072" w:name="_Toc183600152"/>
            <w:bookmarkStart w:id="1073" w:name="_Toc183773296"/>
            <w:bookmarkStart w:id="1074" w:name="_Toc184165542"/>
            <w:r>
              <w:rPr>
                <w:rFonts w:hint="eastAsia"/>
                <w:bCs/>
                <w:szCs w:val="21"/>
              </w:rPr>
              <w:t>11</w:t>
            </w:r>
            <w:bookmarkEnd w:id="1072"/>
            <w:bookmarkEnd w:id="1073"/>
            <w:bookmarkEnd w:id="1074"/>
          </w:p>
        </w:tc>
        <w:tc>
          <w:tcPr>
            <w:tcW w:w="397" w:type="pct"/>
            <w:vAlign w:val="center"/>
          </w:tcPr>
          <w:p w:rsidR="009B448C" w:rsidRDefault="009B448C">
            <w:pPr>
              <w:tabs>
                <w:tab w:val="left" w:pos="222"/>
                <w:tab w:val="center" w:pos="493"/>
              </w:tabs>
              <w:jc w:val="center"/>
              <w:outlineLvl w:val="0"/>
              <w:rPr>
                <w:bCs/>
                <w:szCs w:val="21"/>
              </w:rPr>
            </w:pPr>
            <w:bookmarkStart w:id="1075" w:name="_Toc183600153"/>
            <w:bookmarkStart w:id="1076" w:name="_Toc183773297"/>
            <w:bookmarkStart w:id="1077" w:name="_Toc184165543"/>
            <w:r>
              <w:rPr>
                <w:rFonts w:hint="eastAsia"/>
                <w:bCs/>
                <w:szCs w:val="21"/>
              </w:rPr>
              <w:t>0.147</w:t>
            </w:r>
            <w:bookmarkEnd w:id="1075"/>
            <w:bookmarkEnd w:id="1076"/>
            <w:bookmarkEnd w:id="1077"/>
          </w:p>
        </w:tc>
        <w:tc>
          <w:tcPr>
            <w:tcW w:w="396" w:type="pct"/>
          </w:tcPr>
          <w:p w:rsidR="009B448C" w:rsidRDefault="009B448C">
            <w:pPr>
              <w:tabs>
                <w:tab w:val="left" w:pos="222"/>
                <w:tab w:val="center" w:pos="493"/>
              </w:tabs>
              <w:jc w:val="center"/>
              <w:outlineLvl w:val="0"/>
              <w:rPr>
                <w:bCs/>
                <w:szCs w:val="21"/>
              </w:rPr>
            </w:pPr>
            <w:bookmarkStart w:id="1078" w:name="_Toc183600154"/>
            <w:bookmarkStart w:id="1079" w:name="_Toc183773298"/>
            <w:bookmarkStart w:id="1080" w:name="_Toc184165544"/>
            <w:r>
              <w:rPr>
                <w:rFonts w:hint="eastAsia"/>
                <w:bCs/>
                <w:szCs w:val="21"/>
              </w:rPr>
              <w:t>67</w:t>
            </w:r>
            <w:bookmarkEnd w:id="1078"/>
            <w:bookmarkEnd w:id="1079"/>
            <w:bookmarkEnd w:id="1080"/>
          </w:p>
        </w:tc>
        <w:tc>
          <w:tcPr>
            <w:tcW w:w="395" w:type="pct"/>
          </w:tcPr>
          <w:p w:rsidR="009B448C" w:rsidRDefault="009B448C">
            <w:pPr>
              <w:tabs>
                <w:tab w:val="left" w:pos="222"/>
                <w:tab w:val="center" w:pos="493"/>
              </w:tabs>
              <w:jc w:val="center"/>
              <w:outlineLvl w:val="0"/>
              <w:rPr>
                <w:bCs/>
                <w:szCs w:val="21"/>
              </w:rPr>
            </w:pPr>
            <w:bookmarkStart w:id="1081" w:name="_Toc183600155"/>
            <w:bookmarkStart w:id="1082" w:name="_Toc183773299"/>
            <w:bookmarkStart w:id="1083" w:name="_Toc184165545"/>
            <w:r>
              <w:rPr>
                <w:rFonts w:hint="eastAsia"/>
                <w:bCs/>
                <w:szCs w:val="21"/>
              </w:rPr>
              <w:t>0.419</w:t>
            </w:r>
            <w:bookmarkEnd w:id="1081"/>
            <w:bookmarkEnd w:id="1082"/>
            <w:bookmarkEnd w:id="1083"/>
          </w:p>
        </w:tc>
        <w:tc>
          <w:tcPr>
            <w:tcW w:w="396" w:type="pct"/>
            <w:vAlign w:val="center"/>
          </w:tcPr>
          <w:p w:rsidR="009B448C" w:rsidRDefault="009B448C">
            <w:pPr>
              <w:tabs>
                <w:tab w:val="left" w:pos="222"/>
                <w:tab w:val="center" w:pos="493"/>
              </w:tabs>
              <w:jc w:val="center"/>
              <w:outlineLvl w:val="0"/>
              <w:rPr>
                <w:bCs/>
                <w:szCs w:val="21"/>
              </w:rPr>
            </w:pPr>
            <w:bookmarkStart w:id="1084" w:name="_Toc142574486"/>
            <w:bookmarkStart w:id="1085" w:name="_Toc143879553"/>
            <w:bookmarkStart w:id="1086" w:name="_Toc183600156"/>
            <w:bookmarkStart w:id="1087" w:name="_Toc183773300"/>
            <w:bookmarkStart w:id="1088" w:name="_Toc184165546"/>
            <w:r>
              <w:rPr>
                <w:rFonts w:hint="eastAsia"/>
                <w:bCs/>
                <w:szCs w:val="21"/>
              </w:rPr>
              <w:t>达标</w:t>
            </w:r>
            <w:bookmarkEnd w:id="1084"/>
            <w:bookmarkEnd w:id="1085"/>
            <w:bookmarkEnd w:id="1086"/>
            <w:bookmarkEnd w:id="1087"/>
            <w:bookmarkEnd w:id="1088"/>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2024.11.06</w:t>
            </w:r>
          </w:p>
        </w:tc>
        <w:tc>
          <w:tcPr>
            <w:tcW w:w="250" w:type="pct"/>
            <w:vMerge/>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pPr>
              <w:tabs>
                <w:tab w:val="left" w:pos="222"/>
                <w:tab w:val="center" w:pos="493"/>
              </w:tabs>
              <w:jc w:val="center"/>
              <w:outlineLvl w:val="0"/>
              <w:rPr>
                <w:bCs/>
                <w:szCs w:val="21"/>
              </w:rPr>
            </w:pPr>
            <w:bookmarkStart w:id="1089" w:name="_Toc183600157"/>
            <w:bookmarkStart w:id="1090" w:name="_Toc183773301"/>
            <w:bookmarkStart w:id="1091" w:name="_Toc184165547"/>
            <w:r>
              <w:rPr>
                <w:rFonts w:hint="eastAsia"/>
                <w:bCs/>
                <w:szCs w:val="21"/>
              </w:rPr>
              <w:t>6</w:t>
            </w:r>
            <w:bookmarkEnd w:id="1089"/>
            <w:bookmarkEnd w:id="1090"/>
            <w:bookmarkEnd w:id="1091"/>
          </w:p>
        </w:tc>
        <w:tc>
          <w:tcPr>
            <w:tcW w:w="361" w:type="pct"/>
            <w:vAlign w:val="center"/>
          </w:tcPr>
          <w:p w:rsidR="009B448C" w:rsidRDefault="009B448C">
            <w:pPr>
              <w:tabs>
                <w:tab w:val="left" w:pos="222"/>
                <w:tab w:val="center" w:pos="493"/>
              </w:tabs>
              <w:jc w:val="center"/>
              <w:outlineLvl w:val="0"/>
              <w:rPr>
                <w:bCs/>
                <w:szCs w:val="21"/>
              </w:rPr>
            </w:pPr>
            <w:bookmarkStart w:id="1092" w:name="_Toc183600158"/>
            <w:bookmarkStart w:id="1093" w:name="_Toc183773302"/>
            <w:bookmarkStart w:id="1094" w:name="_Toc184165548"/>
            <w:r>
              <w:rPr>
                <w:rFonts w:hint="eastAsia"/>
                <w:bCs/>
                <w:szCs w:val="21"/>
              </w:rPr>
              <w:t>0.04</w:t>
            </w:r>
            <w:bookmarkEnd w:id="1092"/>
            <w:bookmarkEnd w:id="1093"/>
            <w:bookmarkEnd w:id="1094"/>
          </w:p>
        </w:tc>
        <w:tc>
          <w:tcPr>
            <w:tcW w:w="361" w:type="pct"/>
            <w:vAlign w:val="center"/>
          </w:tcPr>
          <w:p w:rsidR="009B448C" w:rsidRDefault="009B448C">
            <w:pPr>
              <w:tabs>
                <w:tab w:val="left" w:pos="222"/>
                <w:tab w:val="center" w:pos="493"/>
              </w:tabs>
              <w:jc w:val="center"/>
              <w:outlineLvl w:val="0"/>
              <w:rPr>
                <w:bCs/>
                <w:szCs w:val="21"/>
              </w:rPr>
            </w:pPr>
            <w:bookmarkStart w:id="1095" w:name="_Toc183600159"/>
            <w:bookmarkStart w:id="1096" w:name="_Toc183773303"/>
            <w:bookmarkStart w:id="1097" w:name="_Toc184165549"/>
            <w:r>
              <w:rPr>
                <w:rFonts w:hint="eastAsia"/>
                <w:bCs/>
                <w:szCs w:val="21"/>
              </w:rPr>
              <w:t>5</w:t>
            </w:r>
            <w:bookmarkEnd w:id="1095"/>
            <w:bookmarkEnd w:id="1096"/>
            <w:bookmarkEnd w:id="1097"/>
          </w:p>
        </w:tc>
        <w:tc>
          <w:tcPr>
            <w:tcW w:w="361" w:type="pct"/>
            <w:vAlign w:val="center"/>
          </w:tcPr>
          <w:p w:rsidR="009B448C" w:rsidRDefault="009B448C">
            <w:pPr>
              <w:tabs>
                <w:tab w:val="left" w:pos="222"/>
                <w:tab w:val="center" w:pos="493"/>
              </w:tabs>
              <w:jc w:val="center"/>
              <w:outlineLvl w:val="0"/>
              <w:rPr>
                <w:bCs/>
                <w:szCs w:val="21"/>
              </w:rPr>
            </w:pPr>
            <w:bookmarkStart w:id="1098" w:name="_Toc183600160"/>
            <w:bookmarkStart w:id="1099" w:name="_Toc183773304"/>
            <w:bookmarkStart w:id="1100" w:name="_Toc184165550"/>
            <w:r>
              <w:rPr>
                <w:rFonts w:hint="eastAsia"/>
                <w:bCs/>
                <w:szCs w:val="21"/>
              </w:rPr>
              <w:t>0.063</w:t>
            </w:r>
            <w:bookmarkEnd w:id="1098"/>
            <w:bookmarkEnd w:id="1099"/>
            <w:bookmarkEnd w:id="1100"/>
          </w:p>
        </w:tc>
        <w:tc>
          <w:tcPr>
            <w:tcW w:w="361" w:type="pct"/>
            <w:vAlign w:val="center"/>
          </w:tcPr>
          <w:p w:rsidR="009B448C" w:rsidRDefault="009B448C">
            <w:pPr>
              <w:tabs>
                <w:tab w:val="left" w:pos="222"/>
                <w:tab w:val="center" w:pos="493"/>
              </w:tabs>
              <w:jc w:val="center"/>
              <w:outlineLvl w:val="0"/>
              <w:rPr>
                <w:bCs/>
                <w:szCs w:val="21"/>
              </w:rPr>
            </w:pPr>
            <w:bookmarkStart w:id="1101" w:name="_Toc183600161"/>
            <w:bookmarkStart w:id="1102" w:name="_Toc183773305"/>
            <w:bookmarkStart w:id="1103" w:name="_Toc184165551"/>
            <w:r>
              <w:rPr>
                <w:rFonts w:hint="eastAsia"/>
                <w:bCs/>
                <w:szCs w:val="21"/>
              </w:rPr>
              <w:t>15</w:t>
            </w:r>
            <w:bookmarkEnd w:id="1101"/>
            <w:bookmarkEnd w:id="1102"/>
            <w:bookmarkEnd w:id="1103"/>
          </w:p>
        </w:tc>
        <w:tc>
          <w:tcPr>
            <w:tcW w:w="397" w:type="pct"/>
            <w:vAlign w:val="center"/>
          </w:tcPr>
          <w:p w:rsidR="009B448C" w:rsidRDefault="009B448C">
            <w:pPr>
              <w:tabs>
                <w:tab w:val="left" w:pos="222"/>
                <w:tab w:val="center" w:pos="493"/>
              </w:tabs>
              <w:jc w:val="center"/>
              <w:outlineLvl w:val="0"/>
              <w:rPr>
                <w:bCs/>
                <w:szCs w:val="21"/>
              </w:rPr>
            </w:pPr>
            <w:bookmarkStart w:id="1104" w:name="_Toc183600162"/>
            <w:bookmarkStart w:id="1105" w:name="_Toc183773306"/>
            <w:bookmarkStart w:id="1106" w:name="_Toc184165552"/>
            <w:r>
              <w:rPr>
                <w:rFonts w:hint="eastAsia"/>
                <w:bCs/>
                <w:szCs w:val="21"/>
              </w:rPr>
              <w:t>0.1</w:t>
            </w:r>
            <w:bookmarkEnd w:id="1104"/>
            <w:bookmarkEnd w:id="1105"/>
            <w:bookmarkEnd w:id="1106"/>
          </w:p>
        </w:tc>
        <w:tc>
          <w:tcPr>
            <w:tcW w:w="402" w:type="pct"/>
            <w:vAlign w:val="center"/>
          </w:tcPr>
          <w:p w:rsidR="009B448C" w:rsidRDefault="009B448C">
            <w:pPr>
              <w:tabs>
                <w:tab w:val="left" w:pos="222"/>
                <w:tab w:val="center" w:pos="493"/>
              </w:tabs>
              <w:jc w:val="center"/>
              <w:outlineLvl w:val="0"/>
              <w:rPr>
                <w:bCs/>
                <w:szCs w:val="21"/>
              </w:rPr>
            </w:pPr>
            <w:bookmarkStart w:id="1107" w:name="_Toc183600163"/>
            <w:bookmarkStart w:id="1108" w:name="_Toc183773307"/>
            <w:bookmarkStart w:id="1109" w:name="_Toc184165553"/>
            <w:r>
              <w:rPr>
                <w:rFonts w:hint="eastAsia"/>
                <w:bCs/>
                <w:szCs w:val="21"/>
              </w:rPr>
              <w:t>13</w:t>
            </w:r>
            <w:bookmarkEnd w:id="1107"/>
            <w:bookmarkEnd w:id="1108"/>
            <w:bookmarkEnd w:id="1109"/>
          </w:p>
        </w:tc>
        <w:tc>
          <w:tcPr>
            <w:tcW w:w="397" w:type="pct"/>
            <w:vAlign w:val="center"/>
          </w:tcPr>
          <w:p w:rsidR="009B448C" w:rsidRDefault="009B448C">
            <w:pPr>
              <w:tabs>
                <w:tab w:val="left" w:pos="222"/>
                <w:tab w:val="center" w:pos="493"/>
              </w:tabs>
              <w:jc w:val="center"/>
              <w:outlineLvl w:val="0"/>
              <w:rPr>
                <w:bCs/>
                <w:szCs w:val="21"/>
              </w:rPr>
            </w:pPr>
            <w:bookmarkStart w:id="1110" w:name="_Toc183600164"/>
            <w:bookmarkStart w:id="1111" w:name="_Toc183773308"/>
            <w:bookmarkStart w:id="1112" w:name="_Toc184165554"/>
            <w:r>
              <w:rPr>
                <w:rFonts w:hint="eastAsia"/>
                <w:bCs/>
                <w:szCs w:val="21"/>
              </w:rPr>
              <w:t>0.173</w:t>
            </w:r>
            <w:bookmarkEnd w:id="1110"/>
            <w:bookmarkEnd w:id="1111"/>
            <w:bookmarkEnd w:id="1112"/>
          </w:p>
        </w:tc>
        <w:tc>
          <w:tcPr>
            <w:tcW w:w="396" w:type="pct"/>
          </w:tcPr>
          <w:p w:rsidR="009B448C" w:rsidRDefault="009B448C">
            <w:pPr>
              <w:tabs>
                <w:tab w:val="left" w:pos="222"/>
                <w:tab w:val="center" w:pos="493"/>
              </w:tabs>
              <w:jc w:val="center"/>
              <w:outlineLvl w:val="0"/>
              <w:rPr>
                <w:bCs/>
                <w:szCs w:val="21"/>
              </w:rPr>
            </w:pPr>
            <w:bookmarkStart w:id="1113" w:name="_Toc183600165"/>
            <w:bookmarkStart w:id="1114" w:name="_Toc183773309"/>
            <w:bookmarkStart w:id="1115" w:name="_Toc184165555"/>
            <w:r>
              <w:rPr>
                <w:rFonts w:hint="eastAsia"/>
                <w:bCs/>
                <w:szCs w:val="21"/>
              </w:rPr>
              <w:t>65</w:t>
            </w:r>
            <w:bookmarkEnd w:id="1113"/>
            <w:bookmarkEnd w:id="1114"/>
            <w:bookmarkEnd w:id="1115"/>
          </w:p>
        </w:tc>
        <w:tc>
          <w:tcPr>
            <w:tcW w:w="395" w:type="pct"/>
          </w:tcPr>
          <w:p w:rsidR="009B448C" w:rsidRDefault="009B448C">
            <w:pPr>
              <w:tabs>
                <w:tab w:val="left" w:pos="222"/>
                <w:tab w:val="center" w:pos="493"/>
              </w:tabs>
              <w:jc w:val="center"/>
              <w:outlineLvl w:val="0"/>
              <w:rPr>
                <w:bCs/>
                <w:szCs w:val="21"/>
              </w:rPr>
            </w:pPr>
            <w:bookmarkStart w:id="1116" w:name="_Toc183600166"/>
            <w:bookmarkStart w:id="1117" w:name="_Toc183773310"/>
            <w:bookmarkStart w:id="1118" w:name="_Toc184165556"/>
            <w:r>
              <w:rPr>
                <w:rFonts w:hint="eastAsia"/>
                <w:bCs/>
                <w:szCs w:val="21"/>
              </w:rPr>
              <w:t>0.406</w:t>
            </w:r>
            <w:bookmarkEnd w:id="1116"/>
            <w:bookmarkEnd w:id="1117"/>
            <w:bookmarkEnd w:id="1118"/>
          </w:p>
        </w:tc>
        <w:tc>
          <w:tcPr>
            <w:tcW w:w="396" w:type="pct"/>
            <w:vAlign w:val="center"/>
          </w:tcPr>
          <w:p w:rsidR="009B448C" w:rsidRDefault="009B448C">
            <w:pPr>
              <w:tabs>
                <w:tab w:val="left" w:pos="222"/>
                <w:tab w:val="center" w:pos="493"/>
              </w:tabs>
              <w:jc w:val="center"/>
              <w:outlineLvl w:val="0"/>
              <w:rPr>
                <w:bCs/>
                <w:szCs w:val="21"/>
              </w:rPr>
            </w:pPr>
            <w:bookmarkStart w:id="1119" w:name="_Toc142574496"/>
            <w:bookmarkStart w:id="1120" w:name="_Toc143879563"/>
            <w:bookmarkStart w:id="1121" w:name="_Toc183600167"/>
            <w:bookmarkStart w:id="1122" w:name="_Toc183773311"/>
            <w:bookmarkStart w:id="1123" w:name="_Toc184165557"/>
            <w:r>
              <w:rPr>
                <w:rFonts w:hint="eastAsia"/>
                <w:bCs/>
                <w:szCs w:val="21"/>
              </w:rPr>
              <w:t>达标</w:t>
            </w:r>
            <w:bookmarkEnd w:id="1119"/>
            <w:bookmarkEnd w:id="1120"/>
            <w:bookmarkEnd w:id="1121"/>
            <w:bookmarkEnd w:id="1122"/>
            <w:bookmarkEnd w:id="1123"/>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2024.11.07</w:t>
            </w:r>
          </w:p>
        </w:tc>
        <w:tc>
          <w:tcPr>
            <w:tcW w:w="250" w:type="pct"/>
            <w:vMerge/>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pPr>
              <w:tabs>
                <w:tab w:val="left" w:pos="222"/>
                <w:tab w:val="center" w:pos="493"/>
              </w:tabs>
              <w:jc w:val="center"/>
              <w:outlineLvl w:val="0"/>
              <w:rPr>
                <w:bCs/>
                <w:szCs w:val="21"/>
              </w:rPr>
            </w:pPr>
            <w:bookmarkStart w:id="1124" w:name="_Toc183600168"/>
            <w:bookmarkStart w:id="1125" w:name="_Toc183773312"/>
            <w:bookmarkStart w:id="1126" w:name="_Toc184165558"/>
            <w:r>
              <w:rPr>
                <w:rFonts w:hint="eastAsia"/>
                <w:bCs/>
                <w:szCs w:val="21"/>
              </w:rPr>
              <w:t>7</w:t>
            </w:r>
            <w:bookmarkEnd w:id="1124"/>
            <w:bookmarkEnd w:id="1125"/>
            <w:bookmarkEnd w:id="1126"/>
          </w:p>
        </w:tc>
        <w:tc>
          <w:tcPr>
            <w:tcW w:w="361" w:type="pct"/>
            <w:vAlign w:val="center"/>
          </w:tcPr>
          <w:p w:rsidR="009B448C" w:rsidRDefault="009B448C">
            <w:pPr>
              <w:tabs>
                <w:tab w:val="left" w:pos="222"/>
                <w:tab w:val="center" w:pos="493"/>
              </w:tabs>
              <w:jc w:val="center"/>
              <w:outlineLvl w:val="0"/>
              <w:rPr>
                <w:bCs/>
                <w:szCs w:val="21"/>
              </w:rPr>
            </w:pPr>
            <w:bookmarkStart w:id="1127" w:name="_Toc183600169"/>
            <w:bookmarkStart w:id="1128" w:name="_Toc183773313"/>
            <w:bookmarkStart w:id="1129" w:name="_Toc184165559"/>
            <w:r>
              <w:rPr>
                <w:rFonts w:hint="eastAsia"/>
                <w:bCs/>
                <w:szCs w:val="21"/>
              </w:rPr>
              <w:t>0.047</w:t>
            </w:r>
            <w:bookmarkEnd w:id="1127"/>
            <w:bookmarkEnd w:id="1128"/>
            <w:bookmarkEnd w:id="1129"/>
          </w:p>
        </w:tc>
        <w:tc>
          <w:tcPr>
            <w:tcW w:w="361" w:type="pct"/>
            <w:vAlign w:val="center"/>
          </w:tcPr>
          <w:p w:rsidR="009B448C" w:rsidRDefault="009B448C">
            <w:pPr>
              <w:tabs>
                <w:tab w:val="left" w:pos="222"/>
                <w:tab w:val="center" w:pos="493"/>
              </w:tabs>
              <w:jc w:val="center"/>
              <w:outlineLvl w:val="0"/>
              <w:rPr>
                <w:bCs/>
                <w:szCs w:val="21"/>
              </w:rPr>
            </w:pPr>
            <w:bookmarkStart w:id="1130" w:name="_Toc183600170"/>
            <w:bookmarkStart w:id="1131" w:name="_Toc183773314"/>
            <w:bookmarkStart w:id="1132" w:name="_Toc184165560"/>
            <w:r>
              <w:rPr>
                <w:rFonts w:hint="eastAsia"/>
                <w:bCs/>
                <w:szCs w:val="21"/>
              </w:rPr>
              <w:t>5</w:t>
            </w:r>
            <w:bookmarkEnd w:id="1130"/>
            <w:bookmarkEnd w:id="1131"/>
            <w:bookmarkEnd w:id="1132"/>
          </w:p>
        </w:tc>
        <w:tc>
          <w:tcPr>
            <w:tcW w:w="361" w:type="pct"/>
            <w:vAlign w:val="center"/>
          </w:tcPr>
          <w:p w:rsidR="009B448C" w:rsidRDefault="009B448C">
            <w:pPr>
              <w:tabs>
                <w:tab w:val="left" w:pos="222"/>
                <w:tab w:val="center" w:pos="493"/>
              </w:tabs>
              <w:jc w:val="center"/>
              <w:outlineLvl w:val="0"/>
              <w:rPr>
                <w:bCs/>
                <w:szCs w:val="21"/>
              </w:rPr>
            </w:pPr>
            <w:bookmarkStart w:id="1133" w:name="_Toc183600171"/>
            <w:bookmarkStart w:id="1134" w:name="_Toc183773315"/>
            <w:bookmarkStart w:id="1135" w:name="_Toc184165561"/>
            <w:r>
              <w:rPr>
                <w:rFonts w:hint="eastAsia"/>
                <w:bCs/>
                <w:szCs w:val="21"/>
              </w:rPr>
              <w:t>0.063</w:t>
            </w:r>
            <w:bookmarkEnd w:id="1133"/>
            <w:bookmarkEnd w:id="1134"/>
            <w:bookmarkEnd w:id="1135"/>
          </w:p>
        </w:tc>
        <w:tc>
          <w:tcPr>
            <w:tcW w:w="361" w:type="pct"/>
            <w:vAlign w:val="center"/>
          </w:tcPr>
          <w:p w:rsidR="009B448C" w:rsidRDefault="009B448C">
            <w:pPr>
              <w:tabs>
                <w:tab w:val="left" w:pos="222"/>
                <w:tab w:val="center" w:pos="493"/>
              </w:tabs>
              <w:jc w:val="center"/>
              <w:outlineLvl w:val="0"/>
              <w:rPr>
                <w:bCs/>
                <w:szCs w:val="21"/>
              </w:rPr>
            </w:pPr>
            <w:bookmarkStart w:id="1136" w:name="_Toc183600172"/>
            <w:bookmarkStart w:id="1137" w:name="_Toc183773316"/>
            <w:bookmarkStart w:id="1138" w:name="_Toc184165562"/>
            <w:r>
              <w:rPr>
                <w:rFonts w:hint="eastAsia"/>
                <w:bCs/>
                <w:szCs w:val="21"/>
              </w:rPr>
              <w:t>16</w:t>
            </w:r>
            <w:bookmarkEnd w:id="1136"/>
            <w:bookmarkEnd w:id="1137"/>
            <w:bookmarkEnd w:id="1138"/>
          </w:p>
        </w:tc>
        <w:tc>
          <w:tcPr>
            <w:tcW w:w="397" w:type="pct"/>
            <w:vAlign w:val="center"/>
          </w:tcPr>
          <w:p w:rsidR="009B448C" w:rsidRDefault="009B448C">
            <w:pPr>
              <w:tabs>
                <w:tab w:val="left" w:pos="222"/>
                <w:tab w:val="center" w:pos="493"/>
              </w:tabs>
              <w:jc w:val="center"/>
              <w:outlineLvl w:val="0"/>
              <w:rPr>
                <w:bCs/>
                <w:szCs w:val="21"/>
              </w:rPr>
            </w:pPr>
            <w:bookmarkStart w:id="1139" w:name="_Toc183600173"/>
            <w:bookmarkStart w:id="1140" w:name="_Toc183773317"/>
            <w:bookmarkStart w:id="1141" w:name="_Toc184165563"/>
            <w:r>
              <w:rPr>
                <w:rFonts w:hint="eastAsia"/>
                <w:bCs/>
                <w:szCs w:val="21"/>
              </w:rPr>
              <w:t>0.107</w:t>
            </w:r>
            <w:bookmarkEnd w:id="1139"/>
            <w:bookmarkEnd w:id="1140"/>
            <w:bookmarkEnd w:id="1141"/>
          </w:p>
        </w:tc>
        <w:tc>
          <w:tcPr>
            <w:tcW w:w="402" w:type="pct"/>
            <w:vAlign w:val="center"/>
          </w:tcPr>
          <w:p w:rsidR="009B448C" w:rsidRDefault="009B448C">
            <w:pPr>
              <w:tabs>
                <w:tab w:val="left" w:pos="222"/>
                <w:tab w:val="center" w:pos="493"/>
              </w:tabs>
              <w:jc w:val="center"/>
              <w:outlineLvl w:val="0"/>
              <w:rPr>
                <w:bCs/>
                <w:szCs w:val="21"/>
              </w:rPr>
            </w:pPr>
            <w:bookmarkStart w:id="1142" w:name="_Toc183600174"/>
            <w:bookmarkStart w:id="1143" w:name="_Toc183773318"/>
            <w:bookmarkStart w:id="1144" w:name="_Toc184165564"/>
            <w:r>
              <w:rPr>
                <w:rFonts w:hint="eastAsia"/>
                <w:bCs/>
                <w:szCs w:val="21"/>
              </w:rPr>
              <w:t>12</w:t>
            </w:r>
            <w:bookmarkEnd w:id="1142"/>
            <w:bookmarkEnd w:id="1143"/>
            <w:bookmarkEnd w:id="1144"/>
          </w:p>
        </w:tc>
        <w:tc>
          <w:tcPr>
            <w:tcW w:w="397" w:type="pct"/>
            <w:vAlign w:val="center"/>
          </w:tcPr>
          <w:p w:rsidR="009B448C" w:rsidRDefault="009B448C">
            <w:pPr>
              <w:tabs>
                <w:tab w:val="left" w:pos="222"/>
                <w:tab w:val="center" w:pos="493"/>
              </w:tabs>
              <w:jc w:val="center"/>
              <w:outlineLvl w:val="0"/>
              <w:rPr>
                <w:bCs/>
                <w:szCs w:val="21"/>
              </w:rPr>
            </w:pPr>
            <w:bookmarkStart w:id="1145" w:name="_Toc183600175"/>
            <w:bookmarkStart w:id="1146" w:name="_Toc183773319"/>
            <w:bookmarkStart w:id="1147" w:name="_Toc184165565"/>
            <w:r>
              <w:rPr>
                <w:rFonts w:hint="eastAsia"/>
                <w:bCs/>
                <w:szCs w:val="21"/>
              </w:rPr>
              <w:t>0.16</w:t>
            </w:r>
            <w:bookmarkEnd w:id="1145"/>
            <w:bookmarkEnd w:id="1146"/>
            <w:bookmarkEnd w:id="1147"/>
          </w:p>
        </w:tc>
        <w:tc>
          <w:tcPr>
            <w:tcW w:w="396" w:type="pct"/>
          </w:tcPr>
          <w:p w:rsidR="009B448C" w:rsidRDefault="009B448C">
            <w:pPr>
              <w:tabs>
                <w:tab w:val="left" w:pos="222"/>
                <w:tab w:val="center" w:pos="493"/>
              </w:tabs>
              <w:jc w:val="center"/>
              <w:outlineLvl w:val="0"/>
              <w:rPr>
                <w:bCs/>
                <w:szCs w:val="21"/>
              </w:rPr>
            </w:pPr>
            <w:bookmarkStart w:id="1148" w:name="_Toc183600176"/>
            <w:bookmarkStart w:id="1149" w:name="_Toc183773320"/>
            <w:bookmarkStart w:id="1150" w:name="_Toc184165566"/>
            <w:r>
              <w:rPr>
                <w:rFonts w:hint="eastAsia"/>
                <w:bCs/>
                <w:szCs w:val="21"/>
              </w:rPr>
              <w:t>68</w:t>
            </w:r>
            <w:bookmarkEnd w:id="1148"/>
            <w:bookmarkEnd w:id="1149"/>
            <w:bookmarkEnd w:id="1150"/>
          </w:p>
        </w:tc>
        <w:tc>
          <w:tcPr>
            <w:tcW w:w="395" w:type="pct"/>
          </w:tcPr>
          <w:p w:rsidR="009B448C" w:rsidRDefault="009B448C">
            <w:pPr>
              <w:tabs>
                <w:tab w:val="left" w:pos="222"/>
                <w:tab w:val="center" w:pos="493"/>
              </w:tabs>
              <w:jc w:val="center"/>
              <w:outlineLvl w:val="0"/>
              <w:rPr>
                <w:bCs/>
                <w:szCs w:val="21"/>
              </w:rPr>
            </w:pPr>
            <w:bookmarkStart w:id="1151" w:name="_Toc183600177"/>
            <w:bookmarkStart w:id="1152" w:name="_Toc183773321"/>
            <w:bookmarkStart w:id="1153" w:name="_Toc184165567"/>
            <w:r>
              <w:rPr>
                <w:rFonts w:hint="eastAsia"/>
                <w:bCs/>
                <w:szCs w:val="21"/>
              </w:rPr>
              <w:t>0.425</w:t>
            </w:r>
            <w:bookmarkEnd w:id="1151"/>
            <w:bookmarkEnd w:id="1152"/>
            <w:bookmarkEnd w:id="1153"/>
          </w:p>
        </w:tc>
        <w:tc>
          <w:tcPr>
            <w:tcW w:w="396" w:type="pct"/>
            <w:vAlign w:val="center"/>
          </w:tcPr>
          <w:p w:rsidR="009B448C" w:rsidRDefault="009B448C">
            <w:pPr>
              <w:tabs>
                <w:tab w:val="left" w:pos="222"/>
                <w:tab w:val="center" w:pos="493"/>
              </w:tabs>
              <w:jc w:val="center"/>
              <w:outlineLvl w:val="0"/>
              <w:rPr>
                <w:bCs/>
                <w:szCs w:val="21"/>
              </w:rPr>
            </w:pPr>
            <w:bookmarkStart w:id="1154" w:name="_Toc142574506"/>
            <w:bookmarkStart w:id="1155" w:name="_Toc143879573"/>
            <w:bookmarkStart w:id="1156" w:name="_Toc183600178"/>
            <w:bookmarkStart w:id="1157" w:name="_Toc183773322"/>
            <w:bookmarkStart w:id="1158" w:name="_Toc184165568"/>
            <w:r>
              <w:rPr>
                <w:rFonts w:hint="eastAsia"/>
                <w:bCs/>
                <w:szCs w:val="21"/>
              </w:rPr>
              <w:t>达标</w:t>
            </w:r>
            <w:bookmarkEnd w:id="1154"/>
            <w:bookmarkEnd w:id="1155"/>
            <w:bookmarkEnd w:id="1156"/>
            <w:bookmarkEnd w:id="1157"/>
            <w:bookmarkEnd w:id="1158"/>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2024.11.08</w:t>
            </w:r>
          </w:p>
        </w:tc>
        <w:tc>
          <w:tcPr>
            <w:tcW w:w="250" w:type="pct"/>
            <w:vMerge/>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pPr>
              <w:tabs>
                <w:tab w:val="left" w:pos="222"/>
                <w:tab w:val="center" w:pos="493"/>
              </w:tabs>
              <w:jc w:val="center"/>
              <w:outlineLvl w:val="0"/>
              <w:rPr>
                <w:bCs/>
                <w:szCs w:val="21"/>
              </w:rPr>
            </w:pPr>
            <w:bookmarkStart w:id="1159" w:name="_Toc183600179"/>
            <w:bookmarkStart w:id="1160" w:name="_Toc183773323"/>
            <w:bookmarkStart w:id="1161" w:name="_Toc184165569"/>
            <w:r>
              <w:rPr>
                <w:rFonts w:hint="eastAsia"/>
                <w:bCs/>
                <w:szCs w:val="21"/>
              </w:rPr>
              <w:t>4</w:t>
            </w:r>
            <w:bookmarkEnd w:id="1159"/>
            <w:bookmarkEnd w:id="1160"/>
            <w:bookmarkEnd w:id="1161"/>
          </w:p>
        </w:tc>
        <w:tc>
          <w:tcPr>
            <w:tcW w:w="361" w:type="pct"/>
            <w:vAlign w:val="center"/>
          </w:tcPr>
          <w:p w:rsidR="009B448C" w:rsidRDefault="009B448C">
            <w:pPr>
              <w:tabs>
                <w:tab w:val="left" w:pos="222"/>
                <w:tab w:val="center" w:pos="493"/>
              </w:tabs>
              <w:jc w:val="center"/>
              <w:outlineLvl w:val="0"/>
              <w:rPr>
                <w:bCs/>
                <w:szCs w:val="21"/>
              </w:rPr>
            </w:pPr>
            <w:bookmarkStart w:id="1162" w:name="_Toc183600180"/>
            <w:bookmarkStart w:id="1163" w:name="_Toc183773324"/>
            <w:bookmarkStart w:id="1164" w:name="_Toc184165570"/>
            <w:r>
              <w:rPr>
                <w:rFonts w:hint="eastAsia"/>
                <w:bCs/>
                <w:szCs w:val="21"/>
              </w:rPr>
              <w:t>0.027</w:t>
            </w:r>
            <w:bookmarkEnd w:id="1162"/>
            <w:bookmarkEnd w:id="1163"/>
            <w:bookmarkEnd w:id="1164"/>
          </w:p>
        </w:tc>
        <w:tc>
          <w:tcPr>
            <w:tcW w:w="361" w:type="pct"/>
            <w:vAlign w:val="center"/>
          </w:tcPr>
          <w:p w:rsidR="009B448C" w:rsidRDefault="009B448C">
            <w:pPr>
              <w:tabs>
                <w:tab w:val="left" w:pos="222"/>
                <w:tab w:val="center" w:pos="493"/>
              </w:tabs>
              <w:jc w:val="center"/>
              <w:outlineLvl w:val="0"/>
              <w:rPr>
                <w:bCs/>
                <w:szCs w:val="21"/>
              </w:rPr>
            </w:pPr>
            <w:bookmarkStart w:id="1165" w:name="_Toc183600181"/>
            <w:bookmarkStart w:id="1166" w:name="_Toc183773325"/>
            <w:bookmarkStart w:id="1167" w:name="_Toc184165571"/>
            <w:r>
              <w:rPr>
                <w:rFonts w:hint="eastAsia"/>
                <w:bCs/>
                <w:szCs w:val="21"/>
              </w:rPr>
              <w:t>5</w:t>
            </w:r>
            <w:bookmarkEnd w:id="1165"/>
            <w:bookmarkEnd w:id="1166"/>
            <w:bookmarkEnd w:id="1167"/>
          </w:p>
        </w:tc>
        <w:tc>
          <w:tcPr>
            <w:tcW w:w="361" w:type="pct"/>
            <w:vAlign w:val="center"/>
          </w:tcPr>
          <w:p w:rsidR="009B448C" w:rsidRDefault="009B448C">
            <w:pPr>
              <w:tabs>
                <w:tab w:val="left" w:pos="222"/>
                <w:tab w:val="center" w:pos="493"/>
              </w:tabs>
              <w:jc w:val="center"/>
              <w:outlineLvl w:val="0"/>
              <w:rPr>
                <w:bCs/>
                <w:szCs w:val="21"/>
              </w:rPr>
            </w:pPr>
            <w:bookmarkStart w:id="1168" w:name="_Toc183600182"/>
            <w:bookmarkStart w:id="1169" w:name="_Toc183773326"/>
            <w:bookmarkStart w:id="1170" w:name="_Toc184165572"/>
            <w:r>
              <w:rPr>
                <w:rFonts w:hint="eastAsia"/>
                <w:bCs/>
                <w:szCs w:val="21"/>
              </w:rPr>
              <w:t>0.063</w:t>
            </w:r>
            <w:bookmarkEnd w:id="1168"/>
            <w:bookmarkEnd w:id="1169"/>
            <w:bookmarkEnd w:id="1170"/>
          </w:p>
        </w:tc>
        <w:tc>
          <w:tcPr>
            <w:tcW w:w="361" w:type="pct"/>
            <w:vAlign w:val="center"/>
          </w:tcPr>
          <w:p w:rsidR="009B448C" w:rsidRDefault="009B448C">
            <w:pPr>
              <w:tabs>
                <w:tab w:val="left" w:pos="222"/>
                <w:tab w:val="center" w:pos="493"/>
              </w:tabs>
              <w:jc w:val="center"/>
              <w:outlineLvl w:val="0"/>
              <w:rPr>
                <w:bCs/>
                <w:szCs w:val="21"/>
              </w:rPr>
            </w:pPr>
            <w:bookmarkStart w:id="1171" w:name="_Toc183600183"/>
            <w:bookmarkStart w:id="1172" w:name="_Toc183773327"/>
            <w:bookmarkStart w:id="1173" w:name="_Toc184165573"/>
            <w:r>
              <w:rPr>
                <w:rFonts w:hint="eastAsia"/>
                <w:bCs/>
                <w:szCs w:val="21"/>
              </w:rPr>
              <w:t>14</w:t>
            </w:r>
            <w:bookmarkEnd w:id="1171"/>
            <w:bookmarkEnd w:id="1172"/>
            <w:bookmarkEnd w:id="1173"/>
          </w:p>
        </w:tc>
        <w:tc>
          <w:tcPr>
            <w:tcW w:w="397" w:type="pct"/>
            <w:vAlign w:val="center"/>
          </w:tcPr>
          <w:p w:rsidR="009B448C" w:rsidRDefault="009B448C">
            <w:pPr>
              <w:tabs>
                <w:tab w:val="left" w:pos="222"/>
                <w:tab w:val="center" w:pos="493"/>
              </w:tabs>
              <w:jc w:val="center"/>
              <w:outlineLvl w:val="0"/>
              <w:rPr>
                <w:bCs/>
                <w:szCs w:val="21"/>
              </w:rPr>
            </w:pPr>
            <w:bookmarkStart w:id="1174" w:name="_Toc183600184"/>
            <w:bookmarkStart w:id="1175" w:name="_Toc183773328"/>
            <w:bookmarkStart w:id="1176" w:name="_Toc184165574"/>
            <w:r>
              <w:rPr>
                <w:rFonts w:hint="eastAsia"/>
                <w:bCs/>
                <w:szCs w:val="21"/>
              </w:rPr>
              <w:t>0.093</w:t>
            </w:r>
            <w:bookmarkEnd w:id="1174"/>
            <w:bookmarkEnd w:id="1175"/>
            <w:bookmarkEnd w:id="1176"/>
          </w:p>
        </w:tc>
        <w:tc>
          <w:tcPr>
            <w:tcW w:w="402" w:type="pct"/>
            <w:vAlign w:val="center"/>
          </w:tcPr>
          <w:p w:rsidR="009B448C" w:rsidRDefault="009B448C">
            <w:pPr>
              <w:tabs>
                <w:tab w:val="left" w:pos="222"/>
                <w:tab w:val="center" w:pos="493"/>
              </w:tabs>
              <w:jc w:val="center"/>
              <w:outlineLvl w:val="0"/>
              <w:rPr>
                <w:bCs/>
                <w:szCs w:val="21"/>
              </w:rPr>
            </w:pPr>
            <w:bookmarkStart w:id="1177" w:name="_Toc183600185"/>
            <w:bookmarkStart w:id="1178" w:name="_Toc183773329"/>
            <w:bookmarkStart w:id="1179" w:name="_Toc184165575"/>
            <w:r>
              <w:rPr>
                <w:rFonts w:hint="eastAsia"/>
                <w:bCs/>
                <w:szCs w:val="21"/>
              </w:rPr>
              <w:t>12</w:t>
            </w:r>
            <w:bookmarkEnd w:id="1177"/>
            <w:bookmarkEnd w:id="1178"/>
            <w:bookmarkEnd w:id="1179"/>
          </w:p>
        </w:tc>
        <w:tc>
          <w:tcPr>
            <w:tcW w:w="397" w:type="pct"/>
            <w:vAlign w:val="center"/>
          </w:tcPr>
          <w:p w:rsidR="009B448C" w:rsidRDefault="009B448C">
            <w:pPr>
              <w:tabs>
                <w:tab w:val="left" w:pos="222"/>
                <w:tab w:val="center" w:pos="493"/>
              </w:tabs>
              <w:jc w:val="center"/>
              <w:outlineLvl w:val="0"/>
              <w:rPr>
                <w:bCs/>
                <w:szCs w:val="21"/>
              </w:rPr>
            </w:pPr>
            <w:bookmarkStart w:id="1180" w:name="_Toc183600186"/>
            <w:bookmarkStart w:id="1181" w:name="_Toc183773330"/>
            <w:bookmarkStart w:id="1182" w:name="_Toc184165576"/>
            <w:r>
              <w:rPr>
                <w:rFonts w:hint="eastAsia"/>
                <w:bCs/>
                <w:szCs w:val="21"/>
              </w:rPr>
              <w:t>0.16</w:t>
            </w:r>
            <w:bookmarkEnd w:id="1180"/>
            <w:bookmarkEnd w:id="1181"/>
            <w:bookmarkEnd w:id="1182"/>
          </w:p>
        </w:tc>
        <w:tc>
          <w:tcPr>
            <w:tcW w:w="396" w:type="pct"/>
          </w:tcPr>
          <w:p w:rsidR="009B448C" w:rsidRDefault="009B448C">
            <w:pPr>
              <w:tabs>
                <w:tab w:val="left" w:pos="222"/>
                <w:tab w:val="center" w:pos="493"/>
              </w:tabs>
              <w:jc w:val="center"/>
              <w:outlineLvl w:val="0"/>
              <w:rPr>
                <w:bCs/>
                <w:szCs w:val="21"/>
              </w:rPr>
            </w:pPr>
            <w:bookmarkStart w:id="1183" w:name="_Toc183600187"/>
            <w:bookmarkStart w:id="1184" w:name="_Toc183773331"/>
            <w:bookmarkStart w:id="1185" w:name="_Toc184165577"/>
            <w:r>
              <w:rPr>
                <w:rFonts w:hint="eastAsia"/>
                <w:bCs/>
                <w:szCs w:val="21"/>
              </w:rPr>
              <w:t>60</w:t>
            </w:r>
            <w:bookmarkEnd w:id="1183"/>
            <w:bookmarkEnd w:id="1184"/>
            <w:bookmarkEnd w:id="1185"/>
          </w:p>
        </w:tc>
        <w:tc>
          <w:tcPr>
            <w:tcW w:w="395" w:type="pct"/>
          </w:tcPr>
          <w:p w:rsidR="009B448C" w:rsidRDefault="009B448C">
            <w:pPr>
              <w:tabs>
                <w:tab w:val="left" w:pos="222"/>
                <w:tab w:val="center" w:pos="493"/>
              </w:tabs>
              <w:jc w:val="center"/>
              <w:outlineLvl w:val="0"/>
              <w:rPr>
                <w:bCs/>
                <w:szCs w:val="21"/>
              </w:rPr>
            </w:pPr>
            <w:bookmarkStart w:id="1186" w:name="_Toc183600188"/>
            <w:bookmarkStart w:id="1187" w:name="_Toc183773332"/>
            <w:bookmarkStart w:id="1188" w:name="_Toc184165578"/>
            <w:r>
              <w:rPr>
                <w:rFonts w:hint="eastAsia"/>
                <w:bCs/>
                <w:szCs w:val="21"/>
              </w:rPr>
              <w:t>0.375</w:t>
            </w:r>
            <w:bookmarkEnd w:id="1186"/>
            <w:bookmarkEnd w:id="1187"/>
            <w:bookmarkEnd w:id="1188"/>
          </w:p>
        </w:tc>
        <w:tc>
          <w:tcPr>
            <w:tcW w:w="396" w:type="pct"/>
            <w:vAlign w:val="center"/>
          </w:tcPr>
          <w:p w:rsidR="009B448C" w:rsidRDefault="009B448C">
            <w:pPr>
              <w:tabs>
                <w:tab w:val="left" w:pos="222"/>
                <w:tab w:val="center" w:pos="493"/>
              </w:tabs>
              <w:jc w:val="center"/>
              <w:outlineLvl w:val="0"/>
              <w:rPr>
                <w:bCs/>
                <w:szCs w:val="21"/>
              </w:rPr>
            </w:pPr>
            <w:bookmarkStart w:id="1189" w:name="_Toc142574516"/>
            <w:bookmarkStart w:id="1190" w:name="_Toc143879583"/>
            <w:bookmarkStart w:id="1191" w:name="_Toc183600189"/>
            <w:bookmarkStart w:id="1192" w:name="_Toc183773333"/>
            <w:bookmarkStart w:id="1193" w:name="_Toc184165579"/>
            <w:r>
              <w:rPr>
                <w:rFonts w:hint="eastAsia"/>
                <w:bCs/>
                <w:szCs w:val="21"/>
              </w:rPr>
              <w:t>达标</w:t>
            </w:r>
            <w:bookmarkEnd w:id="1189"/>
            <w:bookmarkEnd w:id="1190"/>
            <w:bookmarkEnd w:id="1191"/>
            <w:bookmarkEnd w:id="1192"/>
            <w:bookmarkEnd w:id="1193"/>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2024.11.09</w:t>
            </w:r>
          </w:p>
        </w:tc>
        <w:tc>
          <w:tcPr>
            <w:tcW w:w="250" w:type="pct"/>
            <w:vMerge/>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pPr>
              <w:tabs>
                <w:tab w:val="left" w:pos="222"/>
                <w:tab w:val="center" w:pos="493"/>
              </w:tabs>
              <w:jc w:val="center"/>
              <w:outlineLvl w:val="0"/>
              <w:rPr>
                <w:bCs/>
                <w:szCs w:val="21"/>
              </w:rPr>
            </w:pPr>
            <w:bookmarkStart w:id="1194" w:name="_Toc183600190"/>
            <w:bookmarkStart w:id="1195" w:name="_Toc183773334"/>
            <w:bookmarkStart w:id="1196" w:name="_Toc184165580"/>
            <w:r>
              <w:rPr>
                <w:rFonts w:hint="eastAsia"/>
                <w:bCs/>
                <w:szCs w:val="21"/>
              </w:rPr>
              <w:t>6</w:t>
            </w:r>
            <w:bookmarkEnd w:id="1194"/>
            <w:bookmarkEnd w:id="1195"/>
            <w:bookmarkEnd w:id="1196"/>
          </w:p>
        </w:tc>
        <w:tc>
          <w:tcPr>
            <w:tcW w:w="361" w:type="pct"/>
            <w:vAlign w:val="center"/>
          </w:tcPr>
          <w:p w:rsidR="009B448C" w:rsidRDefault="009B448C">
            <w:pPr>
              <w:tabs>
                <w:tab w:val="left" w:pos="222"/>
                <w:tab w:val="center" w:pos="493"/>
              </w:tabs>
              <w:jc w:val="center"/>
              <w:outlineLvl w:val="0"/>
              <w:rPr>
                <w:bCs/>
                <w:szCs w:val="21"/>
              </w:rPr>
            </w:pPr>
            <w:bookmarkStart w:id="1197" w:name="_Toc183600191"/>
            <w:bookmarkStart w:id="1198" w:name="_Toc183773335"/>
            <w:bookmarkStart w:id="1199" w:name="_Toc184165581"/>
            <w:r>
              <w:rPr>
                <w:rFonts w:hint="eastAsia"/>
                <w:bCs/>
                <w:szCs w:val="21"/>
              </w:rPr>
              <w:t>0.04</w:t>
            </w:r>
            <w:bookmarkEnd w:id="1197"/>
            <w:bookmarkEnd w:id="1198"/>
            <w:bookmarkEnd w:id="1199"/>
          </w:p>
        </w:tc>
        <w:tc>
          <w:tcPr>
            <w:tcW w:w="361" w:type="pct"/>
            <w:vAlign w:val="center"/>
          </w:tcPr>
          <w:p w:rsidR="009B448C" w:rsidRDefault="009B448C">
            <w:pPr>
              <w:tabs>
                <w:tab w:val="left" w:pos="222"/>
                <w:tab w:val="center" w:pos="493"/>
              </w:tabs>
              <w:jc w:val="center"/>
              <w:outlineLvl w:val="0"/>
              <w:rPr>
                <w:bCs/>
                <w:szCs w:val="21"/>
              </w:rPr>
            </w:pPr>
            <w:bookmarkStart w:id="1200" w:name="_Toc183600192"/>
            <w:bookmarkStart w:id="1201" w:name="_Toc183773336"/>
            <w:bookmarkStart w:id="1202" w:name="_Toc184165582"/>
            <w:r>
              <w:rPr>
                <w:rFonts w:hint="eastAsia"/>
                <w:bCs/>
                <w:szCs w:val="21"/>
              </w:rPr>
              <w:t>4</w:t>
            </w:r>
            <w:bookmarkEnd w:id="1200"/>
            <w:bookmarkEnd w:id="1201"/>
            <w:bookmarkEnd w:id="1202"/>
          </w:p>
        </w:tc>
        <w:tc>
          <w:tcPr>
            <w:tcW w:w="361" w:type="pct"/>
            <w:vAlign w:val="center"/>
          </w:tcPr>
          <w:p w:rsidR="009B448C" w:rsidRDefault="009B448C">
            <w:pPr>
              <w:tabs>
                <w:tab w:val="left" w:pos="222"/>
                <w:tab w:val="center" w:pos="493"/>
              </w:tabs>
              <w:jc w:val="center"/>
              <w:outlineLvl w:val="0"/>
              <w:rPr>
                <w:bCs/>
                <w:szCs w:val="21"/>
              </w:rPr>
            </w:pPr>
            <w:bookmarkStart w:id="1203" w:name="_Toc183600193"/>
            <w:bookmarkStart w:id="1204" w:name="_Toc183773337"/>
            <w:bookmarkStart w:id="1205" w:name="_Toc184165583"/>
            <w:r>
              <w:rPr>
                <w:rFonts w:hint="eastAsia"/>
                <w:bCs/>
                <w:szCs w:val="21"/>
              </w:rPr>
              <w:t>0.05</w:t>
            </w:r>
            <w:bookmarkEnd w:id="1203"/>
            <w:bookmarkEnd w:id="1204"/>
            <w:bookmarkEnd w:id="1205"/>
          </w:p>
        </w:tc>
        <w:tc>
          <w:tcPr>
            <w:tcW w:w="361" w:type="pct"/>
            <w:vAlign w:val="center"/>
          </w:tcPr>
          <w:p w:rsidR="009B448C" w:rsidRDefault="009B448C">
            <w:pPr>
              <w:tabs>
                <w:tab w:val="left" w:pos="222"/>
                <w:tab w:val="center" w:pos="493"/>
              </w:tabs>
              <w:jc w:val="center"/>
              <w:outlineLvl w:val="0"/>
              <w:rPr>
                <w:bCs/>
                <w:szCs w:val="21"/>
              </w:rPr>
            </w:pPr>
            <w:bookmarkStart w:id="1206" w:name="_Toc183600194"/>
            <w:bookmarkStart w:id="1207" w:name="_Toc183773338"/>
            <w:bookmarkStart w:id="1208" w:name="_Toc184165584"/>
            <w:r>
              <w:rPr>
                <w:rFonts w:hint="eastAsia"/>
                <w:bCs/>
                <w:szCs w:val="21"/>
              </w:rPr>
              <w:t>16</w:t>
            </w:r>
            <w:bookmarkEnd w:id="1206"/>
            <w:bookmarkEnd w:id="1207"/>
            <w:bookmarkEnd w:id="1208"/>
          </w:p>
        </w:tc>
        <w:tc>
          <w:tcPr>
            <w:tcW w:w="397" w:type="pct"/>
            <w:vAlign w:val="center"/>
          </w:tcPr>
          <w:p w:rsidR="009B448C" w:rsidRDefault="009B448C">
            <w:pPr>
              <w:tabs>
                <w:tab w:val="left" w:pos="222"/>
                <w:tab w:val="center" w:pos="493"/>
              </w:tabs>
              <w:jc w:val="center"/>
              <w:outlineLvl w:val="0"/>
              <w:rPr>
                <w:bCs/>
                <w:szCs w:val="21"/>
              </w:rPr>
            </w:pPr>
            <w:bookmarkStart w:id="1209" w:name="_Toc183600195"/>
            <w:bookmarkStart w:id="1210" w:name="_Toc183773339"/>
            <w:bookmarkStart w:id="1211" w:name="_Toc184165585"/>
            <w:r>
              <w:rPr>
                <w:rFonts w:hint="eastAsia"/>
                <w:bCs/>
                <w:szCs w:val="21"/>
              </w:rPr>
              <w:t>0.107</w:t>
            </w:r>
            <w:bookmarkEnd w:id="1209"/>
            <w:bookmarkEnd w:id="1210"/>
            <w:bookmarkEnd w:id="1211"/>
          </w:p>
        </w:tc>
        <w:tc>
          <w:tcPr>
            <w:tcW w:w="402" w:type="pct"/>
            <w:vAlign w:val="center"/>
          </w:tcPr>
          <w:p w:rsidR="009B448C" w:rsidRDefault="009B448C">
            <w:pPr>
              <w:tabs>
                <w:tab w:val="left" w:pos="222"/>
                <w:tab w:val="center" w:pos="493"/>
              </w:tabs>
              <w:jc w:val="center"/>
              <w:outlineLvl w:val="0"/>
              <w:rPr>
                <w:bCs/>
                <w:szCs w:val="21"/>
              </w:rPr>
            </w:pPr>
            <w:bookmarkStart w:id="1212" w:name="_Toc183600196"/>
            <w:bookmarkStart w:id="1213" w:name="_Toc183773340"/>
            <w:bookmarkStart w:id="1214" w:name="_Toc184165586"/>
            <w:r>
              <w:rPr>
                <w:rFonts w:hint="eastAsia"/>
                <w:bCs/>
                <w:szCs w:val="21"/>
              </w:rPr>
              <w:t>13</w:t>
            </w:r>
            <w:bookmarkEnd w:id="1212"/>
            <w:bookmarkEnd w:id="1213"/>
            <w:bookmarkEnd w:id="1214"/>
          </w:p>
        </w:tc>
        <w:tc>
          <w:tcPr>
            <w:tcW w:w="397" w:type="pct"/>
            <w:vAlign w:val="center"/>
          </w:tcPr>
          <w:p w:rsidR="009B448C" w:rsidRDefault="009B448C">
            <w:pPr>
              <w:tabs>
                <w:tab w:val="left" w:pos="222"/>
                <w:tab w:val="center" w:pos="493"/>
              </w:tabs>
              <w:jc w:val="center"/>
              <w:outlineLvl w:val="0"/>
              <w:rPr>
                <w:bCs/>
                <w:szCs w:val="21"/>
              </w:rPr>
            </w:pPr>
            <w:bookmarkStart w:id="1215" w:name="_Toc183600197"/>
            <w:bookmarkStart w:id="1216" w:name="_Toc183773341"/>
            <w:bookmarkStart w:id="1217" w:name="_Toc184165587"/>
            <w:r>
              <w:rPr>
                <w:rFonts w:hint="eastAsia"/>
                <w:bCs/>
                <w:szCs w:val="21"/>
              </w:rPr>
              <w:t>0.173</w:t>
            </w:r>
            <w:bookmarkEnd w:id="1215"/>
            <w:bookmarkEnd w:id="1216"/>
            <w:bookmarkEnd w:id="1217"/>
          </w:p>
        </w:tc>
        <w:tc>
          <w:tcPr>
            <w:tcW w:w="396" w:type="pct"/>
          </w:tcPr>
          <w:p w:rsidR="009B448C" w:rsidRDefault="009B448C">
            <w:pPr>
              <w:tabs>
                <w:tab w:val="left" w:pos="222"/>
                <w:tab w:val="center" w:pos="493"/>
              </w:tabs>
              <w:jc w:val="center"/>
              <w:outlineLvl w:val="0"/>
              <w:rPr>
                <w:bCs/>
                <w:szCs w:val="21"/>
              </w:rPr>
            </w:pPr>
            <w:bookmarkStart w:id="1218" w:name="_Toc183600198"/>
            <w:bookmarkStart w:id="1219" w:name="_Toc183773342"/>
            <w:bookmarkStart w:id="1220" w:name="_Toc184165588"/>
            <w:r>
              <w:rPr>
                <w:rFonts w:hint="eastAsia"/>
                <w:bCs/>
                <w:szCs w:val="21"/>
              </w:rPr>
              <w:t>62</w:t>
            </w:r>
            <w:bookmarkEnd w:id="1218"/>
            <w:bookmarkEnd w:id="1219"/>
            <w:bookmarkEnd w:id="1220"/>
          </w:p>
        </w:tc>
        <w:tc>
          <w:tcPr>
            <w:tcW w:w="395" w:type="pct"/>
          </w:tcPr>
          <w:p w:rsidR="009B448C" w:rsidRDefault="009B448C">
            <w:pPr>
              <w:tabs>
                <w:tab w:val="left" w:pos="222"/>
                <w:tab w:val="center" w:pos="493"/>
              </w:tabs>
              <w:jc w:val="center"/>
              <w:outlineLvl w:val="0"/>
              <w:rPr>
                <w:bCs/>
                <w:szCs w:val="21"/>
              </w:rPr>
            </w:pPr>
            <w:bookmarkStart w:id="1221" w:name="_Toc183600199"/>
            <w:bookmarkStart w:id="1222" w:name="_Toc183773343"/>
            <w:bookmarkStart w:id="1223" w:name="_Toc184165589"/>
            <w:r>
              <w:rPr>
                <w:rFonts w:hint="eastAsia"/>
                <w:bCs/>
                <w:szCs w:val="21"/>
              </w:rPr>
              <w:t>0.388</w:t>
            </w:r>
            <w:bookmarkEnd w:id="1221"/>
            <w:bookmarkEnd w:id="1222"/>
            <w:bookmarkEnd w:id="1223"/>
          </w:p>
        </w:tc>
        <w:tc>
          <w:tcPr>
            <w:tcW w:w="396" w:type="pct"/>
            <w:vAlign w:val="center"/>
          </w:tcPr>
          <w:p w:rsidR="009B448C" w:rsidRDefault="009B448C">
            <w:pPr>
              <w:tabs>
                <w:tab w:val="left" w:pos="222"/>
                <w:tab w:val="center" w:pos="493"/>
              </w:tabs>
              <w:jc w:val="center"/>
              <w:outlineLvl w:val="0"/>
              <w:rPr>
                <w:bCs/>
                <w:szCs w:val="21"/>
              </w:rPr>
            </w:pPr>
            <w:bookmarkStart w:id="1224" w:name="_Toc142574526"/>
            <w:bookmarkStart w:id="1225" w:name="_Toc143879593"/>
            <w:bookmarkStart w:id="1226" w:name="_Toc183600200"/>
            <w:bookmarkStart w:id="1227" w:name="_Toc183773344"/>
            <w:bookmarkStart w:id="1228" w:name="_Toc184165590"/>
            <w:r>
              <w:rPr>
                <w:rFonts w:hint="eastAsia"/>
                <w:bCs/>
                <w:szCs w:val="21"/>
              </w:rPr>
              <w:t>达标</w:t>
            </w:r>
            <w:bookmarkEnd w:id="1224"/>
            <w:bookmarkEnd w:id="1225"/>
            <w:bookmarkEnd w:id="1226"/>
            <w:bookmarkEnd w:id="1227"/>
            <w:bookmarkEnd w:id="1228"/>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2024.11.10</w:t>
            </w:r>
          </w:p>
        </w:tc>
        <w:tc>
          <w:tcPr>
            <w:tcW w:w="250" w:type="pct"/>
            <w:vMerge/>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pPr>
              <w:tabs>
                <w:tab w:val="left" w:pos="222"/>
                <w:tab w:val="center" w:pos="493"/>
              </w:tabs>
              <w:jc w:val="center"/>
              <w:outlineLvl w:val="0"/>
              <w:rPr>
                <w:bCs/>
                <w:szCs w:val="21"/>
              </w:rPr>
            </w:pPr>
            <w:bookmarkStart w:id="1229" w:name="_Toc183600201"/>
            <w:bookmarkStart w:id="1230" w:name="_Toc183773345"/>
            <w:bookmarkStart w:id="1231" w:name="_Toc184165591"/>
            <w:r>
              <w:rPr>
                <w:rFonts w:hint="eastAsia"/>
                <w:bCs/>
                <w:szCs w:val="21"/>
              </w:rPr>
              <w:t>6</w:t>
            </w:r>
            <w:bookmarkEnd w:id="1229"/>
            <w:bookmarkEnd w:id="1230"/>
            <w:bookmarkEnd w:id="1231"/>
          </w:p>
        </w:tc>
        <w:tc>
          <w:tcPr>
            <w:tcW w:w="361" w:type="pct"/>
            <w:vAlign w:val="center"/>
          </w:tcPr>
          <w:p w:rsidR="009B448C" w:rsidRDefault="009B448C">
            <w:pPr>
              <w:tabs>
                <w:tab w:val="left" w:pos="222"/>
                <w:tab w:val="center" w:pos="493"/>
              </w:tabs>
              <w:jc w:val="center"/>
              <w:outlineLvl w:val="0"/>
              <w:rPr>
                <w:bCs/>
                <w:szCs w:val="21"/>
              </w:rPr>
            </w:pPr>
            <w:bookmarkStart w:id="1232" w:name="_Toc183600202"/>
            <w:bookmarkStart w:id="1233" w:name="_Toc183773346"/>
            <w:bookmarkStart w:id="1234" w:name="_Toc184165592"/>
            <w:r>
              <w:rPr>
                <w:rFonts w:hint="eastAsia"/>
                <w:bCs/>
                <w:szCs w:val="21"/>
              </w:rPr>
              <w:t>0.04</w:t>
            </w:r>
            <w:bookmarkEnd w:id="1232"/>
            <w:bookmarkEnd w:id="1233"/>
            <w:bookmarkEnd w:id="1234"/>
          </w:p>
        </w:tc>
        <w:tc>
          <w:tcPr>
            <w:tcW w:w="361" w:type="pct"/>
            <w:vAlign w:val="center"/>
          </w:tcPr>
          <w:p w:rsidR="009B448C" w:rsidRDefault="009B448C">
            <w:pPr>
              <w:tabs>
                <w:tab w:val="left" w:pos="222"/>
                <w:tab w:val="center" w:pos="493"/>
              </w:tabs>
              <w:jc w:val="center"/>
              <w:outlineLvl w:val="0"/>
              <w:rPr>
                <w:bCs/>
                <w:szCs w:val="21"/>
              </w:rPr>
            </w:pPr>
            <w:bookmarkStart w:id="1235" w:name="_Toc183600203"/>
            <w:bookmarkStart w:id="1236" w:name="_Toc183773347"/>
            <w:bookmarkStart w:id="1237" w:name="_Toc184165593"/>
            <w:r>
              <w:rPr>
                <w:rFonts w:hint="eastAsia"/>
                <w:bCs/>
                <w:szCs w:val="21"/>
              </w:rPr>
              <w:t>5</w:t>
            </w:r>
            <w:bookmarkEnd w:id="1235"/>
            <w:bookmarkEnd w:id="1236"/>
            <w:bookmarkEnd w:id="1237"/>
          </w:p>
        </w:tc>
        <w:tc>
          <w:tcPr>
            <w:tcW w:w="361" w:type="pct"/>
            <w:vAlign w:val="center"/>
          </w:tcPr>
          <w:p w:rsidR="009B448C" w:rsidRDefault="009B448C">
            <w:pPr>
              <w:tabs>
                <w:tab w:val="left" w:pos="222"/>
                <w:tab w:val="center" w:pos="493"/>
              </w:tabs>
              <w:jc w:val="center"/>
              <w:outlineLvl w:val="0"/>
              <w:rPr>
                <w:bCs/>
                <w:szCs w:val="21"/>
              </w:rPr>
            </w:pPr>
            <w:bookmarkStart w:id="1238" w:name="_Toc183600204"/>
            <w:bookmarkStart w:id="1239" w:name="_Toc183773348"/>
            <w:bookmarkStart w:id="1240" w:name="_Toc184165594"/>
            <w:r>
              <w:rPr>
                <w:rFonts w:hint="eastAsia"/>
                <w:bCs/>
                <w:szCs w:val="21"/>
              </w:rPr>
              <w:t>0.063</w:t>
            </w:r>
            <w:bookmarkEnd w:id="1238"/>
            <w:bookmarkEnd w:id="1239"/>
            <w:bookmarkEnd w:id="1240"/>
          </w:p>
        </w:tc>
        <w:tc>
          <w:tcPr>
            <w:tcW w:w="361" w:type="pct"/>
            <w:vAlign w:val="center"/>
          </w:tcPr>
          <w:p w:rsidR="009B448C" w:rsidRDefault="009B448C">
            <w:pPr>
              <w:tabs>
                <w:tab w:val="left" w:pos="222"/>
                <w:tab w:val="center" w:pos="493"/>
              </w:tabs>
              <w:jc w:val="center"/>
              <w:outlineLvl w:val="0"/>
              <w:rPr>
                <w:bCs/>
                <w:szCs w:val="21"/>
              </w:rPr>
            </w:pPr>
            <w:bookmarkStart w:id="1241" w:name="_Toc183600205"/>
            <w:bookmarkStart w:id="1242" w:name="_Toc183773349"/>
            <w:bookmarkStart w:id="1243" w:name="_Toc184165595"/>
            <w:r>
              <w:rPr>
                <w:rFonts w:hint="eastAsia"/>
                <w:bCs/>
                <w:szCs w:val="21"/>
              </w:rPr>
              <w:t>16</w:t>
            </w:r>
            <w:bookmarkEnd w:id="1241"/>
            <w:bookmarkEnd w:id="1242"/>
            <w:bookmarkEnd w:id="1243"/>
          </w:p>
        </w:tc>
        <w:tc>
          <w:tcPr>
            <w:tcW w:w="397" w:type="pct"/>
            <w:vAlign w:val="center"/>
          </w:tcPr>
          <w:p w:rsidR="009B448C" w:rsidRDefault="009B448C">
            <w:pPr>
              <w:tabs>
                <w:tab w:val="left" w:pos="222"/>
                <w:tab w:val="center" w:pos="493"/>
              </w:tabs>
              <w:jc w:val="center"/>
              <w:outlineLvl w:val="0"/>
              <w:rPr>
                <w:bCs/>
                <w:szCs w:val="21"/>
              </w:rPr>
            </w:pPr>
            <w:bookmarkStart w:id="1244" w:name="_Toc183600206"/>
            <w:bookmarkStart w:id="1245" w:name="_Toc183773350"/>
            <w:bookmarkStart w:id="1246" w:name="_Toc184165596"/>
            <w:r>
              <w:rPr>
                <w:rFonts w:hint="eastAsia"/>
                <w:bCs/>
                <w:szCs w:val="21"/>
              </w:rPr>
              <w:t>0.107</w:t>
            </w:r>
            <w:bookmarkEnd w:id="1244"/>
            <w:bookmarkEnd w:id="1245"/>
            <w:bookmarkEnd w:id="1246"/>
          </w:p>
        </w:tc>
        <w:tc>
          <w:tcPr>
            <w:tcW w:w="402" w:type="pct"/>
            <w:vAlign w:val="center"/>
          </w:tcPr>
          <w:p w:rsidR="009B448C" w:rsidRDefault="009B448C">
            <w:pPr>
              <w:tabs>
                <w:tab w:val="left" w:pos="222"/>
                <w:tab w:val="center" w:pos="493"/>
              </w:tabs>
              <w:jc w:val="center"/>
              <w:outlineLvl w:val="0"/>
              <w:rPr>
                <w:bCs/>
                <w:szCs w:val="21"/>
              </w:rPr>
            </w:pPr>
            <w:bookmarkStart w:id="1247" w:name="_Toc183600207"/>
            <w:bookmarkStart w:id="1248" w:name="_Toc183773351"/>
            <w:bookmarkStart w:id="1249" w:name="_Toc184165597"/>
            <w:r>
              <w:rPr>
                <w:rFonts w:hint="eastAsia"/>
                <w:bCs/>
                <w:szCs w:val="21"/>
              </w:rPr>
              <w:t>12</w:t>
            </w:r>
            <w:bookmarkEnd w:id="1247"/>
            <w:bookmarkEnd w:id="1248"/>
            <w:bookmarkEnd w:id="1249"/>
          </w:p>
        </w:tc>
        <w:tc>
          <w:tcPr>
            <w:tcW w:w="397" w:type="pct"/>
            <w:vAlign w:val="center"/>
          </w:tcPr>
          <w:p w:rsidR="009B448C" w:rsidRDefault="009B448C">
            <w:pPr>
              <w:tabs>
                <w:tab w:val="left" w:pos="222"/>
                <w:tab w:val="center" w:pos="493"/>
              </w:tabs>
              <w:jc w:val="center"/>
              <w:outlineLvl w:val="0"/>
              <w:rPr>
                <w:bCs/>
                <w:szCs w:val="21"/>
              </w:rPr>
            </w:pPr>
            <w:bookmarkStart w:id="1250" w:name="_Toc183600208"/>
            <w:bookmarkStart w:id="1251" w:name="_Toc183773352"/>
            <w:bookmarkStart w:id="1252" w:name="_Toc184165598"/>
            <w:r>
              <w:rPr>
                <w:rFonts w:hint="eastAsia"/>
                <w:bCs/>
                <w:szCs w:val="21"/>
              </w:rPr>
              <w:t>0.16</w:t>
            </w:r>
            <w:bookmarkEnd w:id="1250"/>
            <w:bookmarkEnd w:id="1251"/>
            <w:bookmarkEnd w:id="1252"/>
          </w:p>
        </w:tc>
        <w:tc>
          <w:tcPr>
            <w:tcW w:w="396" w:type="pct"/>
          </w:tcPr>
          <w:p w:rsidR="009B448C" w:rsidRDefault="009B448C">
            <w:pPr>
              <w:tabs>
                <w:tab w:val="left" w:pos="222"/>
                <w:tab w:val="center" w:pos="493"/>
              </w:tabs>
              <w:jc w:val="center"/>
              <w:outlineLvl w:val="0"/>
              <w:rPr>
                <w:bCs/>
                <w:szCs w:val="21"/>
              </w:rPr>
            </w:pPr>
            <w:bookmarkStart w:id="1253" w:name="_Toc183600209"/>
            <w:bookmarkStart w:id="1254" w:name="_Toc183773353"/>
            <w:bookmarkStart w:id="1255" w:name="_Toc184165599"/>
            <w:r>
              <w:rPr>
                <w:rFonts w:hint="eastAsia"/>
                <w:bCs/>
                <w:szCs w:val="21"/>
              </w:rPr>
              <w:t>64</w:t>
            </w:r>
            <w:bookmarkEnd w:id="1253"/>
            <w:bookmarkEnd w:id="1254"/>
            <w:bookmarkEnd w:id="1255"/>
          </w:p>
        </w:tc>
        <w:tc>
          <w:tcPr>
            <w:tcW w:w="395" w:type="pct"/>
          </w:tcPr>
          <w:p w:rsidR="009B448C" w:rsidRDefault="009B448C">
            <w:pPr>
              <w:tabs>
                <w:tab w:val="left" w:pos="222"/>
                <w:tab w:val="center" w:pos="493"/>
              </w:tabs>
              <w:jc w:val="center"/>
              <w:outlineLvl w:val="0"/>
              <w:rPr>
                <w:bCs/>
                <w:szCs w:val="21"/>
              </w:rPr>
            </w:pPr>
            <w:bookmarkStart w:id="1256" w:name="_Toc183600210"/>
            <w:bookmarkStart w:id="1257" w:name="_Toc183773354"/>
            <w:bookmarkStart w:id="1258" w:name="_Toc184165600"/>
            <w:r>
              <w:rPr>
                <w:rFonts w:hint="eastAsia"/>
                <w:bCs/>
                <w:szCs w:val="21"/>
              </w:rPr>
              <w:t>0.4</w:t>
            </w:r>
            <w:bookmarkEnd w:id="1256"/>
            <w:bookmarkEnd w:id="1257"/>
            <w:bookmarkEnd w:id="1258"/>
          </w:p>
        </w:tc>
        <w:tc>
          <w:tcPr>
            <w:tcW w:w="396" w:type="pct"/>
            <w:vAlign w:val="center"/>
          </w:tcPr>
          <w:p w:rsidR="009B448C" w:rsidRDefault="009B448C">
            <w:pPr>
              <w:tabs>
                <w:tab w:val="left" w:pos="222"/>
                <w:tab w:val="center" w:pos="493"/>
              </w:tabs>
              <w:jc w:val="center"/>
              <w:outlineLvl w:val="0"/>
              <w:rPr>
                <w:bCs/>
                <w:szCs w:val="21"/>
              </w:rPr>
            </w:pPr>
            <w:bookmarkStart w:id="1259" w:name="_Toc142574536"/>
            <w:bookmarkStart w:id="1260" w:name="_Toc143879603"/>
            <w:bookmarkStart w:id="1261" w:name="_Toc183600211"/>
            <w:bookmarkStart w:id="1262" w:name="_Toc183773355"/>
            <w:bookmarkStart w:id="1263" w:name="_Toc184165601"/>
            <w:r>
              <w:rPr>
                <w:rFonts w:hint="eastAsia"/>
                <w:bCs/>
                <w:szCs w:val="21"/>
              </w:rPr>
              <w:t>达标</w:t>
            </w:r>
            <w:bookmarkEnd w:id="1259"/>
            <w:bookmarkEnd w:id="1260"/>
            <w:bookmarkEnd w:id="1261"/>
            <w:bookmarkEnd w:id="1262"/>
            <w:bookmarkEnd w:id="1263"/>
          </w:p>
        </w:tc>
      </w:tr>
      <w:tr w:rsidR="009B448C" w:rsidTr="009B448C">
        <w:trPr>
          <w:cantSplit/>
          <w:trHeight w:val="340"/>
          <w:jc w:val="center"/>
        </w:trPr>
        <w:tc>
          <w:tcPr>
            <w:tcW w:w="527" w:type="pct"/>
            <w:gridSpan w:val="2"/>
            <w:tcBorders>
              <w:top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spacing w:line="260" w:lineRule="exact"/>
              <w:jc w:val="center"/>
              <w:rPr>
                <w:kern w:val="0"/>
                <w:szCs w:val="21"/>
              </w:rPr>
            </w:pPr>
            <w:r>
              <w:rPr>
                <w:rFonts w:hint="eastAsia"/>
                <w:kern w:val="0"/>
                <w:szCs w:val="21"/>
              </w:rPr>
              <w:t>2024.11.11</w:t>
            </w:r>
          </w:p>
        </w:tc>
        <w:tc>
          <w:tcPr>
            <w:tcW w:w="250" w:type="pct"/>
            <w:vMerge/>
            <w:tcBorders>
              <w:bottom w:val="single" w:sz="4" w:space="0" w:color="auto"/>
            </w:tcBorders>
            <w:vAlign w:val="center"/>
          </w:tcPr>
          <w:p w:rsidR="009B448C" w:rsidRDefault="009B448C">
            <w:pPr>
              <w:jc w:val="center"/>
              <w:outlineLvl w:val="0"/>
              <w:rPr>
                <w:snapToGrid w:val="0"/>
                <w:kern w:val="0"/>
                <w:szCs w:val="21"/>
              </w:rPr>
            </w:pPr>
          </w:p>
        </w:tc>
        <w:tc>
          <w:tcPr>
            <w:tcW w:w="396" w:type="pct"/>
            <w:gridSpan w:val="2"/>
            <w:tcMar>
              <w:top w:w="0" w:type="dxa"/>
              <w:left w:w="108" w:type="dxa"/>
              <w:bottom w:w="0" w:type="dxa"/>
              <w:right w:w="108" w:type="dxa"/>
            </w:tcMar>
            <w:vAlign w:val="center"/>
          </w:tcPr>
          <w:p w:rsidR="009B448C" w:rsidRDefault="009B448C">
            <w:pPr>
              <w:tabs>
                <w:tab w:val="left" w:pos="222"/>
                <w:tab w:val="center" w:pos="493"/>
              </w:tabs>
              <w:jc w:val="center"/>
              <w:outlineLvl w:val="0"/>
              <w:rPr>
                <w:bCs/>
                <w:szCs w:val="21"/>
              </w:rPr>
            </w:pPr>
            <w:bookmarkStart w:id="1264" w:name="_Toc183600212"/>
            <w:bookmarkStart w:id="1265" w:name="_Toc183773356"/>
            <w:bookmarkStart w:id="1266" w:name="_Toc184165602"/>
            <w:r>
              <w:rPr>
                <w:rFonts w:hint="eastAsia"/>
                <w:bCs/>
                <w:szCs w:val="21"/>
              </w:rPr>
              <w:t>6</w:t>
            </w:r>
            <w:bookmarkEnd w:id="1264"/>
            <w:bookmarkEnd w:id="1265"/>
            <w:bookmarkEnd w:id="1266"/>
          </w:p>
        </w:tc>
        <w:tc>
          <w:tcPr>
            <w:tcW w:w="361" w:type="pct"/>
            <w:vAlign w:val="center"/>
          </w:tcPr>
          <w:p w:rsidR="009B448C" w:rsidRDefault="009B448C">
            <w:pPr>
              <w:tabs>
                <w:tab w:val="left" w:pos="222"/>
                <w:tab w:val="center" w:pos="493"/>
              </w:tabs>
              <w:jc w:val="center"/>
              <w:outlineLvl w:val="0"/>
              <w:rPr>
                <w:bCs/>
                <w:szCs w:val="21"/>
              </w:rPr>
            </w:pPr>
            <w:bookmarkStart w:id="1267" w:name="_Toc183600213"/>
            <w:bookmarkStart w:id="1268" w:name="_Toc183773357"/>
            <w:bookmarkStart w:id="1269" w:name="_Toc184165603"/>
            <w:r>
              <w:rPr>
                <w:rFonts w:hint="eastAsia"/>
                <w:bCs/>
                <w:szCs w:val="21"/>
              </w:rPr>
              <w:t>0.04</w:t>
            </w:r>
            <w:bookmarkEnd w:id="1267"/>
            <w:bookmarkEnd w:id="1268"/>
            <w:bookmarkEnd w:id="1269"/>
          </w:p>
        </w:tc>
        <w:tc>
          <w:tcPr>
            <w:tcW w:w="361" w:type="pct"/>
            <w:vAlign w:val="center"/>
          </w:tcPr>
          <w:p w:rsidR="009B448C" w:rsidRDefault="009B448C">
            <w:pPr>
              <w:tabs>
                <w:tab w:val="left" w:pos="222"/>
                <w:tab w:val="center" w:pos="493"/>
              </w:tabs>
              <w:jc w:val="center"/>
              <w:outlineLvl w:val="0"/>
              <w:rPr>
                <w:bCs/>
                <w:szCs w:val="21"/>
              </w:rPr>
            </w:pPr>
            <w:bookmarkStart w:id="1270" w:name="_Toc183600214"/>
            <w:bookmarkStart w:id="1271" w:name="_Toc183773358"/>
            <w:bookmarkStart w:id="1272" w:name="_Toc184165604"/>
            <w:r>
              <w:rPr>
                <w:rFonts w:hint="eastAsia"/>
                <w:bCs/>
                <w:szCs w:val="21"/>
              </w:rPr>
              <w:t>5</w:t>
            </w:r>
            <w:bookmarkEnd w:id="1270"/>
            <w:bookmarkEnd w:id="1271"/>
            <w:bookmarkEnd w:id="1272"/>
          </w:p>
        </w:tc>
        <w:tc>
          <w:tcPr>
            <w:tcW w:w="361" w:type="pct"/>
            <w:vAlign w:val="center"/>
          </w:tcPr>
          <w:p w:rsidR="009B448C" w:rsidRDefault="009B448C">
            <w:pPr>
              <w:tabs>
                <w:tab w:val="left" w:pos="222"/>
                <w:tab w:val="center" w:pos="493"/>
              </w:tabs>
              <w:jc w:val="center"/>
              <w:outlineLvl w:val="0"/>
              <w:rPr>
                <w:bCs/>
                <w:szCs w:val="21"/>
              </w:rPr>
            </w:pPr>
            <w:bookmarkStart w:id="1273" w:name="_Toc183600215"/>
            <w:bookmarkStart w:id="1274" w:name="_Toc183773359"/>
            <w:bookmarkStart w:id="1275" w:name="_Toc184165605"/>
            <w:r>
              <w:rPr>
                <w:rFonts w:hint="eastAsia"/>
                <w:bCs/>
                <w:szCs w:val="21"/>
              </w:rPr>
              <w:t>0.063</w:t>
            </w:r>
            <w:bookmarkEnd w:id="1273"/>
            <w:bookmarkEnd w:id="1274"/>
            <w:bookmarkEnd w:id="1275"/>
          </w:p>
        </w:tc>
        <w:tc>
          <w:tcPr>
            <w:tcW w:w="361" w:type="pct"/>
            <w:vAlign w:val="center"/>
          </w:tcPr>
          <w:p w:rsidR="009B448C" w:rsidRDefault="009B448C">
            <w:pPr>
              <w:tabs>
                <w:tab w:val="left" w:pos="222"/>
                <w:tab w:val="center" w:pos="493"/>
              </w:tabs>
              <w:jc w:val="center"/>
              <w:outlineLvl w:val="0"/>
              <w:rPr>
                <w:bCs/>
                <w:szCs w:val="21"/>
              </w:rPr>
            </w:pPr>
            <w:bookmarkStart w:id="1276" w:name="_Toc183600216"/>
            <w:bookmarkStart w:id="1277" w:name="_Toc183773360"/>
            <w:bookmarkStart w:id="1278" w:name="_Toc184165606"/>
            <w:r>
              <w:rPr>
                <w:rFonts w:hint="eastAsia"/>
                <w:bCs/>
                <w:szCs w:val="21"/>
              </w:rPr>
              <w:t>16</w:t>
            </w:r>
            <w:bookmarkEnd w:id="1276"/>
            <w:bookmarkEnd w:id="1277"/>
            <w:bookmarkEnd w:id="1278"/>
          </w:p>
        </w:tc>
        <w:tc>
          <w:tcPr>
            <w:tcW w:w="397" w:type="pct"/>
            <w:vAlign w:val="center"/>
          </w:tcPr>
          <w:p w:rsidR="009B448C" w:rsidRDefault="009B448C">
            <w:pPr>
              <w:tabs>
                <w:tab w:val="left" w:pos="222"/>
                <w:tab w:val="center" w:pos="493"/>
              </w:tabs>
              <w:jc w:val="center"/>
              <w:outlineLvl w:val="0"/>
              <w:rPr>
                <w:bCs/>
                <w:szCs w:val="21"/>
              </w:rPr>
            </w:pPr>
            <w:bookmarkStart w:id="1279" w:name="_Toc183600217"/>
            <w:bookmarkStart w:id="1280" w:name="_Toc183773361"/>
            <w:bookmarkStart w:id="1281" w:name="_Toc184165607"/>
            <w:r>
              <w:rPr>
                <w:rFonts w:hint="eastAsia"/>
                <w:bCs/>
                <w:szCs w:val="21"/>
              </w:rPr>
              <w:t>0.107</w:t>
            </w:r>
            <w:bookmarkEnd w:id="1279"/>
            <w:bookmarkEnd w:id="1280"/>
            <w:bookmarkEnd w:id="1281"/>
          </w:p>
        </w:tc>
        <w:tc>
          <w:tcPr>
            <w:tcW w:w="402" w:type="pct"/>
            <w:vAlign w:val="center"/>
          </w:tcPr>
          <w:p w:rsidR="009B448C" w:rsidRDefault="009B448C">
            <w:pPr>
              <w:tabs>
                <w:tab w:val="left" w:pos="222"/>
                <w:tab w:val="center" w:pos="493"/>
              </w:tabs>
              <w:jc w:val="center"/>
              <w:outlineLvl w:val="0"/>
              <w:rPr>
                <w:bCs/>
                <w:szCs w:val="21"/>
              </w:rPr>
            </w:pPr>
            <w:bookmarkStart w:id="1282" w:name="_Toc183600218"/>
            <w:bookmarkStart w:id="1283" w:name="_Toc183773362"/>
            <w:bookmarkStart w:id="1284" w:name="_Toc184165608"/>
            <w:r>
              <w:rPr>
                <w:rFonts w:hint="eastAsia"/>
                <w:bCs/>
                <w:szCs w:val="21"/>
              </w:rPr>
              <w:t>12</w:t>
            </w:r>
            <w:bookmarkEnd w:id="1282"/>
            <w:bookmarkEnd w:id="1283"/>
            <w:bookmarkEnd w:id="1284"/>
          </w:p>
        </w:tc>
        <w:tc>
          <w:tcPr>
            <w:tcW w:w="397" w:type="pct"/>
            <w:vAlign w:val="center"/>
          </w:tcPr>
          <w:p w:rsidR="009B448C" w:rsidRDefault="009B448C">
            <w:pPr>
              <w:tabs>
                <w:tab w:val="left" w:pos="222"/>
                <w:tab w:val="center" w:pos="493"/>
              </w:tabs>
              <w:jc w:val="center"/>
              <w:outlineLvl w:val="0"/>
              <w:rPr>
                <w:bCs/>
                <w:szCs w:val="21"/>
              </w:rPr>
            </w:pPr>
            <w:bookmarkStart w:id="1285" w:name="_Toc183600219"/>
            <w:bookmarkStart w:id="1286" w:name="_Toc183773363"/>
            <w:bookmarkStart w:id="1287" w:name="_Toc184165609"/>
            <w:r>
              <w:rPr>
                <w:rFonts w:hint="eastAsia"/>
                <w:bCs/>
                <w:szCs w:val="21"/>
              </w:rPr>
              <w:t>0.16</w:t>
            </w:r>
            <w:bookmarkEnd w:id="1285"/>
            <w:bookmarkEnd w:id="1286"/>
            <w:bookmarkEnd w:id="1287"/>
          </w:p>
        </w:tc>
        <w:tc>
          <w:tcPr>
            <w:tcW w:w="396" w:type="pct"/>
          </w:tcPr>
          <w:p w:rsidR="009B448C" w:rsidRDefault="009B448C">
            <w:pPr>
              <w:tabs>
                <w:tab w:val="left" w:pos="222"/>
                <w:tab w:val="center" w:pos="493"/>
              </w:tabs>
              <w:jc w:val="center"/>
              <w:outlineLvl w:val="0"/>
              <w:rPr>
                <w:bCs/>
                <w:szCs w:val="21"/>
              </w:rPr>
            </w:pPr>
            <w:bookmarkStart w:id="1288" w:name="_Toc183600220"/>
            <w:bookmarkStart w:id="1289" w:name="_Toc183773364"/>
            <w:bookmarkStart w:id="1290" w:name="_Toc184165610"/>
            <w:r>
              <w:rPr>
                <w:rFonts w:hint="eastAsia"/>
                <w:bCs/>
                <w:szCs w:val="21"/>
              </w:rPr>
              <w:t>62</w:t>
            </w:r>
            <w:bookmarkEnd w:id="1288"/>
            <w:bookmarkEnd w:id="1289"/>
            <w:bookmarkEnd w:id="1290"/>
          </w:p>
        </w:tc>
        <w:tc>
          <w:tcPr>
            <w:tcW w:w="395" w:type="pct"/>
          </w:tcPr>
          <w:p w:rsidR="009B448C" w:rsidRDefault="009B448C">
            <w:pPr>
              <w:tabs>
                <w:tab w:val="left" w:pos="222"/>
                <w:tab w:val="center" w:pos="493"/>
              </w:tabs>
              <w:jc w:val="center"/>
              <w:outlineLvl w:val="0"/>
              <w:rPr>
                <w:bCs/>
                <w:szCs w:val="21"/>
              </w:rPr>
            </w:pPr>
            <w:bookmarkStart w:id="1291" w:name="_Toc183600221"/>
            <w:bookmarkStart w:id="1292" w:name="_Toc183773365"/>
            <w:bookmarkStart w:id="1293" w:name="_Toc184165611"/>
            <w:r>
              <w:rPr>
                <w:rFonts w:hint="eastAsia"/>
                <w:bCs/>
                <w:szCs w:val="21"/>
              </w:rPr>
              <w:t>0.388</w:t>
            </w:r>
            <w:bookmarkEnd w:id="1291"/>
            <w:bookmarkEnd w:id="1292"/>
            <w:bookmarkEnd w:id="1293"/>
          </w:p>
        </w:tc>
        <w:tc>
          <w:tcPr>
            <w:tcW w:w="396" w:type="pct"/>
            <w:vAlign w:val="center"/>
          </w:tcPr>
          <w:p w:rsidR="009B448C" w:rsidRDefault="009B448C">
            <w:pPr>
              <w:tabs>
                <w:tab w:val="left" w:pos="222"/>
                <w:tab w:val="center" w:pos="493"/>
              </w:tabs>
              <w:jc w:val="center"/>
              <w:outlineLvl w:val="0"/>
              <w:rPr>
                <w:bCs/>
                <w:szCs w:val="21"/>
              </w:rPr>
            </w:pPr>
            <w:bookmarkStart w:id="1294" w:name="_Toc142574546"/>
            <w:bookmarkStart w:id="1295" w:name="_Toc143879613"/>
            <w:bookmarkStart w:id="1296" w:name="_Toc183600222"/>
            <w:bookmarkStart w:id="1297" w:name="_Toc183773366"/>
            <w:bookmarkStart w:id="1298" w:name="_Toc184165612"/>
            <w:r>
              <w:rPr>
                <w:rFonts w:hint="eastAsia"/>
                <w:bCs/>
                <w:szCs w:val="21"/>
              </w:rPr>
              <w:t>达标</w:t>
            </w:r>
            <w:bookmarkEnd w:id="1294"/>
            <w:bookmarkEnd w:id="1295"/>
            <w:bookmarkEnd w:id="1296"/>
            <w:bookmarkEnd w:id="1297"/>
            <w:bookmarkEnd w:id="1298"/>
          </w:p>
        </w:tc>
      </w:tr>
      <w:tr w:rsidR="009B448C" w:rsidTr="009B448C">
        <w:trPr>
          <w:cantSplit/>
          <w:trHeight w:val="340"/>
          <w:jc w:val="center"/>
        </w:trPr>
        <w:tc>
          <w:tcPr>
            <w:tcW w:w="396" w:type="pct"/>
            <w:tcBorders>
              <w:top w:val="single" w:sz="4" w:space="0" w:color="auto"/>
              <w:bottom w:val="single" w:sz="12" w:space="0" w:color="auto"/>
            </w:tcBorders>
          </w:tcPr>
          <w:p w:rsidR="009B448C" w:rsidRDefault="009B448C">
            <w:pPr>
              <w:tabs>
                <w:tab w:val="left" w:pos="222"/>
                <w:tab w:val="center" w:pos="493"/>
              </w:tabs>
              <w:jc w:val="center"/>
              <w:outlineLvl w:val="0"/>
              <w:rPr>
                <w:bCs/>
                <w:snapToGrid w:val="0"/>
                <w:kern w:val="0"/>
                <w:szCs w:val="21"/>
              </w:rPr>
            </w:pPr>
          </w:p>
        </w:tc>
        <w:tc>
          <w:tcPr>
            <w:tcW w:w="395" w:type="pct"/>
            <w:gridSpan w:val="3"/>
            <w:tcBorders>
              <w:top w:val="single" w:sz="4" w:space="0" w:color="auto"/>
              <w:bottom w:val="single" w:sz="12" w:space="0" w:color="auto"/>
            </w:tcBorders>
          </w:tcPr>
          <w:p w:rsidR="009B448C" w:rsidRDefault="009B448C">
            <w:pPr>
              <w:tabs>
                <w:tab w:val="left" w:pos="222"/>
                <w:tab w:val="center" w:pos="493"/>
              </w:tabs>
              <w:jc w:val="center"/>
              <w:outlineLvl w:val="0"/>
              <w:rPr>
                <w:bCs/>
                <w:snapToGrid w:val="0"/>
                <w:kern w:val="0"/>
                <w:szCs w:val="21"/>
              </w:rPr>
            </w:pPr>
          </w:p>
        </w:tc>
        <w:tc>
          <w:tcPr>
            <w:tcW w:w="4209" w:type="pct"/>
            <w:gridSpan w:val="11"/>
            <w:tcBorders>
              <w:top w:val="single" w:sz="4" w:space="0" w:color="auto"/>
              <w:bottom w:val="single" w:sz="12" w:space="0" w:color="auto"/>
            </w:tcBorders>
            <w:vAlign w:val="center"/>
          </w:tcPr>
          <w:p w:rsidR="009B448C" w:rsidRDefault="009B448C">
            <w:pPr>
              <w:tabs>
                <w:tab w:val="left" w:pos="222"/>
                <w:tab w:val="center" w:pos="493"/>
              </w:tabs>
              <w:jc w:val="center"/>
              <w:outlineLvl w:val="0"/>
              <w:rPr>
                <w:bCs/>
                <w:snapToGrid w:val="0"/>
                <w:kern w:val="0"/>
                <w:szCs w:val="21"/>
              </w:rPr>
            </w:pPr>
            <w:bookmarkStart w:id="1299" w:name="_Toc102905401"/>
            <w:bookmarkStart w:id="1300" w:name="_Toc107328338"/>
            <w:bookmarkStart w:id="1301" w:name="_Toc142574760"/>
            <w:bookmarkStart w:id="1302" w:name="_Toc143879827"/>
            <w:bookmarkStart w:id="1303" w:name="_Toc183600223"/>
            <w:bookmarkStart w:id="1304" w:name="_Toc183773367"/>
            <w:bookmarkStart w:id="1305" w:name="_Toc184165613"/>
            <w:r>
              <w:rPr>
                <w:bCs/>
                <w:snapToGrid w:val="0"/>
                <w:kern w:val="0"/>
                <w:szCs w:val="21"/>
              </w:rPr>
              <w:t>备注：</w:t>
            </w:r>
            <w:r>
              <w:rPr>
                <w:bCs/>
                <w:szCs w:val="21"/>
              </w:rPr>
              <w:t>检出限数值</w:t>
            </w:r>
            <w:r>
              <w:rPr>
                <w:bCs/>
                <w:szCs w:val="21"/>
              </w:rPr>
              <w:t>L</w:t>
            </w:r>
            <w:r>
              <w:rPr>
                <w:bCs/>
                <w:szCs w:val="21"/>
              </w:rPr>
              <w:t>表示未检出</w:t>
            </w:r>
            <w:bookmarkEnd w:id="1299"/>
            <w:bookmarkEnd w:id="1300"/>
            <w:r>
              <w:rPr>
                <w:rFonts w:hint="eastAsia"/>
                <w:bCs/>
                <w:szCs w:val="21"/>
              </w:rPr>
              <w:t>、检测结果为</w:t>
            </w:r>
            <w:r>
              <w:rPr>
                <w:rFonts w:hint="eastAsia"/>
                <w:bCs/>
                <w:szCs w:val="21"/>
              </w:rPr>
              <w:t>24</w:t>
            </w:r>
            <w:r>
              <w:rPr>
                <w:rFonts w:hint="eastAsia"/>
                <w:bCs/>
                <w:szCs w:val="21"/>
              </w:rPr>
              <w:t>小时均值。</w:t>
            </w:r>
            <w:bookmarkEnd w:id="1301"/>
            <w:bookmarkEnd w:id="1302"/>
            <w:bookmarkEnd w:id="1303"/>
            <w:bookmarkEnd w:id="1304"/>
            <w:bookmarkEnd w:id="1305"/>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hint="eastAsia"/>
          <w:b/>
          <w:kern w:val="0"/>
          <w:sz w:val="24"/>
          <w:szCs w:val="21"/>
        </w:rPr>
        <w:t>3.4-</w:t>
      </w:r>
      <w:r w:rsidR="009B448C">
        <w:rPr>
          <w:rFonts w:ascii="Times New Roman" w:hAnsi="Times New Roman" w:hint="eastAsia"/>
          <w:b/>
          <w:kern w:val="0"/>
          <w:sz w:val="24"/>
          <w:szCs w:val="21"/>
        </w:rPr>
        <w:t>5b</w:t>
      </w:r>
      <w:r>
        <w:rPr>
          <w:rFonts w:ascii="Times New Roman" w:hAnsi="Times New Roman"/>
          <w:b/>
          <w:kern w:val="0"/>
          <w:sz w:val="24"/>
          <w:szCs w:val="21"/>
        </w:rPr>
        <w:t xml:space="preserve">  </w:t>
      </w:r>
      <w:r>
        <w:rPr>
          <w:rFonts w:ascii="Times New Roman" w:hAnsi="Times New Roman"/>
          <w:b/>
          <w:kern w:val="0"/>
          <w:sz w:val="24"/>
          <w:szCs w:val="21"/>
        </w:rPr>
        <w:t>本</w:t>
      </w:r>
      <w:r>
        <w:rPr>
          <w:rFonts w:ascii="Times New Roman" w:hAnsi="Times New Roman" w:hint="eastAsia"/>
          <w:b/>
          <w:kern w:val="0"/>
          <w:sz w:val="24"/>
          <w:szCs w:val="21"/>
        </w:rPr>
        <w:t>规划</w:t>
      </w:r>
      <w:r>
        <w:rPr>
          <w:rFonts w:ascii="Times New Roman" w:hAnsi="Times New Roman"/>
          <w:b/>
          <w:kern w:val="0"/>
          <w:sz w:val="24"/>
          <w:szCs w:val="21"/>
        </w:rPr>
        <w:t>评价范围内基本污染物环境质量现状</w:t>
      </w:r>
      <w:r>
        <w:rPr>
          <w:rFonts w:ascii="Times New Roman" w:hAnsi="Times New Roman" w:hint="eastAsia"/>
          <w:b/>
          <w:kern w:val="0"/>
          <w:sz w:val="24"/>
          <w:szCs w:val="21"/>
        </w:rPr>
        <w:t>检测结果</w:t>
      </w:r>
      <w:r>
        <w:rPr>
          <w:rFonts w:ascii="Times New Roman" w:hAnsi="Times New Roman" w:hint="eastAsia"/>
          <w:b/>
          <w:snapToGrid w:val="0"/>
          <w:kern w:val="0"/>
          <w:sz w:val="24"/>
          <w:szCs w:val="21"/>
        </w:rPr>
        <w:t>（小时值）</w:t>
      </w:r>
      <w:r w:rsidR="009B448C">
        <w:rPr>
          <w:rFonts w:ascii="Times New Roman" w:hAnsi="Times New Roman" w:hint="eastAsia"/>
          <w:b/>
          <w:snapToGrid w:val="0"/>
          <w:kern w:val="0"/>
          <w:sz w:val="24"/>
          <w:szCs w:val="21"/>
        </w:rPr>
        <w:t xml:space="preserve">    </w:t>
      </w:r>
      <w:r w:rsidR="009B448C">
        <w:rPr>
          <w:rFonts w:ascii="Times New Roman" w:hAnsi="Times New Roman" w:hint="eastAsia"/>
          <w:b/>
          <w:kern w:val="0"/>
          <w:sz w:val="24"/>
          <w:szCs w:val="21"/>
        </w:rPr>
        <w:t>单位：</w:t>
      </w:r>
      <w:r w:rsidR="009B448C">
        <w:rPr>
          <w:rFonts w:ascii="Times New Roman" w:hAnsi="Times New Roman" w:hint="eastAsia"/>
          <w:b/>
          <w:snapToGrid w:val="0"/>
          <w:kern w:val="0"/>
          <w:sz w:val="24"/>
          <w:szCs w:val="21"/>
        </w:rPr>
        <w:t>u</w:t>
      </w:r>
      <w:r w:rsidR="009B448C">
        <w:rPr>
          <w:rFonts w:ascii="Times New Roman" w:hAnsi="Times New Roman"/>
          <w:b/>
          <w:snapToGrid w:val="0"/>
          <w:kern w:val="0"/>
          <w:sz w:val="24"/>
          <w:szCs w:val="21"/>
        </w:rPr>
        <w:t>g/m³</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54"/>
        <w:gridCol w:w="2002"/>
        <w:gridCol w:w="1699"/>
        <w:gridCol w:w="1128"/>
        <w:gridCol w:w="1128"/>
        <w:gridCol w:w="1125"/>
        <w:gridCol w:w="915"/>
        <w:gridCol w:w="913"/>
        <w:gridCol w:w="913"/>
        <w:gridCol w:w="907"/>
        <w:gridCol w:w="907"/>
        <w:gridCol w:w="907"/>
      </w:tblGrid>
      <w:tr w:rsidR="0018371F">
        <w:trPr>
          <w:cantSplit/>
          <w:trHeight w:val="340"/>
          <w:jc w:val="center"/>
        </w:trPr>
        <w:tc>
          <w:tcPr>
            <w:tcW w:w="519" w:type="pct"/>
            <w:vMerge w:val="restart"/>
            <w:tcBorders>
              <w:top w:val="single" w:sz="12" w:space="0" w:color="auto"/>
              <w:left w:val="nil"/>
              <w:right w:val="single" w:sz="4" w:space="0" w:color="auto"/>
            </w:tcBorders>
            <w:tcMar>
              <w:top w:w="0" w:type="dxa"/>
              <w:left w:w="108" w:type="dxa"/>
              <w:bottom w:w="0" w:type="dxa"/>
              <w:right w:w="108" w:type="dxa"/>
            </w:tcMar>
            <w:vAlign w:val="center"/>
          </w:tcPr>
          <w:p w:rsidR="0018371F" w:rsidRDefault="00782558">
            <w:pPr>
              <w:jc w:val="center"/>
              <w:outlineLvl w:val="0"/>
              <w:rPr>
                <w:b/>
                <w:snapToGrid w:val="0"/>
                <w:kern w:val="0"/>
                <w:szCs w:val="21"/>
              </w:rPr>
            </w:pPr>
            <w:bookmarkStart w:id="1306" w:name="_Toc102905437"/>
            <w:bookmarkStart w:id="1307" w:name="_Toc107328374"/>
            <w:bookmarkStart w:id="1308" w:name="_Toc142574913"/>
            <w:bookmarkStart w:id="1309" w:name="_Toc143879980"/>
            <w:bookmarkStart w:id="1310" w:name="_Toc183600224"/>
            <w:bookmarkStart w:id="1311" w:name="_Toc183773368"/>
            <w:bookmarkStart w:id="1312" w:name="_Toc184165614"/>
            <w:r>
              <w:rPr>
                <w:b/>
                <w:snapToGrid w:val="0"/>
                <w:kern w:val="0"/>
                <w:szCs w:val="21"/>
              </w:rPr>
              <w:t>布点位置</w:t>
            </w:r>
            <w:bookmarkEnd w:id="1306"/>
            <w:bookmarkEnd w:id="1307"/>
            <w:bookmarkEnd w:id="1308"/>
            <w:bookmarkEnd w:id="1309"/>
            <w:bookmarkEnd w:id="1310"/>
            <w:bookmarkEnd w:id="1311"/>
            <w:bookmarkEnd w:id="1312"/>
          </w:p>
        </w:tc>
        <w:tc>
          <w:tcPr>
            <w:tcW w:w="715" w:type="pct"/>
            <w:vMerge w:val="restart"/>
            <w:tcBorders>
              <w:top w:val="single" w:sz="12" w:space="0" w:color="auto"/>
              <w:left w:val="single" w:sz="4" w:space="0" w:color="auto"/>
              <w:right w:val="single" w:sz="4" w:space="0" w:color="auto"/>
            </w:tcBorders>
            <w:vAlign w:val="center"/>
          </w:tcPr>
          <w:p w:rsidR="0018371F" w:rsidRDefault="00782558">
            <w:pPr>
              <w:jc w:val="center"/>
              <w:outlineLvl w:val="0"/>
              <w:rPr>
                <w:b/>
                <w:snapToGrid w:val="0"/>
                <w:kern w:val="0"/>
                <w:szCs w:val="21"/>
              </w:rPr>
            </w:pPr>
            <w:bookmarkStart w:id="1313" w:name="_Toc107328375"/>
            <w:bookmarkStart w:id="1314" w:name="_Toc102905438"/>
            <w:bookmarkStart w:id="1315" w:name="_Toc142574914"/>
            <w:bookmarkStart w:id="1316" w:name="_Toc143879981"/>
            <w:bookmarkStart w:id="1317" w:name="_Toc183600225"/>
            <w:bookmarkStart w:id="1318" w:name="_Toc183773369"/>
            <w:bookmarkStart w:id="1319" w:name="_Toc184165615"/>
            <w:r>
              <w:rPr>
                <w:b/>
                <w:snapToGrid w:val="0"/>
                <w:kern w:val="0"/>
                <w:szCs w:val="21"/>
              </w:rPr>
              <w:t>采样日期</w:t>
            </w:r>
            <w:bookmarkEnd w:id="1313"/>
            <w:bookmarkEnd w:id="1314"/>
            <w:bookmarkEnd w:id="1315"/>
            <w:bookmarkEnd w:id="1316"/>
            <w:bookmarkEnd w:id="1317"/>
            <w:bookmarkEnd w:id="1318"/>
            <w:bookmarkEnd w:id="1319"/>
          </w:p>
        </w:tc>
        <w:tc>
          <w:tcPr>
            <w:tcW w:w="607" w:type="pct"/>
            <w:vMerge w:val="restart"/>
            <w:tcBorders>
              <w:top w:val="single" w:sz="12" w:space="0" w:color="auto"/>
              <w:left w:val="single" w:sz="4" w:space="0" w:color="auto"/>
              <w:right w:val="single" w:sz="4" w:space="0" w:color="auto"/>
            </w:tcBorders>
            <w:tcMar>
              <w:top w:w="0" w:type="dxa"/>
              <w:left w:w="108" w:type="dxa"/>
              <w:bottom w:w="0" w:type="dxa"/>
              <w:right w:w="108" w:type="dxa"/>
            </w:tcMar>
            <w:vAlign w:val="center"/>
          </w:tcPr>
          <w:p w:rsidR="0018371F" w:rsidRDefault="00782558">
            <w:pPr>
              <w:jc w:val="center"/>
              <w:outlineLvl w:val="0"/>
              <w:rPr>
                <w:b/>
                <w:snapToGrid w:val="0"/>
                <w:kern w:val="0"/>
                <w:szCs w:val="21"/>
              </w:rPr>
            </w:pPr>
            <w:bookmarkStart w:id="1320" w:name="_Toc107328376"/>
            <w:bookmarkStart w:id="1321" w:name="_Toc102905439"/>
            <w:bookmarkStart w:id="1322" w:name="_Toc142574915"/>
            <w:bookmarkStart w:id="1323" w:name="_Toc143879982"/>
            <w:bookmarkStart w:id="1324" w:name="_Toc183600226"/>
            <w:bookmarkStart w:id="1325" w:name="_Toc183773370"/>
            <w:bookmarkStart w:id="1326" w:name="_Toc184165616"/>
            <w:r>
              <w:rPr>
                <w:b/>
                <w:snapToGrid w:val="0"/>
                <w:kern w:val="0"/>
                <w:szCs w:val="21"/>
              </w:rPr>
              <w:t>检测项目</w:t>
            </w:r>
            <w:bookmarkEnd w:id="1320"/>
            <w:bookmarkEnd w:id="1321"/>
            <w:bookmarkEnd w:id="1322"/>
            <w:bookmarkEnd w:id="1323"/>
            <w:bookmarkEnd w:id="1324"/>
            <w:bookmarkEnd w:id="1325"/>
            <w:bookmarkEnd w:id="1326"/>
          </w:p>
        </w:tc>
        <w:tc>
          <w:tcPr>
            <w:tcW w:w="1535" w:type="pct"/>
            <w:gridSpan w:val="4"/>
            <w:tcBorders>
              <w:top w:val="single" w:sz="12" w:space="0" w:color="auto"/>
              <w:left w:val="single" w:sz="4" w:space="0" w:color="auto"/>
              <w:bottom w:val="single" w:sz="4" w:space="0" w:color="auto"/>
            </w:tcBorders>
            <w:tcMar>
              <w:top w:w="0" w:type="dxa"/>
              <w:left w:w="108" w:type="dxa"/>
              <w:bottom w:w="0" w:type="dxa"/>
              <w:right w:w="108" w:type="dxa"/>
            </w:tcMar>
            <w:vAlign w:val="center"/>
          </w:tcPr>
          <w:p w:rsidR="0018371F" w:rsidRDefault="00782558">
            <w:pPr>
              <w:tabs>
                <w:tab w:val="left" w:pos="222"/>
                <w:tab w:val="center" w:pos="493"/>
              </w:tabs>
              <w:jc w:val="center"/>
              <w:outlineLvl w:val="0"/>
              <w:rPr>
                <w:b/>
                <w:snapToGrid w:val="0"/>
                <w:kern w:val="0"/>
                <w:szCs w:val="21"/>
              </w:rPr>
            </w:pPr>
            <w:bookmarkStart w:id="1327" w:name="_Toc107328377"/>
            <w:bookmarkStart w:id="1328" w:name="_Toc102905440"/>
            <w:bookmarkStart w:id="1329" w:name="_Toc142574916"/>
            <w:bookmarkStart w:id="1330" w:name="_Toc143879983"/>
            <w:bookmarkStart w:id="1331" w:name="_Toc183600227"/>
            <w:bookmarkStart w:id="1332" w:name="_Toc183773371"/>
            <w:bookmarkStart w:id="1333" w:name="_Toc184165617"/>
            <w:r>
              <w:rPr>
                <w:b/>
                <w:snapToGrid w:val="0"/>
                <w:kern w:val="0"/>
                <w:szCs w:val="21"/>
              </w:rPr>
              <w:t>检测结果（</w:t>
            </w:r>
            <w:r>
              <w:rPr>
                <w:rFonts w:hint="eastAsia"/>
                <w:b/>
                <w:szCs w:val="21"/>
              </w:rPr>
              <w:t>u</w:t>
            </w:r>
            <w:r>
              <w:rPr>
                <w:b/>
                <w:szCs w:val="21"/>
              </w:rPr>
              <w:t>g/m³</w:t>
            </w:r>
            <w:r>
              <w:rPr>
                <w:b/>
                <w:snapToGrid w:val="0"/>
                <w:kern w:val="0"/>
                <w:szCs w:val="21"/>
              </w:rPr>
              <w:t>）</w:t>
            </w:r>
            <w:bookmarkEnd w:id="1327"/>
            <w:bookmarkEnd w:id="1328"/>
            <w:bookmarkEnd w:id="1329"/>
            <w:bookmarkEnd w:id="1330"/>
            <w:bookmarkEnd w:id="1331"/>
            <w:bookmarkEnd w:id="1332"/>
            <w:bookmarkEnd w:id="1333"/>
          </w:p>
        </w:tc>
        <w:tc>
          <w:tcPr>
            <w:tcW w:w="1300" w:type="pct"/>
            <w:gridSpan w:val="4"/>
            <w:tcBorders>
              <w:top w:val="single" w:sz="12" w:space="0" w:color="auto"/>
              <w:left w:val="single" w:sz="4" w:space="0" w:color="auto"/>
              <w:bottom w:val="single" w:sz="4" w:space="0" w:color="auto"/>
            </w:tcBorders>
            <w:vAlign w:val="center"/>
          </w:tcPr>
          <w:p w:rsidR="0018371F" w:rsidRDefault="00782558">
            <w:pPr>
              <w:tabs>
                <w:tab w:val="left" w:pos="222"/>
                <w:tab w:val="center" w:pos="493"/>
              </w:tabs>
              <w:jc w:val="center"/>
              <w:outlineLvl w:val="0"/>
              <w:rPr>
                <w:b/>
                <w:snapToGrid w:val="0"/>
                <w:kern w:val="0"/>
                <w:szCs w:val="21"/>
              </w:rPr>
            </w:pPr>
            <w:bookmarkStart w:id="1334" w:name="_Toc142574917"/>
            <w:bookmarkStart w:id="1335" w:name="_Toc143879984"/>
            <w:bookmarkStart w:id="1336" w:name="_Toc183600228"/>
            <w:bookmarkStart w:id="1337" w:name="_Toc183773372"/>
            <w:bookmarkStart w:id="1338" w:name="_Toc184165618"/>
            <w:r>
              <w:rPr>
                <w:rFonts w:hint="eastAsia"/>
                <w:b/>
                <w:snapToGrid w:val="0"/>
                <w:kern w:val="0"/>
                <w:szCs w:val="21"/>
              </w:rPr>
              <w:t>占标率</w:t>
            </w:r>
            <w:bookmarkEnd w:id="1334"/>
            <w:bookmarkEnd w:id="1335"/>
            <w:bookmarkEnd w:id="1336"/>
            <w:bookmarkEnd w:id="1337"/>
            <w:bookmarkEnd w:id="1338"/>
          </w:p>
        </w:tc>
        <w:tc>
          <w:tcPr>
            <w:tcW w:w="324" w:type="pct"/>
            <w:vMerge w:val="restart"/>
            <w:tcBorders>
              <w:top w:val="single" w:sz="12" w:space="0" w:color="auto"/>
              <w:left w:val="single" w:sz="4" w:space="0" w:color="auto"/>
            </w:tcBorders>
            <w:vAlign w:val="center"/>
          </w:tcPr>
          <w:p w:rsidR="0018371F" w:rsidRDefault="00782558">
            <w:pPr>
              <w:tabs>
                <w:tab w:val="left" w:pos="222"/>
                <w:tab w:val="center" w:pos="493"/>
              </w:tabs>
              <w:jc w:val="center"/>
              <w:outlineLvl w:val="0"/>
              <w:rPr>
                <w:b/>
                <w:snapToGrid w:val="0"/>
                <w:kern w:val="0"/>
                <w:szCs w:val="21"/>
              </w:rPr>
            </w:pPr>
            <w:bookmarkStart w:id="1339" w:name="_Toc142574918"/>
            <w:bookmarkStart w:id="1340" w:name="_Toc143879985"/>
            <w:bookmarkStart w:id="1341" w:name="_Toc183600229"/>
            <w:bookmarkStart w:id="1342" w:name="_Toc183773373"/>
            <w:bookmarkStart w:id="1343" w:name="_Toc184165619"/>
            <w:r>
              <w:rPr>
                <w:rFonts w:hint="eastAsia"/>
                <w:b/>
                <w:snapToGrid w:val="0"/>
                <w:kern w:val="0"/>
                <w:szCs w:val="21"/>
              </w:rPr>
              <w:t>达标情况</w:t>
            </w:r>
            <w:bookmarkEnd w:id="1339"/>
            <w:bookmarkEnd w:id="1340"/>
            <w:bookmarkEnd w:id="1341"/>
            <w:bookmarkEnd w:id="1342"/>
            <w:bookmarkEnd w:id="1343"/>
          </w:p>
        </w:tc>
      </w:tr>
      <w:tr w:rsidR="0018371F">
        <w:trPr>
          <w:cantSplit/>
          <w:trHeight w:val="340"/>
          <w:jc w:val="center"/>
        </w:trPr>
        <w:tc>
          <w:tcPr>
            <w:tcW w:w="519" w:type="pct"/>
            <w:vMerge/>
            <w:tcBorders>
              <w:left w:val="nil"/>
              <w:bottom w:val="single" w:sz="12" w:space="0" w:color="auto"/>
              <w:right w:val="single" w:sz="4" w:space="0" w:color="auto"/>
            </w:tcBorders>
            <w:tcMar>
              <w:top w:w="0" w:type="dxa"/>
              <w:left w:w="108" w:type="dxa"/>
              <w:bottom w:w="0" w:type="dxa"/>
              <w:right w:w="108" w:type="dxa"/>
            </w:tcMar>
            <w:vAlign w:val="center"/>
          </w:tcPr>
          <w:p w:rsidR="0018371F" w:rsidRDefault="0018371F">
            <w:pPr>
              <w:jc w:val="center"/>
              <w:outlineLvl w:val="0"/>
              <w:rPr>
                <w:bCs/>
                <w:snapToGrid w:val="0"/>
                <w:kern w:val="0"/>
                <w:szCs w:val="21"/>
              </w:rPr>
            </w:pPr>
          </w:p>
        </w:tc>
        <w:tc>
          <w:tcPr>
            <w:tcW w:w="715" w:type="pct"/>
            <w:vMerge/>
            <w:tcBorders>
              <w:left w:val="single" w:sz="4" w:space="0" w:color="auto"/>
              <w:bottom w:val="single" w:sz="12" w:space="0" w:color="auto"/>
              <w:right w:val="single" w:sz="4" w:space="0" w:color="auto"/>
            </w:tcBorders>
            <w:vAlign w:val="center"/>
          </w:tcPr>
          <w:p w:rsidR="0018371F" w:rsidRDefault="0018371F">
            <w:pPr>
              <w:jc w:val="center"/>
              <w:outlineLvl w:val="0"/>
              <w:rPr>
                <w:bCs/>
                <w:snapToGrid w:val="0"/>
                <w:kern w:val="0"/>
                <w:szCs w:val="21"/>
              </w:rPr>
            </w:pPr>
          </w:p>
        </w:tc>
        <w:tc>
          <w:tcPr>
            <w:tcW w:w="607" w:type="pct"/>
            <w:vMerge/>
            <w:tcBorders>
              <w:left w:val="single" w:sz="4" w:space="0" w:color="auto"/>
              <w:bottom w:val="single" w:sz="12" w:space="0" w:color="auto"/>
              <w:right w:val="single" w:sz="4" w:space="0" w:color="auto"/>
            </w:tcBorders>
            <w:tcMar>
              <w:top w:w="0" w:type="dxa"/>
              <w:left w:w="108" w:type="dxa"/>
              <w:bottom w:w="0" w:type="dxa"/>
              <w:right w:w="108" w:type="dxa"/>
            </w:tcMar>
            <w:vAlign w:val="center"/>
          </w:tcPr>
          <w:p w:rsidR="0018371F" w:rsidRDefault="0018371F">
            <w:pPr>
              <w:jc w:val="center"/>
              <w:outlineLvl w:val="0"/>
              <w:rPr>
                <w:bCs/>
                <w:snapToGrid w:val="0"/>
                <w:kern w:val="0"/>
                <w:szCs w:val="21"/>
              </w:rPr>
            </w:pPr>
          </w:p>
        </w:tc>
        <w:tc>
          <w:tcPr>
            <w:tcW w:w="403" w:type="pct"/>
            <w:tcBorders>
              <w:top w:val="single" w:sz="4" w:space="0" w:color="auto"/>
              <w:left w:val="single" w:sz="4" w:space="0" w:color="auto"/>
              <w:bottom w:val="single" w:sz="12" w:space="0" w:color="auto"/>
            </w:tcBorders>
            <w:tcMar>
              <w:top w:w="0" w:type="dxa"/>
              <w:left w:w="108" w:type="dxa"/>
              <w:bottom w:w="0" w:type="dxa"/>
              <w:right w:w="108" w:type="dxa"/>
            </w:tcMar>
            <w:vAlign w:val="center"/>
          </w:tcPr>
          <w:p w:rsidR="0018371F" w:rsidRDefault="00782558">
            <w:pPr>
              <w:tabs>
                <w:tab w:val="left" w:pos="222"/>
                <w:tab w:val="center" w:pos="493"/>
              </w:tabs>
              <w:jc w:val="center"/>
              <w:outlineLvl w:val="0"/>
              <w:rPr>
                <w:bCs/>
                <w:snapToGrid w:val="0"/>
                <w:kern w:val="0"/>
                <w:szCs w:val="21"/>
              </w:rPr>
            </w:pPr>
            <w:bookmarkStart w:id="1344" w:name="_Toc107328378"/>
            <w:bookmarkStart w:id="1345" w:name="_Toc102905441"/>
            <w:bookmarkStart w:id="1346" w:name="_Toc142574919"/>
            <w:bookmarkStart w:id="1347" w:name="_Toc143879986"/>
            <w:bookmarkStart w:id="1348" w:name="_Toc183600230"/>
            <w:bookmarkStart w:id="1349" w:name="_Toc183773374"/>
            <w:bookmarkStart w:id="1350" w:name="_Toc184165620"/>
            <w:r>
              <w:rPr>
                <w:bCs/>
                <w:snapToGrid w:val="0"/>
                <w:kern w:val="0"/>
                <w:szCs w:val="21"/>
              </w:rPr>
              <w:t>第一次</w:t>
            </w:r>
            <w:bookmarkEnd w:id="1344"/>
            <w:bookmarkEnd w:id="1345"/>
            <w:bookmarkEnd w:id="1346"/>
            <w:bookmarkEnd w:id="1347"/>
            <w:bookmarkEnd w:id="1348"/>
            <w:bookmarkEnd w:id="1349"/>
            <w:bookmarkEnd w:id="1350"/>
          </w:p>
        </w:tc>
        <w:tc>
          <w:tcPr>
            <w:tcW w:w="403" w:type="pct"/>
            <w:tcBorders>
              <w:top w:val="single" w:sz="4" w:space="0" w:color="auto"/>
              <w:left w:val="single" w:sz="4" w:space="0" w:color="auto"/>
              <w:bottom w:val="single" w:sz="12" w:space="0" w:color="auto"/>
            </w:tcBorders>
            <w:vAlign w:val="center"/>
          </w:tcPr>
          <w:p w:rsidR="0018371F" w:rsidRDefault="00782558">
            <w:pPr>
              <w:tabs>
                <w:tab w:val="left" w:pos="222"/>
                <w:tab w:val="center" w:pos="493"/>
              </w:tabs>
              <w:jc w:val="center"/>
              <w:outlineLvl w:val="0"/>
              <w:rPr>
                <w:bCs/>
                <w:snapToGrid w:val="0"/>
                <w:kern w:val="0"/>
                <w:szCs w:val="21"/>
              </w:rPr>
            </w:pPr>
            <w:bookmarkStart w:id="1351" w:name="_Toc102905442"/>
            <w:bookmarkStart w:id="1352" w:name="_Toc107328379"/>
            <w:bookmarkStart w:id="1353" w:name="_Toc142574920"/>
            <w:bookmarkStart w:id="1354" w:name="_Toc143879987"/>
            <w:bookmarkStart w:id="1355" w:name="_Toc183600231"/>
            <w:bookmarkStart w:id="1356" w:name="_Toc183773375"/>
            <w:bookmarkStart w:id="1357" w:name="_Toc184165621"/>
            <w:r>
              <w:rPr>
                <w:bCs/>
                <w:snapToGrid w:val="0"/>
                <w:kern w:val="0"/>
                <w:szCs w:val="21"/>
              </w:rPr>
              <w:t>第二次</w:t>
            </w:r>
            <w:bookmarkEnd w:id="1351"/>
            <w:bookmarkEnd w:id="1352"/>
            <w:bookmarkEnd w:id="1353"/>
            <w:bookmarkEnd w:id="1354"/>
            <w:bookmarkEnd w:id="1355"/>
            <w:bookmarkEnd w:id="1356"/>
            <w:bookmarkEnd w:id="1357"/>
          </w:p>
        </w:tc>
        <w:tc>
          <w:tcPr>
            <w:tcW w:w="402" w:type="pct"/>
            <w:tcBorders>
              <w:top w:val="single" w:sz="4" w:space="0" w:color="auto"/>
              <w:left w:val="single" w:sz="4" w:space="0" w:color="auto"/>
              <w:bottom w:val="single" w:sz="12" w:space="0" w:color="auto"/>
            </w:tcBorders>
            <w:vAlign w:val="center"/>
          </w:tcPr>
          <w:p w:rsidR="0018371F" w:rsidRDefault="00782558">
            <w:pPr>
              <w:tabs>
                <w:tab w:val="left" w:pos="222"/>
                <w:tab w:val="center" w:pos="493"/>
              </w:tabs>
              <w:jc w:val="center"/>
              <w:outlineLvl w:val="0"/>
              <w:rPr>
                <w:bCs/>
                <w:snapToGrid w:val="0"/>
                <w:kern w:val="0"/>
                <w:szCs w:val="21"/>
              </w:rPr>
            </w:pPr>
            <w:bookmarkStart w:id="1358" w:name="_Toc102905443"/>
            <w:bookmarkStart w:id="1359" w:name="_Toc142574921"/>
            <w:bookmarkStart w:id="1360" w:name="_Toc107328380"/>
            <w:bookmarkStart w:id="1361" w:name="_Toc143879988"/>
            <w:bookmarkStart w:id="1362" w:name="_Toc183600232"/>
            <w:bookmarkStart w:id="1363" w:name="_Toc183773376"/>
            <w:bookmarkStart w:id="1364" w:name="_Toc184165622"/>
            <w:r>
              <w:rPr>
                <w:bCs/>
                <w:snapToGrid w:val="0"/>
                <w:kern w:val="0"/>
                <w:szCs w:val="21"/>
              </w:rPr>
              <w:t>第三次</w:t>
            </w:r>
            <w:bookmarkEnd w:id="1358"/>
            <w:bookmarkEnd w:id="1359"/>
            <w:bookmarkEnd w:id="1360"/>
            <w:bookmarkEnd w:id="1361"/>
            <w:bookmarkEnd w:id="1362"/>
            <w:bookmarkEnd w:id="1363"/>
            <w:bookmarkEnd w:id="1364"/>
          </w:p>
        </w:tc>
        <w:tc>
          <w:tcPr>
            <w:tcW w:w="327" w:type="pct"/>
            <w:tcBorders>
              <w:top w:val="single" w:sz="4" w:space="0" w:color="auto"/>
              <w:left w:val="single" w:sz="4" w:space="0" w:color="auto"/>
              <w:bottom w:val="single" w:sz="12" w:space="0" w:color="auto"/>
            </w:tcBorders>
            <w:vAlign w:val="center"/>
          </w:tcPr>
          <w:p w:rsidR="0018371F" w:rsidRDefault="00782558">
            <w:pPr>
              <w:tabs>
                <w:tab w:val="left" w:pos="222"/>
                <w:tab w:val="center" w:pos="493"/>
              </w:tabs>
              <w:jc w:val="center"/>
              <w:outlineLvl w:val="0"/>
              <w:rPr>
                <w:bCs/>
                <w:snapToGrid w:val="0"/>
                <w:kern w:val="0"/>
                <w:szCs w:val="21"/>
              </w:rPr>
            </w:pPr>
            <w:bookmarkStart w:id="1365" w:name="_Toc142574922"/>
            <w:bookmarkStart w:id="1366" w:name="_Toc107328381"/>
            <w:bookmarkStart w:id="1367" w:name="_Toc102905444"/>
            <w:bookmarkStart w:id="1368" w:name="_Toc143879989"/>
            <w:bookmarkStart w:id="1369" w:name="_Toc183600233"/>
            <w:bookmarkStart w:id="1370" w:name="_Toc183773377"/>
            <w:bookmarkStart w:id="1371" w:name="_Toc184165623"/>
            <w:r>
              <w:rPr>
                <w:bCs/>
                <w:snapToGrid w:val="0"/>
                <w:kern w:val="0"/>
                <w:szCs w:val="21"/>
              </w:rPr>
              <w:t>第四次</w:t>
            </w:r>
            <w:bookmarkEnd w:id="1365"/>
            <w:bookmarkEnd w:id="1366"/>
            <w:bookmarkEnd w:id="1367"/>
            <w:bookmarkEnd w:id="1368"/>
            <w:bookmarkEnd w:id="1369"/>
            <w:bookmarkEnd w:id="1370"/>
            <w:bookmarkEnd w:id="1371"/>
          </w:p>
        </w:tc>
        <w:tc>
          <w:tcPr>
            <w:tcW w:w="326" w:type="pct"/>
            <w:tcBorders>
              <w:top w:val="single" w:sz="4" w:space="0" w:color="auto"/>
              <w:left w:val="single" w:sz="4" w:space="0" w:color="auto"/>
              <w:bottom w:val="single" w:sz="12" w:space="0" w:color="auto"/>
            </w:tcBorders>
            <w:vAlign w:val="center"/>
          </w:tcPr>
          <w:p w:rsidR="0018371F" w:rsidRDefault="00782558">
            <w:pPr>
              <w:tabs>
                <w:tab w:val="left" w:pos="222"/>
                <w:tab w:val="center" w:pos="493"/>
              </w:tabs>
              <w:jc w:val="center"/>
              <w:outlineLvl w:val="0"/>
              <w:rPr>
                <w:bCs/>
                <w:snapToGrid w:val="0"/>
                <w:kern w:val="0"/>
                <w:szCs w:val="21"/>
              </w:rPr>
            </w:pPr>
            <w:bookmarkStart w:id="1372" w:name="_Toc142574923"/>
            <w:bookmarkStart w:id="1373" w:name="_Toc143879990"/>
            <w:bookmarkStart w:id="1374" w:name="_Toc183600234"/>
            <w:bookmarkStart w:id="1375" w:name="_Toc183773378"/>
            <w:bookmarkStart w:id="1376" w:name="_Toc184165624"/>
            <w:r>
              <w:rPr>
                <w:bCs/>
                <w:snapToGrid w:val="0"/>
                <w:kern w:val="0"/>
                <w:szCs w:val="21"/>
              </w:rPr>
              <w:t>第一次</w:t>
            </w:r>
            <w:bookmarkEnd w:id="1372"/>
            <w:bookmarkEnd w:id="1373"/>
            <w:bookmarkEnd w:id="1374"/>
            <w:bookmarkEnd w:id="1375"/>
            <w:bookmarkEnd w:id="1376"/>
          </w:p>
        </w:tc>
        <w:tc>
          <w:tcPr>
            <w:tcW w:w="326" w:type="pct"/>
            <w:tcBorders>
              <w:top w:val="single" w:sz="4" w:space="0" w:color="auto"/>
              <w:left w:val="single" w:sz="4" w:space="0" w:color="auto"/>
              <w:bottom w:val="single" w:sz="12" w:space="0" w:color="auto"/>
            </w:tcBorders>
            <w:vAlign w:val="center"/>
          </w:tcPr>
          <w:p w:rsidR="0018371F" w:rsidRDefault="00782558">
            <w:pPr>
              <w:tabs>
                <w:tab w:val="left" w:pos="222"/>
                <w:tab w:val="center" w:pos="493"/>
              </w:tabs>
              <w:jc w:val="center"/>
              <w:outlineLvl w:val="0"/>
              <w:rPr>
                <w:bCs/>
                <w:snapToGrid w:val="0"/>
                <w:kern w:val="0"/>
                <w:szCs w:val="21"/>
              </w:rPr>
            </w:pPr>
            <w:bookmarkStart w:id="1377" w:name="_Toc142574924"/>
            <w:bookmarkStart w:id="1378" w:name="_Toc143879991"/>
            <w:bookmarkStart w:id="1379" w:name="_Toc183600235"/>
            <w:bookmarkStart w:id="1380" w:name="_Toc183773379"/>
            <w:bookmarkStart w:id="1381" w:name="_Toc184165625"/>
            <w:r>
              <w:rPr>
                <w:bCs/>
                <w:snapToGrid w:val="0"/>
                <w:kern w:val="0"/>
                <w:szCs w:val="21"/>
              </w:rPr>
              <w:t>第二次</w:t>
            </w:r>
            <w:bookmarkEnd w:id="1377"/>
            <w:bookmarkEnd w:id="1378"/>
            <w:bookmarkEnd w:id="1379"/>
            <w:bookmarkEnd w:id="1380"/>
            <w:bookmarkEnd w:id="1381"/>
          </w:p>
        </w:tc>
        <w:tc>
          <w:tcPr>
            <w:tcW w:w="324" w:type="pct"/>
            <w:tcBorders>
              <w:top w:val="single" w:sz="4" w:space="0" w:color="auto"/>
              <w:left w:val="single" w:sz="4" w:space="0" w:color="auto"/>
              <w:bottom w:val="single" w:sz="12" w:space="0" w:color="auto"/>
            </w:tcBorders>
            <w:vAlign w:val="center"/>
          </w:tcPr>
          <w:p w:rsidR="0018371F" w:rsidRDefault="00782558">
            <w:pPr>
              <w:tabs>
                <w:tab w:val="left" w:pos="222"/>
                <w:tab w:val="center" w:pos="493"/>
              </w:tabs>
              <w:jc w:val="center"/>
              <w:outlineLvl w:val="0"/>
              <w:rPr>
                <w:bCs/>
                <w:snapToGrid w:val="0"/>
                <w:kern w:val="0"/>
                <w:szCs w:val="21"/>
              </w:rPr>
            </w:pPr>
            <w:bookmarkStart w:id="1382" w:name="_Toc142574925"/>
            <w:bookmarkStart w:id="1383" w:name="_Toc143879992"/>
            <w:bookmarkStart w:id="1384" w:name="_Toc183600236"/>
            <w:bookmarkStart w:id="1385" w:name="_Toc183773380"/>
            <w:bookmarkStart w:id="1386" w:name="_Toc184165626"/>
            <w:r>
              <w:rPr>
                <w:bCs/>
                <w:snapToGrid w:val="0"/>
                <w:kern w:val="0"/>
                <w:szCs w:val="21"/>
              </w:rPr>
              <w:t>第三次</w:t>
            </w:r>
            <w:bookmarkEnd w:id="1382"/>
            <w:bookmarkEnd w:id="1383"/>
            <w:bookmarkEnd w:id="1384"/>
            <w:bookmarkEnd w:id="1385"/>
            <w:bookmarkEnd w:id="1386"/>
          </w:p>
        </w:tc>
        <w:tc>
          <w:tcPr>
            <w:tcW w:w="324" w:type="pct"/>
            <w:tcBorders>
              <w:top w:val="single" w:sz="4" w:space="0" w:color="auto"/>
              <w:left w:val="single" w:sz="4" w:space="0" w:color="auto"/>
              <w:bottom w:val="single" w:sz="12" w:space="0" w:color="auto"/>
            </w:tcBorders>
            <w:vAlign w:val="center"/>
          </w:tcPr>
          <w:p w:rsidR="0018371F" w:rsidRDefault="00782558">
            <w:pPr>
              <w:tabs>
                <w:tab w:val="left" w:pos="222"/>
                <w:tab w:val="center" w:pos="493"/>
              </w:tabs>
              <w:jc w:val="center"/>
              <w:outlineLvl w:val="0"/>
              <w:rPr>
                <w:bCs/>
                <w:snapToGrid w:val="0"/>
                <w:kern w:val="0"/>
                <w:szCs w:val="21"/>
              </w:rPr>
            </w:pPr>
            <w:bookmarkStart w:id="1387" w:name="_Toc142574926"/>
            <w:bookmarkStart w:id="1388" w:name="_Toc143879993"/>
            <w:bookmarkStart w:id="1389" w:name="_Toc183600237"/>
            <w:bookmarkStart w:id="1390" w:name="_Toc183773381"/>
            <w:bookmarkStart w:id="1391" w:name="_Toc184165627"/>
            <w:r>
              <w:rPr>
                <w:bCs/>
                <w:snapToGrid w:val="0"/>
                <w:kern w:val="0"/>
                <w:szCs w:val="21"/>
              </w:rPr>
              <w:t>第四次</w:t>
            </w:r>
            <w:bookmarkEnd w:id="1387"/>
            <w:bookmarkEnd w:id="1388"/>
            <w:bookmarkEnd w:id="1389"/>
            <w:bookmarkEnd w:id="1390"/>
            <w:bookmarkEnd w:id="1391"/>
          </w:p>
        </w:tc>
        <w:tc>
          <w:tcPr>
            <w:tcW w:w="324" w:type="pct"/>
            <w:vMerge/>
            <w:tcBorders>
              <w:left w:val="single" w:sz="4" w:space="0" w:color="auto"/>
              <w:bottom w:val="single" w:sz="12" w:space="0" w:color="auto"/>
            </w:tcBorders>
            <w:vAlign w:val="center"/>
          </w:tcPr>
          <w:p w:rsidR="0018371F" w:rsidRDefault="0018371F">
            <w:pPr>
              <w:tabs>
                <w:tab w:val="left" w:pos="222"/>
                <w:tab w:val="center" w:pos="493"/>
              </w:tabs>
              <w:jc w:val="center"/>
              <w:outlineLvl w:val="0"/>
              <w:rPr>
                <w:bCs/>
                <w:snapToGrid w:val="0"/>
                <w:kern w:val="0"/>
                <w:szCs w:val="21"/>
              </w:rPr>
            </w:pPr>
          </w:p>
        </w:tc>
      </w:tr>
      <w:tr w:rsidR="009B448C">
        <w:trPr>
          <w:cantSplit/>
          <w:trHeight w:val="340"/>
          <w:jc w:val="center"/>
        </w:trPr>
        <w:tc>
          <w:tcPr>
            <w:tcW w:w="519" w:type="pct"/>
            <w:vMerge w:val="restart"/>
            <w:tcBorders>
              <w:top w:val="single" w:sz="12" w:space="0" w:color="auto"/>
              <w:left w:val="nil"/>
              <w:right w:val="single" w:sz="4" w:space="0" w:color="auto"/>
            </w:tcBorders>
            <w:tcMar>
              <w:top w:w="0" w:type="dxa"/>
              <w:left w:w="108" w:type="dxa"/>
              <w:bottom w:w="0" w:type="dxa"/>
              <w:right w:w="108" w:type="dxa"/>
            </w:tcMar>
            <w:vAlign w:val="center"/>
          </w:tcPr>
          <w:p w:rsidR="009B448C" w:rsidRDefault="009B448C" w:rsidP="009B448C">
            <w:pPr>
              <w:jc w:val="center"/>
              <w:outlineLvl w:val="0"/>
              <w:rPr>
                <w:bCs/>
                <w:kern w:val="0"/>
                <w:szCs w:val="21"/>
              </w:rPr>
            </w:pPr>
            <w:bookmarkStart w:id="1392" w:name="_Toc102905445"/>
            <w:bookmarkStart w:id="1393" w:name="_Toc107328382"/>
            <w:bookmarkStart w:id="1394" w:name="_Toc142574927"/>
            <w:bookmarkStart w:id="1395" w:name="_Toc143879994"/>
            <w:bookmarkStart w:id="1396" w:name="_Toc183600238"/>
            <w:bookmarkStart w:id="1397" w:name="_Toc183773382"/>
            <w:bookmarkStart w:id="1398" w:name="_Toc184165628"/>
            <w:r>
              <w:rPr>
                <w:bCs/>
                <w:szCs w:val="21"/>
              </w:rPr>
              <w:t>1#</w:t>
            </w:r>
            <w:bookmarkEnd w:id="1392"/>
            <w:bookmarkEnd w:id="1393"/>
            <w:bookmarkEnd w:id="1394"/>
            <w:bookmarkEnd w:id="1395"/>
            <w:r>
              <w:rPr>
                <w:rFonts w:hint="eastAsia"/>
              </w:rPr>
              <w:t>游客服务中心（唐地村）</w:t>
            </w:r>
            <w:bookmarkEnd w:id="1396"/>
            <w:bookmarkEnd w:id="1397"/>
            <w:bookmarkEnd w:id="1398"/>
            <w:r>
              <w:rPr>
                <w:bCs/>
                <w:kern w:val="0"/>
                <w:szCs w:val="21"/>
              </w:rPr>
              <w:t xml:space="preserve"> </w:t>
            </w:r>
          </w:p>
        </w:tc>
        <w:tc>
          <w:tcPr>
            <w:tcW w:w="715" w:type="pct"/>
            <w:tcBorders>
              <w:top w:val="single" w:sz="12"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szCs w:val="21"/>
              </w:rPr>
            </w:pPr>
            <w:r>
              <w:rPr>
                <w:rFonts w:hint="eastAsia"/>
                <w:kern w:val="0"/>
                <w:szCs w:val="21"/>
              </w:rPr>
              <w:t>2024.11.05</w:t>
            </w:r>
          </w:p>
        </w:tc>
        <w:tc>
          <w:tcPr>
            <w:tcW w:w="607" w:type="pct"/>
            <w:vMerge w:val="restart"/>
            <w:tcBorders>
              <w:top w:val="single" w:sz="12" w:space="0" w:color="auto"/>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napToGrid w:val="0"/>
                <w:kern w:val="0"/>
                <w:szCs w:val="21"/>
              </w:rPr>
            </w:pPr>
            <w:bookmarkStart w:id="1399" w:name="_Toc183600239"/>
            <w:bookmarkStart w:id="1400" w:name="_Toc183773383"/>
            <w:bookmarkStart w:id="1401" w:name="_Toc184165629"/>
            <w:r>
              <w:rPr>
                <w:rFonts w:hint="eastAsia"/>
                <w:bCs/>
                <w:snapToGrid w:val="0"/>
                <w:kern w:val="0"/>
                <w:szCs w:val="21"/>
              </w:rPr>
              <w:t>硫化氢</w:t>
            </w:r>
            <w:bookmarkEnd w:id="1399"/>
            <w:bookmarkEnd w:id="1400"/>
            <w:bookmarkEnd w:id="1401"/>
          </w:p>
        </w:tc>
        <w:tc>
          <w:tcPr>
            <w:tcW w:w="403" w:type="pct"/>
            <w:tcBorders>
              <w:top w:val="single" w:sz="12" w:space="0" w:color="auto"/>
              <w:left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szCs w:val="21"/>
              </w:rPr>
              <w:t>4</w:t>
            </w:r>
          </w:p>
        </w:tc>
        <w:tc>
          <w:tcPr>
            <w:tcW w:w="403" w:type="pct"/>
            <w:tcBorders>
              <w:top w:val="single" w:sz="12"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4</w:t>
            </w:r>
          </w:p>
        </w:tc>
        <w:tc>
          <w:tcPr>
            <w:tcW w:w="402" w:type="pct"/>
            <w:tcBorders>
              <w:top w:val="single" w:sz="12"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3L</w:t>
            </w:r>
          </w:p>
        </w:tc>
        <w:tc>
          <w:tcPr>
            <w:tcW w:w="327" w:type="pct"/>
            <w:tcBorders>
              <w:top w:val="single" w:sz="12"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4</w:t>
            </w:r>
          </w:p>
        </w:tc>
        <w:tc>
          <w:tcPr>
            <w:tcW w:w="326" w:type="pct"/>
            <w:tcBorders>
              <w:top w:val="single" w:sz="12"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6" w:type="pct"/>
            <w:tcBorders>
              <w:top w:val="single" w:sz="12"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4" w:type="pct"/>
            <w:tcBorders>
              <w:top w:val="single" w:sz="12"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0.3</w:t>
            </w:r>
          </w:p>
        </w:tc>
        <w:tc>
          <w:tcPr>
            <w:tcW w:w="324" w:type="pct"/>
            <w:tcBorders>
              <w:top w:val="single" w:sz="12"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4" w:type="pct"/>
            <w:tcBorders>
              <w:top w:val="single" w:sz="12"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02" w:name="_Toc142574930"/>
            <w:bookmarkStart w:id="1403" w:name="_Toc143879997"/>
            <w:bookmarkStart w:id="1404" w:name="_Toc183600240"/>
            <w:bookmarkStart w:id="1405" w:name="_Toc183773384"/>
            <w:bookmarkStart w:id="1406" w:name="_Toc184165630"/>
            <w:r>
              <w:rPr>
                <w:rFonts w:hint="eastAsia"/>
                <w:bCs/>
                <w:szCs w:val="21"/>
              </w:rPr>
              <w:t>达标</w:t>
            </w:r>
            <w:bookmarkEnd w:id="1402"/>
            <w:bookmarkEnd w:id="1403"/>
            <w:bookmarkEnd w:id="1404"/>
            <w:bookmarkEnd w:id="1405"/>
            <w:bookmarkEnd w:id="1406"/>
          </w:p>
        </w:tc>
      </w:tr>
      <w:tr w:rsid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kern w:val="0"/>
                <w:szCs w:val="21"/>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2024.11.06</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napToGrid w:val="0"/>
                <w:kern w:val="0"/>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rFonts w:hint="eastAsia"/>
                <w:szCs w:val="21"/>
              </w:rPr>
              <w:t>3L</w:t>
            </w:r>
          </w:p>
        </w:tc>
        <w:tc>
          <w:tcPr>
            <w:tcW w:w="403"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4</w:t>
            </w:r>
          </w:p>
        </w:tc>
        <w:tc>
          <w:tcPr>
            <w:tcW w:w="402"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3L</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5</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0.3</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0.3</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0.5</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07" w:name="_Toc142574932"/>
            <w:bookmarkStart w:id="1408" w:name="_Toc143879999"/>
            <w:bookmarkStart w:id="1409" w:name="_Toc183600241"/>
            <w:bookmarkStart w:id="1410" w:name="_Toc183773385"/>
            <w:bookmarkStart w:id="1411" w:name="_Toc184165631"/>
            <w:r>
              <w:rPr>
                <w:rFonts w:hint="eastAsia"/>
                <w:bCs/>
                <w:szCs w:val="21"/>
              </w:rPr>
              <w:t>达标</w:t>
            </w:r>
            <w:bookmarkEnd w:id="1407"/>
            <w:bookmarkEnd w:id="1408"/>
            <w:bookmarkEnd w:id="1409"/>
            <w:bookmarkEnd w:id="1410"/>
            <w:bookmarkEnd w:id="1411"/>
          </w:p>
        </w:tc>
      </w:tr>
      <w:tr w:rsid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kern w:val="0"/>
                <w:szCs w:val="21"/>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2024.11.07</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napToGrid w:val="0"/>
                <w:kern w:val="0"/>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szCs w:val="21"/>
              </w:rPr>
              <w:t>4</w:t>
            </w:r>
          </w:p>
        </w:tc>
        <w:tc>
          <w:tcPr>
            <w:tcW w:w="403"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4</w:t>
            </w:r>
          </w:p>
        </w:tc>
        <w:tc>
          <w:tcPr>
            <w:tcW w:w="402"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4</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5</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0.5</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12" w:name="_Toc142574934"/>
            <w:bookmarkStart w:id="1413" w:name="_Toc143880001"/>
            <w:bookmarkStart w:id="1414" w:name="_Toc183600242"/>
            <w:bookmarkStart w:id="1415" w:name="_Toc183773386"/>
            <w:bookmarkStart w:id="1416" w:name="_Toc184165632"/>
            <w:r>
              <w:rPr>
                <w:rFonts w:hint="eastAsia"/>
                <w:bCs/>
                <w:szCs w:val="21"/>
              </w:rPr>
              <w:t>达标</w:t>
            </w:r>
            <w:bookmarkEnd w:id="1412"/>
            <w:bookmarkEnd w:id="1413"/>
            <w:bookmarkEnd w:id="1414"/>
            <w:bookmarkEnd w:id="1415"/>
            <w:bookmarkEnd w:id="1416"/>
          </w:p>
        </w:tc>
      </w:tr>
      <w:tr w:rsid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kern w:val="0"/>
                <w:szCs w:val="21"/>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2024.11.08</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napToGrid w:val="0"/>
                <w:kern w:val="0"/>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szCs w:val="21"/>
              </w:rPr>
              <w:t>5</w:t>
            </w:r>
          </w:p>
        </w:tc>
        <w:tc>
          <w:tcPr>
            <w:tcW w:w="403"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5</w:t>
            </w:r>
          </w:p>
        </w:tc>
        <w:tc>
          <w:tcPr>
            <w:tcW w:w="402"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4</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3L</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0.5</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0.5</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0.3</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17" w:name="_Toc142574936"/>
            <w:bookmarkStart w:id="1418" w:name="_Toc143880003"/>
            <w:bookmarkStart w:id="1419" w:name="_Toc183600243"/>
            <w:bookmarkStart w:id="1420" w:name="_Toc183773387"/>
            <w:bookmarkStart w:id="1421" w:name="_Toc184165633"/>
            <w:r>
              <w:rPr>
                <w:rFonts w:hint="eastAsia"/>
                <w:bCs/>
                <w:szCs w:val="21"/>
              </w:rPr>
              <w:t>达标</w:t>
            </w:r>
            <w:bookmarkEnd w:id="1417"/>
            <w:bookmarkEnd w:id="1418"/>
            <w:bookmarkEnd w:id="1419"/>
            <w:bookmarkEnd w:id="1420"/>
            <w:bookmarkEnd w:id="1421"/>
          </w:p>
        </w:tc>
      </w:tr>
      <w:tr w:rsid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2024.11.09</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zCs w:val="21"/>
              </w:rPr>
            </w:pPr>
          </w:p>
        </w:tc>
        <w:tc>
          <w:tcPr>
            <w:tcW w:w="4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rFonts w:hint="eastAsia"/>
                <w:szCs w:val="21"/>
              </w:rPr>
              <w:t>3L</w:t>
            </w:r>
          </w:p>
        </w:tc>
        <w:tc>
          <w:tcPr>
            <w:tcW w:w="403"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szCs w:val="21"/>
              </w:rPr>
              <w:t>4</w:t>
            </w:r>
          </w:p>
        </w:tc>
        <w:tc>
          <w:tcPr>
            <w:tcW w:w="402"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rFonts w:hint="eastAsia"/>
                <w:szCs w:val="21"/>
              </w:rPr>
              <w:t>3L</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4</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0.3</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0.3</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22" w:name="_Toc142574938"/>
            <w:bookmarkStart w:id="1423" w:name="_Toc143880005"/>
            <w:bookmarkStart w:id="1424" w:name="_Toc183600244"/>
            <w:bookmarkStart w:id="1425" w:name="_Toc183773388"/>
            <w:bookmarkStart w:id="1426" w:name="_Toc184165634"/>
            <w:r>
              <w:rPr>
                <w:rFonts w:hint="eastAsia"/>
                <w:bCs/>
                <w:szCs w:val="21"/>
              </w:rPr>
              <w:t>达标</w:t>
            </w:r>
            <w:bookmarkEnd w:id="1422"/>
            <w:bookmarkEnd w:id="1423"/>
            <w:bookmarkEnd w:id="1424"/>
            <w:bookmarkEnd w:id="1425"/>
            <w:bookmarkEnd w:id="1426"/>
          </w:p>
        </w:tc>
      </w:tr>
      <w:tr w:rsid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2024.11.10</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zCs w:val="21"/>
              </w:rPr>
            </w:pPr>
          </w:p>
        </w:tc>
        <w:tc>
          <w:tcPr>
            <w:tcW w:w="4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rFonts w:hint="eastAsia"/>
                <w:szCs w:val="21"/>
              </w:rPr>
              <w:t>3L</w:t>
            </w:r>
          </w:p>
        </w:tc>
        <w:tc>
          <w:tcPr>
            <w:tcW w:w="403"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szCs w:val="21"/>
              </w:rPr>
              <w:t>4</w:t>
            </w:r>
          </w:p>
        </w:tc>
        <w:tc>
          <w:tcPr>
            <w:tcW w:w="402"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szCs w:val="21"/>
              </w:rPr>
              <w:t>5</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3L</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0.3</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0.5</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0.3</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27" w:name="_Toc142574940"/>
            <w:bookmarkStart w:id="1428" w:name="_Toc143880007"/>
            <w:bookmarkStart w:id="1429" w:name="_Toc183600245"/>
            <w:bookmarkStart w:id="1430" w:name="_Toc183773389"/>
            <w:bookmarkStart w:id="1431" w:name="_Toc184165635"/>
            <w:r>
              <w:rPr>
                <w:rFonts w:hint="eastAsia"/>
                <w:bCs/>
                <w:szCs w:val="21"/>
              </w:rPr>
              <w:t>达标</w:t>
            </w:r>
            <w:bookmarkEnd w:id="1427"/>
            <w:bookmarkEnd w:id="1428"/>
            <w:bookmarkEnd w:id="1429"/>
            <w:bookmarkEnd w:id="1430"/>
            <w:bookmarkEnd w:id="1431"/>
          </w:p>
        </w:tc>
      </w:tr>
      <w:tr w:rsid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2024.11.11</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zCs w:val="21"/>
              </w:rPr>
            </w:pPr>
          </w:p>
        </w:tc>
        <w:tc>
          <w:tcPr>
            <w:tcW w:w="4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szCs w:val="21"/>
              </w:rPr>
              <w:t>4</w:t>
            </w:r>
          </w:p>
        </w:tc>
        <w:tc>
          <w:tcPr>
            <w:tcW w:w="403"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szCs w:val="21"/>
              </w:rPr>
              <w:t>5</w:t>
            </w:r>
          </w:p>
        </w:tc>
        <w:tc>
          <w:tcPr>
            <w:tcW w:w="402"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rFonts w:hint="eastAsia"/>
                <w:szCs w:val="21"/>
              </w:rPr>
              <w:t>4</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3</w:t>
            </w:r>
            <w:r>
              <w:rPr>
                <w:rFonts w:hint="eastAsia"/>
                <w:szCs w:val="21"/>
              </w:rPr>
              <w:t>L</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6"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0.5</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0.4</w:t>
            </w:r>
          </w:p>
        </w:tc>
        <w:tc>
          <w:tcPr>
            <w:tcW w:w="324" w:type="pct"/>
            <w:tcBorders>
              <w:top w:val="single" w:sz="4" w:space="0" w:color="auto"/>
              <w:left w:val="single" w:sz="4" w:space="0" w:color="auto"/>
              <w:bottom w:val="single" w:sz="4" w:space="0" w:color="auto"/>
            </w:tcBorders>
            <w:vAlign w:val="center"/>
          </w:tcPr>
          <w:p w:rsidR="009B448C" w:rsidRDefault="009B448C">
            <w:pPr>
              <w:jc w:val="center"/>
              <w:rPr>
                <w:bCs/>
                <w:snapToGrid w:val="0"/>
                <w:kern w:val="0"/>
                <w:szCs w:val="21"/>
              </w:rPr>
            </w:pPr>
            <w:r>
              <w:rPr>
                <w:rFonts w:hint="eastAsia"/>
                <w:bCs/>
                <w:snapToGrid w:val="0"/>
                <w:kern w:val="0"/>
                <w:szCs w:val="21"/>
              </w:rPr>
              <w:t>0.3</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32" w:name="_Toc142574942"/>
            <w:bookmarkStart w:id="1433" w:name="_Toc143880009"/>
            <w:bookmarkStart w:id="1434" w:name="_Toc183600246"/>
            <w:bookmarkStart w:id="1435" w:name="_Toc183773390"/>
            <w:bookmarkStart w:id="1436" w:name="_Toc184165636"/>
            <w:r>
              <w:rPr>
                <w:rFonts w:hint="eastAsia"/>
                <w:bCs/>
                <w:szCs w:val="21"/>
              </w:rPr>
              <w:t>达标</w:t>
            </w:r>
            <w:bookmarkEnd w:id="1432"/>
            <w:bookmarkEnd w:id="1433"/>
            <w:bookmarkEnd w:id="1434"/>
            <w:bookmarkEnd w:id="1435"/>
            <w:bookmarkEnd w:id="1436"/>
          </w:p>
        </w:tc>
      </w:tr>
      <w:tr w:rsidR="009B448C" w:rsidT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szCs w:val="21"/>
              </w:rPr>
            </w:pPr>
            <w:r>
              <w:rPr>
                <w:rFonts w:hint="eastAsia"/>
                <w:kern w:val="0"/>
                <w:szCs w:val="21"/>
              </w:rPr>
              <w:t>2024.11.05</w:t>
            </w:r>
          </w:p>
        </w:tc>
        <w:tc>
          <w:tcPr>
            <w:tcW w:w="607" w:type="pct"/>
            <w:vMerge w:val="restart"/>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zCs w:val="21"/>
              </w:rPr>
            </w:pPr>
            <w:bookmarkStart w:id="1437" w:name="_Toc183600247"/>
            <w:bookmarkStart w:id="1438" w:name="_Toc183773391"/>
            <w:bookmarkStart w:id="1439" w:name="_Toc184165637"/>
            <w:r>
              <w:rPr>
                <w:rFonts w:hint="eastAsia"/>
                <w:bCs/>
                <w:szCs w:val="21"/>
              </w:rPr>
              <w:t>氨</w:t>
            </w:r>
            <w:bookmarkEnd w:id="1437"/>
            <w:bookmarkEnd w:id="1438"/>
            <w:bookmarkEnd w:id="1439"/>
          </w:p>
        </w:tc>
        <w:tc>
          <w:tcPr>
            <w:tcW w:w="4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szCs w:val="21"/>
              </w:rPr>
              <w:t>5</w:t>
            </w:r>
            <w:r>
              <w:rPr>
                <w:rFonts w:hint="eastAsia"/>
                <w:szCs w:val="21"/>
              </w:rPr>
              <w:t>1</w:t>
            </w:r>
          </w:p>
        </w:tc>
        <w:tc>
          <w:tcPr>
            <w:tcW w:w="403"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szCs w:val="21"/>
              </w:rPr>
              <w:t>5</w:t>
            </w:r>
            <w:r>
              <w:rPr>
                <w:rFonts w:hint="eastAsia"/>
                <w:szCs w:val="21"/>
              </w:rPr>
              <w:t>2</w:t>
            </w:r>
          </w:p>
        </w:tc>
        <w:tc>
          <w:tcPr>
            <w:tcW w:w="402"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szCs w:val="21"/>
              </w:rPr>
              <w:t>6</w:t>
            </w:r>
            <w:r>
              <w:rPr>
                <w:rFonts w:hint="eastAsia"/>
                <w:szCs w:val="21"/>
              </w:rPr>
              <w:t>2</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6</w:t>
            </w:r>
            <w:r>
              <w:rPr>
                <w:rFonts w:hint="eastAsia"/>
                <w:szCs w:val="21"/>
              </w:rPr>
              <w:t>2</w:t>
            </w:r>
          </w:p>
        </w:tc>
        <w:tc>
          <w:tcPr>
            <w:tcW w:w="326" w:type="pct"/>
            <w:tcBorders>
              <w:top w:val="single" w:sz="4" w:space="0" w:color="auto"/>
              <w:left w:val="single" w:sz="4" w:space="0" w:color="auto"/>
              <w:bottom w:val="single" w:sz="4" w:space="0" w:color="auto"/>
            </w:tcBorders>
            <w:vAlign w:val="bottom"/>
          </w:tcPr>
          <w:p w:rsidR="009B448C" w:rsidRPr="009B448C" w:rsidRDefault="009B448C" w:rsidP="009B448C">
            <w:pPr>
              <w:widowControl/>
              <w:jc w:val="center"/>
              <w:rPr>
                <w:szCs w:val="21"/>
              </w:rPr>
            </w:pPr>
            <w:r w:rsidRPr="009B448C">
              <w:rPr>
                <w:rFonts w:hint="eastAsia"/>
                <w:szCs w:val="21"/>
              </w:rPr>
              <w:t>0.255</w:t>
            </w:r>
          </w:p>
        </w:tc>
        <w:tc>
          <w:tcPr>
            <w:tcW w:w="326"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0.26</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0.31</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0.31</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40" w:name="_Toc142574945"/>
            <w:bookmarkStart w:id="1441" w:name="_Toc143880012"/>
            <w:bookmarkStart w:id="1442" w:name="_Toc183600248"/>
            <w:bookmarkStart w:id="1443" w:name="_Toc183773392"/>
            <w:bookmarkStart w:id="1444" w:name="_Toc184165638"/>
            <w:r>
              <w:rPr>
                <w:rFonts w:hint="eastAsia"/>
                <w:bCs/>
                <w:szCs w:val="21"/>
              </w:rPr>
              <w:t>达标</w:t>
            </w:r>
            <w:bookmarkEnd w:id="1440"/>
            <w:bookmarkEnd w:id="1441"/>
            <w:bookmarkEnd w:id="1442"/>
            <w:bookmarkEnd w:id="1443"/>
            <w:bookmarkEnd w:id="1444"/>
          </w:p>
        </w:tc>
      </w:tr>
      <w:tr w:rsidR="009B448C" w:rsidT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kern w:val="0"/>
                <w:szCs w:val="21"/>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2024.11.06</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napToGrid w:val="0"/>
                <w:kern w:val="0"/>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szCs w:val="21"/>
              </w:rPr>
              <w:t>6</w:t>
            </w:r>
            <w:r>
              <w:rPr>
                <w:rFonts w:hint="eastAsia"/>
                <w:szCs w:val="21"/>
              </w:rPr>
              <w:t>2</w:t>
            </w:r>
          </w:p>
        </w:tc>
        <w:tc>
          <w:tcPr>
            <w:tcW w:w="403"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55</w:t>
            </w:r>
          </w:p>
        </w:tc>
        <w:tc>
          <w:tcPr>
            <w:tcW w:w="402"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5</w:t>
            </w:r>
            <w:r>
              <w:rPr>
                <w:rFonts w:hint="eastAsia"/>
                <w:szCs w:val="21"/>
              </w:rPr>
              <w:t>5</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5</w:t>
            </w:r>
            <w:r>
              <w:rPr>
                <w:rFonts w:hint="eastAsia"/>
                <w:szCs w:val="21"/>
              </w:rPr>
              <w:t>2</w:t>
            </w:r>
          </w:p>
        </w:tc>
        <w:tc>
          <w:tcPr>
            <w:tcW w:w="326" w:type="pct"/>
            <w:tcBorders>
              <w:top w:val="single" w:sz="4" w:space="0" w:color="auto"/>
              <w:left w:val="single" w:sz="4" w:space="0" w:color="auto"/>
              <w:bottom w:val="single" w:sz="4" w:space="0" w:color="auto"/>
            </w:tcBorders>
            <w:vAlign w:val="bottom"/>
          </w:tcPr>
          <w:p w:rsidR="009B448C" w:rsidRPr="009B448C" w:rsidRDefault="009B448C" w:rsidP="009B448C">
            <w:pPr>
              <w:widowControl/>
              <w:jc w:val="center"/>
              <w:rPr>
                <w:szCs w:val="21"/>
              </w:rPr>
            </w:pPr>
            <w:r w:rsidRPr="009B448C">
              <w:rPr>
                <w:rFonts w:hint="eastAsia"/>
                <w:szCs w:val="21"/>
              </w:rPr>
              <w:t>0.31</w:t>
            </w:r>
          </w:p>
        </w:tc>
        <w:tc>
          <w:tcPr>
            <w:tcW w:w="326"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0.275</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0.275</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0.26</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45" w:name="_Toc142574947"/>
            <w:bookmarkStart w:id="1446" w:name="_Toc143880014"/>
            <w:bookmarkStart w:id="1447" w:name="_Toc183600249"/>
            <w:bookmarkStart w:id="1448" w:name="_Toc183773393"/>
            <w:bookmarkStart w:id="1449" w:name="_Toc184165639"/>
            <w:r>
              <w:rPr>
                <w:rFonts w:hint="eastAsia"/>
                <w:bCs/>
                <w:szCs w:val="21"/>
              </w:rPr>
              <w:t>达标</w:t>
            </w:r>
            <w:bookmarkEnd w:id="1445"/>
            <w:bookmarkEnd w:id="1446"/>
            <w:bookmarkEnd w:id="1447"/>
            <w:bookmarkEnd w:id="1448"/>
            <w:bookmarkEnd w:id="1449"/>
          </w:p>
        </w:tc>
      </w:tr>
      <w:tr w:rsidR="009B448C" w:rsidT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kern w:val="0"/>
                <w:szCs w:val="21"/>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2024.11.07</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napToGrid w:val="0"/>
                <w:kern w:val="0"/>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szCs w:val="21"/>
              </w:rPr>
              <w:t>7</w:t>
            </w:r>
            <w:r>
              <w:rPr>
                <w:rFonts w:hint="eastAsia"/>
                <w:szCs w:val="21"/>
              </w:rPr>
              <w:t>1</w:t>
            </w:r>
          </w:p>
        </w:tc>
        <w:tc>
          <w:tcPr>
            <w:tcW w:w="403"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58</w:t>
            </w:r>
          </w:p>
        </w:tc>
        <w:tc>
          <w:tcPr>
            <w:tcW w:w="402"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4</w:t>
            </w:r>
            <w:r>
              <w:rPr>
                <w:rFonts w:hint="eastAsia"/>
                <w:szCs w:val="21"/>
              </w:rPr>
              <w:t>6</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5</w:t>
            </w:r>
            <w:r>
              <w:rPr>
                <w:rFonts w:hint="eastAsia"/>
                <w:szCs w:val="21"/>
              </w:rPr>
              <w:t>4</w:t>
            </w:r>
          </w:p>
        </w:tc>
        <w:tc>
          <w:tcPr>
            <w:tcW w:w="326" w:type="pct"/>
            <w:tcBorders>
              <w:top w:val="single" w:sz="4" w:space="0" w:color="auto"/>
              <w:left w:val="single" w:sz="4" w:space="0" w:color="auto"/>
              <w:bottom w:val="single" w:sz="4" w:space="0" w:color="auto"/>
            </w:tcBorders>
            <w:vAlign w:val="bottom"/>
          </w:tcPr>
          <w:p w:rsidR="009B448C" w:rsidRPr="009B448C" w:rsidRDefault="009B448C" w:rsidP="009B448C">
            <w:pPr>
              <w:widowControl/>
              <w:jc w:val="center"/>
              <w:rPr>
                <w:szCs w:val="21"/>
              </w:rPr>
            </w:pPr>
            <w:r w:rsidRPr="009B448C">
              <w:rPr>
                <w:rFonts w:hint="eastAsia"/>
                <w:szCs w:val="21"/>
              </w:rPr>
              <w:t>0.355</w:t>
            </w:r>
          </w:p>
        </w:tc>
        <w:tc>
          <w:tcPr>
            <w:tcW w:w="326"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0.29</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0.23</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0.27</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50" w:name="_Toc142574949"/>
            <w:bookmarkStart w:id="1451" w:name="_Toc143880016"/>
            <w:bookmarkStart w:id="1452" w:name="_Toc183600250"/>
            <w:bookmarkStart w:id="1453" w:name="_Toc183773394"/>
            <w:bookmarkStart w:id="1454" w:name="_Toc184165640"/>
            <w:r>
              <w:rPr>
                <w:rFonts w:hint="eastAsia"/>
                <w:bCs/>
                <w:szCs w:val="21"/>
              </w:rPr>
              <w:t>达标</w:t>
            </w:r>
            <w:bookmarkEnd w:id="1450"/>
            <w:bookmarkEnd w:id="1451"/>
            <w:bookmarkEnd w:id="1452"/>
            <w:bookmarkEnd w:id="1453"/>
            <w:bookmarkEnd w:id="1454"/>
          </w:p>
        </w:tc>
      </w:tr>
      <w:tr w:rsidR="009B448C" w:rsidT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kern w:val="0"/>
                <w:szCs w:val="21"/>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2024.11.08</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napToGrid w:val="0"/>
                <w:kern w:val="0"/>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szCs w:val="21"/>
              </w:rPr>
              <w:t>6</w:t>
            </w:r>
            <w:r>
              <w:rPr>
                <w:rFonts w:hint="eastAsia"/>
                <w:szCs w:val="21"/>
              </w:rPr>
              <w:t>0</w:t>
            </w:r>
          </w:p>
        </w:tc>
        <w:tc>
          <w:tcPr>
            <w:tcW w:w="403"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4</w:t>
            </w:r>
            <w:r>
              <w:rPr>
                <w:rFonts w:hint="eastAsia"/>
                <w:szCs w:val="21"/>
              </w:rPr>
              <w:t>8</w:t>
            </w:r>
          </w:p>
        </w:tc>
        <w:tc>
          <w:tcPr>
            <w:tcW w:w="402"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5</w:t>
            </w:r>
            <w:r>
              <w:rPr>
                <w:rFonts w:hint="eastAsia"/>
                <w:szCs w:val="21"/>
              </w:rPr>
              <w:t>4</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szCs w:val="21"/>
              </w:rPr>
              <w:t>5</w:t>
            </w:r>
            <w:r>
              <w:rPr>
                <w:rFonts w:hint="eastAsia"/>
                <w:szCs w:val="21"/>
              </w:rPr>
              <w:t>2</w:t>
            </w:r>
          </w:p>
        </w:tc>
        <w:tc>
          <w:tcPr>
            <w:tcW w:w="326" w:type="pct"/>
            <w:tcBorders>
              <w:top w:val="single" w:sz="4" w:space="0" w:color="auto"/>
              <w:left w:val="single" w:sz="4" w:space="0" w:color="auto"/>
              <w:bottom w:val="single" w:sz="4" w:space="0" w:color="auto"/>
            </w:tcBorders>
            <w:vAlign w:val="bottom"/>
          </w:tcPr>
          <w:p w:rsidR="009B448C" w:rsidRPr="009B448C" w:rsidRDefault="009B448C" w:rsidP="009B448C">
            <w:pPr>
              <w:widowControl/>
              <w:jc w:val="center"/>
              <w:rPr>
                <w:szCs w:val="21"/>
              </w:rPr>
            </w:pPr>
            <w:r w:rsidRPr="009B448C">
              <w:rPr>
                <w:rFonts w:hint="eastAsia"/>
                <w:szCs w:val="21"/>
              </w:rPr>
              <w:t>0.3</w:t>
            </w:r>
          </w:p>
        </w:tc>
        <w:tc>
          <w:tcPr>
            <w:tcW w:w="326"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0.24</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0.27</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0.26</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55" w:name="_Toc142574951"/>
            <w:bookmarkStart w:id="1456" w:name="_Toc143880018"/>
            <w:bookmarkStart w:id="1457" w:name="_Toc183600251"/>
            <w:bookmarkStart w:id="1458" w:name="_Toc183773395"/>
            <w:bookmarkStart w:id="1459" w:name="_Toc184165641"/>
            <w:r>
              <w:rPr>
                <w:rFonts w:hint="eastAsia"/>
                <w:bCs/>
                <w:szCs w:val="21"/>
              </w:rPr>
              <w:t>达标</w:t>
            </w:r>
            <w:bookmarkEnd w:id="1455"/>
            <w:bookmarkEnd w:id="1456"/>
            <w:bookmarkEnd w:id="1457"/>
            <w:bookmarkEnd w:id="1458"/>
            <w:bookmarkEnd w:id="1459"/>
          </w:p>
        </w:tc>
      </w:tr>
      <w:tr w:rsidR="009B448C" w:rsidT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kern w:val="0"/>
                <w:szCs w:val="21"/>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2024.11.09</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napToGrid w:val="0"/>
                <w:kern w:val="0"/>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rFonts w:hint="eastAsia"/>
                <w:szCs w:val="21"/>
              </w:rPr>
              <w:t>65</w:t>
            </w:r>
          </w:p>
        </w:tc>
        <w:tc>
          <w:tcPr>
            <w:tcW w:w="403"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63</w:t>
            </w:r>
          </w:p>
        </w:tc>
        <w:tc>
          <w:tcPr>
            <w:tcW w:w="402"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52</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54</w:t>
            </w:r>
          </w:p>
        </w:tc>
        <w:tc>
          <w:tcPr>
            <w:tcW w:w="326" w:type="pct"/>
            <w:tcBorders>
              <w:top w:val="single" w:sz="4" w:space="0" w:color="auto"/>
              <w:left w:val="single" w:sz="4" w:space="0" w:color="auto"/>
              <w:bottom w:val="single" w:sz="4" w:space="0" w:color="auto"/>
            </w:tcBorders>
            <w:vAlign w:val="bottom"/>
          </w:tcPr>
          <w:p w:rsidR="009B448C" w:rsidRPr="009B448C" w:rsidRDefault="009B448C" w:rsidP="009B448C">
            <w:pPr>
              <w:widowControl/>
              <w:jc w:val="center"/>
              <w:rPr>
                <w:szCs w:val="21"/>
              </w:rPr>
            </w:pPr>
            <w:r w:rsidRPr="009B448C">
              <w:rPr>
                <w:rFonts w:hint="eastAsia"/>
                <w:szCs w:val="21"/>
              </w:rPr>
              <w:t>0.325</w:t>
            </w:r>
          </w:p>
        </w:tc>
        <w:tc>
          <w:tcPr>
            <w:tcW w:w="326"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0.315</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0.26</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0.27</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60" w:name="_Toc142574953"/>
            <w:bookmarkStart w:id="1461" w:name="_Toc143880020"/>
            <w:bookmarkStart w:id="1462" w:name="_Toc183600252"/>
            <w:bookmarkStart w:id="1463" w:name="_Toc183773396"/>
            <w:bookmarkStart w:id="1464" w:name="_Toc184165642"/>
            <w:r>
              <w:rPr>
                <w:rFonts w:hint="eastAsia"/>
                <w:bCs/>
                <w:szCs w:val="21"/>
              </w:rPr>
              <w:t>达标</w:t>
            </w:r>
            <w:bookmarkEnd w:id="1460"/>
            <w:bookmarkEnd w:id="1461"/>
            <w:bookmarkEnd w:id="1462"/>
            <w:bookmarkEnd w:id="1463"/>
            <w:bookmarkEnd w:id="1464"/>
          </w:p>
        </w:tc>
      </w:tr>
      <w:tr w:rsidR="009B448C" w:rsidT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2024.11.10</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zCs w:val="21"/>
              </w:rPr>
            </w:pPr>
          </w:p>
        </w:tc>
        <w:tc>
          <w:tcPr>
            <w:tcW w:w="4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rFonts w:hint="eastAsia"/>
                <w:szCs w:val="21"/>
              </w:rPr>
              <w:t>56</w:t>
            </w:r>
          </w:p>
        </w:tc>
        <w:tc>
          <w:tcPr>
            <w:tcW w:w="403"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rFonts w:hint="eastAsia"/>
                <w:szCs w:val="21"/>
              </w:rPr>
              <w:t>54</w:t>
            </w:r>
          </w:p>
        </w:tc>
        <w:tc>
          <w:tcPr>
            <w:tcW w:w="402"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rFonts w:hint="eastAsia"/>
                <w:szCs w:val="21"/>
              </w:rPr>
              <w:t>52</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52</w:t>
            </w:r>
          </w:p>
        </w:tc>
        <w:tc>
          <w:tcPr>
            <w:tcW w:w="326" w:type="pct"/>
            <w:tcBorders>
              <w:top w:val="single" w:sz="4" w:space="0" w:color="auto"/>
              <w:left w:val="single" w:sz="4" w:space="0" w:color="auto"/>
              <w:bottom w:val="single" w:sz="4" w:space="0" w:color="auto"/>
            </w:tcBorders>
            <w:vAlign w:val="bottom"/>
          </w:tcPr>
          <w:p w:rsidR="009B448C" w:rsidRPr="009B448C" w:rsidRDefault="009B448C" w:rsidP="009B448C">
            <w:pPr>
              <w:widowControl/>
              <w:jc w:val="center"/>
              <w:rPr>
                <w:szCs w:val="21"/>
              </w:rPr>
            </w:pPr>
            <w:r w:rsidRPr="009B448C">
              <w:rPr>
                <w:rFonts w:hint="eastAsia"/>
                <w:szCs w:val="21"/>
              </w:rPr>
              <w:t>0.28</w:t>
            </w:r>
          </w:p>
        </w:tc>
        <w:tc>
          <w:tcPr>
            <w:tcW w:w="326"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0.27</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0.26</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0.26</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65" w:name="_Toc142574955"/>
            <w:bookmarkStart w:id="1466" w:name="_Toc143880022"/>
            <w:bookmarkStart w:id="1467" w:name="_Toc183600253"/>
            <w:bookmarkStart w:id="1468" w:name="_Toc183773397"/>
            <w:bookmarkStart w:id="1469" w:name="_Toc184165643"/>
            <w:r>
              <w:rPr>
                <w:rFonts w:hint="eastAsia"/>
                <w:bCs/>
                <w:szCs w:val="21"/>
              </w:rPr>
              <w:t>达标</w:t>
            </w:r>
            <w:bookmarkEnd w:id="1465"/>
            <w:bookmarkEnd w:id="1466"/>
            <w:bookmarkEnd w:id="1467"/>
            <w:bookmarkEnd w:id="1468"/>
            <w:bookmarkEnd w:id="1469"/>
          </w:p>
        </w:tc>
      </w:tr>
      <w:tr w:rsidR="009B448C" w:rsidTr="009B448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9B448C" w:rsidRDefault="009B448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spacing w:line="260" w:lineRule="exact"/>
              <w:jc w:val="center"/>
              <w:rPr>
                <w:kern w:val="0"/>
                <w:szCs w:val="21"/>
              </w:rPr>
            </w:pPr>
            <w:r>
              <w:rPr>
                <w:rFonts w:hint="eastAsia"/>
                <w:kern w:val="0"/>
                <w:szCs w:val="21"/>
              </w:rPr>
              <w:t>2024.11.11</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9B448C" w:rsidRDefault="009B448C">
            <w:pPr>
              <w:jc w:val="center"/>
              <w:outlineLvl w:val="0"/>
              <w:rPr>
                <w:bCs/>
                <w:szCs w:val="21"/>
              </w:rPr>
            </w:pPr>
          </w:p>
        </w:tc>
        <w:tc>
          <w:tcPr>
            <w:tcW w:w="4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B448C" w:rsidRDefault="009B448C" w:rsidP="009B448C">
            <w:pPr>
              <w:widowControl/>
              <w:jc w:val="center"/>
              <w:rPr>
                <w:szCs w:val="21"/>
              </w:rPr>
            </w:pPr>
            <w:r>
              <w:rPr>
                <w:rFonts w:hint="eastAsia"/>
                <w:szCs w:val="21"/>
              </w:rPr>
              <w:t>72</w:t>
            </w:r>
          </w:p>
        </w:tc>
        <w:tc>
          <w:tcPr>
            <w:tcW w:w="403"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rFonts w:hint="eastAsia"/>
                <w:szCs w:val="21"/>
              </w:rPr>
              <w:t>82</w:t>
            </w:r>
          </w:p>
        </w:tc>
        <w:tc>
          <w:tcPr>
            <w:tcW w:w="402" w:type="pct"/>
            <w:tcBorders>
              <w:top w:val="single" w:sz="4" w:space="0" w:color="auto"/>
              <w:left w:val="single" w:sz="4" w:space="0" w:color="auto"/>
              <w:bottom w:val="single" w:sz="4" w:space="0" w:color="auto"/>
              <w:right w:val="single" w:sz="4" w:space="0" w:color="auto"/>
            </w:tcBorders>
            <w:vAlign w:val="center"/>
          </w:tcPr>
          <w:p w:rsidR="009B448C" w:rsidRDefault="009B448C" w:rsidP="009B448C">
            <w:pPr>
              <w:widowControl/>
              <w:jc w:val="center"/>
              <w:rPr>
                <w:szCs w:val="21"/>
              </w:rPr>
            </w:pPr>
            <w:r>
              <w:rPr>
                <w:rFonts w:hint="eastAsia"/>
                <w:szCs w:val="21"/>
              </w:rPr>
              <w:t>60</w:t>
            </w:r>
          </w:p>
        </w:tc>
        <w:tc>
          <w:tcPr>
            <w:tcW w:w="327" w:type="pct"/>
            <w:tcBorders>
              <w:top w:val="single" w:sz="4" w:space="0" w:color="auto"/>
              <w:left w:val="single" w:sz="4" w:space="0" w:color="auto"/>
              <w:bottom w:val="single" w:sz="4" w:space="0" w:color="auto"/>
            </w:tcBorders>
            <w:vAlign w:val="center"/>
          </w:tcPr>
          <w:p w:rsidR="009B448C" w:rsidRDefault="009B448C" w:rsidP="009B448C">
            <w:pPr>
              <w:widowControl/>
              <w:jc w:val="center"/>
              <w:rPr>
                <w:szCs w:val="21"/>
              </w:rPr>
            </w:pPr>
            <w:r>
              <w:rPr>
                <w:rFonts w:hint="eastAsia"/>
                <w:szCs w:val="21"/>
              </w:rPr>
              <w:t>53</w:t>
            </w:r>
          </w:p>
        </w:tc>
        <w:tc>
          <w:tcPr>
            <w:tcW w:w="326" w:type="pct"/>
            <w:tcBorders>
              <w:top w:val="single" w:sz="4" w:space="0" w:color="auto"/>
              <w:left w:val="single" w:sz="4" w:space="0" w:color="auto"/>
              <w:bottom w:val="single" w:sz="4" w:space="0" w:color="auto"/>
            </w:tcBorders>
            <w:vAlign w:val="bottom"/>
          </w:tcPr>
          <w:p w:rsidR="009B448C" w:rsidRPr="009B448C" w:rsidRDefault="009B448C" w:rsidP="009B448C">
            <w:pPr>
              <w:widowControl/>
              <w:jc w:val="center"/>
              <w:rPr>
                <w:szCs w:val="21"/>
              </w:rPr>
            </w:pPr>
            <w:r w:rsidRPr="009B448C">
              <w:rPr>
                <w:rFonts w:hint="eastAsia"/>
                <w:szCs w:val="21"/>
              </w:rPr>
              <w:t>0.36</w:t>
            </w:r>
          </w:p>
        </w:tc>
        <w:tc>
          <w:tcPr>
            <w:tcW w:w="326"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0.41</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0.3</w:t>
            </w:r>
          </w:p>
        </w:tc>
        <w:tc>
          <w:tcPr>
            <w:tcW w:w="324" w:type="pct"/>
            <w:tcBorders>
              <w:top w:val="single" w:sz="4" w:space="0" w:color="auto"/>
              <w:left w:val="single" w:sz="4" w:space="0" w:color="auto"/>
              <w:bottom w:val="single" w:sz="4" w:space="0" w:color="auto"/>
            </w:tcBorders>
            <w:vAlign w:val="center"/>
          </w:tcPr>
          <w:p w:rsidR="009B448C" w:rsidRPr="009B448C" w:rsidRDefault="00006725" w:rsidP="009B448C">
            <w:pPr>
              <w:widowControl/>
              <w:jc w:val="center"/>
              <w:rPr>
                <w:szCs w:val="21"/>
              </w:rPr>
            </w:pPr>
            <w:r>
              <w:rPr>
                <w:rFonts w:hint="eastAsia"/>
                <w:szCs w:val="21"/>
              </w:rPr>
              <w:t>0.0265</w:t>
            </w:r>
          </w:p>
        </w:tc>
        <w:tc>
          <w:tcPr>
            <w:tcW w:w="324" w:type="pct"/>
            <w:tcBorders>
              <w:top w:val="single" w:sz="4" w:space="0" w:color="auto"/>
              <w:left w:val="single" w:sz="4" w:space="0" w:color="auto"/>
              <w:bottom w:val="single" w:sz="4" w:space="0" w:color="auto"/>
            </w:tcBorders>
            <w:vAlign w:val="center"/>
          </w:tcPr>
          <w:p w:rsidR="009B448C" w:rsidRDefault="009B448C">
            <w:pPr>
              <w:tabs>
                <w:tab w:val="left" w:pos="222"/>
                <w:tab w:val="center" w:pos="493"/>
              </w:tabs>
              <w:jc w:val="center"/>
              <w:outlineLvl w:val="0"/>
              <w:rPr>
                <w:bCs/>
                <w:szCs w:val="21"/>
              </w:rPr>
            </w:pPr>
            <w:bookmarkStart w:id="1470" w:name="_Toc142574957"/>
            <w:bookmarkStart w:id="1471" w:name="_Toc143880024"/>
            <w:bookmarkStart w:id="1472" w:name="_Toc183600254"/>
            <w:bookmarkStart w:id="1473" w:name="_Toc183773398"/>
            <w:bookmarkStart w:id="1474" w:name="_Toc184165644"/>
            <w:r>
              <w:rPr>
                <w:rFonts w:hint="eastAsia"/>
                <w:bCs/>
                <w:szCs w:val="21"/>
              </w:rPr>
              <w:t>达标</w:t>
            </w:r>
            <w:bookmarkEnd w:id="1470"/>
            <w:bookmarkEnd w:id="1471"/>
            <w:bookmarkEnd w:id="1472"/>
            <w:bookmarkEnd w:id="1473"/>
            <w:bookmarkEnd w:id="1474"/>
          </w:p>
        </w:tc>
      </w:tr>
      <w:tr w:rsidR="00006725" w:rsidTr="00006725">
        <w:trPr>
          <w:cantSplit/>
          <w:trHeight w:val="340"/>
          <w:jc w:val="center"/>
        </w:trPr>
        <w:tc>
          <w:tcPr>
            <w:tcW w:w="519" w:type="pct"/>
            <w:vMerge w:val="restart"/>
            <w:tcBorders>
              <w:left w:val="nil"/>
              <w:right w:val="single" w:sz="4" w:space="0" w:color="auto"/>
            </w:tcBorders>
            <w:tcMar>
              <w:top w:w="0" w:type="dxa"/>
              <w:left w:w="108" w:type="dxa"/>
              <w:bottom w:w="0" w:type="dxa"/>
              <w:right w:w="108" w:type="dxa"/>
            </w:tcMar>
            <w:vAlign w:val="center"/>
          </w:tcPr>
          <w:p w:rsidR="00006725" w:rsidRDefault="00006725" w:rsidP="00006725">
            <w:pPr>
              <w:jc w:val="center"/>
              <w:outlineLvl w:val="0"/>
              <w:rPr>
                <w:bCs/>
              </w:rPr>
            </w:pPr>
            <w:bookmarkStart w:id="1475" w:name="_Toc142574988"/>
            <w:bookmarkStart w:id="1476" w:name="_Toc143880055"/>
            <w:bookmarkStart w:id="1477" w:name="_Toc183600255"/>
            <w:bookmarkStart w:id="1478" w:name="_Toc183773399"/>
            <w:bookmarkStart w:id="1479" w:name="_Toc184165645"/>
            <w:r>
              <w:rPr>
                <w:rFonts w:hint="eastAsia"/>
              </w:rPr>
              <w:t>2#</w:t>
            </w:r>
            <w:bookmarkEnd w:id="1475"/>
            <w:bookmarkEnd w:id="1476"/>
            <w:r>
              <w:rPr>
                <w:rFonts w:hint="eastAsia"/>
                <w:snapToGrid w:val="0"/>
                <w:kern w:val="0"/>
                <w:szCs w:val="21"/>
              </w:rPr>
              <w:t>湖口接待点</w:t>
            </w:r>
            <w:bookmarkEnd w:id="1477"/>
            <w:bookmarkEnd w:id="1478"/>
            <w:bookmarkEnd w:id="1479"/>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szCs w:val="21"/>
              </w:rPr>
            </w:pPr>
            <w:r>
              <w:rPr>
                <w:rFonts w:hint="eastAsia"/>
                <w:kern w:val="0"/>
                <w:szCs w:val="21"/>
              </w:rPr>
              <w:t>2024.11.05</w:t>
            </w:r>
          </w:p>
        </w:tc>
        <w:tc>
          <w:tcPr>
            <w:tcW w:w="607" w:type="pct"/>
            <w:vMerge w:val="restart"/>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bookmarkStart w:id="1480" w:name="_Toc107328432"/>
            <w:bookmarkStart w:id="1481" w:name="_Toc102905495"/>
            <w:bookmarkStart w:id="1482" w:name="_Toc142574990"/>
            <w:bookmarkStart w:id="1483" w:name="_Toc143880057"/>
            <w:bookmarkStart w:id="1484" w:name="_Toc183600256"/>
            <w:bookmarkStart w:id="1485" w:name="_Toc183773400"/>
            <w:bookmarkStart w:id="1486" w:name="_Toc184165646"/>
            <w:r>
              <w:rPr>
                <w:rFonts w:hint="eastAsia"/>
                <w:bCs/>
                <w:snapToGrid w:val="0"/>
                <w:kern w:val="0"/>
                <w:szCs w:val="21"/>
              </w:rPr>
              <w:t>二氧化硫</w:t>
            </w:r>
            <w:bookmarkEnd w:id="1480"/>
            <w:bookmarkEnd w:id="1481"/>
            <w:bookmarkEnd w:id="1482"/>
            <w:bookmarkEnd w:id="1483"/>
            <w:bookmarkEnd w:id="1484"/>
            <w:bookmarkEnd w:id="1485"/>
            <w:bookmarkEnd w:id="1486"/>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4</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500</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0.008</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487" w:name="_Toc142574991"/>
            <w:bookmarkStart w:id="1488" w:name="_Toc143880058"/>
            <w:bookmarkStart w:id="1489" w:name="_Toc183600257"/>
            <w:bookmarkStart w:id="1490" w:name="_Toc183773401"/>
            <w:bookmarkStart w:id="1491" w:name="_Toc184165647"/>
            <w:r>
              <w:rPr>
                <w:rFonts w:hint="eastAsia"/>
                <w:bCs/>
                <w:szCs w:val="21"/>
              </w:rPr>
              <w:t>达标</w:t>
            </w:r>
            <w:bookmarkEnd w:id="1487"/>
            <w:bookmarkEnd w:id="1488"/>
            <w:bookmarkEnd w:id="1489"/>
            <w:bookmarkEnd w:id="1490"/>
            <w:bookmarkEnd w:id="1491"/>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2024.11.06</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4</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500</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0.008</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0.008</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492" w:name="_Toc142574993"/>
            <w:bookmarkStart w:id="1493" w:name="_Toc143880060"/>
            <w:bookmarkStart w:id="1494" w:name="_Toc183600258"/>
            <w:bookmarkStart w:id="1495" w:name="_Toc183773402"/>
            <w:bookmarkStart w:id="1496" w:name="_Toc184165648"/>
            <w:r>
              <w:rPr>
                <w:rFonts w:hint="eastAsia"/>
                <w:bCs/>
                <w:szCs w:val="21"/>
              </w:rPr>
              <w:t>达标</w:t>
            </w:r>
            <w:bookmarkEnd w:id="1492"/>
            <w:bookmarkEnd w:id="1493"/>
            <w:bookmarkEnd w:id="1494"/>
            <w:bookmarkEnd w:id="1495"/>
            <w:bookmarkEnd w:id="1496"/>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2024.11.07</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5</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500</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0.008</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497" w:name="_Toc142574995"/>
            <w:bookmarkStart w:id="1498" w:name="_Toc143880062"/>
            <w:bookmarkStart w:id="1499" w:name="_Toc183600259"/>
            <w:bookmarkStart w:id="1500" w:name="_Toc183773403"/>
            <w:bookmarkStart w:id="1501" w:name="_Toc184165649"/>
            <w:r>
              <w:rPr>
                <w:rFonts w:hint="eastAsia"/>
                <w:bCs/>
                <w:szCs w:val="21"/>
              </w:rPr>
              <w:t>达标</w:t>
            </w:r>
            <w:bookmarkEnd w:id="1497"/>
            <w:bookmarkEnd w:id="1498"/>
            <w:bookmarkEnd w:id="1499"/>
            <w:bookmarkEnd w:id="1500"/>
            <w:bookmarkEnd w:id="1501"/>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2024.11.08</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6</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500</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0.012</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0.012</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02" w:name="_Toc142574997"/>
            <w:bookmarkStart w:id="1503" w:name="_Toc143880064"/>
            <w:bookmarkStart w:id="1504" w:name="_Toc183600260"/>
            <w:bookmarkStart w:id="1505" w:name="_Toc183773404"/>
            <w:bookmarkStart w:id="1506" w:name="_Toc184165650"/>
            <w:r>
              <w:rPr>
                <w:rFonts w:hint="eastAsia"/>
                <w:bCs/>
                <w:szCs w:val="21"/>
              </w:rPr>
              <w:t>达标</w:t>
            </w:r>
            <w:bookmarkEnd w:id="1502"/>
            <w:bookmarkEnd w:id="1503"/>
            <w:bookmarkEnd w:id="1504"/>
            <w:bookmarkEnd w:id="1505"/>
            <w:bookmarkEnd w:id="1506"/>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2024.11.09</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5</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500</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0.012</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07" w:name="_Toc142574999"/>
            <w:bookmarkStart w:id="1508" w:name="_Toc143880066"/>
            <w:bookmarkStart w:id="1509" w:name="_Toc183600261"/>
            <w:bookmarkStart w:id="1510" w:name="_Toc183773405"/>
            <w:bookmarkStart w:id="1511" w:name="_Toc184165651"/>
            <w:r>
              <w:rPr>
                <w:rFonts w:hint="eastAsia"/>
                <w:bCs/>
                <w:szCs w:val="21"/>
              </w:rPr>
              <w:t>达标</w:t>
            </w:r>
            <w:bookmarkEnd w:id="1507"/>
            <w:bookmarkEnd w:id="1508"/>
            <w:bookmarkEnd w:id="1509"/>
            <w:bookmarkEnd w:id="1510"/>
            <w:bookmarkEnd w:id="1511"/>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2024.11.10</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4</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2</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500</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0.008</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0.008</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12" w:name="_Toc142575001"/>
            <w:bookmarkStart w:id="1513" w:name="_Toc143880068"/>
            <w:bookmarkStart w:id="1514" w:name="_Toc183600262"/>
            <w:bookmarkStart w:id="1515" w:name="_Toc183773406"/>
            <w:bookmarkStart w:id="1516" w:name="_Toc184165652"/>
            <w:r>
              <w:rPr>
                <w:rFonts w:hint="eastAsia"/>
                <w:bCs/>
                <w:szCs w:val="21"/>
              </w:rPr>
              <w:t>达标</w:t>
            </w:r>
            <w:bookmarkEnd w:id="1512"/>
            <w:bookmarkEnd w:id="1513"/>
            <w:bookmarkEnd w:id="1514"/>
            <w:bookmarkEnd w:id="1515"/>
            <w:bookmarkEnd w:id="1516"/>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2024.11.11</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6</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500</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0.012</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0.01</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0.008</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17" w:name="_Toc142575003"/>
            <w:bookmarkStart w:id="1518" w:name="_Toc143880070"/>
            <w:bookmarkStart w:id="1519" w:name="_Toc183600263"/>
            <w:bookmarkStart w:id="1520" w:name="_Toc183773407"/>
            <w:bookmarkStart w:id="1521" w:name="_Toc184165653"/>
            <w:r>
              <w:rPr>
                <w:rFonts w:hint="eastAsia"/>
                <w:bCs/>
                <w:szCs w:val="21"/>
              </w:rPr>
              <w:t>达标</w:t>
            </w:r>
            <w:bookmarkEnd w:id="1517"/>
            <w:bookmarkEnd w:id="1518"/>
            <w:bookmarkEnd w:id="1519"/>
            <w:bookmarkEnd w:id="1520"/>
            <w:bookmarkEnd w:id="1521"/>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szCs w:val="21"/>
              </w:rPr>
            </w:pPr>
            <w:r>
              <w:rPr>
                <w:rFonts w:hint="eastAsia"/>
                <w:kern w:val="0"/>
                <w:szCs w:val="21"/>
              </w:rPr>
              <w:t>2024.11.05</w:t>
            </w:r>
          </w:p>
        </w:tc>
        <w:tc>
          <w:tcPr>
            <w:tcW w:w="607" w:type="pct"/>
            <w:vMerge w:val="restart"/>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bookmarkStart w:id="1522" w:name="_Toc102905503"/>
            <w:bookmarkStart w:id="1523" w:name="_Toc142575005"/>
            <w:bookmarkStart w:id="1524" w:name="_Toc107328440"/>
            <w:bookmarkStart w:id="1525" w:name="_Toc143880072"/>
            <w:bookmarkStart w:id="1526" w:name="_Toc183600264"/>
            <w:bookmarkStart w:id="1527" w:name="_Toc183773408"/>
            <w:bookmarkStart w:id="1528" w:name="_Toc184165654"/>
            <w:r>
              <w:rPr>
                <w:rFonts w:hint="eastAsia"/>
                <w:bCs/>
                <w:szCs w:val="21"/>
              </w:rPr>
              <w:t>二氧化氮</w:t>
            </w:r>
            <w:bookmarkEnd w:id="1522"/>
            <w:bookmarkEnd w:id="1523"/>
            <w:bookmarkEnd w:id="1524"/>
            <w:bookmarkEnd w:id="1525"/>
            <w:bookmarkEnd w:id="1526"/>
            <w:bookmarkEnd w:id="1527"/>
            <w:bookmarkEnd w:id="1528"/>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7</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0.035</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0.025</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29" w:name="_Toc142575006"/>
            <w:bookmarkStart w:id="1530" w:name="_Toc143880073"/>
            <w:bookmarkStart w:id="1531" w:name="_Toc183600265"/>
            <w:bookmarkStart w:id="1532" w:name="_Toc183773409"/>
            <w:bookmarkStart w:id="1533" w:name="_Toc184165655"/>
            <w:r>
              <w:rPr>
                <w:rFonts w:hint="eastAsia"/>
                <w:bCs/>
                <w:szCs w:val="21"/>
              </w:rPr>
              <w:t>达标</w:t>
            </w:r>
            <w:bookmarkEnd w:id="1529"/>
            <w:bookmarkEnd w:id="1530"/>
            <w:bookmarkEnd w:id="1531"/>
            <w:bookmarkEnd w:id="1532"/>
            <w:bookmarkEnd w:id="1533"/>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2024.11.06</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8</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0.04</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0.025</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0.025</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34" w:name="_Toc142575008"/>
            <w:bookmarkStart w:id="1535" w:name="_Toc143880075"/>
            <w:bookmarkStart w:id="1536" w:name="_Toc183600266"/>
            <w:bookmarkStart w:id="1537" w:name="_Toc183773410"/>
            <w:bookmarkStart w:id="1538" w:name="_Toc184165656"/>
            <w:r>
              <w:rPr>
                <w:rFonts w:hint="eastAsia"/>
                <w:bCs/>
                <w:szCs w:val="21"/>
              </w:rPr>
              <w:t>达标</w:t>
            </w:r>
            <w:bookmarkEnd w:id="1534"/>
            <w:bookmarkEnd w:id="1535"/>
            <w:bookmarkEnd w:id="1536"/>
            <w:bookmarkEnd w:id="1537"/>
            <w:bookmarkEnd w:id="1538"/>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2024.11.07</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7</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7</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0.035</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0.025</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0.025</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0.035</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39" w:name="_Toc142575010"/>
            <w:bookmarkStart w:id="1540" w:name="_Toc143880077"/>
            <w:bookmarkStart w:id="1541" w:name="_Toc183600267"/>
            <w:bookmarkStart w:id="1542" w:name="_Toc183773411"/>
            <w:bookmarkStart w:id="1543" w:name="_Toc184165657"/>
            <w:r>
              <w:rPr>
                <w:rFonts w:hint="eastAsia"/>
                <w:bCs/>
                <w:szCs w:val="21"/>
              </w:rPr>
              <w:t>达标</w:t>
            </w:r>
            <w:bookmarkEnd w:id="1539"/>
            <w:bookmarkEnd w:id="1540"/>
            <w:bookmarkEnd w:id="1541"/>
            <w:bookmarkEnd w:id="1542"/>
            <w:bookmarkEnd w:id="1543"/>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2024.11.08</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4</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7</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0.025</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0.035</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44" w:name="_Toc142575012"/>
            <w:bookmarkStart w:id="1545" w:name="_Toc143880079"/>
            <w:bookmarkStart w:id="1546" w:name="_Toc183600268"/>
            <w:bookmarkStart w:id="1547" w:name="_Toc183773412"/>
            <w:bookmarkStart w:id="1548" w:name="_Toc184165658"/>
            <w:r>
              <w:rPr>
                <w:rFonts w:hint="eastAsia"/>
                <w:bCs/>
                <w:szCs w:val="21"/>
              </w:rPr>
              <w:t>达标</w:t>
            </w:r>
            <w:bookmarkEnd w:id="1544"/>
            <w:bookmarkEnd w:id="1545"/>
            <w:bookmarkEnd w:id="1546"/>
            <w:bookmarkEnd w:id="1547"/>
            <w:bookmarkEnd w:id="1548"/>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2024.11.09</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4</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0.025</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49" w:name="_Toc142575014"/>
            <w:bookmarkStart w:id="1550" w:name="_Toc143880081"/>
            <w:bookmarkStart w:id="1551" w:name="_Toc183600269"/>
            <w:bookmarkStart w:id="1552" w:name="_Toc183773413"/>
            <w:bookmarkStart w:id="1553" w:name="_Toc184165659"/>
            <w:r>
              <w:rPr>
                <w:rFonts w:hint="eastAsia"/>
                <w:bCs/>
                <w:szCs w:val="21"/>
              </w:rPr>
              <w:t>达标</w:t>
            </w:r>
            <w:bookmarkEnd w:id="1549"/>
            <w:bookmarkEnd w:id="1550"/>
            <w:bookmarkEnd w:id="1551"/>
            <w:bookmarkEnd w:id="1552"/>
            <w:bookmarkEnd w:id="1553"/>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2024.11.10</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4</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7</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0.035</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54" w:name="_Toc142575016"/>
            <w:bookmarkStart w:id="1555" w:name="_Toc143880083"/>
            <w:bookmarkStart w:id="1556" w:name="_Toc183600270"/>
            <w:bookmarkStart w:id="1557" w:name="_Toc183773414"/>
            <w:bookmarkStart w:id="1558" w:name="_Toc184165660"/>
            <w:r>
              <w:rPr>
                <w:rFonts w:hint="eastAsia"/>
                <w:bCs/>
                <w:szCs w:val="21"/>
              </w:rPr>
              <w:t>达标</w:t>
            </w:r>
            <w:bookmarkEnd w:id="1554"/>
            <w:bookmarkEnd w:id="1555"/>
            <w:bookmarkEnd w:id="1556"/>
            <w:bookmarkEnd w:id="1557"/>
            <w:bookmarkEnd w:id="1558"/>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2024.11.11</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5</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7</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0.025</w:t>
            </w:r>
          </w:p>
        </w:tc>
        <w:tc>
          <w:tcPr>
            <w:tcW w:w="326"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0.02</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w:t>
            </w:r>
          </w:p>
        </w:tc>
        <w:tc>
          <w:tcPr>
            <w:tcW w:w="324" w:type="pct"/>
            <w:tcBorders>
              <w:top w:val="single" w:sz="4" w:space="0" w:color="auto"/>
              <w:left w:val="single" w:sz="4" w:space="0" w:color="auto"/>
              <w:bottom w:val="single" w:sz="4" w:space="0" w:color="auto"/>
            </w:tcBorders>
            <w:vAlign w:val="center"/>
          </w:tcPr>
          <w:p w:rsidR="00006725" w:rsidRPr="00006725" w:rsidRDefault="00006725" w:rsidP="00006725">
            <w:pPr>
              <w:jc w:val="center"/>
              <w:rPr>
                <w:bCs/>
                <w:szCs w:val="21"/>
              </w:rPr>
            </w:pPr>
            <w:r w:rsidRPr="00006725">
              <w:rPr>
                <w:rFonts w:hint="eastAsia"/>
                <w:bCs/>
                <w:szCs w:val="21"/>
              </w:rPr>
              <w:t>0.035</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59" w:name="_Toc142575018"/>
            <w:bookmarkStart w:id="1560" w:name="_Toc143880085"/>
            <w:bookmarkStart w:id="1561" w:name="_Toc183600271"/>
            <w:bookmarkStart w:id="1562" w:name="_Toc183773415"/>
            <w:bookmarkStart w:id="1563" w:name="_Toc184165661"/>
            <w:r>
              <w:rPr>
                <w:rFonts w:hint="eastAsia"/>
                <w:bCs/>
                <w:szCs w:val="21"/>
              </w:rPr>
              <w:t>达标</w:t>
            </w:r>
            <w:bookmarkEnd w:id="1559"/>
            <w:bookmarkEnd w:id="1560"/>
            <w:bookmarkEnd w:id="1561"/>
            <w:bookmarkEnd w:id="1562"/>
            <w:bookmarkEnd w:id="1563"/>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szCs w:val="21"/>
              </w:rPr>
            </w:pPr>
            <w:r>
              <w:rPr>
                <w:rFonts w:hint="eastAsia"/>
                <w:kern w:val="0"/>
                <w:szCs w:val="21"/>
              </w:rPr>
              <w:t>2024.11.05</w:t>
            </w:r>
          </w:p>
        </w:tc>
        <w:tc>
          <w:tcPr>
            <w:tcW w:w="607" w:type="pct"/>
            <w:vMerge w:val="restart"/>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bookmarkStart w:id="1564" w:name="_Toc183600272"/>
            <w:bookmarkStart w:id="1565" w:name="_Toc183773416"/>
            <w:bookmarkStart w:id="1566" w:name="_Toc184165662"/>
            <w:r>
              <w:rPr>
                <w:rFonts w:hint="eastAsia"/>
                <w:bCs/>
                <w:szCs w:val="21"/>
              </w:rPr>
              <w:t>一氧化碳</w:t>
            </w:r>
            <w:bookmarkEnd w:id="1564"/>
            <w:bookmarkEnd w:id="1565"/>
            <w:bookmarkEnd w:id="1566"/>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400</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500</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600</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400</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0.06</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67" w:name="_Toc142575021"/>
            <w:bookmarkStart w:id="1568" w:name="_Toc143880088"/>
            <w:bookmarkStart w:id="1569" w:name="_Toc183600273"/>
            <w:bookmarkStart w:id="1570" w:name="_Toc183773417"/>
            <w:bookmarkStart w:id="1571" w:name="_Toc184165663"/>
            <w:r>
              <w:rPr>
                <w:rFonts w:hint="eastAsia"/>
                <w:bCs/>
                <w:szCs w:val="21"/>
              </w:rPr>
              <w:t>达标</w:t>
            </w:r>
            <w:bookmarkEnd w:id="1567"/>
            <w:bookmarkEnd w:id="1568"/>
            <w:bookmarkEnd w:id="1569"/>
            <w:bookmarkEnd w:id="1570"/>
            <w:bookmarkEnd w:id="1571"/>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2024.11.06</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400</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400</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400</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500</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72" w:name="_Toc142575023"/>
            <w:bookmarkStart w:id="1573" w:name="_Toc143880090"/>
            <w:bookmarkStart w:id="1574" w:name="_Toc183600274"/>
            <w:bookmarkStart w:id="1575" w:name="_Toc183773418"/>
            <w:bookmarkStart w:id="1576" w:name="_Toc184165664"/>
            <w:r>
              <w:rPr>
                <w:rFonts w:hint="eastAsia"/>
                <w:bCs/>
                <w:szCs w:val="21"/>
              </w:rPr>
              <w:t>达标</w:t>
            </w:r>
            <w:bookmarkEnd w:id="1572"/>
            <w:bookmarkEnd w:id="1573"/>
            <w:bookmarkEnd w:id="1574"/>
            <w:bookmarkEnd w:id="1575"/>
            <w:bookmarkEnd w:id="1576"/>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2024.11.07</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500</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500</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400</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400</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77" w:name="_Toc142575025"/>
            <w:bookmarkStart w:id="1578" w:name="_Toc143880092"/>
            <w:bookmarkStart w:id="1579" w:name="_Toc183600275"/>
            <w:bookmarkStart w:id="1580" w:name="_Toc183773419"/>
            <w:bookmarkStart w:id="1581" w:name="_Toc184165665"/>
            <w:r>
              <w:rPr>
                <w:rFonts w:hint="eastAsia"/>
                <w:bCs/>
                <w:szCs w:val="21"/>
              </w:rPr>
              <w:t>达标</w:t>
            </w:r>
            <w:bookmarkEnd w:id="1577"/>
            <w:bookmarkEnd w:id="1578"/>
            <w:bookmarkEnd w:id="1579"/>
            <w:bookmarkEnd w:id="1580"/>
            <w:bookmarkEnd w:id="1581"/>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2024.11.08</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400</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400</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500</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600</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0.06</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82" w:name="_Toc142575027"/>
            <w:bookmarkStart w:id="1583" w:name="_Toc143880094"/>
            <w:bookmarkStart w:id="1584" w:name="_Toc183600276"/>
            <w:bookmarkStart w:id="1585" w:name="_Toc183773420"/>
            <w:bookmarkStart w:id="1586" w:name="_Toc184165666"/>
            <w:r>
              <w:rPr>
                <w:rFonts w:hint="eastAsia"/>
                <w:bCs/>
                <w:szCs w:val="21"/>
              </w:rPr>
              <w:t>达标</w:t>
            </w:r>
            <w:bookmarkEnd w:id="1582"/>
            <w:bookmarkEnd w:id="1583"/>
            <w:bookmarkEnd w:id="1584"/>
            <w:bookmarkEnd w:id="1585"/>
            <w:bookmarkEnd w:id="1586"/>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2024.11.09</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500</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400</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500</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400</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87" w:name="_Toc142575029"/>
            <w:bookmarkStart w:id="1588" w:name="_Toc143880096"/>
            <w:bookmarkStart w:id="1589" w:name="_Toc183600277"/>
            <w:bookmarkStart w:id="1590" w:name="_Toc183773421"/>
            <w:bookmarkStart w:id="1591" w:name="_Toc184165667"/>
            <w:r>
              <w:rPr>
                <w:rFonts w:hint="eastAsia"/>
                <w:bCs/>
                <w:szCs w:val="21"/>
              </w:rPr>
              <w:t>达标</w:t>
            </w:r>
            <w:bookmarkEnd w:id="1587"/>
            <w:bookmarkEnd w:id="1588"/>
            <w:bookmarkEnd w:id="1589"/>
            <w:bookmarkEnd w:id="1590"/>
            <w:bookmarkEnd w:id="1591"/>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2024.11.10</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600</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400</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500</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500</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0.06</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92" w:name="_Toc142575031"/>
            <w:bookmarkStart w:id="1593" w:name="_Toc143880098"/>
            <w:bookmarkStart w:id="1594" w:name="_Toc183600278"/>
            <w:bookmarkStart w:id="1595" w:name="_Toc183773422"/>
            <w:bookmarkStart w:id="1596" w:name="_Toc184165668"/>
            <w:r>
              <w:rPr>
                <w:rFonts w:hint="eastAsia"/>
                <w:bCs/>
                <w:szCs w:val="21"/>
              </w:rPr>
              <w:t>达标</w:t>
            </w:r>
            <w:bookmarkEnd w:id="1592"/>
            <w:bookmarkEnd w:id="1593"/>
            <w:bookmarkEnd w:id="1594"/>
            <w:bookmarkEnd w:id="1595"/>
            <w:bookmarkEnd w:id="1596"/>
          </w:p>
        </w:tc>
      </w:tr>
      <w:tr w:rsidR="00006725" w:rsidT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2024.11.11</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006725">
            <w:pPr>
              <w:jc w:val="center"/>
              <w:rPr>
                <w:bCs/>
                <w:szCs w:val="21"/>
              </w:rPr>
            </w:pPr>
            <w:r>
              <w:rPr>
                <w:rFonts w:hint="eastAsia"/>
                <w:bCs/>
                <w:szCs w:val="21"/>
              </w:rPr>
              <w:t>500</w:t>
            </w:r>
          </w:p>
        </w:tc>
        <w:tc>
          <w:tcPr>
            <w:tcW w:w="403"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500</w:t>
            </w:r>
          </w:p>
        </w:tc>
        <w:tc>
          <w:tcPr>
            <w:tcW w:w="402"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400</w:t>
            </w:r>
          </w:p>
        </w:tc>
        <w:tc>
          <w:tcPr>
            <w:tcW w:w="327" w:type="pct"/>
            <w:tcBorders>
              <w:top w:val="single" w:sz="4" w:space="0" w:color="auto"/>
              <w:left w:val="single" w:sz="4" w:space="0" w:color="auto"/>
              <w:bottom w:val="single" w:sz="4" w:space="0" w:color="auto"/>
            </w:tcBorders>
            <w:vAlign w:val="center"/>
          </w:tcPr>
          <w:p w:rsidR="00006725" w:rsidRDefault="00006725">
            <w:pPr>
              <w:jc w:val="center"/>
              <w:rPr>
                <w:bCs/>
                <w:szCs w:val="21"/>
              </w:rPr>
            </w:pPr>
            <w:r>
              <w:rPr>
                <w:rFonts w:hint="eastAsia"/>
                <w:bCs/>
                <w:szCs w:val="21"/>
              </w:rPr>
              <w:t>500</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6"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0.04</w:t>
            </w:r>
          </w:p>
        </w:tc>
        <w:tc>
          <w:tcPr>
            <w:tcW w:w="324" w:type="pct"/>
            <w:tcBorders>
              <w:top w:val="single" w:sz="4" w:space="0" w:color="auto"/>
              <w:left w:val="single" w:sz="4" w:space="0" w:color="auto"/>
              <w:bottom w:val="single" w:sz="4" w:space="0" w:color="auto"/>
            </w:tcBorders>
            <w:vAlign w:val="center"/>
          </w:tcPr>
          <w:p w:rsidR="00006725" w:rsidRDefault="00006725" w:rsidP="00006725">
            <w:pPr>
              <w:jc w:val="center"/>
              <w:rPr>
                <w:rFonts w:ascii="宋体" w:hAnsi="宋体" w:cs="宋体"/>
                <w:color w:val="000000"/>
                <w:sz w:val="22"/>
                <w:szCs w:val="22"/>
              </w:rPr>
            </w:pPr>
            <w:r>
              <w:rPr>
                <w:rFonts w:hint="eastAsia"/>
                <w:color w:val="000000"/>
                <w:sz w:val="22"/>
                <w:szCs w:val="22"/>
              </w:rPr>
              <w:t>0.05</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597" w:name="_Toc142575033"/>
            <w:bookmarkStart w:id="1598" w:name="_Toc143880100"/>
            <w:bookmarkStart w:id="1599" w:name="_Toc183600279"/>
            <w:bookmarkStart w:id="1600" w:name="_Toc183773423"/>
            <w:bookmarkStart w:id="1601" w:name="_Toc184165669"/>
            <w:r>
              <w:rPr>
                <w:rFonts w:hint="eastAsia"/>
                <w:bCs/>
                <w:szCs w:val="21"/>
              </w:rPr>
              <w:t>达标</w:t>
            </w:r>
            <w:bookmarkEnd w:id="1597"/>
            <w:bookmarkEnd w:id="1598"/>
            <w:bookmarkEnd w:id="1599"/>
            <w:bookmarkEnd w:id="1600"/>
            <w:bookmarkEnd w:id="1601"/>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szCs w:val="21"/>
              </w:rPr>
            </w:pPr>
            <w:r>
              <w:rPr>
                <w:rFonts w:hint="eastAsia"/>
                <w:kern w:val="0"/>
                <w:szCs w:val="21"/>
              </w:rPr>
              <w:t>2024.11.05</w:t>
            </w:r>
          </w:p>
        </w:tc>
        <w:tc>
          <w:tcPr>
            <w:tcW w:w="607" w:type="pct"/>
            <w:vMerge w:val="restart"/>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bookmarkStart w:id="1602" w:name="_Toc183600280"/>
            <w:bookmarkStart w:id="1603" w:name="_Toc183773424"/>
            <w:bookmarkStart w:id="1604" w:name="_Toc184165670"/>
            <w:r>
              <w:rPr>
                <w:rFonts w:hint="eastAsia"/>
                <w:bCs/>
                <w:szCs w:val="21"/>
              </w:rPr>
              <w:t>臭氧</w:t>
            </w:r>
            <w:bookmarkEnd w:id="1602"/>
            <w:bookmarkEnd w:id="1603"/>
            <w:bookmarkEnd w:id="1604"/>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65</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60</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65</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61</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0.325</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0.325</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0.305</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605" w:name="_Toc142575036"/>
            <w:bookmarkStart w:id="1606" w:name="_Toc143880103"/>
            <w:bookmarkStart w:id="1607" w:name="_Toc183600281"/>
            <w:bookmarkStart w:id="1608" w:name="_Toc183773425"/>
            <w:bookmarkStart w:id="1609" w:name="_Toc184165671"/>
            <w:r>
              <w:rPr>
                <w:rFonts w:hint="eastAsia"/>
                <w:bCs/>
                <w:szCs w:val="21"/>
              </w:rPr>
              <w:t>达标</w:t>
            </w:r>
            <w:bookmarkEnd w:id="1605"/>
            <w:bookmarkEnd w:id="1606"/>
            <w:bookmarkEnd w:id="1607"/>
            <w:bookmarkEnd w:id="1608"/>
            <w:bookmarkEnd w:id="1609"/>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2024.11.06</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66</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58</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55</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60</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0.33</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0.29</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0.275</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610" w:name="_Toc142575038"/>
            <w:bookmarkStart w:id="1611" w:name="_Toc143880105"/>
            <w:bookmarkStart w:id="1612" w:name="_Toc183600282"/>
            <w:bookmarkStart w:id="1613" w:name="_Toc183773426"/>
            <w:bookmarkStart w:id="1614" w:name="_Toc184165672"/>
            <w:r>
              <w:rPr>
                <w:rFonts w:hint="eastAsia"/>
                <w:bCs/>
                <w:szCs w:val="21"/>
              </w:rPr>
              <w:t>达标</w:t>
            </w:r>
            <w:bookmarkEnd w:id="1610"/>
            <w:bookmarkEnd w:id="1611"/>
            <w:bookmarkEnd w:id="1612"/>
            <w:bookmarkEnd w:id="1613"/>
            <w:bookmarkEnd w:id="1614"/>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2024.11.07</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60</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58</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56</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55</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0.29</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0.28</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0.275</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615" w:name="_Toc142575040"/>
            <w:bookmarkStart w:id="1616" w:name="_Toc143880107"/>
            <w:bookmarkStart w:id="1617" w:name="_Toc183600283"/>
            <w:bookmarkStart w:id="1618" w:name="_Toc183773427"/>
            <w:bookmarkStart w:id="1619" w:name="_Toc184165673"/>
            <w:r>
              <w:rPr>
                <w:rFonts w:hint="eastAsia"/>
                <w:bCs/>
                <w:szCs w:val="21"/>
              </w:rPr>
              <w:t>达标</w:t>
            </w:r>
            <w:bookmarkEnd w:id="1615"/>
            <w:bookmarkEnd w:id="1616"/>
            <w:bookmarkEnd w:id="1617"/>
            <w:bookmarkEnd w:id="1618"/>
            <w:bookmarkEnd w:id="1619"/>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2024.11.08</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65</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60</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55</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54</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0.325</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0.275</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0.27</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620" w:name="_Toc142575042"/>
            <w:bookmarkStart w:id="1621" w:name="_Toc143880109"/>
            <w:bookmarkStart w:id="1622" w:name="_Toc183600284"/>
            <w:bookmarkStart w:id="1623" w:name="_Toc183773428"/>
            <w:bookmarkStart w:id="1624" w:name="_Toc184165674"/>
            <w:r>
              <w:rPr>
                <w:rFonts w:hint="eastAsia"/>
                <w:bCs/>
                <w:szCs w:val="21"/>
              </w:rPr>
              <w:t>达标</w:t>
            </w:r>
            <w:bookmarkEnd w:id="1620"/>
            <w:bookmarkEnd w:id="1621"/>
            <w:bookmarkEnd w:id="1622"/>
            <w:bookmarkEnd w:id="1623"/>
            <w:bookmarkEnd w:id="1624"/>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2024.11.09</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58</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62</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64</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56</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0.29</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0.31</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0.32</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0.28</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625" w:name="_Toc142575044"/>
            <w:bookmarkStart w:id="1626" w:name="_Toc143880111"/>
            <w:bookmarkStart w:id="1627" w:name="_Toc183600285"/>
            <w:bookmarkStart w:id="1628" w:name="_Toc183773429"/>
            <w:bookmarkStart w:id="1629" w:name="_Toc184165675"/>
            <w:r>
              <w:rPr>
                <w:rFonts w:hint="eastAsia"/>
                <w:bCs/>
                <w:szCs w:val="21"/>
              </w:rPr>
              <w:t>达标</w:t>
            </w:r>
            <w:bookmarkEnd w:id="1625"/>
            <w:bookmarkEnd w:id="1626"/>
            <w:bookmarkEnd w:id="1627"/>
            <w:bookmarkEnd w:id="1628"/>
            <w:bookmarkEnd w:id="1629"/>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2024.11.10</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65</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62</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60</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58</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0.325</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0.31</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0.29</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630" w:name="_Toc142575046"/>
            <w:bookmarkStart w:id="1631" w:name="_Toc143880113"/>
            <w:bookmarkStart w:id="1632" w:name="_Toc183600286"/>
            <w:bookmarkStart w:id="1633" w:name="_Toc183773430"/>
            <w:bookmarkStart w:id="1634" w:name="_Toc184165676"/>
            <w:r>
              <w:rPr>
                <w:rFonts w:hint="eastAsia"/>
                <w:bCs/>
                <w:szCs w:val="21"/>
              </w:rPr>
              <w:t>达标</w:t>
            </w:r>
            <w:bookmarkEnd w:id="1630"/>
            <w:bookmarkEnd w:id="1631"/>
            <w:bookmarkEnd w:id="1632"/>
            <w:bookmarkEnd w:id="1633"/>
            <w:bookmarkEnd w:id="1634"/>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2024.11.11</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60</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55</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54</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54</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0.275</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0.27</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0.27</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635" w:name="_Toc142575048"/>
            <w:bookmarkStart w:id="1636" w:name="_Toc143880115"/>
            <w:bookmarkStart w:id="1637" w:name="_Toc183600287"/>
            <w:bookmarkStart w:id="1638" w:name="_Toc183773431"/>
            <w:bookmarkStart w:id="1639" w:name="_Toc184165677"/>
            <w:r>
              <w:rPr>
                <w:rFonts w:hint="eastAsia"/>
                <w:bCs/>
                <w:szCs w:val="21"/>
              </w:rPr>
              <w:t>达标</w:t>
            </w:r>
            <w:bookmarkEnd w:id="1635"/>
            <w:bookmarkEnd w:id="1636"/>
            <w:bookmarkEnd w:id="1637"/>
            <w:bookmarkEnd w:id="1638"/>
            <w:bookmarkEnd w:id="1639"/>
          </w:p>
        </w:tc>
      </w:tr>
      <w:tr w:rsid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szCs w:val="21"/>
              </w:rPr>
            </w:pPr>
            <w:r>
              <w:rPr>
                <w:rFonts w:hint="eastAsia"/>
                <w:kern w:val="0"/>
                <w:szCs w:val="21"/>
              </w:rPr>
              <w:t>2024.11.05</w:t>
            </w:r>
          </w:p>
        </w:tc>
        <w:tc>
          <w:tcPr>
            <w:tcW w:w="607" w:type="pct"/>
            <w:vMerge w:val="restart"/>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bookmarkStart w:id="1640" w:name="_Toc183600288"/>
            <w:bookmarkStart w:id="1641" w:name="_Toc183773432"/>
            <w:bookmarkStart w:id="1642" w:name="_Toc184165678"/>
            <w:r>
              <w:rPr>
                <w:rFonts w:hint="eastAsia"/>
                <w:bCs/>
                <w:snapToGrid w:val="0"/>
                <w:kern w:val="0"/>
                <w:szCs w:val="21"/>
              </w:rPr>
              <w:t>硫化氢</w:t>
            </w:r>
            <w:bookmarkEnd w:id="1640"/>
            <w:bookmarkEnd w:id="1641"/>
            <w:bookmarkEnd w:id="1642"/>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3B5E3C">
            <w:pPr>
              <w:jc w:val="center"/>
              <w:rPr>
                <w:bCs/>
                <w:szCs w:val="21"/>
              </w:rPr>
            </w:pPr>
            <w:r>
              <w:rPr>
                <w:rFonts w:hint="eastAsia"/>
                <w:bCs/>
                <w:szCs w:val="21"/>
              </w:rPr>
              <w:t>3L</w:t>
            </w:r>
          </w:p>
        </w:tc>
        <w:tc>
          <w:tcPr>
            <w:tcW w:w="403"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3L</w:t>
            </w:r>
          </w:p>
        </w:tc>
        <w:tc>
          <w:tcPr>
            <w:tcW w:w="402"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327"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643" w:name="_Toc142575052"/>
            <w:bookmarkStart w:id="1644" w:name="_Toc143880119"/>
            <w:bookmarkStart w:id="1645" w:name="_Toc183600289"/>
            <w:bookmarkStart w:id="1646" w:name="_Toc183773433"/>
            <w:bookmarkStart w:id="1647" w:name="_Toc184165679"/>
            <w:r>
              <w:rPr>
                <w:rFonts w:hint="eastAsia"/>
                <w:bCs/>
                <w:szCs w:val="21"/>
              </w:rPr>
              <w:t>达标</w:t>
            </w:r>
            <w:bookmarkEnd w:id="1643"/>
            <w:bookmarkEnd w:id="1644"/>
            <w:bookmarkEnd w:id="1645"/>
            <w:bookmarkEnd w:id="1646"/>
            <w:bookmarkEnd w:id="1647"/>
          </w:p>
        </w:tc>
      </w:tr>
      <w:tr w:rsid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2024.11.06</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3B5E3C">
            <w:pPr>
              <w:jc w:val="center"/>
              <w:rPr>
                <w:bCs/>
                <w:szCs w:val="21"/>
              </w:rPr>
            </w:pPr>
            <w:r>
              <w:rPr>
                <w:rFonts w:hint="eastAsia"/>
                <w:bCs/>
                <w:szCs w:val="21"/>
              </w:rPr>
              <w:t>4</w:t>
            </w:r>
          </w:p>
        </w:tc>
        <w:tc>
          <w:tcPr>
            <w:tcW w:w="403"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402"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3L</w:t>
            </w:r>
          </w:p>
        </w:tc>
        <w:tc>
          <w:tcPr>
            <w:tcW w:w="327"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3L</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648" w:name="_Toc142575054"/>
            <w:bookmarkStart w:id="1649" w:name="_Toc143880121"/>
            <w:bookmarkStart w:id="1650" w:name="_Toc183600290"/>
            <w:bookmarkStart w:id="1651" w:name="_Toc183773434"/>
            <w:bookmarkStart w:id="1652" w:name="_Toc184165680"/>
            <w:r>
              <w:rPr>
                <w:rFonts w:hint="eastAsia"/>
                <w:bCs/>
                <w:szCs w:val="21"/>
              </w:rPr>
              <w:t>达标</w:t>
            </w:r>
            <w:bookmarkEnd w:id="1648"/>
            <w:bookmarkEnd w:id="1649"/>
            <w:bookmarkEnd w:id="1650"/>
            <w:bookmarkEnd w:id="1651"/>
            <w:bookmarkEnd w:id="1652"/>
          </w:p>
        </w:tc>
      </w:tr>
      <w:tr w:rsid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2024.11.07</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3B5E3C">
            <w:pPr>
              <w:jc w:val="center"/>
              <w:rPr>
                <w:bCs/>
                <w:szCs w:val="21"/>
              </w:rPr>
            </w:pPr>
            <w:r>
              <w:rPr>
                <w:rFonts w:hint="eastAsia"/>
                <w:bCs/>
                <w:szCs w:val="21"/>
              </w:rPr>
              <w:t>3L</w:t>
            </w:r>
          </w:p>
        </w:tc>
        <w:tc>
          <w:tcPr>
            <w:tcW w:w="403"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402"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327"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653" w:name="_Toc142575056"/>
            <w:bookmarkStart w:id="1654" w:name="_Toc143880123"/>
            <w:bookmarkStart w:id="1655" w:name="_Toc183600291"/>
            <w:bookmarkStart w:id="1656" w:name="_Toc183773435"/>
            <w:bookmarkStart w:id="1657" w:name="_Toc184165681"/>
            <w:r>
              <w:rPr>
                <w:rFonts w:hint="eastAsia"/>
                <w:bCs/>
                <w:szCs w:val="21"/>
              </w:rPr>
              <w:t>达标</w:t>
            </w:r>
            <w:bookmarkEnd w:id="1653"/>
            <w:bookmarkEnd w:id="1654"/>
            <w:bookmarkEnd w:id="1655"/>
            <w:bookmarkEnd w:id="1656"/>
            <w:bookmarkEnd w:id="1657"/>
          </w:p>
        </w:tc>
      </w:tr>
      <w:tr w:rsid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2024.11.08</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3B5E3C">
            <w:pPr>
              <w:jc w:val="center"/>
              <w:rPr>
                <w:bCs/>
                <w:szCs w:val="21"/>
              </w:rPr>
            </w:pPr>
            <w:r>
              <w:rPr>
                <w:rFonts w:hint="eastAsia"/>
                <w:bCs/>
                <w:szCs w:val="21"/>
              </w:rPr>
              <w:t>3L</w:t>
            </w:r>
          </w:p>
        </w:tc>
        <w:tc>
          <w:tcPr>
            <w:tcW w:w="403"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3L</w:t>
            </w:r>
          </w:p>
        </w:tc>
        <w:tc>
          <w:tcPr>
            <w:tcW w:w="402"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3L</w:t>
            </w:r>
          </w:p>
        </w:tc>
        <w:tc>
          <w:tcPr>
            <w:tcW w:w="327"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658" w:name="_Toc142575058"/>
            <w:bookmarkStart w:id="1659" w:name="_Toc143880125"/>
            <w:bookmarkStart w:id="1660" w:name="_Toc183600292"/>
            <w:bookmarkStart w:id="1661" w:name="_Toc183773436"/>
            <w:bookmarkStart w:id="1662" w:name="_Toc184165682"/>
            <w:r>
              <w:rPr>
                <w:rFonts w:hint="eastAsia"/>
                <w:bCs/>
                <w:szCs w:val="21"/>
              </w:rPr>
              <w:t>达标</w:t>
            </w:r>
            <w:bookmarkEnd w:id="1658"/>
            <w:bookmarkEnd w:id="1659"/>
            <w:bookmarkEnd w:id="1660"/>
            <w:bookmarkEnd w:id="1661"/>
            <w:bookmarkEnd w:id="1662"/>
          </w:p>
        </w:tc>
      </w:tr>
      <w:tr w:rsid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2024.11.09</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3B5E3C">
            <w:pPr>
              <w:jc w:val="center"/>
              <w:rPr>
                <w:bCs/>
                <w:szCs w:val="21"/>
              </w:rPr>
            </w:pPr>
            <w:r>
              <w:rPr>
                <w:rFonts w:hint="eastAsia"/>
                <w:bCs/>
                <w:szCs w:val="21"/>
              </w:rPr>
              <w:t>4</w:t>
            </w:r>
          </w:p>
        </w:tc>
        <w:tc>
          <w:tcPr>
            <w:tcW w:w="403"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402"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3L</w:t>
            </w:r>
          </w:p>
        </w:tc>
        <w:tc>
          <w:tcPr>
            <w:tcW w:w="327"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3L</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663" w:name="_Toc142575060"/>
            <w:bookmarkStart w:id="1664" w:name="_Toc143880127"/>
            <w:bookmarkStart w:id="1665" w:name="_Toc183600293"/>
            <w:bookmarkStart w:id="1666" w:name="_Toc183773437"/>
            <w:bookmarkStart w:id="1667" w:name="_Toc184165683"/>
            <w:r>
              <w:rPr>
                <w:rFonts w:hint="eastAsia"/>
                <w:bCs/>
                <w:szCs w:val="21"/>
              </w:rPr>
              <w:t>达标</w:t>
            </w:r>
            <w:bookmarkEnd w:id="1663"/>
            <w:bookmarkEnd w:id="1664"/>
            <w:bookmarkEnd w:id="1665"/>
            <w:bookmarkEnd w:id="1666"/>
            <w:bookmarkEnd w:id="1667"/>
          </w:p>
        </w:tc>
      </w:tr>
      <w:tr w:rsid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2024.11.10</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3B5E3C">
            <w:pPr>
              <w:jc w:val="center"/>
              <w:rPr>
                <w:bCs/>
                <w:szCs w:val="21"/>
              </w:rPr>
            </w:pPr>
            <w:r>
              <w:rPr>
                <w:rFonts w:hint="eastAsia"/>
                <w:bCs/>
                <w:szCs w:val="21"/>
              </w:rPr>
              <w:t>3L</w:t>
            </w:r>
          </w:p>
        </w:tc>
        <w:tc>
          <w:tcPr>
            <w:tcW w:w="403"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402"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327"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668" w:name="_Toc142575062"/>
            <w:bookmarkStart w:id="1669" w:name="_Toc143880129"/>
            <w:bookmarkStart w:id="1670" w:name="_Toc183600294"/>
            <w:bookmarkStart w:id="1671" w:name="_Toc183773438"/>
            <w:bookmarkStart w:id="1672" w:name="_Toc184165684"/>
            <w:r>
              <w:rPr>
                <w:rFonts w:hint="eastAsia"/>
                <w:bCs/>
                <w:szCs w:val="21"/>
              </w:rPr>
              <w:t>达标</w:t>
            </w:r>
            <w:bookmarkEnd w:id="1668"/>
            <w:bookmarkEnd w:id="1669"/>
            <w:bookmarkEnd w:id="1670"/>
            <w:bookmarkEnd w:id="1671"/>
            <w:bookmarkEnd w:id="1672"/>
          </w:p>
        </w:tc>
      </w:tr>
      <w:tr w:rsidR="00006725">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006725" w:rsidRDefault="00006725">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006725" w:rsidRDefault="00006725" w:rsidP="00E8209A">
            <w:pPr>
              <w:widowControl/>
              <w:spacing w:line="260" w:lineRule="exact"/>
              <w:jc w:val="center"/>
              <w:rPr>
                <w:kern w:val="0"/>
                <w:szCs w:val="21"/>
              </w:rPr>
            </w:pPr>
            <w:r>
              <w:rPr>
                <w:rFonts w:hint="eastAsia"/>
                <w:kern w:val="0"/>
                <w:szCs w:val="21"/>
              </w:rPr>
              <w:t>2024.11.11</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006725" w:rsidRDefault="00006725">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006725" w:rsidRDefault="003B5E3C">
            <w:pPr>
              <w:jc w:val="center"/>
              <w:rPr>
                <w:bCs/>
                <w:szCs w:val="21"/>
              </w:rPr>
            </w:pPr>
            <w:r>
              <w:rPr>
                <w:rFonts w:hint="eastAsia"/>
                <w:bCs/>
                <w:szCs w:val="21"/>
              </w:rPr>
              <w:t>3L</w:t>
            </w:r>
          </w:p>
        </w:tc>
        <w:tc>
          <w:tcPr>
            <w:tcW w:w="403"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3L</w:t>
            </w:r>
          </w:p>
        </w:tc>
        <w:tc>
          <w:tcPr>
            <w:tcW w:w="402"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327"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4</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6"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0.3</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3B5E3C">
            <w:pPr>
              <w:jc w:val="center"/>
              <w:rPr>
                <w:bCs/>
                <w:szCs w:val="21"/>
              </w:rPr>
            </w:pPr>
            <w:r>
              <w:rPr>
                <w:rFonts w:hint="eastAsia"/>
                <w:bCs/>
                <w:szCs w:val="21"/>
              </w:rPr>
              <w:t>0.4</w:t>
            </w:r>
          </w:p>
        </w:tc>
        <w:tc>
          <w:tcPr>
            <w:tcW w:w="324" w:type="pct"/>
            <w:tcBorders>
              <w:top w:val="single" w:sz="4" w:space="0" w:color="auto"/>
              <w:left w:val="single" w:sz="4" w:space="0" w:color="auto"/>
              <w:bottom w:val="single" w:sz="4" w:space="0" w:color="auto"/>
            </w:tcBorders>
            <w:vAlign w:val="center"/>
          </w:tcPr>
          <w:p w:rsidR="00006725" w:rsidRDefault="00006725">
            <w:pPr>
              <w:tabs>
                <w:tab w:val="left" w:pos="222"/>
                <w:tab w:val="center" w:pos="493"/>
              </w:tabs>
              <w:jc w:val="center"/>
              <w:outlineLvl w:val="0"/>
              <w:rPr>
                <w:bCs/>
                <w:szCs w:val="21"/>
              </w:rPr>
            </w:pPr>
            <w:bookmarkStart w:id="1673" w:name="_Toc142575064"/>
            <w:bookmarkStart w:id="1674" w:name="_Toc143880131"/>
            <w:bookmarkStart w:id="1675" w:name="_Toc183600295"/>
            <w:bookmarkStart w:id="1676" w:name="_Toc183773439"/>
            <w:bookmarkStart w:id="1677" w:name="_Toc184165685"/>
            <w:r>
              <w:rPr>
                <w:rFonts w:hint="eastAsia"/>
                <w:bCs/>
                <w:szCs w:val="21"/>
              </w:rPr>
              <w:t>达标</w:t>
            </w:r>
            <w:bookmarkEnd w:id="1673"/>
            <w:bookmarkEnd w:id="1674"/>
            <w:bookmarkEnd w:id="1675"/>
            <w:bookmarkEnd w:id="1676"/>
            <w:bookmarkEnd w:id="1677"/>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szCs w:val="21"/>
              </w:rPr>
            </w:pPr>
            <w:r>
              <w:rPr>
                <w:rFonts w:hint="eastAsia"/>
                <w:kern w:val="0"/>
                <w:szCs w:val="21"/>
              </w:rPr>
              <w:t>2024.11.05</w:t>
            </w:r>
          </w:p>
        </w:tc>
        <w:tc>
          <w:tcPr>
            <w:tcW w:w="607" w:type="pct"/>
            <w:vMerge w:val="restart"/>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bookmarkStart w:id="1678" w:name="_Toc183600296"/>
            <w:bookmarkStart w:id="1679" w:name="_Toc183773440"/>
            <w:bookmarkStart w:id="1680" w:name="_Toc184165686"/>
            <w:r>
              <w:rPr>
                <w:rFonts w:hint="eastAsia"/>
                <w:bCs/>
                <w:szCs w:val="21"/>
              </w:rPr>
              <w:t>氨</w:t>
            </w:r>
            <w:bookmarkEnd w:id="1678"/>
            <w:bookmarkEnd w:id="1679"/>
            <w:bookmarkEnd w:id="1680"/>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52</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62</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75</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57</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0.26</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0.31</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0.375</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0.285</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681" w:name="_Toc142575067"/>
            <w:bookmarkStart w:id="1682" w:name="_Toc143880134"/>
            <w:bookmarkStart w:id="1683" w:name="_Toc183600297"/>
            <w:bookmarkStart w:id="1684" w:name="_Toc183773441"/>
            <w:bookmarkStart w:id="1685" w:name="_Toc184165687"/>
            <w:r>
              <w:rPr>
                <w:rFonts w:hint="eastAsia"/>
                <w:bCs/>
                <w:szCs w:val="21"/>
              </w:rPr>
              <w:t>达标</w:t>
            </w:r>
            <w:bookmarkEnd w:id="1681"/>
            <w:bookmarkEnd w:id="1682"/>
            <w:bookmarkEnd w:id="1683"/>
            <w:bookmarkEnd w:id="1684"/>
            <w:bookmarkEnd w:id="1685"/>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2024.11.06</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77</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65</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55</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62</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0.385</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0.325</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0.275</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0.31</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686" w:name="_Toc142575069"/>
            <w:bookmarkStart w:id="1687" w:name="_Toc143880136"/>
            <w:bookmarkStart w:id="1688" w:name="_Toc183600298"/>
            <w:bookmarkStart w:id="1689" w:name="_Toc183773442"/>
            <w:bookmarkStart w:id="1690" w:name="_Toc184165688"/>
            <w:r>
              <w:rPr>
                <w:rFonts w:hint="eastAsia"/>
                <w:bCs/>
                <w:szCs w:val="21"/>
              </w:rPr>
              <w:t>达标</w:t>
            </w:r>
            <w:bookmarkEnd w:id="1686"/>
            <w:bookmarkEnd w:id="1687"/>
            <w:bookmarkEnd w:id="1688"/>
            <w:bookmarkEnd w:id="1689"/>
            <w:bookmarkEnd w:id="1690"/>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2024.11.07</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58</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55</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62</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70</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0.29</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0.275</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0.31</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0.35</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691" w:name="_Toc142575071"/>
            <w:bookmarkStart w:id="1692" w:name="_Toc143880138"/>
            <w:bookmarkStart w:id="1693" w:name="_Toc183600299"/>
            <w:bookmarkStart w:id="1694" w:name="_Toc183773443"/>
            <w:bookmarkStart w:id="1695" w:name="_Toc184165689"/>
            <w:r>
              <w:rPr>
                <w:rFonts w:hint="eastAsia"/>
                <w:bCs/>
                <w:szCs w:val="21"/>
              </w:rPr>
              <w:t>达标</w:t>
            </w:r>
            <w:bookmarkEnd w:id="1691"/>
            <w:bookmarkEnd w:id="1692"/>
            <w:bookmarkEnd w:id="1693"/>
            <w:bookmarkEnd w:id="1694"/>
            <w:bookmarkEnd w:id="1695"/>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2024.11.08</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70</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60</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54</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68</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0.35</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0.27</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0.34</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696" w:name="_Toc142575073"/>
            <w:bookmarkStart w:id="1697" w:name="_Toc143880140"/>
            <w:bookmarkStart w:id="1698" w:name="_Toc183600300"/>
            <w:bookmarkStart w:id="1699" w:name="_Toc183773444"/>
            <w:bookmarkStart w:id="1700" w:name="_Toc184165690"/>
            <w:r>
              <w:rPr>
                <w:rFonts w:hint="eastAsia"/>
                <w:bCs/>
                <w:szCs w:val="21"/>
              </w:rPr>
              <w:t>达标</w:t>
            </w:r>
            <w:bookmarkEnd w:id="1696"/>
            <w:bookmarkEnd w:id="1697"/>
            <w:bookmarkEnd w:id="1698"/>
            <w:bookmarkEnd w:id="1699"/>
            <w:bookmarkEnd w:id="1700"/>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2024.11.09</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66</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58</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74</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62</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0.33</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0.29</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0.37</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0.31</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701" w:name="_Toc142575075"/>
            <w:bookmarkStart w:id="1702" w:name="_Toc143880142"/>
            <w:bookmarkStart w:id="1703" w:name="_Toc183600301"/>
            <w:bookmarkStart w:id="1704" w:name="_Toc183773445"/>
            <w:bookmarkStart w:id="1705" w:name="_Toc184165691"/>
            <w:r>
              <w:rPr>
                <w:rFonts w:hint="eastAsia"/>
                <w:bCs/>
                <w:szCs w:val="21"/>
              </w:rPr>
              <w:t>达标</w:t>
            </w:r>
            <w:bookmarkEnd w:id="1701"/>
            <w:bookmarkEnd w:id="1702"/>
            <w:bookmarkEnd w:id="1703"/>
            <w:bookmarkEnd w:id="1704"/>
            <w:bookmarkEnd w:id="1705"/>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2024.11.10</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50</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63</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58</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54</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0.25</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0.315</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0.29</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0.27</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706" w:name="_Toc142575077"/>
            <w:bookmarkStart w:id="1707" w:name="_Toc143880144"/>
            <w:bookmarkStart w:id="1708" w:name="_Toc183600302"/>
            <w:bookmarkStart w:id="1709" w:name="_Toc183773446"/>
            <w:bookmarkStart w:id="1710" w:name="_Toc184165692"/>
            <w:r>
              <w:rPr>
                <w:rFonts w:hint="eastAsia"/>
                <w:bCs/>
                <w:szCs w:val="21"/>
              </w:rPr>
              <w:t>达标</w:t>
            </w:r>
            <w:bookmarkEnd w:id="1706"/>
            <w:bookmarkEnd w:id="1707"/>
            <w:bookmarkEnd w:id="1708"/>
            <w:bookmarkEnd w:id="1709"/>
            <w:bookmarkEnd w:id="1710"/>
          </w:p>
        </w:tc>
      </w:tr>
      <w:tr w:rsidR="003B5E3C" w:rsidTr="003B5E3C">
        <w:trPr>
          <w:cantSplit/>
          <w:trHeight w:val="340"/>
          <w:jc w:val="center"/>
        </w:trPr>
        <w:tc>
          <w:tcPr>
            <w:tcW w:w="519" w:type="pct"/>
            <w:vMerge/>
            <w:tcBorders>
              <w:left w:val="nil"/>
              <w:right w:val="single" w:sz="4" w:space="0" w:color="auto"/>
            </w:tcBorders>
            <w:tcMar>
              <w:top w:w="0" w:type="dxa"/>
              <w:left w:w="108" w:type="dxa"/>
              <w:bottom w:w="0" w:type="dxa"/>
              <w:right w:w="108" w:type="dxa"/>
            </w:tcMar>
            <w:vAlign w:val="center"/>
          </w:tcPr>
          <w:p w:rsidR="003B5E3C" w:rsidRDefault="003B5E3C">
            <w:pPr>
              <w:jc w:val="center"/>
              <w:outlineLvl w:val="0"/>
              <w:rPr>
                <w:bCs/>
              </w:rPr>
            </w:pPr>
          </w:p>
        </w:tc>
        <w:tc>
          <w:tcPr>
            <w:tcW w:w="715" w:type="pct"/>
            <w:tcBorders>
              <w:top w:val="single" w:sz="4" w:space="0" w:color="auto"/>
              <w:left w:val="single" w:sz="4" w:space="0" w:color="auto"/>
              <w:bottom w:val="single" w:sz="4" w:space="0" w:color="auto"/>
              <w:right w:val="single" w:sz="4" w:space="0" w:color="auto"/>
            </w:tcBorders>
            <w:vAlign w:val="center"/>
          </w:tcPr>
          <w:p w:rsidR="003B5E3C" w:rsidRDefault="003B5E3C" w:rsidP="00E8209A">
            <w:pPr>
              <w:widowControl/>
              <w:spacing w:line="260" w:lineRule="exact"/>
              <w:jc w:val="center"/>
              <w:rPr>
                <w:kern w:val="0"/>
                <w:szCs w:val="21"/>
              </w:rPr>
            </w:pPr>
            <w:r>
              <w:rPr>
                <w:rFonts w:hint="eastAsia"/>
                <w:kern w:val="0"/>
                <w:szCs w:val="21"/>
              </w:rPr>
              <w:t>2024.11.11</w:t>
            </w:r>
          </w:p>
        </w:tc>
        <w:tc>
          <w:tcPr>
            <w:tcW w:w="607" w:type="pct"/>
            <w:vMerge/>
            <w:tcBorders>
              <w:left w:val="single" w:sz="4" w:space="0" w:color="auto"/>
              <w:right w:val="single" w:sz="4" w:space="0" w:color="auto"/>
            </w:tcBorders>
            <w:tcMar>
              <w:top w:w="0" w:type="dxa"/>
              <w:left w:w="108" w:type="dxa"/>
              <w:bottom w:w="0" w:type="dxa"/>
              <w:right w:w="108" w:type="dxa"/>
            </w:tcMar>
            <w:vAlign w:val="center"/>
          </w:tcPr>
          <w:p w:rsidR="003B5E3C" w:rsidRDefault="003B5E3C">
            <w:pPr>
              <w:jc w:val="center"/>
              <w:outlineLvl w:val="0"/>
              <w:rPr>
                <w:bCs/>
                <w:szCs w:val="21"/>
              </w:rPr>
            </w:pPr>
          </w:p>
        </w:tc>
        <w:tc>
          <w:tcPr>
            <w:tcW w:w="403" w:type="pct"/>
            <w:tcBorders>
              <w:top w:val="single" w:sz="4" w:space="0" w:color="auto"/>
              <w:left w:val="single" w:sz="4" w:space="0" w:color="auto"/>
              <w:bottom w:val="single" w:sz="4" w:space="0" w:color="auto"/>
            </w:tcBorders>
            <w:tcMar>
              <w:top w:w="0" w:type="dxa"/>
              <w:left w:w="108" w:type="dxa"/>
              <w:bottom w:w="0" w:type="dxa"/>
              <w:right w:w="108" w:type="dxa"/>
            </w:tcMar>
            <w:vAlign w:val="center"/>
          </w:tcPr>
          <w:p w:rsidR="003B5E3C" w:rsidRDefault="003B5E3C">
            <w:pPr>
              <w:jc w:val="center"/>
              <w:rPr>
                <w:bCs/>
                <w:szCs w:val="21"/>
              </w:rPr>
            </w:pPr>
            <w:r>
              <w:rPr>
                <w:rFonts w:hint="eastAsia"/>
                <w:bCs/>
                <w:szCs w:val="21"/>
              </w:rPr>
              <w:t>65</w:t>
            </w:r>
          </w:p>
        </w:tc>
        <w:tc>
          <w:tcPr>
            <w:tcW w:w="403"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60</w:t>
            </w:r>
          </w:p>
        </w:tc>
        <w:tc>
          <w:tcPr>
            <w:tcW w:w="402"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62</w:t>
            </w:r>
          </w:p>
        </w:tc>
        <w:tc>
          <w:tcPr>
            <w:tcW w:w="327" w:type="pct"/>
            <w:tcBorders>
              <w:top w:val="single" w:sz="4" w:space="0" w:color="auto"/>
              <w:left w:val="single" w:sz="4" w:space="0" w:color="auto"/>
              <w:bottom w:val="single" w:sz="4" w:space="0" w:color="auto"/>
            </w:tcBorders>
            <w:vAlign w:val="center"/>
          </w:tcPr>
          <w:p w:rsidR="003B5E3C" w:rsidRDefault="003B5E3C">
            <w:pPr>
              <w:jc w:val="center"/>
              <w:rPr>
                <w:bCs/>
                <w:szCs w:val="21"/>
              </w:rPr>
            </w:pPr>
            <w:r>
              <w:rPr>
                <w:rFonts w:hint="eastAsia"/>
                <w:bCs/>
                <w:szCs w:val="21"/>
              </w:rPr>
              <w:t>64</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0.325</w:t>
            </w:r>
          </w:p>
        </w:tc>
        <w:tc>
          <w:tcPr>
            <w:tcW w:w="326"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0.31</w:t>
            </w:r>
          </w:p>
        </w:tc>
        <w:tc>
          <w:tcPr>
            <w:tcW w:w="324" w:type="pct"/>
            <w:tcBorders>
              <w:top w:val="single" w:sz="4" w:space="0" w:color="auto"/>
              <w:left w:val="single" w:sz="4" w:space="0" w:color="auto"/>
              <w:bottom w:val="single" w:sz="4" w:space="0" w:color="auto"/>
            </w:tcBorders>
            <w:vAlign w:val="center"/>
          </w:tcPr>
          <w:p w:rsidR="003B5E3C" w:rsidRDefault="003B5E3C" w:rsidP="003B5E3C">
            <w:pPr>
              <w:jc w:val="center"/>
              <w:rPr>
                <w:rFonts w:ascii="宋体" w:hAnsi="宋体" w:cs="宋体"/>
                <w:color w:val="000000"/>
                <w:sz w:val="22"/>
                <w:szCs w:val="22"/>
              </w:rPr>
            </w:pPr>
            <w:r>
              <w:rPr>
                <w:rFonts w:hint="eastAsia"/>
                <w:color w:val="000000"/>
                <w:sz w:val="22"/>
                <w:szCs w:val="22"/>
              </w:rPr>
              <w:t>0.32</w:t>
            </w:r>
          </w:p>
        </w:tc>
        <w:tc>
          <w:tcPr>
            <w:tcW w:w="324" w:type="pct"/>
            <w:tcBorders>
              <w:top w:val="single" w:sz="4" w:space="0" w:color="auto"/>
              <w:left w:val="single" w:sz="4" w:space="0" w:color="auto"/>
              <w:bottom w:val="single" w:sz="4" w:space="0" w:color="auto"/>
            </w:tcBorders>
            <w:vAlign w:val="center"/>
          </w:tcPr>
          <w:p w:rsidR="003B5E3C" w:rsidRDefault="003B5E3C">
            <w:pPr>
              <w:tabs>
                <w:tab w:val="left" w:pos="222"/>
                <w:tab w:val="center" w:pos="493"/>
              </w:tabs>
              <w:jc w:val="center"/>
              <w:outlineLvl w:val="0"/>
              <w:rPr>
                <w:bCs/>
                <w:szCs w:val="21"/>
              </w:rPr>
            </w:pPr>
            <w:bookmarkStart w:id="1711" w:name="_Toc142575079"/>
            <w:bookmarkStart w:id="1712" w:name="_Toc143880146"/>
            <w:bookmarkStart w:id="1713" w:name="_Toc183600303"/>
            <w:bookmarkStart w:id="1714" w:name="_Toc183773447"/>
            <w:bookmarkStart w:id="1715" w:name="_Toc184165693"/>
            <w:r>
              <w:rPr>
                <w:rFonts w:hint="eastAsia"/>
                <w:bCs/>
                <w:szCs w:val="21"/>
              </w:rPr>
              <w:t>达标</w:t>
            </w:r>
            <w:bookmarkEnd w:id="1711"/>
            <w:bookmarkEnd w:id="1712"/>
            <w:bookmarkEnd w:id="1713"/>
            <w:bookmarkEnd w:id="1714"/>
            <w:bookmarkEnd w:id="1715"/>
          </w:p>
        </w:tc>
      </w:tr>
      <w:tr w:rsidR="0018371F">
        <w:trPr>
          <w:cantSplit/>
          <w:trHeight w:val="340"/>
          <w:jc w:val="center"/>
        </w:trPr>
        <w:tc>
          <w:tcPr>
            <w:tcW w:w="5000" w:type="pct"/>
            <w:gridSpan w:val="12"/>
            <w:tcBorders>
              <w:left w:val="nil"/>
            </w:tcBorders>
            <w:tcMar>
              <w:top w:w="0" w:type="dxa"/>
              <w:left w:w="108" w:type="dxa"/>
              <w:bottom w:w="0" w:type="dxa"/>
              <w:right w:w="108" w:type="dxa"/>
            </w:tcMar>
            <w:vAlign w:val="center"/>
          </w:tcPr>
          <w:p w:rsidR="0018371F" w:rsidRDefault="00782558" w:rsidP="00006725">
            <w:pPr>
              <w:tabs>
                <w:tab w:val="left" w:pos="222"/>
                <w:tab w:val="center" w:pos="493"/>
              </w:tabs>
              <w:jc w:val="left"/>
              <w:outlineLvl w:val="0"/>
              <w:rPr>
                <w:bCs/>
                <w:szCs w:val="21"/>
              </w:rPr>
            </w:pPr>
            <w:bookmarkStart w:id="1716" w:name="_Toc142575223"/>
            <w:bookmarkStart w:id="1717" w:name="_Toc143880290"/>
            <w:bookmarkStart w:id="1718" w:name="_Toc183600304"/>
            <w:bookmarkStart w:id="1719" w:name="_Toc183773448"/>
            <w:bookmarkStart w:id="1720" w:name="_Toc184165694"/>
            <w:r>
              <w:rPr>
                <w:bCs/>
                <w:snapToGrid w:val="0"/>
                <w:kern w:val="0"/>
                <w:szCs w:val="21"/>
              </w:rPr>
              <w:t>备注：</w:t>
            </w:r>
            <w:r>
              <w:rPr>
                <w:bCs/>
                <w:szCs w:val="21"/>
              </w:rPr>
              <w:t>检出限数值</w:t>
            </w:r>
            <w:r>
              <w:rPr>
                <w:bCs/>
                <w:szCs w:val="21"/>
              </w:rPr>
              <w:t>L</w:t>
            </w:r>
            <w:r>
              <w:rPr>
                <w:bCs/>
                <w:szCs w:val="21"/>
              </w:rPr>
              <w:t>表示未检出</w:t>
            </w:r>
            <w:r>
              <w:rPr>
                <w:rFonts w:hint="eastAsia"/>
                <w:bCs/>
                <w:szCs w:val="21"/>
              </w:rPr>
              <w:t>、检测结果为</w:t>
            </w:r>
            <w:r>
              <w:rPr>
                <w:rFonts w:hint="eastAsia"/>
                <w:bCs/>
                <w:szCs w:val="21"/>
              </w:rPr>
              <w:t>1</w:t>
            </w:r>
            <w:r>
              <w:rPr>
                <w:rFonts w:hint="eastAsia"/>
                <w:bCs/>
                <w:szCs w:val="21"/>
              </w:rPr>
              <w:t>小时均值。</w:t>
            </w:r>
            <w:bookmarkEnd w:id="1716"/>
            <w:bookmarkEnd w:id="1717"/>
            <w:bookmarkEnd w:id="1718"/>
            <w:bookmarkEnd w:id="1719"/>
            <w:bookmarkEnd w:id="1720"/>
          </w:p>
        </w:tc>
      </w:tr>
    </w:tbl>
    <w:p w:rsidR="0018371F" w:rsidRDefault="0018371F">
      <w:pPr>
        <w:widowControl/>
        <w:adjustRightInd w:val="0"/>
        <w:snapToGrid w:val="0"/>
        <w:spacing w:line="360" w:lineRule="auto"/>
        <w:ind w:firstLineChars="200" w:firstLine="480"/>
        <w:jc w:val="left"/>
        <w:rPr>
          <w:snapToGrid w:val="0"/>
          <w:color w:val="FF0000"/>
          <w:kern w:val="0"/>
          <w:sz w:val="24"/>
        </w:rPr>
        <w:sectPr w:rsidR="0018371F">
          <w:pgSz w:w="16838" w:h="11906" w:orient="landscape"/>
          <w:pgMar w:top="1474" w:right="1474" w:bottom="1474" w:left="1474" w:header="851" w:footer="850" w:gutter="0"/>
          <w:cols w:space="720"/>
          <w:docGrid w:type="linesAndChars" w:linePitch="312"/>
        </w:sectPr>
      </w:pPr>
    </w:p>
    <w:p w:rsidR="0018371F" w:rsidRDefault="00782558">
      <w:pPr>
        <w:widowControl/>
        <w:adjustRightInd w:val="0"/>
        <w:snapToGrid w:val="0"/>
        <w:spacing w:line="360" w:lineRule="auto"/>
        <w:ind w:firstLineChars="200" w:firstLine="480"/>
        <w:jc w:val="left"/>
        <w:rPr>
          <w:snapToGrid w:val="0"/>
          <w:kern w:val="0"/>
          <w:sz w:val="24"/>
        </w:rPr>
      </w:pPr>
      <w:bookmarkStart w:id="1721" w:name="_Toc9092764"/>
      <w:bookmarkStart w:id="1722" w:name="_Toc519260301"/>
      <w:r>
        <w:rPr>
          <w:rFonts w:hint="eastAsia"/>
          <w:snapToGrid w:val="0"/>
          <w:kern w:val="0"/>
          <w:sz w:val="24"/>
        </w:rPr>
        <w:lastRenderedPageBreak/>
        <w:t>根据上表可知，所有监测点位在监测期间各项基本污染物浓度均可以满足《环境空气质量标准》（</w:t>
      </w:r>
      <w:r>
        <w:rPr>
          <w:rFonts w:hint="eastAsia"/>
          <w:snapToGrid w:val="0"/>
          <w:kern w:val="0"/>
          <w:sz w:val="24"/>
        </w:rPr>
        <w:t>G</w:t>
      </w:r>
      <w:r>
        <w:rPr>
          <w:snapToGrid w:val="0"/>
          <w:kern w:val="0"/>
          <w:sz w:val="24"/>
        </w:rPr>
        <w:t>B3095-2012</w:t>
      </w:r>
      <w:r>
        <w:rPr>
          <w:rFonts w:hint="eastAsia"/>
          <w:snapToGrid w:val="0"/>
          <w:kern w:val="0"/>
          <w:sz w:val="24"/>
        </w:rPr>
        <w:t>）及其修改单中二级标准要求。</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地表水</w:t>
      </w:r>
      <w:bookmarkEnd w:id="1721"/>
      <w:bookmarkEnd w:id="1722"/>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地表水环境质量现状例行监测</w:t>
      </w:r>
    </w:p>
    <w:p w:rsidR="0018371F" w:rsidRDefault="00782558" w:rsidP="00026F15">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本次地表水现状评价收集了</w:t>
      </w:r>
      <w:r w:rsidR="00026F15">
        <w:rPr>
          <w:rFonts w:hint="eastAsia"/>
          <w:snapToGrid w:val="0"/>
          <w:kern w:val="0"/>
          <w:sz w:val="24"/>
        </w:rPr>
        <w:t>巴宜区</w:t>
      </w:r>
      <w:r w:rsidR="00661635">
        <w:rPr>
          <w:rFonts w:hint="eastAsia"/>
          <w:snapToGrid w:val="0"/>
          <w:kern w:val="0"/>
          <w:sz w:val="24"/>
        </w:rPr>
        <w:t>1~9</w:t>
      </w:r>
      <w:r w:rsidR="00661635">
        <w:rPr>
          <w:rFonts w:hint="eastAsia"/>
          <w:snapToGrid w:val="0"/>
          <w:kern w:val="0"/>
          <w:sz w:val="24"/>
        </w:rPr>
        <w:t>月份</w:t>
      </w:r>
      <w:r w:rsidR="00026F15">
        <w:rPr>
          <w:rFonts w:hint="eastAsia"/>
          <w:snapToGrid w:val="0"/>
          <w:kern w:val="0"/>
          <w:sz w:val="24"/>
        </w:rPr>
        <w:t>集中式生活饮用水水源地</w:t>
      </w:r>
      <w:r w:rsidR="00026F15">
        <w:rPr>
          <w:rFonts w:hint="eastAsia"/>
          <w:snapToGrid w:val="0"/>
          <w:kern w:val="0"/>
          <w:sz w:val="24"/>
        </w:rPr>
        <w:t>1</w:t>
      </w:r>
      <w:r>
        <w:rPr>
          <w:rFonts w:hint="eastAsia"/>
          <w:snapToGrid w:val="0"/>
          <w:kern w:val="0"/>
          <w:sz w:val="24"/>
        </w:rPr>
        <w:t>个断面的监测结果。</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）监测断面</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共布设</w:t>
      </w:r>
      <w:r w:rsidR="00026F15">
        <w:rPr>
          <w:rFonts w:hint="eastAsia"/>
          <w:snapToGrid w:val="0"/>
          <w:kern w:val="0"/>
          <w:sz w:val="24"/>
        </w:rPr>
        <w:t>1</w:t>
      </w:r>
      <w:r>
        <w:rPr>
          <w:rFonts w:hint="eastAsia"/>
          <w:snapToGrid w:val="0"/>
          <w:kern w:val="0"/>
          <w:sz w:val="24"/>
        </w:rPr>
        <w:t>个地表水水质监测断面，具体见表</w:t>
      </w:r>
      <w:r>
        <w:rPr>
          <w:rFonts w:hint="eastAsia"/>
          <w:snapToGrid w:val="0"/>
          <w:kern w:val="0"/>
          <w:sz w:val="24"/>
        </w:rPr>
        <w:t>3.4-</w:t>
      </w:r>
      <w:r w:rsidR="00E8209A">
        <w:rPr>
          <w:rFonts w:hint="eastAsia"/>
          <w:snapToGrid w:val="0"/>
          <w:kern w:val="0"/>
          <w:sz w:val="24"/>
        </w:rPr>
        <w:t>6</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3.4-</w:t>
      </w:r>
      <w:r w:rsidR="00E8209A">
        <w:rPr>
          <w:rFonts w:ascii="Times New Roman" w:hAnsi="Times New Roman" w:hint="eastAsia"/>
          <w:b/>
          <w:kern w:val="0"/>
          <w:sz w:val="24"/>
          <w:szCs w:val="21"/>
        </w:rPr>
        <w:t>6</w:t>
      </w:r>
      <w:r>
        <w:rPr>
          <w:rFonts w:ascii="Times New Roman" w:hAnsi="Times New Roman" w:hint="eastAsia"/>
          <w:b/>
          <w:kern w:val="0"/>
          <w:sz w:val="24"/>
          <w:szCs w:val="21"/>
        </w:rPr>
        <w:t xml:space="preserve">  </w:t>
      </w:r>
      <w:r>
        <w:rPr>
          <w:rFonts w:ascii="Times New Roman" w:hAnsi="Times New Roman" w:hint="eastAsia"/>
          <w:b/>
          <w:kern w:val="0"/>
          <w:sz w:val="24"/>
          <w:szCs w:val="21"/>
        </w:rPr>
        <w:t>地表水</w:t>
      </w:r>
      <w:r>
        <w:rPr>
          <w:rFonts w:ascii="Times New Roman" w:hAnsi="Times New Roman"/>
          <w:b/>
          <w:kern w:val="0"/>
          <w:sz w:val="24"/>
          <w:szCs w:val="21"/>
        </w:rPr>
        <w:t>环境质量现状监测</w:t>
      </w:r>
      <w:r>
        <w:rPr>
          <w:rFonts w:ascii="Times New Roman" w:hAnsi="Times New Roman" w:hint="eastAsia"/>
          <w:b/>
          <w:kern w:val="0"/>
          <w:sz w:val="24"/>
          <w:szCs w:val="21"/>
        </w:rPr>
        <w:t>断面一览表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068"/>
        <w:gridCol w:w="1411"/>
        <w:gridCol w:w="1769"/>
        <w:gridCol w:w="4926"/>
      </w:tblGrid>
      <w:tr w:rsidR="0018371F">
        <w:trPr>
          <w:trHeight w:val="340"/>
          <w:jc w:val="center"/>
        </w:trPr>
        <w:tc>
          <w:tcPr>
            <w:tcW w:w="582" w:type="pct"/>
            <w:vAlign w:val="center"/>
          </w:tcPr>
          <w:p w:rsidR="0018371F" w:rsidRDefault="00782558">
            <w:pPr>
              <w:jc w:val="center"/>
              <w:rPr>
                <w:b/>
                <w:bCs/>
                <w:szCs w:val="21"/>
              </w:rPr>
            </w:pPr>
            <w:r>
              <w:rPr>
                <w:rFonts w:hint="eastAsia"/>
                <w:b/>
                <w:bCs/>
                <w:szCs w:val="21"/>
              </w:rPr>
              <w:t>序号</w:t>
            </w:r>
          </w:p>
        </w:tc>
        <w:tc>
          <w:tcPr>
            <w:tcW w:w="769" w:type="pct"/>
            <w:vAlign w:val="center"/>
          </w:tcPr>
          <w:p w:rsidR="0018371F" w:rsidRDefault="00782558">
            <w:pPr>
              <w:jc w:val="center"/>
              <w:rPr>
                <w:b/>
                <w:bCs/>
                <w:szCs w:val="21"/>
              </w:rPr>
            </w:pPr>
            <w:r>
              <w:rPr>
                <w:rFonts w:hint="eastAsia"/>
                <w:b/>
                <w:bCs/>
                <w:szCs w:val="21"/>
              </w:rPr>
              <w:t>河流</w:t>
            </w:r>
          </w:p>
        </w:tc>
        <w:tc>
          <w:tcPr>
            <w:tcW w:w="964" w:type="pct"/>
            <w:vAlign w:val="center"/>
          </w:tcPr>
          <w:p w:rsidR="0018371F" w:rsidRDefault="00782558">
            <w:pPr>
              <w:jc w:val="center"/>
              <w:rPr>
                <w:b/>
                <w:bCs/>
                <w:szCs w:val="21"/>
              </w:rPr>
            </w:pPr>
            <w:r>
              <w:rPr>
                <w:rFonts w:hint="eastAsia"/>
                <w:b/>
                <w:bCs/>
                <w:szCs w:val="21"/>
              </w:rPr>
              <w:t>断面编号</w:t>
            </w:r>
          </w:p>
        </w:tc>
        <w:tc>
          <w:tcPr>
            <w:tcW w:w="2685" w:type="pct"/>
            <w:vAlign w:val="center"/>
          </w:tcPr>
          <w:p w:rsidR="0018371F" w:rsidRDefault="00782558">
            <w:pPr>
              <w:jc w:val="center"/>
              <w:rPr>
                <w:b/>
                <w:bCs/>
                <w:szCs w:val="21"/>
              </w:rPr>
            </w:pPr>
            <w:r>
              <w:rPr>
                <w:rFonts w:hint="eastAsia"/>
                <w:b/>
                <w:bCs/>
                <w:szCs w:val="21"/>
              </w:rPr>
              <w:t>断面位置</w:t>
            </w:r>
          </w:p>
        </w:tc>
      </w:tr>
      <w:tr w:rsidR="0018371F">
        <w:trPr>
          <w:trHeight w:val="340"/>
          <w:jc w:val="center"/>
        </w:trPr>
        <w:tc>
          <w:tcPr>
            <w:tcW w:w="582" w:type="pct"/>
            <w:vAlign w:val="center"/>
          </w:tcPr>
          <w:p w:rsidR="0018371F" w:rsidRDefault="00782558">
            <w:pPr>
              <w:jc w:val="center"/>
              <w:rPr>
                <w:szCs w:val="21"/>
              </w:rPr>
            </w:pPr>
            <w:r>
              <w:rPr>
                <w:rFonts w:hint="eastAsia"/>
                <w:szCs w:val="21"/>
              </w:rPr>
              <w:t>1</w:t>
            </w:r>
          </w:p>
        </w:tc>
        <w:tc>
          <w:tcPr>
            <w:tcW w:w="769" w:type="pct"/>
            <w:vAlign w:val="center"/>
          </w:tcPr>
          <w:p w:rsidR="0018371F" w:rsidRDefault="00026F15">
            <w:pPr>
              <w:jc w:val="center"/>
              <w:rPr>
                <w:szCs w:val="21"/>
              </w:rPr>
            </w:pPr>
            <w:r>
              <w:rPr>
                <w:rFonts w:hint="eastAsia"/>
                <w:szCs w:val="21"/>
              </w:rPr>
              <w:t>八及弄巴曲</w:t>
            </w:r>
          </w:p>
        </w:tc>
        <w:tc>
          <w:tcPr>
            <w:tcW w:w="964" w:type="pct"/>
            <w:vAlign w:val="center"/>
          </w:tcPr>
          <w:p w:rsidR="0018371F" w:rsidRDefault="00026F15">
            <w:pPr>
              <w:jc w:val="center"/>
              <w:rPr>
                <w:szCs w:val="21"/>
              </w:rPr>
            </w:pPr>
            <w:r>
              <w:rPr>
                <w:rFonts w:hint="eastAsia"/>
                <w:szCs w:val="21"/>
              </w:rPr>
              <w:t>1</w:t>
            </w:r>
            <w:r w:rsidR="00242846">
              <w:rPr>
                <w:rFonts w:hint="eastAsia"/>
                <w:szCs w:val="21"/>
              </w:rPr>
              <w:t>#</w:t>
            </w:r>
          </w:p>
        </w:tc>
        <w:tc>
          <w:tcPr>
            <w:tcW w:w="2685" w:type="pct"/>
            <w:vAlign w:val="center"/>
          </w:tcPr>
          <w:p w:rsidR="0018371F" w:rsidRDefault="00026F15">
            <w:pPr>
              <w:jc w:val="center"/>
              <w:rPr>
                <w:szCs w:val="21"/>
              </w:rPr>
            </w:pPr>
            <w:r>
              <w:rPr>
                <w:rFonts w:hint="eastAsia"/>
                <w:szCs w:val="21"/>
              </w:rPr>
              <w:t>巴宜区八一镇第一自来水厂水源地</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）监测因子</w:t>
      </w:r>
    </w:p>
    <w:p w:rsidR="0018371F" w:rsidRDefault="00026F15" w:rsidP="00265A3A">
      <w:pPr>
        <w:widowControl/>
        <w:adjustRightInd w:val="0"/>
        <w:snapToGrid w:val="0"/>
        <w:spacing w:line="360" w:lineRule="auto"/>
        <w:ind w:firstLineChars="200" w:firstLine="480"/>
        <w:jc w:val="left"/>
        <w:rPr>
          <w:snapToGrid w:val="0"/>
          <w:kern w:val="0"/>
          <w:sz w:val="24"/>
        </w:rPr>
      </w:pPr>
      <w:r w:rsidRPr="00026F15">
        <w:rPr>
          <w:rFonts w:hint="eastAsia"/>
          <w:snapToGrid w:val="0"/>
          <w:kern w:val="0"/>
          <w:sz w:val="24"/>
        </w:rPr>
        <w:t>水温、</w:t>
      </w:r>
      <w:r w:rsidRPr="00026F15">
        <w:rPr>
          <w:rFonts w:hint="eastAsia"/>
          <w:snapToGrid w:val="0"/>
          <w:kern w:val="0"/>
          <w:sz w:val="24"/>
        </w:rPr>
        <w:t xml:space="preserve">pH </w:t>
      </w:r>
      <w:r w:rsidRPr="00026F15">
        <w:rPr>
          <w:rFonts w:hint="eastAsia"/>
          <w:snapToGrid w:val="0"/>
          <w:kern w:val="0"/>
          <w:sz w:val="24"/>
        </w:rPr>
        <w:t>值、溶解氧、高锰酸盐指数、五日生化需氧量、氨氮、总磷、总氮、氟化物、硒、砷、汞、六价铬、氰化物、挥发酚、石油类、阴离子表面活性剂、硫化物、粪大肠菌群、硫酸盐、</w:t>
      </w:r>
      <w:r w:rsidR="000473D4" w:rsidRPr="00026F15">
        <w:rPr>
          <w:rFonts w:hint="eastAsia"/>
          <w:snapToGrid w:val="0"/>
          <w:kern w:val="0"/>
          <w:sz w:val="24"/>
        </w:rPr>
        <w:t>氯</w:t>
      </w:r>
      <w:r w:rsidRPr="00026F15">
        <w:rPr>
          <w:rFonts w:hint="eastAsia"/>
          <w:snapToGrid w:val="0"/>
          <w:kern w:val="0"/>
          <w:sz w:val="24"/>
        </w:rPr>
        <w:t>化物、硝酸盐</w:t>
      </w:r>
      <w:r w:rsidR="00FB6E54">
        <w:rPr>
          <w:rFonts w:asciiTheme="minorEastAsia" w:eastAsiaTheme="minorEastAsia" w:hAnsiTheme="minorEastAsia" w:hint="eastAsia"/>
          <w:snapToGrid w:val="0"/>
          <w:kern w:val="0"/>
          <w:sz w:val="24"/>
        </w:rPr>
        <w:t>（</w:t>
      </w:r>
      <w:r w:rsidRPr="00026F15">
        <w:rPr>
          <w:rFonts w:hint="eastAsia"/>
          <w:snapToGrid w:val="0"/>
          <w:kern w:val="0"/>
          <w:sz w:val="24"/>
        </w:rPr>
        <w:t>以</w:t>
      </w:r>
      <w:r w:rsidRPr="00026F15">
        <w:rPr>
          <w:rFonts w:hint="eastAsia"/>
          <w:snapToGrid w:val="0"/>
          <w:kern w:val="0"/>
          <w:sz w:val="24"/>
        </w:rPr>
        <w:t>N</w:t>
      </w:r>
      <w:r w:rsidRPr="00026F15">
        <w:rPr>
          <w:rFonts w:hint="eastAsia"/>
          <w:snapToGrid w:val="0"/>
          <w:kern w:val="0"/>
          <w:sz w:val="24"/>
        </w:rPr>
        <w:t>计</w:t>
      </w:r>
      <w:r w:rsidR="00FB6E54">
        <w:rPr>
          <w:rFonts w:asciiTheme="minorEastAsia" w:eastAsiaTheme="minorEastAsia" w:hAnsiTheme="minorEastAsia" w:hint="eastAsia"/>
          <w:snapToGrid w:val="0"/>
          <w:kern w:val="0"/>
          <w:sz w:val="24"/>
        </w:rPr>
        <w:t>）</w:t>
      </w:r>
      <w:r w:rsidRPr="00026F15">
        <w:rPr>
          <w:rFonts w:hint="eastAsia"/>
          <w:snapToGrid w:val="0"/>
          <w:kern w:val="0"/>
          <w:sz w:val="24"/>
        </w:rPr>
        <w:t>、三</w:t>
      </w:r>
      <w:r w:rsidR="000473D4" w:rsidRPr="00026F15">
        <w:rPr>
          <w:rFonts w:hint="eastAsia"/>
          <w:snapToGrid w:val="0"/>
          <w:kern w:val="0"/>
          <w:sz w:val="24"/>
        </w:rPr>
        <w:t>氯</w:t>
      </w:r>
      <w:r w:rsidRPr="00026F15">
        <w:rPr>
          <w:rFonts w:hint="eastAsia"/>
          <w:snapToGrid w:val="0"/>
          <w:kern w:val="0"/>
          <w:sz w:val="24"/>
        </w:rPr>
        <w:t>甲烷、四氯化碳、三氯乙烯、四</w:t>
      </w:r>
      <w:r w:rsidR="000473D4" w:rsidRPr="00026F15">
        <w:rPr>
          <w:rFonts w:hint="eastAsia"/>
          <w:snapToGrid w:val="0"/>
          <w:kern w:val="0"/>
          <w:sz w:val="24"/>
        </w:rPr>
        <w:t>氯</w:t>
      </w:r>
      <w:r w:rsidRPr="00026F15">
        <w:rPr>
          <w:rFonts w:hint="eastAsia"/>
          <w:snapToGrid w:val="0"/>
          <w:kern w:val="0"/>
          <w:sz w:val="24"/>
        </w:rPr>
        <w:t>乙烯、苯乙烯、甲醛、苯、甲苯、乙苯、二甲苯、异丙苯、氯苯、</w:t>
      </w:r>
      <w:r w:rsidRPr="00026F15">
        <w:rPr>
          <w:rFonts w:hint="eastAsia"/>
          <w:snapToGrid w:val="0"/>
          <w:kern w:val="0"/>
          <w:sz w:val="24"/>
        </w:rPr>
        <w:t>1</w:t>
      </w:r>
      <w:r w:rsidRPr="00026F15">
        <w:rPr>
          <w:rFonts w:hint="eastAsia"/>
          <w:snapToGrid w:val="0"/>
          <w:kern w:val="0"/>
          <w:sz w:val="24"/>
        </w:rPr>
        <w:t>，</w:t>
      </w:r>
      <w:r w:rsidRPr="00026F15">
        <w:rPr>
          <w:rFonts w:hint="eastAsia"/>
          <w:snapToGrid w:val="0"/>
          <w:kern w:val="0"/>
          <w:sz w:val="24"/>
        </w:rPr>
        <w:t>2-</w:t>
      </w:r>
      <w:r w:rsidRPr="00026F15">
        <w:rPr>
          <w:rFonts w:hint="eastAsia"/>
          <w:snapToGrid w:val="0"/>
          <w:kern w:val="0"/>
          <w:sz w:val="24"/>
        </w:rPr>
        <w:t>二氯苯、</w:t>
      </w:r>
      <w:r w:rsidRPr="00026F15">
        <w:rPr>
          <w:rFonts w:hint="eastAsia"/>
          <w:snapToGrid w:val="0"/>
          <w:kern w:val="0"/>
          <w:sz w:val="24"/>
        </w:rPr>
        <w:t>1</w:t>
      </w:r>
      <w:r w:rsidRPr="00026F15">
        <w:rPr>
          <w:rFonts w:hint="eastAsia"/>
          <w:snapToGrid w:val="0"/>
          <w:kern w:val="0"/>
          <w:sz w:val="24"/>
        </w:rPr>
        <w:t>，</w:t>
      </w:r>
      <w:r w:rsidRPr="00026F15">
        <w:rPr>
          <w:rFonts w:hint="eastAsia"/>
          <w:snapToGrid w:val="0"/>
          <w:kern w:val="0"/>
          <w:sz w:val="24"/>
        </w:rPr>
        <w:t>4-</w:t>
      </w:r>
      <w:r w:rsidRPr="00026F15">
        <w:rPr>
          <w:rFonts w:hint="eastAsia"/>
          <w:snapToGrid w:val="0"/>
          <w:kern w:val="0"/>
          <w:sz w:val="24"/>
        </w:rPr>
        <w:t>二氯苯、三氯苯、硝基苯、二硝基苯、硝基</w:t>
      </w:r>
      <w:r w:rsidR="000473D4">
        <w:rPr>
          <w:rFonts w:hint="eastAsia"/>
          <w:snapToGrid w:val="0"/>
          <w:kern w:val="0"/>
          <w:sz w:val="24"/>
        </w:rPr>
        <w:t>氯</w:t>
      </w:r>
      <w:r w:rsidRPr="00026F15">
        <w:rPr>
          <w:rFonts w:hint="eastAsia"/>
          <w:snapToGrid w:val="0"/>
          <w:kern w:val="0"/>
          <w:sz w:val="24"/>
        </w:rPr>
        <w:t>苯、邻苯二甲酸二丁酯、邻苯二甲酸二</w:t>
      </w:r>
      <w:r w:rsidR="00FB6E54">
        <w:rPr>
          <w:rFonts w:asciiTheme="minorEastAsia" w:eastAsiaTheme="minorEastAsia" w:hAnsiTheme="minorEastAsia" w:hint="eastAsia"/>
          <w:snapToGrid w:val="0"/>
          <w:kern w:val="0"/>
          <w:sz w:val="24"/>
        </w:rPr>
        <w:t>（</w:t>
      </w:r>
      <w:r w:rsidRPr="00026F15">
        <w:rPr>
          <w:rFonts w:hint="eastAsia"/>
          <w:snapToGrid w:val="0"/>
          <w:kern w:val="0"/>
          <w:sz w:val="24"/>
        </w:rPr>
        <w:t>2-</w:t>
      </w:r>
      <w:r w:rsidRPr="00026F15">
        <w:rPr>
          <w:rFonts w:hint="eastAsia"/>
          <w:snapToGrid w:val="0"/>
          <w:kern w:val="0"/>
          <w:sz w:val="24"/>
        </w:rPr>
        <w:t>乙基已基</w:t>
      </w:r>
      <w:r w:rsidR="00FB6E54">
        <w:rPr>
          <w:rFonts w:asciiTheme="minorEastAsia" w:eastAsiaTheme="minorEastAsia" w:hAnsiTheme="minorEastAsia" w:hint="eastAsia"/>
          <w:snapToGrid w:val="0"/>
          <w:kern w:val="0"/>
          <w:sz w:val="24"/>
        </w:rPr>
        <w:t>）</w:t>
      </w:r>
      <w:r w:rsidRPr="00026F15">
        <w:rPr>
          <w:rFonts w:hint="eastAsia"/>
          <w:snapToGrid w:val="0"/>
          <w:kern w:val="0"/>
          <w:sz w:val="24"/>
        </w:rPr>
        <w:t>酯、滴滴涕、林丹、阿特拉津、苯并</w:t>
      </w:r>
      <w:r w:rsidR="00FB6E54">
        <w:rPr>
          <w:rFonts w:asciiTheme="minorEastAsia" w:eastAsiaTheme="minorEastAsia" w:hAnsiTheme="minorEastAsia" w:hint="eastAsia"/>
          <w:snapToGrid w:val="0"/>
          <w:kern w:val="0"/>
          <w:sz w:val="24"/>
        </w:rPr>
        <w:t>（</w:t>
      </w:r>
      <w:r w:rsidRPr="00026F15">
        <w:rPr>
          <w:rFonts w:hint="eastAsia"/>
          <w:snapToGrid w:val="0"/>
          <w:kern w:val="0"/>
          <w:sz w:val="24"/>
        </w:rPr>
        <w:t>a</w:t>
      </w:r>
      <w:r w:rsidR="00FB6E54">
        <w:rPr>
          <w:rFonts w:asciiTheme="minorEastAsia" w:eastAsiaTheme="minorEastAsia" w:hAnsiTheme="minorEastAsia" w:hint="eastAsia"/>
          <w:snapToGrid w:val="0"/>
          <w:kern w:val="0"/>
          <w:sz w:val="24"/>
        </w:rPr>
        <w:t>）</w:t>
      </w:r>
      <w:r w:rsidRPr="00026F15">
        <w:rPr>
          <w:rFonts w:hint="eastAsia"/>
          <w:snapToGrid w:val="0"/>
          <w:kern w:val="0"/>
          <w:sz w:val="24"/>
        </w:rPr>
        <w:t>芘、钼、钴、硼、锑、镍</w:t>
      </w:r>
      <w:r w:rsidR="00782558">
        <w:rPr>
          <w:snapToGrid w:val="0"/>
          <w:kern w:val="0"/>
          <w:sz w:val="24"/>
        </w:rPr>
        <w:t>共</w:t>
      </w:r>
      <w:r w:rsidR="00661635">
        <w:rPr>
          <w:rFonts w:hint="eastAsia"/>
          <w:snapToGrid w:val="0"/>
          <w:kern w:val="0"/>
          <w:sz w:val="24"/>
        </w:rPr>
        <w:t>61</w:t>
      </w:r>
      <w:r w:rsidR="00782558">
        <w:rPr>
          <w:snapToGrid w:val="0"/>
          <w:kern w:val="0"/>
          <w:sz w:val="24"/>
        </w:rPr>
        <w:t>项。</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）监测时间</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每月检测一</w:t>
      </w:r>
      <w:r w:rsidR="00661635">
        <w:rPr>
          <w:rFonts w:hint="eastAsia"/>
          <w:snapToGrid w:val="0"/>
          <w:kern w:val="0"/>
          <w:sz w:val="24"/>
        </w:rPr>
        <w:t>天，每天监测</w:t>
      </w:r>
      <w:r w:rsidR="00661635">
        <w:rPr>
          <w:rFonts w:hint="eastAsia"/>
          <w:snapToGrid w:val="0"/>
          <w:kern w:val="0"/>
          <w:sz w:val="24"/>
        </w:rPr>
        <w:t>1</w:t>
      </w:r>
      <w:r w:rsidR="00661635">
        <w:rPr>
          <w:rFonts w:hint="eastAsia"/>
          <w:snapToGrid w:val="0"/>
          <w:kern w:val="0"/>
          <w:sz w:val="24"/>
        </w:rPr>
        <w:t>次</w:t>
      </w:r>
      <w:r w:rsidR="00265A3A">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）监测分析方法</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具体</w:t>
      </w:r>
      <w:r>
        <w:rPr>
          <w:snapToGrid w:val="0"/>
          <w:kern w:val="0"/>
          <w:sz w:val="24"/>
        </w:rPr>
        <w:t>监测分析方法</w:t>
      </w:r>
      <w:r>
        <w:rPr>
          <w:rFonts w:hint="eastAsia"/>
          <w:snapToGrid w:val="0"/>
          <w:kern w:val="0"/>
          <w:sz w:val="24"/>
        </w:rPr>
        <w:t>见表</w:t>
      </w:r>
      <w:r>
        <w:rPr>
          <w:rFonts w:hint="eastAsia"/>
          <w:snapToGrid w:val="0"/>
          <w:kern w:val="0"/>
          <w:sz w:val="24"/>
        </w:rPr>
        <w:t>3.4-</w:t>
      </w:r>
      <w:r w:rsidR="00E8209A">
        <w:rPr>
          <w:rFonts w:hint="eastAsia"/>
          <w:snapToGrid w:val="0"/>
          <w:kern w:val="0"/>
          <w:sz w:val="24"/>
        </w:rPr>
        <w:t>7</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3.4-</w:t>
      </w:r>
      <w:r w:rsidR="00E8209A">
        <w:rPr>
          <w:rFonts w:ascii="Times New Roman" w:hAnsi="Times New Roman" w:hint="eastAsia"/>
          <w:b/>
          <w:kern w:val="0"/>
          <w:sz w:val="24"/>
          <w:szCs w:val="21"/>
        </w:rPr>
        <w:t>7</w:t>
      </w:r>
      <w:r>
        <w:rPr>
          <w:rFonts w:ascii="Times New Roman" w:hAnsi="Times New Roman" w:hint="eastAsia"/>
          <w:b/>
          <w:kern w:val="0"/>
          <w:sz w:val="24"/>
          <w:szCs w:val="21"/>
        </w:rPr>
        <w:t xml:space="preserve">  </w:t>
      </w:r>
      <w:r>
        <w:rPr>
          <w:rFonts w:ascii="Times New Roman" w:hAnsi="Times New Roman" w:hint="eastAsia"/>
          <w:b/>
          <w:kern w:val="0"/>
          <w:sz w:val="24"/>
          <w:szCs w:val="21"/>
        </w:rPr>
        <w:t>地表水质量现状监测</w:t>
      </w:r>
      <w:r>
        <w:rPr>
          <w:rFonts w:ascii="Times New Roman" w:hAnsi="Times New Roman"/>
          <w:b/>
          <w:kern w:val="0"/>
          <w:sz w:val="24"/>
          <w:szCs w:val="21"/>
        </w:rPr>
        <w:t>分析方法</w:t>
      </w:r>
      <w:r>
        <w:rPr>
          <w:rFonts w:ascii="Times New Roman" w:hAnsi="Times New Roman" w:hint="eastAsia"/>
          <w:b/>
          <w:kern w:val="0"/>
          <w:sz w:val="24"/>
          <w:szCs w:val="21"/>
        </w:rPr>
        <w:t>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12"/>
        <w:gridCol w:w="1422"/>
        <w:gridCol w:w="3894"/>
        <w:gridCol w:w="1782"/>
        <w:gridCol w:w="1462"/>
      </w:tblGrid>
      <w:tr w:rsidR="0018371F" w:rsidTr="00346469">
        <w:trPr>
          <w:trHeight w:val="340"/>
          <w:tblHeader/>
          <w:jc w:val="center"/>
        </w:trPr>
        <w:tc>
          <w:tcPr>
            <w:tcW w:w="282" w:type="pct"/>
            <w:vAlign w:val="center"/>
          </w:tcPr>
          <w:p w:rsidR="0018371F" w:rsidRDefault="00782558">
            <w:pPr>
              <w:spacing w:line="290" w:lineRule="exact"/>
              <w:jc w:val="center"/>
              <w:rPr>
                <w:b/>
                <w:szCs w:val="21"/>
              </w:rPr>
            </w:pPr>
            <w:r>
              <w:rPr>
                <w:b/>
                <w:szCs w:val="21"/>
              </w:rPr>
              <w:t>序号</w:t>
            </w:r>
          </w:p>
        </w:tc>
        <w:tc>
          <w:tcPr>
            <w:tcW w:w="784" w:type="pct"/>
            <w:vAlign w:val="center"/>
          </w:tcPr>
          <w:p w:rsidR="0018371F" w:rsidRDefault="00265A3A">
            <w:pPr>
              <w:spacing w:line="290" w:lineRule="exact"/>
              <w:jc w:val="center"/>
              <w:rPr>
                <w:b/>
                <w:szCs w:val="21"/>
              </w:rPr>
            </w:pPr>
            <w:r>
              <w:rPr>
                <w:rFonts w:hint="eastAsia"/>
                <w:b/>
                <w:szCs w:val="21"/>
              </w:rPr>
              <w:t>检测因子</w:t>
            </w:r>
          </w:p>
        </w:tc>
        <w:tc>
          <w:tcPr>
            <w:tcW w:w="2146" w:type="pct"/>
            <w:vAlign w:val="center"/>
          </w:tcPr>
          <w:p w:rsidR="0018371F" w:rsidRDefault="00265A3A">
            <w:pPr>
              <w:spacing w:line="290" w:lineRule="exact"/>
              <w:jc w:val="center"/>
              <w:rPr>
                <w:b/>
                <w:szCs w:val="21"/>
              </w:rPr>
            </w:pPr>
            <w:r>
              <w:rPr>
                <w:rFonts w:hint="eastAsia"/>
                <w:b/>
                <w:szCs w:val="21"/>
              </w:rPr>
              <w:t>分析方法及来源</w:t>
            </w:r>
          </w:p>
        </w:tc>
        <w:tc>
          <w:tcPr>
            <w:tcW w:w="982" w:type="pct"/>
            <w:vAlign w:val="center"/>
          </w:tcPr>
          <w:p w:rsidR="0018371F" w:rsidRDefault="00782558">
            <w:pPr>
              <w:spacing w:line="290" w:lineRule="exact"/>
              <w:jc w:val="center"/>
              <w:rPr>
                <w:b/>
                <w:szCs w:val="21"/>
              </w:rPr>
            </w:pPr>
            <w:r>
              <w:rPr>
                <w:b/>
                <w:szCs w:val="21"/>
              </w:rPr>
              <w:t>仪器设备</w:t>
            </w:r>
          </w:p>
        </w:tc>
        <w:tc>
          <w:tcPr>
            <w:tcW w:w="806" w:type="pct"/>
            <w:vAlign w:val="center"/>
          </w:tcPr>
          <w:p w:rsidR="0018371F" w:rsidRDefault="00782558">
            <w:pPr>
              <w:spacing w:line="290" w:lineRule="exact"/>
              <w:jc w:val="center"/>
              <w:rPr>
                <w:b/>
                <w:szCs w:val="21"/>
              </w:rPr>
            </w:pPr>
            <w:r>
              <w:rPr>
                <w:b/>
                <w:szCs w:val="21"/>
              </w:rPr>
              <w:t>检出限</w:t>
            </w:r>
          </w:p>
        </w:tc>
      </w:tr>
      <w:tr w:rsidR="0018371F" w:rsidTr="00346469">
        <w:trPr>
          <w:trHeight w:val="340"/>
          <w:tblHeader/>
          <w:jc w:val="center"/>
        </w:trPr>
        <w:tc>
          <w:tcPr>
            <w:tcW w:w="282" w:type="pct"/>
            <w:vAlign w:val="center"/>
          </w:tcPr>
          <w:p w:rsidR="0018371F" w:rsidRDefault="00782558">
            <w:pPr>
              <w:spacing w:line="290" w:lineRule="exact"/>
              <w:jc w:val="center"/>
              <w:rPr>
                <w:szCs w:val="21"/>
              </w:rPr>
            </w:pPr>
            <w:r>
              <w:rPr>
                <w:szCs w:val="21"/>
              </w:rPr>
              <w:t>1</w:t>
            </w:r>
          </w:p>
        </w:tc>
        <w:tc>
          <w:tcPr>
            <w:tcW w:w="784" w:type="pct"/>
            <w:vAlign w:val="center"/>
          </w:tcPr>
          <w:p w:rsidR="0018371F" w:rsidRDefault="00782558">
            <w:pPr>
              <w:spacing w:line="290" w:lineRule="exact"/>
              <w:jc w:val="center"/>
              <w:rPr>
                <w:szCs w:val="21"/>
              </w:rPr>
            </w:pPr>
            <w:r>
              <w:rPr>
                <w:szCs w:val="21"/>
              </w:rPr>
              <w:t>pH</w:t>
            </w:r>
          </w:p>
        </w:tc>
        <w:tc>
          <w:tcPr>
            <w:tcW w:w="2146" w:type="pct"/>
            <w:vAlign w:val="center"/>
          </w:tcPr>
          <w:p w:rsidR="00265A3A" w:rsidRDefault="00265A3A">
            <w:pPr>
              <w:spacing w:line="290" w:lineRule="exact"/>
              <w:jc w:val="center"/>
              <w:rPr>
                <w:kern w:val="0"/>
                <w:szCs w:val="21"/>
              </w:rPr>
            </w:pPr>
            <w:r w:rsidRPr="00265A3A">
              <w:rPr>
                <w:rFonts w:hint="eastAsia"/>
                <w:kern w:val="0"/>
                <w:szCs w:val="21"/>
              </w:rPr>
              <w:t>《水质</w:t>
            </w:r>
            <w:r w:rsidRPr="00265A3A">
              <w:rPr>
                <w:rFonts w:hint="eastAsia"/>
                <w:kern w:val="0"/>
                <w:szCs w:val="21"/>
              </w:rPr>
              <w:t xml:space="preserve"> pH</w:t>
            </w:r>
            <w:r w:rsidRPr="00265A3A">
              <w:rPr>
                <w:rFonts w:hint="eastAsia"/>
                <w:kern w:val="0"/>
                <w:szCs w:val="21"/>
              </w:rPr>
              <w:t>的测定</w:t>
            </w:r>
            <w:r w:rsidRPr="00265A3A">
              <w:rPr>
                <w:rFonts w:hint="eastAsia"/>
                <w:kern w:val="0"/>
                <w:szCs w:val="21"/>
              </w:rPr>
              <w:t xml:space="preserve"> </w:t>
            </w:r>
            <w:r w:rsidRPr="00265A3A">
              <w:rPr>
                <w:rFonts w:hint="eastAsia"/>
                <w:kern w:val="0"/>
                <w:szCs w:val="21"/>
              </w:rPr>
              <w:t>电极法》</w:t>
            </w:r>
          </w:p>
          <w:p w:rsidR="0018371F" w:rsidRDefault="00265A3A" w:rsidP="00265A3A">
            <w:pPr>
              <w:spacing w:line="290" w:lineRule="exact"/>
              <w:jc w:val="center"/>
              <w:rPr>
                <w:szCs w:val="21"/>
              </w:rPr>
            </w:pPr>
            <w:r w:rsidRPr="00265A3A">
              <w:rPr>
                <w:rFonts w:hint="eastAsia"/>
                <w:kern w:val="0"/>
                <w:szCs w:val="21"/>
              </w:rPr>
              <w:t>HJ 1147</w:t>
            </w:r>
            <w:r>
              <w:rPr>
                <w:rFonts w:hint="eastAsia"/>
                <w:kern w:val="0"/>
                <w:szCs w:val="21"/>
              </w:rPr>
              <w:t>-</w:t>
            </w:r>
            <w:r w:rsidRPr="00265A3A">
              <w:rPr>
                <w:rFonts w:hint="eastAsia"/>
                <w:kern w:val="0"/>
                <w:szCs w:val="21"/>
              </w:rPr>
              <w:t>2020</w:t>
            </w:r>
          </w:p>
        </w:tc>
        <w:tc>
          <w:tcPr>
            <w:tcW w:w="982" w:type="pct"/>
            <w:vAlign w:val="center"/>
          </w:tcPr>
          <w:p w:rsidR="00265A3A" w:rsidRPr="00265A3A" w:rsidRDefault="00265A3A" w:rsidP="00265A3A">
            <w:pPr>
              <w:spacing w:line="290" w:lineRule="exact"/>
              <w:jc w:val="center"/>
              <w:rPr>
                <w:rFonts w:eastAsia="TimesNewRomanPSMT"/>
                <w:kern w:val="0"/>
                <w:szCs w:val="21"/>
              </w:rPr>
            </w:pPr>
            <w:r w:rsidRPr="00265A3A">
              <w:rPr>
                <w:rFonts w:eastAsia="TimesNewRomanPSMT" w:hint="eastAsia"/>
                <w:kern w:val="0"/>
                <w:szCs w:val="21"/>
              </w:rPr>
              <w:t>多参数水质分析仪</w:t>
            </w:r>
          </w:p>
          <w:p w:rsidR="0018371F" w:rsidRDefault="00265A3A" w:rsidP="00265A3A">
            <w:pPr>
              <w:spacing w:line="290" w:lineRule="exact"/>
              <w:jc w:val="center"/>
              <w:rPr>
                <w:szCs w:val="21"/>
              </w:rPr>
            </w:pPr>
            <w:r w:rsidRPr="00265A3A">
              <w:rPr>
                <w:rFonts w:eastAsia="TimesNewRomanPSMT"/>
                <w:kern w:val="0"/>
                <w:szCs w:val="21"/>
              </w:rPr>
              <w:t>DZB-712</w:t>
            </w:r>
          </w:p>
        </w:tc>
        <w:tc>
          <w:tcPr>
            <w:tcW w:w="806" w:type="pct"/>
            <w:vAlign w:val="center"/>
          </w:tcPr>
          <w:p w:rsidR="0018371F" w:rsidRDefault="00782558">
            <w:pPr>
              <w:spacing w:line="290" w:lineRule="exact"/>
              <w:jc w:val="center"/>
              <w:rPr>
                <w:szCs w:val="21"/>
              </w:rPr>
            </w:pPr>
            <w:r>
              <w:rPr>
                <w:szCs w:val="21"/>
              </w:rPr>
              <w:t>/</w:t>
            </w:r>
          </w:p>
        </w:tc>
      </w:tr>
      <w:tr w:rsidR="0018371F" w:rsidTr="00346469">
        <w:trPr>
          <w:trHeight w:val="340"/>
          <w:tblHeader/>
          <w:jc w:val="center"/>
        </w:trPr>
        <w:tc>
          <w:tcPr>
            <w:tcW w:w="282" w:type="pct"/>
            <w:vAlign w:val="center"/>
          </w:tcPr>
          <w:p w:rsidR="0018371F" w:rsidRDefault="00782558">
            <w:pPr>
              <w:spacing w:line="290" w:lineRule="exact"/>
              <w:jc w:val="center"/>
              <w:rPr>
                <w:szCs w:val="21"/>
              </w:rPr>
            </w:pPr>
            <w:r>
              <w:rPr>
                <w:szCs w:val="21"/>
              </w:rPr>
              <w:t>2</w:t>
            </w:r>
          </w:p>
        </w:tc>
        <w:tc>
          <w:tcPr>
            <w:tcW w:w="784" w:type="pct"/>
            <w:vAlign w:val="center"/>
          </w:tcPr>
          <w:p w:rsidR="0018371F" w:rsidRDefault="00782558">
            <w:pPr>
              <w:spacing w:line="290" w:lineRule="exact"/>
              <w:jc w:val="center"/>
              <w:rPr>
                <w:szCs w:val="21"/>
              </w:rPr>
            </w:pPr>
            <w:r>
              <w:rPr>
                <w:rFonts w:hint="eastAsia"/>
                <w:szCs w:val="21"/>
              </w:rPr>
              <w:t>水温</w:t>
            </w:r>
          </w:p>
        </w:tc>
        <w:tc>
          <w:tcPr>
            <w:tcW w:w="2146" w:type="pct"/>
            <w:vAlign w:val="center"/>
          </w:tcPr>
          <w:p w:rsidR="0018371F" w:rsidRDefault="00265A3A" w:rsidP="00265A3A">
            <w:pPr>
              <w:autoSpaceDE w:val="0"/>
              <w:autoSpaceDN w:val="0"/>
              <w:adjustRightInd w:val="0"/>
              <w:spacing w:line="290" w:lineRule="exact"/>
              <w:jc w:val="center"/>
              <w:rPr>
                <w:kern w:val="0"/>
                <w:szCs w:val="21"/>
              </w:rPr>
            </w:pPr>
            <w:r w:rsidRPr="00265A3A">
              <w:rPr>
                <w:rFonts w:hint="eastAsia"/>
                <w:kern w:val="0"/>
                <w:szCs w:val="21"/>
              </w:rPr>
              <w:t>温度计测定法《水质</w:t>
            </w:r>
            <w:r w:rsidRPr="00265A3A">
              <w:rPr>
                <w:rFonts w:hint="eastAsia"/>
                <w:kern w:val="0"/>
                <w:szCs w:val="21"/>
              </w:rPr>
              <w:t xml:space="preserve"> </w:t>
            </w:r>
            <w:r w:rsidRPr="00265A3A">
              <w:rPr>
                <w:rFonts w:hint="eastAsia"/>
                <w:kern w:val="0"/>
                <w:szCs w:val="21"/>
              </w:rPr>
              <w:t>水温的测定温度计或颠倒温度计测定法》</w:t>
            </w:r>
            <w:r>
              <w:rPr>
                <w:rFonts w:hint="eastAsia"/>
                <w:kern w:val="0"/>
                <w:szCs w:val="21"/>
              </w:rPr>
              <w:t xml:space="preserve"> </w:t>
            </w:r>
            <w:r w:rsidRPr="00265A3A">
              <w:rPr>
                <w:kern w:val="0"/>
                <w:szCs w:val="21"/>
              </w:rPr>
              <w:t>GB 13195-1991</w:t>
            </w:r>
          </w:p>
        </w:tc>
        <w:tc>
          <w:tcPr>
            <w:tcW w:w="982" w:type="pct"/>
            <w:vAlign w:val="center"/>
          </w:tcPr>
          <w:p w:rsidR="0018371F" w:rsidRDefault="00265A3A">
            <w:pPr>
              <w:autoSpaceDE w:val="0"/>
              <w:autoSpaceDN w:val="0"/>
              <w:adjustRightInd w:val="0"/>
              <w:spacing w:line="290" w:lineRule="exact"/>
              <w:jc w:val="center"/>
              <w:rPr>
                <w:kern w:val="0"/>
                <w:szCs w:val="21"/>
              </w:rPr>
            </w:pPr>
            <w:r w:rsidRPr="00265A3A">
              <w:rPr>
                <w:rFonts w:hint="eastAsia"/>
                <w:kern w:val="0"/>
                <w:szCs w:val="21"/>
              </w:rPr>
              <w:t>多参数水质分析仪</w:t>
            </w:r>
            <w:r w:rsidRPr="00265A3A">
              <w:rPr>
                <w:rFonts w:hint="eastAsia"/>
                <w:kern w:val="0"/>
                <w:szCs w:val="21"/>
              </w:rPr>
              <w:t>DZB-712</w:t>
            </w:r>
          </w:p>
        </w:tc>
        <w:tc>
          <w:tcPr>
            <w:tcW w:w="806" w:type="pct"/>
            <w:vAlign w:val="center"/>
          </w:tcPr>
          <w:p w:rsidR="0018371F" w:rsidRDefault="00782558">
            <w:pPr>
              <w:spacing w:line="290" w:lineRule="exact"/>
              <w:jc w:val="center"/>
              <w:rPr>
                <w:szCs w:val="21"/>
              </w:rPr>
            </w:pPr>
            <w:r>
              <w:rPr>
                <w:rFonts w:hint="eastAsia"/>
                <w:szCs w:val="21"/>
              </w:rPr>
              <w:t>/</w:t>
            </w:r>
          </w:p>
        </w:tc>
      </w:tr>
      <w:tr w:rsidR="0018371F" w:rsidTr="00346469">
        <w:trPr>
          <w:trHeight w:val="340"/>
          <w:tblHeader/>
          <w:jc w:val="center"/>
        </w:trPr>
        <w:tc>
          <w:tcPr>
            <w:tcW w:w="282" w:type="pct"/>
            <w:vAlign w:val="center"/>
          </w:tcPr>
          <w:p w:rsidR="0018371F" w:rsidRDefault="00782558">
            <w:pPr>
              <w:spacing w:line="290" w:lineRule="exact"/>
              <w:jc w:val="center"/>
              <w:rPr>
                <w:szCs w:val="21"/>
              </w:rPr>
            </w:pPr>
            <w:r>
              <w:rPr>
                <w:szCs w:val="21"/>
              </w:rPr>
              <w:t>3</w:t>
            </w:r>
          </w:p>
        </w:tc>
        <w:tc>
          <w:tcPr>
            <w:tcW w:w="784" w:type="pct"/>
            <w:vAlign w:val="center"/>
          </w:tcPr>
          <w:p w:rsidR="0018371F" w:rsidRDefault="00782558">
            <w:pPr>
              <w:spacing w:line="290" w:lineRule="exact"/>
              <w:jc w:val="center"/>
              <w:rPr>
                <w:szCs w:val="21"/>
              </w:rPr>
            </w:pPr>
            <w:r>
              <w:rPr>
                <w:szCs w:val="21"/>
              </w:rPr>
              <w:t>溶解氧</w:t>
            </w:r>
          </w:p>
        </w:tc>
        <w:tc>
          <w:tcPr>
            <w:tcW w:w="2146" w:type="pct"/>
            <w:vAlign w:val="center"/>
          </w:tcPr>
          <w:p w:rsidR="0018371F" w:rsidRDefault="00265A3A">
            <w:pPr>
              <w:autoSpaceDE w:val="0"/>
              <w:autoSpaceDN w:val="0"/>
              <w:adjustRightInd w:val="0"/>
              <w:spacing w:line="290" w:lineRule="exact"/>
              <w:jc w:val="center"/>
              <w:rPr>
                <w:kern w:val="0"/>
                <w:szCs w:val="21"/>
              </w:rPr>
            </w:pPr>
            <w:r>
              <w:rPr>
                <w:rFonts w:hint="eastAsia"/>
                <w:kern w:val="0"/>
                <w:szCs w:val="21"/>
              </w:rPr>
              <w:t>《</w:t>
            </w:r>
            <w:r w:rsidR="00782558">
              <w:rPr>
                <w:kern w:val="0"/>
                <w:szCs w:val="21"/>
              </w:rPr>
              <w:t>水质</w:t>
            </w:r>
            <w:r w:rsidR="00782558">
              <w:rPr>
                <w:rFonts w:hint="eastAsia"/>
                <w:kern w:val="0"/>
                <w:szCs w:val="21"/>
              </w:rPr>
              <w:t xml:space="preserve"> </w:t>
            </w:r>
            <w:r w:rsidR="00782558">
              <w:rPr>
                <w:kern w:val="0"/>
                <w:szCs w:val="21"/>
              </w:rPr>
              <w:t>溶解氧的测定</w:t>
            </w:r>
            <w:r w:rsidR="00782558">
              <w:rPr>
                <w:rFonts w:hint="eastAsia"/>
                <w:kern w:val="0"/>
                <w:szCs w:val="21"/>
              </w:rPr>
              <w:t xml:space="preserve"> </w:t>
            </w:r>
            <w:r w:rsidR="00782558">
              <w:rPr>
                <w:kern w:val="0"/>
                <w:szCs w:val="21"/>
              </w:rPr>
              <w:t>电化学探头法</w:t>
            </w:r>
            <w:r>
              <w:rPr>
                <w:rFonts w:hint="eastAsia"/>
                <w:kern w:val="0"/>
                <w:szCs w:val="21"/>
              </w:rPr>
              <w:t>》</w:t>
            </w:r>
          </w:p>
          <w:p w:rsidR="0018371F" w:rsidRDefault="00782558">
            <w:pPr>
              <w:autoSpaceDE w:val="0"/>
              <w:autoSpaceDN w:val="0"/>
              <w:adjustRightInd w:val="0"/>
              <w:spacing w:line="290" w:lineRule="exact"/>
              <w:jc w:val="center"/>
              <w:rPr>
                <w:kern w:val="0"/>
                <w:szCs w:val="21"/>
              </w:rPr>
            </w:pPr>
            <w:r>
              <w:rPr>
                <w:rFonts w:eastAsia="TimesNewRomanPSMT"/>
                <w:kern w:val="0"/>
                <w:szCs w:val="21"/>
              </w:rPr>
              <w:t>HJ 506-2009</w:t>
            </w:r>
          </w:p>
        </w:tc>
        <w:tc>
          <w:tcPr>
            <w:tcW w:w="982" w:type="pct"/>
            <w:vAlign w:val="center"/>
          </w:tcPr>
          <w:p w:rsidR="0018371F" w:rsidRDefault="00265A3A">
            <w:pPr>
              <w:autoSpaceDE w:val="0"/>
              <w:autoSpaceDN w:val="0"/>
              <w:adjustRightInd w:val="0"/>
              <w:spacing w:line="290" w:lineRule="exact"/>
              <w:jc w:val="center"/>
              <w:rPr>
                <w:rFonts w:eastAsia="TimesNewRomanPSMT"/>
                <w:kern w:val="0"/>
                <w:szCs w:val="21"/>
              </w:rPr>
            </w:pPr>
            <w:r w:rsidRPr="00265A3A">
              <w:rPr>
                <w:rFonts w:hint="eastAsia"/>
                <w:kern w:val="0"/>
                <w:szCs w:val="21"/>
              </w:rPr>
              <w:t>多参数水质分析仪</w:t>
            </w:r>
            <w:r w:rsidRPr="00265A3A">
              <w:rPr>
                <w:rFonts w:hint="eastAsia"/>
                <w:kern w:val="0"/>
                <w:szCs w:val="21"/>
              </w:rPr>
              <w:t>DZB-712</w:t>
            </w:r>
          </w:p>
        </w:tc>
        <w:tc>
          <w:tcPr>
            <w:tcW w:w="806" w:type="pct"/>
            <w:vAlign w:val="center"/>
          </w:tcPr>
          <w:p w:rsidR="0018371F" w:rsidRDefault="00782558">
            <w:pPr>
              <w:spacing w:line="290" w:lineRule="exact"/>
              <w:jc w:val="center"/>
              <w:rPr>
                <w:szCs w:val="21"/>
              </w:rPr>
            </w:pPr>
            <w:r>
              <w:rPr>
                <w:szCs w:val="21"/>
              </w:rPr>
              <w:t>/</w:t>
            </w:r>
          </w:p>
        </w:tc>
      </w:tr>
      <w:tr w:rsidR="00265A3A" w:rsidTr="00346469">
        <w:trPr>
          <w:trHeight w:val="340"/>
          <w:tblHeader/>
          <w:jc w:val="center"/>
        </w:trPr>
        <w:tc>
          <w:tcPr>
            <w:tcW w:w="282" w:type="pct"/>
            <w:vAlign w:val="center"/>
          </w:tcPr>
          <w:p w:rsidR="00265A3A" w:rsidRDefault="00265A3A" w:rsidP="00346469">
            <w:pPr>
              <w:spacing w:line="290" w:lineRule="exact"/>
              <w:jc w:val="center"/>
              <w:rPr>
                <w:szCs w:val="21"/>
              </w:rPr>
            </w:pPr>
            <w:r>
              <w:rPr>
                <w:szCs w:val="21"/>
              </w:rPr>
              <w:lastRenderedPageBreak/>
              <w:t>4</w:t>
            </w:r>
          </w:p>
        </w:tc>
        <w:tc>
          <w:tcPr>
            <w:tcW w:w="784" w:type="pct"/>
            <w:vAlign w:val="center"/>
          </w:tcPr>
          <w:p w:rsidR="00265A3A" w:rsidRDefault="00265A3A" w:rsidP="00346469">
            <w:pPr>
              <w:spacing w:line="290" w:lineRule="exact"/>
              <w:jc w:val="center"/>
              <w:rPr>
                <w:szCs w:val="21"/>
              </w:rPr>
            </w:pPr>
            <w:r>
              <w:rPr>
                <w:szCs w:val="21"/>
              </w:rPr>
              <w:t>高锰酸盐指数</w:t>
            </w:r>
          </w:p>
        </w:tc>
        <w:tc>
          <w:tcPr>
            <w:tcW w:w="2146" w:type="pct"/>
            <w:vAlign w:val="center"/>
          </w:tcPr>
          <w:p w:rsidR="00265A3A" w:rsidRDefault="00265A3A" w:rsidP="00265A3A">
            <w:pPr>
              <w:spacing w:line="290" w:lineRule="exact"/>
              <w:jc w:val="center"/>
              <w:rPr>
                <w:szCs w:val="21"/>
              </w:rPr>
            </w:pPr>
            <w:r>
              <w:rPr>
                <w:rFonts w:hint="eastAsia"/>
                <w:kern w:val="0"/>
                <w:szCs w:val="21"/>
              </w:rPr>
              <w:t>《</w:t>
            </w:r>
            <w:r>
              <w:rPr>
                <w:kern w:val="0"/>
                <w:szCs w:val="21"/>
              </w:rPr>
              <w:t>水质</w:t>
            </w:r>
            <w:r>
              <w:rPr>
                <w:rFonts w:hint="eastAsia"/>
                <w:kern w:val="0"/>
                <w:szCs w:val="21"/>
              </w:rPr>
              <w:t xml:space="preserve"> </w:t>
            </w:r>
            <w:r>
              <w:rPr>
                <w:kern w:val="0"/>
                <w:szCs w:val="21"/>
              </w:rPr>
              <w:t>高锰酸盐指数的测定</w:t>
            </w:r>
            <w:r>
              <w:rPr>
                <w:rFonts w:hint="eastAsia"/>
                <w:kern w:val="0"/>
                <w:szCs w:val="21"/>
              </w:rPr>
              <w:t>》</w:t>
            </w:r>
            <w:r>
              <w:rPr>
                <w:rFonts w:eastAsia="TimesNewRomanPSMT"/>
                <w:kern w:val="0"/>
                <w:szCs w:val="21"/>
              </w:rPr>
              <w:t>GB11892-</w:t>
            </w:r>
            <w:r>
              <w:rPr>
                <w:rFonts w:eastAsia="TimesNewRomanPSMT" w:hint="eastAsia"/>
                <w:kern w:val="0"/>
                <w:szCs w:val="21"/>
              </w:rPr>
              <w:t>19</w:t>
            </w:r>
            <w:r>
              <w:rPr>
                <w:rFonts w:eastAsia="TimesNewRomanPSMT"/>
                <w:kern w:val="0"/>
                <w:szCs w:val="21"/>
              </w:rPr>
              <w:t>89</w:t>
            </w:r>
          </w:p>
        </w:tc>
        <w:tc>
          <w:tcPr>
            <w:tcW w:w="982" w:type="pct"/>
            <w:vAlign w:val="center"/>
          </w:tcPr>
          <w:p w:rsidR="00265A3A" w:rsidRDefault="00265A3A" w:rsidP="00346469">
            <w:pPr>
              <w:spacing w:line="290" w:lineRule="exact"/>
              <w:jc w:val="center"/>
              <w:rPr>
                <w:szCs w:val="21"/>
              </w:rPr>
            </w:pPr>
            <w:r>
              <w:rPr>
                <w:szCs w:val="21"/>
              </w:rPr>
              <w:t>滴定管</w:t>
            </w:r>
          </w:p>
        </w:tc>
        <w:tc>
          <w:tcPr>
            <w:tcW w:w="806" w:type="pct"/>
            <w:vAlign w:val="center"/>
          </w:tcPr>
          <w:p w:rsidR="00265A3A" w:rsidRDefault="00265A3A" w:rsidP="00346469">
            <w:pPr>
              <w:spacing w:line="290" w:lineRule="exact"/>
              <w:jc w:val="center"/>
              <w:rPr>
                <w:szCs w:val="21"/>
              </w:rPr>
            </w:pPr>
            <w:r>
              <w:rPr>
                <w:szCs w:val="21"/>
              </w:rPr>
              <w:t>0.5mg/L</w:t>
            </w:r>
          </w:p>
        </w:tc>
      </w:tr>
      <w:tr w:rsidR="00265A3A" w:rsidTr="00346469">
        <w:trPr>
          <w:trHeight w:val="340"/>
          <w:tblHeader/>
          <w:jc w:val="center"/>
        </w:trPr>
        <w:tc>
          <w:tcPr>
            <w:tcW w:w="282" w:type="pct"/>
            <w:vAlign w:val="center"/>
          </w:tcPr>
          <w:p w:rsidR="00265A3A" w:rsidRDefault="00265A3A" w:rsidP="00346469">
            <w:pPr>
              <w:spacing w:line="290" w:lineRule="exact"/>
              <w:jc w:val="center"/>
              <w:rPr>
                <w:szCs w:val="21"/>
              </w:rPr>
            </w:pPr>
            <w:r>
              <w:rPr>
                <w:szCs w:val="21"/>
              </w:rPr>
              <w:t>5</w:t>
            </w:r>
          </w:p>
        </w:tc>
        <w:tc>
          <w:tcPr>
            <w:tcW w:w="784" w:type="pct"/>
            <w:vAlign w:val="center"/>
          </w:tcPr>
          <w:p w:rsidR="00265A3A" w:rsidRDefault="00265A3A" w:rsidP="00346469">
            <w:pPr>
              <w:spacing w:line="290" w:lineRule="exact"/>
              <w:jc w:val="center"/>
              <w:rPr>
                <w:szCs w:val="21"/>
              </w:rPr>
            </w:pPr>
            <w:r>
              <w:rPr>
                <w:szCs w:val="21"/>
              </w:rPr>
              <w:t>五日生化需氧量（</w:t>
            </w:r>
            <w:r>
              <w:rPr>
                <w:szCs w:val="21"/>
              </w:rPr>
              <w:t>BOD</w:t>
            </w:r>
            <w:r>
              <w:rPr>
                <w:szCs w:val="21"/>
                <w:vertAlign w:val="subscript"/>
              </w:rPr>
              <w:t>5</w:t>
            </w:r>
            <w:r>
              <w:rPr>
                <w:szCs w:val="21"/>
              </w:rPr>
              <w:t>）</w:t>
            </w:r>
          </w:p>
        </w:tc>
        <w:tc>
          <w:tcPr>
            <w:tcW w:w="2146" w:type="pct"/>
            <w:vAlign w:val="center"/>
          </w:tcPr>
          <w:p w:rsidR="00265A3A" w:rsidRPr="00265A3A" w:rsidRDefault="00265A3A" w:rsidP="00265A3A">
            <w:pPr>
              <w:autoSpaceDE w:val="0"/>
              <w:autoSpaceDN w:val="0"/>
              <w:adjustRightInd w:val="0"/>
              <w:spacing w:line="290" w:lineRule="exact"/>
              <w:jc w:val="center"/>
              <w:rPr>
                <w:kern w:val="0"/>
                <w:szCs w:val="21"/>
              </w:rPr>
            </w:pPr>
            <w:r>
              <w:rPr>
                <w:rFonts w:hint="eastAsia"/>
                <w:kern w:val="0"/>
                <w:szCs w:val="21"/>
              </w:rPr>
              <w:t>《</w:t>
            </w:r>
            <w:r>
              <w:rPr>
                <w:kern w:val="0"/>
                <w:szCs w:val="21"/>
              </w:rPr>
              <w:t>水质</w:t>
            </w:r>
            <w:r>
              <w:rPr>
                <w:rFonts w:hint="eastAsia"/>
                <w:kern w:val="0"/>
                <w:szCs w:val="21"/>
              </w:rPr>
              <w:t xml:space="preserve"> </w:t>
            </w:r>
            <w:r>
              <w:rPr>
                <w:kern w:val="0"/>
                <w:szCs w:val="21"/>
              </w:rPr>
              <w:t>五日生化需氧量</w:t>
            </w:r>
            <w:r w:rsidR="00FB6E54">
              <w:rPr>
                <w:kern w:val="0"/>
                <w:szCs w:val="21"/>
              </w:rPr>
              <w:t>（</w:t>
            </w:r>
            <w:r>
              <w:rPr>
                <w:rFonts w:eastAsia="TimesNewRomanPSMT"/>
                <w:kern w:val="0"/>
                <w:szCs w:val="21"/>
              </w:rPr>
              <w:t>BOD</w:t>
            </w:r>
            <w:r>
              <w:rPr>
                <w:rFonts w:eastAsia="TimesNewRomanPSMT"/>
                <w:kern w:val="0"/>
                <w:szCs w:val="21"/>
                <w:vertAlign w:val="subscript"/>
              </w:rPr>
              <w:t>5</w:t>
            </w:r>
            <w:r w:rsidR="00FB6E54">
              <w:rPr>
                <w:kern w:val="0"/>
                <w:szCs w:val="21"/>
              </w:rPr>
              <w:t>）</w:t>
            </w:r>
            <w:r>
              <w:rPr>
                <w:kern w:val="0"/>
                <w:szCs w:val="21"/>
              </w:rPr>
              <w:t>的测定</w:t>
            </w:r>
            <w:r>
              <w:rPr>
                <w:rFonts w:hint="eastAsia"/>
                <w:kern w:val="0"/>
                <w:szCs w:val="21"/>
              </w:rPr>
              <w:t xml:space="preserve"> </w:t>
            </w:r>
            <w:r>
              <w:rPr>
                <w:kern w:val="0"/>
                <w:szCs w:val="21"/>
              </w:rPr>
              <w:t>稀释与接种法</w:t>
            </w:r>
            <w:r>
              <w:rPr>
                <w:rFonts w:hint="eastAsia"/>
                <w:kern w:val="0"/>
                <w:szCs w:val="21"/>
              </w:rPr>
              <w:t>》</w:t>
            </w:r>
            <w:r>
              <w:rPr>
                <w:rFonts w:eastAsia="TimesNewRomanPSMT"/>
                <w:kern w:val="0"/>
                <w:szCs w:val="21"/>
              </w:rPr>
              <w:t>HJ505-2009</w:t>
            </w:r>
          </w:p>
        </w:tc>
        <w:tc>
          <w:tcPr>
            <w:tcW w:w="982" w:type="pct"/>
            <w:vAlign w:val="center"/>
          </w:tcPr>
          <w:p w:rsidR="00265A3A" w:rsidRDefault="00265A3A" w:rsidP="00346469">
            <w:pPr>
              <w:spacing w:line="290" w:lineRule="exact"/>
              <w:jc w:val="center"/>
              <w:rPr>
                <w:szCs w:val="21"/>
              </w:rPr>
            </w:pPr>
            <w:r w:rsidRPr="00265A3A">
              <w:rPr>
                <w:rFonts w:hint="eastAsia"/>
                <w:szCs w:val="21"/>
              </w:rPr>
              <w:t>生化培养箱</w:t>
            </w:r>
            <w:r w:rsidRPr="00265A3A">
              <w:rPr>
                <w:rFonts w:hint="eastAsia"/>
                <w:szCs w:val="21"/>
              </w:rPr>
              <w:t>SPX-250B-Z</w:t>
            </w:r>
          </w:p>
          <w:p w:rsidR="00265A3A" w:rsidRDefault="00265A3A" w:rsidP="00346469">
            <w:pPr>
              <w:spacing w:line="290" w:lineRule="exact"/>
              <w:jc w:val="center"/>
              <w:rPr>
                <w:szCs w:val="21"/>
              </w:rPr>
            </w:pPr>
            <w:r w:rsidRPr="00265A3A">
              <w:rPr>
                <w:rFonts w:hint="eastAsia"/>
                <w:szCs w:val="21"/>
              </w:rPr>
              <w:t>溶解氧测定仪</w:t>
            </w:r>
            <w:r w:rsidRPr="00265A3A">
              <w:rPr>
                <w:rFonts w:hint="eastAsia"/>
                <w:szCs w:val="21"/>
              </w:rPr>
              <w:t>JPSL-605F</w:t>
            </w:r>
          </w:p>
        </w:tc>
        <w:tc>
          <w:tcPr>
            <w:tcW w:w="806" w:type="pct"/>
            <w:vAlign w:val="center"/>
          </w:tcPr>
          <w:p w:rsidR="00265A3A" w:rsidRDefault="00265A3A" w:rsidP="00346469">
            <w:pPr>
              <w:spacing w:line="290" w:lineRule="exact"/>
              <w:jc w:val="center"/>
              <w:rPr>
                <w:szCs w:val="21"/>
              </w:rPr>
            </w:pPr>
            <w:r>
              <w:rPr>
                <w:szCs w:val="21"/>
              </w:rPr>
              <w:t>0.5mg/L</w:t>
            </w:r>
          </w:p>
        </w:tc>
      </w:tr>
      <w:tr w:rsidR="00265A3A" w:rsidTr="00346469">
        <w:trPr>
          <w:trHeight w:val="340"/>
          <w:tblHeader/>
          <w:jc w:val="center"/>
        </w:trPr>
        <w:tc>
          <w:tcPr>
            <w:tcW w:w="282" w:type="pct"/>
            <w:vAlign w:val="center"/>
          </w:tcPr>
          <w:p w:rsidR="00265A3A" w:rsidRDefault="00265A3A" w:rsidP="00346469">
            <w:pPr>
              <w:spacing w:line="290" w:lineRule="exact"/>
              <w:jc w:val="center"/>
              <w:rPr>
                <w:szCs w:val="21"/>
              </w:rPr>
            </w:pPr>
            <w:r>
              <w:rPr>
                <w:rFonts w:hint="eastAsia"/>
                <w:szCs w:val="21"/>
              </w:rPr>
              <w:t>6</w:t>
            </w:r>
          </w:p>
        </w:tc>
        <w:tc>
          <w:tcPr>
            <w:tcW w:w="784" w:type="pct"/>
            <w:vAlign w:val="center"/>
          </w:tcPr>
          <w:p w:rsidR="00265A3A" w:rsidRDefault="00265A3A" w:rsidP="00346469">
            <w:pPr>
              <w:spacing w:line="290" w:lineRule="exact"/>
              <w:jc w:val="center"/>
              <w:rPr>
                <w:szCs w:val="21"/>
              </w:rPr>
            </w:pPr>
            <w:r>
              <w:rPr>
                <w:szCs w:val="21"/>
              </w:rPr>
              <w:t>氨氮</w:t>
            </w:r>
          </w:p>
        </w:tc>
        <w:tc>
          <w:tcPr>
            <w:tcW w:w="2146" w:type="pct"/>
            <w:vAlign w:val="center"/>
          </w:tcPr>
          <w:p w:rsidR="00265A3A" w:rsidRPr="00265A3A" w:rsidRDefault="00265A3A" w:rsidP="00265A3A">
            <w:pPr>
              <w:spacing w:line="290" w:lineRule="exact"/>
              <w:jc w:val="center"/>
              <w:rPr>
                <w:kern w:val="0"/>
                <w:szCs w:val="21"/>
              </w:rPr>
            </w:pPr>
            <w:r>
              <w:rPr>
                <w:rFonts w:hint="eastAsia"/>
                <w:kern w:val="0"/>
                <w:szCs w:val="21"/>
              </w:rPr>
              <w:t>《</w:t>
            </w:r>
            <w:r>
              <w:rPr>
                <w:kern w:val="0"/>
                <w:szCs w:val="21"/>
              </w:rPr>
              <w:t>水质</w:t>
            </w:r>
            <w:r>
              <w:rPr>
                <w:rFonts w:hint="eastAsia"/>
                <w:kern w:val="0"/>
                <w:szCs w:val="21"/>
              </w:rPr>
              <w:t xml:space="preserve"> </w:t>
            </w:r>
            <w:r>
              <w:rPr>
                <w:kern w:val="0"/>
                <w:szCs w:val="21"/>
              </w:rPr>
              <w:t>氨氮的测定</w:t>
            </w:r>
            <w:r>
              <w:rPr>
                <w:rFonts w:hint="eastAsia"/>
                <w:kern w:val="0"/>
                <w:szCs w:val="21"/>
              </w:rPr>
              <w:t xml:space="preserve"> </w:t>
            </w:r>
            <w:r>
              <w:rPr>
                <w:kern w:val="0"/>
                <w:szCs w:val="21"/>
              </w:rPr>
              <w:t>纳氏试剂分光光度法</w:t>
            </w:r>
            <w:r>
              <w:rPr>
                <w:rFonts w:hint="eastAsia"/>
                <w:kern w:val="0"/>
                <w:szCs w:val="21"/>
              </w:rPr>
              <w:t>》</w:t>
            </w:r>
            <w:r>
              <w:rPr>
                <w:rFonts w:eastAsia="TimesNewRomanPSMT"/>
                <w:kern w:val="0"/>
                <w:szCs w:val="21"/>
              </w:rPr>
              <w:t>HJ535-2009</w:t>
            </w:r>
          </w:p>
        </w:tc>
        <w:tc>
          <w:tcPr>
            <w:tcW w:w="982" w:type="pct"/>
            <w:vAlign w:val="center"/>
          </w:tcPr>
          <w:p w:rsidR="00265A3A" w:rsidRDefault="00265A3A" w:rsidP="00265A3A">
            <w:pPr>
              <w:spacing w:line="290" w:lineRule="exact"/>
              <w:jc w:val="center"/>
              <w:rPr>
                <w:szCs w:val="21"/>
              </w:rPr>
            </w:pPr>
            <w:r w:rsidRPr="00265A3A">
              <w:rPr>
                <w:rFonts w:hint="eastAsia"/>
                <w:szCs w:val="21"/>
              </w:rPr>
              <w:t>紫外可见分光光度计</w:t>
            </w:r>
            <w:r>
              <w:rPr>
                <w:rFonts w:hint="eastAsia"/>
                <w:szCs w:val="21"/>
              </w:rPr>
              <w:t xml:space="preserve"> </w:t>
            </w:r>
            <w:r w:rsidRPr="00265A3A">
              <w:rPr>
                <w:szCs w:val="21"/>
              </w:rPr>
              <w:t>UV-5800</w:t>
            </w:r>
          </w:p>
        </w:tc>
        <w:tc>
          <w:tcPr>
            <w:tcW w:w="806" w:type="pct"/>
            <w:vAlign w:val="center"/>
          </w:tcPr>
          <w:p w:rsidR="00265A3A" w:rsidRDefault="00265A3A" w:rsidP="00346469">
            <w:pPr>
              <w:spacing w:line="290" w:lineRule="exact"/>
              <w:jc w:val="center"/>
              <w:rPr>
                <w:szCs w:val="21"/>
              </w:rPr>
            </w:pPr>
            <w:r>
              <w:rPr>
                <w:szCs w:val="21"/>
              </w:rPr>
              <w:t>0.025mg/L</w:t>
            </w:r>
          </w:p>
        </w:tc>
      </w:tr>
      <w:tr w:rsidR="00265A3A" w:rsidTr="00346469">
        <w:trPr>
          <w:trHeight w:val="340"/>
          <w:tblHeader/>
          <w:jc w:val="center"/>
        </w:trPr>
        <w:tc>
          <w:tcPr>
            <w:tcW w:w="282" w:type="pct"/>
            <w:vAlign w:val="center"/>
          </w:tcPr>
          <w:p w:rsidR="00265A3A" w:rsidRDefault="00265A3A" w:rsidP="00346469">
            <w:pPr>
              <w:spacing w:line="290" w:lineRule="exact"/>
              <w:jc w:val="center"/>
              <w:rPr>
                <w:szCs w:val="21"/>
              </w:rPr>
            </w:pPr>
            <w:r>
              <w:rPr>
                <w:rFonts w:hint="eastAsia"/>
                <w:szCs w:val="21"/>
              </w:rPr>
              <w:t>7</w:t>
            </w:r>
          </w:p>
        </w:tc>
        <w:tc>
          <w:tcPr>
            <w:tcW w:w="784" w:type="pct"/>
            <w:vAlign w:val="center"/>
          </w:tcPr>
          <w:p w:rsidR="00265A3A" w:rsidRDefault="00265A3A" w:rsidP="00346469">
            <w:pPr>
              <w:spacing w:line="290" w:lineRule="exact"/>
              <w:jc w:val="center"/>
              <w:rPr>
                <w:szCs w:val="21"/>
              </w:rPr>
            </w:pPr>
            <w:r>
              <w:rPr>
                <w:szCs w:val="21"/>
              </w:rPr>
              <w:t>总磷</w:t>
            </w:r>
          </w:p>
        </w:tc>
        <w:tc>
          <w:tcPr>
            <w:tcW w:w="2146" w:type="pct"/>
            <w:vAlign w:val="center"/>
          </w:tcPr>
          <w:p w:rsidR="00265A3A" w:rsidRPr="00265A3A" w:rsidRDefault="00265A3A" w:rsidP="00265A3A">
            <w:pPr>
              <w:spacing w:line="290" w:lineRule="exact"/>
              <w:jc w:val="center"/>
              <w:rPr>
                <w:szCs w:val="21"/>
              </w:rPr>
            </w:pPr>
            <w:r>
              <w:rPr>
                <w:rFonts w:hint="eastAsia"/>
                <w:kern w:val="0"/>
                <w:szCs w:val="21"/>
              </w:rPr>
              <w:t>《</w:t>
            </w:r>
            <w:r>
              <w:rPr>
                <w:kern w:val="0"/>
                <w:szCs w:val="21"/>
              </w:rPr>
              <w:t>水质</w:t>
            </w:r>
            <w:r>
              <w:rPr>
                <w:rFonts w:hint="eastAsia"/>
                <w:kern w:val="0"/>
                <w:szCs w:val="21"/>
              </w:rPr>
              <w:t xml:space="preserve"> </w:t>
            </w:r>
            <w:r>
              <w:rPr>
                <w:kern w:val="0"/>
                <w:szCs w:val="21"/>
              </w:rPr>
              <w:t>总磷的测定</w:t>
            </w:r>
            <w:r>
              <w:rPr>
                <w:rFonts w:hint="eastAsia"/>
                <w:kern w:val="0"/>
                <w:szCs w:val="21"/>
              </w:rPr>
              <w:t xml:space="preserve"> </w:t>
            </w:r>
            <w:r>
              <w:rPr>
                <w:kern w:val="0"/>
                <w:szCs w:val="21"/>
              </w:rPr>
              <w:t>钼酸铵分光光度法</w:t>
            </w:r>
            <w:r>
              <w:rPr>
                <w:rFonts w:hint="eastAsia"/>
                <w:kern w:val="0"/>
                <w:szCs w:val="21"/>
              </w:rPr>
              <w:t>》</w:t>
            </w:r>
            <w:r>
              <w:rPr>
                <w:rFonts w:eastAsia="TimesNewRomanPSMT"/>
                <w:kern w:val="0"/>
                <w:szCs w:val="21"/>
              </w:rPr>
              <w:t>GB11893-</w:t>
            </w:r>
            <w:r>
              <w:rPr>
                <w:rFonts w:eastAsia="TimesNewRomanPSMT" w:hint="eastAsia"/>
                <w:kern w:val="0"/>
                <w:szCs w:val="21"/>
              </w:rPr>
              <w:t>19</w:t>
            </w:r>
            <w:r>
              <w:rPr>
                <w:rFonts w:eastAsia="TimesNewRomanPSMT"/>
                <w:kern w:val="0"/>
                <w:szCs w:val="21"/>
              </w:rPr>
              <w:t>89</w:t>
            </w:r>
          </w:p>
        </w:tc>
        <w:tc>
          <w:tcPr>
            <w:tcW w:w="982" w:type="pct"/>
            <w:vAlign w:val="center"/>
          </w:tcPr>
          <w:p w:rsidR="00265A3A" w:rsidRDefault="00265A3A" w:rsidP="00346469">
            <w:pPr>
              <w:spacing w:line="290" w:lineRule="exact"/>
              <w:jc w:val="center"/>
              <w:rPr>
                <w:szCs w:val="21"/>
              </w:rPr>
            </w:pPr>
            <w:r w:rsidRPr="00265A3A">
              <w:rPr>
                <w:rFonts w:hint="eastAsia"/>
                <w:szCs w:val="21"/>
              </w:rPr>
              <w:t>紫外可见分光光度计</w:t>
            </w:r>
            <w:r>
              <w:rPr>
                <w:rFonts w:hint="eastAsia"/>
                <w:szCs w:val="21"/>
              </w:rPr>
              <w:t xml:space="preserve"> </w:t>
            </w:r>
            <w:r w:rsidRPr="00265A3A">
              <w:rPr>
                <w:szCs w:val="21"/>
              </w:rPr>
              <w:t>UV-5800</w:t>
            </w:r>
          </w:p>
        </w:tc>
        <w:tc>
          <w:tcPr>
            <w:tcW w:w="806" w:type="pct"/>
            <w:vAlign w:val="center"/>
          </w:tcPr>
          <w:p w:rsidR="00265A3A" w:rsidRDefault="00265A3A" w:rsidP="00346469">
            <w:pPr>
              <w:spacing w:line="290" w:lineRule="exact"/>
              <w:jc w:val="center"/>
              <w:rPr>
                <w:szCs w:val="21"/>
              </w:rPr>
            </w:pPr>
            <w:r>
              <w:rPr>
                <w:szCs w:val="21"/>
              </w:rPr>
              <w:t>0.01mg/L</w:t>
            </w:r>
          </w:p>
        </w:tc>
      </w:tr>
      <w:tr w:rsidR="00265A3A" w:rsidTr="00346469">
        <w:trPr>
          <w:trHeight w:val="340"/>
          <w:tblHeader/>
          <w:jc w:val="center"/>
        </w:trPr>
        <w:tc>
          <w:tcPr>
            <w:tcW w:w="282" w:type="pct"/>
            <w:vAlign w:val="center"/>
          </w:tcPr>
          <w:p w:rsidR="00265A3A" w:rsidRDefault="00265A3A" w:rsidP="00346469">
            <w:pPr>
              <w:spacing w:line="290" w:lineRule="exact"/>
              <w:jc w:val="center"/>
              <w:rPr>
                <w:szCs w:val="21"/>
              </w:rPr>
            </w:pPr>
            <w:r>
              <w:rPr>
                <w:rFonts w:hint="eastAsia"/>
                <w:szCs w:val="21"/>
              </w:rPr>
              <w:t>8</w:t>
            </w:r>
          </w:p>
        </w:tc>
        <w:tc>
          <w:tcPr>
            <w:tcW w:w="784" w:type="pct"/>
            <w:vAlign w:val="center"/>
          </w:tcPr>
          <w:p w:rsidR="00265A3A" w:rsidRDefault="00265A3A" w:rsidP="00346469">
            <w:pPr>
              <w:spacing w:line="290" w:lineRule="exact"/>
              <w:jc w:val="center"/>
              <w:rPr>
                <w:szCs w:val="21"/>
              </w:rPr>
            </w:pPr>
            <w:r>
              <w:rPr>
                <w:rFonts w:hint="eastAsia"/>
                <w:szCs w:val="21"/>
              </w:rPr>
              <w:t>总氮</w:t>
            </w:r>
          </w:p>
        </w:tc>
        <w:tc>
          <w:tcPr>
            <w:tcW w:w="2146" w:type="pct"/>
            <w:vAlign w:val="center"/>
          </w:tcPr>
          <w:p w:rsidR="00265A3A" w:rsidRPr="00265A3A" w:rsidRDefault="00265A3A" w:rsidP="00265A3A">
            <w:pPr>
              <w:spacing w:line="290" w:lineRule="exact"/>
              <w:jc w:val="center"/>
              <w:rPr>
                <w:szCs w:val="21"/>
              </w:rPr>
            </w:pPr>
            <w:r>
              <w:rPr>
                <w:rFonts w:hint="eastAsia"/>
                <w:szCs w:val="21"/>
              </w:rPr>
              <w:t>《水质</w:t>
            </w:r>
            <w:r>
              <w:rPr>
                <w:rFonts w:hint="eastAsia"/>
                <w:szCs w:val="21"/>
              </w:rPr>
              <w:t xml:space="preserve"> </w:t>
            </w:r>
            <w:r>
              <w:rPr>
                <w:rFonts w:hint="eastAsia"/>
                <w:szCs w:val="21"/>
              </w:rPr>
              <w:t>总氮的测定</w:t>
            </w:r>
            <w:r>
              <w:rPr>
                <w:rFonts w:hint="eastAsia"/>
                <w:szCs w:val="21"/>
              </w:rPr>
              <w:t xml:space="preserve"> </w:t>
            </w:r>
            <w:r>
              <w:rPr>
                <w:rFonts w:hint="eastAsia"/>
                <w:szCs w:val="21"/>
              </w:rPr>
              <w:t>碱性过硫酸钾消解紫外分光光度法》</w:t>
            </w:r>
            <w:r>
              <w:rPr>
                <w:rFonts w:hint="eastAsia"/>
                <w:szCs w:val="21"/>
              </w:rPr>
              <w:t>HJ</w:t>
            </w:r>
            <w:r>
              <w:rPr>
                <w:szCs w:val="21"/>
              </w:rPr>
              <w:t>636</w:t>
            </w:r>
            <w:r>
              <w:rPr>
                <w:rFonts w:hint="eastAsia"/>
                <w:szCs w:val="21"/>
              </w:rPr>
              <w:t>-</w:t>
            </w:r>
            <w:r>
              <w:rPr>
                <w:szCs w:val="21"/>
              </w:rPr>
              <w:t>2012</w:t>
            </w:r>
          </w:p>
        </w:tc>
        <w:tc>
          <w:tcPr>
            <w:tcW w:w="982" w:type="pct"/>
            <w:vAlign w:val="center"/>
          </w:tcPr>
          <w:p w:rsidR="00265A3A" w:rsidRDefault="00265A3A" w:rsidP="00346469">
            <w:pPr>
              <w:spacing w:line="290" w:lineRule="exact"/>
              <w:jc w:val="center"/>
              <w:rPr>
                <w:szCs w:val="21"/>
              </w:rPr>
            </w:pPr>
            <w:r w:rsidRPr="00265A3A">
              <w:rPr>
                <w:rFonts w:hint="eastAsia"/>
                <w:szCs w:val="21"/>
              </w:rPr>
              <w:t>紫外可见分光光度计</w:t>
            </w:r>
            <w:r>
              <w:rPr>
                <w:rFonts w:hint="eastAsia"/>
                <w:szCs w:val="21"/>
              </w:rPr>
              <w:t xml:space="preserve"> </w:t>
            </w:r>
            <w:r w:rsidRPr="00265A3A">
              <w:rPr>
                <w:szCs w:val="21"/>
              </w:rPr>
              <w:t>UV-5800</w:t>
            </w:r>
          </w:p>
        </w:tc>
        <w:tc>
          <w:tcPr>
            <w:tcW w:w="806" w:type="pct"/>
            <w:vAlign w:val="center"/>
          </w:tcPr>
          <w:p w:rsidR="00265A3A" w:rsidRDefault="00265A3A" w:rsidP="00346469">
            <w:pPr>
              <w:spacing w:line="290" w:lineRule="exact"/>
              <w:jc w:val="center"/>
              <w:rPr>
                <w:szCs w:val="21"/>
              </w:rPr>
            </w:pPr>
            <w:r>
              <w:rPr>
                <w:szCs w:val="21"/>
              </w:rPr>
              <w:t>0.05mg/L</w:t>
            </w:r>
          </w:p>
        </w:tc>
      </w:tr>
      <w:tr w:rsidR="00265A3A" w:rsidTr="00346469">
        <w:trPr>
          <w:trHeight w:val="340"/>
          <w:tblHeader/>
          <w:jc w:val="center"/>
        </w:trPr>
        <w:tc>
          <w:tcPr>
            <w:tcW w:w="282" w:type="pct"/>
            <w:vAlign w:val="center"/>
          </w:tcPr>
          <w:p w:rsidR="00265A3A" w:rsidRDefault="00265A3A" w:rsidP="00346469">
            <w:pPr>
              <w:spacing w:line="290" w:lineRule="exact"/>
              <w:jc w:val="center"/>
              <w:rPr>
                <w:szCs w:val="21"/>
              </w:rPr>
            </w:pPr>
            <w:r>
              <w:rPr>
                <w:rFonts w:hint="eastAsia"/>
                <w:szCs w:val="21"/>
              </w:rPr>
              <w:t>9</w:t>
            </w:r>
          </w:p>
        </w:tc>
        <w:tc>
          <w:tcPr>
            <w:tcW w:w="784" w:type="pct"/>
            <w:vAlign w:val="center"/>
          </w:tcPr>
          <w:p w:rsidR="00265A3A" w:rsidRDefault="00265A3A" w:rsidP="00346469">
            <w:pPr>
              <w:spacing w:line="290" w:lineRule="exact"/>
              <w:jc w:val="center"/>
              <w:rPr>
                <w:szCs w:val="21"/>
              </w:rPr>
            </w:pPr>
            <w:r>
              <w:rPr>
                <w:rFonts w:hint="eastAsia"/>
                <w:szCs w:val="21"/>
              </w:rPr>
              <w:t>铜</w:t>
            </w:r>
          </w:p>
        </w:tc>
        <w:tc>
          <w:tcPr>
            <w:tcW w:w="2146" w:type="pct"/>
            <w:vAlign w:val="center"/>
          </w:tcPr>
          <w:p w:rsidR="00265A3A" w:rsidRDefault="00265A3A" w:rsidP="00346469">
            <w:pPr>
              <w:spacing w:line="290" w:lineRule="exact"/>
              <w:jc w:val="center"/>
              <w:rPr>
                <w:szCs w:val="21"/>
              </w:rPr>
            </w:pPr>
            <w:r w:rsidRPr="00265A3A">
              <w:rPr>
                <w:rFonts w:hint="eastAsia"/>
                <w:szCs w:val="21"/>
              </w:rPr>
              <w:t>石墨炉原子吸收分光光度《水和废水监测分析方法》</w:t>
            </w:r>
            <w:r w:rsidR="00FB6E54">
              <w:rPr>
                <w:rFonts w:ascii="宋体" w:hAnsi="宋体" w:hint="eastAsia"/>
                <w:szCs w:val="21"/>
              </w:rPr>
              <w:t>（</w:t>
            </w:r>
            <w:r w:rsidRPr="00265A3A">
              <w:rPr>
                <w:rFonts w:hint="eastAsia"/>
                <w:szCs w:val="21"/>
              </w:rPr>
              <w:t>第四版增补版</w:t>
            </w:r>
            <w:r w:rsidR="00FB6E54">
              <w:rPr>
                <w:rFonts w:ascii="宋体" w:hAnsi="宋体" w:hint="eastAsia"/>
                <w:szCs w:val="21"/>
              </w:rPr>
              <w:t>）</w:t>
            </w:r>
          </w:p>
        </w:tc>
        <w:tc>
          <w:tcPr>
            <w:tcW w:w="982" w:type="pct"/>
            <w:vAlign w:val="center"/>
          </w:tcPr>
          <w:p w:rsidR="00265A3A" w:rsidRDefault="00265A3A" w:rsidP="00346469">
            <w:pPr>
              <w:spacing w:line="290" w:lineRule="exact"/>
              <w:jc w:val="center"/>
              <w:rPr>
                <w:szCs w:val="21"/>
              </w:rPr>
            </w:pPr>
            <w:r w:rsidRPr="00265A3A">
              <w:rPr>
                <w:rFonts w:hint="eastAsia"/>
                <w:szCs w:val="21"/>
              </w:rPr>
              <w:t>原子吸收分光光度计</w:t>
            </w:r>
            <w:r w:rsidRPr="00265A3A">
              <w:rPr>
                <w:rFonts w:hint="eastAsia"/>
                <w:szCs w:val="21"/>
              </w:rPr>
              <w:t>PinAAcle900H</w:t>
            </w:r>
          </w:p>
        </w:tc>
        <w:tc>
          <w:tcPr>
            <w:tcW w:w="806" w:type="pct"/>
            <w:vAlign w:val="center"/>
          </w:tcPr>
          <w:p w:rsidR="00265A3A" w:rsidRDefault="00265A3A" w:rsidP="00346469">
            <w:pPr>
              <w:spacing w:line="290" w:lineRule="exact"/>
              <w:jc w:val="center"/>
              <w:rPr>
                <w:szCs w:val="21"/>
              </w:rPr>
            </w:pPr>
            <w:r>
              <w:rPr>
                <w:szCs w:val="21"/>
              </w:rPr>
              <w:t>0.0</w:t>
            </w:r>
            <w:r>
              <w:rPr>
                <w:rFonts w:hint="eastAsia"/>
                <w:szCs w:val="21"/>
              </w:rPr>
              <w:t>01</w:t>
            </w:r>
            <w:r>
              <w:rPr>
                <w:szCs w:val="21"/>
              </w:rPr>
              <w:t>mg/L</w:t>
            </w:r>
          </w:p>
        </w:tc>
      </w:tr>
      <w:tr w:rsidR="00265A3A" w:rsidTr="00346469">
        <w:trPr>
          <w:trHeight w:val="340"/>
          <w:tblHeader/>
          <w:jc w:val="center"/>
        </w:trPr>
        <w:tc>
          <w:tcPr>
            <w:tcW w:w="282" w:type="pct"/>
            <w:vAlign w:val="center"/>
          </w:tcPr>
          <w:p w:rsidR="00265A3A" w:rsidRDefault="00265A3A" w:rsidP="00346469">
            <w:pPr>
              <w:spacing w:line="290" w:lineRule="exact"/>
              <w:jc w:val="center"/>
              <w:rPr>
                <w:szCs w:val="21"/>
              </w:rPr>
            </w:pPr>
            <w:r>
              <w:rPr>
                <w:rFonts w:hint="eastAsia"/>
                <w:szCs w:val="21"/>
              </w:rPr>
              <w:t>1</w:t>
            </w:r>
            <w:r>
              <w:rPr>
                <w:szCs w:val="21"/>
              </w:rPr>
              <w:t>0</w:t>
            </w:r>
          </w:p>
        </w:tc>
        <w:tc>
          <w:tcPr>
            <w:tcW w:w="784" w:type="pct"/>
            <w:vAlign w:val="center"/>
          </w:tcPr>
          <w:p w:rsidR="00265A3A" w:rsidRDefault="00265A3A" w:rsidP="00346469">
            <w:pPr>
              <w:spacing w:line="290" w:lineRule="exact"/>
              <w:jc w:val="center"/>
              <w:rPr>
                <w:szCs w:val="21"/>
              </w:rPr>
            </w:pPr>
            <w:r>
              <w:rPr>
                <w:rFonts w:hint="eastAsia"/>
                <w:szCs w:val="21"/>
              </w:rPr>
              <w:t>锌</w:t>
            </w:r>
          </w:p>
        </w:tc>
        <w:tc>
          <w:tcPr>
            <w:tcW w:w="2146" w:type="pct"/>
            <w:vAlign w:val="center"/>
          </w:tcPr>
          <w:p w:rsidR="00265A3A" w:rsidRDefault="00265A3A" w:rsidP="00346469">
            <w:pPr>
              <w:spacing w:line="290" w:lineRule="exact"/>
              <w:jc w:val="center"/>
              <w:rPr>
                <w:szCs w:val="21"/>
              </w:rPr>
            </w:pPr>
            <w:r>
              <w:rPr>
                <w:rFonts w:hint="eastAsia"/>
                <w:szCs w:val="21"/>
              </w:rPr>
              <w:t>水质</w:t>
            </w:r>
            <w:r>
              <w:rPr>
                <w:rFonts w:hint="eastAsia"/>
                <w:szCs w:val="21"/>
              </w:rPr>
              <w:t xml:space="preserve"> </w:t>
            </w:r>
            <w:r>
              <w:rPr>
                <w:rFonts w:hint="eastAsia"/>
                <w:szCs w:val="21"/>
              </w:rPr>
              <w:t>铜、铅、锌、镉的测定</w:t>
            </w:r>
          </w:p>
          <w:p w:rsidR="00265A3A" w:rsidRDefault="00265A3A" w:rsidP="00346469">
            <w:pPr>
              <w:pStyle w:val="a2"/>
              <w:jc w:val="center"/>
              <w:rPr>
                <w:lang w:val="en-US"/>
              </w:rPr>
            </w:pPr>
            <w:r>
              <w:rPr>
                <w:rFonts w:hint="eastAsia"/>
                <w:sz w:val="21"/>
                <w:szCs w:val="21"/>
                <w:lang w:val="en-US"/>
              </w:rPr>
              <w:t>火焰原子吸收分光光度法（</w:t>
            </w:r>
            <w:r>
              <w:rPr>
                <w:rFonts w:hint="eastAsia"/>
                <w:sz w:val="21"/>
                <w:szCs w:val="21"/>
                <w:lang w:val="en-US"/>
              </w:rPr>
              <w:t>GB</w:t>
            </w:r>
            <w:r>
              <w:rPr>
                <w:sz w:val="21"/>
                <w:szCs w:val="21"/>
                <w:lang w:val="en-US"/>
              </w:rPr>
              <w:t>7475</w:t>
            </w:r>
            <w:r>
              <w:rPr>
                <w:rFonts w:hint="eastAsia"/>
                <w:sz w:val="21"/>
                <w:szCs w:val="21"/>
                <w:lang w:val="en-US"/>
              </w:rPr>
              <w:t>-19</w:t>
            </w:r>
            <w:r>
              <w:rPr>
                <w:sz w:val="21"/>
                <w:szCs w:val="21"/>
                <w:lang w:val="en-US"/>
              </w:rPr>
              <w:t>87</w:t>
            </w:r>
            <w:r>
              <w:rPr>
                <w:rFonts w:hint="eastAsia"/>
                <w:sz w:val="21"/>
                <w:szCs w:val="21"/>
                <w:lang w:val="en-US"/>
              </w:rPr>
              <w:t>）</w:t>
            </w:r>
          </w:p>
        </w:tc>
        <w:tc>
          <w:tcPr>
            <w:tcW w:w="982" w:type="pct"/>
            <w:vAlign w:val="center"/>
          </w:tcPr>
          <w:p w:rsidR="00265A3A" w:rsidRDefault="00265A3A" w:rsidP="00346469">
            <w:pPr>
              <w:spacing w:line="290" w:lineRule="exact"/>
              <w:jc w:val="center"/>
              <w:rPr>
                <w:szCs w:val="21"/>
              </w:rPr>
            </w:pPr>
            <w:r w:rsidRPr="00265A3A">
              <w:rPr>
                <w:rFonts w:hint="eastAsia"/>
                <w:szCs w:val="21"/>
              </w:rPr>
              <w:t>原子吸收分光光度计</w:t>
            </w:r>
            <w:r w:rsidRPr="00265A3A">
              <w:rPr>
                <w:rFonts w:hint="eastAsia"/>
                <w:szCs w:val="21"/>
              </w:rPr>
              <w:t>PinAAcle900H</w:t>
            </w:r>
          </w:p>
        </w:tc>
        <w:tc>
          <w:tcPr>
            <w:tcW w:w="806" w:type="pct"/>
            <w:vAlign w:val="center"/>
          </w:tcPr>
          <w:p w:rsidR="00265A3A" w:rsidRDefault="00265A3A" w:rsidP="00346469">
            <w:pPr>
              <w:spacing w:line="290" w:lineRule="exact"/>
              <w:jc w:val="center"/>
              <w:rPr>
                <w:szCs w:val="21"/>
              </w:rPr>
            </w:pPr>
            <w:r>
              <w:rPr>
                <w:szCs w:val="21"/>
              </w:rPr>
              <w:t>0.05mg/L</w:t>
            </w:r>
          </w:p>
        </w:tc>
      </w:tr>
      <w:tr w:rsidR="00265A3A" w:rsidTr="00346469">
        <w:trPr>
          <w:trHeight w:val="340"/>
          <w:tblHeader/>
          <w:jc w:val="center"/>
        </w:trPr>
        <w:tc>
          <w:tcPr>
            <w:tcW w:w="282" w:type="pct"/>
            <w:vAlign w:val="center"/>
          </w:tcPr>
          <w:p w:rsidR="00265A3A" w:rsidRDefault="00265A3A" w:rsidP="00346469">
            <w:pPr>
              <w:spacing w:line="290" w:lineRule="exact"/>
              <w:jc w:val="center"/>
              <w:rPr>
                <w:szCs w:val="21"/>
              </w:rPr>
            </w:pPr>
            <w:r>
              <w:rPr>
                <w:rFonts w:hint="eastAsia"/>
                <w:szCs w:val="21"/>
              </w:rPr>
              <w:t>1</w:t>
            </w:r>
            <w:r>
              <w:rPr>
                <w:szCs w:val="21"/>
              </w:rPr>
              <w:t>1</w:t>
            </w:r>
          </w:p>
        </w:tc>
        <w:tc>
          <w:tcPr>
            <w:tcW w:w="784" w:type="pct"/>
            <w:vAlign w:val="center"/>
          </w:tcPr>
          <w:p w:rsidR="00265A3A" w:rsidRDefault="00265A3A" w:rsidP="00346469">
            <w:pPr>
              <w:spacing w:line="290" w:lineRule="exact"/>
              <w:jc w:val="center"/>
              <w:rPr>
                <w:szCs w:val="21"/>
              </w:rPr>
            </w:pPr>
            <w:r>
              <w:rPr>
                <w:rFonts w:hint="eastAsia"/>
                <w:szCs w:val="21"/>
              </w:rPr>
              <w:t>氟化物</w:t>
            </w:r>
          </w:p>
        </w:tc>
        <w:tc>
          <w:tcPr>
            <w:tcW w:w="2146" w:type="pct"/>
            <w:vAlign w:val="center"/>
          </w:tcPr>
          <w:p w:rsidR="00265A3A" w:rsidRDefault="00265A3A" w:rsidP="008B0867">
            <w:pPr>
              <w:spacing w:line="290" w:lineRule="exact"/>
              <w:jc w:val="center"/>
              <w:rPr>
                <w:szCs w:val="21"/>
              </w:rPr>
            </w:pPr>
            <w:r w:rsidRPr="00265A3A">
              <w:rPr>
                <w:rFonts w:hint="eastAsia"/>
                <w:szCs w:val="21"/>
              </w:rPr>
              <w:t>《水质</w:t>
            </w:r>
            <w:r w:rsidRPr="00265A3A">
              <w:rPr>
                <w:rFonts w:hint="eastAsia"/>
                <w:szCs w:val="21"/>
              </w:rPr>
              <w:t xml:space="preserve"> </w:t>
            </w:r>
            <w:r w:rsidRPr="00265A3A">
              <w:rPr>
                <w:rFonts w:hint="eastAsia"/>
                <w:szCs w:val="21"/>
              </w:rPr>
              <w:t>无机阴离子的测定</w:t>
            </w:r>
            <w:r w:rsidRPr="00265A3A">
              <w:rPr>
                <w:rFonts w:hint="eastAsia"/>
                <w:szCs w:val="21"/>
              </w:rPr>
              <w:t xml:space="preserve"> </w:t>
            </w:r>
            <w:r w:rsidRPr="00265A3A">
              <w:rPr>
                <w:rFonts w:hint="eastAsia"/>
                <w:szCs w:val="21"/>
              </w:rPr>
              <w:t>离子色谱法》</w:t>
            </w:r>
            <w:r w:rsidRPr="00265A3A">
              <w:rPr>
                <w:rFonts w:hint="eastAsia"/>
                <w:szCs w:val="21"/>
              </w:rPr>
              <w:t>HJ84-2016</w:t>
            </w:r>
          </w:p>
        </w:tc>
        <w:tc>
          <w:tcPr>
            <w:tcW w:w="982" w:type="pct"/>
            <w:vAlign w:val="center"/>
          </w:tcPr>
          <w:p w:rsidR="00265A3A" w:rsidRDefault="00265A3A" w:rsidP="008B0867">
            <w:pPr>
              <w:pStyle w:val="a2"/>
              <w:jc w:val="center"/>
              <w:rPr>
                <w:sz w:val="21"/>
                <w:szCs w:val="21"/>
                <w:lang w:val="en-US"/>
              </w:rPr>
            </w:pPr>
            <w:r>
              <w:rPr>
                <w:rFonts w:hint="eastAsia"/>
                <w:sz w:val="21"/>
                <w:szCs w:val="21"/>
                <w:lang w:val="en-US"/>
              </w:rPr>
              <w:t>CIC-D1</w:t>
            </w:r>
            <w:r w:rsidR="008B0867">
              <w:rPr>
                <w:rFonts w:hint="eastAsia"/>
                <w:sz w:val="21"/>
                <w:szCs w:val="21"/>
                <w:lang w:val="en-US"/>
              </w:rPr>
              <w:t>20</w:t>
            </w:r>
            <w:r w:rsidR="008B0867">
              <w:rPr>
                <w:sz w:val="21"/>
                <w:szCs w:val="21"/>
                <w:lang w:val="en-US"/>
              </w:rPr>
              <w:t xml:space="preserve"> </w:t>
            </w:r>
          </w:p>
        </w:tc>
        <w:tc>
          <w:tcPr>
            <w:tcW w:w="806" w:type="pct"/>
            <w:vAlign w:val="center"/>
          </w:tcPr>
          <w:p w:rsidR="00265A3A" w:rsidRDefault="00265A3A" w:rsidP="00346469">
            <w:pPr>
              <w:spacing w:line="290" w:lineRule="exact"/>
              <w:jc w:val="center"/>
              <w:rPr>
                <w:szCs w:val="21"/>
              </w:rPr>
            </w:pPr>
            <w:r>
              <w:rPr>
                <w:rFonts w:hint="eastAsia"/>
                <w:szCs w:val="21"/>
              </w:rPr>
              <w:t>0.006</w:t>
            </w:r>
            <w:r>
              <w:rPr>
                <w:szCs w:val="21"/>
              </w:rPr>
              <w:t>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1</w:t>
            </w:r>
            <w:r>
              <w:rPr>
                <w:szCs w:val="21"/>
              </w:rPr>
              <w:t>2</w:t>
            </w:r>
          </w:p>
        </w:tc>
        <w:tc>
          <w:tcPr>
            <w:tcW w:w="784" w:type="pct"/>
            <w:vAlign w:val="center"/>
          </w:tcPr>
          <w:p w:rsidR="008B0867" w:rsidRDefault="008B0867" w:rsidP="00346469">
            <w:pPr>
              <w:spacing w:line="290" w:lineRule="exact"/>
              <w:jc w:val="center"/>
              <w:rPr>
                <w:szCs w:val="21"/>
              </w:rPr>
            </w:pPr>
            <w:r>
              <w:rPr>
                <w:rFonts w:hint="eastAsia"/>
                <w:szCs w:val="21"/>
              </w:rPr>
              <w:t>硒</w:t>
            </w:r>
          </w:p>
        </w:tc>
        <w:tc>
          <w:tcPr>
            <w:tcW w:w="2146" w:type="pct"/>
            <w:vAlign w:val="center"/>
          </w:tcPr>
          <w:p w:rsidR="008B0867" w:rsidRDefault="008B0867" w:rsidP="008B0867">
            <w:pPr>
              <w:spacing w:line="290" w:lineRule="exact"/>
              <w:jc w:val="center"/>
              <w:rPr>
                <w:szCs w:val="21"/>
              </w:rPr>
            </w:pPr>
            <w:r>
              <w:rPr>
                <w:rFonts w:hint="eastAsia"/>
                <w:szCs w:val="21"/>
              </w:rPr>
              <w:t>《水质</w:t>
            </w:r>
            <w:r>
              <w:rPr>
                <w:rFonts w:hint="eastAsia"/>
                <w:szCs w:val="21"/>
              </w:rPr>
              <w:t xml:space="preserve"> </w:t>
            </w:r>
            <w:r>
              <w:rPr>
                <w:rFonts w:hint="eastAsia"/>
                <w:szCs w:val="21"/>
              </w:rPr>
              <w:t>汞、砷、硒、铋和锑的测定</w:t>
            </w:r>
            <w:r>
              <w:rPr>
                <w:rFonts w:hint="eastAsia"/>
                <w:szCs w:val="21"/>
              </w:rPr>
              <w:t xml:space="preserve"> </w:t>
            </w:r>
            <w:r>
              <w:rPr>
                <w:rFonts w:hint="eastAsia"/>
                <w:szCs w:val="21"/>
              </w:rPr>
              <w:t>原子荧光法》</w:t>
            </w:r>
            <w:r>
              <w:rPr>
                <w:rFonts w:hint="eastAsia"/>
                <w:szCs w:val="21"/>
              </w:rPr>
              <w:t>HJ</w:t>
            </w:r>
            <w:r>
              <w:rPr>
                <w:szCs w:val="21"/>
              </w:rPr>
              <w:t>694</w:t>
            </w:r>
            <w:r>
              <w:rPr>
                <w:rFonts w:hint="eastAsia"/>
                <w:szCs w:val="21"/>
              </w:rPr>
              <w:t>-</w:t>
            </w:r>
            <w:r>
              <w:rPr>
                <w:szCs w:val="21"/>
              </w:rPr>
              <w:t>2014</w:t>
            </w:r>
          </w:p>
        </w:tc>
        <w:tc>
          <w:tcPr>
            <w:tcW w:w="982" w:type="pct"/>
            <w:vAlign w:val="center"/>
          </w:tcPr>
          <w:p w:rsidR="008B0867" w:rsidRDefault="008B0867" w:rsidP="00346469">
            <w:pPr>
              <w:spacing w:line="290" w:lineRule="exact"/>
              <w:jc w:val="center"/>
              <w:rPr>
                <w:szCs w:val="21"/>
              </w:rPr>
            </w:pPr>
            <w:r w:rsidRPr="008B0867">
              <w:rPr>
                <w:rFonts w:hint="eastAsia"/>
                <w:spacing w:val="-6"/>
                <w:szCs w:val="21"/>
              </w:rPr>
              <w:t>原子荧光度计</w:t>
            </w:r>
            <w:r w:rsidRPr="008B0867">
              <w:rPr>
                <w:rFonts w:hint="eastAsia"/>
                <w:spacing w:val="-6"/>
                <w:szCs w:val="21"/>
              </w:rPr>
              <w:t>SK-</w:t>
            </w:r>
            <w:r w:rsidRPr="008B0867">
              <w:rPr>
                <w:rFonts w:hint="eastAsia"/>
                <w:spacing w:val="-6"/>
                <w:szCs w:val="21"/>
              </w:rPr>
              <w:t>乐析</w:t>
            </w:r>
          </w:p>
        </w:tc>
        <w:tc>
          <w:tcPr>
            <w:tcW w:w="806" w:type="pct"/>
            <w:vAlign w:val="center"/>
          </w:tcPr>
          <w:p w:rsidR="008B0867" w:rsidRDefault="008B0867" w:rsidP="00346469">
            <w:pPr>
              <w:spacing w:line="290" w:lineRule="exact"/>
              <w:jc w:val="center"/>
              <w:rPr>
                <w:szCs w:val="21"/>
              </w:rPr>
            </w:pPr>
            <w:r>
              <w:rPr>
                <w:szCs w:val="21"/>
              </w:rPr>
              <w:t>0.0004mg/L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1</w:t>
            </w:r>
            <w:r>
              <w:rPr>
                <w:szCs w:val="21"/>
              </w:rPr>
              <w:t>3</w:t>
            </w:r>
          </w:p>
        </w:tc>
        <w:tc>
          <w:tcPr>
            <w:tcW w:w="784" w:type="pct"/>
            <w:vAlign w:val="center"/>
          </w:tcPr>
          <w:p w:rsidR="008B0867" w:rsidRDefault="008B0867" w:rsidP="00346469">
            <w:pPr>
              <w:spacing w:line="290" w:lineRule="exact"/>
              <w:jc w:val="center"/>
              <w:rPr>
                <w:szCs w:val="21"/>
              </w:rPr>
            </w:pPr>
            <w:r>
              <w:rPr>
                <w:rFonts w:hint="eastAsia"/>
                <w:szCs w:val="21"/>
              </w:rPr>
              <w:t>砷</w:t>
            </w:r>
          </w:p>
        </w:tc>
        <w:tc>
          <w:tcPr>
            <w:tcW w:w="2146" w:type="pct"/>
            <w:vAlign w:val="center"/>
          </w:tcPr>
          <w:p w:rsidR="008B0867" w:rsidRDefault="008B0867" w:rsidP="00346469">
            <w:pPr>
              <w:spacing w:line="290" w:lineRule="exact"/>
              <w:jc w:val="center"/>
              <w:rPr>
                <w:szCs w:val="21"/>
              </w:rPr>
            </w:pPr>
            <w:r>
              <w:rPr>
                <w:rFonts w:hint="eastAsia"/>
                <w:szCs w:val="21"/>
              </w:rPr>
              <w:t>《水质</w:t>
            </w:r>
            <w:r>
              <w:rPr>
                <w:rFonts w:hint="eastAsia"/>
                <w:szCs w:val="21"/>
              </w:rPr>
              <w:t xml:space="preserve"> </w:t>
            </w:r>
            <w:r>
              <w:rPr>
                <w:rFonts w:hint="eastAsia"/>
                <w:szCs w:val="21"/>
              </w:rPr>
              <w:t>汞、砷、硒、铋和锑的测定</w:t>
            </w:r>
            <w:r>
              <w:rPr>
                <w:rFonts w:hint="eastAsia"/>
                <w:szCs w:val="21"/>
              </w:rPr>
              <w:t xml:space="preserve"> </w:t>
            </w:r>
            <w:r>
              <w:rPr>
                <w:rFonts w:hint="eastAsia"/>
                <w:szCs w:val="21"/>
              </w:rPr>
              <w:t>原子荧光法》</w:t>
            </w:r>
            <w:r>
              <w:rPr>
                <w:rFonts w:hint="eastAsia"/>
                <w:szCs w:val="21"/>
              </w:rPr>
              <w:t>HJ</w:t>
            </w:r>
            <w:r>
              <w:rPr>
                <w:szCs w:val="21"/>
              </w:rPr>
              <w:t>694</w:t>
            </w:r>
            <w:r>
              <w:rPr>
                <w:rFonts w:hint="eastAsia"/>
                <w:szCs w:val="21"/>
              </w:rPr>
              <w:t>-</w:t>
            </w:r>
            <w:r>
              <w:rPr>
                <w:szCs w:val="21"/>
              </w:rPr>
              <w:t>2014</w:t>
            </w:r>
          </w:p>
        </w:tc>
        <w:tc>
          <w:tcPr>
            <w:tcW w:w="982" w:type="pct"/>
            <w:vAlign w:val="center"/>
          </w:tcPr>
          <w:p w:rsidR="008B0867" w:rsidRDefault="008B0867" w:rsidP="00346469">
            <w:pPr>
              <w:spacing w:line="290" w:lineRule="exact"/>
              <w:jc w:val="center"/>
              <w:rPr>
                <w:szCs w:val="21"/>
              </w:rPr>
            </w:pPr>
            <w:r w:rsidRPr="008B0867">
              <w:rPr>
                <w:rFonts w:hint="eastAsia"/>
                <w:spacing w:val="-6"/>
                <w:szCs w:val="21"/>
              </w:rPr>
              <w:t>原子荧光度计</w:t>
            </w:r>
            <w:r w:rsidRPr="008B0867">
              <w:rPr>
                <w:rFonts w:hint="eastAsia"/>
                <w:spacing w:val="-6"/>
                <w:szCs w:val="21"/>
              </w:rPr>
              <w:t>SK-</w:t>
            </w:r>
            <w:r w:rsidRPr="008B0867">
              <w:rPr>
                <w:rFonts w:hint="eastAsia"/>
                <w:spacing w:val="-6"/>
                <w:szCs w:val="21"/>
              </w:rPr>
              <w:t>乐析</w:t>
            </w:r>
          </w:p>
        </w:tc>
        <w:tc>
          <w:tcPr>
            <w:tcW w:w="806" w:type="pct"/>
            <w:vAlign w:val="center"/>
          </w:tcPr>
          <w:p w:rsidR="008B0867" w:rsidRDefault="008B0867" w:rsidP="00346469">
            <w:pPr>
              <w:spacing w:line="290" w:lineRule="exact"/>
              <w:jc w:val="center"/>
              <w:rPr>
                <w:szCs w:val="21"/>
              </w:rPr>
            </w:pPr>
            <w:r>
              <w:rPr>
                <w:szCs w:val="21"/>
              </w:rPr>
              <w:t>0.0003mg/L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1</w:t>
            </w:r>
            <w:r>
              <w:rPr>
                <w:szCs w:val="21"/>
              </w:rPr>
              <w:t>4</w:t>
            </w:r>
          </w:p>
        </w:tc>
        <w:tc>
          <w:tcPr>
            <w:tcW w:w="784" w:type="pct"/>
            <w:vAlign w:val="center"/>
          </w:tcPr>
          <w:p w:rsidR="008B0867" w:rsidRDefault="008B0867" w:rsidP="00346469">
            <w:pPr>
              <w:spacing w:line="290" w:lineRule="exact"/>
              <w:jc w:val="center"/>
              <w:rPr>
                <w:szCs w:val="21"/>
              </w:rPr>
            </w:pPr>
            <w:r>
              <w:rPr>
                <w:rFonts w:hint="eastAsia"/>
                <w:szCs w:val="21"/>
              </w:rPr>
              <w:t>汞</w:t>
            </w:r>
          </w:p>
        </w:tc>
        <w:tc>
          <w:tcPr>
            <w:tcW w:w="2146" w:type="pct"/>
            <w:vAlign w:val="center"/>
          </w:tcPr>
          <w:p w:rsidR="008B0867" w:rsidRDefault="008B0867" w:rsidP="00346469">
            <w:pPr>
              <w:spacing w:line="290" w:lineRule="exact"/>
              <w:jc w:val="center"/>
              <w:rPr>
                <w:szCs w:val="21"/>
              </w:rPr>
            </w:pPr>
            <w:r>
              <w:rPr>
                <w:rFonts w:hint="eastAsia"/>
                <w:szCs w:val="21"/>
              </w:rPr>
              <w:t>《水质</w:t>
            </w:r>
            <w:r>
              <w:rPr>
                <w:rFonts w:hint="eastAsia"/>
                <w:szCs w:val="21"/>
              </w:rPr>
              <w:t xml:space="preserve"> </w:t>
            </w:r>
            <w:r>
              <w:rPr>
                <w:rFonts w:hint="eastAsia"/>
                <w:szCs w:val="21"/>
              </w:rPr>
              <w:t>汞、砷、硒、铋和锑的测定</w:t>
            </w:r>
            <w:r>
              <w:rPr>
                <w:rFonts w:hint="eastAsia"/>
                <w:szCs w:val="21"/>
              </w:rPr>
              <w:t xml:space="preserve"> </w:t>
            </w:r>
            <w:r>
              <w:rPr>
                <w:rFonts w:hint="eastAsia"/>
                <w:szCs w:val="21"/>
              </w:rPr>
              <w:t>原子荧光法》</w:t>
            </w:r>
            <w:r>
              <w:rPr>
                <w:rFonts w:hint="eastAsia"/>
                <w:szCs w:val="21"/>
              </w:rPr>
              <w:t>HJ</w:t>
            </w:r>
            <w:r>
              <w:rPr>
                <w:szCs w:val="21"/>
              </w:rPr>
              <w:t>694</w:t>
            </w:r>
            <w:r>
              <w:rPr>
                <w:rFonts w:hint="eastAsia"/>
                <w:szCs w:val="21"/>
              </w:rPr>
              <w:t>-</w:t>
            </w:r>
            <w:r>
              <w:rPr>
                <w:szCs w:val="21"/>
              </w:rPr>
              <w:t>2014</w:t>
            </w:r>
          </w:p>
        </w:tc>
        <w:tc>
          <w:tcPr>
            <w:tcW w:w="982" w:type="pct"/>
            <w:vAlign w:val="center"/>
          </w:tcPr>
          <w:p w:rsidR="008B0867" w:rsidRDefault="008B0867" w:rsidP="00346469">
            <w:pPr>
              <w:spacing w:line="290" w:lineRule="exact"/>
              <w:jc w:val="center"/>
              <w:rPr>
                <w:szCs w:val="21"/>
              </w:rPr>
            </w:pPr>
            <w:r w:rsidRPr="008B0867">
              <w:rPr>
                <w:rFonts w:hint="eastAsia"/>
                <w:spacing w:val="-6"/>
                <w:szCs w:val="21"/>
              </w:rPr>
              <w:t>原子荧光度计</w:t>
            </w:r>
            <w:r w:rsidRPr="008B0867">
              <w:rPr>
                <w:rFonts w:hint="eastAsia"/>
                <w:spacing w:val="-6"/>
                <w:szCs w:val="21"/>
              </w:rPr>
              <w:t>SK-</w:t>
            </w:r>
            <w:r w:rsidRPr="008B0867">
              <w:rPr>
                <w:rFonts w:hint="eastAsia"/>
                <w:spacing w:val="-6"/>
                <w:szCs w:val="21"/>
              </w:rPr>
              <w:t>乐析</w:t>
            </w:r>
          </w:p>
        </w:tc>
        <w:tc>
          <w:tcPr>
            <w:tcW w:w="806" w:type="pct"/>
            <w:vAlign w:val="center"/>
          </w:tcPr>
          <w:p w:rsidR="008B0867" w:rsidRDefault="008B0867" w:rsidP="00346469">
            <w:pPr>
              <w:spacing w:line="290" w:lineRule="exact"/>
              <w:jc w:val="center"/>
              <w:rPr>
                <w:szCs w:val="21"/>
              </w:rPr>
            </w:pPr>
            <w:r>
              <w:rPr>
                <w:szCs w:val="21"/>
              </w:rPr>
              <w:t>0.00004mg/L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1</w:t>
            </w:r>
            <w:r>
              <w:rPr>
                <w:szCs w:val="21"/>
              </w:rPr>
              <w:t>5</w:t>
            </w:r>
          </w:p>
        </w:tc>
        <w:tc>
          <w:tcPr>
            <w:tcW w:w="784" w:type="pct"/>
            <w:vAlign w:val="center"/>
          </w:tcPr>
          <w:p w:rsidR="008B0867" w:rsidRDefault="008B0867" w:rsidP="00346469">
            <w:pPr>
              <w:spacing w:line="290" w:lineRule="exact"/>
              <w:jc w:val="center"/>
              <w:rPr>
                <w:szCs w:val="21"/>
              </w:rPr>
            </w:pPr>
            <w:r>
              <w:rPr>
                <w:rFonts w:hint="eastAsia"/>
                <w:szCs w:val="21"/>
              </w:rPr>
              <w:t>镉</w:t>
            </w:r>
          </w:p>
        </w:tc>
        <w:tc>
          <w:tcPr>
            <w:tcW w:w="2146" w:type="pct"/>
            <w:vAlign w:val="center"/>
          </w:tcPr>
          <w:p w:rsidR="008B0867" w:rsidRDefault="008B0867" w:rsidP="00346469">
            <w:pPr>
              <w:spacing w:line="290" w:lineRule="exact"/>
              <w:jc w:val="center"/>
              <w:rPr>
                <w:szCs w:val="21"/>
              </w:rPr>
            </w:pPr>
            <w:r w:rsidRPr="00265A3A">
              <w:rPr>
                <w:rFonts w:hint="eastAsia"/>
                <w:szCs w:val="21"/>
              </w:rPr>
              <w:t>石墨炉原子吸收分光光度《水和废水监测分析方法》</w:t>
            </w:r>
            <w:r w:rsidR="00FB6E54">
              <w:rPr>
                <w:rFonts w:ascii="宋体" w:hAnsi="宋体" w:hint="eastAsia"/>
                <w:szCs w:val="21"/>
              </w:rPr>
              <w:t>（</w:t>
            </w:r>
            <w:r w:rsidRPr="00265A3A">
              <w:rPr>
                <w:rFonts w:hint="eastAsia"/>
                <w:szCs w:val="21"/>
              </w:rPr>
              <w:t>第四版增补版</w:t>
            </w:r>
            <w:r w:rsidR="00FB6E54">
              <w:rPr>
                <w:rFonts w:ascii="宋体" w:hAnsi="宋体" w:hint="eastAsia"/>
                <w:szCs w:val="21"/>
              </w:rPr>
              <w:t>）</w:t>
            </w:r>
          </w:p>
        </w:tc>
        <w:tc>
          <w:tcPr>
            <w:tcW w:w="982" w:type="pct"/>
            <w:vAlign w:val="center"/>
          </w:tcPr>
          <w:p w:rsidR="008B0867" w:rsidRDefault="008B0867" w:rsidP="00346469">
            <w:pPr>
              <w:spacing w:line="290" w:lineRule="exact"/>
              <w:jc w:val="center"/>
              <w:rPr>
                <w:szCs w:val="21"/>
              </w:rPr>
            </w:pPr>
            <w:r w:rsidRPr="00265A3A">
              <w:rPr>
                <w:rFonts w:hint="eastAsia"/>
                <w:szCs w:val="21"/>
              </w:rPr>
              <w:t>原子吸收分光光度计</w:t>
            </w:r>
            <w:r w:rsidRPr="00265A3A">
              <w:rPr>
                <w:rFonts w:hint="eastAsia"/>
                <w:szCs w:val="21"/>
              </w:rPr>
              <w:t>PinAAcle900H</w:t>
            </w:r>
          </w:p>
        </w:tc>
        <w:tc>
          <w:tcPr>
            <w:tcW w:w="806" w:type="pct"/>
            <w:vAlign w:val="center"/>
          </w:tcPr>
          <w:p w:rsidR="008B0867" w:rsidRDefault="008B0867" w:rsidP="00346469">
            <w:pPr>
              <w:spacing w:line="290" w:lineRule="exact"/>
              <w:jc w:val="center"/>
              <w:rPr>
                <w:szCs w:val="21"/>
              </w:rPr>
            </w:pPr>
            <w:r>
              <w:rPr>
                <w:szCs w:val="21"/>
              </w:rPr>
              <w:t>0.0</w:t>
            </w:r>
            <w:r>
              <w:rPr>
                <w:rFonts w:hint="eastAsia"/>
                <w:szCs w:val="21"/>
              </w:rPr>
              <w:t>0</w:t>
            </w:r>
            <w:r>
              <w:rPr>
                <w:szCs w:val="21"/>
              </w:rPr>
              <w:t>01mg/L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1</w:t>
            </w:r>
            <w:r>
              <w:rPr>
                <w:szCs w:val="21"/>
              </w:rPr>
              <w:t>6</w:t>
            </w:r>
          </w:p>
        </w:tc>
        <w:tc>
          <w:tcPr>
            <w:tcW w:w="784" w:type="pct"/>
            <w:vAlign w:val="center"/>
          </w:tcPr>
          <w:p w:rsidR="008B0867" w:rsidRDefault="008B0867" w:rsidP="00346469">
            <w:pPr>
              <w:spacing w:line="290" w:lineRule="exact"/>
              <w:jc w:val="center"/>
              <w:rPr>
                <w:szCs w:val="21"/>
              </w:rPr>
            </w:pPr>
            <w:r>
              <w:rPr>
                <w:rFonts w:hint="eastAsia"/>
                <w:szCs w:val="21"/>
              </w:rPr>
              <w:t>六价铬</w:t>
            </w:r>
          </w:p>
        </w:tc>
        <w:tc>
          <w:tcPr>
            <w:tcW w:w="2146" w:type="pct"/>
            <w:vAlign w:val="center"/>
          </w:tcPr>
          <w:p w:rsidR="008B0867" w:rsidRPr="008B0867" w:rsidRDefault="008B0867" w:rsidP="008B0867">
            <w:pPr>
              <w:spacing w:line="290" w:lineRule="exact"/>
              <w:jc w:val="center"/>
              <w:rPr>
                <w:szCs w:val="21"/>
              </w:rPr>
            </w:pPr>
            <w:r>
              <w:rPr>
                <w:rFonts w:hint="eastAsia"/>
                <w:szCs w:val="21"/>
              </w:rPr>
              <w:t>《水质</w:t>
            </w:r>
            <w:r>
              <w:rPr>
                <w:rFonts w:hint="eastAsia"/>
                <w:szCs w:val="21"/>
              </w:rPr>
              <w:t xml:space="preserve"> </w:t>
            </w:r>
            <w:r>
              <w:rPr>
                <w:rFonts w:hint="eastAsia"/>
                <w:szCs w:val="21"/>
              </w:rPr>
              <w:t>六价铬的测定</w:t>
            </w:r>
            <w:r>
              <w:rPr>
                <w:rFonts w:hint="eastAsia"/>
                <w:szCs w:val="21"/>
              </w:rPr>
              <w:t xml:space="preserve"> </w:t>
            </w:r>
            <w:r>
              <w:rPr>
                <w:rFonts w:hint="eastAsia"/>
                <w:szCs w:val="21"/>
              </w:rPr>
              <w:t>二苯碳酰二肼分光光度法》</w:t>
            </w:r>
            <w:r>
              <w:rPr>
                <w:rFonts w:hint="eastAsia"/>
                <w:szCs w:val="21"/>
              </w:rPr>
              <w:t>GB</w:t>
            </w:r>
            <w:r>
              <w:rPr>
                <w:szCs w:val="21"/>
              </w:rPr>
              <w:t>7467</w:t>
            </w:r>
            <w:r>
              <w:rPr>
                <w:rFonts w:hint="eastAsia"/>
                <w:szCs w:val="21"/>
              </w:rPr>
              <w:t>-19</w:t>
            </w:r>
            <w:r>
              <w:rPr>
                <w:szCs w:val="21"/>
              </w:rPr>
              <w:t>87</w:t>
            </w:r>
          </w:p>
        </w:tc>
        <w:tc>
          <w:tcPr>
            <w:tcW w:w="982" w:type="pct"/>
            <w:vAlign w:val="center"/>
          </w:tcPr>
          <w:p w:rsidR="008B0867" w:rsidRDefault="008B0867" w:rsidP="00346469">
            <w:pPr>
              <w:spacing w:line="290" w:lineRule="exact"/>
              <w:jc w:val="center"/>
              <w:rPr>
                <w:szCs w:val="21"/>
              </w:rPr>
            </w:pPr>
            <w:r w:rsidRPr="00265A3A">
              <w:rPr>
                <w:rFonts w:hint="eastAsia"/>
                <w:szCs w:val="21"/>
              </w:rPr>
              <w:t>紫外可见分光光度计</w:t>
            </w:r>
            <w:r>
              <w:rPr>
                <w:rFonts w:hint="eastAsia"/>
                <w:szCs w:val="21"/>
              </w:rPr>
              <w:t xml:space="preserve"> </w:t>
            </w:r>
            <w:r w:rsidRPr="00265A3A">
              <w:rPr>
                <w:szCs w:val="21"/>
              </w:rPr>
              <w:t>UV-5800</w:t>
            </w:r>
          </w:p>
        </w:tc>
        <w:tc>
          <w:tcPr>
            <w:tcW w:w="806" w:type="pct"/>
            <w:vAlign w:val="center"/>
          </w:tcPr>
          <w:p w:rsidR="008B0867" w:rsidRDefault="008B0867" w:rsidP="00346469">
            <w:pPr>
              <w:spacing w:line="290" w:lineRule="exact"/>
              <w:jc w:val="center"/>
              <w:rPr>
                <w:szCs w:val="21"/>
              </w:rPr>
            </w:pPr>
            <w:r>
              <w:rPr>
                <w:szCs w:val="21"/>
              </w:rPr>
              <w:t>0.004mg/L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1</w:t>
            </w:r>
            <w:r>
              <w:rPr>
                <w:szCs w:val="21"/>
              </w:rPr>
              <w:t>7</w:t>
            </w:r>
          </w:p>
        </w:tc>
        <w:tc>
          <w:tcPr>
            <w:tcW w:w="784" w:type="pct"/>
            <w:vAlign w:val="center"/>
          </w:tcPr>
          <w:p w:rsidR="008B0867" w:rsidRDefault="008B0867" w:rsidP="00346469">
            <w:pPr>
              <w:spacing w:line="290" w:lineRule="exact"/>
              <w:jc w:val="center"/>
              <w:rPr>
                <w:szCs w:val="21"/>
              </w:rPr>
            </w:pPr>
            <w:r>
              <w:rPr>
                <w:rFonts w:hint="eastAsia"/>
                <w:szCs w:val="21"/>
              </w:rPr>
              <w:t>铅</w:t>
            </w:r>
          </w:p>
        </w:tc>
        <w:tc>
          <w:tcPr>
            <w:tcW w:w="2146" w:type="pct"/>
            <w:vAlign w:val="center"/>
          </w:tcPr>
          <w:p w:rsidR="008B0867" w:rsidRDefault="008B0867" w:rsidP="00346469">
            <w:pPr>
              <w:spacing w:line="290" w:lineRule="exact"/>
              <w:jc w:val="center"/>
              <w:rPr>
                <w:szCs w:val="21"/>
              </w:rPr>
            </w:pPr>
            <w:r w:rsidRPr="00265A3A">
              <w:rPr>
                <w:rFonts w:hint="eastAsia"/>
                <w:szCs w:val="21"/>
              </w:rPr>
              <w:t>石墨炉原子吸收分光光度《水和废水监测分析方法》</w:t>
            </w:r>
            <w:r w:rsidR="00FB6E54">
              <w:rPr>
                <w:rFonts w:ascii="宋体" w:hAnsi="宋体" w:hint="eastAsia"/>
                <w:szCs w:val="21"/>
              </w:rPr>
              <w:t>（</w:t>
            </w:r>
            <w:r w:rsidRPr="00265A3A">
              <w:rPr>
                <w:rFonts w:hint="eastAsia"/>
                <w:szCs w:val="21"/>
              </w:rPr>
              <w:t>第四版增补版</w:t>
            </w:r>
            <w:r w:rsidR="00FB6E54">
              <w:rPr>
                <w:rFonts w:ascii="宋体" w:hAnsi="宋体" w:hint="eastAsia"/>
                <w:szCs w:val="21"/>
              </w:rPr>
              <w:t>）</w:t>
            </w:r>
          </w:p>
        </w:tc>
        <w:tc>
          <w:tcPr>
            <w:tcW w:w="982" w:type="pct"/>
            <w:vAlign w:val="center"/>
          </w:tcPr>
          <w:p w:rsidR="008B0867" w:rsidRDefault="008B0867" w:rsidP="00346469">
            <w:pPr>
              <w:spacing w:line="290" w:lineRule="exact"/>
              <w:jc w:val="center"/>
              <w:rPr>
                <w:szCs w:val="21"/>
              </w:rPr>
            </w:pPr>
            <w:r w:rsidRPr="00265A3A">
              <w:rPr>
                <w:rFonts w:hint="eastAsia"/>
                <w:szCs w:val="21"/>
              </w:rPr>
              <w:t>原子吸收分光光度计</w:t>
            </w:r>
            <w:r w:rsidRPr="00265A3A">
              <w:rPr>
                <w:rFonts w:hint="eastAsia"/>
                <w:szCs w:val="21"/>
              </w:rPr>
              <w:t>PinAAcle900H</w:t>
            </w:r>
          </w:p>
        </w:tc>
        <w:tc>
          <w:tcPr>
            <w:tcW w:w="806" w:type="pct"/>
            <w:vAlign w:val="center"/>
          </w:tcPr>
          <w:p w:rsidR="008B0867" w:rsidRDefault="008B0867" w:rsidP="00346469">
            <w:pPr>
              <w:spacing w:line="290" w:lineRule="exact"/>
              <w:jc w:val="center"/>
              <w:rPr>
                <w:szCs w:val="21"/>
              </w:rPr>
            </w:pPr>
            <w:r>
              <w:rPr>
                <w:szCs w:val="21"/>
              </w:rPr>
              <w:t>0.0</w:t>
            </w:r>
            <w:r>
              <w:rPr>
                <w:rFonts w:hint="eastAsia"/>
                <w:szCs w:val="21"/>
              </w:rPr>
              <w:t>0</w:t>
            </w:r>
            <w:r>
              <w:rPr>
                <w:szCs w:val="21"/>
              </w:rPr>
              <w:t>1mg/L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1</w:t>
            </w:r>
            <w:r>
              <w:rPr>
                <w:szCs w:val="21"/>
              </w:rPr>
              <w:t>8</w:t>
            </w:r>
          </w:p>
        </w:tc>
        <w:tc>
          <w:tcPr>
            <w:tcW w:w="784" w:type="pct"/>
            <w:vAlign w:val="center"/>
          </w:tcPr>
          <w:p w:rsidR="008B0867" w:rsidRDefault="008B0867" w:rsidP="00346469">
            <w:pPr>
              <w:spacing w:line="290" w:lineRule="exact"/>
              <w:jc w:val="center"/>
              <w:rPr>
                <w:szCs w:val="21"/>
              </w:rPr>
            </w:pPr>
            <w:r>
              <w:rPr>
                <w:rFonts w:hint="eastAsia"/>
                <w:szCs w:val="21"/>
              </w:rPr>
              <w:t>氰化物</w:t>
            </w:r>
          </w:p>
        </w:tc>
        <w:tc>
          <w:tcPr>
            <w:tcW w:w="2146" w:type="pct"/>
            <w:vAlign w:val="center"/>
          </w:tcPr>
          <w:p w:rsidR="008B0867" w:rsidRDefault="008B0867" w:rsidP="00346469">
            <w:pPr>
              <w:pStyle w:val="a2"/>
              <w:jc w:val="center"/>
              <w:rPr>
                <w:lang w:val="en-US"/>
              </w:rPr>
            </w:pPr>
            <w:r w:rsidRPr="008B0867">
              <w:rPr>
                <w:rFonts w:hint="eastAsia"/>
                <w:sz w:val="21"/>
                <w:szCs w:val="21"/>
                <w:lang w:val="en-US"/>
              </w:rPr>
              <w:t>异烟酸</w:t>
            </w:r>
            <w:r w:rsidRPr="008B0867">
              <w:rPr>
                <w:rFonts w:hint="eastAsia"/>
                <w:sz w:val="21"/>
                <w:szCs w:val="21"/>
                <w:lang w:val="en-US"/>
              </w:rPr>
              <w:t>-</w:t>
            </w:r>
            <w:r w:rsidRPr="008B0867">
              <w:rPr>
                <w:rFonts w:hint="eastAsia"/>
                <w:sz w:val="21"/>
                <w:szCs w:val="21"/>
                <w:lang w:val="en-US"/>
              </w:rPr>
              <w:t>吡唑啉酮分光光度法《水质</w:t>
            </w:r>
            <w:r w:rsidRPr="008B0867">
              <w:rPr>
                <w:rFonts w:hint="eastAsia"/>
                <w:sz w:val="21"/>
                <w:szCs w:val="21"/>
                <w:lang w:val="en-US"/>
              </w:rPr>
              <w:t xml:space="preserve"> </w:t>
            </w:r>
            <w:r w:rsidRPr="008B0867">
              <w:rPr>
                <w:rFonts w:hint="eastAsia"/>
                <w:sz w:val="21"/>
                <w:szCs w:val="21"/>
                <w:lang w:val="en-US"/>
              </w:rPr>
              <w:t>氰化物的测定</w:t>
            </w:r>
            <w:r w:rsidRPr="008B0867">
              <w:rPr>
                <w:rFonts w:hint="eastAsia"/>
                <w:sz w:val="21"/>
                <w:szCs w:val="21"/>
                <w:lang w:val="en-US"/>
              </w:rPr>
              <w:t xml:space="preserve"> </w:t>
            </w:r>
            <w:r w:rsidRPr="008B0867">
              <w:rPr>
                <w:rFonts w:hint="eastAsia"/>
                <w:sz w:val="21"/>
                <w:szCs w:val="21"/>
                <w:lang w:val="en-US"/>
              </w:rPr>
              <w:t>容量法和分光光度法》</w:t>
            </w:r>
            <w:r w:rsidRPr="008B0867">
              <w:rPr>
                <w:rFonts w:hint="eastAsia"/>
                <w:sz w:val="21"/>
                <w:szCs w:val="21"/>
                <w:lang w:val="en-US"/>
              </w:rPr>
              <w:t>HJ484-2009</w:t>
            </w:r>
          </w:p>
        </w:tc>
        <w:tc>
          <w:tcPr>
            <w:tcW w:w="982" w:type="pct"/>
            <w:vAlign w:val="center"/>
          </w:tcPr>
          <w:p w:rsidR="008B0867" w:rsidRDefault="008B0867" w:rsidP="00346469">
            <w:pPr>
              <w:spacing w:line="290" w:lineRule="exact"/>
              <w:jc w:val="center"/>
              <w:rPr>
                <w:szCs w:val="21"/>
              </w:rPr>
            </w:pPr>
            <w:r w:rsidRPr="00265A3A">
              <w:rPr>
                <w:rFonts w:hint="eastAsia"/>
                <w:szCs w:val="21"/>
              </w:rPr>
              <w:t>紫外可见分光光度计</w:t>
            </w:r>
            <w:r>
              <w:rPr>
                <w:rFonts w:hint="eastAsia"/>
                <w:szCs w:val="21"/>
              </w:rPr>
              <w:t xml:space="preserve"> </w:t>
            </w:r>
            <w:r w:rsidRPr="00265A3A">
              <w:rPr>
                <w:szCs w:val="21"/>
              </w:rPr>
              <w:t>UV-5800</w:t>
            </w:r>
          </w:p>
        </w:tc>
        <w:tc>
          <w:tcPr>
            <w:tcW w:w="806" w:type="pct"/>
            <w:vAlign w:val="center"/>
          </w:tcPr>
          <w:p w:rsidR="008B0867" w:rsidRDefault="008B0867" w:rsidP="008B0867">
            <w:pPr>
              <w:spacing w:line="290" w:lineRule="exact"/>
              <w:jc w:val="center"/>
              <w:rPr>
                <w:szCs w:val="21"/>
              </w:rPr>
            </w:pPr>
            <w:r>
              <w:rPr>
                <w:szCs w:val="21"/>
              </w:rPr>
              <w:t>0.00</w:t>
            </w:r>
            <w:r>
              <w:rPr>
                <w:rFonts w:hint="eastAsia"/>
                <w:szCs w:val="21"/>
              </w:rPr>
              <w:t>4</w:t>
            </w:r>
            <w:r>
              <w:rPr>
                <w:szCs w:val="21"/>
              </w:rPr>
              <w:t>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1</w:t>
            </w:r>
            <w:r>
              <w:rPr>
                <w:szCs w:val="21"/>
              </w:rPr>
              <w:t>9</w:t>
            </w:r>
          </w:p>
        </w:tc>
        <w:tc>
          <w:tcPr>
            <w:tcW w:w="784" w:type="pct"/>
            <w:vAlign w:val="center"/>
          </w:tcPr>
          <w:p w:rsidR="008B0867" w:rsidRDefault="008B0867" w:rsidP="00346469">
            <w:pPr>
              <w:spacing w:line="290" w:lineRule="exact"/>
              <w:jc w:val="center"/>
              <w:rPr>
                <w:szCs w:val="21"/>
              </w:rPr>
            </w:pPr>
            <w:r>
              <w:rPr>
                <w:rFonts w:hint="eastAsia"/>
                <w:szCs w:val="21"/>
              </w:rPr>
              <w:t>挥发酚</w:t>
            </w:r>
          </w:p>
        </w:tc>
        <w:tc>
          <w:tcPr>
            <w:tcW w:w="2146" w:type="pct"/>
            <w:vAlign w:val="center"/>
          </w:tcPr>
          <w:p w:rsidR="008B0867" w:rsidRDefault="008B0867" w:rsidP="00346469">
            <w:pPr>
              <w:autoSpaceDE w:val="0"/>
              <w:autoSpaceDN w:val="0"/>
              <w:adjustRightInd w:val="0"/>
              <w:spacing w:line="290" w:lineRule="exact"/>
              <w:jc w:val="center"/>
              <w:rPr>
                <w:kern w:val="0"/>
                <w:szCs w:val="21"/>
              </w:rPr>
            </w:pPr>
            <w:r w:rsidRPr="008B0867">
              <w:rPr>
                <w:rFonts w:hint="eastAsia"/>
                <w:kern w:val="0"/>
                <w:szCs w:val="21"/>
              </w:rPr>
              <w:t>萃取分光光度法《水质</w:t>
            </w:r>
            <w:r w:rsidRPr="008B0867">
              <w:rPr>
                <w:rFonts w:hint="eastAsia"/>
                <w:kern w:val="0"/>
                <w:szCs w:val="21"/>
              </w:rPr>
              <w:t xml:space="preserve"> </w:t>
            </w:r>
            <w:r w:rsidRPr="008B0867">
              <w:rPr>
                <w:rFonts w:hint="eastAsia"/>
                <w:kern w:val="0"/>
                <w:szCs w:val="21"/>
              </w:rPr>
              <w:t>挥发酚的测定</w:t>
            </w:r>
            <w:r w:rsidRPr="008B0867">
              <w:rPr>
                <w:rFonts w:hint="eastAsia"/>
                <w:kern w:val="0"/>
                <w:szCs w:val="21"/>
              </w:rPr>
              <w:t xml:space="preserve"> 4-</w:t>
            </w:r>
            <w:r w:rsidRPr="008B0867">
              <w:rPr>
                <w:rFonts w:hint="eastAsia"/>
                <w:kern w:val="0"/>
                <w:szCs w:val="21"/>
              </w:rPr>
              <w:t>氨基安替比林分光光度法》</w:t>
            </w:r>
            <w:r w:rsidRPr="008B0867">
              <w:rPr>
                <w:rFonts w:hint="eastAsia"/>
                <w:kern w:val="0"/>
                <w:szCs w:val="21"/>
              </w:rPr>
              <w:t>HJ 503-2009</w:t>
            </w:r>
          </w:p>
        </w:tc>
        <w:tc>
          <w:tcPr>
            <w:tcW w:w="982" w:type="pct"/>
            <w:vAlign w:val="center"/>
          </w:tcPr>
          <w:p w:rsidR="008B0867" w:rsidRDefault="008B0867" w:rsidP="00346469">
            <w:pPr>
              <w:spacing w:line="290" w:lineRule="exact"/>
              <w:jc w:val="center"/>
              <w:rPr>
                <w:szCs w:val="21"/>
              </w:rPr>
            </w:pPr>
            <w:r w:rsidRPr="00265A3A">
              <w:rPr>
                <w:rFonts w:hint="eastAsia"/>
                <w:szCs w:val="21"/>
              </w:rPr>
              <w:t>紫外可见分光光度计</w:t>
            </w:r>
            <w:r>
              <w:rPr>
                <w:rFonts w:hint="eastAsia"/>
                <w:szCs w:val="21"/>
              </w:rPr>
              <w:t xml:space="preserve"> </w:t>
            </w:r>
            <w:r w:rsidRPr="00265A3A">
              <w:rPr>
                <w:szCs w:val="21"/>
              </w:rPr>
              <w:t>UV-5800</w:t>
            </w:r>
          </w:p>
        </w:tc>
        <w:tc>
          <w:tcPr>
            <w:tcW w:w="806" w:type="pct"/>
            <w:vAlign w:val="center"/>
          </w:tcPr>
          <w:p w:rsidR="008B0867" w:rsidRDefault="008B0867" w:rsidP="00346469">
            <w:pPr>
              <w:spacing w:line="290" w:lineRule="exact"/>
              <w:jc w:val="center"/>
              <w:rPr>
                <w:szCs w:val="21"/>
              </w:rPr>
            </w:pPr>
            <w:r>
              <w:rPr>
                <w:szCs w:val="21"/>
              </w:rPr>
              <w:t>0.0003mg/L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2</w:t>
            </w:r>
            <w:r>
              <w:rPr>
                <w:szCs w:val="21"/>
              </w:rPr>
              <w:t>0</w:t>
            </w:r>
          </w:p>
        </w:tc>
        <w:tc>
          <w:tcPr>
            <w:tcW w:w="784" w:type="pct"/>
            <w:vAlign w:val="center"/>
          </w:tcPr>
          <w:p w:rsidR="008B0867" w:rsidRDefault="008B0867" w:rsidP="00346469">
            <w:pPr>
              <w:spacing w:line="290" w:lineRule="exact"/>
              <w:jc w:val="center"/>
              <w:rPr>
                <w:szCs w:val="21"/>
              </w:rPr>
            </w:pPr>
            <w:r>
              <w:rPr>
                <w:rFonts w:hint="eastAsia"/>
                <w:szCs w:val="21"/>
              </w:rPr>
              <w:t>石油类</w:t>
            </w:r>
          </w:p>
        </w:tc>
        <w:tc>
          <w:tcPr>
            <w:tcW w:w="2146" w:type="pct"/>
            <w:vAlign w:val="center"/>
          </w:tcPr>
          <w:p w:rsidR="008B0867" w:rsidRPr="008B0867" w:rsidRDefault="008B0867" w:rsidP="008B0867">
            <w:pPr>
              <w:spacing w:line="290" w:lineRule="exact"/>
              <w:jc w:val="center"/>
              <w:rPr>
                <w:kern w:val="0"/>
                <w:szCs w:val="21"/>
              </w:rPr>
            </w:pPr>
            <w:r>
              <w:rPr>
                <w:rFonts w:hint="eastAsia"/>
                <w:kern w:val="0"/>
                <w:szCs w:val="21"/>
              </w:rPr>
              <w:t>《水质</w:t>
            </w:r>
            <w:r>
              <w:rPr>
                <w:rFonts w:hint="eastAsia"/>
                <w:kern w:val="0"/>
                <w:szCs w:val="21"/>
              </w:rPr>
              <w:t xml:space="preserve"> </w:t>
            </w:r>
            <w:r>
              <w:rPr>
                <w:rFonts w:hint="eastAsia"/>
                <w:kern w:val="0"/>
                <w:szCs w:val="21"/>
              </w:rPr>
              <w:t>石油类的测定</w:t>
            </w:r>
            <w:r>
              <w:rPr>
                <w:rFonts w:hint="eastAsia"/>
                <w:kern w:val="0"/>
                <w:szCs w:val="21"/>
              </w:rPr>
              <w:t xml:space="preserve"> </w:t>
            </w:r>
            <w:r>
              <w:rPr>
                <w:rFonts w:hint="eastAsia"/>
                <w:kern w:val="0"/>
                <w:szCs w:val="21"/>
              </w:rPr>
              <w:t>紫外分光光度法》</w:t>
            </w:r>
            <w:r>
              <w:rPr>
                <w:rFonts w:hint="eastAsia"/>
                <w:kern w:val="0"/>
                <w:szCs w:val="21"/>
              </w:rPr>
              <w:t>HJ970-2018</w:t>
            </w:r>
          </w:p>
        </w:tc>
        <w:tc>
          <w:tcPr>
            <w:tcW w:w="982" w:type="pct"/>
            <w:vAlign w:val="center"/>
          </w:tcPr>
          <w:p w:rsidR="008B0867" w:rsidRDefault="008B0867" w:rsidP="00346469">
            <w:pPr>
              <w:spacing w:line="290" w:lineRule="exact"/>
              <w:jc w:val="center"/>
              <w:rPr>
                <w:szCs w:val="21"/>
              </w:rPr>
            </w:pPr>
            <w:r w:rsidRPr="00265A3A">
              <w:rPr>
                <w:rFonts w:hint="eastAsia"/>
                <w:szCs w:val="21"/>
              </w:rPr>
              <w:t>紫外可见分光光度计</w:t>
            </w:r>
            <w:r>
              <w:rPr>
                <w:rFonts w:hint="eastAsia"/>
                <w:szCs w:val="21"/>
              </w:rPr>
              <w:t xml:space="preserve"> </w:t>
            </w:r>
            <w:r w:rsidRPr="00265A3A">
              <w:rPr>
                <w:szCs w:val="21"/>
              </w:rPr>
              <w:t>UV-5800</w:t>
            </w:r>
          </w:p>
        </w:tc>
        <w:tc>
          <w:tcPr>
            <w:tcW w:w="806" w:type="pct"/>
            <w:vAlign w:val="center"/>
          </w:tcPr>
          <w:p w:rsidR="008B0867" w:rsidRDefault="008B0867" w:rsidP="00346469">
            <w:pPr>
              <w:spacing w:line="290" w:lineRule="exact"/>
              <w:jc w:val="center"/>
              <w:rPr>
                <w:szCs w:val="21"/>
              </w:rPr>
            </w:pPr>
            <w:r>
              <w:rPr>
                <w:szCs w:val="21"/>
              </w:rPr>
              <w:t>0.0</w:t>
            </w:r>
            <w:r>
              <w:rPr>
                <w:rFonts w:hint="eastAsia"/>
                <w:szCs w:val="21"/>
              </w:rPr>
              <w:t>1</w:t>
            </w:r>
            <w:r>
              <w:rPr>
                <w:szCs w:val="21"/>
              </w:rPr>
              <w:t>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2</w:t>
            </w:r>
            <w:r>
              <w:rPr>
                <w:szCs w:val="21"/>
              </w:rPr>
              <w:t>1</w:t>
            </w:r>
          </w:p>
        </w:tc>
        <w:tc>
          <w:tcPr>
            <w:tcW w:w="784" w:type="pct"/>
            <w:vAlign w:val="center"/>
          </w:tcPr>
          <w:p w:rsidR="008B0867" w:rsidRDefault="008B0867" w:rsidP="00346469">
            <w:pPr>
              <w:spacing w:line="290" w:lineRule="exact"/>
              <w:jc w:val="center"/>
              <w:rPr>
                <w:szCs w:val="21"/>
              </w:rPr>
            </w:pPr>
            <w:r>
              <w:rPr>
                <w:szCs w:val="21"/>
              </w:rPr>
              <w:t>阴离子表面活性剂</w:t>
            </w:r>
          </w:p>
        </w:tc>
        <w:tc>
          <w:tcPr>
            <w:tcW w:w="2146" w:type="pct"/>
            <w:vAlign w:val="center"/>
          </w:tcPr>
          <w:p w:rsidR="008B0867" w:rsidRPr="008B0867" w:rsidRDefault="008B0867" w:rsidP="008B0867">
            <w:pPr>
              <w:spacing w:line="290" w:lineRule="exact"/>
              <w:jc w:val="center"/>
              <w:rPr>
                <w:kern w:val="0"/>
                <w:szCs w:val="21"/>
              </w:rPr>
            </w:pPr>
            <w:r>
              <w:rPr>
                <w:rFonts w:hint="eastAsia"/>
                <w:kern w:val="0"/>
                <w:szCs w:val="21"/>
              </w:rPr>
              <w:t>《</w:t>
            </w:r>
            <w:r>
              <w:rPr>
                <w:kern w:val="0"/>
                <w:szCs w:val="21"/>
              </w:rPr>
              <w:t>水质</w:t>
            </w:r>
            <w:r>
              <w:rPr>
                <w:rFonts w:hint="eastAsia"/>
                <w:kern w:val="0"/>
                <w:szCs w:val="21"/>
              </w:rPr>
              <w:t xml:space="preserve"> </w:t>
            </w:r>
            <w:r>
              <w:rPr>
                <w:kern w:val="0"/>
                <w:szCs w:val="21"/>
              </w:rPr>
              <w:t>阴离子表面活性剂的测定</w:t>
            </w:r>
            <w:r>
              <w:rPr>
                <w:rFonts w:hint="eastAsia"/>
                <w:kern w:val="0"/>
                <w:szCs w:val="21"/>
              </w:rPr>
              <w:t xml:space="preserve"> </w:t>
            </w:r>
            <w:r>
              <w:rPr>
                <w:kern w:val="0"/>
                <w:szCs w:val="21"/>
              </w:rPr>
              <w:t>亚甲蓝分光光度法</w:t>
            </w:r>
            <w:r>
              <w:rPr>
                <w:rFonts w:hint="eastAsia"/>
                <w:kern w:val="0"/>
                <w:szCs w:val="21"/>
              </w:rPr>
              <w:t>》</w:t>
            </w:r>
            <w:r>
              <w:rPr>
                <w:rFonts w:eastAsia="TimesNewRomanPSMT"/>
                <w:kern w:val="0"/>
                <w:szCs w:val="21"/>
              </w:rPr>
              <w:t>GB7494-</w:t>
            </w:r>
            <w:r>
              <w:rPr>
                <w:rFonts w:eastAsia="TimesNewRomanPSMT" w:hint="eastAsia"/>
                <w:kern w:val="0"/>
                <w:szCs w:val="21"/>
              </w:rPr>
              <w:t>19</w:t>
            </w:r>
            <w:r>
              <w:rPr>
                <w:rFonts w:eastAsia="TimesNewRomanPSMT"/>
                <w:kern w:val="0"/>
                <w:szCs w:val="21"/>
              </w:rPr>
              <w:t>87</w:t>
            </w:r>
          </w:p>
        </w:tc>
        <w:tc>
          <w:tcPr>
            <w:tcW w:w="982" w:type="pct"/>
            <w:vAlign w:val="center"/>
          </w:tcPr>
          <w:p w:rsidR="008B0867" w:rsidRDefault="008B0867" w:rsidP="008B0867">
            <w:pPr>
              <w:spacing w:line="290" w:lineRule="exact"/>
              <w:jc w:val="center"/>
              <w:rPr>
                <w:szCs w:val="21"/>
              </w:rPr>
            </w:pPr>
            <w:r w:rsidRPr="00265A3A">
              <w:rPr>
                <w:rFonts w:hint="eastAsia"/>
                <w:szCs w:val="21"/>
              </w:rPr>
              <w:t>紫外可见分光光度计</w:t>
            </w:r>
            <w:r>
              <w:rPr>
                <w:rFonts w:hint="eastAsia"/>
                <w:szCs w:val="21"/>
              </w:rPr>
              <w:t xml:space="preserve"> </w:t>
            </w:r>
            <w:r w:rsidRPr="00265A3A">
              <w:rPr>
                <w:szCs w:val="21"/>
              </w:rPr>
              <w:t>UV-</w:t>
            </w:r>
            <w:r>
              <w:rPr>
                <w:rFonts w:hint="eastAsia"/>
                <w:szCs w:val="21"/>
              </w:rPr>
              <w:t>1901</w:t>
            </w:r>
          </w:p>
        </w:tc>
        <w:tc>
          <w:tcPr>
            <w:tcW w:w="806" w:type="pct"/>
            <w:vAlign w:val="center"/>
          </w:tcPr>
          <w:p w:rsidR="008B0867" w:rsidRDefault="008B0867" w:rsidP="00346469">
            <w:pPr>
              <w:spacing w:line="290" w:lineRule="exact"/>
              <w:jc w:val="center"/>
              <w:rPr>
                <w:szCs w:val="21"/>
              </w:rPr>
            </w:pPr>
            <w:r>
              <w:rPr>
                <w:szCs w:val="21"/>
              </w:rPr>
              <w:t>0.05mg/L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2</w:t>
            </w:r>
            <w:r>
              <w:rPr>
                <w:szCs w:val="21"/>
              </w:rPr>
              <w:t>2</w:t>
            </w:r>
          </w:p>
        </w:tc>
        <w:tc>
          <w:tcPr>
            <w:tcW w:w="784" w:type="pct"/>
            <w:vAlign w:val="center"/>
          </w:tcPr>
          <w:p w:rsidR="008B0867" w:rsidRDefault="008B0867" w:rsidP="00346469">
            <w:pPr>
              <w:spacing w:line="290" w:lineRule="exact"/>
              <w:jc w:val="center"/>
              <w:rPr>
                <w:szCs w:val="21"/>
              </w:rPr>
            </w:pPr>
            <w:r>
              <w:rPr>
                <w:rFonts w:hint="eastAsia"/>
                <w:szCs w:val="21"/>
              </w:rPr>
              <w:t>硫化物</w:t>
            </w:r>
          </w:p>
        </w:tc>
        <w:tc>
          <w:tcPr>
            <w:tcW w:w="2146" w:type="pct"/>
            <w:vAlign w:val="center"/>
          </w:tcPr>
          <w:p w:rsidR="008B0867" w:rsidRPr="008B0867" w:rsidRDefault="008B0867" w:rsidP="008B0867">
            <w:pPr>
              <w:spacing w:line="290" w:lineRule="exact"/>
              <w:jc w:val="center"/>
              <w:rPr>
                <w:szCs w:val="21"/>
              </w:rPr>
            </w:pPr>
            <w:r>
              <w:rPr>
                <w:rFonts w:hint="eastAsia"/>
                <w:szCs w:val="21"/>
              </w:rPr>
              <w:t>《水质</w:t>
            </w:r>
            <w:r>
              <w:rPr>
                <w:rFonts w:hint="eastAsia"/>
                <w:szCs w:val="21"/>
              </w:rPr>
              <w:t xml:space="preserve"> </w:t>
            </w:r>
            <w:r>
              <w:rPr>
                <w:rFonts w:hint="eastAsia"/>
                <w:szCs w:val="21"/>
              </w:rPr>
              <w:t>硫化物的测定</w:t>
            </w:r>
            <w:r>
              <w:rPr>
                <w:rFonts w:hint="eastAsia"/>
                <w:szCs w:val="21"/>
              </w:rPr>
              <w:t xml:space="preserve"> </w:t>
            </w:r>
            <w:r>
              <w:rPr>
                <w:rFonts w:hint="eastAsia"/>
                <w:szCs w:val="21"/>
              </w:rPr>
              <w:t>亚甲基蓝分光光度法》</w:t>
            </w:r>
            <w:r>
              <w:rPr>
                <w:rFonts w:hint="eastAsia"/>
                <w:szCs w:val="21"/>
              </w:rPr>
              <w:t xml:space="preserve"> HJ1226-2021</w:t>
            </w:r>
          </w:p>
        </w:tc>
        <w:tc>
          <w:tcPr>
            <w:tcW w:w="982" w:type="pct"/>
            <w:vAlign w:val="center"/>
          </w:tcPr>
          <w:p w:rsidR="008B0867" w:rsidRDefault="008B0867" w:rsidP="00346469">
            <w:pPr>
              <w:spacing w:line="290" w:lineRule="exact"/>
              <w:jc w:val="center"/>
              <w:rPr>
                <w:szCs w:val="21"/>
              </w:rPr>
            </w:pPr>
            <w:r w:rsidRPr="00265A3A">
              <w:rPr>
                <w:rFonts w:hint="eastAsia"/>
                <w:szCs w:val="21"/>
              </w:rPr>
              <w:t>紫外可见分光光度计</w:t>
            </w:r>
            <w:r>
              <w:rPr>
                <w:rFonts w:hint="eastAsia"/>
                <w:szCs w:val="21"/>
              </w:rPr>
              <w:t xml:space="preserve"> </w:t>
            </w:r>
            <w:r w:rsidRPr="00265A3A">
              <w:rPr>
                <w:szCs w:val="21"/>
              </w:rPr>
              <w:t>UV-</w:t>
            </w:r>
            <w:r>
              <w:rPr>
                <w:rFonts w:hint="eastAsia"/>
                <w:szCs w:val="21"/>
              </w:rPr>
              <w:t>1901</w:t>
            </w:r>
          </w:p>
        </w:tc>
        <w:tc>
          <w:tcPr>
            <w:tcW w:w="806" w:type="pct"/>
            <w:vAlign w:val="center"/>
          </w:tcPr>
          <w:p w:rsidR="008B0867" w:rsidRDefault="008B0867" w:rsidP="00346469">
            <w:pPr>
              <w:spacing w:line="290" w:lineRule="exact"/>
              <w:jc w:val="center"/>
              <w:rPr>
                <w:szCs w:val="21"/>
              </w:rPr>
            </w:pPr>
            <w:r>
              <w:rPr>
                <w:szCs w:val="21"/>
              </w:rPr>
              <w:t>0.0</w:t>
            </w:r>
            <w:r>
              <w:rPr>
                <w:rFonts w:hint="eastAsia"/>
                <w:szCs w:val="21"/>
              </w:rPr>
              <w:t>10</w:t>
            </w:r>
            <w:r>
              <w:rPr>
                <w:szCs w:val="21"/>
              </w:rPr>
              <w:t>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lastRenderedPageBreak/>
              <w:t>2</w:t>
            </w:r>
            <w:r>
              <w:rPr>
                <w:szCs w:val="21"/>
              </w:rPr>
              <w:t>3</w:t>
            </w:r>
          </w:p>
        </w:tc>
        <w:tc>
          <w:tcPr>
            <w:tcW w:w="784" w:type="pct"/>
            <w:vAlign w:val="center"/>
          </w:tcPr>
          <w:p w:rsidR="008B0867" w:rsidRDefault="008B0867" w:rsidP="00346469">
            <w:pPr>
              <w:spacing w:line="290" w:lineRule="exact"/>
              <w:jc w:val="center"/>
              <w:rPr>
                <w:szCs w:val="21"/>
              </w:rPr>
            </w:pPr>
            <w:r>
              <w:rPr>
                <w:rFonts w:hint="eastAsia"/>
                <w:szCs w:val="21"/>
              </w:rPr>
              <w:t>粪大肠菌群</w:t>
            </w:r>
          </w:p>
        </w:tc>
        <w:tc>
          <w:tcPr>
            <w:tcW w:w="2146" w:type="pct"/>
            <w:vAlign w:val="center"/>
          </w:tcPr>
          <w:p w:rsidR="008B0867" w:rsidRDefault="008B0867" w:rsidP="00346469">
            <w:pPr>
              <w:autoSpaceDE w:val="0"/>
              <w:autoSpaceDN w:val="0"/>
              <w:adjustRightInd w:val="0"/>
              <w:spacing w:line="290" w:lineRule="exact"/>
              <w:jc w:val="center"/>
              <w:rPr>
                <w:kern w:val="0"/>
                <w:szCs w:val="21"/>
              </w:rPr>
            </w:pPr>
            <w:r w:rsidRPr="008B0867">
              <w:rPr>
                <w:rFonts w:hint="eastAsia"/>
                <w:kern w:val="0"/>
                <w:szCs w:val="21"/>
              </w:rPr>
              <w:t>《水质</w:t>
            </w:r>
            <w:r w:rsidRPr="008B0867">
              <w:rPr>
                <w:rFonts w:hint="eastAsia"/>
                <w:kern w:val="0"/>
                <w:szCs w:val="21"/>
              </w:rPr>
              <w:t xml:space="preserve"> </w:t>
            </w:r>
            <w:r w:rsidRPr="008B0867">
              <w:rPr>
                <w:rFonts w:hint="eastAsia"/>
                <w:kern w:val="0"/>
                <w:szCs w:val="21"/>
              </w:rPr>
              <w:t>粪大肠菌群的测定</w:t>
            </w:r>
            <w:r w:rsidRPr="008B0867">
              <w:rPr>
                <w:rFonts w:hint="eastAsia"/>
                <w:kern w:val="0"/>
                <w:szCs w:val="21"/>
              </w:rPr>
              <w:t xml:space="preserve"> </w:t>
            </w:r>
            <w:r w:rsidRPr="008B0867">
              <w:rPr>
                <w:rFonts w:hint="eastAsia"/>
                <w:kern w:val="0"/>
                <w:szCs w:val="21"/>
              </w:rPr>
              <w:t>多管发酵法》</w:t>
            </w:r>
            <w:r w:rsidRPr="008B0867">
              <w:rPr>
                <w:rFonts w:hint="eastAsia"/>
                <w:kern w:val="0"/>
                <w:szCs w:val="21"/>
              </w:rPr>
              <w:t>HJ347.2-2018</w:t>
            </w:r>
          </w:p>
        </w:tc>
        <w:tc>
          <w:tcPr>
            <w:tcW w:w="982" w:type="pct"/>
            <w:vAlign w:val="center"/>
          </w:tcPr>
          <w:p w:rsidR="008B0867" w:rsidRPr="008B0867" w:rsidRDefault="008B0867" w:rsidP="008B0867">
            <w:pPr>
              <w:autoSpaceDE w:val="0"/>
              <w:autoSpaceDN w:val="0"/>
              <w:adjustRightInd w:val="0"/>
              <w:spacing w:line="290" w:lineRule="exact"/>
              <w:jc w:val="center"/>
              <w:rPr>
                <w:rFonts w:eastAsia="TimesNewRomanPSMT"/>
                <w:kern w:val="0"/>
                <w:szCs w:val="21"/>
              </w:rPr>
            </w:pPr>
            <w:r w:rsidRPr="008B0867">
              <w:rPr>
                <w:rFonts w:eastAsia="TimesNewRomanPSMT" w:hint="eastAsia"/>
                <w:kern w:val="0"/>
                <w:szCs w:val="21"/>
              </w:rPr>
              <w:t>生化培养箱</w:t>
            </w:r>
          </w:p>
          <w:p w:rsidR="008B0867" w:rsidRDefault="008B0867" w:rsidP="008B0867">
            <w:pPr>
              <w:autoSpaceDE w:val="0"/>
              <w:autoSpaceDN w:val="0"/>
              <w:adjustRightInd w:val="0"/>
              <w:spacing w:line="290" w:lineRule="exact"/>
              <w:jc w:val="center"/>
              <w:rPr>
                <w:rFonts w:eastAsia="TimesNewRomanPSMT"/>
                <w:kern w:val="0"/>
                <w:szCs w:val="21"/>
              </w:rPr>
            </w:pPr>
            <w:r w:rsidRPr="008B0867">
              <w:rPr>
                <w:rFonts w:eastAsia="TimesNewRomanPSMT" w:hint="eastAsia"/>
                <w:kern w:val="0"/>
                <w:szCs w:val="21"/>
              </w:rPr>
              <w:t>SPX-250B-Z</w:t>
            </w:r>
          </w:p>
          <w:p w:rsidR="008B0867" w:rsidRDefault="008B0867" w:rsidP="008B0867">
            <w:pPr>
              <w:autoSpaceDE w:val="0"/>
              <w:autoSpaceDN w:val="0"/>
              <w:adjustRightInd w:val="0"/>
              <w:spacing w:line="290" w:lineRule="exact"/>
              <w:jc w:val="center"/>
              <w:rPr>
                <w:rFonts w:eastAsia="TimesNewRomanPSMT"/>
                <w:kern w:val="0"/>
                <w:szCs w:val="21"/>
              </w:rPr>
            </w:pPr>
            <w:r w:rsidRPr="008B0867">
              <w:rPr>
                <w:rFonts w:eastAsia="TimesNewRomanPSMT" w:hint="eastAsia"/>
                <w:kern w:val="0"/>
                <w:szCs w:val="21"/>
              </w:rPr>
              <w:t>生化培养箱</w:t>
            </w:r>
            <w:r w:rsidRPr="008B0867">
              <w:rPr>
                <w:rFonts w:eastAsia="TimesNewRomanPSMT" w:hint="eastAsia"/>
                <w:kern w:val="0"/>
                <w:szCs w:val="21"/>
              </w:rPr>
              <w:t>SPX-250B-Z</w:t>
            </w:r>
          </w:p>
        </w:tc>
        <w:tc>
          <w:tcPr>
            <w:tcW w:w="806" w:type="pct"/>
            <w:vAlign w:val="center"/>
          </w:tcPr>
          <w:p w:rsidR="008B0867" w:rsidRDefault="008B0867" w:rsidP="008B0867">
            <w:pPr>
              <w:spacing w:line="290" w:lineRule="exact"/>
              <w:jc w:val="center"/>
              <w:rPr>
                <w:szCs w:val="21"/>
              </w:rPr>
            </w:pPr>
            <w:r w:rsidRPr="008B0867">
              <w:rPr>
                <w:szCs w:val="21"/>
              </w:rPr>
              <w:t>20MPN/L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24</w:t>
            </w:r>
          </w:p>
        </w:tc>
        <w:tc>
          <w:tcPr>
            <w:tcW w:w="784" w:type="pct"/>
            <w:vAlign w:val="center"/>
          </w:tcPr>
          <w:p w:rsidR="008B0867" w:rsidRDefault="008B0867" w:rsidP="00346469">
            <w:pPr>
              <w:spacing w:line="290" w:lineRule="exact"/>
              <w:jc w:val="center"/>
              <w:rPr>
                <w:szCs w:val="21"/>
              </w:rPr>
            </w:pPr>
            <w:r>
              <w:rPr>
                <w:rFonts w:hint="eastAsia"/>
                <w:szCs w:val="21"/>
              </w:rPr>
              <w:t>硫酸盐</w:t>
            </w:r>
          </w:p>
        </w:tc>
        <w:tc>
          <w:tcPr>
            <w:tcW w:w="2146" w:type="pct"/>
            <w:vAlign w:val="center"/>
          </w:tcPr>
          <w:p w:rsidR="008B0867" w:rsidRDefault="000473D4" w:rsidP="00346469">
            <w:pPr>
              <w:autoSpaceDE w:val="0"/>
              <w:autoSpaceDN w:val="0"/>
              <w:adjustRightInd w:val="0"/>
              <w:spacing w:line="290" w:lineRule="exact"/>
              <w:jc w:val="center"/>
              <w:rPr>
                <w:kern w:val="0"/>
                <w:szCs w:val="21"/>
              </w:rPr>
            </w:pPr>
            <w:r w:rsidRPr="00265A3A">
              <w:rPr>
                <w:rFonts w:hint="eastAsia"/>
                <w:szCs w:val="21"/>
              </w:rPr>
              <w:t>《水质</w:t>
            </w:r>
            <w:r w:rsidRPr="00265A3A">
              <w:rPr>
                <w:rFonts w:hint="eastAsia"/>
                <w:szCs w:val="21"/>
              </w:rPr>
              <w:t xml:space="preserve"> </w:t>
            </w:r>
            <w:r w:rsidRPr="00265A3A">
              <w:rPr>
                <w:rFonts w:hint="eastAsia"/>
                <w:szCs w:val="21"/>
              </w:rPr>
              <w:t>无机阴离子的测定</w:t>
            </w:r>
            <w:r w:rsidRPr="00265A3A">
              <w:rPr>
                <w:rFonts w:hint="eastAsia"/>
                <w:szCs w:val="21"/>
              </w:rPr>
              <w:t xml:space="preserve"> </w:t>
            </w:r>
            <w:r w:rsidRPr="00265A3A">
              <w:rPr>
                <w:rFonts w:hint="eastAsia"/>
                <w:szCs w:val="21"/>
              </w:rPr>
              <w:t>离子色谱法》</w:t>
            </w:r>
            <w:r w:rsidRPr="00265A3A">
              <w:rPr>
                <w:rFonts w:hint="eastAsia"/>
                <w:szCs w:val="21"/>
              </w:rPr>
              <w:t>HJ84-2016</w:t>
            </w:r>
          </w:p>
        </w:tc>
        <w:tc>
          <w:tcPr>
            <w:tcW w:w="982" w:type="pct"/>
            <w:vAlign w:val="center"/>
          </w:tcPr>
          <w:p w:rsidR="008B0867" w:rsidRDefault="000473D4" w:rsidP="00346469">
            <w:pPr>
              <w:autoSpaceDE w:val="0"/>
              <w:autoSpaceDN w:val="0"/>
              <w:adjustRightInd w:val="0"/>
              <w:spacing w:line="290" w:lineRule="exact"/>
              <w:jc w:val="center"/>
              <w:rPr>
                <w:rFonts w:eastAsia="TimesNewRomanPSMT"/>
                <w:kern w:val="0"/>
                <w:szCs w:val="21"/>
              </w:rPr>
            </w:pPr>
            <w:r>
              <w:rPr>
                <w:rFonts w:hint="eastAsia"/>
                <w:szCs w:val="21"/>
              </w:rPr>
              <w:t>CIC-D120</w:t>
            </w:r>
          </w:p>
        </w:tc>
        <w:tc>
          <w:tcPr>
            <w:tcW w:w="806" w:type="pct"/>
            <w:vAlign w:val="center"/>
          </w:tcPr>
          <w:p w:rsidR="008B0867" w:rsidRDefault="000473D4" w:rsidP="000473D4">
            <w:pPr>
              <w:spacing w:line="290" w:lineRule="exact"/>
              <w:jc w:val="center"/>
              <w:rPr>
                <w:szCs w:val="21"/>
              </w:rPr>
            </w:pPr>
            <w:r>
              <w:rPr>
                <w:szCs w:val="21"/>
              </w:rPr>
              <w:t>0.0</w:t>
            </w:r>
            <w:r>
              <w:rPr>
                <w:rFonts w:hint="eastAsia"/>
                <w:szCs w:val="21"/>
              </w:rPr>
              <w:t>18</w:t>
            </w:r>
            <w:r>
              <w:rPr>
                <w:szCs w:val="21"/>
              </w:rPr>
              <w:t>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25</w:t>
            </w:r>
          </w:p>
        </w:tc>
        <w:tc>
          <w:tcPr>
            <w:tcW w:w="784" w:type="pct"/>
            <w:vAlign w:val="center"/>
          </w:tcPr>
          <w:p w:rsidR="008B0867" w:rsidRDefault="008B0867" w:rsidP="00346469">
            <w:pPr>
              <w:spacing w:line="290" w:lineRule="exact"/>
              <w:jc w:val="center"/>
              <w:rPr>
                <w:szCs w:val="21"/>
              </w:rPr>
            </w:pPr>
            <w:r>
              <w:rPr>
                <w:rFonts w:hint="eastAsia"/>
                <w:szCs w:val="21"/>
              </w:rPr>
              <w:t>氯化物</w:t>
            </w:r>
          </w:p>
        </w:tc>
        <w:tc>
          <w:tcPr>
            <w:tcW w:w="2146" w:type="pct"/>
            <w:vAlign w:val="center"/>
          </w:tcPr>
          <w:p w:rsidR="008B0867" w:rsidRDefault="000473D4" w:rsidP="00346469">
            <w:pPr>
              <w:autoSpaceDE w:val="0"/>
              <w:autoSpaceDN w:val="0"/>
              <w:adjustRightInd w:val="0"/>
              <w:spacing w:line="290" w:lineRule="exact"/>
              <w:jc w:val="center"/>
              <w:rPr>
                <w:kern w:val="0"/>
                <w:szCs w:val="21"/>
              </w:rPr>
            </w:pPr>
            <w:r w:rsidRPr="00265A3A">
              <w:rPr>
                <w:rFonts w:hint="eastAsia"/>
                <w:szCs w:val="21"/>
              </w:rPr>
              <w:t>《水质</w:t>
            </w:r>
            <w:r w:rsidRPr="00265A3A">
              <w:rPr>
                <w:rFonts w:hint="eastAsia"/>
                <w:szCs w:val="21"/>
              </w:rPr>
              <w:t xml:space="preserve"> </w:t>
            </w:r>
            <w:r w:rsidRPr="00265A3A">
              <w:rPr>
                <w:rFonts w:hint="eastAsia"/>
                <w:szCs w:val="21"/>
              </w:rPr>
              <w:t>无机阴离子的测定</w:t>
            </w:r>
            <w:r w:rsidRPr="00265A3A">
              <w:rPr>
                <w:rFonts w:hint="eastAsia"/>
                <w:szCs w:val="21"/>
              </w:rPr>
              <w:t xml:space="preserve"> </w:t>
            </w:r>
            <w:r w:rsidRPr="00265A3A">
              <w:rPr>
                <w:rFonts w:hint="eastAsia"/>
                <w:szCs w:val="21"/>
              </w:rPr>
              <w:t>离子色谱法》</w:t>
            </w:r>
            <w:r w:rsidRPr="00265A3A">
              <w:rPr>
                <w:rFonts w:hint="eastAsia"/>
                <w:szCs w:val="21"/>
              </w:rPr>
              <w:t>HJ84-2016</w:t>
            </w:r>
          </w:p>
        </w:tc>
        <w:tc>
          <w:tcPr>
            <w:tcW w:w="982" w:type="pct"/>
            <w:vAlign w:val="center"/>
          </w:tcPr>
          <w:p w:rsidR="008B0867" w:rsidRDefault="000473D4" w:rsidP="00346469">
            <w:pPr>
              <w:spacing w:line="290" w:lineRule="exact"/>
              <w:jc w:val="center"/>
              <w:rPr>
                <w:szCs w:val="21"/>
              </w:rPr>
            </w:pPr>
            <w:r>
              <w:rPr>
                <w:rFonts w:hint="eastAsia"/>
                <w:szCs w:val="21"/>
              </w:rPr>
              <w:t>CIC-D120</w:t>
            </w:r>
          </w:p>
        </w:tc>
        <w:tc>
          <w:tcPr>
            <w:tcW w:w="806" w:type="pct"/>
            <w:vAlign w:val="center"/>
          </w:tcPr>
          <w:p w:rsidR="008B0867" w:rsidRDefault="000473D4" w:rsidP="000473D4">
            <w:pPr>
              <w:spacing w:line="290" w:lineRule="exact"/>
              <w:jc w:val="center"/>
              <w:rPr>
                <w:szCs w:val="21"/>
              </w:rPr>
            </w:pPr>
            <w:r>
              <w:rPr>
                <w:szCs w:val="21"/>
              </w:rPr>
              <w:t>0.0</w:t>
            </w:r>
            <w:r>
              <w:rPr>
                <w:rFonts w:hint="eastAsia"/>
                <w:szCs w:val="21"/>
              </w:rPr>
              <w:t>07</w:t>
            </w:r>
            <w:r>
              <w:rPr>
                <w:szCs w:val="21"/>
              </w:rPr>
              <w:t>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26</w:t>
            </w:r>
          </w:p>
        </w:tc>
        <w:tc>
          <w:tcPr>
            <w:tcW w:w="784" w:type="pct"/>
            <w:vAlign w:val="center"/>
          </w:tcPr>
          <w:p w:rsidR="008B0867" w:rsidRDefault="008B0867" w:rsidP="00346469">
            <w:pPr>
              <w:spacing w:line="290" w:lineRule="exact"/>
              <w:jc w:val="center"/>
              <w:rPr>
                <w:szCs w:val="21"/>
              </w:rPr>
            </w:pPr>
            <w:r>
              <w:rPr>
                <w:rFonts w:hint="eastAsia"/>
                <w:szCs w:val="21"/>
              </w:rPr>
              <w:t>硝酸盐氮</w:t>
            </w:r>
          </w:p>
        </w:tc>
        <w:tc>
          <w:tcPr>
            <w:tcW w:w="2146" w:type="pct"/>
            <w:vAlign w:val="center"/>
          </w:tcPr>
          <w:p w:rsidR="008B0867" w:rsidRDefault="000473D4" w:rsidP="00346469">
            <w:pPr>
              <w:autoSpaceDE w:val="0"/>
              <w:autoSpaceDN w:val="0"/>
              <w:adjustRightInd w:val="0"/>
              <w:spacing w:line="290" w:lineRule="exact"/>
              <w:jc w:val="center"/>
              <w:rPr>
                <w:kern w:val="0"/>
                <w:szCs w:val="21"/>
              </w:rPr>
            </w:pPr>
            <w:r w:rsidRPr="00265A3A">
              <w:rPr>
                <w:rFonts w:hint="eastAsia"/>
                <w:szCs w:val="21"/>
              </w:rPr>
              <w:t>《水质</w:t>
            </w:r>
            <w:r w:rsidRPr="00265A3A">
              <w:rPr>
                <w:rFonts w:hint="eastAsia"/>
                <w:szCs w:val="21"/>
              </w:rPr>
              <w:t xml:space="preserve"> </w:t>
            </w:r>
            <w:r w:rsidRPr="00265A3A">
              <w:rPr>
                <w:rFonts w:hint="eastAsia"/>
                <w:szCs w:val="21"/>
              </w:rPr>
              <w:t>无机阴离子的测定</w:t>
            </w:r>
            <w:r w:rsidRPr="00265A3A">
              <w:rPr>
                <w:rFonts w:hint="eastAsia"/>
                <w:szCs w:val="21"/>
              </w:rPr>
              <w:t xml:space="preserve"> </w:t>
            </w:r>
            <w:r w:rsidRPr="00265A3A">
              <w:rPr>
                <w:rFonts w:hint="eastAsia"/>
                <w:szCs w:val="21"/>
              </w:rPr>
              <w:t>离子色谱法》</w:t>
            </w:r>
            <w:r w:rsidRPr="00265A3A">
              <w:rPr>
                <w:rFonts w:hint="eastAsia"/>
                <w:szCs w:val="21"/>
              </w:rPr>
              <w:t>HJ84-2016</w:t>
            </w:r>
          </w:p>
        </w:tc>
        <w:tc>
          <w:tcPr>
            <w:tcW w:w="982" w:type="pct"/>
            <w:vAlign w:val="center"/>
          </w:tcPr>
          <w:p w:rsidR="008B0867" w:rsidRDefault="000473D4" w:rsidP="00346469">
            <w:pPr>
              <w:autoSpaceDE w:val="0"/>
              <w:autoSpaceDN w:val="0"/>
              <w:adjustRightInd w:val="0"/>
              <w:spacing w:line="290" w:lineRule="exact"/>
              <w:jc w:val="center"/>
              <w:rPr>
                <w:rFonts w:eastAsia="TimesNewRomanPSMT"/>
                <w:kern w:val="0"/>
                <w:szCs w:val="21"/>
              </w:rPr>
            </w:pPr>
            <w:r>
              <w:rPr>
                <w:rFonts w:hint="eastAsia"/>
                <w:szCs w:val="21"/>
              </w:rPr>
              <w:t>CIC-D120</w:t>
            </w:r>
          </w:p>
        </w:tc>
        <w:tc>
          <w:tcPr>
            <w:tcW w:w="806" w:type="pct"/>
            <w:vAlign w:val="center"/>
          </w:tcPr>
          <w:p w:rsidR="008B0867" w:rsidRDefault="000473D4" w:rsidP="000473D4">
            <w:pPr>
              <w:spacing w:line="290" w:lineRule="exact"/>
              <w:jc w:val="center"/>
              <w:rPr>
                <w:szCs w:val="21"/>
              </w:rPr>
            </w:pPr>
            <w:r>
              <w:rPr>
                <w:szCs w:val="21"/>
              </w:rPr>
              <w:t>0.</w:t>
            </w:r>
            <w:r>
              <w:rPr>
                <w:rFonts w:hint="eastAsia"/>
                <w:szCs w:val="21"/>
              </w:rPr>
              <w:t>004</w:t>
            </w:r>
            <w:r>
              <w:rPr>
                <w:szCs w:val="21"/>
              </w:rPr>
              <w:t>mg/L</w:t>
            </w:r>
          </w:p>
        </w:tc>
      </w:tr>
      <w:tr w:rsidR="008B0867" w:rsidTr="00346469">
        <w:trPr>
          <w:trHeight w:val="340"/>
          <w:tblHeader/>
          <w:jc w:val="center"/>
        </w:trPr>
        <w:tc>
          <w:tcPr>
            <w:tcW w:w="282" w:type="pct"/>
            <w:vAlign w:val="center"/>
          </w:tcPr>
          <w:p w:rsidR="008B0867" w:rsidRDefault="008B0867" w:rsidP="00346469">
            <w:pPr>
              <w:spacing w:line="290" w:lineRule="exact"/>
              <w:jc w:val="center"/>
              <w:rPr>
                <w:szCs w:val="21"/>
              </w:rPr>
            </w:pPr>
            <w:r>
              <w:rPr>
                <w:rFonts w:hint="eastAsia"/>
                <w:szCs w:val="21"/>
              </w:rPr>
              <w:t>27</w:t>
            </w:r>
          </w:p>
        </w:tc>
        <w:tc>
          <w:tcPr>
            <w:tcW w:w="784" w:type="pct"/>
            <w:vAlign w:val="center"/>
          </w:tcPr>
          <w:p w:rsidR="008B0867" w:rsidRDefault="008B0867" w:rsidP="00346469">
            <w:pPr>
              <w:spacing w:line="290" w:lineRule="exact"/>
              <w:jc w:val="center"/>
              <w:rPr>
                <w:szCs w:val="21"/>
              </w:rPr>
            </w:pPr>
            <w:r>
              <w:rPr>
                <w:rFonts w:hint="eastAsia"/>
                <w:szCs w:val="21"/>
              </w:rPr>
              <w:t>铁</w:t>
            </w:r>
          </w:p>
        </w:tc>
        <w:tc>
          <w:tcPr>
            <w:tcW w:w="2146" w:type="pct"/>
            <w:vAlign w:val="center"/>
          </w:tcPr>
          <w:p w:rsidR="008B0867" w:rsidRDefault="000473D4" w:rsidP="00346469">
            <w:pPr>
              <w:autoSpaceDE w:val="0"/>
              <w:autoSpaceDN w:val="0"/>
              <w:adjustRightInd w:val="0"/>
              <w:spacing w:line="290" w:lineRule="exact"/>
              <w:jc w:val="center"/>
              <w:rPr>
                <w:kern w:val="0"/>
                <w:szCs w:val="21"/>
              </w:rPr>
            </w:pPr>
            <w:r w:rsidRPr="000473D4">
              <w:rPr>
                <w:rFonts w:hint="eastAsia"/>
                <w:kern w:val="0"/>
                <w:szCs w:val="21"/>
              </w:rPr>
              <w:t>《水质</w:t>
            </w:r>
            <w:r w:rsidRPr="000473D4">
              <w:rPr>
                <w:rFonts w:hint="eastAsia"/>
                <w:kern w:val="0"/>
                <w:szCs w:val="21"/>
              </w:rPr>
              <w:t xml:space="preserve"> </w:t>
            </w:r>
            <w:r w:rsidRPr="000473D4">
              <w:rPr>
                <w:rFonts w:hint="eastAsia"/>
                <w:kern w:val="0"/>
                <w:szCs w:val="21"/>
              </w:rPr>
              <w:t>铁、锰的测定</w:t>
            </w:r>
            <w:r w:rsidRPr="000473D4">
              <w:rPr>
                <w:rFonts w:hint="eastAsia"/>
                <w:kern w:val="0"/>
                <w:szCs w:val="21"/>
              </w:rPr>
              <w:t xml:space="preserve"> </w:t>
            </w:r>
            <w:r w:rsidRPr="000473D4">
              <w:rPr>
                <w:rFonts w:hint="eastAsia"/>
                <w:kern w:val="0"/>
                <w:szCs w:val="21"/>
              </w:rPr>
              <w:t>火焰原子吸收分光光度法》</w:t>
            </w:r>
            <w:r w:rsidRPr="000473D4">
              <w:rPr>
                <w:rFonts w:hint="eastAsia"/>
                <w:kern w:val="0"/>
                <w:szCs w:val="21"/>
              </w:rPr>
              <w:t>GB11911-1989</w:t>
            </w:r>
          </w:p>
        </w:tc>
        <w:tc>
          <w:tcPr>
            <w:tcW w:w="982" w:type="pct"/>
            <w:vAlign w:val="center"/>
          </w:tcPr>
          <w:p w:rsidR="008B0867" w:rsidRDefault="000473D4" w:rsidP="00346469">
            <w:pPr>
              <w:autoSpaceDE w:val="0"/>
              <w:autoSpaceDN w:val="0"/>
              <w:adjustRightInd w:val="0"/>
              <w:spacing w:line="290" w:lineRule="exact"/>
              <w:jc w:val="center"/>
              <w:rPr>
                <w:rFonts w:eastAsia="TimesNewRomanPSMT"/>
                <w:kern w:val="0"/>
                <w:szCs w:val="21"/>
              </w:rPr>
            </w:pPr>
            <w:r w:rsidRPr="00265A3A">
              <w:rPr>
                <w:rFonts w:hint="eastAsia"/>
                <w:szCs w:val="21"/>
              </w:rPr>
              <w:t>原子吸收分光光度计</w:t>
            </w:r>
            <w:r w:rsidRPr="00265A3A">
              <w:rPr>
                <w:rFonts w:hint="eastAsia"/>
                <w:szCs w:val="21"/>
              </w:rPr>
              <w:t>PinAAcle900H</w:t>
            </w:r>
          </w:p>
        </w:tc>
        <w:tc>
          <w:tcPr>
            <w:tcW w:w="806" w:type="pct"/>
            <w:vAlign w:val="center"/>
          </w:tcPr>
          <w:p w:rsidR="008B0867" w:rsidRDefault="000473D4" w:rsidP="000473D4">
            <w:pPr>
              <w:spacing w:line="290" w:lineRule="exact"/>
              <w:jc w:val="center"/>
              <w:rPr>
                <w:szCs w:val="21"/>
              </w:rPr>
            </w:pPr>
            <w:r>
              <w:rPr>
                <w:szCs w:val="21"/>
              </w:rPr>
              <w:t>0.</w:t>
            </w:r>
            <w:r>
              <w:rPr>
                <w:rFonts w:hint="eastAsia"/>
                <w:szCs w:val="21"/>
              </w:rPr>
              <w:t>03</w:t>
            </w:r>
            <w:r>
              <w:rPr>
                <w:szCs w:val="21"/>
              </w:rPr>
              <w:t>mg/L</w:t>
            </w:r>
          </w:p>
        </w:tc>
      </w:tr>
      <w:tr w:rsidR="008B0867" w:rsidTr="00346469">
        <w:trPr>
          <w:trHeight w:val="340"/>
          <w:tblHeader/>
          <w:jc w:val="center"/>
        </w:trPr>
        <w:tc>
          <w:tcPr>
            <w:tcW w:w="282" w:type="pct"/>
            <w:vAlign w:val="center"/>
          </w:tcPr>
          <w:p w:rsidR="008B0867" w:rsidRDefault="008B0867">
            <w:pPr>
              <w:spacing w:line="290" w:lineRule="exact"/>
              <w:jc w:val="center"/>
              <w:rPr>
                <w:szCs w:val="21"/>
              </w:rPr>
            </w:pPr>
            <w:r>
              <w:rPr>
                <w:rFonts w:hint="eastAsia"/>
                <w:szCs w:val="21"/>
              </w:rPr>
              <w:t>28</w:t>
            </w:r>
          </w:p>
        </w:tc>
        <w:tc>
          <w:tcPr>
            <w:tcW w:w="784" w:type="pct"/>
            <w:vAlign w:val="center"/>
          </w:tcPr>
          <w:p w:rsidR="008B0867" w:rsidRDefault="008B0867" w:rsidP="00346469">
            <w:pPr>
              <w:spacing w:line="290" w:lineRule="exact"/>
              <w:jc w:val="center"/>
              <w:rPr>
                <w:szCs w:val="21"/>
              </w:rPr>
            </w:pPr>
            <w:r>
              <w:rPr>
                <w:rFonts w:hint="eastAsia"/>
                <w:szCs w:val="21"/>
              </w:rPr>
              <w:t>锰</w:t>
            </w:r>
          </w:p>
        </w:tc>
        <w:tc>
          <w:tcPr>
            <w:tcW w:w="2146" w:type="pct"/>
            <w:vAlign w:val="center"/>
          </w:tcPr>
          <w:p w:rsidR="008B0867" w:rsidRDefault="000473D4" w:rsidP="00346469">
            <w:pPr>
              <w:autoSpaceDE w:val="0"/>
              <w:autoSpaceDN w:val="0"/>
              <w:adjustRightInd w:val="0"/>
              <w:spacing w:line="290" w:lineRule="exact"/>
              <w:jc w:val="center"/>
              <w:rPr>
                <w:kern w:val="0"/>
                <w:szCs w:val="21"/>
              </w:rPr>
            </w:pPr>
            <w:r w:rsidRPr="000473D4">
              <w:rPr>
                <w:rFonts w:hint="eastAsia"/>
                <w:kern w:val="0"/>
                <w:szCs w:val="21"/>
              </w:rPr>
              <w:t>《水质</w:t>
            </w:r>
            <w:r w:rsidRPr="000473D4">
              <w:rPr>
                <w:rFonts w:hint="eastAsia"/>
                <w:kern w:val="0"/>
                <w:szCs w:val="21"/>
              </w:rPr>
              <w:t xml:space="preserve"> </w:t>
            </w:r>
            <w:r w:rsidRPr="000473D4">
              <w:rPr>
                <w:rFonts w:hint="eastAsia"/>
                <w:kern w:val="0"/>
                <w:szCs w:val="21"/>
              </w:rPr>
              <w:t>铁、锰的测定</w:t>
            </w:r>
            <w:r w:rsidRPr="000473D4">
              <w:rPr>
                <w:rFonts w:hint="eastAsia"/>
                <w:kern w:val="0"/>
                <w:szCs w:val="21"/>
              </w:rPr>
              <w:t xml:space="preserve"> </w:t>
            </w:r>
            <w:r w:rsidRPr="000473D4">
              <w:rPr>
                <w:rFonts w:hint="eastAsia"/>
                <w:kern w:val="0"/>
                <w:szCs w:val="21"/>
              </w:rPr>
              <w:t>火焰原子吸收分光光度法》</w:t>
            </w:r>
            <w:r w:rsidRPr="000473D4">
              <w:rPr>
                <w:rFonts w:hint="eastAsia"/>
                <w:kern w:val="0"/>
                <w:szCs w:val="21"/>
              </w:rPr>
              <w:t>GB11911-1989</w:t>
            </w:r>
          </w:p>
        </w:tc>
        <w:tc>
          <w:tcPr>
            <w:tcW w:w="982" w:type="pct"/>
            <w:vAlign w:val="center"/>
          </w:tcPr>
          <w:p w:rsidR="008B0867" w:rsidRDefault="000473D4" w:rsidP="00346469">
            <w:pPr>
              <w:spacing w:line="290" w:lineRule="exact"/>
              <w:jc w:val="center"/>
              <w:rPr>
                <w:szCs w:val="21"/>
              </w:rPr>
            </w:pPr>
            <w:r w:rsidRPr="00265A3A">
              <w:rPr>
                <w:rFonts w:hint="eastAsia"/>
                <w:szCs w:val="21"/>
              </w:rPr>
              <w:t>原子吸收分光光度计</w:t>
            </w:r>
            <w:r w:rsidRPr="00265A3A">
              <w:rPr>
                <w:rFonts w:hint="eastAsia"/>
                <w:szCs w:val="21"/>
              </w:rPr>
              <w:t>PinAAcle900H</w:t>
            </w:r>
          </w:p>
        </w:tc>
        <w:tc>
          <w:tcPr>
            <w:tcW w:w="806" w:type="pct"/>
            <w:vAlign w:val="center"/>
          </w:tcPr>
          <w:p w:rsidR="008B0867" w:rsidRDefault="000473D4" w:rsidP="000473D4">
            <w:pPr>
              <w:spacing w:line="290" w:lineRule="exact"/>
              <w:jc w:val="center"/>
              <w:rPr>
                <w:szCs w:val="21"/>
              </w:rPr>
            </w:pPr>
            <w:r>
              <w:rPr>
                <w:szCs w:val="21"/>
              </w:rPr>
              <w:t>0.</w:t>
            </w:r>
            <w:r>
              <w:rPr>
                <w:rFonts w:hint="eastAsia"/>
                <w:szCs w:val="21"/>
              </w:rPr>
              <w:t>01</w:t>
            </w:r>
            <w:r>
              <w:rPr>
                <w:szCs w:val="21"/>
              </w:rPr>
              <w:t>mg/L</w:t>
            </w:r>
          </w:p>
        </w:tc>
      </w:tr>
      <w:tr w:rsidR="008B0867" w:rsidTr="00346469">
        <w:trPr>
          <w:trHeight w:val="340"/>
          <w:tblHeader/>
          <w:jc w:val="center"/>
        </w:trPr>
        <w:tc>
          <w:tcPr>
            <w:tcW w:w="282" w:type="pct"/>
            <w:vAlign w:val="center"/>
          </w:tcPr>
          <w:p w:rsidR="008B0867" w:rsidRDefault="008B0867">
            <w:pPr>
              <w:spacing w:line="290" w:lineRule="exact"/>
              <w:jc w:val="center"/>
              <w:rPr>
                <w:szCs w:val="21"/>
              </w:rPr>
            </w:pPr>
            <w:r>
              <w:rPr>
                <w:rFonts w:hint="eastAsia"/>
                <w:szCs w:val="21"/>
              </w:rPr>
              <w:t>29</w:t>
            </w:r>
          </w:p>
        </w:tc>
        <w:tc>
          <w:tcPr>
            <w:tcW w:w="784" w:type="pct"/>
            <w:vAlign w:val="center"/>
          </w:tcPr>
          <w:p w:rsidR="008B0867" w:rsidRDefault="000473D4">
            <w:pPr>
              <w:spacing w:line="290" w:lineRule="exact"/>
              <w:jc w:val="center"/>
              <w:rPr>
                <w:szCs w:val="21"/>
              </w:rPr>
            </w:pPr>
            <w:r>
              <w:rPr>
                <w:rFonts w:hint="eastAsia"/>
                <w:szCs w:val="21"/>
              </w:rPr>
              <w:t>三氯甲烷</w:t>
            </w:r>
          </w:p>
        </w:tc>
        <w:tc>
          <w:tcPr>
            <w:tcW w:w="2146" w:type="pct"/>
            <w:vAlign w:val="center"/>
          </w:tcPr>
          <w:p w:rsidR="008B0867" w:rsidRPr="000473D4" w:rsidRDefault="000473D4" w:rsidP="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挥发性有机物的测定次扫捕集</w:t>
            </w:r>
            <w:r w:rsidRPr="000473D4">
              <w:rPr>
                <w:rFonts w:hint="eastAsia"/>
                <w:szCs w:val="21"/>
              </w:rPr>
              <w:t>/</w:t>
            </w:r>
            <w:r w:rsidRPr="000473D4">
              <w:rPr>
                <w:rFonts w:hint="eastAsia"/>
                <w:szCs w:val="21"/>
              </w:rPr>
              <w:t>气相色谱</w:t>
            </w:r>
            <w:r w:rsidRPr="000473D4">
              <w:rPr>
                <w:rFonts w:hint="eastAsia"/>
                <w:szCs w:val="21"/>
              </w:rPr>
              <w:t>-</w:t>
            </w:r>
            <w:r w:rsidRPr="000473D4">
              <w:rPr>
                <w:rFonts w:hint="eastAsia"/>
                <w:szCs w:val="21"/>
              </w:rPr>
              <w:t>质谱法》</w:t>
            </w:r>
            <w:r>
              <w:rPr>
                <w:rFonts w:hint="eastAsia"/>
                <w:szCs w:val="21"/>
              </w:rPr>
              <w:t xml:space="preserve"> </w:t>
            </w:r>
            <w:r w:rsidRPr="000473D4">
              <w:rPr>
                <w:szCs w:val="21"/>
              </w:rPr>
              <w:t>HJ 639-2012</w:t>
            </w:r>
          </w:p>
        </w:tc>
        <w:tc>
          <w:tcPr>
            <w:tcW w:w="982" w:type="pct"/>
            <w:vAlign w:val="center"/>
          </w:tcPr>
          <w:p w:rsidR="008B0867" w:rsidRDefault="000473D4" w:rsidP="000473D4">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8B0867" w:rsidRDefault="000473D4" w:rsidP="000473D4">
            <w:pPr>
              <w:spacing w:line="290" w:lineRule="exact"/>
              <w:jc w:val="center"/>
              <w:rPr>
                <w:szCs w:val="21"/>
              </w:rPr>
            </w:pPr>
            <w:r>
              <w:rPr>
                <w:szCs w:val="21"/>
              </w:rPr>
              <w:t>0.</w:t>
            </w:r>
            <w:r>
              <w:rPr>
                <w:rFonts w:hint="eastAsia"/>
                <w:szCs w:val="21"/>
              </w:rPr>
              <w:t>0004</w:t>
            </w:r>
            <w:r>
              <w:rPr>
                <w:szCs w:val="21"/>
              </w:rPr>
              <w:t>mg/L</w:t>
            </w:r>
          </w:p>
        </w:tc>
      </w:tr>
      <w:tr w:rsidR="008B0867" w:rsidTr="00346469">
        <w:trPr>
          <w:trHeight w:val="340"/>
          <w:tblHeader/>
          <w:jc w:val="center"/>
        </w:trPr>
        <w:tc>
          <w:tcPr>
            <w:tcW w:w="282" w:type="pct"/>
            <w:vAlign w:val="center"/>
          </w:tcPr>
          <w:p w:rsidR="008B0867" w:rsidRDefault="008B0867">
            <w:pPr>
              <w:spacing w:line="290" w:lineRule="exact"/>
              <w:jc w:val="center"/>
              <w:rPr>
                <w:szCs w:val="21"/>
              </w:rPr>
            </w:pPr>
            <w:r>
              <w:rPr>
                <w:rFonts w:hint="eastAsia"/>
                <w:szCs w:val="21"/>
              </w:rPr>
              <w:t>30</w:t>
            </w:r>
          </w:p>
        </w:tc>
        <w:tc>
          <w:tcPr>
            <w:tcW w:w="784" w:type="pct"/>
            <w:vAlign w:val="center"/>
          </w:tcPr>
          <w:p w:rsidR="008B0867" w:rsidRDefault="000473D4">
            <w:pPr>
              <w:spacing w:line="290" w:lineRule="exact"/>
              <w:jc w:val="center"/>
              <w:rPr>
                <w:szCs w:val="21"/>
              </w:rPr>
            </w:pPr>
            <w:r>
              <w:rPr>
                <w:rFonts w:hint="eastAsia"/>
                <w:szCs w:val="21"/>
              </w:rPr>
              <w:t>四氯化碳</w:t>
            </w:r>
          </w:p>
        </w:tc>
        <w:tc>
          <w:tcPr>
            <w:tcW w:w="2146" w:type="pct"/>
            <w:vAlign w:val="center"/>
          </w:tcPr>
          <w:p w:rsidR="008B0867" w:rsidRPr="000473D4" w:rsidRDefault="000473D4" w:rsidP="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挥发性有机物的测定次扫捕集</w:t>
            </w:r>
            <w:r w:rsidRPr="000473D4">
              <w:rPr>
                <w:rFonts w:hint="eastAsia"/>
                <w:szCs w:val="21"/>
              </w:rPr>
              <w:t>/</w:t>
            </w:r>
            <w:r w:rsidRPr="000473D4">
              <w:rPr>
                <w:rFonts w:hint="eastAsia"/>
                <w:szCs w:val="21"/>
              </w:rPr>
              <w:t>气相色谱</w:t>
            </w:r>
            <w:r w:rsidRPr="000473D4">
              <w:rPr>
                <w:rFonts w:hint="eastAsia"/>
                <w:szCs w:val="21"/>
              </w:rPr>
              <w:t>-</w:t>
            </w:r>
            <w:r w:rsidRPr="000473D4">
              <w:rPr>
                <w:rFonts w:hint="eastAsia"/>
                <w:szCs w:val="21"/>
              </w:rPr>
              <w:t>质谱法》</w:t>
            </w:r>
            <w:r>
              <w:rPr>
                <w:rFonts w:hint="eastAsia"/>
                <w:szCs w:val="21"/>
              </w:rPr>
              <w:t xml:space="preserve"> </w:t>
            </w:r>
            <w:r w:rsidRPr="000473D4">
              <w:rPr>
                <w:szCs w:val="21"/>
              </w:rPr>
              <w:t>HJ 639-2012</w:t>
            </w:r>
          </w:p>
        </w:tc>
        <w:tc>
          <w:tcPr>
            <w:tcW w:w="982" w:type="pct"/>
            <w:vAlign w:val="center"/>
          </w:tcPr>
          <w:p w:rsidR="008B0867" w:rsidRDefault="000473D4">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8B0867" w:rsidRDefault="000473D4">
            <w:pPr>
              <w:spacing w:line="290" w:lineRule="exact"/>
              <w:jc w:val="center"/>
              <w:rPr>
                <w:szCs w:val="21"/>
              </w:rPr>
            </w:pPr>
            <w:r>
              <w:rPr>
                <w:szCs w:val="21"/>
              </w:rPr>
              <w:t>0.</w:t>
            </w:r>
            <w:r>
              <w:rPr>
                <w:rFonts w:hint="eastAsia"/>
                <w:szCs w:val="21"/>
              </w:rPr>
              <w:t>0004</w:t>
            </w:r>
            <w:r>
              <w:rPr>
                <w:szCs w:val="21"/>
              </w:rPr>
              <w:t>mg/L</w:t>
            </w:r>
          </w:p>
        </w:tc>
      </w:tr>
      <w:tr w:rsidR="008B0867" w:rsidTr="00346469">
        <w:trPr>
          <w:trHeight w:val="340"/>
          <w:tblHeader/>
          <w:jc w:val="center"/>
        </w:trPr>
        <w:tc>
          <w:tcPr>
            <w:tcW w:w="282" w:type="pct"/>
            <w:vAlign w:val="center"/>
          </w:tcPr>
          <w:p w:rsidR="008B0867" w:rsidRDefault="008B0867">
            <w:pPr>
              <w:spacing w:line="290" w:lineRule="exact"/>
              <w:jc w:val="center"/>
              <w:rPr>
                <w:szCs w:val="21"/>
              </w:rPr>
            </w:pPr>
            <w:r>
              <w:rPr>
                <w:rFonts w:hint="eastAsia"/>
                <w:szCs w:val="21"/>
              </w:rPr>
              <w:t>31</w:t>
            </w:r>
          </w:p>
        </w:tc>
        <w:tc>
          <w:tcPr>
            <w:tcW w:w="784" w:type="pct"/>
            <w:vAlign w:val="center"/>
          </w:tcPr>
          <w:p w:rsidR="008B0867" w:rsidRDefault="000473D4">
            <w:pPr>
              <w:spacing w:line="290" w:lineRule="exact"/>
              <w:jc w:val="center"/>
              <w:rPr>
                <w:szCs w:val="21"/>
              </w:rPr>
            </w:pPr>
            <w:r>
              <w:rPr>
                <w:rFonts w:hint="eastAsia"/>
                <w:szCs w:val="21"/>
              </w:rPr>
              <w:t>三氯乙烯</w:t>
            </w:r>
          </w:p>
        </w:tc>
        <w:tc>
          <w:tcPr>
            <w:tcW w:w="2146" w:type="pct"/>
            <w:vAlign w:val="center"/>
          </w:tcPr>
          <w:p w:rsidR="008B0867" w:rsidRPr="000473D4" w:rsidRDefault="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挥发性有机物的测定次扫捕集</w:t>
            </w:r>
            <w:r w:rsidRPr="000473D4">
              <w:rPr>
                <w:rFonts w:hint="eastAsia"/>
                <w:szCs w:val="21"/>
              </w:rPr>
              <w:t>/</w:t>
            </w:r>
            <w:r w:rsidRPr="000473D4">
              <w:rPr>
                <w:rFonts w:hint="eastAsia"/>
                <w:szCs w:val="21"/>
              </w:rPr>
              <w:t>气相色谱</w:t>
            </w:r>
            <w:r w:rsidRPr="000473D4">
              <w:rPr>
                <w:rFonts w:hint="eastAsia"/>
                <w:szCs w:val="21"/>
              </w:rPr>
              <w:t>-</w:t>
            </w:r>
            <w:r w:rsidRPr="000473D4">
              <w:rPr>
                <w:rFonts w:hint="eastAsia"/>
                <w:szCs w:val="21"/>
              </w:rPr>
              <w:t>质谱法》</w:t>
            </w:r>
            <w:r>
              <w:rPr>
                <w:rFonts w:hint="eastAsia"/>
                <w:szCs w:val="21"/>
              </w:rPr>
              <w:t xml:space="preserve"> </w:t>
            </w:r>
            <w:r w:rsidRPr="000473D4">
              <w:rPr>
                <w:szCs w:val="21"/>
              </w:rPr>
              <w:t>HJ 639-2012</w:t>
            </w:r>
          </w:p>
        </w:tc>
        <w:tc>
          <w:tcPr>
            <w:tcW w:w="982" w:type="pct"/>
            <w:vAlign w:val="center"/>
          </w:tcPr>
          <w:p w:rsidR="008B0867" w:rsidRDefault="000473D4">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8B0867" w:rsidRDefault="000473D4">
            <w:pPr>
              <w:spacing w:line="290" w:lineRule="exact"/>
              <w:jc w:val="center"/>
              <w:rPr>
                <w:szCs w:val="21"/>
              </w:rPr>
            </w:pPr>
            <w:r>
              <w:rPr>
                <w:szCs w:val="21"/>
              </w:rPr>
              <w:t>0.</w:t>
            </w:r>
            <w:r>
              <w:rPr>
                <w:rFonts w:hint="eastAsia"/>
                <w:szCs w:val="21"/>
              </w:rPr>
              <w:t>0004</w:t>
            </w:r>
            <w:r>
              <w:rPr>
                <w:szCs w:val="21"/>
              </w:rPr>
              <w:t>mg/L</w:t>
            </w:r>
          </w:p>
        </w:tc>
      </w:tr>
      <w:tr w:rsidR="008B0867" w:rsidTr="00346469">
        <w:trPr>
          <w:trHeight w:val="340"/>
          <w:tblHeader/>
          <w:jc w:val="center"/>
        </w:trPr>
        <w:tc>
          <w:tcPr>
            <w:tcW w:w="282" w:type="pct"/>
            <w:vAlign w:val="center"/>
          </w:tcPr>
          <w:p w:rsidR="008B0867" w:rsidRDefault="008B0867">
            <w:pPr>
              <w:spacing w:line="290" w:lineRule="exact"/>
              <w:jc w:val="center"/>
              <w:rPr>
                <w:szCs w:val="21"/>
              </w:rPr>
            </w:pPr>
            <w:r>
              <w:rPr>
                <w:rFonts w:hint="eastAsia"/>
                <w:szCs w:val="21"/>
              </w:rPr>
              <w:t>32</w:t>
            </w:r>
          </w:p>
        </w:tc>
        <w:tc>
          <w:tcPr>
            <w:tcW w:w="784" w:type="pct"/>
            <w:vAlign w:val="center"/>
          </w:tcPr>
          <w:p w:rsidR="008B0867" w:rsidRDefault="000473D4">
            <w:pPr>
              <w:spacing w:line="290" w:lineRule="exact"/>
              <w:jc w:val="center"/>
              <w:rPr>
                <w:szCs w:val="21"/>
              </w:rPr>
            </w:pPr>
            <w:r>
              <w:rPr>
                <w:rFonts w:hint="eastAsia"/>
                <w:szCs w:val="21"/>
              </w:rPr>
              <w:t>四氯乙烯</w:t>
            </w:r>
          </w:p>
        </w:tc>
        <w:tc>
          <w:tcPr>
            <w:tcW w:w="2146" w:type="pct"/>
            <w:vAlign w:val="center"/>
          </w:tcPr>
          <w:p w:rsidR="008B0867" w:rsidRPr="000473D4" w:rsidRDefault="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挥发性有机物的测定次扫捕集</w:t>
            </w:r>
            <w:r w:rsidRPr="000473D4">
              <w:rPr>
                <w:rFonts w:hint="eastAsia"/>
                <w:szCs w:val="21"/>
              </w:rPr>
              <w:t>/</w:t>
            </w:r>
            <w:r w:rsidRPr="000473D4">
              <w:rPr>
                <w:rFonts w:hint="eastAsia"/>
                <w:szCs w:val="21"/>
              </w:rPr>
              <w:t>气相色谱</w:t>
            </w:r>
            <w:r w:rsidRPr="000473D4">
              <w:rPr>
                <w:rFonts w:hint="eastAsia"/>
                <w:szCs w:val="21"/>
              </w:rPr>
              <w:t>-</w:t>
            </w:r>
            <w:r w:rsidRPr="000473D4">
              <w:rPr>
                <w:rFonts w:hint="eastAsia"/>
                <w:szCs w:val="21"/>
              </w:rPr>
              <w:t>质谱法》</w:t>
            </w:r>
            <w:r>
              <w:rPr>
                <w:rFonts w:hint="eastAsia"/>
                <w:szCs w:val="21"/>
              </w:rPr>
              <w:t xml:space="preserve"> </w:t>
            </w:r>
            <w:r w:rsidRPr="000473D4">
              <w:rPr>
                <w:szCs w:val="21"/>
              </w:rPr>
              <w:t>HJ 639-2012</w:t>
            </w:r>
          </w:p>
        </w:tc>
        <w:tc>
          <w:tcPr>
            <w:tcW w:w="982" w:type="pct"/>
            <w:vAlign w:val="center"/>
          </w:tcPr>
          <w:p w:rsidR="008B0867" w:rsidRDefault="000473D4">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8B0867" w:rsidRDefault="000473D4" w:rsidP="000473D4">
            <w:pPr>
              <w:spacing w:line="290" w:lineRule="exact"/>
              <w:jc w:val="center"/>
              <w:rPr>
                <w:szCs w:val="21"/>
              </w:rPr>
            </w:pPr>
            <w:r>
              <w:rPr>
                <w:szCs w:val="21"/>
              </w:rPr>
              <w:t>0.</w:t>
            </w:r>
            <w:r>
              <w:rPr>
                <w:rFonts w:hint="eastAsia"/>
                <w:szCs w:val="21"/>
              </w:rPr>
              <w:t>0002</w:t>
            </w:r>
            <w:r>
              <w:rPr>
                <w:szCs w:val="21"/>
              </w:rPr>
              <w:t>mg/L</w:t>
            </w:r>
          </w:p>
        </w:tc>
      </w:tr>
      <w:tr w:rsidR="008B0867" w:rsidTr="00346469">
        <w:trPr>
          <w:trHeight w:val="340"/>
          <w:tblHeader/>
          <w:jc w:val="center"/>
        </w:trPr>
        <w:tc>
          <w:tcPr>
            <w:tcW w:w="282" w:type="pct"/>
            <w:vAlign w:val="center"/>
          </w:tcPr>
          <w:p w:rsidR="008B0867" w:rsidRDefault="008B0867">
            <w:pPr>
              <w:spacing w:line="290" w:lineRule="exact"/>
              <w:jc w:val="center"/>
              <w:rPr>
                <w:szCs w:val="21"/>
              </w:rPr>
            </w:pPr>
            <w:r>
              <w:rPr>
                <w:rFonts w:hint="eastAsia"/>
                <w:szCs w:val="21"/>
              </w:rPr>
              <w:t>33</w:t>
            </w:r>
          </w:p>
        </w:tc>
        <w:tc>
          <w:tcPr>
            <w:tcW w:w="784" w:type="pct"/>
            <w:vAlign w:val="center"/>
          </w:tcPr>
          <w:p w:rsidR="008B0867" w:rsidRDefault="000473D4">
            <w:pPr>
              <w:spacing w:line="290" w:lineRule="exact"/>
              <w:jc w:val="center"/>
              <w:rPr>
                <w:szCs w:val="21"/>
              </w:rPr>
            </w:pPr>
            <w:r>
              <w:rPr>
                <w:rFonts w:hint="eastAsia"/>
                <w:szCs w:val="21"/>
              </w:rPr>
              <w:t>苯乙烯</w:t>
            </w:r>
          </w:p>
        </w:tc>
        <w:tc>
          <w:tcPr>
            <w:tcW w:w="2146" w:type="pct"/>
            <w:vAlign w:val="center"/>
          </w:tcPr>
          <w:p w:rsidR="008B0867" w:rsidRPr="000473D4" w:rsidRDefault="000473D4" w:rsidP="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挥发性有机物的测定次扫捕集</w:t>
            </w:r>
            <w:r w:rsidRPr="000473D4">
              <w:rPr>
                <w:rFonts w:hint="eastAsia"/>
                <w:szCs w:val="21"/>
              </w:rPr>
              <w:t>/</w:t>
            </w:r>
            <w:r w:rsidRPr="000473D4">
              <w:rPr>
                <w:rFonts w:hint="eastAsia"/>
                <w:szCs w:val="21"/>
              </w:rPr>
              <w:t>气相色谱</w:t>
            </w:r>
            <w:r w:rsidRPr="000473D4">
              <w:rPr>
                <w:rFonts w:hint="eastAsia"/>
                <w:szCs w:val="21"/>
              </w:rPr>
              <w:t>-</w:t>
            </w:r>
            <w:r w:rsidRPr="000473D4">
              <w:rPr>
                <w:rFonts w:hint="eastAsia"/>
                <w:szCs w:val="21"/>
              </w:rPr>
              <w:t>质谱法》</w:t>
            </w:r>
            <w:r>
              <w:rPr>
                <w:rFonts w:hint="eastAsia"/>
                <w:szCs w:val="21"/>
              </w:rPr>
              <w:t xml:space="preserve"> </w:t>
            </w:r>
            <w:r w:rsidRPr="000473D4">
              <w:rPr>
                <w:szCs w:val="21"/>
              </w:rPr>
              <w:t>HJ 639-2012</w:t>
            </w:r>
          </w:p>
        </w:tc>
        <w:tc>
          <w:tcPr>
            <w:tcW w:w="982" w:type="pct"/>
            <w:vAlign w:val="center"/>
          </w:tcPr>
          <w:p w:rsidR="008B0867" w:rsidRDefault="000473D4">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8B0867" w:rsidRDefault="000473D4" w:rsidP="000473D4">
            <w:pPr>
              <w:spacing w:line="290" w:lineRule="exact"/>
              <w:jc w:val="center"/>
              <w:rPr>
                <w:szCs w:val="21"/>
              </w:rPr>
            </w:pPr>
            <w:r>
              <w:rPr>
                <w:szCs w:val="21"/>
              </w:rPr>
              <w:t>0.</w:t>
            </w:r>
            <w:r>
              <w:rPr>
                <w:rFonts w:hint="eastAsia"/>
                <w:szCs w:val="21"/>
              </w:rPr>
              <w:t>0002</w:t>
            </w:r>
            <w:r>
              <w:rPr>
                <w:szCs w:val="21"/>
              </w:rPr>
              <w:t>mg/L</w:t>
            </w:r>
          </w:p>
        </w:tc>
      </w:tr>
      <w:tr w:rsidR="008B0867" w:rsidTr="00346469">
        <w:trPr>
          <w:trHeight w:val="340"/>
          <w:tblHeader/>
          <w:jc w:val="center"/>
        </w:trPr>
        <w:tc>
          <w:tcPr>
            <w:tcW w:w="282" w:type="pct"/>
            <w:vAlign w:val="center"/>
          </w:tcPr>
          <w:p w:rsidR="008B0867" w:rsidRDefault="008B0867">
            <w:pPr>
              <w:spacing w:line="290" w:lineRule="exact"/>
              <w:jc w:val="center"/>
              <w:rPr>
                <w:szCs w:val="21"/>
              </w:rPr>
            </w:pPr>
            <w:r>
              <w:rPr>
                <w:rFonts w:hint="eastAsia"/>
                <w:szCs w:val="21"/>
              </w:rPr>
              <w:t>34</w:t>
            </w:r>
          </w:p>
        </w:tc>
        <w:tc>
          <w:tcPr>
            <w:tcW w:w="784" w:type="pct"/>
            <w:vAlign w:val="center"/>
          </w:tcPr>
          <w:p w:rsidR="008B0867" w:rsidRDefault="000473D4">
            <w:pPr>
              <w:spacing w:line="290" w:lineRule="exact"/>
              <w:jc w:val="center"/>
              <w:rPr>
                <w:szCs w:val="21"/>
              </w:rPr>
            </w:pPr>
            <w:r>
              <w:rPr>
                <w:rFonts w:hint="eastAsia"/>
                <w:szCs w:val="21"/>
              </w:rPr>
              <w:t>甲醛</w:t>
            </w:r>
          </w:p>
        </w:tc>
        <w:tc>
          <w:tcPr>
            <w:tcW w:w="2146" w:type="pct"/>
            <w:vAlign w:val="center"/>
          </w:tcPr>
          <w:p w:rsidR="008B0867" w:rsidRDefault="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甲醛的测定</w:t>
            </w:r>
            <w:r w:rsidRPr="000473D4">
              <w:rPr>
                <w:rFonts w:hint="eastAsia"/>
                <w:szCs w:val="21"/>
              </w:rPr>
              <w:t xml:space="preserve"> </w:t>
            </w:r>
            <w:r w:rsidRPr="000473D4">
              <w:rPr>
                <w:rFonts w:hint="eastAsia"/>
                <w:szCs w:val="21"/>
              </w:rPr>
              <w:t>乙酰丙酮分光光度法》</w:t>
            </w:r>
            <w:r w:rsidRPr="000473D4">
              <w:rPr>
                <w:rFonts w:hint="eastAsia"/>
                <w:szCs w:val="21"/>
              </w:rPr>
              <w:t>HI601-2011</w:t>
            </w:r>
          </w:p>
        </w:tc>
        <w:tc>
          <w:tcPr>
            <w:tcW w:w="982" w:type="pct"/>
            <w:vAlign w:val="center"/>
          </w:tcPr>
          <w:p w:rsidR="008B0867" w:rsidRDefault="000473D4">
            <w:pPr>
              <w:spacing w:line="290" w:lineRule="exact"/>
              <w:jc w:val="center"/>
              <w:rPr>
                <w:szCs w:val="21"/>
              </w:rPr>
            </w:pPr>
            <w:r w:rsidRPr="00265A3A">
              <w:rPr>
                <w:rFonts w:hint="eastAsia"/>
                <w:szCs w:val="21"/>
              </w:rPr>
              <w:t>紫外可见分光光度计</w:t>
            </w:r>
            <w:r>
              <w:rPr>
                <w:rFonts w:hint="eastAsia"/>
                <w:szCs w:val="21"/>
              </w:rPr>
              <w:t xml:space="preserve"> </w:t>
            </w:r>
            <w:r w:rsidRPr="00265A3A">
              <w:rPr>
                <w:szCs w:val="21"/>
              </w:rPr>
              <w:t>UV-5800</w:t>
            </w:r>
          </w:p>
        </w:tc>
        <w:tc>
          <w:tcPr>
            <w:tcW w:w="806" w:type="pct"/>
            <w:vAlign w:val="center"/>
          </w:tcPr>
          <w:p w:rsidR="008B0867" w:rsidRDefault="000473D4" w:rsidP="000473D4">
            <w:pPr>
              <w:spacing w:line="290" w:lineRule="exact"/>
              <w:jc w:val="center"/>
              <w:rPr>
                <w:szCs w:val="21"/>
              </w:rPr>
            </w:pPr>
            <w:r>
              <w:rPr>
                <w:szCs w:val="21"/>
              </w:rPr>
              <w:t>0.</w:t>
            </w:r>
            <w:r>
              <w:rPr>
                <w:rFonts w:hint="eastAsia"/>
                <w:szCs w:val="21"/>
              </w:rPr>
              <w:t>05</w:t>
            </w:r>
            <w:r>
              <w:rPr>
                <w:szCs w:val="21"/>
              </w:rPr>
              <w:t>mg/L</w:t>
            </w:r>
          </w:p>
        </w:tc>
      </w:tr>
      <w:tr w:rsidR="008B0867" w:rsidTr="00346469">
        <w:trPr>
          <w:trHeight w:val="340"/>
          <w:tblHeader/>
          <w:jc w:val="center"/>
        </w:trPr>
        <w:tc>
          <w:tcPr>
            <w:tcW w:w="282" w:type="pct"/>
            <w:vAlign w:val="center"/>
          </w:tcPr>
          <w:p w:rsidR="008B0867" w:rsidRDefault="008B0867">
            <w:pPr>
              <w:spacing w:line="290" w:lineRule="exact"/>
              <w:jc w:val="center"/>
              <w:rPr>
                <w:szCs w:val="21"/>
              </w:rPr>
            </w:pPr>
            <w:r>
              <w:rPr>
                <w:rFonts w:hint="eastAsia"/>
                <w:szCs w:val="21"/>
              </w:rPr>
              <w:t>35</w:t>
            </w:r>
          </w:p>
        </w:tc>
        <w:tc>
          <w:tcPr>
            <w:tcW w:w="784" w:type="pct"/>
            <w:vAlign w:val="center"/>
          </w:tcPr>
          <w:p w:rsidR="008B0867" w:rsidRDefault="000473D4">
            <w:pPr>
              <w:spacing w:line="290" w:lineRule="exact"/>
              <w:jc w:val="center"/>
              <w:rPr>
                <w:szCs w:val="21"/>
              </w:rPr>
            </w:pPr>
            <w:r>
              <w:rPr>
                <w:rFonts w:hint="eastAsia"/>
                <w:szCs w:val="21"/>
              </w:rPr>
              <w:t>苯</w:t>
            </w:r>
          </w:p>
        </w:tc>
        <w:tc>
          <w:tcPr>
            <w:tcW w:w="2146" w:type="pct"/>
            <w:vAlign w:val="center"/>
          </w:tcPr>
          <w:p w:rsidR="008B0867" w:rsidRDefault="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挥发性有机物的测定次扫捕集</w:t>
            </w:r>
            <w:r w:rsidRPr="000473D4">
              <w:rPr>
                <w:rFonts w:hint="eastAsia"/>
                <w:szCs w:val="21"/>
              </w:rPr>
              <w:t>/</w:t>
            </w:r>
            <w:r w:rsidRPr="000473D4">
              <w:rPr>
                <w:rFonts w:hint="eastAsia"/>
                <w:szCs w:val="21"/>
              </w:rPr>
              <w:t>气相色谱</w:t>
            </w:r>
            <w:r w:rsidRPr="000473D4">
              <w:rPr>
                <w:rFonts w:hint="eastAsia"/>
                <w:szCs w:val="21"/>
              </w:rPr>
              <w:t>-</w:t>
            </w:r>
            <w:r w:rsidRPr="000473D4">
              <w:rPr>
                <w:rFonts w:hint="eastAsia"/>
                <w:szCs w:val="21"/>
              </w:rPr>
              <w:t>质谱法》</w:t>
            </w:r>
            <w:r>
              <w:rPr>
                <w:rFonts w:hint="eastAsia"/>
                <w:szCs w:val="21"/>
              </w:rPr>
              <w:t xml:space="preserve"> </w:t>
            </w:r>
            <w:r w:rsidRPr="000473D4">
              <w:rPr>
                <w:szCs w:val="21"/>
              </w:rPr>
              <w:t>HJ 639-2012</w:t>
            </w:r>
          </w:p>
        </w:tc>
        <w:tc>
          <w:tcPr>
            <w:tcW w:w="982" w:type="pct"/>
            <w:vAlign w:val="center"/>
          </w:tcPr>
          <w:p w:rsidR="008B0867" w:rsidRDefault="000473D4">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8B0867" w:rsidRDefault="000473D4">
            <w:pPr>
              <w:spacing w:line="290" w:lineRule="exact"/>
              <w:jc w:val="center"/>
              <w:rPr>
                <w:szCs w:val="21"/>
              </w:rPr>
            </w:pPr>
            <w:r>
              <w:rPr>
                <w:szCs w:val="21"/>
              </w:rPr>
              <w:t>0.</w:t>
            </w:r>
            <w:r>
              <w:rPr>
                <w:rFonts w:hint="eastAsia"/>
                <w:szCs w:val="21"/>
              </w:rPr>
              <w:t>0004</w:t>
            </w:r>
            <w:r>
              <w:rPr>
                <w:szCs w:val="21"/>
              </w:rPr>
              <w:t>mg/L</w:t>
            </w:r>
          </w:p>
        </w:tc>
      </w:tr>
      <w:tr w:rsidR="008B0867" w:rsidTr="00346469">
        <w:trPr>
          <w:trHeight w:val="340"/>
          <w:tblHeader/>
          <w:jc w:val="center"/>
        </w:trPr>
        <w:tc>
          <w:tcPr>
            <w:tcW w:w="282" w:type="pct"/>
            <w:vAlign w:val="center"/>
          </w:tcPr>
          <w:p w:rsidR="008B0867" w:rsidRDefault="008B0867">
            <w:pPr>
              <w:spacing w:line="290" w:lineRule="exact"/>
              <w:jc w:val="center"/>
              <w:rPr>
                <w:szCs w:val="21"/>
              </w:rPr>
            </w:pPr>
            <w:r>
              <w:rPr>
                <w:rFonts w:hint="eastAsia"/>
                <w:szCs w:val="21"/>
              </w:rPr>
              <w:t>36</w:t>
            </w:r>
          </w:p>
        </w:tc>
        <w:tc>
          <w:tcPr>
            <w:tcW w:w="784" w:type="pct"/>
            <w:vAlign w:val="center"/>
          </w:tcPr>
          <w:p w:rsidR="008B0867" w:rsidRDefault="000473D4">
            <w:pPr>
              <w:spacing w:line="290" w:lineRule="exact"/>
              <w:jc w:val="center"/>
              <w:rPr>
                <w:szCs w:val="21"/>
              </w:rPr>
            </w:pPr>
            <w:r>
              <w:rPr>
                <w:rFonts w:hint="eastAsia"/>
                <w:szCs w:val="21"/>
              </w:rPr>
              <w:t>甲苯</w:t>
            </w:r>
          </w:p>
        </w:tc>
        <w:tc>
          <w:tcPr>
            <w:tcW w:w="2146" w:type="pct"/>
            <w:vAlign w:val="center"/>
          </w:tcPr>
          <w:p w:rsidR="008B0867" w:rsidRDefault="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挥发性有机物的测定次扫捕集</w:t>
            </w:r>
            <w:r w:rsidRPr="000473D4">
              <w:rPr>
                <w:rFonts w:hint="eastAsia"/>
                <w:szCs w:val="21"/>
              </w:rPr>
              <w:t>/</w:t>
            </w:r>
            <w:r w:rsidRPr="000473D4">
              <w:rPr>
                <w:rFonts w:hint="eastAsia"/>
                <w:szCs w:val="21"/>
              </w:rPr>
              <w:t>气相色谱</w:t>
            </w:r>
            <w:r w:rsidRPr="000473D4">
              <w:rPr>
                <w:rFonts w:hint="eastAsia"/>
                <w:szCs w:val="21"/>
              </w:rPr>
              <w:t>-</w:t>
            </w:r>
            <w:r w:rsidRPr="000473D4">
              <w:rPr>
                <w:rFonts w:hint="eastAsia"/>
                <w:szCs w:val="21"/>
              </w:rPr>
              <w:t>质谱法》</w:t>
            </w:r>
            <w:r>
              <w:rPr>
                <w:rFonts w:hint="eastAsia"/>
                <w:szCs w:val="21"/>
              </w:rPr>
              <w:t xml:space="preserve"> </w:t>
            </w:r>
            <w:r w:rsidRPr="000473D4">
              <w:rPr>
                <w:szCs w:val="21"/>
              </w:rPr>
              <w:t>HJ 639-2012</w:t>
            </w:r>
          </w:p>
        </w:tc>
        <w:tc>
          <w:tcPr>
            <w:tcW w:w="982" w:type="pct"/>
            <w:vAlign w:val="center"/>
          </w:tcPr>
          <w:p w:rsidR="008B0867" w:rsidRDefault="000473D4">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8B0867" w:rsidRDefault="000473D4" w:rsidP="000473D4">
            <w:pPr>
              <w:spacing w:line="290" w:lineRule="exact"/>
              <w:jc w:val="center"/>
              <w:rPr>
                <w:szCs w:val="21"/>
              </w:rPr>
            </w:pPr>
            <w:r>
              <w:rPr>
                <w:szCs w:val="21"/>
              </w:rPr>
              <w:t>0.</w:t>
            </w:r>
            <w:r>
              <w:rPr>
                <w:rFonts w:hint="eastAsia"/>
                <w:szCs w:val="21"/>
              </w:rPr>
              <w:t>0003</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37</w:t>
            </w:r>
          </w:p>
        </w:tc>
        <w:tc>
          <w:tcPr>
            <w:tcW w:w="784" w:type="pct"/>
            <w:vAlign w:val="center"/>
          </w:tcPr>
          <w:p w:rsidR="000473D4" w:rsidRDefault="000473D4">
            <w:pPr>
              <w:spacing w:line="290" w:lineRule="exact"/>
              <w:jc w:val="center"/>
              <w:rPr>
                <w:szCs w:val="21"/>
              </w:rPr>
            </w:pPr>
            <w:r>
              <w:rPr>
                <w:rFonts w:hint="eastAsia"/>
                <w:szCs w:val="21"/>
              </w:rPr>
              <w:t>乙苯</w:t>
            </w:r>
          </w:p>
        </w:tc>
        <w:tc>
          <w:tcPr>
            <w:tcW w:w="2146" w:type="pct"/>
            <w:vAlign w:val="center"/>
          </w:tcPr>
          <w:p w:rsidR="000473D4" w:rsidRDefault="000473D4" w:rsidP="00346469">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挥发性有机物的测定次扫捕集</w:t>
            </w:r>
            <w:r w:rsidRPr="000473D4">
              <w:rPr>
                <w:rFonts w:hint="eastAsia"/>
                <w:szCs w:val="21"/>
              </w:rPr>
              <w:t>/</w:t>
            </w:r>
            <w:r w:rsidRPr="000473D4">
              <w:rPr>
                <w:rFonts w:hint="eastAsia"/>
                <w:szCs w:val="21"/>
              </w:rPr>
              <w:t>气相色谱</w:t>
            </w:r>
            <w:r w:rsidRPr="000473D4">
              <w:rPr>
                <w:rFonts w:hint="eastAsia"/>
                <w:szCs w:val="21"/>
              </w:rPr>
              <w:t>-</w:t>
            </w:r>
            <w:r w:rsidRPr="000473D4">
              <w:rPr>
                <w:rFonts w:hint="eastAsia"/>
                <w:szCs w:val="21"/>
              </w:rPr>
              <w:t>质谱法》</w:t>
            </w:r>
            <w:r>
              <w:rPr>
                <w:rFonts w:hint="eastAsia"/>
                <w:szCs w:val="21"/>
              </w:rPr>
              <w:t xml:space="preserve"> </w:t>
            </w:r>
            <w:r w:rsidRPr="000473D4">
              <w:rPr>
                <w:szCs w:val="21"/>
              </w:rPr>
              <w:t>HJ 639-2012</w:t>
            </w:r>
          </w:p>
        </w:tc>
        <w:tc>
          <w:tcPr>
            <w:tcW w:w="982" w:type="pct"/>
            <w:vAlign w:val="center"/>
          </w:tcPr>
          <w:p w:rsidR="000473D4" w:rsidRDefault="000473D4" w:rsidP="00346469">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0473D4" w:rsidRDefault="000473D4">
            <w:pPr>
              <w:spacing w:line="290" w:lineRule="exact"/>
              <w:jc w:val="center"/>
              <w:rPr>
                <w:szCs w:val="21"/>
              </w:rPr>
            </w:pPr>
            <w:r>
              <w:rPr>
                <w:szCs w:val="21"/>
              </w:rPr>
              <w:t>0.</w:t>
            </w:r>
            <w:r>
              <w:rPr>
                <w:rFonts w:hint="eastAsia"/>
                <w:szCs w:val="21"/>
              </w:rPr>
              <w:t>0003</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38</w:t>
            </w:r>
          </w:p>
        </w:tc>
        <w:tc>
          <w:tcPr>
            <w:tcW w:w="784" w:type="pct"/>
            <w:vAlign w:val="center"/>
          </w:tcPr>
          <w:p w:rsidR="000473D4" w:rsidRDefault="000473D4">
            <w:pPr>
              <w:spacing w:line="290" w:lineRule="exact"/>
              <w:jc w:val="center"/>
              <w:rPr>
                <w:szCs w:val="21"/>
              </w:rPr>
            </w:pPr>
            <w:r>
              <w:rPr>
                <w:rFonts w:hint="eastAsia"/>
                <w:szCs w:val="21"/>
              </w:rPr>
              <w:t>二甲苯</w:t>
            </w:r>
          </w:p>
        </w:tc>
        <w:tc>
          <w:tcPr>
            <w:tcW w:w="2146" w:type="pct"/>
            <w:vAlign w:val="center"/>
          </w:tcPr>
          <w:p w:rsidR="000473D4" w:rsidRDefault="000473D4" w:rsidP="00346469">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挥发性有机物的测定次扫捕集</w:t>
            </w:r>
            <w:r w:rsidRPr="000473D4">
              <w:rPr>
                <w:rFonts w:hint="eastAsia"/>
                <w:szCs w:val="21"/>
              </w:rPr>
              <w:t>/</w:t>
            </w:r>
            <w:r w:rsidRPr="000473D4">
              <w:rPr>
                <w:rFonts w:hint="eastAsia"/>
                <w:szCs w:val="21"/>
              </w:rPr>
              <w:t>气相色谱</w:t>
            </w:r>
            <w:r w:rsidRPr="000473D4">
              <w:rPr>
                <w:rFonts w:hint="eastAsia"/>
                <w:szCs w:val="21"/>
              </w:rPr>
              <w:t>-</w:t>
            </w:r>
            <w:r w:rsidRPr="000473D4">
              <w:rPr>
                <w:rFonts w:hint="eastAsia"/>
                <w:szCs w:val="21"/>
              </w:rPr>
              <w:t>质谱法》</w:t>
            </w:r>
            <w:r>
              <w:rPr>
                <w:rFonts w:hint="eastAsia"/>
                <w:szCs w:val="21"/>
              </w:rPr>
              <w:t xml:space="preserve"> </w:t>
            </w:r>
            <w:r w:rsidRPr="000473D4">
              <w:rPr>
                <w:szCs w:val="21"/>
              </w:rPr>
              <w:t>HJ 639-2012</w:t>
            </w:r>
          </w:p>
        </w:tc>
        <w:tc>
          <w:tcPr>
            <w:tcW w:w="982" w:type="pct"/>
            <w:vAlign w:val="center"/>
          </w:tcPr>
          <w:p w:rsidR="000473D4" w:rsidRDefault="000473D4" w:rsidP="00346469">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0473D4" w:rsidRDefault="000473D4" w:rsidP="000473D4">
            <w:pPr>
              <w:spacing w:line="290" w:lineRule="exact"/>
              <w:jc w:val="center"/>
              <w:rPr>
                <w:szCs w:val="21"/>
              </w:rPr>
            </w:pPr>
            <w:r>
              <w:rPr>
                <w:szCs w:val="21"/>
              </w:rPr>
              <w:t>0.</w:t>
            </w:r>
            <w:r>
              <w:rPr>
                <w:rFonts w:hint="eastAsia"/>
                <w:szCs w:val="21"/>
              </w:rPr>
              <w:t>0005</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lastRenderedPageBreak/>
              <w:t>39</w:t>
            </w:r>
          </w:p>
        </w:tc>
        <w:tc>
          <w:tcPr>
            <w:tcW w:w="784" w:type="pct"/>
            <w:vAlign w:val="center"/>
          </w:tcPr>
          <w:p w:rsidR="000473D4" w:rsidRDefault="000473D4">
            <w:pPr>
              <w:spacing w:line="290" w:lineRule="exact"/>
              <w:jc w:val="center"/>
              <w:rPr>
                <w:szCs w:val="21"/>
              </w:rPr>
            </w:pPr>
            <w:r>
              <w:rPr>
                <w:rFonts w:hint="eastAsia"/>
                <w:szCs w:val="21"/>
              </w:rPr>
              <w:t>异丙苯</w:t>
            </w:r>
          </w:p>
        </w:tc>
        <w:tc>
          <w:tcPr>
            <w:tcW w:w="2146" w:type="pct"/>
            <w:vAlign w:val="center"/>
          </w:tcPr>
          <w:p w:rsidR="000473D4" w:rsidRDefault="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挥发性有机物的测定次扫捕集</w:t>
            </w:r>
            <w:r w:rsidRPr="000473D4">
              <w:rPr>
                <w:rFonts w:hint="eastAsia"/>
                <w:szCs w:val="21"/>
              </w:rPr>
              <w:t>/</w:t>
            </w:r>
            <w:r w:rsidRPr="000473D4">
              <w:rPr>
                <w:rFonts w:hint="eastAsia"/>
                <w:szCs w:val="21"/>
              </w:rPr>
              <w:t>气相色谱</w:t>
            </w:r>
            <w:r w:rsidRPr="000473D4">
              <w:rPr>
                <w:rFonts w:hint="eastAsia"/>
                <w:szCs w:val="21"/>
              </w:rPr>
              <w:t>-</w:t>
            </w:r>
            <w:r w:rsidRPr="000473D4">
              <w:rPr>
                <w:rFonts w:hint="eastAsia"/>
                <w:szCs w:val="21"/>
              </w:rPr>
              <w:t>质谱法》</w:t>
            </w:r>
            <w:r>
              <w:rPr>
                <w:rFonts w:hint="eastAsia"/>
                <w:szCs w:val="21"/>
              </w:rPr>
              <w:t xml:space="preserve"> </w:t>
            </w:r>
            <w:r w:rsidRPr="000473D4">
              <w:rPr>
                <w:szCs w:val="21"/>
              </w:rPr>
              <w:t>HJ 639-2012</w:t>
            </w:r>
          </w:p>
        </w:tc>
        <w:tc>
          <w:tcPr>
            <w:tcW w:w="982" w:type="pct"/>
            <w:vAlign w:val="center"/>
          </w:tcPr>
          <w:p w:rsidR="000473D4" w:rsidRDefault="000473D4" w:rsidP="00346469">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0473D4" w:rsidRDefault="000473D4">
            <w:pPr>
              <w:spacing w:line="290" w:lineRule="exact"/>
              <w:jc w:val="center"/>
              <w:rPr>
                <w:szCs w:val="21"/>
              </w:rPr>
            </w:pPr>
            <w:r>
              <w:rPr>
                <w:szCs w:val="21"/>
              </w:rPr>
              <w:t>0.</w:t>
            </w:r>
            <w:r>
              <w:rPr>
                <w:rFonts w:hint="eastAsia"/>
                <w:szCs w:val="21"/>
              </w:rPr>
              <w:t>0003</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40</w:t>
            </w:r>
          </w:p>
        </w:tc>
        <w:tc>
          <w:tcPr>
            <w:tcW w:w="784" w:type="pct"/>
            <w:vAlign w:val="center"/>
          </w:tcPr>
          <w:p w:rsidR="000473D4" w:rsidRDefault="000473D4">
            <w:pPr>
              <w:spacing w:line="290" w:lineRule="exact"/>
              <w:jc w:val="center"/>
              <w:rPr>
                <w:szCs w:val="21"/>
              </w:rPr>
            </w:pPr>
            <w:r>
              <w:rPr>
                <w:rFonts w:hint="eastAsia"/>
                <w:szCs w:val="21"/>
              </w:rPr>
              <w:t>氯苯</w:t>
            </w:r>
          </w:p>
        </w:tc>
        <w:tc>
          <w:tcPr>
            <w:tcW w:w="2146" w:type="pct"/>
            <w:vAlign w:val="center"/>
          </w:tcPr>
          <w:p w:rsidR="000473D4" w:rsidRDefault="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氯苯类化合物的测定气相色谱法》</w:t>
            </w:r>
            <w:r w:rsidRPr="000473D4">
              <w:rPr>
                <w:rFonts w:hint="eastAsia"/>
                <w:szCs w:val="21"/>
              </w:rPr>
              <w:t>HJ621-2011</w:t>
            </w:r>
          </w:p>
        </w:tc>
        <w:tc>
          <w:tcPr>
            <w:tcW w:w="982" w:type="pct"/>
            <w:vAlign w:val="center"/>
          </w:tcPr>
          <w:p w:rsidR="000473D4" w:rsidRPr="000473D4" w:rsidRDefault="000473D4" w:rsidP="000473D4">
            <w:pPr>
              <w:spacing w:line="290" w:lineRule="exact"/>
              <w:jc w:val="center"/>
              <w:rPr>
                <w:szCs w:val="21"/>
              </w:rPr>
            </w:pPr>
            <w:r w:rsidRPr="000473D4">
              <w:rPr>
                <w:rFonts w:hint="eastAsia"/>
                <w:szCs w:val="21"/>
              </w:rPr>
              <w:t>气相色谱仪</w:t>
            </w:r>
          </w:p>
          <w:p w:rsidR="000473D4" w:rsidRDefault="000473D4" w:rsidP="000473D4">
            <w:pPr>
              <w:spacing w:line="290" w:lineRule="exact"/>
              <w:jc w:val="center"/>
              <w:rPr>
                <w:szCs w:val="21"/>
              </w:rPr>
            </w:pPr>
            <w:r w:rsidRPr="000473D4">
              <w:rPr>
                <w:szCs w:val="21"/>
              </w:rPr>
              <w:t>GC9790</w:t>
            </w:r>
            <w:r w:rsidRPr="000473D4">
              <w:rPr>
                <w:rFonts w:hint="eastAsia"/>
                <w:szCs w:val="21"/>
              </w:rPr>
              <w:t>Ⅱ</w:t>
            </w:r>
          </w:p>
        </w:tc>
        <w:tc>
          <w:tcPr>
            <w:tcW w:w="806" w:type="pct"/>
            <w:vAlign w:val="center"/>
          </w:tcPr>
          <w:p w:rsidR="000473D4" w:rsidRDefault="000473D4" w:rsidP="000473D4">
            <w:pPr>
              <w:spacing w:line="290" w:lineRule="exact"/>
              <w:jc w:val="center"/>
              <w:rPr>
                <w:szCs w:val="21"/>
              </w:rPr>
            </w:pPr>
            <w:r>
              <w:rPr>
                <w:szCs w:val="21"/>
              </w:rPr>
              <w:t>0.</w:t>
            </w:r>
            <w:r>
              <w:rPr>
                <w:rFonts w:hint="eastAsia"/>
                <w:szCs w:val="21"/>
              </w:rPr>
              <w:t>012</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41</w:t>
            </w:r>
          </w:p>
        </w:tc>
        <w:tc>
          <w:tcPr>
            <w:tcW w:w="784" w:type="pct"/>
            <w:vAlign w:val="center"/>
          </w:tcPr>
          <w:p w:rsidR="000473D4" w:rsidRDefault="000473D4">
            <w:pPr>
              <w:spacing w:line="290" w:lineRule="exact"/>
              <w:jc w:val="center"/>
              <w:rPr>
                <w:szCs w:val="21"/>
              </w:rPr>
            </w:pPr>
            <w:r w:rsidRPr="000473D4">
              <w:rPr>
                <w:rFonts w:hint="eastAsia"/>
                <w:szCs w:val="21"/>
              </w:rPr>
              <w:t>1</w:t>
            </w:r>
            <w:r w:rsidRPr="000473D4">
              <w:rPr>
                <w:rFonts w:hint="eastAsia"/>
                <w:szCs w:val="21"/>
              </w:rPr>
              <w:t>，</w:t>
            </w:r>
            <w:r w:rsidRPr="000473D4">
              <w:rPr>
                <w:rFonts w:hint="eastAsia"/>
                <w:szCs w:val="21"/>
              </w:rPr>
              <w:t>2-</w:t>
            </w:r>
            <w:r w:rsidRPr="000473D4">
              <w:rPr>
                <w:rFonts w:hint="eastAsia"/>
                <w:szCs w:val="21"/>
              </w:rPr>
              <w:t>二氯苯</w:t>
            </w:r>
          </w:p>
        </w:tc>
        <w:tc>
          <w:tcPr>
            <w:tcW w:w="2146" w:type="pct"/>
            <w:vAlign w:val="center"/>
          </w:tcPr>
          <w:p w:rsidR="000473D4" w:rsidRDefault="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氯苯类化合物的测定气相色谱法》</w:t>
            </w:r>
            <w:r w:rsidRPr="000473D4">
              <w:rPr>
                <w:rFonts w:hint="eastAsia"/>
                <w:szCs w:val="21"/>
              </w:rPr>
              <w:t>HJ621-2011</w:t>
            </w:r>
          </w:p>
        </w:tc>
        <w:tc>
          <w:tcPr>
            <w:tcW w:w="982" w:type="pct"/>
            <w:vAlign w:val="center"/>
          </w:tcPr>
          <w:p w:rsidR="000473D4" w:rsidRPr="000473D4" w:rsidRDefault="000473D4" w:rsidP="000473D4">
            <w:pPr>
              <w:spacing w:line="290" w:lineRule="exact"/>
              <w:jc w:val="center"/>
              <w:rPr>
                <w:szCs w:val="21"/>
              </w:rPr>
            </w:pPr>
            <w:r w:rsidRPr="000473D4">
              <w:rPr>
                <w:rFonts w:hint="eastAsia"/>
                <w:szCs w:val="21"/>
              </w:rPr>
              <w:t>气相色谱仪</w:t>
            </w:r>
          </w:p>
          <w:p w:rsidR="000473D4" w:rsidRDefault="000473D4" w:rsidP="000473D4">
            <w:pPr>
              <w:spacing w:line="290" w:lineRule="exact"/>
              <w:jc w:val="center"/>
              <w:rPr>
                <w:szCs w:val="21"/>
              </w:rPr>
            </w:pPr>
            <w:r w:rsidRPr="000473D4">
              <w:rPr>
                <w:szCs w:val="21"/>
              </w:rPr>
              <w:t>GC9790</w:t>
            </w:r>
            <w:r w:rsidRPr="000473D4">
              <w:rPr>
                <w:rFonts w:hint="eastAsia"/>
                <w:szCs w:val="21"/>
              </w:rPr>
              <w:t>Ⅱ</w:t>
            </w:r>
          </w:p>
        </w:tc>
        <w:tc>
          <w:tcPr>
            <w:tcW w:w="806" w:type="pct"/>
            <w:vAlign w:val="center"/>
          </w:tcPr>
          <w:p w:rsidR="000473D4" w:rsidRDefault="000473D4" w:rsidP="000473D4">
            <w:pPr>
              <w:spacing w:line="290" w:lineRule="exact"/>
              <w:jc w:val="center"/>
              <w:rPr>
                <w:szCs w:val="21"/>
              </w:rPr>
            </w:pPr>
            <w:r>
              <w:rPr>
                <w:szCs w:val="21"/>
              </w:rPr>
              <w:t>0.</w:t>
            </w:r>
            <w:r>
              <w:rPr>
                <w:rFonts w:hint="eastAsia"/>
                <w:szCs w:val="21"/>
              </w:rPr>
              <w:t>00029</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42</w:t>
            </w:r>
          </w:p>
        </w:tc>
        <w:tc>
          <w:tcPr>
            <w:tcW w:w="784" w:type="pct"/>
            <w:vAlign w:val="center"/>
          </w:tcPr>
          <w:p w:rsidR="000473D4" w:rsidRDefault="000473D4">
            <w:pPr>
              <w:spacing w:line="290" w:lineRule="exact"/>
              <w:jc w:val="center"/>
              <w:rPr>
                <w:szCs w:val="21"/>
              </w:rPr>
            </w:pPr>
            <w:r w:rsidRPr="000473D4">
              <w:rPr>
                <w:rFonts w:hint="eastAsia"/>
                <w:szCs w:val="21"/>
              </w:rPr>
              <w:t>1</w:t>
            </w:r>
            <w:r w:rsidRPr="000473D4">
              <w:rPr>
                <w:rFonts w:hint="eastAsia"/>
                <w:szCs w:val="21"/>
              </w:rPr>
              <w:t>，</w:t>
            </w:r>
            <w:r w:rsidRPr="000473D4">
              <w:rPr>
                <w:rFonts w:hint="eastAsia"/>
                <w:szCs w:val="21"/>
              </w:rPr>
              <w:t>4-</w:t>
            </w:r>
            <w:r w:rsidRPr="000473D4">
              <w:rPr>
                <w:rFonts w:hint="eastAsia"/>
                <w:szCs w:val="21"/>
              </w:rPr>
              <w:t>二氯苯</w:t>
            </w:r>
          </w:p>
        </w:tc>
        <w:tc>
          <w:tcPr>
            <w:tcW w:w="2146" w:type="pct"/>
            <w:vAlign w:val="center"/>
          </w:tcPr>
          <w:p w:rsidR="000473D4" w:rsidRDefault="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氯苯类化合物的测定气相色谱法》</w:t>
            </w:r>
            <w:r w:rsidRPr="000473D4">
              <w:rPr>
                <w:rFonts w:hint="eastAsia"/>
                <w:szCs w:val="21"/>
              </w:rPr>
              <w:t>HJ621-2011</w:t>
            </w:r>
          </w:p>
        </w:tc>
        <w:tc>
          <w:tcPr>
            <w:tcW w:w="982" w:type="pct"/>
            <w:vAlign w:val="center"/>
          </w:tcPr>
          <w:p w:rsidR="000473D4" w:rsidRPr="000473D4" w:rsidRDefault="000473D4" w:rsidP="000473D4">
            <w:pPr>
              <w:spacing w:line="290" w:lineRule="exact"/>
              <w:jc w:val="center"/>
              <w:rPr>
                <w:szCs w:val="21"/>
              </w:rPr>
            </w:pPr>
            <w:r w:rsidRPr="000473D4">
              <w:rPr>
                <w:rFonts w:hint="eastAsia"/>
                <w:szCs w:val="21"/>
              </w:rPr>
              <w:t>气相色谱仪</w:t>
            </w:r>
          </w:p>
          <w:p w:rsidR="000473D4" w:rsidRDefault="000473D4" w:rsidP="000473D4">
            <w:pPr>
              <w:spacing w:line="290" w:lineRule="exact"/>
              <w:jc w:val="center"/>
              <w:rPr>
                <w:szCs w:val="21"/>
              </w:rPr>
            </w:pPr>
            <w:r w:rsidRPr="000473D4">
              <w:rPr>
                <w:szCs w:val="21"/>
              </w:rPr>
              <w:t>GC9790</w:t>
            </w:r>
            <w:r w:rsidRPr="000473D4">
              <w:rPr>
                <w:rFonts w:hint="eastAsia"/>
                <w:szCs w:val="21"/>
              </w:rPr>
              <w:t>Ⅱ</w:t>
            </w:r>
          </w:p>
        </w:tc>
        <w:tc>
          <w:tcPr>
            <w:tcW w:w="806" w:type="pct"/>
            <w:vAlign w:val="center"/>
          </w:tcPr>
          <w:p w:rsidR="000473D4" w:rsidRDefault="000473D4" w:rsidP="000473D4">
            <w:pPr>
              <w:spacing w:line="290" w:lineRule="exact"/>
              <w:jc w:val="center"/>
              <w:rPr>
                <w:szCs w:val="21"/>
              </w:rPr>
            </w:pPr>
            <w:r>
              <w:rPr>
                <w:szCs w:val="21"/>
              </w:rPr>
              <w:t>0.</w:t>
            </w:r>
            <w:r>
              <w:rPr>
                <w:rFonts w:hint="eastAsia"/>
                <w:szCs w:val="21"/>
              </w:rPr>
              <w:t>00023</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43</w:t>
            </w:r>
          </w:p>
        </w:tc>
        <w:tc>
          <w:tcPr>
            <w:tcW w:w="784" w:type="pct"/>
            <w:vAlign w:val="center"/>
          </w:tcPr>
          <w:p w:rsidR="000473D4" w:rsidRDefault="000473D4">
            <w:pPr>
              <w:spacing w:line="290" w:lineRule="exact"/>
              <w:jc w:val="center"/>
              <w:rPr>
                <w:szCs w:val="21"/>
              </w:rPr>
            </w:pPr>
            <w:r w:rsidRPr="000473D4">
              <w:rPr>
                <w:rFonts w:hint="eastAsia"/>
                <w:szCs w:val="21"/>
              </w:rPr>
              <w:t>三氯苯</w:t>
            </w:r>
          </w:p>
        </w:tc>
        <w:tc>
          <w:tcPr>
            <w:tcW w:w="2146" w:type="pct"/>
            <w:vAlign w:val="center"/>
          </w:tcPr>
          <w:p w:rsidR="000473D4" w:rsidRDefault="000473D4">
            <w:pPr>
              <w:spacing w:line="290" w:lineRule="exact"/>
              <w:jc w:val="center"/>
              <w:rPr>
                <w:szCs w:val="21"/>
              </w:rPr>
            </w:pPr>
            <w:r w:rsidRPr="000473D4">
              <w:rPr>
                <w:rFonts w:hint="eastAsia"/>
                <w:szCs w:val="21"/>
              </w:rPr>
              <w:t>《水质</w:t>
            </w:r>
            <w:r w:rsidRPr="000473D4">
              <w:rPr>
                <w:rFonts w:hint="eastAsia"/>
                <w:szCs w:val="21"/>
              </w:rPr>
              <w:t xml:space="preserve"> </w:t>
            </w:r>
            <w:r w:rsidRPr="000473D4">
              <w:rPr>
                <w:rFonts w:hint="eastAsia"/>
                <w:szCs w:val="21"/>
              </w:rPr>
              <w:t>氯苯类化合物的测定气相色谱法》</w:t>
            </w:r>
            <w:r w:rsidRPr="000473D4">
              <w:rPr>
                <w:rFonts w:hint="eastAsia"/>
                <w:szCs w:val="21"/>
              </w:rPr>
              <w:t>HJ621-2011</w:t>
            </w:r>
          </w:p>
        </w:tc>
        <w:tc>
          <w:tcPr>
            <w:tcW w:w="982" w:type="pct"/>
            <w:vAlign w:val="center"/>
          </w:tcPr>
          <w:p w:rsidR="000473D4" w:rsidRPr="000473D4" w:rsidRDefault="000473D4" w:rsidP="000473D4">
            <w:pPr>
              <w:spacing w:line="290" w:lineRule="exact"/>
              <w:jc w:val="center"/>
              <w:rPr>
                <w:szCs w:val="21"/>
              </w:rPr>
            </w:pPr>
            <w:r w:rsidRPr="000473D4">
              <w:rPr>
                <w:rFonts w:hint="eastAsia"/>
                <w:szCs w:val="21"/>
              </w:rPr>
              <w:t>气相色谱仪</w:t>
            </w:r>
          </w:p>
          <w:p w:rsidR="000473D4" w:rsidRDefault="000473D4" w:rsidP="000473D4">
            <w:pPr>
              <w:spacing w:line="290" w:lineRule="exact"/>
              <w:jc w:val="center"/>
              <w:rPr>
                <w:szCs w:val="21"/>
              </w:rPr>
            </w:pPr>
            <w:r w:rsidRPr="000473D4">
              <w:rPr>
                <w:szCs w:val="21"/>
              </w:rPr>
              <w:t>GC9790</w:t>
            </w:r>
            <w:r w:rsidRPr="000473D4">
              <w:rPr>
                <w:rFonts w:hint="eastAsia"/>
                <w:szCs w:val="21"/>
              </w:rPr>
              <w:t>Ⅱ</w:t>
            </w:r>
          </w:p>
        </w:tc>
        <w:tc>
          <w:tcPr>
            <w:tcW w:w="806" w:type="pct"/>
            <w:vAlign w:val="center"/>
          </w:tcPr>
          <w:p w:rsidR="000473D4" w:rsidRDefault="000473D4" w:rsidP="000473D4">
            <w:pPr>
              <w:spacing w:line="290" w:lineRule="exact"/>
              <w:jc w:val="center"/>
              <w:rPr>
                <w:szCs w:val="21"/>
              </w:rPr>
            </w:pPr>
            <w:r>
              <w:rPr>
                <w:szCs w:val="21"/>
              </w:rPr>
              <w:t>0.</w:t>
            </w:r>
            <w:r>
              <w:rPr>
                <w:rFonts w:hint="eastAsia"/>
                <w:szCs w:val="21"/>
              </w:rPr>
              <w:t>00011</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44</w:t>
            </w:r>
          </w:p>
        </w:tc>
        <w:tc>
          <w:tcPr>
            <w:tcW w:w="784" w:type="pct"/>
            <w:vAlign w:val="center"/>
          </w:tcPr>
          <w:p w:rsidR="000473D4" w:rsidRDefault="000473D4">
            <w:pPr>
              <w:spacing w:line="290" w:lineRule="exact"/>
              <w:jc w:val="center"/>
              <w:rPr>
                <w:szCs w:val="21"/>
              </w:rPr>
            </w:pPr>
            <w:r w:rsidRPr="00346469">
              <w:rPr>
                <w:rFonts w:hint="eastAsia"/>
                <w:szCs w:val="21"/>
              </w:rPr>
              <w:t>硝基苯</w:t>
            </w:r>
          </w:p>
        </w:tc>
        <w:tc>
          <w:tcPr>
            <w:tcW w:w="2146" w:type="pct"/>
            <w:vAlign w:val="center"/>
          </w:tcPr>
          <w:p w:rsidR="000473D4" w:rsidRDefault="00346469">
            <w:pPr>
              <w:spacing w:line="290" w:lineRule="exact"/>
              <w:jc w:val="center"/>
              <w:rPr>
                <w:szCs w:val="21"/>
              </w:rPr>
            </w:pPr>
            <w:r w:rsidRPr="00346469">
              <w:rPr>
                <w:rFonts w:hint="eastAsia"/>
                <w:szCs w:val="21"/>
              </w:rPr>
              <w:t>液液萃取《水质硝基苯类化合物的测定</w:t>
            </w:r>
            <w:r w:rsidRPr="00346469">
              <w:rPr>
                <w:rFonts w:hint="eastAsia"/>
                <w:szCs w:val="21"/>
              </w:rPr>
              <w:t xml:space="preserve"> </w:t>
            </w:r>
            <w:r w:rsidRPr="00346469">
              <w:rPr>
                <w:rFonts w:hint="eastAsia"/>
                <w:szCs w:val="21"/>
              </w:rPr>
              <w:t>液液萃取</w:t>
            </w:r>
            <w:r w:rsidRPr="00346469">
              <w:rPr>
                <w:rFonts w:hint="eastAsia"/>
                <w:szCs w:val="21"/>
              </w:rPr>
              <w:t>/</w:t>
            </w:r>
            <w:r w:rsidRPr="00346469">
              <w:rPr>
                <w:rFonts w:hint="eastAsia"/>
                <w:szCs w:val="21"/>
              </w:rPr>
              <w:t>固相萃取</w:t>
            </w:r>
            <w:r w:rsidRPr="00346469">
              <w:rPr>
                <w:rFonts w:hint="eastAsia"/>
                <w:szCs w:val="21"/>
              </w:rPr>
              <w:t>-</w:t>
            </w:r>
            <w:r w:rsidRPr="00346469">
              <w:rPr>
                <w:rFonts w:hint="eastAsia"/>
                <w:szCs w:val="21"/>
              </w:rPr>
              <w:t>气相色谱法》</w:t>
            </w:r>
            <w:r>
              <w:rPr>
                <w:rFonts w:hint="eastAsia"/>
                <w:szCs w:val="21"/>
              </w:rPr>
              <w:t xml:space="preserve"> </w:t>
            </w:r>
            <w:r w:rsidRPr="00346469">
              <w:rPr>
                <w:rFonts w:hint="eastAsia"/>
                <w:szCs w:val="21"/>
              </w:rPr>
              <w:t>HJ648-2013</w:t>
            </w:r>
          </w:p>
        </w:tc>
        <w:tc>
          <w:tcPr>
            <w:tcW w:w="982" w:type="pct"/>
            <w:vAlign w:val="center"/>
          </w:tcPr>
          <w:p w:rsidR="00346469" w:rsidRPr="000473D4" w:rsidRDefault="00346469" w:rsidP="00346469">
            <w:pPr>
              <w:spacing w:line="290" w:lineRule="exact"/>
              <w:jc w:val="center"/>
              <w:rPr>
                <w:szCs w:val="21"/>
              </w:rPr>
            </w:pPr>
            <w:r w:rsidRPr="000473D4">
              <w:rPr>
                <w:rFonts w:hint="eastAsia"/>
                <w:szCs w:val="21"/>
              </w:rPr>
              <w:t>气相色谱仪</w:t>
            </w:r>
          </w:p>
          <w:p w:rsidR="000473D4" w:rsidRDefault="00346469" w:rsidP="00346469">
            <w:pPr>
              <w:spacing w:line="290" w:lineRule="exact"/>
              <w:jc w:val="center"/>
              <w:rPr>
                <w:szCs w:val="21"/>
              </w:rPr>
            </w:pPr>
            <w:r w:rsidRPr="000473D4">
              <w:rPr>
                <w:szCs w:val="21"/>
              </w:rPr>
              <w:t>GC9790</w:t>
            </w:r>
            <w:r w:rsidRPr="000473D4">
              <w:rPr>
                <w:rFonts w:hint="eastAsia"/>
                <w:szCs w:val="21"/>
              </w:rPr>
              <w:t>Ⅱ</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00017</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45</w:t>
            </w:r>
          </w:p>
        </w:tc>
        <w:tc>
          <w:tcPr>
            <w:tcW w:w="784" w:type="pct"/>
            <w:vAlign w:val="center"/>
          </w:tcPr>
          <w:p w:rsidR="000473D4" w:rsidRDefault="000473D4">
            <w:pPr>
              <w:spacing w:line="290" w:lineRule="exact"/>
              <w:jc w:val="center"/>
              <w:rPr>
                <w:szCs w:val="21"/>
              </w:rPr>
            </w:pPr>
            <w:r w:rsidRPr="00346469">
              <w:rPr>
                <w:rFonts w:hint="eastAsia"/>
                <w:szCs w:val="21"/>
              </w:rPr>
              <w:t>二硝基苯</w:t>
            </w:r>
          </w:p>
        </w:tc>
        <w:tc>
          <w:tcPr>
            <w:tcW w:w="2146" w:type="pct"/>
            <w:vAlign w:val="center"/>
          </w:tcPr>
          <w:p w:rsidR="000473D4" w:rsidRDefault="00346469">
            <w:pPr>
              <w:spacing w:line="290" w:lineRule="exact"/>
              <w:jc w:val="center"/>
              <w:rPr>
                <w:szCs w:val="21"/>
              </w:rPr>
            </w:pPr>
            <w:r w:rsidRPr="00346469">
              <w:rPr>
                <w:rFonts w:hint="eastAsia"/>
                <w:szCs w:val="21"/>
              </w:rPr>
              <w:t>液液萃取《水质硝基苯类化合物的测定</w:t>
            </w:r>
            <w:r w:rsidRPr="00346469">
              <w:rPr>
                <w:rFonts w:hint="eastAsia"/>
                <w:szCs w:val="21"/>
              </w:rPr>
              <w:t xml:space="preserve"> </w:t>
            </w:r>
            <w:r w:rsidRPr="00346469">
              <w:rPr>
                <w:rFonts w:hint="eastAsia"/>
                <w:szCs w:val="21"/>
              </w:rPr>
              <w:t>液液萃取</w:t>
            </w:r>
            <w:r w:rsidRPr="00346469">
              <w:rPr>
                <w:rFonts w:hint="eastAsia"/>
                <w:szCs w:val="21"/>
              </w:rPr>
              <w:t>/</w:t>
            </w:r>
            <w:r w:rsidRPr="00346469">
              <w:rPr>
                <w:rFonts w:hint="eastAsia"/>
                <w:szCs w:val="21"/>
              </w:rPr>
              <w:t>固相萃取</w:t>
            </w:r>
            <w:r w:rsidRPr="00346469">
              <w:rPr>
                <w:rFonts w:hint="eastAsia"/>
                <w:szCs w:val="21"/>
              </w:rPr>
              <w:t>-</w:t>
            </w:r>
            <w:r w:rsidRPr="00346469">
              <w:rPr>
                <w:rFonts w:hint="eastAsia"/>
                <w:szCs w:val="21"/>
              </w:rPr>
              <w:t>气相色谱法》</w:t>
            </w:r>
            <w:r>
              <w:rPr>
                <w:rFonts w:hint="eastAsia"/>
                <w:szCs w:val="21"/>
              </w:rPr>
              <w:t xml:space="preserve"> </w:t>
            </w:r>
            <w:r w:rsidRPr="00346469">
              <w:rPr>
                <w:rFonts w:hint="eastAsia"/>
                <w:szCs w:val="21"/>
              </w:rPr>
              <w:t>HJ648-2013</w:t>
            </w:r>
          </w:p>
        </w:tc>
        <w:tc>
          <w:tcPr>
            <w:tcW w:w="982" w:type="pct"/>
            <w:vAlign w:val="center"/>
          </w:tcPr>
          <w:p w:rsidR="00346469" w:rsidRPr="000473D4" w:rsidRDefault="00346469" w:rsidP="00346469">
            <w:pPr>
              <w:spacing w:line="290" w:lineRule="exact"/>
              <w:jc w:val="center"/>
              <w:rPr>
                <w:szCs w:val="21"/>
              </w:rPr>
            </w:pPr>
            <w:r w:rsidRPr="000473D4">
              <w:rPr>
                <w:rFonts w:hint="eastAsia"/>
                <w:szCs w:val="21"/>
              </w:rPr>
              <w:t>气相色谱仪</w:t>
            </w:r>
          </w:p>
          <w:p w:rsidR="000473D4" w:rsidRDefault="00346469" w:rsidP="00346469">
            <w:pPr>
              <w:spacing w:line="290" w:lineRule="exact"/>
              <w:jc w:val="center"/>
              <w:rPr>
                <w:szCs w:val="21"/>
              </w:rPr>
            </w:pPr>
            <w:r w:rsidRPr="000473D4">
              <w:rPr>
                <w:szCs w:val="21"/>
              </w:rPr>
              <w:t>GC9790</w:t>
            </w:r>
            <w:r w:rsidRPr="000473D4">
              <w:rPr>
                <w:rFonts w:hint="eastAsia"/>
                <w:szCs w:val="21"/>
              </w:rPr>
              <w:t>Ⅱ</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000024</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46</w:t>
            </w:r>
          </w:p>
        </w:tc>
        <w:tc>
          <w:tcPr>
            <w:tcW w:w="784" w:type="pct"/>
            <w:vAlign w:val="center"/>
          </w:tcPr>
          <w:p w:rsidR="000473D4" w:rsidRDefault="000473D4" w:rsidP="000473D4">
            <w:pPr>
              <w:spacing w:line="290" w:lineRule="exact"/>
              <w:jc w:val="center"/>
              <w:rPr>
                <w:szCs w:val="21"/>
              </w:rPr>
            </w:pPr>
            <w:r w:rsidRPr="00346469">
              <w:rPr>
                <w:rFonts w:hint="eastAsia"/>
                <w:szCs w:val="21"/>
              </w:rPr>
              <w:t>硝基氯苯</w:t>
            </w:r>
          </w:p>
        </w:tc>
        <w:tc>
          <w:tcPr>
            <w:tcW w:w="2146" w:type="pct"/>
            <w:vAlign w:val="center"/>
          </w:tcPr>
          <w:p w:rsidR="000473D4" w:rsidRDefault="00346469">
            <w:pPr>
              <w:spacing w:line="290" w:lineRule="exact"/>
              <w:jc w:val="center"/>
              <w:rPr>
                <w:szCs w:val="21"/>
              </w:rPr>
            </w:pPr>
            <w:r w:rsidRPr="00346469">
              <w:rPr>
                <w:rFonts w:hint="eastAsia"/>
                <w:szCs w:val="21"/>
              </w:rPr>
              <w:t>液液萃取《水质硝基苯类化合物的测定</w:t>
            </w:r>
            <w:r w:rsidRPr="00346469">
              <w:rPr>
                <w:rFonts w:hint="eastAsia"/>
                <w:szCs w:val="21"/>
              </w:rPr>
              <w:t xml:space="preserve"> </w:t>
            </w:r>
            <w:r w:rsidRPr="00346469">
              <w:rPr>
                <w:rFonts w:hint="eastAsia"/>
                <w:szCs w:val="21"/>
              </w:rPr>
              <w:t>液液萃取</w:t>
            </w:r>
            <w:r w:rsidRPr="00346469">
              <w:rPr>
                <w:rFonts w:hint="eastAsia"/>
                <w:szCs w:val="21"/>
              </w:rPr>
              <w:t>/</w:t>
            </w:r>
            <w:r w:rsidRPr="00346469">
              <w:rPr>
                <w:rFonts w:hint="eastAsia"/>
                <w:szCs w:val="21"/>
              </w:rPr>
              <w:t>固相萃取</w:t>
            </w:r>
            <w:r w:rsidRPr="00346469">
              <w:rPr>
                <w:rFonts w:hint="eastAsia"/>
                <w:szCs w:val="21"/>
              </w:rPr>
              <w:t>-</w:t>
            </w:r>
            <w:r w:rsidRPr="00346469">
              <w:rPr>
                <w:rFonts w:hint="eastAsia"/>
                <w:szCs w:val="21"/>
              </w:rPr>
              <w:t>气相色谱法》</w:t>
            </w:r>
            <w:r>
              <w:rPr>
                <w:rFonts w:hint="eastAsia"/>
                <w:szCs w:val="21"/>
              </w:rPr>
              <w:t xml:space="preserve"> </w:t>
            </w:r>
            <w:r w:rsidRPr="00346469">
              <w:rPr>
                <w:rFonts w:hint="eastAsia"/>
                <w:szCs w:val="21"/>
              </w:rPr>
              <w:t>HJ648-2013</w:t>
            </w:r>
          </w:p>
        </w:tc>
        <w:tc>
          <w:tcPr>
            <w:tcW w:w="982" w:type="pct"/>
            <w:vAlign w:val="center"/>
          </w:tcPr>
          <w:p w:rsidR="00346469" w:rsidRPr="000473D4" w:rsidRDefault="00346469" w:rsidP="00346469">
            <w:pPr>
              <w:spacing w:line="290" w:lineRule="exact"/>
              <w:jc w:val="center"/>
              <w:rPr>
                <w:szCs w:val="21"/>
              </w:rPr>
            </w:pPr>
            <w:r w:rsidRPr="000473D4">
              <w:rPr>
                <w:rFonts w:hint="eastAsia"/>
                <w:szCs w:val="21"/>
              </w:rPr>
              <w:t>气相色谱仪</w:t>
            </w:r>
          </w:p>
          <w:p w:rsidR="000473D4" w:rsidRDefault="00346469" w:rsidP="00346469">
            <w:pPr>
              <w:spacing w:line="290" w:lineRule="exact"/>
              <w:jc w:val="center"/>
              <w:rPr>
                <w:szCs w:val="21"/>
              </w:rPr>
            </w:pPr>
            <w:r w:rsidRPr="000473D4">
              <w:rPr>
                <w:szCs w:val="21"/>
              </w:rPr>
              <w:t>GC9790</w:t>
            </w:r>
            <w:r w:rsidRPr="000473D4">
              <w:rPr>
                <w:rFonts w:hint="eastAsia"/>
                <w:szCs w:val="21"/>
              </w:rPr>
              <w:t>Ⅱ</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000019</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47</w:t>
            </w:r>
          </w:p>
        </w:tc>
        <w:tc>
          <w:tcPr>
            <w:tcW w:w="784" w:type="pct"/>
            <w:vAlign w:val="center"/>
          </w:tcPr>
          <w:p w:rsidR="000473D4" w:rsidRDefault="000473D4">
            <w:pPr>
              <w:spacing w:line="290" w:lineRule="exact"/>
              <w:jc w:val="center"/>
              <w:rPr>
                <w:szCs w:val="21"/>
              </w:rPr>
            </w:pPr>
            <w:r w:rsidRPr="00346469">
              <w:rPr>
                <w:rFonts w:hint="eastAsia"/>
                <w:szCs w:val="21"/>
              </w:rPr>
              <w:t>邻苯二甲酸二丁酯</w:t>
            </w:r>
          </w:p>
        </w:tc>
        <w:tc>
          <w:tcPr>
            <w:tcW w:w="2146" w:type="pct"/>
            <w:vAlign w:val="center"/>
          </w:tcPr>
          <w:p w:rsidR="000473D4" w:rsidRDefault="00346469">
            <w:pPr>
              <w:spacing w:line="290" w:lineRule="exact"/>
              <w:jc w:val="center"/>
              <w:rPr>
                <w:szCs w:val="21"/>
              </w:rPr>
            </w:pPr>
            <w:r w:rsidRPr="00346469">
              <w:rPr>
                <w:rFonts w:hint="eastAsia"/>
                <w:szCs w:val="21"/>
              </w:rPr>
              <w:t>气相色谱</w:t>
            </w:r>
            <w:r w:rsidRPr="00346469">
              <w:rPr>
                <w:rFonts w:hint="eastAsia"/>
                <w:szCs w:val="21"/>
              </w:rPr>
              <w:t>-</w:t>
            </w:r>
            <w:r w:rsidRPr="00346469">
              <w:rPr>
                <w:rFonts w:hint="eastAsia"/>
                <w:szCs w:val="21"/>
              </w:rPr>
              <w:t>质谱法《水和废水监测分析方法》</w:t>
            </w:r>
            <w:r w:rsidR="00FB6E54">
              <w:rPr>
                <w:rFonts w:hint="eastAsia"/>
                <w:szCs w:val="21"/>
              </w:rPr>
              <w:t>（</w:t>
            </w:r>
            <w:r w:rsidRPr="00346469">
              <w:rPr>
                <w:rFonts w:hint="eastAsia"/>
                <w:szCs w:val="21"/>
              </w:rPr>
              <w:t>第四版增补版</w:t>
            </w:r>
            <w:r w:rsidR="00FB6E54">
              <w:rPr>
                <w:rFonts w:hint="eastAsia"/>
                <w:szCs w:val="21"/>
              </w:rPr>
              <w:t>）</w:t>
            </w:r>
          </w:p>
        </w:tc>
        <w:tc>
          <w:tcPr>
            <w:tcW w:w="982" w:type="pct"/>
            <w:vAlign w:val="center"/>
          </w:tcPr>
          <w:p w:rsidR="000473D4" w:rsidRDefault="00346469">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0001</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48</w:t>
            </w:r>
          </w:p>
        </w:tc>
        <w:tc>
          <w:tcPr>
            <w:tcW w:w="784" w:type="pct"/>
            <w:vAlign w:val="center"/>
          </w:tcPr>
          <w:p w:rsidR="000473D4" w:rsidRDefault="000473D4">
            <w:pPr>
              <w:spacing w:line="290" w:lineRule="exact"/>
              <w:jc w:val="center"/>
              <w:rPr>
                <w:szCs w:val="21"/>
              </w:rPr>
            </w:pPr>
            <w:r w:rsidRPr="00346469">
              <w:rPr>
                <w:rFonts w:hint="eastAsia"/>
                <w:szCs w:val="21"/>
              </w:rPr>
              <w:t>邻苯二甲酸二</w:t>
            </w:r>
            <w:r w:rsidR="00FB6E54">
              <w:rPr>
                <w:rFonts w:hint="eastAsia"/>
                <w:szCs w:val="21"/>
              </w:rPr>
              <w:t>（</w:t>
            </w:r>
            <w:r w:rsidRPr="00346469">
              <w:rPr>
                <w:rFonts w:hint="eastAsia"/>
                <w:szCs w:val="21"/>
              </w:rPr>
              <w:t>2-</w:t>
            </w:r>
            <w:r w:rsidRPr="00346469">
              <w:rPr>
                <w:rFonts w:hint="eastAsia"/>
                <w:szCs w:val="21"/>
              </w:rPr>
              <w:t>乙基已基</w:t>
            </w:r>
            <w:r w:rsidR="00FB6E54">
              <w:rPr>
                <w:rFonts w:hint="eastAsia"/>
                <w:szCs w:val="21"/>
              </w:rPr>
              <w:t>）</w:t>
            </w:r>
            <w:r w:rsidRPr="00346469">
              <w:rPr>
                <w:rFonts w:hint="eastAsia"/>
                <w:szCs w:val="21"/>
              </w:rPr>
              <w:t>酯</w:t>
            </w:r>
          </w:p>
        </w:tc>
        <w:tc>
          <w:tcPr>
            <w:tcW w:w="2146" w:type="pct"/>
            <w:vAlign w:val="center"/>
          </w:tcPr>
          <w:p w:rsidR="000473D4" w:rsidRDefault="00346469">
            <w:pPr>
              <w:spacing w:line="290" w:lineRule="exact"/>
              <w:jc w:val="center"/>
              <w:rPr>
                <w:szCs w:val="21"/>
              </w:rPr>
            </w:pPr>
            <w:r w:rsidRPr="00346469">
              <w:rPr>
                <w:rFonts w:hint="eastAsia"/>
                <w:szCs w:val="21"/>
              </w:rPr>
              <w:t>气相色谱</w:t>
            </w:r>
            <w:r w:rsidRPr="00346469">
              <w:rPr>
                <w:rFonts w:hint="eastAsia"/>
                <w:szCs w:val="21"/>
              </w:rPr>
              <w:t>-</w:t>
            </w:r>
            <w:r w:rsidRPr="00346469">
              <w:rPr>
                <w:rFonts w:hint="eastAsia"/>
                <w:szCs w:val="21"/>
              </w:rPr>
              <w:t>质谱法《水和废水监测分析方法》</w:t>
            </w:r>
            <w:r w:rsidR="00FB6E54">
              <w:rPr>
                <w:rFonts w:hint="eastAsia"/>
                <w:szCs w:val="21"/>
              </w:rPr>
              <w:t>（</w:t>
            </w:r>
            <w:r w:rsidRPr="00346469">
              <w:rPr>
                <w:rFonts w:hint="eastAsia"/>
                <w:szCs w:val="21"/>
              </w:rPr>
              <w:t>第四版增补版</w:t>
            </w:r>
            <w:r w:rsidR="00FB6E54">
              <w:rPr>
                <w:rFonts w:hint="eastAsia"/>
                <w:szCs w:val="21"/>
              </w:rPr>
              <w:t>）</w:t>
            </w:r>
          </w:p>
        </w:tc>
        <w:tc>
          <w:tcPr>
            <w:tcW w:w="982" w:type="pct"/>
            <w:vAlign w:val="center"/>
          </w:tcPr>
          <w:p w:rsidR="000473D4" w:rsidRDefault="00346469">
            <w:pPr>
              <w:spacing w:line="290" w:lineRule="exact"/>
              <w:jc w:val="center"/>
              <w:rPr>
                <w:szCs w:val="21"/>
              </w:rPr>
            </w:pPr>
            <w:r w:rsidRPr="000473D4">
              <w:rPr>
                <w:rFonts w:hint="eastAsia"/>
                <w:szCs w:val="21"/>
              </w:rPr>
              <w:t>气相色谱</w:t>
            </w:r>
            <w:r w:rsidRPr="000473D4">
              <w:rPr>
                <w:rFonts w:hint="eastAsia"/>
                <w:szCs w:val="21"/>
              </w:rPr>
              <w:t>-</w:t>
            </w:r>
            <w:r w:rsidRPr="000473D4">
              <w:rPr>
                <w:rFonts w:hint="eastAsia"/>
                <w:szCs w:val="21"/>
              </w:rPr>
              <w:t>质谱联用仪</w:t>
            </w:r>
            <w:r w:rsidRPr="000473D4">
              <w:rPr>
                <w:szCs w:val="21"/>
              </w:rPr>
              <w:t>GCMS-QP2020NX</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0001</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49</w:t>
            </w:r>
          </w:p>
        </w:tc>
        <w:tc>
          <w:tcPr>
            <w:tcW w:w="784" w:type="pct"/>
            <w:vAlign w:val="center"/>
          </w:tcPr>
          <w:p w:rsidR="000473D4" w:rsidRDefault="000473D4">
            <w:pPr>
              <w:spacing w:line="290" w:lineRule="exact"/>
              <w:jc w:val="center"/>
              <w:rPr>
                <w:szCs w:val="21"/>
              </w:rPr>
            </w:pPr>
            <w:r w:rsidRPr="00346469">
              <w:rPr>
                <w:rFonts w:hint="eastAsia"/>
                <w:szCs w:val="21"/>
              </w:rPr>
              <w:t>滴滴涕</w:t>
            </w:r>
          </w:p>
        </w:tc>
        <w:tc>
          <w:tcPr>
            <w:tcW w:w="2146" w:type="pct"/>
            <w:vAlign w:val="center"/>
          </w:tcPr>
          <w:p w:rsidR="000473D4" w:rsidRDefault="00346469">
            <w:pPr>
              <w:spacing w:line="290" w:lineRule="exact"/>
              <w:jc w:val="center"/>
              <w:rPr>
                <w:szCs w:val="21"/>
              </w:rPr>
            </w:pPr>
            <w:r w:rsidRPr="00346469">
              <w:rPr>
                <w:rFonts w:hint="eastAsia"/>
                <w:szCs w:val="21"/>
              </w:rPr>
              <w:t>《水质</w:t>
            </w:r>
            <w:r w:rsidRPr="00346469">
              <w:rPr>
                <w:rFonts w:hint="eastAsia"/>
                <w:szCs w:val="21"/>
              </w:rPr>
              <w:t xml:space="preserve"> </w:t>
            </w:r>
            <w:r w:rsidRPr="00346469">
              <w:rPr>
                <w:rFonts w:hint="eastAsia"/>
                <w:szCs w:val="21"/>
              </w:rPr>
              <w:t>六六六、滴滴涕的测定气相色谱法》</w:t>
            </w:r>
            <w:r w:rsidRPr="00346469">
              <w:rPr>
                <w:rFonts w:hint="eastAsia"/>
                <w:szCs w:val="21"/>
              </w:rPr>
              <w:t>GB 7492-1987</w:t>
            </w:r>
          </w:p>
        </w:tc>
        <w:tc>
          <w:tcPr>
            <w:tcW w:w="982" w:type="pct"/>
            <w:vAlign w:val="center"/>
          </w:tcPr>
          <w:p w:rsidR="00346469" w:rsidRPr="000473D4" w:rsidRDefault="00346469" w:rsidP="00346469">
            <w:pPr>
              <w:spacing w:line="290" w:lineRule="exact"/>
              <w:jc w:val="center"/>
              <w:rPr>
                <w:szCs w:val="21"/>
              </w:rPr>
            </w:pPr>
            <w:r w:rsidRPr="000473D4">
              <w:rPr>
                <w:rFonts w:hint="eastAsia"/>
                <w:szCs w:val="21"/>
              </w:rPr>
              <w:t>气相色谱仪</w:t>
            </w:r>
          </w:p>
          <w:p w:rsidR="000473D4" w:rsidRDefault="00346469" w:rsidP="00346469">
            <w:pPr>
              <w:spacing w:line="290" w:lineRule="exact"/>
              <w:jc w:val="center"/>
              <w:rPr>
                <w:szCs w:val="21"/>
              </w:rPr>
            </w:pPr>
            <w:r w:rsidRPr="000473D4">
              <w:rPr>
                <w:szCs w:val="21"/>
              </w:rPr>
              <w:t>GC9790</w:t>
            </w:r>
            <w:r w:rsidRPr="000473D4">
              <w:rPr>
                <w:rFonts w:hint="eastAsia"/>
                <w:szCs w:val="21"/>
              </w:rPr>
              <w:t>Ⅱ</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0002</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50</w:t>
            </w:r>
          </w:p>
        </w:tc>
        <w:tc>
          <w:tcPr>
            <w:tcW w:w="784" w:type="pct"/>
            <w:vAlign w:val="center"/>
          </w:tcPr>
          <w:p w:rsidR="000473D4" w:rsidRDefault="000473D4">
            <w:pPr>
              <w:spacing w:line="290" w:lineRule="exact"/>
              <w:jc w:val="center"/>
              <w:rPr>
                <w:szCs w:val="21"/>
              </w:rPr>
            </w:pPr>
            <w:r w:rsidRPr="00346469">
              <w:rPr>
                <w:rFonts w:hint="eastAsia"/>
                <w:szCs w:val="21"/>
              </w:rPr>
              <w:t>林丹</w:t>
            </w:r>
          </w:p>
        </w:tc>
        <w:tc>
          <w:tcPr>
            <w:tcW w:w="2146" w:type="pct"/>
            <w:vAlign w:val="center"/>
          </w:tcPr>
          <w:p w:rsidR="000473D4" w:rsidRDefault="00346469">
            <w:pPr>
              <w:spacing w:line="290" w:lineRule="exact"/>
              <w:jc w:val="center"/>
              <w:rPr>
                <w:szCs w:val="21"/>
              </w:rPr>
            </w:pPr>
            <w:r w:rsidRPr="00346469">
              <w:rPr>
                <w:rFonts w:hint="eastAsia"/>
                <w:szCs w:val="21"/>
              </w:rPr>
              <w:t>《水质</w:t>
            </w:r>
            <w:r w:rsidRPr="00346469">
              <w:rPr>
                <w:rFonts w:hint="eastAsia"/>
                <w:szCs w:val="21"/>
              </w:rPr>
              <w:t xml:space="preserve"> </w:t>
            </w:r>
            <w:r w:rsidRPr="00346469">
              <w:rPr>
                <w:rFonts w:hint="eastAsia"/>
                <w:szCs w:val="21"/>
              </w:rPr>
              <w:t>六六六、滴滴涕的测定气相色谱法》</w:t>
            </w:r>
            <w:r w:rsidRPr="00346469">
              <w:rPr>
                <w:rFonts w:hint="eastAsia"/>
                <w:szCs w:val="21"/>
              </w:rPr>
              <w:t>GB 7492-1987</w:t>
            </w:r>
          </w:p>
        </w:tc>
        <w:tc>
          <w:tcPr>
            <w:tcW w:w="982" w:type="pct"/>
            <w:vAlign w:val="center"/>
          </w:tcPr>
          <w:p w:rsidR="00346469" w:rsidRPr="000473D4" w:rsidRDefault="00346469" w:rsidP="00346469">
            <w:pPr>
              <w:spacing w:line="290" w:lineRule="exact"/>
              <w:jc w:val="center"/>
              <w:rPr>
                <w:szCs w:val="21"/>
              </w:rPr>
            </w:pPr>
            <w:r w:rsidRPr="000473D4">
              <w:rPr>
                <w:rFonts w:hint="eastAsia"/>
                <w:szCs w:val="21"/>
              </w:rPr>
              <w:t>气相色谱仪</w:t>
            </w:r>
          </w:p>
          <w:p w:rsidR="000473D4" w:rsidRDefault="00346469" w:rsidP="00346469">
            <w:pPr>
              <w:spacing w:line="290" w:lineRule="exact"/>
              <w:jc w:val="center"/>
              <w:rPr>
                <w:szCs w:val="21"/>
              </w:rPr>
            </w:pPr>
            <w:r w:rsidRPr="000473D4">
              <w:rPr>
                <w:szCs w:val="21"/>
              </w:rPr>
              <w:t>GC9790</w:t>
            </w:r>
            <w:r w:rsidRPr="000473D4">
              <w:rPr>
                <w:rFonts w:hint="eastAsia"/>
                <w:szCs w:val="21"/>
              </w:rPr>
              <w:t>Ⅱ</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000004</w:t>
            </w:r>
            <w:r>
              <w:rPr>
                <w:szCs w:val="21"/>
              </w:rPr>
              <w:t>mg/L</w:t>
            </w:r>
          </w:p>
        </w:tc>
      </w:tr>
      <w:tr w:rsidR="000473D4" w:rsidTr="00346469">
        <w:trPr>
          <w:trHeight w:val="340"/>
          <w:tblHeader/>
          <w:jc w:val="center"/>
        </w:trPr>
        <w:tc>
          <w:tcPr>
            <w:tcW w:w="282" w:type="pct"/>
            <w:vAlign w:val="center"/>
          </w:tcPr>
          <w:p w:rsidR="000473D4" w:rsidRDefault="000473D4">
            <w:pPr>
              <w:spacing w:line="290" w:lineRule="exact"/>
              <w:jc w:val="center"/>
              <w:rPr>
                <w:szCs w:val="21"/>
              </w:rPr>
            </w:pPr>
            <w:r>
              <w:rPr>
                <w:rFonts w:hint="eastAsia"/>
                <w:szCs w:val="21"/>
              </w:rPr>
              <w:t>51</w:t>
            </w:r>
          </w:p>
        </w:tc>
        <w:tc>
          <w:tcPr>
            <w:tcW w:w="784" w:type="pct"/>
            <w:vAlign w:val="center"/>
          </w:tcPr>
          <w:p w:rsidR="000473D4" w:rsidRDefault="000473D4">
            <w:pPr>
              <w:spacing w:line="290" w:lineRule="exact"/>
              <w:jc w:val="center"/>
              <w:rPr>
                <w:szCs w:val="21"/>
              </w:rPr>
            </w:pPr>
            <w:r w:rsidRPr="00346469">
              <w:rPr>
                <w:rFonts w:hint="eastAsia"/>
                <w:szCs w:val="21"/>
              </w:rPr>
              <w:t>阿特拉津</w:t>
            </w:r>
          </w:p>
        </w:tc>
        <w:tc>
          <w:tcPr>
            <w:tcW w:w="2146" w:type="pct"/>
            <w:vAlign w:val="center"/>
          </w:tcPr>
          <w:p w:rsidR="000473D4" w:rsidRDefault="00346469">
            <w:pPr>
              <w:spacing w:line="290" w:lineRule="exact"/>
              <w:jc w:val="center"/>
              <w:rPr>
                <w:szCs w:val="21"/>
              </w:rPr>
            </w:pPr>
            <w:r w:rsidRPr="00346469">
              <w:rPr>
                <w:rFonts w:hint="eastAsia"/>
                <w:szCs w:val="21"/>
              </w:rPr>
              <w:t>《水质</w:t>
            </w:r>
            <w:r w:rsidRPr="00346469">
              <w:rPr>
                <w:rFonts w:hint="eastAsia"/>
                <w:szCs w:val="21"/>
              </w:rPr>
              <w:t xml:space="preserve"> </w:t>
            </w:r>
            <w:r w:rsidRPr="00346469">
              <w:rPr>
                <w:rFonts w:hint="eastAsia"/>
                <w:szCs w:val="21"/>
              </w:rPr>
              <w:t>阿特拉津的测定</w:t>
            </w:r>
            <w:r w:rsidRPr="00346469">
              <w:rPr>
                <w:rFonts w:hint="eastAsia"/>
                <w:szCs w:val="21"/>
              </w:rPr>
              <w:t xml:space="preserve"> </w:t>
            </w:r>
            <w:r w:rsidRPr="00346469">
              <w:rPr>
                <w:rFonts w:hint="eastAsia"/>
                <w:szCs w:val="21"/>
              </w:rPr>
              <w:t>高效液相色谱法》</w:t>
            </w:r>
            <w:r w:rsidRPr="00346469">
              <w:rPr>
                <w:rFonts w:hint="eastAsia"/>
                <w:szCs w:val="21"/>
              </w:rPr>
              <w:t>HI587-2010</w:t>
            </w:r>
          </w:p>
        </w:tc>
        <w:tc>
          <w:tcPr>
            <w:tcW w:w="982" w:type="pct"/>
            <w:vAlign w:val="center"/>
          </w:tcPr>
          <w:p w:rsidR="00346469" w:rsidRPr="00346469" w:rsidRDefault="00346469" w:rsidP="00346469">
            <w:pPr>
              <w:spacing w:line="290" w:lineRule="exact"/>
              <w:jc w:val="center"/>
              <w:rPr>
                <w:szCs w:val="21"/>
              </w:rPr>
            </w:pPr>
            <w:r w:rsidRPr="00346469">
              <w:rPr>
                <w:rFonts w:hint="eastAsia"/>
                <w:szCs w:val="21"/>
              </w:rPr>
              <w:t>液相色谱仪</w:t>
            </w:r>
          </w:p>
          <w:p w:rsidR="000473D4" w:rsidRDefault="00346469" w:rsidP="00346469">
            <w:pPr>
              <w:spacing w:line="290" w:lineRule="exact"/>
              <w:jc w:val="center"/>
              <w:rPr>
                <w:szCs w:val="21"/>
              </w:rPr>
            </w:pPr>
            <w:r w:rsidRPr="00346469">
              <w:rPr>
                <w:szCs w:val="21"/>
              </w:rPr>
              <w:t>LC-16</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00008</w:t>
            </w:r>
            <w:r>
              <w:rPr>
                <w:szCs w:val="21"/>
              </w:rPr>
              <w:t>mg/L</w:t>
            </w:r>
          </w:p>
        </w:tc>
      </w:tr>
      <w:tr w:rsidR="000473D4" w:rsidTr="00346469">
        <w:trPr>
          <w:trHeight w:val="340"/>
          <w:tblHeader/>
          <w:jc w:val="center"/>
        </w:trPr>
        <w:tc>
          <w:tcPr>
            <w:tcW w:w="282" w:type="pct"/>
            <w:vAlign w:val="center"/>
          </w:tcPr>
          <w:p w:rsidR="000473D4" w:rsidRDefault="00346469">
            <w:pPr>
              <w:spacing w:line="290" w:lineRule="exact"/>
              <w:jc w:val="center"/>
              <w:rPr>
                <w:szCs w:val="21"/>
              </w:rPr>
            </w:pPr>
            <w:r>
              <w:rPr>
                <w:rFonts w:hint="eastAsia"/>
                <w:szCs w:val="21"/>
              </w:rPr>
              <w:t>52</w:t>
            </w:r>
          </w:p>
        </w:tc>
        <w:tc>
          <w:tcPr>
            <w:tcW w:w="784" w:type="pct"/>
            <w:vAlign w:val="center"/>
          </w:tcPr>
          <w:p w:rsidR="000473D4" w:rsidRPr="00346469" w:rsidRDefault="000473D4">
            <w:pPr>
              <w:spacing w:line="290" w:lineRule="exact"/>
              <w:jc w:val="center"/>
              <w:rPr>
                <w:szCs w:val="21"/>
              </w:rPr>
            </w:pPr>
            <w:r w:rsidRPr="00346469">
              <w:rPr>
                <w:rFonts w:hint="eastAsia"/>
                <w:szCs w:val="21"/>
              </w:rPr>
              <w:t>苯并</w:t>
            </w:r>
            <w:r w:rsidR="00FB6E54">
              <w:rPr>
                <w:rFonts w:hint="eastAsia"/>
                <w:szCs w:val="21"/>
              </w:rPr>
              <w:t>（</w:t>
            </w:r>
            <w:r w:rsidRPr="00346469">
              <w:rPr>
                <w:rFonts w:hint="eastAsia"/>
                <w:szCs w:val="21"/>
              </w:rPr>
              <w:t>a</w:t>
            </w:r>
            <w:r w:rsidR="00FB6E54">
              <w:rPr>
                <w:rFonts w:hint="eastAsia"/>
                <w:szCs w:val="21"/>
              </w:rPr>
              <w:t>）</w:t>
            </w:r>
            <w:r w:rsidRPr="00346469">
              <w:rPr>
                <w:rFonts w:hint="eastAsia"/>
                <w:szCs w:val="21"/>
              </w:rPr>
              <w:t>芘</w:t>
            </w:r>
          </w:p>
        </w:tc>
        <w:tc>
          <w:tcPr>
            <w:tcW w:w="2146" w:type="pct"/>
            <w:vAlign w:val="center"/>
          </w:tcPr>
          <w:p w:rsidR="000473D4" w:rsidRDefault="00346469">
            <w:pPr>
              <w:spacing w:line="290" w:lineRule="exact"/>
              <w:jc w:val="center"/>
              <w:rPr>
                <w:szCs w:val="21"/>
              </w:rPr>
            </w:pPr>
            <w:r w:rsidRPr="00346469">
              <w:rPr>
                <w:rFonts w:hint="eastAsia"/>
                <w:szCs w:val="21"/>
              </w:rPr>
              <w:t>固相萃取《水质</w:t>
            </w:r>
            <w:r w:rsidRPr="00346469">
              <w:rPr>
                <w:rFonts w:hint="eastAsia"/>
                <w:szCs w:val="21"/>
              </w:rPr>
              <w:t xml:space="preserve"> </w:t>
            </w:r>
            <w:r w:rsidRPr="00346469">
              <w:rPr>
                <w:rFonts w:hint="eastAsia"/>
                <w:szCs w:val="21"/>
              </w:rPr>
              <w:t>多环芳烃的测定液液萃取和固相萃取高效液相色谱法》</w:t>
            </w:r>
            <w:r w:rsidRPr="00346469">
              <w:rPr>
                <w:rFonts w:hint="eastAsia"/>
                <w:szCs w:val="21"/>
              </w:rPr>
              <w:t>HJ478-2469</w:t>
            </w:r>
          </w:p>
        </w:tc>
        <w:tc>
          <w:tcPr>
            <w:tcW w:w="982" w:type="pct"/>
            <w:vAlign w:val="center"/>
          </w:tcPr>
          <w:p w:rsidR="00346469" w:rsidRPr="00346469" w:rsidRDefault="00346469" w:rsidP="00346469">
            <w:pPr>
              <w:spacing w:line="290" w:lineRule="exact"/>
              <w:jc w:val="center"/>
              <w:rPr>
                <w:szCs w:val="21"/>
              </w:rPr>
            </w:pPr>
            <w:r w:rsidRPr="00346469">
              <w:rPr>
                <w:rFonts w:hint="eastAsia"/>
                <w:szCs w:val="21"/>
              </w:rPr>
              <w:t>液相色谱仪</w:t>
            </w:r>
          </w:p>
          <w:p w:rsidR="000473D4" w:rsidRDefault="00346469" w:rsidP="00346469">
            <w:pPr>
              <w:spacing w:line="290" w:lineRule="exact"/>
              <w:jc w:val="center"/>
              <w:rPr>
                <w:szCs w:val="21"/>
              </w:rPr>
            </w:pPr>
            <w:r w:rsidRPr="00346469">
              <w:rPr>
                <w:szCs w:val="21"/>
              </w:rPr>
              <w:t>LC-16</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0000004</w:t>
            </w:r>
            <w:r>
              <w:rPr>
                <w:szCs w:val="21"/>
              </w:rPr>
              <w:t>mg/L</w:t>
            </w:r>
          </w:p>
        </w:tc>
      </w:tr>
      <w:tr w:rsidR="000473D4" w:rsidTr="00346469">
        <w:trPr>
          <w:trHeight w:val="340"/>
          <w:tblHeader/>
          <w:jc w:val="center"/>
        </w:trPr>
        <w:tc>
          <w:tcPr>
            <w:tcW w:w="282" w:type="pct"/>
            <w:vAlign w:val="center"/>
          </w:tcPr>
          <w:p w:rsidR="000473D4" w:rsidRDefault="00346469">
            <w:pPr>
              <w:spacing w:line="290" w:lineRule="exact"/>
              <w:jc w:val="center"/>
              <w:rPr>
                <w:szCs w:val="21"/>
              </w:rPr>
            </w:pPr>
            <w:r>
              <w:rPr>
                <w:rFonts w:hint="eastAsia"/>
                <w:szCs w:val="21"/>
              </w:rPr>
              <w:t>53</w:t>
            </w:r>
          </w:p>
        </w:tc>
        <w:tc>
          <w:tcPr>
            <w:tcW w:w="784" w:type="pct"/>
            <w:vAlign w:val="center"/>
          </w:tcPr>
          <w:p w:rsidR="000473D4" w:rsidRPr="00346469" w:rsidRDefault="000473D4">
            <w:pPr>
              <w:spacing w:line="290" w:lineRule="exact"/>
              <w:jc w:val="center"/>
              <w:rPr>
                <w:szCs w:val="21"/>
              </w:rPr>
            </w:pPr>
            <w:r w:rsidRPr="00346469">
              <w:rPr>
                <w:rFonts w:hint="eastAsia"/>
                <w:szCs w:val="21"/>
              </w:rPr>
              <w:t>钼</w:t>
            </w:r>
          </w:p>
        </w:tc>
        <w:tc>
          <w:tcPr>
            <w:tcW w:w="2146" w:type="pct"/>
            <w:vAlign w:val="center"/>
          </w:tcPr>
          <w:p w:rsidR="000473D4" w:rsidRDefault="00346469">
            <w:pPr>
              <w:spacing w:line="290" w:lineRule="exact"/>
              <w:jc w:val="center"/>
              <w:rPr>
                <w:szCs w:val="21"/>
              </w:rPr>
            </w:pPr>
            <w:r w:rsidRPr="00346469">
              <w:rPr>
                <w:rFonts w:hint="eastAsia"/>
                <w:szCs w:val="21"/>
              </w:rPr>
              <w:t>《水质</w:t>
            </w:r>
            <w:r w:rsidRPr="00346469">
              <w:rPr>
                <w:rFonts w:hint="eastAsia"/>
                <w:szCs w:val="21"/>
              </w:rPr>
              <w:t xml:space="preserve"> 32 </w:t>
            </w:r>
            <w:r w:rsidRPr="00346469">
              <w:rPr>
                <w:rFonts w:hint="eastAsia"/>
                <w:szCs w:val="21"/>
              </w:rPr>
              <w:t>种元素的测定</w:t>
            </w:r>
            <w:r w:rsidRPr="00346469">
              <w:rPr>
                <w:rFonts w:hint="eastAsia"/>
                <w:szCs w:val="21"/>
              </w:rPr>
              <w:t xml:space="preserve"> </w:t>
            </w:r>
            <w:r w:rsidRPr="00346469">
              <w:rPr>
                <w:rFonts w:hint="eastAsia"/>
                <w:szCs w:val="21"/>
              </w:rPr>
              <w:t>电感耦合等离子体发射光谱法》</w:t>
            </w:r>
            <w:r>
              <w:rPr>
                <w:rFonts w:hint="eastAsia"/>
                <w:szCs w:val="21"/>
              </w:rPr>
              <w:t xml:space="preserve"> </w:t>
            </w:r>
            <w:r w:rsidRPr="00346469">
              <w:rPr>
                <w:rFonts w:hint="eastAsia"/>
                <w:szCs w:val="21"/>
              </w:rPr>
              <w:t>HI776-2015</w:t>
            </w:r>
          </w:p>
        </w:tc>
        <w:tc>
          <w:tcPr>
            <w:tcW w:w="982" w:type="pct"/>
            <w:vAlign w:val="center"/>
          </w:tcPr>
          <w:p w:rsidR="000473D4" w:rsidRPr="00346469" w:rsidRDefault="00346469" w:rsidP="00346469">
            <w:pPr>
              <w:spacing w:line="290" w:lineRule="exact"/>
              <w:jc w:val="center"/>
              <w:rPr>
                <w:szCs w:val="21"/>
              </w:rPr>
            </w:pPr>
            <w:r w:rsidRPr="00346469">
              <w:rPr>
                <w:rFonts w:hint="eastAsia"/>
                <w:szCs w:val="21"/>
              </w:rPr>
              <w:t>电感耦合等离子体发射光谱仪</w:t>
            </w:r>
            <w:r w:rsidRPr="00346469">
              <w:rPr>
                <w:rFonts w:hint="eastAsia"/>
                <w:szCs w:val="21"/>
              </w:rPr>
              <w:t xml:space="preserve"> Optima 8000</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05</w:t>
            </w:r>
            <w:r>
              <w:rPr>
                <w:szCs w:val="21"/>
              </w:rPr>
              <w:t>mg/L</w:t>
            </w:r>
          </w:p>
        </w:tc>
      </w:tr>
      <w:tr w:rsidR="000473D4" w:rsidTr="00346469">
        <w:trPr>
          <w:trHeight w:val="340"/>
          <w:tblHeader/>
          <w:jc w:val="center"/>
        </w:trPr>
        <w:tc>
          <w:tcPr>
            <w:tcW w:w="282" w:type="pct"/>
            <w:vAlign w:val="center"/>
          </w:tcPr>
          <w:p w:rsidR="000473D4" w:rsidRDefault="00346469">
            <w:pPr>
              <w:spacing w:line="290" w:lineRule="exact"/>
              <w:jc w:val="center"/>
              <w:rPr>
                <w:szCs w:val="21"/>
              </w:rPr>
            </w:pPr>
            <w:r>
              <w:rPr>
                <w:rFonts w:hint="eastAsia"/>
                <w:szCs w:val="21"/>
              </w:rPr>
              <w:t>54</w:t>
            </w:r>
          </w:p>
        </w:tc>
        <w:tc>
          <w:tcPr>
            <w:tcW w:w="784" w:type="pct"/>
            <w:vAlign w:val="center"/>
          </w:tcPr>
          <w:p w:rsidR="000473D4" w:rsidRPr="00346469" w:rsidRDefault="000473D4">
            <w:pPr>
              <w:spacing w:line="290" w:lineRule="exact"/>
              <w:jc w:val="center"/>
              <w:rPr>
                <w:szCs w:val="21"/>
              </w:rPr>
            </w:pPr>
            <w:r w:rsidRPr="00346469">
              <w:rPr>
                <w:rFonts w:hint="eastAsia"/>
                <w:szCs w:val="21"/>
              </w:rPr>
              <w:t>钴</w:t>
            </w:r>
          </w:p>
        </w:tc>
        <w:tc>
          <w:tcPr>
            <w:tcW w:w="2146" w:type="pct"/>
            <w:vAlign w:val="center"/>
          </w:tcPr>
          <w:p w:rsidR="000473D4" w:rsidRDefault="00346469">
            <w:pPr>
              <w:spacing w:line="290" w:lineRule="exact"/>
              <w:jc w:val="center"/>
              <w:rPr>
                <w:szCs w:val="21"/>
              </w:rPr>
            </w:pPr>
            <w:r w:rsidRPr="00346469">
              <w:rPr>
                <w:rFonts w:hint="eastAsia"/>
                <w:szCs w:val="21"/>
              </w:rPr>
              <w:t>《水质</w:t>
            </w:r>
            <w:r w:rsidRPr="00346469">
              <w:rPr>
                <w:rFonts w:hint="eastAsia"/>
                <w:szCs w:val="21"/>
              </w:rPr>
              <w:t xml:space="preserve"> 32 </w:t>
            </w:r>
            <w:r w:rsidRPr="00346469">
              <w:rPr>
                <w:rFonts w:hint="eastAsia"/>
                <w:szCs w:val="21"/>
              </w:rPr>
              <w:t>种元素的测定</w:t>
            </w:r>
            <w:r w:rsidRPr="00346469">
              <w:rPr>
                <w:rFonts w:hint="eastAsia"/>
                <w:szCs w:val="21"/>
              </w:rPr>
              <w:t xml:space="preserve"> </w:t>
            </w:r>
            <w:r w:rsidRPr="00346469">
              <w:rPr>
                <w:rFonts w:hint="eastAsia"/>
                <w:szCs w:val="21"/>
              </w:rPr>
              <w:t>电感耦合等离子体发射光谱法》</w:t>
            </w:r>
            <w:r>
              <w:rPr>
                <w:rFonts w:hint="eastAsia"/>
                <w:szCs w:val="21"/>
              </w:rPr>
              <w:t xml:space="preserve"> </w:t>
            </w:r>
            <w:r w:rsidRPr="00346469">
              <w:rPr>
                <w:rFonts w:hint="eastAsia"/>
                <w:szCs w:val="21"/>
              </w:rPr>
              <w:t>HI776-2015</w:t>
            </w:r>
          </w:p>
        </w:tc>
        <w:tc>
          <w:tcPr>
            <w:tcW w:w="982" w:type="pct"/>
            <w:vAlign w:val="center"/>
          </w:tcPr>
          <w:p w:rsidR="000473D4" w:rsidRDefault="00346469" w:rsidP="00346469">
            <w:pPr>
              <w:spacing w:line="290" w:lineRule="exact"/>
              <w:jc w:val="center"/>
              <w:rPr>
                <w:szCs w:val="21"/>
              </w:rPr>
            </w:pPr>
            <w:r w:rsidRPr="00346469">
              <w:rPr>
                <w:rFonts w:hint="eastAsia"/>
                <w:szCs w:val="21"/>
              </w:rPr>
              <w:t>电感耦合等离子体发射光谱仪</w:t>
            </w:r>
            <w:r w:rsidRPr="00346469">
              <w:rPr>
                <w:rFonts w:hint="eastAsia"/>
                <w:szCs w:val="21"/>
              </w:rPr>
              <w:t xml:space="preserve"> Optima 8000</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02</w:t>
            </w:r>
            <w:r>
              <w:rPr>
                <w:szCs w:val="21"/>
              </w:rPr>
              <w:t>mg/L</w:t>
            </w:r>
          </w:p>
        </w:tc>
      </w:tr>
      <w:tr w:rsidR="000473D4" w:rsidTr="00346469">
        <w:trPr>
          <w:trHeight w:val="340"/>
          <w:tblHeader/>
          <w:jc w:val="center"/>
        </w:trPr>
        <w:tc>
          <w:tcPr>
            <w:tcW w:w="282" w:type="pct"/>
            <w:vAlign w:val="center"/>
          </w:tcPr>
          <w:p w:rsidR="000473D4" w:rsidRDefault="00346469">
            <w:pPr>
              <w:spacing w:line="290" w:lineRule="exact"/>
              <w:jc w:val="center"/>
              <w:rPr>
                <w:szCs w:val="21"/>
              </w:rPr>
            </w:pPr>
            <w:r>
              <w:rPr>
                <w:rFonts w:hint="eastAsia"/>
                <w:szCs w:val="21"/>
              </w:rPr>
              <w:t>55</w:t>
            </w:r>
          </w:p>
        </w:tc>
        <w:tc>
          <w:tcPr>
            <w:tcW w:w="784" w:type="pct"/>
            <w:vAlign w:val="center"/>
          </w:tcPr>
          <w:p w:rsidR="000473D4" w:rsidRPr="00346469" w:rsidRDefault="00346469">
            <w:pPr>
              <w:spacing w:line="290" w:lineRule="exact"/>
              <w:jc w:val="center"/>
              <w:rPr>
                <w:szCs w:val="21"/>
              </w:rPr>
            </w:pPr>
            <w:r w:rsidRPr="00346469">
              <w:rPr>
                <w:rFonts w:hint="eastAsia"/>
                <w:szCs w:val="21"/>
              </w:rPr>
              <w:t>铍</w:t>
            </w:r>
          </w:p>
        </w:tc>
        <w:tc>
          <w:tcPr>
            <w:tcW w:w="2146" w:type="pct"/>
            <w:vAlign w:val="center"/>
          </w:tcPr>
          <w:p w:rsidR="000473D4" w:rsidRDefault="00346469">
            <w:pPr>
              <w:spacing w:line="290" w:lineRule="exact"/>
              <w:jc w:val="center"/>
              <w:rPr>
                <w:szCs w:val="21"/>
              </w:rPr>
            </w:pPr>
            <w:r w:rsidRPr="00346469">
              <w:rPr>
                <w:rFonts w:hint="eastAsia"/>
                <w:szCs w:val="21"/>
              </w:rPr>
              <w:t>《水质</w:t>
            </w:r>
            <w:r w:rsidRPr="00346469">
              <w:rPr>
                <w:rFonts w:hint="eastAsia"/>
                <w:szCs w:val="21"/>
              </w:rPr>
              <w:t xml:space="preserve"> 65 </w:t>
            </w:r>
            <w:r w:rsidRPr="00346469">
              <w:rPr>
                <w:rFonts w:hint="eastAsia"/>
                <w:szCs w:val="21"/>
              </w:rPr>
              <w:t>种元素的测定</w:t>
            </w:r>
            <w:r w:rsidRPr="00346469">
              <w:rPr>
                <w:rFonts w:hint="eastAsia"/>
                <w:szCs w:val="21"/>
              </w:rPr>
              <w:t xml:space="preserve"> </w:t>
            </w:r>
            <w:r w:rsidRPr="00346469">
              <w:rPr>
                <w:rFonts w:hint="eastAsia"/>
                <w:szCs w:val="21"/>
              </w:rPr>
              <w:t>电感耦合等离子体发射光谱法》</w:t>
            </w:r>
            <w:r w:rsidRPr="00346469">
              <w:rPr>
                <w:rFonts w:hint="eastAsia"/>
                <w:szCs w:val="21"/>
              </w:rPr>
              <w:t>HJ700-2014</w:t>
            </w:r>
          </w:p>
        </w:tc>
        <w:tc>
          <w:tcPr>
            <w:tcW w:w="982" w:type="pct"/>
            <w:vAlign w:val="center"/>
          </w:tcPr>
          <w:p w:rsidR="000473D4" w:rsidRDefault="00346469" w:rsidP="00346469">
            <w:pPr>
              <w:spacing w:line="290" w:lineRule="exact"/>
              <w:jc w:val="center"/>
              <w:rPr>
                <w:szCs w:val="21"/>
              </w:rPr>
            </w:pPr>
            <w:r w:rsidRPr="00346469">
              <w:rPr>
                <w:rFonts w:hint="eastAsia"/>
                <w:szCs w:val="21"/>
              </w:rPr>
              <w:t>电感耦合等离子体质谱仪</w:t>
            </w:r>
            <w:r w:rsidRPr="00346469">
              <w:rPr>
                <w:rFonts w:hint="eastAsia"/>
                <w:szCs w:val="21"/>
              </w:rPr>
              <w:t xml:space="preserve"> NexION 1000G</w:t>
            </w:r>
          </w:p>
        </w:tc>
        <w:tc>
          <w:tcPr>
            <w:tcW w:w="806" w:type="pct"/>
            <w:vAlign w:val="center"/>
          </w:tcPr>
          <w:p w:rsidR="000473D4" w:rsidRDefault="00346469" w:rsidP="00346469">
            <w:pPr>
              <w:spacing w:line="290" w:lineRule="exact"/>
              <w:jc w:val="center"/>
              <w:rPr>
                <w:szCs w:val="21"/>
              </w:rPr>
            </w:pPr>
            <w:r>
              <w:rPr>
                <w:szCs w:val="21"/>
              </w:rPr>
              <w:t>0.</w:t>
            </w:r>
            <w:r>
              <w:rPr>
                <w:rFonts w:hint="eastAsia"/>
                <w:szCs w:val="21"/>
              </w:rPr>
              <w:t>00004</w:t>
            </w:r>
            <w:r>
              <w:rPr>
                <w:szCs w:val="21"/>
              </w:rPr>
              <w:t>mg/L</w:t>
            </w:r>
          </w:p>
        </w:tc>
      </w:tr>
      <w:tr w:rsidR="000473D4" w:rsidTr="00346469">
        <w:trPr>
          <w:trHeight w:val="340"/>
          <w:tblHeader/>
          <w:jc w:val="center"/>
        </w:trPr>
        <w:tc>
          <w:tcPr>
            <w:tcW w:w="282" w:type="pct"/>
            <w:vAlign w:val="center"/>
          </w:tcPr>
          <w:p w:rsidR="000473D4" w:rsidRDefault="00346469">
            <w:pPr>
              <w:spacing w:line="290" w:lineRule="exact"/>
              <w:jc w:val="center"/>
              <w:rPr>
                <w:szCs w:val="21"/>
              </w:rPr>
            </w:pPr>
            <w:r>
              <w:rPr>
                <w:rFonts w:hint="eastAsia"/>
                <w:szCs w:val="21"/>
              </w:rPr>
              <w:t>56</w:t>
            </w:r>
          </w:p>
        </w:tc>
        <w:tc>
          <w:tcPr>
            <w:tcW w:w="784" w:type="pct"/>
            <w:vAlign w:val="center"/>
          </w:tcPr>
          <w:p w:rsidR="000473D4" w:rsidRPr="00346469" w:rsidRDefault="00346469">
            <w:pPr>
              <w:spacing w:line="290" w:lineRule="exact"/>
              <w:jc w:val="center"/>
              <w:rPr>
                <w:szCs w:val="21"/>
              </w:rPr>
            </w:pPr>
            <w:r w:rsidRPr="00346469">
              <w:rPr>
                <w:rFonts w:hint="eastAsia"/>
                <w:szCs w:val="21"/>
              </w:rPr>
              <w:t>硼</w:t>
            </w:r>
          </w:p>
        </w:tc>
        <w:tc>
          <w:tcPr>
            <w:tcW w:w="2146" w:type="pct"/>
            <w:vAlign w:val="center"/>
          </w:tcPr>
          <w:p w:rsidR="000473D4" w:rsidRDefault="00661635">
            <w:pPr>
              <w:spacing w:line="290" w:lineRule="exact"/>
              <w:jc w:val="center"/>
              <w:rPr>
                <w:szCs w:val="21"/>
              </w:rPr>
            </w:pPr>
            <w:r w:rsidRPr="00661635">
              <w:rPr>
                <w:rFonts w:hint="eastAsia"/>
                <w:szCs w:val="21"/>
              </w:rPr>
              <w:t>《水质</w:t>
            </w:r>
            <w:r w:rsidRPr="00661635">
              <w:rPr>
                <w:rFonts w:hint="eastAsia"/>
                <w:szCs w:val="21"/>
              </w:rPr>
              <w:t xml:space="preserve"> </w:t>
            </w:r>
            <w:r w:rsidRPr="00661635">
              <w:rPr>
                <w:rFonts w:hint="eastAsia"/>
                <w:szCs w:val="21"/>
              </w:rPr>
              <w:t>硼的测定</w:t>
            </w:r>
            <w:r w:rsidRPr="00661635">
              <w:rPr>
                <w:rFonts w:hint="eastAsia"/>
                <w:szCs w:val="21"/>
              </w:rPr>
              <w:t xml:space="preserve"> </w:t>
            </w:r>
            <w:r w:rsidRPr="00661635">
              <w:rPr>
                <w:rFonts w:hint="eastAsia"/>
                <w:szCs w:val="21"/>
              </w:rPr>
              <w:t>姜黄素分光光度法》</w:t>
            </w:r>
            <w:r w:rsidRPr="00661635">
              <w:rPr>
                <w:rFonts w:hint="eastAsia"/>
                <w:szCs w:val="21"/>
              </w:rPr>
              <w:t>HJ/T 49-1999</w:t>
            </w:r>
          </w:p>
        </w:tc>
        <w:tc>
          <w:tcPr>
            <w:tcW w:w="982" w:type="pct"/>
            <w:vAlign w:val="center"/>
          </w:tcPr>
          <w:p w:rsidR="000473D4" w:rsidRDefault="00661635" w:rsidP="00661635">
            <w:pPr>
              <w:spacing w:line="290" w:lineRule="exact"/>
              <w:jc w:val="center"/>
              <w:rPr>
                <w:szCs w:val="21"/>
              </w:rPr>
            </w:pPr>
            <w:r w:rsidRPr="00661635">
              <w:rPr>
                <w:rFonts w:hint="eastAsia"/>
                <w:szCs w:val="21"/>
              </w:rPr>
              <w:t>紫外可见分光光度计</w:t>
            </w:r>
            <w:r>
              <w:rPr>
                <w:rFonts w:hint="eastAsia"/>
                <w:szCs w:val="21"/>
              </w:rPr>
              <w:t xml:space="preserve"> </w:t>
            </w:r>
            <w:r w:rsidRPr="00661635">
              <w:rPr>
                <w:szCs w:val="21"/>
              </w:rPr>
              <w:t>UV-5800</w:t>
            </w:r>
          </w:p>
        </w:tc>
        <w:tc>
          <w:tcPr>
            <w:tcW w:w="806" w:type="pct"/>
            <w:vAlign w:val="center"/>
          </w:tcPr>
          <w:p w:rsidR="000473D4" w:rsidRDefault="00661635">
            <w:pPr>
              <w:spacing w:line="290" w:lineRule="exact"/>
              <w:jc w:val="center"/>
              <w:rPr>
                <w:szCs w:val="21"/>
              </w:rPr>
            </w:pPr>
            <w:r>
              <w:rPr>
                <w:szCs w:val="21"/>
              </w:rPr>
              <w:t>0.</w:t>
            </w:r>
            <w:r>
              <w:rPr>
                <w:rFonts w:hint="eastAsia"/>
                <w:szCs w:val="21"/>
              </w:rPr>
              <w:t>02</w:t>
            </w:r>
            <w:r>
              <w:rPr>
                <w:szCs w:val="21"/>
              </w:rPr>
              <w:t>mg/L</w:t>
            </w:r>
          </w:p>
        </w:tc>
      </w:tr>
      <w:tr w:rsidR="000473D4" w:rsidTr="00346469">
        <w:trPr>
          <w:trHeight w:val="340"/>
          <w:tblHeader/>
          <w:jc w:val="center"/>
        </w:trPr>
        <w:tc>
          <w:tcPr>
            <w:tcW w:w="282" w:type="pct"/>
            <w:vAlign w:val="center"/>
          </w:tcPr>
          <w:p w:rsidR="000473D4" w:rsidRDefault="00346469">
            <w:pPr>
              <w:spacing w:line="290" w:lineRule="exact"/>
              <w:jc w:val="center"/>
              <w:rPr>
                <w:szCs w:val="21"/>
              </w:rPr>
            </w:pPr>
            <w:r>
              <w:rPr>
                <w:rFonts w:hint="eastAsia"/>
                <w:szCs w:val="21"/>
              </w:rPr>
              <w:t>57</w:t>
            </w:r>
          </w:p>
        </w:tc>
        <w:tc>
          <w:tcPr>
            <w:tcW w:w="784" w:type="pct"/>
            <w:vAlign w:val="center"/>
          </w:tcPr>
          <w:p w:rsidR="000473D4" w:rsidRPr="00346469" w:rsidRDefault="00346469">
            <w:pPr>
              <w:spacing w:line="290" w:lineRule="exact"/>
              <w:jc w:val="center"/>
              <w:rPr>
                <w:szCs w:val="21"/>
              </w:rPr>
            </w:pPr>
            <w:r w:rsidRPr="00346469">
              <w:rPr>
                <w:rFonts w:hint="eastAsia"/>
                <w:szCs w:val="21"/>
              </w:rPr>
              <w:t>锑</w:t>
            </w:r>
          </w:p>
        </w:tc>
        <w:tc>
          <w:tcPr>
            <w:tcW w:w="2146" w:type="pct"/>
            <w:vAlign w:val="center"/>
          </w:tcPr>
          <w:p w:rsidR="000473D4" w:rsidRDefault="00661635">
            <w:pPr>
              <w:spacing w:line="290" w:lineRule="exact"/>
              <w:jc w:val="center"/>
              <w:rPr>
                <w:szCs w:val="21"/>
              </w:rPr>
            </w:pPr>
            <w:r w:rsidRPr="00661635">
              <w:rPr>
                <w:rFonts w:hint="eastAsia"/>
                <w:szCs w:val="21"/>
              </w:rPr>
              <w:t>《水质</w:t>
            </w:r>
            <w:r w:rsidRPr="00661635">
              <w:rPr>
                <w:rFonts w:hint="eastAsia"/>
                <w:szCs w:val="21"/>
              </w:rPr>
              <w:t xml:space="preserve"> </w:t>
            </w:r>
            <w:r w:rsidRPr="00661635">
              <w:rPr>
                <w:rFonts w:hint="eastAsia"/>
                <w:szCs w:val="21"/>
              </w:rPr>
              <w:t>汞、砷、硒、铋和锑的测定原子荧光法》</w:t>
            </w:r>
            <w:r w:rsidRPr="00661635">
              <w:rPr>
                <w:rFonts w:hint="eastAsia"/>
                <w:szCs w:val="21"/>
              </w:rPr>
              <w:t>HJ694-2014</w:t>
            </w:r>
          </w:p>
        </w:tc>
        <w:tc>
          <w:tcPr>
            <w:tcW w:w="982" w:type="pct"/>
            <w:vAlign w:val="center"/>
          </w:tcPr>
          <w:p w:rsidR="00661635" w:rsidRDefault="00661635">
            <w:pPr>
              <w:spacing w:line="290" w:lineRule="exact"/>
              <w:jc w:val="center"/>
              <w:rPr>
                <w:szCs w:val="21"/>
              </w:rPr>
            </w:pPr>
            <w:r w:rsidRPr="00661635">
              <w:rPr>
                <w:rFonts w:hint="eastAsia"/>
                <w:szCs w:val="21"/>
              </w:rPr>
              <w:t>原子荧光度计</w:t>
            </w:r>
          </w:p>
          <w:p w:rsidR="000473D4" w:rsidRDefault="00661635">
            <w:pPr>
              <w:spacing w:line="290" w:lineRule="exact"/>
              <w:jc w:val="center"/>
              <w:rPr>
                <w:szCs w:val="21"/>
              </w:rPr>
            </w:pPr>
            <w:r w:rsidRPr="00661635">
              <w:rPr>
                <w:rFonts w:hint="eastAsia"/>
                <w:szCs w:val="21"/>
              </w:rPr>
              <w:t>SK-</w:t>
            </w:r>
            <w:r w:rsidRPr="00661635">
              <w:rPr>
                <w:rFonts w:hint="eastAsia"/>
                <w:szCs w:val="21"/>
              </w:rPr>
              <w:t>乐析</w:t>
            </w:r>
          </w:p>
        </w:tc>
        <w:tc>
          <w:tcPr>
            <w:tcW w:w="806" w:type="pct"/>
            <w:vAlign w:val="center"/>
          </w:tcPr>
          <w:p w:rsidR="000473D4" w:rsidRDefault="00661635">
            <w:pPr>
              <w:spacing w:line="290" w:lineRule="exact"/>
              <w:jc w:val="center"/>
              <w:rPr>
                <w:szCs w:val="21"/>
              </w:rPr>
            </w:pPr>
            <w:r>
              <w:rPr>
                <w:szCs w:val="21"/>
              </w:rPr>
              <w:t>0.</w:t>
            </w:r>
            <w:r>
              <w:rPr>
                <w:rFonts w:hint="eastAsia"/>
                <w:szCs w:val="21"/>
              </w:rPr>
              <w:t>0002</w:t>
            </w:r>
            <w:r>
              <w:rPr>
                <w:szCs w:val="21"/>
              </w:rPr>
              <w:t>mg/L</w:t>
            </w:r>
          </w:p>
        </w:tc>
      </w:tr>
      <w:tr w:rsidR="000473D4" w:rsidTr="00346469">
        <w:trPr>
          <w:trHeight w:val="340"/>
          <w:tblHeader/>
          <w:jc w:val="center"/>
        </w:trPr>
        <w:tc>
          <w:tcPr>
            <w:tcW w:w="282" w:type="pct"/>
            <w:vAlign w:val="center"/>
          </w:tcPr>
          <w:p w:rsidR="000473D4" w:rsidRDefault="00346469">
            <w:pPr>
              <w:spacing w:line="290" w:lineRule="exact"/>
              <w:jc w:val="center"/>
              <w:rPr>
                <w:szCs w:val="21"/>
              </w:rPr>
            </w:pPr>
            <w:r>
              <w:rPr>
                <w:rFonts w:hint="eastAsia"/>
                <w:szCs w:val="21"/>
              </w:rPr>
              <w:lastRenderedPageBreak/>
              <w:t>58</w:t>
            </w:r>
          </w:p>
        </w:tc>
        <w:tc>
          <w:tcPr>
            <w:tcW w:w="784" w:type="pct"/>
            <w:vAlign w:val="center"/>
          </w:tcPr>
          <w:p w:rsidR="000473D4" w:rsidRPr="00346469" w:rsidRDefault="00346469">
            <w:pPr>
              <w:spacing w:line="290" w:lineRule="exact"/>
              <w:jc w:val="center"/>
              <w:rPr>
                <w:szCs w:val="21"/>
              </w:rPr>
            </w:pPr>
            <w:r w:rsidRPr="00346469">
              <w:rPr>
                <w:rFonts w:hint="eastAsia"/>
                <w:szCs w:val="21"/>
              </w:rPr>
              <w:t>镍</w:t>
            </w:r>
          </w:p>
        </w:tc>
        <w:tc>
          <w:tcPr>
            <w:tcW w:w="2146" w:type="pct"/>
            <w:vAlign w:val="center"/>
          </w:tcPr>
          <w:p w:rsidR="000473D4" w:rsidRDefault="00346469">
            <w:pPr>
              <w:spacing w:line="290" w:lineRule="exact"/>
              <w:jc w:val="center"/>
              <w:rPr>
                <w:szCs w:val="21"/>
              </w:rPr>
            </w:pPr>
            <w:r w:rsidRPr="00346469">
              <w:rPr>
                <w:rFonts w:hint="eastAsia"/>
                <w:szCs w:val="21"/>
              </w:rPr>
              <w:t>《水质</w:t>
            </w:r>
            <w:r w:rsidRPr="00346469">
              <w:rPr>
                <w:rFonts w:hint="eastAsia"/>
                <w:szCs w:val="21"/>
              </w:rPr>
              <w:t xml:space="preserve"> 32 </w:t>
            </w:r>
            <w:r w:rsidRPr="00346469">
              <w:rPr>
                <w:rFonts w:hint="eastAsia"/>
                <w:szCs w:val="21"/>
              </w:rPr>
              <w:t>种元素的测定</w:t>
            </w:r>
            <w:r w:rsidRPr="00346469">
              <w:rPr>
                <w:rFonts w:hint="eastAsia"/>
                <w:szCs w:val="21"/>
              </w:rPr>
              <w:t xml:space="preserve"> </w:t>
            </w:r>
            <w:r w:rsidRPr="00346469">
              <w:rPr>
                <w:rFonts w:hint="eastAsia"/>
                <w:szCs w:val="21"/>
              </w:rPr>
              <w:t>电感耦合等离子体发射光谱法》</w:t>
            </w:r>
            <w:r>
              <w:rPr>
                <w:rFonts w:hint="eastAsia"/>
                <w:szCs w:val="21"/>
              </w:rPr>
              <w:t xml:space="preserve"> </w:t>
            </w:r>
            <w:r w:rsidRPr="00346469">
              <w:rPr>
                <w:rFonts w:hint="eastAsia"/>
                <w:szCs w:val="21"/>
              </w:rPr>
              <w:t>HI776-2015</w:t>
            </w:r>
          </w:p>
        </w:tc>
        <w:tc>
          <w:tcPr>
            <w:tcW w:w="982" w:type="pct"/>
            <w:vAlign w:val="center"/>
          </w:tcPr>
          <w:p w:rsidR="000473D4" w:rsidRDefault="00346469">
            <w:pPr>
              <w:spacing w:line="290" w:lineRule="exact"/>
              <w:jc w:val="center"/>
              <w:rPr>
                <w:szCs w:val="21"/>
              </w:rPr>
            </w:pPr>
            <w:r w:rsidRPr="00346469">
              <w:rPr>
                <w:rFonts w:hint="eastAsia"/>
                <w:szCs w:val="21"/>
              </w:rPr>
              <w:t>电感耦合等离子体发射光谱仪</w:t>
            </w:r>
            <w:r w:rsidRPr="00346469">
              <w:rPr>
                <w:rFonts w:hint="eastAsia"/>
                <w:szCs w:val="21"/>
              </w:rPr>
              <w:t xml:space="preserve"> Optima 8000</w:t>
            </w:r>
          </w:p>
        </w:tc>
        <w:tc>
          <w:tcPr>
            <w:tcW w:w="806" w:type="pct"/>
            <w:vAlign w:val="center"/>
          </w:tcPr>
          <w:p w:rsidR="000473D4" w:rsidRDefault="00661635" w:rsidP="00661635">
            <w:pPr>
              <w:spacing w:line="290" w:lineRule="exact"/>
              <w:jc w:val="center"/>
              <w:rPr>
                <w:szCs w:val="21"/>
              </w:rPr>
            </w:pPr>
            <w:r>
              <w:rPr>
                <w:szCs w:val="21"/>
              </w:rPr>
              <w:t>0.</w:t>
            </w:r>
            <w:r>
              <w:rPr>
                <w:rFonts w:hint="eastAsia"/>
                <w:szCs w:val="21"/>
              </w:rPr>
              <w:t>007</w:t>
            </w:r>
            <w:r>
              <w:rPr>
                <w:szCs w:val="21"/>
              </w:rPr>
              <w:t>mg/L</w:t>
            </w:r>
          </w:p>
        </w:tc>
      </w:tr>
      <w:tr w:rsidR="00346469" w:rsidTr="00346469">
        <w:trPr>
          <w:trHeight w:val="340"/>
          <w:tblHeader/>
          <w:jc w:val="center"/>
        </w:trPr>
        <w:tc>
          <w:tcPr>
            <w:tcW w:w="282" w:type="pct"/>
            <w:vAlign w:val="center"/>
          </w:tcPr>
          <w:p w:rsidR="00346469" w:rsidRDefault="00346469">
            <w:pPr>
              <w:spacing w:line="290" w:lineRule="exact"/>
              <w:jc w:val="center"/>
              <w:rPr>
                <w:szCs w:val="21"/>
              </w:rPr>
            </w:pPr>
            <w:r>
              <w:rPr>
                <w:rFonts w:hint="eastAsia"/>
                <w:szCs w:val="21"/>
              </w:rPr>
              <w:t>59</w:t>
            </w:r>
          </w:p>
        </w:tc>
        <w:tc>
          <w:tcPr>
            <w:tcW w:w="784" w:type="pct"/>
            <w:vAlign w:val="center"/>
          </w:tcPr>
          <w:p w:rsidR="00346469" w:rsidRPr="00346469" w:rsidRDefault="00346469">
            <w:pPr>
              <w:spacing w:line="290" w:lineRule="exact"/>
              <w:jc w:val="center"/>
              <w:rPr>
                <w:szCs w:val="21"/>
              </w:rPr>
            </w:pPr>
            <w:r w:rsidRPr="00346469">
              <w:rPr>
                <w:rFonts w:hint="eastAsia"/>
                <w:szCs w:val="21"/>
              </w:rPr>
              <w:t>钡</w:t>
            </w:r>
          </w:p>
        </w:tc>
        <w:tc>
          <w:tcPr>
            <w:tcW w:w="2146" w:type="pct"/>
            <w:vAlign w:val="center"/>
          </w:tcPr>
          <w:p w:rsidR="00346469" w:rsidRDefault="00346469">
            <w:pPr>
              <w:spacing w:line="290" w:lineRule="exact"/>
              <w:jc w:val="center"/>
              <w:rPr>
                <w:szCs w:val="21"/>
              </w:rPr>
            </w:pPr>
            <w:r w:rsidRPr="00346469">
              <w:rPr>
                <w:rFonts w:hint="eastAsia"/>
                <w:szCs w:val="21"/>
              </w:rPr>
              <w:t>《水质</w:t>
            </w:r>
            <w:r w:rsidRPr="00346469">
              <w:rPr>
                <w:rFonts w:hint="eastAsia"/>
                <w:szCs w:val="21"/>
              </w:rPr>
              <w:t xml:space="preserve"> 65 </w:t>
            </w:r>
            <w:r w:rsidRPr="00346469">
              <w:rPr>
                <w:rFonts w:hint="eastAsia"/>
                <w:szCs w:val="21"/>
              </w:rPr>
              <w:t>种元素的测定</w:t>
            </w:r>
            <w:r w:rsidRPr="00346469">
              <w:rPr>
                <w:rFonts w:hint="eastAsia"/>
                <w:szCs w:val="21"/>
              </w:rPr>
              <w:t xml:space="preserve"> </w:t>
            </w:r>
            <w:r w:rsidRPr="00346469">
              <w:rPr>
                <w:rFonts w:hint="eastAsia"/>
                <w:szCs w:val="21"/>
              </w:rPr>
              <w:t>电感耦合等离子体发射光谱法》</w:t>
            </w:r>
            <w:r w:rsidRPr="00346469">
              <w:rPr>
                <w:rFonts w:hint="eastAsia"/>
                <w:szCs w:val="21"/>
              </w:rPr>
              <w:t>HJ700-2014</w:t>
            </w:r>
          </w:p>
        </w:tc>
        <w:tc>
          <w:tcPr>
            <w:tcW w:w="982" w:type="pct"/>
            <w:vAlign w:val="center"/>
          </w:tcPr>
          <w:p w:rsidR="00346469" w:rsidRDefault="00346469">
            <w:pPr>
              <w:spacing w:line="290" w:lineRule="exact"/>
              <w:jc w:val="center"/>
              <w:rPr>
                <w:szCs w:val="21"/>
              </w:rPr>
            </w:pPr>
            <w:r w:rsidRPr="00346469">
              <w:rPr>
                <w:rFonts w:hint="eastAsia"/>
                <w:szCs w:val="21"/>
              </w:rPr>
              <w:t>电感耦合等离子体质谱仪</w:t>
            </w:r>
            <w:r w:rsidRPr="00346469">
              <w:rPr>
                <w:rFonts w:hint="eastAsia"/>
                <w:szCs w:val="21"/>
              </w:rPr>
              <w:t xml:space="preserve"> NexION 1000G</w:t>
            </w:r>
          </w:p>
        </w:tc>
        <w:tc>
          <w:tcPr>
            <w:tcW w:w="806" w:type="pct"/>
            <w:vAlign w:val="center"/>
          </w:tcPr>
          <w:p w:rsidR="00346469" w:rsidRDefault="00346469" w:rsidP="00346469">
            <w:pPr>
              <w:spacing w:line="290" w:lineRule="exact"/>
              <w:jc w:val="center"/>
              <w:rPr>
                <w:szCs w:val="21"/>
              </w:rPr>
            </w:pPr>
            <w:r>
              <w:rPr>
                <w:szCs w:val="21"/>
              </w:rPr>
              <w:t>0.</w:t>
            </w:r>
            <w:r>
              <w:rPr>
                <w:rFonts w:hint="eastAsia"/>
                <w:szCs w:val="21"/>
              </w:rPr>
              <w:t>00020</w:t>
            </w:r>
            <w:r>
              <w:rPr>
                <w:szCs w:val="21"/>
              </w:rPr>
              <w:t>mg/L</w:t>
            </w:r>
          </w:p>
        </w:tc>
      </w:tr>
      <w:tr w:rsidR="00346469" w:rsidTr="00346469">
        <w:trPr>
          <w:trHeight w:val="340"/>
          <w:tblHeader/>
          <w:jc w:val="center"/>
        </w:trPr>
        <w:tc>
          <w:tcPr>
            <w:tcW w:w="282" w:type="pct"/>
            <w:vAlign w:val="center"/>
          </w:tcPr>
          <w:p w:rsidR="00346469" w:rsidRDefault="00346469">
            <w:pPr>
              <w:spacing w:line="290" w:lineRule="exact"/>
              <w:jc w:val="center"/>
              <w:rPr>
                <w:szCs w:val="21"/>
              </w:rPr>
            </w:pPr>
            <w:r>
              <w:rPr>
                <w:rFonts w:hint="eastAsia"/>
                <w:szCs w:val="21"/>
              </w:rPr>
              <w:t>60</w:t>
            </w:r>
          </w:p>
        </w:tc>
        <w:tc>
          <w:tcPr>
            <w:tcW w:w="784" w:type="pct"/>
            <w:vAlign w:val="center"/>
          </w:tcPr>
          <w:p w:rsidR="00346469" w:rsidRPr="00346469" w:rsidRDefault="00346469">
            <w:pPr>
              <w:spacing w:line="290" w:lineRule="exact"/>
              <w:jc w:val="center"/>
              <w:rPr>
                <w:szCs w:val="21"/>
              </w:rPr>
            </w:pPr>
            <w:r w:rsidRPr="00346469">
              <w:rPr>
                <w:rFonts w:hint="eastAsia"/>
                <w:szCs w:val="21"/>
              </w:rPr>
              <w:t>钒</w:t>
            </w:r>
          </w:p>
        </w:tc>
        <w:tc>
          <w:tcPr>
            <w:tcW w:w="2146" w:type="pct"/>
            <w:vAlign w:val="center"/>
          </w:tcPr>
          <w:p w:rsidR="00346469" w:rsidRDefault="00346469">
            <w:pPr>
              <w:spacing w:line="290" w:lineRule="exact"/>
              <w:jc w:val="center"/>
              <w:rPr>
                <w:szCs w:val="21"/>
              </w:rPr>
            </w:pPr>
            <w:r w:rsidRPr="00346469">
              <w:rPr>
                <w:rFonts w:hint="eastAsia"/>
                <w:szCs w:val="21"/>
              </w:rPr>
              <w:t>《水质</w:t>
            </w:r>
            <w:r w:rsidRPr="00346469">
              <w:rPr>
                <w:rFonts w:hint="eastAsia"/>
                <w:szCs w:val="21"/>
              </w:rPr>
              <w:t xml:space="preserve"> 65 </w:t>
            </w:r>
            <w:r w:rsidRPr="00346469">
              <w:rPr>
                <w:rFonts w:hint="eastAsia"/>
                <w:szCs w:val="21"/>
              </w:rPr>
              <w:t>种元素的测定</w:t>
            </w:r>
            <w:r w:rsidRPr="00346469">
              <w:rPr>
                <w:rFonts w:hint="eastAsia"/>
                <w:szCs w:val="21"/>
              </w:rPr>
              <w:t xml:space="preserve"> </w:t>
            </w:r>
            <w:r w:rsidRPr="00346469">
              <w:rPr>
                <w:rFonts w:hint="eastAsia"/>
                <w:szCs w:val="21"/>
              </w:rPr>
              <w:t>电感耦合等离子体发射光谱法》</w:t>
            </w:r>
            <w:r w:rsidRPr="00346469">
              <w:rPr>
                <w:rFonts w:hint="eastAsia"/>
                <w:szCs w:val="21"/>
              </w:rPr>
              <w:t>HJ700-2014</w:t>
            </w:r>
          </w:p>
        </w:tc>
        <w:tc>
          <w:tcPr>
            <w:tcW w:w="982" w:type="pct"/>
            <w:vAlign w:val="center"/>
          </w:tcPr>
          <w:p w:rsidR="00346469" w:rsidRDefault="00346469">
            <w:pPr>
              <w:spacing w:line="290" w:lineRule="exact"/>
              <w:jc w:val="center"/>
              <w:rPr>
                <w:szCs w:val="21"/>
              </w:rPr>
            </w:pPr>
            <w:r w:rsidRPr="00346469">
              <w:rPr>
                <w:rFonts w:hint="eastAsia"/>
                <w:szCs w:val="21"/>
              </w:rPr>
              <w:t>电感耦合等离子体质谱仪</w:t>
            </w:r>
            <w:r w:rsidRPr="00346469">
              <w:rPr>
                <w:rFonts w:hint="eastAsia"/>
                <w:szCs w:val="21"/>
              </w:rPr>
              <w:t xml:space="preserve"> NexION 1000G</w:t>
            </w:r>
          </w:p>
        </w:tc>
        <w:tc>
          <w:tcPr>
            <w:tcW w:w="806" w:type="pct"/>
            <w:vAlign w:val="center"/>
          </w:tcPr>
          <w:p w:rsidR="00346469" w:rsidRDefault="00346469" w:rsidP="00346469">
            <w:pPr>
              <w:spacing w:line="290" w:lineRule="exact"/>
              <w:jc w:val="center"/>
              <w:rPr>
                <w:szCs w:val="21"/>
              </w:rPr>
            </w:pPr>
            <w:r>
              <w:rPr>
                <w:szCs w:val="21"/>
              </w:rPr>
              <w:t>0.</w:t>
            </w:r>
            <w:r>
              <w:rPr>
                <w:rFonts w:hint="eastAsia"/>
                <w:szCs w:val="21"/>
              </w:rPr>
              <w:t>00008</w:t>
            </w:r>
            <w:r>
              <w:rPr>
                <w:szCs w:val="21"/>
              </w:rPr>
              <w:t>mg/L</w:t>
            </w:r>
          </w:p>
        </w:tc>
      </w:tr>
      <w:tr w:rsidR="00346469" w:rsidTr="00346469">
        <w:trPr>
          <w:trHeight w:val="340"/>
          <w:tblHeader/>
          <w:jc w:val="center"/>
        </w:trPr>
        <w:tc>
          <w:tcPr>
            <w:tcW w:w="282" w:type="pct"/>
            <w:vAlign w:val="center"/>
          </w:tcPr>
          <w:p w:rsidR="00346469" w:rsidRDefault="00346469">
            <w:pPr>
              <w:spacing w:line="290" w:lineRule="exact"/>
              <w:jc w:val="center"/>
              <w:rPr>
                <w:szCs w:val="21"/>
              </w:rPr>
            </w:pPr>
            <w:r>
              <w:rPr>
                <w:rFonts w:hint="eastAsia"/>
                <w:szCs w:val="21"/>
              </w:rPr>
              <w:t>61</w:t>
            </w:r>
          </w:p>
        </w:tc>
        <w:tc>
          <w:tcPr>
            <w:tcW w:w="784" w:type="pct"/>
            <w:vAlign w:val="center"/>
          </w:tcPr>
          <w:p w:rsidR="00346469" w:rsidRPr="00346469" w:rsidRDefault="00346469">
            <w:pPr>
              <w:spacing w:line="290" w:lineRule="exact"/>
              <w:jc w:val="center"/>
              <w:rPr>
                <w:szCs w:val="21"/>
              </w:rPr>
            </w:pPr>
            <w:r w:rsidRPr="00346469">
              <w:rPr>
                <w:rFonts w:hint="eastAsia"/>
                <w:szCs w:val="21"/>
              </w:rPr>
              <w:t>铊</w:t>
            </w:r>
          </w:p>
        </w:tc>
        <w:tc>
          <w:tcPr>
            <w:tcW w:w="2146" w:type="pct"/>
            <w:vAlign w:val="center"/>
          </w:tcPr>
          <w:p w:rsidR="00346469" w:rsidRDefault="00346469">
            <w:pPr>
              <w:spacing w:line="290" w:lineRule="exact"/>
              <w:jc w:val="center"/>
              <w:rPr>
                <w:szCs w:val="21"/>
              </w:rPr>
            </w:pPr>
            <w:r w:rsidRPr="00346469">
              <w:rPr>
                <w:rFonts w:hint="eastAsia"/>
                <w:szCs w:val="21"/>
              </w:rPr>
              <w:t>《水质</w:t>
            </w:r>
            <w:r w:rsidRPr="00346469">
              <w:rPr>
                <w:rFonts w:hint="eastAsia"/>
                <w:szCs w:val="21"/>
              </w:rPr>
              <w:t xml:space="preserve"> 65 </w:t>
            </w:r>
            <w:r w:rsidRPr="00346469">
              <w:rPr>
                <w:rFonts w:hint="eastAsia"/>
                <w:szCs w:val="21"/>
              </w:rPr>
              <w:t>种元素的测定</w:t>
            </w:r>
            <w:r w:rsidRPr="00346469">
              <w:rPr>
                <w:rFonts w:hint="eastAsia"/>
                <w:szCs w:val="21"/>
              </w:rPr>
              <w:t xml:space="preserve"> </w:t>
            </w:r>
            <w:r w:rsidRPr="00346469">
              <w:rPr>
                <w:rFonts w:hint="eastAsia"/>
                <w:szCs w:val="21"/>
              </w:rPr>
              <w:t>电感耦合等离子体发射光谱法》</w:t>
            </w:r>
            <w:r w:rsidRPr="00346469">
              <w:rPr>
                <w:rFonts w:hint="eastAsia"/>
                <w:szCs w:val="21"/>
              </w:rPr>
              <w:t>HJ700-2014</w:t>
            </w:r>
          </w:p>
        </w:tc>
        <w:tc>
          <w:tcPr>
            <w:tcW w:w="982" w:type="pct"/>
            <w:vAlign w:val="center"/>
          </w:tcPr>
          <w:p w:rsidR="00346469" w:rsidRDefault="00346469">
            <w:pPr>
              <w:spacing w:line="290" w:lineRule="exact"/>
              <w:jc w:val="center"/>
              <w:rPr>
                <w:szCs w:val="21"/>
              </w:rPr>
            </w:pPr>
            <w:r w:rsidRPr="00346469">
              <w:rPr>
                <w:rFonts w:hint="eastAsia"/>
                <w:szCs w:val="21"/>
              </w:rPr>
              <w:t>电感耦合等离子体质谱仪</w:t>
            </w:r>
            <w:r w:rsidRPr="00346469">
              <w:rPr>
                <w:rFonts w:hint="eastAsia"/>
                <w:szCs w:val="21"/>
              </w:rPr>
              <w:t xml:space="preserve"> NexION 1000G</w:t>
            </w:r>
          </w:p>
        </w:tc>
        <w:tc>
          <w:tcPr>
            <w:tcW w:w="806" w:type="pct"/>
            <w:vAlign w:val="center"/>
          </w:tcPr>
          <w:p w:rsidR="00346469" w:rsidRDefault="00346469" w:rsidP="00346469">
            <w:pPr>
              <w:spacing w:line="290" w:lineRule="exact"/>
              <w:jc w:val="center"/>
              <w:rPr>
                <w:szCs w:val="21"/>
              </w:rPr>
            </w:pPr>
            <w:r>
              <w:rPr>
                <w:szCs w:val="21"/>
              </w:rPr>
              <w:t>0.</w:t>
            </w:r>
            <w:r>
              <w:rPr>
                <w:rFonts w:hint="eastAsia"/>
                <w:szCs w:val="21"/>
              </w:rPr>
              <w:t>00002</w:t>
            </w:r>
            <w:r>
              <w:rPr>
                <w:szCs w:val="21"/>
              </w:rPr>
              <w:t>mg/L</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）评价结果</w:t>
      </w:r>
    </w:p>
    <w:p w:rsidR="0018371F" w:rsidRDefault="00782558">
      <w:pPr>
        <w:widowControl/>
        <w:adjustRightInd w:val="0"/>
        <w:snapToGrid w:val="0"/>
        <w:spacing w:line="360" w:lineRule="auto"/>
        <w:ind w:firstLineChars="200" w:firstLine="480"/>
        <w:jc w:val="left"/>
        <w:rPr>
          <w:snapToGrid w:val="0"/>
          <w:kern w:val="0"/>
          <w:sz w:val="24"/>
        </w:rPr>
        <w:sectPr w:rsidR="0018371F">
          <w:pgSz w:w="11906" w:h="16838"/>
          <w:pgMar w:top="1474" w:right="1474" w:bottom="1474" w:left="1474" w:header="851" w:footer="850" w:gutter="0"/>
          <w:cols w:space="720"/>
          <w:docGrid w:type="linesAndChars" w:linePitch="312"/>
        </w:sectPr>
      </w:pPr>
      <w:r>
        <w:rPr>
          <w:rFonts w:hint="eastAsia"/>
          <w:snapToGrid w:val="0"/>
          <w:kern w:val="0"/>
          <w:sz w:val="24"/>
        </w:rPr>
        <w:t>地表水环境质量现状检测结果见表</w:t>
      </w:r>
      <w:r>
        <w:rPr>
          <w:rFonts w:hint="eastAsia"/>
          <w:snapToGrid w:val="0"/>
          <w:kern w:val="0"/>
          <w:sz w:val="24"/>
        </w:rPr>
        <w:t>3.4-</w:t>
      </w:r>
      <w:r w:rsidR="00E8209A">
        <w:rPr>
          <w:rFonts w:hint="eastAsia"/>
          <w:snapToGrid w:val="0"/>
          <w:kern w:val="0"/>
          <w:sz w:val="24"/>
        </w:rPr>
        <w:t>8</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lastRenderedPageBreak/>
        <w:t>表</w:t>
      </w:r>
      <w:r>
        <w:rPr>
          <w:rFonts w:ascii="Times New Roman" w:hAnsi="Times New Roman"/>
          <w:b/>
          <w:kern w:val="0"/>
          <w:sz w:val="24"/>
          <w:szCs w:val="21"/>
        </w:rPr>
        <w:t>3.</w:t>
      </w:r>
      <w:r>
        <w:rPr>
          <w:rFonts w:ascii="Times New Roman" w:hAnsi="Times New Roman" w:hint="eastAsia"/>
          <w:b/>
          <w:kern w:val="0"/>
          <w:sz w:val="24"/>
          <w:szCs w:val="21"/>
        </w:rPr>
        <w:t>4</w:t>
      </w:r>
      <w:r>
        <w:rPr>
          <w:rFonts w:ascii="Times New Roman" w:hAnsi="Times New Roman"/>
          <w:b/>
          <w:kern w:val="0"/>
          <w:sz w:val="24"/>
          <w:szCs w:val="21"/>
        </w:rPr>
        <w:t>-</w:t>
      </w:r>
      <w:r w:rsidR="00E8209A">
        <w:rPr>
          <w:rFonts w:ascii="Times New Roman" w:hAnsi="Times New Roman" w:hint="eastAsia"/>
          <w:b/>
          <w:kern w:val="0"/>
          <w:sz w:val="24"/>
          <w:szCs w:val="21"/>
        </w:rPr>
        <w:t>8</w:t>
      </w:r>
      <w:r>
        <w:rPr>
          <w:rFonts w:ascii="Times New Roman" w:hAnsi="Times New Roman"/>
          <w:b/>
          <w:kern w:val="0"/>
          <w:sz w:val="24"/>
          <w:szCs w:val="21"/>
        </w:rPr>
        <w:t xml:space="preserve">  </w:t>
      </w:r>
      <w:r>
        <w:rPr>
          <w:rFonts w:ascii="Times New Roman" w:hAnsi="Times New Roman" w:hint="eastAsia"/>
          <w:b/>
          <w:kern w:val="0"/>
          <w:sz w:val="24"/>
          <w:szCs w:val="21"/>
        </w:rPr>
        <w:t>地表水环境质量现状检测结果一览表</w:t>
      </w:r>
      <w:r>
        <w:rPr>
          <w:rFonts w:ascii="Times New Roman" w:hAnsi="Times New Roman"/>
          <w:b/>
          <w:kern w:val="0"/>
          <w:sz w:val="24"/>
          <w:szCs w:val="21"/>
        </w:rPr>
        <w:t xml:space="preserve">    </w:t>
      </w:r>
      <w:r>
        <w:rPr>
          <w:rFonts w:ascii="Times New Roman" w:hAnsi="Times New Roman" w:hint="eastAsia"/>
          <w:b/>
          <w:kern w:val="0"/>
          <w:sz w:val="24"/>
          <w:szCs w:val="21"/>
        </w:rPr>
        <w:t>单位：</w:t>
      </w:r>
      <w:r>
        <w:rPr>
          <w:rFonts w:ascii="Times New Roman" w:hAnsi="Times New Roman"/>
          <w:b/>
          <w:kern w:val="0"/>
          <w:sz w:val="24"/>
          <w:szCs w:val="21"/>
        </w:rPr>
        <w:t>mg/L</w:t>
      </w:r>
      <w:r>
        <w:rPr>
          <w:rFonts w:ascii="Times New Roman" w:hAnsi="Times New Roman" w:hint="eastAsia"/>
          <w:b/>
          <w:kern w:val="0"/>
          <w:sz w:val="24"/>
          <w:szCs w:val="21"/>
        </w:rPr>
        <w:t>（</w:t>
      </w:r>
      <w:r>
        <w:rPr>
          <w:rFonts w:ascii="Times New Roman" w:hAnsi="Times New Roman" w:hint="eastAsia"/>
          <w:b/>
          <w:kern w:val="0"/>
          <w:sz w:val="24"/>
          <w:szCs w:val="21"/>
        </w:rPr>
        <w:t>pH</w:t>
      </w:r>
      <w:r>
        <w:rPr>
          <w:rFonts w:ascii="Times New Roman" w:hAnsi="Times New Roman" w:hint="eastAsia"/>
          <w:b/>
          <w:kern w:val="0"/>
          <w:sz w:val="24"/>
          <w:szCs w:val="21"/>
        </w:rPr>
        <w:t>无量纲，</w:t>
      </w:r>
      <w:r w:rsidR="005D56B3">
        <w:rPr>
          <w:rFonts w:ascii="Times New Roman" w:hAnsi="Times New Roman" w:hint="eastAsia"/>
          <w:b/>
          <w:kern w:val="0"/>
          <w:sz w:val="24"/>
          <w:szCs w:val="21"/>
        </w:rPr>
        <w:t>粪大肠菌群</w:t>
      </w:r>
      <w:r w:rsidR="005D56B3">
        <w:rPr>
          <w:rFonts w:ascii="Times New Roman" w:hAnsi="Times New Roman" w:hint="eastAsia"/>
          <w:b/>
          <w:kern w:val="0"/>
          <w:sz w:val="24"/>
          <w:szCs w:val="21"/>
        </w:rPr>
        <w:t>MPN/L</w:t>
      </w:r>
      <w:r>
        <w:rPr>
          <w:rFonts w:ascii="Times New Roman" w:hAnsi="Times New Roman" w:hint="eastAsia"/>
          <w:b/>
          <w:kern w:val="0"/>
          <w:sz w:val="24"/>
          <w:szCs w:val="21"/>
        </w:rPr>
        <w:t>）</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5"/>
        <w:gridCol w:w="1961"/>
        <w:gridCol w:w="1135"/>
        <w:gridCol w:w="1135"/>
        <w:gridCol w:w="1135"/>
        <w:gridCol w:w="1135"/>
        <w:gridCol w:w="1135"/>
        <w:gridCol w:w="1135"/>
        <w:gridCol w:w="1135"/>
        <w:gridCol w:w="1135"/>
        <w:gridCol w:w="1149"/>
        <w:gridCol w:w="797"/>
        <w:gridCol w:w="692"/>
      </w:tblGrid>
      <w:tr w:rsidR="00C03EF4" w:rsidTr="00C03EF4">
        <w:trPr>
          <w:trHeight w:val="340"/>
          <w:tblHeader/>
          <w:jc w:val="center"/>
        </w:trPr>
        <w:tc>
          <w:tcPr>
            <w:tcW w:w="116" w:type="pct"/>
            <w:vMerge w:val="restart"/>
            <w:vAlign w:val="center"/>
          </w:tcPr>
          <w:p w:rsidR="005D56B3" w:rsidRDefault="005D56B3" w:rsidP="00611C36">
            <w:pPr>
              <w:jc w:val="center"/>
              <w:rPr>
                <w:b/>
                <w:szCs w:val="21"/>
              </w:rPr>
            </w:pPr>
            <w:r>
              <w:rPr>
                <w:b/>
                <w:szCs w:val="21"/>
              </w:rPr>
              <w:t>序号</w:t>
            </w:r>
          </w:p>
        </w:tc>
        <w:tc>
          <w:tcPr>
            <w:tcW w:w="701" w:type="pct"/>
            <w:vMerge w:val="restart"/>
            <w:vAlign w:val="center"/>
          </w:tcPr>
          <w:p w:rsidR="005D56B3" w:rsidRDefault="005D56B3" w:rsidP="00611C36">
            <w:pPr>
              <w:jc w:val="center"/>
              <w:rPr>
                <w:b/>
                <w:szCs w:val="21"/>
              </w:rPr>
            </w:pPr>
            <w:r>
              <w:rPr>
                <w:b/>
                <w:szCs w:val="21"/>
              </w:rPr>
              <w:t>因子</w:t>
            </w:r>
          </w:p>
        </w:tc>
        <w:tc>
          <w:tcPr>
            <w:tcW w:w="405" w:type="pct"/>
            <w:vAlign w:val="center"/>
          </w:tcPr>
          <w:p w:rsidR="005D56B3" w:rsidRPr="00661635" w:rsidRDefault="005D56B3" w:rsidP="00611C36">
            <w:pPr>
              <w:jc w:val="center"/>
              <w:rPr>
                <w:szCs w:val="21"/>
              </w:rPr>
            </w:pPr>
            <w:r>
              <w:rPr>
                <w:rFonts w:hint="eastAsia"/>
                <w:szCs w:val="21"/>
              </w:rPr>
              <w:t>1.1</w:t>
            </w:r>
          </w:p>
        </w:tc>
        <w:tc>
          <w:tcPr>
            <w:tcW w:w="405" w:type="pct"/>
            <w:vAlign w:val="center"/>
          </w:tcPr>
          <w:p w:rsidR="005D56B3" w:rsidRPr="00661635" w:rsidRDefault="009F08AC" w:rsidP="00611C36">
            <w:pPr>
              <w:jc w:val="center"/>
              <w:rPr>
                <w:szCs w:val="21"/>
              </w:rPr>
            </w:pPr>
            <w:r>
              <w:rPr>
                <w:rFonts w:hint="eastAsia"/>
                <w:szCs w:val="21"/>
              </w:rPr>
              <w:t>2.1</w:t>
            </w:r>
          </w:p>
        </w:tc>
        <w:tc>
          <w:tcPr>
            <w:tcW w:w="405" w:type="pct"/>
            <w:vAlign w:val="center"/>
          </w:tcPr>
          <w:p w:rsidR="005D56B3" w:rsidRPr="00661635" w:rsidRDefault="009F08AC" w:rsidP="00611C36">
            <w:pPr>
              <w:jc w:val="center"/>
              <w:rPr>
                <w:szCs w:val="21"/>
              </w:rPr>
            </w:pPr>
            <w:r>
              <w:rPr>
                <w:rFonts w:hint="eastAsia"/>
                <w:szCs w:val="21"/>
              </w:rPr>
              <w:t>3.1</w:t>
            </w:r>
          </w:p>
        </w:tc>
        <w:tc>
          <w:tcPr>
            <w:tcW w:w="405" w:type="pct"/>
            <w:vAlign w:val="center"/>
          </w:tcPr>
          <w:p w:rsidR="005D56B3" w:rsidRPr="00661635" w:rsidRDefault="0042264D" w:rsidP="00611C36">
            <w:pPr>
              <w:jc w:val="center"/>
              <w:rPr>
                <w:szCs w:val="21"/>
              </w:rPr>
            </w:pPr>
            <w:r>
              <w:rPr>
                <w:rFonts w:hint="eastAsia"/>
                <w:szCs w:val="21"/>
              </w:rPr>
              <w:t>4.10</w:t>
            </w:r>
          </w:p>
        </w:tc>
        <w:tc>
          <w:tcPr>
            <w:tcW w:w="405" w:type="pct"/>
            <w:vAlign w:val="center"/>
          </w:tcPr>
          <w:p w:rsidR="005D56B3" w:rsidRPr="00661635" w:rsidRDefault="0042264D" w:rsidP="0042264D">
            <w:pPr>
              <w:jc w:val="center"/>
              <w:rPr>
                <w:szCs w:val="21"/>
              </w:rPr>
            </w:pPr>
            <w:r>
              <w:rPr>
                <w:rFonts w:hint="eastAsia"/>
                <w:szCs w:val="21"/>
              </w:rPr>
              <w:t>5.9</w:t>
            </w:r>
          </w:p>
        </w:tc>
        <w:tc>
          <w:tcPr>
            <w:tcW w:w="405" w:type="pct"/>
            <w:vAlign w:val="center"/>
          </w:tcPr>
          <w:p w:rsidR="005D56B3" w:rsidRPr="00661635" w:rsidRDefault="000D3DFB" w:rsidP="00611C36">
            <w:pPr>
              <w:jc w:val="center"/>
              <w:rPr>
                <w:szCs w:val="21"/>
              </w:rPr>
            </w:pPr>
            <w:r>
              <w:rPr>
                <w:rFonts w:hint="eastAsia"/>
                <w:szCs w:val="21"/>
              </w:rPr>
              <w:t>6.23</w:t>
            </w:r>
          </w:p>
        </w:tc>
        <w:tc>
          <w:tcPr>
            <w:tcW w:w="405" w:type="pct"/>
            <w:vAlign w:val="center"/>
          </w:tcPr>
          <w:p w:rsidR="005D56B3" w:rsidRPr="00661635" w:rsidRDefault="00D4208B" w:rsidP="00611C36">
            <w:pPr>
              <w:jc w:val="center"/>
              <w:rPr>
                <w:szCs w:val="21"/>
              </w:rPr>
            </w:pPr>
            <w:r>
              <w:rPr>
                <w:rFonts w:hint="eastAsia"/>
                <w:szCs w:val="21"/>
              </w:rPr>
              <w:t>7.3</w:t>
            </w:r>
          </w:p>
        </w:tc>
        <w:tc>
          <w:tcPr>
            <w:tcW w:w="405" w:type="pct"/>
            <w:vAlign w:val="center"/>
          </w:tcPr>
          <w:p w:rsidR="005D56B3" w:rsidRPr="00661635" w:rsidRDefault="00A73E46" w:rsidP="00611C36">
            <w:pPr>
              <w:jc w:val="center"/>
              <w:rPr>
                <w:szCs w:val="21"/>
              </w:rPr>
            </w:pPr>
            <w:r>
              <w:rPr>
                <w:rFonts w:hint="eastAsia"/>
                <w:szCs w:val="21"/>
              </w:rPr>
              <w:t>8.1</w:t>
            </w:r>
          </w:p>
        </w:tc>
        <w:tc>
          <w:tcPr>
            <w:tcW w:w="409" w:type="pct"/>
            <w:vAlign w:val="center"/>
          </w:tcPr>
          <w:p w:rsidR="005D56B3" w:rsidRPr="00661635" w:rsidRDefault="00A73E46" w:rsidP="00611C36">
            <w:pPr>
              <w:jc w:val="center"/>
              <w:rPr>
                <w:szCs w:val="21"/>
              </w:rPr>
            </w:pPr>
            <w:r>
              <w:rPr>
                <w:rFonts w:hint="eastAsia"/>
                <w:szCs w:val="21"/>
              </w:rPr>
              <w:t>9.1</w:t>
            </w:r>
          </w:p>
        </w:tc>
        <w:tc>
          <w:tcPr>
            <w:tcW w:w="532" w:type="pct"/>
            <w:gridSpan w:val="2"/>
            <w:vAlign w:val="center"/>
          </w:tcPr>
          <w:p w:rsidR="005D56B3" w:rsidRDefault="005D56B3" w:rsidP="00611C36">
            <w:pPr>
              <w:jc w:val="center"/>
              <w:rPr>
                <w:b/>
                <w:szCs w:val="21"/>
              </w:rPr>
            </w:pPr>
            <w:r>
              <w:rPr>
                <w:rFonts w:hint="eastAsia"/>
                <w:b/>
                <w:szCs w:val="21"/>
              </w:rPr>
              <w:t>GB3838-2002</w:t>
            </w:r>
          </w:p>
        </w:tc>
      </w:tr>
      <w:tr w:rsidR="00C03EF4" w:rsidTr="00C03EF4">
        <w:trPr>
          <w:trHeight w:val="340"/>
          <w:tblHeader/>
          <w:jc w:val="center"/>
        </w:trPr>
        <w:tc>
          <w:tcPr>
            <w:tcW w:w="116" w:type="pct"/>
            <w:vMerge/>
            <w:vAlign w:val="center"/>
          </w:tcPr>
          <w:p w:rsidR="00661635" w:rsidRDefault="00661635" w:rsidP="00611C36">
            <w:pPr>
              <w:jc w:val="center"/>
              <w:rPr>
                <w:b/>
                <w:szCs w:val="21"/>
              </w:rPr>
            </w:pPr>
          </w:p>
        </w:tc>
        <w:tc>
          <w:tcPr>
            <w:tcW w:w="701" w:type="pct"/>
            <w:vMerge/>
            <w:vAlign w:val="center"/>
          </w:tcPr>
          <w:p w:rsidR="00661635" w:rsidRDefault="00661635" w:rsidP="00611C36">
            <w:pPr>
              <w:jc w:val="center"/>
              <w:rPr>
                <w:b/>
                <w:szCs w:val="21"/>
              </w:rPr>
            </w:pPr>
          </w:p>
        </w:tc>
        <w:tc>
          <w:tcPr>
            <w:tcW w:w="3651" w:type="pct"/>
            <w:gridSpan w:val="9"/>
            <w:vAlign w:val="center"/>
          </w:tcPr>
          <w:p w:rsidR="00661635" w:rsidRDefault="00661635" w:rsidP="00611C36">
            <w:pPr>
              <w:jc w:val="center"/>
              <w:rPr>
                <w:szCs w:val="21"/>
              </w:rPr>
            </w:pPr>
            <w:r>
              <w:rPr>
                <w:rFonts w:hint="eastAsia"/>
                <w:szCs w:val="21"/>
              </w:rPr>
              <w:t>巴宜区八一镇第一自来水厂水源地</w:t>
            </w:r>
          </w:p>
        </w:tc>
        <w:tc>
          <w:tcPr>
            <w:tcW w:w="285" w:type="pct"/>
            <w:vAlign w:val="center"/>
          </w:tcPr>
          <w:p w:rsidR="00661635" w:rsidRPr="005D56B3" w:rsidRDefault="005D56B3" w:rsidP="00611C36">
            <w:pPr>
              <w:jc w:val="center"/>
              <w:rPr>
                <w:szCs w:val="21"/>
              </w:rPr>
            </w:pPr>
            <w:r w:rsidRPr="005D56B3">
              <w:rPr>
                <w:rFonts w:hint="eastAsia"/>
                <w:szCs w:val="21"/>
              </w:rPr>
              <w:t>Ⅱ类</w:t>
            </w:r>
          </w:p>
        </w:tc>
        <w:tc>
          <w:tcPr>
            <w:tcW w:w="247" w:type="pct"/>
            <w:vAlign w:val="center"/>
          </w:tcPr>
          <w:p w:rsidR="00661635" w:rsidRDefault="005D56B3" w:rsidP="00611C36">
            <w:pPr>
              <w:jc w:val="center"/>
              <w:rPr>
                <w:szCs w:val="21"/>
              </w:rPr>
            </w:pPr>
            <w:r w:rsidRPr="005D56B3">
              <w:rPr>
                <w:rFonts w:hint="eastAsia"/>
                <w:szCs w:val="21"/>
              </w:rPr>
              <w:t>Ⅲ</w:t>
            </w:r>
            <w:r>
              <w:rPr>
                <w:rFonts w:hint="eastAsia"/>
                <w:szCs w:val="21"/>
              </w:rPr>
              <w:t>类</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1</w:t>
            </w:r>
          </w:p>
        </w:tc>
        <w:tc>
          <w:tcPr>
            <w:tcW w:w="701" w:type="pct"/>
            <w:vAlign w:val="center"/>
          </w:tcPr>
          <w:p w:rsidR="00C03EF4" w:rsidRDefault="00C03EF4" w:rsidP="00611C36">
            <w:pPr>
              <w:jc w:val="center"/>
              <w:rPr>
                <w:szCs w:val="21"/>
              </w:rPr>
            </w:pPr>
            <w:r>
              <w:rPr>
                <w:szCs w:val="21"/>
              </w:rPr>
              <w:t>pH</w:t>
            </w:r>
          </w:p>
        </w:tc>
        <w:tc>
          <w:tcPr>
            <w:tcW w:w="405" w:type="pct"/>
            <w:vAlign w:val="center"/>
          </w:tcPr>
          <w:p w:rsidR="00C03EF4" w:rsidRDefault="00C03EF4" w:rsidP="00611C36">
            <w:pPr>
              <w:jc w:val="center"/>
              <w:rPr>
                <w:szCs w:val="21"/>
              </w:rPr>
            </w:pPr>
            <w:r>
              <w:rPr>
                <w:rFonts w:hint="eastAsia"/>
                <w:szCs w:val="21"/>
              </w:rPr>
              <w:t>7.79</w:t>
            </w:r>
          </w:p>
        </w:tc>
        <w:tc>
          <w:tcPr>
            <w:tcW w:w="405" w:type="pct"/>
            <w:vAlign w:val="center"/>
          </w:tcPr>
          <w:p w:rsidR="00C03EF4" w:rsidRDefault="00C03EF4" w:rsidP="00611C36">
            <w:pPr>
              <w:jc w:val="center"/>
              <w:rPr>
                <w:szCs w:val="21"/>
              </w:rPr>
            </w:pPr>
            <w:r>
              <w:rPr>
                <w:rFonts w:hint="eastAsia"/>
                <w:szCs w:val="21"/>
              </w:rPr>
              <w:t>7.73</w:t>
            </w:r>
          </w:p>
        </w:tc>
        <w:tc>
          <w:tcPr>
            <w:tcW w:w="405" w:type="pct"/>
            <w:vAlign w:val="center"/>
          </w:tcPr>
          <w:p w:rsidR="00C03EF4" w:rsidRDefault="00C03EF4" w:rsidP="00611C36">
            <w:pPr>
              <w:jc w:val="center"/>
              <w:rPr>
                <w:szCs w:val="21"/>
              </w:rPr>
            </w:pPr>
            <w:r>
              <w:rPr>
                <w:rFonts w:hint="eastAsia"/>
                <w:szCs w:val="21"/>
              </w:rPr>
              <w:t>7.73</w:t>
            </w:r>
          </w:p>
        </w:tc>
        <w:tc>
          <w:tcPr>
            <w:tcW w:w="405" w:type="pct"/>
            <w:vAlign w:val="center"/>
          </w:tcPr>
          <w:p w:rsidR="00C03EF4" w:rsidRDefault="00C03EF4" w:rsidP="00611C36">
            <w:pPr>
              <w:jc w:val="center"/>
              <w:rPr>
                <w:szCs w:val="21"/>
              </w:rPr>
            </w:pPr>
            <w:r>
              <w:rPr>
                <w:rFonts w:hint="eastAsia"/>
                <w:szCs w:val="21"/>
              </w:rPr>
              <w:t>7.81</w:t>
            </w:r>
          </w:p>
        </w:tc>
        <w:tc>
          <w:tcPr>
            <w:tcW w:w="405" w:type="pct"/>
            <w:vAlign w:val="center"/>
          </w:tcPr>
          <w:p w:rsidR="00C03EF4" w:rsidRDefault="00C03EF4" w:rsidP="00611C36">
            <w:pPr>
              <w:jc w:val="center"/>
              <w:rPr>
                <w:szCs w:val="21"/>
              </w:rPr>
            </w:pPr>
            <w:r>
              <w:rPr>
                <w:rFonts w:hint="eastAsia"/>
                <w:szCs w:val="21"/>
              </w:rPr>
              <w:t>7.67</w:t>
            </w:r>
          </w:p>
        </w:tc>
        <w:tc>
          <w:tcPr>
            <w:tcW w:w="405" w:type="pct"/>
            <w:vAlign w:val="center"/>
          </w:tcPr>
          <w:p w:rsidR="00C03EF4" w:rsidRDefault="00C03EF4" w:rsidP="00611C36">
            <w:pPr>
              <w:jc w:val="center"/>
              <w:rPr>
                <w:szCs w:val="21"/>
              </w:rPr>
            </w:pPr>
            <w:r>
              <w:rPr>
                <w:rFonts w:hint="eastAsia"/>
                <w:szCs w:val="21"/>
              </w:rPr>
              <w:t>6.8</w:t>
            </w:r>
          </w:p>
        </w:tc>
        <w:tc>
          <w:tcPr>
            <w:tcW w:w="405" w:type="pct"/>
            <w:vAlign w:val="center"/>
          </w:tcPr>
          <w:p w:rsidR="00C03EF4" w:rsidRDefault="00C03EF4" w:rsidP="00611C36">
            <w:pPr>
              <w:jc w:val="center"/>
              <w:rPr>
                <w:szCs w:val="21"/>
              </w:rPr>
            </w:pPr>
            <w:r>
              <w:rPr>
                <w:rFonts w:hint="eastAsia"/>
                <w:szCs w:val="21"/>
              </w:rPr>
              <w:t>8.1</w:t>
            </w:r>
          </w:p>
        </w:tc>
        <w:tc>
          <w:tcPr>
            <w:tcW w:w="405" w:type="pct"/>
            <w:vAlign w:val="center"/>
          </w:tcPr>
          <w:p w:rsidR="00C03EF4" w:rsidRDefault="00C03EF4" w:rsidP="00611C36">
            <w:pPr>
              <w:jc w:val="center"/>
              <w:rPr>
                <w:szCs w:val="21"/>
              </w:rPr>
            </w:pPr>
            <w:r>
              <w:rPr>
                <w:rFonts w:hint="eastAsia"/>
                <w:szCs w:val="21"/>
              </w:rPr>
              <w:t>7.8</w:t>
            </w:r>
          </w:p>
        </w:tc>
        <w:tc>
          <w:tcPr>
            <w:tcW w:w="409" w:type="pct"/>
            <w:vAlign w:val="center"/>
          </w:tcPr>
          <w:p w:rsidR="00C03EF4" w:rsidRDefault="00C03EF4" w:rsidP="00611C36">
            <w:pPr>
              <w:jc w:val="center"/>
              <w:rPr>
                <w:szCs w:val="21"/>
              </w:rPr>
            </w:pPr>
            <w:r>
              <w:rPr>
                <w:rFonts w:hint="eastAsia"/>
                <w:szCs w:val="21"/>
              </w:rPr>
              <w:t>7.7</w:t>
            </w:r>
          </w:p>
        </w:tc>
        <w:tc>
          <w:tcPr>
            <w:tcW w:w="532" w:type="pct"/>
            <w:gridSpan w:val="2"/>
            <w:vAlign w:val="center"/>
          </w:tcPr>
          <w:p w:rsidR="00C03EF4" w:rsidRDefault="00C03EF4" w:rsidP="00611C36">
            <w:pPr>
              <w:jc w:val="center"/>
              <w:rPr>
                <w:szCs w:val="21"/>
              </w:rPr>
            </w:pPr>
            <w:r>
              <w:rPr>
                <w:rFonts w:hint="eastAsia"/>
                <w:szCs w:val="21"/>
              </w:rPr>
              <w:t>6~9</w:t>
            </w:r>
          </w:p>
        </w:tc>
      </w:tr>
      <w:tr w:rsidR="00C03EF4" w:rsidTr="00C03EF4">
        <w:trPr>
          <w:trHeight w:val="340"/>
          <w:tblHeader/>
          <w:jc w:val="center"/>
        </w:trPr>
        <w:tc>
          <w:tcPr>
            <w:tcW w:w="116" w:type="pct"/>
            <w:vAlign w:val="center"/>
          </w:tcPr>
          <w:p w:rsidR="005D56B3" w:rsidRDefault="005D56B3" w:rsidP="00611C36">
            <w:pPr>
              <w:jc w:val="center"/>
              <w:rPr>
                <w:szCs w:val="21"/>
              </w:rPr>
            </w:pPr>
            <w:r>
              <w:rPr>
                <w:szCs w:val="21"/>
              </w:rPr>
              <w:t>2</w:t>
            </w:r>
          </w:p>
        </w:tc>
        <w:tc>
          <w:tcPr>
            <w:tcW w:w="701" w:type="pct"/>
            <w:vAlign w:val="center"/>
          </w:tcPr>
          <w:p w:rsidR="005D56B3" w:rsidRDefault="005D56B3" w:rsidP="00611C36">
            <w:pPr>
              <w:jc w:val="center"/>
              <w:rPr>
                <w:szCs w:val="21"/>
              </w:rPr>
            </w:pPr>
            <w:r>
              <w:rPr>
                <w:szCs w:val="21"/>
              </w:rPr>
              <w:t>溶解氧</w:t>
            </w:r>
          </w:p>
        </w:tc>
        <w:tc>
          <w:tcPr>
            <w:tcW w:w="405" w:type="pct"/>
            <w:vAlign w:val="center"/>
          </w:tcPr>
          <w:p w:rsidR="005D56B3" w:rsidRDefault="005D56B3" w:rsidP="00611C36">
            <w:pPr>
              <w:jc w:val="center"/>
              <w:rPr>
                <w:szCs w:val="21"/>
              </w:rPr>
            </w:pPr>
            <w:r>
              <w:rPr>
                <w:rFonts w:hint="eastAsia"/>
                <w:szCs w:val="21"/>
              </w:rPr>
              <w:t>7.07</w:t>
            </w:r>
          </w:p>
        </w:tc>
        <w:tc>
          <w:tcPr>
            <w:tcW w:w="405" w:type="pct"/>
            <w:vAlign w:val="center"/>
          </w:tcPr>
          <w:p w:rsidR="005D56B3" w:rsidRDefault="009F08AC" w:rsidP="00611C36">
            <w:pPr>
              <w:jc w:val="center"/>
              <w:rPr>
                <w:szCs w:val="21"/>
              </w:rPr>
            </w:pPr>
            <w:r>
              <w:rPr>
                <w:rFonts w:hint="eastAsia"/>
                <w:szCs w:val="21"/>
              </w:rPr>
              <w:t>6.73</w:t>
            </w:r>
          </w:p>
        </w:tc>
        <w:tc>
          <w:tcPr>
            <w:tcW w:w="405" w:type="pct"/>
            <w:vAlign w:val="center"/>
          </w:tcPr>
          <w:p w:rsidR="005D56B3" w:rsidRDefault="009F08AC" w:rsidP="00611C36">
            <w:pPr>
              <w:jc w:val="center"/>
              <w:rPr>
                <w:szCs w:val="21"/>
              </w:rPr>
            </w:pPr>
            <w:r>
              <w:rPr>
                <w:rFonts w:hint="eastAsia"/>
                <w:szCs w:val="21"/>
              </w:rPr>
              <w:t>6.44</w:t>
            </w:r>
          </w:p>
        </w:tc>
        <w:tc>
          <w:tcPr>
            <w:tcW w:w="405" w:type="pct"/>
            <w:vAlign w:val="center"/>
          </w:tcPr>
          <w:p w:rsidR="005D56B3" w:rsidRDefault="0042264D" w:rsidP="00611C36">
            <w:pPr>
              <w:jc w:val="center"/>
              <w:rPr>
                <w:szCs w:val="21"/>
              </w:rPr>
            </w:pPr>
            <w:r>
              <w:rPr>
                <w:rFonts w:hint="eastAsia"/>
                <w:szCs w:val="21"/>
              </w:rPr>
              <w:t>6.73</w:t>
            </w:r>
          </w:p>
        </w:tc>
        <w:tc>
          <w:tcPr>
            <w:tcW w:w="405" w:type="pct"/>
            <w:vAlign w:val="center"/>
          </w:tcPr>
          <w:p w:rsidR="005D56B3" w:rsidRDefault="0042264D" w:rsidP="00611C36">
            <w:pPr>
              <w:jc w:val="center"/>
              <w:rPr>
                <w:szCs w:val="21"/>
              </w:rPr>
            </w:pPr>
            <w:r>
              <w:rPr>
                <w:rFonts w:hint="eastAsia"/>
                <w:szCs w:val="21"/>
              </w:rPr>
              <w:t>6.89</w:t>
            </w:r>
          </w:p>
        </w:tc>
        <w:tc>
          <w:tcPr>
            <w:tcW w:w="405" w:type="pct"/>
            <w:vAlign w:val="center"/>
          </w:tcPr>
          <w:p w:rsidR="005D56B3" w:rsidRDefault="000D3DFB" w:rsidP="00611C36">
            <w:pPr>
              <w:jc w:val="center"/>
              <w:rPr>
                <w:szCs w:val="21"/>
              </w:rPr>
            </w:pPr>
            <w:r>
              <w:rPr>
                <w:rFonts w:hint="eastAsia"/>
                <w:szCs w:val="21"/>
              </w:rPr>
              <w:t>6.01</w:t>
            </w:r>
          </w:p>
        </w:tc>
        <w:tc>
          <w:tcPr>
            <w:tcW w:w="405" w:type="pct"/>
            <w:vAlign w:val="center"/>
          </w:tcPr>
          <w:p w:rsidR="005D56B3" w:rsidRDefault="00D4208B" w:rsidP="00611C36">
            <w:pPr>
              <w:jc w:val="center"/>
              <w:rPr>
                <w:szCs w:val="21"/>
              </w:rPr>
            </w:pPr>
            <w:r>
              <w:rPr>
                <w:rFonts w:hint="eastAsia"/>
                <w:szCs w:val="21"/>
              </w:rPr>
              <w:t>6.18</w:t>
            </w:r>
          </w:p>
        </w:tc>
        <w:tc>
          <w:tcPr>
            <w:tcW w:w="405" w:type="pct"/>
            <w:vAlign w:val="center"/>
          </w:tcPr>
          <w:p w:rsidR="005D56B3" w:rsidRDefault="00C03EF4" w:rsidP="00611C36">
            <w:pPr>
              <w:jc w:val="center"/>
              <w:rPr>
                <w:szCs w:val="21"/>
              </w:rPr>
            </w:pPr>
            <w:r>
              <w:rPr>
                <w:rFonts w:hint="eastAsia"/>
                <w:szCs w:val="21"/>
              </w:rPr>
              <w:t>7.08</w:t>
            </w:r>
          </w:p>
        </w:tc>
        <w:tc>
          <w:tcPr>
            <w:tcW w:w="409" w:type="pct"/>
            <w:vAlign w:val="center"/>
          </w:tcPr>
          <w:p w:rsidR="005D56B3" w:rsidRDefault="00A73E46" w:rsidP="00611C36">
            <w:pPr>
              <w:jc w:val="center"/>
              <w:rPr>
                <w:szCs w:val="21"/>
              </w:rPr>
            </w:pPr>
            <w:r>
              <w:rPr>
                <w:rFonts w:hint="eastAsia"/>
                <w:szCs w:val="21"/>
              </w:rPr>
              <w:t>6.91</w:t>
            </w:r>
          </w:p>
        </w:tc>
        <w:tc>
          <w:tcPr>
            <w:tcW w:w="285" w:type="pct"/>
            <w:vAlign w:val="center"/>
          </w:tcPr>
          <w:p w:rsidR="005D56B3" w:rsidRDefault="005D56B3" w:rsidP="00611C36">
            <w:pPr>
              <w:jc w:val="center"/>
              <w:rPr>
                <w:szCs w:val="21"/>
              </w:rPr>
            </w:pPr>
            <w:r>
              <w:rPr>
                <w:rFonts w:hint="eastAsia"/>
                <w:szCs w:val="21"/>
              </w:rPr>
              <w:t>≥</w:t>
            </w:r>
            <w:r>
              <w:rPr>
                <w:rFonts w:hint="eastAsia"/>
                <w:szCs w:val="21"/>
              </w:rPr>
              <w:t>6</w:t>
            </w:r>
          </w:p>
        </w:tc>
        <w:tc>
          <w:tcPr>
            <w:tcW w:w="247" w:type="pct"/>
            <w:vAlign w:val="center"/>
          </w:tcPr>
          <w:p w:rsidR="005D56B3" w:rsidRDefault="005D56B3" w:rsidP="00611C36">
            <w:pPr>
              <w:jc w:val="center"/>
              <w:rPr>
                <w:szCs w:val="21"/>
              </w:rPr>
            </w:pPr>
            <w:r>
              <w:rPr>
                <w:rFonts w:hint="eastAsia"/>
                <w:szCs w:val="21"/>
              </w:rPr>
              <w:t>≥</w:t>
            </w:r>
            <w:r>
              <w:rPr>
                <w:rFonts w:hint="eastAsia"/>
                <w:szCs w:val="21"/>
              </w:rPr>
              <w:t>5</w:t>
            </w:r>
          </w:p>
        </w:tc>
      </w:tr>
      <w:tr w:rsidR="00C03EF4" w:rsidTr="00C03EF4">
        <w:trPr>
          <w:trHeight w:val="340"/>
          <w:tblHeader/>
          <w:jc w:val="center"/>
        </w:trPr>
        <w:tc>
          <w:tcPr>
            <w:tcW w:w="116" w:type="pct"/>
            <w:vAlign w:val="center"/>
          </w:tcPr>
          <w:p w:rsidR="005D56B3" w:rsidRDefault="005D56B3" w:rsidP="00611C36">
            <w:pPr>
              <w:jc w:val="center"/>
              <w:rPr>
                <w:szCs w:val="21"/>
              </w:rPr>
            </w:pPr>
            <w:r>
              <w:rPr>
                <w:rFonts w:hint="eastAsia"/>
                <w:szCs w:val="21"/>
              </w:rPr>
              <w:t>3</w:t>
            </w:r>
          </w:p>
        </w:tc>
        <w:tc>
          <w:tcPr>
            <w:tcW w:w="701" w:type="pct"/>
            <w:vAlign w:val="center"/>
          </w:tcPr>
          <w:p w:rsidR="005D56B3" w:rsidRDefault="005D56B3" w:rsidP="00611C36">
            <w:pPr>
              <w:jc w:val="center"/>
              <w:rPr>
                <w:szCs w:val="21"/>
              </w:rPr>
            </w:pPr>
            <w:r>
              <w:rPr>
                <w:szCs w:val="21"/>
              </w:rPr>
              <w:t>高锰酸盐指数</w:t>
            </w:r>
          </w:p>
        </w:tc>
        <w:tc>
          <w:tcPr>
            <w:tcW w:w="405" w:type="pct"/>
            <w:vAlign w:val="center"/>
          </w:tcPr>
          <w:p w:rsidR="005D56B3" w:rsidRDefault="005D56B3" w:rsidP="00611C36">
            <w:pPr>
              <w:autoSpaceDE w:val="0"/>
              <w:autoSpaceDN w:val="0"/>
              <w:adjustRightInd w:val="0"/>
              <w:jc w:val="center"/>
              <w:rPr>
                <w:kern w:val="0"/>
                <w:szCs w:val="21"/>
              </w:rPr>
            </w:pPr>
            <w:r>
              <w:rPr>
                <w:rFonts w:hint="eastAsia"/>
                <w:kern w:val="0"/>
                <w:szCs w:val="21"/>
              </w:rPr>
              <w:t>0.7</w:t>
            </w:r>
          </w:p>
        </w:tc>
        <w:tc>
          <w:tcPr>
            <w:tcW w:w="405" w:type="pct"/>
            <w:vAlign w:val="center"/>
          </w:tcPr>
          <w:p w:rsidR="005D56B3" w:rsidRDefault="009F08AC" w:rsidP="00611C36">
            <w:pPr>
              <w:autoSpaceDE w:val="0"/>
              <w:autoSpaceDN w:val="0"/>
              <w:adjustRightInd w:val="0"/>
              <w:jc w:val="center"/>
              <w:rPr>
                <w:kern w:val="0"/>
                <w:szCs w:val="21"/>
              </w:rPr>
            </w:pPr>
            <w:r>
              <w:rPr>
                <w:rFonts w:hint="eastAsia"/>
                <w:kern w:val="0"/>
                <w:szCs w:val="21"/>
              </w:rPr>
              <w:t>0.9</w:t>
            </w:r>
          </w:p>
        </w:tc>
        <w:tc>
          <w:tcPr>
            <w:tcW w:w="405" w:type="pct"/>
            <w:vAlign w:val="center"/>
          </w:tcPr>
          <w:p w:rsidR="005D56B3" w:rsidRDefault="009F08AC" w:rsidP="00611C36">
            <w:pPr>
              <w:jc w:val="center"/>
              <w:rPr>
                <w:szCs w:val="21"/>
              </w:rPr>
            </w:pPr>
            <w:r>
              <w:rPr>
                <w:rFonts w:hint="eastAsia"/>
                <w:szCs w:val="21"/>
              </w:rPr>
              <w:t>1.2</w:t>
            </w:r>
          </w:p>
        </w:tc>
        <w:tc>
          <w:tcPr>
            <w:tcW w:w="405" w:type="pct"/>
            <w:vAlign w:val="center"/>
          </w:tcPr>
          <w:p w:rsidR="005D56B3" w:rsidRDefault="0042264D" w:rsidP="00611C36">
            <w:pPr>
              <w:jc w:val="center"/>
              <w:rPr>
                <w:szCs w:val="21"/>
              </w:rPr>
            </w:pPr>
            <w:r>
              <w:rPr>
                <w:rFonts w:hint="eastAsia"/>
                <w:szCs w:val="21"/>
              </w:rPr>
              <w:t>0.7</w:t>
            </w:r>
          </w:p>
        </w:tc>
        <w:tc>
          <w:tcPr>
            <w:tcW w:w="405" w:type="pct"/>
            <w:vAlign w:val="center"/>
          </w:tcPr>
          <w:p w:rsidR="005D56B3" w:rsidRDefault="0042264D" w:rsidP="00611C36">
            <w:pPr>
              <w:jc w:val="center"/>
              <w:rPr>
                <w:szCs w:val="21"/>
              </w:rPr>
            </w:pPr>
            <w:r>
              <w:rPr>
                <w:rFonts w:hint="eastAsia"/>
                <w:szCs w:val="21"/>
              </w:rPr>
              <w:t>1.0</w:t>
            </w:r>
          </w:p>
        </w:tc>
        <w:tc>
          <w:tcPr>
            <w:tcW w:w="405" w:type="pct"/>
            <w:vAlign w:val="center"/>
          </w:tcPr>
          <w:p w:rsidR="005D56B3" w:rsidRDefault="000D3DFB" w:rsidP="00611C36">
            <w:pPr>
              <w:jc w:val="center"/>
              <w:rPr>
                <w:szCs w:val="21"/>
              </w:rPr>
            </w:pPr>
            <w:r>
              <w:rPr>
                <w:rFonts w:hint="eastAsia"/>
                <w:szCs w:val="21"/>
              </w:rPr>
              <w:t>1.2</w:t>
            </w:r>
          </w:p>
        </w:tc>
        <w:tc>
          <w:tcPr>
            <w:tcW w:w="405" w:type="pct"/>
            <w:vAlign w:val="center"/>
          </w:tcPr>
          <w:p w:rsidR="005D56B3" w:rsidRDefault="00D4208B" w:rsidP="00611C36">
            <w:pPr>
              <w:jc w:val="center"/>
              <w:rPr>
                <w:szCs w:val="21"/>
              </w:rPr>
            </w:pPr>
            <w:r>
              <w:rPr>
                <w:rFonts w:hint="eastAsia"/>
                <w:szCs w:val="21"/>
              </w:rPr>
              <w:t>2.1</w:t>
            </w:r>
          </w:p>
        </w:tc>
        <w:tc>
          <w:tcPr>
            <w:tcW w:w="405" w:type="pct"/>
            <w:vAlign w:val="center"/>
          </w:tcPr>
          <w:p w:rsidR="005D56B3" w:rsidRDefault="00C03EF4" w:rsidP="00611C36">
            <w:pPr>
              <w:jc w:val="center"/>
              <w:rPr>
                <w:szCs w:val="21"/>
              </w:rPr>
            </w:pPr>
            <w:r>
              <w:rPr>
                <w:rFonts w:hint="eastAsia"/>
                <w:szCs w:val="21"/>
              </w:rPr>
              <w:t>1.5</w:t>
            </w:r>
          </w:p>
        </w:tc>
        <w:tc>
          <w:tcPr>
            <w:tcW w:w="409" w:type="pct"/>
            <w:vAlign w:val="center"/>
          </w:tcPr>
          <w:p w:rsidR="005D56B3" w:rsidRDefault="00A73E46" w:rsidP="00611C36">
            <w:pPr>
              <w:jc w:val="center"/>
              <w:rPr>
                <w:szCs w:val="21"/>
              </w:rPr>
            </w:pPr>
            <w:r>
              <w:rPr>
                <w:rFonts w:hint="eastAsia"/>
                <w:szCs w:val="21"/>
              </w:rPr>
              <w:t>1.6</w:t>
            </w:r>
          </w:p>
        </w:tc>
        <w:tc>
          <w:tcPr>
            <w:tcW w:w="285" w:type="pct"/>
            <w:vAlign w:val="center"/>
          </w:tcPr>
          <w:p w:rsidR="005D56B3" w:rsidRDefault="005D56B3" w:rsidP="00611C36">
            <w:pPr>
              <w:jc w:val="center"/>
              <w:rPr>
                <w:szCs w:val="21"/>
              </w:rPr>
            </w:pPr>
            <w:r>
              <w:rPr>
                <w:rFonts w:hint="eastAsia"/>
                <w:szCs w:val="21"/>
              </w:rPr>
              <w:t>≤</w:t>
            </w:r>
            <w:r>
              <w:rPr>
                <w:rFonts w:hint="eastAsia"/>
                <w:szCs w:val="21"/>
              </w:rPr>
              <w:t>4</w:t>
            </w:r>
          </w:p>
        </w:tc>
        <w:tc>
          <w:tcPr>
            <w:tcW w:w="247" w:type="pct"/>
            <w:vAlign w:val="center"/>
          </w:tcPr>
          <w:p w:rsidR="005D56B3" w:rsidRDefault="005D56B3" w:rsidP="00611C36">
            <w:pPr>
              <w:jc w:val="center"/>
              <w:rPr>
                <w:szCs w:val="21"/>
              </w:rPr>
            </w:pPr>
            <w:r>
              <w:rPr>
                <w:rFonts w:hint="eastAsia"/>
                <w:szCs w:val="21"/>
              </w:rPr>
              <w:t>≤</w:t>
            </w:r>
            <w:r>
              <w:rPr>
                <w:rFonts w:hint="eastAsia"/>
                <w:szCs w:val="21"/>
              </w:rPr>
              <w:t>6</w:t>
            </w:r>
          </w:p>
        </w:tc>
      </w:tr>
      <w:tr w:rsidR="00C03EF4" w:rsidTr="00C03EF4">
        <w:trPr>
          <w:trHeight w:val="340"/>
          <w:tblHeader/>
          <w:jc w:val="center"/>
        </w:trPr>
        <w:tc>
          <w:tcPr>
            <w:tcW w:w="116" w:type="pct"/>
            <w:vAlign w:val="center"/>
          </w:tcPr>
          <w:p w:rsidR="005D56B3" w:rsidRDefault="005D56B3" w:rsidP="00611C36">
            <w:pPr>
              <w:jc w:val="center"/>
              <w:rPr>
                <w:szCs w:val="21"/>
              </w:rPr>
            </w:pPr>
            <w:r>
              <w:rPr>
                <w:szCs w:val="21"/>
              </w:rPr>
              <w:t>4</w:t>
            </w:r>
          </w:p>
        </w:tc>
        <w:tc>
          <w:tcPr>
            <w:tcW w:w="701" w:type="pct"/>
            <w:vAlign w:val="center"/>
          </w:tcPr>
          <w:p w:rsidR="005D56B3" w:rsidRDefault="005D56B3" w:rsidP="00611C36">
            <w:pPr>
              <w:jc w:val="center"/>
              <w:rPr>
                <w:szCs w:val="21"/>
              </w:rPr>
            </w:pPr>
            <w:r>
              <w:rPr>
                <w:szCs w:val="21"/>
              </w:rPr>
              <w:t>五日生化需氧量（</w:t>
            </w:r>
            <w:r>
              <w:rPr>
                <w:szCs w:val="21"/>
              </w:rPr>
              <w:t>BOD</w:t>
            </w:r>
            <w:r>
              <w:rPr>
                <w:szCs w:val="21"/>
                <w:vertAlign w:val="subscript"/>
              </w:rPr>
              <w:t>5</w:t>
            </w:r>
            <w:r>
              <w:rPr>
                <w:szCs w:val="21"/>
              </w:rPr>
              <w:t>）</w:t>
            </w:r>
          </w:p>
        </w:tc>
        <w:tc>
          <w:tcPr>
            <w:tcW w:w="405" w:type="pct"/>
            <w:vAlign w:val="center"/>
          </w:tcPr>
          <w:p w:rsidR="005D56B3" w:rsidRDefault="005D56B3" w:rsidP="00611C36">
            <w:pPr>
              <w:autoSpaceDE w:val="0"/>
              <w:autoSpaceDN w:val="0"/>
              <w:adjustRightInd w:val="0"/>
              <w:jc w:val="center"/>
              <w:rPr>
                <w:kern w:val="0"/>
                <w:szCs w:val="21"/>
              </w:rPr>
            </w:pPr>
            <w:r>
              <w:rPr>
                <w:rFonts w:hint="eastAsia"/>
                <w:kern w:val="0"/>
                <w:szCs w:val="21"/>
              </w:rPr>
              <w:t>2.2</w:t>
            </w:r>
          </w:p>
        </w:tc>
        <w:tc>
          <w:tcPr>
            <w:tcW w:w="405" w:type="pct"/>
            <w:vAlign w:val="center"/>
          </w:tcPr>
          <w:p w:rsidR="005D56B3" w:rsidRDefault="009F08AC" w:rsidP="00611C36">
            <w:pPr>
              <w:autoSpaceDE w:val="0"/>
              <w:autoSpaceDN w:val="0"/>
              <w:adjustRightInd w:val="0"/>
              <w:jc w:val="center"/>
              <w:rPr>
                <w:kern w:val="0"/>
                <w:szCs w:val="21"/>
              </w:rPr>
            </w:pPr>
            <w:r>
              <w:rPr>
                <w:rFonts w:hint="eastAsia"/>
                <w:kern w:val="0"/>
                <w:szCs w:val="21"/>
              </w:rPr>
              <w:t>2.1</w:t>
            </w:r>
          </w:p>
        </w:tc>
        <w:tc>
          <w:tcPr>
            <w:tcW w:w="405" w:type="pct"/>
            <w:vAlign w:val="center"/>
          </w:tcPr>
          <w:p w:rsidR="005D56B3" w:rsidRDefault="009F08AC" w:rsidP="00611C36">
            <w:pPr>
              <w:jc w:val="center"/>
              <w:rPr>
                <w:szCs w:val="21"/>
              </w:rPr>
            </w:pPr>
            <w:r>
              <w:rPr>
                <w:rFonts w:hint="eastAsia"/>
                <w:szCs w:val="21"/>
              </w:rPr>
              <w:t>1.8</w:t>
            </w:r>
          </w:p>
        </w:tc>
        <w:tc>
          <w:tcPr>
            <w:tcW w:w="405" w:type="pct"/>
            <w:vAlign w:val="center"/>
          </w:tcPr>
          <w:p w:rsidR="005D56B3" w:rsidRDefault="0042264D" w:rsidP="00611C36">
            <w:pPr>
              <w:jc w:val="center"/>
              <w:rPr>
                <w:szCs w:val="21"/>
              </w:rPr>
            </w:pPr>
            <w:r>
              <w:rPr>
                <w:rFonts w:hint="eastAsia"/>
                <w:szCs w:val="21"/>
              </w:rPr>
              <w:t>1.5</w:t>
            </w:r>
          </w:p>
        </w:tc>
        <w:tc>
          <w:tcPr>
            <w:tcW w:w="405" w:type="pct"/>
            <w:vAlign w:val="center"/>
          </w:tcPr>
          <w:p w:rsidR="005D56B3" w:rsidRDefault="0042264D" w:rsidP="00611C36">
            <w:pPr>
              <w:jc w:val="center"/>
              <w:rPr>
                <w:szCs w:val="21"/>
              </w:rPr>
            </w:pPr>
            <w:r>
              <w:rPr>
                <w:rFonts w:hint="eastAsia"/>
                <w:szCs w:val="21"/>
              </w:rPr>
              <w:t>1.4</w:t>
            </w:r>
          </w:p>
        </w:tc>
        <w:tc>
          <w:tcPr>
            <w:tcW w:w="405" w:type="pct"/>
            <w:vAlign w:val="center"/>
          </w:tcPr>
          <w:p w:rsidR="005D56B3" w:rsidRDefault="000D3DFB" w:rsidP="00611C36">
            <w:pPr>
              <w:jc w:val="center"/>
              <w:rPr>
                <w:szCs w:val="21"/>
              </w:rPr>
            </w:pPr>
            <w:r>
              <w:rPr>
                <w:rFonts w:hint="eastAsia"/>
                <w:szCs w:val="21"/>
              </w:rPr>
              <w:t>0.5L</w:t>
            </w:r>
          </w:p>
        </w:tc>
        <w:tc>
          <w:tcPr>
            <w:tcW w:w="405" w:type="pct"/>
            <w:vAlign w:val="center"/>
          </w:tcPr>
          <w:p w:rsidR="005D56B3" w:rsidRDefault="00D4208B" w:rsidP="00611C36">
            <w:pPr>
              <w:jc w:val="center"/>
              <w:rPr>
                <w:szCs w:val="21"/>
              </w:rPr>
            </w:pPr>
            <w:r>
              <w:rPr>
                <w:rFonts w:hint="eastAsia"/>
                <w:szCs w:val="21"/>
              </w:rPr>
              <w:t>0.5L</w:t>
            </w:r>
          </w:p>
        </w:tc>
        <w:tc>
          <w:tcPr>
            <w:tcW w:w="405" w:type="pct"/>
            <w:vAlign w:val="center"/>
          </w:tcPr>
          <w:p w:rsidR="005D56B3" w:rsidRDefault="00C03EF4" w:rsidP="00611C36">
            <w:pPr>
              <w:jc w:val="center"/>
              <w:rPr>
                <w:szCs w:val="21"/>
              </w:rPr>
            </w:pPr>
            <w:r>
              <w:rPr>
                <w:rFonts w:hint="eastAsia"/>
                <w:szCs w:val="21"/>
              </w:rPr>
              <w:t>0.5L</w:t>
            </w:r>
          </w:p>
        </w:tc>
        <w:tc>
          <w:tcPr>
            <w:tcW w:w="409" w:type="pct"/>
            <w:vAlign w:val="center"/>
          </w:tcPr>
          <w:p w:rsidR="005D56B3" w:rsidRDefault="00A73E46" w:rsidP="00611C36">
            <w:pPr>
              <w:jc w:val="center"/>
              <w:rPr>
                <w:szCs w:val="21"/>
              </w:rPr>
            </w:pPr>
            <w:r>
              <w:rPr>
                <w:rFonts w:hint="eastAsia"/>
                <w:szCs w:val="21"/>
              </w:rPr>
              <w:t>0.5L</w:t>
            </w:r>
          </w:p>
        </w:tc>
        <w:tc>
          <w:tcPr>
            <w:tcW w:w="285" w:type="pct"/>
            <w:vAlign w:val="center"/>
          </w:tcPr>
          <w:p w:rsidR="005D56B3" w:rsidRDefault="005D56B3" w:rsidP="00611C36">
            <w:pPr>
              <w:jc w:val="center"/>
              <w:rPr>
                <w:szCs w:val="21"/>
              </w:rPr>
            </w:pPr>
            <w:r>
              <w:rPr>
                <w:rFonts w:hint="eastAsia"/>
                <w:szCs w:val="21"/>
              </w:rPr>
              <w:t>≤</w:t>
            </w:r>
            <w:r>
              <w:rPr>
                <w:rFonts w:hint="eastAsia"/>
                <w:szCs w:val="21"/>
              </w:rPr>
              <w:t>3</w:t>
            </w:r>
          </w:p>
        </w:tc>
        <w:tc>
          <w:tcPr>
            <w:tcW w:w="247" w:type="pct"/>
            <w:vAlign w:val="center"/>
          </w:tcPr>
          <w:p w:rsidR="005D56B3" w:rsidRDefault="005D56B3" w:rsidP="00611C36">
            <w:pPr>
              <w:jc w:val="center"/>
              <w:rPr>
                <w:szCs w:val="21"/>
              </w:rPr>
            </w:pPr>
            <w:r>
              <w:rPr>
                <w:rFonts w:hint="eastAsia"/>
                <w:szCs w:val="21"/>
              </w:rPr>
              <w:t>≤</w:t>
            </w:r>
            <w:r>
              <w:rPr>
                <w:rFonts w:hint="eastAsia"/>
                <w:szCs w:val="21"/>
              </w:rPr>
              <w:t>4</w:t>
            </w:r>
          </w:p>
        </w:tc>
      </w:tr>
      <w:tr w:rsidR="00C03EF4" w:rsidTr="00C03EF4">
        <w:trPr>
          <w:trHeight w:val="340"/>
          <w:tblHeader/>
          <w:jc w:val="center"/>
        </w:trPr>
        <w:tc>
          <w:tcPr>
            <w:tcW w:w="116" w:type="pct"/>
            <w:vAlign w:val="center"/>
          </w:tcPr>
          <w:p w:rsidR="005D56B3" w:rsidRDefault="005D56B3" w:rsidP="00611C36">
            <w:pPr>
              <w:jc w:val="center"/>
              <w:rPr>
                <w:szCs w:val="21"/>
              </w:rPr>
            </w:pPr>
            <w:r>
              <w:rPr>
                <w:szCs w:val="21"/>
              </w:rPr>
              <w:t>5</w:t>
            </w:r>
          </w:p>
        </w:tc>
        <w:tc>
          <w:tcPr>
            <w:tcW w:w="701" w:type="pct"/>
            <w:vAlign w:val="center"/>
          </w:tcPr>
          <w:p w:rsidR="005D56B3" w:rsidRDefault="005D56B3" w:rsidP="00611C36">
            <w:pPr>
              <w:jc w:val="center"/>
              <w:rPr>
                <w:szCs w:val="21"/>
              </w:rPr>
            </w:pPr>
            <w:r>
              <w:rPr>
                <w:szCs w:val="21"/>
              </w:rPr>
              <w:t>氨氮</w:t>
            </w:r>
          </w:p>
        </w:tc>
        <w:tc>
          <w:tcPr>
            <w:tcW w:w="405" w:type="pct"/>
            <w:vAlign w:val="center"/>
          </w:tcPr>
          <w:p w:rsidR="005D56B3" w:rsidRDefault="005D56B3" w:rsidP="00611C36">
            <w:pPr>
              <w:autoSpaceDE w:val="0"/>
              <w:autoSpaceDN w:val="0"/>
              <w:adjustRightInd w:val="0"/>
              <w:jc w:val="center"/>
              <w:rPr>
                <w:kern w:val="0"/>
                <w:szCs w:val="21"/>
              </w:rPr>
            </w:pPr>
            <w:r>
              <w:rPr>
                <w:rFonts w:hint="eastAsia"/>
                <w:kern w:val="0"/>
                <w:szCs w:val="21"/>
              </w:rPr>
              <w:t>0.04</w:t>
            </w:r>
          </w:p>
        </w:tc>
        <w:tc>
          <w:tcPr>
            <w:tcW w:w="405" w:type="pct"/>
            <w:vAlign w:val="center"/>
          </w:tcPr>
          <w:p w:rsidR="005D56B3" w:rsidRDefault="009F08AC" w:rsidP="00611C36">
            <w:pPr>
              <w:autoSpaceDE w:val="0"/>
              <w:autoSpaceDN w:val="0"/>
              <w:adjustRightInd w:val="0"/>
              <w:jc w:val="center"/>
              <w:rPr>
                <w:kern w:val="0"/>
                <w:szCs w:val="21"/>
              </w:rPr>
            </w:pPr>
            <w:r>
              <w:rPr>
                <w:rFonts w:hint="eastAsia"/>
                <w:kern w:val="0"/>
                <w:szCs w:val="21"/>
              </w:rPr>
              <w:t>0.04</w:t>
            </w:r>
          </w:p>
        </w:tc>
        <w:tc>
          <w:tcPr>
            <w:tcW w:w="405" w:type="pct"/>
            <w:vAlign w:val="center"/>
          </w:tcPr>
          <w:p w:rsidR="005D56B3" w:rsidRDefault="009F08AC" w:rsidP="00611C36">
            <w:pPr>
              <w:jc w:val="center"/>
              <w:rPr>
                <w:szCs w:val="21"/>
              </w:rPr>
            </w:pPr>
            <w:r>
              <w:rPr>
                <w:rFonts w:hint="eastAsia"/>
                <w:szCs w:val="21"/>
              </w:rPr>
              <w:t>0.05</w:t>
            </w:r>
          </w:p>
        </w:tc>
        <w:tc>
          <w:tcPr>
            <w:tcW w:w="405" w:type="pct"/>
            <w:vAlign w:val="center"/>
          </w:tcPr>
          <w:p w:rsidR="005D56B3" w:rsidRDefault="0042264D" w:rsidP="00611C36">
            <w:pPr>
              <w:jc w:val="center"/>
              <w:rPr>
                <w:szCs w:val="21"/>
              </w:rPr>
            </w:pPr>
            <w:r>
              <w:rPr>
                <w:rFonts w:hint="eastAsia"/>
                <w:szCs w:val="21"/>
              </w:rPr>
              <w:t>0.056</w:t>
            </w:r>
          </w:p>
        </w:tc>
        <w:tc>
          <w:tcPr>
            <w:tcW w:w="405" w:type="pct"/>
            <w:vAlign w:val="center"/>
          </w:tcPr>
          <w:p w:rsidR="005D56B3" w:rsidRDefault="0042264D" w:rsidP="00611C36">
            <w:pPr>
              <w:jc w:val="center"/>
              <w:rPr>
                <w:szCs w:val="21"/>
              </w:rPr>
            </w:pPr>
            <w:r>
              <w:rPr>
                <w:rFonts w:hint="eastAsia"/>
                <w:szCs w:val="21"/>
              </w:rPr>
              <w:t>0.06</w:t>
            </w:r>
          </w:p>
        </w:tc>
        <w:tc>
          <w:tcPr>
            <w:tcW w:w="405" w:type="pct"/>
            <w:vAlign w:val="center"/>
          </w:tcPr>
          <w:p w:rsidR="005D56B3" w:rsidRDefault="000D3DFB" w:rsidP="00611C36">
            <w:pPr>
              <w:jc w:val="center"/>
              <w:rPr>
                <w:szCs w:val="21"/>
              </w:rPr>
            </w:pPr>
            <w:r>
              <w:rPr>
                <w:rFonts w:hint="eastAsia"/>
                <w:szCs w:val="21"/>
              </w:rPr>
              <w:t>0.052</w:t>
            </w:r>
          </w:p>
        </w:tc>
        <w:tc>
          <w:tcPr>
            <w:tcW w:w="405" w:type="pct"/>
            <w:vAlign w:val="center"/>
          </w:tcPr>
          <w:p w:rsidR="005D56B3" w:rsidRDefault="00D4208B" w:rsidP="00611C36">
            <w:pPr>
              <w:jc w:val="center"/>
              <w:rPr>
                <w:szCs w:val="21"/>
              </w:rPr>
            </w:pPr>
            <w:r>
              <w:rPr>
                <w:rFonts w:hint="eastAsia"/>
                <w:szCs w:val="21"/>
              </w:rPr>
              <w:t>0.114</w:t>
            </w:r>
          </w:p>
        </w:tc>
        <w:tc>
          <w:tcPr>
            <w:tcW w:w="405" w:type="pct"/>
            <w:vAlign w:val="center"/>
          </w:tcPr>
          <w:p w:rsidR="005D56B3" w:rsidRDefault="00C03EF4" w:rsidP="00611C36">
            <w:pPr>
              <w:jc w:val="center"/>
              <w:rPr>
                <w:szCs w:val="21"/>
              </w:rPr>
            </w:pPr>
            <w:r>
              <w:rPr>
                <w:rFonts w:hint="eastAsia"/>
                <w:szCs w:val="21"/>
              </w:rPr>
              <w:t>0.076</w:t>
            </w:r>
          </w:p>
        </w:tc>
        <w:tc>
          <w:tcPr>
            <w:tcW w:w="409" w:type="pct"/>
            <w:vAlign w:val="center"/>
          </w:tcPr>
          <w:p w:rsidR="005D56B3" w:rsidRDefault="00A73E46" w:rsidP="00611C36">
            <w:pPr>
              <w:jc w:val="center"/>
              <w:rPr>
                <w:szCs w:val="21"/>
              </w:rPr>
            </w:pPr>
            <w:r>
              <w:rPr>
                <w:rFonts w:hint="eastAsia"/>
                <w:szCs w:val="21"/>
              </w:rPr>
              <w:t>0.039</w:t>
            </w:r>
          </w:p>
        </w:tc>
        <w:tc>
          <w:tcPr>
            <w:tcW w:w="285" w:type="pct"/>
            <w:vAlign w:val="center"/>
          </w:tcPr>
          <w:p w:rsidR="005D56B3" w:rsidRDefault="005D56B3" w:rsidP="00611C36">
            <w:pPr>
              <w:jc w:val="center"/>
              <w:rPr>
                <w:szCs w:val="21"/>
              </w:rPr>
            </w:pPr>
            <w:r>
              <w:rPr>
                <w:rFonts w:hint="eastAsia"/>
                <w:szCs w:val="21"/>
              </w:rPr>
              <w:t>≤</w:t>
            </w:r>
            <w:r>
              <w:rPr>
                <w:rFonts w:hint="eastAsia"/>
                <w:szCs w:val="21"/>
              </w:rPr>
              <w:t>0.5</w:t>
            </w:r>
          </w:p>
        </w:tc>
        <w:tc>
          <w:tcPr>
            <w:tcW w:w="247" w:type="pct"/>
            <w:vAlign w:val="center"/>
          </w:tcPr>
          <w:p w:rsidR="005D56B3" w:rsidRDefault="005D56B3" w:rsidP="00611C36">
            <w:pPr>
              <w:jc w:val="center"/>
              <w:rPr>
                <w:szCs w:val="21"/>
              </w:rPr>
            </w:pPr>
            <w:r>
              <w:rPr>
                <w:rFonts w:hint="eastAsia"/>
                <w:szCs w:val="21"/>
              </w:rPr>
              <w:t>≤</w:t>
            </w:r>
            <w:r>
              <w:rPr>
                <w:rFonts w:hint="eastAsia"/>
                <w:szCs w:val="21"/>
              </w:rPr>
              <w:t>1.0</w:t>
            </w:r>
          </w:p>
        </w:tc>
      </w:tr>
      <w:tr w:rsidR="00C03EF4" w:rsidTr="00C03EF4">
        <w:trPr>
          <w:trHeight w:val="340"/>
          <w:tblHeader/>
          <w:jc w:val="center"/>
        </w:trPr>
        <w:tc>
          <w:tcPr>
            <w:tcW w:w="116" w:type="pct"/>
            <w:vAlign w:val="center"/>
          </w:tcPr>
          <w:p w:rsidR="005D56B3" w:rsidRDefault="005D56B3" w:rsidP="00611C36">
            <w:pPr>
              <w:jc w:val="center"/>
              <w:rPr>
                <w:szCs w:val="21"/>
              </w:rPr>
            </w:pPr>
            <w:r>
              <w:rPr>
                <w:szCs w:val="21"/>
              </w:rPr>
              <w:t>6</w:t>
            </w:r>
          </w:p>
        </w:tc>
        <w:tc>
          <w:tcPr>
            <w:tcW w:w="701" w:type="pct"/>
            <w:vAlign w:val="center"/>
          </w:tcPr>
          <w:p w:rsidR="005D56B3" w:rsidRDefault="005D56B3" w:rsidP="00611C36">
            <w:pPr>
              <w:jc w:val="center"/>
              <w:rPr>
                <w:szCs w:val="21"/>
              </w:rPr>
            </w:pPr>
            <w:r>
              <w:rPr>
                <w:szCs w:val="21"/>
              </w:rPr>
              <w:t>总磷</w:t>
            </w:r>
          </w:p>
        </w:tc>
        <w:tc>
          <w:tcPr>
            <w:tcW w:w="405" w:type="pct"/>
            <w:vAlign w:val="center"/>
          </w:tcPr>
          <w:p w:rsidR="005D56B3" w:rsidRDefault="005D56B3" w:rsidP="00611C36">
            <w:pPr>
              <w:autoSpaceDE w:val="0"/>
              <w:autoSpaceDN w:val="0"/>
              <w:adjustRightInd w:val="0"/>
              <w:jc w:val="center"/>
              <w:rPr>
                <w:kern w:val="0"/>
                <w:szCs w:val="21"/>
              </w:rPr>
            </w:pPr>
            <w:r>
              <w:rPr>
                <w:rFonts w:hint="eastAsia"/>
                <w:kern w:val="0"/>
                <w:szCs w:val="21"/>
              </w:rPr>
              <w:t>0.016</w:t>
            </w:r>
          </w:p>
        </w:tc>
        <w:tc>
          <w:tcPr>
            <w:tcW w:w="405" w:type="pct"/>
            <w:vAlign w:val="center"/>
          </w:tcPr>
          <w:p w:rsidR="005D56B3" w:rsidRDefault="009F08AC" w:rsidP="00611C36">
            <w:pPr>
              <w:autoSpaceDE w:val="0"/>
              <w:autoSpaceDN w:val="0"/>
              <w:adjustRightInd w:val="0"/>
              <w:jc w:val="center"/>
              <w:rPr>
                <w:rFonts w:eastAsia="TimesNewRomanPSMT"/>
                <w:kern w:val="0"/>
                <w:szCs w:val="21"/>
              </w:rPr>
            </w:pPr>
            <w:r>
              <w:rPr>
                <w:rFonts w:eastAsia="TimesNewRomanPSMT" w:hint="eastAsia"/>
                <w:kern w:val="0"/>
                <w:szCs w:val="21"/>
              </w:rPr>
              <w:t>0.014</w:t>
            </w:r>
          </w:p>
        </w:tc>
        <w:tc>
          <w:tcPr>
            <w:tcW w:w="405" w:type="pct"/>
            <w:vAlign w:val="center"/>
          </w:tcPr>
          <w:p w:rsidR="005D56B3" w:rsidRDefault="009F08AC" w:rsidP="00611C36">
            <w:pPr>
              <w:jc w:val="center"/>
              <w:rPr>
                <w:szCs w:val="21"/>
              </w:rPr>
            </w:pPr>
            <w:r>
              <w:rPr>
                <w:rFonts w:hint="eastAsia"/>
                <w:szCs w:val="21"/>
              </w:rPr>
              <w:t>0.030</w:t>
            </w:r>
          </w:p>
        </w:tc>
        <w:tc>
          <w:tcPr>
            <w:tcW w:w="405" w:type="pct"/>
            <w:vAlign w:val="center"/>
          </w:tcPr>
          <w:p w:rsidR="005D56B3" w:rsidRDefault="0042264D" w:rsidP="00611C36">
            <w:pPr>
              <w:jc w:val="center"/>
              <w:rPr>
                <w:szCs w:val="21"/>
              </w:rPr>
            </w:pPr>
            <w:r>
              <w:rPr>
                <w:rFonts w:hint="eastAsia"/>
                <w:szCs w:val="21"/>
              </w:rPr>
              <w:t>0.02</w:t>
            </w:r>
          </w:p>
        </w:tc>
        <w:tc>
          <w:tcPr>
            <w:tcW w:w="405" w:type="pct"/>
            <w:vAlign w:val="center"/>
          </w:tcPr>
          <w:p w:rsidR="005D56B3" w:rsidRDefault="0042264D" w:rsidP="00611C36">
            <w:pPr>
              <w:jc w:val="center"/>
              <w:rPr>
                <w:szCs w:val="21"/>
              </w:rPr>
            </w:pPr>
            <w:r>
              <w:rPr>
                <w:rFonts w:hint="eastAsia"/>
                <w:szCs w:val="21"/>
              </w:rPr>
              <w:t>0.022</w:t>
            </w:r>
          </w:p>
        </w:tc>
        <w:tc>
          <w:tcPr>
            <w:tcW w:w="405" w:type="pct"/>
            <w:vAlign w:val="center"/>
          </w:tcPr>
          <w:p w:rsidR="005D56B3" w:rsidRDefault="000D3DFB" w:rsidP="00611C36">
            <w:pPr>
              <w:jc w:val="center"/>
              <w:rPr>
                <w:szCs w:val="21"/>
              </w:rPr>
            </w:pPr>
            <w:r>
              <w:rPr>
                <w:rFonts w:hint="eastAsia"/>
                <w:szCs w:val="21"/>
              </w:rPr>
              <w:t>0.28</w:t>
            </w:r>
          </w:p>
        </w:tc>
        <w:tc>
          <w:tcPr>
            <w:tcW w:w="405" w:type="pct"/>
            <w:vAlign w:val="center"/>
          </w:tcPr>
          <w:p w:rsidR="005D56B3" w:rsidRDefault="00D4208B" w:rsidP="00611C36">
            <w:pPr>
              <w:jc w:val="center"/>
              <w:rPr>
                <w:szCs w:val="21"/>
              </w:rPr>
            </w:pPr>
            <w:r>
              <w:rPr>
                <w:rFonts w:hint="eastAsia"/>
                <w:szCs w:val="21"/>
              </w:rPr>
              <w:t>0.01</w:t>
            </w:r>
          </w:p>
        </w:tc>
        <w:tc>
          <w:tcPr>
            <w:tcW w:w="405" w:type="pct"/>
            <w:vAlign w:val="center"/>
          </w:tcPr>
          <w:p w:rsidR="005D56B3" w:rsidRDefault="00C03EF4" w:rsidP="00611C36">
            <w:pPr>
              <w:jc w:val="center"/>
              <w:rPr>
                <w:szCs w:val="21"/>
              </w:rPr>
            </w:pPr>
            <w:r>
              <w:rPr>
                <w:rFonts w:hint="eastAsia"/>
                <w:szCs w:val="21"/>
              </w:rPr>
              <w:t>0.10</w:t>
            </w:r>
          </w:p>
        </w:tc>
        <w:tc>
          <w:tcPr>
            <w:tcW w:w="409" w:type="pct"/>
            <w:vAlign w:val="center"/>
          </w:tcPr>
          <w:p w:rsidR="005D56B3" w:rsidRDefault="00A73E46" w:rsidP="00611C36">
            <w:pPr>
              <w:jc w:val="center"/>
              <w:rPr>
                <w:szCs w:val="21"/>
              </w:rPr>
            </w:pPr>
            <w:r>
              <w:rPr>
                <w:rFonts w:hint="eastAsia"/>
                <w:szCs w:val="21"/>
              </w:rPr>
              <w:t>0.01L</w:t>
            </w:r>
          </w:p>
        </w:tc>
        <w:tc>
          <w:tcPr>
            <w:tcW w:w="285" w:type="pct"/>
            <w:vAlign w:val="center"/>
          </w:tcPr>
          <w:p w:rsidR="005D56B3" w:rsidRDefault="005D56B3" w:rsidP="00611C36">
            <w:pPr>
              <w:jc w:val="center"/>
              <w:rPr>
                <w:szCs w:val="21"/>
              </w:rPr>
            </w:pPr>
            <w:r>
              <w:rPr>
                <w:rFonts w:hint="eastAsia"/>
                <w:szCs w:val="21"/>
              </w:rPr>
              <w:t>≤</w:t>
            </w:r>
            <w:r>
              <w:rPr>
                <w:rFonts w:hint="eastAsia"/>
                <w:szCs w:val="21"/>
              </w:rPr>
              <w:t>0.1</w:t>
            </w:r>
          </w:p>
        </w:tc>
        <w:tc>
          <w:tcPr>
            <w:tcW w:w="247" w:type="pct"/>
            <w:vAlign w:val="center"/>
          </w:tcPr>
          <w:p w:rsidR="005D56B3" w:rsidRDefault="005D56B3" w:rsidP="00611C36">
            <w:pPr>
              <w:jc w:val="center"/>
              <w:rPr>
                <w:szCs w:val="21"/>
              </w:rPr>
            </w:pPr>
            <w:r>
              <w:rPr>
                <w:rFonts w:hint="eastAsia"/>
                <w:szCs w:val="21"/>
              </w:rPr>
              <w:t>≤</w:t>
            </w:r>
            <w:r>
              <w:rPr>
                <w:rFonts w:hint="eastAsia"/>
                <w:szCs w:val="21"/>
              </w:rPr>
              <w:t>0.2</w:t>
            </w:r>
          </w:p>
        </w:tc>
      </w:tr>
      <w:tr w:rsidR="00C03EF4" w:rsidTr="00C03EF4">
        <w:trPr>
          <w:trHeight w:val="340"/>
          <w:tblHeader/>
          <w:jc w:val="center"/>
        </w:trPr>
        <w:tc>
          <w:tcPr>
            <w:tcW w:w="116" w:type="pct"/>
            <w:vAlign w:val="center"/>
          </w:tcPr>
          <w:p w:rsidR="005D56B3" w:rsidRDefault="005D56B3" w:rsidP="00611C36">
            <w:pPr>
              <w:jc w:val="center"/>
              <w:rPr>
                <w:szCs w:val="21"/>
              </w:rPr>
            </w:pPr>
            <w:r>
              <w:rPr>
                <w:szCs w:val="21"/>
              </w:rPr>
              <w:t>7</w:t>
            </w:r>
          </w:p>
        </w:tc>
        <w:tc>
          <w:tcPr>
            <w:tcW w:w="701" w:type="pct"/>
            <w:vAlign w:val="center"/>
          </w:tcPr>
          <w:p w:rsidR="005D56B3" w:rsidRDefault="005D56B3" w:rsidP="00611C36">
            <w:pPr>
              <w:jc w:val="center"/>
              <w:rPr>
                <w:szCs w:val="21"/>
              </w:rPr>
            </w:pPr>
            <w:r>
              <w:rPr>
                <w:rFonts w:hint="eastAsia"/>
                <w:szCs w:val="21"/>
              </w:rPr>
              <w:t>总氮</w:t>
            </w:r>
          </w:p>
        </w:tc>
        <w:tc>
          <w:tcPr>
            <w:tcW w:w="405" w:type="pct"/>
            <w:vAlign w:val="center"/>
          </w:tcPr>
          <w:p w:rsidR="005D56B3" w:rsidRDefault="005D56B3" w:rsidP="00611C36">
            <w:pPr>
              <w:jc w:val="center"/>
              <w:rPr>
                <w:kern w:val="0"/>
                <w:szCs w:val="21"/>
              </w:rPr>
            </w:pPr>
            <w:r>
              <w:rPr>
                <w:rFonts w:hint="eastAsia"/>
                <w:kern w:val="0"/>
                <w:szCs w:val="21"/>
              </w:rPr>
              <w:t>0.66</w:t>
            </w:r>
          </w:p>
        </w:tc>
        <w:tc>
          <w:tcPr>
            <w:tcW w:w="405" w:type="pct"/>
            <w:vAlign w:val="center"/>
          </w:tcPr>
          <w:p w:rsidR="005D56B3" w:rsidRDefault="009F08AC" w:rsidP="00611C36">
            <w:pPr>
              <w:jc w:val="center"/>
              <w:rPr>
                <w:szCs w:val="21"/>
              </w:rPr>
            </w:pPr>
            <w:r>
              <w:rPr>
                <w:rFonts w:hint="eastAsia"/>
                <w:szCs w:val="21"/>
              </w:rPr>
              <w:t>0.93</w:t>
            </w:r>
          </w:p>
        </w:tc>
        <w:tc>
          <w:tcPr>
            <w:tcW w:w="405" w:type="pct"/>
            <w:vAlign w:val="center"/>
          </w:tcPr>
          <w:p w:rsidR="005D56B3" w:rsidRDefault="009F08AC" w:rsidP="00611C36">
            <w:pPr>
              <w:jc w:val="center"/>
              <w:rPr>
                <w:szCs w:val="21"/>
              </w:rPr>
            </w:pPr>
            <w:r>
              <w:rPr>
                <w:rFonts w:hint="eastAsia"/>
                <w:szCs w:val="21"/>
              </w:rPr>
              <w:t>1.06</w:t>
            </w:r>
          </w:p>
        </w:tc>
        <w:tc>
          <w:tcPr>
            <w:tcW w:w="405" w:type="pct"/>
            <w:vAlign w:val="center"/>
          </w:tcPr>
          <w:p w:rsidR="005D56B3" w:rsidRDefault="0042264D" w:rsidP="00611C36">
            <w:pPr>
              <w:jc w:val="center"/>
              <w:rPr>
                <w:szCs w:val="21"/>
              </w:rPr>
            </w:pPr>
            <w:r>
              <w:rPr>
                <w:rFonts w:hint="eastAsia"/>
                <w:szCs w:val="21"/>
              </w:rPr>
              <w:t>0.31</w:t>
            </w:r>
          </w:p>
        </w:tc>
        <w:tc>
          <w:tcPr>
            <w:tcW w:w="405" w:type="pct"/>
            <w:vAlign w:val="center"/>
          </w:tcPr>
          <w:p w:rsidR="005D56B3" w:rsidRDefault="0042264D" w:rsidP="00611C36">
            <w:pPr>
              <w:jc w:val="center"/>
              <w:rPr>
                <w:szCs w:val="21"/>
              </w:rPr>
            </w:pPr>
            <w:r>
              <w:rPr>
                <w:rFonts w:hint="eastAsia"/>
                <w:szCs w:val="21"/>
              </w:rPr>
              <w:t>0.39</w:t>
            </w:r>
          </w:p>
        </w:tc>
        <w:tc>
          <w:tcPr>
            <w:tcW w:w="405" w:type="pct"/>
            <w:vAlign w:val="center"/>
          </w:tcPr>
          <w:p w:rsidR="005D56B3" w:rsidRDefault="000D3DFB" w:rsidP="00611C36">
            <w:pPr>
              <w:jc w:val="center"/>
              <w:rPr>
                <w:szCs w:val="21"/>
              </w:rPr>
            </w:pPr>
            <w:r>
              <w:rPr>
                <w:rFonts w:hint="eastAsia"/>
                <w:szCs w:val="21"/>
              </w:rPr>
              <w:t>0.28</w:t>
            </w:r>
          </w:p>
        </w:tc>
        <w:tc>
          <w:tcPr>
            <w:tcW w:w="405" w:type="pct"/>
            <w:vAlign w:val="center"/>
          </w:tcPr>
          <w:p w:rsidR="005D56B3" w:rsidRDefault="00D4208B" w:rsidP="00611C36">
            <w:pPr>
              <w:jc w:val="center"/>
              <w:rPr>
                <w:szCs w:val="21"/>
              </w:rPr>
            </w:pPr>
            <w:r>
              <w:rPr>
                <w:rFonts w:hint="eastAsia"/>
                <w:szCs w:val="21"/>
              </w:rPr>
              <w:t>0.27</w:t>
            </w:r>
          </w:p>
        </w:tc>
        <w:tc>
          <w:tcPr>
            <w:tcW w:w="405" w:type="pct"/>
            <w:vAlign w:val="center"/>
          </w:tcPr>
          <w:p w:rsidR="005D56B3" w:rsidRDefault="00C03EF4" w:rsidP="00611C36">
            <w:pPr>
              <w:jc w:val="center"/>
              <w:rPr>
                <w:szCs w:val="21"/>
              </w:rPr>
            </w:pPr>
            <w:r>
              <w:rPr>
                <w:rFonts w:hint="eastAsia"/>
                <w:szCs w:val="21"/>
              </w:rPr>
              <w:t>0.51</w:t>
            </w:r>
          </w:p>
        </w:tc>
        <w:tc>
          <w:tcPr>
            <w:tcW w:w="409" w:type="pct"/>
            <w:vAlign w:val="center"/>
          </w:tcPr>
          <w:p w:rsidR="005D56B3" w:rsidRDefault="00A73E46" w:rsidP="00611C36">
            <w:pPr>
              <w:jc w:val="center"/>
              <w:rPr>
                <w:szCs w:val="21"/>
              </w:rPr>
            </w:pPr>
            <w:r>
              <w:rPr>
                <w:rFonts w:hint="eastAsia"/>
                <w:szCs w:val="21"/>
              </w:rPr>
              <w:t>0.39</w:t>
            </w:r>
          </w:p>
        </w:tc>
        <w:tc>
          <w:tcPr>
            <w:tcW w:w="285" w:type="pct"/>
            <w:vAlign w:val="center"/>
          </w:tcPr>
          <w:p w:rsidR="005D56B3" w:rsidRDefault="005D56B3" w:rsidP="00611C36">
            <w:pPr>
              <w:jc w:val="center"/>
              <w:rPr>
                <w:szCs w:val="21"/>
              </w:rPr>
            </w:pPr>
            <w:r>
              <w:rPr>
                <w:rFonts w:hint="eastAsia"/>
                <w:szCs w:val="21"/>
              </w:rPr>
              <w:t>/</w:t>
            </w:r>
          </w:p>
        </w:tc>
        <w:tc>
          <w:tcPr>
            <w:tcW w:w="247" w:type="pct"/>
            <w:vAlign w:val="center"/>
          </w:tcPr>
          <w:p w:rsidR="005D56B3" w:rsidRDefault="005D56B3" w:rsidP="00611C36">
            <w:pPr>
              <w:jc w:val="center"/>
              <w:rPr>
                <w:szCs w:val="21"/>
              </w:rPr>
            </w:pPr>
            <w:r>
              <w:rPr>
                <w:rFonts w:hint="eastAsia"/>
                <w:szCs w:val="21"/>
              </w:rPr>
              <w:t>/</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8</w:t>
            </w:r>
          </w:p>
        </w:tc>
        <w:tc>
          <w:tcPr>
            <w:tcW w:w="701" w:type="pct"/>
            <w:vAlign w:val="center"/>
          </w:tcPr>
          <w:p w:rsidR="00C03EF4" w:rsidRDefault="00C03EF4" w:rsidP="00611C36">
            <w:pPr>
              <w:jc w:val="center"/>
              <w:rPr>
                <w:szCs w:val="21"/>
              </w:rPr>
            </w:pPr>
            <w:r>
              <w:rPr>
                <w:rFonts w:hint="eastAsia"/>
                <w:szCs w:val="21"/>
              </w:rPr>
              <w:t>铜</w:t>
            </w:r>
          </w:p>
        </w:tc>
        <w:tc>
          <w:tcPr>
            <w:tcW w:w="405" w:type="pct"/>
            <w:vAlign w:val="center"/>
          </w:tcPr>
          <w:p w:rsidR="00C03EF4" w:rsidRDefault="00C03EF4" w:rsidP="00611C36">
            <w:pPr>
              <w:jc w:val="center"/>
              <w:rPr>
                <w:kern w:val="0"/>
                <w:szCs w:val="21"/>
              </w:rPr>
            </w:pPr>
            <w:r>
              <w:rPr>
                <w:rFonts w:hint="eastAsia"/>
                <w:kern w:val="0"/>
                <w:szCs w:val="21"/>
              </w:rPr>
              <w:t>0.001L</w:t>
            </w:r>
          </w:p>
        </w:tc>
        <w:tc>
          <w:tcPr>
            <w:tcW w:w="405" w:type="pct"/>
            <w:vAlign w:val="center"/>
          </w:tcPr>
          <w:p w:rsidR="00C03EF4" w:rsidRDefault="00C03EF4" w:rsidP="000D3DFB">
            <w:pPr>
              <w:jc w:val="center"/>
              <w:rPr>
                <w:kern w:val="0"/>
                <w:szCs w:val="21"/>
              </w:rPr>
            </w:pPr>
            <w:r>
              <w:rPr>
                <w:rFonts w:hint="eastAsia"/>
                <w:kern w:val="0"/>
                <w:szCs w:val="21"/>
              </w:rPr>
              <w:t>0.001L</w:t>
            </w:r>
          </w:p>
        </w:tc>
        <w:tc>
          <w:tcPr>
            <w:tcW w:w="405" w:type="pct"/>
            <w:vAlign w:val="center"/>
          </w:tcPr>
          <w:p w:rsidR="00C03EF4" w:rsidRDefault="00C03EF4" w:rsidP="000D3DFB">
            <w:pPr>
              <w:jc w:val="center"/>
              <w:rPr>
                <w:kern w:val="0"/>
                <w:szCs w:val="21"/>
              </w:rPr>
            </w:pPr>
            <w:r>
              <w:rPr>
                <w:rFonts w:hint="eastAsia"/>
                <w:kern w:val="0"/>
                <w:szCs w:val="21"/>
              </w:rPr>
              <w:t>0.001L</w:t>
            </w:r>
          </w:p>
        </w:tc>
        <w:tc>
          <w:tcPr>
            <w:tcW w:w="405" w:type="pct"/>
            <w:vAlign w:val="center"/>
          </w:tcPr>
          <w:p w:rsidR="00C03EF4" w:rsidRDefault="00C03EF4" w:rsidP="00611C36">
            <w:pPr>
              <w:jc w:val="center"/>
              <w:rPr>
                <w:szCs w:val="21"/>
              </w:rPr>
            </w:pPr>
            <w:r>
              <w:rPr>
                <w:rFonts w:hint="eastAsia"/>
                <w:szCs w:val="21"/>
              </w:rPr>
              <w:t>0.006L</w:t>
            </w:r>
          </w:p>
        </w:tc>
        <w:tc>
          <w:tcPr>
            <w:tcW w:w="405" w:type="pct"/>
            <w:vAlign w:val="center"/>
          </w:tcPr>
          <w:p w:rsidR="00C03EF4" w:rsidRDefault="00C03EF4" w:rsidP="000D3DFB">
            <w:pPr>
              <w:jc w:val="center"/>
              <w:rPr>
                <w:szCs w:val="21"/>
              </w:rPr>
            </w:pPr>
            <w:r>
              <w:rPr>
                <w:rFonts w:hint="eastAsia"/>
                <w:szCs w:val="21"/>
              </w:rPr>
              <w:t>0.006L</w:t>
            </w:r>
          </w:p>
        </w:tc>
        <w:tc>
          <w:tcPr>
            <w:tcW w:w="405" w:type="pct"/>
            <w:vAlign w:val="center"/>
          </w:tcPr>
          <w:p w:rsidR="00C03EF4" w:rsidRDefault="00C03EF4" w:rsidP="00611C36">
            <w:pPr>
              <w:jc w:val="center"/>
              <w:rPr>
                <w:szCs w:val="21"/>
              </w:rPr>
            </w:pPr>
            <w:r>
              <w:rPr>
                <w:rFonts w:hint="eastAsia"/>
                <w:szCs w:val="21"/>
              </w:rPr>
              <w:t>0.001L</w:t>
            </w:r>
          </w:p>
        </w:tc>
        <w:tc>
          <w:tcPr>
            <w:tcW w:w="405" w:type="pct"/>
            <w:vAlign w:val="center"/>
          </w:tcPr>
          <w:p w:rsidR="00C03EF4" w:rsidRDefault="00C03EF4" w:rsidP="007F42BE">
            <w:pPr>
              <w:jc w:val="center"/>
              <w:rPr>
                <w:szCs w:val="21"/>
              </w:rPr>
            </w:pPr>
            <w:r>
              <w:rPr>
                <w:rFonts w:hint="eastAsia"/>
                <w:szCs w:val="21"/>
              </w:rPr>
              <w:t>0.001L</w:t>
            </w:r>
          </w:p>
        </w:tc>
        <w:tc>
          <w:tcPr>
            <w:tcW w:w="405" w:type="pct"/>
            <w:vAlign w:val="center"/>
          </w:tcPr>
          <w:p w:rsidR="00C03EF4" w:rsidRDefault="00C03EF4" w:rsidP="007F42BE">
            <w:pPr>
              <w:jc w:val="center"/>
              <w:rPr>
                <w:szCs w:val="21"/>
              </w:rPr>
            </w:pPr>
            <w:r>
              <w:rPr>
                <w:rFonts w:hint="eastAsia"/>
                <w:szCs w:val="21"/>
              </w:rPr>
              <w:t>0.001L</w:t>
            </w:r>
          </w:p>
        </w:tc>
        <w:tc>
          <w:tcPr>
            <w:tcW w:w="409" w:type="pct"/>
            <w:vAlign w:val="center"/>
          </w:tcPr>
          <w:p w:rsidR="00C03EF4" w:rsidRDefault="00C03EF4" w:rsidP="007F42BE">
            <w:pPr>
              <w:jc w:val="center"/>
              <w:rPr>
                <w:szCs w:val="21"/>
              </w:rPr>
            </w:pPr>
            <w:r>
              <w:rPr>
                <w:rFonts w:hint="eastAsia"/>
                <w:szCs w:val="21"/>
              </w:rPr>
              <w:t>0.001L</w:t>
            </w:r>
          </w:p>
        </w:tc>
        <w:tc>
          <w:tcPr>
            <w:tcW w:w="285" w:type="pct"/>
            <w:vAlign w:val="center"/>
          </w:tcPr>
          <w:p w:rsidR="00C03EF4" w:rsidRDefault="00C03EF4" w:rsidP="00611C36">
            <w:pPr>
              <w:jc w:val="center"/>
              <w:rPr>
                <w:szCs w:val="21"/>
              </w:rPr>
            </w:pPr>
            <w:r>
              <w:rPr>
                <w:rFonts w:hint="eastAsia"/>
                <w:szCs w:val="21"/>
              </w:rPr>
              <w:t>≤</w:t>
            </w:r>
            <w:r>
              <w:rPr>
                <w:rFonts w:hint="eastAsia"/>
                <w:szCs w:val="21"/>
              </w:rPr>
              <w:t>1.0</w:t>
            </w:r>
          </w:p>
        </w:tc>
        <w:tc>
          <w:tcPr>
            <w:tcW w:w="247" w:type="pct"/>
            <w:vAlign w:val="center"/>
          </w:tcPr>
          <w:p w:rsidR="00C03EF4" w:rsidRDefault="00C03EF4" w:rsidP="00611C36">
            <w:pPr>
              <w:jc w:val="center"/>
              <w:rPr>
                <w:szCs w:val="21"/>
              </w:rPr>
            </w:pPr>
            <w:r>
              <w:rPr>
                <w:rFonts w:hint="eastAsia"/>
                <w:szCs w:val="21"/>
              </w:rPr>
              <w:t>≤</w:t>
            </w:r>
            <w:r>
              <w:rPr>
                <w:rFonts w:hint="eastAsia"/>
                <w:szCs w:val="21"/>
              </w:rPr>
              <w:t>1.0</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9</w:t>
            </w:r>
          </w:p>
        </w:tc>
        <w:tc>
          <w:tcPr>
            <w:tcW w:w="701" w:type="pct"/>
            <w:vAlign w:val="center"/>
          </w:tcPr>
          <w:p w:rsidR="00C03EF4" w:rsidRDefault="00C03EF4" w:rsidP="00611C36">
            <w:pPr>
              <w:jc w:val="center"/>
              <w:rPr>
                <w:szCs w:val="21"/>
              </w:rPr>
            </w:pPr>
            <w:r>
              <w:rPr>
                <w:rFonts w:hint="eastAsia"/>
                <w:szCs w:val="21"/>
              </w:rPr>
              <w:t>锌</w:t>
            </w:r>
          </w:p>
        </w:tc>
        <w:tc>
          <w:tcPr>
            <w:tcW w:w="405" w:type="pct"/>
            <w:vAlign w:val="center"/>
          </w:tcPr>
          <w:p w:rsidR="00C03EF4" w:rsidRDefault="00C03EF4" w:rsidP="00611C36">
            <w:pPr>
              <w:jc w:val="center"/>
              <w:rPr>
                <w:kern w:val="0"/>
                <w:szCs w:val="21"/>
              </w:rPr>
            </w:pPr>
            <w:r>
              <w:rPr>
                <w:rFonts w:hint="eastAsia"/>
                <w:kern w:val="0"/>
                <w:szCs w:val="21"/>
              </w:rPr>
              <w:t>0.050L</w:t>
            </w:r>
          </w:p>
        </w:tc>
        <w:tc>
          <w:tcPr>
            <w:tcW w:w="405" w:type="pct"/>
            <w:vAlign w:val="center"/>
          </w:tcPr>
          <w:p w:rsidR="00C03EF4" w:rsidRDefault="00C03EF4" w:rsidP="000D3DFB">
            <w:pPr>
              <w:jc w:val="center"/>
              <w:rPr>
                <w:kern w:val="0"/>
                <w:szCs w:val="21"/>
              </w:rPr>
            </w:pPr>
            <w:r>
              <w:rPr>
                <w:rFonts w:hint="eastAsia"/>
                <w:kern w:val="0"/>
                <w:szCs w:val="21"/>
              </w:rPr>
              <w:t>0.050L</w:t>
            </w:r>
          </w:p>
        </w:tc>
        <w:tc>
          <w:tcPr>
            <w:tcW w:w="405" w:type="pct"/>
            <w:vAlign w:val="center"/>
          </w:tcPr>
          <w:p w:rsidR="00C03EF4" w:rsidRDefault="00C03EF4" w:rsidP="000D3DFB">
            <w:pPr>
              <w:jc w:val="center"/>
              <w:rPr>
                <w:kern w:val="0"/>
                <w:szCs w:val="21"/>
              </w:rPr>
            </w:pPr>
            <w:r>
              <w:rPr>
                <w:rFonts w:hint="eastAsia"/>
                <w:kern w:val="0"/>
                <w:szCs w:val="21"/>
              </w:rPr>
              <w:t>0.050L</w:t>
            </w:r>
          </w:p>
        </w:tc>
        <w:tc>
          <w:tcPr>
            <w:tcW w:w="405" w:type="pct"/>
            <w:vAlign w:val="center"/>
          </w:tcPr>
          <w:p w:rsidR="00C03EF4" w:rsidRDefault="00C03EF4" w:rsidP="00611C36">
            <w:pPr>
              <w:jc w:val="center"/>
              <w:rPr>
                <w:szCs w:val="21"/>
              </w:rPr>
            </w:pPr>
            <w:r>
              <w:rPr>
                <w:rFonts w:hint="eastAsia"/>
                <w:szCs w:val="21"/>
              </w:rPr>
              <w:t>0.009L</w:t>
            </w:r>
          </w:p>
        </w:tc>
        <w:tc>
          <w:tcPr>
            <w:tcW w:w="405" w:type="pct"/>
            <w:vAlign w:val="center"/>
          </w:tcPr>
          <w:p w:rsidR="00C03EF4" w:rsidRDefault="00C03EF4" w:rsidP="000D3DFB">
            <w:pPr>
              <w:jc w:val="center"/>
              <w:rPr>
                <w:szCs w:val="21"/>
              </w:rPr>
            </w:pPr>
            <w:r>
              <w:rPr>
                <w:rFonts w:hint="eastAsia"/>
                <w:szCs w:val="21"/>
              </w:rPr>
              <w:t>0.009L</w:t>
            </w:r>
          </w:p>
        </w:tc>
        <w:tc>
          <w:tcPr>
            <w:tcW w:w="405" w:type="pct"/>
            <w:vAlign w:val="center"/>
          </w:tcPr>
          <w:p w:rsidR="00C03EF4" w:rsidRDefault="00C03EF4" w:rsidP="00611C36">
            <w:pPr>
              <w:jc w:val="center"/>
              <w:rPr>
                <w:szCs w:val="21"/>
              </w:rPr>
            </w:pPr>
            <w:r>
              <w:rPr>
                <w:rFonts w:hint="eastAsia"/>
                <w:szCs w:val="21"/>
              </w:rPr>
              <w:t>0.05L</w:t>
            </w:r>
          </w:p>
        </w:tc>
        <w:tc>
          <w:tcPr>
            <w:tcW w:w="405" w:type="pct"/>
            <w:vAlign w:val="center"/>
          </w:tcPr>
          <w:p w:rsidR="00C03EF4" w:rsidRDefault="00C03EF4" w:rsidP="007F42BE">
            <w:pPr>
              <w:jc w:val="center"/>
              <w:rPr>
                <w:szCs w:val="21"/>
              </w:rPr>
            </w:pPr>
            <w:r>
              <w:rPr>
                <w:rFonts w:hint="eastAsia"/>
                <w:szCs w:val="21"/>
              </w:rPr>
              <w:t>0.05L</w:t>
            </w:r>
          </w:p>
        </w:tc>
        <w:tc>
          <w:tcPr>
            <w:tcW w:w="405" w:type="pct"/>
            <w:vAlign w:val="center"/>
          </w:tcPr>
          <w:p w:rsidR="00C03EF4" w:rsidRDefault="00C03EF4" w:rsidP="007F42BE">
            <w:pPr>
              <w:jc w:val="center"/>
              <w:rPr>
                <w:szCs w:val="21"/>
              </w:rPr>
            </w:pPr>
            <w:r>
              <w:rPr>
                <w:rFonts w:hint="eastAsia"/>
                <w:szCs w:val="21"/>
              </w:rPr>
              <w:t>0.05L</w:t>
            </w:r>
          </w:p>
        </w:tc>
        <w:tc>
          <w:tcPr>
            <w:tcW w:w="409" w:type="pct"/>
            <w:vAlign w:val="center"/>
          </w:tcPr>
          <w:p w:rsidR="00C03EF4" w:rsidRDefault="00C03EF4" w:rsidP="007F42BE">
            <w:pPr>
              <w:jc w:val="center"/>
              <w:rPr>
                <w:szCs w:val="21"/>
              </w:rPr>
            </w:pPr>
            <w:r>
              <w:rPr>
                <w:rFonts w:hint="eastAsia"/>
                <w:szCs w:val="21"/>
              </w:rPr>
              <w:t>0.05L</w:t>
            </w:r>
          </w:p>
        </w:tc>
        <w:tc>
          <w:tcPr>
            <w:tcW w:w="285" w:type="pct"/>
            <w:vAlign w:val="center"/>
          </w:tcPr>
          <w:p w:rsidR="00C03EF4" w:rsidRDefault="00C03EF4" w:rsidP="00611C36">
            <w:pPr>
              <w:jc w:val="center"/>
              <w:rPr>
                <w:szCs w:val="21"/>
              </w:rPr>
            </w:pPr>
            <w:r>
              <w:rPr>
                <w:rFonts w:hint="eastAsia"/>
                <w:szCs w:val="21"/>
              </w:rPr>
              <w:t>≤</w:t>
            </w:r>
            <w:r>
              <w:rPr>
                <w:rFonts w:hint="eastAsia"/>
                <w:szCs w:val="21"/>
              </w:rPr>
              <w:t>1.0</w:t>
            </w:r>
          </w:p>
        </w:tc>
        <w:tc>
          <w:tcPr>
            <w:tcW w:w="247" w:type="pct"/>
            <w:vAlign w:val="center"/>
          </w:tcPr>
          <w:p w:rsidR="00C03EF4" w:rsidRDefault="00C03EF4" w:rsidP="00611C36">
            <w:pPr>
              <w:jc w:val="center"/>
              <w:rPr>
                <w:szCs w:val="21"/>
              </w:rPr>
            </w:pPr>
            <w:r>
              <w:rPr>
                <w:rFonts w:hint="eastAsia"/>
                <w:szCs w:val="21"/>
              </w:rPr>
              <w:t>≤</w:t>
            </w:r>
            <w:r>
              <w:rPr>
                <w:rFonts w:hint="eastAsia"/>
                <w:szCs w:val="21"/>
              </w:rPr>
              <w:t>1.0</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10</w:t>
            </w:r>
          </w:p>
        </w:tc>
        <w:tc>
          <w:tcPr>
            <w:tcW w:w="701" w:type="pct"/>
            <w:vAlign w:val="center"/>
          </w:tcPr>
          <w:p w:rsidR="00C03EF4" w:rsidRDefault="00C03EF4" w:rsidP="00611C36">
            <w:pPr>
              <w:jc w:val="center"/>
              <w:rPr>
                <w:szCs w:val="21"/>
              </w:rPr>
            </w:pPr>
            <w:r>
              <w:rPr>
                <w:rFonts w:hint="eastAsia"/>
                <w:szCs w:val="21"/>
              </w:rPr>
              <w:t>氟化物</w:t>
            </w:r>
          </w:p>
        </w:tc>
        <w:tc>
          <w:tcPr>
            <w:tcW w:w="405" w:type="pct"/>
            <w:vAlign w:val="center"/>
          </w:tcPr>
          <w:p w:rsidR="00C03EF4" w:rsidRDefault="00C03EF4" w:rsidP="00611C36">
            <w:pPr>
              <w:jc w:val="center"/>
              <w:rPr>
                <w:kern w:val="0"/>
                <w:szCs w:val="21"/>
              </w:rPr>
            </w:pPr>
            <w:r>
              <w:rPr>
                <w:rFonts w:hint="eastAsia"/>
                <w:kern w:val="0"/>
                <w:szCs w:val="21"/>
              </w:rPr>
              <w:t>0.102</w:t>
            </w:r>
          </w:p>
        </w:tc>
        <w:tc>
          <w:tcPr>
            <w:tcW w:w="405" w:type="pct"/>
            <w:vAlign w:val="center"/>
          </w:tcPr>
          <w:p w:rsidR="00C03EF4" w:rsidRDefault="00C03EF4" w:rsidP="00611C36">
            <w:pPr>
              <w:jc w:val="center"/>
              <w:rPr>
                <w:szCs w:val="21"/>
              </w:rPr>
            </w:pPr>
            <w:r>
              <w:rPr>
                <w:rFonts w:hint="eastAsia"/>
                <w:szCs w:val="21"/>
              </w:rPr>
              <w:t>0.106</w:t>
            </w:r>
          </w:p>
        </w:tc>
        <w:tc>
          <w:tcPr>
            <w:tcW w:w="405" w:type="pct"/>
            <w:vAlign w:val="center"/>
          </w:tcPr>
          <w:p w:rsidR="00C03EF4" w:rsidRDefault="00C03EF4" w:rsidP="00611C36">
            <w:pPr>
              <w:jc w:val="center"/>
              <w:rPr>
                <w:szCs w:val="21"/>
              </w:rPr>
            </w:pPr>
            <w:r>
              <w:rPr>
                <w:rFonts w:hint="eastAsia"/>
                <w:szCs w:val="21"/>
              </w:rPr>
              <w:t>0.112</w:t>
            </w:r>
          </w:p>
        </w:tc>
        <w:tc>
          <w:tcPr>
            <w:tcW w:w="405" w:type="pct"/>
            <w:vAlign w:val="center"/>
          </w:tcPr>
          <w:p w:rsidR="00C03EF4" w:rsidRDefault="00C03EF4" w:rsidP="00611C36">
            <w:pPr>
              <w:jc w:val="center"/>
              <w:rPr>
                <w:szCs w:val="21"/>
              </w:rPr>
            </w:pPr>
            <w:r>
              <w:rPr>
                <w:rFonts w:hint="eastAsia"/>
                <w:szCs w:val="21"/>
              </w:rPr>
              <w:t>0.074</w:t>
            </w:r>
          </w:p>
        </w:tc>
        <w:tc>
          <w:tcPr>
            <w:tcW w:w="405" w:type="pct"/>
            <w:vAlign w:val="center"/>
          </w:tcPr>
          <w:p w:rsidR="00C03EF4" w:rsidRDefault="00C03EF4" w:rsidP="00611C36">
            <w:pPr>
              <w:jc w:val="center"/>
              <w:rPr>
                <w:szCs w:val="21"/>
              </w:rPr>
            </w:pPr>
            <w:r>
              <w:rPr>
                <w:rFonts w:hint="eastAsia"/>
                <w:szCs w:val="21"/>
              </w:rPr>
              <w:t>0.098</w:t>
            </w:r>
          </w:p>
        </w:tc>
        <w:tc>
          <w:tcPr>
            <w:tcW w:w="405" w:type="pct"/>
            <w:vAlign w:val="center"/>
          </w:tcPr>
          <w:p w:rsidR="00C03EF4" w:rsidRDefault="00C03EF4" w:rsidP="00611C36">
            <w:pPr>
              <w:jc w:val="center"/>
              <w:rPr>
                <w:szCs w:val="21"/>
              </w:rPr>
            </w:pPr>
            <w:r>
              <w:rPr>
                <w:rFonts w:hint="eastAsia"/>
                <w:szCs w:val="21"/>
              </w:rPr>
              <w:t>0.097</w:t>
            </w:r>
          </w:p>
        </w:tc>
        <w:tc>
          <w:tcPr>
            <w:tcW w:w="405" w:type="pct"/>
            <w:vAlign w:val="center"/>
          </w:tcPr>
          <w:p w:rsidR="00C03EF4" w:rsidRDefault="00C03EF4" w:rsidP="00611C36">
            <w:pPr>
              <w:jc w:val="center"/>
              <w:rPr>
                <w:szCs w:val="21"/>
              </w:rPr>
            </w:pPr>
            <w:r>
              <w:rPr>
                <w:rFonts w:hint="eastAsia"/>
                <w:szCs w:val="21"/>
              </w:rPr>
              <w:t>0.060</w:t>
            </w:r>
          </w:p>
        </w:tc>
        <w:tc>
          <w:tcPr>
            <w:tcW w:w="405" w:type="pct"/>
            <w:vAlign w:val="center"/>
          </w:tcPr>
          <w:p w:rsidR="00C03EF4" w:rsidRDefault="00C03EF4" w:rsidP="00611C36">
            <w:pPr>
              <w:jc w:val="center"/>
              <w:rPr>
                <w:szCs w:val="21"/>
              </w:rPr>
            </w:pPr>
            <w:r>
              <w:rPr>
                <w:rFonts w:hint="eastAsia"/>
                <w:szCs w:val="21"/>
              </w:rPr>
              <w:t>0.050</w:t>
            </w:r>
          </w:p>
        </w:tc>
        <w:tc>
          <w:tcPr>
            <w:tcW w:w="409" w:type="pct"/>
            <w:vAlign w:val="center"/>
          </w:tcPr>
          <w:p w:rsidR="00C03EF4" w:rsidRDefault="00C03EF4" w:rsidP="00611C36">
            <w:pPr>
              <w:jc w:val="center"/>
              <w:rPr>
                <w:szCs w:val="21"/>
              </w:rPr>
            </w:pPr>
            <w:r>
              <w:rPr>
                <w:rFonts w:hint="eastAsia"/>
                <w:szCs w:val="21"/>
              </w:rPr>
              <w:t>0.040</w:t>
            </w:r>
          </w:p>
        </w:tc>
        <w:tc>
          <w:tcPr>
            <w:tcW w:w="285" w:type="pct"/>
            <w:vAlign w:val="center"/>
          </w:tcPr>
          <w:p w:rsidR="00C03EF4" w:rsidRDefault="00C03EF4" w:rsidP="00611C36">
            <w:pPr>
              <w:jc w:val="center"/>
              <w:rPr>
                <w:szCs w:val="21"/>
              </w:rPr>
            </w:pPr>
            <w:r>
              <w:rPr>
                <w:rFonts w:hint="eastAsia"/>
                <w:szCs w:val="21"/>
              </w:rPr>
              <w:t>≤</w:t>
            </w:r>
            <w:r>
              <w:rPr>
                <w:rFonts w:hint="eastAsia"/>
                <w:szCs w:val="21"/>
              </w:rPr>
              <w:t>1.0</w:t>
            </w:r>
          </w:p>
        </w:tc>
        <w:tc>
          <w:tcPr>
            <w:tcW w:w="247" w:type="pct"/>
            <w:vAlign w:val="center"/>
          </w:tcPr>
          <w:p w:rsidR="00C03EF4" w:rsidRDefault="00C03EF4" w:rsidP="00611C36">
            <w:pPr>
              <w:jc w:val="center"/>
              <w:rPr>
                <w:szCs w:val="21"/>
              </w:rPr>
            </w:pPr>
            <w:r>
              <w:rPr>
                <w:rFonts w:hint="eastAsia"/>
                <w:szCs w:val="21"/>
              </w:rPr>
              <w:t>≤</w:t>
            </w:r>
            <w:r>
              <w:rPr>
                <w:rFonts w:hint="eastAsia"/>
                <w:szCs w:val="21"/>
              </w:rPr>
              <w:t>1.0</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11</w:t>
            </w:r>
          </w:p>
        </w:tc>
        <w:tc>
          <w:tcPr>
            <w:tcW w:w="701" w:type="pct"/>
            <w:vAlign w:val="center"/>
          </w:tcPr>
          <w:p w:rsidR="00C03EF4" w:rsidRDefault="00C03EF4" w:rsidP="00611C36">
            <w:pPr>
              <w:jc w:val="center"/>
              <w:rPr>
                <w:szCs w:val="21"/>
              </w:rPr>
            </w:pPr>
            <w:r>
              <w:rPr>
                <w:rFonts w:hint="eastAsia"/>
                <w:szCs w:val="21"/>
              </w:rPr>
              <w:t>硒</w:t>
            </w:r>
          </w:p>
        </w:tc>
        <w:tc>
          <w:tcPr>
            <w:tcW w:w="405" w:type="pct"/>
            <w:vAlign w:val="center"/>
          </w:tcPr>
          <w:p w:rsidR="00C03EF4" w:rsidRDefault="00C03EF4" w:rsidP="00611C36">
            <w:pPr>
              <w:jc w:val="center"/>
              <w:rPr>
                <w:kern w:val="0"/>
                <w:szCs w:val="21"/>
              </w:rPr>
            </w:pPr>
            <w:r>
              <w:rPr>
                <w:rFonts w:hint="eastAsia"/>
                <w:kern w:val="0"/>
                <w:szCs w:val="21"/>
              </w:rPr>
              <w:t>0.0004L</w:t>
            </w:r>
          </w:p>
        </w:tc>
        <w:tc>
          <w:tcPr>
            <w:tcW w:w="405" w:type="pct"/>
            <w:vAlign w:val="center"/>
          </w:tcPr>
          <w:p w:rsidR="00C03EF4" w:rsidRDefault="00C03EF4" w:rsidP="000D3DFB">
            <w:pPr>
              <w:jc w:val="center"/>
              <w:rPr>
                <w:kern w:val="0"/>
                <w:szCs w:val="21"/>
              </w:rPr>
            </w:pPr>
            <w:r>
              <w:rPr>
                <w:rFonts w:hint="eastAsia"/>
                <w:kern w:val="0"/>
                <w:szCs w:val="21"/>
              </w:rPr>
              <w:t>0.0004L</w:t>
            </w:r>
          </w:p>
        </w:tc>
        <w:tc>
          <w:tcPr>
            <w:tcW w:w="405" w:type="pct"/>
            <w:vAlign w:val="center"/>
          </w:tcPr>
          <w:p w:rsidR="00C03EF4" w:rsidRDefault="00C03EF4" w:rsidP="000D3DFB">
            <w:pPr>
              <w:jc w:val="center"/>
              <w:rPr>
                <w:kern w:val="0"/>
                <w:szCs w:val="21"/>
              </w:rPr>
            </w:pPr>
            <w:r>
              <w:rPr>
                <w:rFonts w:hint="eastAsia"/>
                <w:kern w:val="0"/>
                <w:szCs w:val="21"/>
              </w:rPr>
              <w:t>0.0004L</w:t>
            </w:r>
          </w:p>
        </w:tc>
        <w:tc>
          <w:tcPr>
            <w:tcW w:w="405" w:type="pct"/>
            <w:vAlign w:val="center"/>
          </w:tcPr>
          <w:p w:rsidR="00C03EF4" w:rsidRDefault="00C03EF4" w:rsidP="00611C36">
            <w:pPr>
              <w:jc w:val="center"/>
              <w:rPr>
                <w:szCs w:val="21"/>
              </w:rPr>
            </w:pPr>
            <w:r>
              <w:rPr>
                <w:rFonts w:hint="eastAsia"/>
                <w:kern w:val="0"/>
                <w:szCs w:val="21"/>
              </w:rPr>
              <w:t>0.0004L</w:t>
            </w:r>
          </w:p>
        </w:tc>
        <w:tc>
          <w:tcPr>
            <w:tcW w:w="405" w:type="pct"/>
            <w:vAlign w:val="center"/>
          </w:tcPr>
          <w:p w:rsidR="00C03EF4" w:rsidRDefault="00C03EF4" w:rsidP="00611C36">
            <w:pPr>
              <w:jc w:val="center"/>
              <w:rPr>
                <w:szCs w:val="21"/>
              </w:rPr>
            </w:pPr>
            <w:r>
              <w:rPr>
                <w:rFonts w:hint="eastAsia"/>
                <w:kern w:val="0"/>
                <w:szCs w:val="21"/>
              </w:rPr>
              <w:t>0.0004L</w:t>
            </w:r>
          </w:p>
        </w:tc>
        <w:tc>
          <w:tcPr>
            <w:tcW w:w="405" w:type="pct"/>
            <w:vAlign w:val="center"/>
          </w:tcPr>
          <w:p w:rsidR="00C03EF4" w:rsidRDefault="00C03EF4" w:rsidP="00611C36">
            <w:pPr>
              <w:jc w:val="center"/>
              <w:rPr>
                <w:szCs w:val="21"/>
              </w:rPr>
            </w:pPr>
            <w:r>
              <w:rPr>
                <w:rFonts w:hint="eastAsia"/>
                <w:kern w:val="0"/>
                <w:szCs w:val="21"/>
              </w:rPr>
              <w:t>0.0004L</w:t>
            </w:r>
          </w:p>
        </w:tc>
        <w:tc>
          <w:tcPr>
            <w:tcW w:w="405" w:type="pct"/>
            <w:vAlign w:val="center"/>
          </w:tcPr>
          <w:p w:rsidR="00C03EF4" w:rsidRDefault="00C03EF4" w:rsidP="007F42BE">
            <w:pPr>
              <w:jc w:val="center"/>
              <w:rPr>
                <w:szCs w:val="21"/>
              </w:rPr>
            </w:pPr>
            <w:r>
              <w:rPr>
                <w:rFonts w:hint="eastAsia"/>
                <w:kern w:val="0"/>
                <w:szCs w:val="21"/>
              </w:rPr>
              <w:t>0.0004L</w:t>
            </w:r>
          </w:p>
        </w:tc>
        <w:tc>
          <w:tcPr>
            <w:tcW w:w="405" w:type="pct"/>
            <w:vAlign w:val="center"/>
          </w:tcPr>
          <w:p w:rsidR="00C03EF4" w:rsidRDefault="00C03EF4" w:rsidP="007F42BE">
            <w:pPr>
              <w:jc w:val="center"/>
              <w:rPr>
                <w:szCs w:val="21"/>
              </w:rPr>
            </w:pPr>
            <w:r>
              <w:rPr>
                <w:rFonts w:hint="eastAsia"/>
                <w:kern w:val="0"/>
                <w:szCs w:val="21"/>
              </w:rPr>
              <w:t>0.0004L</w:t>
            </w:r>
          </w:p>
        </w:tc>
        <w:tc>
          <w:tcPr>
            <w:tcW w:w="409" w:type="pct"/>
            <w:vAlign w:val="center"/>
          </w:tcPr>
          <w:p w:rsidR="00C03EF4" w:rsidRDefault="00C03EF4" w:rsidP="007F42BE">
            <w:pPr>
              <w:jc w:val="center"/>
              <w:rPr>
                <w:szCs w:val="21"/>
              </w:rPr>
            </w:pPr>
            <w:r>
              <w:rPr>
                <w:rFonts w:hint="eastAsia"/>
                <w:kern w:val="0"/>
                <w:szCs w:val="21"/>
              </w:rPr>
              <w:t>0.0004L</w:t>
            </w:r>
          </w:p>
        </w:tc>
        <w:tc>
          <w:tcPr>
            <w:tcW w:w="285" w:type="pct"/>
            <w:vAlign w:val="center"/>
          </w:tcPr>
          <w:p w:rsidR="00C03EF4" w:rsidRDefault="00C03EF4" w:rsidP="00611C36">
            <w:pPr>
              <w:jc w:val="center"/>
              <w:rPr>
                <w:szCs w:val="21"/>
              </w:rPr>
            </w:pPr>
            <w:r>
              <w:rPr>
                <w:rFonts w:hint="eastAsia"/>
                <w:szCs w:val="21"/>
              </w:rPr>
              <w:t>≤</w:t>
            </w:r>
            <w:r>
              <w:rPr>
                <w:rFonts w:hint="eastAsia"/>
                <w:szCs w:val="21"/>
              </w:rPr>
              <w:t>0.01</w:t>
            </w:r>
          </w:p>
        </w:tc>
        <w:tc>
          <w:tcPr>
            <w:tcW w:w="247" w:type="pct"/>
            <w:vAlign w:val="center"/>
          </w:tcPr>
          <w:p w:rsidR="00C03EF4" w:rsidRDefault="00C03EF4" w:rsidP="00611C36">
            <w:pPr>
              <w:jc w:val="center"/>
              <w:rPr>
                <w:szCs w:val="21"/>
              </w:rPr>
            </w:pPr>
            <w:r>
              <w:rPr>
                <w:rFonts w:hint="eastAsia"/>
                <w:szCs w:val="21"/>
              </w:rPr>
              <w:t>≤</w:t>
            </w:r>
            <w:r>
              <w:rPr>
                <w:rFonts w:hint="eastAsia"/>
                <w:szCs w:val="21"/>
              </w:rPr>
              <w:t>0.01</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12</w:t>
            </w:r>
          </w:p>
        </w:tc>
        <w:tc>
          <w:tcPr>
            <w:tcW w:w="701" w:type="pct"/>
            <w:vAlign w:val="center"/>
          </w:tcPr>
          <w:p w:rsidR="00C03EF4" w:rsidRDefault="00C03EF4" w:rsidP="00611C36">
            <w:pPr>
              <w:jc w:val="center"/>
              <w:rPr>
                <w:szCs w:val="21"/>
              </w:rPr>
            </w:pPr>
            <w:r>
              <w:rPr>
                <w:rFonts w:hint="eastAsia"/>
                <w:szCs w:val="21"/>
              </w:rPr>
              <w:t>砷</w:t>
            </w:r>
          </w:p>
        </w:tc>
        <w:tc>
          <w:tcPr>
            <w:tcW w:w="405" w:type="pct"/>
            <w:vAlign w:val="center"/>
          </w:tcPr>
          <w:p w:rsidR="00C03EF4" w:rsidRDefault="00C03EF4" w:rsidP="00611C36">
            <w:pPr>
              <w:jc w:val="center"/>
              <w:rPr>
                <w:szCs w:val="21"/>
              </w:rPr>
            </w:pPr>
            <w:r>
              <w:rPr>
                <w:rFonts w:hint="eastAsia"/>
                <w:szCs w:val="21"/>
              </w:rPr>
              <w:t>0.0003L</w:t>
            </w:r>
          </w:p>
        </w:tc>
        <w:tc>
          <w:tcPr>
            <w:tcW w:w="405" w:type="pct"/>
            <w:vAlign w:val="center"/>
          </w:tcPr>
          <w:p w:rsidR="00C03EF4" w:rsidRDefault="00C03EF4" w:rsidP="000D3DFB">
            <w:pPr>
              <w:jc w:val="center"/>
              <w:rPr>
                <w:szCs w:val="21"/>
              </w:rPr>
            </w:pPr>
            <w:r>
              <w:rPr>
                <w:rFonts w:hint="eastAsia"/>
                <w:szCs w:val="21"/>
              </w:rPr>
              <w:t>0.0003L</w:t>
            </w:r>
          </w:p>
        </w:tc>
        <w:tc>
          <w:tcPr>
            <w:tcW w:w="405" w:type="pct"/>
            <w:vAlign w:val="center"/>
          </w:tcPr>
          <w:p w:rsidR="00C03EF4" w:rsidRDefault="00C03EF4" w:rsidP="000D3DFB">
            <w:pPr>
              <w:jc w:val="center"/>
              <w:rPr>
                <w:szCs w:val="21"/>
              </w:rPr>
            </w:pPr>
            <w:r>
              <w:rPr>
                <w:rFonts w:hint="eastAsia"/>
                <w:szCs w:val="21"/>
              </w:rPr>
              <w:t>0.0003L</w:t>
            </w:r>
          </w:p>
        </w:tc>
        <w:tc>
          <w:tcPr>
            <w:tcW w:w="405" w:type="pct"/>
            <w:vAlign w:val="center"/>
          </w:tcPr>
          <w:p w:rsidR="00C03EF4" w:rsidRDefault="00C03EF4" w:rsidP="00611C36">
            <w:pPr>
              <w:jc w:val="center"/>
              <w:rPr>
                <w:szCs w:val="21"/>
              </w:rPr>
            </w:pPr>
            <w:r>
              <w:rPr>
                <w:rFonts w:hint="eastAsia"/>
                <w:szCs w:val="21"/>
              </w:rPr>
              <w:t>0.0011</w:t>
            </w:r>
          </w:p>
        </w:tc>
        <w:tc>
          <w:tcPr>
            <w:tcW w:w="405" w:type="pct"/>
            <w:vAlign w:val="center"/>
          </w:tcPr>
          <w:p w:rsidR="00C03EF4" w:rsidRDefault="00C03EF4" w:rsidP="00611C36">
            <w:pPr>
              <w:jc w:val="center"/>
              <w:rPr>
                <w:szCs w:val="21"/>
              </w:rPr>
            </w:pPr>
            <w:r>
              <w:rPr>
                <w:rFonts w:hint="eastAsia"/>
                <w:szCs w:val="21"/>
              </w:rPr>
              <w:t>0.0026</w:t>
            </w:r>
          </w:p>
        </w:tc>
        <w:tc>
          <w:tcPr>
            <w:tcW w:w="405" w:type="pct"/>
            <w:vAlign w:val="center"/>
          </w:tcPr>
          <w:p w:rsidR="00C03EF4" w:rsidRDefault="00C03EF4" w:rsidP="00611C36">
            <w:pPr>
              <w:jc w:val="center"/>
              <w:rPr>
                <w:szCs w:val="21"/>
              </w:rPr>
            </w:pPr>
            <w:r>
              <w:rPr>
                <w:rFonts w:hint="eastAsia"/>
                <w:szCs w:val="21"/>
              </w:rPr>
              <w:t>0.0003L</w:t>
            </w:r>
          </w:p>
        </w:tc>
        <w:tc>
          <w:tcPr>
            <w:tcW w:w="405" w:type="pct"/>
            <w:vAlign w:val="center"/>
          </w:tcPr>
          <w:p w:rsidR="00C03EF4" w:rsidRDefault="00C03EF4" w:rsidP="007F42BE">
            <w:pPr>
              <w:jc w:val="center"/>
              <w:rPr>
                <w:szCs w:val="21"/>
              </w:rPr>
            </w:pPr>
            <w:r>
              <w:rPr>
                <w:rFonts w:hint="eastAsia"/>
                <w:szCs w:val="21"/>
              </w:rPr>
              <w:t>0.0003L</w:t>
            </w:r>
          </w:p>
        </w:tc>
        <w:tc>
          <w:tcPr>
            <w:tcW w:w="405" w:type="pct"/>
            <w:vAlign w:val="center"/>
          </w:tcPr>
          <w:p w:rsidR="00C03EF4" w:rsidRDefault="00C03EF4" w:rsidP="007F42BE">
            <w:pPr>
              <w:jc w:val="center"/>
              <w:rPr>
                <w:szCs w:val="21"/>
              </w:rPr>
            </w:pPr>
            <w:r>
              <w:rPr>
                <w:rFonts w:hint="eastAsia"/>
                <w:szCs w:val="21"/>
              </w:rPr>
              <w:t>0.0003L</w:t>
            </w:r>
          </w:p>
        </w:tc>
        <w:tc>
          <w:tcPr>
            <w:tcW w:w="409" w:type="pct"/>
            <w:vAlign w:val="center"/>
          </w:tcPr>
          <w:p w:rsidR="00C03EF4" w:rsidRDefault="00C03EF4" w:rsidP="007F42BE">
            <w:pPr>
              <w:jc w:val="center"/>
              <w:rPr>
                <w:szCs w:val="21"/>
              </w:rPr>
            </w:pPr>
            <w:r>
              <w:rPr>
                <w:rFonts w:hint="eastAsia"/>
                <w:szCs w:val="21"/>
              </w:rPr>
              <w:t>0.0003L</w:t>
            </w:r>
          </w:p>
        </w:tc>
        <w:tc>
          <w:tcPr>
            <w:tcW w:w="285" w:type="pct"/>
            <w:vAlign w:val="center"/>
          </w:tcPr>
          <w:p w:rsidR="00C03EF4" w:rsidRDefault="00C03EF4" w:rsidP="00611C36">
            <w:pPr>
              <w:jc w:val="center"/>
              <w:rPr>
                <w:szCs w:val="21"/>
              </w:rPr>
            </w:pPr>
            <w:r>
              <w:rPr>
                <w:rFonts w:hint="eastAsia"/>
                <w:szCs w:val="21"/>
              </w:rPr>
              <w:t>≤</w:t>
            </w:r>
            <w:r>
              <w:rPr>
                <w:rFonts w:hint="eastAsia"/>
                <w:szCs w:val="21"/>
              </w:rPr>
              <w:t>0.05</w:t>
            </w:r>
          </w:p>
        </w:tc>
        <w:tc>
          <w:tcPr>
            <w:tcW w:w="247" w:type="pct"/>
            <w:vAlign w:val="center"/>
          </w:tcPr>
          <w:p w:rsidR="00C03EF4" w:rsidRDefault="00C03EF4" w:rsidP="00611C36">
            <w:pPr>
              <w:jc w:val="center"/>
              <w:rPr>
                <w:szCs w:val="21"/>
              </w:rPr>
            </w:pPr>
            <w:r>
              <w:rPr>
                <w:rFonts w:hint="eastAsia"/>
                <w:szCs w:val="21"/>
              </w:rPr>
              <w:t>≤</w:t>
            </w:r>
            <w:r>
              <w:rPr>
                <w:rFonts w:hint="eastAsia"/>
                <w:szCs w:val="21"/>
              </w:rPr>
              <w:t>0.05</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13</w:t>
            </w:r>
          </w:p>
        </w:tc>
        <w:tc>
          <w:tcPr>
            <w:tcW w:w="701" w:type="pct"/>
            <w:vAlign w:val="center"/>
          </w:tcPr>
          <w:p w:rsidR="00C03EF4" w:rsidRDefault="00C03EF4" w:rsidP="00611C36">
            <w:pPr>
              <w:jc w:val="center"/>
              <w:rPr>
                <w:szCs w:val="21"/>
              </w:rPr>
            </w:pPr>
            <w:r>
              <w:rPr>
                <w:rFonts w:hint="eastAsia"/>
                <w:szCs w:val="21"/>
              </w:rPr>
              <w:t>汞</w:t>
            </w:r>
          </w:p>
        </w:tc>
        <w:tc>
          <w:tcPr>
            <w:tcW w:w="405" w:type="pct"/>
            <w:vAlign w:val="center"/>
          </w:tcPr>
          <w:p w:rsidR="00C03EF4" w:rsidRDefault="00C03EF4" w:rsidP="00611C36">
            <w:pPr>
              <w:jc w:val="center"/>
              <w:rPr>
                <w:szCs w:val="21"/>
              </w:rPr>
            </w:pPr>
            <w:r>
              <w:rPr>
                <w:rFonts w:hint="eastAsia"/>
                <w:szCs w:val="21"/>
              </w:rPr>
              <w:t>0.00004L</w:t>
            </w:r>
          </w:p>
        </w:tc>
        <w:tc>
          <w:tcPr>
            <w:tcW w:w="405" w:type="pct"/>
            <w:vAlign w:val="center"/>
          </w:tcPr>
          <w:p w:rsidR="00C03EF4" w:rsidRDefault="00C03EF4" w:rsidP="000D3DFB">
            <w:pPr>
              <w:jc w:val="center"/>
              <w:rPr>
                <w:szCs w:val="21"/>
              </w:rPr>
            </w:pPr>
            <w:r>
              <w:rPr>
                <w:rFonts w:hint="eastAsia"/>
                <w:szCs w:val="21"/>
              </w:rPr>
              <w:t>0.00004L</w:t>
            </w:r>
          </w:p>
        </w:tc>
        <w:tc>
          <w:tcPr>
            <w:tcW w:w="405" w:type="pct"/>
            <w:vAlign w:val="center"/>
          </w:tcPr>
          <w:p w:rsidR="00C03EF4" w:rsidRDefault="00C03EF4" w:rsidP="000D3DFB">
            <w:pPr>
              <w:jc w:val="center"/>
              <w:rPr>
                <w:szCs w:val="21"/>
              </w:rPr>
            </w:pPr>
            <w:r>
              <w:rPr>
                <w:rFonts w:hint="eastAsia"/>
                <w:szCs w:val="21"/>
              </w:rPr>
              <w:t>0.00004L</w:t>
            </w:r>
          </w:p>
        </w:tc>
        <w:tc>
          <w:tcPr>
            <w:tcW w:w="405" w:type="pct"/>
            <w:vAlign w:val="center"/>
          </w:tcPr>
          <w:p w:rsidR="00C03EF4" w:rsidRDefault="00C03EF4" w:rsidP="000D3DFB">
            <w:pPr>
              <w:jc w:val="center"/>
              <w:rPr>
                <w:szCs w:val="21"/>
              </w:rPr>
            </w:pPr>
            <w:r>
              <w:rPr>
                <w:rFonts w:hint="eastAsia"/>
                <w:szCs w:val="21"/>
              </w:rPr>
              <w:t>0.00004L</w:t>
            </w:r>
          </w:p>
        </w:tc>
        <w:tc>
          <w:tcPr>
            <w:tcW w:w="405" w:type="pct"/>
            <w:vAlign w:val="center"/>
          </w:tcPr>
          <w:p w:rsidR="00C03EF4" w:rsidRDefault="00C03EF4" w:rsidP="000D3DFB">
            <w:pPr>
              <w:jc w:val="center"/>
              <w:rPr>
                <w:szCs w:val="21"/>
              </w:rPr>
            </w:pPr>
            <w:r>
              <w:rPr>
                <w:rFonts w:hint="eastAsia"/>
                <w:szCs w:val="21"/>
              </w:rPr>
              <w:t>0.00004L</w:t>
            </w:r>
          </w:p>
        </w:tc>
        <w:tc>
          <w:tcPr>
            <w:tcW w:w="405" w:type="pct"/>
            <w:vAlign w:val="center"/>
          </w:tcPr>
          <w:p w:rsidR="00C03EF4" w:rsidRDefault="00C03EF4" w:rsidP="000D3DFB">
            <w:pPr>
              <w:jc w:val="center"/>
              <w:rPr>
                <w:szCs w:val="21"/>
              </w:rPr>
            </w:pPr>
            <w:r>
              <w:rPr>
                <w:rFonts w:hint="eastAsia"/>
                <w:szCs w:val="21"/>
              </w:rPr>
              <w:t>0.00004L</w:t>
            </w:r>
          </w:p>
        </w:tc>
        <w:tc>
          <w:tcPr>
            <w:tcW w:w="405" w:type="pct"/>
            <w:vAlign w:val="center"/>
          </w:tcPr>
          <w:p w:rsidR="00C03EF4" w:rsidRDefault="00C03EF4" w:rsidP="007F42BE">
            <w:pPr>
              <w:jc w:val="center"/>
              <w:rPr>
                <w:szCs w:val="21"/>
              </w:rPr>
            </w:pPr>
            <w:r>
              <w:rPr>
                <w:rFonts w:hint="eastAsia"/>
                <w:szCs w:val="21"/>
              </w:rPr>
              <w:t>0.00004L</w:t>
            </w:r>
          </w:p>
        </w:tc>
        <w:tc>
          <w:tcPr>
            <w:tcW w:w="405" w:type="pct"/>
            <w:vAlign w:val="center"/>
          </w:tcPr>
          <w:p w:rsidR="00C03EF4" w:rsidRDefault="00C03EF4" w:rsidP="007F42BE">
            <w:pPr>
              <w:jc w:val="center"/>
              <w:rPr>
                <w:szCs w:val="21"/>
              </w:rPr>
            </w:pPr>
            <w:r>
              <w:rPr>
                <w:rFonts w:hint="eastAsia"/>
                <w:szCs w:val="21"/>
              </w:rPr>
              <w:t>0.00004L</w:t>
            </w:r>
          </w:p>
        </w:tc>
        <w:tc>
          <w:tcPr>
            <w:tcW w:w="409" w:type="pct"/>
            <w:vAlign w:val="center"/>
          </w:tcPr>
          <w:p w:rsidR="00C03EF4" w:rsidRDefault="00C03EF4" w:rsidP="007F42BE">
            <w:pPr>
              <w:jc w:val="center"/>
              <w:rPr>
                <w:szCs w:val="21"/>
              </w:rPr>
            </w:pPr>
            <w:r>
              <w:rPr>
                <w:rFonts w:hint="eastAsia"/>
                <w:szCs w:val="21"/>
              </w:rPr>
              <w:t>0.00004L</w:t>
            </w:r>
          </w:p>
        </w:tc>
        <w:tc>
          <w:tcPr>
            <w:tcW w:w="285" w:type="pct"/>
            <w:vAlign w:val="center"/>
          </w:tcPr>
          <w:p w:rsidR="00C03EF4" w:rsidRDefault="00C03EF4" w:rsidP="00611C36">
            <w:pPr>
              <w:jc w:val="center"/>
              <w:rPr>
                <w:szCs w:val="21"/>
              </w:rPr>
            </w:pPr>
            <w:r>
              <w:rPr>
                <w:rFonts w:hint="eastAsia"/>
                <w:szCs w:val="21"/>
              </w:rPr>
              <w:t>≤</w:t>
            </w:r>
            <w:r>
              <w:rPr>
                <w:rFonts w:hint="eastAsia"/>
                <w:szCs w:val="21"/>
              </w:rPr>
              <w:t>0.00005</w:t>
            </w:r>
          </w:p>
        </w:tc>
        <w:tc>
          <w:tcPr>
            <w:tcW w:w="247" w:type="pct"/>
            <w:vAlign w:val="center"/>
          </w:tcPr>
          <w:p w:rsidR="00C03EF4" w:rsidRDefault="00C03EF4" w:rsidP="00611C36">
            <w:pPr>
              <w:jc w:val="center"/>
              <w:rPr>
                <w:szCs w:val="21"/>
              </w:rPr>
            </w:pPr>
            <w:r>
              <w:rPr>
                <w:rFonts w:hint="eastAsia"/>
                <w:szCs w:val="21"/>
              </w:rPr>
              <w:t>≤</w:t>
            </w:r>
            <w:r>
              <w:rPr>
                <w:rFonts w:hint="eastAsia"/>
                <w:szCs w:val="21"/>
              </w:rPr>
              <w:t>0.0001</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14</w:t>
            </w:r>
          </w:p>
        </w:tc>
        <w:tc>
          <w:tcPr>
            <w:tcW w:w="701" w:type="pct"/>
            <w:vAlign w:val="center"/>
          </w:tcPr>
          <w:p w:rsidR="00C03EF4" w:rsidRDefault="00C03EF4" w:rsidP="00611C36">
            <w:pPr>
              <w:jc w:val="center"/>
              <w:rPr>
                <w:szCs w:val="21"/>
              </w:rPr>
            </w:pPr>
            <w:r>
              <w:rPr>
                <w:rFonts w:hint="eastAsia"/>
                <w:szCs w:val="21"/>
              </w:rPr>
              <w:t>镉</w:t>
            </w:r>
          </w:p>
        </w:tc>
        <w:tc>
          <w:tcPr>
            <w:tcW w:w="405" w:type="pct"/>
            <w:vAlign w:val="center"/>
          </w:tcPr>
          <w:p w:rsidR="00C03EF4" w:rsidRDefault="00C03EF4" w:rsidP="00611C36">
            <w:pPr>
              <w:jc w:val="center"/>
              <w:rPr>
                <w:szCs w:val="21"/>
              </w:rPr>
            </w:pPr>
            <w:r>
              <w:rPr>
                <w:rFonts w:hint="eastAsia"/>
                <w:szCs w:val="21"/>
              </w:rPr>
              <w:t>0.00010L</w:t>
            </w:r>
          </w:p>
        </w:tc>
        <w:tc>
          <w:tcPr>
            <w:tcW w:w="405" w:type="pct"/>
            <w:vAlign w:val="center"/>
          </w:tcPr>
          <w:p w:rsidR="00C03EF4" w:rsidRDefault="00C03EF4" w:rsidP="000D3DFB">
            <w:pPr>
              <w:jc w:val="center"/>
              <w:rPr>
                <w:szCs w:val="21"/>
              </w:rPr>
            </w:pPr>
            <w:r>
              <w:rPr>
                <w:rFonts w:hint="eastAsia"/>
                <w:szCs w:val="21"/>
              </w:rPr>
              <w:t>0.00010L</w:t>
            </w:r>
          </w:p>
        </w:tc>
        <w:tc>
          <w:tcPr>
            <w:tcW w:w="405" w:type="pct"/>
            <w:vAlign w:val="center"/>
          </w:tcPr>
          <w:p w:rsidR="00C03EF4" w:rsidRDefault="00C03EF4" w:rsidP="000D3DFB">
            <w:pPr>
              <w:jc w:val="center"/>
              <w:rPr>
                <w:szCs w:val="21"/>
              </w:rPr>
            </w:pPr>
            <w:r>
              <w:rPr>
                <w:rFonts w:hint="eastAsia"/>
                <w:szCs w:val="21"/>
              </w:rPr>
              <w:t>0.00010L</w:t>
            </w:r>
          </w:p>
        </w:tc>
        <w:tc>
          <w:tcPr>
            <w:tcW w:w="405" w:type="pct"/>
            <w:vAlign w:val="center"/>
          </w:tcPr>
          <w:p w:rsidR="00C03EF4" w:rsidRDefault="00C03EF4" w:rsidP="000D3DFB">
            <w:pPr>
              <w:jc w:val="center"/>
              <w:rPr>
                <w:szCs w:val="21"/>
              </w:rPr>
            </w:pPr>
            <w:r>
              <w:rPr>
                <w:rFonts w:hint="eastAsia"/>
                <w:szCs w:val="21"/>
              </w:rPr>
              <w:t>0.00010L</w:t>
            </w:r>
          </w:p>
        </w:tc>
        <w:tc>
          <w:tcPr>
            <w:tcW w:w="405" w:type="pct"/>
            <w:vAlign w:val="center"/>
          </w:tcPr>
          <w:p w:rsidR="00C03EF4" w:rsidRDefault="00C03EF4" w:rsidP="000D3DFB">
            <w:pPr>
              <w:jc w:val="center"/>
              <w:rPr>
                <w:szCs w:val="21"/>
              </w:rPr>
            </w:pPr>
            <w:r>
              <w:rPr>
                <w:rFonts w:hint="eastAsia"/>
                <w:szCs w:val="21"/>
              </w:rPr>
              <w:t>0.00010L</w:t>
            </w:r>
          </w:p>
        </w:tc>
        <w:tc>
          <w:tcPr>
            <w:tcW w:w="405" w:type="pct"/>
            <w:vAlign w:val="center"/>
          </w:tcPr>
          <w:p w:rsidR="00C03EF4" w:rsidRDefault="00C03EF4" w:rsidP="000D3DFB">
            <w:pPr>
              <w:jc w:val="center"/>
              <w:rPr>
                <w:szCs w:val="21"/>
              </w:rPr>
            </w:pPr>
            <w:r>
              <w:rPr>
                <w:rFonts w:hint="eastAsia"/>
                <w:szCs w:val="21"/>
              </w:rPr>
              <w:t>0.00010L</w:t>
            </w:r>
          </w:p>
        </w:tc>
        <w:tc>
          <w:tcPr>
            <w:tcW w:w="405" w:type="pct"/>
            <w:vAlign w:val="center"/>
          </w:tcPr>
          <w:p w:rsidR="00C03EF4" w:rsidRDefault="00C03EF4" w:rsidP="007F42BE">
            <w:pPr>
              <w:jc w:val="center"/>
              <w:rPr>
                <w:szCs w:val="21"/>
              </w:rPr>
            </w:pPr>
            <w:r>
              <w:rPr>
                <w:rFonts w:hint="eastAsia"/>
                <w:szCs w:val="21"/>
              </w:rPr>
              <w:t>0.00010L</w:t>
            </w:r>
          </w:p>
        </w:tc>
        <w:tc>
          <w:tcPr>
            <w:tcW w:w="405" w:type="pct"/>
            <w:vAlign w:val="center"/>
          </w:tcPr>
          <w:p w:rsidR="00C03EF4" w:rsidRDefault="00C03EF4" w:rsidP="007F42BE">
            <w:pPr>
              <w:jc w:val="center"/>
              <w:rPr>
                <w:szCs w:val="21"/>
              </w:rPr>
            </w:pPr>
            <w:r>
              <w:rPr>
                <w:rFonts w:hint="eastAsia"/>
                <w:szCs w:val="21"/>
              </w:rPr>
              <w:t>0.00010L</w:t>
            </w:r>
          </w:p>
        </w:tc>
        <w:tc>
          <w:tcPr>
            <w:tcW w:w="409" w:type="pct"/>
            <w:vAlign w:val="center"/>
          </w:tcPr>
          <w:p w:rsidR="00C03EF4" w:rsidRDefault="00C03EF4" w:rsidP="007F42BE">
            <w:pPr>
              <w:jc w:val="center"/>
              <w:rPr>
                <w:szCs w:val="21"/>
              </w:rPr>
            </w:pPr>
            <w:r>
              <w:rPr>
                <w:rFonts w:hint="eastAsia"/>
                <w:szCs w:val="21"/>
              </w:rPr>
              <w:t>0.00010L</w:t>
            </w:r>
          </w:p>
        </w:tc>
        <w:tc>
          <w:tcPr>
            <w:tcW w:w="285" w:type="pct"/>
            <w:vAlign w:val="center"/>
          </w:tcPr>
          <w:p w:rsidR="00C03EF4" w:rsidRDefault="00C03EF4" w:rsidP="00611C36">
            <w:pPr>
              <w:jc w:val="center"/>
              <w:rPr>
                <w:szCs w:val="21"/>
              </w:rPr>
            </w:pPr>
            <w:r>
              <w:rPr>
                <w:rFonts w:hint="eastAsia"/>
                <w:szCs w:val="21"/>
              </w:rPr>
              <w:t>≤</w:t>
            </w:r>
            <w:r>
              <w:rPr>
                <w:rFonts w:hint="eastAsia"/>
                <w:szCs w:val="21"/>
              </w:rPr>
              <w:t>0.005</w:t>
            </w:r>
          </w:p>
        </w:tc>
        <w:tc>
          <w:tcPr>
            <w:tcW w:w="247" w:type="pct"/>
            <w:vAlign w:val="center"/>
          </w:tcPr>
          <w:p w:rsidR="00C03EF4" w:rsidRDefault="00C03EF4" w:rsidP="00611C36">
            <w:pPr>
              <w:jc w:val="center"/>
            </w:pPr>
            <w:r w:rsidRPr="001E3F8C">
              <w:rPr>
                <w:rFonts w:hint="eastAsia"/>
                <w:szCs w:val="21"/>
              </w:rPr>
              <w:t>≤</w:t>
            </w:r>
            <w:r>
              <w:rPr>
                <w:rFonts w:hint="eastAsia"/>
                <w:szCs w:val="21"/>
              </w:rPr>
              <w:t>0.005</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15</w:t>
            </w:r>
          </w:p>
        </w:tc>
        <w:tc>
          <w:tcPr>
            <w:tcW w:w="701" w:type="pct"/>
            <w:vAlign w:val="center"/>
          </w:tcPr>
          <w:p w:rsidR="00C03EF4" w:rsidRDefault="00C03EF4" w:rsidP="00611C36">
            <w:pPr>
              <w:jc w:val="center"/>
              <w:rPr>
                <w:szCs w:val="21"/>
              </w:rPr>
            </w:pPr>
            <w:r>
              <w:rPr>
                <w:rFonts w:hint="eastAsia"/>
                <w:szCs w:val="21"/>
              </w:rPr>
              <w:t>六价铬</w:t>
            </w:r>
          </w:p>
        </w:tc>
        <w:tc>
          <w:tcPr>
            <w:tcW w:w="405" w:type="pct"/>
            <w:vAlign w:val="center"/>
          </w:tcPr>
          <w:p w:rsidR="00C03EF4" w:rsidRDefault="00C03EF4" w:rsidP="00611C36">
            <w:pPr>
              <w:jc w:val="center"/>
              <w:rPr>
                <w:szCs w:val="21"/>
              </w:rPr>
            </w:pPr>
            <w:r>
              <w:rPr>
                <w:rFonts w:hint="eastAsia"/>
                <w:szCs w:val="21"/>
              </w:rPr>
              <w:t>0.004L</w:t>
            </w:r>
          </w:p>
        </w:tc>
        <w:tc>
          <w:tcPr>
            <w:tcW w:w="405" w:type="pct"/>
            <w:vAlign w:val="center"/>
          </w:tcPr>
          <w:p w:rsidR="00C03EF4" w:rsidRDefault="00C03EF4" w:rsidP="000D3DFB">
            <w:pPr>
              <w:jc w:val="center"/>
              <w:rPr>
                <w:szCs w:val="21"/>
              </w:rPr>
            </w:pPr>
            <w:r>
              <w:rPr>
                <w:rFonts w:hint="eastAsia"/>
                <w:szCs w:val="21"/>
              </w:rPr>
              <w:t>0.004L</w:t>
            </w:r>
          </w:p>
        </w:tc>
        <w:tc>
          <w:tcPr>
            <w:tcW w:w="405" w:type="pct"/>
            <w:vAlign w:val="center"/>
          </w:tcPr>
          <w:p w:rsidR="00C03EF4" w:rsidRDefault="00C03EF4" w:rsidP="000D3DFB">
            <w:pPr>
              <w:jc w:val="center"/>
              <w:rPr>
                <w:szCs w:val="21"/>
              </w:rPr>
            </w:pPr>
            <w:r>
              <w:rPr>
                <w:rFonts w:hint="eastAsia"/>
                <w:szCs w:val="21"/>
              </w:rPr>
              <w:t>0.004L</w:t>
            </w:r>
          </w:p>
        </w:tc>
        <w:tc>
          <w:tcPr>
            <w:tcW w:w="405" w:type="pct"/>
            <w:vAlign w:val="center"/>
          </w:tcPr>
          <w:p w:rsidR="00C03EF4" w:rsidRDefault="00C03EF4" w:rsidP="000D3DFB">
            <w:pPr>
              <w:jc w:val="center"/>
              <w:rPr>
                <w:szCs w:val="21"/>
              </w:rPr>
            </w:pPr>
            <w:r>
              <w:rPr>
                <w:rFonts w:hint="eastAsia"/>
                <w:szCs w:val="21"/>
              </w:rPr>
              <w:t>0.004L</w:t>
            </w:r>
          </w:p>
        </w:tc>
        <w:tc>
          <w:tcPr>
            <w:tcW w:w="405" w:type="pct"/>
            <w:vAlign w:val="center"/>
          </w:tcPr>
          <w:p w:rsidR="00C03EF4" w:rsidRDefault="00C03EF4" w:rsidP="000D3DFB">
            <w:pPr>
              <w:jc w:val="center"/>
              <w:rPr>
                <w:szCs w:val="21"/>
              </w:rPr>
            </w:pPr>
            <w:r>
              <w:rPr>
                <w:rFonts w:hint="eastAsia"/>
                <w:szCs w:val="21"/>
              </w:rPr>
              <w:t>0.004L</w:t>
            </w:r>
          </w:p>
        </w:tc>
        <w:tc>
          <w:tcPr>
            <w:tcW w:w="405" w:type="pct"/>
            <w:vAlign w:val="center"/>
          </w:tcPr>
          <w:p w:rsidR="00C03EF4" w:rsidRDefault="00C03EF4" w:rsidP="000D3DFB">
            <w:pPr>
              <w:jc w:val="center"/>
              <w:rPr>
                <w:szCs w:val="21"/>
              </w:rPr>
            </w:pPr>
            <w:r>
              <w:rPr>
                <w:rFonts w:hint="eastAsia"/>
                <w:szCs w:val="21"/>
              </w:rPr>
              <w:t>0.004L</w:t>
            </w:r>
          </w:p>
        </w:tc>
        <w:tc>
          <w:tcPr>
            <w:tcW w:w="405" w:type="pct"/>
            <w:vAlign w:val="center"/>
          </w:tcPr>
          <w:p w:rsidR="00C03EF4" w:rsidRDefault="00C03EF4" w:rsidP="007F42BE">
            <w:pPr>
              <w:jc w:val="center"/>
              <w:rPr>
                <w:szCs w:val="21"/>
              </w:rPr>
            </w:pPr>
            <w:r>
              <w:rPr>
                <w:rFonts w:hint="eastAsia"/>
                <w:szCs w:val="21"/>
              </w:rPr>
              <w:t>0.004L</w:t>
            </w:r>
          </w:p>
        </w:tc>
        <w:tc>
          <w:tcPr>
            <w:tcW w:w="405" w:type="pct"/>
            <w:vAlign w:val="center"/>
          </w:tcPr>
          <w:p w:rsidR="00C03EF4" w:rsidRDefault="00C03EF4" w:rsidP="007F42BE">
            <w:pPr>
              <w:jc w:val="center"/>
              <w:rPr>
                <w:szCs w:val="21"/>
              </w:rPr>
            </w:pPr>
            <w:r>
              <w:rPr>
                <w:rFonts w:hint="eastAsia"/>
                <w:szCs w:val="21"/>
              </w:rPr>
              <w:t>0.004L</w:t>
            </w:r>
          </w:p>
        </w:tc>
        <w:tc>
          <w:tcPr>
            <w:tcW w:w="409" w:type="pct"/>
            <w:vAlign w:val="center"/>
          </w:tcPr>
          <w:p w:rsidR="00C03EF4" w:rsidRDefault="00C03EF4" w:rsidP="007F42BE">
            <w:pPr>
              <w:jc w:val="center"/>
              <w:rPr>
                <w:szCs w:val="21"/>
              </w:rPr>
            </w:pPr>
            <w:r>
              <w:rPr>
                <w:rFonts w:hint="eastAsia"/>
                <w:szCs w:val="21"/>
              </w:rPr>
              <w:t>0.004L</w:t>
            </w:r>
          </w:p>
        </w:tc>
        <w:tc>
          <w:tcPr>
            <w:tcW w:w="285" w:type="pct"/>
            <w:vAlign w:val="center"/>
          </w:tcPr>
          <w:p w:rsidR="00C03EF4" w:rsidRDefault="00C03EF4" w:rsidP="00611C36">
            <w:pPr>
              <w:jc w:val="center"/>
              <w:rPr>
                <w:szCs w:val="21"/>
              </w:rPr>
            </w:pPr>
            <w:r>
              <w:rPr>
                <w:rFonts w:hint="eastAsia"/>
                <w:szCs w:val="21"/>
              </w:rPr>
              <w:t>≤</w:t>
            </w:r>
            <w:r>
              <w:rPr>
                <w:rFonts w:hint="eastAsia"/>
                <w:szCs w:val="21"/>
              </w:rPr>
              <w:t>0.05</w:t>
            </w:r>
          </w:p>
        </w:tc>
        <w:tc>
          <w:tcPr>
            <w:tcW w:w="247" w:type="pct"/>
            <w:vAlign w:val="center"/>
          </w:tcPr>
          <w:p w:rsidR="00C03EF4" w:rsidRDefault="00C03EF4" w:rsidP="00611C36">
            <w:pPr>
              <w:jc w:val="center"/>
            </w:pPr>
            <w:r w:rsidRPr="001E3F8C">
              <w:rPr>
                <w:rFonts w:hint="eastAsia"/>
                <w:szCs w:val="21"/>
              </w:rPr>
              <w:t>≤</w:t>
            </w:r>
            <w:r>
              <w:rPr>
                <w:rFonts w:hint="eastAsia"/>
                <w:szCs w:val="21"/>
              </w:rPr>
              <w:t>0.05</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16</w:t>
            </w:r>
          </w:p>
        </w:tc>
        <w:tc>
          <w:tcPr>
            <w:tcW w:w="701" w:type="pct"/>
            <w:vAlign w:val="center"/>
          </w:tcPr>
          <w:p w:rsidR="00C03EF4" w:rsidRDefault="00C03EF4" w:rsidP="00611C36">
            <w:pPr>
              <w:jc w:val="center"/>
              <w:rPr>
                <w:szCs w:val="21"/>
              </w:rPr>
            </w:pPr>
            <w:r>
              <w:rPr>
                <w:rFonts w:hint="eastAsia"/>
                <w:szCs w:val="21"/>
              </w:rPr>
              <w:t>铅</w:t>
            </w:r>
          </w:p>
        </w:tc>
        <w:tc>
          <w:tcPr>
            <w:tcW w:w="405" w:type="pct"/>
            <w:vAlign w:val="center"/>
          </w:tcPr>
          <w:p w:rsidR="00C03EF4" w:rsidRDefault="00C03EF4" w:rsidP="00611C36">
            <w:pPr>
              <w:jc w:val="center"/>
              <w:rPr>
                <w:szCs w:val="21"/>
              </w:rPr>
            </w:pPr>
            <w:r>
              <w:rPr>
                <w:rFonts w:hint="eastAsia"/>
                <w:szCs w:val="21"/>
              </w:rPr>
              <w:t>0.001L</w:t>
            </w:r>
          </w:p>
        </w:tc>
        <w:tc>
          <w:tcPr>
            <w:tcW w:w="405" w:type="pct"/>
            <w:vAlign w:val="center"/>
          </w:tcPr>
          <w:p w:rsidR="00C03EF4" w:rsidRDefault="00C03EF4" w:rsidP="000D3DFB">
            <w:pPr>
              <w:jc w:val="center"/>
              <w:rPr>
                <w:szCs w:val="21"/>
              </w:rPr>
            </w:pPr>
            <w:r>
              <w:rPr>
                <w:rFonts w:hint="eastAsia"/>
                <w:szCs w:val="21"/>
              </w:rPr>
              <w:t>0.001L</w:t>
            </w:r>
          </w:p>
        </w:tc>
        <w:tc>
          <w:tcPr>
            <w:tcW w:w="405" w:type="pct"/>
            <w:vAlign w:val="center"/>
          </w:tcPr>
          <w:p w:rsidR="00C03EF4" w:rsidRDefault="00C03EF4" w:rsidP="000D3DFB">
            <w:pPr>
              <w:jc w:val="center"/>
              <w:rPr>
                <w:szCs w:val="21"/>
              </w:rPr>
            </w:pPr>
            <w:r>
              <w:rPr>
                <w:rFonts w:hint="eastAsia"/>
                <w:szCs w:val="21"/>
              </w:rPr>
              <w:t>0.001L</w:t>
            </w:r>
          </w:p>
        </w:tc>
        <w:tc>
          <w:tcPr>
            <w:tcW w:w="405" w:type="pct"/>
            <w:vAlign w:val="center"/>
          </w:tcPr>
          <w:p w:rsidR="00C03EF4" w:rsidRDefault="00C03EF4" w:rsidP="000D3DFB">
            <w:pPr>
              <w:jc w:val="center"/>
              <w:rPr>
                <w:szCs w:val="21"/>
              </w:rPr>
            </w:pPr>
            <w:r>
              <w:rPr>
                <w:rFonts w:hint="eastAsia"/>
                <w:szCs w:val="21"/>
              </w:rPr>
              <w:t>0.001L</w:t>
            </w:r>
          </w:p>
        </w:tc>
        <w:tc>
          <w:tcPr>
            <w:tcW w:w="405" w:type="pct"/>
            <w:vAlign w:val="center"/>
          </w:tcPr>
          <w:p w:rsidR="00C03EF4" w:rsidRDefault="00C03EF4" w:rsidP="000D3DFB">
            <w:pPr>
              <w:jc w:val="center"/>
              <w:rPr>
                <w:szCs w:val="21"/>
              </w:rPr>
            </w:pPr>
            <w:r>
              <w:rPr>
                <w:rFonts w:hint="eastAsia"/>
                <w:szCs w:val="21"/>
              </w:rPr>
              <w:t>0.001L</w:t>
            </w:r>
          </w:p>
        </w:tc>
        <w:tc>
          <w:tcPr>
            <w:tcW w:w="405" w:type="pct"/>
            <w:vAlign w:val="center"/>
          </w:tcPr>
          <w:p w:rsidR="00C03EF4" w:rsidRDefault="00C03EF4" w:rsidP="00611C36">
            <w:pPr>
              <w:jc w:val="center"/>
              <w:rPr>
                <w:szCs w:val="21"/>
              </w:rPr>
            </w:pPr>
            <w:r>
              <w:rPr>
                <w:rFonts w:hint="eastAsia"/>
                <w:szCs w:val="21"/>
              </w:rPr>
              <w:t>0.002L</w:t>
            </w:r>
          </w:p>
        </w:tc>
        <w:tc>
          <w:tcPr>
            <w:tcW w:w="405" w:type="pct"/>
            <w:vAlign w:val="center"/>
          </w:tcPr>
          <w:p w:rsidR="00C03EF4" w:rsidRDefault="00C03EF4" w:rsidP="007F42BE">
            <w:pPr>
              <w:jc w:val="center"/>
              <w:rPr>
                <w:szCs w:val="21"/>
              </w:rPr>
            </w:pPr>
            <w:r>
              <w:rPr>
                <w:rFonts w:hint="eastAsia"/>
                <w:szCs w:val="21"/>
              </w:rPr>
              <w:t>0.002L</w:t>
            </w:r>
          </w:p>
        </w:tc>
        <w:tc>
          <w:tcPr>
            <w:tcW w:w="405" w:type="pct"/>
            <w:vAlign w:val="center"/>
          </w:tcPr>
          <w:p w:rsidR="00C03EF4" w:rsidRDefault="00C03EF4" w:rsidP="007F42BE">
            <w:pPr>
              <w:jc w:val="center"/>
              <w:rPr>
                <w:szCs w:val="21"/>
              </w:rPr>
            </w:pPr>
            <w:r>
              <w:rPr>
                <w:rFonts w:hint="eastAsia"/>
                <w:szCs w:val="21"/>
              </w:rPr>
              <w:t>0.002L</w:t>
            </w:r>
          </w:p>
        </w:tc>
        <w:tc>
          <w:tcPr>
            <w:tcW w:w="409" w:type="pct"/>
            <w:vAlign w:val="center"/>
          </w:tcPr>
          <w:p w:rsidR="00C03EF4" w:rsidRDefault="00C03EF4" w:rsidP="007F42BE">
            <w:pPr>
              <w:jc w:val="center"/>
              <w:rPr>
                <w:szCs w:val="21"/>
              </w:rPr>
            </w:pPr>
            <w:r>
              <w:rPr>
                <w:rFonts w:hint="eastAsia"/>
                <w:szCs w:val="21"/>
              </w:rPr>
              <w:t>0.002L</w:t>
            </w:r>
          </w:p>
        </w:tc>
        <w:tc>
          <w:tcPr>
            <w:tcW w:w="285" w:type="pct"/>
            <w:vAlign w:val="center"/>
          </w:tcPr>
          <w:p w:rsidR="00C03EF4" w:rsidRDefault="00C03EF4" w:rsidP="00611C36">
            <w:pPr>
              <w:jc w:val="center"/>
              <w:rPr>
                <w:szCs w:val="21"/>
              </w:rPr>
            </w:pPr>
            <w:r>
              <w:rPr>
                <w:rFonts w:hint="eastAsia"/>
                <w:szCs w:val="21"/>
              </w:rPr>
              <w:t>≤</w:t>
            </w:r>
            <w:r>
              <w:rPr>
                <w:rFonts w:hint="eastAsia"/>
                <w:szCs w:val="21"/>
              </w:rPr>
              <w:t>0.01</w:t>
            </w:r>
          </w:p>
        </w:tc>
        <w:tc>
          <w:tcPr>
            <w:tcW w:w="247" w:type="pct"/>
            <w:vAlign w:val="center"/>
          </w:tcPr>
          <w:p w:rsidR="00C03EF4" w:rsidRDefault="00C03EF4" w:rsidP="00611C36">
            <w:pPr>
              <w:jc w:val="center"/>
            </w:pPr>
            <w:r w:rsidRPr="001E3F8C">
              <w:rPr>
                <w:rFonts w:hint="eastAsia"/>
                <w:szCs w:val="21"/>
              </w:rPr>
              <w:t>≤</w:t>
            </w:r>
            <w:r>
              <w:rPr>
                <w:rFonts w:hint="eastAsia"/>
                <w:szCs w:val="21"/>
              </w:rPr>
              <w:t>0.05</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17</w:t>
            </w:r>
          </w:p>
        </w:tc>
        <w:tc>
          <w:tcPr>
            <w:tcW w:w="701" w:type="pct"/>
            <w:vAlign w:val="center"/>
          </w:tcPr>
          <w:p w:rsidR="00C03EF4" w:rsidRDefault="00C03EF4" w:rsidP="00611C36">
            <w:pPr>
              <w:jc w:val="center"/>
              <w:rPr>
                <w:szCs w:val="21"/>
              </w:rPr>
            </w:pPr>
            <w:r>
              <w:rPr>
                <w:rFonts w:hint="eastAsia"/>
                <w:szCs w:val="21"/>
              </w:rPr>
              <w:t>氰化物</w:t>
            </w:r>
          </w:p>
        </w:tc>
        <w:tc>
          <w:tcPr>
            <w:tcW w:w="405" w:type="pct"/>
            <w:vAlign w:val="center"/>
          </w:tcPr>
          <w:p w:rsidR="00C03EF4" w:rsidRDefault="00C03EF4" w:rsidP="00611C36">
            <w:pPr>
              <w:jc w:val="center"/>
              <w:rPr>
                <w:szCs w:val="21"/>
              </w:rPr>
            </w:pPr>
            <w:r>
              <w:rPr>
                <w:rFonts w:hint="eastAsia"/>
                <w:szCs w:val="21"/>
              </w:rPr>
              <w:t>0.004L</w:t>
            </w:r>
          </w:p>
        </w:tc>
        <w:tc>
          <w:tcPr>
            <w:tcW w:w="405" w:type="pct"/>
            <w:vAlign w:val="center"/>
          </w:tcPr>
          <w:p w:rsidR="00C03EF4" w:rsidRDefault="00C03EF4" w:rsidP="000D3DFB">
            <w:pPr>
              <w:jc w:val="center"/>
              <w:rPr>
                <w:szCs w:val="21"/>
              </w:rPr>
            </w:pPr>
            <w:r>
              <w:rPr>
                <w:rFonts w:hint="eastAsia"/>
                <w:szCs w:val="21"/>
              </w:rPr>
              <w:t>0.004L</w:t>
            </w:r>
          </w:p>
        </w:tc>
        <w:tc>
          <w:tcPr>
            <w:tcW w:w="405" w:type="pct"/>
            <w:vAlign w:val="center"/>
          </w:tcPr>
          <w:p w:rsidR="00C03EF4" w:rsidRDefault="00C03EF4" w:rsidP="000D3DFB">
            <w:pPr>
              <w:jc w:val="center"/>
              <w:rPr>
                <w:szCs w:val="21"/>
              </w:rPr>
            </w:pPr>
            <w:r>
              <w:rPr>
                <w:rFonts w:hint="eastAsia"/>
                <w:szCs w:val="21"/>
              </w:rPr>
              <w:t>0.004L</w:t>
            </w:r>
          </w:p>
        </w:tc>
        <w:tc>
          <w:tcPr>
            <w:tcW w:w="405" w:type="pct"/>
            <w:vAlign w:val="center"/>
          </w:tcPr>
          <w:p w:rsidR="00C03EF4" w:rsidRDefault="00C03EF4" w:rsidP="000D3DFB">
            <w:pPr>
              <w:jc w:val="center"/>
              <w:rPr>
                <w:szCs w:val="21"/>
              </w:rPr>
            </w:pPr>
            <w:r>
              <w:rPr>
                <w:rFonts w:hint="eastAsia"/>
                <w:szCs w:val="21"/>
              </w:rPr>
              <w:t>0.004L</w:t>
            </w:r>
          </w:p>
        </w:tc>
        <w:tc>
          <w:tcPr>
            <w:tcW w:w="405" w:type="pct"/>
            <w:vAlign w:val="center"/>
          </w:tcPr>
          <w:p w:rsidR="00C03EF4" w:rsidRDefault="00C03EF4" w:rsidP="000D3DFB">
            <w:pPr>
              <w:jc w:val="center"/>
              <w:rPr>
                <w:szCs w:val="21"/>
              </w:rPr>
            </w:pPr>
            <w:r>
              <w:rPr>
                <w:rFonts w:hint="eastAsia"/>
                <w:szCs w:val="21"/>
              </w:rPr>
              <w:t>0.004L</w:t>
            </w:r>
          </w:p>
        </w:tc>
        <w:tc>
          <w:tcPr>
            <w:tcW w:w="405" w:type="pct"/>
            <w:vAlign w:val="center"/>
          </w:tcPr>
          <w:p w:rsidR="00C03EF4" w:rsidRDefault="00C03EF4" w:rsidP="00611C36">
            <w:pPr>
              <w:jc w:val="center"/>
              <w:rPr>
                <w:szCs w:val="21"/>
              </w:rPr>
            </w:pPr>
            <w:r>
              <w:rPr>
                <w:rFonts w:hint="eastAsia"/>
                <w:szCs w:val="21"/>
              </w:rPr>
              <w:t>0.001L</w:t>
            </w:r>
          </w:p>
        </w:tc>
        <w:tc>
          <w:tcPr>
            <w:tcW w:w="405" w:type="pct"/>
            <w:vAlign w:val="center"/>
          </w:tcPr>
          <w:p w:rsidR="00C03EF4" w:rsidRDefault="00C03EF4" w:rsidP="007F42BE">
            <w:pPr>
              <w:jc w:val="center"/>
              <w:rPr>
                <w:szCs w:val="21"/>
              </w:rPr>
            </w:pPr>
            <w:r>
              <w:rPr>
                <w:rFonts w:hint="eastAsia"/>
                <w:szCs w:val="21"/>
              </w:rPr>
              <w:t>0.001L</w:t>
            </w:r>
          </w:p>
        </w:tc>
        <w:tc>
          <w:tcPr>
            <w:tcW w:w="405" w:type="pct"/>
            <w:vAlign w:val="center"/>
          </w:tcPr>
          <w:p w:rsidR="00C03EF4" w:rsidRDefault="00C03EF4" w:rsidP="007F42BE">
            <w:pPr>
              <w:jc w:val="center"/>
              <w:rPr>
                <w:szCs w:val="21"/>
              </w:rPr>
            </w:pPr>
            <w:r>
              <w:rPr>
                <w:rFonts w:hint="eastAsia"/>
                <w:szCs w:val="21"/>
              </w:rPr>
              <w:t>0.001L</w:t>
            </w:r>
          </w:p>
        </w:tc>
        <w:tc>
          <w:tcPr>
            <w:tcW w:w="409" w:type="pct"/>
            <w:vAlign w:val="center"/>
          </w:tcPr>
          <w:p w:rsidR="00C03EF4" w:rsidRDefault="00C03EF4" w:rsidP="007F42BE">
            <w:pPr>
              <w:jc w:val="center"/>
              <w:rPr>
                <w:szCs w:val="21"/>
              </w:rPr>
            </w:pPr>
            <w:r>
              <w:rPr>
                <w:rFonts w:hint="eastAsia"/>
                <w:szCs w:val="21"/>
              </w:rPr>
              <w:t>0.001L</w:t>
            </w:r>
          </w:p>
        </w:tc>
        <w:tc>
          <w:tcPr>
            <w:tcW w:w="285" w:type="pct"/>
            <w:vAlign w:val="center"/>
          </w:tcPr>
          <w:p w:rsidR="00C03EF4" w:rsidRDefault="00C03EF4" w:rsidP="00611C36">
            <w:pPr>
              <w:jc w:val="center"/>
              <w:rPr>
                <w:szCs w:val="21"/>
              </w:rPr>
            </w:pPr>
            <w:r>
              <w:rPr>
                <w:rFonts w:hint="eastAsia"/>
                <w:szCs w:val="21"/>
              </w:rPr>
              <w:t>≤</w:t>
            </w:r>
            <w:r>
              <w:rPr>
                <w:rFonts w:hint="eastAsia"/>
                <w:szCs w:val="21"/>
              </w:rPr>
              <w:t>0.05</w:t>
            </w:r>
          </w:p>
        </w:tc>
        <w:tc>
          <w:tcPr>
            <w:tcW w:w="247" w:type="pct"/>
            <w:vAlign w:val="center"/>
          </w:tcPr>
          <w:p w:rsidR="00C03EF4" w:rsidRDefault="00C03EF4" w:rsidP="00611C36">
            <w:pPr>
              <w:jc w:val="center"/>
            </w:pPr>
            <w:r w:rsidRPr="001E3F8C">
              <w:rPr>
                <w:rFonts w:hint="eastAsia"/>
                <w:szCs w:val="21"/>
              </w:rPr>
              <w:t>≤</w:t>
            </w:r>
            <w:r>
              <w:rPr>
                <w:rFonts w:hint="eastAsia"/>
                <w:szCs w:val="21"/>
              </w:rPr>
              <w:t>0.2</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18</w:t>
            </w:r>
          </w:p>
        </w:tc>
        <w:tc>
          <w:tcPr>
            <w:tcW w:w="701" w:type="pct"/>
            <w:vAlign w:val="center"/>
          </w:tcPr>
          <w:p w:rsidR="00C03EF4" w:rsidRDefault="00C03EF4" w:rsidP="00611C36">
            <w:pPr>
              <w:jc w:val="center"/>
              <w:rPr>
                <w:szCs w:val="21"/>
              </w:rPr>
            </w:pPr>
            <w:r>
              <w:rPr>
                <w:rFonts w:hint="eastAsia"/>
                <w:szCs w:val="21"/>
              </w:rPr>
              <w:t>挥发酚</w:t>
            </w:r>
          </w:p>
        </w:tc>
        <w:tc>
          <w:tcPr>
            <w:tcW w:w="405" w:type="pct"/>
            <w:vAlign w:val="center"/>
          </w:tcPr>
          <w:p w:rsidR="00C03EF4" w:rsidRDefault="00C03EF4" w:rsidP="00611C36">
            <w:pPr>
              <w:jc w:val="center"/>
              <w:rPr>
                <w:szCs w:val="21"/>
              </w:rPr>
            </w:pPr>
            <w:r>
              <w:rPr>
                <w:rFonts w:hint="eastAsia"/>
                <w:szCs w:val="21"/>
              </w:rPr>
              <w:t>0.0003L</w:t>
            </w:r>
          </w:p>
        </w:tc>
        <w:tc>
          <w:tcPr>
            <w:tcW w:w="405" w:type="pct"/>
            <w:vAlign w:val="center"/>
          </w:tcPr>
          <w:p w:rsidR="00C03EF4" w:rsidRDefault="00C03EF4" w:rsidP="000D3DFB">
            <w:pPr>
              <w:jc w:val="center"/>
              <w:rPr>
                <w:szCs w:val="21"/>
              </w:rPr>
            </w:pPr>
            <w:r>
              <w:rPr>
                <w:rFonts w:hint="eastAsia"/>
                <w:szCs w:val="21"/>
              </w:rPr>
              <w:t>0.0003L</w:t>
            </w:r>
          </w:p>
        </w:tc>
        <w:tc>
          <w:tcPr>
            <w:tcW w:w="405" w:type="pct"/>
            <w:vAlign w:val="center"/>
          </w:tcPr>
          <w:p w:rsidR="00C03EF4" w:rsidRDefault="00C03EF4" w:rsidP="000D3DFB">
            <w:pPr>
              <w:jc w:val="center"/>
              <w:rPr>
                <w:szCs w:val="21"/>
              </w:rPr>
            </w:pPr>
            <w:r>
              <w:rPr>
                <w:rFonts w:hint="eastAsia"/>
                <w:szCs w:val="21"/>
              </w:rPr>
              <w:t>0.0003L</w:t>
            </w:r>
          </w:p>
        </w:tc>
        <w:tc>
          <w:tcPr>
            <w:tcW w:w="405" w:type="pct"/>
            <w:vAlign w:val="center"/>
          </w:tcPr>
          <w:p w:rsidR="00C03EF4" w:rsidRDefault="00C03EF4" w:rsidP="000D3DFB">
            <w:pPr>
              <w:jc w:val="center"/>
              <w:rPr>
                <w:szCs w:val="21"/>
              </w:rPr>
            </w:pPr>
            <w:r>
              <w:rPr>
                <w:rFonts w:hint="eastAsia"/>
                <w:szCs w:val="21"/>
              </w:rPr>
              <w:t>0.0003L</w:t>
            </w:r>
          </w:p>
        </w:tc>
        <w:tc>
          <w:tcPr>
            <w:tcW w:w="405" w:type="pct"/>
            <w:vAlign w:val="center"/>
          </w:tcPr>
          <w:p w:rsidR="00C03EF4" w:rsidRDefault="00C03EF4" w:rsidP="000D3DFB">
            <w:pPr>
              <w:jc w:val="center"/>
              <w:rPr>
                <w:szCs w:val="21"/>
              </w:rPr>
            </w:pPr>
            <w:r>
              <w:rPr>
                <w:rFonts w:hint="eastAsia"/>
                <w:szCs w:val="21"/>
              </w:rPr>
              <w:t>0.0003L</w:t>
            </w:r>
          </w:p>
        </w:tc>
        <w:tc>
          <w:tcPr>
            <w:tcW w:w="405" w:type="pct"/>
            <w:vAlign w:val="center"/>
          </w:tcPr>
          <w:p w:rsidR="00C03EF4" w:rsidRDefault="00C03EF4" w:rsidP="00611C36">
            <w:pPr>
              <w:jc w:val="center"/>
              <w:rPr>
                <w:szCs w:val="21"/>
              </w:rPr>
            </w:pPr>
            <w:r>
              <w:rPr>
                <w:rFonts w:hint="eastAsia"/>
                <w:szCs w:val="21"/>
              </w:rPr>
              <w:t>0.0003L</w:t>
            </w:r>
          </w:p>
        </w:tc>
        <w:tc>
          <w:tcPr>
            <w:tcW w:w="405" w:type="pct"/>
            <w:vAlign w:val="center"/>
          </w:tcPr>
          <w:p w:rsidR="00C03EF4" w:rsidRDefault="00C03EF4" w:rsidP="007F42BE">
            <w:pPr>
              <w:jc w:val="center"/>
              <w:rPr>
                <w:szCs w:val="21"/>
              </w:rPr>
            </w:pPr>
            <w:r>
              <w:rPr>
                <w:rFonts w:hint="eastAsia"/>
                <w:szCs w:val="21"/>
              </w:rPr>
              <w:t>0.0003L</w:t>
            </w:r>
          </w:p>
        </w:tc>
        <w:tc>
          <w:tcPr>
            <w:tcW w:w="405" w:type="pct"/>
            <w:vAlign w:val="center"/>
          </w:tcPr>
          <w:p w:rsidR="00C03EF4" w:rsidRDefault="00C03EF4" w:rsidP="007F42BE">
            <w:pPr>
              <w:jc w:val="center"/>
              <w:rPr>
                <w:szCs w:val="21"/>
              </w:rPr>
            </w:pPr>
            <w:r>
              <w:rPr>
                <w:rFonts w:hint="eastAsia"/>
                <w:szCs w:val="21"/>
              </w:rPr>
              <w:t>0.0003L</w:t>
            </w:r>
          </w:p>
        </w:tc>
        <w:tc>
          <w:tcPr>
            <w:tcW w:w="409" w:type="pct"/>
            <w:vAlign w:val="center"/>
          </w:tcPr>
          <w:p w:rsidR="00C03EF4" w:rsidRDefault="00C03EF4" w:rsidP="007F42BE">
            <w:pPr>
              <w:jc w:val="center"/>
              <w:rPr>
                <w:szCs w:val="21"/>
              </w:rPr>
            </w:pPr>
            <w:r>
              <w:rPr>
                <w:rFonts w:hint="eastAsia"/>
                <w:szCs w:val="21"/>
              </w:rPr>
              <w:t>0.0003L</w:t>
            </w:r>
          </w:p>
        </w:tc>
        <w:tc>
          <w:tcPr>
            <w:tcW w:w="285" w:type="pct"/>
            <w:vAlign w:val="center"/>
          </w:tcPr>
          <w:p w:rsidR="00C03EF4" w:rsidRDefault="00C03EF4" w:rsidP="00611C36">
            <w:pPr>
              <w:jc w:val="center"/>
              <w:rPr>
                <w:szCs w:val="21"/>
              </w:rPr>
            </w:pPr>
            <w:r>
              <w:rPr>
                <w:rFonts w:hint="eastAsia"/>
                <w:szCs w:val="21"/>
              </w:rPr>
              <w:t>≤</w:t>
            </w:r>
            <w:r>
              <w:rPr>
                <w:rFonts w:hint="eastAsia"/>
                <w:szCs w:val="21"/>
              </w:rPr>
              <w:t>0.002</w:t>
            </w:r>
          </w:p>
        </w:tc>
        <w:tc>
          <w:tcPr>
            <w:tcW w:w="247" w:type="pct"/>
            <w:vAlign w:val="center"/>
          </w:tcPr>
          <w:p w:rsidR="00C03EF4" w:rsidRDefault="00C03EF4" w:rsidP="00611C36">
            <w:pPr>
              <w:jc w:val="center"/>
            </w:pPr>
            <w:r w:rsidRPr="001E3F8C">
              <w:rPr>
                <w:rFonts w:hint="eastAsia"/>
                <w:szCs w:val="21"/>
              </w:rPr>
              <w:t>≤</w:t>
            </w:r>
            <w:r>
              <w:rPr>
                <w:rFonts w:hint="eastAsia"/>
                <w:szCs w:val="21"/>
              </w:rPr>
              <w:t>0.005</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lastRenderedPageBreak/>
              <w:t>19</w:t>
            </w:r>
          </w:p>
        </w:tc>
        <w:tc>
          <w:tcPr>
            <w:tcW w:w="701" w:type="pct"/>
            <w:vAlign w:val="center"/>
          </w:tcPr>
          <w:p w:rsidR="00C03EF4" w:rsidRDefault="00C03EF4" w:rsidP="00611C36">
            <w:pPr>
              <w:jc w:val="center"/>
              <w:rPr>
                <w:szCs w:val="21"/>
              </w:rPr>
            </w:pPr>
            <w:r>
              <w:rPr>
                <w:rFonts w:hint="eastAsia"/>
                <w:szCs w:val="21"/>
              </w:rPr>
              <w:t>石油类</w:t>
            </w:r>
          </w:p>
        </w:tc>
        <w:tc>
          <w:tcPr>
            <w:tcW w:w="405" w:type="pct"/>
            <w:vAlign w:val="center"/>
          </w:tcPr>
          <w:p w:rsidR="00C03EF4" w:rsidRDefault="00C03EF4" w:rsidP="00611C36">
            <w:pPr>
              <w:jc w:val="center"/>
              <w:rPr>
                <w:szCs w:val="21"/>
              </w:rPr>
            </w:pPr>
            <w:r>
              <w:rPr>
                <w:rFonts w:hint="eastAsia"/>
                <w:szCs w:val="21"/>
              </w:rPr>
              <w:t>0.01L</w:t>
            </w:r>
          </w:p>
        </w:tc>
        <w:tc>
          <w:tcPr>
            <w:tcW w:w="405" w:type="pct"/>
            <w:vAlign w:val="center"/>
          </w:tcPr>
          <w:p w:rsidR="00C03EF4" w:rsidRDefault="00C03EF4" w:rsidP="000D3DFB">
            <w:pPr>
              <w:jc w:val="center"/>
              <w:rPr>
                <w:szCs w:val="21"/>
              </w:rPr>
            </w:pPr>
            <w:r>
              <w:rPr>
                <w:rFonts w:hint="eastAsia"/>
                <w:szCs w:val="21"/>
              </w:rPr>
              <w:t>0.01L</w:t>
            </w:r>
          </w:p>
        </w:tc>
        <w:tc>
          <w:tcPr>
            <w:tcW w:w="405" w:type="pct"/>
            <w:vAlign w:val="center"/>
          </w:tcPr>
          <w:p w:rsidR="00C03EF4" w:rsidRDefault="00C03EF4" w:rsidP="000D3DFB">
            <w:pPr>
              <w:jc w:val="center"/>
              <w:rPr>
                <w:szCs w:val="21"/>
              </w:rPr>
            </w:pPr>
            <w:r>
              <w:rPr>
                <w:rFonts w:hint="eastAsia"/>
                <w:szCs w:val="21"/>
              </w:rPr>
              <w:t>0.01L</w:t>
            </w:r>
          </w:p>
        </w:tc>
        <w:tc>
          <w:tcPr>
            <w:tcW w:w="405" w:type="pct"/>
            <w:vAlign w:val="center"/>
          </w:tcPr>
          <w:p w:rsidR="00C03EF4" w:rsidRDefault="00C03EF4" w:rsidP="000D3DFB">
            <w:pPr>
              <w:jc w:val="center"/>
              <w:rPr>
                <w:szCs w:val="21"/>
              </w:rPr>
            </w:pPr>
            <w:r>
              <w:rPr>
                <w:rFonts w:hint="eastAsia"/>
                <w:szCs w:val="21"/>
              </w:rPr>
              <w:t>0.01L</w:t>
            </w:r>
          </w:p>
        </w:tc>
        <w:tc>
          <w:tcPr>
            <w:tcW w:w="405" w:type="pct"/>
            <w:vAlign w:val="center"/>
          </w:tcPr>
          <w:p w:rsidR="00C03EF4" w:rsidRDefault="00C03EF4" w:rsidP="000D3DFB">
            <w:pPr>
              <w:jc w:val="center"/>
              <w:rPr>
                <w:szCs w:val="21"/>
              </w:rPr>
            </w:pPr>
            <w:r>
              <w:rPr>
                <w:rFonts w:hint="eastAsia"/>
                <w:szCs w:val="21"/>
              </w:rPr>
              <w:t>0.01L</w:t>
            </w:r>
          </w:p>
        </w:tc>
        <w:tc>
          <w:tcPr>
            <w:tcW w:w="405" w:type="pct"/>
            <w:vAlign w:val="center"/>
          </w:tcPr>
          <w:p w:rsidR="00C03EF4" w:rsidRDefault="00C03EF4" w:rsidP="000D3DFB">
            <w:pPr>
              <w:jc w:val="center"/>
              <w:rPr>
                <w:szCs w:val="21"/>
              </w:rPr>
            </w:pPr>
            <w:r>
              <w:rPr>
                <w:rFonts w:hint="eastAsia"/>
                <w:szCs w:val="21"/>
              </w:rPr>
              <w:t>0.01L</w:t>
            </w:r>
          </w:p>
        </w:tc>
        <w:tc>
          <w:tcPr>
            <w:tcW w:w="405" w:type="pct"/>
            <w:vAlign w:val="center"/>
          </w:tcPr>
          <w:p w:rsidR="00C03EF4" w:rsidRDefault="00C03EF4" w:rsidP="007F42BE">
            <w:pPr>
              <w:jc w:val="center"/>
              <w:rPr>
                <w:szCs w:val="21"/>
              </w:rPr>
            </w:pPr>
            <w:r>
              <w:rPr>
                <w:rFonts w:hint="eastAsia"/>
                <w:szCs w:val="21"/>
              </w:rPr>
              <w:t>0.01L</w:t>
            </w:r>
          </w:p>
        </w:tc>
        <w:tc>
          <w:tcPr>
            <w:tcW w:w="405" w:type="pct"/>
            <w:vAlign w:val="center"/>
          </w:tcPr>
          <w:p w:rsidR="00C03EF4" w:rsidRDefault="00C03EF4" w:rsidP="007F42BE">
            <w:pPr>
              <w:jc w:val="center"/>
              <w:rPr>
                <w:szCs w:val="21"/>
              </w:rPr>
            </w:pPr>
            <w:r>
              <w:rPr>
                <w:rFonts w:hint="eastAsia"/>
                <w:szCs w:val="21"/>
              </w:rPr>
              <w:t>0.01L</w:t>
            </w:r>
          </w:p>
        </w:tc>
        <w:tc>
          <w:tcPr>
            <w:tcW w:w="409" w:type="pct"/>
            <w:vAlign w:val="center"/>
          </w:tcPr>
          <w:p w:rsidR="00C03EF4" w:rsidRDefault="00C03EF4" w:rsidP="007F42BE">
            <w:pPr>
              <w:jc w:val="center"/>
              <w:rPr>
                <w:szCs w:val="21"/>
              </w:rPr>
            </w:pPr>
            <w:r>
              <w:rPr>
                <w:rFonts w:hint="eastAsia"/>
                <w:szCs w:val="21"/>
              </w:rPr>
              <w:t>0.01L</w:t>
            </w:r>
          </w:p>
        </w:tc>
        <w:tc>
          <w:tcPr>
            <w:tcW w:w="285" w:type="pct"/>
            <w:vAlign w:val="center"/>
          </w:tcPr>
          <w:p w:rsidR="00C03EF4" w:rsidRDefault="00C03EF4" w:rsidP="00611C36">
            <w:pPr>
              <w:jc w:val="center"/>
              <w:rPr>
                <w:szCs w:val="21"/>
              </w:rPr>
            </w:pPr>
            <w:r>
              <w:rPr>
                <w:rFonts w:hint="eastAsia"/>
                <w:szCs w:val="21"/>
              </w:rPr>
              <w:t>≤</w:t>
            </w:r>
            <w:r>
              <w:rPr>
                <w:rFonts w:hint="eastAsia"/>
                <w:szCs w:val="21"/>
              </w:rPr>
              <w:t>0.05</w:t>
            </w:r>
          </w:p>
        </w:tc>
        <w:tc>
          <w:tcPr>
            <w:tcW w:w="247" w:type="pct"/>
            <w:vAlign w:val="center"/>
          </w:tcPr>
          <w:p w:rsidR="00C03EF4" w:rsidRDefault="00C03EF4" w:rsidP="00611C36">
            <w:pPr>
              <w:jc w:val="center"/>
            </w:pPr>
            <w:r w:rsidRPr="001E3F8C">
              <w:rPr>
                <w:rFonts w:hint="eastAsia"/>
                <w:szCs w:val="21"/>
              </w:rPr>
              <w:t>≤</w:t>
            </w:r>
            <w:r>
              <w:rPr>
                <w:rFonts w:hint="eastAsia"/>
                <w:szCs w:val="21"/>
              </w:rPr>
              <w:t>0.05</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20</w:t>
            </w:r>
          </w:p>
        </w:tc>
        <w:tc>
          <w:tcPr>
            <w:tcW w:w="701" w:type="pct"/>
            <w:vAlign w:val="center"/>
          </w:tcPr>
          <w:p w:rsidR="00C03EF4" w:rsidRDefault="00C03EF4" w:rsidP="00611C36">
            <w:pPr>
              <w:jc w:val="center"/>
              <w:rPr>
                <w:szCs w:val="21"/>
              </w:rPr>
            </w:pPr>
            <w:r>
              <w:rPr>
                <w:szCs w:val="21"/>
              </w:rPr>
              <w:t>阴离子表面活性剂</w:t>
            </w:r>
          </w:p>
        </w:tc>
        <w:tc>
          <w:tcPr>
            <w:tcW w:w="405" w:type="pct"/>
            <w:vAlign w:val="center"/>
          </w:tcPr>
          <w:p w:rsidR="00C03EF4" w:rsidRDefault="00C03EF4" w:rsidP="00611C36">
            <w:pPr>
              <w:jc w:val="center"/>
              <w:rPr>
                <w:szCs w:val="21"/>
              </w:rPr>
            </w:pPr>
            <w:r>
              <w:rPr>
                <w:rFonts w:hint="eastAsia"/>
                <w:szCs w:val="21"/>
              </w:rPr>
              <w:t>0.05L</w:t>
            </w:r>
          </w:p>
        </w:tc>
        <w:tc>
          <w:tcPr>
            <w:tcW w:w="405" w:type="pct"/>
            <w:vAlign w:val="center"/>
          </w:tcPr>
          <w:p w:rsidR="00C03EF4" w:rsidRDefault="00C03EF4" w:rsidP="000D3DFB">
            <w:pPr>
              <w:jc w:val="center"/>
              <w:rPr>
                <w:szCs w:val="21"/>
              </w:rPr>
            </w:pPr>
            <w:r>
              <w:rPr>
                <w:rFonts w:hint="eastAsia"/>
                <w:szCs w:val="21"/>
              </w:rPr>
              <w:t>0.05L</w:t>
            </w:r>
          </w:p>
        </w:tc>
        <w:tc>
          <w:tcPr>
            <w:tcW w:w="405" w:type="pct"/>
            <w:vAlign w:val="center"/>
          </w:tcPr>
          <w:p w:rsidR="00C03EF4" w:rsidRDefault="00C03EF4" w:rsidP="000D3DFB">
            <w:pPr>
              <w:jc w:val="center"/>
              <w:rPr>
                <w:szCs w:val="21"/>
              </w:rPr>
            </w:pPr>
            <w:r>
              <w:rPr>
                <w:rFonts w:hint="eastAsia"/>
                <w:szCs w:val="21"/>
              </w:rPr>
              <w:t>0.05L</w:t>
            </w:r>
          </w:p>
        </w:tc>
        <w:tc>
          <w:tcPr>
            <w:tcW w:w="405" w:type="pct"/>
            <w:vAlign w:val="center"/>
          </w:tcPr>
          <w:p w:rsidR="00C03EF4" w:rsidRDefault="00C03EF4" w:rsidP="000D3DFB">
            <w:pPr>
              <w:jc w:val="center"/>
              <w:rPr>
                <w:szCs w:val="21"/>
              </w:rPr>
            </w:pPr>
            <w:r>
              <w:rPr>
                <w:rFonts w:hint="eastAsia"/>
                <w:szCs w:val="21"/>
              </w:rPr>
              <w:t>0.05L</w:t>
            </w:r>
          </w:p>
        </w:tc>
        <w:tc>
          <w:tcPr>
            <w:tcW w:w="405" w:type="pct"/>
            <w:vAlign w:val="center"/>
          </w:tcPr>
          <w:p w:rsidR="00C03EF4" w:rsidRDefault="00C03EF4" w:rsidP="000D3DFB">
            <w:pPr>
              <w:jc w:val="center"/>
              <w:rPr>
                <w:szCs w:val="21"/>
              </w:rPr>
            </w:pPr>
            <w:r>
              <w:rPr>
                <w:rFonts w:hint="eastAsia"/>
                <w:szCs w:val="21"/>
              </w:rPr>
              <w:t>0.05L</w:t>
            </w:r>
          </w:p>
        </w:tc>
        <w:tc>
          <w:tcPr>
            <w:tcW w:w="405" w:type="pct"/>
            <w:vAlign w:val="center"/>
          </w:tcPr>
          <w:p w:rsidR="00C03EF4" w:rsidRDefault="00C03EF4" w:rsidP="000D3DFB">
            <w:pPr>
              <w:jc w:val="center"/>
              <w:rPr>
                <w:szCs w:val="21"/>
              </w:rPr>
            </w:pPr>
            <w:r>
              <w:rPr>
                <w:rFonts w:hint="eastAsia"/>
                <w:szCs w:val="21"/>
              </w:rPr>
              <w:t>0.05L</w:t>
            </w:r>
          </w:p>
        </w:tc>
        <w:tc>
          <w:tcPr>
            <w:tcW w:w="405" w:type="pct"/>
            <w:vAlign w:val="center"/>
          </w:tcPr>
          <w:p w:rsidR="00C03EF4" w:rsidRDefault="00C03EF4" w:rsidP="007F42BE">
            <w:pPr>
              <w:jc w:val="center"/>
              <w:rPr>
                <w:szCs w:val="21"/>
              </w:rPr>
            </w:pPr>
            <w:r>
              <w:rPr>
                <w:rFonts w:hint="eastAsia"/>
                <w:szCs w:val="21"/>
              </w:rPr>
              <w:t>0.05L</w:t>
            </w:r>
          </w:p>
        </w:tc>
        <w:tc>
          <w:tcPr>
            <w:tcW w:w="405" w:type="pct"/>
            <w:vAlign w:val="center"/>
          </w:tcPr>
          <w:p w:rsidR="00C03EF4" w:rsidRDefault="00C03EF4" w:rsidP="007F42BE">
            <w:pPr>
              <w:jc w:val="center"/>
              <w:rPr>
                <w:szCs w:val="21"/>
              </w:rPr>
            </w:pPr>
            <w:r>
              <w:rPr>
                <w:rFonts w:hint="eastAsia"/>
                <w:szCs w:val="21"/>
              </w:rPr>
              <w:t>0.05L</w:t>
            </w:r>
          </w:p>
        </w:tc>
        <w:tc>
          <w:tcPr>
            <w:tcW w:w="409" w:type="pct"/>
            <w:vAlign w:val="center"/>
          </w:tcPr>
          <w:p w:rsidR="00C03EF4" w:rsidRDefault="00C03EF4" w:rsidP="007F42BE">
            <w:pPr>
              <w:jc w:val="center"/>
              <w:rPr>
                <w:szCs w:val="21"/>
              </w:rPr>
            </w:pPr>
            <w:r>
              <w:rPr>
                <w:rFonts w:hint="eastAsia"/>
                <w:szCs w:val="21"/>
              </w:rPr>
              <w:t>0.05L</w:t>
            </w:r>
          </w:p>
        </w:tc>
        <w:tc>
          <w:tcPr>
            <w:tcW w:w="285" w:type="pct"/>
            <w:vAlign w:val="center"/>
          </w:tcPr>
          <w:p w:rsidR="00C03EF4" w:rsidRDefault="00C03EF4" w:rsidP="00611C36">
            <w:pPr>
              <w:jc w:val="center"/>
              <w:rPr>
                <w:szCs w:val="21"/>
              </w:rPr>
            </w:pPr>
            <w:r>
              <w:rPr>
                <w:rFonts w:hint="eastAsia"/>
                <w:szCs w:val="21"/>
              </w:rPr>
              <w:t>≤</w:t>
            </w:r>
            <w:r>
              <w:rPr>
                <w:rFonts w:hint="eastAsia"/>
                <w:szCs w:val="21"/>
              </w:rPr>
              <w:t>0.2</w:t>
            </w:r>
          </w:p>
        </w:tc>
        <w:tc>
          <w:tcPr>
            <w:tcW w:w="247" w:type="pct"/>
            <w:vAlign w:val="center"/>
          </w:tcPr>
          <w:p w:rsidR="00C03EF4" w:rsidRDefault="00C03EF4" w:rsidP="00611C36">
            <w:pPr>
              <w:jc w:val="center"/>
            </w:pPr>
            <w:r w:rsidRPr="001E3F8C">
              <w:rPr>
                <w:rFonts w:hint="eastAsia"/>
                <w:szCs w:val="21"/>
              </w:rPr>
              <w:t>≤</w:t>
            </w:r>
            <w:r>
              <w:rPr>
                <w:rFonts w:hint="eastAsia"/>
                <w:szCs w:val="21"/>
              </w:rPr>
              <w:t>0.2</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21</w:t>
            </w:r>
          </w:p>
        </w:tc>
        <w:tc>
          <w:tcPr>
            <w:tcW w:w="701" w:type="pct"/>
            <w:vAlign w:val="center"/>
          </w:tcPr>
          <w:p w:rsidR="00C03EF4" w:rsidRDefault="00C03EF4" w:rsidP="00611C36">
            <w:pPr>
              <w:jc w:val="center"/>
              <w:rPr>
                <w:szCs w:val="21"/>
              </w:rPr>
            </w:pPr>
            <w:r>
              <w:rPr>
                <w:rFonts w:hint="eastAsia"/>
                <w:szCs w:val="21"/>
              </w:rPr>
              <w:t>硫化物</w:t>
            </w:r>
          </w:p>
        </w:tc>
        <w:tc>
          <w:tcPr>
            <w:tcW w:w="405" w:type="pct"/>
            <w:vAlign w:val="center"/>
          </w:tcPr>
          <w:p w:rsidR="00C03EF4" w:rsidRDefault="00C03EF4" w:rsidP="00611C36">
            <w:pPr>
              <w:jc w:val="center"/>
              <w:rPr>
                <w:szCs w:val="21"/>
              </w:rPr>
            </w:pPr>
            <w:r>
              <w:rPr>
                <w:rFonts w:hint="eastAsia"/>
                <w:szCs w:val="21"/>
              </w:rPr>
              <w:t>0.010L</w:t>
            </w:r>
          </w:p>
        </w:tc>
        <w:tc>
          <w:tcPr>
            <w:tcW w:w="405" w:type="pct"/>
            <w:vAlign w:val="center"/>
          </w:tcPr>
          <w:p w:rsidR="00C03EF4" w:rsidRDefault="00C03EF4" w:rsidP="000D3DFB">
            <w:pPr>
              <w:jc w:val="center"/>
              <w:rPr>
                <w:szCs w:val="21"/>
              </w:rPr>
            </w:pPr>
            <w:r>
              <w:rPr>
                <w:rFonts w:hint="eastAsia"/>
                <w:szCs w:val="21"/>
              </w:rPr>
              <w:t>0.010L</w:t>
            </w:r>
          </w:p>
        </w:tc>
        <w:tc>
          <w:tcPr>
            <w:tcW w:w="405" w:type="pct"/>
            <w:vAlign w:val="center"/>
          </w:tcPr>
          <w:p w:rsidR="00C03EF4" w:rsidRDefault="00C03EF4" w:rsidP="000D3DFB">
            <w:pPr>
              <w:jc w:val="center"/>
              <w:rPr>
                <w:szCs w:val="21"/>
              </w:rPr>
            </w:pPr>
            <w:r>
              <w:rPr>
                <w:rFonts w:hint="eastAsia"/>
                <w:szCs w:val="21"/>
              </w:rPr>
              <w:t>0.010L</w:t>
            </w:r>
          </w:p>
        </w:tc>
        <w:tc>
          <w:tcPr>
            <w:tcW w:w="405" w:type="pct"/>
            <w:vAlign w:val="center"/>
          </w:tcPr>
          <w:p w:rsidR="00C03EF4" w:rsidRDefault="00C03EF4" w:rsidP="000D3DFB">
            <w:pPr>
              <w:jc w:val="center"/>
              <w:rPr>
                <w:szCs w:val="21"/>
              </w:rPr>
            </w:pPr>
            <w:r>
              <w:rPr>
                <w:rFonts w:hint="eastAsia"/>
                <w:szCs w:val="21"/>
              </w:rPr>
              <w:t>0.010L</w:t>
            </w:r>
          </w:p>
        </w:tc>
        <w:tc>
          <w:tcPr>
            <w:tcW w:w="405" w:type="pct"/>
            <w:vAlign w:val="center"/>
          </w:tcPr>
          <w:p w:rsidR="00C03EF4" w:rsidRDefault="00C03EF4" w:rsidP="000D3DFB">
            <w:pPr>
              <w:jc w:val="center"/>
              <w:rPr>
                <w:szCs w:val="21"/>
              </w:rPr>
            </w:pPr>
            <w:r>
              <w:rPr>
                <w:rFonts w:hint="eastAsia"/>
                <w:szCs w:val="21"/>
              </w:rPr>
              <w:t>0.010L</w:t>
            </w:r>
          </w:p>
        </w:tc>
        <w:tc>
          <w:tcPr>
            <w:tcW w:w="405" w:type="pct"/>
            <w:vAlign w:val="center"/>
          </w:tcPr>
          <w:p w:rsidR="00C03EF4" w:rsidRDefault="00C03EF4" w:rsidP="00611C36">
            <w:pPr>
              <w:jc w:val="center"/>
              <w:rPr>
                <w:szCs w:val="21"/>
              </w:rPr>
            </w:pPr>
            <w:r>
              <w:rPr>
                <w:rFonts w:hint="eastAsia"/>
                <w:szCs w:val="21"/>
              </w:rPr>
              <w:t>0.003L</w:t>
            </w:r>
          </w:p>
        </w:tc>
        <w:tc>
          <w:tcPr>
            <w:tcW w:w="405" w:type="pct"/>
            <w:vAlign w:val="center"/>
          </w:tcPr>
          <w:p w:rsidR="00C03EF4" w:rsidRDefault="00C03EF4" w:rsidP="007F42BE">
            <w:pPr>
              <w:jc w:val="center"/>
              <w:rPr>
                <w:szCs w:val="21"/>
              </w:rPr>
            </w:pPr>
            <w:r>
              <w:rPr>
                <w:rFonts w:hint="eastAsia"/>
                <w:szCs w:val="21"/>
              </w:rPr>
              <w:t>0.003L</w:t>
            </w:r>
          </w:p>
        </w:tc>
        <w:tc>
          <w:tcPr>
            <w:tcW w:w="405" w:type="pct"/>
            <w:vAlign w:val="center"/>
          </w:tcPr>
          <w:p w:rsidR="00C03EF4" w:rsidRDefault="00C03EF4" w:rsidP="007F42BE">
            <w:pPr>
              <w:jc w:val="center"/>
              <w:rPr>
                <w:szCs w:val="21"/>
              </w:rPr>
            </w:pPr>
            <w:r>
              <w:rPr>
                <w:rFonts w:hint="eastAsia"/>
                <w:szCs w:val="21"/>
              </w:rPr>
              <w:t>0.003L</w:t>
            </w:r>
          </w:p>
        </w:tc>
        <w:tc>
          <w:tcPr>
            <w:tcW w:w="409" w:type="pct"/>
            <w:vAlign w:val="center"/>
          </w:tcPr>
          <w:p w:rsidR="00C03EF4" w:rsidRDefault="00C03EF4" w:rsidP="007F42BE">
            <w:pPr>
              <w:jc w:val="center"/>
              <w:rPr>
                <w:szCs w:val="21"/>
              </w:rPr>
            </w:pPr>
            <w:r>
              <w:rPr>
                <w:rFonts w:hint="eastAsia"/>
                <w:szCs w:val="21"/>
              </w:rPr>
              <w:t>0.003L</w:t>
            </w:r>
          </w:p>
        </w:tc>
        <w:tc>
          <w:tcPr>
            <w:tcW w:w="285" w:type="pct"/>
            <w:vAlign w:val="center"/>
          </w:tcPr>
          <w:p w:rsidR="00C03EF4" w:rsidRDefault="00C03EF4" w:rsidP="00611C36">
            <w:pPr>
              <w:jc w:val="center"/>
              <w:rPr>
                <w:szCs w:val="21"/>
              </w:rPr>
            </w:pPr>
            <w:r>
              <w:rPr>
                <w:rFonts w:hint="eastAsia"/>
                <w:szCs w:val="21"/>
              </w:rPr>
              <w:t>≤</w:t>
            </w:r>
            <w:r>
              <w:rPr>
                <w:rFonts w:hint="eastAsia"/>
                <w:szCs w:val="21"/>
              </w:rPr>
              <w:t>0.1</w:t>
            </w:r>
          </w:p>
        </w:tc>
        <w:tc>
          <w:tcPr>
            <w:tcW w:w="247" w:type="pct"/>
            <w:vAlign w:val="center"/>
          </w:tcPr>
          <w:p w:rsidR="00C03EF4" w:rsidRDefault="00C03EF4" w:rsidP="00611C36">
            <w:pPr>
              <w:jc w:val="center"/>
            </w:pPr>
            <w:r w:rsidRPr="001E3F8C">
              <w:rPr>
                <w:rFonts w:hint="eastAsia"/>
                <w:szCs w:val="21"/>
              </w:rPr>
              <w:t>≤</w:t>
            </w:r>
            <w:r>
              <w:rPr>
                <w:rFonts w:hint="eastAsia"/>
                <w:szCs w:val="21"/>
              </w:rPr>
              <w:t>0.2</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22</w:t>
            </w:r>
          </w:p>
        </w:tc>
        <w:tc>
          <w:tcPr>
            <w:tcW w:w="701" w:type="pct"/>
            <w:vAlign w:val="center"/>
          </w:tcPr>
          <w:p w:rsidR="00C03EF4" w:rsidRDefault="00C03EF4" w:rsidP="00611C36">
            <w:pPr>
              <w:jc w:val="center"/>
              <w:rPr>
                <w:szCs w:val="21"/>
              </w:rPr>
            </w:pPr>
            <w:r>
              <w:rPr>
                <w:rFonts w:hint="eastAsia"/>
                <w:szCs w:val="21"/>
              </w:rPr>
              <w:t>粪大肠菌群</w:t>
            </w:r>
          </w:p>
        </w:tc>
        <w:tc>
          <w:tcPr>
            <w:tcW w:w="405" w:type="pct"/>
            <w:vAlign w:val="center"/>
          </w:tcPr>
          <w:p w:rsidR="00C03EF4" w:rsidRDefault="00C03EF4" w:rsidP="00611C36">
            <w:pPr>
              <w:jc w:val="center"/>
              <w:rPr>
                <w:szCs w:val="21"/>
              </w:rPr>
            </w:pPr>
            <w:r>
              <w:rPr>
                <w:rFonts w:hint="eastAsia"/>
                <w:szCs w:val="21"/>
              </w:rPr>
              <w:t>1.2</w:t>
            </w:r>
            <w:r>
              <w:rPr>
                <w:rFonts w:hint="eastAsia"/>
                <w:szCs w:val="21"/>
              </w:rPr>
              <w:t>×</w:t>
            </w:r>
            <w:r>
              <w:rPr>
                <w:rFonts w:hint="eastAsia"/>
                <w:szCs w:val="21"/>
              </w:rPr>
              <w:t>10</w:t>
            </w:r>
            <w:r w:rsidRPr="00611C36">
              <w:rPr>
                <w:rFonts w:hint="eastAsia"/>
                <w:szCs w:val="21"/>
                <w:vertAlign w:val="superscript"/>
              </w:rPr>
              <w:t>2</w:t>
            </w:r>
          </w:p>
        </w:tc>
        <w:tc>
          <w:tcPr>
            <w:tcW w:w="405" w:type="pct"/>
            <w:vAlign w:val="center"/>
          </w:tcPr>
          <w:p w:rsidR="00C03EF4" w:rsidRDefault="00C03EF4" w:rsidP="00611C36">
            <w:pPr>
              <w:jc w:val="center"/>
              <w:rPr>
                <w:szCs w:val="21"/>
              </w:rPr>
            </w:pPr>
            <w:r>
              <w:rPr>
                <w:rFonts w:hint="eastAsia"/>
                <w:szCs w:val="21"/>
              </w:rPr>
              <w:t>20L</w:t>
            </w:r>
          </w:p>
        </w:tc>
        <w:tc>
          <w:tcPr>
            <w:tcW w:w="405" w:type="pct"/>
            <w:vAlign w:val="center"/>
          </w:tcPr>
          <w:p w:rsidR="00C03EF4" w:rsidRDefault="00C03EF4" w:rsidP="00611C36">
            <w:pPr>
              <w:jc w:val="center"/>
              <w:rPr>
                <w:szCs w:val="21"/>
              </w:rPr>
            </w:pPr>
            <w:r>
              <w:rPr>
                <w:rFonts w:hint="eastAsia"/>
                <w:szCs w:val="21"/>
              </w:rPr>
              <w:t>1.2</w:t>
            </w:r>
            <w:r>
              <w:rPr>
                <w:rFonts w:hint="eastAsia"/>
                <w:szCs w:val="21"/>
              </w:rPr>
              <w:t>×</w:t>
            </w:r>
            <w:r>
              <w:rPr>
                <w:rFonts w:hint="eastAsia"/>
                <w:szCs w:val="21"/>
              </w:rPr>
              <w:t>10</w:t>
            </w:r>
            <w:r w:rsidRPr="00611C36">
              <w:rPr>
                <w:rFonts w:hint="eastAsia"/>
                <w:szCs w:val="21"/>
                <w:vertAlign w:val="superscript"/>
              </w:rPr>
              <w:t>2</w:t>
            </w:r>
          </w:p>
        </w:tc>
        <w:tc>
          <w:tcPr>
            <w:tcW w:w="405" w:type="pct"/>
            <w:vAlign w:val="center"/>
          </w:tcPr>
          <w:p w:rsidR="00C03EF4" w:rsidRDefault="00C03EF4" w:rsidP="0042264D">
            <w:pPr>
              <w:jc w:val="center"/>
              <w:rPr>
                <w:szCs w:val="21"/>
              </w:rPr>
            </w:pPr>
            <w:r>
              <w:rPr>
                <w:rFonts w:hint="eastAsia"/>
                <w:szCs w:val="21"/>
              </w:rPr>
              <w:t>1.7</w:t>
            </w:r>
            <w:r>
              <w:rPr>
                <w:rFonts w:hint="eastAsia"/>
                <w:szCs w:val="21"/>
              </w:rPr>
              <w:t>×</w:t>
            </w:r>
            <w:r>
              <w:rPr>
                <w:rFonts w:hint="eastAsia"/>
                <w:szCs w:val="21"/>
              </w:rPr>
              <w:t>10</w:t>
            </w:r>
            <w:r w:rsidRPr="00611C36">
              <w:rPr>
                <w:rFonts w:hint="eastAsia"/>
                <w:szCs w:val="21"/>
                <w:vertAlign w:val="superscript"/>
              </w:rPr>
              <w:t>2</w:t>
            </w:r>
          </w:p>
        </w:tc>
        <w:tc>
          <w:tcPr>
            <w:tcW w:w="405" w:type="pct"/>
            <w:vAlign w:val="center"/>
          </w:tcPr>
          <w:p w:rsidR="00C03EF4" w:rsidRDefault="00C03EF4" w:rsidP="00611C36">
            <w:pPr>
              <w:jc w:val="center"/>
            </w:pPr>
            <w:r>
              <w:rPr>
                <w:rFonts w:hint="eastAsia"/>
              </w:rPr>
              <w:t>95</w:t>
            </w:r>
          </w:p>
        </w:tc>
        <w:tc>
          <w:tcPr>
            <w:tcW w:w="405" w:type="pct"/>
            <w:vAlign w:val="center"/>
          </w:tcPr>
          <w:p w:rsidR="00C03EF4" w:rsidRDefault="00C03EF4" w:rsidP="00611C36">
            <w:pPr>
              <w:jc w:val="center"/>
            </w:pPr>
            <w:r>
              <w:rPr>
                <w:rFonts w:hint="eastAsia"/>
                <w:szCs w:val="21"/>
              </w:rPr>
              <w:t>4.9</w:t>
            </w:r>
            <w:r>
              <w:rPr>
                <w:rFonts w:hint="eastAsia"/>
                <w:szCs w:val="21"/>
              </w:rPr>
              <w:t>×</w:t>
            </w:r>
            <w:r>
              <w:rPr>
                <w:rFonts w:hint="eastAsia"/>
                <w:szCs w:val="21"/>
              </w:rPr>
              <w:t>10</w:t>
            </w:r>
            <w:r w:rsidRPr="00611C36">
              <w:rPr>
                <w:rFonts w:hint="eastAsia"/>
                <w:szCs w:val="21"/>
                <w:vertAlign w:val="superscript"/>
              </w:rPr>
              <w:t>2</w:t>
            </w:r>
          </w:p>
        </w:tc>
        <w:tc>
          <w:tcPr>
            <w:tcW w:w="405" w:type="pct"/>
            <w:vAlign w:val="center"/>
          </w:tcPr>
          <w:p w:rsidR="00C03EF4" w:rsidRDefault="00C03EF4" w:rsidP="00611C36">
            <w:pPr>
              <w:jc w:val="center"/>
            </w:pPr>
            <w:r>
              <w:rPr>
                <w:rFonts w:hint="eastAsia"/>
                <w:szCs w:val="21"/>
              </w:rPr>
              <w:t>7.9</w:t>
            </w:r>
            <w:r>
              <w:rPr>
                <w:rFonts w:hint="eastAsia"/>
                <w:szCs w:val="21"/>
              </w:rPr>
              <w:t>×</w:t>
            </w:r>
            <w:r>
              <w:rPr>
                <w:rFonts w:hint="eastAsia"/>
                <w:szCs w:val="21"/>
              </w:rPr>
              <w:t>10</w:t>
            </w:r>
            <w:r w:rsidRPr="00611C36">
              <w:rPr>
                <w:rFonts w:hint="eastAsia"/>
                <w:szCs w:val="21"/>
                <w:vertAlign w:val="superscript"/>
              </w:rPr>
              <w:t>2</w:t>
            </w:r>
          </w:p>
        </w:tc>
        <w:tc>
          <w:tcPr>
            <w:tcW w:w="405" w:type="pct"/>
            <w:vAlign w:val="center"/>
          </w:tcPr>
          <w:p w:rsidR="00C03EF4" w:rsidRDefault="00C03EF4" w:rsidP="00C03EF4">
            <w:pPr>
              <w:jc w:val="center"/>
            </w:pPr>
            <w:r>
              <w:rPr>
                <w:rFonts w:hint="eastAsia"/>
                <w:szCs w:val="21"/>
              </w:rPr>
              <w:t>2.0</w:t>
            </w:r>
            <w:r>
              <w:rPr>
                <w:rFonts w:hint="eastAsia"/>
                <w:szCs w:val="21"/>
              </w:rPr>
              <w:t>×</w:t>
            </w:r>
            <w:r>
              <w:rPr>
                <w:rFonts w:hint="eastAsia"/>
                <w:szCs w:val="21"/>
              </w:rPr>
              <w:t>10</w:t>
            </w:r>
            <w:r w:rsidRPr="00611C36">
              <w:rPr>
                <w:rFonts w:hint="eastAsia"/>
                <w:szCs w:val="21"/>
                <w:vertAlign w:val="superscript"/>
              </w:rPr>
              <w:t>2</w:t>
            </w:r>
          </w:p>
        </w:tc>
        <w:tc>
          <w:tcPr>
            <w:tcW w:w="409" w:type="pct"/>
            <w:vAlign w:val="center"/>
          </w:tcPr>
          <w:p w:rsidR="00C03EF4" w:rsidRDefault="00C03EF4" w:rsidP="00611C36">
            <w:pPr>
              <w:jc w:val="center"/>
              <w:rPr>
                <w:szCs w:val="21"/>
              </w:rPr>
            </w:pPr>
            <w:r>
              <w:rPr>
                <w:rFonts w:hint="eastAsia"/>
                <w:szCs w:val="21"/>
              </w:rPr>
              <w:t>2.2</w:t>
            </w:r>
            <w:r>
              <w:rPr>
                <w:rFonts w:hint="eastAsia"/>
                <w:szCs w:val="21"/>
              </w:rPr>
              <w:t>×</w:t>
            </w:r>
            <w:r>
              <w:rPr>
                <w:rFonts w:hint="eastAsia"/>
                <w:szCs w:val="21"/>
              </w:rPr>
              <w:t>10</w:t>
            </w:r>
            <w:r w:rsidRPr="00611C36">
              <w:rPr>
                <w:rFonts w:hint="eastAsia"/>
                <w:szCs w:val="21"/>
                <w:vertAlign w:val="superscript"/>
              </w:rPr>
              <w:t>2</w:t>
            </w:r>
          </w:p>
        </w:tc>
        <w:tc>
          <w:tcPr>
            <w:tcW w:w="285" w:type="pct"/>
            <w:vAlign w:val="center"/>
          </w:tcPr>
          <w:p w:rsidR="00C03EF4" w:rsidRDefault="00C03EF4" w:rsidP="00611C36">
            <w:pPr>
              <w:jc w:val="center"/>
              <w:rPr>
                <w:szCs w:val="21"/>
              </w:rPr>
            </w:pPr>
            <w:r>
              <w:rPr>
                <w:rFonts w:hint="eastAsia"/>
                <w:szCs w:val="21"/>
              </w:rPr>
              <w:t>≤</w:t>
            </w:r>
            <w:r>
              <w:rPr>
                <w:rFonts w:hint="eastAsia"/>
                <w:szCs w:val="21"/>
              </w:rPr>
              <w:t>2000</w:t>
            </w:r>
          </w:p>
        </w:tc>
        <w:tc>
          <w:tcPr>
            <w:tcW w:w="247" w:type="pct"/>
            <w:vAlign w:val="center"/>
          </w:tcPr>
          <w:p w:rsidR="00C03EF4" w:rsidRDefault="00C03EF4" w:rsidP="00611C36">
            <w:pPr>
              <w:jc w:val="center"/>
            </w:pPr>
            <w:r w:rsidRPr="001E3F8C">
              <w:rPr>
                <w:rFonts w:hint="eastAsia"/>
                <w:szCs w:val="21"/>
              </w:rPr>
              <w:t>≤</w:t>
            </w:r>
            <w:r>
              <w:rPr>
                <w:rFonts w:hint="eastAsia"/>
                <w:szCs w:val="21"/>
              </w:rPr>
              <w:t>10000</w:t>
            </w:r>
          </w:p>
        </w:tc>
      </w:tr>
      <w:tr w:rsidR="00C03EF4" w:rsidTr="00C03EF4">
        <w:trPr>
          <w:trHeight w:val="340"/>
          <w:tblHeader/>
          <w:jc w:val="center"/>
        </w:trPr>
        <w:tc>
          <w:tcPr>
            <w:tcW w:w="116" w:type="pct"/>
            <w:vAlign w:val="center"/>
          </w:tcPr>
          <w:p w:rsidR="00C03EF4" w:rsidRDefault="00C03EF4" w:rsidP="00611C36">
            <w:pPr>
              <w:jc w:val="center"/>
              <w:rPr>
                <w:szCs w:val="21"/>
              </w:rPr>
            </w:pPr>
            <w:r>
              <w:rPr>
                <w:szCs w:val="21"/>
              </w:rPr>
              <w:t>23</w:t>
            </w:r>
          </w:p>
        </w:tc>
        <w:tc>
          <w:tcPr>
            <w:tcW w:w="701" w:type="pct"/>
            <w:vAlign w:val="center"/>
          </w:tcPr>
          <w:p w:rsidR="00C03EF4" w:rsidRDefault="00C03EF4" w:rsidP="00611C36">
            <w:pPr>
              <w:jc w:val="center"/>
              <w:rPr>
                <w:szCs w:val="21"/>
              </w:rPr>
            </w:pPr>
            <w:r>
              <w:rPr>
                <w:rFonts w:hint="eastAsia"/>
                <w:szCs w:val="21"/>
              </w:rPr>
              <w:t>硫酸盐</w:t>
            </w:r>
          </w:p>
        </w:tc>
        <w:tc>
          <w:tcPr>
            <w:tcW w:w="405" w:type="pct"/>
            <w:vAlign w:val="center"/>
          </w:tcPr>
          <w:p w:rsidR="00C03EF4" w:rsidRDefault="00C03EF4" w:rsidP="00611C36">
            <w:pPr>
              <w:jc w:val="center"/>
              <w:rPr>
                <w:szCs w:val="21"/>
              </w:rPr>
            </w:pPr>
            <w:r>
              <w:rPr>
                <w:rFonts w:hint="eastAsia"/>
                <w:szCs w:val="21"/>
              </w:rPr>
              <w:t>4.08</w:t>
            </w:r>
          </w:p>
        </w:tc>
        <w:tc>
          <w:tcPr>
            <w:tcW w:w="405" w:type="pct"/>
            <w:vAlign w:val="center"/>
          </w:tcPr>
          <w:p w:rsidR="00C03EF4" w:rsidRDefault="00C03EF4" w:rsidP="00611C36">
            <w:pPr>
              <w:jc w:val="center"/>
              <w:rPr>
                <w:szCs w:val="21"/>
              </w:rPr>
            </w:pPr>
            <w:r>
              <w:rPr>
                <w:rFonts w:hint="eastAsia"/>
                <w:szCs w:val="21"/>
              </w:rPr>
              <w:t>3.30</w:t>
            </w:r>
          </w:p>
        </w:tc>
        <w:tc>
          <w:tcPr>
            <w:tcW w:w="405" w:type="pct"/>
            <w:vAlign w:val="center"/>
          </w:tcPr>
          <w:p w:rsidR="00C03EF4" w:rsidRDefault="00C03EF4" w:rsidP="00611C36">
            <w:pPr>
              <w:jc w:val="center"/>
              <w:rPr>
                <w:szCs w:val="21"/>
              </w:rPr>
            </w:pPr>
            <w:r>
              <w:rPr>
                <w:rFonts w:hint="eastAsia"/>
                <w:szCs w:val="21"/>
              </w:rPr>
              <w:t>4.84</w:t>
            </w:r>
          </w:p>
        </w:tc>
        <w:tc>
          <w:tcPr>
            <w:tcW w:w="405" w:type="pct"/>
            <w:vAlign w:val="center"/>
          </w:tcPr>
          <w:p w:rsidR="00C03EF4" w:rsidRDefault="00C03EF4" w:rsidP="00611C36">
            <w:pPr>
              <w:jc w:val="center"/>
              <w:rPr>
                <w:szCs w:val="21"/>
              </w:rPr>
            </w:pPr>
            <w:r>
              <w:rPr>
                <w:rFonts w:hint="eastAsia"/>
                <w:szCs w:val="21"/>
              </w:rPr>
              <w:t>2.38</w:t>
            </w:r>
          </w:p>
        </w:tc>
        <w:tc>
          <w:tcPr>
            <w:tcW w:w="405" w:type="pct"/>
            <w:vAlign w:val="center"/>
          </w:tcPr>
          <w:p w:rsidR="00C03EF4" w:rsidRDefault="00C03EF4" w:rsidP="00611C36">
            <w:pPr>
              <w:jc w:val="center"/>
              <w:rPr>
                <w:szCs w:val="21"/>
              </w:rPr>
            </w:pPr>
            <w:r>
              <w:rPr>
                <w:rFonts w:hint="eastAsia"/>
                <w:szCs w:val="21"/>
              </w:rPr>
              <w:t>2.71</w:t>
            </w:r>
          </w:p>
        </w:tc>
        <w:tc>
          <w:tcPr>
            <w:tcW w:w="405" w:type="pct"/>
            <w:vAlign w:val="center"/>
          </w:tcPr>
          <w:p w:rsidR="00C03EF4" w:rsidRDefault="00C03EF4" w:rsidP="00611C36">
            <w:pPr>
              <w:jc w:val="center"/>
              <w:rPr>
                <w:szCs w:val="21"/>
              </w:rPr>
            </w:pPr>
            <w:r>
              <w:rPr>
                <w:rFonts w:hint="eastAsia"/>
                <w:szCs w:val="21"/>
              </w:rPr>
              <w:t>2.22</w:t>
            </w:r>
          </w:p>
        </w:tc>
        <w:tc>
          <w:tcPr>
            <w:tcW w:w="405" w:type="pct"/>
            <w:vAlign w:val="center"/>
          </w:tcPr>
          <w:p w:rsidR="00C03EF4" w:rsidRDefault="00C03EF4" w:rsidP="00611C36">
            <w:pPr>
              <w:jc w:val="center"/>
              <w:rPr>
                <w:szCs w:val="21"/>
              </w:rPr>
            </w:pPr>
            <w:r>
              <w:rPr>
                <w:rFonts w:hint="eastAsia"/>
                <w:szCs w:val="21"/>
              </w:rPr>
              <w:t>2.80</w:t>
            </w:r>
          </w:p>
        </w:tc>
        <w:tc>
          <w:tcPr>
            <w:tcW w:w="405" w:type="pct"/>
            <w:vAlign w:val="center"/>
          </w:tcPr>
          <w:p w:rsidR="00C03EF4" w:rsidRDefault="00C03EF4" w:rsidP="00611C36">
            <w:pPr>
              <w:jc w:val="center"/>
              <w:rPr>
                <w:szCs w:val="21"/>
              </w:rPr>
            </w:pPr>
            <w:r>
              <w:rPr>
                <w:rFonts w:hint="eastAsia"/>
                <w:szCs w:val="21"/>
              </w:rPr>
              <w:t>2.86</w:t>
            </w:r>
          </w:p>
        </w:tc>
        <w:tc>
          <w:tcPr>
            <w:tcW w:w="409" w:type="pct"/>
            <w:vAlign w:val="center"/>
          </w:tcPr>
          <w:p w:rsidR="00C03EF4" w:rsidRDefault="00C03EF4" w:rsidP="00611C36">
            <w:pPr>
              <w:jc w:val="center"/>
              <w:rPr>
                <w:szCs w:val="21"/>
              </w:rPr>
            </w:pPr>
            <w:r>
              <w:rPr>
                <w:rFonts w:hint="eastAsia"/>
                <w:szCs w:val="21"/>
              </w:rPr>
              <w:t>5.0</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250</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24</w:t>
            </w:r>
          </w:p>
        </w:tc>
        <w:tc>
          <w:tcPr>
            <w:tcW w:w="701" w:type="pct"/>
            <w:vAlign w:val="center"/>
          </w:tcPr>
          <w:p w:rsidR="00C03EF4" w:rsidRDefault="00C03EF4" w:rsidP="00611C36">
            <w:pPr>
              <w:jc w:val="center"/>
              <w:rPr>
                <w:szCs w:val="21"/>
              </w:rPr>
            </w:pPr>
            <w:r>
              <w:rPr>
                <w:rFonts w:hint="eastAsia"/>
                <w:szCs w:val="21"/>
              </w:rPr>
              <w:t>氯化物</w:t>
            </w:r>
          </w:p>
        </w:tc>
        <w:tc>
          <w:tcPr>
            <w:tcW w:w="405" w:type="pct"/>
            <w:vAlign w:val="center"/>
          </w:tcPr>
          <w:p w:rsidR="00C03EF4" w:rsidRDefault="00C03EF4" w:rsidP="00611C36">
            <w:pPr>
              <w:jc w:val="center"/>
              <w:rPr>
                <w:szCs w:val="21"/>
              </w:rPr>
            </w:pPr>
            <w:r>
              <w:rPr>
                <w:rFonts w:hint="eastAsia"/>
                <w:szCs w:val="21"/>
              </w:rPr>
              <w:t>1.14</w:t>
            </w:r>
          </w:p>
        </w:tc>
        <w:tc>
          <w:tcPr>
            <w:tcW w:w="405" w:type="pct"/>
            <w:vAlign w:val="center"/>
          </w:tcPr>
          <w:p w:rsidR="00C03EF4" w:rsidRDefault="00C03EF4" w:rsidP="00611C36">
            <w:pPr>
              <w:jc w:val="center"/>
              <w:rPr>
                <w:szCs w:val="21"/>
              </w:rPr>
            </w:pPr>
            <w:r>
              <w:rPr>
                <w:rFonts w:hint="eastAsia"/>
                <w:szCs w:val="21"/>
              </w:rPr>
              <w:t>0.976</w:t>
            </w:r>
          </w:p>
        </w:tc>
        <w:tc>
          <w:tcPr>
            <w:tcW w:w="405" w:type="pct"/>
            <w:vAlign w:val="center"/>
          </w:tcPr>
          <w:p w:rsidR="00C03EF4" w:rsidRDefault="00C03EF4" w:rsidP="00611C36">
            <w:pPr>
              <w:jc w:val="center"/>
              <w:rPr>
                <w:szCs w:val="21"/>
              </w:rPr>
            </w:pPr>
            <w:r>
              <w:rPr>
                <w:rFonts w:hint="eastAsia"/>
                <w:szCs w:val="21"/>
              </w:rPr>
              <w:t>1.28</w:t>
            </w:r>
          </w:p>
        </w:tc>
        <w:tc>
          <w:tcPr>
            <w:tcW w:w="405" w:type="pct"/>
            <w:vAlign w:val="center"/>
          </w:tcPr>
          <w:p w:rsidR="00C03EF4" w:rsidRDefault="00C03EF4" w:rsidP="00611C36">
            <w:pPr>
              <w:jc w:val="center"/>
              <w:rPr>
                <w:szCs w:val="21"/>
              </w:rPr>
            </w:pPr>
            <w:r>
              <w:rPr>
                <w:rFonts w:hint="eastAsia"/>
                <w:szCs w:val="21"/>
              </w:rPr>
              <w:t>0.569</w:t>
            </w:r>
          </w:p>
        </w:tc>
        <w:tc>
          <w:tcPr>
            <w:tcW w:w="405" w:type="pct"/>
            <w:vAlign w:val="center"/>
          </w:tcPr>
          <w:p w:rsidR="00C03EF4" w:rsidRDefault="00C03EF4" w:rsidP="00611C36">
            <w:pPr>
              <w:jc w:val="center"/>
              <w:rPr>
                <w:szCs w:val="21"/>
              </w:rPr>
            </w:pPr>
            <w:r>
              <w:rPr>
                <w:rFonts w:hint="eastAsia"/>
                <w:szCs w:val="21"/>
              </w:rPr>
              <w:t>1.14</w:t>
            </w:r>
          </w:p>
        </w:tc>
        <w:tc>
          <w:tcPr>
            <w:tcW w:w="405" w:type="pct"/>
            <w:vAlign w:val="center"/>
          </w:tcPr>
          <w:p w:rsidR="00C03EF4" w:rsidRDefault="00C03EF4" w:rsidP="00611C36">
            <w:pPr>
              <w:jc w:val="center"/>
              <w:rPr>
                <w:szCs w:val="21"/>
              </w:rPr>
            </w:pPr>
            <w:r>
              <w:rPr>
                <w:rFonts w:hint="eastAsia"/>
                <w:szCs w:val="21"/>
              </w:rPr>
              <w:t>0.718</w:t>
            </w:r>
          </w:p>
        </w:tc>
        <w:tc>
          <w:tcPr>
            <w:tcW w:w="405" w:type="pct"/>
            <w:vAlign w:val="center"/>
          </w:tcPr>
          <w:p w:rsidR="00C03EF4" w:rsidRDefault="00C03EF4" w:rsidP="00611C36">
            <w:pPr>
              <w:jc w:val="center"/>
              <w:rPr>
                <w:szCs w:val="21"/>
              </w:rPr>
            </w:pPr>
            <w:r>
              <w:rPr>
                <w:rFonts w:hint="eastAsia"/>
                <w:szCs w:val="21"/>
              </w:rPr>
              <w:t>0.934</w:t>
            </w:r>
          </w:p>
        </w:tc>
        <w:tc>
          <w:tcPr>
            <w:tcW w:w="405" w:type="pct"/>
            <w:vAlign w:val="center"/>
          </w:tcPr>
          <w:p w:rsidR="00C03EF4" w:rsidRDefault="00C03EF4" w:rsidP="00611C36">
            <w:pPr>
              <w:jc w:val="center"/>
              <w:rPr>
                <w:szCs w:val="21"/>
              </w:rPr>
            </w:pPr>
            <w:r>
              <w:rPr>
                <w:rFonts w:hint="eastAsia"/>
                <w:szCs w:val="21"/>
              </w:rPr>
              <w:t>0.866</w:t>
            </w:r>
          </w:p>
        </w:tc>
        <w:tc>
          <w:tcPr>
            <w:tcW w:w="409" w:type="pct"/>
            <w:vAlign w:val="center"/>
          </w:tcPr>
          <w:p w:rsidR="00C03EF4" w:rsidRDefault="00C03EF4" w:rsidP="00611C36">
            <w:pPr>
              <w:jc w:val="center"/>
              <w:rPr>
                <w:szCs w:val="21"/>
              </w:rPr>
            </w:pPr>
            <w:r>
              <w:rPr>
                <w:rFonts w:hint="eastAsia"/>
                <w:szCs w:val="21"/>
              </w:rPr>
              <w:t>1.59</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250</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25</w:t>
            </w:r>
          </w:p>
        </w:tc>
        <w:tc>
          <w:tcPr>
            <w:tcW w:w="701" w:type="pct"/>
            <w:vAlign w:val="center"/>
          </w:tcPr>
          <w:p w:rsidR="00C03EF4" w:rsidRDefault="00C03EF4" w:rsidP="00611C36">
            <w:pPr>
              <w:jc w:val="center"/>
              <w:rPr>
                <w:szCs w:val="21"/>
              </w:rPr>
            </w:pPr>
            <w:r>
              <w:rPr>
                <w:rFonts w:hint="eastAsia"/>
                <w:szCs w:val="21"/>
              </w:rPr>
              <w:t>硝酸盐氮</w:t>
            </w:r>
          </w:p>
        </w:tc>
        <w:tc>
          <w:tcPr>
            <w:tcW w:w="405" w:type="pct"/>
            <w:vAlign w:val="center"/>
          </w:tcPr>
          <w:p w:rsidR="00C03EF4" w:rsidRDefault="00C03EF4" w:rsidP="00611C36">
            <w:pPr>
              <w:jc w:val="center"/>
              <w:rPr>
                <w:szCs w:val="21"/>
              </w:rPr>
            </w:pPr>
            <w:r>
              <w:rPr>
                <w:rFonts w:hint="eastAsia"/>
                <w:szCs w:val="21"/>
              </w:rPr>
              <w:t>0.572</w:t>
            </w:r>
          </w:p>
        </w:tc>
        <w:tc>
          <w:tcPr>
            <w:tcW w:w="405" w:type="pct"/>
            <w:vAlign w:val="center"/>
          </w:tcPr>
          <w:p w:rsidR="00C03EF4" w:rsidRDefault="00C03EF4" w:rsidP="00611C36">
            <w:pPr>
              <w:jc w:val="center"/>
              <w:rPr>
                <w:szCs w:val="21"/>
              </w:rPr>
            </w:pPr>
            <w:r>
              <w:rPr>
                <w:rFonts w:hint="eastAsia"/>
                <w:szCs w:val="21"/>
              </w:rPr>
              <w:t>0.528</w:t>
            </w:r>
          </w:p>
        </w:tc>
        <w:tc>
          <w:tcPr>
            <w:tcW w:w="405" w:type="pct"/>
            <w:vAlign w:val="center"/>
          </w:tcPr>
          <w:p w:rsidR="00C03EF4" w:rsidRDefault="00C03EF4" w:rsidP="00611C36">
            <w:pPr>
              <w:jc w:val="center"/>
              <w:rPr>
                <w:szCs w:val="21"/>
              </w:rPr>
            </w:pPr>
            <w:r>
              <w:rPr>
                <w:rFonts w:hint="eastAsia"/>
                <w:szCs w:val="21"/>
              </w:rPr>
              <w:t>0.665</w:t>
            </w:r>
          </w:p>
        </w:tc>
        <w:tc>
          <w:tcPr>
            <w:tcW w:w="405" w:type="pct"/>
            <w:vAlign w:val="center"/>
          </w:tcPr>
          <w:p w:rsidR="00C03EF4" w:rsidRDefault="00C03EF4" w:rsidP="00611C36">
            <w:pPr>
              <w:jc w:val="center"/>
              <w:rPr>
                <w:szCs w:val="21"/>
              </w:rPr>
            </w:pPr>
            <w:r>
              <w:rPr>
                <w:rFonts w:hint="eastAsia"/>
                <w:szCs w:val="21"/>
              </w:rPr>
              <w:t>0.164</w:t>
            </w:r>
          </w:p>
        </w:tc>
        <w:tc>
          <w:tcPr>
            <w:tcW w:w="405" w:type="pct"/>
            <w:vAlign w:val="center"/>
          </w:tcPr>
          <w:p w:rsidR="00C03EF4" w:rsidRDefault="00C03EF4" w:rsidP="00611C36">
            <w:pPr>
              <w:jc w:val="center"/>
              <w:rPr>
                <w:szCs w:val="21"/>
              </w:rPr>
            </w:pPr>
            <w:r>
              <w:rPr>
                <w:rFonts w:hint="eastAsia"/>
                <w:szCs w:val="21"/>
              </w:rPr>
              <w:t>0.204</w:t>
            </w:r>
          </w:p>
        </w:tc>
        <w:tc>
          <w:tcPr>
            <w:tcW w:w="405" w:type="pct"/>
            <w:vAlign w:val="center"/>
          </w:tcPr>
          <w:p w:rsidR="00C03EF4" w:rsidRDefault="00C03EF4" w:rsidP="00611C36">
            <w:pPr>
              <w:jc w:val="center"/>
              <w:rPr>
                <w:szCs w:val="21"/>
              </w:rPr>
            </w:pPr>
            <w:r>
              <w:rPr>
                <w:rFonts w:hint="eastAsia"/>
                <w:szCs w:val="21"/>
              </w:rPr>
              <w:t>0.087</w:t>
            </w:r>
          </w:p>
        </w:tc>
        <w:tc>
          <w:tcPr>
            <w:tcW w:w="405" w:type="pct"/>
            <w:vAlign w:val="center"/>
          </w:tcPr>
          <w:p w:rsidR="00C03EF4" w:rsidRDefault="00C03EF4" w:rsidP="00611C36">
            <w:pPr>
              <w:jc w:val="center"/>
              <w:rPr>
                <w:szCs w:val="21"/>
              </w:rPr>
            </w:pPr>
            <w:r>
              <w:rPr>
                <w:rFonts w:hint="eastAsia"/>
                <w:szCs w:val="21"/>
              </w:rPr>
              <w:t>0.143</w:t>
            </w:r>
          </w:p>
        </w:tc>
        <w:tc>
          <w:tcPr>
            <w:tcW w:w="405" w:type="pct"/>
            <w:vAlign w:val="center"/>
          </w:tcPr>
          <w:p w:rsidR="00C03EF4" w:rsidRDefault="00C03EF4" w:rsidP="00611C36">
            <w:pPr>
              <w:jc w:val="center"/>
              <w:rPr>
                <w:szCs w:val="21"/>
              </w:rPr>
            </w:pPr>
            <w:r>
              <w:rPr>
                <w:rFonts w:hint="eastAsia"/>
                <w:szCs w:val="21"/>
              </w:rPr>
              <w:t>0.121</w:t>
            </w:r>
          </w:p>
        </w:tc>
        <w:tc>
          <w:tcPr>
            <w:tcW w:w="409" w:type="pct"/>
            <w:vAlign w:val="center"/>
          </w:tcPr>
          <w:p w:rsidR="00C03EF4" w:rsidRDefault="00C03EF4" w:rsidP="00611C36">
            <w:pPr>
              <w:jc w:val="center"/>
              <w:rPr>
                <w:szCs w:val="21"/>
              </w:rPr>
            </w:pPr>
            <w:r>
              <w:rPr>
                <w:rFonts w:hint="eastAsia"/>
                <w:szCs w:val="21"/>
              </w:rPr>
              <w:t>0.212</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10</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26</w:t>
            </w:r>
          </w:p>
        </w:tc>
        <w:tc>
          <w:tcPr>
            <w:tcW w:w="701" w:type="pct"/>
            <w:vAlign w:val="center"/>
          </w:tcPr>
          <w:p w:rsidR="00C03EF4" w:rsidRDefault="00C03EF4" w:rsidP="00611C36">
            <w:pPr>
              <w:jc w:val="center"/>
              <w:rPr>
                <w:szCs w:val="21"/>
              </w:rPr>
            </w:pPr>
            <w:r>
              <w:rPr>
                <w:rFonts w:hint="eastAsia"/>
                <w:szCs w:val="21"/>
              </w:rPr>
              <w:t>铁</w:t>
            </w:r>
          </w:p>
        </w:tc>
        <w:tc>
          <w:tcPr>
            <w:tcW w:w="405" w:type="pct"/>
            <w:vAlign w:val="center"/>
          </w:tcPr>
          <w:p w:rsidR="00C03EF4" w:rsidRDefault="00C03EF4" w:rsidP="00611C36">
            <w:pPr>
              <w:jc w:val="center"/>
              <w:rPr>
                <w:szCs w:val="21"/>
              </w:rPr>
            </w:pPr>
            <w:r>
              <w:rPr>
                <w:rFonts w:hint="eastAsia"/>
                <w:szCs w:val="21"/>
              </w:rPr>
              <w:t>0.03L</w:t>
            </w:r>
          </w:p>
        </w:tc>
        <w:tc>
          <w:tcPr>
            <w:tcW w:w="405" w:type="pct"/>
            <w:vAlign w:val="center"/>
          </w:tcPr>
          <w:p w:rsidR="00C03EF4" w:rsidRDefault="00C03EF4" w:rsidP="000D3DFB">
            <w:pPr>
              <w:jc w:val="center"/>
              <w:rPr>
                <w:szCs w:val="21"/>
              </w:rPr>
            </w:pPr>
            <w:r>
              <w:rPr>
                <w:rFonts w:hint="eastAsia"/>
                <w:szCs w:val="21"/>
              </w:rPr>
              <w:t>0.03L</w:t>
            </w:r>
          </w:p>
        </w:tc>
        <w:tc>
          <w:tcPr>
            <w:tcW w:w="405" w:type="pct"/>
            <w:vAlign w:val="center"/>
          </w:tcPr>
          <w:p w:rsidR="00C03EF4" w:rsidRDefault="00C03EF4" w:rsidP="000D3DFB">
            <w:pPr>
              <w:jc w:val="center"/>
              <w:rPr>
                <w:szCs w:val="21"/>
              </w:rPr>
            </w:pPr>
            <w:r>
              <w:rPr>
                <w:rFonts w:hint="eastAsia"/>
                <w:szCs w:val="21"/>
              </w:rPr>
              <w:t>0.03L</w:t>
            </w:r>
          </w:p>
        </w:tc>
        <w:tc>
          <w:tcPr>
            <w:tcW w:w="405" w:type="pct"/>
            <w:vAlign w:val="center"/>
          </w:tcPr>
          <w:p w:rsidR="00C03EF4" w:rsidRDefault="00C03EF4" w:rsidP="00611C36">
            <w:pPr>
              <w:jc w:val="center"/>
              <w:rPr>
                <w:szCs w:val="21"/>
              </w:rPr>
            </w:pPr>
            <w:r>
              <w:rPr>
                <w:rFonts w:hint="eastAsia"/>
                <w:szCs w:val="21"/>
              </w:rPr>
              <w:t>0.01L</w:t>
            </w:r>
          </w:p>
        </w:tc>
        <w:tc>
          <w:tcPr>
            <w:tcW w:w="405" w:type="pct"/>
            <w:vAlign w:val="center"/>
          </w:tcPr>
          <w:p w:rsidR="00C03EF4" w:rsidRDefault="00C03EF4" w:rsidP="000D3DFB">
            <w:pPr>
              <w:jc w:val="center"/>
              <w:rPr>
                <w:szCs w:val="21"/>
              </w:rPr>
            </w:pPr>
            <w:r>
              <w:rPr>
                <w:rFonts w:hint="eastAsia"/>
                <w:szCs w:val="21"/>
              </w:rPr>
              <w:t>0.01L</w:t>
            </w:r>
          </w:p>
        </w:tc>
        <w:tc>
          <w:tcPr>
            <w:tcW w:w="405" w:type="pct"/>
            <w:vAlign w:val="center"/>
          </w:tcPr>
          <w:p w:rsidR="00C03EF4" w:rsidRDefault="00C03EF4" w:rsidP="00611C36">
            <w:pPr>
              <w:jc w:val="center"/>
              <w:rPr>
                <w:szCs w:val="21"/>
              </w:rPr>
            </w:pPr>
            <w:r>
              <w:rPr>
                <w:rFonts w:hint="eastAsia"/>
                <w:szCs w:val="21"/>
              </w:rPr>
              <w:t>0.03L</w:t>
            </w:r>
          </w:p>
        </w:tc>
        <w:tc>
          <w:tcPr>
            <w:tcW w:w="405" w:type="pct"/>
            <w:vAlign w:val="center"/>
          </w:tcPr>
          <w:p w:rsidR="00C03EF4" w:rsidRDefault="00C03EF4" w:rsidP="00611C36">
            <w:pPr>
              <w:jc w:val="center"/>
              <w:rPr>
                <w:szCs w:val="21"/>
              </w:rPr>
            </w:pPr>
            <w:r>
              <w:rPr>
                <w:rFonts w:hint="eastAsia"/>
                <w:szCs w:val="21"/>
              </w:rPr>
              <w:t>0.03L</w:t>
            </w:r>
          </w:p>
        </w:tc>
        <w:tc>
          <w:tcPr>
            <w:tcW w:w="405" w:type="pct"/>
            <w:vAlign w:val="center"/>
          </w:tcPr>
          <w:p w:rsidR="00C03EF4" w:rsidRDefault="00C03EF4" w:rsidP="007F42BE">
            <w:pPr>
              <w:jc w:val="center"/>
              <w:rPr>
                <w:szCs w:val="21"/>
              </w:rPr>
            </w:pPr>
            <w:r>
              <w:rPr>
                <w:rFonts w:hint="eastAsia"/>
                <w:szCs w:val="21"/>
              </w:rPr>
              <w:t>0.03L</w:t>
            </w:r>
          </w:p>
        </w:tc>
        <w:tc>
          <w:tcPr>
            <w:tcW w:w="409" w:type="pct"/>
            <w:vAlign w:val="center"/>
          </w:tcPr>
          <w:p w:rsidR="00C03EF4" w:rsidRDefault="00C03EF4" w:rsidP="007F42BE">
            <w:pPr>
              <w:jc w:val="center"/>
              <w:rPr>
                <w:szCs w:val="21"/>
              </w:rPr>
            </w:pPr>
            <w:r>
              <w:rPr>
                <w:rFonts w:hint="eastAsia"/>
                <w:szCs w:val="21"/>
              </w:rPr>
              <w:t>0.03L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0.3</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27</w:t>
            </w:r>
          </w:p>
        </w:tc>
        <w:tc>
          <w:tcPr>
            <w:tcW w:w="701" w:type="pct"/>
            <w:vAlign w:val="center"/>
          </w:tcPr>
          <w:p w:rsidR="00C03EF4" w:rsidRDefault="00C03EF4" w:rsidP="00611C36">
            <w:pPr>
              <w:jc w:val="center"/>
              <w:rPr>
                <w:szCs w:val="21"/>
              </w:rPr>
            </w:pPr>
            <w:r>
              <w:rPr>
                <w:rFonts w:hint="eastAsia"/>
                <w:szCs w:val="21"/>
              </w:rPr>
              <w:t>锰</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0.01L</w:t>
            </w:r>
          </w:p>
        </w:tc>
        <w:tc>
          <w:tcPr>
            <w:tcW w:w="405" w:type="pct"/>
            <w:vAlign w:val="center"/>
          </w:tcPr>
          <w:p w:rsidR="00C03EF4" w:rsidRDefault="00C03EF4" w:rsidP="00611C36">
            <w:pPr>
              <w:jc w:val="center"/>
              <w:rPr>
                <w:szCs w:val="21"/>
              </w:rPr>
            </w:pPr>
            <w:r>
              <w:rPr>
                <w:rFonts w:hint="eastAsia"/>
                <w:szCs w:val="21"/>
              </w:rPr>
              <w:t>0.01L</w:t>
            </w:r>
          </w:p>
        </w:tc>
        <w:tc>
          <w:tcPr>
            <w:tcW w:w="405" w:type="pct"/>
            <w:vAlign w:val="center"/>
          </w:tcPr>
          <w:p w:rsidR="00C03EF4" w:rsidRDefault="00C03EF4" w:rsidP="00611C36">
            <w:pPr>
              <w:jc w:val="center"/>
              <w:rPr>
                <w:szCs w:val="21"/>
              </w:rPr>
            </w:pPr>
            <w:r>
              <w:rPr>
                <w:rFonts w:hint="eastAsia"/>
                <w:szCs w:val="21"/>
              </w:rPr>
              <w:t>0.01L</w:t>
            </w:r>
          </w:p>
        </w:tc>
        <w:tc>
          <w:tcPr>
            <w:tcW w:w="405" w:type="pct"/>
            <w:vAlign w:val="center"/>
          </w:tcPr>
          <w:p w:rsidR="00C03EF4" w:rsidRDefault="00C03EF4" w:rsidP="007F42BE">
            <w:pPr>
              <w:jc w:val="center"/>
              <w:rPr>
                <w:szCs w:val="21"/>
              </w:rPr>
            </w:pPr>
            <w:r>
              <w:rPr>
                <w:rFonts w:hint="eastAsia"/>
                <w:szCs w:val="21"/>
              </w:rPr>
              <w:t>0.01L</w:t>
            </w:r>
          </w:p>
        </w:tc>
        <w:tc>
          <w:tcPr>
            <w:tcW w:w="409" w:type="pct"/>
            <w:vAlign w:val="center"/>
          </w:tcPr>
          <w:p w:rsidR="00C03EF4" w:rsidRDefault="00C03EF4" w:rsidP="007F42BE">
            <w:pPr>
              <w:jc w:val="center"/>
              <w:rPr>
                <w:szCs w:val="21"/>
              </w:rPr>
            </w:pPr>
            <w:r>
              <w:rPr>
                <w:rFonts w:hint="eastAsia"/>
                <w:szCs w:val="21"/>
              </w:rPr>
              <w:t>0.01L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0.1</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28</w:t>
            </w:r>
          </w:p>
        </w:tc>
        <w:tc>
          <w:tcPr>
            <w:tcW w:w="701" w:type="pct"/>
            <w:vAlign w:val="center"/>
          </w:tcPr>
          <w:p w:rsidR="00C03EF4" w:rsidRDefault="00C03EF4" w:rsidP="00611C36">
            <w:pPr>
              <w:jc w:val="center"/>
              <w:rPr>
                <w:szCs w:val="21"/>
              </w:rPr>
            </w:pPr>
            <w:r>
              <w:rPr>
                <w:rFonts w:hint="eastAsia"/>
                <w:szCs w:val="21"/>
              </w:rPr>
              <w:t>三氯甲烷</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409"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0.06</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29</w:t>
            </w:r>
          </w:p>
        </w:tc>
        <w:tc>
          <w:tcPr>
            <w:tcW w:w="701" w:type="pct"/>
            <w:vAlign w:val="center"/>
          </w:tcPr>
          <w:p w:rsidR="00C03EF4" w:rsidRDefault="00C03EF4" w:rsidP="00611C36">
            <w:pPr>
              <w:jc w:val="center"/>
              <w:rPr>
                <w:szCs w:val="21"/>
              </w:rPr>
            </w:pPr>
            <w:r>
              <w:rPr>
                <w:rFonts w:hint="eastAsia"/>
                <w:szCs w:val="21"/>
              </w:rPr>
              <w:t>四氯化碳</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409"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0.002</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30</w:t>
            </w:r>
          </w:p>
        </w:tc>
        <w:tc>
          <w:tcPr>
            <w:tcW w:w="701" w:type="pct"/>
            <w:vAlign w:val="center"/>
          </w:tcPr>
          <w:p w:rsidR="00C03EF4" w:rsidRDefault="00C03EF4" w:rsidP="00611C36">
            <w:pPr>
              <w:jc w:val="center"/>
              <w:rPr>
                <w:szCs w:val="21"/>
              </w:rPr>
            </w:pPr>
            <w:r>
              <w:rPr>
                <w:rFonts w:hint="eastAsia"/>
                <w:szCs w:val="21"/>
              </w:rPr>
              <w:t>三氯乙烯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409"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0.07</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31</w:t>
            </w:r>
          </w:p>
        </w:tc>
        <w:tc>
          <w:tcPr>
            <w:tcW w:w="701" w:type="pct"/>
            <w:vAlign w:val="center"/>
          </w:tcPr>
          <w:p w:rsidR="00C03EF4" w:rsidRDefault="00C03EF4" w:rsidP="00611C36">
            <w:pPr>
              <w:jc w:val="center"/>
              <w:rPr>
                <w:szCs w:val="21"/>
              </w:rPr>
            </w:pPr>
            <w:r>
              <w:rPr>
                <w:rFonts w:hint="eastAsia"/>
                <w:szCs w:val="21"/>
              </w:rPr>
              <w:t>四氯乙烯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0.0002L</w:t>
            </w:r>
          </w:p>
        </w:tc>
        <w:tc>
          <w:tcPr>
            <w:tcW w:w="409" w:type="pct"/>
            <w:vAlign w:val="center"/>
          </w:tcPr>
          <w:p w:rsidR="00C03EF4" w:rsidRDefault="00C03EF4" w:rsidP="007F42BE">
            <w:pPr>
              <w:autoSpaceDE w:val="0"/>
              <w:autoSpaceDN w:val="0"/>
              <w:adjustRightInd w:val="0"/>
              <w:jc w:val="center"/>
              <w:rPr>
                <w:kern w:val="0"/>
                <w:szCs w:val="21"/>
              </w:rPr>
            </w:pPr>
            <w:r>
              <w:rPr>
                <w:rFonts w:hint="eastAsia"/>
                <w:kern w:val="0"/>
                <w:szCs w:val="21"/>
              </w:rPr>
              <w:t>0.0002L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0.04</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32</w:t>
            </w:r>
          </w:p>
        </w:tc>
        <w:tc>
          <w:tcPr>
            <w:tcW w:w="701" w:type="pct"/>
            <w:vAlign w:val="center"/>
          </w:tcPr>
          <w:p w:rsidR="00C03EF4" w:rsidRDefault="00C03EF4" w:rsidP="00611C36">
            <w:pPr>
              <w:jc w:val="center"/>
              <w:rPr>
                <w:szCs w:val="21"/>
              </w:rPr>
            </w:pPr>
            <w:r>
              <w:rPr>
                <w:rFonts w:hint="eastAsia"/>
                <w:szCs w:val="21"/>
              </w:rPr>
              <w:t>苯乙烯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611C36">
            <w:pPr>
              <w:jc w:val="center"/>
              <w:rPr>
                <w:szCs w:val="21"/>
              </w:rPr>
            </w:pPr>
            <w:r>
              <w:rPr>
                <w:rFonts w:hint="eastAsia"/>
                <w:kern w:val="0"/>
                <w:szCs w:val="21"/>
              </w:rPr>
              <w:t>0.0002L</w:t>
            </w:r>
          </w:p>
        </w:tc>
        <w:tc>
          <w:tcPr>
            <w:tcW w:w="405" w:type="pct"/>
            <w:vAlign w:val="center"/>
          </w:tcPr>
          <w:p w:rsidR="00C03EF4" w:rsidRDefault="00C03EF4" w:rsidP="007F42BE">
            <w:pPr>
              <w:jc w:val="center"/>
              <w:rPr>
                <w:szCs w:val="21"/>
              </w:rPr>
            </w:pPr>
            <w:r>
              <w:rPr>
                <w:rFonts w:hint="eastAsia"/>
                <w:kern w:val="0"/>
                <w:szCs w:val="21"/>
              </w:rPr>
              <w:t>0.0002L</w:t>
            </w:r>
          </w:p>
        </w:tc>
        <w:tc>
          <w:tcPr>
            <w:tcW w:w="409" w:type="pct"/>
            <w:vAlign w:val="center"/>
          </w:tcPr>
          <w:p w:rsidR="00C03EF4" w:rsidRDefault="00C03EF4" w:rsidP="007F42BE">
            <w:pPr>
              <w:jc w:val="center"/>
              <w:rPr>
                <w:szCs w:val="21"/>
              </w:rPr>
            </w:pPr>
            <w:r>
              <w:rPr>
                <w:rFonts w:hint="eastAsia"/>
                <w:kern w:val="0"/>
                <w:szCs w:val="21"/>
              </w:rPr>
              <w:t>0.0002L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0.02</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33</w:t>
            </w:r>
          </w:p>
        </w:tc>
        <w:tc>
          <w:tcPr>
            <w:tcW w:w="701" w:type="pct"/>
            <w:vAlign w:val="center"/>
          </w:tcPr>
          <w:p w:rsidR="00C03EF4" w:rsidRDefault="00C03EF4" w:rsidP="00611C36">
            <w:pPr>
              <w:jc w:val="center"/>
              <w:rPr>
                <w:szCs w:val="21"/>
              </w:rPr>
            </w:pPr>
            <w:r>
              <w:rPr>
                <w:rFonts w:hint="eastAsia"/>
                <w:szCs w:val="21"/>
              </w:rPr>
              <w:t>甲醛</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0.05L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0.05L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0.05L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0.05L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0.05L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0.05L</w:t>
            </w:r>
          </w:p>
        </w:tc>
        <w:tc>
          <w:tcPr>
            <w:tcW w:w="405" w:type="pct"/>
            <w:vAlign w:val="center"/>
          </w:tcPr>
          <w:p w:rsidR="00C03EF4" w:rsidRDefault="00C03EF4" w:rsidP="00611C36">
            <w:pPr>
              <w:jc w:val="center"/>
              <w:rPr>
                <w:szCs w:val="21"/>
              </w:rPr>
            </w:pPr>
            <w:r>
              <w:rPr>
                <w:rFonts w:hint="eastAsia"/>
                <w:kern w:val="0"/>
                <w:szCs w:val="21"/>
              </w:rPr>
              <w:t>0.05L</w:t>
            </w:r>
          </w:p>
        </w:tc>
        <w:tc>
          <w:tcPr>
            <w:tcW w:w="405" w:type="pct"/>
            <w:vAlign w:val="center"/>
          </w:tcPr>
          <w:p w:rsidR="00C03EF4" w:rsidRDefault="00C03EF4" w:rsidP="007F42BE">
            <w:pPr>
              <w:jc w:val="center"/>
              <w:rPr>
                <w:szCs w:val="21"/>
              </w:rPr>
            </w:pPr>
            <w:r>
              <w:rPr>
                <w:rFonts w:hint="eastAsia"/>
                <w:kern w:val="0"/>
                <w:szCs w:val="21"/>
              </w:rPr>
              <w:t>0.05L</w:t>
            </w:r>
          </w:p>
        </w:tc>
        <w:tc>
          <w:tcPr>
            <w:tcW w:w="409" w:type="pct"/>
            <w:vAlign w:val="center"/>
          </w:tcPr>
          <w:p w:rsidR="00C03EF4" w:rsidRDefault="00C03EF4" w:rsidP="007F42BE">
            <w:pPr>
              <w:jc w:val="center"/>
              <w:rPr>
                <w:szCs w:val="21"/>
              </w:rPr>
            </w:pPr>
            <w:r>
              <w:rPr>
                <w:rFonts w:hint="eastAsia"/>
                <w:kern w:val="0"/>
                <w:szCs w:val="21"/>
              </w:rPr>
              <w:t>0.05L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0.9</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34</w:t>
            </w:r>
          </w:p>
        </w:tc>
        <w:tc>
          <w:tcPr>
            <w:tcW w:w="701" w:type="pct"/>
            <w:vAlign w:val="center"/>
          </w:tcPr>
          <w:p w:rsidR="00C03EF4" w:rsidRDefault="00C03EF4" w:rsidP="00611C36">
            <w:pPr>
              <w:jc w:val="center"/>
              <w:rPr>
                <w:szCs w:val="21"/>
              </w:rPr>
            </w:pPr>
            <w:r>
              <w:rPr>
                <w:rFonts w:hint="eastAsia"/>
                <w:szCs w:val="21"/>
              </w:rPr>
              <w:t>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409" w:type="pct"/>
            <w:vAlign w:val="center"/>
          </w:tcPr>
          <w:p w:rsidR="00C03EF4" w:rsidRDefault="00C03EF4" w:rsidP="007F42BE">
            <w:pPr>
              <w:autoSpaceDE w:val="0"/>
              <w:autoSpaceDN w:val="0"/>
              <w:adjustRightInd w:val="0"/>
              <w:jc w:val="center"/>
              <w:rPr>
                <w:kern w:val="0"/>
                <w:szCs w:val="21"/>
              </w:rPr>
            </w:pPr>
            <w:r>
              <w:rPr>
                <w:rFonts w:hint="eastAsia"/>
                <w:kern w:val="0"/>
                <w:szCs w:val="21"/>
              </w:rPr>
              <w:t>0.0004L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0.01</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35</w:t>
            </w:r>
          </w:p>
        </w:tc>
        <w:tc>
          <w:tcPr>
            <w:tcW w:w="701" w:type="pct"/>
            <w:vAlign w:val="center"/>
          </w:tcPr>
          <w:p w:rsidR="00C03EF4" w:rsidRDefault="00C03EF4" w:rsidP="00611C36">
            <w:pPr>
              <w:jc w:val="center"/>
              <w:rPr>
                <w:szCs w:val="21"/>
              </w:rPr>
            </w:pPr>
            <w:r>
              <w:rPr>
                <w:rFonts w:hint="eastAsia"/>
                <w:szCs w:val="21"/>
              </w:rPr>
              <w:t>甲苯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0.0003L</w:t>
            </w:r>
          </w:p>
        </w:tc>
        <w:tc>
          <w:tcPr>
            <w:tcW w:w="409" w:type="pct"/>
            <w:vAlign w:val="center"/>
          </w:tcPr>
          <w:p w:rsidR="00C03EF4" w:rsidRDefault="00C03EF4" w:rsidP="007F42BE">
            <w:pPr>
              <w:autoSpaceDE w:val="0"/>
              <w:autoSpaceDN w:val="0"/>
              <w:adjustRightInd w:val="0"/>
              <w:jc w:val="center"/>
              <w:rPr>
                <w:kern w:val="0"/>
                <w:szCs w:val="21"/>
              </w:rPr>
            </w:pPr>
            <w:r>
              <w:rPr>
                <w:rFonts w:hint="eastAsia"/>
                <w:kern w:val="0"/>
                <w:szCs w:val="21"/>
              </w:rPr>
              <w:t>0.0003L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0.7</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36</w:t>
            </w:r>
          </w:p>
        </w:tc>
        <w:tc>
          <w:tcPr>
            <w:tcW w:w="701" w:type="pct"/>
            <w:vAlign w:val="center"/>
          </w:tcPr>
          <w:p w:rsidR="00C03EF4" w:rsidRDefault="00C03EF4" w:rsidP="00611C36">
            <w:pPr>
              <w:jc w:val="center"/>
              <w:rPr>
                <w:szCs w:val="21"/>
              </w:rPr>
            </w:pPr>
            <w:r>
              <w:rPr>
                <w:rFonts w:hint="eastAsia"/>
                <w:szCs w:val="21"/>
              </w:rPr>
              <w:t>乙苯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0.0003L</w:t>
            </w:r>
          </w:p>
        </w:tc>
        <w:tc>
          <w:tcPr>
            <w:tcW w:w="409" w:type="pct"/>
            <w:vAlign w:val="center"/>
          </w:tcPr>
          <w:p w:rsidR="00C03EF4" w:rsidRDefault="00C03EF4" w:rsidP="007F42BE">
            <w:pPr>
              <w:autoSpaceDE w:val="0"/>
              <w:autoSpaceDN w:val="0"/>
              <w:adjustRightInd w:val="0"/>
              <w:jc w:val="center"/>
              <w:rPr>
                <w:kern w:val="0"/>
                <w:szCs w:val="21"/>
              </w:rPr>
            </w:pPr>
            <w:r>
              <w:rPr>
                <w:rFonts w:hint="eastAsia"/>
                <w:kern w:val="0"/>
                <w:szCs w:val="21"/>
              </w:rPr>
              <w:t>0.0003L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0.3</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37</w:t>
            </w:r>
          </w:p>
        </w:tc>
        <w:tc>
          <w:tcPr>
            <w:tcW w:w="701" w:type="pct"/>
            <w:vAlign w:val="center"/>
          </w:tcPr>
          <w:p w:rsidR="00C03EF4" w:rsidRDefault="00C03EF4" w:rsidP="00611C36">
            <w:pPr>
              <w:jc w:val="center"/>
              <w:rPr>
                <w:szCs w:val="21"/>
              </w:rPr>
            </w:pPr>
            <w:r>
              <w:rPr>
                <w:rFonts w:hint="eastAsia"/>
                <w:szCs w:val="21"/>
              </w:rPr>
              <w:t>二甲苯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0.0005L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0.0005L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0.0005L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0.0005L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0.0005L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0.0005L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0.0005L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0.0005L</w:t>
            </w:r>
          </w:p>
        </w:tc>
        <w:tc>
          <w:tcPr>
            <w:tcW w:w="409" w:type="pct"/>
            <w:vAlign w:val="center"/>
          </w:tcPr>
          <w:p w:rsidR="00C03EF4" w:rsidRDefault="00C03EF4" w:rsidP="007F42BE">
            <w:pPr>
              <w:autoSpaceDE w:val="0"/>
              <w:autoSpaceDN w:val="0"/>
              <w:adjustRightInd w:val="0"/>
              <w:jc w:val="center"/>
              <w:rPr>
                <w:kern w:val="0"/>
                <w:szCs w:val="21"/>
              </w:rPr>
            </w:pPr>
            <w:r>
              <w:rPr>
                <w:rFonts w:hint="eastAsia"/>
                <w:kern w:val="0"/>
                <w:szCs w:val="21"/>
              </w:rPr>
              <w:t>0.0005L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0.5</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38</w:t>
            </w:r>
          </w:p>
        </w:tc>
        <w:tc>
          <w:tcPr>
            <w:tcW w:w="701" w:type="pct"/>
            <w:vAlign w:val="center"/>
          </w:tcPr>
          <w:p w:rsidR="00C03EF4" w:rsidRDefault="00C03EF4" w:rsidP="00611C36">
            <w:pPr>
              <w:jc w:val="center"/>
              <w:rPr>
                <w:szCs w:val="21"/>
              </w:rPr>
            </w:pPr>
            <w:r>
              <w:rPr>
                <w:rFonts w:hint="eastAsia"/>
                <w:szCs w:val="21"/>
              </w:rPr>
              <w:t>异丙苯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0.0003L</w:t>
            </w:r>
          </w:p>
        </w:tc>
        <w:tc>
          <w:tcPr>
            <w:tcW w:w="405" w:type="pct"/>
            <w:vAlign w:val="center"/>
          </w:tcPr>
          <w:p w:rsidR="00C03EF4" w:rsidRDefault="00C03EF4" w:rsidP="007F42BE">
            <w:pPr>
              <w:autoSpaceDE w:val="0"/>
              <w:autoSpaceDN w:val="0"/>
              <w:adjustRightInd w:val="0"/>
              <w:jc w:val="center"/>
              <w:rPr>
                <w:kern w:val="0"/>
                <w:szCs w:val="21"/>
              </w:rPr>
            </w:pPr>
            <w:r>
              <w:rPr>
                <w:rFonts w:hint="eastAsia"/>
                <w:kern w:val="0"/>
                <w:szCs w:val="21"/>
              </w:rPr>
              <w:t>0.0003L</w:t>
            </w:r>
          </w:p>
        </w:tc>
        <w:tc>
          <w:tcPr>
            <w:tcW w:w="409" w:type="pct"/>
            <w:vAlign w:val="center"/>
          </w:tcPr>
          <w:p w:rsidR="00C03EF4" w:rsidRDefault="00C03EF4" w:rsidP="007F42BE">
            <w:pPr>
              <w:autoSpaceDE w:val="0"/>
              <w:autoSpaceDN w:val="0"/>
              <w:adjustRightInd w:val="0"/>
              <w:jc w:val="center"/>
              <w:rPr>
                <w:kern w:val="0"/>
                <w:szCs w:val="21"/>
              </w:rPr>
            </w:pPr>
            <w:r>
              <w:rPr>
                <w:rFonts w:hint="eastAsia"/>
                <w:kern w:val="0"/>
                <w:szCs w:val="21"/>
              </w:rPr>
              <w:t>0.0003L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0.25</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39</w:t>
            </w:r>
          </w:p>
        </w:tc>
        <w:tc>
          <w:tcPr>
            <w:tcW w:w="701" w:type="pct"/>
            <w:vAlign w:val="center"/>
          </w:tcPr>
          <w:p w:rsidR="00C03EF4" w:rsidRDefault="00C03EF4" w:rsidP="00611C36">
            <w:pPr>
              <w:jc w:val="center"/>
              <w:rPr>
                <w:szCs w:val="21"/>
              </w:rPr>
            </w:pPr>
            <w:r>
              <w:rPr>
                <w:rFonts w:hint="eastAsia"/>
                <w:szCs w:val="21"/>
              </w:rPr>
              <w:t>氯苯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0.012L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0.012L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0.012L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0.012L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0.012L</w:t>
            </w:r>
          </w:p>
        </w:tc>
        <w:tc>
          <w:tcPr>
            <w:tcW w:w="405" w:type="pct"/>
            <w:vAlign w:val="center"/>
          </w:tcPr>
          <w:p w:rsidR="00C03EF4" w:rsidRDefault="00C03EF4" w:rsidP="00611C36">
            <w:pPr>
              <w:jc w:val="center"/>
              <w:rPr>
                <w:szCs w:val="21"/>
              </w:rPr>
            </w:pPr>
            <w:r>
              <w:rPr>
                <w:rFonts w:hint="eastAsia"/>
                <w:szCs w:val="21"/>
              </w:rPr>
              <w:t>0.0002L</w:t>
            </w:r>
          </w:p>
        </w:tc>
        <w:tc>
          <w:tcPr>
            <w:tcW w:w="405" w:type="pct"/>
            <w:vAlign w:val="center"/>
          </w:tcPr>
          <w:p w:rsidR="00C03EF4" w:rsidRDefault="00C03EF4" w:rsidP="00611C36">
            <w:pPr>
              <w:jc w:val="center"/>
              <w:rPr>
                <w:szCs w:val="21"/>
              </w:rPr>
            </w:pPr>
            <w:r>
              <w:rPr>
                <w:rFonts w:hint="eastAsia"/>
                <w:szCs w:val="21"/>
              </w:rPr>
              <w:t>0.0002L</w:t>
            </w:r>
          </w:p>
        </w:tc>
        <w:tc>
          <w:tcPr>
            <w:tcW w:w="405" w:type="pct"/>
            <w:vAlign w:val="center"/>
          </w:tcPr>
          <w:p w:rsidR="00C03EF4" w:rsidRDefault="00C03EF4" w:rsidP="007F42BE">
            <w:pPr>
              <w:jc w:val="center"/>
              <w:rPr>
                <w:szCs w:val="21"/>
              </w:rPr>
            </w:pPr>
            <w:r>
              <w:rPr>
                <w:rFonts w:hint="eastAsia"/>
                <w:szCs w:val="21"/>
              </w:rPr>
              <w:t>0.0002L</w:t>
            </w:r>
          </w:p>
        </w:tc>
        <w:tc>
          <w:tcPr>
            <w:tcW w:w="409" w:type="pct"/>
            <w:vAlign w:val="center"/>
          </w:tcPr>
          <w:p w:rsidR="00C03EF4" w:rsidRDefault="00C03EF4" w:rsidP="007F42BE">
            <w:pPr>
              <w:jc w:val="center"/>
              <w:rPr>
                <w:szCs w:val="21"/>
              </w:rPr>
            </w:pPr>
            <w:r>
              <w:rPr>
                <w:rFonts w:hint="eastAsia"/>
                <w:szCs w:val="21"/>
              </w:rPr>
              <w:t>0.0002L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0.3</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40</w:t>
            </w:r>
          </w:p>
        </w:tc>
        <w:tc>
          <w:tcPr>
            <w:tcW w:w="701" w:type="pct"/>
            <w:vAlign w:val="center"/>
          </w:tcPr>
          <w:p w:rsidR="00C03EF4" w:rsidRDefault="00C03EF4" w:rsidP="00611C36">
            <w:pPr>
              <w:jc w:val="center"/>
              <w:rPr>
                <w:szCs w:val="21"/>
              </w:rPr>
            </w:pPr>
            <w:r w:rsidRPr="000473D4">
              <w:rPr>
                <w:rFonts w:hint="eastAsia"/>
                <w:szCs w:val="21"/>
              </w:rPr>
              <w:t>1</w:t>
            </w:r>
            <w:r w:rsidRPr="000473D4">
              <w:rPr>
                <w:rFonts w:hint="eastAsia"/>
                <w:szCs w:val="21"/>
              </w:rPr>
              <w:t>，</w:t>
            </w:r>
            <w:r w:rsidRPr="000473D4">
              <w:rPr>
                <w:rFonts w:hint="eastAsia"/>
                <w:szCs w:val="21"/>
              </w:rPr>
              <w:t>2-</w:t>
            </w:r>
            <w:r w:rsidRPr="000473D4">
              <w:rPr>
                <w:rFonts w:hint="eastAsia"/>
                <w:szCs w:val="21"/>
              </w:rPr>
              <w:t>二氯苯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0.00029L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0.00029L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0.00029L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0.00029L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0.00029L</w:t>
            </w:r>
          </w:p>
        </w:tc>
        <w:tc>
          <w:tcPr>
            <w:tcW w:w="405" w:type="pct"/>
            <w:vAlign w:val="center"/>
          </w:tcPr>
          <w:p w:rsidR="00C03EF4" w:rsidRDefault="00C03EF4" w:rsidP="00611C36">
            <w:pPr>
              <w:jc w:val="center"/>
              <w:rPr>
                <w:szCs w:val="21"/>
              </w:rPr>
            </w:pPr>
            <w:r>
              <w:rPr>
                <w:rFonts w:hint="eastAsia"/>
                <w:szCs w:val="21"/>
              </w:rPr>
              <w:t>0.0004L</w:t>
            </w:r>
          </w:p>
        </w:tc>
        <w:tc>
          <w:tcPr>
            <w:tcW w:w="405" w:type="pct"/>
            <w:vAlign w:val="center"/>
          </w:tcPr>
          <w:p w:rsidR="00C03EF4" w:rsidRDefault="00C03EF4" w:rsidP="007F42BE">
            <w:pPr>
              <w:jc w:val="center"/>
              <w:rPr>
                <w:szCs w:val="21"/>
              </w:rPr>
            </w:pPr>
            <w:r>
              <w:rPr>
                <w:rFonts w:hint="eastAsia"/>
                <w:szCs w:val="21"/>
              </w:rPr>
              <w:t>0.0004L</w:t>
            </w:r>
          </w:p>
        </w:tc>
        <w:tc>
          <w:tcPr>
            <w:tcW w:w="405" w:type="pct"/>
            <w:vAlign w:val="center"/>
          </w:tcPr>
          <w:p w:rsidR="00C03EF4" w:rsidRDefault="00C03EF4" w:rsidP="007F42BE">
            <w:pPr>
              <w:jc w:val="center"/>
              <w:rPr>
                <w:szCs w:val="21"/>
              </w:rPr>
            </w:pPr>
            <w:r>
              <w:rPr>
                <w:rFonts w:hint="eastAsia"/>
                <w:szCs w:val="21"/>
              </w:rPr>
              <w:t>0.0004L</w:t>
            </w:r>
          </w:p>
        </w:tc>
        <w:tc>
          <w:tcPr>
            <w:tcW w:w="409" w:type="pct"/>
            <w:vAlign w:val="center"/>
          </w:tcPr>
          <w:p w:rsidR="00C03EF4" w:rsidRDefault="00C03EF4" w:rsidP="007F42BE">
            <w:pPr>
              <w:jc w:val="center"/>
              <w:rPr>
                <w:szCs w:val="21"/>
              </w:rPr>
            </w:pPr>
            <w:r>
              <w:rPr>
                <w:rFonts w:hint="eastAsia"/>
                <w:szCs w:val="21"/>
              </w:rPr>
              <w:t>0.0004L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1.0</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41</w:t>
            </w:r>
          </w:p>
        </w:tc>
        <w:tc>
          <w:tcPr>
            <w:tcW w:w="701" w:type="pct"/>
            <w:vAlign w:val="center"/>
          </w:tcPr>
          <w:p w:rsidR="00C03EF4" w:rsidRDefault="00C03EF4" w:rsidP="00611C36">
            <w:pPr>
              <w:jc w:val="center"/>
              <w:rPr>
                <w:szCs w:val="21"/>
              </w:rPr>
            </w:pPr>
            <w:r w:rsidRPr="000473D4">
              <w:rPr>
                <w:rFonts w:hint="eastAsia"/>
                <w:szCs w:val="21"/>
              </w:rPr>
              <w:t>1</w:t>
            </w:r>
            <w:r w:rsidRPr="000473D4">
              <w:rPr>
                <w:rFonts w:hint="eastAsia"/>
                <w:szCs w:val="21"/>
              </w:rPr>
              <w:t>，</w:t>
            </w:r>
            <w:r w:rsidRPr="000473D4">
              <w:rPr>
                <w:rFonts w:hint="eastAsia"/>
                <w:szCs w:val="21"/>
              </w:rPr>
              <w:t>4-</w:t>
            </w:r>
            <w:r w:rsidRPr="000473D4">
              <w:rPr>
                <w:rFonts w:hint="eastAsia"/>
                <w:szCs w:val="21"/>
              </w:rPr>
              <w:t>二氯苯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0.00023L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0.00023L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0.00023L</w:t>
            </w:r>
          </w:p>
        </w:tc>
        <w:tc>
          <w:tcPr>
            <w:tcW w:w="405" w:type="pct"/>
            <w:vAlign w:val="center"/>
          </w:tcPr>
          <w:p w:rsidR="00C03EF4" w:rsidRDefault="00C03EF4" w:rsidP="00611C36">
            <w:pPr>
              <w:jc w:val="center"/>
              <w:rPr>
                <w:szCs w:val="21"/>
              </w:rPr>
            </w:pPr>
            <w:r>
              <w:rPr>
                <w:rFonts w:hint="eastAsia"/>
                <w:szCs w:val="21"/>
              </w:rPr>
              <w:t>0.0004L</w:t>
            </w:r>
          </w:p>
        </w:tc>
        <w:tc>
          <w:tcPr>
            <w:tcW w:w="405" w:type="pct"/>
            <w:vAlign w:val="center"/>
          </w:tcPr>
          <w:p w:rsidR="00C03EF4" w:rsidRDefault="00C03EF4" w:rsidP="007F42BE">
            <w:pPr>
              <w:jc w:val="center"/>
              <w:rPr>
                <w:szCs w:val="21"/>
              </w:rPr>
            </w:pPr>
            <w:r>
              <w:rPr>
                <w:rFonts w:hint="eastAsia"/>
                <w:szCs w:val="21"/>
              </w:rPr>
              <w:t>0.0004L</w:t>
            </w:r>
          </w:p>
        </w:tc>
        <w:tc>
          <w:tcPr>
            <w:tcW w:w="405" w:type="pct"/>
            <w:vAlign w:val="center"/>
          </w:tcPr>
          <w:p w:rsidR="00C03EF4" w:rsidRDefault="00C03EF4" w:rsidP="007F42BE">
            <w:pPr>
              <w:jc w:val="center"/>
              <w:rPr>
                <w:szCs w:val="21"/>
              </w:rPr>
            </w:pPr>
            <w:r>
              <w:rPr>
                <w:rFonts w:hint="eastAsia"/>
                <w:szCs w:val="21"/>
              </w:rPr>
              <w:t>0.0004L</w:t>
            </w:r>
          </w:p>
        </w:tc>
        <w:tc>
          <w:tcPr>
            <w:tcW w:w="409" w:type="pct"/>
            <w:vAlign w:val="center"/>
          </w:tcPr>
          <w:p w:rsidR="00C03EF4" w:rsidRDefault="00C03EF4" w:rsidP="007F42BE">
            <w:pPr>
              <w:jc w:val="center"/>
              <w:rPr>
                <w:szCs w:val="21"/>
              </w:rPr>
            </w:pPr>
            <w:r>
              <w:rPr>
                <w:rFonts w:hint="eastAsia"/>
                <w:szCs w:val="21"/>
              </w:rPr>
              <w:t>0.0004L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0.3</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42</w:t>
            </w:r>
          </w:p>
        </w:tc>
        <w:tc>
          <w:tcPr>
            <w:tcW w:w="701" w:type="pct"/>
            <w:vAlign w:val="center"/>
          </w:tcPr>
          <w:p w:rsidR="00C03EF4" w:rsidRDefault="00C03EF4" w:rsidP="00611C36">
            <w:pPr>
              <w:jc w:val="center"/>
              <w:rPr>
                <w:szCs w:val="21"/>
              </w:rPr>
            </w:pPr>
            <w:r w:rsidRPr="000473D4">
              <w:rPr>
                <w:rFonts w:hint="eastAsia"/>
                <w:szCs w:val="21"/>
              </w:rPr>
              <w:t>三氯苯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0.00011L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0.00011L</w:t>
            </w:r>
          </w:p>
        </w:tc>
        <w:tc>
          <w:tcPr>
            <w:tcW w:w="405" w:type="pct"/>
            <w:vAlign w:val="center"/>
          </w:tcPr>
          <w:p w:rsidR="00C03EF4" w:rsidRDefault="00C03EF4" w:rsidP="00611C36">
            <w:pPr>
              <w:jc w:val="center"/>
              <w:rPr>
                <w:szCs w:val="21"/>
              </w:rPr>
            </w:pPr>
            <w:r>
              <w:rPr>
                <w:rFonts w:hint="eastAsia"/>
                <w:szCs w:val="21"/>
              </w:rPr>
              <w:t>0.0000046L</w:t>
            </w:r>
          </w:p>
        </w:tc>
        <w:tc>
          <w:tcPr>
            <w:tcW w:w="405" w:type="pct"/>
            <w:vAlign w:val="center"/>
          </w:tcPr>
          <w:p w:rsidR="00C03EF4" w:rsidRDefault="00C03EF4" w:rsidP="00611C36">
            <w:pPr>
              <w:jc w:val="center"/>
              <w:rPr>
                <w:szCs w:val="21"/>
              </w:rPr>
            </w:pPr>
            <w:r>
              <w:rPr>
                <w:rFonts w:hint="eastAsia"/>
                <w:szCs w:val="21"/>
              </w:rPr>
              <w:t>0.0000046L</w:t>
            </w:r>
          </w:p>
        </w:tc>
        <w:tc>
          <w:tcPr>
            <w:tcW w:w="405" w:type="pct"/>
            <w:vAlign w:val="center"/>
          </w:tcPr>
          <w:p w:rsidR="00C03EF4" w:rsidRDefault="00C03EF4" w:rsidP="007F42BE">
            <w:pPr>
              <w:jc w:val="center"/>
              <w:rPr>
                <w:szCs w:val="21"/>
              </w:rPr>
            </w:pPr>
            <w:r>
              <w:rPr>
                <w:rFonts w:hint="eastAsia"/>
                <w:szCs w:val="21"/>
              </w:rPr>
              <w:t>0.0000046L</w:t>
            </w:r>
          </w:p>
        </w:tc>
        <w:tc>
          <w:tcPr>
            <w:tcW w:w="409" w:type="pct"/>
            <w:vAlign w:val="center"/>
          </w:tcPr>
          <w:p w:rsidR="00C03EF4" w:rsidRDefault="00C03EF4" w:rsidP="007F42BE">
            <w:pPr>
              <w:jc w:val="center"/>
              <w:rPr>
                <w:szCs w:val="21"/>
              </w:rPr>
            </w:pPr>
            <w:r>
              <w:rPr>
                <w:rFonts w:hint="eastAsia"/>
                <w:szCs w:val="21"/>
              </w:rPr>
              <w:t>0.0000046L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0.02</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lastRenderedPageBreak/>
              <w:t>43</w:t>
            </w:r>
          </w:p>
        </w:tc>
        <w:tc>
          <w:tcPr>
            <w:tcW w:w="701" w:type="pct"/>
            <w:vAlign w:val="center"/>
          </w:tcPr>
          <w:p w:rsidR="00C03EF4" w:rsidRDefault="00C03EF4" w:rsidP="00611C36">
            <w:pPr>
              <w:jc w:val="center"/>
              <w:rPr>
                <w:szCs w:val="21"/>
              </w:rPr>
            </w:pPr>
            <w:r w:rsidRPr="00346469">
              <w:rPr>
                <w:rFonts w:hint="eastAsia"/>
                <w:szCs w:val="21"/>
              </w:rPr>
              <w:t>硝基苯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0.00017L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0.00017L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0.00017L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0.00017L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0.00017L</w:t>
            </w:r>
          </w:p>
        </w:tc>
        <w:tc>
          <w:tcPr>
            <w:tcW w:w="405" w:type="pct"/>
            <w:vAlign w:val="center"/>
          </w:tcPr>
          <w:p w:rsidR="00C03EF4" w:rsidRDefault="00C03EF4" w:rsidP="00611C36">
            <w:pPr>
              <w:jc w:val="center"/>
              <w:rPr>
                <w:szCs w:val="21"/>
              </w:rPr>
            </w:pPr>
            <w:r>
              <w:rPr>
                <w:rFonts w:hint="eastAsia"/>
                <w:szCs w:val="21"/>
              </w:rPr>
              <w:t>0.00004L</w:t>
            </w:r>
          </w:p>
        </w:tc>
        <w:tc>
          <w:tcPr>
            <w:tcW w:w="405" w:type="pct"/>
            <w:vAlign w:val="center"/>
          </w:tcPr>
          <w:p w:rsidR="00C03EF4" w:rsidRDefault="00C03EF4" w:rsidP="007F42BE">
            <w:pPr>
              <w:jc w:val="center"/>
              <w:rPr>
                <w:szCs w:val="21"/>
              </w:rPr>
            </w:pPr>
            <w:r>
              <w:rPr>
                <w:rFonts w:hint="eastAsia"/>
                <w:szCs w:val="21"/>
              </w:rPr>
              <w:t>0.00004L</w:t>
            </w:r>
          </w:p>
        </w:tc>
        <w:tc>
          <w:tcPr>
            <w:tcW w:w="405" w:type="pct"/>
            <w:vAlign w:val="center"/>
          </w:tcPr>
          <w:p w:rsidR="00C03EF4" w:rsidRDefault="00C03EF4" w:rsidP="007F42BE">
            <w:pPr>
              <w:jc w:val="center"/>
              <w:rPr>
                <w:szCs w:val="21"/>
              </w:rPr>
            </w:pPr>
            <w:r>
              <w:rPr>
                <w:rFonts w:hint="eastAsia"/>
                <w:szCs w:val="21"/>
              </w:rPr>
              <w:t>0.00004L</w:t>
            </w:r>
          </w:p>
        </w:tc>
        <w:tc>
          <w:tcPr>
            <w:tcW w:w="409" w:type="pct"/>
            <w:vAlign w:val="center"/>
          </w:tcPr>
          <w:p w:rsidR="00C03EF4" w:rsidRDefault="00C03EF4" w:rsidP="007F42BE">
            <w:pPr>
              <w:jc w:val="center"/>
              <w:rPr>
                <w:szCs w:val="21"/>
              </w:rPr>
            </w:pPr>
            <w:r>
              <w:rPr>
                <w:rFonts w:hint="eastAsia"/>
                <w:szCs w:val="21"/>
              </w:rPr>
              <w:t>0.00004L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0.017</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44</w:t>
            </w:r>
          </w:p>
        </w:tc>
        <w:tc>
          <w:tcPr>
            <w:tcW w:w="701" w:type="pct"/>
            <w:vAlign w:val="center"/>
          </w:tcPr>
          <w:p w:rsidR="00C03EF4" w:rsidRDefault="00C03EF4" w:rsidP="00611C36">
            <w:pPr>
              <w:jc w:val="center"/>
              <w:rPr>
                <w:szCs w:val="21"/>
              </w:rPr>
            </w:pPr>
            <w:r w:rsidRPr="00346469">
              <w:rPr>
                <w:rFonts w:hint="eastAsia"/>
                <w:szCs w:val="21"/>
              </w:rPr>
              <w:t>二硝基苯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0.000024L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0.000024L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0.000024L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0.000024L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0.000024L</w:t>
            </w:r>
          </w:p>
        </w:tc>
        <w:tc>
          <w:tcPr>
            <w:tcW w:w="405" w:type="pct"/>
            <w:vAlign w:val="center"/>
          </w:tcPr>
          <w:p w:rsidR="00C03EF4" w:rsidRDefault="00C03EF4" w:rsidP="000D3DFB">
            <w:pPr>
              <w:jc w:val="center"/>
              <w:rPr>
                <w:szCs w:val="21"/>
              </w:rPr>
            </w:pPr>
            <w:r>
              <w:rPr>
                <w:rFonts w:hint="eastAsia"/>
                <w:szCs w:val="21"/>
              </w:rPr>
              <w:t>0.00005L</w:t>
            </w:r>
          </w:p>
        </w:tc>
        <w:tc>
          <w:tcPr>
            <w:tcW w:w="405" w:type="pct"/>
            <w:vAlign w:val="center"/>
          </w:tcPr>
          <w:p w:rsidR="00C03EF4" w:rsidRDefault="00C03EF4" w:rsidP="007F42BE">
            <w:pPr>
              <w:jc w:val="center"/>
              <w:rPr>
                <w:szCs w:val="21"/>
              </w:rPr>
            </w:pPr>
            <w:r>
              <w:rPr>
                <w:rFonts w:hint="eastAsia"/>
                <w:szCs w:val="21"/>
              </w:rPr>
              <w:t>0.00005L</w:t>
            </w:r>
          </w:p>
        </w:tc>
        <w:tc>
          <w:tcPr>
            <w:tcW w:w="405" w:type="pct"/>
            <w:vAlign w:val="center"/>
          </w:tcPr>
          <w:p w:rsidR="00C03EF4" w:rsidRDefault="00C03EF4" w:rsidP="007F42BE">
            <w:pPr>
              <w:jc w:val="center"/>
              <w:rPr>
                <w:szCs w:val="21"/>
              </w:rPr>
            </w:pPr>
            <w:r>
              <w:rPr>
                <w:rFonts w:hint="eastAsia"/>
                <w:szCs w:val="21"/>
              </w:rPr>
              <w:t>0.00005L</w:t>
            </w:r>
          </w:p>
        </w:tc>
        <w:tc>
          <w:tcPr>
            <w:tcW w:w="409" w:type="pct"/>
            <w:vAlign w:val="center"/>
          </w:tcPr>
          <w:p w:rsidR="00C03EF4" w:rsidRDefault="00C03EF4" w:rsidP="007F42BE">
            <w:pPr>
              <w:jc w:val="center"/>
              <w:rPr>
                <w:szCs w:val="21"/>
              </w:rPr>
            </w:pPr>
            <w:r>
              <w:rPr>
                <w:rFonts w:hint="eastAsia"/>
                <w:szCs w:val="21"/>
              </w:rPr>
              <w:t>0.00005L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0.5</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45</w:t>
            </w:r>
          </w:p>
        </w:tc>
        <w:tc>
          <w:tcPr>
            <w:tcW w:w="701" w:type="pct"/>
            <w:vAlign w:val="center"/>
          </w:tcPr>
          <w:p w:rsidR="00C03EF4" w:rsidRDefault="00C03EF4" w:rsidP="00611C36">
            <w:pPr>
              <w:jc w:val="center"/>
              <w:rPr>
                <w:szCs w:val="21"/>
              </w:rPr>
            </w:pPr>
            <w:r w:rsidRPr="00346469">
              <w:rPr>
                <w:rFonts w:hint="eastAsia"/>
                <w:szCs w:val="21"/>
              </w:rPr>
              <w:t>硝基氯苯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0.000019L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0.000019L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0.000019L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0.000019L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0.000019L</w:t>
            </w:r>
          </w:p>
        </w:tc>
        <w:tc>
          <w:tcPr>
            <w:tcW w:w="405" w:type="pct"/>
            <w:vAlign w:val="center"/>
          </w:tcPr>
          <w:p w:rsidR="00C03EF4" w:rsidRDefault="00C03EF4" w:rsidP="000D3DFB">
            <w:pPr>
              <w:jc w:val="center"/>
              <w:rPr>
                <w:szCs w:val="21"/>
              </w:rPr>
            </w:pPr>
            <w:r>
              <w:rPr>
                <w:rFonts w:hint="eastAsia"/>
                <w:szCs w:val="21"/>
              </w:rPr>
              <w:t>0.00005L</w:t>
            </w:r>
          </w:p>
        </w:tc>
        <w:tc>
          <w:tcPr>
            <w:tcW w:w="405" w:type="pct"/>
            <w:vAlign w:val="center"/>
          </w:tcPr>
          <w:p w:rsidR="00C03EF4" w:rsidRDefault="00C03EF4" w:rsidP="00611C36">
            <w:pPr>
              <w:jc w:val="center"/>
              <w:rPr>
                <w:szCs w:val="21"/>
              </w:rPr>
            </w:pPr>
            <w:r>
              <w:rPr>
                <w:rFonts w:hint="eastAsia"/>
                <w:szCs w:val="21"/>
              </w:rPr>
              <w:t>0.00005L</w:t>
            </w:r>
          </w:p>
        </w:tc>
        <w:tc>
          <w:tcPr>
            <w:tcW w:w="405" w:type="pct"/>
            <w:vAlign w:val="center"/>
          </w:tcPr>
          <w:p w:rsidR="00C03EF4" w:rsidRDefault="00C03EF4" w:rsidP="007F42BE">
            <w:pPr>
              <w:jc w:val="center"/>
              <w:rPr>
                <w:szCs w:val="21"/>
              </w:rPr>
            </w:pPr>
            <w:r>
              <w:rPr>
                <w:rFonts w:hint="eastAsia"/>
                <w:szCs w:val="21"/>
              </w:rPr>
              <w:t>0.00005L</w:t>
            </w:r>
          </w:p>
        </w:tc>
        <w:tc>
          <w:tcPr>
            <w:tcW w:w="409" w:type="pct"/>
            <w:vAlign w:val="center"/>
          </w:tcPr>
          <w:p w:rsidR="00C03EF4" w:rsidRDefault="00C03EF4" w:rsidP="007F42BE">
            <w:pPr>
              <w:jc w:val="center"/>
              <w:rPr>
                <w:szCs w:val="21"/>
              </w:rPr>
            </w:pPr>
            <w:r>
              <w:rPr>
                <w:rFonts w:hint="eastAsia"/>
                <w:szCs w:val="21"/>
              </w:rPr>
              <w:t>0.00005L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0.05</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46</w:t>
            </w:r>
          </w:p>
        </w:tc>
        <w:tc>
          <w:tcPr>
            <w:tcW w:w="701" w:type="pct"/>
            <w:vAlign w:val="center"/>
          </w:tcPr>
          <w:p w:rsidR="00C03EF4" w:rsidRDefault="00C03EF4" w:rsidP="00611C36">
            <w:pPr>
              <w:jc w:val="center"/>
              <w:rPr>
                <w:szCs w:val="21"/>
              </w:rPr>
            </w:pPr>
            <w:r w:rsidRPr="00346469">
              <w:rPr>
                <w:rFonts w:hint="eastAsia"/>
                <w:szCs w:val="21"/>
              </w:rPr>
              <w:t>邻苯二甲酸二</w:t>
            </w:r>
            <w:r w:rsidR="00FB6E54">
              <w:rPr>
                <w:rFonts w:hint="eastAsia"/>
                <w:szCs w:val="21"/>
              </w:rPr>
              <w:t>（</w:t>
            </w:r>
            <w:r w:rsidRPr="00346469">
              <w:rPr>
                <w:rFonts w:hint="eastAsia"/>
                <w:szCs w:val="21"/>
              </w:rPr>
              <w:t>2-</w:t>
            </w:r>
            <w:r w:rsidRPr="00346469">
              <w:rPr>
                <w:rFonts w:hint="eastAsia"/>
                <w:szCs w:val="21"/>
              </w:rPr>
              <w:t>乙基已基</w:t>
            </w:r>
            <w:r w:rsidR="00FB6E54">
              <w:rPr>
                <w:rFonts w:hint="eastAsia"/>
                <w:szCs w:val="21"/>
              </w:rPr>
              <w:t>）</w:t>
            </w:r>
            <w:r w:rsidRPr="00346469">
              <w:rPr>
                <w:rFonts w:hint="eastAsia"/>
                <w:szCs w:val="21"/>
              </w:rPr>
              <w:t>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0.0001L</w:t>
            </w:r>
          </w:p>
        </w:tc>
        <w:tc>
          <w:tcPr>
            <w:tcW w:w="405" w:type="pct"/>
            <w:vAlign w:val="center"/>
          </w:tcPr>
          <w:p w:rsidR="00C03EF4" w:rsidRDefault="00C03EF4" w:rsidP="00611C36">
            <w:pPr>
              <w:jc w:val="center"/>
              <w:rPr>
                <w:szCs w:val="21"/>
              </w:rPr>
            </w:pPr>
            <w:r>
              <w:rPr>
                <w:rFonts w:hint="eastAsia"/>
                <w:szCs w:val="21"/>
              </w:rPr>
              <w:t>0.00009L</w:t>
            </w:r>
          </w:p>
        </w:tc>
        <w:tc>
          <w:tcPr>
            <w:tcW w:w="405" w:type="pct"/>
            <w:vAlign w:val="center"/>
          </w:tcPr>
          <w:p w:rsidR="00C03EF4" w:rsidRDefault="00C03EF4" w:rsidP="007F42BE">
            <w:pPr>
              <w:jc w:val="center"/>
              <w:rPr>
                <w:szCs w:val="21"/>
              </w:rPr>
            </w:pPr>
            <w:r>
              <w:rPr>
                <w:rFonts w:hint="eastAsia"/>
                <w:szCs w:val="21"/>
              </w:rPr>
              <w:t>0.00009L</w:t>
            </w:r>
          </w:p>
        </w:tc>
        <w:tc>
          <w:tcPr>
            <w:tcW w:w="405" w:type="pct"/>
            <w:vAlign w:val="center"/>
          </w:tcPr>
          <w:p w:rsidR="00C03EF4" w:rsidRDefault="00C03EF4" w:rsidP="007F42BE">
            <w:pPr>
              <w:jc w:val="center"/>
              <w:rPr>
                <w:szCs w:val="21"/>
              </w:rPr>
            </w:pPr>
            <w:r>
              <w:rPr>
                <w:rFonts w:hint="eastAsia"/>
                <w:szCs w:val="21"/>
              </w:rPr>
              <w:t>0.00009L</w:t>
            </w:r>
          </w:p>
        </w:tc>
        <w:tc>
          <w:tcPr>
            <w:tcW w:w="409" w:type="pct"/>
            <w:vAlign w:val="center"/>
          </w:tcPr>
          <w:p w:rsidR="00C03EF4" w:rsidRDefault="00C03EF4" w:rsidP="007F42BE">
            <w:pPr>
              <w:jc w:val="center"/>
              <w:rPr>
                <w:szCs w:val="21"/>
              </w:rPr>
            </w:pPr>
            <w:r>
              <w:rPr>
                <w:rFonts w:hint="eastAsia"/>
                <w:szCs w:val="21"/>
              </w:rPr>
              <w:t>0.00009L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0.003</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47</w:t>
            </w:r>
          </w:p>
        </w:tc>
        <w:tc>
          <w:tcPr>
            <w:tcW w:w="701" w:type="pct"/>
            <w:vAlign w:val="center"/>
          </w:tcPr>
          <w:p w:rsidR="00C03EF4" w:rsidRDefault="00C03EF4" w:rsidP="00611C36">
            <w:pPr>
              <w:jc w:val="center"/>
              <w:rPr>
                <w:szCs w:val="21"/>
              </w:rPr>
            </w:pPr>
            <w:r w:rsidRPr="00346469">
              <w:rPr>
                <w:rFonts w:hint="eastAsia"/>
                <w:szCs w:val="21"/>
              </w:rPr>
              <w:t>邻苯二甲酸二丁酯</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0.0001L</w:t>
            </w:r>
          </w:p>
        </w:tc>
        <w:tc>
          <w:tcPr>
            <w:tcW w:w="405" w:type="pct"/>
            <w:vAlign w:val="center"/>
          </w:tcPr>
          <w:p w:rsidR="00C03EF4" w:rsidRDefault="00C03EF4" w:rsidP="00611C36">
            <w:pPr>
              <w:jc w:val="center"/>
              <w:rPr>
                <w:szCs w:val="21"/>
              </w:rPr>
            </w:pPr>
            <w:r>
              <w:rPr>
                <w:rFonts w:hint="eastAsia"/>
                <w:szCs w:val="21"/>
              </w:rPr>
              <w:t>0.0001L</w:t>
            </w:r>
          </w:p>
        </w:tc>
        <w:tc>
          <w:tcPr>
            <w:tcW w:w="405" w:type="pct"/>
            <w:vAlign w:val="center"/>
          </w:tcPr>
          <w:p w:rsidR="00C03EF4" w:rsidRDefault="00C03EF4" w:rsidP="007F42BE">
            <w:pPr>
              <w:jc w:val="center"/>
              <w:rPr>
                <w:szCs w:val="21"/>
              </w:rPr>
            </w:pPr>
            <w:r>
              <w:rPr>
                <w:rFonts w:hint="eastAsia"/>
                <w:szCs w:val="21"/>
              </w:rPr>
              <w:t>0.0001L</w:t>
            </w:r>
          </w:p>
        </w:tc>
        <w:tc>
          <w:tcPr>
            <w:tcW w:w="405" w:type="pct"/>
            <w:vAlign w:val="center"/>
          </w:tcPr>
          <w:p w:rsidR="00C03EF4" w:rsidRDefault="00C03EF4" w:rsidP="007F42BE">
            <w:pPr>
              <w:jc w:val="center"/>
              <w:rPr>
                <w:szCs w:val="21"/>
              </w:rPr>
            </w:pPr>
            <w:r>
              <w:rPr>
                <w:rFonts w:hint="eastAsia"/>
                <w:szCs w:val="21"/>
              </w:rPr>
              <w:t>0.0001L</w:t>
            </w:r>
          </w:p>
        </w:tc>
        <w:tc>
          <w:tcPr>
            <w:tcW w:w="409" w:type="pct"/>
            <w:vAlign w:val="center"/>
          </w:tcPr>
          <w:p w:rsidR="00C03EF4" w:rsidRDefault="00C03EF4" w:rsidP="007F42BE">
            <w:pPr>
              <w:jc w:val="center"/>
              <w:rPr>
                <w:szCs w:val="21"/>
              </w:rPr>
            </w:pPr>
            <w:r>
              <w:rPr>
                <w:rFonts w:hint="eastAsia"/>
                <w:szCs w:val="21"/>
              </w:rPr>
              <w:t>0.0001L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0.008</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48</w:t>
            </w:r>
          </w:p>
        </w:tc>
        <w:tc>
          <w:tcPr>
            <w:tcW w:w="701" w:type="pct"/>
            <w:vAlign w:val="center"/>
          </w:tcPr>
          <w:p w:rsidR="00C03EF4" w:rsidRDefault="00C03EF4" w:rsidP="00611C36">
            <w:pPr>
              <w:jc w:val="center"/>
              <w:rPr>
                <w:szCs w:val="21"/>
              </w:rPr>
            </w:pPr>
            <w:r w:rsidRPr="00346469">
              <w:rPr>
                <w:rFonts w:hint="eastAsia"/>
                <w:szCs w:val="21"/>
              </w:rPr>
              <w:t>滴滴涕</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611C36">
            <w:pPr>
              <w:jc w:val="center"/>
              <w:rPr>
                <w:szCs w:val="21"/>
              </w:rPr>
            </w:pPr>
            <w:r>
              <w:rPr>
                <w:rFonts w:hint="eastAsia"/>
                <w:szCs w:val="21"/>
              </w:rPr>
              <w:t>0.0000048L</w:t>
            </w:r>
          </w:p>
        </w:tc>
        <w:tc>
          <w:tcPr>
            <w:tcW w:w="405" w:type="pct"/>
            <w:vAlign w:val="center"/>
          </w:tcPr>
          <w:p w:rsidR="00C03EF4" w:rsidRDefault="00C03EF4" w:rsidP="007F42BE">
            <w:pPr>
              <w:jc w:val="center"/>
              <w:rPr>
                <w:szCs w:val="21"/>
              </w:rPr>
            </w:pPr>
            <w:r>
              <w:rPr>
                <w:rFonts w:hint="eastAsia"/>
                <w:szCs w:val="21"/>
              </w:rPr>
              <w:t>0.0000048L</w:t>
            </w:r>
          </w:p>
        </w:tc>
        <w:tc>
          <w:tcPr>
            <w:tcW w:w="405" w:type="pct"/>
            <w:vAlign w:val="center"/>
          </w:tcPr>
          <w:p w:rsidR="00C03EF4" w:rsidRDefault="00C03EF4" w:rsidP="007F42BE">
            <w:pPr>
              <w:jc w:val="center"/>
              <w:rPr>
                <w:szCs w:val="21"/>
              </w:rPr>
            </w:pPr>
            <w:r>
              <w:rPr>
                <w:rFonts w:hint="eastAsia"/>
                <w:szCs w:val="21"/>
              </w:rPr>
              <w:t>0.0000048L</w:t>
            </w:r>
          </w:p>
        </w:tc>
        <w:tc>
          <w:tcPr>
            <w:tcW w:w="409" w:type="pct"/>
            <w:vAlign w:val="center"/>
          </w:tcPr>
          <w:p w:rsidR="00C03EF4" w:rsidRDefault="00C03EF4" w:rsidP="007F42BE">
            <w:pPr>
              <w:jc w:val="center"/>
              <w:rPr>
                <w:szCs w:val="21"/>
              </w:rPr>
            </w:pPr>
            <w:r>
              <w:rPr>
                <w:rFonts w:hint="eastAsia"/>
                <w:szCs w:val="21"/>
              </w:rPr>
              <w:t>0.0000048L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0.001</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49</w:t>
            </w:r>
          </w:p>
        </w:tc>
        <w:tc>
          <w:tcPr>
            <w:tcW w:w="701" w:type="pct"/>
            <w:vAlign w:val="center"/>
          </w:tcPr>
          <w:p w:rsidR="00C03EF4" w:rsidRDefault="00C03EF4" w:rsidP="00611C36">
            <w:pPr>
              <w:jc w:val="center"/>
              <w:rPr>
                <w:szCs w:val="21"/>
              </w:rPr>
            </w:pPr>
            <w:r w:rsidRPr="00346469">
              <w:rPr>
                <w:rFonts w:hint="eastAsia"/>
                <w:szCs w:val="21"/>
              </w:rPr>
              <w:t>林丹</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0.000004L</w:t>
            </w:r>
          </w:p>
        </w:tc>
        <w:tc>
          <w:tcPr>
            <w:tcW w:w="405" w:type="pct"/>
            <w:vAlign w:val="center"/>
          </w:tcPr>
          <w:p w:rsidR="00C03EF4" w:rsidRDefault="00C03EF4" w:rsidP="00611C36">
            <w:pPr>
              <w:jc w:val="center"/>
              <w:rPr>
                <w:szCs w:val="21"/>
              </w:rPr>
            </w:pPr>
            <w:r>
              <w:rPr>
                <w:rFonts w:hint="eastAsia"/>
                <w:szCs w:val="21"/>
              </w:rPr>
              <w:t>0.0000025L</w:t>
            </w:r>
          </w:p>
        </w:tc>
        <w:tc>
          <w:tcPr>
            <w:tcW w:w="405" w:type="pct"/>
            <w:vAlign w:val="center"/>
          </w:tcPr>
          <w:p w:rsidR="00C03EF4" w:rsidRDefault="00C03EF4" w:rsidP="007F42BE">
            <w:pPr>
              <w:jc w:val="center"/>
              <w:rPr>
                <w:szCs w:val="21"/>
              </w:rPr>
            </w:pPr>
            <w:r>
              <w:rPr>
                <w:rFonts w:hint="eastAsia"/>
                <w:szCs w:val="21"/>
              </w:rPr>
              <w:t>0.0000025L</w:t>
            </w:r>
          </w:p>
        </w:tc>
        <w:tc>
          <w:tcPr>
            <w:tcW w:w="405" w:type="pct"/>
            <w:vAlign w:val="center"/>
          </w:tcPr>
          <w:p w:rsidR="00C03EF4" w:rsidRDefault="00C03EF4" w:rsidP="007F42BE">
            <w:pPr>
              <w:jc w:val="center"/>
              <w:rPr>
                <w:szCs w:val="21"/>
              </w:rPr>
            </w:pPr>
            <w:r>
              <w:rPr>
                <w:rFonts w:hint="eastAsia"/>
                <w:szCs w:val="21"/>
              </w:rPr>
              <w:t>0.0000025L</w:t>
            </w:r>
          </w:p>
        </w:tc>
        <w:tc>
          <w:tcPr>
            <w:tcW w:w="409" w:type="pct"/>
            <w:vAlign w:val="center"/>
          </w:tcPr>
          <w:p w:rsidR="00C03EF4" w:rsidRDefault="00C03EF4" w:rsidP="007F42BE">
            <w:pPr>
              <w:jc w:val="center"/>
              <w:rPr>
                <w:szCs w:val="21"/>
              </w:rPr>
            </w:pPr>
            <w:r>
              <w:rPr>
                <w:rFonts w:hint="eastAsia"/>
                <w:szCs w:val="21"/>
              </w:rPr>
              <w:t>0.0000025L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0.002</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50</w:t>
            </w:r>
          </w:p>
        </w:tc>
        <w:tc>
          <w:tcPr>
            <w:tcW w:w="701" w:type="pct"/>
            <w:vAlign w:val="center"/>
          </w:tcPr>
          <w:p w:rsidR="00C03EF4" w:rsidRDefault="00C03EF4" w:rsidP="00611C36">
            <w:pPr>
              <w:jc w:val="center"/>
              <w:rPr>
                <w:szCs w:val="21"/>
              </w:rPr>
            </w:pPr>
            <w:r w:rsidRPr="00346469">
              <w:rPr>
                <w:rFonts w:hint="eastAsia"/>
                <w:szCs w:val="21"/>
              </w:rPr>
              <w:t>阿特拉津</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0.00008L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0.00008L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0.00008L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0.00008L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0.00008L</w:t>
            </w:r>
          </w:p>
        </w:tc>
        <w:tc>
          <w:tcPr>
            <w:tcW w:w="405" w:type="pct"/>
            <w:vAlign w:val="center"/>
          </w:tcPr>
          <w:p w:rsidR="00C03EF4" w:rsidRDefault="00C03EF4" w:rsidP="000D3DFB">
            <w:pPr>
              <w:jc w:val="center"/>
              <w:rPr>
                <w:szCs w:val="21"/>
              </w:rPr>
            </w:pPr>
            <w:r>
              <w:rPr>
                <w:rFonts w:hint="eastAsia"/>
                <w:kern w:val="0"/>
                <w:szCs w:val="21"/>
              </w:rPr>
              <w:t>0.00004L</w:t>
            </w:r>
          </w:p>
        </w:tc>
        <w:tc>
          <w:tcPr>
            <w:tcW w:w="405" w:type="pct"/>
            <w:vAlign w:val="center"/>
          </w:tcPr>
          <w:p w:rsidR="00C03EF4" w:rsidRDefault="00C03EF4" w:rsidP="007F42BE">
            <w:pPr>
              <w:jc w:val="center"/>
              <w:rPr>
                <w:szCs w:val="21"/>
              </w:rPr>
            </w:pPr>
            <w:r>
              <w:rPr>
                <w:rFonts w:hint="eastAsia"/>
                <w:kern w:val="0"/>
                <w:szCs w:val="21"/>
              </w:rPr>
              <w:t>0.00004L</w:t>
            </w:r>
          </w:p>
        </w:tc>
        <w:tc>
          <w:tcPr>
            <w:tcW w:w="405" w:type="pct"/>
            <w:vAlign w:val="center"/>
          </w:tcPr>
          <w:p w:rsidR="00C03EF4" w:rsidRDefault="00C03EF4" w:rsidP="007F42BE">
            <w:pPr>
              <w:jc w:val="center"/>
              <w:rPr>
                <w:szCs w:val="21"/>
              </w:rPr>
            </w:pPr>
            <w:r>
              <w:rPr>
                <w:rFonts w:hint="eastAsia"/>
                <w:kern w:val="0"/>
                <w:szCs w:val="21"/>
              </w:rPr>
              <w:t>0.00004L</w:t>
            </w:r>
          </w:p>
        </w:tc>
        <w:tc>
          <w:tcPr>
            <w:tcW w:w="409" w:type="pct"/>
            <w:vAlign w:val="center"/>
          </w:tcPr>
          <w:p w:rsidR="00C03EF4" w:rsidRDefault="00C03EF4" w:rsidP="007F42BE">
            <w:pPr>
              <w:jc w:val="center"/>
              <w:rPr>
                <w:szCs w:val="21"/>
              </w:rPr>
            </w:pPr>
            <w:r>
              <w:rPr>
                <w:rFonts w:hint="eastAsia"/>
                <w:kern w:val="0"/>
                <w:szCs w:val="21"/>
              </w:rPr>
              <w:t>0.00004L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0.003</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51</w:t>
            </w:r>
          </w:p>
        </w:tc>
        <w:tc>
          <w:tcPr>
            <w:tcW w:w="701" w:type="pct"/>
            <w:vAlign w:val="center"/>
          </w:tcPr>
          <w:p w:rsidR="00C03EF4" w:rsidRPr="00346469" w:rsidRDefault="00C03EF4" w:rsidP="00611C36">
            <w:pPr>
              <w:jc w:val="center"/>
              <w:rPr>
                <w:szCs w:val="21"/>
              </w:rPr>
            </w:pPr>
            <w:r w:rsidRPr="00346469">
              <w:rPr>
                <w:rFonts w:hint="eastAsia"/>
                <w:szCs w:val="21"/>
              </w:rPr>
              <w:t>苯并</w:t>
            </w:r>
            <w:r w:rsidR="00FB6E54">
              <w:rPr>
                <w:rFonts w:hint="eastAsia"/>
                <w:szCs w:val="21"/>
              </w:rPr>
              <w:t>（</w:t>
            </w:r>
            <w:r w:rsidRPr="00346469">
              <w:rPr>
                <w:rFonts w:hint="eastAsia"/>
                <w:szCs w:val="21"/>
              </w:rPr>
              <w:t>a</w:t>
            </w:r>
            <w:r w:rsidR="00FB6E54">
              <w:rPr>
                <w:rFonts w:hint="eastAsia"/>
                <w:szCs w:val="21"/>
              </w:rPr>
              <w:t>）</w:t>
            </w:r>
            <w:r w:rsidRPr="00346469">
              <w:rPr>
                <w:rFonts w:hint="eastAsia"/>
                <w:szCs w:val="21"/>
              </w:rPr>
              <w:t>芘</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0.0000004L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0.0000004L</w:t>
            </w:r>
          </w:p>
        </w:tc>
        <w:tc>
          <w:tcPr>
            <w:tcW w:w="405" w:type="pct"/>
            <w:vAlign w:val="center"/>
          </w:tcPr>
          <w:p w:rsidR="00C03EF4" w:rsidRDefault="00C03EF4" w:rsidP="00611C36">
            <w:pPr>
              <w:jc w:val="center"/>
              <w:rPr>
                <w:szCs w:val="21"/>
              </w:rPr>
            </w:pPr>
            <w:r>
              <w:rPr>
                <w:rFonts w:hint="eastAsia"/>
                <w:kern w:val="0"/>
                <w:szCs w:val="21"/>
              </w:rPr>
              <w:t>0.0000004L</w:t>
            </w:r>
          </w:p>
        </w:tc>
        <w:tc>
          <w:tcPr>
            <w:tcW w:w="405" w:type="pct"/>
            <w:vAlign w:val="center"/>
          </w:tcPr>
          <w:p w:rsidR="00C03EF4" w:rsidRDefault="00C03EF4" w:rsidP="007F42BE">
            <w:pPr>
              <w:jc w:val="center"/>
              <w:rPr>
                <w:szCs w:val="21"/>
              </w:rPr>
            </w:pPr>
            <w:r>
              <w:rPr>
                <w:rFonts w:hint="eastAsia"/>
                <w:kern w:val="0"/>
                <w:szCs w:val="21"/>
              </w:rPr>
              <w:t>0.0000004L</w:t>
            </w:r>
          </w:p>
        </w:tc>
        <w:tc>
          <w:tcPr>
            <w:tcW w:w="405" w:type="pct"/>
            <w:vAlign w:val="center"/>
          </w:tcPr>
          <w:p w:rsidR="00C03EF4" w:rsidRDefault="00C03EF4" w:rsidP="007F42BE">
            <w:pPr>
              <w:jc w:val="center"/>
              <w:rPr>
                <w:szCs w:val="21"/>
              </w:rPr>
            </w:pPr>
            <w:r>
              <w:rPr>
                <w:rFonts w:hint="eastAsia"/>
                <w:kern w:val="0"/>
                <w:szCs w:val="21"/>
              </w:rPr>
              <w:t>0.0000004L</w:t>
            </w:r>
          </w:p>
        </w:tc>
        <w:tc>
          <w:tcPr>
            <w:tcW w:w="409" w:type="pct"/>
            <w:vAlign w:val="center"/>
          </w:tcPr>
          <w:p w:rsidR="00C03EF4" w:rsidRDefault="00C03EF4" w:rsidP="007F42BE">
            <w:pPr>
              <w:jc w:val="center"/>
              <w:rPr>
                <w:szCs w:val="21"/>
              </w:rPr>
            </w:pPr>
            <w:r>
              <w:rPr>
                <w:rFonts w:hint="eastAsia"/>
                <w:kern w:val="0"/>
                <w:szCs w:val="21"/>
              </w:rPr>
              <w:t>0.0000004L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0.0000028</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52</w:t>
            </w:r>
          </w:p>
        </w:tc>
        <w:tc>
          <w:tcPr>
            <w:tcW w:w="701" w:type="pct"/>
            <w:vAlign w:val="center"/>
          </w:tcPr>
          <w:p w:rsidR="00C03EF4" w:rsidRPr="00346469" w:rsidRDefault="00C03EF4" w:rsidP="00611C36">
            <w:pPr>
              <w:jc w:val="center"/>
              <w:rPr>
                <w:szCs w:val="21"/>
              </w:rPr>
            </w:pPr>
            <w:r w:rsidRPr="00346469">
              <w:rPr>
                <w:rFonts w:hint="eastAsia"/>
                <w:szCs w:val="21"/>
              </w:rPr>
              <w:t>钼</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0.05L</w:t>
            </w:r>
          </w:p>
        </w:tc>
        <w:tc>
          <w:tcPr>
            <w:tcW w:w="405" w:type="pct"/>
            <w:vAlign w:val="center"/>
          </w:tcPr>
          <w:p w:rsidR="00C03EF4" w:rsidRDefault="00C03EF4" w:rsidP="00611C36">
            <w:pPr>
              <w:jc w:val="center"/>
              <w:rPr>
                <w:szCs w:val="21"/>
              </w:rPr>
            </w:pPr>
            <w:r>
              <w:rPr>
                <w:rFonts w:hint="eastAsia"/>
                <w:szCs w:val="21"/>
              </w:rPr>
              <w:t>0.02L</w:t>
            </w:r>
          </w:p>
        </w:tc>
        <w:tc>
          <w:tcPr>
            <w:tcW w:w="405" w:type="pct"/>
            <w:vAlign w:val="center"/>
          </w:tcPr>
          <w:p w:rsidR="00C03EF4" w:rsidRDefault="00C03EF4" w:rsidP="000D3DFB">
            <w:pPr>
              <w:jc w:val="center"/>
              <w:rPr>
                <w:szCs w:val="21"/>
              </w:rPr>
            </w:pPr>
            <w:r>
              <w:rPr>
                <w:rFonts w:hint="eastAsia"/>
                <w:szCs w:val="21"/>
              </w:rPr>
              <w:t>0.02L</w:t>
            </w:r>
          </w:p>
        </w:tc>
        <w:tc>
          <w:tcPr>
            <w:tcW w:w="405" w:type="pct"/>
            <w:vAlign w:val="center"/>
          </w:tcPr>
          <w:p w:rsidR="00C03EF4" w:rsidRDefault="00C03EF4" w:rsidP="00611C36">
            <w:pPr>
              <w:jc w:val="center"/>
              <w:rPr>
                <w:szCs w:val="21"/>
              </w:rPr>
            </w:pPr>
            <w:r>
              <w:rPr>
                <w:rFonts w:hint="eastAsia"/>
                <w:szCs w:val="21"/>
              </w:rPr>
              <w:t>0.02L</w:t>
            </w:r>
          </w:p>
        </w:tc>
        <w:tc>
          <w:tcPr>
            <w:tcW w:w="405" w:type="pct"/>
            <w:vAlign w:val="center"/>
          </w:tcPr>
          <w:p w:rsidR="00C03EF4" w:rsidRDefault="00C03EF4" w:rsidP="00611C36">
            <w:pPr>
              <w:jc w:val="center"/>
              <w:rPr>
                <w:szCs w:val="21"/>
              </w:rPr>
            </w:pPr>
            <w:r>
              <w:rPr>
                <w:rFonts w:hint="eastAsia"/>
                <w:kern w:val="0"/>
                <w:szCs w:val="21"/>
              </w:rPr>
              <w:t>0.05L</w:t>
            </w:r>
          </w:p>
        </w:tc>
        <w:tc>
          <w:tcPr>
            <w:tcW w:w="405" w:type="pct"/>
            <w:vAlign w:val="center"/>
          </w:tcPr>
          <w:p w:rsidR="00C03EF4" w:rsidRDefault="00C03EF4" w:rsidP="00611C36">
            <w:pPr>
              <w:jc w:val="center"/>
              <w:rPr>
                <w:szCs w:val="21"/>
              </w:rPr>
            </w:pPr>
            <w:r>
              <w:rPr>
                <w:rFonts w:hint="eastAsia"/>
                <w:szCs w:val="21"/>
              </w:rPr>
              <w:t>0.0006L</w:t>
            </w:r>
          </w:p>
        </w:tc>
        <w:tc>
          <w:tcPr>
            <w:tcW w:w="405" w:type="pct"/>
            <w:vAlign w:val="center"/>
          </w:tcPr>
          <w:p w:rsidR="00C03EF4" w:rsidRDefault="00C03EF4" w:rsidP="007F42BE">
            <w:pPr>
              <w:jc w:val="center"/>
              <w:rPr>
                <w:szCs w:val="21"/>
              </w:rPr>
            </w:pPr>
            <w:r>
              <w:rPr>
                <w:rFonts w:hint="eastAsia"/>
                <w:szCs w:val="21"/>
              </w:rPr>
              <w:t>0.0006L</w:t>
            </w:r>
          </w:p>
        </w:tc>
        <w:tc>
          <w:tcPr>
            <w:tcW w:w="405" w:type="pct"/>
            <w:vAlign w:val="center"/>
          </w:tcPr>
          <w:p w:rsidR="00C03EF4" w:rsidRDefault="00C03EF4" w:rsidP="007F42BE">
            <w:pPr>
              <w:jc w:val="center"/>
              <w:rPr>
                <w:szCs w:val="21"/>
              </w:rPr>
            </w:pPr>
            <w:r>
              <w:rPr>
                <w:rFonts w:hint="eastAsia"/>
                <w:szCs w:val="21"/>
              </w:rPr>
              <w:t>0.0006L</w:t>
            </w:r>
          </w:p>
        </w:tc>
        <w:tc>
          <w:tcPr>
            <w:tcW w:w="409" w:type="pct"/>
            <w:vAlign w:val="center"/>
          </w:tcPr>
          <w:p w:rsidR="00C03EF4" w:rsidRDefault="00C03EF4" w:rsidP="007F42BE">
            <w:pPr>
              <w:jc w:val="center"/>
              <w:rPr>
                <w:szCs w:val="21"/>
              </w:rPr>
            </w:pPr>
            <w:r>
              <w:rPr>
                <w:rFonts w:hint="eastAsia"/>
                <w:szCs w:val="21"/>
              </w:rPr>
              <w:t>0.0006L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0.07</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53</w:t>
            </w:r>
          </w:p>
        </w:tc>
        <w:tc>
          <w:tcPr>
            <w:tcW w:w="701" w:type="pct"/>
            <w:vAlign w:val="center"/>
          </w:tcPr>
          <w:p w:rsidR="00C03EF4" w:rsidRPr="00346469" w:rsidRDefault="00C03EF4" w:rsidP="00611C36">
            <w:pPr>
              <w:jc w:val="center"/>
              <w:rPr>
                <w:szCs w:val="21"/>
              </w:rPr>
            </w:pPr>
            <w:r w:rsidRPr="00346469">
              <w:rPr>
                <w:rFonts w:hint="eastAsia"/>
                <w:szCs w:val="21"/>
              </w:rPr>
              <w:t>钴</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0.02L</w:t>
            </w:r>
          </w:p>
        </w:tc>
        <w:tc>
          <w:tcPr>
            <w:tcW w:w="405" w:type="pct"/>
            <w:vAlign w:val="center"/>
          </w:tcPr>
          <w:p w:rsidR="00C03EF4" w:rsidRDefault="00C03EF4" w:rsidP="00611C36">
            <w:pPr>
              <w:jc w:val="center"/>
              <w:rPr>
                <w:szCs w:val="21"/>
              </w:rPr>
            </w:pPr>
            <w:r>
              <w:rPr>
                <w:rFonts w:hint="eastAsia"/>
                <w:szCs w:val="21"/>
              </w:rPr>
              <w:t>0.01L</w:t>
            </w:r>
          </w:p>
        </w:tc>
        <w:tc>
          <w:tcPr>
            <w:tcW w:w="405" w:type="pct"/>
            <w:vAlign w:val="center"/>
          </w:tcPr>
          <w:p w:rsidR="00C03EF4" w:rsidRDefault="00C03EF4" w:rsidP="000D3DFB">
            <w:pPr>
              <w:jc w:val="center"/>
              <w:rPr>
                <w:szCs w:val="21"/>
              </w:rPr>
            </w:pPr>
            <w:r>
              <w:rPr>
                <w:rFonts w:hint="eastAsia"/>
                <w:szCs w:val="21"/>
              </w:rPr>
              <w:t>0.01L</w:t>
            </w:r>
          </w:p>
        </w:tc>
        <w:tc>
          <w:tcPr>
            <w:tcW w:w="405" w:type="pct"/>
            <w:vAlign w:val="center"/>
          </w:tcPr>
          <w:p w:rsidR="00C03EF4" w:rsidRDefault="00C03EF4" w:rsidP="00611C36">
            <w:pPr>
              <w:jc w:val="center"/>
              <w:rPr>
                <w:szCs w:val="21"/>
              </w:rPr>
            </w:pPr>
            <w:r>
              <w:rPr>
                <w:rFonts w:hint="eastAsia"/>
                <w:szCs w:val="21"/>
              </w:rPr>
              <w:t>0.02L</w:t>
            </w:r>
          </w:p>
        </w:tc>
        <w:tc>
          <w:tcPr>
            <w:tcW w:w="405" w:type="pct"/>
            <w:vAlign w:val="center"/>
          </w:tcPr>
          <w:p w:rsidR="00C03EF4" w:rsidRDefault="00C03EF4" w:rsidP="000D3DFB">
            <w:pPr>
              <w:jc w:val="center"/>
              <w:rPr>
                <w:szCs w:val="21"/>
              </w:rPr>
            </w:pPr>
            <w:r>
              <w:rPr>
                <w:rFonts w:hint="eastAsia"/>
                <w:szCs w:val="21"/>
              </w:rPr>
              <w:t>0.02L</w:t>
            </w:r>
          </w:p>
        </w:tc>
        <w:tc>
          <w:tcPr>
            <w:tcW w:w="405" w:type="pct"/>
            <w:vAlign w:val="center"/>
          </w:tcPr>
          <w:p w:rsidR="00C03EF4" w:rsidRDefault="00C03EF4" w:rsidP="00611C36">
            <w:pPr>
              <w:jc w:val="center"/>
              <w:rPr>
                <w:szCs w:val="21"/>
              </w:rPr>
            </w:pPr>
            <w:r>
              <w:rPr>
                <w:rFonts w:hint="eastAsia"/>
                <w:szCs w:val="21"/>
              </w:rPr>
              <w:t>0.002L</w:t>
            </w:r>
          </w:p>
        </w:tc>
        <w:tc>
          <w:tcPr>
            <w:tcW w:w="405" w:type="pct"/>
            <w:vAlign w:val="center"/>
          </w:tcPr>
          <w:p w:rsidR="00C03EF4" w:rsidRDefault="00C03EF4" w:rsidP="007F42BE">
            <w:pPr>
              <w:jc w:val="center"/>
              <w:rPr>
                <w:szCs w:val="21"/>
              </w:rPr>
            </w:pPr>
            <w:r>
              <w:rPr>
                <w:rFonts w:hint="eastAsia"/>
                <w:szCs w:val="21"/>
              </w:rPr>
              <w:t>0.002L</w:t>
            </w:r>
          </w:p>
        </w:tc>
        <w:tc>
          <w:tcPr>
            <w:tcW w:w="405" w:type="pct"/>
            <w:vAlign w:val="center"/>
          </w:tcPr>
          <w:p w:rsidR="00C03EF4" w:rsidRDefault="00C03EF4" w:rsidP="007F42BE">
            <w:pPr>
              <w:jc w:val="center"/>
              <w:rPr>
                <w:szCs w:val="21"/>
              </w:rPr>
            </w:pPr>
            <w:r>
              <w:rPr>
                <w:rFonts w:hint="eastAsia"/>
                <w:szCs w:val="21"/>
              </w:rPr>
              <w:t>0.002L</w:t>
            </w:r>
          </w:p>
        </w:tc>
        <w:tc>
          <w:tcPr>
            <w:tcW w:w="409" w:type="pct"/>
            <w:vAlign w:val="center"/>
          </w:tcPr>
          <w:p w:rsidR="00C03EF4" w:rsidRDefault="00C03EF4" w:rsidP="007F42BE">
            <w:pPr>
              <w:jc w:val="center"/>
              <w:rPr>
                <w:szCs w:val="21"/>
              </w:rPr>
            </w:pPr>
            <w:r>
              <w:rPr>
                <w:rFonts w:hint="eastAsia"/>
                <w:szCs w:val="21"/>
              </w:rPr>
              <w:t>0.002L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1.0</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54</w:t>
            </w:r>
          </w:p>
        </w:tc>
        <w:tc>
          <w:tcPr>
            <w:tcW w:w="701" w:type="pct"/>
            <w:vAlign w:val="center"/>
          </w:tcPr>
          <w:p w:rsidR="00C03EF4" w:rsidRPr="00346469" w:rsidRDefault="00C03EF4" w:rsidP="00611C36">
            <w:pPr>
              <w:jc w:val="center"/>
              <w:rPr>
                <w:szCs w:val="21"/>
              </w:rPr>
            </w:pPr>
            <w:r w:rsidRPr="00346469">
              <w:rPr>
                <w:rFonts w:hint="eastAsia"/>
                <w:szCs w:val="21"/>
              </w:rPr>
              <w:t>铍</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0.00004L</w:t>
            </w:r>
          </w:p>
        </w:tc>
        <w:tc>
          <w:tcPr>
            <w:tcW w:w="405" w:type="pct"/>
            <w:vAlign w:val="center"/>
          </w:tcPr>
          <w:p w:rsidR="00C03EF4" w:rsidRDefault="00C03EF4" w:rsidP="00611C36">
            <w:pPr>
              <w:jc w:val="center"/>
              <w:rPr>
                <w:szCs w:val="21"/>
              </w:rPr>
            </w:pPr>
            <w:r>
              <w:rPr>
                <w:rFonts w:hint="eastAsia"/>
                <w:szCs w:val="21"/>
              </w:rPr>
              <w:t>0.0002L</w:t>
            </w:r>
          </w:p>
        </w:tc>
        <w:tc>
          <w:tcPr>
            <w:tcW w:w="405" w:type="pct"/>
            <w:vAlign w:val="center"/>
          </w:tcPr>
          <w:p w:rsidR="00C03EF4" w:rsidRDefault="00C03EF4" w:rsidP="000D3DFB">
            <w:pPr>
              <w:jc w:val="center"/>
              <w:rPr>
                <w:szCs w:val="21"/>
              </w:rPr>
            </w:pPr>
            <w:r>
              <w:rPr>
                <w:rFonts w:hint="eastAsia"/>
                <w:szCs w:val="21"/>
              </w:rPr>
              <w:t>0.0002L</w:t>
            </w:r>
          </w:p>
        </w:tc>
        <w:tc>
          <w:tcPr>
            <w:tcW w:w="405" w:type="pct"/>
            <w:vAlign w:val="center"/>
          </w:tcPr>
          <w:p w:rsidR="00C03EF4" w:rsidRDefault="00C03EF4" w:rsidP="000D3DFB">
            <w:pPr>
              <w:jc w:val="center"/>
              <w:rPr>
                <w:szCs w:val="21"/>
              </w:rPr>
            </w:pPr>
            <w:r>
              <w:rPr>
                <w:rFonts w:hint="eastAsia"/>
                <w:szCs w:val="21"/>
              </w:rPr>
              <w:t>0.0002L</w:t>
            </w:r>
          </w:p>
        </w:tc>
        <w:tc>
          <w:tcPr>
            <w:tcW w:w="405" w:type="pct"/>
            <w:vAlign w:val="center"/>
          </w:tcPr>
          <w:p w:rsidR="00C03EF4" w:rsidRDefault="00C03EF4" w:rsidP="000D3DFB">
            <w:pPr>
              <w:jc w:val="center"/>
              <w:rPr>
                <w:szCs w:val="21"/>
              </w:rPr>
            </w:pPr>
            <w:r>
              <w:rPr>
                <w:rFonts w:hint="eastAsia"/>
                <w:szCs w:val="21"/>
              </w:rPr>
              <w:t>0.0002L</w:t>
            </w:r>
          </w:p>
        </w:tc>
        <w:tc>
          <w:tcPr>
            <w:tcW w:w="405" w:type="pct"/>
            <w:vAlign w:val="center"/>
          </w:tcPr>
          <w:p w:rsidR="00C03EF4" w:rsidRDefault="00C03EF4" w:rsidP="00611C36">
            <w:pPr>
              <w:jc w:val="center"/>
              <w:rPr>
                <w:szCs w:val="21"/>
              </w:rPr>
            </w:pPr>
            <w:r>
              <w:rPr>
                <w:rFonts w:hint="eastAsia"/>
                <w:szCs w:val="21"/>
              </w:rPr>
              <w:t>0.00002L</w:t>
            </w:r>
          </w:p>
        </w:tc>
        <w:tc>
          <w:tcPr>
            <w:tcW w:w="405" w:type="pct"/>
            <w:vAlign w:val="center"/>
          </w:tcPr>
          <w:p w:rsidR="00C03EF4" w:rsidRDefault="00C03EF4" w:rsidP="007F42BE">
            <w:pPr>
              <w:jc w:val="center"/>
              <w:rPr>
                <w:szCs w:val="21"/>
              </w:rPr>
            </w:pPr>
            <w:r>
              <w:rPr>
                <w:rFonts w:hint="eastAsia"/>
                <w:szCs w:val="21"/>
              </w:rPr>
              <w:t>0.00002L</w:t>
            </w:r>
          </w:p>
        </w:tc>
        <w:tc>
          <w:tcPr>
            <w:tcW w:w="405" w:type="pct"/>
            <w:vAlign w:val="center"/>
          </w:tcPr>
          <w:p w:rsidR="00C03EF4" w:rsidRDefault="00C03EF4" w:rsidP="00611C36">
            <w:pPr>
              <w:jc w:val="center"/>
              <w:rPr>
                <w:szCs w:val="21"/>
              </w:rPr>
            </w:pPr>
            <w:r>
              <w:rPr>
                <w:rFonts w:hint="eastAsia"/>
                <w:szCs w:val="21"/>
              </w:rPr>
              <w:t>0.00002L</w:t>
            </w:r>
          </w:p>
        </w:tc>
        <w:tc>
          <w:tcPr>
            <w:tcW w:w="409" w:type="pct"/>
            <w:vAlign w:val="center"/>
          </w:tcPr>
          <w:p w:rsidR="00C03EF4" w:rsidRDefault="00C03EF4" w:rsidP="007F42BE">
            <w:pPr>
              <w:jc w:val="center"/>
              <w:rPr>
                <w:szCs w:val="21"/>
              </w:rPr>
            </w:pPr>
            <w:r>
              <w:rPr>
                <w:rFonts w:hint="eastAsia"/>
                <w:szCs w:val="21"/>
              </w:rPr>
              <w:t>0.00002L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0.002</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55</w:t>
            </w:r>
          </w:p>
        </w:tc>
        <w:tc>
          <w:tcPr>
            <w:tcW w:w="701" w:type="pct"/>
            <w:vAlign w:val="center"/>
          </w:tcPr>
          <w:p w:rsidR="00C03EF4" w:rsidRPr="00346469" w:rsidRDefault="00C03EF4" w:rsidP="00611C36">
            <w:pPr>
              <w:jc w:val="center"/>
              <w:rPr>
                <w:szCs w:val="21"/>
              </w:rPr>
            </w:pPr>
            <w:r w:rsidRPr="00346469">
              <w:rPr>
                <w:rFonts w:hint="eastAsia"/>
                <w:szCs w:val="21"/>
              </w:rPr>
              <w:t>硼</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0.02L</w:t>
            </w:r>
          </w:p>
        </w:tc>
        <w:tc>
          <w:tcPr>
            <w:tcW w:w="405" w:type="pct"/>
            <w:vAlign w:val="center"/>
          </w:tcPr>
          <w:p w:rsidR="00C03EF4" w:rsidRDefault="00C03EF4" w:rsidP="00611C36">
            <w:pPr>
              <w:jc w:val="center"/>
              <w:rPr>
                <w:szCs w:val="21"/>
              </w:rPr>
            </w:pPr>
            <w:r>
              <w:rPr>
                <w:rFonts w:hint="eastAsia"/>
                <w:szCs w:val="21"/>
              </w:rPr>
              <w:t>0.02L</w:t>
            </w:r>
          </w:p>
        </w:tc>
        <w:tc>
          <w:tcPr>
            <w:tcW w:w="405" w:type="pct"/>
            <w:vAlign w:val="center"/>
          </w:tcPr>
          <w:p w:rsidR="00C03EF4" w:rsidRDefault="00C03EF4" w:rsidP="00611C36">
            <w:pPr>
              <w:jc w:val="center"/>
              <w:rPr>
                <w:szCs w:val="21"/>
              </w:rPr>
            </w:pPr>
            <w:r>
              <w:rPr>
                <w:rFonts w:hint="eastAsia"/>
                <w:szCs w:val="21"/>
              </w:rPr>
              <w:t>0.22</w:t>
            </w:r>
          </w:p>
        </w:tc>
        <w:tc>
          <w:tcPr>
            <w:tcW w:w="405" w:type="pct"/>
            <w:vAlign w:val="center"/>
          </w:tcPr>
          <w:p w:rsidR="00C03EF4" w:rsidRDefault="00C03EF4" w:rsidP="00611C36">
            <w:pPr>
              <w:jc w:val="center"/>
              <w:rPr>
                <w:szCs w:val="21"/>
              </w:rPr>
            </w:pPr>
            <w:r>
              <w:rPr>
                <w:rFonts w:hint="eastAsia"/>
                <w:szCs w:val="21"/>
              </w:rPr>
              <w:t>0.18</w:t>
            </w:r>
          </w:p>
        </w:tc>
        <w:tc>
          <w:tcPr>
            <w:tcW w:w="409" w:type="pct"/>
            <w:vAlign w:val="center"/>
          </w:tcPr>
          <w:p w:rsidR="00C03EF4" w:rsidRDefault="00C03EF4" w:rsidP="00611C36">
            <w:pPr>
              <w:jc w:val="center"/>
              <w:rPr>
                <w:szCs w:val="21"/>
              </w:rPr>
            </w:pPr>
            <w:r>
              <w:rPr>
                <w:rFonts w:hint="eastAsia"/>
                <w:szCs w:val="21"/>
              </w:rPr>
              <w:t>0.03</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0.5</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56</w:t>
            </w:r>
          </w:p>
        </w:tc>
        <w:tc>
          <w:tcPr>
            <w:tcW w:w="701" w:type="pct"/>
            <w:vAlign w:val="center"/>
          </w:tcPr>
          <w:p w:rsidR="00C03EF4" w:rsidRPr="00346469" w:rsidRDefault="00C03EF4" w:rsidP="00611C36">
            <w:pPr>
              <w:jc w:val="center"/>
              <w:rPr>
                <w:szCs w:val="21"/>
              </w:rPr>
            </w:pPr>
            <w:r w:rsidRPr="00346469">
              <w:rPr>
                <w:rFonts w:hint="eastAsia"/>
                <w:szCs w:val="21"/>
              </w:rPr>
              <w:t>锑</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0.0002L</w:t>
            </w:r>
          </w:p>
        </w:tc>
        <w:tc>
          <w:tcPr>
            <w:tcW w:w="405" w:type="pct"/>
            <w:vAlign w:val="center"/>
          </w:tcPr>
          <w:p w:rsidR="00C03EF4" w:rsidRDefault="00C03EF4" w:rsidP="00611C36">
            <w:pPr>
              <w:jc w:val="center"/>
              <w:rPr>
                <w:szCs w:val="21"/>
              </w:rPr>
            </w:pPr>
            <w:r>
              <w:rPr>
                <w:rFonts w:hint="eastAsia"/>
                <w:kern w:val="0"/>
                <w:szCs w:val="21"/>
              </w:rPr>
              <w:t>0.0002L</w:t>
            </w:r>
          </w:p>
        </w:tc>
        <w:tc>
          <w:tcPr>
            <w:tcW w:w="405" w:type="pct"/>
            <w:vAlign w:val="center"/>
          </w:tcPr>
          <w:p w:rsidR="00C03EF4" w:rsidRDefault="00C03EF4" w:rsidP="007F42BE">
            <w:pPr>
              <w:jc w:val="center"/>
              <w:rPr>
                <w:szCs w:val="21"/>
              </w:rPr>
            </w:pPr>
            <w:r>
              <w:rPr>
                <w:rFonts w:hint="eastAsia"/>
                <w:kern w:val="0"/>
                <w:szCs w:val="21"/>
              </w:rPr>
              <w:t>0.0002L</w:t>
            </w:r>
          </w:p>
        </w:tc>
        <w:tc>
          <w:tcPr>
            <w:tcW w:w="405" w:type="pct"/>
            <w:vAlign w:val="center"/>
          </w:tcPr>
          <w:p w:rsidR="00C03EF4" w:rsidRDefault="00C03EF4" w:rsidP="007F42BE">
            <w:pPr>
              <w:jc w:val="center"/>
              <w:rPr>
                <w:szCs w:val="21"/>
              </w:rPr>
            </w:pPr>
            <w:r>
              <w:rPr>
                <w:rFonts w:hint="eastAsia"/>
                <w:kern w:val="0"/>
                <w:szCs w:val="21"/>
              </w:rPr>
              <w:t>0.0002L</w:t>
            </w:r>
          </w:p>
        </w:tc>
        <w:tc>
          <w:tcPr>
            <w:tcW w:w="409" w:type="pct"/>
            <w:vAlign w:val="center"/>
          </w:tcPr>
          <w:p w:rsidR="00C03EF4" w:rsidRDefault="00C03EF4" w:rsidP="00611C36">
            <w:pPr>
              <w:jc w:val="center"/>
              <w:rPr>
                <w:szCs w:val="21"/>
              </w:rPr>
            </w:pPr>
            <w:r>
              <w:rPr>
                <w:rFonts w:hint="eastAsia"/>
                <w:szCs w:val="21"/>
              </w:rPr>
              <w:t>0.0007</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0.005</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57</w:t>
            </w:r>
          </w:p>
        </w:tc>
        <w:tc>
          <w:tcPr>
            <w:tcW w:w="701" w:type="pct"/>
            <w:vAlign w:val="center"/>
          </w:tcPr>
          <w:p w:rsidR="00C03EF4" w:rsidRPr="00346469" w:rsidRDefault="00C03EF4" w:rsidP="00611C36">
            <w:pPr>
              <w:jc w:val="center"/>
              <w:rPr>
                <w:szCs w:val="21"/>
              </w:rPr>
            </w:pPr>
            <w:r w:rsidRPr="00346469">
              <w:rPr>
                <w:rFonts w:hint="eastAsia"/>
                <w:szCs w:val="21"/>
              </w:rPr>
              <w:t>镍</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0.007L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0.007L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0.007L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0.007L</w:t>
            </w:r>
          </w:p>
        </w:tc>
        <w:tc>
          <w:tcPr>
            <w:tcW w:w="405" w:type="pct"/>
            <w:vAlign w:val="center"/>
          </w:tcPr>
          <w:p w:rsidR="00C03EF4" w:rsidRDefault="00C03EF4" w:rsidP="000D3DFB">
            <w:pPr>
              <w:autoSpaceDE w:val="0"/>
              <w:autoSpaceDN w:val="0"/>
              <w:adjustRightInd w:val="0"/>
              <w:jc w:val="center"/>
              <w:rPr>
                <w:kern w:val="0"/>
                <w:szCs w:val="21"/>
              </w:rPr>
            </w:pPr>
            <w:r>
              <w:rPr>
                <w:rFonts w:hint="eastAsia"/>
                <w:kern w:val="0"/>
                <w:szCs w:val="21"/>
              </w:rPr>
              <w:t>0.007L</w:t>
            </w:r>
          </w:p>
        </w:tc>
        <w:tc>
          <w:tcPr>
            <w:tcW w:w="405" w:type="pct"/>
            <w:vAlign w:val="center"/>
          </w:tcPr>
          <w:p w:rsidR="00C03EF4" w:rsidRDefault="00C03EF4" w:rsidP="00611C36">
            <w:pPr>
              <w:jc w:val="center"/>
              <w:rPr>
                <w:szCs w:val="21"/>
              </w:rPr>
            </w:pPr>
            <w:r>
              <w:rPr>
                <w:rFonts w:hint="eastAsia"/>
                <w:szCs w:val="21"/>
              </w:rPr>
              <w:t>0.005L</w:t>
            </w:r>
          </w:p>
        </w:tc>
        <w:tc>
          <w:tcPr>
            <w:tcW w:w="405" w:type="pct"/>
            <w:vAlign w:val="center"/>
          </w:tcPr>
          <w:p w:rsidR="00C03EF4" w:rsidRDefault="00C03EF4" w:rsidP="007F42BE">
            <w:pPr>
              <w:jc w:val="center"/>
              <w:rPr>
                <w:szCs w:val="21"/>
              </w:rPr>
            </w:pPr>
            <w:r>
              <w:rPr>
                <w:rFonts w:hint="eastAsia"/>
                <w:szCs w:val="21"/>
              </w:rPr>
              <w:t>0.005L</w:t>
            </w:r>
          </w:p>
        </w:tc>
        <w:tc>
          <w:tcPr>
            <w:tcW w:w="405" w:type="pct"/>
            <w:vAlign w:val="center"/>
          </w:tcPr>
          <w:p w:rsidR="00C03EF4" w:rsidRDefault="00C03EF4" w:rsidP="007F42BE">
            <w:pPr>
              <w:jc w:val="center"/>
              <w:rPr>
                <w:szCs w:val="21"/>
              </w:rPr>
            </w:pPr>
            <w:r>
              <w:rPr>
                <w:rFonts w:hint="eastAsia"/>
                <w:szCs w:val="21"/>
              </w:rPr>
              <w:t>0.005L</w:t>
            </w:r>
          </w:p>
        </w:tc>
        <w:tc>
          <w:tcPr>
            <w:tcW w:w="409" w:type="pct"/>
            <w:vAlign w:val="center"/>
          </w:tcPr>
          <w:p w:rsidR="00C03EF4" w:rsidRDefault="00C03EF4" w:rsidP="007F42BE">
            <w:pPr>
              <w:jc w:val="center"/>
              <w:rPr>
                <w:szCs w:val="21"/>
              </w:rPr>
            </w:pPr>
            <w:r>
              <w:rPr>
                <w:rFonts w:hint="eastAsia"/>
                <w:szCs w:val="21"/>
              </w:rPr>
              <w:t>0.005L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0.02</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58</w:t>
            </w:r>
          </w:p>
        </w:tc>
        <w:tc>
          <w:tcPr>
            <w:tcW w:w="701" w:type="pct"/>
            <w:vAlign w:val="center"/>
          </w:tcPr>
          <w:p w:rsidR="00C03EF4" w:rsidRPr="00346469" w:rsidRDefault="00C03EF4" w:rsidP="00611C36">
            <w:pPr>
              <w:jc w:val="center"/>
              <w:rPr>
                <w:szCs w:val="21"/>
              </w:rPr>
            </w:pPr>
            <w:r w:rsidRPr="00346469">
              <w:rPr>
                <w:rFonts w:hint="eastAsia"/>
                <w:szCs w:val="21"/>
              </w:rPr>
              <w:t>钡</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0.00639</w:t>
            </w:r>
          </w:p>
        </w:tc>
        <w:tc>
          <w:tcPr>
            <w:tcW w:w="405" w:type="pct"/>
            <w:vAlign w:val="center"/>
          </w:tcPr>
          <w:p w:rsidR="00C03EF4" w:rsidRDefault="00C03EF4" w:rsidP="00611C36">
            <w:pPr>
              <w:jc w:val="center"/>
              <w:rPr>
                <w:szCs w:val="21"/>
              </w:rPr>
            </w:pPr>
            <w:r>
              <w:rPr>
                <w:rFonts w:hint="eastAsia"/>
                <w:szCs w:val="21"/>
              </w:rPr>
              <w:t>0.023</w:t>
            </w:r>
          </w:p>
        </w:tc>
        <w:tc>
          <w:tcPr>
            <w:tcW w:w="405" w:type="pct"/>
            <w:vAlign w:val="center"/>
          </w:tcPr>
          <w:p w:rsidR="00C03EF4" w:rsidRDefault="00C03EF4" w:rsidP="00611C36">
            <w:pPr>
              <w:jc w:val="center"/>
              <w:rPr>
                <w:szCs w:val="21"/>
              </w:rPr>
            </w:pPr>
            <w:r>
              <w:rPr>
                <w:rFonts w:hint="eastAsia"/>
                <w:szCs w:val="21"/>
              </w:rPr>
              <w:t>0.01L</w:t>
            </w:r>
          </w:p>
        </w:tc>
        <w:tc>
          <w:tcPr>
            <w:tcW w:w="405" w:type="pct"/>
            <w:vAlign w:val="center"/>
          </w:tcPr>
          <w:p w:rsidR="00C03EF4" w:rsidRDefault="00C03EF4" w:rsidP="00611C36">
            <w:pPr>
              <w:jc w:val="center"/>
              <w:rPr>
                <w:szCs w:val="21"/>
              </w:rPr>
            </w:pPr>
            <w:r>
              <w:rPr>
                <w:rFonts w:hint="eastAsia"/>
                <w:szCs w:val="21"/>
              </w:rPr>
              <w:t>0.002L</w:t>
            </w:r>
          </w:p>
        </w:tc>
        <w:tc>
          <w:tcPr>
            <w:tcW w:w="405" w:type="pct"/>
            <w:vAlign w:val="center"/>
          </w:tcPr>
          <w:p w:rsidR="00C03EF4" w:rsidRDefault="00C03EF4" w:rsidP="00611C36">
            <w:pPr>
              <w:jc w:val="center"/>
              <w:rPr>
                <w:szCs w:val="21"/>
              </w:rPr>
            </w:pPr>
            <w:r>
              <w:rPr>
                <w:rFonts w:hint="eastAsia"/>
                <w:szCs w:val="21"/>
              </w:rPr>
              <w:t>0.01L</w:t>
            </w:r>
          </w:p>
        </w:tc>
        <w:tc>
          <w:tcPr>
            <w:tcW w:w="405" w:type="pct"/>
            <w:vAlign w:val="center"/>
          </w:tcPr>
          <w:p w:rsidR="00C03EF4" w:rsidRDefault="00C03EF4" w:rsidP="00611C36">
            <w:pPr>
              <w:jc w:val="center"/>
              <w:rPr>
                <w:szCs w:val="21"/>
              </w:rPr>
            </w:pPr>
            <w:r>
              <w:rPr>
                <w:rFonts w:hint="eastAsia"/>
                <w:szCs w:val="21"/>
              </w:rPr>
              <w:t>0.0025L</w:t>
            </w:r>
          </w:p>
        </w:tc>
        <w:tc>
          <w:tcPr>
            <w:tcW w:w="405" w:type="pct"/>
            <w:vAlign w:val="center"/>
          </w:tcPr>
          <w:p w:rsidR="00C03EF4" w:rsidRDefault="00C03EF4" w:rsidP="007F42BE">
            <w:pPr>
              <w:jc w:val="center"/>
              <w:rPr>
                <w:szCs w:val="21"/>
              </w:rPr>
            </w:pPr>
            <w:r>
              <w:rPr>
                <w:rFonts w:hint="eastAsia"/>
                <w:szCs w:val="21"/>
              </w:rPr>
              <w:t>0.0025L</w:t>
            </w:r>
          </w:p>
        </w:tc>
        <w:tc>
          <w:tcPr>
            <w:tcW w:w="405" w:type="pct"/>
            <w:vAlign w:val="center"/>
          </w:tcPr>
          <w:p w:rsidR="00C03EF4" w:rsidRDefault="00C03EF4" w:rsidP="007F42BE">
            <w:pPr>
              <w:jc w:val="center"/>
              <w:rPr>
                <w:szCs w:val="21"/>
              </w:rPr>
            </w:pPr>
            <w:r>
              <w:rPr>
                <w:rFonts w:hint="eastAsia"/>
                <w:szCs w:val="21"/>
              </w:rPr>
              <w:t>0.0025L</w:t>
            </w:r>
          </w:p>
        </w:tc>
        <w:tc>
          <w:tcPr>
            <w:tcW w:w="409" w:type="pct"/>
            <w:vAlign w:val="center"/>
          </w:tcPr>
          <w:p w:rsidR="00C03EF4" w:rsidRDefault="00C03EF4" w:rsidP="007F42BE">
            <w:pPr>
              <w:jc w:val="center"/>
              <w:rPr>
                <w:szCs w:val="21"/>
              </w:rPr>
            </w:pPr>
            <w:r>
              <w:rPr>
                <w:rFonts w:hint="eastAsia"/>
                <w:szCs w:val="21"/>
              </w:rPr>
              <w:t>0.0025L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0.7</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59</w:t>
            </w:r>
          </w:p>
        </w:tc>
        <w:tc>
          <w:tcPr>
            <w:tcW w:w="701" w:type="pct"/>
            <w:vAlign w:val="center"/>
          </w:tcPr>
          <w:p w:rsidR="00C03EF4" w:rsidRPr="00346469" w:rsidRDefault="00C03EF4" w:rsidP="00611C36">
            <w:pPr>
              <w:jc w:val="center"/>
              <w:rPr>
                <w:szCs w:val="21"/>
              </w:rPr>
            </w:pPr>
            <w:r w:rsidRPr="00346469">
              <w:rPr>
                <w:rFonts w:hint="eastAsia"/>
                <w:szCs w:val="21"/>
              </w:rPr>
              <w:t>钒</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0.00008L</w:t>
            </w:r>
          </w:p>
        </w:tc>
        <w:tc>
          <w:tcPr>
            <w:tcW w:w="405" w:type="pct"/>
            <w:vAlign w:val="center"/>
          </w:tcPr>
          <w:p w:rsidR="00C03EF4" w:rsidRDefault="00C03EF4" w:rsidP="00611C36">
            <w:pPr>
              <w:jc w:val="center"/>
              <w:rPr>
                <w:szCs w:val="21"/>
              </w:rPr>
            </w:pPr>
            <w:r>
              <w:rPr>
                <w:rFonts w:hint="eastAsia"/>
                <w:szCs w:val="21"/>
              </w:rPr>
              <w:t>0.01L</w:t>
            </w:r>
          </w:p>
        </w:tc>
        <w:tc>
          <w:tcPr>
            <w:tcW w:w="405" w:type="pct"/>
            <w:vAlign w:val="center"/>
          </w:tcPr>
          <w:p w:rsidR="00C03EF4" w:rsidRDefault="00C03EF4" w:rsidP="000D3DFB">
            <w:pPr>
              <w:jc w:val="center"/>
              <w:rPr>
                <w:szCs w:val="21"/>
              </w:rPr>
            </w:pPr>
            <w:r>
              <w:rPr>
                <w:rFonts w:hint="eastAsia"/>
                <w:szCs w:val="21"/>
              </w:rPr>
              <w:t>0.01L</w:t>
            </w:r>
          </w:p>
        </w:tc>
        <w:tc>
          <w:tcPr>
            <w:tcW w:w="405" w:type="pct"/>
            <w:vAlign w:val="center"/>
          </w:tcPr>
          <w:p w:rsidR="00C03EF4" w:rsidRDefault="00C03EF4" w:rsidP="00611C36">
            <w:pPr>
              <w:jc w:val="center"/>
              <w:rPr>
                <w:szCs w:val="21"/>
              </w:rPr>
            </w:pPr>
            <w:r>
              <w:rPr>
                <w:rFonts w:hint="eastAsia"/>
                <w:szCs w:val="21"/>
              </w:rPr>
              <w:t>0.01L</w:t>
            </w:r>
          </w:p>
        </w:tc>
        <w:tc>
          <w:tcPr>
            <w:tcW w:w="405" w:type="pct"/>
            <w:vAlign w:val="center"/>
          </w:tcPr>
          <w:p w:rsidR="00C03EF4" w:rsidRDefault="00C03EF4" w:rsidP="00611C36">
            <w:pPr>
              <w:jc w:val="center"/>
              <w:rPr>
                <w:szCs w:val="21"/>
              </w:rPr>
            </w:pPr>
            <w:r>
              <w:rPr>
                <w:rFonts w:hint="eastAsia"/>
                <w:szCs w:val="21"/>
              </w:rPr>
              <w:t>0.01L</w:t>
            </w:r>
          </w:p>
        </w:tc>
        <w:tc>
          <w:tcPr>
            <w:tcW w:w="405" w:type="pct"/>
            <w:vAlign w:val="center"/>
          </w:tcPr>
          <w:p w:rsidR="00C03EF4" w:rsidRDefault="00C03EF4" w:rsidP="00611C36">
            <w:pPr>
              <w:jc w:val="center"/>
              <w:rPr>
                <w:szCs w:val="21"/>
              </w:rPr>
            </w:pPr>
            <w:r>
              <w:rPr>
                <w:rFonts w:hint="eastAsia"/>
                <w:szCs w:val="21"/>
              </w:rPr>
              <w:t>0.003L</w:t>
            </w:r>
          </w:p>
        </w:tc>
        <w:tc>
          <w:tcPr>
            <w:tcW w:w="405" w:type="pct"/>
            <w:vAlign w:val="center"/>
          </w:tcPr>
          <w:p w:rsidR="00C03EF4" w:rsidRDefault="00C03EF4" w:rsidP="007F42BE">
            <w:pPr>
              <w:jc w:val="center"/>
              <w:rPr>
                <w:szCs w:val="21"/>
              </w:rPr>
            </w:pPr>
            <w:r>
              <w:rPr>
                <w:rFonts w:hint="eastAsia"/>
                <w:szCs w:val="21"/>
              </w:rPr>
              <w:t>0.003L</w:t>
            </w:r>
          </w:p>
        </w:tc>
        <w:tc>
          <w:tcPr>
            <w:tcW w:w="405" w:type="pct"/>
            <w:vAlign w:val="center"/>
          </w:tcPr>
          <w:p w:rsidR="00C03EF4" w:rsidRDefault="00C03EF4" w:rsidP="007F42BE">
            <w:pPr>
              <w:jc w:val="center"/>
              <w:rPr>
                <w:szCs w:val="21"/>
              </w:rPr>
            </w:pPr>
            <w:r>
              <w:rPr>
                <w:rFonts w:hint="eastAsia"/>
                <w:szCs w:val="21"/>
              </w:rPr>
              <w:t>0.003L</w:t>
            </w:r>
          </w:p>
        </w:tc>
        <w:tc>
          <w:tcPr>
            <w:tcW w:w="409" w:type="pct"/>
            <w:vAlign w:val="center"/>
          </w:tcPr>
          <w:p w:rsidR="00C03EF4" w:rsidRDefault="00C03EF4" w:rsidP="007F42BE">
            <w:pPr>
              <w:jc w:val="center"/>
              <w:rPr>
                <w:szCs w:val="21"/>
              </w:rPr>
            </w:pPr>
            <w:r>
              <w:rPr>
                <w:rFonts w:hint="eastAsia"/>
                <w:szCs w:val="21"/>
              </w:rPr>
              <w:t>0.003L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0.05</w:t>
            </w:r>
          </w:p>
        </w:tc>
      </w:tr>
      <w:tr w:rsidR="00C03EF4" w:rsidTr="00C03EF4">
        <w:trPr>
          <w:trHeight w:val="340"/>
          <w:tblHeader/>
          <w:jc w:val="center"/>
        </w:trPr>
        <w:tc>
          <w:tcPr>
            <w:tcW w:w="116" w:type="pct"/>
            <w:vAlign w:val="center"/>
          </w:tcPr>
          <w:p w:rsidR="00C03EF4" w:rsidRDefault="00C03EF4" w:rsidP="00611C36">
            <w:pPr>
              <w:jc w:val="center"/>
              <w:rPr>
                <w:szCs w:val="21"/>
              </w:rPr>
            </w:pPr>
            <w:r>
              <w:rPr>
                <w:rFonts w:hint="eastAsia"/>
                <w:szCs w:val="21"/>
              </w:rPr>
              <w:t>60</w:t>
            </w:r>
          </w:p>
        </w:tc>
        <w:tc>
          <w:tcPr>
            <w:tcW w:w="701" w:type="pct"/>
            <w:vAlign w:val="center"/>
          </w:tcPr>
          <w:p w:rsidR="00C03EF4" w:rsidRPr="00346469" w:rsidRDefault="00C03EF4" w:rsidP="00611C36">
            <w:pPr>
              <w:jc w:val="center"/>
              <w:rPr>
                <w:szCs w:val="21"/>
              </w:rPr>
            </w:pPr>
            <w:r w:rsidRPr="00346469">
              <w:rPr>
                <w:rFonts w:hint="eastAsia"/>
                <w:szCs w:val="21"/>
              </w:rPr>
              <w:t>铊</w:t>
            </w:r>
          </w:p>
        </w:tc>
        <w:tc>
          <w:tcPr>
            <w:tcW w:w="405" w:type="pct"/>
            <w:vAlign w:val="center"/>
          </w:tcPr>
          <w:p w:rsidR="00C03EF4" w:rsidRDefault="00C03EF4" w:rsidP="00611C36">
            <w:pPr>
              <w:autoSpaceDE w:val="0"/>
              <w:autoSpaceDN w:val="0"/>
              <w:adjustRightInd w:val="0"/>
              <w:jc w:val="center"/>
              <w:rPr>
                <w:kern w:val="0"/>
                <w:szCs w:val="21"/>
              </w:rPr>
            </w:pPr>
            <w:r>
              <w:rPr>
                <w:rFonts w:hint="eastAsia"/>
                <w:kern w:val="0"/>
                <w:szCs w:val="21"/>
              </w:rPr>
              <w:t>0.00002L</w:t>
            </w:r>
          </w:p>
        </w:tc>
        <w:tc>
          <w:tcPr>
            <w:tcW w:w="405" w:type="pct"/>
            <w:vAlign w:val="center"/>
          </w:tcPr>
          <w:p w:rsidR="00C03EF4" w:rsidRDefault="00C03EF4" w:rsidP="00611C36">
            <w:pPr>
              <w:jc w:val="center"/>
              <w:rPr>
                <w:szCs w:val="21"/>
              </w:rPr>
            </w:pPr>
            <w:r>
              <w:rPr>
                <w:rFonts w:hint="eastAsia"/>
                <w:szCs w:val="21"/>
              </w:rPr>
              <w:t>0.00003L</w:t>
            </w:r>
          </w:p>
        </w:tc>
        <w:tc>
          <w:tcPr>
            <w:tcW w:w="405" w:type="pct"/>
            <w:vAlign w:val="center"/>
          </w:tcPr>
          <w:p w:rsidR="00C03EF4" w:rsidRDefault="00C03EF4" w:rsidP="000D3DFB">
            <w:pPr>
              <w:jc w:val="center"/>
              <w:rPr>
                <w:szCs w:val="21"/>
              </w:rPr>
            </w:pPr>
            <w:r>
              <w:rPr>
                <w:rFonts w:hint="eastAsia"/>
                <w:szCs w:val="21"/>
              </w:rPr>
              <w:t>0.00003L</w:t>
            </w:r>
          </w:p>
        </w:tc>
        <w:tc>
          <w:tcPr>
            <w:tcW w:w="405" w:type="pct"/>
            <w:vAlign w:val="center"/>
          </w:tcPr>
          <w:p w:rsidR="00C03EF4" w:rsidRDefault="00C03EF4" w:rsidP="00611C36">
            <w:pPr>
              <w:jc w:val="center"/>
              <w:rPr>
                <w:szCs w:val="21"/>
              </w:rPr>
            </w:pPr>
            <w:r>
              <w:rPr>
                <w:rFonts w:hint="eastAsia"/>
                <w:szCs w:val="21"/>
              </w:rPr>
              <w:t>0.00003L</w:t>
            </w:r>
          </w:p>
        </w:tc>
        <w:tc>
          <w:tcPr>
            <w:tcW w:w="405" w:type="pct"/>
            <w:vAlign w:val="center"/>
          </w:tcPr>
          <w:p w:rsidR="00C03EF4" w:rsidRDefault="00C03EF4" w:rsidP="00611C36">
            <w:pPr>
              <w:jc w:val="center"/>
              <w:rPr>
                <w:szCs w:val="21"/>
              </w:rPr>
            </w:pPr>
            <w:r>
              <w:rPr>
                <w:rFonts w:hint="eastAsia"/>
                <w:szCs w:val="21"/>
              </w:rPr>
              <w:t>0.00003L</w:t>
            </w:r>
          </w:p>
        </w:tc>
        <w:tc>
          <w:tcPr>
            <w:tcW w:w="405" w:type="pct"/>
            <w:vAlign w:val="center"/>
          </w:tcPr>
          <w:p w:rsidR="00C03EF4" w:rsidRDefault="00C03EF4" w:rsidP="00611C36">
            <w:pPr>
              <w:jc w:val="center"/>
              <w:rPr>
                <w:szCs w:val="21"/>
              </w:rPr>
            </w:pPr>
            <w:r>
              <w:rPr>
                <w:rFonts w:hint="eastAsia"/>
                <w:szCs w:val="21"/>
              </w:rPr>
              <w:t>0.00003L</w:t>
            </w:r>
          </w:p>
        </w:tc>
        <w:tc>
          <w:tcPr>
            <w:tcW w:w="405" w:type="pct"/>
            <w:vAlign w:val="center"/>
          </w:tcPr>
          <w:p w:rsidR="00C03EF4" w:rsidRDefault="00C03EF4" w:rsidP="007F42BE">
            <w:pPr>
              <w:jc w:val="center"/>
              <w:rPr>
                <w:szCs w:val="21"/>
              </w:rPr>
            </w:pPr>
            <w:r>
              <w:rPr>
                <w:rFonts w:hint="eastAsia"/>
                <w:szCs w:val="21"/>
              </w:rPr>
              <w:t>0.00003L</w:t>
            </w:r>
          </w:p>
        </w:tc>
        <w:tc>
          <w:tcPr>
            <w:tcW w:w="405" w:type="pct"/>
            <w:vAlign w:val="center"/>
          </w:tcPr>
          <w:p w:rsidR="00C03EF4" w:rsidRDefault="00C03EF4" w:rsidP="007F42BE">
            <w:pPr>
              <w:jc w:val="center"/>
              <w:rPr>
                <w:szCs w:val="21"/>
              </w:rPr>
            </w:pPr>
            <w:r>
              <w:rPr>
                <w:rFonts w:hint="eastAsia"/>
                <w:szCs w:val="21"/>
              </w:rPr>
              <w:t>0.00003L</w:t>
            </w:r>
          </w:p>
        </w:tc>
        <w:tc>
          <w:tcPr>
            <w:tcW w:w="409" w:type="pct"/>
            <w:vAlign w:val="center"/>
          </w:tcPr>
          <w:p w:rsidR="00C03EF4" w:rsidRDefault="00C03EF4" w:rsidP="007F42BE">
            <w:pPr>
              <w:jc w:val="center"/>
              <w:rPr>
                <w:szCs w:val="21"/>
              </w:rPr>
            </w:pPr>
            <w:r>
              <w:rPr>
                <w:rFonts w:hint="eastAsia"/>
                <w:szCs w:val="21"/>
              </w:rPr>
              <w:t>0.00003L</w:t>
            </w:r>
          </w:p>
        </w:tc>
        <w:tc>
          <w:tcPr>
            <w:tcW w:w="532" w:type="pct"/>
            <w:gridSpan w:val="2"/>
            <w:vAlign w:val="center"/>
          </w:tcPr>
          <w:p w:rsidR="00C03EF4" w:rsidRDefault="00C03EF4" w:rsidP="000D3DFB">
            <w:pPr>
              <w:jc w:val="center"/>
            </w:pPr>
            <w:r w:rsidRPr="00F94F35">
              <w:rPr>
                <w:rFonts w:hint="eastAsia"/>
                <w:szCs w:val="21"/>
              </w:rPr>
              <w:t>≤</w:t>
            </w:r>
            <w:r>
              <w:rPr>
                <w:rFonts w:hint="eastAsia"/>
                <w:szCs w:val="21"/>
              </w:rPr>
              <w:t>0.0001</w:t>
            </w:r>
          </w:p>
        </w:tc>
      </w:tr>
    </w:tbl>
    <w:p w:rsidR="0018371F" w:rsidRDefault="00782558">
      <w:pPr>
        <w:pStyle w:val="a2"/>
        <w:rPr>
          <w:rFonts w:eastAsiaTheme="minorEastAsia"/>
          <w:kern w:val="0"/>
          <w:sz w:val="24"/>
        </w:rPr>
      </w:pPr>
      <w:r>
        <w:rPr>
          <w:rFonts w:eastAsiaTheme="minorEastAsia"/>
          <w:b/>
          <w:bCs/>
        </w:rPr>
        <w:t>注：</w:t>
      </w:r>
      <w:r>
        <w:rPr>
          <w:rFonts w:eastAsiaTheme="minorEastAsia" w:hint="eastAsia"/>
          <w:b/>
          <w:bCs/>
        </w:rPr>
        <w:t>L</w:t>
      </w:r>
      <w:r>
        <w:rPr>
          <w:rFonts w:eastAsiaTheme="minorEastAsia"/>
          <w:b/>
          <w:bCs/>
        </w:rPr>
        <w:t>表示未检出，</w:t>
      </w:r>
      <w:r>
        <w:rPr>
          <w:rFonts w:eastAsiaTheme="minorEastAsia" w:hint="eastAsia"/>
          <w:b/>
          <w:bCs/>
        </w:rPr>
        <w:t>L</w:t>
      </w:r>
      <w:r>
        <w:rPr>
          <w:rFonts w:eastAsiaTheme="minorEastAsia" w:hint="eastAsia"/>
          <w:b/>
          <w:bCs/>
        </w:rPr>
        <w:t>前的数值表示检出限值。</w:t>
      </w:r>
    </w:p>
    <w:p w:rsidR="0018371F" w:rsidRDefault="00782558">
      <w:pPr>
        <w:widowControl/>
        <w:adjustRightInd w:val="0"/>
        <w:snapToGrid w:val="0"/>
        <w:spacing w:line="360" w:lineRule="auto"/>
        <w:ind w:firstLineChars="200" w:firstLine="480"/>
        <w:jc w:val="left"/>
        <w:rPr>
          <w:snapToGrid w:val="0"/>
          <w:kern w:val="0"/>
          <w:sz w:val="24"/>
        </w:rPr>
        <w:sectPr w:rsidR="0018371F">
          <w:pgSz w:w="16838" w:h="11906" w:orient="landscape"/>
          <w:pgMar w:top="1474" w:right="1474" w:bottom="1474" w:left="1474" w:header="851" w:footer="850" w:gutter="0"/>
          <w:cols w:space="720"/>
          <w:docGrid w:type="linesAndChars" w:linePitch="312"/>
        </w:sectPr>
      </w:pPr>
      <w:r>
        <w:rPr>
          <w:rFonts w:hint="eastAsia"/>
          <w:snapToGrid w:val="0"/>
          <w:kern w:val="0"/>
          <w:sz w:val="24"/>
        </w:rPr>
        <w:t>根据上表可知，</w:t>
      </w:r>
      <w:r w:rsidR="00C03EF4">
        <w:rPr>
          <w:rFonts w:hint="eastAsia"/>
          <w:snapToGrid w:val="0"/>
          <w:kern w:val="0"/>
          <w:sz w:val="24"/>
        </w:rPr>
        <w:t>巴宜区</w:t>
      </w:r>
      <w:r w:rsidR="00C03EF4" w:rsidRPr="00C03EF4">
        <w:rPr>
          <w:rFonts w:hint="eastAsia"/>
          <w:snapToGrid w:val="0"/>
          <w:kern w:val="0"/>
          <w:sz w:val="24"/>
        </w:rPr>
        <w:t>八一镇第一自来水厂水源地</w:t>
      </w:r>
      <w:r>
        <w:rPr>
          <w:rFonts w:hint="eastAsia"/>
          <w:snapToGrid w:val="0"/>
          <w:kern w:val="0"/>
          <w:sz w:val="24"/>
        </w:rPr>
        <w:t>监测断面各项监测指标均可以满足《地表水环境质量标准》（</w:t>
      </w:r>
      <w:r>
        <w:rPr>
          <w:rFonts w:hint="eastAsia"/>
          <w:snapToGrid w:val="0"/>
          <w:kern w:val="0"/>
          <w:sz w:val="24"/>
        </w:rPr>
        <w:t>GB3838-2002</w:t>
      </w:r>
      <w:r>
        <w:rPr>
          <w:rFonts w:hint="eastAsia"/>
          <w:snapToGrid w:val="0"/>
          <w:kern w:val="0"/>
          <w:sz w:val="24"/>
        </w:rPr>
        <w:t>）中Ⅱ类限值要求。</w:t>
      </w:r>
    </w:p>
    <w:p w:rsidR="001E6C2A" w:rsidRPr="00FD5638" w:rsidRDefault="001E6C2A" w:rsidP="001E6C2A">
      <w:pPr>
        <w:keepNext/>
        <w:keepLines/>
        <w:numPr>
          <w:ilvl w:val="3"/>
          <w:numId w:val="1"/>
        </w:numPr>
        <w:tabs>
          <w:tab w:val="left" w:pos="360"/>
        </w:tabs>
        <w:adjustRightInd w:val="0"/>
        <w:snapToGrid w:val="0"/>
        <w:spacing w:line="360" w:lineRule="auto"/>
        <w:jc w:val="left"/>
        <w:textAlignment w:val="baseline"/>
        <w:outlineLvl w:val="3"/>
        <w:rPr>
          <w:b/>
          <w:bCs/>
          <w:sz w:val="24"/>
        </w:rPr>
      </w:pPr>
      <w:r w:rsidRPr="00FD5638">
        <w:rPr>
          <w:rFonts w:hint="eastAsia"/>
          <w:b/>
          <w:bCs/>
          <w:sz w:val="24"/>
        </w:rPr>
        <w:lastRenderedPageBreak/>
        <w:t>环境质量现状监测与评价</w:t>
      </w:r>
    </w:p>
    <w:p w:rsidR="001E6C2A" w:rsidRPr="00FD5638" w:rsidRDefault="001E6C2A" w:rsidP="001E6C2A">
      <w:pPr>
        <w:widowControl/>
        <w:adjustRightInd w:val="0"/>
        <w:snapToGrid w:val="0"/>
        <w:spacing w:line="360" w:lineRule="auto"/>
        <w:ind w:firstLineChars="200" w:firstLine="480"/>
        <w:jc w:val="left"/>
        <w:rPr>
          <w:snapToGrid w:val="0"/>
          <w:kern w:val="0"/>
          <w:sz w:val="24"/>
        </w:rPr>
      </w:pPr>
      <w:r w:rsidRPr="00FD5638">
        <w:rPr>
          <w:rFonts w:hint="eastAsia"/>
          <w:snapToGrid w:val="0"/>
          <w:kern w:val="0"/>
          <w:sz w:val="24"/>
        </w:rPr>
        <w:t>本次规划区周边主要地表水系为</w:t>
      </w:r>
      <w:r w:rsidR="007F42BE">
        <w:rPr>
          <w:rFonts w:hint="eastAsia"/>
          <w:snapToGrid w:val="0"/>
          <w:kern w:val="0"/>
          <w:sz w:val="24"/>
        </w:rPr>
        <w:t>措木及日湖及八及弄巴曲</w:t>
      </w:r>
      <w:r w:rsidRPr="00FD5638">
        <w:rPr>
          <w:rFonts w:hint="eastAsia"/>
          <w:snapToGrid w:val="0"/>
          <w:kern w:val="0"/>
          <w:sz w:val="24"/>
        </w:rPr>
        <w:t>，为了解</w:t>
      </w:r>
      <w:r w:rsidR="007F42BE">
        <w:rPr>
          <w:rFonts w:hint="eastAsia"/>
          <w:snapToGrid w:val="0"/>
          <w:kern w:val="0"/>
          <w:sz w:val="24"/>
        </w:rPr>
        <w:t>措木及日</w:t>
      </w:r>
      <w:r w:rsidRPr="00FD5638">
        <w:rPr>
          <w:rFonts w:hint="eastAsia"/>
          <w:snapToGrid w:val="0"/>
          <w:kern w:val="0"/>
          <w:sz w:val="24"/>
        </w:rPr>
        <w:t>景区内部及附近水环境质量现状，本次评价委托</w:t>
      </w:r>
      <w:r w:rsidR="007F42BE" w:rsidRPr="007F42BE">
        <w:rPr>
          <w:snapToGrid w:val="0"/>
          <w:kern w:val="0"/>
          <w:sz w:val="24"/>
        </w:rPr>
        <w:t>西藏永蓝环保科技有限公司</w:t>
      </w:r>
      <w:r w:rsidRPr="00FD5638">
        <w:rPr>
          <w:rFonts w:hint="eastAsia"/>
          <w:snapToGrid w:val="0"/>
          <w:kern w:val="0"/>
          <w:sz w:val="24"/>
        </w:rPr>
        <w:t>于</w:t>
      </w:r>
      <w:r w:rsidRPr="00FD5638">
        <w:rPr>
          <w:rFonts w:hint="eastAsia"/>
          <w:snapToGrid w:val="0"/>
          <w:kern w:val="0"/>
          <w:sz w:val="24"/>
        </w:rPr>
        <w:t>20</w:t>
      </w:r>
      <w:r>
        <w:rPr>
          <w:rFonts w:hint="eastAsia"/>
          <w:snapToGrid w:val="0"/>
          <w:kern w:val="0"/>
          <w:sz w:val="24"/>
        </w:rPr>
        <w:t>2</w:t>
      </w:r>
      <w:r w:rsidR="007F42BE">
        <w:rPr>
          <w:rFonts w:hint="eastAsia"/>
          <w:snapToGrid w:val="0"/>
          <w:kern w:val="0"/>
          <w:sz w:val="24"/>
        </w:rPr>
        <w:t>4</w:t>
      </w:r>
      <w:r w:rsidRPr="00FD5638">
        <w:rPr>
          <w:rFonts w:hint="eastAsia"/>
          <w:snapToGrid w:val="0"/>
          <w:kern w:val="0"/>
          <w:sz w:val="24"/>
        </w:rPr>
        <w:t>年</w:t>
      </w:r>
      <w:r w:rsidR="007F42BE">
        <w:rPr>
          <w:rFonts w:hint="eastAsia"/>
          <w:snapToGrid w:val="0"/>
          <w:kern w:val="0"/>
          <w:sz w:val="24"/>
        </w:rPr>
        <w:t>11</w:t>
      </w:r>
      <w:r w:rsidRPr="00FD5638">
        <w:rPr>
          <w:rFonts w:hint="eastAsia"/>
          <w:snapToGrid w:val="0"/>
          <w:kern w:val="0"/>
          <w:sz w:val="24"/>
        </w:rPr>
        <w:t>月</w:t>
      </w:r>
      <w:r w:rsidR="007F42BE">
        <w:rPr>
          <w:rFonts w:hint="eastAsia"/>
          <w:snapToGrid w:val="0"/>
          <w:kern w:val="0"/>
          <w:sz w:val="24"/>
        </w:rPr>
        <w:t>5</w:t>
      </w:r>
      <w:r w:rsidRPr="00FD5638">
        <w:rPr>
          <w:rFonts w:hint="eastAsia"/>
          <w:snapToGrid w:val="0"/>
          <w:kern w:val="0"/>
          <w:sz w:val="24"/>
        </w:rPr>
        <w:t>日</w:t>
      </w:r>
      <w:r w:rsidRPr="00FD5638">
        <w:rPr>
          <w:rFonts w:hint="eastAsia"/>
          <w:snapToGrid w:val="0"/>
          <w:kern w:val="0"/>
          <w:sz w:val="24"/>
        </w:rPr>
        <w:t>~</w:t>
      </w:r>
      <w:r w:rsidR="007F42BE">
        <w:rPr>
          <w:rFonts w:hint="eastAsia"/>
          <w:snapToGrid w:val="0"/>
          <w:kern w:val="0"/>
          <w:sz w:val="24"/>
        </w:rPr>
        <w:t>11</w:t>
      </w:r>
      <w:r w:rsidRPr="00FD5638">
        <w:rPr>
          <w:rFonts w:hint="eastAsia"/>
          <w:snapToGrid w:val="0"/>
          <w:kern w:val="0"/>
          <w:sz w:val="24"/>
        </w:rPr>
        <w:t>月</w:t>
      </w:r>
      <w:r w:rsidR="007F42BE">
        <w:rPr>
          <w:rFonts w:hint="eastAsia"/>
          <w:snapToGrid w:val="0"/>
          <w:kern w:val="0"/>
          <w:sz w:val="24"/>
        </w:rPr>
        <w:t>7</w:t>
      </w:r>
      <w:r w:rsidRPr="00FD5638">
        <w:rPr>
          <w:rFonts w:hint="eastAsia"/>
          <w:snapToGrid w:val="0"/>
          <w:kern w:val="0"/>
          <w:sz w:val="24"/>
        </w:rPr>
        <w:t>日对</w:t>
      </w:r>
      <w:r w:rsidR="007F42BE">
        <w:rPr>
          <w:rFonts w:hint="eastAsia"/>
          <w:snapToGrid w:val="0"/>
          <w:kern w:val="0"/>
          <w:sz w:val="24"/>
        </w:rPr>
        <w:t>措木及日湖湖口</w:t>
      </w:r>
      <w:r w:rsidRPr="00FD5638">
        <w:rPr>
          <w:rFonts w:hint="eastAsia"/>
          <w:snapToGrid w:val="0"/>
          <w:kern w:val="0"/>
          <w:sz w:val="24"/>
        </w:rPr>
        <w:t>水质进行了现状监测。</w:t>
      </w:r>
    </w:p>
    <w:p w:rsidR="001E6C2A" w:rsidRPr="00FD5638" w:rsidRDefault="001E6C2A" w:rsidP="001E6C2A">
      <w:pPr>
        <w:widowControl/>
        <w:adjustRightInd w:val="0"/>
        <w:snapToGrid w:val="0"/>
        <w:spacing w:line="360" w:lineRule="auto"/>
        <w:ind w:firstLineChars="200" w:firstLine="480"/>
        <w:jc w:val="left"/>
        <w:rPr>
          <w:snapToGrid w:val="0"/>
          <w:kern w:val="0"/>
          <w:sz w:val="24"/>
        </w:rPr>
      </w:pPr>
      <w:r w:rsidRPr="00FD5638">
        <w:rPr>
          <w:rFonts w:hint="eastAsia"/>
          <w:snapToGrid w:val="0"/>
          <w:kern w:val="0"/>
          <w:sz w:val="24"/>
        </w:rPr>
        <w:t>（</w:t>
      </w:r>
      <w:r w:rsidRPr="00FD5638">
        <w:rPr>
          <w:rFonts w:hint="eastAsia"/>
          <w:snapToGrid w:val="0"/>
          <w:kern w:val="0"/>
          <w:sz w:val="24"/>
        </w:rPr>
        <w:t>1</w:t>
      </w:r>
      <w:r w:rsidRPr="00FD5638">
        <w:rPr>
          <w:rFonts w:hint="eastAsia"/>
          <w:snapToGrid w:val="0"/>
          <w:kern w:val="0"/>
          <w:sz w:val="24"/>
        </w:rPr>
        <w:t>）监测断面</w:t>
      </w:r>
    </w:p>
    <w:p w:rsidR="001E6C2A" w:rsidRPr="00FD5638" w:rsidRDefault="001E6C2A" w:rsidP="001E6C2A">
      <w:pPr>
        <w:widowControl/>
        <w:adjustRightInd w:val="0"/>
        <w:snapToGrid w:val="0"/>
        <w:spacing w:line="360" w:lineRule="auto"/>
        <w:ind w:firstLineChars="200" w:firstLine="480"/>
        <w:jc w:val="left"/>
        <w:rPr>
          <w:snapToGrid w:val="0"/>
          <w:kern w:val="0"/>
          <w:sz w:val="24"/>
        </w:rPr>
      </w:pPr>
      <w:r w:rsidRPr="00FD5638">
        <w:rPr>
          <w:rFonts w:hint="eastAsia"/>
          <w:snapToGrid w:val="0"/>
          <w:kern w:val="0"/>
          <w:sz w:val="24"/>
        </w:rPr>
        <w:t>共布设</w:t>
      </w:r>
      <w:r w:rsidR="007F42BE">
        <w:rPr>
          <w:rFonts w:hint="eastAsia"/>
          <w:snapToGrid w:val="0"/>
          <w:kern w:val="0"/>
          <w:sz w:val="24"/>
        </w:rPr>
        <w:t>1</w:t>
      </w:r>
      <w:r w:rsidRPr="00FD5638">
        <w:rPr>
          <w:rFonts w:hint="eastAsia"/>
          <w:snapToGrid w:val="0"/>
          <w:kern w:val="0"/>
          <w:sz w:val="24"/>
        </w:rPr>
        <w:t>个水质监测断面，</w:t>
      </w:r>
      <w:r w:rsidRPr="00230563">
        <w:rPr>
          <w:rFonts w:hint="eastAsia"/>
          <w:snapToGrid w:val="0"/>
          <w:kern w:val="0"/>
          <w:sz w:val="24"/>
        </w:rPr>
        <w:t>具体见表</w:t>
      </w:r>
      <w:r w:rsidRPr="00230563">
        <w:rPr>
          <w:rFonts w:hint="eastAsia"/>
          <w:snapToGrid w:val="0"/>
          <w:kern w:val="0"/>
          <w:sz w:val="24"/>
        </w:rPr>
        <w:t>3.4-</w:t>
      </w:r>
      <w:r w:rsidR="00E8209A" w:rsidRPr="00230563">
        <w:rPr>
          <w:rFonts w:hint="eastAsia"/>
          <w:snapToGrid w:val="0"/>
          <w:kern w:val="0"/>
          <w:sz w:val="24"/>
        </w:rPr>
        <w:t>9</w:t>
      </w:r>
      <w:r w:rsidRPr="00230563">
        <w:rPr>
          <w:rFonts w:hint="eastAsia"/>
          <w:snapToGrid w:val="0"/>
          <w:kern w:val="0"/>
          <w:sz w:val="24"/>
        </w:rPr>
        <w:t>和</w:t>
      </w:r>
      <w:r w:rsidRPr="00177983">
        <w:rPr>
          <w:rFonts w:hint="eastAsia"/>
          <w:snapToGrid w:val="0"/>
          <w:kern w:val="0"/>
          <w:sz w:val="24"/>
        </w:rPr>
        <w:t>附图</w:t>
      </w:r>
      <w:r w:rsidR="00177983">
        <w:rPr>
          <w:rFonts w:hint="eastAsia"/>
          <w:snapToGrid w:val="0"/>
          <w:kern w:val="0"/>
          <w:sz w:val="24"/>
        </w:rPr>
        <w:t>11</w:t>
      </w:r>
      <w:r w:rsidRPr="00177983">
        <w:rPr>
          <w:rFonts w:hint="eastAsia"/>
          <w:snapToGrid w:val="0"/>
          <w:kern w:val="0"/>
          <w:sz w:val="24"/>
        </w:rPr>
        <w:t>。</w:t>
      </w:r>
    </w:p>
    <w:p w:rsidR="001E6C2A" w:rsidRPr="00FD5638" w:rsidRDefault="001E6C2A" w:rsidP="001E6C2A">
      <w:pPr>
        <w:pStyle w:val="af0"/>
        <w:tabs>
          <w:tab w:val="left" w:pos="840"/>
        </w:tabs>
        <w:spacing w:line="360" w:lineRule="auto"/>
        <w:jc w:val="center"/>
        <w:rPr>
          <w:rFonts w:ascii="Times New Roman" w:hAnsi="Times New Roman"/>
          <w:b/>
          <w:kern w:val="0"/>
          <w:sz w:val="24"/>
          <w:szCs w:val="21"/>
        </w:rPr>
      </w:pPr>
      <w:r w:rsidRPr="00FD5638">
        <w:rPr>
          <w:rFonts w:ascii="Times New Roman" w:hAnsi="Times New Roman" w:hint="eastAsia"/>
          <w:b/>
          <w:kern w:val="0"/>
          <w:sz w:val="24"/>
          <w:szCs w:val="21"/>
        </w:rPr>
        <w:t>表</w:t>
      </w:r>
      <w:r w:rsidRPr="00FD5638">
        <w:rPr>
          <w:rFonts w:ascii="Times New Roman" w:hAnsi="Times New Roman" w:hint="eastAsia"/>
          <w:b/>
          <w:kern w:val="0"/>
          <w:sz w:val="24"/>
          <w:szCs w:val="21"/>
        </w:rPr>
        <w:t>3.</w:t>
      </w:r>
      <w:r>
        <w:rPr>
          <w:rFonts w:ascii="Times New Roman" w:hAnsi="Times New Roman" w:hint="eastAsia"/>
          <w:b/>
          <w:kern w:val="0"/>
          <w:sz w:val="24"/>
          <w:szCs w:val="21"/>
        </w:rPr>
        <w:t>4</w:t>
      </w:r>
      <w:r w:rsidRPr="00FD5638">
        <w:rPr>
          <w:rFonts w:ascii="Times New Roman" w:hAnsi="Times New Roman" w:hint="eastAsia"/>
          <w:b/>
          <w:kern w:val="0"/>
          <w:sz w:val="24"/>
          <w:szCs w:val="21"/>
        </w:rPr>
        <w:t>-</w:t>
      </w:r>
      <w:r w:rsidR="00E8209A">
        <w:rPr>
          <w:rFonts w:ascii="Times New Roman" w:hAnsi="Times New Roman" w:hint="eastAsia"/>
          <w:b/>
          <w:kern w:val="0"/>
          <w:sz w:val="24"/>
          <w:szCs w:val="21"/>
        </w:rPr>
        <w:t>9</w:t>
      </w:r>
      <w:r w:rsidRPr="00FD5638">
        <w:rPr>
          <w:rFonts w:ascii="Times New Roman" w:hAnsi="Times New Roman" w:hint="eastAsia"/>
          <w:b/>
          <w:kern w:val="0"/>
          <w:sz w:val="24"/>
          <w:szCs w:val="21"/>
        </w:rPr>
        <w:t xml:space="preserve">  </w:t>
      </w:r>
      <w:r w:rsidRPr="00FD5638">
        <w:rPr>
          <w:rFonts w:ascii="Times New Roman" w:hAnsi="Times New Roman" w:hint="eastAsia"/>
          <w:b/>
          <w:kern w:val="0"/>
          <w:sz w:val="24"/>
          <w:szCs w:val="21"/>
        </w:rPr>
        <w:t>地表水</w:t>
      </w:r>
      <w:r w:rsidRPr="00FD5638">
        <w:rPr>
          <w:rFonts w:ascii="Times New Roman" w:hAnsi="Times New Roman"/>
          <w:b/>
          <w:kern w:val="0"/>
          <w:sz w:val="24"/>
          <w:szCs w:val="21"/>
        </w:rPr>
        <w:t>环境质量现状监测</w:t>
      </w:r>
      <w:r w:rsidRPr="00FD5638">
        <w:rPr>
          <w:rFonts w:ascii="Times New Roman" w:hAnsi="Times New Roman" w:hint="eastAsia"/>
          <w:b/>
          <w:kern w:val="0"/>
          <w:sz w:val="24"/>
          <w:szCs w:val="21"/>
        </w:rPr>
        <w:t>断面一览表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75"/>
        <w:gridCol w:w="1134"/>
        <w:gridCol w:w="1134"/>
        <w:gridCol w:w="5104"/>
        <w:gridCol w:w="1127"/>
      </w:tblGrid>
      <w:tr w:rsidR="001E6C2A" w:rsidRPr="00FD5638" w:rsidTr="007F42BE">
        <w:trPr>
          <w:trHeight w:val="340"/>
          <w:jc w:val="center"/>
        </w:trPr>
        <w:tc>
          <w:tcPr>
            <w:tcW w:w="368" w:type="pct"/>
            <w:vAlign w:val="center"/>
          </w:tcPr>
          <w:p w:rsidR="001E6C2A" w:rsidRPr="00FD5638" w:rsidRDefault="001E6C2A" w:rsidP="007F42BE">
            <w:pPr>
              <w:jc w:val="center"/>
              <w:rPr>
                <w:b/>
                <w:bCs/>
                <w:szCs w:val="21"/>
              </w:rPr>
            </w:pPr>
            <w:r w:rsidRPr="00FD5638">
              <w:rPr>
                <w:rFonts w:hint="eastAsia"/>
                <w:b/>
                <w:bCs/>
                <w:szCs w:val="21"/>
              </w:rPr>
              <w:t>序号</w:t>
            </w:r>
          </w:p>
        </w:tc>
        <w:tc>
          <w:tcPr>
            <w:tcW w:w="618" w:type="pct"/>
            <w:vAlign w:val="center"/>
          </w:tcPr>
          <w:p w:rsidR="001E6C2A" w:rsidRPr="00FD5638" w:rsidRDefault="001E6C2A" w:rsidP="007F42BE">
            <w:pPr>
              <w:jc w:val="center"/>
              <w:rPr>
                <w:b/>
                <w:bCs/>
                <w:szCs w:val="21"/>
              </w:rPr>
            </w:pPr>
            <w:r w:rsidRPr="00FD5638">
              <w:rPr>
                <w:rFonts w:hint="eastAsia"/>
                <w:b/>
                <w:bCs/>
                <w:szCs w:val="21"/>
              </w:rPr>
              <w:t>河流</w:t>
            </w:r>
          </w:p>
        </w:tc>
        <w:tc>
          <w:tcPr>
            <w:tcW w:w="618" w:type="pct"/>
            <w:vAlign w:val="center"/>
          </w:tcPr>
          <w:p w:rsidR="001E6C2A" w:rsidRPr="00FD5638" w:rsidRDefault="001E6C2A" w:rsidP="007F42BE">
            <w:pPr>
              <w:jc w:val="center"/>
              <w:rPr>
                <w:b/>
                <w:bCs/>
                <w:szCs w:val="21"/>
              </w:rPr>
            </w:pPr>
            <w:r w:rsidRPr="00FD5638">
              <w:rPr>
                <w:rFonts w:hint="eastAsia"/>
                <w:b/>
                <w:bCs/>
                <w:szCs w:val="21"/>
              </w:rPr>
              <w:t>断面编号</w:t>
            </w:r>
          </w:p>
        </w:tc>
        <w:tc>
          <w:tcPr>
            <w:tcW w:w="2782" w:type="pct"/>
            <w:vAlign w:val="center"/>
          </w:tcPr>
          <w:p w:rsidR="001E6C2A" w:rsidRPr="00FD5638" w:rsidRDefault="001E6C2A" w:rsidP="007F42BE">
            <w:pPr>
              <w:jc w:val="center"/>
              <w:rPr>
                <w:b/>
                <w:bCs/>
                <w:szCs w:val="21"/>
              </w:rPr>
            </w:pPr>
            <w:r w:rsidRPr="00FD5638">
              <w:rPr>
                <w:rFonts w:hint="eastAsia"/>
                <w:b/>
                <w:bCs/>
                <w:szCs w:val="21"/>
              </w:rPr>
              <w:t>断面位置</w:t>
            </w:r>
          </w:p>
        </w:tc>
        <w:tc>
          <w:tcPr>
            <w:tcW w:w="614" w:type="pct"/>
            <w:vAlign w:val="center"/>
          </w:tcPr>
          <w:p w:rsidR="001E6C2A" w:rsidRPr="00FD5638" w:rsidRDefault="001E6C2A" w:rsidP="007F42BE">
            <w:pPr>
              <w:jc w:val="center"/>
              <w:rPr>
                <w:b/>
                <w:bCs/>
                <w:szCs w:val="21"/>
              </w:rPr>
            </w:pPr>
            <w:r w:rsidRPr="00FD5638">
              <w:rPr>
                <w:rFonts w:hint="eastAsia"/>
                <w:b/>
                <w:bCs/>
                <w:szCs w:val="21"/>
              </w:rPr>
              <w:t>断面功能</w:t>
            </w:r>
          </w:p>
        </w:tc>
      </w:tr>
      <w:tr w:rsidR="001E6C2A" w:rsidRPr="00FD5638" w:rsidTr="007F42BE">
        <w:trPr>
          <w:trHeight w:val="340"/>
          <w:jc w:val="center"/>
        </w:trPr>
        <w:tc>
          <w:tcPr>
            <w:tcW w:w="368" w:type="pct"/>
            <w:vAlign w:val="center"/>
          </w:tcPr>
          <w:p w:rsidR="001E6C2A" w:rsidRPr="00FD5638" w:rsidRDefault="001E6C2A" w:rsidP="007F42BE">
            <w:pPr>
              <w:jc w:val="center"/>
              <w:rPr>
                <w:szCs w:val="21"/>
              </w:rPr>
            </w:pPr>
            <w:r w:rsidRPr="00FD5638">
              <w:rPr>
                <w:szCs w:val="21"/>
              </w:rPr>
              <w:t>1</w:t>
            </w:r>
          </w:p>
        </w:tc>
        <w:tc>
          <w:tcPr>
            <w:tcW w:w="618" w:type="pct"/>
            <w:vAlign w:val="center"/>
          </w:tcPr>
          <w:p w:rsidR="001E6C2A" w:rsidRPr="00FD5638" w:rsidRDefault="00242846" w:rsidP="007F42BE">
            <w:pPr>
              <w:jc w:val="center"/>
              <w:rPr>
                <w:szCs w:val="21"/>
              </w:rPr>
            </w:pPr>
            <w:r>
              <w:rPr>
                <w:rFonts w:hint="eastAsia"/>
                <w:szCs w:val="21"/>
              </w:rPr>
              <w:t>措木及日湖</w:t>
            </w:r>
          </w:p>
        </w:tc>
        <w:tc>
          <w:tcPr>
            <w:tcW w:w="618" w:type="pct"/>
            <w:vAlign w:val="center"/>
          </w:tcPr>
          <w:p w:rsidR="001E6C2A" w:rsidRPr="00FD5638" w:rsidRDefault="00242846" w:rsidP="007F42BE">
            <w:pPr>
              <w:jc w:val="center"/>
              <w:rPr>
                <w:szCs w:val="21"/>
              </w:rPr>
            </w:pPr>
            <w:r>
              <w:rPr>
                <w:rFonts w:hint="eastAsia"/>
                <w:szCs w:val="21"/>
              </w:rPr>
              <w:t>2</w:t>
            </w:r>
            <w:r w:rsidR="001E6C2A" w:rsidRPr="00FD5638">
              <w:rPr>
                <w:rFonts w:hint="eastAsia"/>
                <w:szCs w:val="21"/>
              </w:rPr>
              <w:t>#</w:t>
            </w:r>
          </w:p>
        </w:tc>
        <w:tc>
          <w:tcPr>
            <w:tcW w:w="2782" w:type="pct"/>
            <w:vAlign w:val="center"/>
          </w:tcPr>
          <w:p w:rsidR="001E6C2A" w:rsidRPr="00FD5638" w:rsidRDefault="00242846" w:rsidP="007F42BE">
            <w:pPr>
              <w:pStyle w:val="af0"/>
              <w:jc w:val="center"/>
              <w:outlineLvl w:val="0"/>
              <w:rPr>
                <w:rFonts w:ascii="Times New Roman" w:hAnsi="Times New Roman"/>
                <w:szCs w:val="21"/>
              </w:rPr>
            </w:pPr>
            <w:bookmarkStart w:id="1723" w:name="_Toc183600305"/>
            <w:bookmarkStart w:id="1724" w:name="_Toc183773449"/>
            <w:bookmarkStart w:id="1725" w:name="_Toc184165695"/>
            <w:r>
              <w:rPr>
                <w:rFonts w:hint="eastAsia"/>
                <w:szCs w:val="21"/>
              </w:rPr>
              <w:t>措木及日湖湖口</w:t>
            </w:r>
            <w:bookmarkEnd w:id="1723"/>
            <w:bookmarkEnd w:id="1724"/>
            <w:bookmarkEnd w:id="1725"/>
          </w:p>
        </w:tc>
        <w:tc>
          <w:tcPr>
            <w:tcW w:w="614" w:type="pct"/>
            <w:vAlign w:val="center"/>
          </w:tcPr>
          <w:p w:rsidR="001E6C2A" w:rsidRPr="00FD5638" w:rsidRDefault="001E6C2A" w:rsidP="007F42BE">
            <w:pPr>
              <w:jc w:val="center"/>
              <w:rPr>
                <w:szCs w:val="21"/>
              </w:rPr>
            </w:pPr>
            <w:r w:rsidRPr="00FD5638">
              <w:rPr>
                <w:rFonts w:hint="eastAsia"/>
                <w:szCs w:val="21"/>
              </w:rPr>
              <w:t>背景断面</w:t>
            </w:r>
          </w:p>
        </w:tc>
      </w:tr>
    </w:tbl>
    <w:p w:rsidR="001E6C2A" w:rsidRPr="00FD5638" w:rsidRDefault="001E6C2A" w:rsidP="001E6C2A">
      <w:pPr>
        <w:widowControl/>
        <w:adjustRightInd w:val="0"/>
        <w:snapToGrid w:val="0"/>
        <w:spacing w:line="360" w:lineRule="auto"/>
        <w:ind w:firstLineChars="200" w:firstLine="480"/>
        <w:jc w:val="left"/>
        <w:rPr>
          <w:snapToGrid w:val="0"/>
          <w:kern w:val="0"/>
          <w:sz w:val="24"/>
        </w:rPr>
      </w:pPr>
      <w:r w:rsidRPr="00FD5638">
        <w:rPr>
          <w:rFonts w:hint="eastAsia"/>
          <w:snapToGrid w:val="0"/>
          <w:kern w:val="0"/>
          <w:sz w:val="24"/>
        </w:rPr>
        <w:t>（</w:t>
      </w:r>
      <w:r w:rsidRPr="00FD5638">
        <w:rPr>
          <w:rFonts w:hint="eastAsia"/>
          <w:snapToGrid w:val="0"/>
          <w:kern w:val="0"/>
          <w:sz w:val="24"/>
        </w:rPr>
        <w:t>2</w:t>
      </w:r>
      <w:r w:rsidRPr="00FD5638">
        <w:rPr>
          <w:rFonts w:hint="eastAsia"/>
          <w:snapToGrid w:val="0"/>
          <w:kern w:val="0"/>
          <w:sz w:val="24"/>
        </w:rPr>
        <w:t>）监测因子</w:t>
      </w:r>
    </w:p>
    <w:p w:rsidR="001E6C2A" w:rsidRPr="00FD5638" w:rsidRDefault="00242846" w:rsidP="00242846">
      <w:pPr>
        <w:widowControl/>
        <w:adjustRightInd w:val="0"/>
        <w:snapToGrid w:val="0"/>
        <w:spacing w:line="360" w:lineRule="auto"/>
        <w:ind w:firstLineChars="200" w:firstLine="480"/>
        <w:jc w:val="left"/>
        <w:rPr>
          <w:snapToGrid w:val="0"/>
          <w:kern w:val="0"/>
          <w:sz w:val="24"/>
        </w:rPr>
      </w:pPr>
      <w:r w:rsidRPr="00242846">
        <w:rPr>
          <w:snapToGrid w:val="0"/>
          <w:kern w:val="0"/>
          <w:sz w:val="24"/>
        </w:rPr>
        <w:t>水温、</w:t>
      </w:r>
      <w:r w:rsidRPr="00242846">
        <w:rPr>
          <w:snapToGrid w:val="0"/>
          <w:kern w:val="0"/>
          <w:sz w:val="24"/>
        </w:rPr>
        <w:t>pH</w:t>
      </w:r>
      <w:r w:rsidRPr="00242846">
        <w:rPr>
          <w:snapToGrid w:val="0"/>
          <w:kern w:val="0"/>
          <w:sz w:val="24"/>
        </w:rPr>
        <w:t>值、溶解氧、化学需氧量、五日生化需氧量、氨氮、总磷、石油类、阴离子表面活性剂、粪大肠菌群、悬浮物、高锰酸盐指数、氟离子</w:t>
      </w:r>
      <w:r w:rsidR="001E6C2A" w:rsidRPr="00FD5638">
        <w:rPr>
          <w:snapToGrid w:val="0"/>
          <w:kern w:val="0"/>
          <w:sz w:val="24"/>
        </w:rPr>
        <w:t>共</w:t>
      </w:r>
      <w:r w:rsidR="001E6C2A">
        <w:rPr>
          <w:rFonts w:hint="eastAsia"/>
          <w:snapToGrid w:val="0"/>
          <w:kern w:val="0"/>
          <w:sz w:val="24"/>
        </w:rPr>
        <w:t>13</w:t>
      </w:r>
      <w:r w:rsidR="001E6C2A" w:rsidRPr="00FD5638">
        <w:rPr>
          <w:snapToGrid w:val="0"/>
          <w:kern w:val="0"/>
          <w:sz w:val="24"/>
        </w:rPr>
        <w:t>项。</w:t>
      </w:r>
    </w:p>
    <w:p w:rsidR="001E6C2A" w:rsidRPr="00FD5638" w:rsidRDefault="001E6C2A" w:rsidP="001E6C2A">
      <w:pPr>
        <w:widowControl/>
        <w:adjustRightInd w:val="0"/>
        <w:snapToGrid w:val="0"/>
        <w:spacing w:line="360" w:lineRule="auto"/>
        <w:ind w:firstLineChars="200" w:firstLine="480"/>
        <w:jc w:val="left"/>
        <w:rPr>
          <w:snapToGrid w:val="0"/>
          <w:kern w:val="0"/>
          <w:sz w:val="24"/>
        </w:rPr>
      </w:pPr>
      <w:r w:rsidRPr="00FD5638">
        <w:rPr>
          <w:rFonts w:hint="eastAsia"/>
          <w:snapToGrid w:val="0"/>
          <w:kern w:val="0"/>
          <w:sz w:val="24"/>
        </w:rPr>
        <w:t>（</w:t>
      </w:r>
      <w:r w:rsidRPr="00FD5638">
        <w:rPr>
          <w:rFonts w:hint="eastAsia"/>
          <w:snapToGrid w:val="0"/>
          <w:kern w:val="0"/>
          <w:sz w:val="24"/>
        </w:rPr>
        <w:t>3</w:t>
      </w:r>
      <w:r w:rsidRPr="00FD5638">
        <w:rPr>
          <w:rFonts w:hint="eastAsia"/>
          <w:snapToGrid w:val="0"/>
          <w:kern w:val="0"/>
          <w:sz w:val="24"/>
        </w:rPr>
        <w:t>）监测时间</w:t>
      </w:r>
    </w:p>
    <w:p w:rsidR="001E6C2A" w:rsidRPr="00FD5638" w:rsidRDefault="00242846" w:rsidP="001E6C2A">
      <w:pPr>
        <w:widowControl/>
        <w:adjustRightInd w:val="0"/>
        <w:snapToGrid w:val="0"/>
        <w:spacing w:line="360" w:lineRule="auto"/>
        <w:ind w:firstLineChars="200" w:firstLine="480"/>
        <w:jc w:val="left"/>
        <w:rPr>
          <w:snapToGrid w:val="0"/>
          <w:kern w:val="0"/>
          <w:sz w:val="24"/>
        </w:rPr>
      </w:pPr>
      <w:r w:rsidRPr="00FD5638">
        <w:rPr>
          <w:rFonts w:hint="eastAsia"/>
          <w:snapToGrid w:val="0"/>
          <w:kern w:val="0"/>
          <w:sz w:val="24"/>
        </w:rPr>
        <w:t>20</w:t>
      </w:r>
      <w:r>
        <w:rPr>
          <w:rFonts w:hint="eastAsia"/>
          <w:snapToGrid w:val="0"/>
          <w:kern w:val="0"/>
          <w:sz w:val="24"/>
        </w:rPr>
        <w:t>24</w:t>
      </w:r>
      <w:r w:rsidRPr="00FD5638">
        <w:rPr>
          <w:rFonts w:hint="eastAsia"/>
          <w:snapToGrid w:val="0"/>
          <w:kern w:val="0"/>
          <w:sz w:val="24"/>
        </w:rPr>
        <w:t>年</w:t>
      </w:r>
      <w:r>
        <w:rPr>
          <w:rFonts w:hint="eastAsia"/>
          <w:snapToGrid w:val="0"/>
          <w:kern w:val="0"/>
          <w:sz w:val="24"/>
        </w:rPr>
        <w:t>11</w:t>
      </w:r>
      <w:r w:rsidRPr="00FD5638">
        <w:rPr>
          <w:rFonts w:hint="eastAsia"/>
          <w:snapToGrid w:val="0"/>
          <w:kern w:val="0"/>
          <w:sz w:val="24"/>
        </w:rPr>
        <w:t>月</w:t>
      </w:r>
      <w:r>
        <w:rPr>
          <w:rFonts w:hint="eastAsia"/>
          <w:snapToGrid w:val="0"/>
          <w:kern w:val="0"/>
          <w:sz w:val="24"/>
        </w:rPr>
        <w:t>5</w:t>
      </w:r>
      <w:r w:rsidRPr="00FD5638">
        <w:rPr>
          <w:rFonts w:hint="eastAsia"/>
          <w:snapToGrid w:val="0"/>
          <w:kern w:val="0"/>
          <w:sz w:val="24"/>
        </w:rPr>
        <w:t>日</w:t>
      </w:r>
      <w:r w:rsidRPr="00FD5638">
        <w:rPr>
          <w:rFonts w:hint="eastAsia"/>
          <w:snapToGrid w:val="0"/>
          <w:kern w:val="0"/>
          <w:sz w:val="24"/>
        </w:rPr>
        <w:t>~</w:t>
      </w:r>
      <w:r>
        <w:rPr>
          <w:rFonts w:hint="eastAsia"/>
          <w:snapToGrid w:val="0"/>
          <w:kern w:val="0"/>
          <w:sz w:val="24"/>
        </w:rPr>
        <w:t>11</w:t>
      </w:r>
      <w:r w:rsidRPr="00FD5638">
        <w:rPr>
          <w:rFonts w:hint="eastAsia"/>
          <w:snapToGrid w:val="0"/>
          <w:kern w:val="0"/>
          <w:sz w:val="24"/>
        </w:rPr>
        <w:t>月</w:t>
      </w:r>
      <w:r>
        <w:rPr>
          <w:rFonts w:hint="eastAsia"/>
          <w:snapToGrid w:val="0"/>
          <w:kern w:val="0"/>
          <w:sz w:val="24"/>
        </w:rPr>
        <w:t>7</w:t>
      </w:r>
      <w:r w:rsidRPr="00FD5638">
        <w:rPr>
          <w:rFonts w:hint="eastAsia"/>
          <w:snapToGrid w:val="0"/>
          <w:kern w:val="0"/>
          <w:sz w:val="24"/>
        </w:rPr>
        <w:t>日</w:t>
      </w:r>
      <w:r w:rsidR="001E6C2A" w:rsidRPr="00FD5638">
        <w:rPr>
          <w:rFonts w:hint="eastAsia"/>
          <w:snapToGrid w:val="0"/>
          <w:kern w:val="0"/>
          <w:sz w:val="24"/>
        </w:rPr>
        <w:t>，连续监测三天，每天采样一次。</w:t>
      </w:r>
    </w:p>
    <w:p w:rsidR="001E6C2A" w:rsidRPr="00FD5638" w:rsidRDefault="001E6C2A" w:rsidP="001E6C2A">
      <w:pPr>
        <w:widowControl/>
        <w:adjustRightInd w:val="0"/>
        <w:snapToGrid w:val="0"/>
        <w:spacing w:line="360" w:lineRule="auto"/>
        <w:ind w:firstLineChars="200" w:firstLine="480"/>
        <w:jc w:val="left"/>
        <w:rPr>
          <w:snapToGrid w:val="0"/>
          <w:kern w:val="0"/>
          <w:sz w:val="24"/>
        </w:rPr>
      </w:pPr>
      <w:r w:rsidRPr="00FD5638">
        <w:rPr>
          <w:rFonts w:hint="eastAsia"/>
          <w:snapToGrid w:val="0"/>
          <w:kern w:val="0"/>
          <w:sz w:val="24"/>
        </w:rPr>
        <w:t>（</w:t>
      </w:r>
      <w:r w:rsidRPr="00FD5638">
        <w:rPr>
          <w:rFonts w:hint="eastAsia"/>
          <w:snapToGrid w:val="0"/>
          <w:kern w:val="0"/>
          <w:sz w:val="24"/>
        </w:rPr>
        <w:t>4</w:t>
      </w:r>
      <w:r w:rsidRPr="00FD5638">
        <w:rPr>
          <w:rFonts w:hint="eastAsia"/>
          <w:snapToGrid w:val="0"/>
          <w:kern w:val="0"/>
          <w:sz w:val="24"/>
        </w:rPr>
        <w:t>）监测分析方法</w:t>
      </w:r>
    </w:p>
    <w:p w:rsidR="001E6C2A" w:rsidRPr="00FD5638" w:rsidRDefault="001E6C2A" w:rsidP="001E6C2A">
      <w:pPr>
        <w:widowControl/>
        <w:adjustRightInd w:val="0"/>
        <w:snapToGrid w:val="0"/>
        <w:spacing w:line="360" w:lineRule="auto"/>
        <w:ind w:firstLineChars="200" w:firstLine="480"/>
        <w:jc w:val="left"/>
        <w:rPr>
          <w:snapToGrid w:val="0"/>
          <w:kern w:val="0"/>
          <w:sz w:val="24"/>
        </w:rPr>
      </w:pPr>
      <w:r w:rsidRPr="00FD5638">
        <w:rPr>
          <w:rFonts w:hint="eastAsia"/>
          <w:snapToGrid w:val="0"/>
          <w:kern w:val="0"/>
          <w:sz w:val="24"/>
        </w:rPr>
        <w:t>具体</w:t>
      </w:r>
      <w:r w:rsidRPr="00FD5638">
        <w:rPr>
          <w:snapToGrid w:val="0"/>
          <w:kern w:val="0"/>
          <w:sz w:val="24"/>
        </w:rPr>
        <w:t>监测分析方法</w:t>
      </w:r>
      <w:r w:rsidRPr="00FD5638">
        <w:rPr>
          <w:rFonts w:hint="eastAsia"/>
          <w:snapToGrid w:val="0"/>
          <w:kern w:val="0"/>
          <w:sz w:val="24"/>
        </w:rPr>
        <w:t>见表</w:t>
      </w:r>
      <w:r w:rsidRPr="00FD5638">
        <w:rPr>
          <w:rFonts w:hint="eastAsia"/>
          <w:snapToGrid w:val="0"/>
          <w:kern w:val="0"/>
          <w:sz w:val="24"/>
        </w:rPr>
        <w:t>3.</w:t>
      </w:r>
      <w:r>
        <w:rPr>
          <w:rFonts w:hint="eastAsia"/>
          <w:snapToGrid w:val="0"/>
          <w:kern w:val="0"/>
          <w:sz w:val="24"/>
        </w:rPr>
        <w:t>4</w:t>
      </w:r>
      <w:r w:rsidRPr="00FD5638">
        <w:rPr>
          <w:rFonts w:hint="eastAsia"/>
          <w:snapToGrid w:val="0"/>
          <w:kern w:val="0"/>
          <w:sz w:val="24"/>
        </w:rPr>
        <w:t>-1</w:t>
      </w:r>
      <w:r w:rsidR="00E8209A">
        <w:rPr>
          <w:rFonts w:hint="eastAsia"/>
          <w:snapToGrid w:val="0"/>
          <w:kern w:val="0"/>
          <w:sz w:val="24"/>
        </w:rPr>
        <w:t>0</w:t>
      </w:r>
      <w:r w:rsidRPr="00FD5638">
        <w:rPr>
          <w:rFonts w:hint="eastAsia"/>
          <w:snapToGrid w:val="0"/>
          <w:kern w:val="0"/>
          <w:sz w:val="24"/>
        </w:rPr>
        <w:t>。</w:t>
      </w:r>
    </w:p>
    <w:p w:rsidR="001E6C2A" w:rsidRDefault="001E6C2A" w:rsidP="001E6C2A">
      <w:pPr>
        <w:pStyle w:val="af0"/>
        <w:tabs>
          <w:tab w:val="left" w:pos="840"/>
        </w:tabs>
        <w:spacing w:line="360" w:lineRule="auto"/>
        <w:jc w:val="center"/>
        <w:rPr>
          <w:rFonts w:ascii="Times New Roman" w:hAnsi="Times New Roman"/>
          <w:b/>
          <w:kern w:val="0"/>
          <w:sz w:val="24"/>
          <w:szCs w:val="21"/>
        </w:rPr>
      </w:pPr>
      <w:r w:rsidRPr="00FD5638">
        <w:rPr>
          <w:rFonts w:ascii="Times New Roman" w:hAnsi="Times New Roman" w:hint="eastAsia"/>
          <w:b/>
          <w:kern w:val="0"/>
          <w:sz w:val="24"/>
          <w:szCs w:val="21"/>
        </w:rPr>
        <w:t>表</w:t>
      </w:r>
      <w:r w:rsidRPr="00FD5638">
        <w:rPr>
          <w:rFonts w:ascii="Times New Roman" w:hAnsi="Times New Roman" w:hint="eastAsia"/>
          <w:b/>
          <w:kern w:val="0"/>
          <w:sz w:val="24"/>
          <w:szCs w:val="21"/>
        </w:rPr>
        <w:t>3.</w:t>
      </w:r>
      <w:r>
        <w:rPr>
          <w:rFonts w:ascii="Times New Roman" w:hAnsi="Times New Roman" w:hint="eastAsia"/>
          <w:b/>
          <w:kern w:val="0"/>
          <w:sz w:val="24"/>
          <w:szCs w:val="21"/>
        </w:rPr>
        <w:t>4</w:t>
      </w:r>
      <w:r w:rsidRPr="00FD5638">
        <w:rPr>
          <w:rFonts w:ascii="Times New Roman" w:hAnsi="Times New Roman" w:hint="eastAsia"/>
          <w:b/>
          <w:kern w:val="0"/>
          <w:sz w:val="24"/>
          <w:szCs w:val="21"/>
        </w:rPr>
        <w:t>-1</w:t>
      </w:r>
      <w:r w:rsidR="00E8209A">
        <w:rPr>
          <w:rFonts w:ascii="Times New Roman" w:hAnsi="Times New Roman" w:hint="eastAsia"/>
          <w:b/>
          <w:kern w:val="0"/>
          <w:sz w:val="24"/>
          <w:szCs w:val="21"/>
        </w:rPr>
        <w:t>0</w:t>
      </w:r>
      <w:r w:rsidRPr="00FD5638">
        <w:rPr>
          <w:rFonts w:ascii="Times New Roman" w:hAnsi="Times New Roman" w:hint="eastAsia"/>
          <w:b/>
          <w:kern w:val="0"/>
          <w:sz w:val="24"/>
          <w:szCs w:val="21"/>
        </w:rPr>
        <w:t xml:space="preserve">  </w:t>
      </w:r>
      <w:r w:rsidRPr="00FD5638">
        <w:rPr>
          <w:rFonts w:ascii="Times New Roman" w:hAnsi="Times New Roman" w:hint="eastAsia"/>
          <w:b/>
          <w:kern w:val="0"/>
          <w:sz w:val="24"/>
          <w:szCs w:val="21"/>
        </w:rPr>
        <w:t>地表水质量现状监测</w:t>
      </w:r>
      <w:r w:rsidRPr="00FD5638">
        <w:rPr>
          <w:rFonts w:ascii="Times New Roman" w:hAnsi="Times New Roman"/>
          <w:b/>
          <w:kern w:val="0"/>
          <w:sz w:val="24"/>
          <w:szCs w:val="21"/>
        </w:rPr>
        <w:t>分析方法</w:t>
      </w:r>
      <w:r w:rsidRPr="00FD5638">
        <w:rPr>
          <w:rFonts w:ascii="Times New Roman" w:hAnsi="Times New Roman" w:hint="eastAsia"/>
          <w:b/>
          <w:kern w:val="0"/>
          <w:sz w:val="24"/>
          <w:szCs w:val="21"/>
        </w:rPr>
        <w:t>一览表</w:t>
      </w: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636"/>
        <w:gridCol w:w="4297"/>
        <w:gridCol w:w="1749"/>
        <w:gridCol w:w="1492"/>
      </w:tblGrid>
      <w:tr w:rsidR="00242846" w:rsidTr="00242846">
        <w:trPr>
          <w:cantSplit/>
          <w:trHeight w:val="340"/>
          <w:tblHeader/>
          <w:jc w:val="center"/>
        </w:trPr>
        <w:tc>
          <w:tcPr>
            <w:tcW w:w="892" w:type="pct"/>
            <w:vAlign w:val="center"/>
          </w:tcPr>
          <w:p w:rsidR="00242846" w:rsidRDefault="00242846" w:rsidP="00242846">
            <w:pPr>
              <w:widowControl/>
              <w:jc w:val="center"/>
              <w:rPr>
                <w:kern w:val="0"/>
                <w:szCs w:val="21"/>
              </w:rPr>
            </w:pPr>
            <w:r>
              <w:rPr>
                <w:kern w:val="0"/>
                <w:szCs w:val="21"/>
              </w:rPr>
              <w:t>检测项目</w:t>
            </w:r>
          </w:p>
        </w:tc>
        <w:tc>
          <w:tcPr>
            <w:tcW w:w="2342" w:type="pct"/>
            <w:vAlign w:val="center"/>
          </w:tcPr>
          <w:p w:rsidR="00242846" w:rsidRDefault="00242846" w:rsidP="00242846">
            <w:pPr>
              <w:widowControl/>
              <w:jc w:val="center"/>
              <w:rPr>
                <w:kern w:val="0"/>
                <w:szCs w:val="21"/>
              </w:rPr>
            </w:pPr>
            <w:r>
              <w:rPr>
                <w:kern w:val="0"/>
                <w:szCs w:val="21"/>
              </w:rPr>
              <w:t>检测方法</w:t>
            </w:r>
          </w:p>
        </w:tc>
        <w:tc>
          <w:tcPr>
            <w:tcW w:w="953" w:type="pct"/>
            <w:vAlign w:val="center"/>
          </w:tcPr>
          <w:p w:rsidR="00242846" w:rsidRDefault="00242846" w:rsidP="00242846">
            <w:pPr>
              <w:widowControl/>
              <w:jc w:val="center"/>
              <w:rPr>
                <w:kern w:val="0"/>
                <w:szCs w:val="21"/>
              </w:rPr>
            </w:pPr>
            <w:r>
              <w:rPr>
                <w:kern w:val="0"/>
                <w:szCs w:val="21"/>
              </w:rPr>
              <w:t>使用仪器</w:t>
            </w:r>
          </w:p>
        </w:tc>
        <w:tc>
          <w:tcPr>
            <w:tcW w:w="813" w:type="pct"/>
            <w:vAlign w:val="center"/>
          </w:tcPr>
          <w:p w:rsidR="00242846" w:rsidRDefault="00242846" w:rsidP="00242846">
            <w:pPr>
              <w:widowControl/>
              <w:jc w:val="center"/>
              <w:rPr>
                <w:kern w:val="0"/>
                <w:szCs w:val="21"/>
              </w:rPr>
            </w:pPr>
            <w:r>
              <w:rPr>
                <w:kern w:val="0"/>
                <w:szCs w:val="21"/>
              </w:rPr>
              <w:t>检出限</w:t>
            </w:r>
          </w:p>
        </w:tc>
      </w:tr>
      <w:tr w:rsidR="00242846" w:rsidTr="00242846">
        <w:trPr>
          <w:cantSplit/>
          <w:trHeight w:val="340"/>
          <w:jc w:val="center"/>
        </w:trPr>
        <w:tc>
          <w:tcPr>
            <w:tcW w:w="892" w:type="pct"/>
            <w:vAlign w:val="center"/>
          </w:tcPr>
          <w:p w:rsidR="00242846" w:rsidRDefault="00242846" w:rsidP="00242846">
            <w:pPr>
              <w:widowControl/>
              <w:jc w:val="center"/>
              <w:rPr>
                <w:kern w:val="0"/>
                <w:szCs w:val="21"/>
              </w:rPr>
            </w:pPr>
            <w:r>
              <w:rPr>
                <w:kern w:val="0"/>
                <w:szCs w:val="21"/>
              </w:rPr>
              <w:t>pH</w:t>
            </w:r>
            <w:r>
              <w:rPr>
                <w:kern w:val="0"/>
                <w:szCs w:val="21"/>
              </w:rPr>
              <w:t>值</w:t>
            </w:r>
          </w:p>
          <w:p w:rsidR="00242846" w:rsidRDefault="00242846" w:rsidP="00242846">
            <w:pPr>
              <w:widowControl/>
              <w:jc w:val="center"/>
              <w:rPr>
                <w:kern w:val="0"/>
                <w:szCs w:val="21"/>
              </w:rPr>
            </w:pPr>
            <w:r>
              <w:rPr>
                <w:kern w:val="0"/>
                <w:szCs w:val="21"/>
              </w:rPr>
              <w:t>（无量纲）</w:t>
            </w:r>
          </w:p>
        </w:tc>
        <w:tc>
          <w:tcPr>
            <w:tcW w:w="2342" w:type="pct"/>
            <w:vAlign w:val="center"/>
          </w:tcPr>
          <w:p w:rsidR="00242846" w:rsidRDefault="00242846" w:rsidP="00242846">
            <w:pPr>
              <w:widowControl/>
              <w:jc w:val="center"/>
              <w:rPr>
                <w:kern w:val="0"/>
                <w:szCs w:val="21"/>
              </w:rPr>
            </w:pPr>
            <w:r>
              <w:rPr>
                <w:kern w:val="0"/>
                <w:szCs w:val="21"/>
              </w:rPr>
              <w:t>HJ 1147-2020</w:t>
            </w:r>
          </w:p>
          <w:p w:rsidR="00242846" w:rsidRDefault="00242846" w:rsidP="00242846">
            <w:pPr>
              <w:widowControl/>
              <w:jc w:val="center"/>
              <w:rPr>
                <w:kern w:val="0"/>
                <w:szCs w:val="21"/>
              </w:rPr>
            </w:pPr>
            <w:r>
              <w:rPr>
                <w:kern w:val="0"/>
                <w:szCs w:val="21"/>
              </w:rPr>
              <w:t>水质</w:t>
            </w:r>
            <w:r>
              <w:rPr>
                <w:kern w:val="0"/>
                <w:szCs w:val="21"/>
              </w:rPr>
              <w:t xml:space="preserve"> pH</w:t>
            </w:r>
            <w:r>
              <w:rPr>
                <w:kern w:val="0"/>
                <w:szCs w:val="21"/>
              </w:rPr>
              <w:t>值的测定</w:t>
            </w:r>
            <w:r>
              <w:rPr>
                <w:kern w:val="0"/>
                <w:szCs w:val="21"/>
              </w:rPr>
              <w:t xml:space="preserve"> </w:t>
            </w:r>
            <w:r>
              <w:rPr>
                <w:kern w:val="0"/>
                <w:szCs w:val="21"/>
              </w:rPr>
              <w:t>电极法</w:t>
            </w:r>
          </w:p>
        </w:tc>
        <w:tc>
          <w:tcPr>
            <w:tcW w:w="953" w:type="pct"/>
            <w:vAlign w:val="center"/>
          </w:tcPr>
          <w:p w:rsidR="00242846" w:rsidRDefault="00242846" w:rsidP="00242846">
            <w:pPr>
              <w:widowControl/>
              <w:jc w:val="center"/>
              <w:rPr>
                <w:kern w:val="0"/>
                <w:szCs w:val="21"/>
              </w:rPr>
            </w:pPr>
            <w:r>
              <w:rPr>
                <w:kern w:val="0"/>
                <w:szCs w:val="21"/>
              </w:rPr>
              <w:t>SX836</w:t>
            </w:r>
          </w:p>
          <w:p w:rsidR="00242846" w:rsidRDefault="00242846" w:rsidP="00242846">
            <w:pPr>
              <w:widowControl/>
              <w:jc w:val="center"/>
              <w:rPr>
                <w:kern w:val="0"/>
                <w:szCs w:val="21"/>
              </w:rPr>
            </w:pPr>
            <w:r>
              <w:rPr>
                <w:kern w:val="0"/>
                <w:szCs w:val="21"/>
              </w:rPr>
              <w:t>多参数水质测量仪</w:t>
            </w:r>
          </w:p>
        </w:tc>
        <w:tc>
          <w:tcPr>
            <w:tcW w:w="813" w:type="pct"/>
            <w:vAlign w:val="center"/>
          </w:tcPr>
          <w:p w:rsidR="00242846" w:rsidRDefault="00242846" w:rsidP="00242846">
            <w:pPr>
              <w:widowControl/>
              <w:jc w:val="center"/>
              <w:rPr>
                <w:kern w:val="0"/>
                <w:szCs w:val="21"/>
              </w:rPr>
            </w:pPr>
            <w:r>
              <w:rPr>
                <w:kern w:val="0"/>
                <w:szCs w:val="21"/>
              </w:rPr>
              <w:t>—</w:t>
            </w:r>
          </w:p>
        </w:tc>
      </w:tr>
      <w:tr w:rsidR="00242846" w:rsidTr="00242846">
        <w:trPr>
          <w:cantSplit/>
          <w:trHeight w:val="340"/>
          <w:jc w:val="center"/>
        </w:trPr>
        <w:tc>
          <w:tcPr>
            <w:tcW w:w="892" w:type="pct"/>
            <w:vAlign w:val="center"/>
          </w:tcPr>
          <w:p w:rsidR="00242846" w:rsidRDefault="00242846" w:rsidP="00242846">
            <w:pPr>
              <w:widowControl/>
              <w:jc w:val="center"/>
              <w:rPr>
                <w:kern w:val="0"/>
                <w:szCs w:val="21"/>
              </w:rPr>
            </w:pPr>
            <w:r>
              <w:rPr>
                <w:kern w:val="0"/>
                <w:szCs w:val="21"/>
              </w:rPr>
              <w:t>水温（</w:t>
            </w:r>
            <w:r>
              <w:rPr>
                <w:rFonts w:ascii="宋体" w:hAnsi="宋体" w:cs="宋体" w:hint="eastAsia"/>
                <w:kern w:val="0"/>
                <w:szCs w:val="21"/>
              </w:rPr>
              <w:t>℃</w:t>
            </w:r>
            <w:r>
              <w:rPr>
                <w:kern w:val="0"/>
                <w:szCs w:val="21"/>
              </w:rPr>
              <w:t>）</w:t>
            </w:r>
          </w:p>
        </w:tc>
        <w:tc>
          <w:tcPr>
            <w:tcW w:w="2342" w:type="pct"/>
            <w:vAlign w:val="center"/>
          </w:tcPr>
          <w:p w:rsidR="00242846" w:rsidRDefault="00242846" w:rsidP="00242846">
            <w:pPr>
              <w:widowControl/>
              <w:jc w:val="center"/>
              <w:rPr>
                <w:kern w:val="0"/>
                <w:szCs w:val="21"/>
              </w:rPr>
            </w:pPr>
            <w:r>
              <w:rPr>
                <w:kern w:val="0"/>
                <w:szCs w:val="21"/>
              </w:rPr>
              <w:t>GB</w:t>
            </w:r>
            <w:r>
              <w:rPr>
                <w:rFonts w:hint="eastAsia"/>
                <w:kern w:val="0"/>
                <w:szCs w:val="21"/>
              </w:rPr>
              <w:t>/T</w:t>
            </w:r>
            <w:r>
              <w:rPr>
                <w:kern w:val="0"/>
                <w:szCs w:val="21"/>
              </w:rPr>
              <w:t xml:space="preserve"> 13195-1991</w:t>
            </w:r>
          </w:p>
          <w:p w:rsidR="00242846" w:rsidRDefault="00242846" w:rsidP="00242846">
            <w:pPr>
              <w:widowControl/>
              <w:jc w:val="center"/>
              <w:rPr>
                <w:kern w:val="0"/>
                <w:szCs w:val="21"/>
              </w:rPr>
            </w:pPr>
            <w:r>
              <w:rPr>
                <w:kern w:val="0"/>
                <w:szCs w:val="21"/>
              </w:rPr>
              <w:t>水质</w:t>
            </w:r>
            <w:r>
              <w:rPr>
                <w:kern w:val="0"/>
                <w:szCs w:val="21"/>
              </w:rPr>
              <w:t xml:space="preserve"> </w:t>
            </w:r>
            <w:r>
              <w:rPr>
                <w:kern w:val="0"/>
                <w:szCs w:val="21"/>
              </w:rPr>
              <w:t>水温的测定</w:t>
            </w:r>
            <w:r>
              <w:rPr>
                <w:kern w:val="0"/>
                <w:szCs w:val="21"/>
              </w:rPr>
              <w:t xml:space="preserve"> </w:t>
            </w:r>
            <w:r>
              <w:rPr>
                <w:kern w:val="0"/>
                <w:szCs w:val="21"/>
              </w:rPr>
              <w:t>温度计或颠倒温度计</w:t>
            </w:r>
          </w:p>
          <w:p w:rsidR="00242846" w:rsidRDefault="00242846" w:rsidP="00242846">
            <w:pPr>
              <w:widowControl/>
              <w:jc w:val="center"/>
              <w:rPr>
                <w:kern w:val="0"/>
                <w:szCs w:val="21"/>
              </w:rPr>
            </w:pPr>
            <w:r>
              <w:rPr>
                <w:kern w:val="0"/>
                <w:szCs w:val="21"/>
              </w:rPr>
              <w:t>测定法</w:t>
            </w:r>
          </w:p>
        </w:tc>
        <w:tc>
          <w:tcPr>
            <w:tcW w:w="953" w:type="pct"/>
            <w:vAlign w:val="center"/>
          </w:tcPr>
          <w:p w:rsidR="00242846" w:rsidRDefault="00242846" w:rsidP="00242846">
            <w:pPr>
              <w:widowControl/>
              <w:jc w:val="center"/>
              <w:rPr>
                <w:kern w:val="0"/>
                <w:szCs w:val="21"/>
              </w:rPr>
            </w:pPr>
            <w:r>
              <w:rPr>
                <w:kern w:val="0"/>
                <w:szCs w:val="21"/>
              </w:rPr>
              <w:t>水银温度计</w:t>
            </w:r>
          </w:p>
        </w:tc>
        <w:tc>
          <w:tcPr>
            <w:tcW w:w="813" w:type="pct"/>
            <w:vAlign w:val="center"/>
          </w:tcPr>
          <w:p w:rsidR="00242846" w:rsidRDefault="00242846" w:rsidP="00242846">
            <w:pPr>
              <w:widowControl/>
              <w:jc w:val="center"/>
              <w:rPr>
                <w:kern w:val="0"/>
                <w:szCs w:val="21"/>
              </w:rPr>
            </w:pPr>
            <w:r>
              <w:rPr>
                <w:kern w:val="0"/>
                <w:szCs w:val="21"/>
              </w:rPr>
              <w:t>—</w:t>
            </w:r>
          </w:p>
        </w:tc>
      </w:tr>
      <w:tr w:rsidR="00242846" w:rsidTr="00242846">
        <w:trPr>
          <w:cantSplit/>
          <w:trHeight w:val="340"/>
          <w:jc w:val="center"/>
        </w:trPr>
        <w:tc>
          <w:tcPr>
            <w:tcW w:w="892" w:type="pct"/>
            <w:vAlign w:val="center"/>
          </w:tcPr>
          <w:p w:rsidR="00242846" w:rsidRDefault="00242846" w:rsidP="00242846">
            <w:pPr>
              <w:widowControl/>
              <w:jc w:val="center"/>
              <w:rPr>
                <w:color w:val="0000FF"/>
                <w:kern w:val="0"/>
                <w:szCs w:val="21"/>
              </w:rPr>
            </w:pPr>
            <w:r>
              <w:rPr>
                <w:kern w:val="0"/>
                <w:szCs w:val="21"/>
              </w:rPr>
              <w:t>溶解氧</w:t>
            </w:r>
          </w:p>
        </w:tc>
        <w:tc>
          <w:tcPr>
            <w:tcW w:w="2342" w:type="pct"/>
            <w:vAlign w:val="center"/>
          </w:tcPr>
          <w:p w:rsidR="00242846" w:rsidRDefault="00242846" w:rsidP="00242846">
            <w:pPr>
              <w:widowControl/>
              <w:jc w:val="center"/>
              <w:rPr>
                <w:kern w:val="0"/>
                <w:szCs w:val="21"/>
              </w:rPr>
            </w:pPr>
            <w:r>
              <w:rPr>
                <w:kern w:val="0"/>
                <w:szCs w:val="21"/>
              </w:rPr>
              <w:t>HJ 506-2009</w:t>
            </w:r>
          </w:p>
          <w:p w:rsidR="00242846" w:rsidRDefault="00242846" w:rsidP="00242846">
            <w:pPr>
              <w:widowControl/>
              <w:jc w:val="center"/>
              <w:rPr>
                <w:kern w:val="0"/>
                <w:szCs w:val="21"/>
              </w:rPr>
            </w:pPr>
            <w:r>
              <w:rPr>
                <w:kern w:val="0"/>
                <w:szCs w:val="21"/>
              </w:rPr>
              <w:t>水质</w:t>
            </w:r>
            <w:r>
              <w:rPr>
                <w:kern w:val="0"/>
                <w:szCs w:val="21"/>
              </w:rPr>
              <w:t xml:space="preserve"> </w:t>
            </w:r>
            <w:r>
              <w:rPr>
                <w:kern w:val="0"/>
                <w:szCs w:val="21"/>
              </w:rPr>
              <w:t>溶解氧的测定</w:t>
            </w:r>
            <w:r>
              <w:rPr>
                <w:kern w:val="0"/>
                <w:szCs w:val="21"/>
              </w:rPr>
              <w:t xml:space="preserve"> </w:t>
            </w:r>
            <w:r>
              <w:rPr>
                <w:kern w:val="0"/>
                <w:szCs w:val="21"/>
              </w:rPr>
              <w:t>电化学探头法</w:t>
            </w:r>
          </w:p>
        </w:tc>
        <w:tc>
          <w:tcPr>
            <w:tcW w:w="953" w:type="pct"/>
            <w:vAlign w:val="center"/>
          </w:tcPr>
          <w:p w:rsidR="00242846" w:rsidRDefault="00242846" w:rsidP="00242846">
            <w:pPr>
              <w:widowControl/>
              <w:jc w:val="center"/>
              <w:rPr>
                <w:kern w:val="0"/>
                <w:szCs w:val="21"/>
              </w:rPr>
            </w:pPr>
            <w:r>
              <w:rPr>
                <w:kern w:val="0"/>
                <w:szCs w:val="21"/>
              </w:rPr>
              <w:t>SX836</w:t>
            </w:r>
          </w:p>
          <w:p w:rsidR="00242846" w:rsidRDefault="00242846" w:rsidP="00242846">
            <w:pPr>
              <w:widowControl/>
              <w:jc w:val="center"/>
              <w:rPr>
                <w:kern w:val="0"/>
                <w:szCs w:val="21"/>
              </w:rPr>
            </w:pPr>
            <w:r>
              <w:rPr>
                <w:kern w:val="0"/>
                <w:szCs w:val="21"/>
              </w:rPr>
              <w:t>多参数水质测量仪</w:t>
            </w:r>
          </w:p>
        </w:tc>
        <w:tc>
          <w:tcPr>
            <w:tcW w:w="813" w:type="pct"/>
            <w:vAlign w:val="center"/>
          </w:tcPr>
          <w:p w:rsidR="00242846" w:rsidRDefault="00242846" w:rsidP="00242846">
            <w:pPr>
              <w:widowControl/>
              <w:jc w:val="center"/>
              <w:rPr>
                <w:kern w:val="0"/>
                <w:szCs w:val="21"/>
              </w:rPr>
            </w:pPr>
            <w:r>
              <w:rPr>
                <w:kern w:val="0"/>
                <w:szCs w:val="21"/>
              </w:rPr>
              <w:t>—</w:t>
            </w:r>
          </w:p>
        </w:tc>
      </w:tr>
      <w:tr w:rsidR="00242846" w:rsidTr="00242846">
        <w:trPr>
          <w:cantSplit/>
          <w:trHeight w:val="340"/>
          <w:jc w:val="center"/>
        </w:trPr>
        <w:tc>
          <w:tcPr>
            <w:tcW w:w="892" w:type="pct"/>
            <w:shd w:val="clear" w:color="auto" w:fill="auto"/>
            <w:vAlign w:val="center"/>
          </w:tcPr>
          <w:p w:rsidR="00242846" w:rsidRDefault="00242846" w:rsidP="00242846">
            <w:pPr>
              <w:jc w:val="center"/>
              <w:rPr>
                <w:szCs w:val="21"/>
              </w:rPr>
            </w:pPr>
            <w:r>
              <w:rPr>
                <w:szCs w:val="21"/>
              </w:rPr>
              <w:t>悬浮物</w:t>
            </w:r>
          </w:p>
        </w:tc>
        <w:tc>
          <w:tcPr>
            <w:tcW w:w="2342" w:type="pct"/>
            <w:shd w:val="clear" w:color="auto" w:fill="auto"/>
            <w:vAlign w:val="center"/>
          </w:tcPr>
          <w:p w:rsidR="00242846" w:rsidRDefault="00242846" w:rsidP="00242846">
            <w:pPr>
              <w:jc w:val="center"/>
              <w:rPr>
                <w:szCs w:val="21"/>
              </w:rPr>
            </w:pPr>
            <w:r>
              <w:rPr>
                <w:szCs w:val="21"/>
              </w:rPr>
              <w:t>GB/T 11901-1989</w:t>
            </w:r>
          </w:p>
          <w:p w:rsidR="00242846" w:rsidRDefault="00242846" w:rsidP="00242846">
            <w:pPr>
              <w:jc w:val="center"/>
              <w:rPr>
                <w:szCs w:val="21"/>
              </w:rPr>
            </w:pPr>
            <w:r>
              <w:rPr>
                <w:szCs w:val="21"/>
              </w:rPr>
              <w:t>水质</w:t>
            </w:r>
            <w:r>
              <w:rPr>
                <w:szCs w:val="21"/>
              </w:rPr>
              <w:t xml:space="preserve"> </w:t>
            </w:r>
            <w:r>
              <w:rPr>
                <w:szCs w:val="21"/>
              </w:rPr>
              <w:t>悬浮物的测定</w:t>
            </w:r>
            <w:r>
              <w:rPr>
                <w:szCs w:val="21"/>
              </w:rPr>
              <w:t xml:space="preserve"> </w:t>
            </w:r>
            <w:r>
              <w:rPr>
                <w:szCs w:val="21"/>
              </w:rPr>
              <w:t>重量法</w:t>
            </w:r>
          </w:p>
        </w:tc>
        <w:tc>
          <w:tcPr>
            <w:tcW w:w="953" w:type="pct"/>
            <w:shd w:val="clear" w:color="auto" w:fill="auto"/>
            <w:vAlign w:val="center"/>
          </w:tcPr>
          <w:p w:rsidR="00242846" w:rsidRDefault="00242846" w:rsidP="00242846">
            <w:pPr>
              <w:jc w:val="center"/>
              <w:rPr>
                <w:szCs w:val="21"/>
              </w:rPr>
            </w:pPr>
            <w:r>
              <w:rPr>
                <w:szCs w:val="21"/>
              </w:rPr>
              <w:t>GL124i-1SCN</w:t>
            </w:r>
          </w:p>
          <w:p w:rsidR="00242846" w:rsidRDefault="00242846" w:rsidP="00242846">
            <w:pPr>
              <w:jc w:val="center"/>
              <w:rPr>
                <w:szCs w:val="21"/>
              </w:rPr>
            </w:pPr>
            <w:r>
              <w:rPr>
                <w:szCs w:val="21"/>
              </w:rPr>
              <w:t>万分之一天平</w:t>
            </w:r>
          </w:p>
        </w:tc>
        <w:tc>
          <w:tcPr>
            <w:tcW w:w="813" w:type="pct"/>
            <w:shd w:val="clear" w:color="auto" w:fill="auto"/>
            <w:vAlign w:val="center"/>
          </w:tcPr>
          <w:p w:rsidR="00242846" w:rsidRDefault="00242846" w:rsidP="00242846">
            <w:pPr>
              <w:jc w:val="center"/>
              <w:rPr>
                <w:szCs w:val="21"/>
              </w:rPr>
            </w:pPr>
            <w:r>
              <w:rPr>
                <w:szCs w:val="21"/>
              </w:rPr>
              <w:t>—</w:t>
            </w:r>
          </w:p>
        </w:tc>
      </w:tr>
      <w:tr w:rsidR="00242846" w:rsidTr="00242846">
        <w:trPr>
          <w:cantSplit/>
          <w:trHeight w:val="340"/>
          <w:jc w:val="center"/>
        </w:trPr>
        <w:tc>
          <w:tcPr>
            <w:tcW w:w="892" w:type="pct"/>
            <w:vAlign w:val="center"/>
          </w:tcPr>
          <w:p w:rsidR="00242846" w:rsidRDefault="00242846" w:rsidP="00242846">
            <w:pPr>
              <w:widowControl/>
              <w:jc w:val="center"/>
              <w:rPr>
                <w:color w:val="0000FF"/>
                <w:kern w:val="0"/>
                <w:szCs w:val="21"/>
              </w:rPr>
            </w:pPr>
            <w:r>
              <w:rPr>
                <w:kern w:val="0"/>
                <w:szCs w:val="21"/>
              </w:rPr>
              <w:t>高锰酸盐指数</w:t>
            </w:r>
          </w:p>
        </w:tc>
        <w:tc>
          <w:tcPr>
            <w:tcW w:w="2342" w:type="pct"/>
            <w:vAlign w:val="center"/>
          </w:tcPr>
          <w:p w:rsidR="00242846" w:rsidRDefault="00242846" w:rsidP="00242846">
            <w:pPr>
              <w:widowControl/>
              <w:jc w:val="center"/>
              <w:rPr>
                <w:kern w:val="0"/>
                <w:szCs w:val="21"/>
              </w:rPr>
            </w:pPr>
            <w:r>
              <w:rPr>
                <w:kern w:val="0"/>
                <w:szCs w:val="21"/>
              </w:rPr>
              <w:t>GB</w:t>
            </w:r>
            <w:r>
              <w:rPr>
                <w:rFonts w:hint="eastAsia"/>
                <w:kern w:val="0"/>
                <w:szCs w:val="21"/>
              </w:rPr>
              <w:t>/T</w:t>
            </w:r>
            <w:r>
              <w:rPr>
                <w:kern w:val="0"/>
                <w:szCs w:val="21"/>
              </w:rPr>
              <w:t xml:space="preserve"> 11892-89</w:t>
            </w:r>
          </w:p>
          <w:p w:rsidR="00242846" w:rsidRDefault="00242846" w:rsidP="00242846">
            <w:pPr>
              <w:widowControl/>
              <w:jc w:val="center"/>
              <w:rPr>
                <w:kern w:val="0"/>
                <w:szCs w:val="21"/>
              </w:rPr>
            </w:pPr>
            <w:r>
              <w:rPr>
                <w:kern w:val="0"/>
                <w:szCs w:val="21"/>
              </w:rPr>
              <w:t>水质</w:t>
            </w:r>
            <w:r>
              <w:rPr>
                <w:kern w:val="0"/>
                <w:szCs w:val="21"/>
              </w:rPr>
              <w:t xml:space="preserve"> </w:t>
            </w:r>
            <w:r>
              <w:rPr>
                <w:kern w:val="0"/>
                <w:szCs w:val="21"/>
              </w:rPr>
              <w:t>高锰酸盐指数的测定</w:t>
            </w:r>
          </w:p>
        </w:tc>
        <w:tc>
          <w:tcPr>
            <w:tcW w:w="953" w:type="pct"/>
            <w:vAlign w:val="center"/>
          </w:tcPr>
          <w:p w:rsidR="00242846" w:rsidRDefault="00242846" w:rsidP="00242846">
            <w:pPr>
              <w:widowControl/>
              <w:jc w:val="center"/>
              <w:rPr>
                <w:kern w:val="0"/>
                <w:szCs w:val="21"/>
              </w:rPr>
            </w:pPr>
            <w:r>
              <w:rPr>
                <w:kern w:val="0"/>
                <w:szCs w:val="21"/>
              </w:rPr>
              <w:t>滴定管</w:t>
            </w:r>
          </w:p>
        </w:tc>
        <w:tc>
          <w:tcPr>
            <w:tcW w:w="813" w:type="pct"/>
            <w:vAlign w:val="center"/>
          </w:tcPr>
          <w:p w:rsidR="00242846" w:rsidRDefault="00242846" w:rsidP="00242846">
            <w:pPr>
              <w:widowControl/>
              <w:jc w:val="center"/>
              <w:rPr>
                <w:kern w:val="0"/>
                <w:szCs w:val="21"/>
              </w:rPr>
            </w:pPr>
            <w:r>
              <w:rPr>
                <w:kern w:val="0"/>
                <w:szCs w:val="21"/>
              </w:rPr>
              <w:t>0.5</w:t>
            </w:r>
          </w:p>
        </w:tc>
      </w:tr>
      <w:tr w:rsidR="00242846" w:rsidTr="00242846">
        <w:trPr>
          <w:cantSplit/>
          <w:trHeight w:val="340"/>
          <w:jc w:val="center"/>
        </w:trPr>
        <w:tc>
          <w:tcPr>
            <w:tcW w:w="892" w:type="pct"/>
            <w:shd w:val="clear" w:color="auto" w:fill="auto"/>
            <w:vAlign w:val="center"/>
          </w:tcPr>
          <w:p w:rsidR="00242846" w:rsidRDefault="00242846" w:rsidP="00242846">
            <w:pPr>
              <w:jc w:val="center"/>
              <w:rPr>
                <w:rFonts w:eastAsiaTheme="majorEastAsia"/>
                <w:szCs w:val="21"/>
              </w:rPr>
            </w:pPr>
            <w:r>
              <w:rPr>
                <w:rFonts w:eastAsiaTheme="majorEastAsia"/>
                <w:szCs w:val="21"/>
              </w:rPr>
              <w:t>化学需氧量</w:t>
            </w:r>
          </w:p>
        </w:tc>
        <w:tc>
          <w:tcPr>
            <w:tcW w:w="2342" w:type="pct"/>
            <w:shd w:val="clear" w:color="auto" w:fill="auto"/>
            <w:vAlign w:val="center"/>
          </w:tcPr>
          <w:p w:rsidR="00242846" w:rsidRDefault="00242846" w:rsidP="00242846">
            <w:pPr>
              <w:jc w:val="center"/>
              <w:rPr>
                <w:rFonts w:eastAsiaTheme="majorEastAsia"/>
                <w:szCs w:val="21"/>
              </w:rPr>
            </w:pPr>
            <w:r>
              <w:rPr>
                <w:rFonts w:eastAsiaTheme="majorEastAsia"/>
                <w:szCs w:val="21"/>
              </w:rPr>
              <w:t>HJ 828-2017</w:t>
            </w:r>
          </w:p>
          <w:p w:rsidR="00242846" w:rsidRDefault="00242846" w:rsidP="00242846">
            <w:pPr>
              <w:jc w:val="center"/>
              <w:rPr>
                <w:rFonts w:eastAsiaTheme="majorEastAsia"/>
                <w:szCs w:val="21"/>
              </w:rPr>
            </w:pPr>
            <w:r>
              <w:rPr>
                <w:rFonts w:eastAsiaTheme="majorEastAsia"/>
                <w:szCs w:val="21"/>
              </w:rPr>
              <w:t>水质</w:t>
            </w:r>
            <w:r>
              <w:rPr>
                <w:rFonts w:eastAsiaTheme="majorEastAsia"/>
                <w:szCs w:val="21"/>
              </w:rPr>
              <w:t xml:space="preserve"> </w:t>
            </w:r>
            <w:r>
              <w:rPr>
                <w:rFonts w:eastAsiaTheme="majorEastAsia"/>
                <w:szCs w:val="21"/>
              </w:rPr>
              <w:t>化学需氧量的测定</w:t>
            </w:r>
            <w:r>
              <w:rPr>
                <w:rFonts w:eastAsiaTheme="majorEastAsia"/>
                <w:szCs w:val="21"/>
              </w:rPr>
              <w:t xml:space="preserve"> </w:t>
            </w:r>
            <w:r>
              <w:rPr>
                <w:rFonts w:eastAsiaTheme="majorEastAsia"/>
                <w:szCs w:val="21"/>
              </w:rPr>
              <w:t>重铬酸盐法</w:t>
            </w:r>
          </w:p>
        </w:tc>
        <w:tc>
          <w:tcPr>
            <w:tcW w:w="953" w:type="pct"/>
            <w:shd w:val="clear" w:color="auto" w:fill="auto"/>
            <w:vAlign w:val="center"/>
          </w:tcPr>
          <w:p w:rsidR="00242846" w:rsidRDefault="00242846" w:rsidP="00242846">
            <w:pPr>
              <w:jc w:val="center"/>
              <w:rPr>
                <w:rFonts w:eastAsiaTheme="majorEastAsia"/>
                <w:spacing w:val="-11"/>
                <w:szCs w:val="21"/>
              </w:rPr>
            </w:pPr>
            <w:r>
              <w:rPr>
                <w:rFonts w:eastAsiaTheme="majorEastAsia"/>
                <w:szCs w:val="21"/>
              </w:rPr>
              <w:t>滴定管</w:t>
            </w:r>
          </w:p>
        </w:tc>
        <w:tc>
          <w:tcPr>
            <w:tcW w:w="813" w:type="pct"/>
            <w:shd w:val="clear" w:color="auto" w:fill="auto"/>
            <w:vAlign w:val="center"/>
          </w:tcPr>
          <w:p w:rsidR="00242846" w:rsidRDefault="00242846" w:rsidP="00242846">
            <w:pPr>
              <w:jc w:val="center"/>
              <w:rPr>
                <w:rFonts w:eastAsiaTheme="majorEastAsia"/>
                <w:szCs w:val="21"/>
              </w:rPr>
            </w:pPr>
            <w:r>
              <w:rPr>
                <w:rFonts w:eastAsiaTheme="majorEastAsia"/>
                <w:szCs w:val="21"/>
              </w:rPr>
              <w:t>4</w:t>
            </w:r>
          </w:p>
        </w:tc>
      </w:tr>
      <w:tr w:rsidR="00242846" w:rsidTr="00242846">
        <w:trPr>
          <w:cantSplit/>
          <w:trHeight w:val="340"/>
          <w:jc w:val="center"/>
        </w:trPr>
        <w:tc>
          <w:tcPr>
            <w:tcW w:w="892" w:type="pct"/>
            <w:vAlign w:val="center"/>
          </w:tcPr>
          <w:p w:rsidR="00242846" w:rsidRDefault="00242846" w:rsidP="00242846">
            <w:pPr>
              <w:widowControl/>
              <w:jc w:val="center"/>
              <w:rPr>
                <w:color w:val="000000"/>
                <w:kern w:val="0"/>
                <w:szCs w:val="21"/>
              </w:rPr>
            </w:pPr>
            <w:r>
              <w:rPr>
                <w:kern w:val="0"/>
                <w:szCs w:val="21"/>
              </w:rPr>
              <w:lastRenderedPageBreak/>
              <w:t>五日生化需氧量</w:t>
            </w:r>
          </w:p>
        </w:tc>
        <w:tc>
          <w:tcPr>
            <w:tcW w:w="2342" w:type="pct"/>
            <w:vAlign w:val="center"/>
          </w:tcPr>
          <w:p w:rsidR="00242846" w:rsidRDefault="00242846" w:rsidP="00242846">
            <w:pPr>
              <w:widowControl/>
              <w:jc w:val="center"/>
              <w:rPr>
                <w:kern w:val="0"/>
                <w:szCs w:val="21"/>
              </w:rPr>
            </w:pPr>
            <w:r>
              <w:rPr>
                <w:kern w:val="0"/>
                <w:szCs w:val="21"/>
              </w:rPr>
              <w:t>HJ 505-2009</w:t>
            </w:r>
          </w:p>
          <w:p w:rsidR="00242846" w:rsidRDefault="00242846" w:rsidP="00242846">
            <w:pPr>
              <w:widowControl/>
              <w:jc w:val="center"/>
              <w:rPr>
                <w:kern w:val="0"/>
                <w:szCs w:val="21"/>
              </w:rPr>
            </w:pPr>
            <w:r>
              <w:rPr>
                <w:kern w:val="0"/>
                <w:szCs w:val="21"/>
              </w:rPr>
              <w:t>水质</w:t>
            </w:r>
            <w:r>
              <w:rPr>
                <w:kern w:val="0"/>
                <w:szCs w:val="21"/>
              </w:rPr>
              <w:t xml:space="preserve"> </w:t>
            </w:r>
            <w:r>
              <w:rPr>
                <w:kern w:val="0"/>
                <w:szCs w:val="21"/>
              </w:rPr>
              <w:t>五日生化需氧量（</w:t>
            </w:r>
            <w:r>
              <w:rPr>
                <w:kern w:val="0"/>
                <w:szCs w:val="21"/>
              </w:rPr>
              <w:t>BOD</w:t>
            </w:r>
            <w:r>
              <w:rPr>
                <w:kern w:val="0"/>
                <w:szCs w:val="21"/>
                <w:vertAlign w:val="subscript"/>
              </w:rPr>
              <w:t>5</w:t>
            </w:r>
            <w:r>
              <w:rPr>
                <w:kern w:val="0"/>
                <w:szCs w:val="21"/>
              </w:rPr>
              <w:t>）的测定</w:t>
            </w:r>
          </w:p>
          <w:p w:rsidR="00242846" w:rsidRDefault="00242846" w:rsidP="00242846">
            <w:pPr>
              <w:widowControl/>
              <w:jc w:val="center"/>
              <w:rPr>
                <w:kern w:val="0"/>
                <w:szCs w:val="21"/>
              </w:rPr>
            </w:pPr>
            <w:r>
              <w:rPr>
                <w:kern w:val="0"/>
                <w:szCs w:val="21"/>
              </w:rPr>
              <w:t>稀释与接种法</w:t>
            </w:r>
          </w:p>
        </w:tc>
        <w:tc>
          <w:tcPr>
            <w:tcW w:w="953" w:type="pct"/>
            <w:vAlign w:val="center"/>
          </w:tcPr>
          <w:p w:rsidR="00242846" w:rsidRDefault="00242846" w:rsidP="00242846">
            <w:pPr>
              <w:jc w:val="center"/>
              <w:rPr>
                <w:kern w:val="0"/>
                <w:szCs w:val="21"/>
              </w:rPr>
            </w:pPr>
            <w:r>
              <w:rPr>
                <w:kern w:val="0"/>
                <w:szCs w:val="21"/>
              </w:rPr>
              <w:t>SHP-150</w:t>
            </w:r>
          </w:p>
          <w:p w:rsidR="00242846" w:rsidRDefault="00242846" w:rsidP="00242846">
            <w:pPr>
              <w:widowControl/>
              <w:jc w:val="center"/>
              <w:rPr>
                <w:kern w:val="0"/>
                <w:szCs w:val="21"/>
              </w:rPr>
            </w:pPr>
            <w:r>
              <w:rPr>
                <w:kern w:val="0"/>
                <w:szCs w:val="21"/>
              </w:rPr>
              <w:t>生化培养箱</w:t>
            </w:r>
          </w:p>
        </w:tc>
        <w:tc>
          <w:tcPr>
            <w:tcW w:w="813" w:type="pct"/>
            <w:vAlign w:val="center"/>
          </w:tcPr>
          <w:p w:rsidR="00242846" w:rsidRDefault="00242846" w:rsidP="00242846">
            <w:pPr>
              <w:widowControl/>
              <w:jc w:val="center"/>
              <w:rPr>
                <w:kern w:val="0"/>
                <w:szCs w:val="21"/>
              </w:rPr>
            </w:pPr>
            <w:r>
              <w:rPr>
                <w:kern w:val="0"/>
                <w:szCs w:val="21"/>
              </w:rPr>
              <w:t>0.5</w:t>
            </w:r>
          </w:p>
        </w:tc>
      </w:tr>
      <w:tr w:rsidR="00242846" w:rsidTr="00242846">
        <w:trPr>
          <w:cantSplit/>
          <w:trHeight w:val="340"/>
          <w:jc w:val="center"/>
        </w:trPr>
        <w:tc>
          <w:tcPr>
            <w:tcW w:w="892" w:type="pct"/>
            <w:vAlign w:val="center"/>
          </w:tcPr>
          <w:p w:rsidR="00242846" w:rsidRDefault="00242846" w:rsidP="00242846">
            <w:pPr>
              <w:widowControl/>
              <w:jc w:val="center"/>
              <w:rPr>
                <w:color w:val="000000"/>
                <w:kern w:val="0"/>
                <w:szCs w:val="21"/>
              </w:rPr>
            </w:pPr>
            <w:r>
              <w:rPr>
                <w:kern w:val="0"/>
                <w:szCs w:val="21"/>
              </w:rPr>
              <w:t>氨氮</w:t>
            </w:r>
          </w:p>
        </w:tc>
        <w:tc>
          <w:tcPr>
            <w:tcW w:w="2342" w:type="pct"/>
            <w:vAlign w:val="center"/>
          </w:tcPr>
          <w:p w:rsidR="00242846" w:rsidRDefault="00242846" w:rsidP="00242846">
            <w:pPr>
              <w:widowControl/>
              <w:jc w:val="center"/>
              <w:rPr>
                <w:kern w:val="0"/>
                <w:szCs w:val="21"/>
              </w:rPr>
            </w:pPr>
            <w:r>
              <w:rPr>
                <w:kern w:val="0"/>
                <w:szCs w:val="21"/>
              </w:rPr>
              <w:t>HJ 535-2009</w:t>
            </w:r>
          </w:p>
          <w:p w:rsidR="00242846" w:rsidRDefault="00242846" w:rsidP="00242846">
            <w:pPr>
              <w:widowControl/>
              <w:jc w:val="center"/>
              <w:rPr>
                <w:kern w:val="0"/>
                <w:szCs w:val="21"/>
              </w:rPr>
            </w:pPr>
            <w:r>
              <w:rPr>
                <w:kern w:val="0"/>
                <w:szCs w:val="21"/>
              </w:rPr>
              <w:t>水质</w:t>
            </w:r>
            <w:r>
              <w:rPr>
                <w:kern w:val="0"/>
                <w:szCs w:val="21"/>
              </w:rPr>
              <w:t xml:space="preserve"> </w:t>
            </w:r>
            <w:r>
              <w:rPr>
                <w:kern w:val="0"/>
                <w:szCs w:val="21"/>
              </w:rPr>
              <w:t>氨氮的测定</w:t>
            </w:r>
            <w:r>
              <w:rPr>
                <w:kern w:val="0"/>
                <w:szCs w:val="21"/>
              </w:rPr>
              <w:t xml:space="preserve"> </w:t>
            </w:r>
            <w:r>
              <w:rPr>
                <w:kern w:val="0"/>
                <w:szCs w:val="21"/>
              </w:rPr>
              <w:t>纳氏试剂分光光度法</w:t>
            </w:r>
          </w:p>
        </w:tc>
        <w:tc>
          <w:tcPr>
            <w:tcW w:w="953" w:type="pct"/>
            <w:vAlign w:val="center"/>
          </w:tcPr>
          <w:p w:rsidR="00242846" w:rsidRDefault="00242846" w:rsidP="00242846">
            <w:pPr>
              <w:widowControl/>
              <w:jc w:val="center"/>
              <w:rPr>
                <w:kern w:val="0"/>
                <w:szCs w:val="21"/>
              </w:rPr>
            </w:pPr>
            <w:r>
              <w:rPr>
                <w:kern w:val="0"/>
                <w:szCs w:val="21"/>
              </w:rPr>
              <w:t>T6</w:t>
            </w:r>
            <w:r>
              <w:rPr>
                <w:kern w:val="0"/>
                <w:szCs w:val="21"/>
              </w:rPr>
              <w:t>新世纪</w:t>
            </w:r>
          </w:p>
          <w:p w:rsidR="00242846" w:rsidRDefault="00242846" w:rsidP="00242846">
            <w:pPr>
              <w:widowControl/>
              <w:jc w:val="center"/>
              <w:rPr>
                <w:kern w:val="0"/>
                <w:szCs w:val="21"/>
              </w:rPr>
            </w:pPr>
            <w:r>
              <w:rPr>
                <w:kern w:val="0"/>
                <w:szCs w:val="21"/>
              </w:rPr>
              <w:t>紫外可见分光光度计</w:t>
            </w:r>
          </w:p>
        </w:tc>
        <w:tc>
          <w:tcPr>
            <w:tcW w:w="813" w:type="pct"/>
            <w:vAlign w:val="center"/>
          </w:tcPr>
          <w:p w:rsidR="00242846" w:rsidRDefault="00242846" w:rsidP="00242846">
            <w:pPr>
              <w:widowControl/>
              <w:jc w:val="center"/>
              <w:rPr>
                <w:kern w:val="0"/>
                <w:szCs w:val="21"/>
              </w:rPr>
            </w:pPr>
            <w:r>
              <w:rPr>
                <w:kern w:val="0"/>
                <w:szCs w:val="21"/>
              </w:rPr>
              <w:t>0.025</w:t>
            </w:r>
          </w:p>
        </w:tc>
      </w:tr>
      <w:tr w:rsidR="00242846" w:rsidTr="00242846">
        <w:trPr>
          <w:cantSplit/>
          <w:trHeight w:val="340"/>
          <w:jc w:val="center"/>
        </w:trPr>
        <w:tc>
          <w:tcPr>
            <w:tcW w:w="892" w:type="pct"/>
            <w:vAlign w:val="center"/>
          </w:tcPr>
          <w:p w:rsidR="00242846" w:rsidRDefault="00242846" w:rsidP="00242846">
            <w:pPr>
              <w:widowControl/>
              <w:jc w:val="center"/>
              <w:rPr>
                <w:kern w:val="0"/>
                <w:szCs w:val="21"/>
              </w:rPr>
            </w:pPr>
            <w:r>
              <w:rPr>
                <w:kern w:val="0"/>
                <w:szCs w:val="21"/>
              </w:rPr>
              <w:t>总磷（以</w:t>
            </w:r>
            <w:r>
              <w:rPr>
                <w:kern w:val="0"/>
                <w:szCs w:val="21"/>
              </w:rPr>
              <w:t>P</w:t>
            </w:r>
            <w:r>
              <w:rPr>
                <w:kern w:val="0"/>
                <w:szCs w:val="21"/>
              </w:rPr>
              <w:t>计）</w:t>
            </w:r>
          </w:p>
        </w:tc>
        <w:tc>
          <w:tcPr>
            <w:tcW w:w="2342" w:type="pct"/>
            <w:vAlign w:val="center"/>
          </w:tcPr>
          <w:p w:rsidR="00242846" w:rsidRDefault="00242846" w:rsidP="00242846">
            <w:pPr>
              <w:widowControl/>
              <w:jc w:val="center"/>
              <w:rPr>
                <w:kern w:val="0"/>
                <w:szCs w:val="21"/>
              </w:rPr>
            </w:pPr>
            <w:r>
              <w:rPr>
                <w:kern w:val="0"/>
                <w:szCs w:val="21"/>
              </w:rPr>
              <w:t>GB</w:t>
            </w:r>
            <w:r>
              <w:rPr>
                <w:rFonts w:hint="eastAsia"/>
                <w:kern w:val="0"/>
                <w:szCs w:val="21"/>
              </w:rPr>
              <w:t>/T</w:t>
            </w:r>
            <w:r>
              <w:rPr>
                <w:kern w:val="0"/>
                <w:szCs w:val="21"/>
              </w:rPr>
              <w:t xml:space="preserve"> 11893-</w:t>
            </w:r>
            <w:r>
              <w:rPr>
                <w:rFonts w:hint="eastAsia"/>
                <w:kern w:val="0"/>
                <w:szCs w:val="21"/>
              </w:rPr>
              <w:t>19</w:t>
            </w:r>
            <w:r>
              <w:rPr>
                <w:kern w:val="0"/>
                <w:szCs w:val="21"/>
              </w:rPr>
              <w:t>89</w:t>
            </w:r>
          </w:p>
          <w:p w:rsidR="00242846" w:rsidRDefault="00242846" w:rsidP="00242846">
            <w:pPr>
              <w:widowControl/>
              <w:jc w:val="center"/>
              <w:rPr>
                <w:kern w:val="0"/>
                <w:szCs w:val="21"/>
              </w:rPr>
            </w:pPr>
            <w:r>
              <w:rPr>
                <w:kern w:val="0"/>
                <w:szCs w:val="21"/>
              </w:rPr>
              <w:t>水质</w:t>
            </w:r>
            <w:r>
              <w:rPr>
                <w:kern w:val="0"/>
                <w:szCs w:val="21"/>
              </w:rPr>
              <w:t xml:space="preserve"> </w:t>
            </w:r>
            <w:r>
              <w:rPr>
                <w:kern w:val="0"/>
                <w:szCs w:val="21"/>
              </w:rPr>
              <w:t>总磷的测定</w:t>
            </w:r>
            <w:r>
              <w:rPr>
                <w:kern w:val="0"/>
                <w:szCs w:val="21"/>
              </w:rPr>
              <w:t xml:space="preserve"> </w:t>
            </w:r>
            <w:r>
              <w:rPr>
                <w:kern w:val="0"/>
                <w:szCs w:val="21"/>
              </w:rPr>
              <w:t>钼酸铵分光光度法</w:t>
            </w:r>
          </w:p>
        </w:tc>
        <w:tc>
          <w:tcPr>
            <w:tcW w:w="953" w:type="pct"/>
            <w:vAlign w:val="center"/>
          </w:tcPr>
          <w:p w:rsidR="00242846" w:rsidRDefault="00242846" w:rsidP="00242846">
            <w:pPr>
              <w:widowControl/>
              <w:jc w:val="center"/>
              <w:rPr>
                <w:kern w:val="0"/>
                <w:szCs w:val="21"/>
              </w:rPr>
            </w:pPr>
            <w:r>
              <w:rPr>
                <w:kern w:val="0"/>
                <w:szCs w:val="21"/>
              </w:rPr>
              <w:t>T6</w:t>
            </w:r>
            <w:r>
              <w:rPr>
                <w:kern w:val="0"/>
                <w:szCs w:val="21"/>
              </w:rPr>
              <w:t>新世纪</w:t>
            </w:r>
          </w:p>
          <w:p w:rsidR="00242846" w:rsidRDefault="00242846" w:rsidP="00242846">
            <w:pPr>
              <w:widowControl/>
              <w:jc w:val="center"/>
              <w:rPr>
                <w:kern w:val="0"/>
                <w:szCs w:val="21"/>
              </w:rPr>
            </w:pPr>
            <w:r>
              <w:rPr>
                <w:kern w:val="0"/>
                <w:szCs w:val="21"/>
              </w:rPr>
              <w:t>紫外可见分光光度计</w:t>
            </w:r>
          </w:p>
        </w:tc>
        <w:tc>
          <w:tcPr>
            <w:tcW w:w="813" w:type="pct"/>
            <w:vAlign w:val="center"/>
          </w:tcPr>
          <w:p w:rsidR="00242846" w:rsidRDefault="00242846" w:rsidP="00242846">
            <w:pPr>
              <w:widowControl/>
              <w:jc w:val="center"/>
              <w:rPr>
                <w:kern w:val="0"/>
                <w:szCs w:val="21"/>
              </w:rPr>
            </w:pPr>
            <w:r>
              <w:rPr>
                <w:kern w:val="0"/>
                <w:szCs w:val="21"/>
              </w:rPr>
              <w:t>0.01</w:t>
            </w:r>
          </w:p>
        </w:tc>
      </w:tr>
      <w:tr w:rsidR="00242846" w:rsidTr="00242846">
        <w:trPr>
          <w:cantSplit/>
          <w:trHeight w:val="340"/>
          <w:jc w:val="center"/>
        </w:trPr>
        <w:tc>
          <w:tcPr>
            <w:tcW w:w="892" w:type="pct"/>
            <w:vAlign w:val="center"/>
          </w:tcPr>
          <w:p w:rsidR="00242846" w:rsidRDefault="00242846" w:rsidP="00242846">
            <w:pPr>
              <w:widowControl/>
              <w:jc w:val="center"/>
              <w:rPr>
                <w:kern w:val="0"/>
                <w:szCs w:val="21"/>
              </w:rPr>
            </w:pPr>
            <w:r>
              <w:rPr>
                <w:kern w:val="0"/>
                <w:szCs w:val="21"/>
              </w:rPr>
              <w:t>氟化物</w:t>
            </w:r>
          </w:p>
          <w:p w:rsidR="00242846" w:rsidRDefault="00242846" w:rsidP="00242846">
            <w:pPr>
              <w:widowControl/>
              <w:jc w:val="center"/>
              <w:rPr>
                <w:kern w:val="0"/>
                <w:szCs w:val="21"/>
              </w:rPr>
            </w:pPr>
            <w:r>
              <w:rPr>
                <w:kern w:val="0"/>
                <w:szCs w:val="21"/>
              </w:rPr>
              <w:t>（以</w:t>
            </w:r>
            <w:r>
              <w:rPr>
                <w:kern w:val="0"/>
                <w:szCs w:val="21"/>
              </w:rPr>
              <w:t>F</w:t>
            </w:r>
            <w:r>
              <w:rPr>
                <w:kern w:val="0"/>
                <w:szCs w:val="21"/>
                <w:vertAlign w:val="superscript"/>
              </w:rPr>
              <w:t>-</w:t>
            </w:r>
            <w:r>
              <w:rPr>
                <w:kern w:val="0"/>
                <w:szCs w:val="21"/>
              </w:rPr>
              <w:t>计）</w:t>
            </w:r>
          </w:p>
        </w:tc>
        <w:tc>
          <w:tcPr>
            <w:tcW w:w="2342" w:type="pct"/>
            <w:vAlign w:val="center"/>
          </w:tcPr>
          <w:p w:rsidR="00242846" w:rsidRDefault="00242846" w:rsidP="00242846">
            <w:pPr>
              <w:widowControl/>
              <w:jc w:val="center"/>
              <w:rPr>
                <w:kern w:val="0"/>
                <w:szCs w:val="21"/>
              </w:rPr>
            </w:pPr>
            <w:r>
              <w:rPr>
                <w:kern w:val="0"/>
                <w:szCs w:val="21"/>
              </w:rPr>
              <w:t>GB 7484-87</w:t>
            </w:r>
          </w:p>
          <w:p w:rsidR="00242846" w:rsidRDefault="00242846" w:rsidP="00242846">
            <w:pPr>
              <w:widowControl/>
              <w:jc w:val="center"/>
              <w:rPr>
                <w:kern w:val="0"/>
                <w:szCs w:val="21"/>
              </w:rPr>
            </w:pPr>
            <w:r>
              <w:rPr>
                <w:rFonts w:hint="eastAsia"/>
                <w:kern w:val="0"/>
                <w:szCs w:val="21"/>
              </w:rPr>
              <w:t>水质氟化物的测定离子选择电极法</w:t>
            </w:r>
          </w:p>
        </w:tc>
        <w:tc>
          <w:tcPr>
            <w:tcW w:w="953" w:type="pct"/>
            <w:vAlign w:val="center"/>
          </w:tcPr>
          <w:p w:rsidR="00242846" w:rsidRDefault="00242846" w:rsidP="00242846">
            <w:pPr>
              <w:jc w:val="center"/>
              <w:rPr>
                <w:szCs w:val="21"/>
              </w:rPr>
            </w:pPr>
            <w:r>
              <w:rPr>
                <w:rFonts w:eastAsiaTheme="minorEastAsia"/>
                <w:szCs w:val="21"/>
              </w:rPr>
              <w:t>PXSJ-216F</w:t>
            </w:r>
          </w:p>
          <w:p w:rsidR="00242846" w:rsidRDefault="00242846" w:rsidP="00242846">
            <w:pPr>
              <w:widowControl/>
              <w:jc w:val="center"/>
              <w:rPr>
                <w:kern w:val="0"/>
                <w:szCs w:val="21"/>
              </w:rPr>
            </w:pPr>
            <w:r>
              <w:rPr>
                <w:rFonts w:eastAsiaTheme="minorEastAsia"/>
                <w:szCs w:val="21"/>
              </w:rPr>
              <w:t>离子计</w:t>
            </w:r>
          </w:p>
        </w:tc>
        <w:tc>
          <w:tcPr>
            <w:tcW w:w="813" w:type="pct"/>
            <w:vAlign w:val="center"/>
          </w:tcPr>
          <w:p w:rsidR="00242846" w:rsidRDefault="00242846" w:rsidP="00242846">
            <w:pPr>
              <w:widowControl/>
              <w:jc w:val="center"/>
              <w:rPr>
                <w:kern w:val="0"/>
                <w:szCs w:val="21"/>
              </w:rPr>
            </w:pPr>
            <w:r>
              <w:rPr>
                <w:kern w:val="0"/>
                <w:szCs w:val="21"/>
              </w:rPr>
              <w:t>0.0</w:t>
            </w:r>
            <w:r>
              <w:rPr>
                <w:rFonts w:hint="eastAsia"/>
                <w:kern w:val="0"/>
                <w:szCs w:val="21"/>
              </w:rPr>
              <w:t>5</w:t>
            </w:r>
          </w:p>
        </w:tc>
      </w:tr>
      <w:tr w:rsidR="00242846" w:rsidTr="00242846">
        <w:trPr>
          <w:cantSplit/>
          <w:trHeight w:val="340"/>
          <w:jc w:val="center"/>
        </w:trPr>
        <w:tc>
          <w:tcPr>
            <w:tcW w:w="892" w:type="pct"/>
            <w:vAlign w:val="center"/>
          </w:tcPr>
          <w:p w:rsidR="00242846" w:rsidRDefault="00242846" w:rsidP="00242846">
            <w:pPr>
              <w:widowControl/>
              <w:jc w:val="center"/>
              <w:rPr>
                <w:kern w:val="0"/>
                <w:szCs w:val="21"/>
              </w:rPr>
            </w:pPr>
            <w:r>
              <w:rPr>
                <w:kern w:val="0"/>
                <w:szCs w:val="21"/>
              </w:rPr>
              <w:t>石油类</w:t>
            </w:r>
          </w:p>
        </w:tc>
        <w:tc>
          <w:tcPr>
            <w:tcW w:w="2342" w:type="pct"/>
            <w:vAlign w:val="center"/>
          </w:tcPr>
          <w:p w:rsidR="00242846" w:rsidRDefault="00242846" w:rsidP="00242846">
            <w:pPr>
              <w:widowControl/>
              <w:jc w:val="center"/>
              <w:rPr>
                <w:kern w:val="0"/>
                <w:szCs w:val="21"/>
              </w:rPr>
            </w:pPr>
            <w:r>
              <w:rPr>
                <w:kern w:val="0"/>
                <w:szCs w:val="21"/>
              </w:rPr>
              <w:t>HJ 970-2018</w:t>
            </w:r>
          </w:p>
          <w:p w:rsidR="00242846" w:rsidRDefault="00242846" w:rsidP="00242846">
            <w:pPr>
              <w:widowControl/>
              <w:jc w:val="center"/>
              <w:rPr>
                <w:kern w:val="0"/>
                <w:szCs w:val="21"/>
              </w:rPr>
            </w:pPr>
            <w:r>
              <w:rPr>
                <w:kern w:val="0"/>
                <w:szCs w:val="21"/>
              </w:rPr>
              <w:t>水质</w:t>
            </w:r>
            <w:r>
              <w:rPr>
                <w:kern w:val="0"/>
                <w:szCs w:val="21"/>
              </w:rPr>
              <w:t xml:space="preserve"> </w:t>
            </w:r>
            <w:r>
              <w:rPr>
                <w:kern w:val="0"/>
                <w:szCs w:val="21"/>
              </w:rPr>
              <w:t>石油类的测定</w:t>
            </w:r>
            <w:r>
              <w:rPr>
                <w:kern w:val="0"/>
                <w:szCs w:val="21"/>
              </w:rPr>
              <w:t xml:space="preserve"> </w:t>
            </w:r>
            <w:r>
              <w:rPr>
                <w:kern w:val="0"/>
                <w:szCs w:val="21"/>
              </w:rPr>
              <w:t>紫外分光光度法（试行）</w:t>
            </w:r>
          </w:p>
        </w:tc>
        <w:tc>
          <w:tcPr>
            <w:tcW w:w="953" w:type="pct"/>
            <w:vAlign w:val="center"/>
          </w:tcPr>
          <w:p w:rsidR="00242846" w:rsidRDefault="00242846" w:rsidP="00242846">
            <w:pPr>
              <w:widowControl/>
              <w:jc w:val="center"/>
              <w:rPr>
                <w:kern w:val="0"/>
                <w:szCs w:val="21"/>
              </w:rPr>
            </w:pPr>
            <w:r>
              <w:rPr>
                <w:kern w:val="0"/>
                <w:szCs w:val="21"/>
              </w:rPr>
              <w:t>T6</w:t>
            </w:r>
            <w:r>
              <w:rPr>
                <w:kern w:val="0"/>
                <w:szCs w:val="21"/>
              </w:rPr>
              <w:t>新世纪</w:t>
            </w:r>
          </w:p>
          <w:p w:rsidR="00242846" w:rsidRDefault="00242846" w:rsidP="00242846">
            <w:pPr>
              <w:widowControl/>
              <w:jc w:val="center"/>
              <w:rPr>
                <w:kern w:val="0"/>
                <w:szCs w:val="21"/>
              </w:rPr>
            </w:pPr>
            <w:r>
              <w:rPr>
                <w:kern w:val="0"/>
                <w:szCs w:val="21"/>
              </w:rPr>
              <w:t>紫外可见分光光度计</w:t>
            </w:r>
          </w:p>
        </w:tc>
        <w:tc>
          <w:tcPr>
            <w:tcW w:w="813" w:type="pct"/>
            <w:vAlign w:val="center"/>
          </w:tcPr>
          <w:p w:rsidR="00242846" w:rsidRDefault="00242846" w:rsidP="00242846">
            <w:pPr>
              <w:widowControl/>
              <w:jc w:val="center"/>
              <w:rPr>
                <w:kern w:val="0"/>
                <w:szCs w:val="21"/>
              </w:rPr>
            </w:pPr>
            <w:r>
              <w:rPr>
                <w:kern w:val="0"/>
                <w:szCs w:val="21"/>
              </w:rPr>
              <w:t>0.01</w:t>
            </w:r>
          </w:p>
        </w:tc>
      </w:tr>
      <w:tr w:rsidR="00242846" w:rsidTr="00242846">
        <w:trPr>
          <w:cantSplit/>
          <w:trHeight w:val="340"/>
          <w:jc w:val="center"/>
        </w:trPr>
        <w:tc>
          <w:tcPr>
            <w:tcW w:w="892" w:type="pct"/>
            <w:vAlign w:val="center"/>
          </w:tcPr>
          <w:p w:rsidR="00242846" w:rsidRDefault="00242846" w:rsidP="00242846">
            <w:pPr>
              <w:widowControl/>
              <w:jc w:val="center"/>
              <w:rPr>
                <w:kern w:val="0"/>
                <w:szCs w:val="21"/>
              </w:rPr>
            </w:pPr>
            <w:r>
              <w:rPr>
                <w:kern w:val="0"/>
                <w:szCs w:val="21"/>
              </w:rPr>
              <w:t>阴离子表面</w:t>
            </w:r>
          </w:p>
          <w:p w:rsidR="00242846" w:rsidRDefault="00242846" w:rsidP="00242846">
            <w:pPr>
              <w:widowControl/>
              <w:jc w:val="center"/>
              <w:rPr>
                <w:kern w:val="0"/>
                <w:szCs w:val="21"/>
              </w:rPr>
            </w:pPr>
            <w:r>
              <w:rPr>
                <w:kern w:val="0"/>
                <w:szCs w:val="21"/>
              </w:rPr>
              <w:t>活性剂</w:t>
            </w:r>
          </w:p>
        </w:tc>
        <w:tc>
          <w:tcPr>
            <w:tcW w:w="2342" w:type="pct"/>
            <w:vAlign w:val="center"/>
          </w:tcPr>
          <w:p w:rsidR="00242846" w:rsidRDefault="00242846" w:rsidP="00242846">
            <w:pPr>
              <w:widowControl/>
              <w:jc w:val="center"/>
              <w:rPr>
                <w:kern w:val="0"/>
                <w:szCs w:val="21"/>
              </w:rPr>
            </w:pPr>
            <w:r>
              <w:rPr>
                <w:kern w:val="0"/>
                <w:szCs w:val="21"/>
              </w:rPr>
              <w:t>GB</w:t>
            </w:r>
            <w:r>
              <w:rPr>
                <w:rFonts w:hint="eastAsia"/>
                <w:kern w:val="0"/>
                <w:szCs w:val="21"/>
              </w:rPr>
              <w:t>/T</w:t>
            </w:r>
            <w:r>
              <w:rPr>
                <w:kern w:val="0"/>
                <w:szCs w:val="21"/>
              </w:rPr>
              <w:t xml:space="preserve"> 7494-</w:t>
            </w:r>
            <w:r>
              <w:rPr>
                <w:rFonts w:hint="eastAsia"/>
                <w:kern w:val="0"/>
                <w:szCs w:val="21"/>
              </w:rPr>
              <w:t>19</w:t>
            </w:r>
            <w:r>
              <w:rPr>
                <w:kern w:val="0"/>
                <w:szCs w:val="21"/>
              </w:rPr>
              <w:t>87</w:t>
            </w:r>
          </w:p>
          <w:p w:rsidR="00242846" w:rsidRDefault="00242846" w:rsidP="00242846">
            <w:pPr>
              <w:widowControl/>
              <w:jc w:val="center"/>
              <w:rPr>
                <w:kern w:val="0"/>
                <w:szCs w:val="21"/>
              </w:rPr>
            </w:pPr>
            <w:r>
              <w:rPr>
                <w:kern w:val="0"/>
                <w:szCs w:val="21"/>
              </w:rPr>
              <w:t>水质</w:t>
            </w:r>
            <w:r>
              <w:rPr>
                <w:kern w:val="0"/>
                <w:szCs w:val="21"/>
              </w:rPr>
              <w:t xml:space="preserve"> </w:t>
            </w:r>
            <w:r>
              <w:rPr>
                <w:kern w:val="0"/>
                <w:szCs w:val="21"/>
              </w:rPr>
              <w:t>阴离子表面活性剂的测定</w:t>
            </w:r>
            <w:r>
              <w:rPr>
                <w:kern w:val="0"/>
                <w:szCs w:val="21"/>
              </w:rPr>
              <w:t xml:space="preserve"> </w:t>
            </w:r>
            <w:r>
              <w:rPr>
                <w:kern w:val="0"/>
                <w:szCs w:val="21"/>
              </w:rPr>
              <w:t>亚甲蓝分光光度法</w:t>
            </w:r>
          </w:p>
        </w:tc>
        <w:tc>
          <w:tcPr>
            <w:tcW w:w="953" w:type="pct"/>
            <w:vAlign w:val="center"/>
          </w:tcPr>
          <w:p w:rsidR="00242846" w:rsidRDefault="00242846" w:rsidP="00242846">
            <w:pPr>
              <w:widowControl/>
              <w:jc w:val="center"/>
              <w:rPr>
                <w:kern w:val="0"/>
                <w:szCs w:val="21"/>
              </w:rPr>
            </w:pPr>
            <w:r>
              <w:rPr>
                <w:kern w:val="0"/>
                <w:szCs w:val="21"/>
              </w:rPr>
              <w:t>T6</w:t>
            </w:r>
            <w:r>
              <w:rPr>
                <w:kern w:val="0"/>
                <w:szCs w:val="21"/>
              </w:rPr>
              <w:t>新世纪</w:t>
            </w:r>
          </w:p>
          <w:p w:rsidR="00242846" w:rsidRDefault="00242846" w:rsidP="00242846">
            <w:pPr>
              <w:widowControl/>
              <w:jc w:val="center"/>
              <w:rPr>
                <w:kern w:val="0"/>
                <w:szCs w:val="21"/>
              </w:rPr>
            </w:pPr>
            <w:r>
              <w:rPr>
                <w:kern w:val="0"/>
                <w:szCs w:val="21"/>
              </w:rPr>
              <w:t>紫外可见分光光度计</w:t>
            </w:r>
          </w:p>
        </w:tc>
        <w:tc>
          <w:tcPr>
            <w:tcW w:w="813" w:type="pct"/>
            <w:vAlign w:val="center"/>
          </w:tcPr>
          <w:p w:rsidR="00242846" w:rsidRDefault="00242846" w:rsidP="00242846">
            <w:pPr>
              <w:widowControl/>
              <w:jc w:val="center"/>
              <w:rPr>
                <w:kern w:val="0"/>
                <w:szCs w:val="21"/>
              </w:rPr>
            </w:pPr>
            <w:r>
              <w:rPr>
                <w:kern w:val="0"/>
                <w:szCs w:val="21"/>
              </w:rPr>
              <w:t>0.05</w:t>
            </w:r>
          </w:p>
        </w:tc>
      </w:tr>
      <w:tr w:rsidR="00242846" w:rsidTr="00242846">
        <w:trPr>
          <w:cantSplit/>
          <w:trHeight w:val="340"/>
          <w:jc w:val="center"/>
        </w:trPr>
        <w:tc>
          <w:tcPr>
            <w:tcW w:w="892" w:type="pct"/>
            <w:vAlign w:val="center"/>
          </w:tcPr>
          <w:p w:rsidR="00242846" w:rsidRDefault="00242846" w:rsidP="00242846">
            <w:pPr>
              <w:widowControl/>
              <w:jc w:val="center"/>
              <w:rPr>
                <w:kern w:val="0"/>
                <w:szCs w:val="21"/>
              </w:rPr>
            </w:pPr>
            <w:r>
              <w:rPr>
                <w:kern w:val="0"/>
                <w:szCs w:val="21"/>
              </w:rPr>
              <w:t>粪大肠菌群</w:t>
            </w:r>
            <w:r>
              <w:rPr>
                <w:rFonts w:hint="eastAsia"/>
                <w:kern w:val="0"/>
                <w:szCs w:val="21"/>
              </w:rPr>
              <w:t>（</w:t>
            </w:r>
            <w:r>
              <w:rPr>
                <w:kern w:val="0"/>
                <w:szCs w:val="21"/>
              </w:rPr>
              <w:t>MPN/L</w:t>
            </w:r>
            <w:r>
              <w:rPr>
                <w:rFonts w:hint="eastAsia"/>
                <w:kern w:val="0"/>
                <w:szCs w:val="21"/>
              </w:rPr>
              <w:t>）</w:t>
            </w:r>
          </w:p>
        </w:tc>
        <w:tc>
          <w:tcPr>
            <w:tcW w:w="2342" w:type="pct"/>
            <w:vAlign w:val="center"/>
          </w:tcPr>
          <w:p w:rsidR="00242846" w:rsidRDefault="00242846" w:rsidP="00242846">
            <w:pPr>
              <w:widowControl/>
              <w:jc w:val="center"/>
              <w:rPr>
                <w:kern w:val="0"/>
                <w:szCs w:val="21"/>
              </w:rPr>
            </w:pPr>
            <w:r>
              <w:rPr>
                <w:kern w:val="0"/>
                <w:szCs w:val="21"/>
              </w:rPr>
              <w:t>HJ 347.2-2018</w:t>
            </w:r>
          </w:p>
          <w:p w:rsidR="00242846" w:rsidRDefault="00242846" w:rsidP="00242846">
            <w:pPr>
              <w:widowControl/>
              <w:jc w:val="center"/>
              <w:rPr>
                <w:kern w:val="0"/>
                <w:szCs w:val="21"/>
              </w:rPr>
            </w:pPr>
            <w:r>
              <w:rPr>
                <w:kern w:val="0"/>
                <w:szCs w:val="21"/>
              </w:rPr>
              <w:t>水质</w:t>
            </w:r>
            <w:r>
              <w:rPr>
                <w:kern w:val="0"/>
                <w:szCs w:val="21"/>
              </w:rPr>
              <w:t xml:space="preserve"> </w:t>
            </w:r>
            <w:r>
              <w:rPr>
                <w:kern w:val="0"/>
                <w:szCs w:val="21"/>
              </w:rPr>
              <w:t>粪大肠菌群的测定</w:t>
            </w:r>
            <w:r>
              <w:rPr>
                <w:kern w:val="0"/>
                <w:szCs w:val="21"/>
              </w:rPr>
              <w:t xml:space="preserve"> </w:t>
            </w:r>
            <w:r>
              <w:rPr>
                <w:kern w:val="0"/>
                <w:szCs w:val="21"/>
              </w:rPr>
              <w:t>多管发酵法</w:t>
            </w:r>
          </w:p>
        </w:tc>
        <w:tc>
          <w:tcPr>
            <w:tcW w:w="953" w:type="pct"/>
            <w:vAlign w:val="center"/>
          </w:tcPr>
          <w:p w:rsidR="00242846" w:rsidRDefault="00242846" w:rsidP="00242846">
            <w:pPr>
              <w:widowControl/>
              <w:jc w:val="center"/>
              <w:rPr>
                <w:kern w:val="0"/>
                <w:szCs w:val="21"/>
              </w:rPr>
            </w:pPr>
            <w:r>
              <w:rPr>
                <w:kern w:val="0"/>
                <w:szCs w:val="21"/>
              </w:rPr>
              <w:t>DRP-9082</w:t>
            </w:r>
          </w:p>
          <w:p w:rsidR="00242846" w:rsidRDefault="00242846" w:rsidP="00242846">
            <w:pPr>
              <w:widowControl/>
              <w:jc w:val="center"/>
              <w:textAlignment w:val="center"/>
              <w:rPr>
                <w:kern w:val="0"/>
                <w:szCs w:val="21"/>
              </w:rPr>
            </w:pPr>
            <w:r>
              <w:rPr>
                <w:kern w:val="0"/>
                <w:szCs w:val="21"/>
              </w:rPr>
              <w:t>电热恒温培养箱</w:t>
            </w:r>
          </w:p>
          <w:p w:rsidR="00242846" w:rsidRDefault="00242846" w:rsidP="00242846">
            <w:pPr>
              <w:widowControl/>
              <w:jc w:val="center"/>
              <w:textAlignment w:val="center"/>
              <w:rPr>
                <w:szCs w:val="21"/>
                <w:lang w:bidi="ar"/>
              </w:rPr>
            </w:pPr>
            <w:r>
              <w:rPr>
                <w:rFonts w:hint="eastAsia"/>
                <w:szCs w:val="21"/>
                <w:lang w:bidi="ar"/>
              </w:rPr>
              <w:t>SPX-250B</w:t>
            </w:r>
          </w:p>
          <w:p w:rsidR="00242846" w:rsidRDefault="00242846" w:rsidP="00242846">
            <w:pPr>
              <w:widowControl/>
              <w:jc w:val="center"/>
              <w:rPr>
                <w:kern w:val="0"/>
                <w:szCs w:val="21"/>
              </w:rPr>
            </w:pPr>
            <w:r>
              <w:rPr>
                <w:rFonts w:hint="eastAsia"/>
                <w:szCs w:val="21"/>
                <w:lang w:bidi="ar"/>
              </w:rPr>
              <w:t>生化霉菌培养箱</w:t>
            </w:r>
          </w:p>
        </w:tc>
        <w:tc>
          <w:tcPr>
            <w:tcW w:w="813" w:type="pct"/>
            <w:vAlign w:val="center"/>
          </w:tcPr>
          <w:p w:rsidR="00242846" w:rsidRDefault="00242846" w:rsidP="00242846">
            <w:pPr>
              <w:widowControl/>
              <w:jc w:val="center"/>
              <w:rPr>
                <w:kern w:val="0"/>
                <w:szCs w:val="21"/>
              </w:rPr>
            </w:pPr>
            <w:r>
              <w:rPr>
                <w:kern w:val="0"/>
                <w:szCs w:val="21"/>
              </w:rPr>
              <w:t>20</w:t>
            </w:r>
          </w:p>
        </w:tc>
      </w:tr>
    </w:tbl>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rFonts w:hint="eastAsia"/>
          <w:sz w:val="24"/>
          <w:szCs w:val="21"/>
        </w:rPr>
        <w:t>（</w:t>
      </w:r>
      <w:r w:rsidRPr="00BA5C53">
        <w:rPr>
          <w:rFonts w:hint="eastAsia"/>
          <w:sz w:val="24"/>
          <w:szCs w:val="21"/>
        </w:rPr>
        <w:t>5</w:t>
      </w:r>
      <w:r w:rsidRPr="00BA5C53">
        <w:rPr>
          <w:rFonts w:hint="eastAsia"/>
          <w:sz w:val="24"/>
          <w:szCs w:val="21"/>
        </w:rPr>
        <w:t>）现状评价</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rFonts w:hint="eastAsia"/>
          <w:sz w:val="24"/>
          <w:szCs w:val="21"/>
        </w:rPr>
        <w:t>①</w:t>
      </w:r>
      <w:r w:rsidRPr="00BA5C53">
        <w:rPr>
          <w:rFonts w:hint="eastAsia"/>
          <w:sz w:val="24"/>
          <w:szCs w:val="21"/>
        </w:rPr>
        <w:t xml:space="preserve"> </w:t>
      </w:r>
      <w:r w:rsidRPr="00BA5C53">
        <w:rPr>
          <w:rFonts w:hint="eastAsia"/>
          <w:sz w:val="24"/>
          <w:szCs w:val="21"/>
        </w:rPr>
        <w:t>评价因子</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sz w:val="24"/>
          <w:szCs w:val="21"/>
        </w:rPr>
        <w:t>pH</w:t>
      </w:r>
      <w:r w:rsidRPr="00BA5C53">
        <w:rPr>
          <w:sz w:val="24"/>
          <w:szCs w:val="21"/>
        </w:rPr>
        <w:t>、</w:t>
      </w:r>
      <w:r w:rsidRPr="00BA5C53">
        <w:rPr>
          <w:rFonts w:hint="eastAsia"/>
          <w:sz w:val="24"/>
          <w:szCs w:val="21"/>
        </w:rPr>
        <w:t>溶解氧（</w:t>
      </w:r>
      <w:r w:rsidRPr="00BA5C53">
        <w:rPr>
          <w:sz w:val="24"/>
          <w:szCs w:val="21"/>
        </w:rPr>
        <w:t>DO</w:t>
      </w:r>
      <w:r w:rsidRPr="00BA5C53">
        <w:rPr>
          <w:rFonts w:hint="eastAsia"/>
          <w:sz w:val="24"/>
          <w:szCs w:val="21"/>
        </w:rPr>
        <w:t>）</w:t>
      </w:r>
      <w:r w:rsidRPr="00BA5C53">
        <w:rPr>
          <w:sz w:val="24"/>
          <w:szCs w:val="21"/>
        </w:rPr>
        <w:t>、</w:t>
      </w:r>
      <w:r w:rsidRPr="00BA5C53">
        <w:rPr>
          <w:rFonts w:hint="eastAsia"/>
          <w:sz w:val="24"/>
          <w:szCs w:val="21"/>
        </w:rPr>
        <w:t>化学需氧量（</w:t>
      </w:r>
      <w:r w:rsidRPr="00BA5C53">
        <w:rPr>
          <w:sz w:val="24"/>
          <w:szCs w:val="21"/>
        </w:rPr>
        <w:t>COD</w:t>
      </w:r>
      <w:r w:rsidRPr="00BA5C53">
        <w:rPr>
          <w:rFonts w:hint="eastAsia"/>
          <w:sz w:val="24"/>
          <w:szCs w:val="21"/>
        </w:rPr>
        <w:t>）</w:t>
      </w:r>
      <w:r w:rsidRPr="00BA5C53">
        <w:rPr>
          <w:sz w:val="24"/>
          <w:szCs w:val="21"/>
        </w:rPr>
        <w:t>、</w:t>
      </w:r>
      <w:r w:rsidRPr="00BA5C53">
        <w:rPr>
          <w:rFonts w:hint="eastAsia"/>
          <w:sz w:val="24"/>
          <w:szCs w:val="21"/>
        </w:rPr>
        <w:t>五日生化需氧量（</w:t>
      </w:r>
      <w:r w:rsidRPr="00BA5C53">
        <w:rPr>
          <w:sz w:val="24"/>
          <w:szCs w:val="21"/>
        </w:rPr>
        <w:t>BOD</w:t>
      </w:r>
      <w:r w:rsidRPr="00BA5C53">
        <w:rPr>
          <w:sz w:val="24"/>
          <w:szCs w:val="21"/>
          <w:vertAlign w:val="subscript"/>
        </w:rPr>
        <w:t>5</w:t>
      </w:r>
      <w:r w:rsidRPr="00BA5C53">
        <w:rPr>
          <w:rFonts w:hint="eastAsia"/>
          <w:sz w:val="24"/>
          <w:szCs w:val="21"/>
        </w:rPr>
        <w:t>）</w:t>
      </w:r>
      <w:r w:rsidRPr="00BA5C53">
        <w:rPr>
          <w:sz w:val="24"/>
          <w:szCs w:val="21"/>
        </w:rPr>
        <w:t>、氨氮、总磷、石油类、阴离子表面活性剂、粪大肠菌群</w:t>
      </w:r>
      <w:r>
        <w:rPr>
          <w:rFonts w:hint="eastAsia"/>
          <w:sz w:val="24"/>
          <w:szCs w:val="21"/>
        </w:rPr>
        <w:t>、</w:t>
      </w:r>
      <w:r w:rsidRPr="00BA5C53">
        <w:rPr>
          <w:sz w:val="24"/>
          <w:szCs w:val="21"/>
        </w:rPr>
        <w:t>高锰酸盐指数、</w:t>
      </w:r>
      <w:r>
        <w:rPr>
          <w:rFonts w:hint="eastAsia"/>
          <w:sz w:val="24"/>
          <w:szCs w:val="21"/>
        </w:rPr>
        <w:t>氟</w:t>
      </w:r>
      <w:r w:rsidR="00242846">
        <w:rPr>
          <w:rFonts w:hint="eastAsia"/>
          <w:sz w:val="24"/>
          <w:szCs w:val="21"/>
        </w:rPr>
        <w:t>化物</w:t>
      </w:r>
      <w:r w:rsidRPr="00BA5C53">
        <w:rPr>
          <w:rFonts w:hint="eastAsia"/>
          <w:sz w:val="24"/>
          <w:szCs w:val="21"/>
        </w:rPr>
        <w:t>。</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rFonts w:hint="eastAsia"/>
          <w:sz w:val="24"/>
          <w:szCs w:val="21"/>
        </w:rPr>
        <w:t>②</w:t>
      </w:r>
      <w:r w:rsidRPr="00BA5C53">
        <w:rPr>
          <w:rFonts w:hint="eastAsia"/>
          <w:sz w:val="24"/>
          <w:szCs w:val="21"/>
        </w:rPr>
        <w:t xml:space="preserve"> </w:t>
      </w:r>
      <w:r w:rsidRPr="00BA5C53">
        <w:rPr>
          <w:rFonts w:hint="eastAsia"/>
          <w:sz w:val="24"/>
          <w:szCs w:val="21"/>
        </w:rPr>
        <w:t>评价标准</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sz w:val="24"/>
          <w:szCs w:val="21"/>
        </w:rPr>
        <w:t>《地表水环境质量标准》（</w:t>
      </w:r>
      <w:r w:rsidRPr="00BA5C53">
        <w:rPr>
          <w:sz w:val="24"/>
          <w:szCs w:val="21"/>
        </w:rPr>
        <w:t>GB3838-2002</w:t>
      </w:r>
      <w:r w:rsidRPr="00BA5C53">
        <w:rPr>
          <w:sz w:val="24"/>
          <w:szCs w:val="21"/>
        </w:rPr>
        <w:t>）</w:t>
      </w:r>
      <w:r w:rsidR="003A00D8">
        <w:rPr>
          <w:rFonts w:hint="eastAsia"/>
          <w:snapToGrid w:val="0"/>
          <w:kern w:val="0"/>
          <w:sz w:val="24"/>
        </w:rPr>
        <w:t>中Ⅱ类限值标准</w:t>
      </w:r>
      <w:r w:rsidRPr="00BA5C53">
        <w:rPr>
          <w:rFonts w:hint="eastAsia"/>
          <w:sz w:val="24"/>
          <w:szCs w:val="21"/>
        </w:rPr>
        <w:t>。</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rFonts w:hint="eastAsia"/>
          <w:sz w:val="24"/>
          <w:szCs w:val="21"/>
        </w:rPr>
        <w:t>③</w:t>
      </w:r>
      <w:r w:rsidRPr="00BA5C53">
        <w:rPr>
          <w:rFonts w:hint="eastAsia"/>
          <w:sz w:val="24"/>
          <w:szCs w:val="21"/>
        </w:rPr>
        <w:t xml:space="preserve"> </w:t>
      </w:r>
      <w:r w:rsidRPr="00BA5C53">
        <w:rPr>
          <w:rFonts w:hint="eastAsia"/>
          <w:sz w:val="24"/>
          <w:szCs w:val="21"/>
        </w:rPr>
        <w:t>评价方法</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sz w:val="24"/>
          <w:szCs w:val="21"/>
        </w:rPr>
        <w:t>评价方法采用单项标准指数法，其模式如下：</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rFonts w:hint="eastAsia"/>
          <w:sz w:val="24"/>
          <w:szCs w:val="21"/>
        </w:rPr>
        <w:t>A.</w:t>
      </w:r>
      <w:r w:rsidRPr="00BA5C53">
        <w:rPr>
          <w:sz w:val="24"/>
          <w:szCs w:val="21"/>
        </w:rPr>
        <w:t>一般因子标准指数评价模式：</w:t>
      </w:r>
    </w:p>
    <w:p w:rsidR="001E6C2A" w:rsidRPr="00CA2D7C" w:rsidRDefault="001E6C2A" w:rsidP="001E6C2A">
      <w:pPr>
        <w:spacing w:line="360" w:lineRule="auto"/>
        <w:jc w:val="center"/>
        <w:rPr>
          <w:color w:val="FF0000"/>
          <w:sz w:val="24"/>
        </w:rPr>
      </w:pPr>
      <w:r w:rsidRPr="00CA2D7C">
        <w:rPr>
          <w:color w:val="FF0000"/>
          <w:position w:val="-32"/>
          <w:sz w:val="24"/>
        </w:rPr>
        <w:object w:dxaOrig="87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5pt;height:36.85pt" o:ole="">
            <v:imagedata r:id="rId100" o:title=""/>
          </v:shape>
          <o:OLEObject Type="Embed" ProgID="Equation.3" ShapeID="_x0000_i1025" DrawAspect="Content" ObjectID="_1794779673" r:id="rId101"/>
        </w:objec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sz w:val="24"/>
          <w:szCs w:val="21"/>
        </w:rPr>
        <w:t>式中：</w:t>
      </w:r>
      <w:r w:rsidRPr="00BA5C53">
        <w:rPr>
          <w:rFonts w:hint="eastAsia"/>
          <w:sz w:val="24"/>
          <w:szCs w:val="21"/>
        </w:rPr>
        <w:t>S</w:t>
      </w:r>
      <w:r w:rsidRPr="00BA5C53">
        <w:rPr>
          <w:rFonts w:hint="eastAsia"/>
          <w:sz w:val="24"/>
          <w:szCs w:val="21"/>
          <w:vertAlign w:val="subscript"/>
        </w:rPr>
        <w:t>ij</w:t>
      </w:r>
      <w:r w:rsidRPr="00BA5C53">
        <w:rPr>
          <w:sz w:val="24"/>
          <w:szCs w:val="21"/>
        </w:rPr>
        <w:t>—</w:t>
      </w:r>
      <w:r w:rsidRPr="00BA5C53">
        <w:rPr>
          <w:sz w:val="24"/>
          <w:szCs w:val="21"/>
        </w:rPr>
        <w:t>单项水质参数</w:t>
      </w:r>
      <w:r w:rsidRPr="00BA5C53">
        <w:rPr>
          <w:rFonts w:hint="eastAsia"/>
          <w:sz w:val="24"/>
          <w:szCs w:val="21"/>
        </w:rPr>
        <w:t>i</w:t>
      </w:r>
      <w:r w:rsidRPr="00BA5C53">
        <w:rPr>
          <w:sz w:val="24"/>
          <w:szCs w:val="21"/>
        </w:rPr>
        <w:t>在</w:t>
      </w:r>
      <w:r w:rsidRPr="00BA5C53">
        <w:rPr>
          <w:rFonts w:hint="eastAsia"/>
          <w:sz w:val="24"/>
          <w:szCs w:val="21"/>
        </w:rPr>
        <w:t>j</w:t>
      </w:r>
      <w:r w:rsidRPr="00BA5C53">
        <w:rPr>
          <w:sz w:val="24"/>
          <w:szCs w:val="21"/>
        </w:rPr>
        <w:t>监测点的标准指数</w:t>
      </w:r>
      <w:r w:rsidRPr="00BA5C53">
        <w:rPr>
          <w:rFonts w:hint="eastAsia"/>
          <w:sz w:val="24"/>
          <w:szCs w:val="21"/>
        </w:rPr>
        <w:t>；</w:t>
      </w:r>
    </w:p>
    <w:p w:rsidR="001E6C2A" w:rsidRPr="00BA5C53" w:rsidRDefault="001E6C2A" w:rsidP="001E6C2A">
      <w:pPr>
        <w:widowControl/>
        <w:adjustRightInd w:val="0"/>
        <w:snapToGrid w:val="0"/>
        <w:spacing w:line="360" w:lineRule="auto"/>
        <w:ind w:firstLineChars="500" w:firstLine="1200"/>
        <w:jc w:val="left"/>
        <w:rPr>
          <w:sz w:val="24"/>
          <w:szCs w:val="21"/>
        </w:rPr>
      </w:pPr>
      <w:r w:rsidRPr="00BA5C53">
        <w:rPr>
          <w:rFonts w:hint="eastAsia"/>
          <w:sz w:val="24"/>
          <w:szCs w:val="21"/>
        </w:rPr>
        <w:t>C</w:t>
      </w:r>
      <w:r w:rsidRPr="00BA5C53">
        <w:rPr>
          <w:rFonts w:hint="eastAsia"/>
          <w:sz w:val="24"/>
          <w:szCs w:val="21"/>
          <w:vertAlign w:val="subscript"/>
        </w:rPr>
        <w:t>ij</w:t>
      </w:r>
      <w:r w:rsidRPr="00BA5C53">
        <w:rPr>
          <w:sz w:val="24"/>
          <w:szCs w:val="21"/>
        </w:rPr>
        <w:t>—</w:t>
      </w:r>
      <w:r w:rsidRPr="00BA5C53">
        <w:rPr>
          <w:rFonts w:hint="eastAsia"/>
          <w:sz w:val="24"/>
          <w:szCs w:val="21"/>
        </w:rPr>
        <w:t>i</w:t>
      </w:r>
      <w:r w:rsidRPr="00BA5C53">
        <w:rPr>
          <w:sz w:val="24"/>
          <w:szCs w:val="21"/>
        </w:rPr>
        <w:t>污染物在</w:t>
      </w:r>
      <w:r w:rsidRPr="00BA5C53">
        <w:rPr>
          <w:rFonts w:hint="eastAsia"/>
          <w:sz w:val="24"/>
          <w:szCs w:val="21"/>
        </w:rPr>
        <w:t>j</w:t>
      </w:r>
      <w:r w:rsidRPr="00BA5C53">
        <w:rPr>
          <w:sz w:val="24"/>
          <w:szCs w:val="21"/>
        </w:rPr>
        <w:t>监测点的浓度，</w:t>
      </w:r>
      <w:r w:rsidRPr="00BA5C53">
        <w:rPr>
          <w:sz w:val="24"/>
          <w:szCs w:val="21"/>
        </w:rPr>
        <w:t>mg/L</w:t>
      </w:r>
      <w:r w:rsidRPr="00BA5C53">
        <w:rPr>
          <w:sz w:val="24"/>
          <w:szCs w:val="21"/>
        </w:rPr>
        <w:t>；</w:t>
      </w:r>
    </w:p>
    <w:p w:rsidR="001E6C2A" w:rsidRPr="00BA5C53" w:rsidRDefault="001E6C2A" w:rsidP="001E6C2A">
      <w:pPr>
        <w:widowControl/>
        <w:adjustRightInd w:val="0"/>
        <w:snapToGrid w:val="0"/>
        <w:spacing w:line="360" w:lineRule="auto"/>
        <w:ind w:firstLineChars="500" w:firstLine="1200"/>
        <w:jc w:val="left"/>
        <w:rPr>
          <w:sz w:val="24"/>
          <w:szCs w:val="21"/>
        </w:rPr>
      </w:pPr>
      <w:r w:rsidRPr="00BA5C53">
        <w:rPr>
          <w:rFonts w:hint="eastAsia"/>
          <w:sz w:val="24"/>
          <w:szCs w:val="21"/>
        </w:rPr>
        <w:t>C</w:t>
      </w:r>
      <w:r w:rsidRPr="00BA5C53">
        <w:rPr>
          <w:rFonts w:hint="eastAsia"/>
          <w:sz w:val="24"/>
          <w:szCs w:val="21"/>
          <w:vertAlign w:val="subscript"/>
        </w:rPr>
        <w:t>sj</w:t>
      </w:r>
      <w:r w:rsidRPr="00BA5C53">
        <w:rPr>
          <w:sz w:val="24"/>
          <w:szCs w:val="21"/>
        </w:rPr>
        <w:t>—</w:t>
      </w:r>
      <w:r w:rsidRPr="00BA5C53">
        <w:rPr>
          <w:rFonts w:hint="eastAsia"/>
          <w:sz w:val="24"/>
          <w:szCs w:val="21"/>
        </w:rPr>
        <w:t>i</w:t>
      </w:r>
      <w:r w:rsidRPr="00BA5C53">
        <w:rPr>
          <w:sz w:val="24"/>
          <w:szCs w:val="21"/>
        </w:rPr>
        <w:t>污染物评价标准，</w:t>
      </w:r>
      <w:r w:rsidRPr="00BA5C53">
        <w:rPr>
          <w:sz w:val="24"/>
          <w:szCs w:val="21"/>
        </w:rPr>
        <w:t>mg/L</w:t>
      </w:r>
      <w:r w:rsidRPr="00BA5C53">
        <w:rPr>
          <w:sz w:val="24"/>
          <w:szCs w:val="21"/>
        </w:rPr>
        <w:t>。</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rFonts w:hint="eastAsia"/>
          <w:sz w:val="24"/>
          <w:szCs w:val="21"/>
        </w:rPr>
        <w:t>B.</w:t>
      </w:r>
      <w:r w:rsidRPr="00BA5C53">
        <w:rPr>
          <w:sz w:val="24"/>
          <w:szCs w:val="21"/>
        </w:rPr>
        <w:t>pH</w:t>
      </w:r>
      <w:r w:rsidRPr="00BA5C53">
        <w:rPr>
          <w:sz w:val="24"/>
          <w:szCs w:val="21"/>
        </w:rPr>
        <w:t>的标准指数评价模式：</w:t>
      </w:r>
    </w:p>
    <w:p w:rsidR="001E6C2A" w:rsidRPr="00CA2D7C" w:rsidRDefault="001E6C2A" w:rsidP="001E6C2A">
      <w:pPr>
        <w:spacing w:line="360" w:lineRule="auto"/>
        <w:jc w:val="center"/>
        <w:rPr>
          <w:color w:val="FF0000"/>
          <w:sz w:val="24"/>
        </w:rPr>
      </w:pPr>
      <w:r w:rsidRPr="00CA2D7C">
        <w:rPr>
          <w:color w:val="FF0000"/>
          <w:position w:val="-30"/>
          <w:sz w:val="24"/>
        </w:rPr>
        <w:object w:dxaOrig="1860" w:dyaOrig="720">
          <v:shape id="_x0000_i1026" type="#_x0000_t75" style="width:91.25pt;height:36.85pt" o:ole="">
            <v:imagedata r:id="rId102" o:title=""/>
          </v:shape>
          <o:OLEObject Type="Embed" ProgID="Equation.3" ShapeID="_x0000_i1026" DrawAspect="Content" ObjectID="_1794779674" r:id="rId103"/>
        </w:object>
      </w:r>
      <w:r w:rsidRPr="00CA2D7C">
        <w:rPr>
          <w:color w:val="FF0000"/>
          <w:position w:val="-14"/>
          <w:sz w:val="24"/>
        </w:rPr>
        <w:object w:dxaOrig="1005" w:dyaOrig="420">
          <v:shape id="_x0000_i1027" type="#_x0000_t75" style="width:50.25pt;height:21.75pt" o:ole="">
            <v:imagedata r:id="rId104" o:title=""/>
          </v:shape>
          <o:OLEObject Type="Embed" ProgID="Equation.3" ShapeID="_x0000_i1027" DrawAspect="Content" ObjectID="_1794779675" r:id="rId105"/>
        </w:object>
      </w:r>
    </w:p>
    <w:p w:rsidR="001E6C2A" w:rsidRPr="00CA2D7C" w:rsidRDefault="001E6C2A" w:rsidP="001E6C2A">
      <w:pPr>
        <w:spacing w:line="360" w:lineRule="auto"/>
        <w:jc w:val="center"/>
        <w:rPr>
          <w:color w:val="FF0000"/>
          <w:position w:val="-14"/>
          <w:sz w:val="24"/>
        </w:rPr>
      </w:pPr>
      <w:r w:rsidRPr="00CA2D7C">
        <w:rPr>
          <w:color w:val="FF0000"/>
          <w:position w:val="-30"/>
          <w:sz w:val="24"/>
        </w:rPr>
        <w:object w:dxaOrig="1860" w:dyaOrig="720">
          <v:shape id="_x0000_i1028" type="#_x0000_t75" style="width:91.25pt;height:36.85pt" o:ole="">
            <v:imagedata r:id="rId106" o:title=""/>
          </v:shape>
          <o:OLEObject Type="Embed" ProgID="Equation.3" ShapeID="_x0000_i1028" DrawAspect="Content" ObjectID="_1794779676" r:id="rId107"/>
        </w:object>
      </w:r>
      <w:r w:rsidRPr="00CA2D7C">
        <w:rPr>
          <w:color w:val="FF0000"/>
          <w:position w:val="-14"/>
          <w:sz w:val="24"/>
        </w:rPr>
        <w:object w:dxaOrig="1155" w:dyaOrig="420">
          <v:shape id="_x0000_i1029" type="#_x0000_t75" style="width:57.75pt;height:21.75pt" o:ole="">
            <v:imagedata r:id="rId108" o:title=""/>
          </v:shape>
          <o:OLEObject Type="Embed" ProgID="Equation.3" ShapeID="_x0000_i1029" DrawAspect="Content" ObjectID="_1794779677" r:id="rId109"/>
        </w:objec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sz w:val="24"/>
          <w:szCs w:val="21"/>
        </w:rPr>
        <w:t>式中：</w:t>
      </w:r>
      <w:r w:rsidRPr="00BA5C53">
        <w:rPr>
          <w:rFonts w:hint="eastAsia"/>
          <w:sz w:val="24"/>
          <w:szCs w:val="21"/>
        </w:rPr>
        <w:t>SpHj</w:t>
      </w:r>
      <w:r w:rsidRPr="00BA5C53">
        <w:rPr>
          <w:sz w:val="24"/>
          <w:szCs w:val="21"/>
        </w:rPr>
        <w:t>—</w:t>
      </w:r>
      <w:r w:rsidRPr="00BA5C53">
        <w:rPr>
          <w:rFonts w:hint="eastAsia"/>
          <w:sz w:val="24"/>
          <w:szCs w:val="21"/>
        </w:rPr>
        <w:t>pH</w:t>
      </w:r>
      <w:r w:rsidRPr="00BA5C53">
        <w:rPr>
          <w:sz w:val="24"/>
          <w:szCs w:val="21"/>
        </w:rPr>
        <w:t>在第</w:t>
      </w:r>
      <w:r w:rsidRPr="00BA5C53">
        <w:rPr>
          <w:rFonts w:hint="eastAsia"/>
          <w:sz w:val="24"/>
          <w:szCs w:val="21"/>
        </w:rPr>
        <w:t>i</w:t>
      </w:r>
      <w:r w:rsidRPr="00BA5C53">
        <w:rPr>
          <w:sz w:val="24"/>
          <w:szCs w:val="21"/>
        </w:rPr>
        <w:t>监测点的标准指数，无量纲；</w:t>
      </w:r>
    </w:p>
    <w:p w:rsidR="001E6C2A" w:rsidRPr="00BA5C53" w:rsidRDefault="001E6C2A" w:rsidP="001E6C2A">
      <w:pPr>
        <w:widowControl/>
        <w:adjustRightInd w:val="0"/>
        <w:snapToGrid w:val="0"/>
        <w:spacing w:line="360" w:lineRule="auto"/>
        <w:ind w:firstLineChars="500" w:firstLine="1200"/>
        <w:jc w:val="left"/>
        <w:rPr>
          <w:sz w:val="24"/>
          <w:szCs w:val="21"/>
        </w:rPr>
      </w:pPr>
      <w:r w:rsidRPr="00BA5C53">
        <w:rPr>
          <w:rFonts w:hint="eastAsia"/>
          <w:sz w:val="24"/>
          <w:szCs w:val="21"/>
        </w:rPr>
        <w:t>pH</w:t>
      </w:r>
      <w:r w:rsidRPr="00BA5C53">
        <w:rPr>
          <w:rFonts w:hint="eastAsia"/>
          <w:sz w:val="24"/>
          <w:szCs w:val="21"/>
          <w:vertAlign w:val="subscript"/>
        </w:rPr>
        <w:t>j</w:t>
      </w:r>
      <w:r w:rsidRPr="00BA5C53">
        <w:rPr>
          <w:sz w:val="24"/>
          <w:szCs w:val="21"/>
        </w:rPr>
        <w:t>—</w:t>
      </w:r>
      <w:r w:rsidRPr="00BA5C53">
        <w:rPr>
          <w:rFonts w:hint="eastAsia"/>
          <w:sz w:val="24"/>
          <w:szCs w:val="21"/>
        </w:rPr>
        <w:t>j</w:t>
      </w:r>
      <w:r w:rsidRPr="00BA5C53">
        <w:rPr>
          <w:sz w:val="24"/>
          <w:szCs w:val="21"/>
        </w:rPr>
        <w:t>监测点实测的</w:t>
      </w:r>
      <w:r w:rsidRPr="00BA5C53">
        <w:rPr>
          <w:rFonts w:hint="eastAsia"/>
          <w:sz w:val="24"/>
          <w:szCs w:val="21"/>
        </w:rPr>
        <w:t>pH</w:t>
      </w:r>
      <w:r w:rsidRPr="00BA5C53">
        <w:rPr>
          <w:sz w:val="24"/>
          <w:szCs w:val="21"/>
        </w:rPr>
        <w:t>值，无量纲；</w:t>
      </w:r>
    </w:p>
    <w:p w:rsidR="001E6C2A" w:rsidRPr="00BA5C53" w:rsidRDefault="001E6C2A" w:rsidP="001E6C2A">
      <w:pPr>
        <w:widowControl/>
        <w:adjustRightInd w:val="0"/>
        <w:snapToGrid w:val="0"/>
        <w:spacing w:line="360" w:lineRule="auto"/>
        <w:ind w:firstLineChars="500" w:firstLine="1200"/>
        <w:jc w:val="left"/>
        <w:rPr>
          <w:sz w:val="24"/>
          <w:szCs w:val="21"/>
        </w:rPr>
      </w:pPr>
      <w:r w:rsidRPr="00BA5C53">
        <w:rPr>
          <w:rFonts w:hint="eastAsia"/>
          <w:sz w:val="24"/>
          <w:szCs w:val="21"/>
        </w:rPr>
        <w:t>pH</w:t>
      </w:r>
      <w:r w:rsidRPr="00BA5C53">
        <w:rPr>
          <w:rFonts w:hint="eastAsia"/>
          <w:sz w:val="24"/>
          <w:szCs w:val="21"/>
          <w:vertAlign w:val="subscript"/>
        </w:rPr>
        <w:t>sd</w:t>
      </w:r>
      <w:r w:rsidRPr="00BA5C53">
        <w:rPr>
          <w:sz w:val="24"/>
          <w:szCs w:val="21"/>
        </w:rPr>
        <w:t>—</w:t>
      </w:r>
      <w:r w:rsidRPr="00BA5C53">
        <w:rPr>
          <w:sz w:val="24"/>
          <w:szCs w:val="21"/>
        </w:rPr>
        <w:t>评价标准规定的</w:t>
      </w:r>
      <w:r w:rsidRPr="00BA5C53">
        <w:rPr>
          <w:rFonts w:hint="eastAsia"/>
          <w:sz w:val="24"/>
          <w:szCs w:val="21"/>
        </w:rPr>
        <w:t>pH</w:t>
      </w:r>
      <w:r w:rsidRPr="00BA5C53">
        <w:rPr>
          <w:sz w:val="24"/>
          <w:szCs w:val="21"/>
        </w:rPr>
        <w:t>下限，无量纲；</w:t>
      </w:r>
    </w:p>
    <w:p w:rsidR="001E6C2A" w:rsidRPr="00BA5C53" w:rsidRDefault="001E6C2A" w:rsidP="001E6C2A">
      <w:pPr>
        <w:widowControl/>
        <w:adjustRightInd w:val="0"/>
        <w:snapToGrid w:val="0"/>
        <w:spacing w:line="360" w:lineRule="auto"/>
        <w:ind w:firstLineChars="500" w:firstLine="1200"/>
        <w:jc w:val="left"/>
        <w:rPr>
          <w:sz w:val="24"/>
          <w:szCs w:val="21"/>
        </w:rPr>
      </w:pPr>
      <w:r w:rsidRPr="00BA5C53">
        <w:rPr>
          <w:rFonts w:hint="eastAsia"/>
          <w:sz w:val="24"/>
          <w:szCs w:val="21"/>
        </w:rPr>
        <w:t>pH</w:t>
      </w:r>
      <w:r w:rsidRPr="00BA5C53">
        <w:rPr>
          <w:rFonts w:hint="eastAsia"/>
          <w:sz w:val="24"/>
          <w:szCs w:val="21"/>
          <w:vertAlign w:val="subscript"/>
        </w:rPr>
        <w:t>su</w:t>
      </w:r>
      <w:r w:rsidRPr="00BA5C53">
        <w:rPr>
          <w:sz w:val="24"/>
          <w:szCs w:val="21"/>
        </w:rPr>
        <w:t>—</w:t>
      </w:r>
      <w:r w:rsidRPr="00BA5C53">
        <w:rPr>
          <w:sz w:val="24"/>
          <w:szCs w:val="21"/>
        </w:rPr>
        <w:t>评价标准规定的</w:t>
      </w:r>
      <w:r w:rsidRPr="00BA5C53">
        <w:rPr>
          <w:rFonts w:hint="eastAsia"/>
          <w:sz w:val="24"/>
          <w:szCs w:val="21"/>
        </w:rPr>
        <w:t>pH</w:t>
      </w:r>
      <w:r w:rsidRPr="00BA5C53">
        <w:rPr>
          <w:sz w:val="24"/>
          <w:szCs w:val="21"/>
        </w:rPr>
        <w:t>上限，无量纲。</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rFonts w:hint="eastAsia"/>
          <w:sz w:val="24"/>
          <w:szCs w:val="21"/>
        </w:rPr>
        <w:t>C.DO</w:t>
      </w:r>
      <w:r w:rsidRPr="00BA5C53">
        <w:rPr>
          <w:rFonts w:hint="eastAsia"/>
          <w:sz w:val="24"/>
          <w:szCs w:val="21"/>
        </w:rPr>
        <w:t>的标准指数评价模式：</w:t>
      </w:r>
    </w:p>
    <w:p w:rsidR="001E6C2A" w:rsidRPr="00CA2D7C" w:rsidRDefault="001E6C2A" w:rsidP="001E6C2A">
      <w:pPr>
        <w:spacing w:line="360" w:lineRule="auto"/>
        <w:jc w:val="center"/>
        <w:rPr>
          <w:color w:val="FF0000"/>
          <w:spacing w:val="6"/>
        </w:rPr>
      </w:pPr>
      <w:r w:rsidRPr="00CA2D7C">
        <w:rPr>
          <w:rFonts w:hint="eastAsia"/>
          <w:color w:val="FF0000"/>
          <w:spacing w:val="6"/>
        </w:rPr>
        <w:object w:dxaOrig="3015" w:dyaOrig="570">
          <v:shape id="_x0000_i1030" type="#_x0000_t75" style="width:150.7pt;height:28.45pt" o:ole="">
            <v:imagedata r:id="rId110" o:title=""/>
          </v:shape>
          <o:OLEObject Type="Embed" ProgID="Equation.3" ShapeID="_x0000_i1030" DrawAspect="Content" ObjectID="_1794779678" r:id="rId111"/>
        </w:object>
      </w:r>
    </w:p>
    <w:p w:rsidR="001E6C2A" w:rsidRPr="00CA2D7C" w:rsidRDefault="001E6C2A" w:rsidP="001E6C2A">
      <w:pPr>
        <w:spacing w:line="360" w:lineRule="auto"/>
        <w:jc w:val="center"/>
        <w:rPr>
          <w:color w:val="FF0000"/>
          <w:spacing w:val="6"/>
        </w:rPr>
      </w:pPr>
      <w:r w:rsidRPr="00CA2D7C">
        <w:rPr>
          <w:rFonts w:hint="eastAsia"/>
          <w:color w:val="FF0000"/>
          <w:spacing w:val="6"/>
        </w:rPr>
        <w:object w:dxaOrig="3030" w:dyaOrig="570">
          <v:shape id="_x0000_i1031" type="#_x0000_t75" style="width:151.55pt;height:28.45pt" o:ole="">
            <v:imagedata r:id="rId112" o:title=""/>
          </v:shape>
          <o:OLEObject Type="Embed" ProgID="Equation.3" ShapeID="_x0000_i1031" DrawAspect="Content" ObjectID="_1794779679" r:id="rId113"/>
        </w:object>
      </w:r>
    </w:p>
    <w:p w:rsidR="001E6C2A" w:rsidRPr="00BA5C53" w:rsidRDefault="001E6C2A" w:rsidP="001E6C2A">
      <w:pPr>
        <w:spacing w:line="360" w:lineRule="auto"/>
        <w:jc w:val="center"/>
        <w:rPr>
          <w:spacing w:val="6"/>
          <w:sz w:val="24"/>
        </w:rPr>
      </w:pPr>
      <w:r w:rsidRPr="00BA5C53">
        <w:rPr>
          <w:rFonts w:hint="eastAsia"/>
          <w:spacing w:val="6"/>
          <w:sz w:val="24"/>
        </w:rPr>
        <w:t>DO</w:t>
      </w:r>
      <w:r w:rsidRPr="00BA5C53">
        <w:rPr>
          <w:rFonts w:hint="eastAsia"/>
          <w:i/>
          <w:spacing w:val="6"/>
          <w:sz w:val="24"/>
          <w:vertAlign w:val="subscript"/>
        </w:rPr>
        <w:t>f</w:t>
      </w:r>
      <w:r w:rsidRPr="00BA5C53">
        <w:rPr>
          <w:rFonts w:hint="eastAsia"/>
          <w:spacing w:val="6"/>
          <w:sz w:val="24"/>
        </w:rPr>
        <w:t>=468/</w:t>
      </w:r>
      <w:r w:rsidRPr="00BA5C53">
        <w:rPr>
          <w:rFonts w:hint="eastAsia"/>
          <w:spacing w:val="6"/>
          <w:sz w:val="24"/>
        </w:rPr>
        <w:t>（</w:t>
      </w:r>
      <w:r w:rsidRPr="00BA5C53">
        <w:rPr>
          <w:rFonts w:hint="eastAsia"/>
          <w:spacing w:val="6"/>
          <w:sz w:val="24"/>
        </w:rPr>
        <w:t>31.6+</w:t>
      </w:r>
      <w:r w:rsidRPr="00BA5C53">
        <w:rPr>
          <w:rFonts w:hint="eastAsia"/>
          <w:i/>
          <w:spacing w:val="6"/>
          <w:sz w:val="24"/>
        </w:rPr>
        <w:t>T</w:t>
      </w:r>
      <w:r w:rsidRPr="00BA5C53">
        <w:rPr>
          <w:rFonts w:hint="eastAsia"/>
          <w:spacing w:val="6"/>
          <w:sz w:val="24"/>
        </w:rPr>
        <w:t>）</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sz w:val="24"/>
          <w:szCs w:val="21"/>
        </w:rPr>
        <w:t>式中：</w:t>
      </w:r>
      <w:r w:rsidRPr="00BA5C53">
        <w:rPr>
          <w:sz w:val="24"/>
          <w:szCs w:val="21"/>
        </w:rPr>
        <w:t>S</w:t>
      </w:r>
      <w:r w:rsidRPr="00BA5C53">
        <w:rPr>
          <w:sz w:val="24"/>
          <w:szCs w:val="21"/>
          <w:vertAlign w:val="subscript"/>
        </w:rPr>
        <w:t>DO</w:t>
      </w:r>
      <w:r w:rsidR="00FA1861">
        <w:rPr>
          <w:sz w:val="24"/>
          <w:szCs w:val="21"/>
          <w:vertAlign w:val="subscript"/>
        </w:rPr>
        <w:t>，</w:t>
      </w:r>
      <w:r w:rsidRPr="00BA5C53">
        <w:rPr>
          <w:sz w:val="24"/>
          <w:szCs w:val="21"/>
          <w:vertAlign w:val="subscript"/>
        </w:rPr>
        <w:t>j</w:t>
      </w:r>
      <w:r w:rsidRPr="00BA5C53">
        <w:rPr>
          <w:sz w:val="24"/>
          <w:szCs w:val="21"/>
        </w:rPr>
        <w:t>—DO</w:t>
      </w:r>
      <w:r w:rsidRPr="00BA5C53">
        <w:rPr>
          <w:sz w:val="24"/>
          <w:szCs w:val="21"/>
        </w:rPr>
        <w:t>在第</w:t>
      </w:r>
      <w:r w:rsidRPr="00BA5C53">
        <w:rPr>
          <w:sz w:val="24"/>
          <w:szCs w:val="21"/>
        </w:rPr>
        <w:t>j</w:t>
      </w:r>
      <w:r w:rsidRPr="00BA5C53">
        <w:rPr>
          <w:sz w:val="24"/>
          <w:szCs w:val="21"/>
        </w:rPr>
        <w:t>点的标准指数；</w:t>
      </w:r>
    </w:p>
    <w:p w:rsidR="001E6C2A" w:rsidRPr="00BA5C53" w:rsidRDefault="001E6C2A" w:rsidP="001E6C2A">
      <w:pPr>
        <w:widowControl/>
        <w:adjustRightInd w:val="0"/>
        <w:snapToGrid w:val="0"/>
        <w:spacing w:line="360" w:lineRule="auto"/>
        <w:ind w:firstLineChars="500" w:firstLine="1200"/>
        <w:jc w:val="left"/>
        <w:rPr>
          <w:sz w:val="24"/>
          <w:szCs w:val="21"/>
        </w:rPr>
      </w:pPr>
      <w:r w:rsidRPr="00BA5C53">
        <w:rPr>
          <w:sz w:val="24"/>
          <w:szCs w:val="21"/>
        </w:rPr>
        <w:t>DO</w:t>
      </w:r>
      <w:r w:rsidRPr="00BA5C53">
        <w:rPr>
          <w:sz w:val="24"/>
          <w:szCs w:val="21"/>
          <w:vertAlign w:val="subscript"/>
        </w:rPr>
        <w:t>j</w:t>
      </w:r>
      <w:r w:rsidRPr="00BA5C53">
        <w:rPr>
          <w:sz w:val="24"/>
          <w:szCs w:val="21"/>
        </w:rPr>
        <w:t>—DO</w:t>
      </w:r>
      <w:r w:rsidRPr="00BA5C53">
        <w:rPr>
          <w:sz w:val="24"/>
          <w:szCs w:val="21"/>
        </w:rPr>
        <w:t>在第</w:t>
      </w:r>
      <w:r w:rsidRPr="00BA5C53">
        <w:rPr>
          <w:sz w:val="24"/>
          <w:szCs w:val="21"/>
        </w:rPr>
        <w:t>j</w:t>
      </w:r>
      <w:r w:rsidRPr="00BA5C53">
        <w:rPr>
          <w:sz w:val="24"/>
          <w:szCs w:val="21"/>
        </w:rPr>
        <w:t>点的浓度</w:t>
      </w:r>
      <w:r w:rsidR="00FB6E54">
        <w:rPr>
          <w:sz w:val="24"/>
          <w:szCs w:val="21"/>
        </w:rPr>
        <w:t>（</w:t>
      </w:r>
      <w:r w:rsidRPr="00BA5C53">
        <w:rPr>
          <w:sz w:val="24"/>
          <w:szCs w:val="21"/>
        </w:rPr>
        <w:t>mg/L</w:t>
      </w:r>
      <w:r w:rsidR="00FB6E54">
        <w:rPr>
          <w:sz w:val="24"/>
          <w:szCs w:val="21"/>
        </w:rPr>
        <w:t>）</w:t>
      </w:r>
      <w:r w:rsidRPr="00BA5C53">
        <w:rPr>
          <w:sz w:val="24"/>
          <w:szCs w:val="21"/>
        </w:rPr>
        <w:t>；</w:t>
      </w:r>
    </w:p>
    <w:p w:rsidR="001E6C2A" w:rsidRPr="00BA5C53" w:rsidRDefault="001E6C2A" w:rsidP="001E6C2A">
      <w:pPr>
        <w:widowControl/>
        <w:adjustRightInd w:val="0"/>
        <w:snapToGrid w:val="0"/>
        <w:spacing w:line="360" w:lineRule="auto"/>
        <w:ind w:firstLineChars="500" w:firstLine="1200"/>
        <w:jc w:val="left"/>
        <w:rPr>
          <w:sz w:val="24"/>
          <w:szCs w:val="21"/>
        </w:rPr>
      </w:pPr>
      <w:r w:rsidRPr="00BA5C53">
        <w:rPr>
          <w:sz w:val="24"/>
          <w:szCs w:val="21"/>
        </w:rPr>
        <w:t>DO</w:t>
      </w:r>
      <w:r w:rsidRPr="00BA5C53">
        <w:rPr>
          <w:sz w:val="24"/>
          <w:szCs w:val="21"/>
          <w:vertAlign w:val="subscript"/>
        </w:rPr>
        <w:t>s</w:t>
      </w:r>
      <w:r w:rsidRPr="00BA5C53">
        <w:rPr>
          <w:sz w:val="24"/>
          <w:szCs w:val="21"/>
        </w:rPr>
        <w:t>—</w:t>
      </w:r>
      <w:r w:rsidRPr="00BA5C53">
        <w:rPr>
          <w:sz w:val="24"/>
          <w:szCs w:val="21"/>
        </w:rPr>
        <w:t>地表水水质标准中规定的</w:t>
      </w:r>
      <w:r w:rsidRPr="00BA5C53">
        <w:rPr>
          <w:sz w:val="24"/>
          <w:szCs w:val="21"/>
        </w:rPr>
        <w:t>DO</w:t>
      </w:r>
      <w:r w:rsidRPr="00BA5C53">
        <w:rPr>
          <w:sz w:val="24"/>
          <w:szCs w:val="21"/>
        </w:rPr>
        <w:t>值。</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rFonts w:hint="eastAsia"/>
          <w:sz w:val="24"/>
          <w:szCs w:val="21"/>
        </w:rPr>
        <w:t>④</w:t>
      </w:r>
      <w:r w:rsidRPr="00BA5C53">
        <w:rPr>
          <w:rFonts w:hint="eastAsia"/>
          <w:sz w:val="24"/>
          <w:szCs w:val="21"/>
        </w:rPr>
        <w:t xml:space="preserve"> </w:t>
      </w:r>
      <w:r w:rsidRPr="00BA5C53">
        <w:rPr>
          <w:rFonts w:hint="eastAsia"/>
          <w:sz w:val="24"/>
          <w:szCs w:val="21"/>
        </w:rPr>
        <w:t>监测及评价结果</w:t>
      </w:r>
    </w:p>
    <w:p w:rsidR="001E6C2A" w:rsidRPr="00BA5C53" w:rsidRDefault="001E6C2A" w:rsidP="001E6C2A">
      <w:pPr>
        <w:widowControl/>
        <w:adjustRightInd w:val="0"/>
        <w:snapToGrid w:val="0"/>
        <w:spacing w:line="360" w:lineRule="auto"/>
        <w:ind w:firstLineChars="200" w:firstLine="480"/>
        <w:jc w:val="left"/>
        <w:rPr>
          <w:sz w:val="24"/>
          <w:szCs w:val="21"/>
        </w:rPr>
      </w:pPr>
      <w:r w:rsidRPr="00BA5C53">
        <w:rPr>
          <w:rFonts w:hint="eastAsia"/>
          <w:sz w:val="24"/>
          <w:szCs w:val="21"/>
        </w:rPr>
        <w:t>地表水水质监测结果见表</w:t>
      </w:r>
      <w:r w:rsidRPr="00BA5C53">
        <w:rPr>
          <w:rFonts w:hint="eastAsia"/>
          <w:sz w:val="24"/>
          <w:szCs w:val="21"/>
        </w:rPr>
        <w:t>3.</w:t>
      </w:r>
      <w:r>
        <w:rPr>
          <w:rFonts w:hint="eastAsia"/>
          <w:sz w:val="24"/>
          <w:szCs w:val="21"/>
        </w:rPr>
        <w:t>4</w:t>
      </w:r>
      <w:r w:rsidRPr="00BA5C53">
        <w:rPr>
          <w:rFonts w:hint="eastAsia"/>
          <w:sz w:val="24"/>
          <w:szCs w:val="21"/>
        </w:rPr>
        <w:t>-1</w:t>
      </w:r>
      <w:r w:rsidR="00E8209A">
        <w:rPr>
          <w:rFonts w:hint="eastAsia"/>
          <w:sz w:val="24"/>
          <w:szCs w:val="21"/>
        </w:rPr>
        <w:t>1</w:t>
      </w:r>
      <w:r w:rsidRPr="00BA5C53">
        <w:rPr>
          <w:rFonts w:hint="eastAsia"/>
          <w:sz w:val="24"/>
          <w:szCs w:val="21"/>
        </w:rPr>
        <w:t>。</w:t>
      </w:r>
    </w:p>
    <w:p w:rsidR="001E6C2A" w:rsidRDefault="001E6C2A" w:rsidP="001E6C2A">
      <w:pPr>
        <w:pStyle w:val="af0"/>
        <w:tabs>
          <w:tab w:val="left" w:pos="840"/>
        </w:tabs>
        <w:spacing w:line="360" w:lineRule="auto"/>
        <w:jc w:val="center"/>
        <w:rPr>
          <w:rFonts w:ascii="Times New Roman" w:hAnsi="Times New Roman"/>
          <w:b/>
          <w:kern w:val="0"/>
          <w:sz w:val="24"/>
          <w:szCs w:val="21"/>
        </w:rPr>
      </w:pPr>
      <w:r w:rsidRPr="00BA5C53">
        <w:rPr>
          <w:rFonts w:ascii="Times New Roman" w:hAnsi="Times New Roman" w:hint="eastAsia"/>
          <w:b/>
          <w:kern w:val="0"/>
          <w:sz w:val="24"/>
          <w:szCs w:val="21"/>
        </w:rPr>
        <w:t>表</w:t>
      </w:r>
      <w:r w:rsidRPr="00BA5C53">
        <w:rPr>
          <w:rFonts w:ascii="Times New Roman" w:hAnsi="Times New Roman" w:hint="eastAsia"/>
          <w:b/>
          <w:kern w:val="0"/>
          <w:sz w:val="24"/>
          <w:szCs w:val="21"/>
        </w:rPr>
        <w:t>3.</w:t>
      </w:r>
      <w:r>
        <w:rPr>
          <w:rFonts w:ascii="Times New Roman" w:hAnsi="Times New Roman" w:hint="eastAsia"/>
          <w:b/>
          <w:kern w:val="0"/>
          <w:sz w:val="24"/>
          <w:szCs w:val="21"/>
        </w:rPr>
        <w:t>4</w:t>
      </w:r>
      <w:r w:rsidRPr="00BA5C53">
        <w:rPr>
          <w:rFonts w:ascii="Times New Roman" w:hAnsi="Times New Roman" w:hint="eastAsia"/>
          <w:b/>
          <w:kern w:val="0"/>
          <w:sz w:val="24"/>
          <w:szCs w:val="21"/>
        </w:rPr>
        <w:t>-1</w:t>
      </w:r>
      <w:r w:rsidR="00E8209A">
        <w:rPr>
          <w:rFonts w:ascii="Times New Roman" w:hAnsi="Times New Roman" w:hint="eastAsia"/>
          <w:b/>
          <w:kern w:val="0"/>
          <w:sz w:val="24"/>
          <w:szCs w:val="21"/>
        </w:rPr>
        <w:t>1</w:t>
      </w:r>
      <w:r w:rsidRPr="00BA5C53">
        <w:rPr>
          <w:rFonts w:ascii="Times New Roman" w:hAnsi="Times New Roman" w:hint="eastAsia"/>
          <w:b/>
          <w:kern w:val="0"/>
          <w:sz w:val="24"/>
          <w:szCs w:val="21"/>
        </w:rPr>
        <w:t xml:space="preserve">  </w:t>
      </w:r>
      <w:r w:rsidRPr="00BA5C53">
        <w:rPr>
          <w:rFonts w:ascii="Times New Roman" w:hAnsi="Times New Roman" w:hint="eastAsia"/>
          <w:b/>
          <w:kern w:val="0"/>
          <w:sz w:val="24"/>
          <w:szCs w:val="21"/>
        </w:rPr>
        <w:t>地表水环境质量现状监测结果一览表</w:t>
      </w: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956"/>
        <w:gridCol w:w="2070"/>
        <w:gridCol w:w="2070"/>
        <w:gridCol w:w="2060"/>
        <w:gridCol w:w="18"/>
      </w:tblGrid>
      <w:tr w:rsidR="00242846" w:rsidTr="00242846">
        <w:trPr>
          <w:gridAfter w:val="1"/>
          <w:wAfter w:w="10" w:type="pct"/>
          <w:trHeight w:val="340"/>
          <w:tblHeader/>
          <w:jc w:val="center"/>
        </w:trPr>
        <w:tc>
          <w:tcPr>
            <w:tcW w:w="1611" w:type="pct"/>
            <w:vMerge w:val="restart"/>
            <w:vAlign w:val="center"/>
          </w:tcPr>
          <w:p w:rsidR="00242846" w:rsidRDefault="00242846" w:rsidP="00242846">
            <w:pPr>
              <w:widowControl/>
              <w:jc w:val="center"/>
              <w:rPr>
                <w:kern w:val="0"/>
                <w:szCs w:val="21"/>
              </w:rPr>
            </w:pPr>
            <w:r>
              <w:rPr>
                <w:kern w:val="0"/>
                <w:szCs w:val="21"/>
              </w:rPr>
              <w:t>检测项目</w:t>
            </w:r>
          </w:p>
        </w:tc>
        <w:tc>
          <w:tcPr>
            <w:tcW w:w="3379" w:type="pct"/>
            <w:gridSpan w:val="3"/>
            <w:vAlign w:val="center"/>
          </w:tcPr>
          <w:p w:rsidR="00242846" w:rsidRDefault="00242846" w:rsidP="00242846">
            <w:pPr>
              <w:widowControl/>
              <w:jc w:val="center"/>
              <w:rPr>
                <w:kern w:val="0"/>
                <w:szCs w:val="21"/>
              </w:rPr>
            </w:pPr>
            <w:r>
              <w:rPr>
                <w:kern w:val="0"/>
                <w:szCs w:val="21"/>
              </w:rPr>
              <w:t>检测结果（单位：</w:t>
            </w:r>
            <w:r>
              <w:rPr>
                <w:kern w:val="0"/>
                <w:szCs w:val="21"/>
              </w:rPr>
              <w:t>mg/L</w:t>
            </w:r>
            <w:r>
              <w:rPr>
                <w:kern w:val="0"/>
                <w:szCs w:val="21"/>
              </w:rPr>
              <w:t>，注明者除外）</w:t>
            </w:r>
          </w:p>
        </w:tc>
      </w:tr>
      <w:tr w:rsidR="00242846" w:rsidTr="00242846">
        <w:trPr>
          <w:trHeight w:val="340"/>
          <w:tblHeader/>
          <w:jc w:val="center"/>
        </w:trPr>
        <w:tc>
          <w:tcPr>
            <w:tcW w:w="1611" w:type="pct"/>
            <w:vMerge/>
            <w:vAlign w:val="center"/>
          </w:tcPr>
          <w:p w:rsidR="00242846" w:rsidRDefault="00242846" w:rsidP="00242846">
            <w:pPr>
              <w:widowControl/>
              <w:jc w:val="center"/>
              <w:rPr>
                <w:kern w:val="0"/>
                <w:szCs w:val="21"/>
              </w:rPr>
            </w:pPr>
          </w:p>
        </w:tc>
        <w:tc>
          <w:tcPr>
            <w:tcW w:w="3389" w:type="pct"/>
            <w:gridSpan w:val="4"/>
            <w:vAlign w:val="center"/>
          </w:tcPr>
          <w:p w:rsidR="00242846" w:rsidRDefault="00242846" w:rsidP="00242846">
            <w:pPr>
              <w:widowControl/>
              <w:jc w:val="center"/>
              <w:rPr>
                <w:bCs/>
                <w:kern w:val="0"/>
                <w:szCs w:val="21"/>
              </w:rPr>
            </w:pPr>
            <w:r>
              <w:rPr>
                <w:bCs/>
                <w:kern w:val="0"/>
                <w:szCs w:val="21"/>
              </w:rPr>
              <w:t>BW001</w:t>
            </w:r>
            <w:r>
              <w:rPr>
                <w:rFonts w:hint="eastAsia"/>
                <w:bCs/>
                <w:kern w:val="0"/>
                <w:szCs w:val="21"/>
              </w:rPr>
              <w:t xml:space="preserve"> </w:t>
            </w:r>
            <w:r>
              <w:rPr>
                <w:bCs/>
                <w:kern w:val="0"/>
                <w:szCs w:val="21"/>
              </w:rPr>
              <w:t>措木</w:t>
            </w:r>
            <w:r>
              <w:rPr>
                <w:rFonts w:hint="eastAsia"/>
                <w:bCs/>
                <w:kern w:val="0"/>
                <w:szCs w:val="21"/>
              </w:rPr>
              <w:t>及日</w:t>
            </w:r>
            <w:r>
              <w:rPr>
                <w:bCs/>
                <w:kern w:val="0"/>
                <w:szCs w:val="21"/>
              </w:rPr>
              <w:t>湖湖口</w:t>
            </w:r>
          </w:p>
        </w:tc>
      </w:tr>
      <w:tr w:rsidR="00242846" w:rsidTr="00242846">
        <w:trPr>
          <w:trHeight w:val="340"/>
          <w:tblHeader/>
          <w:jc w:val="center"/>
        </w:trPr>
        <w:tc>
          <w:tcPr>
            <w:tcW w:w="1611" w:type="pct"/>
            <w:vMerge/>
            <w:vAlign w:val="center"/>
          </w:tcPr>
          <w:p w:rsidR="00242846" w:rsidRDefault="00242846" w:rsidP="00242846">
            <w:pPr>
              <w:widowControl/>
              <w:jc w:val="center"/>
              <w:rPr>
                <w:kern w:val="0"/>
                <w:szCs w:val="21"/>
              </w:rPr>
            </w:pPr>
          </w:p>
        </w:tc>
        <w:tc>
          <w:tcPr>
            <w:tcW w:w="1128" w:type="pct"/>
            <w:vAlign w:val="center"/>
          </w:tcPr>
          <w:p w:rsidR="00242846" w:rsidRDefault="00242846" w:rsidP="00242846">
            <w:pPr>
              <w:widowControl/>
              <w:jc w:val="center"/>
              <w:rPr>
                <w:kern w:val="0"/>
                <w:szCs w:val="21"/>
              </w:rPr>
            </w:pPr>
            <w:r>
              <w:rPr>
                <w:kern w:val="0"/>
                <w:szCs w:val="21"/>
              </w:rPr>
              <w:t>2024.11.05</w:t>
            </w:r>
          </w:p>
        </w:tc>
        <w:tc>
          <w:tcPr>
            <w:tcW w:w="1128" w:type="pct"/>
            <w:vAlign w:val="center"/>
          </w:tcPr>
          <w:p w:rsidR="00242846" w:rsidRDefault="00242846" w:rsidP="00242846">
            <w:pPr>
              <w:widowControl/>
              <w:jc w:val="center"/>
              <w:rPr>
                <w:kern w:val="0"/>
                <w:szCs w:val="21"/>
              </w:rPr>
            </w:pPr>
            <w:r>
              <w:rPr>
                <w:kern w:val="0"/>
                <w:szCs w:val="21"/>
              </w:rPr>
              <w:t>2024.11.0</w:t>
            </w:r>
            <w:r>
              <w:rPr>
                <w:rFonts w:hint="eastAsia"/>
                <w:kern w:val="0"/>
                <w:szCs w:val="21"/>
              </w:rPr>
              <w:t>6</w:t>
            </w:r>
          </w:p>
        </w:tc>
        <w:tc>
          <w:tcPr>
            <w:tcW w:w="1133" w:type="pct"/>
            <w:gridSpan w:val="2"/>
            <w:vAlign w:val="center"/>
          </w:tcPr>
          <w:p w:rsidR="00242846" w:rsidRDefault="00242846" w:rsidP="00242846">
            <w:pPr>
              <w:widowControl/>
              <w:jc w:val="center"/>
              <w:rPr>
                <w:kern w:val="0"/>
                <w:szCs w:val="21"/>
              </w:rPr>
            </w:pPr>
            <w:r>
              <w:rPr>
                <w:kern w:val="0"/>
                <w:szCs w:val="21"/>
              </w:rPr>
              <w:t>2024.11.0</w:t>
            </w:r>
            <w:r>
              <w:rPr>
                <w:rFonts w:hint="eastAsia"/>
                <w:kern w:val="0"/>
                <w:szCs w:val="21"/>
              </w:rPr>
              <w:t>7</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t>水温（</w:t>
            </w:r>
            <w:r>
              <w:rPr>
                <w:rFonts w:ascii="宋体" w:hAnsi="宋体" w:cs="宋体" w:hint="eastAsia"/>
                <w:kern w:val="0"/>
                <w:szCs w:val="21"/>
              </w:rPr>
              <w:t>℃</w:t>
            </w:r>
            <w:r>
              <w:rPr>
                <w:kern w:val="0"/>
                <w:szCs w:val="21"/>
              </w:rPr>
              <w:t>）</w:t>
            </w:r>
          </w:p>
        </w:tc>
        <w:tc>
          <w:tcPr>
            <w:tcW w:w="1128" w:type="pct"/>
            <w:vAlign w:val="center"/>
          </w:tcPr>
          <w:p w:rsidR="00242846" w:rsidRDefault="00242846" w:rsidP="00242846">
            <w:pPr>
              <w:widowControl/>
              <w:jc w:val="center"/>
              <w:rPr>
                <w:kern w:val="0"/>
                <w:szCs w:val="21"/>
              </w:rPr>
            </w:pPr>
            <w:r>
              <w:rPr>
                <w:rFonts w:hint="eastAsia"/>
                <w:kern w:val="0"/>
                <w:szCs w:val="21"/>
              </w:rPr>
              <w:t>15.4</w:t>
            </w:r>
          </w:p>
        </w:tc>
        <w:tc>
          <w:tcPr>
            <w:tcW w:w="1128" w:type="pct"/>
            <w:shd w:val="clear" w:color="auto" w:fill="auto"/>
            <w:vAlign w:val="center"/>
          </w:tcPr>
          <w:p w:rsidR="00242846" w:rsidRDefault="00242846" w:rsidP="00242846">
            <w:pPr>
              <w:widowControl/>
              <w:jc w:val="center"/>
              <w:rPr>
                <w:kern w:val="0"/>
                <w:szCs w:val="21"/>
              </w:rPr>
            </w:pPr>
            <w:r>
              <w:rPr>
                <w:rFonts w:hint="eastAsia"/>
                <w:kern w:val="0"/>
                <w:szCs w:val="21"/>
              </w:rPr>
              <w:t>15.2</w:t>
            </w:r>
          </w:p>
        </w:tc>
        <w:tc>
          <w:tcPr>
            <w:tcW w:w="1133" w:type="pct"/>
            <w:gridSpan w:val="2"/>
            <w:shd w:val="clear" w:color="auto" w:fill="auto"/>
            <w:vAlign w:val="center"/>
          </w:tcPr>
          <w:p w:rsidR="00242846" w:rsidRDefault="00242846" w:rsidP="00242846">
            <w:pPr>
              <w:widowControl/>
              <w:jc w:val="center"/>
              <w:rPr>
                <w:kern w:val="0"/>
                <w:szCs w:val="21"/>
              </w:rPr>
            </w:pPr>
            <w:r>
              <w:rPr>
                <w:rFonts w:hint="eastAsia"/>
                <w:kern w:val="0"/>
                <w:szCs w:val="21"/>
              </w:rPr>
              <w:t>15.2</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t>pH</w:t>
            </w:r>
            <w:r>
              <w:rPr>
                <w:kern w:val="0"/>
                <w:szCs w:val="21"/>
              </w:rPr>
              <w:t>值（无量纲）</w:t>
            </w:r>
          </w:p>
        </w:tc>
        <w:tc>
          <w:tcPr>
            <w:tcW w:w="1128" w:type="pct"/>
            <w:vAlign w:val="center"/>
          </w:tcPr>
          <w:p w:rsidR="00242846" w:rsidRDefault="00242846" w:rsidP="00242846">
            <w:pPr>
              <w:widowControl/>
              <w:jc w:val="center"/>
              <w:rPr>
                <w:kern w:val="0"/>
                <w:szCs w:val="21"/>
              </w:rPr>
            </w:pPr>
            <w:r>
              <w:rPr>
                <w:rFonts w:hint="eastAsia"/>
                <w:kern w:val="0"/>
                <w:szCs w:val="21"/>
              </w:rPr>
              <w:t>7.6</w:t>
            </w:r>
          </w:p>
        </w:tc>
        <w:tc>
          <w:tcPr>
            <w:tcW w:w="1128" w:type="pct"/>
            <w:shd w:val="clear" w:color="auto" w:fill="auto"/>
            <w:vAlign w:val="center"/>
          </w:tcPr>
          <w:p w:rsidR="00242846" w:rsidRDefault="00242846" w:rsidP="00242846">
            <w:pPr>
              <w:widowControl/>
              <w:jc w:val="center"/>
              <w:rPr>
                <w:kern w:val="0"/>
                <w:szCs w:val="21"/>
              </w:rPr>
            </w:pPr>
            <w:r>
              <w:rPr>
                <w:rFonts w:hint="eastAsia"/>
                <w:kern w:val="0"/>
                <w:szCs w:val="21"/>
              </w:rPr>
              <w:t>7.7</w:t>
            </w:r>
          </w:p>
        </w:tc>
        <w:tc>
          <w:tcPr>
            <w:tcW w:w="1133" w:type="pct"/>
            <w:gridSpan w:val="2"/>
            <w:shd w:val="clear" w:color="auto" w:fill="auto"/>
            <w:vAlign w:val="center"/>
          </w:tcPr>
          <w:p w:rsidR="00242846" w:rsidRDefault="00242846" w:rsidP="00242846">
            <w:pPr>
              <w:widowControl/>
              <w:jc w:val="center"/>
              <w:rPr>
                <w:kern w:val="0"/>
                <w:szCs w:val="21"/>
              </w:rPr>
            </w:pPr>
            <w:r>
              <w:rPr>
                <w:rFonts w:hint="eastAsia"/>
                <w:kern w:val="0"/>
                <w:szCs w:val="21"/>
              </w:rPr>
              <w:t>7.7</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t>悬浮物</w:t>
            </w:r>
          </w:p>
        </w:tc>
        <w:tc>
          <w:tcPr>
            <w:tcW w:w="1128" w:type="pct"/>
            <w:vAlign w:val="center"/>
          </w:tcPr>
          <w:p w:rsidR="00242846" w:rsidRDefault="00242846" w:rsidP="00242846">
            <w:pPr>
              <w:widowControl/>
              <w:jc w:val="center"/>
              <w:rPr>
                <w:kern w:val="0"/>
                <w:szCs w:val="21"/>
              </w:rPr>
            </w:pPr>
            <w:r>
              <w:rPr>
                <w:kern w:val="0"/>
                <w:szCs w:val="21"/>
              </w:rPr>
              <w:t>10</w:t>
            </w:r>
          </w:p>
        </w:tc>
        <w:tc>
          <w:tcPr>
            <w:tcW w:w="1128" w:type="pct"/>
            <w:shd w:val="clear" w:color="auto" w:fill="auto"/>
            <w:vAlign w:val="center"/>
          </w:tcPr>
          <w:p w:rsidR="00242846" w:rsidRDefault="00242846" w:rsidP="00242846">
            <w:pPr>
              <w:widowControl/>
              <w:jc w:val="center"/>
              <w:rPr>
                <w:kern w:val="0"/>
                <w:szCs w:val="21"/>
              </w:rPr>
            </w:pPr>
            <w:r>
              <w:rPr>
                <w:kern w:val="0"/>
                <w:szCs w:val="21"/>
              </w:rPr>
              <w:t>9</w:t>
            </w:r>
          </w:p>
        </w:tc>
        <w:tc>
          <w:tcPr>
            <w:tcW w:w="1133" w:type="pct"/>
            <w:gridSpan w:val="2"/>
            <w:shd w:val="clear" w:color="auto" w:fill="auto"/>
            <w:vAlign w:val="center"/>
          </w:tcPr>
          <w:p w:rsidR="00242846" w:rsidRDefault="00242846" w:rsidP="00242846">
            <w:pPr>
              <w:widowControl/>
              <w:jc w:val="center"/>
              <w:rPr>
                <w:kern w:val="0"/>
                <w:szCs w:val="21"/>
              </w:rPr>
            </w:pPr>
            <w:r>
              <w:rPr>
                <w:kern w:val="0"/>
                <w:szCs w:val="21"/>
              </w:rPr>
              <w:t>10</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t>溶解氧</w:t>
            </w:r>
          </w:p>
        </w:tc>
        <w:tc>
          <w:tcPr>
            <w:tcW w:w="1128" w:type="pct"/>
            <w:vAlign w:val="center"/>
          </w:tcPr>
          <w:p w:rsidR="00242846" w:rsidRDefault="00242846" w:rsidP="00242846">
            <w:pPr>
              <w:widowControl/>
              <w:jc w:val="center"/>
              <w:rPr>
                <w:kern w:val="0"/>
                <w:szCs w:val="21"/>
              </w:rPr>
            </w:pPr>
            <w:r>
              <w:rPr>
                <w:rFonts w:hint="eastAsia"/>
                <w:kern w:val="0"/>
                <w:szCs w:val="21"/>
              </w:rPr>
              <w:t>7.80</w:t>
            </w:r>
          </w:p>
        </w:tc>
        <w:tc>
          <w:tcPr>
            <w:tcW w:w="1128" w:type="pct"/>
            <w:shd w:val="clear" w:color="auto" w:fill="auto"/>
            <w:vAlign w:val="center"/>
          </w:tcPr>
          <w:p w:rsidR="00242846" w:rsidRDefault="00242846" w:rsidP="00242846">
            <w:pPr>
              <w:widowControl/>
              <w:jc w:val="center"/>
              <w:rPr>
                <w:kern w:val="0"/>
                <w:szCs w:val="21"/>
              </w:rPr>
            </w:pPr>
            <w:r>
              <w:rPr>
                <w:rFonts w:hint="eastAsia"/>
                <w:kern w:val="0"/>
                <w:szCs w:val="21"/>
              </w:rPr>
              <w:t>7.65</w:t>
            </w:r>
          </w:p>
        </w:tc>
        <w:tc>
          <w:tcPr>
            <w:tcW w:w="1133" w:type="pct"/>
            <w:gridSpan w:val="2"/>
            <w:shd w:val="clear" w:color="auto" w:fill="auto"/>
            <w:vAlign w:val="center"/>
          </w:tcPr>
          <w:p w:rsidR="00242846" w:rsidRDefault="00242846" w:rsidP="00242846">
            <w:pPr>
              <w:widowControl/>
              <w:jc w:val="center"/>
              <w:rPr>
                <w:kern w:val="0"/>
                <w:szCs w:val="21"/>
              </w:rPr>
            </w:pPr>
            <w:r>
              <w:rPr>
                <w:rFonts w:hint="eastAsia"/>
                <w:kern w:val="0"/>
                <w:szCs w:val="21"/>
              </w:rPr>
              <w:t>7.99</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t>高锰酸盐指数</w:t>
            </w:r>
          </w:p>
        </w:tc>
        <w:tc>
          <w:tcPr>
            <w:tcW w:w="1128" w:type="pct"/>
            <w:vAlign w:val="center"/>
          </w:tcPr>
          <w:p w:rsidR="00242846" w:rsidRDefault="00242846" w:rsidP="00242846">
            <w:pPr>
              <w:widowControl/>
              <w:jc w:val="center"/>
              <w:rPr>
                <w:kern w:val="0"/>
                <w:szCs w:val="21"/>
              </w:rPr>
            </w:pPr>
            <w:r>
              <w:rPr>
                <w:kern w:val="0"/>
                <w:szCs w:val="21"/>
              </w:rPr>
              <w:t>3.</w:t>
            </w:r>
            <w:r>
              <w:rPr>
                <w:rFonts w:hint="eastAsia"/>
                <w:kern w:val="0"/>
                <w:szCs w:val="21"/>
              </w:rPr>
              <w:t>0</w:t>
            </w:r>
          </w:p>
        </w:tc>
        <w:tc>
          <w:tcPr>
            <w:tcW w:w="1128" w:type="pct"/>
            <w:shd w:val="clear" w:color="auto" w:fill="auto"/>
            <w:vAlign w:val="center"/>
          </w:tcPr>
          <w:p w:rsidR="00242846" w:rsidRDefault="00242846" w:rsidP="00242846">
            <w:pPr>
              <w:widowControl/>
              <w:jc w:val="center"/>
              <w:rPr>
                <w:kern w:val="0"/>
                <w:szCs w:val="21"/>
              </w:rPr>
            </w:pPr>
            <w:r>
              <w:rPr>
                <w:rFonts w:hint="eastAsia"/>
                <w:kern w:val="0"/>
                <w:szCs w:val="21"/>
              </w:rPr>
              <w:t>2.9</w:t>
            </w:r>
          </w:p>
        </w:tc>
        <w:tc>
          <w:tcPr>
            <w:tcW w:w="1133" w:type="pct"/>
            <w:gridSpan w:val="2"/>
            <w:shd w:val="clear" w:color="auto" w:fill="auto"/>
            <w:vAlign w:val="center"/>
          </w:tcPr>
          <w:p w:rsidR="00242846" w:rsidRDefault="00242846" w:rsidP="00242846">
            <w:pPr>
              <w:widowControl/>
              <w:jc w:val="center"/>
              <w:rPr>
                <w:kern w:val="0"/>
                <w:szCs w:val="21"/>
              </w:rPr>
            </w:pPr>
            <w:r>
              <w:rPr>
                <w:rFonts w:hint="eastAsia"/>
                <w:kern w:val="0"/>
                <w:szCs w:val="21"/>
              </w:rPr>
              <w:t>3.0</w:t>
            </w:r>
          </w:p>
        </w:tc>
      </w:tr>
      <w:tr w:rsidR="00242846" w:rsidTr="00242846">
        <w:trPr>
          <w:trHeight w:val="340"/>
          <w:jc w:val="center"/>
        </w:trPr>
        <w:tc>
          <w:tcPr>
            <w:tcW w:w="1611" w:type="pct"/>
            <w:shd w:val="clear" w:color="auto" w:fill="auto"/>
            <w:vAlign w:val="center"/>
          </w:tcPr>
          <w:p w:rsidR="00242846" w:rsidRDefault="00242846" w:rsidP="00242846">
            <w:pPr>
              <w:jc w:val="center"/>
              <w:rPr>
                <w:szCs w:val="21"/>
              </w:rPr>
            </w:pPr>
            <w:r>
              <w:rPr>
                <w:szCs w:val="21"/>
              </w:rPr>
              <w:t>化学需氧量</w:t>
            </w:r>
          </w:p>
        </w:tc>
        <w:tc>
          <w:tcPr>
            <w:tcW w:w="1128" w:type="pct"/>
            <w:shd w:val="clear" w:color="auto" w:fill="auto"/>
            <w:vAlign w:val="center"/>
          </w:tcPr>
          <w:p w:rsidR="00242846" w:rsidRDefault="00242846" w:rsidP="00242846">
            <w:pPr>
              <w:jc w:val="center"/>
              <w:rPr>
                <w:szCs w:val="21"/>
              </w:rPr>
            </w:pPr>
            <w:r>
              <w:rPr>
                <w:szCs w:val="21"/>
              </w:rPr>
              <w:t>11</w:t>
            </w:r>
          </w:p>
        </w:tc>
        <w:tc>
          <w:tcPr>
            <w:tcW w:w="1128" w:type="pct"/>
            <w:shd w:val="clear" w:color="auto" w:fill="auto"/>
            <w:vAlign w:val="center"/>
          </w:tcPr>
          <w:p w:rsidR="00242846" w:rsidRDefault="00242846" w:rsidP="00242846">
            <w:pPr>
              <w:jc w:val="center"/>
              <w:rPr>
                <w:szCs w:val="21"/>
              </w:rPr>
            </w:pPr>
            <w:r>
              <w:rPr>
                <w:szCs w:val="21"/>
              </w:rPr>
              <w:t>10</w:t>
            </w:r>
          </w:p>
        </w:tc>
        <w:tc>
          <w:tcPr>
            <w:tcW w:w="1133" w:type="pct"/>
            <w:gridSpan w:val="2"/>
            <w:shd w:val="clear" w:color="auto" w:fill="auto"/>
            <w:vAlign w:val="center"/>
          </w:tcPr>
          <w:p w:rsidR="00242846" w:rsidRDefault="00242846" w:rsidP="00242846">
            <w:pPr>
              <w:jc w:val="center"/>
              <w:rPr>
                <w:szCs w:val="21"/>
              </w:rPr>
            </w:pPr>
            <w:r>
              <w:rPr>
                <w:szCs w:val="21"/>
              </w:rPr>
              <w:t>11</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t>五日生化需氧量</w:t>
            </w:r>
          </w:p>
        </w:tc>
        <w:tc>
          <w:tcPr>
            <w:tcW w:w="1128" w:type="pct"/>
            <w:vAlign w:val="center"/>
          </w:tcPr>
          <w:p w:rsidR="00242846" w:rsidRDefault="00242846" w:rsidP="00242846">
            <w:pPr>
              <w:widowControl/>
              <w:jc w:val="center"/>
              <w:rPr>
                <w:kern w:val="0"/>
                <w:szCs w:val="21"/>
              </w:rPr>
            </w:pPr>
            <w:r>
              <w:rPr>
                <w:rFonts w:hint="eastAsia"/>
                <w:kern w:val="0"/>
                <w:szCs w:val="21"/>
              </w:rPr>
              <w:t>2.8</w:t>
            </w:r>
          </w:p>
        </w:tc>
        <w:tc>
          <w:tcPr>
            <w:tcW w:w="1128" w:type="pct"/>
            <w:shd w:val="clear" w:color="auto" w:fill="auto"/>
            <w:vAlign w:val="center"/>
          </w:tcPr>
          <w:p w:rsidR="00242846" w:rsidRDefault="00242846" w:rsidP="00242846">
            <w:pPr>
              <w:widowControl/>
              <w:jc w:val="center"/>
              <w:rPr>
                <w:kern w:val="0"/>
                <w:szCs w:val="21"/>
              </w:rPr>
            </w:pPr>
            <w:r>
              <w:rPr>
                <w:rFonts w:hint="eastAsia"/>
                <w:kern w:val="0"/>
                <w:szCs w:val="21"/>
              </w:rPr>
              <w:t>2.7</w:t>
            </w:r>
          </w:p>
        </w:tc>
        <w:tc>
          <w:tcPr>
            <w:tcW w:w="1133" w:type="pct"/>
            <w:gridSpan w:val="2"/>
            <w:shd w:val="clear" w:color="auto" w:fill="auto"/>
            <w:vAlign w:val="center"/>
          </w:tcPr>
          <w:p w:rsidR="00242846" w:rsidRDefault="00242846" w:rsidP="00242846">
            <w:pPr>
              <w:widowControl/>
              <w:jc w:val="center"/>
              <w:rPr>
                <w:kern w:val="0"/>
                <w:szCs w:val="21"/>
              </w:rPr>
            </w:pPr>
            <w:r>
              <w:rPr>
                <w:rFonts w:hint="eastAsia"/>
                <w:kern w:val="0"/>
                <w:szCs w:val="21"/>
              </w:rPr>
              <w:t>2.8</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t>氨氮</w:t>
            </w:r>
          </w:p>
        </w:tc>
        <w:tc>
          <w:tcPr>
            <w:tcW w:w="1128" w:type="pct"/>
            <w:vAlign w:val="center"/>
          </w:tcPr>
          <w:p w:rsidR="00242846" w:rsidRDefault="00242846" w:rsidP="00242846">
            <w:pPr>
              <w:widowControl/>
              <w:jc w:val="center"/>
              <w:rPr>
                <w:kern w:val="0"/>
                <w:szCs w:val="21"/>
              </w:rPr>
            </w:pPr>
            <w:r>
              <w:rPr>
                <w:rFonts w:hint="eastAsia"/>
                <w:kern w:val="0"/>
                <w:szCs w:val="21"/>
              </w:rPr>
              <w:t>0.093</w:t>
            </w:r>
          </w:p>
        </w:tc>
        <w:tc>
          <w:tcPr>
            <w:tcW w:w="1128" w:type="pct"/>
            <w:shd w:val="clear" w:color="auto" w:fill="auto"/>
            <w:vAlign w:val="center"/>
          </w:tcPr>
          <w:p w:rsidR="00242846" w:rsidRDefault="00242846" w:rsidP="00242846">
            <w:pPr>
              <w:widowControl/>
              <w:jc w:val="center"/>
              <w:rPr>
                <w:kern w:val="0"/>
                <w:szCs w:val="21"/>
              </w:rPr>
            </w:pPr>
            <w:r>
              <w:rPr>
                <w:rFonts w:hint="eastAsia"/>
                <w:kern w:val="0"/>
                <w:szCs w:val="21"/>
              </w:rPr>
              <w:t>0.095</w:t>
            </w:r>
          </w:p>
        </w:tc>
        <w:tc>
          <w:tcPr>
            <w:tcW w:w="1133" w:type="pct"/>
            <w:gridSpan w:val="2"/>
            <w:shd w:val="clear" w:color="auto" w:fill="auto"/>
            <w:vAlign w:val="center"/>
          </w:tcPr>
          <w:p w:rsidR="00242846" w:rsidRDefault="00242846" w:rsidP="00242846">
            <w:pPr>
              <w:widowControl/>
              <w:jc w:val="center"/>
              <w:rPr>
                <w:kern w:val="0"/>
                <w:szCs w:val="21"/>
              </w:rPr>
            </w:pPr>
            <w:r>
              <w:rPr>
                <w:rFonts w:hint="eastAsia"/>
                <w:kern w:val="0"/>
                <w:szCs w:val="21"/>
              </w:rPr>
              <w:t>0.092</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t>总磷</w:t>
            </w:r>
            <w:r>
              <w:rPr>
                <w:rFonts w:hint="eastAsia"/>
                <w:kern w:val="0"/>
                <w:szCs w:val="21"/>
              </w:rPr>
              <w:t>（以</w:t>
            </w:r>
            <w:r>
              <w:rPr>
                <w:rFonts w:hint="eastAsia"/>
                <w:kern w:val="0"/>
                <w:szCs w:val="21"/>
              </w:rPr>
              <w:t>P</w:t>
            </w:r>
            <w:r>
              <w:rPr>
                <w:rFonts w:hint="eastAsia"/>
                <w:kern w:val="0"/>
                <w:szCs w:val="21"/>
              </w:rPr>
              <w:t>计）</w:t>
            </w:r>
          </w:p>
        </w:tc>
        <w:tc>
          <w:tcPr>
            <w:tcW w:w="1128" w:type="pct"/>
            <w:vAlign w:val="center"/>
          </w:tcPr>
          <w:p w:rsidR="00242846" w:rsidRDefault="00242846" w:rsidP="00242846">
            <w:pPr>
              <w:widowControl/>
              <w:jc w:val="center"/>
              <w:textAlignment w:val="center"/>
              <w:rPr>
                <w:kern w:val="0"/>
                <w:szCs w:val="21"/>
              </w:rPr>
            </w:pPr>
            <w:r>
              <w:rPr>
                <w:rFonts w:hint="eastAsia"/>
                <w:kern w:val="0"/>
                <w:szCs w:val="21"/>
              </w:rPr>
              <w:t>0.01L</w:t>
            </w:r>
          </w:p>
        </w:tc>
        <w:tc>
          <w:tcPr>
            <w:tcW w:w="1128" w:type="pct"/>
            <w:shd w:val="clear" w:color="auto" w:fill="auto"/>
            <w:vAlign w:val="center"/>
          </w:tcPr>
          <w:p w:rsidR="00242846" w:rsidRDefault="00242846" w:rsidP="00242846">
            <w:pPr>
              <w:widowControl/>
              <w:jc w:val="center"/>
              <w:textAlignment w:val="center"/>
              <w:rPr>
                <w:kern w:val="0"/>
                <w:szCs w:val="21"/>
              </w:rPr>
            </w:pPr>
            <w:r>
              <w:rPr>
                <w:rFonts w:hint="eastAsia"/>
                <w:kern w:val="0"/>
                <w:szCs w:val="21"/>
              </w:rPr>
              <w:t>0.01L</w:t>
            </w:r>
          </w:p>
        </w:tc>
        <w:tc>
          <w:tcPr>
            <w:tcW w:w="1133" w:type="pct"/>
            <w:gridSpan w:val="2"/>
            <w:shd w:val="clear" w:color="auto" w:fill="auto"/>
            <w:vAlign w:val="center"/>
          </w:tcPr>
          <w:p w:rsidR="00242846" w:rsidRDefault="00242846" w:rsidP="00242846">
            <w:pPr>
              <w:widowControl/>
              <w:jc w:val="center"/>
              <w:textAlignment w:val="center"/>
              <w:rPr>
                <w:kern w:val="0"/>
                <w:szCs w:val="21"/>
              </w:rPr>
            </w:pPr>
            <w:r>
              <w:rPr>
                <w:rFonts w:hint="eastAsia"/>
                <w:kern w:val="0"/>
                <w:szCs w:val="21"/>
              </w:rPr>
              <w:t>0.01L</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t>氟化物</w:t>
            </w:r>
            <w:r>
              <w:rPr>
                <w:rFonts w:hint="eastAsia"/>
                <w:kern w:val="0"/>
                <w:szCs w:val="21"/>
              </w:rPr>
              <w:t>（以</w:t>
            </w:r>
            <w:r>
              <w:rPr>
                <w:rFonts w:hint="eastAsia"/>
                <w:kern w:val="0"/>
                <w:szCs w:val="21"/>
              </w:rPr>
              <w:t>F</w:t>
            </w:r>
            <w:r>
              <w:rPr>
                <w:rFonts w:hint="eastAsia"/>
                <w:kern w:val="0"/>
                <w:szCs w:val="21"/>
                <w:vertAlign w:val="superscript"/>
              </w:rPr>
              <w:t>-</w:t>
            </w:r>
            <w:r>
              <w:rPr>
                <w:rFonts w:hint="eastAsia"/>
                <w:kern w:val="0"/>
                <w:szCs w:val="21"/>
              </w:rPr>
              <w:t>计）</w:t>
            </w:r>
          </w:p>
        </w:tc>
        <w:tc>
          <w:tcPr>
            <w:tcW w:w="1128" w:type="pct"/>
            <w:vAlign w:val="center"/>
          </w:tcPr>
          <w:p w:rsidR="00242846" w:rsidRDefault="00242846" w:rsidP="00242846">
            <w:pPr>
              <w:widowControl/>
              <w:jc w:val="center"/>
              <w:textAlignment w:val="center"/>
              <w:rPr>
                <w:kern w:val="0"/>
                <w:szCs w:val="21"/>
              </w:rPr>
            </w:pPr>
            <w:r>
              <w:rPr>
                <w:rFonts w:hint="eastAsia"/>
                <w:kern w:val="0"/>
                <w:szCs w:val="21"/>
              </w:rPr>
              <w:t>0.105</w:t>
            </w:r>
          </w:p>
        </w:tc>
        <w:tc>
          <w:tcPr>
            <w:tcW w:w="1128" w:type="pct"/>
            <w:shd w:val="clear" w:color="auto" w:fill="auto"/>
            <w:vAlign w:val="center"/>
          </w:tcPr>
          <w:p w:rsidR="00242846" w:rsidRDefault="00242846" w:rsidP="00242846">
            <w:pPr>
              <w:widowControl/>
              <w:jc w:val="center"/>
              <w:textAlignment w:val="center"/>
              <w:rPr>
                <w:kern w:val="0"/>
                <w:szCs w:val="21"/>
              </w:rPr>
            </w:pPr>
            <w:r>
              <w:rPr>
                <w:rFonts w:hint="eastAsia"/>
                <w:kern w:val="0"/>
                <w:szCs w:val="21"/>
              </w:rPr>
              <w:t>0.114</w:t>
            </w:r>
          </w:p>
        </w:tc>
        <w:tc>
          <w:tcPr>
            <w:tcW w:w="1133" w:type="pct"/>
            <w:gridSpan w:val="2"/>
            <w:shd w:val="clear" w:color="auto" w:fill="auto"/>
            <w:vAlign w:val="center"/>
          </w:tcPr>
          <w:p w:rsidR="00242846" w:rsidRDefault="00242846" w:rsidP="00242846">
            <w:pPr>
              <w:widowControl/>
              <w:jc w:val="center"/>
              <w:textAlignment w:val="center"/>
              <w:rPr>
                <w:kern w:val="0"/>
                <w:szCs w:val="21"/>
              </w:rPr>
            </w:pPr>
            <w:r>
              <w:rPr>
                <w:rFonts w:hint="eastAsia"/>
                <w:kern w:val="0"/>
                <w:szCs w:val="21"/>
              </w:rPr>
              <w:t>0.108</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t>石油类</w:t>
            </w:r>
          </w:p>
        </w:tc>
        <w:tc>
          <w:tcPr>
            <w:tcW w:w="1128" w:type="pct"/>
            <w:vAlign w:val="center"/>
          </w:tcPr>
          <w:p w:rsidR="00242846" w:rsidRDefault="00242846" w:rsidP="00242846">
            <w:pPr>
              <w:widowControl/>
              <w:jc w:val="center"/>
              <w:rPr>
                <w:kern w:val="0"/>
                <w:szCs w:val="21"/>
              </w:rPr>
            </w:pPr>
            <w:r>
              <w:rPr>
                <w:kern w:val="0"/>
                <w:szCs w:val="21"/>
              </w:rPr>
              <w:t>0.01L</w:t>
            </w:r>
          </w:p>
        </w:tc>
        <w:tc>
          <w:tcPr>
            <w:tcW w:w="1128" w:type="pct"/>
            <w:shd w:val="clear" w:color="auto" w:fill="auto"/>
            <w:vAlign w:val="center"/>
          </w:tcPr>
          <w:p w:rsidR="00242846" w:rsidRDefault="00242846" w:rsidP="00242846">
            <w:pPr>
              <w:widowControl/>
              <w:jc w:val="center"/>
              <w:rPr>
                <w:kern w:val="0"/>
                <w:szCs w:val="21"/>
              </w:rPr>
            </w:pPr>
            <w:r>
              <w:rPr>
                <w:kern w:val="0"/>
                <w:szCs w:val="21"/>
              </w:rPr>
              <w:t>0.01L</w:t>
            </w:r>
          </w:p>
        </w:tc>
        <w:tc>
          <w:tcPr>
            <w:tcW w:w="1133" w:type="pct"/>
            <w:gridSpan w:val="2"/>
            <w:shd w:val="clear" w:color="auto" w:fill="auto"/>
            <w:vAlign w:val="center"/>
          </w:tcPr>
          <w:p w:rsidR="00242846" w:rsidRDefault="00242846" w:rsidP="00242846">
            <w:pPr>
              <w:widowControl/>
              <w:jc w:val="center"/>
              <w:rPr>
                <w:kern w:val="0"/>
                <w:szCs w:val="21"/>
              </w:rPr>
            </w:pPr>
            <w:r>
              <w:rPr>
                <w:kern w:val="0"/>
                <w:szCs w:val="21"/>
              </w:rPr>
              <w:t>0.01L</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lastRenderedPageBreak/>
              <w:t>阴离子表面活性剂</w:t>
            </w:r>
          </w:p>
        </w:tc>
        <w:tc>
          <w:tcPr>
            <w:tcW w:w="1128" w:type="pct"/>
            <w:vAlign w:val="center"/>
          </w:tcPr>
          <w:p w:rsidR="00242846" w:rsidRDefault="00242846" w:rsidP="00242846">
            <w:pPr>
              <w:widowControl/>
              <w:jc w:val="center"/>
              <w:rPr>
                <w:kern w:val="0"/>
                <w:szCs w:val="21"/>
              </w:rPr>
            </w:pPr>
            <w:r>
              <w:rPr>
                <w:kern w:val="0"/>
                <w:szCs w:val="21"/>
              </w:rPr>
              <w:t>0.05L</w:t>
            </w:r>
          </w:p>
        </w:tc>
        <w:tc>
          <w:tcPr>
            <w:tcW w:w="1128" w:type="pct"/>
            <w:shd w:val="clear" w:color="auto" w:fill="auto"/>
            <w:vAlign w:val="center"/>
          </w:tcPr>
          <w:p w:rsidR="00242846" w:rsidRDefault="00242846" w:rsidP="00242846">
            <w:pPr>
              <w:widowControl/>
              <w:jc w:val="center"/>
              <w:rPr>
                <w:kern w:val="0"/>
                <w:szCs w:val="21"/>
              </w:rPr>
            </w:pPr>
            <w:r>
              <w:rPr>
                <w:kern w:val="0"/>
                <w:szCs w:val="21"/>
              </w:rPr>
              <w:t>0.05L</w:t>
            </w:r>
          </w:p>
        </w:tc>
        <w:tc>
          <w:tcPr>
            <w:tcW w:w="1133" w:type="pct"/>
            <w:gridSpan w:val="2"/>
            <w:shd w:val="clear" w:color="auto" w:fill="auto"/>
            <w:vAlign w:val="center"/>
          </w:tcPr>
          <w:p w:rsidR="00242846" w:rsidRDefault="00242846" w:rsidP="00242846">
            <w:pPr>
              <w:widowControl/>
              <w:jc w:val="center"/>
              <w:rPr>
                <w:kern w:val="0"/>
                <w:szCs w:val="21"/>
              </w:rPr>
            </w:pPr>
            <w:r>
              <w:rPr>
                <w:kern w:val="0"/>
                <w:szCs w:val="21"/>
              </w:rPr>
              <w:t>0.05L</w:t>
            </w:r>
          </w:p>
        </w:tc>
      </w:tr>
      <w:tr w:rsidR="00242846" w:rsidTr="00242846">
        <w:trPr>
          <w:trHeight w:val="340"/>
          <w:jc w:val="center"/>
        </w:trPr>
        <w:tc>
          <w:tcPr>
            <w:tcW w:w="1611" w:type="pct"/>
            <w:vAlign w:val="center"/>
          </w:tcPr>
          <w:p w:rsidR="00242846" w:rsidRDefault="00242846" w:rsidP="00242846">
            <w:pPr>
              <w:widowControl/>
              <w:jc w:val="center"/>
              <w:rPr>
                <w:kern w:val="0"/>
                <w:szCs w:val="21"/>
              </w:rPr>
            </w:pPr>
            <w:r>
              <w:rPr>
                <w:kern w:val="0"/>
                <w:szCs w:val="21"/>
              </w:rPr>
              <w:t>粪大肠菌群（</w:t>
            </w:r>
            <w:r>
              <w:rPr>
                <w:kern w:val="0"/>
                <w:szCs w:val="21"/>
              </w:rPr>
              <w:t>MPN/L</w:t>
            </w:r>
            <w:r>
              <w:rPr>
                <w:kern w:val="0"/>
                <w:szCs w:val="21"/>
              </w:rPr>
              <w:t>）</w:t>
            </w:r>
          </w:p>
        </w:tc>
        <w:tc>
          <w:tcPr>
            <w:tcW w:w="1128" w:type="pct"/>
            <w:vAlign w:val="center"/>
          </w:tcPr>
          <w:p w:rsidR="00242846" w:rsidRDefault="00242846" w:rsidP="00242846">
            <w:pPr>
              <w:widowControl/>
              <w:jc w:val="center"/>
              <w:rPr>
                <w:kern w:val="0"/>
                <w:szCs w:val="21"/>
              </w:rPr>
            </w:pPr>
            <w:r>
              <w:rPr>
                <w:kern w:val="0"/>
                <w:szCs w:val="21"/>
              </w:rPr>
              <w:t>2.1×</w:t>
            </w:r>
            <w:r>
              <w:rPr>
                <w:rFonts w:hint="eastAsia"/>
                <w:kern w:val="0"/>
                <w:szCs w:val="21"/>
              </w:rPr>
              <w:t>10</w:t>
            </w:r>
            <w:r>
              <w:rPr>
                <w:rFonts w:hint="eastAsia"/>
                <w:kern w:val="0"/>
                <w:szCs w:val="21"/>
                <w:vertAlign w:val="superscript"/>
              </w:rPr>
              <w:t>2</w:t>
            </w:r>
          </w:p>
        </w:tc>
        <w:tc>
          <w:tcPr>
            <w:tcW w:w="1128" w:type="pct"/>
            <w:shd w:val="clear" w:color="auto" w:fill="auto"/>
            <w:vAlign w:val="center"/>
          </w:tcPr>
          <w:p w:rsidR="00242846" w:rsidRDefault="00242846" w:rsidP="00242846">
            <w:pPr>
              <w:widowControl/>
              <w:jc w:val="center"/>
              <w:rPr>
                <w:kern w:val="0"/>
                <w:szCs w:val="21"/>
              </w:rPr>
            </w:pPr>
            <w:r>
              <w:rPr>
                <w:rFonts w:hint="eastAsia"/>
                <w:kern w:val="0"/>
                <w:szCs w:val="21"/>
              </w:rPr>
              <w:t>1.9</w:t>
            </w:r>
            <w:r>
              <w:rPr>
                <w:kern w:val="0"/>
                <w:szCs w:val="21"/>
              </w:rPr>
              <w:t>×</w:t>
            </w:r>
            <w:r>
              <w:rPr>
                <w:rFonts w:hint="eastAsia"/>
                <w:kern w:val="0"/>
                <w:szCs w:val="21"/>
              </w:rPr>
              <w:t>10</w:t>
            </w:r>
            <w:r>
              <w:rPr>
                <w:rFonts w:hint="eastAsia"/>
                <w:kern w:val="0"/>
                <w:szCs w:val="21"/>
                <w:vertAlign w:val="superscript"/>
              </w:rPr>
              <w:t>2</w:t>
            </w:r>
          </w:p>
        </w:tc>
        <w:tc>
          <w:tcPr>
            <w:tcW w:w="1133" w:type="pct"/>
            <w:gridSpan w:val="2"/>
            <w:shd w:val="clear" w:color="auto" w:fill="auto"/>
            <w:vAlign w:val="center"/>
          </w:tcPr>
          <w:p w:rsidR="00242846" w:rsidRDefault="00242846" w:rsidP="00242846">
            <w:pPr>
              <w:widowControl/>
              <w:jc w:val="center"/>
              <w:rPr>
                <w:kern w:val="0"/>
                <w:szCs w:val="21"/>
              </w:rPr>
            </w:pPr>
            <w:r>
              <w:rPr>
                <w:rFonts w:hint="eastAsia"/>
                <w:kern w:val="0"/>
                <w:szCs w:val="21"/>
              </w:rPr>
              <w:t>1.9</w:t>
            </w:r>
            <w:r>
              <w:rPr>
                <w:kern w:val="0"/>
                <w:szCs w:val="21"/>
              </w:rPr>
              <w:t>×</w:t>
            </w:r>
            <w:r>
              <w:rPr>
                <w:rFonts w:hint="eastAsia"/>
                <w:kern w:val="0"/>
                <w:szCs w:val="21"/>
              </w:rPr>
              <w:t>10</w:t>
            </w:r>
            <w:r>
              <w:rPr>
                <w:rFonts w:hint="eastAsia"/>
                <w:kern w:val="0"/>
                <w:szCs w:val="21"/>
                <w:vertAlign w:val="superscript"/>
              </w:rPr>
              <w:t>2</w:t>
            </w:r>
          </w:p>
        </w:tc>
      </w:tr>
      <w:tr w:rsidR="00242846" w:rsidTr="00242846">
        <w:trPr>
          <w:gridAfter w:val="1"/>
          <w:wAfter w:w="10" w:type="pct"/>
          <w:trHeight w:val="340"/>
          <w:jc w:val="center"/>
        </w:trPr>
        <w:tc>
          <w:tcPr>
            <w:tcW w:w="1611" w:type="pct"/>
            <w:vAlign w:val="center"/>
          </w:tcPr>
          <w:p w:rsidR="00242846" w:rsidRDefault="00242846" w:rsidP="00242846">
            <w:pPr>
              <w:widowControl/>
              <w:jc w:val="center"/>
              <w:rPr>
                <w:kern w:val="0"/>
                <w:szCs w:val="21"/>
              </w:rPr>
            </w:pPr>
            <w:r>
              <w:rPr>
                <w:kern w:val="0"/>
                <w:szCs w:val="21"/>
              </w:rPr>
              <w:t>备注</w:t>
            </w:r>
          </w:p>
        </w:tc>
        <w:tc>
          <w:tcPr>
            <w:tcW w:w="3379" w:type="pct"/>
            <w:gridSpan w:val="3"/>
            <w:vAlign w:val="center"/>
          </w:tcPr>
          <w:p w:rsidR="00242846" w:rsidRDefault="00242846" w:rsidP="00242846">
            <w:pPr>
              <w:widowControl/>
              <w:jc w:val="left"/>
              <w:rPr>
                <w:kern w:val="0"/>
                <w:szCs w:val="21"/>
              </w:rPr>
            </w:pPr>
            <w:r>
              <w:rPr>
                <w:kern w:val="0"/>
                <w:szCs w:val="21"/>
              </w:rPr>
              <w:t>1</w:t>
            </w:r>
            <w:r>
              <w:rPr>
                <w:kern w:val="0"/>
                <w:szCs w:val="21"/>
              </w:rPr>
              <w:t>、微生物检测项目无法保证时效性，该数据仅供参考</w:t>
            </w:r>
            <w:r>
              <w:rPr>
                <w:rFonts w:hint="eastAsia"/>
                <w:kern w:val="0"/>
                <w:szCs w:val="21"/>
              </w:rPr>
              <w:t>；</w:t>
            </w:r>
          </w:p>
          <w:p w:rsidR="00242846" w:rsidRDefault="00242846" w:rsidP="00242846">
            <w:pPr>
              <w:widowControl/>
              <w:jc w:val="left"/>
              <w:rPr>
                <w:kern w:val="0"/>
                <w:szCs w:val="21"/>
              </w:rPr>
            </w:pPr>
            <w:r>
              <w:rPr>
                <w:kern w:val="0"/>
                <w:szCs w:val="21"/>
              </w:rPr>
              <w:t>2</w:t>
            </w:r>
            <w:r>
              <w:rPr>
                <w:kern w:val="0"/>
                <w:szCs w:val="21"/>
              </w:rPr>
              <w:t>、</w:t>
            </w:r>
            <w:r>
              <w:rPr>
                <w:kern w:val="0"/>
                <w:szCs w:val="21"/>
              </w:rPr>
              <w:t>“L”</w:t>
            </w:r>
            <w:r>
              <w:rPr>
                <w:kern w:val="0"/>
                <w:szCs w:val="21"/>
              </w:rPr>
              <w:t>表示监测结果低于方法检出限</w:t>
            </w:r>
            <w:r>
              <w:rPr>
                <w:rFonts w:hint="eastAsia"/>
                <w:kern w:val="0"/>
                <w:szCs w:val="21"/>
              </w:rPr>
              <w:t>。</w:t>
            </w:r>
          </w:p>
        </w:tc>
      </w:tr>
    </w:tbl>
    <w:p w:rsidR="006725FB" w:rsidRDefault="00735B73" w:rsidP="00735B73">
      <w:pPr>
        <w:widowControl/>
        <w:adjustRightInd w:val="0"/>
        <w:snapToGrid w:val="0"/>
        <w:spacing w:line="360" w:lineRule="auto"/>
        <w:ind w:firstLineChars="200" w:firstLine="480"/>
        <w:jc w:val="left"/>
        <w:rPr>
          <w:snapToGrid w:val="0"/>
          <w:kern w:val="0"/>
          <w:sz w:val="24"/>
        </w:rPr>
        <w:sectPr w:rsidR="006725FB">
          <w:headerReference w:type="even" r:id="rId114"/>
          <w:footerReference w:type="even" r:id="rId115"/>
          <w:headerReference w:type="first" r:id="rId116"/>
          <w:footerReference w:type="first" r:id="rId117"/>
          <w:pgSz w:w="11906" w:h="16838"/>
          <w:pgMar w:top="1474" w:right="1474" w:bottom="1474" w:left="1474" w:header="851" w:footer="850" w:gutter="0"/>
          <w:cols w:space="720"/>
          <w:docGrid w:type="linesAndChars" w:linePitch="312"/>
        </w:sectPr>
      </w:pPr>
      <w:r w:rsidRPr="00735B73">
        <w:rPr>
          <w:rFonts w:hint="eastAsia"/>
          <w:snapToGrid w:val="0"/>
          <w:kern w:val="0"/>
          <w:sz w:val="24"/>
        </w:rPr>
        <w:t>地表水环境质量现状评价结果见表</w:t>
      </w:r>
      <w:r w:rsidRPr="00735B73">
        <w:rPr>
          <w:rFonts w:hint="eastAsia"/>
          <w:snapToGrid w:val="0"/>
          <w:kern w:val="0"/>
          <w:sz w:val="24"/>
        </w:rPr>
        <w:t>3.4-1</w:t>
      </w:r>
      <w:r w:rsidR="00E8209A">
        <w:rPr>
          <w:rFonts w:hint="eastAsia"/>
          <w:snapToGrid w:val="0"/>
          <w:kern w:val="0"/>
          <w:sz w:val="24"/>
        </w:rPr>
        <w:t>2</w:t>
      </w:r>
      <w:r w:rsidRPr="00735B73">
        <w:rPr>
          <w:rFonts w:hint="eastAsia"/>
          <w:snapToGrid w:val="0"/>
          <w:kern w:val="0"/>
          <w:sz w:val="24"/>
        </w:rPr>
        <w:t>。</w:t>
      </w:r>
    </w:p>
    <w:p w:rsidR="00735B73" w:rsidRPr="00BA5C53" w:rsidRDefault="00735B73" w:rsidP="00735B73">
      <w:pPr>
        <w:pStyle w:val="af0"/>
        <w:tabs>
          <w:tab w:val="left" w:pos="840"/>
        </w:tabs>
        <w:spacing w:line="360" w:lineRule="auto"/>
        <w:jc w:val="center"/>
        <w:rPr>
          <w:rFonts w:ascii="Times New Roman" w:hAnsi="Times New Roman"/>
          <w:b/>
          <w:kern w:val="0"/>
          <w:sz w:val="24"/>
          <w:szCs w:val="21"/>
        </w:rPr>
      </w:pPr>
      <w:r w:rsidRPr="00BA5C53">
        <w:rPr>
          <w:rFonts w:ascii="Times New Roman" w:hAnsi="Times New Roman"/>
          <w:b/>
          <w:kern w:val="0"/>
          <w:sz w:val="24"/>
          <w:szCs w:val="21"/>
        </w:rPr>
        <w:lastRenderedPageBreak/>
        <w:t>表</w:t>
      </w:r>
      <w:r w:rsidRPr="00BA5C53">
        <w:rPr>
          <w:rFonts w:ascii="Times New Roman" w:hAnsi="Times New Roman" w:hint="eastAsia"/>
          <w:b/>
          <w:kern w:val="0"/>
          <w:sz w:val="24"/>
          <w:szCs w:val="21"/>
        </w:rPr>
        <w:t>3.</w:t>
      </w:r>
      <w:r>
        <w:rPr>
          <w:rFonts w:ascii="Times New Roman" w:hAnsi="Times New Roman" w:hint="eastAsia"/>
          <w:b/>
          <w:kern w:val="0"/>
          <w:sz w:val="24"/>
          <w:szCs w:val="21"/>
        </w:rPr>
        <w:t>4</w:t>
      </w:r>
      <w:r w:rsidRPr="00BA5C53">
        <w:rPr>
          <w:rFonts w:ascii="Times New Roman" w:hAnsi="Times New Roman" w:hint="eastAsia"/>
          <w:b/>
          <w:kern w:val="0"/>
          <w:sz w:val="24"/>
          <w:szCs w:val="21"/>
        </w:rPr>
        <w:t>-1</w:t>
      </w:r>
      <w:r w:rsidR="00E8209A">
        <w:rPr>
          <w:rFonts w:ascii="Times New Roman" w:hAnsi="Times New Roman" w:hint="eastAsia"/>
          <w:b/>
          <w:kern w:val="0"/>
          <w:sz w:val="24"/>
          <w:szCs w:val="21"/>
        </w:rPr>
        <w:t>2</w:t>
      </w:r>
      <w:r w:rsidRPr="00BA5C53">
        <w:rPr>
          <w:rFonts w:ascii="Times New Roman" w:hAnsi="Times New Roman"/>
          <w:b/>
          <w:kern w:val="0"/>
          <w:sz w:val="24"/>
          <w:szCs w:val="21"/>
        </w:rPr>
        <w:t xml:space="preserve">  </w:t>
      </w:r>
      <w:r w:rsidRPr="00BA5C53">
        <w:rPr>
          <w:rFonts w:ascii="Times New Roman" w:hAnsi="Times New Roman"/>
          <w:b/>
          <w:kern w:val="0"/>
          <w:sz w:val="24"/>
          <w:szCs w:val="21"/>
        </w:rPr>
        <w:t>地表水环境质量现状评价结果一览表</w:t>
      </w:r>
    </w:p>
    <w:tbl>
      <w:tblPr>
        <w:tblW w:w="13955" w:type="dxa"/>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8"/>
        <w:gridCol w:w="669"/>
        <w:gridCol w:w="1026"/>
        <w:gridCol w:w="1077"/>
        <w:gridCol w:w="1474"/>
        <w:gridCol w:w="1135"/>
        <w:gridCol w:w="1158"/>
        <w:gridCol w:w="1216"/>
        <w:gridCol w:w="1215"/>
        <w:gridCol w:w="1153"/>
        <w:gridCol w:w="910"/>
        <w:gridCol w:w="1118"/>
        <w:gridCol w:w="1056"/>
      </w:tblGrid>
      <w:tr w:rsidR="006725FB" w:rsidRPr="006725FB" w:rsidTr="006725FB">
        <w:trPr>
          <w:trHeight w:val="340"/>
          <w:tblHeader/>
          <w:jc w:val="center"/>
        </w:trPr>
        <w:tc>
          <w:tcPr>
            <w:tcW w:w="0" w:type="auto"/>
            <w:tcMar>
              <w:left w:w="28" w:type="dxa"/>
              <w:right w:w="28" w:type="dxa"/>
            </w:tcMar>
            <w:vAlign w:val="center"/>
          </w:tcPr>
          <w:p w:rsidR="006725FB" w:rsidRPr="006725FB" w:rsidRDefault="006725FB" w:rsidP="006725FB">
            <w:pPr>
              <w:jc w:val="center"/>
              <w:rPr>
                <w:b/>
                <w:bCs/>
                <w:kern w:val="0"/>
                <w:szCs w:val="21"/>
              </w:rPr>
            </w:pPr>
            <w:r w:rsidRPr="006725FB">
              <w:rPr>
                <w:rFonts w:hint="eastAsia"/>
                <w:b/>
                <w:bCs/>
                <w:kern w:val="0"/>
                <w:szCs w:val="21"/>
              </w:rPr>
              <w:t>监测断面</w:t>
            </w:r>
          </w:p>
        </w:tc>
        <w:tc>
          <w:tcPr>
            <w:tcW w:w="0" w:type="auto"/>
            <w:tcMar>
              <w:left w:w="28" w:type="dxa"/>
              <w:right w:w="28" w:type="dxa"/>
            </w:tcMar>
            <w:vAlign w:val="center"/>
          </w:tcPr>
          <w:p w:rsidR="006725FB" w:rsidRPr="006725FB" w:rsidRDefault="006725FB" w:rsidP="006725FB">
            <w:pPr>
              <w:jc w:val="center"/>
              <w:rPr>
                <w:b/>
                <w:bCs/>
                <w:szCs w:val="21"/>
              </w:rPr>
            </w:pPr>
            <w:r w:rsidRPr="006725FB">
              <w:rPr>
                <w:rFonts w:hint="eastAsia"/>
                <w:b/>
                <w:bCs/>
                <w:szCs w:val="21"/>
              </w:rPr>
              <w:t>项目</w:t>
            </w:r>
          </w:p>
        </w:tc>
        <w:tc>
          <w:tcPr>
            <w:tcW w:w="0" w:type="auto"/>
            <w:tcMar>
              <w:left w:w="28" w:type="dxa"/>
              <w:right w:w="28" w:type="dxa"/>
            </w:tcMar>
            <w:vAlign w:val="center"/>
          </w:tcPr>
          <w:p w:rsidR="006725FB" w:rsidRPr="006725FB" w:rsidRDefault="006725FB" w:rsidP="006725FB">
            <w:pPr>
              <w:jc w:val="center"/>
              <w:rPr>
                <w:b/>
                <w:bCs/>
                <w:szCs w:val="21"/>
              </w:rPr>
            </w:pPr>
            <w:r w:rsidRPr="006725FB">
              <w:rPr>
                <w:rFonts w:hint="eastAsia"/>
                <w:b/>
                <w:bCs/>
                <w:szCs w:val="21"/>
              </w:rPr>
              <w:t>pH</w:t>
            </w:r>
            <w:r w:rsidRPr="006725FB">
              <w:rPr>
                <w:rFonts w:hint="eastAsia"/>
                <w:b/>
                <w:bCs/>
                <w:szCs w:val="21"/>
              </w:rPr>
              <w:t>（无量纲）</w:t>
            </w:r>
          </w:p>
        </w:tc>
        <w:tc>
          <w:tcPr>
            <w:tcW w:w="0" w:type="auto"/>
            <w:tcMar>
              <w:left w:w="28" w:type="dxa"/>
              <w:right w:w="28" w:type="dxa"/>
            </w:tcMar>
            <w:vAlign w:val="center"/>
          </w:tcPr>
          <w:p w:rsidR="006725FB" w:rsidRPr="006725FB" w:rsidRDefault="006725FB" w:rsidP="006725FB">
            <w:pPr>
              <w:jc w:val="center"/>
              <w:rPr>
                <w:b/>
                <w:bCs/>
                <w:szCs w:val="21"/>
              </w:rPr>
            </w:pPr>
            <w:r w:rsidRPr="006725FB">
              <w:rPr>
                <w:rFonts w:hint="eastAsia"/>
                <w:b/>
                <w:bCs/>
                <w:szCs w:val="21"/>
              </w:rPr>
              <w:t>D</w:t>
            </w:r>
            <w:r w:rsidRPr="006725FB">
              <w:rPr>
                <w:b/>
                <w:bCs/>
                <w:szCs w:val="21"/>
              </w:rPr>
              <w:t>O</w:t>
            </w:r>
            <w:r w:rsidRPr="006725FB">
              <w:rPr>
                <w:rFonts w:hint="eastAsia"/>
                <w:b/>
                <w:bCs/>
                <w:szCs w:val="21"/>
              </w:rPr>
              <w:t>（</w:t>
            </w:r>
            <w:r w:rsidRPr="006725FB">
              <w:rPr>
                <w:rFonts w:hint="eastAsia"/>
                <w:b/>
                <w:bCs/>
                <w:szCs w:val="21"/>
              </w:rPr>
              <w:t>mg/L</w:t>
            </w:r>
            <w:r w:rsidRPr="006725FB">
              <w:rPr>
                <w:rFonts w:hint="eastAsia"/>
                <w:b/>
                <w:bCs/>
                <w:szCs w:val="21"/>
              </w:rPr>
              <w:t>）</w:t>
            </w:r>
          </w:p>
        </w:tc>
        <w:tc>
          <w:tcPr>
            <w:tcW w:w="0" w:type="auto"/>
            <w:tcMar>
              <w:left w:w="28" w:type="dxa"/>
              <w:right w:w="28" w:type="dxa"/>
            </w:tcMar>
            <w:vAlign w:val="center"/>
          </w:tcPr>
          <w:p w:rsidR="006725FB" w:rsidRPr="006725FB" w:rsidRDefault="006725FB" w:rsidP="006725FB">
            <w:pPr>
              <w:jc w:val="center"/>
              <w:rPr>
                <w:b/>
                <w:bCs/>
                <w:szCs w:val="21"/>
              </w:rPr>
            </w:pPr>
            <w:r w:rsidRPr="006725FB">
              <w:rPr>
                <w:rFonts w:hint="eastAsia"/>
                <w:b/>
                <w:bCs/>
                <w:szCs w:val="21"/>
              </w:rPr>
              <w:t>高锰酸盐指数（</w:t>
            </w:r>
            <w:r w:rsidRPr="006725FB">
              <w:rPr>
                <w:rFonts w:hint="eastAsia"/>
                <w:b/>
                <w:bCs/>
                <w:szCs w:val="21"/>
              </w:rPr>
              <w:t>mg/L</w:t>
            </w:r>
            <w:r w:rsidRPr="006725FB">
              <w:rPr>
                <w:rFonts w:hint="eastAsia"/>
                <w:b/>
                <w:bCs/>
                <w:szCs w:val="21"/>
              </w:rPr>
              <w:t>）</w:t>
            </w:r>
          </w:p>
        </w:tc>
        <w:tc>
          <w:tcPr>
            <w:tcW w:w="0" w:type="auto"/>
            <w:tcMar>
              <w:left w:w="28" w:type="dxa"/>
              <w:right w:w="28" w:type="dxa"/>
            </w:tcMar>
            <w:vAlign w:val="center"/>
          </w:tcPr>
          <w:p w:rsidR="006725FB" w:rsidRPr="006725FB" w:rsidRDefault="006725FB" w:rsidP="006725FB">
            <w:pPr>
              <w:jc w:val="center"/>
              <w:rPr>
                <w:b/>
                <w:bCs/>
                <w:szCs w:val="21"/>
              </w:rPr>
            </w:pPr>
            <w:r w:rsidRPr="006725FB">
              <w:rPr>
                <w:b/>
                <w:bCs/>
                <w:szCs w:val="21"/>
              </w:rPr>
              <w:t>COD</w:t>
            </w:r>
            <w:r w:rsidRPr="006725FB">
              <w:rPr>
                <w:rFonts w:hint="eastAsia"/>
                <w:b/>
                <w:bCs/>
                <w:szCs w:val="21"/>
              </w:rPr>
              <w:t>（</w:t>
            </w:r>
            <w:r w:rsidRPr="006725FB">
              <w:rPr>
                <w:rFonts w:hint="eastAsia"/>
                <w:b/>
                <w:bCs/>
                <w:szCs w:val="21"/>
              </w:rPr>
              <w:t>mg/L</w:t>
            </w:r>
            <w:r w:rsidRPr="006725FB">
              <w:rPr>
                <w:rFonts w:hint="eastAsia"/>
                <w:b/>
                <w:bCs/>
                <w:szCs w:val="21"/>
              </w:rPr>
              <w:t>）</w:t>
            </w:r>
          </w:p>
        </w:tc>
        <w:tc>
          <w:tcPr>
            <w:tcW w:w="0" w:type="auto"/>
            <w:tcMar>
              <w:left w:w="28" w:type="dxa"/>
              <w:right w:w="28" w:type="dxa"/>
            </w:tcMar>
            <w:vAlign w:val="center"/>
          </w:tcPr>
          <w:p w:rsidR="006725FB" w:rsidRPr="006725FB" w:rsidRDefault="006725FB" w:rsidP="006725FB">
            <w:pPr>
              <w:jc w:val="center"/>
              <w:rPr>
                <w:b/>
                <w:bCs/>
                <w:szCs w:val="21"/>
                <w:vertAlign w:val="subscript"/>
              </w:rPr>
            </w:pPr>
            <w:r w:rsidRPr="006725FB">
              <w:rPr>
                <w:b/>
                <w:bCs/>
                <w:szCs w:val="21"/>
              </w:rPr>
              <w:t>BOD</w:t>
            </w:r>
            <w:r w:rsidRPr="006725FB">
              <w:rPr>
                <w:b/>
                <w:bCs/>
                <w:szCs w:val="21"/>
                <w:vertAlign w:val="subscript"/>
              </w:rPr>
              <w:t>5</w:t>
            </w:r>
            <w:r w:rsidRPr="006725FB">
              <w:rPr>
                <w:rFonts w:hint="eastAsia"/>
                <w:b/>
                <w:bCs/>
                <w:szCs w:val="21"/>
              </w:rPr>
              <w:t>（</w:t>
            </w:r>
            <w:r w:rsidRPr="006725FB">
              <w:rPr>
                <w:rFonts w:hint="eastAsia"/>
                <w:b/>
                <w:bCs/>
                <w:szCs w:val="21"/>
              </w:rPr>
              <w:t>mg/L</w:t>
            </w:r>
            <w:r w:rsidRPr="006725FB">
              <w:rPr>
                <w:rFonts w:hint="eastAsia"/>
                <w:b/>
                <w:bCs/>
                <w:szCs w:val="21"/>
              </w:rPr>
              <w:t>）</w:t>
            </w:r>
          </w:p>
        </w:tc>
        <w:tc>
          <w:tcPr>
            <w:tcW w:w="0" w:type="auto"/>
            <w:tcMar>
              <w:left w:w="28" w:type="dxa"/>
              <w:right w:w="28" w:type="dxa"/>
            </w:tcMar>
            <w:vAlign w:val="center"/>
          </w:tcPr>
          <w:p w:rsidR="006725FB" w:rsidRPr="006725FB" w:rsidRDefault="006725FB" w:rsidP="006725FB">
            <w:pPr>
              <w:jc w:val="center"/>
              <w:rPr>
                <w:b/>
                <w:bCs/>
                <w:szCs w:val="21"/>
              </w:rPr>
            </w:pPr>
            <w:r w:rsidRPr="006725FB">
              <w:rPr>
                <w:rFonts w:hint="eastAsia"/>
                <w:b/>
                <w:bCs/>
                <w:szCs w:val="21"/>
              </w:rPr>
              <w:t>氨氮（</w:t>
            </w:r>
            <w:r w:rsidRPr="006725FB">
              <w:rPr>
                <w:rFonts w:hint="eastAsia"/>
                <w:b/>
                <w:bCs/>
                <w:szCs w:val="21"/>
              </w:rPr>
              <w:t>mg/L</w:t>
            </w:r>
            <w:r w:rsidRPr="006725FB">
              <w:rPr>
                <w:rFonts w:hint="eastAsia"/>
                <w:b/>
                <w:bCs/>
                <w:szCs w:val="21"/>
              </w:rPr>
              <w:t>）</w:t>
            </w:r>
          </w:p>
        </w:tc>
        <w:tc>
          <w:tcPr>
            <w:tcW w:w="0" w:type="auto"/>
            <w:tcMar>
              <w:left w:w="28" w:type="dxa"/>
              <w:right w:w="28" w:type="dxa"/>
            </w:tcMar>
            <w:vAlign w:val="center"/>
          </w:tcPr>
          <w:p w:rsidR="006725FB" w:rsidRPr="006725FB" w:rsidRDefault="006725FB" w:rsidP="006725FB">
            <w:pPr>
              <w:jc w:val="center"/>
              <w:rPr>
                <w:b/>
                <w:bCs/>
                <w:szCs w:val="21"/>
              </w:rPr>
            </w:pPr>
            <w:r w:rsidRPr="006725FB">
              <w:rPr>
                <w:rFonts w:hint="eastAsia"/>
                <w:b/>
                <w:bCs/>
                <w:szCs w:val="21"/>
              </w:rPr>
              <w:t>总磷（</w:t>
            </w:r>
            <w:r w:rsidRPr="006725FB">
              <w:rPr>
                <w:rFonts w:hint="eastAsia"/>
                <w:b/>
                <w:bCs/>
                <w:szCs w:val="21"/>
              </w:rPr>
              <w:t>mg/L</w:t>
            </w:r>
            <w:r w:rsidRPr="006725FB">
              <w:rPr>
                <w:rFonts w:hint="eastAsia"/>
                <w:b/>
                <w:bCs/>
                <w:szCs w:val="21"/>
              </w:rPr>
              <w:t>）</w:t>
            </w:r>
          </w:p>
        </w:tc>
        <w:tc>
          <w:tcPr>
            <w:tcW w:w="0" w:type="auto"/>
            <w:vAlign w:val="center"/>
          </w:tcPr>
          <w:p w:rsidR="006725FB" w:rsidRPr="006725FB" w:rsidRDefault="006725FB" w:rsidP="006725FB">
            <w:pPr>
              <w:jc w:val="center"/>
              <w:rPr>
                <w:b/>
                <w:bCs/>
                <w:szCs w:val="21"/>
              </w:rPr>
            </w:pPr>
            <w:r w:rsidRPr="006725FB">
              <w:rPr>
                <w:rFonts w:hint="eastAsia"/>
                <w:b/>
                <w:bCs/>
                <w:szCs w:val="21"/>
              </w:rPr>
              <w:t>石油类（</w:t>
            </w:r>
            <w:r w:rsidRPr="006725FB">
              <w:rPr>
                <w:rFonts w:hint="eastAsia"/>
                <w:b/>
                <w:bCs/>
                <w:szCs w:val="21"/>
              </w:rPr>
              <w:t>mg/L</w:t>
            </w:r>
            <w:r w:rsidRPr="006725FB">
              <w:rPr>
                <w:rFonts w:hint="eastAsia"/>
                <w:b/>
                <w:bCs/>
                <w:szCs w:val="21"/>
              </w:rPr>
              <w:t>）</w:t>
            </w:r>
          </w:p>
        </w:tc>
        <w:tc>
          <w:tcPr>
            <w:tcW w:w="910" w:type="dxa"/>
            <w:vAlign w:val="center"/>
          </w:tcPr>
          <w:p w:rsidR="006725FB" w:rsidRPr="006725FB" w:rsidRDefault="006725FB" w:rsidP="006725FB">
            <w:pPr>
              <w:jc w:val="center"/>
              <w:rPr>
                <w:b/>
                <w:bCs/>
                <w:szCs w:val="21"/>
              </w:rPr>
            </w:pPr>
            <w:r w:rsidRPr="006725FB">
              <w:rPr>
                <w:b/>
                <w:bCs/>
                <w:szCs w:val="21"/>
              </w:rPr>
              <w:t>阴离子表面活性剂</w:t>
            </w:r>
            <w:r w:rsidRPr="006725FB">
              <w:rPr>
                <w:rFonts w:hint="eastAsia"/>
                <w:b/>
                <w:bCs/>
                <w:szCs w:val="21"/>
              </w:rPr>
              <w:t>（</w:t>
            </w:r>
            <w:r w:rsidRPr="006725FB">
              <w:rPr>
                <w:rFonts w:hint="eastAsia"/>
                <w:b/>
                <w:bCs/>
                <w:szCs w:val="21"/>
              </w:rPr>
              <w:t>mg/L</w:t>
            </w:r>
            <w:r w:rsidRPr="006725FB">
              <w:rPr>
                <w:rFonts w:hint="eastAsia"/>
                <w:b/>
                <w:bCs/>
                <w:szCs w:val="21"/>
              </w:rPr>
              <w:t>）</w:t>
            </w:r>
          </w:p>
        </w:tc>
        <w:tc>
          <w:tcPr>
            <w:tcW w:w="1113" w:type="dxa"/>
            <w:vAlign w:val="center"/>
          </w:tcPr>
          <w:p w:rsidR="006725FB" w:rsidRPr="006725FB" w:rsidRDefault="006725FB" w:rsidP="006725FB">
            <w:pPr>
              <w:jc w:val="center"/>
              <w:rPr>
                <w:b/>
                <w:bCs/>
                <w:szCs w:val="21"/>
              </w:rPr>
            </w:pPr>
            <w:r w:rsidRPr="006725FB">
              <w:rPr>
                <w:rFonts w:hint="eastAsia"/>
                <w:b/>
                <w:bCs/>
                <w:szCs w:val="21"/>
              </w:rPr>
              <w:t>粪大肠菌群（</w:t>
            </w:r>
            <w:r w:rsidRPr="006725FB">
              <w:rPr>
                <w:b/>
                <w:kern w:val="0"/>
                <w:szCs w:val="21"/>
              </w:rPr>
              <w:t>MPN/L</w:t>
            </w:r>
            <w:r w:rsidRPr="006725FB">
              <w:rPr>
                <w:rFonts w:hint="eastAsia"/>
                <w:b/>
                <w:bCs/>
                <w:szCs w:val="21"/>
              </w:rPr>
              <w:t>）</w:t>
            </w:r>
          </w:p>
        </w:tc>
        <w:tc>
          <w:tcPr>
            <w:tcW w:w="0" w:type="auto"/>
            <w:vAlign w:val="center"/>
          </w:tcPr>
          <w:p w:rsidR="006725FB" w:rsidRPr="006725FB" w:rsidRDefault="006725FB" w:rsidP="006725FB">
            <w:pPr>
              <w:jc w:val="center"/>
              <w:rPr>
                <w:b/>
                <w:bCs/>
                <w:szCs w:val="21"/>
              </w:rPr>
            </w:pPr>
            <w:r w:rsidRPr="006725FB">
              <w:rPr>
                <w:rFonts w:hint="eastAsia"/>
                <w:b/>
                <w:bCs/>
                <w:szCs w:val="21"/>
              </w:rPr>
              <w:t>氟化物（</w:t>
            </w:r>
            <w:r w:rsidRPr="006725FB">
              <w:rPr>
                <w:rFonts w:hint="eastAsia"/>
                <w:b/>
                <w:bCs/>
                <w:szCs w:val="21"/>
              </w:rPr>
              <w:t>mg/L</w:t>
            </w:r>
            <w:r w:rsidRPr="006725FB">
              <w:rPr>
                <w:rFonts w:hint="eastAsia"/>
                <w:b/>
                <w:bCs/>
                <w:szCs w:val="21"/>
              </w:rPr>
              <w:t>）</w:t>
            </w:r>
          </w:p>
        </w:tc>
      </w:tr>
      <w:tr w:rsidR="006725FB" w:rsidRPr="006725FB" w:rsidTr="006725FB">
        <w:trPr>
          <w:trHeight w:val="340"/>
          <w:jc w:val="center"/>
        </w:trPr>
        <w:tc>
          <w:tcPr>
            <w:tcW w:w="0" w:type="auto"/>
            <w:vMerge w:val="restart"/>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措木及日湖湖口</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Ansi="宋体" w:hint="eastAsia"/>
                <w:szCs w:val="21"/>
              </w:rPr>
              <w:t>浓度范围</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7.6~7.7</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7.65~7.99</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2.9~3.0</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10~11</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2.7~2.8</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0.092~0.095</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0.01L</w:t>
            </w:r>
          </w:p>
        </w:tc>
        <w:tc>
          <w:tcPr>
            <w:tcW w:w="0" w:type="auto"/>
            <w:vAlign w:val="center"/>
          </w:tcPr>
          <w:p w:rsidR="006725FB" w:rsidRPr="006725FB" w:rsidRDefault="006725FB" w:rsidP="006725FB">
            <w:pPr>
              <w:jc w:val="center"/>
              <w:rPr>
                <w:kern w:val="0"/>
                <w:szCs w:val="21"/>
              </w:rPr>
            </w:pPr>
            <w:r w:rsidRPr="006725FB">
              <w:rPr>
                <w:rFonts w:hint="eastAsia"/>
                <w:kern w:val="0"/>
                <w:szCs w:val="21"/>
              </w:rPr>
              <w:t>0.01L</w:t>
            </w:r>
          </w:p>
        </w:tc>
        <w:tc>
          <w:tcPr>
            <w:tcW w:w="910" w:type="dxa"/>
            <w:vAlign w:val="center"/>
          </w:tcPr>
          <w:p w:rsidR="006725FB" w:rsidRPr="006725FB" w:rsidRDefault="006725FB" w:rsidP="006725FB">
            <w:pPr>
              <w:jc w:val="center"/>
              <w:rPr>
                <w:szCs w:val="21"/>
              </w:rPr>
            </w:pPr>
            <w:r w:rsidRPr="006725FB">
              <w:rPr>
                <w:rFonts w:hint="eastAsia"/>
                <w:szCs w:val="21"/>
              </w:rPr>
              <w:t>0.05L</w:t>
            </w:r>
          </w:p>
        </w:tc>
        <w:tc>
          <w:tcPr>
            <w:tcW w:w="1118" w:type="dxa"/>
            <w:vAlign w:val="center"/>
          </w:tcPr>
          <w:p w:rsidR="006725FB" w:rsidRPr="006725FB" w:rsidRDefault="006725FB" w:rsidP="006725FB">
            <w:pPr>
              <w:jc w:val="center"/>
              <w:rPr>
                <w:szCs w:val="21"/>
              </w:rPr>
            </w:pPr>
            <w:r w:rsidRPr="006725FB">
              <w:rPr>
                <w:rFonts w:hint="eastAsia"/>
                <w:szCs w:val="21"/>
              </w:rPr>
              <w:t>190~210</w:t>
            </w:r>
          </w:p>
        </w:tc>
        <w:tc>
          <w:tcPr>
            <w:tcW w:w="942" w:type="dxa"/>
            <w:vAlign w:val="center"/>
          </w:tcPr>
          <w:p w:rsidR="006725FB" w:rsidRPr="006725FB" w:rsidRDefault="006725FB" w:rsidP="006725FB">
            <w:pPr>
              <w:jc w:val="center"/>
              <w:rPr>
                <w:szCs w:val="21"/>
              </w:rPr>
            </w:pPr>
            <w:r w:rsidRPr="006725FB">
              <w:rPr>
                <w:rFonts w:hint="eastAsia"/>
                <w:szCs w:val="21"/>
              </w:rPr>
              <w:t>0.105~0.114</w:t>
            </w:r>
          </w:p>
        </w:tc>
      </w:tr>
      <w:tr w:rsidR="006725FB" w:rsidRPr="006725FB" w:rsidTr="006725FB">
        <w:trPr>
          <w:trHeight w:val="340"/>
          <w:jc w:val="center"/>
        </w:trPr>
        <w:tc>
          <w:tcPr>
            <w:tcW w:w="0" w:type="auto"/>
            <w:vMerge/>
            <w:tcMar>
              <w:left w:w="28" w:type="dxa"/>
              <w:right w:w="28" w:type="dxa"/>
            </w:tcMar>
            <w:vAlign w:val="center"/>
          </w:tcPr>
          <w:p w:rsidR="006725FB" w:rsidRPr="006725FB" w:rsidRDefault="006725FB" w:rsidP="006725FB">
            <w:pPr>
              <w:jc w:val="center"/>
              <w:rPr>
                <w:kern w:val="0"/>
                <w:szCs w:val="21"/>
              </w:rPr>
            </w:pPr>
          </w:p>
        </w:tc>
        <w:tc>
          <w:tcPr>
            <w:tcW w:w="0" w:type="auto"/>
            <w:tcMar>
              <w:left w:w="28" w:type="dxa"/>
              <w:right w:w="28" w:type="dxa"/>
            </w:tcMar>
            <w:vAlign w:val="center"/>
          </w:tcPr>
          <w:p w:rsidR="006725FB" w:rsidRPr="006725FB" w:rsidRDefault="006725FB" w:rsidP="006725FB">
            <w:pPr>
              <w:jc w:val="center"/>
              <w:rPr>
                <w:rFonts w:hAnsi="宋体"/>
                <w:szCs w:val="21"/>
              </w:rPr>
            </w:pPr>
            <w:r w:rsidRPr="006725FB">
              <w:rPr>
                <w:rFonts w:hAnsi="宋体" w:hint="eastAsia"/>
                <w:szCs w:val="21"/>
              </w:rPr>
              <w:t>标准限值</w:t>
            </w:r>
          </w:p>
        </w:tc>
        <w:tc>
          <w:tcPr>
            <w:tcW w:w="0" w:type="auto"/>
            <w:tcMar>
              <w:left w:w="28" w:type="dxa"/>
              <w:right w:w="28" w:type="dxa"/>
            </w:tcMar>
            <w:vAlign w:val="center"/>
          </w:tcPr>
          <w:p w:rsidR="006725FB" w:rsidRPr="006725FB" w:rsidRDefault="006725FB" w:rsidP="006725FB">
            <w:pPr>
              <w:jc w:val="center"/>
              <w:rPr>
                <w:szCs w:val="21"/>
              </w:rPr>
            </w:pPr>
            <w:r w:rsidRPr="006725FB">
              <w:rPr>
                <w:kern w:val="0"/>
                <w:szCs w:val="21"/>
              </w:rPr>
              <w:t>6~9</w:t>
            </w:r>
          </w:p>
        </w:tc>
        <w:tc>
          <w:tcPr>
            <w:tcW w:w="0" w:type="auto"/>
            <w:tcMar>
              <w:left w:w="28" w:type="dxa"/>
              <w:right w:w="28" w:type="dxa"/>
            </w:tcMar>
            <w:vAlign w:val="center"/>
          </w:tcPr>
          <w:p w:rsidR="006725FB" w:rsidRPr="006725FB" w:rsidRDefault="006725FB" w:rsidP="006725FB">
            <w:pPr>
              <w:jc w:val="center"/>
              <w:rPr>
                <w:szCs w:val="21"/>
              </w:rPr>
            </w:pPr>
            <w:r w:rsidRPr="006725FB">
              <w:rPr>
                <w:rFonts w:hint="eastAsia"/>
                <w:szCs w:val="21"/>
              </w:rPr>
              <w:t>6</w:t>
            </w:r>
          </w:p>
        </w:tc>
        <w:tc>
          <w:tcPr>
            <w:tcW w:w="0" w:type="auto"/>
            <w:tcMar>
              <w:left w:w="28" w:type="dxa"/>
              <w:right w:w="28" w:type="dxa"/>
            </w:tcMar>
            <w:vAlign w:val="center"/>
          </w:tcPr>
          <w:p w:rsidR="006725FB" w:rsidRPr="006725FB" w:rsidRDefault="006725FB" w:rsidP="006725FB">
            <w:pPr>
              <w:jc w:val="center"/>
              <w:rPr>
                <w:szCs w:val="21"/>
              </w:rPr>
            </w:pPr>
            <w:r w:rsidRPr="006725FB">
              <w:rPr>
                <w:rFonts w:hint="eastAsia"/>
                <w:szCs w:val="21"/>
              </w:rPr>
              <w:t>4</w:t>
            </w:r>
          </w:p>
        </w:tc>
        <w:tc>
          <w:tcPr>
            <w:tcW w:w="0" w:type="auto"/>
            <w:tcMar>
              <w:left w:w="28" w:type="dxa"/>
              <w:right w:w="28" w:type="dxa"/>
            </w:tcMar>
            <w:vAlign w:val="center"/>
          </w:tcPr>
          <w:p w:rsidR="006725FB" w:rsidRPr="006725FB" w:rsidRDefault="006725FB" w:rsidP="006725FB">
            <w:pPr>
              <w:jc w:val="center"/>
              <w:rPr>
                <w:szCs w:val="21"/>
              </w:rPr>
            </w:pPr>
            <w:r w:rsidRPr="006725FB">
              <w:rPr>
                <w:rFonts w:hint="eastAsia"/>
                <w:szCs w:val="21"/>
              </w:rPr>
              <w:t>15</w:t>
            </w:r>
          </w:p>
        </w:tc>
        <w:tc>
          <w:tcPr>
            <w:tcW w:w="0" w:type="auto"/>
            <w:tcMar>
              <w:left w:w="28" w:type="dxa"/>
              <w:right w:w="28" w:type="dxa"/>
            </w:tcMar>
            <w:vAlign w:val="center"/>
          </w:tcPr>
          <w:p w:rsidR="006725FB" w:rsidRPr="006725FB" w:rsidRDefault="006725FB" w:rsidP="006725FB">
            <w:pPr>
              <w:jc w:val="center"/>
              <w:rPr>
                <w:szCs w:val="21"/>
              </w:rPr>
            </w:pPr>
            <w:r w:rsidRPr="006725FB">
              <w:rPr>
                <w:rFonts w:hint="eastAsia"/>
                <w:szCs w:val="21"/>
              </w:rPr>
              <w:t>3</w:t>
            </w:r>
          </w:p>
        </w:tc>
        <w:tc>
          <w:tcPr>
            <w:tcW w:w="0" w:type="auto"/>
            <w:tcMar>
              <w:left w:w="28" w:type="dxa"/>
              <w:right w:w="28" w:type="dxa"/>
            </w:tcMar>
            <w:vAlign w:val="center"/>
          </w:tcPr>
          <w:p w:rsidR="006725FB" w:rsidRPr="006725FB" w:rsidRDefault="006725FB" w:rsidP="006725FB">
            <w:pPr>
              <w:jc w:val="center"/>
              <w:rPr>
                <w:szCs w:val="21"/>
              </w:rPr>
            </w:pPr>
            <w:r w:rsidRPr="006725FB">
              <w:rPr>
                <w:rFonts w:hint="eastAsia"/>
                <w:szCs w:val="21"/>
              </w:rPr>
              <w:t>0.5</w:t>
            </w:r>
          </w:p>
        </w:tc>
        <w:tc>
          <w:tcPr>
            <w:tcW w:w="0" w:type="auto"/>
            <w:tcMar>
              <w:left w:w="28" w:type="dxa"/>
              <w:right w:w="28" w:type="dxa"/>
            </w:tcMar>
            <w:vAlign w:val="center"/>
          </w:tcPr>
          <w:p w:rsidR="006725FB" w:rsidRPr="006725FB" w:rsidRDefault="006725FB" w:rsidP="006725FB">
            <w:pPr>
              <w:jc w:val="center"/>
              <w:rPr>
                <w:szCs w:val="21"/>
              </w:rPr>
            </w:pPr>
            <w:r w:rsidRPr="006725FB">
              <w:rPr>
                <w:szCs w:val="21"/>
              </w:rPr>
              <w:t>0.1</w:t>
            </w:r>
          </w:p>
          <w:p w:rsidR="006725FB" w:rsidRPr="006725FB" w:rsidRDefault="006725FB" w:rsidP="006725FB">
            <w:pPr>
              <w:jc w:val="center"/>
              <w:rPr>
                <w:szCs w:val="21"/>
              </w:rPr>
            </w:pPr>
            <w:r w:rsidRPr="006725FB">
              <w:rPr>
                <w:szCs w:val="21"/>
              </w:rPr>
              <w:t>（湖、库</w:t>
            </w:r>
            <w:r w:rsidRPr="006725FB">
              <w:rPr>
                <w:szCs w:val="21"/>
              </w:rPr>
              <w:t>0.025</w:t>
            </w:r>
            <w:r w:rsidRPr="006725FB">
              <w:rPr>
                <w:szCs w:val="21"/>
              </w:rPr>
              <w:t>）</w:t>
            </w:r>
          </w:p>
        </w:tc>
        <w:tc>
          <w:tcPr>
            <w:tcW w:w="0" w:type="auto"/>
            <w:vAlign w:val="center"/>
          </w:tcPr>
          <w:p w:rsidR="006725FB" w:rsidRPr="006725FB" w:rsidRDefault="006725FB" w:rsidP="006725FB">
            <w:pPr>
              <w:jc w:val="center"/>
              <w:rPr>
                <w:szCs w:val="21"/>
              </w:rPr>
            </w:pPr>
            <w:r w:rsidRPr="006725FB">
              <w:rPr>
                <w:rFonts w:hint="eastAsia"/>
                <w:szCs w:val="21"/>
              </w:rPr>
              <w:t>0.05</w:t>
            </w:r>
          </w:p>
        </w:tc>
        <w:tc>
          <w:tcPr>
            <w:tcW w:w="910" w:type="dxa"/>
            <w:vAlign w:val="center"/>
          </w:tcPr>
          <w:p w:rsidR="006725FB" w:rsidRPr="006725FB" w:rsidRDefault="006725FB" w:rsidP="006725FB">
            <w:pPr>
              <w:jc w:val="center"/>
              <w:rPr>
                <w:szCs w:val="21"/>
              </w:rPr>
            </w:pPr>
            <w:r w:rsidRPr="006725FB">
              <w:rPr>
                <w:rFonts w:hint="eastAsia"/>
                <w:kern w:val="0"/>
                <w:szCs w:val="21"/>
              </w:rPr>
              <w:t>0.2</w:t>
            </w:r>
          </w:p>
        </w:tc>
        <w:tc>
          <w:tcPr>
            <w:tcW w:w="1118" w:type="dxa"/>
            <w:vAlign w:val="center"/>
          </w:tcPr>
          <w:p w:rsidR="006725FB" w:rsidRPr="006725FB" w:rsidRDefault="006725FB" w:rsidP="006725FB">
            <w:pPr>
              <w:jc w:val="center"/>
              <w:rPr>
                <w:kern w:val="0"/>
                <w:szCs w:val="21"/>
              </w:rPr>
            </w:pPr>
            <w:r>
              <w:rPr>
                <w:rFonts w:hint="eastAsia"/>
                <w:kern w:val="0"/>
                <w:szCs w:val="21"/>
              </w:rPr>
              <w:t>2000</w:t>
            </w:r>
          </w:p>
        </w:tc>
        <w:tc>
          <w:tcPr>
            <w:tcW w:w="942" w:type="dxa"/>
            <w:vAlign w:val="center"/>
          </w:tcPr>
          <w:p w:rsidR="006725FB" w:rsidRPr="006725FB" w:rsidRDefault="006725FB" w:rsidP="006725FB">
            <w:pPr>
              <w:jc w:val="center"/>
              <w:rPr>
                <w:kern w:val="0"/>
                <w:szCs w:val="21"/>
              </w:rPr>
            </w:pPr>
            <w:r w:rsidRPr="006725FB">
              <w:rPr>
                <w:rFonts w:hint="eastAsia"/>
                <w:kern w:val="0"/>
                <w:szCs w:val="21"/>
              </w:rPr>
              <w:t>1.0</w:t>
            </w:r>
          </w:p>
        </w:tc>
      </w:tr>
      <w:tr w:rsidR="006725FB" w:rsidRPr="006725FB" w:rsidTr="006725FB">
        <w:trPr>
          <w:trHeight w:val="340"/>
          <w:jc w:val="center"/>
        </w:trPr>
        <w:tc>
          <w:tcPr>
            <w:tcW w:w="0" w:type="auto"/>
            <w:vMerge/>
            <w:tcMar>
              <w:left w:w="28" w:type="dxa"/>
              <w:right w:w="28" w:type="dxa"/>
            </w:tcMar>
            <w:vAlign w:val="center"/>
          </w:tcPr>
          <w:p w:rsidR="006725FB" w:rsidRPr="006725FB" w:rsidRDefault="006725FB" w:rsidP="006725FB">
            <w:pPr>
              <w:jc w:val="center"/>
              <w:rPr>
                <w:kern w:val="0"/>
                <w:szCs w:val="21"/>
              </w:rPr>
            </w:pP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Ansi="宋体"/>
                <w:szCs w:val="21"/>
              </w:rPr>
              <w:t>标准指数</w:t>
            </w:r>
            <w:r w:rsidRPr="006725FB">
              <w:rPr>
                <w:rFonts w:hAnsi="宋体" w:hint="eastAsia"/>
                <w:szCs w:val="21"/>
              </w:rPr>
              <w:t>范围</w:t>
            </w:r>
          </w:p>
        </w:tc>
        <w:tc>
          <w:tcPr>
            <w:tcW w:w="0" w:type="auto"/>
            <w:tcMar>
              <w:left w:w="28" w:type="dxa"/>
              <w:right w:w="28" w:type="dxa"/>
            </w:tcMar>
            <w:vAlign w:val="center"/>
          </w:tcPr>
          <w:p w:rsidR="006725FB" w:rsidRPr="006725FB" w:rsidRDefault="00257373" w:rsidP="006725FB">
            <w:pPr>
              <w:jc w:val="center"/>
              <w:rPr>
                <w:kern w:val="0"/>
                <w:szCs w:val="21"/>
              </w:rPr>
            </w:pPr>
            <w:r>
              <w:rPr>
                <w:rFonts w:hint="eastAsia"/>
                <w:kern w:val="0"/>
                <w:szCs w:val="21"/>
              </w:rPr>
              <w:t>0.8~0.85</w:t>
            </w:r>
          </w:p>
        </w:tc>
        <w:tc>
          <w:tcPr>
            <w:tcW w:w="0" w:type="auto"/>
            <w:tcMar>
              <w:left w:w="28" w:type="dxa"/>
              <w:right w:w="28" w:type="dxa"/>
            </w:tcMar>
            <w:vAlign w:val="center"/>
          </w:tcPr>
          <w:p w:rsidR="006725FB" w:rsidRPr="006725FB" w:rsidRDefault="00257373" w:rsidP="00257373">
            <w:pPr>
              <w:jc w:val="center"/>
              <w:rPr>
                <w:kern w:val="0"/>
                <w:szCs w:val="21"/>
              </w:rPr>
            </w:pPr>
            <w:r>
              <w:rPr>
                <w:rFonts w:hint="eastAsia"/>
                <w:kern w:val="0"/>
                <w:szCs w:val="21"/>
              </w:rPr>
              <w:t>0.50~0.59</w:t>
            </w:r>
          </w:p>
        </w:tc>
        <w:tc>
          <w:tcPr>
            <w:tcW w:w="0" w:type="auto"/>
            <w:tcMar>
              <w:left w:w="28" w:type="dxa"/>
              <w:right w:w="28" w:type="dxa"/>
            </w:tcMar>
            <w:vAlign w:val="center"/>
          </w:tcPr>
          <w:p w:rsidR="006725FB" w:rsidRPr="006725FB" w:rsidRDefault="00257373" w:rsidP="006725FB">
            <w:pPr>
              <w:jc w:val="center"/>
              <w:rPr>
                <w:kern w:val="0"/>
                <w:szCs w:val="21"/>
              </w:rPr>
            </w:pPr>
            <w:r>
              <w:rPr>
                <w:rFonts w:hint="eastAsia"/>
                <w:kern w:val="0"/>
                <w:szCs w:val="21"/>
              </w:rPr>
              <w:t>0.725~0.75</w:t>
            </w:r>
          </w:p>
        </w:tc>
        <w:tc>
          <w:tcPr>
            <w:tcW w:w="0" w:type="auto"/>
            <w:tcMar>
              <w:left w:w="28" w:type="dxa"/>
              <w:right w:w="28" w:type="dxa"/>
            </w:tcMar>
            <w:vAlign w:val="center"/>
          </w:tcPr>
          <w:p w:rsidR="006725FB" w:rsidRPr="006725FB" w:rsidRDefault="00257373" w:rsidP="006725FB">
            <w:pPr>
              <w:jc w:val="center"/>
              <w:rPr>
                <w:kern w:val="0"/>
                <w:szCs w:val="21"/>
              </w:rPr>
            </w:pPr>
            <w:r>
              <w:rPr>
                <w:rFonts w:hint="eastAsia"/>
                <w:kern w:val="0"/>
                <w:szCs w:val="21"/>
              </w:rPr>
              <w:t>0.67~0.73</w:t>
            </w:r>
          </w:p>
        </w:tc>
        <w:tc>
          <w:tcPr>
            <w:tcW w:w="0" w:type="auto"/>
            <w:tcMar>
              <w:left w:w="28" w:type="dxa"/>
              <w:right w:w="28" w:type="dxa"/>
            </w:tcMar>
            <w:vAlign w:val="center"/>
          </w:tcPr>
          <w:p w:rsidR="006725FB" w:rsidRPr="006725FB" w:rsidRDefault="00257373" w:rsidP="006725FB">
            <w:pPr>
              <w:jc w:val="center"/>
              <w:rPr>
                <w:kern w:val="0"/>
                <w:szCs w:val="21"/>
              </w:rPr>
            </w:pPr>
            <w:r>
              <w:rPr>
                <w:rFonts w:hint="eastAsia"/>
                <w:kern w:val="0"/>
                <w:szCs w:val="21"/>
              </w:rPr>
              <w:t>0.9~0.93</w:t>
            </w:r>
          </w:p>
        </w:tc>
        <w:tc>
          <w:tcPr>
            <w:tcW w:w="0" w:type="auto"/>
            <w:tcMar>
              <w:left w:w="28" w:type="dxa"/>
              <w:right w:w="28" w:type="dxa"/>
            </w:tcMar>
            <w:vAlign w:val="center"/>
          </w:tcPr>
          <w:p w:rsidR="006725FB" w:rsidRPr="006725FB" w:rsidRDefault="00257373" w:rsidP="006725FB">
            <w:pPr>
              <w:jc w:val="center"/>
              <w:rPr>
                <w:kern w:val="0"/>
                <w:szCs w:val="21"/>
              </w:rPr>
            </w:pPr>
            <w:r>
              <w:rPr>
                <w:rFonts w:hint="eastAsia"/>
                <w:kern w:val="0"/>
                <w:szCs w:val="21"/>
              </w:rPr>
              <w:t>0.184~0.19</w:t>
            </w:r>
          </w:p>
        </w:tc>
        <w:tc>
          <w:tcPr>
            <w:tcW w:w="0" w:type="auto"/>
            <w:tcMar>
              <w:left w:w="28" w:type="dxa"/>
              <w:right w:w="28" w:type="dxa"/>
            </w:tcMar>
            <w:vAlign w:val="center"/>
          </w:tcPr>
          <w:p w:rsidR="006725FB" w:rsidRPr="006725FB" w:rsidRDefault="006725FB" w:rsidP="006725FB">
            <w:pPr>
              <w:jc w:val="center"/>
              <w:rPr>
                <w:kern w:val="0"/>
                <w:szCs w:val="21"/>
              </w:rPr>
            </w:pPr>
            <w:r>
              <w:rPr>
                <w:rFonts w:hint="eastAsia"/>
                <w:kern w:val="0"/>
                <w:szCs w:val="21"/>
              </w:rPr>
              <w:t>/</w:t>
            </w:r>
          </w:p>
        </w:tc>
        <w:tc>
          <w:tcPr>
            <w:tcW w:w="0" w:type="auto"/>
            <w:vAlign w:val="center"/>
          </w:tcPr>
          <w:p w:rsidR="006725FB" w:rsidRPr="006725FB" w:rsidRDefault="006725FB" w:rsidP="006725FB">
            <w:pPr>
              <w:jc w:val="center"/>
              <w:rPr>
                <w:kern w:val="0"/>
                <w:szCs w:val="21"/>
              </w:rPr>
            </w:pPr>
            <w:r>
              <w:rPr>
                <w:rFonts w:hint="eastAsia"/>
                <w:kern w:val="0"/>
                <w:szCs w:val="21"/>
              </w:rPr>
              <w:t>/</w:t>
            </w:r>
          </w:p>
        </w:tc>
        <w:tc>
          <w:tcPr>
            <w:tcW w:w="910" w:type="dxa"/>
            <w:vAlign w:val="center"/>
          </w:tcPr>
          <w:p w:rsidR="006725FB" w:rsidRPr="006725FB" w:rsidRDefault="006725FB" w:rsidP="006725FB">
            <w:pPr>
              <w:jc w:val="center"/>
              <w:rPr>
                <w:szCs w:val="21"/>
              </w:rPr>
            </w:pPr>
            <w:r>
              <w:rPr>
                <w:rFonts w:hint="eastAsia"/>
                <w:szCs w:val="21"/>
              </w:rPr>
              <w:t>/</w:t>
            </w:r>
          </w:p>
        </w:tc>
        <w:tc>
          <w:tcPr>
            <w:tcW w:w="1118" w:type="dxa"/>
            <w:vAlign w:val="center"/>
          </w:tcPr>
          <w:p w:rsidR="006725FB" w:rsidRPr="006725FB" w:rsidRDefault="006725FB" w:rsidP="006725FB">
            <w:pPr>
              <w:jc w:val="center"/>
              <w:rPr>
                <w:szCs w:val="21"/>
              </w:rPr>
            </w:pPr>
            <w:r>
              <w:rPr>
                <w:rFonts w:hint="eastAsia"/>
                <w:szCs w:val="21"/>
              </w:rPr>
              <w:t>0.095~0.105</w:t>
            </w:r>
          </w:p>
        </w:tc>
        <w:tc>
          <w:tcPr>
            <w:tcW w:w="942" w:type="dxa"/>
            <w:vAlign w:val="center"/>
          </w:tcPr>
          <w:p w:rsidR="006725FB" w:rsidRPr="006725FB" w:rsidRDefault="006725FB" w:rsidP="006725FB">
            <w:pPr>
              <w:jc w:val="center"/>
              <w:rPr>
                <w:szCs w:val="21"/>
              </w:rPr>
            </w:pPr>
            <w:r w:rsidRPr="006725FB">
              <w:rPr>
                <w:rFonts w:hint="eastAsia"/>
                <w:szCs w:val="21"/>
              </w:rPr>
              <w:t>0.105~0.114</w:t>
            </w:r>
          </w:p>
        </w:tc>
      </w:tr>
      <w:tr w:rsidR="006725FB" w:rsidRPr="006725FB" w:rsidTr="006725FB">
        <w:trPr>
          <w:trHeight w:val="340"/>
          <w:jc w:val="center"/>
        </w:trPr>
        <w:tc>
          <w:tcPr>
            <w:tcW w:w="0" w:type="auto"/>
            <w:vMerge/>
            <w:tcMar>
              <w:left w:w="28" w:type="dxa"/>
              <w:right w:w="28" w:type="dxa"/>
            </w:tcMar>
            <w:vAlign w:val="center"/>
          </w:tcPr>
          <w:p w:rsidR="006725FB" w:rsidRPr="006725FB" w:rsidRDefault="006725FB" w:rsidP="006725FB">
            <w:pPr>
              <w:jc w:val="center"/>
              <w:rPr>
                <w:kern w:val="0"/>
                <w:szCs w:val="21"/>
              </w:rPr>
            </w:pPr>
          </w:p>
        </w:tc>
        <w:tc>
          <w:tcPr>
            <w:tcW w:w="0" w:type="auto"/>
            <w:tcMar>
              <w:left w:w="28" w:type="dxa"/>
              <w:right w:w="28" w:type="dxa"/>
            </w:tcMar>
            <w:vAlign w:val="center"/>
          </w:tcPr>
          <w:p w:rsidR="006725FB" w:rsidRPr="006725FB" w:rsidRDefault="006725FB" w:rsidP="006725FB">
            <w:pPr>
              <w:jc w:val="center"/>
              <w:rPr>
                <w:rFonts w:hAnsi="宋体"/>
                <w:szCs w:val="21"/>
              </w:rPr>
            </w:pPr>
            <w:r w:rsidRPr="006725FB">
              <w:rPr>
                <w:rFonts w:hAnsi="宋体" w:hint="eastAsia"/>
                <w:szCs w:val="21"/>
              </w:rPr>
              <w:t>达标情况</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达标</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达标</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达标</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达标</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达标</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达标</w:t>
            </w:r>
          </w:p>
        </w:tc>
        <w:tc>
          <w:tcPr>
            <w:tcW w:w="0" w:type="auto"/>
            <w:tcMar>
              <w:left w:w="28" w:type="dxa"/>
              <w:right w:w="28" w:type="dxa"/>
            </w:tcMar>
            <w:vAlign w:val="center"/>
          </w:tcPr>
          <w:p w:rsidR="006725FB" w:rsidRPr="006725FB" w:rsidRDefault="006725FB" w:rsidP="006725FB">
            <w:pPr>
              <w:jc w:val="center"/>
              <w:rPr>
                <w:kern w:val="0"/>
                <w:szCs w:val="21"/>
              </w:rPr>
            </w:pPr>
            <w:r w:rsidRPr="006725FB">
              <w:rPr>
                <w:rFonts w:hint="eastAsia"/>
                <w:kern w:val="0"/>
                <w:szCs w:val="21"/>
              </w:rPr>
              <w:t>达标</w:t>
            </w:r>
          </w:p>
        </w:tc>
        <w:tc>
          <w:tcPr>
            <w:tcW w:w="0" w:type="auto"/>
            <w:vAlign w:val="center"/>
          </w:tcPr>
          <w:p w:rsidR="006725FB" w:rsidRPr="006725FB" w:rsidRDefault="006725FB" w:rsidP="006725FB">
            <w:pPr>
              <w:jc w:val="center"/>
              <w:rPr>
                <w:kern w:val="0"/>
                <w:szCs w:val="21"/>
              </w:rPr>
            </w:pPr>
            <w:r w:rsidRPr="006725FB">
              <w:rPr>
                <w:rFonts w:hint="eastAsia"/>
                <w:kern w:val="0"/>
                <w:szCs w:val="21"/>
              </w:rPr>
              <w:t>达标</w:t>
            </w:r>
          </w:p>
        </w:tc>
        <w:tc>
          <w:tcPr>
            <w:tcW w:w="910" w:type="dxa"/>
            <w:vAlign w:val="center"/>
          </w:tcPr>
          <w:p w:rsidR="006725FB" w:rsidRPr="006725FB" w:rsidRDefault="006725FB" w:rsidP="006725FB">
            <w:pPr>
              <w:jc w:val="center"/>
              <w:rPr>
                <w:szCs w:val="21"/>
              </w:rPr>
            </w:pPr>
            <w:r w:rsidRPr="006725FB">
              <w:rPr>
                <w:kern w:val="0"/>
                <w:szCs w:val="21"/>
              </w:rPr>
              <w:t>达标</w:t>
            </w:r>
          </w:p>
        </w:tc>
        <w:tc>
          <w:tcPr>
            <w:tcW w:w="1118" w:type="dxa"/>
            <w:vAlign w:val="center"/>
          </w:tcPr>
          <w:p w:rsidR="006725FB" w:rsidRPr="006725FB" w:rsidRDefault="006725FB" w:rsidP="006725FB">
            <w:pPr>
              <w:jc w:val="center"/>
              <w:rPr>
                <w:kern w:val="0"/>
                <w:szCs w:val="21"/>
              </w:rPr>
            </w:pPr>
            <w:r w:rsidRPr="006725FB">
              <w:rPr>
                <w:kern w:val="0"/>
                <w:szCs w:val="21"/>
              </w:rPr>
              <w:t>达标</w:t>
            </w:r>
          </w:p>
        </w:tc>
        <w:tc>
          <w:tcPr>
            <w:tcW w:w="942" w:type="dxa"/>
            <w:vAlign w:val="center"/>
          </w:tcPr>
          <w:p w:rsidR="006725FB" w:rsidRPr="006725FB" w:rsidRDefault="006725FB" w:rsidP="006725FB">
            <w:pPr>
              <w:jc w:val="center"/>
              <w:rPr>
                <w:kern w:val="0"/>
                <w:szCs w:val="21"/>
              </w:rPr>
            </w:pPr>
            <w:r w:rsidRPr="006725FB">
              <w:rPr>
                <w:kern w:val="0"/>
                <w:szCs w:val="21"/>
              </w:rPr>
              <w:t>达标</w:t>
            </w:r>
          </w:p>
        </w:tc>
      </w:tr>
    </w:tbl>
    <w:p w:rsidR="00735B73" w:rsidRPr="00D527B4" w:rsidRDefault="00735B73" w:rsidP="00735B73">
      <w:pPr>
        <w:pStyle w:val="FL"/>
        <w:spacing w:line="240" w:lineRule="auto"/>
        <w:ind w:firstLineChars="0" w:firstLine="0"/>
        <w:rPr>
          <w:rFonts w:eastAsiaTheme="minorEastAsia"/>
          <w:b/>
          <w:bCs/>
          <w:sz w:val="18"/>
          <w:szCs w:val="18"/>
        </w:rPr>
      </w:pPr>
      <w:r w:rsidRPr="00D527B4">
        <w:rPr>
          <w:rFonts w:eastAsiaTheme="minorEastAsia"/>
          <w:b/>
          <w:bCs/>
          <w:sz w:val="18"/>
          <w:szCs w:val="18"/>
        </w:rPr>
        <w:t>注：</w:t>
      </w:r>
      <w:r w:rsidRPr="00D527B4">
        <w:rPr>
          <w:rFonts w:eastAsiaTheme="minorEastAsia" w:hint="eastAsia"/>
          <w:b/>
          <w:bCs/>
          <w:sz w:val="18"/>
          <w:szCs w:val="18"/>
          <w:lang w:val="en-US"/>
        </w:rPr>
        <w:t>L</w:t>
      </w:r>
      <w:r w:rsidRPr="00D527B4">
        <w:rPr>
          <w:rFonts w:eastAsiaTheme="minorEastAsia"/>
          <w:b/>
          <w:bCs/>
          <w:sz w:val="18"/>
          <w:szCs w:val="18"/>
        </w:rPr>
        <w:t>表示未检出，</w:t>
      </w:r>
      <w:r w:rsidRPr="00D527B4">
        <w:rPr>
          <w:rFonts w:eastAsiaTheme="minorEastAsia" w:hint="eastAsia"/>
          <w:b/>
          <w:bCs/>
          <w:sz w:val="18"/>
          <w:szCs w:val="18"/>
          <w:lang w:val="en-US"/>
        </w:rPr>
        <w:t>未检出因子不进行评价。</w:t>
      </w:r>
    </w:p>
    <w:p w:rsidR="006725FB" w:rsidRDefault="00735B73" w:rsidP="00735B73">
      <w:pPr>
        <w:widowControl/>
        <w:adjustRightInd w:val="0"/>
        <w:snapToGrid w:val="0"/>
        <w:spacing w:line="360" w:lineRule="auto"/>
        <w:ind w:firstLineChars="200" w:firstLine="480"/>
        <w:jc w:val="left"/>
        <w:rPr>
          <w:snapToGrid w:val="0"/>
          <w:kern w:val="0"/>
          <w:sz w:val="24"/>
        </w:rPr>
        <w:sectPr w:rsidR="006725FB" w:rsidSect="006725FB">
          <w:pgSz w:w="16838" w:h="11906" w:orient="landscape"/>
          <w:pgMar w:top="1474" w:right="1474" w:bottom="1474" w:left="1474" w:header="851" w:footer="850" w:gutter="0"/>
          <w:cols w:space="720"/>
          <w:docGrid w:type="linesAndChars" w:linePitch="312"/>
        </w:sectPr>
      </w:pPr>
      <w:r w:rsidRPr="00BA5C53">
        <w:rPr>
          <w:snapToGrid w:val="0"/>
          <w:kern w:val="0"/>
          <w:sz w:val="24"/>
        </w:rPr>
        <w:t>根据上表可知，在监测期间</w:t>
      </w:r>
      <w:r>
        <w:rPr>
          <w:rFonts w:hint="eastAsia"/>
          <w:snapToGrid w:val="0"/>
          <w:kern w:val="0"/>
          <w:sz w:val="24"/>
        </w:rPr>
        <w:t>措木及日湖湖口</w:t>
      </w:r>
      <w:r>
        <w:rPr>
          <w:rFonts w:hint="eastAsia"/>
          <w:snapToGrid w:val="0"/>
          <w:kern w:val="0"/>
          <w:sz w:val="24"/>
        </w:rPr>
        <w:t>1</w:t>
      </w:r>
      <w:r w:rsidRPr="00BA5C53">
        <w:rPr>
          <w:snapToGrid w:val="0"/>
          <w:kern w:val="0"/>
          <w:sz w:val="24"/>
        </w:rPr>
        <w:t>个监测断面各指标均可以满足《地表水环境质量标准》（</w:t>
      </w:r>
      <w:r w:rsidRPr="00BA5C53">
        <w:rPr>
          <w:snapToGrid w:val="0"/>
          <w:kern w:val="0"/>
          <w:sz w:val="24"/>
        </w:rPr>
        <w:t>GB3838-2002</w:t>
      </w:r>
      <w:r w:rsidRPr="00BA5C53">
        <w:rPr>
          <w:snapToGrid w:val="0"/>
          <w:kern w:val="0"/>
          <w:sz w:val="24"/>
        </w:rPr>
        <w:t>）中</w:t>
      </w:r>
      <w:r w:rsidRPr="00735B73">
        <w:rPr>
          <w:rFonts w:hint="eastAsia"/>
          <w:snapToGrid w:val="0"/>
          <w:kern w:val="0"/>
          <w:sz w:val="24"/>
        </w:rPr>
        <w:t>Ⅱ</w:t>
      </w:r>
      <w:r w:rsidRPr="00BA5C53">
        <w:rPr>
          <w:snapToGrid w:val="0"/>
          <w:kern w:val="0"/>
          <w:sz w:val="24"/>
        </w:rPr>
        <w:t>类限值要求。所在区域水环境质量现状较好。</w:t>
      </w:r>
    </w:p>
    <w:p w:rsidR="00C03EF4" w:rsidRDefault="00C03EF4" w:rsidP="00C03EF4">
      <w:pPr>
        <w:keepNext/>
        <w:keepLines/>
        <w:numPr>
          <w:ilvl w:val="2"/>
          <w:numId w:val="1"/>
        </w:numPr>
        <w:adjustRightInd w:val="0"/>
        <w:snapToGrid w:val="0"/>
        <w:spacing w:line="360" w:lineRule="auto"/>
        <w:jc w:val="left"/>
        <w:textAlignment w:val="baseline"/>
        <w:outlineLvl w:val="2"/>
        <w:rPr>
          <w:b/>
          <w:bCs/>
          <w:sz w:val="28"/>
          <w:szCs w:val="28"/>
        </w:rPr>
      </w:pPr>
      <w:bookmarkStart w:id="1726" w:name="_Toc9092765"/>
      <w:bookmarkStart w:id="1727" w:name="_Toc519260302"/>
      <w:r>
        <w:rPr>
          <w:rFonts w:hint="eastAsia"/>
          <w:b/>
          <w:bCs/>
          <w:sz w:val="28"/>
          <w:szCs w:val="28"/>
        </w:rPr>
        <w:lastRenderedPageBreak/>
        <w:t>地下水</w:t>
      </w:r>
      <w:bookmarkEnd w:id="1726"/>
      <w:bookmarkEnd w:id="1727"/>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近期地下水质量变化趋势</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规划区域地下水主要功能为生活饮用水及农业用水，根据《地下水质量标准》（</w:t>
      </w:r>
      <w:r>
        <w:rPr>
          <w:snapToGrid w:val="0"/>
          <w:kern w:val="0"/>
          <w:sz w:val="24"/>
        </w:rPr>
        <w:t>GB/T 14848-2017</w:t>
      </w:r>
      <w:r>
        <w:rPr>
          <w:snapToGrid w:val="0"/>
          <w:kern w:val="0"/>
          <w:sz w:val="24"/>
        </w:rPr>
        <w:t>），水质功能为</w:t>
      </w:r>
      <w:r>
        <w:rPr>
          <w:snapToGrid w:val="0"/>
          <w:kern w:val="0"/>
          <w:sz w:val="24"/>
        </w:rPr>
        <w:t>Ⅲ</w:t>
      </w:r>
      <w:r>
        <w:rPr>
          <w:snapToGrid w:val="0"/>
          <w:kern w:val="0"/>
          <w:sz w:val="24"/>
        </w:rPr>
        <w:t>类。</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w:t>
      </w:r>
      <w:r>
        <w:rPr>
          <w:snapToGrid w:val="0"/>
          <w:kern w:val="0"/>
          <w:sz w:val="24"/>
        </w:rPr>
        <w:t>2017</w:t>
      </w:r>
      <w:r>
        <w:rPr>
          <w:snapToGrid w:val="0"/>
          <w:kern w:val="0"/>
          <w:sz w:val="24"/>
        </w:rPr>
        <w:t>年</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w:t>
      </w:r>
      <w:r>
        <w:rPr>
          <w:snapToGrid w:val="0"/>
          <w:kern w:val="0"/>
          <w:sz w:val="24"/>
        </w:rPr>
        <w:t>2017</w:t>
      </w:r>
      <w:r>
        <w:rPr>
          <w:snapToGrid w:val="0"/>
          <w:kern w:val="0"/>
          <w:sz w:val="24"/>
        </w:rPr>
        <w:t>年西藏自治区环境状况公报》：</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2017</w:t>
      </w:r>
      <w:r>
        <w:rPr>
          <w:snapToGrid w:val="0"/>
          <w:kern w:val="0"/>
          <w:sz w:val="24"/>
        </w:rPr>
        <w:t>年，全区</w:t>
      </w:r>
      <w:r>
        <w:rPr>
          <w:snapToGrid w:val="0"/>
          <w:kern w:val="0"/>
          <w:sz w:val="24"/>
        </w:rPr>
        <w:t>7</w:t>
      </w:r>
      <w:r>
        <w:rPr>
          <w:snapToGrid w:val="0"/>
          <w:kern w:val="0"/>
          <w:sz w:val="24"/>
        </w:rPr>
        <w:t>地（市）行署（政府）所在地城镇共</w:t>
      </w:r>
      <w:r>
        <w:rPr>
          <w:snapToGrid w:val="0"/>
          <w:kern w:val="0"/>
          <w:sz w:val="24"/>
        </w:rPr>
        <w:t>22</w:t>
      </w:r>
      <w:r>
        <w:rPr>
          <w:snapToGrid w:val="0"/>
          <w:kern w:val="0"/>
          <w:sz w:val="24"/>
        </w:rPr>
        <w:t>个集中式饮用水水源地水质保持良好，总体达到《地下水质量标准》</w:t>
      </w:r>
      <w:r>
        <w:rPr>
          <w:snapToGrid w:val="0"/>
          <w:kern w:val="0"/>
          <w:sz w:val="24"/>
        </w:rPr>
        <w:t>Ⅲ</w:t>
      </w:r>
      <w:r>
        <w:rPr>
          <w:snapToGrid w:val="0"/>
          <w:kern w:val="0"/>
          <w:sz w:val="24"/>
        </w:rPr>
        <w:t>类标准。</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w:t>
      </w:r>
      <w:r>
        <w:rPr>
          <w:snapToGrid w:val="0"/>
          <w:kern w:val="0"/>
          <w:sz w:val="24"/>
        </w:rPr>
        <w:t>2018</w:t>
      </w:r>
      <w:r>
        <w:rPr>
          <w:snapToGrid w:val="0"/>
          <w:kern w:val="0"/>
          <w:sz w:val="24"/>
        </w:rPr>
        <w:t>年</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w:t>
      </w:r>
      <w:r>
        <w:rPr>
          <w:snapToGrid w:val="0"/>
          <w:kern w:val="0"/>
          <w:sz w:val="24"/>
        </w:rPr>
        <w:t>2018</w:t>
      </w:r>
      <w:r>
        <w:rPr>
          <w:snapToGrid w:val="0"/>
          <w:kern w:val="0"/>
          <w:sz w:val="24"/>
        </w:rPr>
        <w:t>年西藏自治区生态环境状况公报》：</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2018</w:t>
      </w:r>
      <w:r>
        <w:rPr>
          <w:snapToGrid w:val="0"/>
          <w:kern w:val="0"/>
          <w:sz w:val="24"/>
        </w:rPr>
        <w:t>年，全区</w:t>
      </w:r>
      <w:r>
        <w:rPr>
          <w:snapToGrid w:val="0"/>
          <w:kern w:val="0"/>
          <w:sz w:val="24"/>
        </w:rPr>
        <w:t>7</w:t>
      </w:r>
      <w:r>
        <w:rPr>
          <w:snapToGrid w:val="0"/>
          <w:kern w:val="0"/>
          <w:sz w:val="24"/>
        </w:rPr>
        <w:t>地（市）行署（政府）所在地城镇</w:t>
      </w:r>
      <w:r>
        <w:rPr>
          <w:snapToGrid w:val="0"/>
          <w:kern w:val="0"/>
          <w:sz w:val="24"/>
        </w:rPr>
        <w:t>20</w:t>
      </w:r>
      <w:r>
        <w:rPr>
          <w:snapToGrid w:val="0"/>
          <w:kern w:val="0"/>
          <w:sz w:val="24"/>
        </w:rPr>
        <w:t>个集中式饮用水水源地水质均达到《地下水质量标准》（</w:t>
      </w:r>
      <w:r>
        <w:rPr>
          <w:snapToGrid w:val="0"/>
          <w:kern w:val="0"/>
          <w:sz w:val="24"/>
        </w:rPr>
        <w:t>GB/T 14848-2017</w:t>
      </w:r>
      <w:r>
        <w:rPr>
          <w:snapToGrid w:val="0"/>
          <w:kern w:val="0"/>
          <w:sz w:val="24"/>
        </w:rPr>
        <w:t>）中</w:t>
      </w:r>
      <w:r>
        <w:rPr>
          <w:snapToGrid w:val="0"/>
          <w:kern w:val="0"/>
          <w:sz w:val="24"/>
        </w:rPr>
        <w:t>Ⅲ</w:t>
      </w:r>
      <w:r>
        <w:rPr>
          <w:snapToGrid w:val="0"/>
          <w:kern w:val="0"/>
          <w:sz w:val="24"/>
        </w:rPr>
        <w:t>类标准。</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w:t>
      </w:r>
      <w:r>
        <w:rPr>
          <w:snapToGrid w:val="0"/>
          <w:kern w:val="0"/>
          <w:sz w:val="24"/>
        </w:rPr>
        <w:t>2019</w:t>
      </w:r>
      <w:r>
        <w:rPr>
          <w:snapToGrid w:val="0"/>
          <w:kern w:val="0"/>
          <w:sz w:val="24"/>
        </w:rPr>
        <w:t>年</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w:t>
      </w:r>
      <w:r>
        <w:rPr>
          <w:snapToGrid w:val="0"/>
          <w:kern w:val="0"/>
          <w:sz w:val="24"/>
        </w:rPr>
        <w:t>2019</w:t>
      </w:r>
      <w:r>
        <w:rPr>
          <w:snapToGrid w:val="0"/>
          <w:kern w:val="0"/>
          <w:sz w:val="24"/>
        </w:rPr>
        <w:t>年西藏自治区生态环境状况公报》：</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2019</w:t>
      </w:r>
      <w:r>
        <w:rPr>
          <w:snapToGrid w:val="0"/>
          <w:kern w:val="0"/>
          <w:sz w:val="24"/>
        </w:rPr>
        <w:t>年，全区</w:t>
      </w:r>
      <w:r>
        <w:rPr>
          <w:snapToGrid w:val="0"/>
          <w:kern w:val="0"/>
          <w:sz w:val="24"/>
        </w:rPr>
        <w:t>7</w:t>
      </w:r>
      <w:r>
        <w:rPr>
          <w:snapToGrid w:val="0"/>
          <w:kern w:val="0"/>
          <w:sz w:val="24"/>
        </w:rPr>
        <w:t>地（市）行署（政府）所在地城镇</w:t>
      </w:r>
      <w:r>
        <w:rPr>
          <w:snapToGrid w:val="0"/>
          <w:kern w:val="0"/>
          <w:sz w:val="24"/>
        </w:rPr>
        <w:t>20</w:t>
      </w:r>
      <w:r>
        <w:rPr>
          <w:snapToGrid w:val="0"/>
          <w:kern w:val="0"/>
          <w:sz w:val="24"/>
        </w:rPr>
        <w:t>个集中式生活饮用水水源地水质均达到《地下水质量标准》（</w:t>
      </w:r>
      <w:r>
        <w:rPr>
          <w:snapToGrid w:val="0"/>
          <w:kern w:val="0"/>
          <w:sz w:val="24"/>
        </w:rPr>
        <w:t>GB/T 14848-2017</w:t>
      </w:r>
      <w:r>
        <w:rPr>
          <w:snapToGrid w:val="0"/>
          <w:kern w:val="0"/>
          <w:sz w:val="24"/>
        </w:rPr>
        <w:t>）</w:t>
      </w:r>
      <w:r>
        <w:rPr>
          <w:snapToGrid w:val="0"/>
          <w:kern w:val="0"/>
          <w:sz w:val="24"/>
        </w:rPr>
        <w:t>Ⅲ</w:t>
      </w:r>
      <w:r>
        <w:rPr>
          <w:snapToGrid w:val="0"/>
          <w:kern w:val="0"/>
          <w:sz w:val="24"/>
        </w:rPr>
        <w:t>类标准要求。</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4</w:t>
      </w:r>
      <w:r>
        <w:rPr>
          <w:snapToGrid w:val="0"/>
          <w:kern w:val="0"/>
          <w:sz w:val="24"/>
        </w:rPr>
        <w:t>）</w:t>
      </w:r>
      <w:r>
        <w:rPr>
          <w:rFonts w:hint="eastAsia"/>
          <w:snapToGrid w:val="0"/>
          <w:kern w:val="0"/>
          <w:sz w:val="24"/>
        </w:rPr>
        <w:t>2020</w:t>
      </w:r>
      <w:r>
        <w:rPr>
          <w:snapToGrid w:val="0"/>
          <w:kern w:val="0"/>
          <w:sz w:val="24"/>
        </w:rPr>
        <w:t>年</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w:t>
      </w:r>
      <w:r>
        <w:rPr>
          <w:snapToGrid w:val="0"/>
          <w:kern w:val="0"/>
          <w:sz w:val="24"/>
        </w:rPr>
        <w:t>20</w:t>
      </w:r>
      <w:r>
        <w:rPr>
          <w:rFonts w:hint="eastAsia"/>
          <w:snapToGrid w:val="0"/>
          <w:kern w:val="0"/>
          <w:sz w:val="24"/>
        </w:rPr>
        <w:t>20</w:t>
      </w:r>
      <w:r>
        <w:rPr>
          <w:snapToGrid w:val="0"/>
          <w:kern w:val="0"/>
          <w:sz w:val="24"/>
        </w:rPr>
        <w:t>年西藏自治区生态环境状况公报》：</w:t>
      </w:r>
    </w:p>
    <w:p w:rsidR="0018371F" w:rsidRDefault="00782558">
      <w:pPr>
        <w:widowControl/>
        <w:adjustRightInd w:val="0"/>
        <w:snapToGrid w:val="0"/>
        <w:spacing w:line="360" w:lineRule="auto"/>
        <w:ind w:firstLineChars="200" w:firstLine="480"/>
        <w:jc w:val="left"/>
      </w:pPr>
      <w:r>
        <w:rPr>
          <w:snapToGrid w:val="0"/>
          <w:kern w:val="0"/>
          <w:sz w:val="24"/>
        </w:rPr>
        <w:t>20</w:t>
      </w:r>
      <w:r>
        <w:rPr>
          <w:rFonts w:hint="eastAsia"/>
          <w:snapToGrid w:val="0"/>
          <w:kern w:val="0"/>
          <w:sz w:val="24"/>
        </w:rPr>
        <w:t>20</w:t>
      </w:r>
      <w:r>
        <w:rPr>
          <w:snapToGrid w:val="0"/>
          <w:kern w:val="0"/>
          <w:sz w:val="24"/>
        </w:rPr>
        <w:t>年，全区</w:t>
      </w:r>
      <w:r>
        <w:rPr>
          <w:snapToGrid w:val="0"/>
          <w:kern w:val="0"/>
          <w:sz w:val="24"/>
        </w:rPr>
        <w:t>7</w:t>
      </w:r>
      <w:r>
        <w:rPr>
          <w:snapToGrid w:val="0"/>
          <w:kern w:val="0"/>
          <w:sz w:val="24"/>
        </w:rPr>
        <w:t>地（市）行署（</w:t>
      </w:r>
      <w:r>
        <w:rPr>
          <w:rFonts w:hint="eastAsia"/>
          <w:snapToGrid w:val="0"/>
          <w:kern w:val="0"/>
          <w:sz w:val="24"/>
        </w:rPr>
        <w:t>人民</w:t>
      </w:r>
      <w:r>
        <w:rPr>
          <w:snapToGrid w:val="0"/>
          <w:kern w:val="0"/>
          <w:sz w:val="24"/>
        </w:rPr>
        <w:t>政府）所在地城镇</w:t>
      </w:r>
      <w:r>
        <w:rPr>
          <w:snapToGrid w:val="0"/>
          <w:kern w:val="0"/>
          <w:sz w:val="24"/>
        </w:rPr>
        <w:t>20</w:t>
      </w:r>
      <w:r>
        <w:rPr>
          <w:snapToGrid w:val="0"/>
          <w:kern w:val="0"/>
          <w:sz w:val="24"/>
        </w:rPr>
        <w:t>个集中式生活饮用水水源地水质均达到《地下水质量标准》（</w:t>
      </w:r>
      <w:r>
        <w:rPr>
          <w:snapToGrid w:val="0"/>
          <w:kern w:val="0"/>
          <w:sz w:val="24"/>
        </w:rPr>
        <w:t>GB/T 14848-2017</w:t>
      </w:r>
      <w:r>
        <w:rPr>
          <w:snapToGrid w:val="0"/>
          <w:kern w:val="0"/>
          <w:sz w:val="24"/>
        </w:rPr>
        <w:t>）</w:t>
      </w:r>
      <w:r>
        <w:rPr>
          <w:rFonts w:ascii="宋体" w:hAnsi="宋体" w:cs="宋体" w:hint="eastAsia"/>
          <w:snapToGrid w:val="0"/>
          <w:kern w:val="0"/>
          <w:sz w:val="24"/>
        </w:rPr>
        <w:t>Ⅲ</w:t>
      </w:r>
      <w:r>
        <w:rPr>
          <w:snapToGrid w:val="0"/>
          <w:kern w:val="0"/>
          <w:sz w:val="24"/>
        </w:rPr>
        <w:t>类标准要求。</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w:t>
      </w:r>
      <w:r>
        <w:rPr>
          <w:rFonts w:hint="eastAsia"/>
          <w:snapToGrid w:val="0"/>
          <w:kern w:val="0"/>
          <w:sz w:val="24"/>
        </w:rPr>
        <w:t>2021</w:t>
      </w:r>
      <w:r>
        <w:rPr>
          <w:rFonts w:hint="eastAsia"/>
          <w:snapToGrid w:val="0"/>
          <w:kern w:val="0"/>
          <w:sz w:val="24"/>
        </w:rPr>
        <w:t>年</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w:t>
      </w:r>
      <w:r>
        <w:rPr>
          <w:snapToGrid w:val="0"/>
          <w:kern w:val="0"/>
          <w:sz w:val="24"/>
        </w:rPr>
        <w:t>20</w:t>
      </w:r>
      <w:r>
        <w:rPr>
          <w:rFonts w:hint="eastAsia"/>
          <w:snapToGrid w:val="0"/>
          <w:kern w:val="0"/>
          <w:sz w:val="24"/>
        </w:rPr>
        <w:t>21</w:t>
      </w:r>
      <w:r>
        <w:rPr>
          <w:snapToGrid w:val="0"/>
          <w:kern w:val="0"/>
          <w:sz w:val="24"/>
        </w:rPr>
        <w:t>年西藏自治区生态环境状况公报》：</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20</w:t>
      </w:r>
      <w:r>
        <w:rPr>
          <w:rFonts w:hint="eastAsia"/>
          <w:snapToGrid w:val="0"/>
          <w:kern w:val="0"/>
          <w:sz w:val="24"/>
        </w:rPr>
        <w:t>21</w:t>
      </w:r>
      <w:r>
        <w:rPr>
          <w:snapToGrid w:val="0"/>
          <w:kern w:val="0"/>
          <w:sz w:val="24"/>
        </w:rPr>
        <w:t>年，</w:t>
      </w:r>
      <w:r>
        <w:rPr>
          <w:rFonts w:hint="eastAsia"/>
          <w:snapToGrid w:val="0"/>
          <w:kern w:val="0"/>
          <w:sz w:val="24"/>
        </w:rPr>
        <w:t>全区七地市行署（人民政府）所在地城镇</w:t>
      </w:r>
      <w:r>
        <w:rPr>
          <w:rFonts w:hint="eastAsia"/>
          <w:snapToGrid w:val="0"/>
          <w:kern w:val="0"/>
          <w:sz w:val="24"/>
        </w:rPr>
        <w:t>21</w:t>
      </w:r>
      <w:r>
        <w:rPr>
          <w:rFonts w:hint="eastAsia"/>
          <w:snapToGrid w:val="0"/>
          <w:kern w:val="0"/>
          <w:sz w:val="24"/>
        </w:rPr>
        <w:t>个集中式生活饮用水水源地水质均达到Ⅲ类标准要求。</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6</w:t>
      </w:r>
      <w:r>
        <w:rPr>
          <w:rFonts w:hint="eastAsia"/>
          <w:snapToGrid w:val="0"/>
          <w:kern w:val="0"/>
          <w:sz w:val="24"/>
        </w:rPr>
        <w:t>）</w:t>
      </w:r>
      <w:r>
        <w:rPr>
          <w:rFonts w:hint="eastAsia"/>
          <w:snapToGrid w:val="0"/>
          <w:kern w:val="0"/>
          <w:sz w:val="24"/>
        </w:rPr>
        <w:t>2022</w:t>
      </w:r>
      <w:r>
        <w:rPr>
          <w:rFonts w:hint="eastAsia"/>
          <w:snapToGrid w:val="0"/>
          <w:kern w:val="0"/>
          <w:sz w:val="24"/>
        </w:rPr>
        <w:t>年</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w:t>
      </w:r>
      <w:r>
        <w:rPr>
          <w:snapToGrid w:val="0"/>
          <w:kern w:val="0"/>
          <w:sz w:val="24"/>
        </w:rPr>
        <w:t>20</w:t>
      </w:r>
      <w:r>
        <w:rPr>
          <w:rFonts w:hint="eastAsia"/>
          <w:snapToGrid w:val="0"/>
          <w:kern w:val="0"/>
          <w:sz w:val="24"/>
        </w:rPr>
        <w:t>22</w:t>
      </w:r>
      <w:r>
        <w:rPr>
          <w:snapToGrid w:val="0"/>
          <w:kern w:val="0"/>
          <w:sz w:val="24"/>
        </w:rPr>
        <w:t>年西藏自治区生态环境状况公报》：</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20</w:t>
      </w:r>
      <w:r>
        <w:rPr>
          <w:rFonts w:hint="eastAsia"/>
          <w:snapToGrid w:val="0"/>
          <w:kern w:val="0"/>
          <w:sz w:val="24"/>
        </w:rPr>
        <w:t>22</w:t>
      </w:r>
      <w:r>
        <w:rPr>
          <w:snapToGrid w:val="0"/>
          <w:kern w:val="0"/>
          <w:sz w:val="24"/>
        </w:rPr>
        <w:t>年，</w:t>
      </w:r>
      <w:r>
        <w:rPr>
          <w:rFonts w:hint="eastAsia"/>
          <w:snapToGrid w:val="0"/>
          <w:kern w:val="0"/>
          <w:sz w:val="24"/>
        </w:rPr>
        <w:t>全区七地市行署（人民政府）所在地城镇</w:t>
      </w:r>
      <w:r>
        <w:rPr>
          <w:rFonts w:hint="eastAsia"/>
          <w:snapToGrid w:val="0"/>
          <w:kern w:val="0"/>
          <w:sz w:val="24"/>
        </w:rPr>
        <w:t>19</w:t>
      </w:r>
      <w:r>
        <w:rPr>
          <w:rFonts w:hint="eastAsia"/>
          <w:snapToGrid w:val="0"/>
          <w:kern w:val="0"/>
          <w:sz w:val="24"/>
        </w:rPr>
        <w:t>个集中式生活饮用水水源地水质均达到Ⅲ类标准要求。</w:t>
      </w:r>
    </w:p>
    <w:p w:rsidR="00257373" w:rsidRPr="00257373" w:rsidRDefault="00257373" w:rsidP="00257373">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7</w:t>
      </w:r>
      <w:r>
        <w:rPr>
          <w:rFonts w:hint="eastAsia"/>
          <w:snapToGrid w:val="0"/>
          <w:kern w:val="0"/>
          <w:sz w:val="24"/>
        </w:rPr>
        <w:t>）</w:t>
      </w:r>
      <w:r>
        <w:rPr>
          <w:rFonts w:hint="eastAsia"/>
          <w:snapToGrid w:val="0"/>
          <w:kern w:val="0"/>
          <w:sz w:val="24"/>
        </w:rPr>
        <w:t>2023</w:t>
      </w:r>
      <w:r>
        <w:rPr>
          <w:rFonts w:hint="eastAsia"/>
          <w:snapToGrid w:val="0"/>
          <w:kern w:val="0"/>
          <w:sz w:val="24"/>
        </w:rPr>
        <w:t>年</w:t>
      </w:r>
    </w:p>
    <w:p w:rsidR="00257373" w:rsidRDefault="00257373" w:rsidP="00257373">
      <w:pPr>
        <w:widowControl/>
        <w:adjustRightInd w:val="0"/>
        <w:snapToGrid w:val="0"/>
        <w:spacing w:line="360" w:lineRule="auto"/>
        <w:ind w:firstLineChars="200" w:firstLine="480"/>
        <w:jc w:val="left"/>
        <w:rPr>
          <w:snapToGrid w:val="0"/>
          <w:kern w:val="0"/>
          <w:sz w:val="24"/>
        </w:rPr>
      </w:pPr>
      <w:r>
        <w:rPr>
          <w:snapToGrid w:val="0"/>
          <w:kern w:val="0"/>
          <w:sz w:val="24"/>
        </w:rPr>
        <w:lastRenderedPageBreak/>
        <w:t>根据《</w:t>
      </w:r>
      <w:r>
        <w:rPr>
          <w:snapToGrid w:val="0"/>
          <w:kern w:val="0"/>
          <w:sz w:val="24"/>
        </w:rPr>
        <w:t>20</w:t>
      </w:r>
      <w:r>
        <w:rPr>
          <w:rFonts w:hint="eastAsia"/>
          <w:snapToGrid w:val="0"/>
          <w:kern w:val="0"/>
          <w:sz w:val="24"/>
        </w:rPr>
        <w:t>23</w:t>
      </w:r>
      <w:r>
        <w:rPr>
          <w:snapToGrid w:val="0"/>
          <w:kern w:val="0"/>
          <w:sz w:val="24"/>
        </w:rPr>
        <w:t>年西藏自治区生态环境状况公报》：</w:t>
      </w:r>
    </w:p>
    <w:p w:rsidR="00257373" w:rsidRPr="00257373" w:rsidRDefault="00257373" w:rsidP="00257373">
      <w:pPr>
        <w:widowControl/>
        <w:adjustRightInd w:val="0"/>
        <w:snapToGrid w:val="0"/>
        <w:spacing w:line="360" w:lineRule="auto"/>
        <w:ind w:firstLineChars="200" w:firstLine="480"/>
        <w:jc w:val="left"/>
        <w:rPr>
          <w:snapToGrid w:val="0"/>
          <w:kern w:val="0"/>
          <w:sz w:val="24"/>
        </w:rPr>
      </w:pPr>
      <w:r>
        <w:rPr>
          <w:snapToGrid w:val="0"/>
          <w:kern w:val="0"/>
          <w:sz w:val="24"/>
        </w:rPr>
        <w:t>20</w:t>
      </w:r>
      <w:r>
        <w:rPr>
          <w:rFonts w:hint="eastAsia"/>
          <w:snapToGrid w:val="0"/>
          <w:kern w:val="0"/>
          <w:sz w:val="24"/>
        </w:rPr>
        <w:t>23</w:t>
      </w:r>
      <w:r>
        <w:rPr>
          <w:snapToGrid w:val="0"/>
          <w:kern w:val="0"/>
          <w:sz w:val="24"/>
        </w:rPr>
        <w:t>年，</w:t>
      </w:r>
      <w:r>
        <w:rPr>
          <w:rFonts w:hint="eastAsia"/>
          <w:snapToGrid w:val="0"/>
          <w:kern w:val="0"/>
          <w:sz w:val="24"/>
        </w:rPr>
        <w:t>全区七地市行署（人民政府）所在地城镇</w:t>
      </w:r>
      <w:r>
        <w:rPr>
          <w:rFonts w:hint="eastAsia"/>
          <w:snapToGrid w:val="0"/>
          <w:kern w:val="0"/>
          <w:sz w:val="24"/>
        </w:rPr>
        <w:t>19</w:t>
      </w:r>
      <w:r>
        <w:rPr>
          <w:rFonts w:hint="eastAsia"/>
          <w:snapToGrid w:val="0"/>
          <w:kern w:val="0"/>
          <w:sz w:val="24"/>
        </w:rPr>
        <w:t>个集中式生活饮用水水源地水质均达到Ⅲ类标准要求。</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综上所述，近</w:t>
      </w:r>
      <w:r w:rsidR="00257373">
        <w:rPr>
          <w:rFonts w:hint="eastAsia"/>
          <w:snapToGrid w:val="0"/>
          <w:kern w:val="0"/>
          <w:sz w:val="24"/>
        </w:rPr>
        <w:t>7</w:t>
      </w:r>
      <w:r>
        <w:rPr>
          <w:snapToGrid w:val="0"/>
          <w:kern w:val="0"/>
          <w:sz w:val="24"/>
        </w:rPr>
        <w:t>年全区地下水水质状况无明显变化。</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地下水环境现状调查</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本次规划环境影响评价地下水参照《环境影响评价技术导则</w:t>
      </w:r>
      <w:r>
        <w:rPr>
          <w:snapToGrid w:val="0"/>
          <w:kern w:val="0"/>
          <w:sz w:val="24"/>
        </w:rPr>
        <w:t xml:space="preserve"> </w:t>
      </w:r>
      <w:r>
        <w:rPr>
          <w:snapToGrid w:val="0"/>
          <w:kern w:val="0"/>
          <w:sz w:val="24"/>
        </w:rPr>
        <w:t>地下水环境》（</w:t>
      </w:r>
      <w:r>
        <w:rPr>
          <w:snapToGrid w:val="0"/>
          <w:kern w:val="0"/>
          <w:sz w:val="24"/>
        </w:rPr>
        <w:t>HJ610-2016</w:t>
      </w:r>
      <w:r>
        <w:rPr>
          <w:snapToGrid w:val="0"/>
          <w:kern w:val="0"/>
          <w:sz w:val="24"/>
        </w:rPr>
        <w:t>）执行。</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根据《环境影响评价技术导则</w:t>
      </w:r>
      <w:r>
        <w:rPr>
          <w:snapToGrid w:val="0"/>
          <w:kern w:val="0"/>
          <w:sz w:val="24"/>
        </w:rPr>
        <w:t xml:space="preserve"> </w:t>
      </w:r>
      <w:r>
        <w:rPr>
          <w:snapToGrid w:val="0"/>
          <w:kern w:val="0"/>
          <w:sz w:val="24"/>
        </w:rPr>
        <w:t>地下水环境》（</w:t>
      </w:r>
      <w:r>
        <w:rPr>
          <w:snapToGrid w:val="0"/>
          <w:kern w:val="0"/>
          <w:sz w:val="24"/>
        </w:rPr>
        <w:t>HJ610-2016</w:t>
      </w:r>
      <w:r>
        <w:rPr>
          <w:snapToGrid w:val="0"/>
          <w:kern w:val="0"/>
          <w:sz w:val="24"/>
        </w:rPr>
        <w:t>）附录</w:t>
      </w:r>
      <w:r>
        <w:rPr>
          <w:snapToGrid w:val="0"/>
          <w:kern w:val="0"/>
          <w:sz w:val="24"/>
        </w:rPr>
        <w:t>A</w:t>
      </w:r>
      <w:r>
        <w:rPr>
          <w:snapToGrid w:val="0"/>
          <w:kern w:val="0"/>
          <w:sz w:val="24"/>
        </w:rPr>
        <w:t>地下水环境影响评价行业分类表，本次规划参照</w:t>
      </w:r>
      <w:r>
        <w:rPr>
          <w:rFonts w:hint="eastAsia"/>
          <w:snapToGrid w:val="0"/>
          <w:kern w:val="0"/>
          <w:sz w:val="24"/>
        </w:rPr>
        <w:t>“</w:t>
      </w:r>
      <w:r>
        <w:rPr>
          <w:snapToGrid w:val="0"/>
          <w:kern w:val="0"/>
          <w:sz w:val="24"/>
        </w:rPr>
        <w:t xml:space="preserve">V </w:t>
      </w:r>
      <w:r>
        <w:rPr>
          <w:snapToGrid w:val="0"/>
          <w:kern w:val="0"/>
          <w:sz w:val="24"/>
        </w:rPr>
        <w:t>社会事业与服务业</w:t>
      </w:r>
      <w:r>
        <w:rPr>
          <w:rFonts w:hint="eastAsia"/>
          <w:snapToGrid w:val="0"/>
          <w:kern w:val="0"/>
          <w:sz w:val="24"/>
        </w:rPr>
        <w:t>”</w:t>
      </w:r>
      <w:r>
        <w:rPr>
          <w:snapToGrid w:val="0"/>
          <w:kern w:val="0"/>
          <w:sz w:val="24"/>
        </w:rPr>
        <w:t>类别中的</w:t>
      </w:r>
      <w:r>
        <w:rPr>
          <w:rFonts w:hint="eastAsia"/>
          <w:snapToGrid w:val="0"/>
          <w:kern w:val="0"/>
          <w:sz w:val="24"/>
        </w:rPr>
        <w:t>“</w:t>
      </w:r>
      <w:r>
        <w:rPr>
          <w:snapToGrid w:val="0"/>
          <w:kern w:val="0"/>
          <w:sz w:val="24"/>
        </w:rPr>
        <w:t>170</w:t>
      </w:r>
      <w:r>
        <w:rPr>
          <w:snapToGrid w:val="0"/>
          <w:kern w:val="0"/>
          <w:sz w:val="24"/>
        </w:rPr>
        <w:t>、旅游开发</w:t>
      </w:r>
      <w:r>
        <w:rPr>
          <w:rFonts w:hint="eastAsia"/>
          <w:snapToGrid w:val="0"/>
          <w:kern w:val="0"/>
          <w:sz w:val="24"/>
        </w:rPr>
        <w:t>”</w:t>
      </w:r>
      <w:r>
        <w:rPr>
          <w:snapToGrid w:val="0"/>
          <w:kern w:val="0"/>
          <w:sz w:val="24"/>
        </w:rPr>
        <w:t>中的</w:t>
      </w:r>
      <w:r>
        <w:rPr>
          <w:rFonts w:hint="eastAsia"/>
          <w:snapToGrid w:val="0"/>
          <w:kern w:val="0"/>
          <w:sz w:val="24"/>
        </w:rPr>
        <w:t>“</w:t>
      </w:r>
      <w:r>
        <w:rPr>
          <w:snapToGrid w:val="0"/>
          <w:kern w:val="0"/>
          <w:sz w:val="24"/>
        </w:rPr>
        <w:t>景观开发工程</w:t>
      </w:r>
      <w:r>
        <w:rPr>
          <w:rFonts w:hint="eastAsia"/>
          <w:snapToGrid w:val="0"/>
          <w:kern w:val="0"/>
          <w:sz w:val="24"/>
        </w:rPr>
        <w:t>”</w:t>
      </w:r>
      <w:r>
        <w:rPr>
          <w:snapToGrid w:val="0"/>
          <w:kern w:val="0"/>
          <w:sz w:val="24"/>
        </w:rPr>
        <w:t>类别，属于</w:t>
      </w:r>
      <w:r>
        <w:rPr>
          <w:snapToGrid w:val="0"/>
          <w:kern w:val="0"/>
          <w:sz w:val="24"/>
        </w:rPr>
        <w:t>Ⅳ</w:t>
      </w:r>
      <w:r>
        <w:rPr>
          <w:snapToGrid w:val="0"/>
          <w:kern w:val="0"/>
          <w:sz w:val="24"/>
        </w:rPr>
        <w:t>类项目，可不开展地下水环境影响评价，因此本次规划无需开展地下水环境现状调查</w:t>
      </w:r>
      <w:r>
        <w:rPr>
          <w:rFonts w:hint="eastAsia"/>
          <w:snapToGrid w:val="0"/>
          <w:kern w:val="0"/>
          <w:sz w:val="24"/>
        </w:rPr>
        <w:t>。</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728" w:name="_Toc9092766"/>
      <w:bookmarkStart w:id="1729" w:name="_Toc519260303"/>
      <w:r>
        <w:rPr>
          <w:rFonts w:hint="eastAsia"/>
          <w:b/>
          <w:bCs/>
          <w:sz w:val="28"/>
          <w:szCs w:val="28"/>
        </w:rPr>
        <w:t>声环境</w:t>
      </w:r>
      <w:bookmarkEnd w:id="1728"/>
      <w:bookmarkEnd w:id="1729"/>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现状监测</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为了解本规划所在区域声环境质量现状，本次评价委托</w:t>
      </w:r>
      <w:r>
        <w:rPr>
          <w:snapToGrid w:val="0"/>
          <w:kern w:val="0"/>
          <w:sz w:val="24"/>
        </w:rPr>
        <w:t>西藏</w:t>
      </w:r>
      <w:r>
        <w:rPr>
          <w:rFonts w:hint="eastAsia"/>
          <w:snapToGrid w:val="0"/>
          <w:kern w:val="0"/>
          <w:sz w:val="24"/>
        </w:rPr>
        <w:t>永蓝环保科技</w:t>
      </w:r>
      <w:r>
        <w:rPr>
          <w:snapToGrid w:val="0"/>
          <w:kern w:val="0"/>
          <w:sz w:val="24"/>
        </w:rPr>
        <w:t>有限公司于</w:t>
      </w:r>
      <w:r>
        <w:rPr>
          <w:snapToGrid w:val="0"/>
          <w:kern w:val="0"/>
          <w:sz w:val="24"/>
        </w:rPr>
        <w:t>202</w:t>
      </w:r>
      <w:r w:rsidR="00875433">
        <w:rPr>
          <w:rFonts w:hint="eastAsia"/>
          <w:snapToGrid w:val="0"/>
          <w:kern w:val="0"/>
          <w:sz w:val="24"/>
        </w:rPr>
        <w:t>4</w:t>
      </w:r>
      <w:r>
        <w:rPr>
          <w:snapToGrid w:val="0"/>
          <w:kern w:val="0"/>
          <w:sz w:val="24"/>
        </w:rPr>
        <w:t>年</w:t>
      </w:r>
      <w:r w:rsidR="00875433">
        <w:rPr>
          <w:rFonts w:hint="eastAsia"/>
          <w:snapToGrid w:val="0"/>
          <w:kern w:val="0"/>
          <w:sz w:val="24"/>
        </w:rPr>
        <w:t>11</w:t>
      </w:r>
      <w:r>
        <w:rPr>
          <w:snapToGrid w:val="0"/>
          <w:kern w:val="0"/>
          <w:sz w:val="24"/>
        </w:rPr>
        <w:t>月</w:t>
      </w:r>
      <w:r w:rsidR="00875433">
        <w:rPr>
          <w:rFonts w:hint="eastAsia"/>
          <w:snapToGrid w:val="0"/>
          <w:kern w:val="0"/>
          <w:sz w:val="24"/>
        </w:rPr>
        <w:t>5</w:t>
      </w:r>
      <w:r>
        <w:rPr>
          <w:snapToGrid w:val="0"/>
          <w:kern w:val="0"/>
          <w:sz w:val="24"/>
        </w:rPr>
        <w:t>日</w:t>
      </w:r>
      <w:r>
        <w:rPr>
          <w:rFonts w:hint="eastAsia"/>
          <w:snapToGrid w:val="0"/>
          <w:kern w:val="0"/>
          <w:sz w:val="24"/>
        </w:rPr>
        <w:t>和</w:t>
      </w:r>
      <w:r w:rsidR="00875433">
        <w:rPr>
          <w:rFonts w:hint="eastAsia"/>
          <w:snapToGrid w:val="0"/>
          <w:kern w:val="0"/>
          <w:sz w:val="24"/>
        </w:rPr>
        <w:t>6</w:t>
      </w:r>
      <w:r>
        <w:rPr>
          <w:rFonts w:hint="eastAsia"/>
          <w:snapToGrid w:val="0"/>
          <w:kern w:val="0"/>
          <w:sz w:val="24"/>
        </w:rPr>
        <w:t>日对规划区内敏感点</w:t>
      </w:r>
      <w:r w:rsidR="00875433">
        <w:rPr>
          <w:rFonts w:hint="eastAsia"/>
          <w:snapToGrid w:val="0"/>
          <w:kern w:val="0"/>
          <w:sz w:val="24"/>
        </w:rPr>
        <w:t>、规划节点</w:t>
      </w:r>
      <w:r>
        <w:rPr>
          <w:snapToGrid w:val="0"/>
          <w:kern w:val="0"/>
          <w:sz w:val="24"/>
        </w:rPr>
        <w:t>进行了现状监测。</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）监测</w:t>
      </w:r>
      <w:r>
        <w:rPr>
          <w:rFonts w:hint="eastAsia"/>
          <w:snapToGrid w:val="0"/>
          <w:kern w:val="0"/>
          <w:sz w:val="24"/>
        </w:rPr>
        <w:t>布点</w:t>
      </w:r>
    </w:p>
    <w:p w:rsidR="0018371F" w:rsidRDefault="00782558">
      <w:pPr>
        <w:widowControl/>
        <w:adjustRightInd w:val="0"/>
        <w:snapToGrid w:val="0"/>
        <w:spacing w:line="360" w:lineRule="auto"/>
        <w:ind w:firstLineChars="200" w:firstLine="480"/>
        <w:jc w:val="left"/>
        <w:rPr>
          <w:snapToGrid w:val="0"/>
          <w:color w:val="FF0000"/>
          <w:kern w:val="0"/>
          <w:sz w:val="24"/>
        </w:rPr>
      </w:pPr>
      <w:r>
        <w:rPr>
          <w:rFonts w:hint="eastAsia"/>
          <w:snapToGrid w:val="0"/>
          <w:kern w:val="0"/>
          <w:sz w:val="24"/>
        </w:rPr>
        <w:t>本次</w:t>
      </w:r>
      <w:r>
        <w:rPr>
          <w:snapToGrid w:val="0"/>
          <w:kern w:val="0"/>
          <w:sz w:val="24"/>
        </w:rPr>
        <w:t>共</w:t>
      </w:r>
      <w:r>
        <w:rPr>
          <w:rFonts w:hint="eastAsia"/>
          <w:snapToGrid w:val="0"/>
          <w:kern w:val="0"/>
          <w:sz w:val="24"/>
        </w:rPr>
        <w:t>布设</w:t>
      </w:r>
      <w:r w:rsidR="00875433">
        <w:rPr>
          <w:rFonts w:hint="eastAsia"/>
          <w:snapToGrid w:val="0"/>
          <w:kern w:val="0"/>
          <w:sz w:val="24"/>
        </w:rPr>
        <w:t>3</w:t>
      </w:r>
      <w:r>
        <w:rPr>
          <w:snapToGrid w:val="0"/>
          <w:kern w:val="0"/>
          <w:sz w:val="24"/>
        </w:rPr>
        <w:t>个</w:t>
      </w:r>
      <w:r>
        <w:rPr>
          <w:rFonts w:hint="eastAsia"/>
          <w:snapToGrid w:val="0"/>
          <w:kern w:val="0"/>
          <w:sz w:val="24"/>
        </w:rPr>
        <w:t>声环境监测点位。具体监测点位布置情况见表</w:t>
      </w:r>
      <w:r>
        <w:rPr>
          <w:rFonts w:hint="eastAsia"/>
          <w:snapToGrid w:val="0"/>
          <w:kern w:val="0"/>
          <w:sz w:val="24"/>
        </w:rPr>
        <w:t>3.4-1</w:t>
      </w:r>
      <w:r w:rsidR="00E8209A">
        <w:rPr>
          <w:rFonts w:hint="eastAsia"/>
          <w:snapToGrid w:val="0"/>
          <w:kern w:val="0"/>
          <w:sz w:val="24"/>
        </w:rPr>
        <w:t>3</w:t>
      </w:r>
      <w:r>
        <w:rPr>
          <w:rFonts w:hint="eastAsia"/>
          <w:snapToGrid w:val="0"/>
          <w:kern w:val="0"/>
          <w:sz w:val="24"/>
        </w:rPr>
        <w:t>，监测点位分布见附图</w:t>
      </w:r>
      <w:r>
        <w:rPr>
          <w:rFonts w:hint="eastAsia"/>
          <w:snapToGrid w:val="0"/>
          <w:kern w:val="0"/>
          <w:sz w:val="24"/>
        </w:rPr>
        <w:t>1</w:t>
      </w:r>
      <w:r w:rsidR="00177983">
        <w:rPr>
          <w:rFonts w:hint="eastAsia"/>
          <w:snapToGrid w:val="0"/>
          <w:kern w:val="0"/>
          <w:sz w:val="24"/>
        </w:rPr>
        <w:t>1</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3.5-1</w:t>
      </w:r>
      <w:r w:rsidR="00E8209A">
        <w:rPr>
          <w:rFonts w:ascii="Times New Roman" w:hAnsi="Times New Roman" w:hint="eastAsia"/>
          <w:b/>
          <w:kern w:val="0"/>
          <w:sz w:val="24"/>
          <w:szCs w:val="21"/>
        </w:rPr>
        <w:t>3</w:t>
      </w:r>
      <w:r>
        <w:rPr>
          <w:rFonts w:ascii="Times New Roman" w:hAnsi="Times New Roman" w:hint="eastAsia"/>
          <w:b/>
          <w:kern w:val="0"/>
          <w:sz w:val="24"/>
          <w:szCs w:val="21"/>
        </w:rPr>
        <w:t xml:space="preserve">  </w:t>
      </w:r>
      <w:r>
        <w:rPr>
          <w:rFonts w:ascii="Times New Roman" w:hAnsi="Times New Roman" w:hint="eastAsia"/>
          <w:b/>
          <w:kern w:val="0"/>
          <w:sz w:val="24"/>
          <w:szCs w:val="21"/>
        </w:rPr>
        <w:t>声</w:t>
      </w:r>
      <w:r>
        <w:rPr>
          <w:rFonts w:ascii="Times New Roman" w:hAnsi="Times New Roman"/>
          <w:b/>
          <w:kern w:val="0"/>
          <w:sz w:val="24"/>
          <w:szCs w:val="21"/>
        </w:rPr>
        <w:t>环境质量监测</w:t>
      </w:r>
      <w:r>
        <w:rPr>
          <w:rFonts w:ascii="Times New Roman" w:hAnsi="Times New Roman" w:hint="eastAsia"/>
          <w:b/>
          <w:kern w:val="0"/>
          <w:sz w:val="24"/>
          <w:szCs w:val="21"/>
        </w:rPr>
        <w:t>布点览</w:t>
      </w:r>
      <w:r>
        <w:rPr>
          <w:rFonts w:ascii="Times New Roman" w:hAnsi="Times New Roman"/>
          <w:b/>
          <w:kern w:val="0"/>
          <w:sz w:val="24"/>
          <w:szCs w:val="21"/>
        </w:rPr>
        <w:t>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124"/>
        <w:gridCol w:w="4233"/>
        <w:gridCol w:w="1272"/>
        <w:gridCol w:w="2545"/>
      </w:tblGrid>
      <w:tr w:rsidR="0018371F">
        <w:trPr>
          <w:trHeight w:val="340"/>
          <w:jc w:val="center"/>
        </w:trPr>
        <w:tc>
          <w:tcPr>
            <w:tcW w:w="613" w:type="pct"/>
            <w:vAlign w:val="center"/>
          </w:tcPr>
          <w:p w:rsidR="0018371F" w:rsidRDefault="00782558">
            <w:pPr>
              <w:pStyle w:val="1ff6"/>
              <w:adjustRightInd/>
              <w:ind w:firstLine="0"/>
              <w:jc w:val="center"/>
              <w:rPr>
                <w:b/>
                <w:szCs w:val="21"/>
              </w:rPr>
            </w:pPr>
            <w:r>
              <w:rPr>
                <w:b/>
                <w:szCs w:val="21"/>
              </w:rPr>
              <w:t>编号</w:t>
            </w:r>
          </w:p>
        </w:tc>
        <w:tc>
          <w:tcPr>
            <w:tcW w:w="2307" w:type="pct"/>
            <w:shd w:val="clear" w:color="auto" w:fill="auto"/>
            <w:vAlign w:val="center"/>
          </w:tcPr>
          <w:p w:rsidR="0018371F" w:rsidRDefault="00782558">
            <w:pPr>
              <w:pStyle w:val="1ff6"/>
              <w:adjustRightInd/>
              <w:ind w:firstLine="0"/>
              <w:jc w:val="center"/>
              <w:rPr>
                <w:b/>
                <w:szCs w:val="21"/>
              </w:rPr>
            </w:pPr>
            <w:r>
              <w:rPr>
                <w:b/>
                <w:szCs w:val="21"/>
              </w:rPr>
              <w:t>监测点位</w:t>
            </w:r>
          </w:p>
        </w:tc>
        <w:tc>
          <w:tcPr>
            <w:tcW w:w="2080" w:type="pct"/>
            <w:gridSpan w:val="2"/>
            <w:vAlign w:val="center"/>
          </w:tcPr>
          <w:p w:rsidR="0018371F" w:rsidRDefault="00782558">
            <w:pPr>
              <w:pStyle w:val="1ff6"/>
              <w:adjustRightInd/>
              <w:ind w:firstLine="0"/>
              <w:jc w:val="center"/>
              <w:rPr>
                <w:b/>
                <w:szCs w:val="21"/>
              </w:rPr>
            </w:pPr>
            <w:r>
              <w:rPr>
                <w:rFonts w:hint="eastAsia"/>
                <w:b/>
                <w:szCs w:val="21"/>
              </w:rPr>
              <w:t>执行标准</w:t>
            </w:r>
          </w:p>
        </w:tc>
      </w:tr>
      <w:tr w:rsidR="0018371F">
        <w:trPr>
          <w:trHeight w:val="340"/>
          <w:jc w:val="center"/>
        </w:trPr>
        <w:tc>
          <w:tcPr>
            <w:tcW w:w="613" w:type="pct"/>
            <w:vAlign w:val="center"/>
          </w:tcPr>
          <w:p w:rsidR="0018371F" w:rsidRDefault="00782558">
            <w:pPr>
              <w:jc w:val="center"/>
              <w:rPr>
                <w:szCs w:val="21"/>
              </w:rPr>
            </w:pPr>
            <w:r>
              <w:rPr>
                <w:rFonts w:hint="eastAsia"/>
                <w:bCs/>
                <w:szCs w:val="21"/>
              </w:rPr>
              <w:t>ZS001</w:t>
            </w:r>
          </w:p>
        </w:tc>
        <w:tc>
          <w:tcPr>
            <w:tcW w:w="2307" w:type="pct"/>
            <w:shd w:val="clear" w:color="auto" w:fill="auto"/>
            <w:vAlign w:val="center"/>
          </w:tcPr>
          <w:p w:rsidR="0018371F" w:rsidRDefault="00E8209A">
            <w:pPr>
              <w:pStyle w:val="af0"/>
              <w:jc w:val="center"/>
              <w:outlineLvl w:val="0"/>
              <w:rPr>
                <w:rFonts w:ascii="Times New Roman" w:hAnsi="Times New Roman"/>
                <w:szCs w:val="21"/>
              </w:rPr>
            </w:pPr>
            <w:bookmarkStart w:id="1730" w:name="_Toc183600306"/>
            <w:bookmarkStart w:id="1731" w:name="_Toc183773450"/>
            <w:bookmarkStart w:id="1732" w:name="_Toc184165696"/>
            <w:r>
              <w:rPr>
                <w:rFonts w:ascii="Times New Roman" w:hAnsi="Times New Roman" w:hint="eastAsia"/>
              </w:rPr>
              <w:t>游客服务中心</w:t>
            </w:r>
            <w:bookmarkEnd w:id="1730"/>
            <w:bookmarkEnd w:id="1731"/>
            <w:bookmarkEnd w:id="1732"/>
          </w:p>
        </w:tc>
        <w:tc>
          <w:tcPr>
            <w:tcW w:w="693" w:type="pct"/>
            <w:vAlign w:val="center"/>
          </w:tcPr>
          <w:p w:rsidR="0018371F" w:rsidRDefault="00782558">
            <w:pPr>
              <w:pStyle w:val="1ff6"/>
              <w:adjustRightInd/>
              <w:ind w:firstLine="0"/>
              <w:jc w:val="center"/>
              <w:rPr>
                <w:szCs w:val="21"/>
              </w:rPr>
            </w:pPr>
            <w:r>
              <w:rPr>
                <w:rFonts w:hint="eastAsia"/>
                <w:szCs w:val="21"/>
              </w:rPr>
              <w:t>1</w:t>
            </w:r>
            <w:r>
              <w:rPr>
                <w:rFonts w:hint="eastAsia"/>
                <w:szCs w:val="21"/>
              </w:rPr>
              <w:t>类</w:t>
            </w:r>
          </w:p>
        </w:tc>
        <w:tc>
          <w:tcPr>
            <w:tcW w:w="1387" w:type="pct"/>
            <w:vMerge w:val="restart"/>
            <w:vAlign w:val="center"/>
          </w:tcPr>
          <w:p w:rsidR="0018371F" w:rsidRDefault="00782558">
            <w:pPr>
              <w:pStyle w:val="1ff6"/>
              <w:adjustRightInd/>
              <w:ind w:firstLine="0"/>
              <w:jc w:val="center"/>
              <w:rPr>
                <w:szCs w:val="21"/>
              </w:rPr>
            </w:pPr>
            <w:r>
              <w:rPr>
                <w:rFonts w:hint="eastAsia"/>
                <w:szCs w:val="21"/>
              </w:rPr>
              <w:t>《声环境质量标准》</w:t>
            </w:r>
          </w:p>
          <w:p w:rsidR="0018371F" w:rsidRDefault="00782558">
            <w:pPr>
              <w:pStyle w:val="1ff6"/>
              <w:adjustRightInd/>
              <w:ind w:firstLine="0"/>
              <w:jc w:val="center"/>
              <w:rPr>
                <w:szCs w:val="21"/>
              </w:rPr>
            </w:pPr>
            <w:r>
              <w:rPr>
                <w:rFonts w:hint="eastAsia"/>
                <w:szCs w:val="21"/>
              </w:rPr>
              <w:t>（</w:t>
            </w:r>
            <w:r>
              <w:rPr>
                <w:rFonts w:hint="eastAsia"/>
                <w:szCs w:val="21"/>
              </w:rPr>
              <w:t>GB3096-2008</w:t>
            </w:r>
            <w:r>
              <w:rPr>
                <w:rFonts w:hint="eastAsia"/>
                <w:szCs w:val="21"/>
              </w:rPr>
              <w:t>）</w:t>
            </w:r>
          </w:p>
        </w:tc>
      </w:tr>
      <w:tr w:rsidR="0018371F">
        <w:trPr>
          <w:trHeight w:val="340"/>
          <w:jc w:val="center"/>
        </w:trPr>
        <w:tc>
          <w:tcPr>
            <w:tcW w:w="613" w:type="pct"/>
            <w:vAlign w:val="center"/>
          </w:tcPr>
          <w:p w:rsidR="0018371F" w:rsidRDefault="00782558">
            <w:pPr>
              <w:jc w:val="center"/>
              <w:rPr>
                <w:bCs/>
                <w:szCs w:val="21"/>
              </w:rPr>
            </w:pPr>
            <w:r>
              <w:rPr>
                <w:rFonts w:hint="eastAsia"/>
                <w:bCs/>
                <w:szCs w:val="21"/>
              </w:rPr>
              <w:t>ZS002</w:t>
            </w:r>
          </w:p>
        </w:tc>
        <w:tc>
          <w:tcPr>
            <w:tcW w:w="2307" w:type="pct"/>
            <w:shd w:val="clear" w:color="auto" w:fill="auto"/>
            <w:vAlign w:val="center"/>
          </w:tcPr>
          <w:p w:rsidR="0018371F" w:rsidRDefault="00E8209A">
            <w:pPr>
              <w:pStyle w:val="af0"/>
              <w:jc w:val="center"/>
              <w:outlineLvl w:val="0"/>
              <w:rPr>
                <w:rFonts w:ascii="Times New Roman" w:hAnsi="Times New Roman"/>
                <w:szCs w:val="21"/>
              </w:rPr>
            </w:pPr>
            <w:bookmarkStart w:id="1733" w:name="_Toc183600307"/>
            <w:bookmarkStart w:id="1734" w:name="_Toc183773451"/>
            <w:bookmarkStart w:id="1735" w:name="_Toc184165697"/>
            <w:r>
              <w:rPr>
                <w:rFonts w:ascii="Times New Roman" w:hAnsi="Times New Roman" w:hint="eastAsia"/>
              </w:rPr>
              <w:t>湖口接待点</w:t>
            </w:r>
            <w:bookmarkEnd w:id="1733"/>
            <w:bookmarkEnd w:id="1734"/>
            <w:bookmarkEnd w:id="1735"/>
          </w:p>
        </w:tc>
        <w:tc>
          <w:tcPr>
            <w:tcW w:w="693" w:type="pct"/>
            <w:vAlign w:val="center"/>
          </w:tcPr>
          <w:p w:rsidR="0018371F" w:rsidRDefault="00782558">
            <w:pPr>
              <w:pStyle w:val="1ff6"/>
              <w:adjustRightInd/>
              <w:ind w:firstLine="0"/>
              <w:jc w:val="center"/>
              <w:rPr>
                <w:szCs w:val="21"/>
              </w:rPr>
            </w:pPr>
            <w:r>
              <w:rPr>
                <w:rFonts w:hint="eastAsia"/>
                <w:szCs w:val="21"/>
              </w:rPr>
              <w:t>1</w:t>
            </w:r>
            <w:r>
              <w:rPr>
                <w:rFonts w:hint="eastAsia"/>
                <w:szCs w:val="21"/>
              </w:rPr>
              <w:t>类</w:t>
            </w:r>
          </w:p>
        </w:tc>
        <w:tc>
          <w:tcPr>
            <w:tcW w:w="1387" w:type="pct"/>
            <w:vMerge/>
            <w:vAlign w:val="center"/>
          </w:tcPr>
          <w:p w:rsidR="0018371F" w:rsidRDefault="0018371F">
            <w:pPr>
              <w:pStyle w:val="1ff6"/>
              <w:adjustRightInd/>
              <w:ind w:firstLine="0"/>
              <w:jc w:val="center"/>
              <w:rPr>
                <w:szCs w:val="21"/>
              </w:rPr>
            </w:pPr>
          </w:p>
        </w:tc>
      </w:tr>
      <w:tr w:rsidR="0018371F">
        <w:trPr>
          <w:trHeight w:val="340"/>
          <w:jc w:val="center"/>
        </w:trPr>
        <w:tc>
          <w:tcPr>
            <w:tcW w:w="613" w:type="pct"/>
            <w:vAlign w:val="center"/>
          </w:tcPr>
          <w:p w:rsidR="0018371F" w:rsidRDefault="00782558">
            <w:pPr>
              <w:jc w:val="center"/>
              <w:rPr>
                <w:bCs/>
                <w:szCs w:val="21"/>
              </w:rPr>
            </w:pPr>
            <w:r>
              <w:rPr>
                <w:rFonts w:hint="eastAsia"/>
                <w:bCs/>
                <w:szCs w:val="21"/>
              </w:rPr>
              <w:t>ZS003</w:t>
            </w:r>
          </w:p>
        </w:tc>
        <w:tc>
          <w:tcPr>
            <w:tcW w:w="2307" w:type="pct"/>
            <w:shd w:val="clear" w:color="auto" w:fill="auto"/>
            <w:vAlign w:val="center"/>
          </w:tcPr>
          <w:p w:rsidR="0018371F" w:rsidRDefault="00E8209A">
            <w:pPr>
              <w:pStyle w:val="af0"/>
              <w:jc w:val="center"/>
              <w:outlineLvl w:val="0"/>
              <w:rPr>
                <w:rFonts w:ascii="Times New Roman" w:hAnsi="Times New Roman"/>
                <w:szCs w:val="21"/>
              </w:rPr>
            </w:pPr>
            <w:bookmarkStart w:id="1736" w:name="_Toc183600308"/>
            <w:bookmarkStart w:id="1737" w:name="_Toc183773452"/>
            <w:bookmarkStart w:id="1738" w:name="_Toc184165698"/>
            <w:r>
              <w:rPr>
                <w:rFonts w:ascii="Times New Roman" w:hAnsi="Times New Roman" w:hint="eastAsia"/>
              </w:rPr>
              <w:t>神牛营地</w:t>
            </w:r>
            <w:bookmarkEnd w:id="1736"/>
            <w:bookmarkEnd w:id="1737"/>
            <w:bookmarkEnd w:id="1738"/>
          </w:p>
        </w:tc>
        <w:tc>
          <w:tcPr>
            <w:tcW w:w="693" w:type="pct"/>
            <w:vAlign w:val="center"/>
          </w:tcPr>
          <w:p w:rsidR="0018371F" w:rsidRDefault="00782558">
            <w:pPr>
              <w:pStyle w:val="1ff6"/>
              <w:adjustRightInd/>
              <w:ind w:firstLine="0"/>
              <w:jc w:val="center"/>
              <w:rPr>
                <w:szCs w:val="21"/>
              </w:rPr>
            </w:pPr>
            <w:r>
              <w:rPr>
                <w:rFonts w:hint="eastAsia"/>
                <w:szCs w:val="21"/>
              </w:rPr>
              <w:t>1</w:t>
            </w:r>
            <w:r>
              <w:rPr>
                <w:rFonts w:hint="eastAsia"/>
                <w:szCs w:val="21"/>
              </w:rPr>
              <w:t>类</w:t>
            </w:r>
          </w:p>
        </w:tc>
        <w:tc>
          <w:tcPr>
            <w:tcW w:w="1387" w:type="pct"/>
            <w:vMerge/>
            <w:vAlign w:val="center"/>
          </w:tcPr>
          <w:p w:rsidR="0018371F" w:rsidRDefault="0018371F">
            <w:pPr>
              <w:pStyle w:val="1ff6"/>
              <w:adjustRightInd/>
              <w:ind w:firstLine="0"/>
              <w:jc w:val="center"/>
              <w:rPr>
                <w:szCs w:val="21"/>
              </w:rPr>
            </w:pPr>
          </w:p>
        </w:tc>
      </w:tr>
    </w:tbl>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）监测因子</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等效连续</w:t>
      </w:r>
      <w:r>
        <w:rPr>
          <w:snapToGrid w:val="0"/>
          <w:kern w:val="0"/>
          <w:sz w:val="24"/>
        </w:rPr>
        <w:t>A</w:t>
      </w:r>
      <w:r>
        <w:rPr>
          <w:snapToGrid w:val="0"/>
          <w:kern w:val="0"/>
          <w:sz w:val="24"/>
        </w:rPr>
        <w:t>声级。</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）监测时间及监测频次</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20</w:t>
      </w:r>
      <w:r>
        <w:rPr>
          <w:rFonts w:hint="eastAsia"/>
          <w:snapToGrid w:val="0"/>
          <w:kern w:val="0"/>
          <w:sz w:val="24"/>
        </w:rPr>
        <w:t>2</w:t>
      </w:r>
      <w:r w:rsidR="00875433">
        <w:rPr>
          <w:rFonts w:hint="eastAsia"/>
          <w:snapToGrid w:val="0"/>
          <w:kern w:val="0"/>
          <w:sz w:val="24"/>
        </w:rPr>
        <w:t>4</w:t>
      </w:r>
      <w:r>
        <w:rPr>
          <w:snapToGrid w:val="0"/>
          <w:kern w:val="0"/>
          <w:sz w:val="24"/>
        </w:rPr>
        <w:t>年</w:t>
      </w:r>
      <w:r w:rsidR="00875433">
        <w:rPr>
          <w:rFonts w:hint="eastAsia"/>
          <w:snapToGrid w:val="0"/>
          <w:kern w:val="0"/>
          <w:sz w:val="24"/>
        </w:rPr>
        <w:t>11</w:t>
      </w:r>
      <w:r>
        <w:rPr>
          <w:snapToGrid w:val="0"/>
          <w:kern w:val="0"/>
          <w:sz w:val="24"/>
        </w:rPr>
        <w:t>月</w:t>
      </w:r>
      <w:r w:rsidR="00875433">
        <w:rPr>
          <w:rFonts w:hint="eastAsia"/>
          <w:snapToGrid w:val="0"/>
          <w:kern w:val="0"/>
          <w:sz w:val="24"/>
        </w:rPr>
        <w:t>5</w:t>
      </w:r>
      <w:r>
        <w:rPr>
          <w:snapToGrid w:val="0"/>
          <w:kern w:val="0"/>
          <w:sz w:val="24"/>
        </w:rPr>
        <w:t>日至</w:t>
      </w:r>
      <w:r w:rsidR="00875433">
        <w:rPr>
          <w:rFonts w:hint="eastAsia"/>
          <w:snapToGrid w:val="0"/>
          <w:kern w:val="0"/>
          <w:sz w:val="24"/>
        </w:rPr>
        <w:t>11</w:t>
      </w:r>
      <w:r>
        <w:rPr>
          <w:snapToGrid w:val="0"/>
          <w:kern w:val="0"/>
          <w:sz w:val="24"/>
        </w:rPr>
        <w:t>月</w:t>
      </w:r>
      <w:r w:rsidR="00875433">
        <w:rPr>
          <w:rFonts w:hint="eastAsia"/>
          <w:snapToGrid w:val="0"/>
          <w:kern w:val="0"/>
          <w:sz w:val="24"/>
        </w:rPr>
        <w:t>6</w:t>
      </w:r>
      <w:r>
        <w:rPr>
          <w:snapToGrid w:val="0"/>
          <w:kern w:val="0"/>
          <w:sz w:val="24"/>
        </w:rPr>
        <w:t>日，连续监测</w:t>
      </w:r>
      <w:r>
        <w:rPr>
          <w:snapToGrid w:val="0"/>
          <w:kern w:val="0"/>
          <w:sz w:val="24"/>
        </w:rPr>
        <w:t>2</w:t>
      </w:r>
      <w:r>
        <w:rPr>
          <w:snapToGrid w:val="0"/>
          <w:kern w:val="0"/>
          <w:sz w:val="24"/>
        </w:rPr>
        <w:t>天，每天监测两次，昼间（</w:t>
      </w:r>
      <w:r>
        <w:rPr>
          <w:snapToGrid w:val="0"/>
          <w:kern w:val="0"/>
          <w:sz w:val="24"/>
        </w:rPr>
        <w:t>06</w:t>
      </w:r>
      <w:r>
        <w:rPr>
          <w:snapToGrid w:val="0"/>
          <w:kern w:val="0"/>
          <w:sz w:val="24"/>
        </w:rPr>
        <w:t>：</w:t>
      </w:r>
      <w:r>
        <w:rPr>
          <w:snapToGrid w:val="0"/>
          <w:kern w:val="0"/>
          <w:sz w:val="24"/>
        </w:rPr>
        <w:t>00-22</w:t>
      </w:r>
      <w:r>
        <w:rPr>
          <w:snapToGrid w:val="0"/>
          <w:kern w:val="0"/>
          <w:sz w:val="24"/>
        </w:rPr>
        <w:t>：</w:t>
      </w:r>
      <w:r>
        <w:rPr>
          <w:snapToGrid w:val="0"/>
          <w:kern w:val="0"/>
          <w:sz w:val="24"/>
        </w:rPr>
        <w:t>00</w:t>
      </w:r>
      <w:r>
        <w:rPr>
          <w:snapToGrid w:val="0"/>
          <w:kern w:val="0"/>
          <w:sz w:val="24"/>
        </w:rPr>
        <w:t>）和夜间（</w:t>
      </w:r>
      <w:r>
        <w:rPr>
          <w:snapToGrid w:val="0"/>
          <w:kern w:val="0"/>
          <w:sz w:val="24"/>
        </w:rPr>
        <w:t>22</w:t>
      </w:r>
      <w:r>
        <w:rPr>
          <w:snapToGrid w:val="0"/>
          <w:kern w:val="0"/>
          <w:sz w:val="24"/>
        </w:rPr>
        <w:t>：</w:t>
      </w:r>
      <w:r>
        <w:rPr>
          <w:snapToGrid w:val="0"/>
          <w:kern w:val="0"/>
          <w:sz w:val="24"/>
        </w:rPr>
        <w:t>00-06</w:t>
      </w:r>
      <w:r>
        <w:rPr>
          <w:snapToGrid w:val="0"/>
          <w:kern w:val="0"/>
          <w:sz w:val="24"/>
        </w:rPr>
        <w:t>：</w:t>
      </w:r>
      <w:r>
        <w:rPr>
          <w:snapToGrid w:val="0"/>
          <w:kern w:val="0"/>
          <w:sz w:val="24"/>
        </w:rPr>
        <w:t>00</w:t>
      </w:r>
      <w:r>
        <w:rPr>
          <w:snapToGrid w:val="0"/>
          <w:kern w:val="0"/>
          <w:sz w:val="24"/>
        </w:rPr>
        <w:t>）各进行一次</w:t>
      </w:r>
      <w:r>
        <w:rPr>
          <w:rFonts w:hint="eastAsia"/>
          <w:snapToGrid w:val="0"/>
          <w:kern w:val="0"/>
          <w:sz w:val="24"/>
        </w:rPr>
        <w:t>，每次监测</w:t>
      </w:r>
      <w:r>
        <w:rPr>
          <w:rFonts w:hint="eastAsia"/>
          <w:snapToGrid w:val="0"/>
          <w:kern w:val="0"/>
          <w:sz w:val="24"/>
        </w:rPr>
        <w:t>20min</w:t>
      </w:r>
      <w:r>
        <w:rPr>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4</w:t>
      </w:r>
      <w:r>
        <w:rPr>
          <w:snapToGrid w:val="0"/>
          <w:kern w:val="0"/>
          <w:sz w:val="24"/>
        </w:rPr>
        <w:t>）监测方法</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按照《声环境质量标准》（</w:t>
      </w:r>
      <w:r>
        <w:rPr>
          <w:snapToGrid w:val="0"/>
          <w:kern w:val="0"/>
          <w:sz w:val="24"/>
        </w:rPr>
        <w:t>GB3096-2008</w:t>
      </w:r>
      <w:r>
        <w:rPr>
          <w:snapToGrid w:val="0"/>
          <w:kern w:val="0"/>
          <w:sz w:val="24"/>
        </w:rPr>
        <w:t>）的有关要求进行。</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w:t>
      </w:r>
      <w:r>
        <w:rPr>
          <w:snapToGrid w:val="0"/>
          <w:kern w:val="0"/>
          <w:sz w:val="24"/>
        </w:rPr>
        <w:t>5</w:t>
      </w:r>
      <w:r>
        <w:rPr>
          <w:snapToGrid w:val="0"/>
          <w:kern w:val="0"/>
          <w:sz w:val="24"/>
        </w:rPr>
        <w:t>）监测结果</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声环境监测结果见表</w:t>
      </w:r>
      <w:r>
        <w:rPr>
          <w:rFonts w:hint="eastAsia"/>
          <w:snapToGrid w:val="0"/>
          <w:kern w:val="0"/>
          <w:sz w:val="24"/>
        </w:rPr>
        <w:t>3.4-1</w:t>
      </w:r>
      <w:r w:rsidR="00875433">
        <w:rPr>
          <w:rFonts w:hint="eastAsia"/>
          <w:snapToGrid w:val="0"/>
          <w:kern w:val="0"/>
          <w:sz w:val="24"/>
        </w:rPr>
        <w:t>4</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hint="eastAsia"/>
          <w:b/>
          <w:kern w:val="0"/>
          <w:sz w:val="24"/>
          <w:szCs w:val="21"/>
        </w:rPr>
        <w:t>3.4-1</w:t>
      </w:r>
      <w:r w:rsidR="00875433">
        <w:rPr>
          <w:rFonts w:ascii="Times New Roman" w:hAnsi="Times New Roman" w:hint="eastAsia"/>
          <w:b/>
          <w:kern w:val="0"/>
          <w:sz w:val="24"/>
          <w:szCs w:val="21"/>
        </w:rPr>
        <w:t>4</w:t>
      </w:r>
      <w:r>
        <w:rPr>
          <w:rFonts w:ascii="Times New Roman" w:hAnsi="Times New Roman" w:hint="eastAsia"/>
          <w:b/>
          <w:kern w:val="0"/>
          <w:sz w:val="24"/>
          <w:szCs w:val="21"/>
        </w:rPr>
        <w:t xml:space="preserve">  </w:t>
      </w:r>
      <w:r>
        <w:rPr>
          <w:rFonts w:ascii="Times New Roman" w:hAnsi="Times New Roman"/>
          <w:b/>
          <w:kern w:val="0"/>
          <w:sz w:val="24"/>
          <w:szCs w:val="21"/>
        </w:rPr>
        <w:t>声环境质量现状监测结果一览表</w:t>
      </w:r>
      <w:r>
        <w:rPr>
          <w:rFonts w:ascii="Times New Roman" w:hAnsi="Times New Roman" w:hint="eastAsia"/>
          <w:b/>
          <w:kern w:val="0"/>
          <w:sz w:val="24"/>
          <w:szCs w:val="21"/>
        </w:rPr>
        <w:t xml:space="preserve">    </w:t>
      </w:r>
      <w:r>
        <w:rPr>
          <w:rFonts w:ascii="Times New Roman" w:hAnsi="Times New Roman"/>
          <w:b/>
          <w:kern w:val="0"/>
          <w:sz w:val="24"/>
          <w:szCs w:val="21"/>
        </w:rPr>
        <w:t>单位：</w:t>
      </w:r>
      <w:r>
        <w:rPr>
          <w:rFonts w:ascii="Times New Roman" w:hAnsi="Times New Roman"/>
          <w:b/>
          <w:kern w:val="0"/>
          <w:sz w:val="24"/>
          <w:szCs w:val="21"/>
        </w:rPr>
        <w:t>dB</w:t>
      </w:r>
      <w:r w:rsidR="00FB6E54">
        <w:rPr>
          <w:rFonts w:ascii="Times New Roman" w:hAnsi="Times New Roman"/>
          <w:b/>
          <w:kern w:val="0"/>
          <w:sz w:val="24"/>
          <w:szCs w:val="21"/>
        </w:rPr>
        <w:t>（</w:t>
      </w:r>
      <w:r>
        <w:rPr>
          <w:rFonts w:ascii="Times New Roman" w:hAnsi="Times New Roman"/>
          <w:b/>
          <w:kern w:val="0"/>
          <w:sz w:val="24"/>
          <w:szCs w:val="21"/>
        </w:rPr>
        <w:t>A</w:t>
      </w:r>
      <w:r w:rsidR="00FB6E54">
        <w:rPr>
          <w:rFonts w:ascii="Times New Roman" w:hAnsi="Times New Roman"/>
          <w:b/>
          <w:kern w:val="0"/>
          <w:sz w:val="24"/>
          <w:szCs w:val="21"/>
        </w:rPr>
        <w:t>）</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38"/>
        <w:gridCol w:w="1222"/>
        <w:gridCol w:w="3134"/>
        <w:gridCol w:w="1490"/>
        <w:gridCol w:w="1490"/>
      </w:tblGrid>
      <w:tr w:rsidR="0018371F" w:rsidTr="00E4002D">
        <w:trPr>
          <w:cantSplit/>
          <w:trHeight w:val="340"/>
          <w:jc w:val="center"/>
        </w:trPr>
        <w:tc>
          <w:tcPr>
            <w:tcW w:w="1002" w:type="pct"/>
            <w:vMerge w:val="restart"/>
            <w:tcMar>
              <w:top w:w="0" w:type="dxa"/>
              <w:left w:w="108" w:type="dxa"/>
              <w:bottom w:w="0" w:type="dxa"/>
              <w:right w:w="108" w:type="dxa"/>
            </w:tcMar>
            <w:vAlign w:val="center"/>
          </w:tcPr>
          <w:p w:rsidR="0018371F" w:rsidRDefault="00782558">
            <w:pPr>
              <w:jc w:val="center"/>
              <w:outlineLvl w:val="0"/>
              <w:rPr>
                <w:b/>
                <w:snapToGrid w:val="0"/>
                <w:kern w:val="0"/>
                <w:szCs w:val="21"/>
              </w:rPr>
            </w:pPr>
            <w:bookmarkStart w:id="1739" w:name="_Toc107328608"/>
            <w:bookmarkStart w:id="1740" w:name="_Toc142575230"/>
            <w:bookmarkStart w:id="1741" w:name="_Toc102905671"/>
            <w:bookmarkStart w:id="1742" w:name="_Toc143880297"/>
            <w:bookmarkStart w:id="1743" w:name="_Toc183600309"/>
            <w:bookmarkStart w:id="1744" w:name="_Toc183773453"/>
            <w:bookmarkStart w:id="1745" w:name="_Toc184165699"/>
            <w:r>
              <w:rPr>
                <w:b/>
                <w:snapToGrid w:val="0"/>
                <w:kern w:val="0"/>
                <w:szCs w:val="21"/>
              </w:rPr>
              <w:t>检测日期</w:t>
            </w:r>
            <w:bookmarkEnd w:id="1739"/>
            <w:bookmarkEnd w:id="1740"/>
            <w:bookmarkEnd w:id="1741"/>
            <w:bookmarkEnd w:id="1742"/>
            <w:bookmarkEnd w:id="1743"/>
            <w:bookmarkEnd w:id="1744"/>
            <w:bookmarkEnd w:id="1745"/>
          </w:p>
        </w:tc>
        <w:tc>
          <w:tcPr>
            <w:tcW w:w="666" w:type="pct"/>
            <w:vMerge w:val="restart"/>
            <w:tcMar>
              <w:top w:w="0" w:type="dxa"/>
              <w:left w:w="108" w:type="dxa"/>
              <w:bottom w:w="0" w:type="dxa"/>
              <w:right w:w="108" w:type="dxa"/>
            </w:tcMar>
            <w:vAlign w:val="center"/>
          </w:tcPr>
          <w:p w:rsidR="0018371F" w:rsidRDefault="00782558">
            <w:pPr>
              <w:jc w:val="center"/>
              <w:outlineLvl w:val="0"/>
              <w:rPr>
                <w:b/>
                <w:snapToGrid w:val="0"/>
                <w:kern w:val="0"/>
                <w:szCs w:val="21"/>
              </w:rPr>
            </w:pPr>
            <w:bookmarkStart w:id="1746" w:name="_Toc102905672"/>
            <w:bookmarkStart w:id="1747" w:name="_Toc142575231"/>
            <w:bookmarkStart w:id="1748" w:name="_Toc107328609"/>
            <w:bookmarkStart w:id="1749" w:name="_Toc143880298"/>
            <w:bookmarkStart w:id="1750" w:name="_Toc183600310"/>
            <w:bookmarkStart w:id="1751" w:name="_Toc183773454"/>
            <w:bookmarkStart w:id="1752" w:name="_Toc184165700"/>
            <w:r>
              <w:rPr>
                <w:b/>
                <w:snapToGrid w:val="0"/>
                <w:kern w:val="0"/>
                <w:szCs w:val="21"/>
              </w:rPr>
              <w:t>点位</w:t>
            </w:r>
            <w:bookmarkEnd w:id="1746"/>
            <w:bookmarkEnd w:id="1747"/>
            <w:bookmarkEnd w:id="1748"/>
            <w:bookmarkEnd w:id="1749"/>
            <w:bookmarkEnd w:id="1750"/>
            <w:bookmarkEnd w:id="1751"/>
            <w:bookmarkEnd w:id="1752"/>
          </w:p>
        </w:tc>
        <w:tc>
          <w:tcPr>
            <w:tcW w:w="1708" w:type="pct"/>
            <w:vMerge w:val="restart"/>
            <w:vAlign w:val="center"/>
          </w:tcPr>
          <w:p w:rsidR="0018371F" w:rsidRDefault="00782558">
            <w:pPr>
              <w:jc w:val="center"/>
              <w:outlineLvl w:val="0"/>
              <w:rPr>
                <w:b/>
                <w:snapToGrid w:val="0"/>
                <w:kern w:val="0"/>
                <w:szCs w:val="21"/>
              </w:rPr>
            </w:pPr>
            <w:bookmarkStart w:id="1753" w:name="_Toc102905673"/>
            <w:bookmarkStart w:id="1754" w:name="_Toc107328610"/>
            <w:bookmarkStart w:id="1755" w:name="_Toc142575232"/>
            <w:bookmarkStart w:id="1756" w:name="_Toc143880299"/>
            <w:bookmarkStart w:id="1757" w:name="_Toc183600311"/>
            <w:bookmarkStart w:id="1758" w:name="_Toc183773455"/>
            <w:bookmarkStart w:id="1759" w:name="_Toc184165701"/>
            <w:r>
              <w:rPr>
                <w:b/>
                <w:snapToGrid w:val="0"/>
                <w:kern w:val="0"/>
                <w:szCs w:val="21"/>
              </w:rPr>
              <w:t>测量位置</w:t>
            </w:r>
            <w:bookmarkEnd w:id="1753"/>
            <w:bookmarkEnd w:id="1754"/>
            <w:bookmarkEnd w:id="1755"/>
            <w:bookmarkEnd w:id="1756"/>
            <w:bookmarkEnd w:id="1757"/>
            <w:bookmarkEnd w:id="1758"/>
            <w:bookmarkEnd w:id="1759"/>
          </w:p>
        </w:tc>
        <w:tc>
          <w:tcPr>
            <w:tcW w:w="1624" w:type="pct"/>
            <w:gridSpan w:val="2"/>
            <w:tcMar>
              <w:top w:w="0" w:type="dxa"/>
              <w:left w:w="108" w:type="dxa"/>
              <w:bottom w:w="0" w:type="dxa"/>
              <w:right w:w="108" w:type="dxa"/>
            </w:tcMar>
            <w:vAlign w:val="center"/>
          </w:tcPr>
          <w:p w:rsidR="0018371F" w:rsidRDefault="00782558">
            <w:pPr>
              <w:tabs>
                <w:tab w:val="left" w:pos="222"/>
                <w:tab w:val="center" w:pos="493"/>
              </w:tabs>
              <w:jc w:val="center"/>
              <w:outlineLvl w:val="0"/>
              <w:rPr>
                <w:b/>
                <w:snapToGrid w:val="0"/>
                <w:kern w:val="0"/>
                <w:szCs w:val="21"/>
              </w:rPr>
            </w:pPr>
            <w:bookmarkStart w:id="1760" w:name="_Toc142575233"/>
            <w:bookmarkStart w:id="1761" w:name="_Toc102905674"/>
            <w:bookmarkStart w:id="1762" w:name="_Toc107328611"/>
            <w:bookmarkStart w:id="1763" w:name="_Toc143880300"/>
            <w:bookmarkStart w:id="1764" w:name="_Toc183600312"/>
            <w:bookmarkStart w:id="1765" w:name="_Toc183773456"/>
            <w:bookmarkStart w:id="1766" w:name="_Toc184165702"/>
            <w:r>
              <w:rPr>
                <w:b/>
                <w:snapToGrid w:val="0"/>
                <w:kern w:val="0"/>
                <w:szCs w:val="21"/>
              </w:rPr>
              <w:t>检测结果</w:t>
            </w:r>
            <w:r>
              <w:rPr>
                <w:b/>
                <w:snapToGrid w:val="0"/>
                <w:kern w:val="0"/>
                <w:szCs w:val="21"/>
              </w:rPr>
              <w:t>Leq  dB</w:t>
            </w:r>
            <w:r>
              <w:rPr>
                <w:b/>
                <w:snapToGrid w:val="0"/>
                <w:kern w:val="0"/>
                <w:szCs w:val="21"/>
              </w:rPr>
              <w:t>（</w:t>
            </w:r>
            <w:r>
              <w:rPr>
                <w:b/>
                <w:snapToGrid w:val="0"/>
                <w:kern w:val="0"/>
                <w:szCs w:val="21"/>
              </w:rPr>
              <w:t>A</w:t>
            </w:r>
            <w:r>
              <w:rPr>
                <w:b/>
                <w:snapToGrid w:val="0"/>
                <w:kern w:val="0"/>
                <w:szCs w:val="21"/>
              </w:rPr>
              <w:t>）</w:t>
            </w:r>
            <w:bookmarkEnd w:id="1760"/>
            <w:bookmarkEnd w:id="1761"/>
            <w:bookmarkEnd w:id="1762"/>
            <w:bookmarkEnd w:id="1763"/>
            <w:bookmarkEnd w:id="1764"/>
            <w:bookmarkEnd w:id="1765"/>
            <w:bookmarkEnd w:id="1766"/>
          </w:p>
        </w:tc>
      </w:tr>
      <w:tr w:rsidR="0018371F" w:rsidTr="00E4002D">
        <w:trPr>
          <w:cantSplit/>
          <w:trHeight w:val="340"/>
          <w:jc w:val="center"/>
        </w:trPr>
        <w:tc>
          <w:tcPr>
            <w:tcW w:w="1002" w:type="pct"/>
            <w:vMerge/>
            <w:tcBorders>
              <w:bottom w:val="single" w:sz="12" w:space="0" w:color="auto"/>
            </w:tcBorders>
            <w:tcMar>
              <w:top w:w="0" w:type="dxa"/>
              <w:left w:w="108" w:type="dxa"/>
              <w:bottom w:w="0" w:type="dxa"/>
              <w:right w:w="108" w:type="dxa"/>
            </w:tcMar>
            <w:vAlign w:val="center"/>
          </w:tcPr>
          <w:p w:rsidR="0018371F" w:rsidRDefault="0018371F">
            <w:pPr>
              <w:jc w:val="center"/>
              <w:outlineLvl w:val="0"/>
              <w:rPr>
                <w:b/>
                <w:kern w:val="0"/>
                <w:szCs w:val="21"/>
              </w:rPr>
            </w:pPr>
          </w:p>
        </w:tc>
        <w:tc>
          <w:tcPr>
            <w:tcW w:w="666" w:type="pct"/>
            <w:vMerge/>
            <w:tcBorders>
              <w:bottom w:val="single" w:sz="12" w:space="0" w:color="auto"/>
            </w:tcBorders>
            <w:tcMar>
              <w:top w:w="0" w:type="dxa"/>
              <w:left w:w="108" w:type="dxa"/>
              <w:bottom w:w="0" w:type="dxa"/>
              <w:right w:w="108" w:type="dxa"/>
            </w:tcMar>
            <w:vAlign w:val="center"/>
          </w:tcPr>
          <w:p w:rsidR="0018371F" w:rsidRDefault="0018371F">
            <w:pPr>
              <w:jc w:val="center"/>
              <w:outlineLvl w:val="0"/>
              <w:rPr>
                <w:b/>
                <w:snapToGrid w:val="0"/>
                <w:kern w:val="0"/>
                <w:szCs w:val="21"/>
              </w:rPr>
            </w:pPr>
          </w:p>
        </w:tc>
        <w:tc>
          <w:tcPr>
            <w:tcW w:w="1708" w:type="pct"/>
            <w:vMerge/>
            <w:tcBorders>
              <w:bottom w:val="single" w:sz="12" w:space="0" w:color="auto"/>
            </w:tcBorders>
            <w:vAlign w:val="center"/>
          </w:tcPr>
          <w:p w:rsidR="0018371F" w:rsidRDefault="0018371F">
            <w:pPr>
              <w:jc w:val="center"/>
              <w:outlineLvl w:val="0"/>
              <w:rPr>
                <w:b/>
                <w:snapToGrid w:val="0"/>
                <w:kern w:val="0"/>
                <w:szCs w:val="21"/>
              </w:rPr>
            </w:pPr>
          </w:p>
        </w:tc>
        <w:tc>
          <w:tcPr>
            <w:tcW w:w="812" w:type="pct"/>
            <w:tcBorders>
              <w:bottom w:val="single" w:sz="12" w:space="0" w:color="auto"/>
            </w:tcBorders>
            <w:tcMar>
              <w:top w:w="0" w:type="dxa"/>
              <w:left w:w="108" w:type="dxa"/>
              <w:bottom w:w="0" w:type="dxa"/>
              <w:right w:w="108" w:type="dxa"/>
            </w:tcMar>
            <w:vAlign w:val="center"/>
          </w:tcPr>
          <w:p w:rsidR="0018371F" w:rsidRDefault="00782558">
            <w:pPr>
              <w:jc w:val="center"/>
              <w:rPr>
                <w:bCs/>
                <w:szCs w:val="21"/>
              </w:rPr>
            </w:pPr>
            <w:r>
              <w:rPr>
                <w:bCs/>
                <w:szCs w:val="21"/>
              </w:rPr>
              <w:t>昼间</w:t>
            </w:r>
          </w:p>
        </w:tc>
        <w:tc>
          <w:tcPr>
            <w:tcW w:w="812" w:type="pct"/>
            <w:tcBorders>
              <w:bottom w:val="single" w:sz="12" w:space="0" w:color="auto"/>
            </w:tcBorders>
            <w:vAlign w:val="center"/>
          </w:tcPr>
          <w:p w:rsidR="0018371F" w:rsidRDefault="00782558">
            <w:pPr>
              <w:jc w:val="center"/>
              <w:rPr>
                <w:bCs/>
                <w:szCs w:val="21"/>
              </w:rPr>
            </w:pPr>
            <w:r>
              <w:rPr>
                <w:bCs/>
                <w:szCs w:val="21"/>
              </w:rPr>
              <w:t>夜间</w:t>
            </w:r>
          </w:p>
        </w:tc>
      </w:tr>
      <w:tr w:rsidR="00875433" w:rsidTr="00E4002D">
        <w:trPr>
          <w:cantSplit/>
          <w:trHeight w:val="340"/>
          <w:jc w:val="center"/>
        </w:trPr>
        <w:tc>
          <w:tcPr>
            <w:tcW w:w="1002" w:type="pct"/>
            <w:vMerge w:val="restart"/>
            <w:tcBorders>
              <w:top w:val="single" w:sz="12" w:space="0" w:color="auto"/>
            </w:tcBorders>
            <w:tcMar>
              <w:top w:w="0" w:type="dxa"/>
              <w:left w:w="108" w:type="dxa"/>
              <w:bottom w:w="0" w:type="dxa"/>
              <w:right w:w="108" w:type="dxa"/>
            </w:tcMar>
            <w:vAlign w:val="center"/>
          </w:tcPr>
          <w:p w:rsidR="00875433" w:rsidRDefault="00875433" w:rsidP="00875433">
            <w:pPr>
              <w:jc w:val="center"/>
              <w:outlineLvl w:val="0"/>
              <w:rPr>
                <w:bCs/>
                <w:kern w:val="0"/>
                <w:szCs w:val="21"/>
              </w:rPr>
            </w:pPr>
            <w:bookmarkStart w:id="1767" w:name="_Toc102905675"/>
            <w:bookmarkStart w:id="1768" w:name="_Toc107328612"/>
            <w:bookmarkStart w:id="1769" w:name="_Toc142575234"/>
            <w:bookmarkStart w:id="1770" w:name="_Toc143880301"/>
            <w:bookmarkStart w:id="1771" w:name="_Toc183600313"/>
            <w:bookmarkStart w:id="1772" w:name="_Toc183773457"/>
            <w:bookmarkStart w:id="1773" w:name="_Toc184165703"/>
            <w:r>
              <w:rPr>
                <w:bCs/>
                <w:kern w:val="0"/>
                <w:szCs w:val="21"/>
              </w:rPr>
              <w:t>202</w:t>
            </w:r>
            <w:r>
              <w:rPr>
                <w:rFonts w:hint="eastAsia"/>
                <w:bCs/>
                <w:kern w:val="0"/>
                <w:szCs w:val="21"/>
              </w:rPr>
              <w:t>4</w:t>
            </w:r>
            <w:r>
              <w:rPr>
                <w:bCs/>
                <w:kern w:val="0"/>
                <w:szCs w:val="21"/>
              </w:rPr>
              <w:t>.</w:t>
            </w:r>
            <w:r>
              <w:rPr>
                <w:rFonts w:hint="eastAsia"/>
                <w:bCs/>
                <w:kern w:val="0"/>
                <w:szCs w:val="21"/>
              </w:rPr>
              <w:t>11</w:t>
            </w:r>
            <w:r>
              <w:rPr>
                <w:bCs/>
                <w:kern w:val="0"/>
                <w:szCs w:val="21"/>
              </w:rPr>
              <w:t>.</w:t>
            </w:r>
            <w:bookmarkEnd w:id="1767"/>
            <w:bookmarkEnd w:id="1768"/>
            <w:bookmarkEnd w:id="1769"/>
            <w:bookmarkEnd w:id="1770"/>
            <w:r>
              <w:rPr>
                <w:rFonts w:hint="eastAsia"/>
                <w:bCs/>
                <w:kern w:val="0"/>
                <w:szCs w:val="21"/>
              </w:rPr>
              <w:t>5</w:t>
            </w:r>
            <w:bookmarkEnd w:id="1771"/>
            <w:bookmarkEnd w:id="1772"/>
            <w:bookmarkEnd w:id="1773"/>
          </w:p>
        </w:tc>
        <w:tc>
          <w:tcPr>
            <w:tcW w:w="666" w:type="pct"/>
            <w:tcBorders>
              <w:top w:val="single" w:sz="12" w:space="0" w:color="auto"/>
              <w:bottom w:val="single" w:sz="4" w:space="0" w:color="auto"/>
            </w:tcBorders>
            <w:tcMar>
              <w:top w:w="0" w:type="dxa"/>
              <w:left w:w="108" w:type="dxa"/>
              <w:bottom w:w="0" w:type="dxa"/>
              <w:right w:w="108" w:type="dxa"/>
            </w:tcMar>
            <w:vAlign w:val="center"/>
          </w:tcPr>
          <w:p w:rsidR="00875433" w:rsidRDefault="00875433">
            <w:pPr>
              <w:jc w:val="center"/>
              <w:outlineLvl w:val="0"/>
              <w:rPr>
                <w:bCs/>
                <w:snapToGrid w:val="0"/>
                <w:kern w:val="0"/>
                <w:szCs w:val="21"/>
              </w:rPr>
            </w:pPr>
            <w:bookmarkStart w:id="1774" w:name="_Toc142575235"/>
            <w:bookmarkStart w:id="1775" w:name="_Toc143880302"/>
            <w:bookmarkStart w:id="1776" w:name="_Toc183600314"/>
            <w:bookmarkStart w:id="1777" w:name="_Toc183773458"/>
            <w:bookmarkStart w:id="1778" w:name="_Toc184165704"/>
            <w:r>
              <w:rPr>
                <w:rFonts w:hint="eastAsia"/>
                <w:bCs/>
                <w:szCs w:val="21"/>
              </w:rPr>
              <w:t>ZS001</w:t>
            </w:r>
            <w:bookmarkEnd w:id="1774"/>
            <w:bookmarkEnd w:id="1775"/>
            <w:bookmarkEnd w:id="1776"/>
            <w:bookmarkEnd w:id="1777"/>
            <w:bookmarkEnd w:id="1778"/>
          </w:p>
        </w:tc>
        <w:tc>
          <w:tcPr>
            <w:tcW w:w="1708" w:type="pct"/>
            <w:tcBorders>
              <w:top w:val="single" w:sz="12" w:space="0" w:color="auto"/>
              <w:bottom w:val="single" w:sz="4" w:space="0" w:color="auto"/>
            </w:tcBorders>
            <w:vAlign w:val="center"/>
          </w:tcPr>
          <w:p w:rsidR="00875433" w:rsidRDefault="00875433" w:rsidP="001B0A84">
            <w:pPr>
              <w:pStyle w:val="af0"/>
              <w:jc w:val="center"/>
              <w:outlineLvl w:val="0"/>
              <w:rPr>
                <w:rFonts w:ascii="Times New Roman" w:hAnsi="Times New Roman"/>
                <w:szCs w:val="21"/>
              </w:rPr>
            </w:pPr>
            <w:bookmarkStart w:id="1779" w:name="_Toc183600315"/>
            <w:bookmarkStart w:id="1780" w:name="_Toc183773459"/>
            <w:bookmarkStart w:id="1781" w:name="_Toc184165705"/>
            <w:r>
              <w:rPr>
                <w:rFonts w:ascii="Times New Roman" w:hAnsi="Times New Roman" w:hint="eastAsia"/>
              </w:rPr>
              <w:t>游客服务中心</w:t>
            </w:r>
            <w:bookmarkEnd w:id="1779"/>
            <w:bookmarkEnd w:id="1780"/>
            <w:bookmarkEnd w:id="1781"/>
          </w:p>
        </w:tc>
        <w:tc>
          <w:tcPr>
            <w:tcW w:w="812" w:type="pct"/>
            <w:tcBorders>
              <w:top w:val="single" w:sz="12" w:space="0" w:color="auto"/>
              <w:bottom w:val="single" w:sz="4" w:space="0" w:color="auto"/>
            </w:tcBorders>
            <w:tcMar>
              <w:top w:w="0" w:type="dxa"/>
              <w:left w:w="108" w:type="dxa"/>
              <w:bottom w:w="0" w:type="dxa"/>
              <w:right w:w="108" w:type="dxa"/>
            </w:tcMar>
            <w:vAlign w:val="center"/>
          </w:tcPr>
          <w:p w:rsidR="00875433" w:rsidRDefault="00875433">
            <w:pPr>
              <w:jc w:val="center"/>
              <w:rPr>
                <w:bCs/>
                <w:szCs w:val="21"/>
              </w:rPr>
            </w:pPr>
            <w:r>
              <w:rPr>
                <w:rFonts w:hint="eastAsia"/>
                <w:bCs/>
                <w:szCs w:val="21"/>
              </w:rPr>
              <w:t>48</w:t>
            </w:r>
          </w:p>
        </w:tc>
        <w:tc>
          <w:tcPr>
            <w:tcW w:w="812" w:type="pct"/>
            <w:tcBorders>
              <w:top w:val="single" w:sz="12" w:space="0" w:color="auto"/>
              <w:bottom w:val="single" w:sz="4" w:space="0" w:color="auto"/>
            </w:tcBorders>
            <w:vAlign w:val="center"/>
          </w:tcPr>
          <w:p w:rsidR="00875433" w:rsidRDefault="00875433">
            <w:pPr>
              <w:jc w:val="center"/>
              <w:rPr>
                <w:bCs/>
                <w:szCs w:val="21"/>
              </w:rPr>
            </w:pPr>
            <w:r>
              <w:rPr>
                <w:rFonts w:hint="eastAsia"/>
                <w:bCs/>
                <w:szCs w:val="21"/>
              </w:rPr>
              <w:t>42</w:t>
            </w:r>
          </w:p>
        </w:tc>
      </w:tr>
      <w:tr w:rsidR="00875433" w:rsidTr="00E4002D">
        <w:trPr>
          <w:cantSplit/>
          <w:trHeight w:val="340"/>
          <w:jc w:val="center"/>
        </w:trPr>
        <w:tc>
          <w:tcPr>
            <w:tcW w:w="1002" w:type="pct"/>
            <w:vMerge/>
            <w:tcMar>
              <w:top w:w="0" w:type="dxa"/>
              <w:left w:w="108" w:type="dxa"/>
              <w:bottom w:w="0" w:type="dxa"/>
              <w:right w:w="108" w:type="dxa"/>
            </w:tcMar>
            <w:vAlign w:val="center"/>
          </w:tcPr>
          <w:p w:rsidR="00875433" w:rsidRDefault="00875433">
            <w:pPr>
              <w:jc w:val="center"/>
              <w:outlineLvl w:val="0"/>
              <w:rPr>
                <w:bCs/>
                <w:kern w:val="0"/>
                <w:szCs w:val="21"/>
              </w:rPr>
            </w:pPr>
          </w:p>
        </w:tc>
        <w:tc>
          <w:tcPr>
            <w:tcW w:w="666" w:type="pct"/>
            <w:tcBorders>
              <w:top w:val="single" w:sz="4" w:space="0" w:color="auto"/>
              <w:bottom w:val="single" w:sz="4" w:space="0" w:color="auto"/>
            </w:tcBorders>
            <w:tcMar>
              <w:top w:w="0" w:type="dxa"/>
              <w:left w:w="108" w:type="dxa"/>
              <w:bottom w:w="0" w:type="dxa"/>
              <w:right w:w="108" w:type="dxa"/>
            </w:tcMar>
            <w:vAlign w:val="center"/>
          </w:tcPr>
          <w:p w:rsidR="00875433" w:rsidRDefault="00875433">
            <w:pPr>
              <w:jc w:val="center"/>
              <w:outlineLvl w:val="0"/>
              <w:rPr>
                <w:bCs/>
                <w:szCs w:val="21"/>
              </w:rPr>
            </w:pPr>
            <w:bookmarkStart w:id="1782" w:name="_Toc142575237"/>
            <w:bookmarkStart w:id="1783" w:name="_Toc143880304"/>
            <w:bookmarkStart w:id="1784" w:name="_Toc183600316"/>
            <w:bookmarkStart w:id="1785" w:name="_Toc183773460"/>
            <w:bookmarkStart w:id="1786" w:name="_Toc184165706"/>
            <w:r>
              <w:rPr>
                <w:rFonts w:hint="eastAsia"/>
                <w:bCs/>
                <w:szCs w:val="21"/>
              </w:rPr>
              <w:t>ZS002</w:t>
            </w:r>
            <w:bookmarkEnd w:id="1782"/>
            <w:bookmarkEnd w:id="1783"/>
            <w:bookmarkEnd w:id="1784"/>
            <w:bookmarkEnd w:id="1785"/>
            <w:bookmarkEnd w:id="1786"/>
          </w:p>
        </w:tc>
        <w:tc>
          <w:tcPr>
            <w:tcW w:w="1708" w:type="pct"/>
            <w:tcBorders>
              <w:top w:val="single" w:sz="4" w:space="0" w:color="auto"/>
              <w:bottom w:val="single" w:sz="4" w:space="0" w:color="auto"/>
            </w:tcBorders>
            <w:vAlign w:val="center"/>
          </w:tcPr>
          <w:p w:rsidR="00875433" w:rsidRDefault="00875433" w:rsidP="001B0A84">
            <w:pPr>
              <w:pStyle w:val="af0"/>
              <w:jc w:val="center"/>
              <w:outlineLvl w:val="0"/>
              <w:rPr>
                <w:rFonts w:ascii="Times New Roman" w:hAnsi="Times New Roman"/>
                <w:szCs w:val="21"/>
              </w:rPr>
            </w:pPr>
            <w:bookmarkStart w:id="1787" w:name="_Toc183600317"/>
            <w:bookmarkStart w:id="1788" w:name="_Toc183773461"/>
            <w:bookmarkStart w:id="1789" w:name="_Toc184165707"/>
            <w:r>
              <w:rPr>
                <w:rFonts w:ascii="Times New Roman" w:hAnsi="Times New Roman" w:hint="eastAsia"/>
              </w:rPr>
              <w:t>湖口接待点</w:t>
            </w:r>
            <w:bookmarkEnd w:id="1787"/>
            <w:bookmarkEnd w:id="1788"/>
            <w:bookmarkEnd w:id="1789"/>
          </w:p>
        </w:tc>
        <w:tc>
          <w:tcPr>
            <w:tcW w:w="812" w:type="pct"/>
            <w:tcBorders>
              <w:top w:val="single" w:sz="4" w:space="0" w:color="auto"/>
              <w:bottom w:val="single" w:sz="4" w:space="0" w:color="auto"/>
            </w:tcBorders>
            <w:tcMar>
              <w:top w:w="0" w:type="dxa"/>
              <w:left w:w="108" w:type="dxa"/>
              <w:bottom w:w="0" w:type="dxa"/>
              <w:right w:w="108" w:type="dxa"/>
            </w:tcMar>
            <w:vAlign w:val="center"/>
          </w:tcPr>
          <w:p w:rsidR="00875433" w:rsidRDefault="00875433">
            <w:pPr>
              <w:jc w:val="center"/>
              <w:rPr>
                <w:bCs/>
                <w:szCs w:val="21"/>
              </w:rPr>
            </w:pPr>
            <w:r>
              <w:rPr>
                <w:rFonts w:hint="eastAsia"/>
                <w:bCs/>
                <w:szCs w:val="21"/>
              </w:rPr>
              <w:t>48</w:t>
            </w:r>
          </w:p>
        </w:tc>
        <w:tc>
          <w:tcPr>
            <w:tcW w:w="812" w:type="pct"/>
            <w:tcBorders>
              <w:top w:val="single" w:sz="4" w:space="0" w:color="auto"/>
              <w:bottom w:val="single" w:sz="4" w:space="0" w:color="auto"/>
            </w:tcBorders>
            <w:vAlign w:val="center"/>
          </w:tcPr>
          <w:p w:rsidR="00875433" w:rsidRDefault="00875433">
            <w:pPr>
              <w:jc w:val="center"/>
              <w:rPr>
                <w:bCs/>
                <w:szCs w:val="21"/>
              </w:rPr>
            </w:pPr>
            <w:r>
              <w:rPr>
                <w:rFonts w:hint="eastAsia"/>
                <w:bCs/>
                <w:szCs w:val="21"/>
              </w:rPr>
              <w:t>42</w:t>
            </w:r>
          </w:p>
        </w:tc>
      </w:tr>
      <w:tr w:rsidR="00875433" w:rsidTr="00E4002D">
        <w:trPr>
          <w:cantSplit/>
          <w:trHeight w:val="340"/>
          <w:jc w:val="center"/>
        </w:trPr>
        <w:tc>
          <w:tcPr>
            <w:tcW w:w="1002" w:type="pct"/>
            <w:vMerge/>
            <w:tcMar>
              <w:top w:w="0" w:type="dxa"/>
              <w:left w:w="108" w:type="dxa"/>
              <w:bottom w:w="0" w:type="dxa"/>
              <w:right w:w="108" w:type="dxa"/>
            </w:tcMar>
            <w:vAlign w:val="center"/>
          </w:tcPr>
          <w:p w:rsidR="00875433" w:rsidRDefault="00875433">
            <w:pPr>
              <w:jc w:val="center"/>
              <w:outlineLvl w:val="0"/>
              <w:rPr>
                <w:bCs/>
                <w:kern w:val="0"/>
                <w:szCs w:val="21"/>
              </w:rPr>
            </w:pPr>
          </w:p>
        </w:tc>
        <w:tc>
          <w:tcPr>
            <w:tcW w:w="666" w:type="pct"/>
            <w:tcBorders>
              <w:top w:val="single" w:sz="4" w:space="0" w:color="auto"/>
              <w:bottom w:val="single" w:sz="4" w:space="0" w:color="auto"/>
            </w:tcBorders>
            <w:tcMar>
              <w:top w:w="0" w:type="dxa"/>
              <w:left w:w="108" w:type="dxa"/>
              <w:bottom w:w="0" w:type="dxa"/>
              <w:right w:w="108" w:type="dxa"/>
            </w:tcMar>
            <w:vAlign w:val="center"/>
          </w:tcPr>
          <w:p w:rsidR="00875433" w:rsidRDefault="00875433">
            <w:pPr>
              <w:jc w:val="center"/>
              <w:outlineLvl w:val="0"/>
              <w:rPr>
                <w:bCs/>
                <w:snapToGrid w:val="0"/>
                <w:kern w:val="0"/>
                <w:szCs w:val="21"/>
              </w:rPr>
            </w:pPr>
            <w:bookmarkStart w:id="1790" w:name="_Toc142575239"/>
            <w:bookmarkStart w:id="1791" w:name="_Toc143880306"/>
            <w:bookmarkStart w:id="1792" w:name="_Toc183600318"/>
            <w:bookmarkStart w:id="1793" w:name="_Toc183773462"/>
            <w:bookmarkStart w:id="1794" w:name="_Toc184165708"/>
            <w:r>
              <w:rPr>
                <w:rFonts w:hint="eastAsia"/>
                <w:bCs/>
                <w:szCs w:val="21"/>
              </w:rPr>
              <w:t>ZS003</w:t>
            </w:r>
            <w:bookmarkEnd w:id="1790"/>
            <w:bookmarkEnd w:id="1791"/>
            <w:bookmarkEnd w:id="1792"/>
            <w:bookmarkEnd w:id="1793"/>
            <w:bookmarkEnd w:id="1794"/>
          </w:p>
        </w:tc>
        <w:tc>
          <w:tcPr>
            <w:tcW w:w="1708" w:type="pct"/>
            <w:tcBorders>
              <w:top w:val="single" w:sz="4" w:space="0" w:color="auto"/>
              <w:bottom w:val="single" w:sz="4" w:space="0" w:color="auto"/>
            </w:tcBorders>
            <w:vAlign w:val="center"/>
          </w:tcPr>
          <w:p w:rsidR="00875433" w:rsidRDefault="00875433" w:rsidP="001B0A84">
            <w:pPr>
              <w:pStyle w:val="af0"/>
              <w:jc w:val="center"/>
              <w:outlineLvl w:val="0"/>
              <w:rPr>
                <w:rFonts w:ascii="Times New Roman" w:hAnsi="Times New Roman"/>
                <w:szCs w:val="21"/>
              </w:rPr>
            </w:pPr>
            <w:bookmarkStart w:id="1795" w:name="_Toc183600319"/>
            <w:bookmarkStart w:id="1796" w:name="_Toc183773463"/>
            <w:bookmarkStart w:id="1797" w:name="_Toc184165709"/>
            <w:r>
              <w:rPr>
                <w:rFonts w:ascii="Times New Roman" w:hAnsi="Times New Roman" w:hint="eastAsia"/>
              </w:rPr>
              <w:t>神牛营地</w:t>
            </w:r>
            <w:bookmarkEnd w:id="1795"/>
            <w:bookmarkEnd w:id="1796"/>
            <w:bookmarkEnd w:id="1797"/>
          </w:p>
        </w:tc>
        <w:tc>
          <w:tcPr>
            <w:tcW w:w="812" w:type="pct"/>
            <w:tcBorders>
              <w:top w:val="single" w:sz="4" w:space="0" w:color="auto"/>
              <w:bottom w:val="single" w:sz="4" w:space="0" w:color="auto"/>
            </w:tcBorders>
            <w:tcMar>
              <w:top w:w="0" w:type="dxa"/>
              <w:left w:w="108" w:type="dxa"/>
              <w:bottom w:w="0" w:type="dxa"/>
              <w:right w:w="108" w:type="dxa"/>
            </w:tcMar>
            <w:vAlign w:val="center"/>
          </w:tcPr>
          <w:p w:rsidR="00875433" w:rsidRDefault="00875433">
            <w:pPr>
              <w:jc w:val="center"/>
              <w:rPr>
                <w:bCs/>
                <w:szCs w:val="21"/>
              </w:rPr>
            </w:pPr>
            <w:r>
              <w:rPr>
                <w:rFonts w:hint="eastAsia"/>
                <w:bCs/>
                <w:szCs w:val="21"/>
              </w:rPr>
              <w:t>46</w:t>
            </w:r>
          </w:p>
        </w:tc>
        <w:tc>
          <w:tcPr>
            <w:tcW w:w="812" w:type="pct"/>
            <w:tcBorders>
              <w:top w:val="single" w:sz="4" w:space="0" w:color="auto"/>
              <w:bottom w:val="single" w:sz="4" w:space="0" w:color="auto"/>
            </w:tcBorders>
            <w:vAlign w:val="center"/>
          </w:tcPr>
          <w:p w:rsidR="00875433" w:rsidRDefault="00875433">
            <w:pPr>
              <w:jc w:val="center"/>
              <w:rPr>
                <w:bCs/>
                <w:szCs w:val="21"/>
              </w:rPr>
            </w:pPr>
            <w:r>
              <w:rPr>
                <w:rFonts w:hint="eastAsia"/>
                <w:bCs/>
                <w:szCs w:val="21"/>
              </w:rPr>
              <w:t>43</w:t>
            </w:r>
          </w:p>
        </w:tc>
      </w:tr>
      <w:tr w:rsidR="00875433" w:rsidTr="00E4002D">
        <w:trPr>
          <w:cantSplit/>
          <w:trHeight w:val="340"/>
          <w:jc w:val="center"/>
        </w:trPr>
        <w:tc>
          <w:tcPr>
            <w:tcW w:w="1002" w:type="pct"/>
            <w:vMerge w:val="restart"/>
            <w:tcBorders>
              <w:top w:val="single" w:sz="4" w:space="0" w:color="auto"/>
            </w:tcBorders>
            <w:tcMar>
              <w:top w:w="0" w:type="dxa"/>
              <w:left w:w="108" w:type="dxa"/>
              <w:bottom w:w="0" w:type="dxa"/>
              <w:right w:w="108" w:type="dxa"/>
            </w:tcMar>
            <w:vAlign w:val="center"/>
          </w:tcPr>
          <w:p w:rsidR="00875433" w:rsidRDefault="00875433" w:rsidP="00875433">
            <w:pPr>
              <w:jc w:val="center"/>
              <w:outlineLvl w:val="0"/>
              <w:rPr>
                <w:bCs/>
                <w:kern w:val="0"/>
                <w:szCs w:val="21"/>
              </w:rPr>
            </w:pPr>
            <w:bookmarkStart w:id="1798" w:name="_Toc107328621"/>
            <w:bookmarkStart w:id="1799" w:name="_Toc102905684"/>
            <w:bookmarkStart w:id="1800" w:name="_Toc142575247"/>
            <w:bookmarkStart w:id="1801" w:name="_Toc143880314"/>
            <w:bookmarkStart w:id="1802" w:name="_Toc183600320"/>
            <w:bookmarkStart w:id="1803" w:name="_Toc183773464"/>
            <w:bookmarkStart w:id="1804" w:name="_Toc184165710"/>
            <w:r>
              <w:rPr>
                <w:bCs/>
                <w:kern w:val="0"/>
                <w:szCs w:val="21"/>
              </w:rPr>
              <w:t>202</w:t>
            </w:r>
            <w:r>
              <w:rPr>
                <w:rFonts w:hint="eastAsia"/>
                <w:bCs/>
                <w:kern w:val="0"/>
                <w:szCs w:val="21"/>
              </w:rPr>
              <w:t>4</w:t>
            </w:r>
            <w:r>
              <w:rPr>
                <w:bCs/>
                <w:kern w:val="0"/>
                <w:szCs w:val="21"/>
              </w:rPr>
              <w:t>.</w:t>
            </w:r>
            <w:r>
              <w:rPr>
                <w:rFonts w:hint="eastAsia"/>
                <w:bCs/>
                <w:kern w:val="0"/>
                <w:szCs w:val="21"/>
              </w:rPr>
              <w:t>11</w:t>
            </w:r>
            <w:r>
              <w:rPr>
                <w:bCs/>
                <w:kern w:val="0"/>
                <w:szCs w:val="21"/>
              </w:rPr>
              <w:t>.</w:t>
            </w:r>
            <w:bookmarkEnd w:id="1798"/>
            <w:bookmarkEnd w:id="1799"/>
            <w:bookmarkEnd w:id="1800"/>
            <w:bookmarkEnd w:id="1801"/>
            <w:r>
              <w:rPr>
                <w:rFonts w:hint="eastAsia"/>
                <w:bCs/>
                <w:kern w:val="0"/>
                <w:szCs w:val="21"/>
              </w:rPr>
              <w:t>6</w:t>
            </w:r>
            <w:bookmarkEnd w:id="1802"/>
            <w:bookmarkEnd w:id="1803"/>
            <w:bookmarkEnd w:id="1804"/>
          </w:p>
        </w:tc>
        <w:tc>
          <w:tcPr>
            <w:tcW w:w="666" w:type="pct"/>
            <w:tcBorders>
              <w:top w:val="single" w:sz="4" w:space="0" w:color="auto"/>
              <w:bottom w:val="single" w:sz="4" w:space="0" w:color="auto"/>
            </w:tcBorders>
            <w:tcMar>
              <w:top w:w="0" w:type="dxa"/>
              <w:left w:w="108" w:type="dxa"/>
              <w:bottom w:w="0" w:type="dxa"/>
              <w:right w:w="108" w:type="dxa"/>
            </w:tcMar>
            <w:vAlign w:val="center"/>
          </w:tcPr>
          <w:p w:rsidR="00875433" w:rsidRDefault="00875433">
            <w:pPr>
              <w:jc w:val="center"/>
              <w:outlineLvl w:val="0"/>
              <w:rPr>
                <w:bCs/>
                <w:szCs w:val="21"/>
              </w:rPr>
            </w:pPr>
            <w:bookmarkStart w:id="1805" w:name="_Toc142575248"/>
            <w:bookmarkStart w:id="1806" w:name="_Toc143880315"/>
            <w:bookmarkStart w:id="1807" w:name="_Toc183600321"/>
            <w:bookmarkStart w:id="1808" w:name="_Toc183773465"/>
            <w:bookmarkStart w:id="1809" w:name="_Toc184165711"/>
            <w:r>
              <w:rPr>
                <w:rFonts w:hint="eastAsia"/>
                <w:bCs/>
                <w:szCs w:val="21"/>
              </w:rPr>
              <w:t>ZS001</w:t>
            </w:r>
            <w:bookmarkEnd w:id="1805"/>
            <w:bookmarkEnd w:id="1806"/>
            <w:bookmarkEnd w:id="1807"/>
            <w:bookmarkEnd w:id="1808"/>
            <w:bookmarkEnd w:id="1809"/>
          </w:p>
        </w:tc>
        <w:tc>
          <w:tcPr>
            <w:tcW w:w="1708" w:type="pct"/>
            <w:tcBorders>
              <w:top w:val="single" w:sz="4" w:space="0" w:color="auto"/>
              <w:bottom w:val="single" w:sz="4" w:space="0" w:color="auto"/>
            </w:tcBorders>
            <w:vAlign w:val="center"/>
          </w:tcPr>
          <w:p w:rsidR="00875433" w:rsidRDefault="00875433" w:rsidP="001B0A84">
            <w:pPr>
              <w:pStyle w:val="af0"/>
              <w:jc w:val="center"/>
              <w:outlineLvl w:val="0"/>
              <w:rPr>
                <w:rFonts w:ascii="Times New Roman" w:hAnsi="Times New Roman"/>
                <w:szCs w:val="21"/>
              </w:rPr>
            </w:pPr>
            <w:bookmarkStart w:id="1810" w:name="_Toc183600322"/>
            <w:bookmarkStart w:id="1811" w:name="_Toc183773466"/>
            <w:bookmarkStart w:id="1812" w:name="_Toc184165712"/>
            <w:r>
              <w:rPr>
                <w:rFonts w:ascii="Times New Roman" w:hAnsi="Times New Roman" w:hint="eastAsia"/>
              </w:rPr>
              <w:t>游客服务中心</w:t>
            </w:r>
            <w:bookmarkEnd w:id="1810"/>
            <w:bookmarkEnd w:id="1811"/>
            <w:bookmarkEnd w:id="1812"/>
          </w:p>
        </w:tc>
        <w:tc>
          <w:tcPr>
            <w:tcW w:w="812" w:type="pct"/>
            <w:tcBorders>
              <w:top w:val="single" w:sz="4" w:space="0" w:color="auto"/>
              <w:bottom w:val="single" w:sz="4" w:space="0" w:color="auto"/>
            </w:tcBorders>
            <w:tcMar>
              <w:top w:w="0" w:type="dxa"/>
              <w:left w:w="108" w:type="dxa"/>
              <w:bottom w:w="0" w:type="dxa"/>
              <w:right w:w="108" w:type="dxa"/>
            </w:tcMar>
            <w:vAlign w:val="center"/>
          </w:tcPr>
          <w:p w:rsidR="00875433" w:rsidRDefault="00875433">
            <w:pPr>
              <w:jc w:val="center"/>
              <w:rPr>
                <w:bCs/>
                <w:szCs w:val="21"/>
              </w:rPr>
            </w:pPr>
            <w:r>
              <w:rPr>
                <w:rFonts w:hint="eastAsia"/>
                <w:bCs/>
                <w:szCs w:val="21"/>
              </w:rPr>
              <w:t>48</w:t>
            </w:r>
          </w:p>
        </w:tc>
        <w:tc>
          <w:tcPr>
            <w:tcW w:w="812" w:type="pct"/>
            <w:tcBorders>
              <w:top w:val="single" w:sz="4" w:space="0" w:color="auto"/>
              <w:bottom w:val="single" w:sz="4" w:space="0" w:color="auto"/>
            </w:tcBorders>
            <w:vAlign w:val="center"/>
          </w:tcPr>
          <w:p w:rsidR="00875433" w:rsidRDefault="00875433">
            <w:pPr>
              <w:jc w:val="center"/>
              <w:rPr>
                <w:bCs/>
                <w:szCs w:val="21"/>
              </w:rPr>
            </w:pPr>
            <w:r>
              <w:rPr>
                <w:rFonts w:hint="eastAsia"/>
                <w:bCs/>
                <w:szCs w:val="21"/>
              </w:rPr>
              <w:t>43</w:t>
            </w:r>
          </w:p>
        </w:tc>
      </w:tr>
      <w:tr w:rsidR="00875433" w:rsidTr="00E4002D">
        <w:trPr>
          <w:cantSplit/>
          <w:trHeight w:val="340"/>
          <w:jc w:val="center"/>
        </w:trPr>
        <w:tc>
          <w:tcPr>
            <w:tcW w:w="1002" w:type="pct"/>
            <w:vMerge/>
            <w:tcMar>
              <w:top w:w="0" w:type="dxa"/>
              <w:left w:w="108" w:type="dxa"/>
              <w:bottom w:w="0" w:type="dxa"/>
              <w:right w:w="108" w:type="dxa"/>
            </w:tcMar>
            <w:vAlign w:val="center"/>
          </w:tcPr>
          <w:p w:rsidR="00875433" w:rsidRDefault="00875433">
            <w:pPr>
              <w:jc w:val="center"/>
              <w:outlineLvl w:val="0"/>
              <w:rPr>
                <w:bCs/>
                <w:kern w:val="0"/>
                <w:szCs w:val="21"/>
              </w:rPr>
            </w:pPr>
          </w:p>
        </w:tc>
        <w:tc>
          <w:tcPr>
            <w:tcW w:w="666" w:type="pct"/>
            <w:tcBorders>
              <w:top w:val="single" w:sz="4" w:space="0" w:color="auto"/>
              <w:bottom w:val="single" w:sz="4" w:space="0" w:color="auto"/>
            </w:tcBorders>
            <w:tcMar>
              <w:top w:w="0" w:type="dxa"/>
              <w:left w:w="108" w:type="dxa"/>
              <w:bottom w:w="0" w:type="dxa"/>
              <w:right w:w="108" w:type="dxa"/>
            </w:tcMar>
            <w:vAlign w:val="center"/>
          </w:tcPr>
          <w:p w:rsidR="00875433" w:rsidRDefault="00875433">
            <w:pPr>
              <w:jc w:val="center"/>
              <w:outlineLvl w:val="0"/>
              <w:rPr>
                <w:bCs/>
                <w:szCs w:val="21"/>
              </w:rPr>
            </w:pPr>
            <w:bookmarkStart w:id="1813" w:name="_Toc142575250"/>
            <w:bookmarkStart w:id="1814" w:name="_Toc143880317"/>
            <w:bookmarkStart w:id="1815" w:name="_Toc183600323"/>
            <w:bookmarkStart w:id="1816" w:name="_Toc183773467"/>
            <w:bookmarkStart w:id="1817" w:name="_Toc184165713"/>
            <w:r>
              <w:rPr>
                <w:rFonts w:hint="eastAsia"/>
                <w:bCs/>
                <w:szCs w:val="21"/>
              </w:rPr>
              <w:t>ZS002</w:t>
            </w:r>
            <w:bookmarkEnd w:id="1813"/>
            <w:bookmarkEnd w:id="1814"/>
            <w:bookmarkEnd w:id="1815"/>
            <w:bookmarkEnd w:id="1816"/>
            <w:bookmarkEnd w:id="1817"/>
          </w:p>
        </w:tc>
        <w:tc>
          <w:tcPr>
            <w:tcW w:w="1708" w:type="pct"/>
            <w:tcBorders>
              <w:top w:val="single" w:sz="4" w:space="0" w:color="auto"/>
              <w:bottom w:val="single" w:sz="4" w:space="0" w:color="auto"/>
            </w:tcBorders>
            <w:vAlign w:val="center"/>
          </w:tcPr>
          <w:p w:rsidR="00875433" w:rsidRDefault="00875433" w:rsidP="001B0A84">
            <w:pPr>
              <w:pStyle w:val="af0"/>
              <w:jc w:val="center"/>
              <w:outlineLvl w:val="0"/>
              <w:rPr>
                <w:rFonts w:ascii="Times New Roman" w:hAnsi="Times New Roman"/>
                <w:szCs w:val="21"/>
              </w:rPr>
            </w:pPr>
            <w:bookmarkStart w:id="1818" w:name="_Toc183600324"/>
            <w:bookmarkStart w:id="1819" w:name="_Toc183773468"/>
            <w:bookmarkStart w:id="1820" w:name="_Toc184165714"/>
            <w:r>
              <w:rPr>
                <w:rFonts w:ascii="Times New Roman" w:hAnsi="Times New Roman" w:hint="eastAsia"/>
              </w:rPr>
              <w:t>湖口接待点</w:t>
            </w:r>
            <w:bookmarkEnd w:id="1818"/>
            <w:bookmarkEnd w:id="1819"/>
            <w:bookmarkEnd w:id="1820"/>
          </w:p>
        </w:tc>
        <w:tc>
          <w:tcPr>
            <w:tcW w:w="812" w:type="pct"/>
            <w:tcBorders>
              <w:top w:val="single" w:sz="4" w:space="0" w:color="auto"/>
              <w:bottom w:val="single" w:sz="4" w:space="0" w:color="auto"/>
            </w:tcBorders>
            <w:tcMar>
              <w:top w:w="0" w:type="dxa"/>
              <w:left w:w="108" w:type="dxa"/>
              <w:bottom w:w="0" w:type="dxa"/>
              <w:right w:w="108" w:type="dxa"/>
            </w:tcMar>
            <w:vAlign w:val="center"/>
          </w:tcPr>
          <w:p w:rsidR="00875433" w:rsidRDefault="00875433">
            <w:pPr>
              <w:jc w:val="center"/>
              <w:rPr>
                <w:bCs/>
                <w:szCs w:val="21"/>
              </w:rPr>
            </w:pPr>
            <w:r>
              <w:rPr>
                <w:rFonts w:hint="eastAsia"/>
                <w:bCs/>
                <w:szCs w:val="21"/>
              </w:rPr>
              <w:t>48</w:t>
            </w:r>
          </w:p>
        </w:tc>
        <w:tc>
          <w:tcPr>
            <w:tcW w:w="812" w:type="pct"/>
            <w:tcBorders>
              <w:top w:val="single" w:sz="4" w:space="0" w:color="auto"/>
              <w:bottom w:val="single" w:sz="4" w:space="0" w:color="auto"/>
            </w:tcBorders>
            <w:vAlign w:val="center"/>
          </w:tcPr>
          <w:p w:rsidR="00875433" w:rsidRDefault="00875433">
            <w:pPr>
              <w:jc w:val="center"/>
              <w:rPr>
                <w:bCs/>
                <w:szCs w:val="21"/>
              </w:rPr>
            </w:pPr>
            <w:r>
              <w:rPr>
                <w:rFonts w:hint="eastAsia"/>
                <w:bCs/>
                <w:szCs w:val="21"/>
              </w:rPr>
              <w:t>42</w:t>
            </w:r>
          </w:p>
        </w:tc>
      </w:tr>
      <w:tr w:rsidR="00875433" w:rsidTr="00E4002D">
        <w:trPr>
          <w:cantSplit/>
          <w:trHeight w:val="340"/>
          <w:jc w:val="center"/>
        </w:trPr>
        <w:tc>
          <w:tcPr>
            <w:tcW w:w="1002" w:type="pct"/>
            <w:vMerge/>
            <w:tcMar>
              <w:top w:w="0" w:type="dxa"/>
              <w:left w:w="108" w:type="dxa"/>
              <w:bottom w:w="0" w:type="dxa"/>
              <w:right w:w="108" w:type="dxa"/>
            </w:tcMar>
            <w:vAlign w:val="center"/>
          </w:tcPr>
          <w:p w:rsidR="00875433" w:rsidRDefault="00875433">
            <w:pPr>
              <w:jc w:val="center"/>
              <w:outlineLvl w:val="0"/>
              <w:rPr>
                <w:bCs/>
                <w:kern w:val="0"/>
                <w:szCs w:val="21"/>
              </w:rPr>
            </w:pPr>
          </w:p>
        </w:tc>
        <w:tc>
          <w:tcPr>
            <w:tcW w:w="666" w:type="pct"/>
            <w:tcBorders>
              <w:top w:val="single" w:sz="4" w:space="0" w:color="auto"/>
              <w:bottom w:val="single" w:sz="4" w:space="0" w:color="auto"/>
            </w:tcBorders>
            <w:tcMar>
              <w:top w:w="0" w:type="dxa"/>
              <w:left w:w="108" w:type="dxa"/>
              <w:bottom w:w="0" w:type="dxa"/>
              <w:right w:w="108" w:type="dxa"/>
            </w:tcMar>
            <w:vAlign w:val="center"/>
          </w:tcPr>
          <w:p w:rsidR="00875433" w:rsidRDefault="00875433">
            <w:pPr>
              <w:jc w:val="center"/>
              <w:outlineLvl w:val="0"/>
              <w:rPr>
                <w:bCs/>
                <w:szCs w:val="21"/>
              </w:rPr>
            </w:pPr>
            <w:bookmarkStart w:id="1821" w:name="_Toc142575252"/>
            <w:bookmarkStart w:id="1822" w:name="_Toc143880319"/>
            <w:bookmarkStart w:id="1823" w:name="_Toc183600325"/>
            <w:bookmarkStart w:id="1824" w:name="_Toc183773469"/>
            <w:bookmarkStart w:id="1825" w:name="_Toc184165715"/>
            <w:r>
              <w:rPr>
                <w:rFonts w:hint="eastAsia"/>
                <w:bCs/>
                <w:szCs w:val="21"/>
              </w:rPr>
              <w:t>ZS003</w:t>
            </w:r>
            <w:bookmarkEnd w:id="1821"/>
            <w:bookmarkEnd w:id="1822"/>
            <w:bookmarkEnd w:id="1823"/>
            <w:bookmarkEnd w:id="1824"/>
            <w:bookmarkEnd w:id="1825"/>
          </w:p>
        </w:tc>
        <w:tc>
          <w:tcPr>
            <w:tcW w:w="1708" w:type="pct"/>
            <w:tcBorders>
              <w:top w:val="single" w:sz="4" w:space="0" w:color="auto"/>
              <w:bottom w:val="single" w:sz="4" w:space="0" w:color="auto"/>
            </w:tcBorders>
            <w:vAlign w:val="center"/>
          </w:tcPr>
          <w:p w:rsidR="00875433" w:rsidRDefault="00875433" w:rsidP="001B0A84">
            <w:pPr>
              <w:pStyle w:val="af0"/>
              <w:jc w:val="center"/>
              <w:outlineLvl w:val="0"/>
              <w:rPr>
                <w:rFonts w:ascii="Times New Roman" w:hAnsi="Times New Roman"/>
                <w:szCs w:val="21"/>
              </w:rPr>
            </w:pPr>
            <w:bookmarkStart w:id="1826" w:name="_Toc183600326"/>
            <w:bookmarkStart w:id="1827" w:name="_Toc183773470"/>
            <w:bookmarkStart w:id="1828" w:name="_Toc184165716"/>
            <w:r>
              <w:rPr>
                <w:rFonts w:ascii="Times New Roman" w:hAnsi="Times New Roman" w:hint="eastAsia"/>
              </w:rPr>
              <w:t>神牛营地</w:t>
            </w:r>
            <w:bookmarkEnd w:id="1826"/>
            <w:bookmarkEnd w:id="1827"/>
            <w:bookmarkEnd w:id="1828"/>
          </w:p>
        </w:tc>
        <w:tc>
          <w:tcPr>
            <w:tcW w:w="812" w:type="pct"/>
            <w:tcBorders>
              <w:top w:val="single" w:sz="4" w:space="0" w:color="auto"/>
              <w:bottom w:val="single" w:sz="4" w:space="0" w:color="auto"/>
            </w:tcBorders>
            <w:tcMar>
              <w:top w:w="0" w:type="dxa"/>
              <w:left w:w="108" w:type="dxa"/>
              <w:bottom w:w="0" w:type="dxa"/>
              <w:right w:w="108" w:type="dxa"/>
            </w:tcMar>
            <w:vAlign w:val="center"/>
          </w:tcPr>
          <w:p w:rsidR="00875433" w:rsidRDefault="00875433">
            <w:pPr>
              <w:jc w:val="center"/>
              <w:rPr>
                <w:bCs/>
                <w:szCs w:val="21"/>
              </w:rPr>
            </w:pPr>
            <w:r>
              <w:rPr>
                <w:rFonts w:hint="eastAsia"/>
                <w:bCs/>
                <w:szCs w:val="21"/>
              </w:rPr>
              <w:t>49</w:t>
            </w:r>
          </w:p>
        </w:tc>
        <w:tc>
          <w:tcPr>
            <w:tcW w:w="812" w:type="pct"/>
            <w:tcBorders>
              <w:top w:val="single" w:sz="4" w:space="0" w:color="auto"/>
              <w:bottom w:val="single" w:sz="4" w:space="0" w:color="auto"/>
            </w:tcBorders>
            <w:vAlign w:val="center"/>
          </w:tcPr>
          <w:p w:rsidR="00875433" w:rsidRDefault="00875433">
            <w:pPr>
              <w:jc w:val="center"/>
              <w:rPr>
                <w:bCs/>
                <w:szCs w:val="21"/>
              </w:rPr>
            </w:pPr>
            <w:r>
              <w:rPr>
                <w:rFonts w:hint="eastAsia"/>
                <w:bCs/>
                <w:szCs w:val="21"/>
              </w:rPr>
              <w:t>42</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现状评价</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现状评价因子同监测因子</w:t>
      </w:r>
      <w:r>
        <w:rPr>
          <w:rFonts w:hint="eastAsia"/>
          <w:snapToGrid w:val="0"/>
          <w:kern w:val="0"/>
          <w:sz w:val="24"/>
        </w:rPr>
        <w:t>，即</w:t>
      </w:r>
      <w:r>
        <w:rPr>
          <w:snapToGrid w:val="0"/>
          <w:kern w:val="0"/>
          <w:sz w:val="24"/>
        </w:rPr>
        <w:t>等效连续</w:t>
      </w:r>
      <w:r>
        <w:rPr>
          <w:snapToGrid w:val="0"/>
          <w:kern w:val="0"/>
          <w:sz w:val="24"/>
        </w:rPr>
        <w:t>A</w:t>
      </w:r>
      <w:r>
        <w:rPr>
          <w:snapToGrid w:val="0"/>
          <w:kern w:val="0"/>
          <w:sz w:val="24"/>
        </w:rPr>
        <w:t>声级。采用噪声实测值（</w:t>
      </w:r>
      <w:r>
        <w:rPr>
          <w:snapToGrid w:val="0"/>
          <w:kern w:val="0"/>
          <w:sz w:val="24"/>
        </w:rPr>
        <w:t>Leq</w:t>
      </w:r>
      <w:r w:rsidR="00FB6E54">
        <w:rPr>
          <w:rFonts w:hint="eastAsia"/>
          <w:snapToGrid w:val="0"/>
          <w:kern w:val="0"/>
          <w:sz w:val="24"/>
        </w:rPr>
        <w:t>（</w:t>
      </w:r>
      <w:r>
        <w:rPr>
          <w:rFonts w:hint="eastAsia"/>
          <w:snapToGrid w:val="0"/>
          <w:kern w:val="0"/>
          <w:sz w:val="24"/>
        </w:rPr>
        <w:t>A</w:t>
      </w:r>
      <w:r w:rsidR="00FB6E54">
        <w:rPr>
          <w:rFonts w:hint="eastAsia"/>
          <w:snapToGrid w:val="0"/>
          <w:kern w:val="0"/>
          <w:sz w:val="24"/>
        </w:rPr>
        <w:t>）</w:t>
      </w:r>
      <w:r>
        <w:rPr>
          <w:snapToGrid w:val="0"/>
          <w:kern w:val="0"/>
          <w:sz w:val="24"/>
        </w:rPr>
        <w:t>）与《声环境质量标准》（</w:t>
      </w:r>
      <w:r>
        <w:rPr>
          <w:snapToGrid w:val="0"/>
          <w:kern w:val="0"/>
          <w:sz w:val="24"/>
        </w:rPr>
        <w:t>GB3096-2008</w:t>
      </w:r>
      <w:r>
        <w:rPr>
          <w:snapToGrid w:val="0"/>
          <w:kern w:val="0"/>
          <w:sz w:val="24"/>
        </w:rPr>
        <w:t>）中</w:t>
      </w:r>
      <w:r>
        <w:rPr>
          <w:rFonts w:hint="eastAsia"/>
          <w:snapToGrid w:val="0"/>
          <w:kern w:val="0"/>
          <w:sz w:val="24"/>
        </w:rPr>
        <w:t>1</w:t>
      </w:r>
      <w:r>
        <w:rPr>
          <w:snapToGrid w:val="0"/>
          <w:kern w:val="0"/>
          <w:sz w:val="24"/>
        </w:rPr>
        <w:t>类标准直接对比的方法。</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声环境质量现状评价结果与分析见表</w:t>
      </w:r>
      <w:r>
        <w:rPr>
          <w:rFonts w:hint="eastAsia"/>
          <w:snapToGrid w:val="0"/>
          <w:kern w:val="0"/>
          <w:sz w:val="24"/>
        </w:rPr>
        <w:t>3.4-1</w:t>
      </w:r>
      <w:r w:rsidR="00875433">
        <w:rPr>
          <w:rFonts w:hint="eastAsia"/>
          <w:snapToGrid w:val="0"/>
          <w:kern w:val="0"/>
          <w:sz w:val="24"/>
        </w:rPr>
        <w:t>5</w:t>
      </w:r>
      <w:r>
        <w:rPr>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3.4-1</w:t>
      </w:r>
      <w:r w:rsidR="00875433">
        <w:rPr>
          <w:rFonts w:ascii="Times New Roman" w:hAnsi="Times New Roman" w:hint="eastAsia"/>
          <w:b/>
          <w:kern w:val="0"/>
          <w:sz w:val="24"/>
          <w:szCs w:val="21"/>
        </w:rPr>
        <w:t>5</w:t>
      </w:r>
      <w:r>
        <w:rPr>
          <w:rFonts w:ascii="Times New Roman" w:hAnsi="Times New Roman" w:hint="eastAsia"/>
          <w:b/>
          <w:kern w:val="0"/>
          <w:sz w:val="24"/>
          <w:szCs w:val="21"/>
        </w:rPr>
        <w:t xml:space="preserve">  </w:t>
      </w:r>
      <w:r>
        <w:rPr>
          <w:rFonts w:ascii="Times New Roman" w:hAnsi="Times New Roman" w:hint="eastAsia"/>
          <w:b/>
          <w:kern w:val="0"/>
          <w:sz w:val="24"/>
          <w:szCs w:val="21"/>
        </w:rPr>
        <w:t>声环境质量现状评价与分析一览表</w:t>
      </w:r>
    </w:p>
    <w:tbl>
      <w:tblPr>
        <w:tblW w:w="5000"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542"/>
        <w:gridCol w:w="881"/>
        <w:gridCol w:w="881"/>
        <w:gridCol w:w="881"/>
        <w:gridCol w:w="881"/>
        <w:gridCol w:w="996"/>
        <w:gridCol w:w="993"/>
        <w:gridCol w:w="2119"/>
      </w:tblGrid>
      <w:tr w:rsidR="0018371F">
        <w:trPr>
          <w:trHeight w:val="331"/>
          <w:jc w:val="center"/>
        </w:trPr>
        <w:tc>
          <w:tcPr>
            <w:tcW w:w="840" w:type="pct"/>
            <w:vMerge w:val="restart"/>
            <w:vAlign w:val="center"/>
          </w:tcPr>
          <w:p w:rsidR="0018371F" w:rsidRDefault="00782558">
            <w:pPr>
              <w:spacing w:line="240" w:lineRule="exact"/>
              <w:jc w:val="center"/>
              <w:rPr>
                <w:b/>
                <w:bCs/>
                <w:szCs w:val="21"/>
              </w:rPr>
            </w:pPr>
            <w:r>
              <w:rPr>
                <w:rFonts w:hAnsi="宋体"/>
                <w:b/>
                <w:bCs/>
                <w:szCs w:val="21"/>
              </w:rPr>
              <w:t>监测点位置</w:t>
            </w:r>
          </w:p>
        </w:tc>
        <w:tc>
          <w:tcPr>
            <w:tcW w:w="960" w:type="pct"/>
            <w:gridSpan w:val="2"/>
            <w:vAlign w:val="center"/>
          </w:tcPr>
          <w:p w:rsidR="0018371F" w:rsidRDefault="00782558">
            <w:pPr>
              <w:spacing w:line="240" w:lineRule="exact"/>
              <w:jc w:val="center"/>
              <w:rPr>
                <w:b/>
                <w:bCs/>
                <w:szCs w:val="21"/>
              </w:rPr>
            </w:pPr>
            <w:r>
              <w:rPr>
                <w:rFonts w:hAnsi="宋体"/>
                <w:b/>
                <w:bCs/>
                <w:szCs w:val="21"/>
              </w:rPr>
              <w:t>监测值</w:t>
            </w:r>
            <w:r>
              <w:rPr>
                <w:b/>
                <w:bCs/>
                <w:szCs w:val="21"/>
              </w:rPr>
              <w:t>dB</w:t>
            </w:r>
            <w:r w:rsidR="00FB6E54">
              <w:rPr>
                <w:b/>
                <w:bCs/>
                <w:szCs w:val="21"/>
              </w:rPr>
              <w:t>（</w:t>
            </w:r>
            <w:r>
              <w:rPr>
                <w:b/>
                <w:bCs/>
                <w:szCs w:val="21"/>
              </w:rPr>
              <w:t>A</w:t>
            </w:r>
            <w:r w:rsidR="00FB6E54">
              <w:rPr>
                <w:b/>
                <w:bCs/>
                <w:szCs w:val="21"/>
              </w:rPr>
              <w:t>）</w:t>
            </w:r>
          </w:p>
        </w:tc>
        <w:tc>
          <w:tcPr>
            <w:tcW w:w="960" w:type="pct"/>
            <w:gridSpan w:val="2"/>
            <w:vAlign w:val="center"/>
          </w:tcPr>
          <w:p w:rsidR="0018371F" w:rsidRDefault="00782558">
            <w:pPr>
              <w:spacing w:line="240" w:lineRule="exact"/>
              <w:jc w:val="center"/>
              <w:rPr>
                <w:b/>
                <w:bCs/>
                <w:szCs w:val="21"/>
              </w:rPr>
            </w:pPr>
            <w:r>
              <w:rPr>
                <w:rFonts w:hAnsi="宋体"/>
                <w:b/>
                <w:bCs/>
                <w:szCs w:val="21"/>
              </w:rPr>
              <w:t>标准</w:t>
            </w:r>
            <w:r>
              <w:rPr>
                <w:rFonts w:hAnsi="宋体" w:hint="eastAsia"/>
                <w:b/>
                <w:bCs/>
                <w:szCs w:val="21"/>
              </w:rPr>
              <w:t>值</w:t>
            </w:r>
            <w:r>
              <w:rPr>
                <w:b/>
                <w:bCs/>
                <w:szCs w:val="21"/>
              </w:rPr>
              <w:t>dB</w:t>
            </w:r>
            <w:r w:rsidR="00FB6E54">
              <w:rPr>
                <w:b/>
                <w:bCs/>
                <w:szCs w:val="21"/>
              </w:rPr>
              <w:t>（</w:t>
            </w:r>
            <w:r>
              <w:rPr>
                <w:b/>
                <w:bCs/>
                <w:szCs w:val="21"/>
              </w:rPr>
              <w:t>A</w:t>
            </w:r>
            <w:r w:rsidR="00FB6E54">
              <w:rPr>
                <w:b/>
                <w:bCs/>
                <w:szCs w:val="21"/>
              </w:rPr>
              <w:t>）</w:t>
            </w:r>
          </w:p>
        </w:tc>
        <w:tc>
          <w:tcPr>
            <w:tcW w:w="1084" w:type="pct"/>
            <w:gridSpan w:val="2"/>
            <w:vAlign w:val="center"/>
          </w:tcPr>
          <w:p w:rsidR="0018371F" w:rsidRDefault="00782558">
            <w:pPr>
              <w:spacing w:line="240" w:lineRule="exact"/>
              <w:jc w:val="center"/>
              <w:rPr>
                <w:b/>
                <w:bCs/>
                <w:szCs w:val="21"/>
              </w:rPr>
            </w:pPr>
            <w:r>
              <w:rPr>
                <w:rFonts w:hAnsi="宋体"/>
                <w:b/>
                <w:bCs/>
                <w:szCs w:val="21"/>
              </w:rPr>
              <w:t>评价结果</w:t>
            </w:r>
          </w:p>
        </w:tc>
        <w:tc>
          <w:tcPr>
            <w:tcW w:w="1155" w:type="pct"/>
            <w:vMerge w:val="restart"/>
            <w:vAlign w:val="center"/>
          </w:tcPr>
          <w:p w:rsidR="0018371F" w:rsidRDefault="00782558">
            <w:pPr>
              <w:spacing w:line="240" w:lineRule="exact"/>
              <w:jc w:val="center"/>
              <w:rPr>
                <w:b/>
                <w:bCs/>
                <w:szCs w:val="21"/>
              </w:rPr>
            </w:pPr>
            <w:r>
              <w:rPr>
                <w:rFonts w:hAnsi="宋体" w:hint="eastAsia"/>
                <w:b/>
                <w:bCs/>
                <w:szCs w:val="21"/>
              </w:rPr>
              <w:t>评价标准</w:t>
            </w:r>
          </w:p>
        </w:tc>
      </w:tr>
      <w:tr w:rsidR="0018371F">
        <w:trPr>
          <w:trHeight w:val="331"/>
          <w:jc w:val="center"/>
        </w:trPr>
        <w:tc>
          <w:tcPr>
            <w:tcW w:w="840" w:type="pct"/>
            <w:vMerge/>
            <w:vAlign w:val="center"/>
          </w:tcPr>
          <w:p w:rsidR="0018371F" w:rsidRDefault="0018371F">
            <w:pPr>
              <w:spacing w:line="240" w:lineRule="exact"/>
              <w:jc w:val="center"/>
              <w:rPr>
                <w:b/>
                <w:bCs/>
                <w:szCs w:val="21"/>
              </w:rPr>
            </w:pPr>
          </w:p>
        </w:tc>
        <w:tc>
          <w:tcPr>
            <w:tcW w:w="480" w:type="pct"/>
            <w:vAlign w:val="center"/>
          </w:tcPr>
          <w:p w:rsidR="0018371F" w:rsidRDefault="00782558">
            <w:pPr>
              <w:spacing w:line="240" w:lineRule="exact"/>
              <w:jc w:val="center"/>
              <w:rPr>
                <w:b/>
                <w:bCs/>
                <w:szCs w:val="21"/>
              </w:rPr>
            </w:pPr>
            <w:r>
              <w:rPr>
                <w:rFonts w:hAnsi="宋体"/>
                <w:b/>
                <w:bCs/>
                <w:szCs w:val="21"/>
              </w:rPr>
              <w:t>昼间</w:t>
            </w:r>
          </w:p>
        </w:tc>
        <w:tc>
          <w:tcPr>
            <w:tcW w:w="480" w:type="pct"/>
            <w:vAlign w:val="center"/>
          </w:tcPr>
          <w:p w:rsidR="0018371F" w:rsidRDefault="00782558">
            <w:pPr>
              <w:spacing w:line="240" w:lineRule="exact"/>
              <w:jc w:val="center"/>
              <w:rPr>
                <w:b/>
                <w:bCs/>
                <w:szCs w:val="21"/>
              </w:rPr>
            </w:pPr>
            <w:r>
              <w:rPr>
                <w:rFonts w:hAnsi="宋体"/>
                <w:b/>
                <w:bCs/>
                <w:szCs w:val="21"/>
              </w:rPr>
              <w:t>夜间</w:t>
            </w:r>
          </w:p>
        </w:tc>
        <w:tc>
          <w:tcPr>
            <w:tcW w:w="480" w:type="pct"/>
            <w:vAlign w:val="center"/>
          </w:tcPr>
          <w:p w:rsidR="0018371F" w:rsidRDefault="00782558">
            <w:pPr>
              <w:spacing w:line="240" w:lineRule="exact"/>
              <w:jc w:val="center"/>
              <w:rPr>
                <w:b/>
                <w:bCs/>
                <w:szCs w:val="21"/>
              </w:rPr>
            </w:pPr>
            <w:r>
              <w:rPr>
                <w:rFonts w:hAnsi="宋体"/>
                <w:b/>
                <w:bCs/>
                <w:szCs w:val="21"/>
              </w:rPr>
              <w:t>昼间</w:t>
            </w:r>
          </w:p>
        </w:tc>
        <w:tc>
          <w:tcPr>
            <w:tcW w:w="480" w:type="pct"/>
            <w:vAlign w:val="center"/>
          </w:tcPr>
          <w:p w:rsidR="0018371F" w:rsidRDefault="00782558">
            <w:pPr>
              <w:spacing w:line="240" w:lineRule="exact"/>
              <w:jc w:val="center"/>
              <w:rPr>
                <w:b/>
                <w:bCs/>
                <w:szCs w:val="21"/>
              </w:rPr>
            </w:pPr>
            <w:r>
              <w:rPr>
                <w:rFonts w:hAnsi="宋体"/>
                <w:b/>
                <w:bCs/>
                <w:szCs w:val="21"/>
              </w:rPr>
              <w:t>夜间</w:t>
            </w:r>
          </w:p>
        </w:tc>
        <w:tc>
          <w:tcPr>
            <w:tcW w:w="543" w:type="pct"/>
            <w:vAlign w:val="center"/>
          </w:tcPr>
          <w:p w:rsidR="0018371F" w:rsidRDefault="00782558">
            <w:pPr>
              <w:spacing w:line="240" w:lineRule="exact"/>
              <w:jc w:val="center"/>
              <w:rPr>
                <w:b/>
                <w:bCs/>
                <w:szCs w:val="21"/>
              </w:rPr>
            </w:pPr>
            <w:r>
              <w:rPr>
                <w:rFonts w:hAnsi="宋体"/>
                <w:b/>
                <w:bCs/>
                <w:szCs w:val="21"/>
              </w:rPr>
              <w:t>昼间</w:t>
            </w:r>
          </w:p>
        </w:tc>
        <w:tc>
          <w:tcPr>
            <w:tcW w:w="541" w:type="pct"/>
            <w:vAlign w:val="center"/>
          </w:tcPr>
          <w:p w:rsidR="0018371F" w:rsidRDefault="00782558">
            <w:pPr>
              <w:spacing w:line="240" w:lineRule="exact"/>
              <w:jc w:val="center"/>
              <w:rPr>
                <w:b/>
                <w:bCs/>
                <w:szCs w:val="21"/>
              </w:rPr>
            </w:pPr>
            <w:r>
              <w:rPr>
                <w:rFonts w:hAnsi="宋体"/>
                <w:b/>
                <w:bCs/>
                <w:szCs w:val="21"/>
              </w:rPr>
              <w:t>夜间</w:t>
            </w:r>
          </w:p>
        </w:tc>
        <w:tc>
          <w:tcPr>
            <w:tcW w:w="1155" w:type="pct"/>
            <w:vMerge/>
            <w:vAlign w:val="center"/>
          </w:tcPr>
          <w:p w:rsidR="0018371F" w:rsidRDefault="0018371F">
            <w:pPr>
              <w:spacing w:line="240" w:lineRule="exact"/>
              <w:jc w:val="center"/>
              <w:rPr>
                <w:b/>
                <w:bCs/>
                <w:szCs w:val="21"/>
              </w:rPr>
            </w:pPr>
          </w:p>
        </w:tc>
      </w:tr>
      <w:tr w:rsidR="00875433">
        <w:trPr>
          <w:trHeight w:val="331"/>
          <w:jc w:val="center"/>
        </w:trPr>
        <w:tc>
          <w:tcPr>
            <w:tcW w:w="840" w:type="pct"/>
            <w:vAlign w:val="center"/>
          </w:tcPr>
          <w:p w:rsidR="00875433" w:rsidRPr="00E4002D" w:rsidRDefault="00875433" w:rsidP="00E4002D">
            <w:pPr>
              <w:spacing w:line="240" w:lineRule="exact"/>
              <w:jc w:val="center"/>
              <w:rPr>
                <w:szCs w:val="21"/>
              </w:rPr>
            </w:pPr>
            <w:bookmarkStart w:id="1829" w:name="_Toc142575260"/>
            <w:bookmarkStart w:id="1830" w:name="_Toc143880327"/>
            <w:r w:rsidRPr="00E4002D">
              <w:rPr>
                <w:rFonts w:hint="eastAsia"/>
                <w:szCs w:val="21"/>
              </w:rPr>
              <w:t>ZS001</w:t>
            </w:r>
            <w:bookmarkEnd w:id="1829"/>
            <w:bookmarkEnd w:id="1830"/>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48</w:t>
            </w:r>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42</w:t>
            </w:r>
          </w:p>
        </w:tc>
        <w:tc>
          <w:tcPr>
            <w:tcW w:w="480" w:type="pct"/>
            <w:vAlign w:val="center"/>
          </w:tcPr>
          <w:p w:rsidR="00875433" w:rsidRDefault="00875433">
            <w:pPr>
              <w:spacing w:line="240" w:lineRule="exact"/>
              <w:jc w:val="center"/>
              <w:rPr>
                <w:szCs w:val="21"/>
              </w:rPr>
            </w:pPr>
            <w:r>
              <w:rPr>
                <w:szCs w:val="21"/>
              </w:rPr>
              <w:t>55</w:t>
            </w:r>
          </w:p>
        </w:tc>
        <w:tc>
          <w:tcPr>
            <w:tcW w:w="480" w:type="pct"/>
            <w:vAlign w:val="center"/>
          </w:tcPr>
          <w:p w:rsidR="00875433" w:rsidRDefault="00875433">
            <w:pPr>
              <w:spacing w:line="240" w:lineRule="exact"/>
              <w:jc w:val="center"/>
              <w:rPr>
                <w:szCs w:val="21"/>
              </w:rPr>
            </w:pPr>
            <w:r>
              <w:rPr>
                <w:szCs w:val="21"/>
              </w:rPr>
              <w:t>45</w:t>
            </w:r>
          </w:p>
        </w:tc>
        <w:tc>
          <w:tcPr>
            <w:tcW w:w="543" w:type="pct"/>
            <w:vAlign w:val="center"/>
          </w:tcPr>
          <w:p w:rsidR="00875433" w:rsidRDefault="00875433">
            <w:pPr>
              <w:spacing w:line="240" w:lineRule="exact"/>
              <w:jc w:val="center"/>
              <w:rPr>
                <w:szCs w:val="21"/>
              </w:rPr>
            </w:pPr>
            <w:r>
              <w:rPr>
                <w:szCs w:val="21"/>
              </w:rPr>
              <w:t>达标</w:t>
            </w:r>
          </w:p>
        </w:tc>
        <w:tc>
          <w:tcPr>
            <w:tcW w:w="541" w:type="pct"/>
            <w:vAlign w:val="center"/>
          </w:tcPr>
          <w:p w:rsidR="00875433" w:rsidRDefault="00875433">
            <w:pPr>
              <w:spacing w:line="240" w:lineRule="exact"/>
              <w:jc w:val="center"/>
              <w:rPr>
                <w:szCs w:val="21"/>
              </w:rPr>
            </w:pPr>
            <w:r>
              <w:rPr>
                <w:szCs w:val="21"/>
              </w:rPr>
              <w:t>达标</w:t>
            </w:r>
          </w:p>
        </w:tc>
        <w:tc>
          <w:tcPr>
            <w:tcW w:w="1155" w:type="pct"/>
            <w:vMerge w:val="restart"/>
            <w:vAlign w:val="center"/>
          </w:tcPr>
          <w:p w:rsidR="00875433" w:rsidRDefault="00875433">
            <w:pPr>
              <w:spacing w:line="240" w:lineRule="exact"/>
              <w:jc w:val="center"/>
              <w:rPr>
                <w:rFonts w:hAnsi="宋体"/>
                <w:szCs w:val="21"/>
              </w:rPr>
            </w:pPr>
            <w:r>
              <w:rPr>
                <w:rFonts w:hAnsi="宋体"/>
                <w:szCs w:val="21"/>
              </w:rPr>
              <w:t>《声环境质量标准》</w:t>
            </w:r>
          </w:p>
          <w:p w:rsidR="00875433" w:rsidRDefault="00875433">
            <w:pPr>
              <w:spacing w:line="240" w:lineRule="exact"/>
              <w:jc w:val="center"/>
              <w:rPr>
                <w:rFonts w:hAnsi="宋体"/>
                <w:szCs w:val="21"/>
              </w:rPr>
            </w:pPr>
            <w:r>
              <w:rPr>
                <w:rFonts w:hAnsi="宋体"/>
                <w:szCs w:val="21"/>
              </w:rPr>
              <w:t>（</w:t>
            </w:r>
            <w:r>
              <w:rPr>
                <w:szCs w:val="21"/>
              </w:rPr>
              <w:t>GB3096-2008</w:t>
            </w:r>
            <w:r>
              <w:rPr>
                <w:rFonts w:hAnsi="宋体"/>
                <w:szCs w:val="21"/>
              </w:rPr>
              <w:t>）</w:t>
            </w:r>
          </w:p>
          <w:p w:rsidR="00875433" w:rsidRDefault="00875433">
            <w:pPr>
              <w:spacing w:line="240" w:lineRule="exact"/>
              <w:jc w:val="center"/>
              <w:rPr>
                <w:bCs/>
                <w:spacing w:val="-10"/>
                <w:szCs w:val="21"/>
              </w:rPr>
            </w:pPr>
            <w:r>
              <w:rPr>
                <w:rFonts w:hint="eastAsia"/>
                <w:szCs w:val="21"/>
              </w:rPr>
              <w:t>1</w:t>
            </w:r>
            <w:r>
              <w:rPr>
                <w:rFonts w:hint="eastAsia"/>
                <w:szCs w:val="21"/>
              </w:rPr>
              <w:t>类</w:t>
            </w:r>
            <w:r>
              <w:rPr>
                <w:rFonts w:hAnsi="宋体" w:hint="eastAsia"/>
                <w:szCs w:val="21"/>
              </w:rPr>
              <w:t>标准</w:t>
            </w:r>
          </w:p>
        </w:tc>
      </w:tr>
      <w:tr w:rsidR="00875433">
        <w:trPr>
          <w:trHeight w:val="331"/>
          <w:jc w:val="center"/>
        </w:trPr>
        <w:tc>
          <w:tcPr>
            <w:tcW w:w="840" w:type="pct"/>
            <w:vAlign w:val="center"/>
          </w:tcPr>
          <w:p w:rsidR="00875433" w:rsidRPr="00E4002D" w:rsidRDefault="00875433" w:rsidP="00E4002D">
            <w:pPr>
              <w:spacing w:line="240" w:lineRule="exact"/>
              <w:jc w:val="center"/>
              <w:rPr>
                <w:szCs w:val="21"/>
              </w:rPr>
            </w:pPr>
            <w:bookmarkStart w:id="1831" w:name="_Toc142575261"/>
            <w:bookmarkStart w:id="1832" w:name="_Toc143880328"/>
            <w:r w:rsidRPr="00E4002D">
              <w:rPr>
                <w:rFonts w:hint="eastAsia"/>
                <w:szCs w:val="21"/>
              </w:rPr>
              <w:t>ZS002</w:t>
            </w:r>
            <w:bookmarkEnd w:id="1831"/>
            <w:bookmarkEnd w:id="1832"/>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48</w:t>
            </w:r>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42</w:t>
            </w:r>
          </w:p>
        </w:tc>
        <w:tc>
          <w:tcPr>
            <w:tcW w:w="480" w:type="pct"/>
            <w:vAlign w:val="center"/>
          </w:tcPr>
          <w:p w:rsidR="00875433" w:rsidRDefault="00875433">
            <w:pPr>
              <w:spacing w:line="240" w:lineRule="exact"/>
              <w:jc w:val="center"/>
              <w:rPr>
                <w:szCs w:val="21"/>
              </w:rPr>
            </w:pPr>
            <w:r>
              <w:rPr>
                <w:szCs w:val="21"/>
              </w:rPr>
              <w:t>55</w:t>
            </w:r>
          </w:p>
        </w:tc>
        <w:tc>
          <w:tcPr>
            <w:tcW w:w="480" w:type="pct"/>
            <w:vAlign w:val="center"/>
          </w:tcPr>
          <w:p w:rsidR="00875433" w:rsidRDefault="00875433">
            <w:pPr>
              <w:spacing w:line="240" w:lineRule="exact"/>
              <w:jc w:val="center"/>
              <w:rPr>
                <w:szCs w:val="21"/>
              </w:rPr>
            </w:pPr>
            <w:r>
              <w:rPr>
                <w:szCs w:val="21"/>
              </w:rPr>
              <w:t>45</w:t>
            </w:r>
          </w:p>
        </w:tc>
        <w:tc>
          <w:tcPr>
            <w:tcW w:w="543" w:type="pct"/>
            <w:vAlign w:val="center"/>
          </w:tcPr>
          <w:p w:rsidR="00875433" w:rsidRDefault="00875433">
            <w:pPr>
              <w:spacing w:line="240" w:lineRule="exact"/>
              <w:jc w:val="center"/>
              <w:rPr>
                <w:szCs w:val="21"/>
              </w:rPr>
            </w:pPr>
            <w:r>
              <w:rPr>
                <w:szCs w:val="21"/>
              </w:rPr>
              <w:t>达标</w:t>
            </w:r>
          </w:p>
        </w:tc>
        <w:tc>
          <w:tcPr>
            <w:tcW w:w="541" w:type="pct"/>
            <w:vAlign w:val="center"/>
          </w:tcPr>
          <w:p w:rsidR="00875433" w:rsidRDefault="00875433">
            <w:pPr>
              <w:spacing w:line="240" w:lineRule="exact"/>
              <w:jc w:val="center"/>
              <w:rPr>
                <w:szCs w:val="21"/>
              </w:rPr>
            </w:pPr>
            <w:r>
              <w:rPr>
                <w:szCs w:val="21"/>
              </w:rPr>
              <w:t>达标</w:t>
            </w:r>
          </w:p>
        </w:tc>
        <w:tc>
          <w:tcPr>
            <w:tcW w:w="1155" w:type="pct"/>
            <w:vMerge/>
            <w:vAlign w:val="center"/>
          </w:tcPr>
          <w:p w:rsidR="00875433" w:rsidRDefault="00875433">
            <w:pPr>
              <w:spacing w:line="240" w:lineRule="exact"/>
              <w:jc w:val="center"/>
              <w:rPr>
                <w:bCs/>
                <w:szCs w:val="21"/>
              </w:rPr>
            </w:pPr>
          </w:p>
        </w:tc>
      </w:tr>
      <w:tr w:rsidR="00875433">
        <w:trPr>
          <w:trHeight w:val="331"/>
          <w:jc w:val="center"/>
        </w:trPr>
        <w:tc>
          <w:tcPr>
            <w:tcW w:w="840" w:type="pct"/>
            <w:vAlign w:val="center"/>
          </w:tcPr>
          <w:p w:rsidR="00875433" w:rsidRPr="00E4002D" w:rsidRDefault="00875433" w:rsidP="00E4002D">
            <w:pPr>
              <w:spacing w:line="240" w:lineRule="exact"/>
              <w:jc w:val="center"/>
              <w:rPr>
                <w:szCs w:val="21"/>
              </w:rPr>
            </w:pPr>
            <w:bookmarkStart w:id="1833" w:name="_Toc142575262"/>
            <w:bookmarkStart w:id="1834" w:name="_Toc143880329"/>
            <w:r w:rsidRPr="00E4002D">
              <w:rPr>
                <w:rFonts w:hint="eastAsia"/>
                <w:szCs w:val="21"/>
              </w:rPr>
              <w:t>ZS003</w:t>
            </w:r>
            <w:bookmarkEnd w:id="1833"/>
            <w:bookmarkEnd w:id="1834"/>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46</w:t>
            </w:r>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43</w:t>
            </w:r>
          </w:p>
        </w:tc>
        <w:tc>
          <w:tcPr>
            <w:tcW w:w="480" w:type="pct"/>
            <w:vAlign w:val="center"/>
          </w:tcPr>
          <w:p w:rsidR="00875433" w:rsidRDefault="00875433">
            <w:pPr>
              <w:spacing w:line="240" w:lineRule="exact"/>
              <w:jc w:val="center"/>
              <w:rPr>
                <w:szCs w:val="21"/>
              </w:rPr>
            </w:pPr>
            <w:r>
              <w:rPr>
                <w:szCs w:val="21"/>
              </w:rPr>
              <w:t>55</w:t>
            </w:r>
          </w:p>
        </w:tc>
        <w:tc>
          <w:tcPr>
            <w:tcW w:w="480" w:type="pct"/>
            <w:vAlign w:val="center"/>
          </w:tcPr>
          <w:p w:rsidR="00875433" w:rsidRDefault="00875433">
            <w:pPr>
              <w:spacing w:line="240" w:lineRule="exact"/>
              <w:jc w:val="center"/>
              <w:rPr>
                <w:szCs w:val="21"/>
              </w:rPr>
            </w:pPr>
            <w:r>
              <w:rPr>
                <w:szCs w:val="21"/>
              </w:rPr>
              <w:t>45</w:t>
            </w:r>
          </w:p>
        </w:tc>
        <w:tc>
          <w:tcPr>
            <w:tcW w:w="543" w:type="pct"/>
            <w:vAlign w:val="center"/>
          </w:tcPr>
          <w:p w:rsidR="00875433" w:rsidRDefault="00875433">
            <w:pPr>
              <w:spacing w:line="240" w:lineRule="exact"/>
              <w:jc w:val="center"/>
              <w:rPr>
                <w:szCs w:val="21"/>
              </w:rPr>
            </w:pPr>
            <w:r>
              <w:rPr>
                <w:szCs w:val="21"/>
              </w:rPr>
              <w:t>达标</w:t>
            </w:r>
          </w:p>
        </w:tc>
        <w:tc>
          <w:tcPr>
            <w:tcW w:w="541" w:type="pct"/>
            <w:vAlign w:val="center"/>
          </w:tcPr>
          <w:p w:rsidR="00875433" w:rsidRDefault="00875433">
            <w:pPr>
              <w:spacing w:line="240" w:lineRule="exact"/>
              <w:jc w:val="center"/>
              <w:rPr>
                <w:szCs w:val="21"/>
              </w:rPr>
            </w:pPr>
            <w:r>
              <w:rPr>
                <w:szCs w:val="21"/>
              </w:rPr>
              <w:t>达标</w:t>
            </w:r>
          </w:p>
        </w:tc>
        <w:tc>
          <w:tcPr>
            <w:tcW w:w="1155" w:type="pct"/>
            <w:vMerge/>
            <w:vAlign w:val="center"/>
          </w:tcPr>
          <w:p w:rsidR="00875433" w:rsidRDefault="00875433">
            <w:pPr>
              <w:spacing w:line="240" w:lineRule="exact"/>
              <w:jc w:val="center"/>
              <w:rPr>
                <w:bCs/>
                <w:szCs w:val="21"/>
              </w:rPr>
            </w:pPr>
          </w:p>
        </w:tc>
      </w:tr>
      <w:tr w:rsidR="00875433">
        <w:trPr>
          <w:trHeight w:val="331"/>
          <w:jc w:val="center"/>
        </w:trPr>
        <w:tc>
          <w:tcPr>
            <w:tcW w:w="840" w:type="pct"/>
            <w:vAlign w:val="center"/>
          </w:tcPr>
          <w:p w:rsidR="00875433" w:rsidRPr="00E4002D" w:rsidRDefault="00875433" w:rsidP="00E4002D">
            <w:pPr>
              <w:spacing w:line="240" w:lineRule="exact"/>
              <w:jc w:val="center"/>
              <w:rPr>
                <w:szCs w:val="21"/>
              </w:rPr>
            </w:pPr>
            <w:bookmarkStart w:id="1835" w:name="_Toc142575266"/>
            <w:bookmarkStart w:id="1836" w:name="_Toc143880333"/>
            <w:r w:rsidRPr="00E4002D">
              <w:rPr>
                <w:rFonts w:hint="eastAsia"/>
                <w:szCs w:val="21"/>
              </w:rPr>
              <w:t>ZS001</w:t>
            </w:r>
            <w:bookmarkEnd w:id="1835"/>
            <w:bookmarkEnd w:id="1836"/>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48</w:t>
            </w:r>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43</w:t>
            </w:r>
          </w:p>
        </w:tc>
        <w:tc>
          <w:tcPr>
            <w:tcW w:w="480" w:type="pct"/>
            <w:vAlign w:val="center"/>
          </w:tcPr>
          <w:p w:rsidR="00875433" w:rsidRDefault="00875433">
            <w:pPr>
              <w:spacing w:line="240" w:lineRule="exact"/>
              <w:jc w:val="center"/>
              <w:rPr>
                <w:szCs w:val="21"/>
              </w:rPr>
            </w:pPr>
            <w:r>
              <w:rPr>
                <w:szCs w:val="21"/>
              </w:rPr>
              <w:t>55</w:t>
            </w:r>
          </w:p>
        </w:tc>
        <w:tc>
          <w:tcPr>
            <w:tcW w:w="480" w:type="pct"/>
            <w:vAlign w:val="center"/>
          </w:tcPr>
          <w:p w:rsidR="00875433" w:rsidRDefault="00875433">
            <w:pPr>
              <w:spacing w:line="240" w:lineRule="exact"/>
              <w:jc w:val="center"/>
              <w:rPr>
                <w:szCs w:val="21"/>
              </w:rPr>
            </w:pPr>
            <w:r>
              <w:rPr>
                <w:szCs w:val="21"/>
              </w:rPr>
              <w:t>45</w:t>
            </w:r>
          </w:p>
        </w:tc>
        <w:tc>
          <w:tcPr>
            <w:tcW w:w="543" w:type="pct"/>
            <w:vAlign w:val="center"/>
          </w:tcPr>
          <w:p w:rsidR="00875433" w:rsidRDefault="00875433">
            <w:pPr>
              <w:spacing w:line="240" w:lineRule="exact"/>
              <w:jc w:val="center"/>
              <w:rPr>
                <w:szCs w:val="21"/>
              </w:rPr>
            </w:pPr>
            <w:r>
              <w:rPr>
                <w:szCs w:val="21"/>
              </w:rPr>
              <w:t>达标</w:t>
            </w:r>
          </w:p>
        </w:tc>
        <w:tc>
          <w:tcPr>
            <w:tcW w:w="541" w:type="pct"/>
            <w:vAlign w:val="center"/>
          </w:tcPr>
          <w:p w:rsidR="00875433" w:rsidRDefault="00875433">
            <w:pPr>
              <w:spacing w:line="240" w:lineRule="exact"/>
              <w:jc w:val="center"/>
              <w:rPr>
                <w:szCs w:val="21"/>
              </w:rPr>
            </w:pPr>
            <w:r>
              <w:rPr>
                <w:szCs w:val="21"/>
              </w:rPr>
              <w:t>达标</w:t>
            </w:r>
          </w:p>
        </w:tc>
        <w:tc>
          <w:tcPr>
            <w:tcW w:w="1155" w:type="pct"/>
            <w:vMerge/>
            <w:vAlign w:val="center"/>
          </w:tcPr>
          <w:p w:rsidR="00875433" w:rsidRDefault="00875433">
            <w:pPr>
              <w:spacing w:line="240" w:lineRule="exact"/>
              <w:jc w:val="center"/>
              <w:rPr>
                <w:bCs/>
                <w:spacing w:val="-10"/>
                <w:szCs w:val="21"/>
              </w:rPr>
            </w:pPr>
          </w:p>
        </w:tc>
      </w:tr>
      <w:tr w:rsidR="00875433">
        <w:trPr>
          <w:trHeight w:val="331"/>
          <w:jc w:val="center"/>
        </w:trPr>
        <w:tc>
          <w:tcPr>
            <w:tcW w:w="840" w:type="pct"/>
            <w:vAlign w:val="center"/>
          </w:tcPr>
          <w:p w:rsidR="00875433" w:rsidRPr="00E4002D" w:rsidRDefault="00875433" w:rsidP="00E4002D">
            <w:pPr>
              <w:spacing w:line="240" w:lineRule="exact"/>
              <w:jc w:val="center"/>
              <w:rPr>
                <w:szCs w:val="21"/>
              </w:rPr>
            </w:pPr>
            <w:bookmarkStart w:id="1837" w:name="_Toc142575267"/>
            <w:bookmarkStart w:id="1838" w:name="_Toc143880334"/>
            <w:r w:rsidRPr="00E4002D">
              <w:rPr>
                <w:rFonts w:hint="eastAsia"/>
                <w:szCs w:val="21"/>
              </w:rPr>
              <w:t>ZS002</w:t>
            </w:r>
            <w:bookmarkEnd w:id="1837"/>
            <w:bookmarkEnd w:id="1838"/>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48</w:t>
            </w:r>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42</w:t>
            </w:r>
          </w:p>
        </w:tc>
        <w:tc>
          <w:tcPr>
            <w:tcW w:w="480" w:type="pct"/>
            <w:vAlign w:val="center"/>
          </w:tcPr>
          <w:p w:rsidR="00875433" w:rsidRDefault="00875433">
            <w:pPr>
              <w:spacing w:line="240" w:lineRule="exact"/>
              <w:jc w:val="center"/>
              <w:rPr>
                <w:szCs w:val="21"/>
              </w:rPr>
            </w:pPr>
            <w:r>
              <w:rPr>
                <w:szCs w:val="21"/>
              </w:rPr>
              <w:t>55</w:t>
            </w:r>
          </w:p>
        </w:tc>
        <w:tc>
          <w:tcPr>
            <w:tcW w:w="480" w:type="pct"/>
            <w:vAlign w:val="center"/>
          </w:tcPr>
          <w:p w:rsidR="00875433" w:rsidRDefault="00875433">
            <w:pPr>
              <w:spacing w:line="240" w:lineRule="exact"/>
              <w:jc w:val="center"/>
              <w:rPr>
                <w:szCs w:val="21"/>
              </w:rPr>
            </w:pPr>
            <w:r>
              <w:rPr>
                <w:szCs w:val="21"/>
              </w:rPr>
              <w:t>45</w:t>
            </w:r>
          </w:p>
        </w:tc>
        <w:tc>
          <w:tcPr>
            <w:tcW w:w="543" w:type="pct"/>
            <w:vAlign w:val="center"/>
          </w:tcPr>
          <w:p w:rsidR="00875433" w:rsidRDefault="00875433">
            <w:pPr>
              <w:spacing w:line="240" w:lineRule="exact"/>
              <w:jc w:val="center"/>
              <w:rPr>
                <w:szCs w:val="21"/>
              </w:rPr>
            </w:pPr>
            <w:r>
              <w:rPr>
                <w:szCs w:val="21"/>
              </w:rPr>
              <w:t>达标</w:t>
            </w:r>
          </w:p>
        </w:tc>
        <w:tc>
          <w:tcPr>
            <w:tcW w:w="541" w:type="pct"/>
            <w:vAlign w:val="center"/>
          </w:tcPr>
          <w:p w:rsidR="00875433" w:rsidRDefault="00875433">
            <w:pPr>
              <w:spacing w:line="240" w:lineRule="exact"/>
              <w:jc w:val="center"/>
              <w:rPr>
                <w:szCs w:val="21"/>
              </w:rPr>
            </w:pPr>
            <w:r>
              <w:rPr>
                <w:szCs w:val="21"/>
              </w:rPr>
              <w:t>达标</w:t>
            </w:r>
          </w:p>
        </w:tc>
        <w:tc>
          <w:tcPr>
            <w:tcW w:w="1155" w:type="pct"/>
            <w:vMerge/>
            <w:vAlign w:val="center"/>
          </w:tcPr>
          <w:p w:rsidR="00875433" w:rsidRDefault="00875433">
            <w:pPr>
              <w:spacing w:line="240" w:lineRule="exact"/>
              <w:jc w:val="center"/>
              <w:rPr>
                <w:bCs/>
                <w:spacing w:val="-10"/>
                <w:szCs w:val="21"/>
              </w:rPr>
            </w:pPr>
          </w:p>
        </w:tc>
      </w:tr>
      <w:tr w:rsidR="00875433">
        <w:trPr>
          <w:trHeight w:val="331"/>
          <w:jc w:val="center"/>
        </w:trPr>
        <w:tc>
          <w:tcPr>
            <w:tcW w:w="840" w:type="pct"/>
            <w:vAlign w:val="center"/>
          </w:tcPr>
          <w:p w:rsidR="00875433" w:rsidRPr="00E4002D" w:rsidRDefault="00875433" w:rsidP="00E4002D">
            <w:pPr>
              <w:spacing w:line="240" w:lineRule="exact"/>
              <w:jc w:val="center"/>
              <w:rPr>
                <w:szCs w:val="21"/>
              </w:rPr>
            </w:pPr>
            <w:bookmarkStart w:id="1839" w:name="_Toc142575268"/>
            <w:bookmarkStart w:id="1840" w:name="_Toc143880335"/>
            <w:r w:rsidRPr="00E4002D">
              <w:rPr>
                <w:rFonts w:hint="eastAsia"/>
                <w:szCs w:val="21"/>
              </w:rPr>
              <w:t>ZS003</w:t>
            </w:r>
            <w:bookmarkEnd w:id="1839"/>
            <w:bookmarkEnd w:id="1840"/>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49</w:t>
            </w:r>
          </w:p>
        </w:tc>
        <w:tc>
          <w:tcPr>
            <w:tcW w:w="480" w:type="pct"/>
            <w:vAlign w:val="center"/>
          </w:tcPr>
          <w:p w:rsidR="00875433" w:rsidRPr="00E4002D" w:rsidRDefault="00875433" w:rsidP="00E4002D">
            <w:pPr>
              <w:spacing w:line="240" w:lineRule="exact"/>
              <w:jc w:val="center"/>
              <w:rPr>
                <w:szCs w:val="21"/>
              </w:rPr>
            </w:pPr>
            <w:r w:rsidRPr="00E4002D">
              <w:rPr>
                <w:rFonts w:hint="eastAsia"/>
                <w:szCs w:val="21"/>
              </w:rPr>
              <w:t>42</w:t>
            </w:r>
          </w:p>
        </w:tc>
        <w:tc>
          <w:tcPr>
            <w:tcW w:w="480" w:type="pct"/>
            <w:vAlign w:val="center"/>
          </w:tcPr>
          <w:p w:rsidR="00875433" w:rsidRDefault="00875433">
            <w:pPr>
              <w:spacing w:line="240" w:lineRule="exact"/>
              <w:jc w:val="center"/>
              <w:rPr>
                <w:szCs w:val="21"/>
              </w:rPr>
            </w:pPr>
            <w:r>
              <w:rPr>
                <w:szCs w:val="21"/>
              </w:rPr>
              <w:t>55</w:t>
            </w:r>
          </w:p>
        </w:tc>
        <w:tc>
          <w:tcPr>
            <w:tcW w:w="480" w:type="pct"/>
            <w:vAlign w:val="center"/>
          </w:tcPr>
          <w:p w:rsidR="00875433" w:rsidRDefault="00875433">
            <w:pPr>
              <w:spacing w:line="240" w:lineRule="exact"/>
              <w:jc w:val="center"/>
              <w:rPr>
                <w:szCs w:val="21"/>
              </w:rPr>
            </w:pPr>
            <w:r>
              <w:rPr>
                <w:szCs w:val="21"/>
              </w:rPr>
              <w:t>45</w:t>
            </w:r>
          </w:p>
        </w:tc>
        <w:tc>
          <w:tcPr>
            <w:tcW w:w="543" w:type="pct"/>
            <w:vAlign w:val="center"/>
          </w:tcPr>
          <w:p w:rsidR="00875433" w:rsidRDefault="00875433">
            <w:pPr>
              <w:spacing w:line="240" w:lineRule="exact"/>
              <w:jc w:val="center"/>
              <w:rPr>
                <w:szCs w:val="21"/>
              </w:rPr>
            </w:pPr>
            <w:r>
              <w:rPr>
                <w:szCs w:val="21"/>
              </w:rPr>
              <w:t>达标</w:t>
            </w:r>
          </w:p>
        </w:tc>
        <w:tc>
          <w:tcPr>
            <w:tcW w:w="541" w:type="pct"/>
            <w:vAlign w:val="center"/>
          </w:tcPr>
          <w:p w:rsidR="00875433" w:rsidRDefault="00875433">
            <w:pPr>
              <w:spacing w:line="240" w:lineRule="exact"/>
              <w:jc w:val="center"/>
              <w:rPr>
                <w:szCs w:val="21"/>
              </w:rPr>
            </w:pPr>
            <w:r>
              <w:rPr>
                <w:szCs w:val="21"/>
              </w:rPr>
              <w:t>达标</w:t>
            </w:r>
          </w:p>
        </w:tc>
        <w:tc>
          <w:tcPr>
            <w:tcW w:w="1155" w:type="pct"/>
            <w:vMerge/>
            <w:vAlign w:val="center"/>
          </w:tcPr>
          <w:p w:rsidR="00875433" w:rsidRDefault="00875433">
            <w:pPr>
              <w:spacing w:line="240" w:lineRule="exact"/>
              <w:jc w:val="center"/>
              <w:rPr>
                <w:bCs/>
                <w:spacing w:val="-10"/>
                <w:szCs w:val="21"/>
              </w:rPr>
            </w:pPr>
          </w:p>
        </w:tc>
      </w:tr>
    </w:tbl>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由</w:t>
      </w:r>
      <w:r>
        <w:rPr>
          <w:rFonts w:hint="eastAsia"/>
          <w:snapToGrid w:val="0"/>
          <w:kern w:val="0"/>
          <w:sz w:val="24"/>
        </w:rPr>
        <w:t>上表结果</w:t>
      </w:r>
      <w:r>
        <w:rPr>
          <w:snapToGrid w:val="0"/>
          <w:kern w:val="0"/>
          <w:sz w:val="24"/>
        </w:rPr>
        <w:t>可</w:t>
      </w:r>
      <w:r>
        <w:rPr>
          <w:rFonts w:hint="eastAsia"/>
          <w:snapToGrid w:val="0"/>
          <w:kern w:val="0"/>
          <w:sz w:val="24"/>
        </w:rPr>
        <w:t>知，在监测期间规划地块内游客服务中心、</w:t>
      </w:r>
      <w:r w:rsidR="00875433">
        <w:rPr>
          <w:rFonts w:hint="eastAsia"/>
          <w:snapToGrid w:val="0"/>
          <w:kern w:val="0"/>
          <w:sz w:val="24"/>
        </w:rPr>
        <w:t>湖口接待点</w:t>
      </w:r>
      <w:r>
        <w:rPr>
          <w:rFonts w:hint="eastAsia"/>
          <w:snapToGrid w:val="0"/>
          <w:kern w:val="0"/>
          <w:sz w:val="24"/>
        </w:rPr>
        <w:t>、</w:t>
      </w:r>
      <w:r w:rsidR="00875433">
        <w:rPr>
          <w:rFonts w:hint="eastAsia"/>
          <w:snapToGrid w:val="0"/>
          <w:kern w:val="0"/>
          <w:sz w:val="24"/>
        </w:rPr>
        <w:t>神牛营地</w:t>
      </w:r>
      <w:r>
        <w:rPr>
          <w:rFonts w:hint="eastAsia"/>
          <w:snapToGrid w:val="0"/>
          <w:kern w:val="0"/>
          <w:sz w:val="24"/>
        </w:rPr>
        <w:t>等敏感点昼、夜间噪声值均可以满足</w:t>
      </w:r>
      <w:r>
        <w:rPr>
          <w:snapToGrid w:val="0"/>
          <w:kern w:val="0"/>
          <w:sz w:val="24"/>
        </w:rPr>
        <w:t>《声环境质量标准》</w:t>
      </w:r>
      <w:r>
        <w:rPr>
          <w:rFonts w:hint="eastAsia"/>
          <w:snapToGrid w:val="0"/>
          <w:kern w:val="0"/>
          <w:sz w:val="24"/>
        </w:rPr>
        <w:t>（</w:t>
      </w:r>
      <w:r>
        <w:rPr>
          <w:snapToGrid w:val="0"/>
          <w:kern w:val="0"/>
          <w:sz w:val="24"/>
        </w:rPr>
        <w:t>GB3096-2008</w:t>
      </w:r>
      <w:r>
        <w:rPr>
          <w:rFonts w:hint="eastAsia"/>
          <w:snapToGrid w:val="0"/>
          <w:kern w:val="0"/>
          <w:sz w:val="24"/>
        </w:rPr>
        <w:t>）中</w:t>
      </w:r>
      <w:r>
        <w:rPr>
          <w:rFonts w:hint="eastAsia"/>
          <w:snapToGrid w:val="0"/>
          <w:kern w:val="0"/>
          <w:sz w:val="24"/>
        </w:rPr>
        <w:t>1</w:t>
      </w:r>
      <w:r>
        <w:rPr>
          <w:snapToGrid w:val="0"/>
          <w:kern w:val="0"/>
          <w:sz w:val="24"/>
        </w:rPr>
        <w:t>类标准</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color w:val="FF0000"/>
          <w:kern w:val="0"/>
          <w:sz w:val="24"/>
        </w:rPr>
      </w:pPr>
      <w:r>
        <w:rPr>
          <w:rFonts w:hint="eastAsia"/>
          <w:snapToGrid w:val="0"/>
          <w:kern w:val="0"/>
          <w:sz w:val="24"/>
        </w:rPr>
        <w:t>综上所述，规划区域及周边声环境质量较好，区域基本为自然背景噪声。</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841" w:name="_Toc9092767"/>
      <w:bookmarkStart w:id="1842" w:name="_Toc519260304"/>
      <w:bookmarkStart w:id="1843" w:name="_Toc519260305"/>
      <w:bookmarkStart w:id="1844" w:name="_Toc9092768"/>
      <w:r>
        <w:rPr>
          <w:rFonts w:hint="eastAsia"/>
          <w:b/>
          <w:bCs/>
          <w:sz w:val="28"/>
          <w:szCs w:val="28"/>
        </w:rPr>
        <w:t>土壤环境</w:t>
      </w:r>
      <w:bookmarkEnd w:id="1841"/>
      <w:bookmarkEnd w:id="1842"/>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现状监测</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为了解本</w:t>
      </w:r>
      <w:r>
        <w:rPr>
          <w:rFonts w:hint="eastAsia"/>
          <w:snapToGrid w:val="0"/>
          <w:kern w:val="0"/>
          <w:sz w:val="24"/>
        </w:rPr>
        <w:t>规划</w:t>
      </w:r>
      <w:r>
        <w:rPr>
          <w:snapToGrid w:val="0"/>
          <w:kern w:val="0"/>
          <w:sz w:val="24"/>
        </w:rPr>
        <w:t>所在区域土壤环境质量现状，本次评价委托西藏</w:t>
      </w:r>
      <w:r>
        <w:rPr>
          <w:rFonts w:hint="eastAsia"/>
          <w:snapToGrid w:val="0"/>
          <w:kern w:val="0"/>
          <w:sz w:val="24"/>
        </w:rPr>
        <w:t>永蓝环保科技</w:t>
      </w:r>
      <w:r>
        <w:rPr>
          <w:snapToGrid w:val="0"/>
          <w:kern w:val="0"/>
          <w:sz w:val="24"/>
        </w:rPr>
        <w:t>有限公司于</w:t>
      </w:r>
      <w:r>
        <w:rPr>
          <w:snapToGrid w:val="0"/>
          <w:kern w:val="0"/>
          <w:sz w:val="24"/>
        </w:rPr>
        <w:t>202</w:t>
      </w:r>
      <w:r w:rsidR="00875433">
        <w:rPr>
          <w:rFonts w:hint="eastAsia"/>
          <w:snapToGrid w:val="0"/>
          <w:kern w:val="0"/>
          <w:sz w:val="24"/>
        </w:rPr>
        <w:t>4</w:t>
      </w:r>
      <w:r>
        <w:rPr>
          <w:snapToGrid w:val="0"/>
          <w:kern w:val="0"/>
          <w:sz w:val="24"/>
        </w:rPr>
        <w:t>年</w:t>
      </w:r>
      <w:r w:rsidR="00875433">
        <w:rPr>
          <w:rFonts w:hint="eastAsia"/>
          <w:snapToGrid w:val="0"/>
          <w:kern w:val="0"/>
          <w:sz w:val="24"/>
        </w:rPr>
        <w:t>11</w:t>
      </w:r>
      <w:r>
        <w:rPr>
          <w:snapToGrid w:val="0"/>
          <w:kern w:val="0"/>
          <w:sz w:val="24"/>
        </w:rPr>
        <w:t>月</w:t>
      </w:r>
      <w:r w:rsidR="00875433">
        <w:rPr>
          <w:rFonts w:hint="eastAsia"/>
          <w:snapToGrid w:val="0"/>
          <w:kern w:val="0"/>
          <w:sz w:val="24"/>
        </w:rPr>
        <w:t>5</w:t>
      </w:r>
      <w:r>
        <w:rPr>
          <w:snapToGrid w:val="0"/>
          <w:kern w:val="0"/>
          <w:sz w:val="24"/>
        </w:rPr>
        <w:t>日对评价范围内土壤进行了现状监测。</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）监测点位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本次监测于</w:t>
      </w:r>
      <w:r>
        <w:rPr>
          <w:rFonts w:hint="eastAsia"/>
          <w:snapToGrid w:val="0"/>
          <w:kern w:val="0"/>
          <w:sz w:val="24"/>
        </w:rPr>
        <w:t>规划区内游客服务中心处</w:t>
      </w:r>
      <w:r>
        <w:rPr>
          <w:snapToGrid w:val="0"/>
          <w:kern w:val="0"/>
          <w:sz w:val="24"/>
        </w:rPr>
        <w:t>设置</w:t>
      </w:r>
      <w:r>
        <w:rPr>
          <w:snapToGrid w:val="0"/>
          <w:kern w:val="0"/>
          <w:sz w:val="24"/>
        </w:rPr>
        <w:t>1</w:t>
      </w:r>
      <w:r>
        <w:rPr>
          <w:rFonts w:hint="eastAsia"/>
          <w:snapToGrid w:val="0"/>
          <w:kern w:val="0"/>
          <w:sz w:val="24"/>
        </w:rPr>
        <w:t>个</w:t>
      </w:r>
      <w:r>
        <w:rPr>
          <w:snapToGrid w:val="0"/>
          <w:kern w:val="0"/>
          <w:sz w:val="24"/>
        </w:rPr>
        <w:t>表层样监测点</w:t>
      </w:r>
      <w:r>
        <w:rPr>
          <w:rFonts w:hint="eastAsia"/>
          <w:snapToGrid w:val="0"/>
          <w:kern w:val="0"/>
          <w:sz w:val="24"/>
        </w:rPr>
        <w:t>、东</w:t>
      </w:r>
      <w:r w:rsidR="00875433">
        <w:rPr>
          <w:rFonts w:hint="eastAsia"/>
          <w:snapToGrid w:val="0"/>
          <w:kern w:val="0"/>
          <w:sz w:val="24"/>
        </w:rPr>
        <w:t>神牛营地</w:t>
      </w:r>
      <w:r>
        <w:rPr>
          <w:rFonts w:hint="eastAsia"/>
          <w:snapToGrid w:val="0"/>
          <w:kern w:val="0"/>
          <w:sz w:val="24"/>
        </w:rPr>
        <w:t>处设置</w:t>
      </w:r>
      <w:r>
        <w:rPr>
          <w:rFonts w:hint="eastAsia"/>
          <w:snapToGrid w:val="0"/>
          <w:kern w:val="0"/>
          <w:sz w:val="24"/>
        </w:rPr>
        <w:t>1</w:t>
      </w:r>
      <w:r>
        <w:rPr>
          <w:rFonts w:hint="eastAsia"/>
          <w:snapToGrid w:val="0"/>
          <w:kern w:val="0"/>
          <w:sz w:val="24"/>
        </w:rPr>
        <w:t>个表层样监测点</w:t>
      </w:r>
      <w:r>
        <w:rPr>
          <w:snapToGrid w:val="0"/>
          <w:kern w:val="0"/>
          <w:sz w:val="24"/>
        </w:rPr>
        <w:t>。具体监测点位见表</w:t>
      </w:r>
      <w:r>
        <w:rPr>
          <w:snapToGrid w:val="0"/>
          <w:kern w:val="0"/>
          <w:sz w:val="24"/>
        </w:rPr>
        <w:t>3.</w:t>
      </w:r>
      <w:r>
        <w:rPr>
          <w:rFonts w:hint="eastAsia"/>
          <w:snapToGrid w:val="0"/>
          <w:kern w:val="0"/>
          <w:sz w:val="24"/>
        </w:rPr>
        <w:t>4</w:t>
      </w:r>
      <w:r>
        <w:rPr>
          <w:snapToGrid w:val="0"/>
          <w:kern w:val="0"/>
          <w:sz w:val="24"/>
        </w:rPr>
        <w:t>-</w:t>
      </w:r>
      <w:r>
        <w:rPr>
          <w:rFonts w:hint="eastAsia"/>
          <w:snapToGrid w:val="0"/>
          <w:kern w:val="0"/>
          <w:sz w:val="24"/>
        </w:rPr>
        <w:t>1</w:t>
      </w:r>
      <w:r w:rsidR="00875433">
        <w:rPr>
          <w:rFonts w:hint="eastAsia"/>
          <w:snapToGrid w:val="0"/>
          <w:kern w:val="0"/>
          <w:sz w:val="24"/>
        </w:rPr>
        <w:t>6</w:t>
      </w:r>
      <w:r>
        <w:rPr>
          <w:snapToGrid w:val="0"/>
          <w:kern w:val="0"/>
          <w:sz w:val="24"/>
        </w:rPr>
        <w:t>和</w:t>
      </w:r>
      <w:r>
        <w:rPr>
          <w:rFonts w:hint="eastAsia"/>
          <w:snapToGrid w:val="0"/>
          <w:kern w:val="0"/>
          <w:sz w:val="24"/>
        </w:rPr>
        <w:t>附</w:t>
      </w:r>
      <w:r>
        <w:rPr>
          <w:snapToGrid w:val="0"/>
          <w:kern w:val="0"/>
          <w:sz w:val="24"/>
        </w:rPr>
        <w:t>图</w:t>
      </w:r>
      <w:r>
        <w:rPr>
          <w:rFonts w:hint="eastAsia"/>
          <w:snapToGrid w:val="0"/>
          <w:kern w:val="0"/>
          <w:sz w:val="24"/>
        </w:rPr>
        <w:t>1</w:t>
      </w:r>
      <w:r w:rsidR="00177983">
        <w:rPr>
          <w:rFonts w:hint="eastAsia"/>
          <w:snapToGrid w:val="0"/>
          <w:kern w:val="0"/>
          <w:sz w:val="24"/>
        </w:rPr>
        <w:t>1</w:t>
      </w:r>
      <w:r>
        <w:rPr>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3.4-1</w:t>
      </w:r>
      <w:r w:rsidR="00875433">
        <w:rPr>
          <w:rFonts w:ascii="Times New Roman" w:hAnsi="Times New Roman" w:hint="eastAsia"/>
          <w:b/>
          <w:kern w:val="0"/>
          <w:sz w:val="24"/>
          <w:szCs w:val="21"/>
        </w:rPr>
        <w:t>6</w:t>
      </w:r>
      <w:r>
        <w:rPr>
          <w:rFonts w:ascii="Times New Roman" w:hAnsi="Times New Roman" w:hint="eastAsia"/>
          <w:b/>
          <w:kern w:val="0"/>
          <w:sz w:val="24"/>
          <w:szCs w:val="21"/>
        </w:rPr>
        <w:t xml:space="preserve">  </w:t>
      </w:r>
      <w:r>
        <w:rPr>
          <w:rFonts w:ascii="Times New Roman" w:hAnsi="Times New Roman" w:hint="eastAsia"/>
          <w:b/>
          <w:kern w:val="0"/>
          <w:sz w:val="24"/>
          <w:szCs w:val="21"/>
        </w:rPr>
        <w:t>土壤</w:t>
      </w:r>
      <w:r>
        <w:rPr>
          <w:rFonts w:ascii="Times New Roman" w:hAnsi="Times New Roman"/>
          <w:b/>
          <w:kern w:val="0"/>
          <w:sz w:val="24"/>
          <w:szCs w:val="21"/>
        </w:rPr>
        <w:t>环境质量现状监测</w:t>
      </w:r>
      <w:r>
        <w:rPr>
          <w:rFonts w:ascii="Times New Roman" w:hAnsi="Times New Roman" w:hint="eastAsia"/>
          <w:b/>
          <w:kern w:val="0"/>
          <w:sz w:val="24"/>
          <w:szCs w:val="21"/>
        </w:rPr>
        <w:t>点位一览</w:t>
      </w:r>
      <w:r>
        <w:rPr>
          <w:rFonts w:ascii="Times New Roman" w:hAnsi="Times New Roman"/>
          <w:b/>
          <w:kern w:val="0"/>
          <w:sz w:val="24"/>
          <w:szCs w:val="21"/>
        </w:rPr>
        <w:t>表</w:t>
      </w:r>
    </w:p>
    <w:tbl>
      <w:tblPr>
        <w:tblW w:w="5000" w:type="pct"/>
        <w:jc w:val="center"/>
        <w:tblBorders>
          <w:top w:val="single" w:sz="12" w:space="0" w:color="auto"/>
          <w:bottom w:val="single" w:sz="12" w:space="0" w:color="auto"/>
          <w:insideH w:val="single" w:sz="4" w:space="0" w:color="auto"/>
          <w:insideV w:val="single" w:sz="4" w:space="0" w:color="auto"/>
        </w:tblBorders>
        <w:tblCellMar>
          <w:left w:w="6" w:type="dxa"/>
          <w:right w:w="6" w:type="dxa"/>
        </w:tblCellMar>
        <w:tblLook w:val="04A0" w:firstRow="1" w:lastRow="0" w:firstColumn="1" w:lastColumn="0" w:noHBand="0" w:noVBand="1"/>
      </w:tblPr>
      <w:tblGrid>
        <w:gridCol w:w="1020"/>
        <w:gridCol w:w="1346"/>
        <w:gridCol w:w="3450"/>
        <w:gridCol w:w="1796"/>
        <w:gridCol w:w="1358"/>
      </w:tblGrid>
      <w:tr w:rsidR="0018371F" w:rsidTr="00875433">
        <w:trPr>
          <w:trHeight w:val="340"/>
          <w:jc w:val="center"/>
        </w:trPr>
        <w:tc>
          <w:tcPr>
            <w:tcW w:w="569" w:type="pct"/>
            <w:shd w:val="clear" w:color="auto" w:fill="auto"/>
            <w:noWrap/>
            <w:vAlign w:val="center"/>
          </w:tcPr>
          <w:p w:rsidR="0018371F" w:rsidRDefault="00782558">
            <w:pPr>
              <w:widowControl/>
              <w:jc w:val="center"/>
              <w:rPr>
                <w:b/>
                <w:bCs/>
                <w:kern w:val="0"/>
                <w:szCs w:val="21"/>
              </w:rPr>
            </w:pPr>
            <w:r>
              <w:rPr>
                <w:b/>
                <w:bCs/>
                <w:kern w:val="0"/>
                <w:szCs w:val="21"/>
              </w:rPr>
              <w:t>编号</w:t>
            </w:r>
          </w:p>
        </w:tc>
        <w:tc>
          <w:tcPr>
            <w:tcW w:w="2673" w:type="pct"/>
            <w:gridSpan w:val="2"/>
            <w:shd w:val="clear" w:color="auto" w:fill="auto"/>
            <w:noWrap/>
            <w:vAlign w:val="center"/>
          </w:tcPr>
          <w:p w:rsidR="0018371F" w:rsidRDefault="00782558">
            <w:pPr>
              <w:widowControl/>
              <w:jc w:val="center"/>
              <w:rPr>
                <w:b/>
                <w:bCs/>
                <w:kern w:val="0"/>
                <w:szCs w:val="21"/>
              </w:rPr>
            </w:pPr>
            <w:r>
              <w:rPr>
                <w:b/>
                <w:bCs/>
                <w:kern w:val="0"/>
                <w:szCs w:val="21"/>
              </w:rPr>
              <w:t>监测点位</w:t>
            </w:r>
          </w:p>
        </w:tc>
        <w:tc>
          <w:tcPr>
            <w:tcW w:w="1001" w:type="pct"/>
            <w:vAlign w:val="center"/>
          </w:tcPr>
          <w:p w:rsidR="0018371F" w:rsidRDefault="00782558">
            <w:pPr>
              <w:widowControl/>
              <w:jc w:val="center"/>
              <w:rPr>
                <w:b/>
                <w:bCs/>
                <w:kern w:val="0"/>
                <w:szCs w:val="21"/>
              </w:rPr>
            </w:pPr>
            <w:r>
              <w:rPr>
                <w:b/>
                <w:bCs/>
                <w:kern w:val="0"/>
                <w:szCs w:val="21"/>
              </w:rPr>
              <w:t>取样深度</w:t>
            </w:r>
          </w:p>
        </w:tc>
        <w:tc>
          <w:tcPr>
            <w:tcW w:w="757" w:type="pct"/>
            <w:shd w:val="clear" w:color="auto" w:fill="auto"/>
            <w:vAlign w:val="center"/>
          </w:tcPr>
          <w:p w:rsidR="0018371F" w:rsidRDefault="00782558">
            <w:pPr>
              <w:widowControl/>
              <w:jc w:val="center"/>
              <w:rPr>
                <w:b/>
                <w:bCs/>
                <w:kern w:val="0"/>
                <w:szCs w:val="21"/>
              </w:rPr>
            </w:pPr>
            <w:r>
              <w:rPr>
                <w:rFonts w:hint="eastAsia"/>
                <w:b/>
                <w:bCs/>
                <w:kern w:val="0"/>
                <w:szCs w:val="21"/>
              </w:rPr>
              <w:t>用地类型</w:t>
            </w:r>
          </w:p>
        </w:tc>
      </w:tr>
      <w:tr w:rsidR="0018371F" w:rsidTr="00875433">
        <w:trPr>
          <w:trHeight w:val="340"/>
          <w:jc w:val="center"/>
        </w:trPr>
        <w:tc>
          <w:tcPr>
            <w:tcW w:w="569" w:type="pct"/>
            <w:shd w:val="clear" w:color="auto" w:fill="auto"/>
            <w:noWrap/>
            <w:vAlign w:val="center"/>
          </w:tcPr>
          <w:p w:rsidR="0018371F" w:rsidRDefault="00782558">
            <w:pPr>
              <w:widowControl/>
              <w:jc w:val="center"/>
              <w:rPr>
                <w:kern w:val="0"/>
                <w:szCs w:val="21"/>
              </w:rPr>
            </w:pPr>
            <w:r>
              <w:rPr>
                <w:rFonts w:hint="eastAsia"/>
                <w:kern w:val="0"/>
                <w:szCs w:val="21"/>
              </w:rPr>
              <w:t>SS001</w:t>
            </w:r>
          </w:p>
        </w:tc>
        <w:tc>
          <w:tcPr>
            <w:tcW w:w="750" w:type="pct"/>
            <w:vMerge w:val="restart"/>
            <w:shd w:val="clear" w:color="auto" w:fill="auto"/>
            <w:noWrap/>
            <w:vAlign w:val="center"/>
          </w:tcPr>
          <w:p w:rsidR="0018371F" w:rsidRDefault="00782558">
            <w:pPr>
              <w:widowControl/>
              <w:jc w:val="center"/>
              <w:rPr>
                <w:kern w:val="0"/>
                <w:szCs w:val="21"/>
              </w:rPr>
            </w:pPr>
            <w:r>
              <w:rPr>
                <w:rFonts w:hint="eastAsia"/>
                <w:kern w:val="0"/>
                <w:szCs w:val="21"/>
              </w:rPr>
              <w:t>规划区内</w:t>
            </w:r>
          </w:p>
        </w:tc>
        <w:tc>
          <w:tcPr>
            <w:tcW w:w="1923" w:type="pct"/>
            <w:shd w:val="clear" w:color="auto" w:fill="auto"/>
            <w:vAlign w:val="center"/>
          </w:tcPr>
          <w:p w:rsidR="0018371F" w:rsidRDefault="00782558">
            <w:pPr>
              <w:jc w:val="center"/>
              <w:rPr>
                <w:szCs w:val="21"/>
              </w:rPr>
            </w:pPr>
            <w:r>
              <w:rPr>
                <w:szCs w:val="21"/>
              </w:rPr>
              <w:t>游客服务中心</w:t>
            </w:r>
          </w:p>
        </w:tc>
        <w:tc>
          <w:tcPr>
            <w:tcW w:w="1001" w:type="pct"/>
            <w:vAlign w:val="center"/>
          </w:tcPr>
          <w:p w:rsidR="0018371F" w:rsidRDefault="00782558">
            <w:pPr>
              <w:widowControl/>
              <w:jc w:val="center"/>
              <w:rPr>
                <w:kern w:val="0"/>
                <w:szCs w:val="21"/>
              </w:rPr>
            </w:pPr>
            <w:r>
              <w:rPr>
                <w:kern w:val="0"/>
                <w:szCs w:val="21"/>
              </w:rPr>
              <w:t>表层</w:t>
            </w:r>
            <w:r>
              <w:rPr>
                <w:kern w:val="0"/>
                <w:szCs w:val="21"/>
              </w:rPr>
              <w:t>0~0.2m</w:t>
            </w:r>
          </w:p>
        </w:tc>
        <w:tc>
          <w:tcPr>
            <w:tcW w:w="757" w:type="pct"/>
            <w:shd w:val="clear" w:color="auto" w:fill="auto"/>
            <w:vAlign w:val="center"/>
          </w:tcPr>
          <w:p w:rsidR="0018371F" w:rsidRDefault="00782558">
            <w:pPr>
              <w:widowControl/>
              <w:jc w:val="center"/>
              <w:rPr>
                <w:kern w:val="0"/>
                <w:szCs w:val="21"/>
              </w:rPr>
            </w:pPr>
            <w:r>
              <w:rPr>
                <w:rFonts w:hint="eastAsia"/>
                <w:kern w:val="0"/>
                <w:szCs w:val="21"/>
              </w:rPr>
              <w:t>建设用地</w:t>
            </w:r>
          </w:p>
        </w:tc>
      </w:tr>
      <w:tr w:rsidR="0018371F" w:rsidTr="00875433">
        <w:trPr>
          <w:trHeight w:val="340"/>
          <w:jc w:val="center"/>
        </w:trPr>
        <w:tc>
          <w:tcPr>
            <w:tcW w:w="569" w:type="pct"/>
            <w:shd w:val="clear" w:color="auto" w:fill="auto"/>
            <w:noWrap/>
            <w:vAlign w:val="center"/>
          </w:tcPr>
          <w:p w:rsidR="0018371F" w:rsidRDefault="00782558">
            <w:pPr>
              <w:widowControl/>
              <w:jc w:val="center"/>
              <w:rPr>
                <w:kern w:val="0"/>
                <w:szCs w:val="21"/>
              </w:rPr>
            </w:pPr>
            <w:r>
              <w:rPr>
                <w:rFonts w:hint="eastAsia"/>
                <w:kern w:val="0"/>
                <w:szCs w:val="21"/>
              </w:rPr>
              <w:t>SS002</w:t>
            </w:r>
          </w:p>
        </w:tc>
        <w:tc>
          <w:tcPr>
            <w:tcW w:w="750" w:type="pct"/>
            <w:vMerge/>
            <w:shd w:val="clear" w:color="auto" w:fill="auto"/>
            <w:noWrap/>
            <w:vAlign w:val="center"/>
          </w:tcPr>
          <w:p w:rsidR="0018371F" w:rsidRDefault="0018371F">
            <w:pPr>
              <w:widowControl/>
              <w:jc w:val="center"/>
              <w:rPr>
                <w:kern w:val="0"/>
                <w:szCs w:val="21"/>
              </w:rPr>
            </w:pPr>
          </w:p>
        </w:tc>
        <w:tc>
          <w:tcPr>
            <w:tcW w:w="1923" w:type="pct"/>
            <w:shd w:val="clear" w:color="auto" w:fill="auto"/>
            <w:vAlign w:val="center"/>
          </w:tcPr>
          <w:p w:rsidR="0018371F" w:rsidRDefault="00875433" w:rsidP="00875433">
            <w:pPr>
              <w:jc w:val="center"/>
              <w:rPr>
                <w:szCs w:val="21"/>
              </w:rPr>
            </w:pPr>
            <w:r>
              <w:rPr>
                <w:rFonts w:hint="eastAsia"/>
                <w:szCs w:val="21"/>
              </w:rPr>
              <w:t>神牛营地</w:t>
            </w:r>
          </w:p>
        </w:tc>
        <w:tc>
          <w:tcPr>
            <w:tcW w:w="1001" w:type="pct"/>
            <w:vAlign w:val="center"/>
          </w:tcPr>
          <w:p w:rsidR="0018371F" w:rsidRDefault="00782558">
            <w:pPr>
              <w:widowControl/>
              <w:jc w:val="center"/>
              <w:rPr>
                <w:kern w:val="0"/>
                <w:szCs w:val="21"/>
              </w:rPr>
            </w:pPr>
            <w:r>
              <w:rPr>
                <w:kern w:val="0"/>
                <w:szCs w:val="21"/>
              </w:rPr>
              <w:t>表层</w:t>
            </w:r>
            <w:r>
              <w:rPr>
                <w:kern w:val="0"/>
                <w:szCs w:val="21"/>
              </w:rPr>
              <w:t>0~0.2m</w:t>
            </w:r>
          </w:p>
        </w:tc>
        <w:tc>
          <w:tcPr>
            <w:tcW w:w="757" w:type="pct"/>
            <w:shd w:val="clear" w:color="auto" w:fill="auto"/>
            <w:vAlign w:val="center"/>
          </w:tcPr>
          <w:p w:rsidR="0018371F" w:rsidRDefault="00875433">
            <w:pPr>
              <w:widowControl/>
              <w:jc w:val="center"/>
              <w:rPr>
                <w:kern w:val="0"/>
                <w:szCs w:val="21"/>
              </w:rPr>
            </w:pPr>
            <w:r>
              <w:rPr>
                <w:rFonts w:hint="eastAsia"/>
                <w:kern w:val="0"/>
                <w:szCs w:val="21"/>
              </w:rPr>
              <w:t>草地</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）监测因子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由于规划区为景区，无特征污染因子，因此仅对基本因子进行监测。土壤环境质量监测因子见表</w:t>
      </w:r>
      <w:r>
        <w:rPr>
          <w:rFonts w:hint="eastAsia"/>
          <w:snapToGrid w:val="0"/>
          <w:kern w:val="0"/>
          <w:sz w:val="24"/>
        </w:rPr>
        <w:t>3.4-1</w:t>
      </w:r>
      <w:r w:rsidR="00875433">
        <w:rPr>
          <w:rFonts w:hint="eastAsia"/>
          <w:snapToGrid w:val="0"/>
          <w:kern w:val="0"/>
          <w:sz w:val="24"/>
        </w:rPr>
        <w:t>7</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hint="eastAsia"/>
          <w:b/>
          <w:kern w:val="0"/>
          <w:sz w:val="24"/>
          <w:szCs w:val="21"/>
        </w:rPr>
        <w:t>3.4-1</w:t>
      </w:r>
      <w:r w:rsidR="00875433">
        <w:rPr>
          <w:rFonts w:ascii="Times New Roman" w:hAnsi="Times New Roman" w:hint="eastAsia"/>
          <w:b/>
          <w:kern w:val="0"/>
          <w:sz w:val="24"/>
          <w:szCs w:val="21"/>
        </w:rPr>
        <w:t>7</w:t>
      </w:r>
      <w:r>
        <w:rPr>
          <w:rFonts w:ascii="Times New Roman" w:hAnsi="Times New Roman" w:hint="eastAsia"/>
          <w:b/>
          <w:kern w:val="0"/>
          <w:sz w:val="24"/>
          <w:szCs w:val="21"/>
        </w:rPr>
        <w:t xml:space="preserve">  </w:t>
      </w:r>
      <w:r>
        <w:rPr>
          <w:rFonts w:ascii="Times New Roman" w:hAnsi="Times New Roman"/>
          <w:b/>
          <w:kern w:val="0"/>
          <w:sz w:val="24"/>
          <w:szCs w:val="21"/>
        </w:rPr>
        <w:t>土壤</w:t>
      </w:r>
      <w:r>
        <w:rPr>
          <w:rFonts w:ascii="Times New Roman" w:hAnsi="Times New Roman" w:hint="eastAsia"/>
          <w:b/>
          <w:kern w:val="0"/>
          <w:sz w:val="24"/>
          <w:szCs w:val="21"/>
        </w:rPr>
        <w:t>监测</w:t>
      </w:r>
      <w:r>
        <w:rPr>
          <w:rFonts w:ascii="Times New Roman" w:hAnsi="Times New Roman"/>
          <w:b/>
          <w:kern w:val="0"/>
          <w:sz w:val="24"/>
          <w:szCs w:val="21"/>
        </w:rPr>
        <w:t>因子</w:t>
      </w:r>
      <w:r>
        <w:rPr>
          <w:rFonts w:ascii="Times New Roman" w:hAnsi="Times New Roman" w:hint="eastAsia"/>
          <w:b/>
          <w:kern w:val="0"/>
          <w:sz w:val="24"/>
          <w:szCs w:val="21"/>
        </w:rPr>
        <w:t>一览表</w:t>
      </w:r>
    </w:p>
    <w:tbl>
      <w:tblPr>
        <w:tblW w:w="5000" w:type="pct"/>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63"/>
        <w:gridCol w:w="954"/>
        <w:gridCol w:w="2264"/>
        <w:gridCol w:w="5191"/>
      </w:tblGrid>
      <w:tr w:rsidR="0018371F">
        <w:trPr>
          <w:trHeight w:val="340"/>
        </w:trPr>
        <w:tc>
          <w:tcPr>
            <w:tcW w:w="365" w:type="pct"/>
            <w:shd w:val="clear" w:color="auto" w:fill="auto"/>
            <w:noWrap/>
            <w:vAlign w:val="center"/>
          </w:tcPr>
          <w:p w:rsidR="0018371F" w:rsidRDefault="00782558">
            <w:pPr>
              <w:widowControl/>
              <w:jc w:val="center"/>
              <w:rPr>
                <w:kern w:val="0"/>
                <w:szCs w:val="21"/>
              </w:rPr>
            </w:pPr>
            <w:r>
              <w:rPr>
                <w:kern w:val="0"/>
                <w:szCs w:val="21"/>
              </w:rPr>
              <w:t>编号</w:t>
            </w:r>
          </w:p>
        </w:tc>
        <w:tc>
          <w:tcPr>
            <w:tcW w:w="1774" w:type="pct"/>
            <w:gridSpan w:val="2"/>
            <w:shd w:val="clear" w:color="auto" w:fill="auto"/>
            <w:noWrap/>
            <w:vAlign w:val="center"/>
          </w:tcPr>
          <w:p w:rsidR="0018371F" w:rsidRDefault="00782558">
            <w:pPr>
              <w:widowControl/>
              <w:jc w:val="center"/>
              <w:rPr>
                <w:kern w:val="0"/>
                <w:szCs w:val="21"/>
              </w:rPr>
            </w:pPr>
            <w:r>
              <w:rPr>
                <w:kern w:val="0"/>
                <w:szCs w:val="21"/>
              </w:rPr>
              <w:t>监测点位</w:t>
            </w:r>
          </w:p>
        </w:tc>
        <w:tc>
          <w:tcPr>
            <w:tcW w:w="2861" w:type="pct"/>
            <w:shd w:val="clear" w:color="auto" w:fill="auto"/>
            <w:vAlign w:val="center"/>
          </w:tcPr>
          <w:p w:rsidR="0018371F" w:rsidRDefault="00782558">
            <w:pPr>
              <w:widowControl/>
              <w:jc w:val="center"/>
              <w:rPr>
                <w:kern w:val="0"/>
                <w:szCs w:val="21"/>
              </w:rPr>
            </w:pPr>
            <w:r>
              <w:rPr>
                <w:kern w:val="0"/>
                <w:szCs w:val="21"/>
              </w:rPr>
              <w:t>监测因子</w:t>
            </w:r>
          </w:p>
        </w:tc>
      </w:tr>
      <w:tr w:rsidR="00875433">
        <w:trPr>
          <w:trHeight w:val="340"/>
        </w:trPr>
        <w:tc>
          <w:tcPr>
            <w:tcW w:w="365" w:type="pct"/>
            <w:shd w:val="clear" w:color="auto" w:fill="auto"/>
            <w:noWrap/>
            <w:vAlign w:val="center"/>
          </w:tcPr>
          <w:p w:rsidR="00875433" w:rsidRDefault="00875433">
            <w:pPr>
              <w:widowControl/>
              <w:jc w:val="center"/>
              <w:rPr>
                <w:kern w:val="0"/>
                <w:szCs w:val="21"/>
              </w:rPr>
            </w:pPr>
            <w:r>
              <w:rPr>
                <w:rFonts w:hint="eastAsia"/>
                <w:kern w:val="0"/>
                <w:szCs w:val="21"/>
              </w:rPr>
              <w:t>SS001</w:t>
            </w:r>
          </w:p>
        </w:tc>
        <w:tc>
          <w:tcPr>
            <w:tcW w:w="526" w:type="pct"/>
            <w:vMerge w:val="restart"/>
            <w:shd w:val="clear" w:color="auto" w:fill="auto"/>
            <w:noWrap/>
            <w:vAlign w:val="center"/>
          </w:tcPr>
          <w:p w:rsidR="00875433" w:rsidRDefault="00875433">
            <w:pPr>
              <w:widowControl/>
              <w:jc w:val="center"/>
              <w:rPr>
                <w:kern w:val="0"/>
                <w:szCs w:val="21"/>
              </w:rPr>
            </w:pPr>
            <w:r>
              <w:rPr>
                <w:kern w:val="0"/>
                <w:szCs w:val="21"/>
              </w:rPr>
              <w:t>规划</w:t>
            </w:r>
          </w:p>
          <w:p w:rsidR="00875433" w:rsidRDefault="00875433" w:rsidP="00875433">
            <w:pPr>
              <w:widowControl/>
              <w:jc w:val="center"/>
              <w:rPr>
                <w:kern w:val="0"/>
                <w:szCs w:val="21"/>
              </w:rPr>
            </w:pPr>
            <w:r>
              <w:rPr>
                <w:kern w:val="0"/>
                <w:szCs w:val="21"/>
              </w:rPr>
              <w:t>区内</w:t>
            </w:r>
          </w:p>
        </w:tc>
        <w:tc>
          <w:tcPr>
            <w:tcW w:w="1248" w:type="pct"/>
            <w:shd w:val="clear" w:color="auto" w:fill="auto"/>
            <w:vAlign w:val="center"/>
          </w:tcPr>
          <w:p w:rsidR="00875433" w:rsidRDefault="00875433">
            <w:pPr>
              <w:jc w:val="center"/>
              <w:rPr>
                <w:szCs w:val="21"/>
              </w:rPr>
            </w:pPr>
            <w:r>
              <w:rPr>
                <w:szCs w:val="21"/>
              </w:rPr>
              <w:t>游客服务中心</w:t>
            </w:r>
          </w:p>
        </w:tc>
        <w:tc>
          <w:tcPr>
            <w:tcW w:w="2861" w:type="pct"/>
            <w:shd w:val="clear" w:color="auto" w:fill="auto"/>
            <w:vAlign w:val="center"/>
          </w:tcPr>
          <w:p w:rsidR="00875433" w:rsidRDefault="00875433">
            <w:pPr>
              <w:jc w:val="left"/>
              <w:rPr>
                <w:kern w:val="0"/>
                <w:szCs w:val="21"/>
              </w:rPr>
            </w:pPr>
            <w:r>
              <w:rPr>
                <w:rFonts w:ascii="宋体" w:hAnsi="宋体" w:cs="宋体" w:hint="eastAsia"/>
                <w:szCs w:val="21"/>
              </w:rPr>
              <w:t>①</w:t>
            </w:r>
            <w:r>
              <w:rPr>
                <w:szCs w:val="21"/>
              </w:rPr>
              <w:t>重金属和无机污染物：砷、镉、六价铬、铜、铅、汞、镍；</w:t>
            </w:r>
            <w:r>
              <w:rPr>
                <w:rFonts w:ascii="宋体" w:hAnsi="宋体" w:cs="宋体" w:hint="eastAsia"/>
                <w:szCs w:val="21"/>
              </w:rPr>
              <w:t>②</w:t>
            </w:r>
            <w:r>
              <w:rPr>
                <w:szCs w:val="21"/>
              </w:rPr>
              <w:t>挥发性有机物：四氯化碳、氯仿、氯甲烷、</w:t>
            </w:r>
            <w:r>
              <w:rPr>
                <w:szCs w:val="21"/>
              </w:rPr>
              <w:t>1</w:t>
            </w:r>
            <w:r>
              <w:rPr>
                <w:szCs w:val="21"/>
              </w:rPr>
              <w:t>，</w:t>
            </w:r>
            <w:r>
              <w:rPr>
                <w:szCs w:val="21"/>
              </w:rPr>
              <w:t>1-</w:t>
            </w:r>
            <w:r>
              <w:rPr>
                <w:szCs w:val="21"/>
              </w:rPr>
              <w:t>二氯乙烷、</w:t>
            </w:r>
            <w:r>
              <w:rPr>
                <w:szCs w:val="21"/>
              </w:rPr>
              <w:t>1</w:t>
            </w:r>
            <w:r>
              <w:rPr>
                <w:szCs w:val="21"/>
              </w:rPr>
              <w:t>，</w:t>
            </w:r>
            <w:r>
              <w:rPr>
                <w:szCs w:val="21"/>
              </w:rPr>
              <w:t>2-</w:t>
            </w:r>
            <w:r>
              <w:rPr>
                <w:szCs w:val="21"/>
              </w:rPr>
              <w:t>二氯乙烷、</w:t>
            </w:r>
            <w:r>
              <w:rPr>
                <w:szCs w:val="21"/>
              </w:rPr>
              <w:t>1</w:t>
            </w:r>
            <w:r>
              <w:rPr>
                <w:szCs w:val="21"/>
              </w:rPr>
              <w:t>，</w:t>
            </w:r>
            <w:r>
              <w:rPr>
                <w:szCs w:val="21"/>
              </w:rPr>
              <w:t>1-</w:t>
            </w:r>
            <w:r>
              <w:rPr>
                <w:szCs w:val="21"/>
              </w:rPr>
              <w:t>二氯乙烯、顺</w:t>
            </w:r>
            <w:r>
              <w:rPr>
                <w:szCs w:val="21"/>
              </w:rPr>
              <w:t>-1</w:t>
            </w:r>
            <w:r>
              <w:rPr>
                <w:szCs w:val="21"/>
              </w:rPr>
              <w:t>，</w:t>
            </w:r>
            <w:r>
              <w:rPr>
                <w:szCs w:val="21"/>
              </w:rPr>
              <w:t>2-</w:t>
            </w:r>
            <w:r>
              <w:rPr>
                <w:szCs w:val="21"/>
              </w:rPr>
              <w:t>二氯乙烯、反</w:t>
            </w:r>
            <w:r>
              <w:rPr>
                <w:szCs w:val="21"/>
              </w:rPr>
              <w:t>-1</w:t>
            </w:r>
            <w:r>
              <w:rPr>
                <w:szCs w:val="21"/>
              </w:rPr>
              <w:t>，</w:t>
            </w:r>
            <w:r>
              <w:rPr>
                <w:szCs w:val="21"/>
              </w:rPr>
              <w:t>2-</w:t>
            </w:r>
            <w:r>
              <w:rPr>
                <w:szCs w:val="21"/>
              </w:rPr>
              <w:t>二氯乙烯、二氯甲烷、</w:t>
            </w:r>
            <w:r>
              <w:rPr>
                <w:szCs w:val="21"/>
              </w:rPr>
              <w:t>1</w:t>
            </w:r>
            <w:r>
              <w:rPr>
                <w:szCs w:val="21"/>
              </w:rPr>
              <w:t>，</w:t>
            </w:r>
            <w:r>
              <w:rPr>
                <w:szCs w:val="21"/>
              </w:rPr>
              <w:t>2-</w:t>
            </w:r>
            <w:r>
              <w:rPr>
                <w:szCs w:val="21"/>
              </w:rPr>
              <w:t>二氯丙烷、</w:t>
            </w:r>
            <w:r>
              <w:rPr>
                <w:szCs w:val="21"/>
              </w:rPr>
              <w:t>1</w:t>
            </w:r>
            <w:r>
              <w:rPr>
                <w:szCs w:val="21"/>
              </w:rPr>
              <w:t>，</w:t>
            </w:r>
            <w:r>
              <w:rPr>
                <w:szCs w:val="21"/>
              </w:rPr>
              <w:t>1</w:t>
            </w:r>
            <w:r>
              <w:rPr>
                <w:szCs w:val="21"/>
              </w:rPr>
              <w:t>，</w:t>
            </w:r>
            <w:r>
              <w:rPr>
                <w:szCs w:val="21"/>
              </w:rPr>
              <w:t>1</w:t>
            </w:r>
            <w:r>
              <w:rPr>
                <w:szCs w:val="21"/>
              </w:rPr>
              <w:t>，</w:t>
            </w:r>
            <w:r>
              <w:rPr>
                <w:szCs w:val="21"/>
              </w:rPr>
              <w:t>2-</w:t>
            </w:r>
            <w:r>
              <w:rPr>
                <w:szCs w:val="21"/>
              </w:rPr>
              <w:t>四氯乙烷、</w:t>
            </w:r>
            <w:r>
              <w:rPr>
                <w:szCs w:val="21"/>
              </w:rPr>
              <w:t>1</w:t>
            </w:r>
            <w:r>
              <w:rPr>
                <w:szCs w:val="21"/>
              </w:rPr>
              <w:t>，</w:t>
            </w:r>
            <w:r>
              <w:rPr>
                <w:szCs w:val="21"/>
              </w:rPr>
              <w:t>1</w:t>
            </w:r>
            <w:r>
              <w:rPr>
                <w:szCs w:val="21"/>
              </w:rPr>
              <w:t>，</w:t>
            </w:r>
            <w:r>
              <w:rPr>
                <w:szCs w:val="21"/>
              </w:rPr>
              <w:t>2</w:t>
            </w:r>
            <w:r>
              <w:rPr>
                <w:szCs w:val="21"/>
              </w:rPr>
              <w:t>，</w:t>
            </w:r>
            <w:r>
              <w:rPr>
                <w:szCs w:val="21"/>
              </w:rPr>
              <w:t>2-</w:t>
            </w:r>
            <w:r>
              <w:rPr>
                <w:szCs w:val="21"/>
              </w:rPr>
              <w:t>四氯乙烷、四氯乙烯、</w:t>
            </w:r>
            <w:r>
              <w:rPr>
                <w:szCs w:val="21"/>
              </w:rPr>
              <w:t>1</w:t>
            </w:r>
            <w:r>
              <w:rPr>
                <w:szCs w:val="21"/>
              </w:rPr>
              <w:t>，</w:t>
            </w:r>
            <w:r>
              <w:rPr>
                <w:szCs w:val="21"/>
              </w:rPr>
              <w:t>1</w:t>
            </w:r>
            <w:r>
              <w:rPr>
                <w:szCs w:val="21"/>
              </w:rPr>
              <w:t>，</w:t>
            </w:r>
            <w:r>
              <w:rPr>
                <w:szCs w:val="21"/>
              </w:rPr>
              <w:t>1-</w:t>
            </w:r>
            <w:r>
              <w:rPr>
                <w:szCs w:val="21"/>
              </w:rPr>
              <w:t>三氯乙烷、</w:t>
            </w:r>
            <w:r>
              <w:rPr>
                <w:szCs w:val="21"/>
              </w:rPr>
              <w:t>1</w:t>
            </w:r>
            <w:r>
              <w:rPr>
                <w:szCs w:val="21"/>
              </w:rPr>
              <w:t>，</w:t>
            </w:r>
            <w:r>
              <w:rPr>
                <w:szCs w:val="21"/>
              </w:rPr>
              <w:t>1</w:t>
            </w:r>
            <w:r>
              <w:rPr>
                <w:szCs w:val="21"/>
              </w:rPr>
              <w:t>，</w:t>
            </w:r>
            <w:r>
              <w:rPr>
                <w:szCs w:val="21"/>
              </w:rPr>
              <w:t>2-</w:t>
            </w:r>
            <w:r>
              <w:rPr>
                <w:szCs w:val="21"/>
              </w:rPr>
              <w:t>三氯乙烷、三氯乙烯、</w:t>
            </w:r>
            <w:r>
              <w:rPr>
                <w:szCs w:val="21"/>
              </w:rPr>
              <w:t>1</w:t>
            </w:r>
            <w:r>
              <w:rPr>
                <w:szCs w:val="21"/>
              </w:rPr>
              <w:t>，</w:t>
            </w:r>
            <w:r>
              <w:rPr>
                <w:szCs w:val="21"/>
              </w:rPr>
              <w:t>2</w:t>
            </w:r>
            <w:r>
              <w:rPr>
                <w:szCs w:val="21"/>
              </w:rPr>
              <w:t>，</w:t>
            </w:r>
            <w:r>
              <w:rPr>
                <w:szCs w:val="21"/>
              </w:rPr>
              <w:t>3-</w:t>
            </w:r>
            <w:r>
              <w:rPr>
                <w:szCs w:val="21"/>
              </w:rPr>
              <w:t>三氯丙烷、氯乙烯、苯、氯苯、</w:t>
            </w:r>
            <w:r>
              <w:rPr>
                <w:szCs w:val="21"/>
              </w:rPr>
              <w:t>1</w:t>
            </w:r>
            <w:r>
              <w:rPr>
                <w:szCs w:val="21"/>
              </w:rPr>
              <w:t>，</w:t>
            </w:r>
            <w:r>
              <w:rPr>
                <w:szCs w:val="21"/>
              </w:rPr>
              <w:t>2-</w:t>
            </w:r>
            <w:r>
              <w:rPr>
                <w:szCs w:val="21"/>
              </w:rPr>
              <w:t>二氯苯、</w:t>
            </w:r>
            <w:r>
              <w:rPr>
                <w:szCs w:val="21"/>
              </w:rPr>
              <w:t>1</w:t>
            </w:r>
            <w:r>
              <w:rPr>
                <w:szCs w:val="21"/>
              </w:rPr>
              <w:t>，</w:t>
            </w:r>
            <w:r>
              <w:rPr>
                <w:szCs w:val="21"/>
              </w:rPr>
              <w:t>4-</w:t>
            </w:r>
            <w:r>
              <w:rPr>
                <w:szCs w:val="21"/>
              </w:rPr>
              <w:t>二氯苯、乙苯、苯乙烯、甲苯、间二甲苯、对二甲苯、邻二甲苯；</w:t>
            </w:r>
            <w:r>
              <w:rPr>
                <w:rFonts w:ascii="宋体" w:hAnsi="宋体" w:cs="宋体" w:hint="eastAsia"/>
                <w:szCs w:val="21"/>
              </w:rPr>
              <w:t>③</w:t>
            </w:r>
            <w:r>
              <w:rPr>
                <w:szCs w:val="21"/>
              </w:rPr>
              <w:t>半挥发性有机物：硝基苯、苯胺、</w:t>
            </w:r>
            <w:r>
              <w:rPr>
                <w:szCs w:val="21"/>
              </w:rPr>
              <w:t>2-</w:t>
            </w:r>
            <w:r>
              <w:rPr>
                <w:szCs w:val="21"/>
              </w:rPr>
              <w:t>氯酚、苯并〔</w:t>
            </w:r>
            <w:r>
              <w:rPr>
                <w:szCs w:val="21"/>
              </w:rPr>
              <w:t>a</w:t>
            </w:r>
            <w:r>
              <w:rPr>
                <w:szCs w:val="21"/>
              </w:rPr>
              <w:t>〕蒽、苯并〔</w:t>
            </w:r>
            <w:r>
              <w:rPr>
                <w:szCs w:val="21"/>
              </w:rPr>
              <w:t>a</w:t>
            </w:r>
            <w:r>
              <w:rPr>
                <w:szCs w:val="21"/>
              </w:rPr>
              <w:t>〕芘、苯并〔</w:t>
            </w:r>
            <w:r>
              <w:rPr>
                <w:szCs w:val="21"/>
              </w:rPr>
              <w:t>b</w:t>
            </w:r>
            <w:r>
              <w:rPr>
                <w:szCs w:val="21"/>
              </w:rPr>
              <w:t>〕荧蒽、苯并〔</w:t>
            </w:r>
            <w:r>
              <w:rPr>
                <w:szCs w:val="21"/>
              </w:rPr>
              <w:t>k</w:t>
            </w:r>
            <w:r>
              <w:rPr>
                <w:szCs w:val="21"/>
              </w:rPr>
              <w:t>〕荧蒽、䓛、二苯并〔</w:t>
            </w:r>
            <w:r>
              <w:rPr>
                <w:szCs w:val="21"/>
              </w:rPr>
              <w:t>a</w:t>
            </w:r>
            <w:r>
              <w:rPr>
                <w:szCs w:val="21"/>
              </w:rPr>
              <w:t>，</w:t>
            </w:r>
            <w:r>
              <w:rPr>
                <w:szCs w:val="21"/>
              </w:rPr>
              <w:t>h</w:t>
            </w:r>
            <w:r>
              <w:rPr>
                <w:szCs w:val="21"/>
              </w:rPr>
              <w:t>〕蒽、茚并〔</w:t>
            </w:r>
            <w:r>
              <w:rPr>
                <w:szCs w:val="21"/>
              </w:rPr>
              <w:t>1</w:t>
            </w:r>
            <w:r>
              <w:rPr>
                <w:szCs w:val="21"/>
              </w:rPr>
              <w:t>，</w:t>
            </w:r>
            <w:r>
              <w:rPr>
                <w:szCs w:val="21"/>
              </w:rPr>
              <w:t>2</w:t>
            </w:r>
            <w:r>
              <w:rPr>
                <w:szCs w:val="21"/>
              </w:rPr>
              <w:t>，</w:t>
            </w:r>
            <w:r>
              <w:rPr>
                <w:szCs w:val="21"/>
              </w:rPr>
              <w:t>3-cd</w:t>
            </w:r>
            <w:r>
              <w:rPr>
                <w:szCs w:val="21"/>
              </w:rPr>
              <w:t>〕芘、萘；</w:t>
            </w:r>
            <w:r>
              <w:rPr>
                <w:rFonts w:ascii="宋体" w:hAnsi="宋体" w:cs="宋体" w:hint="eastAsia"/>
                <w:szCs w:val="21"/>
              </w:rPr>
              <w:t>④</w:t>
            </w:r>
            <w:r>
              <w:rPr>
                <w:szCs w:val="21"/>
              </w:rPr>
              <w:t>pH</w:t>
            </w:r>
            <w:r>
              <w:rPr>
                <w:kern w:val="0"/>
                <w:szCs w:val="21"/>
              </w:rPr>
              <w:t>（</w:t>
            </w:r>
            <w:r>
              <w:rPr>
                <w:kern w:val="0"/>
                <w:szCs w:val="21"/>
              </w:rPr>
              <w:t>46</w:t>
            </w:r>
            <w:r>
              <w:rPr>
                <w:kern w:val="0"/>
                <w:szCs w:val="21"/>
              </w:rPr>
              <w:t>项）</w:t>
            </w:r>
          </w:p>
        </w:tc>
      </w:tr>
      <w:tr w:rsidR="00875433">
        <w:trPr>
          <w:trHeight w:val="340"/>
        </w:trPr>
        <w:tc>
          <w:tcPr>
            <w:tcW w:w="365" w:type="pct"/>
            <w:shd w:val="clear" w:color="auto" w:fill="auto"/>
            <w:noWrap/>
            <w:vAlign w:val="center"/>
          </w:tcPr>
          <w:p w:rsidR="00875433" w:rsidRDefault="00875433" w:rsidP="00875433">
            <w:pPr>
              <w:widowControl/>
              <w:jc w:val="center"/>
              <w:rPr>
                <w:kern w:val="0"/>
                <w:szCs w:val="21"/>
              </w:rPr>
            </w:pPr>
            <w:r>
              <w:rPr>
                <w:rFonts w:hint="eastAsia"/>
                <w:kern w:val="0"/>
                <w:szCs w:val="21"/>
              </w:rPr>
              <w:t>SS002</w:t>
            </w:r>
          </w:p>
        </w:tc>
        <w:tc>
          <w:tcPr>
            <w:tcW w:w="526" w:type="pct"/>
            <w:vMerge/>
            <w:shd w:val="clear" w:color="auto" w:fill="auto"/>
            <w:noWrap/>
            <w:vAlign w:val="center"/>
          </w:tcPr>
          <w:p w:rsidR="00875433" w:rsidRDefault="00875433">
            <w:pPr>
              <w:widowControl/>
              <w:jc w:val="center"/>
              <w:rPr>
                <w:kern w:val="0"/>
                <w:szCs w:val="21"/>
              </w:rPr>
            </w:pPr>
          </w:p>
        </w:tc>
        <w:tc>
          <w:tcPr>
            <w:tcW w:w="1248" w:type="pct"/>
            <w:shd w:val="clear" w:color="auto" w:fill="auto"/>
            <w:vAlign w:val="center"/>
          </w:tcPr>
          <w:p w:rsidR="00875433" w:rsidRDefault="00875433">
            <w:pPr>
              <w:jc w:val="center"/>
              <w:rPr>
                <w:szCs w:val="21"/>
              </w:rPr>
            </w:pPr>
            <w:r>
              <w:rPr>
                <w:rFonts w:hint="eastAsia"/>
                <w:szCs w:val="21"/>
              </w:rPr>
              <w:t>神牛营地</w:t>
            </w:r>
          </w:p>
        </w:tc>
        <w:tc>
          <w:tcPr>
            <w:tcW w:w="2861" w:type="pct"/>
            <w:shd w:val="clear" w:color="auto" w:fill="auto"/>
            <w:vAlign w:val="center"/>
          </w:tcPr>
          <w:p w:rsidR="00875433" w:rsidRDefault="00875433">
            <w:pPr>
              <w:widowControl/>
              <w:jc w:val="left"/>
              <w:rPr>
                <w:kern w:val="0"/>
                <w:szCs w:val="21"/>
              </w:rPr>
            </w:pPr>
            <w:r>
              <w:rPr>
                <w:kern w:val="0"/>
                <w:szCs w:val="21"/>
              </w:rPr>
              <w:t>pH</w:t>
            </w:r>
            <w:r>
              <w:rPr>
                <w:kern w:val="0"/>
                <w:szCs w:val="21"/>
              </w:rPr>
              <w:t>、镉、汞、砷、铅、铬、铜、镍、锌（</w:t>
            </w:r>
            <w:r>
              <w:rPr>
                <w:kern w:val="0"/>
                <w:szCs w:val="21"/>
              </w:rPr>
              <w:t>9</w:t>
            </w:r>
            <w:r>
              <w:rPr>
                <w:kern w:val="0"/>
                <w:szCs w:val="21"/>
              </w:rPr>
              <w:t>项）</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）监测时间和频次</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监测一天，监测一次。</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）分析方法</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土壤样品分析监测方法及仪器见表</w:t>
      </w:r>
      <w:r>
        <w:rPr>
          <w:rFonts w:hint="eastAsia"/>
          <w:snapToGrid w:val="0"/>
          <w:kern w:val="0"/>
          <w:sz w:val="24"/>
        </w:rPr>
        <w:t>3.4-</w:t>
      </w:r>
      <w:r w:rsidR="00A25458">
        <w:rPr>
          <w:rFonts w:hint="eastAsia"/>
          <w:snapToGrid w:val="0"/>
          <w:kern w:val="0"/>
          <w:sz w:val="24"/>
        </w:rPr>
        <w:t>18</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3.4-</w:t>
      </w:r>
      <w:r w:rsidR="00A25458">
        <w:rPr>
          <w:rFonts w:ascii="Times New Roman" w:hAnsi="Times New Roman" w:hint="eastAsia"/>
          <w:b/>
          <w:kern w:val="0"/>
          <w:sz w:val="24"/>
          <w:szCs w:val="21"/>
        </w:rPr>
        <w:t>18</w:t>
      </w:r>
      <w:r>
        <w:rPr>
          <w:rFonts w:ascii="Times New Roman" w:hAnsi="Times New Roman" w:hint="eastAsia"/>
          <w:b/>
          <w:kern w:val="0"/>
          <w:sz w:val="24"/>
          <w:szCs w:val="21"/>
        </w:rPr>
        <w:t xml:space="preserve">  </w:t>
      </w:r>
      <w:r>
        <w:rPr>
          <w:rFonts w:ascii="Times New Roman" w:hAnsi="Times New Roman" w:hint="eastAsia"/>
          <w:b/>
          <w:kern w:val="0"/>
          <w:sz w:val="24"/>
          <w:szCs w:val="21"/>
        </w:rPr>
        <w:t>各监测项目监测</w:t>
      </w:r>
      <w:r>
        <w:rPr>
          <w:rFonts w:ascii="Times New Roman" w:hAnsi="Times New Roman"/>
          <w:b/>
          <w:kern w:val="0"/>
          <w:sz w:val="24"/>
          <w:szCs w:val="21"/>
        </w:rPr>
        <w:t>方法</w:t>
      </w:r>
      <w:r>
        <w:rPr>
          <w:rFonts w:ascii="Times New Roman" w:hAnsi="Times New Roman" w:hint="eastAsia"/>
          <w:b/>
          <w:kern w:val="0"/>
          <w:sz w:val="24"/>
          <w:szCs w:val="21"/>
        </w:rPr>
        <w:t>及仪器一览表</w:t>
      </w: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636"/>
        <w:gridCol w:w="4297"/>
        <w:gridCol w:w="1749"/>
        <w:gridCol w:w="1492"/>
      </w:tblGrid>
      <w:tr w:rsidR="00A25458" w:rsidTr="00A25458">
        <w:trPr>
          <w:cantSplit/>
          <w:trHeight w:val="333"/>
          <w:tblHeader/>
          <w:jc w:val="center"/>
        </w:trPr>
        <w:tc>
          <w:tcPr>
            <w:tcW w:w="892" w:type="pct"/>
            <w:vAlign w:val="center"/>
          </w:tcPr>
          <w:p w:rsidR="00A25458" w:rsidRDefault="00A25458" w:rsidP="001B0A84">
            <w:pPr>
              <w:widowControl/>
              <w:spacing w:line="260" w:lineRule="exact"/>
              <w:jc w:val="center"/>
              <w:rPr>
                <w:kern w:val="0"/>
                <w:szCs w:val="21"/>
              </w:rPr>
            </w:pPr>
            <w:r>
              <w:rPr>
                <w:kern w:val="0"/>
                <w:szCs w:val="21"/>
              </w:rPr>
              <w:t>检测项目</w:t>
            </w:r>
          </w:p>
        </w:tc>
        <w:tc>
          <w:tcPr>
            <w:tcW w:w="2342" w:type="pct"/>
            <w:vAlign w:val="center"/>
          </w:tcPr>
          <w:p w:rsidR="00A25458" w:rsidRDefault="00A25458" w:rsidP="001B0A84">
            <w:pPr>
              <w:widowControl/>
              <w:spacing w:line="260" w:lineRule="exact"/>
              <w:jc w:val="center"/>
              <w:rPr>
                <w:kern w:val="0"/>
                <w:szCs w:val="21"/>
              </w:rPr>
            </w:pPr>
            <w:r>
              <w:rPr>
                <w:kern w:val="0"/>
                <w:szCs w:val="21"/>
              </w:rPr>
              <w:t>检测方法</w:t>
            </w:r>
          </w:p>
        </w:tc>
        <w:tc>
          <w:tcPr>
            <w:tcW w:w="953" w:type="pct"/>
            <w:vAlign w:val="center"/>
          </w:tcPr>
          <w:p w:rsidR="00A25458" w:rsidRDefault="00A25458" w:rsidP="001B0A84">
            <w:pPr>
              <w:widowControl/>
              <w:spacing w:line="260" w:lineRule="exact"/>
              <w:jc w:val="center"/>
              <w:rPr>
                <w:kern w:val="0"/>
                <w:szCs w:val="21"/>
              </w:rPr>
            </w:pPr>
            <w:r>
              <w:rPr>
                <w:kern w:val="0"/>
                <w:szCs w:val="21"/>
              </w:rPr>
              <w:t>使用仪器</w:t>
            </w:r>
          </w:p>
        </w:tc>
        <w:tc>
          <w:tcPr>
            <w:tcW w:w="813" w:type="pct"/>
            <w:vAlign w:val="center"/>
          </w:tcPr>
          <w:p w:rsidR="00A25458" w:rsidRDefault="00A25458" w:rsidP="001B0A84">
            <w:pPr>
              <w:widowControl/>
              <w:spacing w:line="260" w:lineRule="exact"/>
              <w:jc w:val="center"/>
              <w:rPr>
                <w:kern w:val="0"/>
                <w:szCs w:val="21"/>
              </w:rPr>
            </w:pPr>
            <w:r>
              <w:rPr>
                <w:kern w:val="0"/>
                <w:szCs w:val="21"/>
              </w:rPr>
              <w:t>检出限</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rFonts w:hint="eastAsia"/>
                <w:bCs/>
                <w:szCs w:val="21"/>
              </w:rPr>
              <w:t>p</w:t>
            </w:r>
            <w:r>
              <w:rPr>
                <w:bCs/>
                <w:szCs w:val="21"/>
              </w:rPr>
              <w:t>H</w:t>
            </w:r>
            <w:r>
              <w:rPr>
                <w:bCs/>
                <w:szCs w:val="21"/>
              </w:rPr>
              <w:t>（无量纲）</w:t>
            </w:r>
          </w:p>
        </w:tc>
        <w:tc>
          <w:tcPr>
            <w:tcW w:w="2342" w:type="pct"/>
            <w:shd w:val="clear" w:color="auto" w:fill="auto"/>
            <w:vAlign w:val="center"/>
          </w:tcPr>
          <w:p w:rsidR="00A25458" w:rsidRDefault="00A25458" w:rsidP="001B0A84">
            <w:pPr>
              <w:widowControl/>
              <w:spacing w:line="300" w:lineRule="exact"/>
              <w:jc w:val="center"/>
              <w:rPr>
                <w:szCs w:val="21"/>
              </w:rPr>
            </w:pPr>
            <w:r>
              <w:rPr>
                <w:szCs w:val="21"/>
              </w:rPr>
              <w:t xml:space="preserve">HJ 962-2018 </w:t>
            </w:r>
          </w:p>
          <w:p w:rsidR="00A25458" w:rsidRDefault="00A25458" w:rsidP="001B0A84">
            <w:pPr>
              <w:widowControl/>
              <w:spacing w:line="300" w:lineRule="exact"/>
              <w:jc w:val="center"/>
              <w:rPr>
                <w:kern w:val="0"/>
                <w:szCs w:val="21"/>
              </w:rPr>
            </w:pPr>
            <w:r>
              <w:rPr>
                <w:szCs w:val="21"/>
              </w:rPr>
              <w:t>土壤</w:t>
            </w:r>
            <w:r>
              <w:rPr>
                <w:szCs w:val="21"/>
              </w:rPr>
              <w:t xml:space="preserve"> pH</w:t>
            </w:r>
            <w:r>
              <w:rPr>
                <w:szCs w:val="21"/>
              </w:rPr>
              <w:t>值的测定</w:t>
            </w:r>
            <w:r>
              <w:rPr>
                <w:szCs w:val="21"/>
              </w:rPr>
              <w:t xml:space="preserve"> </w:t>
            </w:r>
            <w:r>
              <w:rPr>
                <w:szCs w:val="21"/>
              </w:rPr>
              <w:t>电位法</w:t>
            </w:r>
          </w:p>
        </w:tc>
        <w:tc>
          <w:tcPr>
            <w:tcW w:w="953" w:type="pct"/>
            <w:shd w:val="clear" w:color="auto" w:fill="auto"/>
            <w:vAlign w:val="center"/>
          </w:tcPr>
          <w:p w:rsidR="00A25458" w:rsidRDefault="00A25458" w:rsidP="001B0A84">
            <w:pPr>
              <w:widowControl/>
              <w:spacing w:line="300" w:lineRule="exact"/>
              <w:jc w:val="center"/>
              <w:rPr>
                <w:kern w:val="0"/>
                <w:szCs w:val="21"/>
              </w:rPr>
            </w:pPr>
            <w:r>
              <w:rPr>
                <w:kern w:val="0"/>
                <w:szCs w:val="21"/>
              </w:rPr>
              <w:t>SD20-kit</w:t>
            </w:r>
          </w:p>
          <w:p w:rsidR="00A25458" w:rsidRDefault="00A25458" w:rsidP="001B0A84">
            <w:pPr>
              <w:widowControl/>
              <w:spacing w:line="300" w:lineRule="exact"/>
              <w:jc w:val="center"/>
              <w:rPr>
                <w:kern w:val="0"/>
                <w:szCs w:val="21"/>
              </w:rPr>
            </w:pPr>
            <w:r>
              <w:rPr>
                <w:kern w:val="0"/>
                <w:szCs w:val="21"/>
              </w:rPr>
              <w:t xml:space="preserve"> p</w:t>
            </w:r>
            <w:r>
              <w:rPr>
                <w:rFonts w:hint="eastAsia"/>
                <w:kern w:val="0"/>
                <w:szCs w:val="21"/>
              </w:rPr>
              <w:t>H</w:t>
            </w:r>
            <w:r>
              <w:rPr>
                <w:kern w:val="0"/>
                <w:szCs w:val="21"/>
              </w:rPr>
              <w:t>计</w:t>
            </w:r>
            <w:r>
              <w:rPr>
                <w:kern w:val="0"/>
                <w:szCs w:val="21"/>
              </w:rPr>
              <w:t xml:space="preserve"> </w:t>
            </w:r>
          </w:p>
        </w:tc>
        <w:tc>
          <w:tcPr>
            <w:tcW w:w="813" w:type="pct"/>
            <w:shd w:val="clear" w:color="auto" w:fill="auto"/>
            <w:vAlign w:val="center"/>
          </w:tcPr>
          <w:p w:rsidR="00A25458" w:rsidRDefault="00A25458" w:rsidP="001B0A84">
            <w:pPr>
              <w:widowControl/>
              <w:spacing w:line="260" w:lineRule="exact"/>
              <w:jc w:val="center"/>
              <w:rPr>
                <w:kern w:val="0"/>
                <w:szCs w:val="21"/>
              </w:rPr>
            </w:pPr>
            <w:r>
              <w:rPr>
                <w:kern w:val="0"/>
                <w:szCs w:val="21"/>
              </w:rPr>
              <w:t>—</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砷</w:t>
            </w:r>
          </w:p>
        </w:tc>
        <w:tc>
          <w:tcPr>
            <w:tcW w:w="2342" w:type="pct"/>
            <w:shd w:val="clear" w:color="auto" w:fill="auto"/>
            <w:vAlign w:val="center"/>
          </w:tcPr>
          <w:p w:rsidR="00A25458" w:rsidRDefault="00A25458" w:rsidP="001B0A84">
            <w:pPr>
              <w:widowControl/>
              <w:spacing w:line="280" w:lineRule="exact"/>
              <w:jc w:val="center"/>
              <w:rPr>
                <w:kern w:val="0"/>
                <w:szCs w:val="21"/>
              </w:rPr>
            </w:pPr>
            <w:r>
              <w:rPr>
                <w:kern w:val="0"/>
                <w:szCs w:val="21"/>
              </w:rPr>
              <w:t>GB/T 22105.2-2008</w:t>
            </w:r>
          </w:p>
          <w:p w:rsidR="00A25458" w:rsidRDefault="00A25458" w:rsidP="001B0A84">
            <w:pPr>
              <w:widowControl/>
              <w:spacing w:line="280" w:lineRule="exact"/>
              <w:jc w:val="center"/>
              <w:rPr>
                <w:kern w:val="0"/>
                <w:szCs w:val="21"/>
              </w:rPr>
            </w:pPr>
            <w:r>
              <w:rPr>
                <w:kern w:val="0"/>
                <w:szCs w:val="21"/>
              </w:rPr>
              <w:t>土壤质量</w:t>
            </w:r>
            <w:r>
              <w:rPr>
                <w:kern w:val="0"/>
                <w:szCs w:val="21"/>
              </w:rPr>
              <w:t xml:space="preserve"> </w:t>
            </w:r>
            <w:r>
              <w:rPr>
                <w:kern w:val="0"/>
                <w:szCs w:val="21"/>
              </w:rPr>
              <w:t>总汞、总砷、总铅的测定</w:t>
            </w:r>
            <w:r>
              <w:rPr>
                <w:kern w:val="0"/>
                <w:szCs w:val="21"/>
              </w:rPr>
              <w:t xml:space="preserve"> </w:t>
            </w:r>
            <w:r>
              <w:rPr>
                <w:kern w:val="0"/>
                <w:szCs w:val="21"/>
              </w:rPr>
              <w:t>原子荧光法</w:t>
            </w:r>
            <w:r>
              <w:rPr>
                <w:kern w:val="0"/>
                <w:szCs w:val="21"/>
              </w:rPr>
              <w:t xml:space="preserve"> </w:t>
            </w:r>
            <w:r>
              <w:rPr>
                <w:kern w:val="0"/>
                <w:szCs w:val="21"/>
              </w:rPr>
              <w:t>第</w:t>
            </w:r>
            <w:r>
              <w:rPr>
                <w:kern w:val="0"/>
                <w:szCs w:val="21"/>
              </w:rPr>
              <w:t>2</w:t>
            </w:r>
            <w:r>
              <w:rPr>
                <w:kern w:val="0"/>
                <w:szCs w:val="21"/>
              </w:rPr>
              <w:t>部分：土壤中总砷的测定</w:t>
            </w:r>
            <w:r>
              <w:rPr>
                <w:kern w:val="0"/>
                <w:szCs w:val="21"/>
              </w:rPr>
              <w:t xml:space="preserve"> </w:t>
            </w:r>
          </w:p>
        </w:tc>
        <w:tc>
          <w:tcPr>
            <w:tcW w:w="953" w:type="pct"/>
            <w:shd w:val="clear" w:color="auto" w:fill="auto"/>
            <w:vAlign w:val="center"/>
          </w:tcPr>
          <w:p w:rsidR="00A25458" w:rsidRDefault="00A25458" w:rsidP="001B0A84">
            <w:pPr>
              <w:widowControl/>
              <w:spacing w:line="260" w:lineRule="exact"/>
              <w:jc w:val="center"/>
              <w:rPr>
                <w:szCs w:val="21"/>
              </w:rPr>
            </w:pPr>
            <w:r>
              <w:rPr>
                <w:szCs w:val="21"/>
              </w:rPr>
              <w:t>AFS-10B</w:t>
            </w:r>
          </w:p>
          <w:p w:rsidR="00A25458" w:rsidRDefault="00A25458" w:rsidP="001B0A84">
            <w:pPr>
              <w:widowControl/>
              <w:spacing w:line="260" w:lineRule="exact"/>
              <w:jc w:val="center"/>
              <w:rPr>
                <w:kern w:val="0"/>
                <w:szCs w:val="21"/>
              </w:rPr>
            </w:pPr>
            <w:r>
              <w:rPr>
                <w:szCs w:val="21"/>
              </w:rPr>
              <w:t>原子荧光光度计</w:t>
            </w:r>
          </w:p>
        </w:tc>
        <w:tc>
          <w:tcPr>
            <w:tcW w:w="813" w:type="pct"/>
            <w:shd w:val="clear" w:color="auto" w:fill="auto"/>
            <w:vAlign w:val="center"/>
          </w:tcPr>
          <w:p w:rsidR="00A25458" w:rsidRDefault="00A25458" w:rsidP="001B0A84">
            <w:pPr>
              <w:widowControl/>
              <w:spacing w:line="260" w:lineRule="exact"/>
              <w:jc w:val="center"/>
              <w:rPr>
                <w:kern w:val="0"/>
                <w:szCs w:val="21"/>
              </w:rPr>
            </w:pPr>
            <w:r>
              <w:rPr>
                <w:szCs w:val="21"/>
              </w:rPr>
              <w:t>0.01</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镉</w:t>
            </w:r>
          </w:p>
        </w:tc>
        <w:tc>
          <w:tcPr>
            <w:tcW w:w="2342" w:type="pct"/>
            <w:shd w:val="clear" w:color="auto" w:fill="auto"/>
            <w:vAlign w:val="center"/>
          </w:tcPr>
          <w:p w:rsidR="00A25458" w:rsidRDefault="00A25458" w:rsidP="001B0A84">
            <w:pPr>
              <w:widowControl/>
              <w:spacing w:line="280" w:lineRule="exact"/>
              <w:jc w:val="center"/>
              <w:rPr>
                <w:kern w:val="0"/>
                <w:szCs w:val="21"/>
              </w:rPr>
            </w:pPr>
            <w:r>
              <w:rPr>
                <w:kern w:val="0"/>
                <w:szCs w:val="21"/>
              </w:rPr>
              <w:t>GB/T 17141-1997</w:t>
            </w:r>
          </w:p>
          <w:p w:rsidR="00A25458" w:rsidRDefault="00A25458" w:rsidP="001B0A84">
            <w:pPr>
              <w:widowControl/>
              <w:spacing w:line="280" w:lineRule="exact"/>
              <w:jc w:val="center"/>
              <w:rPr>
                <w:kern w:val="0"/>
                <w:szCs w:val="21"/>
              </w:rPr>
            </w:pPr>
            <w:r>
              <w:rPr>
                <w:kern w:val="0"/>
                <w:szCs w:val="21"/>
              </w:rPr>
              <w:t>土壤质量</w:t>
            </w:r>
            <w:r>
              <w:rPr>
                <w:kern w:val="0"/>
                <w:szCs w:val="21"/>
              </w:rPr>
              <w:t xml:space="preserve"> </w:t>
            </w:r>
            <w:r>
              <w:rPr>
                <w:kern w:val="0"/>
                <w:szCs w:val="21"/>
              </w:rPr>
              <w:t>铅、镉的测定</w:t>
            </w:r>
            <w:r>
              <w:rPr>
                <w:kern w:val="0"/>
                <w:szCs w:val="21"/>
              </w:rPr>
              <w:t xml:space="preserve"> </w:t>
            </w:r>
            <w:r>
              <w:rPr>
                <w:kern w:val="0"/>
                <w:szCs w:val="21"/>
              </w:rPr>
              <w:t>石墨炉原子吸收分光光度法</w:t>
            </w:r>
          </w:p>
        </w:tc>
        <w:tc>
          <w:tcPr>
            <w:tcW w:w="953" w:type="pct"/>
            <w:shd w:val="clear" w:color="auto" w:fill="auto"/>
            <w:vAlign w:val="center"/>
          </w:tcPr>
          <w:p w:rsidR="00A25458" w:rsidRDefault="00A25458" w:rsidP="001B0A84">
            <w:pPr>
              <w:widowControl/>
              <w:spacing w:line="260" w:lineRule="exact"/>
              <w:jc w:val="center"/>
              <w:rPr>
                <w:szCs w:val="21"/>
              </w:rPr>
            </w:pPr>
            <w:r>
              <w:rPr>
                <w:szCs w:val="21"/>
              </w:rPr>
              <w:t>TAS-990AFT</w:t>
            </w:r>
          </w:p>
          <w:p w:rsidR="00A25458" w:rsidRDefault="00A25458" w:rsidP="001B0A84">
            <w:pPr>
              <w:widowControl/>
              <w:spacing w:line="260" w:lineRule="exact"/>
              <w:jc w:val="center"/>
              <w:rPr>
                <w:kern w:val="0"/>
                <w:szCs w:val="21"/>
              </w:rPr>
            </w:pPr>
            <w:r>
              <w:rPr>
                <w:szCs w:val="21"/>
              </w:rPr>
              <w:t>原子吸收分光光度计</w:t>
            </w:r>
          </w:p>
        </w:tc>
        <w:tc>
          <w:tcPr>
            <w:tcW w:w="813" w:type="pct"/>
            <w:shd w:val="clear" w:color="auto" w:fill="auto"/>
            <w:vAlign w:val="center"/>
          </w:tcPr>
          <w:p w:rsidR="00A25458" w:rsidRDefault="00A25458" w:rsidP="001B0A84">
            <w:pPr>
              <w:widowControl/>
              <w:spacing w:line="260" w:lineRule="exact"/>
              <w:jc w:val="center"/>
              <w:rPr>
                <w:kern w:val="0"/>
                <w:szCs w:val="21"/>
              </w:rPr>
            </w:pPr>
            <w:r>
              <w:rPr>
                <w:szCs w:val="21"/>
              </w:rPr>
              <w:t>0.01</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bCs/>
                <w:szCs w:val="21"/>
              </w:rPr>
            </w:pPr>
            <w:r>
              <w:rPr>
                <w:bCs/>
                <w:szCs w:val="21"/>
              </w:rPr>
              <w:lastRenderedPageBreak/>
              <w:t>铬</w:t>
            </w:r>
          </w:p>
        </w:tc>
        <w:tc>
          <w:tcPr>
            <w:tcW w:w="2342" w:type="pct"/>
            <w:shd w:val="clear" w:color="auto" w:fill="auto"/>
            <w:vAlign w:val="center"/>
          </w:tcPr>
          <w:p w:rsidR="00A25458" w:rsidRDefault="00A25458" w:rsidP="001B0A84">
            <w:pPr>
              <w:widowControl/>
              <w:jc w:val="center"/>
              <w:rPr>
                <w:kern w:val="0"/>
                <w:szCs w:val="21"/>
              </w:rPr>
            </w:pPr>
            <w:r>
              <w:rPr>
                <w:kern w:val="0"/>
                <w:szCs w:val="21"/>
              </w:rPr>
              <w:t>HJ 491-2019</w:t>
            </w:r>
          </w:p>
          <w:p w:rsidR="00A25458" w:rsidRDefault="00A25458" w:rsidP="001B0A84">
            <w:pPr>
              <w:widowControl/>
              <w:jc w:val="center"/>
              <w:rPr>
                <w:kern w:val="0"/>
                <w:szCs w:val="21"/>
              </w:rPr>
            </w:pPr>
            <w:r>
              <w:rPr>
                <w:kern w:val="0"/>
                <w:szCs w:val="21"/>
              </w:rPr>
              <w:t>土壤和沉积物</w:t>
            </w:r>
            <w:r>
              <w:rPr>
                <w:kern w:val="0"/>
                <w:szCs w:val="21"/>
              </w:rPr>
              <w:t xml:space="preserve"> </w:t>
            </w:r>
            <w:r>
              <w:rPr>
                <w:kern w:val="0"/>
                <w:szCs w:val="21"/>
              </w:rPr>
              <w:t>铜、锌、铅、镍、铬的测定</w:t>
            </w:r>
            <w:r>
              <w:rPr>
                <w:kern w:val="0"/>
                <w:szCs w:val="21"/>
              </w:rPr>
              <w:t xml:space="preserve"> </w:t>
            </w:r>
            <w:r>
              <w:rPr>
                <w:kern w:val="0"/>
                <w:szCs w:val="21"/>
              </w:rPr>
              <w:t>火焰原子吸收分光光度法</w:t>
            </w:r>
            <w:r>
              <w:rPr>
                <w:kern w:val="0"/>
                <w:szCs w:val="21"/>
              </w:rPr>
              <w:t xml:space="preserve"> </w:t>
            </w:r>
          </w:p>
        </w:tc>
        <w:tc>
          <w:tcPr>
            <w:tcW w:w="953" w:type="pct"/>
            <w:shd w:val="clear" w:color="auto" w:fill="auto"/>
            <w:vAlign w:val="center"/>
          </w:tcPr>
          <w:p w:rsidR="00A25458" w:rsidRDefault="00A25458" w:rsidP="001B0A84">
            <w:pPr>
              <w:widowControl/>
              <w:spacing w:line="260" w:lineRule="exact"/>
              <w:jc w:val="center"/>
              <w:rPr>
                <w:szCs w:val="21"/>
              </w:rPr>
            </w:pPr>
            <w:r>
              <w:rPr>
                <w:szCs w:val="21"/>
              </w:rPr>
              <w:t>TAS-990AFT</w:t>
            </w:r>
          </w:p>
          <w:p w:rsidR="00A25458" w:rsidRDefault="00A25458" w:rsidP="001B0A84">
            <w:pPr>
              <w:widowControl/>
              <w:spacing w:line="260" w:lineRule="exact"/>
              <w:jc w:val="center"/>
              <w:rPr>
                <w:kern w:val="0"/>
                <w:szCs w:val="21"/>
              </w:rPr>
            </w:pPr>
            <w:r>
              <w:rPr>
                <w:szCs w:val="21"/>
              </w:rPr>
              <w:t>原子吸收分光光度计</w:t>
            </w:r>
          </w:p>
        </w:tc>
        <w:tc>
          <w:tcPr>
            <w:tcW w:w="813" w:type="pct"/>
            <w:shd w:val="clear" w:color="auto" w:fill="auto"/>
            <w:vAlign w:val="center"/>
          </w:tcPr>
          <w:p w:rsidR="00A25458" w:rsidRDefault="00A25458" w:rsidP="001B0A84">
            <w:pPr>
              <w:widowControl/>
              <w:spacing w:line="260" w:lineRule="exact"/>
              <w:jc w:val="center"/>
              <w:rPr>
                <w:kern w:val="0"/>
                <w:szCs w:val="21"/>
              </w:rPr>
            </w:pPr>
            <w:r>
              <w:rPr>
                <w:szCs w:val="21"/>
              </w:rPr>
              <w:t>4</w:t>
            </w:r>
          </w:p>
        </w:tc>
      </w:tr>
      <w:tr w:rsidR="00A25458" w:rsidTr="00A25458">
        <w:trPr>
          <w:cantSplit/>
          <w:trHeight w:val="713"/>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铜</w:t>
            </w:r>
          </w:p>
        </w:tc>
        <w:tc>
          <w:tcPr>
            <w:tcW w:w="2342" w:type="pct"/>
            <w:shd w:val="clear" w:color="auto" w:fill="auto"/>
            <w:vAlign w:val="center"/>
          </w:tcPr>
          <w:p w:rsidR="00A25458" w:rsidRDefault="00A25458" w:rsidP="001B0A84">
            <w:pPr>
              <w:spacing w:line="280" w:lineRule="exact"/>
              <w:jc w:val="center"/>
              <w:rPr>
                <w:kern w:val="0"/>
                <w:szCs w:val="21"/>
              </w:rPr>
            </w:pPr>
            <w:r>
              <w:rPr>
                <w:kern w:val="0"/>
                <w:szCs w:val="21"/>
              </w:rPr>
              <w:t>HJ 491-2019</w:t>
            </w:r>
          </w:p>
          <w:p w:rsidR="00A25458" w:rsidRDefault="00A25458" w:rsidP="001B0A84">
            <w:pPr>
              <w:spacing w:line="280" w:lineRule="exact"/>
              <w:jc w:val="center"/>
              <w:rPr>
                <w:kern w:val="0"/>
                <w:szCs w:val="21"/>
              </w:rPr>
            </w:pPr>
            <w:r>
              <w:rPr>
                <w:kern w:val="0"/>
                <w:szCs w:val="21"/>
              </w:rPr>
              <w:t>土壤和沉积物</w:t>
            </w:r>
            <w:r>
              <w:rPr>
                <w:kern w:val="0"/>
                <w:szCs w:val="21"/>
              </w:rPr>
              <w:t xml:space="preserve"> </w:t>
            </w:r>
            <w:r>
              <w:rPr>
                <w:kern w:val="0"/>
                <w:szCs w:val="21"/>
              </w:rPr>
              <w:t>铜、锌、铅、镍、铬的测定</w:t>
            </w:r>
            <w:r>
              <w:rPr>
                <w:kern w:val="0"/>
                <w:szCs w:val="21"/>
              </w:rPr>
              <w:t xml:space="preserve"> </w:t>
            </w:r>
            <w:r>
              <w:rPr>
                <w:kern w:val="0"/>
                <w:szCs w:val="21"/>
              </w:rPr>
              <w:t>火焰原子吸收分光光度法</w:t>
            </w:r>
            <w:r>
              <w:rPr>
                <w:kern w:val="0"/>
                <w:szCs w:val="21"/>
              </w:rPr>
              <w:t xml:space="preserve"> </w:t>
            </w:r>
          </w:p>
        </w:tc>
        <w:tc>
          <w:tcPr>
            <w:tcW w:w="953" w:type="pct"/>
            <w:shd w:val="clear" w:color="auto" w:fill="auto"/>
            <w:vAlign w:val="center"/>
          </w:tcPr>
          <w:p w:rsidR="00A25458" w:rsidRDefault="00A25458" w:rsidP="001B0A84">
            <w:pPr>
              <w:widowControl/>
              <w:spacing w:line="260" w:lineRule="exact"/>
              <w:jc w:val="center"/>
              <w:rPr>
                <w:szCs w:val="21"/>
              </w:rPr>
            </w:pPr>
            <w:r>
              <w:rPr>
                <w:rFonts w:hint="eastAsia"/>
                <w:szCs w:val="21"/>
              </w:rPr>
              <w:t>ICE330</w:t>
            </w:r>
            <w:r>
              <w:rPr>
                <w:rFonts w:hint="eastAsia"/>
                <w:szCs w:val="21"/>
              </w:rPr>
              <w:t>赛默飞</w:t>
            </w:r>
          </w:p>
          <w:p w:rsidR="00A25458" w:rsidRDefault="00A25458" w:rsidP="001B0A84">
            <w:pPr>
              <w:widowControl/>
              <w:spacing w:line="260" w:lineRule="exact"/>
              <w:jc w:val="center"/>
              <w:rPr>
                <w:kern w:val="0"/>
                <w:szCs w:val="21"/>
              </w:rPr>
            </w:pPr>
            <w:r>
              <w:rPr>
                <w:szCs w:val="21"/>
              </w:rPr>
              <w:t>原子吸收分光光度计</w:t>
            </w:r>
          </w:p>
        </w:tc>
        <w:tc>
          <w:tcPr>
            <w:tcW w:w="813" w:type="pct"/>
            <w:shd w:val="clear" w:color="auto" w:fill="auto"/>
            <w:vAlign w:val="center"/>
          </w:tcPr>
          <w:p w:rsidR="00A25458" w:rsidRDefault="00A25458" w:rsidP="001B0A84">
            <w:pPr>
              <w:widowControl/>
              <w:spacing w:line="260" w:lineRule="exact"/>
              <w:jc w:val="center"/>
              <w:rPr>
                <w:kern w:val="0"/>
                <w:szCs w:val="21"/>
              </w:rPr>
            </w:pPr>
            <w:r>
              <w:rPr>
                <w:szCs w:val="21"/>
              </w:rPr>
              <w:t>1</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铅</w:t>
            </w:r>
          </w:p>
        </w:tc>
        <w:tc>
          <w:tcPr>
            <w:tcW w:w="2342" w:type="pct"/>
            <w:shd w:val="clear" w:color="auto" w:fill="auto"/>
            <w:vAlign w:val="center"/>
          </w:tcPr>
          <w:p w:rsidR="00A25458" w:rsidRDefault="00A25458" w:rsidP="001B0A84">
            <w:pPr>
              <w:widowControl/>
              <w:jc w:val="center"/>
              <w:rPr>
                <w:kern w:val="0"/>
                <w:szCs w:val="21"/>
              </w:rPr>
            </w:pPr>
            <w:r>
              <w:rPr>
                <w:kern w:val="0"/>
                <w:szCs w:val="21"/>
              </w:rPr>
              <w:t>HJ 491-2019</w:t>
            </w:r>
          </w:p>
          <w:p w:rsidR="00A25458" w:rsidRDefault="00A25458" w:rsidP="001B0A84">
            <w:pPr>
              <w:widowControl/>
              <w:jc w:val="center"/>
              <w:rPr>
                <w:kern w:val="0"/>
                <w:szCs w:val="21"/>
              </w:rPr>
            </w:pPr>
            <w:r>
              <w:rPr>
                <w:kern w:val="0"/>
                <w:szCs w:val="21"/>
              </w:rPr>
              <w:t>土壤和沉积物</w:t>
            </w:r>
            <w:r>
              <w:rPr>
                <w:kern w:val="0"/>
                <w:szCs w:val="21"/>
              </w:rPr>
              <w:t xml:space="preserve"> </w:t>
            </w:r>
            <w:r>
              <w:rPr>
                <w:kern w:val="0"/>
                <w:szCs w:val="21"/>
              </w:rPr>
              <w:t>铜、锌、铅、镍、铬的测定</w:t>
            </w:r>
            <w:r>
              <w:rPr>
                <w:kern w:val="0"/>
                <w:szCs w:val="21"/>
              </w:rPr>
              <w:t xml:space="preserve"> </w:t>
            </w:r>
            <w:r>
              <w:rPr>
                <w:kern w:val="0"/>
                <w:szCs w:val="21"/>
              </w:rPr>
              <w:t>火焰原子吸收分光光度法</w:t>
            </w:r>
            <w:r>
              <w:rPr>
                <w:kern w:val="0"/>
                <w:szCs w:val="21"/>
              </w:rPr>
              <w:t xml:space="preserve"> </w:t>
            </w:r>
          </w:p>
        </w:tc>
        <w:tc>
          <w:tcPr>
            <w:tcW w:w="953" w:type="pct"/>
            <w:shd w:val="clear" w:color="auto" w:fill="auto"/>
            <w:vAlign w:val="center"/>
          </w:tcPr>
          <w:p w:rsidR="00A25458" w:rsidRDefault="00A25458" w:rsidP="001B0A84">
            <w:pPr>
              <w:widowControl/>
              <w:spacing w:line="260" w:lineRule="exact"/>
              <w:jc w:val="center"/>
              <w:rPr>
                <w:szCs w:val="21"/>
              </w:rPr>
            </w:pPr>
            <w:r>
              <w:rPr>
                <w:rFonts w:hint="eastAsia"/>
                <w:szCs w:val="21"/>
              </w:rPr>
              <w:t>ICE330</w:t>
            </w:r>
            <w:r>
              <w:rPr>
                <w:rFonts w:hint="eastAsia"/>
                <w:szCs w:val="21"/>
              </w:rPr>
              <w:t>赛默飞</w:t>
            </w:r>
          </w:p>
          <w:p w:rsidR="00A25458" w:rsidRDefault="00A25458" w:rsidP="001B0A84">
            <w:pPr>
              <w:widowControl/>
              <w:spacing w:line="260" w:lineRule="exact"/>
              <w:jc w:val="center"/>
              <w:rPr>
                <w:kern w:val="0"/>
                <w:szCs w:val="21"/>
              </w:rPr>
            </w:pPr>
            <w:r>
              <w:rPr>
                <w:szCs w:val="21"/>
              </w:rPr>
              <w:t>原子吸收分光光度计</w:t>
            </w:r>
          </w:p>
        </w:tc>
        <w:tc>
          <w:tcPr>
            <w:tcW w:w="813" w:type="pct"/>
            <w:shd w:val="clear" w:color="auto" w:fill="auto"/>
            <w:vAlign w:val="center"/>
          </w:tcPr>
          <w:p w:rsidR="00A25458" w:rsidRDefault="00A25458" w:rsidP="001B0A84">
            <w:pPr>
              <w:widowControl/>
              <w:spacing w:line="260" w:lineRule="exact"/>
              <w:jc w:val="center"/>
              <w:rPr>
                <w:kern w:val="0"/>
                <w:szCs w:val="21"/>
              </w:rPr>
            </w:pPr>
            <w:r>
              <w:rPr>
                <w:szCs w:val="21"/>
              </w:rPr>
              <w:t>10</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镍</w:t>
            </w:r>
          </w:p>
        </w:tc>
        <w:tc>
          <w:tcPr>
            <w:tcW w:w="2342" w:type="pct"/>
            <w:shd w:val="clear" w:color="auto" w:fill="auto"/>
            <w:vAlign w:val="center"/>
          </w:tcPr>
          <w:p w:rsidR="00A25458" w:rsidRDefault="00A25458" w:rsidP="001B0A84">
            <w:pPr>
              <w:widowControl/>
              <w:spacing w:line="280" w:lineRule="exact"/>
              <w:jc w:val="center"/>
              <w:rPr>
                <w:kern w:val="0"/>
                <w:szCs w:val="21"/>
              </w:rPr>
            </w:pPr>
            <w:r>
              <w:rPr>
                <w:kern w:val="0"/>
                <w:szCs w:val="21"/>
              </w:rPr>
              <w:t>HJ 491-2019</w:t>
            </w:r>
          </w:p>
          <w:p w:rsidR="00A25458" w:rsidRDefault="00A25458" w:rsidP="001B0A84">
            <w:pPr>
              <w:widowControl/>
              <w:spacing w:line="280" w:lineRule="exact"/>
              <w:jc w:val="center"/>
              <w:rPr>
                <w:kern w:val="0"/>
                <w:szCs w:val="21"/>
              </w:rPr>
            </w:pPr>
            <w:r>
              <w:rPr>
                <w:kern w:val="0"/>
                <w:szCs w:val="21"/>
              </w:rPr>
              <w:t>土壤和沉积物</w:t>
            </w:r>
            <w:r>
              <w:rPr>
                <w:kern w:val="0"/>
                <w:szCs w:val="21"/>
              </w:rPr>
              <w:t xml:space="preserve"> </w:t>
            </w:r>
            <w:r>
              <w:rPr>
                <w:kern w:val="0"/>
                <w:szCs w:val="21"/>
              </w:rPr>
              <w:t>铜、锌、铅、镍、铬的测定</w:t>
            </w:r>
            <w:r>
              <w:rPr>
                <w:kern w:val="0"/>
                <w:szCs w:val="21"/>
              </w:rPr>
              <w:t xml:space="preserve"> </w:t>
            </w:r>
            <w:r>
              <w:rPr>
                <w:kern w:val="0"/>
                <w:szCs w:val="21"/>
              </w:rPr>
              <w:t>火焰原子吸收分光光度法</w:t>
            </w:r>
            <w:r>
              <w:rPr>
                <w:kern w:val="0"/>
                <w:szCs w:val="21"/>
              </w:rPr>
              <w:t xml:space="preserve"> </w:t>
            </w:r>
          </w:p>
        </w:tc>
        <w:tc>
          <w:tcPr>
            <w:tcW w:w="953" w:type="pct"/>
            <w:shd w:val="clear" w:color="auto" w:fill="auto"/>
            <w:vAlign w:val="center"/>
          </w:tcPr>
          <w:p w:rsidR="00A25458" w:rsidRDefault="00A25458" w:rsidP="001B0A84">
            <w:pPr>
              <w:widowControl/>
              <w:spacing w:line="260" w:lineRule="exact"/>
              <w:jc w:val="center"/>
              <w:rPr>
                <w:szCs w:val="21"/>
              </w:rPr>
            </w:pPr>
            <w:r>
              <w:rPr>
                <w:szCs w:val="21"/>
              </w:rPr>
              <w:t>TAS-990AFT</w:t>
            </w:r>
          </w:p>
          <w:p w:rsidR="00A25458" w:rsidRDefault="00A25458" w:rsidP="001B0A84">
            <w:pPr>
              <w:widowControl/>
              <w:spacing w:line="260" w:lineRule="exact"/>
              <w:jc w:val="center"/>
              <w:rPr>
                <w:kern w:val="0"/>
                <w:szCs w:val="21"/>
              </w:rPr>
            </w:pPr>
            <w:r>
              <w:rPr>
                <w:szCs w:val="21"/>
              </w:rPr>
              <w:t>原子吸收分光光度计</w:t>
            </w:r>
          </w:p>
        </w:tc>
        <w:tc>
          <w:tcPr>
            <w:tcW w:w="813" w:type="pct"/>
            <w:shd w:val="clear" w:color="auto" w:fill="auto"/>
            <w:vAlign w:val="center"/>
          </w:tcPr>
          <w:p w:rsidR="00A25458" w:rsidRDefault="00A25458" w:rsidP="001B0A84">
            <w:pPr>
              <w:widowControl/>
              <w:spacing w:line="260" w:lineRule="exact"/>
              <w:jc w:val="center"/>
              <w:rPr>
                <w:kern w:val="0"/>
                <w:szCs w:val="21"/>
              </w:rPr>
            </w:pPr>
            <w:r>
              <w:rPr>
                <w:szCs w:val="21"/>
              </w:rPr>
              <w:t>3</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汞</w:t>
            </w:r>
          </w:p>
        </w:tc>
        <w:tc>
          <w:tcPr>
            <w:tcW w:w="2342" w:type="pct"/>
            <w:shd w:val="clear" w:color="auto" w:fill="auto"/>
            <w:vAlign w:val="center"/>
          </w:tcPr>
          <w:p w:rsidR="00A25458" w:rsidRDefault="00A25458" w:rsidP="001B0A84">
            <w:pPr>
              <w:widowControl/>
              <w:spacing w:line="280" w:lineRule="exact"/>
              <w:jc w:val="center"/>
              <w:rPr>
                <w:kern w:val="0"/>
                <w:szCs w:val="21"/>
              </w:rPr>
            </w:pPr>
            <w:r>
              <w:rPr>
                <w:kern w:val="0"/>
                <w:szCs w:val="21"/>
              </w:rPr>
              <w:t>HJ 680-2013</w:t>
            </w:r>
          </w:p>
          <w:p w:rsidR="00A25458" w:rsidRDefault="00A25458" w:rsidP="001B0A84">
            <w:pPr>
              <w:widowControl/>
              <w:spacing w:line="280" w:lineRule="exact"/>
              <w:jc w:val="center"/>
              <w:rPr>
                <w:kern w:val="0"/>
                <w:szCs w:val="21"/>
              </w:rPr>
            </w:pPr>
            <w:r>
              <w:rPr>
                <w:kern w:val="0"/>
                <w:szCs w:val="21"/>
              </w:rPr>
              <w:t>土壤和沉积物汞、砷、硒、铋、锑的测定微波消解</w:t>
            </w:r>
            <w:r>
              <w:rPr>
                <w:kern w:val="0"/>
                <w:szCs w:val="21"/>
              </w:rPr>
              <w:t>/</w:t>
            </w:r>
            <w:r>
              <w:rPr>
                <w:kern w:val="0"/>
                <w:szCs w:val="21"/>
              </w:rPr>
              <w:t>原子荧光法</w:t>
            </w:r>
          </w:p>
        </w:tc>
        <w:tc>
          <w:tcPr>
            <w:tcW w:w="953" w:type="pct"/>
            <w:shd w:val="clear" w:color="auto" w:fill="auto"/>
            <w:vAlign w:val="center"/>
          </w:tcPr>
          <w:p w:rsidR="00A25458" w:rsidRDefault="00A25458" w:rsidP="001B0A84">
            <w:pPr>
              <w:widowControl/>
              <w:spacing w:line="260" w:lineRule="exact"/>
              <w:jc w:val="center"/>
              <w:rPr>
                <w:szCs w:val="21"/>
              </w:rPr>
            </w:pPr>
            <w:r>
              <w:rPr>
                <w:szCs w:val="21"/>
              </w:rPr>
              <w:t>AFS-10B</w:t>
            </w:r>
          </w:p>
          <w:p w:rsidR="00A25458" w:rsidRDefault="00A25458" w:rsidP="001B0A84">
            <w:pPr>
              <w:widowControl/>
              <w:spacing w:line="260" w:lineRule="exact"/>
              <w:jc w:val="center"/>
              <w:rPr>
                <w:kern w:val="0"/>
                <w:szCs w:val="21"/>
              </w:rPr>
            </w:pPr>
            <w:r>
              <w:rPr>
                <w:szCs w:val="21"/>
              </w:rPr>
              <w:t>原子荧光光度计</w:t>
            </w:r>
          </w:p>
        </w:tc>
        <w:tc>
          <w:tcPr>
            <w:tcW w:w="813" w:type="pct"/>
            <w:shd w:val="clear" w:color="auto" w:fill="auto"/>
            <w:vAlign w:val="center"/>
          </w:tcPr>
          <w:p w:rsidR="00A25458" w:rsidRDefault="00A25458" w:rsidP="001B0A84">
            <w:pPr>
              <w:widowControl/>
              <w:spacing w:line="260" w:lineRule="exact"/>
              <w:jc w:val="center"/>
              <w:rPr>
                <w:kern w:val="0"/>
                <w:szCs w:val="21"/>
              </w:rPr>
            </w:pPr>
            <w:r>
              <w:rPr>
                <w:szCs w:val="21"/>
              </w:rPr>
              <w:t>0.002</w:t>
            </w:r>
          </w:p>
        </w:tc>
      </w:tr>
      <w:tr w:rsidR="00A25458" w:rsidTr="00A25458">
        <w:trPr>
          <w:cantSplit/>
          <w:trHeight w:val="320"/>
          <w:jc w:val="center"/>
        </w:trPr>
        <w:tc>
          <w:tcPr>
            <w:tcW w:w="892" w:type="pct"/>
            <w:shd w:val="clear" w:color="auto" w:fill="auto"/>
            <w:vAlign w:val="center"/>
          </w:tcPr>
          <w:p w:rsidR="00A25458" w:rsidRDefault="00A25458" w:rsidP="001B0A84">
            <w:pPr>
              <w:widowControl/>
              <w:jc w:val="center"/>
              <w:rPr>
                <w:kern w:val="0"/>
                <w:szCs w:val="21"/>
              </w:rPr>
            </w:pPr>
            <w:r>
              <w:rPr>
                <w:kern w:val="0"/>
                <w:szCs w:val="21"/>
              </w:rPr>
              <w:t>锌</w:t>
            </w:r>
          </w:p>
        </w:tc>
        <w:tc>
          <w:tcPr>
            <w:tcW w:w="2342" w:type="pct"/>
            <w:shd w:val="clear" w:color="auto" w:fill="auto"/>
            <w:vAlign w:val="center"/>
          </w:tcPr>
          <w:p w:rsidR="00A25458" w:rsidRDefault="00A25458" w:rsidP="001B0A84">
            <w:pPr>
              <w:widowControl/>
              <w:spacing w:line="260" w:lineRule="exact"/>
              <w:jc w:val="center"/>
              <w:rPr>
                <w:kern w:val="0"/>
                <w:szCs w:val="21"/>
              </w:rPr>
            </w:pPr>
            <w:r>
              <w:rPr>
                <w:kern w:val="0"/>
                <w:szCs w:val="21"/>
              </w:rPr>
              <w:t>HJ 491-2019</w:t>
            </w:r>
          </w:p>
          <w:p w:rsidR="00A25458" w:rsidRDefault="00A25458" w:rsidP="001B0A84">
            <w:pPr>
              <w:widowControl/>
              <w:spacing w:line="260" w:lineRule="exact"/>
              <w:jc w:val="center"/>
              <w:rPr>
                <w:kern w:val="0"/>
                <w:szCs w:val="21"/>
              </w:rPr>
            </w:pPr>
            <w:r>
              <w:rPr>
                <w:kern w:val="0"/>
                <w:szCs w:val="21"/>
              </w:rPr>
              <w:t>土壤和沉积物</w:t>
            </w:r>
            <w:r>
              <w:rPr>
                <w:kern w:val="0"/>
                <w:szCs w:val="21"/>
              </w:rPr>
              <w:t xml:space="preserve"> </w:t>
            </w:r>
            <w:r>
              <w:rPr>
                <w:kern w:val="0"/>
                <w:szCs w:val="21"/>
              </w:rPr>
              <w:t>铜、锌、铅、镍、铬的测定</w:t>
            </w:r>
            <w:r>
              <w:rPr>
                <w:kern w:val="0"/>
                <w:szCs w:val="21"/>
              </w:rPr>
              <w:t xml:space="preserve"> </w:t>
            </w:r>
            <w:r>
              <w:rPr>
                <w:kern w:val="0"/>
                <w:szCs w:val="21"/>
              </w:rPr>
              <w:t>火焰原子吸收分光光度法</w:t>
            </w:r>
            <w:r>
              <w:rPr>
                <w:kern w:val="0"/>
                <w:szCs w:val="21"/>
              </w:rPr>
              <w:t xml:space="preserve"> </w:t>
            </w:r>
          </w:p>
        </w:tc>
        <w:tc>
          <w:tcPr>
            <w:tcW w:w="953" w:type="pct"/>
            <w:shd w:val="clear" w:color="auto" w:fill="auto"/>
            <w:vAlign w:val="center"/>
          </w:tcPr>
          <w:p w:rsidR="00A25458" w:rsidRDefault="00A25458" w:rsidP="001B0A84">
            <w:pPr>
              <w:widowControl/>
              <w:spacing w:line="300" w:lineRule="exact"/>
              <w:jc w:val="center"/>
              <w:rPr>
                <w:kern w:val="0"/>
                <w:szCs w:val="21"/>
              </w:rPr>
            </w:pPr>
            <w:r>
              <w:rPr>
                <w:kern w:val="0"/>
                <w:szCs w:val="21"/>
              </w:rPr>
              <w:t>TAS-990AFT</w:t>
            </w:r>
          </w:p>
          <w:p w:rsidR="00A25458" w:rsidRDefault="00A25458" w:rsidP="001B0A84">
            <w:pPr>
              <w:widowControl/>
              <w:spacing w:line="300" w:lineRule="exact"/>
              <w:jc w:val="center"/>
              <w:rPr>
                <w:kern w:val="0"/>
                <w:szCs w:val="21"/>
              </w:rPr>
            </w:pPr>
            <w:r>
              <w:rPr>
                <w:kern w:val="0"/>
                <w:szCs w:val="21"/>
              </w:rPr>
              <w:t>原子吸收分光</w:t>
            </w:r>
          </w:p>
          <w:p w:rsidR="00A25458" w:rsidRDefault="00A25458" w:rsidP="001B0A84">
            <w:pPr>
              <w:widowControl/>
              <w:spacing w:line="300" w:lineRule="exact"/>
              <w:jc w:val="center"/>
              <w:rPr>
                <w:kern w:val="0"/>
                <w:szCs w:val="21"/>
              </w:rPr>
            </w:pPr>
            <w:r>
              <w:rPr>
                <w:kern w:val="0"/>
                <w:szCs w:val="21"/>
              </w:rPr>
              <w:t>光度计</w:t>
            </w:r>
          </w:p>
        </w:tc>
        <w:tc>
          <w:tcPr>
            <w:tcW w:w="813" w:type="pct"/>
            <w:shd w:val="clear" w:color="auto" w:fill="auto"/>
            <w:vAlign w:val="center"/>
          </w:tcPr>
          <w:p w:rsidR="00A25458" w:rsidRDefault="00A25458" w:rsidP="001B0A84">
            <w:pPr>
              <w:widowControl/>
              <w:spacing w:line="260" w:lineRule="exact"/>
              <w:jc w:val="center"/>
              <w:rPr>
                <w:kern w:val="0"/>
                <w:szCs w:val="21"/>
              </w:rPr>
            </w:pPr>
            <w:r>
              <w:rPr>
                <w:kern w:val="0"/>
                <w:szCs w:val="21"/>
              </w:rPr>
              <w:t>1</w:t>
            </w:r>
          </w:p>
        </w:tc>
      </w:tr>
      <w:tr w:rsidR="00A25458" w:rsidTr="00A25458">
        <w:trPr>
          <w:cantSplit/>
          <w:trHeight w:val="320"/>
          <w:jc w:val="center"/>
        </w:trPr>
        <w:tc>
          <w:tcPr>
            <w:tcW w:w="892" w:type="pct"/>
            <w:shd w:val="clear" w:color="auto" w:fill="auto"/>
            <w:vAlign w:val="center"/>
          </w:tcPr>
          <w:p w:rsidR="00A25458" w:rsidRDefault="00A25458" w:rsidP="001B0A84">
            <w:pPr>
              <w:spacing w:line="260" w:lineRule="exact"/>
              <w:jc w:val="center"/>
              <w:rPr>
                <w:kern w:val="0"/>
                <w:szCs w:val="21"/>
              </w:rPr>
            </w:pPr>
            <w:r>
              <w:rPr>
                <w:szCs w:val="21"/>
              </w:rPr>
              <w:t>铬（六价）</w:t>
            </w:r>
          </w:p>
        </w:tc>
        <w:tc>
          <w:tcPr>
            <w:tcW w:w="2342" w:type="pct"/>
            <w:shd w:val="clear" w:color="auto" w:fill="auto"/>
            <w:vAlign w:val="center"/>
          </w:tcPr>
          <w:p w:rsidR="00A25458" w:rsidRDefault="00A25458" w:rsidP="001B0A84">
            <w:pPr>
              <w:jc w:val="center"/>
              <w:rPr>
                <w:szCs w:val="21"/>
                <w:lang w:eastAsia="zh-Hans"/>
              </w:rPr>
            </w:pPr>
            <w:r>
              <w:rPr>
                <w:szCs w:val="21"/>
                <w:lang w:eastAsia="zh-Hans"/>
              </w:rPr>
              <w:t>HJ 1082-2019</w:t>
            </w:r>
          </w:p>
          <w:p w:rsidR="00A25458" w:rsidRDefault="00A25458" w:rsidP="001B0A84">
            <w:pPr>
              <w:ind w:firstLineChars="100" w:firstLine="210"/>
              <w:jc w:val="center"/>
              <w:rPr>
                <w:kern w:val="0"/>
                <w:szCs w:val="21"/>
              </w:rPr>
            </w:pPr>
            <w:r>
              <w:rPr>
                <w:szCs w:val="21"/>
                <w:lang w:eastAsia="zh-Hans"/>
              </w:rPr>
              <w:t>土壤和沉积物</w:t>
            </w:r>
            <w:r>
              <w:rPr>
                <w:szCs w:val="21"/>
                <w:lang w:eastAsia="zh-Hans"/>
              </w:rPr>
              <w:t xml:space="preserve"> </w:t>
            </w:r>
            <w:r>
              <w:rPr>
                <w:szCs w:val="21"/>
                <w:lang w:eastAsia="zh-Hans"/>
              </w:rPr>
              <w:t>六价铬的测定碱溶液提取</w:t>
            </w:r>
            <w:r>
              <w:rPr>
                <w:szCs w:val="21"/>
                <w:lang w:eastAsia="zh-Hans"/>
              </w:rPr>
              <w:t>-</w:t>
            </w:r>
            <w:r>
              <w:rPr>
                <w:szCs w:val="21"/>
                <w:lang w:eastAsia="zh-Hans"/>
              </w:rPr>
              <w:t>火焰原子吸收分光光度法</w:t>
            </w:r>
          </w:p>
        </w:tc>
        <w:tc>
          <w:tcPr>
            <w:tcW w:w="953" w:type="pct"/>
            <w:shd w:val="clear" w:color="auto" w:fill="auto"/>
            <w:vAlign w:val="center"/>
          </w:tcPr>
          <w:p w:rsidR="00A25458" w:rsidRDefault="00A25458" w:rsidP="001B0A84">
            <w:pPr>
              <w:spacing w:line="300" w:lineRule="exact"/>
              <w:jc w:val="center"/>
              <w:rPr>
                <w:kern w:val="0"/>
                <w:szCs w:val="21"/>
              </w:rPr>
            </w:pPr>
            <w:r>
              <w:rPr>
                <w:kern w:val="0"/>
                <w:szCs w:val="21"/>
              </w:rPr>
              <w:t>TAS-990AFT</w:t>
            </w:r>
          </w:p>
          <w:p w:rsidR="00A25458" w:rsidRDefault="00A25458" w:rsidP="001B0A84">
            <w:pPr>
              <w:jc w:val="center"/>
              <w:rPr>
                <w:kern w:val="0"/>
                <w:szCs w:val="21"/>
              </w:rPr>
            </w:pPr>
            <w:r>
              <w:rPr>
                <w:kern w:val="0"/>
                <w:szCs w:val="21"/>
              </w:rPr>
              <w:t>原子吸收分光</w:t>
            </w:r>
          </w:p>
          <w:p w:rsidR="00A25458" w:rsidRDefault="00A25458" w:rsidP="001B0A84">
            <w:pPr>
              <w:jc w:val="center"/>
              <w:rPr>
                <w:kern w:val="0"/>
                <w:szCs w:val="21"/>
              </w:rPr>
            </w:pPr>
            <w:r>
              <w:rPr>
                <w:kern w:val="0"/>
                <w:szCs w:val="21"/>
              </w:rPr>
              <w:t>光度计</w:t>
            </w:r>
          </w:p>
        </w:tc>
        <w:tc>
          <w:tcPr>
            <w:tcW w:w="813" w:type="pct"/>
            <w:shd w:val="clear" w:color="auto" w:fill="auto"/>
            <w:vAlign w:val="center"/>
          </w:tcPr>
          <w:p w:rsidR="00A25458" w:rsidRDefault="00A25458" w:rsidP="001B0A84">
            <w:pPr>
              <w:widowControl/>
              <w:jc w:val="center"/>
              <w:rPr>
                <w:kern w:val="0"/>
                <w:szCs w:val="21"/>
              </w:rPr>
            </w:pPr>
            <w:r>
              <w:rPr>
                <w:kern w:val="0"/>
                <w:szCs w:val="21"/>
              </w:rPr>
              <w:t>0.5</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四氯化碳</w:t>
            </w:r>
          </w:p>
        </w:tc>
        <w:tc>
          <w:tcPr>
            <w:tcW w:w="2342" w:type="pct"/>
            <w:vMerge w:val="restart"/>
            <w:shd w:val="clear" w:color="auto" w:fill="auto"/>
            <w:vAlign w:val="center"/>
          </w:tcPr>
          <w:p w:rsidR="00A25458" w:rsidRDefault="00A25458" w:rsidP="001B0A84">
            <w:pPr>
              <w:pStyle w:val="25"/>
              <w:jc w:val="center"/>
              <w:rPr>
                <w:rFonts w:ascii="Times New Roman" w:eastAsia="宋体" w:hAnsi="Times New Roman" w:cs="Times New Roman"/>
              </w:rPr>
            </w:pPr>
            <w:r>
              <w:rPr>
                <w:rFonts w:ascii="Times New Roman" w:eastAsia="宋体" w:hAnsi="Times New Roman" w:cs="Times New Roman" w:hint="eastAsia"/>
                <w:kern w:val="0"/>
                <w:szCs w:val="21"/>
              </w:rPr>
              <w:t>HJ 605-2011</w:t>
            </w:r>
          </w:p>
          <w:p w:rsidR="00A25458" w:rsidRPr="00A25458" w:rsidRDefault="00A25458" w:rsidP="00A25458">
            <w:pPr>
              <w:spacing w:line="300" w:lineRule="exact"/>
              <w:jc w:val="center"/>
              <w:rPr>
                <w:rFonts w:ascii="宋体" w:hAnsi="宋体"/>
                <w:kern w:val="0"/>
                <w:szCs w:val="21"/>
              </w:rPr>
            </w:pPr>
            <w:r>
              <w:rPr>
                <w:rFonts w:ascii="宋体" w:hAnsi="宋体" w:hint="eastAsia"/>
                <w:kern w:val="0"/>
                <w:szCs w:val="21"/>
              </w:rPr>
              <w:t>土壤和沉积物 挥发性有机物的测定吹扫捕集/气相色谱-质谱法</w:t>
            </w:r>
          </w:p>
        </w:tc>
        <w:tc>
          <w:tcPr>
            <w:tcW w:w="953" w:type="pct"/>
            <w:vMerge w:val="restart"/>
            <w:shd w:val="clear" w:color="auto" w:fill="auto"/>
            <w:vAlign w:val="center"/>
          </w:tcPr>
          <w:p w:rsidR="00A25458" w:rsidRDefault="00A25458" w:rsidP="001B0A84">
            <w:pPr>
              <w:spacing w:line="260" w:lineRule="exact"/>
              <w:jc w:val="center"/>
              <w:rPr>
                <w:kern w:val="0"/>
                <w:szCs w:val="21"/>
              </w:rPr>
            </w:pPr>
            <w:r>
              <w:rPr>
                <w:kern w:val="0"/>
                <w:szCs w:val="21"/>
              </w:rPr>
              <w:t>6890N+5973N</w:t>
            </w:r>
          </w:p>
          <w:p w:rsidR="00A25458" w:rsidRPr="00A25458" w:rsidRDefault="00A25458" w:rsidP="00A25458">
            <w:pPr>
              <w:spacing w:line="260" w:lineRule="exact"/>
              <w:jc w:val="center"/>
              <w:rPr>
                <w:kern w:val="0"/>
                <w:szCs w:val="21"/>
              </w:rPr>
            </w:pPr>
            <w:r>
              <w:rPr>
                <w:kern w:val="0"/>
                <w:szCs w:val="21"/>
              </w:rPr>
              <w:t>GC-MS</w:t>
            </w:r>
          </w:p>
        </w:tc>
        <w:tc>
          <w:tcPr>
            <w:tcW w:w="813" w:type="pct"/>
            <w:shd w:val="clear" w:color="auto" w:fill="auto"/>
            <w:vAlign w:val="center"/>
          </w:tcPr>
          <w:p w:rsidR="00A25458" w:rsidRDefault="00A25458" w:rsidP="001B0A84">
            <w:pPr>
              <w:widowControl/>
              <w:spacing w:line="260" w:lineRule="exact"/>
              <w:jc w:val="center"/>
              <w:rPr>
                <w:kern w:val="0"/>
                <w:szCs w:val="21"/>
              </w:rPr>
            </w:pPr>
            <w:r>
              <w:rPr>
                <w:rFonts w:hint="eastAsia"/>
                <w:kern w:val="0"/>
                <w:szCs w:val="21"/>
              </w:rPr>
              <w:t>0.0013</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氯甲烷</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widowControl/>
              <w:spacing w:line="260" w:lineRule="exact"/>
              <w:jc w:val="center"/>
              <w:rPr>
                <w:kern w:val="0"/>
                <w:szCs w:val="21"/>
              </w:rPr>
            </w:pPr>
            <w:r>
              <w:rPr>
                <w:kern w:val="0"/>
                <w:szCs w:val="21"/>
              </w:rPr>
              <w:t>0.00</w:t>
            </w:r>
            <w:r>
              <w:rPr>
                <w:rFonts w:hint="eastAsia"/>
                <w:kern w:val="0"/>
                <w:szCs w:val="21"/>
              </w:rPr>
              <w:t>10</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1</w:t>
            </w:r>
            <w:r w:rsidR="00FA1861">
              <w:rPr>
                <w:bCs/>
                <w:szCs w:val="21"/>
              </w:rPr>
              <w:t>，</w:t>
            </w:r>
            <w:r>
              <w:rPr>
                <w:bCs/>
                <w:szCs w:val="21"/>
              </w:rPr>
              <w:t>1-</w:t>
            </w:r>
            <w:r>
              <w:rPr>
                <w:bCs/>
                <w:szCs w:val="21"/>
              </w:rPr>
              <w:t>二氯乙烷</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widowControl/>
              <w:spacing w:line="260" w:lineRule="exact"/>
              <w:jc w:val="center"/>
              <w:rPr>
                <w:kern w:val="0"/>
                <w:szCs w:val="21"/>
              </w:rPr>
            </w:pPr>
            <w:r>
              <w:rPr>
                <w:kern w:val="0"/>
                <w:szCs w:val="21"/>
              </w:rPr>
              <w:t>0.00</w:t>
            </w:r>
            <w:r>
              <w:rPr>
                <w:rFonts w:hint="eastAsia"/>
                <w:kern w:val="0"/>
                <w:szCs w:val="21"/>
              </w:rPr>
              <w:t>12</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1</w:t>
            </w:r>
            <w:r w:rsidR="00FA1861">
              <w:rPr>
                <w:bCs/>
                <w:szCs w:val="21"/>
              </w:rPr>
              <w:t>，</w:t>
            </w:r>
            <w:r>
              <w:rPr>
                <w:bCs/>
                <w:szCs w:val="21"/>
              </w:rPr>
              <w:t>2-</w:t>
            </w:r>
            <w:r>
              <w:rPr>
                <w:bCs/>
                <w:szCs w:val="21"/>
              </w:rPr>
              <w:t>二氯乙烷</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widowControl/>
              <w:spacing w:line="260" w:lineRule="exact"/>
              <w:jc w:val="center"/>
              <w:rPr>
                <w:kern w:val="0"/>
                <w:szCs w:val="21"/>
              </w:rPr>
            </w:pPr>
            <w:r>
              <w:rPr>
                <w:kern w:val="0"/>
                <w:szCs w:val="21"/>
              </w:rPr>
              <w:t>0.00</w:t>
            </w:r>
            <w:r>
              <w:rPr>
                <w:rFonts w:hint="eastAsia"/>
                <w:kern w:val="0"/>
                <w:szCs w:val="21"/>
              </w:rPr>
              <w:t>1</w:t>
            </w:r>
            <w:r>
              <w:rPr>
                <w:kern w:val="0"/>
                <w:szCs w:val="21"/>
              </w:rPr>
              <w:t>3</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1</w:t>
            </w:r>
            <w:r w:rsidR="00FA1861">
              <w:rPr>
                <w:bCs/>
                <w:szCs w:val="21"/>
              </w:rPr>
              <w:t>，</w:t>
            </w:r>
            <w:r>
              <w:rPr>
                <w:bCs/>
                <w:szCs w:val="21"/>
              </w:rPr>
              <w:t>1-</w:t>
            </w:r>
            <w:r>
              <w:rPr>
                <w:bCs/>
                <w:szCs w:val="21"/>
              </w:rPr>
              <w:t>二氯乙烯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widowControl/>
              <w:spacing w:line="260" w:lineRule="exact"/>
              <w:jc w:val="center"/>
              <w:rPr>
                <w:kern w:val="0"/>
                <w:szCs w:val="21"/>
              </w:rPr>
            </w:pPr>
            <w:r>
              <w:rPr>
                <w:kern w:val="0"/>
                <w:szCs w:val="21"/>
              </w:rPr>
              <w:t>0.00</w:t>
            </w:r>
            <w:r>
              <w:rPr>
                <w:rFonts w:hint="eastAsia"/>
                <w:kern w:val="0"/>
                <w:szCs w:val="21"/>
              </w:rPr>
              <w:t>10</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二氯甲烷</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widowControl/>
              <w:spacing w:line="260" w:lineRule="exact"/>
              <w:jc w:val="center"/>
              <w:rPr>
                <w:kern w:val="0"/>
                <w:szCs w:val="21"/>
              </w:rPr>
            </w:pPr>
            <w:r>
              <w:rPr>
                <w:kern w:val="0"/>
                <w:szCs w:val="21"/>
              </w:rPr>
              <w:t>0.00</w:t>
            </w:r>
            <w:r>
              <w:rPr>
                <w:rFonts w:hint="eastAsia"/>
                <w:kern w:val="0"/>
                <w:szCs w:val="21"/>
              </w:rPr>
              <w:t>15</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1</w:t>
            </w:r>
            <w:r w:rsidR="00FA1861">
              <w:rPr>
                <w:bCs/>
                <w:szCs w:val="21"/>
              </w:rPr>
              <w:t>，</w:t>
            </w:r>
            <w:r>
              <w:rPr>
                <w:bCs/>
                <w:szCs w:val="21"/>
              </w:rPr>
              <w:t>2-</w:t>
            </w:r>
            <w:r>
              <w:rPr>
                <w:bCs/>
                <w:szCs w:val="21"/>
              </w:rPr>
              <w:t>二氯丙烷</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widowControl/>
              <w:spacing w:line="260" w:lineRule="exact"/>
              <w:jc w:val="center"/>
              <w:rPr>
                <w:kern w:val="0"/>
                <w:szCs w:val="21"/>
              </w:rPr>
            </w:pPr>
            <w:r>
              <w:rPr>
                <w:kern w:val="0"/>
                <w:szCs w:val="21"/>
              </w:rPr>
              <w:t>0.00</w:t>
            </w:r>
            <w:r>
              <w:rPr>
                <w:rFonts w:hint="eastAsia"/>
                <w:kern w:val="0"/>
                <w:szCs w:val="21"/>
              </w:rPr>
              <w:t>11</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1</w:t>
            </w:r>
            <w:r w:rsidR="00FA1861">
              <w:rPr>
                <w:bCs/>
                <w:szCs w:val="21"/>
              </w:rPr>
              <w:t>，</w:t>
            </w:r>
            <w:r>
              <w:rPr>
                <w:bCs/>
                <w:szCs w:val="21"/>
              </w:rPr>
              <w:t>1</w:t>
            </w:r>
            <w:r w:rsidR="00FA1861">
              <w:rPr>
                <w:bCs/>
                <w:szCs w:val="21"/>
              </w:rPr>
              <w:t>，</w:t>
            </w:r>
            <w:r>
              <w:rPr>
                <w:bCs/>
                <w:szCs w:val="21"/>
              </w:rPr>
              <w:t>1</w:t>
            </w:r>
            <w:r w:rsidR="00FA1861">
              <w:rPr>
                <w:bCs/>
                <w:szCs w:val="21"/>
              </w:rPr>
              <w:t>，</w:t>
            </w:r>
            <w:r>
              <w:rPr>
                <w:bCs/>
                <w:szCs w:val="21"/>
              </w:rPr>
              <w:t>2-</w:t>
            </w:r>
            <w:r>
              <w:rPr>
                <w:bCs/>
                <w:szCs w:val="21"/>
              </w:rPr>
              <w:t>四氯乙烷</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widowControl/>
              <w:spacing w:line="260" w:lineRule="exact"/>
              <w:jc w:val="center"/>
              <w:rPr>
                <w:kern w:val="0"/>
                <w:szCs w:val="21"/>
              </w:rPr>
            </w:pPr>
            <w:r>
              <w:rPr>
                <w:kern w:val="0"/>
                <w:szCs w:val="21"/>
              </w:rPr>
              <w:t>0.00</w:t>
            </w:r>
            <w:r>
              <w:rPr>
                <w:rFonts w:hint="eastAsia"/>
                <w:kern w:val="0"/>
                <w:szCs w:val="21"/>
              </w:rPr>
              <w:t>12</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1</w:t>
            </w:r>
            <w:r w:rsidR="00FA1861">
              <w:rPr>
                <w:bCs/>
                <w:szCs w:val="21"/>
              </w:rPr>
              <w:t>，</w:t>
            </w:r>
            <w:r>
              <w:rPr>
                <w:bCs/>
                <w:szCs w:val="21"/>
              </w:rPr>
              <w:t>1</w:t>
            </w:r>
            <w:r w:rsidR="00FA1861">
              <w:rPr>
                <w:bCs/>
                <w:szCs w:val="21"/>
              </w:rPr>
              <w:t>，</w:t>
            </w:r>
            <w:r>
              <w:rPr>
                <w:bCs/>
                <w:szCs w:val="21"/>
              </w:rPr>
              <w:t>2</w:t>
            </w:r>
            <w:r w:rsidR="00FA1861">
              <w:rPr>
                <w:bCs/>
                <w:szCs w:val="21"/>
              </w:rPr>
              <w:t>，</w:t>
            </w:r>
            <w:r>
              <w:rPr>
                <w:bCs/>
                <w:szCs w:val="21"/>
              </w:rPr>
              <w:t>2-</w:t>
            </w:r>
            <w:r>
              <w:rPr>
                <w:bCs/>
                <w:szCs w:val="21"/>
              </w:rPr>
              <w:t>四氯乙烷</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kern w:val="0"/>
                <w:szCs w:val="21"/>
              </w:rPr>
              <w:t>0.00</w:t>
            </w:r>
            <w:r>
              <w:rPr>
                <w:rFonts w:hint="eastAsia"/>
                <w:kern w:val="0"/>
                <w:szCs w:val="21"/>
              </w:rPr>
              <w:t>12</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四氯乙烯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kern w:val="0"/>
                <w:szCs w:val="21"/>
              </w:rPr>
              <w:t>0.00</w:t>
            </w:r>
            <w:r>
              <w:rPr>
                <w:rFonts w:hint="eastAsia"/>
                <w:kern w:val="0"/>
                <w:szCs w:val="21"/>
              </w:rPr>
              <w:t>14</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1</w:t>
            </w:r>
            <w:r w:rsidR="00FA1861">
              <w:rPr>
                <w:bCs/>
                <w:szCs w:val="21"/>
              </w:rPr>
              <w:t>，</w:t>
            </w:r>
            <w:r>
              <w:rPr>
                <w:bCs/>
                <w:szCs w:val="21"/>
              </w:rPr>
              <w:t>1</w:t>
            </w:r>
            <w:r w:rsidR="00FA1861">
              <w:rPr>
                <w:bCs/>
                <w:szCs w:val="21"/>
              </w:rPr>
              <w:t>，</w:t>
            </w:r>
            <w:r>
              <w:rPr>
                <w:bCs/>
                <w:szCs w:val="21"/>
              </w:rPr>
              <w:t>1-</w:t>
            </w:r>
            <w:r>
              <w:rPr>
                <w:bCs/>
                <w:szCs w:val="21"/>
              </w:rPr>
              <w:t>三氯乙烷</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kern w:val="0"/>
                <w:szCs w:val="21"/>
              </w:rPr>
              <w:t>0.00</w:t>
            </w:r>
            <w:r>
              <w:rPr>
                <w:rFonts w:hint="eastAsia"/>
                <w:kern w:val="0"/>
                <w:szCs w:val="21"/>
              </w:rPr>
              <w:t>13</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1</w:t>
            </w:r>
            <w:r w:rsidR="00FA1861">
              <w:rPr>
                <w:bCs/>
                <w:szCs w:val="21"/>
              </w:rPr>
              <w:t>，</w:t>
            </w:r>
            <w:r>
              <w:rPr>
                <w:bCs/>
                <w:szCs w:val="21"/>
              </w:rPr>
              <w:t>1</w:t>
            </w:r>
            <w:r w:rsidR="00FA1861">
              <w:rPr>
                <w:bCs/>
                <w:szCs w:val="21"/>
              </w:rPr>
              <w:t>，</w:t>
            </w:r>
            <w:r>
              <w:rPr>
                <w:bCs/>
                <w:szCs w:val="21"/>
              </w:rPr>
              <w:t>2-</w:t>
            </w:r>
            <w:r>
              <w:rPr>
                <w:bCs/>
                <w:szCs w:val="21"/>
              </w:rPr>
              <w:t>三氯乙烷</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kern w:val="0"/>
                <w:szCs w:val="21"/>
              </w:rPr>
              <w:t>0.00</w:t>
            </w:r>
            <w:r>
              <w:rPr>
                <w:rFonts w:hint="eastAsia"/>
                <w:kern w:val="0"/>
                <w:szCs w:val="21"/>
              </w:rPr>
              <w:t>1</w:t>
            </w:r>
            <w:r>
              <w:rPr>
                <w:kern w:val="0"/>
                <w:szCs w:val="21"/>
              </w:rPr>
              <w:t>2</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三氯乙烯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widowControl/>
              <w:spacing w:line="260" w:lineRule="exact"/>
              <w:jc w:val="center"/>
              <w:rPr>
                <w:kern w:val="0"/>
                <w:szCs w:val="21"/>
              </w:rPr>
            </w:pPr>
            <w:r>
              <w:rPr>
                <w:kern w:val="0"/>
                <w:szCs w:val="21"/>
              </w:rPr>
              <w:t>0.00</w:t>
            </w:r>
            <w:r>
              <w:rPr>
                <w:rFonts w:hint="eastAsia"/>
                <w:kern w:val="0"/>
                <w:szCs w:val="21"/>
              </w:rPr>
              <w:t>1</w:t>
            </w:r>
            <w:r>
              <w:rPr>
                <w:kern w:val="0"/>
                <w:szCs w:val="21"/>
              </w:rPr>
              <w:t>2</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氯乙烯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kern w:val="0"/>
                <w:szCs w:val="21"/>
              </w:rPr>
              <w:t>0.00</w:t>
            </w:r>
            <w:r>
              <w:rPr>
                <w:rFonts w:hint="eastAsia"/>
                <w:kern w:val="0"/>
                <w:szCs w:val="21"/>
              </w:rPr>
              <w:t>10</w:t>
            </w:r>
          </w:p>
        </w:tc>
      </w:tr>
      <w:tr w:rsidR="00A25458" w:rsidTr="00A25458">
        <w:trPr>
          <w:cantSplit/>
          <w:trHeight w:val="320"/>
          <w:jc w:val="center"/>
        </w:trPr>
        <w:tc>
          <w:tcPr>
            <w:tcW w:w="892" w:type="pct"/>
            <w:shd w:val="clear" w:color="auto" w:fill="auto"/>
            <w:vAlign w:val="center"/>
          </w:tcPr>
          <w:p w:rsidR="00A25458" w:rsidRDefault="00A25458" w:rsidP="001B0A84">
            <w:pPr>
              <w:widowControl/>
              <w:jc w:val="center"/>
              <w:textAlignment w:val="center"/>
              <w:rPr>
                <w:bCs/>
                <w:szCs w:val="21"/>
              </w:rPr>
            </w:pPr>
            <w:r>
              <w:rPr>
                <w:kern w:val="0"/>
                <w:szCs w:val="21"/>
                <w:lang w:bidi="ar"/>
              </w:rPr>
              <w:t>萘</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rFonts w:hint="eastAsia"/>
                <w:kern w:val="0"/>
                <w:szCs w:val="21"/>
              </w:rPr>
              <w:t>0.0004</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260" w:lineRule="exact"/>
              <w:jc w:val="center"/>
              <w:rPr>
                <w:kern w:val="0"/>
                <w:szCs w:val="21"/>
              </w:rPr>
            </w:pPr>
            <w:r>
              <w:rPr>
                <w:kern w:val="0"/>
                <w:szCs w:val="21"/>
              </w:rPr>
              <w:t>0.00</w:t>
            </w:r>
            <w:r>
              <w:rPr>
                <w:rFonts w:hint="eastAsia"/>
                <w:kern w:val="0"/>
                <w:szCs w:val="21"/>
              </w:rPr>
              <w:t>19</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氯苯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kern w:val="0"/>
                <w:szCs w:val="21"/>
              </w:rPr>
              <w:t>0.00</w:t>
            </w:r>
            <w:r>
              <w:rPr>
                <w:rFonts w:hint="eastAsia"/>
                <w:kern w:val="0"/>
                <w:szCs w:val="21"/>
              </w:rPr>
              <w:t>12</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1</w:t>
            </w:r>
            <w:r w:rsidR="00FA1861">
              <w:rPr>
                <w:bCs/>
                <w:szCs w:val="21"/>
              </w:rPr>
              <w:t>，</w:t>
            </w:r>
            <w:r>
              <w:rPr>
                <w:bCs/>
                <w:szCs w:val="21"/>
              </w:rPr>
              <w:t>2-</w:t>
            </w:r>
            <w:r>
              <w:rPr>
                <w:bCs/>
                <w:szCs w:val="21"/>
              </w:rPr>
              <w:t>二氯苯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kern w:val="0"/>
                <w:szCs w:val="21"/>
              </w:rPr>
              <w:t>0.00</w:t>
            </w:r>
            <w:r>
              <w:rPr>
                <w:rFonts w:hint="eastAsia"/>
                <w:kern w:val="0"/>
                <w:szCs w:val="21"/>
              </w:rPr>
              <w:t>15</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1</w:t>
            </w:r>
            <w:r w:rsidR="00FA1861">
              <w:rPr>
                <w:bCs/>
                <w:szCs w:val="21"/>
              </w:rPr>
              <w:t>，</w:t>
            </w:r>
            <w:r>
              <w:rPr>
                <w:bCs/>
                <w:szCs w:val="21"/>
              </w:rPr>
              <w:t>4-</w:t>
            </w:r>
            <w:r>
              <w:rPr>
                <w:bCs/>
                <w:szCs w:val="21"/>
              </w:rPr>
              <w:t>二氯苯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kern w:val="0"/>
                <w:szCs w:val="21"/>
              </w:rPr>
              <w:t>0.00</w:t>
            </w:r>
            <w:r>
              <w:rPr>
                <w:rFonts w:hint="eastAsia"/>
                <w:kern w:val="0"/>
                <w:szCs w:val="21"/>
              </w:rPr>
              <w:t>15</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lastRenderedPageBreak/>
              <w:t>乙苯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kern w:val="0"/>
                <w:szCs w:val="21"/>
              </w:rPr>
              <w:t>0.00</w:t>
            </w:r>
            <w:r>
              <w:rPr>
                <w:rFonts w:hint="eastAsia"/>
                <w:kern w:val="0"/>
                <w:szCs w:val="21"/>
              </w:rPr>
              <w:t>12</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苯乙烯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kern w:val="0"/>
                <w:szCs w:val="21"/>
              </w:rPr>
              <w:t>0.00</w:t>
            </w:r>
            <w:r>
              <w:rPr>
                <w:rFonts w:hint="eastAsia"/>
                <w:kern w:val="0"/>
                <w:szCs w:val="21"/>
              </w:rPr>
              <w:t>11</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甲苯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300" w:lineRule="exact"/>
              <w:jc w:val="center"/>
              <w:rPr>
                <w:kern w:val="0"/>
                <w:szCs w:val="21"/>
              </w:rPr>
            </w:pPr>
            <w:r>
              <w:rPr>
                <w:kern w:val="0"/>
                <w:szCs w:val="21"/>
              </w:rPr>
              <w:t>0.00</w:t>
            </w:r>
            <w:r>
              <w:rPr>
                <w:rFonts w:hint="eastAsia"/>
                <w:kern w:val="0"/>
                <w:szCs w:val="21"/>
              </w:rPr>
              <w:t>13</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间二甲苯</w:t>
            </w:r>
            <w:r>
              <w:rPr>
                <w:bCs/>
                <w:szCs w:val="21"/>
              </w:rPr>
              <w:t>+</w:t>
            </w:r>
            <w:r>
              <w:rPr>
                <w:bCs/>
                <w:szCs w:val="21"/>
              </w:rPr>
              <w:t>对二甲苯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widowControl/>
              <w:spacing w:line="260" w:lineRule="exact"/>
              <w:jc w:val="center"/>
              <w:rPr>
                <w:kern w:val="0"/>
                <w:szCs w:val="21"/>
              </w:rPr>
            </w:pPr>
            <w:r>
              <w:rPr>
                <w:rFonts w:hint="eastAsia"/>
                <w:szCs w:val="21"/>
              </w:rPr>
              <w:t>0.0012</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邻二甲苯</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widowControl/>
              <w:spacing w:line="260" w:lineRule="exact"/>
              <w:jc w:val="center"/>
              <w:rPr>
                <w:kern w:val="0"/>
                <w:szCs w:val="21"/>
              </w:rPr>
            </w:pPr>
            <w:r>
              <w:rPr>
                <w:kern w:val="0"/>
                <w:szCs w:val="21"/>
              </w:rPr>
              <w:t>0.00</w:t>
            </w:r>
            <w:r>
              <w:rPr>
                <w:rFonts w:hint="eastAsia"/>
                <w:kern w:val="0"/>
                <w:szCs w:val="21"/>
              </w:rPr>
              <w:t>12</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硝基苯</w:t>
            </w:r>
          </w:p>
        </w:tc>
        <w:tc>
          <w:tcPr>
            <w:tcW w:w="2342" w:type="pct"/>
            <w:vMerge w:val="restart"/>
            <w:shd w:val="clear" w:color="auto" w:fill="auto"/>
            <w:vAlign w:val="center"/>
          </w:tcPr>
          <w:p w:rsidR="00A25458" w:rsidRDefault="00A25458" w:rsidP="001B0A84">
            <w:pPr>
              <w:spacing w:line="260" w:lineRule="exact"/>
              <w:jc w:val="center"/>
              <w:rPr>
                <w:kern w:val="0"/>
                <w:szCs w:val="21"/>
              </w:rPr>
            </w:pPr>
            <w:r>
              <w:rPr>
                <w:kern w:val="0"/>
                <w:szCs w:val="21"/>
              </w:rPr>
              <w:t>HJ 834-2017</w:t>
            </w:r>
          </w:p>
          <w:p w:rsidR="00A25458" w:rsidRDefault="00A25458" w:rsidP="001B0A84">
            <w:pPr>
              <w:spacing w:line="260" w:lineRule="exact"/>
              <w:jc w:val="center"/>
              <w:rPr>
                <w:kern w:val="0"/>
                <w:szCs w:val="21"/>
              </w:rPr>
            </w:pPr>
            <w:r>
              <w:rPr>
                <w:kern w:val="0"/>
                <w:szCs w:val="21"/>
              </w:rPr>
              <w:t>土壤和沉积物</w:t>
            </w:r>
            <w:r>
              <w:rPr>
                <w:kern w:val="0"/>
                <w:szCs w:val="21"/>
              </w:rPr>
              <w:t xml:space="preserve"> </w:t>
            </w:r>
            <w:r>
              <w:rPr>
                <w:kern w:val="0"/>
                <w:szCs w:val="21"/>
              </w:rPr>
              <w:t>半挥发性有机物</w:t>
            </w:r>
          </w:p>
          <w:p w:rsidR="00A25458" w:rsidRDefault="00A25458" w:rsidP="001B0A84">
            <w:pPr>
              <w:widowControl/>
              <w:spacing w:line="260" w:lineRule="exact"/>
              <w:jc w:val="center"/>
              <w:rPr>
                <w:kern w:val="0"/>
                <w:szCs w:val="21"/>
              </w:rPr>
            </w:pPr>
            <w:r>
              <w:rPr>
                <w:kern w:val="0"/>
                <w:szCs w:val="21"/>
              </w:rPr>
              <w:t>气相色谱</w:t>
            </w:r>
            <w:r>
              <w:rPr>
                <w:kern w:val="0"/>
                <w:szCs w:val="21"/>
              </w:rPr>
              <w:t>-</w:t>
            </w:r>
            <w:r>
              <w:rPr>
                <w:kern w:val="0"/>
                <w:szCs w:val="21"/>
              </w:rPr>
              <w:t>质谱法</w:t>
            </w:r>
          </w:p>
        </w:tc>
        <w:tc>
          <w:tcPr>
            <w:tcW w:w="953" w:type="pct"/>
            <w:vMerge w:val="restart"/>
            <w:shd w:val="clear" w:color="auto" w:fill="auto"/>
            <w:vAlign w:val="center"/>
          </w:tcPr>
          <w:p w:rsidR="00A25458" w:rsidRDefault="00A25458" w:rsidP="001B0A84">
            <w:pPr>
              <w:widowControl/>
              <w:spacing w:line="260" w:lineRule="exact"/>
              <w:jc w:val="center"/>
              <w:rPr>
                <w:kern w:val="0"/>
                <w:szCs w:val="21"/>
              </w:rPr>
            </w:pPr>
            <w:r>
              <w:rPr>
                <w:kern w:val="0"/>
                <w:szCs w:val="21"/>
              </w:rPr>
              <w:t>TRACE 1600+TSQ9610</w:t>
            </w:r>
          </w:p>
        </w:tc>
        <w:tc>
          <w:tcPr>
            <w:tcW w:w="813" w:type="pct"/>
            <w:shd w:val="clear" w:color="auto" w:fill="auto"/>
            <w:vAlign w:val="center"/>
          </w:tcPr>
          <w:p w:rsidR="00A25458" w:rsidRDefault="00A25458" w:rsidP="001B0A84">
            <w:pPr>
              <w:spacing w:line="260" w:lineRule="exact"/>
              <w:jc w:val="center"/>
              <w:rPr>
                <w:kern w:val="0"/>
                <w:szCs w:val="21"/>
              </w:rPr>
            </w:pPr>
            <w:r>
              <w:rPr>
                <w:kern w:val="0"/>
                <w:szCs w:val="21"/>
              </w:rPr>
              <w:t>0.09</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苯胺</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260" w:lineRule="exact"/>
              <w:jc w:val="center"/>
              <w:rPr>
                <w:kern w:val="0"/>
                <w:szCs w:val="21"/>
              </w:rPr>
            </w:pPr>
            <w:r>
              <w:rPr>
                <w:kern w:val="0"/>
                <w:szCs w:val="21"/>
              </w:rPr>
              <w:t>-</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苯并</w:t>
            </w:r>
            <w:r>
              <w:rPr>
                <w:bCs/>
                <w:szCs w:val="21"/>
              </w:rPr>
              <w:t>[a]</w:t>
            </w:r>
            <w:r>
              <w:rPr>
                <w:bCs/>
                <w:szCs w:val="21"/>
              </w:rPr>
              <w:t>芘</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260" w:lineRule="exact"/>
              <w:jc w:val="center"/>
              <w:rPr>
                <w:kern w:val="0"/>
                <w:szCs w:val="21"/>
              </w:rPr>
            </w:pPr>
            <w:r>
              <w:rPr>
                <w:kern w:val="0"/>
                <w:szCs w:val="21"/>
              </w:rPr>
              <w:t>0.1</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苯并</w:t>
            </w:r>
            <w:r>
              <w:rPr>
                <w:bCs/>
                <w:szCs w:val="21"/>
              </w:rPr>
              <w:t>[b]</w:t>
            </w:r>
            <w:r>
              <w:rPr>
                <w:bCs/>
                <w:szCs w:val="21"/>
              </w:rPr>
              <w:t>荧蒽</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260" w:lineRule="exact"/>
              <w:jc w:val="center"/>
              <w:rPr>
                <w:kern w:val="0"/>
                <w:szCs w:val="21"/>
              </w:rPr>
            </w:pPr>
            <w:r>
              <w:rPr>
                <w:kern w:val="0"/>
                <w:szCs w:val="21"/>
              </w:rPr>
              <w:t>0.2</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二苯并</w:t>
            </w:r>
            <w:r>
              <w:rPr>
                <w:bCs/>
                <w:szCs w:val="21"/>
              </w:rPr>
              <w:t>[a</w:t>
            </w:r>
            <w:r>
              <w:rPr>
                <w:bCs/>
                <w:szCs w:val="21"/>
              </w:rPr>
              <w:t>，</w:t>
            </w:r>
            <w:r>
              <w:rPr>
                <w:bCs/>
                <w:szCs w:val="21"/>
              </w:rPr>
              <w:t>h]</w:t>
            </w:r>
            <w:r>
              <w:rPr>
                <w:bCs/>
                <w:szCs w:val="21"/>
              </w:rPr>
              <w:t>蒽</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260" w:lineRule="exact"/>
              <w:jc w:val="center"/>
              <w:rPr>
                <w:kern w:val="0"/>
                <w:szCs w:val="21"/>
              </w:rPr>
            </w:pPr>
            <w:r>
              <w:rPr>
                <w:kern w:val="0"/>
                <w:szCs w:val="21"/>
              </w:rPr>
              <w:t>0.1</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kern w:val="0"/>
                <w:szCs w:val="21"/>
              </w:rPr>
            </w:pPr>
            <w:r>
              <w:rPr>
                <w:bCs/>
                <w:szCs w:val="21"/>
              </w:rPr>
              <w:t>茚并</w:t>
            </w:r>
            <w:r>
              <w:rPr>
                <w:bCs/>
                <w:szCs w:val="21"/>
              </w:rPr>
              <w:t>[1</w:t>
            </w:r>
            <w:r w:rsidR="00FA1861">
              <w:rPr>
                <w:bCs/>
                <w:szCs w:val="21"/>
              </w:rPr>
              <w:t>，</w:t>
            </w:r>
            <w:r>
              <w:rPr>
                <w:bCs/>
                <w:szCs w:val="21"/>
              </w:rPr>
              <w:t>2</w:t>
            </w:r>
            <w:r w:rsidR="00FA1861">
              <w:rPr>
                <w:bCs/>
                <w:szCs w:val="21"/>
              </w:rPr>
              <w:t>，</w:t>
            </w:r>
            <w:r>
              <w:rPr>
                <w:bCs/>
                <w:szCs w:val="21"/>
              </w:rPr>
              <w:t>3-cd]</w:t>
            </w:r>
            <w:r>
              <w:rPr>
                <w:bCs/>
                <w:szCs w:val="21"/>
              </w:rPr>
              <w:t>芘</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260" w:lineRule="exact"/>
              <w:jc w:val="center"/>
              <w:rPr>
                <w:kern w:val="0"/>
                <w:szCs w:val="21"/>
              </w:rPr>
            </w:pPr>
            <w:r>
              <w:rPr>
                <w:kern w:val="0"/>
                <w:szCs w:val="21"/>
              </w:rPr>
              <w:t>0.1</w:t>
            </w:r>
          </w:p>
        </w:tc>
      </w:tr>
      <w:tr w:rsidR="00A25458" w:rsidTr="00A25458">
        <w:trPr>
          <w:cantSplit/>
          <w:trHeight w:val="320"/>
          <w:jc w:val="center"/>
        </w:trPr>
        <w:tc>
          <w:tcPr>
            <w:tcW w:w="892" w:type="pct"/>
            <w:shd w:val="clear" w:color="auto" w:fill="auto"/>
            <w:vAlign w:val="center"/>
          </w:tcPr>
          <w:p w:rsidR="00A25458" w:rsidRDefault="00A25458" w:rsidP="001B0A84">
            <w:pPr>
              <w:widowControl/>
              <w:spacing w:line="260" w:lineRule="exact"/>
              <w:jc w:val="center"/>
              <w:rPr>
                <w:bCs/>
                <w:szCs w:val="21"/>
              </w:rPr>
            </w:pPr>
            <w:r>
              <w:rPr>
                <w:bCs/>
                <w:szCs w:val="21"/>
              </w:rPr>
              <w:t>2-</w:t>
            </w:r>
            <w:r>
              <w:rPr>
                <w:bCs/>
                <w:szCs w:val="21"/>
              </w:rPr>
              <w:t>氯酚</w:t>
            </w:r>
          </w:p>
        </w:tc>
        <w:tc>
          <w:tcPr>
            <w:tcW w:w="2342" w:type="pct"/>
            <w:vMerge/>
            <w:shd w:val="clear" w:color="auto" w:fill="auto"/>
            <w:vAlign w:val="center"/>
          </w:tcPr>
          <w:p w:rsidR="00A25458" w:rsidRDefault="00A25458" w:rsidP="001B0A84">
            <w:pPr>
              <w:spacing w:line="240" w:lineRule="exact"/>
              <w:jc w:val="center"/>
              <w:rPr>
                <w:szCs w:val="21"/>
              </w:rPr>
            </w:pPr>
          </w:p>
        </w:tc>
        <w:tc>
          <w:tcPr>
            <w:tcW w:w="953" w:type="pct"/>
            <w:vMerge/>
            <w:shd w:val="clear" w:color="auto" w:fill="auto"/>
            <w:vAlign w:val="center"/>
          </w:tcPr>
          <w:p w:rsidR="00A25458" w:rsidRDefault="00A25458" w:rsidP="001B0A84">
            <w:pPr>
              <w:spacing w:line="260" w:lineRule="exact"/>
              <w:jc w:val="center"/>
              <w:rPr>
                <w:spacing w:val="-11"/>
                <w:szCs w:val="21"/>
              </w:rPr>
            </w:pPr>
          </w:p>
        </w:tc>
        <w:tc>
          <w:tcPr>
            <w:tcW w:w="813" w:type="pct"/>
            <w:shd w:val="clear" w:color="auto" w:fill="auto"/>
            <w:vAlign w:val="center"/>
          </w:tcPr>
          <w:p w:rsidR="00A25458" w:rsidRDefault="00A25458" w:rsidP="001B0A84">
            <w:pPr>
              <w:spacing w:line="260" w:lineRule="exact"/>
              <w:jc w:val="center"/>
              <w:rPr>
                <w:kern w:val="0"/>
                <w:szCs w:val="21"/>
              </w:rPr>
            </w:pPr>
            <w:r>
              <w:rPr>
                <w:szCs w:val="21"/>
              </w:rPr>
              <w:t>0.06</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现状评价</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）评价标准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规划区内园地、草地等，属农用地，执行《土壤环境质量</w:t>
      </w:r>
      <w:r>
        <w:rPr>
          <w:rFonts w:hint="eastAsia"/>
          <w:snapToGrid w:val="0"/>
          <w:kern w:val="0"/>
          <w:sz w:val="24"/>
        </w:rPr>
        <w:t xml:space="preserve"> </w:t>
      </w:r>
      <w:r>
        <w:rPr>
          <w:rFonts w:hint="eastAsia"/>
          <w:snapToGrid w:val="0"/>
          <w:kern w:val="0"/>
          <w:sz w:val="24"/>
        </w:rPr>
        <w:t>农用地土壤污染风险管控标准（试行）》（</w:t>
      </w:r>
      <w:r>
        <w:rPr>
          <w:rFonts w:hint="eastAsia"/>
          <w:snapToGrid w:val="0"/>
          <w:kern w:val="0"/>
          <w:sz w:val="24"/>
        </w:rPr>
        <w:t>GB15618-2018</w:t>
      </w:r>
      <w:r>
        <w:rPr>
          <w:rFonts w:hint="eastAsia"/>
          <w:snapToGrid w:val="0"/>
          <w:kern w:val="0"/>
          <w:sz w:val="24"/>
        </w:rPr>
        <w:t>）中风险筛选值；</w:t>
      </w:r>
      <w:r>
        <w:rPr>
          <w:rFonts w:hint="eastAsia"/>
          <w:snapToGrid w:val="0"/>
          <w:kern w:val="0"/>
          <w:sz w:val="24"/>
          <w:szCs w:val="22"/>
        </w:rPr>
        <w:t>规划区内旅游设施用地等属公共管理与公共服务用地，划分为建设用地中的第二类用地</w:t>
      </w:r>
      <w:r>
        <w:rPr>
          <w:snapToGrid w:val="0"/>
          <w:kern w:val="0"/>
          <w:sz w:val="24"/>
          <w:szCs w:val="22"/>
        </w:rPr>
        <w:t>，执行《土壤环境质量</w:t>
      </w:r>
      <w:r>
        <w:rPr>
          <w:snapToGrid w:val="0"/>
          <w:kern w:val="0"/>
          <w:sz w:val="24"/>
          <w:szCs w:val="22"/>
        </w:rPr>
        <w:t xml:space="preserve"> </w:t>
      </w:r>
      <w:r>
        <w:rPr>
          <w:snapToGrid w:val="0"/>
          <w:kern w:val="0"/>
          <w:sz w:val="24"/>
          <w:szCs w:val="22"/>
        </w:rPr>
        <w:t>建设用地土壤污染风险管控标准（试行）》（</w:t>
      </w:r>
      <w:r>
        <w:rPr>
          <w:snapToGrid w:val="0"/>
          <w:kern w:val="0"/>
          <w:sz w:val="24"/>
          <w:szCs w:val="22"/>
        </w:rPr>
        <w:t>GB36600-2018</w:t>
      </w:r>
      <w:r>
        <w:rPr>
          <w:snapToGrid w:val="0"/>
          <w:kern w:val="0"/>
          <w:sz w:val="24"/>
          <w:szCs w:val="22"/>
        </w:rPr>
        <w:t>）第二类用地筛选值标准</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）评价方法</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采取监测结果与标准</w:t>
      </w:r>
      <w:r>
        <w:rPr>
          <w:rFonts w:hint="eastAsia"/>
          <w:snapToGrid w:val="0"/>
          <w:kern w:val="0"/>
          <w:sz w:val="24"/>
        </w:rPr>
        <w:t>值</w:t>
      </w:r>
      <w:r>
        <w:rPr>
          <w:snapToGrid w:val="0"/>
          <w:kern w:val="0"/>
          <w:sz w:val="24"/>
        </w:rPr>
        <w:t>对照，说明土壤环境质量现状。</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）评价结果</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游客服务中心</w:t>
      </w:r>
      <w:r>
        <w:rPr>
          <w:snapToGrid w:val="0"/>
          <w:kern w:val="0"/>
          <w:sz w:val="24"/>
        </w:rPr>
        <w:t>土壤现状监测见表</w:t>
      </w:r>
      <w:r>
        <w:rPr>
          <w:rFonts w:hint="eastAsia"/>
          <w:snapToGrid w:val="0"/>
          <w:kern w:val="0"/>
          <w:sz w:val="24"/>
        </w:rPr>
        <w:t>3.4-</w:t>
      </w:r>
      <w:r w:rsidR="00A25458">
        <w:rPr>
          <w:rFonts w:hint="eastAsia"/>
          <w:snapToGrid w:val="0"/>
          <w:kern w:val="0"/>
          <w:sz w:val="24"/>
        </w:rPr>
        <w:t>19</w:t>
      </w:r>
      <w:r>
        <w:rPr>
          <w:rFonts w:hint="eastAsia"/>
          <w:snapToGrid w:val="0"/>
          <w:kern w:val="0"/>
          <w:sz w:val="24"/>
        </w:rPr>
        <w:t>，</w:t>
      </w:r>
      <w:r w:rsidR="00A25458">
        <w:rPr>
          <w:rFonts w:hint="eastAsia"/>
          <w:snapToGrid w:val="0"/>
          <w:kern w:val="0"/>
          <w:sz w:val="24"/>
        </w:rPr>
        <w:t>神牛营地</w:t>
      </w:r>
      <w:r>
        <w:rPr>
          <w:snapToGrid w:val="0"/>
          <w:kern w:val="0"/>
          <w:sz w:val="24"/>
        </w:rPr>
        <w:t>土壤现状监测结果见表</w:t>
      </w:r>
      <w:r>
        <w:rPr>
          <w:rFonts w:hint="eastAsia"/>
          <w:snapToGrid w:val="0"/>
          <w:kern w:val="0"/>
          <w:sz w:val="24"/>
        </w:rPr>
        <w:t>3.4-2</w:t>
      </w:r>
      <w:r w:rsidR="00A25458">
        <w:rPr>
          <w:rFonts w:hint="eastAsia"/>
          <w:snapToGrid w:val="0"/>
          <w:kern w:val="0"/>
          <w:sz w:val="24"/>
        </w:rPr>
        <w:t>0</w:t>
      </w:r>
      <w:r>
        <w:rPr>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hint="eastAsia"/>
          <w:b/>
          <w:kern w:val="0"/>
          <w:sz w:val="24"/>
          <w:szCs w:val="21"/>
        </w:rPr>
        <w:t>3.4</w:t>
      </w:r>
      <w:r>
        <w:rPr>
          <w:rFonts w:ascii="Times New Roman" w:hAnsi="Times New Roman"/>
          <w:b/>
          <w:kern w:val="0"/>
          <w:sz w:val="24"/>
          <w:szCs w:val="21"/>
        </w:rPr>
        <w:t>-</w:t>
      </w:r>
      <w:r w:rsidR="00BA3D71">
        <w:rPr>
          <w:rFonts w:ascii="Times New Roman" w:hAnsi="Times New Roman" w:hint="eastAsia"/>
          <w:b/>
          <w:kern w:val="0"/>
          <w:sz w:val="24"/>
          <w:szCs w:val="21"/>
        </w:rPr>
        <w:t>19</w:t>
      </w:r>
      <w:r>
        <w:rPr>
          <w:rFonts w:ascii="Times New Roman" w:hAnsi="Times New Roman"/>
          <w:b/>
          <w:kern w:val="0"/>
          <w:sz w:val="24"/>
          <w:szCs w:val="21"/>
        </w:rPr>
        <w:t xml:space="preserve">  </w:t>
      </w:r>
      <w:r>
        <w:rPr>
          <w:rFonts w:ascii="Times New Roman" w:hAnsi="Times New Roman"/>
          <w:b/>
          <w:kern w:val="0"/>
          <w:sz w:val="24"/>
          <w:szCs w:val="21"/>
        </w:rPr>
        <w:t>土壤</w:t>
      </w:r>
      <w:r>
        <w:rPr>
          <w:rFonts w:ascii="Times New Roman" w:hAnsi="Times New Roman" w:hint="eastAsia"/>
          <w:b/>
          <w:kern w:val="0"/>
          <w:sz w:val="24"/>
          <w:szCs w:val="21"/>
        </w:rPr>
        <w:t>检测结果表</w:t>
      </w: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165"/>
        <w:gridCol w:w="2510"/>
        <w:gridCol w:w="2248"/>
        <w:gridCol w:w="2251"/>
      </w:tblGrid>
      <w:tr w:rsidR="00BA3D71" w:rsidTr="00BA3D71">
        <w:trPr>
          <w:trHeight w:val="340"/>
          <w:tblHeader/>
          <w:jc w:val="center"/>
        </w:trPr>
        <w:tc>
          <w:tcPr>
            <w:tcW w:w="1180" w:type="pct"/>
            <w:vMerge w:val="restart"/>
            <w:vAlign w:val="center"/>
          </w:tcPr>
          <w:p w:rsidR="00BA3D71" w:rsidRDefault="00BA3D71" w:rsidP="00BA3D71">
            <w:pPr>
              <w:widowControl/>
              <w:jc w:val="center"/>
              <w:rPr>
                <w:kern w:val="0"/>
                <w:szCs w:val="21"/>
              </w:rPr>
            </w:pPr>
            <w:r>
              <w:rPr>
                <w:kern w:val="0"/>
                <w:szCs w:val="21"/>
              </w:rPr>
              <w:t>检测项目</w:t>
            </w:r>
          </w:p>
        </w:tc>
        <w:tc>
          <w:tcPr>
            <w:tcW w:w="1368" w:type="pct"/>
            <w:vAlign w:val="center"/>
          </w:tcPr>
          <w:p w:rsidR="00BA3D71" w:rsidRDefault="00BA3D71" w:rsidP="00BA3D71">
            <w:pPr>
              <w:widowControl/>
              <w:jc w:val="center"/>
              <w:rPr>
                <w:kern w:val="0"/>
                <w:szCs w:val="21"/>
              </w:rPr>
            </w:pPr>
            <w:r>
              <w:rPr>
                <w:kern w:val="0"/>
                <w:szCs w:val="21"/>
              </w:rPr>
              <w:t>检测结果（单位：</w:t>
            </w:r>
            <w:r>
              <w:rPr>
                <w:kern w:val="0"/>
                <w:szCs w:val="21"/>
              </w:rPr>
              <w:t>mg/kg</w:t>
            </w:r>
            <w:r>
              <w:rPr>
                <w:kern w:val="0"/>
                <w:szCs w:val="21"/>
              </w:rPr>
              <w:t>）</w:t>
            </w:r>
          </w:p>
        </w:tc>
        <w:tc>
          <w:tcPr>
            <w:tcW w:w="2452" w:type="pct"/>
            <w:gridSpan w:val="2"/>
            <w:vMerge w:val="restart"/>
            <w:vAlign w:val="center"/>
          </w:tcPr>
          <w:p w:rsidR="00BA3D71" w:rsidRDefault="00BA3D71" w:rsidP="00BA3D71">
            <w:pPr>
              <w:jc w:val="center"/>
              <w:rPr>
                <w:kern w:val="0"/>
                <w:szCs w:val="21"/>
              </w:rPr>
            </w:pPr>
            <w:r>
              <w:rPr>
                <w:kern w:val="0"/>
                <w:szCs w:val="21"/>
              </w:rPr>
              <w:t>《</w:t>
            </w:r>
            <w:r>
              <w:rPr>
                <w:szCs w:val="21"/>
              </w:rPr>
              <w:t>土壤环境质量</w:t>
            </w:r>
            <w:r>
              <w:rPr>
                <w:szCs w:val="21"/>
              </w:rPr>
              <w:t xml:space="preserve"> </w:t>
            </w:r>
            <w:r>
              <w:rPr>
                <w:szCs w:val="21"/>
              </w:rPr>
              <w:t>建设用地土壤污染风险管控标准（试行）</w:t>
            </w:r>
            <w:r>
              <w:rPr>
                <w:kern w:val="0"/>
                <w:szCs w:val="21"/>
              </w:rPr>
              <w:t>》（</w:t>
            </w:r>
            <w:r>
              <w:rPr>
                <w:kern w:val="0"/>
                <w:szCs w:val="21"/>
              </w:rPr>
              <w:t>GB 36600-2018</w:t>
            </w:r>
            <w:r>
              <w:rPr>
                <w:kern w:val="0"/>
                <w:szCs w:val="21"/>
              </w:rPr>
              <w:t>）表</w:t>
            </w:r>
            <w:r>
              <w:rPr>
                <w:kern w:val="0"/>
                <w:szCs w:val="21"/>
              </w:rPr>
              <w:t>1</w:t>
            </w:r>
            <w:r>
              <w:rPr>
                <w:kern w:val="0"/>
                <w:szCs w:val="21"/>
              </w:rPr>
              <w:t>筛选值</w:t>
            </w:r>
          </w:p>
        </w:tc>
      </w:tr>
      <w:tr w:rsidR="00BA3D71" w:rsidTr="00BA3D71">
        <w:trPr>
          <w:trHeight w:val="340"/>
          <w:tblHeader/>
          <w:jc w:val="center"/>
        </w:trPr>
        <w:tc>
          <w:tcPr>
            <w:tcW w:w="1180" w:type="pct"/>
            <w:vMerge/>
            <w:vAlign w:val="center"/>
          </w:tcPr>
          <w:p w:rsidR="00BA3D71" w:rsidRDefault="00BA3D71" w:rsidP="00BA3D71">
            <w:pPr>
              <w:widowControl/>
              <w:jc w:val="center"/>
              <w:rPr>
                <w:kern w:val="0"/>
                <w:szCs w:val="21"/>
              </w:rPr>
            </w:pPr>
          </w:p>
        </w:tc>
        <w:tc>
          <w:tcPr>
            <w:tcW w:w="1368" w:type="pct"/>
            <w:vMerge w:val="restart"/>
            <w:vAlign w:val="center"/>
          </w:tcPr>
          <w:p w:rsidR="00BA3D71" w:rsidRDefault="00BA3D71" w:rsidP="00BA3D71">
            <w:pPr>
              <w:widowControl/>
              <w:jc w:val="center"/>
              <w:rPr>
                <w:bCs/>
                <w:kern w:val="0"/>
                <w:szCs w:val="21"/>
              </w:rPr>
            </w:pPr>
            <w:r>
              <w:rPr>
                <w:bCs/>
                <w:kern w:val="0"/>
                <w:szCs w:val="21"/>
              </w:rPr>
              <w:t>SS001</w:t>
            </w:r>
          </w:p>
          <w:p w:rsidR="00BA3D71" w:rsidRDefault="00BA3D71" w:rsidP="00BA3D71">
            <w:pPr>
              <w:widowControl/>
              <w:jc w:val="center"/>
              <w:rPr>
                <w:bCs/>
                <w:kern w:val="0"/>
                <w:szCs w:val="21"/>
              </w:rPr>
            </w:pPr>
            <w:r>
              <w:rPr>
                <w:bCs/>
                <w:kern w:val="0"/>
                <w:szCs w:val="21"/>
              </w:rPr>
              <w:t>游客服务中心</w:t>
            </w:r>
          </w:p>
        </w:tc>
        <w:tc>
          <w:tcPr>
            <w:tcW w:w="2452" w:type="pct"/>
            <w:gridSpan w:val="2"/>
            <w:vMerge/>
            <w:vAlign w:val="center"/>
          </w:tcPr>
          <w:p w:rsidR="00BA3D71" w:rsidRDefault="00BA3D71" w:rsidP="00BA3D71">
            <w:pPr>
              <w:widowControl/>
              <w:jc w:val="center"/>
              <w:rPr>
                <w:kern w:val="0"/>
                <w:szCs w:val="21"/>
              </w:rPr>
            </w:pPr>
          </w:p>
        </w:tc>
      </w:tr>
      <w:tr w:rsidR="00BA3D71" w:rsidTr="00BA3D71">
        <w:trPr>
          <w:trHeight w:val="340"/>
          <w:tblHeader/>
          <w:jc w:val="center"/>
        </w:trPr>
        <w:tc>
          <w:tcPr>
            <w:tcW w:w="1180" w:type="pct"/>
            <w:vMerge/>
            <w:vAlign w:val="center"/>
          </w:tcPr>
          <w:p w:rsidR="00BA3D71" w:rsidRDefault="00BA3D71" w:rsidP="00BA3D71">
            <w:pPr>
              <w:widowControl/>
              <w:jc w:val="center"/>
              <w:rPr>
                <w:kern w:val="0"/>
                <w:szCs w:val="21"/>
              </w:rPr>
            </w:pPr>
          </w:p>
        </w:tc>
        <w:tc>
          <w:tcPr>
            <w:tcW w:w="1368" w:type="pct"/>
            <w:vMerge/>
            <w:vAlign w:val="center"/>
          </w:tcPr>
          <w:p w:rsidR="00BA3D71" w:rsidRDefault="00BA3D71" w:rsidP="00BA3D71">
            <w:pPr>
              <w:widowControl/>
              <w:jc w:val="center"/>
              <w:rPr>
                <w:kern w:val="0"/>
                <w:sz w:val="18"/>
                <w:szCs w:val="18"/>
              </w:rPr>
            </w:pPr>
          </w:p>
        </w:tc>
        <w:tc>
          <w:tcPr>
            <w:tcW w:w="1225" w:type="pct"/>
            <w:vAlign w:val="center"/>
          </w:tcPr>
          <w:p w:rsidR="00BA3D71" w:rsidRDefault="00BA3D71" w:rsidP="00BA3D71">
            <w:pPr>
              <w:widowControl/>
              <w:jc w:val="center"/>
              <w:rPr>
                <w:kern w:val="0"/>
                <w:szCs w:val="21"/>
              </w:rPr>
            </w:pPr>
            <w:r>
              <w:rPr>
                <w:kern w:val="0"/>
                <w:szCs w:val="21"/>
              </w:rPr>
              <w:t>第一类</w:t>
            </w:r>
          </w:p>
        </w:tc>
        <w:tc>
          <w:tcPr>
            <w:tcW w:w="1226" w:type="pct"/>
            <w:vAlign w:val="center"/>
          </w:tcPr>
          <w:p w:rsidR="00BA3D71" w:rsidRDefault="00BA3D71" w:rsidP="00BA3D71">
            <w:pPr>
              <w:widowControl/>
              <w:jc w:val="center"/>
              <w:rPr>
                <w:kern w:val="0"/>
                <w:szCs w:val="21"/>
              </w:rPr>
            </w:pPr>
            <w:r>
              <w:rPr>
                <w:kern w:val="0"/>
                <w:szCs w:val="21"/>
              </w:rPr>
              <w:t>第二类</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pH</w:t>
            </w:r>
            <w:r>
              <w:rPr>
                <w:kern w:val="0"/>
                <w:szCs w:val="21"/>
              </w:rPr>
              <w:t>值（无量纲）</w:t>
            </w:r>
          </w:p>
        </w:tc>
        <w:tc>
          <w:tcPr>
            <w:tcW w:w="1368" w:type="pct"/>
            <w:vAlign w:val="center"/>
          </w:tcPr>
          <w:p w:rsidR="00BA3D71" w:rsidRDefault="00BA3D71" w:rsidP="00BA3D71">
            <w:pPr>
              <w:widowControl/>
              <w:jc w:val="center"/>
              <w:rPr>
                <w:kern w:val="0"/>
                <w:szCs w:val="21"/>
              </w:rPr>
            </w:pPr>
            <w:r>
              <w:rPr>
                <w:rFonts w:hint="eastAsia"/>
                <w:kern w:val="0"/>
                <w:szCs w:val="21"/>
              </w:rPr>
              <w:t>7.03</w:t>
            </w:r>
          </w:p>
        </w:tc>
        <w:tc>
          <w:tcPr>
            <w:tcW w:w="1225" w:type="pct"/>
            <w:vAlign w:val="center"/>
          </w:tcPr>
          <w:p w:rsidR="00BA3D71" w:rsidRDefault="00BA3D71" w:rsidP="00BA3D71">
            <w:pPr>
              <w:widowControl/>
              <w:jc w:val="center"/>
              <w:rPr>
                <w:kern w:val="0"/>
                <w:szCs w:val="21"/>
              </w:rPr>
            </w:pPr>
            <w:r>
              <w:rPr>
                <w:kern w:val="0"/>
                <w:szCs w:val="21"/>
              </w:rPr>
              <w:t>—</w:t>
            </w:r>
          </w:p>
        </w:tc>
        <w:tc>
          <w:tcPr>
            <w:tcW w:w="1226" w:type="pct"/>
            <w:vAlign w:val="center"/>
          </w:tcPr>
          <w:p w:rsidR="00BA3D71" w:rsidRDefault="00BA3D71" w:rsidP="00BA3D71">
            <w:pPr>
              <w:widowControl/>
              <w:jc w:val="center"/>
              <w:rPr>
                <w:kern w:val="0"/>
                <w:szCs w:val="21"/>
              </w:rPr>
            </w:pPr>
            <w:r>
              <w:rPr>
                <w:kern w:val="0"/>
                <w:szCs w:val="21"/>
              </w:rPr>
              <w:t>—</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砷</w:t>
            </w:r>
          </w:p>
        </w:tc>
        <w:tc>
          <w:tcPr>
            <w:tcW w:w="1368" w:type="pct"/>
            <w:vAlign w:val="center"/>
          </w:tcPr>
          <w:p w:rsidR="00BA3D71" w:rsidRDefault="00BA3D71" w:rsidP="00BA3D71">
            <w:pPr>
              <w:widowControl/>
              <w:jc w:val="center"/>
              <w:rPr>
                <w:kern w:val="0"/>
                <w:szCs w:val="21"/>
              </w:rPr>
            </w:pPr>
            <w:r>
              <w:rPr>
                <w:rFonts w:hint="eastAsia"/>
                <w:kern w:val="0"/>
                <w:szCs w:val="21"/>
              </w:rPr>
              <w:t>11.4</w:t>
            </w:r>
          </w:p>
        </w:tc>
        <w:tc>
          <w:tcPr>
            <w:tcW w:w="1225" w:type="pct"/>
            <w:vAlign w:val="center"/>
          </w:tcPr>
          <w:p w:rsidR="00BA3D71" w:rsidRDefault="00BA3D71" w:rsidP="00BA3D71">
            <w:pPr>
              <w:widowControl/>
              <w:jc w:val="center"/>
              <w:rPr>
                <w:kern w:val="0"/>
                <w:szCs w:val="21"/>
              </w:rPr>
            </w:pPr>
            <w:r>
              <w:rPr>
                <w:kern w:val="0"/>
                <w:szCs w:val="21"/>
              </w:rPr>
              <w:t>20</w:t>
            </w:r>
          </w:p>
        </w:tc>
        <w:tc>
          <w:tcPr>
            <w:tcW w:w="1226" w:type="pct"/>
            <w:vAlign w:val="center"/>
          </w:tcPr>
          <w:p w:rsidR="00BA3D71" w:rsidRDefault="00BA3D71" w:rsidP="00BA3D71">
            <w:pPr>
              <w:widowControl/>
              <w:jc w:val="center"/>
              <w:rPr>
                <w:kern w:val="0"/>
                <w:szCs w:val="21"/>
              </w:rPr>
            </w:pPr>
            <w:r>
              <w:rPr>
                <w:kern w:val="0"/>
                <w:szCs w:val="21"/>
              </w:rPr>
              <w:t>60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镉</w:t>
            </w:r>
          </w:p>
        </w:tc>
        <w:tc>
          <w:tcPr>
            <w:tcW w:w="1368" w:type="pct"/>
            <w:vAlign w:val="center"/>
          </w:tcPr>
          <w:p w:rsidR="00BA3D71" w:rsidRDefault="00BA3D71" w:rsidP="00BA3D71">
            <w:pPr>
              <w:widowControl/>
              <w:jc w:val="center"/>
              <w:rPr>
                <w:kern w:val="0"/>
                <w:szCs w:val="21"/>
              </w:rPr>
            </w:pPr>
            <w:r>
              <w:rPr>
                <w:rFonts w:hint="eastAsia"/>
                <w:kern w:val="0"/>
                <w:szCs w:val="21"/>
              </w:rPr>
              <w:t>0.05</w:t>
            </w:r>
          </w:p>
        </w:tc>
        <w:tc>
          <w:tcPr>
            <w:tcW w:w="1225" w:type="pct"/>
            <w:vAlign w:val="center"/>
          </w:tcPr>
          <w:p w:rsidR="00BA3D71" w:rsidRDefault="00BA3D71" w:rsidP="00BA3D71">
            <w:pPr>
              <w:widowControl/>
              <w:jc w:val="center"/>
              <w:rPr>
                <w:kern w:val="0"/>
                <w:szCs w:val="21"/>
              </w:rPr>
            </w:pPr>
            <w:r>
              <w:rPr>
                <w:kern w:val="0"/>
                <w:szCs w:val="21"/>
              </w:rPr>
              <w:t>20</w:t>
            </w:r>
          </w:p>
        </w:tc>
        <w:tc>
          <w:tcPr>
            <w:tcW w:w="1226" w:type="pct"/>
            <w:vAlign w:val="center"/>
          </w:tcPr>
          <w:p w:rsidR="00BA3D71" w:rsidRDefault="00BA3D71" w:rsidP="00BA3D71">
            <w:pPr>
              <w:widowControl/>
              <w:jc w:val="center"/>
              <w:rPr>
                <w:kern w:val="0"/>
                <w:szCs w:val="21"/>
              </w:rPr>
            </w:pPr>
            <w:r>
              <w:rPr>
                <w:kern w:val="0"/>
                <w:szCs w:val="21"/>
              </w:rPr>
              <w:t>65</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bCs/>
                <w:kern w:val="0"/>
                <w:szCs w:val="21"/>
              </w:rPr>
              <w:t>铬（六价）</w:t>
            </w:r>
          </w:p>
        </w:tc>
        <w:tc>
          <w:tcPr>
            <w:tcW w:w="1368" w:type="pct"/>
            <w:vAlign w:val="center"/>
          </w:tcPr>
          <w:p w:rsidR="00BA3D71" w:rsidRDefault="00BA3D71" w:rsidP="00BA3D71">
            <w:pPr>
              <w:widowControl/>
              <w:jc w:val="center"/>
              <w:rPr>
                <w:kern w:val="0"/>
                <w:szCs w:val="21"/>
              </w:rPr>
            </w:pPr>
            <w:r>
              <w:rPr>
                <w:rFonts w:hint="eastAsia"/>
                <w:kern w:val="0"/>
                <w:szCs w:val="21"/>
              </w:rPr>
              <w:t>0.5L</w:t>
            </w:r>
          </w:p>
        </w:tc>
        <w:tc>
          <w:tcPr>
            <w:tcW w:w="1225" w:type="pct"/>
            <w:vAlign w:val="center"/>
          </w:tcPr>
          <w:p w:rsidR="00BA3D71" w:rsidRDefault="00BA3D71" w:rsidP="00BA3D71">
            <w:pPr>
              <w:widowControl/>
              <w:jc w:val="center"/>
              <w:rPr>
                <w:kern w:val="0"/>
                <w:szCs w:val="21"/>
              </w:rPr>
            </w:pPr>
            <w:r>
              <w:rPr>
                <w:kern w:val="0"/>
                <w:szCs w:val="21"/>
              </w:rPr>
              <w:t>3.0</w:t>
            </w:r>
          </w:p>
        </w:tc>
        <w:tc>
          <w:tcPr>
            <w:tcW w:w="1226" w:type="pct"/>
            <w:vAlign w:val="center"/>
          </w:tcPr>
          <w:p w:rsidR="00BA3D71" w:rsidRDefault="00BA3D71" w:rsidP="00BA3D71">
            <w:pPr>
              <w:widowControl/>
              <w:jc w:val="center"/>
              <w:rPr>
                <w:kern w:val="0"/>
                <w:szCs w:val="21"/>
              </w:rPr>
            </w:pPr>
            <w:r>
              <w:rPr>
                <w:kern w:val="0"/>
                <w:szCs w:val="21"/>
              </w:rPr>
              <w:t>5.7</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铜</w:t>
            </w:r>
          </w:p>
        </w:tc>
        <w:tc>
          <w:tcPr>
            <w:tcW w:w="1368" w:type="pct"/>
            <w:vAlign w:val="center"/>
          </w:tcPr>
          <w:p w:rsidR="00BA3D71" w:rsidRDefault="00BA3D71" w:rsidP="00BA3D71">
            <w:pPr>
              <w:widowControl/>
              <w:jc w:val="center"/>
              <w:rPr>
                <w:kern w:val="0"/>
                <w:szCs w:val="21"/>
              </w:rPr>
            </w:pPr>
            <w:r>
              <w:rPr>
                <w:rFonts w:hint="eastAsia"/>
                <w:kern w:val="0"/>
                <w:szCs w:val="21"/>
              </w:rPr>
              <w:t>742</w:t>
            </w:r>
          </w:p>
        </w:tc>
        <w:tc>
          <w:tcPr>
            <w:tcW w:w="1225" w:type="pct"/>
            <w:vAlign w:val="center"/>
          </w:tcPr>
          <w:p w:rsidR="00BA3D71" w:rsidRDefault="00BA3D71" w:rsidP="00BA3D71">
            <w:pPr>
              <w:widowControl/>
              <w:jc w:val="center"/>
              <w:rPr>
                <w:kern w:val="0"/>
                <w:szCs w:val="21"/>
              </w:rPr>
            </w:pPr>
            <w:r>
              <w:rPr>
                <w:kern w:val="0"/>
                <w:szCs w:val="21"/>
              </w:rPr>
              <w:t>2000</w:t>
            </w:r>
          </w:p>
        </w:tc>
        <w:tc>
          <w:tcPr>
            <w:tcW w:w="1226" w:type="pct"/>
            <w:vAlign w:val="center"/>
          </w:tcPr>
          <w:p w:rsidR="00BA3D71" w:rsidRDefault="00BA3D71" w:rsidP="00BA3D71">
            <w:pPr>
              <w:widowControl/>
              <w:jc w:val="center"/>
              <w:rPr>
                <w:kern w:val="0"/>
                <w:szCs w:val="21"/>
              </w:rPr>
            </w:pPr>
            <w:r>
              <w:rPr>
                <w:kern w:val="0"/>
                <w:szCs w:val="21"/>
              </w:rPr>
              <w:t>18000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铅</w:t>
            </w:r>
          </w:p>
        </w:tc>
        <w:tc>
          <w:tcPr>
            <w:tcW w:w="1368" w:type="pct"/>
            <w:vAlign w:val="center"/>
          </w:tcPr>
          <w:p w:rsidR="00BA3D71" w:rsidRDefault="00BA3D71" w:rsidP="00BA3D71">
            <w:pPr>
              <w:widowControl/>
              <w:jc w:val="center"/>
              <w:rPr>
                <w:kern w:val="0"/>
                <w:szCs w:val="21"/>
              </w:rPr>
            </w:pPr>
            <w:r>
              <w:rPr>
                <w:rFonts w:hint="eastAsia"/>
                <w:kern w:val="0"/>
                <w:szCs w:val="21"/>
              </w:rPr>
              <w:t>27</w:t>
            </w:r>
          </w:p>
        </w:tc>
        <w:tc>
          <w:tcPr>
            <w:tcW w:w="1225" w:type="pct"/>
            <w:vAlign w:val="center"/>
          </w:tcPr>
          <w:p w:rsidR="00BA3D71" w:rsidRDefault="00BA3D71" w:rsidP="00BA3D71">
            <w:pPr>
              <w:widowControl/>
              <w:jc w:val="center"/>
              <w:rPr>
                <w:kern w:val="0"/>
                <w:szCs w:val="21"/>
              </w:rPr>
            </w:pPr>
            <w:r>
              <w:rPr>
                <w:kern w:val="0"/>
                <w:szCs w:val="21"/>
              </w:rPr>
              <w:t>400</w:t>
            </w:r>
          </w:p>
        </w:tc>
        <w:tc>
          <w:tcPr>
            <w:tcW w:w="1226" w:type="pct"/>
            <w:vAlign w:val="center"/>
          </w:tcPr>
          <w:p w:rsidR="00BA3D71" w:rsidRDefault="00BA3D71" w:rsidP="00BA3D71">
            <w:pPr>
              <w:widowControl/>
              <w:jc w:val="center"/>
              <w:rPr>
                <w:kern w:val="0"/>
                <w:szCs w:val="21"/>
              </w:rPr>
            </w:pPr>
            <w:r>
              <w:rPr>
                <w:kern w:val="0"/>
                <w:szCs w:val="21"/>
              </w:rPr>
              <w:t>800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汞</w:t>
            </w:r>
          </w:p>
        </w:tc>
        <w:tc>
          <w:tcPr>
            <w:tcW w:w="1368" w:type="pct"/>
            <w:vAlign w:val="center"/>
          </w:tcPr>
          <w:p w:rsidR="00BA3D71" w:rsidRDefault="00BA3D71" w:rsidP="00BA3D71">
            <w:pPr>
              <w:widowControl/>
              <w:jc w:val="center"/>
              <w:rPr>
                <w:kern w:val="0"/>
                <w:szCs w:val="21"/>
              </w:rPr>
            </w:pPr>
            <w:r>
              <w:rPr>
                <w:rFonts w:hint="eastAsia"/>
                <w:kern w:val="0"/>
                <w:szCs w:val="21"/>
              </w:rPr>
              <w:t>0.147</w:t>
            </w:r>
          </w:p>
        </w:tc>
        <w:tc>
          <w:tcPr>
            <w:tcW w:w="1225" w:type="pct"/>
            <w:vAlign w:val="center"/>
          </w:tcPr>
          <w:p w:rsidR="00BA3D71" w:rsidRDefault="00BA3D71" w:rsidP="00BA3D71">
            <w:pPr>
              <w:widowControl/>
              <w:jc w:val="center"/>
              <w:rPr>
                <w:kern w:val="0"/>
                <w:szCs w:val="21"/>
              </w:rPr>
            </w:pPr>
            <w:r>
              <w:rPr>
                <w:kern w:val="0"/>
                <w:szCs w:val="21"/>
              </w:rPr>
              <w:t>8</w:t>
            </w:r>
          </w:p>
        </w:tc>
        <w:tc>
          <w:tcPr>
            <w:tcW w:w="1226" w:type="pct"/>
            <w:vAlign w:val="center"/>
          </w:tcPr>
          <w:p w:rsidR="00BA3D71" w:rsidRDefault="00BA3D71" w:rsidP="00BA3D71">
            <w:pPr>
              <w:widowControl/>
              <w:jc w:val="center"/>
              <w:rPr>
                <w:kern w:val="0"/>
                <w:szCs w:val="21"/>
              </w:rPr>
            </w:pPr>
            <w:r>
              <w:rPr>
                <w:kern w:val="0"/>
                <w:szCs w:val="21"/>
              </w:rPr>
              <w:t>38</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镍</w:t>
            </w:r>
          </w:p>
        </w:tc>
        <w:tc>
          <w:tcPr>
            <w:tcW w:w="1368" w:type="pct"/>
            <w:vAlign w:val="center"/>
          </w:tcPr>
          <w:p w:rsidR="00BA3D71" w:rsidRDefault="00BA3D71" w:rsidP="00BA3D71">
            <w:pPr>
              <w:widowControl/>
              <w:jc w:val="center"/>
              <w:rPr>
                <w:kern w:val="0"/>
                <w:szCs w:val="21"/>
              </w:rPr>
            </w:pPr>
            <w:r>
              <w:rPr>
                <w:rFonts w:hint="eastAsia"/>
                <w:kern w:val="0"/>
                <w:szCs w:val="21"/>
              </w:rPr>
              <w:t>125</w:t>
            </w:r>
          </w:p>
        </w:tc>
        <w:tc>
          <w:tcPr>
            <w:tcW w:w="1225" w:type="pct"/>
            <w:vAlign w:val="center"/>
          </w:tcPr>
          <w:p w:rsidR="00BA3D71" w:rsidRDefault="00BA3D71" w:rsidP="00BA3D71">
            <w:pPr>
              <w:widowControl/>
              <w:jc w:val="center"/>
              <w:rPr>
                <w:kern w:val="0"/>
                <w:szCs w:val="21"/>
              </w:rPr>
            </w:pPr>
            <w:r>
              <w:rPr>
                <w:kern w:val="0"/>
                <w:szCs w:val="21"/>
              </w:rPr>
              <w:t>150</w:t>
            </w:r>
          </w:p>
        </w:tc>
        <w:tc>
          <w:tcPr>
            <w:tcW w:w="1226" w:type="pct"/>
            <w:vAlign w:val="center"/>
          </w:tcPr>
          <w:p w:rsidR="00BA3D71" w:rsidRDefault="00BA3D71" w:rsidP="00BA3D71">
            <w:pPr>
              <w:widowControl/>
              <w:jc w:val="center"/>
              <w:rPr>
                <w:kern w:val="0"/>
                <w:szCs w:val="21"/>
              </w:rPr>
            </w:pPr>
            <w:r>
              <w:rPr>
                <w:kern w:val="0"/>
                <w:szCs w:val="21"/>
              </w:rPr>
              <w:t>900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lastRenderedPageBreak/>
              <w:t>四氯化碳</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13</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0.9</w:t>
            </w:r>
          </w:p>
        </w:tc>
        <w:tc>
          <w:tcPr>
            <w:tcW w:w="1226" w:type="pct"/>
            <w:vAlign w:val="center"/>
          </w:tcPr>
          <w:p w:rsidR="00BA3D71" w:rsidRDefault="00BA3D71" w:rsidP="00BA3D71">
            <w:pPr>
              <w:widowControl/>
              <w:jc w:val="center"/>
              <w:rPr>
                <w:kern w:val="0"/>
                <w:szCs w:val="21"/>
              </w:rPr>
            </w:pPr>
            <w:r>
              <w:rPr>
                <w:kern w:val="0"/>
                <w:szCs w:val="21"/>
              </w:rPr>
              <w:t>2.8</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氯仿</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11</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0.3</w:t>
            </w:r>
          </w:p>
        </w:tc>
        <w:tc>
          <w:tcPr>
            <w:tcW w:w="1226" w:type="pct"/>
            <w:vAlign w:val="center"/>
          </w:tcPr>
          <w:p w:rsidR="00BA3D71" w:rsidRDefault="00BA3D71" w:rsidP="00BA3D71">
            <w:pPr>
              <w:widowControl/>
              <w:jc w:val="center"/>
              <w:rPr>
                <w:kern w:val="0"/>
                <w:szCs w:val="21"/>
              </w:rPr>
            </w:pPr>
            <w:r>
              <w:rPr>
                <w:kern w:val="0"/>
                <w:szCs w:val="21"/>
              </w:rPr>
              <w:t>0.9</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氯甲烷</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10</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12</w:t>
            </w:r>
          </w:p>
        </w:tc>
        <w:tc>
          <w:tcPr>
            <w:tcW w:w="1226" w:type="pct"/>
            <w:vAlign w:val="center"/>
          </w:tcPr>
          <w:p w:rsidR="00BA3D71" w:rsidRDefault="00BA3D71" w:rsidP="00BA3D71">
            <w:pPr>
              <w:widowControl/>
              <w:jc w:val="center"/>
              <w:rPr>
                <w:kern w:val="0"/>
                <w:szCs w:val="21"/>
              </w:rPr>
            </w:pPr>
            <w:r>
              <w:rPr>
                <w:kern w:val="0"/>
                <w:szCs w:val="21"/>
              </w:rPr>
              <w:t>37</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1</w:t>
            </w:r>
            <w:r>
              <w:rPr>
                <w:kern w:val="0"/>
                <w:szCs w:val="21"/>
              </w:rPr>
              <w:t>，</w:t>
            </w:r>
            <w:r>
              <w:rPr>
                <w:kern w:val="0"/>
                <w:szCs w:val="21"/>
              </w:rPr>
              <w:t>1-</w:t>
            </w:r>
            <w:r>
              <w:rPr>
                <w:kern w:val="0"/>
                <w:szCs w:val="21"/>
              </w:rPr>
              <w:t>二氯乙烷</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12</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3</w:t>
            </w:r>
          </w:p>
        </w:tc>
        <w:tc>
          <w:tcPr>
            <w:tcW w:w="1226" w:type="pct"/>
            <w:vAlign w:val="center"/>
          </w:tcPr>
          <w:p w:rsidR="00BA3D71" w:rsidRDefault="00BA3D71" w:rsidP="00BA3D71">
            <w:pPr>
              <w:widowControl/>
              <w:jc w:val="center"/>
              <w:rPr>
                <w:kern w:val="0"/>
                <w:szCs w:val="21"/>
              </w:rPr>
            </w:pPr>
            <w:r>
              <w:rPr>
                <w:kern w:val="0"/>
                <w:szCs w:val="21"/>
              </w:rPr>
              <w:t>9</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1</w:t>
            </w:r>
            <w:r>
              <w:rPr>
                <w:kern w:val="0"/>
                <w:szCs w:val="21"/>
              </w:rPr>
              <w:t>，</w:t>
            </w:r>
            <w:r>
              <w:rPr>
                <w:kern w:val="0"/>
                <w:szCs w:val="21"/>
              </w:rPr>
              <w:t>2-</w:t>
            </w:r>
            <w:r>
              <w:rPr>
                <w:kern w:val="0"/>
                <w:szCs w:val="21"/>
              </w:rPr>
              <w:t>二氯乙烷</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w:t>
            </w:r>
            <w:r>
              <w:rPr>
                <w:kern w:val="0"/>
                <w:szCs w:val="21"/>
              </w:rPr>
              <w:t>3L</w:t>
            </w:r>
          </w:p>
        </w:tc>
        <w:tc>
          <w:tcPr>
            <w:tcW w:w="1225" w:type="pct"/>
            <w:vAlign w:val="center"/>
          </w:tcPr>
          <w:p w:rsidR="00BA3D71" w:rsidRDefault="00BA3D71" w:rsidP="00BA3D71">
            <w:pPr>
              <w:widowControl/>
              <w:jc w:val="center"/>
              <w:rPr>
                <w:kern w:val="0"/>
                <w:szCs w:val="21"/>
              </w:rPr>
            </w:pPr>
            <w:r>
              <w:rPr>
                <w:kern w:val="0"/>
                <w:szCs w:val="21"/>
              </w:rPr>
              <w:t>0.52</w:t>
            </w:r>
          </w:p>
        </w:tc>
        <w:tc>
          <w:tcPr>
            <w:tcW w:w="1226" w:type="pct"/>
            <w:vAlign w:val="center"/>
          </w:tcPr>
          <w:p w:rsidR="00BA3D71" w:rsidRDefault="00BA3D71" w:rsidP="00BA3D71">
            <w:pPr>
              <w:widowControl/>
              <w:jc w:val="center"/>
              <w:rPr>
                <w:kern w:val="0"/>
                <w:szCs w:val="21"/>
              </w:rPr>
            </w:pPr>
            <w:r>
              <w:rPr>
                <w:kern w:val="0"/>
                <w:szCs w:val="21"/>
              </w:rPr>
              <w:t>5</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1</w:t>
            </w:r>
            <w:r>
              <w:rPr>
                <w:kern w:val="0"/>
                <w:szCs w:val="21"/>
              </w:rPr>
              <w:t>，</w:t>
            </w:r>
            <w:r>
              <w:rPr>
                <w:kern w:val="0"/>
                <w:szCs w:val="21"/>
              </w:rPr>
              <w:t>1-</w:t>
            </w:r>
            <w:r>
              <w:rPr>
                <w:kern w:val="0"/>
                <w:szCs w:val="21"/>
              </w:rPr>
              <w:t>二氯乙烯</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10</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12</w:t>
            </w:r>
          </w:p>
        </w:tc>
        <w:tc>
          <w:tcPr>
            <w:tcW w:w="1226" w:type="pct"/>
            <w:vAlign w:val="center"/>
          </w:tcPr>
          <w:p w:rsidR="00BA3D71" w:rsidRDefault="00BA3D71" w:rsidP="00BA3D71">
            <w:pPr>
              <w:widowControl/>
              <w:jc w:val="center"/>
              <w:rPr>
                <w:kern w:val="0"/>
                <w:szCs w:val="21"/>
              </w:rPr>
            </w:pPr>
            <w:r>
              <w:rPr>
                <w:kern w:val="0"/>
                <w:szCs w:val="21"/>
              </w:rPr>
              <w:t>66</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顺</w:t>
            </w:r>
            <w:r>
              <w:rPr>
                <w:kern w:val="0"/>
                <w:szCs w:val="21"/>
              </w:rPr>
              <w:t>-1</w:t>
            </w:r>
            <w:r>
              <w:rPr>
                <w:kern w:val="0"/>
                <w:szCs w:val="21"/>
              </w:rPr>
              <w:t>，</w:t>
            </w:r>
            <w:r>
              <w:rPr>
                <w:kern w:val="0"/>
                <w:szCs w:val="21"/>
              </w:rPr>
              <w:t>2-</w:t>
            </w:r>
            <w:r>
              <w:rPr>
                <w:kern w:val="0"/>
                <w:szCs w:val="21"/>
              </w:rPr>
              <w:t>二氯乙烯</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w:t>
            </w:r>
            <w:r>
              <w:rPr>
                <w:kern w:val="0"/>
                <w:szCs w:val="21"/>
              </w:rPr>
              <w:t>3L</w:t>
            </w:r>
          </w:p>
        </w:tc>
        <w:tc>
          <w:tcPr>
            <w:tcW w:w="1225" w:type="pct"/>
            <w:vAlign w:val="center"/>
          </w:tcPr>
          <w:p w:rsidR="00BA3D71" w:rsidRDefault="00BA3D71" w:rsidP="00BA3D71">
            <w:pPr>
              <w:widowControl/>
              <w:jc w:val="center"/>
              <w:rPr>
                <w:kern w:val="0"/>
                <w:szCs w:val="21"/>
              </w:rPr>
            </w:pPr>
            <w:r>
              <w:rPr>
                <w:kern w:val="0"/>
                <w:szCs w:val="21"/>
              </w:rPr>
              <w:t>66</w:t>
            </w:r>
          </w:p>
        </w:tc>
        <w:tc>
          <w:tcPr>
            <w:tcW w:w="1226" w:type="pct"/>
            <w:vAlign w:val="center"/>
          </w:tcPr>
          <w:p w:rsidR="00BA3D71" w:rsidRDefault="00BA3D71" w:rsidP="00BA3D71">
            <w:pPr>
              <w:widowControl/>
              <w:jc w:val="center"/>
              <w:rPr>
                <w:kern w:val="0"/>
                <w:szCs w:val="21"/>
              </w:rPr>
            </w:pPr>
            <w:r>
              <w:rPr>
                <w:kern w:val="0"/>
                <w:szCs w:val="21"/>
              </w:rPr>
              <w:t>596</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反</w:t>
            </w:r>
            <w:r>
              <w:rPr>
                <w:kern w:val="0"/>
                <w:szCs w:val="21"/>
              </w:rPr>
              <w:t>-1</w:t>
            </w:r>
            <w:r>
              <w:rPr>
                <w:kern w:val="0"/>
                <w:szCs w:val="21"/>
              </w:rPr>
              <w:t>，</w:t>
            </w:r>
            <w:r>
              <w:rPr>
                <w:kern w:val="0"/>
                <w:szCs w:val="21"/>
              </w:rPr>
              <w:t>2-</w:t>
            </w:r>
            <w:r>
              <w:rPr>
                <w:kern w:val="0"/>
                <w:szCs w:val="21"/>
              </w:rPr>
              <w:t>二氯乙烯</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14</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10</w:t>
            </w:r>
          </w:p>
        </w:tc>
        <w:tc>
          <w:tcPr>
            <w:tcW w:w="1226" w:type="pct"/>
            <w:vAlign w:val="center"/>
          </w:tcPr>
          <w:p w:rsidR="00BA3D71" w:rsidRDefault="00BA3D71" w:rsidP="00BA3D71">
            <w:pPr>
              <w:widowControl/>
              <w:jc w:val="center"/>
              <w:rPr>
                <w:kern w:val="0"/>
                <w:szCs w:val="21"/>
              </w:rPr>
            </w:pPr>
            <w:r>
              <w:rPr>
                <w:kern w:val="0"/>
                <w:szCs w:val="21"/>
              </w:rPr>
              <w:t>54</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二氯甲烷</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15</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94</w:t>
            </w:r>
          </w:p>
        </w:tc>
        <w:tc>
          <w:tcPr>
            <w:tcW w:w="1226" w:type="pct"/>
            <w:vAlign w:val="center"/>
          </w:tcPr>
          <w:p w:rsidR="00BA3D71" w:rsidRDefault="00BA3D71" w:rsidP="00BA3D71">
            <w:pPr>
              <w:widowControl/>
              <w:jc w:val="center"/>
              <w:rPr>
                <w:kern w:val="0"/>
                <w:szCs w:val="21"/>
              </w:rPr>
            </w:pPr>
            <w:r>
              <w:rPr>
                <w:kern w:val="0"/>
                <w:szCs w:val="21"/>
              </w:rPr>
              <w:t>616</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1</w:t>
            </w:r>
            <w:r>
              <w:rPr>
                <w:kern w:val="0"/>
                <w:szCs w:val="21"/>
              </w:rPr>
              <w:t>，</w:t>
            </w:r>
            <w:r>
              <w:rPr>
                <w:kern w:val="0"/>
                <w:szCs w:val="21"/>
              </w:rPr>
              <w:t>2-</w:t>
            </w:r>
            <w:r>
              <w:rPr>
                <w:kern w:val="0"/>
                <w:szCs w:val="21"/>
              </w:rPr>
              <w:t>二氯丙烷</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11</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1</w:t>
            </w:r>
          </w:p>
        </w:tc>
        <w:tc>
          <w:tcPr>
            <w:tcW w:w="1226" w:type="pct"/>
            <w:vAlign w:val="center"/>
          </w:tcPr>
          <w:p w:rsidR="00BA3D71" w:rsidRDefault="00BA3D71" w:rsidP="00BA3D71">
            <w:pPr>
              <w:widowControl/>
              <w:jc w:val="center"/>
              <w:rPr>
                <w:kern w:val="0"/>
                <w:szCs w:val="21"/>
              </w:rPr>
            </w:pPr>
            <w:r>
              <w:rPr>
                <w:kern w:val="0"/>
                <w:szCs w:val="21"/>
              </w:rPr>
              <w:t>5</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spacing w:val="-11"/>
                <w:kern w:val="0"/>
                <w:szCs w:val="21"/>
              </w:rPr>
              <w:t>1</w:t>
            </w:r>
            <w:r>
              <w:rPr>
                <w:spacing w:val="-11"/>
                <w:kern w:val="0"/>
                <w:szCs w:val="21"/>
              </w:rPr>
              <w:t>，</w:t>
            </w:r>
            <w:r>
              <w:rPr>
                <w:spacing w:val="-11"/>
                <w:kern w:val="0"/>
                <w:szCs w:val="21"/>
              </w:rPr>
              <w:t>1</w:t>
            </w:r>
            <w:r>
              <w:rPr>
                <w:spacing w:val="-11"/>
                <w:kern w:val="0"/>
                <w:szCs w:val="21"/>
              </w:rPr>
              <w:t>，</w:t>
            </w:r>
            <w:r>
              <w:rPr>
                <w:spacing w:val="-11"/>
                <w:kern w:val="0"/>
                <w:szCs w:val="21"/>
              </w:rPr>
              <w:t>1</w:t>
            </w:r>
            <w:r>
              <w:rPr>
                <w:spacing w:val="-11"/>
                <w:kern w:val="0"/>
                <w:szCs w:val="21"/>
              </w:rPr>
              <w:t>，</w:t>
            </w:r>
            <w:r>
              <w:rPr>
                <w:spacing w:val="-11"/>
                <w:kern w:val="0"/>
                <w:szCs w:val="21"/>
              </w:rPr>
              <w:t>2-</w:t>
            </w:r>
            <w:r>
              <w:rPr>
                <w:spacing w:val="-11"/>
                <w:kern w:val="0"/>
                <w:szCs w:val="21"/>
              </w:rPr>
              <w:t>四氯乙烷</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12</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2.6</w:t>
            </w:r>
          </w:p>
        </w:tc>
        <w:tc>
          <w:tcPr>
            <w:tcW w:w="1226" w:type="pct"/>
            <w:vAlign w:val="center"/>
          </w:tcPr>
          <w:p w:rsidR="00BA3D71" w:rsidRDefault="00BA3D71" w:rsidP="00BA3D71">
            <w:pPr>
              <w:widowControl/>
              <w:jc w:val="center"/>
              <w:rPr>
                <w:kern w:val="0"/>
                <w:szCs w:val="21"/>
              </w:rPr>
            </w:pPr>
            <w:r>
              <w:rPr>
                <w:kern w:val="0"/>
                <w:szCs w:val="21"/>
              </w:rPr>
              <w:t>10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spacing w:val="-11"/>
                <w:kern w:val="0"/>
                <w:szCs w:val="21"/>
              </w:rPr>
              <w:t>1</w:t>
            </w:r>
            <w:r>
              <w:rPr>
                <w:spacing w:val="-11"/>
                <w:kern w:val="0"/>
                <w:szCs w:val="21"/>
              </w:rPr>
              <w:t>，</w:t>
            </w:r>
            <w:r>
              <w:rPr>
                <w:spacing w:val="-11"/>
                <w:kern w:val="0"/>
                <w:szCs w:val="21"/>
              </w:rPr>
              <w:t>1</w:t>
            </w:r>
            <w:r>
              <w:rPr>
                <w:spacing w:val="-11"/>
                <w:kern w:val="0"/>
                <w:szCs w:val="21"/>
              </w:rPr>
              <w:t>，</w:t>
            </w:r>
            <w:r>
              <w:rPr>
                <w:spacing w:val="-11"/>
                <w:kern w:val="0"/>
                <w:szCs w:val="21"/>
              </w:rPr>
              <w:t>2</w:t>
            </w:r>
            <w:r>
              <w:rPr>
                <w:spacing w:val="-11"/>
                <w:kern w:val="0"/>
                <w:szCs w:val="21"/>
              </w:rPr>
              <w:t>，</w:t>
            </w:r>
            <w:r>
              <w:rPr>
                <w:spacing w:val="-11"/>
                <w:kern w:val="0"/>
                <w:szCs w:val="21"/>
              </w:rPr>
              <w:t>2-</w:t>
            </w:r>
            <w:r>
              <w:rPr>
                <w:spacing w:val="-11"/>
                <w:kern w:val="0"/>
                <w:szCs w:val="21"/>
              </w:rPr>
              <w:t>四氯乙烷</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12</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1.6</w:t>
            </w:r>
          </w:p>
        </w:tc>
        <w:tc>
          <w:tcPr>
            <w:tcW w:w="1226" w:type="pct"/>
            <w:vAlign w:val="center"/>
          </w:tcPr>
          <w:p w:rsidR="00BA3D71" w:rsidRDefault="00BA3D71" w:rsidP="00BA3D71">
            <w:pPr>
              <w:widowControl/>
              <w:jc w:val="center"/>
              <w:rPr>
                <w:kern w:val="0"/>
                <w:szCs w:val="21"/>
              </w:rPr>
            </w:pPr>
            <w:r>
              <w:rPr>
                <w:kern w:val="0"/>
                <w:szCs w:val="21"/>
              </w:rPr>
              <w:t>6.8</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四氯乙烯</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14</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11</w:t>
            </w:r>
          </w:p>
        </w:tc>
        <w:tc>
          <w:tcPr>
            <w:tcW w:w="1226" w:type="pct"/>
            <w:vAlign w:val="center"/>
          </w:tcPr>
          <w:p w:rsidR="00BA3D71" w:rsidRDefault="00BA3D71" w:rsidP="00BA3D71">
            <w:pPr>
              <w:widowControl/>
              <w:jc w:val="center"/>
              <w:rPr>
                <w:kern w:val="0"/>
                <w:szCs w:val="21"/>
              </w:rPr>
            </w:pPr>
            <w:r>
              <w:rPr>
                <w:kern w:val="0"/>
                <w:szCs w:val="21"/>
              </w:rPr>
              <w:t>53</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1</w:t>
            </w:r>
            <w:r>
              <w:rPr>
                <w:kern w:val="0"/>
                <w:szCs w:val="21"/>
              </w:rPr>
              <w:t>，</w:t>
            </w:r>
            <w:r>
              <w:rPr>
                <w:kern w:val="0"/>
                <w:szCs w:val="21"/>
              </w:rPr>
              <w:t>1</w:t>
            </w:r>
            <w:r>
              <w:rPr>
                <w:kern w:val="0"/>
                <w:szCs w:val="21"/>
              </w:rPr>
              <w:t>，</w:t>
            </w:r>
            <w:r>
              <w:rPr>
                <w:kern w:val="0"/>
                <w:szCs w:val="21"/>
              </w:rPr>
              <w:t>1-</w:t>
            </w:r>
            <w:r>
              <w:rPr>
                <w:kern w:val="0"/>
                <w:szCs w:val="21"/>
              </w:rPr>
              <w:t>三氯乙烷</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13</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701</w:t>
            </w:r>
          </w:p>
        </w:tc>
        <w:tc>
          <w:tcPr>
            <w:tcW w:w="1226" w:type="pct"/>
            <w:vAlign w:val="center"/>
          </w:tcPr>
          <w:p w:rsidR="00BA3D71" w:rsidRDefault="00BA3D71" w:rsidP="00BA3D71">
            <w:pPr>
              <w:widowControl/>
              <w:jc w:val="center"/>
              <w:rPr>
                <w:kern w:val="0"/>
                <w:szCs w:val="21"/>
              </w:rPr>
            </w:pPr>
            <w:r>
              <w:rPr>
                <w:kern w:val="0"/>
                <w:szCs w:val="21"/>
              </w:rPr>
              <w:t>840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1</w:t>
            </w:r>
            <w:r>
              <w:rPr>
                <w:kern w:val="0"/>
                <w:szCs w:val="21"/>
              </w:rPr>
              <w:t>，</w:t>
            </w:r>
            <w:r>
              <w:rPr>
                <w:kern w:val="0"/>
                <w:szCs w:val="21"/>
              </w:rPr>
              <w:t>1</w:t>
            </w:r>
            <w:r>
              <w:rPr>
                <w:kern w:val="0"/>
                <w:szCs w:val="21"/>
              </w:rPr>
              <w:t>，</w:t>
            </w:r>
            <w:r>
              <w:rPr>
                <w:kern w:val="0"/>
                <w:szCs w:val="21"/>
              </w:rPr>
              <w:t>2-</w:t>
            </w:r>
            <w:r>
              <w:rPr>
                <w:kern w:val="0"/>
                <w:szCs w:val="21"/>
              </w:rPr>
              <w:t>三氯乙烷</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w:t>
            </w:r>
            <w:r>
              <w:rPr>
                <w:kern w:val="0"/>
                <w:szCs w:val="21"/>
              </w:rPr>
              <w:t>2L</w:t>
            </w:r>
          </w:p>
        </w:tc>
        <w:tc>
          <w:tcPr>
            <w:tcW w:w="1225" w:type="pct"/>
            <w:vAlign w:val="center"/>
          </w:tcPr>
          <w:p w:rsidR="00BA3D71" w:rsidRDefault="00BA3D71" w:rsidP="00BA3D71">
            <w:pPr>
              <w:widowControl/>
              <w:jc w:val="center"/>
              <w:rPr>
                <w:kern w:val="0"/>
                <w:szCs w:val="21"/>
              </w:rPr>
            </w:pPr>
            <w:r>
              <w:rPr>
                <w:kern w:val="0"/>
                <w:szCs w:val="21"/>
              </w:rPr>
              <w:t>0.6</w:t>
            </w:r>
          </w:p>
        </w:tc>
        <w:tc>
          <w:tcPr>
            <w:tcW w:w="1226" w:type="pct"/>
            <w:vAlign w:val="center"/>
          </w:tcPr>
          <w:p w:rsidR="00BA3D71" w:rsidRDefault="00BA3D71" w:rsidP="00BA3D71">
            <w:pPr>
              <w:widowControl/>
              <w:jc w:val="center"/>
              <w:rPr>
                <w:kern w:val="0"/>
                <w:szCs w:val="21"/>
              </w:rPr>
            </w:pPr>
            <w:r>
              <w:rPr>
                <w:kern w:val="0"/>
                <w:szCs w:val="21"/>
              </w:rPr>
              <w:t>2.8</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三氯乙烯</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w:t>
            </w:r>
            <w:r>
              <w:rPr>
                <w:kern w:val="0"/>
                <w:szCs w:val="21"/>
              </w:rPr>
              <w:t>2L</w:t>
            </w:r>
          </w:p>
        </w:tc>
        <w:tc>
          <w:tcPr>
            <w:tcW w:w="1225" w:type="pct"/>
            <w:vAlign w:val="center"/>
          </w:tcPr>
          <w:p w:rsidR="00BA3D71" w:rsidRDefault="00BA3D71" w:rsidP="00BA3D71">
            <w:pPr>
              <w:widowControl/>
              <w:jc w:val="center"/>
              <w:rPr>
                <w:kern w:val="0"/>
                <w:szCs w:val="21"/>
              </w:rPr>
            </w:pPr>
            <w:r>
              <w:rPr>
                <w:kern w:val="0"/>
                <w:szCs w:val="21"/>
              </w:rPr>
              <w:t>0.7</w:t>
            </w:r>
          </w:p>
        </w:tc>
        <w:tc>
          <w:tcPr>
            <w:tcW w:w="1226" w:type="pct"/>
            <w:vAlign w:val="center"/>
          </w:tcPr>
          <w:p w:rsidR="00BA3D71" w:rsidRDefault="00BA3D71" w:rsidP="00BA3D71">
            <w:pPr>
              <w:widowControl/>
              <w:jc w:val="center"/>
              <w:rPr>
                <w:kern w:val="0"/>
                <w:szCs w:val="21"/>
              </w:rPr>
            </w:pPr>
            <w:r>
              <w:rPr>
                <w:kern w:val="0"/>
                <w:szCs w:val="21"/>
              </w:rPr>
              <w:t>2.8</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1</w:t>
            </w:r>
            <w:r>
              <w:rPr>
                <w:kern w:val="0"/>
                <w:szCs w:val="21"/>
              </w:rPr>
              <w:t>，</w:t>
            </w:r>
            <w:r>
              <w:rPr>
                <w:kern w:val="0"/>
                <w:szCs w:val="21"/>
              </w:rPr>
              <w:t>2</w:t>
            </w:r>
            <w:r>
              <w:rPr>
                <w:kern w:val="0"/>
                <w:szCs w:val="21"/>
              </w:rPr>
              <w:t>，</w:t>
            </w:r>
            <w:r>
              <w:rPr>
                <w:kern w:val="0"/>
                <w:szCs w:val="21"/>
              </w:rPr>
              <w:t>3-</w:t>
            </w:r>
            <w:r>
              <w:rPr>
                <w:kern w:val="0"/>
                <w:szCs w:val="21"/>
              </w:rPr>
              <w:t>三氯</w:t>
            </w:r>
            <w:r>
              <w:rPr>
                <w:rFonts w:hint="eastAsia"/>
                <w:kern w:val="0"/>
                <w:szCs w:val="21"/>
              </w:rPr>
              <w:t>丙</w:t>
            </w:r>
            <w:r>
              <w:rPr>
                <w:kern w:val="0"/>
                <w:szCs w:val="21"/>
              </w:rPr>
              <w:t>烷</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12</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0.05</w:t>
            </w:r>
          </w:p>
        </w:tc>
        <w:tc>
          <w:tcPr>
            <w:tcW w:w="1226" w:type="pct"/>
            <w:vAlign w:val="center"/>
          </w:tcPr>
          <w:p w:rsidR="00BA3D71" w:rsidRDefault="00BA3D71" w:rsidP="00BA3D71">
            <w:pPr>
              <w:widowControl/>
              <w:jc w:val="center"/>
              <w:rPr>
                <w:kern w:val="0"/>
                <w:szCs w:val="21"/>
              </w:rPr>
            </w:pPr>
            <w:r>
              <w:rPr>
                <w:kern w:val="0"/>
                <w:szCs w:val="21"/>
              </w:rPr>
              <w:t>0.5</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氯乙烯</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10</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0.12</w:t>
            </w:r>
          </w:p>
        </w:tc>
        <w:tc>
          <w:tcPr>
            <w:tcW w:w="1226" w:type="pct"/>
            <w:vAlign w:val="center"/>
          </w:tcPr>
          <w:p w:rsidR="00BA3D71" w:rsidRDefault="00BA3D71" w:rsidP="00BA3D71">
            <w:pPr>
              <w:widowControl/>
              <w:jc w:val="center"/>
              <w:rPr>
                <w:kern w:val="0"/>
                <w:szCs w:val="21"/>
              </w:rPr>
            </w:pPr>
            <w:r>
              <w:rPr>
                <w:kern w:val="0"/>
                <w:szCs w:val="21"/>
              </w:rPr>
              <w:t>0.43</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rFonts w:hint="eastAsia"/>
                <w:kern w:val="0"/>
                <w:szCs w:val="21"/>
              </w:rPr>
              <w:t>苯</w:t>
            </w:r>
          </w:p>
        </w:tc>
        <w:tc>
          <w:tcPr>
            <w:tcW w:w="1368" w:type="pct"/>
            <w:shd w:val="clear" w:color="auto" w:fill="auto"/>
            <w:vAlign w:val="center"/>
          </w:tcPr>
          <w:p w:rsidR="00BA3D71" w:rsidRDefault="00BA3D71" w:rsidP="00BA3D71">
            <w:pPr>
              <w:widowControl/>
              <w:jc w:val="center"/>
              <w:rPr>
                <w:kern w:val="0"/>
                <w:szCs w:val="21"/>
              </w:rPr>
            </w:pPr>
            <w:r>
              <w:rPr>
                <w:rFonts w:hint="eastAsia"/>
                <w:kern w:val="0"/>
                <w:szCs w:val="21"/>
              </w:rPr>
              <w:t>0.0019L</w:t>
            </w:r>
          </w:p>
        </w:tc>
        <w:tc>
          <w:tcPr>
            <w:tcW w:w="1225" w:type="pct"/>
            <w:shd w:val="clear" w:color="auto" w:fill="auto"/>
            <w:vAlign w:val="center"/>
          </w:tcPr>
          <w:p w:rsidR="00BA3D71" w:rsidRDefault="00BA3D71" w:rsidP="00BA3D71">
            <w:pPr>
              <w:widowControl/>
              <w:jc w:val="center"/>
              <w:rPr>
                <w:kern w:val="0"/>
                <w:szCs w:val="21"/>
              </w:rPr>
            </w:pPr>
            <w:r>
              <w:rPr>
                <w:kern w:val="0"/>
                <w:szCs w:val="21"/>
              </w:rPr>
              <w:t>1</w:t>
            </w:r>
          </w:p>
        </w:tc>
        <w:tc>
          <w:tcPr>
            <w:tcW w:w="1226" w:type="pct"/>
            <w:shd w:val="clear" w:color="auto" w:fill="auto"/>
            <w:vAlign w:val="center"/>
          </w:tcPr>
          <w:p w:rsidR="00BA3D71" w:rsidRDefault="00BA3D71" w:rsidP="00BA3D71">
            <w:pPr>
              <w:widowControl/>
              <w:jc w:val="center"/>
              <w:rPr>
                <w:kern w:val="0"/>
                <w:szCs w:val="21"/>
              </w:rPr>
            </w:pPr>
            <w:r>
              <w:rPr>
                <w:kern w:val="0"/>
                <w:szCs w:val="21"/>
              </w:rPr>
              <w:t>4</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氯苯</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12</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68</w:t>
            </w:r>
          </w:p>
        </w:tc>
        <w:tc>
          <w:tcPr>
            <w:tcW w:w="1226" w:type="pct"/>
            <w:vAlign w:val="center"/>
          </w:tcPr>
          <w:p w:rsidR="00BA3D71" w:rsidRDefault="00BA3D71" w:rsidP="00BA3D71">
            <w:pPr>
              <w:widowControl/>
              <w:jc w:val="center"/>
              <w:rPr>
                <w:kern w:val="0"/>
                <w:szCs w:val="21"/>
              </w:rPr>
            </w:pPr>
            <w:r>
              <w:rPr>
                <w:kern w:val="0"/>
                <w:szCs w:val="21"/>
              </w:rPr>
              <w:t>270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spacing w:val="-11"/>
                <w:kern w:val="0"/>
                <w:szCs w:val="21"/>
              </w:rPr>
              <w:t>1</w:t>
            </w:r>
            <w:r>
              <w:rPr>
                <w:spacing w:val="-11"/>
                <w:kern w:val="0"/>
                <w:szCs w:val="21"/>
              </w:rPr>
              <w:t>，</w:t>
            </w:r>
            <w:r>
              <w:rPr>
                <w:spacing w:val="-11"/>
                <w:kern w:val="0"/>
                <w:szCs w:val="21"/>
              </w:rPr>
              <w:t>2-</w:t>
            </w:r>
            <w:r>
              <w:rPr>
                <w:spacing w:val="-11"/>
                <w:kern w:val="0"/>
                <w:szCs w:val="21"/>
              </w:rPr>
              <w:t>二氯苯</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15</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560</w:t>
            </w:r>
          </w:p>
        </w:tc>
        <w:tc>
          <w:tcPr>
            <w:tcW w:w="1226" w:type="pct"/>
            <w:vAlign w:val="center"/>
          </w:tcPr>
          <w:p w:rsidR="00BA3D71" w:rsidRDefault="00BA3D71" w:rsidP="00BA3D71">
            <w:pPr>
              <w:widowControl/>
              <w:jc w:val="center"/>
              <w:rPr>
                <w:kern w:val="0"/>
                <w:szCs w:val="21"/>
              </w:rPr>
            </w:pPr>
            <w:r>
              <w:rPr>
                <w:kern w:val="0"/>
                <w:szCs w:val="21"/>
              </w:rPr>
              <w:t>560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spacing w:val="-11"/>
                <w:kern w:val="0"/>
                <w:szCs w:val="21"/>
              </w:rPr>
              <w:t>1</w:t>
            </w:r>
            <w:r>
              <w:rPr>
                <w:spacing w:val="-11"/>
                <w:kern w:val="0"/>
                <w:szCs w:val="21"/>
              </w:rPr>
              <w:t>，</w:t>
            </w:r>
            <w:r>
              <w:rPr>
                <w:spacing w:val="-11"/>
                <w:kern w:val="0"/>
                <w:szCs w:val="21"/>
              </w:rPr>
              <w:t>4-</w:t>
            </w:r>
            <w:r>
              <w:rPr>
                <w:spacing w:val="-11"/>
                <w:kern w:val="0"/>
                <w:szCs w:val="21"/>
              </w:rPr>
              <w:t>二氯苯</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15</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5.6</w:t>
            </w:r>
          </w:p>
        </w:tc>
        <w:tc>
          <w:tcPr>
            <w:tcW w:w="1226" w:type="pct"/>
            <w:vAlign w:val="center"/>
          </w:tcPr>
          <w:p w:rsidR="00BA3D71" w:rsidRDefault="00BA3D71" w:rsidP="00BA3D71">
            <w:pPr>
              <w:widowControl/>
              <w:jc w:val="center"/>
              <w:rPr>
                <w:kern w:val="0"/>
                <w:szCs w:val="21"/>
              </w:rPr>
            </w:pPr>
            <w:r>
              <w:rPr>
                <w:kern w:val="0"/>
                <w:szCs w:val="21"/>
              </w:rPr>
              <w:t>20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rFonts w:hint="eastAsia"/>
                <w:kern w:val="0"/>
                <w:szCs w:val="21"/>
              </w:rPr>
              <w:t>萘</w:t>
            </w:r>
          </w:p>
        </w:tc>
        <w:tc>
          <w:tcPr>
            <w:tcW w:w="1368" w:type="pct"/>
            <w:shd w:val="clear" w:color="auto" w:fill="auto"/>
            <w:vAlign w:val="center"/>
          </w:tcPr>
          <w:p w:rsidR="00BA3D71" w:rsidRDefault="00BA3D71" w:rsidP="00BA3D71">
            <w:pPr>
              <w:widowControl/>
              <w:jc w:val="center"/>
              <w:rPr>
                <w:kern w:val="0"/>
                <w:szCs w:val="21"/>
              </w:rPr>
            </w:pPr>
            <w:r>
              <w:rPr>
                <w:rFonts w:hint="eastAsia"/>
                <w:kern w:val="0"/>
                <w:szCs w:val="21"/>
              </w:rPr>
              <w:t>0.0004L</w:t>
            </w:r>
          </w:p>
        </w:tc>
        <w:tc>
          <w:tcPr>
            <w:tcW w:w="1225" w:type="pct"/>
            <w:shd w:val="clear" w:color="auto" w:fill="auto"/>
            <w:vAlign w:val="center"/>
          </w:tcPr>
          <w:p w:rsidR="00BA3D71" w:rsidRDefault="00BA3D71" w:rsidP="00BA3D71">
            <w:pPr>
              <w:widowControl/>
              <w:jc w:val="center"/>
              <w:rPr>
                <w:kern w:val="0"/>
                <w:szCs w:val="21"/>
              </w:rPr>
            </w:pPr>
            <w:r>
              <w:rPr>
                <w:kern w:val="0"/>
                <w:szCs w:val="21"/>
              </w:rPr>
              <w:t>25</w:t>
            </w:r>
          </w:p>
        </w:tc>
        <w:tc>
          <w:tcPr>
            <w:tcW w:w="1226" w:type="pct"/>
            <w:shd w:val="clear" w:color="auto" w:fill="auto"/>
            <w:vAlign w:val="center"/>
          </w:tcPr>
          <w:p w:rsidR="00BA3D71" w:rsidRDefault="00BA3D71" w:rsidP="00BA3D71">
            <w:pPr>
              <w:widowControl/>
              <w:jc w:val="center"/>
              <w:rPr>
                <w:kern w:val="0"/>
                <w:szCs w:val="21"/>
              </w:rPr>
            </w:pPr>
            <w:r>
              <w:rPr>
                <w:kern w:val="0"/>
                <w:szCs w:val="21"/>
              </w:rPr>
              <w:t>70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苯乙烯</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11</w:t>
            </w:r>
            <w:r>
              <w:rPr>
                <w:kern w:val="0"/>
                <w:szCs w:val="21"/>
              </w:rPr>
              <w:t>L</w:t>
            </w:r>
          </w:p>
        </w:tc>
        <w:tc>
          <w:tcPr>
            <w:tcW w:w="1225" w:type="pct"/>
            <w:vAlign w:val="center"/>
          </w:tcPr>
          <w:p w:rsidR="00BA3D71" w:rsidRDefault="00BA3D71" w:rsidP="00BA3D71">
            <w:pPr>
              <w:widowControl/>
              <w:jc w:val="center"/>
              <w:rPr>
                <w:kern w:val="0"/>
                <w:szCs w:val="21"/>
              </w:rPr>
            </w:pPr>
            <w:r>
              <w:rPr>
                <w:kern w:val="0"/>
                <w:szCs w:val="21"/>
              </w:rPr>
              <w:t>1290</w:t>
            </w:r>
          </w:p>
        </w:tc>
        <w:tc>
          <w:tcPr>
            <w:tcW w:w="1226" w:type="pct"/>
            <w:vAlign w:val="center"/>
          </w:tcPr>
          <w:p w:rsidR="00BA3D71" w:rsidRDefault="00BA3D71" w:rsidP="00BA3D71">
            <w:pPr>
              <w:widowControl/>
              <w:jc w:val="center"/>
              <w:rPr>
                <w:kern w:val="0"/>
                <w:szCs w:val="21"/>
              </w:rPr>
            </w:pPr>
            <w:r>
              <w:rPr>
                <w:kern w:val="0"/>
                <w:szCs w:val="21"/>
              </w:rPr>
              <w:t>1290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rFonts w:hint="eastAsia"/>
                <w:kern w:val="0"/>
                <w:szCs w:val="21"/>
              </w:rPr>
              <w:t>乙苯</w:t>
            </w:r>
          </w:p>
        </w:tc>
        <w:tc>
          <w:tcPr>
            <w:tcW w:w="1368" w:type="pct"/>
            <w:shd w:val="clear" w:color="auto" w:fill="auto"/>
            <w:vAlign w:val="center"/>
          </w:tcPr>
          <w:p w:rsidR="00BA3D71" w:rsidRDefault="00BA3D71" w:rsidP="00BA3D71">
            <w:pPr>
              <w:widowControl/>
              <w:jc w:val="center"/>
              <w:rPr>
                <w:kern w:val="0"/>
                <w:szCs w:val="21"/>
              </w:rPr>
            </w:pPr>
            <w:r>
              <w:rPr>
                <w:rFonts w:hint="eastAsia"/>
                <w:kern w:val="0"/>
                <w:szCs w:val="21"/>
              </w:rPr>
              <w:t>0.0012L</w:t>
            </w:r>
          </w:p>
        </w:tc>
        <w:tc>
          <w:tcPr>
            <w:tcW w:w="1225" w:type="pct"/>
            <w:shd w:val="clear" w:color="auto" w:fill="auto"/>
            <w:vAlign w:val="center"/>
          </w:tcPr>
          <w:p w:rsidR="00BA3D71" w:rsidRDefault="00BA3D71" w:rsidP="00BA3D71">
            <w:pPr>
              <w:widowControl/>
              <w:jc w:val="center"/>
              <w:rPr>
                <w:kern w:val="0"/>
                <w:szCs w:val="21"/>
              </w:rPr>
            </w:pPr>
            <w:r>
              <w:rPr>
                <w:kern w:val="0"/>
                <w:szCs w:val="21"/>
              </w:rPr>
              <w:t>7.2</w:t>
            </w:r>
          </w:p>
        </w:tc>
        <w:tc>
          <w:tcPr>
            <w:tcW w:w="1226" w:type="pct"/>
            <w:shd w:val="clear" w:color="auto" w:fill="auto"/>
            <w:vAlign w:val="center"/>
          </w:tcPr>
          <w:p w:rsidR="00BA3D71" w:rsidRDefault="00BA3D71" w:rsidP="00BA3D71">
            <w:pPr>
              <w:widowControl/>
              <w:jc w:val="center"/>
              <w:rPr>
                <w:kern w:val="0"/>
                <w:szCs w:val="21"/>
              </w:rPr>
            </w:pPr>
            <w:r>
              <w:rPr>
                <w:kern w:val="0"/>
                <w:szCs w:val="21"/>
              </w:rPr>
              <w:t>28</w:t>
            </w:r>
          </w:p>
        </w:tc>
      </w:tr>
      <w:tr w:rsidR="00BA3D71" w:rsidTr="00BA3D71">
        <w:trPr>
          <w:trHeight w:val="340"/>
          <w:jc w:val="center"/>
        </w:trPr>
        <w:tc>
          <w:tcPr>
            <w:tcW w:w="1180" w:type="pct"/>
            <w:shd w:val="clear" w:color="auto" w:fill="auto"/>
            <w:vAlign w:val="center"/>
          </w:tcPr>
          <w:p w:rsidR="00BA3D71" w:rsidRDefault="00BA3D71" w:rsidP="00BA3D71">
            <w:pPr>
              <w:widowControl/>
              <w:jc w:val="center"/>
              <w:rPr>
                <w:kern w:val="0"/>
                <w:szCs w:val="21"/>
              </w:rPr>
            </w:pPr>
            <w:r>
              <w:rPr>
                <w:kern w:val="0"/>
                <w:szCs w:val="21"/>
              </w:rPr>
              <w:t>间</w:t>
            </w:r>
            <w:r>
              <w:rPr>
                <w:kern w:val="0"/>
                <w:szCs w:val="21"/>
              </w:rPr>
              <w:t>-</w:t>
            </w:r>
            <w:r>
              <w:rPr>
                <w:kern w:val="0"/>
                <w:szCs w:val="21"/>
              </w:rPr>
              <w:t>二甲苯</w:t>
            </w:r>
            <w:r>
              <w:rPr>
                <w:kern w:val="0"/>
                <w:szCs w:val="21"/>
              </w:rPr>
              <w:t>+</w:t>
            </w:r>
            <w:r>
              <w:rPr>
                <w:kern w:val="0"/>
                <w:szCs w:val="21"/>
              </w:rPr>
              <w:t>对</w:t>
            </w:r>
            <w:r>
              <w:rPr>
                <w:kern w:val="0"/>
                <w:szCs w:val="21"/>
              </w:rPr>
              <w:t>-</w:t>
            </w:r>
            <w:r>
              <w:rPr>
                <w:kern w:val="0"/>
                <w:szCs w:val="21"/>
              </w:rPr>
              <w:t>二甲苯</w:t>
            </w:r>
          </w:p>
        </w:tc>
        <w:tc>
          <w:tcPr>
            <w:tcW w:w="1368" w:type="pct"/>
            <w:shd w:val="clear" w:color="auto" w:fill="auto"/>
            <w:vAlign w:val="center"/>
          </w:tcPr>
          <w:p w:rsidR="00BA3D71" w:rsidRDefault="00BA3D71" w:rsidP="00BA3D71">
            <w:pPr>
              <w:widowControl/>
              <w:jc w:val="center"/>
              <w:rPr>
                <w:kern w:val="0"/>
                <w:szCs w:val="21"/>
              </w:rPr>
            </w:pPr>
            <w:r>
              <w:rPr>
                <w:rFonts w:hint="eastAsia"/>
                <w:kern w:val="0"/>
                <w:szCs w:val="21"/>
              </w:rPr>
              <w:t>0.0012L</w:t>
            </w:r>
          </w:p>
        </w:tc>
        <w:tc>
          <w:tcPr>
            <w:tcW w:w="1225" w:type="pct"/>
            <w:shd w:val="clear" w:color="auto" w:fill="auto"/>
            <w:vAlign w:val="center"/>
          </w:tcPr>
          <w:p w:rsidR="00BA3D71" w:rsidRDefault="00BA3D71" w:rsidP="00BA3D71">
            <w:pPr>
              <w:widowControl/>
              <w:jc w:val="center"/>
              <w:rPr>
                <w:kern w:val="0"/>
                <w:szCs w:val="21"/>
              </w:rPr>
            </w:pPr>
            <w:r>
              <w:rPr>
                <w:kern w:val="0"/>
                <w:szCs w:val="21"/>
              </w:rPr>
              <w:t>163</w:t>
            </w:r>
          </w:p>
        </w:tc>
        <w:tc>
          <w:tcPr>
            <w:tcW w:w="1226" w:type="pct"/>
            <w:shd w:val="clear" w:color="auto" w:fill="auto"/>
            <w:vAlign w:val="center"/>
          </w:tcPr>
          <w:p w:rsidR="00BA3D71" w:rsidRDefault="00BA3D71" w:rsidP="00BA3D71">
            <w:pPr>
              <w:widowControl/>
              <w:jc w:val="center"/>
              <w:rPr>
                <w:kern w:val="0"/>
                <w:szCs w:val="21"/>
              </w:rPr>
            </w:pPr>
            <w:r>
              <w:rPr>
                <w:kern w:val="0"/>
                <w:szCs w:val="21"/>
              </w:rPr>
              <w:t>570</w:t>
            </w:r>
          </w:p>
        </w:tc>
      </w:tr>
      <w:tr w:rsidR="00BA3D71" w:rsidTr="00BA3D71">
        <w:trPr>
          <w:trHeight w:val="340"/>
          <w:jc w:val="center"/>
        </w:trPr>
        <w:tc>
          <w:tcPr>
            <w:tcW w:w="1180" w:type="pct"/>
            <w:shd w:val="clear" w:color="auto" w:fill="auto"/>
            <w:vAlign w:val="center"/>
          </w:tcPr>
          <w:p w:rsidR="00BA3D71" w:rsidRDefault="00BA3D71" w:rsidP="00BA3D71">
            <w:pPr>
              <w:widowControl/>
              <w:jc w:val="center"/>
              <w:rPr>
                <w:kern w:val="0"/>
                <w:szCs w:val="21"/>
              </w:rPr>
            </w:pPr>
            <w:r>
              <w:rPr>
                <w:kern w:val="0"/>
                <w:szCs w:val="21"/>
              </w:rPr>
              <w:t>邻</w:t>
            </w:r>
            <w:r>
              <w:rPr>
                <w:kern w:val="0"/>
                <w:szCs w:val="21"/>
              </w:rPr>
              <w:t>-</w:t>
            </w:r>
            <w:r>
              <w:rPr>
                <w:kern w:val="0"/>
                <w:szCs w:val="21"/>
              </w:rPr>
              <w:t>二甲苯</w:t>
            </w:r>
          </w:p>
        </w:tc>
        <w:tc>
          <w:tcPr>
            <w:tcW w:w="1368" w:type="pct"/>
            <w:shd w:val="clear" w:color="auto" w:fill="auto"/>
            <w:vAlign w:val="center"/>
          </w:tcPr>
          <w:p w:rsidR="00BA3D71" w:rsidRDefault="00BA3D71" w:rsidP="00BA3D71">
            <w:pPr>
              <w:widowControl/>
              <w:jc w:val="center"/>
              <w:rPr>
                <w:kern w:val="0"/>
                <w:szCs w:val="21"/>
              </w:rPr>
            </w:pPr>
            <w:r>
              <w:rPr>
                <w:kern w:val="0"/>
                <w:szCs w:val="21"/>
              </w:rPr>
              <w:t>0.00</w:t>
            </w:r>
            <w:r>
              <w:rPr>
                <w:rFonts w:hint="eastAsia"/>
                <w:kern w:val="0"/>
                <w:szCs w:val="21"/>
              </w:rPr>
              <w:t>12</w:t>
            </w:r>
            <w:r>
              <w:rPr>
                <w:kern w:val="0"/>
                <w:szCs w:val="21"/>
              </w:rPr>
              <w:t>L</w:t>
            </w:r>
          </w:p>
        </w:tc>
        <w:tc>
          <w:tcPr>
            <w:tcW w:w="1225" w:type="pct"/>
            <w:shd w:val="clear" w:color="auto" w:fill="auto"/>
            <w:vAlign w:val="center"/>
          </w:tcPr>
          <w:p w:rsidR="00BA3D71" w:rsidRDefault="00BA3D71" w:rsidP="00BA3D71">
            <w:pPr>
              <w:widowControl/>
              <w:jc w:val="center"/>
              <w:rPr>
                <w:kern w:val="0"/>
                <w:szCs w:val="21"/>
              </w:rPr>
            </w:pPr>
            <w:r>
              <w:rPr>
                <w:kern w:val="0"/>
                <w:szCs w:val="21"/>
              </w:rPr>
              <w:t>222</w:t>
            </w:r>
          </w:p>
        </w:tc>
        <w:tc>
          <w:tcPr>
            <w:tcW w:w="1226" w:type="pct"/>
            <w:shd w:val="clear" w:color="auto" w:fill="auto"/>
            <w:vAlign w:val="center"/>
          </w:tcPr>
          <w:p w:rsidR="00BA3D71" w:rsidRDefault="00BA3D71" w:rsidP="00BA3D71">
            <w:pPr>
              <w:widowControl/>
              <w:jc w:val="center"/>
              <w:rPr>
                <w:kern w:val="0"/>
                <w:szCs w:val="21"/>
              </w:rPr>
            </w:pPr>
            <w:r>
              <w:rPr>
                <w:kern w:val="0"/>
                <w:szCs w:val="21"/>
              </w:rPr>
              <w:t>640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rFonts w:hint="eastAsia"/>
                <w:kern w:val="0"/>
                <w:szCs w:val="21"/>
              </w:rPr>
              <w:t>甲苯</w:t>
            </w:r>
          </w:p>
        </w:tc>
        <w:tc>
          <w:tcPr>
            <w:tcW w:w="1368" w:type="pct"/>
            <w:shd w:val="clear" w:color="auto" w:fill="auto"/>
            <w:vAlign w:val="center"/>
          </w:tcPr>
          <w:p w:rsidR="00BA3D71" w:rsidRDefault="00BA3D71" w:rsidP="00BA3D71">
            <w:pPr>
              <w:widowControl/>
              <w:jc w:val="center"/>
              <w:rPr>
                <w:kern w:val="0"/>
                <w:szCs w:val="21"/>
              </w:rPr>
            </w:pPr>
            <w:r>
              <w:rPr>
                <w:rFonts w:hint="eastAsia"/>
                <w:kern w:val="0"/>
                <w:szCs w:val="21"/>
              </w:rPr>
              <w:t>0.0013L</w:t>
            </w:r>
          </w:p>
        </w:tc>
        <w:tc>
          <w:tcPr>
            <w:tcW w:w="1225" w:type="pct"/>
            <w:shd w:val="clear" w:color="auto" w:fill="auto"/>
            <w:vAlign w:val="center"/>
          </w:tcPr>
          <w:p w:rsidR="00BA3D71" w:rsidRDefault="00BA3D71" w:rsidP="00BA3D71">
            <w:pPr>
              <w:widowControl/>
              <w:jc w:val="center"/>
              <w:rPr>
                <w:kern w:val="0"/>
                <w:szCs w:val="21"/>
              </w:rPr>
            </w:pPr>
            <w:r>
              <w:rPr>
                <w:kern w:val="0"/>
                <w:szCs w:val="21"/>
              </w:rPr>
              <w:t>1200</w:t>
            </w:r>
          </w:p>
        </w:tc>
        <w:tc>
          <w:tcPr>
            <w:tcW w:w="1226" w:type="pct"/>
            <w:shd w:val="clear" w:color="auto" w:fill="auto"/>
            <w:vAlign w:val="center"/>
          </w:tcPr>
          <w:p w:rsidR="00BA3D71" w:rsidRDefault="00BA3D71" w:rsidP="00BA3D71">
            <w:pPr>
              <w:widowControl/>
              <w:jc w:val="center"/>
              <w:rPr>
                <w:kern w:val="0"/>
                <w:szCs w:val="21"/>
              </w:rPr>
            </w:pPr>
            <w:r>
              <w:rPr>
                <w:kern w:val="0"/>
                <w:szCs w:val="21"/>
              </w:rPr>
              <w:t>1200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硝基苯</w:t>
            </w:r>
          </w:p>
        </w:tc>
        <w:tc>
          <w:tcPr>
            <w:tcW w:w="1368" w:type="pct"/>
            <w:shd w:val="clear" w:color="auto" w:fill="auto"/>
            <w:vAlign w:val="center"/>
          </w:tcPr>
          <w:p w:rsidR="00BA3D71" w:rsidRDefault="00BA3D71" w:rsidP="00BA3D71">
            <w:pPr>
              <w:widowControl/>
              <w:jc w:val="center"/>
              <w:rPr>
                <w:kern w:val="0"/>
                <w:szCs w:val="21"/>
              </w:rPr>
            </w:pPr>
            <w:r>
              <w:rPr>
                <w:kern w:val="0"/>
                <w:szCs w:val="21"/>
              </w:rPr>
              <w:t>0.09L</w:t>
            </w:r>
          </w:p>
        </w:tc>
        <w:tc>
          <w:tcPr>
            <w:tcW w:w="1225" w:type="pct"/>
            <w:vAlign w:val="center"/>
          </w:tcPr>
          <w:p w:rsidR="00BA3D71" w:rsidRDefault="00BA3D71" w:rsidP="00BA3D71">
            <w:pPr>
              <w:widowControl/>
              <w:jc w:val="center"/>
              <w:rPr>
                <w:kern w:val="0"/>
                <w:szCs w:val="21"/>
              </w:rPr>
            </w:pPr>
            <w:r>
              <w:rPr>
                <w:kern w:val="0"/>
                <w:szCs w:val="21"/>
              </w:rPr>
              <w:t>34</w:t>
            </w:r>
          </w:p>
        </w:tc>
        <w:tc>
          <w:tcPr>
            <w:tcW w:w="1226" w:type="pct"/>
            <w:vAlign w:val="center"/>
          </w:tcPr>
          <w:p w:rsidR="00BA3D71" w:rsidRDefault="00BA3D71" w:rsidP="00BA3D71">
            <w:pPr>
              <w:widowControl/>
              <w:jc w:val="center"/>
              <w:rPr>
                <w:kern w:val="0"/>
                <w:szCs w:val="21"/>
              </w:rPr>
            </w:pPr>
            <w:r>
              <w:rPr>
                <w:kern w:val="0"/>
                <w:szCs w:val="21"/>
              </w:rPr>
              <w:t>76</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苯胺</w:t>
            </w:r>
          </w:p>
        </w:tc>
        <w:tc>
          <w:tcPr>
            <w:tcW w:w="1368" w:type="pct"/>
            <w:shd w:val="clear" w:color="auto" w:fill="auto"/>
            <w:vAlign w:val="center"/>
          </w:tcPr>
          <w:p w:rsidR="00BA3D71" w:rsidRDefault="00BA3D71" w:rsidP="00BA3D71">
            <w:pPr>
              <w:widowControl/>
              <w:jc w:val="center"/>
              <w:rPr>
                <w:kern w:val="0"/>
                <w:szCs w:val="21"/>
              </w:rPr>
            </w:pPr>
            <w:r>
              <w:rPr>
                <w:kern w:val="0"/>
                <w:szCs w:val="21"/>
              </w:rPr>
              <w:t>未检出</w:t>
            </w:r>
          </w:p>
        </w:tc>
        <w:tc>
          <w:tcPr>
            <w:tcW w:w="1225" w:type="pct"/>
            <w:vAlign w:val="center"/>
          </w:tcPr>
          <w:p w:rsidR="00BA3D71" w:rsidRDefault="00BA3D71" w:rsidP="00BA3D71">
            <w:pPr>
              <w:widowControl/>
              <w:jc w:val="center"/>
              <w:rPr>
                <w:kern w:val="0"/>
                <w:szCs w:val="21"/>
              </w:rPr>
            </w:pPr>
            <w:r>
              <w:rPr>
                <w:kern w:val="0"/>
                <w:szCs w:val="21"/>
              </w:rPr>
              <w:t>92</w:t>
            </w:r>
          </w:p>
        </w:tc>
        <w:tc>
          <w:tcPr>
            <w:tcW w:w="1226" w:type="pct"/>
            <w:vAlign w:val="center"/>
          </w:tcPr>
          <w:p w:rsidR="00BA3D71" w:rsidRDefault="00BA3D71" w:rsidP="00BA3D71">
            <w:pPr>
              <w:widowControl/>
              <w:jc w:val="center"/>
              <w:rPr>
                <w:kern w:val="0"/>
                <w:szCs w:val="21"/>
              </w:rPr>
            </w:pPr>
            <w:r>
              <w:rPr>
                <w:kern w:val="0"/>
                <w:szCs w:val="21"/>
              </w:rPr>
              <w:t>260</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2-</w:t>
            </w:r>
            <w:r>
              <w:rPr>
                <w:kern w:val="0"/>
                <w:szCs w:val="21"/>
              </w:rPr>
              <w:t>氯酚</w:t>
            </w:r>
          </w:p>
        </w:tc>
        <w:tc>
          <w:tcPr>
            <w:tcW w:w="1368" w:type="pct"/>
            <w:shd w:val="clear" w:color="auto" w:fill="auto"/>
            <w:vAlign w:val="center"/>
          </w:tcPr>
          <w:p w:rsidR="00BA3D71" w:rsidRDefault="00BA3D71" w:rsidP="00BA3D71">
            <w:pPr>
              <w:widowControl/>
              <w:jc w:val="center"/>
              <w:rPr>
                <w:kern w:val="0"/>
                <w:szCs w:val="21"/>
              </w:rPr>
            </w:pPr>
            <w:r>
              <w:rPr>
                <w:kern w:val="0"/>
                <w:szCs w:val="21"/>
              </w:rPr>
              <w:t>0.06L</w:t>
            </w:r>
          </w:p>
        </w:tc>
        <w:tc>
          <w:tcPr>
            <w:tcW w:w="1225" w:type="pct"/>
            <w:vAlign w:val="center"/>
          </w:tcPr>
          <w:p w:rsidR="00BA3D71" w:rsidRDefault="00BA3D71" w:rsidP="00BA3D71">
            <w:pPr>
              <w:widowControl/>
              <w:jc w:val="center"/>
              <w:rPr>
                <w:kern w:val="0"/>
                <w:szCs w:val="21"/>
              </w:rPr>
            </w:pPr>
            <w:r>
              <w:rPr>
                <w:kern w:val="0"/>
                <w:szCs w:val="21"/>
              </w:rPr>
              <w:t>250</w:t>
            </w:r>
          </w:p>
        </w:tc>
        <w:tc>
          <w:tcPr>
            <w:tcW w:w="1226" w:type="pct"/>
            <w:vAlign w:val="center"/>
          </w:tcPr>
          <w:p w:rsidR="00BA3D71" w:rsidRDefault="00BA3D71" w:rsidP="00BA3D71">
            <w:pPr>
              <w:widowControl/>
              <w:jc w:val="center"/>
              <w:rPr>
                <w:kern w:val="0"/>
                <w:szCs w:val="21"/>
              </w:rPr>
            </w:pPr>
            <w:r>
              <w:rPr>
                <w:kern w:val="0"/>
                <w:szCs w:val="21"/>
              </w:rPr>
              <w:t>2256</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spacing w:val="-11"/>
                <w:kern w:val="0"/>
                <w:szCs w:val="21"/>
              </w:rPr>
              <w:t>苯并〔</w:t>
            </w:r>
            <w:r>
              <w:rPr>
                <w:spacing w:val="-11"/>
                <w:kern w:val="0"/>
                <w:szCs w:val="21"/>
              </w:rPr>
              <w:t>a</w:t>
            </w:r>
            <w:r>
              <w:rPr>
                <w:spacing w:val="-11"/>
                <w:kern w:val="0"/>
                <w:szCs w:val="21"/>
              </w:rPr>
              <w:t>〕蒽</w:t>
            </w:r>
          </w:p>
        </w:tc>
        <w:tc>
          <w:tcPr>
            <w:tcW w:w="1368" w:type="pct"/>
            <w:shd w:val="clear" w:color="auto" w:fill="auto"/>
            <w:vAlign w:val="center"/>
          </w:tcPr>
          <w:p w:rsidR="00BA3D71" w:rsidRDefault="00BA3D71" w:rsidP="00BA3D71">
            <w:pPr>
              <w:widowControl/>
              <w:jc w:val="center"/>
              <w:rPr>
                <w:kern w:val="0"/>
                <w:szCs w:val="21"/>
              </w:rPr>
            </w:pPr>
            <w:r>
              <w:rPr>
                <w:kern w:val="0"/>
                <w:szCs w:val="21"/>
              </w:rPr>
              <w:t>0.1L</w:t>
            </w:r>
          </w:p>
        </w:tc>
        <w:tc>
          <w:tcPr>
            <w:tcW w:w="1225" w:type="pct"/>
            <w:vAlign w:val="center"/>
          </w:tcPr>
          <w:p w:rsidR="00BA3D71" w:rsidRDefault="00BA3D71" w:rsidP="00BA3D71">
            <w:pPr>
              <w:widowControl/>
              <w:jc w:val="center"/>
              <w:rPr>
                <w:kern w:val="0"/>
                <w:szCs w:val="21"/>
              </w:rPr>
            </w:pPr>
            <w:r>
              <w:rPr>
                <w:kern w:val="0"/>
                <w:szCs w:val="21"/>
              </w:rPr>
              <w:t>5.5</w:t>
            </w:r>
          </w:p>
        </w:tc>
        <w:tc>
          <w:tcPr>
            <w:tcW w:w="1226" w:type="pct"/>
            <w:vAlign w:val="center"/>
          </w:tcPr>
          <w:p w:rsidR="00BA3D71" w:rsidRDefault="00BA3D71" w:rsidP="00BA3D71">
            <w:pPr>
              <w:widowControl/>
              <w:jc w:val="center"/>
              <w:rPr>
                <w:kern w:val="0"/>
                <w:szCs w:val="21"/>
              </w:rPr>
            </w:pPr>
            <w:r>
              <w:rPr>
                <w:kern w:val="0"/>
                <w:szCs w:val="21"/>
              </w:rPr>
              <w:t>15</w:t>
            </w:r>
          </w:p>
        </w:tc>
      </w:tr>
      <w:tr w:rsidR="00BA3D71" w:rsidTr="00BA3D71">
        <w:trPr>
          <w:trHeight w:val="340"/>
          <w:jc w:val="center"/>
        </w:trPr>
        <w:tc>
          <w:tcPr>
            <w:tcW w:w="1180" w:type="pct"/>
            <w:vAlign w:val="center"/>
          </w:tcPr>
          <w:p w:rsidR="00BA3D71" w:rsidRDefault="00BA3D71" w:rsidP="00BA3D71">
            <w:pPr>
              <w:widowControl/>
              <w:jc w:val="center"/>
              <w:rPr>
                <w:kern w:val="0"/>
                <w:sz w:val="24"/>
              </w:rPr>
            </w:pPr>
            <w:r>
              <w:rPr>
                <w:spacing w:val="-11"/>
                <w:kern w:val="0"/>
                <w:szCs w:val="21"/>
              </w:rPr>
              <w:t>苯并〔</w:t>
            </w:r>
            <w:r>
              <w:rPr>
                <w:spacing w:val="-11"/>
                <w:kern w:val="0"/>
                <w:szCs w:val="21"/>
              </w:rPr>
              <w:t>a</w:t>
            </w:r>
            <w:r>
              <w:rPr>
                <w:spacing w:val="-11"/>
                <w:kern w:val="0"/>
                <w:szCs w:val="21"/>
              </w:rPr>
              <w:t>〕芘</w:t>
            </w:r>
          </w:p>
        </w:tc>
        <w:tc>
          <w:tcPr>
            <w:tcW w:w="1368" w:type="pct"/>
            <w:shd w:val="clear" w:color="auto" w:fill="auto"/>
            <w:vAlign w:val="center"/>
          </w:tcPr>
          <w:p w:rsidR="00BA3D71" w:rsidRDefault="00BA3D71" w:rsidP="00BA3D71">
            <w:pPr>
              <w:widowControl/>
              <w:jc w:val="center"/>
              <w:rPr>
                <w:kern w:val="0"/>
                <w:szCs w:val="21"/>
              </w:rPr>
            </w:pPr>
            <w:r>
              <w:rPr>
                <w:kern w:val="0"/>
                <w:szCs w:val="21"/>
              </w:rPr>
              <w:t>0.1L</w:t>
            </w:r>
          </w:p>
        </w:tc>
        <w:tc>
          <w:tcPr>
            <w:tcW w:w="1225" w:type="pct"/>
            <w:vAlign w:val="center"/>
          </w:tcPr>
          <w:p w:rsidR="00BA3D71" w:rsidRDefault="00BA3D71" w:rsidP="00BA3D71">
            <w:pPr>
              <w:widowControl/>
              <w:jc w:val="center"/>
              <w:rPr>
                <w:kern w:val="0"/>
                <w:szCs w:val="21"/>
              </w:rPr>
            </w:pPr>
            <w:r>
              <w:rPr>
                <w:kern w:val="0"/>
                <w:szCs w:val="21"/>
              </w:rPr>
              <w:t>0.55</w:t>
            </w:r>
          </w:p>
        </w:tc>
        <w:tc>
          <w:tcPr>
            <w:tcW w:w="1226" w:type="pct"/>
            <w:vAlign w:val="center"/>
          </w:tcPr>
          <w:p w:rsidR="00BA3D71" w:rsidRDefault="00BA3D71" w:rsidP="00BA3D71">
            <w:pPr>
              <w:widowControl/>
              <w:jc w:val="center"/>
              <w:rPr>
                <w:kern w:val="0"/>
                <w:szCs w:val="21"/>
              </w:rPr>
            </w:pPr>
            <w:r>
              <w:rPr>
                <w:kern w:val="0"/>
                <w:szCs w:val="21"/>
              </w:rPr>
              <w:t>1.5</w:t>
            </w:r>
          </w:p>
        </w:tc>
      </w:tr>
      <w:tr w:rsidR="00BA3D71" w:rsidTr="00BA3D71">
        <w:trPr>
          <w:trHeight w:val="340"/>
          <w:jc w:val="center"/>
        </w:trPr>
        <w:tc>
          <w:tcPr>
            <w:tcW w:w="1180" w:type="pct"/>
            <w:vAlign w:val="center"/>
          </w:tcPr>
          <w:p w:rsidR="00BA3D71" w:rsidRDefault="00BA3D71" w:rsidP="00BA3D71">
            <w:pPr>
              <w:widowControl/>
              <w:jc w:val="center"/>
              <w:rPr>
                <w:kern w:val="0"/>
                <w:sz w:val="24"/>
              </w:rPr>
            </w:pPr>
            <w:r>
              <w:rPr>
                <w:kern w:val="0"/>
                <w:szCs w:val="21"/>
              </w:rPr>
              <w:t>苯并〔</w:t>
            </w:r>
            <w:r>
              <w:rPr>
                <w:kern w:val="0"/>
                <w:szCs w:val="21"/>
              </w:rPr>
              <w:t>b</w:t>
            </w:r>
            <w:r>
              <w:rPr>
                <w:kern w:val="0"/>
                <w:szCs w:val="21"/>
              </w:rPr>
              <w:t>〕荧蒽</w:t>
            </w:r>
          </w:p>
        </w:tc>
        <w:tc>
          <w:tcPr>
            <w:tcW w:w="1368" w:type="pct"/>
            <w:shd w:val="clear" w:color="auto" w:fill="auto"/>
            <w:vAlign w:val="center"/>
          </w:tcPr>
          <w:p w:rsidR="00BA3D71" w:rsidRDefault="00BA3D71" w:rsidP="00BA3D71">
            <w:pPr>
              <w:widowControl/>
              <w:jc w:val="center"/>
              <w:rPr>
                <w:kern w:val="0"/>
                <w:szCs w:val="21"/>
              </w:rPr>
            </w:pPr>
            <w:r>
              <w:rPr>
                <w:kern w:val="0"/>
                <w:szCs w:val="21"/>
              </w:rPr>
              <w:t>0.2L</w:t>
            </w:r>
          </w:p>
        </w:tc>
        <w:tc>
          <w:tcPr>
            <w:tcW w:w="1225" w:type="pct"/>
            <w:vAlign w:val="center"/>
          </w:tcPr>
          <w:p w:rsidR="00BA3D71" w:rsidRDefault="00BA3D71" w:rsidP="00BA3D71">
            <w:pPr>
              <w:widowControl/>
              <w:jc w:val="center"/>
              <w:rPr>
                <w:kern w:val="0"/>
                <w:szCs w:val="21"/>
              </w:rPr>
            </w:pPr>
            <w:r>
              <w:rPr>
                <w:kern w:val="0"/>
                <w:szCs w:val="21"/>
              </w:rPr>
              <w:t>5.5</w:t>
            </w:r>
          </w:p>
        </w:tc>
        <w:tc>
          <w:tcPr>
            <w:tcW w:w="1226" w:type="pct"/>
            <w:vAlign w:val="center"/>
          </w:tcPr>
          <w:p w:rsidR="00BA3D71" w:rsidRDefault="00BA3D71" w:rsidP="00BA3D71">
            <w:pPr>
              <w:widowControl/>
              <w:jc w:val="center"/>
              <w:rPr>
                <w:kern w:val="0"/>
                <w:szCs w:val="21"/>
              </w:rPr>
            </w:pPr>
            <w:r>
              <w:rPr>
                <w:kern w:val="0"/>
                <w:szCs w:val="21"/>
              </w:rPr>
              <w:t>15</w:t>
            </w:r>
          </w:p>
        </w:tc>
      </w:tr>
      <w:tr w:rsidR="00BA3D71" w:rsidTr="00BA3D71">
        <w:trPr>
          <w:trHeight w:val="340"/>
          <w:jc w:val="center"/>
        </w:trPr>
        <w:tc>
          <w:tcPr>
            <w:tcW w:w="1180" w:type="pct"/>
            <w:vAlign w:val="center"/>
          </w:tcPr>
          <w:p w:rsidR="00BA3D71" w:rsidRDefault="00BA3D71" w:rsidP="00BA3D71">
            <w:pPr>
              <w:widowControl/>
              <w:jc w:val="center"/>
              <w:rPr>
                <w:kern w:val="0"/>
                <w:sz w:val="24"/>
              </w:rPr>
            </w:pPr>
            <w:r>
              <w:rPr>
                <w:kern w:val="0"/>
                <w:szCs w:val="21"/>
              </w:rPr>
              <w:t>苯并〔</w:t>
            </w:r>
            <w:r>
              <w:rPr>
                <w:kern w:val="0"/>
                <w:szCs w:val="21"/>
              </w:rPr>
              <w:t>k</w:t>
            </w:r>
            <w:r>
              <w:rPr>
                <w:kern w:val="0"/>
                <w:szCs w:val="21"/>
              </w:rPr>
              <w:t>〕荧蒽</w:t>
            </w:r>
          </w:p>
        </w:tc>
        <w:tc>
          <w:tcPr>
            <w:tcW w:w="1368" w:type="pct"/>
            <w:shd w:val="clear" w:color="auto" w:fill="auto"/>
            <w:vAlign w:val="center"/>
          </w:tcPr>
          <w:p w:rsidR="00BA3D71" w:rsidRDefault="00BA3D71" w:rsidP="00BA3D71">
            <w:pPr>
              <w:widowControl/>
              <w:jc w:val="center"/>
              <w:rPr>
                <w:kern w:val="0"/>
                <w:szCs w:val="21"/>
              </w:rPr>
            </w:pPr>
            <w:r>
              <w:rPr>
                <w:kern w:val="0"/>
                <w:szCs w:val="21"/>
              </w:rPr>
              <w:t>0.1L</w:t>
            </w:r>
          </w:p>
        </w:tc>
        <w:tc>
          <w:tcPr>
            <w:tcW w:w="1225" w:type="pct"/>
            <w:vAlign w:val="center"/>
          </w:tcPr>
          <w:p w:rsidR="00BA3D71" w:rsidRDefault="00BA3D71" w:rsidP="00BA3D71">
            <w:pPr>
              <w:widowControl/>
              <w:jc w:val="center"/>
              <w:rPr>
                <w:kern w:val="0"/>
                <w:szCs w:val="21"/>
              </w:rPr>
            </w:pPr>
            <w:r>
              <w:rPr>
                <w:kern w:val="0"/>
                <w:szCs w:val="21"/>
              </w:rPr>
              <w:t>55</w:t>
            </w:r>
          </w:p>
        </w:tc>
        <w:tc>
          <w:tcPr>
            <w:tcW w:w="1226" w:type="pct"/>
            <w:vAlign w:val="center"/>
          </w:tcPr>
          <w:p w:rsidR="00BA3D71" w:rsidRDefault="00BA3D71" w:rsidP="00BA3D71">
            <w:pPr>
              <w:widowControl/>
              <w:jc w:val="center"/>
              <w:rPr>
                <w:kern w:val="0"/>
                <w:szCs w:val="21"/>
              </w:rPr>
            </w:pPr>
            <w:r>
              <w:rPr>
                <w:kern w:val="0"/>
                <w:szCs w:val="21"/>
              </w:rPr>
              <w:t>151</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䓛</w:t>
            </w:r>
          </w:p>
        </w:tc>
        <w:tc>
          <w:tcPr>
            <w:tcW w:w="1368" w:type="pct"/>
            <w:shd w:val="clear" w:color="auto" w:fill="auto"/>
            <w:vAlign w:val="center"/>
          </w:tcPr>
          <w:p w:rsidR="00BA3D71" w:rsidRDefault="00BA3D71" w:rsidP="00BA3D71">
            <w:pPr>
              <w:widowControl/>
              <w:jc w:val="center"/>
              <w:rPr>
                <w:kern w:val="0"/>
                <w:szCs w:val="21"/>
              </w:rPr>
            </w:pPr>
            <w:r>
              <w:rPr>
                <w:kern w:val="0"/>
                <w:szCs w:val="21"/>
              </w:rPr>
              <w:t>0.1L</w:t>
            </w:r>
          </w:p>
        </w:tc>
        <w:tc>
          <w:tcPr>
            <w:tcW w:w="1225" w:type="pct"/>
            <w:vAlign w:val="center"/>
          </w:tcPr>
          <w:p w:rsidR="00BA3D71" w:rsidRDefault="00BA3D71" w:rsidP="00BA3D71">
            <w:pPr>
              <w:widowControl/>
              <w:jc w:val="center"/>
              <w:rPr>
                <w:kern w:val="0"/>
                <w:szCs w:val="21"/>
              </w:rPr>
            </w:pPr>
            <w:r>
              <w:rPr>
                <w:kern w:val="0"/>
                <w:szCs w:val="21"/>
              </w:rPr>
              <w:t>490</w:t>
            </w:r>
          </w:p>
        </w:tc>
        <w:tc>
          <w:tcPr>
            <w:tcW w:w="1226" w:type="pct"/>
            <w:vAlign w:val="center"/>
          </w:tcPr>
          <w:p w:rsidR="00BA3D71" w:rsidRDefault="00BA3D71" w:rsidP="00BA3D71">
            <w:pPr>
              <w:widowControl/>
              <w:jc w:val="center"/>
              <w:rPr>
                <w:kern w:val="0"/>
                <w:szCs w:val="21"/>
              </w:rPr>
            </w:pPr>
            <w:r>
              <w:rPr>
                <w:kern w:val="0"/>
                <w:szCs w:val="21"/>
              </w:rPr>
              <w:t>1293</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spacing w:val="-11"/>
                <w:kern w:val="0"/>
                <w:szCs w:val="21"/>
              </w:rPr>
              <w:lastRenderedPageBreak/>
              <w:t>二苯并〔</w:t>
            </w:r>
            <w:r>
              <w:rPr>
                <w:spacing w:val="-11"/>
                <w:kern w:val="0"/>
                <w:szCs w:val="21"/>
              </w:rPr>
              <w:t>a</w:t>
            </w:r>
            <w:r>
              <w:rPr>
                <w:spacing w:val="-11"/>
                <w:kern w:val="0"/>
                <w:szCs w:val="21"/>
              </w:rPr>
              <w:t>，</w:t>
            </w:r>
            <w:r>
              <w:rPr>
                <w:spacing w:val="-11"/>
                <w:kern w:val="0"/>
                <w:szCs w:val="21"/>
              </w:rPr>
              <w:t>h</w:t>
            </w:r>
            <w:r>
              <w:rPr>
                <w:spacing w:val="-11"/>
                <w:kern w:val="0"/>
                <w:szCs w:val="21"/>
              </w:rPr>
              <w:t>〕蒽</w:t>
            </w:r>
          </w:p>
        </w:tc>
        <w:tc>
          <w:tcPr>
            <w:tcW w:w="1368" w:type="pct"/>
            <w:shd w:val="clear" w:color="auto" w:fill="auto"/>
            <w:vAlign w:val="center"/>
          </w:tcPr>
          <w:p w:rsidR="00BA3D71" w:rsidRDefault="00BA3D71" w:rsidP="00BA3D71">
            <w:pPr>
              <w:widowControl/>
              <w:jc w:val="center"/>
              <w:rPr>
                <w:kern w:val="0"/>
                <w:szCs w:val="21"/>
              </w:rPr>
            </w:pPr>
            <w:r>
              <w:rPr>
                <w:kern w:val="0"/>
                <w:szCs w:val="21"/>
              </w:rPr>
              <w:t>0.1L</w:t>
            </w:r>
          </w:p>
        </w:tc>
        <w:tc>
          <w:tcPr>
            <w:tcW w:w="1225" w:type="pct"/>
            <w:vAlign w:val="center"/>
          </w:tcPr>
          <w:p w:rsidR="00BA3D71" w:rsidRDefault="00BA3D71" w:rsidP="00BA3D71">
            <w:pPr>
              <w:widowControl/>
              <w:jc w:val="center"/>
              <w:rPr>
                <w:kern w:val="0"/>
                <w:szCs w:val="21"/>
              </w:rPr>
            </w:pPr>
            <w:r>
              <w:rPr>
                <w:kern w:val="0"/>
                <w:szCs w:val="21"/>
              </w:rPr>
              <w:t>0.55</w:t>
            </w:r>
          </w:p>
        </w:tc>
        <w:tc>
          <w:tcPr>
            <w:tcW w:w="1226" w:type="pct"/>
            <w:vAlign w:val="center"/>
          </w:tcPr>
          <w:p w:rsidR="00BA3D71" w:rsidRDefault="00BA3D71" w:rsidP="00BA3D71">
            <w:pPr>
              <w:widowControl/>
              <w:jc w:val="center"/>
              <w:rPr>
                <w:kern w:val="0"/>
                <w:szCs w:val="21"/>
              </w:rPr>
            </w:pPr>
            <w:r>
              <w:rPr>
                <w:kern w:val="0"/>
                <w:szCs w:val="21"/>
              </w:rPr>
              <w:t>1.5</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spacing w:val="-11"/>
                <w:kern w:val="0"/>
                <w:szCs w:val="21"/>
              </w:rPr>
              <w:t>茚并〔</w:t>
            </w:r>
            <w:r>
              <w:rPr>
                <w:spacing w:val="-11"/>
                <w:kern w:val="0"/>
                <w:szCs w:val="21"/>
              </w:rPr>
              <w:t>1</w:t>
            </w:r>
            <w:r>
              <w:rPr>
                <w:spacing w:val="-11"/>
                <w:kern w:val="0"/>
                <w:szCs w:val="21"/>
              </w:rPr>
              <w:t>，</w:t>
            </w:r>
            <w:r>
              <w:rPr>
                <w:spacing w:val="-11"/>
                <w:kern w:val="0"/>
                <w:szCs w:val="21"/>
              </w:rPr>
              <w:t>2</w:t>
            </w:r>
            <w:r>
              <w:rPr>
                <w:spacing w:val="-11"/>
                <w:kern w:val="0"/>
                <w:szCs w:val="21"/>
              </w:rPr>
              <w:t>，</w:t>
            </w:r>
            <w:r>
              <w:rPr>
                <w:spacing w:val="-11"/>
                <w:kern w:val="0"/>
                <w:szCs w:val="21"/>
              </w:rPr>
              <w:t>3-cd</w:t>
            </w:r>
            <w:r>
              <w:rPr>
                <w:spacing w:val="-11"/>
                <w:kern w:val="0"/>
                <w:szCs w:val="21"/>
              </w:rPr>
              <w:t>〕芘</w:t>
            </w:r>
          </w:p>
        </w:tc>
        <w:tc>
          <w:tcPr>
            <w:tcW w:w="1368" w:type="pct"/>
            <w:shd w:val="clear" w:color="auto" w:fill="auto"/>
            <w:vAlign w:val="center"/>
          </w:tcPr>
          <w:p w:rsidR="00BA3D71" w:rsidRDefault="00BA3D71" w:rsidP="00BA3D71">
            <w:pPr>
              <w:widowControl/>
              <w:jc w:val="center"/>
              <w:rPr>
                <w:kern w:val="0"/>
                <w:szCs w:val="21"/>
              </w:rPr>
            </w:pPr>
            <w:r>
              <w:rPr>
                <w:kern w:val="0"/>
                <w:szCs w:val="21"/>
              </w:rPr>
              <w:t>0.1L</w:t>
            </w:r>
          </w:p>
        </w:tc>
        <w:tc>
          <w:tcPr>
            <w:tcW w:w="1225" w:type="pct"/>
            <w:vAlign w:val="center"/>
          </w:tcPr>
          <w:p w:rsidR="00BA3D71" w:rsidRDefault="00BA3D71" w:rsidP="00BA3D71">
            <w:pPr>
              <w:widowControl/>
              <w:jc w:val="center"/>
              <w:rPr>
                <w:kern w:val="0"/>
                <w:szCs w:val="21"/>
              </w:rPr>
            </w:pPr>
            <w:r>
              <w:rPr>
                <w:kern w:val="0"/>
                <w:szCs w:val="21"/>
              </w:rPr>
              <w:t>5.5</w:t>
            </w:r>
          </w:p>
        </w:tc>
        <w:tc>
          <w:tcPr>
            <w:tcW w:w="1226" w:type="pct"/>
            <w:vAlign w:val="center"/>
          </w:tcPr>
          <w:p w:rsidR="00BA3D71" w:rsidRDefault="00BA3D71" w:rsidP="00BA3D71">
            <w:pPr>
              <w:widowControl/>
              <w:jc w:val="center"/>
              <w:rPr>
                <w:kern w:val="0"/>
                <w:szCs w:val="21"/>
              </w:rPr>
            </w:pPr>
            <w:r>
              <w:rPr>
                <w:kern w:val="0"/>
                <w:szCs w:val="21"/>
              </w:rPr>
              <w:t>15</w:t>
            </w:r>
          </w:p>
        </w:tc>
      </w:tr>
      <w:tr w:rsidR="00BA3D71" w:rsidTr="00BA3D71">
        <w:trPr>
          <w:trHeight w:val="340"/>
          <w:jc w:val="center"/>
        </w:trPr>
        <w:tc>
          <w:tcPr>
            <w:tcW w:w="1180" w:type="pct"/>
            <w:vAlign w:val="center"/>
          </w:tcPr>
          <w:p w:rsidR="00BA3D71" w:rsidRDefault="00BA3D71" w:rsidP="00BA3D71">
            <w:pPr>
              <w:widowControl/>
              <w:jc w:val="center"/>
              <w:rPr>
                <w:kern w:val="0"/>
                <w:szCs w:val="21"/>
              </w:rPr>
            </w:pPr>
            <w:r>
              <w:rPr>
                <w:kern w:val="0"/>
                <w:szCs w:val="21"/>
              </w:rPr>
              <w:t>备注</w:t>
            </w:r>
          </w:p>
        </w:tc>
        <w:tc>
          <w:tcPr>
            <w:tcW w:w="3820" w:type="pct"/>
            <w:gridSpan w:val="3"/>
            <w:vAlign w:val="center"/>
          </w:tcPr>
          <w:p w:rsidR="00BA3D71" w:rsidRDefault="00BA3D71" w:rsidP="00BA3D71">
            <w:pPr>
              <w:widowControl/>
              <w:numPr>
                <w:ilvl w:val="0"/>
                <w:numId w:val="7"/>
              </w:numPr>
              <w:ind w:left="270" w:hangingChars="150" w:hanging="270"/>
              <w:jc w:val="center"/>
              <w:rPr>
                <w:kern w:val="0"/>
                <w:sz w:val="18"/>
                <w:szCs w:val="18"/>
              </w:rPr>
            </w:pPr>
            <w:r>
              <w:rPr>
                <w:kern w:val="0"/>
                <w:sz w:val="18"/>
                <w:szCs w:val="18"/>
              </w:rPr>
              <w:t>“L”</w:t>
            </w:r>
            <w:r>
              <w:rPr>
                <w:kern w:val="0"/>
                <w:sz w:val="18"/>
                <w:szCs w:val="18"/>
              </w:rPr>
              <w:t>表示检测结果低于方法检出限。</w:t>
            </w:r>
          </w:p>
        </w:tc>
      </w:tr>
    </w:tbl>
    <w:p w:rsidR="0018371F" w:rsidRDefault="00782558">
      <w:pPr>
        <w:spacing w:line="360" w:lineRule="auto"/>
        <w:jc w:val="center"/>
        <w:rPr>
          <w:b/>
          <w:kern w:val="0"/>
          <w:sz w:val="24"/>
          <w:szCs w:val="21"/>
        </w:rPr>
      </w:pPr>
      <w:r>
        <w:rPr>
          <w:b/>
          <w:kern w:val="0"/>
          <w:sz w:val="24"/>
          <w:szCs w:val="21"/>
        </w:rPr>
        <w:t>表</w:t>
      </w:r>
      <w:r>
        <w:rPr>
          <w:rFonts w:hint="eastAsia"/>
          <w:b/>
          <w:kern w:val="0"/>
          <w:sz w:val="24"/>
          <w:szCs w:val="21"/>
        </w:rPr>
        <w:t>3.4</w:t>
      </w:r>
      <w:r>
        <w:rPr>
          <w:b/>
          <w:kern w:val="0"/>
          <w:sz w:val="24"/>
          <w:szCs w:val="21"/>
        </w:rPr>
        <w:t>-</w:t>
      </w:r>
      <w:r>
        <w:rPr>
          <w:rFonts w:hint="eastAsia"/>
          <w:b/>
          <w:kern w:val="0"/>
          <w:sz w:val="24"/>
          <w:szCs w:val="21"/>
        </w:rPr>
        <w:t>2</w:t>
      </w:r>
      <w:r w:rsidR="00BA3D71">
        <w:rPr>
          <w:rFonts w:hint="eastAsia"/>
          <w:b/>
          <w:kern w:val="0"/>
          <w:sz w:val="24"/>
          <w:szCs w:val="21"/>
        </w:rPr>
        <w:t>0</w:t>
      </w:r>
      <w:r>
        <w:rPr>
          <w:b/>
          <w:kern w:val="0"/>
          <w:sz w:val="24"/>
          <w:szCs w:val="21"/>
        </w:rPr>
        <w:t xml:space="preserve">  </w:t>
      </w:r>
      <w:r>
        <w:rPr>
          <w:b/>
          <w:kern w:val="0"/>
          <w:sz w:val="24"/>
          <w:szCs w:val="21"/>
        </w:rPr>
        <w:t>土壤</w:t>
      </w:r>
      <w:r>
        <w:rPr>
          <w:rFonts w:hint="eastAsia"/>
          <w:b/>
          <w:kern w:val="0"/>
          <w:sz w:val="24"/>
          <w:szCs w:val="21"/>
        </w:rPr>
        <w:t>检测结果表</w:t>
      </w: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77"/>
        <w:gridCol w:w="2103"/>
        <w:gridCol w:w="1405"/>
        <w:gridCol w:w="1642"/>
        <w:gridCol w:w="1642"/>
        <w:gridCol w:w="1405"/>
      </w:tblGrid>
      <w:tr w:rsidR="00BA3D71" w:rsidTr="004537B4">
        <w:trPr>
          <w:trHeight w:val="340"/>
          <w:tblHeader/>
          <w:jc w:val="center"/>
        </w:trPr>
        <w:tc>
          <w:tcPr>
            <w:tcW w:w="532" w:type="pct"/>
            <w:vMerge w:val="restart"/>
            <w:vAlign w:val="center"/>
          </w:tcPr>
          <w:p w:rsidR="00BA3D71" w:rsidRDefault="00BA3D71" w:rsidP="00BA3D71">
            <w:pPr>
              <w:widowControl/>
              <w:jc w:val="center"/>
              <w:rPr>
                <w:szCs w:val="21"/>
              </w:rPr>
            </w:pPr>
            <w:r>
              <w:rPr>
                <w:szCs w:val="21"/>
              </w:rPr>
              <w:t>检测项目</w:t>
            </w:r>
          </w:p>
        </w:tc>
        <w:tc>
          <w:tcPr>
            <w:tcW w:w="1146" w:type="pct"/>
            <w:vAlign w:val="center"/>
          </w:tcPr>
          <w:p w:rsidR="00BA3D71" w:rsidRDefault="00BA3D71" w:rsidP="00BA3D71">
            <w:pPr>
              <w:widowControl/>
              <w:jc w:val="center"/>
              <w:rPr>
                <w:szCs w:val="21"/>
              </w:rPr>
            </w:pPr>
            <w:r>
              <w:rPr>
                <w:szCs w:val="21"/>
              </w:rPr>
              <w:t>检</w:t>
            </w:r>
            <w:r>
              <w:rPr>
                <w:szCs w:val="21"/>
              </w:rPr>
              <w:t xml:space="preserve"> </w:t>
            </w:r>
            <w:r>
              <w:rPr>
                <w:szCs w:val="21"/>
              </w:rPr>
              <w:t>测</w:t>
            </w:r>
            <w:r>
              <w:rPr>
                <w:szCs w:val="21"/>
              </w:rPr>
              <w:t xml:space="preserve"> </w:t>
            </w:r>
            <w:r>
              <w:rPr>
                <w:szCs w:val="21"/>
              </w:rPr>
              <w:t>结</w:t>
            </w:r>
            <w:r>
              <w:rPr>
                <w:szCs w:val="21"/>
              </w:rPr>
              <w:t xml:space="preserve"> </w:t>
            </w:r>
            <w:r>
              <w:rPr>
                <w:szCs w:val="21"/>
              </w:rPr>
              <w:t>果</w:t>
            </w:r>
          </w:p>
          <w:p w:rsidR="00BA3D71" w:rsidRDefault="00BA3D71" w:rsidP="00BA3D71">
            <w:pPr>
              <w:widowControl/>
              <w:jc w:val="center"/>
              <w:rPr>
                <w:szCs w:val="21"/>
              </w:rPr>
            </w:pPr>
            <w:r>
              <w:rPr>
                <w:szCs w:val="21"/>
              </w:rPr>
              <w:t>（单位：</w:t>
            </w:r>
            <w:r>
              <w:rPr>
                <w:kern w:val="0"/>
                <w:szCs w:val="21"/>
              </w:rPr>
              <w:t>mg/kg</w:t>
            </w:r>
            <w:r>
              <w:rPr>
                <w:szCs w:val="21"/>
              </w:rPr>
              <w:t>，注明者除外）</w:t>
            </w:r>
          </w:p>
        </w:tc>
        <w:tc>
          <w:tcPr>
            <w:tcW w:w="3322" w:type="pct"/>
            <w:gridSpan w:val="4"/>
            <w:vAlign w:val="center"/>
          </w:tcPr>
          <w:p w:rsidR="00BA3D71" w:rsidRDefault="00BA3D71" w:rsidP="00BA3D71">
            <w:pPr>
              <w:widowControl/>
              <w:jc w:val="center"/>
              <w:rPr>
                <w:szCs w:val="21"/>
              </w:rPr>
            </w:pPr>
            <w:r>
              <w:rPr>
                <w:bCs/>
                <w:kern w:val="0"/>
                <w:szCs w:val="21"/>
              </w:rPr>
              <w:t>《土壤环境质量</w:t>
            </w:r>
            <w:r>
              <w:rPr>
                <w:bCs/>
                <w:kern w:val="0"/>
                <w:szCs w:val="21"/>
              </w:rPr>
              <w:t xml:space="preserve"> </w:t>
            </w:r>
            <w:r>
              <w:rPr>
                <w:bCs/>
                <w:kern w:val="0"/>
                <w:szCs w:val="21"/>
              </w:rPr>
              <w:t>农用地土壤污染风险管控标准（试行）》（</w:t>
            </w:r>
            <w:r>
              <w:rPr>
                <w:bCs/>
                <w:kern w:val="0"/>
                <w:szCs w:val="21"/>
              </w:rPr>
              <w:t>GB 15618-2018</w:t>
            </w:r>
            <w:r>
              <w:rPr>
                <w:bCs/>
                <w:kern w:val="0"/>
                <w:szCs w:val="21"/>
              </w:rPr>
              <w:t>）表</w:t>
            </w:r>
            <w:r>
              <w:rPr>
                <w:bCs/>
                <w:kern w:val="0"/>
                <w:szCs w:val="21"/>
              </w:rPr>
              <w:t>1</w:t>
            </w:r>
          </w:p>
        </w:tc>
      </w:tr>
      <w:tr w:rsidR="00BA3D71" w:rsidTr="004537B4">
        <w:trPr>
          <w:trHeight w:val="340"/>
          <w:tblHeader/>
          <w:jc w:val="center"/>
        </w:trPr>
        <w:tc>
          <w:tcPr>
            <w:tcW w:w="532" w:type="pct"/>
            <w:vMerge/>
            <w:vAlign w:val="center"/>
          </w:tcPr>
          <w:p w:rsidR="00BA3D71" w:rsidRDefault="00BA3D71" w:rsidP="00BA3D71">
            <w:pPr>
              <w:widowControl/>
              <w:jc w:val="center"/>
              <w:rPr>
                <w:szCs w:val="21"/>
              </w:rPr>
            </w:pPr>
          </w:p>
        </w:tc>
        <w:tc>
          <w:tcPr>
            <w:tcW w:w="1146" w:type="pct"/>
            <w:vAlign w:val="center"/>
          </w:tcPr>
          <w:p w:rsidR="00BA3D71" w:rsidRPr="004537B4" w:rsidRDefault="00BA3D71" w:rsidP="004537B4">
            <w:pPr>
              <w:widowControl/>
              <w:jc w:val="center"/>
              <w:rPr>
                <w:bCs/>
                <w:kern w:val="0"/>
                <w:szCs w:val="21"/>
              </w:rPr>
            </w:pPr>
            <w:r>
              <w:rPr>
                <w:bCs/>
                <w:kern w:val="0"/>
                <w:szCs w:val="21"/>
              </w:rPr>
              <w:t>SS00</w:t>
            </w:r>
            <w:r>
              <w:rPr>
                <w:rFonts w:hint="eastAsia"/>
                <w:bCs/>
                <w:kern w:val="0"/>
                <w:szCs w:val="21"/>
              </w:rPr>
              <w:t>2</w:t>
            </w:r>
            <w:r>
              <w:rPr>
                <w:rFonts w:hint="eastAsia"/>
                <w:kern w:val="0"/>
                <w:szCs w:val="21"/>
              </w:rPr>
              <w:t>神牛营地</w:t>
            </w:r>
          </w:p>
        </w:tc>
        <w:tc>
          <w:tcPr>
            <w:tcW w:w="766" w:type="pct"/>
            <w:vAlign w:val="center"/>
          </w:tcPr>
          <w:p w:rsidR="00BA3D71" w:rsidRDefault="00BA3D71" w:rsidP="00BA3D71">
            <w:pPr>
              <w:widowControl/>
              <w:jc w:val="center"/>
              <w:rPr>
                <w:bCs/>
                <w:szCs w:val="21"/>
              </w:rPr>
            </w:pPr>
            <w:r>
              <w:rPr>
                <w:bCs/>
                <w:kern w:val="0"/>
                <w:szCs w:val="21"/>
              </w:rPr>
              <w:t>pH≤5.5</w:t>
            </w:r>
          </w:p>
        </w:tc>
        <w:tc>
          <w:tcPr>
            <w:tcW w:w="895" w:type="pct"/>
            <w:vAlign w:val="center"/>
          </w:tcPr>
          <w:p w:rsidR="00BA3D71" w:rsidRDefault="00BA3D71" w:rsidP="00BA3D71">
            <w:pPr>
              <w:widowControl/>
              <w:jc w:val="center"/>
              <w:rPr>
                <w:szCs w:val="21"/>
              </w:rPr>
            </w:pPr>
            <w:r>
              <w:rPr>
                <w:bCs/>
                <w:kern w:val="0"/>
                <w:szCs w:val="21"/>
              </w:rPr>
              <w:t>5.5</w:t>
            </w:r>
            <w:r>
              <w:rPr>
                <w:rFonts w:eastAsia="微软雅黑"/>
                <w:bCs/>
                <w:kern w:val="0"/>
                <w:szCs w:val="21"/>
              </w:rPr>
              <w:t>&lt;</w:t>
            </w:r>
            <w:r>
              <w:rPr>
                <w:bCs/>
                <w:kern w:val="0"/>
                <w:szCs w:val="21"/>
              </w:rPr>
              <w:t>pH≤6.5</w:t>
            </w:r>
          </w:p>
        </w:tc>
        <w:tc>
          <w:tcPr>
            <w:tcW w:w="895" w:type="pct"/>
            <w:vAlign w:val="center"/>
          </w:tcPr>
          <w:p w:rsidR="00BA3D71" w:rsidRDefault="00BA3D71" w:rsidP="00BA3D71">
            <w:pPr>
              <w:widowControl/>
              <w:jc w:val="center"/>
              <w:rPr>
                <w:szCs w:val="21"/>
              </w:rPr>
            </w:pPr>
            <w:r>
              <w:rPr>
                <w:rFonts w:eastAsia="微软雅黑"/>
                <w:bCs/>
                <w:kern w:val="0"/>
                <w:szCs w:val="21"/>
              </w:rPr>
              <w:t>6.5&lt;</w:t>
            </w:r>
            <w:r>
              <w:rPr>
                <w:bCs/>
                <w:kern w:val="0"/>
                <w:szCs w:val="21"/>
              </w:rPr>
              <w:t>pH≤7.5</w:t>
            </w:r>
          </w:p>
        </w:tc>
        <w:tc>
          <w:tcPr>
            <w:tcW w:w="766" w:type="pct"/>
            <w:vAlign w:val="center"/>
          </w:tcPr>
          <w:p w:rsidR="00BA3D71" w:rsidRDefault="00BA3D71" w:rsidP="00BA3D71">
            <w:pPr>
              <w:widowControl/>
              <w:jc w:val="center"/>
              <w:rPr>
                <w:szCs w:val="21"/>
              </w:rPr>
            </w:pPr>
            <w:r>
              <w:rPr>
                <w:bCs/>
                <w:kern w:val="0"/>
                <w:szCs w:val="21"/>
              </w:rPr>
              <w:t>pH</w:t>
            </w:r>
            <w:r>
              <w:rPr>
                <w:rFonts w:eastAsia="微软雅黑"/>
                <w:bCs/>
                <w:kern w:val="0"/>
                <w:szCs w:val="21"/>
              </w:rPr>
              <w:t>&gt;</w:t>
            </w:r>
            <w:r>
              <w:rPr>
                <w:bCs/>
                <w:kern w:val="0"/>
                <w:szCs w:val="21"/>
              </w:rPr>
              <w:t>7.5</w:t>
            </w:r>
          </w:p>
        </w:tc>
      </w:tr>
      <w:tr w:rsidR="00BA3D71" w:rsidTr="004537B4">
        <w:trPr>
          <w:trHeight w:val="340"/>
          <w:tblHeader/>
          <w:jc w:val="center"/>
        </w:trPr>
        <w:tc>
          <w:tcPr>
            <w:tcW w:w="532" w:type="pct"/>
            <w:vAlign w:val="center"/>
          </w:tcPr>
          <w:p w:rsidR="00BA3D71" w:rsidRDefault="00BA3D71" w:rsidP="00BA3D71">
            <w:pPr>
              <w:widowControl/>
              <w:jc w:val="center"/>
            </w:pPr>
            <w:r>
              <w:t>pH</w:t>
            </w:r>
            <w:r>
              <w:t>值</w:t>
            </w:r>
          </w:p>
          <w:p w:rsidR="00BA3D71" w:rsidRDefault="00BA3D71" w:rsidP="00BA3D71">
            <w:pPr>
              <w:widowControl/>
              <w:jc w:val="center"/>
              <w:rPr>
                <w:szCs w:val="21"/>
                <w:lang w:bidi="bo-CN"/>
              </w:rPr>
            </w:pPr>
            <w:r>
              <w:t>（无量纲）</w:t>
            </w:r>
          </w:p>
        </w:tc>
        <w:tc>
          <w:tcPr>
            <w:tcW w:w="1146" w:type="pct"/>
            <w:vAlign w:val="center"/>
          </w:tcPr>
          <w:p w:rsidR="00BA3D71" w:rsidRDefault="00BA3D71" w:rsidP="00BA3D71">
            <w:pPr>
              <w:widowControl/>
              <w:jc w:val="center"/>
              <w:rPr>
                <w:szCs w:val="21"/>
              </w:rPr>
            </w:pPr>
            <w:r>
              <w:rPr>
                <w:rFonts w:hint="eastAsia"/>
                <w:szCs w:val="21"/>
              </w:rPr>
              <w:t>6.94</w:t>
            </w:r>
          </w:p>
        </w:tc>
        <w:tc>
          <w:tcPr>
            <w:tcW w:w="766" w:type="pct"/>
            <w:vAlign w:val="center"/>
          </w:tcPr>
          <w:p w:rsidR="00BA3D71" w:rsidRDefault="00BA3D71" w:rsidP="00BA3D71">
            <w:pPr>
              <w:widowControl/>
              <w:jc w:val="center"/>
              <w:rPr>
                <w:szCs w:val="21"/>
              </w:rPr>
            </w:pPr>
            <w:r>
              <w:rPr>
                <w:szCs w:val="21"/>
              </w:rPr>
              <w:t>—</w:t>
            </w:r>
          </w:p>
        </w:tc>
        <w:tc>
          <w:tcPr>
            <w:tcW w:w="895" w:type="pct"/>
            <w:vAlign w:val="center"/>
          </w:tcPr>
          <w:p w:rsidR="00BA3D71" w:rsidRDefault="00BA3D71" w:rsidP="00BA3D71">
            <w:pPr>
              <w:widowControl/>
              <w:jc w:val="center"/>
              <w:rPr>
                <w:szCs w:val="21"/>
              </w:rPr>
            </w:pPr>
            <w:r>
              <w:rPr>
                <w:szCs w:val="21"/>
              </w:rPr>
              <w:t>—</w:t>
            </w:r>
          </w:p>
        </w:tc>
        <w:tc>
          <w:tcPr>
            <w:tcW w:w="895" w:type="pct"/>
            <w:vAlign w:val="center"/>
          </w:tcPr>
          <w:p w:rsidR="00BA3D71" w:rsidRDefault="00BA3D71" w:rsidP="00BA3D71">
            <w:pPr>
              <w:widowControl/>
              <w:jc w:val="center"/>
              <w:rPr>
                <w:szCs w:val="21"/>
              </w:rPr>
            </w:pPr>
            <w:r>
              <w:rPr>
                <w:szCs w:val="21"/>
              </w:rPr>
              <w:t>—</w:t>
            </w:r>
          </w:p>
        </w:tc>
        <w:tc>
          <w:tcPr>
            <w:tcW w:w="766" w:type="pct"/>
            <w:vAlign w:val="center"/>
          </w:tcPr>
          <w:p w:rsidR="00BA3D71" w:rsidRDefault="00BA3D71" w:rsidP="00BA3D71">
            <w:pPr>
              <w:widowControl/>
              <w:jc w:val="center"/>
              <w:rPr>
                <w:szCs w:val="21"/>
              </w:rPr>
            </w:pPr>
            <w:r>
              <w:rPr>
                <w:szCs w:val="21"/>
              </w:rPr>
              <w:t>—</w:t>
            </w:r>
          </w:p>
        </w:tc>
      </w:tr>
      <w:tr w:rsidR="00BA3D71" w:rsidTr="004537B4">
        <w:trPr>
          <w:trHeight w:val="340"/>
          <w:tblHeader/>
          <w:jc w:val="center"/>
        </w:trPr>
        <w:tc>
          <w:tcPr>
            <w:tcW w:w="532" w:type="pct"/>
            <w:vAlign w:val="center"/>
          </w:tcPr>
          <w:p w:rsidR="00BA3D71" w:rsidRDefault="00BA3D71" w:rsidP="00BA3D71">
            <w:pPr>
              <w:widowControl/>
              <w:jc w:val="center"/>
              <w:rPr>
                <w:szCs w:val="21"/>
                <w:lang w:bidi="bo-CN"/>
              </w:rPr>
            </w:pPr>
            <w:r>
              <w:t>镉</w:t>
            </w:r>
          </w:p>
        </w:tc>
        <w:tc>
          <w:tcPr>
            <w:tcW w:w="1146" w:type="pct"/>
            <w:vAlign w:val="center"/>
          </w:tcPr>
          <w:p w:rsidR="00BA3D71" w:rsidRDefault="00BA3D71" w:rsidP="00BA3D71">
            <w:pPr>
              <w:widowControl/>
              <w:jc w:val="center"/>
              <w:rPr>
                <w:szCs w:val="21"/>
              </w:rPr>
            </w:pPr>
            <w:r>
              <w:rPr>
                <w:rFonts w:hint="eastAsia"/>
                <w:szCs w:val="21"/>
              </w:rPr>
              <w:t>0.01L</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0.3</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0.3</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0.4</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0.3</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0.6</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0.3</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0.8</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0.6</w:t>
            </w:r>
          </w:p>
        </w:tc>
      </w:tr>
      <w:tr w:rsidR="00BA3D71" w:rsidTr="004537B4">
        <w:trPr>
          <w:trHeight w:val="340"/>
          <w:tblHeader/>
          <w:jc w:val="center"/>
        </w:trPr>
        <w:tc>
          <w:tcPr>
            <w:tcW w:w="532" w:type="pct"/>
            <w:vAlign w:val="center"/>
          </w:tcPr>
          <w:p w:rsidR="00BA3D71" w:rsidRDefault="00BA3D71" w:rsidP="00BA3D71">
            <w:pPr>
              <w:widowControl/>
              <w:jc w:val="center"/>
              <w:rPr>
                <w:szCs w:val="21"/>
                <w:lang w:bidi="bo-CN"/>
              </w:rPr>
            </w:pPr>
            <w:r>
              <w:t>汞</w:t>
            </w:r>
          </w:p>
        </w:tc>
        <w:tc>
          <w:tcPr>
            <w:tcW w:w="1146" w:type="pct"/>
            <w:vAlign w:val="center"/>
          </w:tcPr>
          <w:p w:rsidR="00BA3D71" w:rsidRDefault="00BA3D71" w:rsidP="00BA3D71">
            <w:pPr>
              <w:widowControl/>
              <w:jc w:val="center"/>
              <w:rPr>
                <w:szCs w:val="21"/>
              </w:rPr>
            </w:pPr>
            <w:r>
              <w:rPr>
                <w:rFonts w:hint="eastAsia"/>
                <w:szCs w:val="21"/>
              </w:rPr>
              <w:t>0.027</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0.5</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1.3</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0.5</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1.8</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0.6</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2.4</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1.0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3.4</w:t>
            </w:r>
          </w:p>
        </w:tc>
      </w:tr>
      <w:tr w:rsidR="00BA3D71" w:rsidTr="004537B4">
        <w:trPr>
          <w:trHeight w:val="340"/>
          <w:tblHeader/>
          <w:jc w:val="center"/>
        </w:trPr>
        <w:tc>
          <w:tcPr>
            <w:tcW w:w="532" w:type="pct"/>
            <w:vAlign w:val="center"/>
          </w:tcPr>
          <w:p w:rsidR="00BA3D71" w:rsidRDefault="00BA3D71" w:rsidP="00BA3D71">
            <w:pPr>
              <w:widowControl/>
              <w:jc w:val="center"/>
              <w:rPr>
                <w:szCs w:val="21"/>
                <w:lang w:bidi="bo-CN"/>
              </w:rPr>
            </w:pPr>
            <w:r>
              <w:t>砷</w:t>
            </w:r>
          </w:p>
        </w:tc>
        <w:tc>
          <w:tcPr>
            <w:tcW w:w="1146" w:type="pct"/>
            <w:vAlign w:val="center"/>
          </w:tcPr>
          <w:p w:rsidR="00BA3D71" w:rsidRDefault="00BA3D71" w:rsidP="00BA3D71">
            <w:pPr>
              <w:widowControl/>
              <w:jc w:val="center"/>
              <w:rPr>
                <w:szCs w:val="21"/>
              </w:rPr>
            </w:pPr>
            <w:r>
              <w:rPr>
                <w:rFonts w:hint="eastAsia"/>
                <w:szCs w:val="21"/>
              </w:rPr>
              <w:t>15.9</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30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40</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30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40</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25</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30</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20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25</w:t>
            </w:r>
          </w:p>
        </w:tc>
      </w:tr>
      <w:tr w:rsidR="00BA3D71" w:rsidTr="004537B4">
        <w:trPr>
          <w:trHeight w:val="340"/>
          <w:tblHeader/>
          <w:jc w:val="center"/>
        </w:trPr>
        <w:tc>
          <w:tcPr>
            <w:tcW w:w="532" w:type="pct"/>
            <w:vAlign w:val="center"/>
          </w:tcPr>
          <w:p w:rsidR="00BA3D71" w:rsidRDefault="00BA3D71" w:rsidP="00BA3D71">
            <w:pPr>
              <w:widowControl/>
              <w:jc w:val="center"/>
              <w:rPr>
                <w:szCs w:val="21"/>
              </w:rPr>
            </w:pPr>
            <w:r>
              <w:t>铅</w:t>
            </w:r>
          </w:p>
        </w:tc>
        <w:tc>
          <w:tcPr>
            <w:tcW w:w="1146" w:type="pct"/>
            <w:vAlign w:val="center"/>
          </w:tcPr>
          <w:p w:rsidR="00BA3D71" w:rsidRDefault="00BA3D71" w:rsidP="00BA3D71">
            <w:pPr>
              <w:widowControl/>
              <w:jc w:val="center"/>
              <w:rPr>
                <w:szCs w:val="21"/>
              </w:rPr>
            </w:pPr>
            <w:r>
              <w:rPr>
                <w:rFonts w:hint="eastAsia"/>
                <w:szCs w:val="21"/>
              </w:rPr>
              <w:t>16</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80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70</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100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90</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140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120</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240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170</w:t>
            </w:r>
          </w:p>
        </w:tc>
      </w:tr>
      <w:tr w:rsidR="00BA3D71" w:rsidTr="004537B4">
        <w:trPr>
          <w:trHeight w:val="340"/>
          <w:tblHeader/>
          <w:jc w:val="center"/>
        </w:trPr>
        <w:tc>
          <w:tcPr>
            <w:tcW w:w="532" w:type="pct"/>
            <w:vAlign w:val="center"/>
          </w:tcPr>
          <w:p w:rsidR="00BA3D71" w:rsidRDefault="00BA3D71" w:rsidP="00BA3D71">
            <w:pPr>
              <w:widowControl/>
              <w:jc w:val="center"/>
            </w:pPr>
            <w:r>
              <w:t>铬</w:t>
            </w:r>
          </w:p>
        </w:tc>
        <w:tc>
          <w:tcPr>
            <w:tcW w:w="1146" w:type="pct"/>
            <w:vAlign w:val="center"/>
          </w:tcPr>
          <w:p w:rsidR="00BA3D71" w:rsidRDefault="00BA3D71" w:rsidP="00BA3D71">
            <w:pPr>
              <w:widowControl/>
              <w:jc w:val="center"/>
              <w:rPr>
                <w:szCs w:val="21"/>
              </w:rPr>
            </w:pPr>
            <w:r>
              <w:rPr>
                <w:rFonts w:hint="eastAsia"/>
                <w:szCs w:val="21"/>
              </w:rPr>
              <w:t>101</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250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150</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250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150</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300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200</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水田：</w:t>
            </w:r>
            <w:r>
              <w:rPr>
                <w:rFonts w:ascii="Times New Roman" w:hAnsi="Times New Roman"/>
                <w:sz w:val="21"/>
                <w:szCs w:val="21"/>
                <w:lang w:val="en-US"/>
              </w:rPr>
              <w:t>350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250</w:t>
            </w:r>
          </w:p>
        </w:tc>
      </w:tr>
      <w:tr w:rsidR="00BA3D71" w:rsidTr="004537B4">
        <w:trPr>
          <w:trHeight w:val="340"/>
          <w:tblHeader/>
          <w:jc w:val="center"/>
        </w:trPr>
        <w:tc>
          <w:tcPr>
            <w:tcW w:w="532" w:type="pct"/>
            <w:vAlign w:val="center"/>
          </w:tcPr>
          <w:p w:rsidR="00BA3D71" w:rsidRDefault="00BA3D71" w:rsidP="00BA3D71">
            <w:pPr>
              <w:widowControl/>
              <w:jc w:val="center"/>
            </w:pPr>
            <w:r>
              <w:rPr>
                <w:kern w:val="0"/>
                <w:szCs w:val="21"/>
              </w:rPr>
              <w:t>铜</w:t>
            </w:r>
          </w:p>
        </w:tc>
        <w:tc>
          <w:tcPr>
            <w:tcW w:w="1146" w:type="pct"/>
            <w:vAlign w:val="center"/>
          </w:tcPr>
          <w:p w:rsidR="00BA3D71" w:rsidRDefault="00BA3D71" w:rsidP="00BA3D71">
            <w:pPr>
              <w:widowControl/>
              <w:jc w:val="center"/>
              <w:rPr>
                <w:szCs w:val="21"/>
              </w:rPr>
            </w:pPr>
            <w:r>
              <w:rPr>
                <w:rFonts w:hint="eastAsia"/>
                <w:szCs w:val="21"/>
              </w:rPr>
              <w:t>10</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果园：</w:t>
            </w:r>
            <w:r>
              <w:rPr>
                <w:rFonts w:ascii="Times New Roman" w:hAnsi="Times New Roman"/>
                <w:sz w:val="21"/>
                <w:szCs w:val="21"/>
                <w:lang w:val="en-US"/>
              </w:rPr>
              <w:t>150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50</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果园：</w:t>
            </w:r>
            <w:r>
              <w:rPr>
                <w:rFonts w:ascii="Times New Roman" w:hAnsi="Times New Roman"/>
                <w:sz w:val="21"/>
                <w:szCs w:val="21"/>
                <w:lang w:val="en-US"/>
              </w:rPr>
              <w:t>150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50</w:t>
            </w:r>
          </w:p>
        </w:tc>
        <w:tc>
          <w:tcPr>
            <w:tcW w:w="895"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果园：</w:t>
            </w:r>
            <w:r>
              <w:rPr>
                <w:rFonts w:ascii="Times New Roman" w:hAnsi="Times New Roman"/>
                <w:sz w:val="21"/>
                <w:szCs w:val="21"/>
                <w:lang w:val="en-US"/>
              </w:rPr>
              <w:t>200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100</w:t>
            </w:r>
          </w:p>
        </w:tc>
        <w:tc>
          <w:tcPr>
            <w:tcW w:w="766" w:type="pct"/>
            <w:shd w:val="clear" w:color="auto" w:fill="auto"/>
            <w:vAlign w:val="center"/>
          </w:tcPr>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果园：</w:t>
            </w:r>
            <w:r>
              <w:rPr>
                <w:rFonts w:ascii="Times New Roman" w:hAnsi="Times New Roman"/>
                <w:sz w:val="21"/>
                <w:szCs w:val="21"/>
                <w:lang w:val="en-US"/>
              </w:rPr>
              <w:t>200</w:t>
            </w:r>
          </w:p>
          <w:p w:rsidR="00BA3D71" w:rsidRDefault="00BA3D71" w:rsidP="00BA3D71">
            <w:pPr>
              <w:pStyle w:val="21"/>
              <w:spacing w:beforeLines="0" w:line="240" w:lineRule="auto"/>
              <w:ind w:firstLineChars="0" w:firstLine="0"/>
              <w:jc w:val="center"/>
              <w:rPr>
                <w:rFonts w:ascii="Times New Roman" w:hAnsi="Times New Roman"/>
                <w:szCs w:val="21"/>
              </w:rPr>
            </w:pPr>
            <w:r>
              <w:rPr>
                <w:rFonts w:ascii="Times New Roman" w:hAnsi="Times New Roman"/>
                <w:sz w:val="21"/>
                <w:szCs w:val="21"/>
                <w:lang w:val="en-US"/>
              </w:rPr>
              <w:t>其他：</w:t>
            </w:r>
            <w:r>
              <w:rPr>
                <w:rFonts w:ascii="Times New Roman" w:hAnsi="Times New Roman"/>
                <w:sz w:val="21"/>
                <w:szCs w:val="21"/>
                <w:lang w:val="en-US"/>
              </w:rPr>
              <w:t>100</w:t>
            </w:r>
          </w:p>
        </w:tc>
      </w:tr>
      <w:tr w:rsidR="00BA3D71" w:rsidTr="004537B4">
        <w:trPr>
          <w:trHeight w:val="340"/>
          <w:tblHeader/>
          <w:jc w:val="center"/>
        </w:trPr>
        <w:tc>
          <w:tcPr>
            <w:tcW w:w="532" w:type="pct"/>
            <w:vAlign w:val="center"/>
          </w:tcPr>
          <w:p w:rsidR="00BA3D71" w:rsidRDefault="00BA3D71" w:rsidP="00BA3D71">
            <w:pPr>
              <w:widowControl/>
              <w:jc w:val="center"/>
            </w:pPr>
            <w:r>
              <w:rPr>
                <w:kern w:val="0"/>
                <w:szCs w:val="21"/>
              </w:rPr>
              <w:t>锌</w:t>
            </w:r>
          </w:p>
        </w:tc>
        <w:tc>
          <w:tcPr>
            <w:tcW w:w="1146" w:type="pct"/>
            <w:vAlign w:val="center"/>
          </w:tcPr>
          <w:p w:rsidR="00BA3D71" w:rsidRDefault="00BA3D71" w:rsidP="00BA3D71">
            <w:pPr>
              <w:widowControl/>
              <w:jc w:val="center"/>
              <w:rPr>
                <w:szCs w:val="21"/>
              </w:rPr>
            </w:pPr>
            <w:r>
              <w:rPr>
                <w:rFonts w:hint="eastAsia"/>
                <w:szCs w:val="21"/>
              </w:rPr>
              <w:t>67</w:t>
            </w:r>
          </w:p>
        </w:tc>
        <w:tc>
          <w:tcPr>
            <w:tcW w:w="766" w:type="pct"/>
            <w:shd w:val="clear" w:color="auto" w:fill="auto"/>
            <w:vAlign w:val="center"/>
          </w:tcPr>
          <w:p w:rsidR="00BA3D71" w:rsidRDefault="00BA3D71" w:rsidP="00BA3D71">
            <w:pPr>
              <w:widowControl/>
              <w:jc w:val="center"/>
              <w:rPr>
                <w:szCs w:val="21"/>
              </w:rPr>
            </w:pPr>
            <w:r>
              <w:rPr>
                <w:kern w:val="0"/>
                <w:szCs w:val="21"/>
              </w:rPr>
              <w:t>200</w:t>
            </w:r>
          </w:p>
        </w:tc>
        <w:tc>
          <w:tcPr>
            <w:tcW w:w="895" w:type="pct"/>
            <w:shd w:val="clear" w:color="auto" w:fill="auto"/>
            <w:vAlign w:val="center"/>
          </w:tcPr>
          <w:p w:rsidR="00BA3D71" w:rsidRDefault="00BA3D71" w:rsidP="00BA3D71">
            <w:pPr>
              <w:widowControl/>
              <w:jc w:val="center"/>
              <w:rPr>
                <w:szCs w:val="21"/>
              </w:rPr>
            </w:pPr>
            <w:r>
              <w:rPr>
                <w:kern w:val="0"/>
                <w:szCs w:val="21"/>
              </w:rPr>
              <w:t>200</w:t>
            </w:r>
          </w:p>
        </w:tc>
        <w:tc>
          <w:tcPr>
            <w:tcW w:w="895" w:type="pct"/>
            <w:shd w:val="clear" w:color="auto" w:fill="auto"/>
            <w:vAlign w:val="center"/>
          </w:tcPr>
          <w:p w:rsidR="00BA3D71" w:rsidRDefault="00BA3D71" w:rsidP="00BA3D71">
            <w:pPr>
              <w:widowControl/>
              <w:jc w:val="center"/>
              <w:rPr>
                <w:szCs w:val="21"/>
              </w:rPr>
            </w:pPr>
            <w:r>
              <w:rPr>
                <w:kern w:val="0"/>
                <w:szCs w:val="21"/>
              </w:rPr>
              <w:t>250</w:t>
            </w:r>
          </w:p>
        </w:tc>
        <w:tc>
          <w:tcPr>
            <w:tcW w:w="766" w:type="pct"/>
            <w:shd w:val="clear" w:color="auto" w:fill="auto"/>
            <w:vAlign w:val="center"/>
          </w:tcPr>
          <w:p w:rsidR="00BA3D71" w:rsidRDefault="00BA3D71" w:rsidP="00BA3D71">
            <w:pPr>
              <w:widowControl/>
              <w:jc w:val="center"/>
              <w:rPr>
                <w:szCs w:val="21"/>
              </w:rPr>
            </w:pPr>
            <w:r>
              <w:rPr>
                <w:kern w:val="0"/>
                <w:szCs w:val="21"/>
              </w:rPr>
              <w:t>300</w:t>
            </w:r>
          </w:p>
        </w:tc>
      </w:tr>
      <w:tr w:rsidR="00BA3D71" w:rsidTr="004537B4">
        <w:trPr>
          <w:trHeight w:val="340"/>
          <w:tblHeader/>
          <w:jc w:val="center"/>
        </w:trPr>
        <w:tc>
          <w:tcPr>
            <w:tcW w:w="532" w:type="pct"/>
            <w:vAlign w:val="center"/>
          </w:tcPr>
          <w:p w:rsidR="00BA3D71" w:rsidRDefault="00BA3D71" w:rsidP="00BA3D71">
            <w:pPr>
              <w:widowControl/>
              <w:jc w:val="center"/>
            </w:pPr>
            <w:r>
              <w:rPr>
                <w:kern w:val="0"/>
                <w:szCs w:val="21"/>
              </w:rPr>
              <w:t>镍</w:t>
            </w:r>
          </w:p>
        </w:tc>
        <w:tc>
          <w:tcPr>
            <w:tcW w:w="1146" w:type="pct"/>
            <w:vAlign w:val="center"/>
          </w:tcPr>
          <w:p w:rsidR="00BA3D71" w:rsidRDefault="00BA3D71" w:rsidP="00BA3D71">
            <w:pPr>
              <w:widowControl/>
              <w:jc w:val="center"/>
              <w:rPr>
                <w:szCs w:val="21"/>
              </w:rPr>
            </w:pPr>
            <w:r>
              <w:rPr>
                <w:rFonts w:hint="eastAsia"/>
                <w:szCs w:val="21"/>
              </w:rPr>
              <w:t>34</w:t>
            </w:r>
          </w:p>
        </w:tc>
        <w:tc>
          <w:tcPr>
            <w:tcW w:w="766" w:type="pct"/>
            <w:shd w:val="clear" w:color="auto" w:fill="auto"/>
            <w:vAlign w:val="center"/>
          </w:tcPr>
          <w:p w:rsidR="00BA3D71" w:rsidRDefault="00BA3D71" w:rsidP="00BA3D71">
            <w:pPr>
              <w:widowControl/>
              <w:jc w:val="center"/>
              <w:rPr>
                <w:szCs w:val="21"/>
              </w:rPr>
            </w:pPr>
            <w:r>
              <w:rPr>
                <w:bCs/>
                <w:kern w:val="0"/>
                <w:szCs w:val="21"/>
              </w:rPr>
              <w:t>60</w:t>
            </w:r>
          </w:p>
        </w:tc>
        <w:tc>
          <w:tcPr>
            <w:tcW w:w="895" w:type="pct"/>
            <w:shd w:val="clear" w:color="auto" w:fill="auto"/>
            <w:vAlign w:val="center"/>
          </w:tcPr>
          <w:p w:rsidR="00BA3D71" w:rsidRDefault="00BA3D71" w:rsidP="00BA3D71">
            <w:pPr>
              <w:widowControl/>
              <w:jc w:val="center"/>
              <w:rPr>
                <w:szCs w:val="21"/>
              </w:rPr>
            </w:pPr>
            <w:r>
              <w:rPr>
                <w:bCs/>
                <w:kern w:val="0"/>
                <w:szCs w:val="21"/>
              </w:rPr>
              <w:t>70</w:t>
            </w:r>
          </w:p>
        </w:tc>
        <w:tc>
          <w:tcPr>
            <w:tcW w:w="895" w:type="pct"/>
            <w:shd w:val="clear" w:color="auto" w:fill="auto"/>
            <w:vAlign w:val="center"/>
          </w:tcPr>
          <w:p w:rsidR="00BA3D71" w:rsidRDefault="00BA3D71" w:rsidP="00BA3D71">
            <w:pPr>
              <w:widowControl/>
              <w:jc w:val="center"/>
              <w:rPr>
                <w:szCs w:val="21"/>
              </w:rPr>
            </w:pPr>
            <w:r>
              <w:rPr>
                <w:bCs/>
                <w:kern w:val="0"/>
                <w:szCs w:val="21"/>
              </w:rPr>
              <w:t>100</w:t>
            </w:r>
          </w:p>
        </w:tc>
        <w:tc>
          <w:tcPr>
            <w:tcW w:w="766" w:type="pct"/>
            <w:shd w:val="clear" w:color="auto" w:fill="auto"/>
            <w:vAlign w:val="center"/>
          </w:tcPr>
          <w:p w:rsidR="00BA3D71" w:rsidRDefault="00BA3D71" w:rsidP="00BA3D71">
            <w:pPr>
              <w:widowControl/>
              <w:jc w:val="center"/>
              <w:rPr>
                <w:szCs w:val="21"/>
              </w:rPr>
            </w:pPr>
            <w:r>
              <w:rPr>
                <w:bCs/>
                <w:kern w:val="0"/>
                <w:szCs w:val="21"/>
              </w:rPr>
              <w:t>190</w:t>
            </w:r>
          </w:p>
        </w:tc>
      </w:tr>
      <w:tr w:rsidR="00BA3D71" w:rsidTr="004537B4">
        <w:trPr>
          <w:trHeight w:val="340"/>
          <w:tblHeader/>
          <w:jc w:val="center"/>
        </w:trPr>
        <w:tc>
          <w:tcPr>
            <w:tcW w:w="532" w:type="pct"/>
            <w:shd w:val="clear" w:color="auto" w:fill="auto"/>
            <w:vAlign w:val="center"/>
          </w:tcPr>
          <w:p w:rsidR="00BA3D71" w:rsidRDefault="00BA3D71" w:rsidP="00BA3D71">
            <w:pPr>
              <w:widowControl/>
              <w:jc w:val="center"/>
              <w:rPr>
                <w:kern w:val="0"/>
                <w:szCs w:val="21"/>
              </w:rPr>
            </w:pPr>
            <w:r>
              <w:rPr>
                <w:kern w:val="0"/>
                <w:szCs w:val="21"/>
              </w:rPr>
              <w:t>备注</w:t>
            </w:r>
          </w:p>
        </w:tc>
        <w:tc>
          <w:tcPr>
            <w:tcW w:w="4468" w:type="pct"/>
            <w:gridSpan w:val="5"/>
            <w:shd w:val="clear" w:color="auto" w:fill="auto"/>
            <w:vAlign w:val="center"/>
          </w:tcPr>
          <w:p w:rsidR="00BA3D71" w:rsidRDefault="00BA3D71" w:rsidP="00BA3D71">
            <w:pPr>
              <w:widowControl/>
              <w:jc w:val="center"/>
              <w:rPr>
                <w:kern w:val="0"/>
                <w:sz w:val="18"/>
                <w:szCs w:val="18"/>
              </w:rPr>
            </w:pPr>
            <w:r>
              <w:rPr>
                <w:kern w:val="0"/>
                <w:sz w:val="18"/>
                <w:szCs w:val="18"/>
              </w:rPr>
              <w:t>1</w:t>
            </w:r>
            <w:r>
              <w:rPr>
                <w:kern w:val="0"/>
                <w:sz w:val="18"/>
                <w:szCs w:val="18"/>
              </w:rPr>
              <w:t>、</w:t>
            </w:r>
            <w:r>
              <w:rPr>
                <w:kern w:val="0"/>
                <w:sz w:val="18"/>
                <w:szCs w:val="18"/>
              </w:rPr>
              <w:t>“L”</w:t>
            </w:r>
            <w:r>
              <w:rPr>
                <w:kern w:val="0"/>
                <w:sz w:val="18"/>
                <w:szCs w:val="18"/>
              </w:rPr>
              <w:t>表示检测结果低于方法检出限。</w:t>
            </w:r>
          </w:p>
        </w:tc>
      </w:tr>
    </w:tbl>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w:t>
      </w:r>
      <w:r>
        <w:rPr>
          <w:rFonts w:hint="eastAsia"/>
          <w:snapToGrid w:val="0"/>
          <w:kern w:val="0"/>
          <w:sz w:val="24"/>
        </w:rPr>
        <w:t>以上监测结果</w:t>
      </w:r>
      <w:r>
        <w:rPr>
          <w:snapToGrid w:val="0"/>
          <w:kern w:val="0"/>
          <w:sz w:val="24"/>
        </w:rPr>
        <w:t>可知，</w:t>
      </w:r>
      <w:r>
        <w:rPr>
          <w:rFonts w:hint="eastAsia"/>
          <w:snapToGrid w:val="0"/>
          <w:kern w:val="0"/>
          <w:sz w:val="24"/>
        </w:rPr>
        <w:t>SS001</w:t>
      </w:r>
      <w:r>
        <w:rPr>
          <w:rFonts w:hint="eastAsia"/>
          <w:snapToGrid w:val="0"/>
          <w:kern w:val="0"/>
          <w:sz w:val="24"/>
        </w:rPr>
        <w:t>游客服务中心监测点位为建设用地，在监测期间各监测项目监测值能够满足</w:t>
      </w:r>
      <w:r>
        <w:rPr>
          <w:sz w:val="24"/>
        </w:rPr>
        <w:t>《土壤环境质量</w:t>
      </w:r>
      <w:r>
        <w:rPr>
          <w:sz w:val="24"/>
        </w:rPr>
        <w:t xml:space="preserve">  </w:t>
      </w:r>
      <w:r>
        <w:rPr>
          <w:sz w:val="24"/>
        </w:rPr>
        <w:t>建设用地土壤污染风险管控标准（试行）》（</w:t>
      </w:r>
      <w:r>
        <w:rPr>
          <w:sz w:val="24"/>
        </w:rPr>
        <w:t>GB36600-2018</w:t>
      </w:r>
      <w:r>
        <w:rPr>
          <w:sz w:val="24"/>
        </w:rPr>
        <w:t>）第二类用地筛选值</w:t>
      </w:r>
      <w:r>
        <w:rPr>
          <w:rFonts w:hint="eastAsia"/>
          <w:sz w:val="24"/>
        </w:rPr>
        <w:t>。</w:t>
      </w:r>
      <w:r>
        <w:rPr>
          <w:rFonts w:hint="eastAsia"/>
          <w:sz w:val="24"/>
        </w:rPr>
        <w:t>SS00</w:t>
      </w:r>
      <w:r w:rsidR="00BA3D71">
        <w:rPr>
          <w:rFonts w:hint="eastAsia"/>
          <w:sz w:val="24"/>
        </w:rPr>
        <w:t>2</w:t>
      </w:r>
      <w:bookmarkStart w:id="1845" w:name="OLE_LINK11"/>
      <w:bookmarkStart w:id="1846" w:name="OLE_LINK12"/>
      <w:r w:rsidR="00BA3D71">
        <w:rPr>
          <w:rFonts w:hint="eastAsia"/>
          <w:sz w:val="24"/>
        </w:rPr>
        <w:t>神牛营地</w:t>
      </w:r>
      <w:bookmarkEnd w:id="1845"/>
      <w:bookmarkEnd w:id="1846"/>
      <w:r>
        <w:rPr>
          <w:rFonts w:hint="eastAsia"/>
          <w:sz w:val="24"/>
        </w:rPr>
        <w:t>监测点位为农用地，</w:t>
      </w:r>
      <w:r>
        <w:rPr>
          <w:rFonts w:hint="eastAsia"/>
          <w:snapToGrid w:val="0"/>
          <w:kern w:val="0"/>
          <w:sz w:val="24"/>
        </w:rPr>
        <w:t>在监测期间各监测项目监测值能够满足</w:t>
      </w:r>
      <w:r>
        <w:rPr>
          <w:snapToGrid w:val="0"/>
          <w:kern w:val="0"/>
          <w:sz w:val="24"/>
        </w:rPr>
        <w:t>《土壤环境质量</w:t>
      </w:r>
      <w:r>
        <w:rPr>
          <w:snapToGrid w:val="0"/>
          <w:kern w:val="0"/>
          <w:sz w:val="24"/>
        </w:rPr>
        <w:t xml:space="preserve"> </w:t>
      </w:r>
      <w:r>
        <w:rPr>
          <w:snapToGrid w:val="0"/>
          <w:kern w:val="0"/>
          <w:sz w:val="24"/>
        </w:rPr>
        <w:t>农用地土壤污染风险管控标准（试行）》（</w:t>
      </w:r>
      <w:r>
        <w:rPr>
          <w:snapToGrid w:val="0"/>
          <w:kern w:val="0"/>
          <w:sz w:val="24"/>
        </w:rPr>
        <w:t>GB15618-2018</w:t>
      </w:r>
      <w:r>
        <w:rPr>
          <w:snapToGrid w:val="0"/>
          <w:kern w:val="0"/>
          <w:sz w:val="24"/>
        </w:rPr>
        <w:t>）中风险筛选值（</w:t>
      </w:r>
      <w:r>
        <w:rPr>
          <w:rFonts w:hint="eastAsia"/>
          <w:snapToGrid w:val="0"/>
          <w:kern w:val="0"/>
          <w:sz w:val="24"/>
        </w:rPr>
        <w:t>土壤</w:t>
      </w:r>
      <w:r>
        <w:rPr>
          <w:rFonts w:hint="eastAsia"/>
          <w:snapToGrid w:val="0"/>
          <w:kern w:val="0"/>
          <w:sz w:val="24"/>
        </w:rPr>
        <w:t>pH</w:t>
      </w:r>
      <w:r w:rsidR="00BA3D71">
        <w:rPr>
          <w:rFonts w:hint="eastAsia"/>
          <w:snapToGrid w:val="0"/>
          <w:kern w:val="0"/>
          <w:sz w:val="24"/>
        </w:rPr>
        <w:t xml:space="preserve"> </w:t>
      </w:r>
      <w:r w:rsidR="00BA3D71" w:rsidRPr="00BA3D71">
        <w:rPr>
          <w:snapToGrid w:val="0"/>
          <w:kern w:val="0"/>
          <w:sz w:val="24"/>
        </w:rPr>
        <w:t>6.5&lt;pH≤7.5</w:t>
      </w:r>
      <w:r>
        <w:rPr>
          <w:snapToGrid w:val="0"/>
          <w:kern w:val="0"/>
          <w:sz w:val="24"/>
        </w:rPr>
        <w:t>）</w:t>
      </w:r>
      <w:r>
        <w:rPr>
          <w:rFonts w:hint="eastAsia"/>
          <w:snapToGrid w:val="0"/>
          <w:kern w:val="0"/>
          <w:sz w:val="24"/>
        </w:rPr>
        <w:t>。</w:t>
      </w:r>
    </w:p>
    <w:bookmarkEnd w:id="1843"/>
    <w:bookmarkEnd w:id="1844"/>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生态环境</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生态保护红线与管控要求</w:t>
      </w:r>
    </w:p>
    <w:p w:rsidR="0018371F" w:rsidRDefault="00782558">
      <w:pPr>
        <w:widowControl/>
        <w:adjustRightInd w:val="0"/>
        <w:snapToGrid w:val="0"/>
        <w:spacing w:line="360" w:lineRule="auto"/>
        <w:ind w:firstLineChars="200" w:firstLine="480"/>
        <w:jc w:val="left"/>
        <w:rPr>
          <w:snapToGrid w:val="0"/>
          <w:kern w:val="0"/>
          <w:sz w:val="24"/>
        </w:rPr>
      </w:pPr>
      <w:bookmarkStart w:id="1847" w:name="_Toc36557401"/>
      <w:r>
        <w:rPr>
          <w:kern w:val="0"/>
          <w:sz w:val="24"/>
        </w:rPr>
        <w:t>生态保护红线是指在生态空间范围内具有特殊重要生态功能、必须强制性严格保护的区域，是保障和维护国家生态安全的底线和生命线，通常包括具有重要水源涵养、</w:t>
      </w:r>
      <w:r>
        <w:rPr>
          <w:kern w:val="0"/>
          <w:sz w:val="24"/>
        </w:rPr>
        <w:lastRenderedPageBreak/>
        <w:t>生物多样性维护、水土保持、防风固沙、海岸生态稳定等功能的生态功能重要区域，以及水土流失、土地沙化、石漠化、盐渍化等生态环境敏感脆弱区域。按照</w:t>
      </w:r>
      <w:r>
        <w:rPr>
          <w:kern w:val="0"/>
          <w:sz w:val="24"/>
        </w:rPr>
        <w:t>“</w:t>
      </w:r>
      <w:r>
        <w:rPr>
          <w:kern w:val="0"/>
          <w:sz w:val="24"/>
        </w:rPr>
        <w:t>只能增加、不能减少</w:t>
      </w:r>
      <w:r>
        <w:rPr>
          <w:kern w:val="0"/>
          <w:sz w:val="24"/>
        </w:rPr>
        <w:t>”</w:t>
      </w:r>
      <w:r>
        <w:rPr>
          <w:kern w:val="0"/>
          <w:sz w:val="24"/>
        </w:rPr>
        <w:t>的基本要求，实施严格管控。</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根据西藏自治区人民政府关于印发《西藏自治区“三线一单”生态环境分区管控方案》的通知（藏政发</w:t>
      </w:r>
      <w:r w:rsidR="00716715">
        <w:rPr>
          <w:rFonts w:hint="eastAsia"/>
          <w:snapToGrid w:val="0"/>
          <w:kern w:val="0"/>
          <w:sz w:val="24"/>
        </w:rPr>
        <w:t>〔</w:t>
      </w:r>
      <w:r>
        <w:rPr>
          <w:rFonts w:hint="eastAsia"/>
          <w:snapToGrid w:val="0"/>
          <w:kern w:val="0"/>
          <w:sz w:val="24"/>
        </w:rPr>
        <w:t>2020</w:t>
      </w:r>
      <w:r w:rsidR="00716715">
        <w:rPr>
          <w:rFonts w:hint="eastAsia"/>
          <w:snapToGrid w:val="0"/>
          <w:kern w:val="0"/>
          <w:sz w:val="24"/>
        </w:rPr>
        <w:t>〕</w:t>
      </w:r>
      <w:r>
        <w:rPr>
          <w:rFonts w:hint="eastAsia"/>
          <w:snapToGrid w:val="0"/>
          <w:kern w:val="0"/>
          <w:sz w:val="24"/>
        </w:rPr>
        <w:t>11</w:t>
      </w:r>
      <w:r>
        <w:rPr>
          <w:rFonts w:hint="eastAsia"/>
          <w:snapToGrid w:val="0"/>
          <w:kern w:val="0"/>
          <w:sz w:val="24"/>
        </w:rPr>
        <w:t>号）、</w:t>
      </w:r>
      <w:r w:rsidR="00A8259B">
        <w:rPr>
          <w:rFonts w:ascii="宋体" w:hAnsi="宋体"/>
          <w:color w:val="000000"/>
          <w:kern w:val="0"/>
          <w:sz w:val="24"/>
        </w:rPr>
        <w:t>《林芝市人民政府关于印发＜林芝市</w:t>
      </w:r>
      <w:r w:rsidR="00A8259B">
        <w:rPr>
          <w:rFonts w:hint="eastAsia"/>
          <w:color w:val="000000"/>
          <w:sz w:val="24"/>
        </w:rPr>
        <w:t>“</w:t>
      </w:r>
      <w:r w:rsidR="00A8259B">
        <w:rPr>
          <w:rFonts w:ascii="宋体" w:hAnsi="宋体"/>
          <w:color w:val="000000"/>
          <w:sz w:val="24"/>
        </w:rPr>
        <w:t>三线一</w:t>
      </w:r>
      <w:r w:rsidR="00A8259B" w:rsidRPr="00A8259B">
        <w:rPr>
          <w:kern w:val="0"/>
          <w:sz w:val="24"/>
        </w:rPr>
        <w:t>单</w:t>
      </w:r>
      <w:r w:rsidR="00A8259B" w:rsidRPr="00A8259B">
        <w:rPr>
          <w:rFonts w:hint="eastAsia"/>
          <w:kern w:val="0"/>
          <w:sz w:val="24"/>
        </w:rPr>
        <w:t>”</w:t>
      </w:r>
      <w:r w:rsidR="00A8259B" w:rsidRPr="00A8259B">
        <w:rPr>
          <w:kern w:val="0"/>
          <w:sz w:val="24"/>
        </w:rPr>
        <w:t>生态环境分区管控实施意见＞的通知》</w:t>
      </w:r>
      <w:r w:rsidRPr="00A8259B">
        <w:rPr>
          <w:rFonts w:hint="eastAsia"/>
          <w:kern w:val="0"/>
          <w:sz w:val="24"/>
        </w:rPr>
        <w:t>及</w:t>
      </w:r>
      <w:r w:rsidRPr="00A8259B">
        <w:rPr>
          <w:kern w:val="0"/>
          <w:sz w:val="24"/>
        </w:rPr>
        <w:t>《西藏自治区主体功能区规划》</w:t>
      </w:r>
      <w:r w:rsidRPr="00A8259B">
        <w:rPr>
          <w:rFonts w:hint="eastAsia"/>
          <w:kern w:val="0"/>
          <w:sz w:val="24"/>
        </w:rPr>
        <w:t>：本规划部分红线范围位于</w:t>
      </w:r>
      <w:r w:rsidR="00A8259B" w:rsidRPr="00A8259B">
        <w:rPr>
          <w:rFonts w:hint="eastAsia"/>
          <w:kern w:val="0"/>
          <w:sz w:val="24"/>
        </w:rPr>
        <w:t>西藏色季拉国家级森林自然公园</w:t>
      </w:r>
      <w:r w:rsidRPr="00A8259B">
        <w:rPr>
          <w:rFonts w:hint="eastAsia"/>
          <w:kern w:val="0"/>
          <w:sz w:val="24"/>
        </w:rPr>
        <w:t>范围内，管控单元为优先保护单元，环境要素管控为生态保护红线、水环境优先保护区</w:t>
      </w:r>
      <w:r w:rsidR="00A8259B" w:rsidRPr="00A8259B">
        <w:rPr>
          <w:rFonts w:hint="eastAsia"/>
          <w:kern w:val="0"/>
          <w:sz w:val="24"/>
        </w:rPr>
        <w:t>、大气环境优先保护区</w:t>
      </w:r>
      <w:r w:rsidRPr="00A8259B">
        <w:rPr>
          <w:rFonts w:hint="eastAsia"/>
          <w:kern w:val="0"/>
          <w:sz w:val="24"/>
        </w:rPr>
        <w:t>等，管控类别为空间布局约束，管控要求：</w:t>
      </w:r>
      <w:r w:rsidRPr="00A8259B">
        <w:rPr>
          <w:rFonts w:hint="eastAsia"/>
          <w:kern w:val="0"/>
          <w:sz w:val="24"/>
        </w:rPr>
        <w:t>1</w:t>
      </w:r>
      <w:r w:rsidRPr="00A8259B">
        <w:rPr>
          <w:rFonts w:hint="eastAsia"/>
          <w:kern w:val="0"/>
          <w:sz w:val="24"/>
        </w:rPr>
        <w:t>、执行优先保护单元总体管控要求</w:t>
      </w:r>
      <w:r w:rsidR="00A8259B" w:rsidRPr="00A8259B">
        <w:rPr>
          <w:rFonts w:hint="eastAsia"/>
          <w:kern w:val="0"/>
          <w:sz w:val="24"/>
        </w:rPr>
        <w:t>1.3</w:t>
      </w:r>
      <w:r w:rsidR="00A8259B" w:rsidRPr="00A8259B">
        <w:rPr>
          <w:rFonts w:hint="eastAsia"/>
          <w:kern w:val="0"/>
          <w:sz w:val="24"/>
        </w:rPr>
        <w:t>、</w:t>
      </w:r>
      <w:r w:rsidR="00A8259B" w:rsidRPr="00A8259B">
        <w:rPr>
          <w:rFonts w:hint="eastAsia"/>
          <w:kern w:val="0"/>
          <w:sz w:val="24"/>
        </w:rPr>
        <w:t>1.15 </w:t>
      </w:r>
      <w:r w:rsidR="00A8259B" w:rsidRPr="00A8259B">
        <w:rPr>
          <w:rFonts w:hint="eastAsia"/>
          <w:kern w:val="0"/>
          <w:sz w:val="24"/>
        </w:rPr>
        <w:t>水环境优先保护区、</w:t>
      </w:r>
      <w:r w:rsidR="00A8259B" w:rsidRPr="00A8259B">
        <w:rPr>
          <w:rFonts w:hint="eastAsia"/>
          <w:kern w:val="0"/>
          <w:sz w:val="24"/>
        </w:rPr>
        <w:t>1.16 </w:t>
      </w:r>
      <w:r w:rsidR="00A8259B" w:rsidRPr="00A8259B">
        <w:rPr>
          <w:rFonts w:hint="eastAsia"/>
          <w:kern w:val="0"/>
          <w:sz w:val="24"/>
        </w:rPr>
        <w:t>大气环境优先保护区</w:t>
      </w:r>
      <w:r w:rsidRPr="00A8259B">
        <w:rPr>
          <w:rFonts w:hint="eastAsia"/>
          <w:kern w:val="0"/>
          <w:sz w:val="24"/>
        </w:rPr>
        <w:t>；</w:t>
      </w:r>
      <w:r w:rsidRPr="00A8259B">
        <w:rPr>
          <w:rFonts w:hint="eastAsia"/>
          <w:kern w:val="0"/>
          <w:sz w:val="24"/>
        </w:rPr>
        <w:t>2</w:t>
      </w:r>
      <w:r w:rsidRPr="00A8259B">
        <w:rPr>
          <w:rFonts w:hint="eastAsia"/>
          <w:kern w:val="0"/>
          <w:sz w:val="24"/>
        </w:rPr>
        <w:t>、</w:t>
      </w:r>
      <w:r w:rsidR="00A8259B" w:rsidRPr="00A8259B">
        <w:rPr>
          <w:rFonts w:hint="eastAsia"/>
          <w:kern w:val="0"/>
          <w:sz w:val="24"/>
        </w:rPr>
        <w:t>严格控制保护区内客流及游客活动范围</w:t>
      </w:r>
      <w:r w:rsidR="00A8259B">
        <w:rPr>
          <w:rFonts w:hint="eastAsia"/>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本规划内容为旅游景区，位于西藏自治区及</w:t>
      </w:r>
      <w:r w:rsidR="00A8259B">
        <w:rPr>
          <w:rFonts w:hint="eastAsia"/>
          <w:snapToGrid w:val="0"/>
          <w:kern w:val="0"/>
          <w:sz w:val="24"/>
        </w:rPr>
        <w:t>林芝市</w:t>
      </w:r>
      <w:r>
        <w:rPr>
          <w:rFonts w:hint="eastAsia"/>
          <w:snapToGrid w:val="0"/>
          <w:kern w:val="0"/>
          <w:sz w:val="24"/>
        </w:rPr>
        <w:t>环境管控单元中优先保护单元。本次规划发展生态旅游，不在自然保护区内进行砍伐、放牧等禁止活动；</w:t>
      </w:r>
      <w:r>
        <w:rPr>
          <w:rFonts w:hint="eastAsia"/>
          <w:snapToGrid w:val="0"/>
          <w:kern w:val="0"/>
          <w:sz w:val="24"/>
          <w:szCs w:val="22"/>
        </w:rPr>
        <w:t>经调整后的控制性详细规划全部节点均不位于</w:t>
      </w:r>
      <w:r w:rsidR="00A8259B" w:rsidRPr="00452FE9">
        <w:rPr>
          <w:rFonts w:hint="eastAsia"/>
          <w:snapToGrid w:val="0"/>
          <w:kern w:val="0"/>
          <w:sz w:val="24"/>
          <w:szCs w:val="22"/>
        </w:rPr>
        <w:t>西藏工布自治区级自然保护区</w:t>
      </w:r>
      <w:r w:rsidR="00A8259B">
        <w:rPr>
          <w:rFonts w:hint="eastAsia"/>
          <w:snapToGrid w:val="0"/>
          <w:kern w:val="0"/>
          <w:sz w:val="24"/>
          <w:szCs w:val="22"/>
        </w:rPr>
        <w:t>内</w:t>
      </w:r>
      <w:r w:rsidR="008725FE">
        <w:rPr>
          <w:rFonts w:hint="eastAsia"/>
          <w:snapToGrid w:val="0"/>
          <w:kern w:val="0"/>
          <w:sz w:val="24"/>
          <w:szCs w:val="22"/>
        </w:rPr>
        <w:t>。旅游规划范围及节点不</w:t>
      </w:r>
      <w:r>
        <w:rPr>
          <w:snapToGrid w:val="0"/>
          <w:kern w:val="0"/>
          <w:sz w:val="24"/>
        </w:rPr>
        <w:t>侵占河湖、湿地等水源涵养空间</w:t>
      </w:r>
      <w:r>
        <w:rPr>
          <w:rFonts w:hint="eastAsia"/>
          <w:snapToGrid w:val="0"/>
          <w:kern w:val="0"/>
          <w:sz w:val="24"/>
        </w:rPr>
        <w:t>；规划不涉及涉水项目，营运期景区运营单位严格执行外来生物管控，对周边生态环境质量影响较小，</w:t>
      </w:r>
      <w:r>
        <w:rPr>
          <w:snapToGrid w:val="0"/>
          <w:kern w:val="0"/>
          <w:sz w:val="24"/>
        </w:rPr>
        <w:t>符合《管控方案》</w:t>
      </w:r>
      <w:r>
        <w:rPr>
          <w:rFonts w:hint="eastAsia"/>
          <w:snapToGrid w:val="0"/>
          <w:kern w:val="0"/>
          <w:sz w:val="24"/>
        </w:rPr>
        <w:t>中优先管控单元生态环境准入原则清单要求</w:t>
      </w:r>
      <w:r>
        <w:rPr>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生态功能区划</w:t>
      </w:r>
      <w:bookmarkEnd w:id="1847"/>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根据《西藏自治区生态功能区划》的划分情况及相关要求，规划区位于</w:t>
      </w:r>
      <w:r w:rsidR="00A8259B" w:rsidRPr="00236A03">
        <w:rPr>
          <w:rFonts w:eastAsiaTheme="minorEastAsia"/>
          <w:kern w:val="0"/>
          <w:sz w:val="24"/>
        </w:rPr>
        <w:t>II</w:t>
      </w:r>
      <w:r w:rsidR="00A8259B" w:rsidRPr="00236A03">
        <w:rPr>
          <w:rFonts w:eastAsiaTheme="minorEastAsia"/>
          <w:kern w:val="0"/>
          <w:sz w:val="24"/>
        </w:rPr>
        <w:t>藏东高山深谷温带半湿润常绿阔叶林</w:t>
      </w:r>
      <w:r w:rsidR="00A8259B" w:rsidRPr="00236A03">
        <w:rPr>
          <w:rFonts w:eastAsiaTheme="minorEastAsia"/>
          <w:kern w:val="0"/>
          <w:sz w:val="24"/>
        </w:rPr>
        <w:t>—</w:t>
      </w:r>
      <w:r w:rsidR="00A8259B" w:rsidRPr="00236A03">
        <w:rPr>
          <w:rFonts w:eastAsiaTheme="minorEastAsia"/>
          <w:kern w:val="0"/>
          <w:sz w:val="24"/>
        </w:rPr>
        <w:t>暗针叶林生态区</w:t>
      </w:r>
      <w:r w:rsidR="00A8259B" w:rsidRPr="00236A03">
        <w:rPr>
          <w:rFonts w:eastAsiaTheme="minorEastAsia"/>
          <w:kern w:val="0"/>
          <w:sz w:val="24"/>
        </w:rPr>
        <w:t>—II</w:t>
      </w:r>
      <w:r w:rsidR="00A8259B" w:rsidRPr="00236A03">
        <w:rPr>
          <w:rFonts w:eastAsiaTheme="minorEastAsia"/>
          <w:kern w:val="0"/>
          <w:sz w:val="24"/>
          <w:vertAlign w:val="subscript"/>
        </w:rPr>
        <w:t>1</w:t>
      </w:r>
      <w:r w:rsidR="00A8259B" w:rsidRPr="00236A03">
        <w:rPr>
          <w:rFonts w:eastAsiaTheme="minorEastAsia"/>
          <w:kern w:val="0"/>
          <w:sz w:val="24"/>
        </w:rPr>
        <w:t xml:space="preserve"> </w:t>
      </w:r>
      <w:r w:rsidR="00A8259B" w:rsidRPr="00236A03">
        <w:rPr>
          <w:rFonts w:eastAsiaTheme="minorEastAsia"/>
          <w:kern w:val="0"/>
          <w:sz w:val="24"/>
        </w:rPr>
        <w:t>念青唐古拉山南翼常绿阔叶林、云冷杉林生态亚区</w:t>
      </w:r>
      <w:r w:rsidR="00A8259B" w:rsidRPr="00236A03">
        <w:rPr>
          <w:rFonts w:eastAsiaTheme="minorEastAsia"/>
          <w:kern w:val="0"/>
          <w:sz w:val="24"/>
        </w:rPr>
        <w:t>—II</w:t>
      </w:r>
      <w:r w:rsidR="00A8259B" w:rsidRPr="00236A03">
        <w:rPr>
          <w:rFonts w:eastAsiaTheme="minorEastAsia"/>
          <w:kern w:val="0"/>
          <w:sz w:val="24"/>
          <w:vertAlign w:val="subscript"/>
        </w:rPr>
        <w:t>1-4</w:t>
      </w:r>
      <w:r w:rsidR="00A8259B" w:rsidRPr="00236A03">
        <w:rPr>
          <w:rFonts w:eastAsiaTheme="minorEastAsia"/>
          <w:kern w:val="0"/>
          <w:sz w:val="24"/>
        </w:rPr>
        <w:t xml:space="preserve"> </w:t>
      </w:r>
      <w:r w:rsidR="00A8259B" w:rsidRPr="00236A03">
        <w:rPr>
          <w:rFonts w:eastAsiaTheme="minorEastAsia"/>
          <w:kern w:val="0"/>
          <w:sz w:val="24"/>
        </w:rPr>
        <w:t>尼洋河下游宽谷特色农林产业与生态旅游生态功能区</w:t>
      </w:r>
      <w:r>
        <w:rPr>
          <w:snapToGrid w:val="0"/>
          <w:kern w:val="0"/>
          <w:sz w:val="24"/>
        </w:rPr>
        <w:t>，生态功能定位为</w:t>
      </w:r>
      <w:r w:rsidR="00A8259B" w:rsidRPr="00236A03">
        <w:rPr>
          <w:rFonts w:eastAsiaTheme="minorEastAsia"/>
          <w:kern w:val="0"/>
          <w:sz w:val="24"/>
        </w:rPr>
        <w:t>河谷特色农林产业和生态旅游，其次为生物多样性保护</w:t>
      </w:r>
      <w:r>
        <w:rPr>
          <w:snapToGrid w:val="0"/>
          <w:kern w:val="0"/>
          <w:sz w:val="24"/>
        </w:rPr>
        <w:t>。</w:t>
      </w:r>
    </w:p>
    <w:p w:rsidR="0018371F" w:rsidRDefault="00A8259B">
      <w:pPr>
        <w:widowControl/>
        <w:adjustRightInd w:val="0"/>
        <w:snapToGrid w:val="0"/>
        <w:spacing w:line="360" w:lineRule="auto"/>
        <w:ind w:firstLineChars="200" w:firstLine="480"/>
        <w:jc w:val="left"/>
        <w:rPr>
          <w:snapToGrid w:val="0"/>
          <w:kern w:val="0"/>
          <w:sz w:val="24"/>
        </w:rPr>
      </w:pPr>
      <w:r w:rsidRPr="00236A03">
        <w:rPr>
          <w:rFonts w:eastAsiaTheme="minorEastAsia"/>
          <w:kern w:val="0"/>
          <w:sz w:val="24"/>
        </w:rPr>
        <w:t>在强调山地生态系统类型多样性和生物多样性保护的同时，重视河谷地带农林生物资源的综合开发利用和生态旅游资源的开发。以八一镇为中心的藏东南生态经济区在西藏社会经济发展中占有重要地位，这里不仅林下特色资源丰富，而且是西藏生态旅游资源开发最具潜力的地区，加大自然保护区的建设和管理力度。</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规划区发展定位为生态旅游，以保护沿线环境为主，不会加剧</w:t>
      </w:r>
      <w:r>
        <w:rPr>
          <w:rFonts w:hint="eastAsia"/>
          <w:snapToGrid w:val="0"/>
          <w:kern w:val="0"/>
          <w:sz w:val="24"/>
        </w:rPr>
        <w:t>破坏</w:t>
      </w:r>
      <w:r w:rsidR="00A8259B">
        <w:rPr>
          <w:rFonts w:hint="eastAsia"/>
          <w:snapToGrid w:val="0"/>
          <w:kern w:val="0"/>
          <w:sz w:val="24"/>
        </w:rPr>
        <w:t>措木及日及八及弄巴曲</w:t>
      </w:r>
      <w:r>
        <w:rPr>
          <w:rFonts w:hint="eastAsia"/>
          <w:snapToGrid w:val="0"/>
          <w:kern w:val="0"/>
          <w:sz w:val="24"/>
        </w:rPr>
        <w:t>水体生态系统</w:t>
      </w:r>
      <w:r>
        <w:rPr>
          <w:snapToGrid w:val="0"/>
          <w:kern w:val="0"/>
          <w:sz w:val="24"/>
        </w:rPr>
        <w:t>，与生态功能区划不冲突。</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1848" w:name="_Toc36557402"/>
      <w:r>
        <w:rPr>
          <w:b/>
          <w:bCs/>
          <w:sz w:val="24"/>
        </w:rPr>
        <w:lastRenderedPageBreak/>
        <w:t>生态系统类型及组成</w:t>
      </w:r>
      <w:bookmarkEnd w:id="1848"/>
    </w:p>
    <w:p w:rsidR="0018371F" w:rsidRDefault="00782558">
      <w:pPr>
        <w:widowControl/>
        <w:adjustRightInd w:val="0"/>
        <w:snapToGrid w:val="0"/>
        <w:spacing w:line="360" w:lineRule="auto"/>
        <w:ind w:firstLineChars="200" w:firstLine="480"/>
        <w:jc w:val="left"/>
        <w:rPr>
          <w:bCs/>
          <w:sz w:val="24"/>
        </w:rPr>
      </w:pPr>
      <w:r>
        <w:rPr>
          <w:rFonts w:hint="eastAsia"/>
          <w:bCs/>
          <w:sz w:val="24"/>
        </w:rPr>
        <w:t>根据规划所在地区植被分布及土地利用现状，本规划涉及的生态体系大体包括：灌草丛生态系统、林地生态系统、农田生态系统、水域、村镇及道路系统，共</w:t>
      </w:r>
      <w:r>
        <w:rPr>
          <w:rFonts w:hint="eastAsia"/>
          <w:bCs/>
          <w:sz w:val="24"/>
        </w:rPr>
        <w:t>5</w:t>
      </w:r>
      <w:r>
        <w:rPr>
          <w:rFonts w:hint="eastAsia"/>
          <w:bCs/>
          <w:sz w:val="24"/>
        </w:rPr>
        <w:t>种拼块类型。</w:t>
      </w:r>
    </w:p>
    <w:p w:rsidR="0018371F" w:rsidRDefault="00782558">
      <w:pPr>
        <w:widowControl/>
        <w:adjustRightInd w:val="0"/>
        <w:snapToGrid w:val="0"/>
        <w:spacing w:line="360" w:lineRule="auto"/>
        <w:ind w:firstLineChars="200" w:firstLine="480"/>
        <w:jc w:val="left"/>
        <w:rPr>
          <w:bCs/>
          <w:sz w:val="24"/>
        </w:rPr>
      </w:pPr>
      <w:r>
        <w:rPr>
          <w:rFonts w:hint="eastAsia"/>
          <w:bCs/>
          <w:sz w:val="24"/>
        </w:rPr>
        <w:t>（</w:t>
      </w:r>
      <w:r>
        <w:rPr>
          <w:rFonts w:hint="eastAsia"/>
          <w:bCs/>
          <w:sz w:val="24"/>
        </w:rPr>
        <w:t>1</w:t>
      </w:r>
      <w:r>
        <w:rPr>
          <w:rFonts w:hint="eastAsia"/>
          <w:bCs/>
          <w:sz w:val="24"/>
        </w:rPr>
        <w:t>）灌草丛生态系统</w:t>
      </w:r>
    </w:p>
    <w:p w:rsidR="0018371F" w:rsidRDefault="00782558">
      <w:pPr>
        <w:widowControl/>
        <w:adjustRightInd w:val="0"/>
        <w:snapToGrid w:val="0"/>
        <w:spacing w:line="360" w:lineRule="auto"/>
        <w:ind w:firstLineChars="200" w:firstLine="480"/>
        <w:jc w:val="left"/>
        <w:rPr>
          <w:bCs/>
          <w:sz w:val="24"/>
        </w:rPr>
      </w:pPr>
      <w:r>
        <w:rPr>
          <w:rFonts w:hint="eastAsia"/>
          <w:bCs/>
          <w:sz w:val="24"/>
        </w:rPr>
        <w:t>该类生态系统属环境资源拼块，面积较大且连通程度较高，该拼块对区内环境质量有动态控制功能，起到减缓区内水土流失、维持生态平衡的重要作用。多分布于规划区两侧山体</w:t>
      </w:r>
      <w:r w:rsidR="00626508">
        <w:rPr>
          <w:rFonts w:hint="eastAsia"/>
          <w:bCs/>
          <w:sz w:val="24"/>
        </w:rPr>
        <w:t>、措木及日湖周边区域</w:t>
      </w:r>
      <w:r>
        <w:rPr>
          <w:rFonts w:hint="eastAsia"/>
          <w:bCs/>
          <w:sz w:val="24"/>
        </w:rPr>
        <w:t>，分布面积较大。另外在河谷地带，在未受人类干扰部分地域也有块状分布，但分布较为分散。植被类型以灌丛和高山草甸植被为主，是牧业生产利用的主要类型。</w:t>
      </w:r>
    </w:p>
    <w:p w:rsidR="0018371F" w:rsidRDefault="00782558">
      <w:pPr>
        <w:widowControl/>
        <w:adjustRightInd w:val="0"/>
        <w:snapToGrid w:val="0"/>
        <w:spacing w:line="360" w:lineRule="auto"/>
        <w:ind w:firstLineChars="200" w:firstLine="480"/>
        <w:jc w:val="left"/>
        <w:rPr>
          <w:bCs/>
          <w:sz w:val="24"/>
        </w:rPr>
      </w:pPr>
      <w:r>
        <w:rPr>
          <w:rFonts w:hint="eastAsia"/>
          <w:bCs/>
          <w:sz w:val="24"/>
        </w:rPr>
        <w:t>（</w:t>
      </w:r>
      <w:r>
        <w:rPr>
          <w:rFonts w:hint="eastAsia"/>
          <w:bCs/>
          <w:sz w:val="24"/>
        </w:rPr>
        <w:t>2</w:t>
      </w:r>
      <w:r>
        <w:rPr>
          <w:rFonts w:hint="eastAsia"/>
          <w:bCs/>
          <w:sz w:val="24"/>
        </w:rPr>
        <w:t>）林地生态系统</w:t>
      </w:r>
    </w:p>
    <w:p w:rsidR="0018371F" w:rsidRDefault="00782558">
      <w:pPr>
        <w:widowControl/>
        <w:adjustRightInd w:val="0"/>
        <w:snapToGrid w:val="0"/>
        <w:spacing w:line="360" w:lineRule="auto"/>
        <w:ind w:firstLineChars="200" w:firstLine="480"/>
        <w:jc w:val="left"/>
        <w:rPr>
          <w:bCs/>
          <w:sz w:val="24"/>
        </w:rPr>
      </w:pPr>
      <w:r>
        <w:rPr>
          <w:rFonts w:hint="eastAsia"/>
          <w:bCs/>
          <w:sz w:val="24"/>
        </w:rPr>
        <w:t>该类生态系统属环境资源拼块，面积大且连通程度高，主要以规划区两侧山体天然</w:t>
      </w:r>
      <w:r w:rsidR="00626508">
        <w:rPr>
          <w:rFonts w:hint="eastAsia"/>
          <w:bCs/>
          <w:sz w:val="24"/>
        </w:rPr>
        <w:t>乔</w:t>
      </w:r>
      <w:r>
        <w:rPr>
          <w:rFonts w:hint="eastAsia"/>
          <w:bCs/>
          <w:sz w:val="24"/>
        </w:rPr>
        <w:t>木林和</w:t>
      </w:r>
      <w:r w:rsidR="00626508">
        <w:rPr>
          <w:rFonts w:hint="eastAsia"/>
          <w:bCs/>
          <w:sz w:val="24"/>
        </w:rPr>
        <w:t>八及弄巴曲</w:t>
      </w:r>
      <w:r>
        <w:rPr>
          <w:rFonts w:hint="eastAsia"/>
          <w:bCs/>
          <w:sz w:val="24"/>
        </w:rPr>
        <w:t>两岸天然林地为主。该拼块对区内环境质量有动态控制功能，起到维持生态平衡的重要作用。</w:t>
      </w:r>
    </w:p>
    <w:p w:rsidR="0018371F" w:rsidRDefault="00782558">
      <w:pPr>
        <w:widowControl/>
        <w:adjustRightInd w:val="0"/>
        <w:snapToGrid w:val="0"/>
        <w:spacing w:line="360" w:lineRule="auto"/>
        <w:ind w:firstLineChars="200" w:firstLine="480"/>
        <w:jc w:val="left"/>
        <w:rPr>
          <w:bCs/>
          <w:sz w:val="24"/>
        </w:rPr>
      </w:pPr>
      <w:r>
        <w:rPr>
          <w:rFonts w:hint="eastAsia"/>
          <w:bCs/>
          <w:sz w:val="24"/>
        </w:rPr>
        <w:t>（</w:t>
      </w:r>
      <w:r>
        <w:rPr>
          <w:rFonts w:hint="eastAsia"/>
          <w:bCs/>
          <w:sz w:val="24"/>
        </w:rPr>
        <w:t>3</w:t>
      </w:r>
      <w:r>
        <w:rPr>
          <w:rFonts w:hint="eastAsia"/>
          <w:bCs/>
          <w:sz w:val="24"/>
        </w:rPr>
        <w:t>）农业生态系统</w:t>
      </w:r>
    </w:p>
    <w:p w:rsidR="0018371F" w:rsidRDefault="00782558">
      <w:pPr>
        <w:widowControl/>
        <w:adjustRightInd w:val="0"/>
        <w:snapToGrid w:val="0"/>
        <w:spacing w:line="360" w:lineRule="auto"/>
        <w:ind w:firstLineChars="200" w:firstLine="480"/>
        <w:jc w:val="left"/>
        <w:rPr>
          <w:bCs/>
          <w:sz w:val="24"/>
        </w:rPr>
      </w:pPr>
      <w:r>
        <w:rPr>
          <w:rFonts w:hint="eastAsia"/>
          <w:bCs/>
          <w:sz w:val="24"/>
        </w:rPr>
        <w:t>该类生态系统是人工种植拼块，以农业植被为主体，属以农业活动为中心，以输出农产品为主要功能的区域。农业生态系统受农业生产活动的控制，对农耕地的合理利用和管理同样可起到维护区域生态环境质量的作用。</w:t>
      </w:r>
    </w:p>
    <w:p w:rsidR="0018371F" w:rsidRDefault="00782558">
      <w:pPr>
        <w:widowControl/>
        <w:adjustRightInd w:val="0"/>
        <w:snapToGrid w:val="0"/>
        <w:spacing w:line="360" w:lineRule="auto"/>
        <w:ind w:firstLineChars="200" w:firstLine="480"/>
        <w:jc w:val="left"/>
        <w:rPr>
          <w:bCs/>
          <w:sz w:val="24"/>
        </w:rPr>
      </w:pPr>
      <w:r>
        <w:rPr>
          <w:rFonts w:hint="eastAsia"/>
          <w:bCs/>
          <w:sz w:val="24"/>
        </w:rPr>
        <w:t>（</w:t>
      </w:r>
      <w:r>
        <w:rPr>
          <w:rFonts w:hint="eastAsia"/>
          <w:bCs/>
          <w:sz w:val="24"/>
        </w:rPr>
        <w:t>4</w:t>
      </w:r>
      <w:r>
        <w:rPr>
          <w:rFonts w:hint="eastAsia"/>
          <w:bCs/>
          <w:sz w:val="24"/>
        </w:rPr>
        <w:t>）水域</w:t>
      </w:r>
    </w:p>
    <w:p w:rsidR="0018371F" w:rsidRDefault="00782558">
      <w:pPr>
        <w:widowControl/>
        <w:adjustRightInd w:val="0"/>
        <w:snapToGrid w:val="0"/>
        <w:spacing w:line="360" w:lineRule="auto"/>
        <w:ind w:firstLineChars="200" w:firstLine="480"/>
        <w:jc w:val="left"/>
        <w:rPr>
          <w:bCs/>
          <w:sz w:val="24"/>
        </w:rPr>
      </w:pPr>
      <w:r>
        <w:rPr>
          <w:rFonts w:hint="eastAsia"/>
          <w:bCs/>
          <w:sz w:val="24"/>
        </w:rPr>
        <w:t>水域生态系统属环境资源型拼块。在规划区主要以</w:t>
      </w:r>
      <w:r w:rsidR="00F9117E">
        <w:rPr>
          <w:rFonts w:hint="eastAsia"/>
          <w:bCs/>
          <w:sz w:val="24"/>
        </w:rPr>
        <w:t>措木及日</w:t>
      </w:r>
      <w:r>
        <w:rPr>
          <w:rFonts w:hint="eastAsia"/>
          <w:bCs/>
          <w:sz w:val="24"/>
        </w:rPr>
        <w:t>及其河流为主体，其生态功能主要为区内的农灌用水等，并为水生生物提供生存环境。该系统对区内环境质量动态控制功能，起到维持生态平衡的重要作用。</w:t>
      </w:r>
    </w:p>
    <w:p w:rsidR="0018371F" w:rsidRDefault="00782558">
      <w:pPr>
        <w:widowControl/>
        <w:adjustRightInd w:val="0"/>
        <w:snapToGrid w:val="0"/>
        <w:spacing w:line="360" w:lineRule="auto"/>
        <w:ind w:firstLineChars="200" w:firstLine="480"/>
        <w:jc w:val="left"/>
        <w:rPr>
          <w:bCs/>
          <w:sz w:val="24"/>
        </w:rPr>
      </w:pPr>
      <w:r>
        <w:rPr>
          <w:rFonts w:hint="eastAsia"/>
          <w:bCs/>
          <w:sz w:val="24"/>
        </w:rPr>
        <w:t>（</w:t>
      </w:r>
      <w:r>
        <w:rPr>
          <w:rFonts w:hint="eastAsia"/>
          <w:bCs/>
          <w:sz w:val="24"/>
        </w:rPr>
        <w:t>5</w:t>
      </w:r>
      <w:r>
        <w:rPr>
          <w:rFonts w:hint="eastAsia"/>
          <w:bCs/>
          <w:sz w:val="24"/>
        </w:rPr>
        <w:t>）村镇及道路系统</w:t>
      </w:r>
    </w:p>
    <w:p w:rsidR="0018371F" w:rsidRDefault="00782558">
      <w:pPr>
        <w:widowControl/>
        <w:adjustRightInd w:val="0"/>
        <w:snapToGrid w:val="0"/>
        <w:spacing w:line="360" w:lineRule="auto"/>
        <w:ind w:firstLineChars="200" w:firstLine="480"/>
        <w:jc w:val="left"/>
        <w:rPr>
          <w:bCs/>
          <w:sz w:val="24"/>
        </w:rPr>
      </w:pPr>
      <w:r>
        <w:rPr>
          <w:rFonts w:hint="eastAsia"/>
          <w:bCs/>
          <w:sz w:val="24"/>
        </w:rPr>
        <w:t>该系统属人工引进拼块，系人工形成的景观，主要为规划区内的城镇、村庄、公路等，受人类生产、生活活动的干扰强烈，原生性的自然环境逐渐减少。本类生态系统受人的生产、生活规律控制，对区域生态环境质量也起着一定的作用。</w:t>
      </w:r>
    </w:p>
    <w:p w:rsidR="0018371F" w:rsidRDefault="00782558">
      <w:pPr>
        <w:widowControl/>
        <w:adjustRightInd w:val="0"/>
        <w:snapToGrid w:val="0"/>
        <w:spacing w:line="360" w:lineRule="auto"/>
        <w:ind w:firstLineChars="200" w:firstLine="480"/>
        <w:jc w:val="left"/>
        <w:rPr>
          <w:bCs/>
          <w:sz w:val="24"/>
        </w:rPr>
      </w:pPr>
      <w:r>
        <w:rPr>
          <w:rFonts w:hint="eastAsia"/>
          <w:bCs/>
          <w:sz w:val="24"/>
        </w:rPr>
        <w:t>总的说来，目前规划区域内生态系统构成，以</w:t>
      </w:r>
      <w:r w:rsidR="00626508">
        <w:rPr>
          <w:rFonts w:hint="eastAsia"/>
          <w:bCs/>
          <w:sz w:val="24"/>
        </w:rPr>
        <w:t>林地</w:t>
      </w:r>
      <w:r>
        <w:rPr>
          <w:rFonts w:hint="eastAsia"/>
          <w:bCs/>
          <w:sz w:val="24"/>
        </w:rPr>
        <w:t>生态系统、水域生态系统相对面积较大，优势度最高，是区域内决定生态环境质量的重要组分，其生态环境状况的好坏直接决定区域生态体系的稳定性和环境质量的优劣。其次为</w:t>
      </w:r>
      <w:r w:rsidR="00626508">
        <w:rPr>
          <w:rFonts w:hint="eastAsia"/>
          <w:bCs/>
          <w:sz w:val="24"/>
        </w:rPr>
        <w:t>灌草丛</w:t>
      </w:r>
      <w:r>
        <w:rPr>
          <w:rFonts w:hint="eastAsia"/>
          <w:bCs/>
          <w:sz w:val="24"/>
        </w:rPr>
        <w:t>生态系统、村镇及道路系统，为区域内具有生态环境质量调控能力的组分，其生态环境状况直接影</w:t>
      </w:r>
      <w:r>
        <w:rPr>
          <w:rFonts w:hint="eastAsia"/>
          <w:bCs/>
          <w:sz w:val="24"/>
        </w:rPr>
        <w:lastRenderedPageBreak/>
        <w:t>响区域内生态体系的稳定性和环境质量的优劣，对维护区域生态环境质量起到一定作用。同时，农业生态系统和村镇及道路系统等人工引进的生态系统拼块对区域生态环境也会产生一定的影响。总体评价，区域生态系统具有一定的稳定性，但受人为影响严重，随着人类的开发利用的加剧，区域生态体系对内外干扰的阻抗能力将减弱。</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1849" w:name="_Toc36557403"/>
      <w:r>
        <w:rPr>
          <w:b/>
          <w:bCs/>
          <w:sz w:val="24"/>
        </w:rPr>
        <w:t>区域植被</w:t>
      </w:r>
      <w:bookmarkEnd w:id="1849"/>
      <w:r>
        <w:rPr>
          <w:b/>
          <w:bCs/>
          <w:sz w:val="24"/>
        </w:rPr>
        <w:t>分布</w:t>
      </w:r>
    </w:p>
    <w:p w:rsidR="004565D3" w:rsidRPr="004565D3" w:rsidRDefault="004565D3" w:rsidP="004565D3">
      <w:pPr>
        <w:spacing w:line="360" w:lineRule="auto"/>
        <w:ind w:firstLine="480"/>
        <w:rPr>
          <w:bCs/>
          <w:sz w:val="24"/>
        </w:rPr>
      </w:pPr>
      <w:r w:rsidRPr="004565D3">
        <w:rPr>
          <w:rFonts w:hint="eastAsia"/>
          <w:bCs/>
          <w:sz w:val="24"/>
        </w:rPr>
        <w:t>根据《西藏植被》分区划分，</w:t>
      </w:r>
      <w:r>
        <w:rPr>
          <w:rFonts w:ascii="宋体" w:hAnsi="宋体"/>
          <w:color w:val="000000"/>
          <w:sz w:val="24"/>
        </w:rPr>
        <w:t>评价区属雅鲁藏布江中下游常绿阔叶林亚区：米林</w:t>
      </w:r>
      <w:r>
        <w:rPr>
          <w:color w:val="000000"/>
          <w:sz w:val="24"/>
        </w:rPr>
        <w:t>-</w:t>
      </w:r>
      <w:r>
        <w:rPr>
          <w:rFonts w:ascii="宋体" w:hAnsi="宋体"/>
          <w:color w:val="000000"/>
          <w:sz w:val="24"/>
        </w:rPr>
        <w:t>林芝小区。尼洋河谷地</w:t>
      </w:r>
      <w:r>
        <w:rPr>
          <w:color w:val="000000"/>
          <w:sz w:val="24"/>
        </w:rPr>
        <w:t>3700m</w:t>
      </w:r>
      <w:r>
        <w:rPr>
          <w:rFonts w:ascii="宋体" w:hAnsi="宋体"/>
          <w:color w:val="000000"/>
          <w:sz w:val="24"/>
        </w:rPr>
        <w:t>以下为云杉林带，分布着林芝云杉林、高山松林和川滇高山栎林，也有次生的杨桦树林分布。下部，森林严重破坏后形成构小檗、蔷薇灌丛</w:t>
      </w:r>
      <w:r w:rsidRPr="004565D3">
        <w:rPr>
          <w:bCs/>
          <w:sz w:val="24"/>
        </w:rPr>
        <w:t>。</w:t>
      </w:r>
    </w:p>
    <w:p w:rsidR="004565D3" w:rsidRPr="004565D3" w:rsidRDefault="004565D3" w:rsidP="004565D3">
      <w:pPr>
        <w:spacing w:line="360" w:lineRule="auto"/>
        <w:ind w:firstLine="480"/>
        <w:rPr>
          <w:bCs/>
          <w:sz w:val="24"/>
        </w:rPr>
      </w:pPr>
      <w:r w:rsidRPr="004565D3">
        <w:rPr>
          <w:bCs/>
          <w:sz w:val="24"/>
        </w:rPr>
        <w:t>云杉林分布上线在</w:t>
      </w:r>
      <w:r w:rsidRPr="004565D3">
        <w:rPr>
          <w:bCs/>
          <w:sz w:val="24"/>
        </w:rPr>
        <w:t>3700m</w:t>
      </w:r>
      <w:r w:rsidRPr="004565D3">
        <w:rPr>
          <w:bCs/>
          <w:sz w:val="24"/>
        </w:rPr>
        <w:t>，云杉林的上线往往与当地的夏季云雾线相一致，有时一直分布到山体的森林线，但阳坡一般为川滇高山栎林。</w:t>
      </w:r>
    </w:p>
    <w:p w:rsidR="004565D3" w:rsidRPr="004565D3" w:rsidRDefault="004565D3" w:rsidP="004565D3">
      <w:pPr>
        <w:spacing w:line="360" w:lineRule="auto"/>
        <w:ind w:firstLine="480"/>
        <w:rPr>
          <w:bCs/>
          <w:sz w:val="24"/>
        </w:rPr>
      </w:pPr>
      <w:r w:rsidRPr="004565D3">
        <w:rPr>
          <w:bCs/>
          <w:sz w:val="24"/>
        </w:rPr>
        <w:t>在尼洋河上游谷地，有斑块状分布的白桦与山杨矮林。</w:t>
      </w:r>
    </w:p>
    <w:p w:rsidR="004565D3" w:rsidRPr="004565D3" w:rsidRDefault="004565D3" w:rsidP="004565D3">
      <w:pPr>
        <w:spacing w:line="360" w:lineRule="auto"/>
        <w:ind w:firstLine="480"/>
        <w:rPr>
          <w:bCs/>
          <w:sz w:val="24"/>
        </w:rPr>
      </w:pPr>
      <w:r w:rsidRPr="004565D3">
        <w:rPr>
          <w:bCs/>
          <w:sz w:val="24"/>
        </w:rPr>
        <w:t>从</w:t>
      </w:r>
      <w:r w:rsidRPr="004565D3">
        <w:rPr>
          <w:bCs/>
          <w:sz w:val="24"/>
        </w:rPr>
        <w:t>4100m</w:t>
      </w:r>
      <w:r w:rsidRPr="004565D3">
        <w:rPr>
          <w:bCs/>
          <w:sz w:val="24"/>
        </w:rPr>
        <w:t>往上，森林消失，代之以灌丛和草甸群落。杜鹃矮灌丛分布面积最广，也有小檗、蔷薇灌丛。阳坡则常为高山柏灌丛和以小嵩草、苔草等组成的草甸。流积坡发育于</w:t>
      </w:r>
      <w:r w:rsidRPr="004565D3">
        <w:rPr>
          <w:bCs/>
          <w:sz w:val="24"/>
        </w:rPr>
        <w:t>4800m</w:t>
      </w:r>
      <w:r w:rsidRPr="004565D3">
        <w:rPr>
          <w:bCs/>
          <w:sz w:val="24"/>
        </w:rPr>
        <w:t>以上，雪线位于</w:t>
      </w:r>
      <w:r w:rsidRPr="004565D3">
        <w:rPr>
          <w:bCs/>
          <w:sz w:val="24"/>
        </w:rPr>
        <w:t>5400m</w:t>
      </w:r>
      <w:r w:rsidRPr="004565D3">
        <w:rPr>
          <w:bCs/>
          <w:sz w:val="24"/>
        </w:rPr>
        <w:t>上下。</w:t>
      </w:r>
    </w:p>
    <w:p w:rsidR="009C51C7" w:rsidRPr="004565D3" w:rsidRDefault="004565D3" w:rsidP="004565D3">
      <w:pPr>
        <w:spacing w:line="360" w:lineRule="auto"/>
        <w:ind w:firstLine="480"/>
        <w:rPr>
          <w:bCs/>
          <w:sz w:val="24"/>
        </w:rPr>
      </w:pPr>
      <w:r w:rsidRPr="004565D3">
        <w:rPr>
          <w:bCs/>
          <w:sz w:val="24"/>
        </w:rPr>
        <w:t>农业以一年一熟为主，种植青稞、冬小麦、豌豆、油菜等。经济果木有苹果、核桃、梨、核桃。</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评价范围生态环境质量现状调查与评价</w:t>
      </w:r>
    </w:p>
    <w:p w:rsidR="0018371F" w:rsidRDefault="00782558">
      <w:pPr>
        <w:adjustRightInd w:val="0"/>
        <w:spacing w:line="360" w:lineRule="auto"/>
        <w:ind w:firstLineChars="200" w:firstLine="480"/>
        <w:jc w:val="left"/>
        <w:textAlignment w:val="baseline"/>
        <w:rPr>
          <w:sz w:val="24"/>
        </w:rPr>
      </w:pPr>
      <w:r>
        <w:rPr>
          <w:rFonts w:ascii="宋体" w:hAnsi="宋体"/>
          <w:sz w:val="24"/>
        </w:rPr>
        <w:t>（</w:t>
      </w:r>
      <w:r>
        <w:rPr>
          <w:sz w:val="24"/>
        </w:rPr>
        <w:t>1</w:t>
      </w:r>
      <w:r>
        <w:rPr>
          <w:rFonts w:ascii="宋体" w:hAnsi="宋体"/>
          <w:sz w:val="24"/>
        </w:rPr>
        <w:t>）调查方法</w:t>
      </w:r>
    </w:p>
    <w:p w:rsidR="0018371F" w:rsidRDefault="00782558">
      <w:pPr>
        <w:adjustRightInd w:val="0"/>
        <w:spacing w:line="360" w:lineRule="auto"/>
        <w:ind w:firstLineChars="200" w:firstLine="480"/>
        <w:jc w:val="left"/>
        <w:textAlignment w:val="baseline"/>
        <w:rPr>
          <w:sz w:val="24"/>
        </w:rPr>
      </w:pPr>
      <w:r>
        <w:rPr>
          <w:sz w:val="24"/>
        </w:rPr>
        <w:t>1</w:t>
      </w:r>
      <w:r>
        <w:rPr>
          <w:rFonts w:ascii="宋体" w:hAnsi="宋体" w:hint="eastAsia"/>
          <w:sz w:val="24"/>
        </w:rPr>
        <w:t>、</w:t>
      </w:r>
      <w:r>
        <w:rPr>
          <w:rFonts w:ascii="宋体" w:hAnsi="宋体"/>
          <w:sz w:val="24"/>
        </w:rPr>
        <w:t>植被调查方法</w:t>
      </w:r>
    </w:p>
    <w:p w:rsidR="0018371F" w:rsidRDefault="00782558">
      <w:pPr>
        <w:adjustRightInd w:val="0"/>
        <w:spacing w:line="360" w:lineRule="auto"/>
        <w:ind w:firstLineChars="200" w:firstLine="480"/>
        <w:jc w:val="left"/>
        <w:textAlignment w:val="baseline"/>
        <w:rPr>
          <w:sz w:val="24"/>
        </w:rPr>
      </w:pPr>
      <w:r>
        <w:rPr>
          <w:rFonts w:ascii="宋体" w:hAnsi="宋体"/>
          <w:sz w:val="24"/>
        </w:rPr>
        <w:t>调查评价除应用植物区系学、植被生态学、植物分类学等学科的野外常规调查方法外，还采用地理信息系统（</w:t>
      </w:r>
      <w:r>
        <w:rPr>
          <w:sz w:val="24"/>
        </w:rPr>
        <w:t>GIS</w:t>
      </w:r>
      <w:r>
        <w:rPr>
          <w:rFonts w:ascii="宋体" w:hAnsi="宋体"/>
          <w:sz w:val="24"/>
        </w:rPr>
        <w:t>）、全球卫星定位系统（</w:t>
      </w:r>
      <w:r>
        <w:rPr>
          <w:sz w:val="24"/>
        </w:rPr>
        <w:t>GPS</w:t>
      </w:r>
      <w:r>
        <w:rPr>
          <w:rFonts w:ascii="宋体" w:hAnsi="宋体"/>
          <w:sz w:val="24"/>
        </w:rPr>
        <w:t>）、卫星遥感（</w:t>
      </w:r>
      <w:r>
        <w:rPr>
          <w:sz w:val="24"/>
        </w:rPr>
        <w:t>RS</w:t>
      </w:r>
      <w:r>
        <w:rPr>
          <w:rFonts w:ascii="宋体" w:hAnsi="宋体"/>
          <w:sz w:val="24"/>
        </w:rPr>
        <w:t>）相结合的手段即</w:t>
      </w:r>
      <w:r>
        <w:rPr>
          <w:sz w:val="24"/>
        </w:rPr>
        <w:t>“3S”</w:t>
      </w:r>
      <w:r>
        <w:rPr>
          <w:rFonts w:ascii="宋体" w:hAnsi="宋体"/>
          <w:sz w:val="24"/>
        </w:rPr>
        <w:t>技术，通过实地调查、卫星图像解译、制图、数据分析等一系列工作程序和过程，实现</w:t>
      </w:r>
      <w:r>
        <w:rPr>
          <w:sz w:val="24"/>
        </w:rPr>
        <w:t>“3S”</w:t>
      </w:r>
      <w:r>
        <w:rPr>
          <w:rFonts w:ascii="宋体" w:hAnsi="宋体"/>
          <w:sz w:val="24"/>
        </w:rPr>
        <w:t>技术的应用。</w:t>
      </w:r>
    </w:p>
    <w:p w:rsidR="0018371F" w:rsidRDefault="00782558">
      <w:pPr>
        <w:adjustRightInd w:val="0"/>
        <w:spacing w:line="360" w:lineRule="auto"/>
        <w:ind w:firstLineChars="200" w:firstLine="480"/>
        <w:jc w:val="left"/>
        <w:textAlignment w:val="baseline"/>
        <w:rPr>
          <w:sz w:val="24"/>
        </w:rPr>
      </w:pPr>
      <w:r>
        <w:rPr>
          <w:rFonts w:ascii="宋体" w:hAnsi="宋体"/>
          <w:sz w:val="24"/>
        </w:rPr>
        <w:t>景观调查方法主要以近期卫星影像图为工作用图，采用线路调查和主要景观地段重点观测相结合，区划记录影响评价区不同景观类型的范围和特征，现场调查时以</w:t>
      </w:r>
      <w:r>
        <w:rPr>
          <w:sz w:val="24"/>
        </w:rPr>
        <w:t>GPS</w:t>
      </w:r>
      <w:r>
        <w:rPr>
          <w:rFonts w:ascii="宋体" w:hAnsi="宋体"/>
          <w:sz w:val="24"/>
        </w:rPr>
        <w:t>辅助定位。对影响评价区内景观生态体系分析时，采用目前主流地理信息系统处理软件</w:t>
      </w:r>
      <w:r>
        <w:rPr>
          <w:sz w:val="24"/>
        </w:rPr>
        <w:t>ArcGIS 10.3</w:t>
      </w:r>
      <w:r>
        <w:rPr>
          <w:rFonts w:ascii="宋体" w:hAnsi="宋体"/>
          <w:sz w:val="24"/>
        </w:rPr>
        <w:t>和景观生态分析软件</w:t>
      </w:r>
      <w:r>
        <w:rPr>
          <w:sz w:val="24"/>
        </w:rPr>
        <w:t>FRAGSTATS 4.1</w:t>
      </w:r>
      <w:r>
        <w:rPr>
          <w:rFonts w:ascii="宋体" w:hAnsi="宋体"/>
          <w:sz w:val="24"/>
        </w:rPr>
        <w:t>进行相关分析。</w:t>
      </w:r>
    </w:p>
    <w:p w:rsidR="0018371F" w:rsidRDefault="00782558">
      <w:pPr>
        <w:adjustRightInd w:val="0"/>
        <w:spacing w:line="360" w:lineRule="auto"/>
        <w:ind w:firstLineChars="200" w:firstLine="480"/>
        <w:jc w:val="left"/>
        <w:textAlignment w:val="baseline"/>
        <w:rPr>
          <w:sz w:val="24"/>
        </w:rPr>
      </w:pPr>
      <w:r>
        <w:rPr>
          <w:rFonts w:ascii="宋体" w:hAnsi="宋体"/>
          <w:sz w:val="24"/>
        </w:rPr>
        <w:t>植物多样性调查方法为样方法，样方设立要求覆盖调查区域绝大多数生境类型：</w:t>
      </w:r>
      <w:r>
        <w:rPr>
          <w:rFonts w:ascii="宋体" w:hAnsi="宋体"/>
          <w:sz w:val="24"/>
        </w:rPr>
        <w:lastRenderedPageBreak/>
        <w:t>既考虑到不同地点、不同海拔，又考虑到不同生境类型和不同演替阶段。若发现现场鉴定有疑义的植物种类则采集标本，并拍摄其显著的识别特征（花、果、叶等），在室内查阅《西藏植物志》等相关资料完成鉴定。发现珍稀植物时，用</w:t>
      </w:r>
      <w:r>
        <w:rPr>
          <w:sz w:val="24"/>
        </w:rPr>
        <w:t>GPS</w:t>
      </w:r>
      <w:r>
        <w:rPr>
          <w:rFonts w:ascii="宋体" w:hAnsi="宋体"/>
          <w:sz w:val="24"/>
        </w:rPr>
        <w:t>记录经纬度与海拔并拍摄照片或录制视频。</w:t>
      </w:r>
    </w:p>
    <w:p w:rsidR="0018371F" w:rsidRDefault="00782558">
      <w:pPr>
        <w:adjustRightInd w:val="0"/>
        <w:spacing w:line="360" w:lineRule="auto"/>
        <w:ind w:firstLineChars="200" w:firstLine="480"/>
        <w:jc w:val="left"/>
        <w:textAlignment w:val="baseline"/>
        <w:rPr>
          <w:sz w:val="24"/>
        </w:rPr>
      </w:pPr>
      <w:r>
        <w:rPr>
          <w:rFonts w:ascii="宋体" w:hAnsi="宋体"/>
          <w:sz w:val="24"/>
        </w:rPr>
        <w:t>植物群落主要采用样方法进行调查，内容包括植被类型（群系级别）、群落结构、外貌、优势种（建群种）、郁闭度、群落小环境特点等内容。样方设置时要求覆盖调查区域绝大多数生境类型：既考虑到不同地点、不同海拔，又考虑到不同生境类型和不同演替阶段。</w:t>
      </w:r>
    </w:p>
    <w:p w:rsidR="0018371F" w:rsidRDefault="00782558">
      <w:pPr>
        <w:adjustRightInd w:val="0"/>
        <w:spacing w:line="360" w:lineRule="auto"/>
        <w:ind w:firstLineChars="200" w:firstLine="480"/>
        <w:jc w:val="left"/>
        <w:textAlignment w:val="baseline"/>
        <w:rPr>
          <w:sz w:val="24"/>
        </w:rPr>
      </w:pPr>
      <w:r>
        <w:rPr>
          <w:rFonts w:ascii="宋体" w:hAnsi="宋体"/>
          <w:sz w:val="24"/>
        </w:rPr>
        <w:t>野生植物同样采用样方法进行调查，调查内容包括植物的种类、多度、生境特点，国家和省级重点保护野生植物、</w:t>
      </w:r>
      <w:r>
        <w:rPr>
          <w:sz w:val="24"/>
        </w:rPr>
        <w:t>IUCN</w:t>
      </w:r>
      <w:r>
        <w:rPr>
          <w:rFonts w:ascii="宋体" w:hAnsi="宋体"/>
          <w:sz w:val="24"/>
        </w:rPr>
        <w:t>红皮书附录植物以及省级特有或极小种群的植物种类、数量、分布特点和生境信息等。野外不能鉴定到种的生物应采集标本并拍照记录，在室内查阅《西藏植物志》、《中国植物志》等植物志再进行鉴定。发现珍稀植物时，用</w:t>
      </w:r>
      <w:r>
        <w:rPr>
          <w:sz w:val="24"/>
        </w:rPr>
        <w:t>GPS</w:t>
      </w:r>
      <w:r>
        <w:rPr>
          <w:rFonts w:ascii="宋体" w:hAnsi="宋体"/>
          <w:sz w:val="24"/>
        </w:rPr>
        <w:t>记录经纬度与海拔。</w:t>
      </w:r>
    </w:p>
    <w:p w:rsidR="0018371F" w:rsidRDefault="00782558">
      <w:pPr>
        <w:adjustRightInd w:val="0"/>
        <w:spacing w:line="360" w:lineRule="auto"/>
        <w:ind w:firstLineChars="200" w:firstLine="480"/>
        <w:jc w:val="left"/>
        <w:textAlignment w:val="baseline"/>
        <w:rPr>
          <w:sz w:val="24"/>
        </w:rPr>
      </w:pPr>
      <w:r>
        <w:rPr>
          <w:rFonts w:ascii="宋体" w:hAnsi="宋体"/>
          <w:sz w:val="24"/>
        </w:rPr>
        <w:t>样方调查采取典型选样的方式设置样地，调查时不同的植被类型取样面积也不同。草本样地设置为</w:t>
      </w:r>
      <w:r>
        <w:rPr>
          <w:sz w:val="24"/>
        </w:rPr>
        <w:t>1m×1m</w:t>
      </w:r>
      <w:r>
        <w:rPr>
          <w:rFonts w:ascii="宋体" w:hAnsi="宋体"/>
          <w:sz w:val="24"/>
        </w:rPr>
        <w:t>，灌木样地设置为</w:t>
      </w:r>
      <w:r>
        <w:rPr>
          <w:sz w:val="24"/>
        </w:rPr>
        <w:t>5m×5m</w:t>
      </w:r>
      <w:r>
        <w:rPr>
          <w:rFonts w:ascii="宋体" w:hAnsi="宋体"/>
          <w:sz w:val="24"/>
        </w:rPr>
        <w:t>，乔木样地设置为</w:t>
      </w:r>
      <w:r>
        <w:rPr>
          <w:sz w:val="24"/>
        </w:rPr>
        <w:t>10m×10m</w:t>
      </w:r>
      <w:r>
        <w:rPr>
          <w:rFonts w:ascii="宋体" w:hAnsi="宋体"/>
          <w:sz w:val="24"/>
        </w:rPr>
        <w:t>。</w:t>
      </w:r>
    </w:p>
    <w:p w:rsidR="0018371F" w:rsidRPr="008C623A" w:rsidRDefault="00782558">
      <w:pPr>
        <w:adjustRightInd w:val="0"/>
        <w:spacing w:line="360" w:lineRule="auto"/>
        <w:ind w:firstLineChars="200" w:firstLine="480"/>
        <w:jc w:val="left"/>
        <w:textAlignment w:val="baseline"/>
        <w:rPr>
          <w:sz w:val="24"/>
        </w:rPr>
      </w:pPr>
      <w:r w:rsidRPr="008C623A">
        <w:rPr>
          <w:sz w:val="24"/>
        </w:rPr>
        <w:t>现地调查中，调查组在评价区内共设置草本样方</w:t>
      </w:r>
      <w:r w:rsidR="008C623A" w:rsidRPr="008C623A">
        <w:rPr>
          <w:sz w:val="24"/>
        </w:rPr>
        <w:t>7</w:t>
      </w:r>
      <w:r w:rsidRPr="008C623A">
        <w:rPr>
          <w:sz w:val="24"/>
        </w:rPr>
        <w:t>个，</w:t>
      </w:r>
      <w:r w:rsidR="008C623A" w:rsidRPr="008C623A">
        <w:rPr>
          <w:sz w:val="24"/>
        </w:rPr>
        <w:t>灌木样方</w:t>
      </w:r>
      <w:r w:rsidR="008C623A" w:rsidRPr="008C623A">
        <w:rPr>
          <w:sz w:val="24"/>
        </w:rPr>
        <w:t>7</w:t>
      </w:r>
      <w:r w:rsidR="008C623A" w:rsidRPr="008C623A">
        <w:rPr>
          <w:sz w:val="24"/>
        </w:rPr>
        <w:t>个，乔木样方</w:t>
      </w:r>
      <w:r w:rsidR="008C623A" w:rsidRPr="008C623A">
        <w:rPr>
          <w:sz w:val="24"/>
        </w:rPr>
        <w:t>7</w:t>
      </w:r>
      <w:r w:rsidR="008C623A" w:rsidRPr="008C623A">
        <w:rPr>
          <w:sz w:val="24"/>
        </w:rPr>
        <w:t>个，</w:t>
      </w:r>
      <w:r w:rsidRPr="008C623A">
        <w:rPr>
          <w:sz w:val="24"/>
        </w:rPr>
        <w:t>样方数量满足《环境影响评价技术导则</w:t>
      </w:r>
      <w:r w:rsidRPr="008C623A">
        <w:rPr>
          <w:sz w:val="24"/>
        </w:rPr>
        <w:t xml:space="preserve"> </w:t>
      </w:r>
      <w:r w:rsidRPr="008C623A">
        <w:rPr>
          <w:sz w:val="24"/>
        </w:rPr>
        <w:t>生态影响》（</w:t>
      </w:r>
      <w:r w:rsidRPr="008C623A">
        <w:rPr>
          <w:sz w:val="24"/>
        </w:rPr>
        <w:t>HJ19-2022</w:t>
      </w:r>
      <w:r w:rsidRPr="008C623A">
        <w:rPr>
          <w:sz w:val="24"/>
        </w:rPr>
        <w:t>）中有关植物样方设置要求。</w:t>
      </w:r>
    </w:p>
    <w:p w:rsidR="0018371F" w:rsidRDefault="00782558">
      <w:pPr>
        <w:adjustRightInd w:val="0"/>
        <w:spacing w:line="360" w:lineRule="auto"/>
        <w:ind w:firstLineChars="200" w:firstLine="480"/>
        <w:jc w:val="left"/>
        <w:textAlignment w:val="baseline"/>
        <w:rPr>
          <w:sz w:val="24"/>
        </w:rPr>
      </w:pPr>
      <w:r>
        <w:rPr>
          <w:sz w:val="24"/>
        </w:rPr>
        <w:t>2</w:t>
      </w:r>
      <w:r>
        <w:rPr>
          <w:rFonts w:ascii="宋体" w:hAnsi="宋体"/>
          <w:sz w:val="24"/>
        </w:rPr>
        <w:t>）动物调查方法</w:t>
      </w:r>
    </w:p>
    <w:p w:rsidR="0018371F" w:rsidRDefault="00782558">
      <w:pPr>
        <w:adjustRightInd w:val="0"/>
        <w:spacing w:line="360" w:lineRule="auto"/>
        <w:ind w:firstLineChars="200" w:firstLine="480"/>
        <w:jc w:val="left"/>
        <w:textAlignment w:val="baseline"/>
        <w:rPr>
          <w:sz w:val="24"/>
        </w:rPr>
      </w:pPr>
      <w:r>
        <w:rPr>
          <w:rFonts w:ascii="宋体" w:hAnsi="宋体"/>
          <w:sz w:val="24"/>
        </w:rPr>
        <w:t>动物调查主要采用样线法，辅以资料检索和区域居民访谈等方式进行补充。调查内容包括动物的种类和分布特点，国家和省级重点保护野生动物、以及特有或主要分布于</w:t>
      </w:r>
      <w:r w:rsidR="00BD7DA8">
        <w:rPr>
          <w:snapToGrid w:val="0"/>
          <w:kern w:val="0"/>
          <w:sz w:val="24"/>
          <w:szCs w:val="22"/>
        </w:rPr>
        <w:t>西藏工布自治区级自然保护区</w:t>
      </w:r>
      <w:r>
        <w:rPr>
          <w:rFonts w:ascii="宋体" w:hAnsi="宋体"/>
          <w:sz w:val="24"/>
        </w:rPr>
        <w:t>周边的野生动物种类、数量、分布和生境特点。各类群物种调查方法如下：</w:t>
      </w:r>
    </w:p>
    <w:p w:rsidR="0018371F" w:rsidRDefault="00782558">
      <w:pPr>
        <w:adjustRightInd w:val="0"/>
        <w:spacing w:line="360" w:lineRule="auto"/>
        <w:ind w:firstLineChars="200" w:firstLine="480"/>
        <w:jc w:val="left"/>
        <w:textAlignment w:val="baseline"/>
        <w:rPr>
          <w:sz w:val="24"/>
        </w:rPr>
      </w:pPr>
      <w:r>
        <w:rPr>
          <w:rFonts w:ascii="宋体" w:hAnsi="宋体" w:hint="eastAsia"/>
          <w:sz w:val="24"/>
        </w:rPr>
        <w:t>①</w:t>
      </w:r>
      <w:r>
        <w:rPr>
          <w:rFonts w:ascii="宋体" w:hAnsi="宋体"/>
          <w:sz w:val="24"/>
        </w:rPr>
        <w:t>两栖类、爬行类</w:t>
      </w:r>
    </w:p>
    <w:p w:rsidR="0018371F" w:rsidRDefault="00782558">
      <w:pPr>
        <w:adjustRightInd w:val="0"/>
        <w:spacing w:line="360" w:lineRule="auto"/>
        <w:ind w:firstLineChars="200" w:firstLine="480"/>
        <w:jc w:val="left"/>
        <w:textAlignment w:val="baseline"/>
        <w:rPr>
          <w:sz w:val="24"/>
        </w:rPr>
      </w:pPr>
      <w:r>
        <w:rPr>
          <w:rFonts w:ascii="宋体" w:hAnsi="宋体"/>
          <w:sz w:val="24"/>
        </w:rPr>
        <w:t>以样线法调查为主，主要观察实体、巢穴、足迹等。辅以资料检索和访谈。种群的相对数量以其在采获标本中所占的比重近似表示。考虑到影响评价区地理特点及两栖、爬行类的生态学特性，野外调查中可能会因为季节、天气等因素无法观察或记录到两栖、爬行类物种。因此，两栖、爬行类物种需要通过实际记录和文献查阅的方法辅助确定。</w:t>
      </w:r>
    </w:p>
    <w:p w:rsidR="0018371F" w:rsidRDefault="00782558">
      <w:pPr>
        <w:adjustRightInd w:val="0"/>
        <w:spacing w:line="360" w:lineRule="auto"/>
        <w:ind w:firstLineChars="200" w:firstLine="480"/>
        <w:jc w:val="left"/>
        <w:textAlignment w:val="baseline"/>
        <w:rPr>
          <w:sz w:val="24"/>
        </w:rPr>
      </w:pPr>
      <w:r>
        <w:rPr>
          <w:rFonts w:ascii="宋体" w:hAnsi="宋体" w:hint="eastAsia"/>
          <w:sz w:val="24"/>
        </w:rPr>
        <w:lastRenderedPageBreak/>
        <w:t>②</w:t>
      </w:r>
      <w:r>
        <w:rPr>
          <w:rFonts w:ascii="宋体" w:hAnsi="宋体"/>
          <w:sz w:val="24"/>
        </w:rPr>
        <w:t>鸟类</w:t>
      </w:r>
    </w:p>
    <w:p w:rsidR="0018371F" w:rsidRDefault="00782558">
      <w:pPr>
        <w:adjustRightInd w:val="0"/>
        <w:spacing w:line="360" w:lineRule="auto"/>
        <w:ind w:firstLineChars="200" w:firstLine="480"/>
        <w:jc w:val="left"/>
        <w:textAlignment w:val="baseline"/>
        <w:rPr>
          <w:sz w:val="24"/>
        </w:rPr>
      </w:pPr>
      <w:r>
        <w:rPr>
          <w:rFonts w:ascii="宋体" w:hAnsi="宋体"/>
          <w:sz w:val="24"/>
        </w:rPr>
        <w:t>野外调查依据鸟类生态特性，主要采用样线法进行种类及数量调查。调查时在样带内徒步行走，观察记数所见鸟类种类、数量以及羽毛、鸟巢等痕迹，发现国家重点保护鸟类用</w:t>
      </w:r>
      <w:r>
        <w:rPr>
          <w:sz w:val="24"/>
        </w:rPr>
        <w:t>GPS</w:t>
      </w:r>
      <w:r>
        <w:rPr>
          <w:rFonts w:ascii="宋体" w:hAnsi="宋体"/>
          <w:sz w:val="24"/>
        </w:rPr>
        <w:t>准确定位并拍照。同时访问专家及附近居民等，详细记录样带内的生境变化，并通过全球卫星定位仪（</w:t>
      </w:r>
      <w:r>
        <w:rPr>
          <w:sz w:val="24"/>
        </w:rPr>
        <w:t>GPS</w:t>
      </w:r>
      <w:r>
        <w:rPr>
          <w:rFonts w:ascii="宋体" w:hAnsi="宋体"/>
          <w:sz w:val="24"/>
        </w:rPr>
        <w:t>）测定样带的经纬度和海拔高度变化。在内业数据处理中，根据影响评价区内地貌、海拔高度、植被类型等特点，将鸟类生境进行划分并对鸟类地理区系进行分析论证。主要保护鸟类的资料参考前期调查资料。</w:t>
      </w:r>
    </w:p>
    <w:p w:rsidR="0018371F" w:rsidRDefault="00782558">
      <w:pPr>
        <w:adjustRightInd w:val="0"/>
        <w:spacing w:line="360" w:lineRule="auto"/>
        <w:ind w:firstLineChars="200" w:firstLine="480"/>
        <w:jc w:val="left"/>
        <w:textAlignment w:val="baseline"/>
        <w:rPr>
          <w:sz w:val="24"/>
        </w:rPr>
      </w:pPr>
      <w:r>
        <w:rPr>
          <w:rFonts w:ascii="宋体" w:hAnsi="宋体" w:hint="eastAsia"/>
          <w:sz w:val="24"/>
        </w:rPr>
        <w:t>③</w:t>
      </w:r>
      <w:r>
        <w:rPr>
          <w:rFonts w:ascii="宋体" w:hAnsi="宋体"/>
          <w:sz w:val="24"/>
        </w:rPr>
        <w:t>哺乳类</w:t>
      </w:r>
    </w:p>
    <w:p w:rsidR="0018371F" w:rsidRDefault="00782558">
      <w:pPr>
        <w:adjustRightInd w:val="0"/>
        <w:spacing w:line="360" w:lineRule="auto"/>
        <w:ind w:firstLineChars="200" w:firstLine="480"/>
        <w:jc w:val="left"/>
        <w:textAlignment w:val="baseline"/>
        <w:rPr>
          <w:sz w:val="24"/>
        </w:rPr>
      </w:pPr>
      <w:r>
        <w:rPr>
          <w:rFonts w:ascii="宋体" w:hAnsi="宋体"/>
          <w:sz w:val="24"/>
        </w:rPr>
        <w:t>兽类调查主要观察实体、食迹、足迹、粪便、毛发等，除了常规的样带法外，对于兽类还辅以访问法进行调查。另外，多数兽类对人为活动比较敏感，在野外不易被观察或记录到，因此，兽类物种还要通过查阅文献的方法确定物种名录。根据实地调查结果、并结合文献资料报道的情况确定兽类动物物种组成。据此，进行有关的分析。</w:t>
      </w:r>
    </w:p>
    <w:p w:rsidR="0018371F" w:rsidRDefault="00782558">
      <w:pPr>
        <w:adjustRightInd w:val="0"/>
        <w:spacing w:line="360" w:lineRule="auto"/>
        <w:ind w:firstLineChars="200" w:firstLine="480"/>
        <w:jc w:val="left"/>
        <w:textAlignment w:val="baseline"/>
        <w:rPr>
          <w:sz w:val="24"/>
        </w:rPr>
      </w:pPr>
      <w:r>
        <w:rPr>
          <w:rFonts w:ascii="宋体" w:hAnsi="宋体" w:hint="eastAsia"/>
          <w:sz w:val="24"/>
        </w:rPr>
        <w:t>④</w:t>
      </w:r>
      <w:r>
        <w:rPr>
          <w:rFonts w:ascii="宋体" w:hAnsi="宋体"/>
          <w:sz w:val="24"/>
        </w:rPr>
        <w:t>鱼类调查方法</w:t>
      </w:r>
    </w:p>
    <w:p w:rsidR="0018371F" w:rsidRDefault="00782558">
      <w:pPr>
        <w:adjustRightInd w:val="0"/>
        <w:spacing w:line="360" w:lineRule="auto"/>
        <w:ind w:firstLineChars="200" w:firstLine="480"/>
        <w:jc w:val="left"/>
        <w:textAlignment w:val="baseline"/>
        <w:rPr>
          <w:sz w:val="24"/>
        </w:rPr>
      </w:pPr>
      <w:r>
        <w:rPr>
          <w:rFonts w:ascii="宋体" w:hAnsi="宋体"/>
          <w:sz w:val="24"/>
        </w:rPr>
        <w:t>鱼类调查采用访问法和查资料法相结合进行调查。</w:t>
      </w:r>
    </w:p>
    <w:p w:rsidR="0018371F" w:rsidRDefault="009A3D27">
      <w:pPr>
        <w:adjustRightInd w:val="0"/>
        <w:spacing w:line="360" w:lineRule="auto"/>
        <w:ind w:firstLineChars="200" w:firstLine="480"/>
        <w:jc w:val="left"/>
        <w:textAlignment w:val="baseline"/>
        <w:rPr>
          <w:sz w:val="24"/>
        </w:rPr>
      </w:pPr>
      <w:r>
        <w:rPr>
          <w:rFonts w:ascii="宋体" w:hAnsi="宋体" w:hint="eastAsia"/>
          <w:sz w:val="24"/>
        </w:rPr>
        <w:t>动物</w:t>
      </w:r>
      <w:r w:rsidR="00782558">
        <w:rPr>
          <w:rFonts w:ascii="宋体" w:hAnsi="宋体"/>
          <w:sz w:val="24"/>
        </w:rPr>
        <w:t>调查中，在影响评价区共设置调查样线</w:t>
      </w:r>
      <w:r w:rsidR="00782558">
        <w:rPr>
          <w:rFonts w:hint="eastAsia"/>
          <w:sz w:val="24"/>
        </w:rPr>
        <w:t>4</w:t>
      </w:r>
      <w:r w:rsidR="00782558">
        <w:rPr>
          <w:rFonts w:ascii="宋体" w:hAnsi="宋体"/>
          <w:sz w:val="24"/>
        </w:rPr>
        <w:t>条，样线数量满足</w:t>
      </w:r>
      <w:r w:rsidR="00782558">
        <w:rPr>
          <w:rFonts w:ascii="宋体" w:hAnsi="宋体" w:hint="eastAsia"/>
          <w:sz w:val="24"/>
        </w:rPr>
        <w:t>相关规范</w:t>
      </w:r>
      <w:r w:rsidR="00782558">
        <w:rPr>
          <w:rFonts w:ascii="宋体" w:hAnsi="宋体"/>
          <w:sz w:val="24"/>
        </w:rPr>
        <w:t>中有关动物样线设置要求，同时也满足《环境影响评价技术导则 生态影响》（</w:t>
      </w:r>
      <w:r w:rsidR="00782558">
        <w:rPr>
          <w:sz w:val="24"/>
        </w:rPr>
        <w:t>HJ/T 19-2011</w:t>
      </w:r>
      <w:r w:rsidR="00782558">
        <w:rPr>
          <w:rFonts w:ascii="宋体" w:hAnsi="宋体"/>
          <w:sz w:val="24"/>
        </w:rPr>
        <w:t>）规定的评价要求。</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3.4-2</w:t>
      </w:r>
      <w:r w:rsidR="00E04C94">
        <w:rPr>
          <w:rFonts w:ascii="Times New Roman" w:hAnsi="Times New Roman" w:hint="eastAsia"/>
          <w:b/>
          <w:kern w:val="0"/>
          <w:sz w:val="24"/>
          <w:szCs w:val="21"/>
        </w:rPr>
        <w:t>1</w:t>
      </w:r>
      <w:r>
        <w:rPr>
          <w:rFonts w:ascii="Times New Roman" w:hAnsi="Times New Roman" w:hint="eastAsia"/>
          <w:b/>
          <w:kern w:val="0"/>
          <w:sz w:val="24"/>
          <w:szCs w:val="21"/>
        </w:rPr>
        <w:t xml:space="preserve">  </w:t>
      </w:r>
      <w:r>
        <w:rPr>
          <w:rFonts w:ascii="Times New Roman" w:hAnsi="Times New Roman" w:hint="eastAsia"/>
          <w:b/>
          <w:kern w:val="0"/>
          <w:sz w:val="24"/>
          <w:szCs w:val="21"/>
        </w:rPr>
        <w:t>样方设置情况表</w:t>
      </w:r>
    </w:p>
    <w:tbl>
      <w:tblPr>
        <w:tblStyle w:val="afb"/>
        <w:tblW w:w="0" w:type="auto"/>
        <w:tblBorders>
          <w:left w:val="none" w:sz="0" w:space="0" w:color="auto"/>
          <w:right w:val="none" w:sz="0" w:space="0" w:color="auto"/>
        </w:tblBorders>
        <w:tblLayout w:type="fixed"/>
        <w:tblLook w:val="04A0" w:firstRow="1" w:lastRow="0" w:firstColumn="1" w:lastColumn="0" w:noHBand="0" w:noVBand="1"/>
      </w:tblPr>
      <w:tblGrid>
        <w:gridCol w:w="420"/>
        <w:gridCol w:w="822"/>
        <w:gridCol w:w="1701"/>
        <w:gridCol w:w="1340"/>
        <w:gridCol w:w="4891"/>
      </w:tblGrid>
      <w:tr w:rsidR="0018371F" w:rsidTr="00E04C94">
        <w:trPr>
          <w:trHeight w:val="340"/>
        </w:trPr>
        <w:tc>
          <w:tcPr>
            <w:tcW w:w="420" w:type="dxa"/>
            <w:vAlign w:val="center"/>
          </w:tcPr>
          <w:p w:rsidR="0018371F" w:rsidRDefault="00782558">
            <w:pPr>
              <w:adjustRightInd w:val="0"/>
              <w:jc w:val="center"/>
              <w:textAlignment w:val="baseline"/>
              <w:rPr>
                <w:szCs w:val="21"/>
              </w:rPr>
            </w:pPr>
            <w:r>
              <w:rPr>
                <w:szCs w:val="21"/>
              </w:rPr>
              <w:t>样方</w:t>
            </w:r>
          </w:p>
        </w:tc>
        <w:tc>
          <w:tcPr>
            <w:tcW w:w="822" w:type="dxa"/>
            <w:vAlign w:val="center"/>
          </w:tcPr>
          <w:p w:rsidR="0018371F" w:rsidRDefault="00782558">
            <w:pPr>
              <w:adjustRightInd w:val="0"/>
              <w:jc w:val="center"/>
              <w:textAlignment w:val="baseline"/>
              <w:rPr>
                <w:szCs w:val="21"/>
              </w:rPr>
            </w:pPr>
            <w:r>
              <w:rPr>
                <w:szCs w:val="21"/>
              </w:rPr>
              <w:t>海拔</w:t>
            </w:r>
            <w:r>
              <w:rPr>
                <w:szCs w:val="21"/>
              </w:rPr>
              <w:t>/m</w:t>
            </w:r>
          </w:p>
        </w:tc>
        <w:tc>
          <w:tcPr>
            <w:tcW w:w="1701" w:type="dxa"/>
            <w:vAlign w:val="center"/>
          </w:tcPr>
          <w:p w:rsidR="0018371F" w:rsidRDefault="00782558">
            <w:pPr>
              <w:adjustRightInd w:val="0"/>
              <w:jc w:val="center"/>
              <w:textAlignment w:val="baseline"/>
              <w:rPr>
                <w:szCs w:val="21"/>
              </w:rPr>
            </w:pPr>
            <w:r>
              <w:rPr>
                <w:szCs w:val="21"/>
              </w:rPr>
              <w:t>经纬度坐标</w:t>
            </w:r>
          </w:p>
        </w:tc>
        <w:tc>
          <w:tcPr>
            <w:tcW w:w="1340" w:type="dxa"/>
            <w:vAlign w:val="center"/>
          </w:tcPr>
          <w:p w:rsidR="0018371F" w:rsidRDefault="00782558">
            <w:pPr>
              <w:adjustRightInd w:val="0"/>
              <w:jc w:val="center"/>
              <w:textAlignment w:val="baseline"/>
              <w:rPr>
                <w:szCs w:val="21"/>
              </w:rPr>
            </w:pPr>
            <w:r>
              <w:rPr>
                <w:szCs w:val="21"/>
              </w:rPr>
              <w:t>主要植被类型</w:t>
            </w:r>
          </w:p>
        </w:tc>
        <w:tc>
          <w:tcPr>
            <w:tcW w:w="4891" w:type="dxa"/>
            <w:vAlign w:val="center"/>
          </w:tcPr>
          <w:p w:rsidR="0018371F" w:rsidRDefault="00782558">
            <w:pPr>
              <w:adjustRightInd w:val="0"/>
              <w:jc w:val="center"/>
              <w:textAlignment w:val="baseline"/>
              <w:rPr>
                <w:szCs w:val="21"/>
              </w:rPr>
            </w:pPr>
            <w:r>
              <w:rPr>
                <w:szCs w:val="21"/>
              </w:rPr>
              <w:t>样方照片</w:t>
            </w:r>
          </w:p>
        </w:tc>
      </w:tr>
      <w:tr w:rsidR="0018371F" w:rsidTr="00E04C94">
        <w:trPr>
          <w:trHeight w:val="340"/>
        </w:trPr>
        <w:tc>
          <w:tcPr>
            <w:tcW w:w="420" w:type="dxa"/>
            <w:vAlign w:val="center"/>
          </w:tcPr>
          <w:p w:rsidR="0018371F" w:rsidRDefault="00E04C94">
            <w:pPr>
              <w:adjustRightInd w:val="0"/>
              <w:jc w:val="center"/>
              <w:textAlignment w:val="baseline"/>
              <w:rPr>
                <w:szCs w:val="21"/>
              </w:rPr>
            </w:pPr>
            <w:r>
              <w:rPr>
                <w:rFonts w:hint="eastAsia"/>
                <w:szCs w:val="21"/>
              </w:rPr>
              <w:t>银沙滩</w:t>
            </w:r>
            <w:r w:rsidR="00782558">
              <w:rPr>
                <w:rFonts w:hint="eastAsia"/>
                <w:szCs w:val="21"/>
              </w:rPr>
              <w:t>样方一</w:t>
            </w:r>
          </w:p>
        </w:tc>
        <w:tc>
          <w:tcPr>
            <w:tcW w:w="822" w:type="dxa"/>
            <w:vAlign w:val="center"/>
          </w:tcPr>
          <w:p w:rsidR="0018371F" w:rsidRPr="00E04C94" w:rsidRDefault="00E04C94">
            <w:pPr>
              <w:adjustRightInd w:val="0"/>
              <w:jc w:val="center"/>
              <w:textAlignment w:val="baseline"/>
              <w:rPr>
                <w:szCs w:val="21"/>
              </w:rPr>
            </w:pPr>
            <w:r>
              <w:rPr>
                <w:rFonts w:hint="eastAsia"/>
                <w:szCs w:val="21"/>
              </w:rPr>
              <w:t>4080</w:t>
            </w:r>
          </w:p>
        </w:tc>
        <w:tc>
          <w:tcPr>
            <w:tcW w:w="1701" w:type="dxa"/>
            <w:vAlign w:val="center"/>
          </w:tcPr>
          <w:p w:rsidR="0018371F" w:rsidRPr="00E04C94" w:rsidRDefault="00E04C94" w:rsidP="00E04C94">
            <w:pPr>
              <w:adjustRightInd w:val="0"/>
              <w:jc w:val="center"/>
              <w:textAlignment w:val="baseline"/>
              <w:rPr>
                <w:szCs w:val="21"/>
              </w:rPr>
            </w:pPr>
            <w:r>
              <w:rPr>
                <w:szCs w:val="21"/>
              </w:rPr>
              <w:t>94°26′20.751″</w:t>
            </w:r>
            <w:r>
              <w:rPr>
                <w:rFonts w:hint="eastAsia"/>
                <w:szCs w:val="21"/>
              </w:rPr>
              <w:t>，</w:t>
            </w:r>
            <w:r>
              <w:rPr>
                <w:szCs w:val="21"/>
              </w:rPr>
              <w:t>29°49′22.260</w:t>
            </w:r>
            <w:r w:rsidRPr="00E04C94">
              <w:rPr>
                <w:szCs w:val="21"/>
              </w:rPr>
              <w:t>″</w:t>
            </w:r>
          </w:p>
        </w:tc>
        <w:tc>
          <w:tcPr>
            <w:tcW w:w="1340" w:type="dxa"/>
            <w:vAlign w:val="center"/>
          </w:tcPr>
          <w:p w:rsidR="0018371F" w:rsidRDefault="00E04C94" w:rsidP="00D56830">
            <w:pPr>
              <w:adjustRightInd w:val="0"/>
              <w:jc w:val="center"/>
              <w:textAlignment w:val="baseline"/>
              <w:rPr>
                <w:szCs w:val="21"/>
              </w:rPr>
            </w:pPr>
            <w:r>
              <w:rPr>
                <w:rFonts w:hint="eastAsia"/>
                <w:szCs w:val="21"/>
              </w:rPr>
              <w:t>高山</w:t>
            </w:r>
            <w:r w:rsidR="00247724">
              <w:rPr>
                <w:rFonts w:hint="eastAsia"/>
                <w:szCs w:val="21"/>
              </w:rPr>
              <w:t>松</w:t>
            </w:r>
            <w:r>
              <w:rPr>
                <w:rFonts w:hint="eastAsia"/>
                <w:szCs w:val="21"/>
              </w:rPr>
              <w:t>、</w:t>
            </w:r>
            <w:r w:rsidR="00D56830">
              <w:rPr>
                <w:rFonts w:hint="eastAsia"/>
                <w:szCs w:val="21"/>
              </w:rPr>
              <w:t>林芝云杉</w:t>
            </w:r>
            <w:r w:rsidR="00782558" w:rsidRPr="00E04C94">
              <w:rPr>
                <w:rFonts w:hint="eastAsia"/>
                <w:szCs w:val="21"/>
              </w:rPr>
              <w:t>等</w:t>
            </w:r>
          </w:p>
        </w:tc>
        <w:tc>
          <w:tcPr>
            <w:tcW w:w="4891" w:type="dxa"/>
            <w:vAlign w:val="center"/>
          </w:tcPr>
          <w:p w:rsidR="0018371F" w:rsidRDefault="00E04C94">
            <w:pPr>
              <w:adjustRightInd w:val="0"/>
              <w:jc w:val="center"/>
              <w:textAlignment w:val="baseline"/>
              <w:rPr>
                <w:szCs w:val="21"/>
              </w:rPr>
            </w:pPr>
            <w:r>
              <w:rPr>
                <w:noProof/>
              </w:rPr>
              <w:drawing>
                <wp:inline distT="0" distB="0" distL="0" distR="0" wp14:anchorId="61398EFA" wp14:editId="782F041A">
                  <wp:extent cx="3057675" cy="2306404"/>
                  <wp:effectExtent l="0" t="0" r="9525" b="0"/>
                  <wp:docPr id="5575" name="图片 5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3057906" cy="2306578"/>
                          </a:xfrm>
                          <a:prstGeom prst="rect">
                            <a:avLst/>
                          </a:prstGeom>
                        </pic:spPr>
                      </pic:pic>
                    </a:graphicData>
                  </a:graphic>
                </wp:inline>
              </w:drawing>
            </w:r>
          </w:p>
        </w:tc>
      </w:tr>
      <w:tr w:rsidR="0018371F" w:rsidTr="00E04C94">
        <w:trPr>
          <w:trHeight w:val="340"/>
        </w:trPr>
        <w:tc>
          <w:tcPr>
            <w:tcW w:w="420" w:type="dxa"/>
            <w:vAlign w:val="center"/>
          </w:tcPr>
          <w:p w:rsidR="0018371F" w:rsidRDefault="00761DD6">
            <w:pPr>
              <w:adjustRightInd w:val="0"/>
              <w:jc w:val="center"/>
              <w:textAlignment w:val="baseline"/>
              <w:rPr>
                <w:szCs w:val="21"/>
              </w:rPr>
            </w:pPr>
            <w:r>
              <w:rPr>
                <w:rFonts w:hint="eastAsia"/>
                <w:szCs w:val="21"/>
              </w:rPr>
              <w:lastRenderedPageBreak/>
              <w:t>银沙滩</w:t>
            </w:r>
            <w:r w:rsidR="00782558">
              <w:rPr>
                <w:rFonts w:hint="eastAsia"/>
                <w:szCs w:val="21"/>
              </w:rPr>
              <w:t>样方二</w:t>
            </w:r>
          </w:p>
        </w:tc>
        <w:tc>
          <w:tcPr>
            <w:tcW w:w="822" w:type="dxa"/>
            <w:vAlign w:val="center"/>
          </w:tcPr>
          <w:p w:rsidR="0018371F" w:rsidRDefault="00761DD6">
            <w:pPr>
              <w:adjustRightInd w:val="0"/>
              <w:jc w:val="center"/>
              <w:textAlignment w:val="baseline"/>
              <w:rPr>
                <w:szCs w:val="21"/>
              </w:rPr>
            </w:pPr>
            <w:r>
              <w:rPr>
                <w:rFonts w:hint="eastAsia"/>
                <w:szCs w:val="21"/>
              </w:rPr>
              <w:t>4080</w:t>
            </w:r>
          </w:p>
        </w:tc>
        <w:tc>
          <w:tcPr>
            <w:tcW w:w="1701" w:type="dxa"/>
            <w:vAlign w:val="center"/>
          </w:tcPr>
          <w:p w:rsidR="0018371F" w:rsidRDefault="00761DD6" w:rsidP="00761DD6">
            <w:pPr>
              <w:adjustRightInd w:val="0"/>
              <w:jc w:val="center"/>
              <w:textAlignment w:val="baseline"/>
              <w:rPr>
                <w:szCs w:val="21"/>
              </w:rPr>
            </w:pPr>
            <w:r>
              <w:rPr>
                <w:szCs w:val="21"/>
              </w:rPr>
              <w:t>94°26′20.75</w:t>
            </w:r>
            <w:r>
              <w:rPr>
                <w:rFonts w:hint="eastAsia"/>
                <w:szCs w:val="21"/>
              </w:rPr>
              <w:t>2</w:t>
            </w:r>
            <w:r>
              <w:rPr>
                <w:szCs w:val="21"/>
              </w:rPr>
              <w:t>″</w:t>
            </w:r>
            <w:r>
              <w:rPr>
                <w:rFonts w:hint="eastAsia"/>
                <w:szCs w:val="21"/>
              </w:rPr>
              <w:t>，</w:t>
            </w:r>
            <w:r>
              <w:rPr>
                <w:szCs w:val="21"/>
              </w:rPr>
              <w:t>29°49′22.26</w:t>
            </w:r>
            <w:r>
              <w:rPr>
                <w:rFonts w:hint="eastAsia"/>
                <w:szCs w:val="21"/>
              </w:rPr>
              <w:t>1</w:t>
            </w:r>
            <w:r w:rsidRPr="00E04C94">
              <w:rPr>
                <w:szCs w:val="21"/>
              </w:rPr>
              <w:t>″</w:t>
            </w:r>
          </w:p>
        </w:tc>
        <w:tc>
          <w:tcPr>
            <w:tcW w:w="1340" w:type="dxa"/>
            <w:vAlign w:val="center"/>
          </w:tcPr>
          <w:p w:rsidR="0018371F" w:rsidRPr="00761DD6" w:rsidRDefault="00761DD6" w:rsidP="00D56830">
            <w:pPr>
              <w:rPr>
                <w:szCs w:val="21"/>
              </w:rPr>
            </w:pPr>
            <w:r w:rsidRPr="00761DD6">
              <w:rPr>
                <w:rFonts w:hint="eastAsia"/>
                <w:szCs w:val="21"/>
              </w:rPr>
              <w:t>峨眉蔷薇、</w:t>
            </w:r>
            <w:r w:rsidR="00D56830">
              <w:rPr>
                <w:rFonts w:hint="eastAsia"/>
                <w:szCs w:val="21"/>
              </w:rPr>
              <w:t>雪层杜鹃、</w:t>
            </w:r>
            <w:r w:rsidR="00D56830" w:rsidRPr="00D56830">
              <w:rPr>
                <w:rFonts w:hint="eastAsia"/>
                <w:szCs w:val="21"/>
              </w:rPr>
              <w:t>散鳞杜鹃</w:t>
            </w:r>
            <w:r w:rsidR="00782558" w:rsidRPr="00761DD6">
              <w:rPr>
                <w:rFonts w:hint="eastAsia"/>
                <w:szCs w:val="21"/>
              </w:rPr>
              <w:t>等</w:t>
            </w:r>
          </w:p>
        </w:tc>
        <w:tc>
          <w:tcPr>
            <w:tcW w:w="4891" w:type="dxa"/>
            <w:vAlign w:val="center"/>
          </w:tcPr>
          <w:p w:rsidR="0018371F" w:rsidRDefault="00761DD6">
            <w:pPr>
              <w:adjustRightInd w:val="0"/>
              <w:jc w:val="center"/>
              <w:textAlignment w:val="baseline"/>
              <w:rPr>
                <w:szCs w:val="21"/>
              </w:rPr>
            </w:pPr>
            <w:r>
              <w:rPr>
                <w:noProof/>
              </w:rPr>
              <w:drawing>
                <wp:inline distT="0" distB="0" distL="0" distR="0" wp14:anchorId="3EBD603E" wp14:editId="0221FBAD">
                  <wp:extent cx="3051544" cy="2264994"/>
                  <wp:effectExtent l="0" t="0" r="0" b="2540"/>
                  <wp:docPr id="5576" name="图片 5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3061521" cy="2272399"/>
                          </a:xfrm>
                          <a:prstGeom prst="rect">
                            <a:avLst/>
                          </a:prstGeom>
                        </pic:spPr>
                      </pic:pic>
                    </a:graphicData>
                  </a:graphic>
                </wp:inline>
              </w:drawing>
            </w:r>
          </w:p>
        </w:tc>
      </w:tr>
      <w:tr w:rsidR="0018371F" w:rsidTr="00E04C94">
        <w:trPr>
          <w:trHeight w:val="340"/>
        </w:trPr>
        <w:tc>
          <w:tcPr>
            <w:tcW w:w="420" w:type="dxa"/>
            <w:vAlign w:val="center"/>
          </w:tcPr>
          <w:p w:rsidR="0018371F" w:rsidRDefault="00761DD6">
            <w:pPr>
              <w:adjustRightInd w:val="0"/>
              <w:jc w:val="center"/>
              <w:textAlignment w:val="baseline"/>
              <w:rPr>
                <w:szCs w:val="21"/>
              </w:rPr>
            </w:pPr>
            <w:r>
              <w:rPr>
                <w:rFonts w:hint="eastAsia"/>
                <w:szCs w:val="21"/>
              </w:rPr>
              <w:t>银沙滩</w:t>
            </w:r>
            <w:r w:rsidR="00782558">
              <w:rPr>
                <w:rFonts w:hint="eastAsia"/>
                <w:szCs w:val="21"/>
              </w:rPr>
              <w:t>样方三</w:t>
            </w:r>
          </w:p>
        </w:tc>
        <w:tc>
          <w:tcPr>
            <w:tcW w:w="822" w:type="dxa"/>
            <w:vAlign w:val="center"/>
          </w:tcPr>
          <w:p w:rsidR="0018371F" w:rsidRDefault="00761DD6">
            <w:pPr>
              <w:adjustRightInd w:val="0"/>
              <w:jc w:val="center"/>
              <w:textAlignment w:val="baseline"/>
              <w:rPr>
                <w:szCs w:val="21"/>
              </w:rPr>
            </w:pPr>
            <w:r>
              <w:rPr>
                <w:rFonts w:hint="eastAsia"/>
                <w:szCs w:val="21"/>
              </w:rPr>
              <w:t>4080</w:t>
            </w:r>
          </w:p>
        </w:tc>
        <w:tc>
          <w:tcPr>
            <w:tcW w:w="1701" w:type="dxa"/>
            <w:vAlign w:val="center"/>
          </w:tcPr>
          <w:p w:rsidR="0018371F" w:rsidRDefault="00761DD6">
            <w:pPr>
              <w:adjustRightInd w:val="0"/>
              <w:jc w:val="center"/>
              <w:textAlignment w:val="baseline"/>
              <w:rPr>
                <w:szCs w:val="21"/>
              </w:rPr>
            </w:pPr>
            <w:r>
              <w:rPr>
                <w:szCs w:val="21"/>
              </w:rPr>
              <w:t>94°26′20.75</w:t>
            </w:r>
            <w:r>
              <w:rPr>
                <w:rFonts w:hint="eastAsia"/>
                <w:szCs w:val="21"/>
              </w:rPr>
              <w:t>2</w:t>
            </w:r>
            <w:r>
              <w:rPr>
                <w:szCs w:val="21"/>
              </w:rPr>
              <w:t>″</w:t>
            </w:r>
            <w:r>
              <w:rPr>
                <w:rFonts w:hint="eastAsia"/>
                <w:szCs w:val="21"/>
              </w:rPr>
              <w:t>，</w:t>
            </w:r>
            <w:r>
              <w:rPr>
                <w:szCs w:val="21"/>
              </w:rPr>
              <w:t>29°49′22.26</w:t>
            </w:r>
            <w:r>
              <w:rPr>
                <w:rFonts w:hint="eastAsia"/>
                <w:szCs w:val="21"/>
              </w:rPr>
              <w:t>1</w:t>
            </w:r>
            <w:r w:rsidRPr="00E04C94">
              <w:rPr>
                <w:szCs w:val="21"/>
              </w:rPr>
              <w:t>″</w:t>
            </w:r>
          </w:p>
        </w:tc>
        <w:tc>
          <w:tcPr>
            <w:tcW w:w="1340" w:type="dxa"/>
            <w:vAlign w:val="center"/>
          </w:tcPr>
          <w:p w:rsidR="00761DD6" w:rsidRPr="00761DD6" w:rsidRDefault="003E34AE" w:rsidP="00761DD6">
            <w:pPr>
              <w:adjustRightInd w:val="0"/>
              <w:jc w:val="center"/>
              <w:textAlignment w:val="baseline"/>
              <w:rPr>
                <w:szCs w:val="21"/>
              </w:rPr>
            </w:pPr>
            <w:r>
              <w:rPr>
                <w:rFonts w:hint="eastAsia"/>
                <w:szCs w:val="21"/>
              </w:rPr>
              <w:t>中亚早熟禾</w:t>
            </w:r>
          </w:p>
          <w:p w:rsidR="0018371F" w:rsidRDefault="00761DD6" w:rsidP="003E34AE">
            <w:pPr>
              <w:adjustRightInd w:val="0"/>
              <w:textAlignment w:val="baseline"/>
              <w:rPr>
                <w:szCs w:val="21"/>
              </w:rPr>
            </w:pPr>
            <w:r w:rsidRPr="00761DD6">
              <w:rPr>
                <w:rFonts w:hint="eastAsia"/>
                <w:szCs w:val="21"/>
              </w:rPr>
              <w:t>、高山蒿草</w:t>
            </w:r>
            <w:r w:rsidR="003E34AE">
              <w:rPr>
                <w:rFonts w:hint="eastAsia"/>
                <w:szCs w:val="21"/>
              </w:rPr>
              <w:t>、密生苔草</w:t>
            </w:r>
            <w:r w:rsidR="00782558" w:rsidRPr="00761DD6">
              <w:rPr>
                <w:rFonts w:hint="eastAsia"/>
                <w:szCs w:val="21"/>
              </w:rPr>
              <w:t>等</w:t>
            </w:r>
          </w:p>
        </w:tc>
        <w:tc>
          <w:tcPr>
            <w:tcW w:w="4891" w:type="dxa"/>
            <w:vAlign w:val="center"/>
          </w:tcPr>
          <w:p w:rsidR="0018371F" w:rsidRDefault="00761DD6">
            <w:pPr>
              <w:adjustRightInd w:val="0"/>
              <w:jc w:val="center"/>
              <w:textAlignment w:val="baseline"/>
              <w:rPr>
                <w:szCs w:val="21"/>
              </w:rPr>
            </w:pPr>
            <w:r>
              <w:rPr>
                <w:noProof/>
              </w:rPr>
              <w:drawing>
                <wp:inline distT="0" distB="0" distL="0" distR="0" wp14:anchorId="6CC0C475" wp14:editId="3A3DA794">
                  <wp:extent cx="3040911" cy="2297578"/>
                  <wp:effectExtent l="0" t="0" r="7620" b="7620"/>
                  <wp:docPr id="5577" name="图片 5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3046349" cy="2301687"/>
                          </a:xfrm>
                          <a:prstGeom prst="rect">
                            <a:avLst/>
                          </a:prstGeom>
                        </pic:spPr>
                      </pic:pic>
                    </a:graphicData>
                  </a:graphic>
                </wp:inline>
              </w:drawing>
            </w:r>
          </w:p>
        </w:tc>
      </w:tr>
      <w:tr w:rsidR="0018371F" w:rsidTr="00E04C94">
        <w:trPr>
          <w:trHeight w:val="340"/>
        </w:trPr>
        <w:tc>
          <w:tcPr>
            <w:tcW w:w="420" w:type="dxa"/>
            <w:vAlign w:val="center"/>
          </w:tcPr>
          <w:p w:rsidR="0018371F" w:rsidRDefault="00761DD6">
            <w:pPr>
              <w:adjustRightInd w:val="0"/>
              <w:jc w:val="center"/>
              <w:textAlignment w:val="baseline"/>
              <w:rPr>
                <w:szCs w:val="21"/>
              </w:rPr>
            </w:pPr>
            <w:r>
              <w:rPr>
                <w:rFonts w:hint="eastAsia"/>
                <w:szCs w:val="21"/>
              </w:rPr>
              <w:t>湖口接待点</w:t>
            </w:r>
            <w:r w:rsidR="00782558">
              <w:rPr>
                <w:rFonts w:hint="eastAsia"/>
                <w:szCs w:val="21"/>
              </w:rPr>
              <w:t>样方四</w:t>
            </w:r>
          </w:p>
        </w:tc>
        <w:tc>
          <w:tcPr>
            <w:tcW w:w="822" w:type="dxa"/>
            <w:vAlign w:val="center"/>
          </w:tcPr>
          <w:p w:rsidR="0018371F" w:rsidRDefault="00782558" w:rsidP="00761DD6">
            <w:pPr>
              <w:adjustRightInd w:val="0"/>
              <w:jc w:val="center"/>
              <w:textAlignment w:val="baseline"/>
              <w:rPr>
                <w:szCs w:val="21"/>
              </w:rPr>
            </w:pPr>
            <w:r>
              <w:rPr>
                <w:szCs w:val="21"/>
              </w:rPr>
              <w:t>4</w:t>
            </w:r>
            <w:r w:rsidR="00761DD6">
              <w:rPr>
                <w:rFonts w:hint="eastAsia"/>
                <w:szCs w:val="21"/>
              </w:rPr>
              <w:t>120</w:t>
            </w:r>
          </w:p>
        </w:tc>
        <w:tc>
          <w:tcPr>
            <w:tcW w:w="1701" w:type="dxa"/>
            <w:vAlign w:val="center"/>
          </w:tcPr>
          <w:p w:rsidR="0018371F" w:rsidRPr="00761DD6" w:rsidRDefault="00761DD6" w:rsidP="00761DD6">
            <w:pPr>
              <w:adjustRightInd w:val="0"/>
              <w:jc w:val="center"/>
              <w:textAlignment w:val="baseline"/>
              <w:rPr>
                <w:szCs w:val="21"/>
              </w:rPr>
            </w:pPr>
            <w:r w:rsidRPr="00761DD6">
              <w:rPr>
                <w:szCs w:val="21"/>
              </w:rPr>
              <w:t>94°25′6.9125″</w:t>
            </w:r>
            <w:r w:rsidRPr="00761DD6">
              <w:rPr>
                <w:szCs w:val="21"/>
              </w:rPr>
              <w:t>，</w:t>
            </w:r>
            <w:r w:rsidRPr="00761DD6">
              <w:rPr>
                <w:szCs w:val="21"/>
              </w:rPr>
              <w:t>29°48′16.136″</w:t>
            </w:r>
          </w:p>
        </w:tc>
        <w:tc>
          <w:tcPr>
            <w:tcW w:w="1340" w:type="dxa"/>
            <w:vAlign w:val="center"/>
          </w:tcPr>
          <w:p w:rsidR="0018371F" w:rsidRDefault="003E34AE">
            <w:pPr>
              <w:adjustRightInd w:val="0"/>
              <w:jc w:val="center"/>
              <w:textAlignment w:val="baseline"/>
              <w:rPr>
                <w:szCs w:val="21"/>
              </w:rPr>
            </w:pPr>
            <w:r>
              <w:rPr>
                <w:rFonts w:hint="eastAsia"/>
                <w:szCs w:val="21"/>
              </w:rPr>
              <w:t>中亚早熟禾、</w:t>
            </w:r>
            <w:r w:rsidR="00761DD6" w:rsidRPr="00761DD6">
              <w:rPr>
                <w:rFonts w:hint="eastAsia"/>
                <w:szCs w:val="21"/>
              </w:rPr>
              <w:t>高山蒿草</w:t>
            </w:r>
            <w:r w:rsidR="00761DD6">
              <w:rPr>
                <w:rFonts w:hint="eastAsia"/>
                <w:szCs w:val="21"/>
              </w:rPr>
              <w:t>、密生苔草</w:t>
            </w:r>
            <w:r w:rsidR="00782558">
              <w:rPr>
                <w:rFonts w:hint="eastAsia"/>
                <w:kern w:val="0"/>
                <w:szCs w:val="21"/>
              </w:rPr>
              <w:t>等</w:t>
            </w:r>
          </w:p>
        </w:tc>
        <w:tc>
          <w:tcPr>
            <w:tcW w:w="4891" w:type="dxa"/>
            <w:vAlign w:val="center"/>
          </w:tcPr>
          <w:p w:rsidR="0018371F" w:rsidRDefault="00761DD6">
            <w:pPr>
              <w:adjustRightInd w:val="0"/>
              <w:jc w:val="center"/>
              <w:textAlignment w:val="baseline"/>
              <w:rPr>
                <w:szCs w:val="21"/>
              </w:rPr>
            </w:pPr>
            <w:r>
              <w:rPr>
                <w:noProof/>
              </w:rPr>
              <w:drawing>
                <wp:inline distT="0" distB="0" distL="0" distR="0" wp14:anchorId="6A52B8E5" wp14:editId="028C2B1F">
                  <wp:extent cx="3019647" cy="2272065"/>
                  <wp:effectExtent l="0" t="0" r="9525" b="0"/>
                  <wp:docPr id="5578" name="图片 5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3020330" cy="2272579"/>
                          </a:xfrm>
                          <a:prstGeom prst="rect">
                            <a:avLst/>
                          </a:prstGeom>
                        </pic:spPr>
                      </pic:pic>
                    </a:graphicData>
                  </a:graphic>
                </wp:inline>
              </w:drawing>
            </w:r>
          </w:p>
        </w:tc>
      </w:tr>
      <w:tr w:rsidR="003E34AE" w:rsidTr="00E04C94">
        <w:trPr>
          <w:trHeight w:val="340"/>
        </w:trPr>
        <w:tc>
          <w:tcPr>
            <w:tcW w:w="420" w:type="dxa"/>
            <w:vAlign w:val="center"/>
          </w:tcPr>
          <w:p w:rsidR="003E34AE" w:rsidRDefault="003E34AE">
            <w:pPr>
              <w:adjustRightInd w:val="0"/>
              <w:jc w:val="center"/>
              <w:textAlignment w:val="baseline"/>
              <w:rPr>
                <w:szCs w:val="21"/>
              </w:rPr>
            </w:pPr>
            <w:r>
              <w:rPr>
                <w:rFonts w:hint="eastAsia"/>
                <w:szCs w:val="21"/>
              </w:rPr>
              <w:lastRenderedPageBreak/>
              <w:t>湖口接待点样方五</w:t>
            </w:r>
          </w:p>
        </w:tc>
        <w:tc>
          <w:tcPr>
            <w:tcW w:w="822" w:type="dxa"/>
            <w:vAlign w:val="center"/>
          </w:tcPr>
          <w:p w:rsidR="003E34AE" w:rsidRDefault="003E34AE" w:rsidP="003E34AE">
            <w:pPr>
              <w:adjustRightInd w:val="0"/>
              <w:jc w:val="center"/>
              <w:textAlignment w:val="baseline"/>
              <w:rPr>
                <w:szCs w:val="21"/>
              </w:rPr>
            </w:pPr>
            <w:r>
              <w:rPr>
                <w:szCs w:val="21"/>
              </w:rPr>
              <w:t>4</w:t>
            </w:r>
            <w:r>
              <w:rPr>
                <w:rFonts w:hint="eastAsia"/>
                <w:szCs w:val="21"/>
              </w:rPr>
              <w:t>120</w:t>
            </w:r>
          </w:p>
        </w:tc>
        <w:tc>
          <w:tcPr>
            <w:tcW w:w="1701" w:type="dxa"/>
            <w:vAlign w:val="center"/>
          </w:tcPr>
          <w:p w:rsidR="003E34AE" w:rsidRPr="00761DD6" w:rsidRDefault="003E34AE" w:rsidP="003E34AE">
            <w:pPr>
              <w:adjustRightInd w:val="0"/>
              <w:jc w:val="center"/>
              <w:textAlignment w:val="baseline"/>
              <w:rPr>
                <w:szCs w:val="21"/>
              </w:rPr>
            </w:pPr>
            <w:r w:rsidRPr="00761DD6">
              <w:rPr>
                <w:szCs w:val="21"/>
              </w:rPr>
              <w:t>94°25′6.9125″</w:t>
            </w:r>
            <w:r w:rsidRPr="00761DD6">
              <w:rPr>
                <w:szCs w:val="21"/>
              </w:rPr>
              <w:t>，</w:t>
            </w:r>
            <w:r w:rsidRPr="00761DD6">
              <w:rPr>
                <w:szCs w:val="21"/>
              </w:rPr>
              <w:t>29°48′16.136″</w:t>
            </w:r>
          </w:p>
        </w:tc>
        <w:tc>
          <w:tcPr>
            <w:tcW w:w="1340" w:type="dxa"/>
            <w:vAlign w:val="center"/>
          </w:tcPr>
          <w:p w:rsidR="003E34AE" w:rsidRDefault="003E34AE" w:rsidP="00D56830">
            <w:pPr>
              <w:adjustRightInd w:val="0"/>
              <w:jc w:val="center"/>
              <w:textAlignment w:val="baseline"/>
              <w:rPr>
                <w:szCs w:val="21"/>
              </w:rPr>
            </w:pPr>
            <w:r>
              <w:rPr>
                <w:rFonts w:hint="eastAsia"/>
                <w:szCs w:val="21"/>
              </w:rPr>
              <w:t>砂生槐、</w:t>
            </w:r>
            <w:r w:rsidR="00D56830">
              <w:rPr>
                <w:rFonts w:hint="eastAsia"/>
                <w:szCs w:val="21"/>
              </w:rPr>
              <w:t>雪层杜鹃、散鳞杜鹃</w:t>
            </w:r>
            <w:r>
              <w:rPr>
                <w:rFonts w:hint="eastAsia"/>
                <w:kern w:val="0"/>
                <w:szCs w:val="21"/>
              </w:rPr>
              <w:t>等</w:t>
            </w:r>
          </w:p>
        </w:tc>
        <w:tc>
          <w:tcPr>
            <w:tcW w:w="4891" w:type="dxa"/>
            <w:vAlign w:val="center"/>
          </w:tcPr>
          <w:p w:rsidR="003E34AE" w:rsidRDefault="003E34AE">
            <w:pPr>
              <w:adjustRightInd w:val="0"/>
              <w:jc w:val="center"/>
              <w:textAlignment w:val="baseline"/>
              <w:rPr>
                <w:szCs w:val="21"/>
              </w:rPr>
            </w:pPr>
            <w:r>
              <w:rPr>
                <w:noProof/>
              </w:rPr>
              <w:drawing>
                <wp:inline distT="0" distB="0" distL="0" distR="0" wp14:anchorId="565EF663" wp14:editId="141F21AA">
                  <wp:extent cx="3000411" cy="2264734"/>
                  <wp:effectExtent l="0" t="0" r="0" b="2540"/>
                  <wp:docPr id="5579" name="图片 5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3018702" cy="2278540"/>
                          </a:xfrm>
                          <a:prstGeom prst="rect">
                            <a:avLst/>
                          </a:prstGeom>
                        </pic:spPr>
                      </pic:pic>
                    </a:graphicData>
                  </a:graphic>
                </wp:inline>
              </w:drawing>
            </w:r>
          </w:p>
        </w:tc>
      </w:tr>
      <w:tr w:rsidR="00247724" w:rsidTr="00E04C94">
        <w:trPr>
          <w:trHeight w:val="340"/>
        </w:trPr>
        <w:tc>
          <w:tcPr>
            <w:tcW w:w="420" w:type="dxa"/>
            <w:vAlign w:val="center"/>
          </w:tcPr>
          <w:p w:rsidR="00247724" w:rsidRDefault="00247724">
            <w:pPr>
              <w:adjustRightInd w:val="0"/>
              <w:jc w:val="center"/>
              <w:textAlignment w:val="baseline"/>
              <w:rPr>
                <w:szCs w:val="21"/>
              </w:rPr>
            </w:pPr>
            <w:r>
              <w:rPr>
                <w:rFonts w:hint="eastAsia"/>
                <w:szCs w:val="21"/>
              </w:rPr>
              <w:t>湖口接待点样方六</w:t>
            </w:r>
          </w:p>
        </w:tc>
        <w:tc>
          <w:tcPr>
            <w:tcW w:w="822" w:type="dxa"/>
            <w:vAlign w:val="center"/>
          </w:tcPr>
          <w:p w:rsidR="00247724" w:rsidRDefault="00247724" w:rsidP="003E34AE">
            <w:pPr>
              <w:adjustRightInd w:val="0"/>
              <w:jc w:val="center"/>
              <w:textAlignment w:val="baseline"/>
              <w:rPr>
                <w:szCs w:val="21"/>
              </w:rPr>
            </w:pPr>
            <w:r>
              <w:rPr>
                <w:szCs w:val="21"/>
              </w:rPr>
              <w:t>4</w:t>
            </w:r>
            <w:r>
              <w:rPr>
                <w:rFonts w:hint="eastAsia"/>
                <w:szCs w:val="21"/>
              </w:rPr>
              <w:t>120</w:t>
            </w:r>
          </w:p>
        </w:tc>
        <w:tc>
          <w:tcPr>
            <w:tcW w:w="1701" w:type="dxa"/>
            <w:vAlign w:val="center"/>
          </w:tcPr>
          <w:p w:rsidR="00247724" w:rsidRPr="00761DD6" w:rsidRDefault="00247724" w:rsidP="003E34AE">
            <w:pPr>
              <w:adjustRightInd w:val="0"/>
              <w:jc w:val="center"/>
              <w:textAlignment w:val="baseline"/>
              <w:rPr>
                <w:szCs w:val="21"/>
              </w:rPr>
            </w:pPr>
            <w:r w:rsidRPr="00761DD6">
              <w:rPr>
                <w:szCs w:val="21"/>
              </w:rPr>
              <w:t>94°25′6.9125″</w:t>
            </w:r>
            <w:r w:rsidRPr="00761DD6">
              <w:rPr>
                <w:szCs w:val="21"/>
              </w:rPr>
              <w:t>，</w:t>
            </w:r>
            <w:r w:rsidRPr="00761DD6">
              <w:rPr>
                <w:szCs w:val="21"/>
              </w:rPr>
              <w:t>29°48′16.136″</w:t>
            </w:r>
          </w:p>
        </w:tc>
        <w:tc>
          <w:tcPr>
            <w:tcW w:w="1340" w:type="dxa"/>
            <w:vAlign w:val="center"/>
          </w:tcPr>
          <w:p w:rsidR="00247724" w:rsidRDefault="00247724" w:rsidP="00D56830">
            <w:pPr>
              <w:adjustRightInd w:val="0"/>
              <w:jc w:val="center"/>
              <w:textAlignment w:val="baseline"/>
              <w:rPr>
                <w:szCs w:val="21"/>
              </w:rPr>
            </w:pPr>
            <w:r>
              <w:rPr>
                <w:rFonts w:hint="eastAsia"/>
                <w:szCs w:val="21"/>
              </w:rPr>
              <w:t>高山松、林芝云杉</w:t>
            </w:r>
            <w:r w:rsidR="00D56830">
              <w:rPr>
                <w:rFonts w:hint="eastAsia"/>
                <w:szCs w:val="21"/>
              </w:rPr>
              <w:t>、</w:t>
            </w:r>
            <w:r w:rsidR="00D56830" w:rsidRPr="00D56830">
              <w:rPr>
                <w:rFonts w:hint="eastAsia"/>
                <w:szCs w:val="21"/>
              </w:rPr>
              <w:t>长尾槭</w:t>
            </w:r>
            <w:r w:rsidRPr="00E04C94">
              <w:rPr>
                <w:rFonts w:hint="eastAsia"/>
                <w:szCs w:val="21"/>
              </w:rPr>
              <w:t>等</w:t>
            </w:r>
          </w:p>
        </w:tc>
        <w:tc>
          <w:tcPr>
            <w:tcW w:w="4891" w:type="dxa"/>
            <w:vAlign w:val="center"/>
          </w:tcPr>
          <w:p w:rsidR="00247724" w:rsidRDefault="00247724">
            <w:pPr>
              <w:adjustRightInd w:val="0"/>
              <w:jc w:val="center"/>
              <w:textAlignment w:val="baseline"/>
              <w:rPr>
                <w:szCs w:val="21"/>
              </w:rPr>
            </w:pPr>
            <w:r>
              <w:rPr>
                <w:noProof/>
              </w:rPr>
              <w:drawing>
                <wp:inline distT="0" distB="0" distL="0" distR="0" wp14:anchorId="095B3E3E" wp14:editId="0C6F8EF1">
                  <wp:extent cx="3022545" cy="2254102"/>
                  <wp:effectExtent l="0" t="0" r="6985" b="0"/>
                  <wp:docPr id="5580" name="图片 5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3023625" cy="2254908"/>
                          </a:xfrm>
                          <a:prstGeom prst="rect">
                            <a:avLst/>
                          </a:prstGeom>
                        </pic:spPr>
                      </pic:pic>
                    </a:graphicData>
                  </a:graphic>
                </wp:inline>
              </w:drawing>
            </w:r>
          </w:p>
        </w:tc>
      </w:tr>
      <w:tr w:rsidR="0018371F" w:rsidTr="00E04C94">
        <w:trPr>
          <w:trHeight w:val="340"/>
        </w:trPr>
        <w:tc>
          <w:tcPr>
            <w:tcW w:w="420" w:type="dxa"/>
            <w:vAlign w:val="center"/>
          </w:tcPr>
          <w:p w:rsidR="0018371F" w:rsidRDefault="00247724">
            <w:pPr>
              <w:adjustRightInd w:val="0"/>
              <w:jc w:val="center"/>
              <w:textAlignment w:val="baseline"/>
              <w:rPr>
                <w:szCs w:val="21"/>
              </w:rPr>
            </w:pPr>
            <w:r>
              <w:rPr>
                <w:rFonts w:hint="eastAsia"/>
                <w:szCs w:val="21"/>
              </w:rPr>
              <w:t>茶马营地</w:t>
            </w:r>
            <w:r w:rsidR="00782558">
              <w:rPr>
                <w:rFonts w:hint="eastAsia"/>
                <w:szCs w:val="21"/>
              </w:rPr>
              <w:t>样方七</w:t>
            </w:r>
          </w:p>
        </w:tc>
        <w:tc>
          <w:tcPr>
            <w:tcW w:w="822" w:type="dxa"/>
            <w:vAlign w:val="center"/>
          </w:tcPr>
          <w:p w:rsidR="0018371F" w:rsidRDefault="00247724">
            <w:pPr>
              <w:adjustRightInd w:val="0"/>
              <w:jc w:val="center"/>
              <w:textAlignment w:val="baseline"/>
              <w:rPr>
                <w:szCs w:val="21"/>
              </w:rPr>
            </w:pPr>
            <w:r>
              <w:rPr>
                <w:rFonts w:hint="eastAsia"/>
                <w:szCs w:val="21"/>
              </w:rPr>
              <w:t>3955</w:t>
            </w:r>
          </w:p>
        </w:tc>
        <w:tc>
          <w:tcPr>
            <w:tcW w:w="1701" w:type="dxa"/>
            <w:vAlign w:val="center"/>
          </w:tcPr>
          <w:p w:rsidR="0018371F" w:rsidRPr="00247724" w:rsidRDefault="00247724" w:rsidP="00247724">
            <w:pPr>
              <w:adjustRightInd w:val="0"/>
              <w:jc w:val="center"/>
              <w:textAlignment w:val="baseline"/>
              <w:rPr>
                <w:szCs w:val="21"/>
              </w:rPr>
            </w:pPr>
            <w:r>
              <w:rPr>
                <w:szCs w:val="21"/>
              </w:rPr>
              <w:t>94°24′38.591″</w:t>
            </w:r>
            <w:r>
              <w:rPr>
                <w:rFonts w:hint="eastAsia"/>
                <w:szCs w:val="21"/>
              </w:rPr>
              <w:t>，</w:t>
            </w:r>
            <w:r>
              <w:rPr>
                <w:szCs w:val="21"/>
              </w:rPr>
              <w:t>29°47′36.102</w:t>
            </w:r>
            <w:r w:rsidRPr="00247724">
              <w:rPr>
                <w:szCs w:val="21"/>
              </w:rPr>
              <w:t>″</w:t>
            </w:r>
          </w:p>
        </w:tc>
        <w:tc>
          <w:tcPr>
            <w:tcW w:w="1340" w:type="dxa"/>
            <w:vAlign w:val="center"/>
          </w:tcPr>
          <w:p w:rsidR="0018371F" w:rsidRDefault="00247724">
            <w:pPr>
              <w:adjustRightInd w:val="0"/>
              <w:jc w:val="center"/>
              <w:textAlignment w:val="baseline"/>
              <w:rPr>
                <w:szCs w:val="21"/>
              </w:rPr>
            </w:pPr>
            <w:r w:rsidRPr="00761DD6">
              <w:rPr>
                <w:rFonts w:hint="eastAsia"/>
                <w:szCs w:val="21"/>
              </w:rPr>
              <w:t>高山蒿草</w:t>
            </w:r>
            <w:r>
              <w:rPr>
                <w:rFonts w:hint="eastAsia"/>
                <w:szCs w:val="21"/>
              </w:rPr>
              <w:t>、密生苔草</w:t>
            </w:r>
            <w:r w:rsidR="00782558">
              <w:rPr>
                <w:rFonts w:hint="eastAsia"/>
                <w:kern w:val="0"/>
                <w:szCs w:val="21"/>
              </w:rPr>
              <w:t>等</w:t>
            </w:r>
          </w:p>
        </w:tc>
        <w:tc>
          <w:tcPr>
            <w:tcW w:w="4891" w:type="dxa"/>
            <w:vAlign w:val="center"/>
          </w:tcPr>
          <w:p w:rsidR="0018371F" w:rsidRDefault="00247724">
            <w:pPr>
              <w:adjustRightInd w:val="0"/>
              <w:jc w:val="center"/>
              <w:textAlignment w:val="baseline"/>
              <w:rPr>
                <w:szCs w:val="21"/>
              </w:rPr>
            </w:pPr>
            <w:r>
              <w:rPr>
                <w:noProof/>
              </w:rPr>
              <w:drawing>
                <wp:inline distT="0" distB="0" distL="0" distR="0" wp14:anchorId="2ECB72CB" wp14:editId="4DFF94E9">
                  <wp:extent cx="3015814" cy="2271077"/>
                  <wp:effectExtent l="0" t="0" r="0" b="0"/>
                  <wp:docPr id="5581" name="图片 5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3019077" cy="2273535"/>
                          </a:xfrm>
                          <a:prstGeom prst="rect">
                            <a:avLst/>
                          </a:prstGeom>
                        </pic:spPr>
                      </pic:pic>
                    </a:graphicData>
                  </a:graphic>
                </wp:inline>
              </w:drawing>
            </w:r>
          </w:p>
        </w:tc>
      </w:tr>
      <w:tr w:rsidR="00392A96" w:rsidTr="00E04C94">
        <w:trPr>
          <w:trHeight w:val="340"/>
        </w:trPr>
        <w:tc>
          <w:tcPr>
            <w:tcW w:w="420" w:type="dxa"/>
            <w:vAlign w:val="center"/>
          </w:tcPr>
          <w:p w:rsidR="00392A96" w:rsidRDefault="00392A96">
            <w:pPr>
              <w:adjustRightInd w:val="0"/>
              <w:jc w:val="center"/>
              <w:textAlignment w:val="baseline"/>
              <w:rPr>
                <w:szCs w:val="21"/>
              </w:rPr>
            </w:pPr>
            <w:r>
              <w:rPr>
                <w:rFonts w:hint="eastAsia"/>
                <w:szCs w:val="21"/>
              </w:rPr>
              <w:lastRenderedPageBreak/>
              <w:t>茶马营地样方八</w:t>
            </w:r>
          </w:p>
        </w:tc>
        <w:tc>
          <w:tcPr>
            <w:tcW w:w="822" w:type="dxa"/>
            <w:vAlign w:val="center"/>
          </w:tcPr>
          <w:p w:rsidR="00392A96" w:rsidRDefault="00392A96" w:rsidP="0045469C">
            <w:pPr>
              <w:adjustRightInd w:val="0"/>
              <w:jc w:val="center"/>
              <w:textAlignment w:val="baseline"/>
              <w:rPr>
                <w:szCs w:val="21"/>
              </w:rPr>
            </w:pPr>
            <w:r>
              <w:rPr>
                <w:rFonts w:hint="eastAsia"/>
                <w:szCs w:val="21"/>
              </w:rPr>
              <w:t>3955</w:t>
            </w:r>
          </w:p>
        </w:tc>
        <w:tc>
          <w:tcPr>
            <w:tcW w:w="1701" w:type="dxa"/>
            <w:vAlign w:val="center"/>
          </w:tcPr>
          <w:p w:rsidR="00392A96" w:rsidRPr="00247724" w:rsidRDefault="00392A96" w:rsidP="0045469C">
            <w:pPr>
              <w:adjustRightInd w:val="0"/>
              <w:jc w:val="center"/>
              <w:textAlignment w:val="baseline"/>
              <w:rPr>
                <w:szCs w:val="21"/>
              </w:rPr>
            </w:pPr>
            <w:r>
              <w:rPr>
                <w:szCs w:val="21"/>
              </w:rPr>
              <w:t>94°24′38.591″</w:t>
            </w:r>
            <w:r>
              <w:rPr>
                <w:rFonts w:hint="eastAsia"/>
                <w:szCs w:val="21"/>
              </w:rPr>
              <w:t>，</w:t>
            </w:r>
            <w:r>
              <w:rPr>
                <w:szCs w:val="21"/>
              </w:rPr>
              <w:t>29°47′36.102</w:t>
            </w:r>
            <w:r w:rsidRPr="00247724">
              <w:rPr>
                <w:szCs w:val="21"/>
              </w:rPr>
              <w:t>″</w:t>
            </w:r>
          </w:p>
        </w:tc>
        <w:tc>
          <w:tcPr>
            <w:tcW w:w="1340" w:type="dxa"/>
            <w:vAlign w:val="center"/>
          </w:tcPr>
          <w:p w:rsidR="00392A96" w:rsidRDefault="00392A96">
            <w:pPr>
              <w:adjustRightInd w:val="0"/>
              <w:jc w:val="center"/>
              <w:textAlignment w:val="baseline"/>
              <w:rPr>
                <w:szCs w:val="21"/>
              </w:rPr>
            </w:pPr>
            <w:r>
              <w:rPr>
                <w:rFonts w:hint="eastAsia"/>
                <w:szCs w:val="21"/>
              </w:rPr>
              <w:t>峨眉蔷薇、</w:t>
            </w:r>
            <w:r w:rsidR="00D56830">
              <w:rPr>
                <w:rFonts w:hint="eastAsia"/>
                <w:szCs w:val="21"/>
              </w:rPr>
              <w:t>雪层杜鹃、散鳞杜鹃</w:t>
            </w:r>
            <w:r>
              <w:rPr>
                <w:rFonts w:hint="eastAsia"/>
                <w:szCs w:val="21"/>
              </w:rPr>
              <w:t>等</w:t>
            </w:r>
          </w:p>
        </w:tc>
        <w:tc>
          <w:tcPr>
            <w:tcW w:w="4891" w:type="dxa"/>
            <w:vAlign w:val="center"/>
          </w:tcPr>
          <w:p w:rsidR="00392A96" w:rsidRDefault="00392A96">
            <w:pPr>
              <w:adjustRightInd w:val="0"/>
              <w:jc w:val="center"/>
              <w:textAlignment w:val="baseline"/>
              <w:rPr>
                <w:szCs w:val="21"/>
              </w:rPr>
            </w:pPr>
            <w:r>
              <w:rPr>
                <w:noProof/>
              </w:rPr>
              <w:drawing>
                <wp:inline distT="0" distB="0" distL="0" distR="0" wp14:anchorId="61008D34" wp14:editId="6D35E692">
                  <wp:extent cx="2817628" cy="2127033"/>
                  <wp:effectExtent l="0" t="0" r="1905" b="6985"/>
                  <wp:docPr id="5582" name="图片 5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2816777" cy="2126391"/>
                          </a:xfrm>
                          <a:prstGeom prst="rect">
                            <a:avLst/>
                          </a:prstGeom>
                        </pic:spPr>
                      </pic:pic>
                    </a:graphicData>
                  </a:graphic>
                </wp:inline>
              </w:drawing>
            </w:r>
          </w:p>
        </w:tc>
      </w:tr>
      <w:tr w:rsidR="00392A96" w:rsidTr="00E04C94">
        <w:trPr>
          <w:trHeight w:val="340"/>
        </w:trPr>
        <w:tc>
          <w:tcPr>
            <w:tcW w:w="420" w:type="dxa"/>
            <w:vAlign w:val="center"/>
          </w:tcPr>
          <w:p w:rsidR="00392A96" w:rsidRDefault="00392A96">
            <w:pPr>
              <w:adjustRightInd w:val="0"/>
              <w:jc w:val="center"/>
              <w:textAlignment w:val="baseline"/>
              <w:rPr>
                <w:szCs w:val="21"/>
              </w:rPr>
            </w:pPr>
            <w:r>
              <w:rPr>
                <w:rFonts w:hint="eastAsia"/>
                <w:szCs w:val="21"/>
              </w:rPr>
              <w:t>茶马营地样方九</w:t>
            </w:r>
          </w:p>
        </w:tc>
        <w:tc>
          <w:tcPr>
            <w:tcW w:w="822" w:type="dxa"/>
            <w:vAlign w:val="center"/>
          </w:tcPr>
          <w:p w:rsidR="00392A96" w:rsidRDefault="00392A96" w:rsidP="0045469C">
            <w:pPr>
              <w:adjustRightInd w:val="0"/>
              <w:jc w:val="center"/>
              <w:textAlignment w:val="baseline"/>
              <w:rPr>
                <w:szCs w:val="21"/>
              </w:rPr>
            </w:pPr>
            <w:r>
              <w:rPr>
                <w:rFonts w:hint="eastAsia"/>
                <w:szCs w:val="21"/>
              </w:rPr>
              <w:t>3955</w:t>
            </w:r>
          </w:p>
        </w:tc>
        <w:tc>
          <w:tcPr>
            <w:tcW w:w="1701" w:type="dxa"/>
            <w:vAlign w:val="center"/>
          </w:tcPr>
          <w:p w:rsidR="00392A96" w:rsidRPr="00247724" w:rsidRDefault="00392A96" w:rsidP="0045469C">
            <w:pPr>
              <w:adjustRightInd w:val="0"/>
              <w:jc w:val="center"/>
              <w:textAlignment w:val="baseline"/>
              <w:rPr>
                <w:szCs w:val="21"/>
              </w:rPr>
            </w:pPr>
            <w:r>
              <w:rPr>
                <w:szCs w:val="21"/>
              </w:rPr>
              <w:t>94°24′38.591″</w:t>
            </w:r>
            <w:r>
              <w:rPr>
                <w:rFonts w:hint="eastAsia"/>
                <w:szCs w:val="21"/>
              </w:rPr>
              <w:t>，</w:t>
            </w:r>
            <w:r>
              <w:rPr>
                <w:szCs w:val="21"/>
              </w:rPr>
              <w:t>29°47′36.102</w:t>
            </w:r>
            <w:r w:rsidRPr="00247724">
              <w:rPr>
                <w:szCs w:val="21"/>
              </w:rPr>
              <w:t>″</w:t>
            </w:r>
          </w:p>
        </w:tc>
        <w:tc>
          <w:tcPr>
            <w:tcW w:w="1340" w:type="dxa"/>
            <w:vAlign w:val="center"/>
          </w:tcPr>
          <w:p w:rsidR="00392A96" w:rsidRDefault="00392A96" w:rsidP="00D56830">
            <w:pPr>
              <w:adjustRightInd w:val="0"/>
              <w:jc w:val="center"/>
              <w:textAlignment w:val="baseline"/>
              <w:rPr>
                <w:szCs w:val="21"/>
              </w:rPr>
            </w:pPr>
            <w:r>
              <w:rPr>
                <w:rFonts w:hint="eastAsia"/>
                <w:szCs w:val="21"/>
              </w:rPr>
              <w:t>高山松、林芝云杉</w:t>
            </w:r>
            <w:r w:rsidRPr="00E04C94">
              <w:rPr>
                <w:rFonts w:hint="eastAsia"/>
                <w:szCs w:val="21"/>
              </w:rPr>
              <w:t>等</w:t>
            </w:r>
          </w:p>
        </w:tc>
        <w:tc>
          <w:tcPr>
            <w:tcW w:w="4891" w:type="dxa"/>
            <w:vAlign w:val="center"/>
          </w:tcPr>
          <w:p w:rsidR="00392A96" w:rsidRDefault="00392A96">
            <w:pPr>
              <w:adjustRightInd w:val="0"/>
              <w:jc w:val="center"/>
              <w:textAlignment w:val="baseline"/>
              <w:rPr>
                <w:szCs w:val="21"/>
              </w:rPr>
            </w:pPr>
            <w:r>
              <w:rPr>
                <w:noProof/>
              </w:rPr>
              <w:drawing>
                <wp:inline distT="0" distB="0" distL="0" distR="0" wp14:anchorId="47DB5158" wp14:editId="43CC82CC">
                  <wp:extent cx="2972878" cy="2235137"/>
                  <wp:effectExtent l="0" t="0" r="0" b="0"/>
                  <wp:docPr id="5583" name="图片 5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2979382" cy="2240027"/>
                          </a:xfrm>
                          <a:prstGeom prst="rect">
                            <a:avLst/>
                          </a:prstGeom>
                        </pic:spPr>
                      </pic:pic>
                    </a:graphicData>
                  </a:graphic>
                </wp:inline>
              </w:drawing>
            </w:r>
          </w:p>
        </w:tc>
      </w:tr>
      <w:tr w:rsidR="00392A96" w:rsidTr="00E04C94">
        <w:trPr>
          <w:trHeight w:val="340"/>
        </w:trPr>
        <w:tc>
          <w:tcPr>
            <w:tcW w:w="420" w:type="dxa"/>
            <w:vAlign w:val="center"/>
          </w:tcPr>
          <w:p w:rsidR="00392A96" w:rsidRDefault="00392A96">
            <w:pPr>
              <w:adjustRightInd w:val="0"/>
              <w:jc w:val="center"/>
              <w:textAlignment w:val="baseline"/>
              <w:rPr>
                <w:szCs w:val="21"/>
              </w:rPr>
            </w:pPr>
            <w:r>
              <w:rPr>
                <w:rFonts w:hint="eastAsia"/>
                <w:szCs w:val="21"/>
              </w:rPr>
              <w:t>神牛祈寿样方十</w:t>
            </w:r>
          </w:p>
        </w:tc>
        <w:tc>
          <w:tcPr>
            <w:tcW w:w="822" w:type="dxa"/>
            <w:vAlign w:val="center"/>
          </w:tcPr>
          <w:p w:rsidR="00392A96" w:rsidRDefault="00392A96" w:rsidP="00D975BC">
            <w:pPr>
              <w:adjustRightInd w:val="0"/>
              <w:jc w:val="center"/>
              <w:textAlignment w:val="baseline"/>
              <w:rPr>
                <w:szCs w:val="21"/>
              </w:rPr>
            </w:pPr>
            <w:r>
              <w:rPr>
                <w:rFonts w:hint="eastAsia"/>
                <w:szCs w:val="21"/>
              </w:rPr>
              <w:t>3704</w:t>
            </w:r>
          </w:p>
        </w:tc>
        <w:tc>
          <w:tcPr>
            <w:tcW w:w="1701" w:type="dxa"/>
            <w:vAlign w:val="center"/>
          </w:tcPr>
          <w:p w:rsidR="00392A96" w:rsidRPr="00D975BC" w:rsidRDefault="00392A96" w:rsidP="00D975BC">
            <w:pPr>
              <w:adjustRightInd w:val="0"/>
              <w:jc w:val="center"/>
              <w:textAlignment w:val="baseline"/>
              <w:rPr>
                <w:szCs w:val="21"/>
              </w:rPr>
            </w:pPr>
            <w:r>
              <w:rPr>
                <w:szCs w:val="21"/>
              </w:rPr>
              <w:t>94°24′</w:t>
            </w:r>
            <w:r>
              <w:rPr>
                <w:rFonts w:hint="eastAsia"/>
                <w:szCs w:val="21"/>
              </w:rPr>
              <w:t>18.058</w:t>
            </w:r>
            <w:r>
              <w:rPr>
                <w:szCs w:val="21"/>
              </w:rPr>
              <w:t>″</w:t>
            </w:r>
            <w:r>
              <w:rPr>
                <w:rFonts w:hint="eastAsia"/>
                <w:szCs w:val="21"/>
              </w:rPr>
              <w:t>，</w:t>
            </w:r>
            <w:r>
              <w:rPr>
                <w:szCs w:val="21"/>
              </w:rPr>
              <w:t>29°4</w:t>
            </w:r>
            <w:r>
              <w:rPr>
                <w:rFonts w:hint="eastAsia"/>
                <w:szCs w:val="21"/>
              </w:rPr>
              <w:t>5</w:t>
            </w:r>
            <w:r>
              <w:rPr>
                <w:szCs w:val="21"/>
              </w:rPr>
              <w:t>′</w:t>
            </w:r>
            <w:r>
              <w:rPr>
                <w:rFonts w:hint="eastAsia"/>
                <w:szCs w:val="21"/>
              </w:rPr>
              <w:t>18.288</w:t>
            </w:r>
            <w:r w:rsidRPr="00D975BC">
              <w:rPr>
                <w:szCs w:val="21"/>
              </w:rPr>
              <w:t>″</w:t>
            </w:r>
          </w:p>
        </w:tc>
        <w:tc>
          <w:tcPr>
            <w:tcW w:w="1340" w:type="dxa"/>
            <w:vAlign w:val="center"/>
          </w:tcPr>
          <w:p w:rsidR="00392A96" w:rsidRDefault="00392A96">
            <w:pPr>
              <w:adjustRightInd w:val="0"/>
              <w:jc w:val="center"/>
              <w:textAlignment w:val="baseline"/>
              <w:rPr>
                <w:szCs w:val="21"/>
              </w:rPr>
            </w:pPr>
            <w:r>
              <w:rPr>
                <w:rFonts w:hint="eastAsia"/>
                <w:szCs w:val="21"/>
              </w:rPr>
              <w:t>高山蒿草、密生苔草</w:t>
            </w:r>
            <w:r>
              <w:rPr>
                <w:rFonts w:hint="eastAsia"/>
                <w:kern w:val="0"/>
                <w:szCs w:val="21"/>
              </w:rPr>
              <w:t>等</w:t>
            </w:r>
          </w:p>
        </w:tc>
        <w:tc>
          <w:tcPr>
            <w:tcW w:w="4891" w:type="dxa"/>
            <w:vAlign w:val="center"/>
          </w:tcPr>
          <w:p w:rsidR="00392A96" w:rsidRDefault="00392A96">
            <w:pPr>
              <w:adjustRightInd w:val="0"/>
              <w:jc w:val="center"/>
              <w:textAlignment w:val="baseline"/>
              <w:rPr>
                <w:szCs w:val="21"/>
              </w:rPr>
            </w:pPr>
            <w:r>
              <w:rPr>
                <w:noProof/>
              </w:rPr>
              <w:drawing>
                <wp:inline distT="0" distB="0" distL="0" distR="0" wp14:anchorId="17C2A02F" wp14:editId="2087D6E9">
                  <wp:extent cx="2976004" cy="2254103"/>
                  <wp:effectExtent l="0" t="0" r="0" b="0"/>
                  <wp:docPr id="5584" name="图片 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2980838" cy="2257765"/>
                          </a:xfrm>
                          <a:prstGeom prst="rect">
                            <a:avLst/>
                          </a:prstGeom>
                        </pic:spPr>
                      </pic:pic>
                    </a:graphicData>
                  </a:graphic>
                </wp:inline>
              </w:drawing>
            </w:r>
          </w:p>
        </w:tc>
      </w:tr>
      <w:tr w:rsidR="00392A96" w:rsidTr="00E04C94">
        <w:trPr>
          <w:trHeight w:val="340"/>
        </w:trPr>
        <w:tc>
          <w:tcPr>
            <w:tcW w:w="420" w:type="dxa"/>
            <w:vAlign w:val="center"/>
          </w:tcPr>
          <w:p w:rsidR="00392A96" w:rsidRDefault="00392A96">
            <w:pPr>
              <w:adjustRightInd w:val="0"/>
              <w:jc w:val="center"/>
              <w:textAlignment w:val="baseline"/>
              <w:rPr>
                <w:szCs w:val="21"/>
              </w:rPr>
            </w:pPr>
            <w:r>
              <w:rPr>
                <w:rFonts w:hint="eastAsia"/>
                <w:szCs w:val="21"/>
              </w:rPr>
              <w:lastRenderedPageBreak/>
              <w:t>神牛祈寿样方十一</w:t>
            </w:r>
          </w:p>
        </w:tc>
        <w:tc>
          <w:tcPr>
            <w:tcW w:w="822" w:type="dxa"/>
            <w:vAlign w:val="center"/>
          </w:tcPr>
          <w:p w:rsidR="00392A96" w:rsidRDefault="00392A96" w:rsidP="0045469C">
            <w:pPr>
              <w:adjustRightInd w:val="0"/>
              <w:jc w:val="center"/>
              <w:textAlignment w:val="baseline"/>
              <w:rPr>
                <w:szCs w:val="21"/>
              </w:rPr>
            </w:pPr>
            <w:r>
              <w:rPr>
                <w:rFonts w:hint="eastAsia"/>
                <w:szCs w:val="21"/>
              </w:rPr>
              <w:t>3704</w:t>
            </w:r>
          </w:p>
        </w:tc>
        <w:tc>
          <w:tcPr>
            <w:tcW w:w="1701" w:type="dxa"/>
            <w:vAlign w:val="center"/>
          </w:tcPr>
          <w:p w:rsidR="00392A96" w:rsidRPr="00D975BC" w:rsidRDefault="00392A96" w:rsidP="0045469C">
            <w:pPr>
              <w:adjustRightInd w:val="0"/>
              <w:jc w:val="center"/>
              <w:textAlignment w:val="baseline"/>
              <w:rPr>
                <w:szCs w:val="21"/>
              </w:rPr>
            </w:pPr>
            <w:r>
              <w:rPr>
                <w:szCs w:val="21"/>
              </w:rPr>
              <w:t>94°24′</w:t>
            </w:r>
            <w:r>
              <w:rPr>
                <w:rFonts w:hint="eastAsia"/>
                <w:szCs w:val="21"/>
              </w:rPr>
              <w:t>18.058</w:t>
            </w:r>
            <w:r>
              <w:rPr>
                <w:szCs w:val="21"/>
              </w:rPr>
              <w:t>″</w:t>
            </w:r>
            <w:r>
              <w:rPr>
                <w:rFonts w:hint="eastAsia"/>
                <w:szCs w:val="21"/>
              </w:rPr>
              <w:t>，</w:t>
            </w:r>
            <w:r>
              <w:rPr>
                <w:szCs w:val="21"/>
              </w:rPr>
              <w:t>29°4</w:t>
            </w:r>
            <w:r>
              <w:rPr>
                <w:rFonts w:hint="eastAsia"/>
                <w:szCs w:val="21"/>
              </w:rPr>
              <w:t>5</w:t>
            </w:r>
            <w:r>
              <w:rPr>
                <w:szCs w:val="21"/>
              </w:rPr>
              <w:t>′</w:t>
            </w:r>
            <w:r>
              <w:rPr>
                <w:rFonts w:hint="eastAsia"/>
                <w:szCs w:val="21"/>
              </w:rPr>
              <w:t>18.288</w:t>
            </w:r>
            <w:r w:rsidRPr="00D975BC">
              <w:rPr>
                <w:szCs w:val="21"/>
              </w:rPr>
              <w:t>″</w:t>
            </w:r>
          </w:p>
        </w:tc>
        <w:tc>
          <w:tcPr>
            <w:tcW w:w="1340" w:type="dxa"/>
            <w:vAlign w:val="center"/>
          </w:tcPr>
          <w:p w:rsidR="00392A96" w:rsidRDefault="00392A96" w:rsidP="00D56830">
            <w:pPr>
              <w:adjustRightInd w:val="0"/>
              <w:jc w:val="center"/>
              <w:textAlignment w:val="baseline"/>
              <w:rPr>
                <w:szCs w:val="21"/>
              </w:rPr>
            </w:pPr>
            <w:r>
              <w:rPr>
                <w:rFonts w:hint="eastAsia"/>
                <w:szCs w:val="21"/>
              </w:rPr>
              <w:t>高山松</w:t>
            </w:r>
            <w:r w:rsidR="00D56830">
              <w:rPr>
                <w:rFonts w:hint="eastAsia"/>
                <w:szCs w:val="21"/>
              </w:rPr>
              <w:t>、峨眉蔷薇</w:t>
            </w:r>
            <w:r w:rsidRPr="00E04C94">
              <w:rPr>
                <w:rFonts w:hint="eastAsia"/>
                <w:szCs w:val="21"/>
              </w:rPr>
              <w:t>等</w:t>
            </w:r>
          </w:p>
        </w:tc>
        <w:tc>
          <w:tcPr>
            <w:tcW w:w="4891" w:type="dxa"/>
            <w:vAlign w:val="center"/>
          </w:tcPr>
          <w:p w:rsidR="00392A96" w:rsidRDefault="00392A96">
            <w:pPr>
              <w:adjustRightInd w:val="0"/>
              <w:jc w:val="center"/>
              <w:textAlignment w:val="baseline"/>
              <w:rPr>
                <w:szCs w:val="21"/>
              </w:rPr>
            </w:pPr>
            <w:r>
              <w:rPr>
                <w:noProof/>
              </w:rPr>
              <w:drawing>
                <wp:inline distT="0" distB="0" distL="0" distR="0" wp14:anchorId="164C6617" wp14:editId="0BF531BD">
                  <wp:extent cx="2975122" cy="2222204"/>
                  <wp:effectExtent l="0" t="0" r="0" b="6985"/>
                  <wp:docPr id="5585" name="图片 5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2985105" cy="2229660"/>
                          </a:xfrm>
                          <a:prstGeom prst="rect">
                            <a:avLst/>
                          </a:prstGeom>
                        </pic:spPr>
                      </pic:pic>
                    </a:graphicData>
                  </a:graphic>
                </wp:inline>
              </w:drawing>
            </w:r>
          </w:p>
        </w:tc>
      </w:tr>
      <w:tr w:rsidR="0045469C" w:rsidTr="00E04C94">
        <w:trPr>
          <w:trHeight w:val="340"/>
        </w:trPr>
        <w:tc>
          <w:tcPr>
            <w:tcW w:w="420" w:type="dxa"/>
            <w:vAlign w:val="center"/>
          </w:tcPr>
          <w:p w:rsidR="0045469C" w:rsidRDefault="0045469C">
            <w:pPr>
              <w:adjustRightInd w:val="0"/>
              <w:jc w:val="center"/>
              <w:textAlignment w:val="baseline"/>
              <w:rPr>
                <w:szCs w:val="21"/>
              </w:rPr>
            </w:pPr>
            <w:r>
              <w:rPr>
                <w:rFonts w:hint="eastAsia"/>
                <w:szCs w:val="21"/>
              </w:rPr>
              <w:t>神牛祈寿样方十二</w:t>
            </w:r>
          </w:p>
        </w:tc>
        <w:tc>
          <w:tcPr>
            <w:tcW w:w="822" w:type="dxa"/>
            <w:vAlign w:val="center"/>
          </w:tcPr>
          <w:p w:rsidR="0045469C" w:rsidRDefault="0045469C" w:rsidP="0045469C">
            <w:pPr>
              <w:adjustRightInd w:val="0"/>
              <w:jc w:val="center"/>
              <w:textAlignment w:val="baseline"/>
              <w:rPr>
                <w:szCs w:val="21"/>
              </w:rPr>
            </w:pPr>
            <w:r>
              <w:rPr>
                <w:rFonts w:hint="eastAsia"/>
                <w:szCs w:val="21"/>
              </w:rPr>
              <w:t>3704</w:t>
            </w:r>
          </w:p>
        </w:tc>
        <w:tc>
          <w:tcPr>
            <w:tcW w:w="1701" w:type="dxa"/>
            <w:vAlign w:val="center"/>
          </w:tcPr>
          <w:p w:rsidR="0045469C" w:rsidRPr="00D975BC" w:rsidRDefault="0045469C" w:rsidP="0045469C">
            <w:pPr>
              <w:adjustRightInd w:val="0"/>
              <w:jc w:val="center"/>
              <w:textAlignment w:val="baseline"/>
              <w:rPr>
                <w:szCs w:val="21"/>
              </w:rPr>
            </w:pPr>
            <w:r>
              <w:rPr>
                <w:szCs w:val="21"/>
              </w:rPr>
              <w:t>94°24′</w:t>
            </w:r>
            <w:r>
              <w:rPr>
                <w:rFonts w:hint="eastAsia"/>
                <w:szCs w:val="21"/>
              </w:rPr>
              <w:t>18.058</w:t>
            </w:r>
            <w:r>
              <w:rPr>
                <w:szCs w:val="21"/>
              </w:rPr>
              <w:t>″</w:t>
            </w:r>
            <w:r>
              <w:rPr>
                <w:rFonts w:hint="eastAsia"/>
                <w:szCs w:val="21"/>
              </w:rPr>
              <w:t>，</w:t>
            </w:r>
            <w:r>
              <w:rPr>
                <w:szCs w:val="21"/>
              </w:rPr>
              <w:t>29°4</w:t>
            </w:r>
            <w:r>
              <w:rPr>
                <w:rFonts w:hint="eastAsia"/>
                <w:szCs w:val="21"/>
              </w:rPr>
              <w:t>5</w:t>
            </w:r>
            <w:r>
              <w:rPr>
                <w:szCs w:val="21"/>
              </w:rPr>
              <w:t>′</w:t>
            </w:r>
            <w:r>
              <w:rPr>
                <w:rFonts w:hint="eastAsia"/>
                <w:szCs w:val="21"/>
              </w:rPr>
              <w:t>18.288</w:t>
            </w:r>
            <w:r w:rsidRPr="00D975BC">
              <w:rPr>
                <w:szCs w:val="21"/>
              </w:rPr>
              <w:t>″</w:t>
            </w:r>
          </w:p>
        </w:tc>
        <w:tc>
          <w:tcPr>
            <w:tcW w:w="1340" w:type="dxa"/>
            <w:vAlign w:val="center"/>
          </w:tcPr>
          <w:p w:rsidR="0045469C" w:rsidRDefault="0045469C" w:rsidP="0045469C">
            <w:pPr>
              <w:adjustRightInd w:val="0"/>
              <w:jc w:val="center"/>
              <w:textAlignment w:val="baseline"/>
              <w:rPr>
                <w:szCs w:val="21"/>
              </w:rPr>
            </w:pPr>
            <w:r>
              <w:rPr>
                <w:rFonts w:hint="eastAsia"/>
                <w:szCs w:val="21"/>
              </w:rPr>
              <w:t>峨眉蔷薇、</w:t>
            </w:r>
            <w:r w:rsidR="00A76452">
              <w:rPr>
                <w:rFonts w:hint="eastAsia"/>
                <w:szCs w:val="21"/>
              </w:rPr>
              <w:t>雪层杜鹃、散鳞杜鹃</w:t>
            </w:r>
            <w:r>
              <w:rPr>
                <w:rFonts w:hint="eastAsia"/>
                <w:kern w:val="0"/>
                <w:szCs w:val="21"/>
              </w:rPr>
              <w:t>等</w:t>
            </w:r>
          </w:p>
        </w:tc>
        <w:tc>
          <w:tcPr>
            <w:tcW w:w="4891" w:type="dxa"/>
            <w:vAlign w:val="center"/>
          </w:tcPr>
          <w:p w:rsidR="0045469C" w:rsidRDefault="0045469C">
            <w:pPr>
              <w:adjustRightInd w:val="0"/>
              <w:jc w:val="center"/>
              <w:textAlignment w:val="baseline"/>
              <w:rPr>
                <w:szCs w:val="21"/>
              </w:rPr>
            </w:pPr>
            <w:r>
              <w:rPr>
                <w:noProof/>
              </w:rPr>
              <w:drawing>
                <wp:inline distT="0" distB="0" distL="0" distR="0" wp14:anchorId="5881C7AC" wp14:editId="05D5EB2D">
                  <wp:extent cx="2993275" cy="2254103"/>
                  <wp:effectExtent l="0" t="0" r="0" b="0"/>
                  <wp:docPr id="5589" name="图片 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3000172" cy="2259296"/>
                          </a:xfrm>
                          <a:prstGeom prst="rect">
                            <a:avLst/>
                          </a:prstGeom>
                        </pic:spPr>
                      </pic:pic>
                    </a:graphicData>
                  </a:graphic>
                </wp:inline>
              </w:drawing>
            </w:r>
          </w:p>
        </w:tc>
      </w:tr>
      <w:tr w:rsidR="005A107A" w:rsidTr="00E04C94">
        <w:trPr>
          <w:trHeight w:val="340"/>
        </w:trPr>
        <w:tc>
          <w:tcPr>
            <w:tcW w:w="420" w:type="dxa"/>
            <w:vAlign w:val="center"/>
          </w:tcPr>
          <w:p w:rsidR="005A107A" w:rsidRDefault="005A107A">
            <w:pPr>
              <w:adjustRightInd w:val="0"/>
              <w:jc w:val="center"/>
              <w:textAlignment w:val="baseline"/>
              <w:rPr>
                <w:szCs w:val="21"/>
              </w:rPr>
            </w:pPr>
            <w:r>
              <w:rPr>
                <w:rFonts w:hint="eastAsia"/>
                <w:szCs w:val="21"/>
              </w:rPr>
              <w:t>神牛营地样方十三</w:t>
            </w:r>
          </w:p>
        </w:tc>
        <w:tc>
          <w:tcPr>
            <w:tcW w:w="822" w:type="dxa"/>
            <w:vAlign w:val="center"/>
          </w:tcPr>
          <w:p w:rsidR="005A107A" w:rsidRDefault="005A107A" w:rsidP="001436F7">
            <w:pPr>
              <w:adjustRightInd w:val="0"/>
              <w:jc w:val="center"/>
              <w:textAlignment w:val="baseline"/>
              <w:rPr>
                <w:szCs w:val="21"/>
              </w:rPr>
            </w:pPr>
            <w:r>
              <w:rPr>
                <w:rFonts w:hint="eastAsia"/>
                <w:szCs w:val="21"/>
              </w:rPr>
              <w:t>3495</w:t>
            </w:r>
          </w:p>
        </w:tc>
        <w:tc>
          <w:tcPr>
            <w:tcW w:w="1701" w:type="dxa"/>
            <w:vAlign w:val="center"/>
          </w:tcPr>
          <w:p w:rsidR="005A107A" w:rsidRPr="00D975BC" w:rsidRDefault="005A107A" w:rsidP="001436F7">
            <w:pPr>
              <w:adjustRightInd w:val="0"/>
              <w:jc w:val="center"/>
              <w:textAlignment w:val="baseline"/>
              <w:rPr>
                <w:szCs w:val="21"/>
              </w:rPr>
            </w:pPr>
            <w:r>
              <w:rPr>
                <w:szCs w:val="21"/>
              </w:rPr>
              <w:t>94°23′36.885</w:t>
            </w:r>
            <w:r w:rsidRPr="00D975BC">
              <w:rPr>
                <w:szCs w:val="21"/>
              </w:rPr>
              <w:t>″</w:t>
            </w:r>
            <w:r>
              <w:rPr>
                <w:rFonts w:hint="eastAsia"/>
                <w:szCs w:val="21"/>
              </w:rPr>
              <w:t>，</w:t>
            </w:r>
            <w:r>
              <w:rPr>
                <w:szCs w:val="21"/>
              </w:rPr>
              <w:t>29°42′59.937</w:t>
            </w:r>
            <w:r w:rsidRPr="00D975BC">
              <w:rPr>
                <w:szCs w:val="21"/>
              </w:rPr>
              <w:t>″</w:t>
            </w:r>
          </w:p>
        </w:tc>
        <w:tc>
          <w:tcPr>
            <w:tcW w:w="1340" w:type="dxa"/>
            <w:vAlign w:val="center"/>
          </w:tcPr>
          <w:p w:rsidR="005A107A" w:rsidRDefault="005A107A" w:rsidP="00A76452">
            <w:pPr>
              <w:adjustRightInd w:val="0"/>
              <w:jc w:val="center"/>
              <w:textAlignment w:val="baseline"/>
              <w:rPr>
                <w:szCs w:val="21"/>
              </w:rPr>
            </w:pPr>
            <w:r>
              <w:rPr>
                <w:rFonts w:hint="eastAsia"/>
                <w:szCs w:val="21"/>
              </w:rPr>
              <w:t>高山松、</w:t>
            </w:r>
            <w:r w:rsidR="00A76452">
              <w:rPr>
                <w:rFonts w:hint="eastAsia"/>
                <w:szCs w:val="21"/>
              </w:rPr>
              <w:t>砂生槐</w:t>
            </w:r>
            <w:r w:rsidRPr="00E04C94">
              <w:rPr>
                <w:rFonts w:hint="eastAsia"/>
                <w:szCs w:val="21"/>
              </w:rPr>
              <w:t>等</w:t>
            </w:r>
          </w:p>
        </w:tc>
        <w:tc>
          <w:tcPr>
            <w:tcW w:w="4891" w:type="dxa"/>
            <w:vAlign w:val="center"/>
          </w:tcPr>
          <w:p w:rsidR="005A107A" w:rsidRDefault="005A107A">
            <w:pPr>
              <w:adjustRightInd w:val="0"/>
              <w:jc w:val="center"/>
              <w:textAlignment w:val="baseline"/>
              <w:rPr>
                <w:noProof/>
              </w:rPr>
            </w:pPr>
            <w:r>
              <w:rPr>
                <w:noProof/>
              </w:rPr>
              <w:drawing>
                <wp:inline distT="0" distB="0" distL="0" distR="0" wp14:anchorId="7AABE114" wp14:editId="2EE6C443">
                  <wp:extent cx="2913321" cy="2190358"/>
                  <wp:effectExtent l="0" t="0" r="1905" b="635"/>
                  <wp:docPr id="5588" name="图片 5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2919616" cy="2195091"/>
                          </a:xfrm>
                          <a:prstGeom prst="rect">
                            <a:avLst/>
                          </a:prstGeom>
                        </pic:spPr>
                      </pic:pic>
                    </a:graphicData>
                  </a:graphic>
                </wp:inline>
              </w:drawing>
            </w:r>
          </w:p>
        </w:tc>
      </w:tr>
      <w:tr w:rsidR="005A107A" w:rsidTr="00E04C94">
        <w:trPr>
          <w:trHeight w:val="340"/>
        </w:trPr>
        <w:tc>
          <w:tcPr>
            <w:tcW w:w="420" w:type="dxa"/>
            <w:vAlign w:val="center"/>
          </w:tcPr>
          <w:p w:rsidR="005A107A" w:rsidRDefault="005A107A" w:rsidP="00247724">
            <w:pPr>
              <w:adjustRightInd w:val="0"/>
              <w:jc w:val="center"/>
              <w:textAlignment w:val="baseline"/>
              <w:rPr>
                <w:szCs w:val="21"/>
              </w:rPr>
            </w:pPr>
            <w:r>
              <w:rPr>
                <w:rFonts w:hint="eastAsia"/>
                <w:szCs w:val="21"/>
              </w:rPr>
              <w:lastRenderedPageBreak/>
              <w:t>神牛营地样方十四</w:t>
            </w:r>
          </w:p>
        </w:tc>
        <w:tc>
          <w:tcPr>
            <w:tcW w:w="822" w:type="dxa"/>
            <w:vAlign w:val="center"/>
          </w:tcPr>
          <w:p w:rsidR="005A107A" w:rsidRDefault="005A107A">
            <w:pPr>
              <w:adjustRightInd w:val="0"/>
              <w:jc w:val="center"/>
              <w:textAlignment w:val="baseline"/>
              <w:rPr>
                <w:szCs w:val="21"/>
              </w:rPr>
            </w:pPr>
            <w:r>
              <w:rPr>
                <w:rFonts w:hint="eastAsia"/>
                <w:szCs w:val="21"/>
              </w:rPr>
              <w:t>3495</w:t>
            </w:r>
          </w:p>
        </w:tc>
        <w:tc>
          <w:tcPr>
            <w:tcW w:w="1701" w:type="dxa"/>
            <w:vAlign w:val="center"/>
          </w:tcPr>
          <w:p w:rsidR="005A107A" w:rsidRPr="00D975BC" w:rsidRDefault="005A107A" w:rsidP="00D975BC">
            <w:pPr>
              <w:adjustRightInd w:val="0"/>
              <w:jc w:val="center"/>
              <w:textAlignment w:val="baseline"/>
              <w:rPr>
                <w:szCs w:val="21"/>
              </w:rPr>
            </w:pPr>
            <w:r>
              <w:rPr>
                <w:szCs w:val="21"/>
              </w:rPr>
              <w:t>94°23′36.885</w:t>
            </w:r>
            <w:r w:rsidRPr="00D975BC">
              <w:rPr>
                <w:szCs w:val="21"/>
              </w:rPr>
              <w:t>″</w:t>
            </w:r>
            <w:r>
              <w:rPr>
                <w:rFonts w:hint="eastAsia"/>
                <w:szCs w:val="21"/>
              </w:rPr>
              <w:t>，</w:t>
            </w:r>
            <w:r>
              <w:rPr>
                <w:szCs w:val="21"/>
              </w:rPr>
              <w:t>29°42′59.937</w:t>
            </w:r>
            <w:r w:rsidRPr="00D975BC">
              <w:rPr>
                <w:szCs w:val="21"/>
              </w:rPr>
              <w:t>″</w:t>
            </w:r>
          </w:p>
        </w:tc>
        <w:tc>
          <w:tcPr>
            <w:tcW w:w="1340" w:type="dxa"/>
            <w:vAlign w:val="center"/>
          </w:tcPr>
          <w:p w:rsidR="005A107A" w:rsidRDefault="005A107A">
            <w:pPr>
              <w:adjustRightInd w:val="0"/>
              <w:jc w:val="center"/>
              <w:textAlignment w:val="baseline"/>
              <w:rPr>
                <w:szCs w:val="21"/>
              </w:rPr>
            </w:pPr>
            <w:r>
              <w:rPr>
                <w:rFonts w:hint="eastAsia"/>
                <w:szCs w:val="21"/>
              </w:rPr>
              <w:t>中亚早熟禾、高山蒿草等</w:t>
            </w:r>
          </w:p>
        </w:tc>
        <w:tc>
          <w:tcPr>
            <w:tcW w:w="4891" w:type="dxa"/>
            <w:vAlign w:val="center"/>
          </w:tcPr>
          <w:p w:rsidR="005A107A" w:rsidRDefault="005A107A">
            <w:pPr>
              <w:adjustRightInd w:val="0"/>
              <w:jc w:val="center"/>
              <w:textAlignment w:val="baseline"/>
              <w:rPr>
                <w:noProof/>
              </w:rPr>
            </w:pPr>
            <w:r>
              <w:rPr>
                <w:noProof/>
              </w:rPr>
              <w:drawing>
                <wp:inline distT="0" distB="0" distL="0" distR="0" wp14:anchorId="66040BE3" wp14:editId="44490398">
                  <wp:extent cx="2955851" cy="2202398"/>
                  <wp:effectExtent l="0" t="0" r="0" b="7620"/>
                  <wp:docPr id="5586" name="图片 5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2956145" cy="2202617"/>
                          </a:xfrm>
                          <a:prstGeom prst="rect">
                            <a:avLst/>
                          </a:prstGeom>
                        </pic:spPr>
                      </pic:pic>
                    </a:graphicData>
                  </a:graphic>
                </wp:inline>
              </w:drawing>
            </w:r>
          </w:p>
        </w:tc>
      </w:tr>
      <w:tr w:rsidR="006217A6" w:rsidTr="00E04C94">
        <w:trPr>
          <w:trHeight w:val="340"/>
        </w:trPr>
        <w:tc>
          <w:tcPr>
            <w:tcW w:w="420" w:type="dxa"/>
            <w:vAlign w:val="center"/>
          </w:tcPr>
          <w:p w:rsidR="006217A6" w:rsidRDefault="006217A6" w:rsidP="008C623A">
            <w:pPr>
              <w:adjustRightInd w:val="0"/>
              <w:jc w:val="center"/>
              <w:textAlignment w:val="baseline"/>
              <w:rPr>
                <w:szCs w:val="21"/>
              </w:rPr>
            </w:pPr>
            <w:r>
              <w:rPr>
                <w:rFonts w:hint="eastAsia"/>
                <w:szCs w:val="21"/>
              </w:rPr>
              <w:t>神牛营地样方十五</w:t>
            </w:r>
          </w:p>
        </w:tc>
        <w:tc>
          <w:tcPr>
            <w:tcW w:w="822" w:type="dxa"/>
            <w:vAlign w:val="center"/>
          </w:tcPr>
          <w:p w:rsidR="006217A6" w:rsidRDefault="006217A6" w:rsidP="001436F7">
            <w:pPr>
              <w:adjustRightInd w:val="0"/>
              <w:jc w:val="center"/>
              <w:textAlignment w:val="baseline"/>
              <w:rPr>
                <w:szCs w:val="21"/>
              </w:rPr>
            </w:pPr>
            <w:r>
              <w:rPr>
                <w:rFonts w:hint="eastAsia"/>
                <w:szCs w:val="21"/>
              </w:rPr>
              <w:t>3495</w:t>
            </w:r>
          </w:p>
        </w:tc>
        <w:tc>
          <w:tcPr>
            <w:tcW w:w="1701" w:type="dxa"/>
            <w:vAlign w:val="center"/>
          </w:tcPr>
          <w:p w:rsidR="006217A6" w:rsidRPr="00D975BC" w:rsidRDefault="006217A6" w:rsidP="001436F7">
            <w:pPr>
              <w:adjustRightInd w:val="0"/>
              <w:jc w:val="center"/>
              <w:textAlignment w:val="baseline"/>
              <w:rPr>
                <w:szCs w:val="21"/>
              </w:rPr>
            </w:pPr>
            <w:r>
              <w:rPr>
                <w:szCs w:val="21"/>
              </w:rPr>
              <w:t>94°23′36.885</w:t>
            </w:r>
            <w:r w:rsidRPr="00D975BC">
              <w:rPr>
                <w:szCs w:val="21"/>
              </w:rPr>
              <w:t>″</w:t>
            </w:r>
            <w:r>
              <w:rPr>
                <w:rFonts w:hint="eastAsia"/>
                <w:szCs w:val="21"/>
              </w:rPr>
              <w:t>，</w:t>
            </w:r>
            <w:r>
              <w:rPr>
                <w:szCs w:val="21"/>
              </w:rPr>
              <w:t>29°42′59.937</w:t>
            </w:r>
            <w:r w:rsidRPr="00D975BC">
              <w:rPr>
                <w:szCs w:val="21"/>
              </w:rPr>
              <w:t>″</w:t>
            </w:r>
          </w:p>
        </w:tc>
        <w:tc>
          <w:tcPr>
            <w:tcW w:w="1340" w:type="dxa"/>
            <w:vAlign w:val="center"/>
          </w:tcPr>
          <w:p w:rsidR="006217A6" w:rsidRDefault="006217A6" w:rsidP="00A76452">
            <w:pPr>
              <w:adjustRightInd w:val="0"/>
              <w:jc w:val="center"/>
              <w:textAlignment w:val="baseline"/>
              <w:rPr>
                <w:szCs w:val="21"/>
              </w:rPr>
            </w:pPr>
            <w:r>
              <w:rPr>
                <w:rFonts w:hint="eastAsia"/>
                <w:szCs w:val="21"/>
              </w:rPr>
              <w:t>峨眉蔷薇、</w:t>
            </w:r>
            <w:r w:rsidR="00A76452">
              <w:rPr>
                <w:rFonts w:hint="eastAsia"/>
                <w:szCs w:val="21"/>
              </w:rPr>
              <w:t>雪层杜鹃、散鳞杜鹃</w:t>
            </w:r>
            <w:r>
              <w:rPr>
                <w:rFonts w:hint="eastAsia"/>
                <w:kern w:val="0"/>
                <w:szCs w:val="21"/>
              </w:rPr>
              <w:t>等</w:t>
            </w:r>
          </w:p>
        </w:tc>
        <w:tc>
          <w:tcPr>
            <w:tcW w:w="4891" w:type="dxa"/>
            <w:vAlign w:val="center"/>
          </w:tcPr>
          <w:p w:rsidR="006217A6" w:rsidRDefault="006217A6">
            <w:pPr>
              <w:adjustRightInd w:val="0"/>
              <w:jc w:val="center"/>
              <w:textAlignment w:val="baseline"/>
              <w:rPr>
                <w:noProof/>
              </w:rPr>
            </w:pPr>
            <w:r>
              <w:rPr>
                <w:noProof/>
              </w:rPr>
              <w:drawing>
                <wp:inline distT="0" distB="0" distL="0" distR="0" wp14:anchorId="401BA8EC" wp14:editId="002C4340">
                  <wp:extent cx="2934308" cy="2211572"/>
                  <wp:effectExtent l="0" t="0" r="0" b="0"/>
                  <wp:docPr id="5590" name="图片 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2936663" cy="2213347"/>
                          </a:xfrm>
                          <a:prstGeom prst="rect">
                            <a:avLst/>
                          </a:prstGeom>
                        </pic:spPr>
                      </pic:pic>
                    </a:graphicData>
                  </a:graphic>
                </wp:inline>
              </w:drawing>
            </w:r>
          </w:p>
        </w:tc>
      </w:tr>
      <w:tr w:rsidR="006217A6" w:rsidTr="00E04C94">
        <w:trPr>
          <w:trHeight w:val="340"/>
        </w:trPr>
        <w:tc>
          <w:tcPr>
            <w:tcW w:w="420" w:type="dxa"/>
            <w:vAlign w:val="center"/>
          </w:tcPr>
          <w:p w:rsidR="006217A6" w:rsidRDefault="006217A6" w:rsidP="00247724">
            <w:pPr>
              <w:adjustRightInd w:val="0"/>
              <w:jc w:val="center"/>
              <w:textAlignment w:val="baseline"/>
              <w:rPr>
                <w:szCs w:val="21"/>
              </w:rPr>
            </w:pPr>
            <w:r>
              <w:rPr>
                <w:rFonts w:hint="eastAsia"/>
                <w:szCs w:val="21"/>
              </w:rPr>
              <w:t>杜鹃花海样方十六</w:t>
            </w:r>
          </w:p>
        </w:tc>
        <w:tc>
          <w:tcPr>
            <w:tcW w:w="822" w:type="dxa"/>
            <w:vAlign w:val="center"/>
          </w:tcPr>
          <w:p w:rsidR="006217A6" w:rsidRDefault="006217A6" w:rsidP="001436F7">
            <w:pPr>
              <w:adjustRightInd w:val="0"/>
              <w:jc w:val="center"/>
              <w:textAlignment w:val="baseline"/>
              <w:rPr>
                <w:szCs w:val="21"/>
              </w:rPr>
            </w:pPr>
            <w:r>
              <w:rPr>
                <w:rFonts w:hint="eastAsia"/>
                <w:szCs w:val="21"/>
              </w:rPr>
              <w:t>4235</w:t>
            </w:r>
          </w:p>
        </w:tc>
        <w:tc>
          <w:tcPr>
            <w:tcW w:w="1701" w:type="dxa"/>
            <w:vAlign w:val="center"/>
          </w:tcPr>
          <w:p w:rsidR="006217A6" w:rsidRPr="0099769D" w:rsidRDefault="006217A6" w:rsidP="001436F7">
            <w:pPr>
              <w:adjustRightInd w:val="0"/>
              <w:jc w:val="center"/>
              <w:textAlignment w:val="baseline"/>
              <w:rPr>
                <w:szCs w:val="21"/>
              </w:rPr>
            </w:pPr>
            <w:r>
              <w:rPr>
                <w:szCs w:val="21"/>
              </w:rPr>
              <w:t>94°26′14.315″</w:t>
            </w:r>
            <w:r>
              <w:rPr>
                <w:rFonts w:hint="eastAsia"/>
                <w:szCs w:val="21"/>
              </w:rPr>
              <w:t>，</w:t>
            </w:r>
            <w:r>
              <w:rPr>
                <w:szCs w:val="21"/>
              </w:rPr>
              <w:t>29°47′59.504</w:t>
            </w:r>
            <w:r w:rsidRPr="0099769D">
              <w:rPr>
                <w:szCs w:val="21"/>
              </w:rPr>
              <w:t>″</w:t>
            </w:r>
          </w:p>
        </w:tc>
        <w:tc>
          <w:tcPr>
            <w:tcW w:w="1340" w:type="dxa"/>
            <w:vAlign w:val="center"/>
          </w:tcPr>
          <w:p w:rsidR="006217A6" w:rsidRDefault="006217A6" w:rsidP="00A76452">
            <w:pPr>
              <w:adjustRightInd w:val="0"/>
              <w:jc w:val="center"/>
              <w:textAlignment w:val="baseline"/>
              <w:rPr>
                <w:szCs w:val="21"/>
              </w:rPr>
            </w:pPr>
            <w:r>
              <w:rPr>
                <w:rFonts w:hint="eastAsia"/>
                <w:szCs w:val="21"/>
              </w:rPr>
              <w:t>高山松</w:t>
            </w:r>
            <w:r w:rsidRPr="00E04C94">
              <w:rPr>
                <w:rFonts w:hint="eastAsia"/>
                <w:szCs w:val="21"/>
              </w:rPr>
              <w:t>等</w:t>
            </w:r>
          </w:p>
        </w:tc>
        <w:tc>
          <w:tcPr>
            <w:tcW w:w="4891" w:type="dxa"/>
            <w:vAlign w:val="center"/>
          </w:tcPr>
          <w:p w:rsidR="006217A6" w:rsidRDefault="006217A6">
            <w:pPr>
              <w:adjustRightInd w:val="0"/>
              <w:jc w:val="center"/>
              <w:textAlignment w:val="baseline"/>
              <w:rPr>
                <w:noProof/>
              </w:rPr>
            </w:pPr>
            <w:r>
              <w:rPr>
                <w:noProof/>
              </w:rPr>
              <w:drawing>
                <wp:inline distT="0" distB="0" distL="0" distR="0" wp14:anchorId="3D1C95BD" wp14:editId="0CA942F0">
                  <wp:extent cx="2965792" cy="2242607"/>
                  <wp:effectExtent l="0" t="0" r="6350" b="5715"/>
                  <wp:docPr id="5591" name="图片 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2967193" cy="2243666"/>
                          </a:xfrm>
                          <a:prstGeom prst="rect">
                            <a:avLst/>
                          </a:prstGeom>
                        </pic:spPr>
                      </pic:pic>
                    </a:graphicData>
                  </a:graphic>
                </wp:inline>
              </w:drawing>
            </w:r>
          </w:p>
        </w:tc>
      </w:tr>
      <w:tr w:rsidR="006217A6" w:rsidTr="00E04C94">
        <w:trPr>
          <w:trHeight w:val="340"/>
        </w:trPr>
        <w:tc>
          <w:tcPr>
            <w:tcW w:w="420" w:type="dxa"/>
            <w:vAlign w:val="center"/>
          </w:tcPr>
          <w:p w:rsidR="006217A6" w:rsidRDefault="006217A6" w:rsidP="00247724">
            <w:pPr>
              <w:adjustRightInd w:val="0"/>
              <w:jc w:val="center"/>
              <w:textAlignment w:val="baseline"/>
              <w:rPr>
                <w:szCs w:val="21"/>
              </w:rPr>
            </w:pPr>
            <w:r>
              <w:rPr>
                <w:rFonts w:hint="eastAsia"/>
                <w:szCs w:val="21"/>
              </w:rPr>
              <w:lastRenderedPageBreak/>
              <w:t>杜鹃花海样方十七</w:t>
            </w:r>
          </w:p>
        </w:tc>
        <w:tc>
          <w:tcPr>
            <w:tcW w:w="822" w:type="dxa"/>
            <w:vAlign w:val="center"/>
          </w:tcPr>
          <w:p w:rsidR="006217A6" w:rsidRDefault="006217A6">
            <w:pPr>
              <w:adjustRightInd w:val="0"/>
              <w:jc w:val="center"/>
              <w:textAlignment w:val="baseline"/>
              <w:rPr>
                <w:szCs w:val="21"/>
              </w:rPr>
            </w:pPr>
            <w:r>
              <w:rPr>
                <w:rFonts w:hint="eastAsia"/>
                <w:szCs w:val="21"/>
              </w:rPr>
              <w:t>4235</w:t>
            </w:r>
          </w:p>
        </w:tc>
        <w:tc>
          <w:tcPr>
            <w:tcW w:w="1701" w:type="dxa"/>
            <w:vAlign w:val="center"/>
          </w:tcPr>
          <w:p w:rsidR="006217A6" w:rsidRPr="0099769D" w:rsidRDefault="006217A6">
            <w:pPr>
              <w:adjustRightInd w:val="0"/>
              <w:jc w:val="center"/>
              <w:textAlignment w:val="baseline"/>
              <w:rPr>
                <w:szCs w:val="21"/>
              </w:rPr>
            </w:pPr>
            <w:r>
              <w:rPr>
                <w:szCs w:val="21"/>
              </w:rPr>
              <w:t>94°26′14.315″</w:t>
            </w:r>
            <w:r>
              <w:rPr>
                <w:rFonts w:hint="eastAsia"/>
                <w:szCs w:val="21"/>
              </w:rPr>
              <w:t>，</w:t>
            </w:r>
            <w:r>
              <w:rPr>
                <w:szCs w:val="21"/>
              </w:rPr>
              <w:t>29°47′59.504</w:t>
            </w:r>
            <w:r w:rsidRPr="0099769D">
              <w:rPr>
                <w:szCs w:val="21"/>
              </w:rPr>
              <w:t>″</w:t>
            </w:r>
          </w:p>
        </w:tc>
        <w:tc>
          <w:tcPr>
            <w:tcW w:w="1340" w:type="dxa"/>
            <w:vAlign w:val="center"/>
          </w:tcPr>
          <w:p w:rsidR="006217A6" w:rsidRDefault="006217A6">
            <w:pPr>
              <w:adjustRightInd w:val="0"/>
              <w:jc w:val="center"/>
              <w:textAlignment w:val="baseline"/>
              <w:rPr>
                <w:szCs w:val="21"/>
              </w:rPr>
            </w:pPr>
            <w:r>
              <w:rPr>
                <w:rFonts w:hint="eastAsia"/>
                <w:szCs w:val="21"/>
              </w:rPr>
              <w:t>高山蒿草、密生苔草等</w:t>
            </w:r>
          </w:p>
        </w:tc>
        <w:tc>
          <w:tcPr>
            <w:tcW w:w="4891" w:type="dxa"/>
            <w:vAlign w:val="center"/>
          </w:tcPr>
          <w:p w:rsidR="006217A6" w:rsidRDefault="006217A6">
            <w:pPr>
              <w:adjustRightInd w:val="0"/>
              <w:jc w:val="center"/>
              <w:textAlignment w:val="baseline"/>
              <w:rPr>
                <w:noProof/>
              </w:rPr>
            </w:pPr>
            <w:r>
              <w:rPr>
                <w:noProof/>
              </w:rPr>
              <w:drawing>
                <wp:inline distT="0" distB="0" distL="0" distR="0" wp14:anchorId="5479B9CB" wp14:editId="5CD97AF5">
                  <wp:extent cx="2893648" cy="2193457"/>
                  <wp:effectExtent l="0" t="0" r="254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2891428" cy="2191774"/>
                          </a:xfrm>
                          <a:prstGeom prst="rect">
                            <a:avLst/>
                          </a:prstGeom>
                        </pic:spPr>
                      </pic:pic>
                    </a:graphicData>
                  </a:graphic>
                </wp:inline>
              </w:drawing>
            </w:r>
          </w:p>
        </w:tc>
      </w:tr>
      <w:tr w:rsidR="006217A6" w:rsidTr="00E04C94">
        <w:trPr>
          <w:trHeight w:val="340"/>
        </w:trPr>
        <w:tc>
          <w:tcPr>
            <w:tcW w:w="420" w:type="dxa"/>
            <w:vAlign w:val="center"/>
          </w:tcPr>
          <w:p w:rsidR="006217A6" w:rsidRDefault="006217A6" w:rsidP="008C623A">
            <w:pPr>
              <w:adjustRightInd w:val="0"/>
              <w:jc w:val="center"/>
              <w:textAlignment w:val="baseline"/>
              <w:rPr>
                <w:szCs w:val="21"/>
              </w:rPr>
            </w:pPr>
            <w:r>
              <w:rPr>
                <w:rFonts w:hint="eastAsia"/>
                <w:szCs w:val="21"/>
              </w:rPr>
              <w:t>杜鹃花海样方十八</w:t>
            </w:r>
          </w:p>
        </w:tc>
        <w:tc>
          <w:tcPr>
            <w:tcW w:w="822" w:type="dxa"/>
            <w:vAlign w:val="center"/>
          </w:tcPr>
          <w:p w:rsidR="006217A6" w:rsidRDefault="006217A6" w:rsidP="001436F7">
            <w:pPr>
              <w:adjustRightInd w:val="0"/>
              <w:jc w:val="center"/>
              <w:textAlignment w:val="baseline"/>
              <w:rPr>
                <w:szCs w:val="21"/>
              </w:rPr>
            </w:pPr>
            <w:r>
              <w:rPr>
                <w:rFonts w:hint="eastAsia"/>
                <w:szCs w:val="21"/>
              </w:rPr>
              <w:t>4235</w:t>
            </w:r>
          </w:p>
        </w:tc>
        <w:tc>
          <w:tcPr>
            <w:tcW w:w="1701" w:type="dxa"/>
            <w:vAlign w:val="center"/>
          </w:tcPr>
          <w:p w:rsidR="006217A6" w:rsidRPr="0099769D" w:rsidRDefault="006217A6" w:rsidP="001436F7">
            <w:pPr>
              <w:adjustRightInd w:val="0"/>
              <w:jc w:val="center"/>
              <w:textAlignment w:val="baseline"/>
              <w:rPr>
                <w:szCs w:val="21"/>
              </w:rPr>
            </w:pPr>
            <w:r>
              <w:rPr>
                <w:szCs w:val="21"/>
              </w:rPr>
              <w:t>94°26′14.315″</w:t>
            </w:r>
            <w:r>
              <w:rPr>
                <w:rFonts w:hint="eastAsia"/>
                <w:szCs w:val="21"/>
              </w:rPr>
              <w:t>，</w:t>
            </w:r>
            <w:r>
              <w:rPr>
                <w:szCs w:val="21"/>
              </w:rPr>
              <w:t>29°47′59.504</w:t>
            </w:r>
            <w:r w:rsidRPr="0099769D">
              <w:rPr>
                <w:szCs w:val="21"/>
              </w:rPr>
              <w:t>″</w:t>
            </w:r>
          </w:p>
        </w:tc>
        <w:tc>
          <w:tcPr>
            <w:tcW w:w="1340" w:type="dxa"/>
            <w:vAlign w:val="center"/>
          </w:tcPr>
          <w:p w:rsidR="006217A6" w:rsidRDefault="005858A5" w:rsidP="00A76452">
            <w:pPr>
              <w:adjustRightInd w:val="0"/>
              <w:jc w:val="center"/>
              <w:textAlignment w:val="baseline"/>
              <w:rPr>
                <w:szCs w:val="21"/>
              </w:rPr>
            </w:pPr>
            <w:r>
              <w:rPr>
                <w:rFonts w:hint="eastAsia"/>
                <w:szCs w:val="21"/>
              </w:rPr>
              <w:t>峨眉蔷薇</w:t>
            </w:r>
            <w:r w:rsidR="006217A6">
              <w:rPr>
                <w:rFonts w:hint="eastAsia"/>
                <w:szCs w:val="21"/>
              </w:rPr>
              <w:t>、</w:t>
            </w:r>
            <w:r w:rsidR="00A76452">
              <w:rPr>
                <w:rFonts w:hint="eastAsia"/>
                <w:szCs w:val="21"/>
              </w:rPr>
              <w:t>雪层杜鹃、散鳞杜鹃</w:t>
            </w:r>
            <w:r w:rsidR="006217A6" w:rsidRPr="00E04C94">
              <w:rPr>
                <w:rFonts w:hint="eastAsia"/>
                <w:szCs w:val="21"/>
              </w:rPr>
              <w:t>等</w:t>
            </w:r>
          </w:p>
        </w:tc>
        <w:tc>
          <w:tcPr>
            <w:tcW w:w="4891" w:type="dxa"/>
            <w:vAlign w:val="center"/>
          </w:tcPr>
          <w:p w:rsidR="006217A6" w:rsidRDefault="006217A6">
            <w:pPr>
              <w:adjustRightInd w:val="0"/>
              <w:jc w:val="center"/>
              <w:textAlignment w:val="baseline"/>
              <w:rPr>
                <w:noProof/>
              </w:rPr>
            </w:pPr>
            <w:r>
              <w:rPr>
                <w:noProof/>
              </w:rPr>
              <w:drawing>
                <wp:inline distT="0" distB="0" distL="0" distR="0" wp14:anchorId="1E4EFD85" wp14:editId="57609C19">
                  <wp:extent cx="3009809" cy="2264735"/>
                  <wp:effectExtent l="0" t="0" r="635" b="2540"/>
                  <wp:docPr id="5592" name="图片 5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3020871" cy="2273059"/>
                          </a:xfrm>
                          <a:prstGeom prst="rect">
                            <a:avLst/>
                          </a:prstGeom>
                        </pic:spPr>
                      </pic:pic>
                    </a:graphicData>
                  </a:graphic>
                </wp:inline>
              </w:drawing>
            </w:r>
          </w:p>
        </w:tc>
      </w:tr>
      <w:tr w:rsidR="005858A5" w:rsidTr="00E04C94">
        <w:trPr>
          <w:trHeight w:val="340"/>
        </w:trPr>
        <w:tc>
          <w:tcPr>
            <w:tcW w:w="420" w:type="dxa"/>
            <w:vAlign w:val="center"/>
          </w:tcPr>
          <w:p w:rsidR="005858A5" w:rsidRDefault="005858A5" w:rsidP="008C623A">
            <w:pPr>
              <w:adjustRightInd w:val="0"/>
              <w:jc w:val="center"/>
              <w:textAlignment w:val="baseline"/>
              <w:rPr>
                <w:szCs w:val="21"/>
              </w:rPr>
            </w:pPr>
            <w:r>
              <w:rPr>
                <w:rFonts w:hint="eastAsia"/>
                <w:szCs w:val="21"/>
              </w:rPr>
              <w:t>姻缘松样方十九</w:t>
            </w:r>
          </w:p>
        </w:tc>
        <w:tc>
          <w:tcPr>
            <w:tcW w:w="822" w:type="dxa"/>
            <w:vAlign w:val="center"/>
          </w:tcPr>
          <w:p w:rsidR="005858A5" w:rsidRDefault="005858A5" w:rsidP="001436F7">
            <w:pPr>
              <w:adjustRightInd w:val="0"/>
              <w:jc w:val="center"/>
              <w:textAlignment w:val="baseline"/>
              <w:rPr>
                <w:szCs w:val="21"/>
              </w:rPr>
            </w:pPr>
            <w:r>
              <w:rPr>
                <w:rFonts w:hint="eastAsia"/>
                <w:szCs w:val="21"/>
              </w:rPr>
              <w:t>3334</w:t>
            </w:r>
          </w:p>
        </w:tc>
        <w:tc>
          <w:tcPr>
            <w:tcW w:w="1701" w:type="dxa"/>
            <w:vAlign w:val="center"/>
          </w:tcPr>
          <w:p w:rsidR="005858A5" w:rsidRPr="0099769D" w:rsidRDefault="005858A5" w:rsidP="001436F7">
            <w:pPr>
              <w:adjustRightInd w:val="0"/>
              <w:jc w:val="center"/>
              <w:textAlignment w:val="baseline"/>
              <w:rPr>
                <w:szCs w:val="21"/>
              </w:rPr>
            </w:pPr>
            <w:r>
              <w:rPr>
                <w:szCs w:val="21"/>
              </w:rPr>
              <w:t>94°23′6.951″</w:t>
            </w:r>
            <w:r>
              <w:rPr>
                <w:rFonts w:hint="eastAsia"/>
                <w:szCs w:val="21"/>
              </w:rPr>
              <w:t>，</w:t>
            </w:r>
            <w:r>
              <w:rPr>
                <w:szCs w:val="21"/>
              </w:rPr>
              <w:t>29°42′18.397</w:t>
            </w:r>
            <w:r w:rsidRPr="0099769D">
              <w:rPr>
                <w:szCs w:val="21"/>
              </w:rPr>
              <w:t>″</w:t>
            </w:r>
          </w:p>
        </w:tc>
        <w:tc>
          <w:tcPr>
            <w:tcW w:w="1340" w:type="dxa"/>
            <w:vAlign w:val="center"/>
          </w:tcPr>
          <w:p w:rsidR="005858A5" w:rsidRDefault="005858A5" w:rsidP="00A76452">
            <w:pPr>
              <w:adjustRightInd w:val="0"/>
              <w:jc w:val="center"/>
              <w:textAlignment w:val="baseline"/>
              <w:rPr>
                <w:szCs w:val="21"/>
              </w:rPr>
            </w:pPr>
            <w:r>
              <w:rPr>
                <w:rFonts w:hint="eastAsia"/>
                <w:szCs w:val="21"/>
              </w:rPr>
              <w:t>砂生槐</w:t>
            </w:r>
            <w:r w:rsidRPr="00E04C94">
              <w:rPr>
                <w:rFonts w:hint="eastAsia"/>
                <w:szCs w:val="21"/>
              </w:rPr>
              <w:t>等</w:t>
            </w:r>
          </w:p>
        </w:tc>
        <w:tc>
          <w:tcPr>
            <w:tcW w:w="4891" w:type="dxa"/>
            <w:vAlign w:val="center"/>
          </w:tcPr>
          <w:p w:rsidR="005858A5" w:rsidRDefault="005858A5">
            <w:pPr>
              <w:adjustRightInd w:val="0"/>
              <w:jc w:val="center"/>
              <w:textAlignment w:val="baseline"/>
              <w:rPr>
                <w:noProof/>
              </w:rPr>
            </w:pPr>
            <w:r>
              <w:rPr>
                <w:noProof/>
              </w:rPr>
              <w:drawing>
                <wp:inline distT="0" distB="0" distL="0" distR="0" wp14:anchorId="3051618C" wp14:editId="3D17F201">
                  <wp:extent cx="2986878" cy="2232837"/>
                  <wp:effectExtent l="0" t="0" r="4445" b="0"/>
                  <wp:docPr id="5593" name="图片 5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2997691" cy="2240920"/>
                          </a:xfrm>
                          <a:prstGeom prst="rect">
                            <a:avLst/>
                          </a:prstGeom>
                        </pic:spPr>
                      </pic:pic>
                    </a:graphicData>
                  </a:graphic>
                </wp:inline>
              </w:drawing>
            </w:r>
          </w:p>
        </w:tc>
      </w:tr>
      <w:tr w:rsidR="005858A5" w:rsidTr="00E04C94">
        <w:trPr>
          <w:trHeight w:val="340"/>
        </w:trPr>
        <w:tc>
          <w:tcPr>
            <w:tcW w:w="420" w:type="dxa"/>
            <w:vAlign w:val="center"/>
          </w:tcPr>
          <w:p w:rsidR="005858A5" w:rsidRDefault="005858A5" w:rsidP="008C623A">
            <w:pPr>
              <w:adjustRightInd w:val="0"/>
              <w:jc w:val="center"/>
              <w:textAlignment w:val="baseline"/>
              <w:rPr>
                <w:szCs w:val="21"/>
              </w:rPr>
            </w:pPr>
            <w:r>
              <w:rPr>
                <w:rFonts w:hint="eastAsia"/>
                <w:szCs w:val="21"/>
              </w:rPr>
              <w:lastRenderedPageBreak/>
              <w:t>姻缘松样方二十</w:t>
            </w:r>
          </w:p>
        </w:tc>
        <w:tc>
          <w:tcPr>
            <w:tcW w:w="822" w:type="dxa"/>
            <w:vAlign w:val="center"/>
          </w:tcPr>
          <w:p w:rsidR="005858A5" w:rsidRDefault="005858A5">
            <w:pPr>
              <w:adjustRightInd w:val="0"/>
              <w:jc w:val="center"/>
              <w:textAlignment w:val="baseline"/>
              <w:rPr>
                <w:szCs w:val="21"/>
              </w:rPr>
            </w:pPr>
            <w:r>
              <w:rPr>
                <w:rFonts w:hint="eastAsia"/>
                <w:szCs w:val="21"/>
              </w:rPr>
              <w:t>3334</w:t>
            </w:r>
          </w:p>
        </w:tc>
        <w:tc>
          <w:tcPr>
            <w:tcW w:w="1701" w:type="dxa"/>
            <w:vAlign w:val="center"/>
          </w:tcPr>
          <w:p w:rsidR="005858A5" w:rsidRPr="0099769D" w:rsidRDefault="005858A5">
            <w:pPr>
              <w:adjustRightInd w:val="0"/>
              <w:jc w:val="center"/>
              <w:textAlignment w:val="baseline"/>
              <w:rPr>
                <w:szCs w:val="21"/>
              </w:rPr>
            </w:pPr>
            <w:r>
              <w:rPr>
                <w:szCs w:val="21"/>
              </w:rPr>
              <w:t>94°23′6.951″</w:t>
            </w:r>
            <w:r>
              <w:rPr>
                <w:rFonts w:hint="eastAsia"/>
                <w:szCs w:val="21"/>
              </w:rPr>
              <w:t>，</w:t>
            </w:r>
            <w:r>
              <w:rPr>
                <w:szCs w:val="21"/>
              </w:rPr>
              <w:t>29°42′18.397</w:t>
            </w:r>
            <w:r w:rsidRPr="0099769D">
              <w:rPr>
                <w:szCs w:val="21"/>
              </w:rPr>
              <w:t>″</w:t>
            </w:r>
          </w:p>
        </w:tc>
        <w:tc>
          <w:tcPr>
            <w:tcW w:w="1340" w:type="dxa"/>
            <w:vAlign w:val="center"/>
          </w:tcPr>
          <w:p w:rsidR="005858A5" w:rsidRDefault="005858A5">
            <w:pPr>
              <w:adjustRightInd w:val="0"/>
              <w:jc w:val="center"/>
              <w:textAlignment w:val="baseline"/>
              <w:rPr>
                <w:szCs w:val="21"/>
              </w:rPr>
            </w:pPr>
            <w:r>
              <w:rPr>
                <w:rFonts w:hint="eastAsia"/>
                <w:szCs w:val="21"/>
              </w:rPr>
              <w:t>高山蒿草、密生苔草等</w:t>
            </w:r>
          </w:p>
        </w:tc>
        <w:tc>
          <w:tcPr>
            <w:tcW w:w="4891" w:type="dxa"/>
            <w:vAlign w:val="center"/>
          </w:tcPr>
          <w:p w:rsidR="005858A5" w:rsidRDefault="005858A5">
            <w:pPr>
              <w:adjustRightInd w:val="0"/>
              <w:jc w:val="center"/>
              <w:textAlignment w:val="baseline"/>
              <w:rPr>
                <w:noProof/>
              </w:rPr>
            </w:pPr>
            <w:r>
              <w:rPr>
                <w:noProof/>
              </w:rPr>
              <w:drawing>
                <wp:inline distT="0" distB="0" distL="0" distR="0" wp14:anchorId="5AABE867" wp14:editId="0FFFA1AB">
                  <wp:extent cx="2982998" cy="2264734"/>
                  <wp:effectExtent l="0" t="0" r="825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2984144" cy="2265604"/>
                          </a:xfrm>
                          <a:prstGeom prst="rect">
                            <a:avLst/>
                          </a:prstGeom>
                        </pic:spPr>
                      </pic:pic>
                    </a:graphicData>
                  </a:graphic>
                </wp:inline>
              </w:drawing>
            </w:r>
          </w:p>
        </w:tc>
      </w:tr>
      <w:tr w:rsidR="005858A5" w:rsidTr="00E04C94">
        <w:trPr>
          <w:trHeight w:val="340"/>
        </w:trPr>
        <w:tc>
          <w:tcPr>
            <w:tcW w:w="420" w:type="dxa"/>
            <w:vAlign w:val="center"/>
          </w:tcPr>
          <w:p w:rsidR="005858A5" w:rsidRDefault="005858A5" w:rsidP="008C623A">
            <w:pPr>
              <w:adjustRightInd w:val="0"/>
              <w:jc w:val="center"/>
              <w:textAlignment w:val="baseline"/>
              <w:rPr>
                <w:szCs w:val="21"/>
              </w:rPr>
            </w:pPr>
            <w:r>
              <w:rPr>
                <w:rFonts w:hint="eastAsia"/>
                <w:szCs w:val="21"/>
              </w:rPr>
              <w:t>姻缘松样方二十一</w:t>
            </w:r>
          </w:p>
        </w:tc>
        <w:tc>
          <w:tcPr>
            <w:tcW w:w="822" w:type="dxa"/>
            <w:vAlign w:val="center"/>
          </w:tcPr>
          <w:p w:rsidR="005858A5" w:rsidRDefault="005858A5" w:rsidP="0045469C">
            <w:pPr>
              <w:adjustRightInd w:val="0"/>
              <w:jc w:val="center"/>
              <w:textAlignment w:val="baseline"/>
              <w:rPr>
                <w:szCs w:val="21"/>
              </w:rPr>
            </w:pPr>
            <w:r>
              <w:rPr>
                <w:rFonts w:hint="eastAsia"/>
                <w:szCs w:val="21"/>
              </w:rPr>
              <w:t>3334</w:t>
            </w:r>
          </w:p>
        </w:tc>
        <w:tc>
          <w:tcPr>
            <w:tcW w:w="1701" w:type="dxa"/>
            <w:vAlign w:val="center"/>
          </w:tcPr>
          <w:p w:rsidR="005858A5" w:rsidRPr="0099769D" w:rsidRDefault="005858A5" w:rsidP="0045469C">
            <w:pPr>
              <w:adjustRightInd w:val="0"/>
              <w:jc w:val="center"/>
              <w:textAlignment w:val="baseline"/>
              <w:rPr>
                <w:szCs w:val="21"/>
              </w:rPr>
            </w:pPr>
            <w:r>
              <w:rPr>
                <w:szCs w:val="21"/>
              </w:rPr>
              <w:t>94°23′6.951″</w:t>
            </w:r>
            <w:r>
              <w:rPr>
                <w:rFonts w:hint="eastAsia"/>
                <w:szCs w:val="21"/>
              </w:rPr>
              <w:t>，</w:t>
            </w:r>
            <w:r>
              <w:rPr>
                <w:szCs w:val="21"/>
              </w:rPr>
              <w:t>29°42′18.397</w:t>
            </w:r>
            <w:r w:rsidRPr="0099769D">
              <w:rPr>
                <w:szCs w:val="21"/>
              </w:rPr>
              <w:t>″</w:t>
            </w:r>
          </w:p>
        </w:tc>
        <w:tc>
          <w:tcPr>
            <w:tcW w:w="1340" w:type="dxa"/>
            <w:vAlign w:val="center"/>
          </w:tcPr>
          <w:p w:rsidR="005858A5" w:rsidRDefault="005858A5" w:rsidP="00A76452">
            <w:pPr>
              <w:adjustRightInd w:val="0"/>
              <w:jc w:val="center"/>
              <w:textAlignment w:val="baseline"/>
              <w:rPr>
                <w:szCs w:val="21"/>
              </w:rPr>
            </w:pPr>
            <w:r>
              <w:rPr>
                <w:rFonts w:hint="eastAsia"/>
                <w:szCs w:val="21"/>
              </w:rPr>
              <w:t>林芝云杉、</w:t>
            </w:r>
            <w:r w:rsidR="00A76452">
              <w:rPr>
                <w:rFonts w:hint="eastAsia"/>
                <w:szCs w:val="21"/>
              </w:rPr>
              <w:t>高山松</w:t>
            </w:r>
            <w:r w:rsidRPr="00E04C94">
              <w:rPr>
                <w:rFonts w:hint="eastAsia"/>
                <w:szCs w:val="21"/>
              </w:rPr>
              <w:t>等</w:t>
            </w:r>
          </w:p>
        </w:tc>
        <w:tc>
          <w:tcPr>
            <w:tcW w:w="4891" w:type="dxa"/>
            <w:vAlign w:val="center"/>
          </w:tcPr>
          <w:p w:rsidR="005858A5" w:rsidRDefault="005858A5">
            <w:pPr>
              <w:adjustRightInd w:val="0"/>
              <w:jc w:val="center"/>
              <w:textAlignment w:val="baseline"/>
              <w:rPr>
                <w:noProof/>
              </w:rPr>
            </w:pPr>
            <w:r>
              <w:rPr>
                <w:noProof/>
              </w:rPr>
              <w:drawing>
                <wp:inline distT="0" distB="0" distL="0" distR="0" wp14:anchorId="5CE9E653" wp14:editId="1435E9C1">
                  <wp:extent cx="2958083" cy="2222205"/>
                  <wp:effectExtent l="0" t="0" r="0" b="698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2966198" cy="2228301"/>
                          </a:xfrm>
                          <a:prstGeom prst="rect">
                            <a:avLst/>
                          </a:prstGeom>
                        </pic:spPr>
                      </pic:pic>
                    </a:graphicData>
                  </a:graphic>
                </wp:inline>
              </w:drawing>
            </w:r>
          </w:p>
        </w:tc>
      </w:tr>
    </w:tbl>
    <w:p w:rsidR="0018371F" w:rsidRDefault="00782558">
      <w:pPr>
        <w:adjustRightInd w:val="0"/>
        <w:spacing w:line="360" w:lineRule="auto"/>
        <w:jc w:val="center"/>
        <w:textAlignment w:val="baseline"/>
        <w:rPr>
          <w:rFonts w:ascii="宋体" w:hAnsi="宋体"/>
          <w:sz w:val="24"/>
        </w:rPr>
      </w:pPr>
      <w:r>
        <w:rPr>
          <w:rFonts w:hint="eastAsia"/>
          <w:b/>
          <w:kern w:val="0"/>
          <w:sz w:val="24"/>
          <w:szCs w:val="21"/>
        </w:rPr>
        <w:t>表</w:t>
      </w:r>
      <w:r>
        <w:rPr>
          <w:rFonts w:hint="eastAsia"/>
          <w:b/>
          <w:kern w:val="0"/>
          <w:sz w:val="24"/>
          <w:szCs w:val="21"/>
        </w:rPr>
        <w:t>3.4-2</w:t>
      </w:r>
      <w:r w:rsidR="0023494C">
        <w:rPr>
          <w:rFonts w:hint="eastAsia"/>
          <w:b/>
          <w:kern w:val="0"/>
          <w:sz w:val="24"/>
          <w:szCs w:val="21"/>
        </w:rPr>
        <w:t>2</w:t>
      </w:r>
      <w:r>
        <w:rPr>
          <w:rFonts w:hint="eastAsia"/>
          <w:b/>
          <w:kern w:val="0"/>
          <w:sz w:val="24"/>
          <w:szCs w:val="21"/>
        </w:rPr>
        <w:t xml:space="preserve">  </w:t>
      </w:r>
      <w:r>
        <w:rPr>
          <w:rFonts w:hint="eastAsia"/>
          <w:b/>
          <w:kern w:val="0"/>
          <w:sz w:val="24"/>
          <w:szCs w:val="21"/>
        </w:rPr>
        <w:t>样方调查结果</w:t>
      </w:r>
    </w:p>
    <w:tbl>
      <w:tblPr>
        <w:tblStyle w:val="afb"/>
        <w:tblW w:w="5000" w:type="pct"/>
        <w:jc w:val="center"/>
        <w:tblBorders>
          <w:left w:val="none" w:sz="0" w:space="0" w:color="auto"/>
          <w:right w:val="none" w:sz="0" w:space="0" w:color="auto"/>
        </w:tblBorders>
        <w:tblCellMar>
          <w:left w:w="23" w:type="dxa"/>
          <w:right w:w="23" w:type="dxa"/>
        </w:tblCellMar>
        <w:tblLook w:val="04A0" w:firstRow="1" w:lastRow="0" w:firstColumn="1" w:lastColumn="0" w:noHBand="0" w:noVBand="1"/>
      </w:tblPr>
      <w:tblGrid>
        <w:gridCol w:w="1255"/>
        <w:gridCol w:w="4115"/>
        <w:gridCol w:w="1677"/>
        <w:gridCol w:w="913"/>
        <w:gridCol w:w="1044"/>
      </w:tblGrid>
      <w:tr w:rsidR="0018371F" w:rsidTr="00E4002D">
        <w:trPr>
          <w:trHeight w:val="340"/>
          <w:jc w:val="center"/>
        </w:trPr>
        <w:tc>
          <w:tcPr>
            <w:tcW w:w="5000" w:type="pct"/>
            <w:gridSpan w:val="5"/>
          </w:tcPr>
          <w:p w:rsidR="0018371F" w:rsidRDefault="00761DD6" w:rsidP="00E25B8E">
            <w:pPr>
              <w:ind w:leftChars="200" w:left="420" w:firstLineChars="200" w:firstLine="422"/>
              <w:jc w:val="center"/>
              <w:rPr>
                <w:color w:val="000000"/>
                <w:kern w:val="0"/>
                <w:szCs w:val="21"/>
              </w:rPr>
            </w:pPr>
            <w:r>
              <w:rPr>
                <w:rFonts w:hint="eastAsia"/>
                <w:b/>
                <w:bCs/>
                <w:color w:val="000000"/>
                <w:kern w:val="0"/>
                <w:szCs w:val="21"/>
              </w:rPr>
              <w:t>银沙滩</w:t>
            </w:r>
            <w:r w:rsidR="00782558">
              <w:rPr>
                <w:rFonts w:hint="eastAsia"/>
                <w:b/>
                <w:bCs/>
                <w:color w:val="000000"/>
                <w:kern w:val="0"/>
                <w:szCs w:val="21"/>
              </w:rPr>
              <w:t>样方一</w:t>
            </w:r>
          </w:p>
        </w:tc>
      </w:tr>
      <w:tr w:rsidR="0018371F" w:rsidTr="00E4002D">
        <w:trPr>
          <w:trHeight w:val="340"/>
          <w:jc w:val="center"/>
        </w:trPr>
        <w:tc>
          <w:tcPr>
            <w:tcW w:w="5000" w:type="pct"/>
            <w:gridSpan w:val="5"/>
          </w:tcPr>
          <w:p w:rsidR="0018371F" w:rsidRDefault="00782558">
            <w:pPr>
              <w:autoSpaceDE w:val="0"/>
              <w:ind w:left="420" w:hangingChars="200" w:hanging="420"/>
              <w:jc w:val="left"/>
              <w:rPr>
                <w:color w:val="000000"/>
                <w:kern w:val="0"/>
                <w:szCs w:val="21"/>
              </w:rPr>
            </w:pPr>
            <w:r>
              <w:rPr>
                <w:color w:val="000000"/>
                <w:kern w:val="0"/>
                <w:szCs w:val="21"/>
              </w:rPr>
              <w:t>地点：</w:t>
            </w:r>
            <w:r w:rsidR="00E04C94">
              <w:rPr>
                <w:rFonts w:hint="eastAsia"/>
                <w:szCs w:val="21"/>
              </w:rPr>
              <w:t>银沙滩北侧</w:t>
            </w:r>
            <w:r>
              <w:rPr>
                <w:color w:val="000000"/>
                <w:kern w:val="0"/>
                <w:szCs w:val="21"/>
              </w:rPr>
              <w:t xml:space="preserve">  </w:t>
            </w:r>
            <w:r>
              <w:rPr>
                <w:color w:val="000000"/>
                <w:kern w:val="0"/>
                <w:szCs w:val="21"/>
              </w:rPr>
              <w:t>坐标：东经</w:t>
            </w:r>
            <w:r w:rsidR="00E04C94">
              <w:rPr>
                <w:szCs w:val="21"/>
              </w:rPr>
              <w:t>94°26′20.751″</w:t>
            </w:r>
            <w:r>
              <w:rPr>
                <w:color w:val="000000"/>
                <w:kern w:val="0"/>
                <w:szCs w:val="21"/>
              </w:rPr>
              <w:t xml:space="preserve">  </w:t>
            </w:r>
            <w:r>
              <w:rPr>
                <w:color w:val="000000"/>
                <w:kern w:val="0"/>
                <w:szCs w:val="21"/>
              </w:rPr>
              <w:t>北纬</w:t>
            </w:r>
            <w:r w:rsidR="00E04C94">
              <w:rPr>
                <w:szCs w:val="21"/>
              </w:rPr>
              <w:t>29°49′22.260</w:t>
            </w:r>
            <w:r w:rsidR="00E04C94" w:rsidRPr="00E04C94">
              <w:rPr>
                <w:szCs w:val="21"/>
              </w:rPr>
              <w:t>″</w:t>
            </w:r>
            <w:r>
              <w:rPr>
                <w:color w:val="000000"/>
                <w:kern w:val="0"/>
                <w:szCs w:val="21"/>
              </w:rPr>
              <w:t xml:space="preserve">  </w:t>
            </w:r>
            <w:r>
              <w:rPr>
                <w:color w:val="000000"/>
                <w:kern w:val="0"/>
                <w:szCs w:val="21"/>
              </w:rPr>
              <w:t>海拔：</w:t>
            </w:r>
            <w:r w:rsidR="00E04C94">
              <w:rPr>
                <w:rFonts w:hint="eastAsia"/>
                <w:color w:val="000000"/>
                <w:kern w:val="0"/>
                <w:szCs w:val="21"/>
              </w:rPr>
              <w:t>4080</w:t>
            </w:r>
            <w:r>
              <w:rPr>
                <w:rFonts w:hint="eastAsia"/>
                <w:color w:val="000000"/>
                <w:kern w:val="0"/>
                <w:szCs w:val="21"/>
              </w:rPr>
              <w:t>m</w:t>
            </w:r>
            <w:r>
              <w:rPr>
                <w:color w:val="000000"/>
                <w:kern w:val="0"/>
                <w:szCs w:val="21"/>
              </w:rPr>
              <w:t xml:space="preserve">  </w:t>
            </w:r>
            <w:r>
              <w:rPr>
                <w:color w:val="000000"/>
                <w:kern w:val="0"/>
                <w:szCs w:val="21"/>
              </w:rPr>
              <w:t>面积：</w:t>
            </w:r>
            <w:r>
              <w:rPr>
                <w:color w:val="000000"/>
                <w:kern w:val="0"/>
                <w:szCs w:val="21"/>
              </w:rPr>
              <w:t>1</w:t>
            </w:r>
            <w:r w:rsidR="00E04C94">
              <w:rPr>
                <w:rFonts w:hint="eastAsia"/>
                <w:color w:val="000000"/>
                <w:kern w:val="0"/>
                <w:szCs w:val="21"/>
              </w:rPr>
              <w:t>0</w:t>
            </w:r>
            <w:r>
              <w:rPr>
                <w:color w:val="000000"/>
                <w:kern w:val="0"/>
                <w:szCs w:val="21"/>
              </w:rPr>
              <w:t>×1</w:t>
            </w:r>
            <w:r w:rsidR="00E04C94">
              <w:rPr>
                <w:rFonts w:hint="eastAsia"/>
                <w:color w:val="000000"/>
                <w:kern w:val="0"/>
                <w:szCs w:val="21"/>
              </w:rPr>
              <w:t>0</w:t>
            </w:r>
            <w:r>
              <w:rPr>
                <w:color w:val="000000"/>
                <w:kern w:val="0"/>
                <w:szCs w:val="21"/>
              </w:rPr>
              <w:t>m</w:t>
            </w:r>
            <w:r>
              <w:rPr>
                <w:color w:val="000000"/>
                <w:kern w:val="0"/>
                <w:szCs w:val="21"/>
                <w:vertAlign w:val="superscript"/>
              </w:rPr>
              <w:t>2</w:t>
            </w:r>
          </w:p>
          <w:p w:rsidR="0018371F" w:rsidRDefault="00782558" w:rsidP="00D56830">
            <w:pPr>
              <w:autoSpaceDE w:val="0"/>
              <w:jc w:val="left"/>
              <w:rPr>
                <w:color w:val="000000"/>
                <w:kern w:val="0"/>
                <w:szCs w:val="21"/>
              </w:rPr>
            </w:pPr>
            <w:r>
              <w:rPr>
                <w:color w:val="000000"/>
                <w:kern w:val="0"/>
                <w:szCs w:val="21"/>
              </w:rPr>
              <w:t>调查人：</w:t>
            </w:r>
            <w:r w:rsidR="00D56830">
              <w:rPr>
                <w:rFonts w:hint="eastAsia"/>
                <w:color w:val="000000"/>
                <w:kern w:val="0"/>
                <w:szCs w:val="21"/>
              </w:rPr>
              <w:t>赵文亮</w:t>
            </w:r>
            <w:r w:rsidR="00D56830">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sidR="00E04C94">
              <w:rPr>
                <w:rFonts w:hint="eastAsia"/>
                <w:color w:val="000000"/>
                <w:kern w:val="0"/>
                <w:szCs w:val="21"/>
              </w:rPr>
              <w:t>4</w:t>
            </w:r>
            <w:r>
              <w:rPr>
                <w:color w:val="000000"/>
                <w:kern w:val="0"/>
                <w:szCs w:val="21"/>
              </w:rPr>
              <w:t>.</w:t>
            </w:r>
            <w:r>
              <w:rPr>
                <w:rFonts w:hint="eastAsia"/>
                <w:color w:val="000000"/>
                <w:kern w:val="0"/>
                <w:szCs w:val="21"/>
              </w:rPr>
              <w:t>1</w:t>
            </w:r>
            <w:r w:rsidR="00E04C94">
              <w:rPr>
                <w:rFonts w:hint="eastAsia"/>
                <w:color w:val="000000"/>
                <w:kern w:val="0"/>
                <w:szCs w:val="21"/>
              </w:rPr>
              <w:t>0</w:t>
            </w:r>
            <w:r>
              <w:rPr>
                <w:rFonts w:hint="eastAsia"/>
                <w:color w:val="000000"/>
                <w:kern w:val="0"/>
                <w:szCs w:val="21"/>
              </w:rPr>
              <w:t>.</w:t>
            </w:r>
            <w:r w:rsidR="00E04C94">
              <w:rPr>
                <w:rFonts w:hint="eastAsia"/>
                <w:color w:val="000000"/>
                <w:kern w:val="0"/>
                <w:szCs w:val="21"/>
              </w:rPr>
              <w:t>25</w:t>
            </w:r>
          </w:p>
        </w:tc>
      </w:tr>
      <w:tr w:rsidR="0018371F" w:rsidTr="00E4002D">
        <w:trPr>
          <w:trHeight w:val="340"/>
          <w:jc w:val="center"/>
        </w:trPr>
        <w:tc>
          <w:tcPr>
            <w:tcW w:w="5000" w:type="pct"/>
            <w:gridSpan w:val="5"/>
          </w:tcPr>
          <w:p w:rsidR="0018371F" w:rsidRDefault="00E04C94" w:rsidP="00E04C94">
            <w:pPr>
              <w:ind w:leftChars="200" w:left="420" w:firstLineChars="200" w:firstLine="420"/>
              <w:jc w:val="center"/>
              <w:rPr>
                <w:color w:val="000000"/>
                <w:kern w:val="0"/>
                <w:szCs w:val="21"/>
              </w:rPr>
            </w:pPr>
            <w:r>
              <w:rPr>
                <w:rFonts w:hint="eastAsia"/>
                <w:color w:val="000000"/>
                <w:kern w:val="0"/>
                <w:szCs w:val="21"/>
              </w:rPr>
              <w:t>乔木层</w:t>
            </w:r>
            <w:r w:rsidR="00782558">
              <w:rPr>
                <w:color w:val="000000"/>
                <w:kern w:val="0"/>
                <w:szCs w:val="21"/>
              </w:rPr>
              <w:t xml:space="preserve">  </w:t>
            </w:r>
            <w:r w:rsidR="00782558">
              <w:rPr>
                <w:color w:val="000000"/>
                <w:kern w:val="0"/>
                <w:szCs w:val="21"/>
              </w:rPr>
              <w:t>盖度：</w:t>
            </w:r>
            <w:r>
              <w:rPr>
                <w:rFonts w:hint="eastAsia"/>
                <w:color w:val="000000"/>
                <w:kern w:val="0"/>
                <w:szCs w:val="21"/>
              </w:rPr>
              <w:t>70</w:t>
            </w:r>
            <w:r w:rsidR="00782558">
              <w:rPr>
                <w:color w:val="000000"/>
                <w:kern w:val="0"/>
                <w:szCs w:val="21"/>
              </w:rPr>
              <w:t>%</w:t>
            </w:r>
          </w:p>
        </w:tc>
      </w:tr>
      <w:tr w:rsidR="0018371F" w:rsidTr="00E4002D">
        <w:trPr>
          <w:trHeight w:val="340"/>
          <w:jc w:val="center"/>
        </w:trPr>
        <w:tc>
          <w:tcPr>
            <w:tcW w:w="697" w:type="pct"/>
            <w:vAlign w:val="center"/>
          </w:tcPr>
          <w:p w:rsidR="0018371F" w:rsidRDefault="00782558">
            <w:pPr>
              <w:ind w:left="420" w:hanging="420"/>
              <w:jc w:val="center"/>
              <w:rPr>
                <w:color w:val="000000"/>
                <w:kern w:val="0"/>
                <w:szCs w:val="21"/>
              </w:rPr>
            </w:pPr>
            <w:r>
              <w:rPr>
                <w:color w:val="000000"/>
                <w:kern w:val="0"/>
                <w:szCs w:val="21"/>
              </w:rPr>
              <w:t>植物名称</w:t>
            </w:r>
          </w:p>
        </w:tc>
        <w:tc>
          <w:tcPr>
            <w:tcW w:w="2285" w:type="pct"/>
            <w:vAlign w:val="center"/>
          </w:tcPr>
          <w:p w:rsidR="0018371F" w:rsidRDefault="00782558">
            <w:pPr>
              <w:ind w:left="420" w:hanging="420"/>
              <w:jc w:val="center"/>
              <w:rPr>
                <w:color w:val="000000"/>
                <w:kern w:val="0"/>
                <w:szCs w:val="21"/>
              </w:rPr>
            </w:pPr>
            <w:r>
              <w:rPr>
                <w:color w:val="000000"/>
                <w:kern w:val="0"/>
                <w:szCs w:val="21"/>
              </w:rPr>
              <w:t>拉丁名</w:t>
            </w:r>
          </w:p>
        </w:tc>
        <w:tc>
          <w:tcPr>
            <w:tcW w:w="931" w:type="pct"/>
            <w:vAlign w:val="center"/>
          </w:tcPr>
          <w:p w:rsidR="0018371F" w:rsidRDefault="00782558">
            <w:pPr>
              <w:ind w:left="420" w:hanging="420"/>
              <w:jc w:val="center"/>
              <w:rPr>
                <w:color w:val="000000"/>
                <w:kern w:val="0"/>
                <w:szCs w:val="21"/>
              </w:rPr>
            </w:pPr>
            <w:r>
              <w:rPr>
                <w:color w:val="000000"/>
                <w:kern w:val="0"/>
                <w:szCs w:val="21"/>
              </w:rPr>
              <w:t>多度（丛、株）</w:t>
            </w:r>
          </w:p>
        </w:tc>
        <w:tc>
          <w:tcPr>
            <w:tcW w:w="507" w:type="pct"/>
            <w:vAlign w:val="center"/>
          </w:tcPr>
          <w:p w:rsidR="0018371F" w:rsidRDefault="00782558">
            <w:pPr>
              <w:ind w:left="420" w:hanging="420"/>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18371F" w:rsidRDefault="00782558" w:rsidP="00761DD6">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18371F" w:rsidTr="00E4002D">
        <w:trPr>
          <w:trHeight w:val="340"/>
          <w:jc w:val="center"/>
        </w:trPr>
        <w:tc>
          <w:tcPr>
            <w:tcW w:w="697" w:type="pct"/>
            <w:vAlign w:val="center"/>
          </w:tcPr>
          <w:p w:rsidR="0018371F" w:rsidRDefault="00E04C94">
            <w:pPr>
              <w:ind w:left="420" w:hanging="420"/>
              <w:jc w:val="center"/>
              <w:rPr>
                <w:color w:val="000000"/>
                <w:kern w:val="0"/>
                <w:szCs w:val="21"/>
              </w:rPr>
            </w:pPr>
            <w:r>
              <w:rPr>
                <w:rFonts w:hint="eastAsia"/>
                <w:color w:val="000000"/>
                <w:kern w:val="0"/>
                <w:szCs w:val="21"/>
              </w:rPr>
              <w:t>高山松</w:t>
            </w:r>
          </w:p>
        </w:tc>
        <w:tc>
          <w:tcPr>
            <w:tcW w:w="2285" w:type="pct"/>
            <w:vAlign w:val="center"/>
          </w:tcPr>
          <w:p w:rsidR="0018371F" w:rsidRPr="00761DD6" w:rsidRDefault="00E04C94" w:rsidP="00E04C94">
            <w:pPr>
              <w:jc w:val="center"/>
              <w:rPr>
                <w:i/>
                <w:color w:val="000000"/>
                <w:kern w:val="0"/>
                <w:szCs w:val="21"/>
              </w:rPr>
            </w:pPr>
            <w:r w:rsidRPr="00E04C94">
              <w:rPr>
                <w:rFonts w:hint="eastAsia"/>
                <w:i/>
                <w:color w:val="000000"/>
                <w:kern w:val="0"/>
                <w:szCs w:val="21"/>
              </w:rPr>
              <w:t>P. densata</w:t>
            </w:r>
          </w:p>
        </w:tc>
        <w:tc>
          <w:tcPr>
            <w:tcW w:w="931" w:type="pct"/>
            <w:vAlign w:val="center"/>
          </w:tcPr>
          <w:p w:rsidR="0018371F" w:rsidRDefault="00761DD6">
            <w:pPr>
              <w:ind w:left="420" w:hanging="420"/>
              <w:jc w:val="center"/>
              <w:rPr>
                <w:color w:val="000000"/>
                <w:kern w:val="0"/>
                <w:szCs w:val="21"/>
              </w:rPr>
            </w:pPr>
            <w:r>
              <w:rPr>
                <w:rFonts w:hint="eastAsia"/>
                <w:color w:val="000000"/>
                <w:kern w:val="0"/>
                <w:szCs w:val="21"/>
              </w:rPr>
              <w:t>7</w:t>
            </w:r>
          </w:p>
        </w:tc>
        <w:tc>
          <w:tcPr>
            <w:tcW w:w="507" w:type="pct"/>
            <w:vAlign w:val="center"/>
          </w:tcPr>
          <w:p w:rsidR="0018371F" w:rsidRDefault="00761DD6">
            <w:pPr>
              <w:ind w:left="420" w:hanging="420"/>
              <w:jc w:val="center"/>
              <w:rPr>
                <w:color w:val="000000"/>
                <w:kern w:val="0"/>
                <w:szCs w:val="21"/>
              </w:rPr>
            </w:pPr>
            <w:r>
              <w:rPr>
                <w:rFonts w:hint="eastAsia"/>
                <w:color w:val="000000"/>
                <w:kern w:val="0"/>
                <w:szCs w:val="21"/>
              </w:rPr>
              <w:t>60</w:t>
            </w:r>
          </w:p>
        </w:tc>
        <w:tc>
          <w:tcPr>
            <w:tcW w:w="580" w:type="pct"/>
            <w:vAlign w:val="center"/>
          </w:tcPr>
          <w:p w:rsidR="0018371F" w:rsidRDefault="00761DD6">
            <w:pPr>
              <w:ind w:left="420" w:hanging="420"/>
              <w:jc w:val="center"/>
              <w:rPr>
                <w:color w:val="000000"/>
                <w:kern w:val="0"/>
                <w:szCs w:val="21"/>
              </w:rPr>
            </w:pPr>
            <w:r>
              <w:rPr>
                <w:rFonts w:hint="eastAsia"/>
                <w:color w:val="000000"/>
                <w:kern w:val="0"/>
                <w:szCs w:val="21"/>
              </w:rPr>
              <w:t>8</w:t>
            </w:r>
          </w:p>
        </w:tc>
      </w:tr>
      <w:tr w:rsidR="00761DD6" w:rsidTr="00E4002D">
        <w:trPr>
          <w:trHeight w:val="340"/>
          <w:jc w:val="center"/>
        </w:trPr>
        <w:tc>
          <w:tcPr>
            <w:tcW w:w="697" w:type="pct"/>
            <w:vAlign w:val="center"/>
          </w:tcPr>
          <w:p w:rsidR="00761DD6" w:rsidRPr="00761DD6" w:rsidRDefault="00761DD6" w:rsidP="00761DD6">
            <w:pPr>
              <w:ind w:left="420" w:hanging="420"/>
              <w:jc w:val="center"/>
              <w:rPr>
                <w:color w:val="000000"/>
                <w:kern w:val="0"/>
                <w:szCs w:val="21"/>
              </w:rPr>
            </w:pPr>
            <w:r w:rsidRPr="00761DD6">
              <w:rPr>
                <w:rFonts w:hint="eastAsia"/>
                <w:color w:val="000000"/>
                <w:kern w:val="0"/>
                <w:szCs w:val="21"/>
              </w:rPr>
              <w:t>林芝云杉</w:t>
            </w:r>
          </w:p>
        </w:tc>
        <w:tc>
          <w:tcPr>
            <w:tcW w:w="2285" w:type="pct"/>
            <w:vAlign w:val="center"/>
          </w:tcPr>
          <w:p w:rsidR="00761DD6" w:rsidRPr="00761DD6" w:rsidRDefault="00761DD6" w:rsidP="00761DD6">
            <w:pPr>
              <w:ind w:left="420" w:hanging="420"/>
              <w:jc w:val="center"/>
              <w:rPr>
                <w:i/>
                <w:color w:val="000000"/>
                <w:kern w:val="0"/>
                <w:szCs w:val="21"/>
              </w:rPr>
            </w:pPr>
            <w:r w:rsidRPr="00761DD6">
              <w:rPr>
                <w:rFonts w:hint="eastAsia"/>
                <w:i/>
                <w:color w:val="000000"/>
                <w:kern w:val="0"/>
                <w:szCs w:val="21"/>
              </w:rPr>
              <w:t>Picea likiangensis var. linzhiensis</w:t>
            </w:r>
          </w:p>
        </w:tc>
        <w:tc>
          <w:tcPr>
            <w:tcW w:w="931" w:type="pct"/>
            <w:vAlign w:val="center"/>
          </w:tcPr>
          <w:p w:rsidR="00761DD6" w:rsidRDefault="00761DD6">
            <w:pPr>
              <w:ind w:left="420" w:hanging="420"/>
              <w:jc w:val="center"/>
              <w:rPr>
                <w:color w:val="000000"/>
                <w:kern w:val="0"/>
                <w:szCs w:val="21"/>
              </w:rPr>
            </w:pPr>
            <w:r>
              <w:rPr>
                <w:rFonts w:hint="eastAsia"/>
                <w:color w:val="000000"/>
                <w:kern w:val="0"/>
                <w:szCs w:val="21"/>
              </w:rPr>
              <w:t>2</w:t>
            </w:r>
          </w:p>
        </w:tc>
        <w:tc>
          <w:tcPr>
            <w:tcW w:w="507" w:type="pct"/>
            <w:vAlign w:val="center"/>
          </w:tcPr>
          <w:p w:rsidR="00761DD6" w:rsidRDefault="00761DD6">
            <w:pPr>
              <w:ind w:left="420" w:hanging="420"/>
              <w:jc w:val="center"/>
              <w:rPr>
                <w:color w:val="000000"/>
                <w:kern w:val="0"/>
                <w:szCs w:val="21"/>
              </w:rPr>
            </w:pPr>
            <w:r>
              <w:rPr>
                <w:rFonts w:hint="eastAsia"/>
                <w:color w:val="000000"/>
                <w:kern w:val="0"/>
                <w:szCs w:val="21"/>
              </w:rPr>
              <w:t>10</w:t>
            </w:r>
          </w:p>
        </w:tc>
        <w:tc>
          <w:tcPr>
            <w:tcW w:w="580" w:type="pct"/>
            <w:vAlign w:val="center"/>
          </w:tcPr>
          <w:p w:rsidR="00761DD6" w:rsidRDefault="00761DD6">
            <w:pPr>
              <w:ind w:left="420" w:hanging="420"/>
              <w:jc w:val="center"/>
              <w:rPr>
                <w:color w:val="000000"/>
                <w:kern w:val="0"/>
                <w:szCs w:val="21"/>
              </w:rPr>
            </w:pPr>
            <w:r>
              <w:rPr>
                <w:rFonts w:hint="eastAsia"/>
                <w:color w:val="000000"/>
                <w:kern w:val="0"/>
                <w:szCs w:val="21"/>
              </w:rPr>
              <w:t>7</w:t>
            </w:r>
          </w:p>
        </w:tc>
      </w:tr>
      <w:tr w:rsidR="00D56830" w:rsidTr="00E4002D">
        <w:trPr>
          <w:trHeight w:val="340"/>
          <w:jc w:val="center"/>
        </w:trPr>
        <w:tc>
          <w:tcPr>
            <w:tcW w:w="697" w:type="pct"/>
            <w:vAlign w:val="center"/>
          </w:tcPr>
          <w:p w:rsidR="00D56830" w:rsidRPr="00761DD6" w:rsidRDefault="00D56830" w:rsidP="00761DD6">
            <w:pPr>
              <w:ind w:left="420" w:hanging="420"/>
              <w:jc w:val="center"/>
              <w:rPr>
                <w:rFonts w:hint="eastAsia"/>
                <w:color w:val="000000"/>
                <w:kern w:val="0"/>
                <w:szCs w:val="21"/>
              </w:rPr>
            </w:pPr>
            <w:r>
              <w:rPr>
                <w:rFonts w:hint="eastAsia"/>
                <w:bCs/>
                <w:sz w:val="24"/>
              </w:rPr>
              <w:t>毛叶蔷薇</w:t>
            </w:r>
          </w:p>
        </w:tc>
        <w:tc>
          <w:tcPr>
            <w:tcW w:w="2285" w:type="pct"/>
            <w:vAlign w:val="center"/>
          </w:tcPr>
          <w:p w:rsidR="00D56830" w:rsidRPr="00761DD6" w:rsidRDefault="00D56830" w:rsidP="00761DD6">
            <w:pPr>
              <w:ind w:left="420" w:hanging="420"/>
              <w:jc w:val="center"/>
              <w:rPr>
                <w:rFonts w:hint="eastAsia"/>
                <w:i/>
                <w:color w:val="000000"/>
                <w:kern w:val="0"/>
                <w:szCs w:val="21"/>
              </w:rPr>
            </w:pPr>
            <w:r w:rsidRPr="00D56830">
              <w:rPr>
                <w:i/>
                <w:color w:val="000000"/>
                <w:kern w:val="0"/>
                <w:szCs w:val="21"/>
              </w:rPr>
              <w:t>Rosa mairei</w:t>
            </w:r>
          </w:p>
        </w:tc>
        <w:tc>
          <w:tcPr>
            <w:tcW w:w="931"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3</w:t>
            </w:r>
          </w:p>
        </w:tc>
        <w:tc>
          <w:tcPr>
            <w:tcW w:w="507"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1.5</w:t>
            </w:r>
          </w:p>
        </w:tc>
      </w:tr>
      <w:tr w:rsidR="00D56830" w:rsidTr="00E4002D">
        <w:trPr>
          <w:trHeight w:val="340"/>
          <w:jc w:val="center"/>
        </w:trPr>
        <w:tc>
          <w:tcPr>
            <w:tcW w:w="697" w:type="pct"/>
            <w:vAlign w:val="center"/>
          </w:tcPr>
          <w:p w:rsidR="00D56830" w:rsidRPr="00761DD6" w:rsidRDefault="00D56830" w:rsidP="00761DD6">
            <w:pPr>
              <w:ind w:left="420" w:hanging="420"/>
              <w:jc w:val="center"/>
              <w:rPr>
                <w:rFonts w:hint="eastAsia"/>
                <w:color w:val="000000"/>
                <w:kern w:val="0"/>
                <w:szCs w:val="21"/>
              </w:rPr>
            </w:pPr>
            <w:r>
              <w:rPr>
                <w:rFonts w:hint="eastAsia"/>
                <w:bCs/>
                <w:sz w:val="24"/>
              </w:rPr>
              <w:t>小叶栒子</w:t>
            </w:r>
          </w:p>
        </w:tc>
        <w:tc>
          <w:tcPr>
            <w:tcW w:w="2285" w:type="pct"/>
            <w:vAlign w:val="center"/>
          </w:tcPr>
          <w:p w:rsidR="00D56830" w:rsidRPr="00761DD6" w:rsidRDefault="00D56830" w:rsidP="00761DD6">
            <w:pPr>
              <w:ind w:left="420" w:hanging="420"/>
              <w:jc w:val="center"/>
              <w:rPr>
                <w:rFonts w:hint="eastAsia"/>
                <w:i/>
                <w:color w:val="000000"/>
                <w:kern w:val="0"/>
                <w:szCs w:val="21"/>
              </w:rPr>
            </w:pPr>
            <w:r w:rsidRPr="00D56830">
              <w:rPr>
                <w:i/>
                <w:color w:val="000000"/>
                <w:kern w:val="0"/>
                <w:szCs w:val="21"/>
              </w:rPr>
              <w:t>Cotoneaster microphyllus</w:t>
            </w:r>
          </w:p>
        </w:tc>
        <w:tc>
          <w:tcPr>
            <w:tcW w:w="931"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3</w:t>
            </w:r>
          </w:p>
        </w:tc>
        <w:tc>
          <w:tcPr>
            <w:tcW w:w="507"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1.5</w:t>
            </w:r>
          </w:p>
        </w:tc>
      </w:tr>
      <w:tr w:rsidR="00761DD6" w:rsidTr="00E4002D">
        <w:trPr>
          <w:trHeight w:val="340"/>
          <w:jc w:val="center"/>
        </w:trPr>
        <w:tc>
          <w:tcPr>
            <w:tcW w:w="697" w:type="pct"/>
            <w:vAlign w:val="center"/>
          </w:tcPr>
          <w:p w:rsidR="00761DD6" w:rsidRPr="00761DD6" w:rsidRDefault="00761DD6" w:rsidP="00761DD6">
            <w:pPr>
              <w:ind w:left="420" w:hanging="420"/>
              <w:jc w:val="center"/>
              <w:rPr>
                <w:color w:val="000000"/>
                <w:kern w:val="0"/>
                <w:szCs w:val="21"/>
              </w:rPr>
            </w:pPr>
            <w:r w:rsidRPr="00761DD6">
              <w:rPr>
                <w:rFonts w:hint="eastAsia"/>
                <w:color w:val="000000"/>
                <w:kern w:val="0"/>
                <w:szCs w:val="21"/>
              </w:rPr>
              <w:t>高山嵩草</w:t>
            </w:r>
          </w:p>
        </w:tc>
        <w:tc>
          <w:tcPr>
            <w:tcW w:w="2285" w:type="pct"/>
            <w:vAlign w:val="center"/>
          </w:tcPr>
          <w:p w:rsidR="00761DD6" w:rsidRPr="00761DD6" w:rsidRDefault="00761DD6" w:rsidP="00761DD6">
            <w:pPr>
              <w:ind w:left="420" w:hanging="420"/>
              <w:jc w:val="center"/>
              <w:rPr>
                <w:i/>
                <w:color w:val="000000"/>
                <w:kern w:val="0"/>
                <w:szCs w:val="21"/>
              </w:rPr>
            </w:pPr>
            <w:r w:rsidRPr="00761DD6">
              <w:rPr>
                <w:rFonts w:hint="eastAsia"/>
                <w:i/>
                <w:color w:val="000000"/>
                <w:kern w:val="0"/>
                <w:szCs w:val="21"/>
              </w:rPr>
              <w:t>K. pygmaea</w:t>
            </w:r>
          </w:p>
        </w:tc>
        <w:tc>
          <w:tcPr>
            <w:tcW w:w="931" w:type="pct"/>
            <w:vAlign w:val="center"/>
          </w:tcPr>
          <w:p w:rsidR="00761DD6" w:rsidRDefault="00761DD6">
            <w:pPr>
              <w:ind w:left="420" w:hanging="420"/>
              <w:jc w:val="center"/>
              <w:rPr>
                <w:color w:val="000000"/>
                <w:kern w:val="0"/>
                <w:szCs w:val="21"/>
              </w:rPr>
            </w:pPr>
            <w:r>
              <w:rPr>
                <w:rFonts w:hint="eastAsia"/>
                <w:color w:val="000000"/>
                <w:kern w:val="0"/>
                <w:szCs w:val="21"/>
              </w:rPr>
              <w:t>20</w:t>
            </w:r>
          </w:p>
        </w:tc>
        <w:tc>
          <w:tcPr>
            <w:tcW w:w="507" w:type="pct"/>
            <w:vAlign w:val="center"/>
          </w:tcPr>
          <w:p w:rsidR="00761DD6" w:rsidRDefault="00761DD6">
            <w:pPr>
              <w:ind w:left="420" w:hanging="420"/>
              <w:jc w:val="center"/>
              <w:rPr>
                <w:color w:val="000000"/>
                <w:kern w:val="0"/>
                <w:szCs w:val="21"/>
              </w:rPr>
            </w:pPr>
            <w:r>
              <w:rPr>
                <w:color w:val="000000"/>
                <w:kern w:val="0"/>
                <w:szCs w:val="21"/>
              </w:rPr>
              <w:t>5</w:t>
            </w:r>
          </w:p>
        </w:tc>
        <w:tc>
          <w:tcPr>
            <w:tcW w:w="580" w:type="pct"/>
            <w:vAlign w:val="center"/>
          </w:tcPr>
          <w:p w:rsidR="00761DD6" w:rsidRDefault="00761DD6">
            <w:pPr>
              <w:ind w:left="420" w:hanging="420"/>
              <w:jc w:val="center"/>
              <w:rPr>
                <w:color w:val="000000"/>
                <w:kern w:val="0"/>
                <w:szCs w:val="21"/>
              </w:rPr>
            </w:pPr>
            <w:r>
              <w:rPr>
                <w:rFonts w:hint="eastAsia"/>
                <w:color w:val="000000"/>
                <w:kern w:val="0"/>
                <w:szCs w:val="21"/>
              </w:rPr>
              <w:t>0.1</w:t>
            </w:r>
          </w:p>
        </w:tc>
      </w:tr>
      <w:tr w:rsidR="00761DD6" w:rsidTr="00E4002D">
        <w:trPr>
          <w:trHeight w:val="340"/>
          <w:jc w:val="center"/>
        </w:trPr>
        <w:tc>
          <w:tcPr>
            <w:tcW w:w="697" w:type="pct"/>
            <w:vAlign w:val="center"/>
          </w:tcPr>
          <w:p w:rsidR="00761DD6" w:rsidRPr="00761DD6" w:rsidRDefault="00761DD6" w:rsidP="00761DD6">
            <w:pPr>
              <w:ind w:left="420" w:hanging="420"/>
              <w:jc w:val="center"/>
              <w:rPr>
                <w:color w:val="000000"/>
                <w:kern w:val="0"/>
                <w:szCs w:val="21"/>
              </w:rPr>
            </w:pPr>
            <w:r w:rsidRPr="00761DD6">
              <w:rPr>
                <w:rFonts w:hint="eastAsia"/>
                <w:color w:val="000000"/>
                <w:kern w:val="0"/>
                <w:szCs w:val="21"/>
              </w:rPr>
              <w:t>林芝苔草</w:t>
            </w:r>
          </w:p>
        </w:tc>
        <w:tc>
          <w:tcPr>
            <w:tcW w:w="2285" w:type="pct"/>
            <w:vAlign w:val="center"/>
          </w:tcPr>
          <w:p w:rsidR="00761DD6" w:rsidRPr="00761DD6" w:rsidRDefault="00761DD6" w:rsidP="00761DD6">
            <w:pPr>
              <w:ind w:left="420" w:hanging="420"/>
              <w:jc w:val="center"/>
              <w:rPr>
                <w:i/>
                <w:color w:val="000000"/>
                <w:kern w:val="0"/>
                <w:szCs w:val="21"/>
              </w:rPr>
            </w:pPr>
            <w:r w:rsidRPr="00761DD6">
              <w:rPr>
                <w:rFonts w:hint="eastAsia"/>
                <w:i/>
                <w:color w:val="000000"/>
                <w:kern w:val="0"/>
                <w:szCs w:val="21"/>
              </w:rPr>
              <w:t>C. caespititia</w:t>
            </w:r>
          </w:p>
        </w:tc>
        <w:tc>
          <w:tcPr>
            <w:tcW w:w="931" w:type="pct"/>
            <w:vAlign w:val="center"/>
          </w:tcPr>
          <w:p w:rsidR="00761DD6" w:rsidRDefault="00761DD6">
            <w:pPr>
              <w:ind w:left="420" w:hanging="420"/>
              <w:jc w:val="center"/>
              <w:rPr>
                <w:color w:val="000000"/>
                <w:kern w:val="0"/>
                <w:szCs w:val="21"/>
              </w:rPr>
            </w:pPr>
            <w:r>
              <w:rPr>
                <w:rFonts w:hint="eastAsia"/>
                <w:color w:val="000000"/>
                <w:kern w:val="0"/>
                <w:szCs w:val="21"/>
              </w:rPr>
              <w:t>12</w:t>
            </w:r>
          </w:p>
        </w:tc>
        <w:tc>
          <w:tcPr>
            <w:tcW w:w="507" w:type="pct"/>
            <w:vAlign w:val="center"/>
          </w:tcPr>
          <w:p w:rsidR="00761DD6" w:rsidRDefault="00761DD6">
            <w:pPr>
              <w:ind w:left="420" w:hanging="420"/>
              <w:jc w:val="center"/>
              <w:rPr>
                <w:color w:val="000000"/>
                <w:kern w:val="0"/>
                <w:szCs w:val="21"/>
              </w:rPr>
            </w:pPr>
            <w:r>
              <w:rPr>
                <w:rFonts w:hint="eastAsia"/>
                <w:color w:val="000000"/>
                <w:kern w:val="0"/>
                <w:szCs w:val="21"/>
              </w:rPr>
              <w:t>5</w:t>
            </w:r>
          </w:p>
        </w:tc>
        <w:tc>
          <w:tcPr>
            <w:tcW w:w="580" w:type="pct"/>
            <w:vAlign w:val="center"/>
          </w:tcPr>
          <w:p w:rsidR="00761DD6" w:rsidRDefault="00761DD6">
            <w:pPr>
              <w:ind w:left="420" w:hanging="420"/>
              <w:jc w:val="center"/>
              <w:rPr>
                <w:color w:val="000000"/>
                <w:kern w:val="0"/>
                <w:szCs w:val="21"/>
              </w:rPr>
            </w:pPr>
            <w:r>
              <w:rPr>
                <w:rFonts w:hint="eastAsia"/>
                <w:color w:val="000000"/>
                <w:kern w:val="0"/>
                <w:szCs w:val="21"/>
              </w:rPr>
              <w:t>0.1</w:t>
            </w:r>
          </w:p>
        </w:tc>
      </w:tr>
      <w:tr w:rsidR="00761DD6" w:rsidTr="00E4002D">
        <w:trPr>
          <w:trHeight w:val="340"/>
          <w:jc w:val="center"/>
        </w:trPr>
        <w:tc>
          <w:tcPr>
            <w:tcW w:w="697" w:type="pct"/>
            <w:vAlign w:val="center"/>
          </w:tcPr>
          <w:p w:rsidR="00761DD6" w:rsidRPr="00761DD6" w:rsidRDefault="00761DD6" w:rsidP="00761DD6">
            <w:pPr>
              <w:ind w:left="420" w:hanging="420"/>
              <w:jc w:val="center"/>
              <w:rPr>
                <w:color w:val="000000"/>
                <w:kern w:val="0"/>
                <w:szCs w:val="21"/>
              </w:rPr>
            </w:pPr>
            <w:r w:rsidRPr="00761DD6">
              <w:rPr>
                <w:rFonts w:hint="eastAsia"/>
                <w:color w:val="000000"/>
                <w:kern w:val="0"/>
                <w:szCs w:val="21"/>
              </w:rPr>
              <w:t>小颖羊茅</w:t>
            </w:r>
          </w:p>
        </w:tc>
        <w:tc>
          <w:tcPr>
            <w:tcW w:w="2285" w:type="pct"/>
            <w:vAlign w:val="center"/>
          </w:tcPr>
          <w:p w:rsidR="00761DD6" w:rsidRPr="00761DD6" w:rsidRDefault="00761DD6" w:rsidP="00761DD6">
            <w:pPr>
              <w:ind w:left="420" w:hanging="420"/>
              <w:jc w:val="center"/>
              <w:rPr>
                <w:i/>
                <w:color w:val="000000"/>
                <w:kern w:val="0"/>
                <w:szCs w:val="21"/>
              </w:rPr>
            </w:pPr>
            <w:r w:rsidRPr="00761DD6">
              <w:rPr>
                <w:rFonts w:hint="eastAsia"/>
                <w:i/>
                <w:color w:val="000000"/>
                <w:kern w:val="0"/>
                <w:szCs w:val="21"/>
              </w:rPr>
              <w:t>F. parvigluma</w:t>
            </w:r>
          </w:p>
        </w:tc>
        <w:tc>
          <w:tcPr>
            <w:tcW w:w="931" w:type="pct"/>
            <w:vAlign w:val="center"/>
          </w:tcPr>
          <w:p w:rsidR="00761DD6" w:rsidRDefault="00761DD6">
            <w:pPr>
              <w:ind w:left="420" w:hanging="420"/>
              <w:jc w:val="center"/>
              <w:rPr>
                <w:color w:val="000000"/>
                <w:kern w:val="0"/>
                <w:szCs w:val="21"/>
              </w:rPr>
            </w:pPr>
            <w:r>
              <w:rPr>
                <w:rFonts w:hint="eastAsia"/>
                <w:color w:val="000000"/>
                <w:kern w:val="0"/>
                <w:szCs w:val="21"/>
              </w:rPr>
              <w:t>7</w:t>
            </w:r>
          </w:p>
        </w:tc>
        <w:tc>
          <w:tcPr>
            <w:tcW w:w="507" w:type="pct"/>
            <w:vAlign w:val="center"/>
          </w:tcPr>
          <w:p w:rsidR="00761DD6" w:rsidRDefault="00761DD6">
            <w:pPr>
              <w:ind w:left="420" w:hanging="420"/>
              <w:jc w:val="center"/>
              <w:rPr>
                <w:color w:val="000000"/>
                <w:kern w:val="0"/>
                <w:szCs w:val="21"/>
              </w:rPr>
            </w:pPr>
            <w:r>
              <w:rPr>
                <w:rFonts w:hint="eastAsia"/>
                <w:color w:val="000000"/>
                <w:kern w:val="0"/>
                <w:szCs w:val="21"/>
              </w:rPr>
              <w:t>5</w:t>
            </w:r>
          </w:p>
        </w:tc>
        <w:tc>
          <w:tcPr>
            <w:tcW w:w="580" w:type="pct"/>
            <w:vAlign w:val="center"/>
          </w:tcPr>
          <w:p w:rsidR="00761DD6" w:rsidRDefault="00761DD6">
            <w:pPr>
              <w:ind w:left="420" w:hanging="420"/>
              <w:jc w:val="center"/>
              <w:rPr>
                <w:color w:val="000000"/>
                <w:kern w:val="0"/>
                <w:szCs w:val="21"/>
              </w:rPr>
            </w:pPr>
            <w:r>
              <w:rPr>
                <w:rFonts w:hint="eastAsia"/>
                <w:color w:val="000000"/>
                <w:kern w:val="0"/>
                <w:szCs w:val="21"/>
              </w:rPr>
              <w:t>0.1</w:t>
            </w:r>
          </w:p>
        </w:tc>
      </w:tr>
      <w:tr w:rsidR="00761DD6" w:rsidTr="00E4002D">
        <w:trPr>
          <w:trHeight w:val="340"/>
          <w:jc w:val="center"/>
        </w:trPr>
        <w:tc>
          <w:tcPr>
            <w:tcW w:w="697" w:type="pct"/>
            <w:vAlign w:val="center"/>
          </w:tcPr>
          <w:p w:rsidR="00761DD6" w:rsidRPr="00761DD6" w:rsidRDefault="00761DD6" w:rsidP="00761DD6">
            <w:pPr>
              <w:ind w:left="420" w:hanging="420"/>
              <w:jc w:val="center"/>
              <w:rPr>
                <w:color w:val="000000"/>
                <w:kern w:val="0"/>
                <w:szCs w:val="21"/>
              </w:rPr>
            </w:pPr>
            <w:r w:rsidRPr="00761DD6">
              <w:rPr>
                <w:rFonts w:hint="eastAsia"/>
                <w:color w:val="000000"/>
                <w:kern w:val="0"/>
                <w:szCs w:val="21"/>
              </w:rPr>
              <w:t>中亚早熟禾</w:t>
            </w:r>
          </w:p>
        </w:tc>
        <w:tc>
          <w:tcPr>
            <w:tcW w:w="2285" w:type="pct"/>
            <w:vAlign w:val="center"/>
          </w:tcPr>
          <w:p w:rsidR="00761DD6" w:rsidRPr="00761DD6" w:rsidRDefault="00761DD6" w:rsidP="00761DD6">
            <w:pPr>
              <w:ind w:left="420" w:hanging="420"/>
              <w:jc w:val="center"/>
              <w:rPr>
                <w:i/>
                <w:color w:val="000000"/>
                <w:kern w:val="0"/>
                <w:szCs w:val="21"/>
              </w:rPr>
            </w:pPr>
            <w:r w:rsidRPr="00761DD6">
              <w:rPr>
                <w:rFonts w:hint="eastAsia"/>
                <w:i/>
                <w:color w:val="000000"/>
                <w:kern w:val="0"/>
                <w:szCs w:val="21"/>
              </w:rPr>
              <w:t>P. litwinowiana</w:t>
            </w:r>
          </w:p>
        </w:tc>
        <w:tc>
          <w:tcPr>
            <w:tcW w:w="931" w:type="pct"/>
            <w:vAlign w:val="center"/>
          </w:tcPr>
          <w:p w:rsidR="00761DD6" w:rsidRDefault="00761DD6">
            <w:pPr>
              <w:ind w:left="420" w:hanging="420"/>
              <w:jc w:val="center"/>
              <w:rPr>
                <w:color w:val="000000"/>
                <w:kern w:val="0"/>
                <w:szCs w:val="21"/>
              </w:rPr>
            </w:pPr>
            <w:r>
              <w:rPr>
                <w:rFonts w:hint="eastAsia"/>
                <w:color w:val="000000"/>
                <w:kern w:val="0"/>
                <w:szCs w:val="21"/>
              </w:rPr>
              <w:t>7</w:t>
            </w:r>
          </w:p>
        </w:tc>
        <w:tc>
          <w:tcPr>
            <w:tcW w:w="507" w:type="pct"/>
            <w:vAlign w:val="center"/>
          </w:tcPr>
          <w:p w:rsidR="00761DD6" w:rsidRDefault="00761DD6">
            <w:pPr>
              <w:ind w:left="420" w:hanging="420"/>
              <w:jc w:val="center"/>
              <w:rPr>
                <w:color w:val="000000"/>
                <w:kern w:val="0"/>
                <w:szCs w:val="21"/>
              </w:rPr>
            </w:pPr>
            <w:r>
              <w:rPr>
                <w:rFonts w:hint="eastAsia"/>
                <w:color w:val="000000"/>
                <w:kern w:val="0"/>
                <w:szCs w:val="21"/>
              </w:rPr>
              <w:t>5</w:t>
            </w:r>
          </w:p>
        </w:tc>
        <w:tc>
          <w:tcPr>
            <w:tcW w:w="580" w:type="pct"/>
            <w:vAlign w:val="center"/>
          </w:tcPr>
          <w:p w:rsidR="00761DD6" w:rsidRDefault="00761DD6">
            <w:pPr>
              <w:ind w:left="420" w:hanging="420"/>
              <w:jc w:val="center"/>
              <w:rPr>
                <w:color w:val="000000"/>
                <w:kern w:val="0"/>
                <w:szCs w:val="21"/>
              </w:rPr>
            </w:pPr>
            <w:r>
              <w:rPr>
                <w:rFonts w:hint="eastAsia"/>
                <w:color w:val="000000"/>
                <w:kern w:val="0"/>
                <w:szCs w:val="21"/>
              </w:rPr>
              <w:t>0.1</w:t>
            </w:r>
          </w:p>
        </w:tc>
      </w:tr>
      <w:tr w:rsidR="0018371F" w:rsidTr="00E4002D">
        <w:trPr>
          <w:trHeight w:val="340"/>
          <w:jc w:val="center"/>
        </w:trPr>
        <w:tc>
          <w:tcPr>
            <w:tcW w:w="5000" w:type="pct"/>
            <w:gridSpan w:val="5"/>
          </w:tcPr>
          <w:p w:rsidR="0018371F" w:rsidRDefault="00E25B8E" w:rsidP="00E25B8E">
            <w:pPr>
              <w:ind w:leftChars="200" w:left="420" w:firstLineChars="200" w:firstLine="422"/>
              <w:jc w:val="center"/>
              <w:rPr>
                <w:b/>
                <w:color w:val="000000"/>
                <w:kern w:val="0"/>
                <w:szCs w:val="21"/>
              </w:rPr>
            </w:pPr>
            <w:r>
              <w:rPr>
                <w:rFonts w:hint="eastAsia"/>
                <w:b/>
                <w:bCs/>
                <w:color w:val="000000"/>
                <w:kern w:val="0"/>
                <w:szCs w:val="21"/>
              </w:rPr>
              <w:t>银沙滩</w:t>
            </w:r>
            <w:r w:rsidR="00782558">
              <w:rPr>
                <w:rFonts w:hint="eastAsia"/>
                <w:b/>
                <w:szCs w:val="21"/>
              </w:rPr>
              <w:t>样方</w:t>
            </w:r>
            <w:r>
              <w:rPr>
                <w:rFonts w:hint="eastAsia"/>
                <w:b/>
                <w:szCs w:val="21"/>
              </w:rPr>
              <w:t>二</w:t>
            </w:r>
          </w:p>
        </w:tc>
      </w:tr>
      <w:tr w:rsidR="0018371F" w:rsidTr="00E4002D">
        <w:trPr>
          <w:trHeight w:val="340"/>
          <w:jc w:val="center"/>
        </w:trPr>
        <w:tc>
          <w:tcPr>
            <w:tcW w:w="5000" w:type="pct"/>
            <w:gridSpan w:val="5"/>
          </w:tcPr>
          <w:p w:rsidR="0018371F" w:rsidRDefault="00782558">
            <w:pPr>
              <w:widowControl/>
              <w:adjustRightInd w:val="0"/>
              <w:snapToGrid w:val="0"/>
              <w:jc w:val="center"/>
              <w:rPr>
                <w:color w:val="000000"/>
                <w:kern w:val="0"/>
                <w:szCs w:val="21"/>
              </w:rPr>
            </w:pPr>
            <w:r>
              <w:rPr>
                <w:color w:val="000000"/>
                <w:kern w:val="0"/>
                <w:szCs w:val="21"/>
              </w:rPr>
              <w:t>地点：</w:t>
            </w:r>
            <w:r w:rsidR="00E25B8E">
              <w:rPr>
                <w:rFonts w:hint="eastAsia"/>
                <w:szCs w:val="21"/>
              </w:rPr>
              <w:t>银沙滩北侧</w:t>
            </w:r>
            <w:r w:rsidR="00E25B8E">
              <w:rPr>
                <w:color w:val="000000"/>
                <w:kern w:val="0"/>
                <w:szCs w:val="21"/>
              </w:rPr>
              <w:t xml:space="preserve">  </w:t>
            </w:r>
            <w:r>
              <w:rPr>
                <w:color w:val="000000"/>
                <w:kern w:val="0"/>
                <w:szCs w:val="21"/>
              </w:rPr>
              <w:t>坐标：</w:t>
            </w:r>
            <w:r>
              <w:rPr>
                <w:color w:val="000000"/>
                <w:szCs w:val="21"/>
              </w:rPr>
              <w:t xml:space="preserve"> </w:t>
            </w:r>
            <w:r>
              <w:rPr>
                <w:color w:val="000000"/>
                <w:szCs w:val="21"/>
              </w:rPr>
              <w:t>东经</w:t>
            </w:r>
            <w:r w:rsidR="00E25B8E">
              <w:rPr>
                <w:szCs w:val="21"/>
              </w:rPr>
              <w:t>94°26′20.75</w:t>
            </w:r>
            <w:r w:rsidR="00E25B8E">
              <w:rPr>
                <w:rFonts w:hint="eastAsia"/>
                <w:szCs w:val="21"/>
              </w:rPr>
              <w:t>2</w:t>
            </w:r>
            <w:r w:rsidR="00E25B8E">
              <w:rPr>
                <w:szCs w:val="21"/>
              </w:rPr>
              <w:t>″</w:t>
            </w:r>
            <w:r>
              <w:rPr>
                <w:color w:val="000000"/>
                <w:szCs w:val="21"/>
              </w:rPr>
              <w:t xml:space="preserve">  </w:t>
            </w:r>
            <w:r>
              <w:rPr>
                <w:color w:val="000000"/>
                <w:szCs w:val="21"/>
              </w:rPr>
              <w:t>北纬</w:t>
            </w:r>
            <w:r w:rsidR="00E25B8E">
              <w:rPr>
                <w:szCs w:val="21"/>
              </w:rPr>
              <w:t>29°49′22.26</w:t>
            </w:r>
            <w:r w:rsidR="00E25B8E">
              <w:rPr>
                <w:rFonts w:hint="eastAsia"/>
                <w:szCs w:val="21"/>
              </w:rPr>
              <w:t>1</w:t>
            </w:r>
            <w:r w:rsidR="00E25B8E" w:rsidRPr="00E04C94">
              <w:rPr>
                <w:szCs w:val="21"/>
              </w:rPr>
              <w:t>″</w:t>
            </w:r>
            <w:r>
              <w:rPr>
                <w:rFonts w:hint="eastAsia"/>
                <w:szCs w:val="21"/>
              </w:rPr>
              <w:t xml:space="preserve"> </w:t>
            </w:r>
            <w:r>
              <w:rPr>
                <w:color w:val="000000"/>
                <w:kern w:val="0"/>
                <w:szCs w:val="21"/>
              </w:rPr>
              <w:t>海拔：</w:t>
            </w:r>
            <w:r w:rsidR="00E25B8E">
              <w:rPr>
                <w:rFonts w:hint="eastAsia"/>
                <w:color w:val="000000"/>
                <w:kern w:val="0"/>
                <w:szCs w:val="21"/>
              </w:rPr>
              <w:t>4080</w:t>
            </w:r>
            <w:r>
              <w:rPr>
                <w:rFonts w:hint="eastAsia"/>
                <w:color w:val="000000"/>
                <w:kern w:val="0"/>
                <w:szCs w:val="21"/>
              </w:rPr>
              <w:t>m</w:t>
            </w:r>
            <w:r>
              <w:rPr>
                <w:color w:val="000000"/>
                <w:kern w:val="0"/>
                <w:szCs w:val="21"/>
              </w:rPr>
              <w:t xml:space="preserve"> </w:t>
            </w:r>
            <w:r>
              <w:rPr>
                <w:color w:val="000000"/>
                <w:kern w:val="0"/>
                <w:szCs w:val="21"/>
              </w:rPr>
              <w:t>面积：</w:t>
            </w:r>
            <w:r w:rsidR="00E25B8E">
              <w:rPr>
                <w:rFonts w:hint="eastAsia"/>
                <w:color w:val="000000"/>
                <w:kern w:val="0"/>
                <w:szCs w:val="21"/>
              </w:rPr>
              <w:t>5</w:t>
            </w:r>
            <w:r>
              <w:rPr>
                <w:color w:val="000000"/>
                <w:kern w:val="0"/>
                <w:szCs w:val="21"/>
              </w:rPr>
              <w:t>×</w:t>
            </w:r>
            <w:r w:rsidR="00E25B8E">
              <w:rPr>
                <w:rFonts w:hint="eastAsia"/>
                <w:color w:val="000000"/>
                <w:kern w:val="0"/>
                <w:szCs w:val="21"/>
              </w:rPr>
              <w:t>5</w:t>
            </w:r>
            <w:r>
              <w:rPr>
                <w:color w:val="000000"/>
                <w:kern w:val="0"/>
                <w:szCs w:val="21"/>
              </w:rPr>
              <w:t>m</w:t>
            </w:r>
            <w:r>
              <w:rPr>
                <w:color w:val="000000"/>
                <w:kern w:val="0"/>
                <w:szCs w:val="21"/>
                <w:vertAlign w:val="superscript"/>
              </w:rPr>
              <w:t>2</w:t>
            </w:r>
          </w:p>
          <w:p w:rsidR="0018371F" w:rsidRDefault="00782558">
            <w:pPr>
              <w:ind w:left="420" w:hangingChars="200" w:hanging="420"/>
              <w:jc w:val="left"/>
              <w:rPr>
                <w:color w:val="000000"/>
                <w:kern w:val="0"/>
                <w:szCs w:val="21"/>
              </w:rPr>
            </w:pPr>
            <w:r>
              <w:rPr>
                <w:color w:val="000000"/>
                <w:kern w:val="0"/>
                <w:szCs w:val="21"/>
              </w:rPr>
              <w:t>调查人：</w:t>
            </w:r>
            <w:r w:rsidR="00D56830">
              <w:rPr>
                <w:rFonts w:hint="eastAsia"/>
                <w:color w:val="000000"/>
                <w:kern w:val="0"/>
                <w:szCs w:val="21"/>
              </w:rPr>
              <w:t>赵文亮</w:t>
            </w:r>
            <w:r w:rsidR="00D56830">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sidR="00E25B8E">
              <w:rPr>
                <w:color w:val="000000"/>
                <w:kern w:val="0"/>
                <w:szCs w:val="21"/>
              </w:rPr>
              <w:t>202</w:t>
            </w:r>
            <w:r w:rsidR="00E25B8E">
              <w:rPr>
                <w:rFonts w:hint="eastAsia"/>
                <w:color w:val="000000"/>
                <w:kern w:val="0"/>
                <w:szCs w:val="21"/>
              </w:rPr>
              <w:t>4</w:t>
            </w:r>
            <w:r w:rsidR="00E25B8E">
              <w:rPr>
                <w:color w:val="000000"/>
                <w:kern w:val="0"/>
                <w:szCs w:val="21"/>
              </w:rPr>
              <w:t>.</w:t>
            </w:r>
            <w:r w:rsidR="00E25B8E">
              <w:rPr>
                <w:rFonts w:hint="eastAsia"/>
                <w:color w:val="000000"/>
                <w:kern w:val="0"/>
                <w:szCs w:val="21"/>
              </w:rPr>
              <w:t>10.25</w:t>
            </w:r>
          </w:p>
        </w:tc>
      </w:tr>
      <w:tr w:rsidR="0018371F" w:rsidTr="00E4002D">
        <w:trPr>
          <w:trHeight w:val="340"/>
          <w:jc w:val="center"/>
        </w:trPr>
        <w:tc>
          <w:tcPr>
            <w:tcW w:w="5000" w:type="pct"/>
            <w:gridSpan w:val="5"/>
          </w:tcPr>
          <w:p w:rsidR="0018371F" w:rsidRDefault="00E25B8E" w:rsidP="00E25B8E">
            <w:pPr>
              <w:ind w:leftChars="200" w:left="420" w:firstLineChars="200" w:firstLine="420"/>
              <w:jc w:val="center"/>
              <w:rPr>
                <w:color w:val="000000"/>
                <w:kern w:val="0"/>
                <w:szCs w:val="21"/>
              </w:rPr>
            </w:pPr>
            <w:r>
              <w:rPr>
                <w:rFonts w:hint="eastAsia"/>
                <w:color w:val="000000"/>
                <w:kern w:val="0"/>
                <w:szCs w:val="21"/>
              </w:rPr>
              <w:lastRenderedPageBreak/>
              <w:t>灌木层</w:t>
            </w:r>
            <w:r w:rsidR="00782558">
              <w:rPr>
                <w:color w:val="000000"/>
                <w:kern w:val="0"/>
                <w:szCs w:val="21"/>
              </w:rPr>
              <w:t xml:space="preserve">  </w:t>
            </w:r>
            <w:r w:rsidR="00782558">
              <w:rPr>
                <w:color w:val="000000"/>
                <w:kern w:val="0"/>
                <w:szCs w:val="21"/>
              </w:rPr>
              <w:t>盖度：</w:t>
            </w:r>
            <w:r>
              <w:rPr>
                <w:rFonts w:hint="eastAsia"/>
                <w:color w:val="000000"/>
                <w:kern w:val="0"/>
                <w:szCs w:val="21"/>
              </w:rPr>
              <w:t>35</w:t>
            </w:r>
            <w:r w:rsidR="00782558">
              <w:rPr>
                <w:color w:val="000000"/>
                <w:kern w:val="0"/>
                <w:szCs w:val="21"/>
              </w:rPr>
              <w:t>%</w:t>
            </w:r>
          </w:p>
        </w:tc>
      </w:tr>
      <w:tr w:rsidR="0018371F" w:rsidTr="00E4002D">
        <w:trPr>
          <w:trHeight w:val="340"/>
          <w:jc w:val="center"/>
        </w:trPr>
        <w:tc>
          <w:tcPr>
            <w:tcW w:w="697" w:type="pct"/>
            <w:vAlign w:val="center"/>
          </w:tcPr>
          <w:p w:rsidR="0018371F" w:rsidRDefault="00782558">
            <w:pPr>
              <w:ind w:left="420" w:hanging="420"/>
              <w:jc w:val="center"/>
              <w:rPr>
                <w:color w:val="000000"/>
                <w:kern w:val="0"/>
                <w:szCs w:val="21"/>
              </w:rPr>
            </w:pPr>
            <w:r>
              <w:rPr>
                <w:color w:val="000000"/>
                <w:kern w:val="0"/>
                <w:szCs w:val="21"/>
              </w:rPr>
              <w:t>植物名称</w:t>
            </w:r>
          </w:p>
        </w:tc>
        <w:tc>
          <w:tcPr>
            <w:tcW w:w="2285" w:type="pct"/>
            <w:vAlign w:val="center"/>
          </w:tcPr>
          <w:p w:rsidR="0018371F" w:rsidRDefault="00782558">
            <w:pPr>
              <w:ind w:left="420" w:hanging="420"/>
              <w:jc w:val="center"/>
              <w:rPr>
                <w:color w:val="000000"/>
                <w:kern w:val="0"/>
                <w:szCs w:val="21"/>
              </w:rPr>
            </w:pPr>
            <w:r>
              <w:rPr>
                <w:color w:val="000000"/>
                <w:kern w:val="0"/>
                <w:szCs w:val="21"/>
              </w:rPr>
              <w:t>拉丁名</w:t>
            </w:r>
          </w:p>
        </w:tc>
        <w:tc>
          <w:tcPr>
            <w:tcW w:w="931" w:type="pct"/>
            <w:vAlign w:val="center"/>
          </w:tcPr>
          <w:p w:rsidR="0018371F" w:rsidRDefault="00782558">
            <w:pPr>
              <w:ind w:left="420" w:hanging="420"/>
              <w:jc w:val="center"/>
              <w:rPr>
                <w:color w:val="000000"/>
                <w:kern w:val="0"/>
                <w:szCs w:val="21"/>
              </w:rPr>
            </w:pPr>
            <w:r>
              <w:rPr>
                <w:color w:val="000000"/>
                <w:kern w:val="0"/>
                <w:szCs w:val="21"/>
              </w:rPr>
              <w:t>多度（丛、株）</w:t>
            </w:r>
          </w:p>
        </w:tc>
        <w:tc>
          <w:tcPr>
            <w:tcW w:w="507" w:type="pct"/>
            <w:vAlign w:val="center"/>
          </w:tcPr>
          <w:p w:rsidR="0018371F" w:rsidRDefault="00782558">
            <w:pPr>
              <w:ind w:left="420" w:hanging="420"/>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18371F" w:rsidRDefault="00782558">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E25B8E" w:rsidTr="00E4002D">
        <w:trPr>
          <w:trHeight w:val="340"/>
          <w:jc w:val="center"/>
        </w:trPr>
        <w:tc>
          <w:tcPr>
            <w:tcW w:w="697" w:type="pct"/>
            <w:vAlign w:val="center"/>
          </w:tcPr>
          <w:p w:rsidR="00E25B8E" w:rsidRPr="00E25B8E" w:rsidRDefault="00E25B8E" w:rsidP="00E25B8E">
            <w:pPr>
              <w:ind w:left="420" w:hanging="420"/>
              <w:jc w:val="center"/>
              <w:rPr>
                <w:color w:val="000000"/>
                <w:kern w:val="0"/>
                <w:szCs w:val="21"/>
              </w:rPr>
            </w:pPr>
            <w:r w:rsidRPr="00E25B8E">
              <w:rPr>
                <w:rFonts w:hint="eastAsia"/>
                <w:color w:val="000000"/>
                <w:kern w:val="0"/>
                <w:szCs w:val="21"/>
              </w:rPr>
              <w:t>峨眉蔷薇</w:t>
            </w:r>
          </w:p>
        </w:tc>
        <w:tc>
          <w:tcPr>
            <w:tcW w:w="2285" w:type="pct"/>
            <w:vAlign w:val="center"/>
          </w:tcPr>
          <w:p w:rsidR="00E25B8E" w:rsidRPr="00E25B8E" w:rsidRDefault="00E25B8E" w:rsidP="00E25B8E">
            <w:pPr>
              <w:ind w:left="420" w:hanging="420"/>
              <w:jc w:val="center"/>
              <w:rPr>
                <w:i/>
                <w:color w:val="000000"/>
                <w:kern w:val="0"/>
                <w:szCs w:val="21"/>
              </w:rPr>
            </w:pPr>
            <w:r w:rsidRPr="00E25B8E">
              <w:rPr>
                <w:rFonts w:hint="eastAsia"/>
                <w:i/>
                <w:color w:val="000000"/>
                <w:kern w:val="0"/>
                <w:szCs w:val="21"/>
              </w:rPr>
              <w:t>R. omeiensis</w:t>
            </w:r>
          </w:p>
        </w:tc>
        <w:tc>
          <w:tcPr>
            <w:tcW w:w="931" w:type="pct"/>
            <w:vAlign w:val="center"/>
          </w:tcPr>
          <w:p w:rsidR="00E25B8E" w:rsidRDefault="00E25B8E">
            <w:pPr>
              <w:ind w:left="420" w:hanging="420"/>
              <w:jc w:val="center"/>
              <w:rPr>
                <w:color w:val="000000"/>
                <w:kern w:val="0"/>
                <w:szCs w:val="21"/>
              </w:rPr>
            </w:pPr>
            <w:r>
              <w:rPr>
                <w:rFonts w:hint="eastAsia"/>
                <w:color w:val="000000"/>
                <w:kern w:val="0"/>
                <w:szCs w:val="21"/>
              </w:rPr>
              <w:t>4</w:t>
            </w:r>
          </w:p>
        </w:tc>
        <w:tc>
          <w:tcPr>
            <w:tcW w:w="507" w:type="pct"/>
            <w:vAlign w:val="center"/>
          </w:tcPr>
          <w:p w:rsidR="00E25B8E" w:rsidRDefault="00E25B8E">
            <w:pPr>
              <w:ind w:left="420" w:hanging="420"/>
              <w:jc w:val="center"/>
              <w:rPr>
                <w:color w:val="000000"/>
                <w:kern w:val="0"/>
                <w:szCs w:val="21"/>
              </w:rPr>
            </w:pPr>
            <w:r>
              <w:rPr>
                <w:rFonts w:hint="eastAsia"/>
                <w:color w:val="000000"/>
                <w:kern w:val="0"/>
                <w:szCs w:val="21"/>
              </w:rPr>
              <w:t>30</w:t>
            </w:r>
          </w:p>
        </w:tc>
        <w:tc>
          <w:tcPr>
            <w:tcW w:w="580" w:type="pct"/>
            <w:vAlign w:val="center"/>
          </w:tcPr>
          <w:p w:rsidR="00E25B8E" w:rsidRDefault="00E25B8E">
            <w:pPr>
              <w:ind w:left="420" w:hanging="420"/>
              <w:jc w:val="center"/>
              <w:rPr>
                <w:color w:val="000000"/>
                <w:kern w:val="0"/>
                <w:szCs w:val="21"/>
              </w:rPr>
            </w:pPr>
            <w:r>
              <w:rPr>
                <w:rFonts w:hint="eastAsia"/>
                <w:color w:val="000000"/>
                <w:kern w:val="0"/>
                <w:szCs w:val="21"/>
              </w:rPr>
              <w:t>1.5</w:t>
            </w:r>
          </w:p>
        </w:tc>
      </w:tr>
      <w:tr w:rsidR="00D56830" w:rsidTr="00E4002D">
        <w:trPr>
          <w:trHeight w:val="340"/>
          <w:jc w:val="center"/>
        </w:trPr>
        <w:tc>
          <w:tcPr>
            <w:tcW w:w="697" w:type="pct"/>
            <w:vAlign w:val="center"/>
          </w:tcPr>
          <w:p w:rsidR="00D56830" w:rsidRPr="00D56830" w:rsidRDefault="00D56830" w:rsidP="00E25B8E">
            <w:pPr>
              <w:ind w:left="420" w:hanging="420"/>
              <w:jc w:val="center"/>
              <w:rPr>
                <w:rFonts w:hint="eastAsia"/>
                <w:color w:val="000000"/>
                <w:kern w:val="0"/>
                <w:szCs w:val="21"/>
              </w:rPr>
            </w:pPr>
            <w:r w:rsidRPr="00D56830">
              <w:rPr>
                <w:rFonts w:hint="eastAsia"/>
                <w:bCs/>
              </w:rPr>
              <w:t>雪层杜鹃</w:t>
            </w:r>
          </w:p>
        </w:tc>
        <w:tc>
          <w:tcPr>
            <w:tcW w:w="2285" w:type="pct"/>
            <w:vAlign w:val="center"/>
          </w:tcPr>
          <w:p w:rsidR="00D56830" w:rsidRPr="00E25B8E" w:rsidRDefault="00D56830" w:rsidP="00E25B8E">
            <w:pPr>
              <w:ind w:left="420" w:hanging="420"/>
              <w:jc w:val="center"/>
              <w:rPr>
                <w:rFonts w:hint="eastAsia"/>
                <w:i/>
                <w:color w:val="000000"/>
                <w:kern w:val="0"/>
                <w:szCs w:val="21"/>
              </w:rPr>
            </w:pPr>
            <w:r w:rsidRPr="00D56830">
              <w:rPr>
                <w:rFonts w:hint="eastAsia"/>
                <w:i/>
                <w:color w:val="000000"/>
                <w:kern w:val="0"/>
                <w:szCs w:val="21"/>
              </w:rPr>
              <w:t>Form.Rhododendron niveum</w:t>
            </w:r>
          </w:p>
        </w:tc>
        <w:tc>
          <w:tcPr>
            <w:tcW w:w="931"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1.2</w:t>
            </w:r>
          </w:p>
        </w:tc>
      </w:tr>
      <w:tr w:rsidR="00D56830" w:rsidTr="00E4002D">
        <w:trPr>
          <w:trHeight w:val="340"/>
          <w:jc w:val="center"/>
        </w:trPr>
        <w:tc>
          <w:tcPr>
            <w:tcW w:w="697" w:type="pct"/>
            <w:vAlign w:val="center"/>
          </w:tcPr>
          <w:p w:rsidR="00D56830" w:rsidRPr="00D56830" w:rsidRDefault="00D56830" w:rsidP="00E25B8E">
            <w:pPr>
              <w:ind w:left="420" w:hanging="420"/>
              <w:jc w:val="center"/>
              <w:rPr>
                <w:rFonts w:hint="eastAsia"/>
                <w:color w:val="000000"/>
                <w:kern w:val="0"/>
                <w:szCs w:val="21"/>
              </w:rPr>
            </w:pPr>
            <w:r w:rsidRPr="00D56830">
              <w:rPr>
                <w:rFonts w:hint="eastAsia"/>
                <w:bCs/>
              </w:rPr>
              <w:t>散鳞杜鹃</w:t>
            </w:r>
          </w:p>
        </w:tc>
        <w:tc>
          <w:tcPr>
            <w:tcW w:w="2285" w:type="pct"/>
            <w:vAlign w:val="center"/>
          </w:tcPr>
          <w:p w:rsidR="00D56830" w:rsidRPr="00E25B8E" w:rsidRDefault="00D56830" w:rsidP="00E25B8E">
            <w:pPr>
              <w:ind w:left="420" w:hanging="420"/>
              <w:jc w:val="center"/>
              <w:rPr>
                <w:rFonts w:hint="eastAsia"/>
                <w:i/>
                <w:color w:val="000000"/>
                <w:kern w:val="0"/>
                <w:szCs w:val="21"/>
              </w:rPr>
            </w:pPr>
            <w:r w:rsidRPr="00D56830">
              <w:rPr>
                <w:rFonts w:hint="eastAsia"/>
                <w:i/>
                <w:color w:val="000000"/>
                <w:kern w:val="0"/>
                <w:szCs w:val="21"/>
              </w:rPr>
              <w:t>Rhododendron bulud</w:t>
            </w:r>
          </w:p>
        </w:tc>
        <w:tc>
          <w:tcPr>
            <w:tcW w:w="931"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1.0</w:t>
            </w:r>
          </w:p>
        </w:tc>
      </w:tr>
      <w:tr w:rsidR="00E25B8E" w:rsidTr="00E4002D">
        <w:trPr>
          <w:trHeight w:val="340"/>
          <w:jc w:val="center"/>
        </w:trPr>
        <w:tc>
          <w:tcPr>
            <w:tcW w:w="697" w:type="pct"/>
            <w:vAlign w:val="center"/>
          </w:tcPr>
          <w:p w:rsidR="00E25B8E" w:rsidRPr="00E25B8E" w:rsidRDefault="00E25B8E" w:rsidP="00E25B8E">
            <w:pPr>
              <w:ind w:left="420" w:hanging="420"/>
              <w:jc w:val="center"/>
              <w:rPr>
                <w:color w:val="000000"/>
                <w:kern w:val="0"/>
                <w:szCs w:val="21"/>
              </w:rPr>
            </w:pPr>
            <w:r w:rsidRPr="00E25B8E">
              <w:rPr>
                <w:rFonts w:hint="eastAsia"/>
                <w:color w:val="000000"/>
                <w:kern w:val="0"/>
                <w:szCs w:val="21"/>
              </w:rPr>
              <w:t>林芝鳞毛蕨</w:t>
            </w:r>
          </w:p>
        </w:tc>
        <w:tc>
          <w:tcPr>
            <w:tcW w:w="2285" w:type="pct"/>
            <w:vAlign w:val="center"/>
          </w:tcPr>
          <w:p w:rsidR="00E25B8E" w:rsidRPr="00E25B8E" w:rsidRDefault="00E25B8E" w:rsidP="00E25B8E">
            <w:pPr>
              <w:ind w:left="420" w:hanging="420"/>
              <w:jc w:val="center"/>
              <w:rPr>
                <w:i/>
                <w:color w:val="000000"/>
                <w:kern w:val="0"/>
                <w:szCs w:val="21"/>
              </w:rPr>
            </w:pPr>
            <w:r w:rsidRPr="00E25B8E">
              <w:rPr>
                <w:rFonts w:hint="eastAsia"/>
                <w:i/>
                <w:color w:val="000000"/>
                <w:kern w:val="0"/>
                <w:szCs w:val="21"/>
              </w:rPr>
              <w:t>Dryopteris nyingchiensis Ching</w:t>
            </w:r>
          </w:p>
        </w:tc>
        <w:tc>
          <w:tcPr>
            <w:tcW w:w="931" w:type="pct"/>
            <w:vAlign w:val="center"/>
          </w:tcPr>
          <w:p w:rsidR="00E25B8E" w:rsidRDefault="00E25B8E">
            <w:pPr>
              <w:ind w:left="420" w:hanging="420"/>
              <w:jc w:val="center"/>
              <w:rPr>
                <w:color w:val="000000"/>
                <w:kern w:val="0"/>
                <w:szCs w:val="21"/>
              </w:rPr>
            </w:pPr>
            <w:r>
              <w:rPr>
                <w:color w:val="000000"/>
                <w:kern w:val="0"/>
                <w:szCs w:val="21"/>
              </w:rPr>
              <w:t>2</w:t>
            </w:r>
          </w:p>
        </w:tc>
        <w:tc>
          <w:tcPr>
            <w:tcW w:w="507" w:type="pct"/>
            <w:vAlign w:val="center"/>
          </w:tcPr>
          <w:p w:rsidR="00E25B8E" w:rsidRDefault="00E25B8E">
            <w:pPr>
              <w:ind w:left="420" w:hanging="420"/>
              <w:jc w:val="center"/>
              <w:rPr>
                <w:color w:val="000000"/>
                <w:kern w:val="0"/>
                <w:szCs w:val="21"/>
              </w:rPr>
            </w:pPr>
            <w:r>
              <w:rPr>
                <w:color w:val="000000"/>
                <w:kern w:val="0"/>
                <w:szCs w:val="21"/>
              </w:rPr>
              <w:t>4</w:t>
            </w:r>
          </w:p>
        </w:tc>
        <w:tc>
          <w:tcPr>
            <w:tcW w:w="580" w:type="pct"/>
            <w:vAlign w:val="center"/>
          </w:tcPr>
          <w:p w:rsidR="00E25B8E" w:rsidRDefault="00E25B8E">
            <w:pPr>
              <w:ind w:left="420" w:hanging="420"/>
              <w:jc w:val="center"/>
              <w:rPr>
                <w:color w:val="000000"/>
                <w:kern w:val="0"/>
                <w:szCs w:val="21"/>
              </w:rPr>
            </w:pPr>
            <w:r>
              <w:rPr>
                <w:rFonts w:hint="eastAsia"/>
                <w:color w:val="000000"/>
                <w:kern w:val="0"/>
                <w:szCs w:val="21"/>
              </w:rPr>
              <w:t>0.3</w:t>
            </w:r>
          </w:p>
        </w:tc>
      </w:tr>
      <w:tr w:rsidR="00E25B8E" w:rsidTr="00E4002D">
        <w:trPr>
          <w:trHeight w:val="340"/>
          <w:jc w:val="center"/>
        </w:trPr>
        <w:tc>
          <w:tcPr>
            <w:tcW w:w="697" w:type="pct"/>
            <w:vAlign w:val="center"/>
          </w:tcPr>
          <w:p w:rsidR="00E25B8E" w:rsidRPr="00E25B8E" w:rsidRDefault="00E25B8E" w:rsidP="00E25B8E">
            <w:pPr>
              <w:ind w:left="420" w:hanging="420"/>
              <w:jc w:val="center"/>
              <w:rPr>
                <w:color w:val="000000"/>
                <w:kern w:val="0"/>
                <w:szCs w:val="21"/>
              </w:rPr>
            </w:pPr>
            <w:r w:rsidRPr="00E25B8E">
              <w:rPr>
                <w:rFonts w:hint="eastAsia"/>
                <w:color w:val="000000"/>
                <w:kern w:val="0"/>
                <w:szCs w:val="21"/>
              </w:rPr>
              <w:t>中亚早熟禾</w:t>
            </w:r>
          </w:p>
        </w:tc>
        <w:tc>
          <w:tcPr>
            <w:tcW w:w="2285" w:type="pct"/>
            <w:vAlign w:val="center"/>
          </w:tcPr>
          <w:p w:rsidR="00E25B8E" w:rsidRPr="00E25B8E" w:rsidRDefault="00E25B8E" w:rsidP="00E25B8E">
            <w:pPr>
              <w:ind w:left="420" w:hanging="420"/>
              <w:jc w:val="center"/>
              <w:rPr>
                <w:i/>
                <w:color w:val="000000"/>
                <w:kern w:val="0"/>
                <w:szCs w:val="21"/>
              </w:rPr>
            </w:pPr>
            <w:r w:rsidRPr="00E25B8E">
              <w:rPr>
                <w:rFonts w:hint="eastAsia"/>
                <w:i/>
                <w:color w:val="000000"/>
                <w:kern w:val="0"/>
                <w:szCs w:val="21"/>
              </w:rPr>
              <w:t>P. litwinowiana</w:t>
            </w:r>
          </w:p>
        </w:tc>
        <w:tc>
          <w:tcPr>
            <w:tcW w:w="931" w:type="pct"/>
            <w:vAlign w:val="center"/>
          </w:tcPr>
          <w:p w:rsidR="00E25B8E" w:rsidRDefault="00E25B8E">
            <w:pPr>
              <w:ind w:left="420" w:hanging="420"/>
              <w:jc w:val="center"/>
              <w:rPr>
                <w:color w:val="000000"/>
                <w:kern w:val="0"/>
                <w:szCs w:val="21"/>
              </w:rPr>
            </w:pPr>
            <w:r>
              <w:rPr>
                <w:color w:val="000000"/>
                <w:kern w:val="0"/>
                <w:szCs w:val="21"/>
              </w:rPr>
              <w:t>3</w:t>
            </w:r>
          </w:p>
        </w:tc>
        <w:tc>
          <w:tcPr>
            <w:tcW w:w="507" w:type="pct"/>
            <w:vAlign w:val="center"/>
          </w:tcPr>
          <w:p w:rsidR="00E25B8E" w:rsidRDefault="00E25B8E">
            <w:pPr>
              <w:ind w:left="420" w:hanging="420"/>
              <w:jc w:val="center"/>
              <w:rPr>
                <w:color w:val="000000"/>
                <w:kern w:val="0"/>
                <w:szCs w:val="21"/>
              </w:rPr>
            </w:pPr>
            <w:r>
              <w:rPr>
                <w:color w:val="000000"/>
                <w:kern w:val="0"/>
                <w:szCs w:val="21"/>
              </w:rPr>
              <w:t>9</w:t>
            </w:r>
          </w:p>
        </w:tc>
        <w:tc>
          <w:tcPr>
            <w:tcW w:w="580" w:type="pct"/>
            <w:vAlign w:val="center"/>
          </w:tcPr>
          <w:p w:rsidR="00E25B8E" w:rsidRDefault="00E25B8E" w:rsidP="00E25B8E">
            <w:pPr>
              <w:ind w:left="420" w:hanging="420"/>
              <w:jc w:val="center"/>
              <w:rPr>
                <w:color w:val="000000"/>
                <w:kern w:val="0"/>
                <w:szCs w:val="21"/>
              </w:rPr>
            </w:pPr>
            <w:r>
              <w:rPr>
                <w:rFonts w:hint="eastAsia"/>
                <w:color w:val="000000"/>
                <w:kern w:val="0"/>
                <w:szCs w:val="21"/>
              </w:rPr>
              <w:t>0.1</w:t>
            </w:r>
          </w:p>
        </w:tc>
      </w:tr>
      <w:tr w:rsidR="00E25B8E" w:rsidTr="00E4002D">
        <w:trPr>
          <w:trHeight w:val="340"/>
          <w:jc w:val="center"/>
        </w:trPr>
        <w:tc>
          <w:tcPr>
            <w:tcW w:w="697" w:type="pct"/>
            <w:vAlign w:val="center"/>
          </w:tcPr>
          <w:p w:rsidR="00E25B8E" w:rsidRPr="00E25B8E" w:rsidRDefault="00E25B8E" w:rsidP="00E25B8E">
            <w:pPr>
              <w:ind w:left="420" w:hanging="420"/>
              <w:jc w:val="center"/>
              <w:rPr>
                <w:color w:val="000000"/>
                <w:kern w:val="0"/>
                <w:szCs w:val="21"/>
              </w:rPr>
            </w:pPr>
            <w:r w:rsidRPr="00E25B8E">
              <w:rPr>
                <w:rFonts w:hint="eastAsia"/>
                <w:color w:val="000000"/>
                <w:kern w:val="0"/>
                <w:szCs w:val="21"/>
              </w:rPr>
              <w:t>高山嵩草</w:t>
            </w:r>
          </w:p>
        </w:tc>
        <w:tc>
          <w:tcPr>
            <w:tcW w:w="2285" w:type="pct"/>
            <w:vAlign w:val="center"/>
          </w:tcPr>
          <w:p w:rsidR="00E25B8E" w:rsidRPr="00E25B8E" w:rsidRDefault="00E25B8E" w:rsidP="00E25B8E">
            <w:pPr>
              <w:ind w:left="420" w:hanging="420"/>
              <w:jc w:val="center"/>
              <w:rPr>
                <w:i/>
                <w:color w:val="000000"/>
                <w:kern w:val="0"/>
                <w:szCs w:val="21"/>
              </w:rPr>
            </w:pPr>
            <w:r w:rsidRPr="00E25B8E">
              <w:rPr>
                <w:rFonts w:hint="eastAsia"/>
                <w:i/>
                <w:color w:val="000000"/>
                <w:kern w:val="0"/>
                <w:szCs w:val="21"/>
              </w:rPr>
              <w:t>K. pygmaea</w:t>
            </w:r>
          </w:p>
        </w:tc>
        <w:tc>
          <w:tcPr>
            <w:tcW w:w="931" w:type="pct"/>
            <w:vAlign w:val="center"/>
          </w:tcPr>
          <w:p w:rsidR="00E25B8E" w:rsidRDefault="00E25B8E">
            <w:pPr>
              <w:ind w:left="420" w:hanging="420"/>
              <w:jc w:val="center"/>
              <w:rPr>
                <w:color w:val="000000"/>
                <w:kern w:val="0"/>
                <w:szCs w:val="21"/>
              </w:rPr>
            </w:pPr>
            <w:r>
              <w:rPr>
                <w:color w:val="000000"/>
                <w:kern w:val="0"/>
                <w:szCs w:val="21"/>
              </w:rPr>
              <w:t>16</w:t>
            </w:r>
          </w:p>
        </w:tc>
        <w:tc>
          <w:tcPr>
            <w:tcW w:w="507" w:type="pct"/>
            <w:vAlign w:val="center"/>
          </w:tcPr>
          <w:p w:rsidR="00E25B8E" w:rsidRDefault="00E25B8E">
            <w:pPr>
              <w:ind w:left="420" w:hanging="420"/>
              <w:jc w:val="center"/>
              <w:rPr>
                <w:color w:val="000000"/>
                <w:kern w:val="0"/>
                <w:szCs w:val="21"/>
              </w:rPr>
            </w:pPr>
            <w:r>
              <w:rPr>
                <w:rFonts w:hint="eastAsia"/>
                <w:color w:val="000000"/>
                <w:kern w:val="0"/>
                <w:szCs w:val="21"/>
              </w:rPr>
              <w:t>3</w:t>
            </w:r>
          </w:p>
        </w:tc>
        <w:tc>
          <w:tcPr>
            <w:tcW w:w="580" w:type="pct"/>
            <w:vAlign w:val="center"/>
          </w:tcPr>
          <w:p w:rsidR="00E25B8E" w:rsidRDefault="00E25B8E">
            <w:pPr>
              <w:ind w:left="420" w:hanging="420"/>
              <w:jc w:val="center"/>
              <w:rPr>
                <w:color w:val="000000"/>
                <w:kern w:val="0"/>
                <w:szCs w:val="21"/>
              </w:rPr>
            </w:pPr>
            <w:r>
              <w:rPr>
                <w:rFonts w:hint="eastAsia"/>
                <w:color w:val="000000"/>
                <w:kern w:val="0"/>
                <w:szCs w:val="21"/>
              </w:rPr>
              <w:t>0.1</w:t>
            </w:r>
          </w:p>
        </w:tc>
      </w:tr>
      <w:tr w:rsidR="00E25B8E" w:rsidTr="00E4002D">
        <w:trPr>
          <w:trHeight w:val="340"/>
          <w:jc w:val="center"/>
        </w:trPr>
        <w:tc>
          <w:tcPr>
            <w:tcW w:w="697" w:type="pct"/>
            <w:vAlign w:val="center"/>
          </w:tcPr>
          <w:p w:rsidR="00E25B8E" w:rsidRPr="00E25B8E" w:rsidRDefault="00E25B8E" w:rsidP="00E25B8E">
            <w:pPr>
              <w:ind w:left="420" w:hanging="420"/>
              <w:jc w:val="center"/>
              <w:rPr>
                <w:color w:val="000000"/>
                <w:kern w:val="0"/>
                <w:szCs w:val="21"/>
              </w:rPr>
            </w:pPr>
            <w:r w:rsidRPr="00E25B8E">
              <w:rPr>
                <w:rFonts w:hint="eastAsia"/>
                <w:color w:val="000000"/>
                <w:kern w:val="0"/>
                <w:szCs w:val="21"/>
              </w:rPr>
              <w:t>密生苔草</w:t>
            </w:r>
          </w:p>
        </w:tc>
        <w:tc>
          <w:tcPr>
            <w:tcW w:w="2285" w:type="pct"/>
            <w:vAlign w:val="center"/>
          </w:tcPr>
          <w:p w:rsidR="00E25B8E" w:rsidRPr="00E25B8E" w:rsidRDefault="00E25B8E" w:rsidP="00E25B8E">
            <w:pPr>
              <w:ind w:left="420" w:hanging="420"/>
              <w:jc w:val="center"/>
              <w:rPr>
                <w:i/>
                <w:color w:val="000000"/>
                <w:kern w:val="0"/>
                <w:szCs w:val="21"/>
              </w:rPr>
            </w:pPr>
            <w:r w:rsidRPr="00E25B8E">
              <w:rPr>
                <w:rFonts w:hint="eastAsia"/>
                <w:i/>
                <w:color w:val="000000"/>
                <w:kern w:val="0"/>
                <w:szCs w:val="21"/>
              </w:rPr>
              <w:t>Carex crebra</w:t>
            </w:r>
          </w:p>
        </w:tc>
        <w:tc>
          <w:tcPr>
            <w:tcW w:w="931" w:type="pct"/>
            <w:vAlign w:val="center"/>
          </w:tcPr>
          <w:p w:rsidR="00E25B8E" w:rsidRDefault="00E25B8E">
            <w:pPr>
              <w:ind w:left="420" w:hanging="420"/>
              <w:jc w:val="center"/>
              <w:rPr>
                <w:color w:val="000000"/>
                <w:kern w:val="0"/>
                <w:szCs w:val="21"/>
              </w:rPr>
            </w:pPr>
            <w:r>
              <w:rPr>
                <w:color w:val="000000"/>
                <w:kern w:val="0"/>
                <w:szCs w:val="21"/>
              </w:rPr>
              <w:t>2</w:t>
            </w:r>
          </w:p>
        </w:tc>
        <w:tc>
          <w:tcPr>
            <w:tcW w:w="507" w:type="pct"/>
            <w:vAlign w:val="center"/>
          </w:tcPr>
          <w:p w:rsidR="00E25B8E" w:rsidRDefault="00E25B8E">
            <w:pPr>
              <w:ind w:left="420" w:hanging="420"/>
              <w:jc w:val="center"/>
              <w:rPr>
                <w:color w:val="000000"/>
                <w:kern w:val="0"/>
                <w:szCs w:val="21"/>
              </w:rPr>
            </w:pPr>
            <w:r>
              <w:rPr>
                <w:color w:val="000000"/>
                <w:kern w:val="0"/>
                <w:szCs w:val="21"/>
              </w:rPr>
              <w:t>5</w:t>
            </w:r>
          </w:p>
        </w:tc>
        <w:tc>
          <w:tcPr>
            <w:tcW w:w="580" w:type="pct"/>
            <w:vAlign w:val="center"/>
          </w:tcPr>
          <w:p w:rsidR="00E25B8E" w:rsidRDefault="00E25B8E">
            <w:pPr>
              <w:ind w:left="420" w:hanging="420"/>
              <w:jc w:val="center"/>
              <w:rPr>
                <w:color w:val="000000"/>
                <w:kern w:val="0"/>
                <w:szCs w:val="21"/>
              </w:rPr>
            </w:pPr>
            <w:r>
              <w:rPr>
                <w:rFonts w:hint="eastAsia"/>
                <w:color w:val="000000"/>
                <w:kern w:val="0"/>
                <w:szCs w:val="21"/>
              </w:rPr>
              <w:t>0.1</w:t>
            </w:r>
          </w:p>
        </w:tc>
      </w:tr>
      <w:tr w:rsidR="0018371F" w:rsidTr="00E4002D">
        <w:trPr>
          <w:trHeight w:val="340"/>
          <w:jc w:val="center"/>
        </w:trPr>
        <w:tc>
          <w:tcPr>
            <w:tcW w:w="5000" w:type="pct"/>
            <w:gridSpan w:val="5"/>
          </w:tcPr>
          <w:p w:rsidR="0018371F" w:rsidRDefault="00E25B8E" w:rsidP="00E25B8E">
            <w:pPr>
              <w:ind w:leftChars="200" w:left="420" w:firstLineChars="200" w:firstLine="422"/>
              <w:jc w:val="center"/>
              <w:rPr>
                <w:color w:val="000000"/>
                <w:kern w:val="0"/>
                <w:szCs w:val="21"/>
              </w:rPr>
            </w:pPr>
            <w:r>
              <w:rPr>
                <w:rFonts w:hint="eastAsia"/>
                <w:b/>
                <w:bCs/>
                <w:color w:val="000000"/>
                <w:kern w:val="0"/>
                <w:szCs w:val="21"/>
              </w:rPr>
              <w:t>银沙滩</w:t>
            </w:r>
            <w:r w:rsidR="00782558">
              <w:rPr>
                <w:b/>
                <w:bCs/>
                <w:color w:val="000000"/>
                <w:kern w:val="0"/>
                <w:szCs w:val="21"/>
              </w:rPr>
              <w:t>样</w:t>
            </w:r>
            <w:r>
              <w:rPr>
                <w:rFonts w:hint="eastAsia"/>
                <w:b/>
                <w:bCs/>
                <w:color w:val="000000"/>
                <w:kern w:val="0"/>
                <w:szCs w:val="21"/>
              </w:rPr>
              <w:t>方三</w:t>
            </w:r>
          </w:p>
        </w:tc>
      </w:tr>
      <w:tr w:rsidR="0018371F" w:rsidTr="00E4002D">
        <w:trPr>
          <w:trHeight w:val="340"/>
          <w:jc w:val="center"/>
        </w:trPr>
        <w:tc>
          <w:tcPr>
            <w:tcW w:w="5000" w:type="pct"/>
            <w:gridSpan w:val="5"/>
          </w:tcPr>
          <w:p w:rsidR="0018371F" w:rsidRDefault="00782558">
            <w:pPr>
              <w:widowControl/>
              <w:adjustRightInd w:val="0"/>
              <w:snapToGrid w:val="0"/>
              <w:jc w:val="center"/>
              <w:rPr>
                <w:color w:val="000000"/>
                <w:kern w:val="0"/>
                <w:szCs w:val="21"/>
              </w:rPr>
            </w:pPr>
            <w:r>
              <w:rPr>
                <w:color w:val="000000"/>
                <w:kern w:val="0"/>
                <w:szCs w:val="21"/>
              </w:rPr>
              <w:t>地点：</w:t>
            </w:r>
            <w:r w:rsidR="00E25B8E">
              <w:rPr>
                <w:rFonts w:hint="eastAsia"/>
                <w:szCs w:val="21"/>
              </w:rPr>
              <w:t>银沙滩北侧</w:t>
            </w:r>
            <w:r w:rsidR="00E25B8E">
              <w:rPr>
                <w:rFonts w:hint="eastAsia"/>
                <w:szCs w:val="21"/>
              </w:rPr>
              <w:t xml:space="preserve">  </w:t>
            </w:r>
            <w:r>
              <w:rPr>
                <w:color w:val="000000"/>
                <w:kern w:val="0"/>
                <w:szCs w:val="21"/>
              </w:rPr>
              <w:t>坐标</w:t>
            </w:r>
            <w:r>
              <w:rPr>
                <w:color w:val="000000"/>
                <w:szCs w:val="21"/>
              </w:rPr>
              <w:t>：</w:t>
            </w:r>
            <w:r>
              <w:rPr>
                <w:color w:val="000000"/>
                <w:szCs w:val="21"/>
              </w:rPr>
              <w:t xml:space="preserve"> </w:t>
            </w:r>
            <w:r>
              <w:rPr>
                <w:color w:val="000000"/>
                <w:szCs w:val="21"/>
              </w:rPr>
              <w:t>东经</w:t>
            </w:r>
            <w:r w:rsidR="00E25B8E">
              <w:rPr>
                <w:szCs w:val="21"/>
              </w:rPr>
              <w:t>94°26′20.75</w:t>
            </w:r>
            <w:r w:rsidR="00E25B8E">
              <w:rPr>
                <w:rFonts w:hint="eastAsia"/>
                <w:szCs w:val="21"/>
              </w:rPr>
              <w:t>2</w:t>
            </w:r>
            <w:r w:rsidR="00E25B8E">
              <w:rPr>
                <w:szCs w:val="21"/>
              </w:rPr>
              <w:t>″</w:t>
            </w:r>
            <w:r>
              <w:rPr>
                <w:color w:val="000000"/>
                <w:szCs w:val="21"/>
              </w:rPr>
              <w:t xml:space="preserve"> </w:t>
            </w:r>
            <w:r>
              <w:rPr>
                <w:color w:val="000000"/>
                <w:szCs w:val="21"/>
              </w:rPr>
              <w:t>北纬</w:t>
            </w:r>
            <w:r w:rsidR="00E25B8E">
              <w:rPr>
                <w:szCs w:val="21"/>
              </w:rPr>
              <w:t>29°49′22.26</w:t>
            </w:r>
            <w:r w:rsidR="00E25B8E">
              <w:rPr>
                <w:rFonts w:hint="eastAsia"/>
                <w:szCs w:val="21"/>
              </w:rPr>
              <w:t>1</w:t>
            </w:r>
            <w:r w:rsidR="00E25B8E" w:rsidRPr="00E04C94">
              <w:rPr>
                <w:szCs w:val="21"/>
              </w:rPr>
              <w:t>″</w:t>
            </w:r>
            <w:r>
              <w:rPr>
                <w:color w:val="000000"/>
                <w:szCs w:val="21"/>
              </w:rPr>
              <w:t xml:space="preserve">  </w:t>
            </w:r>
            <w:r>
              <w:rPr>
                <w:color w:val="000000"/>
                <w:szCs w:val="21"/>
              </w:rPr>
              <w:t>海拔：</w:t>
            </w:r>
            <w:r w:rsidR="00E25B8E">
              <w:rPr>
                <w:rFonts w:hint="eastAsia"/>
                <w:color w:val="000000"/>
                <w:szCs w:val="21"/>
              </w:rPr>
              <w:t>4080</w:t>
            </w:r>
            <w:r>
              <w:rPr>
                <w:rFonts w:hint="eastAsia"/>
                <w:color w:val="000000"/>
                <w:szCs w:val="21"/>
              </w:rPr>
              <w:t>m</w:t>
            </w:r>
            <w:r>
              <w:rPr>
                <w:color w:val="000000"/>
                <w:kern w:val="0"/>
                <w:szCs w:val="21"/>
              </w:rPr>
              <w:t xml:space="preserve"> </w:t>
            </w:r>
            <w:r>
              <w:rPr>
                <w:color w:val="000000"/>
                <w:kern w:val="0"/>
                <w:szCs w:val="21"/>
              </w:rPr>
              <w:t>面积：</w:t>
            </w:r>
            <w:r>
              <w:rPr>
                <w:color w:val="000000"/>
                <w:kern w:val="0"/>
                <w:szCs w:val="21"/>
              </w:rPr>
              <w:t>1×1m</w:t>
            </w:r>
            <w:r>
              <w:rPr>
                <w:color w:val="000000"/>
                <w:kern w:val="0"/>
                <w:szCs w:val="21"/>
                <w:vertAlign w:val="superscript"/>
              </w:rPr>
              <w:t>2</w:t>
            </w:r>
          </w:p>
          <w:p w:rsidR="0018371F" w:rsidRDefault="00782558">
            <w:pPr>
              <w:ind w:left="420" w:hangingChars="200" w:hanging="420"/>
              <w:jc w:val="left"/>
              <w:rPr>
                <w:color w:val="000000"/>
                <w:kern w:val="0"/>
                <w:szCs w:val="21"/>
              </w:rPr>
            </w:pPr>
            <w:r>
              <w:rPr>
                <w:color w:val="000000"/>
                <w:kern w:val="0"/>
                <w:szCs w:val="21"/>
              </w:rPr>
              <w:t>调查人：</w:t>
            </w:r>
            <w:r w:rsidR="00D56830">
              <w:rPr>
                <w:rFonts w:hint="eastAsia"/>
                <w:color w:val="000000"/>
                <w:kern w:val="0"/>
                <w:szCs w:val="21"/>
              </w:rPr>
              <w:t>赵文亮</w:t>
            </w:r>
            <w:r w:rsidR="00D56830">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sidR="00E25B8E">
              <w:rPr>
                <w:color w:val="000000"/>
                <w:kern w:val="0"/>
                <w:szCs w:val="21"/>
              </w:rPr>
              <w:t>202</w:t>
            </w:r>
            <w:r w:rsidR="00E25B8E">
              <w:rPr>
                <w:rFonts w:hint="eastAsia"/>
                <w:color w:val="000000"/>
                <w:kern w:val="0"/>
                <w:szCs w:val="21"/>
              </w:rPr>
              <w:t>4</w:t>
            </w:r>
            <w:r w:rsidR="00E25B8E">
              <w:rPr>
                <w:color w:val="000000"/>
                <w:kern w:val="0"/>
                <w:szCs w:val="21"/>
              </w:rPr>
              <w:t>.</w:t>
            </w:r>
            <w:r w:rsidR="00E25B8E">
              <w:rPr>
                <w:rFonts w:hint="eastAsia"/>
                <w:color w:val="000000"/>
                <w:kern w:val="0"/>
                <w:szCs w:val="21"/>
              </w:rPr>
              <w:t>10.25</w:t>
            </w:r>
          </w:p>
        </w:tc>
      </w:tr>
      <w:tr w:rsidR="0018371F" w:rsidTr="00E4002D">
        <w:trPr>
          <w:trHeight w:val="340"/>
          <w:jc w:val="center"/>
        </w:trPr>
        <w:tc>
          <w:tcPr>
            <w:tcW w:w="5000" w:type="pct"/>
            <w:gridSpan w:val="5"/>
          </w:tcPr>
          <w:p w:rsidR="0018371F" w:rsidRDefault="00782558" w:rsidP="003E34AE">
            <w:pPr>
              <w:ind w:leftChars="200" w:left="420" w:firstLineChars="200" w:firstLine="420"/>
              <w:jc w:val="center"/>
              <w:rPr>
                <w:color w:val="000000"/>
                <w:kern w:val="0"/>
                <w:szCs w:val="21"/>
              </w:rPr>
            </w:pPr>
            <w:r>
              <w:rPr>
                <w:color w:val="000000"/>
                <w:kern w:val="0"/>
                <w:szCs w:val="21"/>
              </w:rPr>
              <w:t>草本层</w:t>
            </w:r>
            <w:r>
              <w:rPr>
                <w:color w:val="000000"/>
                <w:kern w:val="0"/>
                <w:szCs w:val="21"/>
              </w:rPr>
              <w:t xml:space="preserve">  </w:t>
            </w:r>
            <w:r>
              <w:rPr>
                <w:color w:val="000000"/>
                <w:kern w:val="0"/>
                <w:szCs w:val="21"/>
              </w:rPr>
              <w:t>盖度：</w:t>
            </w:r>
            <w:r w:rsidR="003E34AE">
              <w:rPr>
                <w:rFonts w:hint="eastAsia"/>
                <w:color w:val="000000"/>
                <w:kern w:val="0"/>
                <w:szCs w:val="21"/>
              </w:rPr>
              <w:t>80</w:t>
            </w:r>
            <w:r>
              <w:rPr>
                <w:color w:val="000000"/>
                <w:kern w:val="0"/>
                <w:szCs w:val="21"/>
              </w:rPr>
              <w:t>%</w:t>
            </w:r>
          </w:p>
        </w:tc>
      </w:tr>
      <w:tr w:rsidR="0018371F" w:rsidTr="00E4002D">
        <w:trPr>
          <w:trHeight w:val="340"/>
          <w:jc w:val="center"/>
        </w:trPr>
        <w:tc>
          <w:tcPr>
            <w:tcW w:w="697" w:type="pct"/>
            <w:vAlign w:val="center"/>
          </w:tcPr>
          <w:p w:rsidR="0018371F" w:rsidRDefault="00782558">
            <w:pPr>
              <w:jc w:val="center"/>
              <w:rPr>
                <w:color w:val="000000"/>
                <w:kern w:val="0"/>
                <w:szCs w:val="21"/>
              </w:rPr>
            </w:pPr>
            <w:r>
              <w:rPr>
                <w:color w:val="000000"/>
                <w:kern w:val="0"/>
                <w:szCs w:val="21"/>
              </w:rPr>
              <w:t>植物名称</w:t>
            </w:r>
          </w:p>
        </w:tc>
        <w:tc>
          <w:tcPr>
            <w:tcW w:w="2285" w:type="pct"/>
            <w:vAlign w:val="center"/>
          </w:tcPr>
          <w:p w:rsidR="0018371F" w:rsidRDefault="00782558">
            <w:pPr>
              <w:jc w:val="center"/>
              <w:rPr>
                <w:color w:val="000000"/>
                <w:kern w:val="0"/>
                <w:szCs w:val="21"/>
              </w:rPr>
            </w:pPr>
            <w:r>
              <w:rPr>
                <w:color w:val="000000"/>
                <w:kern w:val="0"/>
                <w:szCs w:val="21"/>
              </w:rPr>
              <w:t>拉丁名</w:t>
            </w:r>
          </w:p>
        </w:tc>
        <w:tc>
          <w:tcPr>
            <w:tcW w:w="931" w:type="pct"/>
            <w:vAlign w:val="center"/>
          </w:tcPr>
          <w:p w:rsidR="0018371F" w:rsidRDefault="00782558">
            <w:pPr>
              <w:jc w:val="center"/>
              <w:rPr>
                <w:color w:val="000000"/>
                <w:kern w:val="0"/>
                <w:szCs w:val="21"/>
              </w:rPr>
            </w:pPr>
            <w:r>
              <w:rPr>
                <w:color w:val="000000"/>
                <w:kern w:val="0"/>
                <w:szCs w:val="21"/>
              </w:rPr>
              <w:t>多度（丛、株）</w:t>
            </w:r>
          </w:p>
        </w:tc>
        <w:tc>
          <w:tcPr>
            <w:tcW w:w="507" w:type="pct"/>
            <w:vAlign w:val="center"/>
          </w:tcPr>
          <w:p w:rsidR="0018371F" w:rsidRDefault="00782558">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18371F" w:rsidRDefault="00782558">
            <w:pPr>
              <w:jc w:val="center"/>
              <w:rPr>
                <w:color w:val="000000"/>
                <w:kern w:val="0"/>
                <w:szCs w:val="21"/>
              </w:rPr>
            </w:pPr>
            <w:r>
              <w:rPr>
                <w:color w:val="000000"/>
                <w:kern w:val="0"/>
                <w:szCs w:val="21"/>
              </w:rPr>
              <w:t>平均高度（</w:t>
            </w:r>
            <w:r>
              <w:rPr>
                <w:color w:val="000000"/>
                <w:kern w:val="0"/>
                <w:szCs w:val="21"/>
              </w:rPr>
              <w:t>cm</w:t>
            </w:r>
            <w:r>
              <w:rPr>
                <w:color w:val="000000"/>
                <w:kern w:val="0"/>
                <w:szCs w:val="21"/>
              </w:rPr>
              <w:t>）</w:t>
            </w:r>
          </w:p>
        </w:tc>
      </w:tr>
      <w:tr w:rsidR="003E34AE" w:rsidTr="00E4002D">
        <w:trPr>
          <w:trHeight w:val="340"/>
          <w:jc w:val="center"/>
        </w:trPr>
        <w:tc>
          <w:tcPr>
            <w:tcW w:w="697" w:type="pct"/>
            <w:vAlign w:val="center"/>
          </w:tcPr>
          <w:p w:rsidR="003E34AE" w:rsidRPr="003E34AE" w:rsidRDefault="003E34AE" w:rsidP="003E34AE">
            <w:pPr>
              <w:ind w:left="420" w:hanging="420"/>
              <w:jc w:val="center"/>
              <w:rPr>
                <w:color w:val="000000"/>
                <w:kern w:val="0"/>
                <w:szCs w:val="21"/>
              </w:rPr>
            </w:pPr>
            <w:r w:rsidRPr="003E34AE">
              <w:rPr>
                <w:rFonts w:hint="eastAsia"/>
                <w:color w:val="000000"/>
                <w:kern w:val="0"/>
                <w:szCs w:val="21"/>
              </w:rPr>
              <w:t>中亚早熟禾</w:t>
            </w:r>
          </w:p>
        </w:tc>
        <w:tc>
          <w:tcPr>
            <w:tcW w:w="2285" w:type="pct"/>
            <w:vAlign w:val="center"/>
          </w:tcPr>
          <w:p w:rsidR="003E34AE" w:rsidRPr="003E34AE" w:rsidRDefault="003E34AE" w:rsidP="003E34AE">
            <w:pPr>
              <w:ind w:left="420" w:hanging="420"/>
              <w:jc w:val="center"/>
              <w:rPr>
                <w:i/>
                <w:color w:val="000000"/>
                <w:kern w:val="0"/>
                <w:szCs w:val="21"/>
              </w:rPr>
            </w:pPr>
            <w:r w:rsidRPr="003E34AE">
              <w:rPr>
                <w:rFonts w:hint="eastAsia"/>
                <w:i/>
                <w:color w:val="000000"/>
                <w:kern w:val="0"/>
                <w:szCs w:val="21"/>
              </w:rPr>
              <w:t>P. litwinowiana</w:t>
            </w:r>
          </w:p>
        </w:tc>
        <w:tc>
          <w:tcPr>
            <w:tcW w:w="931" w:type="pct"/>
            <w:vAlign w:val="center"/>
          </w:tcPr>
          <w:p w:rsidR="003E34AE" w:rsidRDefault="003E34AE">
            <w:pPr>
              <w:ind w:left="420" w:hanging="420"/>
              <w:jc w:val="center"/>
              <w:rPr>
                <w:color w:val="000000"/>
                <w:kern w:val="0"/>
                <w:szCs w:val="21"/>
              </w:rPr>
            </w:pPr>
            <w:r>
              <w:rPr>
                <w:color w:val="000000"/>
                <w:kern w:val="0"/>
                <w:szCs w:val="21"/>
              </w:rPr>
              <w:t>2</w:t>
            </w:r>
            <w:r>
              <w:rPr>
                <w:rFonts w:hint="eastAsia"/>
                <w:color w:val="000000"/>
                <w:kern w:val="0"/>
                <w:szCs w:val="21"/>
              </w:rPr>
              <w:t>5</w:t>
            </w:r>
          </w:p>
        </w:tc>
        <w:tc>
          <w:tcPr>
            <w:tcW w:w="507" w:type="pct"/>
            <w:vAlign w:val="center"/>
          </w:tcPr>
          <w:p w:rsidR="003E34AE" w:rsidRDefault="003E34AE">
            <w:pPr>
              <w:ind w:left="420" w:hanging="420"/>
              <w:jc w:val="center"/>
              <w:rPr>
                <w:color w:val="000000"/>
                <w:kern w:val="0"/>
                <w:szCs w:val="21"/>
              </w:rPr>
            </w:pPr>
            <w:r>
              <w:rPr>
                <w:rFonts w:hint="eastAsia"/>
                <w:color w:val="000000"/>
                <w:kern w:val="0"/>
                <w:szCs w:val="21"/>
              </w:rPr>
              <w:t>43</w:t>
            </w:r>
          </w:p>
        </w:tc>
        <w:tc>
          <w:tcPr>
            <w:tcW w:w="580" w:type="pct"/>
            <w:vAlign w:val="center"/>
          </w:tcPr>
          <w:p w:rsidR="003E34AE" w:rsidRDefault="003E34AE">
            <w:pPr>
              <w:ind w:left="420" w:hanging="420"/>
              <w:jc w:val="center"/>
              <w:rPr>
                <w:color w:val="000000"/>
                <w:kern w:val="0"/>
                <w:szCs w:val="21"/>
              </w:rPr>
            </w:pPr>
            <w:r>
              <w:rPr>
                <w:color w:val="000000"/>
                <w:kern w:val="0"/>
                <w:szCs w:val="21"/>
              </w:rPr>
              <w:t>6</w:t>
            </w:r>
          </w:p>
        </w:tc>
      </w:tr>
      <w:tr w:rsidR="003E34AE" w:rsidTr="00E4002D">
        <w:trPr>
          <w:trHeight w:val="340"/>
          <w:jc w:val="center"/>
        </w:trPr>
        <w:tc>
          <w:tcPr>
            <w:tcW w:w="697" w:type="pct"/>
            <w:vAlign w:val="center"/>
          </w:tcPr>
          <w:p w:rsidR="003E34AE" w:rsidRPr="003E34AE" w:rsidRDefault="003E34AE" w:rsidP="003E34AE">
            <w:pPr>
              <w:ind w:left="420" w:hanging="420"/>
              <w:jc w:val="center"/>
              <w:rPr>
                <w:color w:val="000000"/>
                <w:kern w:val="0"/>
                <w:szCs w:val="21"/>
              </w:rPr>
            </w:pPr>
            <w:r w:rsidRPr="003E34AE">
              <w:rPr>
                <w:rFonts w:hint="eastAsia"/>
                <w:color w:val="000000"/>
                <w:kern w:val="0"/>
                <w:szCs w:val="21"/>
              </w:rPr>
              <w:t>高山嵩草</w:t>
            </w:r>
          </w:p>
        </w:tc>
        <w:tc>
          <w:tcPr>
            <w:tcW w:w="2285" w:type="pct"/>
            <w:vAlign w:val="center"/>
          </w:tcPr>
          <w:p w:rsidR="003E34AE" w:rsidRPr="003E34AE" w:rsidRDefault="003E34AE" w:rsidP="003E34AE">
            <w:pPr>
              <w:ind w:left="420" w:hanging="420"/>
              <w:jc w:val="center"/>
              <w:rPr>
                <w:i/>
                <w:color w:val="000000"/>
                <w:kern w:val="0"/>
                <w:szCs w:val="21"/>
              </w:rPr>
            </w:pPr>
            <w:r w:rsidRPr="003E34AE">
              <w:rPr>
                <w:rFonts w:hint="eastAsia"/>
                <w:i/>
                <w:color w:val="000000"/>
                <w:kern w:val="0"/>
                <w:szCs w:val="21"/>
              </w:rPr>
              <w:t>K. pygmaea</w:t>
            </w:r>
          </w:p>
        </w:tc>
        <w:tc>
          <w:tcPr>
            <w:tcW w:w="931" w:type="pct"/>
            <w:vAlign w:val="center"/>
          </w:tcPr>
          <w:p w:rsidR="003E34AE" w:rsidRDefault="003E34AE">
            <w:pPr>
              <w:ind w:left="420" w:hanging="420"/>
              <w:jc w:val="center"/>
              <w:rPr>
                <w:color w:val="000000"/>
                <w:kern w:val="0"/>
                <w:szCs w:val="21"/>
              </w:rPr>
            </w:pPr>
            <w:r>
              <w:rPr>
                <w:color w:val="000000"/>
                <w:kern w:val="0"/>
                <w:szCs w:val="21"/>
              </w:rPr>
              <w:t>12</w:t>
            </w:r>
          </w:p>
        </w:tc>
        <w:tc>
          <w:tcPr>
            <w:tcW w:w="507" w:type="pct"/>
            <w:vAlign w:val="center"/>
          </w:tcPr>
          <w:p w:rsidR="003E34AE" w:rsidRDefault="003E34AE">
            <w:pPr>
              <w:ind w:left="420" w:hanging="420"/>
              <w:jc w:val="center"/>
              <w:rPr>
                <w:color w:val="000000"/>
                <w:kern w:val="0"/>
                <w:szCs w:val="21"/>
              </w:rPr>
            </w:pPr>
            <w:r>
              <w:rPr>
                <w:color w:val="000000"/>
                <w:kern w:val="0"/>
                <w:szCs w:val="21"/>
              </w:rPr>
              <w:t>16</w:t>
            </w:r>
          </w:p>
        </w:tc>
        <w:tc>
          <w:tcPr>
            <w:tcW w:w="580" w:type="pct"/>
            <w:vAlign w:val="center"/>
          </w:tcPr>
          <w:p w:rsidR="003E34AE" w:rsidRDefault="003E34AE">
            <w:pPr>
              <w:ind w:left="420" w:hanging="420"/>
              <w:jc w:val="center"/>
              <w:rPr>
                <w:color w:val="000000"/>
                <w:kern w:val="0"/>
                <w:szCs w:val="21"/>
              </w:rPr>
            </w:pPr>
            <w:r>
              <w:rPr>
                <w:color w:val="000000"/>
                <w:kern w:val="0"/>
                <w:szCs w:val="21"/>
              </w:rPr>
              <w:t>4</w:t>
            </w:r>
          </w:p>
        </w:tc>
      </w:tr>
      <w:tr w:rsidR="003E34AE" w:rsidTr="00E4002D">
        <w:trPr>
          <w:trHeight w:val="340"/>
          <w:jc w:val="center"/>
        </w:trPr>
        <w:tc>
          <w:tcPr>
            <w:tcW w:w="697" w:type="pct"/>
            <w:vAlign w:val="center"/>
          </w:tcPr>
          <w:p w:rsidR="003E34AE" w:rsidRPr="003E34AE" w:rsidRDefault="003E34AE" w:rsidP="003E34AE">
            <w:pPr>
              <w:ind w:left="420" w:hanging="420"/>
              <w:jc w:val="center"/>
              <w:rPr>
                <w:color w:val="000000"/>
                <w:kern w:val="0"/>
                <w:szCs w:val="21"/>
              </w:rPr>
            </w:pPr>
            <w:bookmarkStart w:id="1850" w:name="_Hlk162795090"/>
            <w:r w:rsidRPr="003E34AE">
              <w:rPr>
                <w:rFonts w:hint="eastAsia"/>
                <w:color w:val="000000"/>
                <w:kern w:val="0"/>
                <w:szCs w:val="21"/>
              </w:rPr>
              <w:t>密生苔草</w:t>
            </w:r>
            <w:bookmarkEnd w:id="1850"/>
          </w:p>
        </w:tc>
        <w:tc>
          <w:tcPr>
            <w:tcW w:w="2285" w:type="pct"/>
            <w:vAlign w:val="center"/>
          </w:tcPr>
          <w:p w:rsidR="003E34AE" w:rsidRPr="003E34AE" w:rsidRDefault="003E34AE" w:rsidP="003E34AE">
            <w:pPr>
              <w:ind w:left="420" w:hanging="420"/>
              <w:jc w:val="center"/>
              <w:rPr>
                <w:i/>
                <w:color w:val="000000"/>
                <w:kern w:val="0"/>
                <w:szCs w:val="21"/>
              </w:rPr>
            </w:pPr>
            <w:r w:rsidRPr="003E34AE">
              <w:rPr>
                <w:rFonts w:hint="eastAsia"/>
                <w:i/>
                <w:color w:val="000000"/>
                <w:kern w:val="0"/>
                <w:szCs w:val="21"/>
              </w:rPr>
              <w:t>Carex crebra</w:t>
            </w:r>
          </w:p>
        </w:tc>
        <w:tc>
          <w:tcPr>
            <w:tcW w:w="931" w:type="pct"/>
            <w:vAlign w:val="center"/>
          </w:tcPr>
          <w:p w:rsidR="003E34AE" w:rsidRDefault="003E34AE">
            <w:pPr>
              <w:ind w:left="420" w:hanging="420"/>
              <w:jc w:val="center"/>
              <w:rPr>
                <w:color w:val="000000"/>
                <w:kern w:val="0"/>
                <w:szCs w:val="21"/>
              </w:rPr>
            </w:pPr>
            <w:r>
              <w:rPr>
                <w:color w:val="000000"/>
                <w:kern w:val="0"/>
                <w:szCs w:val="21"/>
              </w:rPr>
              <w:t>1</w:t>
            </w:r>
            <w:r>
              <w:rPr>
                <w:rFonts w:hint="eastAsia"/>
                <w:color w:val="000000"/>
                <w:kern w:val="0"/>
                <w:szCs w:val="21"/>
              </w:rPr>
              <w:t>5</w:t>
            </w:r>
          </w:p>
        </w:tc>
        <w:tc>
          <w:tcPr>
            <w:tcW w:w="507" w:type="pct"/>
            <w:vAlign w:val="center"/>
          </w:tcPr>
          <w:p w:rsidR="003E34AE" w:rsidRDefault="003E34AE">
            <w:pPr>
              <w:ind w:left="420" w:hanging="420"/>
              <w:jc w:val="center"/>
              <w:rPr>
                <w:color w:val="000000"/>
                <w:kern w:val="0"/>
                <w:szCs w:val="21"/>
              </w:rPr>
            </w:pPr>
            <w:r>
              <w:rPr>
                <w:color w:val="000000"/>
                <w:kern w:val="0"/>
                <w:szCs w:val="21"/>
              </w:rPr>
              <w:t>2</w:t>
            </w:r>
            <w:r>
              <w:rPr>
                <w:rFonts w:hint="eastAsia"/>
                <w:color w:val="000000"/>
                <w:kern w:val="0"/>
                <w:szCs w:val="21"/>
              </w:rPr>
              <w:t>1</w:t>
            </w:r>
          </w:p>
        </w:tc>
        <w:tc>
          <w:tcPr>
            <w:tcW w:w="580" w:type="pct"/>
            <w:vAlign w:val="center"/>
          </w:tcPr>
          <w:p w:rsidR="003E34AE" w:rsidRDefault="003E34AE">
            <w:pPr>
              <w:ind w:left="420" w:hanging="420"/>
              <w:jc w:val="center"/>
              <w:rPr>
                <w:color w:val="000000"/>
                <w:kern w:val="0"/>
                <w:szCs w:val="21"/>
              </w:rPr>
            </w:pPr>
            <w:r>
              <w:rPr>
                <w:color w:val="000000"/>
                <w:kern w:val="0"/>
                <w:szCs w:val="21"/>
              </w:rPr>
              <w:t>6</w:t>
            </w:r>
          </w:p>
        </w:tc>
      </w:tr>
      <w:tr w:rsidR="0018371F" w:rsidTr="00E4002D">
        <w:trPr>
          <w:trHeight w:val="340"/>
          <w:jc w:val="center"/>
        </w:trPr>
        <w:tc>
          <w:tcPr>
            <w:tcW w:w="5000" w:type="pct"/>
            <w:gridSpan w:val="5"/>
          </w:tcPr>
          <w:p w:rsidR="0018371F" w:rsidRDefault="003E34AE" w:rsidP="003E34AE">
            <w:pPr>
              <w:ind w:leftChars="200" w:left="420" w:firstLineChars="200" w:firstLine="422"/>
              <w:jc w:val="center"/>
              <w:rPr>
                <w:color w:val="000000"/>
                <w:kern w:val="0"/>
                <w:szCs w:val="21"/>
              </w:rPr>
            </w:pPr>
            <w:r>
              <w:rPr>
                <w:rFonts w:hint="eastAsia"/>
                <w:b/>
                <w:bCs/>
                <w:color w:val="000000"/>
                <w:kern w:val="0"/>
                <w:szCs w:val="21"/>
              </w:rPr>
              <w:t>湖口接待点</w:t>
            </w:r>
            <w:r w:rsidR="00782558">
              <w:rPr>
                <w:b/>
                <w:bCs/>
                <w:color w:val="000000"/>
                <w:kern w:val="0"/>
                <w:szCs w:val="21"/>
              </w:rPr>
              <w:t>样</w:t>
            </w:r>
            <w:r>
              <w:rPr>
                <w:rFonts w:hint="eastAsia"/>
                <w:b/>
                <w:bCs/>
                <w:color w:val="000000"/>
                <w:kern w:val="0"/>
                <w:szCs w:val="21"/>
              </w:rPr>
              <w:t>方四</w:t>
            </w:r>
          </w:p>
        </w:tc>
      </w:tr>
      <w:tr w:rsidR="0018371F" w:rsidTr="00E4002D">
        <w:trPr>
          <w:trHeight w:val="340"/>
          <w:jc w:val="center"/>
        </w:trPr>
        <w:tc>
          <w:tcPr>
            <w:tcW w:w="5000" w:type="pct"/>
            <w:gridSpan w:val="5"/>
          </w:tcPr>
          <w:p w:rsidR="0018371F" w:rsidRDefault="00782558">
            <w:pPr>
              <w:widowControl/>
              <w:adjustRightInd w:val="0"/>
              <w:snapToGrid w:val="0"/>
              <w:jc w:val="center"/>
              <w:rPr>
                <w:color w:val="000000"/>
                <w:kern w:val="0"/>
                <w:szCs w:val="21"/>
              </w:rPr>
            </w:pPr>
            <w:r>
              <w:rPr>
                <w:color w:val="000000"/>
                <w:kern w:val="0"/>
                <w:szCs w:val="21"/>
              </w:rPr>
              <w:t>地点：</w:t>
            </w:r>
            <w:r w:rsidR="003E34AE">
              <w:rPr>
                <w:rFonts w:hint="eastAsia"/>
                <w:color w:val="000000"/>
                <w:kern w:val="0"/>
                <w:szCs w:val="21"/>
              </w:rPr>
              <w:t>湖口接待点西侧</w:t>
            </w:r>
            <w:r>
              <w:rPr>
                <w:color w:val="000000"/>
                <w:kern w:val="0"/>
                <w:szCs w:val="21"/>
              </w:rPr>
              <w:t xml:space="preserve">  </w:t>
            </w:r>
            <w:r>
              <w:rPr>
                <w:color w:val="000000"/>
                <w:kern w:val="0"/>
                <w:szCs w:val="21"/>
              </w:rPr>
              <w:t>坐标：</w:t>
            </w:r>
            <w:r>
              <w:rPr>
                <w:color w:val="000000"/>
                <w:szCs w:val="21"/>
              </w:rPr>
              <w:t>东经</w:t>
            </w:r>
            <w:r w:rsidR="003E34AE" w:rsidRPr="00761DD6">
              <w:rPr>
                <w:szCs w:val="21"/>
              </w:rPr>
              <w:t>94°25′6.9125″</w:t>
            </w:r>
            <w:r>
              <w:rPr>
                <w:color w:val="000000"/>
                <w:szCs w:val="21"/>
              </w:rPr>
              <w:t xml:space="preserve">  </w:t>
            </w:r>
            <w:r>
              <w:rPr>
                <w:color w:val="000000"/>
                <w:szCs w:val="21"/>
              </w:rPr>
              <w:t>北纬</w:t>
            </w:r>
            <w:r w:rsidR="003E34AE" w:rsidRPr="00761DD6">
              <w:rPr>
                <w:szCs w:val="21"/>
              </w:rPr>
              <w:t>29°48′16.136″</w:t>
            </w:r>
            <w:r>
              <w:rPr>
                <w:color w:val="000000"/>
                <w:kern w:val="0"/>
                <w:szCs w:val="21"/>
              </w:rPr>
              <w:t xml:space="preserve">  </w:t>
            </w:r>
            <w:r>
              <w:rPr>
                <w:color w:val="000000"/>
                <w:kern w:val="0"/>
                <w:szCs w:val="21"/>
              </w:rPr>
              <w:t>海拔：</w:t>
            </w:r>
            <w:r w:rsidR="003E34AE">
              <w:rPr>
                <w:rFonts w:hint="eastAsia"/>
                <w:color w:val="000000"/>
                <w:kern w:val="0"/>
                <w:szCs w:val="21"/>
              </w:rPr>
              <w:t>4120</w:t>
            </w:r>
            <w:r>
              <w:rPr>
                <w:rFonts w:hint="eastAsia"/>
                <w:color w:val="000000"/>
                <w:kern w:val="0"/>
                <w:szCs w:val="21"/>
              </w:rPr>
              <w:t>m</w:t>
            </w:r>
            <w:r>
              <w:rPr>
                <w:color w:val="000000"/>
                <w:kern w:val="0"/>
                <w:szCs w:val="21"/>
              </w:rPr>
              <w:t xml:space="preserve">  </w:t>
            </w:r>
            <w:r>
              <w:rPr>
                <w:color w:val="000000"/>
                <w:kern w:val="0"/>
                <w:szCs w:val="21"/>
              </w:rPr>
              <w:t>面积：</w:t>
            </w:r>
            <w:r>
              <w:rPr>
                <w:color w:val="000000"/>
                <w:kern w:val="0"/>
                <w:szCs w:val="21"/>
              </w:rPr>
              <w:t>1×1m</w:t>
            </w:r>
            <w:r>
              <w:rPr>
                <w:color w:val="000000"/>
                <w:kern w:val="0"/>
                <w:szCs w:val="21"/>
                <w:vertAlign w:val="superscript"/>
              </w:rPr>
              <w:t>2</w:t>
            </w:r>
          </w:p>
          <w:p w:rsidR="0018371F" w:rsidRDefault="00782558">
            <w:pPr>
              <w:ind w:left="420" w:hangingChars="200" w:hanging="420"/>
              <w:jc w:val="left"/>
              <w:rPr>
                <w:color w:val="000000"/>
                <w:kern w:val="0"/>
                <w:szCs w:val="21"/>
              </w:rPr>
            </w:pPr>
            <w:r>
              <w:rPr>
                <w:color w:val="000000"/>
                <w:kern w:val="0"/>
                <w:szCs w:val="21"/>
              </w:rPr>
              <w:t>调查人：</w:t>
            </w:r>
            <w:r w:rsidR="00D56830">
              <w:rPr>
                <w:rFonts w:hint="eastAsia"/>
                <w:color w:val="000000"/>
                <w:kern w:val="0"/>
                <w:szCs w:val="21"/>
              </w:rPr>
              <w:t>赵文亮</w:t>
            </w:r>
            <w:r w:rsidR="00D56830">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sidR="003E34AE">
              <w:rPr>
                <w:color w:val="000000"/>
                <w:kern w:val="0"/>
                <w:szCs w:val="21"/>
              </w:rPr>
              <w:t>202</w:t>
            </w:r>
            <w:r w:rsidR="003E34AE">
              <w:rPr>
                <w:rFonts w:hint="eastAsia"/>
                <w:color w:val="000000"/>
                <w:kern w:val="0"/>
                <w:szCs w:val="21"/>
              </w:rPr>
              <w:t>4</w:t>
            </w:r>
            <w:r w:rsidR="003E34AE">
              <w:rPr>
                <w:color w:val="000000"/>
                <w:kern w:val="0"/>
                <w:szCs w:val="21"/>
              </w:rPr>
              <w:t>.</w:t>
            </w:r>
            <w:r w:rsidR="003E34AE">
              <w:rPr>
                <w:rFonts w:hint="eastAsia"/>
                <w:color w:val="000000"/>
                <w:kern w:val="0"/>
                <w:szCs w:val="21"/>
              </w:rPr>
              <w:t>10.25</w:t>
            </w:r>
          </w:p>
        </w:tc>
      </w:tr>
      <w:tr w:rsidR="0018371F" w:rsidTr="00E4002D">
        <w:trPr>
          <w:trHeight w:val="340"/>
          <w:jc w:val="center"/>
        </w:trPr>
        <w:tc>
          <w:tcPr>
            <w:tcW w:w="5000" w:type="pct"/>
            <w:gridSpan w:val="5"/>
          </w:tcPr>
          <w:p w:rsidR="0018371F" w:rsidRDefault="00782558" w:rsidP="003E34AE">
            <w:pPr>
              <w:ind w:leftChars="200" w:left="420" w:firstLineChars="200" w:firstLine="420"/>
              <w:jc w:val="center"/>
              <w:rPr>
                <w:color w:val="000000"/>
                <w:kern w:val="0"/>
                <w:szCs w:val="21"/>
              </w:rPr>
            </w:pPr>
            <w:r>
              <w:rPr>
                <w:color w:val="000000"/>
                <w:kern w:val="0"/>
                <w:szCs w:val="21"/>
              </w:rPr>
              <w:t>草本层</w:t>
            </w:r>
            <w:r>
              <w:rPr>
                <w:color w:val="000000"/>
                <w:kern w:val="0"/>
                <w:szCs w:val="21"/>
              </w:rPr>
              <w:t xml:space="preserve">  </w:t>
            </w:r>
            <w:r>
              <w:rPr>
                <w:color w:val="000000"/>
                <w:kern w:val="0"/>
                <w:szCs w:val="21"/>
              </w:rPr>
              <w:t>盖度：</w:t>
            </w:r>
            <w:r w:rsidR="003E34AE">
              <w:rPr>
                <w:rFonts w:hint="eastAsia"/>
                <w:color w:val="000000"/>
                <w:kern w:val="0"/>
                <w:szCs w:val="21"/>
              </w:rPr>
              <w:t>8</w:t>
            </w:r>
            <w:r>
              <w:rPr>
                <w:rFonts w:hint="eastAsia"/>
                <w:color w:val="000000"/>
                <w:kern w:val="0"/>
                <w:szCs w:val="21"/>
              </w:rPr>
              <w:t>5</w:t>
            </w:r>
            <w:r>
              <w:rPr>
                <w:color w:val="000000"/>
                <w:kern w:val="0"/>
                <w:szCs w:val="21"/>
              </w:rPr>
              <w:t>%</w:t>
            </w:r>
          </w:p>
        </w:tc>
      </w:tr>
      <w:tr w:rsidR="0018371F" w:rsidTr="00E4002D">
        <w:trPr>
          <w:trHeight w:val="340"/>
          <w:jc w:val="center"/>
        </w:trPr>
        <w:tc>
          <w:tcPr>
            <w:tcW w:w="697" w:type="pct"/>
            <w:vAlign w:val="center"/>
          </w:tcPr>
          <w:p w:rsidR="0018371F" w:rsidRDefault="00782558">
            <w:pPr>
              <w:ind w:left="420" w:hanging="420"/>
              <w:jc w:val="center"/>
              <w:rPr>
                <w:color w:val="000000"/>
                <w:kern w:val="0"/>
                <w:szCs w:val="21"/>
              </w:rPr>
            </w:pPr>
            <w:r>
              <w:rPr>
                <w:color w:val="000000"/>
                <w:kern w:val="0"/>
                <w:szCs w:val="21"/>
              </w:rPr>
              <w:t>植物名称</w:t>
            </w:r>
          </w:p>
        </w:tc>
        <w:tc>
          <w:tcPr>
            <w:tcW w:w="2285" w:type="pct"/>
            <w:vAlign w:val="center"/>
          </w:tcPr>
          <w:p w:rsidR="0018371F" w:rsidRDefault="00782558">
            <w:pPr>
              <w:ind w:left="420" w:hanging="420"/>
              <w:jc w:val="center"/>
              <w:rPr>
                <w:color w:val="000000"/>
                <w:kern w:val="0"/>
                <w:szCs w:val="21"/>
              </w:rPr>
            </w:pPr>
            <w:r>
              <w:rPr>
                <w:color w:val="000000"/>
                <w:kern w:val="0"/>
                <w:szCs w:val="21"/>
              </w:rPr>
              <w:t>拉丁名</w:t>
            </w:r>
          </w:p>
        </w:tc>
        <w:tc>
          <w:tcPr>
            <w:tcW w:w="931" w:type="pct"/>
            <w:vAlign w:val="center"/>
          </w:tcPr>
          <w:p w:rsidR="0018371F" w:rsidRDefault="00782558">
            <w:pPr>
              <w:ind w:left="420" w:hanging="420"/>
              <w:jc w:val="center"/>
              <w:rPr>
                <w:color w:val="000000"/>
                <w:kern w:val="0"/>
                <w:szCs w:val="21"/>
              </w:rPr>
            </w:pPr>
            <w:r>
              <w:rPr>
                <w:color w:val="000000"/>
                <w:kern w:val="0"/>
                <w:szCs w:val="21"/>
              </w:rPr>
              <w:t>多度（丛、株）</w:t>
            </w:r>
          </w:p>
        </w:tc>
        <w:tc>
          <w:tcPr>
            <w:tcW w:w="507" w:type="pct"/>
            <w:vAlign w:val="center"/>
          </w:tcPr>
          <w:p w:rsidR="0018371F" w:rsidRDefault="00782558">
            <w:pPr>
              <w:ind w:left="420" w:hanging="420"/>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18371F" w:rsidRDefault="00782558">
            <w:pPr>
              <w:jc w:val="center"/>
              <w:rPr>
                <w:color w:val="000000"/>
                <w:kern w:val="0"/>
                <w:szCs w:val="21"/>
              </w:rPr>
            </w:pPr>
            <w:r>
              <w:rPr>
                <w:color w:val="000000"/>
                <w:kern w:val="0"/>
                <w:szCs w:val="21"/>
              </w:rPr>
              <w:t>平均高度（</w:t>
            </w:r>
            <w:r>
              <w:rPr>
                <w:color w:val="000000"/>
                <w:kern w:val="0"/>
                <w:szCs w:val="21"/>
              </w:rPr>
              <w:t>cm</w:t>
            </w:r>
            <w:r>
              <w:rPr>
                <w:color w:val="000000"/>
                <w:kern w:val="0"/>
                <w:szCs w:val="21"/>
              </w:rPr>
              <w:t>）</w:t>
            </w:r>
          </w:p>
        </w:tc>
      </w:tr>
      <w:tr w:rsidR="003E34AE" w:rsidTr="00E4002D">
        <w:trPr>
          <w:trHeight w:val="340"/>
          <w:jc w:val="center"/>
        </w:trPr>
        <w:tc>
          <w:tcPr>
            <w:tcW w:w="697" w:type="pct"/>
            <w:vAlign w:val="center"/>
          </w:tcPr>
          <w:p w:rsidR="003E34AE" w:rsidRPr="003E34AE" w:rsidRDefault="003E34AE" w:rsidP="003E34AE">
            <w:pPr>
              <w:ind w:left="420" w:hanging="420"/>
              <w:jc w:val="center"/>
              <w:rPr>
                <w:color w:val="000000"/>
                <w:kern w:val="0"/>
                <w:szCs w:val="21"/>
              </w:rPr>
            </w:pPr>
            <w:r w:rsidRPr="003E34AE">
              <w:rPr>
                <w:rFonts w:hint="eastAsia"/>
                <w:color w:val="000000"/>
                <w:kern w:val="0"/>
                <w:szCs w:val="21"/>
              </w:rPr>
              <w:t>中亚早熟禾</w:t>
            </w:r>
          </w:p>
        </w:tc>
        <w:tc>
          <w:tcPr>
            <w:tcW w:w="2285" w:type="pct"/>
            <w:vAlign w:val="center"/>
          </w:tcPr>
          <w:p w:rsidR="003E34AE" w:rsidRPr="003E34AE" w:rsidRDefault="003E34AE" w:rsidP="003E34AE">
            <w:pPr>
              <w:ind w:left="420" w:hanging="420"/>
              <w:jc w:val="center"/>
              <w:rPr>
                <w:i/>
                <w:color w:val="000000"/>
                <w:kern w:val="0"/>
                <w:szCs w:val="21"/>
              </w:rPr>
            </w:pPr>
            <w:r w:rsidRPr="003E34AE">
              <w:rPr>
                <w:rFonts w:hint="eastAsia"/>
                <w:i/>
                <w:color w:val="000000"/>
                <w:kern w:val="0"/>
                <w:szCs w:val="21"/>
              </w:rPr>
              <w:t>P. litwinowiana</w:t>
            </w:r>
          </w:p>
        </w:tc>
        <w:tc>
          <w:tcPr>
            <w:tcW w:w="931" w:type="pct"/>
            <w:vAlign w:val="center"/>
          </w:tcPr>
          <w:p w:rsidR="003E34AE" w:rsidRDefault="003E34AE" w:rsidP="003E34AE">
            <w:pPr>
              <w:ind w:left="420" w:hanging="420"/>
              <w:jc w:val="center"/>
              <w:rPr>
                <w:color w:val="000000"/>
                <w:kern w:val="0"/>
                <w:szCs w:val="21"/>
              </w:rPr>
            </w:pPr>
            <w:r>
              <w:rPr>
                <w:color w:val="000000"/>
                <w:kern w:val="0"/>
                <w:szCs w:val="21"/>
              </w:rPr>
              <w:t>1</w:t>
            </w:r>
            <w:r>
              <w:rPr>
                <w:rFonts w:hint="eastAsia"/>
                <w:color w:val="000000"/>
                <w:kern w:val="0"/>
                <w:szCs w:val="21"/>
              </w:rPr>
              <w:t>7</w:t>
            </w:r>
          </w:p>
        </w:tc>
        <w:tc>
          <w:tcPr>
            <w:tcW w:w="507" w:type="pct"/>
            <w:vAlign w:val="center"/>
          </w:tcPr>
          <w:p w:rsidR="003E34AE" w:rsidRDefault="003E34AE">
            <w:pPr>
              <w:ind w:left="420" w:hanging="420"/>
              <w:jc w:val="center"/>
              <w:rPr>
                <w:color w:val="000000"/>
                <w:kern w:val="0"/>
                <w:szCs w:val="21"/>
              </w:rPr>
            </w:pPr>
            <w:r>
              <w:rPr>
                <w:rFonts w:hint="eastAsia"/>
                <w:color w:val="000000"/>
                <w:kern w:val="0"/>
                <w:szCs w:val="21"/>
              </w:rPr>
              <w:t>2</w:t>
            </w:r>
            <w:r>
              <w:rPr>
                <w:color w:val="000000"/>
                <w:kern w:val="0"/>
                <w:szCs w:val="21"/>
              </w:rPr>
              <w:t>4</w:t>
            </w:r>
          </w:p>
        </w:tc>
        <w:tc>
          <w:tcPr>
            <w:tcW w:w="580" w:type="pct"/>
            <w:vAlign w:val="center"/>
          </w:tcPr>
          <w:p w:rsidR="003E34AE" w:rsidRDefault="003E34AE">
            <w:pPr>
              <w:ind w:left="420" w:hanging="420"/>
              <w:jc w:val="center"/>
              <w:rPr>
                <w:color w:val="000000"/>
                <w:kern w:val="0"/>
                <w:szCs w:val="21"/>
              </w:rPr>
            </w:pPr>
            <w:r>
              <w:rPr>
                <w:color w:val="000000"/>
                <w:kern w:val="0"/>
                <w:szCs w:val="21"/>
              </w:rPr>
              <w:t>4</w:t>
            </w:r>
          </w:p>
        </w:tc>
      </w:tr>
      <w:tr w:rsidR="003E34AE" w:rsidTr="00E4002D">
        <w:trPr>
          <w:trHeight w:val="340"/>
          <w:jc w:val="center"/>
        </w:trPr>
        <w:tc>
          <w:tcPr>
            <w:tcW w:w="697" w:type="pct"/>
            <w:vAlign w:val="center"/>
          </w:tcPr>
          <w:p w:rsidR="003E34AE" w:rsidRPr="003E34AE" w:rsidRDefault="003E34AE" w:rsidP="003E34AE">
            <w:pPr>
              <w:ind w:left="420" w:hanging="420"/>
              <w:jc w:val="center"/>
              <w:rPr>
                <w:color w:val="000000"/>
                <w:kern w:val="0"/>
                <w:szCs w:val="21"/>
              </w:rPr>
            </w:pPr>
            <w:r w:rsidRPr="003E34AE">
              <w:rPr>
                <w:rFonts w:hint="eastAsia"/>
                <w:color w:val="000000"/>
                <w:kern w:val="0"/>
                <w:szCs w:val="21"/>
              </w:rPr>
              <w:t>高山嵩草</w:t>
            </w:r>
          </w:p>
        </w:tc>
        <w:tc>
          <w:tcPr>
            <w:tcW w:w="2285" w:type="pct"/>
            <w:vAlign w:val="center"/>
          </w:tcPr>
          <w:p w:rsidR="003E34AE" w:rsidRPr="003E34AE" w:rsidRDefault="003E34AE" w:rsidP="003E34AE">
            <w:pPr>
              <w:ind w:left="420" w:hanging="420"/>
              <w:jc w:val="center"/>
              <w:rPr>
                <w:i/>
                <w:color w:val="000000"/>
                <w:kern w:val="0"/>
                <w:szCs w:val="21"/>
              </w:rPr>
            </w:pPr>
            <w:r w:rsidRPr="003E34AE">
              <w:rPr>
                <w:rFonts w:hint="eastAsia"/>
                <w:i/>
                <w:color w:val="000000"/>
                <w:kern w:val="0"/>
                <w:szCs w:val="21"/>
              </w:rPr>
              <w:t>K. pygmaea</w:t>
            </w:r>
          </w:p>
        </w:tc>
        <w:tc>
          <w:tcPr>
            <w:tcW w:w="931" w:type="pct"/>
            <w:vAlign w:val="center"/>
          </w:tcPr>
          <w:p w:rsidR="003E34AE" w:rsidRDefault="003E34AE" w:rsidP="003E34AE">
            <w:pPr>
              <w:ind w:left="420" w:hanging="420"/>
              <w:jc w:val="center"/>
              <w:rPr>
                <w:color w:val="000000"/>
                <w:kern w:val="0"/>
                <w:szCs w:val="21"/>
              </w:rPr>
            </w:pPr>
            <w:r>
              <w:rPr>
                <w:color w:val="000000"/>
                <w:kern w:val="0"/>
                <w:szCs w:val="21"/>
              </w:rPr>
              <w:t>1</w:t>
            </w:r>
            <w:r>
              <w:rPr>
                <w:rFonts w:hint="eastAsia"/>
                <w:color w:val="000000"/>
                <w:kern w:val="0"/>
                <w:szCs w:val="21"/>
              </w:rPr>
              <w:t>6</w:t>
            </w:r>
          </w:p>
        </w:tc>
        <w:tc>
          <w:tcPr>
            <w:tcW w:w="507" w:type="pct"/>
            <w:vAlign w:val="center"/>
          </w:tcPr>
          <w:p w:rsidR="003E34AE" w:rsidRDefault="003E34AE">
            <w:pPr>
              <w:ind w:left="420" w:hanging="420"/>
              <w:jc w:val="center"/>
              <w:rPr>
                <w:color w:val="000000"/>
                <w:kern w:val="0"/>
                <w:szCs w:val="21"/>
              </w:rPr>
            </w:pPr>
            <w:r>
              <w:rPr>
                <w:rFonts w:hint="eastAsia"/>
                <w:color w:val="000000"/>
                <w:kern w:val="0"/>
                <w:szCs w:val="21"/>
              </w:rPr>
              <w:t>2</w:t>
            </w:r>
            <w:r>
              <w:rPr>
                <w:color w:val="000000"/>
                <w:kern w:val="0"/>
                <w:szCs w:val="21"/>
              </w:rPr>
              <w:t>8</w:t>
            </w:r>
          </w:p>
        </w:tc>
        <w:tc>
          <w:tcPr>
            <w:tcW w:w="580" w:type="pct"/>
            <w:vAlign w:val="center"/>
          </w:tcPr>
          <w:p w:rsidR="003E34AE" w:rsidRDefault="003E34AE">
            <w:pPr>
              <w:ind w:left="420" w:hanging="420"/>
              <w:jc w:val="center"/>
              <w:rPr>
                <w:color w:val="000000"/>
                <w:kern w:val="0"/>
                <w:szCs w:val="21"/>
              </w:rPr>
            </w:pPr>
            <w:r>
              <w:rPr>
                <w:color w:val="000000"/>
                <w:kern w:val="0"/>
                <w:szCs w:val="21"/>
              </w:rPr>
              <w:t>6</w:t>
            </w:r>
          </w:p>
        </w:tc>
      </w:tr>
      <w:tr w:rsidR="003E34AE" w:rsidTr="00E4002D">
        <w:trPr>
          <w:trHeight w:val="340"/>
          <w:jc w:val="center"/>
        </w:trPr>
        <w:tc>
          <w:tcPr>
            <w:tcW w:w="697" w:type="pct"/>
            <w:vAlign w:val="center"/>
          </w:tcPr>
          <w:p w:rsidR="003E34AE" w:rsidRPr="003E34AE" w:rsidRDefault="003E34AE" w:rsidP="003E34AE">
            <w:pPr>
              <w:ind w:left="420" w:hanging="420"/>
              <w:jc w:val="center"/>
              <w:rPr>
                <w:color w:val="000000"/>
                <w:kern w:val="0"/>
                <w:szCs w:val="21"/>
              </w:rPr>
            </w:pPr>
            <w:r w:rsidRPr="003E34AE">
              <w:rPr>
                <w:rFonts w:hint="eastAsia"/>
                <w:color w:val="000000"/>
                <w:kern w:val="0"/>
                <w:szCs w:val="21"/>
              </w:rPr>
              <w:t>密生苔草</w:t>
            </w:r>
          </w:p>
        </w:tc>
        <w:tc>
          <w:tcPr>
            <w:tcW w:w="2285" w:type="pct"/>
            <w:vAlign w:val="center"/>
          </w:tcPr>
          <w:p w:rsidR="003E34AE" w:rsidRPr="003E34AE" w:rsidRDefault="003E34AE" w:rsidP="003E34AE">
            <w:pPr>
              <w:ind w:left="420" w:hanging="420"/>
              <w:jc w:val="center"/>
              <w:rPr>
                <w:i/>
                <w:color w:val="000000"/>
                <w:kern w:val="0"/>
                <w:szCs w:val="21"/>
              </w:rPr>
            </w:pPr>
            <w:r w:rsidRPr="003E34AE">
              <w:rPr>
                <w:rFonts w:hint="eastAsia"/>
                <w:i/>
                <w:color w:val="000000"/>
                <w:kern w:val="0"/>
                <w:szCs w:val="21"/>
              </w:rPr>
              <w:t>Carex crebra</w:t>
            </w:r>
          </w:p>
        </w:tc>
        <w:tc>
          <w:tcPr>
            <w:tcW w:w="931" w:type="pct"/>
            <w:vAlign w:val="center"/>
          </w:tcPr>
          <w:p w:rsidR="003E34AE" w:rsidRDefault="003E34AE">
            <w:pPr>
              <w:ind w:left="420" w:hanging="420"/>
              <w:jc w:val="center"/>
              <w:rPr>
                <w:color w:val="000000"/>
                <w:kern w:val="0"/>
                <w:szCs w:val="21"/>
              </w:rPr>
            </w:pPr>
            <w:r>
              <w:rPr>
                <w:rFonts w:hint="eastAsia"/>
                <w:color w:val="000000"/>
                <w:kern w:val="0"/>
                <w:szCs w:val="21"/>
              </w:rPr>
              <w:t>19</w:t>
            </w:r>
          </w:p>
        </w:tc>
        <w:tc>
          <w:tcPr>
            <w:tcW w:w="507" w:type="pct"/>
            <w:vAlign w:val="center"/>
          </w:tcPr>
          <w:p w:rsidR="003E34AE" w:rsidRDefault="003E34AE">
            <w:pPr>
              <w:ind w:left="420" w:hanging="420"/>
              <w:jc w:val="center"/>
              <w:rPr>
                <w:color w:val="000000"/>
                <w:kern w:val="0"/>
                <w:szCs w:val="21"/>
              </w:rPr>
            </w:pPr>
            <w:r>
              <w:rPr>
                <w:rFonts w:hint="eastAsia"/>
                <w:color w:val="000000"/>
                <w:kern w:val="0"/>
                <w:szCs w:val="21"/>
              </w:rPr>
              <w:t>33</w:t>
            </w:r>
          </w:p>
        </w:tc>
        <w:tc>
          <w:tcPr>
            <w:tcW w:w="580" w:type="pct"/>
            <w:vAlign w:val="center"/>
          </w:tcPr>
          <w:p w:rsidR="003E34AE" w:rsidRDefault="003E34AE">
            <w:pPr>
              <w:ind w:left="420" w:hanging="420"/>
              <w:jc w:val="center"/>
              <w:rPr>
                <w:color w:val="000000"/>
                <w:kern w:val="0"/>
                <w:szCs w:val="21"/>
              </w:rPr>
            </w:pPr>
            <w:r>
              <w:rPr>
                <w:color w:val="000000"/>
                <w:kern w:val="0"/>
                <w:szCs w:val="21"/>
              </w:rPr>
              <w:t>4</w:t>
            </w:r>
          </w:p>
        </w:tc>
      </w:tr>
      <w:tr w:rsidR="0018371F" w:rsidTr="00E4002D">
        <w:trPr>
          <w:trHeight w:val="340"/>
          <w:jc w:val="center"/>
        </w:trPr>
        <w:tc>
          <w:tcPr>
            <w:tcW w:w="5000" w:type="pct"/>
            <w:gridSpan w:val="5"/>
          </w:tcPr>
          <w:p w:rsidR="0018371F" w:rsidRDefault="003E34AE" w:rsidP="003E34AE">
            <w:pPr>
              <w:ind w:leftChars="200" w:left="420" w:firstLineChars="200" w:firstLine="422"/>
              <w:jc w:val="center"/>
              <w:rPr>
                <w:color w:val="000000"/>
                <w:kern w:val="0"/>
                <w:szCs w:val="21"/>
              </w:rPr>
            </w:pPr>
            <w:r>
              <w:rPr>
                <w:rFonts w:hint="eastAsia"/>
                <w:b/>
                <w:bCs/>
                <w:color w:val="000000"/>
                <w:kern w:val="0"/>
                <w:szCs w:val="21"/>
              </w:rPr>
              <w:t>湖口接待点</w:t>
            </w:r>
            <w:r w:rsidR="00782558">
              <w:rPr>
                <w:b/>
                <w:bCs/>
                <w:color w:val="000000"/>
                <w:kern w:val="0"/>
                <w:szCs w:val="21"/>
              </w:rPr>
              <w:t>样</w:t>
            </w:r>
            <w:r>
              <w:rPr>
                <w:rFonts w:hint="eastAsia"/>
                <w:b/>
                <w:bCs/>
                <w:color w:val="000000"/>
                <w:kern w:val="0"/>
                <w:szCs w:val="21"/>
              </w:rPr>
              <w:t>方五</w:t>
            </w:r>
          </w:p>
        </w:tc>
      </w:tr>
      <w:tr w:rsidR="0018371F" w:rsidTr="00E4002D">
        <w:trPr>
          <w:trHeight w:val="340"/>
          <w:jc w:val="center"/>
        </w:trPr>
        <w:tc>
          <w:tcPr>
            <w:tcW w:w="5000" w:type="pct"/>
            <w:gridSpan w:val="5"/>
          </w:tcPr>
          <w:p w:rsidR="003E34AE" w:rsidRDefault="00782558" w:rsidP="003E34AE">
            <w:pPr>
              <w:widowControl/>
              <w:adjustRightInd w:val="0"/>
              <w:snapToGrid w:val="0"/>
              <w:jc w:val="center"/>
              <w:rPr>
                <w:color w:val="000000"/>
                <w:kern w:val="0"/>
                <w:szCs w:val="21"/>
              </w:rPr>
            </w:pPr>
            <w:r>
              <w:rPr>
                <w:color w:val="000000"/>
                <w:kern w:val="0"/>
                <w:szCs w:val="21"/>
              </w:rPr>
              <w:t>地点：</w:t>
            </w:r>
            <w:r w:rsidR="003E34AE">
              <w:rPr>
                <w:rFonts w:hint="eastAsia"/>
                <w:color w:val="000000"/>
                <w:kern w:val="0"/>
                <w:szCs w:val="21"/>
              </w:rPr>
              <w:t>湖口接待点西侧</w:t>
            </w:r>
            <w:r w:rsidR="003E34AE">
              <w:rPr>
                <w:rFonts w:hint="eastAsia"/>
                <w:color w:val="000000"/>
                <w:kern w:val="0"/>
                <w:szCs w:val="21"/>
              </w:rPr>
              <w:t xml:space="preserve">  </w:t>
            </w:r>
            <w:r w:rsidR="003E34AE">
              <w:rPr>
                <w:color w:val="000000"/>
                <w:kern w:val="0"/>
                <w:szCs w:val="21"/>
              </w:rPr>
              <w:t>坐标：</w:t>
            </w:r>
            <w:r w:rsidR="003E34AE">
              <w:rPr>
                <w:color w:val="000000"/>
                <w:szCs w:val="21"/>
              </w:rPr>
              <w:t>东经</w:t>
            </w:r>
            <w:r w:rsidR="003E34AE" w:rsidRPr="00761DD6">
              <w:rPr>
                <w:szCs w:val="21"/>
              </w:rPr>
              <w:t>94°25′6.9125″</w:t>
            </w:r>
            <w:r w:rsidR="003E34AE">
              <w:rPr>
                <w:color w:val="000000"/>
                <w:szCs w:val="21"/>
              </w:rPr>
              <w:t xml:space="preserve">  </w:t>
            </w:r>
            <w:r w:rsidR="003E34AE">
              <w:rPr>
                <w:color w:val="000000"/>
                <w:szCs w:val="21"/>
              </w:rPr>
              <w:t>北纬</w:t>
            </w:r>
            <w:r w:rsidR="003E34AE" w:rsidRPr="00761DD6">
              <w:rPr>
                <w:szCs w:val="21"/>
              </w:rPr>
              <w:t>29°48′16.136″</w:t>
            </w:r>
            <w:r w:rsidR="003E34AE">
              <w:rPr>
                <w:color w:val="000000"/>
                <w:kern w:val="0"/>
                <w:szCs w:val="21"/>
              </w:rPr>
              <w:t xml:space="preserve">  </w:t>
            </w:r>
            <w:r w:rsidR="003E34AE">
              <w:rPr>
                <w:color w:val="000000"/>
                <w:kern w:val="0"/>
                <w:szCs w:val="21"/>
              </w:rPr>
              <w:t>海拔：</w:t>
            </w:r>
            <w:r w:rsidR="003E34AE">
              <w:rPr>
                <w:rFonts w:hint="eastAsia"/>
                <w:color w:val="000000"/>
                <w:kern w:val="0"/>
                <w:szCs w:val="21"/>
              </w:rPr>
              <w:t>4120m</w:t>
            </w:r>
            <w:r w:rsidR="003E34AE">
              <w:rPr>
                <w:color w:val="000000"/>
                <w:kern w:val="0"/>
                <w:szCs w:val="21"/>
              </w:rPr>
              <w:t xml:space="preserve">  </w:t>
            </w:r>
            <w:r w:rsidR="003E34AE">
              <w:rPr>
                <w:color w:val="000000"/>
                <w:kern w:val="0"/>
                <w:szCs w:val="21"/>
              </w:rPr>
              <w:t>面积：</w:t>
            </w:r>
            <w:r w:rsidR="003E34AE">
              <w:rPr>
                <w:rFonts w:hint="eastAsia"/>
                <w:color w:val="000000"/>
                <w:kern w:val="0"/>
                <w:szCs w:val="21"/>
              </w:rPr>
              <w:t>5</w:t>
            </w:r>
            <w:r w:rsidR="003E34AE">
              <w:rPr>
                <w:color w:val="000000"/>
                <w:kern w:val="0"/>
                <w:szCs w:val="21"/>
              </w:rPr>
              <w:t>×</w:t>
            </w:r>
            <w:r w:rsidR="003E34AE">
              <w:rPr>
                <w:rFonts w:hint="eastAsia"/>
                <w:color w:val="000000"/>
                <w:kern w:val="0"/>
                <w:szCs w:val="21"/>
              </w:rPr>
              <w:t>5</w:t>
            </w:r>
            <w:r w:rsidR="003E34AE">
              <w:rPr>
                <w:color w:val="000000"/>
                <w:kern w:val="0"/>
                <w:szCs w:val="21"/>
              </w:rPr>
              <w:t>m</w:t>
            </w:r>
            <w:r w:rsidR="003E34AE">
              <w:rPr>
                <w:color w:val="000000"/>
                <w:kern w:val="0"/>
                <w:szCs w:val="21"/>
                <w:vertAlign w:val="superscript"/>
              </w:rPr>
              <w:t>2</w:t>
            </w:r>
          </w:p>
          <w:p w:rsidR="0018371F" w:rsidRDefault="003E34AE" w:rsidP="003E34AE">
            <w:pPr>
              <w:ind w:left="420" w:hangingChars="200" w:hanging="420"/>
              <w:jc w:val="left"/>
              <w:rPr>
                <w:color w:val="000000"/>
                <w:kern w:val="0"/>
                <w:szCs w:val="21"/>
              </w:rPr>
            </w:pPr>
            <w:r>
              <w:rPr>
                <w:color w:val="000000"/>
                <w:kern w:val="0"/>
                <w:szCs w:val="21"/>
              </w:rPr>
              <w:t>调查人：</w:t>
            </w:r>
            <w:r w:rsidR="00D56830">
              <w:rPr>
                <w:rFonts w:hint="eastAsia"/>
                <w:color w:val="000000"/>
                <w:kern w:val="0"/>
                <w:szCs w:val="21"/>
              </w:rPr>
              <w:t>赵文亮</w:t>
            </w:r>
            <w:r w:rsidR="00D56830">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10.25</w:t>
            </w:r>
          </w:p>
        </w:tc>
      </w:tr>
      <w:tr w:rsidR="0018371F" w:rsidTr="00E4002D">
        <w:trPr>
          <w:trHeight w:val="340"/>
          <w:jc w:val="center"/>
        </w:trPr>
        <w:tc>
          <w:tcPr>
            <w:tcW w:w="5000" w:type="pct"/>
            <w:gridSpan w:val="5"/>
          </w:tcPr>
          <w:p w:rsidR="0018371F" w:rsidRDefault="003E34AE" w:rsidP="003E34AE">
            <w:pPr>
              <w:ind w:leftChars="200" w:left="420" w:firstLineChars="200" w:firstLine="420"/>
              <w:jc w:val="center"/>
              <w:rPr>
                <w:color w:val="000000"/>
                <w:kern w:val="0"/>
                <w:szCs w:val="21"/>
              </w:rPr>
            </w:pPr>
            <w:r>
              <w:rPr>
                <w:rFonts w:hint="eastAsia"/>
                <w:color w:val="000000"/>
                <w:kern w:val="0"/>
                <w:szCs w:val="21"/>
              </w:rPr>
              <w:t>灌木</w:t>
            </w:r>
            <w:r w:rsidR="00782558">
              <w:rPr>
                <w:color w:val="000000"/>
                <w:kern w:val="0"/>
                <w:szCs w:val="21"/>
              </w:rPr>
              <w:t>层</w:t>
            </w:r>
            <w:r w:rsidR="00782558">
              <w:rPr>
                <w:color w:val="000000"/>
                <w:kern w:val="0"/>
                <w:szCs w:val="21"/>
              </w:rPr>
              <w:t xml:space="preserve">  </w:t>
            </w:r>
            <w:r w:rsidR="00782558">
              <w:rPr>
                <w:color w:val="000000"/>
                <w:kern w:val="0"/>
                <w:szCs w:val="21"/>
              </w:rPr>
              <w:t>盖度：</w:t>
            </w:r>
            <w:r>
              <w:rPr>
                <w:rFonts w:hint="eastAsia"/>
                <w:color w:val="000000"/>
                <w:kern w:val="0"/>
                <w:szCs w:val="21"/>
              </w:rPr>
              <w:t>36</w:t>
            </w:r>
            <w:r w:rsidR="00782558">
              <w:rPr>
                <w:color w:val="000000"/>
                <w:kern w:val="0"/>
                <w:szCs w:val="21"/>
              </w:rPr>
              <w:t>%</w:t>
            </w:r>
          </w:p>
        </w:tc>
      </w:tr>
      <w:tr w:rsidR="0018371F" w:rsidTr="00E4002D">
        <w:trPr>
          <w:trHeight w:val="340"/>
          <w:jc w:val="center"/>
        </w:trPr>
        <w:tc>
          <w:tcPr>
            <w:tcW w:w="697" w:type="pct"/>
            <w:vAlign w:val="center"/>
          </w:tcPr>
          <w:p w:rsidR="0018371F" w:rsidRDefault="00782558">
            <w:pPr>
              <w:ind w:left="420" w:hanging="420"/>
              <w:jc w:val="center"/>
              <w:rPr>
                <w:color w:val="000000"/>
                <w:kern w:val="0"/>
                <w:szCs w:val="21"/>
              </w:rPr>
            </w:pPr>
            <w:r>
              <w:rPr>
                <w:color w:val="000000"/>
                <w:kern w:val="0"/>
                <w:szCs w:val="21"/>
              </w:rPr>
              <w:t>植物名称</w:t>
            </w:r>
          </w:p>
        </w:tc>
        <w:tc>
          <w:tcPr>
            <w:tcW w:w="2285" w:type="pct"/>
            <w:vAlign w:val="center"/>
          </w:tcPr>
          <w:p w:rsidR="0018371F" w:rsidRDefault="00782558">
            <w:pPr>
              <w:ind w:left="420" w:hanging="420"/>
              <w:jc w:val="center"/>
              <w:rPr>
                <w:color w:val="000000"/>
                <w:kern w:val="0"/>
                <w:szCs w:val="21"/>
              </w:rPr>
            </w:pPr>
            <w:r>
              <w:rPr>
                <w:color w:val="000000"/>
                <w:kern w:val="0"/>
                <w:szCs w:val="21"/>
              </w:rPr>
              <w:t>拉丁名</w:t>
            </w:r>
          </w:p>
        </w:tc>
        <w:tc>
          <w:tcPr>
            <w:tcW w:w="931" w:type="pct"/>
            <w:vAlign w:val="center"/>
          </w:tcPr>
          <w:p w:rsidR="0018371F" w:rsidRDefault="00782558">
            <w:pPr>
              <w:ind w:left="420" w:hanging="420"/>
              <w:jc w:val="center"/>
              <w:rPr>
                <w:color w:val="000000"/>
                <w:kern w:val="0"/>
                <w:szCs w:val="21"/>
              </w:rPr>
            </w:pPr>
            <w:r>
              <w:rPr>
                <w:color w:val="000000"/>
                <w:kern w:val="0"/>
                <w:szCs w:val="21"/>
              </w:rPr>
              <w:t>多度（丛、株）</w:t>
            </w:r>
          </w:p>
        </w:tc>
        <w:tc>
          <w:tcPr>
            <w:tcW w:w="507" w:type="pct"/>
            <w:vAlign w:val="center"/>
          </w:tcPr>
          <w:p w:rsidR="0018371F" w:rsidRDefault="00782558">
            <w:pPr>
              <w:ind w:left="420" w:hanging="420"/>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18371F" w:rsidRDefault="00782558" w:rsidP="003E34AE">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3E34AE" w:rsidTr="00E4002D">
        <w:trPr>
          <w:trHeight w:val="340"/>
          <w:jc w:val="center"/>
        </w:trPr>
        <w:tc>
          <w:tcPr>
            <w:tcW w:w="697" w:type="pct"/>
            <w:vAlign w:val="center"/>
          </w:tcPr>
          <w:p w:rsidR="003E34AE" w:rsidRPr="00E25B8E" w:rsidRDefault="003E34AE" w:rsidP="003E34AE">
            <w:pPr>
              <w:ind w:left="420" w:hanging="420"/>
              <w:jc w:val="center"/>
              <w:rPr>
                <w:color w:val="000000"/>
                <w:kern w:val="0"/>
                <w:szCs w:val="21"/>
              </w:rPr>
            </w:pPr>
            <w:r w:rsidRPr="00E25B8E">
              <w:rPr>
                <w:rFonts w:hint="eastAsia"/>
                <w:color w:val="000000"/>
                <w:kern w:val="0"/>
                <w:szCs w:val="21"/>
              </w:rPr>
              <w:t>峨眉蔷薇</w:t>
            </w:r>
          </w:p>
        </w:tc>
        <w:tc>
          <w:tcPr>
            <w:tcW w:w="2285" w:type="pct"/>
            <w:vAlign w:val="center"/>
          </w:tcPr>
          <w:p w:rsidR="003E34AE" w:rsidRPr="00E25B8E" w:rsidRDefault="003E34AE" w:rsidP="003E34AE">
            <w:pPr>
              <w:ind w:left="420" w:hanging="420"/>
              <w:jc w:val="center"/>
              <w:rPr>
                <w:i/>
                <w:color w:val="000000"/>
                <w:kern w:val="0"/>
                <w:szCs w:val="21"/>
              </w:rPr>
            </w:pPr>
            <w:r w:rsidRPr="00E25B8E">
              <w:rPr>
                <w:rFonts w:hint="eastAsia"/>
                <w:i/>
                <w:color w:val="000000"/>
                <w:kern w:val="0"/>
                <w:szCs w:val="21"/>
              </w:rPr>
              <w:t>R. omeiensis</w:t>
            </w:r>
          </w:p>
        </w:tc>
        <w:tc>
          <w:tcPr>
            <w:tcW w:w="931" w:type="pct"/>
            <w:vAlign w:val="center"/>
          </w:tcPr>
          <w:p w:rsidR="003E34AE" w:rsidRDefault="003E34AE">
            <w:pPr>
              <w:ind w:left="420" w:hanging="420"/>
              <w:jc w:val="center"/>
              <w:rPr>
                <w:color w:val="000000"/>
                <w:kern w:val="0"/>
                <w:szCs w:val="21"/>
              </w:rPr>
            </w:pPr>
            <w:r>
              <w:rPr>
                <w:rFonts w:hint="eastAsia"/>
                <w:color w:val="000000"/>
                <w:kern w:val="0"/>
                <w:szCs w:val="21"/>
              </w:rPr>
              <w:t>5</w:t>
            </w:r>
          </w:p>
        </w:tc>
        <w:tc>
          <w:tcPr>
            <w:tcW w:w="507" w:type="pct"/>
            <w:vAlign w:val="center"/>
          </w:tcPr>
          <w:p w:rsidR="003E34AE" w:rsidRDefault="003E34AE">
            <w:pPr>
              <w:ind w:left="420" w:hanging="420"/>
              <w:jc w:val="center"/>
              <w:rPr>
                <w:color w:val="000000"/>
                <w:kern w:val="0"/>
                <w:szCs w:val="21"/>
              </w:rPr>
            </w:pPr>
            <w:r>
              <w:rPr>
                <w:rFonts w:hint="eastAsia"/>
                <w:color w:val="000000"/>
                <w:kern w:val="0"/>
                <w:szCs w:val="21"/>
              </w:rPr>
              <w:t>15</w:t>
            </w:r>
          </w:p>
        </w:tc>
        <w:tc>
          <w:tcPr>
            <w:tcW w:w="580" w:type="pct"/>
            <w:vAlign w:val="center"/>
          </w:tcPr>
          <w:p w:rsidR="003E34AE" w:rsidRDefault="003E34AE">
            <w:pPr>
              <w:jc w:val="center"/>
              <w:rPr>
                <w:color w:val="000000"/>
                <w:kern w:val="0"/>
                <w:szCs w:val="21"/>
              </w:rPr>
            </w:pPr>
            <w:r>
              <w:rPr>
                <w:rFonts w:hint="eastAsia"/>
                <w:color w:val="000000"/>
                <w:kern w:val="0"/>
                <w:szCs w:val="21"/>
              </w:rPr>
              <w:t>2.0</w:t>
            </w:r>
          </w:p>
        </w:tc>
      </w:tr>
      <w:tr w:rsidR="00D56830" w:rsidTr="00E4002D">
        <w:trPr>
          <w:trHeight w:val="340"/>
          <w:jc w:val="center"/>
        </w:trPr>
        <w:tc>
          <w:tcPr>
            <w:tcW w:w="697" w:type="pct"/>
            <w:vAlign w:val="center"/>
          </w:tcPr>
          <w:p w:rsidR="00D56830" w:rsidRPr="00D56830" w:rsidRDefault="00D56830" w:rsidP="00EB2D27">
            <w:pPr>
              <w:ind w:left="420" w:hanging="420"/>
              <w:jc w:val="center"/>
              <w:rPr>
                <w:rFonts w:hint="eastAsia"/>
                <w:color w:val="000000"/>
                <w:kern w:val="0"/>
                <w:szCs w:val="21"/>
              </w:rPr>
            </w:pPr>
            <w:r w:rsidRPr="00D56830">
              <w:rPr>
                <w:rFonts w:hint="eastAsia"/>
                <w:bCs/>
              </w:rPr>
              <w:t>雪层杜鹃</w:t>
            </w:r>
          </w:p>
        </w:tc>
        <w:tc>
          <w:tcPr>
            <w:tcW w:w="2285" w:type="pct"/>
            <w:vAlign w:val="center"/>
          </w:tcPr>
          <w:p w:rsidR="00D56830" w:rsidRPr="00E25B8E" w:rsidRDefault="00D56830" w:rsidP="00EB2D27">
            <w:pPr>
              <w:ind w:left="420" w:hanging="420"/>
              <w:jc w:val="center"/>
              <w:rPr>
                <w:rFonts w:hint="eastAsia"/>
                <w:i/>
                <w:color w:val="000000"/>
                <w:kern w:val="0"/>
                <w:szCs w:val="21"/>
              </w:rPr>
            </w:pPr>
            <w:r w:rsidRPr="00D56830">
              <w:rPr>
                <w:rFonts w:hint="eastAsia"/>
                <w:i/>
                <w:color w:val="000000"/>
                <w:kern w:val="0"/>
                <w:szCs w:val="21"/>
              </w:rPr>
              <w:t>Form.Rhododendron niveum</w:t>
            </w:r>
          </w:p>
        </w:tc>
        <w:tc>
          <w:tcPr>
            <w:tcW w:w="931"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jc w:val="center"/>
              <w:rPr>
                <w:rFonts w:hint="eastAsia"/>
                <w:color w:val="000000"/>
                <w:kern w:val="0"/>
                <w:szCs w:val="21"/>
              </w:rPr>
            </w:pPr>
            <w:r>
              <w:rPr>
                <w:rFonts w:hint="eastAsia"/>
                <w:color w:val="000000"/>
                <w:kern w:val="0"/>
                <w:szCs w:val="21"/>
              </w:rPr>
              <w:t>1.5</w:t>
            </w:r>
          </w:p>
        </w:tc>
      </w:tr>
      <w:tr w:rsidR="00D56830" w:rsidTr="00E4002D">
        <w:trPr>
          <w:trHeight w:val="340"/>
          <w:jc w:val="center"/>
        </w:trPr>
        <w:tc>
          <w:tcPr>
            <w:tcW w:w="697" w:type="pct"/>
            <w:vAlign w:val="center"/>
          </w:tcPr>
          <w:p w:rsidR="00D56830" w:rsidRPr="00D56830" w:rsidRDefault="00D56830" w:rsidP="00EB2D27">
            <w:pPr>
              <w:ind w:left="420" w:hanging="420"/>
              <w:jc w:val="center"/>
              <w:rPr>
                <w:rFonts w:hint="eastAsia"/>
                <w:color w:val="000000"/>
                <w:kern w:val="0"/>
                <w:szCs w:val="21"/>
              </w:rPr>
            </w:pPr>
            <w:r w:rsidRPr="00D56830">
              <w:rPr>
                <w:rFonts w:hint="eastAsia"/>
                <w:bCs/>
              </w:rPr>
              <w:t>散鳞杜鹃</w:t>
            </w:r>
          </w:p>
        </w:tc>
        <w:tc>
          <w:tcPr>
            <w:tcW w:w="2285" w:type="pct"/>
            <w:vAlign w:val="center"/>
          </w:tcPr>
          <w:p w:rsidR="00D56830" w:rsidRPr="00E25B8E" w:rsidRDefault="00D56830" w:rsidP="00EB2D27">
            <w:pPr>
              <w:ind w:left="420" w:hanging="420"/>
              <w:jc w:val="center"/>
              <w:rPr>
                <w:rFonts w:hint="eastAsia"/>
                <w:i/>
                <w:color w:val="000000"/>
                <w:kern w:val="0"/>
                <w:szCs w:val="21"/>
              </w:rPr>
            </w:pPr>
            <w:r w:rsidRPr="00D56830">
              <w:rPr>
                <w:rFonts w:hint="eastAsia"/>
                <w:i/>
                <w:color w:val="000000"/>
                <w:kern w:val="0"/>
                <w:szCs w:val="21"/>
              </w:rPr>
              <w:t>Rhododendron bulud</w:t>
            </w:r>
          </w:p>
        </w:tc>
        <w:tc>
          <w:tcPr>
            <w:tcW w:w="931"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jc w:val="center"/>
              <w:rPr>
                <w:rFonts w:hint="eastAsia"/>
                <w:color w:val="000000"/>
                <w:kern w:val="0"/>
                <w:szCs w:val="21"/>
              </w:rPr>
            </w:pPr>
            <w:r>
              <w:rPr>
                <w:rFonts w:hint="eastAsia"/>
                <w:color w:val="000000"/>
                <w:kern w:val="0"/>
                <w:szCs w:val="21"/>
              </w:rPr>
              <w:t>1.2</w:t>
            </w:r>
          </w:p>
        </w:tc>
      </w:tr>
      <w:tr w:rsidR="00D56830" w:rsidTr="00E4002D">
        <w:trPr>
          <w:trHeight w:val="340"/>
          <w:jc w:val="center"/>
        </w:trPr>
        <w:tc>
          <w:tcPr>
            <w:tcW w:w="697" w:type="pct"/>
            <w:vAlign w:val="center"/>
          </w:tcPr>
          <w:p w:rsidR="00D56830" w:rsidRPr="00E25B8E" w:rsidRDefault="00D56830" w:rsidP="003E34AE">
            <w:pPr>
              <w:ind w:left="420" w:hanging="420"/>
              <w:jc w:val="center"/>
              <w:rPr>
                <w:color w:val="000000"/>
                <w:kern w:val="0"/>
                <w:szCs w:val="21"/>
              </w:rPr>
            </w:pPr>
            <w:r w:rsidRPr="00E25B8E">
              <w:rPr>
                <w:rFonts w:hint="eastAsia"/>
                <w:color w:val="000000"/>
                <w:kern w:val="0"/>
                <w:szCs w:val="21"/>
              </w:rPr>
              <w:t>林芝鳞毛蕨</w:t>
            </w:r>
          </w:p>
        </w:tc>
        <w:tc>
          <w:tcPr>
            <w:tcW w:w="2285" w:type="pct"/>
            <w:vAlign w:val="center"/>
          </w:tcPr>
          <w:p w:rsidR="00D56830" w:rsidRPr="00E25B8E" w:rsidRDefault="00D56830" w:rsidP="003E34AE">
            <w:pPr>
              <w:ind w:left="420" w:hanging="420"/>
              <w:jc w:val="center"/>
              <w:rPr>
                <w:i/>
                <w:color w:val="000000"/>
                <w:kern w:val="0"/>
                <w:szCs w:val="21"/>
              </w:rPr>
            </w:pPr>
            <w:r w:rsidRPr="00E25B8E">
              <w:rPr>
                <w:rFonts w:hint="eastAsia"/>
                <w:i/>
                <w:color w:val="000000"/>
                <w:kern w:val="0"/>
                <w:szCs w:val="21"/>
              </w:rPr>
              <w:t>Dryopteris nyingchiensis Ching</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6</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5</w:t>
            </w:r>
          </w:p>
        </w:tc>
        <w:tc>
          <w:tcPr>
            <w:tcW w:w="580" w:type="pct"/>
            <w:vAlign w:val="center"/>
          </w:tcPr>
          <w:p w:rsidR="00D56830" w:rsidRDefault="00D56830">
            <w:pPr>
              <w:jc w:val="center"/>
              <w:rPr>
                <w:color w:val="000000"/>
                <w:kern w:val="0"/>
                <w:szCs w:val="21"/>
              </w:rPr>
            </w:pPr>
            <w:r>
              <w:rPr>
                <w:rFonts w:hint="eastAsia"/>
                <w:color w:val="000000"/>
                <w:kern w:val="0"/>
                <w:szCs w:val="21"/>
              </w:rPr>
              <w:t>0.2</w:t>
            </w:r>
          </w:p>
        </w:tc>
      </w:tr>
      <w:tr w:rsidR="00D56830" w:rsidTr="00E4002D">
        <w:trPr>
          <w:trHeight w:val="340"/>
          <w:jc w:val="center"/>
        </w:trPr>
        <w:tc>
          <w:tcPr>
            <w:tcW w:w="697" w:type="pct"/>
            <w:vAlign w:val="center"/>
          </w:tcPr>
          <w:p w:rsidR="00D56830" w:rsidRPr="003E34AE" w:rsidRDefault="00D56830" w:rsidP="003E34AE">
            <w:pPr>
              <w:ind w:left="420" w:hanging="420"/>
              <w:jc w:val="center"/>
              <w:rPr>
                <w:color w:val="000000"/>
                <w:kern w:val="0"/>
                <w:szCs w:val="21"/>
              </w:rPr>
            </w:pPr>
            <w:r w:rsidRPr="003E34AE">
              <w:rPr>
                <w:rFonts w:hint="eastAsia"/>
                <w:color w:val="000000"/>
                <w:kern w:val="0"/>
                <w:szCs w:val="21"/>
              </w:rPr>
              <w:t>中亚早熟禾</w:t>
            </w:r>
          </w:p>
        </w:tc>
        <w:tc>
          <w:tcPr>
            <w:tcW w:w="2285" w:type="pct"/>
            <w:vAlign w:val="center"/>
          </w:tcPr>
          <w:p w:rsidR="00D56830" w:rsidRPr="003E34AE" w:rsidRDefault="00D56830" w:rsidP="003E34AE">
            <w:pPr>
              <w:ind w:left="420" w:hanging="420"/>
              <w:jc w:val="center"/>
              <w:rPr>
                <w:i/>
                <w:color w:val="000000"/>
                <w:kern w:val="0"/>
                <w:szCs w:val="21"/>
              </w:rPr>
            </w:pPr>
            <w:r w:rsidRPr="003E34AE">
              <w:rPr>
                <w:rFonts w:hint="eastAsia"/>
                <w:i/>
                <w:color w:val="000000"/>
                <w:kern w:val="0"/>
                <w:szCs w:val="21"/>
              </w:rPr>
              <w:t>P. litwinowiana</w:t>
            </w:r>
          </w:p>
        </w:tc>
        <w:tc>
          <w:tcPr>
            <w:tcW w:w="931" w:type="pct"/>
            <w:vAlign w:val="center"/>
          </w:tcPr>
          <w:p w:rsidR="00D56830" w:rsidRDefault="00D56830">
            <w:pPr>
              <w:ind w:left="420" w:hanging="420"/>
              <w:jc w:val="center"/>
              <w:rPr>
                <w:color w:val="000000"/>
                <w:kern w:val="0"/>
                <w:szCs w:val="21"/>
              </w:rPr>
            </w:pPr>
            <w:r>
              <w:rPr>
                <w:color w:val="000000"/>
                <w:kern w:val="0"/>
                <w:szCs w:val="21"/>
              </w:rPr>
              <w:t>2</w:t>
            </w:r>
          </w:p>
        </w:tc>
        <w:tc>
          <w:tcPr>
            <w:tcW w:w="507" w:type="pct"/>
            <w:vAlign w:val="center"/>
          </w:tcPr>
          <w:p w:rsidR="00D56830" w:rsidRDefault="00D56830">
            <w:pPr>
              <w:ind w:left="420" w:hanging="420"/>
              <w:jc w:val="center"/>
              <w:rPr>
                <w:color w:val="000000"/>
                <w:kern w:val="0"/>
                <w:szCs w:val="21"/>
              </w:rPr>
            </w:pPr>
            <w:r>
              <w:rPr>
                <w:color w:val="000000"/>
                <w:kern w:val="0"/>
                <w:szCs w:val="21"/>
              </w:rPr>
              <w:t>4</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697" w:type="pct"/>
            <w:vAlign w:val="center"/>
          </w:tcPr>
          <w:p w:rsidR="00D56830" w:rsidRPr="003E34AE" w:rsidRDefault="00D56830" w:rsidP="003E34AE">
            <w:pPr>
              <w:ind w:left="420" w:hanging="420"/>
              <w:jc w:val="center"/>
              <w:rPr>
                <w:color w:val="000000"/>
                <w:kern w:val="0"/>
                <w:szCs w:val="21"/>
              </w:rPr>
            </w:pPr>
            <w:r w:rsidRPr="003E34AE">
              <w:rPr>
                <w:rFonts w:hint="eastAsia"/>
                <w:color w:val="000000"/>
                <w:kern w:val="0"/>
                <w:szCs w:val="21"/>
              </w:rPr>
              <w:t>高山嵩草</w:t>
            </w:r>
          </w:p>
        </w:tc>
        <w:tc>
          <w:tcPr>
            <w:tcW w:w="2285" w:type="pct"/>
            <w:vAlign w:val="center"/>
          </w:tcPr>
          <w:p w:rsidR="00D56830" w:rsidRPr="003E34AE" w:rsidRDefault="00D56830" w:rsidP="003E34AE">
            <w:pPr>
              <w:ind w:left="420" w:hanging="420"/>
              <w:jc w:val="center"/>
              <w:rPr>
                <w:i/>
                <w:color w:val="000000"/>
                <w:kern w:val="0"/>
                <w:szCs w:val="21"/>
              </w:rPr>
            </w:pPr>
            <w:r w:rsidRPr="003E34AE">
              <w:rPr>
                <w:rFonts w:hint="eastAsia"/>
                <w:i/>
                <w:color w:val="000000"/>
                <w:kern w:val="0"/>
                <w:szCs w:val="21"/>
              </w:rPr>
              <w:t>K. pygmaea</w:t>
            </w:r>
          </w:p>
        </w:tc>
        <w:tc>
          <w:tcPr>
            <w:tcW w:w="931" w:type="pct"/>
            <w:vAlign w:val="center"/>
          </w:tcPr>
          <w:p w:rsidR="00D56830" w:rsidRDefault="00D56830">
            <w:pPr>
              <w:ind w:left="420" w:hanging="420"/>
              <w:jc w:val="center"/>
              <w:rPr>
                <w:color w:val="000000"/>
                <w:kern w:val="0"/>
                <w:szCs w:val="21"/>
              </w:rPr>
            </w:pPr>
            <w:r>
              <w:rPr>
                <w:color w:val="000000"/>
                <w:kern w:val="0"/>
                <w:szCs w:val="21"/>
              </w:rPr>
              <w:t>3</w:t>
            </w:r>
          </w:p>
        </w:tc>
        <w:tc>
          <w:tcPr>
            <w:tcW w:w="507" w:type="pct"/>
            <w:vAlign w:val="center"/>
          </w:tcPr>
          <w:p w:rsidR="00D56830" w:rsidRDefault="00D56830">
            <w:pPr>
              <w:ind w:left="420" w:hanging="420"/>
              <w:jc w:val="center"/>
              <w:rPr>
                <w:color w:val="000000"/>
                <w:kern w:val="0"/>
                <w:szCs w:val="21"/>
              </w:rPr>
            </w:pPr>
            <w:r>
              <w:rPr>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697" w:type="pct"/>
            <w:vAlign w:val="center"/>
          </w:tcPr>
          <w:p w:rsidR="00D56830" w:rsidRPr="003E34AE" w:rsidRDefault="00D56830" w:rsidP="003E34AE">
            <w:pPr>
              <w:ind w:left="420" w:hanging="420"/>
              <w:jc w:val="center"/>
              <w:rPr>
                <w:color w:val="000000"/>
                <w:kern w:val="0"/>
                <w:szCs w:val="21"/>
              </w:rPr>
            </w:pPr>
            <w:r w:rsidRPr="003E34AE">
              <w:rPr>
                <w:rFonts w:hint="eastAsia"/>
                <w:color w:val="000000"/>
                <w:kern w:val="0"/>
                <w:szCs w:val="21"/>
              </w:rPr>
              <w:t>密生苔草</w:t>
            </w:r>
          </w:p>
        </w:tc>
        <w:tc>
          <w:tcPr>
            <w:tcW w:w="2285" w:type="pct"/>
            <w:vAlign w:val="center"/>
          </w:tcPr>
          <w:p w:rsidR="00D56830" w:rsidRPr="003E34AE" w:rsidRDefault="00D56830" w:rsidP="003E34AE">
            <w:pPr>
              <w:ind w:left="420" w:hanging="420"/>
              <w:jc w:val="center"/>
              <w:rPr>
                <w:i/>
                <w:color w:val="000000"/>
                <w:kern w:val="0"/>
                <w:szCs w:val="21"/>
              </w:rPr>
            </w:pPr>
            <w:r w:rsidRPr="003E34AE">
              <w:rPr>
                <w:rFonts w:hint="eastAsia"/>
                <w:i/>
                <w:color w:val="000000"/>
                <w:kern w:val="0"/>
                <w:szCs w:val="21"/>
              </w:rPr>
              <w:t>Carex crebra</w:t>
            </w:r>
          </w:p>
        </w:tc>
        <w:tc>
          <w:tcPr>
            <w:tcW w:w="931" w:type="pct"/>
            <w:vAlign w:val="center"/>
          </w:tcPr>
          <w:p w:rsidR="00D56830" w:rsidRDefault="00D56830">
            <w:pPr>
              <w:ind w:left="420" w:hanging="420"/>
              <w:jc w:val="center"/>
              <w:rPr>
                <w:color w:val="000000"/>
                <w:kern w:val="0"/>
                <w:szCs w:val="21"/>
              </w:rPr>
            </w:pPr>
            <w:r>
              <w:rPr>
                <w:color w:val="000000"/>
                <w:kern w:val="0"/>
                <w:szCs w:val="21"/>
              </w:rPr>
              <w:t>12</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7</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5000" w:type="pct"/>
            <w:gridSpan w:val="5"/>
          </w:tcPr>
          <w:p w:rsidR="00D56830" w:rsidRDefault="00D56830" w:rsidP="003E34AE">
            <w:pPr>
              <w:ind w:leftChars="200" w:left="420" w:firstLineChars="200" w:firstLine="422"/>
              <w:jc w:val="center"/>
              <w:rPr>
                <w:color w:val="000000"/>
                <w:kern w:val="0"/>
                <w:szCs w:val="21"/>
              </w:rPr>
            </w:pPr>
            <w:r>
              <w:rPr>
                <w:rFonts w:hint="eastAsia"/>
                <w:b/>
                <w:bCs/>
                <w:color w:val="000000"/>
                <w:kern w:val="0"/>
                <w:szCs w:val="21"/>
              </w:rPr>
              <w:lastRenderedPageBreak/>
              <w:t>湖口接待点样方六</w:t>
            </w:r>
          </w:p>
        </w:tc>
      </w:tr>
      <w:tr w:rsidR="00D56830" w:rsidTr="00E4002D">
        <w:trPr>
          <w:trHeight w:val="340"/>
          <w:jc w:val="center"/>
        </w:trPr>
        <w:tc>
          <w:tcPr>
            <w:tcW w:w="5000" w:type="pct"/>
            <w:gridSpan w:val="5"/>
          </w:tcPr>
          <w:p w:rsidR="00D56830" w:rsidRDefault="00D56830" w:rsidP="003E34AE">
            <w:pPr>
              <w:widowControl/>
              <w:adjustRightInd w:val="0"/>
              <w:snapToGrid w:val="0"/>
              <w:jc w:val="center"/>
              <w:rPr>
                <w:color w:val="000000"/>
                <w:kern w:val="0"/>
                <w:szCs w:val="21"/>
              </w:rPr>
            </w:pPr>
            <w:r>
              <w:rPr>
                <w:color w:val="000000"/>
                <w:kern w:val="0"/>
                <w:szCs w:val="21"/>
              </w:rPr>
              <w:t>地点：</w:t>
            </w:r>
            <w:r>
              <w:rPr>
                <w:rFonts w:hint="eastAsia"/>
                <w:color w:val="000000"/>
                <w:kern w:val="0"/>
                <w:szCs w:val="21"/>
              </w:rPr>
              <w:t>湖口接待点西侧</w:t>
            </w:r>
            <w:r>
              <w:rPr>
                <w:rFonts w:hint="eastAsia"/>
                <w:color w:val="000000"/>
                <w:kern w:val="0"/>
                <w:szCs w:val="21"/>
              </w:rPr>
              <w:t xml:space="preserve"> </w:t>
            </w:r>
            <w:r>
              <w:rPr>
                <w:color w:val="000000"/>
                <w:kern w:val="0"/>
                <w:szCs w:val="21"/>
              </w:rPr>
              <w:t>坐标：</w:t>
            </w:r>
            <w:r>
              <w:rPr>
                <w:color w:val="000000"/>
                <w:szCs w:val="21"/>
              </w:rPr>
              <w:t>东经</w:t>
            </w:r>
            <w:r w:rsidRPr="00761DD6">
              <w:rPr>
                <w:szCs w:val="21"/>
              </w:rPr>
              <w:t>94°25′6.9125″</w:t>
            </w:r>
            <w:r>
              <w:rPr>
                <w:color w:val="000000"/>
                <w:szCs w:val="21"/>
              </w:rPr>
              <w:t xml:space="preserve"> </w:t>
            </w:r>
            <w:r>
              <w:rPr>
                <w:color w:val="000000"/>
                <w:szCs w:val="21"/>
              </w:rPr>
              <w:t>北纬</w:t>
            </w:r>
            <w:r w:rsidRPr="00761DD6">
              <w:rPr>
                <w:szCs w:val="21"/>
              </w:rPr>
              <w:t>29°48′16.136″</w:t>
            </w:r>
            <w:r>
              <w:rPr>
                <w:color w:val="000000"/>
                <w:kern w:val="0"/>
                <w:szCs w:val="21"/>
              </w:rPr>
              <w:t xml:space="preserve"> </w:t>
            </w:r>
            <w:r>
              <w:rPr>
                <w:color w:val="000000"/>
                <w:kern w:val="0"/>
                <w:szCs w:val="21"/>
              </w:rPr>
              <w:t>海拔：</w:t>
            </w:r>
            <w:r>
              <w:rPr>
                <w:rFonts w:hint="eastAsia"/>
                <w:color w:val="000000"/>
                <w:kern w:val="0"/>
                <w:szCs w:val="21"/>
              </w:rPr>
              <w:t>4120m</w:t>
            </w:r>
            <w:r>
              <w:rPr>
                <w:color w:val="000000"/>
                <w:kern w:val="0"/>
                <w:szCs w:val="21"/>
              </w:rPr>
              <w:t xml:space="preserve"> </w:t>
            </w:r>
            <w:r>
              <w:rPr>
                <w:color w:val="000000"/>
                <w:kern w:val="0"/>
                <w:szCs w:val="21"/>
              </w:rPr>
              <w:t>面积：</w:t>
            </w:r>
            <w:r>
              <w:rPr>
                <w:rFonts w:hint="eastAsia"/>
                <w:color w:val="000000"/>
                <w:kern w:val="0"/>
                <w:szCs w:val="21"/>
              </w:rPr>
              <w:t>10</w:t>
            </w:r>
            <w:r>
              <w:rPr>
                <w:color w:val="000000"/>
                <w:kern w:val="0"/>
                <w:szCs w:val="21"/>
              </w:rPr>
              <w:t>×</w:t>
            </w:r>
            <w:r>
              <w:rPr>
                <w:rFonts w:hint="eastAsia"/>
                <w:color w:val="000000"/>
                <w:kern w:val="0"/>
                <w:szCs w:val="21"/>
              </w:rPr>
              <w:t>10</w:t>
            </w:r>
            <w:r>
              <w:rPr>
                <w:color w:val="000000"/>
                <w:kern w:val="0"/>
                <w:szCs w:val="21"/>
              </w:rPr>
              <w:t xml:space="preserve"> m</w:t>
            </w:r>
            <w:r>
              <w:rPr>
                <w:color w:val="000000"/>
                <w:kern w:val="0"/>
                <w:szCs w:val="21"/>
                <w:vertAlign w:val="superscript"/>
              </w:rPr>
              <w:t>2</w:t>
            </w:r>
          </w:p>
          <w:p w:rsidR="00D56830" w:rsidRDefault="00D56830" w:rsidP="003E34AE">
            <w:pPr>
              <w:ind w:left="420" w:hangingChars="200" w:hanging="420"/>
              <w:jc w:val="left"/>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10.25</w:t>
            </w:r>
          </w:p>
        </w:tc>
      </w:tr>
      <w:tr w:rsidR="00D56830" w:rsidTr="00E4002D">
        <w:trPr>
          <w:trHeight w:val="340"/>
          <w:jc w:val="center"/>
        </w:trPr>
        <w:tc>
          <w:tcPr>
            <w:tcW w:w="5000" w:type="pct"/>
            <w:gridSpan w:val="5"/>
          </w:tcPr>
          <w:p w:rsidR="00D56830" w:rsidRDefault="00D56830">
            <w:pPr>
              <w:ind w:leftChars="200" w:left="420" w:firstLineChars="200" w:firstLine="420"/>
              <w:jc w:val="center"/>
              <w:rPr>
                <w:color w:val="000000"/>
                <w:kern w:val="0"/>
                <w:szCs w:val="21"/>
              </w:rPr>
            </w:pPr>
            <w:r>
              <w:rPr>
                <w:rFonts w:hint="eastAsia"/>
                <w:color w:val="000000"/>
                <w:kern w:val="0"/>
                <w:szCs w:val="21"/>
              </w:rPr>
              <w:t>乔木</w:t>
            </w:r>
            <w:r>
              <w:rPr>
                <w:color w:val="000000"/>
                <w:kern w:val="0"/>
                <w:szCs w:val="21"/>
              </w:rPr>
              <w:t>层</w:t>
            </w:r>
            <w:r>
              <w:rPr>
                <w:color w:val="000000"/>
                <w:kern w:val="0"/>
                <w:szCs w:val="21"/>
              </w:rPr>
              <w:t xml:space="preserve">  </w:t>
            </w:r>
            <w:r>
              <w:rPr>
                <w:color w:val="000000"/>
                <w:kern w:val="0"/>
                <w:szCs w:val="21"/>
              </w:rPr>
              <w:t>盖度：</w:t>
            </w:r>
            <w:r>
              <w:rPr>
                <w:rFonts w:hint="eastAsia"/>
                <w:color w:val="000000"/>
                <w:kern w:val="0"/>
                <w:szCs w:val="21"/>
              </w:rPr>
              <w:t>60</w:t>
            </w:r>
            <w:r>
              <w:rPr>
                <w:color w:val="000000"/>
                <w:kern w:val="0"/>
                <w:szCs w:val="21"/>
              </w:rPr>
              <w:t>%</w:t>
            </w:r>
          </w:p>
        </w:tc>
      </w:tr>
      <w:tr w:rsidR="00D56830" w:rsidTr="00E4002D">
        <w:trPr>
          <w:trHeight w:val="340"/>
          <w:jc w:val="center"/>
        </w:trPr>
        <w:tc>
          <w:tcPr>
            <w:tcW w:w="697" w:type="pct"/>
            <w:vAlign w:val="center"/>
          </w:tcPr>
          <w:p w:rsidR="00D56830" w:rsidRDefault="00D56830">
            <w:pPr>
              <w:jc w:val="center"/>
              <w:rPr>
                <w:color w:val="000000"/>
                <w:kern w:val="0"/>
                <w:szCs w:val="21"/>
              </w:rPr>
            </w:pPr>
            <w:r>
              <w:rPr>
                <w:color w:val="000000"/>
                <w:kern w:val="0"/>
                <w:szCs w:val="21"/>
              </w:rPr>
              <w:t>植物名称</w:t>
            </w:r>
          </w:p>
        </w:tc>
        <w:tc>
          <w:tcPr>
            <w:tcW w:w="2285" w:type="pct"/>
            <w:vAlign w:val="center"/>
          </w:tcPr>
          <w:p w:rsidR="00D56830" w:rsidRDefault="00D56830">
            <w:pPr>
              <w:jc w:val="center"/>
              <w:rPr>
                <w:color w:val="000000"/>
                <w:kern w:val="0"/>
                <w:szCs w:val="21"/>
              </w:rPr>
            </w:pPr>
            <w:r>
              <w:rPr>
                <w:color w:val="000000"/>
                <w:kern w:val="0"/>
                <w:szCs w:val="21"/>
              </w:rPr>
              <w:t>拉丁名</w:t>
            </w:r>
          </w:p>
        </w:tc>
        <w:tc>
          <w:tcPr>
            <w:tcW w:w="931" w:type="pct"/>
            <w:vAlign w:val="center"/>
          </w:tcPr>
          <w:p w:rsidR="00D56830" w:rsidRDefault="00D56830">
            <w:pPr>
              <w:jc w:val="center"/>
              <w:rPr>
                <w:color w:val="000000"/>
                <w:kern w:val="0"/>
                <w:szCs w:val="21"/>
              </w:rPr>
            </w:pPr>
            <w:r>
              <w:rPr>
                <w:color w:val="000000"/>
                <w:kern w:val="0"/>
                <w:szCs w:val="21"/>
              </w:rPr>
              <w:t>多度（丛、株）</w:t>
            </w:r>
          </w:p>
        </w:tc>
        <w:tc>
          <w:tcPr>
            <w:tcW w:w="507" w:type="pct"/>
            <w:vAlign w:val="center"/>
          </w:tcPr>
          <w:p w:rsidR="00D56830" w:rsidRDefault="00D56830">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D56830" w:rsidRDefault="00D56830">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D56830" w:rsidTr="00E4002D">
        <w:trPr>
          <w:trHeight w:val="340"/>
          <w:jc w:val="center"/>
        </w:trPr>
        <w:tc>
          <w:tcPr>
            <w:tcW w:w="697" w:type="pct"/>
            <w:vAlign w:val="center"/>
          </w:tcPr>
          <w:p w:rsidR="00D56830" w:rsidRPr="00392A96" w:rsidRDefault="00D56830" w:rsidP="00392A96">
            <w:pPr>
              <w:jc w:val="center"/>
              <w:rPr>
                <w:color w:val="000000"/>
                <w:kern w:val="0"/>
                <w:szCs w:val="21"/>
              </w:rPr>
            </w:pPr>
            <w:r w:rsidRPr="00392A96">
              <w:rPr>
                <w:rFonts w:hint="eastAsia"/>
                <w:color w:val="000000"/>
                <w:kern w:val="0"/>
                <w:szCs w:val="21"/>
              </w:rPr>
              <w:t>高山松</w:t>
            </w:r>
          </w:p>
        </w:tc>
        <w:tc>
          <w:tcPr>
            <w:tcW w:w="2285" w:type="pct"/>
            <w:vAlign w:val="center"/>
          </w:tcPr>
          <w:p w:rsidR="00D56830" w:rsidRPr="00392A96" w:rsidRDefault="00D56830" w:rsidP="00392A96">
            <w:pPr>
              <w:jc w:val="center"/>
              <w:rPr>
                <w:i/>
                <w:color w:val="000000"/>
                <w:kern w:val="0"/>
                <w:szCs w:val="21"/>
              </w:rPr>
            </w:pPr>
            <w:r w:rsidRPr="00392A96">
              <w:rPr>
                <w:rFonts w:hint="eastAsia"/>
                <w:i/>
                <w:color w:val="000000"/>
                <w:kern w:val="0"/>
                <w:szCs w:val="21"/>
              </w:rPr>
              <w:t>P. densata</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4</w:t>
            </w:r>
          </w:p>
        </w:tc>
        <w:tc>
          <w:tcPr>
            <w:tcW w:w="507" w:type="pct"/>
            <w:vAlign w:val="center"/>
          </w:tcPr>
          <w:p w:rsidR="00D56830" w:rsidRDefault="00D56830" w:rsidP="00392A96">
            <w:pPr>
              <w:ind w:left="420" w:hanging="420"/>
              <w:jc w:val="center"/>
              <w:rPr>
                <w:color w:val="000000"/>
                <w:kern w:val="0"/>
                <w:szCs w:val="21"/>
              </w:rPr>
            </w:pPr>
            <w:r>
              <w:rPr>
                <w:rFonts w:hint="eastAsia"/>
                <w:color w:val="000000"/>
                <w:kern w:val="0"/>
                <w:szCs w:val="21"/>
              </w:rPr>
              <w:t>25</w:t>
            </w:r>
          </w:p>
        </w:tc>
        <w:tc>
          <w:tcPr>
            <w:tcW w:w="580" w:type="pct"/>
            <w:vAlign w:val="center"/>
          </w:tcPr>
          <w:p w:rsidR="00D56830" w:rsidRDefault="00D56830">
            <w:pPr>
              <w:ind w:left="420" w:hanging="420"/>
              <w:jc w:val="center"/>
              <w:rPr>
                <w:color w:val="000000"/>
                <w:kern w:val="0"/>
                <w:szCs w:val="21"/>
              </w:rPr>
            </w:pPr>
            <w:r>
              <w:rPr>
                <w:color w:val="000000"/>
                <w:kern w:val="0"/>
                <w:szCs w:val="21"/>
              </w:rPr>
              <w:t>6</w:t>
            </w:r>
          </w:p>
        </w:tc>
      </w:tr>
      <w:tr w:rsidR="00D56830" w:rsidTr="00E4002D">
        <w:trPr>
          <w:trHeight w:val="340"/>
          <w:jc w:val="center"/>
        </w:trPr>
        <w:tc>
          <w:tcPr>
            <w:tcW w:w="697" w:type="pct"/>
            <w:vAlign w:val="center"/>
          </w:tcPr>
          <w:p w:rsidR="00D56830" w:rsidRPr="00392A96" w:rsidRDefault="00D56830" w:rsidP="00392A96">
            <w:pPr>
              <w:jc w:val="center"/>
              <w:rPr>
                <w:color w:val="000000"/>
                <w:kern w:val="0"/>
                <w:szCs w:val="21"/>
              </w:rPr>
            </w:pPr>
            <w:r w:rsidRPr="00392A96">
              <w:rPr>
                <w:rFonts w:hint="eastAsia"/>
                <w:color w:val="000000"/>
                <w:kern w:val="0"/>
                <w:szCs w:val="21"/>
              </w:rPr>
              <w:t>林芝云杉</w:t>
            </w:r>
          </w:p>
        </w:tc>
        <w:tc>
          <w:tcPr>
            <w:tcW w:w="2285" w:type="pct"/>
            <w:vAlign w:val="center"/>
          </w:tcPr>
          <w:p w:rsidR="00D56830" w:rsidRPr="00392A96" w:rsidRDefault="00D56830" w:rsidP="00392A96">
            <w:pPr>
              <w:jc w:val="center"/>
              <w:rPr>
                <w:i/>
                <w:color w:val="000000"/>
                <w:kern w:val="0"/>
                <w:szCs w:val="21"/>
              </w:rPr>
            </w:pPr>
            <w:r w:rsidRPr="00392A96">
              <w:rPr>
                <w:rFonts w:hint="eastAsia"/>
                <w:i/>
                <w:color w:val="000000"/>
                <w:kern w:val="0"/>
                <w:szCs w:val="21"/>
              </w:rPr>
              <w:t>Picea likiangensis var. linzhiensis</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2</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10</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6</w:t>
            </w:r>
          </w:p>
        </w:tc>
      </w:tr>
      <w:tr w:rsidR="00D56830" w:rsidTr="00E4002D">
        <w:trPr>
          <w:trHeight w:val="340"/>
          <w:jc w:val="center"/>
        </w:trPr>
        <w:tc>
          <w:tcPr>
            <w:tcW w:w="697" w:type="pct"/>
            <w:vAlign w:val="center"/>
          </w:tcPr>
          <w:p w:rsidR="00D56830" w:rsidRPr="00392A96" w:rsidRDefault="00D56830" w:rsidP="00392A96">
            <w:pPr>
              <w:jc w:val="center"/>
              <w:rPr>
                <w:rFonts w:hint="eastAsia"/>
                <w:color w:val="000000"/>
                <w:kern w:val="0"/>
                <w:szCs w:val="21"/>
              </w:rPr>
            </w:pPr>
            <w:r w:rsidRPr="00D56830">
              <w:rPr>
                <w:rFonts w:hint="eastAsia"/>
                <w:bCs/>
              </w:rPr>
              <w:t>长尾槭</w:t>
            </w:r>
          </w:p>
        </w:tc>
        <w:tc>
          <w:tcPr>
            <w:tcW w:w="2285" w:type="pct"/>
            <w:vAlign w:val="center"/>
          </w:tcPr>
          <w:p w:rsidR="00D56830" w:rsidRPr="00392A96" w:rsidRDefault="00D56830" w:rsidP="00392A96">
            <w:pPr>
              <w:jc w:val="center"/>
              <w:rPr>
                <w:rFonts w:hint="eastAsia"/>
                <w:i/>
                <w:color w:val="000000"/>
                <w:kern w:val="0"/>
                <w:szCs w:val="21"/>
              </w:rPr>
            </w:pPr>
            <w:r w:rsidRPr="00D56830">
              <w:rPr>
                <w:rFonts w:hint="eastAsia"/>
                <w:i/>
                <w:color w:val="000000"/>
                <w:kern w:val="0"/>
                <w:szCs w:val="21"/>
              </w:rPr>
              <w:t>Acer caudatum</w:t>
            </w:r>
          </w:p>
        </w:tc>
        <w:tc>
          <w:tcPr>
            <w:tcW w:w="931"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4.5</w:t>
            </w:r>
          </w:p>
        </w:tc>
      </w:tr>
      <w:tr w:rsidR="00D56830" w:rsidTr="00E4002D">
        <w:trPr>
          <w:trHeight w:val="340"/>
          <w:jc w:val="center"/>
        </w:trPr>
        <w:tc>
          <w:tcPr>
            <w:tcW w:w="697" w:type="pct"/>
            <w:vAlign w:val="center"/>
          </w:tcPr>
          <w:p w:rsidR="00D56830" w:rsidRPr="00392A96" w:rsidRDefault="00D56830" w:rsidP="00392A96">
            <w:pPr>
              <w:jc w:val="center"/>
              <w:rPr>
                <w:color w:val="000000"/>
                <w:kern w:val="0"/>
                <w:szCs w:val="21"/>
              </w:rPr>
            </w:pPr>
            <w:r w:rsidRPr="00392A96">
              <w:rPr>
                <w:rFonts w:hint="eastAsia"/>
                <w:color w:val="000000"/>
                <w:kern w:val="0"/>
                <w:szCs w:val="21"/>
              </w:rPr>
              <w:t>峨眉蔷薇</w:t>
            </w:r>
          </w:p>
        </w:tc>
        <w:tc>
          <w:tcPr>
            <w:tcW w:w="2285" w:type="pct"/>
            <w:vAlign w:val="center"/>
          </w:tcPr>
          <w:p w:rsidR="00D56830" w:rsidRPr="00392A96" w:rsidRDefault="00D56830" w:rsidP="00392A96">
            <w:pPr>
              <w:jc w:val="center"/>
              <w:rPr>
                <w:i/>
                <w:color w:val="000000"/>
                <w:kern w:val="0"/>
                <w:szCs w:val="21"/>
              </w:rPr>
            </w:pPr>
            <w:r w:rsidRPr="00392A96">
              <w:rPr>
                <w:rFonts w:hint="eastAsia"/>
                <w:i/>
                <w:color w:val="000000"/>
                <w:kern w:val="0"/>
                <w:szCs w:val="21"/>
              </w:rPr>
              <w:t>R. omeiensis</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3</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1.5</w:t>
            </w:r>
          </w:p>
        </w:tc>
      </w:tr>
      <w:tr w:rsidR="00D56830" w:rsidTr="00E4002D">
        <w:trPr>
          <w:trHeight w:val="340"/>
          <w:jc w:val="center"/>
        </w:trPr>
        <w:tc>
          <w:tcPr>
            <w:tcW w:w="697" w:type="pct"/>
            <w:vAlign w:val="center"/>
          </w:tcPr>
          <w:p w:rsidR="00D56830" w:rsidRPr="00392A96" w:rsidRDefault="00D56830" w:rsidP="00392A96">
            <w:pPr>
              <w:jc w:val="center"/>
              <w:rPr>
                <w:color w:val="000000"/>
                <w:kern w:val="0"/>
                <w:szCs w:val="21"/>
              </w:rPr>
            </w:pPr>
            <w:r>
              <w:rPr>
                <w:rFonts w:hint="eastAsia"/>
                <w:color w:val="000000"/>
                <w:kern w:val="0"/>
                <w:szCs w:val="21"/>
              </w:rPr>
              <w:t>中亚早熟禾</w:t>
            </w:r>
          </w:p>
        </w:tc>
        <w:tc>
          <w:tcPr>
            <w:tcW w:w="2285" w:type="pct"/>
            <w:vAlign w:val="center"/>
          </w:tcPr>
          <w:p w:rsidR="00D56830" w:rsidRPr="00392A96" w:rsidRDefault="00D56830" w:rsidP="00392A96">
            <w:pPr>
              <w:jc w:val="center"/>
              <w:rPr>
                <w:i/>
                <w:color w:val="000000"/>
                <w:kern w:val="0"/>
                <w:szCs w:val="21"/>
              </w:rPr>
            </w:pPr>
            <w:r w:rsidRPr="00392A96">
              <w:rPr>
                <w:rFonts w:hint="eastAsia"/>
                <w:i/>
                <w:color w:val="000000"/>
                <w:kern w:val="0"/>
                <w:szCs w:val="21"/>
              </w:rPr>
              <w:t>Carex crebra</w:t>
            </w:r>
          </w:p>
        </w:tc>
        <w:tc>
          <w:tcPr>
            <w:tcW w:w="931" w:type="pct"/>
            <w:vAlign w:val="center"/>
          </w:tcPr>
          <w:p w:rsidR="00D56830" w:rsidRDefault="00D56830">
            <w:pPr>
              <w:ind w:left="420" w:hanging="420"/>
              <w:jc w:val="center"/>
              <w:rPr>
                <w:color w:val="000000"/>
                <w:kern w:val="0"/>
                <w:szCs w:val="21"/>
              </w:rPr>
            </w:pPr>
            <w:r>
              <w:rPr>
                <w:color w:val="000000"/>
                <w:kern w:val="0"/>
                <w:szCs w:val="21"/>
              </w:rPr>
              <w:t>15</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10</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697" w:type="pct"/>
            <w:vAlign w:val="center"/>
          </w:tcPr>
          <w:p w:rsidR="00D56830" w:rsidRPr="00392A96" w:rsidRDefault="00D56830" w:rsidP="00392A96">
            <w:pPr>
              <w:jc w:val="center"/>
              <w:rPr>
                <w:color w:val="000000"/>
                <w:kern w:val="0"/>
                <w:szCs w:val="21"/>
              </w:rPr>
            </w:pPr>
            <w:r w:rsidRPr="00392A96">
              <w:rPr>
                <w:rFonts w:hint="eastAsia"/>
                <w:color w:val="000000"/>
                <w:kern w:val="0"/>
                <w:szCs w:val="21"/>
              </w:rPr>
              <w:t>高山嵩草</w:t>
            </w:r>
          </w:p>
        </w:tc>
        <w:tc>
          <w:tcPr>
            <w:tcW w:w="2285" w:type="pct"/>
            <w:vAlign w:val="center"/>
          </w:tcPr>
          <w:p w:rsidR="00D56830" w:rsidRPr="00392A96" w:rsidRDefault="00D56830" w:rsidP="00392A96">
            <w:pPr>
              <w:jc w:val="center"/>
              <w:rPr>
                <w:i/>
                <w:color w:val="000000"/>
                <w:kern w:val="0"/>
                <w:szCs w:val="21"/>
              </w:rPr>
            </w:pPr>
            <w:r w:rsidRPr="00392A96">
              <w:rPr>
                <w:rFonts w:hint="eastAsia"/>
                <w:i/>
                <w:color w:val="000000"/>
                <w:kern w:val="0"/>
                <w:szCs w:val="21"/>
              </w:rPr>
              <w:t>K. pygmaea</w:t>
            </w:r>
          </w:p>
        </w:tc>
        <w:tc>
          <w:tcPr>
            <w:tcW w:w="931" w:type="pct"/>
            <w:vAlign w:val="center"/>
          </w:tcPr>
          <w:p w:rsidR="00D56830" w:rsidRDefault="00D56830">
            <w:pPr>
              <w:ind w:left="420" w:hanging="420"/>
              <w:jc w:val="center"/>
              <w:rPr>
                <w:color w:val="000000"/>
                <w:kern w:val="0"/>
                <w:szCs w:val="21"/>
              </w:rPr>
            </w:pPr>
            <w:r>
              <w:rPr>
                <w:color w:val="000000"/>
                <w:kern w:val="0"/>
                <w:szCs w:val="21"/>
              </w:rPr>
              <w:t>8</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10</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5000" w:type="pct"/>
            <w:gridSpan w:val="5"/>
            <w:vAlign w:val="center"/>
          </w:tcPr>
          <w:p w:rsidR="00D56830" w:rsidRDefault="00D56830" w:rsidP="003E34AE">
            <w:pPr>
              <w:ind w:leftChars="200" w:left="420" w:firstLineChars="200" w:firstLine="422"/>
              <w:jc w:val="center"/>
              <w:rPr>
                <w:b/>
                <w:bCs/>
                <w:color w:val="000000"/>
                <w:kern w:val="0"/>
                <w:szCs w:val="21"/>
              </w:rPr>
            </w:pPr>
            <w:r>
              <w:rPr>
                <w:rFonts w:hint="eastAsia"/>
                <w:b/>
                <w:bCs/>
                <w:color w:val="000000"/>
                <w:kern w:val="0"/>
                <w:szCs w:val="21"/>
              </w:rPr>
              <w:t>茶马营地样方七</w:t>
            </w:r>
          </w:p>
        </w:tc>
      </w:tr>
      <w:tr w:rsidR="00D56830" w:rsidTr="00E4002D">
        <w:trPr>
          <w:trHeight w:val="340"/>
          <w:jc w:val="center"/>
        </w:trPr>
        <w:tc>
          <w:tcPr>
            <w:tcW w:w="5000" w:type="pct"/>
            <w:gridSpan w:val="5"/>
            <w:vAlign w:val="center"/>
          </w:tcPr>
          <w:p w:rsidR="00D56830" w:rsidRDefault="00D56830">
            <w:pPr>
              <w:widowControl/>
              <w:adjustRightInd w:val="0"/>
              <w:snapToGrid w:val="0"/>
              <w:jc w:val="center"/>
              <w:rPr>
                <w:color w:val="000000"/>
                <w:kern w:val="0"/>
                <w:szCs w:val="21"/>
              </w:rPr>
            </w:pPr>
            <w:r>
              <w:rPr>
                <w:color w:val="000000"/>
                <w:kern w:val="0"/>
                <w:szCs w:val="21"/>
              </w:rPr>
              <w:t>地点：</w:t>
            </w:r>
            <w:r>
              <w:rPr>
                <w:rFonts w:hint="eastAsia"/>
                <w:color w:val="000000"/>
                <w:kern w:val="0"/>
                <w:szCs w:val="21"/>
              </w:rPr>
              <w:t>茶马营地东侧</w:t>
            </w:r>
            <w:r>
              <w:rPr>
                <w:color w:val="000000"/>
                <w:kern w:val="0"/>
                <w:szCs w:val="21"/>
              </w:rPr>
              <w:t xml:space="preserve">  </w:t>
            </w:r>
            <w:r>
              <w:rPr>
                <w:color w:val="000000"/>
                <w:kern w:val="0"/>
                <w:szCs w:val="21"/>
              </w:rPr>
              <w:t>坐标：</w:t>
            </w:r>
            <w:r>
              <w:rPr>
                <w:color w:val="000000"/>
                <w:szCs w:val="21"/>
              </w:rPr>
              <w:t>东经</w:t>
            </w:r>
            <w:r>
              <w:rPr>
                <w:szCs w:val="21"/>
              </w:rPr>
              <w:t>94°24′38.591″</w:t>
            </w:r>
            <w:r>
              <w:rPr>
                <w:rFonts w:hint="eastAsia"/>
                <w:szCs w:val="21"/>
              </w:rPr>
              <w:t xml:space="preserve"> </w:t>
            </w:r>
            <w:r>
              <w:rPr>
                <w:color w:val="000000"/>
                <w:szCs w:val="21"/>
              </w:rPr>
              <w:t>北纬</w:t>
            </w:r>
            <w:r>
              <w:rPr>
                <w:szCs w:val="21"/>
              </w:rPr>
              <w:t>29°47′36.102</w:t>
            </w:r>
            <w:r w:rsidRPr="00247724">
              <w:rPr>
                <w:szCs w:val="21"/>
              </w:rPr>
              <w:t>″</w:t>
            </w:r>
            <w:r>
              <w:rPr>
                <w:color w:val="000000"/>
                <w:kern w:val="0"/>
                <w:szCs w:val="21"/>
              </w:rPr>
              <w:t xml:space="preserve"> </w:t>
            </w:r>
            <w:r>
              <w:rPr>
                <w:color w:val="000000"/>
                <w:kern w:val="0"/>
                <w:szCs w:val="21"/>
              </w:rPr>
              <w:t>海拔：</w:t>
            </w:r>
            <w:r>
              <w:rPr>
                <w:rFonts w:hint="eastAsia"/>
                <w:color w:val="000000"/>
                <w:kern w:val="0"/>
                <w:szCs w:val="21"/>
              </w:rPr>
              <w:t>3955m</w:t>
            </w:r>
            <w:r>
              <w:rPr>
                <w:color w:val="000000"/>
                <w:kern w:val="0"/>
                <w:szCs w:val="21"/>
              </w:rPr>
              <w:t xml:space="preserve">   </w:t>
            </w:r>
            <w:r>
              <w:rPr>
                <w:color w:val="000000"/>
                <w:kern w:val="0"/>
                <w:szCs w:val="21"/>
              </w:rPr>
              <w:t>面积：</w:t>
            </w:r>
            <w:r>
              <w:rPr>
                <w:color w:val="000000"/>
                <w:kern w:val="0"/>
                <w:szCs w:val="21"/>
              </w:rPr>
              <w:t>1×1m</w:t>
            </w:r>
            <w:r>
              <w:rPr>
                <w:color w:val="000000"/>
                <w:kern w:val="0"/>
                <w:szCs w:val="21"/>
                <w:vertAlign w:val="superscript"/>
              </w:rPr>
              <w:t>2</w:t>
            </w:r>
          </w:p>
          <w:p w:rsidR="00D56830" w:rsidRDefault="00D56830" w:rsidP="003E34AE">
            <w:pPr>
              <w:ind w:left="420" w:hanging="420"/>
              <w:jc w:val="left"/>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D56830" w:rsidTr="00E4002D">
        <w:trPr>
          <w:trHeight w:val="340"/>
          <w:jc w:val="center"/>
        </w:trPr>
        <w:tc>
          <w:tcPr>
            <w:tcW w:w="5000" w:type="pct"/>
            <w:gridSpan w:val="5"/>
            <w:vAlign w:val="center"/>
          </w:tcPr>
          <w:p w:rsidR="00D56830" w:rsidRDefault="00D56830" w:rsidP="003E34AE">
            <w:pPr>
              <w:ind w:left="420" w:hanging="420"/>
              <w:jc w:val="center"/>
              <w:rPr>
                <w:color w:val="000000"/>
                <w:kern w:val="0"/>
                <w:szCs w:val="21"/>
              </w:rPr>
            </w:pPr>
            <w:r>
              <w:rPr>
                <w:color w:val="000000"/>
                <w:kern w:val="0"/>
                <w:szCs w:val="21"/>
              </w:rPr>
              <w:t>草本层</w:t>
            </w:r>
            <w:r>
              <w:rPr>
                <w:color w:val="000000"/>
                <w:kern w:val="0"/>
                <w:szCs w:val="21"/>
              </w:rPr>
              <w:t xml:space="preserve">  </w:t>
            </w:r>
            <w:r>
              <w:rPr>
                <w:color w:val="000000"/>
                <w:kern w:val="0"/>
                <w:szCs w:val="21"/>
              </w:rPr>
              <w:t>盖度：</w:t>
            </w:r>
            <w:r>
              <w:rPr>
                <w:rFonts w:hint="eastAsia"/>
                <w:color w:val="000000"/>
                <w:kern w:val="0"/>
                <w:szCs w:val="21"/>
              </w:rPr>
              <w:t>65</w:t>
            </w:r>
            <w:r>
              <w:rPr>
                <w:color w:val="000000"/>
                <w:kern w:val="0"/>
                <w:szCs w:val="21"/>
              </w:rPr>
              <w:t>%</w:t>
            </w:r>
          </w:p>
        </w:tc>
      </w:tr>
      <w:tr w:rsidR="00D56830" w:rsidTr="00E4002D">
        <w:trPr>
          <w:trHeight w:val="340"/>
          <w:jc w:val="center"/>
        </w:trPr>
        <w:tc>
          <w:tcPr>
            <w:tcW w:w="697" w:type="pct"/>
            <w:vAlign w:val="center"/>
          </w:tcPr>
          <w:p w:rsidR="00D56830" w:rsidRDefault="00D56830">
            <w:pPr>
              <w:jc w:val="center"/>
              <w:rPr>
                <w:color w:val="000000"/>
                <w:kern w:val="0"/>
                <w:szCs w:val="21"/>
              </w:rPr>
            </w:pPr>
            <w:r>
              <w:rPr>
                <w:color w:val="000000"/>
                <w:kern w:val="0"/>
                <w:szCs w:val="21"/>
              </w:rPr>
              <w:t>植物名称</w:t>
            </w:r>
          </w:p>
        </w:tc>
        <w:tc>
          <w:tcPr>
            <w:tcW w:w="2285" w:type="pct"/>
            <w:vAlign w:val="center"/>
          </w:tcPr>
          <w:p w:rsidR="00D56830" w:rsidRDefault="00D56830">
            <w:pPr>
              <w:jc w:val="center"/>
              <w:rPr>
                <w:color w:val="000000"/>
                <w:kern w:val="0"/>
                <w:szCs w:val="21"/>
              </w:rPr>
            </w:pPr>
            <w:r>
              <w:rPr>
                <w:color w:val="000000"/>
                <w:kern w:val="0"/>
                <w:szCs w:val="21"/>
              </w:rPr>
              <w:t>拉丁名</w:t>
            </w:r>
          </w:p>
        </w:tc>
        <w:tc>
          <w:tcPr>
            <w:tcW w:w="931" w:type="pct"/>
            <w:vAlign w:val="center"/>
          </w:tcPr>
          <w:p w:rsidR="00D56830" w:rsidRDefault="00D56830">
            <w:pPr>
              <w:jc w:val="center"/>
              <w:rPr>
                <w:color w:val="000000"/>
                <w:kern w:val="0"/>
                <w:szCs w:val="21"/>
              </w:rPr>
            </w:pPr>
            <w:r>
              <w:rPr>
                <w:color w:val="000000"/>
                <w:kern w:val="0"/>
                <w:szCs w:val="21"/>
              </w:rPr>
              <w:t>多度（丛、株）</w:t>
            </w:r>
          </w:p>
        </w:tc>
        <w:tc>
          <w:tcPr>
            <w:tcW w:w="507" w:type="pct"/>
            <w:vAlign w:val="center"/>
          </w:tcPr>
          <w:p w:rsidR="00D56830" w:rsidRDefault="00D56830">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D56830" w:rsidRDefault="00D56830">
            <w:pPr>
              <w:jc w:val="center"/>
              <w:rPr>
                <w:color w:val="000000"/>
                <w:kern w:val="0"/>
                <w:szCs w:val="21"/>
              </w:rPr>
            </w:pPr>
            <w:r>
              <w:rPr>
                <w:color w:val="000000"/>
                <w:kern w:val="0"/>
                <w:szCs w:val="21"/>
              </w:rPr>
              <w:t>平均高度（</w:t>
            </w:r>
            <w:r>
              <w:rPr>
                <w:color w:val="000000"/>
                <w:kern w:val="0"/>
                <w:szCs w:val="21"/>
              </w:rPr>
              <w:t>cm</w:t>
            </w:r>
            <w:r>
              <w:rPr>
                <w:color w:val="000000"/>
                <w:kern w:val="0"/>
                <w:szCs w:val="21"/>
              </w:rPr>
              <w:t>）</w:t>
            </w:r>
          </w:p>
        </w:tc>
      </w:tr>
      <w:tr w:rsidR="00D56830" w:rsidTr="00E4002D">
        <w:trPr>
          <w:trHeight w:val="340"/>
          <w:jc w:val="center"/>
        </w:trPr>
        <w:tc>
          <w:tcPr>
            <w:tcW w:w="697" w:type="pct"/>
            <w:vAlign w:val="center"/>
          </w:tcPr>
          <w:p w:rsidR="00D56830" w:rsidRPr="003E34AE" w:rsidRDefault="00D56830" w:rsidP="003E34AE">
            <w:pPr>
              <w:ind w:left="420" w:hanging="420"/>
              <w:jc w:val="center"/>
              <w:rPr>
                <w:color w:val="000000"/>
                <w:kern w:val="0"/>
                <w:szCs w:val="21"/>
              </w:rPr>
            </w:pPr>
            <w:r w:rsidRPr="003E34AE">
              <w:rPr>
                <w:rFonts w:hint="eastAsia"/>
                <w:color w:val="000000"/>
                <w:kern w:val="0"/>
                <w:szCs w:val="21"/>
              </w:rPr>
              <w:t>高山嵩草</w:t>
            </w:r>
          </w:p>
        </w:tc>
        <w:tc>
          <w:tcPr>
            <w:tcW w:w="2285" w:type="pct"/>
            <w:vAlign w:val="center"/>
          </w:tcPr>
          <w:p w:rsidR="00D56830" w:rsidRPr="003E34AE" w:rsidRDefault="00D56830" w:rsidP="003E34AE">
            <w:pPr>
              <w:ind w:left="420" w:hanging="420"/>
              <w:jc w:val="center"/>
              <w:rPr>
                <w:i/>
                <w:color w:val="000000"/>
                <w:kern w:val="0"/>
                <w:szCs w:val="21"/>
              </w:rPr>
            </w:pPr>
            <w:r w:rsidRPr="003E34AE">
              <w:rPr>
                <w:rFonts w:hint="eastAsia"/>
                <w:i/>
                <w:color w:val="000000"/>
                <w:kern w:val="0"/>
                <w:szCs w:val="21"/>
              </w:rPr>
              <w:t>K. pygmaea</w:t>
            </w:r>
          </w:p>
        </w:tc>
        <w:tc>
          <w:tcPr>
            <w:tcW w:w="931" w:type="pct"/>
            <w:vAlign w:val="center"/>
          </w:tcPr>
          <w:p w:rsidR="00D56830" w:rsidRDefault="00D56830" w:rsidP="003E34AE">
            <w:pPr>
              <w:ind w:left="420" w:hanging="420"/>
              <w:jc w:val="center"/>
              <w:rPr>
                <w:color w:val="000000"/>
                <w:kern w:val="0"/>
                <w:szCs w:val="21"/>
              </w:rPr>
            </w:pPr>
            <w:r>
              <w:rPr>
                <w:color w:val="000000"/>
                <w:kern w:val="0"/>
                <w:szCs w:val="21"/>
              </w:rPr>
              <w:t>1</w:t>
            </w:r>
            <w:r>
              <w:rPr>
                <w:rFonts w:hint="eastAsia"/>
                <w:color w:val="000000"/>
                <w:kern w:val="0"/>
                <w:szCs w:val="21"/>
              </w:rPr>
              <w:t>6</w:t>
            </w:r>
          </w:p>
        </w:tc>
        <w:tc>
          <w:tcPr>
            <w:tcW w:w="507" w:type="pct"/>
            <w:vAlign w:val="center"/>
          </w:tcPr>
          <w:p w:rsidR="00D56830" w:rsidRDefault="00D56830" w:rsidP="003E34AE">
            <w:pPr>
              <w:ind w:left="420" w:hanging="420"/>
              <w:jc w:val="center"/>
              <w:rPr>
                <w:color w:val="000000"/>
                <w:kern w:val="0"/>
                <w:szCs w:val="21"/>
              </w:rPr>
            </w:pPr>
            <w:r>
              <w:rPr>
                <w:rFonts w:hint="eastAsia"/>
                <w:color w:val="000000"/>
                <w:kern w:val="0"/>
                <w:szCs w:val="21"/>
              </w:rPr>
              <w:t>30</w:t>
            </w:r>
          </w:p>
        </w:tc>
        <w:tc>
          <w:tcPr>
            <w:tcW w:w="580" w:type="pct"/>
            <w:vAlign w:val="center"/>
          </w:tcPr>
          <w:p w:rsidR="00D56830" w:rsidRDefault="00D56830" w:rsidP="003E34AE">
            <w:pPr>
              <w:ind w:left="420" w:hanging="420"/>
              <w:jc w:val="center"/>
              <w:rPr>
                <w:color w:val="000000"/>
                <w:kern w:val="0"/>
                <w:szCs w:val="21"/>
              </w:rPr>
            </w:pPr>
            <w:r>
              <w:rPr>
                <w:color w:val="000000"/>
                <w:kern w:val="0"/>
                <w:szCs w:val="21"/>
              </w:rPr>
              <w:t>6</w:t>
            </w:r>
          </w:p>
        </w:tc>
      </w:tr>
      <w:tr w:rsidR="00D56830" w:rsidTr="00E4002D">
        <w:trPr>
          <w:trHeight w:val="340"/>
          <w:jc w:val="center"/>
        </w:trPr>
        <w:tc>
          <w:tcPr>
            <w:tcW w:w="697" w:type="pct"/>
            <w:vAlign w:val="center"/>
          </w:tcPr>
          <w:p w:rsidR="00D56830" w:rsidRPr="003E34AE" w:rsidRDefault="00D56830" w:rsidP="003E34AE">
            <w:pPr>
              <w:ind w:left="420" w:hanging="420"/>
              <w:jc w:val="center"/>
              <w:rPr>
                <w:color w:val="000000"/>
                <w:kern w:val="0"/>
                <w:szCs w:val="21"/>
              </w:rPr>
            </w:pPr>
            <w:r w:rsidRPr="003E34AE">
              <w:rPr>
                <w:rFonts w:hint="eastAsia"/>
                <w:color w:val="000000"/>
                <w:kern w:val="0"/>
                <w:szCs w:val="21"/>
              </w:rPr>
              <w:t>密生苔草</w:t>
            </w:r>
          </w:p>
        </w:tc>
        <w:tc>
          <w:tcPr>
            <w:tcW w:w="2285" w:type="pct"/>
            <w:vAlign w:val="center"/>
          </w:tcPr>
          <w:p w:rsidR="00D56830" w:rsidRPr="003E34AE" w:rsidRDefault="00D56830" w:rsidP="003E34AE">
            <w:pPr>
              <w:ind w:left="420" w:hanging="420"/>
              <w:jc w:val="center"/>
              <w:rPr>
                <w:i/>
                <w:color w:val="000000"/>
                <w:kern w:val="0"/>
                <w:szCs w:val="21"/>
              </w:rPr>
            </w:pPr>
            <w:r w:rsidRPr="003E34AE">
              <w:rPr>
                <w:rFonts w:hint="eastAsia"/>
                <w:i/>
                <w:color w:val="000000"/>
                <w:kern w:val="0"/>
                <w:szCs w:val="21"/>
              </w:rPr>
              <w:t>Carex crebra</w:t>
            </w:r>
          </w:p>
        </w:tc>
        <w:tc>
          <w:tcPr>
            <w:tcW w:w="931" w:type="pct"/>
            <w:vAlign w:val="center"/>
          </w:tcPr>
          <w:p w:rsidR="00D56830" w:rsidRDefault="00D56830" w:rsidP="003E34AE">
            <w:pPr>
              <w:ind w:left="420" w:hanging="420"/>
              <w:jc w:val="center"/>
              <w:rPr>
                <w:color w:val="000000"/>
                <w:kern w:val="0"/>
                <w:szCs w:val="21"/>
              </w:rPr>
            </w:pPr>
            <w:r>
              <w:rPr>
                <w:rFonts w:hint="eastAsia"/>
                <w:color w:val="000000"/>
                <w:kern w:val="0"/>
                <w:szCs w:val="21"/>
              </w:rPr>
              <w:t>19</w:t>
            </w:r>
          </w:p>
        </w:tc>
        <w:tc>
          <w:tcPr>
            <w:tcW w:w="507" w:type="pct"/>
            <w:vAlign w:val="center"/>
          </w:tcPr>
          <w:p w:rsidR="00D56830" w:rsidRDefault="00D56830" w:rsidP="003E34AE">
            <w:pPr>
              <w:ind w:left="420" w:hanging="420"/>
              <w:jc w:val="center"/>
              <w:rPr>
                <w:color w:val="000000"/>
                <w:kern w:val="0"/>
                <w:szCs w:val="21"/>
              </w:rPr>
            </w:pPr>
            <w:r>
              <w:rPr>
                <w:rFonts w:hint="eastAsia"/>
                <w:color w:val="000000"/>
                <w:kern w:val="0"/>
                <w:szCs w:val="21"/>
              </w:rPr>
              <w:t>30</w:t>
            </w:r>
          </w:p>
        </w:tc>
        <w:tc>
          <w:tcPr>
            <w:tcW w:w="580" w:type="pct"/>
            <w:vAlign w:val="center"/>
          </w:tcPr>
          <w:p w:rsidR="00D56830" w:rsidRDefault="00D56830" w:rsidP="003E34AE">
            <w:pPr>
              <w:ind w:left="420" w:hanging="420"/>
              <w:jc w:val="center"/>
              <w:rPr>
                <w:color w:val="000000"/>
                <w:kern w:val="0"/>
                <w:szCs w:val="21"/>
              </w:rPr>
            </w:pPr>
            <w:r>
              <w:rPr>
                <w:color w:val="000000"/>
                <w:kern w:val="0"/>
                <w:szCs w:val="21"/>
              </w:rPr>
              <w:t>4</w:t>
            </w:r>
          </w:p>
        </w:tc>
      </w:tr>
      <w:tr w:rsidR="00D56830" w:rsidTr="00E4002D">
        <w:trPr>
          <w:trHeight w:val="340"/>
          <w:jc w:val="center"/>
        </w:trPr>
        <w:tc>
          <w:tcPr>
            <w:tcW w:w="697" w:type="pct"/>
            <w:vAlign w:val="center"/>
          </w:tcPr>
          <w:p w:rsidR="00D56830" w:rsidRPr="003E34AE" w:rsidRDefault="00D56830" w:rsidP="003E34AE">
            <w:pPr>
              <w:ind w:left="420" w:hanging="420"/>
              <w:jc w:val="center"/>
              <w:rPr>
                <w:color w:val="000000"/>
                <w:kern w:val="0"/>
                <w:szCs w:val="21"/>
              </w:rPr>
            </w:pPr>
            <w:r w:rsidRPr="003E34AE">
              <w:rPr>
                <w:rFonts w:hint="eastAsia"/>
                <w:color w:val="000000"/>
                <w:kern w:val="0"/>
                <w:szCs w:val="21"/>
              </w:rPr>
              <w:t>林芝鳞毛蕨</w:t>
            </w:r>
          </w:p>
        </w:tc>
        <w:tc>
          <w:tcPr>
            <w:tcW w:w="2285" w:type="pct"/>
            <w:vAlign w:val="center"/>
          </w:tcPr>
          <w:p w:rsidR="00D56830" w:rsidRPr="003E34AE" w:rsidRDefault="00D56830" w:rsidP="003E34AE">
            <w:pPr>
              <w:ind w:left="420" w:hanging="420"/>
              <w:jc w:val="center"/>
              <w:rPr>
                <w:i/>
                <w:color w:val="000000"/>
                <w:kern w:val="0"/>
                <w:szCs w:val="21"/>
              </w:rPr>
            </w:pPr>
            <w:r w:rsidRPr="003E34AE">
              <w:rPr>
                <w:rFonts w:hint="eastAsia"/>
                <w:i/>
                <w:color w:val="000000"/>
                <w:kern w:val="0"/>
                <w:szCs w:val="21"/>
              </w:rPr>
              <w:t>Dryopteris nyingchiensis Ching</w:t>
            </w:r>
          </w:p>
        </w:tc>
        <w:tc>
          <w:tcPr>
            <w:tcW w:w="931" w:type="pct"/>
            <w:vAlign w:val="center"/>
          </w:tcPr>
          <w:p w:rsidR="00D56830" w:rsidRDefault="00D56830" w:rsidP="003E34AE">
            <w:pPr>
              <w:ind w:left="420" w:hanging="420"/>
              <w:jc w:val="center"/>
              <w:rPr>
                <w:color w:val="000000"/>
                <w:kern w:val="0"/>
                <w:szCs w:val="21"/>
              </w:rPr>
            </w:pPr>
            <w:r>
              <w:rPr>
                <w:rFonts w:hint="eastAsia"/>
                <w:color w:val="000000"/>
                <w:kern w:val="0"/>
                <w:szCs w:val="21"/>
              </w:rPr>
              <w:t>5</w:t>
            </w:r>
          </w:p>
        </w:tc>
        <w:tc>
          <w:tcPr>
            <w:tcW w:w="507" w:type="pct"/>
            <w:vAlign w:val="center"/>
          </w:tcPr>
          <w:p w:rsidR="00D56830" w:rsidRDefault="00D56830" w:rsidP="003E34AE">
            <w:pPr>
              <w:ind w:left="420" w:hanging="420"/>
              <w:jc w:val="center"/>
              <w:rPr>
                <w:color w:val="000000"/>
                <w:kern w:val="0"/>
                <w:szCs w:val="21"/>
              </w:rPr>
            </w:pPr>
            <w:r>
              <w:rPr>
                <w:rFonts w:hint="eastAsia"/>
                <w:color w:val="000000"/>
                <w:kern w:val="0"/>
                <w:szCs w:val="21"/>
              </w:rPr>
              <w:t>5</w:t>
            </w:r>
          </w:p>
        </w:tc>
        <w:tc>
          <w:tcPr>
            <w:tcW w:w="580" w:type="pct"/>
            <w:vAlign w:val="center"/>
          </w:tcPr>
          <w:p w:rsidR="00D56830" w:rsidRDefault="00D56830" w:rsidP="003E34AE">
            <w:pPr>
              <w:ind w:left="420" w:hanging="420"/>
              <w:jc w:val="center"/>
              <w:rPr>
                <w:color w:val="000000"/>
                <w:kern w:val="0"/>
                <w:szCs w:val="21"/>
              </w:rPr>
            </w:pPr>
            <w:r>
              <w:rPr>
                <w:rFonts w:hint="eastAsia"/>
                <w:color w:val="000000"/>
                <w:kern w:val="0"/>
                <w:szCs w:val="21"/>
              </w:rPr>
              <w:t>15</w:t>
            </w:r>
          </w:p>
        </w:tc>
      </w:tr>
      <w:tr w:rsidR="00D56830" w:rsidTr="00E4002D">
        <w:trPr>
          <w:trHeight w:val="340"/>
          <w:jc w:val="center"/>
        </w:trPr>
        <w:tc>
          <w:tcPr>
            <w:tcW w:w="5000" w:type="pct"/>
            <w:gridSpan w:val="5"/>
            <w:vAlign w:val="center"/>
          </w:tcPr>
          <w:p w:rsidR="00D56830" w:rsidRDefault="00D56830">
            <w:pPr>
              <w:ind w:left="420" w:hanging="420"/>
              <w:jc w:val="center"/>
              <w:rPr>
                <w:color w:val="000000"/>
                <w:kern w:val="0"/>
                <w:szCs w:val="21"/>
              </w:rPr>
            </w:pPr>
            <w:r>
              <w:rPr>
                <w:rFonts w:hint="eastAsia"/>
                <w:b/>
                <w:bCs/>
                <w:color w:val="000000"/>
                <w:kern w:val="0"/>
                <w:szCs w:val="21"/>
              </w:rPr>
              <w:t>茶马营地样方八</w:t>
            </w:r>
          </w:p>
        </w:tc>
      </w:tr>
      <w:tr w:rsidR="00D56830" w:rsidTr="00E4002D">
        <w:trPr>
          <w:trHeight w:val="340"/>
          <w:jc w:val="center"/>
        </w:trPr>
        <w:tc>
          <w:tcPr>
            <w:tcW w:w="5000" w:type="pct"/>
            <w:gridSpan w:val="5"/>
            <w:vAlign w:val="center"/>
          </w:tcPr>
          <w:p w:rsidR="00D56830" w:rsidRDefault="00D56830" w:rsidP="00392A96">
            <w:pPr>
              <w:widowControl/>
              <w:adjustRightInd w:val="0"/>
              <w:snapToGrid w:val="0"/>
              <w:jc w:val="center"/>
              <w:rPr>
                <w:color w:val="000000"/>
                <w:kern w:val="0"/>
                <w:szCs w:val="21"/>
              </w:rPr>
            </w:pPr>
            <w:r>
              <w:rPr>
                <w:color w:val="000000"/>
                <w:kern w:val="0"/>
                <w:szCs w:val="21"/>
              </w:rPr>
              <w:t>地点：</w:t>
            </w:r>
            <w:r>
              <w:rPr>
                <w:rFonts w:hint="eastAsia"/>
                <w:color w:val="000000"/>
                <w:kern w:val="0"/>
                <w:szCs w:val="21"/>
              </w:rPr>
              <w:t>茶马营地东侧</w:t>
            </w:r>
            <w:r>
              <w:rPr>
                <w:color w:val="000000"/>
                <w:kern w:val="0"/>
                <w:szCs w:val="21"/>
              </w:rPr>
              <w:t xml:space="preserve">  </w:t>
            </w:r>
            <w:r>
              <w:rPr>
                <w:color w:val="000000"/>
                <w:kern w:val="0"/>
                <w:szCs w:val="21"/>
              </w:rPr>
              <w:t>坐标：</w:t>
            </w:r>
            <w:r>
              <w:rPr>
                <w:color w:val="000000"/>
                <w:szCs w:val="21"/>
              </w:rPr>
              <w:t>东经</w:t>
            </w:r>
            <w:r>
              <w:rPr>
                <w:szCs w:val="21"/>
              </w:rPr>
              <w:t>94°24′38.591″</w:t>
            </w:r>
            <w:r>
              <w:rPr>
                <w:rFonts w:hint="eastAsia"/>
                <w:szCs w:val="21"/>
              </w:rPr>
              <w:t xml:space="preserve"> </w:t>
            </w:r>
            <w:r>
              <w:rPr>
                <w:color w:val="000000"/>
                <w:szCs w:val="21"/>
              </w:rPr>
              <w:t>北纬</w:t>
            </w:r>
            <w:r>
              <w:rPr>
                <w:szCs w:val="21"/>
              </w:rPr>
              <w:t>29°47′36.102</w:t>
            </w:r>
            <w:r w:rsidRPr="00247724">
              <w:rPr>
                <w:szCs w:val="21"/>
              </w:rPr>
              <w:t>″</w:t>
            </w:r>
            <w:r>
              <w:rPr>
                <w:color w:val="000000"/>
                <w:kern w:val="0"/>
                <w:szCs w:val="21"/>
              </w:rPr>
              <w:t xml:space="preserve"> </w:t>
            </w:r>
            <w:r>
              <w:rPr>
                <w:color w:val="000000"/>
                <w:kern w:val="0"/>
                <w:szCs w:val="21"/>
              </w:rPr>
              <w:t>海拔：</w:t>
            </w:r>
            <w:r>
              <w:rPr>
                <w:rFonts w:hint="eastAsia"/>
                <w:color w:val="000000"/>
                <w:kern w:val="0"/>
                <w:szCs w:val="21"/>
              </w:rPr>
              <w:t>3955m</w:t>
            </w:r>
            <w:r>
              <w:rPr>
                <w:color w:val="000000"/>
                <w:kern w:val="0"/>
                <w:szCs w:val="21"/>
              </w:rPr>
              <w:t xml:space="preserve">   </w:t>
            </w:r>
            <w:r>
              <w:rPr>
                <w:color w:val="000000"/>
                <w:kern w:val="0"/>
                <w:szCs w:val="21"/>
              </w:rPr>
              <w:t>面积：</w:t>
            </w:r>
            <w:r>
              <w:rPr>
                <w:rFonts w:hint="eastAsia"/>
                <w:color w:val="000000"/>
                <w:kern w:val="0"/>
                <w:szCs w:val="21"/>
              </w:rPr>
              <w:t>5</w:t>
            </w:r>
            <w:r>
              <w:rPr>
                <w:color w:val="000000"/>
                <w:kern w:val="0"/>
                <w:szCs w:val="21"/>
              </w:rPr>
              <w:t>×</w:t>
            </w:r>
            <w:r>
              <w:rPr>
                <w:rFonts w:hint="eastAsia"/>
                <w:color w:val="000000"/>
                <w:kern w:val="0"/>
                <w:szCs w:val="21"/>
              </w:rPr>
              <w:t>5</w:t>
            </w:r>
            <w:r>
              <w:rPr>
                <w:color w:val="000000"/>
                <w:kern w:val="0"/>
                <w:szCs w:val="21"/>
              </w:rPr>
              <w:t>m</w:t>
            </w:r>
            <w:r>
              <w:rPr>
                <w:color w:val="000000"/>
                <w:kern w:val="0"/>
                <w:szCs w:val="21"/>
                <w:vertAlign w:val="superscript"/>
              </w:rPr>
              <w:t>2</w:t>
            </w:r>
          </w:p>
          <w:p w:rsidR="00D56830" w:rsidRDefault="00D56830" w:rsidP="00D56830">
            <w:pPr>
              <w:ind w:left="420" w:hanging="420"/>
              <w:jc w:val="left"/>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D56830" w:rsidTr="00E4002D">
        <w:trPr>
          <w:trHeight w:val="340"/>
          <w:jc w:val="center"/>
        </w:trPr>
        <w:tc>
          <w:tcPr>
            <w:tcW w:w="5000" w:type="pct"/>
            <w:gridSpan w:val="5"/>
            <w:vAlign w:val="center"/>
          </w:tcPr>
          <w:p w:rsidR="00D56830" w:rsidRDefault="00D56830">
            <w:pPr>
              <w:ind w:left="420" w:hanging="420"/>
              <w:jc w:val="center"/>
              <w:rPr>
                <w:color w:val="000000"/>
                <w:kern w:val="0"/>
                <w:szCs w:val="21"/>
              </w:rPr>
            </w:pPr>
            <w:r>
              <w:rPr>
                <w:rFonts w:hint="eastAsia"/>
                <w:color w:val="000000"/>
                <w:kern w:val="0"/>
                <w:szCs w:val="21"/>
              </w:rPr>
              <w:t>灌木</w:t>
            </w:r>
            <w:r>
              <w:rPr>
                <w:color w:val="000000"/>
                <w:kern w:val="0"/>
                <w:szCs w:val="21"/>
              </w:rPr>
              <w:t>层</w:t>
            </w:r>
            <w:r>
              <w:rPr>
                <w:color w:val="000000"/>
                <w:kern w:val="0"/>
                <w:szCs w:val="21"/>
              </w:rPr>
              <w:t xml:space="preserve">  </w:t>
            </w:r>
            <w:r>
              <w:rPr>
                <w:color w:val="000000"/>
                <w:kern w:val="0"/>
                <w:szCs w:val="21"/>
              </w:rPr>
              <w:t>盖度：</w:t>
            </w:r>
            <w:r>
              <w:rPr>
                <w:rFonts w:hint="eastAsia"/>
                <w:color w:val="000000"/>
                <w:kern w:val="0"/>
                <w:szCs w:val="21"/>
              </w:rPr>
              <w:t>50</w:t>
            </w:r>
            <w:r>
              <w:rPr>
                <w:color w:val="000000"/>
                <w:kern w:val="0"/>
                <w:szCs w:val="21"/>
              </w:rPr>
              <w:t>%</w:t>
            </w:r>
          </w:p>
        </w:tc>
      </w:tr>
      <w:tr w:rsidR="00D56830" w:rsidTr="00E4002D">
        <w:trPr>
          <w:trHeight w:val="340"/>
          <w:jc w:val="center"/>
        </w:trPr>
        <w:tc>
          <w:tcPr>
            <w:tcW w:w="697" w:type="pct"/>
            <w:vAlign w:val="center"/>
          </w:tcPr>
          <w:p w:rsidR="00D56830" w:rsidRDefault="00D56830" w:rsidP="0045469C">
            <w:pPr>
              <w:jc w:val="center"/>
              <w:rPr>
                <w:color w:val="000000"/>
                <w:kern w:val="0"/>
                <w:szCs w:val="21"/>
              </w:rPr>
            </w:pPr>
            <w:r>
              <w:rPr>
                <w:color w:val="000000"/>
                <w:kern w:val="0"/>
                <w:szCs w:val="21"/>
              </w:rPr>
              <w:t>植物名称</w:t>
            </w:r>
          </w:p>
        </w:tc>
        <w:tc>
          <w:tcPr>
            <w:tcW w:w="2285" w:type="pct"/>
            <w:vAlign w:val="center"/>
          </w:tcPr>
          <w:p w:rsidR="00D56830" w:rsidRDefault="00D56830" w:rsidP="0045469C">
            <w:pPr>
              <w:jc w:val="center"/>
              <w:rPr>
                <w:color w:val="000000"/>
                <w:kern w:val="0"/>
                <w:szCs w:val="21"/>
              </w:rPr>
            </w:pPr>
            <w:r>
              <w:rPr>
                <w:color w:val="000000"/>
                <w:kern w:val="0"/>
                <w:szCs w:val="21"/>
              </w:rPr>
              <w:t>拉丁名</w:t>
            </w:r>
          </w:p>
        </w:tc>
        <w:tc>
          <w:tcPr>
            <w:tcW w:w="931" w:type="pct"/>
            <w:vAlign w:val="center"/>
          </w:tcPr>
          <w:p w:rsidR="00D56830" w:rsidRDefault="00D56830" w:rsidP="0045469C">
            <w:pPr>
              <w:jc w:val="center"/>
              <w:rPr>
                <w:color w:val="000000"/>
                <w:kern w:val="0"/>
                <w:szCs w:val="21"/>
              </w:rPr>
            </w:pPr>
            <w:r>
              <w:rPr>
                <w:color w:val="000000"/>
                <w:kern w:val="0"/>
                <w:szCs w:val="21"/>
              </w:rPr>
              <w:t>多度（丛、株）</w:t>
            </w:r>
          </w:p>
        </w:tc>
        <w:tc>
          <w:tcPr>
            <w:tcW w:w="507" w:type="pct"/>
            <w:vAlign w:val="center"/>
          </w:tcPr>
          <w:p w:rsidR="00D56830" w:rsidRDefault="00D56830" w:rsidP="0045469C">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D56830" w:rsidRDefault="00D56830" w:rsidP="0045469C">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D56830" w:rsidTr="00E4002D">
        <w:trPr>
          <w:trHeight w:val="340"/>
          <w:jc w:val="center"/>
        </w:trPr>
        <w:tc>
          <w:tcPr>
            <w:tcW w:w="697" w:type="pct"/>
            <w:vAlign w:val="center"/>
          </w:tcPr>
          <w:p w:rsidR="00D56830" w:rsidRPr="00392A96" w:rsidRDefault="00D56830" w:rsidP="00392A96">
            <w:pPr>
              <w:ind w:left="420" w:hanging="420"/>
              <w:jc w:val="center"/>
              <w:rPr>
                <w:color w:val="000000"/>
                <w:kern w:val="0"/>
                <w:szCs w:val="21"/>
              </w:rPr>
            </w:pPr>
            <w:r w:rsidRPr="00392A96">
              <w:rPr>
                <w:rFonts w:hint="eastAsia"/>
                <w:color w:val="000000"/>
                <w:kern w:val="0"/>
                <w:szCs w:val="21"/>
              </w:rPr>
              <w:t>峨眉蔷薇</w:t>
            </w:r>
          </w:p>
        </w:tc>
        <w:tc>
          <w:tcPr>
            <w:tcW w:w="2285" w:type="pct"/>
            <w:vAlign w:val="center"/>
          </w:tcPr>
          <w:p w:rsidR="00D56830" w:rsidRPr="00392A96" w:rsidRDefault="00D56830" w:rsidP="00392A96">
            <w:pPr>
              <w:ind w:left="420" w:hanging="420"/>
              <w:jc w:val="center"/>
              <w:rPr>
                <w:i/>
                <w:color w:val="000000"/>
                <w:kern w:val="0"/>
                <w:szCs w:val="21"/>
              </w:rPr>
            </w:pPr>
            <w:r w:rsidRPr="00392A96">
              <w:rPr>
                <w:rFonts w:hint="eastAsia"/>
                <w:i/>
                <w:color w:val="000000"/>
                <w:kern w:val="0"/>
                <w:szCs w:val="21"/>
              </w:rPr>
              <w:t>R. omeiensis</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5</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35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2.5</w:t>
            </w:r>
          </w:p>
        </w:tc>
      </w:tr>
      <w:tr w:rsidR="00D56830" w:rsidTr="00E4002D">
        <w:trPr>
          <w:trHeight w:val="340"/>
          <w:jc w:val="center"/>
        </w:trPr>
        <w:tc>
          <w:tcPr>
            <w:tcW w:w="697" w:type="pct"/>
            <w:vAlign w:val="center"/>
          </w:tcPr>
          <w:p w:rsidR="00D56830" w:rsidRPr="00D56830" w:rsidRDefault="00D56830" w:rsidP="00EB2D27">
            <w:pPr>
              <w:ind w:left="420" w:hanging="420"/>
              <w:jc w:val="center"/>
              <w:rPr>
                <w:rFonts w:hint="eastAsia"/>
                <w:color w:val="000000"/>
                <w:kern w:val="0"/>
                <w:szCs w:val="21"/>
              </w:rPr>
            </w:pPr>
            <w:r w:rsidRPr="00D56830">
              <w:rPr>
                <w:rFonts w:hint="eastAsia"/>
                <w:bCs/>
              </w:rPr>
              <w:t>雪层杜鹃</w:t>
            </w:r>
          </w:p>
        </w:tc>
        <w:tc>
          <w:tcPr>
            <w:tcW w:w="2285" w:type="pct"/>
            <w:vAlign w:val="center"/>
          </w:tcPr>
          <w:p w:rsidR="00D56830" w:rsidRPr="00E25B8E" w:rsidRDefault="00D56830" w:rsidP="00EB2D27">
            <w:pPr>
              <w:ind w:left="420" w:hanging="420"/>
              <w:jc w:val="center"/>
              <w:rPr>
                <w:rFonts w:hint="eastAsia"/>
                <w:i/>
                <w:color w:val="000000"/>
                <w:kern w:val="0"/>
                <w:szCs w:val="21"/>
              </w:rPr>
            </w:pPr>
            <w:r w:rsidRPr="00D56830">
              <w:rPr>
                <w:rFonts w:hint="eastAsia"/>
                <w:i/>
                <w:color w:val="000000"/>
                <w:kern w:val="0"/>
                <w:szCs w:val="21"/>
              </w:rPr>
              <w:t>Form.Rhododendron niveum</w:t>
            </w:r>
          </w:p>
        </w:tc>
        <w:tc>
          <w:tcPr>
            <w:tcW w:w="931"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1.5</w:t>
            </w:r>
          </w:p>
        </w:tc>
      </w:tr>
      <w:tr w:rsidR="00D56830" w:rsidTr="00E4002D">
        <w:trPr>
          <w:trHeight w:val="340"/>
          <w:jc w:val="center"/>
        </w:trPr>
        <w:tc>
          <w:tcPr>
            <w:tcW w:w="697" w:type="pct"/>
            <w:vAlign w:val="center"/>
          </w:tcPr>
          <w:p w:rsidR="00D56830" w:rsidRPr="00D56830" w:rsidRDefault="00D56830" w:rsidP="00EB2D27">
            <w:pPr>
              <w:ind w:left="420" w:hanging="420"/>
              <w:jc w:val="center"/>
              <w:rPr>
                <w:rFonts w:hint="eastAsia"/>
                <w:color w:val="000000"/>
                <w:kern w:val="0"/>
                <w:szCs w:val="21"/>
              </w:rPr>
            </w:pPr>
            <w:r w:rsidRPr="00D56830">
              <w:rPr>
                <w:rFonts w:hint="eastAsia"/>
                <w:bCs/>
              </w:rPr>
              <w:t>散鳞杜鹃</w:t>
            </w:r>
          </w:p>
        </w:tc>
        <w:tc>
          <w:tcPr>
            <w:tcW w:w="2285" w:type="pct"/>
            <w:vAlign w:val="center"/>
          </w:tcPr>
          <w:p w:rsidR="00D56830" w:rsidRPr="00E25B8E" w:rsidRDefault="00D56830" w:rsidP="00EB2D27">
            <w:pPr>
              <w:ind w:left="420" w:hanging="420"/>
              <w:jc w:val="center"/>
              <w:rPr>
                <w:rFonts w:hint="eastAsia"/>
                <w:i/>
                <w:color w:val="000000"/>
                <w:kern w:val="0"/>
                <w:szCs w:val="21"/>
              </w:rPr>
            </w:pPr>
            <w:r w:rsidRPr="00D56830">
              <w:rPr>
                <w:rFonts w:hint="eastAsia"/>
                <w:i/>
                <w:color w:val="000000"/>
                <w:kern w:val="0"/>
                <w:szCs w:val="21"/>
              </w:rPr>
              <w:t>Rhododendron bulud</w:t>
            </w:r>
          </w:p>
        </w:tc>
        <w:tc>
          <w:tcPr>
            <w:tcW w:w="931"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rFonts w:hint="eastAsia"/>
                <w:color w:val="000000"/>
                <w:kern w:val="0"/>
                <w:szCs w:val="21"/>
              </w:rPr>
            </w:pPr>
            <w:r>
              <w:rPr>
                <w:rFonts w:hint="eastAsia"/>
                <w:color w:val="000000"/>
                <w:kern w:val="0"/>
                <w:szCs w:val="21"/>
              </w:rPr>
              <w:t>1.0</w:t>
            </w:r>
          </w:p>
        </w:tc>
      </w:tr>
      <w:tr w:rsidR="00D56830" w:rsidTr="00E4002D">
        <w:trPr>
          <w:trHeight w:val="340"/>
          <w:jc w:val="center"/>
        </w:trPr>
        <w:tc>
          <w:tcPr>
            <w:tcW w:w="697" w:type="pct"/>
            <w:vAlign w:val="center"/>
          </w:tcPr>
          <w:p w:rsidR="00D56830" w:rsidRPr="00392A96" w:rsidRDefault="00D56830" w:rsidP="00392A96">
            <w:pPr>
              <w:ind w:left="420" w:hanging="420"/>
              <w:jc w:val="center"/>
              <w:rPr>
                <w:color w:val="000000"/>
                <w:kern w:val="0"/>
                <w:szCs w:val="21"/>
              </w:rPr>
            </w:pPr>
            <w:r w:rsidRPr="00392A96">
              <w:rPr>
                <w:rFonts w:hint="eastAsia"/>
                <w:color w:val="000000"/>
                <w:kern w:val="0"/>
                <w:szCs w:val="21"/>
              </w:rPr>
              <w:t>密生苔草</w:t>
            </w:r>
          </w:p>
        </w:tc>
        <w:tc>
          <w:tcPr>
            <w:tcW w:w="2285" w:type="pct"/>
            <w:vAlign w:val="center"/>
          </w:tcPr>
          <w:p w:rsidR="00D56830" w:rsidRPr="00392A96" w:rsidRDefault="00D56830" w:rsidP="00392A96">
            <w:pPr>
              <w:ind w:left="420" w:hanging="420"/>
              <w:jc w:val="center"/>
              <w:rPr>
                <w:i/>
                <w:color w:val="000000"/>
                <w:kern w:val="0"/>
                <w:szCs w:val="21"/>
              </w:rPr>
            </w:pPr>
            <w:r w:rsidRPr="00392A96">
              <w:rPr>
                <w:rFonts w:hint="eastAsia"/>
                <w:i/>
                <w:color w:val="000000"/>
                <w:kern w:val="0"/>
                <w:szCs w:val="21"/>
              </w:rPr>
              <w:t>Carex crebra</w:t>
            </w:r>
          </w:p>
        </w:tc>
        <w:tc>
          <w:tcPr>
            <w:tcW w:w="931" w:type="pct"/>
            <w:vAlign w:val="center"/>
          </w:tcPr>
          <w:p w:rsidR="00D56830" w:rsidRDefault="00D56830">
            <w:pPr>
              <w:ind w:left="420" w:hanging="420"/>
              <w:jc w:val="center"/>
              <w:rPr>
                <w:color w:val="000000"/>
                <w:kern w:val="0"/>
                <w:szCs w:val="21"/>
              </w:rPr>
            </w:pPr>
            <w:r>
              <w:rPr>
                <w:color w:val="000000"/>
                <w:kern w:val="0"/>
                <w:szCs w:val="21"/>
              </w:rPr>
              <w:t>12</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697" w:type="pct"/>
            <w:vAlign w:val="center"/>
          </w:tcPr>
          <w:p w:rsidR="00D56830" w:rsidRPr="00392A96" w:rsidRDefault="00D56830" w:rsidP="00392A96">
            <w:pPr>
              <w:ind w:left="420" w:hanging="420"/>
              <w:jc w:val="center"/>
              <w:rPr>
                <w:color w:val="000000"/>
                <w:kern w:val="0"/>
                <w:szCs w:val="21"/>
              </w:rPr>
            </w:pPr>
            <w:r w:rsidRPr="00392A96">
              <w:rPr>
                <w:rFonts w:hint="eastAsia"/>
                <w:color w:val="000000"/>
                <w:kern w:val="0"/>
                <w:szCs w:val="21"/>
              </w:rPr>
              <w:t>高山嵩草</w:t>
            </w:r>
          </w:p>
        </w:tc>
        <w:tc>
          <w:tcPr>
            <w:tcW w:w="2285" w:type="pct"/>
            <w:vAlign w:val="center"/>
          </w:tcPr>
          <w:p w:rsidR="00D56830" w:rsidRPr="00392A96" w:rsidRDefault="00D56830" w:rsidP="00392A96">
            <w:pPr>
              <w:ind w:left="420" w:hanging="420"/>
              <w:jc w:val="center"/>
              <w:rPr>
                <w:i/>
                <w:color w:val="000000"/>
                <w:kern w:val="0"/>
                <w:szCs w:val="21"/>
              </w:rPr>
            </w:pPr>
            <w:r w:rsidRPr="00392A96">
              <w:rPr>
                <w:rFonts w:hint="eastAsia"/>
                <w:i/>
                <w:color w:val="000000"/>
                <w:kern w:val="0"/>
                <w:szCs w:val="21"/>
              </w:rPr>
              <w:t>K. pygmaea</w:t>
            </w:r>
          </w:p>
        </w:tc>
        <w:tc>
          <w:tcPr>
            <w:tcW w:w="931" w:type="pct"/>
            <w:vAlign w:val="center"/>
          </w:tcPr>
          <w:p w:rsidR="00D56830" w:rsidRDefault="00D56830">
            <w:pPr>
              <w:ind w:left="420" w:hanging="420"/>
              <w:jc w:val="center"/>
              <w:rPr>
                <w:color w:val="000000"/>
                <w:kern w:val="0"/>
                <w:szCs w:val="21"/>
              </w:rPr>
            </w:pPr>
            <w:r>
              <w:rPr>
                <w:color w:val="000000"/>
                <w:kern w:val="0"/>
                <w:szCs w:val="21"/>
              </w:rPr>
              <w:t>15</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697" w:type="pct"/>
            <w:vAlign w:val="center"/>
          </w:tcPr>
          <w:p w:rsidR="00D56830" w:rsidRPr="00392A96" w:rsidRDefault="00D56830" w:rsidP="00392A96">
            <w:pPr>
              <w:ind w:left="420" w:hanging="420"/>
              <w:jc w:val="center"/>
              <w:rPr>
                <w:color w:val="000000"/>
                <w:kern w:val="0"/>
                <w:szCs w:val="21"/>
              </w:rPr>
            </w:pPr>
            <w:r w:rsidRPr="00392A96">
              <w:rPr>
                <w:rFonts w:hint="eastAsia"/>
                <w:color w:val="000000"/>
                <w:kern w:val="0"/>
                <w:szCs w:val="21"/>
              </w:rPr>
              <w:t>中亚早熟禾</w:t>
            </w:r>
          </w:p>
        </w:tc>
        <w:tc>
          <w:tcPr>
            <w:tcW w:w="2285" w:type="pct"/>
            <w:vAlign w:val="center"/>
          </w:tcPr>
          <w:p w:rsidR="00D56830" w:rsidRPr="00392A96" w:rsidRDefault="00D56830" w:rsidP="00392A96">
            <w:pPr>
              <w:ind w:left="420" w:hanging="420"/>
              <w:jc w:val="center"/>
              <w:rPr>
                <w:i/>
                <w:color w:val="000000"/>
                <w:kern w:val="0"/>
                <w:szCs w:val="21"/>
              </w:rPr>
            </w:pPr>
            <w:r w:rsidRPr="00392A96">
              <w:rPr>
                <w:rFonts w:hint="eastAsia"/>
                <w:i/>
                <w:color w:val="000000"/>
                <w:kern w:val="0"/>
                <w:szCs w:val="21"/>
              </w:rPr>
              <w:t>P. litwinowiana</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10</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5000" w:type="pct"/>
            <w:gridSpan w:val="5"/>
            <w:vAlign w:val="center"/>
          </w:tcPr>
          <w:p w:rsidR="00D56830" w:rsidRDefault="00D56830">
            <w:pPr>
              <w:ind w:left="420" w:hanging="420"/>
              <w:jc w:val="center"/>
              <w:rPr>
                <w:color w:val="000000"/>
                <w:kern w:val="0"/>
                <w:szCs w:val="21"/>
              </w:rPr>
            </w:pPr>
            <w:r>
              <w:rPr>
                <w:rFonts w:hint="eastAsia"/>
                <w:b/>
                <w:bCs/>
                <w:color w:val="000000"/>
                <w:kern w:val="0"/>
                <w:szCs w:val="21"/>
              </w:rPr>
              <w:t>茶马营地样方九</w:t>
            </w:r>
          </w:p>
        </w:tc>
      </w:tr>
      <w:tr w:rsidR="00D56830" w:rsidTr="00E4002D">
        <w:trPr>
          <w:trHeight w:val="340"/>
          <w:jc w:val="center"/>
        </w:trPr>
        <w:tc>
          <w:tcPr>
            <w:tcW w:w="5000" w:type="pct"/>
            <w:gridSpan w:val="5"/>
          </w:tcPr>
          <w:p w:rsidR="00D56830" w:rsidRDefault="00D56830" w:rsidP="0045469C">
            <w:pPr>
              <w:widowControl/>
              <w:adjustRightInd w:val="0"/>
              <w:snapToGrid w:val="0"/>
              <w:jc w:val="center"/>
              <w:rPr>
                <w:color w:val="000000"/>
                <w:kern w:val="0"/>
                <w:szCs w:val="21"/>
              </w:rPr>
            </w:pPr>
            <w:r>
              <w:rPr>
                <w:color w:val="000000"/>
                <w:kern w:val="0"/>
                <w:szCs w:val="21"/>
              </w:rPr>
              <w:t>地点：</w:t>
            </w:r>
            <w:r>
              <w:rPr>
                <w:rFonts w:hint="eastAsia"/>
                <w:color w:val="000000"/>
                <w:kern w:val="0"/>
                <w:szCs w:val="21"/>
              </w:rPr>
              <w:t>茶马营地东侧</w:t>
            </w:r>
            <w:r>
              <w:rPr>
                <w:rFonts w:hint="eastAsia"/>
                <w:color w:val="000000"/>
                <w:kern w:val="0"/>
                <w:szCs w:val="21"/>
              </w:rPr>
              <w:t xml:space="preserve"> </w:t>
            </w:r>
            <w:r>
              <w:rPr>
                <w:color w:val="000000"/>
                <w:kern w:val="0"/>
                <w:szCs w:val="21"/>
              </w:rPr>
              <w:t>坐标：</w:t>
            </w:r>
            <w:r>
              <w:rPr>
                <w:color w:val="000000"/>
                <w:szCs w:val="21"/>
              </w:rPr>
              <w:t>东经</w:t>
            </w:r>
            <w:r>
              <w:rPr>
                <w:szCs w:val="21"/>
              </w:rPr>
              <w:t>94°24′38.591″</w:t>
            </w:r>
            <w:r>
              <w:rPr>
                <w:color w:val="000000"/>
                <w:szCs w:val="21"/>
              </w:rPr>
              <w:t xml:space="preserve"> </w:t>
            </w:r>
            <w:r>
              <w:rPr>
                <w:color w:val="000000"/>
                <w:szCs w:val="21"/>
              </w:rPr>
              <w:t>北纬</w:t>
            </w:r>
            <w:r>
              <w:rPr>
                <w:szCs w:val="21"/>
              </w:rPr>
              <w:t>29°47′36.102</w:t>
            </w:r>
            <w:r w:rsidRPr="00247724">
              <w:rPr>
                <w:szCs w:val="21"/>
              </w:rPr>
              <w:t>″</w:t>
            </w:r>
            <w:r>
              <w:rPr>
                <w:color w:val="000000"/>
                <w:kern w:val="0"/>
                <w:szCs w:val="21"/>
              </w:rPr>
              <w:t xml:space="preserve"> </w:t>
            </w:r>
            <w:r>
              <w:rPr>
                <w:color w:val="000000"/>
                <w:kern w:val="0"/>
                <w:szCs w:val="21"/>
              </w:rPr>
              <w:t>海拔：</w:t>
            </w:r>
            <w:r>
              <w:rPr>
                <w:rFonts w:hint="eastAsia"/>
                <w:color w:val="000000"/>
                <w:kern w:val="0"/>
                <w:szCs w:val="21"/>
              </w:rPr>
              <w:t>3955m</w:t>
            </w:r>
            <w:r>
              <w:rPr>
                <w:color w:val="000000"/>
                <w:kern w:val="0"/>
                <w:szCs w:val="21"/>
              </w:rPr>
              <w:t xml:space="preserve"> </w:t>
            </w:r>
            <w:r>
              <w:rPr>
                <w:color w:val="000000"/>
                <w:kern w:val="0"/>
                <w:szCs w:val="21"/>
              </w:rPr>
              <w:t>面积：</w:t>
            </w:r>
            <w:r>
              <w:rPr>
                <w:rFonts w:hint="eastAsia"/>
                <w:color w:val="000000"/>
                <w:kern w:val="0"/>
                <w:szCs w:val="21"/>
              </w:rPr>
              <w:t>10</w:t>
            </w:r>
            <w:r>
              <w:rPr>
                <w:color w:val="000000"/>
                <w:kern w:val="0"/>
                <w:szCs w:val="21"/>
              </w:rPr>
              <w:t>×</w:t>
            </w:r>
            <w:r>
              <w:rPr>
                <w:rFonts w:hint="eastAsia"/>
                <w:color w:val="000000"/>
                <w:kern w:val="0"/>
                <w:szCs w:val="21"/>
              </w:rPr>
              <w:t>10</w:t>
            </w:r>
            <w:r>
              <w:rPr>
                <w:color w:val="000000"/>
                <w:kern w:val="0"/>
                <w:szCs w:val="21"/>
              </w:rPr>
              <w:t xml:space="preserve"> m</w:t>
            </w:r>
            <w:r>
              <w:rPr>
                <w:color w:val="000000"/>
                <w:kern w:val="0"/>
                <w:szCs w:val="21"/>
                <w:vertAlign w:val="superscript"/>
              </w:rPr>
              <w:t>2</w:t>
            </w:r>
          </w:p>
          <w:p w:rsidR="00D56830" w:rsidRDefault="00D56830" w:rsidP="00392A96">
            <w:pPr>
              <w:ind w:left="420" w:hangingChars="200" w:hanging="420"/>
              <w:jc w:val="left"/>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D56830" w:rsidTr="00E4002D">
        <w:trPr>
          <w:trHeight w:val="340"/>
          <w:jc w:val="center"/>
        </w:trPr>
        <w:tc>
          <w:tcPr>
            <w:tcW w:w="5000" w:type="pct"/>
            <w:gridSpan w:val="5"/>
          </w:tcPr>
          <w:p w:rsidR="00D56830" w:rsidRDefault="00D56830" w:rsidP="00392A96">
            <w:pPr>
              <w:ind w:leftChars="200" w:left="420" w:firstLineChars="200" w:firstLine="420"/>
              <w:jc w:val="center"/>
              <w:rPr>
                <w:color w:val="000000"/>
                <w:kern w:val="0"/>
                <w:szCs w:val="21"/>
              </w:rPr>
            </w:pPr>
            <w:r>
              <w:rPr>
                <w:rFonts w:hint="eastAsia"/>
                <w:color w:val="000000"/>
                <w:kern w:val="0"/>
                <w:szCs w:val="21"/>
              </w:rPr>
              <w:t>乔木</w:t>
            </w:r>
            <w:r>
              <w:rPr>
                <w:color w:val="000000"/>
                <w:kern w:val="0"/>
                <w:szCs w:val="21"/>
              </w:rPr>
              <w:t>层</w:t>
            </w:r>
            <w:r>
              <w:rPr>
                <w:color w:val="000000"/>
                <w:kern w:val="0"/>
                <w:szCs w:val="21"/>
              </w:rPr>
              <w:t xml:space="preserve">  </w:t>
            </w:r>
            <w:r>
              <w:rPr>
                <w:color w:val="000000"/>
                <w:kern w:val="0"/>
                <w:szCs w:val="21"/>
              </w:rPr>
              <w:t>盖度：</w:t>
            </w:r>
            <w:r>
              <w:rPr>
                <w:rFonts w:hint="eastAsia"/>
                <w:color w:val="000000"/>
                <w:kern w:val="0"/>
                <w:szCs w:val="21"/>
              </w:rPr>
              <w:t>50</w:t>
            </w:r>
            <w:r>
              <w:rPr>
                <w:color w:val="000000"/>
                <w:kern w:val="0"/>
                <w:szCs w:val="21"/>
              </w:rPr>
              <w:t>%</w:t>
            </w:r>
          </w:p>
        </w:tc>
      </w:tr>
      <w:tr w:rsidR="00D56830" w:rsidTr="00E4002D">
        <w:trPr>
          <w:trHeight w:val="340"/>
          <w:jc w:val="center"/>
        </w:trPr>
        <w:tc>
          <w:tcPr>
            <w:tcW w:w="697" w:type="pct"/>
            <w:vAlign w:val="center"/>
          </w:tcPr>
          <w:p w:rsidR="00D56830" w:rsidRDefault="00D56830" w:rsidP="0045469C">
            <w:pPr>
              <w:jc w:val="center"/>
              <w:rPr>
                <w:color w:val="000000"/>
                <w:kern w:val="0"/>
                <w:szCs w:val="21"/>
              </w:rPr>
            </w:pPr>
            <w:r>
              <w:rPr>
                <w:color w:val="000000"/>
                <w:kern w:val="0"/>
                <w:szCs w:val="21"/>
              </w:rPr>
              <w:t>植物名称</w:t>
            </w:r>
          </w:p>
        </w:tc>
        <w:tc>
          <w:tcPr>
            <w:tcW w:w="2285" w:type="pct"/>
            <w:vAlign w:val="center"/>
          </w:tcPr>
          <w:p w:rsidR="00D56830" w:rsidRDefault="00D56830" w:rsidP="0045469C">
            <w:pPr>
              <w:jc w:val="center"/>
              <w:rPr>
                <w:color w:val="000000"/>
                <w:kern w:val="0"/>
                <w:szCs w:val="21"/>
              </w:rPr>
            </w:pPr>
            <w:r>
              <w:rPr>
                <w:color w:val="000000"/>
                <w:kern w:val="0"/>
                <w:szCs w:val="21"/>
              </w:rPr>
              <w:t>拉丁名</w:t>
            </w:r>
          </w:p>
        </w:tc>
        <w:tc>
          <w:tcPr>
            <w:tcW w:w="931" w:type="pct"/>
            <w:vAlign w:val="center"/>
          </w:tcPr>
          <w:p w:rsidR="00D56830" w:rsidRDefault="00D56830" w:rsidP="0045469C">
            <w:pPr>
              <w:jc w:val="center"/>
              <w:rPr>
                <w:color w:val="000000"/>
                <w:kern w:val="0"/>
                <w:szCs w:val="21"/>
              </w:rPr>
            </w:pPr>
            <w:r>
              <w:rPr>
                <w:color w:val="000000"/>
                <w:kern w:val="0"/>
                <w:szCs w:val="21"/>
              </w:rPr>
              <w:t>多度（丛、株）</w:t>
            </w:r>
          </w:p>
        </w:tc>
        <w:tc>
          <w:tcPr>
            <w:tcW w:w="507" w:type="pct"/>
            <w:vAlign w:val="center"/>
          </w:tcPr>
          <w:p w:rsidR="00D56830" w:rsidRDefault="00D56830" w:rsidP="0045469C">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D56830" w:rsidRDefault="00D56830" w:rsidP="0045469C">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D56830" w:rsidTr="00E4002D">
        <w:trPr>
          <w:trHeight w:val="340"/>
          <w:jc w:val="center"/>
        </w:trPr>
        <w:tc>
          <w:tcPr>
            <w:tcW w:w="697" w:type="pct"/>
            <w:vAlign w:val="center"/>
          </w:tcPr>
          <w:p w:rsidR="00D56830" w:rsidRPr="00392A96" w:rsidRDefault="00D56830" w:rsidP="0045469C">
            <w:pPr>
              <w:jc w:val="center"/>
              <w:rPr>
                <w:color w:val="000000"/>
                <w:kern w:val="0"/>
                <w:szCs w:val="21"/>
              </w:rPr>
            </w:pPr>
            <w:r w:rsidRPr="00392A96">
              <w:rPr>
                <w:rFonts w:hint="eastAsia"/>
                <w:color w:val="000000"/>
                <w:kern w:val="0"/>
                <w:szCs w:val="21"/>
              </w:rPr>
              <w:t>高山松</w:t>
            </w:r>
          </w:p>
        </w:tc>
        <w:tc>
          <w:tcPr>
            <w:tcW w:w="2285" w:type="pct"/>
            <w:vAlign w:val="center"/>
          </w:tcPr>
          <w:p w:rsidR="00D56830" w:rsidRPr="00392A96" w:rsidRDefault="00D56830" w:rsidP="0045469C">
            <w:pPr>
              <w:jc w:val="center"/>
              <w:rPr>
                <w:i/>
                <w:color w:val="000000"/>
                <w:kern w:val="0"/>
                <w:szCs w:val="21"/>
              </w:rPr>
            </w:pPr>
            <w:r w:rsidRPr="00392A96">
              <w:rPr>
                <w:rFonts w:hint="eastAsia"/>
                <w:i/>
                <w:color w:val="000000"/>
                <w:kern w:val="0"/>
                <w:szCs w:val="21"/>
              </w:rPr>
              <w:t>P. densata</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3</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25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5.5</w:t>
            </w:r>
          </w:p>
        </w:tc>
      </w:tr>
      <w:tr w:rsidR="00D56830" w:rsidTr="00E4002D">
        <w:trPr>
          <w:trHeight w:val="340"/>
          <w:jc w:val="center"/>
        </w:trPr>
        <w:tc>
          <w:tcPr>
            <w:tcW w:w="697" w:type="pct"/>
            <w:vAlign w:val="center"/>
          </w:tcPr>
          <w:p w:rsidR="00D56830" w:rsidRPr="00392A96" w:rsidRDefault="00D56830" w:rsidP="0045469C">
            <w:pPr>
              <w:jc w:val="center"/>
              <w:rPr>
                <w:color w:val="000000"/>
                <w:kern w:val="0"/>
                <w:szCs w:val="21"/>
              </w:rPr>
            </w:pPr>
            <w:r w:rsidRPr="00392A96">
              <w:rPr>
                <w:rFonts w:hint="eastAsia"/>
                <w:color w:val="000000"/>
                <w:kern w:val="0"/>
                <w:szCs w:val="21"/>
              </w:rPr>
              <w:t>林芝云杉</w:t>
            </w:r>
          </w:p>
        </w:tc>
        <w:tc>
          <w:tcPr>
            <w:tcW w:w="2285" w:type="pct"/>
            <w:vAlign w:val="center"/>
          </w:tcPr>
          <w:p w:rsidR="00D56830" w:rsidRPr="00392A96" w:rsidRDefault="00D56830" w:rsidP="0045469C">
            <w:pPr>
              <w:jc w:val="center"/>
              <w:rPr>
                <w:i/>
                <w:color w:val="000000"/>
                <w:kern w:val="0"/>
                <w:szCs w:val="21"/>
              </w:rPr>
            </w:pPr>
            <w:r w:rsidRPr="00392A96">
              <w:rPr>
                <w:rFonts w:hint="eastAsia"/>
                <w:i/>
                <w:color w:val="000000"/>
                <w:kern w:val="0"/>
                <w:szCs w:val="21"/>
              </w:rPr>
              <w:t>Picea likiangensis var. linzhiensis</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2</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10</w:t>
            </w:r>
          </w:p>
        </w:tc>
        <w:tc>
          <w:tcPr>
            <w:tcW w:w="580" w:type="pct"/>
            <w:vAlign w:val="center"/>
          </w:tcPr>
          <w:p w:rsidR="00D56830" w:rsidRDefault="00D56830">
            <w:pPr>
              <w:ind w:left="420" w:hanging="420"/>
              <w:jc w:val="center"/>
              <w:rPr>
                <w:color w:val="000000"/>
                <w:kern w:val="0"/>
                <w:szCs w:val="21"/>
              </w:rPr>
            </w:pPr>
            <w:r>
              <w:rPr>
                <w:color w:val="000000"/>
                <w:kern w:val="0"/>
                <w:szCs w:val="21"/>
              </w:rPr>
              <w:t>6</w:t>
            </w:r>
          </w:p>
        </w:tc>
      </w:tr>
      <w:tr w:rsidR="00D56830" w:rsidTr="00E4002D">
        <w:trPr>
          <w:trHeight w:val="340"/>
          <w:jc w:val="center"/>
        </w:trPr>
        <w:tc>
          <w:tcPr>
            <w:tcW w:w="697" w:type="pct"/>
            <w:vAlign w:val="center"/>
          </w:tcPr>
          <w:p w:rsidR="00D56830" w:rsidRPr="00D56830" w:rsidRDefault="00D56830" w:rsidP="00EB2D27">
            <w:pPr>
              <w:ind w:left="420" w:hanging="420"/>
              <w:jc w:val="center"/>
              <w:rPr>
                <w:rFonts w:hint="eastAsia"/>
                <w:color w:val="000000"/>
                <w:kern w:val="0"/>
                <w:szCs w:val="21"/>
              </w:rPr>
            </w:pPr>
            <w:r w:rsidRPr="00D56830">
              <w:rPr>
                <w:rFonts w:hint="eastAsia"/>
                <w:bCs/>
              </w:rPr>
              <w:lastRenderedPageBreak/>
              <w:t>雪层杜鹃</w:t>
            </w:r>
          </w:p>
        </w:tc>
        <w:tc>
          <w:tcPr>
            <w:tcW w:w="2285" w:type="pct"/>
            <w:vAlign w:val="center"/>
          </w:tcPr>
          <w:p w:rsidR="00D56830" w:rsidRPr="00E25B8E" w:rsidRDefault="00D56830" w:rsidP="00EB2D27">
            <w:pPr>
              <w:ind w:left="420" w:hanging="420"/>
              <w:jc w:val="center"/>
              <w:rPr>
                <w:rFonts w:hint="eastAsia"/>
                <w:i/>
                <w:color w:val="000000"/>
                <w:kern w:val="0"/>
                <w:szCs w:val="21"/>
              </w:rPr>
            </w:pPr>
            <w:r w:rsidRPr="00D56830">
              <w:rPr>
                <w:rFonts w:hint="eastAsia"/>
                <w:i/>
                <w:color w:val="000000"/>
                <w:kern w:val="0"/>
                <w:szCs w:val="21"/>
              </w:rPr>
              <w:t>Form.Rhododendron niveum</w:t>
            </w:r>
          </w:p>
        </w:tc>
        <w:tc>
          <w:tcPr>
            <w:tcW w:w="931"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1.5</w:t>
            </w:r>
          </w:p>
        </w:tc>
      </w:tr>
      <w:tr w:rsidR="00D56830" w:rsidTr="00E4002D">
        <w:trPr>
          <w:trHeight w:val="340"/>
          <w:jc w:val="center"/>
        </w:trPr>
        <w:tc>
          <w:tcPr>
            <w:tcW w:w="697" w:type="pct"/>
            <w:vAlign w:val="center"/>
          </w:tcPr>
          <w:p w:rsidR="00D56830" w:rsidRPr="00D56830" w:rsidRDefault="00D56830" w:rsidP="00EB2D27">
            <w:pPr>
              <w:ind w:left="420" w:hanging="420"/>
              <w:jc w:val="center"/>
              <w:rPr>
                <w:rFonts w:hint="eastAsia"/>
                <w:color w:val="000000"/>
                <w:kern w:val="0"/>
                <w:szCs w:val="21"/>
              </w:rPr>
            </w:pPr>
            <w:r w:rsidRPr="00D56830">
              <w:rPr>
                <w:rFonts w:hint="eastAsia"/>
                <w:bCs/>
              </w:rPr>
              <w:t>散鳞杜鹃</w:t>
            </w:r>
          </w:p>
        </w:tc>
        <w:tc>
          <w:tcPr>
            <w:tcW w:w="2285" w:type="pct"/>
            <w:vAlign w:val="center"/>
          </w:tcPr>
          <w:p w:rsidR="00D56830" w:rsidRPr="00E25B8E" w:rsidRDefault="00D56830" w:rsidP="00EB2D27">
            <w:pPr>
              <w:ind w:left="420" w:hanging="420"/>
              <w:jc w:val="center"/>
              <w:rPr>
                <w:rFonts w:hint="eastAsia"/>
                <w:i/>
                <w:color w:val="000000"/>
                <w:kern w:val="0"/>
                <w:szCs w:val="21"/>
              </w:rPr>
            </w:pPr>
            <w:r w:rsidRPr="00D56830">
              <w:rPr>
                <w:rFonts w:hint="eastAsia"/>
                <w:i/>
                <w:color w:val="000000"/>
                <w:kern w:val="0"/>
                <w:szCs w:val="21"/>
              </w:rPr>
              <w:t>Rhododendron bulud</w:t>
            </w:r>
          </w:p>
        </w:tc>
        <w:tc>
          <w:tcPr>
            <w:tcW w:w="931"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1.5</w:t>
            </w:r>
          </w:p>
        </w:tc>
      </w:tr>
      <w:tr w:rsidR="00D56830" w:rsidTr="00E4002D">
        <w:trPr>
          <w:trHeight w:val="340"/>
          <w:jc w:val="center"/>
        </w:trPr>
        <w:tc>
          <w:tcPr>
            <w:tcW w:w="697" w:type="pct"/>
            <w:vAlign w:val="center"/>
          </w:tcPr>
          <w:p w:rsidR="00D56830" w:rsidRPr="00392A96" w:rsidRDefault="00D56830" w:rsidP="0045469C">
            <w:pPr>
              <w:jc w:val="center"/>
              <w:rPr>
                <w:color w:val="000000"/>
                <w:kern w:val="0"/>
                <w:szCs w:val="21"/>
              </w:rPr>
            </w:pPr>
            <w:r w:rsidRPr="00392A96">
              <w:rPr>
                <w:rFonts w:hint="eastAsia"/>
                <w:color w:val="000000"/>
                <w:kern w:val="0"/>
                <w:szCs w:val="21"/>
              </w:rPr>
              <w:t>峨眉蔷薇</w:t>
            </w:r>
          </w:p>
        </w:tc>
        <w:tc>
          <w:tcPr>
            <w:tcW w:w="2285" w:type="pct"/>
            <w:vAlign w:val="center"/>
          </w:tcPr>
          <w:p w:rsidR="00D56830" w:rsidRPr="00392A96" w:rsidRDefault="00D56830" w:rsidP="0045469C">
            <w:pPr>
              <w:jc w:val="center"/>
              <w:rPr>
                <w:i/>
                <w:color w:val="000000"/>
                <w:kern w:val="0"/>
                <w:szCs w:val="21"/>
              </w:rPr>
            </w:pPr>
            <w:r w:rsidRPr="00392A96">
              <w:rPr>
                <w:rFonts w:hint="eastAsia"/>
                <w:i/>
                <w:color w:val="000000"/>
                <w:kern w:val="0"/>
                <w:szCs w:val="21"/>
              </w:rPr>
              <w:t>R. omeiensis</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2</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697" w:type="pct"/>
            <w:vAlign w:val="center"/>
          </w:tcPr>
          <w:p w:rsidR="00D56830" w:rsidRPr="00392A96" w:rsidRDefault="00D56830" w:rsidP="0045469C">
            <w:pPr>
              <w:jc w:val="center"/>
              <w:rPr>
                <w:color w:val="000000"/>
                <w:kern w:val="0"/>
                <w:szCs w:val="21"/>
              </w:rPr>
            </w:pPr>
            <w:r>
              <w:rPr>
                <w:rFonts w:hint="eastAsia"/>
                <w:color w:val="000000"/>
                <w:kern w:val="0"/>
                <w:szCs w:val="21"/>
              </w:rPr>
              <w:t>中亚早熟禾</w:t>
            </w:r>
          </w:p>
        </w:tc>
        <w:tc>
          <w:tcPr>
            <w:tcW w:w="2285" w:type="pct"/>
            <w:vAlign w:val="center"/>
          </w:tcPr>
          <w:p w:rsidR="00D56830" w:rsidRPr="00392A96" w:rsidRDefault="00D56830" w:rsidP="0045469C">
            <w:pPr>
              <w:jc w:val="center"/>
              <w:rPr>
                <w:i/>
                <w:color w:val="000000"/>
                <w:kern w:val="0"/>
                <w:szCs w:val="21"/>
              </w:rPr>
            </w:pPr>
            <w:r w:rsidRPr="00392A96">
              <w:rPr>
                <w:rFonts w:hint="eastAsia"/>
                <w:i/>
                <w:color w:val="000000"/>
                <w:kern w:val="0"/>
                <w:szCs w:val="21"/>
              </w:rPr>
              <w:t>Carex crebra</w:t>
            </w:r>
          </w:p>
        </w:tc>
        <w:tc>
          <w:tcPr>
            <w:tcW w:w="931" w:type="pct"/>
            <w:vAlign w:val="center"/>
          </w:tcPr>
          <w:p w:rsidR="00D56830" w:rsidRDefault="00D56830">
            <w:pPr>
              <w:ind w:left="420" w:hanging="420"/>
              <w:jc w:val="center"/>
              <w:rPr>
                <w:color w:val="000000"/>
                <w:kern w:val="0"/>
                <w:szCs w:val="21"/>
              </w:rPr>
            </w:pPr>
            <w:r>
              <w:rPr>
                <w:color w:val="000000"/>
                <w:kern w:val="0"/>
                <w:szCs w:val="21"/>
              </w:rPr>
              <w:t>8</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697" w:type="pct"/>
            <w:vAlign w:val="center"/>
          </w:tcPr>
          <w:p w:rsidR="00D56830" w:rsidRPr="00392A96" w:rsidRDefault="00D56830" w:rsidP="0045469C">
            <w:pPr>
              <w:jc w:val="center"/>
              <w:rPr>
                <w:color w:val="000000"/>
                <w:kern w:val="0"/>
                <w:szCs w:val="21"/>
              </w:rPr>
            </w:pPr>
            <w:r w:rsidRPr="00392A96">
              <w:rPr>
                <w:rFonts w:hint="eastAsia"/>
                <w:color w:val="000000"/>
                <w:kern w:val="0"/>
                <w:szCs w:val="21"/>
              </w:rPr>
              <w:t>高山嵩草</w:t>
            </w:r>
          </w:p>
        </w:tc>
        <w:tc>
          <w:tcPr>
            <w:tcW w:w="2285" w:type="pct"/>
            <w:vAlign w:val="center"/>
          </w:tcPr>
          <w:p w:rsidR="00D56830" w:rsidRPr="00392A96" w:rsidRDefault="00D56830" w:rsidP="0045469C">
            <w:pPr>
              <w:jc w:val="center"/>
              <w:rPr>
                <w:i/>
                <w:color w:val="000000"/>
                <w:kern w:val="0"/>
                <w:szCs w:val="21"/>
              </w:rPr>
            </w:pPr>
            <w:r w:rsidRPr="00392A96">
              <w:rPr>
                <w:rFonts w:hint="eastAsia"/>
                <w:i/>
                <w:color w:val="000000"/>
                <w:kern w:val="0"/>
                <w:szCs w:val="21"/>
              </w:rPr>
              <w:t>K. pygmaea</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6</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5000" w:type="pct"/>
            <w:gridSpan w:val="5"/>
            <w:vAlign w:val="center"/>
          </w:tcPr>
          <w:p w:rsidR="00D56830" w:rsidRDefault="00D56830" w:rsidP="003E34AE">
            <w:pPr>
              <w:ind w:left="420" w:hanging="420"/>
              <w:jc w:val="center"/>
              <w:rPr>
                <w:color w:val="000000"/>
                <w:kern w:val="0"/>
                <w:szCs w:val="21"/>
              </w:rPr>
            </w:pPr>
            <w:r>
              <w:rPr>
                <w:rFonts w:hint="eastAsia"/>
                <w:b/>
                <w:bCs/>
                <w:color w:val="000000"/>
                <w:kern w:val="0"/>
                <w:szCs w:val="21"/>
              </w:rPr>
              <w:t>神牛祈寿样方十</w:t>
            </w:r>
          </w:p>
        </w:tc>
      </w:tr>
      <w:tr w:rsidR="00D56830" w:rsidTr="00E4002D">
        <w:trPr>
          <w:trHeight w:val="340"/>
          <w:jc w:val="center"/>
        </w:trPr>
        <w:tc>
          <w:tcPr>
            <w:tcW w:w="5000" w:type="pct"/>
            <w:gridSpan w:val="5"/>
            <w:vAlign w:val="center"/>
          </w:tcPr>
          <w:p w:rsidR="00D56830" w:rsidRDefault="00D56830">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神牛祈寿东侧</w:t>
            </w:r>
            <w:r>
              <w:rPr>
                <w:color w:val="000000"/>
                <w:kern w:val="0"/>
                <w:szCs w:val="21"/>
              </w:rPr>
              <w:t xml:space="preserve">  </w:t>
            </w:r>
            <w:r>
              <w:rPr>
                <w:color w:val="000000"/>
                <w:kern w:val="0"/>
                <w:szCs w:val="21"/>
              </w:rPr>
              <w:t>坐标：</w:t>
            </w:r>
            <w:r>
              <w:rPr>
                <w:color w:val="000000"/>
                <w:szCs w:val="21"/>
              </w:rPr>
              <w:t>东经</w:t>
            </w:r>
            <w:r>
              <w:rPr>
                <w:szCs w:val="21"/>
              </w:rPr>
              <w:t>94°24′</w:t>
            </w:r>
            <w:r>
              <w:rPr>
                <w:rFonts w:hint="eastAsia"/>
                <w:szCs w:val="21"/>
              </w:rPr>
              <w:t>18.058</w:t>
            </w:r>
            <w:r>
              <w:rPr>
                <w:szCs w:val="21"/>
              </w:rPr>
              <w:t>″</w:t>
            </w:r>
            <w:r>
              <w:rPr>
                <w:rFonts w:hint="eastAsia"/>
                <w:szCs w:val="21"/>
              </w:rPr>
              <w:t xml:space="preserve"> </w:t>
            </w:r>
            <w:r>
              <w:rPr>
                <w:color w:val="000000"/>
                <w:szCs w:val="21"/>
              </w:rPr>
              <w:t>北纬</w:t>
            </w:r>
            <w:r>
              <w:rPr>
                <w:szCs w:val="21"/>
              </w:rPr>
              <w:t>29°4</w:t>
            </w:r>
            <w:r>
              <w:rPr>
                <w:rFonts w:hint="eastAsia"/>
                <w:szCs w:val="21"/>
              </w:rPr>
              <w:t>5</w:t>
            </w:r>
            <w:r>
              <w:rPr>
                <w:szCs w:val="21"/>
              </w:rPr>
              <w:t>′</w:t>
            </w:r>
            <w:r>
              <w:rPr>
                <w:rFonts w:hint="eastAsia"/>
                <w:szCs w:val="21"/>
              </w:rPr>
              <w:t>18.288</w:t>
            </w:r>
            <w:r w:rsidRPr="00D975BC">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3704m</w:t>
            </w:r>
            <w:r>
              <w:rPr>
                <w:color w:val="000000"/>
                <w:kern w:val="0"/>
                <w:szCs w:val="21"/>
              </w:rPr>
              <w:t xml:space="preserve">   </w:t>
            </w:r>
            <w:r>
              <w:rPr>
                <w:color w:val="000000"/>
                <w:kern w:val="0"/>
                <w:szCs w:val="21"/>
              </w:rPr>
              <w:t>面积：</w:t>
            </w:r>
            <w:r>
              <w:rPr>
                <w:color w:val="000000"/>
                <w:kern w:val="0"/>
                <w:szCs w:val="21"/>
              </w:rPr>
              <w:t>1×1m</w:t>
            </w:r>
            <w:r>
              <w:rPr>
                <w:color w:val="000000"/>
                <w:kern w:val="0"/>
                <w:szCs w:val="21"/>
                <w:vertAlign w:val="superscript"/>
              </w:rPr>
              <w:t>2</w:t>
            </w:r>
          </w:p>
          <w:p w:rsidR="00D56830" w:rsidRDefault="00D56830">
            <w:pPr>
              <w:ind w:left="420" w:hanging="420"/>
              <w:jc w:val="left"/>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D56830" w:rsidTr="00E4002D">
        <w:trPr>
          <w:trHeight w:val="340"/>
          <w:jc w:val="center"/>
        </w:trPr>
        <w:tc>
          <w:tcPr>
            <w:tcW w:w="5000" w:type="pct"/>
            <w:gridSpan w:val="5"/>
            <w:vAlign w:val="center"/>
          </w:tcPr>
          <w:p w:rsidR="00D56830" w:rsidRDefault="00D56830" w:rsidP="00D975BC">
            <w:pPr>
              <w:ind w:left="420" w:hanging="420"/>
              <w:jc w:val="center"/>
              <w:rPr>
                <w:color w:val="000000"/>
                <w:kern w:val="0"/>
                <w:szCs w:val="21"/>
              </w:rPr>
            </w:pPr>
            <w:r>
              <w:rPr>
                <w:color w:val="000000"/>
                <w:kern w:val="0"/>
                <w:szCs w:val="21"/>
              </w:rPr>
              <w:t>草本层</w:t>
            </w:r>
            <w:r>
              <w:rPr>
                <w:color w:val="000000"/>
                <w:kern w:val="0"/>
                <w:szCs w:val="21"/>
              </w:rPr>
              <w:t xml:space="preserve">  </w:t>
            </w:r>
            <w:r>
              <w:rPr>
                <w:color w:val="000000"/>
                <w:kern w:val="0"/>
                <w:szCs w:val="21"/>
              </w:rPr>
              <w:t>盖度：</w:t>
            </w:r>
            <w:r>
              <w:rPr>
                <w:rFonts w:hint="eastAsia"/>
                <w:color w:val="000000"/>
                <w:kern w:val="0"/>
                <w:szCs w:val="21"/>
              </w:rPr>
              <w:t>50</w:t>
            </w:r>
            <w:r>
              <w:rPr>
                <w:color w:val="000000"/>
                <w:kern w:val="0"/>
                <w:szCs w:val="21"/>
              </w:rPr>
              <w:t>%</w:t>
            </w:r>
          </w:p>
        </w:tc>
      </w:tr>
      <w:tr w:rsidR="00D56830" w:rsidTr="00E4002D">
        <w:trPr>
          <w:trHeight w:val="340"/>
          <w:jc w:val="center"/>
        </w:trPr>
        <w:tc>
          <w:tcPr>
            <w:tcW w:w="697" w:type="pct"/>
            <w:vAlign w:val="center"/>
          </w:tcPr>
          <w:p w:rsidR="00D56830" w:rsidRDefault="00D56830" w:rsidP="0045469C">
            <w:pPr>
              <w:jc w:val="center"/>
              <w:rPr>
                <w:color w:val="000000"/>
                <w:kern w:val="0"/>
                <w:szCs w:val="21"/>
              </w:rPr>
            </w:pPr>
            <w:r>
              <w:rPr>
                <w:color w:val="000000"/>
                <w:kern w:val="0"/>
                <w:szCs w:val="21"/>
              </w:rPr>
              <w:t>植物名称</w:t>
            </w:r>
          </w:p>
        </w:tc>
        <w:tc>
          <w:tcPr>
            <w:tcW w:w="2285" w:type="pct"/>
            <w:vAlign w:val="center"/>
          </w:tcPr>
          <w:p w:rsidR="00D56830" w:rsidRDefault="00D56830" w:rsidP="0045469C">
            <w:pPr>
              <w:jc w:val="center"/>
              <w:rPr>
                <w:color w:val="000000"/>
                <w:kern w:val="0"/>
                <w:szCs w:val="21"/>
              </w:rPr>
            </w:pPr>
            <w:r>
              <w:rPr>
                <w:color w:val="000000"/>
                <w:kern w:val="0"/>
                <w:szCs w:val="21"/>
              </w:rPr>
              <w:t>拉丁名</w:t>
            </w:r>
          </w:p>
        </w:tc>
        <w:tc>
          <w:tcPr>
            <w:tcW w:w="931" w:type="pct"/>
            <w:vAlign w:val="center"/>
          </w:tcPr>
          <w:p w:rsidR="00D56830" w:rsidRDefault="00D56830" w:rsidP="0045469C">
            <w:pPr>
              <w:jc w:val="center"/>
              <w:rPr>
                <w:color w:val="000000"/>
                <w:kern w:val="0"/>
                <w:szCs w:val="21"/>
              </w:rPr>
            </w:pPr>
            <w:r>
              <w:rPr>
                <w:color w:val="000000"/>
                <w:kern w:val="0"/>
                <w:szCs w:val="21"/>
              </w:rPr>
              <w:t>多度（丛、株）</w:t>
            </w:r>
          </w:p>
        </w:tc>
        <w:tc>
          <w:tcPr>
            <w:tcW w:w="507" w:type="pct"/>
            <w:vAlign w:val="center"/>
          </w:tcPr>
          <w:p w:rsidR="00D56830" w:rsidRDefault="00D56830" w:rsidP="0045469C">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D56830" w:rsidRDefault="00D56830" w:rsidP="0045469C">
            <w:pPr>
              <w:jc w:val="center"/>
              <w:rPr>
                <w:color w:val="000000"/>
                <w:kern w:val="0"/>
                <w:szCs w:val="21"/>
              </w:rPr>
            </w:pPr>
            <w:r>
              <w:rPr>
                <w:color w:val="000000"/>
                <w:kern w:val="0"/>
                <w:szCs w:val="21"/>
              </w:rPr>
              <w:t>平均高度（</w:t>
            </w:r>
            <w:r>
              <w:rPr>
                <w:color w:val="000000"/>
                <w:kern w:val="0"/>
                <w:szCs w:val="21"/>
              </w:rPr>
              <w:t>cm</w:t>
            </w:r>
            <w:r>
              <w:rPr>
                <w:color w:val="000000"/>
                <w:kern w:val="0"/>
                <w:szCs w:val="21"/>
              </w:rPr>
              <w:t>）</w:t>
            </w:r>
          </w:p>
        </w:tc>
      </w:tr>
      <w:tr w:rsidR="00D56830" w:rsidTr="00E4002D">
        <w:trPr>
          <w:trHeight w:val="340"/>
          <w:jc w:val="center"/>
        </w:trPr>
        <w:tc>
          <w:tcPr>
            <w:tcW w:w="697" w:type="pct"/>
            <w:vAlign w:val="center"/>
          </w:tcPr>
          <w:p w:rsidR="00D56830" w:rsidRPr="003E34AE" w:rsidRDefault="00D56830" w:rsidP="0045469C">
            <w:pPr>
              <w:ind w:left="420" w:hanging="420"/>
              <w:jc w:val="center"/>
              <w:rPr>
                <w:color w:val="000000"/>
                <w:kern w:val="0"/>
                <w:szCs w:val="21"/>
              </w:rPr>
            </w:pPr>
            <w:r w:rsidRPr="003E34AE">
              <w:rPr>
                <w:rFonts w:hint="eastAsia"/>
                <w:color w:val="000000"/>
                <w:kern w:val="0"/>
                <w:szCs w:val="21"/>
              </w:rPr>
              <w:t>高山嵩草</w:t>
            </w:r>
          </w:p>
        </w:tc>
        <w:tc>
          <w:tcPr>
            <w:tcW w:w="2285" w:type="pct"/>
            <w:vAlign w:val="center"/>
          </w:tcPr>
          <w:p w:rsidR="00D56830" w:rsidRPr="003E34AE" w:rsidRDefault="00D56830" w:rsidP="0045469C">
            <w:pPr>
              <w:ind w:left="420" w:hanging="420"/>
              <w:jc w:val="center"/>
              <w:rPr>
                <w:i/>
                <w:color w:val="000000"/>
                <w:kern w:val="0"/>
                <w:szCs w:val="21"/>
              </w:rPr>
            </w:pPr>
            <w:r w:rsidRPr="003E34AE">
              <w:rPr>
                <w:rFonts w:hint="eastAsia"/>
                <w:i/>
                <w:color w:val="000000"/>
                <w:kern w:val="0"/>
                <w:szCs w:val="21"/>
              </w:rPr>
              <w:t>K. pygmaea</w:t>
            </w:r>
          </w:p>
        </w:tc>
        <w:tc>
          <w:tcPr>
            <w:tcW w:w="931" w:type="pct"/>
            <w:vAlign w:val="center"/>
          </w:tcPr>
          <w:p w:rsidR="00D56830" w:rsidRDefault="00D56830" w:rsidP="0045469C">
            <w:pPr>
              <w:ind w:left="420" w:hanging="420"/>
              <w:jc w:val="center"/>
              <w:rPr>
                <w:color w:val="000000"/>
                <w:kern w:val="0"/>
                <w:szCs w:val="21"/>
              </w:rPr>
            </w:pPr>
            <w:r>
              <w:rPr>
                <w:rFonts w:hint="eastAsia"/>
                <w:color w:val="000000"/>
                <w:kern w:val="0"/>
                <w:szCs w:val="21"/>
              </w:rPr>
              <w:t>15</w:t>
            </w:r>
          </w:p>
        </w:tc>
        <w:tc>
          <w:tcPr>
            <w:tcW w:w="507" w:type="pct"/>
            <w:vAlign w:val="center"/>
          </w:tcPr>
          <w:p w:rsidR="00D56830" w:rsidRDefault="00D56830" w:rsidP="0045469C">
            <w:pPr>
              <w:ind w:left="420" w:hanging="420"/>
              <w:jc w:val="center"/>
              <w:rPr>
                <w:color w:val="000000"/>
                <w:kern w:val="0"/>
                <w:szCs w:val="21"/>
              </w:rPr>
            </w:pPr>
            <w:r>
              <w:rPr>
                <w:color w:val="000000"/>
                <w:kern w:val="0"/>
                <w:szCs w:val="21"/>
              </w:rPr>
              <w:t>17</w:t>
            </w:r>
          </w:p>
        </w:tc>
        <w:tc>
          <w:tcPr>
            <w:tcW w:w="580" w:type="pct"/>
            <w:vAlign w:val="center"/>
          </w:tcPr>
          <w:p w:rsidR="00D56830" w:rsidRDefault="00D56830" w:rsidP="0045469C">
            <w:pPr>
              <w:ind w:left="420" w:hanging="420"/>
              <w:jc w:val="center"/>
              <w:rPr>
                <w:color w:val="000000"/>
                <w:kern w:val="0"/>
                <w:szCs w:val="21"/>
              </w:rPr>
            </w:pPr>
            <w:r>
              <w:rPr>
                <w:color w:val="000000"/>
                <w:kern w:val="0"/>
                <w:szCs w:val="21"/>
              </w:rPr>
              <w:t>6</w:t>
            </w:r>
          </w:p>
        </w:tc>
      </w:tr>
      <w:tr w:rsidR="00D56830" w:rsidTr="00E4002D">
        <w:trPr>
          <w:trHeight w:val="340"/>
          <w:jc w:val="center"/>
        </w:trPr>
        <w:tc>
          <w:tcPr>
            <w:tcW w:w="697" w:type="pct"/>
            <w:vAlign w:val="center"/>
          </w:tcPr>
          <w:p w:rsidR="00D56830" w:rsidRPr="003E34AE" w:rsidRDefault="00D56830" w:rsidP="0045469C">
            <w:pPr>
              <w:ind w:left="420" w:hanging="420"/>
              <w:jc w:val="center"/>
              <w:rPr>
                <w:color w:val="000000"/>
                <w:kern w:val="0"/>
                <w:szCs w:val="21"/>
              </w:rPr>
            </w:pPr>
            <w:r w:rsidRPr="003E34AE">
              <w:rPr>
                <w:rFonts w:hint="eastAsia"/>
                <w:color w:val="000000"/>
                <w:kern w:val="0"/>
                <w:szCs w:val="21"/>
              </w:rPr>
              <w:t>密生苔草</w:t>
            </w:r>
          </w:p>
        </w:tc>
        <w:tc>
          <w:tcPr>
            <w:tcW w:w="2285" w:type="pct"/>
            <w:vAlign w:val="center"/>
          </w:tcPr>
          <w:p w:rsidR="00D56830" w:rsidRPr="003E34AE" w:rsidRDefault="00D56830" w:rsidP="0045469C">
            <w:pPr>
              <w:ind w:left="420" w:hanging="420"/>
              <w:jc w:val="center"/>
              <w:rPr>
                <w:i/>
                <w:color w:val="000000"/>
                <w:kern w:val="0"/>
                <w:szCs w:val="21"/>
              </w:rPr>
            </w:pPr>
            <w:r w:rsidRPr="003E34AE">
              <w:rPr>
                <w:rFonts w:hint="eastAsia"/>
                <w:i/>
                <w:color w:val="000000"/>
                <w:kern w:val="0"/>
                <w:szCs w:val="21"/>
              </w:rPr>
              <w:t>Carex crebra</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14</w:t>
            </w:r>
          </w:p>
        </w:tc>
        <w:tc>
          <w:tcPr>
            <w:tcW w:w="507" w:type="pct"/>
            <w:vAlign w:val="center"/>
          </w:tcPr>
          <w:p w:rsidR="00D56830" w:rsidRDefault="00D56830" w:rsidP="00D975BC">
            <w:pPr>
              <w:ind w:left="420" w:hanging="420"/>
              <w:jc w:val="center"/>
              <w:rPr>
                <w:color w:val="000000"/>
                <w:kern w:val="0"/>
                <w:szCs w:val="21"/>
              </w:rPr>
            </w:pPr>
            <w:r>
              <w:rPr>
                <w:color w:val="000000"/>
                <w:kern w:val="0"/>
                <w:szCs w:val="21"/>
              </w:rPr>
              <w:t>3</w:t>
            </w:r>
            <w:r>
              <w:rPr>
                <w:rFonts w:hint="eastAsia"/>
                <w:color w:val="000000"/>
                <w:kern w:val="0"/>
                <w:szCs w:val="21"/>
              </w:rPr>
              <w:t>3</w:t>
            </w:r>
          </w:p>
        </w:tc>
        <w:tc>
          <w:tcPr>
            <w:tcW w:w="580" w:type="pct"/>
            <w:vAlign w:val="center"/>
          </w:tcPr>
          <w:p w:rsidR="00D56830" w:rsidRDefault="00D56830">
            <w:pPr>
              <w:ind w:left="420" w:hanging="420"/>
              <w:jc w:val="center"/>
              <w:rPr>
                <w:color w:val="000000"/>
                <w:kern w:val="0"/>
                <w:szCs w:val="21"/>
              </w:rPr>
            </w:pPr>
            <w:r>
              <w:rPr>
                <w:color w:val="000000"/>
                <w:kern w:val="0"/>
                <w:szCs w:val="21"/>
              </w:rPr>
              <w:t>4</w:t>
            </w:r>
          </w:p>
        </w:tc>
      </w:tr>
      <w:tr w:rsidR="00D56830" w:rsidTr="00E4002D">
        <w:trPr>
          <w:trHeight w:val="340"/>
          <w:jc w:val="center"/>
        </w:trPr>
        <w:tc>
          <w:tcPr>
            <w:tcW w:w="5000" w:type="pct"/>
            <w:gridSpan w:val="5"/>
            <w:vAlign w:val="center"/>
          </w:tcPr>
          <w:p w:rsidR="00D56830" w:rsidRDefault="00D56830">
            <w:pPr>
              <w:ind w:left="420" w:hanging="420"/>
              <w:jc w:val="center"/>
              <w:rPr>
                <w:color w:val="000000"/>
                <w:kern w:val="0"/>
                <w:szCs w:val="21"/>
              </w:rPr>
            </w:pPr>
            <w:r>
              <w:rPr>
                <w:rFonts w:hint="eastAsia"/>
                <w:b/>
                <w:bCs/>
                <w:color w:val="000000"/>
                <w:kern w:val="0"/>
                <w:szCs w:val="21"/>
              </w:rPr>
              <w:t>神牛祈寿样方十一</w:t>
            </w:r>
          </w:p>
        </w:tc>
      </w:tr>
      <w:tr w:rsidR="00D56830" w:rsidTr="00E4002D">
        <w:trPr>
          <w:trHeight w:val="340"/>
          <w:jc w:val="center"/>
        </w:trPr>
        <w:tc>
          <w:tcPr>
            <w:tcW w:w="5000" w:type="pct"/>
            <w:gridSpan w:val="5"/>
            <w:vAlign w:val="center"/>
          </w:tcPr>
          <w:p w:rsidR="00D56830" w:rsidRDefault="00D56830" w:rsidP="00392A96">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神牛祈寿东侧</w:t>
            </w:r>
            <w:r>
              <w:rPr>
                <w:color w:val="000000"/>
                <w:kern w:val="0"/>
                <w:szCs w:val="21"/>
              </w:rPr>
              <w:t xml:space="preserve">  </w:t>
            </w:r>
            <w:r>
              <w:rPr>
                <w:color w:val="000000"/>
                <w:kern w:val="0"/>
                <w:szCs w:val="21"/>
              </w:rPr>
              <w:t>坐标：</w:t>
            </w:r>
            <w:r>
              <w:rPr>
                <w:color w:val="000000"/>
                <w:szCs w:val="21"/>
              </w:rPr>
              <w:t>东经</w:t>
            </w:r>
            <w:r>
              <w:rPr>
                <w:szCs w:val="21"/>
              </w:rPr>
              <w:t>94°24′</w:t>
            </w:r>
            <w:r>
              <w:rPr>
                <w:rFonts w:hint="eastAsia"/>
                <w:szCs w:val="21"/>
              </w:rPr>
              <w:t>18.058</w:t>
            </w:r>
            <w:r>
              <w:rPr>
                <w:szCs w:val="21"/>
              </w:rPr>
              <w:t>″</w:t>
            </w:r>
            <w:r>
              <w:rPr>
                <w:rFonts w:hint="eastAsia"/>
                <w:szCs w:val="21"/>
              </w:rPr>
              <w:t xml:space="preserve"> </w:t>
            </w:r>
            <w:r>
              <w:rPr>
                <w:color w:val="000000"/>
                <w:szCs w:val="21"/>
              </w:rPr>
              <w:t>北纬</w:t>
            </w:r>
            <w:r>
              <w:rPr>
                <w:szCs w:val="21"/>
              </w:rPr>
              <w:t>29°4</w:t>
            </w:r>
            <w:r>
              <w:rPr>
                <w:rFonts w:hint="eastAsia"/>
                <w:szCs w:val="21"/>
              </w:rPr>
              <w:t>5</w:t>
            </w:r>
            <w:r>
              <w:rPr>
                <w:szCs w:val="21"/>
              </w:rPr>
              <w:t>′</w:t>
            </w:r>
            <w:r>
              <w:rPr>
                <w:rFonts w:hint="eastAsia"/>
                <w:szCs w:val="21"/>
              </w:rPr>
              <w:t>18.288</w:t>
            </w:r>
            <w:r w:rsidRPr="00D975BC">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3704m</w:t>
            </w:r>
            <w:r>
              <w:rPr>
                <w:color w:val="000000"/>
                <w:kern w:val="0"/>
                <w:szCs w:val="21"/>
              </w:rPr>
              <w:t xml:space="preserve">   </w:t>
            </w:r>
            <w:r>
              <w:rPr>
                <w:color w:val="000000"/>
                <w:kern w:val="0"/>
                <w:szCs w:val="21"/>
              </w:rPr>
              <w:t>面积：</w:t>
            </w:r>
            <w:r>
              <w:rPr>
                <w:color w:val="000000"/>
                <w:kern w:val="0"/>
                <w:szCs w:val="21"/>
              </w:rPr>
              <w:t>1</w:t>
            </w:r>
            <w:r>
              <w:rPr>
                <w:rFonts w:hint="eastAsia"/>
                <w:color w:val="000000"/>
                <w:kern w:val="0"/>
                <w:szCs w:val="21"/>
              </w:rPr>
              <w:t>0</w:t>
            </w:r>
            <w:r>
              <w:rPr>
                <w:color w:val="000000"/>
                <w:kern w:val="0"/>
                <w:szCs w:val="21"/>
              </w:rPr>
              <w:t>×1</w:t>
            </w:r>
            <w:r>
              <w:rPr>
                <w:rFonts w:hint="eastAsia"/>
                <w:color w:val="000000"/>
                <w:kern w:val="0"/>
                <w:szCs w:val="21"/>
              </w:rPr>
              <w:t>0</w:t>
            </w:r>
            <w:r>
              <w:rPr>
                <w:color w:val="000000"/>
                <w:kern w:val="0"/>
                <w:szCs w:val="21"/>
              </w:rPr>
              <w:t>m</w:t>
            </w:r>
            <w:r>
              <w:rPr>
                <w:color w:val="000000"/>
                <w:kern w:val="0"/>
                <w:szCs w:val="21"/>
                <w:vertAlign w:val="superscript"/>
              </w:rPr>
              <w:t>2</w:t>
            </w:r>
          </w:p>
          <w:p w:rsidR="00D56830" w:rsidRDefault="00D56830" w:rsidP="00392A96">
            <w:pPr>
              <w:ind w:left="420" w:hanging="420"/>
              <w:jc w:val="left"/>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D56830" w:rsidTr="00E4002D">
        <w:trPr>
          <w:trHeight w:val="340"/>
          <w:jc w:val="center"/>
        </w:trPr>
        <w:tc>
          <w:tcPr>
            <w:tcW w:w="5000" w:type="pct"/>
            <w:gridSpan w:val="5"/>
            <w:vAlign w:val="center"/>
          </w:tcPr>
          <w:p w:rsidR="00D56830" w:rsidRDefault="00D56830" w:rsidP="00392A96">
            <w:pPr>
              <w:ind w:left="420" w:hanging="420"/>
              <w:jc w:val="center"/>
              <w:rPr>
                <w:color w:val="000000"/>
                <w:kern w:val="0"/>
                <w:szCs w:val="21"/>
              </w:rPr>
            </w:pPr>
            <w:r>
              <w:rPr>
                <w:rFonts w:hint="eastAsia"/>
                <w:color w:val="000000"/>
                <w:kern w:val="0"/>
                <w:szCs w:val="21"/>
              </w:rPr>
              <w:t>乔木</w:t>
            </w:r>
            <w:r>
              <w:rPr>
                <w:color w:val="000000"/>
                <w:kern w:val="0"/>
                <w:szCs w:val="21"/>
              </w:rPr>
              <w:t>层</w:t>
            </w:r>
            <w:r>
              <w:rPr>
                <w:color w:val="000000"/>
                <w:kern w:val="0"/>
                <w:szCs w:val="21"/>
              </w:rPr>
              <w:t xml:space="preserve">  </w:t>
            </w:r>
            <w:r>
              <w:rPr>
                <w:color w:val="000000"/>
                <w:kern w:val="0"/>
                <w:szCs w:val="21"/>
              </w:rPr>
              <w:t>盖度：</w:t>
            </w:r>
            <w:r>
              <w:rPr>
                <w:rFonts w:hint="eastAsia"/>
                <w:color w:val="000000"/>
                <w:kern w:val="0"/>
                <w:szCs w:val="21"/>
              </w:rPr>
              <w:t>35</w:t>
            </w:r>
            <w:r>
              <w:rPr>
                <w:color w:val="000000"/>
                <w:kern w:val="0"/>
                <w:szCs w:val="21"/>
              </w:rPr>
              <w:t>%</w:t>
            </w:r>
          </w:p>
        </w:tc>
      </w:tr>
      <w:tr w:rsidR="00D56830" w:rsidTr="00E4002D">
        <w:trPr>
          <w:trHeight w:val="340"/>
          <w:jc w:val="center"/>
        </w:trPr>
        <w:tc>
          <w:tcPr>
            <w:tcW w:w="697" w:type="pct"/>
            <w:vAlign w:val="center"/>
          </w:tcPr>
          <w:p w:rsidR="00D56830" w:rsidRDefault="00D56830" w:rsidP="0045469C">
            <w:pPr>
              <w:jc w:val="center"/>
              <w:rPr>
                <w:color w:val="000000"/>
                <w:kern w:val="0"/>
                <w:szCs w:val="21"/>
              </w:rPr>
            </w:pPr>
            <w:r>
              <w:rPr>
                <w:color w:val="000000"/>
                <w:kern w:val="0"/>
                <w:szCs w:val="21"/>
              </w:rPr>
              <w:t>植物名称</w:t>
            </w:r>
          </w:p>
        </w:tc>
        <w:tc>
          <w:tcPr>
            <w:tcW w:w="2285" w:type="pct"/>
            <w:vAlign w:val="center"/>
          </w:tcPr>
          <w:p w:rsidR="00D56830" w:rsidRDefault="00D56830" w:rsidP="0045469C">
            <w:pPr>
              <w:jc w:val="center"/>
              <w:rPr>
                <w:color w:val="000000"/>
                <w:kern w:val="0"/>
                <w:szCs w:val="21"/>
              </w:rPr>
            </w:pPr>
            <w:r>
              <w:rPr>
                <w:color w:val="000000"/>
                <w:kern w:val="0"/>
                <w:szCs w:val="21"/>
              </w:rPr>
              <w:t>拉丁名</w:t>
            </w:r>
          </w:p>
        </w:tc>
        <w:tc>
          <w:tcPr>
            <w:tcW w:w="931" w:type="pct"/>
            <w:vAlign w:val="center"/>
          </w:tcPr>
          <w:p w:rsidR="00D56830" w:rsidRDefault="00D56830" w:rsidP="0045469C">
            <w:pPr>
              <w:jc w:val="center"/>
              <w:rPr>
                <w:color w:val="000000"/>
                <w:kern w:val="0"/>
                <w:szCs w:val="21"/>
              </w:rPr>
            </w:pPr>
            <w:r>
              <w:rPr>
                <w:color w:val="000000"/>
                <w:kern w:val="0"/>
                <w:szCs w:val="21"/>
              </w:rPr>
              <w:t>多度（丛、株）</w:t>
            </w:r>
          </w:p>
        </w:tc>
        <w:tc>
          <w:tcPr>
            <w:tcW w:w="507" w:type="pct"/>
            <w:vAlign w:val="center"/>
          </w:tcPr>
          <w:p w:rsidR="00D56830" w:rsidRDefault="00D56830" w:rsidP="0045469C">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D56830" w:rsidRDefault="00D56830" w:rsidP="0045469C">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D56830" w:rsidTr="00E4002D">
        <w:trPr>
          <w:trHeight w:val="340"/>
          <w:jc w:val="center"/>
        </w:trPr>
        <w:tc>
          <w:tcPr>
            <w:tcW w:w="697" w:type="pct"/>
            <w:vAlign w:val="center"/>
          </w:tcPr>
          <w:p w:rsidR="00D56830" w:rsidRPr="00392A96" w:rsidRDefault="00D56830" w:rsidP="0045469C">
            <w:pPr>
              <w:jc w:val="center"/>
              <w:rPr>
                <w:color w:val="000000"/>
                <w:kern w:val="0"/>
                <w:szCs w:val="21"/>
              </w:rPr>
            </w:pPr>
            <w:r w:rsidRPr="00392A96">
              <w:rPr>
                <w:rFonts w:hint="eastAsia"/>
                <w:color w:val="000000"/>
                <w:kern w:val="0"/>
                <w:szCs w:val="21"/>
              </w:rPr>
              <w:t>高山松</w:t>
            </w:r>
          </w:p>
        </w:tc>
        <w:tc>
          <w:tcPr>
            <w:tcW w:w="2285" w:type="pct"/>
            <w:vAlign w:val="center"/>
          </w:tcPr>
          <w:p w:rsidR="00D56830" w:rsidRPr="00392A96" w:rsidRDefault="00D56830" w:rsidP="0045469C">
            <w:pPr>
              <w:jc w:val="center"/>
              <w:rPr>
                <w:i/>
                <w:color w:val="000000"/>
                <w:kern w:val="0"/>
                <w:szCs w:val="21"/>
              </w:rPr>
            </w:pPr>
            <w:r w:rsidRPr="00392A96">
              <w:rPr>
                <w:rFonts w:hint="eastAsia"/>
                <w:i/>
                <w:color w:val="000000"/>
                <w:kern w:val="0"/>
                <w:szCs w:val="21"/>
              </w:rPr>
              <w:t>P. densata</w:t>
            </w:r>
          </w:p>
        </w:tc>
        <w:tc>
          <w:tcPr>
            <w:tcW w:w="931" w:type="pct"/>
            <w:vAlign w:val="center"/>
          </w:tcPr>
          <w:p w:rsidR="00D56830" w:rsidRDefault="00D56830" w:rsidP="0045469C">
            <w:pPr>
              <w:ind w:left="420" w:hanging="420"/>
              <w:jc w:val="center"/>
              <w:rPr>
                <w:color w:val="000000"/>
                <w:kern w:val="0"/>
                <w:szCs w:val="21"/>
              </w:rPr>
            </w:pPr>
            <w:r>
              <w:rPr>
                <w:rFonts w:hint="eastAsia"/>
                <w:color w:val="000000"/>
                <w:kern w:val="0"/>
                <w:szCs w:val="21"/>
              </w:rPr>
              <w:t>3</w:t>
            </w:r>
          </w:p>
        </w:tc>
        <w:tc>
          <w:tcPr>
            <w:tcW w:w="507" w:type="pct"/>
            <w:vAlign w:val="center"/>
          </w:tcPr>
          <w:p w:rsidR="00D56830" w:rsidRDefault="00D56830" w:rsidP="0045469C">
            <w:pPr>
              <w:ind w:left="420" w:hanging="420"/>
              <w:jc w:val="center"/>
              <w:rPr>
                <w:color w:val="000000"/>
                <w:kern w:val="0"/>
                <w:szCs w:val="21"/>
              </w:rPr>
            </w:pPr>
            <w:r>
              <w:rPr>
                <w:rFonts w:hint="eastAsia"/>
                <w:color w:val="000000"/>
                <w:kern w:val="0"/>
                <w:szCs w:val="21"/>
              </w:rPr>
              <w:t>25</w:t>
            </w:r>
          </w:p>
        </w:tc>
        <w:tc>
          <w:tcPr>
            <w:tcW w:w="580" w:type="pct"/>
            <w:vAlign w:val="center"/>
          </w:tcPr>
          <w:p w:rsidR="00D56830" w:rsidRDefault="00D56830" w:rsidP="0045469C">
            <w:pPr>
              <w:ind w:left="420" w:hanging="420"/>
              <w:jc w:val="center"/>
              <w:rPr>
                <w:color w:val="000000"/>
                <w:kern w:val="0"/>
                <w:szCs w:val="21"/>
              </w:rPr>
            </w:pPr>
            <w:r>
              <w:rPr>
                <w:rFonts w:hint="eastAsia"/>
                <w:color w:val="000000"/>
                <w:kern w:val="0"/>
                <w:szCs w:val="21"/>
              </w:rPr>
              <w:t>3.5</w:t>
            </w:r>
          </w:p>
        </w:tc>
      </w:tr>
      <w:tr w:rsidR="00D56830" w:rsidTr="00E4002D">
        <w:trPr>
          <w:trHeight w:val="340"/>
          <w:jc w:val="center"/>
        </w:trPr>
        <w:tc>
          <w:tcPr>
            <w:tcW w:w="697" w:type="pct"/>
            <w:vAlign w:val="center"/>
          </w:tcPr>
          <w:p w:rsidR="00D56830" w:rsidRPr="00392A96" w:rsidRDefault="00D56830" w:rsidP="00EB2D27">
            <w:pPr>
              <w:ind w:left="420" w:hanging="420"/>
              <w:jc w:val="center"/>
              <w:rPr>
                <w:color w:val="000000"/>
                <w:kern w:val="0"/>
                <w:szCs w:val="21"/>
              </w:rPr>
            </w:pPr>
            <w:r w:rsidRPr="00392A96">
              <w:rPr>
                <w:rFonts w:hint="eastAsia"/>
                <w:color w:val="000000"/>
                <w:kern w:val="0"/>
                <w:szCs w:val="21"/>
              </w:rPr>
              <w:t>峨眉蔷薇</w:t>
            </w:r>
          </w:p>
        </w:tc>
        <w:tc>
          <w:tcPr>
            <w:tcW w:w="2285" w:type="pct"/>
            <w:vAlign w:val="center"/>
          </w:tcPr>
          <w:p w:rsidR="00D56830" w:rsidRPr="00392A96" w:rsidRDefault="00D56830" w:rsidP="00EB2D27">
            <w:pPr>
              <w:ind w:left="420" w:hanging="420"/>
              <w:jc w:val="center"/>
              <w:rPr>
                <w:i/>
                <w:color w:val="000000"/>
                <w:kern w:val="0"/>
                <w:szCs w:val="21"/>
              </w:rPr>
            </w:pPr>
            <w:r w:rsidRPr="00392A96">
              <w:rPr>
                <w:rFonts w:hint="eastAsia"/>
                <w:i/>
                <w:color w:val="000000"/>
                <w:kern w:val="0"/>
                <w:szCs w:val="21"/>
              </w:rPr>
              <w:t>R. omeiensis</w:t>
            </w:r>
          </w:p>
        </w:tc>
        <w:tc>
          <w:tcPr>
            <w:tcW w:w="931" w:type="pct"/>
            <w:vAlign w:val="center"/>
          </w:tcPr>
          <w:p w:rsidR="00D56830" w:rsidRDefault="00D56830" w:rsidP="0045469C">
            <w:pPr>
              <w:ind w:left="420" w:hanging="420"/>
              <w:jc w:val="center"/>
              <w:rPr>
                <w:rFonts w:hint="eastAsia"/>
                <w:color w:val="000000"/>
                <w:kern w:val="0"/>
                <w:szCs w:val="21"/>
              </w:rPr>
            </w:pPr>
            <w:r>
              <w:rPr>
                <w:rFonts w:hint="eastAsia"/>
                <w:color w:val="000000"/>
                <w:kern w:val="0"/>
                <w:szCs w:val="21"/>
              </w:rPr>
              <w:t>2</w:t>
            </w:r>
          </w:p>
        </w:tc>
        <w:tc>
          <w:tcPr>
            <w:tcW w:w="507" w:type="pct"/>
            <w:vAlign w:val="center"/>
          </w:tcPr>
          <w:p w:rsidR="00D56830" w:rsidRDefault="00D56830" w:rsidP="0045469C">
            <w:pPr>
              <w:ind w:left="420" w:hanging="420"/>
              <w:jc w:val="center"/>
              <w:rPr>
                <w:rFonts w:hint="eastAsia"/>
                <w:color w:val="000000"/>
                <w:kern w:val="0"/>
                <w:szCs w:val="21"/>
              </w:rPr>
            </w:pPr>
            <w:r>
              <w:rPr>
                <w:rFonts w:hint="eastAsia"/>
                <w:color w:val="000000"/>
                <w:kern w:val="0"/>
                <w:szCs w:val="21"/>
              </w:rPr>
              <w:t>10</w:t>
            </w:r>
          </w:p>
        </w:tc>
        <w:tc>
          <w:tcPr>
            <w:tcW w:w="580" w:type="pct"/>
            <w:vAlign w:val="center"/>
          </w:tcPr>
          <w:p w:rsidR="00D56830" w:rsidRDefault="00D56830" w:rsidP="0045469C">
            <w:pPr>
              <w:ind w:left="420" w:hanging="420"/>
              <w:jc w:val="center"/>
              <w:rPr>
                <w:rFonts w:hint="eastAsia"/>
                <w:color w:val="000000"/>
                <w:kern w:val="0"/>
                <w:szCs w:val="21"/>
              </w:rPr>
            </w:pPr>
            <w:r>
              <w:rPr>
                <w:rFonts w:hint="eastAsia"/>
                <w:color w:val="000000"/>
                <w:kern w:val="0"/>
                <w:szCs w:val="21"/>
              </w:rPr>
              <w:t>1.5</w:t>
            </w:r>
          </w:p>
        </w:tc>
      </w:tr>
      <w:tr w:rsidR="00D56830" w:rsidTr="00E4002D">
        <w:trPr>
          <w:trHeight w:val="340"/>
          <w:jc w:val="center"/>
        </w:trPr>
        <w:tc>
          <w:tcPr>
            <w:tcW w:w="697" w:type="pct"/>
            <w:vAlign w:val="center"/>
          </w:tcPr>
          <w:p w:rsidR="00D56830" w:rsidRPr="003E34AE" w:rsidRDefault="00D56830" w:rsidP="0045469C">
            <w:pPr>
              <w:ind w:left="420" w:hanging="420"/>
              <w:jc w:val="center"/>
              <w:rPr>
                <w:color w:val="000000"/>
                <w:kern w:val="0"/>
                <w:szCs w:val="21"/>
              </w:rPr>
            </w:pPr>
            <w:r w:rsidRPr="003E34AE">
              <w:rPr>
                <w:rFonts w:hint="eastAsia"/>
                <w:color w:val="000000"/>
                <w:kern w:val="0"/>
                <w:szCs w:val="21"/>
              </w:rPr>
              <w:t>密生苔草</w:t>
            </w:r>
          </w:p>
        </w:tc>
        <w:tc>
          <w:tcPr>
            <w:tcW w:w="2285" w:type="pct"/>
            <w:vAlign w:val="center"/>
          </w:tcPr>
          <w:p w:rsidR="00D56830" w:rsidRPr="003E34AE" w:rsidRDefault="00D56830" w:rsidP="0045469C">
            <w:pPr>
              <w:ind w:left="420" w:hanging="420"/>
              <w:jc w:val="center"/>
              <w:rPr>
                <w:i/>
                <w:color w:val="000000"/>
                <w:kern w:val="0"/>
                <w:szCs w:val="21"/>
              </w:rPr>
            </w:pPr>
            <w:r w:rsidRPr="003E34AE">
              <w:rPr>
                <w:rFonts w:hint="eastAsia"/>
                <w:i/>
                <w:color w:val="000000"/>
                <w:kern w:val="0"/>
                <w:szCs w:val="21"/>
              </w:rPr>
              <w:t>Carex crebra</w:t>
            </w:r>
          </w:p>
        </w:tc>
        <w:tc>
          <w:tcPr>
            <w:tcW w:w="931" w:type="pct"/>
            <w:vAlign w:val="center"/>
          </w:tcPr>
          <w:p w:rsidR="00D56830" w:rsidRDefault="00D56830" w:rsidP="0045469C">
            <w:pPr>
              <w:ind w:left="420" w:hanging="420"/>
              <w:jc w:val="center"/>
              <w:rPr>
                <w:color w:val="000000"/>
                <w:kern w:val="0"/>
                <w:szCs w:val="21"/>
              </w:rPr>
            </w:pPr>
            <w:r>
              <w:rPr>
                <w:color w:val="000000"/>
                <w:kern w:val="0"/>
                <w:szCs w:val="21"/>
              </w:rPr>
              <w:t>8</w:t>
            </w:r>
          </w:p>
        </w:tc>
        <w:tc>
          <w:tcPr>
            <w:tcW w:w="507" w:type="pct"/>
            <w:vAlign w:val="center"/>
          </w:tcPr>
          <w:p w:rsidR="00D56830" w:rsidRDefault="00D56830" w:rsidP="0045469C">
            <w:pPr>
              <w:ind w:left="420" w:hanging="420"/>
              <w:jc w:val="center"/>
              <w:rPr>
                <w:color w:val="000000"/>
                <w:kern w:val="0"/>
                <w:szCs w:val="21"/>
              </w:rPr>
            </w:pPr>
            <w:r>
              <w:rPr>
                <w:rFonts w:hint="eastAsia"/>
                <w:color w:val="000000"/>
                <w:kern w:val="0"/>
                <w:szCs w:val="21"/>
              </w:rPr>
              <w:t>5</w:t>
            </w:r>
          </w:p>
        </w:tc>
        <w:tc>
          <w:tcPr>
            <w:tcW w:w="580" w:type="pct"/>
            <w:vAlign w:val="center"/>
          </w:tcPr>
          <w:p w:rsidR="00D56830" w:rsidRDefault="00D56830" w:rsidP="0045469C">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697" w:type="pct"/>
            <w:vAlign w:val="center"/>
          </w:tcPr>
          <w:p w:rsidR="00D56830" w:rsidRPr="00392A96" w:rsidRDefault="00D56830" w:rsidP="0045469C">
            <w:pPr>
              <w:jc w:val="center"/>
              <w:rPr>
                <w:color w:val="000000"/>
                <w:kern w:val="0"/>
                <w:szCs w:val="21"/>
              </w:rPr>
            </w:pPr>
            <w:r w:rsidRPr="00392A96">
              <w:rPr>
                <w:rFonts w:hint="eastAsia"/>
                <w:color w:val="000000"/>
                <w:kern w:val="0"/>
                <w:szCs w:val="21"/>
              </w:rPr>
              <w:t>高山嵩草</w:t>
            </w:r>
          </w:p>
        </w:tc>
        <w:tc>
          <w:tcPr>
            <w:tcW w:w="2285" w:type="pct"/>
            <w:vAlign w:val="center"/>
          </w:tcPr>
          <w:p w:rsidR="00D56830" w:rsidRPr="00392A96" w:rsidRDefault="00D56830" w:rsidP="0045469C">
            <w:pPr>
              <w:jc w:val="center"/>
              <w:rPr>
                <w:i/>
                <w:color w:val="000000"/>
                <w:kern w:val="0"/>
                <w:szCs w:val="21"/>
              </w:rPr>
            </w:pPr>
            <w:r w:rsidRPr="00392A96">
              <w:rPr>
                <w:rFonts w:hint="eastAsia"/>
                <w:i/>
                <w:color w:val="000000"/>
                <w:kern w:val="0"/>
                <w:szCs w:val="21"/>
              </w:rPr>
              <w:t>K. pygmaea</w:t>
            </w:r>
          </w:p>
        </w:tc>
        <w:tc>
          <w:tcPr>
            <w:tcW w:w="931" w:type="pct"/>
            <w:vAlign w:val="center"/>
          </w:tcPr>
          <w:p w:rsidR="00D56830" w:rsidRDefault="00D56830" w:rsidP="0045469C">
            <w:pPr>
              <w:ind w:left="420" w:hanging="420"/>
              <w:jc w:val="center"/>
              <w:rPr>
                <w:color w:val="000000"/>
                <w:kern w:val="0"/>
                <w:szCs w:val="21"/>
              </w:rPr>
            </w:pPr>
            <w:r>
              <w:rPr>
                <w:rFonts w:hint="eastAsia"/>
                <w:color w:val="000000"/>
                <w:kern w:val="0"/>
                <w:szCs w:val="21"/>
              </w:rPr>
              <w:t>6</w:t>
            </w:r>
          </w:p>
        </w:tc>
        <w:tc>
          <w:tcPr>
            <w:tcW w:w="507" w:type="pct"/>
            <w:vAlign w:val="center"/>
          </w:tcPr>
          <w:p w:rsidR="00D56830" w:rsidRDefault="00D56830" w:rsidP="0045469C">
            <w:pPr>
              <w:ind w:left="420" w:hanging="420"/>
              <w:jc w:val="center"/>
              <w:rPr>
                <w:color w:val="000000"/>
                <w:kern w:val="0"/>
                <w:szCs w:val="21"/>
              </w:rPr>
            </w:pPr>
            <w:r>
              <w:rPr>
                <w:rFonts w:hint="eastAsia"/>
                <w:color w:val="000000"/>
                <w:kern w:val="0"/>
                <w:szCs w:val="21"/>
              </w:rPr>
              <w:t>5</w:t>
            </w:r>
          </w:p>
        </w:tc>
        <w:tc>
          <w:tcPr>
            <w:tcW w:w="580" w:type="pct"/>
            <w:vAlign w:val="center"/>
          </w:tcPr>
          <w:p w:rsidR="00D56830" w:rsidRDefault="00D56830" w:rsidP="0045469C">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5000" w:type="pct"/>
            <w:gridSpan w:val="5"/>
            <w:vAlign w:val="center"/>
          </w:tcPr>
          <w:p w:rsidR="00D56830" w:rsidRDefault="00D56830" w:rsidP="0045469C">
            <w:pPr>
              <w:ind w:left="420" w:hanging="420"/>
              <w:jc w:val="center"/>
              <w:rPr>
                <w:color w:val="000000"/>
                <w:kern w:val="0"/>
                <w:szCs w:val="21"/>
              </w:rPr>
            </w:pPr>
            <w:r>
              <w:rPr>
                <w:rFonts w:hint="eastAsia"/>
                <w:b/>
                <w:bCs/>
                <w:color w:val="000000"/>
                <w:kern w:val="0"/>
                <w:szCs w:val="21"/>
              </w:rPr>
              <w:t>神牛祈寿样方十二</w:t>
            </w:r>
          </w:p>
        </w:tc>
      </w:tr>
      <w:tr w:rsidR="00D56830" w:rsidTr="00E4002D">
        <w:trPr>
          <w:trHeight w:val="340"/>
          <w:jc w:val="center"/>
        </w:trPr>
        <w:tc>
          <w:tcPr>
            <w:tcW w:w="5000" w:type="pct"/>
            <w:gridSpan w:val="5"/>
            <w:vAlign w:val="center"/>
          </w:tcPr>
          <w:p w:rsidR="00D56830" w:rsidRDefault="00D56830" w:rsidP="0045469C">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神牛祈寿东侧</w:t>
            </w:r>
            <w:r>
              <w:rPr>
                <w:color w:val="000000"/>
                <w:kern w:val="0"/>
                <w:szCs w:val="21"/>
              </w:rPr>
              <w:t xml:space="preserve">  </w:t>
            </w:r>
            <w:r>
              <w:rPr>
                <w:color w:val="000000"/>
                <w:kern w:val="0"/>
                <w:szCs w:val="21"/>
              </w:rPr>
              <w:t>坐标：</w:t>
            </w:r>
            <w:r>
              <w:rPr>
                <w:color w:val="000000"/>
                <w:szCs w:val="21"/>
              </w:rPr>
              <w:t>东经</w:t>
            </w:r>
            <w:r>
              <w:rPr>
                <w:szCs w:val="21"/>
              </w:rPr>
              <w:t>94°24′</w:t>
            </w:r>
            <w:r>
              <w:rPr>
                <w:rFonts w:hint="eastAsia"/>
                <w:szCs w:val="21"/>
              </w:rPr>
              <w:t>18.058</w:t>
            </w:r>
            <w:r>
              <w:rPr>
                <w:szCs w:val="21"/>
              </w:rPr>
              <w:t>″</w:t>
            </w:r>
            <w:r>
              <w:rPr>
                <w:rFonts w:hint="eastAsia"/>
                <w:szCs w:val="21"/>
              </w:rPr>
              <w:t xml:space="preserve"> </w:t>
            </w:r>
            <w:r>
              <w:rPr>
                <w:color w:val="000000"/>
                <w:szCs w:val="21"/>
              </w:rPr>
              <w:t>北纬</w:t>
            </w:r>
            <w:r>
              <w:rPr>
                <w:szCs w:val="21"/>
              </w:rPr>
              <w:t>29°4</w:t>
            </w:r>
            <w:r>
              <w:rPr>
                <w:rFonts w:hint="eastAsia"/>
                <w:szCs w:val="21"/>
              </w:rPr>
              <w:t>5</w:t>
            </w:r>
            <w:r>
              <w:rPr>
                <w:szCs w:val="21"/>
              </w:rPr>
              <w:t>′</w:t>
            </w:r>
            <w:r>
              <w:rPr>
                <w:rFonts w:hint="eastAsia"/>
                <w:szCs w:val="21"/>
              </w:rPr>
              <w:t>18.288</w:t>
            </w:r>
            <w:r w:rsidRPr="00D975BC">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3704m</w:t>
            </w:r>
            <w:r>
              <w:rPr>
                <w:color w:val="000000"/>
                <w:kern w:val="0"/>
                <w:szCs w:val="21"/>
              </w:rPr>
              <w:t xml:space="preserve">   </w:t>
            </w:r>
            <w:r>
              <w:rPr>
                <w:color w:val="000000"/>
                <w:kern w:val="0"/>
                <w:szCs w:val="21"/>
              </w:rPr>
              <w:t>面积：</w:t>
            </w:r>
            <w:r>
              <w:rPr>
                <w:rFonts w:hint="eastAsia"/>
                <w:color w:val="000000"/>
                <w:kern w:val="0"/>
                <w:szCs w:val="21"/>
              </w:rPr>
              <w:t>5</w:t>
            </w:r>
            <w:r>
              <w:rPr>
                <w:color w:val="000000"/>
                <w:kern w:val="0"/>
                <w:szCs w:val="21"/>
              </w:rPr>
              <w:t>×</w:t>
            </w:r>
            <w:r>
              <w:rPr>
                <w:rFonts w:hint="eastAsia"/>
                <w:color w:val="000000"/>
                <w:kern w:val="0"/>
                <w:szCs w:val="21"/>
              </w:rPr>
              <w:t>5</w:t>
            </w:r>
            <w:r>
              <w:rPr>
                <w:color w:val="000000"/>
                <w:kern w:val="0"/>
                <w:szCs w:val="21"/>
              </w:rPr>
              <w:t>m</w:t>
            </w:r>
            <w:r>
              <w:rPr>
                <w:color w:val="000000"/>
                <w:kern w:val="0"/>
                <w:szCs w:val="21"/>
                <w:vertAlign w:val="superscript"/>
              </w:rPr>
              <w:t>2</w:t>
            </w:r>
          </w:p>
          <w:p w:rsidR="00D56830" w:rsidRDefault="00D56830" w:rsidP="0045469C">
            <w:pPr>
              <w:ind w:left="420" w:hanging="420"/>
              <w:jc w:val="left"/>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D56830" w:rsidTr="00E4002D">
        <w:trPr>
          <w:trHeight w:val="340"/>
          <w:jc w:val="center"/>
        </w:trPr>
        <w:tc>
          <w:tcPr>
            <w:tcW w:w="5000" w:type="pct"/>
            <w:gridSpan w:val="5"/>
            <w:vAlign w:val="center"/>
          </w:tcPr>
          <w:p w:rsidR="00D56830" w:rsidRDefault="00D56830" w:rsidP="0045469C">
            <w:pPr>
              <w:ind w:left="420" w:hanging="420"/>
              <w:jc w:val="center"/>
              <w:rPr>
                <w:color w:val="000000"/>
                <w:kern w:val="0"/>
                <w:szCs w:val="21"/>
              </w:rPr>
            </w:pPr>
            <w:r>
              <w:rPr>
                <w:rFonts w:hint="eastAsia"/>
                <w:color w:val="000000"/>
                <w:kern w:val="0"/>
                <w:szCs w:val="21"/>
              </w:rPr>
              <w:t>灌木</w:t>
            </w:r>
            <w:r>
              <w:rPr>
                <w:color w:val="000000"/>
                <w:kern w:val="0"/>
                <w:szCs w:val="21"/>
              </w:rPr>
              <w:t>层</w:t>
            </w:r>
            <w:r>
              <w:rPr>
                <w:color w:val="000000"/>
                <w:kern w:val="0"/>
                <w:szCs w:val="21"/>
              </w:rPr>
              <w:t xml:space="preserve">  </w:t>
            </w:r>
            <w:r>
              <w:rPr>
                <w:color w:val="000000"/>
                <w:kern w:val="0"/>
                <w:szCs w:val="21"/>
              </w:rPr>
              <w:t>盖度：</w:t>
            </w:r>
            <w:r>
              <w:rPr>
                <w:rFonts w:hint="eastAsia"/>
                <w:color w:val="000000"/>
                <w:kern w:val="0"/>
                <w:szCs w:val="21"/>
              </w:rPr>
              <w:t>55</w:t>
            </w:r>
            <w:r>
              <w:rPr>
                <w:color w:val="000000"/>
                <w:kern w:val="0"/>
                <w:szCs w:val="21"/>
              </w:rPr>
              <w:t>%</w:t>
            </w:r>
          </w:p>
        </w:tc>
      </w:tr>
      <w:tr w:rsidR="00D56830" w:rsidTr="00E4002D">
        <w:trPr>
          <w:trHeight w:val="340"/>
          <w:jc w:val="center"/>
        </w:trPr>
        <w:tc>
          <w:tcPr>
            <w:tcW w:w="697" w:type="pct"/>
            <w:vAlign w:val="center"/>
          </w:tcPr>
          <w:p w:rsidR="00D56830" w:rsidRDefault="00D56830" w:rsidP="0045469C">
            <w:pPr>
              <w:jc w:val="center"/>
              <w:rPr>
                <w:color w:val="000000"/>
                <w:kern w:val="0"/>
                <w:szCs w:val="21"/>
              </w:rPr>
            </w:pPr>
            <w:r>
              <w:rPr>
                <w:color w:val="000000"/>
                <w:kern w:val="0"/>
                <w:szCs w:val="21"/>
              </w:rPr>
              <w:t>植物名称</w:t>
            </w:r>
          </w:p>
        </w:tc>
        <w:tc>
          <w:tcPr>
            <w:tcW w:w="2285" w:type="pct"/>
            <w:vAlign w:val="center"/>
          </w:tcPr>
          <w:p w:rsidR="00D56830" w:rsidRDefault="00D56830" w:rsidP="0045469C">
            <w:pPr>
              <w:jc w:val="center"/>
              <w:rPr>
                <w:color w:val="000000"/>
                <w:kern w:val="0"/>
                <w:szCs w:val="21"/>
              </w:rPr>
            </w:pPr>
            <w:r>
              <w:rPr>
                <w:color w:val="000000"/>
                <w:kern w:val="0"/>
                <w:szCs w:val="21"/>
              </w:rPr>
              <w:t>拉丁名</w:t>
            </w:r>
          </w:p>
        </w:tc>
        <w:tc>
          <w:tcPr>
            <w:tcW w:w="931" w:type="pct"/>
            <w:vAlign w:val="center"/>
          </w:tcPr>
          <w:p w:rsidR="00D56830" w:rsidRDefault="00D56830" w:rsidP="0045469C">
            <w:pPr>
              <w:jc w:val="center"/>
              <w:rPr>
                <w:color w:val="000000"/>
                <w:kern w:val="0"/>
                <w:szCs w:val="21"/>
              </w:rPr>
            </w:pPr>
            <w:r>
              <w:rPr>
                <w:color w:val="000000"/>
                <w:kern w:val="0"/>
                <w:szCs w:val="21"/>
              </w:rPr>
              <w:t>多度（丛、株）</w:t>
            </w:r>
          </w:p>
        </w:tc>
        <w:tc>
          <w:tcPr>
            <w:tcW w:w="507" w:type="pct"/>
            <w:vAlign w:val="center"/>
          </w:tcPr>
          <w:p w:rsidR="00D56830" w:rsidRDefault="00D56830" w:rsidP="0045469C">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D56830" w:rsidRDefault="00D56830" w:rsidP="0045469C">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D56830" w:rsidTr="00E4002D">
        <w:trPr>
          <w:trHeight w:val="340"/>
          <w:jc w:val="center"/>
        </w:trPr>
        <w:tc>
          <w:tcPr>
            <w:tcW w:w="697" w:type="pct"/>
            <w:vAlign w:val="center"/>
          </w:tcPr>
          <w:p w:rsidR="00D56830" w:rsidRPr="00392A96" w:rsidRDefault="00D56830" w:rsidP="0045469C">
            <w:pPr>
              <w:ind w:left="420" w:hanging="420"/>
              <w:jc w:val="center"/>
              <w:rPr>
                <w:color w:val="000000"/>
                <w:kern w:val="0"/>
                <w:szCs w:val="21"/>
              </w:rPr>
            </w:pPr>
            <w:r w:rsidRPr="00392A96">
              <w:rPr>
                <w:rFonts w:hint="eastAsia"/>
                <w:color w:val="000000"/>
                <w:kern w:val="0"/>
                <w:szCs w:val="21"/>
              </w:rPr>
              <w:t>峨眉蔷薇</w:t>
            </w:r>
          </w:p>
        </w:tc>
        <w:tc>
          <w:tcPr>
            <w:tcW w:w="2285" w:type="pct"/>
            <w:vAlign w:val="center"/>
          </w:tcPr>
          <w:p w:rsidR="00D56830" w:rsidRPr="00392A96" w:rsidRDefault="00D56830" w:rsidP="0045469C">
            <w:pPr>
              <w:ind w:left="420" w:hanging="420"/>
              <w:jc w:val="center"/>
              <w:rPr>
                <w:i/>
                <w:color w:val="000000"/>
                <w:kern w:val="0"/>
                <w:szCs w:val="21"/>
              </w:rPr>
            </w:pPr>
            <w:r w:rsidRPr="00392A96">
              <w:rPr>
                <w:rFonts w:hint="eastAsia"/>
                <w:i/>
                <w:color w:val="000000"/>
                <w:kern w:val="0"/>
                <w:szCs w:val="21"/>
              </w:rPr>
              <w:t>R. omeiensis</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4</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35</w:t>
            </w:r>
          </w:p>
        </w:tc>
        <w:tc>
          <w:tcPr>
            <w:tcW w:w="580" w:type="pct"/>
            <w:vAlign w:val="center"/>
          </w:tcPr>
          <w:p w:rsidR="00D56830" w:rsidRDefault="00D56830">
            <w:pPr>
              <w:ind w:left="420" w:hanging="420"/>
              <w:jc w:val="center"/>
              <w:rPr>
                <w:color w:val="000000"/>
                <w:kern w:val="0"/>
                <w:szCs w:val="21"/>
              </w:rPr>
            </w:pPr>
            <w:r>
              <w:rPr>
                <w:color w:val="000000"/>
                <w:kern w:val="0"/>
                <w:szCs w:val="21"/>
              </w:rPr>
              <w:t>4</w:t>
            </w:r>
          </w:p>
        </w:tc>
      </w:tr>
      <w:tr w:rsidR="00D56830" w:rsidTr="00E4002D">
        <w:trPr>
          <w:trHeight w:val="340"/>
          <w:jc w:val="center"/>
        </w:trPr>
        <w:tc>
          <w:tcPr>
            <w:tcW w:w="697" w:type="pct"/>
            <w:vAlign w:val="center"/>
          </w:tcPr>
          <w:p w:rsidR="00D56830" w:rsidRPr="00D56830" w:rsidRDefault="00D56830" w:rsidP="00EB2D27">
            <w:pPr>
              <w:ind w:left="420" w:hanging="420"/>
              <w:jc w:val="center"/>
              <w:rPr>
                <w:rFonts w:hint="eastAsia"/>
                <w:color w:val="000000"/>
                <w:kern w:val="0"/>
                <w:szCs w:val="21"/>
              </w:rPr>
            </w:pPr>
            <w:r w:rsidRPr="00D56830">
              <w:rPr>
                <w:rFonts w:hint="eastAsia"/>
                <w:bCs/>
              </w:rPr>
              <w:t>雪层杜鹃</w:t>
            </w:r>
          </w:p>
        </w:tc>
        <w:tc>
          <w:tcPr>
            <w:tcW w:w="2285" w:type="pct"/>
            <w:vAlign w:val="center"/>
          </w:tcPr>
          <w:p w:rsidR="00D56830" w:rsidRPr="00E25B8E" w:rsidRDefault="00D56830" w:rsidP="00EB2D27">
            <w:pPr>
              <w:ind w:left="420" w:hanging="420"/>
              <w:jc w:val="center"/>
              <w:rPr>
                <w:rFonts w:hint="eastAsia"/>
                <w:i/>
                <w:color w:val="000000"/>
                <w:kern w:val="0"/>
                <w:szCs w:val="21"/>
              </w:rPr>
            </w:pPr>
            <w:r w:rsidRPr="00D56830">
              <w:rPr>
                <w:rFonts w:hint="eastAsia"/>
                <w:i/>
                <w:color w:val="000000"/>
                <w:kern w:val="0"/>
                <w:szCs w:val="21"/>
              </w:rPr>
              <w:t>Form.Rhododendron niveum</w:t>
            </w:r>
          </w:p>
        </w:tc>
        <w:tc>
          <w:tcPr>
            <w:tcW w:w="931"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1.5</w:t>
            </w:r>
          </w:p>
        </w:tc>
      </w:tr>
      <w:tr w:rsidR="00D56830" w:rsidTr="00E4002D">
        <w:trPr>
          <w:trHeight w:val="340"/>
          <w:jc w:val="center"/>
        </w:trPr>
        <w:tc>
          <w:tcPr>
            <w:tcW w:w="697" w:type="pct"/>
            <w:vAlign w:val="center"/>
          </w:tcPr>
          <w:p w:rsidR="00D56830" w:rsidRPr="00D56830" w:rsidRDefault="00D56830" w:rsidP="00EB2D27">
            <w:pPr>
              <w:ind w:left="420" w:hanging="420"/>
              <w:jc w:val="center"/>
              <w:rPr>
                <w:rFonts w:hint="eastAsia"/>
                <w:color w:val="000000"/>
                <w:kern w:val="0"/>
                <w:szCs w:val="21"/>
              </w:rPr>
            </w:pPr>
            <w:r w:rsidRPr="00D56830">
              <w:rPr>
                <w:rFonts w:hint="eastAsia"/>
                <w:bCs/>
              </w:rPr>
              <w:t>散鳞杜鹃</w:t>
            </w:r>
          </w:p>
        </w:tc>
        <w:tc>
          <w:tcPr>
            <w:tcW w:w="2285" w:type="pct"/>
            <w:vAlign w:val="center"/>
          </w:tcPr>
          <w:p w:rsidR="00D56830" w:rsidRPr="00E25B8E" w:rsidRDefault="00D56830" w:rsidP="00EB2D27">
            <w:pPr>
              <w:ind w:left="420" w:hanging="420"/>
              <w:jc w:val="center"/>
              <w:rPr>
                <w:rFonts w:hint="eastAsia"/>
                <w:i/>
                <w:color w:val="000000"/>
                <w:kern w:val="0"/>
                <w:szCs w:val="21"/>
              </w:rPr>
            </w:pPr>
            <w:r w:rsidRPr="00D56830">
              <w:rPr>
                <w:rFonts w:hint="eastAsia"/>
                <w:i/>
                <w:color w:val="000000"/>
                <w:kern w:val="0"/>
                <w:szCs w:val="21"/>
              </w:rPr>
              <w:t>Rhododendron bulud</w:t>
            </w:r>
          </w:p>
        </w:tc>
        <w:tc>
          <w:tcPr>
            <w:tcW w:w="931"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D56830" w:rsidRDefault="00D56830" w:rsidP="00EB2D27">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1.5</w:t>
            </w:r>
          </w:p>
        </w:tc>
      </w:tr>
      <w:tr w:rsidR="00D56830" w:rsidTr="00E4002D">
        <w:trPr>
          <w:trHeight w:val="340"/>
          <w:jc w:val="center"/>
        </w:trPr>
        <w:tc>
          <w:tcPr>
            <w:tcW w:w="697" w:type="pct"/>
            <w:vAlign w:val="center"/>
          </w:tcPr>
          <w:p w:rsidR="00D56830" w:rsidRPr="00392A96" w:rsidRDefault="00D56830" w:rsidP="0045469C">
            <w:pPr>
              <w:ind w:left="420" w:hanging="420"/>
              <w:jc w:val="center"/>
              <w:rPr>
                <w:color w:val="000000"/>
                <w:kern w:val="0"/>
                <w:szCs w:val="21"/>
              </w:rPr>
            </w:pPr>
            <w:r w:rsidRPr="00392A96">
              <w:rPr>
                <w:rFonts w:hint="eastAsia"/>
                <w:color w:val="000000"/>
                <w:kern w:val="0"/>
                <w:szCs w:val="21"/>
              </w:rPr>
              <w:t>密生苔草</w:t>
            </w:r>
          </w:p>
        </w:tc>
        <w:tc>
          <w:tcPr>
            <w:tcW w:w="2285" w:type="pct"/>
            <w:vAlign w:val="center"/>
          </w:tcPr>
          <w:p w:rsidR="00D56830" w:rsidRPr="00392A96" w:rsidRDefault="00D56830" w:rsidP="0045469C">
            <w:pPr>
              <w:ind w:left="420" w:hanging="420"/>
              <w:jc w:val="center"/>
              <w:rPr>
                <w:i/>
                <w:color w:val="000000"/>
                <w:kern w:val="0"/>
                <w:szCs w:val="21"/>
              </w:rPr>
            </w:pPr>
            <w:r w:rsidRPr="00392A96">
              <w:rPr>
                <w:rFonts w:hint="eastAsia"/>
                <w:i/>
                <w:color w:val="000000"/>
                <w:kern w:val="0"/>
                <w:szCs w:val="21"/>
              </w:rPr>
              <w:t>Carex crebra</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12</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10</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697" w:type="pct"/>
            <w:vAlign w:val="center"/>
          </w:tcPr>
          <w:p w:rsidR="00D56830" w:rsidRPr="00392A96" w:rsidRDefault="00D56830" w:rsidP="0045469C">
            <w:pPr>
              <w:ind w:left="420" w:hanging="420"/>
              <w:jc w:val="center"/>
              <w:rPr>
                <w:color w:val="000000"/>
                <w:kern w:val="0"/>
                <w:szCs w:val="21"/>
              </w:rPr>
            </w:pPr>
            <w:r w:rsidRPr="00392A96">
              <w:rPr>
                <w:rFonts w:hint="eastAsia"/>
                <w:color w:val="000000"/>
                <w:kern w:val="0"/>
                <w:szCs w:val="21"/>
              </w:rPr>
              <w:t>高山嵩草</w:t>
            </w:r>
          </w:p>
        </w:tc>
        <w:tc>
          <w:tcPr>
            <w:tcW w:w="2285" w:type="pct"/>
            <w:vAlign w:val="center"/>
          </w:tcPr>
          <w:p w:rsidR="00D56830" w:rsidRPr="00392A96" w:rsidRDefault="00D56830" w:rsidP="0045469C">
            <w:pPr>
              <w:ind w:left="420" w:hanging="420"/>
              <w:jc w:val="center"/>
              <w:rPr>
                <w:i/>
                <w:color w:val="000000"/>
                <w:kern w:val="0"/>
                <w:szCs w:val="21"/>
              </w:rPr>
            </w:pPr>
            <w:r w:rsidRPr="00392A96">
              <w:rPr>
                <w:rFonts w:hint="eastAsia"/>
                <w:i/>
                <w:color w:val="000000"/>
                <w:kern w:val="0"/>
                <w:szCs w:val="21"/>
              </w:rPr>
              <w:t>K. pygmaea</w:t>
            </w:r>
          </w:p>
        </w:tc>
        <w:tc>
          <w:tcPr>
            <w:tcW w:w="931" w:type="pct"/>
            <w:vAlign w:val="center"/>
          </w:tcPr>
          <w:p w:rsidR="00D56830" w:rsidRDefault="00D56830">
            <w:pPr>
              <w:ind w:left="420" w:hanging="420"/>
              <w:jc w:val="center"/>
              <w:rPr>
                <w:color w:val="000000"/>
                <w:kern w:val="0"/>
                <w:szCs w:val="21"/>
              </w:rPr>
            </w:pPr>
            <w:r>
              <w:rPr>
                <w:rFonts w:hint="eastAsia"/>
                <w:color w:val="000000"/>
                <w:kern w:val="0"/>
                <w:szCs w:val="21"/>
              </w:rPr>
              <w:t>12</w:t>
            </w:r>
          </w:p>
        </w:tc>
        <w:tc>
          <w:tcPr>
            <w:tcW w:w="507" w:type="pct"/>
            <w:vAlign w:val="center"/>
          </w:tcPr>
          <w:p w:rsidR="00D56830" w:rsidRDefault="00D56830">
            <w:pPr>
              <w:ind w:left="420" w:hanging="420"/>
              <w:jc w:val="center"/>
              <w:rPr>
                <w:color w:val="000000"/>
                <w:kern w:val="0"/>
                <w:szCs w:val="21"/>
              </w:rPr>
            </w:pPr>
            <w:r>
              <w:rPr>
                <w:rFonts w:hint="eastAsia"/>
                <w:color w:val="000000"/>
                <w:kern w:val="0"/>
                <w:szCs w:val="21"/>
              </w:rPr>
              <w:t>10</w:t>
            </w:r>
          </w:p>
        </w:tc>
        <w:tc>
          <w:tcPr>
            <w:tcW w:w="580" w:type="pct"/>
            <w:vAlign w:val="center"/>
          </w:tcPr>
          <w:p w:rsidR="00D56830" w:rsidRDefault="00D56830">
            <w:pPr>
              <w:ind w:left="420" w:hanging="420"/>
              <w:jc w:val="center"/>
              <w:rPr>
                <w:color w:val="000000"/>
                <w:kern w:val="0"/>
                <w:szCs w:val="21"/>
              </w:rPr>
            </w:pPr>
            <w:r>
              <w:rPr>
                <w:rFonts w:hint="eastAsia"/>
                <w:color w:val="000000"/>
                <w:kern w:val="0"/>
                <w:szCs w:val="21"/>
              </w:rPr>
              <w:t>0.1</w:t>
            </w:r>
          </w:p>
        </w:tc>
      </w:tr>
      <w:tr w:rsidR="00D56830" w:rsidTr="00E4002D">
        <w:trPr>
          <w:trHeight w:val="340"/>
          <w:jc w:val="center"/>
        </w:trPr>
        <w:tc>
          <w:tcPr>
            <w:tcW w:w="5000" w:type="pct"/>
            <w:gridSpan w:val="5"/>
            <w:vAlign w:val="center"/>
          </w:tcPr>
          <w:p w:rsidR="00D56830" w:rsidRDefault="00D56830" w:rsidP="005A107A">
            <w:pPr>
              <w:ind w:left="420" w:hanging="420"/>
              <w:jc w:val="center"/>
              <w:rPr>
                <w:color w:val="000000"/>
                <w:kern w:val="0"/>
                <w:szCs w:val="21"/>
              </w:rPr>
            </w:pPr>
            <w:r>
              <w:rPr>
                <w:rFonts w:hint="eastAsia"/>
                <w:b/>
                <w:bCs/>
                <w:color w:val="000000"/>
                <w:kern w:val="0"/>
                <w:szCs w:val="21"/>
              </w:rPr>
              <w:t>神牛营地样方十三</w:t>
            </w:r>
          </w:p>
        </w:tc>
      </w:tr>
      <w:tr w:rsidR="00D56830" w:rsidTr="00E4002D">
        <w:trPr>
          <w:trHeight w:val="340"/>
          <w:jc w:val="center"/>
        </w:trPr>
        <w:tc>
          <w:tcPr>
            <w:tcW w:w="5000" w:type="pct"/>
            <w:gridSpan w:val="5"/>
            <w:vAlign w:val="center"/>
          </w:tcPr>
          <w:p w:rsidR="00D56830" w:rsidRDefault="00D56830" w:rsidP="005A107A">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神牛营地南侧</w:t>
            </w:r>
            <w:r>
              <w:rPr>
                <w:color w:val="000000"/>
                <w:kern w:val="0"/>
                <w:szCs w:val="21"/>
              </w:rPr>
              <w:t xml:space="preserve">  </w:t>
            </w:r>
            <w:r>
              <w:rPr>
                <w:color w:val="000000"/>
                <w:kern w:val="0"/>
                <w:szCs w:val="21"/>
              </w:rPr>
              <w:t>坐标：</w:t>
            </w:r>
            <w:r>
              <w:rPr>
                <w:color w:val="000000"/>
                <w:szCs w:val="21"/>
              </w:rPr>
              <w:t>东经</w:t>
            </w:r>
            <w:r>
              <w:rPr>
                <w:szCs w:val="21"/>
              </w:rPr>
              <w:t>94°24′51.506″</w:t>
            </w:r>
            <w:r>
              <w:rPr>
                <w:rFonts w:hint="eastAsia"/>
                <w:szCs w:val="21"/>
              </w:rPr>
              <w:t xml:space="preserve"> </w:t>
            </w:r>
            <w:r>
              <w:rPr>
                <w:color w:val="000000"/>
                <w:szCs w:val="21"/>
              </w:rPr>
              <w:t>北纬</w:t>
            </w:r>
            <w:r>
              <w:rPr>
                <w:szCs w:val="21"/>
              </w:rPr>
              <w:t>29°47′32.969</w:t>
            </w:r>
            <w:r w:rsidRPr="00D975BC">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3495m</w:t>
            </w:r>
            <w:r>
              <w:rPr>
                <w:color w:val="000000"/>
                <w:kern w:val="0"/>
                <w:szCs w:val="21"/>
              </w:rPr>
              <w:t xml:space="preserve">   </w:t>
            </w:r>
            <w:r>
              <w:rPr>
                <w:color w:val="000000"/>
                <w:kern w:val="0"/>
                <w:szCs w:val="21"/>
              </w:rPr>
              <w:t>面积：</w:t>
            </w:r>
            <w:r>
              <w:rPr>
                <w:color w:val="000000"/>
                <w:kern w:val="0"/>
                <w:szCs w:val="21"/>
              </w:rPr>
              <w:t>1</w:t>
            </w:r>
            <w:r>
              <w:rPr>
                <w:rFonts w:hint="eastAsia"/>
                <w:color w:val="000000"/>
                <w:kern w:val="0"/>
                <w:szCs w:val="21"/>
              </w:rPr>
              <w:t>0</w:t>
            </w:r>
            <w:r>
              <w:rPr>
                <w:color w:val="000000"/>
                <w:kern w:val="0"/>
                <w:szCs w:val="21"/>
              </w:rPr>
              <w:t>×1</w:t>
            </w:r>
            <w:r>
              <w:rPr>
                <w:rFonts w:hint="eastAsia"/>
                <w:color w:val="000000"/>
                <w:kern w:val="0"/>
                <w:szCs w:val="21"/>
              </w:rPr>
              <w:t>0</w:t>
            </w:r>
            <w:r>
              <w:rPr>
                <w:color w:val="000000"/>
                <w:kern w:val="0"/>
                <w:szCs w:val="21"/>
              </w:rPr>
              <w:t>m</w:t>
            </w:r>
            <w:r>
              <w:rPr>
                <w:color w:val="000000"/>
                <w:kern w:val="0"/>
                <w:szCs w:val="21"/>
                <w:vertAlign w:val="superscript"/>
              </w:rPr>
              <w:t>2</w:t>
            </w:r>
          </w:p>
          <w:p w:rsidR="00D56830" w:rsidRDefault="00D56830" w:rsidP="005A107A">
            <w:pPr>
              <w:ind w:left="420" w:hanging="420"/>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D56830" w:rsidTr="00E4002D">
        <w:trPr>
          <w:trHeight w:val="340"/>
          <w:jc w:val="center"/>
        </w:trPr>
        <w:tc>
          <w:tcPr>
            <w:tcW w:w="5000" w:type="pct"/>
            <w:gridSpan w:val="5"/>
            <w:vAlign w:val="center"/>
          </w:tcPr>
          <w:p w:rsidR="00D56830" w:rsidRDefault="00D56830" w:rsidP="005A107A">
            <w:pPr>
              <w:ind w:left="420" w:hanging="420"/>
              <w:jc w:val="center"/>
              <w:rPr>
                <w:color w:val="000000"/>
                <w:kern w:val="0"/>
                <w:szCs w:val="21"/>
              </w:rPr>
            </w:pPr>
            <w:r>
              <w:rPr>
                <w:rFonts w:hint="eastAsia"/>
                <w:color w:val="000000"/>
                <w:kern w:val="0"/>
                <w:szCs w:val="21"/>
              </w:rPr>
              <w:t>乔木</w:t>
            </w:r>
            <w:r>
              <w:rPr>
                <w:color w:val="000000"/>
                <w:kern w:val="0"/>
                <w:szCs w:val="21"/>
              </w:rPr>
              <w:t>层</w:t>
            </w:r>
            <w:r>
              <w:rPr>
                <w:color w:val="000000"/>
                <w:kern w:val="0"/>
                <w:szCs w:val="21"/>
              </w:rPr>
              <w:t xml:space="preserve">  </w:t>
            </w:r>
            <w:r>
              <w:rPr>
                <w:color w:val="000000"/>
                <w:kern w:val="0"/>
                <w:szCs w:val="21"/>
              </w:rPr>
              <w:t>盖度：</w:t>
            </w:r>
            <w:r>
              <w:rPr>
                <w:rFonts w:hint="eastAsia"/>
                <w:color w:val="000000"/>
                <w:kern w:val="0"/>
                <w:szCs w:val="21"/>
              </w:rPr>
              <w:t>55</w:t>
            </w:r>
            <w:r>
              <w:rPr>
                <w:color w:val="000000"/>
                <w:kern w:val="0"/>
                <w:szCs w:val="21"/>
              </w:rPr>
              <w:t>%</w:t>
            </w:r>
          </w:p>
        </w:tc>
      </w:tr>
      <w:tr w:rsidR="00D56830" w:rsidTr="00E4002D">
        <w:trPr>
          <w:trHeight w:val="340"/>
          <w:jc w:val="center"/>
        </w:trPr>
        <w:tc>
          <w:tcPr>
            <w:tcW w:w="697" w:type="pct"/>
            <w:vAlign w:val="center"/>
          </w:tcPr>
          <w:p w:rsidR="00D56830" w:rsidRDefault="00D56830" w:rsidP="001436F7">
            <w:pPr>
              <w:jc w:val="center"/>
              <w:rPr>
                <w:color w:val="000000"/>
                <w:kern w:val="0"/>
                <w:szCs w:val="21"/>
              </w:rPr>
            </w:pPr>
            <w:r>
              <w:rPr>
                <w:color w:val="000000"/>
                <w:kern w:val="0"/>
                <w:szCs w:val="21"/>
              </w:rPr>
              <w:t>植物名称</w:t>
            </w:r>
          </w:p>
        </w:tc>
        <w:tc>
          <w:tcPr>
            <w:tcW w:w="2285" w:type="pct"/>
            <w:vAlign w:val="center"/>
          </w:tcPr>
          <w:p w:rsidR="00D56830" w:rsidRDefault="00D56830" w:rsidP="001436F7">
            <w:pPr>
              <w:jc w:val="center"/>
              <w:rPr>
                <w:color w:val="000000"/>
                <w:kern w:val="0"/>
                <w:szCs w:val="21"/>
              </w:rPr>
            </w:pPr>
            <w:r>
              <w:rPr>
                <w:color w:val="000000"/>
                <w:kern w:val="0"/>
                <w:szCs w:val="21"/>
              </w:rPr>
              <w:t>拉丁名</w:t>
            </w:r>
          </w:p>
        </w:tc>
        <w:tc>
          <w:tcPr>
            <w:tcW w:w="931" w:type="pct"/>
            <w:vAlign w:val="center"/>
          </w:tcPr>
          <w:p w:rsidR="00D56830" w:rsidRDefault="00D56830" w:rsidP="001436F7">
            <w:pPr>
              <w:jc w:val="center"/>
              <w:rPr>
                <w:color w:val="000000"/>
                <w:kern w:val="0"/>
                <w:szCs w:val="21"/>
              </w:rPr>
            </w:pPr>
            <w:r>
              <w:rPr>
                <w:color w:val="000000"/>
                <w:kern w:val="0"/>
                <w:szCs w:val="21"/>
              </w:rPr>
              <w:t>多度（丛、株）</w:t>
            </w:r>
          </w:p>
        </w:tc>
        <w:tc>
          <w:tcPr>
            <w:tcW w:w="507" w:type="pct"/>
            <w:vAlign w:val="center"/>
          </w:tcPr>
          <w:p w:rsidR="00D56830" w:rsidRDefault="00D56830" w:rsidP="001436F7">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D56830" w:rsidRDefault="00D56830" w:rsidP="001436F7">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D56830" w:rsidTr="00E4002D">
        <w:trPr>
          <w:trHeight w:val="340"/>
          <w:jc w:val="center"/>
        </w:trPr>
        <w:tc>
          <w:tcPr>
            <w:tcW w:w="697" w:type="pct"/>
            <w:vAlign w:val="center"/>
          </w:tcPr>
          <w:p w:rsidR="00D56830" w:rsidRPr="00392A96" w:rsidRDefault="00D56830" w:rsidP="001436F7">
            <w:pPr>
              <w:jc w:val="center"/>
              <w:rPr>
                <w:color w:val="000000"/>
                <w:kern w:val="0"/>
                <w:szCs w:val="21"/>
              </w:rPr>
            </w:pPr>
            <w:r w:rsidRPr="00392A96">
              <w:rPr>
                <w:rFonts w:hint="eastAsia"/>
                <w:color w:val="000000"/>
                <w:kern w:val="0"/>
                <w:szCs w:val="21"/>
              </w:rPr>
              <w:t>高山松</w:t>
            </w:r>
          </w:p>
        </w:tc>
        <w:tc>
          <w:tcPr>
            <w:tcW w:w="2285" w:type="pct"/>
            <w:vAlign w:val="center"/>
          </w:tcPr>
          <w:p w:rsidR="00D56830" w:rsidRPr="00392A96" w:rsidRDefault="00D56830" w:rsidP="001436F7">
            <w:pPr>
              <w:jc w:val="center"/>
              <w:rPr>
                <w:i/>
                <w:color w:val="000000"/>
                <w:kern w:val="0"/>
                <w:szCs w:val="21"/>
              </w:rPr>
            </w:pPr>
            <w:r w:rsidRPr="00392A96">
              <w:rPr>
                <w:rFonts w:hint="eastAsia"/>
                <w:i/>
                <w:color w:val="000000"/>
                <w:kern w:val="0"/>
                <w:szCs w:val="21"/>
              </w:rPr>
              <w:t>P. densata</w:t>
            </w:r>
          </w:p>
        </w:tc>
        <w:tc>
          <w:tcPr>
            <w:tcW w:w="931" w:type="pct"/>
            <w:vAlign w:val="center"/>
          </w:tcPr>
          <w:p w:rsidR="00D56830" w:rsidRDefault="00D56830" w:rsidP="001436F7">
            <w:pPr>
              <w:ind w:left="420" w:hanging="420"/>
              <w:jc w:val="center"/>
              <w:rPr>
                <w:color w:val="000000"/>
                <w:kern w:val="0"/>
                <w:szCs w:val="21"/>
              </w:rPr>
            </w:pPr>
            <w:r>
              <w:rPr>
                <w:rFonts w:hint="eastAsia"/>
                <w:color w:val="000000"/>
                <w:kern w:val="0"/>
                <w:szCs w:val="21"/>
              </w:rPr>
              <w:t>5</w:t>
            </w:r>
          </w:p>
        </w:tc>
        <w:tc>
          <w:tcPr>
            <w:tcW w:w="507" w:type="pct"/>
            <w:vAlign w:val="center"/>
          </w:tcPr>
          <w:p w:rsidR="00D56830" w:rsidRDefault="00D56830" w:rsidP="001436F7">
            <w:pPr>
              <w:ind w:left="420" w:hanging="420"/>
              <w:jc w:val="center"/>
              <w:rPr>
                <w:color w:val="000000"/>
                <w:kern w:val="0"/>
                <w:szCs w:val="21"/>
              </w:rPr>
            </w:pPr>
            <w:r>
              <w:rPr>
                <w:rFonts w:hint="eastAsia"/>
                <w:color w:val="000000"/>
                <w:kern w:val="0"/>
                <w:szCs w:val="21"/>
              </w:rPr>
              <w:t>40</w:t>
            </w:r>
          </w:p>
        </w:tc>
        <w:tc>
          <w:tcPr>
            <w:tcW w:w="580" w:type="pct"/>
            <w:vAlign w:val="center"/>
          </w:tcPr>
          <w:p w:rsidR="00D56830" w:rsidRDefault="00D56830" w:rsidP="001436F7">
            <w:pPr>
              <w:ind w:left="420" w:hanging="420"/>
              <w:jc w:val="center"/>
              <w:rPr>
                <w:color w:val="000000"/>
                <w:kern w:val="0"/>
                <w:szCs w:val="21"/>
              </w:rPr>
            </w:pPr>
            <w:r>
              <w:rPr>
                <w:rFonts w:hint="eastAsia"/>
                <w:color w:val="000000"/>
                <w:kern w:val="0"/>
                <w:szCs w:val="21"/>
              </w:rPr>
              <w:t>3.5</w:t>
            </w:r>
          </w:p>
        </w:tc>
      </w:tr>
      <w:tr w:rsidR="00A76452" w:rsidTr="00E4002D">
        <w:trPr>
          <w:trHeight w:val="340"/>
          <w:jc w:val="center"/>
        </w:trPr>
        <w:tc>
          <w:tcPr>
            <w:tcW w:w="697" w:type="pct"/>
            <w:vAlign w:val="center"/>
          </w:tcPr>
          <w:p w:rsidR="00A76452" w:rsidRPr="005858A5" w:rsidRDefault="00A76452" w:rsidP="00EB2D27">
            <w:pPr>
              <w:ind w:left="420" w:hanging="420"/>
              <w:jc w:val="center"/>
              <w:rPr>
                <w:color w:val="000000"/>
                <w:kern w:val="0"/>
                <w:szCs w:val="21"/>
              </w:rPr>
            </w:pPr>
            <w:r w:rsidRPr="005858A5">
              <w:rPr>
                <w:rFonts w:hint="eastAsia"/>
                <w:color w:val="000000"/>
                <w:kern w:val="0"/>
                <w:szCs w:val="21"/>
              </w:rPr>
              <w:lastRenderedPageBreak/>
              <w:t>砂生槐</w:t>
            </w:r>
          </w:p>
        </w:tc>
        <w:tc>
          <w:tcPr>
            <w:tcW w:w="2285" w:type="pct"/>
            <w:vAlign w:val="center"/>
          </w:tcPr>
          <w:p w:rsidR="00A76452" w:rsidRPr="005858A5" w:rsidRDefault="00A76452" w:rsidP="00EB2D27">
            <w:pPr>
              <w:ind w:left="420" w:hanging="420"/>
              <w:jc w:val="center"/>
              <w:rPr>
                <w:i/>
                <w:color w:val="000000"/>
                <w:kern w:val="0"/>
                <w:szCs w:val="21"/>
              </w:rPr>
            </w:pPr>
            <w:r w:rsidRPr="005858A5">
              <w:rPr>
                <w:rFonts w:hint="eastAsia"/>
                <w:i/>
                <w:color w:val="000000"/>
                <w:kern w:val="0"/>
                <w:szCs w:val="21"/>
              </w:rPr>
              <w:t>Sophora moorcroftiana</w:t>
            </w:r>
          </w:p>
        </w:tc>
        <w:tc>
          <w:tcPr>
            <w:tcW w:w="931" w:type="pct"/>
            <w:vAlign w:val="center"/>
          </w:tcPr>
          <w:p w:rsidR="00A76452" w:rsidRDefault="00A76452" w:rsidP="001436F7">
            <w:pPr>
              <w:ind w:left="420" w:hanging="420"/>
              <w:jc w:val="center"/>
              <w:rPr>
                <w:rFonts w:hint="eastAsia"/>
                <w:color w:val="000000"/>
                <w:kern w:val="0"/>
                <w:szCs w:val="21"/>
              </w:rPr>
            </w:pPr>
            <w:r>
              <w:rPr>
                <w:rFonts w:hint="eastAsia"/>
                <w:color w:val="000000"/>
                <w:kern w:val="0"/>
                <w:szCs w:val="21"/>
              </w:rPr>
              <w:t>2</w:t>
            </w:r>
          </w:p>
        </w:tc>
        <w:tc>
          <w:tcPr>
            <w:tcW w:w="507" w:type="pct"/>
            <w:vAlign w:val="center"/>
          </w:tcPr>
          <w:p w:rsidR="00A76452" w:rsidRDefault="00A76452" w:rsidP="001436F7">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rFonts w:hint="eastAsia"/>
                <w:color w:val="000000"/>
                <w:kern w:val="0"/>
                <w:szCs w:val="21"/>
              </w:rPr>
            </w:pPr>
            <w:r>
              <w:rPr>
                <w:rFonts w:hint="eastAsia"/>
                <w:color w:val="000000"/>
                <w:kern w:val="0"/>
                <w:szCs w:val="21"/>
              </w:rPr>
              <w:t>1.5</w:t>
            </w:r>
          </w:p>
        </w:tc>
      </w:tr>
      <w:tr w:rsidR="00A76452" w:rsidTr="00E4002D">
        <w:trPr>
          <w:trHeight w:val="340"/>
          <w:jc w:val="center"/>
        </w:trPr>
        <w:tc>
          <w:tcPr>
            <w:tcW w:w="697" w:type="pct"/>
            <w:vAlign w:val="center"/>
          </w:tcPr>
          <w:p w:rsidR="00A76452" w:rsidRPr="003E34AE" w:rsidRDefault="00A76452" w:rsidP="001436F7">
            <w:pPr>
              <w:ind w:left="420" w:hanging="420"/>
              <w:jc w:val="center"/>
              <w:rPr>
                <w:color w:val="000000"/>
                <w:kern w:val="0"/>
                <w:szCs w:val="21"/>
              </w:rPr>
            </w:pPr>
            <w:r w:rsidRPr="003E34AE">
              <w:rPr>
                <w:rFonts w:hint="eastAsia"/>
                <w:color w:val="000000"/>
                <w:kern w:val="0"/>
                <w:szCs w:val="21"/>
              </w:rPr>
              <w:t>密生苔草</w:t>
            </w:r>
          </w:p>
        </w:tc>
        <w:tc>
          <w:tcPr>
            <w:tcW w:w="2285" w:type="pct"/>
            <w:vAlign w:val="center"/>
          </w:tcPr>
          <w:p w:rsidR="00A76452" w:rsidRPr="003E34AE" w:rsidRDefault="00A76452" w:rsidP="001436F7">
            <w:pPr>
              <w:ind w:left="420" w:hanging="420"/>
              <w:jc w:val="center"/>
              <w:rPr>
                <w:i/>
                <w:color w:val="000000"/>
                <w:kern w:val="0"/>
                <w:szCs w:val="21"/>
              </w:rPr>
            </w:pPr>
            <w:r w:rsidRPr="003E34AE">
              <w:rPr>
                <w:rFonts w:hint="eastAsia"/>
                <w:i/>
                <w:color w:val="000000"/>
                <w:kern w:val="0"/>
                <w:szCs w:val="21"/>
              </w:rPr>
              <w:t>Carex crebra</w:t>
            </w:r>
          </w:p>
        </w:tc>
        <w:tc>
          <w:tcPr>
            <w:tcW w:w="931" w:type="pct"/>
            <w:vAlign w:val="center"/>
          </w:tcPr>
          <w:p w:rsidR="00A76452" w:rsidRDefault="00A76452" w:rsidP="001436F7">
            <w:pPr>
              <w:ind w:left="420" w:hanging="420"/>
              <w:jc w:val="center"/>
              <w:rPr>
                <w:color w:val="000000"/>
                <w:kern w:val="0"/>
                <w:szCs w:val="21"/>
              </w:rPr>
            </w:pPr>
            <w:r>
              <w:rPr>
                <w:color w:val="000000"/>
                <w:kern w:val="0"/>
                <w:szCs w:val="21"/>
              </w:rPr>
              <w:t>8</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392A96" w:rsidRDefault="00A76452" w:rsidP="001436F7">
            <w:pPr>
              <w:jc w:val="center"/>
              <w:rPr>
                <w:color w:val="000000"/>
                <w:kern w:val="0"/>
                <w:szCs w:val="21"/>
              </w:rPr>
            </w:pPr>
            <w:r w:rsidRPr="00392A96">
              <w:rPr>
                <w:rFonts w:hint="eastAsia"/>
                <w:color w:val="000000"/>
                <w:kern w:val="0"/>
                <w:szCs w:val="21"/>
              </w:rPr>
              <w:t>高山嵩草</w:t>
            </w:r>
          </w:p>
        </w:tc>
        <w:tc>
          <w:tcPr>
            <w:tcW w:w="2285" w:type="pct"/>
            <w:vAlign w:val="center"/>
          </w:tcPr>
          <w:p w:rsidR="00A76452" w:rsidRPr="00392A96" w:rsidRDefault="00A76452" w:rsidP="001436F7">
            <w:pPr>
              <w:jc w:val="center"/>
              <w:rPr>
                <w:i/>
                <w:color w:val="000000"/>
                <w:kern w:val="0"/>
                <w:szCs w:val="21"/>
              </w:rPr>
            </w:pPr>
            <w:r w:rsidRPr="00392A96">
              <w:rPr>
                <w:rFonts w:hint="eastAsia"/>
                <w:i/>
                <w:color w:val="000000"/>
                <w:kern w:val="0"/>
                <w:szCs w:val="21"/>
              </w:rPr>
              <w:t>K. pygmaea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6</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3E34AE" w:rsidRDefault="00A76452" w:rsidP="001436F7">
            <w:pPr>
              <w:ind w:left="420" w:hanging="420"/>
              <w:jc w:val="center"/>
              <w:rPr>
                <w:color w:val="000000"/>
                <w:kern w:val="0"/>
                <w:szCs w:val="21"/>
              </w:rPr>
            </w:pPr>
            <w:r w:rsidRPr="003E34AE">
              <w:rPr>
                <w:rFonts w:hint="eastAsia"/>
                <w:color w:val="000000"/>
                <w:kern w:val="0"/>
                <w:szCs w:val="21"/>
              </w:rPr>
              <w:t>中亚早熟禾</w:t>
            </w:r>
          </w:p>
        </w:tc>
        <w:tc>
          <w:tcPr>
            <w:tcW w:w="2285" w:type="pct"/>
            <w:vAlign w:val="center"/>
          </w:tcPr>
          <w:p w:rsidR="00A76452" w:rsidRPr="003E34AE" w:rsidRDefault="00A76452" w:rsidP="001436F7">
            <w:pPr>
              <w:ind w:left="420" w:hanging="420"/>
              <w:jc w:val="center"/>
              <w:rPr>
                <w:i/>
                <w:color w:val="000000"/>
                <w:kern w:val="0"/>
                <w:szCs w:val="21"/>
              </w:rPr>
            </w:pPr>
            <w:r w:rsidRPr="003E34AE">
              <w:rPr>
                <w:rFonts w:hint="eastAsia"/>
                <w:i/>
                <w:color w:val="000000"/>
                <w:kern w:val="0"/>
                <w:szCs w:val="21"/>
              </w:rPr>
              <w:t>P. litwinowiana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7</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5000" w:type="pct"/>
            <w:gridSpan w:val="5"/>
            <w:vAlign w:val="center"/>
          </w:tcPr>
          <w:p w:rsidR="00A76452" w:rsidRDefault="00A76452">
            <w:pPr>
              <w:ind w:left="420" w:hanging="420"/>
              <w:jc w:val="center"/>
              <w:rPr>
                <w:color w:val="000000"/>
                <w:kern w:val="0"/>
                <w:szCs w:val="21"/>
              </w:rPr>
            </w:pPr>
            <w:r w:rsidRPr="00D975BC">
              <w:rPr>
                <w:rFonts w:hint="eastAsia"/>
                <w:b/>
                <w:bCs/>
                <w:color w:val="000000"/>
                <w:kern w:val="0"/>
                <w:szCs w:val="21"/>
              </w:rPr>
              <w:t>神牛营地样方十四</w:t>
            </w:r>
          </w:p>
        </w:tc>
      </w:tr>
      <w:tr w:rsidR="00A76452" w:rsidTr="00E4002D">
        <w:trPr>
          <w:trHeight w:val="340"/>
          <w:jc w:val="center"/>
        </w:trPr>
        <w:tc>
          <w:tcPr>
            <w:tcW w:w="5000" w:type="pct"/>
            <w:gridSpan w:val="5"/>
            <w:vAlign w:val="center"/>
          </w:tcPr>
          <w:p w:rsidR="00A76452" w:rsidRDefault="00A76452" w:rsidP="00D975BC">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神牛营地南侧</w:t>
            </w:r>
            <w:r>
              <w:rPr>
                <w:color w:val="000000"/>
                <w:kern w:val="0"/>
                <w:szCs w:val="21"/>
              </w:rPr>
              <w:t xml:space="preserve">  </w:t>
            </w:r>
            <w:r>
              <w:rPr>
                <w:color w:val="000000"/>
                <w:kern w:val="0"/>
                <w:szCs w:val="21"/>
              </w:rPr>
              <w:t>坐标：</w:t>
            </w:r>
            <w:r>
              <w:rPr>
                <w:color w:val="000000"/>
                <w:szCs w:val="21"/>
              </w:rPr>
              <w:t>东经</w:t>
            </w:r>
            <w:r>
              <w:rPr>
                <w:szCs w:val="21"/>
              </w:rPr>
              <w:t>94°24′51.506″</w:t>
            </w:r>
            <w:r>
              <w:rPr>
                <w:rFonts w:hint="eastAsia"/>
                <w:szCs w:val="21"/>
              </w:rPr>
              <w:t xml:space="preserve"> </w:t>
            </w:r>
            <w:r>
              <w:rPr>
                <w:color w:val="000000"/>
                <w:szCs w:val="21"/>
              </w:rPr>
              <w:t>北纬</w:t>
            </w:r>
            <w:r>
              <w:rPr>
                <w:szCs w:val="21"/>
              </w:rPr>
              <w:t>29°47′32.969</w:t>
            </w:r>
            <w:r w:rsidRPr="00D975BC">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3495m</w:t>
            </w:r>
            <w:r>
              <w:rPr>
                <w:color w:val="000000"/>
                <w:kern w:val="0"/>
                <w:szCs w:val="21"/>
              </w:rPr>
              <w:t xml:space="preserve">   </w:t>
            </w:r>
            <w:r>
              <w:rPr>
                <w:color w:val="000000"/>
                <w:kern w:val="0"/>
                <w:szCs w:val="21"/>
              </w:rPr>
              <w:t>面积：</w:t>
            </w:r>
            <w:r>
              <w:rPr>
                <w:color w:val="000000"/>
                <w:kern w:val="0"/>
                <w:szCs w:val="21"/>
              </w:rPr>
              <w:t>1×1m</w:t>
            </w:r>
            <w:r>
              <w:rPr>
                <w:color w:val="000000"/>
                <w:kern w:val="0"/>
                <w:szCs w:val="21"/>
                <w:vertAlign w:val="superscript"/>
              </w:rPr>
              <w:t>2</w:t>
            </w:r>
          </w:p>
          <w:p w:rsidR="00A76452" w:rsidRDefault="00A76452" w:rsidP="00D975BC">
            <w:pPr>
              <w:ind w:left="420" w:hanging="420"/>
              <w:jc w:val="left"/>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A76452" w:rsidTr="00E4002D">
        <w:trPr>
          <w:trHeight w:val="340"/>
          <w:jc w:val="center"/>
        </w:trPr>
        <w:tc>
          <w:tcPr>
            <w:tcW w:w="5000" w:type="pct"/>
            <w:gridSpan w:val="5"/>
            <w:vAlign w:val="center"/>
          </w:tcPr>
          <w:p w:rsidR="00A76452" w:rsidRDefault="00A76452" w:rsidP="00D975BC">
            <w:pPr>
              <w:ind w:left="420" w:hanging="420"/>
              <w:jc w:val="center"/>
              <w:rPr>
                <w:color w:val="000000"/>
                <w:kern w:val="0"/>
                <w:szCs w:val="21"/>
              </w:rPr>
            </w:pPr>
            <w:r>
              <w:rPr>
                <w:color w:val="000000"/>
                <w:kern w:val="0"/>
                <w:szCs w:val="21"/>
              </w:rPr>
              <w:t>草本层</w:t>
            </w:r>
            <w:r>
              <w:rPr>
                <w:color w:val="000000"/>
                <w:kern w:val="0"/>
                <w:szCs w:val="21"/>
              </w:rPr>
              <w:t xml:space="preserve">  </w:t>
            </w:r>
            <w:r>
              <w:rPr>
                <w:color w:val="000000"/>
                <w:kern w:val="0"/>
                <w:szCs w:val="21"/>
              </w:rPr>
              <w:t>盖度：</w:t>
            </w:r>
            <w:r>
              <w:rPr>
                <w:rFonts w:hint="eastAsia"/>
                <w:color w:val="000000"/>
                <w:kern w:val="0"/>
                <w:szCs w:val="21"/>
              </w:rPr>
              <w:t>45</w:t>
            </w:r>
            <w:r>
              <w:rPr>
                <w:color w:val="000000"/>
                <w:kern w:val="0"/>
                <w:szCs w:val="21"/>
              </w:rPr>
              <w:t>%</w:t>
            </w:r>
          </w:p>
        </w:tc>
      </w:tr>
      <w:tr w:rsidR="00A76452" w:rsidTr="00E4002D">
        <w:trPr>
          <w:trHeight w:val="340"/>
          <w:jc w:val="center"/>
        </w:trPr>
        <w:tc>
          <w:tcPr>
            <w:tcW w:w="697" w:type="pct"/>
            <w:vAlign w:val="center"/>
          </w:tcPr>
          <w:p w:rsidR="00A76452" w:rsidRDefault="00A76452" w:rsidP="0045469C">
            <w:pPr>
              <w:jc w:val="center"/>
              <w:rPr>
                <w:color w:val="000000"/>
                <w:kern w:val="0"/>
                <w:szCs w:val="21"/>
              </w:rPr>
            </w:pPr>
            <w:r>
              <w:rPr>
                <w:color w:val="000000"/>
                <w:kern w:val="0"/>
                <w:szCs w:val="21"/>
              </w:rPr>
              <w:t>植物名称</w:t>
            </w:r>
          </w:p>
        </w:tc>
        <w:tc>
          <w:tcPr>
            <w:tcW w:w="2285" w:type="pct"/>
            <w:vAlign w:val="center"/>
          </w:tcPr>
          <w:p w:rsidR="00A76452" w:rsidRDefault="00A76452" w:rsidP="0045469C">
            <w:pPr>
              <w:jc w:val="center"/>
              <w:rPr>
                <w:color w:val="000000"/>
                <w:kern w:val="0"/>
                <w:szCs w:val="21"/>
              </w:rPr>
            </w:pPr>
            <w:r>
              <w:rPr>
                <w:color w:val="000000"/>
                <w:kern w:val="0"/>
                <w:szCs w:val="21"/>
              </w:rPr>
              <w:t>拉丁名</w:t>
            </w:r>
          </w:p>
        </w:tc>
        <w:tc>
          <w:tcPr>
            <w:tcW w:w="931" w:type="pct"/>
            <w:vAlign w:val="center"/>
          </w:tcPr>
          <w:p w:rsidR="00A76452" w:rsidRDefault="00A76452" w:rsidP="0045469C">
            <w:pPr>
              <w:jc w:val="center"/>
              <w:rPr>
                <w:color w:val="000000"/>
                <w:kern w:val="0"/>
                <w:szCs w:val="21"/>
              </w:rPr>
            </w:pPr>
            <w:r>
              <w:rPr>
                <w:color w:val="000000"/>
                <w:kern w:val="0"/>
                <w:szCs w:val="21"/>
              </w:rPr>
              <w:t>多度（丛、株）</w:t>
            </w:r>
          </w:p>
        </w:tc>
        <w:tc>
          <w:tcPr>
            <w:tcW w:w="507" w:type="pct"/>
            <w:vAlign w:val="center"/>
          </w:tcPr>
          <w:p w:rsidR="00A76452" w:rsidRDefault="00A76452" w:rsidP="0045469C">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A76452" w:rsidRDefault="00A76452" w:rsidP="0045469C">
            <w:pPr>
              <w:jc w:val="center"/>
              <w:rPr>
                <w:color w:val="000000"/>
                <w:kern w:val="0"/>
                <w:szCs w:val="21"/>
              </w:rPr>
            </w:pPr>
            <w:r>
              <w:rPr>
                <w:color w:val="000000"/>
                <w:kern w:val="0"/>
                <w:szCs w:val="21"/>
              </w:rPr>
              <w:t>平均高度（</w:t>
            </w:r>
            <w:r>
              <w:rPr>
                <w:color w:val="000000"/>
                <w:kern w:val="0"/>
                <w:szCs w:val="21"/>
              </w:rPr>
              <w:t>cm</w:t>
            </w:r>
            <w:r>
              <w:rPr>
                <w:color w:val="000000"/>
                <w:kern w:val="0"/>
                <w:szCs w:val="21"/>
              </w:rPr>
              <w:t>）</w:t>
            </w:r>
          </w:p>
        </w:tc>
      </w:tr>
      <w:tr w:rsidR="00A76452" w:rsidTr="00E4002D">
        <w:trPr>
          <w:trHeight w:val="340"/>
          <w:jc w:val="center"/>
        </w:trPr>
        <w:tc>
          <w:tcPr>
            <w:tcW w:w="697" w:type="pct"/>
            <w:vAlign w:val="center"/>
          </w:tcPr>
          <w:p w:rsidR="00A76452" w:rsidRPr="003E34AE" w:rsidRDefault="00A76452" w:rsidP="0045469C">
            <w:pPr>
              <w:ind w:left="420" w:hanging="420"/>
              <w:jc w:val="center"/>
              <w:rPr>
                <w:color w:val="000000"/>
                <w:kern w:val="0"/>
                <w:szCs w:val="21"/>
              </w:rPr>
            </w:pPr>
            <w:r w:rsidRPr="003E34AE">
              <w:rPr>
                <w:rFonts w:hint="eastAsia"/>
                <w:color w:val="000000"/>
                <w:kern w:val="0"/>
                <w:szCs w:val="21"/>
              </w:rPr>
              <w:t>中亚早熟禾</w:t>
            </w:r>
          </w:p>
        </w:tc>
        <w:tc>
          <w:tcPr>
            <w:tcW w:w="2285" w:type="pct"/>
            <w:vAlign w:val="center"/>
          </w:tcPr>
          <w:p w:rsidR="00A76452" w:rsidRPr="003E34AE" w:rsidRDefault="00A76452" w:rsidP="0045469C">
            <w:pPr>
              <w:ind w:left="420" w:hanging="420"/>
              <w:jc w:val="center"/>
              <w:rPr>
                <w:i/>
                <w:color w:val="000000"/>
                <w:kern w:val="0"/>
                <w:szCs w:val="21"/>
              </w:rPr>
            </w:pPr>
            <w:r w:rsidRPr="003E34AE">
              <w:rPr>
                <w:rFonts w:hint="eastAsia"/>
                <w:i/>
                <w:color w:val="000000"/>
                <w:kern w:val="0"/>
                <w:szCs w:val="21"/>
              </w:rPr>
              <w:t>P. litwinowiana</w:t>
            </w:r>
          </w:p>
        </w:tc>
        <w:tc>
          <w:tcPr>
            <w:tcW w:w="931" w:type="pct"/>
            <w:vAlign w:val="center"/>
          </w:tcPr>
          <w:p w:rsidR="00A76452" w:rsidRDefault="00A76452" w:rsidP="0045469C">
            <w:pPr>
              <w:ind w:left="420" w:hanging="420"/>
              <w:jc w:val="center"/>
              <w:rPr>
                <w:color w:val="000000"/>
                <w:kern w:val="0"/>
                <w:szCs w:val="21"/>
              </w:rPr>
            </w:pPr>
            <w:r>
              <w:rPr>
                <w:color w:val="000000"/>
                <w:kern w:val="0"/>
                <w:szCs w:val="21"/>
              </w:rPr>
              <w:t>2</w:t>
            </w:r>
          </w:p>
        </w:tc>
        <w:tc>
          <w:tcPr>
            <w:tcW w:w="507" w:type="pct"/>
            <w:vAlign w:val="center"/>
          </w:tcPr>
          <w:p w:rsidR="00A76452" w:rsidRDefault="00A76452">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pPr>
              <w:ind w:left="420" w:hanging="420"/>
              <w:jc w:val="center"/>
              <w:rPr>
                <w:color w:val="000000"/>
                <w:kern w:val="0"/>
                <w:szCs w:val="21"/>
              </w:rPr>
            </w:pPr>
            <w:r>
              <w:rPr>
                <w:rFonts w:hint="eastAsia"/>
                <w:color w:val="000000"/>
                <w:kern w:val="0"/>
                <w:szCs w:val="21"/>
              </w:rPr>
              <w:t>8</w:t>
            </w:r>
          </w:p>
        </w:tc>
      </w:tr>
      <w:tr w:rsidR="00A76452" w:rsidTr="00E4002D">
        <w:trPr>
          <w:trHeight w:val="340"/>
          <w:jc w:val="center"/>
        </w:trPr>
        <w:tc>
          <w:tcPr>
            <w:tcW w:w="697" w:type="pct"/>
            <w:vAlign w:val="center"/>
          </w:tcPr>
          <w:p w:rsidR="00A76452" w:rsidRPr="003E34AE" w:rsidRDefault="00A76452" w:rsidP="0045469C">
            <w:pPr>
              <w:ind w:left="420" w:hanging="420"/>
              <w:jc w:val="center"/>
              <w:rPr>
                <w:color w:val="000000"/>
                <w:kern w:val="0"/>
                <w:szCs w:val="21"/>
              </w:rPr>
            </w:pPr>
            <w:r w:rsidRPr="003E34AE">
              <w:rPr>
                <w:rFonts w:hint="eastAsia"/>
                <w:color w:val="000000"/>
                <w:kern w:val="0"/>
                <w:szCs w:val="21"/>
              </w:rPr>
              <w:t>高山嵩草</w:t>
            </w:r>
          </w:p>
        </w:tc>
        <w:tc>
          <w:tcPr>
            <w:tcW w:w="2285" w:type="pct"/>
            <w:vAlign w:val="center"/>
          </w:tcPr>
          <w:p w:rsidR="00A76452" w:rsidRPr="003E34AE" w:rsidRDefault="00A76452" w:rsidP="0045469C">
            <w:pPr>
              <w:ind w:left="420" w:hanging="420"/>
              <w:jc w:val="center"/>
              <w:rPr>
                <w:i/>
                <w:color w:val="000000"/>
                <w:kern w:val="0"/>
                <w:szCs w:val="21"/>
              </w:rPr>
            </w:pPr>
            <w:r w:rsidRPr="003E34AE">
              <w:rPr>
                <w:rFonts w:hint="eastAsia"/>
                <w:i/>
                <w:color w:val="000000"/>
                <w:kern w:val="0"/>
                <w:szCs w:val="21"/>
              </w:rPr>
              <w:t>K. pygmaea</w:t>
            </w:r>
          </w:p>
        </w:tc>
        <w:tc>
          <w:tcPr>
            <w:tcW w:w="931" w:type="pct"/>
            <w:vAlign w:val="center"/>
          </w:tcPr>
          <w:p w:rsidR="00A76452" w:rsidRDefault="00A76452">
            <w:pPr>
              <w:ind w:left="420" w:hanging="420"/>
              <w:jc w:val="center"/>
              <w:rPr>
                <w:color w:val="000000"/>
                <w:kern w:val="0"/>
                <w:szCs w:val="21"/>
              </w:rPr>
            </w:pPr>
            <w:r>
              <w:rPr>
                <w:rFonts w:hint="eastAsia"/>
                <w:color w:val="000000"/>
                <w:kern w:val="0"/>
                <w:szCs w:val="21"/>
              </w:rPr>
              <w:t>12</w:t>
            </w:r>
          </w:p>
        </w:tc>
        <w:tc>
          <w:tcPr>
            <w:tcW w:w="507" w:type="pct"/>
            <w:vAlign w:val="center"/>
          </w:tcPr>
          <w:p w:rsidR="00A76452" w:rsidRDefault="00A76452">
            <w:pPr>
              <w:ind w:left="420" w:hanging="420"/>
              <w:jc w:val="center"/>
              <w:rPr>
                <w:color w:val="000000"/>
                <w:kern w:val="0"/>
                <w:szCs w:val="21"/>
              </w:rPr>
            </w:pPr>
            <w:r>
              <w:rPr>
                <w:rFonts w:hint="eastAsia"/>
                <w:color w:val="000000"/>
                <w:kern w:val="0"/>
                <w:szCs w:val="21"/>
              </w:rPr>
              <w:t>18</w:t>
            </w:r>
          </w:p>
        </w:tc>
        <w:tc>
          <w:tcPr>
            <w:tcW w:w="580" w:type="pct"/>
            <w:vAlign w:val="center"/>
          </w:tcPr>
          <w:p w:rsidR="00A76452" w:rsidRDefault="00A76452">
            <w:pPr>
              <w:ind w:left="420" w:hanging="420"/>
              <w:jc w:val="center"/>
              <w:rPr>
                <w:color w:val="000000"/>
                <w:kern w:val="0"/>
                <w:szCs w:val="21"/>
              </w:rPr>
            </w:pPr>
            <w:r>
              <w:rPr>
                <w:rFonts w:hint="eastAsia"/>
                <w:color w:val="000000"/>
                <w:kern w:val="0"/>
                <w:szCs w:val="21"/>
              </w:rPr>
              <w:t>5</w:t>
            </w:r>
          </w:p>
        </w:tc>
      </w:tr>
      <w:tr w:rsidR="00A76452" w:rsidTr="00E4002D">
        <w:trPr>
          <w:trHeight w:val="340"/>
          <w:jc w:val="center"/>
        </w:trPr>
        <w:tc>
          <w:tcPr>
            <w:tcW w:w="697" w:type="pct"/>
            <w:vAlign w:val="center"/>
          </w:tcPr>
          <w:p w:rsidR="00A76452" w:rsidRPr="003E34AE" w:rsidRDefault="00A76452" w:rsidP="0045469C">
            <w:pPr>
              <w:ind w:left="420" w:hanging="420"/>
              <w:jc w:val="center"/>
              <w:rPr>
                <w:color w:val="000000"/>
                <w:kern w:val="0"/>
                <w:szCs w:val="21"/>
              </w:rPr>
            </w:pPr>
            <w:r w:rsidRPr="003E34AE">
              <w:rPr>
                <w:rFonts w:hint="eastAsia"/>
                <w:color w:val="000000"/>
                <w:kern w:val="0"/>
                <w:szCs w:val="21"/>
              </w:rPr>
              <w:t>密生苔草</w:t>
            </w:r>
          </w:p>
        </w:tc>
        <w:tc>
          <w:tcPr>
            <w:tcW w:w="2285" w:type="pct"/>
            <w:vAlign w:val="center"/>
          </w:tcPr>
          <w:p w:rsidR="00A76452" w:rsidRPr="003E34AE" w:rsidRDefault="00A76452" w:rsidP="0045469C">
            <w:pPr>
              <w:ind w:left="420" w:hanging="420"/>
              <w:jc w:val="center"/>
              <w:rPr>
                <w:i/>
                <w:color w:val="000000"/>
                <w:kern w:val="0"/>
                <w:szCs w:val="21"/>
              </w:rPr>
            </w:pPr>
            <w:r w:rsidRPr="003E34AE">
              <w:rPr>
                <w:rFonts w:hint="eastAsia"/>
                <w:i/>
                <w:color w:val="000000"/>
                <w:kern w:val="0"/>
                <w:szCs w:val="21"/>
              </w:rPr>
              <w:t>Carex crebra</w:t>
            </w:r>
          </w:p>
        </w:tc>
        <w:tc>
          <w:tcPr>
            <w:tcW w:w="931" w:type="pct"/>
            <w:vAlign w:val="center"/>
          </w:tcPr>
          <w:p w:rsidR="00A76452" w:rsidRDefault="00A76452">
            <w:pPr>
              <w:ind w:left="420" w:hanging="420"/>
              <w:jc w:val="center"/>
              <w:rPr>
                <w:color w:val="000000"/>
                <w:kern w:val="0"/>
                <w:szCs w:val="21"/>
              </w:rPr>
            </w:pPr>
            <w:r>
              <w:rPr>
                <w:rFonts w:hint="eastAsia"/>
                <w:color w:val="000000"/>
                <w:kern w:val="0"/>
                <w:szCs w:val="21"/>
              </w:rPr>
              <w:t>15</w:t>
            </w:r>
          </w:p>
        </w:tc>
        <w:tc>
          <w:tcPr>
            <w:tcW w:w="507" w:type="pct"/>
            <w:vAlign w:val="center"/>
          </w:tcPr>
          <w:p w:rsidR="00A76452" w:rsidRDefault="00A76452">
            <w:pPr>
              <w:ind w:left="420" w:hanging="420"/>
              <w:jc w:val="center"/>
              <w:rPr>
                <w:color w:val="000000"/>
                <w:kern w:val="0"/>
                <w:szCs w:val="21"/>
              </w:rPr>
            </w:pPr>
            <w:r>
              <w:rPr>
                <w:rFonts w:hint="eastAsia"/>
                <w:color w:val="000000"/>
                <w:kern w:val="0"/>
                <w:szCs w:val="21"/>
              </w:rPr>
              <w:t>22</w:t>
            </w:r>
          </w:p>
        </w:tc>
        <w:tc>
          <w:tcPr>
            <w:tcW w:w="580" w:type="pct"/>
            <w:vAlign w:val="center"/>
          </w:tcPr>
          <w:p w:rsidR="00A76452" w:rsidRDefault="00A76452">
            <w:pPr>
              <w:ind w:left="420" w:hanging="420"/>
              <w:jc w:val="center"/>
              <w:rPr>
                <w:color w:val="000000"/>
                <w:kern w:val="0"/>
                <w:szCs w:val="21"/>
              </w:rPr>
            </w:pPr>
            <w:r>
              <w:rPr>
                <w:rFonts w:hint="eastAsia"/>
                <w:color w:val="000000"/>
                <w:kern w:val="0"/>
                <w:szCs w:val="21"/>
              </w:rPr>
              <w:t>7</w:t>
            </w:r>
          </w:p>
        </w:tc>
      </w:tr>
      <w:tr w:rsidR="00A76452" w:rsidTr="00E4002D">
        <w:trPr>
          <w:trHeight w:val="340"/>
          <w:jc w:val="center"/>
        </w:trPr>
        <w:tc>
          <w:tcPr>
            <w:tcW w:w="5000" w:type="pct"/>
            <w:gridSpan w:val="5"/>
            <w:vAlign w:val="center"/>
          </w:tcPr>
          <w:p w:rsidR="00A76452" w:rsidRDefault="00A76452">
            <w:pPr>
              <w:ind w:left="420" w:hanging="420"/>
              <w:jc w:val="center"/>
              <w:rPr>
                <w:color w:val="000000"/>
                <w:kern w:val="0"/>
                <w:szCs w:val="21"/>
              </w:rPr>
            </w:pPr>
            <w:r w:rsidRPr="00D975BC">
              <w:rPr>
                <w:rFonts w:hint="eastAsia"/>
                <w:b/>
                <w:bCs/>
                <w:color w:val="000000"/>
                <w:kern w:val="0"/>
                <w:szCs w:val="21"/>
              </w:rPr>
              <w:t>神牛营地样方十</w:t>
            </w:r>
            <w:r>
              <w:rPr>
                <w:rFonts w:hint="eastAsia"/>
                <w:b/>
                <w:bCs/>
                <w:color w:val="000000"/>
                <w:kern w:val="0"/>
                <w:szCs w:val="21"/>
              </w:rPr>
              <w:t>五</w:t>
            </w:r>
          </w:p>
        </w:tc>
      </w:tr>
      <w:tr w:rsidR="00A76452" w:rsidTr="00E4002D">
        <w:trPr>
          <w:trHeight w:val="340"/>
          <w:jc w:val="center"/>
        </w:trPr>
        <w:tc>
          <w:tcPr>
            <w:tcW w:w="5000" w:type="pct"/>
            <w:gridSpan w:val="5"/>
            <w:vAlign w:val="center"/>
          </w:tcPr>
          <w:p w:rsidR="00A76452" w:rsidRDefault="00A76452" w:rsidP="006217A6">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神牛营地南侧</w:t>
            </w:r>
            <w:r>
              <w:rPr>
                <w:color w:val="000000"/>
                <w:kern w:val="0"/>
                <w:szCs w:val="21"/>
              </w:rPr>
              <w:t xml:space="preserve">  </w:t>
            </w:r>
            <w:r>
              <w:rPr>
                <w:color w:val="000000"/>
                <w:kern w:val="0"/>
                <w:szCs w:val="21"/>
              </w:rPr>
              <w:t>坐标：</w:t>
            </w:r>
            <w:r>
              <w:rPr>
                <w:color w:val="000000"/>
                <w:szCs w:val="21"/>
              </w:rPr>
              <w:t>东经</w:t>
            </w:r>
            <w:r>
              <w:rPr>
                <w:szCs w:val="21"/>
              </w:rPr>
              <w:t>94°24′51.506″</w:t>
            </w:r>
            <w:r>
              <w:rPr>
                <w:rFonts w:hint="eastAsia"/>
                <w:szCs w:val="21"/>
              </w:rPr>
              <w:t xml:space="preserve"> </w:t>
            </w:r>
            <w:r>
              <w:rPr>
                <w:color w:val="000000"/>
                <w:szCs w:val="21"/>
              </w:rPr>
              <w:t>北纬</w:t>
            </w:r>
            <w:r>
              <w:rPr>
                <w:szCs w:val="21"/>
              </w:rPr>
              <w:t>29°47′32.969</w:t>
            </w:r>
            <w:r w:rsidRPr="00D975BC">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3495m</w:t>
            </w:r>
            <w:r>
              <w:rPr>
                <w:color w:val="000000"/>
                <w:kern w:val="0"/>
                <w:szCs w:val="21"/>
              </w:rPr>
              <w:t xml:space="preserve">   </w:t>
            </w:r>
            <w:r>
              <w:rPr>
                <w:color w:val="000000"/>
                <w:kern w:val="0"/>
                <w:szCs w:val="21"/>
              </w:rPr>
              <w:t>面积：</w:t>
            </w:r>
            <w:r>
              <w:rPr>
                <w:rFonts w:hint="eastAsia"/>
                <w:color w:val="000000"/>
                <w:kern w:val="0"/>
                <w:szCs w:val="21"/>
              </w:rPr>
              <w:t>5</w:t>
            </w:r>
            <w:r>
              <w:rPr>
                <w:color w:val="000000"/>
                <w:kern w:val="0"/>
                <w:szCs w:val="21"/>
              </w:rPr>
              <w:t>×</w:t>
            </w:r>
            <w:r>
              <w:rPr>
                <w:rFonts w:hint="eastAsia"/>
                <w:color w:val="000000"/>
                <w:kern w:val="0"/>
                <w:szCs w:val="21"/>
              </w:rPr>
              <w:t>5</w:t>
            </w:r>
            <w:r>
              <w:rPr>
                <w:color w:val="000000"/>
                <w:kern w:val="0"/>
                <w:szCs w:val="21"/>
              </w:rPr>
              <w:t>m</w:t>
            </w:r>
            <w:r>
              <w:rPr>
                <w:color w:val="000000"/>
                <w:kern w:val="0"/>
                <w:szCs w:val="21"/>
                <w:vertAlign w:val="superscript"/>
              </w:rPr>
              <w:t>2</w:t>
            </w:r>
          </w:p>
          <w:p w:rsidR="00A76452" w:rsidRDefault="00A76452" w:rsidP="006217A6">
            <w:pPr>
              <w:ind w:left="420" w:hanging="420"/>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A76452" w:rsidTr="00E4002D">
        <w:trPr>
          <w:trHeight w:val="340"/>
          <w:jc w:val="center"/>
        </w:trPr>
        <w:tc>
          <w:tcPr>
            <w:tcW w:w="5000" w:type="pct"/>
            <w:gridSpan w:val="5"/>
            <w:vAlign w:val="center"/>
          </w:tcPr>
          <w:p w:rsidR="00A76452" w:rsidRDefault="00A76452" w:rsidP="006217A6">
            <w:pPr>
              <w:ind w:left="420" w:hanging="420"/>
              <w:jc w:val="center"/>
              <w:rPr>
                <w:color w:val="000000"/>
                <w:kern w:val="0"/>
                <w:szCs w:val="21"/>
              </w:rPr>
            </w:pPr>
            <w:r>
              <w:rPr>
                <w:rFonts w:hint="eastAsia"/>
                <w:color w:val="000000"/>
                <w:kern w:val="0"/>
                <w:szCs w:val="21"/>
              </w:rPr>
              <w:t>灌木</w:t>
            </w:r>
            <w:r>
              <w:rPr>
                <w:color w:val="000000"/>
                <w:kern w:val="0"/>
                <w:szCs w:val="21"/>
              </w:rPr>
              <w:t>层</w:t>
            </w:r>
            <w:r>
              <w:rPr>
                <w:color w:val="000000"/>
                <w:kern w:val="0"/>
                <w:szCs w:val="21"/>
              </w:rPr>
              <w:t xml:space="preserve">  </w:t>
            </w:r>
            <w:r>
              <w:rPr>
                <w:color w:val="000000"/>
                <w:kern w:val="0"/>
                <w:szCs w:val="21"/>
              </w:rPr>
              <w:t>盖度：</w:t>
            </w:r>
            <w:r>
              <w:rPr>
                <w:rFonts w:hint="eastAsia"/>
                <w:color w:val="000000"/>
                <w:kern w:val="0"/>
                <w:szCs w:val="21"/>
              </w:rPr>
              <w:t>50</w:t>
            </w:r>
            <w:r>
              <w:rPr>
                <w:color w:val="000000"/>
                <w:kern w:val="0"/>
                <w:szCs w:val="21"/>
              </w:rPr>
              <w:t>%</w:t>
            </w:r>
          </w:p>
        </w:tc>
      </w:tr>
      <w:tr w:rsidR="00A76452" w:rsidTr="00E4002D">
        <w:trPr>
          <w:trHeight w:val="340"/>
          <w:jc w:val="center"/>
        </w:trPr>
        <w:tc>
          <w:tcPr>
            <w:tcW w:w="697" w:type="pct"/>
            <w:vAlign w:val="center"/>
          </w:tcPr>
          <w:p w:rsidR="00A76452" w:rsidRDefault="00A76452" w:rsidP="001436F7">
            <w:pPr>
              <w:jc w:val="center"/>
              <w:rPr>
                <w:color w:val="000000"/>
                <w:kern w:val="0"/>
                <w:szCs w:val="21"/>
              </w:rPr>
            </w:pPr>
            <w:r>
              <w:rPr>
                <w:color w:val="000000"/>
                <w:kern w:val="0"/>
                <w:szCs w:val="21"/>
              </w:rPr>
              <w:t>植物名称</w:t>
            </w:r>
          </w:p>
        </w:tc>
        <w:tc>
          <w:tcPr>
            <w:tcW w:w="2285" w:type="pct"/>
            <w:vAlign w:val="center"/>
          </w:tcPr>
          <w:p w:rsidR="00A76452" w:rsidRDefault="00A76452" w:rsidP="001436F7">
            <w:pPr>
              <w:jc w:val="center"/>
              <w:rPr>
                <w:color w:val="000000"/>
                <w:kern w:val="0"/>
                <w:szCs w:val="21"/>
              </w:rPr>
            </w:pPr>
            <w:r>
              <w:rPr>
                <w:color w:val="000000"/>
                <w:kern w:val="0"/>
                <w:szCs w:val="21"/>
              </w:rPr>
              <w:t>拉丁名</w:t>
            </w:r>
          </w:p>
        </w:tc>
        <w:tc>
          <w:tcPr>
            <w:tcW w:w="931" w:type="pct"/>
            <w:vAlign w:val="center"/>
          </w:tcPr>
          <w:p w:rsidR="00A76452" w:rsidRDefault="00A76452" w:rsidP="001436F7">
            <w:pPr>
              <w:jc w:val="center"/>
              <w:rPr>
                <w:color w:val="000000"/>
                <w:kern w:val="0"/>
                <w:szCs w:val="21"/>
              </w:rPr>
            </w:pPr>
            <w:r>
              <w:rPr>
                <w:color w:val="000000"/>
                <w:kern w:val="0"/>
                <w:szCs w:val="21"/>
              </w:rPr>
              <w:t>多度（丛、株）</w:t>
            </w:r>
          </w:p>
        </w:tc>
        <w:tc>
          <w:tcPr>
            <w:tcW w:w="507" w:type="pct"/>
            <w:vAlign w:val="center"/>
          </w:tcPr>
          <w:p w:rsidR="00A76452" w:rsidRDefault="00A76452" w:rsidP="001436F7">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A76452" w:rsidRDefault="00A76452" w:rsidP="001436F7">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A76452" w:rsidTr="00E4002D">
        <w:trPr>
          <w:trHeight w:val="340"/>
          <w:jc w:val="center"/>
        </w:trPr>
        <w:tc>
          <w:tcPr>
            <w:tcW w:w="697" w:type="pct"/>
            <w:vAlign w:val="center"/>
          </w:tcPr>
          <w:p w:rsidR="00A76452" w:rsidRPr="00392A96" w:rsidRDefault="00A76452" w:rsidP="001436F7">
            <w:pPr>
              <w:ind w:left="420" w:hanging="420"/>
              <w:jc w:val="center"/>
              <w:rPr>
                <w:color w:val="000000"/>
                <w:kern w:val="0"/>
                <w:szCs w:val="21"/>
              </w:rPr>
            </w:pPr>
            <w:r w:rsidRPr="00392A96">
              <w:rPr>
                <w:rFonts w:hint="eastAsia"/>
                <w:color w:val="000000"/>
                <w:kern w:val="0"/>
                <w:szCs w:val="21"/>
              </w:rPr>
              <w:t>峨眉蔷薇</w:t>
            </w:r>
          </w:p>
        </w:tc>
        <w:tc>
          <w:tcPr>
            <w:tcW w:w="2285" w:type="pct"/>
            <w:vAlign w:val="center"/>
          </w:tcPr>
          <w:p w:rsidR="00A76452" w:rsidRPr="00392A96" w:rsidRDefault="00A76452" w:rsidP="001436F7">
            <w:pPr>
              <w:ind w:left="420" w:hanging="420"/>
              <w:jc w:val="center"/>
              <w:rPr>
                <w:i/>
                <w:color w:val="000000"/>
                <w:kern w:val="0"/>
                <w:szCs w:val="21"/>
              </w:rPr>
            </w:pPr>
            <w:r w:rsidRPr="00392A96">
              <w:rPr>
                <w:rFonts w:hint="eastAsia"/>
                <w:i/>
                <w:color w:val="000000"/>
                <w:kern w:val="0"/>
                <w:szCs w:val="21"/>
              </w:rPr>
              <w:t>R. omeiensis</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4</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35</w:t>
            </w:r>
          </w:p>
        </w:tc>
        <w:tc>
          <w:tcPr>
            <w:tcW w:w="580" w:type="pct"/>
            <w:vAlign w:val="center"/>
          </w:tcPr>
          <w:p w:rsidR="00A76452" w:rsidRDefault="00A76452" w:rsidP="001436F7">
            <w:pPr>
              <w:ind w:left="420" w:hanging="420"/>
              <w:jc w:val="center"/>
              <w:rPr>
                <w:color w:val="000000"/>
                <w:kern w:val="0"/>
                <w:szCs w:val="21"/>
              </w:rPr>
            </w:pPr>
            <w:r>
              <w:rPr>
                <w:color w:val="000000"/>
                <w:kern w:val="0"/>
                <w:szCs w:val="21"/>
              </w:rPr>
              <w:t>4</w:t>
            </w:r>
          </w:p>
        </w:tc>
      </w:tr>
      <w:tr w:rsidR="00A76452" w:rsidTr="00E4002D">
        <w:trPr>
          <w:trHeight w:val="340"/>
          <w:jc w:val="center"/>
        </w:trPr>
        <w:tc>
          <w:tcPr>
            <w:tcW w:w="697" w:type="pct"/>
            <w:vAlign w:val="center"/>
          </w:tcPr>
          <w:p w:rsidR="00A76452" w:rsidRPr="00D56830" w:rsidRDefault="00A76452" w:rsidP="00EB2D27">
            <w:pPr>
              <w:ind w:left="420" w:hanging="420"/>
              <w:jc w:val="center"/>
              <w:rPr>
                <w:rFonts w:hint="eastAsia"/>
                <w:color w:val="000000"/>
                <w:kern w:val="0"/>
                <w:szCs w:val="21"/>
              </w:rPr>
            </w:pPr>
            <w:r w:rsidRPr="00D56830">
              <w:rPr>
                <w:rFonts w:hint="eastAsia"/>
                <w:bCs/>
              </w:rPr>
              <w:t>雪层杜鹃</w:t>
            </w:r>
          </w:p>
        </w:tc>
        <w:tc>
          <w:tcPr>
            <w:tcW w:w="2285" w:type="pct"/>
            <w:vAlign w:val="center"/>
          </w:tcPr>
          <w:p w:rsidR="00A76452" w:rsidRPr="00E25B8E" w:rsidRDefault="00A76452" w:rsidP="00EB2D27">
            <w:pPr>
              <w:ind w:left="420" w:hanging="420"/>
              <w:jc w:val="center"/>
              <w:rPr>
                <w:rFonts w:hint="eastAsia"/>
                <w:i/>
                <w:color w:val="000000"/>
                <w:kern w:val="0"/>
                <w:szCs w:val="21"/>
              </w:rPr>
            </w:pPr>
            <w:r w:rsidRPr="00D56830">
              <w:rPr>
                <w:rFonts w:hint="eastAsia"/>
                <w:i/>
                <w:color w:val="000000"/>
                <w:kern w:val="0"/>
                <w:szCs w:val="21"/>
              </w:rPr>
              <w:t>Form.Rhododendron niveum</w:t>
            </w:r>
          </w:p>
        </w:tc>
        <w:tc>
          <w:tcPr>
            <w:tcW w:w="931"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1.5</w:t>
            </w:r>
          </w:p>
        </w:tc>
      </w:tr>
      <w:tr w:rsidR="00A76452" w:rsidTr="00E4002D">
        <w:trPr>
          <w:trHeight w:val="340"/>
          <w:jc w:val="center"/>
        </w:trPr>
        <w:tc>
          <w:tcPr>
            <w:tcW w:w="697" w:type="pct"/>
            <w:vAlign w:val="center"/>
          </w:tcPr>
          <w:p w:rsidR="00A76452" w:rsidRPr="00D56830" w:rsidRDefault="00A76452" w:rsidP="00EB2D27">
            <w:pPr>
              <w:ind w:left="420" w:hanging="420"/>
              <w:jc w:val="center"/>
              <w:rPr>
                <w:rFonts w:hint="eastAsia"/>
                <w:color w:val="000000"/>
                <w:kern w:val="0"/>
                <w:szCs w:val="21"/>
              </w:rPr>
            </w:pPr>
            <w:r w:rsidRPr="00D56830">
              <w:rPr>
                <w:rFonts w:hint="eastAsia"/>
                <w:bCs/>
              </w:rPr>
              <w:t>散鳞杜鹃</w:t>
            </w:r>
          </w:p>
        </w:tc>
        <w:tc>
          <w:tcPr>
            <w:tcW w:w="2285" w:type="pct"/>
            <w:vAlign w:val="center"/>
          </w:tcPr>
          <w:p w:rsidR="00A76452" w:rsidRPr="00E25B8E" w:rsidRDefault="00A76452" w:rsidP="00EB2D27">
            <w:pPr>
              <w:ind w:left="420" w:hanging="420"/>
              <w:jc w:val="center"/>
              <w:rPr>
                <w:rFonts w:hint="eastAsia"/>
                <w:i/>
                <w:color w:val="000000"/>
                <w:kern w:val="0"/>
                <w:szCs w:val="21"/>
              </w:rPr>
            </w:pPr>
            <w:r w:rsidRPr="00D56830">
              <w:rPr>
                <w:rFonts w:hint="eastAsia"/>
                <w:i/>
                <w:color w:val="000000"/>
                <w:kern w:val="0"/>
                <w:szCs w:val="21"/>
              </w:rPr>
              <w:t>Rhododendron bulud</w:t>
            </w:r>
          </w:p>
        </w:tc>
        <w:tc>
          <w:tcPr>
            <w:tcW w:w="931"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1.5</w:t>
            </w:r>
          </w:p>
        </w:tc>
      </w:tr>
      <w:tr w:rsidR="00A76452" w:rsidTr="00E4002D">
        <w:trPr>
          <w:trHeight w:val="340"/>
          <w:jc w:val="center"/>
        </w:trPr>
        <w:tc>
          <w:tcPr>
            <w:tcW w:w="697" w:type="pct"/>
            <w:vAlign w:val="center"/>
          </w:tcPr>
          <w:p w:rsidR="00A76452" w:rsidRPr="00392A96" w:rsidRDefault="00A76452" w:rsidP="001436F7">
            <w:pPr>
              <w:ind w:left="420" w:hanging="420"/>
              <w:jc w:val="center"/>
              <w:rPr>
                <w:color w:val="000000"/>
                <w:kern w:val="0"/>
                <w:szCs w:val="21"/>
              </w:rPr>
            </w:pPr>
            <w:r w:rsidRPr="00392A96">
              <w:rPr>
                <w:rFonts w:hint="eastAsia"/>
                <w:color w:val="000000"/>
                <w:kern w:val="0"/>
                <w:szCs w:val="21"/>
              </w:rPr>
              <w:t>密生苔草</w:t>
            </w:r>
          </w:p>
        </w:tc>
        <w:tc>
          <w:tcPr>
            <w:tcW w:w="2285" w:type="pct"/>
            <w:vAlign w:val="center"/>
          </w:tcPr>
          <w:p w:rsidR="00A76452" w:rsidRPr="00392A96" w:rsidRDefault="00A76452" w:rsidP="001436F7">
            <w:pPr>
              <w:ind w:left="420" w:hanging="420"/>
              <w:jc w:val="center"/>
              <w:rPr>
                <w:i/>
                <w:color w:val="000000"/>
                <w:kern w:val="0"/>
                <w:szCs w:val="21"/>
              </w:rPr>
            </w:pPr>
            <w:r w:rsidRPr="00392A96">
              <w:rPr>
                <w:rFonts w:hint="eastAsia"/>
                <w:i/>
                <w:color w:val="000000"/>
                <w:kern w:val="0"/>
                <w:szCs w:val="21"/>
              </w:rPr>
              <w:t>Carex crebra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12</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10</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392A96" w:rsidRDefault="00A76452" w:rsidP="001436F7">
            <w:pPr>
              <w:ind w:left="420" w:hanging="420"/>
              <w:jc w:val="center"/>
              <w:rPr>
                <w:color w:val="000000"/>
                <w:kern w:val="0"/>
                <w:szCs w:val="21"/>
              </w:rPr>
            </w:pPr>
            <w:r w:rsidRPr="00392A96">
              <w:rPr>
                <w:rFonts w:hint="eastAsia"/>
                <w:color w:val="000000"/>
                <w:kern w:val="0"/>
                <w:szCs w:val="21"/>
              </w:rPr>
              <w:t>高山嵩草</w:t>
            </w:r>
          </w:p>
        </w:tc>
        <w:tc>
          <w:tcPr>
            <w:tcW w:w="2285" w:type="pct"/>
            <w:vAlign w:val="center"/>
          </w:tcPr>
          <w:p w:rsidR="00A76452" w:rsidRPr="00392A96" w:rsidRDefault="00A76452" w:rsidP="001436F7">
            <w:pPr>
              <w:ind w:left="420" w:hanging="420"/>
              <w:jc w:val="center"/>
              <w:rPr>
                <w:i/>
                <w:color w:val="000000"/>
                <w:kern w:val="0"/>
                <w:szCs w:val="21"/>
              </w:rPr>
            </w:pPr>
            <w:r w:rsidRPr="00392A96">
              <w:rPr>
                <w:rFonts w:hint="eastAsia"/>
                <w:i/>
                <w:color w:val="000000"/>
                <w:kern w:val="0"/>
                <w:szCs w:val="21"/>
              </w:rPr>
              <w:t>K. pygmaea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6</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5000" w:type="pct"/>
            <w:gridSpan w:val="5"/>
            <w:vAlign w:val="center"/>
          </w:tcPr>
          <w:p w:rsidR="00A76452" w:rsidRDefault="00A76452" w:rsidP="006217A6">
            <w:pPr>
              <w:ind w:left="420" w:hanging="420"/>
              <w:jc w:val="center"/>
              <w:rPr>
                <w:color w:val="000000"/>
                <w:kern w:val="0"/>
                <w:szCs w:val="21"/>
              </w:rPr>
            </w:pPr>
            <w:r>
              <w:rPr>
                <w:rFonts w:hint="eastAsia"/>
                <w:b/>
                <w:bCs/>
                <w:color w:val="000000"/>
                <w:kern w:val="0"/>
                <w:szCs w:val="21"/>
              </w:rPr>
              <w:t>杜鹃花海</w:t>
            </w:r>
            <w:r w:rsidRPr="00D975BC">
              <w:rPr>
                <w:rFonts w:hint="eastAsia"/>
                <w:b/>
                <w:bCs/>
                <w:color w:val="000000"/>
                <w:kern w:val="0"/>
                <w:szCs w:val="21"/>
              </w:rPr>
              <w:t>样方十</w:t>
            </w:r>
            <w:r>
              <w:rPr>
                <w:rFonts w:hint="eastAsia"/>
                <w:b/>
                <w:bCs/>
                <w:color w:val="000000"/>
                <w:kern w:val="0"/>
                <w:szCs w:val="21"/>
              </w:rPr>
              <w:t>六</w:t>
            </w:r>
          </w:p>
        </w:tc>
      </w:tr>
      <w:tr w:rsidR="00A76452" w:rsidTr="00E4002D">
        <w:trPr>
          <w:trHeight w:val="340"/>
          <w:jc w:val="center"/>
        </w:trPr>
        <w:tc>
          <w:tcPr>
            <w:tcW w:w="5000" w:type="pct"/>
            <w:gridSpan w:val="5"/>
            <w:vAlign w:val="center"/>
          </w:tcPr>
          <w:p w:rsidR="00A76452" w:rsidRDefault="00A76452" w:rsidP="006217A6">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杜鹃花海南侧</w:t>
            </w:r>
            <w:r>
              <w:rPr>
                <w:color w:val="000000"/>
                <w:kern w:val="0"/>
                <w:szCs w:val="21"/>
              </w:rPr>
              <w:t xml:space="preserve">  </w:t>
            </w:r>
            <w:r>
              <w:rPr>
                <w:color w:val="000000"/>
                <w:kern w:val="0"/>
                <w:szCs w:val="21"/>
              </w:rPr>
              <w:t>坐标：</w:t>
            </w:r>
            <w:r>
              <w:rPr>
                <w:color w:val="000000"/>
                <w:szCs w:val="21"/>
              </w:rPr>
              <w:t>东经</w:t>
            </w:r>
            <w:r>
              <w:rPr>
                <w:szCs w:val="21"/>
              </w:rPr>
              <w:t>94°24′51.506″</w:t>
            </w:r>
            <w:r>
              <w:rPr>
                <w:rFonts w:hint="eastAsia"/>
                <w:szCs w:val="21"/>
              </w:rPr>
              <w:t xml:space="preserve"> </w:t>
            </w:r>
            <w:r>
              <w:rPr>
                <w:color w:val="000000"/>
                <w:szCs w:val="21"/>
              </w:rPr>
              <w:t>北纬</w:t>
            </w:r>
            <w:r>
              <w:rPr>
                <w:szCs w:val="21"/>
              </w:rPr>
              <w:t>29°47′32.969</w:t>
            </w:r>
            <w:r w:rsidRPr="00D975BC">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4235m</w:t>
            </w:r>
            <w:r>
              <w:rPr>
                <w:color w:val="000000"/>
                <w:kern w:val="0"/>
                <w:szCs w:val="21"/>
              </w:rPr>
              <w:t xml:space="preserve">   </w:t>
            </w:r>
            <w:r>
              <w:rPr>
                <w:color w:val="000000"/>
                <w:kern w:val="0"/>
                <w:szCs w:val="21"/>
              </w:rPr>
              <w:t>面积：</w:t>
            </w:r>
            <w:r>
              <w:rPr>
                <w:color w:val="000000"/>
                <w:kern w:val="0"/>
                <w:szCs w:val="21"/>
              </w:rPr>
              <w:t>1</w:t>
            </w:r>
            <w:r>
              <w:rPr>
                <w:rFonts w:hint="eastAsia"/>
                <w:color w:val="000000"/>
                <w:kern w:val="0"/>
                <w:szCs w:val="21"/>
              </w:rPr>
              <w:t>0</w:t>
            </w:r>
            <w:r>
              <w:rPr>
                <w:color w:val="000000"/>
                <w:kern w:val="0"/>
                <w:szCs w:val="21"/>
              </w:rPr>
              <w:t>×1</w:t>
            </w:r>
            <w:r>
              <w:rPr>
                <w:rFonts w:hint="eastAsia"/>
                <w:color w:val="000000"/>
                <w:kern w:val="0"/>
                <w:szCs w:val="21"/>
              </w:rPr>
              <w:t>0</w:t>
            </w:r>
            <w:r>
              <w:rPr>
                <w:color w:val="000000"/>
                <w:kern w:val="0"/>
                <w:szCs w:val="21"/>
              </w:rPr>
              <w:t>m</w:t>
            </w:r>
            <w:r>
              <w:rPr>
                <w:color w:val="000000"/>
                <w:kern w:val="0"/>
                <w:szCs w:val="21"/>
                <w:vertAlign w:val="superscript"/>
              </w:rPr>
              <w:t>2</w:t>
            </w:r>
          </w:p>
          <w:p w:rsidR="00A76452" w:rsidRDefault="00A76452" w:rsidP="006217A6">
            <w:pPr>
              <w:ind w:left="420" w:hanging="420"/>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A76452" w:rsidTr="00E4002D">
        <w:trPr>
          <w:trHeight w:val="340"/>
          <w:jc w:val="center"/>
        </w:trPr>
        <w:tc>
          <w:tcPr>
            <w:tcW w:w="5000" w:type="pct"/>
            <w:gridSpan w:val="5"/>
            <w:vAlign w:val="center"/>
          </w:tcPr>
          <w:p w:rsidR="00A76452" w:rsidRDefault="00A76452" w:rsidP="001436F7">
            <w:pPr>
              <w:ind w:left="420" w:hanging="420"/>
              <w:jc w:val="center"/>
              <w:rPr>
                <w:color w:val="000000"/>
                <w:kern w:val="0"/>
                <w:szCs w:val="21"/>
              </w:rPr>
            </w:pPr>
            <w:r>
              <w:rPr>
                <w:rFonts w:hint="eastAsia"/>
                <w:color w:val="000000"/>
                <w:kern w:val="0"/>
                <w:szCs w:val="21"/>
              </w:rPr>
              <w:t>乔木</w:t>
            </w:r>
            <w:r>
              <w:rPr>
                <w:color w:val="000000"/>
                <w:kern w:val="0"/>
                <w:szCs w:val="21"/>
              </w:rPr>
              <w:t>层</w:t>
            </w:r>
            <w:r>
              <w:rPr>
                <w:color w:val="000000"/>
                <w:kern w:val="0"/>
                <w:szCs w:val="21"/>
              </w:rPr>
              <w:t xml:space="preserve">  </w:t>
            </w:r>
            <w:r>
              <w:rPr>
                <w:color w:val="000000"/>
                <w:kern w:val="0"/>
                <w:szCs w:val="21"/>
              </w:rPr>
              <w:t>盖度：</w:t>
            </w:r>
            <w:r>
              <w:rPr>
                <w:rFonts w:hint="eastAsia"/>
                <w:color w:val="000000"/>
                <w:kern w:val="0"/>
                <w:szCs w:val="21"/>
              </w:rPr>
              <w:t>55</w:t>
            </w:r>
            <w:r>
              <w:rPr>
                <w:color w:val="000000"/>
                <w:kern w:val="0"/>
                <w:szCs w:val="21"/>
              </w:rPr>
              <w:t>%</w:t>
            </w:r>
          </w:p>
        </w:tc>
      </w:tr>
      <w:tr w:rsidR="00A76452" w:rsidTr="00E4002D">
        <w:trPr>
          <w:trHeight w:val="340"/>
          <w:jc w:val="center"/>
        </w:trPr>
        <w:tc>
          <w:tcPr>
            <w:tcW w:w="697" w:type="pct"/>
            <w:vAlign w:val="center"/>
          </w:tcPr>
          <w:p w:rsidR="00A76452" w:rsidRDefault="00A76452" w:rsidP="001436F7">
            <w:pPr>
              <w:jc w:val="center"/>
              <w:rPr>
                <w:color w:val="000000"/>
                <w:kern w:val="0"/>
                <w:szCs w:val="21"/>
              </w:rPr>
            </w:pPr>
            <w:r>
              <w:rPr>
                <w:color w:val="000000"/>
                <w:kern w:val="0"/>
                <w:szCs w:val="21"/>
              </w:rPr>
              <w:t>植物名称</w:t>
            </w:r>
          </w:p>
        </w:tc>
        <w:tc>
          <w:tcPr>
            <w:tcW w:w="2285" w:type="pct"/>
            <w:vAlign w:val="center"/>
          </w:tcPr>
          <w:p w:rsidR="00A76452" w:rsidRDefault="00A76452" w:rsidP="001436F7">
            <w:pPr>
              <w:jc w:val="center"/>
              <w:rPr>
                <w:color w:val="000000"/>
                <w:kern w:val="0"/>
                <w:szCs w:val="21"/>
              </w:rPr>
            </w:pPr>
            <w:r>
              <w:rPr>
                <w:color w:val="000000"/>
                <w:kern w:val="0"/>
                <w:szCs w:val="21"/>
              </w:rPr>
              <w:t>拉丁名</w:t>
            </w:r>
          </w:p>
        </w:tc>
        <w:tc>
          <w:tcPr>
            <w:tcW w:w="931" w:type="pct"/>
            <w:vAlign w:val="center"/>
          </w:tcPr>
          <w:p w:rsidR="00A76452" w:rsidRDefault="00A76452" w:rsidP="001436F7">
            <w:pPr>
              <w:jc w:val="center"/>
              <w:rPr>
                <w:color w:val="000000"/>
                <w:kern w:val="0"/>
                <w:szCs w:val="21"/>
              </w:rPr>
            </w:pPr>
            <w:r>
              <w:rPr>
                <w:color w:val="000000"/>
                <w:kern w:val="0"/>
                <w:szCs w:val="21"/>
              </w:rPr>
              <w:t>多度（丛、株）</w:t>
            </w:r>
          </w:p>
        </w:tc>
        <w:tc>
          <w:tcPr>
            <w:tcW w:w="507" w:type="pct"/>
            <w:vAlign w:val="center"/>
          </w:tcPr>
          <w:p w:rsidR="00A76452" w:rsidRDefault="00A76452" w:rsidP="001436F7">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A76452" w:rsidRDefault="00A76452" w:rsidP="001436F7">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A76452" w:rsidTr="00E4002D">
        <w:trPr>
          <w:trHeight w:val="340"/>
          <w:jc w:val="center"/>
        </w:trPr>
        <w:tc>
          <w:tcPr>
            <w:tcW w:w="697" w:type="pct"/>
            <w:vAlign w:val="center"/>
          </w:tcPr>
          <w:p w:rsidR="00A76452" w:rsidRPr="00392A96" w:rsidRDefault="00A76452" w:rsidP="001436F7">
            <w:pPr>
              <w:jc w:val="center"/>
              <w:rPr>
                <w:color w:val="000000"/>
                <w:kern w:val="0"/>
                <w:szCs w:val="21"/>
              </w:rPr>
            </w:pPr>
            <w:r w:rsidRPr="00392A96">
              <w:rPr>
                <w:rFonts w:hint="eastAsia"/>
                <w:color w:val="000000"/>
                <w:kern w:val="0"/>
                <w:szCs w:val="21"/>
              </w:rPr>
              <w:t>高山松</w:t>
            </w:r>
          </w:p>
        </w:tc>
        <w:tc>
          <w:tcPr>
            <w:tcW w:w="2285" w:type="pct"/>
            <w:vAlign w:val="center"/>
          </w:tcPr>
          <w:p w:rsidR="00A76452" w:rsidRPr="00392A96" w:rsidRDefault="00A76452" w:rsidP="001436F7">
            <w:pPr>
              <w:jc w:val="center"/>
              <w:rPr>
                <w:i/>
                <w:color w:val="000000"/>
                <w:kern w:val="0"/>
                <w:szCs w:val="21"/>
              </w:rPr>
            </w:pPr>
            <w:r w:rsidRPr="00392A96">
              <w:rPr>
                <w:rFonts w:hint="eastAsia"/>
                <w:i/>
                <w:color w:val="000000"/>
                <w:kern w:val="0"/>
                <w:szCs w:val="21"/>
              </w:rPr>
              <w:t>P. densata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3</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40</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4.5</w:t>
            </w:r>
          </w:p>
        </w:tc>
      </w:tr>
      <w:tr w:rsidR="00A76452" w:rsidTr="00E4002D">
        <w:trPr>
          <w:trHeight w:val="340"/>
          <w:jc w:val="center"/>
        </w:trPr>
        <w:tc>
          <w:tcPr>
            <w:tcW w:w="697" w:type="pct"/>
            <w:vAlign w:val="center"/>
          </w:tcPr>
          <w:p w:rsidR="00A76452" w:rsidRPr="003E34AE" w:rsidRDefault="00A76452" w:rsidP="001436F7">
            <w:pPr>
              <w:ind w:left="420" w:hanging="420"/>
              <w:jc w:val="center"/>
              <w:rPr>
                <w:color w:val="000000"/>
                <w:kern w:val="0"/>
                <w:szCs w:val="21"/>
              </w:rPr>
            </w:pPr>
            <w:r w:rsidRPr="003E34AE">
              <w:rPr>
                <w:rFonts w:hint="eastAsia"/>
                <w:color w:val="000000"/>
                <w:kern w:val="0"/>
                <w:szCs w:val="21"/>
              </w:rPr>
              <w:t>密生苔草</w:t>
            </w:r>
          </w:p>
        </w:tc>
        <w:tc>
          <w:tcPr>
            <w:tcW w:w="2285" w:type="pct"/>
            <w:vAlign w:val="center"/>
          </w:tcPr>
          <w:p w:rsidR="00A76452" w:rsidRPr="003E34AE" w:rsidRDefault="00A76452" w:rsidP="001436F7">
            <w:pPr>
              <w:ind w:left="420" w:hanging="420"/>
              <w:jc w:val="center"/>
              <w:rPr>
                <w:i/>
                <w:color w:val="000000"/>
                <w:kern w:val="0"/>
                <w:szCs w:val="21"/>
              </w:rPr>
            </w:pPr>
            <w:r w:rsidRPr="003E34AE">
              <w:rPr>
                <w:rFonts w:hint="eastAsia"/>
                <w:i/>
                <w:color w:val="000000"/>
                <w:kern w:val="0"/>
                <w:szCs w:val="21"/>
              </w:rPr>
              <w:t>Carex crebra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9</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392A96" w:rsidRDefault="00A76452" w:rsidP="001436F7">
            <w:pPr>
              <w:jc w:val="center"/>
              <w:rPr>
                <w:color w:val="000000"/>
                <w:kern w:val="0"/>
                <w:szCs w:val="21"/>
              </w:rPr>
            </w:pPr>
            <w:r w:rsidRPr="00392A96">
              <w:rPr>
                <w:rFonts w:hint="eastAsia"/>
                <w:color w:val="000000"/>
                <w:kern w:val="0"/>
                <w:szCs w:val="21"/>
              </w:rPr>
              <w:t>高山嵩草</w:t>
            </w:r>
          </w:p>
        </w:tc>
        <w:tc>
          <w:tcPr>
            <w:tcW w:w="2285" w:type="pct"/>
            <w:vAlign w:val="center"/>
          </w:tcPr>
          <w:p w:rsidR="00A76452" w:rsidRPr="00392A96" w:rsidRDefault="00A76452" w:rsidP="001436F7">
            <w:pPr>
              <w:jc w:val="center"/>
              <w:rPr>
                <w:i/>
                <w:color w:val="000000"/>
                <w:kern w:val="0"/>
                <w:szCs w:val="21"/>
              </w:rPr>
            </w:pPr>
            <w:r w:rsidRPr="00392A96">
              <w:rPr>
                <w:rFonts w:hint="eastAsia"/>
                <w:i/>
                <w:color w:val="000000"/>
                <w:kern w:val="0"/>
                <w:szCs w:val="21"/>
              </w:rPr>
              <w:t>K. pygmaea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8</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3E34AE" w:rsidRDefault="00A76452" w:rsidP="001436F7">
            <w:pPr>
              <w:ind w:left="420" w:hanging="420"/>
              <w:jc w:val="center"/>
              <w:rPr>
                <w:color w:val="000000"/>
                <w:kern w:val="0"/>
                <w:szCs w:val="21"/>
              </w:rPr>
            </w:pPr>
            <w:r w:rsidRPr="003E34AE">
              <w:rPr>
                <w:rFonts w:hint="eastAsia"/>
                <w:color w:val="000000"/>
                <w:kern w:val="0"/>
                <w:szCs w:val="21"/>
              </w:rPr>
              <w:t>中亚早熟禾</w:t>
            </w:r>
          </w:p>
        </w:tc>
        <w:tc>
          <w:tcPr>
            <w:tcW w:w="2285" w:type="pct"/>
            <w:vAlign w:val="center"/>
          </w:tcPr>
          <w:p w:rsidR="00A76452" w:rsidRPr="003E34AE" w:rsidRDefault="00A76452" w:rsidP="001436F7">
            <w:pPr>
              <w:ind w:left="420" w:hanging="420"/>
              <w:jc w:val="center"/>
              <w:rPr>
                <w:i/>
                <w:color w:val="000000"/>
                <w:kern w:val="0"/>
                <w:szCs w:val="21"/>
              </w:rPr>
            </w:pPr>
            <w:r w:rsidRPr="003E34AE">
              <w:rPr>
                <w:rFonts w:hint="eastAsia"/>
                <w:i/>
                <w:color w:val="000000"/>
                <w:kern w:val="0"/>
                <w:szCs w:val="21"/>
              </w:rPr>
              <w:t>P. litwinowiana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6</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5000" w:type="pct"/>
            <w:gridSpan w:val="5"/>
            <w:vAlign w:val="center"/>
          </w:tcPr>
          <w:p w:rsidR="00A76452" w:rsidRDefault="00A76452" w:rsidP="0099769D">
            <w:pPr>
              <w:ind w:left="420" w:hanging="420"/>
              <w:jc w:val="center"/>
              <w:rPr>
                <w:color w:val="000000"/>
                <w:kern w:val="0"/>
                <w:szCs w:val="21"/>
              </w:rPr>
            </w:pPr>
            <w:r>
              <w:rPr>
                <w:rFonts w:hint="eastAsia"/>
                <w:b/>
                <w:bCs/>
                <w:color w:val="000000"/>
                <w:kern w:val="0"/>
                <w:szCs w:val="21"/>
              </w:rPr>
              <w:t>杜鹃花海</w:t>
            </w:r>
            <w:r w:rsidRPr="00D975BC">
              <w:rPr>
                <w:rFonts w:hint="eastAsia"/>
                <w:b/>
                <w:bCs/>
                <w:color w:val="000000"/>
                <w:kern w:val="0"/>
                <w:szCs w:val="21"/>
              </w:rPr>
              <w:t>样方十</w:t>
            </w:r>
            <w:r>
              <w:rPr>
                <w:rFonts w:hint="eastAsia"/>
                <w:b/>
                <w:bCs/>
                <w:color w:val="000000"/>
                <w:kern w:val="0"/>
                <w:szCs w:val="21"/>
              </w:rPr>
              <w:t>七</w:t>
            </w:r>
          </w:p>
        </w:tc>
      </w:tr>
      <w:tr w:rsidR="00A76452" w:rsidTr="00E4002D">
        <w:trPr>
          <w:trHeight w:val="340"/>
          <w:jc w:val="center"/>
        </w:trPr>
        <w:tc>
          <w:tcPr>
            <w:tcW w:w="5000" w:type="pct"/>
            <w:gridSpan w:val="5"/>
            <w:vAlign w:val="center"/>
          </w:tcPr>
          <w:p w:rsidR="00A76452" w:rsidRDefault="00A76452" w:rsidP="0099769D">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杜鹃花海南侧</w:t>
            </w:r>
            <w:r>
              <w:rPr>
                <w:color w:val="000000"/>
                <w:kern w:val="0"/>
                <w:szCs w:val="21"/>
              </w:rPr>
              <w:t xml:space="preserve">  </w:t>
            </w:r>
            <w:r>
              <w:rPr>
                <w:color w:val="000000"/>
                <w:kern w:val="0"/>
                <w:szCs w:val="21"/>
              </w:rPr>
              <w:t>坐标：</w:t>
            </w:r>
            <w:r>
              <w:rPr>
                <w:color w:val="000000"/>
                <w:szCs w:val="21"/>
              </w:rPr>
              <w:t>东经</w:t>
            </w:r>
            <w:r>
              <w:rPr>
                <w:szCs w:val="21"/>
              </w:rPr>
              <w:t>94°24′51.506″</w:t>
            </w:r>
            <w:r>
              <w:rPr>
                <w:rFonts w:hint="eastAsia"/>
                <w:szCs w:val="21"/>
              </w:rPr>
              <w:t xml:space="preserve"> </w:t>
            </w:r>
            <w:r>
              <w:rPr>
                <w:color w:val="000000"/>
                <w:szCs w:val="21"/>
              </w:rPr>
              <w:t>北纬</w:t>
            </w:r>
            <w:r>
              <w:rPr>
                <w:szCs w:val="21"/>
              </w:rPr>
              <w:t>29°47′32.969</w:t>
            </w:r>
            <w:r w:rsidRPr="00D975BC">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4235m</w:t>
            </w:r>
            <w:r>
              <w:rPr>
                <w:color w:val="000000"/>
                <w:kern w:val="0"/>
                <w:szCs w:val="21"/>
              </w:rPr>
              <w:t xml:space="preserve">   </w:t>
            </w:r>
            <w:r>
              <w:rPr>
                <w:color w:val="000000"/>
                <w:kern w:val="0"/>
                <w:szCs w:val="21"/>
              </w:rPr>
              <w:t>面积：</w:t>
            </w:r>
            <w:r>
              <w:rPr>
                <w:color w:val="000000"/>
                <w:kern w:val="0"/>
                <w:szCs w:val="21"/>
              </w:rPr>
              <w:t>1×1m</w:t>
            </w:r>
            <w:r>
              <w:rPr>
                <w:color w:val="000000"/>
                <w:kern w:val="0"/>
                <w:szCs w:val="21"/>
                <w:vertAlign w:val="superscript"/>
              </w:rPr>
              <w:t>2</w:t>
            </w:r>
          </w:p>
          <w:p w:rsidR="00A76452" w:rsidRDefault="00A76452" w:rsidP="0099769D">
            <w:pPr>
              <w:ind w:left="420" w:hanging="420"/>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A76452" w:rsidTr="00E4002D">
        <w:trPr>
          <w:trHeight w:val="340"/>
          <w:jc w:val="center"/>
        </w:trPr>
        <w:tc>
          <w:tcPr>
            <w:tcW w:w="5000" w:type="pct"/>
            <w:gridSpan w:val="5"/>
            <w:vAlign w:val="center"/>
          </w:tcPr>
          <w:p w:rsidR="00A76452" w:rsidRDefault="00A76452" w:rsidP="0099769D">
            <w:pPr>
              <w:ind w:left="420" w:hanging="420"/>
              <w:jc w:val="center"/>
              <w:rPr>
                <w:color w:val="000000"/>
                <w:kern w:val="0"/>
                <w:szCs w:val="21"/>
              </w:rPr>
            </w:pPr>
            <w:r>
              <w:rPr>
                <w:color w:val="000000"/>
                <w:kern w:val="0"/>
                <w:szCs w:val="21"/>
              </w:rPr>
              <w:t>草本层</w:t>
            </w:r>
            <w:r>
              <w:rPr>
                <w:color w:val="000000"/>
                <w:kern w:val="0"/>
                <w:szCs w:val="21"/>
              </w:rPr>
              <w:t xml:space="preserve">  </w:t>
            </w:r>
            <w:r>
              <w:rPr>
                <w:color w:val="000000"/>
                <w:kern w:val="0"/>
                <w:szCs w:val="21"/>
              </w:rPr>
              <w:t>盖度：</w:t>
            </w:r>
            <w:r>
              <w:rPr>
                <w:rFonts w:hint="eastAsia"/>
                <w:color w:val="000000"/>
                <w:kern w:val="0"/>
                <w:szCs w:val="21"/>
              </w:rPr>
              <w:t>40</w:t>
            </w:r>
            <w:r>
              <w:rPr>
                <w:color w:val="000000"/>
                <w:kern w:val="0"/>
                <w:szCs w:val="21"/>
              </w:rPr>
              <w:t>%</w:t>
            </w:r>
          </w:p>
        </w:tc>
      </w:tr>
      <w:tr w:rsidR="00A76452" w:rsidTr="00E4002D">
        <w:trPr>
          <w:trHeight w:val="340"/>
          <w:jc w:val="center"/>
        </w:trPr>
        <w:tc>
          <w:tcPr>
            <w:tcW w:w="697" w:type="pct"/>
            <w:vAlign w:val="center"/>
          </w:tcPr>
          <w:p w:rsidR="00A76452" w:rsidRDefault="00A76452" w:rsidP="0045469C">
            <w:pPr>
              <w:jc w:val="center"/>
              <w:rPr>
                <w:color w:val="000000"/>
                <w:kern w:val="0"/>
                <w:szCs w:val="21"/>
              </w:rPr>
            </w:pPr>
            <w:r>
              <w:rPr>
                <w:color w:val="000000"/>
                <w:kern w:val="0"/>
                <w:szCs w:val="21"/>
              </w:rPr>
              <w:t>植物名称</w:t>
            </w:r>
          </w:p>
        </w:tc>
        <w:tc>
          <w:tcPr>
            <w:tcW w:w="2285" w:type="pct"/>
            <w:vAlign w:val="center"/>
          </w:tcPr>
          <w:p w:rsidR="00A76452" w:rsidRDefault="00A76452" w:rsidP="0045469C">
            <w:pPr>
              <w:jc w:val="center"/>
              <w:rPr>
                <w:color w:val="000000"/>
                <w:kern w:val="0"/>
                <w:szCs w:val="21"/>
              </w:rPr>
            </w:pPr>
            <w:r>
              <w:rPr>
                <w:color w:val="000000"/>
                <w:kern w:val="0"/>
                <w:szCs w:val="21"/>
              </w:rPr>
              <w:t>拉丁名</w:t>
            </w:r>
          </w:p>
        </w:tc>
        <w:tc>
          <w:tcPr>
            <w:tcW w:w="931" w:type="pct"/>
            <w:vAlign w:val="center"/>
          </w:tcPr>
          <w:p w:rsidR="00A76452" w:rsidRDefault="00A76452" w:rsidP="0045469C">
            <w:pPr>
              <w:jc w:val="center"/>
              <w:rPr>
                <w:color w:val="000000"/>
                <w:kern w:val="0"/>
                <w:szCs w:val="21"/>
              </w:rPr>
            </w:pPr>
            <w:r>
              <w:rPr>
                <w:color w:val="000000"/>
                <w:kern w:val="0"/>
                <w:szCs w:val="21"/>
              </w:rPr>
              <w:t>多度（丛、株）</w:t>
            </w:r>
          </w:p>
        </w:tc>
        <w:tc>
          <w:tcPr>
            <w:tcW w:w="507" w:type="pct"/>
            <w:vAlign w:val="center"/>
          </w:tcPr>
          <w:p w:rsidR="00A76452" w:rsidRDefault="00A76452" w:rsidP="0045469C">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A76452" w:rsidRDefault="00A76452" w:rsidP="0045469C">
            <w:pPr>
              <w:jc w:val="center"/>
              <w:rPr>
                <w:color w:val="000000"/>
                <w:kern w:val="0"/>
                <w:szCs w:val="21"/>
              </w:rPr>
            </w:pPr>
            <w:r>
              <w:rPr>
                <w:color w:val="000000"/>
                <w:kern w:val="0"/>
                <w:szCs w:val="21"/>
              </w:rPr>
              <w:t>平均高度（</w:t>
            </w:r>
            <w:r>
              <w:rPr>
                <w:color w:val="000000"/>
                <w:kern w:val="0"/>
                <w:szCs w:val="21"/>
              </w:rPr>
              <w:t>cm</w:t>
            </w:r>
            <w:r>
              <w:rPr>
                <w:color w:val="000000"/>
                <w:kern w:val="0"/>
                <w:szCs w:val="21"/>
              </w:rPr>
              <w:t>）</w:t>
            </w:r>
          </w:p>
        </w:tc>
      </w:tr>
      <w:tr w:rsidR="00A76452" w:rsidTr="00E4002D">
        <w:trPr>
          <w:trHeight w:val="340"/>
          <w:jc w:val="center"/>
        </w:trPr>
        <w:tc>
          <w:tcPr>
            <w:tcW w:w="697" w:type="pct"/>
            <w:vAlign w:val="center"/>
          </w:tcPr>
          <w:p w:rsidR="00A76452" w:rsidRPr="003E34AE" w:rsidRDefault="00A76452" w:rsidP="0045469C">
            <w:pPr>
              <w:ind w:left="420" w:hanging="420"/>
              <w:jc w:val="center"/>
              <w:rPr>
                <w:color w:val="000000"/>
                <w:kern w:val="0"/>
                <w:szCs w:val="21"/>
              </w:rPr>
            </w:pPr>
            <w:r w:rsidRPr="003E34AE">
              <w:rPr>
                <w:rFonts w:hint="eastAsia"/>
                <w:color w:val="000000"/>
                <w:kern w:val="0"/>
                <w:szCs w:val="21"/>
              </w:rPr>
              <w:t>高山嵩草</w:t>
            </w:r>
          </w:p>
        </w:tc>
        <w:tc>
          <w:tcPr>
            <w:tcW w:w="2285" w:type="pct"/>
            <w:vAlign w:val="center"/>
          </w:tcPr>
          <w:p w:rsidR="00A76452" w:rsidRPr="003E34AE" w:rsidRDefault="00A76452" w:rsidP="0045469C">
            <w:pPr>
              <w:ind w:left="420" w:hanging="420"/>
              <w:jc w:val="center"/>
              <w:rPr>
                <w:i/>
                <w:color w:val="000000"/>
                <w:kern w:val="0"/>
                <w:szCs w:val="21"/>
              </w:rPr>
            </w:pPr>
            <w:r w:rsidRPr="003E34AE">
              <w:rPr>
                <w:rFonts w:hint="eastAsia"/>
                <w:i/>
                <w:color w:val="000000"/>
                <w:kern w:val="0"/>
                <w:szCs w:val="21"/>
              </w:rPr>
              <w:t>K. pygmaea</w:t>
            </w:r>
          </w:p>
        </w:tc>
        <w:tc>
          <w:tcPr>
            <w:tcW w:w="931" w:type="pct"/>
            <w:vAlign w:val="center"/>
          </w:tcPr>
          <w:p w:rsidR="00A76452" w:rsidRDefault="00A76452" w:rsidP="0045469C">
            <w:pPr>
              <w:ind w:left="420" w:hanging="420"/>
              <w:jc w:val="center"/>
              <w:rPr>
                <w:color w:val="000000"/>
                <w:kern w:val="0"/>
                <w:szCs w:val="21"/>
              </w:rPr>
            </w:pPr>
            <w:r>
              <w:rPr>
                <w:rFonts w:hint="eastAsia"/>
                <w:color w:val="000000"/>
                <w:kern w:val="0"/>
                <w:szCs w:val="21"/>
              </w:rPr>
              <w:t>14</w:t>
            </w:r>
          </w:p>
        </w:tc>
        <w:tc>
          <w:tcPr>
            <w:tcW w:w="507" w:type="pct"/>
            <w:vAlign w:val="center"/>
          </w:tcPr>
          <w:p w:rsidR="00A76452" w:rsidRDefault="00A76452" w:rsidP="0045469C">
            <w:pPr>
              <w:ind w:left="420" w:hanging="420"/>
              <w:jc w:val="center"/>
              <w:rPr>
                <w:color w:val="000000"/>
                <w:kern w:val="0"/>
                <w:szCs w:val="21"/>
              </w:rPr>
            </w:pPr>
            <w:r>
              <w:rPr>
                <w:rFonts w:hint="eastAsia"/>
                <w:color w:val="000000"/>
                <w:kern w:val="0"/>
                <w:szCs w:val="21"/>
              </w:rPr>
              <w:t>18</w:t>
            </w:r>
          </w:p>
        </w:tc>
        <w:tc>
          <w:tcPr>
            <w:tcW w:w="580" w:type="pct"/>
            <w:vAlign w:val="center"/>
          </w:tcPr>
          <w:p w:rsidR="00A76452" w:rsidRDefault="00A76452" w:rsidP="0045469C">
            <w:pPr>
              <w:ind w:left="420" w:hanging="420"/>
              <w:jc w:val="center"/>
              <w:rPr>
                <w:color w:val="000000"/>
                <w:kern w:val="0"/>
                <w:szCs w:val="21"/>
              </w:rPr>
            </w:pPr>
            <w:r>
              <w:rPr>
                <w:rFonts w:hint="eastAsia"/>
                <w:color w:val="000000"/>
                <w:kern w:val="0"/>
                <w:szCs w:val="21"/>
              </w:rPr>
              <w:t>5</w:t>
            </w:r>
          </w:p>
        </w:tc>
      </w:tr>
      <w:tr w:rsidR="00A76452" w:rsidTr="00E4002D">
        <w:trPr>
          <w:trHeight w:val="340"/>
          <w:jc w:val="center"/>
        </w:trPr>
        <w:tc>
          <w:tcPr>
            <w:tcW w:w="697" w:type="pct"/>
            <w:vAlign w:val="center"/>
          </w:tcPr>
          <w:p w:rsidR="00A76452" w:rsidRPr="003E34AE" w:rsidRDefault="00A76452" w:rsidP="0045469C">
            <w:pPr>
              <w:ind w:left="420" w:hanging="420"/>
              <w:jc w:val="center"/>
              <w:rPr>
                <w:color w:val="000000"/>
                <w:kern w:val="0"/>
                <w:szCs w:val="21"/>
              </w:rPr>
            </w:pPr>
            <w:r w:rsidRPr="003E34AE">
              <w:rPr>
                <w:rFonts w:hint="eastAsia"/>
                <w:color w:val="000000"/>
                <w:kern w:val="0"/>
                <w:szCs w:val="21"/>
              </w:rPr>
              <w:lastRenderedPageBreak/>
              <w:t>密生苔草</w:t>
            </w:r>
          </w:p>
        </w:tc>
        <w:tc>
          <w:tcPr>
            <w:tcW w:w="2285" w:type="pct"/>
            <w:vAlign w:val="center"/>
          </w:tcPr>
          <w:p w:rsidR="00A76452" w:rsidRPr="003E34AE" w:rsidRDefault="00A76452" w:rsidP="0045469C">
            <w:pPr>
              <w:ind w:left="420" w:hanging="420"/>
              <w:jc w:val="center"/>
              <w:rPr>
                <w:i/>
                <w:color w:val="000000"/>
                <w:kern w:val="0"/>
                <w:szCs w:val="21"/>
              </w:rPr>
            </w:pPr>
            <w:r w:rsidRPr="003E34AE">
              <w:rPr>
                <w:rFonts w:hint="eastAsia"/>
                <w:i/>
                <w:color w:val="000000"/>
                <w:kern w:val="0"/>
                <w:szCs w:val="21"/>
              </w:rPr>
              <w:t>Carex crebra</w:t>
            </w:r>
          </w:p>
        </w:tc>
        <w:tc>
          <w:tcPr>
            <w:tcW w:w="931" w:type="pct"/>
            <w:vAlign w:val="center"/>
          </w:tcPr>
          <w:p w:rsidR="00A76452" w:rsidRDefault="00A76452" w:rsidP="0045469C">
            <w:pPr>
              <w:ind w:left="420" w:hanging="420"/>
              <w:jc w:val="center"/>
              <w:rPr>
                <w:color w:val="000000"/>
                <w:kern w:val="0"/>
                <w:szCs w:val="21"/>
              </w:rPr>
            </w:pPr>
            <w:r>
              <w:rPr>
                <w:rFonts w:hint="eastAsia"/>
                <w:color w:val="000000"/>
                <w:kern w:val="0"/>
                <w:szCs w:val="21"/>
              </w:rPr>
              <w:t>19</w:t>
            </w:r>
          </w:p>
        </w:tc>
        <w:tc>
          <w:tcPr>
            <w:tcW w:w="507" w:type="pct"/>
            <w:vAlign w:val="center"/>
          </w:tcPr>
          <w:p w:rsidR="00A76452" w:rsidRDefault="00A76452" w:rsidP="0045469C">
            <w:pPr>
              <w:ind w:left="420" w:hanging="420"/>
              <w:jc w:val="center"/>
              <w:rPr>
                <w:color w:val="000000"/>
                <w:kern w:val="0"/>
                <w:szCs w:val="21"/>
              </w:rPr>
            </w:pPr>
            <w:r>
              <w:rPr>
                <w:rFonts w:hint="eastAsia"/>
                <w:color w:val="000000"/>
                <w:kern w:val="0"/>
                <w:szCs w:val="21"/>
              </w:rPr>
              <w:t>22</w:t>
            </w:r>
          </w:p>
        </w:tc>
        <w:tc>
          <w:tcPr>
            <w:tcW w:w="580" w:type="pct"/>
            <w:vAlign w:val="center"/>
          </w:tcPr>
          <w:p w:rsidR="00A76452" w:rsidRDefault="00A76452" w:rsidP="0045469C">
            <w:pPr>
              <w:ind w:left="420" w:hanging="420"/>
              <w:jc w:val="center"/>
              <w:rPr>
                <w:color w:val="000000"/>
                <w:kern w:val="0"/>
                <w:szCs w:val="21"/>
              </w:rPr>
            </w:pPr>
            <w:r>
              <w:rPr>
                <w:rFonts w:hint="eastAsia"/>
                <w:color w:val="000000"/>
                <w:kern w:val="0"/>
                <w:szCs w:val="21"/>
              </w:rPr>
              <w:t>7</w:t>
            </w:r>
          </w:p>
        </w:tc>
      </w:tr>
      <w:tr w:rsidR="00A76452" w:rsidTr="00E4002D">
        <w:trPr>
          <w:trHeight w:val="340"/>
          <w:jc w:val="center"/>
        </w:trPr>
        <w:tc>
          <w:tcPr>
            <w:tcW w:w="5000" w:type="pct"/>
            <w:gridSpan w:val="5"/>
            <w:vAlign w:val="center"/>
          </w:tcPr>
          <w:p w:rsidR="00A76452" w:rsidRDefault="00A76452">
            <w:pPr>
              <w:ind w:left="420" w:hanging="420"/>
              <w:jc w:val="center"/>
              <w:rPr>
                <w:color w:val="000000"/>
                <w:kern w:val="0"/>
                <w:szCs w:val="21"/>
              </w:rPr>
            </w:pPr>
            <w:r>
              <w:rPr>
                <w:rFonts w:hint="eastAsia"/>
                <w:b/>
                <w:bCs/>
                <w:color w:val="000000"/>
                <w:kern w:val="0"/>
                <w:szCs w:val="21"/>
              </w:rPr>
              <w:t>杜鹃花海</w:t>
            </w:r>
            <w:r w:rsidRPr="00D975BC">
              <w:rPr>
                <w:rFonts w:hint="eastAsia"/>
                <w:b/>
                <w:bCs/>
                <w:color w:val="000000"/>
                <w:kern w:val="0"/>
                <w:szCs w:val="21"/>
              </w:rPr>
              <w:t>样方十</w:t>
            </w:r>
            <w:r>
              <w:rPr>
                <w:rFonts w:hint="eastAsia"/>
                <w:b/>
                <w:bCs/>
                <w:color w:val="000000"/>
                <w:kern w:val="0"/>
                <w:szCs w:val="21"/>
              </w:rPr>
              <w:t>八</w:t>
            </w:r>
          </w:p>
        </w:tc>
      </w:tr>
      <w:tr w:rsidR="00A76452" w:rsidTr="00E4002D">
        <w:trPr>
          <w:trHeight w:val="340"/>
          <w:jc w:val="center"/>
        </w:trPr>
        <w:tc>
          <w:tcPr>
            <w:tcW w:w="5000" w:type="pct"/>
            <w:gridSpan w:val="5"/>
            <w:vAlign w:val="center"/>
          </w:tcPr>
          <w:p w:rsidR="00A76452" w:rsidRDefault="00A76452" w:rsidP="005858A5">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杜鹃花海南侧</w:t>
            </w:r>
            <w:r>
              <w:rPr>
                <w:color w:val="000000"/>
                <w:kern w:val="0"/>
                <w:szCs w:val="21"/>
              </w:rPr>
              <w:t xml:space="preserve">  </w:t>
            </w:r>
            <w:r>
              <w:rPr>
                <w:color w:val="000000"/>
                <w:kern w:val="0"/>
                <w:szCs w:val="21"/>
              </w:rPr>
              <w:t>坐标：</w:t>
            </w:r>
            <w:r>
              <w:rPr>
                <w:color w:val="000000"/>
                <w:szCs w:val="21"/>
              </w:rPr>
              <w:t>东经</w:t>
            </w:r>
            <w:r>
              <w:rPr>
                <w:szCs w:val="21"/>
              </w:rPr>
              <w:t>94°24′51.506″</w:t>
            </w:r>
            <w:r>
              <w:rPr>
                <w:rFonts w:hint="eastAsia"/>
                <w:szCs w:val="21"/>
              </w:rPr>
              <w:t xml:space="preserve"> </w:t>
            </w:r>
            <w:r>
              <w:rPr>
                <w:color w:val="000000"/>
                <w:szCs w:val="21"/>
              </w:rPr>
              <w:t>北纬</w:t>
            </w:r>
            <w:r>
              <w:rPr>
                <w:szCs w:val="21"/>
              </w:rPr>
              <w:t>29°47′32.969</w:t>
            </w:r>
            <w:r w:rsidRPr="00D975BC">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4235m</w:t>
            </w:r>
            <w:r>
              <w:rPr>
                <w:color w:val="000000"/>
                <w:kern w:val="0"/>
                <w:szCs w:val="21"/>
              </w:rPr>
              <w:t xml:space="preserve">   </w:t>
            </w:r>
            <w:r>
              <w:rPr>
                <w:color w:val="000000"/>
                <w:kern w:val="0"/>
                <w:szCs w:val="21"/>
              </w:rPr>
              <w:t>面积：</w:t>
            </w:r>
            <w:r>
              <w:rPr>
                <w:rFonts w:hint="eastAsia"/>
                <w:color w:val="000000"/>
                <w:kern w:val="0"/>
                <w:szCs w:val="21"/>
              </w:rPr>
              <w:t>5</w:t>
            </w:r>
            <w:r>
              <w:rPr>
                <w:color w:val="000000"/>
                <w:kern w:val="0"/>
                <w:szCs w:val="21"/>
              </w:rPr>
              <w:t>×</w:t>
            </w:r>
            <w:r>
              <w:rPr>
                <w:rFonts w:hint="eastAsia"/>
                <w:color w:val="000000"/>
                <w:kern w:val="0"/>
                <w:szCs w:val="21"/>
              </w:rPr>
              <w:t>5</w:t>
            </w:r>
            <w:r>
              <w:rPr>
                <w:color w:val="000000"/>
                <w:kern w:val="0"/>
                <w:szCs w:val="21"/>
              </w:rPr>
              <w:t>m</w:t>
            </w:r>
            <w:r>
              <w:rPr>
                <w:color w:val="000000"/>
                <w:kern w:val="0"/>
                <w:szCs w:val="21"/>
                <w:vertAlign w:val="superscript"/>
              </w:rPr>
              <w:t>2</w:t>
            </w:r>
          </w:p>
          <w:p w:rsidR="00A76452" w:rsidRDefault="00A76452" w:rsidP="005858A5">
            <w:pPr>
              <w:ind w:left="420" w:hanging="420"/>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A76452" w:rsidTr="00E4002D">
        <w:trPr>
          <w:trHeight w:val="340"/>
          <w:jc w:val="center"/>
        </w:trPr>
        <w:tc>
          <w:tcPr>
            <w:tcW w:w="5000" w:type="pct"/>
            <w:gridSpan w:val="5"/>
            <w:vAlign w:val="center"/>
          </w:tcPr>
          <w:p w:rsidR="00A76452" w:rsidRDefault="00A76452" w:rsidP="005858A5">
            <w:pPr>
              <w:ind w:left="420" w:hanging="420"/>
              <w:jc w:val="center"/>
              <w:rPr>
                <w:color w:val="000000"/>
                <w:kern w:val="0"/>
                <w:szCs w:val="21"/>
              </w:rPr>
            </w:pPr>
            <w:r>
              <w:rPr>
                <w:rFonts w:hint="eastAsia"/>
                <w:color w:val="000000"/>
                <w:kern w:val="0"/>
                <w:szCs w:val="21"/>
              </w:rPr>
              <w:t>灌木</w:t>
            </w:r>
            <w:r>
              <w:rPr>
                <w:color w:val="000000"/>
                <w:kern w:val="0"/>
                <w:szCs w:val="21"/>
              </w:rPr>
              <w:t>层</w:t>
            </w:r>
            <w:r>
              <w:rPr>
                <w:color w:val="000000"/>
                <w:kern w:val="0"/>
                <w:szCs w:val="21"/>
              </w:rPr>
              <w:t xml:space="preserve">  </w:t>
            </w:r>
            <w:r>
              <w:rPr>
                <w:color w:val="000000"/>
                <w:kern w:val="0"/>
                <w:szCs w:val="21"/>
              </w:rPr>
              <w:t>盖度：</w:t>
            </w:r>
            <w:r>
              <w:rPr>
                <w:rFonts w:hint="eastAsia"/>
                <w:color w:val="000000"/>
                <w:kern w:val="0"/>
                <w:szCs w:val="21"/>
              </w:rPr>
              <w:t>55</w:t>
            </w:r>
            <w:r>
              <w:rPr>
                <w:color w:val="000000"/>
                <w:kern w:val="0"/>
                <w:szCs w:val="21"/>
              </w:rPr>
              <w:t>%</w:t>
            </w:r>
          </w:p>
        </w:tc>
      </w:tr>
      <w:tr w:rsidR="00A76452" w:rsidTr="00E4002D">
        <w:trPr>
          <w:trHeight w:val="340"/>
          <w:jc w:val="center"/>
        </w:trPr>
        <w:tc>
          <w:tcPr>
            <w:tcW w:w="697" w:type="pct"/>
            <w:vAlign w:val="center"/>
          </w:tcPr>
          <w:p w:rsidR="00A76452" w:rsidRDefault="00A76452" w:rsidP="001436F7">
            <w:pPr>
              <w:jc w:val="center"/>
              <w:rPr>
                <w:color w:val="000000"/>
                <w:kern w:val="0"/>
                <w:szCs w:val="21"/>
              </w:rPr>
            </w:pPr>
            <w:r>
              <w:rPr>
                <w:color w:val="000000"/>
                <w:kern w:val="0"/>
                <w:szCs w:val="21"/>
              </w:rPr>
              <w:t>植物名称</w:t>
            </w:r>
          </w:p>
        </w:tc>
        <w:tc>
          <w:tcPr>
            <w:tcW w:w="2285" w:type="pct"/>
            <w:vAlign w:val="center"/>
          </w:tcPr>
          <w:p w:rsidR="00A76452" w:rsidRDefault="00A76452" w:rsidP="001436F7">
            <w:pPr>
              <w:jc w:val="center"/>
              <w:rPr>
                <w:color w:val="000000"/>
                <w:kern w:val="0"/>
                <w:szCs w:val="21"/>
              </w:rPr>
            </w:pPr>
            <w:r>
              <w:rPr>
                <w:color w:val="000000"/>
                <w:kern w:val="0"/>
                <w:szCs w:val="21"/>
              </w:rPr>
              <w:t>拉丁名</w:t>
            </w:r>
          </w:p>
        </w:tc>
        <w:tc>
          <w:tcPr>
            <w:tcW w:w="931" w:type="pct"/>
            <w:vAlign w:val="center"/>
          </w:tcPr>
          <w:p w:rsidR="00A76452" w:rsidRDefault="00A76452" w:rsidP="001436F7">
            <w:pPr>
              <w:jc w:val="center"/>
              <w:rPr>
                <w:color w:val="000000"/>
                <w:kern w:val="0"/>
                <w:szCs w:val="21"/>
              </w:rPr>
            </w:pPr>
            <w:r>
              <w:rPr>
                <w:color w:val="000000"/>
                <w:kern w:val="0"/>
                <w:szCs w:val="21"/>
              </w:rPr>
              <w:t>多度（丛、株）</w:t>
            </w:r>
          </w:p>
        </w:tc>
        <w:tc>
          <w:tcPr>
            <w:tcW w:w="507" w:type="pct"/>
            <w:vAlign w:val="center"/>
          </w:tcPr>
          <w:p w:rsidR="00A76452" w:rsidRDefault="00A76452" w:rsidP="001436F7">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A76452" w:rsidRDefault="00A76452" w:rsidP="001436F7">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A76452" w:rsidTr="00E4002D">
        <w:trPr>
          <w:trHeight w:val="340"/>
          <w:jc w:val="center"/>
        </w:trPr>
        <w:tc>
          <w:tcPr>
            <w:tcW w:w="697" w:type="pct"/>
            <w:vAlign w:val="center"/>
          </w:tcPr>
          <w:p w:rsidR="00A76452" w:rsidRPr="00392A96" w:rsidRDefault="00A76452" w:rsidP="001436F7">
            <w:pPr>
              <w:ind w:left="420" w:hanging="420"/>
              <w:jc w:val="center"/>
              <w:rPr>
                <w:color w:val="000000"/>
                <w:kern w:val="0"/>
                <w:szCs w:val="21"/>
              </w:rPr>
            </w:pPr>
            <w:r w:rsidRPr="00392A96">
              <w:rPr>
                <w:rFonts w:hint="eastAsia"/>
                <w:color w:val="000000"/>
                <w:kern w:val="0"/>
                <w:szCs w:val="21"/>
              </w:rPr>
              <w:t>峨眉蔷薇</w:t>
            </w:r>
          </w:p>
        </w:tc>
        <w:tc>
          <w:tcPr>
            <w:tcW w:w="2285" w:type="pct"/>
            <w:vAlign w:val="center"/>
          </w:tcPr>
          <w:p w:rsidR="00A76452" w:rsidRPr="00392A96" w:rsidRDefault="00A76452" w:rsidP="001436F7">
            <w:pPr>
              <w:ind w:left="420" w:hanging="420"/>
              <w:jc w:val="center"/>
              <w:rPr>
                <w:i/>
                <w:color w:val="000000"/>
                <w:kern w:val="0"/>
                <w:szCs w:val="21"/>
              </w:rPr>
            </w:pPr>
            <w:r w:rsidRPr="00392A96">
              <w:rPr>
                <w:rFonts w:hint="eastAsia"/>
                <w:i/>
                <w:color w:val="000000"/>
                <w:kern w:val="0"/>
                <w:szCs w:val="21"/>
              </w:rPr>
              <w:t>R. omeiensis</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4</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35</w:t>
            </w:r>
          </w:p>
        </w:tc>
        <w:tc>
          <w:tcPr>
            <w:tcW w:w="580" w:type="pct"/>
            <w:vAlign w:val="center"/>
          </w:tcPr>
          <w:p w:rsidR="00A76452" w:rsidRDefault="00A76452" w:rsidP="001436F7">
            <w:pPr>
              <w:ind w:left="420" w:hanging="420"/>
              <w:jc w:val="center"/>
              <w:rPr>
                <w:color w:val="000000"/>
                <w:kern w:val="0"/>
                <w:szCs w:val="21"/>
              </w:rPr>
            </w:pPr>
            <w:r>
              <w:rPr>
                <w:color w:val="000000"/>
                <w:kern w:val="0"/>
                <w:szCs w:val="21"/>
              </w:rPr>
              <w:t>4</w:t>
            </w:r>
          </w:p>
        </w:tc>
      </w:tr>
      <w:tr w:rsidR="00A76452" w:rsidTr="00E4002D">
        <w:trPr>
          <w:trHeight w:val="340"/>
          <w:jc w:val="center"/>
        </w:trPr>
        <w:tc>
          <w:tcPr>
            <w:tcW w:w="697" w:type="pct"/>
            <w:vAlign w:val="center"/>
          </w:tcPr>
          <w:p w:rsidR="00A76452" w:rsidRPr="00D56830" w:rsidRDefault="00A76452" w:rsidP="00EB2D27">
            <w:pPr>
              <w:ind w:left="420" w:hanging="420"/>
              <w:jc w:val="center"/>
              <w:rPr>
                <w:rFonts w:hint="eastAsia"/>
                <w:color w:val="000000"/>
                <w:kern w:val="0"/>
                <w:szCs w:val="21"/>
              </w:rPr>
            </w:pPr>
            <w:r w:rsidRPr="00D56830">
              <w:rPr>
                <w:rFonts w:hint="eastAsia"/>
                <w:bCs/>
              </w:rPr>
              <w:t>雪层杜鹃</w:t>
            </w:r>
          </w:p>
        </w:tc>
        <w:tc>
          <w:tcPr>
            <w:tcW w:w="2285" w:type="pct"/>
            <w:vAlign w:val="center"/>
          </w:tcPr>
          <w:p w:rsidR="00A76452" w:rsidRPr="00E25B8E" w:rsidRDefault="00A76452" w:rsidP="00EB2D27">
            <w:pPr>
              <w:ind w:left="420" w:hanging="420"/>
              <w:jc w:val="center"/>
              <w:rPr>
                <w:rFonts w:hint="eastAsia"/>
                <w:i/>
                <w:color w:val="000000"/>
                <w:kern w:val="0"/>
                <w:szCs w:val="21"/>
              </w:rPr>
            </w:pPr>
            <w:r w:rsidRPr="00D56830">
              <w:rPr>
                <w:rFonts w:hint="eastAsia"/>
                <w:i/>
                <w:color w:val="000000"/>
                <w:kern w:val="0"/>
                <w:szCs w:val="21"/>
              </w:rPr>
              <w:t>Form.Rhododendron niveum</w:t>
            </w:r>
          </w:p>
        </w:tc>
        <w:tc>
          <w:tcPr>
            <w:tcW w:w="931"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2</w:t>
            </w:r>
          </w:p>
        </w:tc>
        <w:tc>
          <w:tcPr>
            <w:tcW w:w="507"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10</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2.0</w:t>
            </w:r>
          </w:p>
        </w:tc>
      </w:tr>
      <w:tr w:rsidR="00A76452" w:rsidTr="00E4002D">
        <w:trPr>
          <w:trHeight w:val="340"/>
          <w:jc w:val="center"/>
        </w:trPr>
        <w:tc>
          <w:tcPr>
            <w:tcW w:w="697" w:type="pct"/>
            <w:vAlign w:val="center"/>
          </w:tcPr>
          <w:p w:rsidR="00A76452" w:rsidRPr="00D56830" w:rsidRDefault="00A76452" w:rsidP="00EB2D27">
            <w:pPr>
              <w:ind w:left="420" w:hanging="420"/>
              <w:jc w:val="center"/>
              <w:rPr>
                <w:rFonts w:hint="eastAsia"/>
                <w:color w:val="000000"/>
                <w:kern w:val="0"/>
                <w:szCs w:val="21"/>
              </w:rPr>
            </w:pPr>
            <w:r w:rsidRPr="00D56830">
              <w:rPr>
                <w:rFonts w:hint="eastAsia"/>
                <w:bCs/>
              </w:rPr>
              <w:t>散鳞杜鹃</w:t>
            </w:r>
          </w:p>
        </w:tc>
        <w:tc>
          <w:tcPr>
            <w:tcW w:w="2285" w:type="pct"/>
            <w:vAlign w:val="center"/>
          </w:tcPr>
          <w:p w:rsidR="00A76452" w:rsidRPr="00E25B8E" w:rsidRDefault="00A76452" w:rsidP="00EB2D27">
            <w:pPr>
              <w:ind w:left="420" w:hanging="420"/>
              <w:jc w:val="center"/>
              <w:rPr>
                <w:rFonts w:hint="eastAsia"/>
                <w:i/>
                <w:color w:val="000000"/>
                <w:kern w:val="0"/>
                <w:szCs w:val="21"/>
              </w:rPr>
            </w:pPr>
            <w:r w:rsidRPr="00D56830">
              <w:rPr>
                <w:rFonts w:hint="eastAsia"/>
                <w:i/>
                <w:color w:val="000000"/>
                <w:kern w:val="0"/>
                <w:szCs w:val="21"/>
              </w:rPr>
              <w:t>Rhododendron bulud</w:t>
            </w:r>
          </w:p>
        </w:tc>
        <w:tc>
          <w:tcPr>
            <w:tcW w:w="931"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3</w:t>
            </w:r>
          </w:p>
        </w:tc>
        <w:tc>
          <w:tcPr>
            <w:tcW w:w="507"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15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1.0</w:t>
            </w:r>
          </w:p>
        </w:tc>
      </w:tr>
      <w:tr w:rsidR="00A76452" w:rsidTr="00E4002D">
        <w:trPr>
          <w:trHeight w:val="340"/>
          <w:jc w:val="center"/>
        </w:trPr>
        <w:tc>
          <w:tcPr>
            <w:tcW w:w="697" w:type="pct"/>
            <w:vAlign w:val="center"/>
          </w:tcPr>
          <w:p w:rsidR="00A76452" w:rsidRPr="00392A96" w:rsidRDefault="00A76452" w:rsidP="001436F7">
            <w:pPr>
              <w:ind w:left="420" w:hanging="420"/>
              <w:jc w:val="center"/>
              <w:rPr>
                <w:color w:val="000000"/>
                <w:kern w:val="0"/>
                <w:szCs w:val="21"/>
              </w:rPr>
            </w:pPr>
            <w:r w:rsidRPr="00392A96">
              <w:rPr>
                <w:rFonts w:hint="eastAsia"/>
                <w:color w:val="000000"/>
                <w:kern w:val="0"/>
                <w:szCs w:val="21"/>
              </w:rPr>
              <w:t>密生苔草</w:t>
            </w:r>
          </w:p>
        </w:tc>
        <w:tc>
          <w:tcPr>
            <w:tcW w:w="2285" w:type="pct"/>
            <w:vAlign w:val="center"/>
          </w:tcPr>
          <w:p w:rsidR="00A76452" w:rsidRPr="00392A96" w:rsidRDefault="00A76452" w:rsidP="001436F7">
            <w:pPr>
              <w:ind w:left="420" w:hanging="420"/>
              <w:jc w:val="center"/>
              <w:rPr>
                <w:i/>
                <w:color w:val="000000"/>
                <w:kern w:val="0"/>
                <w:szCs w:val="21"/>
              </w:rPr>
            </w:pPr>
            <w:r w:rsidRPr="00392A96">
              <w:rPr>
                <w:rFonts w:hint="eastAsia"/>
                <w:i/>
                <w:color w:val="000000"/>
                <w:kern w:val="0"/>
                <w:szCs w:val="21"/>
              </w:rPr>
              <w:t>Carex crebra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12</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10</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392A96" w:rsidRDefault="00A76452" w:rsidP="001436F7">
            <w:pPr>
              <w:ind w:left="420" w:hanging="420"/>
              <w:jc w:val="center"/>
              <w:rPr>
                <w:color w:val="000000"/>
                <w:kern w:val="0"/>
                <w:szCs w:val="21"/>
              </w:rPr>
            </w:pPr>
            <w:r w:rsidRPr="00392A96">
              <w:rPr>
                <w:rFonts w:hint="eastAsia"/>
                <w:color w:val="000000"/>
                <w:kern w:val="0"/>
                <w:szCs w:val="21"/>
              </w:rPr>
              <w:t>高山嵩草</w:t>
            </w:r>
          </w:p>
        </w:tc>
        <w:tc>
          <w:tcPr>
            <w:tcW w:w="2285" w:type="pct"/>
            <w:vAlign w:val="center"/>
          </w:tcPr>
          <w:p w:rsidR="00A76452" w:rsidRPr="00392A96" w:rsidRDefault="00A76452" w:rsidP="001436F7">
            <w:pPr>
              <w:ind w:left="420" w:hanging="420"/>
              <w:jc w:val="center"/>
              <w:rPr>
                <w:i/>
                <w:color w:val="000000"/>
                <w:kern w:val="0"/>
                <w:szCs w:val="21"/>
              </w:rPr>
            </w:pPr>
            <w:r w:rsidRPr="00392A96">
              <w:rPr>
                <w:rFonts w:hint="eastAsia"/>
                <w:i/>
                <w:color w:val="000000"/>
                <w:kern w:val="0"/>
                <w:szCs w:val="21"/>
              </w:rPr>
              <w:t>K. pygmaea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6</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3E34AE" w:rsidRDefault="00A76452" w:rsidP="001436F7">
            <w:pPr>
              <w:ind w:left="420" w:hanging="420"/>
              <w:jc w:val="center"/>
              <w:rPr>
                <w:color w:val="000000"/>
                <w:kern w:val="0"/>
                <w:szCs w:val="21"/>
              </w:rPr>
            </w:pPr>
            <w:r w:rsidRPr="003E34AE">
              <w:rPr>
                <w:rFonts w:hint="eastAsia"/>
                <w:color w:val="000000"/>
                <w:kern w:val="0"/>
                <w:szCs w:val="21"/>
              </w:rPr>
              <w:t>中亚早熟禾</w:t>
            </w:r>
          </w:p>
        </w:tc>
        <w:tc>
          <w:tcPr>
            <w:tcW w:w="2285" w:type="pct"/>
            <w:vAlign w:val="center"/>
          </w:tcPr>
          <w:p w:rsidR="00A76452" w:rsidRPr="003E34AE" w:rsidRDefault="00A76452" w:rsidP="001436F7">
            <w:pPr>
              <w:ind w:left="420" w:hanging="420"/>
              <w:jc w:val="center"/>
              <w:rPr>
                <w:i/>
                <w:color w:val="000000"/>
                <w:kern w:val="0"/>
                <w:szCs w:val="21"/>
              </w:rPr>
            </w:pPr>
            <w:r w:rsidRPr="003E34AE">
              <w:rPr>
                <w:rFonts w:hint="eastAsia"/>
                <w:i/>
                <w:color w:val="000000"/>
                <w:kern w:val="0"/>
                <w:szCs w:val="21"/>
              </w:rPr>
              <w:t>P. litwinowiana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6</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5000" w:type="pct"/>
            <w:gridSpan w:val="5"/>
            <w:vAlign w:val="center"/>
          </w:tcPr>
          <w:p w:rsidR="00A76452" w:rsidRDefault="00A76452" w:rsidP="005858A5">
            <w:pPr>
              <w:ind w:left="420" w:hanging="420"/>
              <w:jc w:val="center"/>
              <w:rPr>
                <w:color w:val="000000"/>
                <w:kern w:val="0"/>
                <w:szCs w:val="21"/>
              </w:rPr>
            </w:pPr>
            <w:r>
              <w:rPr>
                <w:rFonts w:hint="eastAsia"/>
                <w:b/>
                <w:bCs/>
                <w:color w:val="000000"/>
                <w:kern w:val="0"/>
                <w:szCs w:val="21"/>
              </w:rPr>
              <w:t>姻缘松</w:t>
            </w:r>
            <w:r w:rsidRPr="00D975BC">
              <w:rPr>
                <w:rFonts w:hint="eastAsia"/>
                <w:b/>
                <w:bCs/>
                <w:color w:val="000000"/>
                <w:kern w:val="0"/>
                <w:szCs w:val="21"/>
              </w:rPr>
              <w:t>样方十</w:t>
            </w:r>
            <w:r>
              <w:rPr>
                <w:rFonts w:hint="eastAsia"/>
                <w:b/>
                <w:bCs/>
                <w:color w:val="000000"/>
                <w:kern w:val="0"/>
                <w:szCs w:val="21"/>
              </w:rPr>
              <w:t>九</w:t>
            </w:r>
          </w:p>
        </w:tc>
      </w:tr>
      <w:tr w:rsidR="00A76452" w:rsidTr="00E4002D">
        <w:trPr>
          <w:trHeight w:val="340"/>
          <w:jc w:val="center"/>
        </w:trPr>
        <w:tc>
          <w:tcPr>
            <w:tcW w:w="5000" w:type="pct"/>
            <w:gridSpan w:val="5"/>
            <w:vAlign w:val="center"/>
          </w:tcPr>
          <w:p w:rsidR="00A76452" w:rsidRDefault="00A76452" w:rsidP="005858A5">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姻缘松南侧</w:t>
            </w:r>
            <w:r>
              <w:rPr>
                <w:color w:val="000000"/>
                <w:kern w:val="0"/>
                <w:szCs w:val="21"/>
              </w:rPr>
              <w:t xml:space="preserve">  </w:t>
            </w:r>
            <w:r>
              <w:rPr>
                <w:color w:val="000000"/>
                <w:kern w:val="0"/>
                <w:szCs w:val="21"/>
              </w:rPr>
              <w:t>坐标：</w:t>
            </w:r>
            <w:r>
              <w:rPr>
                <w:color w:val="000000"/>
                <w:szCs w:val="21"/>
              </w:rPr>
              <w:t>东经</w:t>
            </w:r>
            <w:r>
              <w:rPr>
                <w:szCs w:val="21"/>
              </w:rPr>
              <w:t>94°23′6.951″</w:t>
            </w:r>
            <w:r>
              <w:rPr>
                <w:rFonts w:hint="eastAsia"/>
                <w:szCs w:val="21"/>
              </w:rPr>
              <w:t xml:space="preserve">  </w:t>
            </w:r>
            <w:r>
              <w:rPr>
                <w:color w:val="000000"/>
                <w:szCs w:val="21"/>
              </w:rPr>
              <w:t>北纬</w:t>
            </w:r>
            <w:r>
              <w:rPr>
                <w:szCs w:val="21"/>
              </w:rPr>
              <w:t>29°42′18.397</w:t>
            </w:r>
            <w:r w:rsidRPr="0099769D">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3334m</w:t>
            </w:r>
            <w:r>
              <w:rPr>
                <w:color w:val="000000"/>
                <w:kern w:val="0"/>
                <w:szCs w:val="21"/>
              </w:rPr>
              <w:t xml:space="preserve">   </w:t>
            </w:r>
            <w:r>
              <w:rPr>
                <w:color w:val="000000"/>
                <w:kern w:val="0"/>
                <w:szCs w:val="21"/>
              </w:rPr>
              <w:t>面积：</w:t>
            </w:r>
            <w:r>
              <w:rPr>
                <w:rFonts w:hint="eastAsia"/>
                <w:color w:val="000000"/>
                <w:kern w:val="0"/>
                <w:szCs w:val="21"/>
              </w:rPr>
              <w:t>5</w:t>
            </w:r>
            <w:r>
              <w:rPr>
                <w:color w:val="000000"/>
                <w:kern w:val="0"/>
                <w:szCs w:val="21"/>
              </w:rPr>
              <w:t>×</w:t>
            </w:r>
            <w:r>
              <w:rPr>
                <w:rFonts w:hint="eastAsia"/>
                <w:color w:val="000000"/>
                <w:kern w:val="0"/>
                <w:szCs w:val="21"/>
              </w:rPr>
              <w:t>5</w:t>
            </w:r>
            <w:r>
              <w:rPr>
                <w:color w:val="000000"/>
                <w:kern w:val="0"/>
                <w:szCs w:val="21"/>
              </w:rPr>
              <w:t>m</w:t>
            </w:r>
            <w:r>
              <w:rPr>
                <w:color w:val="000000"/>
                <w:kern w:val="0"/>
                <w:szCs w:val="21"/>
                <w:vertAlign w:val="superscript"/>
              </w:rPr>
              <w:t>2</w:t>
            </w:r>
          </w:p>
          <w:p w:rsidR="00A76452" w:rsidRDefault="00A76452" w:rsidP="005858A5">
            <w:pPr>
              <w:ind w:left="420" w:hanging="420"/>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A76452" w:rsidTr="00E4002D">
        <w:trPr>
          <w:trHeight w:val="340"/>
          <w:jc w:val="center"/>
        </w:trPr>
        <w:tc>
          <w:tcPr>
            <w:tcW w:w="5000" w:type="pct"/>
            <w:gridSpan w:val="5"/>
            <w:vAlign w:val="center"/>
          </w:tcPr>
          <w:p w:rsidR="00A76452" w:rsidRDefault="00A76452">
            <w:pPr>
              <w:ind w:left="420" w:hanging="420"/>
              <w:jc w:val="center"/>
              <w:rPr>
                <w:color w:val="000000"/>
                <w:kern w:val="0"/>
                <w:szCs w:val="21"/>
              </w:rPr>
            </w:pPr>
            <w:r>
              <w:rPr>
                <w:rFonts w:hint="eastAsia"/>
                <w:color w:val="000000"/>
                <w:kern w:val="0"/>
                <w:szCs w:val="21"/>
              </w:rPr>
              <w:t>灌木</w:t>
            </w:r>
            <w:r>
              <w:rPr>
                <w:color w:val="000000"/>
                <w:kern w:val="0"/>
                <w:szCs w:val="21"/>
              </w:rPr>
              <w:t>层</w:t>
            </w:r>
            <w:r>
              <w:rPr>
                <w:color w:val="000000"/>
                <w:kern w:val="0"/>
                <w:szCs w:val="21"/>
              </w:rPr>
              <w:t xml:space="preserve">  </w:t>
            </w:r>
            <w:r>
              <w:rPr>
                <w:color w:val="000000"/>
                <w:kern w:val="0"/>
                <w:szCs w:val="21"/>
              </w:rPr>
              <w:t>盖度：</w:t>
            </w:r>
            <w:r>
              <w:rPr>
                <w:rFonts w:hint="eastAsia"/>
                <w:color w:val="000000"/>
                <w:kern w:val="0"/>
                <w:szCs w:val="21"/>
              </w:rPr>
              <w:t>55</w:t>
            </w:r>
            <w:r>
              <w:rPr>
                <w:color w:val="000000"/>
                <w:kern w:val="0"/>
                <w:szCs w:val="21"/>
              </w:rPr>
              <w:t>%</w:t>
            </w:r>
          </w:p>
        </w:tc>
      </w:tr>
      <w:tr w:rsidR="00A76452" w:rsidTr="00E4002D">
        <w:trPr>
          <w:trHeight w:val="340"/>
          <w:jc w:val="center"/>
        </w:trPr>
        <w:tc>
          <w:tcPr>
            <w:tcW w:w="697" w:type="pct"/>
            <w:vAlign w:val="center"/>
          </w:tcPr>
          <w:p w:rsidR="00A76452" w:rsidRDefault="00A76452" w:rsidP="001436F7">
            <w:pPr>
              <w:jc w:val="center"/>
              <w:rPr>
                <w:color w:val="000000"/>
                <w:kern w:val="0"/>
                <w:szCs w:val="21"/>
              </w:rPr>
            </w:pPr>
            <w:r>
              <w:rPr>
                <w:color w:val="000000"/>
                <w:kern w:val="0"/>
                <w:szCs w:val="21"/>
              </w:rPr>
              <w:t>植物名称</w:t>
            </w:r>
          </w:p>
        </w:tc>
        <w:tc>
          <w:tcPr>
            <w:tcW w:w="2285" w:type="pct"/>
            <w:vAlign w:val="center"/>
          </w:tcPr>
          <w:p w:rsidR="00A76452" w:rsidRDefault="00A76452" w:rsidP="001436F7">
            <w:pPr>
              <w:jc w:val="center"/>
              <w:rPr>
                <w:color w:val="000000"/>
                <w:kern w:val="0"/>
                <w:szCs w:val="21"/>
              </w:rPr>
            </w:pPr>
            <w:r>
              <w:rPr>
                <w:color w:val="000000"/>
                <w:kern w:val="0"/>
                <w:szCs w:val="21"/>
              </w:rPr>
              <w:t>拉丁名</w:t>
            </w:r>
          </w:p>
        </w:tc>
        <w:tc>
          <w:tcPr>
            <w:tcW w:w="931" w:type="pct"/>
            <w:vAlign w:val="center"/>
          </w:tcPr>
          <w:p w:rsidR="00A76452" w:rsidRDefault="00A76452" w:rsidP="001436F7">
            <w:pPr>
              <w:jc w:val="center"/>
              <w:rPr>
                <w:color w:val="000000"/>
                <w:kern w:val="0"/>
                <w:szCs w:val="21"/>
              </w:rPr>
            </w:pPr>
            <w:r>
              <w:rPr>
                <w:color w:val="000000"/>
                <w:kern w:val="0"/>
                <w:szCs w:val="21"/>
              </w:rPr>
              <w:t>多度（丛、株）</w:t>
            </w:r>
          </w:p>
        </w:tc>
        <w:tc>
          <w:tcPr>
            <w:tcW w:w="507" w:type="pct"/>
            <w:vAlign w:val="center"/>
          </w:tcPr>
          <w:p w:rsidR="00A76452" w:rsidRDefault="00A76452" w:rsidP="001436F7">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A76452" w:rsidRDefault="00A76452" w:rsidP="001436F7">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A76452" w:rsidTr="00E4002D">
        <w:trPr>
          <w:trHeight w:val="340"/>
          <w:jc w:val="center"/>
        </w:trPr>
        <w:tc>
          <w:tcPr>
            <w:tcW w:w="697" w:type="pct"/>
            <w:vAlign w:val="center"/>
          </w:tcPr>
          <w:p w:rsidR="00A76452" w:rsidRPr="005858A5" w:rsidRDefault="00A76452" w:rsidP="005858A5">
            <w:pPr>
              <w:ind w:left="420" w:hanging="420"/>
              <w:jc w:val="center"/>
              <w:rPr>
                <w:color w:val="000000"/>
                <w:kern w:val="0"/>
                <w:szCs w:val="21"/>
              </w:rPr>
            </w:pPr>
            <w:r w:rsidRPr="005858A5">
              <w:rPr>
                <w:rFonts w:hint="eastAsia"/>
                <w:color w:val="000000"/>
                <w:kern w:val="0"/>
                <w:szCs w:val="21"/>
              </w:rPr>
              <w:t>砂生槐</w:t>
            </w:r>
          </w:p>
        </w:tc>
        <w:tc>
          <w:tcPr>
            <w:tcW w:w="2285" w:type="pct"/>
            <w:vAlign w:val="center"/>
          </w:tcPr>
          <w:p w:rsidR="00A76452" w:rsidRPr="005858A5" w:rsidRDefault="00A76452" w:rsidP="005858A5">
            <w:pPr>
              <w:ind w:left="420" w:hanging="420"/>
              <w:jc w:val="center"/>
              <w:rPr>
                <w:i/>
                <w:color w:val="000000"/>
                <w:kern w:val="0"/>
                <w:szCs w:val="21"/>
              </w:rPr>
            </w:pPr>
            <w:r w:rsidRPr="005858A5">
              <w:rPr>
                <w:rFonts w:hint="eastAsia"/>
                <w:i/>
                <w:color w:val="000000"/>
                <w:kern w:val="0"/>
                <w:szCs w:val="21"/>
              </w:rPr>
              <w:t>Sophora moorcroftiana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3</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35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3.5</w:t>
            </w:r>
          </w:p>
        </w:tc>
      </w:tr>
      <w:tr w:rsidR="00A76452" w:rsidTr="00E4002D">
        <w:trPr>
          <w:trHeight w:val="340"/>
          <w:jc w:val="center"/>
        </w:trPr>
        <w:tc>
          <w:tcPr>
            <w:tcW w:w="697" w:type="pct"/>
            <w:vAlign w:val="center"/>
          </w:tcPr>
          <w:p w:rsidR="00A76452" w:rsidRPr="00392A96" w:rsidRDefault="00A76452" w:rsidP="001436F7">
            <w:pPr>
              <w:ind w:left="420" w:hanging="420"/>
              <w:jc w:val="center"/>
              <w:rPr>
                <w:color w:val="000000"/>
                <w:kern w:val="0"/>
                <w:szCs w:val="21"/>
              </w:rPr>
            </w:pPr>
            <w:r w:rsidRPr="00392A96">
              <w:rPr>
                <w:rFonts w:hint="eastAsia"/>
                <w:color w:val="000000"/>
                <w:kern w:val="0"/>
                <w:szCs w:val="21"/>
              </w:rPr>
              <w:t>密生苔草</w:t>
            </w:r>
          </w:p>
        </w:tc>
        <w:tc>
          <w:tcPr>
            <w:tcW w:w="2285" w:type="pct"/>
            <w:vAlign w:val="center"/>
          </w:tcPr>
          <w:p w:rsidR="00A76452" w:rsidRPr="00392A96" w:rsidRDefault="00A76452" w:rsidP="001436F7">
            <w:pPr>
              <w:ind w:left="420" w:hanging="420"/>
              <w:jc w:val="center"/>
              <w:rPr>
                <w:i/>
                <w:color w:val="000000"/>
                <w:kern w:val="0"/>
                <w:szCs w:val="21"/>
              </w:rPr>
            </w:pPr>
            <w:r w:rsidRPr="00392A96">
              <w:rPr>
                <w:rFonts w:hint="eastAsia"/>
                <w:i/>
                <w:color w:val="000000"/>
                <w:kern w:val="0"/>
                <w:szCs w:val="21"/>
              </w:rPr>
              <w:t>Carex crebra</w:t>
            </w:r>
          </w:p>
        </w:tc>
        <w:tc>
          <w:tcPr>
            <w:tcW w:w="931" w:type="pct"/>
            <w:vAlign w:val="center"/>
          </w:tcPr>
          <w:p w:rsidR="00A76452" w:rsidRDefault="00A76452" w:rsidP="005858A5">
            <w:pPr>
              <w:ind w:left="420" w:hanging="420"/>
              <w:jc w:val="center"/>
              <w:rPr>
                <w:color w:val="000000"/>
                <w:kern w:val="0"/>
                <w:szCs w:val="21"/>
              </w:rPr>
            </w:pPr>
            <w:r>
              <w:rPr>
                <w:rFonts w:hint="eastAsia"/>
                <w:color w:val="000000"/>
                <w:kern w:val="0"/>
                <w:szCs w:val="21"/>
              </w:rPr>
              <w:t>11</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10</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392A96" w:rsidRDefault="00A76452" w:rsidP="001436F7">
            <w:pPr>
              <w:ind w:left="420" w:hanging="420"/>
              <w:jc w:val="center"/>
              <w:rPr>
                <w:color w:val="000000"/>
                <w:kern w:val="0"/>
                <w:szCs w:val="21"/>
              </w:rPr>
            </w:pPr>
            <w:r w:rsidRPr="00392A96">
              <w:rPr>
                <w:rFonts w:hint="eastAsia"/>
                <w:color w:val="000000"/>
                <w:kern w:val="0"/>
                <w:szCs w:val="21"/>
              </w:rPr>
              <w:t>高山嵩草</w:t>
            </w:r>
          </w:p>
        </w:tc>
        <w:tc>
          <w:tcPr>
            <w:tcW w:w="2285" w:type="pct"/>
            <w:vAlign w:val="center"/>
          </w:tcPr>
          <w:p w:rsidR="00A76452" w:rsidRPr="00392A96" w:rsidRDefault="00A76452" w:rsidP="001436F7">
            <w:pPr>
              <w:ind w:left="420" w:hanging="420"/>
              <w:jc w:val="center"/>
              <w:rPr>
                <w:i/>
                <w:color w:val="000000"/>
                <w:kern w:val="0"/>
                <w:szCs w:val="21"/>
              </w:rPr>
            </w:pPr>
            <w:r w:rsidRPr="00392A96">
              <w:rPr>
                <w:rFonts w:hint="eastAsia"/>
                <w:i/>
                <w:color w:val="000000"/>
                <w:kern w:val="0"/>
                <w:szCs w:val="21"/>
              </w:rPr>
              <w:t>K. pygmaea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8</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3E34AE" w:rsidRDefault="00A76452" w:rsidP="001436F7">
            <w:pPr>
              <w:ind w:left="420" w:hanging="420"/>
              <w:jc w:val="center"/>
              <w:rPr>
                <w:color w:val="000000"/>
                <w:kern w:val="0"/>
                <w:szCs w:val="21"/>
              </w:rPr>
            </w:pPr>
            <w:r w:rsidRPr="003E34AE">
              <w:rPr>
                <w:rFonts w:hint="eastAsia"/>
                <w:color w:val="000000"/>
                <w:kern w:val="0"/>
                <w:szCs w:val="21"/>
              </w:rPr>
              <w:t>中亚早熟禾</w:t>
            </w:r>
          </w:p>
        </w:tc>
        <w:tc>
          <w:tcPr>
            <w:tcW w:w="2285" w:type="pct"/>
            <w:vAlign w:val="center"/>
          </w:tcPr>
          <w:p w:rsidR="00A76452" w:rsidRPr="003E34AE" w:rsidRDefault="00A76452" w:rsidP="001436F7">
            <w:pPr>
              <w:ind w:left="420" w:hanging="420"/>
              <w:jc w:val="center"/>
              <w:rPr>
                <w:i/>
                <w:color w:val="000000"/>
                <w:kern w:val="0"/>
                <w:szCs w:val="21"/>
              </w:rPr>
            </w:pPr>
            <w:r w:rsidRPr="003E34AE">
              <w:rPr>
                <w:rFonts w:hint="eastAsia"/>
                <w:i/>
                <w:color w:val="000000"/>
                <w:kern w:val="0"/>
                <w:szCs w:val="21"/>
              </w:rPr>
              <w:t>P. litwinowiana</w:t>
            </w:r>
          </w:p>
        </w:tc>
        <w:tc>
          <w:tcPr>
            <w:tcW w:w="931" w:type="pct"/>
            <w:vAlign w:val="center"/>
          </w:tcPr>
          <w:p w:rsidR="00A76452" w:rsidRDefault="00A76452" w:rsidP="001436F7">
            <w:pPr>
              <w:ind w:left="420" w:hanging="420"/>
              <w:jc w:val="center"/>
              <w:rPr>
                <w:color w:val="000000"/>
                <w:kern w:val="0"/>
                <w:szCs w:val="21"/>
              </w:rPr>
            </w:pPr>
            <w:r>
              <w:rPr>
                <w:rFonts w:hint="eastAsia"/>
                <w:color w:val="000000"/>
                <w:kern w:val="0"/>
                <w:szCs w:val="21"/>
              </w:rPr>
              <w:t>9</w:t>
            </w:r>
          </w:p>
        </w:tc>
        <w:tc>
          <w:tcPr>
            <w:tcW w:w="507" w:type="pct"/>
            <w:vAlign w:val="center"/>
          </w:tcPr>
          <w:p w:rsidR="00A76452" w:rsidRDefault="00A76452" w:rsidP="001436F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1436F7">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5000" w:type="pct"/>
            <w:gridSpan w:val="5"/>
            <w:vAlign w:val="center"/>
          </w:tcPr>
          <w:p w:rsidR="00A76452" w:rsidRDefault="00A76452" w:rsidP="0099769D">
            <w:pPr>
              <w:ind w:left="420" w:hanging="420"/>
              <w:jc w:val="center"/>
              <w:rPr>
                <w:color w:val="000000"/>
                <w:kern w:val="0"/>
                <w:szCs w:val="21"/>
              </w:rPr>
            </w:pPr>
            <w:r>
              <w:rPr>
                <w:rFonts w:hint="eastAsia"/>
                <w:b/>
                <w:bCs/>
                <w:color w:val="000000"/>
                <w:kern w:val="0"/>
                <w:szCs w:val="21"/>
              </w:rPr>
              <w:t>姻缘松</w:t>
            </w:r>
            <w:r w:rsidRPr="00D975BC">
              <w:rPr>
                <w:rFonts w:hint="eastAsia"/>
                <w:b/>
                <w:bCs/>
                <w:color w:val="000000"/>
                <w:kern w:val="0"/>
                <w:szCs w:val="21"/>
              </w:rPr>
              <w:t>样方</w:t>
            </w:r>
            <w:r>
              <w:rPr>
                <w:rFonts w:hint="eastAsia"/>
                <w:b/>
                <w:bCs/>
                <w:color w:val="000000"/>
                <w:kern w:val="0"/>
                <w:szCs w:val="21"/>
              </w:rPr>
              <w:t>二十</w:t>
            </w:r>
          </w:p>
        </w:tc>
      </w:tr>
      <w:tr w:rsidR="00A76452" w:rsidTr="00E4002D">
        <w:trPr>
          <w:trHeight w:val="340"/>
          <w:jc w:val="center"/>
        </w:trPr>
        <w:tc>
          <w:tcPr>
            <w:tcW w:w="5000" w:type="pct"/>
            <w:gridSpan w:val="5"/>
            <w:vAlign w:val="center"/>
          </w:tcPr>
          <w:p w:rsidR="00A76452" w:rsidRDefault="00A76452" w:rsidP="0099769D">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姻缘松南侧</w:t>
            </w:r>
            <w:r>
              <w:rPr>
                <w:color w:val="000000"/>
                <w:kern w:val="0"/>
                <w:szCs w:val="21"/>
              </w:rPr>
              <w:t xml:space="preserve">  </w:t>
            </w:r>
            <w:r>
              <w:rPr>
                <w:color w:val="000000"/>
                <w:kern w:val="0"/>
                <w:szCs w:val="21"/>
              </w:rPr>
              <w:t>坐标：</w:t>
            </w:r>
            <w:r>
              <w:rPr>
                <w:color w:val="000000"/>
                <w:szCs w:val="21"/>
              </w:rPr>
              <w:t>东经</w:t>
            </w:r>
            <w:r>
              <w:rPr>
                <w:szCs w:val="21"/>
              </w:rPr>
              <w:t>94°23′6.951″</w:t>
            </w:r>
            <w:r>
              <w:rPr>
                <w:rFonts w:hint="eastAsia"/>
                <w:szCs w:val="21"/>
              </w:rPr>
              <w:t xml:space="preserve">  </w:t>
            </w:r>
            <w:r>
              <w:rPr>
                <w:color w:val="000000"/>
                <w:szCs w:val="21"/>
              </w:rPr>
              <w:t>北纬</w:t>
            </w:r>
            <w:r>
              <w:rPr>
                <w:szCs w:val="21"/>
              </w:rPr>
              <w:t>29°42′18.397</w:t>
            </w:r>
            <w:r w:rsidRPr="0099769D">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3334m</w:t>
            </w:r>
            <w:r>
              <w:rPr>
                <w:color w:val="000000"/>
                <w:kern w:val="0"/>
                <w:szCs w:val="21"/>
              </w:rPr>
              <w:t xml:space="preserve">   </w:t>
            </w:r>
            <w:r>
              <w:rPr>
                <w:color w:val="000000"/>
                <w:kern w:val="0"/>
                <w:szCs w:val="21"/>
              </w:rPr>
              <w:t>面积：</w:t>
            </w:r>
            <w:r>
              <w:rPr>
                <w:color w:val="000000"/>
                <w:kern w:val="0"/>
                <w:szCs w:val="21"/>
              </w:rPr>
              <w:t>1×1m</w:t>
            </w:r>
            <w:r>
              <w:rPr>
                <w:color w:val="000000"/>
                <w:kern w:val="0"/>
                <w:szCs w:val="21"/>
                <w:vertAlign w:val="superscript"/>
              </w:rPr>
              <w:t>2</w:t>
            </w:r>
          </w:p>
          <w:p w:rsidR="00A76452" w:rsidRDefault="00A76452" w:rsidP="0099769D">
            <w:pPr>
              <w:ind w:left="420" w:hanging="420"/>
              <w:jc w:val="left"/>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A76452" w:rsidTr="00E4002D">
        <w:trPr>
          <w:trHeight w:val="340"/>
          <w:jc w:val="center"/>
        </w:trPr>
        <w:tc>
          <w:tcPr>
            <w:tcW w:w="5000" w:type="pct"/>
            <w:gridSpan w:val="5"/>
            <w:vAlign w:val="center"/>
          </w:tcPr>
          <w:p w:rsidR="00A76452" w:rsidRDefault="00A76452" w:rsidP="0099769D">
            <w:pPr>
              <w:ind w:left="420" w:hanging="420"/>
              <w:jc w:val="center"/>
              <w:rPr>
                <w:color w:val="000000"/>
                <w:kern w:val="0"/>
                <w:szCs w:val="21"/>
              </w:rPr>
            </w:pPr>
            <w:r>
              <w:rPr>
                <w:color w:val="000000"/>
                <w:kern w:val="0"/>
                <w:szCs w:val="21"/>
              </w:rPr>
              <w:t>草本层</w:t>
            </w:r>
            <w:r>
              <w:rPr>
                <w:color w:val="000000"/>
                <w:kern w:val="0"/>
                <w:szCs w:val="21"/>
              </w:rPr>
              <w:t xml:space="preserve">  </w:t>
            </w:r>
            <w:r>
              <w:rPr>
                <w:color w:val="000000"/>
                <w:kern w:val="0"/>
                <w:szCs w:val="21"/>
              </w:rPr>
              <w:t>盖度：</w:t>
            </w:r>
            <w:r>
              <w:rPr>
                <w:rFonts w:hint="eastAsia"/>
                <w:color w:val="000000"/>
                <w:kern w:val="0"/>
                <w:szCs w:val="21"/>
              </w:rPr>
              <w:t>35</w:t>
            </w:r>
            <w:r>
              <w:rPr>
                <w:color w:val="000000"/>
                <w:kern w:val="0"/>
                <w:szCs w:val="21"/>
              </w:rPr>
              <w:t>%</w:t>
            </w:r>
          </w:p>
        </w:tc>
      </w:tr>
      <w:tr w:rsidR="00A76452" w:rsidTr="00E4002D">
        <w:trPr>
          <w:trHeight w:val="340"/>
          <w:jc w:val="center"/>
        </w:trPr>
        <w:tc>
          <w:tcPr>
            <w:tcW w:w="697" w:type="pct"/>
            <w:vAlign w:val="center"/>
          </w:tcPr>
          <w:p w:rsidR="00A76452" w:rsidRDefault="00A76452" w:rsidP="0045469C">
            <w:pPr>
              <w:jc w:val="center"/>
              <w:rPr>
                <w:color w:val="000000"/>
                <w:kern w:val="0"/>
                <w:szCs w:val="21"/>
              </w:rPr>
            </w:pPr>
            <w:r>
              <w:rPr>
                <w:color w:val="000000"/>
                <w:kern w:val="0"/>
                <w:szCs w:val="21"/>
              </w:rPr>
              <w:t>植物名称</w:t>
            </w:r>
          </w:p>
        </w:tc>
        <w:tc>
          <w:tcPr>
            <w:tcW w:w="2285" w:type="pct"/>
            <w:vAlign w:val="center"/>
          </w:tcPr>
          <w:p w:rsidR="00A76452" w:rsidRDefault="00A76452" w:rsidP="0045469C">
            <w:pPr>
              <w:jc w:val="center"/>
              <w:rPr>
                <w:color w:val="000000"/>
                <w:kern w:val="0"/>
                <w:szCs w:val="21"/>
              </w:rPr>
            </w:pPr>
            <w:r>
              <w:rPr>
                <w:color w:val="000000"/>
                <w:kern w:val="0"/>
                <w:szCs w:val="21"/>
              </w:rPr>
              <w:t>拉丁名</w:t>
            </w:r>
          </w:p>
        </w:tc>
        <w:tc>
          <w:tcPr>
            <w:tcW w:w="931" w:type="pct"/>
            <w:vAlign w:val="center"/>
          </w:tcPr>
          <w:p w:rsidR="00A76452" w:rsidRDefault="00A76452" w:rsidP="0045469C">
            <w:pPr>
              <w:jc w:val="center"/>
              <w:rPr>
                <w:color w:val="000000"/>
                <w:kern w:val="0"/>
                <w:szCs w:val="21"/>
              </w:rPr>
            </w:pPr>
            <w:r>
              <w:rPr>
                <w:color w:val="000000"/>
                <w:kern w:val="0"/>
                <w:szCs w:val="21"/>
              </w:rPr>
              <w:t>多度（丛、株）</w:t>
            </w:r>
          </w:p>
        </w:tc>
        <w:tc>
          <w:tcPr>
            <w:tcW w:w="507" w:type="pct"/>
            <w:vAlign w:val="center"/>
          </w:tcPr>
          <w:p w:rsidR="00A76452" w:rsidRDefault="00A76452" w:rsidP="0045469C">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A76452" w:rsidRDefault="00A76452" w:rsidP="0045469C">
            <w:pPr>
              <w:jc w:val="center"/>
              <w:rPr>
                <w:color w:val="000000"/>
                <w:kern w:val="0"/>
                <w:szCs w:val="21"/>
              </w:rPr>
            </w:pPr>
            <w:r>
              <w:rPr>
                <w:color w:val="000000"/>
                <w:kern w:val="0"/>
                <w:szCs w:val="21"/>
              </w:rPr>
              <w:t>平均高度（</w:t>
            </w:r>
            <w:r>
              <w:rPr>
                <w:color w:val="000000"/>
                <w:kern w:val="0"/>
                <w:szCs w:val="21"/>
              </w:rPr>
              <w:t>cm</w:t>
            </w:r>
            <w:r>
              <w:rPr>
                <w:color w:val="000000"/>
                <w:kern w:val="0"/>
                <w:szCs w:val="21"/>
              </w:rPr>
              <w:t>）</w:t>
            </w:r>
          </w:p>
        </w:tc>
      </w:tr>
      <w:tr w:rsidR="00A76452" w:rsidTr="00E4002D">
        <w:trPr>
          <w:trHeight w:val="340"/>
          <w:jc w:val="center"/>
        </w:trPr>
        <w:tc>
          <w:tcPr>
            <w:tcW w:w="697" w:type="pct"/>
            <w:vAlign w:val="center"/>
          </w:tcPr>
          <w:p w:rsidR="00A76452" w:rsidRPr="003E34AE" w:rsidRDefault="00A76452" w:rsidP="0045469C">
            <w:pPr>
              <w:ind w:left="420" w:hanging="420"/>
              <w:jc w:val="center"/>
              <w:rPr>
                <w:color w:val="000000"/>
                <w:kern w:val="0"/>
                <w:szCs w:val="21"/>
              </w:rPr>
            </w:pPr>
            <w:r w:rsidRPr="003E34AE">
              <w:rPr>
                <w:rFonts w:hint="eastAsia"/>
                <w:color w:val="000000"/>
                <w:kern w:val="0"/>
                <w:szCs w:val="21"/>
              </w:rPr>
              <w:t>高山嵩草</w:t>
            </w:r>
          </w:p>
        </w:tc>
        <w:tc>
          <w:tcPr>
            <w:tcW w:w="2285" w:type="pct"/>
            <w:vAlign w:val="center"/>
          </w:tcPr>
          <w:p w:rsidR="00A76452" w:rsidRPr="003E34AE" w:rsidRDefault="00A76452" w:rsidP="0045469C">
            <w:pPr>
              <w:ind w:left="420" w:hanging="420"/>
              <w:jc w:val="center"/>
              <w:rPr>
                <w:i/>
                <w:color w:val="000000"/>
                <w:kern w:val="0"/>
                <w:szCs w:val="21"/>
              </w:rPr>
            </w:pPr>
            <w:r w:rsidRPr="003E34AE">
              <w:rPr>
                <w:rFonts w:hint="eastAsia"/>
                <w:i/>
                <w:color w:val="000000"/>
                <w:kern w:val="0"/>
                <w:szCs w:val="21"/>
              </w:rPr>
              <w:t>K. pygmaea</w:t>
            </w:r>
          </w:p>
        </w:tc>
        <w:tc>
          <w:tcPr>
            <w:tcW w:w="931" w:type="pct"/>
            <w:vAlign w:val="center"/>
          </w:tcPr>
          <w:p w:rsidR="00A76452" w:rsidRDefault="00A76452" w:rsidP="0045469C">
            <w:pPr>
              <w:ind w:left="420" w:hanging="420"/>
              <w:jc w:val="center"/>
              <w:rPr>
                <w:color w:val="000000"/>
                <w:kern w:val="0"/>
                <w:szCs w:val="21"/>
              </w:rPr>
            </w:pPr>
            <w:r>
              <w:rPr>
                <w:rFonts w:hint="eastAsia"/>
                <w:color w:val="000000"/>
                <w:kern w:val="0"/>
                <w:szCs w:val="21"/>
              </w:rPr>
              <w:t>12</w:t>
            </w:r>
          </w:p>
        </w:tc>
        <w:tc>
          <w:tcPr>
            <w:tcW w:w="507" w:type="pct"/>
            <w:vAlign w:val="center"/>
          </w:tcPr>
          <w:p w:rsidR="00A76452" w:rsidRDefault="00A76452" w:rsidP="0099769D">
            <w:pPr>
              <w:ind w:left="420" w:hanging="420"/>
              <w:jc w:val="center"/>
              <w:rPr>
                <w:color w:val="000000"/>
                <w:kern w:val="0"/>
                <w:szCs w:val="21"/>
              </w:rPr>
            </w:pPr>
            <w:r>
              <w:rPr>
                <w:rFonts w:hint="eastAsia"/>
                <w:color w:val="000000"/>
                <w:kern w:val="0"/>
                <w:szCs w:val="21"/>
              </w:rPr>
              <w:t>15</w:t>
            </w:r>
          </w:p>
        </w:tc>
        <w:tc>
          <w:tcPr>
            <w:tcW w:w="580" w:type="pct"/>
            <w:vAlign w:val="center"/>
          </w:tcPr>
          <w:p w:rsidR="00A76452" w:rsidRDefault="00A76452" w:rsidP="0045469C">
            <w:pPr>
              <w:ind w:left="420" w:hanging="420"/>
              <w:jc w:val="center"/>
              <w:rPr>
                <w:color w:val="000000"/>
                <w:kern w:val="0"/>
                <w:szCs w:val="21"/>
              </w:rPr>
            </w:pPr>
            <w:r>
              <w:rPr>
                <w:rFonts w:hint="eastAsia"/>
                <w:color w:val="000000"/>
                <w:kern w:val="0"/>
                <w:szCs w:val="21"/>
              </w:rPr>
              <w:t>5</w:t>
            </w:r>
          </w:p>
        </w:tc>
      </w:tr>
      <w:tr w:rsidR="00A76452" w:rsidTr="00E4002D">
        <w:trPr>
          <w:trHeight w:val="340"/>
          <w:jc w:val="center"/>
        </w:trPr>
        <w:tc>
          <w:tcPr>
            <w:tcW w:w="697" w:type="pct"/>
            <w:vAlign w:val="center"/>
          </w:tcPr>
          <w:p w:rsidR="00A76452" w:rsidRPr="003E34AE" w:rsidRDefault="00A76452" w:rsidP="0045469C">
            <w:pPr>
              <w:ind w:left="420" w:hanging="420"/>
              <w:jc w:val="center"/>
              <w:rPr>
                <w:color w:val="000000"/>
                <w:kern w:val="0"/>
                <w:szCs w:val="21"/>
              </w:rPr>
            </w:pPr>
            <w:r w:rsidRPr="003E34AE">
              <w:rPr>
                <w:rFonts w:hint="eastAsia"/>
                <w:color w:val="000000"/>
                <w:kern w:val="0"/>
                <w:szCs w:val="21"/>
              </w:rPr>
              <w:t>密生苔草</w:t>
            </w:r>
          </w:p>
        </w:tc>
        <w:tc>
          <w:tcPr>
            <w:tcW w:w="2285" w:type="pct"/>
            <w:vAlign w:val="center"/>
          </w:tcPr>
          <w:p w:rsidR="00A76452" w:rsidRPr="003E34AE" w:rsidRDefault="00A76452" w:rsidP="0045469C">
            <w:pPr>
              <w:ind w:left="420" w:hanging="420"/>
              <w:jc w:val="center"/>
              <w:rPr>
                <w:i/>
                <w:color w:val="000000"/>
                <w:kern w:val="0"/>
                <w:szCs w:val="21"/>
              </w:rPr>
            </w:pPr>
            <w:r w:rsidRPr="003E34AE">
              <w:rPr>
                <w:rFonts w:hint="eastAsia"/>
                <w:i/>
                <w:color w:val="000000"/>
                <w:kern w:val="0"/>
                <w:szCs w:val="21"/>
              </w:rPr>
              <w:t>Carex crebra</w:t>
            </w:r>
          </w:p>
        </w:tc>
        <w:tc>
          <w:tcPr>
            <w:tcW w:w="931" w:type="pct"/>
            <w:vAlign w:val="center"/>
          </w:tcPr>
          <w:p w:rsidR="00A76452" w:rsidRDefault="00A76452" w:rsidP="0045469C">
            <w:pPr>
              <w:ind w:left="420" w:hanging="420"/>
              <w:jc w:val="center"/>
              <w:rPr>
                <w:color w:val="000000"/>
                <w:kern w:val="0"/>
                <w:szCs w:val="21"/>
              </w:rPr>
            </w:pPr>
            <w:r>
              <w:rPr>
                <w:rFonts w:hint="eastAsia"/>
                <w:color w:val="000000"/>
                <w:kern w:val="0"/>
                <w:szCs w:val="21"/>
              </w:rPr>
              <w:t>16</w:t>
            </w:r>
          </w:p>
        </w:tc>
        <w:tc>
          <w:tcPr>
            <w:tcW w:w="507" w:type="pct"/>
            <w:vAlign w:val="center"/>
          </w:tcPr>
          <w:p w:rsidR="00A76452" w:rsidRDefault="00A76452" w:rsidP="0045469C">
            <w:pPr>
              <w:ind w:left="420" w:hanging="420"/>
              <w:jc w:val="center"/>
              <w:rPr>
                <w:color w:val="000000"/>
                <w:kern w:val="0"/>
                <w:szCs w:val="21"/>
              </w:rPr>
            </w:pPr>
            <w:r>
              <w:rPr>
                <w:rFonts w:hint="eastAsia"/>
                <w:color w:val="000000"/>
                <w:kern w:val="0"/>
                <w:szCs w:val="21"/>
              </w:rPr>
              <w:t>20</w:t>
            </w:r>
          </w:p>
        </w:tc>
        <w:tc>
          <w:tcPr>
            <w:tcW w:w="580" w:type="pct"/>
            <w:vAlign w:val="center"/>
          </w:tcPr>
          <w:p w:rsidR="00A76452" w:rsidRDefault="00A76452" w:rsidP="0045469C">
            <w:pPr>
              <w:ind w:left="420" w:hanging="420"/>
              <w:jc w:val="center"/>
              <w:rPr>
                <w:color w:val="000000"/>
                <w:kern w:val="0"/>
                <w:szCs w:val="21"/>
              </w:rPr>
            </w:pPr>
            <w:r>
              <w:rPr>
                <w:rFonts w:hint="eastAsia"/>
                <w:color w:val="000000"/>
                <w:kern w:val="0"/>
                <w:szCs w:val="21"/>
              </w:rPr>
              <w:t>7</w:t>
            </w:r>
          </w:p>
        </w:tc>
      </w:tr>
      <w:tr w:rsidR="00A76452" w:rsidTr="00E4002D">
        <w:trPr>
          <w:trHeight w:val="340"/>
          <w:jc w:val="center"/>
        </w:trPr>
        <w:tc>
          <w:tcPr>
            <w:tcW w:w="5000" w:type="pct"/>
            <w:gridSpan w:val="5"/>
            <w:vAlign w:val="center"/>
          </w:tcPr>
          <w:p w:rsidR="00A76452" w:rsidRDefault="00A76452">
            <w:pPr>
              <w:ind w:left="420" w:hanging="420"/>
              <w:jc w:val="center"/>
              <w:rPr>
                <w:color w:val="000000"/>
                <w:kern w:val="0"/>
                <w:szCs w:val="21"/>
              </w:rPr>
            </w:pPr>
            <w:r>
              <w:rPr>
                <w:rFonts w:hint="eastAsia"/>
                <w:b/>
                <w:bCs/>
                <w:color w:val="000000"/>
                <w:kern w:val="0"/>
                <w:szCs w:val="21"/>
              </w:rPr>
              <w:t>姻缘松</w:t>
            </w:r>
            <w:r w:rsidRPr="00D975BC">
              <w:rPr>
                <w:rFonts w:hint="eastAsia"/>
                <w:b/>
                <w:bCs/>
                <w:color w:val="000000"/>
                <w:kern w:val="0"/>
                <w:szCs w:val="21"/>
              </w:rPr>
              <w:t>样方</w:t>
            </w:r>
            <w:r>
              <w:rPr>
                <w:rFonts w:hint="eastAsia"/>
                <w:b/>
                <w:bCs/>
                <w:color w:val="000000"/>
                <w:kern w:val="0"/>
                <w:szCs w:val="21"/>
              </w:rPr>
              <w:t>二十一</w:t>
            </w:r>
          </w:p>
        </w:tc>
      </w:tr>
      <w:tr w:rsidR="00A76452" w:rsidTr="00E4002D">
        <w:trPr>
          <w:trHeight w:val="340"/>
          <w:jc w:val="center"/>
        </w:trPr>
        <w:tc>
          <w:tcPr>
            <w:tcW w:w="5000" w:type="pct"/>
            <w:gridSpan w:val="5"/>
            <w:vAlign w:val="center"/>
          </w:tcPr>
          <w:p w:rsidR="00A76452" w:rsidRDefault="00A76452" w:rsidP="0099769D">
            <w:pPr>
              <w:widowControl/>
              <w:adjustRightInd w:val="0"/>
              <w:snapToGrid w:val="0"/>
              <w:jc w:val="left"/>
              <w:rPr>
                <w:color w:val="000000"/>
                <w:kern w:val="0"/>
                <w:szCs w:val="21"/>
              </w:rPr>
            </w:pPr>
            <w:r>
              <w:rPr>
                <w:color w:val="000000"/>
                <w:kern w:val="0"/>
                <w:szCs w:val="21"/>
              </w:rPr>
              <w:t>地点：</w:t>
            </w:r>
            <w:r>
              <w:rPr>
                <w:rFonts w:hint="eastAsia"/>
                <w:color w:val="000000"/>
                <w:kern w:val="0"/>
                <w:szCs w:val="21"/>
              </w:rPr>
              <w:t>杜鹃花海南侧</w:t>
            </w:r>
            <w:r>
              <w:rPr>
                <w:color w:val="000000"/>
                <w:kern w:val="0"/>
                <w:szCs w:val="21"/>
              </w:rPr>
              <w:t xml:space="preserve">  </w:t>
            </w:r>
            <w:r>
              <w:rPr>
                <w:color w:val="000000"/>
                <w:kern w:val="0"/>
                <w:szCs w:val="21"/>
              </w:rPr>
              <w:t>坐标：</w:t>
            </w:r>
            <w:r>
              <w:rPr>
                <w:color w:val="000000"/>
                <w:szCs w:val="21"/>
              </w:rPr>
              <w:t>东经</w:t>
            </w:r>
            <w:r>
              <w:rPr>
                <w:szCs w:val="21"/>
              </w:rPr>
              <w:t>94°23′6.951″</w:t>
            </w:r>
            <w:r>
              <w:rPr>
                <w:rFonts w:hint="eastAsia"/>
                <w:szCs w:val="21"/>
              </w:rPr>
              <w:t xml:space="preserve">  </w:t>
            </w:r>
            <w:r>
              <w:rPr>
                <w:color w:val="000000"/>
                <w:szCs w:val="21"/>
              </w:rPr>
              <w:t>北纬</w:t>
            </w:r>
            <w:r>
              <w:rPr>
                <w:szCs w:val="21"/>
              </w:rPr>
              <w:t>29°42′18.397</w:t>
            </w:r>
            <w:r w:rsidRPr="0099769D">
              <w:rPr>
                <w:szCs w:val="21"/>
              </w:rPr>
              <w:t>″</w:t>
            </w:r>
            <w:r>
              <w:rPr>
                <w:rFonts w:hint="eastAsia"/>
                <w:szCs w:val="21"/>
              </w:rPr>
              <w:t xml:space="preserve"> </w:t>
            </w:r>
            <w:r>
              <w:rPr>
                <w:color w:val="000000"/>
                <w:kern w:val="0"/>
                <w:szCs w:val="21"/>
              </w:rPr>
              <w:t xml:space="preserve"> </w:t>
            </w:r>
            <w:r>
              <w:rPr>
                <w:color w:val="000000"/>
                <w:kern w:val="0"/>
                <w:szCs w:val="21"/>
              </w:rPr>
              <w:t>海拔：</w:t>
            </w:r>
            <w:r>
              <w:rPr>
                <w:rFonts w:hint="eastAsia"/>
                <w:color w:val="000000"/>
                <w:kern w:val="0"/>
                <w:szCs w:val="21"/>
              </w:rPr>
              <w:t>3334m</w:t>
            </w:r>
            <w:r>
              <w:rPr>
                <w:color w:val="000000"/>
                <w:kern w:val="0"/>
                <w:szCs w:val="21"/>
              </w:rPr>
              <w:t xml:space="preserve">   </w:t>
            </w:r>
            <w:r>
              <w:rPr>
                <w:color w:val="000000"/>
                <w:kern w:val="0"/>
                <w:szCs w:val="21"/>
              </w:rPr>
              <w:t>面积：</w:t>
            </w:r>
            <w:r>
              <w:rPr>
                <w:color w:val="000000"/>
                <w:kern w:val="0"/>
                <w:szCs w:val="21"/>
              </w:rPr>
              <w:t>1</w:t>
            </w:r>
            <w:r>
              <w:rPr>
                <w:rFonts w:hint="eastAsia"/>
                <w:color w:val="000000"/>
                <w:kern w:val="0"/>
                <w:szCs w:val="21"/>
              </w:rPr>
              <w:t>0</w:t>
            </w:r>
            <w:r>
              <w:rPr>
                <w:color w:val="000000"/>
                <w:kern w:val="0"/>
                <w:szCs w:val="21"/>
              </w:rPr>
              <w:t>×1</w:t>
            </w:r>
            <w:r>
              <w:rPr>
                <w:rFonts w:hint="eastAsia"/>
                <w:color w:val="000000"/>
                <w:kern w:val="0"/>
                <w:szCs w:val="21"/>
              </w:rPr>
              <w:t>0</w:t>
            </w:r>
            <w:r>
              <w:rPr>
                <w:color w:val="000000"/>
                <w:kern w:val="0"/>
                <w:szCs w:val="21"/>
              </w:rPr>
              <w:t>m</w:t>
            </w:r>
            <w:r>
              <w:rPr>
                <w:color w:val="000000"/>
                <w:kern w:val="0"/>
                <w:szCs w:val="21"/>
                <w:vertAlign w:val="superscript"/>
              </w:rPr>
              <w:t>2</w:t>
            </w:r>
          </w:p>
          <w:p w:rsidR="00A76452" w:rsidRDefault="00A76452" w:rsidP="0099769D">
            <w:pPr>
              <w:ind w:left="420" w:hanging="420"/>
              <w:rPr>
                <w:color w:val="000000"/>
                <w:kern w:val="0"/>
                <w:szCs w:val="21"/>
              </w:rPr>
            </w:pPr>
            <w:r>
              <w:rPr>
                <w:color w:val="000000"/>
                <w:kern w:val="0"/>
                <w:szCs w:val="21"/>
              </w:rPr>
              <w:t>调查人：</w:t>
            </w:r>
            <w:r>
              <w:rPr>
                <w:rFonts w:hint="eastAsia"/>
                <w:color w:val="000000"/>
                <w:kern w:val="0"/>
                <w:szCs w:val="21"/>
              </w:rPr>
              <w:t>赵文亮</w:t>
            </w:r>
            <w:r>
              <w:rPr>
                <w:rFonts w:hint="eastAsia"/>
                <w:color w:val="000000"/>
                <w:kern w:val="0"/>
                <w:szCs w:val="21"/>
              </w:rPr>
              <w:t xml:space="preserve">  </w:t>
            </w:r>
            <w:r>
              <w:rPr>
                <w:color w:val="000000"/>
                <w:kern w:val="0"/>
                <w:szCs w:val="21"/>
              </w:rPr>
              <w:t>王福兴</w:t>
            </w:r>
            <w:r>
              <w:rPr>
                <w:color w:val="000000"/>
                <w:kern w:val="0"/>
                <w:szCs w:val="21"/>
              </w:rPr>
              <w:t xml:space="preserve">  </w:t>
            </w:r>
            <w:r>
              <w:rPr>
                <w:rFonts w:hint="eastAsia"/>
                <w:color w:val="000000"/>
                <w:kern w:val="0"/>
                <w:szCs w:val="21"/>
              </w:rPr>
              <w:t>任传宝</w:t>
            </w:r>
            <w:r>
              <w:rPr>
                <w:color w:val="000000"/>
                <w:kern w:val="0"/>
                <w:szCs w:val="21"/>
              </w:rPr>
              <w:t xml:space="preserve">   </w:t>
            </w:r>
            <w:r>
              <w:rPr>
                <w:color w:val="000000"/>
                <w:kern w:val="0"/>
                <w:szCs w:val="21"/>
              </w:rPr>
              <w:t>调查时间：</w:t>
            </w:r>
            <w:r>
              <w:rPr>
                <w:color w:val="000000"/>
                <w:kern w:val="0"/>
                <w:szCs w:val="21"/>
              </w:rPr>
              <w:t>202</w:t>
            </w:r>
            <w:r>
              <w:rPr>
                <w:rFonts w:hint="eastAsia"/>
                <w:color w:val="000000"/>
                <w:kern w:val="0"/>
                <w:szCs w:val="21"/>
              </w:rPr>
              <w:t>4</w:t>
            </w:r>
            <w:r>
              <w:rPr>
                <w:color w:val="000000"/>
                <w:kern w:val="0"/>
                <w:szCs w:val="21"/>
              </w:rPr>
              <w:t>.</w:t>
            </w:r>
            <w:r>
              <w:rPr>
                <w:rFonts w:hint="eastAsia"/>
                <w:color w:val="000000"/>
                <w:kern w:val="0"/>
                <w:szCs w:val="21"/>
              </w:rPr>
              <w:t>10.26</w:t>
            </w:r>
          </w:p>
        </w:tc>
      </w:tr>
      <w:tr w:rsidR="00A76452" w:rsidTr="00E4002D">
        <w:trPr>
          <w:trHeight w:val="340"/>
          <w:jc w:val="center"/>
        </w:trPr>
        <w:tc>
          <w:tcPr>
            <w:tcW w:w="5000" w:type="pct"/>
            <w:gridSpan w:val="5"/>
            <w:vAlign w:val="center"/>
          </w:tcPr>
          <w:p w:rsidR="00A76452" w:rsidRDefault="00A76452" w:rsidP="0099769D">
            <w:pPr>
              <w:ind w:left="420" w:hanging="420"/>
              <w:jc w:val="center"/>
              <w:rPr>
                <w:color w:val="000000"/>
                <w:kern w:val="0"/>
                <w:szCs w:val="21"/>
              </w:rPr>
            </w:pPr>
            <w:r>
              <w:rPr>
                <w:rFonts w:hint="eastAsia"/>
                <w:color w:val="000000"/>
                <w:kern w:val="0"/>
                <w:szCs w:val="21"/>
              </w:rPr>
              <w:t>乔木</w:t>
            </w:r>
            <w:r>
              <w:rPr>
                <w:color w:val="000000"/>
                <w:kern w:val="0"/>
                <w:szCs w:val="21"/>
              </w:rPr>
              <w:t>层</w:t>
            </w:r>
            <w:r>
              <w:rPr>
                <w:color w:val="000000"/>
                <w:kern w:val="0"/>
                <w:szCs w:val="21"/>
              </w:rPr>
              <w:t xml:space="preserve">  </w:t>
            </w:r>
            <w:r>
              <w:rPr>
                <w:color w:val="000000"/>
                <w:kern w:val="0"/>
                <w:szCs w:val="21"/>
              </w:rPr>
              <w:t>盖度：</w:t>
            </w:r>
            <w:r>
              <w:rPr>
                <w:rFonts w:hint="eastAsia"/>
                <w:color w:val="000000"/>
                <w:kern w:val="0"/>
                <w:szCs w:val="21"/>
              </w:rPr>
              <w:t>65</w:t>
            </w:r>
            <w:r>
              <w:rPr>
                <w:color w:val="000000"/>
                <w:kern w:val="0"/>
                <w:szCs w:val="21"/>
              </w:rPr>
              <w:t>%</w:t>
            </w:r>
          </w:p>
        </w:tc>
      </w:tr>
      <w:tr w:rsidR="00A76452" w:rsidTr="00E4002D">
        <w:trPr>
          <w:trHeight w:val="340"/>
          <w:jc w:val="center"/>
        </w:trPr>
        <w:tc>
          <w:tcPr>
            <w:tcW w:w="697" w:type="pct"/>
            <w:vAlign w:val="center"/>
          </w:tcPr>
          <w:p w:rsidR="00A76452" w:rsidRDefault="00A76452" w:rsidP="0045469C">
            <w:pPr>
              <w:jc w:val="center"/>
              <w:rPr>
                <w:color w:val="000000"/>
                <w:kern w:val="0"/>
                <w:szCs w:val="21"/>
              </w:rPr>
            </w:pPr>
            <w:r>
              <w:rPr>
                <w:color w:val="000000"/>
                <w:kern w:val="0"/>
                <w:szCs w:val="21"/>
              </w:rPr>
              <w:t>植物名称</w:t>
            </w:r>
          </w:p>
        </w:tc>
        <w:tc>
          <w:tcPr>
            <w:tcW w:w="2285" w:type="pct"/>
            <w:vAlign w:val="center"/>
          </w:tcPr>
          <w:p w:rsidR="00A76452" w:rsidRDefault="00A76452" w:rsidP="0045469C">
            <w:pPr>
              <w:jc w:val="center"/>
              <w:rPr>
                <w:color w:val="000000"/>
                <w:kern w:val="0"/>
                <w:szCs w:val="21"/>
              </w:rPr>
            </w:pPr>
            <w:r>
              <w:rPr>
                <w:color w:val="000000"/>
                <w:kern w:val="0"/>
                <w:szCs w:val="21"/>
              </w:rPr>
              <w:t>拉丁名</w:t>
            </w:r>
          </w:p>
        </w:tc>
        <w:tc>
          <w:tcPr>
            <w:tcW w:w="931" w:type="pct"/>
            <w:vAlign w:val="center"/>
          </w:tcPr>
          <w:p w:rsidR="00A76452" w:rsidRDefault="00A76452" w:rsidP="0045469C">
            <w:pPr>
              <w:jc w:val="center"/>
              <w:rPr>
                <w:color w:val="000000"/>
                <w:kern w:val="0"/>
                <w:szCs w:val="21"/>
              </w:rPr>
            </w:pPr>
            <w:r>
              <w:rPr>
                <w:color w:val="000000"/>
                <w:kern w:val="0"/>
                <w:szCs w:val="21"/>
              </w:rPr>
              <w:t>多度（丛、株）</w:t>
            </w:r>
          </w:p>
        </w:tc>
        <w:tc>
          <w:tcPr>
            <w:tcW w:w="507" w:type="pct"/>
            <w:vAlign w:val="center"/>
          </w:tcPr>
          <w:p w:rsidR="00A76452" w:rsidRDefault="00A76452" w:rsidP="0045469C">
            <w:pPr>
              <w:jc w:val="center"/>
              <w:rPr>
                <w:color w:val="000000"/>
                <w:kern w:val="0"/>
                <w:szCs w:val="21"/>
              </w:rPr>
            </w:pPr>
            <w:r>
              <w:rPr>
                <w:color w:val="000000"/>
                <w:kern w:val="0"/>
                <w:szCs w:val="21"/>
              </w:rPr>
              <w:t>盖度（</w:t>
            </w:r>
            <w:r>
              <w:rPr>
                <w:color w:val="000000"/>
                <w:kern w:val="0"/>
                <w:szCs w:val="21"/>
              </w:rPr>
              <w:t>%</w:t>
            </w:r>
            <w:r>
              <w:rPr>
                <w:color w:val="000000"/>
                <w:kern w:val="0"/>
                <w:szCs w:val="21"/>
              </w:rPr>
              <w:t>）</w:t>
            </w:r>
          </w:p>
        </w:tc>
        <w:tc>
          <w:tcPr>
            <w:tcW w:w="580" w:type="pct"/>
            <w:vAlign w:val="center"/>
          </w:tcPr>
          <w:p w:rsidR="00A76452" w:rsidRDefault="00A76452" w:rsidP="0045469C">
            <w:pPr>
              <w:jc w:val="center"/>
              <w:rPr>
                <w:color w:val="000000"/>
                <w:kern w:val="0"/>
                <w:szCs w:val="21"/>
              </w:rPr>
            </w:pPr>
            <w:r>
              <w:rPr>
                <w:color w:val="000000"/>
                <w:kern w:val="0"/>
                <w:szCs w:val="21"/>
              </w:rPr>
              <w:t>平均高度（</w:t>
            </w:r>
            <w:r>
              <w:rPr>
                <w:color w:val="000000"/>
                <w:kern w:val="0"/>
                <w:szCs w:val="21"/>
              </w:rPr>
              <w:t>m</w:t>
            </w:r>
            <w:r>
              <w:rPr>
                <w:color w:val="000000"/>
                <w:kern w:val="0"/>
                <w:szCs w:val="21"/>
              </w:rPr>
              <w:t>）</w:t>
            </w:r>
          </w:p>
        </w:tc>
      </w:tr>
      <w:tr w:rsidR="00A76452" w:rsidTr="00E4002D">
        <w:trPr>
          <w:trHeight w:val="340"/>
          <w:jc w:val="center"/>
        </w:trPr>
        <w:tc>
          <w:tcPr>
            <w:tcW w:w="697" w:type="pct"/>
            <w:vAlign w:val="center"/>
          </w:tcPr>
          <w:p w:rsidR="00A76452" w:rsidRPr="0099769D" w:rsidRDefault="00A76452" w:rsidP="0099769D">
            <w:pPr>
              <w:ind w:left="420" w:hanging="420"/>
              <w:jc w:val="center"/>
              <w:rPr>
                <w:color w:val="000000"/>
                <w:kern w:val="0"/>
                <w:szCs w:val="21"/>
              </w:rPr>
            </w:pPr>
            <w:r w:rsidRPr="0099769D">
              <w:rPr>
                <w:rFonts w:hint="eastAsia"/>
                <w:color w:val="000000"/>
                <w:kern w:val="0"/>
                <w:szCs w:val="21"/>
              </w:rPr>
              <w:t>林芝云杉</w:t>
            </w:r>
          </w:p>
        </w:tc>
        <w:tc>
          <w:tcPr>
            <w:tcW w:w="2285" w:type="pct"/>
            <w:vAlign w:val="center"/>
          </w:tcPr>
          <w:p w:rsidR="00A76452" w:rsidRPr="0099769D" w:rsidRDefault="00A76452" w:rsidP="0099769D">
            <w:pPr>
              <w:ind w:left="420" w:hanging="420"/>
              <w:jc w:val="center"/>
              <w:rPr>
                <w:i/>
                <w:color w:val="000000"/>
                <w:kern w:val="0"/>
                <w:szCs w:val="21"/>
              </w:rPr>
            </w:pPr>
            <w:r w:rsidRPr="0099769D">
              <w:rPr>
                <w:rFonts w:hint="eastAsia"/>
                <w:i/>
                <w:color w:val="000000"/>
                <w:kern w:val="0"/>
                <w:szCs w:val="21"/>
              </w:rPr>
              <w:t>Picea likiangensis var. linzhiensis</w:t>
            </w:r>
          </w:p>
        </w:tc>
        <w:tc>
          <w:tcPr>
            <w:tcW w:w="931" w:type="pct"/>
            <w:vAlign w:val="center"/>
          </w:tcPr>
          <w:p w:rsidR="00A76452" w:rsidRDefault="00A76452">
            <w:pPr>
              <w:ind w:left="420" w:hanging="420"/>
              <w:jc w:val="center"/>
              <w:rPr>
                <w:color w:val="000000"/>
                <w:kern w:val="0"/>
                <w:szCs w:val="21"/>
              </w:rPr>
            </w:pPr>
            <w:r>
              <w:rPr>
                <w:rFonts w:hint="eastAsia"/>
                <w:color w:val="000000"/>
                <w:kern w:val="0"/>
                <w:szCs w:val="21"/>
              </w:rPr>
              <w:t>4</w:t>
            </w:r>
          </w:p>
        </w:tc>
        <w:tc>
          <w:tcPr>
            <w:tcW w:w="507" w:type="pct"/>
            <w:vAlign w:val="center"/>
          </w:tcPr>
          <w:p w:rsidR="00A76452" w:rsidRDefault="00A76452">
            <w:pPr>
              <w:ind w:left="420" w:hanging="420"/>
              <w:jc w:val="center"/>
              <w:rPr>
                <w:color w:val="000000"/>
                <w:kern w:val="0"/>
                <w:szCs w:val="21"/>
              </w:rPr>
            </w:pPr>
            <w:r>
              <w:rPr>
                <w:rFonts w:hint="eastAsia"/>
                <w:color w:val="000000"/>
                <w:kern w:val="0"/>
                <w:szCs w:val="21"/>
              </w:rPr>
              <w:t>45</w:t>
            </w:r>
          </w:p>
        </w:tc>
        <w:tc>
          <w:tcPr>
            <w:tcW w:w="580" w:type="pct"/>
            <w:vAlign w:val="center"/>
          </w:tcPr>
          <w:p w:rsidR="00A76452" w:rsidRDefault="00A76452">
            <w:pPr>
              <w:ind w:left="420" w:hanging="420"/>
              <w:jc w:val="center"/>
              <w:rPr>
                <w:color w:val="000000"/>
                <w:kern w:val="0"/>
                <w:szCs w:val="21"/>
              </w:rPr>
            </w:pPr>
            <w:r>
              <w:rPr>
                <w:rFonts w:hint="eastAsia"/>
                <w:color w:val="000000"/>
                <w:kern w:val="0"/>
                <w:szCs w:val="21"/>
              </w:rPr>
              <w:t>2.5</w:t>
            </w:r>
          </w:p>
        </w:tc>
      </w:tr>
      <w:tr w:rsidR="00A76452" w:rsidTr="00E4002D">
        <w:trPr>
          <w:trHeight w:val="340"/>
          <w:jc w:val="center"/>
        </w:trPr>
        <w:tc>
          <w:tcPr>
            <w:tcW w:w="697" w:type="pct"/>
            <w:vAlign w:val="center"/>
          </w:tcPr>
          <w:p w:rsidR="00A76452" w:rsidRPr="00392A96" w:rsidRDefault="00A76452" w:rsidP="00EB2D27">
            <w:pPr>
              <w:jc w:val="center"/>
              <w:rPr>
                <w:color w:val="000000"/>
                <w:kern w:val="0"/>
                <w:szCs w:val="21"/>
              </w:rPr>
            </w:pPr>
            <w:r w:rsidRPr="00392A96">
              <w:rPr>
                <w:rFonts w:hint="eastAsia"/>
                <w:color w:val="000000"/>
                <w:kern w:val="0"/>
                <w:szCs w:val="21"/>
              </w:rPr>
              <w:t>高山松</w:t>
            </w:r>
          </w:p>
        </w:tc>
        <w:tc>
          <w:tcPr>
            <w:tcW w:w="2285" w:type="pct"/>
            <w:vAlign w:val="center"/>
          </w:tcPr>
          <w:p w:rsidR="00A76452" w:rsidRPr="00392A96" w:rsidRDefault="00A76452" w:rsidP="00EB2D27">
            <w:pPr>
              <w:jc w:val="center"/>
              <w:rPr>
                <w:i/>
                <w:color w:val="000000"/>
                <w:kern w:val="0"/>
                <w:szCs w:val="21"/>
              </w:rPr>
            </w:pPr>
            <w:r w:rsidRPr="00392A96">
              <w:rPr>
                <w:rFonts w:hint="eastAsia"/>
                <w:i/>
                <w:color w:val="000000"/>
                <w:kern w:val="0"/>
                <w:szCs w:val="21"/>
              </w:rPr>
              <w:t>P. densata</w:t>
            </w:r>
          </w:p>
        </w:tc>
        <w:tc>
          <w:tcPr>
            <w:tcW w:w="931" w:type="pct"/>
            <w:vAlign w:val="center"/>
          </w:tcPr>
          <w:p w:rsidR="00A76452" w:rsidRDefault="00A76452" w:rsidP="00EB2D27">
            <w:pPr>
              <w:ind w:left="420" w:hanging="420"/>
              <w:jc w:val="center"/>
              <w:rPr>
                <w:color w:val="000000"/>
                <w:kern w:val="0"/>
                <w:szCs w:val="21"/>
              </w:rPr>
            </w:pPr>
            <w:r>
              <w:rPr>
                <w:rFonts w:hint="eastAsia"/>
                <w:color w:val="000000"/>
                <w:kern w:val="0"/>
                <w:szCs w:val="21"/>
              </w:rPr>
              <w:t>1</w:t>
            </w:r>
          </w:p>
        </w:tc>
        <w:tc>
          <w:tcPr>
            <w:tcW w:w="507" w:type="pct"/>
            <w:vAlign w:val="center"/>
          </w:tcPr>
          <w:p w:rsidR="00A76452" w:rsidRDefault="00A76452" w:rsidP="00EB2D27">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rsidP="00EB2D27">
            <w:pPr>
              <w:ind w:left="420" w:hanging="420"/>
              <w:jc w:val="center"/>
              <w:rPr>
                <w:color w:val="000000"/>
                <w:kern w:val="0"/>
                <w:szCs w:val="21"/>
              </w:rPr>
            </w:pPr>
            <w:r>
              <w:rPr>
                <w:rFonts w:hint="eastAsia"/>
                <w:color w:val="000000"/>
                <w:kern w:val="0"/>
                <w:szCs w:val="21"/>
              </w:rPr>
              <w:t>3.5</w:t>
            </w:r>
          </w:p>
        </w:tc>
      </w:tr>
      <w:tr w:rsidR="00A76452" w:rsidTr="00E4002D">
        <w:trPr>
          <w:trHeight w:val="340"/>
          <w:jc w:val="center"/>
        </w:trPr>
        <w:tc>
          <w:tcPr>
            <w:tcW w:w="697" w:type="pct"/>
            <w:vAlign w:val="center"/>
          </w:tcPr>
          <w:p w:rsidR="00A76452" w:rsidRPr="00D56830" w:rsidRDefault="00A76452" w:rsidP="00EB2D27">
            <w:pPr>
              <w:ind w:left="420" w:hanging="420"/>
              <w:jc w:val="center"/>
              <w:rPr>
                <w:rFonts w:hint="eastAsia"/>
                <w:color w:val="000000"/>
                <w:kern w:val="0"/>
                <w:szCs w:val="21"/>
              </w:rPr>
            </w:pPr>
            <w:r w:rsidRPr="00D56830">
              <w:rPr>
                <w:rFonts w:hint="eastAsia"/>
                <w:bCs/>
              </w:rPr>
              <w:t>雪层杜鹃</w:t>
            </w:r>
          </w:p>
        </w:tc>
        <w:tc>
          <w:tcPr>
            <w:tcW w:w="2285" w:type="pct"/>
            <w:vAlign w:val="center"/>
          </w:tcPr>
          <w:p w:rsidR="00A76452" w:rsidRPr="00E25B8E" w:rsidRDefault="00A76452" w:rsidP="00EB2D27">
            <w:pPr>
              <w:ind w:left="420" w:hanging="420"/>
              <w:jc w:val="center"/>
              <w:rPr>
                <w:rFonts w:hint="eastAsia"/>
                <w:i/>
                <w:color w:val="000000"/>
                <w:kern w:val="0"/>
                <w:szCs w:val="21"/>
              </w:rPr>
            </w:pPr>
            <w:r w:rsidRPr="00D56830">
              <w:rPr>
                <w:rFonts w:hint="eastAsia"/>
                <w:i/>
                <w:color w:val="000000"/>
                <w:kern w:val="0"/>
                <w:szCs w:val="21"/>
              </w:rPr>
              <w:t>Form.Rhododendron niveum</w:t>
            </w:r>
          </w:p>
        </w:tc>
        <w:tc>
          <w:tcPr>
            <w:tcW w:w="931"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1</w:t>
            </w:r>
          </w:p>
        </w:tc>
        <w:tc>
          <w:tcPr>
            <w:tcW w:w="507"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5</w:t>
            </w:r>
          </w:p>
        </w:tc>
        <w:tc>
          <w:tcPr>
            <w:tcW w:w="580" w:type="pct"/>
            <w:vAlign w:val="center"/>
          </w:tcPr>
          <w:p w:rsidR="00A76452" w:rsidRDefault="00A76452" w:rsidP="00EB2D27">
            <w:pPr>
              <w:ind w:left="420" w:hanging="420"/>
              <w:jc w:val="center"/>
              <w:rPr>
                <w:color w:val="000000"/>
                <w:kern w:val="0"/>
                <w:szCs w:val="21"/>
              </w:rPr>
            </w:pPr>
            <w:r>
              <w:rPr>
                <w:rFonts w:hint="eastAsia"/>
                <w:color w:val="000000"/>
                <w:kern w:val="0"/>
                <w:szCs w:val="21"/>
              </w:rPr>
              <w:t>1.5</w:t>
            </w:r>
          </w:p>
        </w:tc>
      </w:tr>
      <w:tr w:rsidR="00A76452" w:rsidTr="00E4002D">
        <w:trPr>
          <w:trHeight w:val="340"/>
          <w:jc w:val="center"/>
        </w:trPr>
        <w:tc>
          <w:tcPr>
            <w:tcW w:w="697" w:type="pct"/>
            <w:vAlign w:val="center"/>
          </w:tcPr>
          <w:p w:rsidR="00A76452" w:rsidRPr="00D56830" w:rsidRDefault="00A76452" w:rsidP="00EB2D27">
            <w:pPr>
              <w:ind w:left="420" w:hanging="420"/>
              <w:jc w:val="center"/>
              <w:rPr>
                <w:rFonts w:hint="eastAsia"/>
                <w:color w:val="000000"/>
                <w:kern w:val="0"/>
                <w:szCs w:val="21"/>
              </w:rPr>
            </w:pPr>
            <w:r w:rsidRPr="00D56830">
              <w:rPr>
                <w:rFonts w:hint="eastAsia"/>
                <w:bCs/>
              </w:rPr>
              <w:t>散鳞杜鹃</w:t>
            </w:r>
          </w:p>
        </w:tc>
        <w:tc>
          <w:tcPr>
            <w:tcW w:w="2285" w:type="pct"/>
            <w:vAlign w:val="center"/>
          </w:tcPr>
          <w:p w:rsidR="00A76452" w:rsidRPr="00E25B8E" w:rsidRDefault="00A76452" w:rsidP="00EB2D27">
            <w:pPr>
              <w:ind w:left="420" w:hanging="420"/>
              <w:jc w:val="center"/>
              <w:rPr>
                <w:rFonts w:hint="eastAsia"/>
                <w:i/>
                <w:color w:val="000000"/>
                <w:kern w:val="0"/>
                <w:szCs w:val="21"/>
              </w:rPr>
            </w:pPr>
            <w:r w:rsidRPr="00D56830">
              <w:rPr>
                <w:rFonts w:hint="eastAsia"/>
                <w:i/>
                <w:color w:val="000000"/>
                <w:kern w:val="0"/>
                <w:szCs w:val="21"/>
              </w:rPr>
              <w:t>Rhododendron bulud</w:t>
            </w:r>
          </w:p>
        </w:tc>
        <w:tc>
          <w:tcPr>
            <w:tcW w:w="931"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2</w:t>
            </w:r>
          </w:p>
        </w:tc>
        <w:tc>
          <w:tcPr>
            <w:tcW w:w="507" w:type="pct"/>
            <w:vAlign w:val="center"/>
          </w:tcPr>
          <w:p w:rsidR="00A76452" w:rsidRDefault="00A76452" w:rsidP="00EB2D27">
            <w:pPr>
              <w:ind w:left="420" w:hanging="420"/>
              <w:jc w:val="center"/>
              <w:rPr>
                <w:rFonts w:hint="eastAsia"/>
                <w:color w:val="000000"/>
                <w:kern w:val="0"/>
                <w:szCs w:val="21"/>
              </w:rPr>
            </w:pPr>
            <w:r>
              <w:rPr>
                <w:rFonts w:hint="eastAsia"/>
                <w:color w:val="000000"/>
                <w:kern w:val="0"/>
                <w:szCs w:val="21"/>
              </w:rPr>
              <w:t>10</w:t>
            </w:r>
          </w:p>
        </w:tc>
        <w:tc>
          <w:tcPr>
            <w:tcW w:w="580" w:type="pct"/>
            <w:vAlign w:val="center"/>
          </w:tcPr>
          <w:p w:rsidR="00A76452" w:rsidRDefault="00A76452" w:rsidP="00EB2D27">
            <w:pPr>
              <w:ind w:left="420" w:hanging="420"/>
              <w:jc w:val="center"/>
              <w:rPr>
                <w:color w:val="000000"/>
                <w:kern w:val="0"/>
                <w:szCs w:val="21"/>
              </w:rPr>
            </w:pPr>
            <w:r>
              <w:rPr>
                <w:rFonts w:hint="eastAsia"/>
                <w:color w:val="000000"/>
                <w:kern w:val="0"/>
                <w:szCs w:val="21"/>
              </w:rPr>
              <w:t>1.5</w:t>
            </w:r>
          </w:p>
        </w:tc>
      </w:tr>
      <w:tr w:rsidR="00A76452" w:rsidTr="00E4002D">
        <w:trPr>
          <w:trHeight w:val="340"/>
          <w:jc w:val="center"/>
        </w:trPr>
        <w:tc>
          <w:tcPr>
            <w:tcW w:w="697" w:type="pct"/>
            <w:vAlign w:val="center"/>
          </w:tcPr>
          <w:p w:rsidR="00A76452" w:rsidRPr="0099769D" w:rsidRDefault="00A76452" w:rsidP="0099769D">
            <w:pPr>
              <w:ind w:left="420" w:hanging="420"/>
              <w:jc w:val="center"/>
              <w:rPr>
                <w:color w:val="000000"/>
                <w:kern w:val="0"/>
                <w:szCs w:val="21"/>
              </w:rPr>
            </w:pPr>
            <w:r w:rsidRPr="0099769D">
              <w:rPr>
                <w:rFonts w:hint="eastAsia"/>
                <w:color w:val="000000"/>
                <w:kern w:val="0"/>
                <w:szCs w:val="21"/>
              </w:rPr>
              <w:lastRenderedPageBreak/>
              <w:t>中亚早熟禾</w:t>
            </w:r>
          </w:p>
        </w:tc>
        <w:tc>
          <w:tcPr>
            <w:tcW w:w="2285" w:type="pct"/>
            <w:vAlign w:val="center"/>
          </w:tcPr>
          <w:p w:rsidR="00A76452" w:rsidRPr="0099769D" w:rsidRDefault="00A76452" w:rsidP="0099769D">
            <w:pPr>
              <w:ind w:left="420" w:hanging="420"/>
              <w:jc w:val="center"/>
              <w:rPr>
                <w:i/>
                <w:color w:val="000000"/>
                <w:kern w:val="0"/>
                <w:szCs w:val="21"/>
              </w:rPr>
            </w:pPr>
            <w:r w:rsidRPr="0099769D">
              <w:rPr>
                <w:rFonts w:hint="eastAsia"/>
                <w:i/>
                <w:color w:val="000000"/>
                <w:kern w:val="0"/>
                <w:szCs w:val="21"/>
              </w:rPr>
              <w:t>P. litwinowiana</w:t>
            </w:r>
          </w:p>
        </w:tc>
        <w:tc>
          <w:tcPr>
            <w:tcW w:w="931" w:type="pct"/>
            <w:vAlign w:val="center"/>
          </w:tcPr>
          <w:p w:rsidR="00A76452" w:rsidRDefault="00A76452">
            <w:pPr>
              <w:ind w:left="420" w:hanging="420"/>
              <w:jc w:val="center"/>
              <w:rPr>
                <w:color w:val="000000"/>
                <w:kern w:val="0"/>
                <w:szCs w:val="21"/>
              </w:rPr>
            </w:pPr>
            <w:r>
              <w:rPr>
                <w:rFonts w:hint="eastAsia"/>
                <w:color w:val="000000"/>
                <w:kern w:val="0"/>
                <w:szCs w:val="21"/>
              </w:rPr>
              <w:t>18</w:t>
            </w:r>
          </w:p>
        </w:tc>
        <w:tc>
          <w:tcPr>
            <w:tcW w:w="507" w:type="pct"/>
            <w:vAlign w:val="center"/>
          </w:tcPr>
          <w:p w:rsidR="00A76452" w:rsidRDefault="00A76452">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99769D" w:rsidRDefault="00A76452" w:rsidP="0099769D">
            <w:pPr>
              <w:ind w:left="420" w:hanging="420"/>
              <w:jc w:val="center"/>
              <w:rPr>
                <w:color w:val="000000"/>
                <w:kern w:val="0"/>
                <w:szCs w:val="21"/>
              </w:rPr>
            </w:pPr>
            <w:r w:rsidRPr="0099769D">
              <w:rPr>
                <w:rFonts w:hint="eastAsia"/>
                <w:color w:val="000000"/>
                <w:kern w:val="0"/>
                <w:szCs w:val="21"/>
              </w:rPr>
              <w:t>高山嵩草</w:t>
            </w:r>
          </w:p>
        </w:tc>
        <w:tc>
          <w:tcPr>
            <w:tcW w:w="2285" w:type="pct"/>
            <w:vAlign w:val="center"/>
          </w:tcPr>
          <w:p w:rsidR="00A76452" w:rsidRPr="0099769D" w:rsidRDefault="00A76452" w:rsidP="0099769D">
            <w:pPr>
              <w:ind w:left="420" w:hanging="420"/>
              <w:jc w:val="center"/>
              <w:rPr>
                <w:i/>
                <w:color w:val="000000"/>
                <w:kern w:val="0"/>
                <w:szCs w:val="21"/>
              </w:rPr>
            </w:pPr>
            <w:r w:rsidRPr="0099769D">
              <w:rPr>
                <w:rFonts w:hint="eastAsia"/>
                <w:i/>
                <w:color w:val="000000"/>
                <w:kern w:val="0"/>
                <w:szCs w:val="21"/>
              </w:rPr>
              <w:t>K. pygmaea</w:t>
            </w:r>
          </w:p>
        </w:tc>
        <w:tc>
          <w:tcPr>
            <w:tcW w:w="931" w:type="pct"/>
            <w:vAlign w:val="center"/>
          </w:tcPr>
          <w:p w:rsidR="00A76452" w:rsidRDefault="00A76452">
            <w:pPr>
              <w:ind w:left="420" w:hanging="420"/>
              <w:jc w:val="center"/>
              <w:rPr>
                <w:color w:val="000000"/>
                <w:kern w:val="0"/>
                <w:szCs w:val="21"/>
              </w:rPr>
            </w:pPr>
            <w:r>
              <w:rPr>
                <w:rFonts w:hint="eastAsia"/>
                <w:color w:val="000000"/>
                <w:kern w:val="0"/>
                <w:szCs w:val="21"/>
              </w:rPr>
              <w:t>24</w:t>
            </w:r>
          </w:p>
        </w:tc>
        <w:tc>
          <w:tcPr>
            <w:tcW w:w="507" w:type="pct"/>
            <w:vAlign w:val="center"/>
          </w:tcPr>
          <w:p w:rsidR="00A76452" w:rsidRDefault="00A76452">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99769D" w:rsidRDefault="00A76452" w:rsidP="0099769D">
            <w:pPr>
              <w:ind w:left="420" w:hanging="420"/>
              <w:jc w:val="center"/>
              <w:rPr>
                <w:color w:val="000000"/>
                <w:kern w:val="0"/>
                <w:szCs w:val="21"/>
              </w:rPr>
            </w:pPr>
            <w:r w:rsidRPr="0099769D">
              <w:rPr>
                <w:rFonts w:hint="eastAsia"/>
                <w:color w:val="000000"/>
                <w:kern w:val="0"/>
                <w:szCs w:val="21"/>
              </w:rPr>
              <w:t>密生苔草</w:t>
            </w:r>
          </w:p>
        </w:tc>
        <w:tc>
          <w:tcPr>
            <w:tcW w:w="2285" w:type="pct"/>
            <w:vAlign w:val="center"/>
          </w:tcPr>
          <w:p w:rsidR="00A76452" w:rsidRPr="0099769D" w:rsidRDefault="00A76452" w:rsidP="0099769D">
            <w:pPr>
              <w:ind w:left="420" w:hanging="420"/>
              <w:jc w:val="center"/>
              <w:rPr>
                <w:i/>
                <w:color w:val="000000"/>
                <w:kern w:val="0"/>
                <w:szCs w:val="21"/>
              </w:rPr>
            </w:pPr>
            <w:r w:rsidRPr="0099769D">
              <w:rPr>
                <w:rFonts w:hint="eastAsia"/>
                <w:i/>
                <w:color w:val="000000"/>
                <w:kern w:val="0"/>
                <w:szCs w:val="21"/>
              </w:rPr>
              <w:t>Carex crebra</w:t>
            </w:r>
          </w:p>
        </w:tc>
        <w:tc>
          <w:tcPr>
            <w:tcW w:w="931" w:type="pct"/>
            <w:vAlign w:val="center"/>
          </w:tcPr>
          <w:p w:rsidR="00A76452" w:rsidRDefault="00A76452">
            <w:pPr>
              <w:ind w:left="420" w:hanging="420"/>
              <w:jc w:val="center"/>
              <w:rPr>
                <w:color w:val="000000"/>
                <w:kern w:val="0"/>
                <w:szCs w:val="21"/>
              </w:rPr>
            </w:pPr>
            <w:r>
              <w:rPr>
                <w:rFonts w:hint="eastAsia"/>
                <w:color w:val="000000"/>
                <w:kern w:val="0"/>
                <w:szCs w:val="21"/>
              </w:rPr>
              <w:t>21</w:t>
            </w:r>
          </w:p>
        </w:tc>
        <w:tc>
          <w:tcPr>
            <w:tcW w:w="507" w:type="pct"/>
            <w:vAlign w:val="center"/>
          </w:tcPr>
          <w:p w:rsidR="00A76452" w:rsidRDefault="00A76452">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pPr>
              <w:ind w:left="420" w:hanging="420"/>
              <w:jc w:val="center"/>
              <w:rPr>
                <w:color w:val="000000"/>
                <w:kern w:val="0"/>
                <w:szCs w:val="21"/>
              </w:rPr>
            </w:pPr>
            <w:r>
              <w:rPr>
                <w:rFonts w:hint="eastAsia"/>
                <w:color w:val="000000"/>
                <w:kern w:val="0"/>
                <w:szCs w:val="21"/>
              </w:rPr>
              <w:t>0.1</w:t>
            </w:r>
          </w:p>
        </w:tc>
      </w:tr>
      <w:tr w:rsidR="00A76452" w:rsidTr="00E4002D">
        <w:trPr>
          <w:trHeight w:val="340"/>
          <w:jc w:val="center"/>
        </w:trPr>
        <w:tc>
          <w:tcPr>
            <w:tcW w:w="697" w:type="pct"/>
            <w:vAlign w:val="center"/>
          </w:tcPr>
          <w:p w:rsidR="00A76452" w:rsidRPr="0099769D" w:rsidRDefault="00A76452" w:rsidP="0099769D">
            <w:pPr>
              <w:ind w:left="420" w:hanging="420"/>
              <w:jc w:val="center"/>
              <w:rPr>
                <w:color w:val="000000"/>
                <w:kern w:val="0"/>
                <w:szCs w:val="21"/>
              </w:rPr>
            </w:pPr>
            <w:r w:rsidRPr="0099769D">
              <w:rPr>
                <w:rFonts w:hint="eastAsia"/>
                <w:color w:val="000000"/>
                <w:kern w:val="0"/>
                <w:szCs w:val="21"/>
              </w:rPr>
              <w:t>林芝鳞毛蕨</w:t>
            </w:r>
          </w:p>
        </w:tc>
        <w:tc>
          <w:tcPr>
            <w:tcW w:w="2285" w:type="pct"/>
            <w:vAlign w:val="center"/>
          </w:tcPr>
          <w:p w:rsidR="00A76452" w:rsidRPr="0099769D" w:rsidRDefault="00A76452" w:rsidP="0099769D">
            <w:pPr>
              <w:ind w:left="420" w:hanging="420"/>
              <w:jc w:val="center"/>
              <w:rPr>
                <w:i/>
                <w:color w:val="000000"/>
                <w:kern w:val="0"/>
                <w:szCs w:val="21"/>
              </w:rPr>
            </w:pPr>
            <w:r w:rsidRPr="0099769D">
              <w:rPr>
                <w:rFonts w:hint="eastAsia"/>
                <w:i/>
                <w:color w:val="000000"/>
                <w:kern w:val="0"/>
                <w:szCs w:val="21"/>
              </w:rPr>
              <w:t>Dryopteris nyingchiensis Ching</w:t>
            </w:r>
          </w:p>
        </w:tc>
        <w:tc>
          <w:tcPr>
            <w:tcW w:w="931" w:type="pct"/>
            <w:vAlign w:val="center"/>
          </w:tcPr>
          <w:p w:rsidR="00A76452" w:rsidRDefault="00A76452">
            <w:pPr>
              <w:ind w:left="420" w:hanging="420"/>
              <w:jc w:val="center"/>
              <w:rPr>
                <w:color w:val="000000"/>
                <w:kern w:val="0"/>
                <w:szCs w:val="21"/>
              </w:rPr>
            </w:pPr>
            <w:r>
              <w:rPr>
                <w:rFonts w:hint="eastAsia"/>
                <w:color w:val="000000"/>
                <w:kern w:val="0"/>
                <w:szCs w:val="21"/>
              </w:rPr>
              <w:t>15</w:t>
            </w:r>
          </w:p>
        </w:tc>
        <w:tc>
          <w:tcPr>
            <w:tcW w:w="507" w:type="pct"/>
            <w:vAlign w:val="center"/>
          </w:tcPr>
          <w:p w:rsidR="00A76452" w:rsidRDefault="00A76452">
            <w:pPr>
              <w:ind w:left="420" w:hanging="420"/>
              <w:jc w:val="center"/>
              <w:rPr>
                <w:color w:val="000000"/>
                <w:kern w:val="0"/>
                <w:szCs w:val="21"/>
              </w:rPr>
            </w:pPr>
            <w:r>
              <w:rPr>
                <w:rFonts w:hint="eastAsia"/>
                <w:color w:val="000000"/>
                <w:kern w:val="0"/>
                <w:szCs w:val="21"/>
              </w:rPr>
              <w:t>5</w:t>
            </w:r>
          </w:p>
        </w:tc>
        <w:tc>
          <w:tcPr>
            <w:tcW w:w="580" w:type="pct"/>
            <w:vAlign w:val="center"/>
          </w:tcPr>
          <w:p w:rsidR="00A76452" w:rsidRDefault="00A76452">
            <w:pPr>
              <w:ind w:left="420" w:hanging="420"/>
              <w:jc w:val="center"/>
              <w:rPr>
                <w:color w:val="000000"/>
                <w:kern w:val="0"/>
                <w:szCs w:val="21"/>
              </w:rPr>
            </w:pPr>
            <w:r>
              <w:rPr>
                <w:rFonts w:hint="eastAsia"/>
                <w:color w:val="000000"/>
                <w:kern w:val="0"/>
                <w:szCs w:val="21"/>
              </w:rPr>
              <w:t>0.1</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植物多样性</w:t>
      </w:r>
    </w:p>
    <w:p w:rsidR="00AB5ED1" w:rsidRDefault="004004FC" w:rsidP="004004FC">
      <w:pPr>
        <w:widowControl/>
        <w:adjustRightInd w:val="0"/>
        <w:snapToGrid w:val="0"/>
        <w:spacing w:line="360" w:lineRule="auto"/>
        <w:ind w:firstLineChars="200" w:firstLine="480"/>
        <w:jc w:val="left"/>
        <w:rPr>
          <w:bCs/>
          <w:sz w:val="24"/>
        </w:rPr>
      </w:pPr>
      <w:r w:rsidRPr="004004FC">
        <w:rPr>
          <w:rFonts w:hint="eastAsia"/>
          <w:bCs/>
          <w:sz w:val="24"/>
        </w:rPr>
        <w:t>调查评价区有常见高等植物</w:t>
      </w:r>
      <w:r>
        <w:rPr>
          <w:rFonts w:hint="eastAsia"/>
          <w:bCs/>
          <w:sz w:val="24"/>
        </w:rPr>
        <w:t>66</w:t>
      </w:r>
      <w:r w:rsidRPr="004004FC">
        <w:rPr>
          <w:rFonts w:hint="eastAsia"/>
          <w:bCs/>
          <w:sz w:val="24"/>
        </w:rPr>
        <w:t>科</w:t>
      </w:r>
      <w:r>
        <w:rPr>
          <w:rFonts w:hint="eastAsia"/>
          <w:bCs/>
          <w:sz w:val="24"/>
        </w:rPr>
        <w:t>252</w:t>
      </w:r>
      <w:r w:rsidRPr="004004FC">
        <w:rPr>
          <w:rFonts w:hint="eastAsia"/>
          <w:bCs/>
          <w:sz w:val="24"/>
        </w:rPr>
        <w:t>属</w:t>
      </w:r>
      <w:r>
        <w:rPr>
          <w:rFonts w:hint="eastAsia"/>
          <w:bCs/>
          <w:sz w:val="24"/>
        </w:rPr>
        <w:t>485</w:t>
      </w:r>
      <w:r w:rsidRPr="004004FC">
        <w:rPr>
          <w:rFonts w:hint="eastAsia"/>
          <w:bCs/>
          <w:sz w:val="24"/>
        </w:rPr>
        <w:t>种，其中，蕨类植物</w:t>
      </w:r>
      <w:r w:rsidRPr="004004FC">
        <w:rPr>
          <w:rFonts w:hint="eastAsia"/>
          <w:bCs/>
          <w:sz w:val="24"/>
        </w:rPr>
        <w:t>6</w:t>
      </w:r>
      <w:r w:rsidRPr="004004FC">
        <w:rPr>
          <w:rFonts w:hint="eastAsia"/>
          <w:bCs/>
          <w:sz w:val="24"/>
        </w:rPr>
        <w:t>科</w:t>
      </w:r>
      <w:r w:rsidRPr="004004FC">
        <w:rPr>
          <w:rFonts w:hint="eastAsia"/>
          <w:bCs/>
          <w:sz w:val="24"/>
        </w:rPr>
        <w:t>9</w:t>
      </w:r>
      <w:r w:rsidRPr="004004FC">
        <w:rPr>
          <w:rFonts w:hint="eastAsia"/>
          <w:bCs/>
          <w:sz w:val="24"/>
        </w:rPr>
        <w:t>属</w:t>
      </w:r>
      <w:r w:rsidRPr="004004FC">
        <w:rPr>
          <w:rFonts w:hint="eastAsia"/>
          <w:bCs/>
          <w:sz w:val="24"/>
        </w:rPr>
        <w:t>13</w:t>
      </w:r>
      <w:r w:rsidRPr="004004FC">
        <w:rPr>
          <w:rFonts w:hint="eastAsia"/>
          <w:bCs/>
          <w:sz w:val="24"/>
        </w:rPr>
        <w:t>种，种子植物</w:t>
      </w:r>
      <w:r>
        <w:rPr>
          <w:rFonts w:hint="eastAsia"/>
          <w:bCs/>
          <w:sz w:val="24"/>
        </w:rPr>
        <w:t>60</w:t>
      </w:r>
      <w:r w:rsidRPr="004004FC">
        <w:rPr>
          <w:rFonts w:hint="eastAsia"/>
          <w:bCs/>
          <w:sz w:val="24"/>
        </w:rPr>
        <w:t>科</w:t>
      </w:r>
      <w:r>
        <w:rPr>
          <w:rFonts w:hint="eastAsia"/>
          <w:bCs/>
          <w:sz w:val="24"/>
        </w:rPr>
        <w:t>243</w:t>
      </w:r>
      <w:r w:rsidRPr="004004FC">
        <w:rPr>
          <w:rFonts w:hint="eastAsia"/>
          <w:bCs/>
          <w:sz w:val="24"/>
        </w:rPr>
        <w:t>属</w:t>
      </w:r>
      <w:r>
        <w:rPr>
          <w:rFonts w:hint="eastAsia"/>
          <w:bCs/>
          <w:sz w:val="24"/>
        </w:rPr>
        <w:t>472</w:t>
      </w:r>
      <w:r w:rsidRPr="004004FC">
        <w:rPr>
          <w:rFonts w:hint="eastAsia"/>
          <w:bCs/>
          <w:sz w:val="24"/>
        </w:rPr>
        <w:t>种。种子植物中有裸子植物</w:t>
      </w:r>
      <w:r w:rsidRPr="004004FC">
        <w:rPr>
          <w:rFonts w:hint="eastAsia"/>
          <w:bCs/>
          <w:sz w:val="24"/>
        </w:rPr>
        <w:t>2</w:t>
      </w:r>
      <w:r w:rsidRPr="004004FC">
        <w:rPr>
          <w:rFonts w:hint="eastAsia"/>
          <w:bCs/>
          <w:sz w:val="24"/>
        </w:rPr>
        <w:t>科</w:t>
      </w:r>
      <w:r w:rsidRPr="004004FC">
        <w:rPr>
          <w:rFonts w:hint="eastAsia"/>
          <w:bCs/>
          <w:sz w:val="24"/>
        </w:rPr>
        <w:t>5</w:t>
      </w:r>
      <w:r w:rsidRPr="004004FC">
        <w:rPr>
          <w:rFonts w:hint="eastAsia"/>
          <w:bCs/>
          <w:sz w:val="24"/>
        </w:rPr>
        <w:t>属</w:t>
      </w:r>
      <w:r w:rsidRPr="004004FC">
        <w:rPr>
          <w:rFonts w:hint="eastAsia"/>
          <w:bCs/>
          <w:sz w:val="24"/>
        </w:rPr>
        <w:t>7</w:t>
      </w:r>
      <w:r w:rsidRPr="004004FC">
        <w:rPr>
          <w:rFonts w:hint="eastAsia"/>
          <w:bCs/>
          <w:sz w:val="24"/>
        </w:rPr>
        <w:t>种，被子植物</w:t>
      </w:r>
      <w:r>
        <w:rPr>
          <w:rFonts w:hint="eastAsia"/>
          <w:bCs/>
          <w:sz w:val="24"/>
        </w:rPr>
        <w:t>58</w:t>
      </w:r>
      <w:r w:rsidRPr="004004FC">
        <w:rPr>
          <w:rFonts w:hint="eastAsia"/>
          <w:bCs/>
          <w:sz w:val="24"/>
        </w:rPr>
        <w:t>科</w:t>
      </w:r>
      <w:r>
        <w:rPr>
          <w:rFonts w:hint="eastAsia"/>
          <w:bCs/>
          <w:sz w:val="24"/>
        </w:rPr>
        <w:t>238</w:t>
      </w:r>
      <w:r w:rsidRPr="004004FC">
        <w:rPr>
          <w:rFonts w:hint="eastAsia"/>
          <w:bCs/>
          <w:sz w:val="24"/>
        </w:rPr>
        <w:t>属</w:t>
      </w:r>
      <w:r>
        <w:rPr>
          <w:rFonts w:hint="eastAsia"/>
          <w:bCs/>
          <w:sz w:val="24"/>
        </w:rPr>
        <w:t>465</w:t>
      </w:r>
      <w:r w:rsidRPr="004004FC">
        <w:rPr>
          <w:rFonts w:hint="eastAsia"/>
          <w:bCs/>
          <w:sz w:val="24"/>
        </w:rPr>
        <w:t>种，详见</w:t>
      </w:r>
      <w:r>
        <w:rPr>
          <w:rFonts w:hint="eastAsia"/>
          <w:bCs/>
          <w:sz w:val="24"/>
        </w:rPr>
        <w:t>下</w:t>
      </w:r>
      <w:r w:rsidRPr="004004FC">
        <w:rPr>
          <w:rFonts w:hint="eastAsia"/>
          <w:bCs/>
          <w:sz w:val="24"/>
        </w:rPr>
        <w:t>表。</w:t>
      </w:r>
    </w:p>
    <w:p w:rsidR="00110B5F" w:rsidRDefault="00110B5F" w:rsidP="00110B5F">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hint="eastAsia"/>
          <w:b/>
          <w:kern w:val="0"/>
          <w:sz w:val="24"/>
          <w:szCs w:val="21"/>
        </w:rPr>
        <w:t xml:space="preserve">3.4-23  </w:t>
      </w:r>
      <w:r>
        <w:rPr>
          <w:rFonts w:ascii="Times New Roman" w:hAnsi="Times New Roman" w:hint="eastAsia"/>
          <w:b/>
          <w:kern w:val="0"/>
          <w:sz w:val="24"/>
          <w:szCs w:val="21"/>
        </w:rPr>
        <w:t>评价区常见植物种类科属统计</w:t>
      </w:r>
    </w:p>
    <w:tbl>
      <w:tblPr>
        <w:tblStyle w:val="afb"/>
        <w:tblW w:w="5000" w:type="pct"/>
        <w:tblBorders>
          <w:left w:val="none" w:sz="0" w:space="0" w:color="auto"/>
          <w:right w:val="none" w:sz="0" w:space="0" w:color="auto"/>
        </w:tblBorders>
        <w:tblLook w:val="04A0" w:firstRow="1" w:lastRow="0" w:firstColumn="1" w:lastColumn="0" w:noHBand="0" w:noVBand="1"/>
      </w:tblPr>
      <w:tblGrid>
        <w:gridCol w:w="959"/>
        <w:gridCol w:w="2486"/>
        <w:gridCol w:w="1585"/>
        <w:gridCol w:w="1382"/>
        <w:gridCol w:w="1382"/>
        <w:gridCol w:w="1380"/>
      </w:tblGrid>
      <w:tr w:rsidR="00110B5F" w:rsidTr="00110B5F">
        <w:trPr>
          <w:trHeight w:val="340"/>
        </w:trPr>
        <w:tc>
          <w:tcPr>
            <w:tcW w:w="2741" w:type="pct"/>
            <w:gridSpan w:val="3"/>
            <w:vAlign w:val="center"/>
          </w:tcPr>
          <w:p w:rsidR="00110B5F" w:rsidRDefault="00110B5F" w:rsidP="00110B5F">
            <w:pPr>
              <w:widowControl/>
              <w:jc w:val="center"/>
              <w:rPr>
                <w:b/>
                <w:szCs w:val="21"/>
              </w:rPr>
            </w:pPr>
            <w:r>
              <w:rPr>
                <w:rFonts w:hAnsi="宋体" w:hint="eastAsia"/>
                <w:b/>
                <w:szCs w:val="21"/>
              </w:rPr>
              <w:t>植物类型</w:t>
            </w:r>
          </w:p>
        </w:tc>
        <w:tc>
          <w:tcPr>
            <w:tcW w:w="753" w:type="pct"/>
            <w:vAlign w:val="center"/>
          </w:tcPr>
          <w:p w:rsidR="00110B5F" w:rsidRDefault="00110B5F" w:rsidP="00110B5F">
            <w:pPr>
              <w:widowControl/>
              <w:jc w:val="center"/>
              <w:rPr>
                <w:b/>
                <w:szCs w:val="21"/>
              </w:rPr>
            </w:pPr>
            <w:r>
              <w:rPr>
                <w:rFonts w:hAnsi="宋体" w:hint="eastAsia"/>
                <w:b/>
                <w:szCs w:val="21"/>
              </w:rPr>
              <w:t>科</w:t>
            </w:r>
          </w:p>
        </w:tc>
        <w:tc>
          <w:tcPr>
            <w:tcW w:w="753" w:type="pct"/>
            <w:vAlign w:val="center"/>
          </w:tcPr>
          <w:p w:rsidR="00110B5F" w:rsidRDefault="00110B5F" w:rsidP="00110B5F">
            <w:pPr>
              <w:widowControl/>
              <w:jc w:val="center"/>
              <w:rPr>
                <w:rFonts w:hAnsi="宋体"/>
                <w:b/>
                <w:szCs w:val="21"/>
              </w:rPr>
            </w:pPr>
            <w:r>
              <w:rPr>
                <w:rFonts w:hAnsi="宋体" w:hint="eastAsia"/>
                <w:b/>
                <w:szCs w:val="21"/>
              </w:rPr>
              <w:t>属</w:t>
            </w:r>
          </w:p>
        </w:tc>
        <w:tc>
          <w:tcPr>
            <w:tcW w:w="752" w:type="pct"/>
            <w:vAlign w:val="center"/>
          </w:tcPr>
          <w:p w:rsidR="00110B5F" w:rsidRDefault="00110B5F" w:rsidP="00110B5F">
            <w:pPr>
              <w:widowControl/>
              <w:jc w:val="center"/>
              <w:rPr>
                <w:rFonts w:hAnsi="宋体"/>
                <w:b/>
                <w:szCs w:val="21"/>
              </w:rPr>
            </w:pPr>
            <w:r>
              <w:rPr>
                <w:rFonts w:hAnsi="宋体" w:hint="eastAsia"/>
                <w:b/>
                <w:szCs w:val="21"/>
              </w:rPr>
              <w:t>种</w:t>
            </w:r>
          </w:p>
        </w:tc>
      </w:tr>
      <w:tr w:rsidR="00110B5F" w:rsidTr="00110B5F">
        <w:trPr>
          <w:trHeight w:val="340"/>
        </w:trPr>
        <w:tc>
          <w:tcPr>
            <w:tcW w:w="523" w:type="pct"/>
            <w:vMerge w:val="restart"/>
            <w:vAlign w:val="center"/>
          </w:tcPr>
          <w:p w:rsidR="00110B5F" w:rsidRDefault="00110B5F" w:rsidP="00110B5F">
            <w:pPr>
              <w:jc w:val="center"/>
              <w:rPr>
                <w:szCs w:val="21"/>
              </w:rPr>
            </w:pPr>
            <w:r>
              <w:rPr>
                <w:rFonts w:hint="eastAsia"/>
                <w:szCs w:val="21"/>
              </w:rPr>
              <w:t>高等植物</w:t>
            </w:r>
          </w:p>
        </w:tc>
        <w:tc>
          <w:tcPr>
            <w:tcW w:w="2219" w:type="pct"/>
            <w:gridSpan w:val="2"/>
            <w:vAlign w:val="center"/>
          </w:tcPr>
          <w:p w:rsidR="00110B5F" w:rsidRDefault="00110B5F" w:rsidP="00110B5F">
            <w:pPr>
              <w:jc w:val="center"/>
              <w:rPr>
                <w:szCs w:val="21"/>
              </w:rPr>
            </w:pPr>
            <w:r>
              <w:rPr>
                <w:rFonts w:hint="eastAsia"/>
                <w:szCs w:val="21"/>
              </w:rPr>
              <w:t>蕨类植物</w:t>
            </w:r>
          </w:p>
        </w:tc>
        <w:tc>
          <w:tcPr>
            <w:tcW w:w="753" w:type="pct"/>
            <w:vAlign w:val="center"/>
          </w:tcPr>
          <w:p w:rsidR="00110B5F" w:rsidRDefault="00110B5F" w:rsidP="00110B5F">
            <w:pPr>
              <w:jc w:val="center"/>
              <w:rPr>
                <w:szCs w:val="21"/>
              </w:rPr>
            </w:pPr>
            <w:r>
              <w:rPr>
                <w:rFonts w:hint="eastAsia"/>
                <w:szCs w:val="21"/>
              </w:rPr>
              <w:t>6</w:t>
            </w:r>
          </w:p>
        </w:tc>
        <w:tc>
          <w:tcPr>
            <w:tcW w:w="753" w:type="pct"/>
            <w:vAlign w:val="center"/>
          </w:tcPr>
          <w:p w:rsidR="00110B5F" w:rsidRDefault="00110B5F" w:rsidP="00110B5F">
            <w:pPr>
              <w:jc w:val="center"/>
              <w:rPr>
                <w:szCs w:val="21"/>
              </w:rPr>
            </w:pPr>
            <w:r>
              <w:rPr>
                <w:rFonts w:hint="eastAsia"/>
                <w:szCs w:val="21"/>
              </w:rPr>
              <w:t>9</w:t>
            </w:r>
          </w:p>
        </w:tc>
        <w:tc>
          <w:tcPr>
            <w:tcW w:w="752" w:type="pct"/>
            <w:vAlign w:val="center"/>
          </w:tcPr>
          <w:p w:rsidR="00110B5F" w:rsidRDefault="00110B5F" w:rsidP="00110B5F">
            <w:pPr>
              <w:jc w:val="center"/>
              <w:rPr>
                <w:szCs w:val="21"/>
              </w:rPr>
            </w:pPr>
            <w:r>
              <w:rPr>
                <w:rFonts w:hint="eastAsia"/>
                <w:szCs w:val="21"/>
              </w:rPr>
              <w:t>13</w:t>
            </w:r>
          </w:p>
        </w:tc>
      </w:tr>
      <w:tr w:rsidR="00110B5F" w:rsidTr="00110B5F">
        <w:trPr>
          <w:trHeight w:val="340"/>
        </w:trPr>
        <w:tc>
          <w:tcPr>
            <w:tcW w:w="523" w:type="pct"/>
            <w:vMerge/>
            <w:vAlign w:val="center"/>
          </w:tcPr>
          <w:p w:rsidR="00110B5F" w:rsidRDefault="00110B5F" w:rsidP="00110B5F">
            <w:pPr>
              <w:jc w:val="center"/>
              <w:rPr>
                <w:szCs w:val="21"/>
              </w:rPr>
            </w:pPr>
          </w:p>
        </w:tc>
        <w:tc>
          <w:tcPr>
            <w:tcW w:w="1355" w:type="pct"/>
            <w:vMerge w:val="restart"/>
            <w:vAlign w:val="center"/>
          </w:tcPr>
          <w:p w:rsidR="00110B5F" w:rsidRDefault="00110B5F" w:rsidP="00110B5F">
            <w:pPr>
              <w:jc w:val="center"/>
              <w:rPr>
                <w:szCs w:val="21"/>
              </w:rPr>
            </w:pPr>
            <w:r>
              <w:rPr>
                <w:rFonts w:hint="eastAsia"/>
                <w:szCs w:val="21"/>
              </w:rPr>
              <w:t>种子植物</w:t>
            </w:r>
          </w:p>
        </w:tc>
        <w:tc>
          <w:tcPr>
            <w:tcW w:w="864" w:type="pct"/>
            <w:vAlign w:val="center"/>
          </w:tcPr>
          <w:p w:rsidR="00110B5F" w:rsidRDefault="00110B5F" w:rsidP="00110B5F">
            <w:pPr>
              <w:jc w:val="center"/>
              <w:rPr>
                <w:szCs w:val="21"/>
              </w:rPr>
            </w:pPr>
            <w:r>
              <w:rPr>
                <w:rFonts w:ascii="宋体" w:hAnsi="宋体" w:cs="宋体" w:hint="eastAsia"/>
                <w:szCs w:val="21"/>
              </w:rPr>
              <w:t>裸子植物</w:t>
            </w:r>
          </w:p>
        </w:tc>
        <w:tc>
          <w:tcPr>
            <w:tcW w:w="753" w:type="pct"/>
            <w:vAlign w:val="center"/>
          </w:tcPr>
          <w:p w:rsidR="00110B5F" w:rsidRDefault="00110B5F" w:rsidP="00110B5F">
            <w:pPr>
              <w:jc w:val="center"/>
              <w:rPr>
                <w:szCs w:val="21"/>
              </w:rPr>
            </w:pPr>
            <w:r>
              <w:rPr>
                <w:rFonts w:hint="eastAsia"/>
                <w:szCs w:val="21"/>
              </w:rPr>
              <w:t>2</w:t>
            </w:r>
          </w:p>
        </w:tc>
        <w:tc>
          <w:tcPr>
            <w:tcW w:w="753" w:type="pct"/>
            <w:vAlign w:val="center"/>
          </w:tcPr>
          <w:p w:rsidR="00110B5F" w:rsidRDefault="00110B5F" w:rsidP="00110B5F">
            <w:pPr>
              <w:jc w:val="center"/>
              <w:rPr>
                <w:szCs w:val="21"/>
              </w:rPr>
            </w:pPr>
            <w:r>
              <w:rPr>
                <w:rFonts w:hint="eastAsia"/>
                <w:szCs w:val="21"/>
              </w:rPr>
              <w:t>5</w:t>
            </w:r>
          </w:p>
        </w:tc>
        <w:tc>
          <w:tcPr>
            <w:tcW w:w="752" w:type="pct"/>
            <w:vAlign w:val="center"/>
          </w:tcPr>
          <w:p w:rsidR="00110B5F" w:rsidRDefault="00110B5F" w:rsidP="00110B5F">
            <w:pPr>
              <w:jc w:val="center"/>
              <w:rPr>
                <w:szCs w:val="21"/>
              </w:rPr>
            </w:pPr>
            <w:r>
              <w:rPr>
                <w:rFonts w:hint="eastAsia"/>
                <w:szCs w:val="21"/>
              </w:rPr>
              <w:t>7</w:t>
            </w:r>
          </w:p>
        </w:tc>
      </w:tr>
      <w:tr w:rsidR="00110B5F" w:rsidTr="00110B5F">
        <w:trPr>
          <w:trHeight w:val="340"/>
        </w:trPr>
        <w:tc>
          <w:tcPr>
            <w:tcW w:w="523" w:type="pct"/>
            <w:vMerge/>
            <w:vAlign w:val="center"/>
          </w:tcPr>
          <w:p w:rsidR="00110B5F" w:rsidRDefault="00110B5F" w:rsidP="00110B5F">
            <w:pPr>
              <w:jc w:val="center"/>
              <w:rPr>
                <w:szCs w:val="21"/>
              </w:rPr>
            </w:pPr>
          </w:p>
        </w:tc>
        <w:tc>
          <w:tcPr>
            <w:tcW w:w="1355" w:type="pct"/>
            <w:vMerge/>
            <w:vAlign w:val="center"/>
          </w:tcPr>
          <w:p w:rsidR="00110B5F" w:rsidRDefault="00110B5F" w:rsidP="00110B5F">
            <w:pPr>
              <w:jc w:val="center"/>
              <w:rPr>
                <w:szCs w:val="21"/>
              </w:rPr>
            </w:pPr>
          </w:p>
        </w:tc>
        <w:tc>
          <w:tcPr>
            <w:tcW w:w="864" w:type="pct"/>
            <w:vAlign w:val="center"/>
          </w:tcPr>
          <w:p w:rsidR="00110B5F" w:rsidRDefault="00110B5F" w:rsidP="00110B5F">
            <w:pPr>
              <w:jc w:val="center"/>
              <w:rPr>
                <w:szCs w:val="21"/>
              </w:rPr>
            </w:pPr>
            <w:r>
              <w:rPr>
                <w:rFonts w:ascii="宋体" w:hAnsi="宋体" w:cs="宋体" w:hint="eastAsia"/>
                <w:szCs w:val="21"/>
              </w:rPr>
              <w:t>被子植物</w:t>
            </w:r>
          </w:p>
        </w:tc>
        <w:tc>
          <w:tcPr>
            <w:tcW w:w="753" w:type="pct"/>
            <w:vAlign w:val="center"/>
          </w:tcPr>
          <w:p w:rsidR="00110B5F" w:rsidRDefault="00110B5F" w:rsidP="00110B5F">
            <w:pPr>
              <w:jc w:val="center"/>
              <w:rPr>
                <w:szCs w:val="21"/>
              </w:rPr>
            </w:pPr>
            <w:r>
              <w:rPr>
                <w:rFonts w:hint="eastAsia"/>
                <w:szCs w:val="21"/>
              </w:rPr>
              <w:t>58</w:t>
            </w:r>
          </w:p>
        </w:tc>
        <w:tc>
          <w:tcPr>
            <w:tcW w:w="753" w:type="pct"/>
            <w:vAlign w:val="center"/>
          </w:tcPr>
          <w:p w:rsidR="00110B5F" w:rsidRDefault="00110B5F" w:rsidP="00110B5F">
            <w:pPr>
              <w:jc w:val="center"/>
              <w:rPr>
                <w:szCs w:val="21"/>
              </w:rPr>
            </w:pPr>
            <w:r>
              <w:rPr>
                <w:rFonts w:hint="eastAsia"/>
                <w:szCs w:val="21"/>
              </w:rPr>
              <w:t>238</w:t>
            </w:r>
          </w:p>
        </w:tc>
        <w:tc>
          <w:tcPr>
            <w:tcW w:w="752" w:type="pct"/>
            <w:vAlign w:val="center"/>
          </w:tcPr>
          <w:p w:rsidR="00110B5F" w:rsidRDefault="00110B5F" w:rsidP="00110B5F">
            <w:pPr>
              <w:jc w:val="center"/>
              <w:rPr>
                <w:szCs w:val="21"/>
              </w:rPr>
            </w:pPr>
            <w:r>
              <w:rPr>
                <w:rFonts w:hint="eastAsia"/>
                <w:szCs w:val="21"/>
              </w:rPr>
              <w:t>465</w:t>
            </w:r>
          </w:p>
        </w:tc>
      </w:tr>
      <w:tr w:rsidR="00110B5F" w:rsidTr="00110B5F">
        <w:trPr>
          <w:trHeight w:val="340"/>
        </w:trPr>
        <w:tc>
          <w:tcPr>
            <w:tcW w:w="2741" w:type="pct"/>
            <w:gridSpan w:val="3"/>
            <w:vAlign w:val="center"/>
          </w:tcPr>
          <w:p w:rsidR="00110B5F" w:rsidRDefault="00110B5F" w:rsidP="00110B5F">
            <w:pPr>
              <w:jc w:val="center"/>
              <w:rPr>
                <w:szCs w:val="21"/>
              </w:rPr>
            </w:pPr>
            <w:r>
              <w:rPr>
                <w:rFonts w:hint="eastAsia"/>
                <w:szCs w:val="21"/>
              </w:rPr>
              <w:t>合计</w:t>
            </w:r>
          </w:p>
        </w:tc>
        <w:tc>
          <w:tcPr>
            <w:tcW w:w="753" w:type="pct"/>
            <w:vAlign w:val="center"/>
          </w:tcPr>
          <w:p w:rsidR="00110B5F" w:rsidRDefault="00110B5F" w:rsidP="00110B5F">
            <w:pPr>
              <w:jc w:val="center"/>
              <w:rPr>
                <w:szCs w:val="21"/>
              </w:rPr>
            </w:pPr>
            <w:r>
              <w:rPr>
                <w:rFonts w:hint="eastAsia"/>
                <w:szCs w:val="21"/>
              </w:rPr>
              <w:t>66</w:t>
            </w:r>
          </w:p>
        </w:tc>
        <w:tc>
          <w:tcPr>
            <w:tcW w:w="753" w:type="pct"/>
            <w:vAlign w:val="center"/>
          </w:tcPr>
          <w:p w:rsidR="00110B5F" w:rsidRDefault="00110B5F" w:rsidP="00110B5F">
            <w:pPr>
              <w:jc w:val="center"/>
              <w:rPr>
                <w:szCs w:val="21"/>
              </w:rPr>
            </w:pPr>
            <w:r>
              <w:rPr>
                <w:rFonts w:hint="eastAsia"/>
                <w:szCs w:val="21"/>
              </w:rPr>
              <w:t>252</w:t>
            </w:r>
          </w:p>
        </w:tc>
        <w:tc>
          <w:tcPr>
            <w:tcW w:w="752" w:type="pct"/>
            <w:vAlign w:val="center"/>
          </w:tcPr>
          <w:p w:rsidR="00110B5F" w:rsidRDefault="00110B5F" w:rsidP="00110B5F">
            <w:pPr>
              <w:jc w:val="center"/>
              <w:rPr>
                <w:szCs w:val="21"/>
              </w:rPr>
            </w:pPr>
            <w:r>
              <w:rPr>
                <w:rFonts w:hint="eastAsia"/>
                <w:szCs w:val="21"/>
              </w:rPr>
              <w:t>485</w:t>
            </w:r>
          </w:p>
        </w:tc>
      </w:tr>
    </w:tbl>
    <w:p w:rsidR="00AB5ED1" w:rsidRDefault="00907336">
      <w:pPr>
        <w:widowControl/>
        <w:adjustRightInd w:val="0"/>
        <w:snapToGrid w:val="0"/>
        <w:spacing w:line="360" w:lineRule="auto"/>
        <w:ind w:firstLineChars="200" w:firstLine="480"/>
        <w:jc w:val="left"/>
        <w:rPr>
          <w:bCs/>
          <w:sz w:val="24"/>
        </w:rPr>
      </w:pPr>
      <w:r>
        <w:rPr>
          <w:rFonts w:hint="eastAsia"/>
          <w:bCs/>
          <w:sz w:val="24"/>
        </w:rPr>
        <w:t>1</w:t>
      </w:r>
      <w:r>
        <w:rPr>
          <w:rFonts w:hint="eastAsia"/>
          <w:bCs/>
          <w:sz w:val="24"/>
        </w:rPr>
        <w:t>、植物区系</w:t>
      </w:r>
    </w:p>
    <w:p w:rsidR="00AB5ED1" w:rsidRDefault="00907336">
      <w:pPr>
        <w:widowControl/>
        <w:adjustRightInd w:val="0"/>
        <w:snapToGrid w:val="0"/>
        <w:spacing w:line="360" w:lineRule="auto"/>
        <w:ind w:firstLineChars="200" w:firstLine="480"/>
        <w:jc w:val="left"/>
        <w:rPr>
          <w:bCs/>
          <w:sz w:val="24"/>
        </w:rPr>
      </w:pPr>
      <w:r>
        <w:rPr>
          <w:rFonts w:hint="eastAsia"/>
          <w:bCs/>
          <w:sz w:val="24"/>
        </w:rPr>
        <w:t>（</w:t>
      </w:r>
      <w:r>
        <w:rPr>
          <w:rFonts w:hint="eastAsia"/>
          <w:bCs/>
          <w:sz w:val="24"/>
        </w:rPr>
        <w:t>1</w:t>
      </w:r>
      <w:r>
        <w:rPr>
          <w:rFonts w:hint="eastAsia"/>
          <w:bCs/>
          <w:sz w:val="24"/>
        </w:rPr>
        <w:t>）评价区植物区系组成</w:t>
      </w:r>
    </w:p>
    <w:p w:rsidR="001436F7" w:rsidRDefault="001436F7" w:rsidP="001436F7">
      <w:pPr>
        <w:widowControl/>
        <w:adjustRightInd w:val="0"/>
        <w:snapToGrid w:val="0"/>
        <w:spacing w:line="360" w:lineRule="auto"/>
        <w:ind w:firstLineChars="200" w:firstLine="480"/>
        <w:jc w:val="left"/>
        <w:rPr>
          <w:bCs/>
          <w:sz w:val="24"/>
        </w:rPr>
      </w:pPr>
      <w:r w:rsidRPr="001436F7">
        <w:rPr>
          <w:rFonts w:hint="eastAsia"/>
          <w:bCs/>
          <w:sz w:val="24"/>
        </w:rPr>
        <w:t>评价区的植物区系是西藏植物区系的组成部分，属泛北极植物区</w:t>
      </w:r>
      <w:r w:rsidRPr="001436F7">
        <w:rPr>
          <w:bCs/>
          <w:sz w:val="24"/>
        </w:rPr>
        <w:t>—</w:t>
      </w:r>
      <w:r w:rsidRPr="001436F7">
        <w:rPr>
          <w:rFonts w:hint="eastAsia"/>
          <w:bCs/>
          <w:sz w:val="24"/>
        </w:rPr>
        <w:t>中国</w:t>
      </w:r>
      <w:r w:rsidRPr="001436F7">
        <w:rPr>
          <w:bCs/>
          <w:sz w:val="24"/>
        </w:rPr>
        <w:t>—</w:t>
      </w:r>
      <w:r w:rsidRPr="001436F7">
        <w:rPr>
          <w:rFonts w:hint="eastAsia"/>
          <w:bCs/>
          <w:sz w:val="24"/>
        </w:rPr>
        <w:t>喜马拉雅森林植物亚区</w:t>
      </w:r>
      <w:r w:rsidRPr="001436F7">
        <w:rPr>
          <w:bCs/>
          <w:sz w:val="24"/>
        </w:rPr>
        <w:t>—</w:t>
      </w:r>
      <w:r w:rsidRPr="001436F7">
        <w:rPr>
          <w:rFonts w:hint="eastAsia"/>
          <w:bCs/>
          <w:sz w:val="24"/>
        </w:rPr>
        <w:t>东喜马拉雅地区。</w:t>
      </w:r>
    </w:p>
    <w:p w:rsidR="00AB5ED1" w:rsidRPr="00907336" w:rsidRDefault="001436F7" w:rsidP="001436F7">
      <w:pPr>
        <w:widowControl/>
        <w:adjustRightInd w:val="0"/>
        <w:snapToGrid w:val="0"/>
        <w:spacing w:line="360" w:lineRule="auto"/>
        <w:ind w:firstLineChars="200" w:firstLine="480"/>
        <w:jc w:val="left"/>
        <w:rPr>
          <w:bCs/>
          <w:sz w:val="24"/>
        </w:rPr>
      </w:pPr>
      <w:r w:rsidRPr="001436F7">
        <w:rPr>
          <w:rFonts w:hint="eastAsia"/>
          <w:bCs/>
          <w:sz w:val="24"/>
        </w:rPr>
        <w:t>在中国种子植物属的</w:t>
      </w:r>
      <w:r>
        <w:rPr>
          <w:bCs/>
          <w:sz w:val="24"/>
        </w:rPr>
        <w:t>15</w:t>
      </w:r>
      <w:r w:rsidRPr="001436F7">
        <w:rPr>
          <w:rFonts w:hint="eastAsia"/>
          <w:bCs/>
          <w:sz w:val="24"/>
        </w:rPr>
        <w:t>个地理分布区类型中，评价区内包含全部分布区类型，其中北温带分布类型计有</w:t>
      </w:r>
      <w:r>
        <w:rPr>
          <w:bCs/>
          <w:sz w:val="24"/>
        </w:rPr>
        <w:t>103</w:t>
      </w:r>
      <w:r w:rsidRPr="001436F7">
        <w:rPr>
          <w:rFonts w:hint="eastAsia"/>
          <w:bCs/>
          <w:sz w:val="24"/>
        </w:rPr>
        <w:t>属，占评价区总属数的</w:t>
      </w:r>
      <w:r w:rsidRPr="001436F7">
        <w:rPr>
          <w:bCs/>
          <w:sz w:val="24"/>
        </w:rPr>
        <w:t>41.84%</w:t>
      </w:r>
      <w:r w:rsidRPr="001436F7">
        <w:rPr>
          <w:rFonts w:hint="eastAsia"/>
          <w:bCs/>
          <w:sz w:val="24"/>
        </w:rPr>
        <w:t>；世界分布类型计有</w:t>
      </w:r>
      <w:r>
        <w:rPr>
          <w:bCs/>
          <w:sz w:val="24"/>
        </w:rPr>
        <w:t>39</w:t>
      </w:r>
      <w:r w:rsidRPr="001436F7">
        <w:rPr>
          <w:rFonts w:hint="eastAsia"/>
          <w:bCs/>
          <w:sz w:val="24"/>
        </w:rPr>
        <w:t>属，占评价区总属数的</w:t>
      </w:r>
      <w:r w:rsidRPr="001436F7">
        <w:rPr>
          <w:bCs/>
          <w:sz w:val="24"/>
        </w:rPr>
        <w:t>15.90%</w:t>
      </w:r>
      <w:r w:rsidRPr="001436F7">
        <w:rPr>
          <w:rFonts w:hint="eastAsia"/>
          <w:bCs/>
          <w:sz w:val="24"/>
        </w:rPr>
        <w:t>；旧世界温带分布类型计有</w:t>
      </w:r>
      <w:r>
        <w:rPr>
          <w:bCs/>
          <w:sz w:val="24"/>
        </w:rPr>
        <w:t>28</w:t>
      </w:r>
      <w:r w:rsidRPr="001436F7">
        <w:rPr>
          <w:rFonts w:hint="eastAsia"/>
          <w:bCs/>
          <w:sz w:val="24"/>
        </w:rPr>
        <w:t>属，占评价区总属数的</w:t>
      </w:r>
      <w:r w:rsidRPr="001436F7">
        <w:rPr>
          <w:bCs/>
          <w:sz w:val="24"/>
        </w:rPr>
        <w:t>11.72%</w:t>
      </w:r>
      <w:r w:rsidRPr="001436F7">
        <w:rPr>
          <w:rFonts w:hint="eastAsia"/>
          <w:bCs/>
          <w:sz w:val="24"/>
        </w:rPr>
        <w:t>；东亚分布类型计有</w:t>
      </w:r>
      <w:r>
        <w:rPr>
          <w:bCs/>
          <w:sz w:val="24"/>
        </w:rPr>
        <w:t>22</w:t>
      </w:r>
      <w:r w:rsidRPr="001436F7">
        <w:rPr>
          <w:rFonts w:hint="eastAsia"/>
          <w:bCs/>
          <w:sz w:val="24"/>
        </w:rPr>
        <w:t>属，占评价区总属数的</w:t>
      </w:r>
      <w:r w:rsidRPr="001436F7">
        <w:rPr>
          <w:bCs/>
          <w:sz w:val="24"/>
        </w:rPr>
        <w:t>9.21%</w:t>
      </w:r>
      <w:r w:rsidRPr="001436F7">
        <w:rPr>
          <w:rFonts w:hint="eastAsia"/>
          <w:bCs/>
          <w:sz w:val="24"/>
        </w:rPr>
        <w:t>；泛热带分布的类型计有</w:t>
      </w:r>
      <w:r w:rsidRPr="001436F7">
        <w:rPr>
          <w:bCs/>
          <w:sz w:val="24"/>
        </w:rPr>
        <w:t>17</w:t>
      </w:r>
      <w:r w:rsidRPr="001436F7">
        <w:rPr>
          <w:rFonts w:hint="eastAsia"/>
          <w:bCs/>
          <w:sz w:val="24"/>
        </w:rPr>
        <w:t>属，占评价区总属数的</w:t>
      </w:r>
      <w:r w:rsidRPr="001436F7">
        <w:rPr>
          <w:bCs/>
          <w:sz w:val="24"/>
        </w:rPr>
        <w:t>7.11%</w:t>
      </w:r>
      <w:r w:rsidRPr="001436F7">
        <w:rPr>
          <w:rFonts w:hint="eastAsia"/>
          <w:bCs/>
          <w:sz w:val="24"/>
        </w:rPr>
        <w:t>；东亚和北美间断分布的类型计有</w:t>
      </w:r>
      <w:r>
        <w:rPr>
          <w:bCs/>
          <w:sz w:val="24"/>
        </w:rPr>
        <w:t>8</w:t>
      </w:r>
      <w:r w:rsidRPr="001436F7">
        <w:rPr>
          <w:rFonts w:hint="eastAsia"/>
          <w:bCs/>
          <w:sz w:val="24"/>
        </w:rPr>
        <w:t>属，占评价区总属数的</w:t>
      </w:r>
      <w:r w:rsidRPr="001436F7">
        <w:rPr>
          <w:rFonts w:hint="eastAsia"/>
          <w:bCs/>
          <w:sz w:val="24"/>
        </w:rPr>
        <w:t xml:space="preserve"> </w:t>
      </w:r>
      <w:r w:rsidRPr="001436F7">
        <w:rPr>
          <w:bCs/>
          <w:sz w:val="24"/>
        </w:rPr>
        <w:t>3.35%</w:t>
      </w:r>
      <w:r w:rsidRPr="001436F7">
        <w:rPr>
          <w:rFonts w:hint="eastAsia"/>
          <w:bCs/>
          <w:sz w:val="24"/>
        </w:rPr>
        <w:t>；热带亚洲分布、温带亚洲分布、中亚分布和中国特有分布类型各计有</w:t>
      </w:r>
      <w:r w:rsidRPr="001436F7">
        <w:rPr>
          <w:bCs/>
          <w:sz w:val="24"/>
        </w:rPr>
        <w:t>4</w:t>
      </w:r>
      <w:r w:rsidRPr="001436F7">
        <w:rPr>
          <w:rFonts w:hint="eastAsia"/>
          <w:bCs/>
          <w:sz w:val="24"/>
        </w:rPr>
        <w:t>属，分别占评价区总属数的</w:t>
      </w:r>
      <w:r w:rsidRPr="001436F7">
        <w:rPr>
          <w:bCs/>
          <w:sz w:val="24"/>
        </w:rPr>
        <w:t>1.67%</w:t>
      </w:r>
      <w:r w:rsidRPr="001436F7">
        <w:rPr>
          <w:rFonts w:hint="eastAsia"/>
          <w:bCs/>
          <w:sz w:val="24"/>
        </w:rPr>
        <w:t>；热带亚洲和热带美洲间断分布类型计有</w:t>
      </w:r>
      <w:r>
        <w:rPr>
          <w:bCs/>
          <w:sz w:val="24"/>
        </w:rPr>
        <w:t>3</w:t>
      </w:r>
      <w:r w:rsidRPr="001436F7">
        <w:rPr>
          <w:rFonts w:hint="eastAsia"/>
          <w:bCs/>
          <w:sz w:val="24"/>
        </w:rPr>
        <w:t>属，占评价区总属数的</w:t>
      </w:r>
      <w:r w:rsidRPr="001436F7">
        <w:rPr>
          <w:bCs/>
          <w:sz w:val="24"/>
        </w:rPr>
        <w:t>1.26%</w:t>
      </w:r>
      <w:r w:rsidRPr="001436F7">
        <w:rPr>
          <w:rFonts w:hint="eastAsia"/>
          <w:bCs/>
          <w:sz w:val="24"/>
        </w:rPr>
        <w:t>；旧世界热带分布、热带亚洲和热带非洲分布、热带亚洲和热带非洲分布类型各计有</w:t>
      </w:r>
      <w:r>
        <w:rPr>
          <w:bCs/>
          <w:sz w:val="24"/>
        </w:rPr>
        <w:t>2</w:t>
      </w:r>
      <w:r w:rsidRPr="001436F7">
        <w:rPr>
          <w:rFonts w:hint="eastAsia"/>
          <w:bCs/>
          <w:sz w:val="24"/>
        </w:rPr>
        <w:t>属，分别占评价区总属数的</w:t>
      </w:r>
      <w:r w:rsidRPr="001436F7">
        <w:rPr>
          <w:bCs/>
          <w:sz w:val="24"/>
        </w:rPr>
        <w:t>0.84%</w:t>
      </w:r>
      <w:r w:rsidRPr="001436F7">
        <w:rPr>
          <w:rFonts w:hint="eastAsia"/>
          <w:bCs/>
          <w:sz w:val="24"/>
        </w:rPr>
        <w:t>；地中海、西亚至中亚分布类型</w:t>
      </w:r>
      <w:r>
        <w:rPr>
          <w:bCs/>
          <w:sz w:val="24"/>
        </w:rPr>
        <w:t>1</w:t>
      </w:r>
      <w:r w:rsidRPr="001436F7">
        <w:rPr>
          <w:rFonts w:hint="eastAsia"/>
          <w:bCs/>
          <w:sz w:val="24"/>
        </w:rPr>
        <w:t>属，占评价区总属数的</w:t>
      </w:r>
      <w:r w:rsidRPr="001436F7">
        <w:rPr>
          <w:bCs/>
          <w:sz w:val="24"/>
        </w:rPr>
        <w:t>0.42%</w:t>
      </w:r>
      <w:r w:rsidRPr="001436F7">
        <w:rPr>
          <w:rFonts w:hint="eastAsia"/>
          <w:bCs/>
          <w:sz w:val="24"/>
        </w:rPr>
        <w:t>。</w:t>
      </w:r>
    </w:p>
    <w:p w:rsidR="00AB5ED1" w:rsidRDefault="00842C6A">
      <w:pPr>
        <w:widowControl/>
        <w:adjustRightInd w:val="0"/>
        <w:snapToGrid w:val="0"/>
        <w:spacing w:line="360" w:lineRule="auto"/>
        <w:ind w:firstLineChars="200" w:firstLine="480"/>
        <w:jc w:val="left"/>
        <w:rPr>
          <w:bCs/>
          <w:sz w:val="24"/>
        </w:rPr>
      </w:pPr>
      <w:r>
        <w:rPr>
          <w:rFonts w:hint="eastAsia"/>
          <w:bCs/>
          <w:sz w:val="24"/>
        </w:rPr>
        <w:t>（</w:t>
      </w:r>
      <w:r>
        <w:rPr>
          <w:rFonts w:hint="eastAsia"/>
          <w:bCs/>
          <w:sz w:val="24"/>
        </w:rPr>
        <w:t>2</w:t>
      </w:r>
      <w:r>
        <w:rPr>
          <w:rFonts w:hint="eastAsia"/>
          <w:bCs/>
          <w:sz w:val="24"/>
        </w:rPr>
        <w:t>）区系特征及分析</w:t>
      </w:r>
    </w:p>
    <w:p w:rsidR="00842C6A" w:rsidRPr="00842C6A"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t>评价区的种子植物属地理成分，以温带分布比重最大，评价区出现了</w:t>
      </w:r>
      <w:r w:rsidRPr="00842C6A">
        <w:rPr>
          <w:bCs/>
          <w:sz w:val="24"/>
        </w:rPr>
        <w:t>3</w:t>
      </w:r>
      <w:r w:rsidRPr="00842C6A">
        <w:rPr>
          <w:rFonts w:hint="eastAsia"/>
          <w:bCs/>
          <w:sz w:val="24"/>
        </w:rPr>
        <w:t>种温带分布类型的</w:t>
      </w:r>
      <w:r w:rsidRPr="00842C6A">
        <w:rPr>
          <w:bCs/>
          <w:sz w:val="24"/>
        </w:rPr>
        <w:t>135</w:t>
      </w:r>
      <w:r w:rsidRPr="00842C6A">
        <w:rPr>
          <w:rFonts w:hint="eastAsia"/>
          <w:bCs/>
          <w:sz w:val="24"/>
        </w:rPr>
        <w:t>个属，占评价区总属数的</w:t>
      </w:r>
      <w:r w:rsidRPr="00842C6A">
        <w:rPr>
          <w:bCs/>
          <w:sz w:val="24"/>
        </w:rPr>
        <w:t>55.23%</w:t>
      </w:r>
      <w:r w:rsidRPr="00842C6A">
        <w:rPr>
          <w:rFonts w:hint="eastAsia"/>
          <w:bCs/>
          <w:sz w:val="24"/>
        </w:rPr>
        <w:t>；出现</w:t>
      </w:r>
      <w:r>
        <w:rPr>
          <w:bCs/>
          <w:sz w:val="24"/>
        </w:rPr>
        <w:t>6</w:t>
      </w:r>
      <w:r w:rsidRPr="00842C6A">
        <w:rPr>
          <w:rFonts w:hint="eastAsia"/>
          <w:bCs/>
          <w:sz w:val="24"/>
        </w:rPr>
        <w:t>个热带分布类型的</w:t>
      </w:r>
      <w:r>
        <w:rPr>
          <w:bCs/>
          <w:sz w:val="24"/>
        </w:rPr>
        <w:t>30</w:t>
      </w:r>
      <w:r w:rsidRPr="00842C6A">
        <w:rPr>
          <w:rFonts w:hint="eastAsia"/>
          <w:bCs/>
          <w:sz w:val="24"/>
        </w:rPr>
        <w:t>个属，</w:t>
      </w:r>
      <w:r w:rsidRPr="00842C6A">
        <w:rPr>
          <w:rFonts w:hint="eastAsia"/>
          <w:bCs/>
          <w:sz w:val="24"/>
        </w:rPr>
        <w:lastRenderedPageBreak/>
        <w:t>占评价区总属数的</w:t>
      </w:r>
      <w:r w:rsidRPr="00842C6A">
        <w:rPr>
          <w:bCs/>
          <w:sz w:val="24"/>
        </w:rPr>
        <w:t>12.56%</w:t>
      </w:r>
      <w:r w:rsidRPr="00842C6A">
        <w:rPr>
          <w:rFonts w:hint="eastAsia"/>
          <w:bCs/>
          <w:sz w:val="24"/>
        </w:rPr>
        <w:t>；评价区具有山地温带、寒温带和高山寒带等垂直气候带，与之相对应，评价区内植物的温带性质突出，而热带成分的植物较少。</w:t>
      </w:r>
      <w:r w:rsidRPr="00842C6A">
        <w:rPr>
          <w:rFonts w:hint="eastAsia"/>
          <w:bCs/>
          <w:sz w:val="24"/>
        </w:rPr>
        <w:t xml:space="preserve"> </w:t>
      </w:r>
    </w:p>
    <w:p w:rsidR="00AB5ED1"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t>属的特有现象不明显，其中出现中国</w:t>
      </w:r>
      <w:r w:rsidRPr="00842C6A">
        <w:rPr>
          <w:bCs/>
          <w:sz w:val="24"/>
        </w:rPr>
        <w:t>—</w:t>
      </w:r>
      <w:r w:rsidRPr="00842C6A">
        <w:rPr>
          <w:rFonts w:hint="eastAsia"/>
          <w:bCs/>
          <w:sz w:val="24"/>
        </w:rPr>
        <w:t>喜马拉雅分布类型</w:t>
      </w:r>
      <w:r w:rsidRPr="00842C6A">
        <w:rPr>
          <w:bCs/>
          <w:sz w:val="24"/>
        </w:rPr>
        <w:t>11</w:t>
      </w:r>
      <w:r w:rsidRPr="00842C6A">
        <w:rPr>
          <w:rFonts w:hint="eastAsia"/>
          <w:bCs/>
          <w:sz w:val="24"/>
        </w:rPr>
        <w:t>属，分别为桃儿七属</w:t>
      </w:r>
      <w:r w:rsidR="00FB6E54">
        <w:rPr>
          <w:bCs/>
          <w:sz w:val="24"/>
        </w:rPr>
        <w:t>（</w:t>
      </w:r>
      <w:r w:rsidRPr="00842C6A">
        <w:rPr>
          <w:bCs/>
          <w:i/>
          <w:sz w:val="24"/>
        </w:rPr>
        <w:t>Sinopodophyllum</w:t>
      </w:r>
      <w:r w:rsidR="00FB6E54">
        <w:rPr>
          <w:bCs/>
          <w:sz w:val="24"/>
        </w:rPr>
        <w:t>）</w:t>
      </w:r>
      <w:r w:rsidRPr="00842C6A">
        <w:rPr>
          <w:rFonts w:hint="eastAsia"/>
          <w:bCs/>
          <w:sz w:val="24"/>
        </w:rPr>
        <w:t>、大钟花属</w:t>
      </w:r>
      <w:r w:rsidR="00FB6E54">
        <w:rPr>
          <w:bCs/>
          <w:sz w:val="24"/>
        </w:rPr>
        <w:t>（</w:t>
      </w:r>
      <w:r w:rsidRPr="00842C6A">
        <w:rPr>
          <w:bCs/>
          <w:i/>
          <w:sz w:val="24"/>
        </w:rPr>
        <w:t>Megacodon</w:t>
      </w:r>
      <w:r w:rsidR="00FB6E54">
        <w:rPr>
          <w:bCs/>
          <w:sz w:val="24"/>
        </w:rPr>
        <w:t>）</w:t>
      </w:r>
      <w:r w:rsidRPr="00842C6A">
        <w:rPr>
          <w:rFonts w:hint="eastAsia"/>
          <w:bCs/>
          <w:sz w:val="24"/>
        </w:rPr>
        <w:t>、刺参属</w:t>
      </w:r>
      <w:r w:rsidR="00FB6E54">
        <w:rPr>
          <w:bCs/>
          <w:sz w:val="24"/>
        </w:rPr>
        <w:t>（</w:t>
      </w:r>
      <w:r w:rsidRPr="00842C6A">
        <w:rPr>
          <w:bCs/>
          <w:i/>
          <w:sz w:val="24"/>
        </w:rPr>
        <w:t>Morina</w:t>
      </w:r>
      <w:r w:rsidR="00FB6E54">
        <w:rPr>
          <w:bCs/>
          <w:sz w:val="24"/>
        </w:rPr>
        <w:t>）</w:t>
      </w:r>
      <w:r w:rsidRPr="00842C6A">
        <w:rPr>
          <w:rFonts w:hint="eastAsia"/>
          <w:bCs/>
          <w:sz w:val="24"/>
        </w:rPr>
        <w:t>、蓝钟花属</w:t>
      </w:r>
      <w:r w:rsidR="00FB6E54">
        <w:rPr>
          <w:bCs/>
          <w:sz w:val="24"/>
        </w:rPr>
        <w:t>（</w:t>
      </w:r>
      <w:r w:rsidRPr="00842C6A">
        <w:rPr>
          <w:bCs/>
          <w:i/>
          <w:sz w:val="24"/>
        </w:rPr>
        <w:t>Cyananthus</w:t>
      </w:r>
      <w:r w:rsidR="00FB6E54">
        <w:rPr>
          <w:bCs/>
          <w:sz w:val="24"/>
        </w:rPr>
        <w:t>）</w:t>
      </w:r>
      <w:r w:rsidRPr="00842C6A">
        <w:rPr>
          <w:bCs/>
          <w:sz w:val="24"/>
        </w:rPr>
        <w:t xml:space="preserve"> </w:t>
      </w:r>
      <w:r w:rsidRPr="00842C6A">
        <w:rPr>
          <w:rFonts w:hint="eastAsia"/>
          <w:bCs/>
          <w:sz w:val="24"/>
        </w:rPr>
        <w:t>、双参属</w:t>
      </w:r>
      <w:r w:rsidR="00FB6E54">
        <w:rPr>
          <w:bCs/>
          <w:sz w:val="24"/>
        </w:rPr>
        <w:t>（</w:t>
      </w:r>
      <w:r w:rsidRPr="00842C6A">
        <w:rPr>
          <w:bCs/>
          <w:i/>
          <w:sz w:val="24"/>
        </w:rPr>
        <w:t>Triplostegia</w:t>
      </w:r>
      <w:r w:rsidR="00FB6E54">
        <w:rPr>
          <w:bCs/>
          <w:sz w:val="24"/>
        </w:rPr>
        <w:t>）</w:t>
      </w:r>
      <w:r w:rsidRPr="00842C6A">
        <w:rPr>
          <w:rFonts w:hint="eastAsia"/>
          <w:bCs/>
          <w:sz w:val="24"/>
        </w:rPr>
        <w:t>、鞭打绣球属</w:t>
      </w:r>
      <w:r w:rsidR="00FB6E54">
        <w:rPr>
          <w:bCs/>
          <w:sz w:val="24"/>
        </w:rPr>
        <w:t>（</w:t>
      </w:r>
      <w:r w:rsidRPr="00842C6A">
        <w:rPr>
          <w:bCs/>
          <w:i/>
          <w:sz w:val="24"/>
        </w:rPr>
        <w:t>Hemiphragma</w:t>
      </w:r>
      <w:r w:rsidR="00FB6E54">
        <w:rPr>
          <w:bCs/>
          <w:sz w:val="24"/>
        </w:rPr>
        <w:t>）</w:t>
      </w:r>
      <w:r w:rsidRPr="00842C6A">
        <w:rPr>
          <w:rFonts w:hint="eastAsia"/>
          <w:bCs/>
          <w:sz w:val="24"/>
        </w:rPr>
        <w:t>、星叶草属</w:t>
      </w:r>
      <w:r w:rsidR="00FB6E54">
        <w:rPr>
          <w:bCs/>
          <w:sz w:val="24"/>
        </w:rPr>
        <w:t>（</w:t>
      </w:r>
      <w:r w:rsidRPr="00842C6A">
        <w:rPr>
          <w:bCs/>
          <w:i/>
          <w:sz w:val="24"/>
        </w:rPr>
        <w:t>Circaeaster</w:t>
      </w:r>
      <w:r w:rsidR="00FB6E54">
        <w:rPr>
          <w:bCs/>
          <w:sz w:val="24"/>
        </w:rPr>
        <w:t>）</w:t>
      </w:r>
      <w:r w:rsidRPr="00842C6A">
        <w:rPr>
          <w:rFonts w:hint="eastAsia"/>
          <w:bCs/>
          <w:sz w:val="24"/>
        </w:rPr>
        <w:t>、丝瓣芹属</w:t>
      </w:r>
      <w:r w:rsidR="00FB6E54">
        <w:rPr>
          <w:bCs/>
          <w:sz w:val="24"/>
        </w:rPr>
        <w:t>（</w:t>
      </w:r>
      <w:r w:rsidRPr="00842C6A">
        <w:rPr>
          <w:bCs/>
          <w:i/>
          <w:sz w:val="24"/>
        </w:rPr>
        <w:t>Acronema</w:t>
      </w:r>
      <w:r w:rsidR="00FB6E54">
        <w:rPr>
          <w:bCs/>
          <w:sz w:val="24"/>
        </w:rPr>
        <w:t>）</w:t>
      </w:r>
      <w:r w:rsidRPr="00842C6A">
        <w:rPr>
          <w:rFonts w:hint="eastAsia"/>
          <w:bCs/>
          <w:sz w:val="24"/>
        </w:rPr>
        <w:t>、垂头菊属</w:t>
      </w:r>
      <w:r w:rsidR="00FB6E54">
        <w:rPr>
          <w:bCs/>
          <w:sz w:val="24"/>
        </w:rPr>
        <w:t>（</w:t>
      </w:r>
      <w:r w:rsidRPr="00842C6A">
        <w:rPr>
          <w:bCs/>
          <w:i/>
          <w:sz w:val="24"/>
        </w:rPr>
        <w:t>Cremanthodium</w:t>
      </w:r>
      <w:r w:rsidR="00FB6E54">
        <w:rPr>
          <w:bCs/>
          <w:sz w:val="24"/>
        </w:rPr>
        <w:t>）</w:t>
      </w:r>
      <w:r w:rsidRPr="00842C6A">
        <w:rPr>
          <w:rFonts w:hint="eastAsia"/>
          <w:bCs/>
          <w:sz w:val="24"/>
        </w:rPr>
        <w:t>、黄花木属</w:t>
      </w:r>
      <w:r w:rsidR="00FB6E54">
        <w:rPr>
          <w:bCs/>
          <w:sz w:val="24"/>
        </w:rPr>
        <w:t>（</w:t>
      </w:r>
      <w:r w:rsidRPr="00842C6A">
        <w:rPr>
          <w:bCs/>
          <w:i/>
          <w:sz w:val="24"/>
        </w:rPr>
        <w:t>Piptanthus</w:t>
      </w:r>
      <w:r w:rsidR="00FB6E54">
        <w:rPr>
          <w:bCs/>
          <w:sz w:val="24"/>
        </w:rPr>
        <w:t>）</w:t>
      </w:r>
      <w:r w:rsidRPr="00842C6A">
        <w:rPr>
          <w:rFonts w:hint="eastAsia"/>
          <w:bCs/>
          <w:sz w:val="24"/>
        </w:rPr>
        <w:t>和厚喙菊属</w:t>
      </w:r>
      <w:r w:rsidR="00FB6E54">
        <w:rPr>
          <w:bCs/>
          <w:sz w:val="24"/>
        </w:rPr>
        <w:t>（</w:t>
      </w:r>
      <w:r w:rsidRPr="00842C6A">
        <w:rPr>
          <w:bCs/>
          <w:i/>
          <w:sz w:val="24"/>
        </w:rPr>
        <w:t>Dubyaea</w:t>
      </w:r>
      <w:r w:rsidR="00FB6E54">
        <w:rPr>
          <w:bCs/>
          <w:sz w:val="24"/>
        </w:rPr>
        <w:t>）</w:t>
      </w:r>
      <w:r w:rsidRPr="00842C6A">
        <w:rPr>
          <w:rFonts w:hint="eastAsia"/>
          <w:bCs/>
          <w:sz w:val="24"/>
        </w:rPr>
        <w:t>。</w:t>
      </w:r>
    </w:p>
    <w:p w:rsidR="00AB5ED1" w:rsidRDefault="00842C6A">
      <w:pPr>
        <w:widowControl/>
        <w:adjustRightInd w:val="0"/>
        <w:snapToGrid w:val="0"/>
        <w:spacing w:line="360" w:lineRule="auto"/>
        <w:ind w:firstLineChars="200" w:firstLine="480"/>
        <w:jc w:val="left"/>
        <w:rPr>
          <w:bCs/>
          <w:sz w:val="24"/>
        </w:rPr>
      </w:pPr>
      <w:r>
        <w:rPr>
          <w:rFonts w:hint="eastAsia"/>
          <w:bCs/>
          <w:sz w:val="24"/>
        </w:rPr>
        <w:t>2</w:t>
      </w:r>
      <w:r>
        <w:rPr>
          <w:rFonts w:hint="eastAsia"/>
          <w:bCs/>
          <w:sz w:val="24"/>
        </w:rPr>
        <w:t>、珍稀保护植物</w:t>
      </w:r>
    </w:p>
    <w:p w:rsidR="00AB5ED1"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t>经现地调查及资料查阅，在评价区内未发现国家和自治区保护植物。</w:t>
      </w:r>
    </w:p>
    <w:p w:rsidR="00AB5ED1" w:rsidRPr="00842C6A" w:rsidRDefault="00842C6A">
      <w:pPr>
        <w:widowControl/>
        <w:adjustRightInd w:val="0"/>
        <w:snapToGrid w:val="0"/>
        <w:spacing w:line="360" w:lineRule="auto"/>
        <w:ind w:firstLineChars="200" w:firstLine="480"/>
        <w:jc w:val="left"/>
        <w:rPr>
          <w:bCs/>
          <w:sz w:val="24"/>
        </w:rPr>
      </w:pPr>
      <w:r w:rsidRPr="00842C6A">
        <w:rPr>
          <w:rFonts w:hint="eastAsia"/>
          <w:bCs/>
          <w:sz w:val="24"/>
        </w:rPr>
        <w:t>3</w:t>
      </w:r>
      <w:r w:rsidRPr="00842C6A">
        <w:rPr>
          <w:rFonts w:hint="eastAsia"/>
          <w:bCs/>
          <w:sz w:val="24"/>
        </w:rPr>
        <w:t>、评价区域的主要植被类型</w:t>
      </w:r>
    </w:p>
    <w:p w:rsidR="00842C6A" w:rsidRPr="00842C6A"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t>按照《西藏植被》的植被分类原则和系统，根据植物种类组成、外貌和结构、生态地理特征及动态特征，对评价区的主要植被进行划分为</w:t>
      </w:r>
      <w:r w:rsidRPr="00842C6A">
        <w:rPr>
          <w:bCs/>
          <w:sz w:val="24"/>
        </w:rPr>
        <w:t>4</w:t>
      </w:r>
      <w:r w:rsidRPr="00842C6A">
        <w:rPr>
          <w:rFonts w:hint="eastAsia"/>
          <w:bCs/>
          <w:sz w:val="24"/>
        </w:rPr>
        <w:t>个植被型、</w:t>
      </w:r>
      <w:r w:rsidRPr="00842C6A">
        <w:rPr>
          <w:bCs/>
          <w:sz w:val="24"/>
        </w:rPr>
        <w:t>6</w:t>
      </w:r>
      <w:r w:rsidRPr="00842C6A">
        <w:rPr>
          <w:rFonts w:hint="eastAsia"/>
          <w:bCs/>
          <w:sz w:val="24"/>
        </w:rPr>
        <w:t>个群系。建立的分类系统如下：</w:t>
      </w:r>
      <w:r w:rsidRPr="00842C6A">
        <w:rPr>
          <w:rFonts w:hint="eastAsia"/>
          <w:bCs/>
          <w:i/>
          <w:sz w:val="24"/>
        </w:rPr>
        <w:t xml:space="preserve"> </w:t>
      </w:r>
    </w:p>
    <w:p w:rsidR="00842C6A" w:rsidRPr="00842C6A" w:rsidRDefault="00842C6A" w:rsidP="00842C6A">
      <w:pPr>
        <w:widowControl/>
        <w:adjustRightInd w:val="0"/>
        <w:snapToGrid w:val="0"/>
        <w:spacing w:line="360" w:lineRule="auto"/>
        <w:ind w:firstLineChars="200" w:firstLine="482"/>
        <w:jc w:val="left"/>
        <w:rPr>
          <w:b/>
          <w:bCs/>
          <w:sz w:val="24"/>
        </w:rPr>
      </w:pPr>
      <w:r w:rsidRPr="00842C6A">
        <w:rPr>
          <w:rFonts w:hint="eastAsia"/>
          <w:b/>
          <w:bCs/>
          <w:sz w:val="24"/>
        </w:rPr>
        <w:t>针叶</w:t>
      </w:r>
      <w:r w:rsidRPr="00842C6A">
        <w:rPr>
          <w:rFonts w:hint="eastAsia"/>
          <w:b/>
          <w:bCs/>
          <w:sz w:val="24"/>
        </w:rPr>
        <w:t xml:space="preserve"> </w:t>
      </w:r>
    </w:p>
    <w:p w:rsidR="00842C6A" w:rsidRPr="00842C6A" w:rsidRDefault="00842C6A" w:rsidP="00842C6A">
      <w:pPr>
        <w:widowControl/>
        <w:adjustRightInd w:val="0"/>
        <w:snapToGrid w:val="0"/>
        <w:spacing w:line="360" w:lineRule="auto"/>
        <w:ind w:firstLineChars="500" w:firstLine="1200"/>
        <w:jc w:val="left"/>
        <w:rPr>
          <w:bCs/>
          <w:sz w:val="24"/>
        </w:rPr>
      </w:pPr>
      <w:r w:rsidRPr="00842C6A">
        <w:rPr>
          <w:bCs/>
          <w:sz w:val="24"/>
        </w:rPr>
        <w:t xml:space="preserve">I. </w:t>
      </w:r>
      <w:r w:rsidRPr="00842C6A">
        <w:rPr>
          <w:rFonts w:hint="eastAsia"/>
          <w:bCs/>
          <w:sz w:val="24"/>
        </w:rPr>
        <w:t>常绿针叶林</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700" w:firstLine="1680"/>
        <w:jc w:val="left"/>
        <w:rPr>
          <w:bCs/>
          <w:sz w:val="24"/>
        </w:rPr>
      </w:pPr>
      <w:r w:rsidRPr="00842C6A">
        <w:rPr>
          <w:bCs/>
          <w:sz w:val="24"/>
        </w:rPr>
        <w:t xml:space="preserve">1. </w:t>
      </w:r>
      <w:r w:rsidRPr="00842C6A">
        <w:rPr>
          <w:rFonts w:hint="eastAsia"/>
          <w:bCs/>
          <w:sz w:val="24"/>
        </w:rPr>
        <w:t>急尖长苞冷杉林</w:t>
      </w:r>
      <w:r w:rsidR="00FB6E54">
        <w:rPr>
          <w:bCs/>
          <w:sz w:val="24"/>
        </w:rPr>
        <w:t>（</w:t>
      </w:r>
      <w:r w:rsidRPr="00842C6A">
        <w:rPr>
          <w:bCs/>
          <w:i/>
          <w:sz w:val="24"/>
        </w:rPr>
        <w:t>Form. Abies georgei var. smithii</w:t>
      </w:r>
      <w:r w:rsidR="00FB6E54">
        <w:rPr>
          <w:bCs/>
          <w:sz w:val="24"/>
        </w:rPr>
        <w:t>）</w:t>
      </w:r>
      <w:r w:rsidRPr="00842C6A">
        <w:rPr>
          <w:bCs/>
          <w:sz w:val="24"/>
        </w:rPr>
        <w:t xml:space="preserve"> </w:t>
      </w:r>
    </w:p>
    <w:p w:rsidR="00842C6A" w:rsidRPr="00842C6A" w:rsidRDefault="00842C6A" w:rsidP="00842C6A">
      <w:pPr>
        <w:widowControl/>
        <w:adjustRightInd w:val="0"/>
        <w:snapToGrid w:val="0"/>
        <w:spacing w:line="360" w:lineRule="auto"/>
        <w:ind w:firstLineChars="700" w:firstLine="1680"/>
        <w:jc w:val="left"/>
        <w:rPr>
          <w:bCs/>
          <w:sz w:val="24"/>
        </w:rPr>
      </w:pPr>
      <w:r w:rsidRPr="00842C6A">
        <w:rPr>
          <w:bCs/>
          <w:sz w:val="24"/>
        </w:rPr>
        <w:t xml:space="preserve">2. </w:t>
      </w:r>
      <w:r w:rsidRPr="00842C6A">
        <w:rPr>
          <w:rFonts w:hint="eastAsia"/>
          <w:bCs/>
          <w:sz w:val="24"/>
        </w:rPr>
        <w:t>林芝云杉林</w:t>
      </w:r>
      <w:r w:rsidR="00FB6E54">
        <w:rPr>
          <w:bCs/>
          <w:sz w:val="24"/>
        </w:rPr>
        <w:t>（</w:t>
      </w:r>
      <w:r w:rsidRPr="00842C6A">
        <w:rPr>
          <w:bCs/>
          <w:i/>
          <w:sz w:val="24"/>
        </w:rPr>
        <w:t>Form. Picea likiangensis var. linzhiensis</w:t>
      </w:r>
      <w:r w:rsidR="00FB6E54">
        <w:rPr>
          <w:bCs/>
          <w:sz w:val="24"/>
        </w:rPr>
        <w:t>）</w:t>
      </w:r>
      <w:r w:rsidRPr="00842C6A">
        <w:rPr>
          <w:bCs/>
          <w:sz w:val="24"/>
        </w:rPr>
        <w:t xml:space="preserve"> </w:t>
      </w:r>
    </w:p>
    <w:p w:rsidR="00842C6A" w:rsidRPr="00842C6A" w:rsidRDefault="00842C6A" w:rsidP="00842C6A">
      <w:pPr>
        <w:widowControl/>
        <w:adjustRightInd w:val="0"/>
        <w:snapToGrid w:val="0"/>
        <w:spacing w:line="360" w:lineRule="auto"/>
        <w:ind w:firstLineChars="200" w:firstLine="482"/>
        <w:jc w:val="left"/>
        <w:rPr>
          <w:b/>
          <w:bCs/>
          <w:sz w:val="24"/>
        </w:rPr>
      </w:pPr>
      <w:r w:rsidRPr="00842C6A">
        <w:rPr>
          <w:rFonts w:hint="eastAsia"/>
          <w:b/>
          <w:bCs/>
          <w:sz w:val="24"/>
        </w:rPr>
        <w:t>阔叶</w:t>
      </w:r>
      <w:r w:rsidRPr="00842C6A">
        <w:rPr>
          <w:rFonts w:hint="eastAsia"/>
          <w:b/>
          <w:bCs/>
          <w:sz w:val="24"/>
        </w:rPr>
        <w:t xml:space="preserve"> </w:t>
      </w:r>
    </w:p>
    <w:p w:rsidR="00842C6A" w:rsidRPr="00842C6A" w:rsidRDefault="00842C6A" w:rsidP="00842C6A">
      <w:pPr>
        <w:widowControl/>
        <w:adjustRightInd w:val="0"/>
        <w:snapToGrid w:val="0"/>
        <w:spacing w:line="360" w:lineRule="auto"/>
        <w:ind w:firstLineChars="500" w:firstLine="1200"/>
        <w:jc w:val="left"/>
        <w:rPr>
          <w:bCs/>
          <w:sz w:val="24"/>
        </w:rPr>
      </w:pPr>
      <w:r w:rsidRPr="00842C6A">
        <w:rPr>
          <w:bCs/>
          <w:sz w:val="24"/>
        </w:rPr>
        <w:t xml:space="preserve">II. </w:t>
      </w:r>
      <w:r w:rsidRPr="00842C6A">
        <w:rPr>
          <w:rFonts w:hint="eastAsia"/>
          <w:bCs/>
          <w:sz w:val="24"/>
        </w:rPr>
        <w:t>落叶阔叶林</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750" w:firstLine="1800"/>
        <w:jc w:val="left"/>
        <w:rPr>
          <w:bCs/>
          <w:sz w:val="24"/>
        </w:rPr>
      </w:pPr>
      <w:r w:rsidRPr="00842C6A">
        <w:rPr>
          <w:bCs/>
          <w:sz w:val="24"/>
        </w:rPr>
        <w:t xml:space="preserve">3. </w:t>
      </w:r>
      <w:r w:rsidRPr="00842C6A">
        <w:rPr>
          <w:rFonts w:hint="eastAsia"/>
          <w:bCs/>
          <w:sz w:val="24"/>
        </w:rPr>
        <w:t>糙皮桦林</w:t>
      </w:r>
      <w:r w:rsidR="00FB6E54">
        <w:rPr>
          <w:bCs/>
          <w:sz w:val="24"/>
        </w:rPr>
        <w:t>（</w:t>
      </w:r>
      <w:r w:rsidRPr="00842C6A">
        <w:rPr>
          <w:bCs/>
          <w:i/>
          <w:sz w:val="24"/>
        </w:rPr>
        <w:t>Form. Betula utilis</w:t>
      </w:r>
      <w:r w:rsidR="00FB6E54">
        <w:rPr>
          <w:bCs/>
          <w:sz w:val="24"/>
        </w:rPr>
        <w:t>）</w:t>
      </w:r>
      <w:r w:rsidRPr="00842C6A">
        <w:rPr>
          <w:bCs/>
          <w:sz w:val="24"/>
        </w:rPr>
        <w:t xml:space="preserve"> </w:t>
      </w:r>
    </w:p>
    <w:p w:rsidR="00842C6A" w:rsidRPr="00842C6A" w:rsidRDefault="00842C6A" w:rsidP="00842C6A">
      <w:pPr>
        <w:widowControl/>
        <w:adjustRightInd w:val="0"/>
        <w:snapToGrid w:val="0"/>
        <w:spacing w:line="360" w:lineRule="auto"/>
        <w:ind w:firstLineChars="200" w:firstLine="482"/>
        <w:jc w:val="left"/>
        <w:rPr>
          <w:b/>
          <w:bCs/>
          <w:sz w:val="24"/>
        </w:rPr>
      </w:pPr>
      <w:r w:rsidRPr="00842C6A">
        <w:rPr>
          <w:rFonts w:hint="eastAsia"/>
          <w:b/>
          <w:bCs/>
          <w:sz w:val="24"/>
        </w:rPr>
        <w:t>灌丛和灌草丛</w:t>
      </w:r>
      <w:r w:rsidRPr="00842C6A">
        <w:rPr>
          <w:rFonts w:hint="eastAsia"/>
          <w:b/>
          <w:bCs/>
          <w:sz w:val="24"/>
        </w:rPr>
        <w:t xml:space="preserve"> </w:t>
      </w:r>
    </w:p>
    <w:p w:rsidR="00842C6A" w:rsidRPr="00842C6A" w:rsidRDefault="00842C6A" w:rsidP="00842C6A">
      <w:pPr>
        <w:widowControl/>
        <w:adjustRightInd w:val="0"/>
        <w:snapToGrid w:val="0"/>
        <w:spacing w:line="360" w:lineRule="auto"/>
        <w:ind w:firstLineChars="500" w:firstLine="1200"/>
        <w:jc w:val="left"/>
        <w:rPr>
          <w:bCs/>
          <w:sz w:val="24"/>
        </w:rPr>
      </w:pPr>
      <w:r w:rsidRPr="00842C6A">
        <w:rPr>
          <w:bCs/>
          <w:sz w:val="24"/>
        </w:rPr>
        <w:t xml:space="preserve">III. </w:t>
      </w:r>
      <w:r w:rsidRPr="00842C6A">
        <w:rPr>
          <w:rFonts w:hint="eastAsia"/>
          <w:bCs/>
          <w:sz w:val="24"/>
        </w:rPr>
        <w:t>常绿革叶灌丛</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750" w:firstLine="1800"/>
        <w:jc w:val="left"/>
        <w:rPr>
          <w:bCs/>
          <w:sz w:val="24"/>
        </w:rPr>
      </w:pPr>
      <w:r w:rsidRPr="00842C6A">
        <w:rPr>
          <w:bCs/>
          <w:sz w:val="24"/>
        </w:rPr>
        <w:t xml:space="preserve">4. </w:t>
      </w:r>
      <w:r w:rsidRPr="00842C6A">
        <w:rPr>
          <w:rFonts w:hint="eastAsia"/>
          <w:bCs/>
          <w:sz w:val="24"/>
        </w:rPr>
        <w:t>雪层杜鹃灌丛</w:t>
      </w:r>
      <w:r w:rsidR="00FB6E54">
        <w:rPr>
          <w:bCs/>
          <w:sz w:val="24"/>
        </w:rPr>
        <w:t>（</w:t>
      </w:r>
      <w:r w:rsidRPr="00842C6A">
        <w:rPr>
          <w:bCs/>
          <w:i/>
          <w:sz w:val="24"/>
        </w:rPr>
        <w:t>Form. Rhododendron niveum</w:t>
      </w:r>
      <w:r w:rsidR="00FB6E54">
        <w:rPr>
          <w:bCs/>
          <w:sz w:val="24"/>
        </w:rPr>
        <w:t>）</w:t>
      </w:r>
      <w:r w:rsidRPr="00842C6A">
        <w:rPr>
          <w:bCs/>
          <w:sz w:val="24"/>
        </w:rPr>
        <w:t xml:space="preserve"> </w:t>
      </w:r>
    </w:p>
    <w:p w:rsidR="00842C6A" w:rsidRPr="00842C6A" w:rsidRDefault="00842C6A" w:rsidP="00842C6A">
      <w:pPr>
        <w:widowControl/>
        <w:adjustRightInd w:val="0"/>
        <w:snapToGrid w:val="0"/>
        <w:spacing w:line="360" w:lineRule="auto"/>
        <w:ind w:firstLineChars="750" w:firstLine="1800"/>
        <w:jc w:val="left"/>
        <w:rPr>
          <w:bCs/>
          <w:sz w:val="24"/>
        </w:rPr>
      </w:pPr>
      <w:r w:rsidRPr="00842C6A">
        <w:rPr>
          <w:bCs/>
          <w:sz w:val="24"/>
        </w:rPr>
        <w:t xml:space="preserve">5. </w:t>
      </w:r>
      <w:r w:rsidRPr="00842C6A">
        <w:rPr>
          <w:rFonts w:hint="eastAsia"/>
          <w:bCs/>
          <w:sz w:val="24"/>
        </w:rPr>
        <w:t>帽斗栎灌丛</w:t>
      </w:r>
      <w:r w:rsidR="00FB6E54">
        <w:rPr>
          <w:bCs/>
          <w:sz w:val="24"/>
        </w:rPr>
        <w:t>（</w:t>
      </w:r>
      <w:r w:rsidRPr="00842C6A">
        <w:rPr>
          <w:bCs/>
          <w:sz w:val="24"/>
        </w:rPr>
        <w:t>Form. Quercus guyavifolia</w:t>
      </w:r>
      <w:r w:rsidR="00FB6E54">
        <w:rPr>
          <w:bCs/>
          <w:sz w:val="24"/>
        </w:rPr>
        <w:t>）</w:t>
      </w:r>
      <w:r w:rsidRPr="00842C6A">
        <w:rPr>
          <w:bCs/>
          <w:sz w:val="24"/>
        </w:rPr>
        <w:t xml:space="preserve"> </w:t>
      </w:r>
    </w:p>
    <w:p w:rsidR="00842C6A" w:rsidRPr="00842C6A" w:rsidRDefault="00842C6A" w:rsidP="00842C6A">
      <w:pPr>
        <w:widowControl/>
        <w:adjustRightInd w:val="0"/>
        <w:snapToGrid w:val="0"/>
        <w:spacing w:line="360" w:lineRule="auto"/>
        <w:ind w:firstLineChars="500" w:firstLine="1200"/>
        <w:jc w:val="left"/>
        <w:rPr>
          <w:bCs/>
          <w:sz w:val="24"/>
        </w:rPr>
      </w:pPr>
      <w:r w:rsidRPr="00842C6A">
        <w:rPr>
          <w:bCs/>
          <w:sz w:val="24"/>
        </w:rPr>
        <w:t xml:space="preserve">IV. </w:t>
      </w:r>
      <w:r w:rsidRPr="00842C6A">
        <w:rPr>
          <w:rFonts w:hint="eastAsia"/>
          <w:bCs/>
          <w:sz w:val="24"/>
        </w:rPr>
        <w:t>落叶阔叶灌丛</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750" w:firstLine="1800"/>
        <w:jc w:val="left"/>
        <w:rPr>
          <w:bCs/>
          <w:sz w:val="24"/>
        </w:rPr>
      </w:pPr>
      <w:r w:rsidRPr="00842C6A">
        <w:rPr>
          <w:bCs/>
          <w:sz w:val="24"/>
        </w:rPr>
        <w:t xml:space="preserve">6. </w:t>
      </w:r>
      <w:r w:rsidRPr="00842C6A">
        <w:rPr>
          <w:rFonts w:hint="eastAsia"/>
          <w:bCs/>
          <w:sz w:val="24"/>
        </w:rPr>
        <w:t>林芝沙棘灌丛</w:t>
      </w:r>
      <w:r w:rsidR="00FB6E54">
        <w:rPr>
          <w:bCs/>
          <w:sz w:val="24"/>
        </w:rPr>
        <w:t>（</w:t>
      </w:r>
      <w:r w:rsidRPr="00842C6A">
        <w:rPr>
          <w:bCs/>
          <w:i/>
          <w:sz w:val="24"/>
        </w:rPr>
        <w:t>Form. Hippophae neurocarpa</w:t>
      </w:r>
      <w:r w:rsidR="00FB6E54">
        <w:rPr>
          <w:bCs/>
          <w:sz w:val="24"/>
        </w:rPr>
        <w:t>）</w:t>
      </w:r>
      <w:r w:rsidRPr="00842C6A">
        <w:rPr>
          <w:bCs/>
          <w:sz w:val="24"/>
        </w:rPr>
        <w:t xml:space="preserve"> </w:t>
      </w:r>
    </w:p>
    <w:p w:rsidR="00842C6A" w:rsidRPr="00842C6A"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t>评价区内植被类型组成、结构等情况分述如下：</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200" w:firstLine="480"/>
        <w:jc w:val="left"/>
        <w:rPr>
          <w:bCs/>
          <w:sz w:val="24"/>
        </w:rPr>
      </w:pPr>
      <w:r>
        <w:rPr>
          <w:rFonts w:hint="eastAsia"/>
          <w:bCs/>
          <w:sz w:val="24"/>
        </w:rPr>
        <w:t>（</w:t>
      </w:r>
      <w:r>
        <w:rPr>
          <w:rFonts w:hint="eastAsia"/>
          <w:bCs/>
          <w:sz w:val="24"/>
        </w:rPr>
        <w:t>1</w:t>
      </w:r>
      <w:r>
        <w:rPr>
          <w:rFonts w:hint="eastAsia"/>
          <w:bCs/>
          <w:sz w:val="24"/>
        </w:rPr>
        <w:t>）</w:t>
      </w:r>
      <w:r w:rsidRPr="00842C6A">
        <w:rPr>
          <w:bCs/>
          <w:sz w:val="24"/>
        </w:rPr>
        <w:t xml:space="preserve"> </w:t>
      </w:r>
      <w:r w:rsidRPr="00842C6A">
        <w:rPr>
          <w:rFonts w:hint="eastAsia"/>
          <w:bCs/>
          <w:sz w:val="24"/>
        </w:rPr>
        <w:t>常绿针叶林</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200" w:firstLine="480"/>
        <w:jc w:val="left"/>
        <w:rPr>
          <w:bCs/>
          <w:sz w:val="24"/>
        </w:rPr>
      </w:pPr>
      <w:r>
        <w:rPr>
          <w:rFonts w:hint="eastAsia"/>
          <w:bCs/>
          <w:sz w:val="24"/>
        </w:rPr>
        <w:t>1</w:t>
      </w:r>
      <w:r>
        <w:rPr>
          <w:rFonts w:hint="eastAsia"/>
          <w:bCs/>
          <w:sz w:val="24"/>
        </w:rPr>
        <w:t>）</w:t>
      </w:r>
      <w:r w:rsidRPr="00842C6A">
        <w:rPr>
          <w:rFonts w:hint="eastAsia"/>
          <w:bCs/>
          <w:sz w:val="24"/>
        </w:rPr>
        <w:t>急尖长苞冷杉林</w:t>
      </w:r>
      <w:r w:rsidR="00FB6E54">
        <w:rPr>
          <w:bCs/>
          <w:sz w:val="24"/>
        </w:rPr>
        <w:t>（</w:t>
      </w:r>
      <w:r w:rsidRPr="00842C6A">
        <w:rPr>
          <w:bCs/>
          <w:i/>
          <w:sz w:val="24"/>
        </w:rPr>
        <w:t>Form. Abies georgei var. smithii</w:t>
      </w:r>
      <w:r w:rsidR="00FB6E54">
        <w:rPr>
          <w:bCs/>
          <w:sz w:val="24"/>
        </w:rPr>
        <w:t>）</w:t>
      </w:r>
      <w:r w:rsidRPr="00842C6A">
        <w:rPr>
          <w:bCs/>
          <w:sz w:val="24"/>
        </w:rPr>
        <w:t xml:space="preserve"> </w:t>
      </w:r>
    </w:p>
    <w:p w:rsidR="00842C6A" w:rsidRPr="00842C6A"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lastRenderedPageBreak/>
        <w:t>急尖长苞冷杉</w:t>
      </w:r>
      <w:r w:rsidR="00FB6E54">
        <w:rPr>
          <w:bCs/>
          <w:sz w:val="24"/>
        </w:rPr>
        <w:t>（</w:t>
      </w:r>
      <w:r w:rsidRPr="00842C6A">
        <w:rPr>
          <w:bCs/>
          <w:i/>
          <w:sz w:val="24"/>
        </w:rPr>
        <w:t>Abies georgei var. smithii</w:t>
      </w:r>
      <w:r w:rsidR="00FB6E54">
        <w:rPr>
          <w:bCs/>
          <w:sz w:val="24"/>
        </w:rPr>
        <w:t>）</w:t>
      </w:r>
      <w:r w:rsidRPr="00842C6A">
        <w:rPr>
          <w:rFonts w:hint="eastAsia"/>
          <w:bCs/>
          <w:sz w:val="24"/>
        </w:rPr>
        <w:t>是我国西藏东南部高山暗针叶林主要组成树种，大体分布在</w:t>
      </w:r>
      <w:r w:rsidRPr="00842C6A">
        <w:rPr>
          <w:rFonts w:hint="eastAsia"/>
          <w:bCs/>
          <w:sz w:val="24"/>
        </w:rPr>
        <w:t xml:space="preserve"> </w:t>
      </w:r>
      <w:r w:rsidRPr="00842C6A">
        <w:rPr>
          <w:bCs/>
          <w:sz w:val="24"/>
        </w:rPr>
        <w:t>3600</w:t>
      </w:r>
      <w:r w:rsidRPr="00842C6A">
        <w:rPr>
          <w:rFonts w:hint="eastAsia"/>
          <w:bCs/>
          <w:sz w:val="24"/>
        </w:rPr>
        <w:t>～</w:t>
      </w:r>
      <w:r w:rsidRPr="00842C6A">
        <w:rPr>
          <w:bCs/>
          <w:sz w:val="24"/>
        </w:rPr>
        <w:t xml:space="preserve">4300m </w:t>
      </w:r>
      <w:r w:rsidRPr="00842C6A">
        <w:rPr>
          <w:rFonts w:hint="eastAsia"/>
          <w:bCs/>
          <w:sz w:val="24"/>
        </w:rPr>
        <w:t>的海拔范围内，其中以</w:t>
      </w:r>
      <w:r w:rsidRPr="00842C6A">
        <w:rPr>
          <w:rFonts w:hint="eastAsia"/>
          <w:bCs/>
          <w:sz w:val="24"/>
        </w:rPr>
        <w:t xml:space="preserve"> </w:t>
      </w:r>
      <w:r w:rsidRPr="00842C6A">
        <w:rPr>
          <w:bCs/>
          <w:sz w:val="24"/>
        </w:rPr>
        <w:t>3700</w:t>
      </w:r>
      <w:r w:rsidRPr="00842C6A">
        <w:rPr>
          <w:rFonts w:hint="eastAsia"/>
          <w:bCs/>
          <w:sz w:val="24"/>
        </w:rPr>
        <w:t>～</w:t>
      </w:r>
      <w:r w:rsidRPr="00842C6A">
        <w:rPr>
          <w:bCs/>
          <w:sz w:val="24"/>
        </w:rPr>
        <w:t xml:space="preserve">4100m </w:t>
      </w:r>
      <w:r w:rsidRPr="00842C6A">
        <w:rPr>
          <w:rFonts w:hint="eastAsia"/>
          <w:bCs/>
          <w:sz w:val="24"/>
        </w:rPr>
        <w:t>自然长势最好，为最适分布区。随着海拔的升高</w:t>
      </w:r>
      <w:r w:rsidR="00FB6E54">
        <w:rPr>
          <w:bCs/>
          <w:sz w:val="24"/>
        </w:rPr>
        <w:t>（</w:t>
      </w:r>
      <w:r w:rsidRPr="00842C6A">
        <w:rPr>
          <w:bCs/>
          <w:sz w:val="24"/>
        </w:rPr>
        <w:t>4200</w:t>
      </w:r>
      <w:r w:rsidRPr="00842C6A">
        <w:rPr>
          <w:rFonts w:hint="eastAsia"/>
          <w:bCs/>
          <w:sz w:val="24"/>
        </w:rPr>
        <w:t>～</w:t>
      </w:r>
      <w:r w:rsidRPr="00842C6A">
        <w:rPr>
          <w:bCs/>
          <w:sz w:val="24"/>
        </w:rPr>
        <w:t>4300m</w:t>
      </w:r>
      <w:r w:rsidR="00FB6E54">
        <w:rPr>
          <w:bCs/>
          <w:sz w:val="24"/>
        </w:rPr>
        <w:t>）</w:t>
      </w:r>
      <w:r w:rsidRPr="00842C6A">
        <w:rPr>
          <w:rFonts w:hint="eastAsia"/>
          <w:bCs/>
          <w:sz w:val="24"/>
        </w:rPr>
        <w:t>，地位级下降，温度降低，生境变得严酷，急尖长苞冷杉长势不良，成为该海拔阴坡的林线树种。</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t>评价区内急尖长苞冷杉林分布海拔为</w:t>
      </w:r>
      <w:r w:rsidRPr="00842C6A">
        <w:rPr>
          <w:bCs/>
          <w:sz w:val="24"/>
        </w:rPr>
        <w:t>2880</w:t>
      </w:r>
      <w:r w:rsidRPr="00842C6A">
        <w:rPr>
          <w:rFonts w:hint="eastAsia"/>
          <w:bCs/>
          <w:sz w:val="24"/>
        </w:rPr>
        <w:t>～</w:t>
      </w:r>
      <w:r w:rsidRPr="00842C6A">
        <w:rPr>
          <w:bCs/>
          <w:sz w:val="24"/>
        </w:rPr>
        <w:t>4500m</w:t>
      </w:r>
      <w:r w:rsidRPr="00842C6A">
        <w:rPr>
          <w:rFonts w:hint="eastAsia"/>
          <w:bCs/>
          <w:sz w:val="24"/>
        </w:rPr>
        <w:t>，林分结构简单，多为单层纯林。林分平均胸径在</w:t>
      </w:r>
      <w:r w:rsidRPr="00842C6A">
        <w:rPr>
          <w:rFonts w:hint="eastAsia"/>
          <w:bCs/>
          <w:sz w:val="24"/>
        </w:rPr>
        <w:t xml:space="preserve"> </w:t>
      </w:r>
      <w:r w:rsidRPr="00842C6A">
        <w:rPr>
          <w:bCs/>
          <w:sz w:val="24"/>
        </w:rPr>
        <w:t>39</w:t>
      </w:r>
      <w:r w:rsidRPr="00842C6A">
        <w:rPr>
          <w:rFonts w:hint="eastAsia"/>
          <w:bCs/>
          <w:sz w:val="24"/>
        </w:rPr>
        <w:t>～</w:t>
      </w:r>
      <w:r w:rsidRPr="00842C6A">
        <w:rPr>
          <w:bCs/>
          <w:sz w:val="24"/>
        </w:rPr>
        <w:t xml:space="preserve">67cm </w:t>
      </w:r>
      <w:r w:rsidRPr="00842C6A">
        <w:rPr>
          <w:rFonts w:hint="eastAsia"/>
          <w:bCs/>
          <w:sz w:val="24"/>
        </w:rPr>
        <w:t>左右，平均树高</w:t>
      </w:r>
      <w:r w:rsidRPr="00842C6A">
        <w:rPr>
          <w:rFonts w:hint="eastAsia"/>
          <w:bCs/>
          <w:sz w:val="24"/>
        </w:rPr>
        <w:t xml:space="preserve"> </w:t>
      </w:r>
      <w:r w:rsidRPr="00842C6A">
        <w:rPr>
          <w:bCs/>
          <w:sz w:val="24"/>
        </w:rPr>
        <w:t>12</w:t>
      </w:r>
      <w:r w:rsidRPr="00842C6A">
        <w:rPr>
          <w:rFonts w:hint="eastAsia"/>
          <w:bCs/>
          <w:sz w:val="24"/>
        </w:rPr>
        <w:t>～</w:t>
      </w:r>
      <w:r w:rsidRPr="00842C6A">
        <w:rPr>
          <w:bCs/>
          <w:sz w:val="24"/>
        </w:rPr>
        <w:t>34.4m</w:t>
      </w:r>
      <w:r w:rsidRPr="00842C6A">
        <w:rPr>
          <w:rFonts w:hint="eastAsia"/>
          <w:bCs/>
          <w:sz w:val="24"/>
        </w:rPr>
        <w:t>，林分郁闭度</w:t>
      </w:r>
      <w:r w:rsidRPr="00842C6A">
        <w:rPr>
          <w:rFonts w:hint="eastAsia"/>
          <w:bCs/>
          <w:sz w:val="24"/>
        </w:rPr>
        <w:t xml:space="preserve"> </w:t>
      </w:r>
      <w:r w:rsidRPr="00842C6A">
        <w:rPr>
          <w:bCs/>
          <w:sz w:val="24"/>
        </w:rPr>
        <w:t>0.3</w:t>
      </w:r>
      <w:r w:rsidRPr="00842C6A">
        <w:rPr>
          <w:rFonts w:hint="eastAsia"/>
          <w:bCs/>
          <w:sz w:val="24"/>
        </w:rPr>
        <w:t>～</w:t>
      </w:r>
      <w:r w:rsidRPr="00842C6A">
        <w:rPr>
          <w:bCs/>
          <w:sz w:val="24"/>
        </w:rPr>
        <w:t>0.6</w:t>
      </w:r>
      <w:r w:rsidRPr="00842C6A">
        <w:rPr>
          <w:rFonts w:hint="eastAsia"/>
          <w:bCs/>
          <w:sz w:val="24"/>
        </w:rPr>
        <w:t>。</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t>灌木种类较多，盖度为</w:t>
      </w:r>
      <w:r w:rsidRPr="00842C6A">
        <w:rPr>
          <w:bCs/>
          <w:sz w:val="24"/>
        </w:rPr>
        <w:t>10%</w:t>
      </w:r>
      <w:r w:rsidRPr="00842C6A">
        <w:rPr>
          <w:rFonts w:hint="eastAsia"/>
          <w:bCs/>
          <w:sz w:val="24"/>
        </w:rPr>
        <w:t>～</w:t>
      </w:r>
      <w:r w:rsidRPr="00842C6A">
        <w:rPr>
          <w:bCs/>
          <w:sz w:val="24"/>
        </w:rPr>
        <w:t>70%</w:t>
      </w:r>
      <w:r w:rsidRPr="00842C6A">
        <w:rPr>
          <w:rFonts w:hint="eastAsia"/>
          <w:bCs/>
          <w:sz w:val="24"/>
        </w:rPr>
        <w:t>，主要种类有吉拉柳</w:t>
      </w:r>
      <w:r w:rsidR="00FB6E54">
        <w:rPr>
          <w:bCs/>
          <w:sz w:val="24"/>
        </w:rPr>
        <w:t>（</w:t>
      </w:r>
      <w:r w:rsidRPr="00842C6A">
        <w:rPr>
          <w:bCs/>
          <w:i/>
          <w:sz w:val="24"/>
        </w:rPr>
        <w:t>Salix gilashanica</w:t>
      </w:r>
      <w:r w:rsidR="00FB6E54">
        <w:rPr>
          <w:bCs/>
          <w:sz w:val="24"/>
        </w:rPr>
        <w:t>）</w:t>
      </w:r>
      <w:r w:rsidRPr="00842C6A">
        <w:rPr>
          <w:rFonts w:hint="eastAsia"/>
          <w:bCs/>
          <w:sz w:val="24"/>
        </w:rPr>
        <w:t>、毛叶蔷薇</w:t>
      </w:r>
      <w:r w:rsidR="00FB6E54">
        <w:rPr>
          <w:bCs/>
          <w:sz w:val="24"/>
        </w:rPr>
        <w:t>（</w:t>
      </w:r>
      <w:r w:rsidRPr="00842C6A">
        <w:rPr>
          <w:bCs/>
          <w:i/>
          <w:sz w:val="24"/>
        </w:rPr>
        <w:t>Rosa mairei</w:t>
      </w:r>
      <w:r w:rsidR="00FB6E54">
        <w:rPr>
          <w:bCs/>
          <w:sz w:val="24"/>
        </w:rPr>
        <w:t>）</w:t>
      </w:r>
      <w:r w:rsidRPr="00842C6A">
        <w:rPr>
          <w:rFonts w:hint="eastAsia"/>
          <w:bCs/>
          <w:sz w:val="24"/>
        </w:rPr>
        <w:t>、理塘忍冬</w:t>
      </w:r>
      <w:r w:rsidR="00FB6E54">
        <w:rPr>
          <w:bCs/>
          <w:sz w:val="24"/>
        </w:rPr>
        <w:t>（</w:t>
      </w:r>
      <w:r w:rsidRPr="00842C6A">
        <w:rPr>
          <w:bCs/>
          <w:i/>
          <w:sz w:val="24"/>
        </w:rPr>
        <w:t>Lonicera litangensis</w:t>
      </w:r>
      <w:r w:rsidR="00FB6E54">
        <w:rPr>
          <w:bCs/>
          <w:sz w:val="24"/>
        </w:rPr>
        <w:t>）</w:t>
      </w:r>
      <w:r w:rsidRPr="00842C6A">
        <w:rPr>
          <w:rFonts w:hint="eastAsia"/>
          <w:bCs/>
          <w:sz w:val="24"/>
        </w:rPr>
        <w:t>、杯萼忍冬</w:t>
      </w:r>
      <w:r w:rsidR="00FB6E54">
        <w:rPr>
          <w:bCs/>
          <w:sz w:val="24"/>
        </w:rPr>
        <w:t>（</w:t>
      </w:r>
      <w:r w:rsidRPr="00842C6A">
        <w:rPr>
          <w:bCs/>
          <w:i/>
          <w:sz w:val="24"/>
        </w:rPr>
        <w:t>L. inconspicua</w:t>
      </w:r>
      <w:r w:rsidR="00FB6E54">
        <w:rPr>
          <w:bCs/>
          <w:sz w:val="24"/>
        </w:rPr>
        <w:t>）</w:t>
      </w:r>
      <w:r w:rsidRPr="00842C6A">
        <w:rPr>
          <w:rFonts w:hint="eastAsia"/>
          <w:bCs/>
          <w:sz w:val="24"/>
        </w:rPr>
        <w:t>、黑果小檗</w:t>
      </w:r>
      <w:r w:rsidR="00FB6E54">
        <w:rPr>
          <w:bCs/>
          <w:sz w:val="24"/>
        </w:rPr>
        <w:t>（</w:t>
      </w:r>
      <w:r w:rsidRPr="00842C6A">
        <w:rPr>
          <w:bCs/>
          <w:i/>
          <w:sz w:val="24"/>
        </w:rPr>
        <w:t>Berberis ignorata</w:t>
      </w:r>
      <w:r w:rsidR="00FB6E54">
        <w:rPr>
          <w:bCs/>
          <w:sz w:val="24"/>
        </w:rPr>
        <w:t>）</w:t>
      </w:r>
      <w:r w:rsidRPr="00842C6A">
        <w:rPr>
          <w:rFonts w:hint="eastAsia"/>
          <w:bCs/>
          <w:sz w:val="24"/>
        </w:rPr>
        <w:t>、楔叶绣线菊</w:t>
      </w:r>
      <w:r w:rsidR="00FB6E54">
        <w:rPr>
          <w:bCs/>
          <w:sz w:val="24"/>
        </w:rPr>
        <w:t>（</w:t>
      </w:r>
      <w:r w:rsidRPr="00842C6A">
        <w:rPr>
          <w:bCs/>
          <w:i/>
          <w:sz w:val="24"/>
        </w:rPr>
        <w:t>Salix rehderiana</w:t>
      </w:r>
      <w:r w:rsidR="00FB6E54">
        <w:rPr>
          <w:bCs/>
          <w:sz w:val="24"/>
        </w:rPr>
        <w:t>）</w:t>
      </w:r>
      <w:r w:rsidRPr="00842C6A">
        <w:rPr>
          <w:bCs/>
          <w:sz w:val="24"/>
        </w:rPr>
        <w:t xml:space="preserve"> </w:t>
      </w:r>
      <w:r w:rsidRPr="00842C6A">
        <w:rPr>
          <w:rFonts w:hint="eastAsia"/>
          <w:bCs/>
          <w:sz w:val="24"/>
        </w:rPr>
        <w:t>、西南花楸</w:t>
      </w:r>
      <w:r w:rsidR="00FB6E54">
        <w:rPr>
          <w:bCs/>
          <w:sz w:val="24"/>
        </w:rPr>
        <w:t>（</w:t>
      </w:r>
      <w:r w:rsidRPr="00842C6A">
        <w:rPr>
          <w:bCs/>
          <w:i/>
          <w:sz w:val="24"/>
        </w:rPr>
        <w:t>Sorbus rehderiana</w:t>
      </w:r>
      <w:r w:rsidR="00FB6E54">
        <w:rPr>
          <w:bCs/>
          <w:sz w:val="24"/>
        </w:rPr>
        <w:t>）</w:t>
      </w:r>
      <w:r w:rsidRPr="00842C6A">
        <w:rPr>
          <w:rFonts w:hint="eastAsia"/>
          <w:bCs/>
          <w:sz w:val="24"/>
        </w:rPr>
        <w:t>、小叶栒子</w:t>
      </w:r>
      <w:r w:rsidR="00FB6E54">
        <w:rPr>
          <w:bCs/>
          <w:sz w:val="24"/>
        </w:rPr>
        <w:t>（</w:t>
      </w:r>
      <w:r w:rsidRPr="00842C6A">
        <w:rPr>
          <w:bCs/>
          <w:sz w:val="24"/>
        </w:rPr>
        <w:t>Cotoneaster microphyllus</w:t>
      </w:r>
      <w:r w:rsidR="00FB6E54">
        <w:rPr>
          <w:bCs/>
          <w:sz w:val="24"/>
        </w:rPr>
        <w:t>）</w:t>
      </w:r>
      <w:r w:rsidRPr="00842C6A">
        <w:rPr>
          <w:rFonts w:hint="eastAsia"/>
          <w:bCs/>
          <w:sz w:val="24"/>
        </w:rPr>
        <w:t>等。</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t>草本种类丰富，盖度为</w:t>
      </w:r>
      <w:r w:rsidRPr="00842C6A">
        <w:rPr>
          <w:bCs/>
          <w:sz w:val="24"/>
        </w:rPr>
        <w:t>15%</w:t>
      </w:r>
      <w:r w:rsidRPr="00842C6A">
        <w:rPr>
          <w:rFonts w:hint="eastAsia"/>
          <w:bCs/>
          <w:sz w:val="24"/>
        </w:rPr>
        <w:t>～</w:t>
      </w:r>
      <w:r w:rsidRPr="00842C6A">
        <w:rPr>
          <w:bCs/>
          <w:sz w:val="24"/>
        </w:rPr>
        <w:t>70%</w:t>
      </w:r>
      <w:r w:rsidRPr="00842C6A">
        <w:rPr>
          <w:rFonts w:hint="eastAsia"/>
          <w:bCs/>
          <w:sz w:val="24"/>
        </w:rPr>
        <w:t>，主要种类有苔草</w:t>
      </w:r>
      <w:r w:rsidR="00FB6E54">
        <w:rPr>
          <w:bCs/>
          <w:sz w:val="24"/>
        </w:rPr>
        <w:t>（</w:t>
      </w:r>
      <w:r w:rsidRPr="00842C6A">
        <w:rPr>
          <w:bCs/>
          <w:i/>
          <w:sz w:val="24"/>
        </w:rPr>
        <w:t>Carex sp.</w:t>
      </w:r>
      <w:r w:rsidR="00FB6E54">
        <w:rPr>
          <w:bCs/>
          <w:sz w:val="24"/>
        </w:rPr>
        <w:t>）</w:t>
      </w:r>
      <w:r w:rsidRPr="00842C6A">
        <w:rPr>
          <w:rFonts w:hint="eastAsia"/>
          <w:bCs/>
          <w:sz w:val="24"/>
        </w:rPr>
        <w:t>、禾草</w:t>
      </w:r>
      <w:r w:rsidR="00FB6E54">
        <w:rPr>
          <w:bCs/>
          <w:sz w:val="24"/>
        </w:rPr>
        <w:t>（</w:t>
      </w:r>
      <w:r w:rsidRPr="00842C6A">
        <w:rPr>
          <w:bCs/>
          <w:i/>
          <w:sz w:val="24"/>
        </w:rPr>
        <w:t>Labiatae spp.</w:t>
      </w:r>
      <w:r w:rsidR="00FB6E54">
        <w:rPr>
          <w:bCs/>
          <w:sz w:val="24"/>
        </w:rPr>
        <w:t>）</w:t>
      </w:r>
      <w:r w:rsidRPr="00842C6A">
        <w:rPr>
          <w:rFonts w:hint="eastAsia"/>
          <w:bCs/>
          <w:sz w:val="24"/>
        </w:rPr>
        <w:t>、蓼</w:t>
      </w:r>
      <w:r w:rsidR="00FB6E54">
        <w:rPr>
          <w:bCs/>
          <w:sz w:val="24"/>
        </w:rPr>
        <w:t>（</w:t>
      </w:r>
      <w:r w:rsidRPr="00842C6A">
        <w:rPr>
          <w:bCs/>
          <w:i/>
          <w:sz w:val="24"/>
        </w:rPr>
        <w:t>Polygonun spp.</w:t>
      </w:r>
      <w:r w:rsidR="00FB6E54">
        <w:rPr>
          <w:bCs/>
          <w:sz w:val="24"/>
        </w:rPr>
        <w:t>）</w:t>
      </w:r>
      <w:r w:rsidRPr="00842C6A">
        <w:rPr>
          <w:rFonts w:hint="eastAsia"/>
          <w:bCs/>
          <w:sz w:val="24"/>
        </w:rPr>
        <w:t>、鞭打绣球</w:t>
      </w:r>
      <w:r w:rsidR="00FB6E54">
        <w:rPr>
          <w:bCs/>
          <w:sz w:val="24"/>
        </w:rPr>
        <w:t>（</w:t>
      </w:r>
      <w:r w:rsidRPr="00842C6A">
        <w:rPr>
          <w:bCs/>
          <w:i/>
          <w:sz w:val="24"/>
        </w:rPr>
        <w:t>Hemiphragma herophyllum</w:t>
      </w:r>
      <w:r w:rsidR="00FB6E54">
        <w:rPr>
          <w:bCs/>
          <w:sz w:val="24"/>
        </w:rPr>
        <w:t>）</w:t>
      </w:r>
      <w:r w:rsidRPr="00842C6A">
        <w:rPr>
          <w:rFonts w:hint="eastAsia"/>
          <w:bCs/>
          <w:sz w:val="24"/>
        </w:rPr>
        <w:t>、角苞蒲公英</w:t>
      </w:r>
      <w:r w:rsidR="00FB6E54">
        <w:rPr>
          <w:bCs/>
          <w:sz w:val="24"/>
        </w:rPr>
        <w:t>（</w:t>
      </w:r>
      <w:r w:rsidRPr="00842C6A">
        <w:rPr>
          <w:bCs/>
          <w:i/>
          <w:sz w:val="24"/>
        </w:rPr>
        <w:t>Taraxacum stenoceras</w:t>
      </w:r>
      <w:r w:rsidR="00FB6E54">
        <w:rPr>
          <w:bCs/>
          <w:sz w:val="24"/>
        </w:rPr>
        <w:t>）</w:t>
      </w:r>
      <w:r w:rsidRPr="00842C6A">
        <w:rPr>
          <w:rFonts w:hint="eastAsia"/>
          <w:bCs/>
          <w:sz w:val="24"/>
        </w:rPr>
        <w:t>、紫菀</w:t>
      </w:r>
      <w:r w:rsidR="00FB6E54">
        <w:rPr>
          <w:bCs/>
          <w:sz w:val="24"/>
        </w:rPr>
        <w:t>（</w:t>
      </w:r>
      <w:r w:rsidRPr="00842C6A">
        <w:rPr>
          <w:bCs/>
          <w:i/>
          <w:sz w:val="24"/>
        </w:rPr>
        <w:t>Aster tataricus</w:t>
      </w:r>
      <w:r w:rsidR="00FB6E54">
        <w:rPr>
          <w:bCs/>
          <w:sz w:val="24"/>
        </w:rPr>
        <w:t>）</w:t>
      </w:r>
      <w:r w:rsidRPr="00842C6A">
        <w:rPr>
          <w:rFonts w:hint="eastAsia"/>
          <w:bCs/>
          <w:sz w:val="24"/>
        </w:rPr>
        <w:t>、葛缕子</w:t>
      </w:r>
      <w:r w:rsidR="00FB6E54">
        <w:rPr>
          <w:bCs/>
          <w:sz w:val="24"/>
        </w:rPr>
        <w:t>（</w:t>
      </w:r>
      <w:r w:rsidRPr="00842C6A">
        <w:rPr>
          <w:bCs/>
          <w:i/>
          <w:sz w:val="24"/>
        </w:rPr>
        <w:t>Carum carvi</w:t>
      </w:r>
      <w:r w:rsidR="00FB6E54">
        <w:rPr>
          <w:bCs/>
          <w:sz w:val="24"/>
        </w:rPr>
        <w:t>）</w:t>
      </w:r>
      <w:r w:rsidRPr="00842C6A">
        <w:rPr>
          <w:rFonts w:hint="eastAsia"/>
          <w:bCs/>
          <w:sz w:val="24"/>
        </w:rPr>
        <w:t>、腋花扭柄花</w:t>
      </w:r>
      <w:r w:rsidR="00FB6E54">
        <w:rPr>
          <w:bCs/>
          <w:sz w:val="24"/>
        </w:rPr>
        <w:t>（</w:t>
      </w:r>
      <w:r w:rsidRPr="00842C6A">
        <w:rPr>
          <w:bCs/>
          <w:i/>
          <w:sz w:val="24"/>
        </w:rPr>
        <w:t>Streptopus simplex</w:t>
      </w:r>
      <w:r w:rsidR="00FB6E54">
        <w:rPr>
          <w:bCs/>
          <w:sz w:val="24"/>
        </w:rPr>
        <w:t>）</w:t>
      </w:r>
      <w:r w:rsidRPr="00842C6A">
        <w:rPr>
          <w:rFonts w:hint="eastAsia"/>
          <w:bCs/>
          <w:sz w:val="24"/>
        </w:rPr>
        <w:t>等。</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t>藤本植物在群落中很不发达，然而，苔鲜层却相当丰富，厚</w:t>
      </w:r>
      <w:r w:rsidRPr="00842C6A">
        <w:rPr>
          <w:bCs/>
          <w:sz w:val="24"/>
        </w:rPr>
        <w:t xml:space="preserve">5~8cm </w:t>
      </w:r>
      <w:r w:rsidRPr="00842C6A">
        <w:rPr>
          <w:rFonts w:hint="eastAsia"/>
          <w:bCs/>
          <w:sz w:val="24"/>
        </w:rPr>
        <w:t>盖度可达</w:t>
      </w:r>
      <w:r w:rsidRPr="00842C6A">
        <w:rPr>
          <w:bCs/>
          <w:sz w:val="24"/>
        </w:rPr>
        <w:t>70~90%</w:t>
      </w:r>
      <w:r w:rsidRPr="00842C6A">
        <w:rPr>
          <w:rFonts w:hint="eastAsia"/>
          <w:bCs/>
          <w:sz w:val="24"/>
        </w:rPr>
        <w:t>。长松萝也是沟谷树上经常附生的成分。</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200" w:firstLine="480"/>
        <w:jc w:val="left"/>
        <w:rPr>
          <w:bCs/>
          <w:sz w:val="24"/>
        </w:rPr>
      </w:pPr>
      <w:r w:rsidRPr="00842C6A">
        <w:rPr>
          <w:bCs/>
          <w:sz w:val="24"/>
        </w:rPr>
        <w:t>2</w:t>
      </w:r>
      <w:r>
        <w:rPr>
          <w:rFonts w:hint="eastAsia"/>
          <w:bCs/>
          <w:sz w:val="24"/>
        </w:rPr>
        <w:t>）</w:t>
      </w:r>
      <w:r w:rsidRPr="00842C6A">
        <w:rPr>
          <w:rFonts w:hint="eastAsia"/>
          <w:bCs/>
          <w:sz w:val="24"/>
        </w:rPr>
        <w:t>林芝云杉林</w:t>
      </w:r>
      <w:r w:rsidR="00FB6E54">
        <w:rPr>
          <w:bCs/>
          <w:sz w:val="24"/>
        </w:rPr>
        <w:t>（</w:t>
      </w:r>
      <w:r w:rsidRPr="00842C6A">
        <w:rPr>
          <w:bCs/>
          <w:i/>
          <w:sz w:val="24"/>
        </w:rPr>
        <w:t>Form. Picea likiangensis var. linzhiensis</w:t>
      </w:r>
      <w:r w:rsidR="00FB6E54">
        <w:rPr>
          <w:bCs/>
          <w:sz w:val="24"/>
        </w:rPr>
        <w:t>）</w:t>
      </w:r>
      <w:r w:rsidRPr="00842C6A">
        <w:rPr>
          <w:bCs/>
          <w:sz w:val="24"/>
        </w:rPr>
        <w:t xml:space="preserve"> </w:t>
      </w:r>
    </w:p>
    <w:p w:rsidR="00842C6A" w:rsidRPr="00842C6A"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t>林芝云杉群系在垂直分布幅度上，最低可达海拔</w:t>
      </w:r>
      <w:r w:rsidRPr="00842C6A">
        <w:rPr>
          <w:bCs/>
          <w:sz w:val="24"/>
        </w:rPr>
        <w:t>2800m</w:t>
      </w:r>
      <w:r w:rsidRPr="00842C6A">
        <w:rPr>
          <w:rFonts w:hint="eastAsia"/>
          <w:bCs/>
          <w:sz w:val="24"/>
        </w:rPr>
        <w:t>，最高达</w:t>
      </w:r>
      <w:r w:rsidRPr="00842C6A">
        <w:rPr>
          <w:bCs/>
          <w:sz w:val="24"/>
        </w:rPr>
        <w:t>3900m</w:t>
      </w:r>
      <w:r w:rsidRPr="00842C6A">
        <w:rPr>
          <w:rFonts w:hint="eastAsia"/>
          <w:bCs/>
          <w:sz w:val="24"/>
        </w:rPr>
        <w:t>，但一般成群落的分布幅度在</w:t>
      </w:r>
      <w:r w:rsidRPr="00842C6A">
        <w:rPr>
          <w:bCs/>
          <w:sz w:val="24"/>
        </w:rPr>
        <w:t>3000~3600m</w:t>
      </w:r>
      <w:r w:rsidRPr="00842C6A">
        <w:rPr>
          <w:rFonts w:hint="eastAsia"/>
          <w:bCs/>
          <w:sz w:val="24"/>
        </w:rPr>
        <w:t>。</w:t>
      </w:r>
      <w:r w:rsidRPr="00842C6A">
        <w:rPr>
          <w:rFonts w:hint="eastAsia"/>
          <w:bCs/>
          <w:sz w:val="24"/>
        </w:rPr>
        <w:t xml:space="preserve"> </w:t>
      </w:r>
    </w:p>
    <w:p w:rsidR="00842C6A" w:rsidRPr="00842C6A" w:rsidRDefault="00842C6A" w:rsidP="00842C6A">
      <w:pPr>
        <w:widowControl/>
        <w:adjustRightInd w:val="0"/>
        <w:snapToGrid w:val="0"/>
        <w:spacing w:line="360" w:lineRule="auto"/>
        <w:ind w:firstLineChars="200" w:firstLine="480"/>
        <w:jc w:val="left"/>
        <w:rPr>
          <w:bCs/>
          <w:sz w:val="24"/>
        </w:rPr>
      </w:pPr>
      <w:r w:rsidRPr="00842C6A">
        <w:rPr>
          <w:rFonts w:hint="eastAsia"/>
          <w:bCs/>
          <w:sz w:val="24"/>
        </w:rPr>
        <w:t>由于曾经采伐，现存林芝云杉林以中龄林、幼龄林为主，但部分区域依然有成熟林。林芝云杉成熟林群系外貌相当整齐，淡墨绿色，树冠尖圆锥形。在群落中，建群种林芝云杉</w:t>
      </w:r>
      <w:r w:rsidR="00FB6E54">
        <w:rPr>
          <w:bCs/>
          <w:sz w:val="24"/>
        </w:rPr>
        <w:t>（</w:t>
      </w:r>
      <w:r w:rsidRPr="00842C6A">
        <w:rPr>
          <w:bCs/>
          <w:i/>
          <w:sz w:val="24"/>
        </w:rPr>
        <w:t>Picea likiangensis var. linzhiensis</w:t>
      </w:r>
      <w:r w:rsidR="00FB6E54">
        <w:rPr>
          <w:bCs/>
          <w:sz w:val="24"/>
        </w:rPr>
        <w:t>）</w:t>
      </w:r>
      <w:r w:rsidRPr="00842C6A">
        <w:rPr>
          <w:rFonts w:hint="eastAsia"/>
          <w:bCs/>
          <w:sz w:val="24"/>
        </w:rPr>
        <w:t>一般高</w:t>
      </w:r>
      <w:r w:rsidRPr="00842C6A">
        <w:rPr>
          <w:bCs/>
          <w:sz w:val="24"/>
        </w:rPr>
        <w:t>35~40m</w:t>
      </w:r>
      <w:r w:rsidRPr="00842C6A">
        <w:rPr>
          <w:rFonts w:hint="eastAsia"/>
          <w:bCs/>
          <w:sz w:val="24"/>
        </w:rPr>
        <w:t>，胸径</w:t>
      </w:r>
      <w:r w:rsidRPr="00842C6A">
        <w:rPr>
          <w:bCs/>
          <w:sz w:val="24"/>
        </w:rPr>
        <w:t>60~80cm</w:t>
      </w:r>
      <w:r w:rsidRPr="00842C6A">
        <w:rPr>
          <w:rFonts w:hint="eastAsia"/>
          <w:bCs/>
          <w:sz w:val="24"/>
        </w:rPr>
        <w:t>。群落的郁闭度一般为</w:t>
      </w:r>
      <w:r w:rsidRPr="00842C6A">
        <w:rPr>
          <w:bCs/>
          <w:sz w:val="24"/>
        </w:rPr>
        <w:t>0.6</w:t>
      </w:r>
      <w:r w:rsidRPr="00842C6A">
        <w:rPr>
          <w:rFonts w:hint="eastAsia"/>
          <w:bCs/>
          <w:sz w:val="24"/>
        </w:rPr>
        <w:t>。第一乔木层除林芝云杉，在有些地段还有急</w:t>
      </w:r>
      <w:r w:rsidRPr="00842C6A">
        <w:rPr>
          <w:rFonts w:hint="eastAsia"/>
          <w:bCs/>
          <w:sz w:val="24"/>
        </w:rPr>
        <w:t xml:space="preserve"> </w:t>
      </w:r>
      <w:r w:rsidRPr="00842C6A">
        <w:rPr>
          <w:rFonts w:hint="eastAsia"/>
          <w:bCs/>
          <w:sz w:val="24"/>
        </w:rPr>
        <w:t>尖长苞冷杉，第二层乔木有西藏红杉</w:t>
      </w:r>
      <w:r w:rsidR="00FB6E54">
        <w:rPr>
          <w:bCs/>
          <w:sz w:val="24"/>
        </w:rPr>
        <w:t>（</w:t>
      </w:r>
      <w:r w:rsidRPr="00842C6A">
        <w:rPr>
          <w:bCs/>
          <w:i/>
          <w:sz w:val="24"/>
        </w:rPr>
        <w:t>Larix griffithiana</w:t>
      </w:r>
      <w:r w:rsidR="00FB6E54">
        <w:rPr>
          <w:bCs/>
          <w:sz w:val="24"/>
        </w:rPr>
        <w:t>）</w:t>
      </w:r>
      <w:r w:rsidRPr="00842C6A">
        <w:rPr>
          <w:rFonts w:hint="eastAsia"/>
          <w:bCs/>
          <w:sz w:val="24"/>
        </w:rPr>
        <w:t>、帽斗栎</w:t>
      </w:r>
      <w:r w:rsidR="00FB6E54">
        <w:rPr>
          <w:bCs/>
          <w:sz w:val="24"/>
        </w:rPr>
        <w:t>（</w:t>
      </w:r>
      <w:r w:rsidRPr="00842C6A">
        <w:rPr>
          <w:bCs/>
          <w:i/>
          <w:sz w:val="24"/>
        </w:rPr>
        <w:t>Quercus guyavifolia</w:t>
      </w:r>
      <w:r w:rsidR="00FB6E54">
        <w:rPr>
          <w:bCs/>
          <w:sz w:val="24"/>
        </w:rPr>
        <w:t>）</w:t>
      </w:r>
      <w:r w:rsidRPr="00842C6A">
        <w:rPr>
          <w:rFonts w:hint="eastAsia"/>
          <w:bCs/>
          <w:sz w:val="24"/>
        </w:rPr>
        <w:t>、西南花楸</w:t>
      </w:r>
      <w:r w:rsidR="00FB6E54">
        <w:rPr>
          <w:bCs/>
          <w:sz w:val="24"/>
        </w:rPr>
        <w:t>（</w:t>
      </w:r>
      <w:r w:rsidRPr="00842C6A">
        <w:rPr>
          <w:bCs/>
          <w:i/>
          <w:sz w:val="24"/>
        </w:rPr>
        <w:t>Sorbus rehderiana</w:t>
      </w:r>
      <w:r w:rsidR="00FB6E54">
        <w:rPr>
          <w:bCs/>
          <w:sz w:val="24"/>
        </w:rPr>
        <w:t>）</w:t>
      </w:r>
      <w:r w:rsidRPr="00842C6A">
        <w:rPr>
          <w:rFonts w:hint="eastAsia"/>
          <w:bCs/>
          <w:sz w:val="24"/>
        </w:rPr>
        <w:t>等，高</w:t>
      </w:r>
      <w:r w:rsidRPr="00842C6A">
        <w:rPr>
          <w:bCs/>
          <w:sz w:val="24"/>
        </w:rPr>
        <w:t>8~20m</w:t>
      </w:r>
      <w:r w:rsidRPr="00842C6A">
        <w:rPr>
          <w:rFonts w:hint="eastAsia"/>
          <w:bCs/>
          <w:sz w:val="24"/>
        </w:rPr>
        <w:t>。</w:t>
      </w:r>
      <w:r w:rsidRPr="00842C6A">
        <w:rPr>
          <w:rFonts w:hint="eastAsia"/>
          <w:bCs/>
          <w:sz w:val="24"/>
        </w:rPr>
        <w:t xml:space="preserve"> </w:t>
      </w:r>
    </w:p>
    <w:p w:rsidR="00842C6A" w:rsidRDefault="00842C6A" w:rsidP="00842C6A">
      <w:pPr>
        <w:widowControl/>
        <w:adjustRightInd w:val="0"/>
        <w:snapToGrid w:val="0"/>
        <w:spacing w:line="360" w:lineRule="auto"/>
        <w:ind w:firstLineChars="200" w:firstLine="480"/>
        <w:jc w:val="left"/>
        <w:rPr>
          <w:bCs/>
          <w:i/>
          <w:sz w:val="24"/>
        </w:rPr>
      </w:pPr>
      <w:r w:rsidRPr="00842C6A">
        <w:rPr>
          <w:rFonts w:hint="eastAsia"/>
          <w:bCs/>
          <w:sz w:val="24"/>
        </w:rPr>
        <w:t>灌木层盖度</w:t>
      </w:r>
      <w:r w:rsidRPr="00842C6A">
        <w:rPr>
          <w:bCs/>
          <w:sz w:val="24"/>
        </w:rPr>
        <w:t>50%</w:t>
      </w:r>
      <w:r w:rsidRPr="00842C6A">
        <w:rPr>
          <w:rFonts w:hint="eastAsia"/>
          <w:bCs/>
          <w:sz w:val="24"/>
        </w:rPr>
        <w:t>左右，西藏箭竹</w:t>
      </w:r>
      <w:r w:rsidR="00FB6E54">
        <w:rPr>
          <w:bCs/>
          <w:sz w:val="24"/>
        </w:rPr>
        <w:t>（</w:t>
      </w:r>
      <w:r w:rsidRPr="00842C6A">
        <w:rPr>
          <w:bCs/>
          <w:i/>
          <w:sz w:val="24"/>
        </w:rPr>
        <w:t>Fargesia setosa</w:t>
      </w:r>
      <w:r w:rsidR="00FB6E54">
        <w:rPr>
          <w:bCs/>
          <w:sz w:val="24"/>
        </w:rPr>
        <w:t>）</w:t>
      </w:r>
      <w:r w:rsidRPr="00842C6A">
        <w:rPr>
          <w:rFonts w:hint="eastAsia"/>
          <w:bCs/>
          <w:sz w:val="24"/>
        </w:rPr>
        <w:t>和杜鹃花属</w:t>
      </w:r>
      <w:r w:rsidRPr="00842C6A">
        <w:rPr>
          <w:rFonts w:hint="eastAsia"/>
          <w:bCs/>
          <w:sz w:val="24"/>
        </w:rPr>
        <w:t xml:space="preserve"> </w:t>
      </w:r>
      <w:r w:rsidR="00FB6E54">
        <w:rPr>
          <w:bCs/>
          <w:sz w:val="24"/>
        </w:rPr>
        <w:t>（</w:t>
      </w:r>
      <w:r w:rsidRPr="00842C6A">
        <w:rPr>
          <w:bCs/>
          <w:i/>
          <w:sz w:val="24"/>
        </w:rPr>
        <w:t>Rhododendron spp.</w:t>
      </w:r>
      <w:r w:rsidR="00FB6E54">
        <w:rPr>
          <w:bCs/>
          <w:sz w:val="24"/>
        </w:rPr>
        <w:t>）</w:t>
      </w:r>
      <w:r w:rsidRPr="00842C6A">
        <w:rPr>
          <w:rFonts w:hint="eastAsia"/>
          <w:bCs/>
          <w:sz w:val="24"/>
        </w:rPr>
        <w:t>等植物在一些平坦谷地的林芝云杉林中较多。在一般山坡上的林芝云杉林下，灌木层中见有忍冬</w:t>
      </w:r>
      <w:r w:rsidR="00FB6E54">
        <w:rPr>
          <w:bCs/>
          <w:sz w:val="24"/>
        </w:rPr>
        <w:t>（</w:t>
      </w:r>
      <w:r w:rsidRPr="00842C6A">
        <w:rPr>
          <w:bCs/>
          <w:i/>
          <w:sz w:val="24"/>
        </w:rPr>
        <w:t>Lonicera spp.</w:t>
      </w:r>
      <w:r w:rsidR="00FB6E54">
        <w:rPr>
          <w:bCs/>
          <w:sz w:val="24"/>
        </w:rPr>
        <w:t>）</w:t>
      </w:r>
      <w:r w:rsidRPr="00842C6A">
        <w:rPr>
          <w:rFonts w:hint="eastAsia"/>
          <w:bCs/>
          <w:sz w:val="24"/>
        </w:rPr>
        <w:t>、刺茶藨子</w:t>
      </w:r>
      <w:r w:rsidR="00FB6E54">
        <w:rPr>
          <w:bCs/>
          <w:sz w:val="24"/>
        </w:rPr>
        <w:t>（</w:t>
      </w:r>
      <w:r w:rsidRPr="00842C6A">
        <w:rPr>
          <w:bCs/>
          <w:i/>
          <w:sz w:val="24"/>
        </w:rPr>
        <w:t>Ribes alpestre</w:t>
      </w:r>
      <w:r w:rsidR="00FB6E54">
        <w:rPr>
          <w:bCs/>
          <w:sz w:val="24"/>
        </w:rPr>
        <w:t>）</w:t>
      </w:r>
      <w:r w:rsidRPr="00842C6A">
        <w:rPr>
          <w:bCs/>
          <w:sz w:val="24"/>
        </w:rPr>
        <w:t xml:space="preserve"> </w:t>
      </w:r>
      <w:r w:rsidRPr="00842C6A">
        <w:rPr>
          <w:rFonts w:hint="eastAsia"/>
          <w:bCs/>
          <w:sz w:val="24"/>
        </w:rPr>
        <w:t>、三花杜鹃</w:t>
      </w:r>
      <w:r w:rsidR="00FB6E54">
        <w:rPr>
          <w:bCs/>
          <w:sz w:val="24"/>
        </w:rPr>
        <w:t>（</w:t>
      </w:r>
      <w:r w:rsidRPr="00842C6A">
        <w:rPr>
          <w:bCs/>
          <w:i/>
          <w:sz w:val="24"/>
        </w:rPr>
        <w:t>Rhododendron triflorum</w:t>
      </w:r>
      <w:r w:rsidR="00FB6E54">
        <w:rPr>
          <w:bCs/>
          <w:sz w:val="24"/>
        </w:rPr>
        <w:t>）</w:t>
      </w:r>
      <w:r w:rsidRPr="00842C6A">
        <w:rPr>
          <w:rFonts w:hint="eastAsia"/>
          <w:bCs/>
          <w:sz w:val="24"/>
        </w:rPr>
        <w:t>及直立悬钩子</w:t>
      </w:r>
      <w:r w:rsidR="00FB6E54">
        <w:rPr>
          <w:bCs/>
          <w:sz w:val="24"/>
        </w:rPr>
        <w:t>（</w:t>
      </w:r>
      <w:r w:rsidRPr="00842C6A">
        <w:rPr>
          <w:bCs/>
          <w:i/>
          <w:sz w:val="24"/>
        </w:rPr>
        <w:t>Rubus stans</w:t>
      </w:r>
      <w:r w:rsidR="00FB6E54">
        <w:rPr>
          <w:bCs/>
          <w:sz w:val="24"/>
        </w:rPr>
        <w:t>）</w:t>
      </w:r>
      <w:r w:rsidRPr="00842C6A">
        <w:rPr>
          <w:rFonts w:hint="eastAsia"/>
          <w:bCs/>
          <w:sz w:val="24"/>
        </w:rPr>
        <w:t>等种类。</w:t>
      </w:r>
      <w:r w:rsidRPr="00842C6A">
        <w:rPr>
          <w:rFonts w:hint="eastAsia"/>
          <w:bCs/>
          <w:sz w:val="24"/>
        </w:rPr>
        <w:t xml:space="preserve"> </w:t>
      </w:r>
    </w:p>
    <w:p w:rsidR="00842C6A" w:rsidRPr="00842C6A" w:rsidRDefault="00842C6A" w:rsidP="00FF3394">
      <w:pPr>
        <w:widowControl/>
        <w:adjustRightInd w:val="0"/>
        <w:snapToGrid w:val="0"/>
        <w:spacing w:line="360" w:lineRule="auto"/>
        <w:ind w:firstLineChars="200" w:firstLine="480"/>
        <w:jc w:val="left"/>
        <w:rPr>
          <w:bCs/>
          <w:i/>
          <w:sz w:val="24"/>
        </w:rPr>
      </w:pPr>
      <w:r w:rsidRPr="00842C6A">
        <w:rPr>
          <w:rFonts w:hint="eastAsia"/>
          <w:bCs/>
          <w:sz w:val="24"/>
        </w:rPr>
        <w:lastRenderedPageBreak/>
        <w:t>草本层盖度为</w:t>
      </w:r>
      <w:r w:rsidRPr="00842C6A">
        <w:rPr>
          <w:bCs/>
          <w:sz w:val="24"/>
        </w:rPr>
        <w:t>35%</w:t>
      </w:r>
      <w:r w:rsidRPr="00842C6A">
        <w:rPr>
          <w:rFonts w:hint="eastAsia"/>
          <w:bCs/>
          <w:sz w:val="24"/>
        </w:rPr>
        <w:t>，主要种类有鳞毛蕨</w:t>
      </w:r>
      <w:r w:rsidR="00FB6E54">
        <w:rPr>
          <w:bCs/>
          <w:sz w:val="24"/>
        </w:rPr>
        <w:t>（</w:t>
      </w:r>
      <w:r w:rsidRPr="00842C6A">
        <w:rPr>
          <w:bCs/>
          <w:i/>
          <w:sz w:val="24"/>
        </w:rPr>
        <w:t>Dryopteris spp.</w:t>
      </w:r>
      <w:r w:rsidR="00FB6E54">
        <w:rPr>
          <w:bCs/>
          <w:sz w:val="24"/>
        </w:rPr>
        <w:t>）</w:t>
      </w:r>
      <w:r w:rsidRPr="00842C6A">
        <w:rPr>
          <w:rFonts w:hint="eastAsia"/>
          <w:bCs/>
          <w:sz w:val="24"/>
        </w:rPr>
        <w:t>、无翅兔儿风</w:t>
      </w:r>
      <w:r w:rsidR="00FB6E54">
        <w:rPr>
          <w:bCs/>
          <w:sz w:val="24"/>
        </w:rPr>
        <w:t>（</w:t>
      </w:r>
      <w:r w:rsidRPr="00842C6A">
        <w:rPr>
          <w:bCs/>
          <w:i/>
          <w:sz w:val="24"/>
        </w:rPr>
        <w:t>Ainsliaea</w:t>
      </w:r>
      <w:r w:rsidRPr="00842C6A">
        <w:rPr>
          <w:rFonts w:ascii="TimesNewRomanPS-ItalicMT" w:hAnsi="TimesNewRomanPS-ItalicMT"/>
          <w:i/>
          <w:iCs/>
          <w:color w:val="000000"/>
        </w:rPr>
        <w:t xml:space="preserve"> </w:t>
      </w:r>
      <w:r w:rsidRPr="00842C6A">
        <w:rPr>
          <w:rFonts w:ascii="TimesNewRomanPS-ItalicMT" w:hAnsi="TimesNewRomanPS-ItalicMT" w:cs="宋体"/>
          <w:i/>
          <w:iCs/>
          <w:color w:val="000000"/>
          <w:kern w:val="0"/>
          <w:sz w:val="24"/>
        </w:rPr>
        <w:t>aptera</w:t>
      </w:r>
      <w:r w:rsidR="00FB6E54">
        <w:rPr>
          <w:color w:val="000000"/>
          <w:kern w:val="0"/>
          <w:sz w:val="24"/>
        </w:rPr>
        <w:t>）</w:t>
      </w:r>
      <w:r w:rsidRPr="00842C6A">
        <w:rPr>
          <w:color w:val="000000"/>
          <w:kern w:val="0"/>
          <w:sz w:val="24"/>
        </w:rPr>
        <w:t xml:space="preserve"> </w:t>
      </w:r>
      <w:r w:rsidRPr="00842C6A">
        <w:rPr>
          <w:rFonts w:ascii="宋体" w:hAnsi="宋体" w:cs="宋体" w:hint="eastAsia"/>
          <w:color w:val="000000"/>
          <w:kern w:val="0"/>
          <w:sz w:val="24"/>
        </w:rPr>
        <w:t xml:space="preserve">、 三角叶假冷蕨 </w:t>
      </w:r>
      <w:r w:rsidR="00FB6E54">
        <w:rPr>
          <w:color w:val="000000"/>
          <w:kern w:val="0"/>
          <w:sz w:val="24"/>
        </w:rPr>
        <w:t>（</w:t>
      </w:r>
      <w:r w:rsidRPr="00842C6A">
        <w:rPr>
          <w:rFonts w:ascii="TimesNewRomanPS-ItalicMT" w:hAnsi="TimesNewRomanPS-ItalicMT" w:cs="宋体"/>
          <w:i/>
          <w:iCs/>
          <w:color w:val="000000"/>
          <w:kern w:val="0"/>
          <w:sz w:val="24"/>
        </w:rPr>
        <w:t>Pseudocystopteris subtriangularis</w:t>
      </w:r>
      <w:r w:rsidR="00FB6E54">
        <w:rPr>
          <w:color w:val="000000"/>
          <w:kern w:val="0"/>
          <w:sz w:val="24"/>
        </w:rPr>
        <w:t>）</w:t>
      </w:r>
      <w:r w:rsidRPr="00842C6A">
        <w:rPr>
          <w:color w:val="000000"/>
          <w:kern w:val="0"/>
          <w:sz w:val="24"/>
        </w:rPr>
        <w:t xml:space="preserve"> </w:t>
      </w:r>
      <w:r w:rsidRPr="00842C6A">
        <w:rPr>
          <w:rFonts w:ascii="宋体" w:hAnsi="宋体" w:cs="宋体" w:hint="eastAsia"/>
          <w:color w:val="000000"/>
          <w:kern w:val="0"/>
          <w:sz w:val="24"/>
        </w:rPr>
        <w:t>、 羽裂堇菜</w:t>
      </w:r>
      <w:r w:rsidR="00FB6E54">
        <w:rPr>
          <w:color w:val="000000"/>
          <w:kern w:val="0"/>
          <w:sz w:val="24"/>
        </w:rPr>
        <w:t>（</w:t>
      </w:r>
      <w:r w:rsidRPr="00842C6A">
        <w:rPr>
          <w:rFonts w:ascii="TimesNewRomanPS-ItalicMT" w:hAnsi="TimesNewRomanPS-ItalicMT" w:cs="宋体"/>
          <w:i/>
          <w:iCs/>
          <w:color w:val="000000"/>
          <w:kern w:val="0"/>
          <w:sz w:val="24"/>
        </w:rPr>
        <w:t>Viol</w:t>
      </w:r>
      <w:r w:rsidR="00FF3394">
        <w:rPr>
          <w:rFonts w:ascii="TimesNewRomanPS-ItalicMT" w:hAnsi="TimesNewRomanPS-ItalicMT" w:cs="宋体" w:hint="eastAsia"/>
          <w:i/>
          <w:iCs/>
          <w:color w:val="000000"/>
          <w:kern w:val="0"/>
          <w:sz w:val="24"/>
        </w:rPr>
        <w:t xml:space="preserve"> </w:t>
      </w:r>
      <w:r w:rsidRPr="00842C6A">
        <w:rPr>
          <w:rFonts w:ascii="TimesNewRomanPS-ItalicMT" w:hAnsi="TimesNewRomanPS-ItalicMT" w:cs="宋体"/>
          <w:i/>
          <w:iCs/>
          <w:color w:val="000000"/>
          <w:kern w:val="0"/>
          <w:sz w:val="24"/>
        </w:rPr>
        <w:t>forrestiana</w:t>
      </w:r>
      <w:r w:rsidR="00FB6E54">
        <w:rPr>
          <w:color w:val="000000"/>
          <w:kern w:val="0"/>
          <w:sz w:val="24"/>
        </w:rPr>
        <w:t>）</w:t>
      </w:r>
      <w:r w:rsidRPr="00842C6A">
        <w:rPr>
          <w:rFonts w:ascii="宋体" w:hAnsi="宋体" w:cs="宋体" w:hint="eastAsia"/>
          <w:color w:val="000000"/>
          <w:kern w:val="0"/>
          <w:sz w:val="24"/>
        </w:rPr>
        <w:t>、五裂蟹甲草</w:t>
      </w:r>
      <w:r w:rsidR="00FB6E54">
        <w:rPr>
          <w:color w:val="000000"/>
          <w:kern w:val="0"/>
          <w:sz w:val="24"/>
        </w:rPr>
        <w:t>（</w:t>
      </w:r>
      <w:r w:rsidRPr="00842C6A">
        <w:rPr>
          <w:rFonts w:ascii="TimesNewRomanPS-ItalicMT" w:hAnsi="TimesNewRomanPS-ItalicMT" w:cs="宋体"/>
          <w:i/>
          <w:iCs/>
          <w:color w:val="000000"/>
          <w:kern w:val="0"/>
          <w:sz w:val="24"/>
        </w:rPr>
        <w:t>Parasenecio pentaloba</w:t>
      </w:r>
      <w:r w:rsidR="00FB6E54">
        <w:rPr>
          <w:color w:val="000000"/>
          <w:kern w:val="0"/>
          <w:sz w:val="24"/>
        </w:rPr>
        <w:t>）</w:t>
      </w:r>
      <w:r w:rsidRPr="00842C6A">
        <w:rPr>
          <w:rFonts w:ascii="宋体" w:hAnsi="宋体" w:cs="宋体" w:hint="eastAsia"/>
          <w:color w:val="000000"/>
          <w:kern w:val="0"/>
          <w:sz w:val="24"/>
        </w:rPr>
        <w:t>、锡金柳叶菜</w:t>
      </w:r>
      <w:r w:rsidR="00FB6E54">
        <w:rPr>
          <w:color w:val="000000"/>
          <w:kern w:val="0"/>
          <w:sz w:val="24"/>
        </w:rPr>
        <w:t>（</w:t>
      </w:r>
      <w:r w:rsidRPr="00842C6A">
        <w:rPr>
          <w:rFonts w:ascii="TimesNewRomanPS-ItalicMT" w:hAnsi="TimesNewRomanPS-ItalicMT" w:cs="宋体"/>
          <w:i/>
          <w:iCs/>
          <w:color w:val="000000"/>
          <w:kern w:val="0"/>
          <w:sz w:val="24"/>
        </w:rPr>
        <w:t>Epilobium sikkimense</w:t>
      </w:r>
      <w:r w:rsidR="00FB6E54">
        <w:rPr>
          <w:color w:val="000000"/>
          <w:kern w:val="0"/>
          <w:sz w:val="24"/>
        </w:rPr>
        <w:t>）</w:t>
      </w:r>
      <w:r w:rsidRPr="00842C6A">
        <w:rPr>
          <w:color w:val="000000"/>
          <w:kern w:val="0"/>
          <w:sz w:val="24"/>
        </w:rPr>
        <w:t xml:space="preserve"> </w:t>
      </w:r>
    </w:p>
    <w:p w:rsidR="00842C6A" w:rsidRPr="00842C6A" w:rsidRDefault="00842C6A" w:rsidP="00842C6A">
      <w:pPr>
        <w:widowControl/>
        <w:jc w:val="left"/>
        <w:rPr>
          <w:rFonts w:ascii="宋体" w:hAnsi="宋体" w:cs="宋体"/>
          <w:kern w:val="0"/>
          <w:sz w:val="24"/>
        </w:rPr>
      </w:pPr>
      <w:r w:rsidRPr="00842C6A">
        <w:rPr>
          <w:rFonts w:ascii="宋体" w:hAnsi="宋体" w:cs="宋体" w:hint="eastAsia"/>
          <w:color w:val="000000"/>
          <w:kern w:val="0"/>
          <w:sz w:val="24"/>
        </w:rPr>
        <w:t xml:space="preserve">等。 </w:t>
      </w:r>
    </w:p>
    <w:p w:rsidR="00842C6A" w:rsidRDefault="00842C6A" w:rsidP="00FF3394">
      <w:pPr>
        <w:widowControl/>
        <w:adjustRightInd w:val="0"/>
        <w:snapToGrid w:val="0"/>
        <w:spacing w:line="360" w:lineRule="auto"/>
        <w:ind w:firstLineChars="200" w:firstLine="480"/>
        <w:jc w:val="left"/>
        <w:rPr>
          <w:bCs/>
          <w:sz w:val="24"/>
        </w:rPr>
      </w:pPr>
      <w:r w:rsidRPr="00842C6A">
        <w:rPr>
          <w:rFonts w:hint="eastAsia"/>
          <w:bCs/>
          <w:sz w:val="24"/>
        </w:rPr>
        <w:t>藤本植物在群落中很不发达，然而，苔鲜层却相当丰富，厚</w:t>
      </w:r>
      <w:r w:rsidRPr="00842C6A">
        <w:rPr>
          <w:bCs/>
          <w:sz w:val="24"/>
        </w:rPr>
        <w:t xml:space="preserve">5~8cm </w:t>
      </w:r>
      <w:r w:rsidRPr="00842C6A">
        <w:rPr>
          <w:rFonts w:hint="eastAsia"/>
          <w:bCs/>
          <w:sz w:val="24"/>
        </w:rPr>
        <w:t>盖度可达</w:t>
      </w:r>
      <w:r w:rsidRPr="00842C6A">
        <w:rPr>
          <w:rFonts w:hint="eastAsia"/>
          <w:bCs/>
          <w:sz w:val="24"/>
        </w:rPr>
        <w:t xml:space="preserve"> </w:t>
      </w:r>
      <w:r w:rsidRPr="00FF3394">
        <w:rPr>
          <w:bCs/>
          <w:sz w:val="24"/>
        </w:rPr>
        <w:t>70~90%</w:t>
      </w:r>
      <w:r w:rsidRPr="00FF3394">
        <w:rPr>
          <w:rFonts w:hint="eastAsia"/>
          <w:bCs/>
          <w:sz w:val="24"/>
        </w:rPr>
        <w:t>。</w:t>
      </w:r>
    </w:p>
    <w:p w:rsidR="00842C6A" w:rsidRPr="00FF3394" w:rsidRDefault="00FF3394">
      <w:pPr>
        <w:widowControl/>
        <w:adjustRightInd w:val="0"/>
        <w:snapToGrid w:val="0"/>
        <w:spacing w:line="360" w:lineRule="auto"/>
        <w:ind w:firstLineChars="200" w:firstLine="480"/>
        <w:jc w:val="left"/>
        <w:rPr>
          <w:bCs/>
          <w:sz w:val="24"/>
        </w:rPr>
      </w:pPr>
      <w:r>
        <w:rPr>
          <w:rFonts w:hint="eastAsia"/>
          <w:bCs/>
          <w:sz w:val="24"/>
        </w:rPr>
        <w:t>（</w:t>
      </w:r>
      <w:r>
        <w:rPr>
          <w:rFonts w:hint="eastAsia"/>
          <w:bCs/>
          <w:sz w:val="24"/>
        </w:rPr>
        <w:t>2</w:t>
      </w:r>
      <w:r>
        <w:rPr>
          <w:rFonts w:hint="eastAsia"/>
          <w:bCs/>
          <w:sz w:val="24"/>
        </w:rPr>
        <w:t>）落叶阔叶林</w:t>
      </w:r>
    </w:p>
    <w:p w:rsidR="00FF3394" w:rsidRDefault="00FF3394" w:rsidP="00FF3394">
      <w:pPr>
        <w:widowControl/>
        <w:adjustRightInd w:val="0"/>
        <w:snapToGrid w:val="0"/>
        <w:spacing w:line="360" w:lineRule="auto"/>
        <w:ind w:firstLineChars="200" w:firstLine="480"/>
        <w:jc w:val="left"/>
        <w:rPr>
          <w:bCs/>
          <w:sz w:val="24"/>
        </w:rPr>
      </w:pPr>
      <w:r w:rsidRPr="00FF3394">
        <w:rPr>
          <w:bCs/>
          <w:sz w:val="24"/>
        </w:rPr>
        <w:t>3</w:t>
      </w:r>
      <w:r w:rsidR="00FB6E54">
        <w:rPr>
          <w:bCs/>
          <w:sz w:val="24"/>
        </w:rPr>
        <w:t>）</w:t>
      </w:r>
      <w:r w:rsidRPr="00FF3394">
        <w:rPr>
          <w:rFonts w:hint="eastAsia"/>
          <w:bCs/>
          <w:sz w:val="24"/>
        </w:rPr>
        <w:t>糙皮桦林</w:t>
      </w:r>
      <w:r w:rsidR="00FB6E54">
        <w:rPr>
          <w:bCs/>
          <w:sz w:val="24"/>
        </w:rPr>
        <w:t>（</w:t>
      </w:r>
      <w:r w:rsidRPr="00FF3394">
        <w:rPr>
          <w:bCs/>
          <w:i/>
          <w:sz w:val="24"/>
        </w:rPr>
        <w:t>Form. Betula utilis</w:t>
      </w:r>
      <w:r w:rsidR="00FB6E54">
        <w:rPr>
          <w:bCs/>
          <w:sz w:val="24"/>
        </w:rPr>
        <w:t>）</w:t>
      </w:r>
    </w:p>
    <w:p w:rsidR="00FF3394" w:rsidRPr="00FF3394" w:rsidRDefault="00FF3394" w:rsidP="00FF3394">
      <w:pPr>
        <w:widowControl/>
        <w:adjustRightInd w:val="0"/>
        <w:snapToGrid w:val="0"/>
        <w:spacing w:line="360" w:lineRule="auto"/>
        <w:ind w:firstLineChars="200" w:firstLine="480"/>
        <w:jc w:val="left"/>
        <w:rPr>
          <w:bCs/>
          <w:sz w:val="24"/>
        </w:rPr>
      </w:pPr>
      <w:r w:rsidRPr="00FF3394">
        <w:rPr>
          <w:rFonts w:hint="eastAsia"/>
          <w:bCs/>
          <w:sz w:val="24"/>
        </w:rPr>
        <w:t>糙皮桦</w:t>
      </w:r>
      <w:r w:rsidR="00FB6E54">
        <w:rPr>
          <w:rFonts w:hint="eastAsia"/>
          <w:bCs/>
          <w:sz w:val="24"/>
        </w:rPr>
        <w:t>（</w:t>
      </w:r>
      <w:r w:rsidRPr="00FF3394">
        <w:rPr>
          <w:rFonts w:hint="eastAsia"/>
          <w:bCs/>
          <w:i/>
          <w:sz w:val="24"/>
        </w:rPr>
        <w:t>B.utilis</w:t>
      </w:r>
      <w:r w:rsidR="00FB6E54">
        <w:rPr>
          <w:rFonts w:hint="eastAsia"/>
          <w:bCs/>
          <w:sz w:val="24"/>
        </w:rPr>
        <w:t>）</w:t>
      </w:r>
      <w:r w:rsidRPr="00FF3394">
        <w:rPr>
          <w:rFonts w:hint="eastAsia"/>
          <w:bCs/>
          <w:sz w:val="24"/>
        </w:rPr>
        <w:t>为喜阴树种</w:t>
      </w:r>
      <w:r w:rsidRPr="00FF3394">
        <w:rPr>
          <w:rFonts w:hint="eastAsia"/>
          <w:bCs/>
          <w:sz w:val="24"/>
        </w:rPr>
        <w:t>,</w:t>
      </w:r>
      <w:r w:rsidRPr="00FF3394">
        <w:rPr>
          <w:rFonts w:hint="eastAsia"/>
          <w:bCs/>
          <w:sz w:val="24"/>
        </w:rPr>
        <w:t>该群系主要分布于海拔</w:t>
      </w:r>
      <w:r>
        <w:rPr>
          <w:rFonts w:hint="eastAsia"/>
          <w:bCs/>
          <w:sz w:val="24"/>
        </w:rPr>
        <w:t>3000m~4500m</w:t>
      </w:r>
      <w:r w:rsidRPr="00FF3394">
        <w:rPr>
          <w:rFonts w:hint="eastAsia"/>
          <w:bCs/>
          <w:sz w:val="24"/>
        </w:rPr>
        <w:t>的湿润山地及溪流两侧的冲积土和季节性的浸水地上，土壤肥沃、湿润。林数量在河谷地带较多，多为中幼林。林木生长迅速，在中等条件下，</w:t>
      </w:r>
      <w:r w:rsidRPr="00FF3394">
        <w:rPr>
          <w:rFonts w:hint="eastAsia"/>
          <w:bCs/>
          <w:sz w:val="24"/>
        </w:rPr>
        <w:t>50</w:t>
      </w:r>
      <w:r w:rsidRPr="00FF3394">
        <w:rPr>
          <w:rFonts w:hint="eastAsia"/>
          <w:bCs/>
          <w:sz w:val="24"/>
        </w:rPr>
        <w:t>年生林分平均直径达</w:t>
      </w:r>
      <w:r w:rsidRPr="00FF3394">
        <w:rPr>
          <w:rFonts w:hint="eastAsia"/>
          <w:bCs/>
          <w:sz w:val="24"/>
        </w:rPr>
        <w:t>30cm</w:t>
      </w:r>
      <w:r w:rsidRPr="00FF3394">
        <w:rPr>
          <w:rFonts w:hint="eastAsia"/>
          <w:bCs/>
          <w:sz w:val="24"/>
        </w:rPr>
        <w:t>，平均高</w:t>
      </w:r>
      <w:r w:rsidRPr="00FF3394">
        <w:rPr>
          <w:rFonts w:hint="eastAsia"/>
          <w:bCs/>
          <w:sz w:val="24"/>
        </w:rPr>
        <w:t>25m</w:t>
      </w:r>
      <w:r w:rsidRPr="00FF3394">
        <w:rPr>
          <w:rFonts w:hint="eastAsia"/>
          <w:bCs/>
          <w:sz w:val="24"/>
        </w:rPr>
        <w:t>。在海拔</w:t>
      </w:r>
      <w:r w:rsidRPr="00FF3394">
        <w:rPr>
          <w:rFonts w:hint="eastAsia"/>
          <w:bCs/>
          <w:sz w:val="24"/>
        </w:rPr>
        <w:t>3000m</w:t>
      </w:r>
      <w:r w:rsidRPr="00FF3394">
        <w:rPr>
          <w:rFonts w:hint="eastAsia"/>
          <w:bCs/>
          <w:sz w:val="24"/>
        </w:rPr>
        <w:t>的地带，树木生长更为迅速。</w:t>
      </w:r>
    </w:p>
    <w:p w:rsidR="00FF3394" w:rsidRPr="00FF3394" w:rsidRDefault="00FF3394" w:rsidP="00FF3394">
      <w:pPr>
        <w:widowControl/>
        <w:adjustRightInd w:val="0"/>
        <w:snapToGrid w:val="0"/>
        <w:spacing w:line="360" w:lineRule="auto"/>
        <w:ind w:firstLineChars="200" w:firstLine="480"/>
        <w:jc w:val="left"/>
        <w:rPr>
          <w:bCs/>
          <w:sz w:val="24"/>
        </w:rPr>
      </w:pPr>
      <w:r w:rsidRPr="00FF3394">
        <w:rPr>
          <w:rFonts w:hint="eastAsia"/>
          <w:bCs/>
          <w:sz w:val="24"/>
        </w:rPr>
        <w:t>乔木层树种常见有林芝云杉</w:t>
      </w:r>
      <w:r w:rsidR="00FB6E54">
        <w:rPr>
          <w:rFonts w:hint="eastAsia"/>
          <w:bCs/>
          <w:sz w:val="24"/>
        </w:rPr>
        <w:t>（</w:t>
      </w:r>
      <w:r w:rsidRPr="00FF3394">
        <w:rPr>
          <w:rFonts w:hint="eastAsia"/>
          <w:bCs/>
          <w:i/>
          <w:sz w:val="24"/>
        </w:rPr>
        <w:t>Picea likiangensis var. linzhiensis</w:t>
      </w:r>
      <w:r w:rsidR="00FB6E54">
        <w:rPr>
          <w:rFonts w:hint="eastAsia"/>
          <w:bCs/>
          <w:sz w:val="24"/>
        </w:rPr>
        <w:t>）</w:t>
      </w:r>
      <w:r w:rsidRPr="00FF3394">
        <w:rPr>
          <w:rFonts w:hint="eastAsia"/>
          <w:bCs/>
          <w:sz w:val="24"/>
        </w:rPr>
        <w:t>、西南花楸</w:t>
      </w:r>
      <w:r w:rsidR="00FB6E54">
        <w:rPr>
          <w:rFonts w:hint="eastAsia"/>
          <w:bCs/>
          <w:sz w:val="24"/>
        </w:rPr>
        <w:t>（</w:t>
      </w:r>
      <w:r w:rsidRPr="00FF3394">
        <w:rPr>
          <w:rFonts w:hint="eastAsia"/>
          <w:bCs/>
          <w:i/>
          <w:sz w:val="24"/>
        </w:rPr>
        <w:t>Sorbus rehderiana</w:t>
      </w:r>
      <w:r w:rsidR="00FB6E54">
        <w:rPr>
          <w:rFonts w:hint="eastAsia"/>
          <w:bCs/>
          <w:sz w:val="24"/>
        </w:rPr>
        <w:t>）</w:t>
      </w:r>
      <w:r w:rsidRPr="00FF3394">
        <w:rPr>
          <w:rFonts w:hint="eastAsia"/>
          <w:bCs/>
          <w:sz w:val="24"/>
        </w:rPr>
        <w:t>、长尾槭</w:t>
      </w:r>
      <w:r w:rsidR="00FB6E54">
        <w:rPr>
          <w:rFonts w:hint="eastAsia"/>
          <w:bCs/>
          <w:sz w:val="24"/>
        </w:rPr>
        <w:t>（</w:t>
      </w:r>
      <w:r w:rsidRPr="00FF3394">
        <w:rPr>
          <w:rFonts w:hint="eastAsia"/>
          <w:bCs/>
          <w:i/>
          <w:sz w:val="24"/>
        </w:rPr>
        <w:t>Acer caudatum</w:t>
      </w:r>
      <w:r w:rsidR="00FB6E54">
        <w:rPr>
          <w:rFonts w:hint="eastAsia"/>
          <w:bCs/>
          <w:sz w:val="24"/>
        </w:rPr>
        <w:t>）</w:t>
      </w:r>
      <w:r w:rsidRPr="00FF3394">
        <w:rPr>
          <w:rFonts w:hint="eastAsia"/>
          <w:bCs/>
          <w:sz w:val="24"/>
        </w:rPr>
        <w:t>等伴生的乔木树种。</w:t>
      </w:r>
    </w:p>
    <w:p w:rsidR="00FF3394" w:rsidRPr="00FF3394" w:rsidRDefault="00FF3394" w:rsidP="00FF3394">
      <w:pPr>
        <w:widowControl/>
        <w:adjustRightInd w:val="0"/>
        <w:snapToGrid w:val="0"/>
        <w:spacing w:line="360" w:lineRule="auto"/>
        <w:ind w:firstLineChars="200" w:firstLine="480"/>
        <w:jc w:val="left"/>
        <w:rPr>
          <w:bCs/>
          <w:sz w:val="24"/>
        </w:rPr>
      </w:pPr>
      <w:r w:rsidRPr="00FF3394">
        <w:rPr>
          <w:rFonts w:hint="eastAsia"/>
          <w:bCs/>
          <w:sz w:val="24"/>
        </w:rPr>
        <w:t>下木层较为发育，常见有三花杜鹃</w:t>
      </w:r>
      <w:r w:rsidR="00FB6E54">
        <w:rPr>
          <w:rFonts w:hint="eastAsia"/>
          <w:bCs/>
          <w:sz w:val="24"/>
        </w:rPr>
        <w:t>（</w:t>
      </w:r>
      <w:r w:rsidRPr="00FF3394">
        <w:rPr>
          <w:rFonts w:hint="eastAsia"/>
          <w:bCs/>
          <w:i/>
          <w:sz w:val="24"/>
        </w:rPr>
        <w:t>Debregeasia longifolia</w:t>
      </w:r>
      <w:r w:rsidR="00FB6E54">
        <w:rPr>
          <w:rFonts w:hint="eastAsia"/>
          <w:bCs/>
          <w:sz w:val="24"/>
        </w:rPr>
        <w:t>）</w:t>
      </w:r>
      <w:r w:rsidRPr="00FF3394">
        <w:rPr>
          <w:rFonts w:hint="eastAsia"/>
          <w:bCs/>
          <w:sz w:val="24"/>
        </w:rPr>
        <w:t>、窄叶鲜卑花</w:t>
      </w:r>
      <w:r w:rsidR="00FB6E54">
        <w:rPr>
          <w:rFonts w:hint="eastAsia"/>
          <w:bCs/>
          <w:sz w:val="24"/>
        </w:rPr>
        <w:t>（</w:t>
      </w:r>
      <w:r w:rsidRPr="00FF3394">
        <w:rPr>
          <w:rFonts w:hint="eastAsia"/>
          <w:bCs/>
          <w:i/>
          <w:sz w:val="24"/>
        </w:rPr>
        <w:t>Sibiraea angustata</w:t>
      </w:r>
      <w:r w:rsidR="00FB6E54">
        <w:rPr>
          <w:rFonts w:hint="eastAsia"/>
          <w:bCs/>
          <w:sz w:val="24"/>
        </w:rPr>
        <w:t>）</w:t>
      </w:r>
      <w:r w:rsidRPr="00FF3394">
        <w:rPr>
          <w:rFonts w:hint="eastAsia"/>
          <w:bCs/>
          <w:sz w:val="24"/>
        </w:rPr>
        <w:t>、柱腺茶薦</w:t>
      </w:r>
      <w:r w:rsidR="00FB6E54">
        <w:rPr>
          <w:rFonts w:hint="eastAsia"/>
          <w:bCs/>
          <w:sz w:val="24"/>
        </w:rPr>
        <w:t>（</w:t>
      </w:r>
      <w:r w:rsidRPr="00FF3394">
        <w:rPr>
          <w:rFonts w:hint="eastAsia"/>
          <w:bCs/>
          <w:i/>
          <w:sz w:val="24"/>
        </w:rPr>
        <w:t>Ribes orientale</w:t>
      </w:r>
      <w:r w:rsidR="00FB6E54">
        <w:rPr>
          <w:rFonts w:hint="eastAsia"/>
          <w:bCs/>
          <w:sz w:val="24"/>
        </w:rPr>
        <w:t>）</w:t>
      </w:r>
      <w:r w:rsidRPr="00FF3394">
        <w:rPr>
          <w:rFonts w:hint="eastAsia"/>
          <w:bCs/>
          <w:sz w:val="24"/>
        </w:rPr>
        <w:t>、西康蔷薇</w:t>
      </w:r>
      <w:r w:rsidR="00FB6E54">
        <w:rPr>
          <w:rFonts w:hint="eastAsia"/>
          <w:bCs/>
          <w:sz w:val="24"/>
        </w:rPr>
        <w:t>（</w:t>
      </w:r>
      <w:r w:rsidRPr="00FF3394">
        <w:rPr>
          <w:rFonts w:hint="eastAsia"/>
          <w:bCs/>
          <w:i/>
          <w:sz w:val="24"/>
        </w:rPr>
        <w:t>Rosa sikangensis</w:t>
      </w:r>
      <w:r w:rsidR="00FB6E54">
        <w:rPr>
          <w:rFonts w:hint="eastAsia"/>
          <w:bCs/>
          <w:sz w:val="24"/>
        </w:rPr>
        <w:t>）</w:t>
      </w:r>
      <w:r w:rsidRPr="00FF3394">
        <w:rPr>
          <w:rFonts w:hint="eastAsia"/>
          <w:bCs/>
          <w:sz w:val="24"/>
        </w:rPr>
        <w:t>、藏南绣线菊</w:t>
      </w:r>
      <w:r w:rsidR="00FB6E54">
        <w:rPr>
          <w:rFonts w:hint="eastAsia"/>
          <w:bCs/>
          <w:sz w:val="24"/>
        </w:rPr>
        <w:t>（</w:t>
      </w:r>
      <w:r w:rsidRPr="00FF3394">
        <w:rPr>
          <w:rFonts w:hint="eastAsia"/>
          <w:bCs/>
          <w:i/>
          <w:sz w:val="24"/>
        </w:rPr>
        <w:t>Spiraea bella</w:t>
      </w:r>
      <w:r w:rsidR="00FB6E54">
        <w:rPr>
          <w:rFonts w:hint="eastAsia"/>
          <w:bCs/>
          <w:sz w:val="24"/>
        </w:rPr>
        <w:t>）</w:t>
      </w:r>
      <w:r w:rsidRPr="00FF3394">
        <w:rPr>
          <w:rFonts w:hint="eastAsia"/>
          <w:bCs/>
          <w:sz w:val="24"/>
        </w:rPr>
        <w:t>等。</w:t>
      </w:r>
    </w:p>
    <w:p w:rsidR="00842C6A" w:rsidRPr="00842C6A" w:rsidRDefault="00FF3394" w:rsidP="00FF3394">
      <w:pPr>
        <w:widowControl/>
        <w:adjustRightInd w:val="0"/>
        <w:snapToGrid w:val="0"/>
        <w:spacing w:line="360" w:lineRule="auto"/>
        <w:ind w:firstLineChars="200" w:firstLine="480"/>
        <w:jc w:val="left"/>
        <w:rPr>
          <w:bCs/>
          <w:sz w:val="24"/>
        </w:rPr>
      </w:pPr>
      <w:r w:rsidRPr="00FF3394">
        <w:rPr>
          <w:rFonts w:hint="eastAsia"/>
          <w:bCs/>
          <w:sz w:val="24"/>
        </w:rPr>
        <w:t>草本层植物总该度达</w:t>
      </w:r>
      <w:r w:rsidRPr="00FF3394">
        <w:rPr>
          <w:rFonts w:hint="eastAsia"/>
          <w:bCs/>
          <w:sz w:val="24"/>
        </w:rPr>
        <w:t>70%</w:t>
      </w:r>
      <w:r w:rsidRPr="00FF3394">
        <w:rPr>
          <w:rFonts w:hint="eastAsia"/>
          <w:bCs/>
          <w:sz w:val="24"/>
        </w:rPr>
        <w:t>，有酸模叶橐吾</w:t>
      </w:r>
      <w:r w:rsidR="00FB6E54">
        <w:rPr>
          <w:rFonts w:hint="eastAsia"/>
          <w:bCs/>
          <w:sz w:val="24"/>
        </w:rPr>
        <w:t>（</w:t>
      </w:r>
      <w:r w:rsidRPr="00FF3394">
        <w:rPr>
          <w:rFonts w:hint="eastAsia"/>
          <w:bCs/>
          <w:i/>
          <w:sz w:val="24"/>
        </w:rPr>
        <w:t>Ligularia rumicifolia</w:t>
      </w:r>
      <w:r w:rsidR="00FB6E54">
        <w:rPr>
          <w:rFonts w:hint="eastAsia"/>
          <w:bCs/>
          <w:sz w:val="24"/>
        </w:rPr>
        <w:t>）</w:t>
      </w:r>
      <w:r w:rsidRPr="00FF3394">
        <w:rPr>
          <w:rFonts w:hint="eastAsia"/>
          <w:bCs/>
          <w:sz w:val="24"/>
        </w:rPr>
        <w:t>、腺毛委陵菜</w:t>
      </w:r>
      <w:r w:rsidR="00FB6E54">
        <w:rPr>
          <w:rFonts w:hint="eastAsia"/>
          <w:bCs/>
          <w:sz w:val="24"/>
        </w:rPr>
        <w:t>（</w:t>
      </w:r>
      <w:r w:rsidRPr="00FF3394">
        <w:rPr>
          <w:rFonts w:hint="eastAsia"/>
          <w:bCs/>
          <w:i/>
          <w:sz w:val="24"/>
        </w:rPr>
        <w:t>Potentilla longifolia</w:t>
      </w:r>
      <w:r w:rsidR="00FB6E54">
        <w:rPr>
          <w:rFonts w:hint="eastAsia"/>
          <w:bCs/>
          <w:sz w:val="24"/>
        </w:rPr>
        <w:t>）</w:t>
      </w:r>
      <w:r w:rsidRPr="00FF3394">
        <w:rPr>
          <w:rFonts w:hint="eastAsia"/>
          <w:bCs/>
          <w:sz w:val="24"/>
        </w:rPr>
        <w:t>、多穗蓼</w:t>
      </w:r>
      <w:r w:rsidR="00FB6E54">
        <w:rPr>
          <w:rFonts w:hint="eastAsia"/>
          <w:bCs/>
          <w:sz w:val="24"/>
        </w:rPr>
        <w:t>（</w:t>
      </w:r>
      <w:r w:rsidRPr="00FF3394">
        <w:rPr>
          <w:rFonts w:hint="eastAsia"/>
          <w:bCs/>
          <w:i/>
          <w:sz w:val="24"/>
        </w:rPr>
        <w:t>Pobrgonum pobrstachyum</w:t>
      </w:r>
      <w:r w:rsidR="00FB6E54">
        <w:rPr>
          <w:rFonts w:hint="eastAsia"/>
          <w:bCs/>
          <w:sz w:val="24"/>
        </w:rPr>
        <w:t>）</w:t>
      </w:r>
      <w:r w:rsidRPr="00FF3394">
        <w:rPr>
          <w:rFonts w:hint="eastAsia"/>
          <w:bCs/>
          <w:sz w:val="24"/>
        </w:rPr>
        <w:t>、光茎四川堇菜</w:t>
      </w:r>
      <w:r w:rsidR="00FB6E54">
        <w:rPr>
          <w:rFonts w:hint="eastAsia"/>
          <w:bCs/>
          <w:sz w:val="24"/>
        </w:rPr>
        <w:t>（</w:t>
      </w:r>
      <w:r w:rsidRPr="00FF3394">
        <w:rPr>
          <w:rFonts w:hint="eastAsia"/>
          <w:bCs/>
          <w:i/>
          <w:sz w:val="24"/>
        </w:rPr>
        <w:t>Violaszetchwanensis var. nudicaulis</w:t>
      </w:r>
      <w:r w:rsidR="00FB6E54">
        <w:rPr>
          <w:rFonts w:hint="eastAsia"/>
          <w:bCs/>
          <w:sz w:val="24"/>
        </w:rPr>
        <w:t>）</w:t>
      </w:r>
      <w:r w:rsidRPr="00FF3394">
        <w:rPr>
          <w:rFonts w:hint="eastAsia"/>
          <w:bCs/>
          <w:sz w:val="24"/>
        </w:rPr>
        <w:t>、西藏草莓</w:t>
      </w:r>
      <w:r w:rsidR="00FB6E54">
        <w:rPr>
          <w:rFonts w:hint="eastAsia"/>
          <w:bCs/>
          <w:sz w:val="24"/>
        </w:rPr>
        <w:t>（</w:t>
      </w:r>
      <w:r w:rsidRPr="00FF3394">
        <w:rPr>
          <w:rFonts w:hint="eastAsia"/>
          <w:bCs/>
          <w:i/>
          <w:sz w:val="24"/>
        </w:rPr>
        <w:t>Fragaria nubicola</w:t>
      </w:r>
      <w:r w:rsidR="00FB6E54">
        <w:rPr>
          <w:rFonts w:hint="eastAsia"/>
          <w:bCs/>
          <w:sz w:val="24"/>
        </w:rPr>
        <w:t>）</w:t>
      </w:r>
      <w:r w:rsidRPr="00FF3394">
        <w:rPr>
          <w:rFonts w:hint="eastAsia"/>
          <w:bCs/>
          <w:sz w:val="24"/>
        </w:rPr>
        <w:t>、锡金柳叶菜</w:t>
      </w:r>
      <w:r w:rsidR="00FB6E54">
        <w:rPr>
          <w:rFonts w:hint="eastAsia"/>
          <w:bCs/>
          <w:sz w:val="24"/>
        </w:rPr>
        <w:t>（</w:t>
      </w:r>
      <w:r w:rsidRPr="00FF3394">
        <w:rPr>
          <w:rFonts w:hint="eastAsia"/>
          <w:bCs/>
          <w:i/>
          <w:sz w:val="24"/>
        </w:rPr>
        <w:t>Epilobiumsikkimense</w:t>
      </w:r>
      <w:r w:rsidR="00FB6E54">
        <w:rPr>
          <w:rFonts w:hint="eastAsia"/>
          <w:bCs/>
          <w:sz w:val="24"/>
        </w:rPr>
        <w:t>）</w:t>
      </w:r>
      <w:r w:rsidRPr="00FF3394">
        <w:rPr>
          <w:rFonts w:hint="eastAsia"/>
          <w:bCs/>
          <w:sz w:val="24"/>
        </w:rPr>
        <w:t>等</w:t>
      </w:r>
      <w:r>
        <w:rPr>
          <w:rFonts w:hint="eastAsia"/>
          <w:bCs/>
          <w:sz w:val="24"/>
        </w:rPr>
        <w:t>。</w:t>
      </w:r>
    </w:p>
    <w:p w:rsidR="00FF3394" w:rsidRPr="00FF3394" w:rsidRDefault="00FF3394" w:rsidP="00FF3394">
      <w:pPr>
        <w:widowControl/>
        <w:adjustRightInd w:val="0"/>
        <w:snapToGrid w:val="0"/>
        <w:spacing w:line="360" w:lineRule="auto"/>
        <w:ind w:firstLineChars="200" w:firstLine="480"/>
        <w:jc w:val="left"/>
        <w:rPr>
          <w:bCs/>
          <w:sz w:val="24"/>
        </w:rPr>
      </w:pPr>
      <w:r>
        <w:rPr>
          <w:rFonts w:hint="eastAsia"/>
          <w:bCs/>
          <w:sz w:val="24"/>
        </w:rPr>
        <w:t>（</w:t>
      </w:r>
      <w:r>
        <w:rPr>
          <w:rFonts w:hint="eastAsia"/>
          <w:bCs/>
          <w:sz w:val="24"/>
        </w:rPr>
        <w:t>3</w:t>
      </w:r>
      <w:r>
        <w:rPr>
          <w:rFonts w:hint="eastAsia"/>
          <w:bCs/>
          <w:sz w:val="24"/>
        </w:rPr>
        <w:t>）</w:t>
      </w:r>
      <w:r w:rsidRPr="00FF3394">
        <w:rPr>
          <w:rFonts w:hint="eastAsia"/>
          <w:bCs/>
          <w:sz w:val="24"/>
        </w:rPr>
        <w:t>常绿革叶灌丛</w:t>
      </w:r>
    </w:p>
    <w:p w:rsidR="00FF3394" w:rsidRPr="00FF3394" w:rsidRDefault="00FF3394" w:rsidP="00FF3394">
      <w:pPr>
        <w:widowControl/>
        <w:adjustRightInd w:val="0"/>
        <w:snapToGrid w:val="0"/>
        <w:spacing w:line="360" w:lineRule="auto"/>
        <w:ind w:firstLineChars="200" w:firstLine="480"/>
        <w:jc w:val="left"/>
        <w:rPr>
          <w:bCs/>
          <w:sz w:val="24"/>
        </w:rPr>
      </w:pPr>
      <w:r w:rsidRPr="00FF3394">
        <w:rPr>
          <w:rFonts w:hint="eastAsia"/>
          <w:bCs/>
          <w:sz w:val="24"/>
        </w:rPr>
        <w:t>4</w:t>
      </w:r>
      <w:r w:rsidR="00FB6E54">
        <w:rPr>
          <w:rFonts w:hint="eastAsia"/>
          <w:bCs/>
          <w:sz w:val="24"/>
        </w:rPr>
        <w:t>）</w:t>
      </w:r>
      <w:r w:rsidRPr="00FF3394">
        <w:rPr>
          <w:rFonts w:hint="eastAsia"/>
          <w:bCs/>
          <w:sz w:val="24"/>
        </w:rPr>
        <w:t>雪层杜鹃灌从</w:t>
      </w:r>
      <w:r w:rsidR="00FB6E54">
        <w:rPr>
          <w:rFonts w:hint="eastAsia"/>
          <w:bCs/>
          <w:sz w:val="24"/>
        </w:rPr>
        <w:t>（</w:t>
      </w:r>
      <w:r w:rsidRPr="00FF3394">
        <w:rPr>
          <w:rFonts w:hint="eastAsia"/>
          <w:bCs/>
          <w:i/>
          <w:sz w:val="24"/>
        </w:rPr>
        <w:t>Form.Rhododendron niveum</w:t>
      </w:r>
      <w:r w:rsidR="00FB6E54">
        <w:rPr>
          <w:rFonts w:hint="eastAsia"/>
          <w:bCs/>
          <w:sz w:val="24"/>
        </w:rPr>
        <w:t>）</w:t>
      </w:r>
    </w:p>
    <w:p w:rsidR="00FF3394" w:rsidRPr="00FF3394" w:rsidRDefault="00FF3394" w:rsidP="00FF3394">
      <w:pPr>
        <w:widowControl/>
        <w:adjustRightInd w:val="0"/>
        <w:snapToGrid w:val="0"/>
        <w:spacing w:line="360" w:lineRule="auto"/>
        <w:ind w:firstLineChars="200" w:firstLine="480"/>
        <w:jc w:val="left"/>
        <w:rPr>
          <w:bCs/>
          <w:sz w:val="24"/>
        </w:rPr>
      </w:pPr>
      <w:r w:rsidRPr="00FF3394">
        <w:rPr>
          <w:rFonts w:hint="eastAsia"/>
          <w:bCs/>
          <w:sz w:val="24"/>
        </w:rPr>
        <w:t>雪层杜鹃群系在西藏的海拔分布一般在</w:t>
      </w:r>
      <w:r w:rsidRPr="00FF3394">
        <w:rPr>
          <w:rFonts w:hint="eastAsia"/>
          <w:bCs/>
          <w:sz w:val="24"/>
        </w:rPr>
        <w:t>4000~4800m</w:t>
      </w:r>
      <w:r w:rsidRPr="00FF3394">
        <w:rPr>
          <w:rFonts w:hint="eastAsia"/>
          <w:bCs/>
          <w:sz w:val="24"/>
        </w:rPr>
        <w:t>间。整个群系，植物生长密茂，覆盖度</w:t>
      </w:r>
      <w:r w:rsidRPr="00FF3394">
        <w:rPr>
          <w:rFonts w:hint="eastAsia"/>
          <w:bCs/>
          <w:sz w:val="24"/>
        </w:rPr>
        <w:t>70~90%</w:t>
      </w:r>
      <w:r>
        <w:rPr>
          <w:rFonts w:hint="eastAsia"/>
          <w:bCs/>
          <w:sz w:val="24"/>
        </w:rPr>
        <w:t>；</w:t>
      </w:r>
      <w:r w:rsidRPr="00FF3394">
        <w:rPr>
          <w:rFonts w:hint="eastAsia"/>
          <w:bCs/>
          <w:sz w:val="24"/>
        </w:rPr>
        <w:t>灌木层高度</w:t>
      </w:r>
      <w:r w:rsidRPr="00FF3394">
        <w:rPr>
          <w:rFonts w:hint="eastAsia"/>
          <w:bCs/>
          <w:sz w:val="24"/>
        </w:rPr>
        <w:t>30~60cm</w:t>
      </w:r>
      <w:r w:rsidRPr="00FF3394">
        <w:rPr>
          <w:rFonts w:hint="eastAsia"/>
          <w:bCs/>
          <w:sz w:val="24"/>
        </w:rPr>
        <w:t>不等，随海拔升高而变矮，分盖度</w:t>
      </w:r>
      <w:r w:rsidRPr="00FF3394">
        <w:rPr>
          <w:rFonts w:hint="eastAsia"/>
          <w:bCs/>
          <w:sz w:val="24"/>
        </w:rPr>
        <w:t>40~80</w:t>
      </w:r>
      <w:r w:rsidRPr="00FF3394">
        <w:rPr>
          <w:rFonts w:hint="eastAsia"/>
          <w:bCs/>
          <w:sz w:val="24"/>
        </w:rPr>
        <w:t>。除雪层杜鹃</w:t>
      </w:r>
      <w:r w:rsidR="00FB6E54">
        <w:rPr>
          <w:rFonts w:hint="eastAsia"/>
          <w:bCs/>
          <w:sz w:val="24"/>
        </w:rPr>
        <w:t>（</w:t>
      </w:r>
      <w:r w:rsidRPr="00FF3394">
        <w:rPr>
          <w:rFonts w:hint="eastAsia"/>
          <w:bCs/>
          <w:i/>
          <w:sz w:val="24"/>
        </w:rPr>
        <w:t>Rhododendron niveum</w:t>
      </w:r>
      <w:r w:rsidR="00FB6E54">
        <w:rPr>
          <w:rFonts w:hint="eastAsia"/>
          <w:bCs/>
          <w:sz w:val="24"/>
        </w:rPr>
        <w:t>）</w:t>
      </w:r>
      <w:r w:rsidRPr="00FF3394">
        <w:rPr>
          <w:rFonts w:hint="eastAsia"/>
          <w:bCs/>
          <w:sz w:val="24"/>
        </w:rPr>
        <w:t>上述优势成分外，伴生其他扫帚岩须、悬钩子和垫柳。</w:t>
      </w:r>
    </w:p>
    <w:p w:rsidR="00842C6A" w:rsidRDefault="00FF3394" w:rsidP="00FF3394">
      <w:pPr>
        <w:widowControl/>
        <w:adjustRightInd w:val="0"/>
        <w:snapToGrid w:val="0"/>
        <w:spacing w:line="360" w:lineRule="auto"/>
        <w:ind w:firstLineChars="200" w:firstLine="480"/>
        <w:jc w:val="left"/>
        <w:rPr>
          <w:bCs/>
          <w:sz w:val="24"/>
        </w:rPr>
      </w:pPr>
      <w:r w:rsidRPr="00FF3394">
        <w:rPr>
          <w:rFonts w:hint="eastAsia"/>
          <w:bCs/>
          <w:sz w:val="24"/>
        </w:rPr>
        <w:t>评价区内雪层杜鹃群系分布于海拔</w:t>
      </w:r>
      <w:r w:rsidRPr="00FF3394">
        <w:rPr>
          <w:rFonts w:hint="eastAsia"/>
          <w:bCs/>
          <w:sz w:val="24"/>
        </w:rPr>
        <w:t>4150~4700m</w:t>
      </w:r>
      <w:r w:rsidRPr="00FF3394">
        <w:rPr>
          <w:rFonts w:hint="eastAsia"/>
          <w:bCs/>
          <w:sz w:val="24"/>
        </w:rPr>
        <w:t>左右，面积很小，整个群落生长茂密。灌木层高度</w:t>
      </w:r>
      <w:r w:rsidRPr="00FF3394">
        <w:rPr>
          <w:rFonts w:hint="eastAsia"/>
          <w:bCs/>
          <w:sz w:val="24"/>
        </w:rPr>
        <w:t xml:space="preserve"> 0.7~1.5m</w:t>
      </w:r>
      <w:r>
        <w:rPr>
          <w:rFonts w:hint="eastAsia"/>
          <w:bCs/>
          <w:sz w:val="24"/>
        </w:rPr>
        <w:t>，</w:t>
      </w:r>
      <w:r w:rsidRPr="00FF3394">
        <w:rPr>
          <w:rFonts w:hint="eastAsia"/>
          <w:bCs/>
          <w:sz w:val="24"/>
        </w:rPr>
        <w:t>覆盖度达</w:t>
      </w:r>
      <w:r w:rsidRPr="00FF3394">
        <w:rPr>
          <w:rFonts w:hint="eastAsia"/>
          <w:bCs/>
          <w:sz w:val="24"/>
        </w:rPr>
        <w:t>70%</w:t>
      </w:r>
      <w:r w:rsidRPr="00FF3394">
        <w:rPr>
          <w:rFonts w:hint="eastAsia"/>
          <w:bCs/>
          <w:sz w:val="24"/>
        </w:rPr>
        <w:t>。伴生有散鳞杜鹃</w:t>
      </w:r>
      <w:r w:rsidR="00FB6E54">
        <w:rPr>
          <w:rFonts w:hint="eastAsia"/>
          <w:bCs/>
          <w:sz w:val="24"/>
        </w:rPr>
        <w:t>（</w:t>
      </w:r>
      <w:r w:rsidRPr="00FF3394">
        <w:rPr>
          <w:rFonts w:hint="eastAsia"/>
          <w:bCs/>
          <w:i/>
          <w:sz w:val="24"/>
        </w:rPr>
        <w:t>Rhododendron bulud</w:t>
      </w:r>
      <w:r w:rsidR="00FB6E54">
        <w:rPr>
          <w:rFonts w:hint="eastAsia"/>
          <w:bCs/>
          <w:sz w:val="24"/>
        </w:rPr>
        <w:t>）</w:t>
      </w:r>
      <w:r w:rsidRPr="00FF3394">
        <w:rPr>
          <w:rFonts w:hint="eastAsia"/>
          <w:bCs/>
          <w:sz w:val="24"/>
        </w:rPr>
        <w:t>长芽绣线菊</w:t>
      </w:r>
      <w:r w:rsidR="00FB6E54">
        <w:rPr>
          <w:rFonts w:hint="eastAsia"/>
          <w:bCs/>
          <w:sz w:val="24"/>
        </w:rPr>
        <w:t>（</w:t>
      </w:r>
      <w:r w:rsidRPr="00FF3394">
        <w:rPr>
          <w:rFonts w:hint="eastAsia"/>
          <w:bCs/>
          <w:i/>
          <w:sz w:val="24"/>
        </w:rPr>
        <w:t>Spiraea longigemmis</w:t>
      </w:r>
      <w:r w:rsidR="00FB6E54">
        <w:rPr>
          <w:rFonts w:hint="eastAsia"/>
          <w:bCs/>
          <w:sz w:val="24"/>
        </w:rPr>
        <w:t>）</w:t>
      </w:r>
      <w:r w:rsidRPr="00FF3394">
        <w:rPr>
          <w:rFonts w:hint="eastAsia"/>
          <w:bCs/>
          <w:sz w:val="24"/>
        </w:rPr>
        <w:t>、楔叶绣线菊</w:t>
      </w:r>
      <w:r w:rsidR="00FB6E54">
        <w:rPr>
          <w:rFonts w:hint="eastAsia"/>
          <w:bCs/>
          <w:sz w:val="24"/>
        </w:rPr>
        <w:t>（</w:t>
      </w:r>
      <w:r w:rsidRPr="00FF3394">
        <w:rPr>
          <w:rFonts w:hint="eastAsia"/>
          <w:bCs/>
          <w:i/>
          <w:sz w:val="24"/>
        </w:rPr>
        <w:t>Spiraea canescens</w:t>
      </w:r>
      <w:r w:rsidR="00FB6E54">
        <w:rPr>
          <w:rFonts w:hint="eastAsia"/>
          <w:bCs/>
          <w:sz w:val="24"/>
        </w:rPr>
        <w:t>）</w:t>
      </w:r>
      <w:r w:rsidRPr="00FF3394">
        <w:rPr>
          <w:rFonts w:hint="eastAsia"/>
          <w:bCs/>
          <w:sz w:val="24"/>
        </w:rPr>
        <w:t>等。</w:t>
      </w:r>
    </w:p>
    <w:p w:rsidR="006C3781" w:rsidRPr="006C3781" w:rsidRDefault="006C3781" w:rsidP="006C3781">
      <w:pPr>
        <w:widowControl/>
        <w:adjustRightInd w:val="0"/>
        <w:snapToGrid w:val="0"/>
        <w:spacing w:line="360" w:lineRule="auto"/>
        <w:ind w:firstLineChars="200" w:firstLine="480"/>
        <w:jc w:val="left"/>
        <w:rPr>
          <w:bCs/>
          <w:sz w:val="24"/>
        </w:rPr>
      </w:pPr>
      <w:r w:rsidRPr="006C3781">
        <w:rPr>
          <w:rFonts w:hint="eastAsia"/>
          <w:bCs/>
          <w:sz w:val="24"/>
        </w:rPr>
        <w:lastRenderedPageBreak/>
        <w:t>草本层盖度约为</w:t>
      </w:r>
      <w:r w:rsidRPr="006C3781">
        <w:rPr>
          <w:rFonts w:hint="eastAsia"/>
          <w:bCs/>
          <w:sz w:val="24"/>
        </w:rPr>
        <w:t>40%</w:t>
      </w:r>
      <w:r w:rsidRPr="006C3781">
        <w:rPr>
          <w:rFonts w:hint="eastAsia"/>
          <w:bCs/>
          <w:sz w:val="24"/>
        </w:rPr>
        <w:t>。主要种类有珠芽蓼</w:t>
      </w:r>
      <w:r w:rsidR="00FB6E54">
        <w:rPr>
          <w:rFonts w:hint="eastAsia"/>
          <w:bCs/>
          <w:sz w:val="24"/>
        </w:rPr>
        <w:t>（</w:t>
      </w:r>
      <w:r w:rsidRPr="006C3781">
        <w:rPr>
          <w:rFonts w:hint="eastAsia"/>
          <w:bCs/>
          <w:i/>
          <w:sz w:val="24"/>
        </w:rPr>
        <w:t>Polgonum viviparum</w:t>
      </w:r>
      <w:r w:rsidR="00FB6E54">
        <w:rPr>
          <w:rFonts w:hint="eastAsia"/>
          <w:bCs/>
          <w:sz w:val="24"/>
        </w:rPr>
        <w:t>）</w:t>
      </w:r>
      <w:r w:rsidRPr="006C3781">
        <w:rPr>
          <w:rFonts w:hint="eastAsia"/>
          <w:bCs/>
          <w:sz w:val="24"/>
        </w:rPr>
        <w:t>、羊茅</w:t>
      </w:r>
      <w:r w:rsidR="00FB6E54">
        <w:rPr>
          <w:rFonts w:hint="eastAsia"/>
          <w:bCs/>
          <w:sz w:val="24"/>
        </w:rPr>
        <w:t>（</w:t>
      </w:r>
      <w:r w:rsidRPr="006C3781">
        <w:rPr>
          <w:rFonts w:hint="eastAsia"/>
          <w:bCs/>
          <w:i/>
          <w:sz w:val="24"/>
        </w:rPr>
        <w:t>Festucaovina</w:t>
      </w:r>
      <w:r w:rsidR="00FB6E54">
        <w:rPr>
          <w:rFonts w:hint="eastAsia"/>
          <w:bCs/>
          <w:sz w:val="24"/>
        </w:rPr>
        <w:t>）</w:t>
      </w:r>
      <w:r w:rsidRPr="006C3781">
        <w:rPr>
          <w:rFonts w:hint="eastAsia"/>
          <w:bCs/>
          <w:sz w:val="24"/>
        </w:rPr>
        <w:t>、疏花早熟禾</w:t>
      </w:r>
      <w:r w:rsidR="00FB6E54">
        <w:rPr>
          <w:rFonts w:hint="eastAsia"/>
          <w:bCs/>
          <w:sz w:val="24"/>
        </w:rPr>
        <w:t>（</w:t>
      </w:r>
      <w:r w:rsidRPr="006C3781">
        <w:rPr>
          <w:rFonts w:hint="eastAsia"/>
          <w:bCs/>
          <w:i/>
          <w:sz w:val="24"/>
        </w:rPr>
        <w:t>Poa pobycolea</w:t>
      </w:r>
      <w:r w:rsidR="00FB6E54">
        <w:rPr>
          <w:rFonts w:hint="eastAsia"/>
          <w:bCs/>
          <w:sz w:val="24"/>
        </w:rPr>
        <w:t>）</w:t>
      </w:r>
      <w:r w:rsidRPr="006C3781">
        <w:rPr>
          <w:rFonts w:hint="eastAsia"/>
          <w:bCs/>
          <w:sz w:val="24"/>
        </w:rPr>
        <w:t>、酸模叶橐吾</w:t>
      </w:r>
      <w:r w:rsidR="00FB6E54">
        <w:rPr>
          <w:rFonts w:hint="eastAsia"/>
          <w:bCs/>
          <w:sz w:val="24"/>
        </w:rPr>
        <w:t>（</w:t>
      </w:r>
      <w:r w:rsidRPr="006C3781">
        <w:rPr>
          <w:rFonts w:hint="eastAsia"/>
          <w:bCs/>
          <w:i/>
          <w:sz w:val="24"/>
        </w:rPr>
        <w:t>Ligularia rumicifolia</w:t>
      </w:r>
      <w:r w:rsidR="00FB6E54">
        <w:rPr>
          <w:rFonts w:hint="eastAsia"/>
          <w:bCs/>
          <w:sz w:val="24"/>
        </w:rPr>
        <w:t>）</w:t>
      </w:r>
      <w:r w:rsidRPr="006C3781">
        <w:rPr>
          <w:rFonts w:hint="eastAsia"/>
          <w:bCs/>
          <w:sz w:val="24"/>
        </w:rPr>
        <w:t>、青海马先蒿</w:t>
      </w:r>
      <w:r w:rsidR="00FB6E54">
        <w:rPr>
          <w:rFonts w:hint="eastAsia"/>
          <w:bCs/>
          <w:sz w:val="24"/>
        </w:rPr>
        <w:t>（</w:t>
      </w:r>
      <w:r w:rsidRPr="006C3781">
        <w:rPr>
          <w:rFonts w:hint="eastAsia"/>
          <w:bCs/>
          <w:i/>
          <w:sz w:val="24"/>
        </w:rPr>
        <w:t>Pedicularis kansuensis</w:t>
      </w:r>
      <w:r w:rsidR="00FB6E54">
        <w:rPr>
          <w:rFonts w:hint="eastAsia"/>
          <w:bCs/>
          <w:sz w:val="24"/>
        </w:rPr>
        <w:t>）</w:t>
      </w:r>
      <w:r w:rsidRPr="006C3781">
        <w:rPr>
          <w:rFonts w:hint="eastAsia"/>
          <w:bCs/>
          <w:sz w:val="24"/>
        </w:rPr>
        <w:t>、虎耳草</w:t>
      </w:r>
      <w:r w:rsidR="00FB6E54">
        <w:rPr>
          <w:rFonts w:hint="eastAsia"/>
          <w:bCs/>
          <w:sz w:val="24"/>
        </w:rPr>
        <w:t>（</w:t>
      </w:r>
      <w:r w:rsidRPr="006C3781">
        <w:rPr>
          <w:rFonts w:hint="eastAsia"/>
          <w:bCs/>
          <w:i/>
          <w:sz w:val="24"/>
        </w:rPr>
        <w:t>Saxjfaga spp.</w:t>
      </w:r>
      <w:r w:rsidR="00FB6E54">
        <w:rPr>
          <w:rFonts w:hint="eastAsia"/>
          <w:bCs/>
          <w:sz w:val="24"/>
        </w:rPr>
        <w:t>）</w:t>
      </w:r>
      <w:r w:rsidRPr="006C3781">
        <w:rPr>
          <w:rFonts w:hint="eastAsia"/>
          <w:bCs/>
          <w:sz w:val="24"/>
        </w:rPr>
        <w:t>、皱波黄堇</w:t>
      </w:r>
      <w:r w:rsidR="00FB6E54">
        <w:rPr>
          <w:rFonts w:hint="eastAsia"/>
          <w:bCs/>
          <w:sz w:val="24"/>
        </w:rPr>
        <w:t>（</w:t>
      </w:r>
      <w:r w:rsidRPr="006C3781">
        <w:rPr>
          <w:rFonts w:hint="eastAsia"/>
          <w:bCs/>
          <w:i/>
          <w:sz w:val="24"/>
        </w:rPr>
        <w:t>Conydalis crispa</w:t>
      </w:r>
      <w:r w:rsidR="00FB6E54">
        <w:rPr>
          <w:rFonts w:hint="eastAsia"/>
          <w:bCs/>
          <w:sz w:val="24"/>
        </w:rPr>
        <w:t>）</w:t>
      </w:r>
      <w:r w:rsidRPr="006C3781">
        <w:rPr>
          <w:rFonts w:hint="eastAsia"/>
          <w:bCs/>
          <w:sz w:val="24"/>
        </w:rPr>
        <w:t>、狭序唐松草</w:t>
      </w:r>
      <w:r w:rsidR="00FB6E54">
        <w:rPr>
          <w:rFonts w:hint="eastAsia"/>
          <w:bCs/>
          <w:sz w:val="24"/>
        </w:rPr>
        <w:t>（</w:t>
      </w:r>
      <w:r w:rsidRPr="006C3781">
        <w:rPr>
          <w:rFonts w:hint="eastAsia"/>
          <w:bCs/>
          <w:i/>
          <w:sz w:val="24"/>
        </w:rPr>
        <w:t>Thalictruum atiplex</w:t>
      </w:r>
      <w:r w:rsidR="00FB6E54">
        <w:rPr>
          <w:rFonts w:hint="eastAsia"/>
          <w:bCs/>
          <w:sz w:val="24"/>
        </w:rPr>
        <w:t>）</w:t>
      </w:r>
      <w:r w:rsidRPr="006C3781">
        <w:rPr>
          <w:rFonts w:hint="eastAsia"/>
          <w:bCs/>
          <w:sz w:val="24"/>
        </w:rPr>
        <w:t>等植物。</w:t>
      </w:r>
    </w:p>
    <w:p w:rsidR="006C3781" w:rsidRPr="006C3781" w:rsidRDefault="006C3781" w:rsidP="006C3781">
      <w:pPr>
        <w:widowControl/>
        <w:adjustRightInd w:val="0"/>
        <w:snapToGrid w:val="0"/>
        <w:spacing w:line="360" w:lineRule="auto"/>
        <w:ind w:firstLineChars="200" w:firstLine="480"/>
        <w:jc w:val="left"/>
        <w:rPr>
          <w:bCs/>
          <w:sz w:val="24"/>
        </w:rPr>
      </w:pPr>
      <w:r w:rsidRPr="006C3781">
        <w:rPr>
          <w:rFonts w:hint="eastAsia"/>
          <w:bCs/>
          <w:sz w:val="24"/>
        </w:rPr>
        <w:t>5</w:t>
      </w:r>
      <w:r>
        <w:rPr>
          <w:rFonts w:hint="eastAsia"/>
          <w:bCs/>
          <w:sz w:val="24"/>
        </w:rPr>
        <w:t>）</w:t>
      </w:r>
      <w:r w:rsidRPr="006C3781">
        <w:rPr>
          <w:rFonts w:hint="eastAsia"/>
          <w:bCs/>
          <w:sz w:val="24"/>
        </w:rPr>
        <w:t>帽斗栎灌从</w:t>
      </w:r>
      <w:r w:rsidR="00FB6E54">
        <w:rPr>
          <w:rFonts w:hint="eastAsia"/>
          <w:bCs/>
          <w:sz w:val="24"/>
        </w:rPr>
        <w:t>（</w:t>
      </w:r>
      <w:r w:rsidRPr="006C3781">
        <w:rPr>
          <w:rFonts w:hint="eastAsia"/>
          <w:bCs/>
          <w:i/>
          <w:sz w:val="24"/>
        </w:rPr>
        <w:t>Form.Quercus guyavifolia</w:t>
      </w:r>
      <w:r w:rsidR="00FB6E54">
        <w:rPr>
          <w:rFonts w:hint="eastAsia"/>
          <w:bCs/>
          <w:sz w:val="24"/>
        </w:rPr>
        <w:t>）</w:t>
      </w:r>
    </w:p>
    <w:p w:rsidR="006C3781" w:rsidRPr="006C3781" w:rsidRDefault="006C3781" w:rsidP="006C3781">
      <w:pPr>
        <w:widowControl/>
        <w:adjustRightInd w:val="0"/>
        <w:snapToGrid w:val="0"/>
        <w:spacing w:line="360" w:lineRule="auto"/>
        <w:ind w:firstLineChars="200" w:firstLine="480"/>
        <w:jc w:val="left"/>
        <w:rPr>
          <w:bCs/>
          <w:sz w:val="24"/>
        </w:rPr>
      </w:pPr>
      <w:r w:rsidRPr="006C3781">
        <w:rPr>
          <w:rFonts w:hint="eastAsia"/>
          <w:bCs/>
          <w:sz w:val="24"/>
        </w:rPr>
        <w:t>帽斗栎林分布于海拔</w:t>
      </w:r>
      <w:r w:rsidRPr="006C3781">
        <w:rPr>
          <w:rFonts w:hint="eastAsia"/>
          <w:bCs/>
          <w:sz w:val="24"/>
        </w:rPr>
        <w:t xml:space="preserve">2900m </w:t>
      </w:r>
      <w:r w:rsidRPr="006C3781">
        <w:rPr>
          <w:rFonts w:hint="eastAsia"/>
          <w:bCs/>
          <w:sz w:val="24"/>
        </w:rPr>
        <w:t>以上，属阳坡干旱区域广布植被类型。建群种的高度变化较大，乔木型帽斗栎高度在</w:t>
      </w:r>
      <w:r>
        <w:rPr>
          <w:rFonts w:hint="eastAsia"/>
          <w:bCs/>
          <w:sz w:val="24"/>
        </w:rPr>
        <w:t>4m~15m</w:t>
      </w:r>
      <w:r w:rsidRPr="006C3781">
        <w:rPr>
          <w:rFonts w:hint="eastAsia"/>
          <w:bCs/>
          <w:sz w:val="24"/>
        </w:rPr>
        <w:t>左右，矮化的帽斗栎灌从一般在</w:t>
      </w:r>
      <w:r w:rsidRPr="006C3781">
        <w:rPr>
          <w:rFonts w:hint="eastAsia"/>
          <w:bCs/>
          <w:sz w:val="24"/>
        </w:rPr>
        <w:t>1.5~3.0m</w:t>
      </w:r>
      <w:r w:rsidRPr="006C3781">
        <w:rPr>
          <w:rFonts w:hint="eastAsia"/>
          <w:bCs/>
          <w:sz w:val="24"/>
        </w:rPr>
        <w:t>，多为砍伐后次生林，土壤类型为棕壤、黄棕壤，郁闭度在</w:t>
      </w:r>
      <w:r w:rsidRPr="006C3781">
        <w:rPr>
          <w:rFonts w:hint="eastAsia"/>
          <w:bCs/>
          <w:sz w:val="24"/>
        </w:rPr>
        <w:t xml:space="preserve">0.4~0.9 </w:t>
      </w:r>
      <w:r w:rsidRPr="006C3781">
        <w:rPr>
          <w:rFonts w:hint="eastAsia"/>
          <w:bCs/>
          <w:sz w:val="24"/>
        </w:rPr>
        <w:t>之间，林下枯落物层厚度在</w:t>
      </w:r>
      <w:r w:rsidRPr="006C3781">
        <w:rPr>
          <w:rFonts w:hint="eastAsia"/>
          <w:bCs/>
          <w:sz w:val="24"/>
        </w:rPr>
        <w:t>1~2cm</w:t>
      </w:r>
      <w:r w:rsidRPr="006C3781">
        <w:rPr>
          <w:rFonts w:hint="eastAsia"/>
          <w:bCs/>
          <w:sz w:val="24"/>
        </w:rPr>
        <w:t>，土壤干旱，腐殖质层较薄，苔层发育依照群落结构、区域不同差异较大、最大的湿润地区可以达到</w:t>
      </w:r>
      <w:r w:rsidRPr="006C3781">
        <w:rPr>
          <w:rFonts w:hint="eastAsia"/>
          <w:bCs/>
          <w:sz w:val="24"/>
        </w:rPr>
        <w:t>30%</w:t>
      </w:r>
      <w:r w:rsidRPr="006C3781">
        <w:rPr>
          <w:rFonts w:hint="eastAsia"/>
          <w:bCs/>
          <w:sz w:val="24"/>
        </w:rPr>
        <w:t>左右。</w:t>
      </w:r>
    </w:p>
    <w:p w:rsidR="006C3781" w:rsidRPr="006C3781" w:rsidRDefault="006C3781" w:rsidP="006C3781">
      <w:pPr>
        <w:widowControl/>
        <w:adjustRightInd w:val="0"/>
        <w:snapToGrid w:val="0"/>
        <w:spacing w:line="360" w:lineRule="auto"/>
        <w:ind w:firstLineChars="200" w:firstLine="480"/>
        <w:jc w:val="left"/>
        <w:rPr>
          <w:bCs/>
          <w:sz w:val="24"/>
        </w:rPr>
      </w:pPr>
      <w:r w:rsidRPr="006C3781">
        <w:rPr>
          <w:rFonts w:hint="eastAsia"/>
          <w:bCs/>
          <w:sz w:val="24"/>
        </w:rPr>
        <w:t>评价区分布较多的为矮化灌从，群落灌木层的盖度在</w:t>
      </w:r>
      <w:r w:rsidRPr="006C3781">
        <w:rPr>
          <w:rFonts w:hint="eastAsia"/>
          <w:bCs/>
          <w:sz w:val="24"/>
        </w:rPr>
        <w:t>10~40%</w:t>
      </w:r>
      <w:r w:rsidRPr="006C3781">
        <w:rPr>
          <w:rFonts w:hint="eastAsia"/>
          <w:bCs/>
          <w:sz w:val="24"/>
        </w:rPr>
        <w:t>之间，变化也比较大。主要的灌木种类有川滇绣线菊</w:t>
      </w:r>
      <w:r w:rsidR="00FB6E54">
        <w:rPr>
          <w:rFonts w:hint="eastAsia"/>
          <w:bCs/>
          <w:sz w:val="24"/>
        </w:rPr>
        <w:t>（</w:t>
      </w:r>
      <w:r w:rsidRPr="006C3781">
        <w:rPr>
          <w:rFonts w:hint="eastAsia"/>
          <w:bCs/>
          <w:i/>
          <w:sz w:val="24"/>
        </w:rPr>
        <w:t>Spiraea schneideriana</w:t>
      </w:r>
      <w:r w:rsidR="00FB6E54">
        <w:rPr>
          <w:rFonts w:hint="eastAsia"/>
          <w:bCs/>
          <w:sz w:val="24"/>
        </w:rPr>
        <w:t>）</w:t>
      </w:r>
      <w:r w:rsidRPr="006C3781">
        <w:rPr>
          <w:rFonts w:hint="eastAsia"/>
          <w:bCs/>
          <w:sz w:val="24"/>
        </w:rPr>
        <w:t>、忍冬属植物、三花杜鹃</w:t>
      </w:r>
      <w:r w:rsidR="00FB6E54">
        <w:rPr>
          <w:rFonts w:hint="eastAsia"/>
          <w:bCs/>
          <w:sz w:val="24"/>
        </w:rPr>
        <w:t>（</w:t>
      </w:r>
      <w:r w:rsidRPr="006C3781">
        <w:rPr>
          <w:rFonts w:hint="eastAsia"/>
          <w:bCs/>
          <w:i/>
          <w:sz w:val="24"/>
        </w:rPr>
        <w:t>Rhododendron triforum</w:t>
      </w:r>
      <w:r w:rsidR="00FB6E54">
        <w:rPr>
          <w:rFonts w:hint="eastAsia"/>
          <w:bCs/>
          <w:sz w:val="24"/>
        </w:rPr>
        <w:t>）</w:t>
      </w:r>
      <w:r w:rsidRPr="006C3781">
        <w:rPr>
          <w:rFonts w:hint="eastAsia"/>
          <w:bCs/>
          <w:sz w:val="24"/>
        </w:rPr>
        <w:t>、西康蔷薇</w:t>
      </w:r>
      <w:r w:rsidR="00FB6E54">
        <w:rPr>
          <w:rFonts w:hint="eastAsia"/>
          <w:bCs/>
          <w:sz w:val="24"/>
        </w:rPr>
        <w:t>（</w:t>
      </w:r>
      <w:r w:rsidRPr="006C3781">
        <w:rPr>
          <w:rFonts w:hint="eastAsia"/>
          <w:bCs/>
          <w:i/>
          <w:sz w:val="24"/>
        </w:rPr>
        <w:t>Rosa sikangensis</w:t>
      </w:r>
      <w:r w:rsidR="00FB6E54">
        <w:rPr>
          <w:rFonts w:hint="eastAsia"/>
          <w:bCs/>
          <w:sz w:val="24"/>
        </w:rPr>
        <w:t>）</w:t>
      </w:r>
      <w:r w:rsidRPr="006C3781">
        <w:rPr>
          <w:rFonts w:hint="eastAsia"/>
          <w:bCs/>
          <w:sz w:val="24"/>
        </w:rPr>
        <w:t>、西南野丁香</w:t>
      </w:r>
      <w:r w:rsidR="00FB6E54">
        <w:rPr>
          <w:rFonts w:hint="eastAsia"/>
          <w:bCs/>
          <w:sz w:val="24"/>
        </w:rPr>
        <w:t>（</w:t>
      </w:r>
      <w:r w:rsidRPr="006C3781">
        <w:rPr>
          <w:rFonts w:hint="eastAsia"/>
          <w:bCs/>
          <w:i/>
          <w:sz w:val="24"/>
        </w:rPr>
        <w:t>Leptodermismicrophylla</w:t>
      </w:r>
      <w:r w:rsidR="00FB6E54">
        <w:rPr>
          <w:rFonts w:hint="eastAsia"/>
          <w:bCs/>
          <w:sz w:val="24"/>
        </w:rPr>
        <w:t>）</w:t>
      </w:r>
      <w:r w:rsidRPr="006C3781">
        <w:rPr>
          <w:rFonts w:hint="eastAsia"/>
          <w:bCs/>
          <w:sz w:val="24"/>
        </w:rPr>
        <w:t>、狭萼茶子</w:t>
      </w:r>
      <w:r w:rsidR="00FB6E54">
        <w:rPr>
          <w:rFonts w:hint="eastAsia"/>
          <w:bCs/>
          <w:sz w:val="24"/>
        </w:rPr>
        <w:t>（</w:t>
      </w:r>
      <w:r w:rsidRPr="006C3781">
        <w:rPr>
          <w:rFonts w:hint="eastAsia"/>
          <w:bCs/>
          <w:i/>
          <w:sz w:val="24"/>
        </w:rPr>
        <w:t>Saxifagaceae Ribes</w:t>
      </w:r>
      <w:r w:rsidR="00FB6E54">
        <w:rPr>
          <w:rFonts w:hint="eastAsia"/>
          <w:bCs/>
          <w:sz w:val="24"/>
        </w:rPr>
        <w:t>）</w:t>
      </w:r>
      <w:r w:rsidRPr="006C3781">
        <w:rPr>
          <w:rFonts w:hint="eastAsia"/>
          <w:bCs/>
          <w:sz w:val="24"/>
        </w:rPr>
        <w:t>、素方花</w:t>
      </w:r>
      <w:r w:rsidR="00FB6E54">
        <w:rPr>
          <w:rFonts w:hint="eastAsia"/>
          <w:bCs/>
          <w:sz w:val="24"/>
        </w:rPr>
        <w:t>（</w:t>
      </w:r>
      <w:r w:rsidRPr="006C3781">
        <w:rPr>
          <w:rFonts w:hint="eastAsia"/>
          <w:bCs/>
          <w:i/>
          <w:sz w:val="24"/>
        </w:rPr>
        <w:t>Jasminum grandiflorum</w:t>
      </w:r>
      <w:r w:rsidR="00FB6E54">
        <w:rPr>
          <w:rFonts w:hint="eastAsia"/>
          <w:bCs/>
          <w:sz w:val="24"/>
        </w:rPr>
        <w:t>）</w:t>
      </w:r>
      <w:r w:rsidRPr="006C3781">
        <w:rPr>
          <w:rFonts w:hint="eastAsia"/>
          <w:bCs/>
          <w:sz w:val="24"/>
        </w:rPr>
        <w:t>、小檗</w:t>
      </w:r>
      <w:r w:rsidR="00FB6E54">
        <w:rPr>
          <w:rFonts w:hint="eastAsia"/>
          <w:bCs/>
          <w:sz w:val="24"/>
        </w:rPr>
        <w:t>（</w:t>
      </w:r>
      <w:r w:rsidRPr="006C3781">
        <w:rPr>
          <w:rFonts w:hint="eastAsia"/>
          <w:bCs/>
          <w:i/>
          <w:sz w:val="24"/>
        </w:rPr>
        <w:t>Berberis sp.</w:t>
      </w:r>
      <w:r w:rsidR="00FB6E54">
        <w:rPr>
          <w:rFonts w:hint="eastAsia"/>
          <w:bCs/>
          <w:sz w:val="24"/>
        </w:rPr>
        <w:t>）</w:t>
      </w:r>
      <w:r w:rsidRPr="006C3781">
        <w:rPr>
          <w:rFonts w:hint="eastAsia"/>
          <w:bCs/>
          <w:sz w:val="24"/>
        </w:rPr>
        <w:t>、灰子</w:t>
      </w:r>
      <w:r w:rsidR="00FB6E54">
        <w:rPr>
          <w:rFonts w:hint="eastAsia"/>
          <w:bCs/>
          <w:sz w:val="24"/>
        </w:rPr>
        <w:t>（</w:t>
      </w:r>
      <w:r w:rsidRPr="006C3781">
        <w:rPr>
          <w:rFonts w:hint="eastAsia"/>
          <w:bCs/>
          <w:i/>
          <w:sz w:val="24"/>
        </w:rPr>
        <w:t>Cotoneaster acutifolius</w:t>
      </w:r>
      <w:r w:rsidR="00FB6E54">
        <w:rPr>
          <w:rFonts w:hint="eastAsia"/>
          <w:bCs/>
          <w:sz w:val="24"/>
        </w:rPr>
        <w:t>）</w:t>
      </w:r>
      <w:r w:rsidRPr="006C3781">
        <w:rPr>
          <w:rFonts w:hint="eastAsia"/>
          <w:bCs/>
          <w:sz w:val="24"/>
        </w:rPr>
        <w:t>、帚枝鼠李</w:t>
      </w:r>
      <w:r w:rsidR="00FB6E54">
        <w:rPr>
          <w:rFonts w:hint="eastAsia"/>
          <w:bCs/>
          <w:sz w:val="24"/>
        </w:rPr>
        <w:t>（</w:t>
      </w:r>
      <w:r w:rsidRPr="006C3781">
        <w:rPr>
          <w:rFonts w:hint="eastAsia"/>
          <w:bCs/>
          <w:i/>
          <w:sz w:val="24"/>
        </w:rPr>
        <w:t>Rhamnus virgatta</w:t>
      </w:r>
      <w:r w:rsidR="00FB6E54">
        <w:rPr>
          <w:rFonts w:hint="eastAsia"/>
          <w:bCs/>
          <w:sz w:val="24"/>
        </w:rPr>
        <w:t>）</w:t>
      </w:r>
      <w:r w:rsidRPr="006C3781">
        <w:rPr>
          <w:rFonts w:hint="eastAsia"/>
          <w:bCs/>
          <w:sz w:val="24"/>
        </w:rPr>
        <w:t>等灌木。</w:t>
      </w:r>
    </w:p>
    <w:p w:rsidR="00842C6A" w:rsidRDefault="006C3781" w:rsidP="006C3781">
      <w:pPr>
        <w:widowControl/>
        <w:adjustRightInd w:val="0"/>
        <w:snapToGrid w:val="0"/>
        <w:spacing w:line="360" w:lineRule="auto"/>
        <w:ind w:firstLineChars="200" w:firstLine="480"/>
        <w:jc w:val="left"/>
        <w:rPr>
          <w:bCs/>
          <w:sz w:val="24"/>
        </w:rPr>
      </w:pPr>
      <w:r w:rsidRPr="006C3781">
        <w:rPr>
          <w:rFonts w:hint="eastAsia"/>
          <w:bCs/>
          <w:sz w:val="24"/>
        </w:rPr>
        <w:t>草本层的物种优势高度在</w:t>
      </w:r>
      <w:r w:rsidRPr="006C3781">
        <w:rPr>
          <w:rFonts w:hint="eastAsia"/>
          <w:bCs/>
          <w:sz w:val="24"/>
        </w:rPr>
        <w:t>40cm</w:t>
      </w:r>
      <w:r w:rsidRPr="006C3781">
        <w:rPr>
          <w:rFonts w:hint="eastAsia"/>
          <w:bCs/>
          <w:sz w:val="24"/>
        </w:rPr>
        <w:t>左右，在帽斗栎冠幅范围内林下草本稀疏，在冠幅范围外，草本层的盖度可以达到</w:t>
      </w:r>
      <w:r w:rsidRPr="006C3781">
        <w:rPr>
          <w:rFonts w:hint="eastAsia"/>
          <w:bCs/>
          <w:sz w:val="24"/>
        </w:rPr>
        <w:t xml:space="preserve"> 80%</w:t>
      </w:r>
      <w:r w:rsidRPr="006C3781">
        <w:rPr>
          <w:rFonts w:hint="eastAsia"/>
          <w:bCs/>
          <w:sz w:val="24"/>
        </w:rPr>
        <w:t>左右，其中主要物种有灰苞</w:t>
      </w:r>
      <w:r w:rsidR="00FB6E54">
        <w:rPr>
          <w:rFonts w:hint="eastAsia"/>
          <w:bCs/>
          <w:sz w:val="24"/>
        </w:rPr>
        <w:t>（</w:t>
      </w:r>
      <w:r w:rsidRPr="006C3781">
        <w:rPr>
          <w:rFonts w:hint="eastAsia"/>
          <w:bCs/>
          <w:i/>
          <w:sz w:val="24"/>
        </w:rPr>
        <w:t>Artemisiaroxburghiana</w:t>
      </w:r>
      <w:r w:rsidR="00FB6E54">
        <w:rPr>
          <w:rFonts w:hint="eastAsia"/>
          <w:bCs/>
          <w:sz w:val="24"/>
        </w:rPr>
        <w:t>）</w:t>
      </w:r>
      <w:r w:rsidRPr="006C3781">
        <w:rPr>
          <w:rFonts w:hint="eastAsia"/>
          <w:bCs/>
          <w:sz w:val="24"/>
        </w:rPr>
        <w:t>、川西千里光</w:t>
      </w:r>
      <w:r w:rsidR="00FB6E54">
        <w:rPr>
          <w:rFonts w:hint="eastAsia"/>
          <w:bCs/>
          <w:sz w:val="24"/>
        </w:rPr>
        <w:t>（</w:t>
      </w:r>
      <w:r w:rsidRPr="006C3781">
        <w:rPr>
          <w:rFonts w:hint="eastAsia"/>
          <w:bCs/>
          <w:i/>
          <w:sz w:val="24"/>
        </w:rPr>
        <w:t>Senecio solidagineus</w:t>
      </w:r>
      <w:r w:rsidR="00FB6E54">
        <w:rPr>
          <w:rFonts w:hint="eastAsia"/>
          <w:bCs/>
          <w:sz w:val="24"/>
        </w:rPr>
        <w:t>）</w:t>
      </w:r>
      <w:r w:rsidRPr="006C3781">
        <w:rPr>
          <w:rFonts w:hint="eastAsia"/>
          <w:bCs/>
          <w:sz w:val="24"/>
        </w:rPr>
        <w:t>、工布乌头</w:t>
      </w:r>
      <w:r w:rsidR="00FB6E54">
        <w:rPr>
          <w:rFonts w:hint="eastAsia"/>
          <w:bCs/>
          <w:sz w:val="24"/>
        </w:rPr>
        <w:t>（</w:t>
      </w:r>
      <w:r w:rsidRPr="006C3781">
        <w:rPr>
          <w:rFonts w:hint="eastAsia"/>
          <w:bCs/>
          <w:i/>
          <w:sz w:val="24"/>
        </w:rPr>
        <w:t>Aconitum kongboense</w:t>
      </w:r>
      <w:r w:rsidR="00FB6E54">
        <w:rPr>
          <w:rFonts w:hint="eastAsia"/>
          <w:bCs/>
          <w:sz w:val="24"/>
        </w:rPr>
        <w:t>）</w:t>
      </w:r>
      <w:r w:rsidRPr="006C3781">
        <w:rPr>
          <w:rFonts w:hint="eastAsia"/>
          <w:bCs/>
          <w:sz w:val="24"/>
        </w:rPr>
        <w:t>、羊齿天门冬、苔草</w:t>
      </w:r>
      <w:r w:rsidR="00FB6E54">
        <w:rPr>
          <w:rFonts w:hint="eastAsia"/>
          <w:bCs/>
          <w:sz w:val="24"/>
        </w:rPr>
        <w:t>（</w:t>
      </w:r>
      <w:r w:rsidRPr="006C3781">
        <w:rPr>
          <w:rFonts w:hint="eastAsia"/>
          <w:bCs/>
          <w:i/>
          <w:sz w:val="24"/>
        </w:rPr>
        <w:t>Carex spp.</w:t>
      </w:r>
      <w:r w:rsidR="00FB6E54">
        <w:rPr>
          <w:rFonts w:hint="eastAsia"/>
          <w:bCs/>
          <w:sz w:val="24"/>
        </w:rPr>
        <w:t>）</w:t>
      </w:r>
      <w:r w:rsidRPr="006C3781">
        <w:rPr>
          <w:rFonts w:hint="eastAsia"/>
          <w:bCs/>
          <w:sz w:val="24"/>
        </w:rPr>
        <w:t>、锡金柳叶菜</w:t>
      </w:r>
      <w:r w:rsidR="00FB6E54">
        <w:rPr>
          <w:rFonts w:hint="eastAsia"/>
          <w:bCs/>
          <w:sz w:val="24"/>
        </w:rPr>
        <w:t>（</w:t>
      </w:r>
      <w:r w:rsidRPr="006C3781">
        <w:rPr>
          <w:rFonts w:hint="eastAsia"/>
          <w:bCs/>
          <w:i/>
          <w:sz w:val="24"/>
        </w:rPr>
        <w:t>Epilobium sikkimense</w:t>
      </w:r>
      <w:r w:rsidR="00FB6E54">
        <w:rPr>
          <w:rFonts w:hint="eastAsia"/>
          <w:bCs/>
          <w:sz w:val="24"/>
        </w:rPr>
        <w:t>）</w:t>
      </w:r>
      <w:r w:rsidRPr="006C3781">
        <w:rPr>
          <w:rFonts w:hint="eastAsia"/>
          <w:bCs/>
          <w:sz w:val="24"/>
        </w:rPr>
        <w:t>等，在较为阴湿地区分布有川藏沙参</w:t>
      </w:r>
      <w:r w:rsidR="00FB6E54">
        <w:rPr>
          <w:rFonts w:hint="eastAsia"/>
          <w:bCs/>
          <w:sz w:val="24"/>
        </w:rPr>
        <w:t>（</w:t>
      </w:r>
      <w:r w:rsidRPr="006C3781">
        <w:rPr>
          <w:rFonts w:hint="eastAsia"/>
          <w:bCs/>
          <w:i/>
          <w:sz w:val="24"/>
        </w:rPr>
        <w:t>Adenophora liliifolioides</w:t>
      </w:r>
      <w:r w:rsidR="00FB6E54">
        <w:rPr>
          <w:rFonts w:hint="eastAsia"/>
          <w:bCs/>
          <w:sz w:val="24"/>
        </w:rPr>
        <w:t>）</w:t>
      </w:r>
      <w:r w:rsidRPr="006C3781">
        <w:rPr>
          <w:rFonts w:hint="eastAsia"/>
          <w:bCs/>
          <w:sz w:val="24"/>
        </w:rPr>
        <w:t>、漆姑草</w:t>
      </w:r>
      <w:r w:rsidR="00FB6E54">
        <w:rPr>
          <w:rFonts w:hint="eastAsia"/>
          <w:bCs/>
          <w:sz w:val="24"/>
        </w:rPr>
        <w:t>（</w:t>
      </w:r>
      <w:r w:rsidRPr="006C3781">
        <w:rPr>
          <w:rFonts w:hint="eastAsia"/>
          <w:bCs/>
          <w:i/>
          <w:sz w:val="24"/>
        </w:rPr>
        <w:t>Saginajaponica</w:t>
      </w:r>
      <w:r w:rsidR="00FB6E54">
        <w:rPr>
          <w:rFonts w:hint="eastAsia"/>
          <w:bCs/>
          <w:sz w:val="24"/>
        </w:rPr>
        <w:t>）</w:t>
      </w:r>
      <w:r w:rsidRPr="006C3781">
        <w:rPr>
          <w:rFonts w:hint="eastAsia"/>
          <w:bCs/>
          <w:sz w:val="24"/>
        </w:rPr>
        <w:t>等。藤本植物有铁线莲属的西藏铁线莲</w:t>
      </w:r>
      <w:r w:rsidR="00FB6E54">
        <w:rPr>
          <w:rFonts w:hint="eastAsia"/>
          <w:bCs/>
          <w:sz w:val="24"/>
        </w:rPr>
        <w:t>（</w:t>
      </w:r>
      <w:r w:rsidRPr="006C3781">
        <w:rPr>
          <w:rFonts w:hint="eastAsia"/>
          <w:bCs/>
          <w:i/>
          <w:sz w:val="24"/>
        </w:rPr>
        <w:t>Clemiatis tenuifolia</w:t>
      </w:r>
      <w:r w:rsidR="00FB6E54">
        <w:rPr>
          <w:rFonts w:hint="eastAsia"/>
          <w:bCs/>
          <w:sz w:val="24"/>
        </w:rPr>
        <w:t>）</w:t>
      </w:r>
      <w:r w:rsidRPr="006C3781">
        <w:rPr>
          <w:rFonts w:hint="eastAsia"/>
          <w:bCs/>
          <w:sz w:val="24"/>
        </w:rPr>
        <w:t>等。</w:t>
      </w:r>
    </w:p>
    <w:p w:rsidR="006C3781" w:rsidRPr="006C3781" w:rsidRDefault="006C3781" w:rsidP="006C3781">
      <w:pPr>
        <w:widowControl/>
        <w:adjustRightInd w:val="0"/>
        <w:snapToGrid w:val="0"/>
        <w:spacing w:line="360" w:lineRule="auto"/>
        <w:ind w:firstLineChars="200" w:firstLine="480"/>
        <w:jc w:val="left"/>
        <w:rPr>
          <w:bCs/>
          <w:sz w:val="24"/>
        </w:rPr>
      </w:pPr>
      <w:r>
        <w:rPr>
          <w:rFonts w:hint="eastAsia"/>
          <w:bCs/>
          <w:sz w:val="24"/>
        </w:rPr>
        <w:t>（</w:t>
      </w:r>
      <w:r>
        <w:rPr>
          <w:rFonts w:hint="eastAsia"/>
          <w:bCs/>
          <w:sz w:val="24"/>
        </w:rPr>
        <w:t>4</w:t>
      </w:r>
      <w:r>
        <w:rPr>
          <w:rFonts w:hint="eastAsia"/>
          <w:bCs/>
          <w:sz w:val="24"/>
        </w:rPr>
        <w:t>）</w:t>
      </w:r>
      <w:r w:rsidRPr="006C3781">
        <w:rPr>
          <w:rFonts w:hint="eastAsia"/>
          <w:bCs/>
          <w:sz w:val="24"/>
        </w:rPr>
        <w:t>落叶阔叶灌丛</w:t>
      </w:r>
    </w:p>
    <w:p w:rsidR="006C3781" w:rsidRPr="006C3781" w:rsidRDefault="006C3781" w:rsidP="006C3781">
      <w:pPr>
        <w:widowControl/>
        <w:adjustRightInd w:val="0"/>
        <w:snapToGrid w:val="0"/>
        <w:spacing w:line="360" w:lineRule="auto"/>
        <w:ind w:firstLineChars="200" w:firstLine="480"/>
        <w:jc w:val="left"/>
        <w:rPr>
          <w:bCs/>
          <w:sz w:val="24"/>
        </w:rPr>
      </w:pPr>
      <w:r w:rsidRPr="006C3781">
        <w:rPr>
          <w:rFonts w:hint="eastAsia"/>
          <w:bCs/>
          <w:sz w:val="24"/>
        </w:rPr>
        <w:t>6</w:t>
      </w:r>
      <w:r w:rsidR="00FB6E54">
        <w:rPr>
          <w:rFonts w:asciiTheme="minorEastAsia" w:eastAsiaTheme="minorEastAsia" w:hAnsiTheme="minorEastAsia" w:hint="eastAsia"/>
          <w:bCs/>
          <w:sz w:val="24"/>
        </w:rPr>
        <w:t>）</w:t>
      </w:r>
      <w:r w:rsidRPr="006C3781">
        <w:rPr>
          <w:rFonts w:hint="eastAsia"/>
          <w:bCs/>
          <w:sz w:val="24"/>
        </w:rPr>
        <w:t>林芝沙棘灌从</w:t>
      </w:r>
      <w:r w:rsidR="00FB6E54">
        <w:rPr>
          <w:rFonts w:hint="eastAsia"/>
          <w:bCs/>
          <w:sz w:val="24"/>
        </w:rPr>
        <w:t>（</w:t>
      </w:r>
      <w:r w:rsidRPr="006C3781">
        <w:rPr>
          <w:rFonts w:hint="eastAsia"/>
          <w:bCs/>
          <w:i/>
          <w:sz w:val="24"/>
        </w:rPr>
        <w:t>Form.Hippophae neurocarpa</w:t>
      </w:r>
      <w:r w:rsidR="00FB6E54">
        <w:rPr>
          <w:rFonts w:hint="eastAsia"/>
          <w:bCs/>
          <w:sz w:val="24"/>
        </w:rPr>
        <w:t>）</w:t>
      </w:r>
    </w:p>
    <w:p w:rsidR="006C3781" w:rsidRPr="006C3781" w:rsidRDefault="006C3781" w:rsidP="006C3781">
      <w:pPr>
        <w:widowControl/>
        <w:adjustRightInd w:val="0"/>
        <w:snapToGrid w:val="0"/>
        <w:spacing w:line="360" w:lineRule="auto"/>
        <w:ind w:firstLineChars="200" w:firstLine="480"/>
        <w:jc w:val="left"/>
        <w:rPr>
          <w:bCs/>
          <w:sz w:val="24"/>
        </w:rPr>
      </w:pPr>
      <w:r w:rsidRPr="006C3781">
        <w:rPr>
          <w:rFonts w:hint="eastAsia"/>
          <w:bCs/>
          <w:sz w:val="24"/>
        </w:rPr>
        <w:t>林芝沙棘群系是评价区河谷地带上比较常见的群落类型之一，多呈片块、条带状零散分布，海拔高度</w:t>
      </w:r>
      <w:r w:rsidRPr="006C3781">
        <w:rPr>
          <w:rFonts w:hint="eastAsia"/>
          <w:bCs/>
          <w:sz w:val="24"/>
        </w:rPr>
        <w:t>3500~5000m</w:t>
      </w:r>
      <w:r w:rsidRPr="006C3781">
        <w:rPr>
          <w:rFonts w:hint="eastAsia"/>
          <w:bCs/>
          <w:sz w:val="24"/>
        </w:rPr>
        <w:t>之间，因其分布于温暖河谷地带，生境类型较为特殊，因而总面积不大。</w:t>
      </w:r>
    </w:p>
    <w:p w:rsidR="006C3781" w:rsidRPr="006C3781" w:rsidRDefault="006C3781" w:rsidP="006C3781">
      <w:pPr>
        <w:widowControl/>
        <w:adjustRightInd w:val="0"/>
        <w:snapToGrid w:val="0"/>
        <w:spacing w:line="360" w:lineRule="auto"/>
        <w:ind w:firstLineChars="200" w:firstLine="480"/>
        <w:jc w:val="left"/>
        <w:rPr>
          <w:bCs/>
          <w:sz w:val="24"/>
        </w:rPr>
      </w:pPr>
      <w:r w:rsidRPr="006C3781">
        <w:rPr>
          <w:rFonts w:hint="eastAsia"/>
          <w:bCs/>
          <w:sz w:val="24"/>
        </w:rPr>
        <w:t>林芝沙棘</w:t>
      </w:r>
      <w:r w:rsidR="00FB6E54">
        <w:rPr>
          <w:rFonts w:hint="eastAsia"/>
          <w:bCs/>
          <w:sz w:val="24"/>
        </w:rPr>
        <w:t>（</w:t>
      </w:r>
      <w:r w:rsidRPr="006C3781">
        <w:rPr>
          <w:rFonts w:hint="eastAsia"/>
          <w:bCs/>
          <w:i/>
          <w:sz w:val="24"/>
        </w:rPr>
        <w:t>Hippophae neurocarpa</w:t>
      </w:r>
      <w:r w:rsidR="00FB6E54">
        <w:rPr>
          <w:rFonts w:hint="eastAsia"/>
          <w:bCs/>
          <w:sz w:val="24"/>
        </w:rPr>
        <w:t>）</w:t>
      </w:r>
      <w:r w:rsidRPr="006C3781">
        <w:rPr>
          <w:rFonts w:hint="eastAsia"/>
          <w:bCs/>
          <w:sz w:val="24"/>
        </w:rPr>
        <w:t>多属无性繁殖，株干分叉低，萌蘖性强，树冠平展，结实较丰。群落一般多成灌丛状，生长较密，盖度近</w:t>
      </w:r>
      <w:r w:rsidRPr="006C3781">
        <w:rPr>
          <w:rFonts w:hint="eastAsia"/>
          <w:bCs/>
          <w:sz w:val="24"/>
        </w:rPr>
        <w:t>70%</w:t>
      </w:r>
      <w:r>
        <w:rPr>
          <w:rFonts w:hint="eastAsia"/>
          <w:bCs/>
          <w:sz w:val="24"/>
        </w:rPr>
        <w:t>；</w:t>
      </w:r>
      <w:r w:rsidRPr="006C3781">
        <w:rPr>
          <w:rFonts w:hint="eastAsia"/>
          <w:bCs/>
          <w:sz w:val="24"/>
        </w:rPr>
        <w:t>高</w:t>
      </w:r>
      <w:r w:rsidRPr="006C3781">
        <w:rPr>
          <w:rFonts w:hint="eastAsia"/>
          <w:bCs/>
          <w:sz w:val="24"/>
        </w:rPr>
        <w:t>1.4~2.5m</w:t>
      </w:r>
      <w:r w:rsidRPr="006C3781">
        <w:rPr>
          <w:rFonts w:hint="eastAsia"/>
          <w:bCs/>
          <w:sz w:val="24"/>
        </w:rPr>
        <w:t>左右，随海拔的升高有矮化现象，在评价区内发现几处呈乔木林植被型的林芝沙棘群系，平</w:t>
      </w:r>
      <w:r w:rsidRPr="006C3781">
        <w:rPr>
          <w:rFonts w:hint="eastAsia"/>
          <w:bCs/>
          <w:sz w:val="24"/>
        </w:rPr>
        <w:lastRenderedPageBreak/>
        <w:t>均高度达到</w:t>
      </w:r>
      <w:r w:rsidRPr="006C3781">
        <w:rPr>
          <w:rFonts w:hint="eastAsia"/>
          <w:bCs/>
          <w:sz w:val="24"/>
        </w:rPr>
        <w:t>4.6m</w:t>
      </w:r>
      <w:r w:rsidRPr="006C3781">
        <w:rPr>
          <w:rFonts w:hint="eastAsia"/>
          <w:bCs/>
          <w:sz w:val="24"/>
        </w:rPr>
        <w:t>。群落内有层外植物西藏铁线莲</w:t>
      </w:r>
      <w:r w:rsidR="00FB6E54">
        <w:rPr>
          <w:rFonts w:hint="eastAsia"/>
          <w:bCs/>
          <w:sz w:val="24"/>
        </w:rPr>
        <w:t>（</w:t>
      </w:r>
      <w:r w:rsidRPr="006C3781">
        <w:rPr>
          <w:rFonts w:hint="eastAsia"/>
          <w:bCs/>
          <w:i/>
          <w:sz w:val="24"/>
        </w:rPr>
        <w:t>Clematis tennuifolia</w:t>
      </w:r>
      <w:r w:rsidR="00FB6E54">
        <w:rPr>
          <w:rFonts w:hint="eastAsia"/>
          <w:bCs/>
          <w:sz w:val="24"/>
        </w:rPr>
        <w:t>）</w:t>
      </w:r>
      <w:r w:rsidRPr="006C3781">
        <w:rPr>
          <w:rFonts w:hint="eastAsia"/>
          <w:bCs/>
          <w:sz w:val="24"/>
        </w:rPr>
        <w:t>分布，且生长良好，常见的半生灌木仅有小苞水柏枝</w:t>
      </w:r>
      <w:r w:rsidR="00FB6E54">
        <w:rPr>
          <w:rFonts w:hint="eastAsia"/>
          <w:bCs/>
          <w:sz w:val="24"/>
        </w:rPr>
        <w:t>（</w:t>
      </w:r>
      <w:r w:rsidRPr="006C3781">
        <w:rPr>
          <w:rFonts w:hint="eastAsia"/>
          <w:bCs/>
          <w:i/>
          <w:sz w:val="24"/>
        </w:rPr>
        <w:t>Myicariawandii</w:t>
      </w:r>
      <w:r w:rsidR="00FB6E54">
        <w:rPr>
          <w:rFonts w:hint="eastAsia"/>
          <w:bCs/>
          <w:sz w:val="24"/>
        </w:rPr>
        <w:t>）</w:t>
      </w:r>
      <w:r w:rsidRPr="006C3781">
        <w:rPr>
          <w:rFonts w:hint="eastAsia"/>
          <w:bCs/>
          <w:sz w:val="24"/>
        </w:rPr>
        <w:t>，草本层植物以根茎禾草类的白草</w:t>
      </w:r>
      <w:r w:rsidR="00FB6E54">
        <w:rPr>
          <w:rFonts w:hint="eastAsia"/>
          <w:bCs/>
          <w:sz w:val="24"/>
        </w:rPr>
        <w:t>（</w:t>
      </w:r>
      <w:r w:rsidRPr="006C3781">
        <w:rPr>
          <w:rFonts w:hint="eastAsia"/>
          <w:bCs/>
          <w:i/>
          <w:sz w:val="24"/>
        </w:rPr>
        <w:t>Pennisetum flaccidium</w:t>
      </w:r>
      <w:r w:rsidR="00FB6E54">
        <w:rPr>
          <w:rFonts w:hint="eastAsia"/>
          <w:bCs/>
          <w:sz w:val="24"/>
        </w:rPr>
        <w:t>）</w:t>
      </w:r>
      <w:r w:rsidRPr="006C3781">
        <w:rPr>
          <w:rFonts w:hint="eastAsia"/>
          <w:bCs/>
          <w:sz w:val="24"/>
        </w:rPr>
        <w:t>为主，白草主要分布与林内，固沙草出现在群落外围滩地沙层裸露地带，也有长芒草</w:t>
      </w:r>
      <w:r w:rsidR="00FB6E54">
        <w:rPr>
          <w:rFonts w:hint="eastAsia"/>
          <w:bCs/>
          <w:sz w:val="24"/>
        </w:rPr>
        <w:t>（</w:t>
      </w:r>
      <w:r w:rsidRPr="006C3781">
        <w:rPr>
          <w:rFonts w:hint="eastAsia"/>
          <w:bCs/>
          <w:i/>
          <w:sz w:val="24"/>
        </w:rPr>
        <w:t>Stipa bungeana</w:t>
      </w:r>
      <w:r w:rsidR="00FB6E54">
        <w:rPr>
          <w:rFonts w:hint="eastAsia"/>
          <w:bCs/>
          <w:sz w:val="24"/>
        </w:rPr>
        <w:t>）</w:t>
      </w:r>
      <w:r w:rsidRPr="006C3781">
        <w:rPr>
          <w:rFonts w:hint="eastAsia"/>
          <w:bCs/>
          <w:sz w:val="24"/>
        </w:rPr>
        <w:t>、早熟禾</w:t>
      </w:r>
      <w:r w:rsidR="00FB6E54">
        <w:rPr>
          <w:rFonts w:hint="eastAsia"/>
          <w:bCs/>
          <w:sz w:val="24"/>
        </w:rPr>
        <w:t>（</w:t>
      </w:r>
      <w:r w:rsidRPr="006C3781">
        <w:rPr>
          <w:rFonts w:hint="eastAsia"/>
          <w:bCs/>
          <w:i/>
          <w:sz w:val="24"/>
        </w:rPr>
        <w:t>Poaannua</w:t>
      </w:r>
      <w:r w:rsidR="00FB6E54">
        <w:rPr>
          <w:rFonts w:hint="eastAsia"/>
          <w:bCs/>
          <w:sz w:val="24"/>
        </w:rPr>
        <w:t>）</w:t>
      </w:r>
      <w:r w:rsidRPr="006C3781">
        <w:rPr>
          <w:rFonts w:hint="eastAsia"/>
          <w:bCs/>
          <w:sz w:val="24"/>
        </w:rPr>
        <w:t>、甘肃棘豆</w:t>
      </w:r>
      <w:r w:rsidR="00FB6E54">
        <w:rPr>
          <w:rFonts w:hint="eastAsia"/>
          <w:bCs/>
          <w:sz w:val="24"/>
        </w:rPr>
        <w:t>（</w:t>
      </w:r>
      <w:r w:rsidRPr="006C3781">
        <w:rPr>
          <w:rFonts w:hint="eastAsia"/>
          <w:bCs/>
          <w:i/>
          <w:sz w:val="24"/>
        </w:rPr>
        <w:t>Oxytropis kansuensis</w:t>
      </w:r>
      <w:r w:rsidR="00FB6E54">
        <w:rPr>
          <w:rFonts w:hint="eastAsia"/>
          <w:bCs/>
          <w:sz w:val="24"/>
        </w:rPr>
        <w:t>）</w:t>
      </w:r>
      <w:r w:rsidRPr="006C3781">
        <w:rPr>
          <w:rFonts w:hint="eastAsia"/>
          <w:bCs/>
          <w:sz w:val="24"/>
        </w:rPr>
        <w:t>、大籽蒿</w:t>
      </w:r>
      <w:r w:rsidR="00FB6E54">
        <w:rPr>
          <w:rFonts w:hint="eastAsia"/>
          <w:bCs/>
          <w:sz w:val="24"/>
        </w:rPr>
        <w:t>（</w:t>
      </w:r>
      <w:r w:rsidRPr="006C3781">
        <w:rPr>
          <w:rFonts w:hint="eastAsia"/>
          <w:bCs/>
          <w:i/>
          <w:sz w:val="24"/>
        </w:rPr>
        <w:t>Artemisia sieversiana</w:t>
      </w:r>
      <w:r w:rsidR="00FB6E54">
        <w:rPr>
          <w:rFonts w:hint="eastAsia"/>
          <w:bCs/>
          <w:sz w:val="24"/>
        </w:rPr>
        <w:t>）</w:t>
      </w:r>
      <w:r w:rsidRPr="006C3781">
        <w:rPr>
          <w:rFonts w:hint="eastAsia"/>
          <w:bCs/>
          <w:sz w:val="24"/>
        </w:rPr>
        <w:t>等伴生草本植物。</w:t>
      </w:r>
    </w:p>
    <w:p w:rsidR="00842C6A" w:rsidRDefault="006C3781" w:rsidP="006C3781">
      <w:pPr>
        <w:widowControl/>
        <w:adjustRightInd w:val="0"/>
        <w:snapToGrid w:val="0"/>
        <w:spacing w:line="360" w:lineRule="auto"/>
        <w:ind w:firstLineChars="200" w:firstLine="480"/>
        <w:jc w:val="left"/>
        <w:rPr>
          <w:bCs/>
          <w:sz w:val="24"/>
        </w:rPr>
      </w:pPr>
      <w:r w:rsidRPr="006C3781">
        <w:rPr>
          <w:rFonts w:hint="eastAsia"/>
          <w:bCs/>
          <w:sz w:val="24"/>
        </w:rPr>
        <w:t>据调查，八及曲流域所在比日神山植被群落在水平方向上的分布差异不大，而垂直带谱上植被群落变化明显。</w:t>
      </w:r>
    </w:p>
    <w:p w:rsidR="0018371F" w:rsidRDefault="004B4A35">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w:t>
      </w:r>
      <w:r w:rsidR="00782558">
        <w:rPr>
          <w:rFonts w:hint="eastAsia"/>
          <w:snapToGrid w:val="0"/>
          <w:kern w:val="0"/>
          <w:sz w:val="24"/>
        </w:rPr>
        <w:t>植被生物量统计</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参考《中国森林生态系统的生物量和生产力》及《中国主要森林类型生物生产力格局及其数学模型》等，进行估算单位面积植被生物量。</w:t>
      </w:r>
    </w:p>
    <w:p w:rsidR="004B4A35" w:rsidRDefault="00960667">
      <w:pPr>
        <w:widowControl/>
        <w:adjustRightInd w:val="0"/>
        <w:snapToGrid w:val="0"/>
        <w:spacing w:line="360" w:lineRule="auto"/>
        <w:ind w:firstLineChars="200" w:firstLine="480"/>
        <w:jc w:val="left"/>
        <w:rPr>
          <w:snapToGrid w:val="0"/>
          <w:kern w:val="0"/>
          <w:sz w:val="24"/>
        </w:rPr>
      </w:pPr>
      <w:r>
        <w:rPr>
          <w:rFonts w:hint="eastAsia"/>
          <w:snapToGrid w:val="0"/>
          <w:kern w:val="0"/>
          <w:sz w:val="24"/>
        </w:rPr>
        <w:t>项目规划区现状规划用地面积</w:t>
      </w:r>
      <w:r>
        <w:rPr>
          <w:rFonts w:hint="eastAsia"/>
          <w:snapToGrid w:val="0"/>
          <w:kern w:val="0"/>
          <w:sz w:val="24"/>
        </w:rPr>
        <w:t>29.3</w:t>
      </w:r>
      <w:r>
        <w:rPr>
          <w:rFonts w:hint="eastAsia"/>
          <w:snapToGrid w:val="0"/>
          <w:kern w:val="0"/>
          <w:sz w:val="24"/>
        </w:rPr>
        <w:t>公顷，其中草地</w:t>
      </w:r>
      <w:r>
        <w:rPr>
          <w:rFonts w:hint="eastAsia"/>
          <w:snapToGrid w:val="0"/>
          <w:kern w:val="0"/>
          <w:sz w:val="24"/>
        </w:rPr>
        <w:t>0.36</w:t>
      </w:r>
      <w:r>
        <w:rPr>
          <w:rFonts w:hint="eastAsia"/>
          <w:snapToGrid w:val="0"/>
          <w:kern w:val="0"/>
          <w:sz w:val="24"/>
        </w:rPr>
        <w:t>公顷、林地</w:t>
      </w:r>
      <w:r>
        <w:rPr>
          <w:rFonts w:hint="eastAsia"/>
          <w:snapToGrid w:val="0"/>
          <w:kern w:val="0"/>
          <w:sz w:val="24"/>
        </w:rPr>
        <w:t>11.32</w:t>
      </w:r>
      <w:r>
        <w:rPr>
          <w:rFonts w:hint="eastAsia"/>
          <w:snapToGrid w:val="0"/>
          <w:kern w:val="0"/>
          <w:sz w:val="24"/>
        </w:rPr>
        <w:t>公顷，</w:t>
      </w:r>
      <w:r>
        <w:rPr>
          <w:snapToGrid w:val="0"/>
          <w:kern w:val="0"/>
          <w:sz w:val="24"/>
        </w:rPr>
        <w:t>规划区</w:t>
      </w:r>
      <w:r w:rsidR="004B4A35">
        <w:rPr>
          <w:snapToGrid w:val="0"/>
          <w:kern w:val="0"/>
          <w:sz w:val="24"/>
        </w:rPr>
        <w:t>植被覆盖区域占</w:t>
      </w:r>
      <w:r>
        <w:rPr>
          <w:rFonts w:hint="eastAsia"/>
          <w:snapToGrid w:val="0"/>
          <w:kern w:val="0"/>
          <w:sz w:val="24"/>
        </w:rPr>
        <w:t>规划</w:t>
      </w:r>
      <w:r w:rsidR="004B4A35">
        <w:rPr>
          <w:snapToGrid w:val="0"/>
          <w:kern w:val="0"/>
          <w:sz w:val="24"/>
        </w:rPr>
        <w:t>区域的</w:t>
      </w:r>
      <w:r w:rsidR="003C7F64">
        <w:rPr>
          <w:rFonts w:hint="eastAsia"/>
          <w:snapToGrid w:val="0"/>
          <w:kern w:val="0"/>
          <w:sz w:val="24"/>
        </w:rPr>
        <w:t>39.87</w:t>
      </w:r>
      <w:r w:rsidR="004B4A35">
        <w:rPr>
          <w:snapToGrid w:val="0"/>
          <w:kern w:val="0"/>
          <w:sz w:val="24"/>
        </w:rPr>
        <w:t>%</w:t>
      </w:r>
      <w:r w:rsidR="004B4A35">
        <w:rPr>
          <w:snapToGrid w:val="0"/>
          <w:kern w:val="0"/>
          <w:sz w:val="24"/>
        </w:rPr>
        <w:t>，</w:t>
      </w:r>
      <w:r w:rsidR="004B4A35">
        <w:rPr>
          <w:rFonts w:hint="eastAsia"/>
          <w:snapToGrid w:val="0"/>
          <w:kern w:val="0"/>
          <w:sz w:val="24"/>
        </w:rPr>
        <w:t>其中</w:t>
      </w:r>
      <w:r w:rsidR="003C7F64">
        <w:rPr>
          <w:rFonts w:hint="eastAsia"/>
          <w:snapToGrid w:val="0"/>
          <w:kern w:val="0"/>
          <w:sz w:val="24"/>
        </w:rPr>
        <w:t>林地</w:t>
      </w:r>
      <w:r w:rsidR="004B4A35">
        <w:rPr>
          <w:rFonts w:hint="eastAsia"/>
          <w:snapToGrid w:val="0"/>
          <w:kern w:val="0"/>
          <w:sz w:val="24"/>
        </w:rPr>
        <w:t>占比最高为</w:t>
      </w:r>
      <w:r w:rsidR="003C7F64">
        <w:rPr>
          <w:rFonts w:hint="eastAsia"/>
          <w:snapToGrid w:val="0"/>
          <w:kern w:val="0"/>
          <w:sz w:val="24"/>
        </w:rPr>
        <w:t>38.64</w:t>
      </w:r>
      <w:r w:rsidR="004B4A35">
        <w:rPr>
          <w:rFonts w:hint="eastAsia"/>
          <w:snapToGrid w:val="0"/>
          <w:kern w:val="0"/>
          <w:sz w:val="24"/>
        </w:rPr>
        <w:t>%</w:t>
      </w:r>
      <w:r w:rsidR="004B4A35">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沿线植物群落现存生物量统计情况见表</w:t>
      </w:r>
      <w:r>
        <w:rPr>
          <w:rFonts w:hint="eastAsia"/>
          <w:snapToGrid w:val="0"/>
          <w:kern w:val="0"/>
          <w:sz w:val="24"/>
        </w:rPr>
        <w:t>3.4-</w:t>
      </w:r>
      <w:r w:rsidR="003C7F64">
        <w:rPr>
          <w:rFonts w:hint="eastAsia"/>
          <w:snapToGrid w:val="0"/>
          <w:kern w:val="0"/>
          <w:sz w:val="24"/>
        </w:rPr>
        <w:t>25</w:t>
      </w:r>
      <w:r>
        <w:rPr>
          <w:rFonts w:hint="eastAsia"/>
          <w:snapToGrid w:val="0"/>
          <w:kern w:val="0"/>
          <w:sz w:val="24"/>
        </w:rPr>
        <w:t>，由该表可知在评价区内总生物量约</w:t>
      </w:r>
      <w:r w:rsidR="00D86E9A">
        <w:rPr>
          <w:rFonts w:hint="eastAsia"/>
          <w:snapToGrid w:val="0"/>
          <w:kern w:val="0"/>
          <w:sz w:val="24"/>
        </w:rPr>
        <w:t>1250.79</w:t>
      </w:r>
      <w:r>
        <w:rPr>
          <w:snapToGrid w:val="0"/>
          <w:kern w:val="0"/>
          <w:sz w:val="24"/>
        </w:rPr>
        <w:t>t</w:t>
      </w:r>
      <w:r>
        <w:rPr>
          <w:rFonts w:hint="eastAsia"/>
          <w:snapToGrid w:val="0"/>
          <w:kern w:val="0"/>
          <w:sz w:val="24"/>
        </w:rPr>
        <w:t>。从植被类型上划分，乔木生物量占评价区域总生物量的</w:t>
      </w:r>
      <w:r w:rsidR="003C7F64">
        <w:rPr>
          <w:rFonts w:hint="eastAsia"/>
          <w:snapToGrid w:val="0"/>
          <w:kern w:val="0"/>
          <w:sz w:val="24"/>
        </w:rPr>
        <w:t>93.85</w:t>
      </w:r>
      <w:r>
        <w:rPr>
          <w:snapToGrid w:val="0"/>
          <w:kern w:val="0"/>
          <w:sz w:val="24"/>
        </w:rPr>
        <w:t>%</w:t>
      </w:r>
      <w:r>
        <w:rPr>
          <w:rFonts w:hint="eastAsia"/>
          <w:snapToGrid w:val="0"/>
          <w:kern w:val="0"/>
          <w:sz w:val="24"/>
        </w:rPr>
        <w:t>，表明规划区的乔木在整个生态系统中占据重要地位，对区域生态环境的稳定性和水源涵养能力具有重要作用，生态功能较高。工程在建设过程中要加强对沿线</w:t>
      </w:r>
      <w:r w:rsidR="003C7F64" w:rsidRPr="003C7F64">
        <w:rPr>
          <w:rFonts w:hint="eastAsia"/>
          <w:snapToGrid w:val="0"/>
          <w:kern w:val="0"/>
          <w:sz w:val="24"/>
        </w:rPr>
        <w:t>林芝云杉、高山松</w:t>
      </w:r>
      <w:r>
        <w:rPr>
          <w:rFonts w:hint="eastAsia"/>
          <w:snapToGrid w:val="0"/>
          <w:kern w:val="0"/>
          <w:sz w:val="24"/>
        </w:rPr>
        <w:t>等植物的保护。</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3.4-2</w:t>
      </w:r>
      <w:r w:rsidR="00960667">
        <w:rPr>
          <w:rFonts w:ascii="Times New Roman" w:hAnsi="Times New Roman" w:hint="eastAsia"/>
          <w:b/>
          <w:kern w:val="0"/>
          <w:sz w:val="24"/>
          <w:szCs w:val="21"/>
        </w:rPr>
        <w:t>4</w:t>
      </w:r>
      <w:r>
        <w:rPr>
          <w:rFonts w:ascii="Times New Roman" w:hAnsi="Times New Roman"/>
          <w:b/>
          <w:kern w:val="0"/>
          <w:sz w:val="24"/>
          <w:szCs w:val="21"/>
        </w:rPr>
        <w:t xml:space="preserve">  </w:t>
      </w:r>
      <w:r>
        <w:rPr>
          <w:rFonts w:ascii="Times New Roman" w:hAnsi="Times New Roman" w:hint="eastAsia"/>
          <w:b/>
          <w:kern w:val="0"/>
          <w:sz w:val="24"/>
          <w:szCs w:val="21"/>
        </w:rPr>
        <w:t>占地区域植被类型生物量统计表</w:t>
      </w:r>
    </w:p>
    <w:tbl>
      <w:tblPr>
        <w:tblStyle w:val="afb"/>
        <w:tblW w:w="0" w:type="auto"/>
        <w:jc w:val="center"/>
        <w:tblBorders>
          <w:left w:val="none" w:sz="0" w:space="0" w:color="auto"/>
          <w:right w:val="none" w:sz="0" w:space="0" w:color="auto"/>
        </w:tblBorders>
        <w:tblLook w:val="04A0" w:firstRow="1" w:lastRow="0" w:firstColumn="1" w:lastColumn="0" w:noHBand="0" w:noVBand="1"/>
      </w:tblPr>
      <w:tblGrid>
        <w:gridCol w:w="1101"/>
        <w:gridCol w:w="2126"/>
        <w:gridCol w:w="1559"/>
        <w:gridCol w:w="1701"/>
        <w:gridCol w:w="1418"/>
        <w:gridCol w:w="1269"/>
      </w:tblGrid>
      <w:tr w:rsidR="0018371F" w:rsidTr="00E63409">
        <w:trPr>
          <w:trHeight w:val="340"/>
          <w:jc w:val="center"/>
        </w:trPr>
        <w:tc>
          <w:tcPr>
            <w:tcW w:w="1101" w:type="dxa"/>
            <w:vAlign w:val="center"/>
          </w:tcPr>
          <w:p w:rsidR="0018371F" w:rsidRDefault="00782558">
            <w:pPr>
              <w:pStyle w:val="01"/>
              <w:adjustRightInd/>
              <w:snapToGrid/>
              <w:spacing w:line="240" w:lineRule="auto"/>
              <w:ind w:firstLine="0"/>
              <w:jc w:val="center"/>
              <w:rPr>
                <w:rFonts w:ascii="Times New Roman" w:eastAsiaTheme="minorEastAsia" w:hAnsi="Times New Roman"/>
                <w:b/>
                <w:sz w:val="21"/>
                <w:szCs w:val="21"/>
              </w:rPr>
            </w:pPr>
            <w:r>
              <w:rPr>
                <w:rFonts w:ascii="Times New Roman" w:eastAsiaTheme="minorEastAsia" w:hAnsiTheme="minorEastAsia"/>
                <w:b/>
                <w:sz w:val="21"/>
                <w:szCs w:val="21"/>
              </w:rPr>
              <w:t>植被类型</w:t>
            </w:r>
          </w:p>
        </w:tc>
        <w:tc>
          <w:tcPr>
            <w:tcW w:w="2126" w:type="dxa"/>
            <w:vAlign w:val="center"/>
          </w:tcPr>
          <w:p w:rsidR="0018371F" w:rsidRDefault="00782558">
            <w:pPr>
              <w:pStyle w:val="01"/>
              <w:adjustRightInd/>
              <w:snapToGrid/>
              <w:spacing w:line="240" w:lineRule="auto"/>
              <w:ind w:firstLine="0"/>
              <w:jc w:val="center"/>
              <w:rPr>
                <w:rFonts w:ascii="Times New Roman" w:eastAsiaTheme="minorEastAsia" w:hAnsi="Times New Roman"/>
                <w:b/>
                <w:sz w:val="21"/>
                <w:szCs w:val="21"/>
              </w:rPr>
            </w:pPr>
            <w:r>
              <w:rPr>
                <w:rFonts w:ascii="Times New Roman" w:eastAsiaTheme="minorEastAsia" w:hAnsiTheme="minorEastAsia"/>
                <w:b/>
                <w:sz w:val="21"/>
                <w:szCs w:val="21"/>
              </w:rPr>
              <w:t>主要植物种类</w:t>
            </w:r>
          </w:p>
        </w:tc>
        <w:tc>
          <w:tcPr>
            <w:tcW w:w="1559" w:type="dxa"/>
            <w:vAlign w:val="center"/>
          </w:tcPr>
          <w:p w:rsidR="0018371F" w:rsidRDefault="00782558">
            <w:pPr>
              <w:pStyle w:val="01"/>
              <w:adjustRightInd/>
              <w:snapToGrid/>
              <w:spacing w:line="240" w:lineRule="auto"/>
              <w:ind w:firstLine="0"/>
              <w:jc w:val="center"/>
              <w:rPr>
                <w:rFonts w:ascii="Times New Roman" w:eastAsiaTheme="minorEastAsia" w:hAnsi="Times New Roman"/>
                <w:b/>
                <w:sz w:val="21"/>
                <w:szCs w:val="21"/>
              </w:rPr>
            </w:pPr>
            <w:r>
              <w:rPr>
                <w:rFonts w:ascii="Times New Roman" w:eastAsiaTheme="minorEastAsia" w:hAnsiTheme="minorEastAsia"/>
                <w:b/>
                <w:sz w:val="21"/>
                <w:szCs w:val="21"/>
              </w:rPr>
              <w:t>面积（</w:t>
            </w:r>
            <w:r>
              <w:rPr>
                <w:rFonts w:ascii="Times New Roman" w:eastAsiaTheme="minorEastAsia" w:hAnsi="Times New Roman"/>
                <w:b/>
                <w:sz w:val="21"/>
                <w:szCs w:val="21"/>
              </w:rPr>
              <w:t>hm</w:t>
            </w:r>
            <w:r>
              <w:rPr>
                <w:rFonts w:ascii="Times New Roman" w:eastAsiaTheme="minorEastAsia" w:hAnsi="Times New Roman"/>
                <w:b/>
                <w:sz w:val="21"/>
                <w:szCs w:val="21"/>
                <w:vertAlign w:val="superscript"/>
              </w:rPr>
              <w:t>2</w:t>
            </w:r>
            <w:r>
              <w:rPr>
                <w:rFonts w:ascii="Times New Roman" w:eastAsiaTheme="minorEastAsia" w:hAnsiTheme="minorEastAsia"/>
                <w:b/>
                <w:sz w:val="21"/>
                <w:szCs w:val="21"/>
              </w:rPr>
              <w:t>）</w:t>
            </w:r>
          </w:p>
        </w:tc>
        <w:tc>
          <w:tcPr>
            <w:tcW w:w="1701" w:type="dxa"/>
            <w:vAlign w:val="center"/>
          </w:tcPr>
          <w:p w:rsidR="0018371F" w:rsidRDefault="00782558">
            <w:pPr>
              <w:pStyle w:val="01"/>
              <w:adjustRightInd/>
              <w:snapToGrid/>
              <w:spacing w:line="240" w:lineRule="auto"/>
              <w:ind w:firstLine="0"/>
              <w:jc w:val="center"/>
              <w:rPr>
                <w:rFonts w:ascii="Times New Roman" w:eastAsiaTheme="minorEastAsia" w:hAnsi="Times New Roman"/>
                <w:b/>
                <w:sz w:val="21"/>
                <w:szCs w:val="21"/>
              </w:rPr>
            </w:pPr>
            <w:r>
              <w:rPr>
                <w:rFonts w:ascii="Times New Roman" w:eastAsiaTheme="minorEastAsia" w:hAnsiTheme="minorEastAsia"/>
                <w:b/>
                <w:sz w:val="21"/>
                <w:szCs w:val="21"/>
              </w:rPr>
              <w:t>生物量</w:t>
            </w:r>
            <w:r w:rsidR="00FB6E54">
              <w:rPr>
                <w:rFonts w:ascii="Times New Roman" w:eastAsiaTheme="minorEastAsia" w:hAnsi="Times New Roman"/>
                <w:b/>
                <w:sz w:val="21"/>
                <w:szCs w:val="21"/>
              </w:rPr>
              <w:t>（</w:t>
            </w:r>
            <w:r>
              <w:rPr>
                <w:rFonts w:ascii="Times New Roman" w:eastAsiaTheme="minorEastAsia" w:hAnsi="Times New Roman"/>
                <w:b/>
                <w:sz w:val="21"/>
                <w:szCs w:val="21"/>
              </w:rPr>
              <w:t>t/hm</w:t>
            </w:r>
            <w:r>
              <w:rPr>
                <w:rFonts w:ascii="Times New Roman" w:eastAsiaTheme="minorEastAsia" w:hAnsi="Times New Roman"/>
                <w:b/>
                <w:sz w:val="21"/>
                <w:szCs w:val="21"/>
                <w:vertAlign w:val="superscript"/>
              </w:rPr>
              <w:t>2</w:t>
            </w:r>
            <w:r w:rsidR="00FB6E54">
              <w:rPr>
                <w:rFonts w:ascii="Times New Roman" w:eastAsiaTheme="minorEastAsia" w:hAnsi="Times New Roman"/>
                <w:b/>
                <w:sz w:val="21"/>
                <w:szCs w:val="21"/>
              </w:rPr>
              <w:t>）</w:t>
            </w:r>
          </w:p>
        </w:tc>
        <w:tc>
          <w:tcPr>
            <w:tcW w:w="1418" w:type="dxa"/>
            <w:vAlign w:val="center"/>
          </w:tcPr>
          <w:p w:rsidR="0018371F" w:rsidRDefault="00782558">
            <w:pPr>
              <w:pStyle w:val="01"/>
              <w:adjustRightInd/>
              <w:snapToGrid/>
              <w:spacing w:line="240" w:lineRule="auto"/>
              <w:ind w:firstLine="0"/>
              <w:jc w:val="center"/>
              <w:rPr>
                <w:rFonts w:ascii="Times New Roman" w:eastAsiaTheme="minorEastAsia" w:hAnsi="Times New Roman"/>
                <w:b/>
                <w:sz w:val="21"/>
                <w:szCs w:val="21"/>
              </w:rPr>
            </w:pPr>
            <w:r>
              <w:rPr>
                <w:rFonts w:ascii="Times New Roman" w:eastAsiaTheme="minorEastAsia" w:hAnsiTheme="minorEastAsia"/>
                <w:b/>
                <w:sz w:val="21"/>
                <w:szCs w:val="21"/>
              </w:rPr>
              <w:t>总生物量（</w:t>
            </w:r>
            <w:r>
              <w:rPr>
                <w:rFonts w:ascii="Times New Roman" w:eastAsiaTheme="minorEastAsia" w:hAnsi="Times New Roman"/>
                <w:b/>
                <w:sz w:val="21"/>
                <w:szCs w:val="21"/>
              </w:rPr>
              <w:t>t</w:t>
            </w:r>
            <w:r>
              <w:rPr>
                <w:rFonts w:ascii="Times New Roman" w:eastAsiaTheme="minorEastAsia" w:hAnsiTheme="minorEastAsia"/>
                <w:b/>
                <w:sz w:val="21"/>
                <w:szCs w:val="21"/>
              </w:rPr>
              <w:t>）</w:t>
            </w:r>
          </w:p>
        </w:tc>
        <w:tc>
          <w:tcPr>
            <w:tcW w:w="1269" w:type="dxa"/>
            <w:vAlign w:val="center"/>
          </w:tcPr>
          <w:p w:rsidR="0018371F" w:rsidRDefault="00782558">
            <w:pPr>
              <w:pStyle w:val="01"/>
              <w:adjustRightInd/>
              <w:snapToGrid/>
              <w:spacing w:line="240" w:lineRule="auto"/>
              <w:ind w:firstLine="0"/>
              <w:jc w:val="center"/>
              <w:rPr>
                <w:rFonts w:ascii="Times New Roman" w:eastAsiaTheme="minorEastAsia" w:hAnsi="Times New Roman"/>
                <w:b/>
                <w:sz w:val="21"/>
                <w:szCs w:val="21"/>
              </w:rPr>
            </w:pPr>
            <w:r>
              <w:rPr>
                <w:rFonts w:ascii="Times New Roman" w:eastAsiaTheme="minorEastAsia" w:hAnsiTheme="minorEastAsia"/>
                <w:b/>
                <w:sz w:val="21"/>
                <w:szCs w:val="21"/>
              </w:rPr>
              <w:t>占比（</w:t>
            </w:r>
            <w:r>
              <w:rPr>
                <w:rFonts w:ascii="Times New Roman" w:eastAsiaTheme="minorEastAsia" w:hAnsi="Times New Roman"/>
                <w:b/>
                <w:sz w:val="21"/>
                <w:szCs w:val="21"/>
              </w:rPr>
              <w:t>%</w:t>
            </w:r>
            <w:r>
              <w:rPr>
                <w:rFonts w:ascii="Times New Roman" w:eastAsiaTheme="minorEastAsia" w:hAnsiTheme="minorEastAsia"/>
                <w:b/>
                <w:sz w:val="21"/>
                <w:szCs w:val="21"/>
              </w:rPr>
              <w:t>）</w:t>
            </w:r>
          </w:p>
        </w:tc>
      </w:tr>
      <w:tr w:rsidR="0018371F" w:rsidTr="00E63409">
        <w:trPr>
          <w:trHeight w:val="340"/>
          <w:jc w:val="center"/>
        </w:trPr>
        <w:tc>
          <w:tcPr>
            <w:tcW w:w="1101" w:type="dxa"/>
            <w:vAlign w:val="center"/>
          </w:tcPr>
          <w:p w:rsidR="0018371F" w:rsidRDefault="00782558">
            <w:pPr>
              <w:pStyle w:val="01"/>
              <w:adjustRightInd/>
              <w:snapToGrid/>
              <w:spacing w:line="240" w:lineRule="auto"/>
              <w:ind w:firstLine="0"/>
              <w:jc w:val="center"/>
              <w:rPr>
                <w:rFonts w:ascii="Times New Roman" w:eastAsiaTheme="minorEastAsia" w:hAnsi="Times New Roman"/>
                <w:sz w:val="21"/>
                <w:szCs w:val="21"/>
              </w:rPr>
            </w:pPr>
            <w:r>
              <w:rPr>
                <w:rFonts w:ascii="Times New Roman" w:eastAsiaTheme="minorEastAsia" w:hAnsiTheme="minorEastAsia"/>
                <w:sz w:val="21"/>
                <w:szCs w:val="21"/>
              </w:rPr>
              <w:t>乔木</w:t>
            </w:r>
          </w:p>
        </w:tc>
        <w:tc>
          <w:tcPr>
            <w:tcW w:w="2126" w:type="dxa"/>
            <w:vAlign w:val="center"/>
          </w:tcPr>
          <w:p w:rsidR="0018371F" w:rsidRDefault="003C7F64">
            <w:pPr>
              <w:pStyle w:val="Default"/>
              <w:adjustRightInd/>
              <w:jc w:val="center"/>
              <w:rPr>
                <w:rFonts w:ascii="Times New Roman" w:eastAsiaTheme="minorEastAsia" w:cs="Times New Roman"/>
                <w:color w:val="auto"/>
                <w:sz w:val="21"/>
                <w:szCs w:val="21"/>
              </w:rPr>
            </w:pPr>
            <w:r>
              <w:rPr>
                <w:rFonts w:ascii="Times New Roman" w:eastAsiaTheme="minorEastAsia" w:hAnsiTheme="minorEastAsia" w:cs="Times New Roman" w:hint="eastAsia"/>
                <w:color w:val="auto"/>
                <w:sz w:val="21"/>
                <w:szCs w:val="21"/>
              </w:rPr>
              <w:t>林芝云杉、高山松</w:t>
            </w:r>
            <w:r w:rsidR="00960667">
              <w:rPr>
                <w:rFonts w:ascii="Times New Roman" w:eastAsiaTheme="minorEastAsia" w:hAnsiTheme="minorEastAsia" w:cs="Times New Roman" w:hint="eastAsia"/>
                <w:color w:val="auto"/>
                <w:sz w:val="21"/>
                <w:szCs w:val="21"/>
              </w:rPr>
              <w:t>、杜鹃灌丛</w:t>
            </w:r>
            <w:r w:rsidR="00782558">
              <w:rPr>
                <w:rFonts w:ascii="Times New Roman" w:eastAsiaTheme="minorEastAsia" w:hAnsiTheme="minorEastAsia" w:cs="Times New Roman" w:hint="eastAsia"/>
                <w:color w:val="auto"/>
                <w:sz w:val="21"/>
                <w:szCs w:val="21"/>
              </w:rPr>
              <w:t>等</w:t>
            </w:r>
          </w:p>
        </w:tc>
        <w:tc>
          <w:tcPr>
            <w:tcW w:w="1559" w:type="dxa"/>
            <w:vAlign w:val="center"/>
          </w:tcPr>
          <w:p w:rsidR="0018371F" w:rsidRDefault="003C7F64" w:rsidP="00D86E9A">
            <w:pPr>
              <w:jc w:val="center"/>
              <w:rPr>
                <w:rFonts w:eastAsiaTheme="minorEastAsia"/>
                <w:szCs w:val="21"/>
              </w:rPr>
            </w:pPr>
            <w:r>
              <w:rPr>
                <w:rFonts w:eastAsia="等线" w:hint="eastAsia"/>
                <w:szCs w:val="21"/>
              </w:rPr>
              <w:t>1</w:t>
            </w:r>
            <w:r w:rsidR="00D86E9A">
              <w:rPr>
                <w:rFonts w:eastAsia="等线" w:hint="eastAsia"/>
                <w:szCs w:val="21"/>
              </w:rPr>
              <w:t>1</w:t>
            </w:r>
            <w:r>
              <w:rPr>
                <w:rFonts w:eastAsia="等线" w:hint="eastAsia"/>
                <w:szCs w:val="21"/>
              </w:rPr>
              <w:t>.32</w:t>
            </w:r>
          </w:p>
        </w:tc>
        <w:tc>
          <w:tcPr>
            <w:tcW w:w="1701" w:type="dxa"/>
            <w:vAlign w:val="center"/>
          </w:tcPr>
          <w:p w:rsidR="0018371F" w:rsidRDefault="003C7F64">
            <w:pPr>
              <w:jc w:val="center"/>
              <w:rPr>
                <w:rFonts w:eastAsiaTheme="minorEastAsia"/>
                <w:szCs w:val="21"/>
              </w:rPr>
            </w:pPr>
            <w:r>
              <w:rPr>
                <w:rFonts w:eastAsia="等线" w:hint="eastAsia"/>
                <w:szCs w:val="21"/>
              </w:rPr>
              <w:t>112.61</w:t>
            </w:r>
          </w:p>
        </w:tc>
        <w:tc>
          <w:tcPr>
            <w:tcW w:w="1418" w:type="dxa"/>
            <w:vAlign w:val="center"/>
          </w:tcPr>
          <w:p w:rsidR="0018371F" w:rsidRDefault="003C7F64" w:rsidP="00D86E9A">
            <w:pPr>
              <w:jc w:val="center"/>
              <w:rPr>
                <w:rFonts w:eastAsiaTheme="minorEastAsia"/>
                <w:szCs w:val="21"/>
              </w:rPr>
            </w:pPr>
            <w:r>
              <w:rPr>
                <w:rFonts w:eastAsia="等线" w:hint="eastAsia"/>
                <w:szCs w:val="21"/>
              </w:rPr>
              <w:t>11</w:t>
            </w:r>
            <w:r w:rsidR="00D86E9A">
              <w:rPr>
                <w:rFonts w:eastAsia="等线" w:hint="eastAsia"/>
                <w:szCs w:val="21"/>
              </w:rPr>
              <w:t>74</w:t>
            </w:r>
            <w:r>
              <w:rPr>
                <w:rFonts w:eastAsia="等线" w:hint="eastAsia"/>
                <w:szCs w:val="21"/>
              </w:rPr>
              <w:t>.</w:t>
            </w:r>
            <w:r w:rsidR="00D86E9A">
              <w:rPr>
                <w:rFonts w:eastAsia="等线" w:hint="eastAsia"/>
                <w:szCs w:val="21"/>
              </w:rPr>
              <w:t>7</w:t>
            </w:r>
            <w:r>
              <w:rPr>
                <w:rFonts w:eastAsia="等线" w:hint="eastAsia"/>
                <w:szCs w:val="21"/>
              </w:rPr>
              <w:t>4</w:t>
            </w:r>
          </w:p>
        </w:tc>
        <w:tc>
          <w:tcPr>
            <w:tcW w:w="1269" w:type="dxa"/>
            <w:vAlign w:val="center"/>
          </w:tcPr>
          <w:p w:rsidR="0018371F" w:rsidRDefault="003C7F64">
            <w:pPr>
              <w:jc w:val="center"/>
              <w:rPr>
                <w:rFonts w:eastAsiaTheme="minorEastAsia"/>
                <w:szCs w:val="21"/>
              </w:rPr>
            </w:pPr>
            <w:r>
              <w:rPr>
                <w:rFonts w:eastAsiaTheme="minorEastAsia" w:hint="eastAsia"/>
                <w:szCs w:val="21"/>
              </w:rPr>
              <w:t>93.85</w:t>
            </w:r>
          </w:p>
        </w:tc>
      </w:tr>
      <w:tr w:rsidR="0018371F" w:rsidTr="00E63409">
        <w:trPr>
          <w:trHeight w:val="340"/>
          <w:jc w:val="center"/>
        </w:trPr>
        <w:tc>
          <w:tcPr>
            <w:tcW w:w="1101" w:type="dxa"/>
            <w:vAlign w:val="center"/>
          </w:tcPr>
          <w:p w:rsidR="0018371F" w:rsidRDefault="00782558">
            <w:pPr>
              <w:pStyle w:val="01"/>
              <w:adjustRightInd/>
              <w:snapToGrid/>
              <w:spacing w:line="240" w:lineRule="auto"/>
              <w:ind w:firstLine="0"/>
              <w:jc w:val="center"/>
              <w:rPr>
                <w:rFonts w:ascii="Times New Roman" w:eastAsiaTheme="minorEastAsia" w:hAnsi="Times New Roman"/>
                <w:sz w:val="21"/>
                <w:szCs w:val="21"/>
              </w:rPr>
            </w:pPr>
            <w:r>
              <w:rPr>
                <w:rFonts w:ascii="Times New Roman" w:eastAsiaTheme="minorEastAsia" w:hAnsiTheme="minorEastAsia"/>
                <w:sz w:val="21"/>
                <w:szCs w:val="21"/>
              </w:rPr>
              <w:t>草甸</w:t>
            </w:r>
          </w:p>
        </w:tc>
        <w:tc>
          <w:tcPr>
            <w:tcW w:w="2126" w:type="dxa"/>
            <w:vAlign w:val="center"/>
          </w:tcPr>
          <w:p w:rsidR="0018371F" w:rsidRDefault="00782558" w:rsidP="003C7F64">
            <w:pPr>
              <w:pStyle w:val="01"/>
              <w:adjustRightInd/>
              <w:snapToGrid/>
              <w:spacing w:line="240" w:lineRule="auto"/>
              <w:ind w:firstLine="0"/>
              <w:jc w:val="center"/>
              <w:rPr>
                <w:rFonts w:ascii="Times New Roman" w:eastAsiaTheme="minorEastAsia" w:hAnsi="Times New Roman"/>
                <w:sz w:val="21"/>
                <w:szCs w:val="21"/>
              </w:rPr>
            </w:pPr>
            <w:r>
              <w:rPr>
                <w:rFonts w:ascii="Times New Roman" w:eastAsiaTheme="minorEastAsia" w:hAnsiTheme="minorEastAsia"/>
                <w:sz w:val="21"/>
                <w:szCs w:val="21"/>
              </w:rPr>
              <w:t>蒿草、</w:t>
            </w:r>
            <w:r w:rsidR="003C7F64">
              <w:rPr>
                <w:rFonts w:ascii="Times New Roman" w:eastAsiaTheme="minorEastAsia" w:hAnsiTheme="minorEastAsia" w:hint="eastAsia"/>
                <w:sz w:val="21"/>
                <w:szCs w:val="21"/>
              </w:rPr>
              <w:t>苔草等</w:t>
            </w:r>
          </w:p>
        </w:tc>
        <w:tc>
          <w:tcPr>
            <w:tcW w:w="1559" w:type="dxa"/>
            <w:vAlign w:val="center"/>
          </w:tcPr>
          <w:p w:rsidR="0018371F" w:rsidRDefault="003C7F64">
            <w:pPr>
              <w:jc w:val="center"/>
              <w:rPr>
                <w:rFonts w:eastAsiaTheme="minorEastAsia"/>
                <w:szCs w:val="21"/>
              </w:rPr>
            </w:pPr>
            <w:r>
              <w:rPr>
                <w:rFonts w:eastAsia="等线" w:hint="eastAsia"/>
                <w:szCs w:val="21"/>
              </w:rPr>
              <w:t>0.36</w:t>
            </w:r>
          </w:p>
        </w:tc>
        <w:tc>
          <w:tcPr>
            <w:tcW w:w="1701" w:type="dxa"/>
            <w:vAlign w:val="center"/>
          </w:tcPr>
          <w:p w:rsidR="0018371F" w:rsidRDefault="003C7F64">
            <w:pPr>
              <w:jc w:val="center"/>
              <w:rPr>
                <w:rFonts w:eastAsiaTheme="minorEastAsia"/>
                <w:szCs w:val="21"/>
              </w:rPr>
            </w:pPr>
            <w:r>
              <w:rPr>
                <w:rFonts w:eastAsia="等线" w:hint="eastAsia"/>
                <w:szCs w:val="21"/>
              </w:rPr>
              <w:t>3.21</w:t>
            </w:r>
          </w:p>
        </w:tc>
        <w:tc>
          <w:tcPr>
            <w:tcW w:w="1418" w:type="dxa"/>
            <w:vAlign w:val="center"/>
          </w:tcPr>
          <w:p w:rsidR="0018371F" w:rsidRDefault="003C7F64">
            <w:pPr>
              <w:jc w:val="center"/>
              <w:rPr>
                <w:rFonts w:eastAsiaTheme="minorEastAsia"/>
                <w:szCs w:val="21"/>
              </w:rPr>
            </w:pPr>
            <w:r>
              <w:rPr>
                <w:rFonts w:eastAsiaTheme="minorEastAsia" w:hint="eastAsia"/>
                <w:szCs w:val="21"/>
              </w:rPr>
              <w:t>1.16</w:t>
            </w:r>
          </w:p>
        </w:tc>
        <w:tc>
          <w:tcPr>
            <w:tcW w:w="1269" w:type="dxa"/>
            <w:vAlign w:val="center"/>
          </w:tcPr>
          <w:p w:rsidR="0018371F" w:rsidRDefault="003C7F64">
            <w:pPr>
              <w:jc w:val="center"/>
              <w:rPr>
                <w:rFonts w:eastAsiaTheme="minorEastAsia"/>
                <w:szCs w:val="21"/>
              </w:rPr>
            </w:pPr>
            <w:r>
              <w:rPr>
                <w:rFonts w:eastAsiaTheme="minorEastAsia" w:hint="eastAsia"/>
                <w:szCs w:val="21"/>
              </w:rPr>
              <w:t>0.11</w:t>
            </w:r>
          </w:p>
        </w:tc>
      </w:tr>
      <w:tr w:rsidR="0018371F" w:rsidTr="00E63409">
        <w:trPr>
          <w:trHeight w:val="340"/>
          <w:jc w:val="center"/>
        </w:trPr>
        <w:tc>
          <w:tcPr>
            <w:tcW w:w="1101" w:type="dxa"/>
            <w:vAlign w:val="center"/>
          </w:tcPr>
          <w:p w:rsidR="0018371F" w:rsidRDefault="003C7F64">
            <w:pPr>
              <w:pStyle w:val="01"/>
              <w:adjustRightInd/>
              <w:snapToGrid/>
              <w:spacing w:line="240" w:lineRule="auto"/>
              <w:ind w:firstLine="0"/>
              <w:jc w:val="center"/>
              <w:rPr>
                <w:rFonts w:ascii="Times New Roman" w:eastAsiaTheme="minorEastAsia" w:hAnsi="Times New Roman"/>
                <w:sz w:val="21"/>
                <w:szCs w:val="21"/>
              </w:rPr>
            </w:pPr>
            <w:r>
              <w:rPr>
                <w:rFonts w:ascii="Times New Roman" w:eastAsiaTheme="minorEastAsia" w:hAnsiTheme="minorEastAsia" w:hint="eastAsia"/>
                <w:sz w:val="21"/>
                <w:szCs w:val="21"/>
              </w:rPr>
              <w:t>人工植被</w:t>
            </w:r>
          </w:p>
        </w:tc>
        <w:tc>
          <w:tcPr>
            <w:tcW w:w="2126" w:type="dxa"/>
            <w:vAlign w:val="center"/>
          </w:tcPr>
          <w:p w:rsidR="0018371F" w:rsidRDefault="003C7F64">
            <w:pPr>
              <w:pStyle w:val="01"/>
              <w:adjustRightInd/>
              <w:snapToGrid/>
              <w:spacing w:line="240" w:lineRule="auto"/>
              <w:ind w:firstLine="0"/>
              <w:jc w:val="center"/>
              <w:rPr>
                <w:rFonts w:ascii="Times New Roman" w:eastAsiaTheme="minorEastAsia" w:hAnsi="Times New Roman"/>
                <w:sz w:val="21"/>
                <w:szCs w:val="21"/>
              </w:rPr>
            </w:pPr>
            <w:r>
              <w:rPr>
                <w:rFonts w:ascii="Times New Roman" w:eastAsiaTheme="minorEastAsia" w:hAnsi="Times New Roman" w:hint="eastAsia"/>
                <w:sz w:val="21"/>
                <w:szCs w:val="21"/>
              </w:rPr>
              <w:t>/</w:t>
            </w:r>
          </w:p>
        </w:tc>
        <w:tc>
          <w:tcPr>
            <w:tcW w:w="1559" w:type="dxa"/>
            <w:vAlign w:val="center"/>
          </w:tcPr>
          <w:p w:rsidR="0018371F" w:rsidRDefault="003C7F64">
            <w:pPr>
              <w:jc w:val="center"/>
              <w:rPr>
                <w:rFonts w:eastAsiaTheme="minorEastAsia"/>
                <w:szCs w:val="21"/>
              </w:rPr>
            </w:pPr>
            <w:r>
              <w:rPr>
                <w:rFonts w:eastAsia="等线" w:hint="eastAsia"/>
                <w:szCs w:val="21"/>
              </w:rPr>
              <w:t>17.62</w:t>
            </w:r>
          </w:p>
        </w:tc>
        <w:tc>
          <w:tcPr>
            <w:tcW w:w="1701" w:type="dxa"/>
            <w:vAlign w:val="center"/>
          </w:tcPr>
          <w:p w:rsidR="0018371F" w:rsidRDefault="003C7F64">
            <w:pPr>
              <w:jc w:val="center"/>
              <w:rPr>
                <w:rFonts w:eastAsiaTheme="minorEastAsia"/>
                <w:szCs w:val="21"/>
              </w:rPr>
            </w:pPr>
            <w:r>
              <w:rPr>
                <w:rFonts w:eastAsia="等线" w:hint="eastAsia"/>
                <w:szCs w:val="21"/>
              </w:rPr>
              <w:t>4.25</w:t>
            </w:r>
          </w:p>
        </w:tc>
        <w:tc>
          <w:tcPr>
            <w:tcW w:w="1418" w:type="dxa"/>
            <w:vAlign w:val="center"/>
          </w:tcPr>
          <w:p w:rsidR="0018371F" w:rsidRDefault="003C7F64">
            <w:pPr>
              <w:jc w:val="center"/>
              <w:rPr>
                <w:rFonts w:eastAsiaTheme="minorEastAsia"/>
                <w:szCs w:val="21"/>
              </w:rPr>
            </w:pPr>
            <w:r>
              <w:rPr>
                <w:rFonts w:eastAsiaTheme="minorEastAsia" w:hint="eastAsia"/>
                <w:szCs w:val="21"/>
              </w:rPr>
              <w:t>74.89</w:t>
            </w:r>
          </w:p>
        </w:tc>
        <w:tc>
          <w:tcPr>
            <w:tcW w:w="1269" w:type="dxa"/>
            <w:vAlign w:val="center"/>
          </w:tcPr>
          <w:p w:rsidR="0018371F" w:rsidRDefault="003C7F64">
            <w:pPr>
              <w:jc w:val="center"/>
              <w:rPr>
                <w:rFonts w:eastAsiaTheme="minorEastAsia"/>
                <w:szCs w:val="21"/>
              </w:rPr>
            </w:pPr>
            <w:r>
              <w:rPr>
                <w:rFonts w:eastAsiaTheme="minorEastAsia" w:hint="eastAsia"/>
                <w:szCs w:val="21"/>
              </w:rPr>
              <w:t>6.04</w:t>
            </w:r>
          </w:p>
        </w:tc>
      </w:tr>
      <w:tr w:rsidR="0018371F" w:rsidTr="00E63409">
        <w:trPr>
          <w:trHeight w:val="340"/>
          <w:jc w:val="center"/>
        </w:trPr>
        <w:tc>
          <w:tcPr>
            <w:tcW w:w="3227" w:type="dxa"/>
            <w:gridSpan w:val="2"/>
            <w:vAlign w:val="center"/>
          </w:tcPr>
          <w:p w:rsidR="0018371F" w:rsidRDefault="00782558">
            <w:pPr>
              <w:pStyle w:val="01"/>
              <w:adjustRightInd/>
              <w:snapToGrid/>
              <w:spacing w:line="240" w:lineRule="auto"/>
              <w:ind w:firstLine="0"/>
              <w:jc w:val="center"/>
              <w:rPr>
                <w:rFonts w:ascii="Times New Roman" w:eastAsiaTheme="minorEastAsia" w:hAnsi="Times New Roman"/>
                <w:sz w:val="21"/>
                <w:szCs w:val="21"/>
              </w:rPr>
            </w:pPr>
            <w:r>
              <w:rPr>
                <w:rFonts w:ascii="Times New Roman" w:eastAsiaTheme="minorEastAsia" w:hAnsiTheme="minorEastAsia"/>
                <w:sz w:val="21"/>
                <w:szCs w:val="21"/>
              </w:rPr>
              <w:t>合计</w:t>
            </w:r>
          </w:p>
        </w:tc>
        <w:tc>
          <w:tcPr>
            <w:tcW w:w="1559" w:type="dxa"/>
            <w:vAlign w:val="center"/>
          </w:tcPr>
          <w:p w:rsidR="0018371F" w:rsidRDefault="003C7F64">
            <w:pPr>
              <w:jc w:val="center"/>
              <w:rPr>
                <w:rFonts w:eastAsiaTheme="minorEastAsia"/>
                <w:szCs w:val="21"/>
              </w:rPr>
            </w:pPr>
            <w:r>
              <w:rPr>
                <w:rFonts w:eastAsiaTheme="minorEastAsia" w:hint="eastAsia"/>
                <w:szCs w:val="21"/>
              </w:rPr>
              <w:t>29.3</w:t>
            </w:r>
          </w:p>
        </w:tc>
        <w:tc>
          <w:tcPr>
            <w:tcW w:w="1701" w:type="dxa"/>
            <w:vAlign w:val="center"/>
          </w:tcPr>
          <w:p w:rsidR="0018371F" w:rsidRDefault="00782558">
            <w:pPr>
              <w:jc w:val="center"/>
              <w:rPr>
                <w:rFonts w:eastAsiaTheme="minorEastAsia"/>
                <w:szCs w:val="21"/>
              </w:rPr>
            </w:pPr>
            <w:r>
              <w:rPr>
                <w:rFonts w:eastAsia="等线"/>
                <w:szCs w:val="21"/>
              </w:rPr>
              <w:t>/</w:t>
            </w:r>
          </w:p>
        </w:tc>
        <w:tc>
          <w:tcPr>
            <w:tcW w:w="1418" w:type="dxa"/>
            <w:vAlign w:val="center"/>
          </w:tcPr>
          <w:p w:rsidR="0018371F" w:rsidRDefault="00D86E9A">
            <w:pPr>
              <w:jc w:val="center"/>
              <w:rPr>
                <w:rFonts w:eastAsiaTheme="minorEastAsia"/>
                <w:szCs w:val="21"/>
              </w:rPr>
            </w:pPr>
            <w:r>
              <w:rPr>
                <w:rFonts w:eastAsiaTheme="minorEastAsia" w:hint="eastAsia"/>
                <w:szCs w:val="21"/>
              </w:rPr>
              <w:t>1250.79</w:t>
            </w:r>
          </w:p>
        </w:tc>
        <w:tc>
          <w:tcPr>
            <w:tcW w:w="1269" w:type="dxa"/>
            <w:vAlign w:val="center"/>
          </w:tcPr>
          <w:p w:rsidR="0018371F" w:rsidRDefault="00782558">
            <w:pPr>
              <w:jc w:val="center"/>
              <w:rPr>
                <w:rFonts w:eastAsiaTheme="minorEastAsia"/>
                <w:szCs w:val="21"/>
              </w:rPr>
            </w:pPr>
            <w:r>
              <w:rPr>
                <w:rFonts w:eastAsiaTheme="minorEastAsia" w:hint="eastAsia"/>
                <w:szCs w:val="21"/>
              </w:rPr>
              <w:t>100</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动物多样性</w:t>
      </w:r>
    </w:p>
    <w:p w:rsidR="00665915" w:rsidRDefault="00665915" w:rsidP="00665915">
      <w:pPr>
        <w:widowControl/>
        <w:adjustRightInd w:val="0"/>
        <w:snapToGrid w:val="0"/>
        <w:spacing w:line="360" w:lineRule="auto"/>
        <w:ind w:firstLineChars="200" w:firstLine="480"/>
        <w:jc w:val="left"/>
        <w:rPr>
          <w:snapToGrid w:val="0"/>
          <w:kern w:val="0"/>
          <w:sz w:val="24"/>
        </w:rPr>
      </w:pPr>
      <w:r w:rsidRPr="00665915">
        <w:rPr>
          <w:rFonts w:hint="eastAsia"/>
          <w:snapToGrid w:val="0"/>
          <w:kern w:val="0"/>
          <w:sz w:val="24"/>
        </w:rPr>
        <w:t>评价区陆栖脊椎动物分别隶属于中国</w:t>
      </w:r>
      <w:r w:rsidRPr="00665915">
        <w:rPr>
          <w:rFonts w:hint="eastAsia"/>
          <w:snapToGrid w:val="0"/>
          <w:kern w:val="0"/>
          <w:sz w:val="24"/>
        </w:rPr>
        <w:t>7</w:t>
      </w:r>
      <w:r w:rsidRPr="00665915">
        <w:rPr>
          <w:rFonts w:hint="eastAsia"/>
          <w:snapToGrid w:val="0"/>
          <w:kern w:val="0"/>
          <w:sz w:val="24"/>
        </w:rPr>
        <w:t>个动物区系，除两栖纲有青藏区和西南区，陆栖脊椎动物的区系成分较为齐全，其中西南区成分占的比重最多，青藏区、华中区和华南区成分较多，其它区成分较少，按照中国脊椎动物科的分布，我国</w:t>
      </w:r>
      <w:r w:rsidRPr="00665915">
        <w:rPr>
          <w:rFonts w:hint="eastAsia"/>
          <w:snapToGrid w:val="0"/>
          <w:kern w:val="0"/>
          <w:sz w:val="24"/>
        </w:rPr>
        <w:t>19</w:t>
      </w:r>
      <w:r w:rsidRPr="00665915">
        <w:rPr>
          <w:rFonts w:hint="eastAsia"/>
          <w:snapToGrid w:val="0"/>
          <w:kern w:val="0"/>
          <w:sz w:val="24"/>
        </w:rPr>
        <w:t>个北方代表性科中评价区分布鼠兔科、锄足蟾科、鴯科、旋木雀科等</w:t>
      </w:r>
      <w:r w:rsidRPr="00665915">
        <w:rPr>
          <w:rFonts w:hint="eastAsia"/>
          <w:snapToGrid w:val="0"/>
          <w:kern w:val="0"/>
          <w:sz w:val="24"/>
        </w:rPr>
        <w:t>4</w:t>
      </w:r>
      <w:r w:rsidRPr="00665915">
        <w:rPr>
          <w:rFonts w:hint="eastAsia"/>
          <w:snapToGrid w:val="0"/>
          <w:kern w:val="0"/>
          <w:sz w:val="24"/>
        </w:rPr>
        <w:t>科</w:t>
      </w:r>
      <w:r>
        <w:rPr>
          <w:rFonts w:hint="eastAsia"/>
          <w:snapToGrid w:val="0"/>
          <w:kern w:val="0"/>
          <w:sz w:val="24"/>
        </w:rPr>
        <w:t>，</w:t>
      </w:r>
      <w:r w:rsidRPr="00665915">
        <w:rPr>
          <w:rFonts w:hint="eastAsia"/>
          <w:snapToGrid w:val="0"/>
          <w:kern w:val="0"/>
          <w:sz w:val="24"/>
        </w:rPr>
        <w:t>为全北特有</w:t>
      </w:r>
      <w:r>
        <w:rPr>
          <w:rFonts w:hint="eastAsia"/>
          <w:snapToGrid w:val="0"/>
          <w:kern w:val="0"/>
          <w:sz w:val="24"/>
        </w:rPr>
        <w:t>，</w:t>
      </w:r>
      <w:r w:rsidRPr="00665915">
        <w:rPr>
          <w:rFonts w:hint="eastAsia"/>
          <w:snapToGrid w:val="0"/>
          <w:kern w:val="0"/>
          <w:sz w:val="24"/>
        </w:rPr>
        <w:t>主要分布于古北界。我国</w:t>
      </w:r>
      <w:r w:rsidRPr="00665915">
        <w:rPr>
          <w:rFonts w:hint="eastAsia"/>
          <w:snapToGrid w:val="0"/>
          <w:kern w:val="0"/>
          <w:sz w:val="24"/>
        </w:rPr>
        <w:t>52</w:t>
      </w:r>
      <w:r w:rsidRPr="00665915">
        <w:rPr>
          <w:rFonts w:hint="eastAsia"/>
          <w:snapToGrid w:val="0"/>
          <w:kern w:val="0"/>
          <w:sz w:val="24"/>
        </w:rPr>
        <w:t>个南方代表性科中</w:t>
      </w:r>
      <w:r>
        <w:rPr>
          <w:rFonts w:hint="eastAsia"/>
          <w:snapToGrid w:val="0"/>
          <w:kern w:val="0"/>
          <w:sz w:val="24"/>
        </w:rPr>
        <w:t>，规划</w:t>
      </w:r>
      <w:r w:rsidRPr="00665915">
        <w:rPr>
          <w:rFonts w:hint="eastAsia"/>
          <w:snapToGrid w:val="0"/>
          <w:kern w:val="0"/>
          <w:sz w:val="24"/>
        </w:rPr>
        <w:t>区分布有鹎科、太阳鸟科、猴科、灵</w:t>
      </w:r>
      <w:r w:rsidRPr="00665915">
        <w:rPr>
          <w:rFonts w:hint="eastAsia"/>
          <w:snapToGrid w:val="0"/>
          <w:kern w:val="0"/>
          <w:sz w:val="24"/>
        </w:rPr>
        <w:lastRenderedPageBreak/>
        <w:t>猫科、鹦鹉科、画眉科等</w:t>
      </w:r>
      <w:r w:rsidRPr="00665915">
        <w:rPr>
          <w:rFonts w:hint="eastAsia"/>
          <w:snapToGrid w:val="0"/>
          <w:kern w:val="0"/>
          <w:sz w:val="24"/>
        </w:rPr>
        <w:t>6</w:t>
      </w:r>
      <w:r w:rsidRPr="00665915">
        <w:rPr>
          <w:rFonts w:hint="eastAsia"/>
          <w:snapToGrid w:val="0"/>
          <w:kern w:val="0"/>
          <w:sz w:val="24"/>
        </w:rPr>
        <w:t>科，主要分布于旧大陆热带</w:t>
      </w:r>
      <w:r>
        <w:rPr>
          <w:rFonts w:hint="eastAsia"/>
          <w:snapToGrid w:val="0"/>
          <w:kern w:val="0"/>
          <w:sz w:val="24"/>
        </w:rPr>
        <w:t>—</w:t>
      </w:r>
      <w:r w:rsidRPr="00665915">
        <w:rPr>
          <w:rFonts w:hint="eastAsia"/>
          <w:snapToGrid w:val="0"/>
          <w:kern w:val="0"/>
          <w:sz w:val="24"/>
        </w:rPr>
        <w:t>亚热带、环球热带</w:t>
      </w:r>
      <w:r>
        <w:rPr>
          <w:rFonts w:hint="eastAsia"/>
          <w:snapToGrid w:val="0"/>
          <w:kern w:val="0"/>
          <w:sz w:val="24"/>
        </w:rPr>
        <w:t>—</w:t>
      </w:r>
      <w:r w:rsidRPr="00665915">
        <w:rPr>
          <w:rFonts w:hint="eastAsia"/>
          <w:snapToGrid w:val="0"/>
          <w:kern w:val="0"/>
          <w:sz w:val="24"/>
        </w:rPr>
        <w:t>亚热带见</w:t>
      </w:r>
      <w:r>
        <w:rPr>
          <w:rFonts w:hint="eastAsia"/>
          <w:snapToGrid w:val="0"/>
          <w:kern w:val="0"/>
          <w:sz w:val="24"/>
        </w:rPr>
        <w:t>下</w:t>
      </w:r>
      <w:r w:rsidRPr="00665915">
        <w:rPr>
          <w:rFonts w:hint="eastAsia"/>
          <w:snapToGrid w:val="0"/>
          <w:kern w:val="0"/>
          <w:sz w:val="24"/>
        </w:rPr>
        <w:t>表</w:t>
      </w:r>
      <w:r w:rsidR="00E96EF2" w:rsidRPr="00E96EF2">
        <w:rPr>
          <w:rFonts w:hint="eastAsia"/>
          <w:snapToGrid w:val="0"/>
          <w:kern w:val="0"/>
          <w:sz w:val="24"/>
        </w:rPr>
        <w:t>3.4-2</w:t>
      </w:r>
      <w:r w:rsidR="00960667">
        <w:rPr>
          <w:rFonts w:hint="eastAsia"/>
          <w:snapToGrid w:val="0"/>
          <w:kern w:val="0"/>
          <w:sz w:val="24"/>
        </w:rPr>
        <w:t>5</w:t>
      </w:r>
      <w:r w:rsidRPr="00E96EF2">
        <w:rPr>
          <w:rFonts w:hint="eastAsia"/>
          <w:snapToGrid w:val="0"/>
          <w:kern w:val="0"/>
          <w:sz w:val="24"/>
        </w:rPr>
        <w:t>和表</w:t>
      </w:r>
      <w:r w:rsidR="00E96EF2" w:rsidRPr="00E96EF2">
        <w:rPr>
          <w:rFonts w:hint="eastAsia"/>
          <w:snapToGrid w:val="0"/>
          <w:kern w:val="0"/>
          <w:sz w:val="24"/>
        </w:rPr>
        <w:t>3.4-2</w:t>
      </w:r>
      <w:r w:rsidR="00960667">
        <w:rPr>
          <w:rFonts w:hint="eastAsia"/>
          <w:snapToGrid w:val="0"/>
          <w:kern w:val="0"/>
          <w:sz w:val="24"/>
        </w:rPr>
        <w:t>6</w:t>
      </w:r>
      <w:r w:rsidRPr="00E96EF2">
        <w:rPr>
          <w:rFonts w:hint="eastAsia"/>
          <w:snapToGrid w:val="0"/>
          <w:kern w:val="0"/>
          <w:sz w:val="24"/>
        </w:rPr>
        <w:t>。</w:t>
      </w:r>
    </w:p>
    <w:p w:rsidR="005274F7" w:rsidRDefault="005274F7" w:rsidP="005274F7">
      <w:pPr>
        <w:pStyle w:val="af0"/>
        <w:tabs>
          <w:tab w:val="left" w:pos="840"/>
        </w:tabs>
        <w:spacing w:line="360" w:lineRule="auto"/>
        <w:jc w:val="center"/>
        <w:rPr>
          <w:rFonts w:ascii="Times New Roman" w:hAnsi="Times New Roman"/>
          <w:b/>
          <w:kern w:val="0"/>
          <w:sz w:val="24"/>
          <w:szCs w:val="21"/>
        </w:rPr>
      </w:pPr>
      <w:r w:rsidRPr="00E96EF2">
        <w:rPr>
          <w:rFonts w:ascii="Times New Roman" w:hAnsi="Times New Roman" w:hint="eastAsia"/>
          <w:b/>
          <w:kern w:val="0"/>
          <w:sz w:val="24"/>
          <w:szCs w:val="21"/>
        </w:rPr>
        <w:t>表</w:t>
      </w:r>
      <w:r w:rsidRPr="00E96EF2">
        <w:rPr>
          <w:rFonts w:ascii="Times New Roman" w:hAnsi="Times New Roman" w:hint="eastAsia"/>
          <w:b/>
          <w:kern w:val="0"/>
          <w:sz w:val="24"/>
          <w:szCs w:val="21"/>
        </w:rPr>
        <w:t>3.4-2</w:t>
      </w:r>
      <w:r w:rsidR="00960667">
        <w:rPr>
          <w:rFonts w:ascii="Times New Roman" w:hAnsi="Times New Roman" w:hint="eastAsia"/>
          <w:b/>
          <w:kern w:val="0"/>
          <w:sz w:val="24"/>
          <w:szCs w:val="21"/>
        </w:rPr>
        <w:t>5</w:t>
      </w:r>
      <w:r w:rsidRPr="00E96EF2">
        <w:rPr>
          <w:rFonts w:ascii="Times New Roman" w:hAnsi="Times New Roman"/>
          <w:b/>
          <w:kern w:val="0"/>
          <w:sz w:val="24"/>
          <w:szCs w:val="21"/>
        </w:rPr>
        <w:t xml:space="preserve">  </w:t>
      </w:r>
      <w:r>
        <w:rPr>
          <w:rFonts w:ascii="Times New Roman" w:hAnsi="Times New Roman" w:hint="eastAsia"/>
          <w:b/>
          <w:kern w:val="0"/>
          <w:sz w:val="24"/>
          <w:szCs w:val="21"/>
        </w:rPr>
        <w:t>评价区分布的南、北方代表性陆脊椎动物科</w:t>
      </w:r>
    </w:p>
    <w:tbl>
      <w:tblPr>
        <w:tblStyle w:val="afb"/>
        <w:tblW w:w="5000" w:type="pct"/>
        <w:jc w:val="center"/>
        <w:tblBorders>
          <w:left w:val="none" w:sz="0" w:space="0" w:color="auto"/>
          <w:right w:val="none" w:sz="0" w:space="0" w:color="auto"/>
        </w:tblBorders>
        <w:tblLook w:val="04A0" w:firstRow="1" w:lastRow="0" w:firstColumn="1" w:lastColumn="0" w:noHBand="0" w:noVBand="1"/>
      </w:tblPr>
      <w:tblGrid>
        <w:gridCol w:w="531"/>
        <w:gridCol w:w="2426"/>
        <w:gridCol w:w="1004"/>
        <w:gridCol w:w="967"/>
        <w:gridCol w:w="1703"/>
        <w:gridCol w:w="1416"/>
        <w:gridCol w:w="1127"/>
      </w:tblGrid>
      <w:tr w:rsidR="005274F7" w:rsidTr="00394084">
        <w:trPr>
          <w:trHeight w:val="340"/>
          <w:jc w:val="center"/>
        </w:trPr>
        <w:tc>
          <w:tcPr>
            <w:tcW w:w="1612" w:type="pct"/>
            <w:gridSpan w:val="2"/>
            <w:vAlign w:val="center"/>
          </w:tcPr>
          <w:p w:rsidR="005274F7" w:rsidRDefault="005274F7" w:rsidP="005274F7">
            <w:pPr>
              <w:pStyle w:val="a2"/>
              <w:snapToGrid/>
              <w:jc w:val="center"/>
              <w:rPr>
                <w:b/>
                <w:bCs/>
                <w:sz w:val="21"/>
                <w:szCs w:val="21"/>
                <w:lang w:val="en-US"/>
              </w:rPr>
            </w:pPr>
            <w:r>
              <w:rPr>
                <w:rFonts w:hint="eastAsia"/>
                <w:b/>
                <w:bCs/>
                <w:sz w:val="21"/>
                <w:szCs w:val="21"/>
                <w:lang w:val="en-US"/>
              </w:rPr>
              <w:t>分布型</w:t>
            </w:r>
          </w:p>
        </w:tc>
        <w:tc>
          <w:tcPr>
            <w:tcW w:w="547" w:type="pct"/>
            <w:vAlign w:val="center"/>
          </w:tcPr>
          <w:p w:rsidR="005274F7" w:rsidRDefault="005274F7" w:rsidP="005274F7">
            <w:pPr>
              <w:pStyle w:val="a2"/>
              <w:snapToGrid/>
              <w:jc w:val="center"/>
              <w:rPr>
                <w:b/>
                <w:bCs/>
                <w:sz w:val="21"/>
                <w:szCs w:val="21"/>
                <w:lang w:val="en-US"/>
              </w:rPr>
            </w:pPr>
            <w:r>
              <w:rPr>
                <w:rFonts w:hint="eastAsia"/>
                <w:b/>
                <w:bCs/>
                <w:sz w:val="21"/>
                <w:szCs w:val="21"/>
                <w:lang w:val="en-US"/>
              </w:rPr>
              <w:t>两栖纲</w:t>
            </w:r>
          </w:p>
        </w:tc>
        <w:tc>
          <w:tcPr>
            <w:tcW w:w="527" w:type="pct"/>
            <w:vAlign w:val="center"/>
          </w:tcPr>
          <w:p w:rsidR="005274F7" w:rsidRDefault="005274F7" w:rsidP="005274F7">
            <w:pPr>
              <w:pStyle w:val="a2"/>
              <w:snapToGrid/>
              <w:jc w:val="center"/>
              <w:rPr>
                <w:b/>
                <w:bCs/>
                <w:sz w:val="21"/>
                <w:szCs w:val="21"/>
                <w:lang w:val="en-US"/>
              </w:rPr>
            </w:pPr>
            <w:r>
              <w:rPr>
                <w:rFonts w:hint="eastAsia"/>
                <w:b/>
                <w:bCs/>
                <w:sz w:val="21"/>
                <w:szCs w:val="21"/>
                <w:lang w:val="en-US"/>
              </w:rPr>
              <w:t>爬行纲</w:t>
            </w:r>
          </w:p>
        </w:tc>
        <w:tc>
          <w:tcPr>
            <w:tcW w:w="928" w:type="pct"/>
            <w:vAlign w:val="center"/>
          </w:tcPr>
          <w:p w:rsidR="005274F7" w:rsidRDefault="005274F7" w:rsidP="005274F7">
            <w:pPr>
              <w:pStyle w:val="a2"/>
              <w:snapToGrid/>
              <w:jc w:val="center"/>
              <w:rPr>
                <w:b/>
                <w:bCs/>
                <w:sz w:val="21"/>
                <w:szCs w:val="21"/>
                <w:lang w:val="en-US"/>
              </w:rPr>
            </w:pPr>
            <w:r>
              <w:rPr>
                <w:rFonts w:hint="eastAsia"/>
                <w:b/>
                <w:bCs/>
                <w:sz w:val="21"/>
                <w:szCs w:val="21"/>
                <w:lang w:val="en-US"/>
              </w:rPr>
              <w:t>鸟纲</w:t>
            </w:r>
          </w:p>
        </w:tc>
        <w:tc>
          <w:tcPr>
            <w:tcW w:w="772" w:type="pct"/>
            <w:vAlign w:val="center"/>
          </w:tcPr>
          <w:p w:rsidR="005274F7" w:rsidRDefault="005274F7" w:rsidP="005274F7">
            <w:pPr>
              <w:pStyle w:val="a2"/>
              <w:snapToGrid/>
              <w:jc w:val="center"/>
              <w:rPr>
                <w:b/>
                <w:bCs/>
                <w:sz w:val="21"/>
                <w:szCs w:val="21"/>
                <w:lang w:val="en-US"/>
              </w:rPr>
            </w:pPr>
            <w:r>
              <w:rPr>
                <w:rFonts w:hint="eastAsia"/>
                <w:b/>
                <w:bCs/>
                <w:sz w:val="21"/>
                <w:szCs w:val="21"/>
                <w:lang w:val="en-US"/>
              </w:rPr>
              <w:t>哺乳纲</w:t>
            </w:r>
          </w:p>
        </w:tc>
        <w:tc>
          <w:tcPr>
            <w:tcW w:w="614" w:type="pct"/>
            <w:vAlign w:val="center"/>
          </w:tcPr>
          <w:p w:rsidR="005274F7" w:rsidRDefault="005274F7" w:rsidP="005274F7">
            <w:pPr>
              <w:pStyle w:val="a2"/>
              <w:snapToGrid/>
              <w:jc w:val="center"/>
              <w:rPr>
                <w:b/>
                <w:bCs/>
                <w:sz w:val="21"/>
                <w:szCs w:val="21"/>
                <w:lang w:val="en-US"/>
              </w:rPr>
            </w:pPr>
            <w:r>
              <w:rPr>
                <w:rFonts w:hint="eastAsia"/>
                <w:b/>
                <w:bCs/>
                <w:sz w:val="21"/>
                <w:szCs w:val="21"/>
                <w:lang w:val="en-US"/>
              </w:rPr>
              <w:t>评价区：中国</w:t>
            </w:r>
          </w:p>
        </w:tc>
      </w:tr>
      <w:tr w:rsidR="005274F7" w:rsidTr="00394084">
        <w:trPr>
          <w:trHeight w:val="340"/>
          <w:jc w:val="center"/>
        </w:trPr>
        <w:tc>
          <w:tcPr>
            <w:tcW w:w="290" w:type="pct"/>
            <w:vMerge w:val="restar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北方</w:t>
            </w:r>
          </w:p>
        </w:tc>
        <w:tc>
          <w:tcPr>
            <w:tcW w:w="1321"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全北特有</w:t>
            </w:r>
          </w:p>
        </w:tc>
        <w:tc>
          <w:tcPr>
            <w:tcW w:w="547" w:type="pct"/>
            <w:vAlign w:val="center"/>
          </w:tcPr>
          <w:p w:rsidR="005274F7" w:rsidRPr="00B048FD" w:rsidRDefault="005274F7" w:rsidP="005274F7">
            <w:pPr>
              <w:pStyle w:val="a2"/>
              <w:snapToGrid/>
              <w:jc w:val="center"/>
              <w:rPr>
                <w:bCs/>
                <w:sz w:val="21"/>
                <w:szCs w:val="21"/>
                <w:lang w:val="en-US"/>
              </w:rPr>
            </w:pPr>
          </w:p>
        </w:tc>
        <w:tc>
          <w:tcPr>
            <w:tcW w:w="527" w:type="pct"/>
            <w:vAlign w:val="center"/>
          </w:tcPr>
          <w:p w:rsidR="005274F7" w:rsidRPr="00B048FD" w:rsidRDefault="005274F7" w:rsidP="005274F7">
            <w:pPr>
              <w:pStyle w:val="a2"/>
              <w:snapToGrid/>
              <w:jc w:val="center"/>
              <w:rPr>
                <w:bCs/>
                <w:sz w:val="21"/>
                <w:szCs w:val="21"/>
                <w:lang w:val="en-US"/>
              </w:rPr>
            </w:pPr>
          </w:p>
        </w:tc>
        <w:tc>
          <w:tcPr>
            <w:tcW w:w="928" w:type="pct"/>
            <w:vAlign w:val="center"/>
          </w:tcPr>
          <w:p w:rsidR="005274F7" w:rsidRPr="00B048FD" w:rsidRDefault="005274F7" w:rsidP="005274F7">
            <w:pPr>
              <w:pStyle w:val="a2"/>
              <w:snapToGrid/>
              <w:jc w:val="center"/>
              <w:rPr>
                <w:bCs/>
                <w:sz w:val="21"/>
                <w:szCs w:val="21"/>
                <w:lang w:val="en-US"/>
              </w:rPr>
            </w:pPr>
          </w:p>
        </w:tc>
        <w:tc>
          <w:tcPr>
            <w:tcW w:w="772"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鼠兔科</w:t>
            </w:r>
          </w:p>
        </w:tc>
        <w:tc>
          <w:tcPr>
            <w:tcW w:w="614" w:type="pct"/>
            <w:vAlign w:val="center"/>
          </w:tcPr>
          <w:p w:rsidR="005274F7" w:rsidRDefault="005274F7" w:rsidP="005274F7">
            <w:pPr>
              <w:pStyle w:val="a2"/>
              <w:snapToGrid/>
              <w:jc w:val="center"/>
              <w:rPr>
                <w:bCs/>
                <w:sz w:val="21"/>
                <w:szCs w:val="21"/>
                <w:lang w:val="en-US"/>
              </w:rPr>
            </w:pPr>
            <w:r>
              <w:rPr>
                <w:rFonts w:hint="eastAsia"/>
                <w:bCs/>
                <w:sz w:val="21"/>
                <w:szCs w:val="21"/>
                <w:lang w:val="en-US"/>
              </w:rPr>
              <w:t>1:7</w:t>
            </w:r>
          </w:p>
        </w:tc>
      </w:tr>
      <w:tr w:rsidR="005274F7" w:rsidTr="00394084">
        <w:trPr>
          <w:trHeight w:val="340"/>
          <w:jc w:val="center"/>
        </w:trPr>
        <w:tc>
          <w:tcPr>
            <w:tcW w:w="290" w:type="pct"/>
            <w:vMerge/>
            <w:vAlign w:val="center"/>
          </w:tcPr>
          <w:p w:rsidR="005274F7" w:rsidRPr="00B048FD" w:rsidRDefault="005274F7" w:rsidP="005274F7">
            <w:pPr>
              <w:pStyle w:val="a2"/>
              <w:snapToGrid/>
              <w:jc w:val="center"/>
              <w:rPr>
                <w:bCs/>
                <w:sz w:val="21"/>
                <w:szCs w:val="21"/>
                <w:lang w:val="en-US"/>
              </w:rPr>
            </w:pPr>
          </w:p>
        </w:tc>
        <w:tc>
          <w:tcPr>
            <w:tcW w:w="1321"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全北</w:t>
            </w:r>
          </w:p>
        </w:tc>
        <w:tc>
          <w:tcPr>
            <w:tcW w:w="547" w:type="pct"/>
            <w:vAlign w:val="center"/>
          </w:tcPr>
          <w:p w:rsidR="005274F7" w:rsidRPr="00B048FD" w:rsidRDefault="005274F7" w:rsidP="005274F7">
            <w:pPr>
              <w:pStyle w:val="a2"/>
              <w:snapToGrid/>
              <w:jc w:val="center"/>
              <w:rPr>
                <w:bCs/>
                <w:sz w:val="21"/>
                <w:szCs w:val="21"/>
                <w:lang w:val="en-US"/>
              </w:rPr>
            </w:pPr>
            <w:r w:rsidRPr="005274F7">
              <w:rPr>
                <w:rFonts w:hint="eastAsia"/>
                <w:bCs/>
                <w:sz w:val="21"/>
                <w:szCs w:val="21"/>
                <w:lang w:val="en-US"/>
              </w:rPr>
              <w:t>锄足蟾科</w:t>
            </w:r>
          </w:p>
        </w:tc>
        <w:tc>
          <w:tcPr>
            <w:tcW w:w="527" w:type="pct"/>
            <w:vAlign w:val="center"/>
          </w:tcPr>
          <w:p w:rsidR="005274F7" w:rsidRPr="00B048FD" w:rsidRDefault="005274F7" w:rsidP="005274F7">
            <w:pPr>
              <w:pStyle w:val="a2"/>
              <w:snapToGrid/>
              <w:jc w:val="center"/>
              <w:rPr>
                <w:bCs/>
                <w:sz w:val="21"/>
                <w:szCs w:val="21"/>
                <w:lang w:val="en-US"/>
              </w:rPr>
            </w:pPr>
          </w:p>
        </w:tc>
        <w:tc>
          <w:tcPr>
            <w:tcW w:w="928" w:type="pct"/>
            <w:vAlign w:val="center"/>
          </w:tcPr>
          <w:p w:rsidR="005274F7" w:rsidRPr="00B048FD" w:rsidRDefault="005274F7" w:rsidP="005274F7">
            <w:pPr>
              <w:pStyle w:val="a2"/>
              <w:snapToGrid/>
              <w:jc w:val="center"/>
              <w:rPr>
                <w:bCs/>
                <w:sz w:val="21"/>
                <w:szCs w:val="21"/>
                <w:lang w:val="en-US"/>
              </w:rPr>
            </w:pPr>
            <w:r w:rsidRPr="005274F7">
              <w:rPr>
                <w:rFonts w:hint="eastAsia"/>
                <w:bCs/>
                <w:sz w:val="21"/>
                <w:szCs w:val="21"/>
                <w:lang w:val="en-US"/>
              </w:rPr>
              <w:t>鴯科、旋木雀科</w:t>
            </w:r>
          </w:p>
        </w:tc>
        <w:tc>
          <w:tcPr>
            <w:tcW w:w="772" w:type="pct"/>
            <w:vAlign w:val="center"/>
          </w:tcPr>
          <w:p w:rsidR="005274F7" w:rsidRPr="00B048FD" w:rsidRDefault="005274F7" w:rsidP="005274F7">
            <w:pPr>
              <w:pStyle w:val="a2"/>
              <w:snapToGrid/>
              <w:jc w:val="center"/>
              <w:rPr>
                <w:bCs/>
                <w:sz w:val="21"/>
                <w:szCs w:val="21"/>
                <w:lang w:val="en-US"/>
              </w:rPr>
            </w:pPr>
          </w:p>
        </w:tc>
        <w:tc>
          <w:tcPr>
            <w:tcW w:w="614" w:type="pct"/>
            <w:vAlign w:val="center"/>
          </w:tcPr>
          <w:p w:rsidR="005274F7" w:rsidRDefault="005274F7" w:rsidP="005274F7">
            <w:pPr>
              <w:pStyle w:val="a2"/>
              <w:snapToGrid/>
              <w:jc w:val="center"/>
              <w:rPr>
                <w:bCs/>
                <w:sz w:val="21"/>
                <w:szCs w:val="21"/>
                <w:lang w:val="en-US"/>
              </w:rPr>
            </w:pPr>
            <w:r>
              <w:rPr>
                <w:rFonts w:hint="eastAsia"/>
                <w:bCs/>
                <w:sz w:val="21"/>
                <w:szCs w:val="21"/>
                <w:lang w:val="en-US"/>
              </w:rPr>
              <w:t>3:8</w:t>
            </w:r>
          </w:p>
        </w:tc>
      </w:tr>
      <w:tr w:rsidR="005274F7" w:rsidTr="00394084">
        <w:trPr>
          <w:trHeight w:val="340"/>
          <w:jc w:val="center"/>
        </w:trPr>
        <w:tc>
          <w:tcPr>
            <w:tcW w:w="290" w:type="pct"/>
            <w:vMerge/>
            <w:vAlign w:val="center"/>
          </w:tcPr>
          <w:p w:rsidR="005274F7" w:rsidRPr="00B048FD" w:rsidRDefault="005274F7" w:rsidP="005274F7">
            <w:pPr>
              <w:pStyle w:val="a2"/>
              <w:snapToGrid/>
              <w:jc w:val="center"/>
              <w:rPr>
                <w:bCs/>
                <w:sz w:val="21"/>
                <w:szCs w:val="21"/>
                <w:lang w:val="en-US"/>
              </w:rPr>
            </w:pPr>
          </w:p>
        </w:tc>
        <w:tc>
          <w:tcPr>
            <w:tcW w:w="1321"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古北界特有</w:t>
            </w:r>
          </w:p>
        </w:tc>
        <w:tc>
          <w:tcPr>
            <w:tcW w:w="547" w:type="pct"/>
            <w:vAlign w:val="center"/>
          </w:tcPr>
          <w:p w:rsidR="005274F7" w:rsidRPr="00B048FD" w:rsidRDefault="005274F7" w:rsidP="005274F7">
            <w:pPr>
              <w:pStyle w:val="a2"/>
              <w:snapToGrid/>
              <w:jc w:val="center"/>
              <w:rPr>
                <w:bCs/>
                <w:sz w:val="21"/>
                <w:szCs w:val="21"/>
                <w:lang w:val="en-US"/>
              </w:rPr>
            </w:pPr>
          </w:p>
        </w:tc>
        <w:tc>
          <w:tcPr>
            <w:tcW w:w="527" w:type="pct"/>
            <w:vAlign w:val="center"/>
          </w:tcPr>
          <w:p w:rsidR="005274F7" w:rsidRPr="00B048FD" w:rsidRDefault="005274F7" w:rsidP="005274F7">
            <w:pPr>
              <w:pStyle w:val="a2"/>
              <w:snapToGrid/>
              <w:jc w:val="center"/>
              <w:rPr>
                <w:bCs/>
                <w:sz w:val="21"/>
                <w:szCs w:val="21"/>
                <w:lang w:val="en-US"/>
              </w:rPr>
            </w:pPr>
          </w:p>
        </w:tc>
        <w:tc>
          <w:tcPr>
            <w:tcW w:w="928" w:type="pct"/>
            <w:vAlign w:val="center"/>
          </w:tcPr>
          <w:p w:rsidR="005274F7" w:rsidRPr="00B048FD" w:rsidRDefault="005274F7" w:rsidP="005274F7">
            <w:pPr>
              <w:pStyle w:val="a2"/>
              <w:snapToGrid/>
              <w:jc w:val="center"/>
              <w:rPr>
                <w:bCs/>
                <w:sz w:val="21"/>
                <w:szCs w:val="21"/>
                <w:lang w:val="en-US"/>
              </w:rPr>
            </w:pPr>
          </w:p>
        </w:tc>
        <w:tc>
          <w:tcPr>
            <w:tcW w:w="772" w:type="pct"/>
            <w:vAlign w:val="center"/>
          </w:tcPr>
          <w:p w:rsidR="005274F7" w:rsidRPr="00B048FD" w:rsidRDefault="005274F7" w:rsidP="005274F7">
            <w:pPr>
              <w:pStyle w:val="a2"/>
              <w:snapToGrid/>
              <w:jc w:val="center"/>
              <w:rPr>
                <w:bCs/>
                <w:sz w:val="21"/>
                <w:szCs w:val="21"/>
                <w:lang w:val="en-US"/>
              </w:rPr>
            </w:pPr>
          </w:p>
        </w:tc>
        <w:tc>
          <w:tcPr>
            <w:tcW w:w="614" w:type="pct"/>
            <w:vAlign w:val="center"/>
          </w:tcPr>
          <w:p w:rsidR="005274F7" w:rsidRDefault="005274F7" w:rsidP="005274F7">
            <w:pPr>
              <w:pStyle w:val="a2"/>
              <w:snapToGrid/>
              <w:jc w:val="center"/>
              <w:rPr>
                <w:bCs/>
                <w:sz w:val="21"/>
                <w:szCs w:val="21"/>
                <w:lang w:val="en-US"/>
              </w:rPr>
            </w:pPr>
            <w:r>
              <w:rPr>
                <w:rFonts w:hint="eastAsia"/>
                <w:bCs/>
                <w:sz w:val="21"/>
                <w:szCs w:val="21"/>
                <w:lang w:val="en-US"/>
              </w:rPr>
              <w:t>0:2</w:t>
            </w:r>
          </w:p>
        </w:tc>
      </w:tr>
      <w:tr w:rsidR="005274F7" w:rsidTr="00394084">
        <w:trPr>
          <w:trHeight w:val="340"/>
          <w:jc w:val="center"/>
        </w:trPr>
        <w:tc>
          <w:tcPr>
            <w:tcW w:w="290" w:type="pct"/>
            <w:vMerge/>
            <w:vAlign w:val="center"/>
          </w:tcPr>
          <w:p w:rsidR="005274F7" w:rsidRPr="00B048FD" w:rsidRDefault="005274F7" w:rsidP="005274F7">
            <w:pPr>
              <w:pStyle w:val="a2"/>
              <w:snapToGrid/>
              <w:jc w:val="center"/>
              <w:rPr>
                <w:bCs/>
                <w:sz w:val="21"/>
                <w:szCs w:val="21"/>
                <w:lang w:val="en-US"/>
              </w:rPr>
            </w:pPr>
          </w:p>
        </w:tc>
        <w:tc>
          <w:tcPr>
            <w:tcW w:w="1321"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古北界</w:t>
            </w:r>
          </w:p>
        </w:tc>
        <w:tc>
          <w:tcPr>
            <w:tcW w:w="547" w:type="pct"/>
            <w:vAlign w:val="center"/>
          </w:tcPr>
          <w:p w:rsidR="005274F7" w:rsidRPr="00B048FD" w:rsidRDefault="005274F7" w:rsidP="005274F7">
            <w:pPr>
              <w:pStyle w:val="a2"/>
              <w:snapToGrid/>
              <w:jc w:val="center"/>
              <w:rPr>
                <w:bCs/>
                <w:sz w:val="21"/>
                <w:szCs w:val="21"/>
                <w:lang w:val="en-US"/>
              </w:rPr>
            </w:pPr>
          </w:p>
        </w:tc>
        <w:tc>
          <w:tcPr>
            <w:tcW w:w="527" w:type="pct"/>
            <w:vAlign w:val="center"/>
          </w:tcPr>
          <w:p w:rsidR="005274F7" w:rsidRPr="00B048FD" w:rsidRDefault="005274F7" w:rsidP="005274F7">
            <w:pPr>
              <w:pStyle w:val="a2"/>
              <w:snapToGrid/>
              <w:jc w:val="center"/>
              <w:rPr>
                <w:bCs/>
                <w:sz w:val="21"/>
                <w:szCs w:val="21"/>
                <w:lang w:val="en-US"/>
              </w:rPr>
            </w:pPr>
          </w:p>
        </w:tc>
        <w:tc>
          <w:tcPr>
            <w:tcW w:w="928" w:type="pct"/>
            <w:vAlign w:val="center"/>
          </w:tcPr>
          <w:p w:rsidR="005274F7" w:rsidRPr="00B048FD" w:rsidRDefault="005274F7" w:rsidP="005274F7">
            <w:pPr>
              <w:pStyle w:val="a2"/>
              <w:snapToGrid/>
              <w:jc w:val="center"/>
              <w:rPr>
                <w:bCs/>
                <w:sz w:val="21"/>
                <w:szCs w:val="21"/>
                <w:lang w:val="en-US"/>
              </w:rPr>
            </w:pPr>
          </w:p>
        </w:tc>
        <w:tc>
          <w:tcPr>
            <w:tcW w:w="772" w:type="pct"/>
            <w:vAlign w:val="center"/>
          </w:tcPr>
          <w:p w:rsidR="005274F7" w:rsidRPr="00B048FD" w:rsidRDefault="005274F7" w:rsidP="005274F7">
            <w:pPr>
              <w:pStyle w:val="a2"/>
              <w:snapToGrid/>
              <w:jc w:val="center"/>
              <w:rPr>
                <w:bCs/>
                <w:sz w:val="21"/>
                <w:szCs w:val="21"/>
                <w:lang w:val="en-US"/>
              </w:rPr>
            </w:pPr>
          </w:p>
        </w:tc>
        <w:tc>
          <w:tcPr>
            <w:tcW w:w="614" w:type="pct"/>
            <w:vAlign w:val="center"/>
          </w:tcPr>
          <w:p w:rsidR="005274F7" w:rsidRDefault="005274F7" w:rsidP="005274F7">
            <w:pPr>
              <w:pStyle w:val="a2"/>
              <w:snapToGrid/>
              <w:jc w:val="center"/>
              <w:rPr>
                <w:bCs/>
                <w:sz w:val="21"/>
                <w:szCs w:val="21"/>
                <w:lang w:val="en-US"/>
              </w:rPr>
            </w:pPr>
            <w:r>
              <w:rPr>
                <w:rFonts w:hint="eastAsia"/>
                <w:bCs/>
                <w:sz w:val="21"/>
                <w:szCs w:val="21"/>
                <w:lang w:val="en-US"/>
              </w:rPr>
              <w:t>0:2</w:t>
            </w:r>
          </w:p>
        </w:tc>
      </w:tr>
      <w:tr w:rsidR="005274F7" w:rsidTr="00394084">
        <w:trPr>
          <w:trHeight w:val="340"/>
          <w:jc w:val="center"/>
        </w:trPr>
        <w:tc>
          <w:tcPr>
            <w:tcW w:w="290" w:type="pct"/>
            <w:vMerge/>
            <w:vAlign w:val="center"/>
          </w:tcPr>
          <w:p w:rsidR="005274F7" w:rsidRPr="00B048FD" w:rsidRDefault="005274F7" w:rsidP="005274F7">
            <w:pPr>
              <w:pStyle w:val="a2"/>
              <w:snapToGrid/>
              <w:jc w:val="center"/>
              <w:rPr>
                <w:bCs/>
                <w:sz w:val="21"/>
                <w:szCs w:val="21"/>
                <w:lang w:val="en-US"/>
              </w:rPr>
            </w:pPr>
          </w:p>
        </w:tc>
        <w:tc>
          <w:tcPr>
            <w:tcW w:w="1321"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东洋界特有</w:t>
            </w:r>
          </w:p>
        </w:tc>
        <w:tc>
          <w:tcPr>
            <w:tcW w:w="547" w:type="pct"/>
            <w:vAlign w:val="center"/>
          </w:tcPr>
          <w:p w:rsidR="005274F7" w:rsidRPr="00B048FD" w:rsidRDefault="005274F7" w:rsidP="005274F7">
            <w:pPr>
              <w:pStyle w:val="a2"/>
              <w:snapToGrid/>
              <w:jc w:val="center"/>
              <w:rPr>
                <w:bCs/>
                <w:sz w:val="21"/>
                <w:szCs w:val="21"/>
                <w:lang w:val="en-US"/>
              </w:rPr>
            </w:pPr>
          </w:p>
        </w:tc>
        <w:tc>
          <w:tcPr>
            <w:tcW w:w="527" w:type="pct"/>
            <w:vAlign w:val="center"/>
          </w:tcPr>
          <w:p w:rsidR="005274F7" w:rsidRPr="00B048FD" w:rsidRDefault="005274F7" w:rsidP="005274F7">
            <w:pPr>
              <w:pStyle w:val="a2"/>
              <w:snapToGrid/>
              <w:jc w:val="center"/>
              <w:rPr>
                <w:bCs/>
                <w:sz w:val="21"/>
                <w:szCs w:val="21"/>
                <w:lang w:val="en-US"/>
              </w:rPr>
            </w:pPr>
          </w:p>
        </w:tc>
        <w:tc>
          <w:tcPr>
            <w:tcW w:w="928" w:type="pct"/>
            <w:vAlign w:val="center"/>
          </w:tcPr>
          <w:p w:rsidR="005274F7" w:rsidRPr="00B048FD" w:rsidRDefault="005274F7" w:rsidP="005274F7">
            <w:pPr>
              <w:pStyle w:val="a2"/>
              <w:snapToGrid/>
              <w:jc w:val="center"/>
              <w:rPr>
                <w:bCs/>
                <w:sz w:val="21"/>
                <w:szCs w:val="21"/>
                <w:lang w:val="en-US"/>
              </w:rPr>
            </w:pPr>
          </w:p>
        </w:tc>
        <w:tc>
          <w:tcPr>
            <w:tcW w:w="772" w:type="pct"/>
            <w:vAlign w:val="center"/>
          </w:tcPr>
          <w:p w:rsidR="005274F7" w:rsidRPr="00B048FD" w:rsidRDefault="005274F7" w:rsidP="005274F7">
            <w:pPr>
              <w:pStyle w:val="a2"/>
              <w:snapToGrid/>
              <w:jc w:val="center"/>
              <w:rPr>
                <w:bCs/>
                <w:sz w:val="21"/>
                <w:szCs w:val="21"/>
                <w:lang w:val="en-US"/>
              </w:rPr>
            </w:pPr>
          </w:p>
        </w:tc>
        <w:tc>
          <w:tcPr>
            <w:tcW w:w="614" w:type="pct"/>
            <w:vAlign w:val="center"/>
          </w:tcPr>
          <w:p w:rsidR="005274F7" w:rsidRDefault="005274F7" w:rsidP="005274F7">
            <w:pPr>
              <w:pStyle w:val="a2"/>
              <w:snapToGrid/>
              <w:jc w:val="center"/>
              <w:rPr>
                <w:bCs/>
                <w:sz w:val="21"/>
                <w:szCs w:val="21"/>
                <w:lang w:val="en-US"/>
              </w:rPr>
            </w:pPr>
            <w:r>
              <w:rPr>
                <w:rFonts w:hint="eastAsia"/>
                <w:bCs/>
                <w:sz w:val="21"/>
                <w:szCs w:val="21"/>
                <w:lang w:val="en-US"/>
              </w:rPr>
              <w:t>0:7</w:t>
            </w:r>
          </w:p>
        </w:tc>
      </w:tr>
      <w:tr w:rsidR="005274F7" w:rsidTr="00394084">
        <w:trPr>
          <w:trHeight w:val="340"/>
          <w:jc w:val="center"/>
        </w:trPr>
        <w:tc>
          <w:tcPr>
            <w:tcW w:w="290" w:type="pct"/>
            <w:vMerge w:val="restar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南方</w:t>
            </w:r>
          </w:p>
        </w:tc>
        <w:tc>
          <w:tcPr>
            <w:tcW w:w="1321"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东洋界</w:t>
            </w:r>
          </w:p>
        </w:tc>
        <w:tc>
          <w:tcPr>
            <w:tcW w:w="547" w:type="pct"/>
            <w:vAlign w:val="center"/>
          </w:tcPr>
          <w:p w:rsidR="005274F7" w:rsidRPr="00B048FD" w:rsidRDefault="005274F7" w:rsidP="005274F7">
            <w:pPr>
              <w:pStyle w:val="a2"/>
              <w:snapToGrid/>
              <w:jc w:val="center"/>
              <w:rPr>
                <w:bCs/>
                <w:sz w:val="21"/>
                <w:szCs w:val="21"/>
                <w:lang w:val="en-US"/>
              </w:rPr>
            </w:pPr>
          </w:p>
        </w:tc>
        <w:tc>
          <w:tcPr>
            <w:tcW w:w="527" w:type="pct"/>
            <w:vAlign w:val="center"/>
          </w:tcPr>
          <w:p w:rsidR="005274F7" w:rsidRPr="00B048FD" w:rsidRDefault="005274F7" w:rsidP="005274F7">
            <w:pPr>
              <w:pStyle w:val="a2"/>
              <w:snapToGrid/>
              <w:jc w:val="center"/>
              <w:rPr>
                <w:bCs/>
                <w:sz w:val="21"/>
                <w:szCs w:val="21"/>
                <w:lang w:val="en-US"/>
              </w:rPr>
            </w:pPr>
          </w:p>
        </w:tc>
        <w:tc>
          <w:tcPr>
            <w:tcW w:w="928"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画眉科</w:t>
            </w:r>
          </w:p>
        </w:tc>
        <w:tc>
          <w:tcPr>
            <w:tcW w:w="772" w:type="pct"/>
            <w:vAlign w:val="center"/>
          </w:tcPr>
          <w:p w:rsidR="005274F7" w:rsidRPr="00B048FD" w:rsidRDefault="005274F7" w:rsidP="005274F7">
            <w:pPr>
              <w:pStyle w:val="a2"/>
              <w:snapToGrid/>
              <w:jc w:val="center"/>
              <w:rPr>
                <w:bCs/>
                <w:sz w:val="21"/>
                <w:szCs w:val="21"/>
                <w:lang w:val="en-US"/>
              </w:rPr>
            </w:pPr>
          </w:p>
        </w:tc>
        <w:tc>
          <w:tcPr>
            <w:tcW w:w="614" w:type="pct"/>
            <w:vAlign w:val="center"/>
          </w:tcPr>
          <w:p w:rsidR="005274F7" w:rsidRDefault="005274F7" w:rsidP="005274F7">
            <w:pPr>
              <w:pStyle w:val="a2"/>
              <w:snapToGrid/>
              <w:jc w:val="center"/>
              <w:rPr>
                <w:bCs/>
                <w:sz w:val="21"/>
                <w:szCs w:val="21"/>
                <w:lang w:val="en-US"/>
              </w:rPr>
            </w:pPr>
            <w:r>
              <w:rPr>
                <w:rFonts w:hint="eastAsia"/>
                <w:bCs/>
                <w:sz w:val="21"/>
                <w:szCs w:val="21"/>
                <w:lang w:val="en-US"/>
              </w:rPr>
              <w:t>1:8</w:t>
            </w:r>
          </w:p>
        </w:tc>
      </w:tr>
      <w:tr w:rsidR="005274F7" w:rsidTr="00394084">
        <w:trPr>
          <w:trHeight w:val="340"/>
          <w:jc w:val="center"/>
        </w:trPr>
        <w:tc>
          <w:tcPr>
            <w:tcW w:w="290" w:type="pct"/>
            <w:vMerge/>
            <w:vAlign w:val="center"/>
          </w:tcPr>
          <w:p w:rsidR="005274F7" w:rsidRDefault="005274F7" w:rsidP="005274F7">
            <w:pPr>
              <w:pStyle w:val="a2"/>
              <w:snapToGrid/>
              <w:jc w:val="center"/>
              <w:rPr>
                <w:bCs/>
                <w:sz w:val="21"/>
                <w:szCs w:val="21"/>
                <w:lang w:val="en-US"/>
              </w:rPr>
            </w:pPr>
          </w:p>
        </w:tc>
        <w:tc>
          <w:tcPr>
            <w:tcW w:w="1321" w:type="pct"/>
            <w:vAlign w:val="center"/>
          </w:tcPr>
          <w:p w:rsidR="005274F7" w:rsidRPr="00B048FD" w:rsidRDefault="005274F7" w:rsidP="005274F7">
            <w:pPr>
              <w:pStyle w:val="a2"/>
              <w:snapToGrid/>
              <w:jc w:val="center"/>
              <w:rPr>
                <w:bCs/>
                <w:sz w:val="21"/>
                <w:szCs w:val="21"/>
                <w:lang w:val="en-US"/>
              </w:rPr>
            </w:pPr>
            <w:r w:rsidRPr="005274F7">
              <w:rPr>
                <w:rFonts w:hint="eastAsia"/>
                <w:bCs/>
                <w:sz w:val="21"/>
                <w:szCs w:val="21"/>
                <w:lang w:val="en-US"/>
              </w:rPr>
              <w:t>旧大陆热带—亚热带特有</w:t>
            </w:r>
          </w:p>
        </w:tc>
        <w:tc>
          <w:tcPr>
            <w:tcW w:w="547" w:type="pct"/>
            <w:vAlign w:val="center"/>
          </w:tcPr>
          <w:p w:rsidR="005274F7" w:rsidRPr="00B048FD" w:rsidRDefault="005274F7" w:rsidP="005274F7">
            <w:pPr>
              <w:pStyle w:val="a2"/>
              <w:snapToGrid/>
              <w:jc w:val="center"/>
              <w:rPr>
                <w:bCs/>
                <w:sz w:val="21"/>
                <w:szCs w:val="21"/>
                <w:lang w:val="en-US"/>
              </w:rPr>
            </w:pPr>
          </w:p>
        </w:tc>
        <w:tc>
          <w:tcPr>
            <w:tcW w:w="527" w:type="pct"/>
            <w:vAlign w:val="center"/>
          </w:tcPr>
          <w:p w:rsidR="005274F7" w:rsidRPr="00B048FD" w:rsidRDefault="005274F7" w:rsidP="005274F7">
            <w:pPr>
              <w:pStyle w:val="a2"/>
              <w:snapToGrid/>
              <w:jc w:val="center"/>
              <w:rPr>
                <w:bCs/>
                <w:sz w:val="21"/>
                <w:szCs w:val="21"/>
                <w:lang w:val="en-US"/>
              </w:rPr>
            </w:pPr>
          </w:p>
        </w:tc>
        <w:tc>
          <w:tcPr>
            <w:tcW w:w="928" w:type="pct"/>
            <w:vAlign w:val="center"/>
          </w:tcPr>
          <w:p w:rsidR="005274F7" w:rsidRPr="00B048FD" w:rsidRDefault="005274F7" w:rsidP="005274F7">
            <w:pPr>
              <w:pStyle w:val="a2"/>
              <w:snapToGrid/>
              <w:jc w:val="center"/>
              <w:rPr>
                <w:bCs/>
                <w:sz w:val="21"/>
                <w:szCs w:val="21"/>
                <w:lang w:val="en-US"/>
              </w:rPr>
            </w:pPr>
          </w:p>
        </w:tc>
        <w:tc>
          <w:tcPr>
            <w:tcW w:w="772" w:type="pct"/>
            <w:vAlign w:val="center"/>
          </w:tcPr>
          <w:p w:rsidR="005274F7" w:rsidRPr="00B048FD" w:rsidRDefault="005274F7" w:rsidP="005274F7">
            <w:pPr>
              <w:pStyle w:val="a2"/>
              <w:snapToGrid/>
              <w:jc w:val="center"/>
              <w:rPr>
                <w:bCs/>
                <w:sz w:val="21"/>
                <w:szCs w:val="21"/>
                <w:lang w:val="en-US"/>
              </w:rPr>
            </w:pPr>
          </w:p>
        </w:tc>
        <w:tc>
          <w:tcPr>
            <w:tcW w:w="614" w:type="pct"/>
            <w:vAlign w:val="center"/>
          </w:tcPr>
          <w:p w:rsidR="005274F7" w:rsidRDefault="005274F7" w:rsidP="005274F7">
            <w:pPr>
              <w:pStyle w:val="a2"/>
              <w:snapToGrid/>
              <w:jc w:val="center"/>
              <w:rPr>
                <w:bCs/>
                <w:sz w:val="21"/>
                <w:szCs w:val="21"/>
                <w:lang w:val="en-US"/>
              </w:rPr>
            </w:pPr>
            <w:r>
              <w:rPr>
                <w:rFonts w:hint="eastAsia"/>
                <w:bCs/>
                <w:sz w:val="21"/>
                <w:szCs w:val="21"/>
                <w:lang w:val="en-US"/>
              </w:rPr>
              <w:t>0:7</w:t>
            </w:r>
          </w:p>
        </w:tc>
      </w:tr>
      <w:tr w:rsidR="005274F7" w:rsidTr="00394084">
        <w:trPr>
          <w:trHeight w:val="340"/>
          <w:jc w:val="center"/>
        </w:trPr>
        <w:tc>
          <w:tcPr>
            <w:tcW w:w="290" w:type="pct"/>
            <w:vMerge/>
            <w:vAlign w:val="center"/>
          </w:tcPr>
          <w:p w:rsidR="005274F7" w:rsidRDefault="005274F7" w:rsidP="005274F7">
            <w:pPr>
              <w:pStyle w:val="a2"/>
              <w:snapToGrid/>
              <w:jc w:val="center"/>
              <w:rPr>
                <w:bCs/>
                <w:sz w:val="21"/>
                <w:szCs w:val="21"/>
                <w:lang w:val="en-US"/>
              </w:rPr>
            </w:pPr>
          </w:p>
        </w:tc>
        <w:tc>
          <w:tcPr>
            <w:tcW w:w="1321" w:type="pct"/>
            <w:vAlign w:val="center"/>
          </w:tcPr>
          <w:p w:rsidR="005274F7" w:rsidRPr="005274F7" w:rsidRDefault="005274F7" w:rsidP="005274F7">
            <w:pPr>
              <w:pStyle w:val="a2"/>
              <w:snapToGrid/>
              <w:jc w:val="center"/>
              <w:rPr>
                <w:bCs/>
                <w:sz w:val="21"/>
                <w:szCs w:val="21"/>
                <w:lang w:val="en-US"/>
              </w:rPr>
            </w:pPr>
            <w:r w:rsidRPr="005274F7">
              <w:rPr>
                <w:rFonts w:hint="eastAsia"/>
                <w:bCs/>
                <w:sz w:val="21"/>
                <w:szCs w:val="21"/>
                <w:lang w:val="en-US"/>
              </w:rPr>
              <w:t>旧大陆热带—亚热带</w:t>
            </w:r>
          </w:p>
        </w:tc>
        <w:tc>
          <w:tcPr>
            <w:tcW w:w="547" w:type="pct"/>
            <w:vAlign w:val="center"/>
          </w:tcPr>
          <w:p w:rsidR="005274F7" w:rsidRPr="00B048FD" w:rsidRDefault="005274F7" w:rsidP="005274F7">
            <w:pPr>
              <w:pStyle w:val="a2"/>
              <w:snapToGrid/>
              <w:jc w:val="center"/>
              <w:rPr>
                <w:bCs/>
                <w:sz w:val="21"/>
                <w:szCs w:val="21"/>
                <w:lang w:val="en-US"/>
              </w:rPr>
            </w:pPr>
          </w:p>
        </w:tc>
        <w:tc>
          <w:tcPr>
            <w:tcW w:w="527" w:type="pct"/>
            <w:vAlign w:val="center"/>
          </w:tcPr>
          <w:p w:rsidR="005274F7" w:rsidRPr="00B048FD" w:rsidRDefault="005274F7" w:rsidP="005274F7">
            <w:pPr>
              <w:pStyle w:val="a2"/>
              <w:snapToGrid/>
              <w:jc w:val="center"/>
              <w:rPr>
                <w:bCs/>
                <w:sz w:val="21"/>
                <w:szCs w:val="21"/>
                <w:lang w:val="en-US"/>
              </w:rPr>
            </w:pPr>
          </w:p>
        </w:tc>
        <w:tc>
          <w:tcPr>
            <w:tcW w:w="928" w:type="pct"/>
            <w:vAlign w:val="center"/>
          </w:tcPr>
          <w:p w:rsidR="005274F7" w:rsidRPr="00B048FD" w:rsidRDefault="005274F7" w:rsidP="00AD2368">
            <w:pPr>
              <w:pStyle w:val="a2"/>
              <w:snapToGrid/>
              <w:jc w:val="center"/>
              <w:rPr>
                <w:bCs/>
                <w:sz w:val="21"/>
                <w:szCs w:val="21"/>
                <w:lang w:val="en-US"/>
              </w:rPr>
            </w:pPr>
            <w:r w:rsidRPr="005274F7">
              <w:rPr>
                <w:rFonts w:hint="eastAsia"/>
                <w:bCs/>
                <w:sz w:val="21"/>
                <w:szCs w:val="21"/>
                <w:lang w:val="en-US"/>
              </w:rPr>
              <w:t>鹎科、太阳鸟科</w:t>
            </w:r>
          </w:p>
        </w:tc>
        <w:tc>
          <w:tcPr>
            <w:tcW w:w="772" w:type="pct"/>
            <w:vAlign w:val="center"/>
          </w:tcPr>
          <w:p w:rsidR="005274F7" w:rsidRPr="00B048FD" w:rsidRDefault="005274F7" w:rsidP="00AD2368">
            <w:pPr>
              <w:pStyle w:val="a2"/>
              <w:snapToGrid/>
              <w:jc w:val="center"/>
              <w:rPr>
                <w:bCs/>
                <w:sz w:val="21"/>
                <w:szCs w:val="21"/>
                <w:lang w:val="en-US"/>
              </w:rPr>
            </w:pPr>
            <w:r w:rsidRPr="005274F7">
              <w:rPr>
                <w:rFonts w:hint="eastAsia"/>
                <w:bCs/>
                <w:sz w:val="21"/>
                <w:szCs w:val="21"/>
                <w:lang w:val="en-US"/>
              </w:rPr>
              <w:t>猴科、灵猫科</w:t>
            </w:r>
          </w:p>
        </w:tc>
        <w:tc>
          <w:tcPr>
            <w:tcW w:w="614" w:type="pct"/>
            <w:vAlign w:val="center"/>
          </w:tcPr>
          <w:p w:rsidR="005274F7" w:rsidRDefault="005274F7" w:rsidP="005274F7">
            <w:pPr>
              <w:pStyle w:val="a2"/>
              <w:snapToGrid/>
              <w:jc w:val="center"/>
              <w:rPr>
                <w:bCs/>
                <w:sz w:val="21"/>
                <w:szCs w:val="21"/>
                <w:lang w:val="en-US"/>
              </w:rPr>
            </w:pPr>
            <w:r>
              <w:rPr>
                <w:rFonts w:hint="eastAsia"/>
                <w:bCs/>
                <w:sz w:val="21"/>
                <w:szCs w:val="21"/>
                <w:lang w:val="en-US"/>
              </w:rPr>
              <w:t>4:15</w:t>
            </w:r>
          </w:p>
        </w:tc>
      </w:tr>
      <w:tr w:rsidR="005274F7" w:rsidTr="00394084">
        <w:trPr>
          <w:trHeight w:val="340"/>
          <w:jc w:val="center"/>
        </w:trPr>
        <w:tc>
          <w:tcPr>
            <w:tcW w:w="290" w:type="pct"/>
            <w:vMerge/>
            <w:vAlign w:val="center"/>
          </w:tcPr>
          <w:p w:rsidR="005274F7" w:rsidRDefault="005274F7" w:rsidP="005274F7">
            <w:pPr>
              <w:pStyle w:val="a2"/>
              <w:snapToGrid/>
              <w:jc w:val="center"/>
              <w:rPr>
                <w:bCs/>
                <w:sz w:val="21"/>
                <w:szCs w:val="21"/>
                <w:lang w:val="en-US"/>
              </w:rPr>
            </w:pPr>
          </w:p>
        </w:tc>
        <w:tc>
          <w:tcPr>
            <w:tcW w:w="1321" w:type="pct"/>
            <w:vAlign w:val="center"/>
          </w:tcPr>
          <w:p w:rsidR="005274F7" w:rsidRPr="00B048FD" w:rsidRDefault="005274F7" w:rsidP="005274F7">
            <w:pPr>
              <w:pStyle w:val="a2"/>
              <w:snapToGrid/>
              <w:jc w:val="center"/>
              <w:rPr>
                <w:bCs/>
                <w:sz w:val="21"/>
                <w:szCs w:val="21"/>
                <w:lang w:val="en-US"/>
              </w:rPr>
            </w:pPr>
            <w:r w:rsidRPr="005274F7">
              <w:rPr>
                <w:rFonts w:hint="eastAsia"/>
                <w:bCs/>
                <w:sz w:val="21"/>
                <w:szCs w:val="21"/>
                <w:lang w:val="en-US"/>
              </w:rPr>
              <w:t>环球热带—亚热带特有</w:t>
            </w:r>
          </w:p>
        </w:tc>
        <w:tc>
          <w:tcPr>
            <w:tcW w:w="547" w:type="pct"/>
            <w:vAlign w:val="center"/>
          </w:tcPr>
          <w:p w:rsidR="005274F7" w:rsidRPr="00B048FD" w:rsidRDefault="005274F7" w:rsidP="005274F7">
            <w:pPr>
              <w:pStyle w:val="a2"/>
              <w:snapToGrid/>
              <w:jc w:val="center"/>
              <w:rPr>
                <w:bCs/>
                <w:sz w:val="21"/>
                <w:szCs w:val="21"/>
                <w:lang w:val="en-US"/>
              </w:rPr>
            </w:pPr>
          </w:p>
        </w:tc>
        <w:tc>
          <w:tcPr>
            <w:tcW w:w="527" w:type="pct"/>
            <w:vAlign w:val="center"/>
          </w:tcPr>
          <w:p w:rsidR="005274F7" w:rsidRPr="00B048FD" w:rsidRDefault="005274F7" w:rsidP="005274F7">
            <w:pPr>
              <w:pStyle w:val="a2"/>
              <w:snapToGrid/>
              <w:jc w:val="center"/>
              <w:rPr>
                <w:bCs/>
                <w:sz w:val="21"/>
                <w:szCs w:val="21"/>
                <w:lang w:val="en-US"/>
              </w:rPr>
            </w:pPr>
          </w:p>
        </w:tc>
        <w:tc>
          <w:tcPr>
            <w:tcW w:w="928" w:type="pct"/>
            <w:vAlign w:val="center"/>
          </w:tcPr>
          <w:p w:rsidR="005274F7" w:rsidRPr="00B048FD" w:rsidRDefault="005274F7" w:rsidP="005274F7">
            <w:pPr>
              <w:pStyle w:val="a2"/>
              <w:snapToGrid/>
              <w:jc w:val="center"/>
              <w:rPr>
                <w:bCs/>
                <w:sz w:val="21"/>
                <w:szCs w:val="21"/>
                <w:lang w:val="en-US"/>
              </w:rPr>
            </w:pPr>
          </w:p>
        </w:tc>
        <w:tc>
          <w:tcPr>
            <w:tcW w:w="772" w:type="pct"/>
            <w:vAlign w:val="center"/>
          </w:tcPr>
          <w:p w:rsidR="005274F7" w:rsidRPr="00B048FD" w:rsidRDefault="005274F7" w:rsidP="005274F7">
            <w:pPr>
              <w:pStyle w:val="a2"/>
              <w:snapToGrid/>
              <w:jc w:val="center"/>
              <w:rPr>
                <w:bCs/>
                <w:sz w:val="21"/>
                <w:szCs w:val="21"/>
                <w:lang w:val="en-US"/>
              </w:rPr>
            </w:pPr>
          </w:p>
        </w:tc>
        <w:tc>
          <w:tcPr>
            <w:tcW w:w="614" w:type="pct"/>
            <w:vAlign w:val="center"/>
          </w:tcPr>
          <w:p w:rsidR="005274F7" w:rsidRDefault="005274F7" w:rsidP="005274F7">
            <w:pPr>
              <w:pStyle w:val="a2"/>
              <w:snapToGrid/>
              <w:jc w:val="center"/>
              <w:rPr>
                <w:bCs/>
                <w:sz w:val="21"/>
                <w:szCs w:val="21"/>
                <w:lang w:val="en-US"/>
              </w:rPr>
            </w:pPr>
            <w:r>
              <w:rPr>
                <w:rFonts w:hint="eastAsia"/>
                <w:bCs/>
                <w:sz w:val="21"/>
                <w:szCs w:val="21"/>
                <w:lang w:val="en-US"/>
              </w:rPr>
              <w:t>0:7</w:t>
            </w:r>
          </w:p>
        </w:tc>
      </w:tr>
      <w:tr w:rsidR="005274F7" w:rsidTr="00394084">
        <w:trPr>
          <w:trHeight w:val="340"/>
          <w:jc w:val="center"/>
        </w:trPr>
        <w:tc>
          <w:tcPr>
            <w:tcW w:w="290" w:type="pct"/>
            <w:vMerge/>
            <w:vAlign w:val="center"/>
          </w:tcPr>
          <w:p w:rsidR="005274F7" w:rsidRDefault="005274F7" w:rsidP="005274F7">
            <w:pPr>
              <w:pStyle w:val="a2"/>
              <w:snapToGrid/>
              <w:jc w:val="center"/>
              <w:rPr>
                <w:bCs/>
                <w:sz w:val="21"/>
                <w:szCs w:val="21"/>
                <w:lang w:val="en-US"/>
              </w:rPr>
            </w:pPr>
          </w:p>
        </w:tc>
        <w:tc>
          <w:tcPr>
            <w:tcW w:w="1321" w:type="pct"/>
            <w:vAlign w:val="center"/>
          </w:tcPr>
          <w:p w:rsidR="005274F7" w:rsidRPr="005274F7" w:rsidRDefault="005274F7" w:rsidP="005274F7">
            <w:pPr>
              <w:pStyle w:val="a2"/>
              <w:snapToGrid/>
              <w:jc w:val="center"/>
              <w:rPr>
                <w:bCs/>
                <w:sz w:val="21"/>
                <w:szCs w:val="21"/>
                <w:lang w:val="en-US"/>
              </w:rPr>
            </w:pPr>
            <w:r w:rsidRPr="005274F7">
              <w:rPr>
                <w:rFonts w:hint="eastAsia"/>
                <w:bCs/>
                <w:sz w:val="21"/>
                <w:szCs w:val="21"/>
                <w:lang w:val="en-US"/>
              </w:rPr>
              <w:t>环球热带—亚热带</w:t>
            </w:r>
          </w:p>
        </w:tc>
        <w:tc>
          <w:tcPr>
            <w:tcW w:w="547" w:type="pct"/>
            <w:vAlign w:val="center"/>
          </w:tcPr>
          <w:p w:rsidR="005274F7" w:rsidRPr="00B048FD" w:rsidRDefault="005274F7" w:rsidP="005274F7">
            <w:pPr>
              <w:pStyle w:val="a2"/>
              <w:snapToGrid/>
              <w:jc w:val="center"/>
              <w:rPr>
                <w:bCs/>
                <w:sz w:val="21"/>
                <w:szCs w:val="21"/>
                <w:lang w:val="en-US"/>
              </w:rPr>
            </w:pPr>
          </w:p>
        </w:tc>
        <w:tc>
          <w:tcPr>
            <w:tcW w:w="527" w:type="pct"/>
            <w:vAlign w:val="center"/>
          </w:tcPr>
          <w:p w:rsidR="005274F7" w:rsidRPr="00B048FD" w:rsidRDefault="005274F7" w:rsidP="005274F7">
            <w:pPr>
              <w:pStyle w:val="a2"/>
              <w:snapToGrid/>
              <w:jc w:val="center"/>
              <w:rPr>
                <w:bCs/>
                <w:sz w:val="21"/>
                <w:szCs w:val="21"/>
                <w:lang w:val="en-US"/>
              </w:rPr>
            </w:pPr>
          </w:p>
        </w:tc>
        <w:tc>
          <w:tcPr>
            <w:tcW w:w="928" w:type="pct"/>
            <w:vAlign w:val="center"/>
          </w:tcPr>
          <w:p w:rsidR="005274F7" w:rsidRPr="00B048FD" w:rsidRDefault="005274F7" w:rsidP="005274F7">
            <w:pPr>
              <w:pStyle w:val="a2"/>
              <w:snapToGrid/>
              <w:jc w:val="center"/>
              <w:rPr>
                <w:bCs/>
                <w:sz w:val="21"/>
                <w:szCs w:val="21"/>
                <w:lang w:val="en-US"/>
              </w:rPr>
            </w:pPr>
            <w:r w:rsidRPr="005274F7">
              <w:rPr>
                <w:rFonts w:hint="eastAsia"/>
                <w:bCs/>
                <w:sz w:val="21"/>
                <w:szCs w:val="21"/>
                <w:lang w:val="en-US"/>
              </w:rPr>
              <w:t>鹦鹉科</w:t>
            </w:r>
          </w:p>
        </w:tc>
        <w:tc>
          <w:tcPr>
            <w:tcW w:w="772" w:type="pct"/>
            <w:vAlign w:val="center"/>
          </w:tcPr>
          <w:p w:rsidR="005274F7" w:rsidRPr="00B048FD" w:rsidRDefault="005274F7" w:rsidP="005274F7">
            <w:pPr>
              <w:pStyle w:val="a2"/>
              <w:snapToGrid/>
              <w:jc w:val="center"/>
              <w:rPr>
                <w:bCs/>
                <w:sz w:val="21"/>
                <w:szCs w:val="21"/>
                <w:lang w:val="en-US"/>
              </w:rPr>
            </w:pPr>
          </w:p>
        </w:tc>
        <w:tc>
          <w:tcPr>
            <w:tcW w:w="614" w:type="pct"/>
            <w:vAlign w:val="center"/>
          </w:tcPr>
          <w:p w:rsidR="005274F7" w:rsidRDefault="005274F7" w:rsidP="005274F7">
            <w:pPr>
              <w:pStyle w:val="a2"/>
              <w:snapToGrid/>
              <w:jc w:val="center"/>
              <w:rPr>
                <w:bCs/>
                <w:sz w:val="21"/>
                <w:szCs w:val="21"/>
                <w:lang w:val="en-US"/>
              </w:rPr>
            </w:pPr>
            <w:r>
              <w:rPr>
                <w:rFonts w:hint="eastAsia"/>
                <w:bCs/>
                <w:sz w:val="21"/>
                <w:szCs w:val="21"/>
                <w:lang w:val="en-US"/>
              </w:rPr>
              <w:t>1:8</w:t>
            </w:r>
          </w:p>
        </w:tc>
      </w:tr>
      <w:tr w:rsidR="005274F7" w:rsidTr="00394084">
        <w:trPr>
          <w:trHeight w:val="340"/>
          <w:jc w:val="center"/>
        </w:trPr>
        <w:tc>
          <w:tcPr>
            <w:tcW w:w="1612" w:type="pct"/>
            <w:gridSpan w:val="2"/>
            <w:vAlign w:val="center"/>
          </w:tcPr>
          <w:p w:rsidR="005274F7" w:rsidRPr="00665915" w:rsidRDefault="005274F7" w:rsidP="005274F7">
            <w:pPr>
              <w:pStyle w:val="a2"/>
              <w:snapToGrid/>
              <w:jc w:val="center"/>
              <w:rPr>
                <w:snapToGrid w:val="0"/>
                <w:kern w:val="0"/>
                <w:sz w:val="24"/>
              </w:rPr>
            </w:pPr>
            <w:r>
              <w:rPr>
                <w:rFonts w:hint="eastAsia"/>
                <w:bCs/>
                <w:sz w:val="21"/>
                <w:szCs w:val="21"/>
                <w:lang w:val="en-US"/>
              </w:rPr>
              <w:t>评价区：中国</w:t>
            </w:r>
          </w:p>
        </w:tc>
        <w:tc>
          <w:tcPr>
            <w:tcW w:w="547"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1:7</w:t>
            </w:r>
          </w:p>
        </w:tc>
        <w:tc>
          <w:tcPr>
            <w:tcW w:w="527"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0:5</w:t>
            </w:r>
          </w:p>
        </w:tc>
        <w:tc>
          <w:tcPr>
            <w:tcW w:w="928"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6:34</w:t>
            </w:r>
          </w:p>
        </w:tc>
        <w:tc>
          <w:tcPr>
            <w:tcW w:w="772" w:type="pct"/>
            <w:vAlign w:val="center"/>
          </w:tcPr>
          <w:p w:rsidR="005274F7" w:rsidRPr="00B048FD" w:rsidRDefault="005274F7" w:rsidP="005274F7">
            <w:pPr>
              <w:pStyle w:val="a2"/>
              <w:snapToGrid/>
              <w:jc w:val="center"/>
              <w:rPr>
                <w:bCs/>
                <w:sz w:val="21"/>
                <w:szCs w:val="21"/>
                <w:lang w:val="en-US"/>
              </w:rPr>
            </w:pPr>
            <w:r>
              <w:rPr>
                <w:rFonts w:hint="eastAsia"/>
                <w:bCs/>
                <w:sz w:val="21"/>
                <w:szCs w:val="21"/>
                <w:lang w:val="en-US"/>
              </w:rPr>
              <w:t>3:25</w:t>
            </w:r>
          </w:p>
        </w:tc>
        <w:tc>
          <w:tcPr>
            <w:tcW w:w="614" w:type="pct"/>
            <w:vAlign w:val="center"/>
          </w:tcPr>
          <w:p w:rsidR="005274F7" w:rsidRDefault="005274F7" w:rsidP="005274F7">
            <w:pPr>
              <w:pStyle w:val="a2"/>
              <w:snapToGrid/>
              <w:jc w:val="center"/>
              <w:rPr>
                <w:bCs/>
                <w:sz w:val="21"/>
                <w:szCs w:val="21"/>
                <w:lang w:val="en-US"/>
              </w:rPr>
            </w:pPr>
            <w:r>
              <w:rPr>
                <w:rFonts w:hint="eastAsia"/>
                <w:bCs/>
                <w:sz w:val="21"/>
                <w:szCs w:val="21"/>
                <w:lang w:val="en-US"/>
              </w:rPr>
              <w:t>10:71</w:t>
            </w:r>
          </w:p>
        </w:tc>
      </w:tr>
    </w:tbl>
    <w:p w:rsidR="005274F7" w:rsidRDefault="005274F7" w:rsidP="005274F7">
      <w:pPr>
        <w:pStyle w:val="af0"/>
        <w:tabs>
          <w:tab w:val="left" w:pos="840"/>
        </w:tabs>
        <w:spacing w:line="360" w:lineRule="auto"/>
        <w:jc w:val="center"/>
        <w:rPr>
          <w:rFonts w:ascii="Times New Roman" w:hAnsi="Times New Roman"/>
          <w:b/>
          <w:kern w:val="0"/>
          <w:sz w:val="24"/>
          <w:szCs w:val="21"/>
        </w:rPr>
      </w:pPr>
      <w:r w:rsidRPr="00E96EF2">
        <w:rPr>
          <w:rFonts w:ascii="Times New Roman" w:hAnsi="Times New Roman" w:hint="eastAsia"/>
          <w:b/>
          <w:kern w:val="0"/>
          <w:sz w:val="24"/>
          <w:szCs w:val="21"/>
        </w:rPr>
        <w:t>表</w:t>
      </w:r>
      <w:r w:rsidRPr="00E96EF2">
        <w:rPr>
          <w:rFonts w:ascii="Times New Roman" w:hAnsi="Times New Roman" w:hint="eastAsia"/>
          <w:b/>
          <w:kern w:val="0"/>
          <w:sz w:val="24"/>
          <w:szCs w:val="21"/>
        </w:rPr>
        <w:t>3.4-2</w:t>
      </w:r>
      <w:r w:rsidR="00960667">
        <w:rPr>
          <w:rFonts w:ascii="Times New Roman" w:hAnsi="Times New Roman" w:hint="eastAsia"/>
          <w:b/>
          <w:kern w:val="0"/>
          <w:sz w:val="24"/>
          <w:szCs w:val="21"/>
        </w:rPr>
        <w:t>6</w:t>
      </w:r>
      <w:r w:rsidRPr="00E96EF2">
        <w:rPr>
          <w:rFonts w:ascii="Times New Roman" w:hAnsi="Times New Roman"/>
          <w:b/>
          <w:kern w:val="0"/>
          <w:sz w:val="24"/>
          <w:szCs w:val="21"/>
        </w:rPr>
        <w:t xml:space="preserve">  </w:t>
      </w:r>
      <w:r>
        <w:rPr>
          <w:rFonts w:ascii="Times New Roman" w:hAnsi="Times New Roman" w:hint="eastAsia"/>
          <w:b/>
          <w:kern w:val="0"/>
          <w:sz w:val="24"/>
          <w:szCs w:val="21"/>
        </w:rPr>
        <w:t>评价区陆栖脊椎动物的分布区系</w:t>
      </w:r>
    </w:p>
    <w:tbl>
      <w:tblPr>
        <w:tblStyle w:val="afb"/>
        <w:tblW w:w="5000" w:type="pct"/>
        <w:jc w:val="center"/>
        <w:tblBorders>
          <w:left w:val="none" w:sz="0" w:space="0" w:color="auto"/>
          <w:right w:val="none" w:sz="0" w:space="0" w:color="auto"/>
        </w:tblBorders>
        <w:tblLook w:val="04A0" w:firstRow="1" w:lastRow="0" w:firstColumn="1" w:lastColumn="0" w:noHBand="0" w:noVBand="1"/>
      </w:tblPr>
      <w:tblGrid>
        <w:gridCol w:w="1826"/>
        <w:gridCol w:w="1050"/>
        <w:gridCol w:w="1050"/>
        <w:gridCol w:w="1050"/>
        <w:gridCol w:w="1050"/>
        <w:gridCol w:w="1050"/>
        <w:gridCol w:w="1050"/>
        <w:gridCol w:w="1048"/>
      </w:tblGrid>
      <w:tr w:rsidR="009D5EA3" w:rsidTr="00A81FF8">
        <w:trPr>
          <w:trHeight w:val="340"/>
          <w:jc w:val="center"/>
        </w:trPr>
        <w:tc>
          <w:tcPr>
            <w:tcW w:w="996" w:type="pct"/>
            <w:vMerge w:val="restart"/>
            <w:vAlign w:val="center"/>
          </w:tcPr>
          <w:p w:rsidR="009D5EA3" w:rsidRDefault="009D5EA3" w:rsidP="005274F7">
            <w:pPr>
              <w:pStyle w:val="a2"/>
              <w:snapToGrid/>
              <w:jc w:val="center"/>
              <w:rPr>
                <w:b/>
                <w:bCs/>
                <w:sz w:val="21"/>
                <w:szCs w:val="21"/>
                <w:lang w:val="en-US"/>
              </w:rPr>
            </w:pPr>
            <w:r>
              <w:rPr>
                <w:rFonts w:hint="eastAsia"/>
                <w:b/>
                <w:bCs/>
                <w:sz w:val="21"/>
                <w:szCs w:val="21"/>
                <w:lang w:val="en-US"/>
              </w:rPr>
              <w:t>陆栖脊椎动物</w:t>
            </w: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东北区</w:t>
            </w: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华北区</w:t>
            </w: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蒙新区</w:t>
            </w: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青藏区</w:t>
            </w: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西南区</w:t>
            </w: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华中区</w:t>
            </w:r>
          </w:p>
        </w:tc>
        <w:tc>
          <w:tcPr>
            <w:tcW w:w="571"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华南区</w:t>
            </w:r>
          </w:p>
        </w:tc>
      </w:tr>
      <w:tr w:rsidR="009D5EA3" w:rsidTr="00A81FF8">
        <w:trPr>
          <w:trHeight w:val="340"/>
          <w:jc w:val="center"/>
        </w:trPr>
        <w:tc>
          <w:tcPr>
            <w:tcW w:w="996" w:type="pct"/>
            <w:vMerge/>
            <w:vAlign w:val="center"/>
          </w:tcPr>
          <w:p w:rsidR="009D5EA3" w:rsidRDefault="009D5EA3" w:rsidP="005274F7">
            <w:pPr>
              <w:pStyle w:val="a2"/>
              <w:snapToGrid/>
              <w:jc w:val="center"/>
              <w:rPr>
                <w:b/>
                <w:bCs/>
                <w:sz w:val="21"/>
                <w:szCs w:val="21"/>
                <w:lang w:val="en-US"/>
              </w:rPr>
            </w:pP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NE</w:t>
            </w: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N</w:t>
            </w: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MX</w:t>
            </w: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QZ</w:t>
            </w: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SW</w:t>
            </w:r>
          </w:p>
        </w:tc>
        <w:tc>
          <w:tcPr>
            <w:tcW w:w="572"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C</w:t>
            </w:r>
          </w:p>
        </w:tc>
        <w:tc>
          <w:tcPr>
            <w:tcW w:w="571" w:type="pct"/>
            <w:vAlign w:val="center"/>
          </w:tcPr>
          <w:p w:rsidR="009D5EA3" w:rsidRDefault="009D5EA3" w:rsidP="005274F7">
            <w:pPr>
              <w:pStyle w:val="a2"/>
              <w:snapToGrid/>
              <w:jc w:val="center"/>
              <w:rPr>
                <w:b/>
                <w:bCs/>
                <w:sz w:val="21"/>
                <w:szCs w:val="21"/>
                <w:lang w:val="en-US"/>
              </w:rPr>
            </w:pPr>
            <w:r>
              <w:rPr>
                <w:rFonts w:hint="eastAsia"/>
                <w:b/>
                <w:bCs/>
                <w:sz w:val="21"/>
                <w:szCs w:val="21"/>
                <w:lang w:val="en-US"/>
              </w:rPr>
              <w:t>S</w:t>
            </w:r>
          </w:p>
        </w:tc>
      </w:tr>
      <w:tr w:rsidR="009D5EA3" w:rsidTr="00A81FF8">
        <w:trPr>
          <w:trHeight w:val="340"/>
          <w:jc w:val="center"/>
        </w:trPr>
        <w:tc>
          <w:tcPr>
            <w:tcW w:w="996" w:type="pct"/>
            <w:vAlign w:val="center"/>
          </w:tcPr>
          <w:p w:rsidR="009D5EA3" w:rsidRPr="009D5EA3" w:rsidRDefault="009D5EA3" w:rsidP="005274F7">
            <w:pPr>
              <w:pStyle w:val="a2"/>
              <w:snapToGrid/>
              <w:jc w:val="center"/>
              <w:rPr>
                <w:bCs/>
                <w:sz w:val="21"/>
                <w:szCs w:val="21"/>
                <w:lang w:val="en-US"/>
              </w:rPr>
            </w:pPr>
            <w:r>
              <w:rPr>
                <w:rFonts w:hint="eastAsia"/>
                <w:bCs/>
                <w:sz w:val="21"/>
                <w:szCs w:val="21"/>
                <w:lang w:val="en-US"/>
              </w:rPr>
              <w:t>两栖纲</w:t>
            </w:r>
          </w:p>
        </w:tc>
        <w:tc>
          <w:tcPr>
            <w:tcW w:w="572" w:type="pct"/>
            <w:vAlign w:val="center"/>
          </w:tcPr>
          <w:p w:rsidR="009D5EA3" w:rsidRPr="009D5EA3" w:rsidRDefault="009D5EA3" w:rsidP="005274F7">
            <w:pPr>
              <w:pStyle w:val="a2"/>
              <w:snapToGrid/>
              <w:jc w:val="center"/>
              <w:rPr>
                <w:bCs/>
                <w:sz w:val="21"/>
                <w:szCs w:val="21"/>
                <w:lang w:val="en-US"/>
              </w:rPr>
            </w:pPr>
            <w:r>
              <w:rPr>
                <w:rFonts w:hint="eastAsia"/>
                <w:bCs/>
                <w:sz w:val="21"/>
                <w:szCs w:val="21"/>
                <w:lang w:val="en-US"/>
              </w:rPr>
              <w:t>0</w:t>
            </w:r>
          </w:p>
        </w:tc>
        <w:tc>
          <w:tcPr>
            <w:tcW w:w="572" w:type="pct"/>
            <w:vAlign w:val="center"/>
          </w:tcPr>
          <w:p w:rsidR="009D5EA3" w:rsidRPr="009D5EA3" w:rsidRDefault="009D5EA3" w:rsidP="005274F7">
            <w:pPr>
              <w:pStyle w:val="a2"/>
              <w:snapToGrid/>
              <w:jc w:val="center"/>
              <w:rPr>
                <w:bCs/>
                <w:sz w:val="21"/>
                <w:szCs w:val="21"/>
                <w:lang w:val="en-US"/>
              </w:rPr>
            </w:pPr>
            <w:r>
              <w:rPr>
                <w:rFonts w:hint="eastAsia"/>
                <w:bCs/>
                <w:sz w:val="21"/>
                <w:szCs w:val="21"/>
                <w:lang w:val="en-US"/>
              </w:rPr>
              <w:t>0</w:t>
            </w:r>
          </w:p>
        </w:tc>
        <w:tc>
          <w:tcPr>
            <w:tcW w:w="572" w:type="pct"/>
            <w:vAlign w:val="center"/>
          </w:tcPr>
          <w:p w:rsidR="009D5EA3" w:rsidRPr="009D5EA3" w:rsidRDefault="009D5EA3" w:rsidP="005274F7">
            <w:pPr>
              <w:pStyle w:val="a2"/>
              <w:snapToGrid/>
              <w:jc w:val="center"/>
              <w:rPr>
                <w:bCs/>
                <w:sz w:val="21"/>
                <w:szCs w:val="21"/>
                <w:lang w:val="en-US"/>
              </w:rPr>
            </w:pPr>
            <w:r>
              <w:rPr>
                <w:rFonts w:hint="eastAsia"/>
                <w:bCs/>
                <w:sz w:val="21"/>
                <w:szCs w:val="21"/>
                <w:lang w:val="en-US"/>
              </w:rPr>
              <w:t>0</w:t>
            </w:r>
          </w:p>
        </w:tc>
        <w:tc>
          <w:tcPr>
            <w:tcW w:w="572" w:type="pct"/>
            <w:vAlign w:val="center"/>
          </w:tcPr>
          <w:p w:rsidR="009D5EA3" w:rsidRPr="009D5EA3" w:rsidRDefault="009D5EA3" w:rsidP="005274F7">
            <w:pPr>
              <w:pStyle w:val="a2"/>
              <w:snapToGrid/>
              <w:jc w:val="center"/>
              <w:rPr>
                <w:bCs/>
                <w:sz w:val="21"/>
                <w:szCs w:val="21"/>
                <w:lang w:val="en-US"/>
              </w:rPr>
            </w:pPr>
            <w:r>
              <w:rPr>
                <w:rFonts w:hint="eastAsia"/>
                <w:bCs/>
                <w:sz w:val="21"/>
                <w:szCs w:val="21"/>
                <w:lang w:val="en-US"/>
              </w:rPr>
              <w:t>2</w:t>
            </w:r>
          </w:p>
        </w:tc>
        <w:tc>
          <w:tcPr>
            <w:tcW w:w="572" w:type="pct"/>
            <w:vAlign w:val="center"/>
          </w:tcPr>
          <w:p w:rsidR="009D5EA3" w:rsidRPr="009D5EA3" w:rsidRDefault="009D5EA3" w:rsidP="005274F7">
            <w:pPr>
              <w:pStyle w:val="a2"/>
              <w:snapToGrid/>
              <w:jc w:val="center"/>
              <w:rPr>
                <w:bCs/>
                <w:sz w:val="21"/>
                <w:szCs w:val="21"/>
                <w:lang w:val="en-US"/>
              </w:rPr>
            </w:pPr>
            <w:r>
              <w:rPr>
                <w:rFonts w:hint="eastAsia"/>
                <w:bCs/>
                <w:sz w:val="21"/>
                <w:szCs w:val="21"/>
                <w:lang w:val="en-US"/>
              </w:rPr>
              <w:t>3</w:t>
            </w:r>
          </w:p>
        </w:tc>
        <w:tc>
          <w:tcPr>
            <w:tcW w:w="572" w:type="pct"/>
            <w:vAlign w:val="center"/>
          </w:tcPr>
          <w:p w:rsidR="009D5EA3" w:rsidRPr="009D5EA3" w:rsidRDefault="009D5EA3" w:rsidP="005274F7">
            <w:pPr>
              <w:pStyle w:val="a2"/>
              <w:snapToGrid/>
              <w:jc w:val="center"/>
              <w:rPr>
                <w:bCs/>
                <w:sz w:val="21"/>
                <w:szCs w:val="21"/>
                <w:lang w:val="en-US"/>
              </w:rPr>
            </w:pPr>
            <w:r>
              <w:rPr>
                <w:rFonts w:hint="eastAsia"/>
                <w:bCs/>
                <w:sz w:val="21"/>
                <w:szCs w:val="21"/>
                <w:lang w:val="en-US"/>
              </w:rPr>
              <w:t>0</w:t>
            </w:r>
          </w:p>
        </w:tc>
        <w:tc>
          <w:tcPr>
            <w:tcW w:w="571" w:type="pct"/>
            <w:vAlign w:val="center"/>
          </w:tcPr>
          <w:p w:rsidR="009D5EA3" w:rsidRPr="009D5EA3" w:rsidRDefault="009D5EA3" w:rsidP="005274F7">
            <w:pPr>
              <w:pStyle w:val="a2"/>
              <w:snapToGrid/>
              <w:jc w:val="center"/>
              <w:rPr>
                <w:bCs/>
                <w:sz w:val="21"/>
                <w:szCs w:val="21"/>
                <w:lang w:val="en-US"/>
              </w:rPr>
            </w:pPr>
            <w:r>
              <w:rPr>
                <w:rFonts w:hint="eastAsia"/>
                <w:bCs/>
                <w:sz w:val="21"/>
                <w:szCs w:val="21"/>
                <w:lang w:val="en-US"/>
              </w:rPr>
              <w:t>0</w:t>
            </w:r>
          </w:p>
        </w:tc>
      </w:tr>
      <w:tr w:rsidR="009D5EA3" w:rsidTr="00A81FF8">
        <w:trPr>
          <w:trHeight w:val="340"/>
          <w:jc w:val="center"/>
        </w:trPr>
        <w:tc>
          <w:tcPr>
            <w:tcW w:w="996" w:type="pct"/>
            <w:vAlign w:val="center"/>
          </w:tcPr>
          <w:p w:rsidR="009D5EA3" w:rsidRDefault="009D5EA3" w:rsidP="005274F7">
            <w:pPr>
              <w:pStyle w:val="a2"/>
              <w:snapToGrid/>
              <w:jc w:val="center"/>
              <w:rPr>
                <w:bCs/>
                <w:sz w:val="21"/>
                <w:szCs w:val="21"/>
                <w:lang w:val="en-US"/>
              </w:rPr>
            </w:pPr>
            <w:r>
              <w:rPr>
                <w:rFonts w:hint="eastAsia"/>
                <w:bCs/>
                <w:sz w:val="21"/>
                <w:szCs w:val="21"/>
                <w:lang w:val="en-US"/>
              </w:rPr>
              <w:t>爬行纲</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0</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0</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0</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1</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0</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1</w:t>
            </w:r>
          </w:p>
        </w:tc>
        <w:tc>
          <w:tcPr>
            <w:tcW w:w="571" w:type="pct"/>
            <w:vAlign w:val="center"/>
          </w:tcPr>
          <w:p w:rsidR="009D5EA3" w:rsidRDefault="009D5EA3" w:rsidP="005274F7">
            <w:pPr>
              <w:pStyle w:val="a2"/>
              <w:snapToGrid/>
              <w:jc w:val="center"/>
              <w:rPr>
                <w:bCs/>
                <w:sz w:val="21"/>
                <w:szCs w:val="21"/>
                <w:lang w:val="en-US"/>
              </w:rPr>
            </w:pPr>
            <w:r>
              <w:rPr>
                <w:rFonts w:hint="eastAsia"/>
                <w:bCs/>
                <w:sz w:val="21"/>
                <w:szCs w:val="21"/>
                <w:lang w:val="en-US"/>
              </w:rPr>
              <w:t>0</w:t>
            </w:r>
          </w:p>
        </w:tc>
      </w:tr>
      <w:tr w:rsidR="009D5EA3" w:rsidTr="00A81FF8">
        <w:trPr>
          <w:trHeight w:val="340"/>
          <w:jc w:val="center"/>
        </w:trPr>
        <w:tc>
          <w:tcPr>
            <w:tcW w:w="996" w:type="pct"/>
            <w:vAlign w:val="center"/>
          </w:tcPr>
          <w:p w:rsidR="009D5EA3" w:rsidRDefault="009D5EA3" w:rsidP="005274F7">
            <w:pPr>
              <w:pStyle w:val="a2"/>
              <w:snapToGrid/>
              <w:jc w:val="center"/>
              <w:rPr>
                <w:bCs/>
                <w:sz w:val="21"/>
                <w:szCs w:val="21"/>
                <w:lang w:val="en-US"/>
              </w:rPr>
            </w:pPr>
            <w:r>
              <w:rPr>
                <w:rFonts w:hint="eastAsia"/>
                <w:bCs/>
                <w:sz w:val="21"/>
                <w:szCs w:val="21"/>
                <w:lang w:val="en-US"/>
              </w:rPr>
              <w:t>鸟纲</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47</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44</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58</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73</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91</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44</w:t>
            </w:r>
          </w:p>
        </w:tc>
        <w:tc>
          <w:tcPr>
            <w:tcW w:w="571" w:type="pct"/>
            <w:vAlign w:val="center"/>
          </w:tcPr>
          <w:p w:rsidR="009D5EA3" w:rsidRDefault="009D5EA3" w:rsidP="005274F7">
            <w:pPr>
              <w:pStyle w:val="a2"/>
              <w:snapToGrid/>
              <w:jc w:val="center"/>
              <w:rPr>
                <w:bCs/>
                <w:sz w:val="21"/>
                <w:szCs w:val="21"/>
                <w:lang w:val="en-US"/>
              </w:rPr>
            </w:pPr>
            <w:r>
              <w:rPr>
                <w:rFonts w:hint="eastAsia"/>
                <w:bCs/>
                <w:sz w:val="21"/>
                <w:szCs w:val="21"/>
                <w:lang w:val="en-US"/>
              </w:rPr>
              <w:t>43</w:t>
            </w:r>
          </w:p>
        </w:tc>
      </w:tr>
      <w:tr w:rsidR="009D5EA3" w:rsidTr="00A81FF8">
        <w:trPr>
          <w:trHeight w:val="340"/>
          <w:jc w:val="center"/>
        </w:trPr>
        <w:tc>
          <w:tcPr>
            <w:tcW w:w="996" w:type="pct"/>
            <w:vAlign w:val="center"/>
          </w:tcPr>
          <w:p w:rsidR="009D5EA3" w:rsidRDefault="009D5EA3" w:rsidP="005274F7">
            <w:pPr>
              <w:pStyle w:val="a2"/>
              <w:snapToGrid/>
              <w:jc w:val="center"/>
              <w:rPr>
                <w:bCs/>
                <w:sz w:val="21"/>
                <w:szCs w:val="21"/>
                <w:lang w:val="en-US"/>
              </w:rPr>
            </w:pPr>
            <w:r>
              <w:rPr>
                <w:rFonts w:hint="eastAsia"/>
                <w:bCs/>
                <w:sz w:val="21"/>
                <w:szCs w:val="21"/>
                <w:lang w:val="en-US"/>
              </w:rPr>
              <w:t>哺乳纲</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9</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8</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5</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9</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27</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17</w:t>
            </w:r>
          </w:p>
        </w:tc>
        <w:tc>
          <w:tcPr>
            <w:tcW w:w="571" w:type="pct"/>
            <w:vAlign w:val="center"/>
          </w:tcPr>
          <w:p w:rsidR="009D5EA3" w:rsidRDefault="009D5EA3" w:rsidP="005274F7">
            <w:pPr>
              <w:pStyle w:val="a2"/>
              <w:snapToGrid/>
              <w:jc w:val="center"/>
              <w:rPr>
                <w:bCs/>
                <w:sz w:val="21"/>
                <w:szCs w:val="21"/>
                <w:lang w:val="en-US"/>
              </w:rPr>
            </w:pPr>
            <w:r>
              <w:rPr>
                <w:rFonts w:hint="eastAsia"/>
                <w:bCs/>
                <w:sz w:val="21"/>
                <w:szCs w:val="21"/>
                <w:lang w:val="en-US"/>
              </w:rPr>
              <w:t>17</w:t>
            </w:r>
          </w:p>
        </w:tc>
      </w:tr>
      <w:tr w:rsidR="009D5EA3" w:rsidTr="00A81FF8">
        <w:trPr>
          <w:trHeight w:val="340"/>
          <w:jc w:val="center"/>
        </w:trPr>
        <w:tc>
          <w:tcPr>
            <w:tcW w:w="996" w:type="pct"/>
            <w:vAlign w:val="center"/>
          </w:tcPr>
          <w:p w:rsidR="009D5EA3" w:rsidRDefault="009D5EA3" w:rsidP="005274F7">
            <w:pPr>
              <w:pStyle w:val="a2"/>
              <w:snapToGrid/>
              <w:jc w:val="center"/>
              <w:rPr>
                <w:bCs/>
                <w:sz w:val="21"/>
                <w:szCs w:val="21"/>
                <w:lang w:val="en-US"/>
              </w:rPr>
            </w:pPr>
            <w:r>
              <w:rPr>
                <w:rFonts w:hint="eastAsia"/>
                <w:bCs/>
                <w:sz w:val="21"/>
                <w:szCs w:val="21"/>
                <w:lang w:val="en-US"/>
              </w:rPr>
              <w:t>合计</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56</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52</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63</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85</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121</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62</w:t>
            </w:r>
          </w:p>
        </w:tc>
        <w:tc>
          <w:tcPr>
            <w:tcW w:w="571" w:type="pct"/>
            <w:vAlign w:val="center"/>
          </w:tcPr>
          <w:p w:rsidR="009D5EA3" w:rsidRDefault="009D5EA3" w:rsidP="005274F7">
            <w:pPr>
              <w:pStyle w:val="a2"/>
              <w:snapToGrid/>
              <w:jc w:val="center"/>
              <w:rPr>
                <w:bCs/>
                <w:sz w:val="21"/>
                <w:szCs w:val="21"/>
                <w:lang w:val="en-US"/>
              </w:rPr>
            </w:pPr>
            <w:r>
              <w:rPr>
                <w:rFonts w:hint="eastAsia"/>
                <w:bCs/>
                <w:sz w:val="21"/>
                <w:szCs w:val="21"/>
                <w:lang w:val="en-US"/>
              </w:rPr>
              <w:t>60</w:t>
            </w:r>
          </w:p>
        </w:tc>
      </w:tr>
      <w:tr w:rsidR="009D5EA3" w:rsidTr="00A81FF8">
        <w:trPr>
          <w:trHeight w:val="340"/>
          <w:jc w:val="center"/>
        </w:trPr>
        <w:tc>
          <w:tcPr>
            <w:tcW w:w="996" w:type="pct"/>
            <w:vAlign w:val="center"/>
          </w:tcPr>
          <w:p w:rsidR="009D5EA3" w:rsidRDefault="009D5EA3" w:rsidP="005274F7">
            <w:pPr>
              <w:pStyle w:val="a2"/>
              <w:snapToGrid/>
              <w:jc w:val="center"/>
              <w:rPr>
                <w:bCs/>
                <w:sz w:val="21"/>
                <w:szCs w:val="21"/>
                <w:lang w:val="en-US"/>
              </w:rPr>
            </w:pPr>
            <w:r>
              <w:rPr>
                <w:rFonts w:hint="eastAsia"/>
                <w:bCs/>
                <w:sz w:val="21"/>
                <w:szCs w:val="21"/>
                <w:lang w:val="en-US"/>
              </w:rPr>
              <w:t>百分比</w:t>
            </w:r>
            <w:r>
              <w:rPr>
                <w:rFonts w:hint="eastAsia"/>
                <w:bCs/>
                <w:sz w:val="21"/>
                <w:szCs w:val="21"/>
                <w:lang w:val="en-US"/>
              </w:rPr>
              <w:t>%</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38.35</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35.62</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38.41</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58.22</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82.88</w:t>
            </w:r>
          </w:p>
        </w:tc>
        <w:tc>
          <w:tcPr>
            <w:tcW w:w="572" w:type="pct"/>
            <w:vAlign w:val="center"/>
          </w:tcPr>
          <w:p w:rsidR="009D5EA3" w:rsidRDefault="009D5EA3" w:rsidP="005274F7">
            <w:pPr>
              <w:pStyle w:val="a2"/>
              <w:snapToGrid/>
              <w:jc w:val="center"/>
              <w:rPr>
                <w:bCs/>
                <w:sz w:val="21"/>
                <w:szCs w:val="21"/>
                <w:lang w:val="en-US"/>
              </w:rPr>
            </w:pPr>
            <w:r>
              <w:rPr>
                <w:rFonts w:hint="eastAsia"/>
                <w:bCs/>
                <w:sz w:val="21"/>
                <w:szCs w:val="21"/>
                <w:lang w:val="en-US"/>
              </w:rPr>
              <w:t>42.47</w:t>
            </w:r>
          </w:p>
        </w:tc>
        <w:tc>
          <w:tcPr>
            <w:tcW w:w="571" w:type="pct"/>
            <w:vAlign w:val="center"/>
          </w:tcPr>
          <w:p w:rsidR="009D5EA3" w:rsidRDefault="009D5EA3" w:rsidP="005274F7">
            <w:pPr>
              <w:pStyle w:val="a2"/>
              <w:snapToGrid/>
              <w:jc w:val="center"/>
              <w:rPr>
                <w:bCs/>
                <w:sz w:val="21"/>
                <w:szCs w:val="21"/>
                <w:lang w:val="en-US"/>
              </w:rPr>
            </w:pPr>
            <w:r>
              <w:rPr>
                <w:rFonts w:hint="eastAsia"/>
                <w:bCs/>
                <w:sz w:val="21"/>
                <w:szCs w:val="21"/>
                <w:lang w:val="en-US"/>
              </w:rPr>
              <w:t>41.10</w:t>
            </w:r>
          </w:p>
        </w:tc>
      </w:tr>
    </w:tbl>
    <w:p w:rsidR="00665915" w:rsidRDefault="00024014">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009D5EA3">
        <w:rPr>
          <w:rFonts w:hint="eastAsia"/>
          <w:snapToGrid w:val="0"/>
          <w:kern w:val="0"/>
          <w:sz w:val="24"/>
        </w:rPr>
        <w:t>评价区陆生脊椎动物现状</w:t>
      </w:r>
    </w:p>
    <w:p w:rsidR="00024014" w:rsidRPr="00024014" w:rsidRDefault="00024014" w:rsidP="00024014">
      <w:pPr>
        <w:widowControl/>
        <w:adjustRightInd w:val="0"/>
        <w:snapToGrid w:val="0"/>
        <w:spacing w:line="360" w:lineRule="auto"/>
        <w:ind w:firstLineChars="200" w:firstLine="480"/>
        <w:jc w:val="left"/>
        <w:rPr>
          <w:snapToGrid w:val="0"/>
          <w:kern w:val="0"/>
          <w:sz w:val="24"/>
        </w:rPr>
      </w:pPr>
      <w:r w:rsidRPr="00024014">
        <w:rPr>
          <w:rFonts w:hint="eastAsia"/>
          <w:snapToGrid w:val="0"/>
          <w:kern w:val="0"/>
          <w:sz w:val="24"/>
        </w:rPr>
        <w:t>本次调查记录的评价区内有脊椎动物</w:t>
      </w:r>
      <w:r w:rsidRPr="00024014">
        <w:rPr>
          <w:rFonts w:hint="eastAsia"/>
          <w:snapToGrid w:val="0"/>
          <w:kern w:val="0"/>
          <w:sz w:val="24"/>
        </w:rPr>
        <w:t>2</w:t>
      </w:r>
      <w:r>
        <w:rPr>
          <w:rFonts w:hint="eastAsia"/>
          <w:snapToGrid w:val="0"/>
          <w:kern w:val="0"/>
          <w:sz w:val="24"/>
        </w:rPr>
        <w:t>1</w:t>
      </w:r>
      <w:r w:rsidRPr="00024014">
        <w:rPr>
          <w:rFonts w:hint="eastAsia"/>
          <w:snapToGrid w:val="0"/>
          <w:kern w:val="0"/>
          <w:sz w:val="24"/>
        </w:rPr>
        <w:t>目</w:t>
      </w:r>
      <w:r>
        <w:rPr>
          <w:rFonts w:hint="eastAsia"/>
          <w:snapToGrid w:val="0"/>
          <w:kern w:val="0"/>
          <w:sz w:val="24"/>
        </w:rPr>
        <w:t>52</w:t>
      </w:r>
      <w:r w:rsidRPr="00024014">
        <w:rPr>
          <w:rFonts w:hint="eastAsia"/>
          <w:snapToGrid w:val="0"/>
          <w:kern w:val="0"/>
          <w:sz w:val="24"/>
        </w:rPr>
        <w:t>科</w:t>
      </w:r>
      <w:r w:rsidRPr="00024014">
        <w:rPr>
          <w:rFonts w:hint="eastAsia"/>
          <w:snapToGrid w:val="0"/>
          <w:kern w:val="0"/>
          <w:sz w:val="24"/>
        </w:rPr>
        <w:t>14</w:t>
      </w:r>
      <w:r>
        <w:rPr>
          <w:rFonts w:hint="eastAsia"/>
          <w:snapToGrid w:val="0"/>
          <w:kern w:val="0"/>
          <w:sz w:val="24"/>
        </w:rPr>
        <w:t>3</w:t>
      </w:r>
      <w:r w:rsidRPr="00024014">
        <w:rPr>
          <w:rFonts w:hint="eastAsia"/>
          <w:snapToGrid w:val="0"/>
          <w:kern w:val="0"/>
          <w:sz w:val="24"/>
        </w:rPr>
        <w:t>种，其中</w:t>
      </w:r>
      <w:r>
        <w:rPr>
          <w:rFonts w:hint="eastAsia"/>
          <w:snapToGrid w:val="0"/>
          <w:kern w:val="0"/>
          <w:sz w:val="24"/>
        </w:rPr>
        <w:t>：</w:t>
      </w:r>
      <w:r w:rsidRPr="00024014">
        <w:rPr>
          <w:rFonts w:hint="eastAsia"/>
          <w:snapToGrid w:val="0"/>
          <w:kern w:val="0"/>
          <w:sz w:val="24"/>
        </w:rPr>
        <w:t>哺乳纲</w:t>
      </w:r>
      <w:r w:rsidRPr="00024014">
        <w:rPr>
          <w:rFonts w:hint="eastAsia"/>
          <w:snapToGrid w:val="0"/>
          <w:kern w:val="0"/>
          <w:sz w:val="24"/>
        </w:rPr>
        <w:t>6</w:t>
      </w:r>
      <w:r w:rsidRPr="00024014">
        <w:rPr>
          <w:rFonts w:hint="eastAsia"/>
          <w:snapToGrid w:val="0"/>
          <w:kern w:val="0"/>
          <w:sz w:val="24"/>
        </w:rPr>
        <w:t>目</w:t>
      </w:r>
      <w:r w:rsidRPr="00024014">
        <w:rPr>
          <w:rFonts w:hint="eastAsia"/>
          <w:snapToGrid w:val="0"/>
          <w:kern w:val="0"/>
          <w:sz w:val="24"/>
        </w:rPr>
        <w:t>16</w:t>
      </w:r>
      <w:r w:rsidRPr="00024014">
        <w:rPr>
          <w:rFonts w:hint="eastAsia"/>
          <w:snapToGrid w:val="0"/>
          <w:kern w:val="0"/>
          <w:sz w:val="24"/>
        </w:rPr>
        <w:t>科</w:t>
      </w:r>
      <w:r w:rsidRPr="00024014">
        <w:rPr>
          <w:rFonts w:hint="eastAsia"/>
          <w:snapToGrid w:val="0"/>
          <w:kern w:val="0"/>
          <w:sz w:val="24"/>
        </w:rPr>
        <w:t xml:space="preserve"> 30</w:t>
      </w:r>
      <w:r w:rsidRPr="00024014">
        <w:rPr>
          <w:rFonts w:hint="eastAsia"/>
          <w:snapToGrid w:val="0"/>
          <w:kern w:val="0"/>
          <w:sz w:val="24"/>
        </w:rPr>
        <w:t>种</w:t>
      </w:r>
      <w:r>
        <w:rPr>
          <w:rFonts w:hint="eastAsia"/>
          <w:snapToGrid w:val="0"/>
          <w:kern w:val="0"/>
          <w:sz w:val="24"/>
        </w:rPr>
        <w:t>，</w:t>
      </w:r>
      <w:r w:rsidRPr="00024014">
        <w:rPr>
          <w:rFonts w:hint="eastAsia"/>
          <w:snapToGrid w:val="0"/>
          <w:kern w:val="0"/>
          <w:sz w:val="24"/>
        </w:rPr>
        <w:t>鸟纲</w:t>
      </w:r>
      <w:r w:rsidRPr="00024014">
        <w:rPr>
          <w:rFonts w:hint="eastAsia"/>
          <w:snapToGrid w:val="0"/>
          <w:kern w:val="0"/>
          <w:sz w:val="24"/>
        </w:rPr>
        <w:t>13</w:t>
      </w:r>
      <w:r w:rsidRPr="00024014">
        <w:rPr>
          <w:rFonts w:hint="eastAsia"/>
          <w:snapToGrid w:val="0"/>
          <w:kern w:val="0"/>
          <w:sz w:val="24"/>
        </w:rPr>
        <w:t>目</w:t>
      </w:r>
      <w:r w:rsidRPr="00024014">
        <w:rPr>
          <w:rFonts w:hint="eastAsia"/>
          <w:snapToGrid w:val="0"/>
          <w:kern w:val="0"/>
          <w:sz w:val="24"/>
        </w:rPr>
        <w:t>33</w:t>
      </w:r>
      <w:r w:rsidRPr="00024014">
        <w:rPr>
          <w:rFonts w:hint="eastAsia"/>
          <w:snapToGrid w:val="0"/>
          <w:kern w:val="0"/>
          <w:sz w:val="24"/>
        </w:rPr>
        <w:t>科</w:t>
      </w:r>
      <w:r w:rsidRPr="00024014">
        <w:rPr>
          <w:rFonts w:hint="eastAsia"/>
          <w:snapToGrid w:val="0"/>
          <w:kern w:val="0"/>
          <w:sz w:val="24"/>
        </w:rPr>
        <w:t>109</w:t>
      </w:r>
      <w:r w:rsidRPr="00024014">
        <w:rPr>
          <w:rFonts w:hint="eastAsia"/>
          <w:snapToGrid w:val="0"/>
          <w:kern w:val="0"/>
          <w:sz w:val="24"/>
        </w:rPr>
        <w:t>种</w:t>
      </w:r>
      <w:r>
        <w:rPr>
          <w:rFonts w:hint="eastAsia"/>
          <w:snapToGrid w:val="0"/>
          <w:kern w:val="0"/>
          <w:sz w:val="24"/>
        </w:rPr>
        <w:t>，</w:t>
      </w:r>
      <w:r w:rsidRPr="00024014">
        <w:rPr>
          <w:rFonts w:hint="eastAsia"/>
          <w:snapToGrid w:val="0"/>
          <w:kern w:val="0"/>
          <w:sz w:val="24"/>
        </w:rPr>
        <w:t>爬行纲</w:t>
      </w:r>
      <w:r w:rsidRPr="00024014">
        <w:rPr>
          <w:rFonts w:hint="eastAsia"/>
          <w:snapToGrid w:val="0"/>
          <w:kern w:val="0"/>
          <w:sz w:val="24"/>
        </w:rPr>
        <w:t>1</w:t>
      </w:r>
      <w:r w:rsidRPr="00024014">
        <w:rPr>
          <w:rFonts w:hint="eastAsia"/>
          <w:snapToGrid w:val="0"/>
          <w:kern w:val="0"/>
          <w:sz w:val="24"/>
        </w:rPr>
        <w:t>目</w:t>
      </w:r>
      <w:r w:rsidRPr="00024014">
        <w:rPr>
          <w:rFonts w:hint="eastAsia"/>
          <w:snapToGrid w:val="0"/>
          <w:kern w:val="0"/>
          <w:sz w:val="24"/>
        </w:rPr>
        <w:t>1</w:t>
      </w:r>
      <w:r w:rsidRPr="00024014">
        <w:rPr>
          <w:rFonts w:hint="eastAsia"/>
          <w:snapToGrid w:val="0"/>
          <w:kern w:val="0"/>
          <w:sz w:val="24"/>
        </w:rPr>
        <w:t>科</w:t>
      </w:r>
      <w:r w:rsidRPr="00024014">
        <w:rPr>
          <w:rFonts w:hint="eastAsia"/>
          <w:snapToGrid w:val="0"/>
          <w:kern w:val="0"/>
          <w:sz w:val="24"/>
        </w:rPr>
        <w:t>1</w:t>
      </w:r>
      <w:r w:rsidRPr="00024014">
        <w:rPr>
          <w:rFonts w:hint="eastAsia"/>
          <w:snapToGrid w:val="0"/>
          <w:kern w:val="0"/>
          <w:sz w:val="24"/>
        </w:rPr>
        <w:t>种</w:t>
      </w:r>
      <w:r>
        <w:rPr>
          <w:rFonts w:hint="eastAsia"/>
          <w:snapToGrid w:val="0"/>
          <w:kern w:val="0"/>
          <w:sz w:val="24"/>
        </w:rPr>
        <w:t>，</w:t>
      </w:r>
      <w:r w:rsidRPr="00024014">
        <w:rPr>
          <w:rFonts w:hint="eastAsia"/>
          <w:snapToGrid w:val="0"/>
          <w:kern w:val="0"/>
          <w:sz w:val="24"/>
        </w:rPr>
        <w:t>两栖纲</w:t>
      </w:r>
      <w:r w:rsidRPr="00024014">
        <w:rPr>
          <w:rFonts w:hint="eastAsia"/>
          <w:snapToGrid w:val="0"/>
          <w:kern w:val="0"/>
          <w:sz w:val="24"/>
        </w:rPr>
        <w:t>1</w:t>
      </w:r>
      <w:r w:rsidRPr="00024014">
        <w:rPr>
          <w:rFonts w:hint="eastAsia"/>
          <w:snapToGrid w:val="0"/>
          <w:kern w:val="0"/>
          <w:sz w:val="24"/>
        </w:rPr>
        <w:t>目</w:t>
      </w:r>
      <w:r w:rsidRPr="00024014">
        <w:rPr>
          <w:rFonts w:hint="eastAsia"/>
          <w:snapToGrid w:val="0"/>
          <w:kern w:val="0"/>
          <w:sz w:val="24"/>
        </w:rPr>
        <w:t>2</w:t>
      </w:r>
      <w:r w:rsidRPr="00024014">
        <w:rPr>
          <w:rFonts w:hint="eastAsia"/>
          <w:snapToGrid w:val="0"/>
          <w:kern w:val="0"/>
          <w:sz w:val="24"/>
        </w:rPr>
        <w:t>科</w:t>
      </w:r>
      <w:r w:rsidRPr="00024014">
        <w:rPr>
          <w:rFonts w:hint="eastAsia"/>
          <w:snapToGrid w:val="0"/>
          <w:kern w:val="0"/>
          <w:sz w:val="24"/>
        </w:rPr>
        <w:t>3</w:t>
      </w:r>
      <w:r w:rsidRPr="00024014">
        <w:rPr>
          <w:rFonts w:hint="eastAsia"/>
          <w:snapToGrid w:val="0"/>
          <w:kern w:val="0"/>
          <w:sz w:val="24"/>
        </w:rPr>
        <w:t>种。评价区内有国家</w:t>
      </w:r>
      <w:r w:rsidRPr="00024014">
        <w:rPr>
          <w:rFonts w:hint="eastAsia"/>
          <w:snapToGrid w:val="0"/>
          <w:kern w:val="0"/>
          <w:sz w:val="24"/>
        </w:rPr>
        <w:t>I</w:t>
      </w:r>
      <w:r w:rsidRPr="00024014">
        <w:rPr>
          <w:rFonts w:hint="eastAsia"/>
          <w:snapToGrid w:val="0"/>
          <w:kern w:val="0"/>
          <w:sz w:val="24"/>
        </w:rPr>
        <w:t>级重点保护动物</w:t>
      </w:r>
      <w:r w:rsidRPr="00024014">
        <w:rPr>
          <w:rFonts w:hint="eastAsia"/>
          <w:snapToGrid w:val="0"/>
          <w:kern w:val="0"/>
          <w:sz w:val="24"/>
        </w:rPr>
        <w:t>3</w:t>
      </w:r>
      <w:r w:rsidRPr="00024014">
        <w:rPr>
          <w:rFonts w:hint="eastAsia"/>
          <w:snapToGrid w:val="0"/>
          <w:kern w:val="0"/>
          <w:sz w:val="24"/>
        </w:rPr>
        <w:t>种，国家级重点保护动物</w:t>
      </w:r>
      <w:r w:rsidRPr="00024014">
        <w:rPr>
          <w:rFonts w:hint="eastAsia"/>
          <w:snapToGrid w:val="0"/>
          <w:kern w:val="0"/>
          <w:sz w:val="24"/>
        </w:rPr>
        <w:t>23</w:t>
      </w:r>
      <w:r w:rsidRPr="00024014">
        <w:rPr>
          <w:rFonts w:hint="eastAsia"/>
          <w:snapToGrid w:val="0"/>
          <w:kern w:val="0"/>
          <w:sz w:val="24"/>
        </w:rPr>
        <w:t>种，重要哺乳动物包括猕猴、豺、黑熊、大灵猫等。主要物种有</w:t>
      </w:r>
      <w:r>
        <w:rPr>
          <w:rFonts w:hint="eastAsia"/>
          <w:snapToGrid w:val="0"/>
          <w:kern w:val="0"/>
          <w:sz w:val="24"/>
        </w:rPr>
        <w:t>：</w:t>
      </w:r>
    </w:p>
    <w:p w:rsidR="00024014" w:rsidRPr="00024014" w:rsidRDefault="00024014" w:rsidP="00024014">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w:t>
      </w:r>
      <w:r w:rsidRPr="00024014">
        <w:rPr>
          <w:rFonts w:hint="eastAsia"/>
          <w:snapToGrid w:val="0"/>
          <w:kern w:val="0"/>
          <w:sz w:val="24"/>
        </w:rPr>
        <w:t>两栖动物</w:t>
      </w:r>
    </w:p>
    <w:p w:rsidR="00024014" w:rsidRPr="00024014" w:rsidRDefault="00024014" w:rsidP="00024014">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024014">
        <w:rPr>
          <w:rFonts w:hint="eastAsia"/>
          <w:snapToGrid w:val="0"/>
          <w:kern w:val="0"/>
          <w:sz w:val="24"/>
        </w:rPr>
        <w:t>区系组成</w:t>
      </w:r>
    </w:p>
    <w:p w:rsidR="00024014" w:rsidRPr="00024014" w:rsidRDefault="00024014" w:rsidP="00024014">
      <w:pPr>
        <w:widowControl/>
        <w:adjustRightInd w:val="0"/>
        <w:snapToGrid w:val="0"/>
        <w:spacing w:line="360" w:lineRule="auto"/>
        <w:ind w:firstLineChars="200" w:firstLine="480"/>
        <w:jc w:val="left"/>
        <w:rPr>
          <w:snapToGrid w:val="0"/>
          <w:kern w:val="0"/>
          <w:sz w:val="24"/>
        </w:rPr>
      </w:pPr>
      <w:r w:rsidRPr="00024014">
        <w:rPr>
          <w:rFonts w:hint="eastAsia"/>
          <w:snapToGrid w:val="0"/>
          <w:kern w:val="0"/>
          <w:sz w:val="24"/>
        </w:rPr>
        <w:lastRenderedPageBreak/>
        <w:t>评价区两栖纲有</w:t>
      </w:r>
      <w:r w:rsidRPr="00024014">
        <w:rPr>
          <w:rFonts w:hint="eastAsia"/>
          <w:snapToGrid w:val="0"/>
          <w:kern w:val="0"/>
          <w:sz w:val="24"/>
        </w:rPr>
        <w:t>1</w:t>
      </w:r>
      <w:r w:rsidRPr="00024014">
        <w:rPr>
          <w:rFonts w:hint="eastAsia"/>
          <w:snapToGrid w:val="0"/>
          <w:kern w:val="0"/>
          <w:sz w:val="24"/>
        </w:rPr>
        <w:t>目</w:t>
      </w:r>
      <w:r w:rsidRPr="00024014">
        <w:rPr>
          <w:rFonts w:hint="eastAsia"/>
          <w:snapToGrid w:val="0"/>
          <w:kern w:val="0"/>
          <w:sz w:val="24"/>
        </w:rPr>
        <w:t>2</w:t>
      </w:r>
      <w:r w:rsidRPr="00024014">
        <w:rPr>
          <w:rFonts w:hint="eastAsia"/>
          <w:snapToGrid w:val="0"/>
          <w:kern w:val="0"/>
          <w:sz w:val="24"/>
        </w:rPr>
        <w:t>科</w:t>
      </w:r>
      <w:r w:rsidRPr="00024014">
        <w:rPr>
          <w:rFonts w:hint="eastAsia"/>
          <w:snapToGrid w:val="0"/>
          <w:kern w:val="0"/>
          <w:sz w:val="24"/>
        </w:rPr>
        <w:t>3</w:t>
      </w:r>
      <w:r w:rsidRPr="00024014">
        <w:rPr>
          <w:rFonts w:hint="eastAsia"/>
          <w:snapToGrid w:val="0"/>
          <w:kern w:val="0"/>
          <w:sz w:val="24"/>
        </w:rPr>
        <w:t>种，即无尾目蛙科的高山蛙</w:t>
      </w:r>
      <w:r w:rsidR="00FB6E54">
        <w:rPr>
          <w:rFonts w:asciiTheme="minorEastAsia" w:eastAsiaTheme="minorEastAsia" w:hAnsiTheme="minorEastAsia" w:hint="eastAsia"/>
          <w:snapToGrid w:val="0"/>
          <w:kern w:val="0"/>
          <w:sz w:val="24"/>
        </w:rPr>
        <w:t>（</w:t>
      </w:r>
      <w:r w:rsidRPr="00024014">
        <w:rPr>
          <w:rFonts w:hint="eastAsia"/>
          <w:i/>
          <w:snapToGrid w:val="0"/>
          <w:kern w:val="0"/>
          <w:sz w:val="24"/>
        </w:rPr>
        <w:t>Altirana parkeri</w:t>
      </w:r>
      <w:r w:rsidR="00FB6E54">
        <w:rPr>
          <w:rFonts w:asciiTheme="minorEastAsia" w:eastAsiaTheme="minorEastAsia" w:hAnsiTheme="minorEastAsia" w:hint="eastAsia"/>
          <w:snapToGrid w:val="0"/>
          <w:kern w:val="0"/>
          <w:sz w:val="24"/>
        </w:rPr>
        <w:t>）</w:t>
      </w:r>
      <w:r w:rsidRPr="00024014">
        <w:rPr>
          <w:rFonts w:hint="eastAsia"/>
          <w:snapToGrid w:val="0"/>
          <w:kern w:val="0"/>
          <w:sz w:val="24"/>
        </w:rPr>
        <w:t>锄足蟾科的西藏齿突蟾</w:t>
      </w:r>
      <w:r w:rsidR="00FB6E54">
        <w:rPr>
          <w:rFonts w:asciiTheme="minorEastAsia" w:eastAsiaTheme="minorEastAsia" w:hAnsiTheme="minorEastAsia" w:hint="eastAsia"/>
          <w:snapToGrid w:val="0"/>
          <w:kern w:val="0"/>
          <w:sz w:val="24"/>
        </w:rPr>
        <w:t>（</w:t>
      </w:r>
      <w:r w:rsidRPr="00024014">
        <w:rPr>
          <w:rFonts w:hint="eastAsia"/>
          <w:i/>
          <w:snapToGrid w:val="0"/>
          <w:kern w:val="0"/>
          <w:sz w:val="24"/>
        </w:rPr>
        <w:t>Scutigerboulengeri</w:t>
      </w:r>
      <w:r w:rsidR="00FB6E54">
        <w:rPr>
          <w:rFonts w:asciiTheme="minorEastAsia" w:eastAsiaTheme="minorEastAsia" w:hAnsiTheme="minorEastAsia" w:hint="eastAsia"/>
          <w:snapToGrid w:val="0"/>
          <w:kern w:val="0"/>
          <w:sz w:val="24"/>
        </w:rPr>
        <w:t>）</w:t>
      </w:r>
      <w:r w:rsidRPr="00024014">
        <w:rPr>
          <w:rFonts w:hint="eastAsia"/>
          <w:snapToGrid w:val="0"/>
          <w:kern w:val="0"/>
          <w:sz w:val="24"/>
        </w:rPr>
        <w:t>、林芝齿突蟾</w:t>
      </w:r>
      <w:r w:rsidR="00FB6E54">
        <w:rPr>
          <w:rFonts w:asciiTheme="minorEastAsia" w:eastAsiaTheme="minorEastAsia" w:hAnsiTheme="minorEastAsia" w:hint="eastAsia"/>
          <w:snapToGrid w:val="0"/>
          <w:kern w:val="0"/>
          <w:sz w:val="24"/>
        </w:rPr>
        <w:t>（</w:t>
      </w:r>
      <w:r w:rsidRPr="00024014">
        <w:rPr>
          <w:rFonts w:hint="eastAsia"/>
          <w:i/>
          <w:snapToGrid w:val="0"/>
          <w:kern w:val="0"/>
          <w:sz w:val="24"/>
        </w:rPr>
        <w:t>Scutiger nyingchiensis</w:t>
      </w:r>
      <w:r w:rsidR="00FB6E54">
        <w:rPr>
          <w:rFonts w:asciiTheme="minorEastAsia" w:eastAsiaTheme="minorEastAsia" w:hAnsiTheme="minorEastAsia" w:hint="eastAsia"/>
          <w:snapToGrid w:val="0"/>
          <w:kern w:val="0"/>
          <w:sz w:val="24"/>
        </w:rPr>
        <w:t>）</w:t>
      </w:r>
      <w:r w:rsidRPr="00024014">
        <w:rPr>
          <w:rFonts w:hint="eastAsia"/>
          <w:snapToGrid w:val="0"/>
          <w:kern w:val="0"/>
          <w:sz w:val="24"/>
        </w:rPr>
        <w:t>占评价区域脊椎动物总数的</w:t>
      </w:r>
      <w:r w:rsidRPr="00024014">
        <w:rPr>
          <w:rFonts w:hint="eastAsia"/>
          <w:snapToGrid w:val="0"/>
          <w:kern w:val="0"/>
          <w:sz w:val="24"/>
        </w:rPr>
        <w:t>4.55%</w:t>
      </w:r>
      <w:r w:rsidR="00FB6E54">
        <w:rPr>
          <w:rFonts w:asciiTheme="minorEastAsia" w:eastAsiaTheme="minorEastAsia" w:hAnsiTheme="minorEastAsia" w:hint="eastAsia"/>
          <w:snapToGrid w:val="0"/>
          <w:kern w:val="0"/>
          <w:sz w:val="24"/>
        </w:rPr>
        <w:t>（</w:t>
      </w:r>
      <w:r w:rsidRPr="00024014">
        <w:rPr>
          <w:rFonts w:hint="eastAsia"/>
          <w:snapToGrid w:val="0"/>
          <w:kern w:val="0"/>
          <w:sz w:val="24"/>
        </w:rPr>
        <w:t>目</w:t>
      </w:r>
      <w:r w:rsidR="00FB6E54">
        <w:rPr>
          <w:rFonts w:asciiTheme="minorEastAsia" w:eastAsiaTheme="minorEastAsia" w:hAnsiTheme="minorEastAsia" w:hint="eastAsia"/>
          <w:snapToGrid w:val="0"/>
          <w:kern w:val="0"/>
          <w:sz w:val="24"/>
        </w:rPr>
        <w:t>）</w:t>
      </w:r>
      <w:r w:rsidRPr="00024014">
        <w:rPr>
          <w:rFonts w:hint="eastAsia"/>
          <w:snapToGrid w:val="0"/>
          <w:kern w:val="0"/>
          <w:sz w:val="24"/>
        </w:rPr>
        <w:t>、</w:t>
      </w:r>
      <w:r w:rsidRPr="00024014">
        <w:rPr>
          <w:rFonts w:hint="eastAsia"/>
          <w:snapToGrid w:val="0"/>
          <w:kern w:val="0"/>
          <w:sz w:val="24"/>
        </w:rPr>
        <w:t>3.70%</w:t>
      </w:r>
      <w:r w:rsidR="00FB6E54">
        <w:rPr>
          <w:rFonts w:asciiTheme="minorEastAsia" w:eastAsiaTheme="minorEastAsia" w:hAnsiTheme="minorEastAsia" w:hint="eastAsia"/>
          <w:snapToGrid w:val="0"/>
          <w:kern w:val="0"/>
          <w:sz w:val="24"/>
        </w:rPr>
        <w:t>（</w:t>
      </w:r>
      <w:r w:rsidRPr="00024014">
        <w:rPr>
          <w:rFonts w:hint="eastAsia"/>
          <w:snapToGrid w:val="0"/>
          <w:kern w:val="0"/>
          <w:sz w:val="24"/>
        </w:rPr>
        <w:t>科</w:t>
      </w:r>
      <w:r w:rsidR="00FB6E54">
        <w:rPr>
          <w:rFonts w:asciiTheme="minorEastAsia" w:eastAsiaTheme="minorEastAsia" w:hAnsiTheme="minorEastAsia" w:hint="eastAsia"/>
          <w:snapToGrid w:val="0"/>
          <w:kern w:val="0"/>
          <w:sz w:val="24"/>
        </w:rPr>
        <w:t>）</w:t>
      </w:r>
      <w:r w:rsidRPr="00024014">
        <w:rPr>
          <w:rFonts w:hint="eastAsia"/>
          <w:snapToGrid w:val="0"/>
          <w:kern w:val="0"/>
          <w:sz w:val="24"/>
        </w:rPr>
        <w:t>、</w:t>
      </w:r>
      <w:r w:rsidRPr="00024014">
        <w:rPr>
          <w:rFonts w:hint="eastAsia"/>
          <w:snapToGrid w:val="0"/>
          <w:kern w:val="0"/>
          <w:sz w:val="24"/>
        </w:rPr>
        <w:t>2.05%</w:t>
      </w:r>
      <w:r w:rsidR="00FB6E54">
        <w:rPr>
          <w:rFonts w:asciiTheme="minorEastAsia" w:eastAsiaTheme="minorEastAsia" w:hAnsiTheme="minorEastAsia" w:hint="eastAsia"/>
          <w:snapToGrid w:val="0"/>
          <w:kern w:val="0"/>
          <w:sz w:val="24"/>
        </w:rPr>
        <w:t>（</w:t>
      </w:r>
      <w:r w:rsidRPr="00024014">
        <w:rPr>
          <w:rFonts w:hint="eastAsia"/>
          <w:snapToGrid w:val="0"/>
          <w:kern w:val="0"/>
          <w:sz w:val="24"/>
        </w:rPr>
        <w:t>种</w:t>
      </w:r>
      <w:r w:rsidR="00FB6E54">
        <w:rPr>
          <w:rFonts w:asciiTheme="minorEastAsia" w:eastAsiaTheme="minorEastAsia" w:hAnsiTheme="minorEastAsia" w:hint="eastAsia"/>
          <w:snapToGrid w:val="0"/>
          <w:kern w:val="0"/>
          <w:sz w:val="24"/>
        </w:rPr>
        <w:t>）</w:t>
      </w:r>
      <w:r w:rsidRPr="00024014">
        <w:rPr>
          <w:rFonts w:hint="eastAsia"/>
          <w:snapToGrid w:val="0"/>
          <w:kern w:val="0"/>
          <w:sz w:val="24"/>
        </w:rPr>
        <w:t>。</w:t>
      </w:r>
    </w:p>
    <w:p w:rsidR="00024014" w:rsidRPr="00024014" w:rsidRDefault="00024014" w:rsidP="00024014">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Pr="00024014">
        <w:rPr>
          <w:rFonts w:hint="eastAsia"/>
          <w:snapToGrid w:val="0"/>
          <w:kern w:val="0"/>
          <w:sz w:val="24"/>
        </w:rPr>
        <w:t>区系分析</w:t>
      </w:r>
    </w:p>
    <w:p w:rsidR="00665915" w:rsidRDefault="00024014" w:rsidP="00024014">
      <w:pPr>
        <w:widowControl/>
        <w:adjustRightInd w:val="0"/>
        <w:snapToGrid w:val="0"/>
        <w:spacing w:line="360" w:lineRule="auto"/>
        <w:ind w:firstLineChars="200" w:firstLine="480"/>
        <w:jc w:val="left"/>
        <w:rPr>
          <w:snapToGrid w:val="0"/>
          <w:kern w:val="0"/>
          <w:sz w:val="24"/>
        </w:rPr>
      </w:pPr>
      <w:r w:rsidRPr="00024014">
        <w:rPr>
          <w:rFonts w:hint="eastAsia"/>
          <w:snapToGrid w:val="0"/>
          <w:kern w:val="0"/>
          <w:sz w:val="24"/>
        </w:rPr>
        <w:t>上述两栖类的动物区系，仅分布于青藏区</w:t>
      </w:r>
      <w:r w:rsidR="00FB6E54">
        <w:rPr>
          <w:rFonts w:asciiTheme="minorEastAsia" w:eastAsiaTheme="minorEastAsia" w:hAnsiTheme="minorEastAsia" w:hint="eastAsia"/>
          <w:snapToGrid w:val="0"/>
          <w:kern w:val="0"/>
          <w:sz w:val="24"/>
        </w:rPr>
        <w:t>（</w:t>
      </w:r>
      <w:r w:rsidRPr="00024014">
        <w:rPr>
          <w:rFonts w:hint="eastAsia"/>
          <w:snapToGrid w:val="0"/>
          <w:kern w:val="0"/>
          <w:sz w:val="24"/>
        </w:rPr>
        <w:t>OZ</w:t>
      </w:r>
      <w:r w:rsidR="00FB6E54">
        <w:rPr>
          <w:rFonts w:asciiTheme="minorEastAsia" w:eastAsiaTheme="minorEastAsia" w:hAnsiTheme="minorEastAsia" w:hint="eastAsia"/>
          <w:snapToGrid w:val="0"/>
          <w:kern w:val="0"/>
          <w:sz w:val="24"/>
        </w:rPr>
        <w:t>）</w:t>
      </w:r>
      <w:r w:rsidRPr="00024014">
        <w:rPr>
          <w:rFonts w:hint="eastAsia"/>
          <w:snapToGrid w:val="0"/>
          <w:kern w:val="0"/>
          <w:sz w:val="24"/>
        </w:rPr>
        <w:t>和西南区</w:t>
      </w:r>
      <w:r w:rsidR="00FB6E54">
        <w:rPr>
          <w:rFonts w:asciiTheme="minorEastAsia" w:eastAsiaTheme="minorEastAsia" w:hAnsiTheme="minorEastAsia" w:hint="eastAsia"/>
          <w:snapToGrid w:val="0"/>
          <w:kern w:val="0"/>
          <w:sz w:val="24"/>
        </w:rPr>
        <w:t>（</w:t>
      </w:r>
      <w:r w:rsidRPr="00024014">
        <w:rPr>
          <w:rFonts w:hint="eastAsia"/>
          <w:snapToGrid w:val="0"/>
          <w:kern w:val="0"/>
          <w:sz w:val="24"/>
        </w:rPr>
        <w:t>SW</w:t>
      </w:r>
      <w:r w:rsidR="00FB6E54">
        <w:rPr>
          <w:rFonts w:asciiTheme="minorEastAsia" w:eastAsiaTheme="minorEastAsia" w:hAnsiTheme="minorEastAsia" w:hint="eastAsia"/>
          <w:snapToGrid w:val="0"/>
          <w:kern w:val="0"/>
          <w:sz w:val="24"/>
        </w:rPr>
        <w:t>）</w:t>
      </w:r>
      <w:r w:rsidRPr="00024014">
        <w:rPr>
          <w:rFonts w:hint="eastAsia"/>
          <w:snapToGrid w:val="0"/>
          <w:kern w:val="0"/>
          <w:sz w:val="24"/>
        </w:rPr>
        <w:t>。</w:t>
      </w:r>
    </w:p>
    <w:p w:rsidR="00665915" w:rsidRDefault="00024014">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）爬行动物</w:t>
      </w:r>
    </w:p>
    <w:p w:rsidR="00AD2368" w:rsidRPr="00AD2368" w:rsidRDefault="00AD2368" w:rsidP="00AD236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AD2368">
        <w:rPr>
          <w:rFonts w:hint="eastAsia"/>
          <w:snapToGrid w:val="0"/>
          <w:kern w:val="0"/>
          <w:sz w:val="24"/>
        </w:rPr>
        <w:t>区系组成</w:t>
      </w:r>
    </w:p>
    <w:p w:rsidR="00AD2368" w:rsidRPr="00AD2368" w:rsidRDefault="00AD2368" w:rsidP="00AD2368">
      <w:pPr>
        <w:widowControl/>
        <w:adjustRightInd w:val="0"/>
        <w:snapToGrid w:val="0"/>
        <w:spacing w:line="360" w:lineRule="auto"/>
        <w:ind w:firstLineChars="200" w:firstLine="480"/>
        <w:jc w:val="left"/>
        <w:rPr>
          <w:snapToGrid w:val="0"/>
          <w:kern w:val="0"/>
          <w:sz w:val="24"/>
        </w:rPr>
      </w:pPr>
      <w:r w:rsidRPr="00AD2368">
        <w:rPr>
          <w:rFonts w:hint="eastAsia"/>
          <w:snapToGrid w:val="0"/>
          <w:kern w:val="0"/>
          <w:sz w:val="24"/>
        </w:rPr>
        <w:t>评价区爬行纲有</w:t>
      </w:r>
      <w:r w:rsidRPr="00AD2368">
        <w:rPr>
          <w:rFonts w:hint="eastAsia"/>
          <w:snapToGrid w:val="0"/>
          <w:kern w:val="0"/>
          <w:sz w:val="24"/>
        </w:rPr>
        <w:t>1</w:t>
      </w:r>
      <w:r w:rsidRPr="00AD2368">
        <w:rPr>
          <w:rFonts w:hint="eastAsia"/>
          <w:snapToGrid w:val="0"/>
          <w:kern w:val="0"/>
          <w:sz w:val="24"/>
        </w:rPr>
        <w:t>目</w:t>
      </w:r>
      <w:r w:rsidRPr="00AD2368">
        <w:rPr>
          <w:rFonts w:hint="eastAsia"/>
          <w:snapToGrid w:val="0"/>
          <w:kern w:val="0"/>
          <w:sz w:val="24"/>
        </w:rPr>
        <w:t>1</w:t>
      </w:r>
      <w:r w:rsidRPr="00AD2368">
        <w:rPr>
          <w:rFonts w:hint="eastAsia"/>
          <w:snapToGrid w:val="0"/>
          <w:kern w:val="0"/>
          <w:sz w:val="24"/>
        </w:rPr>
        <w:t>科</w:t>
      </w:r>
      <w:r w:rsidRPr="00AD2368">
        <w:rPr>
          <w:rFonts w:hint="eastAsia"/>
          <w:snapToGrid w:val="0"/>
          <w:kern w:val="0"/>
          <w:sz w:val="24"/>
        </w:rPr>
        <w:t>1</w:t>
      </w:r>
      <w:r w:rsidRPr="00AD2368">
        <w:rPr>
          <w:rFonts w:hint="eastAsia"/>
          <w:snapToGrid w:val="0"/>
          <w:kern w:val="0"/>
          <w:sz w:val="24"/>
        </w:rPr>
        <w:t>种，即蜥蜴目蜥科的拉萨岩蜥</w:t>
      </w:r>
      <w:r w:rsidR="00FB6E54">
        <w:rPr>
          <w:rFonts w:asciiTheme="minorEastAsia" w:eastAsiaTheme="minorEastAsia" w:hAnsiTheme="minorEastAsia" w:hint="eastAsia"/>
          <w:snapToGrid w:val="0"/>
          <w:kern w:val="0"/>
          <w:sz w:val="24"/>
        </w:rPr>
        <w:t>（</w:t>
      </w:r>
      <w:r w:rsidRPr="00AD2368">
        <w:rPr>
          <w:rFonts w:hint="eastAsia"/>
          <w:i/>
          <w:snapToGrid w:val="0"/>
          <w:kern w:val="0"/>
          <w:sz w:val="24"/>
        </w:rPr>
        <w:t>Laudakia sacra</w:t>
      </w:r>
      <w:r w:rsidR="00FB6E54">
        <w:rPr>
          <w:rFonts w:asciiTheme="minorEastAsia" w:eastAsiaTheme="minorEastAsia" w:hAnsiTheme="minorEastAsia" w:hint="eastAsia"/>
          <w:snapToGrid w:val="0"/>
          <w:kern w:val="0"/>
          <w:sz w:val="24"/>
        </w:rPr>
        <w:t>）</w:t>
      </w:r>
      <w:r>
        <w:rPr>
          <w:rFonts w:hint="eastAsia"/>
          <w:snapToGrid w:val="0"/>
          <w:kern w:val="0"/>
          <w:sz w:val="24"/>
        </w:rPr>
        <w:t>，</w:t>
      </w:r>
      <w:r w:rsidRPr="00AD2368">
        <w:rPr>
          <w:rFonts w:hint="eastAsia"/>
          <w:snapToGrid w:val="0"/>
          <w:kern w:val="0"/>
          <w:sz w:val="24"/>
        </w:rPr>
        <w:t>占评价区域脊椎动物总数的</w:t>
      </w:r>
      <w:r w:rsidRPr="00AD2368">
        <w:rPr>
          <w:rFonts w:hint="eastAsia"/>
          <w:snapToGrid w:val="0"/>
          <w:kern w:val="0"/>
          <w:sz w:val="24"/>
        </w:rPr>
        <w:t>4.55%</w:t>
      </w:r>
      <w:r w:rsidR="00FB6E54">
        <w:rPr>
          <w:rFonts w:asciiTheme="minorEastAsia" w:eastAsiaTheme="minorEastAsia" w:hAnsiTheme="minorEastAsia" w:hint="eastAsia"/>
          <w:snapToGrid w:val="0"/>
          <w:kern w:val="0"/>
          <w:sz w:val="24"/>
        </w:rPr>
        <w:t>（</w:t>
      </w:r>
      <w:r w:rsidRPr="00AD2368">
        <w:rPr>
          <w:rFonts w:hint="eastAsia"/>
          <w:snapToGrid w:val="0"/>
          <w:kern w:val="0"/>
          <w:sz w:val="24"/>
        </w:rPr>
        <w:t>目</w:t>
      </w:r>
      <w:r w:rsidR="00FB6E54">
        <w:rPr>
          <w:rFonts w:asciiTheme="minorEastAsia" w:eastAsiaTheme="minorEastAsia" w:hAnsiTheme="minorEastAsia" w:hint="eastAsia"/>
          <w:snapToGrid w:val="0"/>
          <w:kern w:val="0"/>
          <w:sz w:val="24"/>
        </w:rPr>
        <w:t>）</w:t>
      </w:r>
      <w:r w:rsidRPr="00AD2368">
        <w:rPr>
          <w:rFonts w:hint="eastAsia"/>
          <w:snapToGrid w:val="0"/>
          <w:kern w:val="0"/>
          <w:sz w:val="24"/>
        </w:rPr>
        <w:t>、</w:t>
      </w:r>
      <w:r w:rsidRPr="00AD2368">
        <w:rPr>
          <w:rFonts w:hint="eastAsia"/>
          <w:snapToGrid w:val="0"/>
          <w:kern w:val="0"/>
          <w:sz w:val="24"/>
        </w:rPr>
        <w:t>1.85%</w:t>
      </w:r>
      <w:r w:rsidR="00FB6E54">
        <w:rPr>
          <w:rFonts w:asciiTheme="minorEastAsia" w:eastAsiaTheme="minorEastAsia" w:hAnsiTheme="minorEastAsia" w:hint="eastAsia"/>
          <w:snapToGrid w:val="0"/>
          <w:kern w:val="0"/>
          <w:sz w:val="24"/>
        </w:rPr>
        <w:t>（</w:t>
      </w:r>
      <w:r w:rsidRPr="00AD2368">
        <w:rPr>
          <w:rFonts w:hint="eastAsia"/>
          <w:snapToGrid w:val="0"/>
          <w:kern w:val="0"/>
          <w:sz w:val="24"/>
        </w:rPr>
        <w:t>科</w:t>
      </w:r>
      <w:r w:rsidR="00FB6E54">
        <w:rPr>
          <w:rFonts w:asciiTheme="minorEastAsia" w:eastAsiaTheme="minorEastAsia" w:hAnsiTheme="minorEastAsia" w:hint="eastAsia"/>
          <w:snapToGrid w:val="0"/>
          <w:kern w:val="0"/>
          <w:sz w:val="24"/>
        </w:rPr>
        <w:t>）</w:t>
      </w:r>
      <w:r w:rsidRPr="00AD2368">
        <w:rPr>
          <w:rFonts w:hint="eastAsia"/>
          <w:snapToGrid w:val="0"/>
          <w:kern w:val="0"/>
          <w:sz w:val="24"/>
        </w:rPr>
        <w:t>、</w:t>
      </w:r>
      <w:r w:rsidRPr="00AD2368">
        <w:rPr>
          <w:rFonts w:hint="eastAsia"/>
          <w:snapToGrid w:val="0"/>
          <w:kern w:val="0"/>
          <w:sz w:val="24"/>
        </w:rPr>
        <w:t>0.68%</w:t>
      </w:r>
      <w:r w:rsidR="00FB6E54">
        <w:rPr>
          <w:rFonts w:asciiTheme="minorEastAsia" w:eastAsiaTheme="minorEastAsia" w:hAnsiTheme="minorEastAsia" w:hint="eastAsia"/>
          <w:snapToGrid w:val="0"/>
          <w:kern w:val="0"/>
          <w:sz w:val="24"/>
        </w:rPr>
        <w:t>（</w:t>
      </w:r>
      <w:r w:rsidRPr="00AD2368">
        <w:rPr>
          <w:rFonts w:hint="eastAsia"/>
          <w:snapToGrid w:val="0"/>
          <w:kern w:val="0"/>
          <w:sz w:val="24"/>
        </w:rPr>
        <w:t>种</w:t>
      </w:r>
      <w:r w:rsidR="00FB6E54">
        <w:rPr>
          <w:rFonts w:asciiTheme="minorEastAsia" w:eastAsiaTheme="minorEastAsia" w:hAnsiTheme="minorEastAsia" w:hint="eastAsia"/>
          <w:snapToGrid w:val="0"/>
          <w:kern w:val="0"/>
          <w:sz w:val="24"/>
        </w:rPr>
        <w:t>）</w:t>
      </w:r>
      <w:r w:rsidRPr="00AD2368">
        <w:rPr>
          <w:rFonts w:hint="eastAsia"/>
          <w:snapToGrid w:val="0"/>
          <w:kern w:val="0"/>
          <w:sz w:val="24"/>
        </w:rPr>
        <w:t>。</w:t>
      </w:r>
    </w:p>
    <w:p w:rsidR="00AD2368" w:rsidRPr="00AD2368" w:rsidRDefault="00634415" w:rsidP="00AD236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00AD2368" w:rsidRPr="00AD2368">
        <w:rPr>
          <w:rFonts w:hint="eastAsia"/>
          <w:snapToGrid w:val="0"/>
          <w:kern w:val="0"/>
          <w:sz w:val="24"/>
        </w:rPr>
        <w:t>区系分析</w:t>
      </w:r>
    </w:p>
    <w:p w:rsidR="00665915" w:rsidRDefault="00AD2368" w:rsidP="00AD2368">
      <w:pPr>
        <w:widowControl/>
        <w:adjustRightInd w:val="0"/>
        <w:snapToGrid w:val="0"/>
        <w:spacing w:line="360" w:lineRule="auto"/>
        <w:ind w:firstLineChars="200" w:firstLine="480"/>
        <w:jc w:val="left"/>
        <w:rPr>
          <w:snapToGrid w:val="0"/>
          <w:kern w:val="0"/>
          <w:sz w:val="24"/>
        </w:rPr>
      </w:pPr>
      <w:r w:rsidRPr="00AD2368">
        <w:rPr>
          <w:rFonts w:hint="eastAsia"/>
          <w:snapToGrid w:val="0"/>
          <w:kern w:val="0"/>
          <w:sz w:val="24"/>
        </w:rPr>
        <w:t>上述</w:t>
      </w:r>
      <w:r w:rsidRPr="00AD2368">
        <w:rPr>
          <w:rFonts w:hint="eastAsia"/>
          <w:snapToGrid w:val="0"/>
          <w:kern w:val="0"/>
          <w:sz w:val="24"/>
        </w:rPr>
        <w:t>1</w:t>
      </w:r>
      <w:r w:rsidRPr="00AD2368">
        <w:rPr>
          <w:rFonts w:hint="eastAsia"/>
          <w:snapToGrid w:val="0"/>
          <w:kern w:val="0"/>
          <w:sz w:val="24"/>
        </w:rPr>
        <w:t>种爬行类动物仅分布于青藏区，分布窄。</w:t>
      </w:r>
    </w:p>
    <w:p w:rsidR="00665915" w:rsidRDefault="00CC2E6E">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）鸟类</w:t>
      </w:r>
    </w:p>
    <w:p w:rsidR="00CC2E6E" w:rsidRPr="00CC2E6E" w:rsidRDefault="00CC2E6E" w:rsidP="00CC2E6E">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CC2E6E">
        <w:rPr>
          <w:rFonts w:hint="eastAsia"/>
          <w:snapToGrid w:val="0"/>
          <w:kern w:val="0"/>
          <w:sz w:val="24"/>
        </w:rPr>
        <w:t>区系组成</w:t>
      </w:r>
    </w:p>
    <w:p w:rsidR="00CC2E6E" w:rsidRPr="00CC2E6E" w:rsidRDefault="00CC2E6E" w:rsidP="00CC2E6E">
      <w:pPr>
        <w:widowControl/>
        <w:adjustRightInd w:val="0"/>
        <w:snapToGrid w:val="0"/>
        <w:spacing w:line="360" w:lineRule="auto"/>
        <w:ind w:firstLineChars="200" w:firstLine="480"/>
        <w:jc w:val="left"/>
        <w:rPr>
          <w:snapToGrid w:val="0"/>
          <w:kern w:val="0"/>
          <w:sz w:val="24"/>
        </w:rPr>
      </w:pPr>
      <w:r w:rsidRPr="00CC2E6E">
        <w:rPr>
          <w:rFonts w:hint="eastAsia"/>
          <w:snapToGrid w:val="0"/>
          <w:kern w:val="0"/>
          <w:sz w:val="24"/>
        </w:rPr>
        <w:t>评价区鸟纲共有</w:t>
      </w:r>
      <w:r w:rsidRPr="00CC2E6E">
        <w:rPr>
          <w:rFonts w:hint="eastAsia"/>
          <w:snapToGrid w:val="0"/>
          <w:kern w:val="0"/>
          <w:sz w:val="24"/>
        </w:rPr>
        <w:t>13</w:t>
      </w:r>
      <w:r w:rsidRPr="00CC2E6E">
        <w:rPr>
          <w:rFonts w:hint="eastAsia"/>
          <w:snapToGrid w:val="0"/>
          <w:kern w:val="0"/>
          <w:sz w:val="24"/>
        </w:rPr>
        <w:t>目</w:t>
      </w:r>
      <w:r w:rsidRPr="00CC2E6E">
        <w:rPr>
          <w:rFonts w:hint="eastAsia"/>
          <w:snapToGrid w:val="0"/>
          <w:kern w:val="0"/>
          <w:sz w:val="24"/>
        </w:rPr>
        <w:t>33</w:t>
      </w:r>
      <w:r w:rsidRPr="00CC2E6E">
        <w:rPr>
          <w:rFonts w:hint="eastAsia"/>
          <w:snapToGrid w:val="0"/>
          <w:kern w:val="0"/>
          <w:sz w:val="24"/>
        </w:rPr>
        <w:t>科</w:t>
      </w:r>
      <w:r w:rsidRPr="00CC2E6E">
        <w:rPr>
          <w:rFonts w:hint="eastAsia"/>
          <w:snapToGrid w:val="0"/>
          <w:kern w:val="0"/>
          <w:sz w:val="24"/>
        </w:rPr>
        <w:t>109</w:t>
      </w:r>
      <w:r w:rsidRPr="00CC2E6E">
        <w:rPr>
          <w:rFonts w:hint="eastAsia"/>
          <w:snapToGrid w:val="0"/>
          <w:kern w:val="0"/>
          <w:sz w:val="24"/>
        </w:rPr>
        <w:t>种，分别占评价区域脊椎动物总数的</w:t>
      </w:r>
      <w:r w:rsidRPr="00CC2E6E">
        <w:rPr>
          <w:rFonts w:hint="eastAsia"/>
          <w:snapToGrid w:val="0"/>
          <w:kern w:val="0"/>
          <w:sz w:val="24"/>
        </w:rPr>
        <w:t>59.09%</w:t>
      </w:r>
      <w:r w:rsidR="00FB6E54">
        <w:rPr>
          <w:rFonts w:asciiTheme="minorEastAsia" w:eastAsiaTheme="minorEastAsia" w:hAnsiTheme="minorEastAsia" w:hint="eastAsia"/>
          <w:snapToGrid w:val="0"/>
          <w:kern w:val="0"/>
          <w:sz w:val="24"/>
        </w:rPr>
        <w:t>（</w:t>
      </w:r>
      <w:r w:rsidRPr="00CC2E6E">
        <w:rPr>
          <w:rFonts w:hint="eastAsia"/>
          <w:snapToGrid w:val="0"/>
          <w:kern w:val="0"/>
          <w:sz w:val="24"/>
        </w:rPr>
        <w:t>目</w:t>
      </w:r>
      <w:r w:rsidR="00FB6E54">
        <w:rPr>
          <w:rFonts w:asciiTheme="minorEastAsia" w:eastAsiaTheme="minorEastAsia" w:hAnsiTheme="minorEastAsia" w:hint="eastAsia"/>
          <w:snapToGrid w:val="0"/>
          <w:kern w:val="0"/>
          <w:sz w:val="24"/>
        </w:rPr>
        <w:t>）</w:t>
      </w:r>
      <w:r w:rsidRPr="00CC2E6E">
        <w:rPr>
          <w:rFonts w:hint="eastAsia"/>
          <w:snapToGrid w:val="0"/>
          <w:kern w:val="0"/>
          <w:sz w:val="24"/>
        </w:rPr>
        <w:t>、</w:t>
      </w:r>
      <w:r w:rsidRPr="00CC2E6E">
        <w:rPr>
          <w:rFonts w:hint="eastAsia"/>
          <w:snapToGrid w:val="0"/>
          <w:kern w:val="0"/>
          <w:sz w:val="24"/>
        </w:rPr>
        <w:t>61.11%</w:t>
      </w:r>
      <w:r w:rsidR="00FB6E54">
        <w:rPr>
          <w:rFonts w:asciiTheme="minorEastAsia" w:eastAsiaTheme="minorEastAsia" w:hAnsiTheme="minorEastAsia" w:hint="eastAsia"/>
          <w:snapToGrid w:val="0"/>
          <w:kern w:val="0"/>
          <w:sz w:val="24"/>
        </w:rPr>
        <w:t>（</w:t>
      </w:r>
      <w:r w:rsidRPr="00CC2E6E">
        <w:rPr>
          <w:rFonts w:hint="eastAsia"/>
          <w:snapToGrid w:val="0"/>
          <w:kern w:val="0"/>
          <w:sz w:val="24"/>
        </w:rPr>
        <w:t>科</w:t>
      </w:r>
      <w:r w:rsidR="00FB6E54">
        <w:rPr>
          <w:rFonts w:asciiTheme="minorEastAsia" w:eastAsiaTheme="minorEastAsia" w:hAnsiTheme="minorEastAsia" w:hint="eastAsia"/>
          <w:snapToGrid w:val="0"/>
          <w:kern w:val="0"/>
          <w:sz w:val="24"/>
        </w:rPr>
        <w:t>）</w:t>
      </w:r>
      <w:r w:rsidRPr="00CC2E6E">
        <w:rPr>
          <w:rFonts w:hint="eastAsia"/>
          <w:snapToGrid w:val="0"/>
          <w:kern w:val="0"/>
          <w:sz w:val="24"/>
        </w:rPr>
        <w:t>、</w:t>
      </w:r>
      <w:r w:rsidRPr="00CC2E6E">
        <w:rPr>
          <w:rFonts w:hint="eastAsia"/>
          <w:snapToGrid w:val="0"/>
          <w:kern w:val="0"/>
          <w:sz w:val="24"/>
        </w:rPr>
        <w:t>74.66%</w:t>
      </w:r>
      <w:r w:rsidR="00FB6E54">
        <w:rPr>
          <w:rFonts w:asciiTheme="minorEastAsia" w:eastAsiaTheme="minorEastAsia" w:hAnsiTheme="minorEastAsia" w:hint="eastAsia"/>
          <w:snapToGrid w:val="0"/>
          <w:kern w:val="0"/>
          <w:sz w:val="24"/>
        </w:rPr>
        <w:t>（</w:t>
      </w:r>
      <w:r w:rsidRPr="00CC2E6E">
        <w:rPr>
          <w:rFonts w:hint="eastAsia"/>
          <w:snapToGrid w:val="0"/>
          <w:kern w:val="0"/>
          <w:sz w:val="24"/>
        </w:rPr>
        <w:t>种</w:t>
      </w:r>
      <w:r w:rsidR="00FB6E54">
        <w:rPr>
          <w:rFonts w:asciiTheme="minorEastAsia" w:eastAsiaTheme="minorEastAsia" w:hAnsiTheme="minorEastAsia" w:hint="eastAsia"/>
          <w:snapToGrid w:val="0"/>
          <w:kern w:val="0"/>
          <w:sz w:val="24"/>
        </w:rPr>
        <w:t>）</w:t>
      </w:r>
      <w:r w:rsidRPr="00CC2E6E">
        <w:rPr>
          <w:rFonts w:hint="eastAsia"/>
          <w:snapToGrid w:val="0"/>
          <w:kern w:val="0"/>
          <w:sz w:val="24"/>
        </w:rPr>
        <w:t>。表明评价区脊椎动物中鸟类占绝对的优势。评价区鸟纲各目的分析</w:t>
      </w:r>
      <w:r>
        <w:rPr>
          <w:rFonts w:hint="eastAsia"/>
          <w:snapToGrid w:val="0"/>
          <w:kern w:val="0"/>
          <w:sz w:val="24"/>
        </w:rPr>
        <w:t>：</w:t>
      </w:r>
      <w:r w:rsidRPr="00CC2E6E">
        <w:rPr>
          <w:rFonts w:hint="eastAsia"/>
          <w:snapToGrid w:val="0"/>
          <w:kern w:val="0"/>
          <w:sz w:val="24"/>
        </w:rPr>
        <w:t>鸮形目</w:t>
      </w:r>
      <w:r w:rsidRPr="00CC2E6E">
        <w:rPr>
          <w:rFonts w:hint="eastAsia"/>
          <w:snapToGrid w:val="0"/>
          <w:kern w:val="0"/>
          <w:sz w:val="24"/>
        </w:rPr>
        <w:t>1</w:t>
      </w:r>
      <w:r w:rsidRPr="00CC2E6E">
        <w:rPr>
          <w:rFonts w:hint="eastAsia"/>
          <w:snapToGrid w:val="0"/>
          <w:kern w:val="0"/>
          <w:sz w:val="24"/>
        </w:rPr>
        <w:t>科</w:t>
      </w:r>
      <w:r w:rsidRPr="00CC2E6E">
        <w:rPr>
          <w:rFonts w:hint="eastAsia"/>
          <w:snapToGrid w:val="0"/>
          <w:kern w:val="0"/>
          <w:sz w:val="24"/>
        </w:rPr>
        <w:t>1</w:t>
      </w:r>
      <w:r w:rsidRPr="00CC2E6E">
        <w:rPr>
          <w:rFonts w:hint="eastAsia"/>
          <w:snapToGrid w:val="0"/>
          <w:kern w:val="0"/>
          <w:sz w:val="24"/>
        </w:rPr>
        <w:t>种，占评价区域鸟类总数的</w:t>
      </w:r>
      <w:r w:rsidRPr="00CC2E6E">
        <w:rPr>
          <w:rFonts w:hint="eastAsia"/>
          <w:snapToGrid w:val="0"/>
          <w:kern w:val="0"/>
          <w:sz w:val="24"/>
        </w:rPr>
        <w:t>0.92%</w:t>
      </w:r>
      <w:r>
        <w:rPr>
          <w:rFonts w:hint="eastAsia"/>
          <w:snapToGrid w:val="0"/>
          <w:kern w:val="0"/>
          <w:sz w:val="24"/>
        </w:rPr>
        <w:t>；鹦</w:t>
      </w:r>
      <w:r w:rsidRPr="00CC2E6E">
        <w:rPr>
          <w:rFonts w:hint="eastAsia"/>
          <w:snapToGrid w:val="0"/>
          <w:kern w:val="0"/>
          <w:sz w:val="24"/>
        </w:rPr>
        <w:t>形目</w:t>
      </w:r>
      <w:r w:rsidRPr="00CC2E6E">
        <w:rPr>
          <w:rFonts w:hint="eastAsia"/>
          <w:snapToGrid w:val="0"/>
          <w:kern w:val="0"/>
          <w:sz w:val="24"/>
        </w:rPr>
        <w:t>1</w:t>
      </w:r>
      <w:r w:rsidRPr="00CC2E6E">
        <w:rPr>
          <w:rFonts w:hint="eastAsia"/>
          <w:snapToGrid w:val="0"/>
          <w:kern w:val="0"/>
          <w:sz w:val="24"/>
        </w:rPr>
        <w:t>科</w:t>
      </w:r>
      <w:r w:rsidRPr="00CC2E6E">
        <w:rPr>
          <w:rFonts w:hint="eastAsia"/>
          <w:snapToGrid w:val="0"/>
          <w:kern w:val="0"/>
          <w:sz w:val="24"/>
        </w:rPr>
        <w:t>1</w:t>
      </w:r>
      <w:r w:rsidRPr="00CC2E6E">
        <w:rPr>
          <w:rFonts w:hint="eastAsia"/>
          <w:snapToGrid w:val="0"/>
          <w:kern w:val="0"/>
          <w:sz w:val="24"/>
        </w:rPr>
        <w:t>种，占评价区域鸟类总数的</w:t>
      </w:r>
      <w:r w:rsidRPr="00CC2E6E">
        <w:rPr>
          <w:rFonts w:hint="eastAsia"/>
          <w:snapToGrid w:val="0"/>
          <w:kern w:val="0"/>
          <w:sz w:val="24"/>
        </w:rPr>
        <w:t>0.92%</w:t>
      </w:r>
      <w:r>
        <w:rPr>
          <w:rFonts w:hint="eastAsia"/>
          <w:snapToGrid w:val="0"/>
          <w:kern w:val="0"/>
          <w:sz w:val="24"/>
        </w:rPr>
        <w:t>；</w:t>
      </w:r>
      <w:r w:rsidRPr="00CC2E6E">
        <w:rPr>
          <w:rFonts w:hint="eastAsia"/>
          <w:snapToGrid w:val="0"/>
          <w:kern w:val="0"/>
          <w:sz w:val="24"/>
        </w:rPr>
        <w:t>鹤形目</w:t>
      </w:r>
      <w:r w:rsidRPr="00CC2E6E">
        <w:rPr>
          <w:rFonts w:hint="eastAsia"/>
          <w:snapToGrid w:val="0"/>
          <w:kern w:val="0"/>
          <w:sz w:val="24"/>
        </w:rPr>
        <w:t>1</w:t>
      </w:r>
      <w:r w:rsidRPr="00CC2E6E">
        <w:rPr>
          <w:rFonts w:hint="eastAsia"/>
          <w:snapToGrid w:val="0"/>
          <w:kern w:val="0"/>
          <w:sz w:val="24"/>
        </w:rPr>
        <w:t>科</w:t>
      </w:r>
      <w:r w:rsidRPr="00CC2E6E">
        <w:rPr>
          <w:rFonts w:hint="eastAsia"/>
          <w:snapToGrid w:val="0"/>
          <w:kern w:val="0"/>
          <w:sz w:val="24"/>
        </w:rPr>
        <w:t>1</w:t>
      </w:r>
      <w:r w:rsidRPr="00CC2E6E">
        <w:rPr>
          <w:rFonts w:hint="eastAsia"/>
          <w:snapToGrid w:val="0"/>
          <w:kern w:val="0"/>
          <w:sz w:val="24"/>
        </w:rPr>
        <w:t>种，占评价区域鸟类总数的</w:t>
      </w:r>
      <w:r w:rsidRPr="00CC2E6E">
        <w:rPr>
          <w:rFonts w:hint="eastAsia"/>
          <w:snapToGrid w:val="0"/>
          <w:kern w:val="0"/>
          <w:sz w:val="24"/>
        </w:rPr>
        <w:t xml:space="preserve"> 0.92%</w:t>
      </w:r>
      <w:r>
        <w:rPr>
          <w:rFonts w:hint="eastAsia"/>
          <w:snapToGrid w:val="0"/>
          <w:kern w:val="0"/>
          <w:sz w:val="24"/>
        </w:rPr>
        <w:t>；</w:t>
      </w:r>
      <w:r w:rsidRPr="00CC2E6E">
        <w:rPr>
          <w:rFonts w:hint="eastAsia"/>
          <w:snapToGrid w:val="0"/>
          <w:kern w:val="0"/>
          <w:sz w:val="24"/>
        </w:rPr>
        <w:t>鸻形目</w:t>
      </w:r>
      <w:r w:rsidRPr="00CC2E6E">
        <w:rPr>
          <w:rFonts w:hint="eastAsia"/>
          <w:snapToGrid w:val="0"/>
          <w:kern w:val="0"/>
          <w:sz w:val="24"/>
        </w:rPr>
        <w:t>3</w:t>
      </w:r>
      <w:r w:rsidRPr="00CC2E6E">
        <w:rPr>
          <w:rFonts w:hint="eastAsia"/>
          <w:snapToGrid w:val="0"/>
          <w:kern w:val="0"/>
          <w:sz w:val="24"/>
        </w:rPr>
        <w:t>科</w:t>
      </w:r>
      <w:r w:rsidRPr="00CC2E6E">
        <w:rPr>
          <w:rFonts w:hint="eastAsia"/>
          <w:snapToGrid w:val="0"/>
          <w:kern w:val="0"/>
          <w:sz w:val="24"/>
        </w:rPr>
        <w:t xml:space="preserve"> 11 </w:t>
      </w:r>
      <w:r w:rsidRPr="00CC2E6E">
        <w:rPr>
          <w:rFonts w:hint="eastAsia"/>
          <w:snapToGrid w:val="0"/>
          <w:kern w:val="0"/>
          <w:sz w:val="24"/>
        </w:rPr>
        <w:t>种</w:t>
      </w:r>
      <w:r>
        <w:rPr>
          <w:rFonts w:hint="eastAsia"/>
          <w:snapToGrid w:val="0"/>
          <w:kern w:val="0"/>
          <w:sz w:val="24"/>
        </w:rPr>
        <w:t>，</w:t>
      </w:r>
      <w:r w:rsidRPr="00CC2E6E">
        <w:rPr>
          <w:rFonts w:hint="eastAsia"/>
          <w:snapToGrid w:val="0"/>
          <w:kern w:val="0"/>
          <w:sz w:val="24"/>
        </w:rPr>
        <w:t>占评价域鸟类总数的</w:t>
      </w:r>
      <w:r w:rsidRPr="00CC2E6E">
        <w:rPr>
          <w:rFonts w:hint="eastAsia"/>
          <w:snapToGrid w:val="0"/>
          <w:kern w:val="0"/>
          <w:sz w:val="24"/>
        </w:rPr>
        <w:t>10.09%</w:t>
      </w:r>
      <w:r>
        <w:rPr>
          <w:rFonts w:hint="eastAsia"/>
          <w:snapToGrid w:val="0"/>
          <w:kern w:val="0"/>
          <w:sz w:val="24"/>
        </w:rPr>
        <w:t>；</w:t>
      </w:r>
      <w:r w:rsidRPr="00CC2E6E">
        <w:rPr>
          <w:rFonts w:hint="eastAsia"/>
          <w:snapToGrid w:val="0"/>
          <w:kern w:val="0"/>
          <w:sz w:val="24"/>
        </w:rPr>
        <w:t>鹃形目</w:t>
      </w:r>
      <w:r w:rsidRPr="00CC2E6E">
        <w:rPr>
          <w:rFonts w:hint="eastAsia"/>
          <w:snapToGrid w:val="0"/>
          <w:kern w:val="0"/>
          <w:sz w:val="24"/>
        </w:rPr>
        <w:t>1</w:t>
      </w:r>
      <w:r w:rsidRPr="00CC2E6E">
        <w:rPr>
          <w:rFonts w:hint="eastAsia"/>
          <w:snapToGrid w:val="0"/>
          <w:kern w:val="0"/>
          <w:sz w:val="24"/>
        </w:rPr>
        <w:t>科</w:t>
      </w:r>
      <w:r w:rsidRPr="00CC2E6E">
        <w:rPr>
          <w:rFonts w:hint="eastAsia"/>
          <w:snapToGrid w:val="0"/>
          <w:kern w:val="0"/>
          <w:sz w:val="24"/>
        </w:rPr>
        <w:t>2</w:t>
      </w:r>
      <w:r w:rsidRPr="00CC2E6E">
        <w:rPr>
          <w:rFonts w:hint="eastAsia"/>
          <w:snapToGrid w:val="0"/>
          <w:kern w:val="0"/>
          <w:sz w:val="24"/>
        </w:rPr>
        <w:t>种</w:t>
      </w:r>
      <w:r>
        <w:rPr>
          <w:rFonts w:hint="eastAsia"/>
          <w:snapToGrid w:val="0"/>
          <w:kern w:val="0"/>
          <w:sz w:val="24"/>
        </w:rPr>
        <w:t>，</w:t>
      </w:r>
      <w:r w:rsidRPr="00CC2E6E">
        <w:rPr>
          <w:rFonts w:hint="eastAsia"/>
          <w:snapToGrid w:val="0"/>
          <w:kern w:val="0"/>
          <w:sz w:val="24"/>
        </w:rPr>
        <w:t>雨燕目</w:t>
      </w:r>
      <w:r w:rsidRPr="00CC2E6E">
        <w:rPr>
          <w:rFonts w:hint="eastAsia"/>
          <w:snapToGrid w:val="0"/>
          <w:kern w:val="0"/>
          <w:sz w:val="24"/>
        </w:rPr>
        <w:t>1</w:t>
      </w:r>
      <w:r w:rsidRPr="00CC2E6E">
        <w:rPr>
          <w:rFonts w:hint="eastAsia"/>
          <w:snapToGrid w:val="0"/>
          <w:kern w:val="0"/>
          <w:sz w:val="24"/>
        </w:rPr>
        <w:t>科</w:t>
      </w:r>
      <w:r w:rsidRPr="00CC2E6E">
        <w:rPr>
          <w:rFonts w:hint="eastAsia"/>
          <w:snapToGrid w:val="0"/>
          <w:kern w:val="0"/>
          <w:sz w:val="24"/>
        </w:rPr>
        <w:t>2</w:t>
      </w:r>
      <w:r w:rsidRPr="00CC2E6E">
        <w:rPr>
          <w:rFonts w:hint="eastAsia"/>
          <w:snapToGrid w:val="0"/>
          <w:kern w:val="0"/>
          <w:sz w:val="24"/>
        </w:rPr>
        <w:t>种，各占评价区域鸟类总数的</w:t>
      </w:r>
      <w:r w:rsidRPr="00CC2E6E">
        <w:rPr>
          <w:rFonts w:hint="eastAsia"/>
          <w:snapToGrid w:val="0"/>
          <w:kern w:val="0"/>
          <w:sz w:val="24"/>
        </w:rPr>
        <w:t>1.83%</w:t>
      </w:r>
      <w:r>
        <w:rPr>
          <w:rFonts w:hint="eastAsia"/>
          <w:snapToGrid w:val="0"/>
          <w:kern w:val="0"/>
          <w:sz w:val="24"/>
        </w:rPr>
        <w:t>；</w:t>
      </w:r>
      <w:r w:rsidRPr="00CC2E6E">
        <w:rPr>
          <w:rFonts w:hint="eastAsia"/>
          <w:snapToGrid w:val="0"/>
          <w:kern w:val="0"/>
          <w:sz w:val="24"/>
        </w:rPr>
        <w:t>雁形目</w:t>
      </w:r>
      <w:r w:rsidRPr="00CC2E6E">
        <w:rPr>
          <w:rFonts w:hint="eastAsia"/>
          <w:snapToGrid w:val="0"/>
          <w:kern w:val="0"/>
          <w:sz w:val="24"/>
        </w:rPr>
        <w:t>1</w:t>
      </w:r>
      <w:r w:rsidRPr="00CC2E6E">
        <w:rPr>
          <w:rFonts w:hint="eastAsia"/>
          <w:snapToGrid w:val="0"/>
          <w:kern w:val="0"/>
          <w:sz w:val="24"/>
        </w:rPr>
        <w:t>科</w:t>
      </w:r>
      <w:r w:rsidRPr="00CC2E6E">
        <w:rPr>
          <w:rFonts w:hint="eastAsia"/>
          <w:snapToGrid w:val="0"/>
          <w:kern w:val="0"/>
          <w:sz w:val="24"/>
        </w:rPr>
        <w:t>5</w:t>
      </w:r>
      <w:r w:rsidRPr="00CC2E6E">
        <w:rPr>
          <w:rFonts w:hint="eastAsia"/>
          <w:snapToGrid w:val="0"/>
          <w:kern w:val="0"/>
          <w:sz w:val="24"/>
        </w:rPr>
        <w:t>种，鸡形目</w:t>
      </w:r>
      <w:r w:rsidRPr="00CC2E6E">
        <w:rPr>
          <w:rFonts w:hint="eastAsia"/>
          <w:snapToGrid w:val="0"/>
          <w:kern w:val="0"/>
          <w:sz w:val="24"/>
        </w:rPr>
        <w:t>1</w:t>
      </w:r>
      <w:r w:rsidRPr="00CC2E6E">
        <w:rPr>
          <w:rFonts w:hint="eastAsia"/>
          <w:snapToGrid w:val="0"/>
          <w:kern w:val="0"/>
          <w:sz w:val="24"/>
        </w:rPr>
        <w:t>科</w:t>
      </w:r>
      <w:r w:rsidRPr="00CC2E6E">
        <w:rPr>
          <w:rFonts w:hint="eastAsia"/>
          <w:snapToGrid w:val="0"/>
          <w:kern w:val="0"/>
          <w:sz w:val="24"/>
        </w:rPr>
        <w:t>5</w:t>
      </w:r>
      <w:r w:rsidRPr="00CC2E6E">
        <w:rPr>
          <w:rFonts w:hint="eastAsia"/>
          <w:snapToGrid w:val="0"/>
          <w:kern w:val="0"/>
          <w:sz w:val="24"/>
        </w:rPr>
        <w:t>种，各占评价区域鸟类总数的</w:t>
      </w:r>
      <w:r w:rsidRPr="00CC2E6E">
        <w:rPr>
          <w:rFonts w:hint="eastAsia"/>
          <w:snapToGrid w:val="0"/>
          <w:kern w:val="0"/>
          <w:sz w:val="24"/>
        </w:rPr>
        <w:t>4.59%</w:t>
      </w:r>
      <w:r>
        <w:rPr>
          <w:rFonts w:hint="eastAsia"/>
          <w:snapToGrid w:val="0"/>
          <w:kern w:val="0"/>
          <w:sz w:val="24"/>
        </w:rPr>
        <w:t>；鸽</w:t>
      </w:r>
      <w:r w:rsidRPr="00CC2E6E">
        <w:rPr>
          <w:rFonts w:hint="eastAsia"/>
          <w:snapToGrid w:val="0"/>
          <w:kern w:val="0"/>
          <w:sz w:val="24"/>
        </w:rPr>
        <w:t>形目</w:t>
      </w:r>
      <w:r w:rsidRPr="00CC2E6E">
        <w:rPr>
          <w:rFonts w:hint="eastAsia"/>
          <w:snapToGrid w:val="0"/>
          <w:kern w:val="0"/>
          <w:sz w:val="24"/>
        </w:rPr>
        <w:t>1</w:t>
      </w:r>
      <w:r w:rsidRPr="00CC2E6E">
        <w:rPr>
          <w:rFonts w:hint="eastAsia"/>
          <w:snapToGrid w:val="0"/>
          <w:kern w:val="0"/>
          <w:sz w:val="24"/>
        </w:rPr>
        <w:t>科</w:t>
      </w:r>
      <w:r w:rsidRPr="00CC2E6E">
        <w:rPr>
          <w:rFonts w:hint="eastAsia"/>
          <w:snapToGrid w:val="0"/>
          <w:kern w:val="0"/>
          <w:sz w:val="24"/>
        </w:rPr>
        <w:t>4</w:t>
      </w:r>
      <w:r w:rsidRPr="00CC2E6E">
        <w:rPr>
          <w:rFonts w:hint="eastAsia"/>
          <w:snapToGrid w:val="0"/>
          <w:kern w:val="0"/>
          <w:sz w:val="24"/>
        </w:rPr>
        <w:t>种，占评价区域鸟类总数</w:t>
      </w:r>
      <w:r w:rsidRPr="00CC2E6E">
        <w:rPr>
          <w:rFonts w:hint="eastAsia"/>
          <w:snapToGrid w:val="0"/>
          <w:kern w:val="0"/>
          <w:sz w:val="24"/>
        </w:rPr>
        <w:t>3.67%</w:t>
      </w:r>
      <w:r>
        <w:rPr>
          <w:rFonts w:hint="eastAsia"/>
          <w:snapToGrid w:val="0"/>
          <w:kern w:val="0"/>
          <w:sz w:val="24"/>
        </w:rPr>
        <w:t>；</w:t>
      </w:r>
      <w:r w:rsidRPr="00CC2E6E">
        <w:rPr>
          <w:rFonts w:hint="eastAsia"/>
          <w:snapToGrid w:val="0"/>
          <w:kern w:val="0"/>
          <w:sz w:val="24"/>
        </w:rPr>
        <w:t>隼形目</w:t>
      </w:r>
      <w:r w:rsidRPr="00CC2E6E">
        <w:rPr>
          <w:rFonts w:hint="eastAsia"/>
          <w:snapToGrid w:val="0"/>
          <w:kern w:val="0"/>
          <w:sz w:val="24"/>
        </w:rPr>
        <w:t>3</w:t>
      </w:r>
      <w:r w:rsidRPr="00CC2E6E">
        <w:rPr>
          <w:rFonts w:hint="eastAsia"/>
          <w:snapToGrid w:val="0"/>
          <w:kern w:val="0"/>
          <w:sz w:val="24"/>
        </w:rPr>
        <w:t>科</w:t>
      </w:r>
      <w:r w:rsidRPr="00CC2E6E">
        <w:rPr>
          <w:rFonts w:hint="eastAsia"/>
          <w:snapToGrid w:val="0"/>
          <w:kern w:val="0"/>
          <w:sz w:val="24"/>
        </w:rPr>
        <w:t xml:space="preserve"> 10 </w:t>
      </w:r>
      <w:r w:rsidRPr="00CC2E6E">
        <w:rPr>
          <w:rFonts w:hint="eastAsia"/>
          <w:snapToGrid w:val="0"/>
          <w:kern w:val="0"/>
          <w:sz w:val="24"/>
        </w:rPr>
        <w:t>种，占评价区域鸟类总数的</w:t>
      </w:r>
      <w:r w:rsidRPr="00CC2E6E">
        <w:rPr>
          <w:rFonts w:hint="eastAsia"/>
          <w:snapToGrid w:val="0"/>
          <w:kern w:val="0"/>
          <w:sz w:val="24"/>
        </w:rPr>
        <w:t>9.17%</w:t>
      </w:r>
      <w:r>
        <w:rPr>
          <w:rFonts w:hint="eastAsia"/>
          <w:snapToGrid w:val="0"/>
          <w:kern w:val="0"/>
          <w:sz w:val="24"/>
        </w:rPr>
        <w:t>；</w:t>
      </w:r>
      <w:r w:rsidRPr="00CC2E6E">
        <w:rPr>
          <w:rFonts w:hint="eastAsia"/>
          <w:snapToGrid w:val="0"/>
          <w:kern w:val="0"/>
          <w:sz w:val="24"/>
        </w:rPr>
        <w:t>雀形目</w:t>
      </w:r>
      <w:r w:rsidRPr="00CC2E6E">
        <w:rPr>
          <w:rFonts w:hint="eastAsia"/>
          <w:snapToGrid w:val="0"/>
          <w:kern w:val="0"/>
          <w:sz w:val="24"/>
        </w:rPr>
        <w:t>17</w:t>
      </w:r>
      <w:r w:rsidRPr="00CC2E6E">
        <w:rPr>
          <w:rFonts w:hint="eastAsia"/>
          <w:snapToGrid w:val="0"/>
          <w:kern w:val="0"/>
          <w:sz w:val="24"/>
        </w:rPr>
        <w:t>科</w:t>
      </w:r>
      <w:r w:rsidRPr="00CC2E6E">
        <w:rPr>
          <w:rFonts w:hint="eastAsia"/>
          <w:snapToGrid w:val="0"/>
          <w:kern w:val="0"/>
          <w:sz w:val="24"/>
        </w:rPr>
        <w:t>64</w:t>
      </w:r>
      <w:r w:rsidRPr="00CC2E6E">
        <w:rPr>
          <w:rFonts w:hint="eastAsia"/>
          <w:snapToGrid w:val="0"/>
          <w:kern w:val="0"/>
          <w:sz w:val="24"/>
        </w:rPr>
        <w:t>种，占评价区域鸟类总数的</w:t>
      </w:r>
      <w:r w:rsidRPr="00CC2E6E">
        <w:rPr>
          <w:rFonts w:hint="eastAsia"/>
          <w:snapToGrid w:val="0"/>
          <w:kern w:val="0"/>
          <w:sz w:val="24"/>
        </w:rPr>
        <w:t>58.72%</w:t>
      </w:r>
      <w:r w:rsidRPr="00CC2E6E">
        <w:rPr>
          <w:rFonts w:hint="eastAsia"/>
          <w:snapToGrid w:val="0"/>
          <w:kern w:val="0"/>
          <w:sz w:val="24"/>
        </w:rPr>
        <w:t>。可见，评价区域鸟纲中以雀形目鸟类为主。</w:t>
      </w:r>
    </w:p>
    <w:p w:rsidR="00CC2E6E" w:rsidRPr="00CC2E6E" w:rsidRDefault="00CC2E6E" w:rsidP="00CC2E6E">
      <w:pPr>
        <w:widowControl/>
        <w:adjustRightInd w:val="0"/>
        <w:snapToGrid w:val="0"/>
        <w:spacing w:line="360" w:lineRule="auto"/>
        <w:ind w:firstLineChars="200" w:firstLine="480"/>
        <w:jc w:val="left"/>
        <w:rPr>
          <w:snapToGrid w:val="0"/>
          <w:kern w:val="0"/>
          <w:sz w:val="24"/>
        </w:rPr>
      </w:pPr>
      <w:r w:rsidRPr="00CC2E6E">
        <w:rPr>
          <w:rFonts w:hint="eastAsia"/>
          <w:snapToGrid w:val="0"/>
          <w:kern w:val="0"/>
          <w:sz w:val="24"/>
        </w:rPr>
        <w:t>区域鸟类中雀形目鸟类种类丰富，数量也最多，占绝对优势，隼形目次之。</w:t>
      </w:r>
    </w:p>
    <w:p w:rsidR="00CC2E6E" w:rsidRPr="00CC2E6E" w:rsidRDefault="00CC2E6E" w:rsidP="00CC2E6E">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Pr="00CC2E6E">
        <w:rPr>
          <w:rFonts w:hint="eastAsia"/>
          <w:snapToGrid w:val="0"/>
          <w:kern w:val="0"/>
          <w:sz w:val="24"/>
        </w:rPr>
        <w:t>区系分析</w:t>
      </w:r>
    </w:p>
    <w:p w:rsidR="00CC2E6E" w:rsidRDefault="00CC2E6E" w:rsidP="00CC2E6E">
      <w:pPr>
        <w:widowControl/>
        <w:adjustRightInd w:val="0"/>
        <w:snapToGrid w:val="0"/>
        <w:spacing w:line="360" w:lineRule="auto"/>
        <w:ind w:firstLineChars="200" w:firstLine="480"/>
        <w:jc w:val="left"/>
        <w:rPr>
          <w:snapToGrid w:val="0"/>
          <w:kern w:val="0"/>
          <w:sz w:val="24"/>
        </w:rPr>
      </w:pPr>
      <w:r w:rsidRPr="00CC2E6E">
        <w:rPr>
          <w:rFonts w:hint="eastAsia"/>
          <w:snapToGrid w:val="0"/>
          <w:kern w:val="0"/>
          <w:sz w:val="24"/>
        </w:rPr>
        <w:t>根据中国陆栖脊椎动物</w:t>
      </w:r>
      <w:r w:rsidRPr="00CC2E6E">
        <w:rPr>
          <w:rFonts w:hint="eastAsia"/>
          <w:snapToGrid w:val="0"/>
          <w:kern w:val="0"/>
          <w:sz w:val="24"/>
        </w:rPr>
        <w:t>7</w:t>
      </w:r>
      <w:r w:rsidRPr="00CC2E6E">
        <w:rPr>
          <w:rFonts w:hint="eastAsia"/>
          <w:snapToGrid w:val="0"/>
          <w:kern w:val="0"/>
          <w:sz w:val="24"/>
        </w:rPr>
        <w:t>种分布型</w:t>
      </w:r>
      <w:r>
        <w:rPr>
          <w:rFonts w:hint="eastAsia"/>
          <w:snapToGrid w:val="0"/>
          <w:kern w:val="0"/>
          <w:sz w:val="24"/>
        </w:rPr>
        <w:t>，</w:t>
      </w:r>
      <w:r w:rsidRPr="00CC2E6E">
        <w:rPr>
          <w:rFonts w:hint="eastAsia"/>
          <w:snapToGrid w:val="0"/>
          <w:kern w:val="0"/>
          <w:sz w:val="24"/>
        </w:rPr>
        <w:t>评价区鸟类分布于东北区</w:t>
      </w:r>
      <w:r w:rsidR="00FB6E54">
        <w:rPr>
          <w:rFonts w:asciiTheme="minorEastAsia" w:eastAsiaTheme="minorEastAsia" w:hAnsiTheme="minorEastAsia" w:hint="eastAsia"/>
          <w:snapToGrid w:val="0"/>
          <w:kern w:val="0"/>
          <w:sz w:val="24"/>
        </w:rPr>
        <w:t>（</w:t>
      </w:r>
      <w:r w:rsidRPr="00CC2E6E">
        <w:rPr>
          <w:rFonts w:hint="eastAsia"/>
          <w:snapToGrid w:val="0"/>
          <w:kern w:val="0"/>
          <w:sz w:val="24"/>
        </w:rPr>
        <w:t>NE</w:t>
      </w:r>
      <w:r w:rsidR="00FB6E54">
        <w:rPr>
          <w:rFonts w:asciiTheme="minorEastAsia" w:eastAsiaTheme="minorEastAsia" w:hAnsiTheme="minorEastAsia" w:hint="eastAsia"/>
          <w:snapToGrid w:val="0"/>
          <w:kern w:val="0"/>
          <w:sz w:val="24"/>
        </w:rPr>
        <w:t>）</w:t>
      </w:r>
      <w:r w:rsidRPr="00CC2E6E">
        <w:rPr>
          <w:rFonts w:hint="eastAsia"/>
          <w:snapToGrid w:val="0"/>
          <w:kern w:val="0"/>
          <w:sz w:val="24"/>
        </w:rPr>
        <w:t>的有</w:t>
      </w:r>
      <w:r w:rsidRPr="00CC2E6E">
        <w:rPr>
          <w:rFonts w:hint="eastAsia"/>
          <w:snapToGrid w:val="0"/>
          <w:kern w:val="0"/>
          <w:sz w:val="24"/>
        </w:rPr>
        <w:t>47</w:t>
      </w:r>
      <w:r w:rsidRPr="00CC2E6E">
        <w:rPr>
          <w:rFonts w:hint="eastAsia"/>
          <w:snapToGrid w:val="0"/>
          <w:kern w:val="0"/>
          <w:sz w:val="24"/>
        </w:rPr>
        <w:t>种</w:t>
      </w:r>
      <w:r>
        <w:rPr>
          <w:rFonts w:hint="eastAsia"/>
          <w:snapToGrid w:val="0"/>
          <w:kern w:val="0"/>
          <w:sz w:val="24"/>
        </w:rPr>
        <w:t>，</w:t>
      </w:r>
      <w:r w:rsidRPr="00CC2E6E">
        <w:rPr>
          <w:rFonts w:hint="eastAsia"/>
          <w:snapToGrid w:val="0"/>
          <w:kern w:val="0"/>
          <w:sz w:val="24"/>
        </w:rPr>
        <w:t>占区域鸟类总数的</w:t>
      </w:r>
      <w:r w:rsidRPr="00CC2E6E">
        <w:rPr>
          <w:rFonts w:hint="eastAsia"/>
          <w:snapToGrid w:val="0"/>
          <w:kern w:val="0"/>
          <w:sz w:val="24"/>
        </w:rPr>
        <w:t>43.12%</w:t>
      </w:r>
      <w:r>
        <w:rPr>
          <w:rFonts w:hint="eastAsia"/>
          <w:snapToGrid w:val="0"/>
          <w:kern w:val="0"/>
          <w:sz w:val="24"/>
        </w:rPr>
        <w:t>；</w:t>
      </w:r>
      <w:r w:rsidRPr="00CC2E6E">
        <w:rPr>
          <w:rFonts w:hint="eastAsia"/>
          <w:snapToGrid w:val="0"/>
          <w:kern w:val="0"/>
          <w:sz w:val="24"/>
        </w:rPr>
        <w:t>分布于华北区</w:t>
      </w:r>
      <w:r w:rsidR="00FB6E54">
        <w:rPr>
          <w:rFonts w:asciiTheme="minorEastAsia" w:eastAsiaTheme="minorEastAsia" w:hAnsiTheme="minorEastAsia" w:hint="eastAsia"/>
          <w:snapToGrid w:val="0"/>
          <w:kern w:val="0"/>
          <w:sz w:val="24"/>
        </w:rPr>
        <w:t>（</w:t>
      </w:r>
      <w:r w:rsidRPr="00CC2E6E">
        <w:rPr>
          <w:rFonts w:hint="eastAsia"/>
          <w:snapToGrid w:val="0"/>
          <w:kern w:val="0"/>
          <w:sz w:val="24"/>
        </w:rPr>
        <w:t>N</w:t>
      </w:r>
      <w:r w:rsidR="00FB6E54">
        <w:rPr>
          <w:rFonts w:asciiTheme="minorEastAsia" w:eastAsiaTheme="minorEastAsia" w:hAnsiTheme="minorEastAsia" w:hint="eastAsia"/>
          <w:snapToGrid w:val="0"/>
          <w:kern w:val="0"/>
          <w:sz w:val="24"/>
        </w:rPr>
        <w:t>）</w:t>
      </w:r>
      <w:r w:rsidRPr="00CC2E6E">
        <w:rPr>
          <w:rFonts w:hint="eastAsia"/>
          <w:snapToGrid w:val="0"/>
          <w:kern w:val="0"/>
          <w:sz w:val="24"/>
        </w:rPr>
        <w:t>的有</w:t>
      </w:r>
      <w:r w:rsidRPr="00CC2E6E">
        <w:rPr>
          <w:rFonts w:hint="eastAsia"/>
          <w:snapToGrid w:val="0"/>
          <w:kern w:val="0"/>
          <w:sz w:val="24"/>
        </w:rPr>
        <w:t>44</w:t>
      </w:r>
      <w:r w:rsidRPr="00CC2E6E">
        <w:rPr>
          <w:rFonts w:hint="eastAsia"/>
          <w:snapToGrid w:val="0"/>
          <w:kern w:val="0"/>
          <w:sz w:val="24"/>
        </w:rPr>
        <w:t>种</w:t>
      </w:r>
      <w:r>
        <w:rPr>
          <w:rFonts w:hint="eastAsia"/>
          <w:snapToGrid w:val="0"/>
          <w:kern w:val="0"/>
          <w:sz w:val="24"/>
        </w:rPr>
        <w:t>，</w:t>
      </w:r>
      <w:r w:rsidRPr="00CC2E6E">
        <w:rPr>
          <w:rFonts w:hint="eastAsia"/>
          <w:snapToGrid w:val="0"/>
          <w:kern w:val="0"/>
          <w:sz w:val="24"/>
        </w:rPr>
        <w:t>占区域鸟类总数的</w:t>
      </w:r>
      <w:r w:rsidRPr="00CC2E6E">
        <w:rPr>
          <w:rFonts w:hint="eastAsia"/>
          <w:snapToGrid w:val="0"/>
          <w:kern w:val="0"/>
          <w:sz w:val="24"/>
        </w:rPr>
        <w:t>40.37%</w:t>
      </w:r>
      <w:r>
        <w:rPr>
          <w:rFonts w:hint="eastAsia"/>
          <w:snapToGrid w:val="0"/>
          <w:kern w:val="0"/>
          <w:sz w:val="24"/>
        </w:rPr>
        <w:t>；</w:t>
      </w:r>
      <w:r w:rsidRPr="00CC2E6E">
        <w:rPr>
          <w:rFonts w:hint="eastAsia"/>
          <w:snapToGrid w:val="0"/>
          <w:kern w:val="0"/>
          <w:sz w:val="24"/>
        </w:rPr>
        <w:t>分布于蒙新区</w:t>
      </w:r>
      <w:r w:rsidR="00FB6E54">
        <w:rPr>
          <w:rFonts w:asciiTheme="minorEastAsia" w:eastAsiaTheme="minorEastAsia" w:hAnsiTheme="minorEastAsia" w:hint="eastAsia"/>
          <w:snapToGrid w:val="0"/>
          <w:kern w:val="0"/>
          <w:sz w:val="24"/>
        </w:rPr>
        <w:t>（</w:t>
      </w:r>
      <w:r w:rsidRPr="00CC2E6E">
        <w:rPr>
          <w:rFonts w:hint="eastAsia"/>
          <w:snapToGrid w:val="0"/>
          <w:kern w:val="0"/>
          <w:sz w:val="24"/>
        </w:rPr>
        <w:t>MX</w:t>
      </w:r>
      <w:r w:rsidR="00FB6E54">
        <w:rPr>
          <w:rFonts w:asciiTheme="minorEastAsia" w:eastAsiaTheme="minorEastAsia" w:hAnsiTheme="minorEastAsia" w:hint="eastAsia"/>
          <w:snapToGrid w:val="0"/>
          <w:kern w:val="0"/>
          <w:sz w:val="24"/>
        </w:rPr>
        <w:t>）</w:t>
      </w:r>
      <w:r w:rsidRPr="00CC2E6E">
        <w:rPr>
          <w:rFonts w:hint="eastAsia"/>
          <w:snapToGrid w:val="0"/>
          <w:kern w:val="0"/>
          <w:sz w:val="24"/>
        </w:rPr>
        <w:t>的有</w:t>
      </w:r>
      <w:r>
        <w:rPr>
          <w:rFonts w:hint="eastAsia"/>
          <w:snapToGrid w:val="0"/>
          <w:kern w:val="0"/>
          <w:sz w:val="24"/>
        </w:rPr>
        <w:t>58</w:t>
      </w:r>
      <w:r w:rsidRPr="00CC2E6E">
        <w:rPr>
          <w:rFonts w:hint="eastAsia"/>
          <w:snapToGrid w:val="0"/>
          <w:kern w:val="0"/>
          <w:sz w:val="24"/>
        </w:rPr>
        <w:t>种，占区域鸟类总数的</w:t>
      </w:r>
      <w:r w:rsidRPr="00CC2E6E">
        <w:rPr>
          <w:rFonts w:hint="eastAsia"/>
          <w:snapToGrid w:val="0"/>
          <w:kern w:val="0"/>
          <w:sz w:val="24"/>
        </w:rPr>
        <w:t>53.21%</w:t>
      </w:r>
      <w:r>
        <w:rPr>
          <w:rFonts w:hint="eastAsia"/>
          <w:snapToGrid w:val="0"/>
          <w:kern w:val="0"/>
          <w:sz w:val="24"/>
        </w:rPr>
        <w:t>；</w:t>
      </w:r>
      <w:r w:rsidRPr="00CC2E6E">
        <w:rPr>
          <w:rFonts w:hint="eastAsia"/>
          <w:snapToGrid w:val="0"/>
          <w:kern w:val="0"/>
          <w:sz w:val="24"/>
        </w:rPr>
        <w:t>分布于青藏区</w:t>
      </w:r>
      <w:r w:rsidR="00FB6E54">
        <w:rPr>
          <w:rFonts w:asciiTheme="minorEastAsia" w:eastAsiaTheme="minorEastAsia" w:hAnsiTheme="minorEastAsia" w:hint="eastAsia"/>
          <w:snapToGrid w:val="0"/>
          <w:kern w:val="0"/>
          <w:sz w:val="24"/>
        </w:rPr>
        <w:t>（</w:t>
      </w:r>
      <w:r w:rsidRPr="00CC2E6E">
        <w:rPr>
          <w:rFonts w:hint="eastAsia"/>
          <w:snapToGrid w:val="0"/>
          <w:kern w:val="0"/>
          <w:sz w:val="24"/>
        </w:rPr>
        <w:t>QZ</w:t>
      </w:r>
      <w:r w:rsidR="00FB6E54">
        <w:rPr>
          <w:rFonts w:asciiTheme="minorEastAsia" w:eastAsiaTheme="minorEastAsia" w:hAnsiTheme="minorEastAsia" w:hint="eastAsia"/>
          <w:snapToGrid w:val="0"/>
          <w:kern w:val="0"/>
          <w:sz w:val="24"/>
        </w:rPr>
        <w:t>）</w:t>
      </w:r>
      <w:r w:rsidRPr="00CC2E6E">
        <w:rPr>
          <w:rFonts w:hint="eastAsia"/>
          <w:snapToGrid w:val="0"/>
          <w:kern w:val="0"/>
          <w:sz w:val="24"/>
        </w:rPr>
        <w:t>的有</w:t>
      </w:r>
      <w:r w:rsidRPr="00CC2E6E">
        <w:rPr>
          <w:rFonts w:hint="eastAsia"/>
          <w:snapToGrid w:val="0"/>
          <w:kern w:val="0"/>
          <w:sz w:val="24"/>
        </w:rPr>
        <w:t>73</w:t>
      </w:r>
      <w:r w:rsidRPr="00CC2E6E">
        <w:rPr>
          <w:rFonts w:hint="eastAsia"/>
          <w:snapToGrid w:val="0"/>
          <w:kern w:val="0"/>
          <w:sz w:val="24"/>
        </w:rPr>
        <w:t>种，占区域鸟类总数的</w:t>
      </w:r>
      <w:r w:rsidRPr="00CC2E6E">
        <w:rPr>
          <w:rFonts w:hint="eastAsia"/>
          <w:snapToGrid w:val="0"/>
          <w:kern w:val="0"/>
          <w:sz w:val="24"/>
        </w:rPr>
        <w:t>66.97%</w:t>
      </w:r>
      <w:r>
        <w:rPr>
          <w:rFonts w:hint="eastAsia"/>
          <w:snapToGrid w:val="0"/>
          <w:kern w:val="0"/>
          <w:sz w:val="24"/>
        </w:rPr>
        <w:t>；</w:t>
      </w:r>
      <w:r w:rsidRPr="00CC2E6E">
        <w:rPr>
          <w:rFonts w:hint="eastAsia"/>
          <w:snapToGrid w:val="0"/>
          <w:kern w:val="0"/>
          <w:sz w:val="24"/>
        </w:rPr>
        <w:t>分布于西南区</w:t>
      </w:r>
      <w:r w:rsidR="00FB6E54">
        <w:rPr>
          <w:rFonts w:asciiTheme="minorEastAsia" w:eastAsiaTheme="minorEastAsia" w:hAnsiTheme="minorEastAsia" w:hint="eastAsia"/>
          <w:snapToGrid w:val="0"/>
          <w:kern w:val="0"/>
          <w:sz w:val="24"/>
        </w:rPr>
        <w:t>（</w:t>
      </w:r>
      <w:r w:rsidRPr="00CC2E6E">
        <w:rPr>
          <w:rFonts w:hint="eastAsia"/>
          <w:snapToGrid w:val="0"/>
          <w:kern w:val="0"/>
          <w:sz w:val="24"/>
        </w:rPr>
        <w:t>SW</w:t>
      </w:r>
      <w:r w:rsidR="00FB6E54">
        <w:rPr>
          <w:rFonts w:asciiTheme="minorEastAsia" w:eastAsiaTheme="minorEastAsia" w:hAnsiTheme="minorEastAsia" w:hint="eastAsia"/>
          <w:snapToGrid w:val="0"/>
          <w:kern w:val="0"/>
          <w:sz w:val="24"/>
        </w:rPr>
        <w:t>）</w:t>
      </w:r>
      <w:r w:rsidRPr="00CC2E6E">
        <w:rPr>
          <w:rFonts w:hint="eastAsia"/>
          <w:snapToGrid w:val="0"/>
          <w:kern w:val="0"/>
          <w:sz w:val="24"/>
        </w:rPr>
        <w:t>的有</w:t>
      </w:r>
      <w:r w:rsidRPr="00CC2E6E">
        <w:rPr>
          <w:rFonts w:hint="eastAsia"/>
          <w:snapToGrid w:val="0"/>
          <w:kern w:val="0"/>
          <w:sz w:val="24"/>
        </w:rPr>
        <w:t>91</w:t>
      </w:r>
      <w:r w:rsidRPr="00CC2E6E">
        <w:rPr>
          <w:rFonts w:hint="eastAsia"/>
          <w:snapToGrid w:val="0"/>
          <w:kern w:val="0"/>
          <w:sz w:val="24"/>
        </w:rPr>
        <w:t>种，占区域鸟类总数的</w:t>
      </w:r>
      <w:r w:rsidRPr="00CC2E6E">
        <w:rPr>
          <w:rFonts w:hint="eastAsia"/>
          <w:snapToGrid w:val="0"/>
          <w:kern w:val="0"/>
          <w:sz w:val="24"/>
        </w:rPr>
        <w:t xml:space="preserve"> 83.49%</w:t>
      </w:r>
      <w:r>
        <w:rPr>
          <w:rFonts w:hint="eastAsia"/>
          <w:snapToGrid w:val="0"/>
          <w:kern w:val="0"/>
          <w:sz w:val="24"/>
        </w:rPr>
        <w:t>；</w:t>
      </w:r>
      <w:r w:rsidRPr="00CC2E6E">
        <w:rPr>
          <w:rFonts w:hint="eastAsia"/>
          <w:snapToGrid w:val="0"/>
          <w:kern w:val="0"/>
          <w:sz w:val="24"/>
        </w:rPr>
        <w:t>分布于华中区</w:t>
      </w:r>
      <w:r w:rsidR="00FB6E54">
        <w:rPr>
          <w:rFonts w:asciiTheme="minorEastAsia" w:eastAsiaTheme="minorEastAsia" w:hAnsiTheme="minorEastAsia" w:hint="eastAsia"/>
          <w:snapToGrid w:val="0"/>
          <w:kern w:val="0"/>
          <w:sz w:val="24"/>
        </w:rPr>
        <w:t>（</w:t>
      </w:r>
      <w:r w:rsidRPr="00CC2E6E">
        <w:rPr>
          <w:rFonts w:hint="eastAsia"/>
          <w:snapToGrid w:val="0"/>
          <w:kern w:val="0"/>
          <w:sz w:val="24"/>
        </w:rPr>
        <w:t>C</w:t>
      </w:r>
      <w:r w:rsidR="00FB6E54">
        <w:rPr>
          <w:rFonts w:asciiTheme="minorEastAsia" w:eastAsiaTheme="minorEastAsia" w:hAnsiTheme="minorEastAsia" w:hint="eastAsia"/>
          <w:snapToGrid w:val="0"/>
          <w:kern w:val="0"/>
          <w:sz w:val="24"/>
        </w:rPr>
        <w:t>）</w:t>
      </w:r>
      <w:r w:rsidRPr="00CC2E6E">
        <w:rPr>
          <w:rFonts w:hint="eastAsia"/>
          <w:snapToGrid w:val="0"/>
          <w:kern w:val="0"/>
          <w:sz w:val="24"/>
        </w:rPr>
        <w:t>的有</w:t>
      </w:r>
      <w:r w:rsidRPr="00CC2E6E">
        <w:rPr>
          <w:rFonts w:hint="eastAsia"/>
          <w:snapToGrid w:val="0"/>
          <w:kern w:val="0"/>
          <w:sz w:val="24"/>
        </w:rPr>
        <w:t>44</w:t>
      </w:r>
      <w:r w:rsidRPr="00CC2E6E">
        <w:rPr>
          <w:rFonts w:hint="eastAsia"/>
          <w:snapToGrid w:val="0"/>
          <w:kern w:val="0"/>
          <w:sz w:val="24"/>
        </w:rPr>
        <w:t>种，占区域鸟类总数的</w:t>
      </w:r>
      <w:r w:rsidRPr="00CC2E6E">
        <w:rPr>
          <w:rFonts w:hint="eastAsia"/>
          <w:snapToGrid w:val="0"/>
          <w:kern w:val="0"/>
          <w:sz w:val="24"/>
        </w:rPr>
        <w:t>40.37%</w:t>
      </w:r>
      <w:r>
        <w:rPr>
          <w:rFonts w:hint="eastAsia"/>
          <w:snapToGrid w:val="0"/>
          <w:kern w:val="0"/>
          <w:sz w:val="24"/>
        </w:rPr>
        <w:t>；</w:t>
      </w:r>
      <w:r w:rsidRPr="00CC2E6E">
        <w:rPr>
          <w:rFonts w:hint="eastAsia"/>
          <w:snapToGrid w:val="0"/>
          <w:kern w:val="0"/>
          <w:sz w:val="24"/>
        </w:rPr>
        <w:t>分布于</w:t>
      </w:r>
      <w:r w:rsidRPr="00CC2E6E">
        <w:rPr>
          <w:rFonts w:hint="eastAsia"/>
          <w:snapToGrid w:val="0"/>
          <w:kern w:val="0"/>
          <w:sz w:val="24"/>
        </w:rPr>
        <w:lastRenderedPageBreak/>
        <w:t>华南区</w:t>
      </w:r>
      <w:r w:rsidR="00FB6E54">
        <w:rPr>
          <w:rFonts w:asciiTheme="minorEastAsia" w:eastAsiaTheme="minorEastAsia" w:hAnsiTheme="minorEastAsia" w:hint="eastAsia"/>
          <w:snapToGrid w:val="0"/>
          <w:kern w:val="0"/>
          <w:sz w:val="24"/>
        </w:rPr>
        <w:t>（</w:t>
      </w:r>
      <w:r w:rsidRPr="00CC2E6E">
        <w:rPr>
          <w:rFonts w:hint="eastAsia"/>
          <w:snapToGrid w:val="0"/>
          <w:kern w:val="0"/>
          <w:sz w:val="24"/>
        </w:rPr>
        <w:t>S</w:t>
      </w:r>
      <w:r w:rsidR="00FB6E54">
        <w:rPr>
          <w:rFonts w:asciiTheme="minorEastAsia" w:eastAsiaTheme="minorEastAsia" w:hAnsiTheme="minorEastAsia" w:hint="eastAsia"/>
          <w:snapToGrid w:val="0"/>
          <w:kern w:val="0"/>
          <w:sz w:val="24"/>
        </w:rPr>
        <w:t>）</w:t>
      </w:r>
      <w:r w:rsidRPr="00CC2E6E">
        <w:rPr>
          <w:rFonts w:hint="eastAsia"/>
          <w:snapToGrid w:val="0"/>
          <w:kern w:val="0"/>
          <w:sz w:val="24"/>
        </w:rPr>
        <w:t>的有</w:t>
      </w:r>
      <w:r w:rsidRPr="00CC2E6E">
        <w:rPr>
          <w:rFonts w:hint="eastAsia"/>
          <w:snapToGrid w:val="0"/>
          <w:kern w:val="0"/>
          <w:sz w:val="24"/>
        </w:rPr>
        <w:t>43</w:t>
      </w:r>
      <w:r w:rsidRPr="00CC2E6E">
        <w:rPr>
          <w:rFonts w:hint="eastAsia"/>
          <w:snapToGrid w:val="0"/>
          <w:kern w:val="0"/>
          <w:sz w:val="24"/>
        </w:rPr>
        <w:t>种，占区域鸟类总数的</w:t>
      </w:r>
      <w:r w:rsidRPr="00CC2E6E">
        <w:rPr>
          <w:rFonts w:hint="eastAsia"/>
          <w:snapToGrid w:val="0"/>
          <w:kern w:val="0"/>
          <w:sz w:val="24"/>
        </w:rPr>
        <w:t>39.45%</w:t>
      </w:r>
      <w:r w:rsidRPr="00CC2E6E">
        <w:rPr>
          <w:rFonts w:hint="eastAsia"/>
          <w:snapToGrid w:val="0"/>
          <w:kern w:val="0"/>
          <w:sz w:val="24"/>
        </w:rPr>
        <w:t>。分析表明，评价区鸟类以西南区</w:t>
      </w:r>
      <w:r w:rsidR="00FB6E54">
        <w:rPr>
          <w:rFonts w:asciiTheme="minorEastAsia" w:eastAsiaTheme="minorEastAsia" w:hAnsiTheme="minorEastAsia" w:hint="eastAsia"/>
          <w:snapToGrid w:val="0"/>
          <w:kern w:val="0"/>
          <w:sz w:val="24"/>
        </w:rPr>
        <w:t>（</w:t>
      </w:r>
      <w:r w:rsidRPr="00CC2E6E">
        <w:rPr>
          <w:rFonts w:hint="eastAsia"/>
          <w:snapToGrid w:val="0"/>
          <w:kern w:val="0"/>
          <w:sz w:val="24"/>
        </w:rPr>
        <w:t>SW</w:t>
      </w:r>
      <w:r w:rsidR="00FB6E54">
        <w:rPr>
          <w:rFonts w:asciiTheme="minorEastAsia" w:eastAsiaTheme="minorEastAsia" w:hAnsiTheme="minorEastAsia" w:hint="eastAsia"/>
          <w:snapToGrid w:val="0"/>
          <w:kern w:val="0"/>
          <w:sz w:val="24"/>
        </w:rPr>
        <w:t>）</w:t>
      </w:r>
      <w:r w:rsidRPr="00CC2E6E">
        <w:rPr>
          <w:rFonts w:hint="eastAsia"/>
          <w:snapToGrid w:val="0"/>
          <w:kern w:val="0"/>
          <w:sz w:val="24"/>
        </w:rPr>
        <w:t>分布类型最多，青藏区</w:t>
      </w:r>
      <w:r w:rsidR="00FB6E54">
        <w:rPr>
          <w:rFonts w:asciiTheme="minorEastAsia" w:eastAsiaTheme="minorEastAsia" w:hAnsiTheme="minorEastAsia" w:hint="eastAsia"/>
          <w:snapToGrid w:val="0"/>
          <w:kern w:val="0"/>
          <w:sz w:val="24"/>
        </w:rPr>
        <w:t>（</w:t>
      </w:r>
      <w:r w:rsidRPr="00CC2E6E">
        <w:rPr>
          <w:rFonts w:hint="eastAsia"/>
          <w:snapToGrid w:val="0"/>
          <w:kern w:val="0"/>
          <w:sz w:val="24"/>
        </w:rPr>
        <w:t>QZ</w:t>
      </w:r>
      <w:r w:rsidR="00FB6E54">
        <w:rPr>
          <w:rFonts w:asciiTheme="minorEastAsia" w:eastAsiaTheme="minorEastAsia" w:hAnsiTheme="minorEastAsia" w:hint="eastAsia"/>
          <w:snapToGrid w:val="0"/>
          <w:kern w:val="0"/>
          <w:sz w:val="24"/>
        </w:rPr>
        <w:t>）</w:t>
      </w:r>
      <w:r w:rsidRPr="00CC2E6E">
        <w:rPr>
          <w:rFonts w:hint="eastAsia"/>
          <w:snapToGrid w:val="0"/>
          <w:kern w:val="0"/>
          <w:sz w:val="24"/>
        </w:rPr>
        <w:t>、蒙新区</w:t>
      </w:r>
      <w:r w:rsidR="00FB6E54">
        <w:rPr>
          <w:rFonts w:asciiTheme="minorEastAsia" w:eastAsiaTheme="minorEastAsia" w:hAnsiTheme="minorEastAsia" w:hint="eastAsia"/>
          <w:snapToGrid w:val="0"/>
          <w:kern w:val="0"/>
          <w:sz w:val="24"/>
        </w:rPr>
        <w:t>（</w:t>
      </w:r>
      <w:r w:rsidRPr="00CC2E6E">
        <w:rPr>
          <w:rFonts w:hint="eastAsia"/>
          <w:snapToGrid w:val="0"/>
          <w:kern w:val="0"/>
          <w:sz w:val="24"/>
        </w:rPr>
        <w:t>MX</w:t>
      </w:r>
      <w:r w:rsidR="00FB6E54">
        <w:rPr>
          <w:rFonts w:asciiTheme="minorEastAsia" w:eastAsiaTheme="minorEastAsia" w:hAnsiTheme="minorEastAsia" w:hint="eastAsia"/>
          <w:snapToGrid w:val="0"/>
          <w:kern w:val="0"/>
          <w:sz w:val="24"/>
        </w:rPr>
        <w:t>）</w:t>
      </w:r>
      <w:r w:rsidRPr="00CC2E6E">
        <w:rPr>
          <w:rFonts w:hint="eastAsia"/>
          <w:snapToGrid w:val="0"/>
          <w:kern w:val="0"/>
          <w:sz w:val="24"/>
        </w:rPr>
        <w:t>较多，其他区较少。</w:t>
      </w:r>
    </w:p>
    <w:p w:rsidR="00CC2E6E" w:rsidRPr="00CC2E6E" w:rsidRDefault="00CC2E6E" w:rsidP="00CC2E6E">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w:t>
      </w:r>
      <w:r w:rsidRPr="00CC2E6E">
        <w:rPr>
          <w:rFonts w:hint="eastAsia"/>
          <w:snapToGrid w:val="0"/>
          <w:kern w:val="0"/>
          <w:sz w:val="24"/>
        </w:rPr>
        <w:t>哺乳动物</w:t>
      </w:r>
    </w:p>
    <w:p w:rsidR="00CC2E6E" w:rsidRPr="00CC2E6E" w:rsidRDefault="00CC2E6E" w:rsidP="00CC2E6E">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w:t>
      </w:r>
      <w:r w:rsidRPr="00CC2E6E">
        <w:rPr>
          <w:rFonts w:hint="eastAsia"/>
          <w:snapToGrid w:val="0"/>
          <w:kern w:val="0"/>
          <w:sz w:val="24"/>
        </w:rPr>
        <w:t>区系组成</w:t>
      </w:r>
    </w:p>
    <w:p w:rsidR="00CC2E6E" w:rsidRPr="00CC2E6E" w:rsidRDefault="00CC2E6E" w:rsidP="00CC2E6E">
      <w:pPr>
        <w:widowControl/>
        <w:adjustRightInd w:val="0"/>
        <w:snapToGrid w:val="0"/>
        <w:spacing w:line="360" w:lineRule="auto"/>
        <w:ind w:firstLineChars="200" w:firstLine="480"/>
        <w:jc w:val="left"/>
        <w:rPr>
          <w:snapToGrid w:val="0"/>
          <w:kern w:val="0"/>
          <w:sz w:val="24"/>
        </w:rPr>
      </w:pPr>
      <w:r w:rsidRPr="00CC2E6E">
        <w:rPr>
          <w:rFonts w:hint="eastAsia"/>
          <w:snapToGrid w:val="0"/>
          <w:kern w:val="0"/>
          <w:sz w:val="24"/>
        </w:rPr>
        <w:t>评价区内哺乳纲有</w:t>
      </w:r>
      <w:r w:rsidRPr="00CC2E6E">
        <w:rPr>
          <w:rFonts w:hint="eastAsia"/>
          <w:snapToGrid w:val="0"/>
          <w:kern w:val="0"/>
          <w:sz w:val="24"/>
        </w:rPr>
        <w:t>6</w:t>
      </w:r>
      <w:r w:rsidRPr="00CC2E6E">
        <w:rPr>
          <w:rFonts w:hint="eastAsia"/>
          <w:snapToGrid w:val="0"/>
          <w:kern w:val="0"/>
          <w:sz w:val="24"/>
        </w:rPr>
        <w:t>目</w:t>
      </w:r>
      <w:r w:rsidRPr="00CC2E6E">
        <w:rPr>
          <w:rFonts w:hint="eastAsia"/>
          <w:snapToGrid w:val="0"/>
          <w:kern w:val="0"/>
          <w:sz w:val="24"/>
        </w:rPr>
        <w:t>16</w:t>
      </w:r>
      <w:r w:rsidRPr="00CC2E6E">
        <w:rPr>
          <w:rFonts w:hint="eastAsia"/>
          <w:snapToGrid w:val="0"/>
          <w:kern w:val="0"/>
          <w:sz w:val="24"/>
        </w:rPr>
        <w:t>科</w:t>
      </w:r>
      <w:r w:rsidRPr="00CC2E6E">
        <w:rPr>
          <w:rFonts w:hint="eastAsia"/>
          <w:snapToGrid w:val="0"/>
          <w:kern w:val="0"/>
          <w:sz w:val="24"/>
        </w:rPr>
        <w:t>30</w:t>
      </w:r>
      <w:r w:rsidRPr="00CC2E6E">
        <w:rPr>
          <w:rFonts w:hint="eastAsia"/>
          <w:snapToGrid w:val="0"/>
          <w:kern w:val="0"/>
          <w:sz w:val="24"/>
        </w:rPr>
        <w:t>种</w:t>
      </w:r>
      <w:r>
        <w:rPr>
          <w:rFonts w:hint="eastAsia"/>
          <w:snapToGrid w:val="0"/>
          <w:kern w:val="0"/>
          <w:sz w:val="24"/>
        </w:rPr>
        <w:t>，</w:t>
      </w:r>
      <w:r w:rsidRPr="00CC2E6E">
        <w:rPr>
          <w:rFonts w:hint="eastAsia"/>
          <w:snapToGrid w:val="0"/>
          <w:kern w:val="0"/>
          <w:sz w:val="24"/>
        </w:rPr>
        <w:t>占评价区域脊椎动物总数的</w:t>
      </w:r>
      <w:r w:rsidRPr="00CC2E6E">
        <w:rPr>
          <w:rFonts w:hint="eastAsia"/>
          <w:snapToGrid w:val="0"/>
          <w:kern w:val="0"/>
          <w:sz w:val="24"/>
        </w:rPr>
        <w:t>27.27%</w:t>
      </w:r>
      <w:r w:rsidR="00FB6E54">
        <w:rPr>
          <w:rFonts w:asciiTheme="minorEastAsia" w:eastAsiaTheme="minorEastAsia" w:hAnsiTheme="minorEastAsia" w:hint="eastAsia"/>
          <w:snapToGrid w:val="0"/>
          <w:kern w:val="0"/>
          <w:sz w:val="24"/>
        </w:rPr>
        <w:t>（</w:t>
      </w:r>
      <w:r w:rsidRPr="00CC2E6E">
        <w:rPr>
          <w:rFonts w:hint="eastAsia"/>
          <w:snapToGrid w:val="0"/>
          <w:kern w:val="0"/>
          <w:sz w:val="24"/>
        </w:rPr>
        <w:t>目</w:t>
      </w:r>
      <w:r w:rsidR="00FB6E54">
        <w:rPr>
          <w:rFonts w:asciiTheme="minorEastAsia" w:eastAsiaTheme="minorEastAsia" w:hAnsiTheme="minorEastAsia" w:hint="eastAsia"/>
          <w:snapToGrid w:val="0"/>
          <w:kern w:val="0"/>
          <w:sz w:val="24"/>
        </w:rPr>
        <w:t>）</w:t>
      </w:r>
      <w:r w:rsidRPr="00CC2E6E">
        <w:rPr>
          <w:rFonts w:hint="eastAsia"/>
          <w:snapToGrid w:val="0"/>
          <w:kern w:val="0"/>
          <w:sz w:val="24"/>
        </w:rPr>
        <w:t>、</w:t>
      </w:r>
      <w:r w:rsidRPr="00CC2E6E">
        <w:rPr>
          <w:rFonts w:hint="eastAsia"/>
          <w:snapToGrid w:val="0"/>
          <w:kern w:val="0"/>
          <w:sz w:val="24"/>
        </w:rPr>
        <w:t>29.63%</w:t>
      </w:r>
      <w:r w:rsidR="00FB6E54">
        <w:rPr>
          <w:rFonts w:asciiTheme="minorEastAsia" w:eastAsiaTheme="minorEastAsia" w:hAnsiTheme="minorEastAsia" w:hint="eastAsia"/>
          <w:snapToGrid w:val="0"/>
          <w:kern w:val="0"/>
          <w:sz w:val="24"/>
        </w:rPr>
        <w:t>（</w:t>
      </w:r>
      <w:r w:rsidRPr="00CC2E6E">
        <w:rPr>
          <w:rFonts w:hint="eastAsia"/>
          <w:snapToGrid w:val="0"/>
          <w:kern w:val="0"/>
          <w:sz w:val="24"/>
        </w:rPr>
        <w:t>科</w:t>
      </w:r>
      <w:r w:rsidR="00FB6E54">
        <w:rPr>
          <w:rFonts w:asciiTheme="minorEastAsia" w:eastAsiaTheme="minorEastAsia" w:hAnsiTheme="minorEastAsia" w:hint="eastAsia"/>
          <w:snapToGrid w:val="0"/>
          <w:kern w:val="0"/>
          <w:sz w:val="24"/>
        </w:rPr>
        <w:t>）</w:t>
      </w:r>
      <w:r w:rsidRPr="00CC2E6E">
        <w:rPr>
          <w:rFonts w:hint="eastAsia"/>
          <w:snapToGrid w:val="0"/>
          <w:kern w:val="0"/>
          <w:sz w:val="24"/>
        </w:rPr>
        <w:t>，</w:t>
      </w:r>
      <w:r w:rsidRPr="00CC2E6E">
        <w:rPr>
          <w:rFonts w:hint="eastAsia"/>
          <w:snapToGrid w:val="0"/>
          <w:kern w:val="0"/>
          <w:sz w:val="24"/>
        </w:rPr>
        <w:t>20.55%</w:t>
      </w:r>
      <w:r w:rsidR="00FB6E54">
        <w:rPr>
          <w:rFonts w:asciiTheme="minorEastAsia" w:eastAsiaTheme="minorEastAsia" w:hAnsiTheme="minorEastAsia" w:hint="eastAsia"/>
          <w:snapToGrid w:val="0"/>
          <w:kern w:val="0"/>
          <w:sz w:val="24"/>
        </w:rPr>
        <w:t>（</w:t>
      </w:r>
      <w:r w:rsidRPr="00CC2E6E">
        <w:rPr>
          <w:rFonts w:hint="eastAsia"/>
          <w:snapToGrid w:val="0"/>
          <w:kern w:val="0"/>
          <w:sz w:val="24"/>
        </w:rPr>
        <w:t>种</w:t>
      </w:r>
      <w:r w:rsidR="00FB6E54">
        <w:rPr>
          <w:rFonts w:asciiTheme="minorEastAsia" w:eastAsiaTheme="minorEastAsia" w:hAnsiTheme="minorEastAsia" w:hint="eastAsia"/>
          <w:snapToGrid w:val="0"/>
          <w:kern w:val="0"/>
          <w:sz w:val="24"/>
        </w:rPr>
        <w:t>）</w:t>
      </w:r>
      <w:r w:rsidRPr="00CC2E6E">
        <w:rPr>
          <w:rFonts w:hint="eastAsia"/>
          <w:snapToGrid w:val="0"/>
          <w:kern w:val="0"/>
          <w:sz w:val="24"/>
        </w:rPr>
        <w:t>，所占比例较鸟类少，较其他类型多。</w:t>
      </w:r>
    </w:p>
    <w:p w:rsidR="00CC2E6E" w:rsidRPr="00CC2E6E" w:rsidRDefault="00CC2E6E" w:rsidP="00CC2E6E">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Pr="00CC2E6E">
        <w:rPr>
          <w:rFonts w:hint="eastAsia"/>
          <w:snapToGrid w:val="0"/>
          <w:kern w:val="0"/>
          <w:sz w:val="24"/>
        </w:rPr>
        <w:t>区系分析</w:t>
      </w:r>
    </w:p>
    <w:p w:rsidR="0018371F" w:rsidRPr="00230E41" w:rsidRDefault="00CC2E6E" w:rsidP="00230E41">
      <w:pPr>
        <w:widowControl/>
        <w:adjustRightInd w:val="0"/>
        <w:snapToGrid w:val="0"/>
        <w:spacing w:line="360" w:lineRule="auto"/>
        <w:ind w:firstLineChars="200" w:firstLine="480"/>
        <w:jc w:val="left"/>
        <w:rPr>
          <w:snapToGrid w:val="0"/>
          <w:kern w:val="0"/>
          <w:sz w:val="24"/>
        </w:rPr>
      </w:pPr>
      <w:r w:rsidRPr="00CC2E6E">
        <w:rPr>
          <w:rFonts w:hint="eastAsia"/>
          <w:snapToGrid w:val="0"/>
          <w:kern w:val="0"/>
          <w:sz w:val="24"/>
        </w:rPr>
        <w:t>哺乳类的动物区系包括</w:t>
      </w:r>
      <w:r w:rsidRPr="00CC2E6E">
        <w:rPr>
          <w:rFonts w:hint="eastAsia"/>
          <w:snapToGrid w:val="0"/>
          <w:kern w:val="0"/>
          <w:sz w:val="24"/>
        </w:rPr>
        <w:t>7</w:t>
      </w:r>
      <w:r w:rsidRPr="00CC2E6E">
        <w:rPr>
          <w:rFonts w:hint="eastAsia"/>
          <w:snapToGrid w:val="0"/>
          <w:kern w:val="0"/>
          <w:sz w:val="24"/>
        </w:rPr>
        <w:t>种分区，其中以西南区较多，为</w:t>
      </w:r>
      <w:r w:rsidRPr="00CC2E6E">
        <w:rPr>
          <w:rFonts w:hint="eastAsia"/>
          <w:snapToGrid w:val="0"/>
          <w:kern w:val="0"/>
          <w:sz w:val="24"/>
        </w:rPr>
        <w:t>27</w:t>
      </w:r>
      <w:r w:rsidRPr="00CC2E6E">
        <w:rPr>
          <w:rFonts w:hint="eastAsia"/>
          <w:snapToGrid w:val="0"/>
          <w:kern w:val="0"/>
          <w:sz w:val="24"/>
        </w:rPr>
        <w:t>种，华中区和华南区次之，为</w:t>
      </w:r>
      <w:r w:rsidRPr="00CC2E6E">
        <w:rPr>
          <w:rFonts w:hint="eastAsia"/>
          <w:snapToGrid w:val="0"/>
          <w:kern w:val="0"/>
          <w:sz w:val="24"/>
        </w:rPr>
        <w:t>17</w:t>
      </w:r>
      <w:r w:rsidRPr="00CC2E6E">
        <w:rPr>
          <w:rFonts w:hint="eastAsia"/>
          <w:snapToGrid w:val="0"/>
          <w:kern w:val="0"/>
          <w:sz w:val="24"/>
        </w:rPr>
        <w:t>种，其他类型少。动物区系成分体现了以西南区和华南区、华中区分区为主的特征。</w:t>
      </w:r>
    </w:p>
    <w:p w:rsidR="0018371F" w:rsidRDefault="00230E41">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00782558">
        <w:rPr>
          <w:snapToGrid w:val="0"/>
          <w:kern w:val="0"/>
          <w:sz w:val="24"/>
        </w:rPr>
        <w:t>规划区内重点保护动物</w:t>
      </w:r>
    </w:p>
    <w:p w:rsidR="00F97EC8" w:rsidRPr="00F97EC8" w:rsidRDefault="00782558" w:rsidP="00F97EC8">
      <w:pPr>
        <w:widowControl/>
        <w:adjustRightInd w:val="0"/>
        <w:snapToGrid w:val="0"/>
        <w:spacing w:line="360" w:lineRule="auto"/>
        <w:ind w:firstLineChars="200" w:firstLine="480"/>
        <w:jc w:val="left"/>
        <w:rPr>
          <w:snapToGrid w:val="0"/>
          <w:kern w:val="0"/>
          <w:sz w:val="24"/>
        </w:rPr>
      </w:pPr>
      <w:r>
        <w:rPr>
          <w:snapToGrid w:val="0"/>
          <w:kern w:val="0"/>
          <w:sz w:val="24"/>
        </w:rPr>
        <w:t>规划区内</w:t>
      </w:r>
      <w:r w:rsidR="00F97EC8" w:rsidRPr="00F97EC8">
        <w:rPr>
          <w:rFonts w:hint="eastAsia"/>
          <w:snapToGrid w:val="0"/>
          <w:kern w:val="0"/>
          <w:sz w:val="24"/>
        </w:rPr>
        <w:t>国家Ⅰ级重点保护鸟类</w:t>
      </w:r>
      <w:r w:rsidR="00F97EC8" w:rsidRPr="00F97EC8">
        <w:rPr>
          <w:rFonts w:hint="eastAsia"/>
          <w:snapToGrid w:val="0"/>
          <w:kern w:val="0"/>
          <w:sz w:val="24"/>
        </w:rPr>
        <w:t>2</w:t>
      </w:r>
      <w:r w:rsidR="00F97EC8" w:rsidRPr="00F97EC8">
        <w:rPr>
          <w:rFonts w:hint="eastAsia"/>
          <w:snapToGrid w:val="0"/>
          <w:kern w:val="0"/>
          <w:sz w:val="24"/>
        </w:rPr>
        <w:t>种，包括金雕和胡兀鹫</w:t>
      </w:r>
      <w:r w:rsidR="00F97EC8">
        <w:rPr>
          <w:rFonts w:hint="eastAsia"/>
          <w:snapToGrid w:val="0"/>
          <w:kern w:val="0"/>
          <w:sz w:val="24"/>
        </w:rPr>
        <w:t>；</w:t>
      </w:r>
      <w:r w:rsidR="00F97EC8" w:rsidRPr="00F97EC8">
        <w:rPr>
          <w:rFonts w:hint="eastAsia"/>
          <w:snapToGrid w:val="0"/>
          <w:kern w:val="0"/>
          <w:sz w:val="24"/>
        </w:rPr>
        <w:t>国家Ⅱ级重点保护鸟类</w:t>
      </w:r>
      <w:r w:rsidR="00F97EC8" w:rsidRPr="00F97EC8">
        <w:rPr>
          <w:rFonts w:hint="eastAsia"/>
          <w:snapToGrid w:val="0"/>
          <w:kern w:val="0"/>
          <w:sz w:val="24"/>
        </w:rPr>
        <w:t>13</w:t>
      </w:r>
      <w:r w:rsidR="00F97EC8" w:rsidRPr="00F97EC8">
        <w:rPr>
          <w:rFonts w:hint="eastAsia"/>
          <w:snapToGrid w:val="0"/>
          <w:kern w:val="0"/>
          <w:sz w:val="24"/>
        </w:rPr>
        <w:t>种，包括鸢、鹗、</w:t>
      </w:r>
      <w:r w:rsidR="00FE4B9C">
        <w:rPr>
          <w:rFonts w:hint="eastAsia"/>
          <w:snapToGrid w:val="0"/>
          <w:kern w:val="0"/>
          <w:sz w:val="24"/>
        </w:rPr>
        <w:t>喜山</w:t>
      </w:r>
      <w:r w:rsidR="00F97EC8" w:rsidRPr="00F97EC8">
        <w:rPr>
          <w:rFonts w:hint="eastAsia"/>
          <w:snapToGrid w:val="0"/>
          <w:kern w:val="0"/>
          <w:sz w:val="24"/>
        </w:rPr>
        <w:t>兀鹫、雀鹰、苍鹰、大</w:t>
      </w:r>
      <w:r w:rsidR="00B42840" w:rsidRPr="00B42840">
        <w:rPr>
          <w:sz w:val="24"/>
          <w:szCs w:val="21"/>
        </w:rPr>
        <w:t>鵟</w:t>
      </w:r>
      <w:r w:rsidR="00F97EC8" w:rsidRPr="00F97EC8">
        <w:rPr>
          <w:rFonts w:hint="eastAsia"/>
          <w:snapToGrid w:val="0"/>
          <w:kern w:val="0"/>
          <w:sz w:val="24"/>
        </w:rPr>
        <w:t>、红隼、燕隼、血雉、藏马鸡、藏雪鸡、绯胸鹦鹉和灰林鸮。</w:t>
      </w:r>
    </w:p>
    <w:p w:rsidR="0018371F" w:rsidRDefault="00F97EC8" w:rsidP="0006162C">
      <w:pPr>
        <w:widowControl/>
        <w:adjustRightInd w:val="0"/>
        <w:snapToGrid w:val="0"/>
        <w:spacing w:line="360" w:lineRule="auto"/>
        <w:ind w:firstLineChars="200" w:firstLine="480"/>
        <w:jc w:val="left"/>
        <w:rPr>
          <w:snapToGrid w:val="0"/>
          <w:kern w:val="0"/>
          <w:sz w:val="24"/>
        </w:rPr>
      </w:pPr>
      <w:r w:rsidRPr="00F97EC8">
        <w:rPr>
          <w:rFonts w:hint="eastAsia"/>
          <w:snapToGrid w:val="0"/>
          <w:kern w:val="0"/>
          <w:sz w:val="24"/>
        </w:rPr>
        <w:t>评价区内有国家Ⅰ级重点保护兽类</w:t>
      </w:r>
      <w:r w:rsidRPr="00F97EC8">
        <w:rPr>
          <w:rFonts w:hint="eastAsia"/>
          <w:snapToGrid w:val="0"/>
          <w:kern w:val="0"/>
          <w:sz w:val="24"/>
        </w:rPr>
        <w:t>1</w:t>
      </w:r>
      <w:r w:rsidRPr="00F97EC8">
        <w:rPr>
          <w:rFonts w:hint="eastAsia"/>
          <w:snapToGrid w:val="0"/>
          <w:kern w:val="0"/>
          <w:sz w:val="24"/>
        </w:rPr>
        <w:t>种，为</w:t>
      </w:r>
      <w:r>
        <w:rPr>
          <w:rFonts w:hint="eastAsia"/>
          <w:snapToGrid w:val="0"/>
          <w:kern w:val="0"/>
          <w:sz w:val="24"/>
        </w:rPr>
        <w:t>林</w:t>
      </w:r>
      <w:r w:rsidR="0006162C">
        <w:rPr>
          <w:rFonts w:hint="eastAsia"/>
          <w:snapToGrid w:val="0"/>
          <w:kern w:val="0"/>
          <w:sz w:val="24"/>
        </w:rPr>
        <w:t>麝</w:t>
      </w:r>
      <w:r>
        <w:rPr>
          <w:rFonts w:hint="eastAsia"/>
          <w:snapToGrid w:val="0"/>
          <w:kern w:val="0"/>
          <w:sz w:val="24"/>
        </w:rPr>
        <w:t>；</w:t>
      </w:r>
      <w:r w:rsidRPr="00F97EC8">
        <w:rPr>
          <w:rFonts w:hint="eastAsia"/>
          <w:snapToGrid w:val="0"/>
          <w:kern w:val="0"/>
          <w:sz w:val="24"/>
        </w:rPr>
        <w:t>国家</w:t>
      </w:r>
      <w:r w:rsidR="0006162C" w:rsidRPr="00F97EC8">
        <w:rPr>
          <w:rFonts w:hint="eastAsia"/>
          <w:snapToGrid w:val="0"/>
          <w:kern w:val="0"/>
          <w:sz w:val="24"/>
        </w:rPr>
        <w:t>Ⅱ</w:t>
      </w:r>
      <w:r w:rsidRPr="00F97EC8">
        <w:rPr>
          <w:rFonts w:hint="eastAsia"/>
          <w:snapToGrid w:val="0"/>
          <w:kern w:val="0"/>
          <w:sz w:val="24"/>
        </w:rPr>
        <w:t>级重点保护兽类</w:t>
      </w:r>
      <w:r w:rsidRPr="00F97EC8">
        <w:rPr>
          <w:rFonts w:hint="eastAsia"/>
          <w:snapToGrid w:val="0"/>
          <w:kern w:val="0"/>
          <w:sz w:val="24"/>
        </w:rPr>
        <w:t>10</w:t>
      </w:r>
      <w:r w:rsidRPr="00F97EC8">
        <w:rPr>
          <w:rFonts w:hint="eastAsia"/>
          <w:snapToGrid w:val="0"/>
          <w:kern w:val="0"/>
          <w:sz w:val="24"/>
        </w:rPr>
        <w:t>种，包括猕猴、豺、黑熊、石貂、水獭、大灵猫、金猫、鬣羚、斑羚、岩羊。</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区域内重点保护动物名录见表</w:t>
      </w:r>
      <w:r>
        <w:rPr>
          <w:rFonts w:hint="eastAsia"/>
          <w:snapToGrid w:val="0"/>
          <w:kern w:val="0"/>
          <w:sz w:val="24"/>
        </w:rPr>
        <w:t>3.4-2</w:t>
      </w:r>
      <w:r w:rsidR="00960667">
        <w:rPr>
          <w:rFonts w:hint="eastAsia"/>
          <w:snapToGrid w:val="0"/>
          <w:kern w:val="0"/>
          <w:sz w:val="24"/>
        </w:rPr>
        <w:t>7</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sidRPr="00E96EF2">
        <w:rPr>
          <w:rFonts w:ascii="Times New Roman" w:hAnsi="Times New Roman"/>
          <w:b/>
          <w:kern w:val="0"/>
          <w:sz w:val="24"/>
          <w:szCs w:val="21"/>
        </w:rPr>
        <w:t>表</w:t>
      </w:r>
      <w:r w:rsidRPr="00E96EF2">
        <w:rPr>
          <w:rFonts w:ascii="Times New Roman" w:hAnsi="Times New Roman" w:hint="eastAsia"/>
          <w:b/>
          <w:kern w:val="0"/>
          <w:sz w:val="24"/>
          <w:szCs w:val="21"/>
        </w:rPr>
        <w:t>3.4-2</w:t>
      </w:r>
      <w:r w:rsidR="00960667">
        <w:rPr>
          <w:rFonts w:ascii="Times New Roman" w:hAnsi="Times New Roman" w:hint="eastAsia"/>
          <w:b/>
          <w:kern w:val="0"/>
          <w:sz w:val="24"/>
          <w:szCs w:val="21"/>
        </w:rPr>
        <w:t>7</w:t>
      </w:r>
      <w:r w:rsidRPr="00E96EF2">
        <w:rPr>
          <w:rFonts w:ascii="Times New Roman" w:hAnsi="Times New Roman" w:hint="eastAsia"/>
          <w:b/>
          <w:kern w:val="0"/>
          <w:sz w:val="24"/>
          <w:szCs w:val="21"/>
        </w:rPr>
        <w:t xml:space="preserve">  </w:t>
      </w:r>
      <w:r w:rsidRPr="00E96EF2">
        <w:rPr>
          <w:rFonts w:ascii="Times New Roman" w:hAnsi="Times New Roman"/>
          <w:b/>
          <w:kern w:val="0"/>
          <w:sz w:val="24"/>
          <w:szCs w:val="21"/>
        </w:rPr>
        <w:t>区域内重点保护动物名录</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41"/>
        <w:gridCol w:w="4114"/>
        <w:gridCol w:w="1982"/>
        <w:gridCol w:w="1837"/>
      </w:tblGrid>
      <w:tr w:rsidR="0018371F" w:rsidTr="00E4002D">
        <w:trPr>
          <w:trHeight w:val="340"/>
          <w:tblHeader/>
        </w:trPr>
        <w:tc>
          <w:tcPr>
            <w:tcW w:w="676" w:type="pct"/>
            <w:vAlign w:val="center"/>
          </w:tcPr>
          <w:p w:rsidR="0018371F" w:rsidRDefault="00782558">
            <w:pPr>
              <w:widowControl/>
              <w:jc w:val="center"/>
              <w:rPr>
                <w:kern w:val="0"/>
                <w:szCs w:val="21"/>
              </w:rPr>
            </w:pPr>
            <w:r>
              <w:rPr>
                <w:kern w:val="0"/>
                <w:szCs w:val="21"/>
              </w:rPr>
              <w:t>序号</w:t>
            </w:r>
          </w:p>
        </w:tc>
        <w:tc>
          <w:tcPr>
            <w:tcW w:w="2242" w:type="pct"/>
            <w:shd w:val="clear" w:color="auto" w:fill="auto"/>
            <w:noWrap/>
            <w:vAlign w:val="center"/>
          </w:tcPr>
          <w:p w:rsidR="0018371F" w:rsidRDefault="00782558">
            <w:pPr>
              <w:widowControl/>
              <w:jc w:val="center"/>
              <w:rPr>
                <w:kern w:val="0"/>
                <w:szCs w:val="21"/>
              </w:rPr>
            </w:pPr>
            <w:r>
              <w:rPr>
                <w:kern w:val="0"/>
                <w:szCs w:val="21"/>
              </w:rPr>
              <w:t>名录</w:t>
            </w:r>
          </w:p>
        </w:tc>
        <w:tc>
          <w:tcPr>
            <w:tcW w:w="1080" w:type="pct"/>
            <w:shd w:val="clear" w:color="auto" w:fill="auto"/>
            <w:vAlign w:val="center"/>
          </w:tcPr>
          <w:p w:rsidR="0018371F" w:rsidRDefault="00782558">
            <w:pPr>
              <w:widowControl/>
              <w:jc w:val="center"/>
              <w:rPr>
                <w:kern w:val="0"/>
                <w:szCs w:val="21"/>
              </w:rPr>
            </w:pPr>
            <w:r>
              <w:rPr>
                <w:kern w:val="0"/>
                <w:szCs w:val="21"/>
              </w:rPr>
              <w:t>保护级别</w:t>
            </w:r>
          </w:p>
        </w:tc>
        <w:tc>
          <w:tcPr>
            <w:tcW w:w="1001" w:type="pct"/>
            <w:vAlign w:val="center"/>
          </w:tcPr>
          <w:p w:rsidR="0018371F" w:rsidRDefault="00782558">
            <w:pPr>
              <w:widowControl/>
              <w:jc w:val="center"/>
              <w:rPr>
                <w:kern w:val="0"/>
                <w:szCs w:val="21"/>
              </w:rPr>
            </w:pPr>
            <w:r>
              <w:rPr>
                <w:kern w:val="0"/>
                <w:szCs w:val="21"/>
              </w:rPr>
              <w:t>备注</w:t>
            </w:r>
          </w:p>
        </w:tc>
      </w:tr>
      <w:tr w:rsidR="0018371F" w:rsidTr="00E4002D">
        <w:trPr>
          <w:trHeight w:val="340"/>
        </w:trPr>
        <w:tc>
          <w:tcPr>
            <w:tcW w:w="676" w:type="pct"/>
            <w:vAlign w:val="center"/>
          </w:tcPr>
          <w:p w:rsidR="0018371F" w:rsidRDefault="00782558">
            <w:pPr>
              <w:widowControl/>
              <w:jc w:val="center"/>
              <w:rPr>
                <w:kern w:val="0"/>
                <w:szCs w:val="21"/>
              </w:rPr>
            </w:pPr>
            <w:r>
              <w:rPr>
                <w:kern w:val="0"/>
                <w:szCs w:val="21"/>
              </w:rPr>
              <w:t>1</w:t>
            </w:r>
          </w:p>
        </w:tc>
        <w:tc>
          <w:tcPr>
            <w:tcW w:w="2242" w:type="pct"/>
            <w:shd w:val="clear" w:color="auto" w:fill="auto"/>
            <w:noWrap/>
            <w:vAlign w:val="center"/>
          </w:tcPr>
          <w:p w:rsidR="0018371F" w:rsidRDefault="00782558">
            <w:pPr>
              <w:widowControl/>
              <w:jc w:val="left"/>
              <w:rPr>
                <w:kern w:val="0"/>
                <w:szCs w:val="21"/>
              </w:rPr>
            </w:pPr>
            <w:r>
              <w:rPr>
                <w:kern w:val="0"/>
                <w:szCs w:val="21"/>
              </w:rPr>
              <w:t>兽类</w:t>
            </w:r>
          </w:p>
        </w:tc>
        <w:tc>
          <w:tcPr>
            <w:tcW w:w="1080" w:type="pct"/>
            <w:shd w:val="clear" w:color="auto" w:fill="auto"/>
            <w:noWrap/>
            <w:vAlign w:val="center"/>
          </w:tcPr>
          <w:p w:rsidR="0018371F" w:rsidRDefault="0018371F">
            <w:pPr>
              <w:widowControl/>
              <w:jc w:val="center"/>
              <w:rPr>
                <w:kern w:val="0"/>
                <w:szCs w:val="21"/>
              </w:rPr>
            </w:pPr>
          </w:p>
        </w:tc>
        <w:tc>
          <w:tcPr>
            <w:tcW w:w="1001" w:type="pct"/>
            <w:vAlign w:val="center"/>
          </w:tcPr>
          <w:p w:rsidR="0018371F" w:rsidRDefault="0018371F">
            <w:pPr>
              <w:widowControl/>
              <w:jc w:val="center"/>
              <w:rPr>
                <w:kern w:val="0"/>
                <w:szCs w:val="21"/>
              </w:rPr>
            </w:pPr>
          </w:p>
        </w:tc>
      </w:tr>
      <w:tr w:rsidR="005E75DE" w:rsidTr="00E4002D">
        <w:trPr>
          <w:trHeight w:val="340"/>
        </w:trPr>
        <w:tc>
          <w:tcPr>
            <w:tcW w:w="676" w:type="pct"/>
            <w:vAlign w:val="center"/>
          </w:tcPr>
          <w:p w:rsidR="005E75DE" w:rsidRDefault="005E75DE" w:rsidP="005F723B">
            <w:pPr>
              <w:widowControl/>
              <w:jc w:val="center"/>
              <w:rPr>
                <w:szCs w:val="21"/>
              </w:rPr>
            </w:pPr>
            <w:r>
              <w:rPr>
                <w:rFonts w:hint="eastAsia"/>
                <w:szCs w:val="21"/>
              </w:rPr>
              <w:t>1.1</w:t>
            </w:r>
          </w:p>
        </w:tc>
        <w:tc>
          <w:tcPr>
            <w:tcW w:w="2242" w:type="pct"/>
            <w:shd w:val="clear" w:color="auto" w:fill="auto"/>
            <w:noWrap/>
            <w:vAlign w:val="center"/>
          </w:tcPr>
          <w:p w:rsidR="005E75DE" w:rsidRDefault="005E75DE">
            <w:pPr>
              <w:widowControl/>
              <w:jc w:val="left"/>
              <w:rPr>
                <w:kern w:val="0"/>
                <w:szCs w:val="21"/>
              </w:rPr>
            </w:pPr>
            <w:r>
              <w:rPr>
                <w:rFonts w:hint="eastAsia"/>
                <w:kern w:val="0"/>
                <w:szCs w:val="21"/>
              </w:rPr>
              <w:t>猕猴</w:t>
            </w:r>
            <w:r>
              <w:rPr>
                <w:rFonts w:ascii="TimesNewRomanPS-ItalicMT" w:hAnsi="TimesNewRomanPS-ItalicMT"/>
                <w:i/>
                <w:iCs/>
                <w:color w:val="000000"/>
                <w:szCs w:val="21"/>
              </w:rPr>
              <w:t>Macaca mulatta</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Ⅱ</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rsidP="005F723B">
            <w:pPr>
              <w:widowControl/>
              <w:jc w:val="center"/>
              <w:rPr>
                <w:kern w:val="0"/>
                <w:szCs w:val="21"/>
              </w:rPr>
            </w:pPr>
            <w:r>
              <w:rPr>
                <w:rFonts w:hint="eastAsia"/>
                <w:kern w:val="0"/>
                <w:szCs w:val="21"/>
              </w:rPr>
              <w:t>1.2</w:t>
            </w:r>
          </w:p>
        </w:tc>
        <w:tc>
          <w:tcPr>
            <w:tcW w:w="2242" w:type="pct"/>
            <w:shd w:val="clear" w:color="auto" w:fill="auto"/>
            <w:noWrap/>
            <w:vAlign w:val="center"/>
          </w:tcPr>
          <w:p w:rsidR="005E75DE" w:rsidRDefault="005E75DE">
            <w:pPr>
              <w:widowControl/>
              <w:jc w:val="left"/>
              <w:rPr>
                <w:kern w:val="0"/>
                <w:szCs w:val="21"/>
              </w:rPr>
            </w:pPr>
            <w:r>
              <w:rPr>
                <w:rFonts w:hint="eastAsia"/>
                <w:kern w:val="0"/>
                <w:szCs w:val="21"/>
              </w:rPr>
              <w:t>豺</w:t>
            </w:r>
            <w:r>
              <w:rPr>
                <w:rFonts w:ascii="TimesNewRomanPS-ItalicMT" w:hAnsi="TimesNewRomanPS-ItalicMT"/>
                <w:i/>
                <w:iCs/>
                <w:color w:val="000000"/>
                <w:szCs w:val="21"/>
              </w:rPr>
              <w:t>Cuon alpinus</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Ⅱ</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rsidP="005F723B">
            <w:pPr>
              <w:widowControl/>
              <w:jc w:val="center"/>
              <w:rPr>
                <w:kern w:val="0"/>
                <w:szCs w:val="21"/>
              </w:rPr>
            </w:pPr>
            <w:r>
              <w:rPr>
                <w:rFonts w:hint="eastAsia"/>
                <w:kern w:val="0"/>
                <w:szCs w:val="21"/>
              </w:rPr>
              <w:t>1.3</w:t>
            </w:r>
          </w:p>
        </w:tc>
        <w:tc>
          <w:tcPr>
            <w:tcW w:w="2242" w:type="pct"/>
            <w:shd w:val="clear" w:color="auto" w:fill="auto"/>
            <w:noWrap/>
            <w:vAlign w:val="center"/>
          </w:tcPr>
          <w:p w:rsidR="005E75DE" w:rsidRDefault="005E75DE">
            <w:pPr>
              <w:widowControl/>
              <w:jc w:val="left"/>
              <w:rPr>
                <w:kern w:val="0"/>
                <w:szCs w:val="21"/>
              </w:rPr>
            </w:pPr>
            <w:r>
              <w:rPr>
                <w:kern w:val="0"/>
                <w:szCs w:val="21"/>
              </w:rPr>
              <w:t>黑熊</w:t>
            </w:r>
            <w:r w:rsidRPr="005E75DE">
              <w:rPr>
                <w:i/>
                <w:kern w:val="0"/>
                <w:szCs w:val="21"/>
              </w:rPr>
              <w:t>Selenarctos thibetanus</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Ⅱ</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rsidP="005F723B">
            <w:pPr>
              <w:widowControl/>
              <w:jc w:val="center"/>
              <w:rPr>
                <w:kern w:val="0"/>
                <w:szCs w:val="21"/>
              </w:rPr>
            </w:pPr>
            <w:r>
              <w:rPr>
                <w:rFonts w:hint="eastAsia"/>
                <w:kern w:val="0"/>
                <w:szCs w:val="21"/>
              </w:rPr>
              <w:t>1.4</w:t>
            </w:r>
          </w:p>
        </w:tc>
        <w:tc>
          <w:tcPr>
            <w:tcW w:w="2242" w:type="pct"/>
            <w:shd w:val="clear" w:color="auto" w:fill="auto"/>
            <w:noWrap/>
            <w:vAlign w:val="center"/>
          </w:tcPr>
          <w:p w:rsidR="005E75DE" w:rsidRDefault="005E75DE" w:rsidP="005E75DE">
            <w:pPr>
              <w:widowControl/>
              <w:jc w:val="left"/>
              <w:rPr>
                <w:kern w:val="0"/>
                <w:szCs w:val="21"/>
              </w:rPr>
            </w:pPr>
            <w:r>
              <w:rPr>
                <w:rFonts w:hint="eastAsia"/>
                <w:color w:val="000000"/>
                <w:szCs w:val="21"/>
              </w:rPr>
              <w:t>石貂</w:t>
            </w:r>
            <w:r>
              <w:rPr>
                <w:rFonts w:ascii="TimesNewRomanPS-ItalicMT" w:hAnsi="TimesNewRomanPS-ItalicMT"/>
                <w:i/>
                <w:iCs/>
                <w:color w:val="000000"/>
                <w:szCs w:val="21"/>
              </w:rPr>
              <w:t>Maates foina</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Ⅱ</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rsidP="005F723B">
            <w:pPr>
              <w:widowControl/>
              <w:jc w:val="center"/>
              <w:rPr>
                <w:kern w:val="0"/>
                <w:szCs w:val="21"/>
              </w:rPr>
            </w:pPr>
            <w:r>
              <w:rPr>
                <w:rFonts w:hint="eastAsia"/>
                <w:kern w:val="0"/>
                <w:szCs w:val="21"/>
              </w:rPr>
              <w:t>1.5</w:t>
            </w:r>
          </w:p>
        </w:tc>
        <w:tc>
          <w:tcPr>
            <w:tcW w:w="2242" w:type="pct"/>
            <w:shd w:val="clear" w:color="auto" w:fill="auto"/>
            <w:noWrap/>
            <w:vAlign w:val="center"/>
          </w:tcPr>
          <w:p w:rsidR="005E75DE" w:rsidRDefault="005E75DE">
            <w:pPr>
              <w:widowControl/>
              <w:jc w:val="left"/>
              <w:rPr>
                <w:kern w:val="0"/>
                <w:szCs w:val="21"/>
              </w:rPr>
            </w:pPr>
            <w:r>
              <w:rPr>
                <w:rFonts w:hint="eastAsia"/>
                <w:color w:val="000000"/>
                <w:szCs w:val="21"/>
              </w:rPr>
              <w:t>水獭</w:t>
            </w:r>
            <w:r>
              <w:rPr>
                <w:rFonts w:ascii="TimesNewRomanPS-ItalicMT" w:hAnsi="TimesNewRomanPS-ItalicMT"/>
                <w:i/>
                <w:iCs/>
                <w:color w:val="000000"/>
                <w:szCs w:val="21"/>
              </w:rPr>
              <w:t>Lutra lutra</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Ⅱ</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rsidP="005F723B">
            <w:pPr>
              <w:widowControl/>
              <w:jc w:val="center"/>
              <w:rPr>
                <w:kern w:val="0"/>
                <w:szCs w:val="21"/>
              </w:rPr>
            </w:pPr>
            <w:r>
              <w:rPr>
                <w:rFonts w:hint="eastAsia"/>
                <w:kern w:val="0"/>
                <w:szCs w:val="21"/>
              </w:rPr>
              <w:t>1.6</w:t>
            </w:r>
          </w:p>
        </w:tc>
        <w:tc>
          <w:tcPr>
            <w:tcW w:w="2242" w:type="pct"/>
            <w:shd w:val="clear" w:color="auto" w:fill="auto"/>
            <w:noWrap/>
            <w:vAlign w:val="center"/>
          </w:tcPr>
          <w:p w:rsidR="005E75DE" w:rsidRPr="005E75DE" w:rsidRDefault="005E75DE" w:rsidP="005E75DE">
            <w:pPr>
              <w:widowControl/>
              <w:jc w:val="left"/>
              <w:rPr>
                <w:rFonts w:ascii="宋体" w:hAnsi="宋体" w:cs="宋体"/>
                <w:kern w:val="0"/>
                <w:sz w:val="24"/>
              </w:rPr>
            </w:pPr>
            <w:r w:rsidRPr="005E75DE">
              <w:rPr>
                <w:rFonts w:ascii="宋体" w:hAnsi="宋体" w:cs="宋体" w:hint="eastAsia"/>
                <w:color w:val="000000"/>
                <w:kern w:val="0"/>
                <w:szCs w:val="21"/>
              </w:rPr>
              <w:t>大灵猫</w:t>
            </w:r>
            <w:r w:rsidRPr="005E75DE">
              <w:rPr>
                <w:rFonts w:ascii="TimesNewRomanPS-ItalicMT" w:hAnsi="TimesNewRomanPS-ItalicMT" w:cs="宋体"/>
                <w:i/>
                <w:iCs/>
                <w:color w:val="000000"/>
                <w:kern w:val="0"/>
                <w:szCs w:val="21"/>
              </w:rPr>
              <w:t>Viverra zibetha</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Ⅱ</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pPr>
              <w:widowControl/>
              <w:jc w:val="center"/>
              <w:rPr>
                <w:kern w:val="0"/>
                <w:szCs w:val="21"/>
              </w:rPr>
            </w:pPr>
            <w:r>
              <w:rPr>
                <w:rFonts w:hint="eastAsia"/>
                <w:kern w:val="0"/>
                <w:szCs w:val="21"/>
              </w:rPr>
              <w:t>1.7</w:t>
            </w:r>
          </w:p>
        </w:tc>
        <w:tc>
          <w:tcPr>
            <w:tcW w:w="2242" w:type="pct"/>
            <w:shd w:val="clear" w:color="auto" w:fill="auto"/>
            <w:noWrap/>
            <w:vAlign w:val="center"/>
          </w:tcPr>
          <w:p w:rsidR="005E75DE" w:rsidRPr="005E75DE" w:rsidRDefault="005E75DE" w:rsidP="005E75DE">
            <w:pPr>
              <w:widowControl/>
              <w:jc w:val="left"/>
              <w:rPr>
                <w:rFonts w:ascii="宋体" w:hAnsi="宋体" w:cs="宋体"/>
                <w:kern w:val="0"/>
                <w:sz w:val="24"/>
              </w:rPr>
            </w:pPr>
            <w:r w:rsidRPr="005E75DE">
              <w:rPr>
                <w:rFonts w:ascii="宋体" w:hAnsi="宋体" w:cs="宋体" w:hint="eastAsia"/>
                <w:color w:val="000000"/>
                <w:kern w:val="0"/>
                <w:szCs w:val="21"/>
              </w:rPr>
              <w:t>金猫</w:t>
            </w:r>
            <w:r w:rsidRPr="005E75DE">
              <w:rPr>
                <w:rFonts w:ascii="TimesNewRomanPS-ItalicMT" w:hAnsi="TimesNewRomanPS-ItalicMT" w:cs="宋体"/>
                <w:i/>
                <w:iCs/>
                <w:color w:val="000000"/>
                <w:kern w:val="0"/>
                <w:szCs w:val="21"/>
              </w:rPr>
              <w:t>Catopuma temmincki</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Ⅱ</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pPr>
              <w:widowControl/>
              <w:jc w:val="center"/>
              <w:rPr>
                <w:kern w:val="0"/>
                <w:szCs w:val="21"/>
              </w:rPr>
            </w:pPr>
            <w:r>
              <w:rPr>
                <w:rFonts w:hint="eastAsia"/>
                <w:kern w:val="0"/>
                <w:szCs w:val="21"/>
              </w:rPr>
              <w:t>1.8</w:t>
            </w:r>
          </w:p>
        </w:tc>
        <w:tc>
          <w:tcPr>
            <w:tcW w:w="2242" w:type="pct"/>
            <w:shd w:val="clear" w:color="auto" w:fill="auto"/>
            <w:noWrap/>
            <w:vAlign w:val="center"/>
          </w:tcPr>
          <w:p w:rsidR="005E75DE" w:rsidRPr="005E75DE" w:rsidRDefault="005E75DE" w:rsidP="005E75DE">
            <w:pPr>
              <w:widowControl/>
              <w:jc w:val="left"/>
              <w:rPr>
                <w:rFonts w:ascii="宋体" w:hAnsi="宋体" w:cs="宋体"/>
                <w:kern w:val="0"/>
                <w:sz w:val="24"/>
              </w:rPr>
            </w:pPr>
            <w:r>
              <w:rPr>
                <w:rFonts w:hint="eastAsia"/>
                <w:color w:val="000000"/>
                <w:szCs w:val="21"/>
              </w:rPr>
              <w:t>鬣羚</w:t>
            </w:r>
            <w:r w:rsidRPr="005E75DE">
              <w:rPr>
                <w:rFonts w:ascii="TimesNewRomanPS-ItalicMT" w:hAnsi="TimesNewRomanPS-ItalicMT" w:cs="宋体"/>
                <w:i/>
                <w:iCs/>
                <w:color w:val="000000"/>
                <w:kern w:val="0"/>
                <w:szCs w:val="21"/>
              </w:rPr>
              <w:t>Capricornis sumatraensis</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Ⅱ</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pPr>
              <w:widowControl/>
              <w:jc w:val="center"/>
              <w:rPr>
                <w:kern w:val="0"/>
                <w:szCs w:val="21"/>
              </w:rPr>
            </w:pPr>
            <w:r>
              <w:rPr>
                <w:rFonts w:hint="eastAsia"/>
                <w:kern w:val="0"/>
                <w:szCs w:val="21"/>
              </w:rPr>
              <w:t>1.9</w:t>
            </w:r>
          </w:p>
        </w:tc>
        <w:tc>
          <w:tcPr>
            <w:tcW w:w="2242" w:type="pct"/>
            <w:shd w:val="clear" w:color="auto" w:fill="auto"/>
            <w:noWrap/>
            <w:vAlign w:val="center"/>
          </w:tcPr>
          <w:p w:rsidR="005E75DE" w:rsidRPr="005E75DE" w:rsidRDefault="005E75DE" w:rsidP="005E75DE">
            <w:pPr>
              <w:widowControl/>
              <w:jc w:val="left"/>
              <w:rPr>
                <w:rFonts w:ascii="宋体" w:hAnsi="宋体" w:cs="宋体"/>
                <w:kern w:val="0"/>
                <w:sz w:val="24"/>
              </w:rPr>
            </w:pPr>
            <w:r w:rsidRPr="005E75DE">
              <w:rPr>
                <w:rFonts w:ascii="宋体" w:hAnsi="宋体" w:cs="宋体" w:hint="eastAsia"/>
                <w:color w:val="000000"/>
                <w:kern w:val="0"/>
                <w:szCs w:val="21"/>
              </w:rPr>
              <w:t>斑羚</w:t>
            </w:r>
            <w:r w:rsidRPr="005E75DE">
              <w:rPr>
                <w:rFonts w:ascii="TimesNewRomanPS-ItalicMT" w:hAnsi="TimesNewRomanPS-ItalicMT" w:cs="宋体"/>
                <w:i/>
                <w:iCs/>
                <w:color w:val="000000"/>
                <w:kern w:val="0"/>
                <w:szCs w:val="21"/>
              </w:rPr>
              <w:t>Naemorhedus griseus</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Ⅱ</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pPr>
              <w:widowControl/>
              <w:jc w:val="center"/>
              <w:rPr>
                <w:kern w:val="0"/>
                <w:szCs w:val="21"/>
              </w:rPr>
            </w:pPr>
            <w:r>
              <w:rPr>
                <w:rFonts w:hint="eastAsia"/>
                <w:kern w:val="0"/>
                <w:szCs w:val="21"/>
              </w:rPr>
              <w:t>1.10</w:t>
            </w:r>
          </w:p>
        </w:tc>
        <w:tc>
          <w:tcPr>
            <w:tcW w:w="2242" w:type="pct"/>
            <w:shd w:val="clear" w:color="auto" w:fill="auto"/>
            <w:noWrap/>
            <w:vAlign w:val="center"/>
          </w:tcPr>
          <w:p w:rsidR="005E75DE" w:rsidRPr="0064292A" w:rsidRDefault="005E75DE" w:rsidP="005E75DE">
            <w:pPr>
              <w:widowControl/>
              <w:jc w:val="left"/>
              <w:rPr>
                <w:rFonts w:ascii="宋体" w:hAnsi="宋体" w:cs="宋体"/>
                <w:kern w:val="0"/>
                <w:sz w:val="24"/>
              </w:rPr>
            </w:pPr>
            <w:r w:rsidRPr="005E75DE">
              <w:rPr>
                <w:rFonts w:ascii="宋体" w:hAnsi="宋体" w:cs="宋体" w:hint="eastAsia"/>
                <w:color w:val="000000"/>
                <w:kern w:val="0"/>
                <w:szCs w:val="21"/>
              </w:rPr>
              <w:t>岩羊</w:t>
            </w:r>
            <w:r w:rsidRPr="0064292A">
              <w:rPr>
                <w:rFonts w:ascii="TimesNewRomanPS-ItalicMT" w:hAnsi="TimesNewRomanPS-ItalicMT" w:cs="宋体"/>
                <w:i/>
                <w:iCs/>
                <w:color w:val="000000"/>
                <w:kern w:val="0"/>
                <w:szCs w:val="21"/>
              </w:rPr>
              <w:t>Psendois nayaur</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Ⅱ</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pPr>
              <w:widowControl/>
              <w:jc w:val="center"/>
              <w:rPr>
                <w:szCs w:val="21"/>
              </w:rPr>
            </w:pPr>
            <w:r>
              <w:rPr>
                <w:rFonts w:hint="eastAsia"/>
                <w:szCs w:val="21"/>
              </w:rPr>
              <w:t>1.11</w:t>
            </w:r>
          </w:p>
        </w:tc>
        <w:tc>
          <w:tcPr>
            <w:tcW w:w="2242" w:type="pct"/>
            <w:shd w:val="clear" w:color="auto" w:fill="auto"/>
            <w:noWrap/>
            <w:vAlign w:val="center"/>
          </w:tcPr>
          <w:p w:rsidR="005E75DE" w:rsidRPr="0064292A" w:rsidRDefault="005E75DE" w:rsidP="005E75DE">
            <w:pPr>
              <w:widowControl/>
              <w:jc w:val="left"/>
              <w:rPr>
                <w:rFonts w:ascii="宋体" w:hAnsi="宋体" w:cs="宋体"/>
                <w:kern w:val="0"/>
                <w:sz w:val="24"/>
              </w:rPr>
            </w:pPr>
            <w:r w:rsidRPr="005E75DE">
              <w:rPr>
                <w:rFonts w:ascii="宋体" w:hAnsi="宋体" w:cs="宋体" w:hint="eastAsia"/>
                <w:color w:val="000000"/>
                <w:kern w:val="0"/>
                <w:szCs w:val="21"/>
              </w:rPr>
              <w:t>林麝</w:t>
            </w:r>
            <w:r w:rsidRPr="0064292A">
              <w:rPr>
                <w:rFonts w:ascii="TimesNewRomanPS-ItalicMT" w:hAnsi="TimesNewRomanPS-ItalicMT" w:cs="宋体"/>
                <w:i/>
                <w:iCs/>
                <w:color w:val="000000"/>
                <w:kern w:val="0"/>
                <w:szCs w:val="21"/>
              </w:rPr>
              <w:t>Moschus berezovskii</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Ⅰ</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pPr>
              <w:widowControl/>
              <w:jc w:val="center"/>
              <w:rPr>
                <w:kern w:val="0"/>
                <w:szCs w:val="21"/>
              </w:rPr>
            </w:pPr>
            <w:r>
              <w:rPr>
                <w:kern w:val="0"/>
                <w:szCs w:val="21"/>
              </w:rPr>
              <w:t>2</w:t>
            </w:r>
          </w:p>
        </w:tc>
        <w:tc>
          <w:tcPr>
            <w:tcW w:w="2242" w:type="pct"/>
            <w:shd w:val="clear" w:color="auto" w:fill="auto"/>
            <w:noWrap/>
            <w:vAlign w:val="center"/>
          </w:tcPr>
          <w:p w:rsidR="005E75DE" w:rsidRDefault="005E75DE">
            <w:pPr>
              <w:widowControl/>
              <w:jc w:val="left"/>
              <w:rPr>
                <w:kern w:val="0"/>
                <w:szCs w:val="21"/>
              </w:rPr>
            </w:pPr>
            <w:r>
              <w:rPr>
                <w:kern w:val="0"/>
                <w:szCs w:val="21"/>
              </w:rPr>
              <w:t>鸟类</w:t>
            </w:r>
          </w:p>
        </w:tc>
        <w:tc>
          <w:tcPr>
            <w:tcW w:w="1080" w:type="pct"/>
            <w:shd w:val="clear" w:color="auto" w:fill="auto"/>
            <w:noWrap/>
            <w:vAlign w:val="center"/>
          </w:tcPr>
          <w:p w:rsidR="005E75DE" w:rsidRDefault="005E75DE">
            <w:pPr>
              <w:widowControl/>
              <w:jc w:val="center"/>
              <w:rPr>
                <w:kern w:val="0"/>
                <w:szCs w:val="21"/>
              </w:rPr>
            </w:pP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pPr>
              <w:widowControl/>
              <w:jc w:val="center"/>
              <w:rPr>
                <w:szCs w:val="21"/>
              </w:rPr>
            </w:pPr>
            <w:r>
              <w:rPr>
                <w:szCs w:val="21"/>
              </w:rPr>
              <w:t>2.1</w:t>
            </w:r>
          </w:p>
        </w:tc>
        <w:tc>
          <w:tcPr>
            <w:tcW w:w="2242" w:type="pct"/>
            <w:shd w:val="clear" w:color="auto" w:fill="auto"/>
            <w:noWrap/>
            <w:vAlign w:val="center"/>
          </w:tcPr>
          <w:p w:rsidR="005E75DE" w:rsidRDefault="005E75DE">
            <w:pPr>
              <w:widowControl/>
              <w:jc w:val="left"/>
              <w:rPr>
                <w:kern w:val="0"/>
                <w:szCs w:val="21"/>
              </w:rPr>
            </w:pPr>
            <w:r>
              <w:rPr>
                <w:szCs w:val="21"/>
              </w:rPr>
              <w:t>金雕</w:t>
            </w:r>
            <w:r w:rsidRPr="0066407F">
              <w:rPr>
                <w:i/>
                <w:szCs w:val="21"/>
              </w:rPr>
              <w:t>Aquila chrysaetos</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Ⅰ</w:t>
            </w:r>
          </w:p>
        </w:tc>
        <w:tc>
          <w:tcPr>
            <w:tcW w:w="1001" w:type="pct"/>
            <w:vAlign w:val="center"/>
          </w:tcPr>
          <w:p w:rsidR="005E75DE" w:rsidRDefault="005E75DE">
            <w:pPr>
              <w:widowControl/>
              <w:jc w:val="center"/>
              <w:rPr>
                <w:kern w:val="0"/>
                <w:szCs w:val="21"/>
              </w:rPr>
            </w:pPr>
          </w:p>
        </w:tc>
      </w:tr>
      <w:tr w:rsidR="005E75DE" w:rsidTr="00E4002D">
        <w:trPr>
          <w:trHeight w:val="340"/>
        </w:trPr>
        <w:tc>
          <w:tcPr>
            <w:tcW w:w="676" w:type="pct"/>
            <w:vAlign w:val="center"/>
          </w:tcPr>
          <w:p w:rsidR="005E75DE" w:rsidRDefault="005E75DE">
            <w:pPr>
              <w:widowControl/>
              <w:jc w:val="center"/>
              <w:rPr>
                <w:szCs w:val="21"/>
              </w:rPr>
            </w:pPr>
            <w:r>
              <w:rPr>
                <w:rFonts w:hint="eastAsia"/>
                <w:szCs w:val="21"/>
              </w:rPr>
              <w:lastRenderedPageBreak/>
              <w:t>2.2</w:t>
            </w:r>
          </w:p>
        </w:tc>
        <w:tc>
          <w:tcPr>
            <w:tcW w:w="2242" w:type="pct"/>
            <w:shd w:val="clear" w:color="auto" w:fill="auto"/>
            <w:noWrap/>
            <w:vAlign w:val="center"/>
          </w:tcPr>
          <w:p w:rsidR="005E75DE" w:rsidRDefault="005E75DE">
            <w:pPr>
              <w:widowControl/>
              <w:jc w:val="left"/>
              <w:rPr>
                <w:kern w:val="0"/>
                <w:szCs w:val="21"/>
              </w:rPr>
            </w:pPr>
            <w:r>
              <w:rPr>
                <w:rFonts w:hint="eastAsia"/>
                <w:szCs w:val="21"/>
              </w:rPr>
              <w:t>胡</w:t>
            </w:r>
            <w:r>
              <w:rPr>
                <w:szCs w:val="21"/>
              </w:rPr>
              <w:t>兀鹫</w:t>
            </w:r>
            <w:r w:rsidRPr="0066407F">
              <w:rPr>
                <w:i/>
                <w:szCs w:val="21"/>
              </w:rPr>
              <w:t>Gypaetus barbatus</w:t>
            </w:r>
          </w:p>
        </w:tc>
        <w:tc>
          <w:tcPr>
            <w:tcW w:w="1080" w:type="pct"/>
            <w:shd w:val="clear" w:color="auto" w:fill="auto"/>
            <w:noWrap/>
            <w:vAlign w:val="center"/>
          </w:tcPr>
          <w:p w:rsidR="005E75DE" w:rsidRDefault="005E75DE">
            <w:pPr>
              <w:widowControl/>
              <w:jc w:val="center"/>
              <w:rPr>
                <w:kern w:val="0"/>
                <w:szCs w:val="21"/>
              </w:rPr>
            </w:pPr>
            <w:r>
              <w:rPr>
                <w:rFonts w:ascii="宋体" w:hAnsi="宋体" w:cs="宋体" w:hint="eastAsia"/>
                <w:kern w:val="0"/>
                <w:szCs w:val="21"/>
              </w:rPr>
              <w:t>Ⅰ</w:t>
            </w:r>
          </w:p>
        </w:tc>
        <w:tc>
          <w:tcPr>
            <w:tcW w:w="1001" w:type="pct"/>
            <w:vAlign w:val="center"/>
          </w:tcPr>
          <w:p w:rsidR="005E75DE" w:rsidRDefault="005E75DE">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szCs w:val="21"/>
              </w:rPr>
            </w:pPr>
            <w:r>
              <w:rPr>
                <w:szCs w:val="21"/>
              </w:rPr>
              <w:t>2.3</w:t>
            </w:r>
          </w:p>
        </w:tc>
        <w:tc>
          <w:tcPr>
            <w:tcW w:w="2242" w:type="pct"/>
            <w:shd w:val="clear" w:color="auto" w:fill="auto"/>
            <w:noWrap/>
            <w:vAlign w:val="center"/>
          </w:tcPr>
          <w:p w:rsidR="00FE4B9C" w:rsidRDefault="00FE4B9C">
            <w:pPr>
              <w:widowControl/>
              <w:jc w:val="left"/>
              <w:rPr>
                <w:szCs w:val="21"/>
              </w:rPr>
            </w:pPr>
            <w:r>
              <w:rPr>
                <w:rFonts w:hint="eastAsia"/>
                <w:color w:val="000000"/>
                <w:szCs w:val="21"/>
              </w:rPr>
              <w:t>鸢</w:t>
            </w:r>
            <w:r>
              <w:rPr>
                <w:rFonts w:ascii="TimesNewRomanPS-ItalicMT" w:hAnsi="TimesNewRomanPS-ItalicMT"/>
                <w:i/>
                <w:iCs/>
                <w:color w:val="000000"/>
                <w:szCs w:val="21"/>
              </w:rPr>
              <w:t>Milvus korschun</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kern w:val="0"/>
                <w:szCs w:val="21"/>
              </w:rPr>
            </w:pPr>
            <w:r>
              <w:rPr>
                <w:rFonts w:hint="eastAsia"/>
                <w:kern w:val="0"/>
                <w:szCs w:val="21"/>
              </w:rPr>
              <w:t>2.4</w:t>
            </w:r>
          </w:p>
        </w:tc>
        <w:tc>
          <w:tcPr>
            <w:tcW w:w="2242" w:type="pct"/>
            <w:shd w:val="clear" w:color="auto" w:fill="auto"/>
            <w:noWrap/>
            <w:vAlign w:val="center"/>
          </w:tcPr>
          <w:p w:rsidR="00FE4B9C" w:rsidRDefault="00FE4B9C">
            <w:pPr>
              <w:widowControl/>
              <w:jc w:val="left"/>
              <w:rPr>
                <w:szCs w:val="21"/>
              </w:rPr>
            </w:pPr>
            <w:r>
              <w:rPr>
                <w:szCs w:val="21"/>
              </w:rPr>
              <w:t>鹗</w:t>
            </w:r>
            <w:r w:rsidRPr="00FE4B9C">
              <w:rPr>
                <w:i/>
                <w:szCs w:val="21"/>
              </w:rPr>
              <w:t>Pandion haliaetus</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szCs w:val="21"/>
              </w:rPr>
            </w:pPr>
            <w:r>
              <w:rPr>
                <w:szCs w:val="21"/>
              </w:rPr>
              <w:t>2.5</w:t>
            </w:r>
          </w:p>
        </w:tc>
        <w:tc>
          <w:tcPr>
            <w:tcW w:w="2242" w:type="pct"/>
            <w:shd w:val="clear" w:color="auto" w:fill="auto"/>
            <w:noWrap/>
            <w:vAlign w:val="center"/>
          </w:tcPr>
          <w:p w:rsidR="00FE4B9C" w:rsidRDefault="00FE4B9C">
            <w:pPr>
              <w:widowControl/>
              <w:jc w:val="left"/>
              <w:rPr>
                <w:szCs w:val="21"/>
              </w:rPr>
            </w:pPr>
            <w:r>
              <w:rPr>
                <w:rFonts w:hint="eastAsia"/>
                <w:szCs w:val="21"/>
              </w:rPr>
              <w:t>喜山秃鹫</w:t>
            </w:r>
            <w:r w:rsidRPr="00FE4B9C">
              <w:rPr>
                <w:rFonts w:hint="eastAsia"/>
                <w:i/>
                <w:szCs w:val="21"/>
              </w:rPr>
              <w:t>Gyps himalayensis</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szCs w:val="21"/>
              </w:rPr>
            </w:pPr>
            <w:r>
              <w:rPr>
                <w:szCs w:val="21"/>
              </w:rPr>
              <w:t>2.6</w:t>
            </w:r>
          </w:p>
        </w:tc>
        <w:tc>
          <w:tcPr>
            <w:tcW w:w="2242" w:type="pct"/>
            <w:shd w:val="clear" w:color="auto" w:fill="auto"/>
            <w:noWrap/>
            <w:vAlign w:val="center"/>
          </w:tcPr>
          <w:p w:rsidR="00FE4B9C" w:rsidRDefault="00FE4B9C">
            <w:pPr>
              <w:widowControl/>
              <w:jc w:val="left"/>
              <w:rPr>
                <w:szCs w:val="21"/>
              </w:rPr>
            </w:pPr>
            <w:r>
              <w:rPr>
                <w:szCs w:val="21"/>
              </w:rPr>
              <w:t>雀鹰</w:t>
            </w:r>
            <w:r w:rsidRPr="00FE4B9C">
              <w:rPr>
                <w:i/>
                <w:szCs w:val="21"/>
              </w:rPr>
              <w:t>Accipiter nisus</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szCs w:val="21"/>
              </w:rPr>
            </w:pPr>
            <w:r>
              <w:rPr>
                <w:szCs w:val="21"/>
              </w:rPr>
              <w:t>2.7</w:t>
            </w:r>
          </w:p>
        </w:tc>
        <w:tc>
          <w:tcPr>
            <w:tcW w:w="2242" w:type="pct"/>
            <w:shd w:val="clear" w:color="auto" w:fill="auto"/>
            <w:noWrap/>
            <w:vAlign w:val="center"/>
          </w:tcPr>
          <w:p w:rsidR="00FE4B9C" w:rsidRDefault="00FE4B9C">
            <w:pPr>
              <w:widowControl/>
              <w:jc w:val="left"/>
              <w:rPr>
                <w:szCs w:val="21"/>
              </w:rPr>
            </w:pPr>
            <w:r>
              <w:rPr>
                <w:szCs w:val="21"/>
              </w:rPr>
              <w:t>苍鹰</w:t>
            </w:r>
            <w:r w:rsidRPr="00FE4B9C">
              <w:rPr>
                <w:i/>
                <w:szCs w:val="21"/>
              </w:rPr>
              <w:t>Accipiter gentiles</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szCs w:val="21"/>
              </w:rPr>
            </w:pPr>
            <w:r>
              <w:rPr>
                <w:szCs w:val="21"/>
              </w:rPr>
              <w:t>2.8</w:t>
            </w:r>
          </w:p>
        </w:tc>
        <w:tc>
          <w:tcPr>
            <w:tcW w:w="2242" w:type="pct"/>
            <w:shd w:val="clear" w:color="auto" w:fill="auto"/>
            <w:noWrap/>
            <w:vAlign w:val="center"/>
          </w:tcPr>
          <w:p w:rsidR="00FE4B9C" w:rsidRDefault="00B42840">
            <w:pPr>
              <w:widowControl/>
              <w:jc w:val="left"/>
              <w:rPr>
                <w:szCs w:val="21"/>
              </w:rPr>
            </w:pPr>
            <w:r>
              <w:rPr>
                <w:szCs w:val="21"/>
              </w:rPr>
              <w:t>大鵟</w:t>
            </w:r>
            <w:r w:rsidRPr="00B42840">
              <w:rPr>
                <w:i/>
                <w:szCs w:val="21"/>
              </w:rPr>
              <w:t>Buteo hemilasius</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szCs w:val="21"/>
              </w:rPr>
            </w:pPr>
            <w:r>
              <w:rPr>
                <w:szCs w:val="21"/>
              </w:rPr>
              <w:t>2.9</w:t>
            </w:r>
          </w:p>
        </w:tc>
        <w:tc>
          <w:tcPr>
            <w:tcW w:w="2242" w:type="pct"/>
            <w:shd w:val="clear" w:color="auto" w:fill="auto"/>
            <w:noWrap/>
            <w:vAlign w:val="center"/>
          </w:tcPr>
          <w:p w:rsidR="00FE4B9C" w:rsidRDefault="00B42840">
            <w:pPr>
              <w:widowControl/>
              <w:jc w:val="left"/>
              <w:rPr>
                <w:szCs w:val="21"/>
              </w:rPr>
            </w:pPr>
            <w:r>
              <w:rPr>
                <w:szCs w:val="21"/>
              </w:rPr>
              <w:t>红隼</w:t>
            </w:r>
            <w:r w:rsidRPr="00B42840">
              <w:rPr>
                <w:i/>
                <w:szCs w:val="21"/>
              </w:rPr>
              <w:t>Falco tinnunculus</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kern w:val="0"/>
                <w:szCs w:val="21"/>
              </w:rPr>
            </w:pPr>
            <w:r>
              <w:rPr>
                <w:kern w:val="0"/>
                <w:szCs w:val="21"/>
              </w:rPr>
              <w:t>2.10</w:t>
            </w:r>
          </w:p>
        </w:tc>
        <w:tc>
          <w:tcPr>
            <w:tcW w:w="2242" w:type="pct"/>
            <w:shd w:val="clear" w:color="auto" w:fill="auto"/>
            <w:noWrap/>
            <w:vAlign w:val="center"/>
          </w:tcPr>
          <w:p w:rsidR="00FE4B9C" w:rsidRDefault="00B42840">
            <w:pPr>
              <w:widowControl/>
              <w:jc w:val="left"/>
              <w:rPr>
                <w:szCs w:val="21"/>
              </w:rPr>
            </w:pPr>
            <w:r>
              <w:rPr>
                <w:szCs w:val="21"/>
              </w:rPr>
              <w:t>燕隼</w:t>
            </w:r>
            <w:r w:rsidRPr="00B42840">
              <w:rPr>
                <w:i/>
                <w:szCs w:val="21"/>
              </w:rPr>
              <w:t>Falco subbuteo</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kern w:val="0"/>
                <w:szCs w:val="21"/>
              </w:rPr>
            </w:pPr>
            <w:r>
              <w:rPr>
                <w:kern w:val="0"/>
                <w:szCs w:val="21"/>
              </w:rPr>
              <w:t>2.11</w:t>
            </w:r>
          </w:p>
        </w:tc>
        <w:tc>
          <w:tcPr>
            <w:tcW w:w="2242" w:type="pct"/>
            <w:shd w:val="clear" w:color="auto" w:fill="auto"/>
            <w:noWrap/>
            <w:vAlign w:val="center"/>
          </w:tcPr>
          <w:p w:rsidR="00FE4B9C" w:rsidRDefault="00B42840">
            <w:pPr>
              <w:widowControl/>
              <w:jc w:val="left"/>
              <w:rPr>
                <w:szCs w:val="21"/>
              </w:rPr>
            </w:pPr>
            <w:r>
              <w:rPr>
                <w:rFonts w:hint="eastAsia"/>
                <w:color w:val="000000"/>
                <w:szCs w:val="21"/>
              </w:rPr>
              <w:t>血雉</w:t>
            </w:r>
            <w:r>
              <w:rPr>
                <w:rFonts w:ascii="TimesNewRomanPS-ItalicMT" w:hAnsi="TimesNewRomanPS-ItalicMT"/>
                <w:i/>
                <w:iCs/>
                <w:color w:val="000000"/>
                <w:szCs w:val="21"/>
              </w:rPr>
              <w:t>Ithaginis cruentus</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kern w:val="0"/>
                <w:szCs w:val="21"/>
              </w:rPr>
            </w:pPr>
            <w:r>
              <w:rPr>
                <w:kern w:val="0"/>
                <w:szCs w:val="21"/>
              </w:rPr>
              <w:t>2.12</w:t>
            </w:r>
          </w:p>
        </w:tc>
        <w:tc>
          <w:tcPr>
            <w:tcW w:w="2242" w:type="pct"/>
            <w:shd w:val="clear" w:color="auto" w:fill="auto"/>
            <w:noWrap/>
            <w:vAlign w:val="center"/>
          </w:tcPr>
          <w:p w:rsidR="00FE4B9C" w:rsidRPr="00B42840" w:rsidRDefault="00B42840" w:rsidP="00B42840">
            <w:pPr>
              <w:widowControl/>
              <w:jc w:val="left"/>
              <w:rPr>
                <w:rFonts w:ascii="宋体" w:hAnsi="宋体" w:cs="宋体"/>
                <w:kern w:val="0"/>
                <w:sz w:val="24"/>
              </w:rPr>
            </w:pPr>
            <w:r w:rsidRPr="00B42840">
              <w:rPr>
                <w:rFonts w:ascii="宋体" w:hAnsi="宋体" w:cs="宋体" w:hint="eastAsia"/>
                <w:color w:val="000000"/>
                <w:kern w:val="0"/>
                <w:szCs w:val="21"/>
              </w:rPr>
              <w:t>藏马鸡</w:t>
            </w:r>
            <w:r w:rsidRPr="00B42840">
              <w:rPr>
                <w:rFonts w:ascii="TimesNewRomanPS-ItalicMT" w:hAnsi="TimesNewRomanPS-ItalicMT" w:cs="宋体"/>
                <w:i/>
                <w:iCs/>
                <w:color w:val="000000"/>
                <w:kern w:val="0"/>
                <w:szCs w:val="21"/>
              </w:rPr>
              <w:t>Crossoptilon harmani</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kern w:val="0"/>
                <w:szCs w:val="21"/>
              </w:rPr>
            </w:pPr>
            <w:r>
              <w:rPr>
                <w:kern w:val="0"/>
                <w:szCs w:val="21"/>
              </w:rPr>
              <w:t>2.13</w:t>
            </w:r>
          </w:p>
        </w:tc>
        <w:tc>
          <w:tcPr>
            <w:tcW w:w="2242" w:type="pct"/>
            <w:shd w:val="clear" w:color="auto" w:fill="auto"/>
            <w:noWrap/>
            <w:vAlign w:val="center"/>
          </w:tcPr>
          <w:p w:rsidR="00FE4B9C" w:rsidRDefault="00B42840">
            <w:pPr>
              <w:widowControl/>
              <w:jc w:val="left"/>
              <w:rPr>
                <w:szCs w:val="21"/>
              </w:rPr>
            </w:pPr>
            <w:r>
              <w:rPr>
                <w:szCs w:val="21"/>
              </w:rPr>
              <w:t>藏雪鸡</w:t>
            </w:r>
            <w:r w:rsidRPr="00B42840">
              <w:rPr>
                <w:i/>
                <w:szCs w:val="21"/>
              </w:rPr>
              <w:t>Tetraogallustibetanus</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kern w:val="0"/>
                <w:szCs w:val="21"/>
              </w:rPr>
            </w:pPr>
            <w:r>
              <w:rPr>
                <w:kern w:val="0"/>
                <w:szCs w:val="21"/>
              </w:rPr>
              <w:t>2.14</w:t>
            </w:r>
          </w:p>
        </w:tc>
        <w:tc>
          <w:tcPr>
            <w:tcW w:w="2242" w:type="pct"/>
            <w:shd w:val="clear" w:color="auto" w:fill="auto"/>
            <w:noWrap/>
            <w:vAlign w:val="center"/>
          </w:tcPr>
          <w:p w:rsidR="00FE4B9C" w:rsidRPr="00B42840" w:rsidRDefault="00B42840" w:rsidP="00B42840">
            <w:pPr>
              <w:widowControl/>
              <w:jc w:val="left"/>
              <w:rPr>
                <w:rFonts w:ascii="宋体" w:hAnsi="宋体" w:cs="宋体"/>
                <w:kern w:val="0"/>
                <w:sz w:val="24"/>
              </w:rPr>
            </w:pPr>
            <w:r w:rsidRPr="00B42840">
              <w:rPr>
                <w:rFonts w:ascii="宋体" w:hAnsi="宋体" w:cs="宋体" w:hint="eastAsia"/>
                <w:color w:val="000000"/>
                <w:kern w:val="0"/>
                <w:szCs w:val="21"/>
              </w:rPr>
              <w:t xml:space="preserve">绯胸鹦鹉 </w:t>
            </w:r>
            <w:r w:rsidRPr="00B42840">
              <w:rPr>
                <w:rFonts w:ascii="TimesNewRomanPS-ItalicMT" w:hAnsi="TimesNewRomanPS-ItalicMT" w:cs="宋体"/>
                <w:i/>
                <w:iCs/>
                <w:color w:val="000000"/>
                <w:kern w:val="0"/>
                <w:szCs w:val="21"/>
              </w:rPr>
              <w:t>Psittacula alexandri</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r w:rsidR="00FE4B9C" w:rsidTr="00E4002D">
        <w:trPr>
          <w:trHeight w:val="340"/>
        </w:trPr>
        <w:tc>
          <w:tcPr>
            <w:tcW w:w="676" w:type="pct"/>
            <w:vAlign w:val="center"/>
          </w:tcPr>
          <w:p w:rsidR="00FE4B9C" w:rsidRDefault="00FE4B9C" w:rsidP="005F723B">
            <w:pPr>
              <w:widowControl/>
              <w:jc w:val="center"/>
              <w:rPr>
                <w:kern w:val="0"/>
                <w:szCs w:val="21"/>
              </w:rPr>
            </w:pPr>
            <w:r>
              <w:rPr>
                <w:kern w:val="0"/>
                <w:szCs w:val="21"/>
              </w:rPr>
              <w:t>2.15</w:t>
            </w:r>
          </w:p>
        </w:tc>
        <w:tc>
          <w:tcPr>
            <w:tcW w:w="2242" w:type="pct"/>
            <w:shd w:val="clear" w:color="auto" w:fill="auto"/>
            <w:noWrap/>
            <w:vAlign w:val="center"/>
          </w:tcPr>
          <w:p w:rsidR="00FE4B9C" w:rsidRDefault="00B42840">
            <w:pPr>
              <w:widowControl/>
              <w:jc w:val="left"/>
              <w:rPr>
                <w:szCs w:val="21"/>
              </w:rPr>
            </w:pPr>
            <w:r>
              <w:rPr>
                <w:rFonts w:hint="eastAsia"/>
                <w:color w:val="000000"/>
                <w:szCs w:val="21"/>
              </w:rPr>
              <w:t>灰林鸮</w:t>
            </w:r>
            <w:r>
              <w:rPr>
                <w:rFonts w:hint="eastAsia"/>
                <w:color w:val="000000"/>
                <w:szCs w:val="21"/>
              </w:rPr>
              <w:t xml:space="preserve"> </w:t>
            </w:r>
            <w:r>
              <w:rPr>
                <w:rFonts w:ascii="TimesNewRomanPS-ItalicMT" w:hAnsi="TimesNewRomanPS-ItalicMT"/>
                <w:i/>
                <w:iCs/>
                <w:color w:val="000000"/>
                <w:szCs w:val="21"/>
              </w:rPr>
              <w:t>Strix aluco</w:t>
            </w:r>
          </w:p>
        </w:tc>
        <w:tc>
          <w:tcPr>
            <w:tcW w:w="1080" w:type="pct"/>
            <w:shd w:val="clear" w:color="auto" w:fill="auto"/>
            <w:noWrap/>
          </w:tcPr>
          <w:p w:rsidR="00FE4B9C" w:rsidRDefault="00FE4B9C" w:rsidP="00FE4B9C">
            <w:pPr>
              <w:jc w:val="center"/>
            </w:pPr>
            <w:r w:rsidRPr="00F25AF4">
              <w:rPr>
                <w:rFonts w:ascii="宋体" w:hAnsi="宋体" w:cs="宋体" w:hint="eastAsia"/>
                <w:kern w:val="0"/>
                <w:szCs w:val="21"/>
              </w:rPr>
              <w:t>Ⅱ</w:t>
            </w:r>
          </w:p>
        </w:tc>
        <w:tc>
          <w:tcPr>
            <w:tcW w:w="1001" w:type="pct"/>
            <w:vAlign w:val="center"/>
          </w:tcPr>
          <w:p w:rsidR="00FE4B9C" w:rsidRDefault="00FE4B9C">
            <w:pPr>
              <w:widowControl/>
              <w:jc w:val="center"/>
              <w:rPr>
                <w:kern w:val="0"/>
                <w:szCs w:val="21"/>
              </w:rPr>
            </w:pPr>
          </w:p>
        </w:tc>
      </w:tr>
    </w:tbl>
    <w:p w:rsidR="0018371F" w:rsidRDefault="000A2903">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w:t>
      </w:r>
      <w:r w:rsidR="00782558">
        <w:rPr>
          <w:snapToGrid w:val="0"/>
          <w:kern w:val="0"/>
          <w:sz w:val="24"/>
        </w:rPr>
        <w:t>重点保护动物特征</w:t>
      </w:r>
    </w:p>
    <w:p w:rsidR="0018371F" w:rsidRPr="000A2903" w:rsidRDefault="000A2903" w:rsidP="000A2903">
      <w:pPr>
        <w:widowControl/>
        <w:adjustRightInd w:val="0"/>
        <w:snapToGrid w:val="0"/>
        <w:spacing w:line="360" w:lineRule="auto"/>
        <w:ind w:firstLineChars="200" w:firstLine="480"/>
        <w:jc w:val="left"/>
        <w:rPr>
          <w:snapToGrid w:val="0"/>
          <w:kern w:val="0"/>
          <w:sz w:val="32"/>
        </w:rPr>
      </w:pPr>
      <w:r w:rsidRPr="005E75DE">
        <w:rPr>
          <w:rFonts w:ascii="宋体" w:hAnsi="宋体" w:cs="宋体" w:hint="eastAsia"/>
          <w:color w:val="000000"/>
          <w:kern w:val="0"/>
          <w:sz w:val="24"/>
          <w:szCs w:val="21"/>
        </w:rPr>
        <w:t>林麝</w:t>
      </w:r>
      <w:r w:rsidRPr="000A2903">
        <w:rPr>
          <w:rFonts w:ascii="TimesNewRomanPS-ItalicMT" w:hAnsi="TimesNewRomanPS-ItalicMT" w:cs="宋体"/>
          <w:i/>
          <w:iCs/>
          <w:color w:val="000000"/>
          <w:kern w:val="0"/>
          <w:sz w:val="24"/>
          <w:szCs w:val="21"/>
        </w:rPr>
        <w:t>Moschus berezovskii</w:t>
      </w:r>
    </w:p>
    <w:p w:rsidR="0018371F" w:rsidRDefault="000A2903" w:rsidP="00B90444">
      <w:pPr>
        <w:widowControl/>
        <w:adjustRightInd w:val="0"/>
        <w:snapToGrid w:val="0"/>
        <w:spacing w:line="360" w:lineRule="auto"/>
        <w:ind w:firstLineChars="200" w:firstLine="480"/>
        <w:jc w:val="left"/>
        <w:rPr>
          <w:snapToGrid w:val="0"/>
          <w:kern w:val="0"/>
          <w:sz w:val="24"/>
        </w:rPr>
      </w:pPr>
      <w:r w:rsidRPr="000A2903">
        <w:rPr>
          <w:snapToGrid w:val="0"/>
          <w:kern w:val="0"/>
          <w:sz w:val="24"/>
        </w:rPr>
        <w:t>林麝体形似小山羊，前肢短，后肢长，外观无尾。体长</w:t>
      </w:r>
      <w:r w:rsidRPr="000A2903">
        <w:rPr>
          <w:snapToGrid w:val="0"/>
          <w:kern w:val="0"/>
          <w:sz w:val="24"/>
        </w:rPr>
        <w:t>70</w:t>
      </w:r>
      <w:r w:rsidRPr="000A2903">
        <w:rPr>
          <w:snapToGrid w:val="0"/>
          <w:kern w:val="0"/>
          <w:sz w:val="24"/>
        </w:rPr>
        <w:t>～</w:t>
      </w:r>
      <w:r w:rsidRPr="000A2903">
        <w:rPr>
          <w:snapToGrid w:val="0"/>
          <w:kern w:val="0"/>
          <w:sz w:val="24"/>
        </w:rPr>
        <w:t>80</w:t>
      </w:r>
      <w:r w:rsidRPr="000A2903">
        <w:rPr>
          <w:snapToGrid w:val="0"/>
          <w:kern w:val="0"/>
          <w:sz w:val="24"/>
        </w:rPr>
        <w:t>厘米。肩高</w:t>
      </w:r>
      <w:r w:rsidRPr="000A2903">
        <w:rPr>
          <w:snapToGrid w:val="0"/>
          <w:kern w:val="0"/>
          <w:sz w:val="24"/>
        </w:rPr>
        <w:t>45</w:t>
      </w:r>
      <w:r w:rsidRPr="000A2903">
        <w:rPr>
          <w:snapToGrid w:val="0"/>
          <w:kern w:val="0"/>
          <w:sz w:val="24"/>
        </w:rPr>
        <w:t>～</w:t>
      </w:r>
      <w:r w:rsidRPr="000A2903">
        <w:rPr>
          <w:snapToGrid w:val="0"/>
          <w:kern w:val="0"/>
          <w:sz w:val="24"/>
        </w:rPr>
        <w:t>50</w:t>
      </w:r>
      <w:r w:rsidRPr="000A2903">
        <w:rPr>
          <w:snapToGrid w:val="0"/>
          <w:kern w:val="0"/>
          <w:sz w:val="24"/>
        </w:rPr>
        <w:t>厘米，体重</w:t>
      </w:r>
      <w:r w:rsidRPr="000A2903">
        <w:rPr>
          <w:snapToGrid w:val="0"/>
          <w:kern w:val="0"/>
          <w:sz w:val="24"/>
        </w:rPr>
        <w:t>6</w:t>
      </w:r>
      <w:r w:rsidRPr="000A2903">
        <w:rPr>
          <w:snapToGrid w:val="0"/>
          <w:kern w:val="0"/>
          <w:sz w:val="24"/>
        </w:rPr>
        <w:t>～</w:t>
      </w:r>
      <w:r w:rsidRPr="000A2903">
        <w:rPr>
          <w:snapToGrid w:val="0"/>
          <w:kern w:val="0"/>
          <w:sz w:val="24"/>
        </w:rPr>
        <w:t>9</w:t>
      </w:r>
      <w:r w:rsidRPr="000A2903">
        <w:rPr>
          <w:snapToGrid w:val="0"/>
          <w:kern w:val="0"/>
          <w:sz w:val="24"/>
        </w:rPr>
        <w:t>千克。公母均无角，公麝大，母麝小，成龄公麝有一对上犬齿露出唇外，并随年龄增长而增长，腹下生殖器开口处前有一香腺囊，分泌和贮存麝香。母麝犬齿不露出口外，亦无香腺囊，明显区别于公麝。乳腺是泌乳的器官，从发生上说乳腺属于皮肤腺。林麝</w:t>
      </w:r>
      <w:r w:rsidRPr="00B90444">
        <w:rPr>
          <w:snapToGrid w:val="0"/>
          <w:kern w:val="0"/>
          <w:sz w:val="24"/>
        </w:rPr>
        <w:t>的乳腺由</w:t>
      </w:r>
      <w:r w:rsidRPr="00B90444">
        <w:rPr>
          <w:snapToGrid w:val="0"/>
          <w:kern w:val="0"/>
          <w:sz w:val="24"/>
        </w:rPr>
        <w:t>4</w:t>
      </w:r>
      <w:r w:rsidRPr="00B90444">
        <w:rPr>
          <w:snapToGrid w:val="0"/>
          <w:kern w:val="0"/>
          <w:sz w:val="24"/>
        </w:rPr>
        <w:t>个叶组成，有</w:t>
      </w:r>
      <w:r w:rsidRPr="00B90444">
        <w:rPr>
          <w:snapToGrid w:val="0"/>
          <w:kern w:val="0"/>
          <w:sz w:val="24"/>
        </w:rPr>
        <w:t>4</w:t>
      </w:r>
      <w:r w:rsidRPr="00B90444">
        <w:rPr>
          <w:snapToGrid w:val="0"/>
          <w:kern w:val="0"/>
          <w:sz w:val="24"/>
        </w:rPr>
        <w:t>个乳头。</w:t>
      </w:r>
      <w:r w:rsidR="00B90444" w:rsidRPr="00B90444">
        <w:rPr>
          <w:snapToGrid w:val="0"/>
          <w:kern w:val="0"/>
          <w:sz w:val="24"/>
        </w:rPr>
        <w:t>毛色深橄榄褐色，成体颈部无斑点，臀部接近黑色，腿和腹部黄到橙褐色，耳内和眉端黑色，耳基部橙褐色，下颌部具奶油色条纹，喉侧面具奶油色斑，连接为两条奶油色带由颈的前面向下到胸部，而在颈的中上部则是与之相对照的深褐色宽带。林麝栖于海拔</w:t>
      </w:r>
      <w:r w:rsidR="00B90444" w:rsidRPr="00B90444">
        <w:rPr>
          <w:snapToGrid w:val="0"/>
          <w:kern w:val="0"/>
          <w:sz w:val="24"/>
        </w:rPr>
        <w:t>2000</w:t>
      </w:r>
      <w:r w:rsidR="00B90444" w:rsidRPr="00B90444">
        <w:rPr>
          <w:snapToGrid w:val="0"/>
          <w:kern w:val="0"/>
          <w:sz w:val="24"/>
        </w:rPr>
        <w:t>～</w:t>
      </w:r>
      <w:r w:rsidR="00B90444" w:rsidRPr="00B90444">
        <w:rPr>
          <w:snapToGrid w:val="0"/>
          <w:kern w:val="0"/>
          <w:sz w:val="24"/>
        </w:rPr>
        <w:t>3800</w:t>
      </w:r>
      <w:r w:rsidR="00B90444" w:rsidRPr="00B90444">
        <w:rPr>
          <w:snapToGrid w:val="0"/>
          <w:kern w:val="0"/>
          <w:sz w:val="24"/>
        </w:rPr>
        <w:t>米的针叶或阔叶及针阔混交林中。大多于黄昏到黎明之间活动，交替地进食和休息。</w:t>
      </w:r>
    </w:p>
    <w:p w:rsidR="0018371F" w:rsidRDefault="000A2903" w:rsidP="000A2903">
      <w:pPr>
        <w:widowControl/>
        <w:adjustRightInd w:val="0"/>
        <w:snapToGrid w:val="0"/>
        <w:spacing w:line="360" w:lineRule="auto"/>
        <w:ind w:firstLineChars="200" w:firstLine="420"/>
        <w:jc w:val="left"/>
        <w:rPr>
          <w:snapToGrid w:val="0"/>
          <w:kern w:val="0"/>
          <w:sz w:val="24"/>
        </w:rPr>
      </w:pPr>
      <w:r>
        <w:rPr>
          <w:noProof/>
        </w:rPr>
        <w:drawing>
          <wp:inline distT="0" distB="0" distL="0" distR="0" wp14:anchorId="73553E4B" wp14:editId="2843B164">
            <wp:extent cx="2732568" cy="1966668"/>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2735515" cy="1968789"/>
                    </a:xfrm>
                    <a:prstGeom prst="rect">
                      <a:avLst/>
                    </a:prstGeom>
                  </pic:spPr>
                </pic:pic>
              </a:graphicData>
            </a:graphic>
          </wp:inline>
        </w:drawing>
      </w:r>
      <w:r w:rsidR="00782558">
        <w:rPr>
          <w:rFonts w:hint="eastAsia"/>
          <w:snapToGrid w:val="0"/>
          <w:kern w:val="0"/>
          <w:sz w:val="24"/>
        </w:rPr>
        <w:t xml:space="preserve"> </w:t>
      </w:r>
      <w:r w:rsidR="00782558">
        <w:rPr>
          <w:rFonts w:hint="eastAsia"/>
          <w:noProof/>
          <w:snapToGrid w:val="0"/>
          <w:kern w:val="0"/>
          <w:sz w:val="24"/>
        </w:rPr>
        <w:drawing>
          <wp:inline distT="0" distB="0" distL="0" distR="0" wp14:anchorId="47F9239E" wp14:editId="3BD83984">
            <wp:extent cx="2434590" cy="1967230"/>
            <wp:effectExtent l="0" t="0" r="3810" b="0"/>
            <wp:docPr id="30" name="图片 17" descr="C:\Users\Administrator\Desktop\11385343fbf2b211a12e806ec88065380cd78e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7" descr="C:\Users\Administrator\Desktop\11385343fbf2b211a12e806ec88065380cd78e89.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a:xfrm>
                      <a:off x="0" y="0"/>
                      <a:ext cx="2443933" cy="1974857"/>
                    </a:xfrm>
                    <a:prstGeom prst="rect">
                      <a:avLst/>
                    </a:prstGeom>
                    <a:noFill/>
                    <a:ln w="9525">
                      <a:noFill/>
                      <a:miter lim="800000"/>
                      <a:headEnd/>
                      <a:tailEnd/>
                    </a:ln>
                  </pic:spPr>
                </pic:pic>
              </a:graphicData>
            </a:graphic>
          </wp:inline>
        </w:drawing>
      </w:r>
    </w:p>
    <w:p w:rsidR="0018371F" w:rsidRDefault="00782558">
      <w:pPr>
        <w:pStyle w:val="a2"/>
        <w:rPr>
          <w:b/>
          <w:sz w:val="21"/>
          <w:lang w:val="en-US"/>
        </w:rPr>
      </w:pPr>
      <w:r>
        <w:rPr>
          <w:rFonts w:hint="eastAsia"/>
          <w:lang w:val="en-US"/>
        </w:rPr>
        <w:lastRenderedPageBreak/>
        <w:t xml:space="preserve">                 </w:t>
      </w:r>
      <w:r>
        <w:rPr>
          <w:rFonts w:hint="eastAsia"/>
          <w:b/>
          <w:sz w:val="21"/>
          <w:lang w:val="en-US"/>
        </w:rPr>
        <w:t xml:space="preserve"> </w:t>
      </w:r>
      <w:r w:rsidR="000A2903">
        <w:rPr>
          <w:rFonts w:hint="eastAsia"/>
          <w:b/>
          <w:sz w:val="21"/>
          <w:lang w:val="en-US"/>
        </w:rPr>
        <w:t xml:space="preserve"> </w:t>
      </w:r>
      <w:r>
        <w:rPr>
          <w:rFonts w:hint="eastAsia"/>
          <w:b/>
          <w:sz w:val="21"/>
          <w:lang w:val="en-US"/>
        </w:rPr>
        <w:t xml:space="preserve"> </w:t>
      </w:r>
      <w:r w:rsidR="000A2903">
        <w:rPr>
          <w:rFonts w:hint="eastAsia"/>
          <w:b/>
          <w:sz w:val="21"/>
          <w:lang w:val="en-US"/>
        </w:rPr>
        <w:t xml:space="preserve">  </w:t>
      </w:r>
      <w:r>
        <w:rPr>
          <w:rFonts w:hint="eastAsia"/>
          <w:b/>
          <w:sz w:val="21"/>
          <w:lang w:val="en-US"/>
        </w:rPr>
        <w:t xml:space="preserve"> </w:t>
      </w:r>
      <w:r w:rsidR="000A2903" w:rsidRPr="005E75DE">
        <w:rPr>
          <w:rFonts w:hint="eastAsia"/>
          <w:b/>
          <w:sz w:val="21"/>
          <w:lang w:val="en-US"/>
        </w:rPr>
        <w:t>林麝</w:t>
      </w:r>
      <w:r>
        <w:rPr>
          <w:rFonts w:hint="eastAsia"/>
          <w:b/>
          <w:sz w:val="21"/>
          <w:lang w:val="en-US"/>
        </w:rPr>
        <w:t xml:space="preserve">                                     </w:t>
      </w:r>
      <w:r w:rsidR="000A2903">
        <w:rPr>
          <w:rFonts w:hint="eastAsia"/>
          <w:b/>
          <w:sz w:val="21"/>
          <w:lang w:val="en-US"/>
        </w:rPr>
        <w:t xml:space="preserve"> </w:t>
      </w:r>
      <w:r>
        <w:rPr>
          <w:rFonts w:hint="eastAsia"/>
          <w:b/>
          <w:sz w:val="21"/>
          <w:lang w:val="en-US"/>
        </w:rPr>
        <w:t>岩羊</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岩羊</w:t>
      </w:r>
      <w:r w:rsidRPr="00B90444">
        <w:rPr>
          <w:i/>
          <w:snapToGrid w:val="0"/>
          <w:kern w:val="0"/>
          <w:sz w:val="24"/>
        </w:rPr>
        <w:t>Pseudoisnayaur</w:t>
      </w:r>
      <w:r>
        <w:rPr>
          <w:snapToGrid w:val="0"/>
          <w:kern w:val="0"/>
          <w:sz w:val="24"/>
        </w:rPr>
        <w:t xml:space="preserve"> </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雄性头体长</w:t>
      </w:r>
      <w:r>
        <w:rPr>
          <w:rFonts w:hint="eastAsia"/>
          <w:snapToGrid w:val="0"/>
          <w:kern w:val="0"/>
          <w:sz w:val="24"/>
        </w:rPr>
        <w:t>120~165</w:t>
      </w:r>
      <w:r>
        <w:rPr>
          <w:rFonts w:hint="eastAsia"/>
          <w:snapToGrid w:val="0"/>
          <w:kern w:val="0"/>
          <w:sz w:val="24"/>
        </w:rPr>
        <w:t>厘米，肩高</w:t>
      </w:r>
      <w:r>
        <w:rPr>
          <w:rFonts w:hint="eastAsia"/>
          <w:snapToGrid w:val="0"/>
          <w:kern w:val="0"/>
          <w:sz w:val="24"/>
        </w:rPr>
        <w:t>69~91</w:t>
      </w:r>
      <w:r>
        <w:rPr>
          <w:rFonts w:hint="eastAsia"/>
          <w:snapToGrid w:val="0"/>
          <w:kern w:val="0"/>
          <w:sz w:val="24"/>
        </w:rPr>
        <w:t>厘米，尾长</w:t>
      </w:r>
      <w:r>
        <w:rPr>
          <w:rFonts w:hint="eastAsia"/>
          <w:snapToGrid w:val="0"/>
          <w:kern w:val="0"/>
          <w:sz w:val="24"/>
        </w:rPr>
        <w:t>130~200</w:t>
      </w:r>
      <w:r>
        <w:rPr>
          <w:rFonts w:hint="eastAsia"/>
          <w:snapToGrid w:val="0"/>
          <w:kern w:val="0"/>
          <w:sz w:val="24"/>
        </w:rPr>
        <w:t>，耳长</w:t>
      </w:r>
      <w:r>
        <w:rPr>
          <w:rFonts w:hint="eastAsia"/>
          <w:snapToGrid w:val="0"/>
          <w:kern w:val="0"/>
          <w:sz w:val="24"/>
        </w:rPr>
        <w:t>90~130</w:t>
      </w:r>
      <w:r>
        <w:rPr>
          <w:rFonts w:hint="eastAsia"/>
          <w:snapToGrid w:val="0"/>
          <w:kern w:val="0"/>
          <w:sz w:val="24"/>
        </w:rPr>
        <w:t>，后足长</w:t>
      </w:r>
      <w:r>
        <w:rPr>
          <w:rFonts w:hint="eastAsia"/>
          <w:snapToGrid w:val="0"/>
          <w:kern w:val="0"/>
          <w:sz w:val="24"/>
        </w:rPr>
        <w:t>70~100</w:t>
      </w:r>
      <w:r>
        <w:rPr>
          <w:rFonts w:hint="eastAsia"/>
          <w:snapToGrid w:val="0"/>
          <w:kern w:val="0"/>
          <w:sz w:val="24"/>
        </w:rPr>
        <w:t>厘米，颅全长</w:t>
      </w:r>
      <w:r>
        <w:rPr>
          <w:rFonts w:hint="eastAsia"/>
          <w:snapToGrid w:val="0"/>
          <w:kern w:val="0"/>
          <w:sz w:val="24"/>
        </w:rPr>
        <w:t>198~258</w:t>
      </w:r>
      <w:r>
        <w:rPr>
          <w:rFonts w:hint="eastAsia"/>
          <w:snapToGrid w:val="0"/>
          <w:kern w:val="0"/>
          <w:sz w:val="24"/>
        </w:rPr>
        <w:t>，体重</w:t>
      </w:r>
      <w:r>
        <w:rPr>
          <w:rFonts w:hint="eastAsia"/>
          <w:snapToGrid w:val="0"/>
          <w:kern w:val="0"/>
          <w:sz w:val="24"/>
        </w:rPr>
        <w:t>50~70</w:t>
      </w:r>
      <w:r>
        <w:rPr>
          <w:rFonts w:hint="eastAsia"/>
          <w:snapToGrid w:val="0"/>
          <w:kern w:val="0"/>
          <w:sz w:val="24"/>
        </w:rPr>
        <w:t>千克。雌性较小（体重</w:t>
      </w:r>
      <w:r>
        <w:rPr>
          <w:rFonts w:hint="eastAsia"/>
          <w:snapToGrid w:val="0"/>
          <w:kern w:val="0"/>
          <w:sz w:val="24"/>
        </w:rPr>
        <w:t>35~45</w:t>
      </w:r>
      <w:r>
        <w:rPr>
          <w:rFonts w:hint="eastAsia"/>
          <w:snapToGrid w:val="0"/>
          <w:kern w:val="0"/>
          <w:sz w:val="24"/>
        </w:rPr>
        <w:t>千克），冬毛厚而羊毛状，夏毛较短而稀薄，毛色背部灰褐色，具蓝灰色调，腹面和四肢内侧白色，四肢外侧有黑色条纹。尾宽扁，中央表面裸露。有大的肉垂，无鼠鼷腺，无眶前腺和趾腺。圆而光滑的角向后弯曲越过颈部然后向外扭转，两性均有角，雄性的角比雌性的大很多，达到</w:t>
      </w:r>
      <w:r>
        <w:rPr>
          <w:rFonts w:hint="eastAsia"/>
          <w:snapToGrid w:val="0"/>
          <w:kern w:val="0"/>
          <w:sz w:val="24"/>
        </w:rPr>
        <w:t>82</w:t>
      </w:r>
      <w:r>
        <w:rPr>
          <w:rFonts w:hint="eastAsia"/>
          <w:snapToGrid w:val="0"/>
          <w:kern w:val="0"/>
          <w:sz w:val="24"/>
        </w:rPr>
        <w:t>厘米。</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岩羊栖息于海拔</w:t>
      </w:r>
      <w:r>
        <w:rPr>
          <w:rFonts w:hint="eastAsia"/>
          <w:snapToGrid w:val="0"/>
          <w:kern w:val="0"/>
          <w:sz w:val="24"/>
        </w:rPr>
        <w:t>2500~5500</w:t>
      </w:r>
      <w:r>
        <w:rPr>
          <w:rFonts w:hint="eastAsia"/>
          <w:snapToGrid w:val="0"/>
          <w:kern w:val="0"/>
          <w:sz w:val="24"/>
        </w:rPr>
        <w:t>米的开阔多草的山坡。以禾本科草类、高山杂草和地衣为食。生活于小的或较大的集群中。在高山草甸草类繁茂的陡坡上它们交替休息和觅食。雄羊有时组成单纯的雄性群，有时则混杂在家族群中。它们布哨监视主要的捕食者雪豹。冬季交配，怀孕期约</w:t>
      </w:r>
      <w:r>
        <w:rPr>
          <w:rFonts w:hint="eastAsia"/>
          <w:snapToGrid w:val="0"/>
          <w:kern w:val="0"/>
          <w:sz w:val="24"/>
        </w:rPr>
        <w:t>160</w:t>
      </w:r>
      <w:r>
        <w:rPr>
          <w:rFonts w:hint="eastAsia"/>
          <w:snapToGrid w:val="0"/>
          <w:kern w:val="0"/>
          <w:sz w:val="24"/>
        </w:rPr>
        <w:t>天，于初夏产仔，幼仔</w:t>
      </w:r>
      <w:r>
        <w:rPr>
          <w:rFonts w:hint="eastAsia"/>
          <w:snapToGrid w:val="0"/>
          <w:kern w:val="0"/>
          <w:sz w:val="24"/>
        </w:rPr>
        <w:t>1.5</w:t>
      </w:r>
      <w:r>
        <w:rPr>
          <w:rFonts w:hint="eastAsia"/>
          <w:snapToGrid w:val="0"/>
          <w:kern w:val="0"/>
          <w:sz w:val="24"/>
        </w:rPr>
        <w:t>岁成熟。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分布在青藏高原延伸进入四川西部、甘肃南部，向东远到内蒙古中部，向南进入不丹、缅甸北部，横过喜马拉雅山脉进入尼泊尔、印度北部、巴基斯坦和塔吉克斯坦（帕米尔高原）。</w:t>
      </w:r>
    </w:p>
    <w:p w:rsidR="0018371F" w:rsidRDefault="00B90444">
      <w:pPr>
        <w:widowControl/>
        <w:adjustRightInd w:val="0"/>
        <w:snapToGrid w:val="0"/>
        <w:spacing w:line="360" w:lineRule="auto"/>
        <w:ind w:firstLineChars="200" w:firstLine="480"/>
        <w:jc w:val="left"/>
        <w:rPr>
          <w:snapToGrid w:val="0"/>
          <w:kern w:val="0"/>
          <w:sz w:val="24"/>
        </w:rPr>
      </w:pPr>
      <w:r>
        <w:rPr>
          <w:rFonts w:hint="eastAsia"/>
          <w:snapToGrid w:val="0"/>
          <w:kern w:val="0"/>
          <w:sz w:val="24"/>
        </w:rPr>
        <w:t>猕猴</w:t>
      </w:r>
      <w:r w:rsidR="00782558">
        <w:rPr>
          <w:rFonts w:hint="eastAsia"/>
          <w:snapToGrid w:val="0"/>
          <w:kern w:val="0"/>
          <w:sz w:val="24"/>
        </w:rPr>
        <w:t xml:space="preserve"> </w:t>
      </w:r>
      <w:r w:rsidRPr="00B90444">
        <w:rPr>
          <w:rFonts w:ascii="TimesNewRomanPS-ItalicMT" w:hAnsi="TimesNewRomanPS-ItalicMT"/>
          <w:i/>
          <w:iCs/>
          <w:color w:val="000000"/>
          <w:sz w:val="24"/>
          <w:szCs w:val="21"/>
        </w:rPr>
        <w:t>Macaca mulatta</w:t>
      </w:r>
    </w:p>
    <w:p w:rsidR="00B90444" w:rsidRPr="00B90444" w:rsidRDefault="00B90444" w:rsidP="00B90444">
      <w:pPr>
        <w:widowControl/>
        <w:adjustRightInd w:val="0"/>
        <w:snapToGrid w:val="0"/>
        <w:spacing w:line="360" w:lineRule="auto"/>
        <w:ind w:firstLineChars="200" w:firstLine="480"/>
        <w:jc w:val="left"/>
        <w:rPr>
          <w:snapToGrid w:val="0"/>
          <w:kern w:val="0"/>
          <w:sz w:val="24"/>
        </w:rPr>
      </w:pPr>
      <w:r w:rsidRPr="00B90444">
        <w:rPr>
          <w:snapToGrid w:val="0"/>
          <w:kern w:val="0"/>
          <w:sz w:val="24"/>
        </w:rPr>
        <w:t>头体长</w:t>
      </w:r>
      <w:r w:rsidRPr="00B90444">
        <w:rPr>
          <w:snapToGrid w:val="0"/>
          <w:kern w:val="0"/>
          <w:sz w:val="24"/>
        </w:rPr>
        <w:t>47–64</w:t>
      </w:r>
      <w:r w:rsidRPr="00B90444">
        <w:rPr>
          <w:snapToGrid w:val="0"/>
          <w:kern w:val="0"/>
          <w:sz w:val="24"/>
        </w:rPr>
        <w:t>厘米，雄猴体重</w:t>
      </w:r>
      <w:r w:rsidRPr="00B90444">
        <w:rPr>
          <w:snapToGrid w:val="0"/>
          <w:kern w:val="0"/>
          <w:sz w:val="24"/>
        </w:rPr>
        <w:t>7.7</w:t>
      </w:r>
      <w:r w:rsidRPr="00B90444">
        <w:rPr>
          <w:snapToGrid w:val="0"/>
          <w:kern w:val="0"/>
          <w:sz w:val="24"/>
        </w:rPr>
        <w:t>千克，雌猴体重</w:t>
      </w:r>
      <w:r w:rsidRPr="00B90444">
        <w:rPr>
          <w:snapToGrid w:val="0"/>
          <w:kern w:val="0"/>
          <w:sz w:val="24"/>
        </w:rPr>
        <w:t>5.4</w:t>
      </w:r>
      <w:r w:rsidRPr="00B90444">
        <w:rPr>
          <w:snapToGrid w:val="0"/>
          <w:kern w:val="0"/>
          <w:sz w:val="24"/>
        </w:rPr>
        <w:t>千克。颜面瘦削，头顶没有向四周辐射的漩毛，呈棕色，额略突，眉骨高，眼窝深，具颊囊，肩毛较短，尾较短，长</w:t>
      </w:r>
      <w:r w:rsidRPr="00B90444">
        <w:rPr>
          <w:snapToGrid w:val="0"/>
          <w:kern w:val="0"/>
          <w:sz w:val="24"/>
        </w:rPr>
        <w:t>19–30</w:t>
      </w:r>
      <w:r w:rsidRPr="00B90444">
        <w:rPr>
          <w:snapToGrid w:val="0"/>
          <w:kern w:val="0"/>
          <w:sz w:val="24"/>
        </w:rPr>
        <w:t>厘米，是身体的一半左右。其身上大部分毛色为灰黄色灰褐色，背部棕灰或棕黄色，腰部以下为橙黄色或橙红色，腹面淡灰黄色，有光泽，胸腹部的腿部的灰色较浓。西藏亚种的皮毛要较其他地区浓密，颜色也较深。面部、两耳多为肉色，臀胝发达，多为肉红色。成年雄猴的体型要比雌猴大。</w:t>
      </w:r>
    </w:p>
    <w:p w:rsidR="00B90444" w:rsidRPr="00B90444" w:rsidRDefault="00B90444" w:rsidP="00B90444">
      <w:pPr>
        <w:widowControl/>
        <w:adjustRightInd w:val="0"/>
        <w:snapToGrid w:val="0"/>
        <w:spacing w:line="360" w:lineRule="auto"/>
        <w:ind w:firstLineChars="200" w:firstLine="480"/>
        <w:jc w:val="left"/>
        <w:rPr>
          <w:snapToGrid w:val="0"/>
          <w:kern w:val="0"/>
          <w:sz w:val="24"/>
        </w:rPr>
      </w:pPr>
      <w:r w:rsidRPr="00B90444">
        <w:rPr>
          <w:snapToGrid w:val="0"/>
          <w:kern w:val="0"/>
          <w:sz w:val="24"/>
        </w:rPr>
        <w:t>吻部突出，</w:t>
      </w:r>
      <w:hyperlink r:id="rId141" w:tgtFrame="_blank" w:history="1">
        <w:r w:rsidRPr="00B90444">
          <w:rPr>
            <w:snapToGrid w:val="0"/>
            <w:kern w:val="0"/>
            <w:sz w:val="24"/>
          </w:rPr>
          <w:t>两颚</w:t>
        </w:r>
      </w:hyperlink>
      <w:r w:rsidRPr="00B90444">
        <w:rPr>
          <w:snapToGrid w:val="0"/>
          <w:kern w:val="0"/>
          <w:sz w:val="24"/>
        </w:rPr>
        <w:t>粗壮，牙齿</w:t>
      </w:r>
      <w:r w:rsidRPr="00B90444">
        <w:rPr>
          <w:snapToGrid w:val="0"/>
          <w:kern w:val="0"/>
          <w:sz w:val="24"/>
        </w:rPr>
        <w:t>32</w:t>
      </w:r>
      <w:r w:rsidRPr="00B90444">
        <w:rPr>
          <w:snapToGrid w:val="0"/>
          <w:kern w:val="0"/>
          <w:sz w:val="24"/>
        </w:rPr>
        <w:t>枚，鼻孔朝前向下紧靠，手足均有</w:t>
      </w:r>
      <w:r w:rsidRPr="00B90444">
        <w:rPr>
          <w:snapToGrid w:val="0"/>
          <w:kern w:val="0"/>
          <w:sz w:val="24"/>
        </w:rPr>
        <w:t>5</w:t>
      </w:r>
      <w:r w:rsidRPr="00B90444">
        <w:rPr>
          <w:snapToGrid w:val="0"/>
          <w:kern w:val="0"/>
          <w:sz w:val="24"/>
        </w:rPr>
        <w:t>个指、</w:t>
      </w:r>
      <w:hyperlink r:id="rId142" w:tgtFrame="_blank" w:history="1">
        <w:r w:rsidRPr="00B90444">
          <w:rPr>
            <w:snapToGrid w:val="0"/>
            <w:kern w:val="0"/>
            <w:sz w:val="24"/>
          </w:rPr>
          <w:t>趾</w:t>
        </w:r>
      </w:hyperlink>
      <w:r w:rsidRPr="00B90444">
        <w:rPr>
          <w:snapToGrid w:val="0"/>
          <w:kern w:val="0"/>
          <w:sz w:val="24"/>
        </w:rPr>
        <w:t>，具扁平的指甲，均能直立。昼行性。有可以储存食物的颊囊，齿尖低，通常四肢基本等长。</w:t>
      </w:r>
    </w:p>
    <w:p w:rsidR="0018371F" w:rsidRDefault="00B90444" w:rsidP="00B90444">
      <w:pPr>
        <w:widowControl/>
        <w:adjustRightInd w:val="0"/>
        <w:snapToGrid w:val="0"/>
        <w:spacing w:line="360" w:lineRule="auto"/>
        <w:ind w:firstLineChars="200" w:firstLine="480"/>
        <w:jc w:val="left"/>
        <w:rPr>
          <w:snapToGrid w:val="0"/>
          <w:kern w:val="0"/>
          <w:sz w:val="24"/>
        </w:rPr>
      </w:pPr>
      <w:r w:rsidRPr="00B90444">
        <w:rPr>
          <w:snapToGrid w:val="0"/>
          <w:kern w:val="0"/>
          <w:sz w:val="24"/>
        </w:rPr>
        <w:t>栖息在石山峭壁、溪旁沟谷和江河岸边的密林中或疏林岩山上，群居。成十余只乃至数百只大群。以树叶、嫩枝、野菜等为食，也吃小鸟、鸟蛋、各种昆虫，捕食其它小动物。相互之间联系时会发出各种声音或手势，互相之间梳毛也是一项重要社交活动。乱捕滥猎是猕猴致危的主要因素。</w:t>
      </w:r>
    </w:p>
    <w:p w:rsidR="0018371F" w:rsidRDefault="00B90444">
      <w:pPr>
        <w:widowControl/>
        <w:adjustRightInd w:val="0"/>
        <w:snapToGrid w:val="0"/>
        <w:spacing w:line="360" w:lineRule="auto"/>
        <w:jc w:val="center"/>
        <w:rPr>
          <w:snapToGrid w:val="0"/>
          <w:kern w:val="0"/>
          <w:sz w:val="24"/>
        </w:rPr>
      </w:pPr>
      <w:r>
        <w:rPr>
          <w:noProof/>
        </w:rPr>
        <w:lastRenderedPageBreak/>
        <w:drawing>
          <wp:inline distT="0" distB="0" distL="0" distR="0" wp14:anchorId="712363FA" wp14:editId="75BF64A7">
            <wp:extent cx="2793785" cy="1892595"/>
            <wp:effectExtent l="0" t="0" r="698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2793785" cy="1892595"/>
                    </a:xfrm>
                    <a:prstGeom prst="rect">
                      <a:avLst/>
                    </a:prstGeom>
                  </pic:spPr>
                </pic:pic>
              </a:graphicData>
            </a:graphic>
          </wp:inline>
        </w:drawing>
      </w:r>
      <w:r w:rsidR="00782558">
        <w:rPr>
          <w:rFonts w:hint="eastAsia"/>
          <w:snapToGrid w:val="0"/>
          <w:kern w:val="0"/>
          <w:sz w:val="24"/>
        </w:rPr>
        <w:t xml:space="preserve"> </w:t>
      </w:r>
      <w:r w:rsidR="00607D67">
        <w:rPr>
          <w:noProof/>
        </w:rPr>
        <w:drawing>
          <wp:inline distT="0" distB="0" distL="0" distR="0" wp14:anchorId="4A855E04" wp14:editId="7974A953">
            <wp:extent cx="2752518" cy="187133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2752518" cy="1871330"/>
                    </a:xfrm>
                    <a:prstGeom prst="rect">
                      <a:avLst/>
                    </a:prstGeom>
                  </pic:spPr>
                </pic:pic>
              </a:graphicData>
            </a:graphic>
          </wp:inline>
        </w:drawing>
      </w:r>
    </w:p>
    <w:p w:rsidR="0018371F" w:rsidRDefault="00B90444" w:rsidP="00ED2823">
      <w:pPr>
        <w:widowControl/>
        <w:adjustRightInd w:val="0"/>
        <w:snapToGrid w:val="0"/>
        <w:spacing w:line="360" w:lineRule="auto"/>
        <w:ind w:firstLineChars="850" w:firstLine="1792"/>
        <w:jc w:val="left"/>
        <w:rPr>
          <w:b/>
          <w:snapToGrid w:val="0"/>
          <w:kern w:val="0"/>
        </w:rPr>
      </w:pPr>
      <w:r>
        <w:rPr>
          <w:rFonts w:hint="eastAsia"/>
          <w:b/>
          <w:snapToGrid w:val="0"/>
          <w:kern w:val="0"/>
        </w:rPr>
        <w:t>猕猴</w:t>
      </w:r>
      <w:r w:rsidR="00782558">
        <w:rPr>
          <w:rFonts w:hint="eastAsia"/>
          <w:b/>
          <w:snapToGrid w:val="0"/>
          <w:kern w:val="0"/>
        </w:rPr>
        <w:t xml:space="preserve">                                      </w:t>
      </w:r>
      <w:r w:rsidR="00960667">
        <w:rPr>
          <w:rFonts w:hint="eastAsia"/>
          <w:b/>
          <w:snapToGrid w:val="0"/>
          <w:kern w:val="0"/>
        </w:rPr>
        <w:t xml:space="preserve">  </w:t>
      </w:r>
      <w:r w:rsidR="00960667">
        <w:rPr>
          <w:rFonts w:hint="eastAsia"/>
          <w:b/>
          <w:snapToGrid w:val="0"/>
          <w:kern w:val="0"/>
        </w:rPr>
        <w:t>豺</w:t>
      </w:r>
    </w:p>
    <w:p w:rsidR="0018371F" w:rsidRPr="00B90444" w:rsidRDefault="00B90444" w:rsidP="00B90444">
      <w:pPr>
        <w:widowControl/>
        <w:adjustRightInd w:val="0"/>
        <w:snapToGrid w:val="0"/>
        <w:spacing w:line="360" w:lineRule="auto"/>
        <w:ind w:firstLineChars="200" w:firstLine="480"/>
        <w:jc w:val="left"/>
        <w:rPr>
          <w:snapToGrid w:val="0"/>
          <w:kern w:val="0"/>
          <w:sz w:val="32"/>
        </w:rPr>
      </w:pPr>
      <w:r w:rsidRPr="00B90444">
        <w:rPr>
          <w:rFonts w:hint="eastAsia"/>
          <w:kern w:val="0"/>
          <w:sz w:val="24"/>
          <w:szCs w:val="21"/>
        </w:rPr>
        <w:t>豺</w:t>
      </w:r>
      <w:r w:rsidRPr="00B90444">
        <w:rPr>
          <w:rFonts w:ascii="TimesNewRomanPS-ItalicMT" w:hAnsi="TimesNewRomanPS-ItalicMT"/>
          <w:i/>
          <w:iCs/>
          <w:color w:val="000000"/>
          <w:sz w:val="24"/>
          <w:szCs w:val="21"/>
        </w:rPr>
        <w:t>Cuon alpinus</w:t>
      </w:r>
    </w:p>
    <w:p w:rsidR="00B90444" w:rsidRPr="00B90444" w:rsidRDefault="00B90444" w:rsidP="00B90444">
      <w:pPr>
        <w:widowControl/>
        <w:adjustRightInd w:val="0"/>
        <w:snapToGrid w:val="0"/>
        <w:spacing w:line="360" w:lineRule="auto"/>
        <w:ind w:firstLineChars="200" w:firstLine="480"/>
        <w:jc w:val="left"/>
        <w:rPr>
          <w:snapToGrid w:val="0"/>
          <w:kern w:val="0"/>
          <w:sz w:val="24"/>
        </w:rPr>
      </w:pPr>
      <w:r w:rsidRPr="00B90444">
        <w:rPr>
          <w:snapToGrid w:val="0"/>
          <w:kern w:val="0"/>
          <w:sz w:val="24"/>
        </w:rPr>
        <w:t>犬科、豺属动物，但比狼小，而大于</w:t>
      </w:r>
      <w:hyperlink r:id="rId145" w:tgtFrame="_blank" w:history="1">
        <w:r w:rsidRPr="00B90444">
          <w:rPr>
            <w:snapToGrid w:val="0"/>
            <w:kern w:val="0"/>
            <w:sz w:val="24"/>
          </w:rPr>
          <w:t>赤狐</w:t>
        </w:r>
      </w:hyperlink>
      <w:r w:rsidRPr="00B90444">
        <w:rPr>
          <w:snapToGrid w:val="0"/>
          <w:kern w:val="0"/>
          <w:sz w:val="24"/>
        </w:rPr>
        <w:t>，体长约</w:t>
      </w:r>
      <w:r w:rsidRPr="00B90444">
        <w:rPr>
          <w:snapToGrid w:val="0"/>
          <w:kern w:val="0"/>
          <w:sz w:val="24"/>
        </w:rPr>
        <w:t>90</w:t>
      </w:r>
      <w:r w:rsidRPr="00B90444">
        <w:rPr>
          <w:snapToGrid w:val="0"/>
          <w:kern w:val="0"/>
          <w:sz w:val="24"/>
        </w:rPr>
        <w:t>厘米，肩高</w:t>
      </w:r>
      <w:r w:rsidRPr="00B90444">
        <w:rPr>
          <w:snapToGrid w:val="0"/>
          <w:kern w:val="0"/>
          <w:sz w:val="24"/>
        </w:rPr>
        <w:t>50</w:t>
      </w:r>
      <w:r w:rsidRPr="00B90444">
        <w:rPr>
          <w:snapToGrid w:val="0"/>
          <w:kern w:val="0"/>
          <w:sz w:val="24"/>
        </w:rPr>
        <w:t>厘米，尾长</w:t>
      </w:r>
      <w:r w:rsidRPr="00B90444">
        <w:rPr>
          <w:snapToGrid w:val="0"/>
          <w:kern w:val="0"/>
          <w:sz w:val="24"/>
        </w:rPr>
        <w:t>45-50</w:t>
      </w:r>
      <w:r w:rsidRPr="00B90444">
        <w:rPr>
          <w:snapToGrid w:val="0"/>
          <w:kern w:val="0"/>
          <w:sz w:val="24"/>
        </w:rPr>
        <w:t>厘米，雄性体重</w:t>
      </w:r>
      <w:r w:rsidRPr="00B90444">
        <w:rPr>
          <w:snapToGrid w:val="0"/>
          <w:kern w:val="0"/>
          <w:sz w:val="24"/>
        </w:rPr>
        <w:t>15-20</w:t>
      </w:r>
      <w:r w:rsidRPr="00B90444">
        <w:rPr>
          <w:snapToGrid w:val="0"/>
          <w:kern w:val="0"/>
          <w:sz w:val="24"/>
        </w:rPr>
        <w:t>千克、雌性体重</w:t>
      </w:r>
      <w:r w:rsidRPr="00B90444">
        <w:rPr>
          <w:snapToGrid w:val="0"/>
          <w:kern w:val="0"/>
          <w:sz w:val="24"/>
        </w:rPr>
        <w:t>10-13</w:t>
      </w:r>
      <w:r w:rsidRPr="00B90444">
        <w:rPr>
          <w:snapToGrid w:val="0"/>
          <w:kern w:val="0"/>
          <w:sz w:val="24"/>
        </w:rPr>
        <w:t>千克左右。头宽，额扁平而低，吻部较短，耳短而圆，</w:t>
      </w:r>
      <w:hyperlink r:id="rId146" w:tgtFrame="_blank" w:history="1">
        <w:r w:rsidRPr="00B90444">
          <w:rPr>
            <w:snapToGrid w:val="0"/>
            <w:kern w:val="0"/>
            <w:sz w:val="24"/>
          </w:rPr>
          <w:t>额骨</w:t>
        </w:r>
      </w:hyperlink>
      <w:r w:rsidRPr="00B90444">
        <w:rPr>
          <w:snapToGrid w:val="0"/>
          <w:kern w:val="0"/>
          <w:sz w:val="24"/>
        </w:rPr>
        <w:t>的中部隆起，所以从侧面看上去整个面部显得鼓起来，不像其他犬类那样较为平直或凹陷。四肢也较短，尾较粗，毛蓬松而下垂。体毛厚密而粗糙，体色随季节和产地的不同而异，一般头部、颈部、肩部、背部，以及四肢外侧等处的毛色为棕褐色，腹部及四肢内侧为淡白色、黄色或浅棕色，尾巴为黑褐色，尖端为黑色或棕色。</w:t>
      </w:r>
    </w:p>
    <w:p w:rsidR="00B90444" w:rsidRPr="00B90444" w:rsidRDefault="00B90444" w:rsidP="00607D67">
      <w:pPr>
        <w:widowControl/>
        <w:adjustRightInd w:val="0"/>
        <w:snapToGrid w:val="0"/>
        <w:spacing w:line="360" w:lineRule="auto"/>
        <w:ind w:firstLineChars="200" w:firstLine="480"/>
        <w:jc w:val="left"/>
        <w:rPr>
          <w:snapToGrid w:val="0"/>
          <w:kern w:val="0"/>
          <w:sz w:val="24"/>
        </w:rPr>
      </w:pPr>
      <w:r w:rsidRPr="00B90444">
        <w:rPr>
          <w:snapToGrid w:val="0"/>
          <w:kern w:val="0"/>
          <w:sz w:val="24"/>
        </w:rPr>
        <w:t>豺是典型的山地动物，栖息的环境十分复杂，无论是</w:t>
      </w:r>
      <w:hyperlink r:id="rId147" w:tgtFrame="_blank" w:history="1">
        <w:r w:rsidRPr="00B90444">
          <w:rPr>
            <w:snapToGrid w:val="0"/>
            <w:kern w:val="0"/>
            <w:sz w:val="24"/>
          </w:rPr>
          <w:t>热带森林</w:t>
        </w:r>
      </w:hyperlink>
      <w:r w:rsidRPr="00B90444">
        <w:rPr>
          <w:snapToGrid w:val="0"/>
          <w:kern w:val="0"/>
          <w:sz w:val="24"/>
        </w:rPr>
        <w:t>、丛林、</w:t>
      </w:r>
      <w:hyperlink r:id="rId148" w:tgtFrame="_blank" w:history="1">
        <w:r w:rsidRPr="00B90444">
          <w:rPr>
            <w:snapToGrid w:val="0"/>
            <w:kern w:val="0"/>
            <w:sz w:val="24"/>
          </w:rPr>
          <w:t>丘陵</w:t>
        </w:r>
      </w:hyperlink>
      <w:r w:rsidRPr="00B90444">
        <w:rPr>
          <w:snapToGrid w:val="0"/>
          <w:kern w:val="0"/>
          <w:sz w:val="24"/>
        </w:rPr>
        <w:t>、</w:t>
      </w:r>
      <w:hyperlink r:id="rId149" w:tgtFrame="_blank" w:history="1">
        <w:r w:rsidRPr="00B90444">
          <w:rPr>
            <w:snapToGrid w:val="0"/>
            <w:kern w:val="0"/>
            <w:sz w:val="24"/>
          </w:rPr>
          <w:t>山地</w:t>
        </w:r>
      </w:hyperlink>
      <w:r w:rsidRPr="00B90444">
        <w:rPr>
          <w:snapToGrid w:val="0"/>
          <w:kern w:val="0"/>
          <w:sz w:val="24"/>
        </w:rPr>
        <w:t>，还是海拔</w:t>
      </w:r>
      <w:r w:rsidRPr="00B90444">
        <w:rPr>
          <w:snapToGrid w:val="0"/>
          <w:kern w:val="0"/>
          <w:sz w:val="24"/>
        </w:rPr>
        <w:t>2500-3500</w:t>
      </w:r>
      <w:r w:rsidRPr="00B90444">
        <w:rPr>
          <w:snapToGrid w:val="0"/>
          <w:kern w:val="0"/>
          <w:sz w:val="24"/>
        </w:rPr>
        <w:t>米的亚高山林地、</w:t>
      </w:r>
      <w:hyperlink r:id="rId150" w:tgtFrame="_blank" w:history="1">
        <w:r w:rsidRPr="00B90444">
          <w:rPr>
            <w:snapToGrid w:val="0"/>
            <w:kern w:val="0"/>
            <w:sz w:val="24"/>
          </w:rPr>
          <w:t>高山草甸</w:t>
        </w:r>
      </w:hyperlink>
      <w:r w:rsidRPr="00B90444">
        <w:rPr>
          <w:snapToGrid w:val="0"/>
          <w:kern w:val="0"/>
          <w:sz w:val="24"/>
        </w:rPr>
        <w:t>、高山裸岩等地带，都能发现它们的踪迹。居住在岩石缝隙或隐匿在灌木丛薮之中，也栖居于天然洞穴和其他动物遗弃的洞穴，但不会自己挖掘洞穴。豺以群体围捕的方式猎食。食物主要是</w:t>
      </w:r>
      <w:hyperlink r:id="rId151" w:tgtFrame="_blank" w:history="1">
        <w:r w:rsidRPr="00B90444">
          <w:rPr>
            <w:snapToGrid w:val="0"/>
            <w:kern w:val="0"/>
            <w:sz w:val="24"/>
          </w:rPr>
          <w:t>偶蹄目</w:t>
        </w:r>
      </w:hyperlink>
      <w:r w:rsidRPr="00B90444">
        <w:rPr>
          <w:snapToGrid w:val="0"/>
          <w:kern w:val="0"/>
          <w:sz w:val="24"/>
        </w:rPr>
        <w:t>动物。虽然偶尔也吃一些</w:t>
      </w:r>
      <w:hyperlink r:id="rId152" w:tgtFrame="_blank" w:history="1">
        <w:r w:rsidRPr="00B90444">
          <w:rPr>
            <w:snapToGrid w:val="0"/>
            <w:kern w:val="0"/>
            <w:sz w:val="24"/>
          </w:rPr>
          <w:t>甘蔗</w:t>
        </w:r>
      </w:hyperlink>
      <w:r w:rsidRPr="00B90444">
        <w:rPr>
          <w:snapToGrid w:val="0"/>
          <w:kern w:val="0"/>
          <w:sz w:val="24"/>
        </w:rPr>
        <w:t>、</w:t>
      </w:r>
      <w:hyperlink r:id="rId153" w:tgtFrame="_blank" w:history="1">
        <w:r w:rsidRPr="00B90444">
          <w:rPr>
            <w:snapToGrid w:val="0"/>
            <w:kern w:val="0"/>
            <w:sz w:val="24"/>
          </w:rPr>
          <w:t>玉米</w:t>
        </w:r>
      </w:hyperlink>
      <w:r w:rsidRPr="00B90444">
        <w:rPr>
          <w:snapToGrid w:val="0"/>
          <w:kern w:val="0"/>
          <w:sz w:val="24"/>
        </w:rPr>
        <w:t>等植物性食物，但主要以各种动物性食物为食，不仅能捕食</w:t>
      </w:r>
      <w:hyperlink r:id="rId154" w:tgtFrame="_blank" w:history="1">
        <w:r w:rsidRPr="00B90444">
          <w:rPr>
            <w:snapToGrid w:val="0"/>
            <w:kern w:val="0"/>
            <w:sz w:val="24"/>
          </w:rPr>
          <w:t>鼠</w:t>
        </w:r>
      </w:hyperlink>
      <w:r w:rsidRPr="00B90444">
        <w:rPr>
          <w:snapToGrid w:val="0"/>
          <w:kern w:val="0"/>
          <w:sz w:val="24"/>
        </w:rPr>
        <w:t>、</w:t>
      </w:r>
      <w:hyperlink r:id="rId155" w:tgtFrame="_blank" w:history="1">
        <w:r w:rsidRPr="00B90444">
          <w:rPr>
            <w:snapToGrid w:val="0"/>
            <w:kern w:val="0"/>
            <w:sz w:val="24"/>
          </w:rPr>
          <w:t>兔</w:t>
        </w:r>
      </w:hyperlink>
      <w:r w:rsidRPr="00B90444">
        <w:rPr>
          <w:snapToGrid w:val="0"/>
          <w:kern w:val="0"/>
          <w:sz w:val="24"/>
        </w:rPr>
        <w:t>等小型兽类，也敢于袭击</w:t>
      </w:r>
      <w:hyperlink r:id="rId156" w:tgtFrame="_blank" w:history="1">
        <w:r w:rsidRPr="00B90444">
          <w:rPr>
            <w:snapToGrid w:val="0"/>
            <w:kern w:val="0"/>
            <w:sz w:val="24"/>
          </w:rPr>
          <w:t>水牛</w:t>
        </w:r>
      </w:hyperlink>
      <w:r w:rsidRPr="00B90444">
        <w:rPr>
          <w:snapToGrid w:val="0"/>
          <w:kern w:val="0"/>
          <w:sz w:val="24"/>
        </w:rPr>
        <w:t>、</w:t>
      </w:r>
      <w:hyperlink r:id="rId157" w:tgtFrame="_blank" w:history="1">
        <w:r w:rsidRPr="00B90444">
          <w:rPr>
            <w:snapToGrid w:val="0"/>
            <w:kern w:val="0"/>
            <w:sz w:val="24"/>
          </w:rPr>
          <w:t>马</w:t>
        </w:r>
      </w:hyperlink>
      <w:r w:rsidRPr="00B90444">
        <w:rPr>
          <w:snapToGrid w:val="0"/>
          <w:kern w:val="0"/>
          <w:sz w:val="24"/>
        </w:rPr>
        <w:t>、</w:t>
      </w:r>
      <w:hyperlink r:id="rId158" w:tgtFrame="_blank" w:history="1">
        <w:r w:rsidRPr="00B90444">
          <w:rPr>
            <w:snapToGrid w:val="0"/>
            <w:kern w:val="0"/>
            <w:sz w:val="24"/>
          </w:rPr>
          <w:t>鹿</w:t>
        </w:r>
      </w:hyperlink>
      <w:r w:rsidRPr="00B90444">
        <w:rPr>
          <w:snapToGrid w:val="0"/>
          <w:kern w:val="0"/>
          <w:sz w:val="24"/>
        </w:rPr>
        <w:t>、</w:t>
      </w:r>
      <w:hyperlink r:id="rId159" w:tgtFrame="_blank" w:history="1">
        <w:r w:rsidRPr="00B90444">
          <w:rPr>
            <w:snapToGrid w:val="0"/>
            <w:kern w:val="0"/>
            <w:sz w:val="24"/>
          </w:rPr>
          <w:t>山羊</w:t>
        </w:r>
      </w:hyperlink>
      <w:r w:rsidRPr="00B90444">
        <w:rPr>
          <w:snapToGrid w:val="0"/>
          <w:kern w:val="0"/>
          <w:sz w:val="24"/>
        </w:rPr>
        <w:t>、</w:t>
      </w:r>
      <w:hyperlink r:id="rId160" w:tgtFrame="_blank" w:history="1">
        <w:r w:rsidRPr="00B90444">
          <w:rPr>
            <w:snapToGrid w:val="0"/>
            <w:kern w:val="0"/>
            <w:sz w:val="24"/>
          </w:rPr>
          <w:t>野猪</w:t>
        </w:r>
      </w:hyperlink>
      <w:r w:rsidRPr="00B90444">
        <w:rPr>
          <w:snapToGrid w:val="0"/>
          <w:kern w:val="0"/>
          <w:sz w:val="24"/>
        </w:rPr>
        <w:t>等体形较大的有蹄类动物。秋季交配，冬季产仔。妊娠期</w:t>
      </w:r>
      <w:r w:rsidRPr="00B90444">
        <w:rPr>
          <w:snapToGrid w:val="0"/>
          <w:kern w:val="0"/>
          <w:sz w:val="24"/>
        </w:rPr>
        <w:t>60-65</w:t>
      </w:r>
      <w:r w:rsidRPr="00B90444">
        <w:rPr>
          <w:snapToGrid w:val="0"/>
          <w:kern w:val="0"/>
          <w:sz w:val="24"/>
        </w:rPr>
        <w:t>天，每胎产</w:t>
      </w:r>
      <w:r w:rsidRPr="00B90444">
        <w:rPr>
          <w:snapToGrid w:val="0"/>
          <w:kern w:val="0"/>
          <w:sz w:val="24"/>
        </w:rPr>
        <w:t>3-6</w:t>
      </w:r>
      <w:r w:rsidRPr="00B90444">
        <w:rPr>
          <w:snapToGrid w:val="0"/>
          <w:kern w:val="0"/>
          <w:sz w:val="24"/>
        </w:rPr>
        <w:t>仔，最多</w:t>
      </w:r>
      <w:r w:rsidRPr="00B90444">
        <w:rPr>
          <w:snapToGrid w:val="0"/>
          <w:kern w:val="0"/>
          <w:sz w:val="24"/>
        </w:rPr>
        <w:t>9</w:t>
      </w:r>
      <w:r w:rsidRPr="00B90444">
        <w:rPr>
          <w:snapToGrid w:val="0"/>
          <w:kern w:val="0"/>
          <w:sz w:val="24"/>
        </w:rPr>
        <w:t>仔。豺群中雄兽居多，性比约为</w:t>
      </w:r>
      <w:r w:rsidRPr="00B90444">
        <w:rPr>
          <w:snapToGrid w:val="0"/>
          <w:kern w:val="0"/>
          <w:sz w:val="24"/>
        </w:rPr>
        <w:t>2:1</w:t>
      </w:r>
      <w:r w:rsidRPr="00B90444">
        <w:rPr>
          <w:snapToGrid w:val="0"/>
          <w:kern w:val="0"/>
          <w:sz w:val="24"/>
        </w:rPr>
        <w:t>。雌性成年后扩散出去。集体猎食，以有蹄类为主食。</w:t>
      </w:r>
    </w:p>
    <w:p w:rsidR="0018371F" w:rsidRPr="00607D67" w:rsidRDefault="00607D67" w:rsidP="00607D67">
      <w:pPr>
        <w:widowControl/>
        <w:adjustRightInd w:val="0"/>
        <w:snapToGrid w:val="0"/>
        <w:spacing w:line="360" w:lineRule="auto"/>
        <w:ind w:firstLineChars="200" w:firstLine="480"/>
        <w:jc w:val="left"/>
        <w:rPr>
          <w:snapToGrid w:val="0"/>
          <w:kern w:val="0"/>
          <w:sz w:val="32"/>
        </w:rPr>
      </w:pPr>
      <w:r w:rsidRPr="00607D67">
        <w:rPr>
          <w:rFonts w:hint="eastAsia"/>
          <w:color w:val="000000"/>
          <w:sz w:val="24"/>
          <w:szCs w:val="21"/>
        </w:rPr>
        <w:t>石貂</w:t>
      </w:r>
      <w:r w:rsidRPr="00607D67">
        <w:rPr>
          <w:rFonts w:ascii="TimesNewRomanPS-ItalicMT" w:hAnsi="TimesNewRomanPS-ItalicMT"/>
          <w:i/>
          <w:iCs/>
          <w:color w:val="000000"/>
          <w:sz w:val="24"/>
          <w:szCs w:val="21"/>
        </w:rPr>
        <w:t>Maates foina</w:t>
      </w:r>
    </w:p>
    <w:p w:rsidR="00607D67" w:rsidRDefault="00607D67" w:rsidP="00607D67">
      <w:pPr>
        <w:widowControl/>
        <w:adjustRightInd w:val="0"/>
        <w:snapToGrid w:val="0"/>
        <w:spacing w:line="360" w:lineRule="auto"/>
        <w:ind w:firstLineChars="200" w:firstLine="480"/>
        <w:jc w:val="left"/>
        <w:rPr>
          <w:snapToGrid w:val="0"/>
          <w:kern w:val="0"/>
          <w:sz w:val="24"/>
        </w:rPr>
      </w:pPr>
      <w:r w:rsidRPr="00607D67">
        <w:rPr>
          <w:snapToGrid w:val="0"/>
          <w:kern w:val="0"/>
          <w:sz w:val="24"/>
        </w:rPr>
        <w:t>石貂是鼬科、貂属的一种中小型哺乳动物。石貂体形细长，大小与</w:t>
      </w:r>
      <w:hyperlink r:id="rId161" w:tgtFrame="_blank" w:history="1">
        <w:r w:rsidRPr="00607D67">
          <w:rPr>
            <w:snapToGrid w:val="0"/>
            <w:kern w:val="0"/>
            <w:sz w:val="24"/>
          </w:rPr>
          <w:t>紫貂</w:t>
        </w:r>
      </w:hyperlink>
      <w:r w:rsidRPr="00607D67">
        <w:rPr>
          <w:snapToGrid w:val="0"/>
          <w:kern w:val="0"/>
          <w:sz w:val="24"/>
        </w:rPr>
        <w:t>相似，成体头体长在</w:t>
      </w:r>
      <w:r w:rsidRPr="00607D67">
        <w:rPr>
          <w:snapToGrid w:val="0"/>
          <w:kern w:val="0"/>
          <w:sz w:val="24"/>
        </w:rPr>
        <w:t>45</w:t>
      </w:r>
      <w:r w:rsidRPr="00607D67">
        <w:rPr>
          <w:snapToGrid w:val="0"/>
          <w:kern w:val="0"/>
          <w:sz w:val="24"/>
        </w:rPr>
        <w:t>厘米左右，尾长度超过头体长之半</w:t>
      </w:r>
      <w:r w:rsidRPr="00607D67">
        <w:rPr>
          <w:snapToGrid w:val="0"/>
          <w:kern w:val="0"/>
          <w:sz w:val="24"/>
        </w:rPr>
        <w:t> </w:t>
      </w:r>
      <w:r w:rsidRPr="00607D67">
        <w:rPr>
          <w:snapToGrid w:val="0"/>
          <w:kern w:val="0"/>
          <w:sz w:val="24"/>
        </w:rPr>
        <w:t>，头部呈三角形</w:t>
      </w:r>
      <w:r w:rsidRPr="00607D67">
        <w:rPr>
          <w:snapToGrid w:val="0"/>
          <w:kern w:val="0"/>
          <w:sz w:val="24"/>
        </w:rPr>
        <w:t> </w:t>
      </w:r>
      <w:r w:rsidRPr="00607D67">
        <w:rPr>
          <w:snapToGrid w:val="0"/>
          <w:kern w:val="0"/>
          <w:sz w:val="24"/>
        </w:rPr>
        <w:t>，吻鼻部尖，鼻骨狭长而中央略低凹，耳直立</w:t>
      </w:r>
      <w:r w:rsidRPr="00607D67">
        <w:rPr>
          <w:snapToGrid w:val="0"/>
          <w:kern w:val="0"/>
          <w:sz w:val="24"/>
        </w:rPr>
        <w:t> </w:t>
      </w:r>
      <w:r w:rsidRPr="00607D67">
        <w:rPr>
          <w:snapToGrid w:val="0"/>
          <w:kern w:val="0"/>
          <w:sz w:val="24"/>
        </w:rPr>
        <w:t>、圆钝</w:t>
      </w:r>
      <w:r w:rsidRPr="00607D67">
        <w:rPr>
          <w:snapToGrid w:val="0"/>
          <w:kern w:val="0"/>
          <w:sz w:val="24"/>
        </w:rPr>
        <w:t> </w:t>
      </w:r>
      <w:r w:rsidRPr="00607D67">
        <w:rPr>
          <w:snapToGrid w:val="0"/>
          <w:kern w:val="0"/>
          <w:sz w:val="24"/>
        </w:rPr>
        <w:t>，躯体粗壮，四肢粗短，后肢略长于前肢</w:t>
      </w:r>
      <w:r w:rsidRPr="00607D67">
        <w:rPr>
          <w:snapToGrid w:val="0"/>
          <w:kern w:val="0"/>
          <w:sz w:val="24"/>
        </w:rPr>
        <w:t> </w:t>
      </w:r>
      <w:r w:rsidRPr="00607D67">
        <w:rPr>
          <w:snapToGrid w:val="0"/>
          <w:kern w:val="0"/>
          <w:sz w:val="24"/>
        </w:rPr>
        <w:t>，足掌被毛</w:t>
      </w:r>
      <w:r w:rsidRPr="00607D67">
        <w:rPr>
          <w:snapToGrid w:val="0"/>
          <w:kern w:val="0"/>
          <w:sz w:val="24"/>
        </w:rPr>
        <w:t> </w:t>
      </w:r>
      <w:r w:rsidRPr="00607D67">
        <w:rPr>
          <w:snapToGrid w:val="0"/>
          <w:kern w:val="0"/>
          <w:sz w:val="24"/>
        </w:rPr>
        <w:t>，前后肢均具五趾，趾短，微具蹼，趾行性，趾垫</w:t>
      </w:r>
      <w:r w:rsidRPr="00607D67">
        <w:rPr>
          <w:snapToGrid w:val="0"/>
          <w:kern w:val="0"/>
          <w:sz w:val="24"/>
        </w:rPr>
        <w:t>5</w:t>
      </w:r>
      <w:r w:rsidRPr="00607D67">
        <w:rPr>
          <w:snapToGrid w:val="0"/>
          <w:kern w:val="0"/>
          <w:sz w:val="24"/>
        </w:rPr>
        <w:t>枚，掌垫</w:t>
      </w:r>
      <w:r w:rsidRPr="00607D67">
        <w:rPr>
          <w:snapToGrid w:val="0"/>
          <w:kern w:val="0"/>
          <w:sz w:val="24"/>
        </w:rPr>
        <w:t>3</w:t>
      </w:r>
      <w:r w:rsidRPr="00607D67">
        <w:rPr>
          <w:snapToGrid w:val="0"/>
          <w:kern w:val="0"/>
          <w:sz w:val="24"/>
        </w:rPr>
        <w:t>枚，爪尖利而弯曲，并能部分收缩。</w:t>
      </w:r>
    </w:p>
    <w:p w:rsidR="00607D67" w:rsidRPr="00607D67" w:rsidRDefault="00607D67" w:rsidP="00607D67">
      <w:pPr>
        <w:widowControl/>
        <w:adjustRightInd w:val="0"/>
        <w:snapToGrid w:val="0"/>
        <w:spacing w:line="360" w:lineRule="auto"/>
        <w:ind w:firstLineChars="200" w:firstLine="480"/>
        <w:jc w:val="left"/>
        <w:rPr>
          <w:snapToGrid w:val="0"/>
          <w:kern w:val="0"/>
          <w:sz w:val="24"/>
        </w:rPr>
      </w:pPr>
      <w:r w:rsidRPr="00607D67">
        <w:rPr>
          <w:snapToGrid w:val="0"/>
          <w:kern w:val="0"/>
          <w:sz w:val="24"/>
        </w:rPr>
        <w:lastRenderedPageBreak/>
        <w:t>毛色为单一灰褐或淡棕褐色，绒毛丰厚，毛色洁白或淡黄，针毛稀疏，深褐或淡褐色，不能覆盖底绒；头部呈淡灰褐色，耳缘白色，喉胸部具一鲜明的白色或茧黄色块斑（亦称貂嗉），呈</w:t>
      </w:r>
      <w:r w:rsidRPr="00607D67">
        <w:rPr>
          <w:snapToGrid w:val="0"/>
          <w:kern w:val="0"/>
          <w:sz w:val="24"/>
        </w:rPr>
        <w:t>“V”</w:t>
      </w:r>
      <w:r w:rsidRPr="00607D67">
        <w:rPr>
          <w:snapToGrid w:val="0"/>
          <w:kern w:val="0"/>
          <w:sz w:val="24"/>
        </w:rPr>
        <w:t>形或不规则的环状，有的块斑在喉胸部中央呈长条状；由于针毛较短密，至背中部针毛逐渐伸长，最长可达</w:t>
      </w:r>
      <w:r w:rsidRPr="00607D67">
        <w:rPr>
          <w:snapToGrid w:val="0"/>
          <w:kern w:val="0"/>
          <w:sz w:val="24"/>
        </w:rPr>
        <w:t>55</w:t>
      </w:r>
      <w:r w:rsidRPr="00607D67">
        <w:rPr>
          <w:snapToGrid w:val="0"/>
          <w:kern w:val="0"/>
          <w:sz w:val="24"/>
        </w:rPr>
        <w:t>毫米，褐色针毛在背脊中央集聚，因而使色调加深呈暗褐色，与四肢及尾部同色，尾蓬松而端毛尖长；体背、体侧为深褐色，腹部淡褐色</w:t>
      </w:r>
      <w:r w:rsidRPr="00607D67">
        <w:rPr>
          <w:rFonts w:hint="eastAsia"/>
          <w:snapToGrid w:val="0"/>
          <w:kern w:val="0"/>
          <w:sz w:val="24"/>
        </w:rPr>
        <w:t>。</w:t>
      </w:r>
    </w:p>
    <w:p w:rsidR="00607D67" w:rsidRPr="00607D67" w:rsidRDefault="00607D67" w:rsidP="00607D67">
      <w:pPr>
        <w:widowControl/>
        <w:adjustRightInd w:val="0"/>
        <w:snapToGrid w:val="0"/>
        <w:spacing w:line="360" w:lineRule="auto"/>
        <w:ind w:firstLineChars="200" w:firstLine="480"/>
        <w:jc w:val="left"/>
        <w:rPr>
          <w:snapToGrid w:val="0"/>
          <w:kern w:val="0"/>
          <w:sz w:val="24"/>
        </w:rPr>
      </w:pPr>
      <w:r>
        <w:rPr>
          <w:snapToGrid w:val="0"/>
          <w:kern w:val="0"/>
          <w:sz w:val="24"/>
        </w:rPr>
        <w:t>石貂经常出没于森林</w:t>
      </w:r>
      <w:r w:rsidRPr="00607D67">
        <w:rPr>
          <w:snapToGrid w:val="0"/>
          <w:kern w:val="0"/>
          <w:sz w:val="24"/>
        </w:rPr>
        <w:t>、岩石区、田野、牧场、花园和树木繁茂的农田，以及乡村和城镇；休息的时候喜欢在成熟的橡树或河岸植被，觅食时则选择耕地和河岸植被。</w:t>
      </w:r>
    </w:p>
    <w:p w:rsidR="0018371F" w:rsidRDefault="00607D67" w:rsidP="00607D67">
      <w:pPr>
        <w:widowControl/>
        <w:adjustRightInd w:val="0"/>
        <w:snapToGrid w:val="0"/>
        <w:spacing w:line="360" w:lineRule="auto"/>
        <w:ind w:firstLineChars="200" w:firstLine="480"/>
        <w:jc w:val="left"/>
        <w:rPr>
          <w:snapToGrid w:val="0"/>
          <w:kern w:val="0"/>
          <w:sz w:val="24"/>
        </w:rPr>
      </w:pPr>
      <w:r w:rsidRPr="00607D67">
        <w:rPr>
          <w:snapToGrid w:val="0"/>
          <w:kern w:val="0"/>
          <w:sz w:val="24"/>
        </w:rPr>
        <w:t>石貂栖息在森林、矮树丛、森林边缘、树篱和岩质丘陵，西欧和中欧大陆部分最高分布到海拔</w:t>
      </w:r>
      <w:r w:rsidRPr="00607D67">
        <w:rPr>
          <w:snapToGrid w:val="0"/>
          <w:kern w:val="0"/>
          <w:sz w:val="24"/>
        </w:rPr>
        <w:t>4200</w:t>
      </w:r>
      <w:r w:rsidRPr="00607D67">
        <w:rPr>
          <w:snapToGrid w:val="0"/>
          <w:kern w:val="0"/>
          <w:sz w:val="24"/>
        </w:rPr>
        <w:t>米，也在人类居住区附近出没。</w:t>
      </w:r>
    </w:p>
    <w:p w:rsidR="0018371F" w:rsidRDefault="00607D67">
      <w:pPr>
        <w:widowControl/>
        <w:adjustRightInd w:val="0"/>
        <w:snapToGrid w:val="0"/>
        <w:spacing w:line="360" w:lineRule="auto"/>
        <w:jc w:val="center"/>
        <w:rPr>
          <w:snapToGrid w:val="0"/>
          <w:kern w:val="0"/>
          <w:sz w:val="24"/>
        </w:rPr>
      </w:pPr>
      <w:r>
        <w:rPr>
          <w:noProof/>
        </w:rPr>
        <w:drawing>
          <wp:inline distT="0" distB="0" distL="0" distR="0" wp14:anchorId="0B90C83F" wp14:editId="4C5ECC5D">
            <wp:extent cx="2721935" cy="1826123"/>
            <wp:effectExtent l="0" t="0" r="2540" b="317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2726280" cy="1829038"/>
                    </a:xfrm>
                    <a:prstGeom prst="rect">
                      <a:avLst/>
                    </a:prstGeom>
                  </pic:spPr>
                </pic:pic>
              </a:graphicData>
            </a:graphic>
          </wp:inline>
        </w:drawing>
      </w:r>
      <w:r w:rsidR="00782558">
        <w:rPr>
          <w:rFonts w:hint="eastAsia"/>
          <w:snapToGrid w:val="0"/>
          <w:kern w:val="0"/>
          <w:sz w:val="24"/>
        </w:rPr>
        <w:t xml:space="preserve"> </w:t>
      </w:r>
      <w:r w:rsidR="00782558">
        <w:rPr>
          <w:noProof/>
        </w:rPr>
        <w:drawing>
          <wp:inline distT="0" distB="0" distL="0" distR="0" wp14:anchorId="6BD2DD74" wp14:editId="1386AAE5">
            <wp:extent cx="2540635" cy="1828800"/>
            <wp:effectExtent l="0" t="0" r="0" b="0"/>
            <wp:docPr id="5612" name="图片 5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2" name="图片 5612"/>
                    <pic:cNvPicPr>
                      <a:picLocks noChangeAspect="1"/>
                    </pic:cNvPicPr>
                  </pic:nvPicPr>
                  <pic:blipFill>
                    <a:blip r:embed="rId163"/>
                    <a:stretch>
                      <a:fillRect/>
                    </a:stretch>
                  </pic:blipFill>
                  <pic:spPr>
                    <a:xfrm>
                      <a:off x="0" y="0"/>
                      <a:ext cx="2549553" cy="1834825"/>
                    </a:xfrm>
                    <a:prstGeom prst="rect">
                      <a:avLst/>
                    </a:prstGeom>
                  </pic:spPr>
                </pic:pic>
              </a:graphicData>
            </a:graphic>
          </wp:inline>
        </w:drawing>
      </w:r>
    </w:p>
    <w:p w:rsidR="0018371F" w:rsidRDefault="00782558" w:rsidP="00ED2823">
      <w:pPr>
        <w:widowControl/>
        <w:adjustRightInd w:val="0"/>
        <w:snapToGrid w:val="0"/>
        <w:spacing w:line="360" w:lineRule="auto"/>
        <w:ind w:firstLineChars="200" w:firstLine="422"/>
        <w:jc w:val="left"/>
        <w:rPr>
          <w:b/>
          <w:snapToGrid w:val="0"/>
          <w:kern w:val="0"/>
        </w:rPr>
      </w:pPr>
      <w:r>
        <w:rPr>
          <w:rFonts w:hint="eastAsia"/>
          <w:b/>
          <w:snapToGrid w:val="0"/>
          <w:kern w:val="0"/>
        </w:rPr>
        <w:t xml:space="preserve">              </w:t>
      </w:r>
      <w:r w:rsidR="00607D67">
        <w:rPr>
          <w:rFonts w:hint="eastAsia"/>
          <w:b/>
          <w:snapToGrid w:val="0"/>
          <w:kern w:val="0"/>
        </w:rPr>
        <w:t>石貂</w:t>
      </w:r>
      <w:r>
        <w:rPr>
          <w:rFonts w:hint="eastAsia"/>
          <w:b/>
          <w:snapToGrid w:val="0"/>
          <w:kern w:val="0"/>
        </w:rPr>
        <w:t xml:space="preserve">                                   </w:t>
      </w:r>
      <w:r>
        <w:rPr>
          <w:rFonts w:hint="eastAsia"/>
          <w:b/>
          <w:snapToGrid w:val="0"/>
          <w:kern w:val="0"/>
        </w:rPr>
        <w:t>黑熊</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黑熊</w:t>
      </w:r>
      <w:r>
        <w:rPr>
          <w:rFonts w:hint="eastAsia"/>
          <w:snapToGrid w:val="0"/>
          <w:kern w:val="0"/>
          <w:sz w:val="24"/>
        </w:rPr>
        <w:t xml:space="preserve"> </w:t>
      </w:r>
      <w:r w:rsidR="00607D67" w:rsidRPr="00607D67">
        <w:rPr>
          <w:i/>
          <w:kern w:val="0"/>
          <w:sz w:val="24"/>
          <w:szCs w:val="21"/>
        </w:rPr>
        <w:t>Selenarctos thibetanus</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是食肉目、熊科动物。共有</w:t>
      </w:r>
      <w:r>
        <w:rPr>
          <w:snapToGrid w:val="0"/>
          <w:kern w:val="0"/>
          <w:sz w:val="24"/>
        </w:rPr>
        <w:t>7</w:t>
      </w:r>
      <w:r>
        <w:rPr>
          <w:snapToGrid w:val="0"/>
          <w:kern w:val="0"/>
          <w:sz w:val="24"/>
        </w:rPr>
        <w:t>个</w:t>
      </w:r>
      <w:hyperlink r:id="rId164" w:tgtFrame="_blank" w:history="1">
        <w:r>
          <w:rPr>
            <w:snapToGrid w:val="0"/>
            <w:kern w:val="0"/>
            <w:sz w:val="24"/>
          </w:rPr>
          <w:t>亚种</w:t>
        </w:r>
      </w:hyperlink>
      <w:r>
        <w:rPr>
          <w:snapToGrid w:val="0"/>
          <w:kern w:val="0"/>
          <w:sz w:val="24"/>
        </w:rPr>
        <w:t>。雌性体长</w:t>
      </w:r>
      <w:r>
        <w:rPr>
          <w:snapToGrid w:val="0"/>
          <w:kern w:val="0"/>
          <w:sz w:val="24"/>
        </w:rPr>
        <w:t>110-150</w:t>
      </w:r>
      <w:r>
        <w:rPr>
          <w:snapToGrid w:val="0"/>
          <w:kern w:val="0"/>
          <w:sz w:val="24"/>
        </w:rPr>
        <w:t>厘米，雄性体长</w:t>
      </w:r>
      <w:r>
        <w:rPr>
          <w:snapToGrid w:val="0"/>
          <w:kern w:val="0"/>
          <w:sz w:val="24"/>
        </w:rPr>
        <w:t>120-189</w:t>
      </w:r>
      <w:r>
        <w:rPr>
          <w:snapToGrid w:val="0"/>
          <w:kern w:val="0"/>
          <w:sz w:val="24"/>
        </w:rPr>
        <w:t>厘米；尾长小于</w:t>
      </w:r>
      <w:r>
        <w:rPr>
          <w:snapToGrid w:val="0"/>
          <w:kern w:val="0"/>
          <w:sz w:val="24"/>
        </w:rPr>
        <w:t>12</w:t>
      </w:r>
      <w:r>
        <w:rPr>
          <w:snapToGrid w:val="0"/>
          <w:kern w:val="0"/>
          <w:sz w:val="24"/>
        </w:rPr>
        <w:t>厘米；肩高</w:t>
      </w:r>
      <w:r>
        <w:rPr>
          <w:snapToGrid w:val="0"/>
          <w:kern w:val="0"/>
          <w:sz w:val="24"/>
        </w:rPr>
        <w:t>70-100</w:t>
      </w:r>
      <w:r>
        <w:rPr>
          <w:snapToGrid w:val="0"/>
          <w:kern w:val="0"/>
          <w:sz w:val="24"/>
        </w:rPr>
        <w:t>厘米。雌性体重</w:t>
      </w:r>
      <w:r>
        <w:rPr>
          <w:snapToGrid w:val="0"/>
          <w:kern w:val="0"/>
          <w:sz w:val="24"/>
        </w:rPr>
        <w:t>40-140</w:t>
      </w:r>
      <w:r>
        <w:rPr>
          <w:snapToGrid w:val="0"/>
          <w:kern w:val="0"/>
          <w:sz w:val="24"/>
        </w:rPr>
        <w:t>千克，雄性体重</w:t>
      </w:r>
      <w:r>
        <w:rPr>
          <w:snapToGrid w:val="0"/>
          <w:kern w:val="0"/>
          <w:sz w:val="24"/>
        </w:rPr>
        <w:t>60-200</w:t>
      </w:r>
      <w:r>
        <w:rPr>
          <w:snapToGrid w:val="0"/>
          <w:kern w:val="0"/>
          <w:sz w:val="24"/>
        </w:rPr>
        <w:t>千克。体毛黑亮而长，下颏白色，胸部有一块</w:t>
      </w:r>
      <w:r>
        <w:rPr>
          <w:snapToGrid w:val="0"/>
          <w:kern w:val="0"/>
          <w:sz w:val="24"/>
        </w:rPr>
        <w:t>"V"</w:t>
      </w:r>
      <w:r>
        <w:rPr>
          <w:snapToGrid w:val="0"/>
          <w:kern w:val="0"/>
          <w:sz w:val="24"/>
        </w:rPr>
        <w:t>字形白斑。头圆，耳大，眼小，吻短而尖，鼻端裸露，足垫厚实，前后足具</w:t>
      </w:r>
      <w:r>
        <w:rPr>
          <w:snapToGrid w:val="0"/>
          <w:kern w:val="0"/>
          <w:sz w:val="24"/>
        </w:rPr>
        <w:t>5</w:t>
      </w:r>
      <w:r>
        <w:rPr>
          <w:snapToGrid w:val="0"/>
          <w:kern w:val="0"/>
          <w:sz w:val="24"/>
        </w:rPr>
        <w:t>趾，爪尖锐不能伸缩。身体粗壮。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栖息于山地森林，一般在夜晚活动，白天在树洞或岩洞中睡觉，善爬树，游泳；能直立行走。视觉差，嗅觉、听觉灵敏；食性较杂，以植物叶、芽、果实、种子为食，有时也吃昆虫、鸟卵和小型</w:t>
      </w:r>
      <w:hyperlink r:id="rId165" w:tgtFrame="_blank" w:history="1">
        <w:r>
          <w:rPr>
            <w:snapToGrid w:val="0"/>
            <w:kern w:val="0"/>
            <w:sz w:val="24"/>
          </w:rPr>
          <w:t>兽类</w:t>
        </w:r>
      </w:hyperlink>
      <w:r>
        <w:rPr>
          <w:snapToGrid w:val="0"/>
          <w:kern w:val="0"/>
          <w:sz w:val="24"/>
        </w:rPr>
        <w:t>。北方的黑熊有</w:t>
      </w:r>
      <w:hyperlink r:id="rId166" w:tgtFrame="_blank" w:history="1">
        <w:r>
          <w:rPr>
            <w:snapToGrid w:val="0"/>
            <w:kern w:val="0"/>
            <w:sz w:val="24"/>
          </w:rPr>
          <w:t>冬眠</w:t>
        </w:r>
      </w:hyperlink>
      <w:r>
        <w:rPr>
          <w:snapToGrid w:val="0"/>
          <w:kern w:val="0"/>
          <w:sz w:val="24"/>
        </w:rPr>
        <w:t>习性，整个冬季</w:t>
      </w:r>
      <w:hyperlink r:id="rId167" w:tgtFrame="_blank" w:history="1">
        <w:r>
          <w:rPr>
            <w:snapToGrid w:val="0"/>
            <w:kern w:val="0"/>
            <w:sz w:val="24"/>
          </w:rPr>
          <w:t>蛰伏</w:t>
        </w:r>
      </w:hyperlink>
      <w:r>
        <w:rPr>
          <w:snapToGrid w:val="0"/>
          <w:kern w:val="0"/>
          <w:sz w:val="24"/>
        </w:rPr>
        <w:t>洞中，不吃不动，处于半睡眠状态，至翌年</w:t>
      </w:r>
      <w:r>
        <w:rPr>
          <w:snapToGrid w:val="0"/>
          <w:kern w:val="0"/>
          <w:sz w:val="24"/>
        </w:rPr>
        <w:t>3-4</w:t>
      </w:r>
      <w:r>
        <w:rPr>
          <w:snapToGrid w:val="0"/>
          <w:kern w:val="0"/>
          <w:sz w:val="24"/>
        </w:rPr>
        <w:t>月份出洞活动。夏季交配，怀孕期</w:t>
      </w:r>
      <w:r>
        <w:rPr>
          <w:snapToGrid w:val="0"/>
          <w:kern w:val="0"/>
          <w:sz w:val="24"/>
        </w:rPr>
        <w:t>7</w:t>
      </w:r>
      <w:r>
        <w:rPr>
          <w:snapToGrid w:val="0"/>
          <w:kern w:val="0"/>
          <w:sz w:val="24"/>
        </w:rPr>
        <w:t>个月，每胎</w:t>
      </w:r>
      <w:r>
        <w:rPr>
          <w:snapToGrid w:val="0"/>
          <w:kern w:val="0"/>
          <w:sz w:val="24"/>
        </w:rPr>
        <w:t>1-3</w:t>
      </w:r>
      <w:r>
        <w:rPr>
          <w:snapToGrid w:val="0"/>
          <w:kern w:val="0"/>
          <w:sz w:val="24"/>
        </w:rPr>
        <w:t>仔。分布于欧亚大陆的东部、中国和日本等地的森林地带。</w:t>
      </w:r>
    </w:p>
    <w:p w:rsidR="0064292A" w:rsidRPr="0064292A" w:rsidRDefault="0064292A" w:rsidP="0064292A">
      <w:pPr>
        <w:widowControl/>
        <w:adjustRightInd w:val="0"/>
        <w:snapToGrid w:val="0"/>
        <w:spacing w:line="360" w:lineRule="auto"/>
        <w:ind w:firstLineChars="200" w:firstLine="480"/>
        <w:jc w:val="left"/>
        <w:rPr>
          <w:snapToGrid w:val="0"/>
          <w:kern w:val="0"/>
          <w:sz w:val="32"/>
        </w:rPr>
      </w:pPr>
      <w:r w:rsidRPr="0064292A">
        <w:rPr>
          <w:rFonts w:hint="eastAsia"/>
          <w:color w:val="000000"/>
          <w:sz w:val="24"/>
          <w:szCs w:val="21"/>
        </w:rPr>
        <w:t>水獭</w:t>
      </w:r>
      <w:r w:rsidRPr="0064292A">
        <w:rPr>
          <w:rFonts w:ascii="TimesNewRomanPS-ItalicMT" w:hAnsi="TimesNewRomanPS-ItalicMT"/>
          <w:i/>
          <w:iCs/>
          <w:color w:val="000000"/>
          <w:sz w:val="24"/>
          <w:szCs w:val="21"/>
        </w:rPr>
        <w:t>Lutra lutra</w:t>
      </w:r>
    </w:p>
    <w:p w:rsidR="0064292A" w:rsidRDefault="0064292A" w:rsidP="0064292A">
      <w:pPr>
        <w:widowControl/>
        <w:adjustRightInd w:val="0"/>
        <w:snapToGrid w:val="0"/>
        <w:spacing w:line="360" w:lineRule="auto"/>
        <w:ind w:firstLineChars="200" w:firstLine="480"/>
        <w:jc w:val="left"/>
        <w:rPr>
          <w:snapToGrid w:val="0"/>
          <w:kern w:val="0"/>
          <w:sz w:val="24"/>
        </w:rPr>
      </w:pPr>
      <w:r w:rsidRPr="0064292A">
        <w:rPr>
          <w:snapToGrid w:val="0"/>
          <w:kern w:val="0"/>
          <w:sz w:val="24"/>
        </w:rPr>
        <w:lastRenderedPageBreak/>
        <w:t>别名祖衡、獭猫，是鼬科水獭属哺乳动物。体型修长而截面略呈扁圆形，两性异形，雄性头体长</w:t>
      </w:r>
      <w:r w:rsidRPr="0064292A">
        <w:rPr>
          <w:snapToGrid w:val="0"/>
          <w:kern w:val="0"/>
          <w:sz w:val="24"/>
        </w:rPr>
        <w:t>60~90cm</w:t>
      </w:r>
      <w:r w:rsidRPr="0064292A">
        <w:rPr>
          <w:snapToGrid w:val="0"/>
          <w:kern w:val="0"/>
          <w:sz w:val="24"/>
        </w:rPr>
        <w:t>，体重</w:t>
      </w:r>
      <w:r w:rsidRPr="0064292A">
        <w:rPr>
          <w:snapToGrid w:val="0"/>
          <w:kern w:val="0"/>
          <w:sz w:val="24"/>
        </w:rPr>
        <w:t>6~17kg</w:t>
      </w:r>
      <w:r w:rsidRPr="0064292A">
        <w:rPr>
          <w:snapToGrid w:val="0"/>
          <w:kern w:val="0"/>
          <w:sz w:val="24"/>
        </w:rPr>
        <w:t>；雌性头体长</w:t>
      </w:r>
      <w:r w:rsidRPr="0064292A">
        <w:rPr>
          <w:snapToGrid w:val="0"/>
          <w:kern w:val="0"/>
          <w:sz w:val="24"/>
        </w:rPr>
        <w:t>59~70cm</w:t>
      </w:r>
      <w:r w:rsidRPr="0064292A">
        <w:rPr>
          <w:snapToGrid w:val="0"/>
          <w:kern w:val="0"/>
          <w:sz w:val="24"/>
        </w:rPr>
        <w:t>，体重</w:t>
      </w:r>
      <w:r w:rsidRPr="0064292A">
        <w:rPr>
          <w:snapToGrid w:val="0"/>
          <w:kern w:val="0"/>
          <w:sz w:val="24"/>
        </w:rPr>
        <w:t>6~12kg</w:t>
      </w:r>
      <w:r w:rsidRPr="0064292A">
        <w:rPr>
          <w:snapToGrid w:val="0"/>
          <w:kern w:val="0"/>
          <w:sz w:val="24"/>
        </w:rPr>
        <w:t>。头部宽扁，吻部短，鼻垫上缘有凹度，耳小而圆，耳郭不明显，颈短粗。四肢相对身体显得短小，趾间具蹼，爪短而尖。尾长约</w:t>
      </w:r>
      <w:r w:rsidRPr="0064292A">
        <w:rPr>
          <w:snapToGrid w:val="0"/>
          <w:kern w:val="0"/>
          <w:sz w:val="24"/>
        </w:rPr>
        <w:t>33~47cm</w:t>
      </w:r>
      <w:r>
        <w:rPr>
          <w:snapToGrid w:val="0"/>
          <w:kern w:val="0"/>
          <w:sz w:val="24"/>
        </w:rPr>
        <w:t>，尾部呈锥形，粗壮有力。具肛门腺</w:t>
      </w:r>
      <w:r>
        <w:rPr>
          <w:rFonts w:hint="eastAsia"/>
          <w:snapToGrid w:val="0"/>
          <w:kern w:val="0"/>
          <w:sz w:val="24"/>
        </w:rPr>
        <w:t>。</w:t>
      </w:r>
      <w:r w:rsidRPr="0064292A">
        <w:rPr>
          <w:snapToGrid w:val="0"/>
          <w:kern w:val="0"/>
          <w:sz w:val="24"/>
        </w:rPr>
        <w:t>全身被有厚实致密的体毛，有油亮光泽可防水浸湿。体背自头至尾尖和四肢外侧呈一致的深咖啡色，体腹、四肢内侧和尾基色调较背部浅，呈苍灰或浓污灰白色</w:t>
      </w:r>
      <w:r>
        <w:rPr>
          <w:rFonts w:hint="eastAsia"/>
          <w:snapToGrid w:val="0"/>
          <w:kern w:val="0"/>
          <w:sz w:val="24"/>
        </w:rPr>
        <w:t>。</w:t>
      </w:r>
    </w:p>
    <w:p w:rsidR="0064292A" w:rsidRPr="0064292A" w:rsidRDefault="0064292A" w:rsidP="0064292A">
      <w:pPr>
        <w:widowControl/>
        <w:adjustRightInd w:val="0"/>
        <w:snapToGrid w:val="0"/>
        <w:spacing w:line="360" w:lineRule="auto"/>
        <w:ind w:firstLineChars="200" w:firstLine="480"/>
        <w:jc w:val="left"/>
        <w:rPr>
          <w:color w:val="000000"/>
          <w:sz w:val="24"/>
          <w:szCs w:val="21"/>
        </w:rPr>
      </w:pPr>
      <w:r w:rsidRPr="0064292A">
        <w:rPr>
          <w:color w:val="000000"/>
          <w:sz w:val="24"/>
        </w:rPr>
        <w:t>在中国分布于东北、华东、东南等大部分地区。水獭傍水而居，栖于江河、湖泊、溪流、沿海淡水区域等地带，在青藏高原可分布至海拔</w:t>
      </w:r>
      <w:r w:rsidRPr="0064292A">
        <w:rPr>
          <w:color w:val="000000"/>
          <w:sz w:val="24"/>
        </w:rPr>
        <w:t>4000m</w:t>
      </w:r>
      <w:r w:rsidRPr="0064292A">
        <w:rPr>
          <w:color w:val="000000"/>
          <w:sz w:val="24"/>
        </w:rPr>
        <w:t>以上的河流中。</w:t>
      </w:r>
      <w:r w:rsidRPr="0064292A">
        <w:rPr>
          <w:color w:val="000000"/>
          <w:sz w:val="24"/>
        </w:rPr>
        <w:t> </w:t>
      </w:r>
      <w:r w:rsidRPr="0064292A">
        <w:rPr>
          <w:color w:val="000000"/>
          <w:sz w:val="24"/>
        </w:rPr>
        <w:t>水獭善游泳与潜水，主要捕食各种鱼类，也会捕食两栖类、鸟类等。水獭是典型的夜行性动物，在晨昏时活动频繁。</w:t>
      </w:r>
    </w:p>
    <w:p w:rsidR="0064292A" w:rsidRPr="0064292A" w:rsidRDefault="0064292A" w:rsidP="0064292A">
      <w:pPr>
        <w:widowControl/>
        <w:adjustRightInd w:val="0"/>
        <w:snapToGrid w:val="0"/>
        <w:spacing w:line="360" w:lineRule="auto"/>
        <w:jc w:val="left"/>
        <w:rPr>
          <w:snapToGrid w:val="0"/>
          <w:kern w:val="0"/>
          <w:sz w:val="24"/>
        </w:rPr>
      </w:pPr>
      <w:r>
        <w:rPr>
          <w:noProof/>
        </w:rPr>
        <w:drawing>
          <wp:inline distT="0" distB="0" distL="0" distR="0" wp14:anchorId="3056E17E" wp14:editId="1015717F">
            <wp:extent cx="2785730" cy="2137144"/>
            <wp:effectExtent l="0" t="0" r="0" b="0"/>
            <wp:docPr id="88077" name="图片 88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tretch>
                      <a:fillRect/>
                    </a:stretch>
                  </pic:blipFill>
                  <pic:spPr>
                    <a:xfrm>
                      <a:off x="0" y="0"/>
                      <a:ext cx="2786207" cy="2137510"/>
                    </a:xfrm>
                    <a:prstGeom prst="rect">
                      <a:avLst/>
                    </a:prstGeom>
                  </pic:spPr>
                </pic:pic>
              </a:graphicData>
            </a:graphic>
          </wp:inline>
        </w:drawing>
      </w:r>
      <w:r>
        <w:rPr>
          <w:rFonts w:hint="eastAsia"/>
          <w:snapToGrid w:val="0"/>
          <w:kern w:val="0"/>
          <w:sz w:val="24"/>
        </w:rPr>
        <w:t xml:space="preserve"> </w:t>
      </w:r>
      <w:r w:rsidR="005F723B">
        <w:rPr>
          <w:noProof/>
        </w:rPr>
        <w:drawing>
          <wp:inline distT="0" distB="0" distL="0" distR="0" wp14:anchorId="21AFDCFF" wp14:editId="72BDDD87">
            <wp:extent cx="2786329" cy="2126511"/>
            <wp:effectExtent l="0" t="0" r="0" b="762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2786329" cy="2126511"/>
                    </a:xfrm>
                    <a:prstGeom prst="rect">
                      <a:avLst/>
                    </a:prstGeom>
                  </pic:spPr>
                </pic:pic>
              </a:graphicData>
            </a:graphic>
          </wp:inline>
        </w:drawing>
      </w:r>
    </w:p>
    <w:p w:rsidR="005F723B" w:rsidRDefault="005F723B" w:rsidP="005F723B">
      <w:pPr>
        <w:widowControl/>
        <w:adjustRightInd w:val="0"/>
        <w:snapToGrid w:val="0"/>
        <w:spacing w:line="360" w:lineRule="auto"/>
        <w:ind w:firstLineChars="788" w:firstLine="1661"/>
        <w:jc w:val="left"/>
        <w:rPr>
          <w:b/>
          <w:snapToGrid w:val="0"/>
          <w:kern w:val="0"/>
        </w:rPr>
      </w:pPr>
      <w:r>
        <w:rPr>
          <w:rFonts w:hint="eastAsia"/>
          <w:b/>
          <w:snapToGrid w:val="0"/>
          <w:kern w:val="0"/>
        </w:rPr>
        <w:t>水獭</w:t>
      </w:r>
      <w:r>
        <w:rPr>
          <w:rFonts w:hint="eastAsia"/>
          <w:b/>
          <w:snapToGrid w:val="0"/>
          <w:kern w:val="0"/>
        </w:rPr>
        <w:t xml:space="preserve">                                   </w:t>
      </w:r>
      <w:r>
        <w:rPr>
          <w:rFonts w:hint="eastAsia"/>
          <w:b/>
          <w:snapToGrid w:val="0"/>
          <w:kern w:val="0"/>
        </w:rPr>
        <w:t>大灵猫</w:t>
      </w:r>
    </w:p>
    <w:p w:rsidR="0064292A" w:rsidRPr="0064292A" w:rsidRDefault="0064292A" w:rsidP="0064292A">
      <w:pPr>
        <w:widowControl/>
        <w:adjustRightInd w:val="0"/>
        <w:snapToGrid w:val="0"/>
        <w:spacing w:line="360" w:lineRule="auto"/>
        <w:ind w:firstLineChars="200" w:firstLine="480"/>
        <w:jc w:val="left"/>
        <w:rPr>
          <w:snapToGrid w:val="0"/>
          <w:kern w:val="0"/>
          <w:sz w:val="32"/>
        </w:rPr>
      </w:pPr>
      <w:r w:rsidRPr="005E75DE">
        <w:rPr>
          <w:rFonts w:ascii="宋体" w:hAnsi="宋体" w:cs="宋体" w:hint="eastAsia"/>
          <w:color w:val="000000"/>
          <w:kern w:val="0"/>
          <w:sz w:val="24"/>
          <w:szCs w:val="21"/>
        </w:rPr>
        <w:t>大灵猫</w:t>
      </w:r>
      <w:r w:rsidRPr="0064292A">
        <w:rPr>
          <w:rFonts w:ascii="TimesNewRomanPS-ItalicMT" w:hAnsi="TimesNewRomanPS-ItalicMT" w:cs="宋体"/>
          <w:i/>
          <w:iCs/>
          <w:color w:val="000000"/>
          <w:kern w:val="0"/>
          <w:sz w:val="24"/>
          <w:szCs w:val="21"/>
        </w:rPr>
        <w:t>Viverra zibetha</w:t>
      </w:r>
    </w:p>
    <w:p w:rsidR="0064292A" w:rsidRPr="005F723B" w:rsidRDefault="0064292A" w:rsidP="0064292A">
      <w:pPr>
        <w:widowControl/>
        <w:adjustRightInd w:val="0"/>
        <w:snapToGrid w:val="0"/>
        <w:spacing w:line="360" w:lineRule="auto"/>
        <w:ind w:firstLineChars="200" w:firstLine="480"/>
        <w:jc w:val="left"/>
        <w:rPr>
          <w:color w:val="000000"/>
          <w:kern w:val="0"/>
          <w:sz w:val="24"/>
          <w:szCs w:val="21"/>
        </w:rPr>
      </w:pPr>
      <w:r w:rsidRPr="005F723B">
        <w:rPr>
          <w:color w:val="000000"/>
          <w:kern w:val="0"/>
          <w:sz w:val="24"/>
          <w:szCs w:val="21"/>
        </w:rPr>
        <w:t>是食肉目灵猫科灵猫属哺乳动物，又称九江狸、九节狸、灵狸。大灵猫体形细长，大小与家犬相似；头略尖，耳小，额部较宽阔，吻部稍突；前足第三、四趾有皮瓣构成的爪；体毛为棕灰色，带有黑褐色斑纹；口唇灰白色，额、眼周围有灰白色小麻斑；背中央至尾基有一条黑色的由粗硬鬃毛组成的纵纹；颈侧和喉部有波状黑领纹；腹毛浅灰色；四肢较短，黑褐色；尾长超过体长一半，尾具</w:t>
      </w:r>
      <w:r w:rsidRPr="005F723B">
        <w:rPr>
          <w:color w:val="000000"/>
          <w:kern w:val="0"/>
          <w:sz w:val="24"/>
          <w:szCs w:val="21"/>
        </w:rPr>
        <w:t>5—6</w:t>
      </w:r>
      <w:r w:rsidRPr="005F723B">
        <w:rPr>
          <w:color w:val="000000"/>
          <w:kern w:val="0"/>
          <w:sz w:val="24"/>
          <w:szCs w:val="21"/>
        </w:rPr>
        <w:t>条黑白相间的色环，末端黑色。</w:t>
      </w:r>
    </w:p>
    <w:p w:rsidR="0064292A" w:rsidRPr="005F723B" w:rsidRDefault="0064292A" w:rsidP="0064292A">
      <w:pPr>
        <w:widowControl/>
        <w:adjustRightInd w:val="0"/>
        <w:snapToGrid w:val="0"/>
        <w:spacing w:line="360" w:lineRule="auto"/>
        <w:ind w:firstLineChars="200" w:firstLine="480"/>
        <w:jc w:val="left"/>
        <w:rPr>
          <w:color w:val="000000"/>
          <w:kern w:val="0"/>
          <w:sz w:val="24"/>
          <w:szCs w:val="21"/>
        </w:rPr>
      </w:pPr>
      <w:r w:rsidRPr="005F723B">
        <w:rPr>
          <w:color w:val="000000"/>
          <w:kern w:val="0"/>
          <w:sz w:val="24"/>
          <w:szCs w:val="21"/>
        </w:rPr>
        <w:t>大灵猫主要栖息于海拔</w:t>
      </w:r>
      <w:r w:rsidRPr="005F723B">
        <w:rPr>
          <w:color w:val="000000"/>
          <w:kern w:val="0"/>
          <w:sz w:val="24"/>
          <w:szCs w:val="21"/>
        </w:rPr>
        <w:t>2100</w:t>
      </w:r>
      <w:r w:rsidRPr="005F723B">
        <w:rPr>
          <w:color w:val="000000"/>
          <w:kern w:val="0"/>
          <w:sz w:val="24"/>
          <w:szCs w:val="21"/>
        </w:rPr>
        <w:t>米以下的丘陵、山地等地带的热带雨林、亚热带常绿阔叶林的林缘灌木丛、草丛中，并选择岩穴、土洞或树洞作为栖息位点。</w:t>
      </w:r>
    </w:p>
    <w:p w:rsidR="0064292A" w:rsidRPr="005F723B" w:rsidRDefault="0064292A" w:rsidP="0064292A">
      <w:pPr>
        <w:widowControl/>
        <w:adjustRightInd w:val="0"/>
        <w:snapToGrid w:val="0"/>
        <w:spacing w:line="360" w:lineRule="auto"/>
        <w:ind w:firstLineChars="200" w:firstLine="480"/>
        <w:jc w:val="left"/>
        <w:rPr>
          <w:color w:val="000000"/>
          <w:kern w:val="0"/>
          <w:sz w:val="24"/>
          <w:szCs w:val="21"/>
        </w:rPr>
      </w:pPr>
      <w:r w:rsidRPr="005F723B">
        <w:rPr>
          <w:color w:val="000000"/>
          <w:kern w:val="0"/>
          <w:sz w:val="24"/>
          <w:szCs w:val="21"/>
        </w:rPr>
        <w:t>在中国秦岭、长江流域以南除台湾省以外的华中、华东、华南、西南各省区均有发现。生性孤独、机警，喜夜行，听觉和嗅觉灵敏，狡猾多疑。除繁殖期外，基本上</w:t>
      </w:r>
      <w:r w:rsidRPr="005F723B">
        <w:rPr>
          <w:color w:val="000000"/>
          <w:kern w:val="0"/>
          <w:sz w:val="24"/>
          <w:szCs w:val="21"/>
        </w:rPr>
        <w:lastRenderedPageBreak/>
        <w:t>营独居。食性较杂，包括动物性食物和植物性食物，对植物的消化能力差。每年</w:t>
      </w:r>
      <w:r w:rsidRPr="005F723B">
        <w:rPr>
          <w:color w:val="000000"/>
          <w:kern w:val="0"/>
          <w:sz w:val="24"/>
          <w:szCs w:val="21"/>
        </w:rPr>
        <w:t>1—3</w:t>
      </w:r>
      <w:r w:rsidRPr="005F723B">
        <w:rPr>
          <w:color w:val="000000"/>
          <w:kern w:val="0"/>
          <w:sz w:val="24"/>
          <w:szCs w:val="21"/>
        </w:rPr>
        <w:t>月交配，</w:t>
      </w:r>
      <w:r w:rsidRPr="005F723B">
        <w:rPr>
          <w:color w:val="000000"/>
          <w:kern w:val="0"/>
          <w:sz w:val="24"/>
          <w:szCs w:val="21"/>
        </w:rPr>
        <w:t>4—5</w:t>
      </w:r>
      <w:r w:rsidRPr="005F723B">
        <w:rPr>
          <w:color w:val="000000"/>
          <w:kern w:val="0"/>
          <w:sz w:val="24"/>
          <w:szCs w:val="21"/>
        </w:rPr>
        <w:t>月产仔，每胎</w:t>
      </w:r>
      <w:r w:rsidRPr="005F723B">
        <w:rPr>
          <w:color w:val="000000"/>
          <w:kern w:val="0"/>
          <w:sz w:val="24"/>
          <w:szCs w:val="21"/>
        </w:rPr>
        <w:t>2—4</w:t>
      </w:r>
      <w:r w:rsidRPr="005F723B">
        <w:rPr>
          <w:color w:val="000000"/>
          <w:kern w:val="0"/>
          <w:sz w:val="24"/>
          <w:szCs w:val="21"/>
        </w:rPr>
        <w:t>仔。</w:t>
      </w:r>
    </w:p>
    <w:p w:rsidR="0064292A" w:rsidRDefault="005F723B">
      <w:pPr>
        <w:widowControl/>
        <w:adjustRightInd w:val="0"/>
        <w:snapToGrid w:val="0"/>
        <w:spacing w:line="360" w:lineRule="auto"/>
        <w:ind w:firstLineChars="200" w:firstLine="480"/>
        <w:jc w:val="left"/>
        <w:rPr>
          <w:snapToGrid w:val="0"/>
          <w:kern w:val="0"/>
          <w:sz w:val="24"/>
        </w:rPr>
      </w:pPr>
      <w:r>
        <w:rPr>
          <w:rFonts w:hint="eastAsia"/>
          <w:snapToGrid w:val="0"/>
          <w:kern w:val="0"/>
          <w:sz w:val="24"/>
        </w:rPr>
        <w:t>金猫</w:t>
      </w:r>
      <w:r w:rsidRPr="005F723B">
        <w:rPr>
          <w:rFonts w:ascii="TimesNewRomanPS-ItalicMT" w:hAnsi="TimesNewRomanPS-ItalicMT" w:cs="宋体"/>
          <w:i/>
          <w:iCs/>
          <w:color w:val="000000"/>
          <w:kern w:val="0"/>
          <w:sz w:val="24"/>
          <w:szCs w:val="21"/>
        </w:rPr>
        <w:t>Catopuma temmincki</w:t>
      </w:r>
    </w:p>
    <w:p w:rsidR="0064292A" w:rsidRDefault="005F723B" w:rsidP="005F723B">
      <w:pPr>
        <w:widowControl/>
        <w:adjustRightInd w:val="0"/>
        <w:snapToGrid w:val="0"/>
        <w:spacing w:line="360" w:lineRule="auto"/>
        <w:ind w:firstLineChars="200" w:firstLine="480"/>
        <w:jc w:val="left"/>
        <w:rPr>
          <w:snapToGrid w:val="0"/>
          <w:kern w:val="0"/>
          <w:sz w:val="24"/>
        </w:rPr>
      </w:pPr>
      <w:r w:rsidRPr="005F723B">
        <w:rPr>
          <w:color w:val="000000"/>
          <w:kern w:val="0"/>
          <w:sz w:val="24"/>
          <w:szCs w:val="21"/>
        </w:rPr>
        <w:t>也称为亚洲金猫，食肉目猫科金猫属哺乳动物，是一种中等体型的猫科动物，头部两眼内各有一条白纹，额部具有带黑边的灰色纵纹，延伸至头后；体毛多为棕红或金褐色，也有一些变种为灰色甚至黑色；通常斑点只在该下腹部和腿部出现，某些变种在身体其他部分会有浅浅的斑点。在中国有一种带斑点的变种，与豹猫十分相似。</w:t>
      </w:r>
      <w:r>
        <w:rPr>
          <w:color w:val="000000"/>
          <w:kern w:val="0"/>
          <w:sz w:val="24"/>
          <w:szCs w:val="21"/>
        </w:rPr>
        <w:t xml:space="preserve"> </w:t>
      </w:r>
      <w:r w:rsidRPr="005F723B">
        <w:rPr>
          <w:color w:val="000000"/>
          <w:kern w:val="0"/>
          <w:sz w:val="24"/>
          <w:szCs w:val="21"/>
        </w:rPr>
        <w:t>金猫分布于中国、尼泊尔、印度阿萨姆、马来西亚、印度尼西亚的苏门答腊等地，栖息于山地各种森林中，从湿润的常绿林到海拔</w:t>
      </w:r>
      <w:r w:rsidRPr="005F723B">
        <w:rPr>
          <w:color w:val="000000"/>
          <w:kern w:val="0"/>
          <w:sz w:val="24"/>
          <w:szCs w:val="21"/>
        </w:rPr>
        <w:t>3000</w:t>
      </w:r>
      <w:r w:rsidRPr="005F723B">
        <w:rPr>
          <w:color w:val="000000"/>
          <w:kern w:val="0"/>
          <w:sz w:val="24"/>
          <w:szCs w:val="21"/>
        </w:rPr>
        <w:t>米左右的干旱针阔混交林或针叶林都可见金猫活动，也偶见于灌丛和草地。金猫常单独生活，白天栖于树上洞穴内，夜间下地活动。金猫能捕食黄麂、毛冠鹿、麝等偶蹄类，但主要以各种体型较大的啮齿类动物为食，也捕食体型较大的雉科鸟类、野兔等动物。金猫的繁殖季节不固定，多在冬季发情，春季产仔，每胎产</w:t>
      </w:r>
      <w:r w:rsidRPr="005F723B">
        <w:rPr>
          <w:color w:val="000000"/>
          <w:kern w:val="0"/>
          <w:sz w:val="24"/>
          <w:szCs w:val="21"/>
        </w:rPr>
        <w:t>2</w:t>
      </w:r>
      <w:r w:rsidRPr="005F723B">
        <w:rPr>
          <w:color w:val="000000"/>
          <w:kern w:val="0"/>
          <w:sz w:val="24"/>
          <w:szCs w:val="21"/>
        </w:rPr>
        <w:t>～</w:t>
      </w:r>
      <w:r w:rsidRPr="005F723B">
        <w:rPr>
          <w:color w:val="000000"/>
          <w:kern w:val="0"/>
          <w:sz w:val="24"/>
          <w:szCs w:val="21"/>
        </w:rPr>
        <w:t>3</w:t>
      </w:r>
      <w:r w:rsidRPr="005F723B">
        <w:rPr>
          <w:color w:val="000000"/>
          <w:kern w:val="0"/>
          <w:sz w:val="24"/>
          <w:szCs w:val="21"/>
        </w:rPr>
        <w:t>仔，圈养条件下的金猫寿命可达</w:t>
      </w:r>
      <w:r w:rsidRPr="005F723B">
        <w:rPr>
          <w:color w:val="000000"/>
          <w:kern w:val="0"/>
          <w:sz w:val="24"/>
          <w:szCs w:val="21"/>
        </w:rPr>
        <w:t>20</w:t>
      </w:r>
      <w:r w:rsidRPr="005F723B">
        <w:rPr>
          <w:color w:val="000000"/>
          <w:kern w:val="0"/>
          <w:sz w:val="24"/>
          <w:szCs w:val="21"/>
        </w:rPr>
        <w:t>年。</w:t>
      </w:r>
    </w:p>
    <w:p w:rsidR="0064292A" w:rsidRDefault="005F723B" w:rsidP="005F723B">
      <w:pPr>
        <w:widowControl/>
        <w:adjustRightInd w:val="0"/>
        <w:snapToGrid w:val="0"/>
        <w:spacing w:line="360" w:lineRule="auto"/>
        <w:jc w:val="left"/>
        <w:rPr>
          <w:snapToGrid w:val="0"/>
          <w:kern w:val="0"/>
          <w:sz w:val="24"/>
        </w:rPr>
      </w:pPr>
      <w:r>
        <w:rPr>
          <w:noProof/>
        </w:rPr>
        <w:drawing>
          <wp:inline distT="0" distB="0" distL="0" distR="0" wp14:anchorId="78E87B67" wp14:editId="09D305E6">
            <wp:extent cx="2742248" cy="2158409"/>
            <wp:effectExtent l="0" t="0" r="127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2743200" cy="2159159"/>
                    </a:xfrm>
                    <a:prstGeom prst="rect">
                      <a:avLst/>
                    </a:prstGeom>
                  </pic:spPr>
                </pic:pic>
              </a:graphicData>
            </a:graphic>
          </wp:inline>
        </w:drawing>
      </w:r>
      <w:r>
        <w:rPr>
          <w:rFonts w:hint="eastAsia"/>
          <w:snapToGrid w:val="0"/>
          <w:kern w:val="0"/>
          <w:sz w:val="24"/>
        </w:rPr>
        <w:t xml:space="preserve"> </w:t>
      </w:r>
      <w:r>
        <w:rPr>
          <w:noProof/>
        </w:rPr>
        <w:drawing>
          <wp:inline distT="0" distB="0" distL="0" distR="0" wp14:anchorId="7F95F62F" wp14:editId="37125AAB">
            <wp:extent cx="2700670" cy="2144986"/>
            <wp:effectExtent l="0" t="0" r="4445" b="825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tretch>
                      <a:fillRect/>
                    </a:stretch>
                  </pic:blipFill>
                  <pic:spPr>
                    <a:xfrm>
                      <a:off x="0" y="0"/>
                      <a:ext cx="2706819" cy="2149870"/>
                    </a:xfrm>
                    <a:prstGeom prst="rect">
                      <a:avLst/>
                    </a:prstGeom>
                  </pic:spPr>
                </pic:pic>
              </a:graphicData>
            </a:graphic>
          </wp:inline>
        </w:drawing>
      </w:r>
    </w:p>
    <w:p w:rsidR="005F723B" w:rsidRDefault="005F723B" w:rsidP="005F723B">
      <w:pPr>
        <w:widowControl/>
        <w:adjustRightInd w:val="0"/>
        <w:snapToGrid w:val="0"/>
        <w:spacing w:line="360" w:lineRule="auto"/>
        <w:ind w:firstLineChars="788" w:firstLine="1661"/>
        <w:jc w:val="left"/>
        <w:rPr>
          <w:b/>
          <w:snapToGrid w:val="0"/>
          <w:kern w:val="0"/>
        </w:rPr>
      </w:pPr>
      <w:r>
        <w:rPr>
          <w:rFonts w:hint="eastAsia"/>
          <w:b/>
          <w:snapToGrid w:val="0"/>
          <w:kern w:val="0"/>
        </w:rPr>
        <w:t>金猫</w:t>
      </w:r>
      <w:r>
        <w:rPr>
          <w:rFonts w:hint="eastAsia"/>
          <w:b/>
          <w:snapToGrid w:val="0"/>
          <w:kern w:val="0"/>
        </w:rPr>
        <w:t xml:space="preserve">                                       </w:t>
      </w:r>
      <w:r w:rsidRPr="005F723B">
        <w:rPr>
          <w:rFonts w:hint="eastAsia"/>
          <w:b/>
          <w:snapToGrid w:val="0"/>
          <w:kern w:val="0"/>
        </w:rPr>
        <w:t>鬣羚</w:t>
      </w:r>
    </w:p>
    <w:p w:rsidR="0064292A" w:rsidRPr="005F723B" w:rsidRDefault="005F723B" w:rsidP="005F723B">
      <w:pPr>
        <w:widowControl/>
        <w:adjustRightInd w:val="0"/>
        <w:snapToGrid w:val="0"/>
        <w:spacing w:line="360" w:lineRule="auto"/>
        <w:ind w:firstLineChars="200" w:firstLine="480"/>
        <w:jc w:val="left"/>
        <w:rPr>
          <w:snapToGrid w:val="0"/>
          <w:kern w:val="0"/>
          <w:sz w:val="32"/>
        </w:rPr>
      </w:pPr>
      <w:r w:rsidRPr="005F723B">
        <w:rPr>
          <w:rFonts w:hint="eastAsia"/>
          <w:color w:val="000000"/>
          <w:sz w:val="24"/>
          <w:szCs w:val="21"/>
        </w:rPr>
        <w:t>鬣羚</w:t>
      </w:r>
      <w:r w:rsidRPr="005E75DE">
        <w:rPr>
          <w:rFonts w:ascii="TimesNewRomanPS-ItalicMT" w:hAnsi="TimesNewRomanPS-ItalicMT" w:cs="宋体"/>
          <w:i/>
          <w:iCs/>
          <w:color w:val="000000"/>
          <w:kern w:val="0"/>
          <w:sz w:val="24"/>
          <w:szCs w:val="21"/>
        </w:rPr>
        <w:t xml:space="preserve">Capricornis </w:t>
      </w:r>
      <w:r w:rsidRPr="005F723B">
        <w:rPr>
          <w:rFonts w:ascii="TimesNewRomanPS-ItalicMT" w:hAnsi="TimesNewRomanPS-ItalicMT" w:cs="宋体"/>
          <w:i/>
          <w:iCs/>
          <w:color w:val="000000"/>
          <w:kern w:val="0"/>
          <w:sz w:val="24"/>
          <w:szCs w:val="21"/>
        </w:rPr>
        <w:t>sumatraensis</w:t>
      </w:r>
    </w:p>
    <w:p w:rsidR="005F723B" w:rsidRPr="005F723B" w:rsidRDefault="005F723B" w:rsidP="005F723B">
      <w:pPr>
        <w:widowControl/>
        <w:adjustRightInd w:val="0"/>
        <w:snapToGrid w:val="0"/>
        <w:spacing w:line="360" w:lineRule="auto"/>
        <w:ind w:firstLineChars="200" w:firstLine="480"/>
        <w:jc w:val="left"/>
        <w:rPr>
          <w:snapToGrid w:val="0"/>
          <w:kern w:val="0"/>
          <w:sz w:val="24"/>
        </w:rPr>
      </w:pPr>
      <w:r w:rsidRPr="005F723B">
        <w:rPr>
          <w:snapToGrid w:val="0"/>
          <w:kern w:val="0"/>
          <w:sz w:val="24"/>
        </w:rPr>
        <w:t>鬣羚是偶蹄目牛科鬣羚属哺乳动物，别名苏门羚、明鬃羊、山驴子、岩驴、四不像等。上体呈褐灰色，灰白色或黑色；上下唇白色，吻端裸露呈黑色；尾基部和腹面锈棕色；四肢的毛为赤褐色，向下转为黄褐色。四肢粗壮；头狭长；背颈有鬣毛；尾短小；角短而尖，表面有环状的棱及不规则的纵行沟纹。</w:t>
      </w:r>
      <w:r>
        <w:rPr>
          <w:snapToGrid w:val="0"/>
          <w:kern w:val="0"/>
          <w:sz w:val="24"/>
        </w:rPr>
        <w:t> </w:t>
      </w:r>
      <w:r w:rsidRPr="005F723B">
        <w:rPr>
          <w:snapToGrid w:val="0"/>
          <w:kern w:val="0"/>
          <w:sz w:val="24"/>
        </w:rPr>
        <w:t>寿命约</w:t>
      </w:r>
      <w:r w:rsidRPr="005F723B">
        <w:rPr>
          <w:snapToGrid w:val="0"/>
          <w:kern w:val="0"/>
          <w:sz w:val="24"/>
        </w:rPr>
        <w:t>15</w:t>
      </w:r>
      <w:r w:rsidRPr="005F723B">
        <w:rPr>
          <w:snapToGrid w:val="0"/>
          <w:kern w:val="0"/>
          <w:sz w:val="24"/>
        </w:rPr>
        <w:t>年。</w:t>
      </w:r>
    </w:p>
    <w:p w:rsidR="005F723B" w:rsidRPr="005F723B" w:rsidRDefault="005F723B" w:rsidP="005F723B">
      <w:pPr>
        <w:widowControl/>
        <w:adjustRightInd w:val="0"/>
        <w:snapToGrid w:val="0"/>
        <w:spacing w:line="360" w:lineRule="auto"/>
        <w:ind w:firstLineChars="200" w:firstLine="480"/>
        <w:jc w:val="left"/>
        <w:rPr>
          <w:snapToGrid w:val="0"/>
          <w:kern w:val="0"/>
          <w:sz w:val="24"/>
        </w:rPr>
      </w:pPr>
      <w:r w:rsidRPr="005F723B">
        <w:rPr>
          <w:snapToGrid w:val="0"/>
          <w:kern w:val="0"/>
          <w:sz w:val="24"/>
        </w:rPr>
        <w:t>鬣羚分布于南亚和东南亚各国，在中国分布于西北、西南、华东、华南和华中地区。主要栖息在</w:t>
      </w:r>
      <w:r w:rsidRPr="005F723B">
        <w:rPr>
          <w:snapToGrid w:val="0"/>
          <w:kern w:val="0"/>
          <w:sz w:val="24"/>
        </w:rPr>
        <w:t>1200—3700</w:t>
      </w:r>
      <w:r w:rsidRPr="005F723B">
        <w:rPr>
          <w:snapToGrid w:val="0"/>
          <w:kern w:val="0"/>
          <w:sz w:val="24"/>
        </w:rPr>
        <w:t>米的高山森林地带。性情孤独，雄兽单独活动，雌兽和幼仔一般结成</w:t>
      </w:r>
      <w:r w:rsidRPr="005F723B">
        <w:rPr>
          <w:snapToGrid w:val="0"/>
          <w:kern w:val="0"/>
          <w:sz w:val="24"/>
        </w:rPr>
        <w:t>5—6</w:t>
      </w:r>
      <w:r w:rsidRPr="005F723B">
        <w:rPr>
          <w:snapToGrid w:val="0"/>
          <w:kern w:val="0"/>
          <w:sz w:val="24"/>
        </w:rPr>
        <w:t>只的小群。喜欢在裸岩和乱石河谷等处活动。主食苔草、吉祥草、冬</w:t>
      </w:r>
      <w:r w:rsidRPr="005F723B">
        <w:rPr>
          <w:snapToGrid w:val="0"/>
          <w:kern w:val="0"/>
          <w:sz w:val="24"/>
        </w:rPr>
        <w:lastRenderedPageBreak/>
        <w:t>青等，也吃竹叶、药苗、油菜等。每年繁殖一次，</w:t>
      </w:r>
      <w:r w:rsidRPr="005F723B">
        <w:rPr>
          <w:snapToGrid w:val="0"/>
          <w:kern w:val="0"/>
          <w:sz w:val="24"/>
        </w:rPr>
        <w:t>9—10</w:t>
      </w:r>
      <w:r w:rsidRPr="005F723B">
        <w:rPr>
          <w:snapToGrid w:val="0"/>
          <w:kern w:val="0"/>
          <w:sz w:val="24"/>
        </w:rPr>
        <w:t>月发情交配，怀孕期约</w:t>
      </w:r>
      <w:r w:rsidRPr="005F723B">
        <w:rPr>
          <w:snapToGrid w:val="0"/>
          <w:kern w:val="0"/>
          <w:sz w:val="24"/>
        </w:rPr>
        <w:t>8</w:t>
      </w:r>
      <w:r w:rsidRPr="005F723B">
        <w:rPr>
          <w:snapToGrid w:val="0"/>
          <w:kern w:val="0"/>
          <w:sz w:val="24"/>
        </w:rPr>
        <w:t>个月，每胎</w:t>
      </w:r>
      <w:r w:rsidRPr="005F723B">
        <w:rPr>
          <w:snapToGrid w:val="0"/>
          <w:kern w:val="0"/>
          <w:sz w:val="24"/>
        </w:rPr>
        <w:t>1—2</w:t>
      </w:r>
      <w:r w:rsidRPr="005F723B">
        <w:rPr>
          <w:snapToGrid w:val="0"/>
          <w:kern w:val="0"/>
          <w:sz w:val="24"/>
        </w:rPr>
        <w:t>仔。幼仔</w:t>
      </w:r>
      <w:r w:rsidRPr="005F723B">
        <w:rPr>
          <w:snapToGrid w:val="0"/>
          <w:kern w:val="0"/>
          <w:sz w:val="24"/>
        </w:rPr>
        <w:t>2—3</w:t>
      </w:r>
      <w:r w:rsidRPr="005F723B">
        <w:rPr>
          <w:snapToGrid w:val="0"/>
          <w:kern w:val="0"/>
          <w:sz w:val="24"/>
        </w:rPr>
        <w:t>龄性成熟。</w:t>
      </w:r>
    </w:p>
    <w:p w:rsidR="0064292A" w:rsidRPr="005F723B" w:rsidRDefault="005F723B" w:rsidP="005F723B">
      <w:pPr>
        <w:widowControl/>
        <w:adjustRightInd w:val="0"/>
        <w:snapToGrid w:val="0"/>
        <w:spacing w:line="360" w:lineRule="auto"/>
        <w:ind w:firstLineChars="200" w:firstLine="480"/>
        <w:jc w:val="left"/>
        <w:rPr>
          <w:snapToGrid w:val="0"/>
          <w:kern w:val="0"/>
          <w:sz w:val="32"/>
        </w:rPr>
      </w:pPr>
      <w:r w:rsidRPr="005E75DE">
        <w:rPr>
          <w:rFonts w:ascii="宋体" w:hAnsi="宋体" w:cs="宋体" w:hint="eastAsia"/>
          <w:color w:val="000000"/>
          <w:kern w:val="0"/>
          <w:sz w:val="24"/>
          <w:szCs w:val="21"/>
        </w:rPr>
        <w:t>斑羚</w:t>
      </w:r>
      <w:r w:rsidRPr="005F723B">
        <w:rPr>
          <w:rFonts w:ascii="TimesNewRomanPS-ItalicMT" w:hAnsi="TimesNewRomanPS-ItalicMT" w:cs="宋体"/>
          <w:i/>
          <w:iCs/>
          <w:color w:val="000000"/>
          <w:kern w:val="0"/>
          <w:sz w:val="24"/>
          <w:szCs w:val="21"/>
        </w:rPr>
        <w:t>Naemorhedus griseus</w:t>
      </w:r>
    </w:p>
    <w:p w:rsidR="005F723B" w:rsidRPr="005F723B" w:rsidRDefault="005F723B" w:rsidP="005F723B">
      <w:pPr>
        <w:widowControl/>
        <w:adjustRightInd w:val="0"/>
        <w:snapToGrid w:val="0"/>
        <w:spacing w:line="360" w:lineRule="auto"/>
        <w:ind w:firstLineChars="200" w:firstLine="480"/>
        <w:jc w:val="left"/>
        <w:rPr>
          <w:snapToGrid w:val="0"/>
          <w:kern w:val="0"/>
          <w:sz w:val="24"/>
        </w:rPr>
      </w:pPr>
      <w:r w:rsidRPr="005F723B">
        <w:rPr>
          <w:snapToGrid w:val="0"/>
          <w:kern w:val="0"/>
          <w:sz w:val="24"/>
        </w:rPr>
        <w:t>赤斑羚体长</w:t>
      </w:r>
      <w:r w:rsidRPr="005F723B">
        <w:rPr>
          <w:snapToGrid w:val="0"/>
          <w:kern w:val="0"/>
          <w:sz w:val="24"/>
        </w:rPr>
        <w:t>93-107</w:t>
      </w:r>
      <w:r w:rsidRPr="005F723B">
        <w:rPr>
          <w:snapToGrid w:val="0"/>
          <w:kern w:val="0"/>
          <w:sz w:val="24"/>
        </w:rPr>
        <w:t>厘米，肩高</w:t>
      </w:r>
      <w:r w:rsidRPr="005F723B">
        <w:rPr>
          <w:snapToGrid w:val="0"/>
          <w:kern w:val="0"/>
          <w:sz w:val="24"/>
        </w:rPr>
        <w:t>57-61</w:t>
      </w:r>
      <w:r w:rsidRPr="005F723B">
        <w:rPr>
          <w:snapToGrid w:val="0"/>
          <w:kern w:val="0"/>
          <w:sz w:val="24"/>
        </w:rPr>
        <w:t>厘米，体重</w:t>
      </w:r>
      <w:r w:rsidRPr="005F723B">
        <w:rPr>
          <w:snapToGrid w:val="0"/>
          <w:kern w:val="0"/>
          <w:sz w:val="24"/>
        </w:rPr>
        <w:t>20-30</w:t>
      </w:r>
      <w:r w:rsidRPr="005F723B">
        <w:rPr>
          <w:snapToGrid w:val="0"/>
          <w:kern w:val="0"/>
          <w:sz w:val="24"/>
        </w:rPr>
        <w:t>千克，是体型最小的斑羚。四肢粗壮，蹄子粗短似山羊；雌雄均具一对黑色角，短而圆，向上后方倾斜，基部有环棱。体型与中华斑羚相似，但全身均为红色；而且由于没有黑色覆毛，赤斑羚没有斑羚属其它种类那样的黑灰色麻点，而是漂亮的均匀红色。背部中央具有一条黑褐色的纵纹，腹侧毛色稍显浅淡，鼠鼷部棕白色，喉部没有白斑；上、下唇灰白色。尾巴较短，有黑色丛毛，长度不超过</w:t>
      </w:r>
      <w:r w:rsidRPr="005F723B">
        <w:rPr>
          <w:snapToGrid w:val="0"/>
          <w:kern w:val="0"/>
          <w:sz w:val="24"/>
        </w:rPr>
        <w:t>10</w:t>
      </w:r>
      <w:r w:rsidRPr="005F723B">
        <w:rPr>
          <w:snapToGrid w:val="0"/>
          <w:kern w:val="0"/>
          <w:sz w:val="24"/>
        </w:rPr>
        <w:t>厘米，明显有别于中华斑羚和长尾斑羚的</w:t>
      </w:r>
      <w:r w:rsidRPr="005F723B">
        <w:rPr>
          <w:snapToGrid w:val="0"/>
          <w:kern w:val="0"/>
          <w:sz w:val="24"/>
        </w:rPr>
        <w:t>“</w:t>
      </w:r>
      <w:r w:rsidRPr="005F723B">
        <w:rPr>
          <w:snapToGrid w:val="0"/>
          <w:kern w:val="0"/>
          <w:sz w:val="24"/>
        </w:rPr>
        <w:t>长马尾</w:t>
      </w:r>
      <w:r w:rsidRPr="005F723B">
        <w:rPr>
          <w:snapToGrid w:val="0"/>
          <w:kern w:val="0"/>
          <w:sz w:val="24"/>
        </w:rPr>
        <w:t>”</w:t>
      </w:r>
      <w:r w:rsidR="009A4CB9">
        <w:rPr>
          <w:rFonts w:hint="eastAsia"/>
          <w:snapToGrid w:val="0"/>
          <w:kern w:val="0"/>
          <w:sz w:val="24"/>
        </w:rPr>
        <w:t>。</w:t>
      </w:r>
    </w:p>
    <w:p w:rsidR="005F723B" w:rsidRPr="005F723B" w:rsidRDefault="005F723B" w:rsidP="005F723B">
      <w:pPr>
        <w:widowControl/>
        <w:adjustRightInd w:val="0"/>
        <w:snapToGrid w:val="0"/>
        <w:spacing w:line="360" w:lineRule="auto"/>
        <w:ind w:firstLineChars="200" w:firstLine="480"/>
        <w:jc w:val="left"/>
        <w:rPr>
          <w:snapToGrid w:val="0"/>
          <w:kern w:val="0"/>
          <w:sz w:val="24"/>
        </w:rPr>
      </w:pPr>
      <w:r w:rsidRPr="005F723B">
        <w:rPr>
          <w:snapToGrid w:val="0"/>
          <w:kern w:val="0"/>
          <w:sz w:val="24"/>
        </w:rPr>
        <w:t>赤斑羚喜好地形陡峭又有茂密森林覆盖的生境。终年栖息于海拔</w:t>
      </w:r>
      <w:r w:rsidRPr="005F723B">
        <w:rPr>
          <w:snapToGrid w:val="0"/>
          <w:kern w:val="0"/>
          <w:sz w:val="24"/>
        </w:rPr>
        <w:t>2000-4500</w:t>
      </w:r>
      <w:r w:rsidRPr="005F723B">
        <w:rPr>
          <w:snapToGrid w:val="0"/>
          <w:kern w:val="0"/>
          <w:sz w:val="24"/>
        </w:rPr>
        <w:t>米之间的高山、亚高山常绿阔叶林和针阔叶混交林内，喜欢在深山峡谷地区活动，活动范围也不大，但会随季节做</w:t>
      </w:r>
      <w:hyperlink r:id="rId172" w:tgtFrame="_blank" w:history="1">
        <w:r w:rsidRPr="005F723B">
          <w:rPr>
            <w:snapToGrid w:val="0"/>
            <w:kern w:val="0"/>
            <w:sz w:val="24"/>
          </w:rPr>
          <w:t>垂直迁移</w:t>
        </w:r>
      </w:hyperlink>
      <w:r w:rsidRPr="005F723B">
        <w:rPr>
          <w:snapToGrid w:val="0"/>
          <w:kern w:val="0"/>
          <w:sz w:val="24"/>
        </w:rPr>
        <w:t>，夏季在森林上缘的草甸或灌丛生活，冬季随雪线下降至混交林带活动。在西藏东南部的</w:t>
      </w:r>
      <w:hyperlink r:id="rId173" w:tgtFrame="_blank" w:history="1">
        <w:r w:rsidRPr="005F723B">
          <w:rPr>
            <w:snapToGrid w:val="0"/>
            <w:kern w:val="0"/>
            <w:sz w:val="24"/>
          </w:rPr>
          <w:t>雅鲁藏布大峡谷</w:t>
        </w:r>
      </w:hyperlink>
      <w:r w:rsidRPr="005F723B">
        <w:rPr>
          <w:snapToGrid w:val="0"/>
          <w:kern w:val="0"/>
          <w:sz w:val="24"/>
        </w:rPr>
        <w:t>地区，赤斑羚与</w:t>
      </w:r>
      <w:hyperlink r:id="rId174" w:tgtFrame="_blank" w:history="1">
        <w:r w:rsidRPr="005F723B">
          <w:rPr>
            <w:snapToGrid w:val="0"/>
            <w:kern w:val="0"/>
            <w:sz w:val="24"/>
          </w:rPr>
          <w:t>中华斑羚</w:t>
        </w:r>
      </w:hyperlink>
      <w:r w:rsidRPr="005F723B">
        <w:rPr>
          <w:snapToGrid w:val="0"/>
          <w:kern w:val="0"/>
          <w:sz w:val="24"/>
        </w:rPr>
        <w:t>、</w:t>
      </w:r>
      <w:hyperlink r:id="rId175" w:tgtFrame="_blank" w:history="1">
        <w:r w:rsidRPr="005F723B">
          <w:rPr>
            <w:snapToGrid w:val="0"/>
            <w:kern w:val="0"/>
            <w:sz w:val="24"/>
          </w:rPr>
          <w:t>喜马拉雅斑羚</w:t>
        </w:r>
      </w:hyperlink>
      <w:r w:rsidRPr="005F723B">
        <w:rPr>
          <w:snapToGrid w:val="0"/>
          <w:kern w:val="0"/>
          <w:sz w:val="24"/>
        </w:rPr>
        <w:t>同域分布，但赤斑羚分布海拔低于另外两种斑羚</w:t>
      </w:r>
      <w:r w:rsidR="009A4CB9">
        <w:rPr>
          <w:rFonts w:hint="eastAsia"/>
          <w:snapToGrid w:val="0"/>
          <w:kern w:val="0"/>
          <w:sz w:val="24"/>
        </w:rPr>
        <w:t>。</w:t>
      </w:r>
    </w:p>
    <w:p w:rsidR="005F723B" w:rsidRPr="005F723B" w:rsidRDefault="009A4CB9" w:rsidP="009A4CB9">
      <w:pPr>
        <w:widowControl/>
        <w:adjustRightInd w:val="0"/>
        <w:snapToGrid w:val="0"/>
        <w:spacing w:line="360" w:lineRule="auto"/>
        <w:jc w:val="left"/>
        <w:rPr>
          <w:snapToGrid w:val="0"/>
          <w:kern w:val="0"/>
          <w:sz w:val="24"/>
        </w:rPr>
      </w:pPr>
      <w:r>
        <w:rPr>
          <w:noProof/>
        </w:rPr>
        <w:drawing>
          <wp:inline distT="0" distB="0" distL="0" distR="0" wp14:anchorId="562D13AF" wp14:editId="1A58F7F1">
            <wp:extent cx="2711302" cy="2211572"/>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a:stretch>
                      <a:fillRect/>
                    </a:stretch>
                  </pic:blipFill>
                  <pic:spPr>
                    <a:xfrm>
                      <a:off x="0" y="0"/>
                      <a:ext cx="2715905" cy="2215327"/>
                    </a:xfrm>
                    <a:prstGeom prst="rect">
                      <a:avLst/>
                    </a:prstGeom>
                  </pic:spPr>
                </pic:pic>
              </a:graphicData>
            </a:graphic>
          </wp:inline>
        </w:drawing>
      </w:r>
      <w:r>
        <w:rPr>
          <w:rFonts w:hint="eastAsia"/>
          <w:snapToGrid w:val="0"/>
          <w:kern w:val="0"/>
          <w:sz w:val="24"/>
        </w:rPr>
        <w:t xml:space="preserve"> </w:t>
      </w:r>
      <w:r w:rsidR="00350BA0">
        <w:rPr>
          <w:noProof/>
        </w:rPr>
        <w:drawing>
          <wp:inline distT="0" distB="0" distL="0" distR="0" wp14:anchorId="622CAA72" wp14:editId="6693C5B5">
            <wp:extent cx="2711303" cy="2209986"/>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stretch>
                      <a:fillRect/>
                    </a:stretch>
                  </pic:blipFill>
                  <pic:spPr>
                    <a:xfrm>
                      <a:off x="0" y="0"/>
                      <a:ext cx="2715350" cy="2213285"/>
                    </a:xfrm>
                    <a:prstGeom prst="rect">
                      <a:avLst/>
                    </a:prstGeom>
                  </pic:spPr>
                </pic:pic>
              </a:graphicData>
            </a:graphic>
          </wp:inline>
        </w:drawing>
      </w:r>
    </w:p>
    <w:p w:rsidR="005F723B" w:rsidRPr="009A4CB9" w:rsidRDefault="009A4CB9" w:rsidP="009A4CB9">
      <w:pPr>
        <w:widowControl/>
        <w:adjustRightInd w:val="0"/>
        <w:snapToGrid w:val="0"/>
        <w:spacing w:line="360" w:lineRule="auto"/>
        <w:ind w:firstLineChars="788" w:firstLine="1661"/>
        <w:jc w:val="left"/>
        <w:rPr>
          <w:b/>
          <w:snapToGrid w:val="0"/>
          <w:kern w:val="0"/>
        </w:rPr>
      </w:pPr>
      <w:r>
        <w:rPr>
          <w:rFonts w:hint="eastAsia"/>
          <w:b/>
          <w:snapToGrid w:val="0"/>
          <w:kern w:val="0"/>
        </w:rPr>
        <w:t>斑羚</w:t>
      </w:r>
      <w:r>
        <w:rPr>
          <w:rFonts w:hint="eastAsia"/>
          <w:b/>
          <w:snapToGrid w:val="0"/>
          <w:kern w:val="0"/>
        </w:rPr>
        <w:t xml:space="preserve">                                       </w:t>
      </w:r>
      <w:r w:rsidR="00350BA0">
        <w:rPr>
          <w:rFonts w:hint="eastAsia"/>
          <w:b/>
          <w:snapToGrid w:val="0"/>
          <w:kern w:val="0"/>
        </w:rPr>
        <w:t>金雕</w:t>
      </w:r>
    </w:p>
    <w:p w:rsidR="0064292A" w:rsidRPr="00350BA0" w:rsidRDefault="00350BA0" w:rsidP="00350BA0">
      <w:pPr>
        <w:widowControl/>
        <w:adjustRightInd w:val="0"/>
        <w:snapToGrid w:val="0"/>
        <w:spacing w:line="360" w:lineRule="auto"/>
        <w:ind w:firstLineChars="200" w:firstLine="480"/>
        <w:jc w:val="left"/>
        <w:rPr>
          <w:snapToGrid w:val="0"/>
          <w:kern w:val="0"/>
          <w:sz w:val="32"/>
        </w:rPr>
      </w:pPr>
      <w:r w:rsidRPr="00350BA0">
        <w:rPr>
          <w:sz w:val="24"/>
          <w:szCs w:val="21"/>
        </w:rPr>
        <w:t>金雕</w:t>
      </w:r>
      <w:r w:rsidRPr="00350BA0">
        <w:rPr>
          <w:i/>
          <w:sz w:val="24"/>
          <w:szCs w:val="21"/>
        </w:rPr>
        <w:t>Aquila chrysaetos</w:t>
      </w:r>
    </w:p>
    <w:p w:rsidR="0064292A" w:rsidRDefault="00350BA0" w:rsidP="00350BA0">
      <w:pPr>
        <w:widowControl/>
        <w:adjustRightInd w:val="0"/>
        <w:snapToGrid w:val="0"/>
        <w:spacing w:line="360" w:lineRule="auto"/>
        <w:ind w:firstLineChars="200" w:firstLine="480"/>
        <w:jc w:val="left"/>
        <w:rPr>
          <w:snapToGrid w:val="0"/>
          <w:kern w:val="0"/>
          <w:sz w:val="24"/>
        </w:rPr>
      </w:pPr>
      <w:r w:rsidRPr="00350BA0">
        <w:rPr>
          <w:snapToGrid w:val="0"/>
          <w:kern w:val="0"/>
          <w:sz w:val="24"/>
        </w:rPr>
        <w:t>别名为老雕、鹫雕、金脖雕等，是鹰科雕属鸟类。体长在</w:t>
      </w:r>
      <w:r w:rsidRPr="00350BA0">
        <w:rPr>
          <w:snapToGrid w:val="0"/>
          <w:kern w:val="0"/>
          <w:sz w:val="24"/>
        </w:rPr>
        <w:t>76~102</w:t>
      </w:r>
      <w:r w:rsidRPr="00350BA0">
        <w:rPr>
          <w:snapToGrid w:val="0"/>
          <w:kern w:val="0"/>
          <w:sz w:val="24"/>
        </w:rPr>
        <w:t>厘米之间，翅展在</w:t>
      </w:r>
      <w:r w:rsidRPr="00350BA0">
        <w:rPr>
          <w:snapToGrid w:val="0"/>
          <w:kern w:val="0"/>
          <w:sz w:val="24"/>
        </w:rPr>
        <w:t>185~220</w:t>
      </w:r>
      <w:r w:rsidRPr="00350BA0">
        <w:rPr>
          <w:snapToGrid w:val="0"/>
          <w:kern w:val="0"/>
          <w:sz w:val="24"/>
        </w:rPr>
        <w:t>厘米之间。一般而言，雌鸟较雄鸟更大。其中，雌鸟体重约在</w:t>
      </w:r>
      <w:r w:rsidRPr="00350BA0">
        <w:rPr>
          <w:snapToGrid w:val="0"/>
          <w:kern w:val="0"/>
          <w:sz w:val="24"/>
        </w:rPr>
        <w:t>4~6</w:t>
      </w:r>
      <w:r w:rsidRPr="00350BA0">
        <w:rPr>
          <w:snapToGrid w:val="0"/>
          <w:kern w:val="0"/>
          <w:sz w:val="24"/>
        </w:rPr>
        <w:t>千克之间，而雄鸟体重仅在</w:t>
      </w:r>
      <w:r w:rsidRPr="00350BA0">
        <w:rPr>
          <w:snapToGrid w:val="0"/>
          <w:kern w:val="0"/>
          <w:sz w:val="24"/>
        </w:rPr>
        <w:t>3~4.5</w:t>
      </w:r>
      <w:r w:rsidRPr="00350BA0">
        <w:rPr>
          <w:snapToGrid w:val="0"/>
          <w:kern w:val="0"/>
          <w:sz w:val="24"/>
        </w:rPr>
        <w:t>千克之间。体色丰富，上体暗褐色；下体颏、喉和前颈黑褐色。头部相对较小；爪强健有力，尾长而宽，呈圆形。</w:t>
      </w:r>
    </w:p>
    <w:p w:rsidR="0064292A" w:rsidRDefault="00350BA0" w:rsidP="00350BA0">
      <w:pPr>
        <w:widowControl/>
        <w:adjustRightInd w:val="0"/>
        <w:snapToGrid w:val="0"/>
        <w:spacing w:line="360" w:lineRule="auto"/>
        <w:ind w:firstLineChars="200" w:firstLine="480"/>
        <w:jc w:val="left"/>
        <w:rPr>
          <w:snapToGrid w:val="0"/>
          <w:kern w:val="0"/>
          <w:sz w:val="24"/>
        </w:rPr>
      </w:pPr>
      <w:r w:rsidRPr="00350BA0">
        <w:rPr>
          <w:snapToGrid w:val="0"/>
          <w:kern w:val="0"/>
          <w:sz w:val="24"/>
        </w:rPr>
        <w:t>金雕均分布于北半球的温带地区，遍布欧亚大陆、北非和北美洲，在中国分布于东北、西北、华北和西南地区，冬季偶见于华东和华南地区。其主要栖息在山地森林</w:t>
      </w:r>
      <w:r w:rsidRPr="00350BA0">
        <w:rPr>
          <w:snapToGrid w:val="0"/>
          <w:kern w:val="0"/>
          <w:sz w:val="24"/>
        </w:rPr>
        <w:lastRenderedPageBreak/>
        <w:t>和草原地带，秋冬季节也常到林缘、低山丘陵、荒坡和沿海地带活动。该鸟类属肉食性鸟类，食性极广。</w:t>
      </w:r>
    </w:p>
    <w:p w:rsidR="0064292A" w:rsidRPr="00350BA0" w:rsidRDefault="00350BA0" w:rsidP="00350BA0">
      <w:pPr>
        <w:widowControl/>
        <w:adjustRightInd w:val="0"/>
        <w:snapToGrid w:val="0"/>
        <w:spacing w:line="360" w:lineRule="auto"/>
        <w:ind w:firstLineChars="200" w:firstLine="480"/>
        <w:jc w:val="left"/>
        <w:rPr>
          <w:snapToGrid w:val="0"/>
          <w:kern w:val="0"/>
          <w:sz w:val="32"/>
        </w:rPr>
      </w:pPr>
      <w:r w:rsidRPr="00350BA0">
        <w:rPr>
          <w:rFonts w:hint="eastAsia"/>
          <w:sz w:val="24"/>
          <w:szCs w:val="21"/>
        </w:rPr>
        <w:t>胡</w:t>
      </w:r>
      <w:r w:rsidRPr="00350BA0">
        <w:rPr>
          <w:sz w:val="24"/>
          <w:szCs w:val="21"/>
        </w:rPr>
        <w:t>兀鹫</w:t>
      </w:r>
      <w:r w:rsidRPr="00350BA0">
        <w:rPr>
          <w:i/>
          <w:sz w:val="24"/>
          <w:szCs w:val="21"/>
        </w:rPr>
        <w:t>Gypaetus barbatus</w:t>
      </w:r>
    </w:p>
    <w:p w:rsidR="00350BA0" w:rsidRPr="00350BA0" w:rsidRDefault="00350BA0" w:rsidP="00350BA0">
      <w:pPr>
        <w:widowControl/>
        <w:adjustRightInd w:val="0"/>
        <w:snapToGrid w:val="0"/>
        <w:spacing w:line="360" w:lineRule="auto"/>
        <w:ind w:firstLineChars="200" w:firstLine="480"/>
        <w:jc w:val="left"/>
        <w:rPr>
          <w:snapToGrid w:val="0"/>
          <w:kern w:val="0"/>
          <w:sz w:val="24"/>
        </w:rPr>
      </w:pPr>
      <w:r w:rsidRPr="00350BA0">
        <w:rPr>
          <w:snapToGrid w:val="0"/>
          <w:kern w:val="0"/>
          <w:sz w:val="24"/>
        </w:rPr>
        <w:t>别名大胡子鹫、胡子雕、髭兀鹫、胡秃鹫。头顶与两侧灰白色；眼睛前面具又黑又长的黑色贯眼纹；嘴大而侧扁；颏下有一簇黑色刚毛。上体黑灰色，下体乳白色；胸具黑领；嘴黑褐色；跗跖被羽，趾苍灰色，爪黑色。因其颏下刚毛形如胡须而得名。</w:t>
      </w:r>
    </w:p>
    <w:p w:rsidR="00350BA0" w:rsidRPr="00350BA0" w:rsidRDefault="00350BA0" w:rsidP="00350BA0">
      <w:pPr>
        <w:widowControl/>
        <w:adjustRightInd w:val="0"/>
        <w:snapToGrid w:val="0"/>
        <w:spacing w:line="360" w:lineRule="auto"/>
        <w:ind w:firstLineChars="200" w:firstLine="480"/>
        <w:jc w:val="left"/>
        <w:rPr>
          <w:snapToGrid w:val="0"/>
          <w:kern w:val="0"/>
          <w:sz w:val="24"/>
        </w:rPr>
      </w:pPr>
      <w:r w:rsidRPr="00350BA0">
        <w:rPr>
          <w:snapToGrid w:val="0"/>
          <w:kern w:val="0"/>
          <w:sz w:val="24"/>
        </w:rPr>
        <w:t>胡兀鹫分布于欧亚大陆多个国家和地区，在中国分布于新疆西部、青海、甘肃、宁夏、四川西南部及西藏地区。栖息于海拔</w:t>
      </w:r>
      <w:r w:rsidRPr="00350BA0">
        <w:rPr>
          <w:snapToGrid w:val="0"/>
          <w:kern w:val="0"/>
          <w:sz w:val="24"/>
        </w:rPr>
        <w:t>500-4000</w:t>
      </w:r>
      <w:r w:rsidRPr="00350BA0">
        <w:rPr>
          <w:snapToGrid w:val="0"/>
          <w:kern w:val="0"/>
          <w:sz w:val="24"/>
        </w:rPr>
        <w:t>米的山地裸岩地区。</w:t>
      </w:r>
      <w:r>
        <w:rPr>
          <w:snapToGrid w:val="0"/>
          <w:kern w:val="0"/>
          <w:sz w:val="24"/>
        </w:rPr>
        <w:t> </w:t>
      </w:r>
      <w:r w:rsidRPr="00350BA0">
        <w:rPr>
          <w:snapToGrid w:val="0"/>
          <w:kern w:val="0"/>
          <w:sz w:val="24"/>
        </w:rPr>
        <w:t>性机警凶猛，常单独活动，在山顶或山坡上空缓慢飞行和翱翔，搜寻地面动物尸体，经常与秃鹫、渡鸦等一起取食。主要以大型动物尸体为食，特别喜欢腐尸和骨头，也捕食鼠类和野兔等。繁殖期</w:t>
      </w:r>
      <w:r w:rsidRPr="00350BA0">
        <w:rPr>
          <w:snapToGrid w:val="0"/>
          <w:kern w:val="0"/>
          <w:sz w:val="24"/>
        </w:rPr>
        <w:t>2-5</w:t>
      </w:r>
      <w:r w:rsidRPr="00350BA0">
        <w:rPr>
          <w:snapToGrid w:val="0"/>
          <w:kern w:val="0"/>
          <w:sz w:val="24"/>
        </w:rPr>
        <w:t>月，每窝产</w:t>
      </w:r>
      <w:r w:rsidRPr="00350BA0">
        <w:rPr>
          <w:snapToGrid w:val="0"/>
          <w:kern w:val="0"/>
          <w:sz w:val="24"/>
        </w:rPr>
        <w:t>2</w:t>
      </w:r>
      <w:r w:rsidRPr="00350BA0">
        <w:rPr>
          <w:snapToGrid w:val="0"/>
          <w:kern w:val="0"/>
          <w:sz w:val="24"/>
        </w:rPr>
        <w:t>枚卵，卵黄色或褐色，具暗色斑。孵化期</w:t>
      </w:r>
      <w:r w:rsidRPr="00350BA0">
        <w:rPr>
          <w:snapToGrid w:val="0"/>
          <w:kern w:val="0"/>
          <w:sz w:val="24"/>
        </w:rPr>
        <w:t>53</w:t>
      </w:r>
      <w:r w:rsidRPr="00350BA0">
        <w:rPr>
          <w:snapToGrid w:val="0"/>
          <w:kern w:val="0"/>
          <w:sz w:val="24"/>
        </w:rPr>
        <w:t>天。</w:t>
      </w:r>
    </w:p>
    <w:p w:rsidR="0064292A" w:rsidRDefault="00350BA0" w:rsidP="00350BA0">
      <w:pPr>
        <w:widowControl/>
        <w:adjustRightInd w:val="0"/>
        <w:snapToGrid w:val="0"/>
        <w:spacing w:line="360" w:lineRule="auto"/>
        <w:jc w:val="left"/>
        <w:rPr>
          <w:snapToGrid w:val="0"/>
          <w:kern w:val="0"/>
          <w:sz w:val="24"/>
        </w:rPr>
      </w:pPr>
      <w:r>
        <w:rPr>
          <w:noProof/>
        </w:rPr>
        <w:drawing>
          <wp:inline distT="0" distB="0" distL="0" distR="0" wp14:anchorId="4E1498FB" wp14:editId="073DA210">
            <wp:extent cx="2775098" cy="2211572"/>
            <wp:effectExtent l="0" t="0" r="635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2778642" cy="2214396"/>
                    </a:xfrm>
                    <a:prstGeom prst="rect">
                      <a:avLst/>
                    </a:prstGeom>
                  </pic:spPr>
                </pic:pic>
              </a:graphicData>
            </a:graphic>
          </wp:inline>
        </w:drawing>
      </w:r>
      <w:r>
        <w:rPr>
          <w:rFonts w:hint="eastAsia"/>
          <w:snapToGrid w:val="0"/>
          <w:kern w:val="0"/>
          <w:sz w:val="24"/>
        </w:rPr>
        <w:t xml:space="preserve"> </w:t>
      </w:r>
      <w:r>
        <w:rPr>
          <w:noProof/>
        </w:rPr>
        <w:drawing>
          <wp:inline distT="0" distB="0" distL="0" distR="0" wp14:anchorId="627F0139" wp14:editId="3D5ED780">
            <wp:extent cx="2700670" cy="2209254"/>
            <wp:effectExtent l="0" t="0" r="4445" b="63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2701160" cy="2209655"/>
                    </a:xfrm>
                    <a:prstGeom prst="rect">
                      <a:avLst/>
                    </a:prstGeom>
                  </pic:spPr>
                </pic:pic>
              </a:graphicData>
            </a:graphic>
          </wp:inline>
        </w:drawing>
      </w:r>
    </w:p>
    <w:p w:rsidR="0064292A" w:rsidRDefault="00350BA0" w:rsidP="00350BA0">
      <w:pPr>
        <w:widowControl/>
        <w:adjustRightInd w:val="0"/>
        <w:snapToGrid w:val="0"/>
        <w:spacing w:line="360" w:lineRule="auto"/>
        <w:ind w:firstLineChars="739" w:firstLine="1558"/>
        <w:jc w:val="left"/>
        <w:rPr>
          <w:snapToGrid w:val="0"/>
          <w:kern w:val="0"/>
          <w:sz w:val="24"/>
        </w:rPr>
      </w:pPr>
      <w:r>
        <w:rPr>
          <w:rFonts w:hint="eastAsia"/>
          <w:b/>
          <w:snapToGrid w:val="0"/>
          <w:kern w:val="0"/>
        </w:rPr>
        <w:t>胡兀鹫</w:t>
      </w:r>
      <w:r>
        <w:rPr>
          <w:rFonts w:hint="eastAsia"/>
          <w:b/>
          <w:snapToGrid w:val="0"/>
          <w:kern w:val="0"/>
        </w:rPr>
        <w:t xml:space="preserve">                                       </w:t>
      </w:r>
      <w:r w:rsidRPr="00350BA0">
        <w:rPr>
          <w:rFonts w:hint="eastAsia"/>
          <w:b/>
          <w:snapToGrid w:val="0"/>
          <w:kern w:val="0"/>
        </w:rPr>
        <w:t>鸢</w:t>
      </w:r>
    </w:p>
    <w:p w:rsidR="0064292A" w:rsidRPr="00350BA0" w:rsidRDefault="00350BA0" w:rsidP="00350BA0">
      <w:pPr>
        <w:widowControl/>
        <w:adjustRightInd w:val="0"/>
        <w:snapToGrid w:val="0"/>
        <w:spacing w:line="360" w:lineRule="auto"/>
        <w:ind w:firstLineChars="200" w:firstLine="480"/>
        <w:jc w:val="left"/>
        <w:rPr>
          <w:snapToGrid w:val="0"/>
          <w:kern w:val="0"/>
          <w:sz w:val="32"/>
        </w:rPr>
      </w:pPr>
      <w:r w:rsidRPr="00350BA0">
        <w:rPr>
          <w:rFonts w:hint="eastAsia"/>
          <w:color w:val="000000"/>
          <w:sz w:val="24"/>
          <w:szCs w:val="21"/>
        </w:rPr>
        <w:t>鸢</w:t>
      </w:r>
      <w:r w:rsidRPr="00350BA0">
        <w:rPr>
          <w:rFonts w:ascii="TimesNewRomanPS-ItalicMT" w:hAnsi="TimesNewRomanPS-ItalicMT"/>
          <w:i/>
          <w:iCs/>
          <w:color w:val="000000"/>
          <w:sz w:val="24"/>
          <w:szCs w:val="21"/>
        </w:rPr>
        <w:t>Milvus korschun</w:t>
      </w:r>
    </w:p>
    <w:p w:rsidR="00350BA0" w:rsidRDefault="00350BA0" w:rsidP="00350BA0">
      <w:pPr>
        <w:widowControl/>
        <w:adjustRightInd w:val="0"/>
        <w:snapToGrid w:val="0"/>
        <w:spacing w:line="360" w:lineRule="auto"/>
        <w:ind w:firstLineChars="200" w:firstLine="480"/>
        <w:jc w:val="left"/>
        <w:rPr>
          <w:snapToGrid w:val="0"/>
          <w:kern w:val="0"/>
          <w:sz w:val="24"/>
        </w:rPr>
      </w:pPr>
      <w:r w:rsidRPr="00350BA0">
        <w:rPr>
          <w:snapToGrid w:val="0"/>
          <w:kern w:val="0"/>
          <w:sz w:val="24"/>
        </w:rPr>
        <w:t>是隼形目鹰科鸢属鹰类。是一种体形略大的猛禽，其体羽深褐色，尾略显分叉，腿爪灰白色有黑爪尖；翼上斑块较白；幼鸟全身大都栗褐色，头、颈大多具棕白色羽干纹；胸、腹具有宽阔的棕白色纵纹，翅上覆羽具白色端斑，尾上横斑不明显，其余似成鸟；虹膜暗褐色，嘴黑色，蜡膜和下嘴基部黄绿色。</w:t>
      </w:r>
    </w:p>
    <w:p w:rsidR="0064292A" w:rsidRDefault="00350BA0" w:rsidP="00350BA0">
      <w:pPr>
        <w:widowControl/>
        <w:adjustRightInd w:val="0"/>
        <w:snapToGrid w:val="0"/>
        <w:spacing w:line="360" w:lineRule="auto"/>
        <w:ind w:firstLineChars="200" w:firstLine="480"/>
        <w:jc w:val="left"/>
        <w:rPr>
          <w:snapToGrid w:val="0"/>
          <w:kern w:val="0"/>
          <w:sz w:val="24"/>
        </w:rPr>
      </w:pPr>
      <w:r w:rsidRPr="00350BA0">
        <w:rPr>
          <w:snapToGrid w:val="0"/>
          <w:kern w:val="0"/>
          <w:sz w:val="24"/>
        </w:rPr>
        <w:t>黑耳鸢分布广泛，为中国最常见的猛禽。留鸟分布于中国各地，包括台湾、海南岛及青藏高原。栖息于开阔平原、草地、荒原和低山丘陵地带，也常在城郊、村屯、田野、港湾、湖泊上空活动，常单独长时间翱翔天空，飞翔时且飞且鸣。发现猎物立即俯冲追捕，以鸟、鼠、蛇、蛙、鱼、野兔、蜥蜴和昆虫等为食，偶尔也吃家禽和腐</w:t>
      </w:r>
      <w:r w:rsidRPr="00350BA0">
        <w:rPr>
          <w:snapToGrid w:val="0"/>
          <w:kern w:val="0"/>
          <w:sz w:val="24"/>
        </w:rPr>
        <w:lastRenderedPageBreak/>
        <w:t>尸，主要通过敏锐的视觉觅食。繁殖期为每年的</w:t>
      </w:r>
      <w:r w:rsidRPr="00350BA0">
        <w:rPr>
          <w:snapToGrid w:val="0"/>
          <w:kern w:val="0"/>
          <w:sz w:val="24"/>
        </w:rPr>
        <w:t>4-7</w:t>
      </w:r>
      <w:r w:rsidRPr="00350BA0">
        <w:rPr>
          <w:snapToGrid w:val="0"/>
          <w:kern w:val="0"/>
          <w:sz w:val="24"/>
        </w:rPr>
        <w:t>月份，营巢于高大树上或悬崖峭壁上。雌雄亲鸟共同营巢，窝卵数</w:t>
      </w:r>
      <w:r w:rsidRPr="00350BA0">
        <w:rPr>
          <w:snapToGrid w:val="0"/>
          <w:kern w:val="0"/>
          <w:sz w:val="24"/>
        </w:rPr>
        <w:t>2-3</w:t>
      </w:r>
      <w:r w:rsidRPr="00350BA0">
        <w:rPr>
          <w:snapToGrid w:val="0"/>
          <w:kern w:val="0"/>
          <w:sz w:val="24"/>
        </w:rPr>
        <w:t>枚。</w:t>
      </w:r>
    </w:p>
    <w:p w:rsidR="00350BA0" w:rsidRDefault="00350BA0" w:rsidP="00350BA0">
      <w:pPr>
        <w:widowControl/>
        <w:adjustRightInd w:val="0"/>
        <w:snapToGrid w:val="0"/>
        <w:spacing w:line="360" w:lineRule="auto"/>
        <w:ind w:firstLineChars="200" w:firstLine="480"/>
        <w:jc w:val="left"/>
        <w:rPr>
          <w:snapToGrid w:val="0"/>
          <w:kern w:val="0"/>
          <w:sz w:val="24"/>
        </w:rPr>
      </w:pPr>
      <w:r>
        <w:rPr>
          <w:snapToGrid w:val="0"/>
          <w:kern w:val="0"/>
          <w:sz w:val="24"/>
        </w:rPr>
        <w:t>鹗</w:t>
      </w:r>
      <w:r>
        <w:rPr>
          <w:snapToGrid w:val="0"/>
          <w:kern w:val="0"/>
          <w:sz w:val="24"/>
        </w:rPr>
        <w:t>Pandion haliaetus</w:t>
      </w:r>
    </w:p>
    <w:p w:rsidR="00350BA0" w:rsidRDefault="00350BA0" w:rsidP="00350BA0">
      <w:pPr>
        <w:widowControl/>
        <w:adjustRightInd w:val="0"/>
        <w:snapToGrid w:val="0"/>
        <w:spacing w:line="360" w:lineRule="auto"/>
        <w:ind w:firstLineChars="200" w:firstLine="480"/>
        <w:jc w:val="left"/>
        <w:rPr>
          <w:snapToGrid w:val="0"/>
          <w:kern w:val="0"/>
          <w:sz w:val="24"/>
        </w:rPr>
      </w:pPr>
      <w:r>
        <w:rPr>
          <w:snapToGrid w:val="0"/>
          <w:kern w:val="0"/>
          <w:sz w:val="24"/>
        </w:rPr>
        <w:t>是隼形目、鹗科、鹗属仅有的一种中型</w:t>
      </w:r>
      <w:hyperlink r:id="rId180" w:tgtFrame="_blank" w:history="1">
        <w:r>
          <w:rPr>
            <w:snapToGrid w:val="0"/>
            <w:kern w:val="0"/>
            <w:sz w:val="24"/>
          </w:rPr>
          <w:t>猛禽</w:t>
        </w:r>
      </w:hyperlink>
      <w:r>
        <w:rPr>
          <w:snapToGrid w:val="0"/>
          <w:kern w:val="0"/>
          <w:sz w:val="24"/>
        </w:rPr>
        <w:t>。雌雄相似。体长</w:t>
      </w:r>
      <w:r>
        <w:rPr>
          <w:snapToGrid w:val="0"/>
          <w:kern w:val="0"/>
          <w:sz w:val="24"/>
        </w:rPr>
        <w:t>51-64</w:t>
      </w:r>
      <w:r>
        <w:rPr>
          <w:snapToGrid w:val="0"/>
          <w:kern w:val="0"/>
          <w:sz w:val="24"/>
        </w:rPr>
        <w:t>厘米，体重</w:t>
      </w:r>
      <w:r>
        <w:rPr>
          <w:snapToGrid w:val="0"/>
          <w:kern w:val="0"/>
          <w:sz w:val="24"/>
        </w:rPr>
        <w:t>1000-1750</w:t>
      </w:r>
      <w:r>
        <w:rPr>
          <w:snapToGrid w:val="0"/>
          <w:kern w:val="0"/>
          <w:sz w:val="24"/>
        </w:rPr>
        <w:t>克。头部白色，头顶具有黑褐色的纵纹，枕部的羽毛稍微呈披针形延长，形成一个短的</w:t>
      </w:r>
      <w:hyperlink r:id="rId181" w:tgtFrame="_blank" w:history="1">
        <w:r>
          <w:rPr>
            <w:snapToGrid w:val="0"/>
            <w:kern w:val="0"/>
            <w:sz w:val="24"/>
          </w:rPr>
          <w:t>羽冠</w:t>
        </w:r>
      </w:hyperlink>
      <w:r>
        <w:rPr>
          <w:snapToGrid w:val="0"/>
          <w:kern w:val="0"/>
          <w:sz w:val="24"/>
        </w:rPr>
        <w:t>。头的侧面有一条宽阔的黑带，从前额的基部经过眼睛到后颈部，并与后颈的黑色融为一体。上体为暗褐色，略微具有紫色的光泽。下体为白色，胸部的暗色纵纹和飞羽，以及尾羽上相间排列的横斑均极为醒目。虹膜淡黄色或橙黄色，眼周裸露皮肤铅黄绿色，嘴黑色，蜡膜铅蓝色，脚和趾黄色，爪黑色。</w:t>
      </w:r>
    </w:p>
    <w:p w:rsidR="0064292A" w:rsidRDefault="00350BA0" w:rsidP="00350BA0">
      <w:pPr>
        <w:widowControl/>
        <w:adjustRightInd w:val="0"/>
        <w:snapToGrid w:val="0"/>
        <w:spacing w:line="360" w:lineRule="auto"/>
        <w:ind w:firstLineChars="200" w:firstLine="480"/>
        <w:jc w:val="left"/>
        <w:rPr>
          <w:snapToGrid w:val="0"/>
          <w:kern w:val="0"/>
          <w:sz w:val="24"/>
        </w:rPr>
      </w:pPr>
      <w:r>
        <w:rPr>
          <w:snapToGrid w:val="0"/>
          <w:kern w:val="0"/>
          <w:sz w:val="24"/>
        </w:rPr>
        <w:t>栖息于湖泊、河流、海岸或开阔地，尤其喜欢在山地森林中的河谷或有树木的水域地带活动。</w:t>
      </w:r>
    </w:p>
    <w:p w:rsidR="0064292A" w:rsidRDefault="0083422A" w:rsidP="0083422A">
      <w:pPr>
        <w:widowControl/>
        <w:adjustRightInd w:val="0"/>
        <w:snapToGrid w:val="0"/>
        <w:spacing w:line="360" w:lineRule="auto"/>
        <w:jc w:val="left"/>
        <w:rPr>
          <w:snapToGrid w:val="0"/>
          <w:kern w:val="0"/>
          <w:sz w:val="24"/>
        </w:rPr>
      </w:pPr>
      <w:r>
        <w:rPr>
          <w:noProof/>
          <w:snapToGrid w:val="0"/>
          <w:kern w:val="0"/>
          <w:sz w:val="24"/>
        </w:rPr>
        <w:drawing>
          <wp:inline distT="0" distB="0" distL="0" distR="0" wp14:anchorId="7A7E23A3" wp14:editId="542A11C2">
            <wp:extent cx="2743200" cy="1977656"/>
            <wp:effectExtent l="0" t="0" r="0" b="3810"/>
            <wp:docPr id="6527" name="图片 20" descr="C:\Users\Administrator\Desktop\9d82d158ccbf6c81800a203ee474a63533fa838bea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7" name="图片 20" descr="C:\Users\Administrator\Desktop\9d82d158ccbf6c81800a203ee474a63533fa838bea99.png"/>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a:xfrm>
                      <a:off x="0" y="0"/>
                      <a:ext cx="2753424" cy="1985027"/>
                    </a:xfrm>
                    <a:prstGeom prst="rect">
                      <a:avLst/>
                    </a:prstGeom>
                    <a:noFill/>
                    <a:ln w="9525">
                      <a:noFill/>
                      <a:miter lim="800000"/>
                      <a:headEnd/>
                      <a:tailEnd/>
                    </a:ln>
                  </pic:spPr>
                </pic:pic>
              </a:graphicData>
            </a:graphic>
          </wp:inline>
        </w:drawing>
      </w:r>
      <w:r>
        <w:rPr>
          <w:rFonts w:hint="eastAsia"/>
          <w:snapToGrid w:val="0"/>
          <w:kern w:val="0"/>
          <w:sz w:val="24"/>
        </w:rPr>
        <w:t xml:space="preserve"> </w:t>
      </w:r>
      <w:r>
        <w:rPr>
          <w:noProof/>
        </w:rPr>
        <w:drawing>
          <wp:inline distT="0" distB="0" distL="0" distR="0" wp14:anchorId="6CF82EBE" wp14:editId="0826251D">
            <wp:extent cx="2670810" cy="1977390"/>
            <wp:effectExtent l="0" t="0" r="0" b="381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83"/>
                    <a:stretch>
                      <a:fillRect/>
                    </a:stretch>
                  </pic:blipFill>
                  <pic:spPr>
                    <a:xfrm>
                      <a:off x="0" y="0"/>
                      <a:ext cx="2671388" cy="1977879"/>
                    </a:xfrm>
                    <a:prstGeom prst="rect">
                      <a:avLst/>
                    </a:prstGeom>
                  </pic:spPr>
                </pic:pic>
              </a:graphicData>
            </a:graphic>
          </wp:inline>
        </w:drawing>
      </w:r>
    </w:p>
    <w:p w:rsidR="0083422A" w:rsidRDefault="0083422A" w:rsidP="0083422A">
      <w:pPr>
        <w:widowControl/>
        <w:adjustRightInd w:val="0"/>
        <w:snapToGrid w:val="0"/>
        <w:spacing w:line="360" w:lineRule="auto"/>
        <w:ind w:firstLineChars="739" w:firstLine="1558"/>
        <w:jc w:val="left"/>
        <w:rPr>
          <w:snapToGrid w:val="0"/>
          <w:kern w:val="0"/>
          <w:sz w:val="24"/>
        </w:rPr>
      </w:pPr>
      <w:r w:rsidRPr="0083422A">
        <w:rPr>
          <w:b/>
          <w:snapToGrid w:val="0"/>
          <w:kern w:val="0"/>
        </w:rPr>
        <w:t>鹗</w:t>
      </w:r>
      <w:r>
        <w:rPr>
          <w:rFonts w:hint="eastAsia"/>
          <w:b/>
          <w:snapToGrid w:val="0"/>
          <w:kern w:val="0"/>
        </w:rPr>
        <w:t xml:space="preserve">                                       </w:t>
      </w:r>
      <w:r w:rsidRPr="0083422A">
        <w:rPr>
          <w:rFonts w:hint="eastAsia"/>
          <w:b/>
          <w:snapToGrid w:val="0"/>
          <w:kern w:val="0"/>
        </w:rPr>
        <w:t>喜山秃鹫</w:t>
      </w:r>
    </w:p>
    <w:p w:rsidR="0064292A" w:rsidRPr="0083422A" w:rsidRDefault="0083422A" w:rsidP="0083422A">
      <w:pPr>
        <w:widowControl/>
        <w:adjustRightInd w:val="0"/>
        <w:snapToGrid w:val="0"/>
        <w:spacing w:line="360" w:lineRule="auto"/>
        <w:ind w:firstLineChars="200" w:firstLine="480"/>
        <w:jc w:val="left"/>
        <w:rPr>
          <w:snapToGrid w:val="0"/>
          <w:kern w:val="0"/>
          <w:sz w:val="32"/>
        </w:rPr>
      </w:pPr>
      <w:r w:rsidRPr="0083422A">
        <w:rPr>
          <w:rFonts w:hint="eastAsia"/>
          <w:sz w:val="24"/>
          <w:szCs w:val="21"/>
        </w:rPr>
        <w:t>喜山秃鹫</w:t>
      </w:r>
      <w:r w:rsidRPr="0083422A">
        <w:rPr>
          <w:rFonts w:hint="eastAsia"/>
          <w:i/>
          <w:sz w:val="24"/>
          <w:szCs w:val="21"/>
        </w:rPr>
        <w:t>Gyps himalayensis</w:t>
      </w:r>
    </w:p>
    <w:p w:rsidR="0083422A" w:rsidRDefault="0083422A" w:rsidP="0083422A">
      <w:pPr>
        <w:widowControl/>
        <w:adjustRightInd w:val="0"/>
        <w:snapToGrid w:val="0"/>
        <w:spacing w:line="360" w:lineRule="auto"/>
        <w:ind w:firstLineChars="200" w:firstLine="480"/>
        <w:jc w:val="left"/>
        <w:rPr>
          <w:snapToGrid w:val="0"/>
          <w:kern w:val="0"/>
          <w:sz w:val="24"/>
        </w:rPr>
      </w:pPr>
      <w:r w:rsidRPr="0083422A">
        <w:rPr>
          <w:snapToGrid w:val="0"/>
          <w:kern w:val="0"/>
          <w:sz w:val="24"/>
        </w:rPr>
        <w:t>是隼形目鹰科兀鹫属的大型猛禽动物，高山兀鹫成鸟头颈部裸露，有少量发状黄白色羽毛，颈下部带污白色绒羽，颈基部具有皮黄色的披针形族羽；背和翼上覆羽淡黄褐色具不规则褐斑，飞羽深褐色；下体淡皮黄色；虹膜黄褐色，啄和脚青灰色。幼鸟头部褐色，绒羽较多；上体暗褐色具有浅皮黄色羽干纹，飞羽黑褐色；下体棕褐色具浅茶色羽干纹。</w:t>
      </w:r>
    </w:p>
    <w:p w:rsidR="0064292A" w:rsidRDefault="0083422A" w:rsidP="0083422A">
      <w:pPr>
        <w:widowControl/>
        <w:adjustRightInd w:val="0"/>
        <w:snapToGrid w:val="0"/>
        <w:spacing w:line="360" w:lineRule="auto"/>
        <w:ind w:firstLineChars="200" w:firstLine="480"/>
        <w:jc w:val="left"/>
        <w:rPr>
          <w:snapToGrid w:val="0"/>
          <w:kern w:val="0"/>
          <w:sz w:val="24"/>
        </w:rPr>
      </w:pPr>
      <w:r w:rsidRPr="0083422A">
        <w:rPr>
          <w:snapToGrid w:val="0"/>
          <w:kern w:val="0"/>
          <w:sz w:val="24"/>
        </w:rPr>
        <w:t>高山兀鹫分布于中亚至中国西部，在中国繁殖于西部高原地区，为留鸟，栖息于海拔</w:t>
      </w:r>
      <w:r w:rsidRPr="0083422A">
        <w:rPr>
          <w:snapToGrid w:val="0"/>
          <w:kern w:val="0"/>
          <w:sz w:val="24"/>
        </w:rPr>
        <w:t>2000</w:t>
      </w:r>
      <w:r w:rsidRPr="0083422A">
        <w:rPr>
          <w:snapToGrid w:val="0"/>
          <w:kern w:val="0"/>
          <w:sz w:val="24"/>
        </w:rPr>
        <w:t>米到</w:t>
      </w:r>
      <w:r w:rsidRPr="0083422A">
        <w:rPr>
          <w:snapToGrid w:val="0"/>
          <w:kern w:val="0"/>
          <w:sz w:val="24"/>
        </w:rPr>
        <w:t>6000</w:t>
      </w:r>
      <w:r w:rsidRPr="0083422A">
        <w:rPr>
          <w:snapToGrid w:val="0"/>
          <w:kern w:val="0"/>
          <w:sz w:val="24"/>
        </w:rPr>
        <w:t>米的高原和高山地区。高山兀鹫常单活结成十几只小群，善翱翔，嗅觉和视觉敏锐，虽然体形巨大，但一般不攻击活的动物，裸露的头颈部和强壮的喙部可以方便地探入大型动物尸体的体腔内撕扯腐肉而不至沾污羽毛。高山兀鹫主要以</w:t>
      </w:r>
      <w:r w:rsidRPr="0083422A">
        <w:rPr>
          <w:snapToGrid w:val="0"/>
          <w:kern w:val="0"/>
          <w:sz w:val="24"/>
        </w:rPr>
        <w:lastRenderedPageBreak/>
        <w:t>食尸体和腐肉等为食。高山兀鹫繁殖期在</w:t>
      </w:r>
      <w:r w:rsidRPr="0083422A">
        <w:rPr>
          <w:snapToGrid w:val="0"/>
          <w:kern w:val="0"/>
          <w:sz w:val="24"/>
        </w:rPr>
        <w:t>2-5</w:t>
      </w:r>
      <w:r w:rsidRPr="0083422A">
        <w:rPr>
          <w:snapToGrid w:val="0"/>
          <w:kern w:val="0"/>
          <w:sz w:val="24"/>
        </w:rPr>
        <w:t>月，营巢于悬崖上的岩壁凹处，每窝产卵</w:t>
      </w:r>
      <w:r w:rsidRPr="0083422A">
        <w:rPr>
          <w:snapToGrid w:val="0"/>
          <w:kern w:val="0"/>
          <w:sz w:val="24"/>
        </w:rPr>
        <w:t>1</w:t>
      </w:r>
      <w:r w:rsidRPr="0083422A">
        <w:rPr>
          <w:snapToGrid w:val="0"/>
          <w:kern w:val="0"/>
          <w:sz w:val="24"/>
        </w:rPr>
        <w:t>枚，常单独成对繁殖，有时也见</w:t>
      </w:r>
      <w:r w:rsidRPr="0083422A">
        <w:rPr>
          <w:snapToGrid w:val="0"/>
          <w:kern w:val="0"/>
          <w:sz w:val="24"/>
        </w:rPr>
        <w:t>4-5</w:t>
      </w:r>
      <w:r w:rsidRPr="0083422A">
        <w:rPr>
          <w:snapToGrid w:val="0"/>
          <w:kern w:val="0"/>
          <w:sz w:val="24"/>
        </w:rPr>
        <w:t>对在一起繁殖。</w:t>
      </w:r>
    </w:p>
    <w:p w:rsidR="0083422A" w:rsidRDefault="0083422A" w:rsidP="0083422A">
      <w:pPr>
        <w:widowControl/>
        <w:adjustRightInd w:val="0"/>
        <w:snapToGrid w:val="0"/>
        <w:spacing w:line="360" w:lineRule="auto"/>
        <w:ind w:firstLineChars="200" w:firstLine="480"/>
        <w:jc w:val="left"/>
        <w:rPr>
          <w:snapToGrid w:val="0"/>
          <w:kern w:val="0"/>
          <w:sz w:val="24"/>
        </w:rPr>
      </w:pPr>
      <w:r>
        <w:rPr>
          <w:snapToGrid w:val="0"/>
          <w:kern w:val="0"/>
          <w:sz w:val="24"/>
        </w:rPr>
        <w:t>雀鹰</w:t>
      </w:r>
      <w:r w:rsidRPr="0083422A">
        <w:rPr>
          <w:i/>
          <w:sz w:val="24"/>
          <w:szCs w:val="21"/>
        </w:rPr>
        <w:t>Accipiter nisus</w:t>
      </w:r>
    </w:p>
    <w:p w:rsidR="0083422A" w:rsidRDefault="0083422A" w:rsidP="0083422A">
      <w:pPr>
        <w:widowControl/>
        <w:adjustRightInd w:val="0"/>
        <w:snapToGrid w:val="0"/>
        <w:spacing w:line="360" w:lineRule="auto"/>
        <w:ind w:firstLineChars="200" w:firstLine="480"/>
        <w:jc w:val="left"/>
        <w:rPr>
          <w:snapToGrid w:val="0"/>
          <w:kern w:val="0"/>
          <w:sz w:val="24"/>
        </w:rPr>
      </w:pPr>
      <w:r>
        <w:rPr>
          <w:snapToGrid w:val="0"/>
          <w:kern w:val="0"/>
          <w:sz w:val="24"/>
        </w:rPr>
        <w:t>小型猛禽，体长</w:t>
      </w:r>
      <w:r>
        <w:rPr>
          <w:snapToGrid w:val="0"/>
          <w:kern w:val="0"/>
          <w:sz w:val="24"/>
        </w:rPr>
        <w:t>28~38</w:t>
      </w:r>
      <w:r>
        <w:rPr>
          <w:snapToGrid w:val="0"/>
          <w:kern w:val="0"/>
          <w:sz w:val="24"/>
        </w:rPr>
        <w:t>厘米。雄鸟上体黑灰色，喉白色，喉中央有一条宽阔而粗著的黑色中央纹，其余下体白色或灰白色，具褐色或棕红色斑，尾具</w:t>
      </w:r>
      <w:r>
        <w:rPr>
          <w:snapToGrid w:val="0"/>
          <w:kern w:val="0"/>
          <w:sz w:val="24"/>
        </w:rPr>
        <w:t>4</w:t>
      </w:r>
      <w:r>
        <w:rPr>
          <w:snapToGrid w:val="0"/>
          <w:kern w:val="0"/>
          <w:sz w:val="24"/>
        </w:rPr>
        <w:t>道暗色横斑。雌鸟个体较大，上体暗褐色，下体白色具暗褐色或赤棕褐色横斑。</w:t>
      </w:r>
    </w:p>
    <w:p w:rsidR="0083422A" w:rsidRDefault="0083422A" w:rsidP="0083422A">
      <w:pPr>
        <w:widowControl/>
        <w:adjustRightInd w:val="0"/>
        <w:snapToGrid w:val="0"/>
        <w:spacing w:line="360" w:lineRule="auto"/>
        <w:ind w:firstLineChars="200" w:firstLine="480"/>
        <w:jc w:val="left"/>
        <w:rPr>
          <w:snapToGrid w:val="0"/>
          <w:kern w:val="0"/>
          <w:sz w:val="24"/>
        </w:rPr>
      </w:pPr>
      <w:r>
        <w:rPr>
          <w:snapToGrid w:val="0"/>
          <w:kern w:val="0"/>
          <w:sz w:val="24"/>
        </w:rPr>
        <w:t>常单独或成对在</w:t>
      </w:r>
      <w:hyperlink r:id="rId184" w:tgtFrame="_blank" w:history="1">
        <w:r>
          <w:rPr>
            <w:snapToGrid w:val="0"/>
            <w:kern w:val="0"/>
            <w:sz w:val="24"/>
          </w:rPr>
          <w:t>林缘</w:t>
        </w:r>
      </w:hyperlink>
      <w:r>
        <w:rPr>
          <w:snapToGrid w:val="0"/>
          <w:kern w:val="0"/>
          <w:sz w:val="24"/>
        </w:rPr>
        <w:t>和丛林边等较为空旷处活动和觅食。性机警。常站在林缘高大的枯树顶枝上，等待和偷袭过往小鸟，并不时发出尖利的叫声，飞行迅速，亦善于滑翔</w:t>
      </w:r>
      <w:r>
        <w:rPr>
          <w:rFonts w:hint="eastAsia"/>
          <w:snapToGrid w:val="0"/>
          <w:kern w:val="0"/>
          <w:sz w:val="24"/>
        </w:rPr>
        <w:t>。</w:t>
      </w:r>
    </w:p>
    <w:p w:rsidR="0064292A" w:rsidRDefault="0083422A" w:rsidP="0083422A">
      <w:pPr>
        <w:widowControl/>
        <w:adjustRightInd w:val="0"/>
        <w:snapToGrid w:val="0"/>
        <w:spacing w:line="360" w:lineRule="auto"/>
        <w:ind w:firstLineChars="200" w:firstLine="480"/>
        <w:jc w:val="left"/>
        <w:rPr>
          <w:snapToGrid w:val="0"/>
          <w:kern w:val="0"/>
          <w:sz w:val="24"/>
        </w:rPr>
      </w:pPr>
      <w:r>
        <w:rPr>
          <w:snapToGrid w:val="0"/>
          <w:kern w:val="0"/>
          <w:sz w:val="24"/>
        </w:rPr>
        <w:t>以各种小鸟为食，也吃</w:t>
      </w:r>
      <w:hyperlink r:id="rId185" w:tgtFrame="_blank" w:history="1">
        <w:r>
          <w:rPr>
            <w:snapToGrid w:val="0"/>
            <w:kern w:val="0"/>
            <w:sz w:val="24"/>
          </w:rPr>
          <w:t>蜥蜴</w:t>
        </w:r>
      </w:hyperlink>
      <w:r>
        <w:rPr>
          <w:snapToGrid w:val="0"/>
          <w:kern w:val="0"/>
          <w:sz w:val="24"/>
        </w:rPr>
        <w:t>、蝗虫、</w:t>
      </w:r>
      <w:hyperlink r:id="rId186" w:tgtFrame="_blank" w:history="1">
        <w:r>
          <w:rPr>
            <w:snapToGrid w:val="0"/>
            <w:kern w:val="0"/>
            <w:sz w:val="24"/>
          </w:rPr>
          <w:t>蚱蜢</w:t>
        </w:r>
      </w:hyperlink>
      <w:r>
        <w:rPr>
          <w:snapToGrid w:val="0"/>
          <w:kern w:val="0"/>
          <w:sz w:val="24"/>
        </w:rPr>
        <w:t>、</w:t>
      </w:r>
      <w:hyperlink r:id="rId187" w:tgtFrame="_blank" w:history="1">
        <w:r>
          <w:rPr>
            <w:snapToGrid w:val="0"/>
            <w:kern w:val="0"/>
            <w:sz w:val="24"/>
          </w:rPr>
          <w:t>甲虫</w:t>
        </w:r>
      </w:hyperlink>
      <w:r>
        <w:rPr>
          <w:snapToGrid w:val="0"/>
          <w:kern w:val="0"/>
          <w:sz w:val="24"/>
        </w:rPr>
        <w:t>以及其他昆虫和小型鼠类，有时甚至捕杀</w:t>
      </w:r>
      <w:hyperlink r:id="rId188" w:tgtFrame="_blank" w:history="1">
        <w:r>
          <w:rPr>
            <w:snapToGrid w:val="0"/>
            <w:kern w:val="0"/>
            <w:sz w:val="24"/>
          </w:rPr>
          <w:t>鹌鹑</w:t>
        </w:r>
      </w:hyperlink>
      <w:r>
        <w:rPr>
          <w:snapToGrid w:val="0"/>
          <w:kern w:val="0"/>
          <w:sz w:val="24"/>
        </w:rPr>
        <w:t>和</w:t>
      </w:r>
      <w:hyperlink r:id="rId189" w:tgtFrame="_blank" w:history="1">
        <w:r>
          <w:rPr>
            <w:snapToGrid w:val="0"/>
            <w:kern w:val="0"/>
            <w:sz w:val="24"/>
          </w:rPr>
          <w:t>鸠鸽类</w:t>
        </w:r>
      </w:hyperlink>
      <w:r>
        <w:rPr>
          <w:snapToGrid w:val="0"/>
          <w:kern w:val="0"/>
          <w:sz w:val="24"/>
        </w:rPr>
        <w:t>中小型鸟类。</w:t>
      </w:r>
    </w:p>
    <w:p w:rsidR="0064292A" w:rsidRDefault="0083422A" w:rsidP="0083422A">
      <w:pPr>
        <w:widowControl/>
        <w:adjustRightInd w:val="0"/>
        <w:snapToGrid w:val="0"/>
        <w:spacing w:line="360" w:lineRule="auto"/>
        <w:jc w:val="left"/>
        <w:rPr>
          <w:snapToGrid w:val="0"/>
          <w:kern w:val="0"/>
          <w:sz w:val="24"/>
        </w:rPr>
      </w:pPr>
      <w:r>
        <w:rPr>
          <w:noProof/>
          <w:snapToGrid w:val="0"/>
          <w:kern w:val="0"/>
          <w:sz w:val="24"/>
        </w:rPr>
        <w:drawing>
          <wp:inline distT="0" distB="0" distL="0" distR="0" wp14:anchorId="3A6A8734" wp14:editId="23D19C2D">
            <wp:extent cx="2775097" cy="1998921"/>
            <wp:effectExtent l="0" t="0" r="6350" b="1905"/>
            <wp:docPr id="6499" name="图片 19" descr="C:\Users\Administrator\Desktop\d6ca7bcb0a46f21f5fa1081bf6246b600d33ae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 name="图片 19" descr="C:\Users\Administrator\Desktop\d6ca7bcb0a46f21f5fa1081bf6246b600d33aee5.jp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a:xfrm>
                      <a:off x="0" y="0"/>
                      <a:ext cx="2781713" cy="2003687"/>
                    </a:xfrm>
                    <a:prstGeom prst="rect">
                      <a:avLst/>
                    </a:prstGeom>
                    <a:noFill/>
                    <a:ln w="9525">
                      <a:noFill/>
                      <a:miter lim="800000"/>
                      <a:headEnd/>
                      <a:tailEnd/>
                    </a:ln>
                  </pic:spPr>
                </pic:pic>
              </a:graphicData>
            </a:graphic>
          </wp:inline>
        </w:drawing>
      </w:r>
      <w:r>
        <w:rPr>
          <w:rFonts w:hint="eastAsia"/>
          <w:snapToGrid w:val="0"/>
          <w:kern w:val="0"/>
          <w:sz w:val="24"/>
        </w:rPr>
        <w:t xml:space="preserve"> </w:t>
      </w:r>
      <w:r>
        <w:rPr>
          <w:noProof/>
        </w:rPr>
        <w:drawing>
          <wp:inline distT="0" distB="0" distL="0" distR="0" wp14:anchorId="3B612C5C" wp14:editId="19EFA03D">
            <wp:extent cx="2775098" cy="1997082"/>
            <wp:effectExtent l="0" t="0" r="6350" b="3175"/>
            <wp:docPr id="5572" name="图片 5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1"/>
                    <a:stretch>
                      <a:fillRect/>
                    </a:stretch>
                  </pic:blipFill>
                  <pic:spPr>
                    <a:xfrm>
                      <a:off x="0" y="0"/>
                      <a:ext cx="2775098" cy="1997082"/>
                    </a:xfrm>
                    <a:prstGeom prst="rect">
                      <a:avLst/>
                    </a:prstGeom>
                  </pic:spPr>
                </pic:pic>
              </a:graphicData>
            </a:graphic>
          </wp:inline>
        </w:drawing>
      </w:r>
    </w:p>
    <w:p w:rsidR="0083422A" w:rsidRDefault="0083422A" w:rsidP="0083422A">
      <w:pPr>
        <w:widowControl/>
        <w:adjustRightInd w:val="0"/>
        <w:snapToGrid w:val="0"/>
        <w:spacing w:line="360" w:lineRule="auto"/>
        <w:ind w:firstLineChars="739" w:firstLine="1558"/>
        <w:jc w:val="left"/>
        <w:rPr>
          <w:snapToGrid w:val="0"/>
          <w:kern w:val="0"/>
          <w:sz w:val="24"/>
        </w:rPr>
      </w:pPr>
      <w:r>
        <w:rPr>
          <w:rFonts w:hint="eastAsia"/>
          <w:b/>
          <w:snapToGrid w:val="0"/>
          <w:kern w:val="0"/>
        </w:rPr>
        <w:t>雀鹰</w:t>
      </w:r>
      <w:r>
        <w:rPr>
          <w:rFonts w:hint="eastAsia"/>
          <w:b/>
          <w:snapToGrid w:val="0"/>
          <w:kern w:val="0"/>
        </w:rPr>
        <w:t xml:space="preserve">                                       </w:t>
      </w:r>
      <w:r>
        <w:rPr>
          <w:rFonts w:hint="eastAsia"/>
          <w:b/>
          <w:snapToGrid w:val="0"/>
          <w:kern w:val="0"/>
        </w:rPr>
        <w:t>苍鹰</w:t>
      </w:r>
    </w:p>
    <w:p w:rsidR="0064292A" w:rsidRPr="0083422A" w:rsidRDefault="0083422A" w:rsidP="0083422A">
      <w:pPr>
        <w:widowControl/>
        <w:adjustRightInd w:val="0"/>
        <w:snapToGrid w:val="0"/>
        <w:spacing w:line="360" w:lineRule="auto"/>
        <w:ind w:firstLineChars="200" w:firstLine="480"/>
        <w:jc w:val="left"/>
        <w:rPr>
          <w:snapToGrid w:val="0"/>
          <w:kern w:val="0"/>
          <w:sz w:val="32"/>
        </w:rPr>
      </w:pPr>
      <w:r w:rsidRPr="0083422A">
        <w:rPr>
          <w:sz w:val="24"/>
          <w:szCs w:val="21"/>
        </w:rPr>
        <w:t>苍鹰</w:t>
      </w:r>
      <w:r w:rsidRPr="0083422A">
        <w:rPr>
          <w:i/>
          <w:sz w:val="24"/>
          <w:szCs w:val="21"/>
        </w:rPr>
        <w:t>Accipiter gentiles</w:t>
      </w:r>
    </w:p>
    <w:p w:rsidR="0083422A" w:rsidRPr="0083422A" w:rsidRDefault="0083422A" w:rsidP="0083422A">
      <w:pPr>
        <w:widowControl/>
        <w:adjustRightInd w:val="0"/>
        <w:snapToGrid w:val="0"/>
        <w:spacing w:line="360" w:lineRule="auto"/>
        <w:ind w:firstLineChars="200" w:firstLine="480"/>
        <w:jc w:val="left"/>
        <w:rPr>
          <w:snapToGrid w:val="0"/>
          <w:kern w:val="0"/>
          <w:sz w:val="24"/>
        </w:rPr>
      </w:pPr>
      <w:r w:rsidRPr="0083422A">
        <w:rPr>
          <w:snapToGrid w:val="0"/>
          <w:kern w:val="0"/>
          <w:sz w:val="24"/>
        </w:rPr>
        <w:t>是鹰科、鹰属中小型猛禽。体长可达</w:t>
      </w:r>
      <w:r w:rsidRPr="0083422A">
        <w:rPr>
          <w:snapToGrid w:val="0"/>
          <w:kern w:val="0"/>
          <w:sz w:val="24"/>
        </w:rPr>
        <w:t>60</w:t>
      </w:r>
      <w:r w:rsidRPr="0083422A">
        <w:rPr>
          <w:snapToGrid w:val="0"/>
          <w:kern w:val="0"/>
          <w:sz w:val="24"/>
        </w:rPr>
        <w:t>厘米，翼展约</w:t>
      </w:r>
      <w:r w:rsidRPr="0083422A">
        <w:rPr>
          <w:snapToGrid w:val="0"/>
          <w:kern w:val="0"/>
          <w:sz w:val="24"/>
        </w:rPr>
        <w:t>1.3</w:t>
      </w:r>
      <w:r w:rsidRPr="0083422A">
        <w:rPr>
          <w:snapToGrid w:val="0"/>
          <w:kern w:val="0"/>
          <w:sz w:val="24"/>
        </w:rPr>
        <w:t>米。头顶、枕和头侧黑褐色，枕部有白羽尖，眉纹白杂黑纹；背部棕黑色；胸以下密布灰褐和白相间横纹；尾灰褐，有</w:t>
      </w:r>
      <w:r w:rsidRPr="0083422A">
        <w:rPr>
          <w:snapToGrid w:val="0"/>
          <w:kern w:val="0"/>
          <w:sz w:val="24"/>
        </w:rPr>
        <w:t>4</w:t>
      </w:r>
      <w:r w:rsidRPr="0083422A">
        <w:rPr>
          <w:snapToGrid w:val="0"/>
          <w:kern w:val="0"/>
          <w:sz w:val="24"/>
        </w:rPr>
        <w:t>条宽阔黑色横斑，尾方形。飞行时，双翅宽阔，翅下白色，但密布黑褐色横带。雌鸟显著大于雄鸟。</w:t>
      </w:r>
    </w:p>
    <w:p w:rsidR="0083422A" w:rsidRPr="0083422A" w:rsidRDefault="0083422A" w:rsidP="0083422A">
      <w:pPr>
        <w:widowControl/>
        <w:adjustRightInd w:val="0"/>
        <w:snapToGrid w:val="0"/>
        <w:spacing w:line="360" w:lineRule="auto"/>
        <w:ind w:firstLineChars="200" w:firstLine="480"/>
        <w:jc w:val="left"/>
        <w:rPr>
          <w:snapToGrid w:val="0"/>
          <w:kern w:val="0"/>
          <w:sz w:val="24"/>
        </w:rPr>
      </w:pPr>
      <w:r w:rsidRPr="0083422A">
        <w:rPr>
          <w:snapToGrid w:val="0"/>
          <w:kern w:val="0"/>
          <w:sz w:val="24"/>
        </w:rPr>
        <w:t>食肉性，主要以森林鼠类、野兔、雉类、榛鸡、鸠鸽类和其他小型鸟类为食。栖息于不同海拔高度的针叶林、混交林和阔叶林等森林地带，也见于山地平原和丘陵地带的疏林和小块林内。视觉敏锐，善于飞翔。白天活动。性甚机警，亦善隐藏。通常单独活动，叫声尖锐洪亮。见于整个北半球温带森林及寒带森林。</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藏雪鸡</w:t>
      </w:r>
      <w:r>
        <w:rPr>
          <w:rFonts w:hint="eastAsia"/>
          <w:snapToGrid w:val="0"/>
          <w:kern w:val="0"/>
          <w:sz w:val="24"/>
        </w:rPr>
        <w:t xml:space="preserve"> </w:t>
      </w:r>
      <w:r>
        <w:rPr>
          <w:snapToGrid w:val="0"/>
          <w:kern w:val="0"/>
          <w:sz w:val="24"/>
        </w:rPr>
        <w:t>Tetraogallus tibetanus</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体长</w:t>
      </w:r>
      <w:r>
        <w:rPr>
          <w:snapToGrid w:val="0"/>
          <w:kern w:val="0"/>
          <w:sz w:val="24"/>
        </w:rPr>
        <w:t>53</w:t>
      </w:r>
      <w:r>
        <w:rPr>
          <w:snapToGrid w:val="0"/>
          <w:kern w:val="0"/>
          <w:sz w:val="24"/>
        </w:rPr>
        <w:t>厘米，体形与家鸡相似。头、胸及枕部灰，喉白，眉苍白，白色</w:t>
      </w:r>
      <w:hyperlink r:id="rId192" w:tgtFrame="_blank" w:history="1">
        <w:r>
          <w:rPr>
            <w:snapToGrid w:val="0"/>
            <w:kern w:val="0"/>
            <w:sz w:val="24"/>
          </w:rPr>
          <w:t>耳羽</w:t>
        </w:r>
      </w:hyperlink>
      <w:r>
        <w:rPr>
          <w:snapToGrid w:val="0"/>
          <w:kern w:val="0"/>
          <w:sz w:val="24"/>
        </w:rPr>
        <w:t>有时染皮黄色，胸两侧具白色圆形斑块。眼周裸露皮肤橘黄。两翼具灰色及白色细纹，尾灰且羽缘赤褐。下体苍白，有黑色细纹。</w:t>
      </w:r>
      <w:hyperlink r:id="rId193" w:tgtFrame="_blank" w:history="1">
        <w:r>
          <w:rPr>
            <w:snapToGrid w:val="0"/>
            <w:kern w:val="0"/>
            <w:sz w:val="24"/>
          </w:rPr>
          <w:t>亚种</w:t>
        </w:r>
      </w:hyperlink>
      <w:r>
        <w:rPr>
          <w:snapToGrid w:val="0"/>
          <w:kern w:val="0"/>
          <w:sz w:val="24"/>
        </w:rPr>
        <w:t>变化由颜色较深、喉部具黑点的西部指名亚种至色彩较淡、皮黄色较浅的东部亚种青海亚种和四川亚种。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栖于多岩的高山草甸及流石滩，夏季高至海拔</w:t>
      </w:r>
      <w:r>
        <w:rPr>
          <w:snapToGrid w:val="0"/>
          <w:kern w:val="0"/>
          <w:sz w:val="24"/>
        </w:rPr>
        <w:t>4500</w:t>
      </w:r>
      <w:r>
        <w:rPr>
          <w:snapToGrid w:val="0"/>
          <w:kern w:val="0"/>
          <w:sz w:val="24"/>
        </w:rPr>
        <w:t>米，冬季下至海拔</w:t>
      </w:r>
      <w:r>
        <w:rPr>
          <w:snapToGrid w:val="0"/>
          <w:kern w:val="0"/>
          <w:sz w:val="24"/>
        </w:rPr>
        <w:t>2500</w:t>
      </w:r>
      <w:r>
        <w:rPr>
          <w:snapToGrid w:val="0"/>
          <w:kern w:val="0"/>
          <w:sz w:val="24"/>
        </w:rPr>
        <w:t>米。喜爱结群，白天活动，从天明一直到黄昏，常从山腰向上行走觅食，直到山顶。性情胆怯而机警，很远发现危险就立即逃离。啄食植物的球茎、块根、草叶和小动物等。分布于喜马拉雅山脉，从帕米尔高原至密许米山及整个西藏高原。</w:t>
      </w:r>
    </w:p>
    <w:p w:rsidR="0083422A" w:rsidRDefault="0083422A" w:rsidP="0083422A">
      <w:pPr>
        <w:pStyle w:val="a2"/>
        <w:jc w:val="center"/>
        <w:rPr>
          <w:lang w:val="en-US"/>
        </w:rPr>
      </w:pPr>
      <w:r>
        <w:rPr>
          <w:noProof/>
          <w:lang w:val="en-US"/>
        </w:rPr>
        <w:drawing>
          <wp:inline distT="0" distB="0" distL="0" distR="0" wp14:anchorId="18E2FD55" wp14:editId="571D700F">
            <wp:extent cx="2668772" cy="2328444"/>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194"/>
                    <a:stretch>
                      <a:fillRect/>
                    </a:stretch>
                  </pic:blipFill>
                  <pic:spPr>
                    <a:xfrm>
                      <a:off x="0" y="0"/>
                      <a:ext cx="2670122" cy="2329622"/>
                    </a:xfrm>
                    <a:prstGeom prst="rect">
                      <a:avLst/>
                    </a:prstGeom>
                  </pic:spPr>
                </pic:pic>
              </a:graphicData>
            </a:graphic>
          </wp:inline>
        </w:drawing>
      </w:r>
      <w:r>
        <w:rPr>
          <w:rFonts w:hint="eastAsia"/>
          <w:lang w:val="en-US"/>
        </w:rPr>
        <w:t xml:space="preserve"> </w:t>
      </w:r>
      <w:r>
        <w:rPr>
          <w:noProof/>
          <w:lang w:val="en-US"/>
        </w:rPr>
        <w:drawing>
          <wp:inline distT="0" distB="0" distL="0" distR="0" wp14:anchorId="1F60C28C" wp14:editId="5E143931">
            <wp:extent cx="2730155" cy="2317897"/>
            <wp:effectExtent l="0" t="0" r="0" b="6350"/>
            <wp:docPr id="5574" name="图片 5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5"/>
                    <a:stretch>
                      <a:fillRect/>
                    </a:stretch>
                  </pic:blipFill>
                  <pic:spPr>
                    <a:xfrm>
                      <a:off x="0" y="0"/>
                      <a:ext cx="2736429" cy="2323224"/>
                    </a:xfrm>
                    <a:prstGeom prst="rect">
                      <a:avLst/>
                    </a:prstGeom>
                  </pic:spPr>
                </pic:pic>
              </a:graphicData>
            </a:graphic>
          </wp:inline>
        </w:drawing>
      </w:r>
    </w:p>
    <w:p w:rsidR="0083422A" w:rsidRDefault="0083422A" w:rsidP="0083422A">
      <w:pPr>
        <w:widowControl/>
        <w:adjustRightInd w:val="0"/>
        <w:snapToGrid w:val="0"/>
        <w:spacing w:line="360" w:lineRule="auto"/>
        <w:ind w:firstLineChars="700" w:firstLine="1476"/>
        <w:jc w:val="left"/>
        <w:rPr>
          <w:b/>
          <w:snapToGrid w:val="0"/>
          <w:kern w:val="0"/>
        </w:rPr>
      </w:pPr>
      <w:r>
        <w:rPr>
          <w:rFonts w:hint="eastAsia"/>
          <w:b/>
          <w:snapToGrid w:val="0"/>
          <w:kern w:val="0"/>
        </w:rPr>
        <w:t>藏雪鸡</w:t>
      </w:r>
      <w:r>
        <w:rPr>
          <w:rFonts w:hint="eastAsia"/>
          <w:b/>
          <w:snapToGrid w:val="0"/>
          <w:kern w:val="0"/>
        </w:rPr>
        <w:t xml:space="preserve"> </w:t>
      </w:r>
      <w:r>
        <w:rPr>
          <w:b/>
          <w:snapToGrid w:val="0"/>
          <w:kern w:val="0"/>
        </w:rPr>
        <w:t xml:space="preserve">                                         </w:t>
      </w:r>
      <w:r>
        <w:rPr>
          <w:rFonts w:hint="eastAsia"/>
          <w:b/>
          <w:snapToGrid w:val="0"/>
          <w:kern w:val="0"/>
          <w:lang w:val="zh-CN"/>
        </w:rPr>
        <w:t>藏马鸡</w:t>
      </w:r>
    </w:p>
    <w:p w:rsidR="0018371F" w:rsidRPr="0083422A" w:rsidRDefault="0083422A" w:rsidP="0083422A">
      <w:pPr>
        <w:widowControl/>
        <w:adjustRightInd w:val="0"/>
        <w:snapToGrid w:val="0"/>
        <w:spacing w:line="360" w:lineRule="auto"/>
        <w:ind w:firstLineChars="200" w:firstLine="480"/>
        <w:jc w:val="left"/>
        <w:rPr>
          <w:snapToGrid w:val="0"/>
          <w:kern w:val="0"/>
          <w:sz w:val="32"/>
        </w:rPr>
      </w:pPr>
      <w:r w:rsidRPr="0083422A">
        <w:rPr>
          <w:rFonts w:ascii="宋体" w:hAnsi="宋体" w:cs="宋体" w:hint="eastAsia"/>
          <w:color w:val="000000"/>
          <w:kern w:val="0"/>
          <w:sz w:val="24"/>
          <w:szCs w:val="21"/>
        </w:rPr>
        <w:t>藏马鸡</w:t>
      </w:r>
      <w:r w:rsidRPr="0083422A">
        <w:rPr>
          <w:rFonts w:ascii="TimesNewRomanPS-ItalicMT" w:hAnsi="TimesNewRomanPS-ItalicMT" w:cs="宋体"/>
          <w:i/>
          <w:iCs/>
          <w:color w:val="000000"/>
          <w:kern w:val="0"/>
          <w:sz w:val="24"/>
          <w:szCs w:val="21"/>
        </w:rPr>
        <w:t>Crossoptilon harmani</w:t>
      </w:r>
    </w:p>
    <w:p w:rsidR="0018371F" w:rsidRDefault="0083422A" w:rsidP="0083422A">
      <w:pPr>
        <w:widowControl/>
        <w:adjustRightInd w:val="0"/>
        <w:snapToGrid w:val="0"/>
        <w:spacing w:line="360" w:lineRule="auto"/>
        <w:ind w:firstLineChars="200" w:firstLine="480"/>
        <w:jc w:val="left"/>
        <w:rPr>
          <w:snapToGrid w:val="0"/>
          <w:kern w:val="0"/>
          <w:sz w:val="24"/>
        </w:rPr>
      </w:pPr>
      <w:r w:rsidRPr="0083422A">
        <w:rPr>
          <w:snapToGrid w:val="0"/>
          <w:kern w:val="0"/>
          <w:sz w:val="24"/>
        </w:rPr>
        <w:t>全长</w:t>
      </w:r>
      <w:r w:rsidRPr="0083422A">
        <w:rPr>
          <w:snapToGrid w:val="0"/>
          <w:kern w:val="0"/>
          <w:sz w:val="24"/>
        </w:rPr>
        <w:t>96</w:t>
      </w:r>
      <w:r w:rsidRPr="0083422A">
        <w:rPr>
          <w:snapToGrid w:val="0"/>
          <w:kern w:val="0"/>
          <w:sz w:val="24"/>
        </w:rPr>
        <w:t>厘米左右。体羽主要为白色。头顶具短曲黑色绒状羽；耳羽白色，呈短角状；面部裸露，鲜红色。飞羽灰褐色。尾羽特长，基部灰白，向后转为紫铜色，末端呈深蓝色，均具金属光泽。嘴粉红色。脚鲜红色，雄鸟有距。</w:t>
      </w:r>
    </w:p>
    <w:p w:rsidR="0018371F" w:rsidRDefault="0083422A" w:rsidP="0083422A">
      <w:pPr>
        <w:widowControl/>
        <w:adjustRightInd w:val="0"/>
        <w:snapToGrid w:val="0"/>
        <w:spacing w:line="360" w:lineRule="auto"/>
        <w:ind w:firstLineChars="200" w:firstLine="480"/>
        <w:jc w:val="left"/>
        <w:rPr>
          <w:snapToGrid w:val="0"/>
          <w:kern w:val="0"/>
          <w:sz w:val="24"/>
        </w:rPr>
      </w:pPr>
      <w:r w:rsidRPr="0083422A">
        <w:rPr>
          <w:snapToGrid w:val="0"/>
          <w:kern w:val="0"/>
          <w:sz w:val="24"/>
        </w:rPr>
        <w:t>栖息于海拔</w:t>
      </w:r>
      <w:r w:rsidRPr="0083422A">
        <w:rPr>
          <w:snapToGrid w:val="0"/>
          <w:kern w:val="0"/>
          <w:sz w:val="24"/>
        </w:rPr>
        <w:t>3000~4000</w:t>
      </w:r>
      <w:r w:rsidRPr="0083422A">
        <w:rPr>
          <w:snapToGrid w:val="0"/>
          <w:kern w:val="0"/>
          <w:sz w:val="24"/>
        </w:rPr>
        <w:t>米的针阔混交林及高山灌丛中，常集群活动。以蕨类、草叶、草根、云杉球花、青稞种子等为食。</w:t>
      </w:r>
      <w:r w:rsidRPr="0083422A">
        <w:rPr>
          <w:snapToGrid w:val="0"/>
          <w:kern w:val="0"/>
          <w:sz w:val="24"/>
        </w:rPr>
        <w:t>5</w:t>
      </w:r>
      <w:r w:rsidRPr="0083422A">
        <w:rPr>
          <w:snapToGrid w:val="0"/>
          <w:kern w:val="0"/>
          <w:sz w:val="24"/>
        </w:rPr>
        <w:t>月</w:t>
      </w:r>
      <w:r w:rsidRPr="0083422A">
        <w:rPr>
          <w:snapToGrid w:val="0"/>
          <w:kern w:val="0"/>
          <w:sz w:val="24"/>
        </w:rPr>
        <w:t>~6</w:t>
      </w:r>
      <w:r w:rsidRPr="0083422A">
        <w:rPr>
          <w:snapToGrid w:val="0"/>
          <w:kern w:val="0"/>
          <w:sz w:val="24"/>
        </w:rPr>
        <w:t>月上旬繁殖，筑巢于林中枯朽倒木下面，用枯枝、苔藓枯草等铺成，内垫残羽。每窝产卵</w:t>
      </w:r>
      <w:r w:rsidRPr="0083422A">
        <w:rPr>
          <w:snapToGrid w:val="0"/>
          <w:kern w:val="0"/>
          <w:sz w:val="24"/>
        </w:rPr>
        <w:t>6~9</w:t>
      </w:r>
      <w:r w:rsidRPr="0083422A">
        <w:rPr>
          <w:snapToGrid w:val="0"/>
          <w:kern w:val="0"/>
          <w:sz w:val="24"/>
        </w:rPr>
        <w:t>枚，土黄色或青灰色，纯色无斑。孵卵期至少</w:t>
      </w:r>
      <w:r w:rsidRPr="0083422A">
        <w:rPr>
          <w:snapToGrid w:val="0"/>
          <w:kern w:val="0"/>
          <w:sz w:val="24"/>
        </w:rPr>
        <w:t>22</w:t>
      </w:r>
      <w:r w:rsidRPr="0083422A">
        <w:rPr>
          <w:snapToGrid w:val="0"/>
          <w:kern w:val="0"/>
          <w:sz w:val="24"/>
        </w:rPr>
        <w:t>天。</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1851" w:name="_Toc36557406"/>
      <w:r>
        <w:rPr>
          <w:b/>
          <w:bCs/>
          <w:sz w:val="24"/>
        </w:rPr>
        <w:t>水生生态现状</w:t>
      </w:r>
      <w:bookmarkEnd w:id="1851"/>
    </w:p>
    <w:p w:rsidR="005A4334"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规划区位于</w:t>
      </w:r>
      <w:r w:rsidR="005A4334">
        <w:rPr>
          <w:rFonts w:hint="eastAsia"/>
          <w:snapToGrid w:val="0"/>
          <w:kern w:val="0"/>
          <w:sz w:val="24"/>
        </w:rPr>
        <w:t>林芝市巴宜区八一镇</w:t>
      </w:r>
      <w:r>
        <w:rPr>
          <w:rFonts w:hint="eastAsia"/>
          <w:snapToGrid w:val="0"/>
          <w:kern w:val="0"/>
          <w:sz w:val="24"/>
        </w:rPr>
        <w:t>境内，</w:t>
      </w:r>
      <w:r w:rsidR="00F9117E">
        <w:rPr>
          <w:rFonts w:hint="eastAsia"/>
          <w:snapToGrid w:val="0"/>
          <w:kern w:val="0"/>
          <w:sz w:val="24"/>
        </w:rPr>
        <w:t>措木及日</w:t>
      </w:r>
      <w:r>
        <w:rPr>
          <w:rFonts w:hint="eastAsia"/>
          <w:snapToGrid w:val="0"/>
          <w:kern w:val="0"/>
          <w:sz w:val="24"/>
        </w:rPr>
        <w:t>流域范围内</w:t>
      </w:r>
      <w:r w:rsidR="005A4334">
        <w:rPr>
          <w:rFonts w:hint="eastAsia"/>
          <w:snapToGrid w:val="0"/>
          <w:kern w:val="0"/>
          <w:sz w:val="24"/>
        </w:rPr>
        <w:t>。本次规划环评采用《西藏自治区林芝市八及曲流域综合规划环境影响报告书》中水生生态调查内容。</w:t>
      </w:r>
    </w:p>
    <w:p w:rsidR="005A4334" w:rsidRDefault="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、调查方法和采样点</w:t>
      </w:r>
    </w:p>
    <w:p w:rsidR="0018371F" w:rsidRDefault="005A4334" w:rsidP="005A4334">
      <w:pPr>
        <w:widowControl/>
        <w:adjustRightInd w:val="0"/>
        <w:snapToGrid w:val="0"/>
        <w:spacing w:line="360" w:lineRule="auto"/>
        <w:ind w:firstLineChars="200" w:firstLine="480"/>
        <w:jc w:val="left"/>
        <w:rPr>
          <w:snapToGrid w:val="0"/>
          <w:kern w:val="0"/>
          <w:sz w:val="24"/>
        </w:rPr>
      </w:pPr>
      <w:r w:rsidRPr="005A4334">
        <w:rPr>
          <w:rFonts w:hint="eastAsia"/>
          <w:snapToGrid w:val="0"/>
          <w:kern w:val="0"/>
          <w:sz w:val="24"/>
        </w:rPr>
        <w:lastRenderedPageBreak/>
        <w:t>水生生物调查方法依据《内陆水域渔业自然资源调査手册》，并参照《水环境监测规范》</w:t>
      </w:r>
      <w:r w:rsidR="00FB6E54">
        <w:rPr>
          <w:rFonts w:ascii="宋体" w:hAnsi="宋体" w:hint="eastAsia"/>
          <w:snapToGrid w:val="0"/>
          <w:kern w:val="0"/>
          <w:sz w:val="24"/>
        </w:rPr>
        <w:t>（</w:t>
      </w:r>
      <w:r w:rsidRPr="005A4334">
        <w:rPr>
          <w:rFonts w:hint="eastAsia"/>
          <w:snapToGrid w:val="0"/>
          <w:kern w:val="0"/>
          <w:sz w:val="24"/>
        </w:rPr>
        <w:t>SL219-98</w:t>
      </w:r>
      <w:r w:rsidR="00FB6E54">
        <w:rPr>
          <w:rFonts w:ascii="宋体" w:hAnsi="宋体" w:hint="eastAsia"/>
          <w:snapToGrid w:val="0"/>
          <w:kern w:val="0"/>
          <w:sz w:val="24"/>
        </w:rPr>
        <w:t>）</w:t>
      </w:r>
      <w:r w:rsidRPr="005A4334">
        <w:rPr>
          <w:rFonts w:hint="eastAsia"/>
          <w:snapToGrid w:val="0"/>
          <w:kern w:val="0"/>
          <w:sz w:val="24"/>
        </w:rPr>
        <w:t>进行。调查期间，通过分析各采样点的水样，分别对水体中的浮游植物、浮游动物、底栖生物、水生植物的种类、生物量及密度进行了测定，重点对鱼类及其“三场”分布进行了详细调查。</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sidRPr="005A4334">
        <w:rPr>
          <w:rFonts w:hint="eastAsia"/>
          <w:snapToGrid w:val="0"/>
          <w:kern w:val="0"/>
          <w:sz w:val="24"/>
        </w:rPr>
        <w:t>根据八及曲水域的形态特点、水文条件和水生生物特性等，为满足样品的代表性和可比性，保证达到必要的精度和满足统计学样品数，保证垂线剖面站位上水质、底质、水生生物采样点的同一性和统一性，在八及曲干流自上而下共设置了五个采样断面</w:t>
      </w:r>
      <w:r w:rsidRPr="005A4334">
        <w:rPr>
          <w:rFonts w:hint="eastAsia"/>
          <w:snapToGrid w:val="0"/>
          <w:kern w:val="0"/>
          <w:sz w:val="24"/>
        </w:rPr>
        <w:t>:</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sidRPr="005A4334">
        <w:rPr>
          <w:rFonts w:hint="eastAsia"/>
          <w:snapToGrid w:val="0"/>
          <w:kern w:val="0"/>
          <w:sz w:val="24"/>
        </w:rPr>
        <w:t>B1</w:t>
      </w:r>
      <w:r>
        <w:rPr>
          <w:rFonts w:hint="eastAsia"/>
          <w:snapToGrid w:val="0"/>
          <w:kern w:val="0"/>
          <w:sz w:val="24"/>
        </w:rPr>
        <w:t>：</w:t>
      </w:r>
      <w:r w:rsidRPr="005A4334">
        <w:rPr>
          <w:rFonts w:hint="eastAsia"/>
          <w:snapToGrid w:val="0"/>
          <w:kern w:val="0"/>
          <w:sz w:val="24"/>
        </w:rPr>
        <w:t>冰湖一级电站闸址</w:t>
      </w:r>
      <w:r>
        <w:rPr>
          <w:rFonts w:hint="eastAsia"/>
          <w:snapToGrid w:val="0"/>
          <w:kern w:val="0"/>
          <w:sz w:val="24"/>
        </w:rPr>
        <w:t>；</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sidRPr="005A4334">
        <w:rPr>
          <w:rFonts w:hint="eastAsia"/>
          <w:snapToGrid w:val="0"/>
          <w:kern w:val="0"/>
          <w:sz w:val="24"/>
        </w:rPr>
        <w:t>B2</w:t>
      </w:r>
      <w:bookmarkStart w:id="1852" w:name="OLE_LINK13"/>
      <w:bookmarkStart w:id="1853" w:name="OLE_LINK14"/>
      <w:r>
        <w:rPr>
          <w:rFonts w:hint="eastAsia"/>
          <w:snapToGrid w:val="0"/>
          <w:kern w:val="0"/>
          <w:sz w:val="24"/>
        </w:rPr>
        <w:t>：</w:t>
      </w:r>
      <w:bookmarkEnd w:id="1852"/>
      <w:bookmarkEnd w:id="1853"/>
      <w:r w:rsidRPr="005A4334">
        <w:rPr>
          <w:rFonts w:hint="eastAsia"/>
          <w:snapToGrid w:val="0"/>
          <w:kern w:val="0"/>
          <w:sz w:val="24"/>
        </w:rPr>
        <w:t>冰湖三级电站厂址下游</w:t>
      </w:r>
      <w:r>
        <w:rPr>
          <w:rFonts w:hint="eastAsia"/>
          <w:snapToGrid w:val="0"/>
          <w:kern w:val="0"/>
          <w:sz w:val="24"/>
        </w:rPr>
        <w:t>50 m</w:t>
      </w:r>
      <w:r>
        <w:rPr>
          <w:rFonts w:hint="eastAsia"/>
          <w:snapToGrid w:val="0"/>
          <w:kern w:val="0"/>
          <w:sz w:val="24"/>
        </w:rPr>
        <w:t>；</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sidRPr="005A4334">
        <w:rPr>
          <w:rFonts w:hint="eastAsia"/>
          <w:snapToGrid w:val="0"/>
          <w:kern w:val="0"/>
          <w:sz w:val="24"/>
        </w:rPr>
        <w:t>B3</w:t>
      </w:r>
      <w:r>
        <w:rPr>
          <w:rFonts w:hint="eastAsia"/>
          <w:snapToGrid w:val="0"/>
          <w:kern w:val="0"/>
          <w:sz w:val="24"/>
        </w:rPr>
        <w:t>：</w:t>
      </w:r>
      <w:r w:rsidRPr="005A4334">
        <w:rPr>
          <w:rFonts w:hint="eastAsia"/>
          <w:snapToGrid w:val="0"/>
          <w:kern w:val="0"/>
          <w:sz w:val="24"/>
        </w:rPr>
        <w:t>冰湖五级电站闸址</w:t>
      </w:r>
      <w:r>
        <w:rPr>
          <w:rFonts w:hint="eastAsia"/>
          <w:snapToGrid w:val="0"/>
          <w:kern w:val="0"/>
          <w:sz w:val="24"/>
        </w:rPr>
        <w:t>；</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sidRPr="005A4334">
        <w:rPr>
          <w:rFonts w:hint="eastAsia"/>
          <w:snapToGrid w:val="0"/>
          <w:kern w:val="0"/>
          <w:sz w:val="24"/>
        </w:rPr>
        <w:t>B4</w:t>
      </w:r>
      <w:r>
        <w:rPr>
          <w:rFonts w:hint="eastAsia"/>
          <w:snapToGrid w:val="0"/>
          <w:kern w:val="0"/>
          <w:sz w:val="24"/>
        </w:rPr>
        <w:t>：</w:t>
      </w:r>
      <w:r w:rsidRPr="005A4334">
        <w:rPr>
          <w:rFonts w:hint="eastAsia"/>
          <w:snapToGrid w:val="0"/>
          <w:kern w:val="0"/>
          <w:sz w:val="24"/>
        </w:rPr>
        <w:t>冰湖七级电站闸址</w:t>
      </w:r>
      <w:r>
        <w:rPr>
          <w:rFonts w:hint="eastAsia"/>
          <w:snapToGrid w:val="0"/>
          <w:kern w:val="0"/>
          <w:sz w:val="24"/>
        </w:rPr>
        <w:t>；</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sidRPr="005A4334">
        <w:rPr>
          <w:rFonts w:hint="eastAsia"/>
          <w:snapToGrid w:val="0"/>
          <w:kern w:val="0"/>
          <w:sz w:val="24"/>
        </w:rPr>
        <w:t>B5</w:t>
      </w:r>
      <w:r>
        <w:rPr>
          <w:rFonts w:hint="eastAsia"/>
          <w:snapToGrid w:val="0"/>
          <w:kern w:val="0"/>
          <w:sz w:val="24"/>
        </w:rPr>
        <w:t>：</w:t>
      </w:r>
      <w:r w:rsidRPr="005A4334">
        <w:rPr>
          <w:rFonts w:hint="eastAsia"/>
          <w:snapToGrid w:val="0"/>
          <w:kern w:val="0"/>
          <w:sz w:val="24"/>
        </w:rPr>
        <w:t>八及曲河口。</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、浮游植物</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）浮游植物种类</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sidRPr="005A4334">
        <w:rPr>
          <w:rFonts w:hint="eastAsia"/>
          <w:snapToGrid w:val="0"/>
          <w:kern w:val="0"/>
          <w:sz w:val="24"/>
        </w:rPr>
        <w:t>本次实地调查</w:t>
      </w:r>
      <w:r>
        <w:rPr>
          <w:rFonts w:hint="eastAsia"/>
          <w:snapToGrid w:val="0"/>
          <w:kern w:val="0"/>
          <w:sz w:val="24"/>
        </w:rPr>
        <w:t>，</w:t>
      </w:r>
      <w:r w:rsidRPr="005A4334">
        <w:rPr>
          <w:rFonts w:hint="eastAsia"/>
          <w:snapToGrid w:val="0"/>
          <w:kern w:val="0"/>
          <w:sz w:val="24"/>
        </w:rPr>
        <w:t>采集到的样品观察到浮游植物</w:t>
      </w:r>
      <w:r w:rsidRPr="005A4334">
        <w:rPr>
          <w:rFonts w:hint="eastAsia"/>
          <w:snapToGrid w:val="0"/>
          <w:kern w:val="0"/>
          <w:sz w:val="24"/>
        </w:rPr>
        <w:t>5</w:t>
      </w:r>
      <w:r w:rsidRPr="005A4334">
        <w:rPr>
          <w:rFonts w:hint="eastAsia"/>
          <w:snapToGrid w:val="0"/>
          <w:kern w:val="0"/>
          <w:sz w:val="24"/>
        </w:rPr>
        <w:t>门</w:t>
      </w:r>
      <w:r w:rsidRPr="005A4334">
        <w:rPr>
          <w:rFonts w:hint="eastAsia"/>
          <w:snapToGrid w:val="0"/>
          <w:kern w:val="0"/>
          <w:sz w:val="24"/>
        </w:rPr>
        <w:t>17</w:t>
      </w:r>
      <w:r w:rsidRPr="005A4334">
        <w:rPr>
          <w:rFonts w:hint="eastAsia"/>
          <w:snapToGrid w:val="0"/>
          <w:kern w:val="0"/>
          <w:sz w:val="24"/>
        </w:rPr>
        <w:t>科</w:t>
      </w:r>
      <w:r w:rsidRPr="005A4334">
        <w:rPr>
          <w:rFonts w:hint="eastAsia"/>
          <w:snapToGrid w:val="0"/>
          <w:kern w:val="0"/>
          <w:sz w:val="24"/>
        </w:rPr>
        <w:t>29</w:t>
      </w:r>
      <w:r w:rsidRPr="005A4334">
        <w:rPr>
          <w:rFonts w:hint="eastAsia"/>
          <w:snapToGrid w:val="0"/>
          <w:kern w:val="0"/>
          <w:sz w:val="24"/>
        </w:rPr>
        <w:t>属</w:t>
      </w:r>
      <w:r w:rsidRPr="005A4334">
        <w:rPr>
          <w:rFonts w:hint="eastAsia"/>
          <w:snapToGrid w:val="0"/>
          <w:kern w:val="0"/>
          <w:sz w:val="24"/>
        </w:rPr>
        <w:t>52</w:t>
      </w:r>
      <w:r w:rsidRPr="005A4334">
        <w:rPr>
          <w:rFonts w:hint="eastAsia"/>
          <w:snapToGrid w:val="0"/>
          <w:kern w:val="0"/>
          <w:sz w:val="24"/>
        </w:rPr>
        <w:t>种</w:t>
      </w:r>
      <w:r w:rsidR="00FB6E54">
        <w:rPr>
          <w:rFonts w:asciiTheme="minorEastAsia" w:eastAsiaTheme="minorEastAsia" w:hAnsiTheme="minorEastAsia" w:hint="eastAsia"/>
          <w:snapToGrid w:val="0"/>
          <w:kern w:val="0"/>
          <w:sz w:val="24"/>
        </w:rPr>
        <w:t>（</w:t>
      </w:r>
      <w:r w:rsidRPr="005A4334">
        <w:rPr>
          <w:rFonts w:hint="eastAsia"/>
          <w:snapToGrid w:val="0"/>
          <w:kern w:val="0"/>
          <w:sz w:val="24"/>
        </w:rPr>
        <w:t>包括变种</w:t>
      </w:r>
      <w:r w:rsidR="00FB6E54">
        <w:rPr>
          <w:rFonts w:asciiTheme="minorEastAsia" w:eastAsiaTheme="minorEastAsia" w:hAnsiTheme="minorEastAsia" w:hint="eastAsia"/>
          <w:snapToGrid w:val="0"/>
          <w:kern w:val="0"/>
          <w:sz w:val="24"/>
        </w:rPr>
        <w:t>）</w:t>
      </w:r>
      <w:r w:rsidRPr="005A4334">
        <w:rPr>
          <w:rFonts w:hint="eastAsia"/>
          <w:snapToGrid w:val="0"/>
          <w:kern w:val="0"/>
          <w:sz w:val="24"/>
        </w:rPr>
        <w:t>。其中硅藻门最多，有</w:t>
      </w:r>
      <w:r w:rsidRPr="005A4334">
        <w:rPr>
          <w:rFonts w:hint="eastAsia"/>
          <w:snapToGrid w:val="0"/>
          <w:kern w:val="0"/>
          <w:sz w:val="24"/>
        </w:rPr>
        <w:t>38</w:t>
      </w:r>
      <w:r w:rsidRPr="005A4334">
        <w:rPr>
          <w:rFonts w:hint="eastAsia"/>
          <w:snapToGrid w:val="0"/>
          <w:kern w:val="0"/>
          <w:sz w:val="24"/>
        </w:rPr>
        <w:t>种，占种类总数的</w:t>
      </w:r>
      <w:r w:rsidRPr="005A4334">
        <w:rPr>
          <w:rFonts w:hint="eastAsia"/>
          <w:snapToGrid w:val="0"/>
          <w:kern w:val="0"/>
          <w:sz w:val="24"/>
        </w:rPr>
        <w:t>73.08%</w:t>
      </w:r>
      <w:r>
        <w:rPr>
          <w:rFonts w:hint="eastAsia"/>
          <w:snapToGrid w:val="0"/>
          <w:kern w:val="0"/>
          <w:sz w:val="24"/>
        </w:rPr>
        <w:t>；</w:t>
      </w:r>
      <w:r w:rsidRPr="005A4334">
        <w:rPr>
          <w:rFonts w:hint="eastAsia"/>
          <w:snapToGrid w:val="0"/>
          <w:kern w:val="0"/>
          <w:sz w:val="24"/>
        </w:rPr>
        <w:t>绿藻门</w:t>
      </w:r>
      <w:r w:rsidRPr="005A4334">
        <w:rPr>
          <w:rFonts w:hint="eastAsia"/>
          <w:snapToGrid w:val="0"/>
          <w:kern w:val="0"/>
          <w:sz w:val="24"/>
        </w:rPr>
        <w:t>9</w:t>
      </w:r>
      <w:r w:rsidRPr="005A4334">
        <w:rPr>
          <w:rFonts w:hint="eastAsia"/>
          <w:snapToGrid w:val="0"/>
          <w:kern w:val="0"/>
          <w:sz w:val="24"/>
        </w:rPr>
        <w:t>种，占种类总数的</w:t>
      </w:r>
      <w:r w:rsidRPr="005A4334">
        <w:rPr>
          <w:rFonts w:hint="eastAsia"/>
          <w:snapToGrid w:val="0"/>
          <w:kern w:val="0"/>
          <w:sz w:val="24"/>
        </w:rPr>
        <w:t>17.31%</w:t>
      </w:r>
      <w:r>
        <w:rPr>
          <w:rFonts w:hint="eastAsia"/>
          <w:snapToGrid w:val="0"/>
          <w:kern w:val="0"/>
          <w:sz w:val="24"/>
        </w:rPr>
        <w:t>；</w:t>
      </w:r>
      <w:r w:rsidRPr="005A4334">
        <w:rPr>
          <w:rFonts w:hint="eastAsia"/>
          <w:snapToGrid w:val="0"/>
          <w:kern w:val="0"/>
          <w:sz w:val="24"/>
        </w:rPr>
        <w:t>蓝藻门和黄藻门分别</w:t>
      </w:r>
      <w:r w:rsidRPr="005A4334">
        <w:rPr>
          <w:rFonts w:hint="eastAsia"/>
          <w:snapToGrid w:val="0"/>
          <w:kern w:val="0"/>
          <w:sz w:val="24"/>
        </w:rPr>
        <w:t>2</w:t>
      </w:r>
      <w:r w:rsidRPr="005A4334">
        <w:rPr>
          <w:rFonts w:hint="eastAsia"/>
          <w:snapToGrid w:val="0"/>
          <w:kern w:val="0"/>
          <w:sz w:val="24"/>
        </w:rPr>
        <w:t>种，占种类总数的</w:t>
      </w:r>
      <w:r w:rsidRPr="005A4334">
        <w:rPr>
          <w:rFonts w:hint="eastAsia"/>
          <w:snapToGrid w:val="0"/>
          <w:kern w:val="0"/>
          <w:sz w:val="24"/>
        </w:rPr>
        <w:t>3.85%</w:t>
      </w:r>
      <w:r>
        <w:rPr>
          <w:rFonts w:hint="eastAsia"/>
          <w:snapToGrid w:val="0"/>
          <w:kern w:val="0"/>
          <w:sz w:val="24"/>
        </w:rPr>
        <w:t>；</w:t>
      </w:r>
      <w:r w:rsidRPr="005A4334">
        <w:rPr>
          <w:rFonts w:hint="eastAsia"/>
          <w:snapToGrid w:val="0"/>
          <w:kern w:val="0"/>
          <w:sz w:val="24"/>
        </w:rPr>
        <w:t>裸藻门</w:t>
      </w:r>
      <w:r w:rsidRPr="005A4334">
        <w:rPr>
          <w:rFonts w:hint="eastAsia"/>
          <w:snapToGrid w:val="0"/>
          <w:kern w:val="0"/>
          <w:sz w:val="24"/>
        </w:rPr>
        <w:t>1</w:t>
      </w:r>
      <w:r w:rsidRPr="005A4334">
        <w:rPr>
          <w:rFonts w:hint="eastAsia"/>
          <w:snapToGrid w:val="0"/>
          <w:kern w:val="0"/>
          <w:sz w:val="24"/>
        </w:rPr>
        <w:t>种，占种类总数的</w:t>
      </w:r>
      <w:r w:rsidRPr="005A4334">
        <w:rPr>
          <w:rFonts w:hint="eastAsia"/>
          <w:snapToGrid w:val="0"/>
          <w:kern w:val="0"/>
          <w:sz w:val="24"/>
        </w:rPr>
        <w:t>1.92%</w:t>
      </w:r>
      <w:r w:rsidRPr="005A4334">
        <w:rPr>
          <w:rFonts w:hint="eastAsia"/>
          <w:snapToGrid w:val="0"/>
          <w:kern w:val="0"/>
          <w:sz w:val="24"/>
        </w:rPr>
        <w:t>。</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sidRPr="005A4334">
        <w:rPr>
          <w:rFonts w:hint="eastAsia"/>
          <w:snapToGrid w:val="0"/>
          <w:kern w:val="0"/>
          <w:sz w:val="24"/>
        </w:rPr>
        <w:t>八及曲流域调查区的水域环境良好，水体中有机物较少</w:t>
      </w:r>
      <w:r>
        <w:rPr>
          <w:rFonts w:hint="eastAsia"/>
          <w:snapToGrid w:val="0"/>
          <w:kern w:val="0"/>
          <w:sz w:val="24"/>
        </w:rPr>
        <w:t>；</w:t>
      </w:r>
      <w:r w:rsidRPr="005A4334">
        <w:rPr>
          <w:rFonts w:hint="eastAsia"/>
          <w:snapToGrid w:val="0"/>
          <w:kern w:val="0"/>
          <w:sz w:val="24"/>
        </w:rPr>
        <w:t>由于八及曲河口段人口密集程度远高于八一电站库区以上河段，并且沿岸出现排放生活污水、丢弃生活垃圾等现象，直接造成水体中有机物含量逐渐增加，浮游植物中出现了黄藻门和裸藻门的种类。</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）种类组成的水平变化</w:t>
      </w:r>
    </w:p>
    <w:p w:rsidR="005A4334" w:rsidRPr="005A4334" w:rsidRDefault="005A4334"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w:t>
      </w:r>
      <w:r w:rsidRPr="005A4334">
        <w:rPr>
          <w:rFonts w:hint="eastAsia"/>
          <w:snapToGrid w:val="0"/>
          <w:kern w:val="0"/>
          <w:sz w:val="24"/>
        </w:rPr>
        <w:t>次调查的浮游植物种类数水平分布比较见</w:t>
      </w:r>
      <w:r>
        <w:rPr>
          <w:rFonts w:hint="eastAsia"/>
          <w:snapToGrid w:val="0"/>
          <w:kern w:val="0"/>
          <w:sz w:val="24"/>
        </w:rPr>
        <w:t>下</w:t>
      </w:r>
      <w:r w:rsidRPr="005A4334">
        <w:rPr>
          <w:rFonts w:hint="eastAsia"/>
          <w:snapToGrid w:val="0"/>
          <w:kern w:val="0"/>
          <w:sz w:val="24"/>
        </w:rPr>
        <w:t>表。</w:t>
      </w:r>
    </w:p>
    <w:p w:rsidR="005A4334" w:rsidRDefault="005A4334" w:rsidP="005A4334">
      <w:pPr>
        <w:pStyle w:val="af0"/>
        <w:tabs>
          <w:tab w:val="left" w:pos="840"/>
        </w:tabs>
        <w:spacing w:line="360" w:lineRule="auto"/>
        <w:jc w:val="center"/>
        <w:rPr>
          <w:rFonts w:ascii="Times New Roman" w:hAnsi="Times New Roman"/>
          <w:b/>
          <w:kern w:val="0"/>
          <w:sz w:val="24"/>
          <w:szCs w:val="21"/>
        </w:rPr>
      </w:pPr>
      <w:bookmarkStart w:id="1854" w:name="OLE_LINK19"/>
      <w:bookmarkStart w:id="1855" w:name="OLE_LINK20"/>
      <w:r w:rsidRPr="00E96EF2">
        <w:rPr>
          <w:rFonts w:ascii="Times New Roman" w:hAnsi="Times New Roman" w:hint="eastAsia"/>
          <w:b/>
          <w:kern w:val="0"/>
          <w:sz w:val="24"/>
          <w:szCs w:val="21"/>
        </w:rPr>
        <w:t>表</w:t>
      </w:r>
      <w:r w:rsidRPr="00E96EF2">
        <w:rPr>
          <w:rFonts w:ascii="Times New Roman" w:hAnsi="Times New Roman" w:hint="eastAsia"/>
          <w:b/>
          <w:kern w:val="0"/>
          <w:sz w:val="24"/>
          <w:szCs w:val="21"/>
        </w:rPr>
        <w:t>3.4-2</w:t>
      </w:r>
      <w:r w:rsidR="00960667">
        <w:rPr>
          <w:rFonts w:ascii="Times New Roman" w:hAnsi="Times New Roman" w:hint="eastAsia"/>
          <w:b/>
          <w:kern w:val="0"/>
          <w:sz w:val="24"/>
          <w:szCs w:val="21"/>
        </w:rPr>
        <w:t>8</w:t>
      </w:r>
      <w:r w:rsidRPr="00E96EF2">
        <w:rPr>
          <w:rFonts w:ascii="Times New Roman" w:hAnsi="Times New Roman"/>
          <w:b/>
          <w:kern w:val="0"/>
          <w:sz w:val="24"/>
          <w:szCs w:val="21"/>
        </w:rPr>
        <w:t xml:space="preserve">  </w:t>
      </w:r>
      <w:r w:rsidRPr="00E96EF2">
        <w:rPr>
          <w:rFonts w:ascii="Times New Roman" w:hAnsi="Times New Roman" w:hint="eastAsia"/>
          <w:b/>
          <w:kern w:val="0"/>
          <w:sz w:val="24"/>
          <w:szCs w:val="21"/>
        </w:rPr>
        <w:t>调查区水域浮游植物种类数的水平分布</w:t>
      </w:r>
    </w:p>
    <w:tbl>
      <w:tblPr>
        <w:tblStyle w:val="afb"/>
        <w:tblW w:w="5000" w:type="pct"/>
        <w:jc w:val="center"/>
        <w:tblBorders>
          <w:left w:val="none" w:sz="0" w:space="0" w:color="auto"/>
          <w:right w:val="none" w:sz="0" w:space="0" w:color="auto"/>
        </w:tblBorders>
        <w:tblLook w:val="04A0" w:firstRow="1" w:lastRow="0" w:firstColumn="1" w:lastColumn="0" w:noHBand="0" w:noVBand="1"/>
      </w:tblPr>
      <w:tblGrid>
        <w:gridCol w:w="2889"/>
        <w:gridCol w:w="1257"/>
        <w:gridCol w:w="1257"/>
        <w:gridCol w:w="1257"/>
        <w:gridCol w:w="1257"/>
        <w:gridCol w:w="1257"/>
      </w:tblGrid>
      <w:tr w:rsidR="005A4334" w:rsidTr="00230563">
        <w:trPr>
          <w:trHeight w:val="340"/>
          <w:jc w:val="center"/>
        </w:trPr>
        <w:tc>
          <w:tcPr>
            <w:tcW w:w="1575" w:type="pct"/>
            <w:vAlign w:val="center"/>
          </w:tcPr>
          <w:p w:rsidR="005A4334" w:rsidRDefault="005A4334" w:rsidP="005A4334">
            <w:pPr>
              <w:pStyle w:val="a2"/>
              <w:snapToGrid/>
              <w:jc w:val="center"/>
              <w:rPr>
                <w:b/>
                <w:bCs/>
                <w:sz w:val="21"/>
                <w:szCs w:val="21"/>
                <w:lang w:val="en-US"/>
              </w:rPr>
            </w:pPr>
            <w:r>
              <w:rPr>
                <w:rFonts w:hint="eastAsia"/>
                <w:b/>
                <w:bCs/>
                <w:sz w:val="21"/>
                <w:szCs w:val="21"/>
                <w:lang w:val="en-US"/>
              </w:rPr>
              <w:t>断面种类</w:t>
            </w:r>
          </w:p>
        </w:tc>
        <w:tc>
          <w:tcPr>
            <w:tcW w:w="685" w:type="pct"/>
            <w:vAlign w:val="center"/>
          </w:tcPr>
          <w:p w:rsidR="005A4334" w:rsidRDefault="005A4334" w:rsidP="005A4334">
            <w:pPr>
              <w:pStyle w:val="a2"/>
              <w:snapToGrid/>
              <w:jc w:val="center"/>
              <w:rPr>
                <w:b/>
                <w:bCs/>
                <w:sz w:val="21"/>
                <w:szCs w:val="21"/>
                <w:lang w:val="en-US"/>
              </w:rPr>
            </w:pPr>
            <w:r>
              <w:rPr>
                <w:rFonts w:hint="eastAsia"/>
                <w:b/>
                <w:bCs/>
                <w:sz w:val="21"/>
                <w:szCs w:val="21"/>
                <w:lang w:val="en-US"/>
              </w:rPr>
              <w:t>B1</w:t>
            </w:r>
          </w:p>
        </w:tc>
        <w:tc>
          <w:tcPr>
            <w:tcW w:w="685" w:type="pct"/>
            <w:vAlign w:val="center"/>
          </w:tcPr>
          <w:p w:rsidR="005A4334" w:rsidRDefault="005A4334" w:rsidP="005A4334">
            <w:pPr>
              <w:pStyle w:val="a2"/>
              <w:snapToGrid/>
              <w:jc w:val="center"/>
              <w:rPr>
                <w:b/>
                <w:bCs/>
                <w:sz w:val="21"/>
                <w:szCs w:val="21"/>
                <w:lang w:val="en-US"/>
              </w:rPr>
            </w:pPr>
            <w:r>
              <w:rPr>
                <w:rFonts w:hint="eastAsia"/>
                <w:b/>
                <w:bCs/>
                <w:sz w:val="21"/>
                <w:szCs w:val="21"/>
                <w:lang w:val="en-US"/>
              </w:rPr>
              <w:t>B2</w:t>
            </w:r>
          </w:p>
        </w:tc>
        <w:tc>
          <w:tcPr>
            <w:tcW w:w="685" w:type="pct"/>
            <w:vAlign w:val="center"/>
          </w:tcPr>
          <w:p w:rsidR="005A4334" w:rsidRDefault="005A4334" w:rsidP="005A4334">
            <w:pPr>
              <w:pStyle w:val="a2"/>
              <w:snapToGrid/>
              <w:jc w:val="center"/>
              <w:rPr>
                <w:b/>
                <w:bCs/>
                <w:sz w:val="21"/>
                <w:szCs w:val="21"/>
                <w:lang w:val="en-US"/>
              </w:rPr>
            </w:pPr>
            <w:r>
              <w:rPr>
                <w:rFonts w:hint="eastAsia"/>
                <w:b/>
                <w:bCs/>
                <w:sz w:val="21"/>
                <w:szCs w:val="21"/>
                <w:lang w:val="en-US"/>
              </w:rPr>
              <w:t>B3</w:t>
            </w:r>
          </w:p>
        </w:tc>
        <w:tc>
          <w:tcPr>
            <w:tcW w:w="685" w:type="pct"/>
            <w:vAlign w:val="center"/>
          </w:tcPr>
          <w:p w:rsidR="005A4334" w:rsidRDefault="005A4334" w:rsidP="005A4334">
            <w:pPr>
              <w:pStyle w:val="a2"/>
              <w:snapToGrid/>
              <w:jc w:val="center"/>
              <w:rPr>
                <w:b/>
                <w:bCs/>
                <w:sz w:val="21"/>
                <w:szCs w:val="21"/>
                <w:lang w:val="en-US"/>
              </w:rPr>
            </w:pPr>
            <w:r>
              <w:rPr>
                <w:rFonts w:hint="eastAsia"/>
                <w:b/>
                <w:bCs/>
                <w:sz w:val="21"/>
                <w:szCs w:val="21"/>
                <w:lang w:val="en-US"/>
              </w:rPr>
              <w:t>B4</w:t>
            </w:r>
          </w:p>
        </w:tc>
        <w:tc>
          <w:tcPr>
            <w:tcW w:w="685" w:type="pct"/>
            <w:vAlign w:val="center"/>
          </w:tcPr>
          <w:p w:rsidR="005A4334" w:rsidRDefault="005A4334" w:rsidP="005A4334">
            <w:pPr>
              <w:pStyle w:val="a2"/>
              <w:snapToGrid/>
              <w:jc w:val="center"/>
              <w:rPr>
                <w:b/>
                <w:bCs/>
                <w:sz w:val="21"/>
                <w:szCs w:val="21"/>
                <w:lang w:val="en-US"/>
              </w:rPr>
            </w:pPr>
            <w:r>
              <w:rPr>
                <w:rFonts w:hint="eastAsia"/>
                <w:b/>
                <w:bCs/>
                <w:sz w:val="21"/>
                <w:szCs w:val="21"/>
                <w:lang w:val="en-US"/>
              </w:rPr>
              <w:t>B5</w:t>
            </w:r>
          </w:p>
        </w:tc>
      </w:tr>
      <w:tr w:rsidR="005A4334" w:rsidTr="00230563">
        <w:trPr>
          <w:trHeight w:val="340"/>
          <w:jc w:val="center"/>
        </w:trPr>
        <w:tc>
          <w:tcPr>
            <w:tcW w:w="157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硅藻门</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18</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20</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17</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22</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22</w:t>
            </w:r>
          </w:p>
        </w:tc>
      </w:tr>
      <w:tr w:rsidR="005A4334" w:rsidTr="00230563">
        <w:trPr>
          <w:trHeight w:val="340"/>
          <w:jc w:val="center"/>
        </w:trPr>
        <w:tc>
          <w:tcPr>
            <w:tcW w:w="157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绿藻门</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0</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5</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6</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1</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6</w:t>
            </w:r>
          </w:p>
        </w:tc>
      </w:tr>
      <w:tr w:rsidR="005A4334" w:rsidTr="00230563">
        <w:trPr>
          <w:trHeight w:val="340"/>
          <w:jc w:val="center"/>
        </w:trPr>
        <w:tc>
          <w:tcPr>
            <w:tcW w:w="157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蓝藻门</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1</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1</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1</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1</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1</w:t>
            </w:r>
          </w:p>
        </w:tc>
      </w:tr>
      <w:tr w:rsidR="005A4334" w:rsidTr="00230563">
        <w:trPr>
          <w:trHeight w:val="340"/>
          <w:jc w:val="center"/>
        </w:trPr>
        <w:tc>
          <w:tcPr>
            <w:tcW w:w="157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裸藻门</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0</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0</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1</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0</w:t>
            </w:r>
          </w:p>
        </w:tc>
        <w:tc>
          <w:tcPr>
            <w:tcW w:w="685" w:type="pct"/>
            <w:vAlign w:val="center"/>
          </w:tcPr>
          <w:p w:rsidR="005A4334" w:rsidRPr="00B048FD" w:rsidRDefault="00B048FD" w:rsidP="005A4334">
            <w:pPr>
              <w:pStyle w:val="a2"/>
              <w:snapToGrid/>
              <w:jc w:val="center"/>
              <w:rPr>
                <w:bCs/>
                <w:sz w:val="21"/>
                <w:szCs w:val="21"/>
                <w:lang w:val="en-US"/>
              </w:rPr>
            </w:pPr>
            <w:r>
              <w:rPr>
                <w:rFonts w:hint="eastAsia"/>
                <w:bCs/>
                <w:sz w:val="21"/>
                <w:szCs w:val="21"/>
                <w:lang w:val="en-US"/>
              </w:rPr>
              <w:t>1</w:t>
            </w:r>
          </w:p>
        </w:tc>
      </w:tr>
      <w:tr w:rsidR="00B048FD" w:rsidTr="00230563">
        <w:trPr>
          <w:trHeight w:val="340"/>
          <w:jc w:val="center"/>
        </w:trPr>
        <w:tc>
          <w:tcPr>
            <w:tcW w:w="157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t>黄藻门</w:t>
            </w:r>
          </w:p>
        </w:tc>
        <w:tc>
          <w:tcPr>
            <w:tcW w:w="68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t>0</w:t>
            </w:r>
          </w:p>
        </w:tc>
        <w:tc>
          <w:tcPr>
            <w:tcW w:w="68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t>1</w:t>
            </w:r>
          </w:p>
        </w:tc>
        <w:tc>
          <w:tcPr>
            <w:tcW w:w="68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t>1</w:t>
            </w:r>
          </w:p>
        </w:tc>
        <w:tc>
          <w:tcPr>
            <w:tcW w:w="68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t>0</w:t>
            </w:r>
          </w:p>
        </w:tc>
        <w:tc>
          <w:tcPr>
            <w:tcW w:w="68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t>1</w:t>
            </w:r>
          </w:p>
        </w:tc>
      </w:tr>
      <w:tr w:rsidR="00B048FD" w:rsidTr="00230563">
        <w:trPr>
          <w:trHeight w:val="340"/>
          <w:jc w:val="center"/>
        </w:trPr>
        <w:tc>
          <w:tcPr>
            <w:tcW w:w="157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lastRenderedPageBreak/>
              <w:t>合计</w:t>
            </w:r>
          </w:p>
        </w:tc>
        <w:tc>
          <w:tcPr>
            <w:tcW w:w="68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t>19</w:t>
            </w:r>
          </w:p>
        </w:tc>
        <w:tc>
          <w:tcPr>
            <w:tcW w:w="68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t>27</w:t>
            </w:r>
          </w:p>
        </w:tc>
        <w:tc>
          <w:tcPr>
            <w:tcW w:w="68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t>26</w:t>
            </w:r>
          </w:p>
        </w:tc>
        <w:tc>
          <w:tcPr>
            <w:tcW w:w="68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t>24</w:t>
            </w:r>
          </w:p>
        </w:tc>
        <w:tc>
          <w:tcPr>
            <w:tcW w:w="685" w:type="pct"/>
            <w:vAlign w:val="center"/>
          </w:tcPr>
          <w:p w:rsidR="00B048FD" w:rsidRPr="00B048FD" w:rsidRDefault="00B048FD" w:rsidP="005A4334">
            <w:pPr>
              <w:pStyle w:val="a2"/>
              <w:snapToGrid/>
              <w:jc w:val="center"/>
              <w:rPr>
                <w:bCs/>
                <w:sz w:val="21"/>
                <w:szCs w:val="21"/>
                <w:lang w:val="en-US"/>
              </w:rPr>
            </w:pPr>
            <w:r>
              <w:rPr>
                <w:rFonts w:hint="eastAsia"/>
                <w:bCs/>
                <w:sz w:val="21"/>
                <w:szCs w:val="21"/>
                <w:lang w:val="en-US"/>
              </w:rPr>
              <w:t>31</w:t>
            </w:r>
          </w:p>
        </w:tc>
      </w:tr>
    </w:tbl>
    <w:bookmarkEnd w:id="1854"/>
    <w:bookmarkEnd w:id="1855"/>
    <w:p w:rsidR="005A4334" w:rsidRPr="005A4334" w:rsidRDefault="00B048FD" w:rsidP="00B048FD">
      <w:pPr>
        <w:widowControl/>
        <w:adjustRightInd w:val="0"/>
        <w:snapToGrid w:val="0"/>
        <w:spacing w:line="360" w:lineRule="auto"/>
        <w:ind w:firstLineChars="200" w:firstLine="480"/>
        <w:jc w:val="left"/>
        <w:rPr>
          <w:snapToGrid w:val="0"/>
          <w:kern w:val="0"/>
          <w:sz w:val="24"/>
        </w:rPr>
      </w:pPr>
      <w:r w:rsidRPr="00B048FD">
        <w:rPr>
          <w:rFonts w:hint="eastAsia"/>
          <w:snapToGrid w:val="0"/>
          <w:kern w:val="0"/>
          <w:sz w:val="24"/>
        </w:rPr>
        <w:t>在本次调查中主要检出硅藻门、绿藻门和蓝藻门的种类，以硅藻门的种类为冰湖三级工程所在河段附近断面浮游植物与其他断面相差不大。</w:t>
      </w:r>
    </w:p>
    <w:p w:rsidR="005A4334" w:rsidRPr="005A4334" w:rsidRDefault="00B048FD"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）浮游植物现存量</w:t>
      </w:r>
    </w:p>
    <w:p w:rsidR="005A4334" w:rsidRPr="005A4334" w:rsidRDefault="00B048FD"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）密度及其水平变化</w:t>
      </w:r>
    </w:p>
    <w:p w:rsidR="005A4334" w:rsidRPr="005A4334" w:rsidRDefault="00B048FD" w:rsidP="00B048FD">
      <w:pPr>
        <w:widowControl/>
        <w:adjustRightInd w:val="0"/>
        <w:snapToGrid w:val="0"/>
        <w:spacing w:line="360" w:lineRule="auto"/>
        <w:ind w:firstLineChars="200" w:firstLine="480"/>
        <w:jc w:val="left"/>
        <w:rPr>
          <w:snapToGrid w:val="0"/>
          <w:kern w:val="0"/>
          <w:sz w:val="24"/>
        </w:rPr>
      </w:pPr>
      <w:r w:rsidRPr="00B048FD">
        <w:rPr>
          <w:rFonts w:hint="eastAsia"/>
          <w:snapToGrid w:val="0"/>
          <w:kern w:val="0"/>
          <w:sz w:val="24"/>
        </w:rPr>
        <w:t>五个采样断面浮游植物的平均密度为</w:t>
      </w:r>
      <w:r w:rsidRPr="00B048FD">
        <w:rPr>
          <w:rFonts w:hint="eastAsia"/>
          <w:snapToGrid w:val="0"/>
          <w:kern w:val="0"/>
          <w:sz w:val="24"/>
        </w:rPr>
        <w:t>6.29</w:t>
      </w:r>
      <w:bookmarkStart w:id="1856" w:name="OLE_LINK17"/>
      <w:r>
        <w:rPr>
          <w:rFonts w:hint="eastAsia"/>
          <w:snapToGrid w:val="0"/>
          <w:kern w:val="0"/>
          <w:sz w:val="24"/>
        </w:rPr>
        <w:t>×</w:t>
      </w:r>
      <w:r w:rsidRPr="00B048FD">
        <w:rPr>
          <w:rFonts w:hint="eastAsia"/>
          <w:snapToGrid w:val="0"/>
          <w:kern w:val="0"/>
          <w:sz w:val="24"/>
        </w:rPr>
        <w:t>10</w:t>
      </w:r>
      <w:r w:rsidRPr="00B048FD">
        <w:rPr>
          <w:rFonts w:hint="eastAsia"/>
          <w:snapToGrid w:val="0"/>
          <w:kern w:val="0"/>
          <w:sz w:val="24"/>
          <w:vertAlign w:val="superscript"/>
        </w:rPr>
        <w:t>5</w:t>
      </w:r>
      <w:r w:rsidRPr="00B048FD">
        <w:rPr>
          <w:rFonts w:hint="eastAsia"/>
          <w:snapToGrid w:val="0"/>
          <w:kern w:val="0"/>
          <w:sz w:val="24"/>
        </w:rPr>
        <w:t>Cells</w:t>
      </w:r>
      <w:r>
        <w:rPr>
          <w:rFonts w:hint="eastAsia"/>
          <w:snapToGrid w:val="0"/>
          <w:kern w:val="0"/>
          <w:sz w:val="24"/>
        </w:rPr>
        <w:t>/L</w:t>
      </w:r>
      <w:bookmarkEnd w:id="1856"/>
      <w:r w:rsidRPr="00B048FD">
        <w:rPr>
          <w:rFonts w:hint="eastAsia"/>
          <w:snapToGrid w:val="0"/>
          <w:kern w:val="0"/>
          <w:sz w:val="24"/>
        </w:rPr>
        <w:t>。其中，硅藻的密度为</w:t>
      </w:r>
      <w:r w:rsidRPr="00B048FD">
        <w:rPr>
          <w:rFonts w:hint="eastAsia"/>
          <w:snapToGrid w:val="0"/>
          <w:kern w:val="0"/>
          <w:sz w:val="24"/>
        </w:rPr>
        <w:t>5.51</w:t>
      </w:r>
      <w:r>
        <w:rPr>
          <w:rFonts w:hint="eastAsia"/>
          <w:snapToGrid w:val="0"/>
          <w:kern w:val="0"/>
          <w:sz w:val="24"/>
        </w:rPr>
        <w:t>×</w:t>
      </w:r>
      <w:r w:rsidRPr="00B048FD">
        <w:rPr>
          <w:rFonts w:hint="eastAsia"/>
          <w:snapToGrid w:val="0"/>
          <w:kern w:val="0"/>
          <w:sz w:val="24"/>
        </w:rPr>
        <w:t>10</w:t>
      </w:r>
      <w:r w:rsidRPr="00B048FD">
        <w:rPr>
          <w:rFonts w:hint="eastAsia"/>
          <w:snapToGrid w:val="0"/>
          <w:kern w:val="0"/>
          <w:sz w:val="24"/>
          <w:vertAlign w:val="superscript"/>
        </w:rPr>
        <w:t>5</w:t>
      </w:r>
      <w:r w:rsidRPr="00B048FD">
        <w:rPr>
          <w:rFonts w:hint="eastAsia"/>
          <w:snapToGrid w:val="0"/>
          <w:kern w:val="0"/>
          <w:sz w:val="24"/>
        </w:rPr>
        <w:t>Cells</w:t>
      </w:r>
      <w:r>
        <w:rPr>
          <w:rFonts w:hint="eastAsia"/>
          <w:snapToGrid w:val="0"/>
          <w:kern w:val="0"/>
          <w:sz w:val="24"/>
        </w:rPr>
        <w:t>/L</w:t>
      </w:r>
      <w:r w:rsidRPr="00B048FD">
        <w:rPr>
          <w:rFonts w:hint="eastAsia"/>
          <w:snapToGrid w:val="0"/>
          <w:kern w:val="0"/>
          <w:sz w:val="24"/>
        </w:rPr>
        <w:t>，占</w:t>
      </w:r>
      <w:r w:rsidRPr="00B048FD">
        <w:rPr>
          <w:rFonts w:hint="eastAsia"/>
          <w:snapToGrid w:val="0"/>
          <w:kern w:val="0"/>
          <w:sz w:val="24"/>
        </w:rPr>
        <w:t>87.63%</w:t>
      </w:r>
      <w:r>
        <w:rPr>
          <w:rFonts w:hint="eastAsia"/>
          <w:snapToGrid w:val="0"/>
          <w:kern w:val="0"/>
          <w:sz w:val="24"/>
        </w:rPr>
        <w:t>；</w:t>
      </w:r>
      <w:r w:rsidRPr="00B048FD">
        <w:rPr>
          <w:rFonts w:hint="eastAsia"/>
          <w:snapToGrid w:val="0"/>
          <w:kern w:val="0"/>
          <w:sz w:val="24"/>
        </w:rPr>
        <w:t>绿藻为</w:t>
      </w:r>
      <w:r w:rsidRPr="00B048FD">
        <w:rPr>
          <w:rFonts w:hint="eastAsia"/>
          <w:snapToGrid w:val="0"/>
          <w:kern w:val="0"/>
          <w:sz w:val="24"/>
        </w:rPr>
        <w:t>4.46</w:t>
      </w:r>
      <w:r>
        <w:rPr>
          <w:rFonts w:hint="eastAsia"/>
          <w:snapToGrid w:val="0"/>
          <w:kern w:val="0"/>
          <w:sz w:val="24"/>
        </w:rPr>
        <w:t>×</w:t>
      </w:r>
      <w:r w:rsidRPr="00B048FD">
        <w:rPr>
          <w:rFonts w:hint="eastAsia"/>
          <w:snapToGrid w:val="0"/>
          <w:kern w:val="0"/>
          <w:sz w:val="24"/>
        </w:rPr>
        <w:t>10</w:t>
      </w:r>
      <w:r w:rsidRPr="00B048FD">
        <w:rPr>
          <w:rFonts w:hint="eastAsia"/>
          <w:snapToGrid w:val="0"/>
          <w:kern w:val="0"/>
          <w:sz w:val="24"/>
          <w:vertAlign w:val="superscript"/>
        </w:rPr>
        <w:t>5</w:t>
      </w:r>
      <w:r w:rsidRPr="00B048FD">
        <w:rPr>
          <w:rFonts w:hint="eastAsia"/>
          <w:snapToGrid w:val="0"/>
          <w:kern w:val="0"/>
          <w:sz w:val="24"/>
        </w:rPr>
        <w:t>Cells</w:t>
      </w:r>
      <w:r>
        <w:rPr>
          <w:rFonts w:hint="eastAsia"/>
          <w:snapToGrid w:val="0"/>
          <w:kern w:val="0"/>
          <w:sz w:val="24"/>
        </w:rPr>
        <w:t>/L</w:t>
      </w:r>
      <w:r w:rsidRPr="00B048FD">
        <w:rPr>
          <w:rFonts w:hint="eastAsia"/>
          <w:snapToGrid w:val="0"/>
          <w:kern w:val="0"/>
          <w:sz w:val="24"/>
        </w:rPr>
        <w:t>，占</w:t>
      </w:r>
      <w:r w:rsidRPr="00B048FD">
        <w:rPr>
          <w:rFonts w:hint="eastAsia"/>
          <w:snapToGrid w:val="0"/>
          <w:kern w:val="0"/>
          <w:sz w:val="24"/>
        </w:rPr>
        <w:t>6.88%</w:t>
      </w:r>
      <w:r>
        <w:rPr>
          <w:rFonts w:hint="eastAsia"/>
          <w:snapToGrid w:val="0"/>
          <w:kern w:val="0"/>
          <w:sz w:val="24"/>
        </w:rPr>
        <w:t>；</w:t>
      </w:r>
      <w:r w:rsidRPr="00B048FD">
        <w:rPr>
          <w:rFonts w:hint="eastAsia"/>
          <w:snapToGrid w:val="0"/>
          <w:kern w:val="0"/>
          <w:sz w:val="24"/>
        </w:rPr>
        <w:t>蓝藻为</w:t>
      </w:r>
      <w:r w:rsidRPr="00B048FD">
        <w:rPr>
          <w:rFonts w:hint="eastAsia"/>
          <w:snapToGrid w:val="0"/>
          <w:kern w:val="0"/>
          <w:sz w:val="24"/>
        </w:rPr>
        <w:t>3.38</w:t>
      </w:r>
      <w:r>
        <w:rPr>
          <w:rFonts w:hint="eastAsia"/>
          <w:snapToGrid w:val="0"/>
          <w:kern w:val="0"/>
          <w:sz w:val="24"/>
        </w:rPr>
        <w:t>×</w:t>
      </w:r>
      <w:r w:rsidRPr="00B048FD">
        <w:rPr>
          <w:rFonts w:hint="eastAsia"/>
          <w:snapToGrid w:val="0"/>
          <w:kern w:val="0"/>
          <w:sz w:val="24"/>
        </w:rPr>
        <w:t>10</w:t>
      </w:r>
      <w:r w:rsidRPr="00B048FD">
        <w:rPr>
          <w:rFonts w:hint="eastAsia"/>
          <w:snapToGrid w:val="0"/>
          <w:kern w:val="0"/>
          <w:sz w:val="24"/>
          <w:vertAlign w:val="superscript"/>
        </w:rPr>
        <w:t>5</w:t>
      </w:r>
      <w:r w:rsidRPr="00B048FD">
        <w:rPr>
          <w:rFonts w:hint="eastAsia"/>
          <w:snapToGrid w:val="0"/>
          <w:kern w:val="0"/>
          <w:sz w:val="24"/>
        </w:rPr>
        <w:t>Cells</w:t>
      </w:r>
      <w:r>
        <w:rPr>
          <w:rFonts w:hint="eastAsia"/>
          <w:snapToGrid w:val="0"/>
          <w:kern w:val="0"/>
          <w:sz w:val="24"/>
        </w:rPr>
        <w:t>/L</w:t>
      </w:r>
      <w:r w:rsidRPr="00B048FD">
        <w:rPr>
          <w:rFonts w:hint="eastAsia"/>
          <w:snapToGrid w:val="0"/>
          <w:kern w:val="0"/>
          <w:sz w:val="24"/>
        </w:rPr>
        <w:t>，占</w:t>
      </w:r>
      <w:r w:rsidRPr="00B048FD">
        <w:rPr>
          <w:rFonts w:hint="eastAsia"/>
          <w:snapToGrid w:val="0"/>
          <w:kern w:val="0"/>
          <w:sz w:val="24"/>
        </w:rPr>
        <w:t>5.48%</w:t>
      </w:r>
      <w:r w:rsidRPr="00B048FD">
        <w:rPr>
          <w:rFonts w:hint="eastAsia"/>
          <w:snapToGrid w:val="0"/>
          <w:kern w:val="0"/>
          <w:sz w:val="24"/>
        </w:rPr>
        <w:t>。五个采样断面中，浮游植物密度最高的八及曲河口，其次是冰湖七级电站闸址</w:t>
      </w:r>
      <w:r>
        <w:rPr>
          <w:rFonts w:hint="eastAsia"/>
          <w:snapToGrid w:val="0"/>
          <w:kern w:val="0"/>
          <w:sz w:val="24"/>
        </w:rPr>
        <w:t>，</w:t>
      </w:r>
      <w:r w:rsidRPr="00B048FD">
        <w:rPr>
          <w:rFonts w:hint="eastAsia"/>
          <w:snapToGrid w:val="0"/>
          <w:kern w:val="0"/>
          <w:sz w:val="24"/>
        </w:rPr>
        <w:t>最低的是冰湖电站闸址</w:t>
      </w:r>
      <w:r>
        <w:rPr>
          <w:rFonts w:hint="eastAsia"/>
          <w:snapToGrid w:val="0"/>
          <w:kern w:val="0"/>
          <w:sz w:val="24"/>
        </w:rPr>
        <w:t>，</w:t>
      </w:r>
      <w:r w:rsidRPr="00B048FD">
        <w:rPr>
          <w:rFonts w:hint="eastAsia"/>
          <w:snapToGrid w:val="0"/>
          <w:kern w:val="0"/>
          <w:sz w:val="24"/>
        </w:rPr>
        <w:t>主要由于此处位于措木及日湖区</w:t>
      </w:r>
      <w:r>
        <w:rPr>
          <w:rFonts w:hint="eastAsia"/>
          <w:snapToGrid w:val="0"/>
          <w:kern w:val="0"/>
          <w:sz w:val="24"/>
        </w:rPr>
        <w:t>。</w:t>
      </w:r>
    </w:p>
    <w:p w:rsidR="005A4334" w:rsidRPr="005A4334" w:rsidRDefault="00B048FD"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）生物量及其水平变化</w:t>
      </w:r>
    </w:p>
    <w:p w:rsidR="005A4334" w:rsidRPr="005A4334" w:rsidRDefault="00B048FD" w:rsidP="00B048FD">
      <w:pPr>
        <w:widowControl/>
        <w:adjustRightInd w:val="0"/>
        <w:snapToGrid w:val="0"/>
        <w:spacing w:line="360" w:lineRule="auto"/>
        <w:ind w:firstLineChars="200" w:firstLine="480"/>
        <w:jc w:val="left"/>
        <w:rPr>
          <w:snapToGrid w:val="0"/>
          <w:kern w:val="0"/>
          <w:sz w:val="24"/>
        </w:rPr>
      </w:pPr>
      <w:r w:rsidRPr="00B048FD">
        <w:rPr>
          <w:rFonts w:hint="eastAsia"/>
          <w:snapToGrid w:val="0"/>
          <w:kern w:val="0"/>
          <w:sz w:val="24"/>
        </w:rPr>
        <w:t>调查区平均生物量</w:t>
      </w:r>
      <w:r w:rsidR="00FB6E54">
        <w:rPr>
          <w:rFonts w:ascii="宋体" w:hAnsi="宋体" w:hint="eastAsia"/>
          <w:snapToGrid w:val="0"/>
          <w:kern w:val="0"/>
          <w:sz w:val="24"/>
        </w:rPr>
        <w:t>（</w:t>
      </w:r>
      <w:r w:rsidRPr="00B048FD">
        <w:rPr>
          <w:rFonts w:hint="eastAsia"/>
          <w:snapToGrid w:val="0"/>
          <w:kern w:val="0"/>
          <w:sz w:val="24"/>
        </w:rPr>
        <w:t>湿重</w:t>
      </w:r>
      <w:r w:rsidR="00FB6E54">
        <w:rPr>
          <w:rFonts w:ascii="宋体" w:hAnsi="宋体" w:hint="eastAsia"/>
          <w:snapToGrid w:val="0"/>
          <w:kern w:val="0"/>
          <w:sz w:val="24"/>
        </w:rPr>
        <w:t>）</w:t>
      </w:r>
      <w:r w:rsidRPr="00B048FD">
        <w:rPr>
          <w:rFonts w:hint="eastAsia"/>
          <w:snapToGrid w:val="0"/>
          <w:kern w:val="0"/>
          <w:sz w:val="24"/>
        </w:rPr>
        <w:t>为</w:t>
      </w:r>
      <w:r w:rsidRPr="00B048FD">
        <w:rPr>
          <w:rFonts w:hint="eastAsia"/>
          <w:snapToGrid w:val="0"/>
          <w:kern w:val="0"/>
          <w:sz w:val="24"/>
        </w:rPr>
        <w:t>0.9811</w:t>
      </w:r>
      <w:bookmarkStart w:id="1857" w:name="OLE_LINK18"/>
      <w:r w:rsidRPr="00B048FD">
        <w:rPr>
          <w:rFonts w:hint="eastAsia"/>
          <w:snapToGrid w:val="0"/>
          <w:kern w:val="0"/>
          <w:sz w:val="24"/>
        </w:rPr>
        <w:t>mg</w:t>
      </w:r>
      <w:r>
        <w:rPr>
          <w:rFonts w:hint="eastAsia"/>
          <w:snapToGrid w:val="0"/>
          <w:kern w:val="0"/>
          <w:sz w:val="24"/>
        </w:rPr>
        <w:t>/L</w:t>
      </w:r>
      <w:bookmarkEnd w:id="1857"/>
      <w:r w:rsidRPr="00B048FD">
        <w:rPr>
          <w:rFonts w:hint="eastAsia"/>
          <w:snapToGrid w:val="0"/>
          <w:kern w:val="0"/>
          <w:sz w:val="24"/>
        </w:rPr>
        <w:t>。其中</w:t>
      </w:r>
      <w:r>
        <w:rPr>
          <w:rFonts w:hint="eastAsia"/>
          <w:snapToGrid w:val="0"/>
          <w:kern w:val="0"/>
          <w:sz w:val="24"/>
        </w:rPr>
        <w:t>，</w:t>
      </w:r>
      <w:r w:rsidRPr="00B048FD">
        <w:rPr>
          <w:rFonts w:hint="eastAsia"/>
          <w:snapToGrid w:val="0"/>
          <w:kern w:val="0"/>
          <w:sz w:val="24"/>
        </w:rPr>
        <w:t>硅藻的生物量为</w:t>
      </w:r>
      <w:r w:rsidRPr="00B048FD">
        <w:rPr>
          <w:rFonts w:hint="eastAsia"/>
          <w:snapToGrid w:val="0"/>
          <w:kern w:val="0"/>
          <w:sz w:val="24"/>
        </w:rPr>
        <w:t>0.8017mg</w:t>
      </w:r>
      <w:r>
        <w:rPr>
          <w:rFonts w:hint="eastAsia"/>
          <w:snapToGrid w:val="0"/>
          <w:kern w:val="0"/>
          <w:sz w:val="24"/>
        </w:rPr>
        <w:t>/L</w:t>
      </w:r>
      <w:r>
        <w:rPr>
          <w:rFonts w:hint="eastAsia"/>
          <w:snapToGrid w:val="0"/>
          <w:kern w:val="0"/>
          <w:sz w:val="24"/>
        </w:rPr>
        <w:t>，</w:t>
      </w:r>
      <w:r w:rsidRPr="00B048FD">
        <w:rPr>
          <w:rFonts w:hint="eastAsia"/>
          <w:snapToGrid w:val="0"/>
          <w:kern w:val="0"/>
          <w:sz w:val="24"/>
        </w:rPr>
        <w:t>占</w:t>
      </w:r>
      <w:r w:rsidRPr="00B048FD">
        <w:rPr>
          <w:rFonts w:hint="eastAsia"/>
          <w:snapToGrid w:val="0"/>
          <w:kern w:val="0"/>
          <w:sz w:val="24"/>
        </w:rPr>
        <w:t xml:space="preserve"> 82.67%</w:t>
      </w:r>
      <w:r>
        <w:rPr>
          <w:rFonts w:hint="eastAsia"/>
          <w:snapToGrid w:val="0"/>
          <w:kern w:val="0"/>
          <w:sz w:val="24"/>
        </w:rPr>
        <w:t>；</w:t>
      </w:r>
      <w:r w:rsidRPr="00B048FD">
        <w:rPr>
          <w:rFonts w:hint="eastAsia"/>
          <w:snapToGrid w:val="0"/>
          <w:kern w:val="0"/>
          <w:sz w:val="24"/>
        </w:rPr>
        <w:t>绿藻为</w:t>
      </w:r>
      <w:r w:rsidRPr="00B048FD">
        <w:rPr>
          <w:rFonts w:hint="eastAsia"/>
          <w:snapToGrid w:val="0"/>
          <w:kern w:val="0"/>
          <w:sz w:val="24"/>
        </w:rPr>
        <w:t>0.1783mg</w:t>
      </w:r>
      <w:r>
        <w:rPr>
          <w:rFonts w:hint="eastAsia"/>
          <w:snapToGrid w:val="0"/>
          <w:kern w:val="0"/>
          <w:sz w:val="24"/>
        </w:rPr>
        <w:t>/L</w:t>
      </w:r>
      <w:r w:rsidRPr="00B048FD">
        <w:rPr>
          <w:rFonts w:hint="eastAsia"/>
          <w:snapToGrid w:val="0"/>
          <w:kern w:val="0"/>
          <w:sz w:val="24"/>
        </w:rPr>
        <w:t>，占</w:t>
      </w:r>
      <w:r w:rsidRPr="00B048FD">
        <w:rPr>
          <w:rFonts w:hint="eastAsia"/>
          <w:snapToGrid w:val="0"/>
          <w:kern w:val="0"/>
          <w:sz w:val="24"/>
        </w:rPr>
        <w:t>17.21%</w:t>
      </w:r>
      <w:r>
        <w:rPr>
          <w:rFonts w:hint="eastAsia"/>
          <w:snapToGrid w:val="0"/>
          <w:kern w:val="0"/>
          <w:sz w:val="24"/>
        </w:rPr>
        <w:t>；</w:t>
      </w:r>
      <w:r w:rsidRPr="00B048FD">
        <w:rPr>
          <w:rFonts w:hint="eastAsia"/>
          <w:snapToGrid w:val="0"/>
          <w:kern w:val="0"/>
          <w:sz w:val="24"/>
        </w:rPr>
        <w:t>蓝藻为</w:t>
      </w:r>
      <w:r w:rsidRPr="00B048FD">
        <w:rPr>
          <w:rFonts w:hint="eastAsia"/>
          <w:snapToGrid w:val="0"/>
          <w:kern w:val="0"/>
          <w:sz w:val="24"/>
        </w:rPr>
        <w:t>0.0012mg</w:t>
      </w:r>
      <w:r>
        <w:rPr>
          <w:rFonts w:hint="eastAsia"/>
          <w:snapToGrid w:val="0"/>
          <w:kern w:val="0"/>
          <w:sz w:val="24"/>
        </w:rPr>
        <w:t>/L</w:t>
      </w:r>
      <w:r w:rsidRPr="00B048FD">
        <w:rPr>
          <w:rFonts w:hint="eastAsia"/>
          <w:snapToGrid w:val="0"/>
          <w:kern w:val="0"/>
          <w:sz w:val="24"/>
        </w:rPr>
        <w:t>，占</w:t>
      </w:r>
      <w:r w:rsidRPr="00B048FD">
        <w:rPr>
          <w:rFonts w:hint="eastAsia"/>
          <w:snapToGrid w:val="0"/>
          <w:kern w:val="0"/>
          <w:sz w:val="24"/>
        </w:rPr>
        <w:t>0.12%</w:t>
      </w:r>
      <w:r w:rsidRPr="00B048FD">
        <w:rPr>
          <w:rFonts w:hint="eastAsia"/>
          <w:snapToGrid w:val="0"/>
          <w:kern w:val="0"/>
          <w:sz w:val="24"/>
        </w:rPr>
        <w:t>。</w:t>
      </w:r>
    </w:p>
    <w:p w:rsidR="005A4334" w:rsidRPr="005A4334" w:rsidRDefault="00B048FD" w:rsidP="00B048FD">
      <w:pPr>
        <w:widowControl/>
        <w:adjustRightInd w:val="0"/>
        <w:snapToGrid w:val="0"/>
        <w:spacing w:line="360" w:lineRule="auto"/>
        <w:ind w:firstLineChars="200" w:firstLine="480"/>
        <w:jc w:val="left"/>
        <w:rPr>
          <w:snapToGrid w:val="0"/>
          <w:kern w:val="0"/>
          <w:sz w:val="24"/>
        </w:rPr>
      </w:pPr>
      <w:r w:rsidRPr="00B048FD">
        <w:rPr>
          <w:rFonts w:hint="eastAsia"/>
          <w:snapToGrid w:val="0"/>
          <w:kern w:val="0"/>
          <w:sz w:val="24"/>
        </w:rPr>
        <w:t>五个采样断面中，浮游植物生物量最高的八及曲河口，其次是冰湖七级电站闸址，冰湖电站闸址最小。与浮游植物密度的关系相对应的，在五个采样断面的浮游植物生物量比较接近，其中冰湖三级厂址区域浮游生物量最高。</w:t>
      </w:r>
    </w:p>
    <w:p w:rsidR="005A4334" w:rsidRPr="005A4334" w:rsidRDefault="00B048FD"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）生物多样性</w:t>
      </w:r>
    </w:p>
    <w:p w:rsidR="00B048FD" w:rsidRDefault="00B048FD" w:rsidP="00B048FD">
      <w:pPr>
        <w:widowControl/>
        <w:adjustRightInd w:val="0"/>
        <w:snapToGrid w:val="0"/>
        <w:spacing w:line="360" w:lineRule="auto"/>
        <w:ind w:firstLineChars="200" w:firstLine="480"/>
        <w:jc w:val="left"/>
        <w:rPr>
          <w:snapToGrid w:val="0"/>
          <w:kern w:val="0"/>
          <w:sz w:val="24"/>
        </w:rPr>
      </w:pPr>
      <w:r w:rsidRPr="00B048FD">
        <w:rPr>
          <w:rFonts w:hint="eastAsia"/>
          <w:snapToGrid w:val="0"/>
          <w:kern w:val="0"/>
          <w:sz w:val="24"/>
        </w:rPr>
        <w:t>物种多样性指数是反映生物群落组成特征的参数，它是由群落中生物的种类数和各个种的数量分布组成的。一般认为</w:t>
      </w:r>
      <w:r w:rsidRPr="00B048FD">
        <w:rPr>
          <w:rFonts w:hint="eastAsia"/>
          <w:snapToGrid w:val="0"/>
          <w:kern w:val="0"/>
          <w:sz w:val="24"/>
        </w:rPr>
        <w:t xml:space="preserve"> Shannon-Wiener </w:t>
      </w:r>
      <w:r w:rsidRPr="00B048FD">
        <w:rPr>
          <w:rFonts w:hint="eastAsia"/>
          <w:snapToGrid w:val="0"/>
          <w:kern w:val="0"/>
          <w:sz w:val="24"/>
        </w:rPr>
        <w:t>多样性指数比较全面，可较好地反映生物群落结构的特征。</w:t>
      </w:r>
    </w:p>
    <w:p w:rsidR="005A4334" w:rsidRPr="005A4334" w:rsidRDefault="00B048FD" w:rsidP="00B048FD">
      <w:pPr>
        <w:widowControl/>
        <w:adjustRightInd w:val="0"/>
        <w:snapToGrid w:val="0"/>
        <w:spacing w:line="360" w:lineRule="auto"/>
        <w:ind w:firstLineChars="200" w:firstLine="480"/>
        <w:jc w:val="left"/>
        <w:rPr>
          <w:snapToGrid w:val="0"/>
          <w:kern w:val="0"/>
          <w:sz w:val="24"/>
        </w:rPr>
      </w:pPr>
      <w:r w:rsidRPr="00B048FD">
        <w:rPr>
          <w:rFonts w:hint="eastAsia"/>
          <w:snapToGrid w:val="0"/>
          <w:kern w:val="0"/>
          <w:sz w:val="24"/>
        </w:rPr>
        <w:t>在评价区水域内，五个采样断面浮游植物</w:t>
      </w:r>
      <w:r w:rsidRPr="00B048FD">
        <w:rPr>
          <w:rFonts w:hint="eastAsia"/>
          <w:snapToGrid w:val="0"/>
          <w:kern w:val="0"/>
          <w:sz w:val="24"/>
        </w:rPr>
        <w:t xml:space="preserve">Shannon-Wiener </w:t>
      </w:r>
      <w:r w:rsidRPr="00B048FD">
        <w:rPr>
          <w:rFonts w:hint="eastAsia"/>
          <w:snapToGrid w:val="0"/>
          <w:kern w:val="0"/>
          <w:sz w:val="24"/>
        </w:rPr>
        <w:t>多样性指数较为接近，其中冰湖三级厂址最高，表明这些采样断面浮游植物群落结构相似度较高，群落稳定性相当。</w:t>
      </w:r>
    </w:p>
    <w:p w:rsidR="005A4334" w:rsidRPr="005A4334" w:rsidRDefault="00B048FD"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、浮游动物</w:t>
      </w:r>
    </w:p>
    <w:p w:rsidR="005A4334" w:rsidRPr="005A4334" w:rsidRDefault="00B048FD"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）浮游动物种类</w:t>
      </w:r>
    </w:p>
    <w:p w:rsidR="00B048FD" w:rsidRPr="00B048FD" w:rsidRDefault="00B048FD" w:rsidP="00B048FD">
      <w:pPr>
        <w:widowControl/>
        <w:adjustRightInd w:val="0"/>
        <w:snapToGrid w:val="0"/>
        <w:spacing w:line="360" w:lineRule="auto"/>
        <w:ind w:firstLineChars="200" w:firstLine="480"/>
        <w:jc w:val="left"/>
        <w:rPr>
          <w:snapToGrid w:val="0"/>
          <w:kern w:val="0"/>
          <w:sz w:val="24"/>
        </w:rPr>
      </w:pPr>
      <w:r w:rsidRPr="00B048FD">
        <w:rPr>
          <w:rFonts w:hint="eastAsia"/>
          <w:snapToGrid w:val="0"/>
          <w:kern w:val="0"/>
          <w:sz w:val="24"/>
        </w:rPr>
        <w:t>浮游动物</w:t>
      </w:r>
      <w:r w:rsidR="00FB6E54">
        <w:rPr>
          <w:rFonts w:asciiTheme="minorEastAsia" w:eastAsiaTheme="minorEastAsia" w:hAnsiTheme="minorEastAsia" w:hint="eastAsia"/>
          <w:snapToGrid w:val="0"/>
          <w:kern w:val="0"/>
          <w:sz w:val="24"/>
        </w:rPr>
        <w:t>（</w:t>
      </w:r>
      <w:r w:rsidRPr="00B048FD">
        <w:rPr>
          <w:rFonts w:hint="eastAsia"/>
          <w:snapToGrid w:val="0"/>
          <w:kern w:val="0"/>
          <w:sz w:val="24"/>
        </w:rPr>
        <w:t>zooplankton</w:t>
      </w:r>
      <w:r w:rsidR="00FB6E54">
        <w:rPr>
          <w:rFonts w:asciiTheme="minorEastAsia" w:eastAsiaTheme="minorEastAsia" w:hAnsiTheme="minorEastAsia" w:hint="eastAsia"/>
          <w:snapToGrid w:val="0"/>
          <w:kern w:val="0"/>
          <w:sz w:val="24"/>
        </w:rPr>
        <w:t>）</w:t>
      </w:r>
      <w:r w:rsidRPr="00B048FD">
        <w:rPr>
          <w:rFonts w:hint="eastAsia"/>
          <w:snapToGrid w:val="0"/>
          <w:kern w:val="0"/>
          <w:sz w:val="24"/>
        </w:rPr>
        <w:t>是一个复杂的生态类群，包含无脊椎动物的大部分门类。在淡水水体中研究最多的是原生动物</w:t>
      </w:r>
      <w:r w:rsidR="00FB6E54">
        <w:rPr>
          <w:rFonts w:ascii="宋体" w:hAnsi="宋体" w:hint="eastAsia"/>
          <w:snapToGrid w:val="0"/>
          <w:kern w:val="0"/>
          <w:sz w:val="24"/>
        </w:rPr>
        <w:t>（</w:t>
      </w:r>
      <w:r w:rsidRPr="00B048FD">
        <w:rPr>
          <w:rFonts w:hint="eastAsia"/>
          <w:snapToGrid w:val="0"/>
          <w:kern w:val="0"/>
          <w:sz w:val="24"/>
        </w:rPr>
        <w:t>protozoan</w:t>
      </w:r>
      <w:r w:rsidR="00FB6E54">
        <w:rPr>
          <w:rFonts w:ascii="宋体" w:hAnsi="宋体" w:hint="eastAsia"/>
          <w:snapToGrid w:val="0"/>
          <w:kern w:val="0"/>
          <w:sz w:val="24"/>
        </w:rPr>
        <w:t>）</w:t>
      </w:r>
      <w:r w:rsidRPr="00B048FD">
        <w:rPr>
          <w:rFonts w:hint="eastAsia"/>
          <w:snapToGrid w:val="0"/>
          <w:kern w:val="0"/>
          <w:sz w:val="24"/>
        </w:rPr>
        <w:t>、轮虫</w:t>
      </w:r>
      <w:r w:rsidR="00FB6E54">
        <w:rPr>
          <w:rFonts w:ascii="宋体" w:hAnsi="宋体" w:hint="eastAsia"/>
          <w:snapToGrid w:val="0"/>
          <w:kern w:val="0"/>
          <w:sz w:val="24"/>
        </w:rPr>
        <w:t>（</w:t>
      </w:r>
      <w:r w:rsidRPr="00B048FD">
        <w:rPr>
          <w:rFonts w:hint="eastAsia"/>
          <w:snapToGrid w:val="0"/>
          <w:kern w:val="0"/>
          <w:sz w:val="24"/>
        </w:rPr>
        <w:t>rotif</w:t>
      </w:r>
      <w:r>
        <w:rPr>
          <w:rFonts w:hint="eastAsia"/>
          <w:snapToGrid w:val="0"/>
          <w:kern w:val="0"/>
          <w:sz w:val="24"/>
        </w:rPr>
        <w:t>e</w:t>
      </w:r>
      <w:r w:rsidRPr="00B048FD">
        <w:rPr>
          <w:rFonts w:hint="eastAsia"/>
          <w:snapToGrid w:val="0"/>
          <w:kern w:val="0"/>
          <w:sz w:val="24"/>
        </w:rPr>
        <w:t>r</w:t>
      </w:r>
      <w:r w:rsidR="00FB6E54">
        <w:rPr>
          <w:rFonts w:ascii="宋体" w:hAnsi="宋体" w:hint="eastAsia"/>
          <w:snapToGrid w:val="0"/>
          <w:kern w:val="0"/>
          <w:sz w:val="24"/>
        </w:rPr>
        <w:t>）</w:t>
      </w:r>
      <w:r w:rsidRPr="00B048FD">
        <w:rPr>
          <w:rFonts w:hint="eastAsia"/>
          <w:snapToGrid w:val="0"/>
          <w:kern w:val="0"/>
          <w:sz w:val="24"/>
        </w:rPr>
        <w:t>、枝角类</w:t>
      </w:r>
      <w:r w:rsidR="00FB6E54">
        <w:rPr>
          <w:rFonts w:ascii="宋体" w:hAnsi="宋体" w:hint="eastAsia"/>
          <w:snapToGrid w:val="0"/>
          <w:kern w:val="0"/>
          <w:sz w:val="24"/>
        </w:rPr>
        <w:t>（</w:t>
      </w:r>
      <w:r w:rsidRPr="00B048FD">
        <w:rPr>
          <w:rFonts w:hint="eastAsia"/>
          <w:snapToGrid w:val="0"/>
          <w:kern w:val="0"/>
          <w:sz w:val="24"/>
        </w:rPr>
        <w:t>cladocera</w:t>
      </w:r>
      <w:r w:rsidR="00FB6E54">
        <w:rPr>
          <w:rFonts w:ascii="宋体" w:hAnsi="宋体" w:hint="eastAsia"/>
          <w:snapToGrid w:val="0"/>
          <w:kern w:val="0"/>
          <w:sz w:val="24"/>
        </w:rPr>
        <w:t>）</w:t>
      </w:r>
      <w:r w:rsidRPr="00B048FD">
        <w:rPr>
          <w:rFonts w:hint="eastAsia"/>
          <w:snapToGrid w:val="0"/>
          <w:kern w:val="0"/>
          <w:sz w:val="24"/>
        </w:rPr>
        <w:t>和桡足类</w:t>
      </w:r>
      <w:r w:rsidR="00FB6E54">
        <w:rPr>
          <w:rFonts w:ascii="宋体" w:hAnsi="宋体" w:hint="eastAsia"/>
          <w:snapToGrid w:val="0"/>
          <w:kern w:val="0"/>
          <w:sz w:val="24"/>
        </w:rPr>
        <w:t>（</w:t>
      </w:r>
      <w:r w:rsidRPr="00B048FD">
        <w:rPr>
          <w:rFonts w:hint="eastAsia"/>
          <w:snapToGrid w:val="0"/>
          <w:kern w:val="0"/>
          <w:sz w:val="24"/>
        </w:rPr>
        <w:t>copepod</w:t>
      </w:r>
      <w:r w:rsidR="00FB6E54">
        <w:rPr>
          <w:rFonts w:ascii="宋体" w:hAnsi="宋体" w:hint="eastAsia"/>
          <w:snapToGrid w:val="0"/>
          <w:kern w:val="0"/>
          <w:sz w:val="24"/>
        </w:rPr>
        <w:t>）</w:t>
      </w:r>
      <w:r w:rsidRPr="00B048FD">
        <w:rPr>
          <w:rFonts w:hint="eastAsia"/>
          <w:snapToGrid w:val="0"/>
          <w:kern w:val="0"/>
          <w:sz w:val="24"/>
        </w:rPr>
        <w:t>四大类。浮游动物以水生细菌和浮游植物为食，是属于水生生态系统中的消费者第二营养级，亦称次级生产力。由于浮游动物摄取了大量藻类</w:t>
      </w:r>
      <w:r>
        <w:rPr>
          <w:rFonts w:hint="eastAsia"/>
          <w:snapToGrid w:val="0"/>
          <w:kern w:val="0"/>
          <w:sz w:val="24"/>
        </w:rPr>
        <w:t>，</w:t>
      </w:r>
      <w:r w:rsidRPr="00B048FD">
        <w:rPr>
          <w:rFonts w:hint="eastAsia"/>
          <w:snapToGrid w:val="0"/>
          <w:kern w:val="0"/>
          <w:sz w:val="24"/>
        </w:rPr>
        <w:t>所以使水体产生自净作用，它也是几乎所有幼鱼和成鱼的饵料基础。</w:t>
      </w:r>
    </w:p>
    <w:p w:rsidR="005A4334" w:rsidRPr="005A4334" w:rsidRDefault="00B048FD" w:rsidP="00B048FD">
      <w:pPr>
        <w:widowControl/>
        <w:adjustRightInd w:val="0"/>
        <w:snapToGrid w:val="0"/>
        <w:spacing w:line="360" w:lineRule="auto"/>
        <w:ind w:firstLineChars="200" w:firstLine="480"/>
        <w:jc w:val="left"/>
        <w:rPr>
          <w:snapToGrid w:val="0"/>
          <w:kern w:val="0"/>
          <w:sz w:val="24"/>
        </w:rPr>
      </w:pPr>
      <w:r w:rsidRPr="00B048FD">
        <w:rPr>
          <w:rFonts w:hint="eastAsia"/>
          <w:snapToGrid w:val="0"/>
          <w:kern w:val="0"/>
          <w:sz w:val="24"/>
        </w:rPr>
        <w:lastRenderedPageBreak/>
        <w:t>本次调查采集到浮游动物</w:t>
      </w:r>
      <w:r w:rsidRPr="00B048FD">
        <w:rPr>
          <w:rFonts w:hint="eastAsia"/>
          <w:snapToGrid w:val="0"/>
          <w:kern w:val="0"/>
          <w:sz w:val="24"/>
        </w:rPr>
        <w:t>4</w:t>
      </w:r>
      <w:r w:rsidRPr="00B048FD">
        <w:rPr>
          <w:rFonts w:hint="eastAsia"/>
          <w:snapToGrid w:val="0"/>
          <w:kern w:val="0"/>
          <w:sz w:val="24"/>
        </w:rPr>
        <w:t>类</w:t>
      </w:r>
      <w:r w:rsidRPr="00B048FD">
        <w:rPr>
          <w:rFonts w:hint="eastAsia"/>
          <w:snapToGrid w:val="0"/>
          <w:kern w:val="0"/>
          <w:sz w:val="24"/>
        </w:rPr>
        <w:t>9</w:t>
      </w:r>
      <w:r w:rsidRPr="00B048FD">
        <w:rPr>
          <w:rFonts w:hint="eastAsia"/>
          <w:snapToGrid w:val="0"/>
          <w:kern w:val="0"/>
          <w:sz w:val="24"/>
        </w:rPr>
        <w:t>种，其中原生动物</w:t>
      </w:r>
      <w:r w:rsidRPr="00B048FD">
        <w:rPr>
          <w:rFonts w:hint="eastAsia"/>
          <w:snapToGrid w:val="0"/>
          <w:kern w:val="0"/>
          <w:sz w:val="24"/>
        </w:rPr>
        <w:t>3</w:t>
      </w:r>
      <w:r w:rsidRPr="00B048FD">
        <w:rPr>
          <w:rFonts w:hint="eastAsia"/>
          <w:snapToGrid w:val="0"/>
          <w:kern w:val="0"/>
          <w:sz w:val="24"/>
        </w:rPr>
        <w:t>种、轮虫</w:t>
      </w:r>
      <w:r w:rsidRPr="00B048FD">
        <w:rPr>
          <w:rFonts w:hint="eastAsia"/>
          <w:snapToGrid w:val="0"/>
          <w:kern w:val="0"/>
          <w:sz w:val="24"/>
        </w:rPr>
        <w:t>2</w:t>
      </w:r>
      <w:r w:rsidRPr="00B048FD">
        <w:rPr>
          <w:rFonts w:hint="eastAsia"/>
          <w:snapToGrid w:val="0"/>
          <w:kern w:val="0"/>
          <w:sz w:val="24"/>
        </w:rPr>
        <w:t>种、桡足类</w:t>
      </w:r>
      <w:r w:rsidRPr="00B048FD">
        <w:rPr>
          <w:rFonts w:hint="eastAsia"/>
          <w:snapToGrid w:val="0"/>
          <w:kern w:val="0"/>
          <w:sz w:val="24"/>
        </w:rPr>
        <w:t>3</w:t>
      </w:r>
      <w:r w:rsidRPr="00B048FD">
        <w:rPr>
          <w:rFonts w:hint="eastAsia"/>
          <w:snapToGrid w:val="0"/>
          <w:kern w:val="0"/>
          <w:sz w:val="24"/>
        </w:rPr>
        <w:t>种以及枝角类</w:t>
      </w:r>
      <w:r w:rsidRPr="00B048FD">
        <w:rPr>
          <w:rFonts w:hint="eastAsia"/>
          <w:snapToGrid w:val="0"/>
          <w:kern w:val="0"/>
          <w:sz w:val="24"/>
        </w:rPr>
        <w:t>1</w:t>
      </w:r>
      <w:r w:rsidRPr="00B048FD">
        <w:rPr>
          <w:rFonts w:hint="eastAsia"/>
          <w:snapToGrid w:val="0"/>
          <w:kern w:val="0"/>
          <w:sz w:val="24"/>
        </w:rPr>
        <w:t>种，分别占到种类总数的</w:t>
      </w:r>
      <w:r w:rsidRPr="00B048FD">
        <w:rPr>
          <w:rFonts w:hint="eastAsia"/>
          <w:snapToGrid w:val="0"/>
          <w:kern w:val="0"/>
          <w:sz w:val="24"/>
        </w:rPr>
        <w:t>33.33%</w:t>
      </w:r>
      <w:r w:rsidRPr="00B048FD">
        <w:rPr>
          <w:rFonts w:hint="eastAsia"/>
          <w:snapToGrid w:val="0"/>
          <w:kern w:val="0"/>
          <w:sz w:val="24"/>
        </w:rPr>
        <w:t>、</w:t>
      </w:r>
      <w:r w:rsidRPr="00B048FD">
        <w:rPr>
          <w:rFonts w:hint="eastAsia"/>
          <w:snapToGrid w:val="0"/>
          <w:kern w:val="0"/>
          <w:sz w:val="24"/>
        </w:rPr>
        <w:t>22.22%</w:t>
      </w:r>
      <w:r w:rsidRPr="00B048FD">
        <w:rPr>
          <w:rFonts w:hint="eastAsia"/>
          <w:snapToGrid w:val="0"/>
          <w:kern w:val="0"/>
          <w:sz w:val="24"/>
        </w:rPr>
        <w:t>、</w:t>
      </w:r>
      <w:r w:rsidRPr="00B048FD">
        <w:rPr>
          <w:rFonts w:hint="eastAsia"/>
          <w:snapToGrid w:val="0"/>
          <w:kern w:val="0"/>
          <w:sz w:val="24"/>
        </w:rPr>
        <w:t>33.33%</w:t>
      </w:r>
      <w:r w:rsidRPr="00B048FD">
        <w:rPr>
          <w:rFonts w:hint="eastAsia"/>
          <w:snapToGrid w:val="0"/>
          <w:kern w:val="0"/>
          <w:sz w:val="24"/>
        </w:rPr>
        <w:t>和</w:t>
      </w:r>
      <w:r w:rsidRPr="00B048FD">
        <w:rPr>
          <w:rFonts w:hint="eastAsia"/>
          <w:snapToGrid w:val="0"/>
          <w:kern w:val="0"/>
          <w:sz w:val="24"/>
        </w:rPr>
        <w:t>11.11%</w:t>
      </w:r>
      <w:r w:rsidRPr="00B048FD">
        <w:rPr>
          <w:rFonts w:hint="eastAsia"/>
          <w:snapToGrid w:val="0"/>
          <w:kern w:val="0"/>
          <w:sz w:val="24"/>
        </w:rPr>
        <w:t>。</w:t>
      </w:r>
    </w:p>
    <w:p w:rsidR="005A4334" w:rsidRPr="005A4334" w:rsidRDefault="00B048FD"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）浮游动物现存量</w:t>
      </w:r>
    </w:p>
    <w:p w:rsidR="005A4334" w:rsidRPr="005A4334" w:rsidRDefault="00B048FD" w:rsidP="00B048FD">
      <w:pPr>
        <w:widowControl/>
        <w:adjustRightInd w:val="0"/>
        <w:snapToGrid w:val="0"/>
        <w:spacing w:line="360" w:lineRule="auto"/>
        <w:ind w:firstLineChars="200" w:firstLine="480"/>
        <w:jc w:val="left"/>
        <w:rPr>
          <w:snapToGrid w:val="0"/>
          <w:kern w:val="0"/>
          <w:sz w:val="24"/>
        </w:rPr>
      </w:pPr>
      <w:r w:rsidRPr="00B048FD">
        <w:rPr>
          <w:rFonts w:hint="eastAsia"/>
          <w:snapToGrid w:val="0"/>
          <w:kern w:val="0"/>
          <w:sz w:val="24"/>
        </w:rPr>
        <w:t>本次调查的各断面浮游动物的种类密度为</w:t>
      </w:r>
      <w:r w:rsidRPr="00B048FD">
        <w:rPr>
          <w:rFonts w:hint="eastAsia"/>
          <w:snapToGrid w:val="0"/>
          <w:kern w:val="0"/>
          <w:sz w:val="24"/>
        </w:rPr>
        <w:t>18~28</w:t>
      </w:r>
      <w:r w:rsidRPr="00B048FD">
        <w:rPr>
          <w:rFonts w:hint="eastAsia"/>
          <w:snapToGrid w:val="0"/>
          <w:kern w:val="0"/>
          <w:sz w:val="24"/>
        </w:rPr>
        <w:t>个</w:t>
      </w:r>
      <w:r>
        <w:rPr>
          <w:rFonts w:hint="eastAsia"/>
          <w:snapToGrid w:val="0"/>
          <w:kern w:val="0"/>
          <w:sz w:val="24"/>
        </w:rPr>
        <w:t>/L</w:t>
      </w:r>
      <w:r w:rsidRPr="00B048FD">
        <w:rPr>
          <w:rFonts w:hint="eastAsia"/>
          <w:snapToGrid w:val="0"/>
          <w:kern w:val="0"/>
          <w:sz w:val="24"/>
        </w:rPr>
        <w:t>，生物量为</w:t>
      </w:r>
      <w:r w:rsidRPr="00B048FD">
        <w:rPr>
          <w:rFonts w:hint="eastAsia"/>
          <w:snapToGrid w:val="0"/>
          <w:kern w:val="0"/>
          <w:sz w:val="24"/>
        </w:rPr>
        <w:t>0.0119~0.0126mg</w:t>
      </w:r>
      <w:r>
        <w:rPr>
          <w:rFonts w:hint="eastAsia"/>
          <w:snapToGrid w:val="0"/>
          <w:kern w:val="0"/>
          <w:sz w:val="24"/>
        </w:rPr>
        <w:t>/</w:t>
      </w:r>
      <w:r w:rsidRPr="00B048FD">
        <w:rPr>
          <w:rFonts w:hint="eastAsia"/>
          <w:snapToGrid w:val="0"/>
          <w:kern w:val="0"/>
          <w:sz w:val="24"/>
        </w:rPr>
        <w:t>L</w:t>
      </w:r>
      <w:r>
        <w:rPr>
          <w:rFonts w:hint="eastAsia"/>
          <w:snapToGrid w:val="0"/>
          <w:kern w:val="0"/>
          <w:sz w:val="24"/>
        </w:rPr>
        <w:t>；</w:t>
      </w:r>
      <w:r w:rsidRPr="00B048FD">
        <w:rPr>
          <w:rFonts w:hint="eastAsia"/>
          <w:snapToGrid w:val="0"/>
          <w:kern w:val="0"/>
          <w:sz w:val="24"/>
        </w:rPr>
        <w:t>各断面的平均种类密度为</w:t>
      </w:r>
      <w:r w:rsidRPr="00B048FD">
        <w:rPr>
          <w:rFonts w:hint="eastAsia"/>
          <w:snapToGrid w:val="0"/>
          <w:kern w:val="0"/>
          <w:sz w:val="24"/>
        </w:rPr>
        <w:t>22.4</w:t>
      </w:r>
      <w:r w:rsidRPr="00B048FD">
        <w:rPr>
          <w:rFonts w:hint="eastAsia"/>
          <w:snapToGrid w:val="0"/>
          <w:kern w:val="0"/>
          <w:sz w:val="24"/>
        </w:rPr>
        <w:t>个</w:t>
      </w:r>
      <w:r>
        <w:rPr>
          <w:rFonts w:hint="eastAsia"/>
          <w:snapToGrid w:val="0"/>
          <w:kern w:val="0"/>
          <w:sz w:val="24"/>
        </w:rPr>
        <w:t>/L</w:t>
      </w:r>
      <w:r>
        <w:rPr>
          <w:rFonts w:hint="eastAsia"/>
          <w:snapToGrid w:val="0"/>
          <w:kern w:val="0"/>
          <w:sz w:val="24"/>
        </w:rPr>
        <w:t>，</w:t>
      </w:r>
      <w:r w:rsidRPr="00B048FD">
        <w:rPr>
          <w:rFonts w:hint="eastAsia"/>
          <w:snapToGrid w:val="0"/>
          <w:kern w:val="0"/>
          <w:sz w:val="24"/>
        </w:rPr>
        <w:t>平均生物量为</w:t>
      </w:r>
      <w:r w:rsidRPr="00B048FD">
        <w:rPr>
          <w:rFonts w:hint="eastAsia"/>
          <w:snapToGrid w:val="0"/>
          <w:kern w:val="0"/>
          <w:sz w:val="24"/>
        </w:rPr>
        <w:t>0.0133 mg</w:t>
      </w:r>
      <w:r>
        <w:rPr>
          <w:rFonts w:hint="eastAsia"/>
          <w:snapToGrid w:val="0"/>
          <w:kern w:val="0"/>
          <w:sz w:val="24"/>
        </w:rPr>
        <w:t>/</w:t>
      </w:r>
      <w:r w:rsidRPr="00B048FD">
        <w:rPr>
          <w:rFonts w:hint="eastAsia"/>
          <w:snapToGrid w:val="0"/>
          <w:kern w:val="0"/>
          <w:sz w:val="24"/>
        </w:rPr>
        <w:t>L</w:t>
      </w:r>
      <w:r>
        <w:rPr>
          <w:rFonts w:hint="eastAsia"/>
          <w:snapToGrid w:val="0"/>
          <w:kern w:val="0"/>
          <w:sz w:val="24"/>
        </w:rPr>
        <w:t>，</w:t>
      </w:r>
      <w:r w:rsidRPr="00B048FD">
        <w:rPr>
          <w:rFonts w:hint="eastAsia"/>
          <w:snapToGrid w:val="0"/>
          <w:kern w:val="0"/>
          <w:sz w:val="24"/>
        </w:rPr>
        <w:t>各断面具体量见</w:t>
      </w:r>
      <w:r>
        <w:rPr>
          <w:rFonts w:hint="eastAsia"/>
          <w:snapToGrid w:val="0"/>
          <w:kern w:val="0"/>
          <w:sz w:val="24"/>
        </w:rPr>
        <w:t>下</w:t>
      </w:r>
      <w:r w:rsidRPr="00B048FD">
        <w:rPr>
          <w:rFonts w:hint="eastAsia"/>
          <w:snapToGrid w:val="0"/>
          <w:kern w:val="0"/>
          <w:sz w:val="24"/>
        </w:rPr>
        <w:t>表。</w:t>
      </w:r>
    </w:p>
    <w:p w:rsidR="00EA2F06" w:rsidRDefault="00EA2F06" w:rsidP="00EA2F06">
      <w:pPr>
        <w:pStyle w:val="af0"/>
        <w:tabs>
          <w:tab w:val="left" w:pos="840"/>
        </w:tabs>
        <w:spacing w:line="360" w:lineRule="auto"/>
        <w:jc w:val="center"/>
        <w:rPr>
          <w:rFonts w:ascii="Times New Roman" w:hAnsi="Times New Roman"/>
          <w:b/>
          <w:kern w:val="0"/>
          <w:sz w:val="24"/>
          <w:szCs w:val="21"/>
        </w:rPr>
      </w:pPr>
      <w:r w:rsidRPr="00E96EF2">
        <w:rPr>
          <w:rFonts w:ascii="Times New Roman" w:hAnsi="Times New Roman" w:hint="eastAsia"/>
          <w:b/>
          <w:kern w:val="0"/>
          <w:sz w:val="24"/>
          <w:szCs w:val="21"/>
        </w:rPr>
        <w:t>表</w:t>
      </w:r>
      <w:r w:rsidRPr="00E96EF2">
        <w:rPr>
          <w:rFonts w:ascii="Times New Roman" w:hAnsi="Times New Roman" w:hint="eastAsia"/>
          <w:b/>
          <w:kern w:val="0"/>
          <w:sz w:val="24"/>
          <w:szCs w:val="21"/>
        </w:rPr>
        <w:t>3.4-</w:t>
      </w:r>
      <w:r w:rsidR="00960667">
        <w:rPr>
          <w:rFonts w:ascii="Times New Roman" w:hAnsi="Times New Roman" w:hint="eastAsia"/>
          <w:b/>
          <w:kern w:val="0"/>
          <w:sz w:val="24"/>
          <w:szCs w:val="21"/>
        </w:rPr>
        <w:t>29</w:t>
      </w:r>
      <w:r w:rsidRPr="00E96EF2">
        <w:rPr>
          <w:rFonts w:ascii="Times New Roman" w:hAnsi="Times New Roman"/>
          <w:b/>
          <w:kern w:val="0"/>
          <w:sz w:val="24"/>
          <w:szCs w:val="21"/>
        </w:rPr>
        <w:t xml:space="preserve">  </w:t>
      </w:r>
      <w:r w:rsidRPr="00E96EF2">
        <w:rPr>
          <w:rFonts w:ascii="Times New Roman" w:hAnsi="Times New Roman" w:hint="eastAsia"/>
          <w:b/>
          <w:kern w:val="0"/>
          <w:sz w:val="24"/>
          <w:szCs w:val="21"/>
        </w:rPr>
        <w:t>调查区水域浮游</w:t>
      </w:r>
      <w:r>
        <w:rPr>
          <w:rFonts w:ascii="Times New Roman" w:hAnsi="Times New Roman" w:hint="eastAsia"/>
          <w:b/>
          <w:kern w:val="0"/>
          <w:sz w:val="24"/>
          <w:szCs w:val="21"/>
        </w:rPr>
        <w:t>动物现存量统计</w:t>
      </w:r>
    </w:p>
    <w:tbl>
      <w:tblPr>
        <w:tblStyle w:val="afb"/>
        <w:tblW w:w="5000" w:type="pct"/>
        <w:jc w:val="center"/>
        <w:tblBorders>
          <w:left w:val="none" w:sz="0" w:space="0" w:color="auto"/>
          <w:right w:val="none" w:sz="0" w:space="0" w:color="auto"/>
        </w:tblBorders>
        <w:tblLook w:val="04A0" w:firstRow="1" w:lastRow="0" w:firstColumn="1" w:lastColumn="0" w:noHBand="0" w:noVBand="1"/>
      </w:tblPr>
      <w:tblGrid>
        <w:gridCol w:w="2889"/>
        <w:gridCol w:w="1257"/>
        <w:gridCol w:w="1257"/>
        <w:gridCol w:w="1257"/>
        <w:gridCol w:w="1257"/>
        <w:gridCol w:w="1257"/>
      </w:tblGrid>
      <w:tr w:rsidR="00EA2F06" w:rsidTr="00230563">
        <w:trPr>
          <w:trHeight w:val="340"/>
          <w:jc w:val="center"/>
        </w:trPr>
        <w:tc>
          <w:tcPr>
            <w:tcW w:w="1575" w:type="pct"/>
            <w:vAlign w:val="center"/>
          </w:tcPr>
          <w:p w:rsidR="00EA2F06" w:rsidRDefault="00EA2F06" w:rsidP="00EA2F06">
            <w:pPr>
              <w:pStyle w:val="a2"/>
              <w:snapToGrid/>
              <w:jc w:val="center"/>
              <w:rPr>
                <w:b/>
                <w:bCs/>
                <w:sz w:val="21"/>
                <w:szCs w:val="21"/>
                <w:lang w:val="en-US"/>
              </w:rPr>
            </w:pPr>
            <w:r>
              <w:rPr>
                <w:rFonts w:hint="eastAsia"/>
                <w:b/>
                <w:bCs/>
                <w:sz w:val="21"/>
                <w:szCs w:val="21"/>
                <w:lang w:val="en-US"/>
              </w:rPr>
              <w:t>断面生物量</w:t>
            </w:r>
          </w:p>
        </w:tc>
        <w:tc>
          <w:tcPr>
            <w:tcW w:w="685" w:type="pct"/>
            <w:vAlign w:val="center"/>
          </w:tcPr>
          <w:p w:rsidR="00EA2F06" w:rsidRDefault="00EA2F06" w:rsidP="00AD2368">
            <w:pPr>
              <w:pStyle w:val="a2"/>
              <w:snapToGrid/>
              <w:jc w:val="center"/>
              <w:rPr>
                <w:b/>
                <w:bCs/>
                <w:sz w:val="21"/>
                <w:szCs w:val="21"/>
                <w:lang w:val="en-US"/>
              </w:rPr>
            </w:pPr>
            <w:r>
              <w:rPr>
                <w:rFonts w:hint="eastAsia"/>
                <w:b/>
                <w:bCs/>
                <w:sz w:val="21"/>
                <w:szCs w:val="21"/>
                <w:lang w:val="en-US"/>
              </w:rPr>
              <w:t>B1</w:t>
            </w:r>
          </w:p>
        </w:tc>
        <w:tc>
          <w:tcPr>
            <w:tcW w:w="685" w:type="pct"/>
            <w:vAlign w:val="center"/>
          </w:tcPr>
          <w:p w:rsidR="00EA2F06" w:rsidRDefault="00EA2F06" w:rsidP="00AD2368">
            <w:pPr>
              <w:pStyle w:val="a2"/>
              <w:snapToGrid/>
              <w:jc w:val="center"/>
              <w:rPr>
                <w:b/>
                <w:bCs/>
                <w:sz w:val="21"/>
                <w:szCs w:val="21"/>
                <w:lang w:val="en-US"/>
              </w:rPr>
            </w:pPr>
            <w:r>
              <w:rPr>
                <w:rFonts w:hint="eastAsia"/>
                <w:b/>
                <w:bCs/>
                <w:sz w:val="21"/>
                <w:szCs w:val="21"/>
                <w:lang w:val="en-US"/>
              </w:rPr>
              <w:t>B2</w:t>
            </w:r>
          </w:p>
        </w:tc>
        <w:tc>
          <w:tcPr>
            <w:tcW w:w="685" w:type="pct"/>
            <w:vAlign w:val="center"/>
          </w:tcPr>
          <w:p w:rsidR="00EA2F06" w:rsidRDefault="00EA2F06" w:rsidP="00AD2368">
            <w:pPr>
              <w:pStyle w:val="a2"/>
              <w:snapToGrid/>
              <w:jc w:val="center"/>
              <w:rPr>
                <w:b/>
                <w:bCs/>
                <w:sz w:val="21"/>
                <w:szCs w:val="21"/>
                <w:lang w:val="en-US"/>
              </w:rPr>
            </w:pPr>
            <w:r>
              <w:rPr>
                <w:rFonts w:hint="eastAsia"/>
                <w:b/>
                <w:bCs/>
                <w:sz w:val="21"/>
                <w:szCs w:val="21"/>
                <w:lang w:val="en-US"/>
              </w:rPr>
              <w:t>B3</w:t>
            </w:r>
          </w:p>
        </w:tc>
        <w:tc>
          <w:tcPr>
            <w:tcW w:w="685" w:type="pct"/>
            <w:vAlign w:val="center"/>
          </w:tcPr>
          <w:p w:rsidR="00EA2F06" w:rsidRDefault="00EA2F06" w:rsidP="00AD2368">
            <w:pPr>
              <w:pStyle w:val="a2"/>
              <w:snapToGrid/>
              <w:jc w:val="center"/>
              <w:rPr>
                <w:b/>
                <w:bCs/>
                <w:sz w:val="21"/>
                <w:szCs w:val="21"/>
                <w:lang w:val="en-US"/>
              </w:rPr>
            </w:pPr>
            <w:r>
              <w:rPr>
                <w:rFonts w:hint="eastAsia"/>
                <w:b/>
                <w:bCs/>
                <w:sz w:val="21"/>
                <w:szCs w:val="21"/>
                <w:lang w:val="en-US"/>
              </w:rPr>
              <w:t>B4</w:t>
            </w:r>
          </w:p>
        </w:tc>
        <w:tc>
          <w:tcPr>
            <w:tcW w:w="685" w:type="pct"/>
            <w:vAlign w:val="center"/>
          </w:tcPr>
          <w:p w:rsidR="00EA2F06" w:rsidRDefault="00EA2F06" w:rsidP="00AD2368">
            <w:pPr>
              <w:pStyle w:val="a2"/>
              <w:snapToGrid/>
              <w:jc w:val="center"/>
              <w:rPr>
                <w:b/>
                <w:bCs/>
                <w:sz w:val="21"/>
                <w:szCs w:val="21"/>
                <w:lang w:val="en-US"/>
              </w:rPr>
            </w:pPr>
            <w:r>
              <w:rPr>
                <w:rFonts w:hint="eastAsia"/>
                <w:b/>
                <w:bCs/>
                <w:sz w:val="21"/>
                <w:szCs w:val="21"/>
                <w:lang w:val="en-US"/>
              </w:rPr>
              <w:t>B5</w:t>
            </w:r>
          </w:p>
        </w:tc>
      </w:tr>
      <w:tr w:rsidR="00EA2F06" w:rsidTr="00230563">
        <w:trPr>
          <w:trHeight w:val="340"/>
          <w:jc w:val="center"/>
        </w:trPr>
        <w:tc>
          <w:tcPr>
            <w:tcW w:w="157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密度（个</w:t>
            </w:r>
            <w:r>
              <w:rPr>
                <w:rFonts w:hint="eastAsia"/>
                <w:bCs/>
                <w:sz w:val="21"/>
                <w:szCs w:val="21"/>
                <w:lang w:val="en-US"/>
              </w:rPr>
              <w:t>/L</w:t>
            </w:r>
            <w:r>
              <w:rPr>
                <w:rFonts w:hint="eastAsia"/>
                <w:bCs/>
                <w:sz w:val="21"/>
                <w:szCs w:val="21"/>
                <w:lang w:val="en-US"/>
              </w:rPr>
              <w:t>）</w:t>
            </w:r>
          </w:p>
        </w:tc>
        <w:tc>
          <w:tcPr>
            <w:tcW w:w="68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18</w:t>
            </w:r>
          </w:p>
        </w:tc>
        <w:tc>
          <w:tcPr>
            <w:tcW w:w="68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21</w:t>
            </w:r>
          </w:p>
        </w:tc>
        <w:tc>
          <w:tcPr>
            <w:tcW w:w="68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26</w:t>
            </w:r>
          </w:p>
        </w:tc>
        <w:tc>
          <w:tcPr>
            <w:tcW w:w="68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19</w:t>
            </w:r>
          </w:p>
        </w:tc>
        <w:tc>
          <w:tcPr>
            <w:tcW w:w="68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28</w:t>
            </w:r>
          </w:p>
        </w:tc>
      </w:tr>
      <w:tr w:rsidR="00EA2F06" w:rsidTr="00230563">
        <w:trPr>
          <w:trHeight w:val="340"/>
          <w:jc w:val="center"/>
        </w:trPr>
        <w:tc>
          <w:tcPr>
            <w:tcW w:w="157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生物量（</w:t>
            </w:r>
            <w:r>
              <w:rPr>
                <w:rFonts w:hint="eastAsia"/>
                <w:bCs/>
                <w:sz w:val="21"/>
                <w:szCs w:val="21"/>
                <w:lang w:val="en-US"/>
              </w:rPr>
              <w:t>mg/L</w:t>
            </w:r>
            <w:r>
              <w:rPr>
                <w:rFonts w:hint="eastAsia"/>
                <w:bCs/>
                <w:sz w:val="21"/>
                <w:szCs w:val="21"/>
                <w:lang w:val="en-US"/>
              </w:rPr>
              <w:t>）</w:t>
            </w:r>
          </w:p>
        </w:tc>
        <w:tc>
          <w:tcPr>
            <w:tcW w:w="68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0.0119</w:t>
            </w:r>
          </w:p>
        </w:tc>
        <w:tc>
          <w:tcPr>
            <w:tcW w:w="68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0.0124</w:t>
            </w:r>
          </w:p>
        </w:tc>
        <w:tc>
          <w:tcPr>
            <w:tcW w:w="68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0.0178</w:t>
            </w:r>
          </w:p>
        </w:tc>
        <w:tc>
          <w:tcPr>
            <w:tcW w:w="68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0.0117</w:t>
            </w:r>
          </w:p>
        </w:tc>
        <w:tc>
          <w:tcPr>
            <w:tcW w:w="685" w:type="pct"/>
            <w:vAlign w:val="center"/>
          </w:tcPr>
          <w:p w:rsidR="00EA2F06" w:rsidRPr="00B048FD" w:rsidRDefault="00EA2F06" w:rsidP="00AD2368">
            <w:pPr>
              <w:pStyle w:val="a2"/>
              <w:snapToGrid/>
              <w:jc w:val="center"/>
              <w:rPr>
                <w:bCs/>
                <w:sz w:val="21"/>
                <w:szCs w:val="21"/>
                <w:lang w:val="en-US"/>
              </w:rPr>
            </w:pPr>
            <w:r>
              <w:rPr>
                <w:rFonts w:hint="eastAsia"/>
                <w:bCs/>
                <w:sz w:val="21"/>
                <w:szCs w:val="21"/>
                <w:lang w:val="en-US"/>
              </w:rPr>
              <w:t>0.0126</w:t>
            </w:r>
          </w:p>
        </w:tc>
      </w:tr>
    </w:tbl>
    <w:p w:rsidR="005A4334" w:rsidRPr="005A4334" w:rsidRDefault="00EA2F06" w:rsidP="00EA2F06">
      <w:pPr>
        <w:widowControl/>
        <w:adjustRightInd w:val="0"/>
        <w:snapToGrid w:val="0"/>
        <w:spacing w:line="360" w:lineRule="auto"/>
        <w:ind w:firstLineChars="200" w:firstLine="480"/>
        <w:jc w:val="left"/>
        <w:rPr>
          <w:snapToGrid w:val="0"/>
          <w:kern w:val="0"/>
          <w:sz w:val="24"/>
        </w:rPr>
      </w:pPr>
      <w:r w:rsidRPr="00EA2F06">
        <w:rPr>
          <w:rFonts w:hint="eastAsia"/>
          <w:snapToGrid w:val="0"/>
          <w:kern w:val="0"/>
          <w:sz w:val="24"/>
        </w:rPr>
        <w:t>八及曲河口的浮游动物密度及生物量均高于另外四个电站，且上述五个采样断面浮游动物生物量与密度的水平分布变化趋势相似。</w:t>
      </w:r>
    </w:p>
    <w:p w:rsidR="005A4334" w:rsidRPr="005A4334" w:rsidRDefault="00EA2F06"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）现状综合评价</w:t>
      </w:r>
    </w:p>
    <w:p w:rsidR="005A4334" w:rsidRPr="005A4334" w:rsidRDefault="00EA2F06" w:rsidP="00EA2F06">
      <w:pPr>
        <w:widowControl/>
        <w:adjustRightInd w:val="0"/>
        <w:snapToGrid w:val="0"/>
        <w:spacing w:line="360" w:lineRule="auto"/>
        <w:ind w:firstLineChars="200" w:firstLine="480"/>
        <w:jc w:val="left"/>
        <w:rPr>
          <w:snapToGrid w:val="0"/>
          <w:kern w:val="0"/>
          <w:sz w:val="24"/>
        </w:rPr>
      </w:pPr>
      <w:r w:rsidRPr="00EA2F06">
        <w:rPr>
          <w:rFonts w:hint="eastAsia"/>
          <w:snapToGrid w:val="0"/>
          <w:kern w:val="0"/>
          <w:sz w:val="24"/>
        </w:rPr>
        <w:t>由于整个八及曲流域属于高山峡谷性河流，水流湍急，水量大，水体有机质含量较低，水质状况良好。本次调查镜检出原生动物、轮虫、桡足类和枝角类四大类浮游动物，但密度和生物量均较小。总体而言，在评价区水域内浮游动物组成简单，在各采样断面上以原生动物为主</w:t>
      </w:r>
      <w:r w:rsidR="00FA1861">
        <w:rPr>
          <w:rFonts w:hint="eastAsia"/>
          <w:snapToGrid w:val="0"/>
          <w:kern w:val="0"/>
          <w:sz w:val="24"/>
        </w:rPr>
        <w:t>，</w:t>
      </w:r>
      <w:r w:rsidRPr="00EA2F06">
        <w:rPr>
          <w:rFonts w:hint="eastAsia"/>
          <w:snapToGrid w:val="0"/>
          <w:kern w:val="0"/>
          <w:sz w:val="24"/>
        </w:rPr>
        <w:t>并且浮游动物密度和生物量相对较低。</w:t>
      </w:r>
    </w:p>
    <w:p w:rsidR="005A4334" w:rsidRPr="005A4334" w:rsidRDefault="00960667"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sidR="00EA2F06">
        <w:rPr>
          <w:rFonts w:hint="eastAsia"/>
          <w:snapToGrid w:val="0"/>
          <w:kern w:val="0"/>
          <w:sz w:val="24"/>
        </w:rPr>
        <w:t>、底栖动物</w:t>
      </w:r>
    </w:p>
    <w:p w:rsidR="005A4334" w:rsidRPr="005A4334" w:rsidRDefault="00EA2F06"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）底栖动物种类组成</w:t>
      </w:r>
    </w:p>
    <w:p w:rsidR="00BB34F5" w:rsidRPr="00BB34F5" w:rsidRDefault="00BB34F5" w:rsidP="00BB34F5">
      <w:pPr>
        <w:widowControl/>
        <w:adjustRightInd w:val="0"/>
        <w:snapToGrid w:val="0"/>
        <w:spacing w:line="360" w:lineRule="auto"/>
        <w:ind w:firstLineChars="200" w:firstLine="480"/>
        <w:jc w:val="left"/>
        <w:rPr>
          <w:snapToGrid w:val="0"/>
          <w:kern w:val="0"/>
          <w:sz w:val="24"/>
        </w:rPr>
      </w:pPr>
      <w:r w:rsidRPr="00BB34F5">
        <w:rPr>
          <w:rFonts w:hint="eastAsia"/>
          <w:snapToGrid w:val="0"/>
          <w:kern w:val="0"/>
          <w:sz w:val="24"/>
        </w:rPr>
        <w:t>底栖动物是第三营养级的主要组成，也是原河道形态饵料生物中生物量较大的类群，为江河中多数鱼类的饵料基础，并且与江河鱼类的生态类群和区系组成有密切关系。</w:t>
      </w:r>
    </w:p>
    <w:p w:rsidR="00BB34F5" w:rsidRPr="00BB34F5" w:rsidRDefault="00BB34F5" w:rsidP="00BB34F5">
      <w:pPr>
        <w:widowControl/>
        <w:adjustRightInd w:val="0"/>
        <w:snapToGrid w:val="0"/>
        <w:spacing w:line="360" w:lineRule="auto"/>
        <w:ind w:firstLineChars="200" w:firstLine="480"/>
        <w:jc w:val="left"/>
        <w:rPr>
          <w:snapToGrid w:val="0"/>
          <w:kern w:val="0"/>
          <w:sz w:val="24"/>
        </w:rPr>
      </w:pPr>
      <w:r w:rsidRPr="00BB34F5">
        <w:rPr>
          <w:rFonts w:hint="eastAsia"/>
          <w:snapToGrid w:val="0"/>
          <w:kern w:val="0"/>
          <w:sz w:val="24"/>
        </w:rPr>
        <w:t>本次调查收集到昆虫纲的底栖动物</w:t>
      </w:r>
      <w:r w:rsidRPr="00BB34F5">
        <w:rPr>
          <w:rFonts w:hint="eastAsia"/>
          <w:snapToGrid w:val="0"/>
          <w:kern w:val="0"/>
          <w:sz w:val="24"/>
        </w:rPr>
        <w:t>4</w:t>
      </w:r>
      <w:r w:rsidRPr="00BB34F5">
        <w:rPr>
          <w:rFonts w:hint="eastAsia"/>
          <w:snapToGrid w:val="0"/>
          <w:kern w:val="0"/>
          <w:sz w:val="24"/>
        </w:rPr>
        <w:t>目</w:t>
      </w:r>
      <w:r w:rsidRPr="00BB34F5">
        <w:rPr>
          <w:rFonts w:hint="eastAsia"/>
          <w:snapToGrid w:val="0"/>
          <w:kern w:val="0"/>
          <w:sz w:val="24"/>
        </w:rPr>
        <w:t>10</w:t>
      </w:r>
      <w:r w:rsidRPr="00BB34F5">
        <w:rPr>
          <w:rFonts w:hint="eastAsia"/>
          <w:snapToGrid w:val="0"/>
          <w:kern w:val="0"/>
          <w:sz w:val="24"/>
        </w:rPr>
        <w:t>科</w:t>
      </w:r>
      <w:r>
        <w:rPr>
          <w:rFonts w:hint="eastAsia"/>
          <w:snapToGrid w:val="0"/>
          <w:kern w:val="0"/>
          <w:sz w:val="24"/>
        </w:rPr>
        <w:t>，</w:t>
      </w:r>
      <w:r w:rsidRPr="00BB34F5">
        <w:rPr>
          <w:rFonts w:hint="eastAsia"/>
          <w:snapToGrid w:val="0"/>
          <w:kern w:val="0"/>
          <w:sz w:val="24"/>
        </w:rPr>
        <w:t>包括蜉蝣目的蜉蝣科、扁蜉科、四节蜉科、小蜉科、细蜉科，被翅目的石蝇科和短尾石蝇科，毛翅目的纹石蛾科</w:t>
      </w:r>
      <w:r>
        <w:rPr>
          <w:rFonts w:hint="eastAsia"/>
          <w:snapToGrid w:val="0"/>
          <w:kern w:val="0"/>
          <w:sz w:val="24"/>
        </w:rPr>
        <w:t>，</w:t>
      </w:r>
      <w:r w:rsidRPr="00BB34F5">
        <w:rPr>
          <w:rFonts w:hint="eastAsia"/>
          <w:snapToGrid w:val="0"/>
          <w:kern w:val="0"/>
          <w:sz w:val="24"/>
        </w:rPr>
        <w:t>双翅目的虻科和摇蚊科幼虫等。主要分布在八及曲流域的底栖动物为水生昆虫，总体表明整个流域内的水体水质较好。</w:t>
      </w:r>
    </w:p>
    <w:p w:rsidR="00BB34F5" w:rsidRPr="00BB34F5" w:rsidRDefault="00BB34F5" w:rsidP="00BB34F5">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w:t>
      </w:r>
      <w:r w:rsidRPr="00BB34F5">
        <w:rPr>
          <w:rFonts w:hint="eastAsia"/>
          <w:snapToGrid w:val="0"/>
          <w:kern w:val="0"/>
          <w:sz w:val="24"/>
        </w:rPr>
        <w:t>底栖动物生物量</w:t>
      </w:r>
    </w:p>
    <w:p w:rsidR="00BB34F5" w:rsidRPr="00BB34F5" w:rsidRDefault="00BB34F5" w:rsidP="00BB34F5">
      <w:pPr>
        <w:widowControl/>
        <w:adjustRightInd w:val="0"/>
        <w:snapToGrid w:val="0"/>
        <w:spacing w:line="360" w:lineRule="auto"/>
        <w:ind w:firstLineChars="200" w:firstLine="480"/>
        <w:jc w:val="left"/>
        <w:rPr>
          <w:snapToGrid w:val="0"/>
          <w:kern w:val="0"/>
          <w:sz w:val="24"/>
        </w:rPr>
      </w:pPr>
      <w:r w:rsidRPr="00BB34F5">
        <w:rPr>
          <w:rFonts w:hint="eastAsia"/>
          <w:snapToGrid w:val="0"/>
          <w:kern w:val="0"/>
          <w:sz w:val="24"/>
        </w:rPr>
        <w:t>1</w:t>
      </w:r>
      <w:r>
        <w:rPr>
          <w:rFonts w:hint="eastAsia"/>
          <w:snapToGrid w:val="0"/>
          <w:kern w:val="0"/>
          <w:sz w:val="24"/>
        </w:rPr>
        <w:t>）</w:t>
      </w:r>
      <w:r w:rsidRPr="00BB34F5">
        <w:rPr>
          <w:rFonts w:hint="eastAsia"/>
          <w:snapToGrid w:val="0"/>
          <w:kern w:val="0"/>
          <w:sz w:val="24"/>
        </w:rPr>
        <w:t>底栖动物密度</w:t>
      </w:r>
    </w:p>
    <w:p w:rsidR="005A4334" w:rsidRPr="005A4334" w:rsidRDefault="00BB34F5" w:rsidP="00BB34F5">
      <w:pPr>
        <w:widowControl/>
        <w:adjustRightInd w:val="0"/>
        <w:snapToGrid w:val="0"/>
        <w:spacing w:line="360" w:lineRule="auto"/>
        <w:ind w:firstLineChars="200" w:firstLine="480"/>
        <w:jc w:val="left"/>
        <w:rPr>
          <w:snapToGrid w:val="0"/>
          <w:kern w:val="0"/>
          <w:sz w:val="24"/>
        </w:rPr>
      </w:pPr>
      <w:r w:rsidRPr="00BB34F5">
        <w:rPr>
          <w:rFonts w:hint="eastAsia"/>
          <w:snapToGrid w:val="0"/>
          <w:kern w:val="0"/>
          <w:sz w:val="24"/>
        </w:rPr>
        <w:t>本次调查五个采样断面底栖动物的平均密度为</w:t>
      </w:r>
      <w:r w:rsidRPr="00BB34F5">
        <w:rPr>
          <w:rFonts w:hint="eastAsia"/>
          <w:snapToGrid w:val="0"/>
          <w:kern w:val="0"/>
          <w:sz w:val="24"/>
        </w:rPr>
        <w:t>46.8</w:t>
      </w:r>
      <w:bookmarkStart w:id="1858" w:name="OLE_LINK21"/>
      <w:bookmarkStart w:id="1859" w:name="OLE_LINK22"/>
      <w:r w:rsidRPr="00BB34F5">
        <w:rPr>
          <w:rFonts w:hint="eastAsia"/>
          <w:snapToGrid w:val="0"/>
          <w:kern w:val="0"/>
          <w:sz w:val="24"/>
        </w:rPr>
        <w:t>个</w:t>
      </w:r>
      <w:r w:rsidRPr="00BB34F5">
        <w:rPr>
          <w:rFonts w:hint="eastAsia"/>
          <w:snapToGrid w:val="0"/>
          <w:kern w:val="0"/>
          <w:sz w:val="24"/>
        </w:rPr>
        <w:t>/m</w:t>
      </w:r>
      <w:r w:rsidRPr="00BB34F5">
        <w:rPr>
          <w:rFonts w:hint="eastAsia"/>
          <w:snapToGrid w:val="0"/>
          <w:kern w:val="0"/>
          <w:sz w:val="24"/>
          <w:vertAlign w:val="superscript"/>
        </w:rPr>
        <w:t>2</w:t>
      </w:r>
      <w:bookmarkEnd w:id="1858"/>
      <w:bookmarkEnd w:id="1859"/>
      <w:r w:rsidRPr="00BB34F5">
        <w:rPr>
          <w:rFonts w:hint="eastAsia"/>
          <w:snapToGrid w:val="0"/>
          <w:kern w:val="0"/>
          <w:sz w:val="24"/>
        </w:rPr>
        <w:t>，其中，扁蜉的出现率最高，所占的比例也最大，其占到各采样断面个体平均数的</w:t>
      </w:r>
      <w:r w:rsidRPr="00BB34F5">
        <w:rPr>
          <w:rFonts w:hint="eastAsia"/>
          <w:snapToGrid w:val="0"/>
          <w:kern w:val="0"/>
          <w:sz w:val="24"/>
        </w:rPr>
        <w:t>31.2%</w:t>
      </w:r>
      <w:r w:rsidRPr="00BB34F5">
        <w:rPr>
          <w:rFonts w:hint="eastAsia"/>
          <w:snapToGrid w:val="0"/>
          <w:kern w:val="0"/>
          <w:sz w:val="24"/>
        </w:rPr>
        <w:t>。</w:t>
      </w:r>
    </w:p>
    <w:p w:rsidR="005A4334" w:rsidRPr="00BB34F5" w:rsidRDefault="00BB34F5" w:rsidP="00BB34F5">
      <w:pPr>
        <w:widowControl/>
        <w:adjustRightInd w:val="0"/>
        <w:snapToGrid w:val="0"/>
        <w:spacing w:line="360" w:lineRule="auto"/>
        <w:ind w:firstLineChars="200" w:firstLine="480"/>
        <w:jc w:val="left"/>
        <w:rPr>
          <w:snapToGrid w:val="0"/>
          <w:kern w:val="0"/>
          <w:sz w:val="24"/>
        </w:rPr>
      </w:pPr>
      <w:r w:rsidRPr="00BB34F5">
        <w:rPr>
          <w:rFonts w:hint="eastAsia"/>
          <w:snapToGrid w:val="0"/>
          <w:kern w:val="0"/>
          <w:sz w:val="24"/>
        </w:rPr>
        <w:lastRenderedPageBreak/>
        <w:t>底栖动物个体密度介于</w:t>
      </w:r>
      <w:r w:rsidRPr="00BB34F5">
        <w:rPr>
          <w:rFonts w:hint="eastAsia"/>
          <w:snapToGrid w:val="0"/>
          <w:kern w:val="0"/>
          <w:sz w:val="24"/>
        </w:rPr>
        <w:t>17</w:t>
      </w:r>
      <w:r w:rsidRPr="00BB34F5">
        <w:rPr>
          <w:rFonts w:hint="eastAsia"/>
          <w:snapToGrid w:val="0"/>
          <w:kern w:val="0"/>
          <w:sz w:val="24"/>
        </w:rPr>
        <w:t>个</w:t>
      </w:r>
      <w:r w:rsidRPr="00BB34F5">
        <w:rPr>
          <w:rFonts w:hint="eastAsia"/>
          <w:snapToGrid w:val="0"/>
          <w:kern w:val="0"/>
          <w:sz w:val="24"/>
        </w:rPr>
        <w:t>/m</w:t>
      </w:r>
      <w:r w:rsidRPr="00BB34F5">
        <w:rPr>
          <w:rFonts w:hint="eastAsia"/>
          <w:snapToGrid w:val="0"/>
          <w:kern w:val="0"/>
          <w:sz w:val="24"/>
          <w:vertAlign w:val="superscript"/>
        </w:rPr>
        <w:t>2</w:t>
      </w:r>
      <w:r w:rsidRPr="00BB34F5">
        <w:rPr>
          <w:rFonts w:hint="eastAsia"/>
          <w:snapToGrid w:val="0"/>
          <w:kern w:val="0"/>
          <w:sz w:val="24"/>
        </w:rPr>
        <w:t>~88</w:t>
      </w:r>
      <w:r w:rsidRPr="00BB34F5">
        <w:rPr>
          <w:rFonts w:hint="eastAsia"/>
          <w:snapToGrid w:val="0"/>
          <w:kern w:val="0"/>
          <w:sz w:val="24"/>
        </w:rPr>
        <w:t>个</w:t>
      </w:r>
      <w:r w:rsidRPr="00BB34F5">
        <w:rPr>
          <w:rFonts w:hint="eastAsia"/>
          <w:snapToGrid w:val="0"/>
          <w:kern w:val="0"/>
          <w:sz w:val="24"/>
        </w:rPr>
        <w:t>/m</w:t>
      </w:r>
      <w:r w:rsidRPr="00BB34F5">
        <w:rPr>
          <w:rFonts w:hint="eastAsia"/>
          <w:snapToGrid w:val="0"/>
          <w:kern w:val="0"/>
          <w:sz w:val="24"/>
          <w:vertAlign w:val="superscript"/>
        </w:rPr>
        <w:t>2</w:t>
      </w:r>
      <w:r w:rsidRPr="00BB34F5">
        <w:rPr>
          <w:rFonts w:hint="eastAsia"/>
          <w:snapToGrid w:val="0"/>
          <w:kern w:val="0"/>
          <w:sz w:val="24"/>
        </w:rPr>
        <w:t>之间，在评价区水域内底栖动物密度在冰湖三级电站厂址处的采样断面最大，其次是八及曲河口。</w:t>
      </w:r>
    </w:p>
    <w:p w:rsidR="00BB34F5" w:rsidRPr="00BB34F5" w:rsidRDefault="00BB34F5" w:rsidP="00BB34F5">
      <w:pPr>
        <w:widowControl/>
        <w:adjustRightInd w:val="0"/>
        <w:snapToGrid w:val="0"/>
        <w:spacing w:line="360" w:lineRule="auto"/>
        <w:ind w:firstLineChars="200" w:firstLine="480"/>
        <w:jc w:val="left"/>
        <w:rPr>
          <w:snapToGrid w:val="0"/>
          <w:kern w:val="0"/>
          <w:sz w:val="24"/>
        </w:rPr>
      </w:pPr>
      <w:r w:rsidRPr="00BB34F5">
        <w:rPr>
          <w:rFonts w:hint="eastAsia"/>
          <w:snapToGrid w:val="0"/>
          <w:kern w:val="0"/>
          <w:sz w:val="24"/>
        </w:rPr>
        <w:t>2</w:t>
      </w:r>
      <w:r>
        <w:rPr>
          <w:rFonts w:hint="eastAsia"/>
          <w:snapToGrid w:val="0"/>
          <w:kern w:val="0"/>
          <w:sz w:val="24"/>
        </w:rPr>
        <w:t>）</w:t>
      </w:r>
      <w:r w:rsidRPr="00BB34F5">
        <w:rPr>
          <w:rFonts w:hint="eastAsia"/>
          <w:snapToGrid w:val="0"/>
          <w:kern w:val="0"/>
          <w:sz w:val="24"/>
        </w:rPr>
        <w:t>底栖动物生物量</w:t>
      </w:r>
    </w:p>
    <w:p w:rsidR="005A4334" w:rsidRPr="00BB34F5" w:rsidRDefault="00BB34F5" w:rsidP="00BB34F5">
      <w:pPr>
        <w:widowControl/>
        <w:adjustRightInd w:val="0"/>
        <w:snapToGrid w:val="0"/>
        <w:spacing w:line="360" w:lineRule="auto"/>
        <w:ind w:firstLineChars="200" w:firstLine="480"/>
        <w:jc w:val="left"/>
        <w:rPr>
          <w:snapToGrid w:val="0"/>
          <w:kern w:val="0"/>
          <w:sz w:val="24"/>
        </w:rPr>
      </w:pPr>
      <w:r w:rsidRPr="00BB34F5">
        <w:rPr>
          <w:rFonts w:hint="eastAsia"/>
          <w:snapToGrid w:val="0"/>
          <w:kern w:val="0"/>
          <w:sz w:val="24"/>
        </w:rPr>
        <w:t>本次调查</w:t>
      </w:r>
      <w:r w:rsidRPr="00BB34F5">
        <w:rPr>
          <w:rFonts w:hint="eastAsia"/>
          <w:snapToGrid w:val="0"/>
          <w:kern w:val="0"/>
          <w:sz w:val="24"/>
        </w:rPr>
        <w:t>5</w:t>
      </w:r>
      <w:r w:rsidRPr="00BB34F5">
        <w:rPr>
          <w:rFonts w:hint="eastAsia"/>
          <w:snapToGrid w:val="0"/>
          <w:kern w:val="0"/>
          <w:sz w:val="24"/>
        </w:rPr>
        <w:t>个采样断面底栖动物生物量介于</w:t>
      </w:r>
      <w:r w:rsidRPr="00BB34F5">
        <w:rPr>
          <w:rFonts w:hint="eastAsia"/>
          <w:snapToGrid w:val="0"/>
          <w:kern w:val="0"/>
          <w:sz w:val="24"/>
        </w:rPr>
        <w:t>0.72g/m</w:t>
      </w:r>
      <w:r w:rsidRPr="00BB34F5">
        <w:rPr>
          <w:rFonts w:hint="eastAsia"/>
          <w:snapToGrid w:val="0"/>
          <w:kern w:val="0"/>
          <w:sz w:val="24"/>
          <w:vertAlign w:val="superscript"/>
        </w:rPr>
        <w:t>2</w:t>
      </w:r>
      <w:r w:rsidRPr="00BB34F5">
        <w:rPr>
          <w:rFonts w:hint="eastAsia"/>
          <w:snapToGrid w:val="0"/>
          <w:kern w:val="0"/>
          <w:sz w:val="24"/>
        </w:rPr>
        <w:t>~3.75g/m</w:t>
      </w:r>
      <w:r w:rsidRPr="00BB34F5">
        <w:rPr>
          <w:rFonts w:hint="eastAsia"/>
          <w:snapToGrid w:val="0"/>
          <w:kern w:val="0"/>
          <w:sz w:val="24"/>
          <w:vertAlign w:val="superscript"/>
        </w:rPr>
        <w:t>2</w:t>
      </w:r>
      <w:r w:rsidRPr="00BB34F5">
        <w:rPr>
          <w:rFonts w:hint="eastAsia"/>
          <w:snapToGrid w:val="0"/>
          <w:kern w:val="0"/>
          <w:sz w:val="24"/>
        </w:rPr>
        <w:t>之间</w:t>
      </w:r>
      <w:r>
        <w:rPr>
          <w:rFonts w:hint="eastAsia"/>
          <w:snapToGrid w:val="0"/>
          <w:kern w:val="0"/>
          <w:sz w:val="24"/>
        </w:rPr>
        <w:t>，</w:t>
      </w:r>
      <w:r w:rsidRPr="00BB34F5">
        <w:rPr>
          <w:rFonts w:hint="eastAsia"/>
          <w:snapToGrid w:val="0"/>
          <w:kern w:val="0"/>
          <w:sz w:val="24"/>
        </w:rPr>
        <w:t>平均生物量为</w:t>
      </w:r>
      <w:r w:rsidRPr="00BB34F5">
        <w:rPr>
          <w:rFonts w:hint="eastAsia"/>
          <w:snapToGrid w:val="0"/>
          <w:kern w:val="0"/>
          <w:sz w:val="24"/>
        </w:rPr>
        <w:t>2.233g/m</w:t>
      </w:r>
      <w:r w:rsidRPr="00BB34F5">
        <w:rPr>
          <w:rFonts w:hint="eastAsia"/>
          <w:snapToGrid w:val="0"/>
          <w:kern w:val="0"/>
          <w:sz w:val="24"/>
          <w:vertAlign w:val="superscript"/>
        </w:rPr>
        <w:t>2</w:t>
      </w:r>
      <w:r w:rsidRPr="00BB34F5">
        <w:rPr>
          <w:rFonts w:hint="eastAsia"/>
          <w:snapToGrid w:val="0"/>
          <w:kern w:val="0"/>
          <w:sz w:val="24"/>
        </w:rPr>
        <w:t>。</w:t>
      </w:r>
    </w:p>
    <w:p w:rsidR="005A4334" w:rsidRPr="00BB34F5" w:rsidRDefault="00BB34F5" w:rsidP="005A4334">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）现状综合评价</w:t>
      </w:r>
    </w:p>
    <w:p w:rsidR="00EA2F06" w:rsidRDefault="00BB34F5" w:rsidP="00BB34F5">
      <w:pPr>
        <w:widowControl/>
        <w:adjustRightInd w:val="0"/>
        <w:snapToGrid w:val="0"/>
        <w:spacing w:line="360" w:lineRule="auto"/>
        <w:ind w:firstLineChars="200" w:firstLine="480"/>
        <w:jc w:val="left"/>
        <w:rPr>
          <w:snapToGrid w:val="0"/>
          <w:kern w:val="0"/>
          <w:sz w:val="24"/>
        </w:rPr>
      </w:pPr>
      <w:r w:rsidRPr="00BB34F5">
        <w:rPr>
          <w:rFonts w:hint="eastAsia"/>
          <w:snapToGrid w:val="0"/>
          <w:kern w:val="0"/>
          <w:sz w:val="24"/>
        </w:rPr>
        <w:t>本次调查的各断面主要以昆虫纲的种类为主，喜洁净水体的蜉蝣目的种类为优势种群，其中尤以扁蜉居多。</w:t>
      </w:r>
    </w:p>
    <w:p w:rsidR="00EA2F06" w:rsidRDefault="00960667">
      <w:pPr>
        <w:widowControl/>
        <w:adjustRightInd w:val="0"/>
        <w:snapToGrid w:val="0"/>
        <w:spacing w:line="360" w:lineRule="auto"/>
        <w:ind w:firstLineChars="200" w:firstLine="480"/>
        <w:jc w:val="left"/>
        <w:rPr>
          <w:snapToGrid w:val="0"/>
          <w:kern w:val="0"/>
          <w:sz w:val="24"/>
        </w:rPr>
      </w:pPr>
      <w:r>
        <w:rPr>
          <w:rFonts w:hint="eastAsia"/>
          <w:snapToGrid w:val="0"/>
          <w:kern w:val="0"/>
          <w:sz w:val="24"/>
        </w:rPr>
        <w:t>5</w:t>
      </w:r>
      <w:r w:rsidR="00BB34F5">
        <w:rPr>
          <w:rFonts w:hint="eastAsia"/>
          <w:snapToGrid w:val="0"/>
          <w:kern w:val="0"/>
          <w:sz w:val="24"/>
        </w:rPr>
        <w:t>、水生维管束植物</w:t>
      </w:r>
    </w:p>
    <w:p w:rsidR="00BB34F5" w:rsidRPr="00BB34F5" w:rsidRDefault="00BB34F5" w:rsidP="00BB34F5">
      <w:pPr>
        <w:widowControl/>
        <w:adjustRightInd w:val="0"/>
        <w:snapToGrid w:val="0"/>
        <w:spacing w:line="360" w:lineRule="auto"/>
        <w:ind w:firstLineChars="200" w:firstLine="480"/>
        <w:jc w:val="left"/>
        <w:rPr>
          <w:snapToGrid w:val="0"/>
          <w:kern w:val="0"/>
          <w:sz w:val="24"/>
        </w:rPr>
      </w:pPr>
      <w:r w:rsidRPr="00BB34F5">
        <w:rPr>
          <w:rFonts w:hint="eastAsia"/>
          <w:snapToGrid w:val="0"/>
          <w:kern w:val="0"/>
          <w:sz w:val="24"/>
        </w:rPr>
        <w:t>水生维管束植物是水体中的生产者，能直接利用太阳能，通过光合作用制造有机质营养物质，使之变成可供生物生长繁殖的能量，是水生生态系统中的基本环节。</w:t>
      </w:r>
    </w:p>
    <w:p w:rsidR="00EA2F06" w:rsidRDefault="00BB34F5" w:rsidP="00BB34F5">
      <w:pPr>
        <w:widowControl/>
        <w:adjustRightInd w:val="0"/>
        <w:snapToGrid w:val="0"/>
        <w:spacing w:line="360" w:lineRule="auto"/>
        <w:ind w:firstLineChars="200" w:firstLine="480"/>
        <w:jc w:val="left"/>
        <w:rPr>
          <w:snapToGrid w:val="0"/>
          <w:kern w:val="0"/>
          <w:sz w:val="24"/>
        </w:rPr>
      </w:pPr>
      <w:r w:rsidRPr="00BB34F5">
        <w:rPr>
          <w:rFonts w:hint="eastAsia"/>
          <w:snapToGrid w:val="0"/>
          <w:kern w:val="0"/>
          <w:sz w:val="24"/>
        </w:rPr>
        <w:t>整个八及曲流域属于高山峡谷性河流，落差大，水流急，水量大，水体有机质含量较低，并且底质由乱石构成，造成水生维管束植物极其贫乏，此次调查期间在评价区水域未发现集中的水生维管束植物群落。</w:t>
      </w:r>
    </w:p>
    <w:p w:rsidR="00EA2F06" w:rsidRDefault="00960667">
      <w:pPr>
        <w:widowControl/>
        <w:adjustRightInd w:val="0"/>
        <w:snapToGrid w:val="0"/>
        <w:spacing w:line="360" w:lineRule="auto"/>
        <w:ind w:firstLineChars="200" w:firstLine="480"/>
        <w:jc w:val="left"/>
        <w:rPr>
          <w:snapToGrid w:val="0"/>
          <w:kern w:val="0"/>
          <w:sz w:val="24"/>
        </w:rPr>
      </w:pPr>
      <w:r>
        <w:rPr>
          <w:rFonts w:hint="eastAsia"/>
          <w:snapToGrid w:val="0"/>
          <w:kern w:val="0"/>
          <w:sz w:val="24"/>
        </w:rPr>
        <w:t>6</w:t>
      </w:r>
      <w:r w:rsidR="00BB34F5">
        <w:rPr>
          <w:rFonts w:hint="eastAsia"/>
          <w:snapToGrid w:val="0"/>
          <w:kern w:val="0"/>
          <w:sz w:val="24"/>
        </w:rPr>
        <w:t>、鱼类种类现状</w:t>
      </w:r>
    </w:p>
    <w:p w:rsidR="00EA2F06" w:rsidRDefault="00BB34F5">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）鱼类种类组成</w:t>
      </w:r>
    </w:p>
    <w:p w:rsidR="00EA2F06" w:rsidRPr="00BB34F5" w:rsidRDefault="00BB34F5" w:rsidP="00BB34F5">
      <w:pPr>
        <w:widowControl/>
        <w:adjustRightInd w:val="0"/>
        <w:snapToGrid w:val="0"/>
        <w:spacing w:line="360" w:lineRule="auto"/>
        <w:ind w:firstLineChars="200" w:firstLine="480"/>
        <w:jc w:val="left"/>
        <w:rPr>
          <w:snapToGrid w:val="0"/>
          <w:kern w:val="0"/>
          <w:sz w:val="24"/>
        </w:rPr>
      </w:pPr>
      <w:r w:rsidRPr="00BB34F5">
        <w:rPr>
          <w:rFonts w:hint="eastAsia"/>
          <w:snapToGrid w:val="0"/>
          <w:kern w:val="0"/>
          <w:sz w:val="24"/>
        </w:rPr>
        <w:t>根据本次现场调查，结合实际访问当地居民的情况，以及《尼洋河流域综合治理和保护规划》的成果，并参考《青藏高原鱼类》《横断山区鱼类》和《西藏鱼类及其资源》等文献记载，综合认为</w:t>
      </w:r>
      <w:r>
        <w:rPr>
          <w:rFonts w:hint="eastAsia"/>
          <w:snapToGrid w:val="0"/>
          <w:kern w:val="0"/>
          <w:sz w:val="24"/>
        </w:rPr>
        <w:t>：</w:t>
      </w:r>
      <w:r w:rsidRPr="00BB34F5">
        <w:rPr>
          <w:rFonts w:hint="eastAsia"/>
          <w:snapToGrid w:val="0"/>
          <w:kern w:val="0"/>
          <w:sz w:val="24"/>
        </w:rPr>
        <w:t>在评价区水域有鱼类</w:t>
      </w:r>
      <w:r w:rsidRPr="00BB34F5">
        <w:rPr>
          <w:rFonts w:hint="eastAsia"/>
          <w:snapToGrid w:val="0"/>
          <w:kern w:val="0"/>
          <w:sz w:val="24"/>
        </w:rPr>
        <w:t>8</w:t>
      </w:r>
      <w:r w:rsidRPr="00BB34F5">
        <w:rPr>
          <w:rFonts w:hint="eastAsia"/>
          <w:snapToGrid w:val="0"/>
          <w:kern w:val="0"/>
          <w:sz w:val="24"/>
        </w:rPr>
        <w:t>种，隶属</w:t>
      </w:r>
      <w:r w:rsidRPr="00BB34F5">
        <w:rPr>
          <w:rFonts w:hint="eastAsia"/>
          <w:snapToGrid w:val="0"/>
          <w:kern w:val="0"/>
          <w:sz w:val="24"/>
        </w:rPr>
        <w:t>1</w:t>
      </w:r>
      <w:r>
        <w:rPr>
          <w:rFonts w:hint="eastAsia"/>
          <w:snapToGrid w:val="0"/>
          <w:kern w:val="0"/>
          <w:sz w:val="24"/>
        </w:rPr>
        <w:t>目</w:t>
      </w:r>
      <w:r w:rsidRPr="00BB34F5">
        <w:rPr>
          <w:rFonts w:hint="eastAsia"/>
          <w:snapToGrid w:val="0"/>
          <w:kern w:val="0"/>
          <w:sz w:val="24"/>
        </w:rPr>
        <w:t>2</w:t>
      </w:r>
      <w:r w:rsidRPr="00BB34F5">
        <w:rPr>
          <w:rFonts w:hint="eastAsia"/>
          <w:snapToGrid w:val="0"/>
          <w:kern w:val="0"/>
          <w:sz w:val="24"/>
        </w:rPr>
        <w:t>科</w:t>
      </w:r>
      <w:r w:rsidRPr="00BB34F5">
        <w:rPr>
          <w:rFonts w:hint="eastAsia"/>
          <w:snapToGrid w:val="0"/>
          <w:kern w:val="0"/>
          <w:sz w:val="24"/>
        </w:rPr>
        <w:t>7</w:t>
      </w:r>
      <w:r w:rsidRPr="00BB34F5">
        <w:rPr>
          <w:rFonts w:hint="eastAsia"/>
          <w:snapToGrid w:val="0"/>
          <w:kern w:val="0"/>
          <w:sz w:val="24"/>
        </w:rPr>
        <w:t>属，其中当地藏民每年的放生习俗带入</w:t>
      </w:r>
      <w:r w:rsidRPr="00BB34F5">
        <w:rPr>
          <w:rFonts w:hint="eastAsia"/>
          <w:snapToGrid w:val="0"/>
          <w:kern w:val="0"/>
          <w:sz w:val="24"/>
        </w:rPr>
        <w:t>4</w:t>
      </w:r>
      <w:r w:rsidRPr="00BB34F5">
        <w:rPr>
          <w:rFonts w:hint="eastAsia"/>
          <w:snapToGrid w:val="0"/>
          <w:kern w:val="0"/>
          <w:sz w:val="24"/>
        </w:rPr>
        <w:t>种外来鱼类，仅对分布的</w:t>
      </w:r>
      <w:r w:rsidRPr="00BB34F5">
        <w:rPr>
          <w:rFonts w:hint="eastAsia"/>
          <w:snapToGrid w:val="0"/>
          <w:kern w:val="0"/>
          <w:sz w:val="24"/>
        </w:rPr>
        <w:t>4</w:t>
      </w:r>
      <w:r w:rsidRPr="00BB34F5">
        <w:rPr>
          <w:rFonts w:hint="eastAsia"/>
          <w:snapToGrid w:val="0"/>
          <w:kern w:val="0"/>
          <w:sz w:val="24"/>
        </w:rPr>
        <w:t>种土著鱼类作重点描述。</w:t>
      </w:r>
    </w:p>
    <w:p w:rsidR="00BB34F5" w:rsidRDefault="00BB34F5" w:rsidP="00BB34F5">
      <w:pPr>
        <w:pStyle w:val="af0"/>
        <w:tabs>
          <w:tab w:val="left" w:pos="840"/>
        </w:tabs>
        <w:spacing w:line="360" w:lineRule="auto"/>
        <w:jc w:val="center"/>
        <w:rPr>
          <w:rFonts w:ascii="Times New Roman" w:hAnsi="Times New Roman"/>
          <w:b/>
          <w:kern w:val="0"/>
          <w:sz w:val="24"/>
          <w:szCs w:val="21"/>
        </w:rPr>
      </w:pPr>
      <w:bookmarkStart w:id="1860" w:name="OLE_LINK15"/>
      <w:bookmarkStart w:id="1861" w:name="OLE_LINK16"/>
      <w:r w:rsidRPr="00E96EF2">
        <w:rPr>
          <w:rFonts w:ascii="Times New Roman" w:hAnsi="Times New Roman" w:hint="eastAsia"/>
          <w:b/>
          <w:kern w:val="0"/>
          <w:sz w:val="24"/>
          <w:szCs w:val="21"/>
        </w:rPr>
        <w:t>表</w:t>
      </w:r>
      <w:r w:rsidRPr="00E96EF2">
        <w:rPr>
          <w:rFonts w:ascii="Times New Roman" w:hAnsi="Times New Roman" w:hint="eastAsia"/>
          <w:b/>
          <w:kern w:val="0"/>
          <w:sz w:val="24"/>
          <w:szCs w:val="21"/>
        </w:rPr>
        <w:t>3.4-</w:t>
      </w:r>
      <w:r w:rsidR="00E96EF2">
        <w:rPr>
          <w:rFonts w:ascii="Times New Roman" w:hAnsi="Times New Roman" w:hint="eastAsia"/>
          <w:b/>
          <w:kern w:val="0"/>
          <w:sz w:val="24"/>
          <w:szCs w:val="21"/>
        </w:rPr>
        <w:t>3</w:t>
      </w:r>
      <w:r w:rsidR="00960667">
        <w:rPr>
          <w:rFonts w:ascii="Times New Roman" w:hAnsi="Times New Roman" w:hint="eastAsia"/>
          <w:b/>
          <w:kern w:val="0"/>
          <w:sz w:val="24"/>
          <w:szCs w:val="21"/>
        </w:rPr>
        <w:t>0</w:t>
      </w:r>
      <w:r w:rsidRPr="00E96EF2">
        <w:rPr>
          <w:rFonts w:ascii="Times New Roman" w:hAnsi="Times New Roman"/>
          <w:b/>
          <w:kern w:val="0"/>
          <w:sz w:val="24"/>
          <w:szCs w:val="21"/>
        </w:rPr>
        <w:t xml:space="preserve">  </w:t>
      </w:r>
      <w:r w:rsidRPr="00E96EF2">
        <w:rPr>
          <w:rFonts w:ascii="Times New Roman" w:hAnsi="Times New Roman" w:hint="eastAsia"/>
          <w:b/>
          <w:kern w:val="0"/>
          <w:sz w:val="24"/>
          <w:szCs w:val="21"/>
        </w:rPr>
        <w:t>措木及日流域水域鱼类名录</w:t>
      </w:r>
    </w:p>
    <w:tbl>
      <w:tblPr>
        <w:tblStyle w:val="afb"/>
        <w:tblW w:w="0" w:type="auto"/>
        <w:jc w:val="center"/>
        <w:tblBorders>
          <w:left w:val="none" w:sz="0" w:space="0" w:color="auto"/>
          <w:right w:val="none" w:sz="0" w:space="0" w:color="auto"/>
        </w:tblBorders>
        <w:tblLook w:val="04A0" w:firstRow="1" w:lastRow="0" w:firstColumn="1" w:lastColumn="0" w:noHBand="0" w:noVBand="1"/>
      </w:tblPr>
      <w:tblGrid>
        <w:gridCol w:w="829"/>
        <w:gridCol w:w="1224"/>
        <w:gridCol w:w="1234"/>
        <w:gridCol w:w="4255"/>
        <w:gridCol w:w="1632"/>
      </w:tblGrid>
      <w:tr w:rsidR="00BB34F5" w:rsidTr="00230563">
        <w:trPr>
          <w:trHeight w:val="340"/>
          <w:jc w:val="center"/>
        </w:trPr>
        <w:tc>
          <w:tcPr>
            <w:tcW w:w="829" w:type="dxa"/>
            <w:vAlign w:val="center"/>
          </w:tcPr>
          <w:p w:rsidR="00BB34F5" w:rsidRDefault="00BB34F5" w:rsidP="00BB34F5">
            <w:pPr>
              <w:pStyle w:val="a2"/>
              <w:snapToGrid/>
              <w:jc w:val="center"/>
              <w:rPr>
                <w:b/>
                <w:bCs/>
                <w:sz w:val="21"/>
                <w:szCs w:val="21"/>
                <w:lang w:val="en-US"/>
              </w:rPr>
            </w:pPr>
            <w:r>
              <w:rPr>
                <w:b/>
                <w:bCs/>
                <w:sz w:val="21"/>
                <w:szCs w:val="21"/>
                <w:lang w:val="en-US"/>
              </w:rPr>
              <w:t>科</w:t>
            </w:r>
          </w:p>
        </w:tc>
        <w:tc>
          <w:tcPr>
            <w:tcW w:w="1224" w:type="dxa"/>
            <w:vAlign w:val="center"/>
          </w:tcPr>
          <w:p w:rsidR="00BB34F5" w:rsidRDefault="00BB34F5" w:rsidP="00BB34F5">
            <w:pPr>
              <w:pStyle w:val="a2"/>
              <w:snapToGrid/>
              <w:jc w:val="center"/>
              <w:rPr>
                <w:b/>
                <w:bCs/>
                <w:sz w:val="21"/>
                <w:szCs w:val="21"/>
                <w:lang w:val="en-US"/>
              </w:rPr>
            </w:pPr>
            <w:r>
              <w:rPr>
                <w:rFonts w:hint="eastAsia"/>
                <w:b/>
                <w:bCs/>
                <w:sz w:val="21"/>
                <w:szCs w:val="21"/>
                <w:lang w:val="en-US"/>
              </w:rPr>
              <w:t>亚科</w:t>
            </w:r>
          </w:p>
        </w:tc>
        <w:tc>
          <w:tcPr>
            <w:tcW w:w="1234" w:type="dxa"/>
            <w:vAlign w:val="center"/>
          </w:tcPr>
          <w:p w:rsidR="00BB34F5" w:rsidRDefault="00BB34F5" w:rsidP="00BB34F5">
            <w:pPr>
              <w:pStyle w:val="a2"/>
              <w:snapToGrid/>
              <w:jc w:val="center"/>
              <w:rPr>
                <w:b/>
                <w:bCs/>
                <w:sz w:val="21"/>
                <w:szCs w:val="21"/>
                <w:lang w:val="en-US"/>
              </w:rPr>
            </w:pPr>
            <w:r>
              <w:rPr>
                <w:b/>
                <w:bCs/>
                <w:sz w:val="21"/>
                <w:szCs w:val="21"/>
                <w:lang w:val="en-US"/>
              </w:rPr>
              <w:t>属</w:t>
            </w:r>
          </w:p>
        </w:tc>
        <w:tc>
          <w:tcPr>
            <w:tcW w:w="4255" w:type="dxa"/>
            <w:vAlign w:val="center"/>
          </w:tcPr>
          <w:p w:rsidR="00BB34F5" w:rsidRDefault="00F56C79" w:rsidP="00BB34F5">
            <w:pPr>
              <w:pStyle w:val="a2"/>
              <w:snapToGrid/>
              <w:jc w:val="center"/>
              <w:rPr>
                <w:b/>
                <w:bCs/>
                <w:sz w:val="21"/>
                <w:szCs w:val="21"/>
                <w:lang w:val="en-US"/>
              </w:rPr>
            </w:pPr>
            <w:r>
              <w:rPr>
                <w:rFonts w:hint="eastAsia"/>
                <w:b/>
                <w:bCs/>
                <w:sz w:val="21"/>
                <w:szCs w:val="21"/>
                <w:lang w:val="en-US"/>
              </w:rPr>
              <w:t>种</w:t>
            </w:r>
            <w:r w:rsidR="00BB34F5">
              <w:rPr>
                <w:rFonts w:hint="eastAsia"/>
                <w:b/>
                <w:bCs/>
                <w:sz w:val="21"/>
                <w:szCs w:val="21"/>
                <w:lang w:val="en-US"/>
              </w:rPr>
              <w:t>名</w:t>
            </w:r>
          </w:p>
        </w:tc>
        <w:tc>
          <w:tcPr>
            <w:tcW w:w="1632" w:type="dxa"/>
            <w:vAlign w:val="center"/>
          </w:tcPr>
          <w:p w:rsidR="00BB34F5" w:rsidRDefault="00BB34F5" w:rsidP="00BB34F5">
            <w:pPr>
              <w:pStyle w:val="a2"/>
              <w:snapToGrid/>
              <w:jc w:val="center"/>
              <w:rPr>
                <w:b/>
                <w:bCs/>
                <w:sz w:val="21"/>
                <w:szCs w:val="21"/>
                <w:lang w:val="en-US"/>
              </w:rPr>
            </w:pPr>
            <w:r>
              <w:rPr>
                <w:rFonts w:hint="eastAsia"/>
                <w:b/>
                <w:bCs/>
                <w:sz w:val="21"/>
                <w:szCs w:val="21"/>
                <w:lang w:val="en-US"/>
              </w:rPr>
              <w:t>备注</w:t>
            </w:r>
          </w:p>
        </w:tc>
      </w:tr>
      <w:tr w:rsidR="00BB34F5" w:rsidTr="00230563">
        <w:trPr>
          <w:trHeight w:val="340"/>
          <w:jc w:val="center"/>
        </w:trPr>
        <w:tc>
          <w:tcPr>
            <w:tcW w:w="829" w:type="dxa"/>
            <w:vMerge w:val="restart"/>
            <w:vAlign w:val="center"/>
          </w:tcPr>
          <w:p w:rsidR="00BB34F5" w:rsidRDefault="00BB34F5" w:rsidP="00BB34F5">
            <w:pPr>
              <w:pStyle w:val="a2"/>
              <w:snapToGrid/>
              <w:jc w:val="center"/>
              <w:rPr>
                <w:sz w:val="21"/>
                <w:szCs w:val="21"/>
                <w:lang w:val="en-US"/>
              </w:rPr>
            </w:pPr>
            <w:r>
              <w:rPr>
                <w:sz w:val="21"/>
                <w:szCs w:val="21"/>
                <w:lang w:val="en-US"/>
              </w:rPr>
              <w:t>鲤科</w:t>
            </w:r>
          </w:p>
        </w:tc>
        <w:tc>
          <w:tcPr>
            <w:tcW w:w="1224" w:type="dxa"/>
            <w:vAlign w:val="center"/>
          </w:tcPr>
          <w:p w:rsidR="00BB34F5" w:rsidRDefault="00BB34F5" w:rsidP="00BB34F5">
            <w:pPr>
              <w:pStyle w:val="a2"/>
              <w:snapToGrid/>
              <w:jc w:val="center"/>
              <w:rPr>
                <w:sz w:val="21"/>
                <w:szCs w:val="21"/>
                <w:lang w:val="en-US"/>
              </w:rPr>
            </w:pPr>
            <w:r>
              <w:rPr>
                <w:rFonts w:hint="eastAsia"/>
                <w:sz w:val="21"/>
                <w:szCs w:val="21"/>
                <w:lang w:val="en-US"/>
              </w:rPr>
              <w:t>鲤亚科</w:t>
            </w:r>
          </w:p>
        </w:tc>
        <w:tc>
          <w:tcPr>
            <w:tcW w:w="1234" w:type="dxa"/>
            <w:vAlign w:val="center"/>
          </w:tcPr>
          <w:p w:rsidR="00BB34F5" w:rsidRDefault="00BB34F5" w:rsidP="00BB34F5">
            <w:pPr>
              <w:pStyle w:val="a2"/>
              <w:snapToGrid/>
              <w:jc w:val="center"/>
              <w:rPr>
                <w:sz w:val="21"/>
                <w:szCs w:val="21"/>
                <w:lang w:val="en-US"/>
              </w:rPr>
            </w:pPr>
            <w:r>
              <w:rPr>
                <w:rFonts w:hint="eastAsia"/>
                <w:sz w:val="21"/>
                <w:szCs w:val="21"/>
                <w:lang w:val="en-US"/>
              </w:rPr>
              <w:t>鲫属</w:t>
            </w:r>
          </w:p>
        </w:tc>
        <w:tc>
          <w:tcPr>
            <w:tcW w:w="4255" w:type="dxa"/>
            <w:vAlign w:val="center"/>
          </w:tcPr>
          <w:p w:rsidR="00BB34F5" w:rsidRDefault="00F56C79" w:rsidP="00BB34F5">
            <w:pPr>
              <w:pStyle w:val="a2"/>
              <w:snapToGrid/>
              <w:jc w:val="center"/>
              <w:rPr>
                <w:sz w:val="21"/>
                <w:szCs w:val="21"/>
                <w:lang w:val="en-US"/>
              </w:rPr>
            </w:pPr>
            <w:r>
              <w:rPr>
                <w:rFonts w:hint="eastAsia"/>
                <w:sz w:val="21"/>
                <w:szCs w:val="21"/>
                <w:lang w:val="en-US"/>
              </w:rPr>
              <w:t>鲫</w:t>
            </w:r>
            <w:r w:rsidRPr="00F56C79">
              <w:rPr>
                <w:rFonts w:hint="eastAsia"/>
                <w:sz w:val="21"/>
                <w:szCs w:val="21"/>
                <w:lang w:val="en-US"/>
              </w:rPr>
              <w:t>鱼</w:t>
            </w:r>
            <w:r w:rsidRPr="00F56C79">
              <w:rPr>
                <w:rFonts w:hint="eastAsia"/>
                <w:sz w:val="21"/>
                <w:szCs w:val="21"/>
                <w:lang w:val="en-US"/>
              </w:rPr>
              <w:t xml:space="preserve"> </w:t>
            </w:r>
            <w:r w:rsidRPr="00F56C79">
              <w:rPr>
                <w:rFonts w:hint="eastAsia"/>
                <w:i/>
                <w:sz w:val="21"/>
                <w:szCs w:val="21"/>
                <w:lang w:val="en-US"/>
              </w:rPr>
              <w:t>Carassins auratus</w:t>
            </w:r>
            <w:r w:rsidRPr="00F56C79">
              <w:rPr>
                <w:rFonts w:hint="eastAsia"/>
                <w:sz w:val="21"/>
                <w:szCs w:val="21"/>
                <w:lang w:val="en-US"/>
              </w:rPr>
              <w:t>*</w:t>
            </w:r>
          </w:p>
        </w:tc>
        <w:tc>
          <w:tcPr>
            <w:tcW w:w="1632" w:type="dxa"/>
            <w:vAlign w:val="center"/>
          </w:tcPr>
          <w:p w:rsidR="00BB34F5" w:rsidRDefault="00F56C79" w:rsidP="00F56C79">
            <w:pPr>
              <w:pStyle w:val="a2"/>
              <w:snapToGrid/>
              <w:jc w:val="center"/>
              <w:rPr>
                <w:sz w:val="21"/>
                <w:szCs w:val="21"/>
                <w:lang w:val="en-US"/>
              </w:rPr>
            </w:pPr>
            <w:r>
              <w:rPr>
                <w:rFonts w:hint="eastAsia"/>
                <w:sz w:val="21"/>
                <w:szCs w:val="21"/>
                <w:lang w:val="en-US"/>
              </w:rPr>
              <w:t>1</w:t>
            </w:r>
            <w:r>
              <w:rPr>
                <w:rFonts w:hint="eastAsia"/>
                <w:sz w:val="21"/>
                <w:szCs w:val="21"/>
                <w:lang w:val="en-US"/>
              </w:rPr>
              <w:t>、</w:t>
            </w:r>
            <w:r>
              <w:rPr>
                <w:rFonts w:hint="eastAsia"/>
                <w:sz w:val="21"/>
                <w:szCs w:val="21"/>
                <w:lang w:val="en-US"/>
              </w:rPr>
              <w:t>2</w:t>
            </w:r>
            <w:r>
              <w:rPr>
                <w:rFonts w:hint="eastAsia"/>
                <w:sz w:val="21"/>
                <w:szCs w:val="21"/>
                <w:lang w:val="en-US"/>
              </w:rPr>
              <w:t>、</w:t>
            </w:r>
            <w:r>
              <w:rPr>
                <w:rFonts w:hint="eastAsia"/>
                <w:sz w:val="21"/>
                <w:szCs w:val="21"/>
                <w:lang w:val="en-US"/>
              </w:rPr>
              <w:t>3</w:t>
            </w:r>
            <w:r>
              <w:rPr>
                <w:rFonts w:hint="eastAsia"/>
                <w:sz w:val="21"/>
                <w:szCs w:val="21"/>
                <w:lang w:val="en-US"/>
              </w:rPr>
              <w:t>、</w:t>
            </w:r>
            <w:r>
              <w:rPr>
                <w:rFonts w:hint="eastAsia"/>
                <w:sz w:val="21"/>
                <w:szCs w:val="21"/>
                <w:lang w:val="en-US"/>
              </w:rPr>
              <w:t>4</w:t>
            </w:r>
          </w:p>
        </w:tc>
      </w:tr>
      <w:tr w:rsidR="00BB34F5" w:rsidTr="00230563">
        <w:trPr>
          <w:trHeight w:val="340"/>
          <w:jc w:val="center"/>
        </w:trPr>
        <w:tc>
          <w:tcPr>
            <w:tcW w:w="829" w:type="dxa"/>
            <w:vMerge/>
            <w:vAlign w:val="center"/>
          </w:tcPr>
          <w:p w:rsidR="00BB34F5" w:rsidRDefault="00BB34F5" w:rsidP="00BB34F5">
            <w:pPr>
              <w:pStyle w:val="a2"/>
              <w:snapToGrid/>
              <w:jc w:val="center"/>
              <w:rPr>
                <w:sz w:val="21"/>
                <w:szCs w:val="21"/>
                <w:lang w:val="en-US"/>
              </w:rPr>
            </w:pPr>
          </w:p>
        </w:tc>
        <w:tc>
          <w:tcPr>
            <w:tcW w:w="1224" w:type="dxa"/>
            <w:vAlign w:val="center"/>
          </w:tcPr>
          <w:p w:rsidR="00BB34F5" w:rsidRDefault="00F56C79" w:rsidP="00BB34F5">
            <w:pPr>
              <w:pStyle w:val="a2"/>
              <w:snapToGrid/>
              <w:jc w:val="center"/>
              <w:rPr>
                <w:sz w:val="21"/>
                <w:szCs w:val="21"/>
                <w:lang w:val="en-US"/>
              </w:rPr>
            </w:pPr>
            <w:r>
              <w:rPr>
                <w:rFonts w:hint="eastAsia"/>
                <w:color w:val="000000"/>
                <w:sz w:val="21"/>
                <w:szCs w:val="21"/>
              </w:rPr>
              <w:t>鮈亚科</w:t>
            </w:r>
          </w:p>
        </w:tc>
        <w:tc>
          <w:tcPr>
            <w:tcW w:w="1234" w:type="dxa"/>
            <w:vAlign w:val="center"/>
          </w:tcPr>
          <w:p w:rsidR="00BB34F5" w:rsidRDefault="00F56C79" w:rsidP="00BB34F5">
            <w:pPr>
              <w:pStyle w:val="a2"/>
              <w:snapToGrid/>
              <w:jc w:val="center"/>
              <w:rPr>
                <w:sz w:val="21"/>
                <w:szCs w:val="21"/>
                <w:lang w:val="en-US"/>
              </w:rPr>
            </w:pPr>
            <w:r>
              <w:rPr>
                <w:rFonts w:hint="eastAsia"/>
                <w:color w:val="000000"/>
                <w:sz w:val="21"/>
                <w:szCs w:val="21"/>
              </w:rPr>
              <w:t>麦穗鱼属</w:t>
            </w:r>
          </w:p>
        </w:tc>
        <w:tc>
          <w:tcPr>
            <w:tcW w:w="4255" w:type="dxa"/>
            <w:vAlign w:val="center"/>
          </w:tcPr>
          <w:p w:rsidR="00BB34F5" w:rsidRDefault="00F56C79" w:rsidP="00BB34F5">
            <w:pPr>
              <w:pStyle w:val="a2"/>
              <w:snapToGrid/>
              <w:jc w:val="center"/>
              <w:rPr>
                <w:sz w:val="21"/>
                <w:szCs w:val="21"/>
                <w:lang w:val="en-US"/>
              </w:rPr>
            </w:pPr>
            <w:r>
              <w:rPr>
                <w:rFonts w:hint="eastAsia"/>
                <w:color w:val="000000"/>
                <w:sz w:val="21"/>
                <w:szCs w:val="21"/>
              </w:rPr>
              <w:t>麦穗鱼</w:t>
            </w:r>
            <w:r>
              <w:rPr>
                <w:rFonts w:hint="eastAsia"/>
                <w:color w:val="000000"/>
                <w:sz w:val="21"/>
                <w:szCs w:val="21"/>
              </w:rPr>
              <w:t xml:space="preserve"> </w:t>
            </w:r>
            <w:r>
              <w:rPr>
                <w:rFonts w:ascii="TimesNewRomanPS-ItalicMT" w:hAnsi="TimesNewRomanPS-ItalicMT"/>
                <w:i/>
                <w:iCs/>
                <w:color w:val="000000"/>
                <w:sz w:val="21"/>
                <w:szCs w:val="21"/>
              </w:rPr>
              <w:t>Pseudorasbora parua</w:t>
            </w:r>
            <w:r w:rsidRPr="00F56C79">
              <w:rPr>
                <w:rFonts w:hint="eastAsia"/>
                <w:sz w:val="21"/>
                <w:szCs w:val="21"/>
                <w:lang w:val="en-US"/>
              </w:rPr>
              <w:t>*</w:t>
            </w:r>
          </w:p>
        </w:tc>
        <w:tc>
          <w:tcPr>
            <w:tcW w:w="1632" w:type="dxa"/>
            <w:vAlign w:val="center"/>
          </w:tcPr>
          <w:p w:rsidR="00BB34F5" w:rsidRDefault="00F56C79" w:rsidP="00BB34F5">
            <w:pPr>
              <w:pStyle w:val="a2"/>
              <w:snapToGrid/>
              <w:jc w:val="center"/>
              <w:rPr>
                <w:sz w:val="21"/>
                <w:szCs w:val="21"/>
                <w:lang w:val="en-US"/>
              </w:rPr>
            </w:pPr>
            <w:r>
              <w:rPr>
                <w:rFonts w:hint="eastAsia"/>
                <w:sz w:val="21"/>
                <w:szCs w:val="21"/>
                <w:lang w:val="en-US"/>
              </w:rPr>
              <w:t>1</w:t>
            </w:r>
            <w:r>
              <w:rPr>
                <w:rFonts w:hint="eastAsia"/>
                <w:sz w:val="21"/>
                <w:szCs w:val="21"/>
                <w:lang w:val="en-US"/>
              </w:rPr>
              <w:t>、</w:t>
            </w:r>
            <w:r>
              <w:rPr>
                <w:rFonts w:hint="eastAsia"/>
                <w:sz w:val="21"/>
                <w:szCs w:val="21"/>
                <w:lang w:val="en-US"/>
              </w:rPr>
              <w:t>2</w:t>
            </w:r>
            <w:r>
              <w:rPr>
                <w:rFonts w:hint="eastAsia"/>
                <w:sz w:val="21"/>
                <w:szCs w:val="21"/>
                <w:lang w:val="en-US"/>
              </w:rPr>
              <w:t>、</w:t>
            </w:r>
            <w:r>
              <w:rPr>
                <w:rFonts w:hint="eastAsia"/>
                <w:sz w:val="21"/>
                <w:szCs w:val="21"/>
                <w:lang w:val="en-US"/>
              </w:rPr>
              <w:t>3</w:t>
            </w:r>
            <w:r>
              <w:rPr>
                <w:rFonts w:hint="eastAsia"/>
                <w:sz w:val="21"/>
                <w:szCs w:val="21"/>
                <w:lang w:val="en-US"/>
              </w:rPr>
              <w:t>、</w:t>
            </w:r>
            <w:r>
              <w:rPr>
                <w:rFonts w:hint="eastAsia"/>
                <w:sz w:val="21"/>
                <w:szCs w:val="21"/>
                <w:lang w:val="en-US"/>
              </w:rPr>
              <w:t>4</w:t>
            </w:r>
          </w:p>
        </w:tc>
      </w:tr>
      <w:tr w:rsidR="00F56C79" w:rsidTr="00230563">
        <w:trPr>
          <w:trHeight w:val="340"/>
          <w:jc w:val="center"/>
        </w:trPr>
        <w:tc>
          <w:tcPr>
            <w:tcW w:w="829" w:type="dxa"/>
            <w:vMerge/>
            <w:vAlign w:val="center"/>
          </w:tcPr>
          <w:p w:rsidR="00F56C79" w:rsidRDefault="00F56C79" w:rsidP="00BB34F5">
            <w:pPr>
              <w:pStyle w:val="a2"/>
              <w:snapToGrid/>
              <w:jc w:val="center"/>
              <w:rPr>
                <w:sz w:val="21"/>
                <w:szCs w:val="21"/>
                <w:lang w:val="en-US"/>
              </w:rPr>
            </w:pPr>
          </w:p>
        </w:tc>
        <w:tc>
          <w:tcPr>
            <w:tcW w:w="1224" w:type="dxa"/>
            <w:vMerge w:val="restart"/>
            <w:vAlign w:val="center"/>
          </w:tcPr>
          <w:p w:rsidR="00F56C79" w:rsidRDefault="00F56C79" w:rsidP="00BB34F5">
            <w:pPr>
              <w:pStyle w:val="a2"/>
              <w:snapToGrid/>
              <w:jc w:val="center"/>
              <w:rPr>
                <w:sz w:val="21"/>
                <w:szCs w:val="21"/>
                <w:lang w:val="en-US"/>
              </w:rPr>
            </w:pPr>
            <w:r>
              <w:rPr>
                <w:sz w:val="21"/>
                <w:szCs w:val="21"/>
                <w:lang w:val="en-US"/>
              </w:rPr>
              <w:t>裂腹鱼</w:t>
            </w:r>
            <w:r>
              <w:rPr>
                <w:rFonts w:hint="eastAsia"/>
                <w:color w:val="000000"/>
                <w:sz w:val="21"/>
                <w:szCs w:val="21"/>
              </w:rPr>
              <w:t>亚科</w:t>
            </w:r>
          </w:p>
        </w:tc>
        <w:tc>
          <w:tcPr>
            <w:tcW w:w="1234" w:type="dxa"/>
            <w:vAlign w:val="center"/>
          </w:tcPr>
          <w:p w:rsidR="00F56C79" w:rsidRDefault="00F56C79" w:rsidP="00AD2368">
            <w:pPr>
              <w:pStyle w:val="a2"/>
              <w:snapToGrid/>
              <w:jc w:val="center"/>
              <w:rPr>
                <w:sz w:val="21"/>
                <w:szCs w:val="21"/>
                <w:lang w:val="en-US"/>
              </w:rPr>
            </w:pPr>
            <w:r>
              <w:rPr>
                <w:sz w:val="21"/>
                <w:szCs w:val="21"/>
                <w:lang w:val="en-US"/>
              </w:rPr>
              <w:t>裂腹鱼属</w:t>
            </w:r>
          </w:p>
        </w:tc>
        <w:tc>
          <w:tcPr>
            <w:tcW w:w="4255" w:type="dxa"/>
            <w:vAlign w:val="center"/>
          </w:tcPr>
          <w:p w:rsidR="00F56C79" w:rsidRDefault="00F56C79" w:rsidP="00BB34F5">
            <w:pPr>
              <w:pStyle w:val="a2"/>
              <w:snapToGrid/>
              <w:jc w:val="center"/>
              <w:rPr>
                <w:sz w:val="21"/>
                <w:szCs w:val="21"/>
                <w:lang w:val="en-US"/>
              </w:rPr>
            </w:pPr>
            <w:r>
              <w:rPr>
                <w:rFonts w:hint="eastAsia"/>
                <w:color w:val="000000"/>
                <w:sz w:val="21"/>
                <w:szCs w:val="21"/>
              </w:rPr>
              <w:t>异齿裂腹鱼</w:t>
            </w:r>
            <w:r>
              <w:rPr>
                <w:rFonts w:hint="eastAsia"/>
                <w:color w:val="000000"/>
                <w:sz w:val="21"/>
                <w:szCs w:val="21"/>
              </w:rPr>
              <w:t xml:space="preserve"> </w:t>
            </w:r>
            <w:r>
              <w:rPr>
                <w:rFonts w:ascii="TimesNewRomanPS-ItalicMT" w:hAnsi="TimesNewRomanPS-ItalicMT"/>
                <w:i/>
                <w:iCs/>
                <w:color w:val="000000"/>
                <w:sz w:val="21"/>
                <w:szCs w:val="21"/>
              </w:rPr>
              <w:t>Schizothorax oconnor</w:t>
            </w:r>
          </w:p>
        </w:tc>
        <w:tc>
          <w:tcPr>
            <w:tcW w:w="1632" w:type="dxa"/>
            <w:vAlign w:val="center"/>
          </w:tcPr>
          <w:p w:rsidR="00F56C79" w:rsidRDefault="00F56C79" w:rsidP="00BB34F5">
            <w:pPr>
              <w:pStyle w:val="a2"/>
              <w:snapToGrid/>
              <w:jc w:val="center"/>
              <w:rPr>
                <w:sz w:val="21"/>
                <w:szCs w:val="21"/>
                <w:lang w:val="en-US"/>
              </w:rPr>
            </w:pPr>
            <w:r>
              <w:rPr>
                <w:rFonts w:hint="eastAsia"/>
                <w:sz w:val="21"/>
                <w:szCs w:val="21"/>
                <w:lang w:val="en-US"/>
              </w:rPr>
              <w:t>1</w:t>
            </w:r>
            <w:r>
              <w:rPr>
                <w:rFonts w:hint="eastAsia"/>
                <w:sz w:val="21"/>
                <w:szCs w:val="21"/>
                <w:lang w:val="en-US"/>
              </w:rPr>
              <w:t>、</w:t>
            </w:r>
            <w:r>
              <w:rPr>
                <w:rFonts w:hint="eastAsia"/>
                <w:sz w:val="21"/>
                <w:szCs w:val="21"/>
                <w:lang w:val="en-US"/>
              </w:rPr>
              <w:t>2</w:t>
            </w:r>
            <w:r>
              <w:rPr>
                <w:rFonts w:hint="eastAsia"/>
                <w:sz w:val="21"/>
                <w:szCs w:val="21"/>
                <w:lang w:val="en-US"/>
              </w:rPr>
              <w:t>、</w:t>
            </w:r>
            <w:r>
              <w:rPr>
                <w:rFonts w:hint="eastAsia"/>
                <w:sz w:val="21"/>
                <w:szCs w:val="21"/>
                <w:lang w:val="en-US"/>
              </w:rPr>
              <w:t>3</w:t>
            </w:r>
            <w:r>
              <w:rPr>
                <w:rFonts w:hint="eastAsia"/>
                <w:sz w:val="21"/>
                <w:szCs w:val="21"/>
                <w:lang w:val="en-US"/>
              </w:rPr>
              <w:t>、</w:t>
            </w:r>
            <w:r>
              <w:rPr>
                <w:rFonts w:hint="eastAsia"/>
                <w:sz w:val="21"/>
                <w:szCs w:val="21"/>
                <w:lang w:val="en-US"/>
              </w:rPr>
              <w:t>4</w:t>
            </w:r>
          </w:p>
        </w:tc>
      </w:tr>
      <w:tr w:rsidR="00F56C79" w:rsidTr="00230563">
        <w:trPr>
          <w:trHeight w:val="340"/>
          <w:jc w:val="center"/>
        </w:trPr>
        <w:tc>
          <w:tcPr>
            <w:tcW w:w="829" w:type="dxa"/>
            <w:vMerge/>
            <w:vAlign w:val="center"/>
          </w:tcPr>
          <w:p w:rsidR="00F56C79" w:rsidRDefault="00F56C79" w:rsidP="00BB34F5">
            <w:pPr>
              <w:pStyle w:val="a2"/>
              <w:snapToGrid/>
              <w:jc w:val="center"/>
              <w:rPr>
                <w:sz w:val="21"/>
                <w:szCs w:val="21"/>
                <w:lang w:val="en-US"/>
              </w:rPr>
            </w:pPr>
          </w:p>
        </w:tc>
        <w:tc>
          <w:tcPr>
            <w:tcW w:w="1224" w:type="dxa"/>
            <w:vMerge/>
            <w:vAlign w:val="center"/>
          </w:tcPr>
          <w:p w:rsidR="00F56C79" w:rsidRDefault="00F56C79" w:rsidP="00BB34F5">
            <w:pPr>
              <w:pStyle w:val="a2"/>
              <w:snapToGrid/>
              <w:jc w:val="center"/>
              <w:rPr>
                <w:sz w:val="21"/>
                <w:szCs w:val="21"/>
                <w:lang w:val="en-US"/>
              </w:rPr>
            </w:pPr>
          </w:p>
        </w:tc>
        <w:tc>
          <w:tcPr>
            <w:tcW w:w="1234" w:type="dxa"/>
            <w:vAlign w:val="center"/>
          </w:tcPr>
          <w:p w:rsidR="00F56C79" w:rsidRDefault="00F56C79" w:rsidP="00AD2368">
            <w:pPr>
              <w:pStyle w:val="a2"/>
              <w:snapToGrid/>
              <w:jc w:val="center"/>
              <w:rPr>
                <w:sz w:val="21"/>
                <w:szCs w:val="21"/>
                <w:lang w:val="en-US"/>
              </w:rPr>
            </w:pPr>
            <w:r>
              <w:rPr>
                <w:sz w:val="21"/>
                <w:szCs w:val="21"/>
                <w:lang w:val="en-US"/>
              </w:rPr>
              <w:t>裸裂尻鱼属</w:t>
            </w:r>
          </w:p>
        </w:tc>
        <w:tc>
          <w:tcPr>
            <w:tcW w:w="4255" w:type="dxa"/>
            <w:vAlign w:val="center"/>
          </w:tcPr>
          <w:p w:rsidR="00F56C79" w:rsidRDefault="00F56C79" w:rsidP="00BB34F5">
            <w:pPr>
              <w:pStyle w:val="a2"/>
              <w:snapToGrid/>
              <w:jc w:val="center"/>
              <w:rPr>
                <w:color w:val="000000"/>
                <w:sz w:val="21"/>
                <w:szCs w:val="21"/>
              </w:rPr>
            </w:pPr>
            <w:r>
              <w:rPr>
                <w:rFonts w:hint="eastAsia"/>
                <w:color w:val="000000"/>
                <w:sz w:val="21"/>
                <w:szCs w:val="21"/>
              </w:rPr>
              <w:t>拉萨裸裂尻鱼</w:t>
            </w:r>
            <w:r>
              <w:rPr>
                <w:rFonts w:hint="eastAsia"/>
                <w:color w:val="000000"/>
                <w:sz w:val="21"/>
                <w:szCs w:val="21"/>
              </w:rPr>
              <w:t xml:space="preserve"> </w:t>
            </w:r>
            <w:r>
              <w:rPr>
                <w:rFonts w:ascii="TimesNewRomanPS-ItalicMT" w:hAnsi="TimesNewRomanPS-ItalicMT"/>
                <w:i/>
                <w:iCs/>
                <w:color w:val="000000"/>
                <w:sz w:val="21"/>
                <w:szCs w:val="21"/>
              </w:rPr>
              <w:t>Schizopygopsis younghusbandi</w:t>
            </w:r>
          </w:p>
        </w:tc>
        <w:tc>
          <w:tcPr>
            <w:tcW w:w="1632" w:type="dxa"/>
            <w:vAlign w:val="center"/>
          </w:tcPr>
          <w:p w:rsidR="00F56C79" w:rsidRDefault="00F56C79" w:rsidP="00BB34F5">
            <w:pPr>
              <w:pStyle w:val="a2"/>
              <w:snapToGrid/>
              <w:jc w:val="center"/>
              <w:rPr>
                <w:sz w:val="21"/>
                <w:szCs w:val="21"/>
                <w:lang w:val="en-US"/>
              </w:rPr>
            </w:pPr>
            <w:r>
              <w:rPr>
                <w:rFonts w:hint="eastAsia"/>
                <w:sz w:val="21"/>
                <w:szCs w:val="21"/>
                <w:lang w:val="en-US"/>
              </w:rPr>
              <w:t>优势种</w:t>
            </w:r>
            <w:r w:rsidRPr="00F56C79">
              <w:rPr>
                <w:rFonts w:hint="eastAsia"/>
                <w:sz w:val="21"/>
                <w:szCs w:val="21"/>
                <w:vertAlign w:val="superscript"/>
                <w:lang w:val="en-US"/>
              </w:rPr>
              <w:t>+</w:t>
            </w:r>
          </w:p>
        </w:tc>
      </w:tr>
      <w:tr w:rsidR="00F56C79" w:rsidTr="00230563">
        <w:trPr>
          <w:trHeight w:val="340"/>
          <w:jc w:val="center"/>
        </w:trPr>
        <w:tc>
          <w:tcPr>
            <w:tcW w:w="829" w:type="dxa"/>
            <w:vMerge w:val="restart"/>
            <w:vAlign w:val="center"/>
          </w:tcPr>
          <w:p w:rsidR="00F56C79" w:rsidRDefault="00F56C79" w:rsidP="00BB34F5">
            <w:pPr>
              <w:pStyle w:val="a2"/>
              <w:snapToGrid/>
              <w:jc w:val="center"/>
              <w:rPr>
                <w:sz w:val="21"/>
                <w:szCs w:val="21"/>
                <w:lang w:val="en-US"/>
              </w:rPr>
            </w:pPr>
            <w:r>
              <w:rPr>
                <w:sz w:val="21"/>
                <w:szCs w:val="21"/>
                <w:lang w:val="en-US"/>
              </w:rPr>
              <w:t>鳅科</w:t>
            </w:r>
          </w:p>
        </w:tc>
        <w:tc>
          <w:tcPr>
            <w:tcW w:w="1224" w:type="dxa"/>
            <w:vAlign w:val="center"/>
          </w:tcPr>
          <w:p w:rsidR="00F56C79" w:rsidRPr="00F56C79" w:rsidRDefault="00F56C79" w:rsidP="00F56C79">
            <w:pPr>
              <w:widowControl/>
              <w:jc w:val="center"/>
              <w:rPr>
                <w:rFonts w:ascii="宋体" w:hAnsi="宋体" w:cs="宋体"/>
                <w:kern w:val="0"/>
                <w:sz w:val="24"/>
              </w:rPr>
            </w:pPr>
            <w:r w:rsidRPr="00F56C79">
              <w:rPr>
                <w:rFonts w:ascii="宋体" w:hAnsi="宋体" w:cs="宋体" w:hint="eastAsia"/>
                <w:color w:val="000000"/>
                <w:kern w:val="0"/>
                <w:szCs w:val="21"/>
              </w:rPr>
              <w:t>条鳅亚科</w:t>
            </w:r>
          </w:p>
        </w:tc>
        <w:tc>
          <w:tcPr>
            <w:tcW w:w="1234" w:type="dxa"/>
            <w:vAlign w:val="center"/>
          </w:tcPr>
          <w:p w:rsidR="00F56C79" w:rsidRDefault="00F56C79" w:rsidP="00F56C79">
            <w:pPr>
              <w:pStyle w:val="a2"/>
              <w:snapToGrid/>
              <w:jc w:val="center"/>
              <w:rPr>
                <w:sz w:val="21"/>
                <w:szCs w:val="21"/>
                <w:lang w:val="en-US"/>
              </w:rPr>
            </w:pPr>
            <w:r>
              <w:rPr>
                <w:sz w:val="21"/>
                <w:szCs w:val="21"/>
                <w:lang w:val="en-US"/>
              </w:rPr>
              <w:t>高原鳅属</w:t>
            </w:r>
          </w:p>
        </w:tc>
        <w:tc>
          <w:tcPr>
            <w:tcW w:w="4255" w:type="dxa"/>
            <w:vAlign w:val="center"/>
          </w:tcPr>
          <w:p w:rsidR="00F56C79" w:rsidRDefault="00F56C79" w:rsidP="00BB34F5">
            <w:pPr>
              <w:pStyle w:val="a2"/>
              <w:snapToGrid/>
              <w:jc w:val="center"/>
              <w:rPr>
                <w:rFonts w:ascii="TimesNewRomanPS-ItalicMT" w:hAnsi="TimesNewRomanPS-ItalicMT" w:hint="eastAsia"/>
                <w:i/>
                <w:iCs/>
                <w:color w:val="000000"/>
                <w:sz w:val="21"/>
                <w:szCs w:val="21"/>
              </w:rPr>
            </w:pPr>
            <w:r>
              <w:rPr>
                <w:rFonts w:hint="eastAsia"/>
                <w:color w:val="000000"/>
                <w:sz w:val="21"/>
                <w:szCs w:val="21"/>
              </w:rPr>
              <w:t>西藏高原鳅</w:t>
            </w:r>
            <w:r>
              <w:rPr>
                <w:rFonts w:hint="eastAsia"/>
                <w:color w:val="000000"/>
                <w:sz w:val="21"/>
                <w:szCs w:val="21"/>
              </w:rPr>
              <w:t xml:space="preserve"> </w:t>
            </w:r>
            <w:r>
              <w:rPr>
                <w:rFonts w:ascii="TimesNewRomanPS-ItalicMT" w:hAnsi="TimesNewRomanPS-ItalicMT"/>
                <w:i/>
                <w:iCs/>
                <w:color w:val="000000"/>
                <w:sz w:val="21"/>
                <w:szCs w:val="21"/>
              </w:rPr>
              <w:t>Triplophysa tibetana</w:t>
            </w:r>
          </w:p>
          <w:p w:rsidR="00F56C79" w:rsidRPr="00F56C79" w:rsidRDefault="00F56C79" w:rsidP="00F56C79">
            <w:pPr>
              <w:widowControl/>
              <w:jc w:val="center"/>
              <w:rPr>
                <w:rFonts w:ascii="宋体" w:hAnsi="宋体" w:cs="宋体"/>
                <w:kern w:val="0"/>
                <w:sz w:val="24"/>
              </w:rPr>
            </w:pPr>
            <w:r w:rsidRPr="00F56C79">
              <w:rPr>
                <w:rFonts w:ascii="宋体" w:hAnsi="宋体" w:cs="宋体" w:hint="eastAsia"/>
                <w:color w:val="000000"/>
                <w:kern w:val="0"/>
                <w:szCs w:val="21"/>
              </w:rPr>
              <w:t xml:space="preserve">细尾高原鳅 </w:t>
            </w:r>
            <w:r w:rsidRPr="00F56C79">
              <w:rPr>
                <w:rFonts w:ascii="TimesNewRomanPS-ItalicMT" w:hAnsi="TimesNewRomanPS-ItalicMT" w:cs="宋体"/>
                <w:i/>
                <w:iCs/>
                <w:color w:val="000000"/>
                <w:kern w:val="0"/>
                <w:szCs w:val="21"/>
              </w:rPr>
              <w:t>T. stenura</w:t>
            </w:r>
          </w:p>
        </w:tc>
        <w:tc>
          <w:tcPr>
            <w:tcW w:w="1632" w:type="dxa"/>
            <w:vAlign w:val="center"/>
          </w:tcPr>
          <w:p w:rsidR="00F56C79" w:rsidRDefault="00F56C79" w:rsidP="00BB34F5">
            <w:pPr>
              <w:pStyle w:val="a2"/>
              <w:snapToGrid/>
              <w:jc w:val="center"/>
              <w:rPr>
                <w:sz w:val="21"/>
                <w:szCs w:val="21"/>
                <w:lang w:val="en-US"/>
              </w:rPr>
            </w:pPr>
            <w:bookmarkStart w:id="1862" w:name="OLE_LINK23"/>
            <w:bookmarkStart w:id="1863" w:name="OLE_LINK24"/>
            <w:r>
              <w:rPr>
                <w:color w:val="000000"/>
                <w:sz w:val="21"/>
                <w:szCs w:val="21"/>
              </w:rPr>
              <w:t>1</w:t>
            </w:r>
            <w:r>
              <w:rPr>
                <w:rFonts w:hint="eastAsia"/>
                <w:color w:val="000000"/>
                <w:sz w:val="21"/>
                <w:szCs w:val="21"/>
              </w:rPr>
              <w:t>、</w:t>
            </w:r>
            <w:r>
              <w:rPr>
                <w:color w:val="000000"/>
                <w:sz w:val="21"/>
                <w:szCs w:val="21"/>
              </w:rPr>
              <w:t>2</w:t>
            </w:r>
            <w:r>
              <w:rPr>
                <w:rFonts w:hint="eastAsia"/>
                <w:color w:val="000000"/>
                <w:sz w:val="21"/>
                <w:szCs w:val="21"/>
              </w:rPr>
              <w:t>、</w:t>
            </w:r>
            <w:r>
              <w:rPr>
                <w:color w:val="000000"/>
                <w:sz w:val="21"/>
                <w:szCs w:val="21"/>
              </w:rPr>
              <w:t>3</w:t>
            </w:r>
            <w:bookmarkEnd w:id="1862"/>
            <w:bookmarkEnd w:id="1863"/>
            <w:r w:rsidRPr="00F56C79">
              <w:rPr>
                <w:rFonts w:hint="eastAsia"/>
                <w:sz w:val="21"/>
                <w:szCs w:val="21"/>
                <w:vertAlign w:val="superscript"/>
                <w:lang w:val="en-US"/>
              </w:rPr>
              <w:t>+</w:t>
            </w:r>
          </w:p>
        </w:tc>
      </w:tr>
      <w:tr w:rsidR="00F56C79" w:rsidTr="00230563">
        <w:trPr>
          <w:trHeight w:val="340"/>
          <w:jc w:val="center"/>
        </w:trPr>
        <w:tc>
          <w:tcPr>
            <w:tcW w:w="829" w:type="dxa"/>
            <w:vMerge/>
            <w:vAlign w:val="center"/>
          </w:tcPr>
          <w:p w:rsidR="00F56C79" w:rsidRDefault="00F56C79" w:rsidP="00BB34F5">
            <w:pPr>
              <w:pStyle w:val="a2"/>
              <w:snapToGrid/>
              <w:jc w:val="center"/>
              <w:rPr>
                <w:sz w:val="21"/>
                <w:szCs w:val="21"/>
                <w:lang w:val="en-US"/>
              </w:rPr>
            </w:pPr>
          </w:p>
        </w:tc>
        <w:tc>
          <w:tcPr>
            <w:tcW w:w="1224" w:type="dxa"/>
            <w:vMerge w:val="restart"/>
            <w:vAlign w:val="center"/>
          </w:tcPr>
          <w:p w:rsidR="00F56C79" w:rsidRDefault="00F56C79" w:rsidP="00BB34F5">
            <w:pPr>
              <w:pStyle w:val="a2"/>
              <w:snapToGrid/>
              <w:jc w:val="center"/>
              <w:rPr>
                <w:sz w:val="21"/>
                <w:szCs w:val="21"/>
                <w:lang w:val="en-US"/>
              </w:rPr>
            </w:pPr>
            <w:r>
              <w:rPr>
                <w:rFonts w:hint="eastAsia"/>
                <w:sz w:val="21"/>
                <w:szCs w:val="21"/>
                <w:lang w:val="en-US"/>
              </w:rPr>
              <w:t>花</w:t>
            </w:r>
            <w:r w:rsidRPr="00F56C79">
              <w:rPr>
                <w:rFonts w:ascii="宋体" w:hAnsi="宋体" w:cs="宋体" w:hint="eastAsia"/>
                <w:color w:val="000000"/>
                <w:kern w:val="0"/>
                <w:sz w:val="21"/>
                <w:szCs w:val="21"/>
              </w:rPr>
              <w:t>鳅</w:t>
            </w:r>
            <w:r w:rsidRPr="00F56C79">
              <w:rPr>
                <w:rFonts w:ascii="宋体" w:hAnsi="宋体" w:cs="宋体" w:hint="eastAsia"/>
                <w:color w:val="000000"/>
                <w:kern w:val="0"/>
                <w:sz w:val="21"/>
                <w:szCs w:val="21"/>
                <w:lang w:val="en-US"/>
              </w:rPr>
              <w:t>亚科</w:t>
            </w:r>
          </w:p>
        </w:tc>
        <w:tc>
          <w:tcPr>
            <w:tcW w:w="1234" w:type="dxa"/>
            <w:vAlign w:val="center"/>
          </w:tcPr>
          <w:p w:rsidR="00F56C79" w:rsidRDefault="00F56C79" w:rsidP="00BB34F5">
            <w:pPr>
              <w:pStyle w:val="a2"/>
              <w:snapToGrid/>
              <w:jc w:val="center"/>
              <w:rPr>
                <w:sz w:val="21"/>
                <w:szCs w:val="21"/>
                <w:lang w:val="en-US"/>
              </w:rPr>
            </w:pPr>
            <w:r>
              <w:rPr>
                <w:rFonts w:hint="eastAsia"/>
                <w:sz w:val="21"/>
                <w:szCs w:val="21"/>
                <w:lang w:val="en-US"/>
              </w:rPr>
              <w:t>泥鳅属</w:t>
            </w:r>
          </w:p>
        </w:tc>
        <w:tc>
          <w:tcPr>
            <w:tcW w:w="4255" w:type="dxa"/>
            <w:vAlign w:val="center"/>
          </w:tcPr>
          <w:p w:rsidR="00F56C79" w:rsidRDefault="00F56C79" w:rsidP="00BB34F5">
            <w:pPr>
              <w:pStyle w:val="a2"/>
              <w:snapToGrid/>
              <w:jc w:val="center"/>
              <w:rPr>
                <w:sz w:val="21"/>
                <w:szCs w:val="21"/>
                <w:lang w:val="en-US"/>
              </w:rPr>
            </w:pPr>
            <w:r>
              <w:rPr>
                <w:rFonts w:hint="eastAsia"/>
                <w:color w:val="000000"/>
                <w:sz w:val="21"/>
                <w:szCs w:val="21"/>
              </w:rPr>
              <w:t>泥鳅</w:t>
            </w:r>
            <w:r>
              <w:rPr>
                <w:rFonts w:hint="eastAsia"/>
                <w:color w:val="000000"/>
                <w:sz w:val="21"/>
                <w:szCs w:val="21"/>
              </w:rPr>
              <w:t xml:space="preserve"> </w:t>
            </w:r>
            <w:r>
              <w:rPr>
                <w:rFonts w:ascii="TimesNewRomanPS-ItalicMT" w:hAnsi="TimesNewRomanPS-ItalicMT"/>
                <w:i/>
                <w:iCs/>
                <w:color w:val="000000"/>
                <w:sz w:val="21"/>
                <w:szCs w:val="21"/>
              </w:rPr>
              <w:t>Misgurnus Lacepde</w:t>
            </w:r>
            <w:r w:rsidRPr="00F56C79">
              <w:rPr>
                <w:rFonts w:hint="eastAsia"/>
                <w:sz w:val="21"/>
                <w:szCs w:val="21"/>
                <w:lang w:val="en-US"/>
              </w:rPr>
              <w:t>*</w:t>
            </w:r>
          </w:p>
        </w:tc>
        <w:tc>
          <w:tcPr>
            <w:tcW w:w="1632" w:type="dxa"/>
            <w:vAlign w:val="center"/>
          </w:tcPr>
          <w:p w:rsidR="00F56C79" w:rsidRDefault="00F56C79" w:rsidP="00BB34F5">
            <w:pPr>
              <w:pStyle w:val="a2"/>
              <w:snapToGrid/>
              <w:jc w:val="center"/>
              <w:rPr>
                <w:sz w:val="21"/>
                <w:szCs w:val="21"/>
                <w:lang w:val="en-US"/>
              </w:rPr>
            </w:pPr>
            <w:r>
              <w:rPr>
                <w:color w:val="000000"/>
                <w:sz w:val="21"/>
                <w:szCs w:val="21"/>
              </w:rPr>
              <w:t>1</w:t>
            </w:r>
            <w:r>
              <w:rPr>
                <w:rFonts w:hint="eastAsia"/>
                <w:color w:val="000000"/>
                <w:sz w:val="21"/>
                <w:szCs w:val="21"/>
              </w:rPr>
              <w:t>、</w:t>
            </w:r>
            <w:r>
              <w:rPr>
                <w:color w:val="000000"/>
                <w:sz w:val="21"/>
                <w:szCs w:val="21"/>
              </w:rPr>
              <w:t>2</w:t>
            </w:r>
            <w:r>
              <w:rPr>
                <w:rFonts w:hint="eastAsia"/>
                <w:color w:val="000000"/>
                <w:sz w:val="21"/>
                <w:szCs w:val="21"/>
              </w:rPr>
              <w:t>、</w:t>
            </w:r>
            <w:r>
              <w:rPr>
                <w:color w:val="000000"/>
                <w:sz w:val="21"/>
                <w:szCs w:val="21"/>
              </w:rPr>
              <w:t>3</w:t>
            </w:r>
          </w:p>
        </w:tc>
      </w:tr>
      <w:tr w:rsidR="00F56C79" w:rsidTr="00230563">
        <w:trPr>
          <w:trHeight w:val="340"/>
          <w:jc w:val="center"/>
        </w:trPr>
        <w:tc>
          <w:tcPr>
            <w:tcW w:w="829" w:type="dxa"/>
            <w:vMerge/>
            <w:vAlign w:val="center"/>
          </w:tcPr>
          <w:p w:rsidR="00F56C79" w:rsidRDefault="00F56C79" w:rsidP="00BB34F5">
            <w:pPr>
              <w:pStyle w:val="a2"/>
              <w:snapToGrid/>
              <w:jc w:val="center"/>
              <w:rPr>
                <w:sz w:val="21"/>
                <w:szCs w:val="21"/>
                <w:lang w:val="en-US"/>
              </w:rPr>
            </w:pPr>
          </w:p>
        </w:tc>
        <w:tc>
          <w:tcPr>
            <w:tcW w:w="1224" w:type="dxa"/>
            <w:vMerge/>
            <w:vAlign w:val="center"/>
          </w:tcPr>
          <w:p w:rsidR="00F56C79" w:rsidRDefault="00F56C79" w:rsidP="00BB34F5">
            <w:pPr>
              <w:pStyle w:val="a2"/>
              <w:snapToGrid/>
              <w:jc w:val="center"/>
              <w:rPr>
                <w:sz w:val="21"/>
                <w:szCs w:val="21"/>
                <w:lang w:val="en-US"/>
              </w:rPr>
            </w:pPr>
          </w:p>
        </w:tc>
        <w:tc>
          <w:tcPr>
            <w:tcW w:w="1234" w:type="dxa"/>
            <w:vAlign w:val="center"/>
          </w:tcPr>
          <w:p w:rsidR="00F56C79" w:rsidRDefault="00F56C79" w:rsidP="00BB34F5">
            <w:pPr>
              <w:pStyle w:val="a2"/>
              <w:snapToGrid/>
              <w:jc w:val="center"/>
              <w:rPr>
                <w:sz w:val="21"/>
                <w:szCs w:val="21"/>
                <w:lang w:val="en-US"/>
              </w:rPr>
            </w:pPr>
            <w:r>
              <w:rPr>
                <w:rFonts w:hint="eastAsia"/>
                <w:sz w:val="21"/>
                <w:szCs w:val="21"/>
                <w:lang w:val="en-US"/>
              </w:rPr>
              <w:t>副泥鳅属</w:t>
            </w:r>
          </w:p>
        </w:tc>
        <w:tc>
          <w:tcPr>
            <w:tcW w:w="4255" w:type="dxa"/>
            <w:vAlign w:val="center"/>
          </w:tcPr>
          <w:p w:rsidR="00F56C79" w:rsidRDefault="00F56C79" w:rsidP="00BB34F5">
            <w:pPr>
              <w:pStyle w:val="a2"/>
              <w:snapToGrid/>
              <w:jc w:val="center"/>
              <w:rPr>
                <w:sz w:val="21"/>
                <w:szCs w:val="21"/>
                <w:lang w:val="en-US"/>
              </w:rPr>
            </w:pPr>
            <w:r>
              <w:rPr>
                <w:rFonts w:hint="eastAsia"/>
                <w:color w:val="000000"/>
                <w:sz w:val="21"/>
                <w:szCs w:val="21"/>
              </w:rPr>
              <w:t>大鳞副泥鳅</w:t>
            </w:r>
            <w:r>
              <w:rPr>
                <w:rFonts w:hint="eastAsia"/>
                <w:color w:val="000000"/>
                <w:sz w:val="21"/>
                <w:szCs w:val="21"/>
              </w:rPr>
              <w:t xml:space="preserve"> </w:t>
            </w:r>
            <w:r>
              <w:rPr>
                <w:rFonts w:ascii="TimesNewRomanPS-ItalicMT" w:hAnsi="TimesNewRomanPS-ItalicMT"/>
                <w:i/>
                <w:iCs/>
                <w:color w:val="000000"/>
                <w:sz w:val="21"/>
                <w:szCs w:val="21"/>
              </w:rPr>
              <w:t xml:space="preserve">Pisgurnus dabryanus </w:t>
            </w:r>
            <w:r>
              <w:rPr>
                <w:color w:val="000000"/>
                <w:sz w:val="21"/>
                <w:szCs w:val="21"/>
              </w:rPr>
              <w:t>*</w:t>
            </w:r>
          </w:p>
        </w:tc>
        <w:tc>
          <w:tcPr>
            <w:tcW w:w="1632" w:type="dxa"/>
            <w:vAlign w:val="center"/>
          </w:tcPr>
          <w:p w:rsidR="00F56C79" w:rsidRDefault="00F56C79" w:rsidP="00BB34F5">
            <w:pPr>
              <w:pStyle w:val="a2"/>
              <w:snapToGrid/>
              <w:jc w:val="center"/>
              <w:rPr>
                <w:sz w:val="21"/>
                <w:szCs w:val="21"/>
                <w:lang w:val="en-US"/>
              </w:rPr>
            </w:pPr>
            <w:r>
              <w:rPr>
                <w:color w:val="000000"/>
                <w:sz w:val="21"/>
                <w:szCs w:val="21"/>
              </w:rPr>
              <w:t>1</w:t>
            </w:r>
            <w:r>
              <w:rPr>
                <w:rFonts w:hint="eastAsia"/>
                <w:color w:val="000000"/>
                <w:sz w:val="21"/>
                <w:szCs w:val="21"/>
              </w:rPr>
              <w:t>、</w:t>
            </w:r>
            <w:r>
              <w:rPr>
                <w:color w:val="000000"/>
                <w:sz w:val="21"/>
                <w:szCs w:val="21"/>
              </w:rPr>
              <w:t>2</w:t>
            </w:r>
            <w:r>
              <w:rPr>
                <w:rFonts w:hint="eastAsia"/>
                <w:color w:val="000000"/>
                <w:sz w:val="21"/>
                <w:szCs w:val="21"/>
              </w:rPr>
              <w:t>、</w:t>
            </w:r>
            <w:r>
              <w:rPr>
                <w:color w:val="000000"/>
                <w:sz w:val="21"/>
                <w:szCs w:val="21"/>
              </w:rPr>
              <w:t>3</w:t>
            </w:r>
          </w:p>
        </w:tc>
      </w:tr>
    </w:tbl>
    <w:bookmarkEnd w:id="1860"/>
    <w:bookmarkEnd w:id="1861"/>
    <w:p w:rsidR="00EA2F06" w:rsidRPr="00BB34F5" w:rsidRDefault="00F56C79" w:rsidP="00F56C79">
      <w:pPr>
        <w:widowControl/>
        <w:adjustRightInd w:val="0"/>
        <w:snapToGrid w:val="0"/>
        <w:spacing w:line="360" w:lineRule="auto"/>
        <w:ind w:firstLineChars="200" w:firstLine="480"/>
        <w:jc w:val="left"/>
        <w:rPr>
          <w:snapToGrid w:val="0"/>
          <w:kern w:val="0"/>
          <w:sz w:val="24"/>
        </w:rPr>
      </w:pPr>
      <w:r w:rsidRPr="00F56C79">
        <w:rPr>
          <w:rFonts w:hint="eastAsia"/>
          <w:snapToGrid w:val="0"/>
          <w:kern w:val="0"/>
          <w:sz w:val="24"/>
        </w:rPr>
        <w:lastRenderedPageBreak/>
        <w:t>备注</w:t>
      </w:r>
      <w:r>
        <w:rPr>
          <w:rFonts w:hint="eastAsia"/>
          <w:snapToGrid w:val="0"/>
          <w:kern w:val="0"/>
          <w:sz w:val="24"/>
        </w:rPr>
        <w:t>：</w:t>
      </w:r>
      <w:r w:rsidRPr="00F56C79">
        <w:rPr>
          <w:rFonts w:hint="eastAsia"/>
          <w:snapToGrid w:val="0"/>
          <w:kern w:val="0"/>
          <w:sz w:val="24"/>
        </w:rPr>
        <w:t>“</w:t>
      </w:r>
      <w:r w:rsidRPr="00F56C79">
        <w:rPr>
          <w:rFonts w:hint="eastAsia"/>
          <w:snapToGrid w:val="0"/>
          <w:kern w:val="0"/>
          <w:sz w:val="24"/>
        </w:rPr>
        <w:t>*</w:t>
      </w:r>
      <w:r w:rsidRPr="00F56C79">
        <w:rPr>
          <w:rFonts w:hint="eastAsia"/>
          <w:snapToGrid w:val="0"/>
          <w:kern w:val="0"/>
          <w:sz w:val="24"/>
        </w:rPr>
        <w:t>”代表外来物种，通过当地藏民放生途径进入八及曲水域</w:t>
      </w:r>
      <w:r>
        <w:rPr>
          <w:rFonts w:hint="eastAsia"/>
          <w:snapToGrid w:val="0"/>
          <w:kern w:val="0"/>
          <w:sz w:val="24"/>
        </w:rPr>
        <w:t>；</w:t>
      </w:r>
      <w:r w:rsidRPr="00F56C79">
        <w:rPr>
          <w:rFonts w:hint="eastAsia"/>
          <w:snapToGrid w:val="0"/>
          <w:kern w:val="0"/>
          <w:sz w:val="24"/>
        </w:rPr>
        <w:t>“</w:t>
      </w:r>
      <w:r>
        <w:rPr>
          <w:rFonts w:hint="eastAsia"/>
          <w:snapToGrid w:val="0"/>
          <w:kern w:val="0"/>
          <w:sz w:val="24"/>
        </w:rPr>
        <w:t>+</w:t>
      </w:r>
      <w:r w:rsidRPr="00F56C79">
        <w:rPr>
          <w:rFonts w:hint="eastAsia"/>
          <w:snapToGrid w:val="0"/>
          <w:kern w:val="0"/>
          <w:sz w:val="24"/>
        </w:rPr>
        <w:t>”实地捕捞。资料记载</w:t>
      </w:r>
      <w:r>
        <w:rPr>
          <w:rFonts w:hint="eastAsia"/>
          <w:snapToGrid w:val="0"/>
          <w:kern w:val="0"/>
          <w:sz w:val="24"/>
        </w:rPr>
        <w:t>：</w:t>
      </w:r>
      <w:r w:rsidRPr="00F56C79">
        <w:rPr>
          <w:rFonts w:hint="eastAsia"/>
          <w:snapToGrid w:val="0"/>
          <w:kern w:val="0"/>
          <w:sz w:val="24"/>
        </w:rPr>
        <w:t>1</w:t>
      </w:r>
      <w:r w:rsidRPr="00F56C79">
        <w:rPr>
          <w:rFonts w:hint="eastAsia"/>
          <w:snapToGrid w:val="0"/>
          <w:kern w:val="0"/>
          <w:sz w:val="24"/>
        </w:rPr>
        <w:t>、李芳，西藏尼洋河流域水生生物研究及水电工程对其影响的预测评价，西北大学</w:t>
      </w:r>
      <w:r w:rsidRPr="00F56C79">
        <w:rPr>
          <w:rFonts w:hint="eastAsia"/>
          <w:snapToGrid w:val="0"/>
          <w:kern w:val="0"/>
          <w:sz w:val="24"/>
        </w:rPr>
        <w:t>2009</w:t>
      </w:r>
      <w:r w:rsidRPr="00F56C79">
        <w:rPr>
          <w:rFonts w:hint="eastAsia"/>
          <w:snapToGrid w:val="0"/>
          <w:kern w:val="0"/>
          <w:sz w:val="24"/>
        </w:rPr>
        <w:t>年硕士论文</w:t>
      </w:r>
      <w:r>
        <w:rPr>
          <w:rFonts w:hint="eastAsia"/>
          <w:snapToGrid w:val="0"/>
          <w:kern w:val="0"/>
          <w:sz w:val="24"/>
        </w:rPr>
        <w:t>；</w:t>
      </w:r>
      <w:r w:rsidRPr="00F56C79">
        <w:rPr>
          <w:rFonts w:hint="eastAsia"/>
          <w:snapToGrid w:val="0"/>
          <w:kern w:val="0"/>
          <w:sz w:val="24"/>
        </w:rPr>
        <w:t>2</w:t>
      </w:r>
      <w:r w:rsidRPr="00F56C79">
        <w:rPr>
          <w:rFonts w:hint="eastAsia"/>
          <w:snapToGrid w:val="0"/>
          <w:kern w:val="0"/>
          <w:sz w:val="24"/>
        </w:rPr>
        <w:t>、沈红保，郭丽，西藏尼洋河鱼类组成调查与分析，河北渔业，</w:t>
      </w:r>
      <w:r w:rsidRPr="00F56C79">
        <w:rPr>
          <w:rFonts w:hint="eastAsia"/>
          <w:snapToGrid w:val="0"/>
          <w:kern w:val="0"/>
          <w:sz w:val="24"/>
        </w:rPr>
        <w:t>2008</w:t>
      </w:r>
      <w:r w:rsidRPr="00F56C79">
        <w:rPr>
          <w:rFonts w:hint="eastAsia"/>
          <w:snapToGrid w:val="0"/>
          <w:kern w:val="0"/>
          <w:sz w:val="24"/>
        </w:rPr>
        <w:t>年第五期</w:t>
      </w:r>
      <w:r>
        <w:rPr>
          <w:rFonts w:hint="eastAsia"/>
          <w:snapToGrid w:val="0"/>
          <w:kern w:val="0"/>
          <w:sz w:val="24"/>
        </w:rPr>
        <w:t>；</w:t>
      </w:r>
      <w:r w:rsidRPr="00F56C79">
        <w:rPr>
          <w:rFonts w:hint="eastAsia"/>
          <w:snapToGrid w:val="0"/>
          <w:kern w:val="0"/>
          <w:sz w:val="24"/>
        </w:rPr>
        <w:t>3</w:t>
      </w:r>
      <w:r w:rsidRPr="00F56C79">
        <w:rPr>
          <w:rFonts w:hint="eastAsia"/>
          <w:snapToGrid w:val="0"/>
          <w:kern w:val="0"/>
          <w:sz w:val="24"/>
        </w:rPr>
        <w:t>、沈红保，西藏尼洋河鱼类多样性研究，</w:t>
      </w:r>
      <w:r w:rsidRPr="00F56C79">
        <w:rPr>
          <w:rFonts w:hint="eastAsia"/>
          <w:snapToGrid w:val="0"/>
          <w:kern w:val="0"/>
          <w:sz w:val="24"/>
        </w:rPr>
        <w:t xml:space="preserve">2012 </w:t>
      </w:r>
      <w:r w:rsidRPr="00F56C79">
        <w:rPr>
          <w:rFonts w:hint="eastAsia"/>
          <w:snapToGrid w:val="0"/>
          <w:kern w:val="0"/>
          <w:sz w:val="24"/>
        </w:rPr>
        <w:t>年</w:t>
      </w:r>
      <w:r>
        <w:rPr>
          <w:rFonts w:hint="eastAsia"/>
          <w:snapToGrid w:val="0"/>
          <w:kern w:val="0"/>
          <w:sz w:val="24"/>
        </w:rPr>
        <w:t>；</w:t>
      </w:r>
      <w:r w:rsidRPr="00F56C79">
        <w:rPr>
          <w:rFonts w:hint="eastAsia"/>
          <w:snapToGrid w:val="0"/>
          <w:kern w:val="0"/>
          <w:sz w:val="24"/>
        </w:rPr>
        <w:t>4</w:t>
      </w:r>
      <w:r w:rsidRPr="00F56C79">
        <w:rPr>
          <w:rFonts w:hint="eastAsia"/>
          <w:snapToGrid w:val="0"/>
          <w:kern w:val="0"/>
          <w:sz w:val="24"/>
        </w:rPr>
        <w:t>、周剑，赖见生等，林芝地区鱼类资源调查及保护对策，西南农业学报，</w:t>
      </w:r>
      <w:r w:rsidRPr="00F56C79">
        <w:rPr>
          <w:rFonts w:hint="eastAsia"/>
          <w:snapToGrid w:val="0"/>
          <w:kern w:val="0"/>
          <w:sz w:val="24"/>
        </w:rPr>
        <w:t>2010</w:t>
      </w:r>
      <w:r w:rsidRPr="00F56C79">
        <w:rPr>
          <w:rFonts w:hint="eastAsia"/>
          <w:snapToGrid w:val="0"/>
          <w:kern w:val="0"/>
          <w:sz w:val="24"/>
        </w:rPr>
        <w:t>年。</w:t>
      </w:r>
    </w:p>
    <w:p w:rsidR="00F56C79" w:rsidRPr="00F56C79" w:rsidRDefault="00F56C79" w:rsidP="00F56C79">
      <w:pPr>
        <w:widowControl/>
        <w:adjustRightInd w:val="0"/>
        <w:snapToGrid w:val="0"/>
        <w:spacing w:line="360" w:lineRule="auto"/>
        <w:ind w:firstLineChars="200" w:firstLine="480"/>
        <w:jc w:val="left"/>
        <w:rPr>
          <w:snapToGrid w:val="0"/>
          <w:kern w:val="0"/>
          <w:sz w:val="24"/>
        </w:rPr>
      </w:pPr>
      <w:r w:rsidRPr="00F56C79">
        <w:rPr>
          <w:rFonts w:hint="eastAsia"/>
          <w:snapToGrid w:val="0"/>
          <w:kern w:val="0"/>
          <w:sz w:val="24"/>
        </w:rPr>
        <w:t>本次调查在已建冰湖四级电站库区沿岸发现捕鱼爱好者遗弃的定置刺网，网眼较小</w:t>
      </w:r>
      <w:r>
        <w:rPr>
          <w:rFonts w:hint="eastAsia"/>
          <w:snapToGrid w:val="0"/>
          <w:kern w:val="0"/>
          <w:sz w:val="24"/>
        </w:rPr>
        <w:t>；</w:t>
      </w:r>
      <w:r w:rsidRPr="00F56C79">
        <w:rPr>
          <w:rFonts w:hint="eastAsia"/>
          <w:snapToGrid w:val="0"/>
          <w:kern w:val="0"/>
          <w:sz w:val="24"/>
        </w:rPr>
        <w:t>同时与驻守冰湖电站的工作人员询问，了解到目前措木及日湖区主要为放生鱼类，当地藏民市场购买的鲫、泥鳅和当地高原鳅等，但外来鱼类一般不耐低温，放生后极易死亡，同时集中在藏历</w:t>
      </w:r>
      <w:r w:rsidRPr="00F56C79">
        <w:rPr>
          <w:rFonts w:hint="eastAsia"/>
          <w:snapToGrid w:val="0"/>
          <w:kern w:val="0"/>
          <w:sz w:val="24"/>
        </w:rPr>
        <w:t>4</w:t>
      </w:r>
      <w:r w:rsidRPr="00F56C79">
        <w:rPr>
          <w:rFonts w:hint="eastAsia"/>
          <w:snapToGrid w:val="0"/>
          <w:kern w:val="0"/>
          <w:sz w:val="24"/>
        </w:rPr>
        <w:t>月份放生，主要土著鱼类为拉萨裸裂鱼</w:t>
      </w:r>
      <w:r w:rsidR="00FB6E54">
        <w:rPr>
          <w:rFonts w:ascii="宋体" w:hAnsi="宋体" w:hint="eastAsia"/>
          <w:snapToGrid w:val="0"/>
          <w:kern w:val="0"/>
          <w:sz w:val="24"/>
        </w:rPr>
        <w:t>（</w:t>
      </w:r>
      <w:r w:rsidRPr="00F56C79">
        <w:rPr>
          <w:rFonts w:hint="eastAsia"/>
          <w:i/>
          <w:snapToGrid w:val="0"/>
          <w:kern w:val="0"/>
          <w:sz w:val="24"/>
        </w:rPr>
        <w:t>Schizopygopsis younghusbandi</w:t>
      </w:r>
      <w:r w:rsidR="00FB6E54">
        <w:rPr>
          <w:rFonts w:ascii="宋体" w:hAnsi="宋体" w:hint="eastAsia"/>
          <w:snapToGrid w:val="0"/>
          <w:kern w:val="0"/>
          <w:sz w:val="24"/>
        </w:rPr>
        <w:t>）</w:t>
      </w:r>
      <w:r w:rsidRPr="00F56C79">
        <w:rPr>
          <w:rFonts w:hint="eastAsia"/>
          <w:snapToGrid w:val="0"/>
          <w:kern w:val="0"/>
          <w:sz w:val="24"/>
        </w:rPr>
        <w:t>。</w:t>
      </w:r>
    </w:p>
    <w:p w:rsidR="00EA2F06" w:rsidRPr="00F56C79" w:rsidRDefault="00F56C79" w:rsidP="00F56C79">
      <w:pPr>
        <w:widowControl/>
        <w:adjustRightInd w:val="0"/>
        <w:snapToGrid w:val="0"/>
        <w:spacing w:line="360" w:lineRule="auto"/>
        <w:ind w:firstLineChars="200" w:firstLine="480"/>
        <w:jc w:val="left"/>
        <w:rPr>
          <w:snapToGrid w:val="0"/>
          <w:kern w:val="0"/>
          <w:sz w:val="24"/>
        </w:rPr>
      </w:pPr>
      <w:r w:rsidRPr="00F56C79">
        <w:rPr>
          <w:rFonts w:hint="eastAsia"/>
          <w:snapToGrid w:val="0"/>
          <w:kern w:val="0"/>
          <w:sz w:val="24"/>
        </w:rPr>
        <w:t>总的来看，八及曲系尼洋河一级支流，鱼类区系组成相对简单，种类也少</w:t>
      </w:r>
      <w:r>
        <w:rPr>
          <w:rFonts w:hint="eastAsia"/>
          <w:snapToGrid w:val="0"/>
          <w:kern w:val="0"/>
          <w:sz w:val="24"/>
        </w:rPr>
        <w:t>，</w:t>
      </w:r>
      <w:r w:rsidRPr="00F56C79">
        <w:rPr>
          <w:rFonts w:hint="eastAsia"/>
          <w:snapToGrid w:val="0"/>
          <w:kern w:val="0"/>
          <w:sz w:val="24"/>
        </w:rPr>
        <w:t>这与八及曲河道水流湍急、落差大、水温低等自然环境是一致的，这种自然环境适宜冷水性鱼类和一些山溪急流鱼类生存</w:t>
      </w:r>
      <w:r>
        <w:rPr>
          <w:rFonts w:hint="eastAsia"/>
          <w:snapToGrid w:val="0"/>
          <w:kern w:val="0"/>
          <w:sz w:val="24"/>
        </w:rPr>
        <w:t>，</w:t>
      </w:r>
      <w:r w:rsidRPr="00F56C79">
        <w:rPr>
          <w:rFonts w:hint="eastAsia"/>
          <w:snapToGrid w:val="0"/>
          <w:kern w:val="0"/>
          <w:sz w:val="24"/>
        </w:rPr>
        <w:t>如鳅科高原鳅属、鲤科裂腹鱼亚科等。</w:t>
      </w:r>
    </w:p>
    <w:p w:rsidR="00EA2F06" w:rsidRPr="00F56C79" w:rsidRDefault="00F56C79">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）珍稀、特有鱼类</w:t>
      </w:r>
    </w:p>
    <w:p w:rsidR="00F56C79" w:rsidRPr="00F56C79" w:rsidRDefault="00F56C79" w:rsidP="00F56C79">
      <w:pPr>
        <w:widowControl/>
        <w:adjustRightInd w:val="0"/>
        <w:snapToGrid w:val="0"/>
        <w:spacing w:line="360" w:lineRule="auto"/>
        <w:ind w:firstLineChars="200" w:firstLine="480"/>
        <w:jc w:val="left"/>
        <w:rPr>
          <w:snapToGrid w:val="0"/>
          <w:kern w:val="0"/>
          <w:sz w:val="24"/>
        </w:rPr>
      </w:pPr>
      <w:r w:rsidRPr="00F56C79">
        <w:rPr>
          <w:rFonts w:hint="eastAsia"/>
          <w:snapToGrid w:val="0"/>
          <w:kern w:val="0"/>
          <w:sz w:val="24"/>
        </w:rPr>
        <w:t>在评价区水域分布的</w:t>
      </w:r>
      <w:r w:rsidRPr="00F56C79">
        <w:rPr>
          <w:rFonts w:hint="eastAsia"/>
          <w:snapToGrid w:val="0"/>
          <w:kern w:val="0"/>
          <w:sz w:val="24"/>
        </w:rPr>
        <w:t>4</w:t>
      </w:r>
      <w:r w:rsidRPr="00F56C79">
        <w:rPr>
          <w:rFonts w:hint="eastAsia"/>
          <w:snapToGrid w:val="0"/>
          <w:kern w:val="0"/>
          <w:sz w:val="24"/>
        </w:rPr>
        <w:t>种土著鱼类中，无国家重点保护水生野生动物名录中的淡水鱼类</w:t>
      </w:r>
      <w:r>
        <w:rPr>
          <w:rFonts w:hint="eastAsia"/>
          <w:snapToGrid w:val="0"/>
          <w:kern w:val="0"/>
          <w:sz w:val="24"/>
        </w:rPr>
        <w:t>，</w:t>
      </w:r>
      <w:r w:rsidRPr="00F56C79">
        <w:rPr>
          <w:rFonts w:hint="eastAsia"/>
          <w:snapToGrid w:val="0"/>
          <w:kern w:val="0"/>
          <w:sz w:val="24"/>
        </w:rPr>
        <w:t>仅有雅鲁藏布江流域特有鱼类</w:t>
      </w:r>
      <w:r w:rsidRPr="00F56C79">
        <w:rPr>
          <w:rFonts w:hint="eastAsia"/>
          <w:snapToGrid w:val="0"/>
          <w:kern w:val="0"/>
          <w:sz w:val="24"/>
        </w:rPr>
        <w:t>2</w:t>
      </w:r>
      <w:r w:rsidRPr="00F56C79">
        <w:rPr>
          <w:rFonts w:hint="eastAsia"/>
          <w:snapToGrid w:val="0"/>
          <w:kern w:val="0"/>
          <w:sz w:val="24"/>
        </w:rPr>
        <w:t>种</w:t>
      </w:r>
      <w:r>
        <w:rPr>
          <w:rFonts w:hint="eastAsia"/>
          <w:snapToGrid w:val="0"/>
          <w:kern w:val="0"/>
          <w:sz w:val="24"/>
        </w:rPr>
        <w:t>：</w:t>
      </w:r>
      <w:r w:rsidRPr="00F56C79">
        <w:rPr>
          <w:rFonts w:hint="eastAsia"/>
          <w:snapToGrid w:val="0"/>
          <w:kern w:val="0"/>
          <w:sz w:val="24"/>
        </w:rPr>
        <w:t>异齿裂腹鱼</w:t>
      </w:r>
      <w:r w:rsidR="00FB6E54">
        <w:rPr>
          <w:rFonts w:asciiTheme="minorEastAsia" w:eastAsiaTheme="minorEastAsia" w:hAnsiTheme="minorEastAsia" w:hint="eastAsia"/>
          <w:snapToGrid w:val="0"/>
          <w:kern w:val="0"/>
          <w:sz w:val="24"/>
        </w:rPr>
        <w:t>（</w:t>
      </w:r>
      <w:r w:rsidRPr="00F56C79">
        <w:rPr>
          <w:rFonts w:hint="eastAsia"/>
          <w:i/>
          <w:snapToGrid w:val="0"/>
          <w:kern w:val="0"/>
          <w:sz w:val="24"/>
        </w:rPr>
        <w:t>Schizothorax oconnor</w:t>
      </w:r>
      <w:r w:rsidR="00FB6E54">
        <w:rPr>
          <w:rFonts w:asciiTheme="minorEastAsia" w:eastAsiaTheme="minorEastAsia" w:hAnsiTheme="minorEastAsia" w:hint="eastAsia"/>
          <w:snapToGrid w:val="0"/>
          <w:kern w:val="0"/>
          <w:sz w:val="24"/>
        </w:rPr>
        <w:t>）</w:t>
      </w:r>
      <w:r w:rsidRPr="00F56C79">
        <w:rPr>
          <w:rFonts w:hint="eastAsia"/>
          <w:snapToGrid w:val="0"/>
          <w:kern w:val="0"/>
          <w:sz w:val="24"/>
        </w:rPr>
        <w:t>和拉萨裸裂尻鱼。</w:t>
      </w:r>
    </w:p>
    <w:p w:rsidR="00F56C79" w:rsidRPr="00F56C79" w:rsidRDefault="00F56C79" w:rsidP="00F56C79">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w:t>
      </w:r>
      <w:r w:rsidRPr="00F56C79">
        <w:rPr>
          <w:rFonts w:hint="eastAsia"/>
          <w:snapToGrid w:val="0"/>
          <w:kern w:val="0"/>
          <w:sz w:val="24"/>
        </w:rPr>
        <w:t>鱼类区系</w:t>
      </w:r>
    </w:p>
    <w:p w:rsidR="00F56C79" w:rsidRPr="00F56C79" w:rsidRDefault="00F56C79" w:rsidP="00F56C79">
      <w:pPr>
        <w:widowControl/>
        <w:adjustRightInd w:val="0"/>
        <w:snapToGrid w:val="0"/>
        <w:spacing w:line="360" w:lineRule="auto"/>
        <w:ind w:firstLineChars="200" w:firstLine="480"/>
        <w:jc w:val="left"/>
        <w:rPr>
          <w:snapToGrid w:val="0"/>
          <w:kern w:val="0"/>
          <w:sz w:val="24"/>
        </w:rPr>
      </w:pPr>
      <w:r w:rsidRPr="00F56C79">
        <w:rPr>
          <w:rFonts w:hint="eastAsia"/>
          <w:snapToGrid w:val="0"/>
          <w:kern w:val="0"/>
          <w:sz w:val="24"/>
        </w:rPr>
        <w:t>根据鱼类起源、地理分布和生物特征，评价区水域内的</w:t>
      </w:r>
      <w:r w:rsidRPr="00F56C79">
        <w:rPr>
          <w:rFonts w:hint="eastAsia"/>
          <w:snapToGrid w:val="0"/>
          <w:kern w:val="0"/>
          <w:sz w:val="24"/>
        </w:rPr>
        <w:t>4</w:t>
      </w:r>
      <w:r w:rsidRPr="00F56C79">
        <w:rPr>
          <w:rFonts w:hint="eastAsia"/>
          <w:snapToGrid w:val="0"/>
          <w:kern w:val="0"/>
          <w:sz w:val="24"/>
        </w:rPr>
        <w:t>种土著鱼类有以下</w:t>
      </w:r>
      <w:r w:rsidRPr="00F56C79">
        <w:rPr>
          <w:rFonts w:hint="eastAsia"/>
          <w:snapToGrid w:val="0"/>
          <w:kern w:val="0"/>
          <w:sz w:val="24"/>
        </w:rPr>
        <w:t>1</w:t>
      </w:r>
      <w:r w:rsidRPr="00F56C79">
        <w:rPr>
          <w:rFonts w:hint="eastAsia"/>
          <w:snapToGrid w:val="0"/>
          <w:kern w:val="0"/>
          <w:sz w:val="24"/>
        </w:rPr>
        <w:t>种区系成份</w:t>
      </w:r>
      <w:r>
        <w:rPr>
          <w:rFonts w:hint="eastAsia"/>
          <w:snapToGrid w:val="0"/>
          <w:kern w:val="0"/>
          <w:sz w:val="24"/>
        </w:rPr>
        <w:t>—</w:t>
      </w:r>
      <w:r w:rsidRPr="00F56C79">
        <w:rPr>
          <w:rFonts w:hint="eastAsia"/>
          <w:snapToGrid w:val="0"/>
          <w:kern w:val="0"/>
          <w:sz w:val="24"/>
        </w:rPr>
        <w:t>青藏</w:t>
      </w:r>
      <w:r w:rsidR="00FB6E54">
        <w:rPr>
          <w:rFonts w:asciiTheme="minorEastAsia" w:eastAsiaTheme="minorEastAsia" w:hAnsiTheme="minorEastAsia" w:hint="eastAsia"/>
          <w:snapToGrid w:val="0"/>
          <w:kern w:val="0"/>
          <w:sz w:val="24"/>
        </w:rPr>
        <w:t>（</w:t>
      </w:r>
      <w:r w:rsidRPr="00F56C79">
        <w:rPr>
          <w:rFonts w:hint="eastAsia"/>
          <w:snapToGrid w:val="0"/>
          <w:kern w:val="0"/>
          <w:sz w:val="24"/>
        </w:rPr>
        <w:t>中亚</w:t>
      </w:r>
      <w:r w:rsidR="00FB6E54">
        <w:rPr>
          <w:rFonts w:asciiTheme="minorEastAsia" w:eastAsiaTheme="minorEastAsia" w:hAnsiTheme="minorEastAsia" w:hint="eastAsia"/>
          <w:snapToGrid w:val="0"/>
          <w:kern w:val="0"/>
          <w:sz w:val="24"/>
        </w:rPr>
        <w:t>）</w:t>
      </w:r>
      <w:r w:rsidRPr="00F56C79">
        <w:rPr>
          <w:rFonts w:hint="eastAsia"/>
          <w:snapToGrid w:val="0"/>
          <w:kern w:val="0"/>
          <w:sz w:val="24"/>
        </w:rPr>
        <w:t>高原鱼类区系。主要分布于高原水域和过渡带水域，该区系鱼类在评价区有鳅科的高原鳅类</w:t>
      </w:r>
      <w:r w:rsidRPr="00F56C79">
        <w:rPr>
          <w:rFonts w:hint="eastAsia"/>
          <w:snapToGrid w:val="0"/>
          <w:kern w:val="0"/>
          <w:sz w:val="24"/>
        </w:rPr>
        <w:t>2</w:t>
      </w:r>
      <w:r w:rsidRPr="00F56C79">
        <w:rPr>
          <w:rFonts w:hint="eastAsia"/>
          <w:snapToGrid w:val="0"/>
          <w:kern w:val="0"/>
          <w:sz w:val="24"/>
        </w:rPr>
        <w:t>种，占鱼类总种数的</w:t>
      </w:r>
      <w:r w:rsidRPr="00F56C79">
        <w:rPr>
          <w:rFonts w:hint="eastAsia"/>
          <w:snapToGrid w:val="0"/>
          <w:kern w:val="0"/>
          <w:sz w:val="24"/>
        </w:rPr>
        <w:t>50%</w:t>
      </w:r>
      <w:r>
        <w:rPr>
          <w:rFonts w:hint="eastAsia"/>
          <w:snapToGrid w:val="0"/>
          <w:kern w:val="0"/>
          <w:sz w:val="24"/>
        </w:rPr>
        <w:t>；</w:t>
      </w:r>
      <w:r w:rsidRPr="00F56C79">
        <w:rPr>
          <w:rFonts w:hint="eastAsia"/>
          <w:snapToGrid w:val="0"/>
          <w:kern w:val="0"/>
          <w:sz w:val="24"/>
        </w:rPr>
        <w:t>鲤科的</w:t>
      </w:r>
      <w:r w:rsidRPr="00F56C79">
        <w:rPr>
          <w:rFonts w:hint="eastAsia"/>
          <w:snapToGrid w:val="0"/>
          <w:kern w:val="0"/>
          <w:sz w:val="24"/>
        </w:rPr>
        <w:t>2</w:t>
      </w:r>
      <w:r w:rsidRPr="00F56C79">
        <w:rPr>
          <w:rFonts w:hint="eastAsia"/>
          <w:snapToGrid w:val="0"/>
          <w:kern w:val="0"/>
          <w:sz w:val="24"/>
        </w:rPr>
        <w:t>种裂腹鱼亚科鱼类，占鱼类总种数的</w:t>
      </w:r>
      <w:r w:rsidRPr="00F56C79">
        <w:rPr>
          <w:rFonts w:hint="eastAsia"/>
          <w:snapToGrid w:val="0"/>
          <w:kern w:val="0"/>
          <w:sz w:val="24"/>
        </w:rPr>
        <w:t>50%</w:t>
      </w:r>
      <w:r w:rsidRPr="00F56C79">
        <w:rPr>
          <w:rFonts w:hint="eastAsia"/>
          <w:snapToGrid w:val="0"/>
          <w:kern w:val="0"/>
          <w:sz w:val="24"/>
        </w:rPr>
        <w:t>。</w:t>
      </w:r>
    </w:p>
    <w:p w:rsidR="00F56C79" w:rsidRPr="00F56C79" w:rsidRDefault="00F56C79" w:rsidP="00F56C79">
      <w:pPr>
        <w:widowControl/>
        <w:adjustRightInd w:val="0"/>
        <w:snapToGrid w:val="0"/>
        <w:spacing w:line="360" w:lineRule="auto"/>
        <w:ind w:firstLineChars="200" w:firstLine="480"/>
        <w:jc w:val="left"/>
        <w:rPr>
          <w:snapToGrid w:val="0"/>
          <w:kern w:val="0"/>
          <w:sz w:val="24"/>
        </w:rPr>
      </w:pPr>
      <w:r w:rsidRPr="00F56C79">
        <w:rPr>
          <w:rFonts w:hint="eastAsia"/>
          <w:snapToGrid w:val="0"/>
          <w:kern w:val="0"/>
          <w:sz w:val="24"/>
        </w:rPr>
        <w:t>从区系组成上来看，评价区水域内鱼类区系组成较单一，主要由</w:t>
      </w:r>
      <w:r w:rsidRPr="00F56C79">
        <w:rPr>
          <w:rFonts w:hint="eastAsia"/>
          <w:snapToGrid w:val="0"/>
          <w:kern w:val="0"/>
          <w:sz w:val="24"/>
        </w:rPr>
        <w:t>2</w:t>
      </w:r>
      <w:r w:rsidRPr="00F56C79">
        <w:rPr>
          <w:rFonts w:hint="eastAsia"/>
          <w:snapToGrid w:val="0"/>
          <w:kern w:val="0"/>
          <w:sz w:val="24"/>
        </w:rPr>
        <w:t>大类群组成</w:t>
      </w:r>
      <w:r>
        <w:rPr>
          <w:rFonts w:hint="eastAsia"/>
          <w:snapToGrid w:val="0"/>
          <w:kern w:val="0"/>
          <w:sz w:val="24"/>
        </w:rPr>
        <w:t>：</w:t>
      </w:r>
      <w:r w:rsidRPr="00F56C79">
        <w:rPr>
          <w:rFonts w:hint="eastAsia"/>
          <w:snapToGrid w:val="0"/>
          <w:kern w:val="0"/>
          <w:sz w:val="24"/>
        </w:rPr>
        <w:t>鲤科的裂腹鱼亚科和鳅科的条鳅亚科，其中拉萨裸裂尻鱼为优势种群，这与整个青藏高原的鱼类区系特点相一致。</w:t>
      </w:r>
    </w:p>
    <w:p w:rsidR="00F56C79" w:rsidRPr="00F56C79" w:rsidRDefault="00F56C79" w:rsidP="00F56C79">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w:t>
      </w:r>
      <w:r w:rsidRPr="00F56C79">
        <w:rPr>
          <w:rFonts w:hint="eastAsia"/>
          <w:snapToGrid w:val="0"/>
          <w:kern w:val="0"/>
          <w:sz w:val="24"/>
        </w:rPr>
        <w:t>鱼类分布</w:t>
      </w:r>
    </w:p>
    <w:p w:rsidR="00EA2F06" w:rsidRDefault="00F56C79" w:rsidP="00F56C79">
      <w:pPr>
        <w:widowControl/>
        <w:adjustRightInd w:val="0"/>
        <w:snapToGrid w:val="0"/>
        <w:spacing w:line="360" w:lineRule="auto"/>
        <w:ind w:firstLineChars="200" w:firstLine="480"/>
        <w:jc w:val="left"/>
        <w:rPr>
          <w:snapToGrid w:val="0"/>
          <w:kern w:val="0"/>
          <w:sz w:val="24"/>
        </w:rPr>
      </w:pPr>
      <w:r w:rsidRPr="00F56C79">
        <w:rPr>
          <w:rFonts w:hint="eastAsia"/>
          <w:snapToGrid w:val="0"/>
          <w:kern w:val="0"/>
          <w:sz w:val="24"/>
        </w:rPr>
        <w:t>由于分别已建冰湖七级电站和冰湖四级电站低坝，高度约</w:t>
      </w:r>
      <w:r w:rsidRPr="00F56C79">
        <w:rPr>
          <w:rFonts w:hint="eastAsia"/>
          <w:snapToGrid w:val="0"/>
          <w:kern w:val="0"/>
          <w:sz w:val="24"/>
        </w:rPr>
        <w:t>1.5-2m</w:t>
      </w:r>
      <w:r w:rsidRPr="00F56C79">
        <w:rPr>
          <w:rFonts w:hint="eastAsia"/>
          <w:snapToGrid w:val="0"/>
          <w:kern w:val="0"/>
          <w:sz w:val="24"/>
        </w:rPr>
        <w:t>，加之八及曲流域天然落差大，造成尼洋河于流的鱼类仅能在丰水期上溯到已建冰湖七级电站闸址下，特别是主要分布在尼洋河干流的异齿裂腹鱼，个体较大，不能上溯通过低坝进入冰湖七级库区以上河段。</w:t>
      </w:r>
    </w:p>
    <w:p w:rsidR="00EA2F06" w:rsidRDefault="00F56C79" w:rsidP="00F56C79">
      <w:pPr>
        <w:widowControl/>
        <w:adjustRightInd w:val="0"/>
        <w:snapToGrid w:val="0"/>
        <w:spacing w:line="360" w:lineRule="auto"/>
        <w:ind w:firstLineChars="200" w:firstLine="480"/>
        <w:jc w:val="left"/>
        <w:rPr>
          <w:snapToGrid w:val="0"/>
          <w:kern w:val="0"/>
          <w:sz w:val="24"/>
        </w:rPr>
      </w:pPr>
      <w:r w:rsidRPr="00F56C79">
        <w:rPr>
          <w:rFonts w:hint="eastAsia"/>
          <w:snapToGrid w:val="0"/>
          <w:kern w:val="0"/>
          <w:sz w:val="24"/>
        </w:rPr>
        <w:lastRenderedPageBreak/>
        <w:t>通过实地访问，措木及日湖区和八及曲流域主要分布的土著鱼类为拉萨裸裂尻鱼，其它鱼类如鲫鱼</w:t>
      </w:r>
      <w:r w:rsidR="00FB6E54">
        <w:rPr>
          <w:rFonts w:asciiTheme="minorEastAsia" w:eastAsiaTheme="minorEastAsia" w:hAnsiTheme="minorEastAsia" w:hint="eastAsia"/>
          <w:snapToGrid w:val="0"/>
          <w:kern w:val="0"/>
          <w:sz w:val="24"/>
        </w:rPr>
        <w:t>（</w:t>
      </w:r>
      <w:r w:rsidRPr="008A67CC">
        <w:rPr>
          <w:rFonts w:hint="eastAsia"/>
          <w:i/>
          <w:snapToGrid w:val="0"/>
          <w:kern w:val="0"/>
          <w:sz w:val="24"/>
        </w:rPr>
        <w:t>Carassins auratus</w:t>
      </w:r>
      <w:r w:rsidR="00FB6E54">
        <w:rPr>
          <w:rFonts w:asciiTheme="minorEastAsia" w:eastAsiaTheme="minorEastAsia" w:hAnsiTheme="minorEastAsia" w:hint="eastAsia"/>
          <w:snapToGrid w:val="0"/>
          <w:kern w:val="0"/>
          <w:sz w:val="24"/>
        </w:rPr>
        <w:t>）</w:t>
      </w:r>
      <w:r w:rsidRPr="00F56C79">
        <w:rPr>
          <w:rFonts w:hint="eastAsia"/>
          <w:snapToGrid w:val="0"/>
          <w:kern w:val="0"/>
          <w:sz w:val="24"/>
        </w:rPr>
        <w:t>、麦穗鱼</w:t>
      </w:r>
      <w:r w:rsidR="00FB6E54">
        <w:rPr>
          <w:rFonts w:asciiTheme="minorEastAsia" w:eastAsiaTheme="minorEastAsia" w:hAnsiTheme="minorEastAsia" w:hint="eastAsia"/>
          <w:snapToGrid w:val="0"/>
          <w:kern w:val="0"/>
          <w:sz w:val="24"/>
        </w:rPr>
        <w:t>（</w:t>
      </w:r>
      <w:r w:rsidRPr="008A67CC">
        <w:rPr>
          <w:rFonts w:hint="eastAsia"/>
          <w:i/>
          <w:snapToGrid w:val="0"/>
          <w:kern w:val="0"/>
          <w:sz w:val="24"/>
        </w:rPr>
        <w:t>Pseudorasbora parua</w:t>
      </w:r>
      <w:r w:rsidR="00FB6E54">
        <w:rPr>
          <w:rFonts w:asciiTheme="minorEastAsia" w:eastAsiaTheme="minorEastAsia" w:hAnsiTheme="minorEastAsia" w:hint="eastAsia"/>
          <w:snapToGrid w:val="0"/>
          <w:kern w:val="0"/>
          <w:sz w:val="24"/>
        </w:rPr>
        <w:t>）</w:t>
      </w:r>
      <w:r w:rsidRPr="00F56C79">
        <w:rPr>
          <w:rFonts w:hint="eastAsia"/>
          <w:snapToGrid w:val="0"/>
          <w:kern w:val="0"/>
          <w:sz w:val="24"/>
        </w:rPr>
        <w:t>、泥鳅</w:t>
      </w:r>
      <w:r w:rsidR="00FB6E54">
        <w:rPr>
          <w:rFonts w:asciiTheme="minorEastAsia" w:eastAsiaTheme="minorEastAsia" w:hAnsiTheme="minorEastAsia" w:hint="eastAsia"/>
          <w:snapToGrid w:val="0"/>
          <w:kern w:val="0"/>
          <w:sz w:val="24"/>
        </w:rPr>
        <w:t>（</w:t>
      </w:r>
      <w:r w:rsidRPr="008A67CC">
        <w:rPr>
          <w:rFonts w:hint="eastAsia"/>
          <w:i/>
          <w:snapToGrid w:val="0"/>
          <w:kern w:val="0"/>
          <w:sz w:val="24"/>
        </w:rPr>
        <w:t>Misgurnus Lacepde</w:t>
      </w:r>
      <w:r w:rsidR="00FB6E54">
        <w:rPr>
          <w:rFonts w:asciiTheme="minorEastAsia" w:eastAsiaTheme="minorEastAsia" w:hAnsiTheme="minorEastAsia" w:hint="eastAsia"/>
          <w:snapToGrid w:val="0"/>
          <w:kern w:val="0"/>
          <w:sz w:val="24"/>
        </w:rPr>
        <w:t>）</w:t>
      </w:r>
      <w:r w:rsidRPr="00F56C79">
        <w:rPr>
          <w:rFonts w:hint="eastAsia"/>
          <w:snapToGrid w:val="0"/>
          <w:kern w:val="0"/>
          <w:sz w:val="24"/>
        </w:rPr>
        <w:t>和大鳞副泥鳅</w:t>
      </w:r>
      <w:r w:rsidR="00FB6E54">
        <w:rPr>
          <w:rFonts w:asciiTheme="minorEastAsia" w:eastAsiaTheme="minorEastAsia" w:hAnsiTheme="minorEastAsia" w:hint="eastAsia"/>
          <w:snapToGrid w:val="0"/>
          <w:kern w:val="0"/>
          <w:sz w:val="24"/>
        </w:rPr>
        <w:t>（</w:t>
      </w:r>
      <w:r w:rsidRPr="008A67CC">
        <w:rPr>
          <w:rFonts w:hint="eastAsia"/>
          <w:i/>
          <w:snapToGrid w:val="0"/>
          <w:kern w:val="0"/>
          <w:sz w:val="24"/>
        </w:rPr>
        <w:t>Pisgurnus dabryanus</w:t>
      </w:r>
      <w:r w:rsidR="00FB6E54">
        <w:rPr>
          <w:rFonts w:asciiTheme="minorEastAsia" w:eastAsiaTheme="minorEastAsia" w:hAnsiTheme="minorEastAsia" w:hint="eastAsia"/>
          <w:snapToGrid w:val="0"/>
          <w:kern w:val="0"/>
          <w:sz w:val="24"/>
        </w:rPr>
        <w:t>）</w:t>
      </w:r>
      <w:r w:rsidRPr="00F56C79">
        <w:rPr>
          <w:rFonts w:hint="eastAsia"/>
          <w:snapToGrid w:val="0"/>
          <w:kern w:val="0"/>
          <w:sz w:val="24"/>
        </w:rPr>
        <w:t>均为放生的外来鱼类</w:t>
      </w:r>
      <w:r w:rsidR="008A67CC">
        <w:rPr>
          <w:rFonts w:hint="eastAsia"/>
          <w:snapToGrid w:val="0"/>
          <w:kern w:val="0"/>
          <w:sz w:val="24"/>
        </w:rPr>
        <w:t>，</w:t>
      </w:r>
      <w:r w:rsidRPr="00F56C79">
        <w:rPr>
          <w:rFonts w:hint="eastAsia"/>
          <w:snapToGrid w:val="0"/>
          <w:kern w:val="0"/>
          <w:sz w:val="24"/>
        </w:rPr>
        <w:t>由于上述</w:t>
      </w:r>
      <w:r w:rsidRPr="00F56C79">
        <w:rPr>
          <w:rFonts w:hint="eastAsia"/>
          <w:snapToGrid w:val="0"/>
          <w:kern w:val="0"/>
          <w:sz w:val="24"/>
        </w:rPr>
        <w:t>4</w:t>
      </w:r>
      <w:r w:rsidRPr="00F56C79">
        <w:rPr>
          <w:rFonts w:hint="eastAsia"/>
          <w:snapToGrid w:val="0"/>
          <w:kern w:val="0"/>
          <w:sz w:val="24"/>
        </w:rPr>
        <w:t>种鱼类适宜能力强，可在八及曲整个流域生存</w:t>
      </w:r>
      <w:r w:rsidR="008A67CC">
        <w:rPr>
          <w:rFonts w:hint="eastAsia"/>
          <w:snapToGrid w:val="0"/>
          <w:kern w:val="0"/>
          <w:sz w:val="24"/>
        </w:rPr>
        <w:t>；</w:t>
      </w:r>
      <w:r w:rsidRPr="00F56C79">
        <w:rPr>
          <w:rFonts w:hint="eastAsia"/>
          <w:snapToGrid w:val="0"/>
          <w:kern w:val="0"/>
          <w:sz w:val="24"/>
        </w:rPr>
        <w:t>另外</w:t>
      </w:r>
      <w:r w:rsidRPr="00F56C79">
        <w:rPr>
          <w:rFonts w:hint="eastAsia"/>
          <w:snapToGrid w:val="0"/>
          <w:kern w:val="0"/>
          <w:sz w:val="24"/>
        </w:rPr>
        <w:t>2</w:t>
      </w:r>
      <w:r w:rsidRPr="00F56C79">
        <w:rPr>
          <w:rFonts w:hint="eastAsia"/>
          <w:snapToGrid w:val="0"/>
          <w:kern w:val="0"/>
          <w:sz w:val="24"/>
        </w:rPr>
        <w:t>种高原类，均属于小型鱼类，环境适应能力强，在整个八及曲流域分布。</w:t>
      </w:r>
    </w:p>
    <w:p w:rsidR="00EA2F06" w:rsidRPr="008A67CC" w:rsidRDefault="008A67CC">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）鱼类“三场”分布</w:t>
      </w:r>
    </w:p>
    <w:p w:rsidR="00EA2F06" w:rsidRDefault="008A67CC" w:rsidP="008A67CC">
      <w:pPr>
        <w:widowControl/>
        <w:adjustRightInd w:val="0"/>
        <w:snapToGrid w:val="0"/>
        <w:spacing w:line="360" w:lineRule="auto"/>
        <w:ind w:firstLineChars="200" w:firstLine="480"/>
        <w:jc w:val="left"/>
        <w:rPr>
          <w:snapToGrid w:val="0"/>
          <w:kern w:val="0"/>
          <w:sz w:val="24"/>
        </w:rPr>
      </w:pPr>
      <w:r w:rsidRPr="008A67CC">
        <w:rPr>
          <w:rFonts w:hint="eastAsia"/>
          <w:snapToGrid w:val="0"/>
          <w:kern w:val="0"/>
          <w:sz w:val="24"/>
        </w:rPr>
        <w:t>鱼类的活动随外界条件的变化而改变，在一个生命周期内，它们的活动也随着环境条件的变化和鱼类本身生理上的要求而有规律的变化。为了查明评价区水域主要经济鱼类活动规律，在调查中收集了主要经济鱼类产卵场、越冬场和索饵场的资料，为保护增殖和合理利用鱼类资源提供一些依据。鱼类“三场”分布及天然跌水河段示意图见</w:t>
      </w:r>
      <w:r>
        <w:rPr>
          <w:rFonts w:hint="eastAsia"/>
          <w:snapToGrid w:val="0"/>
          <w:kern w:val="0"/>
          <w:sz w:val="24"/>
        </w:rPr>
        <w:t>下</w:t>
      </w:r>
      <w:r w:rsidRPr="008A67CC">
        <w:rPr>
          <w:rFonts w:hint="eastAsia"/>
          <w:snapToGrid w:val="0"/>
          <w:kern w:val="0"/>
          <w:sz w:val="24"/>
        </w:rPr>
        <w:t>图。经过实地调查和遥感解译后确定，八及曲河道存在</w:t>
      </w:r>
      <w:r w:rsidRPr="008A67CC">
        <w:rPr>
          <w:rFonts w:hint="eastAsia"/>
          <w:snapToGrid w:val="0"/>
          <w:kern w:val="0"/>
          <w:sz w:val="24"/>
        </w:rPr>
        <w:t>4</w:t>
      </w:r>
      <w:r w:rsidRPr="008A67CC">
        <w:rPr>
          <w:rFonts w:hint="eastAsia"/>
          <w:snapToGrid w:val="0"/>
          <w:kern w:val="0"/>
          <w:sz w:val="24"/>
        </w:rPr>
        <w:t>处天然跌水河段，第一处位于措木及日湖闸坝下方，长约</w:t>
      </w:r>
      <w:r w:rsidRPr="008A67CC">
        <w:rPr>
          <w:rFonts w:hint="eastAsia"/>
          <w:snapToGrid w:val="0"/>
          <w:kern w:val="0"/>
          <w:sz w:val="24"/>
        </w:rPr>
        <w:t>2km</w:t>
      </w:r>
      <w:r w:rsidRPr="008A67CC">
        <w:rPr>
          <w:rFonts w:hint="eastAsia"/>
          <w:snapToGrid w:val="0"/>
          <w:kern w:val="0"/>
          <w:sz w:val="24"/>
        </w:rPr>
        <w:t>，高度差约为</w:t>
      </w:r>
      <w:r w:rsidRPr="008A67CC">
        <w:rPr>
          <w:rFonts w:hint="eastAsia"/>
          <w:snapToGrid w:val="0"/>
          <w:kern w:val="0"/>
          <w:sz w:val="24"/>
        </w:rPr>
        <w:t>243 m</w:t>
      </w:r>
      <w:r>
        <w:rPr>
          <w:rFonts w:hint="eastAsia"/>
          <w:snapToGrid w:val="0"/>
          <w:kern w:val="0"/>
          <w:sz w:val="24"/>
        </w:rPr>
        <w:t>；</w:t>
      </w:r>
      <w:r w:rsidRPr="008A67CC">
        <w:rPr>
          <w:rFonts w:hint="eastAsia"/>
          <w:snapToGrid w:val="0"/>
          <w:kern w:val="0"/>
          <w:sz w:val="24"/>
        </w:rPr>
        <w:t>第二处位于夏弄布汇入八及曲的汇口上方，长度越为</w:t>
      </w:r>
      <w:r w:rsidRPr="008A67CC">
        <w:rPr>
          <w:rFonts w:hint="eastAsia"/>
          <w:snapToGrid w:val="0"/>
          <w:kern w:val="0"/>
          <w:sz w:val="24"/>
        </w:rPr>
        <w:t>414 m</w:t>
      </w:r>
      <w:r w:rsidRPr="008A67CC">
        <w:rPr>
          <w:rFonts w:hint="eastAsia"/>
          <w:snapToGrid w:val="0"/>
          <w:kern w:val="0"/>
          <w:sz w:val="24"/>
        </w:rPr>
        <w:t>，高度差约为</w:t>
      </w:r>
      <w:r w:rsidRPr="008A67CC">
        <w:rPr>
          <w:rFonts w:hint="eastAsia"/>
          <w:snapToGrid w:val="0"/>
          <w:kern w:val="0"/>
          <w:sz w:val="24"/>
        </w:rPr>
        <w:t>32 m</w:t>
      </w:r>
      <w:r>
        <w:rPr>
          <w:rFonts w:hint="eastAsia"/>
          <w:snapToGrid w:val="0"/>
          <w:kern w:val="0"/>
          <w:sz w:val="24"/>
        </w:rPr>
        <w:t>；</w:t>
      </w:r>
      <w:r w:rsidRPr="008A67CC">
        <w:rPr>
          <w:rFonts w:hint="eastAsia"/>
          <w:snapToGrid w:val="0"/>
          <w:kern w:val="0"/>
          <w:sz w:val="24"/>
        </w:rPr>
        <w:t>第三处位于冰湖五级坝址上方，长度越为</w:t>
      </w:r>
      <w:r w:rsidRPr="008A67CC">
        <w:rPr>
          <w:rFonts w:hint="eastAsia"/>
          <w:snapToGrid w:val="0"/>
          <w:kern w:val="0"/>
          <w:sz w:val="24"/>
        </w:rPr>
        <w:t>218 m</w:t>
      </w:r>
      <w:r w:rsidRPr="008A67CC">
        <w:rPr>
          <w:rFonts w:hint="eastAsia"/>
          <w:snapToGrid w:val="0"/>
          <w:kern w:val="0"/>
          <w:sz w:val="24"/>
        </w:rPr>
        <w:t>，高度差约为</w:t>
      </w:r>
      <w:r w:rsidRPr="008A67CC">
        <w:rPr>
          <w:rFonts w:hint="eastAsia"/>
          <w:snapToGrid w:val="0"/>
          <w:kern w:val="0"/>
          <w:sz w:val="24"/>
        </w:rPr>
        <w:t>43 m</w:t>
      </w:r>
      <w:r>
        <w:rPr>
          <w:rFonts w:hint="eastAsia"/>
          <w:snapToGrid w:val="0"/>
          <w:kern w:val="0"/>
          <w:sz w:val="24"/>
        </w:rPr>
        <w:t>；</w:t>
      </w:r>
      <w:r w:rsidRPr="008A67CC">
        <w:rPr>
          <w:rFonts w:hint="eastAsia"/>
          <w:snapToGrid w:val="0"/>
          <w:kern w:val="0"/>
          <w:sz w:val="24"/>
        </w:rPr>
        <w:t>第四处位于冰湖五级厂址上方，长度越为</w:t>
      </w:r>
      <w:r w:rsidRPr="008A67CC">
        <w:rPr>
          <w:rFonts w:hint="eastAsia"/>
          <w:snapToGrid w:val="0"/>
          <w:kern w:val="0"/>
          <w:sz w:val="24"/>
        </w:rPr>
        <w:t>1.1 km</w:t>
      </w:r>
      <w:r w:rsidRPr="008A67CC">
        <w:rPr>
          <w:rFonts w:hint="eastAsia"/>
          <w:snapToGrid w:val="0"/>
          <w:kern w:val="0"/>
          <w:sz w:val="24"/>
        </w:rPr>
        <w:t>，高度差约为</w:t>
      </w:r>
      <w:r w:rsidRPr="008A67CC">
        <w:rPr>
          <w:rFonts w:hint="eastAsia"/>
          <w:snapToGrid w:val="0"/>
          <w:kern w:val="0"/>
          <w:sz w:val="24"/>
        </w:rPr>
        <w:t>112 m</w:t>
      </w:r>
      <w:r w:rsidRPr="008A67CC">
        <w:rPr>
          <w:rFonts w:hint="eastAsia"/>
          <w:snapToGrid w:val="0"/>
          <w:kern w:val="0"/>
          <w:sz w:val="24"/>
        </w:rPr>
        <w:t>。</w:t>
      </w:r>
    </w:p>
    <w:p w:rsidR="0018371F" w:rsidRPr="008A67CC" w:rsidRDefault="008A67CC" w:rsidP="008A67CC">
      <w:pPr>
        <w:widowControl/>
        <w:adjustRightInd w:val="0"/>
        <w:snapToGrid w:val="0"/>
        <w:spacing w:line="360" w:lineRule="auto"/>
        <w:jc w:val="center"/>
        <w:rPr>
          <w:snapToGrid w:val="0"/>
          <w:kern w:val="0"/>
          <w:sz w:val="24"/>
        </w:rPr>
      </w:pPr>
      <w:r>
        <w:rPr>
          <w:noProof/>
        </w:rPr>
        <w:lastRenderedPageBreak/>
        <w:drawing>
          <wp:inline distT="0" distB="0" distL="0" distR="0" wp14:anchorId="48E2FFD1" wp14:editId="477CC7CC">
            <wp:extent cx="4942857" cy="6990477"/>
            <wp:effectExtent l="0" t="0" r="0"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6"/>
                    <a:stretch>
                      <a:fillRect/>
                    </a:stretch>
                  </pic:blipFill>
                  <pic:spPr>
                    <a:xfrm>
                      <a:off x="0" y="0"/>
                      <a:ext cx="4942857" cy="6990477"/>
                    </a:xfrm>
                    <a:prstGeom prst="rect">
                      <a:avLst/>
                    </a:prstGeom>
                  </pic:spPr>
                </pic:pic>
              </a:graphicData>
            </a:graphic>
          </wp:inline>
        </w:drawing>
      </w:r>
    </w:p>
    <w:p w:rsidR="0018371F" w:rsidRDefault="008A67CC" w:rsidP="008A67CC">
      <w:pPr>
        <w:widowControl/>
        <w:adjustRightInd w:val="0"/>
        <w:snapToGrid w:val="0"/>
        <w:spacing w:line="360" w:lineRule="auto"/>
        <w:jc w:val="center"/>
        <w:rPr>
          <w:snapToGrid w:val="0"/>
          <w:kern w:val="0"/>
          <w:sz w:val="24"/>
        </w:rPr>
      </w:pPr>
      <w:r w:rsidRPr="00230563">
        <w:rPr>
          <w:rFonts w:eastAsiaTheme="minorEastAsia" w:hint="eastAsia"/>
          <w:b/>
          <w:kern w:val="0"/>
          <w:sz w:val="24"/>
          <w:szCs w:val="21"/>
        </w:rPr>
        <w:t>图</w:t>
      </w:r>
      <w:r w:rsidR="00230563">
        <w:rPr>
          <w:rFonts w:eastAsiaTheme="minorEastAsia" w:hint="eastAsia"/>
          <w:b/>
          <w:kern w:val="0"/>
          <w:sz w:val="24"/>
          <w:szCs w:val="21"/>
        </w:rPr>
        <w:t>3.4-1</w:t>
      </w:r>
      <w:r w:rsidRPr="00230563">
        <w:rPr>
          <w:rFonts w:eastAsiaTheme="minorEastAsia" w:hint="eastAsia"/>
          <w:b/>
          <w:kern w:val="0"/>
          <w:sz w:val="24"/>
          <w:szCs w:val="21"/>
        </w:rPr>
        <w:t xml:space="preserve">  </w:t>
      </w:r>
      <w:r w:rsidRPr="00230563">
        <w:rPr>
          <w:rFonts w:eastAsiaTheme="minorEastAsia" w:hint="eastAsia"/>
          <w:b/>
          <w:kern w:val="0"/>
          <w:sz w:val="24"/>
          <w:szCs w:val="21"/>
        </w:rPr>
        <w:t>八及曲流域鱼类“三场”与天然跌水河段分布示意图</w:t>
      </w:r>
    </w:p>
    <w:p w:rsidR="008A67CC" w:rsidRPr="008A67CC" w:rsidRDefault="008A67CC" w:rsidP="008A67CC">
      <w:pPr>
        <w:widowControl/>
        <w:adjustRightInd w:val="0"/>
        <w:snapToGrid w:val="0"/>
        <w:spacing w:line="360" w:lineRule="auto"/>
        <w:ind w:firstLineChars="200" w:firstLine="480"/>
        <w:jc w:val="left"/>
        <w:rPr>
          <w:snapToGrid w:val="0"/>
          <w:kern w:val="0"/>
          <w:sz w:val="24"/>
        </w:rPr>
      </w:pPr>
      <w:r w:rsidRPr="008A67CC">
        <w:rPr>
          <w:rFonts w:hint="eastAsia"/>
          <w:snapToGrid w:val="0"/>
          <w:kern w:val="0"/>
          <w:sz w:val="24"/>
        </w:rPr>
        <w:t>1</w:t>
      </w:r>
      <w:r w:rsidR="00FB6E54">
        <w:rPr>
          <w:rFonts w:ascii="宋体" w:hAnsi="宋体" w:hint="eastAsia"/>
          <w:snapToGrid w:val="0"/>
          <w:kern w:val="0"/>
          <w:sz w:val="24"/>
        </w:rPr>
        <w:t>）</w:t>
      </w:r>
      <w:r w:rsidRPr="008A67CC">
        <w:rPr>
          <w:rFonts w:hint="eastAsia"/>
          <w:snapToGrid w:val="0"/>
          <w:kern w:val="0"/>
          <w:sz w:val="24"/>
        </w:rPr>
        <w:t>产卵场</w:t>
      </w:r>
    </w:p>
    <w:p w:rsidR="008A67CC" w:rsidRPr="008A67CC" w:rsidRDefault="008A67CC" w:rsidP="008A67CC">
      <w:pPr>
        <w:widowControl/>
        <w:adjustRightInd w:val="0"/>
        <w:snapToGrid w:val="0"/>
        <w:spacing w:line="360" w:lineRule="auto"/>
        <w:ind w:firstLineChars="200" w:firstLine="480"/>
        <w:jc w:val="left"/>
        <w:rPr>
          <w:snapToGrid w:val="0"/>
          <w:kern w:val="0"/>
          <w:sz w:val="24"/>
        </w:rPr>
      </w:pPr>
      <w:r w:rsidRPr="008A67CC">
        <w:rPr>
          <w:rFonts w:hint="eastAsia"/>
          <w:snapToGrid w:val="0"/>
          <w:kern w:val="0"/>
          <w:sz w:val="24"/>
        </w:rPr>
        <w:t>山地江河鱼类的产卵场，因产卵鱼群小，产卵场地分散，常因不同年份洪水量的大小，滑坡、泥石流的大小、频度，河床的形态、淤积程度、水流态势、落差变化等综合因子的影响而发生变化。鱼类的产卵场环境每年都在变动之中，鱼类繁殖群体多为分散小群，以适应山地江河水域环境的动态变化。</w:t>
      </w:r>
    </w:p>
    <w:p w:rsidR="008A67CC" w:rsidRPr="008A67CC" w:rsidRDefault="008A67CC" w:rsidP="008A67CC">
      <w:pPr>
        <w:widowControl/>
        <w:adjustRightInd w:val="0"/>
        <w:snapToGrid w:val="0"/>
        <w:spacing w:line="360" w:lineRule="auto"/>
        <w:ind w:firstLineChars="200" w:firstLine="480"/>
        <w:jc w:val="left"/>
        <w:rPr>
          <w:snapToGrid w:val="0"/>
          <w:kern w:val="0"/>
          <w:sz w:val="24"/>
        </w:rPr>
      </w:pPr>
      <w:r w:rsidRPr="008A67CC">
        <w:rPr>
          <w:rFonts w:hint="eastAsia"/>
          <w:snapToGrid w:val="0"/>
          <w:kern w:val="0"/>
          <w:sz w:val="24"/>
        </w:rPr>
        <w:lastRenderedPageBreak/>
        <w:t>异齿裂腹鱼和拉萨裸裂尻鱼繁殖期主要集中在</w:t>
      </w:r>
      <w:r w:rsidRPr="008A67CC">
        <w:rPr>
          <w:rFonts w:hint="eastAsia"/>
          <w:snapToGrid w:val="0"/>
          <w:kern w:val="0"/>
          <w:sz w:val="24"/>
        </w:rPr>
        <w:t>3~5</w:t>
      </w:r>
      <w:r w:rsidRPr="008A67CC">
        <w:rPr>
          <w:rFonts w:hint="eastAsia"/>
          <w:snapToGrid w:val="0"/>
          <w:kern w:val="0"/>
          <w:sz w:val="24"/>
        </w:rPr>
        <w:t>月，其产卵场具有共同特点，均在砾石</w:t>
      </w:r>
      <w:r w:rsidR="00FB6E54">
        <w:rPr>
          <w:rFonts w:ascii="宋体" w:hAnsi="宋体" w:hint="eastAsia"/>
          <w:snapToGrid w:val="0"/>
          <w:kern w:val="0"/>
          <w:sz w:val="24"/>
        </w:rPr>
        <w:t>（</w:t>
      </w:r>
      <w:r w:rsidRPr="008A67CC">
        <w:rPr>
          <w:rFonts w:hint="eastAsia"/>
          <w:snapToGrid w:val="0"/>
          <w:kern w:val="0"/>
          <w:sz w:val="24"/>
        </w:rPr>
        <w:t>卵石</w:t>
      </w:r>
      <w:r w:rsidR="00FB6E54">
        <w:rPr>
          <w:rFonts w:ascii="宋体" w:hAnsi="宋体" w:hint="eastAsia"/>
          <w:snapToGrid w:val="0"/>
          <w:kern w:val="0"/>
          <w:sz w:val="24"/>
        </w:rPr>
        <w:t>）</w:t>
      </w:r>
      <w:r w:rsidRPr="008A67CC">
        <w:rPr>
          <w:rFonts w:hint="eastAsia"/>
          <w:snapToGrid w:val="0"/>
          <w:kern w:val="0"/>
          <w:sz w:val="24"/>
        </w:rPr>
        <w:t>底，且在水清澈、水流较急或缓流河滩上产卵，刚产出的卵遇水具有微粘性，极易被流水冲到砾石的间隙处进行胚胎发育</w:t>
      </w:r>
      <w:r w:rsidR="00E0710F">
        <w:rPr>
          <w:rFonts w:hint="eastAsia"/>
          <w:snapToGrid w:val="0"/>
          <w:kern w:val="0"/>
          <w:sz w:val="24"/>
        </w:rPr>
        <w:t>；</w:t>
      </w:r>
      <w:r w:rsidR="00E0710F">
        <w:rPr>
          <w:rFonts w:hint="eastAsia"/>
          <w:snapToGrid w:val="0"/>
          <w:kern w:val="0"/>
          <w:sz w:val="24"/>
        </w:rPr>
        <w:t>2</w:t>
      </w:r>
      <w:r w:rsidRPr="008A67CC">
        <w:rPr>
          <w:rFonts w:hint="eastAsia"/>
          <w:snapToGrid w:val="0"/>
          <w:kern w:val="0"/>
          <w:sz w:val="24"/>
        </w:rPr>
        <w:t>种高原鳅类在砾石间或乱石间的洞、缝中产卵，产卵场一般水质清新、流水、水位较浅。</w:t>
      </w:r>
    </w:p>
    <w:p w:rsidR="00BB34F5" w:rsidRDefault="008A67CC" w:rsidP="008A67CC">
      <w:pPr>
        <w:widowControl/>
        <w:adjustRightInd w:val="0"/>
        <w:snapToGrid w:val="0"/>
        <w:spacing w:line="360" w:lineRule="auto"/>
        <w:ind w:firstLineChars="200" w:firstLine="480"/>
        <w:jc w:val="left"/>
        <w:rPr>
          <w:snapToGrid w:val="0"/>
          <w:kern w:val="0"/>
          <w:sz w:val="24"/>
        </w:rPr>
      </w:pPr>
      <w:r w:rsidRPr="008A67CC">
        <w:rPr>
          <w:rFonts w:hint="eastAsia"/>
          <w:snapToGrid w:val="0"/>
          <w:kern w:val="0"/>
          <w:sz w:val="24"/>
        </w:rPr>
        <w:t>在八及曲内鱼类的产卵场所一般距离越冬场所不远或者毗邻。由于河流水流速度较快，河床底质基以砾石或卵石为主，适合裂腹鱼类产卵繁殖的环境主要分布在八及曲河口段。</w:t>
      </w:r>
    </w:p>
    <w:p w:rsidR="00E0710F" w:rsidRPr="00E0710F" w:rsidRDefault="00E0710F" w:rsidP="00E0710F">
      <w:pPr>
        <w:widowControl/>
        <w:adjustRightInd w:val="0"/>
        <w:snapToGrid w:val="0"/>
        <w:spacing w:line="360" w:lineRule="auto"/>
        <w:ind w:firstLineChars="200" w:firstLine="480"/>
        <w:jc w:val="left"/>
        <w:rPr>
          <w:snapToGrid w:val="0"/>
          <w:kern w:val="0"/>
          <w:sz w:val="24"/>
        </w:rPr>
      </w:pPr>
      <w:r w:rsidRPr="00E0710F">
        <w:rPr>
          <w:rFonts w:hint="eastAsia"/>
          <w:snapToGrid w:val="0"/>
          <w:kern w:val="0"/>
          <w:sz w:val="24"/>
        </w:rPr>
        <w:t>2</w:t>
      </w:r>
      <w:r>
        <w:rPr>
          <w:rFonts w:hint="eastAsia"/>
          <w:snapToGrid w:val="0"/>
          <w:kern w:val="0"/>
          <w:sz w:val="24"/>
        </w:rPr>
        <w:t>）</w:t>
      </w:r>
      <w:r w:rsidRPr="00E0710F">
        <w:rPr>
          <w:rFonts w:hint="eastAsia"/>
          <w:snapToGrid w:val="0"/>
          <w:kern w:val="0"/>
          <w:sz w:val="24"/>
        </w:rPr>
        <w:t>越冬场</w:t>
      </w:r>
    </w:p>
    <w:p w:rsidR="00E0710F" w:rsidRPr="00E0710F" w:rsidRDefault="00E0710F" w:rsidP="00E0710F">
      <w:pPr>
        <w:widowControl/>
        <w:adjustRightInd w:val="0"/>
        <w:snapToGrid w:val="0"/>
        <w:spacing w:line="360" w:lineRule="auto"/>
        <w:ind w:firstLineChars="200" w:firstLine="480"/>
        <w:jc w:val="left"/>
        <w:rPr>
          <w:snapToGrid w:val="0"/>
          <w:kern w:val="0"/>
          <w:sz w:val="24"/>
        </w:rPr>
      </w:pPr>
      <w:r w:rsidRPr="00E0710F">
        <w:rPr>
          <w:rFonts w:hint="eastAsia"/>
          <w:snapToGrid w:val="0"/>
          <w:kern w:val="0"/>
          <w:sz w:val="24"/>
        </w:rPr>
        <w:t>每年秋冬季节，随季节性气温下降，水量减少，水位降低，鱼类活动减少。鱼类从八及曲上游开始往水温相对较高的干流下游湾沱进行越冬迁移，寻找温度相对稳定且饵料较为丰富的深水潭。山地江河鱼类的越冬场，主要在河流急流险滩下水流冲刷形成的深潭，深潭的河床多为岩石、礁石和巨大的砾石，着生藻类、水生昆虫较为丰富。尽管八及曲湾沱数量相对较多，但规模小，因此，评价区鱼类的越冬集群规模小，较为分散。</w:t>
      </w:r>
    </w:p>
    <w:p w:rsidR="00E0710F" w:rsidRPr="00E0710F" w:rsidRDefault="00E0710F" w:rsidP="00E0710F">
      <w:pPr>
        <w:widowControl/>
        <w:adjustRightInd w:val="0"/>
        <w:snapToGrid w:val="0"/>
        <w:spacing w:line="360" w:lineRule="auto"/>
        <w:ind w:firstLineChars="200" w:firstLine="480"/>
        <w:jc w:val="left"/>
        <w:rPr>
          <w:snapToGrid w:val="0"/>
          <w:kern w:val="0"/>
          <w:sz w:val="24"/>
        </w:rPr>
      </w:pPr>
      <w:r w:rsidRPr="00E0710F">
        <w:rPr>
          <w:rFonts w:hint="eastAsia"/>
          <w:snapToGrid w:val="0"/>
          <w:kern w:val="0"/>
          <w:sz w:val="24"/>
        </w:rPr>
        <w:t>鱼类越冬场基本特性是水体较宽而深，多为河沱，洄水、微流水或流水，底质多为乱石或礁石，凹凸不平。越冬场较为集中的水域在措木及日湖区、冰湖四级、冰湖七级以及八及曲河口汇入尼洋河干流河段。</w:t>
      </w:r>
    </w:p>
    <w:p w:rsidR="00E0710F" w:rsidRPr="00E0710F" w:rsidRDefault="00E0710F" w:rsidP="00E0710F">
      <w:pPr>
        <w:widowControl/>
        <w:adjustRightInd w:val="0"/>
        <w:snapToGrid w:val="0"/>
        <w:spacing w:line="360" w:lineRule="auto"/>
        <w:ind w:firstLineChars="200" w:firstLine="480"/>
        <w:jc w:val="left"/>
        <w:rPr>
          <w:snapToGrid w:val="0"/>
          <w:kern w:val="0"/>
          <w:sz w:val="24"/>
        </w:rPr>
      </w:pPr>
      <w:r w:rsidRPr="00E0710F">
        <w:rPr>
          <w:rFonts w:hint="eastAsia"/>
          <w:snapToGrid w:val="0"/>
          <w:kern w:val="0"/>
          <w:sz w:val="24"/>
        </w:rPr>
        <w:t>3</w:t>
      </w:r>
      <w:r>
        <w:rPr>
          <w:rFonts w:hint="eastAsia"/>
          <w:snapToGrid w:val="0"/>
          <w:kern w:val="0"/>
          <w:sz w:val="24"/>
        </w:rPr>
        <w:t>）</w:t>
      </w:r>
      <w:r w:rsidRPr="00E0710F">
        <w:rPr>
          <w:rFonts w:hint="eastAsia"/>
          <w:snapToGrid w:val="0"/>
          <w:kern w:val="0"/>
          <w:sz w:val="24"/>
        </w:rPr>
        <w:t>索饵场</w:t>
      </w:r>
    </w:p>
    <w:p w:rsidR="00E0710F" w:rsidRDefault="00E0710F" w:rsidP="00E0710F">
      <w:pPr>
        <w:widowControl/>
        <w:adjustRightInd w:val="0"/>
        <w:snapToGrid w:val="0"/>
        <w:spacing w:line="360" w:lineRule="auto"/>
        <w:ind w:firstLineChars="200" w:firstLine="480"/>
        <w:jc w:val="left"/>
        <w:rPr>
          <w:snapToGrid w:val="0"/>
          <w:kern w:val="0"/>
          <w:sz w:val="24"/>
        </w:rPr>
      </w:pPr>
      <w:r w:rsidRPr="00E0710F">
        <w:rPr>
          <w:rFonts w:hint="eastAsia"/>
          <w:snapToGrid w:val="0"/>
          <w:kern w:val="0"/>
          <w:sz w:val="24"/>
        </w:rPr>
        <w:t>鱼类的不同种类对索饵场的环境要求差异较大，并且也随时间不断发生变化。进入</w:t>
      </w:r>
      <w:r w:rsidRPr="00E0710F">
        <w:rPr>
          <w:rFonts w:hint="eastAsia"/>
          <w:snapToGrid w:val="0"/>
          <w:kern w:val="0"/>
          <w:sz w:val="24"/>
        </w:rPr>
        <w:t>3</w:t>
      </w:r>
      <w:r w:rsidRPr="00E0710F">
        <w:rPr>
          <w:rFonts w:hint="eastAsia"/>
          <w:snapToGrid w:val="0"/>
          <w:kern w:val="0"/>
          <w:sz w:val="24"/>
        </w:rPr>
        <w:t>月份以后，河流水温度开始回升，鱼类从越冬的深水区域</w:t>
      </w:r>
      <w:r w:rsidR="00FB6E54">
        <w:rPr>
          <w:rFonts w:ascii="宋体" w:hAnsi="宋体" w:hint="eastAsia"/>
          <w:snapToGrid w:val="0"/>
          <w:kern w:val="0"/>
          <w:sz w:val="24"/>
        </w:rPr>
        <w:t>（</w:t>
      </w:r>
      <w:r w:rsidRPr="00E0710F">
        <w:rPr>
          <w:rFonts w:hint="eastAsia"/>
          <w:snapToGrid w:val="0"/>
          <w:kern w:val="0"/>
          <w:sz w:val="24"/>
        </w:rPr>
        <w:t>深潭</w:t>
      </w:r>
      <w:r w:rsidR="00FB6E54">
        <w:rPr>
          <w:rFonts w:ascii="宋体" w:hAnsi="宋体" w:hint="eastAsia"/>
          <w:snapToGrid w:val="0"/>
          <w:kern w:val="0"/>
          <w:sz w:val="24"/>
        </w:rPr>
        <w:t>）</w:t>
      </w:r>
      <w:r w:rsidRPr="00E0710F">
        <w:rPr>
          <w:rFonts w:hint="eastAsia"/>
          <w:snapToGrid w:val="0"/>
          <w:kern w:val="0"/>
          <w:sz w:val="24"/>
        </w:rPr>
        <w:t>到河流浅水的礁石或砾石滩索饵。调查结果在评价区生活的绝大多数以着生藻类、有机碎屑和底栖动物等为主要食物的鱼类。在浅水区域光照条件好，有利于着生藻类的生长，相应地底栖动物也相对较为丰富，往往这些河段成为鱼类重要的索饵场所。</w:t>
      </w:r>
    </w:p>
    <w:p w:rsidR="00BB34F5" w:rsidRDefault="00E0710F" w:rsidP="00E0710F">
      <w:pPr>
        <w:widowControl/>
        <w:adjustRightInd w:val="0"/>
        <w:snapToGrid w:val="0"/>
        <w:spacing w:line="360" w:lineRule="auto"/>
        <w:ind w:firstLineChars="200" w:firstLine="480"/>
        <w:jc w:val="left"/>
        <w:rPr>
          <w:snapToGrid w:val="0"/>
          <w:kern w:val="0"/>
          <w:sz w:val="24"/>
        </w:rPr>
      </w:pPr>
      <w:r w:rsidRPr="00E0710F">
        <w:rPr>
          <w:rFonts w:hint="eastAsia"/>
          <w:snapToGrid w:val="0"/>
          <w:kern w:val="0"/>
          <w:sz w:val="24"/>
        </w:rPr>
        <w:t>鱼类摄食与水体透明度有密切关系，一般是透明度小，觅食水层浅，透明度大时，觅食水层较深</w:t>
      </w:r>
      <w:r>
        <w:rPr>
          <w:rFonts w:hint="eastAsia"/>
          <w:snapToGrid w:val="0"/>
          <w:kern w:val="0"/>
          <w:sz w:val="24"/>
        </w:rPr>
        <w:t>；</w:t>
      </w:r>
      <w:r w:rsidRPr="00E0710F">
        <w:rPr>
          <w:rFonts w:hint="eastAsia"/>
          <w:snapToGrid w:val="0"/>
          <w:kern w:val="0"/>
          <w:sz w:val="24"/>
        </w:rPr>
        <w:t>白天觅食水层深，夜间觅食水层浅，多数鱼类喜欢晚上觅食。成鱼的索饵场一般在浅滩急流处</w:t>
      </w:r>
      <w:r>
        <w:rPr>
          <w:rFonts w:hint="eastAsia"/>
          <w:snapToGrid w:val="0"/>
          <w:kern w:val="0"/>
          <w:sz w:val="24"/>
        </w:rPr>
        <w:t>，</w:t>
      </w:r>
      <w:r w:rsidRPr="00E0710F">
        <w:rPr>
          <w:rFonts w:hint="eastAsia"/>
          <w:snapToGrid w:val="0"/>
          <w:kern w:val="0"/>
          <w:sz w:val="24"/>
        </w:rPr>
        <w:t>而幼鱼的索饵场一般在缓流水的浅水水域。八及曲区鱼类索饵较分散，主要分布在冰湖四级电站库尾以上河段及其厂址附近河段，以及冰湖七级闸下河段。</w:t>
      </w:r>
    </w:p>
    <w:p w:rsidR="00BB34F5" w:rsidRDefault="00960667">
      <w:pPr>
        <w:widowControl/>
        <w:adjustRightInd w:val="0"/>
        <w:snapToGrid w:val="0"/>
        <w:spacing w:line="360" w:lineRule="auto"/>
        <w:ind w:firstLineChars="200" w:firstLine="480"/>
        <w:jc w:val="left"/>
        <w:rPr>
          <w:snapToGrid w:val="0"/>
          <w:kern w:val="0"/>
          <w:sz w:val="24"/>
        </w:rPr>
      </w:pPr>
      <w:r>
        <w:rPr>
          <w:rFonts w:hint="eastAsia"/>
          <w:snapToGrid w:val="0"/>
          <w:kern w:val="0"/>
          <w:sz w:val="24"/>
        </w:rPr>
        <w:t>7</w:t>
      </w:r>
      <w:r w:rsidR="007F05C1">
        <w:rPr>
          <w:rFonts w:hint="eastAsia"/>
          <w:snapToGrid w:val="0"/>
          <w:kern w:val="0"/>
          <w:sz w:val="24"/>
        </w:rPr>
        <w:t>、</w:t>
      </w:r>
      <w:r w:rsidR="00E0710F">
        <w:rPr>
          <w:rFonts w:hint="eastAsia"/>
          <w:snapToGrid w:val="0"/>
          <w:kern w:val="0"/>
          <w:sz w:val="24"/>
        </w:rPr>
        <w:t>主要鱼类生物学</w:t>
      </w:r>
    </w:p>
    <w:p w:rsidR="00E0710F" w:rsidRPr="00E0710F" w:rsidRDefault="00E0710F" w:rsidP="00E0710F">
      <w:pPr>
        <w:widowControl/>
        <w:adjustRightInd w:val="0"/>
        <w:snapToGrid w:val="0"/>
        <w:spacing w:line="360" w:lineRule="auto"/>
        <w:ind w:firstLineChars="200" w:firstLine="480"/>
        <w:jc w:val="left"/>
        <w:rPr>
          <w:snapToGrid w:val="0"/>
          <w:kern w:val="0"/>
          <w:sz w:val="24"/>
        </w:rPr>
      </w:pPr>
      <w:r w:rsidRPr="00E0710F">
        <w:rPr>
          <w:snapToGrid w:val="0"/>
          <w:kern w:val="0"/>
          <w:sz w:val="24"/>
        </w:rPr>
        <w:lastRenderedPageBreak/>
        <w:t>八一镇八及曲流域水电开发工程水域内分布的</w:t>
      </w:r>
      <w:r w:rsidRPr="00E0710F">
        <w:rPr>
          <w:snapToGrid w:val="0"/>
          <w:kern w:val="0"/>
          <w:sz w:val="24"/>
        </w:rPr>
        <w:t>4</w:t>
      </w:r>
      <w:r w:rsidRPr="00E0710F">
        <w:rPr>
          <w:snapToGrid w:val="0"/>
          <w:kern w:val="0"/>
          <w:sz w:val="24"/>
        </w:rPr>
        <w:t>种土著鱼类，其中雅鲁藏布江流域特有鱼类</w:t>
      </w:r>
      <w:r w:rsidRPr="00E0710F">
        <w:rPr>
          <w:snapToGrid w:val="0"/>
          <w:kern w:val="0"/>
          <w:sz w:val="24"/>
        </w:rPr>
        <w:t>2</w:t>
      </w:r>
      <w:r w:rsidRPr="00E0710F">
        <w:rPr>
          <w:snapToGrid w:val="0"/>
          <w:kern w:val="0"/>
          <w:sz w:val="24"/>
        </w:rPr>
        <w:t>种：异齿裂腹鱼和拉萨裸裂尻鱼。现将主要鱼类生物学介绍如下：</w:t>
      </w:r>
    </w:p>
    <w:p w:rsidR="00E0710F" w:rsidRPr="00E0710F" w:rsidRDefault="007F05C1" w:rsidP="00E0710F">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sidR="00E0710F" w:rsidRPr="00E0710F">
        <w:rPr>
          <w:snapToGrid w:val="0"/>
          <w:kern w:val="0"/>
          <w:sz w:val="24"/>
        </w:rPr>
        <w:t>1</w:t>
      </w:r>
      <w:r w:rsidR="00E0710F" w:rsidRPr="00E0710F">
        <w:rPr>
          <w:snapToGrid w:val="0"/>
          <w:kern w:val="0"/>
          <w:sz w:val="24"/>
        </w:rPr>
        <w:t>）异齿裂腹鱼</w:t>
      </w:r>
      <w:r w:rsidR="00E0710F" w:rsidRPr="00E0710F">
        <w:rPr>
          <w:i/>
          <w:snapToGrid w:val="0"/>
          <w:kern w:val="0"/>
          <w:sz w:val="24"/>
        </w:rPr>
        <w:t>Schizothorax o'connor</w:t>
      </w:r>
    </w:p>
    <w:p w:rsidR="00E0710F" w:rsidRDefault="00E0710F" w:rsidP="00E0710F">
      <w:pPr>
        <w:widowControl/>
        <w:spacing w:line="360" w:lineRule="auto"/>
        <w:jc w:val="center"/>
      </w:pPr>
      <w:r>
        <w:t xml:space="preserve"> </w:t>
      </w:r>
      <w:r>
        <w:rPr>
          <w:noProof/>
        </w:rPr>
        <w:drawing>
          <wp:inline distT="0" distB="0" distL="0" distR="0" wp14:anchorId="1909B2E8" wp14:editId="242120EF">
            <wp:extent cx="5220335" cy="1977390"/>
            <wp:effectExtent l="0" t="0" r="0" b="3810"/>
            <wp:docPr id="15" name="图片 15" descr="C:\Users\R\AppData\Local\Temp\ksohtml110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ppData\Local\Temp\ksohtml1108\wps1.pn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220335" cy="1977390"/>
                    </a:xfrm>
                    <a:prstGeom prst="rect">
                      <a:avLst/>
                    </a:prstGeom>
                    <a:noFill/>
                    <a:ln>
                      <a:noFill/>
                    </a:ln>
                  </pic:spPr>
                </pic:pic>
              </a:graphicData>
            </a:graphic>
          </wp:inline>
        </w:drawing>
      </w:r>
    </w:p>
    <w:p w:rsidR="00E0710F" w:rsidRPr="00E0710F" w:rsidRDefault="00E0710F" w:rsidP="00E0710F">
      <w:pPr>
        <w:widowControl/>
        <w:adjustRightInd w:val="0"/>
        <w:snapToGrid w:val="0"/>
        <w:spacing w:line="360" w:lineRule="auto"/>
        <w:ind w:firstLineChars="200" w:firstLine="480"/>
        <w:jc w:val="left"/>
        <w:rPr>
          <w:snapToGrid w:val="0"/>
          <w:kern w:val="0"/>
          <w:sz w:val="24"/>
        </w:rPr>
      </w:pPr>
      <w:r w:rsidRPr="00E0710F">
        <w:rPr>
          <w:snapToGrid w:val="0"/>
          <w:kern w:val="0"/>
          <w:sz w:val="24"/>
        </w:rPr>
        <w:t>分布：青藏高原地区的特有鱼类，主要分布在雅鲁藏布江流域中上游。</w:t>
      </w:r>
    </w:p>
    <w:p w:rsidR="00E0710F" w:rsidRPr="00E0710F" w:rsidRDefault="00E0710F" w:rsidP="00E0710F">
      <w:pPr>
        <w:widowControl/>
        <w:adjustRightInd w:val="0"/>
        <w:snapToGrid w:val="0"/>
        <w:spacing w:line="360" w:lineRule="auto"/>
        <w:ind w:firstLineChars="200" w:firstLine="480"/>
        <w:jc w:val="left"/>
        <w:rPr>
          <w:snapToGrid w:val="0"/>
          <w:kern w:val="0"/>
          <w:sz w:val="24"/>
        </w:rPr>
      </w:pPr>
      <w:r w:rsidRPr="00E0710F">
        <w:rPr>
          <w:snapToGrid w:val="0"/>
          <w:kern w:val="0"/>
          <w:sz w:val="24"/>
        </w:rPr>
        <w:t>性状特征：背鳍条</w:t>
      </w:r>
      <w:r w:rsidRPr="00E0710F">
        <w:rPr>
          <w:rFonts w:hint="eastAsia"/>
          <w:snapToGrid w:val="0"/>
          <w:kern w:val="0"/>
          <w:sz w:val="24"/>
        </w:rPr>
        <w:t>Ⅲ</w:t>
      </w:r>
      <w:r w:rsidRPr="00E0710F">
        <w:rPr>
          <w:snapToGrid w:val="0"/>
          <w:kern w:val="0"/>
          <w:sz w:val="24"/>
        </w:rPr>
        <w:t>，</w:t>
      </w:r>
      <w:r w:rsidRPr="00E0710F">
        <w:rPr>
          <w:snapToGrid w:val="0"/>
          <w:kern w:val="0"/>
          <w:sz w:val="24"/>
        </w:rPr>
        <w:t>8</w:t>
      </w:r>
      <w:r w:rsidRPr="00E0710F">
        <w:rPr>
          <w:snapToGrid w:val="0"/>
          <w:kern w:val="0"/>
          <w:sz w:val="24"/>
        </w:rPr>
        <w:t>；臀鳍条</w:t>
      </w:r>
      <w:r w:rsidRPr="00E0710F">
        <w:rPr>
          <w:rFonts w:hint="eastAsia"/>
          <w:snapToGrid w:val="0"/>
          <w:kern w:val="0"/>
          <w:sz w:val="24"/>
        </w:rPr>
        <w:t>Ⅲ</w:t>
      </w:r>
      <w:r w:rsidRPr="00E0710F">
        <w:rPr>
          <w:snapToGrid w:val="0"/>
          <w:kern w:val="0"/>
          <w:sz w:val="24"/>
        </w:rPr>
        <w:t>，</w:t>
      </w:r>
      <w:r w:rsidRPr="00E0710F">
        <w:rPr>
          <w:snapToGrid w:val="0"/>
          <w:kern w:val="0"/>
          <w:sz w:val="24"/>
        </w:rPr>
        <w:t>5</w:t>
      </w:r>
      <w:r w:rsidRPr="00E0710F">
        <w:rPr>
          <w:snapToGrid w:val="0"/>
          <w:kern w:val="0"/>
          <w:sz w:val="24"/>
        </w:rPr>
        <w:t>；胸鳍条</w:t>
      </w:r>
      <w:r w:rsidRPr="00E0710F">
        <w:rPr>
          <w:rFonts w:hint="eastAsia"/>
          <w:snapToGrid w:val="0"/>
          <w:kern w:val="0"/>
          <w:sz w:val="24"/>
        </w:rPr>
        <w:t>Ⅰ</w:t>
      </w:r>
      <w:r w:rsidRPr="00E0710F">
        <w:rPr>
          <w:snapToGrid w:val="0"/>
          <w:kern w:val="0"/>
          <w:sz w:val="24"/>
        </w:rPr>
        <w:t>，</w:t>
      </w:r>
      <w:r w:rsidRPr="00E0710F">
        <w:rPr>
          <w:snapToGrid w:val="0"/>
          <w:kern w:val="0"/>
          <w:sz w:val="24"/>
        </w:rPr>
        <w:t>16</w:t>
      </w:r>
      <w:r w:rsidRPr="00E0710F">
        <w:rPr>
          <w:snapToGrid w:val="0"/>
          <w:kern w:val="0"/>
          <w:sz w:val="24"/>
        </w:rPr>
        <w:t>～</w:t>
      </w:r>
      <w:r w:rsidRPr="00E0710F">
        <w:rPr>
          <w:snapToGrid w:val="0"/>
          <w:kern w:val="0"/>
          <w:sz w:val="24"/>
        </w:rPr>
        <w:t>18</w:t>
      </w:r>
      <w:r w:rsidRPr="00E0710F">
        <w:rPr>
          <w:snapToGrid w:val="0"/>
          <w:kern w:val="0"/>
          <w:sz w:val="24"/>
        </w:rPr>
        <w:t>；腹鳍条</w:t>
      </w:r>
      <w:r w:rsidRPr="00E0710F">
        <w:rPr>
          <w:rFonts w:hint="eastAsia"/>
          <w:snapToGrid w:val="0"/>
          <w:kern w:val="0"/>
          <w:sz w:val="24"/>
        </w:rPr>
        <w:t>Ⅰ</w:t>
      </w:r>
      <w:r w:rsidRPr="00E0710F">
        <w:rPr>
          <w:snapToGrid w:val="0"/>
          <w:kern w:val="0"/>
          <w:sz w:val="24"/>
        </w:rPr>
        <w:t>，</w:t>
      </w:r>
      <w:r w:rsidRPr="00E0710F">
        <w:rPr>
          <w:snapToGrid w:val="0"/>
          <w:kern w:val="0"/>
          <w:sz w:val="24"/>
        </w:rPr>
        <w:t xml:space="preserve"> 8</w:t>
      </w:r>
      <w:r w:rsidRPr="00E0710F">
        <w:rPr>
          <w:snapToGrid w:val="0"/>
          <w:kern w:val="0"/>
          <w:sz w:val="24"/>
        </w:rPr>
        <w:t>～</w:t>
      </w:r>
      <w:r w:rsidRPr="00E0710F">
        <w:rPr>
          <w:snapToGrid w:val="0"/>
          <w:kern w:val="0"/>
          <w:sz w:val="24"/>
        </w:rPr>
        <w:t>10</w:t>
      </w:r>
      <w:r w:rsidRPr="00E0710F">
        <w:rPr>
          <w:snapToGrid w:val="0"/>
          <w:kern w:val="0"/>
          <w:sz w:val="24"/>
        </w:rPr>
        <w:t>；第一鳃弓外鳃耙</w:t>
      </w:r>
      <w:r w:rsidRPr="00E0710F">
        <w:rPr>
          <w:snapToGrid w:val="0"/>
          <w:kern w:val="0"/>
          <w:sz w:val="24"/>
        </w:rPr>
        <w:t>24</w:t>
      </w:r>
      <w:r w:rsidRPr="00E0710F">
        <w:rPr>
          <w:snapToGrid w:val="0"/>
          <w:kern w:val="0"/>
          <w:sz w:val="24"/>
        </w:rPr>
        <w:t>～</w:t>
      </w:r>
      <w:r w:rsidRPr="00E0710F">
        <w:rPr>
          <w:snapToGrid w:val="0"/>
          <w:kern w:val="0"/>
          <w:sz w:val="24"/>
        </w:rPr>
        <w:t>33</w:t>
      </w:r>
      <w:r w:rsidRPr="00E0710F">
        <w:rPr>
          <w:snapToGrid w:val="0"/>
          <w:kern w:val="0"/>
          <w:sz w:val="24"/>
        </w:rPr>
        <w:t>，内鳃耙</w:t>
      </w:r>
      <w:r w:rsidRPr="00E0710F">
        <w:rPr>
          <w:snapToGrid w:val="0"/>
          <w:kern w:val="0"/>
          <w:sz w:val="24"/>
        </w:rPr>
        <w:t>35</w:t>
      </w:r>
      <w:r w:rsidRPr="00E0710F">
        <w:rPr>
          <w:snapToGrid w:val="0"/>
          <w:kern w:val="0"/>
          <w:sz w:val="24"/>
        </w:rPr>
        <w:t>～</w:t>
      </w:r>
      <w:r w:rsidRPr="00E0710F">
        <w:rPr>
          <w:snapToGrid w:val="0"/>
          <w:kern w:val="0"/>
          <w:sz w:val="24"/>
        </w:rPr>
        <w:t>43</w:t>
      </w:r>
      <w:r w:rsidRPr="00E0710F">
        <w:rPr>
          <w:snapToGrid w:val="0"/>
          <w:kern w:val="0"/>
          <w:sz w:val="24"/>
        </w:rPr>
        <w:t>。体延长，略呈棒形，吻钝圆。口下位，横裂或弓形。下颌前缘有锐利角质，下唇发达，唇后沟连续。须两对，较短，前须短与眼径，后须长于前须，末端伸达眼径中部下方，前须末端达鼻孔后缘下方。背鳍最后一根不分支鳍条粗硬，其后缘锯齿深刻，背鳍起点到吻部的距离大于到尾鳍基部的距离。腹鳍基部起点位于背鳍起点之前下方。尾鳍叉形。体被细鳞。鳃耙多，下咽骨宽阔，下咽齿</w:t>
      </w:r>
      <w:r w:rsidRPr="00E0710F">
        <w:rPr>
          <w:snapToGrid w:val="0"/>
          <w:kern w:val="0"/>
          <w:sz w:val="24"/>
        </w:rPr>
        <w:t>4</w:t>
      </w:r>
      <w:r w:rsidRPr="00E0710F">
        <w:rPr>
          <w:snapToGrid w:val="0"/>
          <w:kern w:val="0"/>
          <w:sz w:val="24"/>
        </w:rPr>
        <w:t>行，</w:t>
      </w:r>
      <w:r w:rsidRPr="00E0710F">
        <w:rPr>
          <w:snapToGrid w:val="0"/>
          <w:kern w:val="0"/>
          <w:sz w:val="24"/>
        </w:rPr>
        <w:t>1.2.3.4/4.3.2.1</w:t>
      </w:r>
      <w:r w:rsidRPr="00E0710F">
        <w:rPr>
          <w:snapToGrid w:val="0"/>
          <w:kern w:val="0"/>
          <w:sz w:val="24"/>
        </w:rPr>
        <w:t>，咽齿顶端呈斜截状。腹膜黑色。背侧青灰色，腹部银白色，体侧、背鳍、尾鳍有黑色斑点。</w:t>
      </w:r>
    </w:p>
    <w:p w:rsidR="00E0710F" w:rsidRPr="00E0710F" w:rsidRDefault="00E0710F" w:rsidP="00E0710F">
      <w:pPr>
        <w:widowControl/>
        <w:adjustRightInd w:val="0"/>
        <w:snapToGrid w:val="0"/>
        <w:spacing w:line="360" w:lineRule="auto"/>
        <w:ind w:firstLineChars="200" w:firstLine="480"/>
        <w:jc w:val="left"/>
        <w:rPr>
          <w:snapToGrid w:val="0"/>
          <w:kern w:val="0"/>
          <w:sz w:val="24"/>
        </w:rPr>
      </w:pPr>
      <w:r w:rsidRPr="00E0710F">
        <w:rPr>
          <w:snapToGrid w:val="0"/>
          <w:kern w:val="0"/>
          <w:sz w:val="24"/>
        </w:rPr>
        <w:t>生活习性：多生活于水质清新、砾石底质的河道；主要以着生藻类为食，食物中偶见底栖动物残体。</w:t>
      </w:r>
    </w:p>
    <w:p w:rsidR="00E0710F" w:rsidRPr="00E0710F" w:rsidRDefault="00E0710F" w:rsidP="00E0710F">
      <w:pPr>
        <w:widowControl/>
        <w:adjustRightInd w:val="0"/>
        <w:snapToGrid w:val="0"/>
        <w:spacing w:line="360" w:lineRule="auto"/>
        <w:ind w:firstLineChars="200" w:firstLine="480"/>
        <w:jc w:val="left"/>
        <w:rPr>
          <w:snapToGrid w:val="0"/>
          <w:kern w:val="0"/>
          <w:sz w:val="24"/>
        </w:rPr>
      </w:pPr>
      <w:r w:rsidRPr="00E0710F">
        <w:rPr>
          <w:snapToGrid w:val="0"/>
          <w:kern w:val="0"/>
          <w:sz w:val="24"/>
        </w:rPr>
        <w:t>繁殖特性：据沈红保等（</w:t>
      </w:r>
      <w:r w:rsidRPr="00E0710F">
        <w:rPr>
          <w:snapToGrid w:val="0"/>
          <w:kern w:val="0"/>
          <w:sz w:val="24"/>
        </w:rPr>
        <w:t>2007</w:t>
      </w:r>
      <w:r w:rsidRPr="00E0710F">
        <w:rPr>
          <w:snapToGrid w:val="0"/>
          <w:kern w:val="0"/>
          <w:sz w:val="24"/>
        </w:rPr>
        <w:t>年）调查，异齿裂腹鱼样本重</w:t>
      </w:r>
      <w:r w:rsidRPr="00E0710F">
        <w:rPr>
          <w:snapToGrid w:val="0"/>
          <w:kern w:val="0"/>
          <w:sz w:val="24"/>
        </w:rPr>
        <w:t>3750g</w:t>
      </w:r>
      <w:r w:rsidRPr="00E0710F">
        <w:rPr>
          <w:snapToGrid w:val="0"/>
          <w:kern w:val="0"/>
          <w:sz w:val="24"/>
        </w:rPr>
        <w:t>，卵巢重</w:t>
      </w:r>
      <w:r w:rsidRPr="00E0710F">
        <w:rPr>
          <w:snapToGrid w:val="0"/>
          <w:kern w:val="0"/>
          <w:sz w:val="24"/>
        </w:rPr>
        <w:t>424.6g</w:t>
      </w:r>
      <w:r w:rsidRPr="00E0710F">
        <w:rPr>
          <w:snapToGrid w:val="0"/>
          <w:kern w:val="0"/>
          <w:sz w:val="24"/>
        </w:rPr>
        <w:t>，绝对怀卵量为</w:t>
      </w:r>
      <w:r w:rsidRPr="00E0710F">
        <w:rPr>
          <w:snapToGrid w:val="0"/>
          <w:kern w:val="0"/>
          <w:sz w:val="24"/>
        </w:rPr>
        <w:t>44340</w:t>
      </w:r>
      <w:r w:rsidRPr="00E0710F">
        <w:rPr>
          <w:snapToGrid w:val="0"/>
          <w:kern w:val="0"/>
          <w:sz w:val="24"/>
        </w:rPr>
        <w:t>粒，相对怀卵量为</w:t>
      </w:r>
      <w:r w:rsidRPr="00E0710F">
        <w:rPr>
          <w:snapToGrid w:val="0"/>
          <w:kern w:val="0"/>
          <w:sz w:val="24"/>
        </w:rPr>
        <w:t>11.8</w:t>
      </w:r>
      <w:r w:rsidRPr="00E0710F">
        <w:rPr>
          <w:snapToGrid w:val="0"/>
          <w:kern w:val="0"/>
          <w:sz w:val="24"/>
        </w:rPr>
        <w:t>粒</w:t>
      </w:r>
      <w:r w:rsidRPr="00E0710F">
        <w:rPr>
          <w:snapToGrid w:val="0"/>
          <w:kern w:val="0"/>
          <w:sz w:val="24"/>
        </w:rPr>
        <w:t>/g</w:t>
      </w:r>
      <w:r w:rsidRPr="00E0710F">
        <w:rPr>
          <w:snapToGrid w:val="0"/>
          <w:kern w:val="0"/>
          <w:sz w:val="24"/>
        </w:rPr>
        <w:t>；另一尾体重</w:t>
      </w:r>
      <w:r w:rsidRPr="00E0710F">
        <w:rPr>
          <w:snapToGrid w:val="0"/>
          <w:kern w:val="0"/>
          <w:sz w:val="24"/>
        </w:rPr>
        <w:t>3101g</w:t>
      </w:r>
      <w:r w:rsidRPr="00E0710F">
        <w:rPr>
          <w:snapToGrid w:val="0"/>
          <w:kern w:val="0"/>
          <w:sz w:val="24"/>
        </w:rPr>
        <w:t>，卵巢重</w:t>
      </w:r>
      <w:r w:rsidRPr="00E0710F">
        <w:rPr>
          <w:snapToGrid w:val="0"/>
          <w:kern w:val="0"/>
          <w:sz w:val="24"/>
        </w:rPr>
        <w:t>357.4g</w:t>
      </w:r>
      <w:r w:rsidRPr="00E0710F">
        <w:rPr>
          <w:snapToGrid w:val="0"/>
          <w:kern w:val="0"/>
          <w:sz w:val="24"/>
        </w:rPr>
        <w:t>，绝对怀卵量为</w:t>
      </w:r>
      <w:r w:rsidRPr="00E0710F">
        <w:rPr>
          <w:snapToGrid w:val="0"/>
          <w:kern w:val="0"/>
          <w:sz w:val="24"/>
        </w:rPr>
        <w:t>37322</w:t>
      </w:r>
      <w:r w:rsidRPr="00E0710F">
        <w:rPr>
          <w:snapToGrid w:val="0"/>
          <w:kern w:val="0"/>
          <w:sz w:val="24"/>
        </w:rPr>
        <w:t>粒，相对怀卵量为</w:t>
      </w:r>
      <w:r w:rsidRPr="00E0710F">
        <w:rPr>
          <w:snapToGrid w:val="0"/>
          <w:kern w:val="0"/>
          <w:sz w:val="24"/>
        </w:rPr>
        <w:t>12.0</w:t>
      </w:r>
      <w:r w:rsidRPr="00E0710F">
        <w:rPr>
          <w:snapToGrid w:val="0"/>
          <w:kern w:val="0"/>
          <w:sz w:val="24"/>
        </w:rPr>
        <w:t>粒</w:t>
      </w:r>
      <w:r w:rsidRPr="00E0710F">
        <w:rPr>
          <w:snapToGrid w:val="0"/>
          <w:kern w:val="0"/>
          <w:sz w:val="24"/>
        </w:rPr>
        <w:t>/g</w:t>
      </w:r>
      <w:r w:rsidRPr="00E0710F">
        <w:rPr>
          <w:snapToGrid w:val="0"/>
          <w:kern w:val="0"/>
          <w:sz w:val="24"/>
        </w:rPr>
        <w:t>，卵粒平均重</w:t>
      </w:r>
      <w:r w:rsidRPr="00E0710F">
        <w:rPr>
          <w:snapToGrid w:val="0"/>
          <w:kern w:val="0"/>
          <w:sz w:val="24"/>
        </w:rPr>
        <w:t>0.096g</w:t>
      </w:r>
      <w:r w:rsidRPr="00E0710F">
        <w:rPr>
          <w:snapToGrid w:val="0"/>
          <w:kern w:val="0"/>
          <w:sz w:val="24"/>
        </w:rPr>
        <w:t>。</w:t>
      </w:r>
    </w:p>
    <w:p w:rsidR="00E0710F" w:rsidRPr="007F05C1" w:rsidRDefault="00E0710F" w:rsidP="007F05C1">
      <w:pPr>
        <w:widowControl/>
        <w:adjustRightInd w:val="0"/>
        <w:snapToGrid w:val="0"/>
        <w:spacing w:line="360" w:lineRule="auto"/>
        <w:ind w:firstLineChars="200" w:firstLine="480"/>
        <w:jc w:val="left"/>
        <w:rPr>
          <w:snapToGrid w:val="0"/>
          <w:kern w:val="0"/>
          <w:sz w:val="24"/>
        </w:rPr>
      </w:pPr>
      <w:r w:rsidRPr="007F05C1">
        <w:rPr>
          <w:snapToGrid w:val="0"/>
          <w:kern w:val="0"/>
          <w:sz w:val="24"/>
        </w:rPr>
        <w:t>繁殖季节为每年的</w:t>
      </w:r>
      <w:r w:rsidRPr="007F05C1">
        <w:rPr>
          <w:snapToGrid w:val="0"/>
          <w:kern w:val="0"/>
          <w:sz w:val="24"/>
        </w:rPr>
        <w:t>4</w:t>
      </w:r>
      <w:r w:rsidRPr="007F05C1">
        <w:rPr>
          <w:snapToGrid w:val="0"/>
          <w:kern w:val="0"/>
          <w:sz w:val="24"/>
        </w:rPr>
        <w:t>、</w:t>
      </w:r>
      <w:r w:rsidRPr="007F05C1">
        <w:rPr>
          <w:snapToGrid w:val="0"/>
          <w:kern w:val="0"/>
          <w:sz w:val="24"/>
        </w:rPr>
        <w:t>5</w:t>
      </w:r>
      <w:r w:rsidRPr="007F05C1">
        <w:rPr>
          <w:snapToGrid w:val="0"/>
          <w:kern w:val="0"/>
          <w:sz w:val="24"/>
        </w:rPr>
        <w:t>月，为沉性卵，产卵场处于浅滩流水处。繁殖期多在干支流水质清澈、砾石底质的河道处活动，有短距离生殖洄游现象。</w:t>
      </w:r>
    </w:p>
    <w:p w:rsidR="00E0710F" w:rsidRPr="007F05C1" w:rsidRDefault="007F05C1" w:rsidP="007F05C1">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sidR="00E0710F" w:rsidRPr="007F05C1">
        <w:rPr>
          <w:snapToGrid w:val="0"/>
          <w:kern w:val="0"/>
          <w:sz w:val="24"/>
        </w:rPr>
        <w:t>2</w:t>
      </w:r>
      <w:r w:rsidR="00E0710F" w:rsidRPr="007F05C1">
        <w:rPr>
          <w:snapToGrid w:val="0"/>
          <w:kern w:val="0"/>
          <w:sz w:val="24"/>
        </w:rPr>
        <w:t>）拉萨裸裂尻鱼</w:t>
      </w:r>
      <w:r w:rsidR="00E0710F" w:rsidRPr="007F05C1">
        <w:rPr>
          <w:i/>
          <w:snapToGrid w:val="0"/>
          <w:kern w:val="0"/>
          <w:sz w:val="24"/>
        </w:rPr>
        <w:t>Schizopygopsis younghusbandi younghusbandi</w:t>
      </w:r>
    </w:p>
    <w:p w:rsidR="00E0710F" w:rsidRDefault="00E0710F" w:rsidP="00E0710F">
      <w:pPr>
        <w:widowControl/>
        <w:jc w:val="center"/>
      </w:pPr>
      <w:r>
        <w:rPr>
          <w:noProof/>
        </w:rPr>
        <w:lastRenderedPageBreak/>
        <w:drawing>
          <wp:inline distT="0" distB="0" distL="0" distR="0" wp14:anchorId="25F94293" wp14:editId="667BBB65">
            <wp:extent cx="5167630" cy="1754505"/>
            <wp:effectExtent l="0" t="0" r="0" b="0"/>
            <wp:docPr id="14" name="图片 14" descr="C:\Users\R\AppData\Local\Temp\ksohtml1108\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ppData\Local\Temp\ksohtml1108\wps2.pn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167630" cy="1754505"/>
                    </a:xfrm>
                    <a:prstGeom prst="rect">
                      <a:avLst/>
                    </a:prstGeom>
                    <a:noFill/>
                    <a:ln>
                      <a:noFill/>
                    </a:ln>
                  </pic:spPr>
                </pic:pic>
              </a:graphicData>
            </a:graphic>
          </wp:inline>
        </w:drawing>
      </w:r>
    </w:p>
    <w:p w:rsidR="00E0710F" w:rsidRPr="007F05C1" w:rsidRDefault="00E0710F" w:rsidP="007F05C1">
      <w:pPr>
        <w:widowControl/>
        <w:adjustRightInd w:val="0"/>
        <w:snapToGrid w:val="0"/>
        <w:spacing w:line="360" w:lineRule="auto"/>
        <w:ind w:firstLineChars="200" w:firstLine="480"/>
        <w:jc w:val="left"/>
        <w:rPr>
          <w:snapToGrid w:val="0"/>
          <w:kern w:val="0"/>
          <w:sz w:val="24"/>
        </w:rPr>
      </w:pPr>
      <w:r w:rsidRPr="007F05C1">
        <w:rPr>
          <w:snapToGrid w:val="0"/>
          <w:kern w:val="0"/>
          <w:sz w:val="24"/>
        </w:rPr>
        <w:t>分布：在西藏昂仁金湖</w:t>
      </w:r>
      <w:r w:rsidR="007F05C1">
        <w:rPr>
          <w:rFonts w:hint="eastAsia"/>
          <w:snapToGrid w:val="0"/>
          <w:kern w:val="0"/>
          <w:sz w:val="24"/>
        </w:rPr>
        <w:t>，</w:t>
      </w:r>
      <w:r w:rsidRPr="007F05C1">
        <w:rPr>
          <w:snapToGrid w:val="0"/>
          <w:kern w:val="0"/>
          <w:sz w:val="24"/>
        </w:rPr>
        <w:t xml:space="preserve"> </w:t>
      </w:r>
      <w:r w:rsidRPr="007F05C1">
        <w:rPr>
          <w:snapToGrid w:val="0"/>
          <w:kern w:val="0"/>
          <w:sz w:val="24"/>
        </w:rPr>
        <w:t>雅鲁藏布江大拐弯以西干支流及羊八井温泉出水小河中，普兰县以东的喜马拉雅山南坡诸河流，西藏南部苏班西里河，东樟河及山南各小型湖泊中。属于八及曲流域主要经济鱼类之一。</w:t>
      </w:r>
    </w:p>
    <w:p w:rsidR="00E0710F" w:rsidRPr="007F05C1" w:rsidRDefault="00E0710F" w:rsidP="007F05C1">
      <w:pPr>
        <w:widowControl/>
        <w:adjustRightInd w:val="0"/>
        <w:snapToGrid w:val="0"/>
        <w:spacing w:line="360" w:lineRule="auto"/>
        <w:ind w:firstLineChars="200" w:firstLine="480"/>
        <w:jc w:val="left"/>
        <w:rPr>
          <w:snapToGrid w:val="0"/>
          <w:kern w:val="0"/>
          <w:sz w:val="24"/>
        </w:rPr>
      </w:pPr>
      <w:r w:rsidRPr="007F05C1">
        <w:rPr>
          <w:snapToGrid w:val="0"/>
          <w:kern w:val="0"/>
          <w:sz w:val="24"/>
        </w:rPr>
        <w:t>生长特性：在</w:t>
      </w:r>
      <w:r w:rsidRPr="007F05C1">
        <w:rPr>
          <w:snapToGrid w:val="0"/>
          <w:kern w:val="0"/>
          <w:sz w:val="24"/>
        </w:rPr>
        <w:t>5</w:t>
      </w:r>
      <w:r w:rsidRPr="007F05C1">
        <w:rPr>
          <w:snapToGrid w:val="0"/>
          <w:kern w:val="0"/>
          <w:sz w:val="24"/>
        </w:rPr>
        <w:t>龄前体长增长的速度较快，体重增长的速度较慢，体重主要是从</w:t>
      </w:r>
      <w:r w:rsidRPr="007F05C1">
        <w:rPr>
          <w:snapToGrid w:val="0"/>
          <w:kern w:val="0"/>
          <w:sz w:val="24"/>
        </w:rPr>
        <w:t>6</w:t>
      </w:r>
      <w:r w:rsidRPr="007F05C1">
        <w:rPr>
          <w:snapToGrid w:val="0"/>
          <w:kern w:val="0"/>
          <w:sz w:val="24"/>
        </w:rPr>
        <w:t>龄开始快速增长的，同时性成熟年龄大约为</w:t>
      </w:r>
      <w:r w:rsidRPr="007F05C1">
        <w:rPr>
          <w:snapToGrid w:val="0"/>
          <w:kern w:val="0"/>
          <w:sz w:val="24"/>
        </w:rPr>
        <w:t>6</w:t>
      </w:r>
      <w:r w:rsidRPr="007F05C1">
        <w:rPr>
          <w:snapToGrid w:val="0"/>
          <w:kern w:val="0"/>
          <w:sz w:val="24"/>
        </w:rPr>
        <w:t>龄。</w:t>
      </w:r>
    </w:p>
    <w:p w:rsidR="00E0710F" w:rsidRPr="007F05C1" w:rsidRDefault="00E0710F" w:rsidP="007F05C1">
      <w:pPr>
        <w:widowControl/>
        <w:adjustRightInd w:val="0"/>
        <w:snapToGrid w:val="0"/>
        <w:spacing w:line="360" w:lineRule="auto"/>
        <w:ind w:firstLineChars="200" w:firstLine="480"/>
        <w:jc w:val="left"/>
        <w:rPr>
          <w:snapToGrid w:val="0"/>
          <w:kern w:val="0"/>
          <w:sz w:val="24"/>
        </w:rPr>
      </w:pPr>
      <w:r w:rsidRPr="007F05C1">
        <w:rPr>
          <w:snapToGrid w:val="0"/>
          <w:kern w:val="0"/>
          <w:sz w:val="24"/>
        </w:rPr>
        <w:t>食性：以着生藻类为食，主要有硅藻、蓝藻、也食枝角类和底栖动物和摇蚊幼虫及其它昆虫的碎片。在解剖的样本中，肠道的食物结构</w:t>
      </w:r>
      <w:r w:rsidRPr="007F05C1">
        <w:rPr>
          <w:snapToGrid w:val="0"/>
          <w:kern w:val="0"/>
          <w:sz w:val="24"/>
        </w:rPr>
        <w:t>60%</w:t>
      </w:r>
      <w:r w:rsidRPr="007F05C1">
        <w:rPr>
          <w:snapToGrid w:val="0"/>
          <w:kern w:val="0"/>
          <w:sz w:val="24"/>
        </w:rPr>
        <w:t>为贵藻类，偶尔会有浮游动物、昆虫和有机碎屑，泥沙占到</w:t>
      </w:r>
      <w:r w:rsidRPr="007F05C1">
        <w:rPr>
          <w:snapToGrid w:val="0"/>
          <w:kern w:val="0"/>
          <w:sz w:val="24"/>
        </w:rPr>
        <w:t>15%</w:t>
      </w:r>
      <w:r w:rsidRPr="007F05C1">
        <w:rPr>
          <w:snapToGrid w:val="0"/>
          <w:kern w:val="0"/>
          <w:sz w:val="24"/>
        </w:rPr>
        <w:t>多。</w:t>
      </w:r>
    </w:p>
    <w:p w:rsidR="0018371F" w:rsidRDefault="00E0710F" w:rsidP="007F05C1">
      <w:pPr>
        <w:widowControl/>
        <w:adjustRightInd w:val="0"/>
        <w:snapToGrid w:val="0"/>
        <w:spacing w:line="360" w:lineRule="auto"/>
        <w:ind w:firstLineChars="200" w:firstLine="480"/>
        <w:jc w:val="left"/>
        <w:rPr>
          <w:snapToGrid w:val="0"/>
          <w:kern w:val="0"/>
          <w:sz w:val="24"/>
        </w:rPr>
      </w:pPr>
      <w:r w:rsidRPr="007F05C1">
        <w:rPr>
          <w:snapToGrid w:val="0"/>
          <w:kern w:val="0"/>
          <w:sz w:val="24"/>
        </w:rPr>
        <w:t>繁殖特性：每年</w:t>
      </w:r>
      <w:r w:rsidRPr="007F05C1">
        <w:rPr>
          <w:snapToGrid w:val="0"/>
          <w:kern w:val="0"/>
          <w:sz w:val="24"/>
        </w:rPr>
        <w:t>3~4</w:t>
      </w:r>
      <w:r w:rsidRPr="007F05C1">
        <w:rPr>
          <w:snapToGrid w:val="0"/>
          <w:kern w:val="0"/>
          <w:sz w:val="24"/>
        </w:rPr>
        <w:t>月为产卵旺季，多在流水处产卵，卵桔黄色。粘性卵。产卵场多在透明度高，可见底的浅水区，产卵群体最低年龄为</w:t>
      </w:r>
      <w:r w:rsidRPr="007F05C1">
        <w:rPr>
          <w:snapToGrid w:val="0"/>
          <w:kern w:val="0"/>
          <w:sz w:val="24"/>
        </w:rPr>
        <w:t>3+</w:t>
      </w:r>
      <w:r w:rsidRPr="007F05C1">
        <w:rPr>
          <w:snapToGrid w:val="0"/>
          <w:kern w:val="0"/>
          <w:sz w:val="24"/>
        </w:rPr>
        <w:t>龄，一般多在</w:t>
      </w:r>
      <w:r w:rsidRPr="007F05C1">
        <w:rPr>
          <w:snapToGrid w:val="0"/>
          <w:kern w:val="0"/>
          <w:sz w:val="24"/>
        </w:rPr>
        <w:t>5</w:t>
      </w:r>
      <w:r w:rsidRPr="007F05C1">
        <w:rPr>
          <w:snapToGrid w:val="0"/>
          <w:kern w:val="0"/>
          <w:sz w:val="24"/>
        </w:rPr>
        <w:t>龄以上。</w:t>
      </w:r>
    </w:p>
    <w:p w:rsidR="00960667" w:rsidRDefault="00960667" w:rsidP="009850AF">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）西藏高原鳅</w:t>
      </w:r>
      <w:r w:rsidRPr="00960667">
        <w:rPr>
          <w:rFonts w:ascii="TimesNewRomanPS-ItalicMT" w:hAnsi="TimesNewRomanPS-ItalicMT"/>
          <w:i/>
          <w:iCs/>
          <w:color w:val="000000"/>
          <w:sz w:val="24"/>
          <w:szCs w:val="21"/>
        </w:rPr>
        <w:t>Triplophysa tibetana</w:t>
      </w:r>
    </w:p>
    <w:p w:rsidR="00960667" w:rsidRPr="00960667" w:rsidRDefault="00960667" w:rsidP="00960667">
      <w:pPr>
        <w:widowControl/>
        <w:adjustRightInd w:val="0"/>
        <w:snapToGrid w:val="0"/>
        <w:spacing w:line="360" w:lineRule="auto"/>
        <w:ind w:firstLineChars="200" w:firstLine="420"/>
        <w:jc w:val="center"/>
        <w:rPr>
          <w:rFonts w:hint="eastAsia"/>
          <w:snapToGrid w:val="0"/>
          <w:kern w:val="0"/>
          <w:sz w:val="24"/>
        </w:rPr>
      </w:pPr>
      <w:r>
        <w:rPr>
          <w:noProof/>
        </w:rPr>
        <w:drawing>
          <wp:inline distT="0" distB="0" distL="0" distR="0" wp14:anchorId="3186371D" wp14:editId="04FD140D">
            <wp:extent cx="5613991" cy="2062716"/>
            <wp:effectExtent l="0" t="0" r="6350" b="0"/>
            <wp:docPr id="6585" name="图片 6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 name="图片 6585"/>
                    <pic:cNvPicPr>
                      <a:picLocks noChangeAspect="1"/>
                    </pic:cNvPicPr>
                  </pic:nvPicPr>
                  <pic:blipFill>
                    <a:blip r:embed="rId199"/>
                    <a:stretch>
                      <a:fillRect/>
                    </a:stretch>
                  </pic:blipFill>
                  <pic:spPr>
                    <a:xfrm>
                      <a:off x="0" y="0"/>
                      <a:ext cx="5612867" cy="2062303"/>
                    </a:xfrm>
                    <a:prstGeom prst="rect">
                      <a:avLst/>
                    </a:prstGeom>
                  </pic:spPr>
                </pic:pic>
              </a:graphicData>
            </a:graphic>
          </wp:inline>
        </w:drawing>
      </w:r>
    </w:p>
    <w:p w:rsidR="00960667" w:rsidRDefault="00960667" w:rsidP="00960667">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分布：</w:t>
      </w:r>
      <w:r w:rsidRPr="00960667">
        <w:rPr>
          <w:snapToGrid w:val="0"/>
          <w:kern w:val="0"/>
          <w:sz w:val="24"/>
        </w:rPr>
        <w:t>西藏的雅鲁藏布江水系</w:t>
      </w:r>
      <w:r w:rsidRPr="00960667">
        <w:rPr>
          <w:snapToGrid w:val="0"/>
          <w:kern w:val="0"/>
          <w:sz w:val="24"/>
        </w:rPr>
        <w:t xml:space="preserve">, </w:t>
      </w:r>
      <w:r w:rsidRPr="00960667">
        <w:rPr>
          <w:snapToGrid w:val="0"/>
          <w:kern w:val="0"/>
          <w:sz w:val="24"/>
        </w:rPr>
        <w:t>狮泉河</w:t>
      </w:r>
      <w:r w:rsidRPr="00960667">
        <w:rPr>
          <w:snapToGrid w:val="0"/>
          <w:kern w:val="0"/>
          <w:sz w:val="24"/>
        </w:rPr>
        <w:t xml:space="preserve">, </w:t>
      </w:r>
      <w:r w:rsidRPr="00960667">
        <w:rPr>
          <w:snapToGrid w:val="0"/>
          <w:kern w:val="0"/>
          <w:sz w:val="24"/>
        </w:rPr>
        <w:t>玛旁雍错</w:t>
      </w:r>
      <w:r w:rsidRPr="00960667">
        <w:rPr>
          <w:snapToGrid w:val="0"/>
          <w:kern w:val="0"/>
          <w:sz w:val="24"/>
        </w:rPr>
        <w:t xml:space="preserve">, </w:t>
      </w:r>
      <w:r w:rsidRPr="00960667">
        <w:rPr>
          <w:snapToGrid w:val="0"/>
          <w:kern w:val="0"/>
          <w:sz w:val="24"/>
        </w:rPr>
        <w:t>莫特里湖</w:t>
      </w:r>
      <w:r w:rsidRPr="00960667">
        <w:rPr>
          <w:snapToGrid w:val="0"/>
          <w:kern w:val="0"/>
          <w:sz w:val="24"/>
        </w:rPr>
        <w:t xml:space="preserve">, </w:t>
      </w:r>
      <w:r w:rsidRPr="00960667">
        <w:rPr>
          <w:snapToGrid w:val="0"/>
          <w:kern w:val="0"/>
          <w:sz w:val="24"/>
        </w:rPr>
        <w:t>朋曲河</w:t>
      </w:r>
      <w:r w:rsidRPr="00960667">
        <w:rPr>
          <w:snapToGrid w:val="0"/>
          <w:kern w:val="0"/>
          <w:sz w:val="24"/>
        </w:rPr>
        <w:t xml:space="preserve"> (</w:t>
      </w:r>
      <w:r w:rsidRPr="00960667">
        <w:rPr>
          <w:snapToGrid w:val="0"/>
          <w:kern w:val="0"/>
          <w:sz w:val="24"/>
        </w:rPr>
        <w:t>包括定结南湖和嘎罗维金玛湖</w:t>
      </w:r>
      <w:r w:rsidRPr="00960667">
        <w:rPr>
          <w:snapToGrid w:val="0"/>
          <w:kern w:val="0"/>
          <w:sz w:val="24"/>
        </w:rPr>
        <w:t xml:space="preserve">) </w:t>
      </w:r>
      <w:r w:rsidRPr="00960667">
        <w:rPr>
          <w:snapToGrid w:val="0"/>
          <w:kern w:val="0"/>
          <w:sz w:val="24"/>
        </w:rPr>
        <w:t>等地</w:t>
      </w:r>
      <w:r>
        <w:rPr>
          <w:rFonts w:hint="eastAsia"/>
          <w:snapToGrid w:val="0"/>
          <w:kern w:val="0"/>
          <w:sz w:val="24"/>
        </w:rPr>
        <w:t>。</w:t>
      </w:r>
    </w:p>
    <w:p w:rsidR="00960667" w:rsidRPr="00960667" w:rsidRDefault="00960667" w:rsidP="00960667">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全长</w:t>
      </w:r>
      <w:r>
        <w:rPr>
          <w:rFonts w:hint="eastAsia"/>
          <w:snapToGrid w:val="0"/>
          <w:kern w:val="0"/>
          <w:sz w:val="24"/>
        </w:rPr>
        <w:t xml:space="preserve">100~140 </w:t>
      </w:r>
      <w:r>
        <w:rPr>
          <w:rFonts w:hint="eastAsia"/>
          <w:snapToGrid w:val="0"/>
          <w:kern w:val="0"/>
          <w:sz w:val="24"/>
        </w:rPr>
        <w:t>毫米。体延长，前躯高而扁圆，尾柄较低。吻部较尖。唇厚，上唇多乳突，下唇多深皱褶。须三对，短小。体无鳞，体表散布有不明显的微小结节。体背部和体侧具不规则的深褐色短横条。背、尾的褐色小黑点常排列成行。栖息于河流</w:t>
      </w:r>
      <w:r>
        <w:rPr>
          <w:rFonts w:hint="eastAsia"/>
          <w:snapToGrid w:val="0"/>
          <w:kern w:val="0"/>
          <w:sz w:val="24"/>
        </w:rPr>
        <w:lastRenderedPageBreak/>
        <w:t>缓流、湖泊或沼泽地水生植物丛生的浅水处，以浮游动物为主要食物，兼食硅藻类。每年</w:t>
      </w:r>
      <w:r>
        <w:rPr>
          <w:rFonts w:hint="eastAsia"/>
          <w:snapToGrid w:val="0"/>
          <w:kern w:val="0"/>
          <w:sz w:val="24"/>
        </w:rPr>
        <w:t>6</w:t>
      </w:r>
      <w:r>
        <w:rPr>
          <w:rFonts w:hint="eastAsia"/>
          <w:snapToGrid w:val="0"/>
          <w:kern w:val="0"/>
          <w:sz w:val="24"/>
        </w:rPr>
        <w:t>月前后繁殖。</w:t>
      </w:r>
    </w:p>
    <w:p w:rsidR="00960667" w:rsidRPr="00960667" w:rsidRDefault="00960667" w:rsidP="00960667">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w:t>
      </w:r>
      <w:r w:rsidRPr="00960667">
        <w:rPr>
          <w:rFonts w:ascii="宋体" w:hAnsi="宋体" w:cs="宋体" w:hint="eastAsia"/>
          <w:color w:val="000000"/>
          <w:kern w:val="0"/>
          <w:sz w:val="24"/>
          <w:szCs w:val="21"/>
        </w:rPr>
        <w:t>细尾高原鳅</w:t>
      </w:r>
      <w:r w:rsidRPr="00960667">
        <w:rPr>
          <w:rFonts w:ascii="TimesNewRomanPS-ItalicMT" w:hAnsi="TimesNewRomanPS-ItalicMT" w:cs="宋体"/>
          <w:i/>
          <w:iCs/>
          <w:color w:val="000000"/>
          <w:kern w:val="0"/>
          <w:sz w:val="24"/>
          <w:szCs w:val="21"/>
        </w:rPr>
        <w:t>T. stenura</w:t>
      </w:r>
    </w:p>
    <w:p w:rsidR="00960667" w:rsidRPr="00960667" w:rsidRDefault="00960667" w:rsidP="00960667">
      <w:pPr>
        <w:widowControl/>
        <w:adjustRightInd w:val="0"/>
        <w:snapToGrid w:val="0"/>
        <w:spacing w:line="360" w:lineRule="auto"/>
        <w:ind w:firstLineChars="200" w:firstLine="420"/>
        <w:jc w:val="left"/>
        <w:rPr>
          <w:rFonts w:hint="eastAsia"/>
          <w:snapToGrid w:val="0"/>
          <w:kern w:val="0"/>
          <w:sz w:val="24"/>
        </w:rPr>
      </w:pPr>
      <w:r>
        <w:rPr>
          <w:noProof/>
        </w:rPr>
        <w:drawing>
          <wp:inline distT="0" distB="0" distL="0" distR="0" wp14:anchorId="3C87128D" wp14:editId="2BBEC27B">
            <wp:extent cx="5482500" cy="2328530"/>
            <wp:effectExtent l="0" t="0" r="444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a:stretch>
                      <a:fillRect/>
                    </a:stretch>
                  </pic:blipFill>
                  <pic:spPr>
                    <a:xfrm>
                      <a:off x="0" y="0"/>
                      <a:ext cx="5486400" cy="2330186"/>
                    </a:xfrm>
                    <a:prstGeom prst="rect">
                      <a:avLst/>
                    </a:prstGeom>
                  </pic:spPr>
                </pic:pic>
              </a:graphicData>
            </a:graphic>
          </wp:inline>
        </w:drawing>
      </w:r>
    </w:p>
    <w:p w:rsidR="00960667" w:rsidRPr="007F05C1" w:rsidRDefault="00960667" w:rsidP="00960667">
      <w:pPr>
        <w:widowControl/>
        <w:adjustRightInd w:val="0"/>
        <w:snapToGrid w:val="0"/>
        <w:spacing w:line="360" w:lineRule="auto"/>
        <w:ind w:firstLineChars="200" w:firstLine="480"/>
        <w:jc w:val="left"/>
        <w:rPr>
          <w:snapToGrid w:val="0"/>
          <w:kern w:val="0"/>
          <w:sz w:val="24"/>
        </w:rPr>
      </w:pPr>
      <w:r>
        <w:rPr>
          <w:rFonts w:hint="eastAsia"/>
          <w:snapToGrid w:val="0"/>
          <w:kern w:val="0"/>
          <w:sz w:val="24"/>
        </w:rPr>
        <w:t>分布：</w:t>
      </w:r>
      <w:r w:rsidRPr="00960667">
        <w:rPr>
          <w:snapToGrid w:val="0"/>
          <w:kern w:val="0"/>
          <w:sz w:val="24"/>
        </w:rPr>
        <w:t>青藏高原和四川西部境内的长江，澜沧江，怒江，雅鲁藏布江等水系，朋曲河和苏班西里河上游，西藏境内奇林湖，昂拉全错，玛旁雍错，羊卓雍湖，多钦湖，泊古湖和哲古湖等湖的沿湖河流，云南和石鼓</w:t>
      </w:r>
      <w:r w:rsidRPr="00960667">
        <w:rPr>
          <w:snapToGrid w:val="0"/>
          <w:kern w:val="0"/>
          <w:sz w:val="24"/>
        </w:rPr>
        <w:t>(</w:t>
      </w:r>
      <w:r w:rsidRPr="00960667">
        <w:rPr>
          <w:snapToGrid w:val="0"/>
          <w:kern w:val="0"/>
          <w:sz w:val="24"/>
        </w:rPr>
        <w:t>金沙江的一条支流</w:t>
      </w:r>
      <w:r w:rsidRPr="00960667">
        <w:rPr>
          <w:snapToGrid w:val="0"/>
          <w:kern w:val="0"/>
          <w:sz w:val="24"/>
        </w:rPr>
        <w:t>)</w:t>
      </w:r>
      <w:r w:rsidRPr="00960667">
        <w:rPr>
          <w:snapToGrid w:val="0"/>
          <w:kern w:val="0"/>
          <w:sz w:val="24"/>
        </w:rPr>
        <w:t>。</w:t>
      </w:r>
    </w:p>
    <w:p w:rsidR="00960667" w:rsidRPr="007F05C1" w:rsidRDefault="00960667" w:rsidP="00960667">
      <w:pPr>
        <w:widowControl/>
        <w:adjustRightInd w:val="0"/>
        <w:snapToGrid w:val="0"/>
        <w:spacing w:line="360" w:lineRule="auto"/>
        <w:ind w:firstLineChars="200" w:firstLine="480"/>
        <w:jc w:val="left"/>
        <w:rPr>
          <w:snapToGrid w:val="0"/>
          <w:kern w:val="0"/>
          <w:sz w:val="24"/>
        </w:rPr>
      </w:pPr>
      <w:r w:rsidRPr="007F05C1">
        <w:rPr>
          <w:snapToGrid w:val="0"/>
          <w:kern w:val="0"/>
          <w:sz w:val="24"/>
        </w:rPr>
        <w:t>生长特性：</w:t>
      </w:r>
      <w:r w:rsidRPr="00960667">
        <w:rPr>
          <w:snapToGrid w:val="0"/>
          <w:kern w:val="0"/>
          <w:sz w:val="24"/>
        </w:rPr>
        <w:t>生活于海拔</w:t>
      </w:r>
      <w:r w:rsidRPr="00960667">
        <w:rPr>
          <w:snapToGrid w:val="0"/>
          <w:kern w:val="0"/>
          <w:sz w:val="24"/>
        </w:rPr>
        <w:t>3000-5100</w:t>
      </w:r>
      <w:r w:rsidRPr="00960667">
        <w:rPr>
          <w:snapToGrid w:val="0"/>
          <w:kern w:val="0"/>
          <w:sz w:val="24"/>
        </w:rPr>
        <w:t>米处，常见于水深流急的大河岸边。以摇蚊小虫和它其分昆虫为食，每年</w:t>
      </w:r>
      <w:r w:rsidRPr="00960667">
        <w:rPr>
          <w:snapToGrid w:val="0"/>
          <w:kern w:val="0"/>
          <w:sz w:val="24"/>
        </w:rPr>
        <w:t>7</w:t>
      </w:r>
      <w:r w:rsidRPr="00960667">
        <w:rPr>
          <w:snapToGrid w:val="0"/>
          <w:kern w:val="0"/>
          <w:sz w:val="24"/>
        </w:rPr>
        <w:t>月份产卵。根据</w:t>
      </w:r>
      <w:hyperlink r:id="rId201" w:tgtFrame="_blank" w:history="1">
        <w:r w:rsidRPr="00960667">
          <w:rPr>
            <w:snapToGrid w:val="0"/>
            <w:kern w:val="0"/>
            <w:sz w:val="24"/>
          </w:rPr>
          <w:t>大理</w:t>
        </w:r>
      </w:hyperlink>
      <w:r w:rsidRPr="00960667">
        <w:rPr>
          <w:snapToGrid w:val="0"/>
          <w:kern w:val="0"/>
          <w:sz w:val="24"/>
        </w:rPr>
        <w:t>州渔业工作站</w:t>
      </w:r>
      <w:r w:rsidRPr="00960667">
        <w:rPr>
          <w:snapToGrid w:val="0"/>
          <w:kern w:val="0"/>
          <w:sz w:val="24"/>
        </w:rPr>
        <w:t>2010-2011</w:t>
      </w:r>
      <w:r w:rsidRPr="00960667">
        <w:rPr>
          <w:snapToGrid w:val="0"/>
          <w:kern w:val="0"/>
          <w:sz w:val="24"/>
        </w:rPr>
        <w:t>年在中江至桃园江段龙开口电站捕捞过坝项目实施结果，为常见种，在干流与支流交汇浅水区，有一定量的种群数量分布。</w:t>
      </w:r>
    </w:p>
    <w:p w:rsidR="00960667" w:rsidRPr="007F05C1" w:rsidRDefault="00960667" w:rsidP="00960667">
      <w:pPr>
        <w:widowControl/>
        <w:adjustRightInd w:val="0"/>
        <w:snapToGrid w:val="0"/>
        <w:spacing w:line="360" w:lineRule="auto"/>
        <w:ind w:firstLineChars="200" w:firstLine="480"/>
        <w:jc w:val="left"/>
        <w:rPr>
          <w:snapToGrid w:val="0"/>
          <w:kern w:val="0"/>
          <w:sz w:val="24"/>
        </w:rPr>
      </w:pPr>
      <w:r w:rsidRPr="007F05C1">
        <w:rPr>
          <w:snapToGrid w:val="0"/>
          <w:kern w:val="0"/>
          <w:sz w:val="24"/>
        </w:rPr>
        <w:t>食性：</w:t>
      </w:r>
      <w:r w:rsidRPr="00960667">
        <w:rPr>
          <w:snapToGrid w:val="0"/>
          <w:kern w:val="0"/>
          <w:sz w:val="24"/>
        </w:rPr>
        <w:t>细尾高原鳅为杂食性鱼类</w:t>
      </w:r>
      <w:r w:rsidRPr="00960667">
        <w:rPr>
          <w:snapToGrid w:val="0"/>
          <w:kern w:val="0"/>
          <w:sz w:val="24"/>
        </w:rPr>
        <w:t>,</w:t>
      </w:r>
      <w:r w:rsidRPr="00960667">
        <w:rPr>
          <w:snapToGrid w:val="0"/>
          <w:kern w:val="0"/>
          <w:sz w:val="24"/>
        </w:rPr>
        <w:t>食物组成主要是水生昆虫幼虫</w:t>
      </w:r>
      <w:r w:rsidRPr="00960667">
        <w:rPr>
          <w:snapToGrid w:val="0"/>
          <w:kern w:val="0"/>
          <w:sz w:val="24"/>
        </w:rPr>
        <w:t>,</w:t>
      </w:r>
      <w:r w:rsidRPr="00960667">
        <w:rPr>
          <w:snapToGrid w:val="0"/>
          <w:kern w:val="0"/>
          <w:sz w:val="24"/>
        </w:rPr>
        <w:t>着生藻类</w:t>
      </w:r>
      <w:r w:rsidRPr="00960667">
        <w:rPr>
          <w:snapToGrid w:val="0"/>
          <w:kern w:val="0"/>
          <w:sz w:val="24"/>
        </w:rPr>
        <w:t>,</w:t>
      </w:r>
      <w:r w:rsidRPr="00960667">
        <w:rPr>
          <w:snapToGrid w:val="0"/>
          <w:kern w:val="0"/>
          <w:sz w:val="24"/>
        </w:rPr>
        <w:t>原生动物及有机碎屑等。</w:t>
      </w:r>
    </w:p>
    <w:p w:rsidR="00960667" w:rsidRPr="00960667" w:rsidRDefault="00960667" w:rsidP="00960667">
      <w:pPr>
        <w:widowControl/>
        <w:adjustRightInd w:val="0"/>
        <w:snapToGrid w:val="0"/>
        <w:spacing w:line="360" w:lineRule="auto"/>
        <w:ind w:firstLineChars="200" w:firstLine="480"/>
        <w:jc w:val="left"/>
        <w:rPr>
          <w:rFonts w:hint="eastAsia"/>
          <w:snapToGrid w:val="0"/>
          <w:kern w:val="0"/>
          <w:sz w:val="24"/>
        </w:rPr>
      </w:pPr>
      <w:r w:rsidRPr="00960667">
        <w:rPr>
          <w:snapToGrid w:val="0"/>
          <w:kern w:val="0"/>
          <w:sz w:val="24"/>
        </w:rPr>
        <w:t>体延长，呈圆筒形，仅在</w:t>
      </w:r>
      <w:hyperlink r:id="rId202" w:tgtFrame="_blank" w:history="1">
        <w:r w:rsidRPr="00960667">
          <w:rPr>
            <w:snapToGrid w:val="0"/>
            <w:kern w:val="0"/>
            <w:sz w:val="24"/>
          </w:rPr>
          <w:t>尾鳍</w:t>
        </w:r>
      </w:hyperlink>
      <w:r w:rsidRPr="00960667">
        <w:rPr>
          <w:snapToGrid w:val="0"/>
          <w:kern w:val="0"/>
          <w:sz w:val="24"/>
        </w:rPr>
        <w:t>基附近略侧扁。背缘轮廓线弧形，自吻端至背鳍起点逐渐隆起，往后逐渐下降。腹缘轮廓线较直，腹部圆。头大，略平扁。吻略呈锥形，吻长略大于眼后头长。眼较小，位于头背面，腹视不可见。眼间隔宽平，明显大于眼径。口下位，浅弧形。上下唇厚，有较深的皱褶。上颌弧形，下颌匙状，边缘不锐利。须</w:t>
      </w:r>
      <w:r w:rsidRPr="00960667">
        <w:rPr>
          <w:snapToGrid w:val="0"/>
          <w:kern w:val="0"/>
          <w:sz w:val="24"/>
        </w:rPr>
        <w:t>3</w:t>
      </w:r>
      <w:r w:rsidRPr="00960667">
        <w:rPr>
          <w:snapToGrid w:val="0"/>
          <w:kern w:val="0"/>
          <w:sz w:val="24"/>
        </w:rPr>
        <w:t>对，较长。内则吻须后伸接近前鼻孔，外侧吻须伸达前、后鼻孔间的垂直线，口角须伸达眼中央至眼后缘的两垂直线之间。尾柄细长。其起点处的宽约等于该处的高。</w:t>
      </w:r>
    </w:p>
    <w:p w:rsidR="009850AF" w:rsidRPr="009850AF" w:rsidRDefault="00960667" w:rsidP="009850AF">
      <w:pPr>
        <w:widowControl/>
        <w:adjustRightInd w:val="0"/>
        <w:snapToGrid w:val="0"/>
        <w:spacing w:line="360" w:lineRule="auto"/>
        <w:ind w:firstLineChars="200" w:firstLine="480"/>
        <w:jc w:val="left"/>
        <w:rPr>
          <w:snapToGrid w:val="0"/>
          <w:kern w:val="0"/>
          <w:sz w:val="24"/>
        </w:rPr>
      </w:pPr>
      <w:r>
        <w:rPr>
          <w:rFonts w:hint="eastAsia"/>
          <w:snapToGrid w:val="0"/>
          <w:kern w:val="0"/>
          <w:sz w:val="24"/>
        </w:rPr>
        <w:t>8</w:t>
      </w:r>
      <w:r w:rsidR="009850AF">
        <w:rPr>
          <w:rFonts w:hint="eastAsia"/>
          <w:snapToGrid w:val="0"/>
          <w:kern w:val="0"/>
          <w:sz w:val="24"/>
        </w:rPr>
        <w:t>、渔业现状</w:t>
      </w:r>
    </w:p>
    <w:p w:rsidR="009850AF" w:rsidRPr="009850AF" w:rsidRDefault="009850AF" w:rsidP="009850AF">
      <w:pPr>
        <w:widowControl/>
        <w:adjustRightInd w:val="0"/>
        <w:snapToGrid w:val="0"/>
        <w:spacing w:line="360" w:lineRule="auto"/>
        <w:ind w:firstLineChars="200" w:firstLine="480"/>
        <w:jc w:val="left"/>
        <w:rPr>
          <w:snapToGrid w:val="0"/>
          <w:kern w:val="0"/>
          <w:sz w:val="24"/>
        </w:rPr>
      </w:pPr>
      <w:r w:rsidRPr="009850AF">
        <w:rPr>
          <w:snapToGrid w:val="0"/>
          <w:kern w:val="0"/>
          <w:sz w:val="24"/>
        </w:rPr>
        <w:t>（</w:t>
      </w:r>
      <w:r w:rsidRPr="009850AF">
        <w:rPr>
          <w:snapToGrid w:val="0"/>
          <w:kern w:val="0"/>
          <w:sz w:val="24"/>
        </w:rPr>
        <w:t>1</w:t>
      </w:r>
      <w:r w:rsidRPr="009850AF">
        <w:rPr>
          <w:snapToGrid w:val="0"/>
          <w:kern w:val="0"/>
          <w:sz w:val="24"/>
        </w:rPr>
        <w:t>）渔政管理</w:t>
      </w:r>
    </w:p>
    <w:p w:rsidR="009850AF" w:rsidRPr="009850AF" w:rsidRDefault="009850AF" w:rsidP="009850AF">
      <w:pPr>
        <w:widowControl/>
        <w:adjustRightInd w:val="0"/>
        <w:snapToGrid w:val="0"/>
        <w:spacing w:line="360" w:lineRule="auto"/>
        <w:ind w:firstLineChars="200" w:firstLine="480"/>
        <w:jc w:val="left"/>
        <w:rPr>
          <w:snapToGrid w:val="0"/>
          <w:kern w:val="0"/>
          <w:sz w:val="24"/>
        </w:rPr>
      </w:pPr>
      <w:r w:rsidRPr="009850AF">
        <w:rPr>
          <w:snapToGrid w:val="0"/>
          <w:kern w:val="0"/>
          <w:sz w:val="24"/>
        </w:rPr>
        <w:lastRenderedPageBreak/>
        <w:t>八一镇八及曲流域涉及的行政区域属西藏林芝地区，多年来各级渔业主管部门为宣传、贯彻和落实《中华人民共和国渔业法》做了大量的工作，按照《西藏自治区实施</w:t>
      </w:r>
      <w:r w:rsidRPr="009850AF">
        <w:rPr>
          <w:snapToGrid w:val="0"/>
          <w:kern w:val="0"/>
          <w:sz w:val="24"/>
        </w:rPr>
        <w:t>&lt;</w:t>
      </w:r>
      <w:r w:rsidRPr="009850AF">
        <w:rPr>
          <w:snapToGrid w:val="0"/>
          <w:kern w:val="0"/>
          <w:sz w:val="24"/>
        </w:rPr>
        <w:t>中华人民共和国渔业法</w:t>
      </w:r>
      <w:r w:rsidRPr="009850AF">
        <w:rPr>
          <w:snapToGrid w:val="0"/>
          <w:kern w:val="0"/>
          <w:sz w:val="24"/>
        </w:rPr>
        <w:t>&gt;</w:t>
      </w:r>
      <w:r w:rsidRPr="009850AF">
        <w:rPr>
          <w:snapToGrid w:val="0"/>
          <w:kern w:val="0"/>
          <w:sz w:val="24"/>
        </w:rPr>
        <w:t>办法》，结合辖区内天然水域鱼类活动特点，加强监督和执法力度，有效保护江河渔业资源。</w:t>
      </w:r>
    </w:p>
    <w:p w:rsidR="009850AF" w:rsidRPr="009850AF" w:rsidRDefault="009850AF" w:rsidP="009850AF">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w:t>
      </w:r>
      <w:r w:rsidRPr="009850AF">
        <w:rPr>
          <w:snapToGrid w:val="0"/>
          <w:kern w:val="0"/>
          <w:sz w:val="24"/>
        </w:rPr>
        <w:t>鱼类资源现状</w:t>
      </w:r>
      <w:r w:rsidRPr="009850AF">
        <w:rPr>
          <w:snapToGrid w:val="0"/>
          <w:kern w:val="0"/>
          <w:sz w:val="24"/>
        </w:rPr>
        <w:tab/>
      </w:r>
    </w:p>
    <w:p w:rsidR="009850AF" w:rsidRPr="009850AF" w:rsidRDefault="009850AF" w:rsidP="009850AF">
      <w:pPr>
        <w:widowControl/>
        <w:adjustRightInd w:val="0"/>
        <w:snapToGrid w:val="0"/>
        <w:spacing w:line="360" w:lineRule="auto"/>
        <w:ind w:firstLineChars="200" w:firstLine="480"/>
        <w:jc w:val="left"/>
        <w:rPr>
          <w:snapToGrid w:val="0"/>
          <w:kern w:val="0"/>
          <w:sz w:val="24"/>
        </w:rPr>
      </w:pPr>
      <w:r w:rsidRPr="009850AF">
        <w:rPr>
          <w:snapToGrid w:val="0"/>
          <w:kern w:val="0"/>
          <w:sz w:val="24"/>
        </w:rPr>
        <w:t>调查结果显示，八一镇八及曲流域内分布的</w:t>
      </w:r>
      <w:r w:rsidRPr="009850AF">
        <w:rPr>
          <w:snapToGrid w:val="0"/>
          <w:kern w:val="0"/>
          <w:sz w:val="24"/>
        </w:rPr>
        <w:t>4</w:t>
      </w:r>
      <w:r w:rsidRPr="009850AF">
        <w:rPr>
          <w:snapToGrid w:val="0"/>
          <w:kern w:val="0"/>
          <w:sz w:val="24"/>
        </w:rPr>
        <w:t>种土著鱼类种群资源量有较大的差异。鳅科中的</w:t>
      </w:r>
      <w:r w:rsidRPr="009850AF">
        <w:rPr>
          <w:snapToGrid w:val="0"/>
          <w:kern w:val="0"/>
          <w:sz w:val="24"/>
        </w:rPr>
        <w:t>2</w:t>
      </w:r>
      <w:r w:rsidRPr="009850AF">
        <w:rPr>
          <w:snapToGrid w:val="0"/>
          <w:kern w:val="0"/>
          <w:sz w:val="24"/>
        </w:rPr>
        <w:t>种高原鳅类对生境要求相对较低，其分布范围非常广泛；鲤科的</w:t>
      </w:r>
      <w:r w:rsidRPr="009850AF">
        <w:rPr>
          <w:snapToGrid w:val="0"/>
          <w:kern w:val="0"/>
          <w:sz w:val="24"/>
        </w:rPr>
        <w:t>2</w:t>
      </w:r>
      <w:r w:rsidRPr="009850AF">
        <w:rPr>
          <w:snapToGrid w:val="0"/>
          <w:kern w:val="0"/>
          <w:sz w:val="24"/>
        </w:rPr>
        <w:t>种鱼类中，拉萨裸裂尻鱼在八及曲流域均有分布，在措木及日湖区中有较大种群，另外异齿裂腹鱼仅在洪水期从尼洋河干流上溯进入到八一电站闸下河段，由于其具有较高的经济价值，过度捕捞已使其资源量显著下降。</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土地利用现状</w:t>
      </w:r>
    </w:p>
    <w:p w:rsidR="0018371F" w:rsidRDefault="00782558">
      <w:pPr>
        <w:snapToGrid w:val="0"/>
        <w:spacing w:line="360" w:lineRule="auto"/>
        <w:ind w:firstLine="482"/>
        <w:textAlignment w:val="baseline"/>
        <w:rPr>
          <w:sz w:val="24"/>
        </w:rPr>
      </w:pPr>
      <w:r>
        <w:rPr>
          <w:rFonts w:hint="eastAsia"/>
          <w:sz w:val="24"/>
        </w:rPr>
        <w:t>景区总用地面积</w:t>
      </w:r>
      <w:r w:rsidR="00EF2FBC">
        <w:rPr>
          <w:rFonts w:hint="eastAsia"/>
          <w:sz w:val="24"/>
        </w:rPr>
        <w:t>29.3</w:t>
      </w:r>
      <w:r>
        <w:rPr>
          <w:rFonts w:hint="eastAsia"/>
          <w:sz w:val="24"/>
        </w:rPr>
        <w:t>公顷，</w:t>
      </w:r>
      <w:r w:rsidR="00EF2FBC">
        <w:rPr>
          <w:rFonts w:hint="eastAsia"/>
          <w:sz w:val="24"/>
        </w:rPr>
        <w:t>其中建设用地</w:t>
      </w:r>
      <w:r w:rsidR="00EF2FBC">
        <w:rPr>
          <w:rFonts w:hint="eastAsia"/>
          <w:sz w:val="24"/>
        </w:rPr>
        <w:t>17.615</w:t>
      </w:r>
      <w:r w:rsidR="00EF2FBC">
        <w:rPr>
          <w:rFonts w:hint="eastAsia"/>
          <w:sz w:val="24"/>
        </w:rPr>
        <w:t>公顷，占总用地的</w:t>
      </w:r>
      <w:r w:rsidR="00EF2FBC">
        <w:rPr>
          <w:rFonts w:hint="eastAsia"/>
          <w:sz w:val="24"/>
        </w:rPr>
        <w:t>60.12</w:t>
      </w:r>
      <w:r w:rsidR="00EF2FBC">
        <w:rPr>
          <w:sz w:val="24"/>
        </w:rPr>
        <w:t>%</w:t>
      </w:r>
      <w:r w:rsidR="00EF2FBC">
        <w:rPr>
          <w:rFonts w:hint="eastAsia"/>
          <w:sz w:val="24"/>
        </w:rPr>
        <w:t>，以宅基地、商业用地、交通与工程用地为主；非建设用地</w:t>
      </w:r>
      <w:r w:rsidR="00EF2FBC">
        <w:rPr>
          <w:rFonts w:hint="eastAsia"/>
          <w:sz w:val="24"/>
        </w:rPr>
        <w:t>11.685</w:t>
      </w:r>
      <w:r w:rsidR="00EF2FBC">
        <w:rPr>
          <w:rFonts w:hint="eastAsia"/>
          <w:sz w:val="24"/>
        </w:rPr>
        <w:t>公顷，占总用地的</w:t>
      </w:r>
      <w:r w:rsidR="00EF2FBC">
        <w:rPr>
          <w:rFonts w:hint="eastAsia"/>
          <w:sz w:val="24"/>
        </w:rPr>
        <w:t>39.87</w:t>
      </w:r>
      <w:r w:rsidR="00EF2FBC">
        <w:rPr>
          <w:sz w:val="24"/>
        </w:rPr>
        <w:t>%</w:t>
      </w:r>
      <w:r w:rsidR="00EF2FBC">
        <w:rPr>
          <w:rFonts w:hint="eastAsia"/>
          <w:sz w:val="24"/>
        </w:rPr>
        <w:t>，以农林地、牧草地为主</w:t>
      </w:r>
      <w:r>
        <w:rPr>
          <w:rFonts w:hint="eastAsia"/>
          <w:sz w:val="24"/>
        </w:rPr>
        <w:t>。用地情况详见下表。</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sidR="00230563">
        <w:rPr>
          <w:rFonts w:ascii="Times New Roman" w:hAnsi="Times New Roman" w:hint="eastAsia"/>
          <w:b/>
          <w:kern w:val="0"/>
          <w:sz w:val="24"/>
          <w:szCs w:val="21"/>
        </w:rPr>
        <w:t>3.4-3</w:t>
      </w:r>
      <w:r w:rsidR="00960667">
        <w:rPr>
          <w:rFonts w:ascii="Times New Roman" w:hAnsi="Times New Roman" w:hint="eastAsia"/>
          <w:b/>
          <w:kern w:val="0"/>
          <w:sz w:val="24"/>
          <w:szCs w:val="21"/>
        </w:rPr>
        <w:t>1</w:t>
      </w:r>
      <w:r w:rsidR="00EF2FBC">
        <w:rPr>
          <w:rFonts w:ascii="Times New Roman" w:hAnsi="Times New Roman" w:hint="eastAsia"/>
          <w:b/>
          <w:kern w:val="0"/>
          <w:sz w:val="24"/>
          <w:szCs w:val="21"/>
        </w:rPr>
        <w:t xml:space="preserve"> </w:t>
      </w:r>
      <w:r>
        <w:rPr>
          <w:rFonts w:ascii="Times New Roman" w:hAnsi="Times New Roman"/>
          <w:b/>
          <w:kern w:val="0"/>
          <w:sz w:val="24"/>
          <w:szCs w:val="21"/>
        </w:rPr>
        <w:t xml:space="preserve">  </w:t>
      </w:r>
      <w:r>
        <w:rPr>
          <w:rFonts w:ascii="Times New Roman" w:hAnsi="Times New Roman"/>
          <w:b/>
          <w:kern w:val="0"/>
          <w:sz w:val="24"/>
          <w:szCs w:val="21"/>
        </w:rPr>
        <w:t>土地利用现状平衡表</w:t>
      </w:r>
    </w:p>
    <w:tbl>
      <w:tblPr>
        <w:tblStyle w:val="afb"/>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882"/>
        <w:gridCol w:w="1070"/>
        <w:gridCol w:w="2409"/>
        <w:gridCol w:w="1275"/>
        <w:gridCol w:w="1345"/>
        <w:gridCol w:w="2193"/>
      </w:tblGrid>
      <w:tr w:rsidR="00EF2FBC" w:rsidTr="001B0A84">
        <w:trPr>
          <w:trHeight w:val="283"/>
          <w:tblHeader/>
        </w:trPr>
        <w:tc>
          <w:tcPr>
            <w:tcW w:w="1064" w:type="pct"/>
            <w:gridSpan w:val="2"/>
            <w:vAlign w:val="center"/>
          </w:tcPr>
          <w:p w:rsidR="00EF2FBC" w:rsidRDefault="00EF2FBC" w:rsidP="001B0A84">
            <w:pPr>
              <w:pStyle w:val="af0"/>
              <w:tabs>
                <w:tab w:val="left" w:pos="840"/>
              </w:tabs>
              <w:jc w:val="center"/>
              <w:rPr>
                <w:rFonts w:ascii="Times New Roman" w:hAnsi="Times New Roman"/>
                <w:b/>
                <w:szCs w:val="21"/>
              </w:rPr>
            </w:pPr>
            <w:r>
              <w:rPr>
                <w:rFonts w:ascii="Times New Roman" w:hAnsi="Times New Roman" w:hint="eastAsia"/>
                <w:b/>
                <w:szCs w:val="21"/>
              </w:rPr>
              <w:t>用地代码</w:t>
            </w:r>
          </w:p>
        </w:tc>
        <w:tc>
          <w:tcPr>
            <w:tcW w:w="1313" w:type="pct"/>
            <w:vMerge w:val="restart"/>
            <w:vAlign w:val="center"/>
          </w:tcPr>
          <w:p w:rsidR="00EF2FBC" w:rsidRDefault="00EF2FBC" w:rsidP="001B0A84">
            <w:pPr>
              <w:pStyle w:val="af0"/>
              <w:tabs>
                <w:tab w:val="left" w:pos="840"/>
              </w:tabs>
              <w:jc w:val="center"/>
              <w:rPr>
                <w:rFonts w:ascii="Times New Roman" w:hAnsi="Times New Roman"/>
                <w:b/>
                <w:szCs w:val="21"/>
              </w:rPr>
            </w:pPr>
            <w:r>
              <w:rPr>
                <w:rFonts w:ascii="Times New Roman" w:hAnsi="Times New Roman" w:hint="eastAsia"/>
                <w:b/>
                <w:szCs w:val="21"/>
              </w:rPr>
              <w:t>用地名称</w:t>
            </w:r>
          </w:p>
        </w:tc>
        <w:tc>
          <w:tcPr>
            <w:tcW w:w="695" w:type="pct"/>
            <w:vMerge w:val="restart"/>
            <w:vAlign w:val="center"/>
          </w:tcPr>
          <w:p w:rsidR="00EF2FBC" w:rsidRDefault="00EF2FBC" w:rsidP="001B0A84">
            <w:pPr>
              <w:pStyle w:val="af0"/>
              <w:tabs>
                <w:tab w:val="left" w:pos="840"/>
              </w:tabs>
              <w:jc w:val="center"/>
              <w:rPr>
                <w:rFonts w:ascii="Times New Roman" w:hAnsi="Times New Roman"/>
                <w:b/>
                <w:szCs w:val="21"/>
              </w:rPr>
            </w:pPr>
            <w:r>
              <w:rPr>
                <w:rFonts w:ascii="Times New Roman" w:hAnsi="Times New Roman" w:hint="eastAsia"/>
                <w:b/>
                <w:szCs w:val="21"/>
              </w:rPr>
              <w:t>用地面积（亩）</w:t>
            </w:r>
          </w:p>
        </w:tc>
        <w:tc>
          <w:tcPr>
            <w:tcW w:w="733" w:type="pct"/>
            <w:vMerge w:val="restart"/>
            <w:vAlign w:val="center"/>
          </w:tcPr>
          <w:p w:rsidR="00EF2FBC" w:rsidRDefault="00EF2FBC" w:rsidP="001B0A84">
            <w:pPr>
              <w:pStyle w:val="af0"/>
              <w:tabs>
                <w:tab w:val="left" w:pos="840"/>
              </w:tabs>
              <w:jc w:val="center"/>
              <w:rPr>
                <w:rFonts w:ascii="Times New Roman" w:hAnsi="Times New Roman"/>
                <w:b/>
                <w:szCs w:val="21"/>
              </w:rPr>
            </w:pPr>
            <w:r>
              <w:rPr>
                <w:rFonts w:ascii="Times New Roman" w:hAnsi="Times New Roman" w:hint="eastAsia"/>
                <w:b/>
                <w:szCs w:val="21"/>
              </w:rPr>
              <w:t>用地面积（</w:t>
            </w:r>
            <w:r>
              <w:rPr>
                <w:rFonts w:ascii="Times New Roman" w:hAnsi="Times New Roman" w:hint="eastAsia"/>
                <w:b/>
                <w:szCs w:val="21"/>
              </w:rPr>
              <w:t>hm</w:t>
            </w:r>
            <w:r>
              <w:rPr>
                <w:rFonts w:ascii="Times New Roman" w:hAnsi="Times New Roman" w:hint="eastAsia"/>
                <w:b/>
                <w:szCs w:val="21"/>
                <w:vertAlign w:val="superscript"/>
              </w:rPr>
              <w:t>2</w:t>
            </w:r>
            <w:r>
              <w:rPr>
                <w:rFonts w:ascii="Times New Roman" w:hAnsi="Times New Roman" w:hint="eastAsia"/>
                <w:b/>
                <w:szCs w:val="21"/>
              </w:rPr>
              <w:t>）</w:t>
            </w:r>
          </w:p>
        </w:tc>
        <w:tc>
          <w:tcPr>
            <w:tcW w:w="1195" w:type="pct"/>
            <w:vMerge w:val="restart"/>
            <w:vAlign w:val="center"/>
          </w:tcPr>
          <w:p w:rsidR="00EF2FBC" w:rsidRDefault="00EF2FBC" w:rsidP="001B0A84">
            <w:pPr>
              <w:pStyle w:val="af0"/>
              <w:tabs>
                <w:tab w:val="left" w:pos="840"/>
              </w:tabs>
              <w:jc w:val="center"/>
              <w:rPr>
                <w:rFonts w:ascii="Times New Roman" w:hAnsi="Times New Roman"/>
                <w:b/>
                <w:szCs w:val="21"/>
              </w:rPr>
            </w:pPr>
            <w:r>
              <w:rPr>
                <w:rFonts w:ascii="Times New Roman" w:hAnsi="Times New Roman" w:hint="eastAsia"/>
                <w:b/>
                <w:szCs w:val="21"/>
              </w:rPr>
              <w:t>占总用地面积比例（</w:t>
            </w:r>
            <w:r>
              <w:rPr>
                <w:rFonts w:ascii="Times New Roman" w:hAnsi="Times New Roman" w:hint="eastAsia"/>
                <w:b/>
                <w:szCs w:val="21"/>
              </w:rPr>
              <w:t>%</w:t>
            </w:r>
            <w:r>
              <w:rPr>
                <w:rFonts w:ascii="Times New Roman" w:hAnsi="Times New Roman" w:hint="eastAsia"/>
                <w:b/>
                <w:szCs w:val="21"/>
              </w:rPr>
              <w:t>）</w:t>
            </w:r>
          </w:p>
        </w:tc>
      </w:tr>
      <w:tr w:rsidR="00EF2FBC" w:rsidTr="001B0A84">
        <w:trPr>
          <w:trHeight w:val="283"/>
          <w:tblHeader/>
        </w:trPr>
        <w:tc>
          <w:tcPr>
            <w:tcW w:w="481" w:type="pct"/>
            <w:vAlign w:val="center"/>
          </w:tcPr>
          <w:p w:rsidR="00EF2FBC" w:rsidRDefault="00EF2FBC" w:rsidP="001B0A84">
            <w:pPr>
              <w:pStyle w:val="af0"/>
              <w:tabs>
                <w:tab w:val="left" w:pos="840"/>
              </w:tabs>
              <w:jc w:val="center"/>
              <w:rPr>
                <w:rFonts w:ascii="Times New Roman" w:hAnsi="Times New Roman"/>
                <w:b/>
                <w:szCs w:val="21"/>
              </w:rPr>
            </w:pPr>
            <w:r>
              <w:rPr>
                <w:rFonts w:ascii="Times New Roman" w:hAnsi="Times New Roman" w:hint="eastAsia"/>
                <w:b/>
                <w:szCs w:val="21"/>
              </w:rPr>
              <w:t>大类</w:t>
            </w:r>
          </w:p>
        </w:tc>
        <w:tc>
          <w:tcPr>
            <w:tcW w:w="583" w:type="pct"/>
            <w:vAlign w:val="center"/>
          </w:tcPr>
          <w:p w:rsidR="00EF2FBC" w:rsidRDefault="00EF2FBC" w:rsidP="001B0A84">
            <w:pPr>
              <w:pStyle w:val="af0"/>
              <w:tabs>
                <w:tab w:val="left" w:pos="840"/>
              </w:tabs>
              <w:jc w:val="center"/>
              <w:rPr>
                <w:rFonts w:ascii="Times New Roman" w:hAnsi="Times New Roman"/>
                <w:b/>
                <w:szCs w:val="21"/>
              </w:rPr>
            </w:pPr>
            <w:r>
              <w:rPr>
                <w:rFonts w:ascii="Times New Roman" w:hAnsi="Times New Roman" w:hint="eastAsia"/>
                <w:b/>
                <w:szCs w:val="21"/>
              </w:rPr>
              <w:t>小类</w:t>
            </w:r>
          </w:p>
        </w:tc>
        <w:tc>
          <w:tcPr>
            <w:tcW w:w="1313" w:type="pct"/>
            <w:vMerge/>
            <w:vAlign w:val="center"/>
          </w:tcPr>
          <w:p w:rsidR="00EF2FBC" w:rsidRDefault="00EF2FBC" w:rsidP="001B0A84">
            <w:pPr>
              <w:pStyle w:val="af0"/>
              <w:tabs>
                <w:tab w:val="left" w:pos="840"/>
              </w:tabs>
              <w:jc w:val="center"/>
              <w:rPr>
                <w:rFonts w:ascii="Times New Roman" w:hAnsi="Times New Roman"/>
                <w:b/>
                <w:szCs w:val="21"/>
              </w:rPr>
            </w:pPr>
          </w:p>
        </w:tc>
        <w:tc>
          <w:tcPr>
            <w:tcW w:w="695" w:type="pct"/>
            <w:vMerge/>
            <w:vAlign w:val="center"/>
          </w:tcPr>
          <w:p w:rsidR="00EF2FBC" w:rsidRDefault="00EF2FBC" w:rsidP="001B0A84">
            <w:pPr>
              <w:pStyle w:val="af0"/>
              <w:tabs>
                <w:tab w:val="left" w:pos="840"/>
              </w:tabs>
              <w:jc w:val="center"/>
              <w:rPr>
                <w:rFonts w:ascii="Times New Roman" w:hAnsi="Times New Roman"/>
                <w:b/>
                <w:szCs w:val="21"/>
              </w:rPr>
            </w:pPr>
          </w:p>
        </w:tc>
        <w:tc>
          <w:tcPr>
            <w:tcW w:w="733" w:type="pct"/>
            <w:vMerge/>
            <w:vAlign w:val="center"/>
          </w:tcPr>
          <w:p w:rsidR="00EF2FBC" w:rsidRDefault="00EF2FBC" w:rsidP="001B0A84">
            <w:pPr>
              <w:pStyle w:val="af0"/>
              <w:tabs>
                <w:tab w:val="left" w:pos="840"/>
              </w:tabs>
              <w:jc w:val="center"/>
              <w:rPr>
                <w:rFonts w:ascii="Times New Roman" w:hAnsi="Times New Roman"/>
                <w:b/>
                <w:szCs w:val="21"/>
              </w:rPr>
            </w:pPr>
          </w:p>
        </w:tc>
        <w:tc>
          <w:tcPr>
            <w:tcW w:w="1195" w:type="pct"/>
            <w:vMerge/>
            <w:vAlign w:val="center"/>
          </w:tcPr>
          <w:p w:rsidR="00EF2FBC" w:rsidRDefault="00EF2FBC" w:rsidP="001B0A84">
            <w:pPr>
              <w:pStyle w:val="af0"/>
              <w:tabs>
                <w:tab w:val="left" w:pos="840"/>
              </w:tabs>
              <w:jc w:val="center"/>
              <w:rPr>
                <w:rFonts w:ascii="Times New Roman" w:hAnsi="Times New Roman"/>
                <w:b/>
                <w:szCs w:val="21"/>
              </w:rPr>
            </w:pPr>
          </w:p>
        </w:tc>
      </w:tr>
      <w:tr w:rsidR="00EF2FBC" w:rsidTr="001B0A84">
        <w:trPr>
          <w:trHeight w:val="283"/>
          <w:tblHeader/>
        </w:trPr>
        <w:tc>
          <w:tcPr>
            <w:tcW w:w="481" w:type="pct"/>
            <w:vMerge w:val="restart"/>
            <w:vAlign w:val="center"/>
          </w:tcPr>
          <w:p w:rsidR="00EF2FBC" w:rsidRPr="00F4536D" w:rsidRDefault="00EF2FBC" w:rsidP="001B0A84">
            <w:pPr>
              <w:pStyle w:val="af0"/>
              <w:tabs>
                <w:tab w:val="left" w:pos="840"/>
              </w:tabs>
              <w:jc w:val="center"/>
              <w:rPr>
                <w:rFonts w:ascii="Times New Roman" w:hAnsi="Times New Roman"/>
                <w:szCs w:val="21"/>
              </w:rPr>
            </w:pPr>
            <w:r w:rsidRPr="00F4536D">
              <w:rPr>
                <w:rFonts w:ascii="Times New Roman" w:hAnsi="Times New Roman" w:hint="eastAsia"/>
                <w:szCs w:val="21"/>
              </w:rPr>
              <w:t>甲</w:t>
            </w:r>
          </w:p>
        </w:tc>
        <w:tc>
          <w:tcPr>
            <w:tcW w:w="583" w:type="pct"/>
            <w:vAlign w:val="center"/>
          </w:tcPr>
          <w:p w:rsidR="00EF2FBC" w:rsidRPr="00F4536D" w:rsidRDefault="00EF2FBC" w:rsidP="001B0A84">
            <w:pPr>
              <w:pStyle w:val="af0"/>
              <w:tabs>
                <w:tab w:val="left" w:pos="840"/>
              </w:tabs>
              <w:jc w:val="center"/>
              <w:rPr>
                <w:rFonts w:ascii="Times New Roman" w:hAnsi="Times New Roman"/>
                <w:szCs w:val="21"/>
              </w:rPr>
            </w:pPr>
          </w:p>
        </w:tc>
        <w:tc>
          <w:tcPr>
            <w:tcW w:w="1313" w:type="pct"/>
            <w:vAlign w:val="center"/>
          </w:tcPr>
          <w:p w:rsidR="00EF2FBC" w:rsidRPr="00F4536D" w:rsidRDefault="00EF2FBC" w:rsidP="001B0A84">
            <w:pPr>
              <w:pStyle w:val="af0"/>
              <w:tabs>
                <w:tab w:val="left" w:pos="840"/>
              </w:tabs>
              <w:jc w:val="center"/>
              <w:rPr>
                <w:rFonts w:ascii="Times New Roman" w:hAnsi="Times New Roman"/>
                <w:szCs w:val="21"/>
              </w:rPr>
            </w:pPr>
            <w:r w:rsidRPr="00F4536D">
              <w:rPr>
                <w:rFonts w:ascii="Times New Roman" w:hAnsi="Times New Roman" w:hint="eastAsia"/>
                <w:szCs w:val="21"/>
              </w:rPr>
              <w:t>风景游赏用地</w:t>
            </w:r>
          </w:p>
        </w:tc>
        <w:tc>
          <w:tcPr>
            <w:tcW w:w="695" w:type="pct"/>
            <w:vAlign w:val="center"/>
          </w:tcPr>
          <w:p w:rsidR="00EF2FBC" w:rsidRPr="00F4536D" w:rsidRDefault="00EF2FBC" w:rsidP="001B0A84">
            <w:pPr>
              <w:pStyle w:val="af0"/>
              <w:tabs>
                <w:tab w:val="left" w:pos="840"/>
              </w:tabs>
              <w:jc w:val="center"/>
              <w:rPr>
                <w:rFonts w:ascii="Times New Roman" w:hAnsi="Times New Roman"/>
                <w:szCs w:val="21"/>
              </w:rPr>
            </w:pPr>
          </w:p>
        </w:tc>
        <w:tc>
          <w:tcPr>
            <w:tcW w:w="733" w:type="pct"/>
            <w:vAlign w:val="center"/>
          </w:tcPr>
          <w:p w:rsidR="00EF2FBC" w:rsidRPr="00F4536D" w:rsidRDefault="00EF2FBC" w:rsidP="001B0A84">
            <w:pPr>
              <w:pStyle w:val="af0"/>
              <w:tabs>
                <w:tab w:val="left" w:pos="840"/>
              </w:tabs>
              <w:jc w:val="center"/>
              <w:rPr>
                <w:rFonts w:ascii="Times New Roman" w:hAnsi="Times New Roman"/>
                <w:szCs w:val="21"/>
              </w:rPr>
            </w:pPr>
          </w:p>
        </w:tc>
        <w:tc>
          <w:tcPr>
            <w:tcW w:w="1195" w:type="pct"/>
            <w:vAlign w:val="center"/>
          </w:tcPr>
          <w:p w:rsidR="00EF2FBC" w:rsidRPr="00F4536D" w:rsidRDefault="00EF2FBC" w:rsidP="001B0A84">
            <w:pPr>
              <w:pStyle w:val="af0"/>
              <w:tabs>
                <w:tab w:val="left" w:pos="840"/>
              </w:tabs>
              <w:jc w:val="center"/>
              <w:rPr>
                <w:rFonts w:ascii="Times New Roman" w:hAnsi="Times New Roman"/>
                <w:szCs w:val="21"/>
              </w:rPr>
            </w:pPr>
          </w:p>
        </w:tc>
      </w:tr>
      <w:tr w:rsidR="00EF2FBC" w:rsidTr="001B0A84">
        <w:trPr>
          <w:trHeight w:val="283"/>
          <w:tblHeader/>
        </w:trPr>
        <w:tc>
          <w:tcPr>
            <w:tcW w:w="481" w:type="pct"/>
            <w:vMerge/>
            <w:vAlign w:val="center"/>
          </w:tcPr>
          <w:p w:rsidR="00EF2FBC" w:rsidRPr="00F4536D" w:rsidRDefault="00EF2FBC" w:rsidP="001B0A84">
            <w:pPr>
              <w:pStyle w:val="af0"/>
              <w:tabs>
                <w:tab w:val="left" w:pos="840"/>
              </w:tabs>
              <w:jc w:val="center"/>
              <w:rPr>
                <w:rFonts w:ascii="Times New Roman" w:hAnsi="Times New Roman"/>
                <w:szCs w:val="21"/>
              </w:rPr>
            </w:pPr>
          </w:p>
        </w:tc>
        <w:tc>
          <w:tcPr>
            <w:tcW w:w="583" w:type="pct"/>
            <w:vAlign w:val="center"/>
          </w:tcPr>
          <w:p w:rsidR="00EF2FBC" w:rsidRPr="00F4536D" w:rsidRDefault="00EF2FBC" w:rsidP="001B0A84">
            <w:pPr>
              <w:pStyle w:val="af0"/>
              <w:tabs>
                <w:tab w:val="left" w:pos="840"/>
              </w:tabs>
              <w:jc w:val="center"/>
              <w:rPr>
                <w:rFonts w:ascii="Times New Roman" w:hAnsi="Times New Roman"/>
                <w:szCs w:val="21"/>
              </w:rPr>
            </w:pPr>
            <w:r w:rsidRPr="00F4536D">
              <w:rPr>
                <w:rFonts w:ascii="Times New Roman" w:hAnsi="Times New Roman" w:hint="eastAsia"/>
                <w:szCs w:val="21"/>
              </w:rPr>
              <w:t>甲</w:t>
            </w:r>
            <w:r w:rsidRPr="00F4536D">
              <w:rPr>
                <w:rFonts w:ascii="Times New Roman" w:hAnsi="Times New Roman" w:hint="eastAsia"/>
                <w:szCs w:val="21"/>
              </w:rPr>
              <w:t>4</w:t>
            </w:r>
          </w:p>
        </w:tc>
        <w:tc>
          <w:tcPr>
            <w:tcW w:w="1313" w:type="pc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野外游憩用地</w:t>
            </w:r>
          </w:p>
        </w:tc>
        <w:tc>
          <w:tcPr>
            <w:tcW w:w="695" w:type="pc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w:t>
            </w:r>
          </w:p>
        </w:tc>
        <w:tc>
          <w:tcPr>
            <w:tcW w:w="733" w:type="pc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w:t>
            </w:r>
          </w:p>
        </w:tc>
        <w:tc>
          <w:tcPr>
            <w:tcW w:w="1195" w:type="pct"/>
            <w:vAlign w:val="center"/>
          </w:tcPr>
          <w:p w:rsidR="00EF2FBC" w:rsidRPr="00F4536D" w:rsidRDefault="00EF2FBC" w:rsidP="001B0A84">
            <w:pPr>
              <w:pStyle w:val="af0"/>
              <w:tabs>
                <w:tab w:val="left" w:pos="840"/>
              </w:tabs>
              <w:jc w:val="center"/>
              <w:rPr>
                <w:rFonts w:ascii="Times New Roman" w:hAnsi="Times New Roman"/>
                <w:szCs w:val="21"/>
              </w:rPr>
            </w:pPr>
          </w:p>
        </w:tc>
      </w:tr>
      <w:tr w:rsidR="00EF2FBC" w:rsidTr="001B0A84">
        <w:trPr>
          <w:trHeight w:val="283"/>
          <w:tblHeader/>
        </w:trPr>
        <w:tc>
          <w:tcPr>
            <w:tcW w:w="481" w:type="pct"/>
            <w:vMerge w:val="restar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H</w:t>
            </w:r>
          </w:p>
        </w:tc>
        <w:tc>
          <w:tcPr>
            <w:tcW w:w="583" w:type="pct"/>
            <w:vAlign w:val="center"/>
          </w:tcPr>
          <w:p w:rsidR="00EF2FBC" w:rsidRPr="00F4536D" w:rsidRDefault="00EF2FBC" w:rsidP="001B0A84">
            <w:pPr>
              <w:pStyle w:val="af0"/>
              <w:tabs>
                <w:tab w:val="left" w:pos="840"/>
              </w:tabs>
              <w:jc w:val="center"/>
              <w:rPr>
                <w:rFonts w:ascii="Times New Roman" w:hAnsi="Times New Roman"/>
                <w:szCs w:val="21"/>
              </w:rPr>
            </w:pP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宅基地</w:t>
            </w:r>
          </w:p>
        </w:tc>
        <w:tc>
          <w:tcPr>
            <w:tcW w:w="695" w:type="pct"/>
            <w:vAlign w:val="center"/>
          </w:tcPr>
          <w:p w:rsidR="00EF2FBC" w:rsidRDefault="00EF2FBC" w:rsidP="001B0A84">
            <w:pPr>
              <w:pStyle w:val="af0"/>
              <w:tabs>
                <w:tab w:val="left" w:pos="840"/>
              </w:tabs>
              <w:jc w:val="center"/>
              <w:rPr>
                <w:rFonts w:ascii="Times New Roman" w:hAnsi="Times New Roman"/>
                <w:szCs w:val="21"/>
              </w:rPr>
            </w:pPr>
          </w:p>
        </w:tc>
        <w:tc>
          <w:tcPr>
            <w:tcW w:w="733" w:type="pct"/>
            <w:vAlign w:val="center"/>
          </w:tcPr>
          <w:p w:rsidR="00EF2FBC" w:rsidRDefault="00EF2FBC" w:rsidP="001B0A84">
            <w:pPr>
              <w:pStyle w:val="af0"/>
              <w:tabs>
                <w:tab w:val="left" w:pos="840"/>
              </w:tabs>
              <w:jc w:val="center"/>
              <w:rPr>
                <w:rFonts w:ascii="Times New Roman" w:hAnsi="Times New Roman"/>
                <w:szCs w:val="21"/>
              </w:rPr>
            </w:pPr>
          </w:p>
        </w:tc>
        <w:tc>
          <w:tcPr>
            <w:tcW w:w="1195" w:type="pct"/>
            <w:vAlign w:val="center"/>
          </w:tcPr>
          <w:p w:rsidR="00EF2FBC" w:rsidRDefault="00EF2FBC" w:rsidP="001B0A84">
            <w:pPr>
              <w:pStyle w:val="af0"/>
              <w:tabs>
                <w:tab w:val="left" w:pos="840"/>
              </w:tabs>
              <w:jc w:val="center"/>
              <w:rPr>
                <w:rFonts w:ascii="Times New Roman" w:hAnsi="Times New Roman"/>
                <w:szCs w:val="21"/>
              </w:rPr>
            </w:pPr>
          </w:p>
        </w:tc>
      </w:tr>
      <w:tr w:rsidR="00EF2FBC" w:rsidTr="001B0A84">
        <w:trPr>
          <w:trHeight w:val="283"/>
          <w:tblHeader/>
        </w:trPr>
        <w:tc>
          <w:tcPr>
            <w:tcW w:w="481" w:type="pct"/>
            <w:vMerge/>
            <w:vAlign w:val="center"/>
          </w:tcPr>
          <w:p w:rsidR="00EF2FBC" w:rsidRPr="00F4536D" w:rsidRDefault="00EF2FBC" w:rsidP="001B0A84">
            <w:pPr>
              <w:pStyle w:val="af0"/>
              <w:tabs>
                <w:tab w:val="left" w:pos="840"/>
              </w:tabs>
              <w:jc w:val="center"/>
              <w:rPr>
                <w:rFonts w:ascii="Times New Roman" w:hAnsi="Times New Roman"/>
                <w:szCs w:val="21"/>
              </w:rPr>
            </w:pPr>
          </w:p>
        </w:tc>
        <w:tc>
          <w:tcPr>
            <w:tcW w:w="583" w:type="pc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H14</w:t>
            </w: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宅基地</w:t>
            </w:r>
          </w:p>
        </w:tc>
        <w:tc>
          <w:tcPr>
            <w:tcW w:w="6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86.98</w:t>
            </w:r>
          </w:p>
        </w:tc>
        <w:tc>
          <w:tcPr>
            <w:tcW w:w="73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5.80</w:t>
            </w:r>
          </w:p>
        </w:tc>
        <w:tc>
          <w:tcPr>
            <w:tcW w:w="11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19.80</w:t>
            </w:r>
          </w:p>
        </w:tc>
      </w:tr>
      <w:tr w:rsidR="00EF2FBC" w:rsidTr="001B0A84">
        <w:trPr>
          <w:trHeight w:val="283"/>
          <w:tblHeader/>
        </w:trPr>
        <w:tc>
          <w:tcPr>
            <w:tcW w:w="481" w:type="pct"/>
            <w:vMerge w:val="restar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B</w:t>
            </w:r>
          </w:p>
        </w:tc>
        <w:tc>
          <w:tcPr>
            <w:tcW w:w="583" w:type="pct"/>
            <w:vAlign w:val="center"/>
          </w:tcPr>
          <w:p w:rsidR="00EF2FBC" w:rsidRPr="00F4536D" w:rsidRDefault="00EF2FBC" w:rsidP="001B0A84">
            <w:pPr>
              <w:pStyle w:val="af0"/>
              <w:tabs>
                <w:tab w:val="left" w:pos="840"/>
              </w:tabs>
              <w:jc w:val="center"/>
              <w:rPr>
                <w:rFonts w:ascii="Times New Roman" w:hAnsi="Times New Roman"/>
                <w:szCs w:val="21"/>
              </w:rPr>
            </w:pP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商业用地</w:t>
            </w:r>
          </w:p>
        </w:tc>
        <w:tc>
          <w:tcPr>
            <w:tcW w:w="695" w:type="pct"/>
            <w:vAlign w:val="center"/>
          </w:tcPr>
          <w:p w:rsidR="00EF2FBC" w:rsidRDefault="00EF2FBC" w:rsidP="001B0A84">
            <w:pPr>
              <w:pStyle w:val="af0"/>
              <w:tabs>
                <w:tab w:val="left" w:pos="840"/>
              </w:tabs>
              <w:jc w:val="center"/>
              <w:rPr>
                <w:rFonts w:ascii="Times New Roman" w:hAnsi="Times New Roman"/>
                <w:szCs w:val="21"/>
              </w:rPr>
            </w:pPr>
          </w:p>
        </w:tc>
        <w:tc>
          <w:tcPr>
            <w:tcW w:w="733" w:type="pct"/>
            <w:vAlign w:val="center"/>
          </w:tcPr>
          <w:p w:rsidR="00EF2FBC" w:rsidRDefault="00EF2FBC" w:rsidP="001B0A84">
            <w:pPr>
              <w:pStyle w:val="af0"/>
              <w:tabs>
                <w:tab w:val="left" w:pos="840"/>
              </w:tabs>
              <w:jc w:val="center"/>
              <w:rPr>
                <w:rFonts w:ascii="Times New Roman" w:hAnsi="Times New Roman"/>
                <w:szCs w:val="21"/>
              </w:rPr>
            </w:pPr>
          </w:p>
        </w:tc>
        <w:tc>
          <w:tcPr>
            <w:tcW w:w="1195" w:type="pct"/>
            <w:vAlign w:val="center"/>
          </w:tcPr>
          <w:p w:rsidR="00EF2FBC" w:rsidRDefault="00EF2FBC" w:rsidP="001B0A84">
            <w:pPr>
              <w:pStyle w:val="af0"/>
              <w:tabs>
                <w:tab w:val="left" w:pos="840"/>
              </w:tabs>
              <w:jc w:val="center"/>
              <w:rPr>
                <w:rFonts w:ascii="Times New Roman" w:hAnsi="Times New Roman"/>
                <w:szCs w:val="21"/>
              </w:rPr>
            </w:pPr>
          </w:p>
        </w:tc>
      </w:tr>
      <w:tr w:rsidR="00EF2FBC" w:rsidTr="001B0A84">
        <w:trPr>
          <w:trHeight w:val="283"/>
          <w:tblHeader/>
        </w:trPr>
        <w:tc>
          <w:tcPr>
            <w:tcW w:w="481" w:type="pct"/>
            <w:vMerge/>
            <w:vAlign w:val="center"/>
          </w:tcPr>
          <w:p w:rsidR="00EF2FBC" w:rsidRPr="00F4536D" w:rsidRDefault="00EF2FBC" w:rsidP="001B0A84">
            <w:pPr>
              <w:pStyle w:val="af0"/>
              <w:tabs>
                <w:tab w:val="left" w:pos="840"/>
              </w:tabs>
              <w:jc w:val="center"/>
              <w:rPr>
                <w:rFonts w:ascii="Times New Roman" w:hAnsi="Times New Roman"/>
                <w:szCs w:val="21"/>
              </w:rPr>
            </w:pPr>
          </w:p>
        </w:tc>
        <w:tc>
          <w:tcPr>
            <w:tcW w:w="583" w:type="pc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B1</w:t>
            </w: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商业设施用地</w:t>
            </w:r>
          </w:p>
        </w:tc>
        <w:tc>
          <w:tcPr>
            <w:tcW w:w="6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14.28</w:t>
            </w:r>
          </w:p>
        </w:tc>
        <w:tc>
          <w:tcPr>
            <w:tcW w:w="73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0.95</w:t>
            </w:r>
          </w:p>
        </w:tc>
        <w:tc>
          <w:tcPr>
            <w:tcW w:w="11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3.25</w:t>
            </w:r>
          </w:p>
        </w:tc>
      </w:tr>
      <w:tr w:rsidR="00EF2FBC" w:rsidTr="001B0A84">
        <w:trPr>
          <w:trHeight w:val="283"/>
          <w:tblHeader/>
        </w:trPr>
        <w:tc>
          <w:tcPr>
            <w:tcW w:w="481" w:type="pct"/>
            <w:vMerge/>
            <w:vAlign w:val="center"/>
          </w:tcPr>
          <w:p w:rsidR="00EF2FBC" w:rsidRPr="00F4536D" w:rsidRDefault="00EF2FBC" w:rsidP="001B0A84">
            <w:pPr>
              <w:pStyle w:val="af0"/>
              <w:tabs>
                <w:tab w:val="left" w:pos="840"/>
              </w:tabs>
              <w:jc w:val="center"/>
              <w:rPr>
                <w:rFonts w:ascii="Times New Roman" w:hAnsi="Times New Roman"/>
                <w:szCs w:val="21"/>
              </w:rPr>
            </w:pPr>
          </w:p>
        </w:tc>
        <w:tc>
          <w:tcPr>
            <w:tcW w:w="583" w:type="pc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B14</w:t>
            </w: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旅馆用地</w:t>
            </w:r>
          </w:p>
        </w:tc>
        <w:tc>
          <w:tcPr>
            <w:tcW w:w="6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w:t>
            </w:r>
          </w:p>
        </w:tc>
        <w:tc>
          <w:tcPr>
            <w:tcW w:w="73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w:t>
            </w:r>
          </w:p>
        </w:tc>
        <w:tc>
          <w:tcPr>
            <w:tcW w:w="1195" w:type="pct"/>
            <w:vAlign w:val="center"/>
          </w:tcPr>
          <w:p w:rsidR="00EF2FBC" w:rsidRDefault="00EF2FBC" w:rsidP="001B0A84">
            <w:pPr>
              <w:pStyle w:val="af0"/>
              <w:tabs>
                <w:tab w:val="left" w:pos="840"/>
              </w:tabs>
              <w:jc w:val="center"/>
              <w:rPr>
                <w:rFonts w:ascii="Times New Roman" w:hAnsi="Times New Roman"/>
                <w:szCs w:val="21"/>
              </w:rPr>
            </w:pPr>
          </w:p>
        </w:tc>
      </w:tr>
      <w:tr w:rsidR="00EF2FBC" w:rsidTr="001B0A84">
        <w:trPr>
          <w:trHeight w:val="283"/>
          <w:tblHeader/>
        </w:trPr>
        <w:tc>
          <w:tcPr>
            <w:tcW w:w="481" w:type="pct"/>
            <w:vMerge/>
            <w:vAlign w:val="center"/>
          </w:tcPr>
          <w:p w:rsidR="00EF2FBC" w:rsidRPr="00F4536D" w:rsidRDefault="00EF2FBC" w:rsidP="001B0A84">
            <w:pPr>
              <w:pStyle w:val="af0"/>
              <w:tabs>
                <w:tab w:val="left" w:pos="840"/>
              </w:tabs>
              <w:jc w:val="center"/>
              <w:rPr>
                <w:rFonts w:ascii="Times New Roman" w:hAnsi="Times New Roman"/>
                <w:szCs w:val="21"/>
              </w:rPr>
            </w:pPr>
          </w:p>
        </w:tc>
        <w:tc>
          <w:tcPr>
            <w:tcW w:w="583" w:type="pc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B9</w:t>
            </w: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其他服务设施用地</w:t>
            </w:r>
          </w:p>
        </w:tc>
        <w:tc>
          <w:tcPr>
            <w:tcW w:w="6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w:t>
            </w:r>
          </w:p>
        </w:tc>
        <w:tc>
          <w:tcPr>
            <w:tcW w:w="73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w:t>
            </w:r>
          </w:p>
        </w:tc>
        <w:tc>
          <w:tcPr>
            <w:tcW w:w="1195" w:type="pct"/>
            <w:vAlign w:val="center"/>
          </w:tcPr>
          <w:p w:rsidR="00EF2FBC" w:rsidRDefault="00EF2FBC" w:rsidP="001B0A84">
            <w:pPr>
              <w:pStyle w:val="af0"/>
              <w:tabs>
                <w:tab w:val="left" w:pos="840"/>
              </w:tabs>
              <w:jc w:val="center"/>
              <w:rPr>
                <w:rFonts w:ascii="Times New Roman" w:hAnsi="Times New Roman"/>
                <w:szCs w:val="21"/>
              </w:rPr>
            </w:pPr>
          </w:p>
        </w:tc>
      </w:tr>
      <w:tr w:rsidR="00EF2FBC" w:rsidTr="001B0A84">
        <w:trPr>
          <w:trHeight w:val="283"/>
          <w:tblHeader/>
        </w:trPr>
        <w:tc>
          <w:tcPr>
            <w:tcW w:w="481" w:type="pc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U</w:t>
            </w:r>
          </w:p>
        </w:tc>
        <w:tc>
          <w:tcPr>
            <w:tcW w:w="583" w:type="pct"/>
            <w:vAlign w:val="center"/>
          </w:tcPr>
          <w:p w:rsidR="00EF2FBC" w:rsidRDefault="00EF2FBC" w:rsidP="001B0A84">
            <w:pPr>
              <w:pStyle w:val="af0"/>
              <w:tabs>
                <w:tab w:val="left" w:pos="840"/>
              </w:tabs>
              <w:jc w:val="center"/>
              <w:rPr>
                <w:rFonts w:ascii="Times New Roman" w:hAnsi="Times New Roman"/>
                <w:szCs w:val="21"/>
              </w:rPr>
            </w:pP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公用设施用地</w:t>
            </w:r>
          </w:p>
        </w:tc>
        <w:tc>
          <w:tcPr>
            <w:tcW w:w="6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w:t>
            </w:r>
          </w:p>
        </w:tc>
        <w:tc>
          <w:tcPr>
            <w:tcW w:w="73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w:t>
            </w:r>
          </w:p>
        </w:tc>
        <w:tc>
          <w:tcPr>
            <w:tcW w:w="1195" w:type="pct"/>
            <w:vAlign w:val="center"/>
          </w:tcPr>
          <w:p w:rsidR="00EF2FBC" w:rsidRDefault="00EF2FBC" w:rsidP="001B0A84">
            <w:pPr>
              <w:pStyle w:val="af0"/>
              <w:tabs>
                <w:tab w:val="left" w:pos="840"/>
              </w:tabs>
              <w:jc w:val="center"/>
              <w:rPr>
                <w:rFonts w:ascii="Times New Roman" w:hAnsi="Times New Roman"/>
                <w:szCs w:val="21"/>
              </w:rPr>
            </w:pPr>
          </w:p>
        </w:tc>
      </w:tr>
      <w:tr w:rsidR="00EF2FBC" w:rsidTr="001B0A84">
        <w:trPr>
          <w:trHeight w:val="283"/>
          <w:tblHeader/>
        </w:trPr>
        <w:tc>
          <w:tcPr>
            <w:tcW w:w="481" w:type="pct"/>
            <w:vMerge w:val="restar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S</w:t>
            </w:r>
          </w:p>
        </w:tc>
        <w:tc>
          <w:tcPr>
            <w:tcW w:w="583" w:type="pct"/>
            <w:vAlign w:val="center"/>
          </w:tcPr>
          <w:p w:rsidR="00EF2FBC" w:rsidRDefault="00EF2FBC" w:rsidP="001B0A84">
            <w:pPr>
              <w:pStyle w:val="af0"/>
              <w:tabs>
                <w:tab w:val="left" w:pos="840"/>
              </w:tabs>
              <w:jc w:val="center"/>
              <w:rPr>
                <w:rFonts w:ascii="Times New Roman" w:hAnsi="Times New Roman"/>
                <w:szCs w:val="21"/>
              </w:rPr>
            </w:pPr>
          </w:p>
        </w:tc>
        <w:tc>
          <w:tcPr>
            <w:tcW w:w="1313" w:type="pct"/>
            <w:vAlign w:val="center"/>
          </w:tcPr>
          <w:p w:rsidR="00EF2FBC" w:rsidRDefault="00EF2FBC" w:rsidP="001B0A84">
            <w:pPr>
              <w:pStyle w:val="af0"/>
              <w:tabs>
                <w:tab w:val="left" w:pos="840"/>
              </w:tabs>
              <w:jc w:val="center"/>
              <w:rPr>
                <w:rFonts w:ascii="Times New Roman" w:hAnsi="Times New Roman"/>
                <w:szCs w:val="21"/>
              </w:rPr>
            </w:pPr>
            <w:r w:rsidRPr="00C6642F">
              <w:rPr>
                <w:rFonts w:ascii="Times New Roman" w:hAnsi="Times New Roman" w:hint="eastAsia"/>
                <w:szCs w:val="21"/>
              </w:rPr>
              <w:t>交通与工程用地</w:t>
            </w:r>
          </w:p>
        </w:tc>
        <w:tc>
          <w:tcPr>
            <w:tcW w:w="695" w:type="pct"/>
            <w:vAlign w:val="center"/>
          </w:tcPr>
          <w:p w:rsidR="00EF2FBC" w:rsidRDefault="00EF2FBC" w:rsidP="001B0A84">
            <w:pPr>
              <w:pStyle w:val="af0"/>
              <w:tabs>
                <w:tab w:val="left" w:pos="840"/>
              </w:tabs>
              <w:jc w:val="center"/>
              <w:rPr>
                <w:rFonts w:ascii="Times New Roman" w:hAnsi="Times New Roman"/>
                <w:szCs w:val="21"/>
              </w:rPr>
            </w:pPr>
          </w:p>
        </w:tc>
        <w:tc>
          <w:tcPr>
            <w:tcW w:w="733" w:type="pct"/>
            <w:vAlign w:val="center"/>
          </w:tcPr>
          <w:p w:rsidR="00EF2FBC" w:rsidRDefault="00EF2FBC" w:rsidP="001B0A84">
            <w:pPr>
              <w:pStyle w:val="af0"/>
              <w:tabs>
                <w:tab w:val="left" w:pos="840"/>
              </w:tabs>
              <w:jc w:val="center"/>
              <w:rPr>
                <w:rFonts w:ascii="Times New Roman" w:hAnsi="Times New Roman"/>
                <w:szCs w:val="21"/>
              </w:rPr>
            </w:pPr>
          </w:p>
        </w:tc>
        <w:tc>
          <w:tcPr>
            <w:tcW w:w="1195" w:type="pct"/>
            <w:vAlign w:val="center"/>
          </w:tcPr>
          <w:p w:rsidR="00EF2FBC" w:rsidRDefault="00EF2FBC" w:rsidP="001B0A84">
            <w:pPr>
              <w:pStyle w:val="af0"/>
              <w:tabs>
                <w:tab w:val="left" w:pos="840"/>
              </w:tabs>
              <w:jc w:val="center"/>
              <w:rPr>
                <w:rFonts w:ascii="Times New Roman" w:hAnsi="Times New Roman"/>
                <w:szCs w:val="21"/>
              </w:rPr>
            </w:pPr>
          </w:p>
        </w:tc>
      </w:tr>
      <w:tr w:rsidR="00EF2FBC" w:rsidTr="001B0A84">
        <w:trPr>
          <w:trHeight w:val="283"/>
          <w:tblHeader/>
        </w:trPr>
        <w:tc>
          <w:tcPr>
            <w:tcW w:w="481" w:type="pct"/>
            <w:vMerge/>
            <w:vAlign w:val="center"/>
          </w:tcPr>
          <w:p w:rsidR="00EF2FBC" w:rsidRPr="00F4536D" w:rsidRDefault="00EF2FBC" w:rsidP="001B0A84">
            <w:pPr>
              <w:pStyle w:val="af0"/>
              <w:tabs>
                <w:tab w:val="left" w:pos="840"/>
              </w:tabs>
              <w:jc w:val="center"/>
              <w:rPr>
                <w:rFonts w:ascii="Times New Roman" w:hAnsi="Times New Roman"/>
                <w:szCs w:val="21"/>
              </w:rPr>
            </w:pPr>
          </w:p>
        </w:tc>
        <w:tc>
          <w:tcPr>
            <w:tcW w:w="58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S1</w:t>
            </w: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道路用地</w:t>
            </w:r>
          </w:p>
        </w:tc>
        <w:tc>
          <w:tcPr>
            <w:tcW w:w="6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158.21</w:t>
            </w:r>
          </w:p>
        </w:tc>
        <w:tc>
          <w:tcPr>
            <w:tcW w:w="73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10.55</w:t>
            </w:r>
          </w:p>
        </w:tc>
        <w:tc>
          <w:tcPr>
            <w:tcW w:w="11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36.00</w:t>
            </w:r>
          </w:p>
        </w:tc>
      </w:tr>
      <w:tr w:rsidR="00EF2FBC" w:rsidTr="001B0A84">
        <w:trPr>
          <w:trHeight w:val="283"/>
          <w:tblHeader/>
        </w:trPr>
        <w:tc>
          <w:tcPr>
            <w:tcW w:w="481" w:type="pct"/>
            <w:vMerge/>
            <w:vAlign w:val="center"/>
          </w:tcPr>
          <w:p w:rsidR="00EF2FBC" w:rsidRPr="00F4536D" w:rsidRDefault="00EF2FBC" w:rsidP="001B0A84">
            <w:pPr>
              <w:pStyle w:val="af0"/>
              <w:tabs>
                <w:tab w:val="left" w:pos="840"/>
              </w:tabs>
              <w:jc w:val="center"/>
              <w:rPr>
                <w:rFonts w:ascii="Times New Roman" w:hAnsi="Times New Roman"/>
                <w:szCs w:val="21"/>
              </w:rPr>
            </w:pPr>
          </w:p>
        </w:tc>
        <w:tc>
          <w:tcPr>
            <w:tcW w:w="58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S42</w:t>
            </w: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停车场</w:t>
            </w:r>
          </w:p>
        </w:tc>
        <w:tc>
          <w:tcPr>
            <w:tcW w:w="6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4.76</w:t>
            </w:r>
          </w:p>
        </w:tc>
        <w:tc>
          <w:tcPr>
            <w:tcW w:w="73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0.32</w:t>
            </w:r>
          </w:p>
        </w:tc>
        <w:tc>
          <w:tcPr>
            <w:tcW w:w="11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1.08</w:t>
            </w:r>
          </w:p>
        </w:tc>
      </w:tr>
      <w:tr w:rsidR="00EF2FBC" w:rsidTr="001B0A84">
        <w:trPr>
          <w:trHeight w:val="283"/>
          <w:tblHeader/>
        </w:trPr>
        <w:tc>
          <w:tcPr>
            <w:tcW w:w="481" w:type="pct"/>
            <w:vAlign w:val="center"/>
          </w:tcPr>
          <w:p w:rsidR="00EF2FBC" w:rsidRPr="00F4536D"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G</w:t>
            </w:r>
          </w:p>
        </w:tc>
        <w:tc>
          <w:tcPr>
            <w:tcW w:w="583" w:type="pct"/>
            <w:vAlign w:val="center"/>
          </w:tcPr>
          <w:p w:rsidR="00EF2FBC" w:rsidRDefault="00EF2FBC" w:rsidP="001B0A84">
            <w:pPr>
              <w:pStyle w:val="af0"/>
              <w:tabs>
                <w:tab w:val="left" w:pos="840"/>
              </w:tabs>
              <w:jc w:val="center"/>
              <w:rPr>
                <w:rFonts w:ascii="Times New Roman" w:hAnsi="Times New Roman"/>
                <w:szCs w:val="21"/>
              </w:rPr>
            </w:pP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广场用地</w:t>
            </w:r>
          </w:p>
        </w:tc>
        <w:tc>
          <w:tcPr>
            <w:tcW w:w="6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w:t>
            </w:r>
          </w:p>
        </w:tc>
        <w:tc>
          <w:tcPr>
            <w:tcW w:w="73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0</w:t>
            </w:r>
          </w:p>
        </w:tc>
        <w:tc>
          <w:tcPr>
            <w:tcW w:w="1195" w:type="pct"/>
            <w:vAlign w:val="center"/>
          </w:tcPr>
          <w:p w:rsidR="00EF2FBC" w:rsidRDefault="00EF2FBC" w:rsidP="001B0A84">
            <w:pPr>
              <w:pStyle w:val="af0"/>
              <w:tabs>
                <w:tab w:val="left" w:pos="840"/>
              </w:tabs>
              <w:jc w:val="center"/>
              <w:rPr>
                <w:rFonts w:ascii="Times New Roman" w:hAnsi="Times New Roman"/>
                <w:szCs w:val="21"/>
              </w:rPr>
            </w:pPr>
          </w:p>
        </w:tc>
      </w:tr>
      <w:tr w:rsidR="00EF2FBC" w:rsidTr="001B0A84">
        <w:trPr>
          <w:trHeight w:val="283"/>
          <w:tblHeader/>
        </w:trPr>
        <w:tc>
          <w:tcPr>
            <w:tcW w:w="481" w:type="pct"/>
            <w:vMerge w:val="restar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E</w:t>
            </w:r>
          </w:p>
        </w:tc>
        <w:tc>
          <w:tcPr>
            <w:tcW w:w="583" w:type="pct"/>
            <w:vAlign w:val="center"/>
          </w:tcPr>
          <w:p w:rsidR="00EF2FBC" w:rsidRDefault="00EF2FBC" w:rsidP="001B0A84">
            <w:pPr>
              <w:pStyle w:val="af0"/>
              <w:tabs>
                <w:tab w:val="left" w:pos="840"/>
              </w:tabs>
              <w:jc w:val="center"/>
              <w:rPr>
                <w:rFonts w:ascii="Times New Roman" w:hAnsi="Times New Roman"/>
                <w:szCs w:val="21"/>
              </w:rPr>
            </w:pP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非建设用地</w:t>
            </w:r>
          </w:p>
        </w:tc>
        <w:tc>
          <w:tcPr>
            <w:tcW w:w="695" w:type="pct"/>
            <w:vAlign w:val="center"/>
          </w:tcPr>
          <w:p w:rsidR="00EF2FBC" w:rsidRDefault="00EF2FBC" w:rsidP="001B0A84">
            <w:pPr>
              <w:pStyle w:val="af0"/>
              <w:tabs>
                <w:tab w:val="left" w:pos="840"/>
              </w:tabs>
              <w:jc w:val="center"/>
              <w:rPr>
                <w:rFonts w:ascii="Times New Roman" w:hAnsi="Times New Roman"/>
                <w:szCs w:val="21"/>
              </w:rPr>
            </w:pPr>
          </w:p>
        </w:tc>
        <w:tc>
          <w:tcPr>
            <w:tcW w:w="733" w:type="pct"/>
            <w:vAlign w:val="center"/>
          </w:tcPr>
          <w:p w:rsidR="00EF2FBC" w:rsidRDefault="00EF2FBC" w:rsidP="001B0A84">
            <w:pPr>
              <w:pStyle w:val="af0"/>
              <w:tabs>
                <w:tab w:val="left" w:pos="840"/>
              </w:tabs>
              <w:jc w:val="center"/>
              <w:rPr>
                <w:rFonts w:ascii="Times New Roman" w:hAnsi="Times New Roman"/>
                <w:szCs w:val="21"/>
              </w:rPr>
            </w:pPr>
          </w:p>
        </w:tc>
        <w:tc>
          <w:tcPr>
            <w:tcW w:w="1195" w:type="pct"/>
            <w:vAlign w:val="center"/>
          </w:tcPr>
          <w:p w:rsidR="00EF2FBC" w:rsidRDefault="00EF2FBC" w:rsidP="001B0A84">
            <w:pPr>
              <w:pStyle w:val="af0"/>
              <w:tabs>
                <w:tab w:val="left" w:pos="840"/>
              </w:tabs>
              <w:jc w:val="center"/>
              <w:rPr>
                <w:rFonts w:ascii="Times New Roman" w:hAnsi="Times New Roman"/>
                <w:szCs w:val="21"/>
              </w:rPr>
            </w:pPr>
          </w:p>
        </w:tc>
      </w:tr>
      <w:tr w:rsidR="00EF2FBC" w:rsidTr="001B0A84">
        <w:trPr>
          <w:trHeight w:val="283"/>
          <w:tblHeader/>
        </w:trPr>
        <w:tc>
          <w:tcPr>
            <w:tcW w:w="481" w:type="pct"/>
            <w:vMerge/>
            <w:vAlign w:val="center"/>
          </w:tcPr>
          <w:p w:rsidR="00EF2FBC" w:rsidRDefault="00EF2FBC" w:rsidP="001B0A84">
            <w:pPr>
              <w:pStyle w:val="af0"/>
              <w:tabs>
                <w:tab w:val="left" w:pos="840"/>
              </w:tabs>
              <w:jc w:val="center"/>
              <w:rPr>
                <w:rFonts w:ascii="Times New Roman" w:hAnsi="Times New Roman"/>
                <w:szCs w:val="21"/>
              </w:rPr>
            </w:pPr>
          </w:p>
        </w:tc>
        <w:tc>
          <w:tcPr>
            <w:tcW w:w="58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E21</w:t>
            </w:r>
          </w:p>
        </w:tc>
        <w:tc>
          <w:tcPr>
            <w:tcW w:w="131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农林用地</w:t>
            </w:r>
          </w:p>
        </w:tc>
        <w:tc>
          <w:tcPr>
            <w:tcW w:w="6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175.3</w:t>
            </w:r>
          </w:p>
        </w:tc>
        <w:tc>
          <w:tcPr>
            <w:tcW w:w="73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11.68</w:t>
            </w:r>
          </w:p>
        </w:tc>
        <w:tc>
          <w:tcPr>
            <w:tcW w:w="11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39.87</w:t>
            </w:r>
          </w:p>
        </w:tc>
      </w:tr>
      <w:tr w:rsidR="00EF2FBC" w:rsidTr="001B0A84">
        <w:trPr>
          <w:trHeight w:val="283"/>
          <w:tblHeader/>
        </w:trPr>
        <w:tc>
          <w:tcPr>
            <w:tcW w:w="2377" w:type="pct"/>
            <w:gridSpan w:val="3"/>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总用地面积</w:t>
            </w:r>
          </w:p>
        </w:tc>
        <w:tc>
          <w:tcPr>
            <w:tcW w:w="6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439.53</w:t>
            </w:r>
          </w:p>
        </w:tc>
        <w:tc>
          <w:tcPr>
            <w:tcW w:w="733"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29.3</w:t>
            </w:r>
          </w:p>
        </w:tc>
        <w:tc>
          <w:tcPr>
            <w:tcW w:w="1195" w:type="pct"/>
            <w:vAlign w:val="center"/>
          </w:tcPr>
          <w:p w:rsidR="00EF2FBC" w:rsidRDefault="00EF2FBC" w:rsidP="001B0A84">
            <w:pPr>
              <w:pStyle w:val="af0"/>
              <w:tabs>
                <w:tab w:val="left" w:pos="840"/>
              </w:tabs>
              <w:jc w:val="center"/>
              <w:rPr>
                <w:rFonts w:ascii="Times New Roman" w:hAnsi="Times New Roman"/>
                <w:szCs w:val="21"/>
              </w:rPr>
            </w:pPr>
            <w:r>
              <w:rPr>
                <w:rFonts w:ascii="Times New Roman" w:hAnsi="Times New Roman" w:hint="eastAsia"/>
                <w:szCs w:val="21"/>
              </w:rPr>
              <w:t>100%</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lastRenderedPageBreak/>
        <w:t>景观现状</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规划区共有</w:t>
      </w:r>
      <w:r w:rsidR="00EF2FBC">
        <w:rPr>
          <w:rFonts w:hint="eastAsia"/>
          <w:snapToGrid w:val="0"/>
          <w:kern w:val="0"/>
          <w:sz w:val="24"/>
        </w:rPr>
        <w:t>10</w:t>
      </w:r>
      <w:r>
        <w:rPr>
          <w:snapToGrid w:val="0"/>
          <w:kern w:val="0"/>
          <w:sz w:val="24"/>
        </w:rPr>
        <w:t>种景观组分，</w:t>
      </w:r>
      <w:r>
        <w:rPr>
          <w:rFonts w:hint="eastAsia"/>
          <w:snapToGrid w:val="0"/>
          <w:kern w:val="0"/>
          <w:sz w:val="24"/>
        </w:rPr>
        <w:t>其中</w:t>
      </w:r>
      <w:r w:rsidR="00EF2FBC">
        <w:rPr>
          <w:rFonts w:hint="eastAsia"/>
          <w:snapToGrid w:val="0"/>
          <w:kern w:val="0"/>
          <w:sz w:val="24"/>
        </w:rPr>
        <w:t>亚热带山地针叶林</w:t>
      </w:r>
      <w:r>
        <w:rPr>
          <w:rFonts w:hint="eastAsia"/>
          <w:snapToGrid w:val="0"/>
          <w:kern w:val="0"/>
          <w:sz w:val="24"/>
        </w:rPr>
        <w:t>景观分布面最广，是规划区域内主要的基底层，</w:t>
      </w:r>
      <w:r w:rsidR="00EF2FBC">
        <w:rPr>
          <w:rFonts w:hint="eastAsia"/>
          <w:snapToGrid w:val="0"/>
          <w:kern w:val="0"/>
          <w:sz w:val="24"/>
        </w:rPr>
        <w:t>林芝云杉、高寒草甸</w:t>
      </w:r>
      <w:r>
        <w:rPr>
          <w:rFonts w:hint="eastAsia"/>
          <w:snapToGrid w:val="0"/>
          <w:kern w:val="0"/>
          <w:sz w:val="24"/>
        </w:rPr>
        <w:t>、湖泊河流景观占比也相对较高，对自然生态环境具有一定调控能力；同样人为景观（耕地、村镇等）占比相对自然景观而言较低，说明规划区景观已受人为活动干扰。故建议在规划中尽可能利用、改善既有人为景观作为旅游辅助设施，减少自然环境开发。</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水土流失</w:t>
      </w:r>
      <w:r>
        <w:rPr>
          <w:rFonts w:hint="eastAsia"/>
          <w:b/>
          <w:bCs/>
          <w:sz w:val="24"/>
        </w:rPr>
        <w:t>现状</w:t>
      </w:r>
    </w:p>
    <w:p w:rsidR="003A5B6E" w:rsidRPr="003A5B6E" w:rsidRDefault="003A5B6E" w:rsidP="003A5B6E">
      <w:pPr>
        <w:widowControl/>
        <w:adjustRightInd w:val="0"/>
        <w:snapToGrid w:val="0"/>
        <w:spacing w:line="360" w:lineRule="auto"/>
        <w:ind w:firstLineChars="200" w:firstLine="480"/>
        <w:jc w:val="left"/>
        <w:rPr>
          <w:kern w:val="0"/>
          <w:sz w:val="24"/>
        </w:rPr>
      </w:pPr>
      <w:r w:rsidRPr="003A5B6E">
        <w:rPr>
          <w:rFonts w:hint="eastAsia"/>
          <w:kern w:val="0"/>
          <w:sz w:val="24"/>
        </w:rPr>
        <w:t>区域内地貌类型为高山峡谷，为半农半牧区，牧业占有非常重要的地位，侵蚀类型为水力与冻融侵蚀。尼洋河流域水土流失面积占比为</w:t>
      </w:r>
      <w:r w:rsidRPr="003A5B6E">
        <w:rPr>
          <w:rFonts w:hint="eastAsia"/>
          <w:kern w:val="0"/>
          <w:sz w:val="24"/>
        </w:rPr>
        <w:t>32.08%</w:t>
      </w:r>
      <w:r w:rsidRPr="003A5B6E">
        <w:rPr>
          <w:rFonts w:hint="eastAsia"/>
          <w:kern w:val="0"/>
          <w:sz w:val="24"/>
        </w:rPr>
        <w:t>，其中水力侵蚀面积占比</w:t>
      </w:r>
      <w:r w:rsidRPr="003A5B6E">
        <w:rPr>
          <w:rFonts w:hint="eastAsia"/>
          <w:kern w:val="0"/>
          <w:sz w:val="24"/>
        </w:rPr>
        <w:t>26.27%</w:t>
      </w:r>
      <w:r w:rsidRPr="003A5B6E">
        <w:rPr>
          <w:rFonts w:hint="eastAsia"/>
          <w:kern w:val="0"/>
          <w:sz w:val="24"/>
        </w:rPr>
        <w:t>，</w:t>
      </w:r>
      <w:bookmarkStart w:id="1864" w:name="OLE_LINK3"/>
      <w:bookmarkStart w:id="1865" w:name="OLE_LINK4"/>
      <w:r w:rsidRPr="003A5B6E">
        <w:rPr>
          <w:rFonts w:hint="eastAsia"/>
          <w:kern w:val="0"/>
          <w:sz w:val="24"/>
        </w:rPr>
        <w:t>冻融侵蚀</w:t>
      </w:r>
      <w:bookmarkEnd w:id="1864"/>
      <w:bookmarkEnd w:id="1865"/>
      <w:r w:rsidRPr="003A5B6E">
        <w:rPr>
          <w:rFonts w:hint="eastAsia"/>
          <w:kern w:val="0"/>
          <w:sz w:val="24"/>
        </w:rPr>
        <w:t>面积占比</w:t>
      </w:r>
      <w:r w:rsidRPr="003A5B6E">
        <w:rPr>
          <w:rFonts w:hint="eastAsia"/>
          <w:kern w:val="0"/>
          <w:sz w:val="24"/>
        </w:rPr>
        <w:t>73.73%</w:t>
      </w:r>
      <w:r w:rsidRPr="003A5B6E">
        <w:rPr>
          <w:rFonts w:hint="eastAsia"/>
          <w:kern w:val="0"/>
          <w:sz w:val="24"/>
        </w:rPr>
        <w:t>。</w:t>
      </w:r>
    </w:p>
    <w:p w:rsidR="0018371F" w:rsidRDefault="003A5B6E" w:rsidP="003A5B6E">
      <w:pPr>
        <w:widowControl/>
        <w:adjustRightInd w:val="0"/>
        <w:snapToGrid w:val="0"/>
        <w:spacing w:line="360" w:lineRule="auto"/>
        <w:ind w:firstLineChars="200" w:firstLine="480"/>
        <w:jc w:val="left"/>
        <w:rPr>
          <w:kern w:val="0"/>
          <w:sz w:val="24"/>
        </w:rPr>
      </w:pPr>
      <w:r w:rsidRPr="003A5B6E">
        <w:rPr>
          <w:rFonts w:hint="eastAsia"/>
          <w:kern w:val="0"/>
          <w:sz w:val="24"/>
        </w:rPr>
        <w:t>评价区谷较窄，宽度</w:t>
      </w:r>
      <w:r w:rsidRPr="003A5B6E">
        <w:rPr>
          <w:rFonts w:hint="eastAsia"/>
          <w:kern w:val="0"/>
          <w:sz w:val="24"/>
        </w:rPr>
        <w:t xml:space="preserve"> 0.2~</w:t>
      </w:r>
      <w:r>
        <w:rPr>
          <w:rFonts w:hint="eastAsia"/>
          <w:kern w:val="0"/>
          <w:sz w:val="24"/>
        </w:rPr>
        <w:t>2</w:t>
      </w:r>
      <w:r w:rsidRPr="003A5B6E">
        <w:rPr>
          <w:rFonts w:hint="eastAsia"/>
          <w:kern w:val="0"/>
          <w:sz w:val="24"/>
        </w:rPr>
        <w:t>km</w:t>
      </w:r>
      <w:r w:rsidRPr="003A5B6E">
        <w:rPr>
          <w:rFonts w:hint="eastAsia"/>
          <w:kern w:val="0"/>
          <w:sz w:val="24"/>
        </w:rPr>
        <w:t>，河谷呈“</w:t>
      </w:r>
      <w:r w:rsidRPr="003A5B6E">
        <w:rPr>
          <w:rFonts w:hint="eastAsia"/>
          <w:kern w:val="0"/>
          <w:sz w:val="24"/>
        </w:rPr>
        <w:t>V</w:t>
      </w:r>
      <w:r w:rsidRPr="003A5B6E">
        <w:rPr>
          <w:rFonts w:hint="eastAsia"/>
          <w:kern w:val="0"/>
          <w:sz w:val="24"/>
        </w:rPr>
        <w:t>”字形，位于雅鲁藏布江中下游国家级水土流失重点预防区，为中上游高山峡谷冻融水力侵蚀区。保护要求以小流域治理为单元，加强人工草地建设，实行轮封轮牧，改良草种，因地制宜地营造水保林和经济林，修建和完善小型水保配套设施。</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主要生态问题调查</w:t>
      </w:r>
    </w:p>
    <w:p w:rsidR="0018371F" w:rsidRDefault="00782558">
      <w:pPr>
        <w:widowControl/>
        <w:adjustRightInd w:val="0"/>
        <w:snapToGrid w:val="0"/>
        <w:spacing w:line="360" w:lineRule="auto"/>
        <w:ind w:firstLineChars="200" w:firstLine="480"/>
        <w:jc w:val="left"/>
        <w:rPr>
          <w:kern w:val="0"/>
          <w:sz w:val="24"/>
        </w:rPr>
      </w:pPr>
      <w:bookmarkStart w:id="1866" w:name="_Toc27059"/>
      <w:bookmarkStart w:id="1867" w:name="_Toc9381"/>
      <w:bookmarkStart w:id="1868" w:name="_Toc15544"/>
      <w:bookmarkStart w:id="1869" w:name="_Toc17743"/>
      <w:bookmarkStart w:id="1870" w:name="_Toc1907"/>
      <w:r>
        <w:rPr>
          <w:kern w:val="0"/>
          <w:sz w:val="24"/>
        </w:rPr>
        <w:t>评价区内分布有草地</w:t>
      </w:r>
      <w:r>
        <w:rPr>
          <w:rFonts w:hint="eastAsia"/>
          <w:kern w:val="0"/>
          <w:sz w:val="24"/>
        </w:rPr>
        <w:t>、林地</w:t>
      </w:r>
      <w:r>
        <w:rPr>
          <w:kern w:val="0"/>
          <w:sz w:val="24"/>
        </w:rPr>
        <w:t>、</w:t>
      </w:r>
      <w:r>
        <w:rPr>
          <w:rFonts w:hint="eastAsia"/>
          <w:kern w:val="0"/>
          <w:sz w:val="24"/>
        </w:rPr>
        <w:t>建设用地</w:t>
      </w:r>
      <w:r>
        <w:rPr>
          <w:kern w:val="0"/>
          <w:sz w:val="24"/>
        </w:rPr>
        <w:t>、水域用地</w:t>
      </w:r>
      <w:r>
        <w:rPr>
          <w:rFonts w:hint="eastAsia"/>
          <w:kern w:val="0"/>
          <w:sz w:val="24"/>
        </w:rPr>
        <w:t>、耕地</w:t>
      </w:r>
      <w:r>
        <w:rPr>
          <w:kern w:val="0"/>
          <w:sz w:val="24"/>
        </w:rPr>
        <w:t>等。评价区</w:t>
      </w:r>
      <w:r>
        <w:rPr>
          <w:rFonts w:hint="eastAsia"/>
          <w:kern w:val="0"/>
          <w:sz w:val="24"/>
        </w:rPr>
        <w:t>大部分</w:t>
      </w:r>
      <w:r>
        <w:rPr>
          <w:kern w:val="0"/>
          <w:sz w:val="24"/>
        </w:rPr>
        <w:t>位于乡村区域，以</w:t>
      </w:r>
      <w:r>
        <w:rPr>
          <w:rFonts w:hint="eastAsia"/>
          <w:kern w:val="0"/>
          <w:sz w:val="24"/>
        </w:rPr>
        <w:t>灌木林地</w:t>
      </w:r>
      <w:r w:rsidR="003A5B6E">
        <w:rPr>
          <w:rFonts w:hint="eastAsia"/>
          <w:kern w:val="0"/>
          <w:sz w:val="24"/>
        </w:rPr>
        <w:t>、草地、水域用地</w:t>
      </w:r>
      <w:r>
        <w:rPr>
          <w:kern w:val="0"/>
          <w:sz w:val="24"/>
        </w:rPr>
        <w:t>为主体，</w:t>
      </w:r>
      <w:r>
        <w:rPr>
          <w:rFonts w:hint="eastAsia"/>
          <w:kern w:val="0"/>
          <w:sz w:val="24"/>
        </w:rPr>
        <w:t>评价区已有现状旅游景点</w:t>
      </w:r>
      <w:r>
        <w:rPr>
          <w:kern w:val="0"/>
          <w:sz w:val="24"/>
        </w:rPr>
        <w:t>，主要存在人为干扰大等问题。评价区存在的主要生态问题包括：</w:t>
      </w:r>
      <w:bookmarkEnd w:id="1866"/>
      <w:bookmarkEnd w:id="1867"/>
      <w:bookmarkEnd w:id="1868"/>
      <w:bookmarkEnd w:id="1869"/>
      <w:bookmarkEnd w:id="1870"/>
    </w:p>
    <w:p w:rsidR="0018371F" w:rsidRDefault="00782558">
      <w:pPr>
        <w:widowControl/>
        <w:adjustRightInd w:val="0"/>
        <w:snapToGrid w:val="0"/>
        <w:spacing w:line="360" w:lineRule="auto"/>
        <w:ind w:firstLineChars="200" w:firstLine="480"/>
        <w:jc w:val="left"/>
        <w:rPr>
          <w:kern w:val="0"/>
          <w:sz w:val="24"/>
        </w:rPr>
      </w:pPr>
      <w:bookmarkStart w:id="1871" w:name="_Toc32011"/>
      <w:bookmarkStart w:id="1872" w:name="_Toc32621"/>
      <w:bookmarkStart w:id="1873" w:name="_Toc17212"/>
      <w:bookmarkStart w:id="1874" w:name="_Toc21935"/>
      <w:bookmarkStart w:id="1875" w:name="_Toc26315"/>
      <w:r>
        <w:rPr>
          <w:kern w:val="0"/>
          <w:sz w:val="24"/>
        </w:rPr>
        <w:t>（</w:t>
      </w:r>
      <w:r>
        <w:rPr>
          <w:kern w:val="0"/>
          <w:sz w:val="24"/>
        </w:rPr>
        <w:t>1</w:t>
      </w:r>
      <w:r>
        <w:rPr>
          <w:kern w:val="0"/>
          <w:sz w:val="24"/>
        </w:rPr>
        <w:t>）工程区域由于地处高原，灾害性天气频繁，低温、霜冻和冰雹经常发生，气候恶劣，水土流失较为严重，总体来讲生态环境脆弱。</w:t>
      </w:r>
      <w:bookmarkEnd w:id="1871"/>
      <w:bookmarkEnd w:id="1872"/>
      <w:bookmarkEnd w:id="1873"/>
      <w:bookmarkEnd w:id="1874"/>
      <w:bookmarkEnd w:id="1875"/>
    </w:p>
    <w:p w:rsidR="0018371F" w:rsidRDefault="00782558">
      <w:pPr>
        <w:widowControl/>
        <w:adjustRightInd w:val="0"/>
        <w:snapToGrid w:val="0"/>
        <w:spacing w:line="360" w:lineRule="auto"/>
        <w:ind w:firstLineChars="200" w:firstLine="480"/>
        <w:jc w:val="left"/>
        <w:rPr>
          <w:kern w:val="0"/>
          <w:sz w:val="24"/>
        </w:rPr>
      </w:pPr>
      <w:bookmarkStart w:id="1876" w:name="_Toc14258"/>
      <w:bookmarkStart w:id="1877" w:name="_Toc8704"/>
      <w:bookmarkStart w:id="1878" w:name="_Toc7325"/>
      <w:bookmarkStart w:id="1879" w:name="_Toc17412"/>
      <w:bookmarkStart w:id="1880" w:name="_Toc28799"/>
      <w:r>
        <w:rPr>
          <w:kern w:val="0"/>
          <w:sz w:val="24"/>
        </w:rPr>
        <w:t>（</w:t>
      </w:r>
      <w:r>
        <w:rPr>
          <w:kern w:val="0"/>
          <w:sz w:val="24"/>
        </w:rPr>
        <w:t>2</w:t>
      </w:r>
      <w:r>
        <w:rPr>
          <w:kern w:val="0"/>
          <w:sz w:val="24"/>
        </w:rPr>
        <w:t>）植被破坏。人类活动使当地植被受到影响。</w:t>
      </w:r>
      <w:bookmarkEnd w:id="1876"/>
      <w:bookmarkEnd w:id="1877"/>
      <w:bookmarkEnd w:id="1878"/>
      <w:bookmarkEnd w:id="1879"/>
      <w:bookmarkEnd w:id="1880"/>
    </w:p>
    <w:p w:rsidR="0018371F" w:rsidRDefault="00782558">
      <w:pPr>
        <w:widowControl/>
        <w:adjustRightInd w:val="0"/>
        <w:snapToGrid w:val="0"/>
        <w:spacing w:line="360" w:lineRule="auto"/>
        <w:ind w:firstLineChars="200" w:firstLine="480"/>
        <w:jc w:val="left"/>
        <w:rPr>
          <w:kern w:val="0"/>
          <w:sz w:val="24"/>
        </w:rPr>
      </w:pPr>
      <w:bookmarkStart w:id="1881" w:name="_Toc5929"/>
      <w:bookmarkStart w:id="1882" w:name="_Toc4087"/>
      <w:bookmarkStart w:id="1883" w:name="_Toc4240"/>
      <w:bookmarkStart w:id="1884" w:name="_Toc7032"/>
      <w:bookmarkStart w:id="1885" w:name="_Toc10585"/>
      <w:r>
        <w:rPr>
          <w:kern w:val="0"/>
          <w:sz w:val="24"/>
        </w:rPr>
        <w:t>（</w:t>
      </w:r>
      <w:r>
        <w:rPr>
          <w:kern w:val="0"/>
          <w:sz w:val="24"/>
        </w:rPr>
        <w:t>3</w:t>
      </w:r>
      <w:r>
        <w:rPr>
          <w:kern w:val="0"/>
          <w:sz w:val="24"/>
        </w:rPr>
        <w:t>）生物多样性。自然灾害和植被退化使得一些野生动植物的生境受损，人类活动的加剧造成局部栖息地生境破碎化程度增加，对野生动植物生存造成威胁，对该区域生物多样性产生不利影响。</w:t>
      </w:r>
      <w:bookmarkEnd w:id="1881"/>
      <w:bookmarkEnd w:id="1882"/>
      <w:bookmarkEnd w:id="1883"/>
      <w:bookmarkEnd w:id="1884"/>
      <w:bookmarkEnd w:id="1885"/>
      <w:r w:rsidR="006C7610">
        <w:rPr>
          <w:rFonts w:hint="eastAsia"/>
          <w:kern w:val="0"/>
          <w:sz w:val="24"/>
        </w:rPr>
        <w:t xml:space="preserve"> </w:t>
      </w:r>
    </w:p>
    <w:p w:rsidR="0018371F" w:rsidRDefault="00782558">
      <w:pPr>
        <w:widowControl/>
        <w:adjustRightInd w:val="0"/>
        <w:snapToGrid w:val="0"/>
        <w:spacing w:line="360" w:lineRule="auto"/>
        <w:ind w:firstLineChars="200" w:firstLine="480"/>
        <w:jc w:val="left"/>
        <w:rPr>
          <w:kern w:val="0"/>
          <w:sz w:val="24"/>
        </w:rPr>
      </w:pPr>
      <w:bookmarkStart w:id="1886" w:name="_Toc6790"/>
      <w:bookmarkStart w:id="1887" w:name="_Toc8497"/>
      <w:bookmarkStart w:id="1888" w:name="_Toc31822"/>
      <w:bookmarkStart w:id="1889" w:name="_Toc6691"/>
      <w:bookmarkStart w:id="1890" w:name="_Toc8673"/>
      <w:r>
        <w:rPr>
          <w:kern w:val="0"/>
          <w:sz w:val="24"/>
        </w:rPr>
        <w:t>（</w:t>
      </w:r>
      <w:r>
        <w:rPr>
          <w:kern w:val="0"/>
          <w:sz w:val="24"/>
        </w:rPr>
        <w:t>4</w:t>
      </w:r>
      <w:r>
        <w:rPr>
          <w:kern w:val="0"/>
          <w:sz w:val="24"/>
        </w:rPr>
        <w:t>）</w:t>
      </w:r>
      <w:bookmarkEnd w:id="1886"/>
      <w:bookmarkEnd w:id="1887"/>
      <w:bookmarkEnd w:id="1888"/>
      <w:bookmarkEnd w:id="1889"/>
      <w:bookmarkEnd w:id="1890"/>
      <w:r>
        <w:rPr>
          <w:kern w:val="0"/>
          <w:sz w:val="24"/>
        </w:rPr>
        <w:t>水土流失，主要为</w:t>
      </w:r>
      <w:r w:rsidR="003A5B6E" w:rsidRPr="003A5B6E">
        <w:rPr>
          <w:rFonts w:hint="eastAsia"/>
          <w:kern w:val="0"/>
          <w:sz w:val="24"/>
        </w:rPr>
        <w:t>冻融侵蚀</w:t>
      </w:r>
      <w:r>
        <w:rPr>
          <w:kern w:val="0"/>
          <w:sz w:val="24"/>
        </w:rPr>
        <w:t>为主</w:t>
      </w:r>
      <w:r w:rsidR="003A5B6E">
        <w:rPr>
          <w:rFonts w:hint="eastAsia"/>
          <w:kern w:val="0"/>
          <w:sz w:val="24"/>
        </w:rPr>
        <w:t>、水力侵蚀为辅，</w:t>
      </w:r>
      <w:r>
        <w:rPr>
          <w:kern w:val="0"/>
          <w:sz w:val="24"/>
        </w:rPr>
        <w:t>水力侵蚀分布于高山峡谷区域，主要为自然因素所致，包括评价区降水丰富和地形等因素，同时人为的活动加剧了水土流失。</w:t>
      </w:r>
    </w:p>
    <w:p w:rsidR="0018371F" w:rsidRDefault="00782558">
      <w:pPr>
        <w:widowControl/>
        <w:adjustRightInd w:val="0"/>
        <w:snapToGrid w:val="0"/>
        <w:spacing w:line="360" w:lineRule="auto"/>
        <w:ind w:firstLineChars="200" w:firstLine="480"/>
        <w:jc w:val="left"/>
        <w:rPr>
          <w:kern w:val="0"/>
          <w:sz w:val="24"/>
        </w:rPr>
      </w:pPr>
      <w:bookmarkStart w:id="1891" w:name="_Toc16813"/>
      <w:bookmarkStart w:id="1892" w:name="_Toc26805"/>
      <w:bookmarkStart w:id="1893" w:name="_Toc24797"/>
      <w:bookmarkStart w:id="1894" w:name="_Toc14474"/>
      <w:bookmarkStart w:id="1895" w:name="_Toc32452"/>
      <w:r>
        <w:rPr>
          <w:kern w:val="0"/>
          <w:sz w:val="24"/>
        </w:rPr>
        <w:t>此外，如何在保护好</w:t>
      </w:r>
      <w:r>
        <w:rPr>
          <w:rFonts w:hint="eastAsia"/>
          <w:kern w:val="0"/>
          <w:sz w:val="24"/>
        </w:rPr>
        <w:t>生态环境</w:t>
      </w:r>
      <w:r>
        <w:rPr>
          <w:kern w:val="0"/>
          <w:sz w:val="24"/>
        </w:rPr>
        <w:t>的前提下实现评价区社会经济的可持续发展，也是一个重要的生态问题。</w:t>
      </w:r>
      <w:bookmarkEnd w:id="1891"/>
      <w:bookmarkEnd w:id="1892"/>
      <w:bookmarkEnd w:id="1893"/>
      <w:bookmarkEnd w:id="1894"/>
      <w:bookmarkEnd w:id="1895"/>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小结</w:t>
      </w:r>
    </w:p>
    <w:p w:rsidR="0018371F" w:rsidRPr="003A5B6E" w:rsidRDefault="003A5B6E" w:rsidP="003A5B6E">
      <w:pPr>
        <w:widowControl/>
        <w:adjustRightInd w:val="0"/>
        <w:snapToGrid w:val="0"/>
        <w:spacing w:line="360" w:lineRule="auto"/>
        <w:ind w:firstLineChars="200" w:firstLine="480"/>
        <w:jc w:val="left"/>
        <w:rPr>
          <w:snapToGrid w:val="0"/>
          <w:kern w:val="0"/>
          <w:sz w:val="24"/>
        </w:rPr>
      </w:pPr>
      <w:r w:rsidRPr="003A5B6E">
        <w:rPr>
          <w:rFonts w:hint="eastAsia"/>
          <w:snapToGrid w:val="0"/>
          <w:kern w:val="0"/>
          <w:sz w:val="24"/>
        </w:rPr>
        <w:t>规划区域内生态系统组成多样，区域植被覆盖度高，野生动植物丰富但稀有。林地、</w:t>
      </w:r>
      <w:r>
        <w:rPr>
          <w:rFonts w:hint="eastAsia"/>
          <w:snapToGrid w:val="0"/>
          <w:kern w:val="0"/>
          <w:sz w:val="24"/>
        </w:rPr>
        <w:t>水域</w:t>
      </w:r>
      <w:r w:rsidRPr="003A5B6E">
        <w:rPr>
          <w:rFonts w:hint="eastAsia"/>
          <w:snapToGrid w:val="0"/>
          <w:kern w:val="0"/>
          <w:sz w:val="24"/>
        </w:rPr>
        <w:t>及草地</w:t>
      </w:r>
      <w:r>
        <w:rPr>
          <w:rFonts w:hint="eastAsia"/>
          <w:snapToGrid w:val="0"/>
          <w:kern w:val="0"/>
          <w:sz w:val="24"/>
        </w:rPr>
        <w:t>为</w:t>
      </w:r>
      <w:r w:rsidRPr="003A5B6E">
        <w:rPr>
          <w:rFonts w:hint="eastAsia"/>
          <w:snapToGrid w:val="0"/>
          <w:kern w:val="0"/>
          <w:sz w:val="24"/>
        </w:rPr>
        <w:t>主要地类，自然植被以草、</w:t>
      </w:r>
      <w:r>
        <w:rPr>
          <w:rFonts w:hint="eastAsia"/>
          <w:snapToGrid w:val="0"/>
          <w:kern w:val="0"/>
          <w:sz w:val="24"/>
        </w:rPr>
        <w:t>乔灌木</w:t>
      </w:r>
      <w:r w:rsidRPr="003A5B6E">
        <w:rPr>
          <w:rFonts w:hint="eastAsia"/>
          <w:snapToGrid w:val="0"/>
          <w:kern w:val="0"/>
          <w:sz w:val="24"/>
        </w:rPr>
        <w:t>为主，亚热带针叶林景观分布较广，规划区内原生态景观保持较高的原真性，区域内自然系统生产能力和稳定性较高。</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896" w:name="_Toc184165717"/>
      <w:r>
        <w:rPr>
          <w:rFonts w:hint="eastAsia"/>
          <w:b/>
          <w:kern w:val="0"/>
          <w:sz w:val="30"/>
          <w:szCs w:val="30"/>
        </w:rPr>
        <w:t>环境</w:t>
      </w:r>
      <w:r>
        <w:rPr>
          <w:b/>
          <w:kern w:val="0"/>
          <w:sz w:val="30"/>
          <w:szCs w:val="30"/>
        </w:rPr>
        <w:t>影响回顾性分析</w:t>
      </w:r>
      <w:bookmarkEnd w:id="1896"/>
    </w:p>
    <w:p w:rsidR="000E0D32" w:rsidRPr="00AB6445" w:rsidRDefault="008B73E7" w:rsidP="000E0D32">
      <w:pPr>
        <w:widowControl/>
        <w:adjustRightInd w:val="0"/>
        <w:snapToGrid w:val="0"/>
        <w:spacing w:line="360" w:lineRule="auto"/>
        <w:ind w:firstLineChars="200" w:firstLine="480"/>
        <w:jc w:val="left"/>
        <w:rPr>
          <w:snapToGrid w:val="0"/>
          <w:kern w:val="0"/>
          <w:sz w:val="24"/>
          <w:szCs w:val="22"/>
        </w:rPr>
      </w:pPr>
      <w:r w:rsidRPr="00AB6445">
        <w:rPr>
          <w:rFonts w:hint="eastAsia"/>
          <w:snapToGrid w:val="0"/>
          <w:kern w:val="0"/>
          <w:sz w:val="24"/>
          <w:szCs w:val="22"/>
        </w:rPr>
        <w:t>措木及日景区</w:t>
      </w:r>
      <w:r w:rsidR="000E0D32" w:rsidRPr="00AB6445">
        <w:rPr>
          <w:rFonts w:hint="eastAsia"/>
          <w:snapToGrid w:val="0"/>
          <w:kern w:val="0"/>
          <w:sz w:val="24"/>
          <w:szCs w:val="22"/>
        </w:rPr>
        <w:t>在</w:t>
      </w:r>
      <w:r w:rsidR="006C43B5">
        <w:rPr>
          <w:rFonts w:hint="eastAsia"/>
          <w:snapToGrid w:val="0"/>
          <w:kern w:val="0"/>
          <w:sz w:val="24"/>
          <w:szCs w:val="22"/>
        </w:rPr>
        <w:t>游客综合服务中心</w:t>
      </w:r>
      <w:r w:rsidR="000E0D32" w:rsidRPr="00AB6445">
        <w:rPr>
          <w:rFonts w:hint="eastAsia"/>
          <w:snapToGrid w:val="0"/>
          <w:kern w:val="0"/>
          <w:sz w:val="24"/>
          <w:szCs w:val="22"/>
        </w:rPr>
        <w:t>配置停车场、旅游厕所、观景台等旅游设施，</w:t>
      </w:r>
      <w:r w:rsidR="00AF23C3">
        <w:rPr>
          <w:rFonts w:hint="eastAsia"/>
          <w:snapToGrid w:val="0"/>
          <w:kern w:val="0"/>
          <w:sz w:val="24"/>
          <w:szCs w:val="22"/>
        </w:rPr>
        <w:t>游客综合服务中心</w:t>
      </w:r>
      <w:r w:rsidR="000E0D32" w:rsidRPr="00AB6445">
        <w:rPr>
          <w:rFonts w:hint="eastAsia"/>
          <w:snapToGrid w:val="0"/>
          <w:kern w:val="0"/>
          <w:sz w:val="24"/>
          <w:szCs w:val="22"/>
        </w:rPr>
        <w:t>至</w:t>
      </w:r>
      <w:r w:rsidR="00AF23C3">
        <w:rPr>
          <w:rFonts w:hint="eastAsia"/>
          <w:snapToGrid w:val="0"/>
          <w:kern w:val="0"/>
          <w:sz w:val="24"/>
          <w:szCs w:val="22"/>
        </w:rPr>
        <w:t>湖口接待点</w:t>
      </w:r>
      <w:r w:rsidR="000E0D32" w:rsidRPr="00AB6445">
        <w:rPr>
          <w:rFonts w:hint="eastAsia"/>
          <w:snapToGrid w:val="0"/>
          <w:kern w:val="0"/>
          <w:sz w:val="24"/>
          <w:szCs w:val="22"/>
        </w:rPr>
        <w:t>的</w:t>
      </w:r>
      <w:r w:rsidR="00AF23C3">
        <w:rPr>
          <w:rFonts w:hint="eastAsia"/>
          <w:snapToGrid w:val="0"/>
          <w:kern w:val="0"/>
          <w:sz w:val="24"/>
          <w:szCs w:val="22"/>
        </w:rPr>
        <w:t>道路沿线</w:t>
      </w:r>
      <w:r w:rsidR="000E0D32" w:rsidRPr="00AB6445">
        <w:rPr>
          <w:rFonts w:hint="eastAsia"/>
          <w:snapToGrid w:val="0"/>
          <w:kern w:val="0"/>
          <w:sz w:val="24"/>
          <w:szCs w:val="22"/>
        </w:rPr>
        <w:t>设置</w:t>
      </w:r>
      <w:r w:rsidR="00AF23C3">
        <w:rPr>
          <w:rFonts w:hint="eastAsia"/>
          <w:snapToGrid w:val="0"/>
          <w:kern w:val="0"/>
          <w:sz w:val="24"/>
          <w:szCs w:val="22"/>
        </w:rPr>
        <w:t>部分景点</w:t>
      </w:r>
      <w:r w:rsidR="000E0D32" w:rsidRPr="00AB6445">
        <w:rPr>
          <w:rFonts w:hint="eastAsia"/>
          <w:snapToGrid w:val="0"/>
          <w:kern w:val="0"/>
          <w:sz w:val="24"/>
          <w:szCs w:val="22"/>
        </w:rPr>
        <w:t>让游客拍摄纪念照，卫生质量不高，沿线路况为</w:t>
      </w:r>
      <w:r w:rsidR="00FF43E3">
        <w:rPr>
          <w:rFonts w:hint="eastAsia"/>
          <w:snapToGrid w:val="0"/>
          <w:kern w:val="0"/>
          <w:sz w:val="24"/>
          <w:szCs w:val="22"/>
        </w:rPr>
        <w:t>沥青</w:t>
      </w:r>
      <w:r w:rsidR="00AF23C3">
        <w:rPr>
          <w:rFonts w:hint="eastAsia"/>
          <w:snapToGrid w:val="0"/>
          <w:kern w:val="0"/>
          <w:sz w:val="24"/>
          <w:szCs w:val="22"/>
        </w:rPr>
        <w:t>混凝土</w:t>
      </w:r>
      <w:r w:rsidR="000E0D32" w:rsidRPr="00AB6445">
        <w:rPr>
          <w:rFonts w:hint="eastAsia"/>
          <w:snapToGrid w:val="0"/>
          <w:kern w:val="0"/>
          <w:sz w:val="24"/>
          <w:szCs w:val="22"/>
        </w:rPr>
        <w:t>路面，舒适度尚可，但弯道多，路面平整度差，坡度大，旅游车辆主要限于越野车。目前仅在</w:t>
      </w:r>
      <w:r w:rsidR="00FF43E3">
        <w:rPr>
          <w:rFonts w:hint="eastAsia"/>
          <w:snapToGrid w:val="0"/>
          <w:kern w:val="0"/>
          <w:sz w:val="24"/>
          <w:szCs w:val="22"/>
        </w:rPr>
        <w:t>游客综合服务中心</w:t>
      </w:r>
      <w:r w:rsidR="000E0D32" w:rsidRPr="00AB6445">
        <w:rPr>
          <w:rFonts w:hint="eastAsia"/>
          <w:snapToGrid w:val="0"/>
          <w:kern w:val="0"/>
          <w:sz w:val="24"/>
          <w:szCs w:val="22"/>
        </w:rPr>
        <w:t>设有门票收费点，门票是主要的旅游收入来源，还有部分来自餐饮。</w:t>
      </w:r>
    </w:p>
    <w:p w:rsidR="0018371F" w:rsidRDefault="006C43B5">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西藏林芝市巅峰旅游开发有限责任公司在林芝市政府、巴宜区政府的大力支持下不断加大对景区的投入力度，</w:t>
      </w:r>
      <w:r>
        <w:rPr>
          <w:rFonts w:hint="eastAsia"/>
          <w:snapToGrid w:val="0"/>
          <w:kern w:val="0"/>
          <w:sz w:val="24"/>
          <w:szCs w:val="22"/>
        </w:rPr>
        <w:t>2013</w:t>
      </w:r>
      <w:r>
        <w:rPr>
          <w:rFonts w:hint="eastAsia"/>
          <w:snapToGrid w:val="0"/>
          <w:kern w:val="0"/>
          <w:sz w:val="24"/>
          <w:szCs w:val="22"/>
        </w:rPr>
        <w:t>年至</w:t>
      </w:r>
      <w:r>
        <w:rPr>
          <w:rFonts w:hint="eastAsia"/>
          <w:snapToGrid w:val="0"/>
          <w:kern w:val="0"/>
          <w:sz w:val="24"/>
          <w:szCs w:val="22"/>
        </w:rPr>
        <w:t>2020</w:t>
      </w:r>
      <w:r>
        <w:rPr>
          <w:rFonts w:hint="eastAsia"/>
          <w:snapToGrid w:val="0"/>
          <w:kern w:val="0"/>
          <w:sz w:val="24"/>
          <w:szCs w:val="22"/>
        </w:rPr>
        <w:t>年，累计建成游客综合服务中心、姻缘松景观群、神牛祈寿景观群、茶马营地、湖口接待点等景区节点、景区道路、旅游厕所及停车场等附属设施，累计投资超亿元。景区现状节点及景区道路、旅游厕所及停车场等附属设施等已履行环评手续，详见附件。</w:t>
      </w:r>
      <w:r w:rsidRPr="00AB6445">
        <w:rPr>
          <w:rFonts w:hint="eastAsia"/>
          <w:snapToGrid w:val="0"/>
          <w:kern w:val="0"/>
          <w:sz w:val="24"/>
          <w:szCs w:val="22"/>
        </w:rPr>
        <w:t>措木及日景区建筑风貌以</w:t>
      </w:r>
      <w:r>
        <w:rPr>
          <w:rFonts w:hint="eastAsia"/>
          <w:snapToGrid w:val="0"/>
          <w:kern w:val="0"/>
          <w:sz w:val="24"/>
          <w:szCs w:val="22"/>
        </w:rPr>
        <w:t>藏式建筑</w:t>
      </w:r>
      <w:r w:rsidRPr="00AB6445">
        <w:rPr>
          <w:rFonts w:hint="eastAsia"/>
          <w:snapToGrid w:val="0"/>
          <w:kern w:val="0"/>
          <w:sz w:val="24"/>
          <w:szCs w:val="22"/>
        </w:rPr>
        <w:t>为主，沿线路况为</w:t>
      </w:r>
      <w:r>
        <w:rPr>
          <w:rFonts w:hint="eastAsia"/>
          <w:snapToGrid w:val="0"/>
          <w:kern w:val="0"/>
          <w:sz w:val="24"/>
          <w:szCs w:val="22"/>
        </w:rPr>
        <w:t>沥青混凝土</w:t>
      </w:r>
      <w:r w:rsidRPr="00AB6445">
        <w:rPr>
          <w:rFonts w:hint="eastAsia"/>
          <w:snapToGrid w:val="0"/>
          <w:kern w:val="0"/>
          <w:sz w:val="24"/>
          <w:szCs w:val="22"/>
        </w:rPr>
        <w:t>路面，舒适度尚可，但弯道多，路面平整度</w:t>
      </w:r>
      <w:r>
        <w:rPr>
          <w:rFonts w:hint="eastAsia"/>
          <w:snapToGrid w:val="0"/>
          <w:kern w:val="0"/>
          <w:sz w:val="24"/>
          <w:szCs w:val="22"/>
        </w:rPr>
        <w:t>好</w:t>
      </w:r>
      <w:r w:rsidRPr="00AB6445">
        <w:rPr>
          <w:rFonts w:hint="eastAsia"/>
          <w:snapToGrid w:val="0"/>
          <w:kern w:val="0"/>
          <w:sz w:val="24"/>
          <w:szCs w:val="22"/>
        </w:rPr>
        <w:t>，坡度大，旅游车辆主要</w:t>
      </w:r>
      <w:r>
        <w:rPr>
          <w:rFonts w:hint="eastAsia"/>
          <w:snapToGrid w:val="0"/>
          <w:kern w:val="0"/>
          <w:sz w:val="24"/>
          <w:szCs w:val="22"/>
        </w:rPr>
        <w:t>为景区大巴、自驾车辆</w:t>
      </w:r>
      <w:r w:rsidRPr="00AB6445">
        <w:rPr>
          <w:rFonts w:hint="eastAsia"/>
          <w:snapToGrid w:val="0"/>
          <w:kern w:val="0"/>
          <w:sz w:val="24"/>
          <w:szCs w:val="22"/>
        </w:rPr>
        <w:t>。目前仅在</w:t>
      </w:r>
      <w:r>
        <w:rPr>
          <w:rFonts w:hint="eastAsia"/>
          <w:snapToGrid w:val="0"/>
          <w:kern w:val="0"/>
          <w:sz w:val="24"/>
          <w:szCs w:val="22"/>
        </w:rPr>
        <w:t>游客综合服务中心</w:t>
      </w:r>
      <w:r w:rsidRPr="00AB6445">
        <w:rPr>
          <w:rFonts w:hint="eastAsia"/>
          <w:snapToGrid w:val="0"/>
          <w:kern w:val="0"/>
          <w:sz w:val="24"/>
          <w:szCs w:val="22"/>
        </w:rPr>
        <w:t>设有门票收费点，门票是主要的旅游收入来源。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、游客</w:t>
      </w:r>
      <w:r w:rsidR="00491581">
        <w:rPr>
          <w:rFonts w:hint="eastAsia"/>
          <w:snapToGrid w:val="0"/>
          <w:kern w:val="0"/>
          <w:sz w:val="24"/>
        </w:rPr>
        <w:t>综合服务</w:t>
      </w:r>
      <w:r>
        <w:rPr>
          <w:rFonts w:hint="eastAsia"/>
          <w:snapToGrid w:val="0"/>
          <w:kern w:val="0"/>
          <w:sz w:val="24"/>
        </w:rPr>
        <w:t>中心</w:t>
      </w:r>
    </w:p>
    <w:p w:rsidR="0018371F" w:rsidRDefault="00491581">
      <w:pPr>
        <w:widowControl/>
        <w:adjustRightInd w:val="0"/>
        <w:snapToGrid w:val="0"/>
        <w:spacing w:line="360" w:lineRule="auto"/>
        <w:ind w:firstLineChars="200" w:firstLine="480"/>
        <w:jc w:val="left"/>
        <w:rPr>
          <w:snapToGrid w:val="0"/>
          <w:kern w:val="0"/>
          <w:sz w:val="24"/>
        </w:rPr>
      </w:pPr>
      <w:r>
        <w:rPr>
          <w:rFonts w:hint="eastAsia"/>
          <w:snapToGrid w:val="0"/>
          <w:kern w:val="0"/>
          <w:sz w:val="24"/>
        </w:rPr>
        <w:t>游客综合服务中心现状景点主要有游客中心集散广场、停车场、游客中心、木屋售卖亭、厕所、入口形象大门等。</w:t>
      </w:r>
    </w:p>
    <w:p w:rsidR="0018371F" w:rsidRDefault="00491581">
      <w:pPr>
        <w:widowControl/>
        <w:adjustRightInd w:val="0"/>
        <w:snapToGrid w:val="0"/>
        <w:spacing w:line="360" w:lineRule="auto"/>
        <w:ind w:firstLineChars="200" w:firstLine="480"/>
        <w:jc w:val="left"/>
        <w:rPr>
          <w:snapToGrid w:val="0"/>
          <w:kern w:val="0"/>
          <w:sz w:val="24"/>
        </w:rPr>
      </w:pPr>
      <w:r>
        <w:rPr>
          <w:rFonts w:hint="eastAsia"/>
          <w:snapToGrid w:val="0"/>
          <w:kern w:val="0"/>
          <w:sz w:val="24"/>
        </w:rPr>
        <w:t>游客中心目前已建成，建筑为两层，局部一层，建筑面积约</w:t>
      </w:r>
      <w:r>
        <w:rPr>
          <w:rFonts w:hint="eastAsia"/>
          <w:snapToGrid w:val="0"/>
          <w:kern w:val="0"/>
          <w:sz w:val="24"/>
        </w:rPr>
        <w:t>1142m</w:t>
      </w:r>
      <w:r w:rsidRPr="00491581">
        <w:rPr>
          <w:rFonts w:hint="eastAsia"/>
          <w:snapToGrid w:val="0"/>
          <w:kern w:val="0"/>
          <w:sz w:val="24"/>
          <w:vertAlign w:val="superscript"/>
        </w:rPr>
        <w:t>2</w:t>
      </w:r>
      <w:r>
        <w:rPr>
          <w:rFonts w:hint="eastAsia"/>
          <w:snapToGrid w:val="0"/>
          <w:kern w:val="0"/>
          <w:sz w:val="24"/>
        </w:rPr>
        <w:t>。停车场含大巴停车位</w:t>
      </w:r>
      <w:r>
        <w:rPr>
          <w:rFonts w:hint="eastAsia"/>
          <w:snapToGrid w:val="0"/>
          <w:kern w:val="0"/>
          <w:sz w:val="24"/>
        </w:rPr>
        <w:t>14</w:t>
      </w:r>
      <w:r>
        <w:rPr>
          <w:rFonts w:hint="eastAsia"/>
          <w:snapToGrid w:val="0"/>
          <w:kern w:val="0"/>
          <w:sz w:val="24"/>
        </w:rPr>
        <w:t>个，普通停车位</w:t>
      </w:r>
      <w:r>
        <w:rPr>
          <w:rFonts w:hint="eastAsia"/>
          <w:snapToGrid w:val="0"/>
          <w:kern w:val="0"/>
          <w:sz w:val="24"/>
        </w:rPr>
        <w:t>11</w:t>
      </w:r>
      <w:r>
        <w:rPr>
          <w:rFonts w:hint="eastAsia"/>
          <w:snapToGrid w:val="0"/>
          <w:kern w:val="0"/>
          <w:sz w:val="24"/>
        </w:rPr>
        <w:t>个。</w:t>
      </w:r>
      <w:r w:rsidR="00782558">
        <w:rPr>
          <w:rFonts w:hint="eastAsia"/>
          <w:snapToGrid w:val="0"/>
          <w:kern w:val="0"/>
          <w:sz w:val="24"/>
        </w:rPr>
        <w:t>游客服务中心</w:t>
      </w:r>
      <w:r>
        <w:rPr>
          <w:rFonts w:hint="eastAsia"/>
          <w:snapToGrid w:val="0"/>
          <w:kern w:val="0"/>
          <w:sz w:val="24"/>
        </w:rPr>
        <w:t>西侧设置厕所</w:t>
      </w:r>
      <w:r>
        <w:rPr>
          <w:rFonts w:hint="eastAsia"/>
          <w:snapToGrid w:val="0"/>
          <w:kern w:val="0"/>
          <w:sz w:val="24"/>
        </w:rPr>
        <w:t>1</w:t>
      </w:r>
      <w:r>
        <w:rPr>
          <w:rFonts w:hint="eastAsia"/>
          <w:snapToGrid w:val="0"/>
          <w:kern w:val="0"/>
          <w:sz w:val="24"/>
        </w:rPr>
        <w:t>座，</w:t>
      </w:r>
      <w:r w:rsidR="00782558">
        <w:rPr>
          <w:rFonts w:hint="eastAsia"/>
          <w:snapToGrid w:val="0"/>
          <w:kern w:val="0"/>
          <w:sz w:val="24"/>
        </w:rPr>
        <w:t>废水经化粪池处理后</w:t>
      </w:r>
      <w:r>
        <w:rPr>
          <w:rFonts w:hint="eastAsia"/>
          <w:snapToGrid w:val="0"/>
          <w:kern w:val="0"/>
          <w:sz w:val="24"/>
        </w:rPr>
        <w:t>定期运至周边林草地施肥，不外排</w:t>
      </w:r>
      <w:r w:rsidR="00782558">
        <w:rPr>
          <w:rFonts w:hint="eastAsia"/>
          <w:snapToGrid w:val="0"/>
          <w:kern w:val="0"/>
          <w:sz w:val="24"/>
        </w:rPr>
        <w:t>。生活垃圾经生活垃圾转运</w:t>
      </w:r>
      <w:r>
        <w:rPr>
          <w:rFonts w:hint="eastAsia"/>
          <w:snapToGrid w:val="0"/>
          <w:kern w:val="0"/>
          <w:sz w:val="24"/>
        </w:rPr>
        <w:t>车</w:t>
      </w:r>
      <w:r w:rsidR="00782558">
        <w:rPr>
          <w:rFonts w:hint="eastAsia"/>
          <w:snapToGrid w:val="0"/>
          <w:kern w:val="0"/>
          <w:sz w:val="24"/>
        </w:rPr>
        <w:t>收集后运至</w:t>
      </w:r>
      <w:r>
        <w:rPr>
          <w:rFonts w:hint="eastAsia"/>
          <w:snapToGrid w:val="0"/>
          <w:kern w:val="0"/>
          <w:sz w:val="24"/>
        </w:rPr>
        <w:t>巴宜区</w:t>
      </w:r>
      <w:r w:rsidR="00782558">
        <w:rPr>
          <w:rFonts w:hint="eastAsia"/>
          <w:snapToGrid w:val="0"/>
          <w:kern w:val="0"/>
          <w:sz w:val="24"/>
        </w:rPr>
        <w:t>生活垃圾填埋场填埋处置。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sidR="00491581">
        <w:rPr>
          <w:rFonts w:hint="eastAsia"/>
          <w:snapToGrid w:val="0"/>
          <w:kern w:val="0"/>
          <w:sz w:val="24"/>
        </w:rPr>
        <w:t>姻缘松景观群</w:t>
      </w:r>
    </w:p>
    <w:p w:rsidR="0018371F" w:rsidRDefault="00491581">
      <w:pPr>
        <w:widowControl/>
        <w:adjustRightInd w:val="0"/>
        <w:snapToGrid w:val="0"/>
        <w:spacing w:line="360" w:lineRule="auto"/>
        <w:ind w:firstLineChars="200" w:firstLine="480"/>
        <w:jc w:val="left"/>
        <w:rPr>
          <w:sz w:val="24"/>
        </w:rPr>
      </w:pPr>
      <w:r>
        <w:rPr>
          <w:rFonts w:hint="eastAsia"/>
          <w:snapToGrid w:val="0"/>
          <w:kern w:val="0"/>
          <w:sz w:val="24"/>
        </w:rPr>
        <w:t>姻缘松景观群</w:t>
      </w:r>
      <w:r>
        <w:rPr>
          <w:rFonts w:hint="eastAsia"/>
          <w:sz w:val="24"/>
        </w:rPr>
        <w:t>现状景点主要有景区导览牌、停车场、木栈道等。</w:t>
      </w:r>
      <w:r>
        <w:rPr>
          <w:rFonts w:hint="eastAsia"/>
          <w:snapToGrid w:val="0"/>
          <w:kern w:val="0"/>
          <w:sz w:val="24"/>
        </w:rPr>
        <w:t>停车场含大巴停车位</w:t>
      </w:r>
      <w:r>
        <w:rPr>
          <w:rFonts w:hint="eastAsia"/>
          <w:snapToGrid w:val="0"/>
          <w:kern w:val="0"/>
          <w:sz w:val="24"/>
        </w:rPr>
        <w:t>3</w:t>
      </w:r>
      <w:r>
        <w:rPr>
          <w:rFonts w:hint="eastAsia"/>
          <w:snapToGrid w:val="0"/>
          <w:kern w:val="0"/>
          <w:sz w:val="24"/>
        </w:rPr>
        <w:t>个，普通停车位</w:t>
      </w:r>
      <w:r>
        <w:rPr>
          <w:rFonts w:hint="eastAsia"/>
          <w:snapToGrid w:val="0"/>
          <w:kern w:val="0"/>
          <w:sz w:val="24"/>
        </w:rPr>
        <w:t>3</w:t>
      </w:r>
      <w:r>
        <w:rPr>
          <w:rFonts w:hint="eastAsia"/>
          <w:snapToGrid w:val="0"/>
          <w:kern w:val="0"/>
          <w:sz w:val="24"/>
        </w:rPr>
        <w:t>个。</w:t>
      </w:r>
    </w:p>
    <w:p w:rsidR="0018371F" w:rsidRDefault="00491581">
      <w:pPr>
        <w:widowControl/>
        <w:adjustRightInd w:val="0"/>
        <w:snapToGrid w:val="0"/>
        <w:spacing w:line="360" w:lineRule="auto"/>
        <w:ind w:firstLineChars="200" w:firstLine="480"/>
        <w:jc w:val="left"/>
        <w:rPr>
          <w:color w:val="FF0000"/>
          <w:sz w:val="24"/>
        </w:rPr>
      </w:pPr>
      <w:r>
        <w:rPr>
          <w:rFonts w:hint="eastAsia"/>
          <w:snapToGrid w:val="0"/>
          <w:kern w:val="0"/>
          <w:sz w:val="24"/>
        </w:rPr>
        <w:t>生活垃圾经生活垃圾转运车收集后运至巴宜区生活垃圾填埋场填埋处置。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3</w:t>
      </w:r>
      <w:r>
        <w:rPr>
          <w:rFonts w:hint="eastAsia"/>
          <w:snapToGrid w:val="0"/>
          <w:kern w:val="0"/>
          <w:sz w:val="24"/>
        </w:rPr>
        <w:t>、</w:t>
      </w:r>
      <w:r w:rsidR="00491581">
        <w:rPr>
          <w:rFonts w:hint="eastAsia"/>
          <w:snapToGrid w:val="0"/>
          <w:kern w:val="0"/>
          <w:sz w:val="24"/>
        </w:rPr>
        <w:t>神牛祈寿景观群</w:t>
      </w:r>
    </w:p>
    <w:p w:rsidR="0018371F" w:rsidRDefault="00491581">
      <w:pPr>
        <w:widowControl/>
        <w:adjustRightInd w:val="0"/>
        <w:snapToGrid w:val="0"/>
        <w:spacing w:line="360" w:lineRule="auto"/>
        <w:ind w:firstLineChars="200" w:firstLine="480"/>
        <w:jc w:val="left"/>
        <w:rPr>
          <w:sz w:val="24"/>
        </w:rPr>
      </w:pPr>
      <w:r>
        <w:rPr>
          <w:rFonts w:hint="eastAsia"/>
          <w:snapToGrid w:val="0"/>
          <w:kern w:val="0"/>
          <w:sz w:val="24"/>
        </w:rPr>
        <w:t>神牛祈寿景观群</w:t>
      </w:r>
      <w:r>
        <w:rPr>
          <w:rFonts w:hint="eastAsia"/>
          <w:sz w:val="24"/>
        </w:rPr>
        <w:t>现状景点主要有服务设施、停车区、木栈道、厕所等。</w:t>
      </w:r>
      <w:r>
        <w:rPr>
          <w:rFonts w:hint="eastAsia"/>
          <w:snapToGrid w:val="0"/>
          <w:kern w:val="0"/>
          <w:sz w:val="24"/>
        </w:rPr>
        <w:t>停车场含大巴停车位</w:t>
      </w:r>
      <w:r>
        <w:rPr>
          <w:rFonts w:hint="eastAsia"/>
          <w:snapToGrid w:val="0"/>
          <w:kern w:val="0"/>
          <w:sz w:val="24"/>
        </w:rPr>
        <w:t>3</w:t>
      </w:r>
      <w:r>
        <w:rPr>
          <w:rFonts w:hint="eastAsia"/>
          <w:snapToGrid w:val="0"/>
          <w:kern w:val="0"/>
          <w:sz w:val="24"/>
        </w:rPr>
        <w:t>个，普通停车位</w:t>
      </w:r>
      <w:r>
        <w:rPr>
          <w:rFonts w:hint="eastAsia"/>
          <w:snapToGrid w:val="0"/>
          <w:kern w:val="0"/>
          <w:sz w:val="24"/>
        </w:rPr>
        <w:t>5</w:t>
      </w:r>
      <w:r>
        <w:rPr>
          <w:rFonts w:hint="eastAsia"/>
          <w:snapToGrid w:val="0"/>
          <w:kern w:val="0"/>
          <w:sz w:val="24"/>
        </w:rPr>
        <w:t>个。神牛祈寿景观群</w:t>
      </w:r>
      <w:r w:rsidR="00782558">
        <w:rPr>
          <w:rFonts w:hint="eastAsia"/>
          <w:sz w:val="24"/>
        </w:rPr>
        <w:t>景点设置</w:t>
      </w:r>
      <w:r w:rsidR="00782558">
        <w:rPr>
          <w:rFonts w:hint="eastAsia"/>
          <w:sz w:val="24"/>
        </w:rPr>
        <w:t>1</w:t>
      </w:r>
      <w:r w:rsidR="00782558">
        <w:rPr>
          <w:rFonts w:hint="eastAsia"/>
          <w:sz w:val="24"/>
        </w:rPr>
        <w:t>处旱厕，现状废水排入周边林草地灌溉。</w:t>
      </w:r>
      <w:r>
        <w:rPr>
          <w:rFonts w:hint="eastAsia"/>
          <w:snapToGrid w:val="0"/>
          <w:kern w:val="0"/>
          <w:sz w:val="24"/>
        </w:rPr>
        <w:t>生活垃圾经生活垃圾转运车收集后运至巴宜区生活垃圾填埋场填埋处置。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w:t>
      </w:r>
      <w:r w:rsidR="00491581">
        <w:rPr>
          <w:rFonts w:hint="eastAsia"/>
          <w:snapToGrid w:val="0"/>
          <w:kern w:val="0"/>
          <w:sz w:val="24"/>
        </w:rPr>
        <w:t>茶马营地</w:t>
      </w:r>
    </w:p>
    <w:p w:rsidR="0018371F" w:rsidRDefault="00491581">
      <w:pPr>
        <w:widowControl/>
        <w:adjustRightInd w:val="0"/>
        <w:snapToGrid w:val="0"/>
        <w:spacing w:line="360" w:lineRule="auto"/>
        <w:ind w:firstLineChars="200" w:firstLine="480"/>
        <w:jc w:val="left"/>
        <w:rPr>
          <w:snapToGrid w:val="0"/>
          <w:kern w:val="0"/>
          <w:sz w:val="24"/>
        </w:rPr>
      </w:pPr>
      <w:r>
        <w:rPr>
          <w:rFonts w:hint="eastAsia"/>
          <w:snapToGrid w:val="0"/>
          <w:kern w:val="0"/>
          <w:sz w:val="24"/>
        </w:rPr>
        <w:t>茶马营地现状景点主要有</w:t>
      </w:r>
      <w:r w:rsidRPr="00E10266">
        <w:rPr>
          <w:rFonts w:hint="eastAsia"/>
          <w:snapToGrid w:val="0"/>
          <w:kern w:val="0"/>
          <w:sz w:val="24"/>
        </w:rPr>
        <w:t>服务建筑、木栈道、厕所</w:t>
      </w:r>
      <w:r>
        <w:rPr>
          <w:rFonts w:hint="eastAsia"/>
          <w:snapToGrid w:val="0"/>
          <w:kern w:val="0"/>
          <w:sz w:val="24"/>
        </w:rPr>
        <w:t>等。</w:t>
      </w:r>
    </w:p>
    <w:p w:rsidR="0018371F" w:rsidRDefault="00491581">
      <w:pPr>
        <w:widowControl/>
        <w:adjustRightInd w:val="0"/>
        <w:snapToGrid w:val="0"/>
        <w:spacing w:line="360" w:lineRule="auto"/>
        <w:ind w:firstLineChars="200" w:firstLine="480"/>
        <w:jc w:val="left"/>
        <w:rPr>
          <w:snapToGrid w:val="0"/>
          <w:kern w:val="0"/>
          <w:sz w:val="24"/>
        </w:rPr>
      </w:pPr>
      <w:r>
        <w:rPr>
          <w:rFonts w:hint="eastAsia"/>
          <w:snapToGrid w:val="0"/>
          <w:kern w:val="0"/>
          <w:sz w:val="24"/>
        </w:rPr>
        <w:t>茶马营地</w:t>
      </w:r>
      <w:r w:rsidR="00782558">
        <w:rPr>
          <w:rFonts w:hint="eastAsia"/>
          <w:sz w:val="24"/>
        </w:rPr>
        <w:t>景点设置厕所</w:t>
      </w:r>
      <w:r w:rsidR="00782558">
        <w:rPr>
          <w:rFonts w:hint="eastAsia"/>
          <w:sz w:val="24"/>
        </w:rPr>
        <w:t>1</w:t>
      </w:r>
      <w:r w:rsidR="00782558">
        <w:rPr>
          <w:rFonts w:hint="eastAsia"/>
          <w:sz w:val="24"/>
        </w:rPr>
        <w:t>处，</w:t>
      </w:r>
      <w:r>
        <w:rPr>
          <w:rFonts w:hint="eastAsia"/>
          <w:snapToGrid w:val="0"/>
          <w:kern w:val="0"/>
          <w:sz w:val="24"/>
        </w:rPr>
        <w:t>废水经化粪池处理后定期运至周边林草地施肥，不外排。生活垃圾经生活垃圾转运车收集后运至巴宜区生活垃圾填埋场填埋处置。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5</w:t>
      </w:r>
      <w:r>
        <w:rPr>
          <w:rFonts w:hint="eastAsia"/>
          <w:snapToGrid w:val="0"/>
          <w:kern w:val="0"/>
          <w:sz w:val="24"/>
        </w:rPr>
        <w:t>、</w:t>
      </w:r>
      <w:r w:rsidR="00491581">
        <w:rPr>
          <w:rFonts w:hint="eastAsia"/>
          <w:snapToGrid w:val="0"/>
          <w:kern w:val="0"/>
          <w:sz w:val="24"/>
        </w:rPr>
        <w:t>湖口接待点</w:t>
      </w:r>
    </w:p>
    <w:p w:rsidR="0018371F" w:rsidRDefault="00491581">
      <w:pPr>
        <w:widowControl/>
        <w:adjustRightInd w:val="0"/>
        <w:snapToGrid w:val="0"/>
        <w:spacing w:line="360" w:lineRule="auto"/>
        <w:ind w:firstLineChars="200" w:firstLine="480"/>
        <w:jc w:val="left"/>
        <w:rPr>
          <w:snapToGrid w:val="0"/>
          <w:kern w:val="0"/>
          <w:sz w:val="24"/>
        </w:rPr>
      </w:pPr>
      <w:r>
        <w:rPr>
          <w:rFonts w:hint="eastAsia"/>
          <w:snapToGrid w:val="0"/>
          <w:kern w:val="0"/>
          <w:sz w:val="24"/>
        </w:rPr>
        <w:t>湖口接待点现状景点主要有</w:t>
      </w:r>
      <w:r w:rsidRPr="00E10266">
        <w:rPr>
          <w:rFonts w:hint="eastAsia"/>
          <w:snapToGrid w:val="0"/>
          <w:kern w:val="0"/>
          <w:sz w:val="24"/>
        </w:rPr>
        <w:t>服务建筑、停车场、便利店、临湖观景台、木栈道、厕所</w:t>
      </w:r>
      <w:r>
        <w:rPr>
          <w:rFonts w:hint="eastAsia"/>
          <w:snapToGrid w:val="0"/>
          <w:kern w:val="0"/>
          <w:sz w:val="24"/>
        </w:rPr>
        <w:t>等。停车场含大巴停车位</w:t>
      </w:r>
      <w:r>
        <w:rPr>
          <w:rFonts w:hint="eastAsia"/>
          <w:snapToGrid w:val="0"/>
          <w:kern w:val="0"/>
          <w:sz w:val="24"/>
        </w:rPr>
        <w:t>10</w:t>
      </w:r>
      <w:r>
        <w:rPr>
          <w:rFonts w:hint="eastAsia"/>
          <w:snapToGrid w:val="0"/>
          <w:kern w:val="0"/>
          <w:sz w:val="24"/>
        </w:rPr>
        <w:t>个，普通停车位</w:t>
      </w:r>
      <w:r>
        <w:rPr>
          <w:rFonts w:hint="eastAsia"/>
          <w:snapToGrid w:val="0"/>
          <w:kern w:val="0"/>
          <w:sz w:val="24"/>
        </w:rPr>
        <w:t>5</w:t>
      </w:r>
      <w:r>
        <w:rPr>
          <w:rFonts w:hint="eastAsia"/>
          <w:snapToGrid w:val="0"/>
          <w:kern w:val="0"/>
          <w:sz w:val="24"/>
        </w:rPr>
        <w:t>个。</w:t>
      </w:r>
    </w:p>
    <w:p w:rsidR="0018371F" w:rsidRPr="00295A50" w:rsidRDefault="00491581" w:rsidP="00491581">
      <w:pPr>
        <w:widowControl/>
        <w:adjustRightInd w:val="0"/>
        <w:snapToGrid w:val="0"/>
        <w:spacing w:line="360" w:lineRule="auto"/>
        <w:ind w:firstLineChars="200" w:firstLine="480"/>
        <w:jc w:val="left"/>
        <w:rPr>
          <w:snapToGrid w:val="0"/>
          <w:kern w:val="0"/>
          <w:sz w:val="24"/>
        </w:rPr>
      </w:pPr>
      <w:r>
        <w:rPr>
          <w:rFonts w:hint="eastAsia"/>
          <w:snapToGrid w:val="0"/>
          <w:kern w:val="0"/>
          <w:sz w:val="24"/>
        </w:rPr>
        <w:t>湖口接待点</w:t>
      </w:r>
      <w:r w:rsidR="00782558">
        <w:rPr>
          <w:rFonts w:hint="eastAsia"/>
          <w:sz w:val="24"/>
        </w:rPr>
        <w:t>景点设置厕所</w:t>
      </w:r>
      <w:r>
        <w:rPr>
          <w:rFonts w:hint="eastAsia"/>
          <w:sz w:val="24"/>
        </w:rPr>
        <w:t>3</w:t>
      </w:r>
      <w:r w:rsidR="00782558">
        <w:rPr>
          <w:rFonts w:hint="eastAsia"/>
          <w:sz w:val="24"/>
        </w:rPr>
        <w:t>处，</w:t>
      </w:r>
      <w:r>
        <w:rPr>
          <w:rFonts w:hint="eastAsia"/>
          <w:snapToGrid w:val="0"/>
          <w:kern w:val="0"/>
          <w:sz w:val="24"/>
        </w:rPr>
        <w:t>废水经化粪池处理后定期运至周边林草地施肥，不外排。生活垃圾经生活垃圾转运车收集后运至巴宜区生活垃圾填埋场填埋处置。</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用地现状</w:t>
      </w:r>
    </w:p>
    <w:p w:rsidR="0018371F" w:rsidRPr="00491581" w:rsidRDefault="00782558">
      <w:pPr>
        <w:widowControl/>
        <w:adjustRightInd w:val="0"/>
        <w:snapToGrid w:val="0"/>
        <w:spacing w:line="360" w:lineRule="auto"/>
        <w:ind w:firstLineChars="200" w:firstLine="480"/>
        <w:jc w:val="left"/>
        <w:rPr>
          <w:snapToGrid w:val="0"/>
          <w:kern w:val="0"/>
          <w:sz w:val="24"/>
        </w:rPr>
      </w:pPr>
      <w:r w:rsidRPr="00491581">
        <w:rPr>
          <w:rFonts w:hint="eastAsia"/>
          <w:snapToGrid w:val="0"/>
          <w:kern w:val="0"/>
          <w:sz w:val="24"/>
        </w:rPr>
        <w:t>目前，</w:t>
      </w:r>
      <w:r w:rsidR="008B73E7" w:rsidRPr="00491581">
        <w:rPr>
          <w:rFonts w:hint="eastAsia"/>
          <w:snapToGrid w:val="0"/>
          <w:kern w:val="0"/>
          <w:sz w:val="24"/>
        </w:rPr>
        <w:t>措木及日景区</w:t>
      </w:r>
      <w:r w:rsidRPr="00491581">
        <w:rPr>
          <w:rFonts w:hint="eastAsia"/>
          <w:snapToGrid w:val="0"/>
          <w:kern w:val="0"/>
          <w:sz w:val="24"/>
        </w:rPr>
        <w:t>有</w:t>
      </w:r>
      <w:r w:rsidRPr="00491581">
        <w:rPr>
          <w:snapToGrid w:val="0"/>
          <w:kern w:val="0"/>
          <w:sz w:val="24"/>
        </w:rPr>
        <w:t>景点</w:t>
      </w:r>
      <w:r w:rsidR="00491581">
        <w:rPr>
          <w:rFonts w:hint="eastAsia"/>
          <w:snapToGrid w:val="0"/>
          <w:kern w:val="0"/>
          <w:sz w:val="24"/>
        </w:rPr>
        <w:t>5</w:t>
      </w:r>
      <w:r w:rsidRPr="00491581">
        <w:rPr>
          <w:rFonts w:hint="eastAsia"/>
          <w:snapToGrid w:val="0"/>
          <w:kern w:val="0"/>
          <w:sz w:val="24"/>
        </w:rPr>
        <w:t>处，为游客</w:t>
      </w:r>
      <w:r w:rsidR="0090421D">
        <w:rPr>
          <w:rFonts w:hint="eastAsia"/>
          <w:snapToGrid w:val="0"/>
          <w:kern w:val="0"/>
          <w:sz w:val="24"/>
        </w:rPr>
        <w:t>综合服务</w:t>
      </w:r>
      <w:r w:rsidRPr="00491581">
        <w:rPr>
          <w:rFonts w:hint="eastAsia"/>
          <w:snapToGrid w:val="0"/>
          <w:kern w:val="0"/>
          <w:sz w:val="24"/>
        </w:rPr>
        <w:t>中心</w:t>
      </w:r>
      <w:r w:rsidR="00ED61A4" w:rsidRPr="00491581">
        <w:rPr>
          <w:rFonts w:hint="eastAsia"/>
          <w:snapToGrid w:val="0"/>
          <w:kern w:val="0"/>
          <w:sz w:val="24"/>
        </w:rPr>
        <w:t>（占地</w:t>
      </w:r>
      <w:r w:rsidR="0090421D">
        <w:rPr>
          <w:rFonts w:hint="eastAsia"/>
          <w:snapToGrid w:val="0"/>
          <w:kern w:val="0"/>
          <w:sz w:val="24"/>
        </w:rPr>
        <w:t>1.128</w:t>
      </w:r>
      <w:r w:rsidR="00ED61A4" w:rsidRPr="00491581">
        <w:rPr>
          <w:rFonts w:hint="eastAsia"/>
          <w:snapToGrid w:val="0"/>
          <w:kern w:val="0"/>
          <w:sz w:val="24"/>
        </w:rPr>
        <w:t>公顷）</w:t>
      </w:r>
      <w:r w:rsidRPr="00491581">
        <w:rPr>
          <w:rFonts w:hint="eastAsia"/>
          <w:snapToGrid w:val="0"/>
          <w:kern w:val="0"/>
          <w:sz w:val="24"/>
        </w:rPr>
        <w:t>、</w:t>
      </w:r>
      <w:r w:rsidR="0090421D">
        <w:rPr>
          <w:rFonts w:hint="eastAsia"/>
          <w:snapToGrid w:val="0"/>
          <w:kern w:val="0"/>
          <w:sz w:val="24"/>
        </w:rPr>
        <w:t>姻缘松景观群</w:t>
      </w:r>
      <w:r w:rsidR="00ED61A4" w:rsidRPr="00491581">
        <w:rPr>
          <w:rFonts w:hint="eastAsia"/>
          <w:snapToGrid w:val="0"/>
          <w:kern w:val="0"/>
          <w:sz w:val="24"/>
        </w:rPr>
        <w:t>（占地</w:t>
      </w:r>
      <w:r w:rsidR="0090421D">
        <w:rPr>
          <w:rFonts w:hint="eastAsia"/>
          <w:snapToGrid w:val="0"/>
          <w:kern w:val="0"/>
          <w:sz w:val="24"/>
        </w:rPr>
        <w:t>1.09</w:t>
      </w:r>
      <w:r w:rsidR="00ED61A4" w:rsidRPr="00491581">
        <w:rPr>
          <w:rFonts w:hint="eastAsia"/>
          <w:snapToGrid w:val="0"/>
          <w:kern w:val="0"/>
          <w:sz w:val="24"/>
        </w:rPr>
        <w:t>公顷）</w:t>
      </w:r>
      <w:r w:rsidRPr="00491581">
        <w:rPr>
          <w:rFonts w:hint="eastAsia"/>
          <w:snapToGrid w:val="0"/>
          <w:kern w:val="0"/>
          <w:sz w:val="24"/>
        </w:rPr>
        <w:t>、</w:t>
      </w:r>
      <w:r w:rsidR="0090421D">
        <w:rPr>
          <w:rFonts w:hint="eastAsia"/>
          <w:snapToGrid w:val="0"/>
          <w:kern w:val="0"/>
          <w:sz w:val="24"/>
        </w:rPr>
        <w:t>神牛祈寿景观群</w:t>
      </w:r>
      <w:r w:rsidR="00ED61A4" w:rsidRPr="00491581">
        <w:rPr>
          <w:rFonts w:hint="eastAsia"/>
          <w:snapToGrid w:val="0"/>
          <w:kern w:val="0"/>
          <w:sz w:val="24"/>
        </w:rPr>
        <w:t>（占地</w:t>
      </w:r>
      <w:r w:rsidR="0090421D">
        <w:rPr>
          <w:rFonts w:hint="eastAsia"/>
          <w:snapToGrid w:val="0"/>
          <w:kern w:val="0"/>
          <w:sz w:val="24"/>
        </w:rPr>
        <w:t>4.44</w:t>
      </w:r>
      <w:r w:rsidR="00ED61A4" w:rsidRPr="00491581">
        <w:rPr>
          <w:rFonts w:hint="eastAsia"/>
          <w:snapToGrid w:val="0"/>
          <w:kern w:val="0"/>
          <w:sz w:val="24"/>
        </w:rPr>
        <w:t>公顷）</w:t>
      </w:r>
      <w:r w:rsidRPr="00491581">
        <w:rPr>
          <w:rFonts w:hint="eastAsia"/>
          <w:snapToGrid w:val="0"/>
          <w:kern w:val="0"/>
          <w:sz w:val="24"/>
        </w:rPr>
        <w:t>、</w:t>
      </w:r>
      <w:r w:rsidR="0090421D">
        <w:rPr>
          <w:rFonts w:hint="eastAsia"/>
          <w:snapToGrid w:val="0"/>
          <w:kern w:val="0"/>
          <w:sz w:val="24"/>
        </w:rPr>
        <w:t>茶马营地</w:t>
      </w:r>
      <w:r w:rsidR="00ED61A4" w:rsidRPr="00491581">
        <w:rPr>
          <w:rFonts w:hint="eastAsia"/>
          <w:snapToGrid w:val="0"/>
          <w:kern w:val="0"/>
          <w:sz w:val="24"/>
        </w:rPr>
        <w:t>（占地</w:t>
      </w:r>
      <w:r w:rsidR="0090421D">
        <w:rPr>
          <w:rFonts w:hint="eastAsia"/>
          <w:snapToGrid w:val="0"/>
          <w:kern w:val="0"/>
          <w:sz w:val="24"/>
        </w:rPr>
        <w:t>0.60</w:t>
      </w:r>
      <w:r w:rsidR="00ED61A4" w:rsidRPr="00491581">
        <w:rPr>
          <w:rFonts w:hint="eastAsia"/>
          <w:snapToGrid w:val="0"/>
          <w:kern w:val="0"/>
          <w:sz w:val="24"/>
        </w:rPr>
        <w:t>公顷）</w:t>
      </w:r>
      <w:r w:rsidRPr="00491581">
        <w:rPr>
          <w:rFonts w:hint="eastAsia"/>
          <w:snapToGrid w:val="0"/>
          <w:kern w:val="0"/>
          <w:sz w:val="24"/>
        </w:rPr>
        <w:t>、</w:t>
      </w:r>
      <w:r w:rsidR="0090421D">
        <w:rPr>
          <w:rFonts w:hint="eastAsia"/>
          <w:snapToGrid w:val="0"/>
          <w:kern w:val="0"/>
          <w:sz w:val="24"/>
        </w:rPr>
        <w:t>湖口接待点</w:t>
      </w:r>
      <w:r w:rsidR="00ED61A4" w:rsidRPr="00491581">
        <w:rPr>
          <w:rFonts w:hint="eastAsia"/>
          <w:snapToGrid w:val="0"/>
          <w:kern w:val="0"/>
          <w:sz w:val="24"/>
        </w:rPr>
        <w:t>（占地</w:t>
      </w:r>
      <w:r w:rsidR="0090421D">
        <w:rPr>
          <w:rFonts w:hint="eastAsia"/>
          <w:snapToGrid w:val="0"/>
          <w:kern w:val="0"/>
          <w:sz w:val="24"/>
        </w:rPr>
        <w:t>2.55</w:t>
      </w:r>
      <w:r w:rsidR="00ED61A4" w:rsidRPr="00491581">
        <w:rPr>
          <w:rFonts w:hint="eastAsia"/>
          <w:snapToGrid w:val="0"/>
          <w:kern w:val="0"/>
          <w:sz w:val="24"/>
        </w:rPr>
        <w:t>公顷）</w:t>
      </w:r>
      <w:r w:rsidRPr="00491581">
        <w:rPr>
          <w:rFonts w:hint="eastAsia"/>
          <w:snapToGrid w:val="0"/>
          <w:kern w:val="0"/>
          <w:sz w:val="24"/>
        </w:rPr>
        <w:t>等</w:t>
      </w:r>
      <w:r w:rsidRPr="00491581">
        <w:rPr>
          <w:snapToGrid w:val="0"/>
          <w:kern w:val="0"/>
          <w:sz w:val="24"/>
        </w:rPr>
        <w:t>。</w:t>
      </w:r>
    </w:p>
    <w:p w:rsidR="0018371F" w:rsidRPr="0090421D" w:rsidRDefault="00782558" w:rsidP="0090421D">
      <w:pPr>
        <w:widowControl/>
        <w:adjustRightInd w:val="0"/>
        <w:snapToGrid w:val="0"/>
        <w:spacing w:line="360" w:lineRule="auto"/>
        <w:ind w:firstLineChars="200" w:firstLine="480"/>
        <w:jc w:val="left"/>
        <w:rPr>
          <w:snapToGrid w:val="0"/>
          <w:kern w:val="0"/>
          <w:sz w:val="24"/>
        </w:rPr>
      </w:pPr>
      <w:r w:rsidRPr="00491581">
        <w:rPr>
          <w:rFonts w:hint="eastAsia"/>
          <w:snapToGrid w:val="0"/>
          <w:kern w:val="0"/>
          <w:sz w:val="24"/>
        </w:rPr>
        <w:t>根据景区土地利用现状构成，景区内用地现状主要包括</w:t>
      </w:r>
      <w:bookmarkStart w:id="1897" w:name="OLE_LINK5"/>
      <w:bookmarkStart w:id="1898" w:name="OLE_LINK6"/>
      <w:r w:rsidR="0090421D">
        <w:rPr>
          <w:rFonts w:hint="eastAsia"/>
          <w:snapToGrid w:val="0"/>
          <w:kern w:val="0"/>
          <w:sz w:val="24"/>
        </w:rPr>
        <w:t>零售商业用地、广场用地、交通服务场地用地</w:t>
      </w:r>
      <w:bookmarkEnd w:id="1897"/>
      <w:bookmarkEnd w:id="1898"/>
      <w:r w:rsidR="0090421D">
        <w:rPr>
          <w:rFonts w:hint="eastAsia"/>
          <w:snapToGrid w:val="0"/>
          <w:kern w:val="0"/>
          <w:sz w:val="24"/>
        </w:rPr>
        <w:t>、林地、旅游设施用地、城镇村道路用地</w:t>
      </w:r>
      <w:r w:rsidRPr="00491581">
        <w:rPr>
          <w:rFonts w:hint="eastAsia"/>
          <w:snapToGrid w:val="0"/>
          <w:kern w:val="0"/>
          <w:sz w:val="24"/>
        </w:rPr>
        <w:t>等</w:t>
      </w:r>
      <w:r w:rsidR="00ED61A4" w:rsidRPr="00491581">
        <w:rPr>
          <w:rFonts w:hint="eastAsia"/>
          <w:snapToGrid w:val="0"/>
          <w:kern w:val="0"/>
          <w:sz w:val="24"/>
        </w:rPr>
        <w:t>，此外，规划区内还有水域等分布</w:t>
      </w:r>
      <w:r w:rsidRPr="00491581">
        <w:rPr>
          <w:rFonts w:hint="eastAsia"/>
          <w:snapToGrid w:val="0"/>
          <w:kern w:val="0"/>
          <w:sz w:val="24"/>
        </w:rPr>
        <w:t>。</w:t>
      </w:r>
      <w:r w:rsidR="00ED61A4" w:rsidRPr="00491581">
        <w:rPr>
          <w:rFonts w:hint="eastAsia"/>
          <w:snapToGrid w:val="0"/>
          <w:kern w:val="0"/>
          <w:sz w:val="24"/>
        </w:rPr>
        <w:t>现状已开发节点占地类型主要为林地（</w:t>
      </w:r>
      <w:r w:rsidR="0090421D">
        <w:rPr>
          <w:rFonts w:hint="eastAsia"/>
          <w:snapToGrid w:val="0"/>
          <w:kern w:val="0"/>
          <w:sz w:val="24"/>
        </w:rPr>
        <w:t>1.206</w:t>
      </w:r>
      <w:r w:rsidR="00ED61A4" w:rsidRPr="00491581">
        <w:rPr>
          <w:rFonts w:hint="eastAsia"/>
          <w:snapToGrid w:val="0"/>
          <w:kern w:val="0"/>
          <w:sz w:val="24"/>
        </w:rPr>
        <w:t>公顷）、草地（</w:t>
      </w:r>
      <w:r w:rsidR="0090421D">
        <w:rPr>
          <w:rFonts w:hint="eastAsia"/>
          <w:snapToGrid w:val="0"/>
          <w:kern w:val="0"/>
          <w:sz w:val="24"/>
        </w:rPr>
        <w:t>0.6</w:t>
      </w:r>
      <w:r w:rsidR="00ED61A4" w:rsidRPr="00491581">
        <w:rPr>
          <w:rFonts w:hint="eastAsia"/>
          <w:snapToGrid w:val="0"/>
          <w:kern w:val="0"/>
          <w:sz w:val="24"/>
        </w:rPr>
        <w:t>公顷），现状</w:t>
      </w:r>
      <w:r w:rsidR="00CC32CB">
        <w:rPr>
          <w:rFonts w:hint="eastAsia"/>
          <w:snapToGrid w:val="0"/>
          <w:kern w:val="0"/>
          <w:sz w:val="24"/>
        </w:rPr>
        <w:t>已</w:t>
      </w:r>
      <w:r w:rsidR="00ED61A4" w:rsidRPr="00491581">
        <w:rPr>
          <w:rFonts w:hint="eastAsia"/>
          <w:snapToGrid w:val="0"/>
          <w:kern w:val="0"/>
          <w:sz w:val="24"/>
        </w:rPr>
        <w:t>全部转换为</w:t>
      </w:r>
      <w:r w:rsidR="0090421D">
        <w:rPr>
          <w:rFonts w:hint="eastAsia"/>
          <w:snapToGrid w:val="0"/>
          <w:kern w:val="0"/>
          <w:sz w:val="24"/>
        </w:rPr>
        <w:t>零售商业用地、广场用地、交通服务场地用地、</w:t>
      </w:r>
      <w:r w:rsidR="00ED61A4" w:rsidRPr="00491581">
        <w:rPr>
          <w:rFonts w:hint="eastAsia"/>
          <w:snapToGrid w:val="0"/>
          <w:kern w:val="0"/>
          <w:sz w:val="24"/>
        </w:rPr>
        <w:t>旅游设施用地等。</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景区基础设施现状</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给排水</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景区及规划区内村庄</w:t>
      </w:r>
      <w:r>
        <w:rPr>
          <w:snapToGrid w:val="0"/>
          <w:kern w:val="0"/>
          <w:sz w:val="24"/>
        </w:rPr>
        <w:t>用水取自</w:t>
      </w:r>
      <w:r>
        <w:rPr>
          <w:rFonts w:hint="eastAsia"/>
          <w:snapToGrid w:val="0"/>
          <w:kern w:val="0"/>
          <w:sz w:val="24"/>
        </w:rPr>
        <w:t>山涧溪水，由</w:t>
      </w:r>
      <w:r>
        <w:rPr>
          <w:snapToGrid w:val="0"/>
          <w:kern w:val="0"/>
          <w:sz w:val="24"/>
        </w:rPr>
        <w:t>高位蓄水池通过管</w:t>
      </w:r>
      <w:r>
        <w:rPr>
          <w:rFonts w:hint="eastAsia"/>
          <w:snapToGrid w:val="0"/>
          <w:kern w:val="0"/>
          <w:sz w:val="24"/>
        </w:rPr>
        <w:t>道</w:t>
      </w:r>
      <w:r>
        <w:rPr>
          <w:snapToGrid w:val="0"/>
          <w:kern w:val="0"/>
          <w:sz w:val="24"/>
        </w:rPr>
        <w:t>供给</w:t>
      </w:r>
      <w:r>
        <w:rPr>
          <w:rFonts w:hint="eastAsia"/>
          <w:snapToGrid w:val="0"/>
          <w:kern w:val="0"/>
          <w:sz w:val="24"/>
        </w:rPr>
        <w:t>至各用水单元，未划定饮用水水源地；</w:t>
      </w:r>
      <w:r w:rsidR="001B0A84">
        <w:rPr>
          <w:rFonts w:hint="eastAsia"/>
          <w:snapToGrid w:val="0"/>
          <w:kern w:val="0"/>
          <w:sz w:val="24"/>
          <w:szCs w:val="22"/>
        </w:rPr>
        <w:t>游客综合服务中心、姻缘松景观群、神牛祈寿景观群、茶马营地、湖口接待点</w:t>
      </w:r>
      <w:r>
        <w:rPr>
          <w:rFonts w:hint="eastAsia"/>
          <w:snapToGrid w:val="0"/>
          <w:kern w:val="0"/>
          <w:sz w:val="24"/>
        </w:rPr>
        <w:t>排水经化粪池（旱厕）后定期清运周边</w:t>
      </w:r>
      <w:r w:rsidR="001B0A84">
        <w:rPr>
          <w:rFonts w:hint="eastAsia"/>
          <w:snapToGrid w:val="0"/>
          <w:kern w:val="0"/>
          <w:sz w:val="24"/>
        </w:rPr>
        <w:t>林</w:t>
      </w:r>
      <w:r>
        <w:rPr>
          <w:rFonts w:hint="eastAsia"/>
          <w:snapToGrid w:val="0"/>
          <w:kern w:val="0"/>
          <w:sz w:val="24"/>
        </w:rPr>
        <w:t>草地施肥</w:t>
      </w:r>
      <w:r w:rsidR="001B0A84">
        <w:rPr>
          <w:rFonts w:hint="eastAsia"/>
          <w:snapToGrid w:val="0"/>
          <w:kern w:val="0"/>
          <w:sz w:val="24"/>
        </w:rPr>
        <w:t>，不外排</w:t>
      </w:r>
      <w:r>
        <w:rPr>
          <w:rFonts w:hint="eastAsia"/>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能源利用</w:t>
      </w:r>
    </w:p>
    <w:p w:rsidR="0018371F" w:rsidRDefault="008B73E7">
      <w:pPr>
        <w:widowControl/>
        <w:adjustRightInd w:val="0"/>
        <w:snapToGrid w:val="0"/>
        <w:spacing w:line="360" w:lineRule="auto"/>
        <w:ind w:firstLineChars="200" w:firstLine="480"/>
        <w:jc w:val="left"/>
        <w:rPr>
          <w:snapToGrid w:val="0"/>
          <w:kern w:val="0"/>
          <w:sz w:val="24"/>
        </w:rPr>
      </w:pPr>
      <w:r>
        <w:rPr>
          <w:rFonts w:hint="eastAsia"/>
          <w:snapToGrid w:val="0"/>
          <w:kern w:val="0"/>
          <w:sz w:val="24"/>
        </w:rPr>
        <w:t>措木及日景区</w:t>
      </w:r>
      <w:r w:rsidR="001B0A84">
        <w:rPr>
          <w:rFonts w:hint="eastAsia"/>
          <w:snapToGrid w:val="0"/>
          <w:kern w:val="0"/>
          <w:sz w:val="24"/>
        </w:rPr>
        <w:t>各</w:t>
      </w:r>
      <w:r w:rsidR="00782558">
        <w:rPr>
          <w:rFonts w:hint="eastAsia"/>
          <w:snapToGrid w:val="0"/>
          <w:kern w:val="0"/>
          <w:sz w:val="24"/>
        </w:rPr>
        <w:t>节点依托周边市政电网</w:t>
      </w:r>
      <w:r w:rsidR="001B0A84">
        <w:rPr>
          <w:rFonts w:hint="eastAsia"/>
          <w:snapToGrid w:val="0"/>
          <w:kern w:val="0"/>
          <w:sz w:val="24"/>
        </w:rPr>
        <w:t>供电</w:t>
      </w:r>
      <w:r w:rsidR="00782558">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景区无供暖设施，</w:t>
      </w:r>
      <w:r w:rsidR="001B0A84">
        <w:rPr>
          <w:rFonts w:hint="eastAsia"/>
          <w:snapToGrid w:val="0"/>
          <w:kern w:val="0"/>
          <w:sz w:val="24"/>
        </w:rPr>
        <w:t>景区范围内牧民</w:t>
      </w:r>
      <w:r>
        <w:rPr>
          <w:rFonts w:hint="eastAsia"/>
          <w:snapToGrid w:val="0"/>
          <w:kern w:val="0"/>
          <w:sz w:val="24"/>
        </w:rPr>
        <w:t>取暖、做饭方式多为燃烧薪柴和牛粪。</w:t>
      </w:r>
    </w:p>
    <w:p w:rsidR="0018371F" w:rsidRPr="001B0A84" w:rsidRDefault="00782558" w:rsidP="001B0A84">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交通基础设施现状</w:t>
      </w:r>
    </w:p>
    <w:p w:rsidR="0018371F" w:rsidRDefault="001B0A84">
      <w:pPr>
        <w:widowControl/>
        <w:adjustRightInd w:val="0"/>
        <w:snapToGrid w:val="0"/>
        <w:spacing w:line="360" w:lineRule="auto"/>
        <w:ind w:firstLineChars="200" w:firstLine="480"/>
        <w:jc w:val="left"/>
        <w:rPr>
          <w:snapToGrid w:val="0"/>
          <w:kern w:val="0"/>
          <w:sz w:val="24"/>
        </w:rPr>
      </w:pPr>
      <w:r>
        <w:rPr>
          <w:rFonts w:hint="eastAsia"/>
          <w:snapToGrid w:val="0"/>
          <w:kern w:val="0"/>
          <w:sz w:val="24"/>
        </w:rPr>
        <w:t>公路：</w:t>
      </w:r>
      <w:r w:rsidRPr="00A77FB5">
        <w:rPr>
          <w:rFonts w:hint="eastAsia"/>
          <w:snapToGrid w:val="0"/>
          <w:kern w:val="0"/>
          <w:sz w:val="24"/>
        </w:rPr>
        <w:t>已经修建从</w:t>
      </w:r>
      <w:r w:rsidRPr="00A77FB5">
        <w:rPr>
          <w:rFonts w:hint="eastAsia"/>
          <w:snapToGrid w:val="0"/>
          <w:kern w:val="0"/>
          <w:sz w:val="24"/>
        </w:rPr>
        <w:t>G318</w:t>
      </w:r>
      <w:r w:rsidRPr="00A77FB5">
        <w:rPr>
          <w:rFonts w:hint="eastAsia"/>
          <w:snapToGrid w:val="0"/>
          <w:kern w:val="0"/>
          <w:sz w:val="24"/>
        </w:rPr>
        <w:t>入口处至措木及日湖湖口位置</w:t>
      </w:r>
      <w:r>
        <w:rPr>
          <w:rFonts w:hint="eastAsia"/>
          <w:snapToGrid w:val="0"/>
          <w:kern w:val="0"/>
          <w:sz w:val="24"/>
        </w:rPr>
        <w:t>的</w:t>
      </w:r>
      <w:r w:rsidRPr="00A77FB5">
        <w:rPr>
          <w:rFonts w:hint="eastAsia"/>
          <w:snapToGrid w:val="0"/>
          <w:kern w:val="0"/>
          <w:sz w:val="24"/>
        </w:rPr>
        <w:t>旅游支线，平均道路宽度</w:t>
      </w:r>
      <w:r w:rsidRPr="00A77FB5">
        <w:rPr>
          <w:rFonts w:hint="eastAsia"/>
          <w:snapToGrid w:val="0"/>
          <w:kern w:val="0"/>
          <w:sz w:val="24"/>
        </w:rPr>
        <w:t>5</w:t>
      </w:r>
      <w:r w:rsidRPr="00A77FB5">
        <w:rPr>
          <w:rFonts w:hint="eastAsia"/>
          <w:snapToGrid w:val="0"/>
          <w:kern w:val="0"/>
          <w:sz w:val="24"/>
        </w:rPr>
        <w:t>米，为水泥路面。能满足游客通行需求，主要为内部旅游大巴通行使用，路况较好。</w:t>
      </w:r>
    </w:p>
    <w:p w:rsidR="001B0A84" w:rsidRPr="001B0A84" w:rsidRDefault="001B0A84" w:rsidP="001B0A84">
      <w:pPr>
        <w:widowControl/>
        <w:adjustRightInd w:val="0"/>
        <w:snapToGrid w:val="0"/>
        <w:spacing w:line="360" w:lineRule="auto"/>
        <w:ind w:firstLineChars="200" w:firstLine="480"/>
        <w:jc w:val="left"/>
        <w:rPr>
          <w:snapToGrid w:val="0"/>
          <w:kern w:val="0"/>
          <w:sz w:val="24"/>
        </w:rPr>
      </w:pPr>
      <w:r w:rsidRPr="001B0A84">
        <w:rPr>
          <w:rFonts w:hint="eastAsia"/>
          <w:snapToGrid w:val="0"/>
          <w:kern w:val="0"/>
          <w:sz w:val="24"/>
        </w:rPr>
        <w:t>游步道：杜鹃花海已有部分游步道修建，但是路面老化严重，基本不能通行。</w:t>
      </w:r>
    </w:p>
    <w:p w:rsidR="001B0A84" w:rsidRPr="001B0A84" w:rsidRDefault="001B0A84" w:rsidP="001B0A84">
      <w:pPr>
        <w:widowControl/>
        <w:adjustRightInd w:val="0"/>
        <w:snapToGrid w:val="0"/>
        <w:spacing w:line="360" w:lineRule="auto"/>
        <w:ind w:firstLineChars="200" w:firstLine="480"/>
        <w:jc w:val="left"/>
        <w:rPr>
          <w:snapToGrid w:val="0"/>
          <w:kern w:val="0"/>
          <w:sz w:val="24"/>
        </w:rPr>
      </w:pPr>
      <w:r w:rsidRPr="001B0A84">
        <w:rPr>
          <w:rFonts w:hint="eastAsia"/>
          <w:snapToGrid w:val="0"/>
          <w:kern w:val="0"/>
          <w:sz w:val="24"/>
        </w:rPr>
        <w:t>木栈道：姻缘松景观群、神牛祈寿景观群、茶马营地、湖口接待点都已经修建木栈道，现状部分木栈道已经年久失修，需要重新修建，以满足游客通行需求。</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景区旅游发展现状</w:t>
      </w:r>
    </w:p>
    <w:p w:rsidR="00ED61A4" w:rsidRPr="001B0A84" w:rsidRDefault="008B73E7">
      <w:pPr>
        <w:widowControl/>
        <w:adjustRightInd w:val="0"/>
        <w:snapToGrid w:val="0"/>
        <w:spacing w:line="360" w:lineRule="auto"/>
        <w:ind w:firstLineChars="200" w:firstLine="480"/>
        <w:jc w:val="left"/>
        <w:rPr>
          <w:snapToGrid w:val="0"/>
          <w:kern w:val="0"/>
          <w:sz w:val="24"/>
        </w:rPr>
      </w:pPr>
      <w:r w:rsidRPr="001B0A84">
        <w:rPr>
          <w:rFonts w:hint="eastAsia"/>
          <w:snapToGrid w:val="0"/>
          <w:kern w:val="0"/>
          <w:sz w:val="24"/>
        </w:rPr>
        <w:t>措木及日景区</w:t>
      </w:r>
      <w:r w:rsidR="00ED61A4" w:rsidRPr="001B0A84">
        <w:rPr>
          <w:rFonts w:hint="eastAsia"/>
          <w:snapToGrid w:val="0"/>
          <w:kern w:val="0"/>
          <w:sz w:val="24"/>
        </w:rPr>
        <w:t>的主要旅游收入来源于门票收入，景区观景台的摊位售卖是除门票收入外景区的另一个经营性收入，仅占景区总收入的</w:t>
      </w:r>
      <w:r w:rsidR="001B0A84">
        <w:rPr>
          <w:rFonts w:hint="eastAsia"/>
          <w:snapToGrid w:val="0"/>
          <w:kern w:val="0"/>
          <w:sz w:val="24"/>
        </w:rPr>
        <w:t>5</w:t>
      </w:r>
      <w:r w:rsidR="00ED61A4" w:rsidRPr="001B0A84">
        <w:rPr>
          <w:snapToGrid w:val="0"/>
          <w:kern w:val="0"/>
          <w:sz w:val="24"/>
        </w:rPr>
        <w:t>%</w:t>
      </w:r>
      <w:r w:rsidR="001B0A84">
        <w:rPr>
          <w:rFonts w:hint="eastAsia"/>
          <w:snapToGrid w:val="0"/>
          <w:kern w:val="0"/>
          <w:sz w:val="24"/>
        </w:rPr>
        <w:t>左右</w:t>
      </w:r>
      <w:r w:rsidR="00ED61A4" w:rsidRPr="001B0A84">
        <w:rPr>
          <w:rFonts w:hint="eastAsia"/>
          <w:snapToGrid w:val="0"/>
          <w:kern w:val="0"/>
          <w:sz w:val="24"/>
        </w:rPr>
        <w:t>。</w:t>
      </w:r>
    </w:p>
    <w:p w:rsidR="00ED61A4" w:rsidRPr="001B0A84" w:rsidRDefault="00ED61A4" w:rsidP="001B0A84">
      <w:pPr>
        <w:widowControl/>
        <w:adjustRightInd w:val="0"/>
        <w:snapToGrid w:val="0"/>
        <w:spacing w:line="360" w:lineRule="auto"/>
        <w:ind w:firstLineChars="200" w:firstLine="480"/>
        <w:jc w:val="left"/>
        <w:rPr>
          <w:snapToGrid w:val="0"/>
          <w:kern w:val="0"/>
          <w:sz w:val="24"/>
        </w:rPr>
      </w:pPr>
      <w:r w:rsidRPr="001B0A84">
        <w:rPr>
          <w:rFonts w:hint="eastAsia"/>
          <w:snapToGrid w:val="0"/>
          <w:kern w:val="0"/>
          <w:sz w:val="24"/>
        </w:rPr>
        <w:t>现有旅游产品以自然观光为主，观湖景、观</w:t>
      </w:r>
      <w:r w:rsidR="001B0A84">
        <w:rPr>
          <w:rFonts w:hint="eastAsia"/>
          <w:snapToGrid w:val="0"/>
          <w:kern w:val="0"/>
          <w:sz w:val="24"/>
        </w:rPr>
        <w:t>森林</w:t>
      </w:r>
      <w:r w:rsidRPr="001B0A84">
        <w:rPr>
          <w:rFonts w:hint="eastAsia"/>
          <w:snapToGrid w:val="0"/>
          <w:kern w:val="0"/>
          <w:sz w:val="24"/>
        </w:rPr>
        <w:t>、观水鸟；观光平台仅有四个，主要</w:t>
      </w:r>
      <w:r w:rsidR="001B0A84">
        <w:rPr>
          <w:rFonts w:hint="eastAsia"/>
          <w:snapToGrid w:val="0"/>
          <w:kern w:val="0"/>
          <w:sz w:val="24"/>
        </w:rPr>
        <w:t>为姻缘松景观群、神牛祈寿景观群、湖口接待点</w:t>
      </w:r>
      <w:r w:rsidRPr="001B0A84">
        <w:rPr>
          <w:rFonts w:hint="eastAsia"/>
          <w:snapToGrid w:val="0"/>
          <w:kern w:val="0"/>
          <w:sz w:val="24"/>
        </w:rPr>
        <w:t>等；旅游线路以</w:t>
      </w:r>
      <w:r w:rsidR="001B0A84">
        <w:rPr>
          <w:rFonts w:hint="eastAsia"/>
          <w:snapToGrid w:val="0"/>
          <w:kern w:val="0"/>
          <w:sz w:val="24"/>
        </w:rPr>
        <w:t>游客综合服务中心至湖口接待点</w:t>
      </w:r>
      <w:r w:rsidRPr="001B0A84">
        <w:rPr>
          <w:rFonts w:hint="eastAsia"/>
          <w:snapToGrid w:val="0"/>
          <w:kern w:val="0"/>
          <w:sz w:val="24"/>
        </w:rPr>
        <w:t>为主，</w:t>
      </w:r>
      <w:r w:rsidR="001B0A84">
        <w:rPr>
          <w:rFonts w:hint="eastAsia"/>
          <w:snapToGrid w:val="0"/>
          <w:kern w:val="0"/>
          <w:sz w:val="24"/>
        </w:rPr>
        <w:t>环湖生态旅游观光片区（杜鹃花海、枯木滩、银沙滩）</w:t>
      </w:r>
      <w:r w:rsidRPr="001B0A84">
        <w:rPr>
          <w:rFonts w:hint="eastAsia"/>
          <w:snapToGrid w:val="0"/>
          <w:kern w:val="0"/>
          <w:sz w:val="24"/>
        </w:rPr>
        <w:t>处于未完全开发状态。</w:t>
      </w:r>
    </w:p>
    <w:p w:rsidR="00A51ED8" w:rsidRPr="001B0A84" w:rsidRDefault="00ED61A4" w:rsidP="00ED61A4">
      <w:pPr>
        <w:widowControl/>
        <w:adjustRightInd w:val="0"/>
        <w:snapToGrid w:val="0"/>
        <w:spacing w:line="360" w:lineRule="auto"/>
        <w:ind w:firstLineChars="200" w:firstLine="480"/>
        <w:jc w:val="left"/>
        <w:rPr>
          <w:snapToGrid w:val="0"/>
          <w:kern w:val="0"/>
          <w:sz w:val="24"/>
        </w:rPr>
      </w:pPr>
      <w:r w:rsidRPr="001B0A84">
        <w:rPr>
          <w:rFonts w:hint="eastAsia"/>
          <w:snapToGrid w:val="0"/>
          <w:kern w:val="0"/>
          <w:sz w:val="24"/>
        </w:rPr>
        <w:t>景区内部旅游</w:t>
      </w:r>
      <w:r w:rsidR="00CC32CB">
        <w:rPr>
          <w:rFonts w:hint="eastAsia"/>
          <w:snapToGrid w:val="0"/>
          <w:kern w:val="0"/>
          <w:sz w:val="24"/>
        </w:rPr>
        <w:t>基础</w:t>
      </w:r>
      <w:r w:rsidRPr="001B0A84">
        <w:rPr>
          <w:rFonts w:hint="eastAsia"/>
          <w:snapToGrid w:val="0"/>
          <w:kern w:val="0"/>
          <w:sz w:val="24"/>
        </w:rPr>
        <w:t>设施薄弱，现有的几处观景点不足以满足游赏休息的需求</w:t>
      </w:r>
      <w:r w:rsidR="001B0A84">
        <w:rPr>
          <w:rFonts w:hint="eastAsia"/>
          <w:snapToGrid w:val="0"/>
          <w:kern w:val="0"/>
          <w:sz w:val="24"/>
        </w:rPr>
        <w:t>，</w:t>
      </w:r>
      <w:r w:rsidRPr="001B0A84">
        <w:rPr>
          <w:rFonts w:hint="eastAsia"/>
          <w:snapToGrid w:val="0"/>
          <w:kern w:val="0"/>
          <w:sz w:val="24"/>
        </w:rPr>
        <w:t>停车设施不足，仅有的商品售卖未产生有效的经济效益，景区管理仍处于低端服务链。餐饮住宿：只有在</w:t>
      </w:r>
      <w:r w:rsidR="001B0A84">
        <w:rPr>
          <w:rFonts w:hint="eastAsia"/>
          <w:snapToGrid w:val="0"/>
          <w:kern w:val="0"/>
          <w:sz w:val="24"/>
        </w:rPr>
        <w:t>湖口接待点有个别分布，且条件设施尚不达标，湖口接待点</w:t>
      </w:r>
      <w:r w:rsidRPr="001B0A84">
        <w:rPr>
          <w:rFonts w:hint="eastAsia"/>
          <w:snapToGrid w:val="0"/>
          <w:kern w:val="0"/>
          <w:sz w:val="24"/>
        </w:rPr>
        <w:t>在旅游旺季设有小卖部可提供简单服务，其余时间尚不开放。目前在</w:t>
      </w:r>
      <w:r w:rsidR="001B0A84">
        <w:rPr>
          <w:rFonts w:hint="eastAsia"/>
          <w:snapToGrid w:val="0"/>
          <w:kern w:val="0"/>
          <w:sz w:val="24"/>
        </w:rPr>
        <w:t>唐地村</w:t>
      </w:r>
      <w:r w:rsidRPr="001B0A84">
        <w:rPr>
          <w:rFonts w:hint="eastAsia"/>
          <w:snapToGrid w:val="0"/>
          <w:kern w:val="0"/>
          <w:sz w:val="24"/>
        </w:rPr>
        <w:t>正陆续进行民宿开发。</w:t>
      </w:r>
    </w:p>
    <w:p w:rsidR="00ED61A4" w:rsidRPr="001B0A84" w:rsidRDefault="00ED61A4" w:rsidP="00ED61A4">
      <w:pPr>
        <w:widowControl/>
        <w:adjustRightInd w:val="0"/>
        <w:snapToGrid w:val="0"/>
        <w:spacing w:line="360" w:lineRule="auto"/>
        <w:ind w:firstLineChars="200" w:firstLine="480"/>
        <w:jc w:val="left"/>
        <w:rPr>
          <w:snapToGrid w:val="0"/>
          <w:kern w:val="0"/>
          <w:sz w:val="24"/>
        </w:rPr>
      </w:pPr>
      <w:r w:rsidRPr="001B0A84">
        <w:rPr>
          <w:rFonts w:hint="eastAsia"/>
          <w:snapToGrid w:val="0"/>
          <w:kern w:val="0"/>
          <w:sz w:val="24"/>
        </w:rPr>
        <w:t>旅游商品购物：仅在旅游旺季时</w:t>
      </w:r>
      <w:r w:rsidR="001B0A84">
        <w:rPr>
          <w:rFonts w:hint="eastAsia"/>
          <w:snapToGrid w:val="0"/>
          <w:kern w:val="0"/>
          <w:sz w:val="24"/>
        </w:rPr>
        <w:t>游客综合服务中心、湖口接待点</w:t>
      </w:r>
      <w:r w:rsidRPr="001B0A84">
        <w:rPr>
          <w:rFonts w:hint="eastAsia"/>
          <w:snapToGrid w:val="0"/>
          <w:kern w:val="0"/>
          <w:sz w:val="24"/>
        </w:rPr>
        <w:t>有设置小摊位，但无规模、无秩序、无管理；休闲娱乐设施目前尚无。</w:t>
      </w:r>
    </w:p>
    <w:p w:rsidR="0018371F" w:rsidRPr="00A51ED8" w:rsidRDefault="00782558">
      <w:pPr>
        <w:widowControl/>
        <w:adjustRightInd w:val="0"/>
        <w:snapToGrid w:val="0"/>
        <w:spacing w:line="360" w:lineRule="auto"/>
        <w:ind w:firstLineChars="200" w:firstLine="480"/>
        <w:jc w:val="left"/>
        <w:rPr>
          <w:snapToGrid w:val="0"/>
          <w:kern w:val="0"/>
          <w:sz w:val="24"/>
          <w:u w:val="single"/>
        </w:rPr>
      </w:pPr>
      <w:r w:rsidRPr="001B0A84">
        <w:rPr>
          <w:rFonts w:hint="eastAsia"/>
          <w:snapToGrid w:val="0"/>
          <w:kern w:val="0"/>
          <w:sz w:val="24"/>
        </w:rPr>
        <w:t>通过收集</w:t>
      </w:r>
      <w:r w:rsidR="008B73E7" w:rsidRPr="001B0A84">
        <w:rPr>
          <w:rFonts w:hint="eastAsia"/>
          <w:snapToGrid w:val="0"/>
          <w:kern w:val="0"/>
          <w:sz w:val="24"/>
        </w:rPr>
        <w:t>措木及日景区</w:t>
      </w:r>
      <w:r w:rsidR="001B0A84">
        <w:rPr>
          <w:rFonts w:hint="eastAsia"/>
          <w:snapToGrid w:val="0"/>
          <w:kern w:val="0"/>
          <w:sz w:val="24"/>
        </w:rPr>
        <w:t>2022</w:t>
      </w:r>
      <w:r w:rsidRPr="001B0A84">
        <w:rPr>
          <w:rFonts w:hint="eastAsia"/>
          <w:snapToGrid w:val="0"/>
          <w:kern w:val="0"/>
          <w:sz w:val="24"/>
        </w:rPr>
        <w:t>年游览人数可知，</w:t>
      </w:r>
      <w:r w:rsidRPr="001B0A84">
        <w:rPr>
          <w:rFonts w:hint="eastAsia"/>
          <w:snapToGrid w:val="0"/>
          <w:kern w:val="0"/>
          <w:sz w:val="24"/>
        </w:rPr>
        <w:t>2022</w:t>
      </w:r>
      <w:r w:rsidRPr="001B0A84">
        <w:rPr>
          <w:rFonts w:hint="eastAsia"/>
          <w:snapToGrid w:val="0"/>
          <w:kern w:val="0"/>
          <w:sz w:val="24"/>
        </w:rPr>
        <w:t>年全年旅游人次为</w:t>
      </w:r>
      <w:r w:rsidR="001B0A84">
        <w:rPr>
          <w:rFonts w:hint="eastAsia"/>
          <w:snapToGrid w:val="0"/>
          <w:kern w:val="0"/>
          <w:sz w:val="24"/>
        </w:rPr>
        <w:t>6.6</w:t>
      </w:r>
      <w:r w:rsidRPr="001B0A84">
        <w:rPr>
          <w:rFonts w:hint="eastAsia"/>
          <w:snapToGrid w:val="0"/>
          <w:kern w:val="0"/>
          <w:sz w:val="24"/>
        </w:rPr>
        <w:t>万人，日游客量最高为</w:t>
      </w:r>
      <w:r w:rsidR="00BD454F">
        <w:rPr>
          <w:rFonts w:hint="eastAsia"/>
          <w:snapToGrid w:val="0"/>
          <w:kern w:val="0"/>
          <w:sz w:val="24"/>
        </w:rPr>
        <w:t>320</w:t>
      </w:r>
      <w:r w:rsidRPr="001B0A84">
        <w:rPr>
          <w:rFonts w:hint="eastAsia"/>
          <w:snapToGrid w:val="0"/>
          <w:kern w:val="0"/>
          <w:sz w:val="24"/>
        </w:rPr>
        <w:t>人</w:t>
      </w:r>
      <w:r w:rsidRPr="001B0A84">
        <w:rPr>
          <w:rFonts w:hint="eastAsia"/>
          <w:snapToGrid w:val="0"/>
          <w:kern w:val="0"/>
          <w:sz w:val="24"/>
        </w:rPr>
        <w:t>/</w:t>
      </w:r>
      <w:r w:rsidRPr="001B0A84">
        <w:rPr>
          <w:rFonts w:hint="eastAsia"/>
          <w:snapToGrid w:val="0"/>
          <w:kern w:val="0"/>
          <w:sz w:val="24"/>
        </w:rPr>
        <w:t>天左右。</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环保设施现状</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废气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主要废气为游客服务中心的厨房油烟，未设置油烟净化器。当地居民、游客等燃烧牛粪废气直排。</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废水</w:t>
      </w:r>
    </w:p>
    <w:p w:rsidR="0018371F" w:rsidRDefault="00BD454F">
      <w:pPr>
        <w:pStyle w:val="afffffffff3"/>
        <w:spacing w:line="360" w:lineRule="auto"/>
        <w:ind w:firstLine="480"/>
        <w:rPr>
          <w:snapToGrid w:val="0"/>
          <w:kern w:val="0"/>
          <w:sz w:val="24"/>
        </w:rPr>
      </w:pPr>
      <w:r>
        <w:rPr>
          <w:rFonts w:hint="eastAsia"/>
          <w:snapToGrid w:val="0"/>
          <w:kern w:val="0"/>
          <w:sz w:val="24"/>
          <w:szCs w:val="22"/>
        </w:rPr>
        <w:t>游客综合服务中心、姻缘松景观群、神牛祈寿景观群、茶马营地、湖口接待点</w:t>
      </w:r>
      <w:r>
        <w:rPr>
          <w:rFonts w:hint="eastAsia"/>
          <w:snapToGrid w:val="0"/>
          <w:kern w:val="0"/>
          <w:sz w:val="24"/>
        </w:rPr>
        <w:t>排</w:t>
      </w:r>
      <w:r>
        <w:rPr>
          <w:rFonts w:hint="eastAsia"/>
          <w:snapToGrid w:val="0"/>
          <w:kern w:val="0"/>
          <w:sz w:val="24"/>
        </w:rPr>
        <w:lastRenderedPageBreak/>
        <w:t>水经化粪池（旱厕）后定期清运周边林草地施肥，不外排。</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500"/>
      </w:tblGrid>
      <w:tr w:rsidR="00BD454F" w:rsidTr="005A4334">
        <w:trPr>
          <w:trHeight w:val="340"/>
        </w:trPr>
        <w:tc>
          <w:tcPr>
            <w:tcW w:w="4674" w:type="dxa"/>
            <w:vAlign w:val="center"/>
          </w:tcPr>
          <w:p w:rsidR="00BD454F" w:rsidRDefault="00BD454F" w:rsidP="005A4334">
            <w:pPr>
              <w:pStyle w:val="a2"/>
              <w:jc w:val="center"/>
              <w:rPr>
                <w:lang w:val="en-US"/>
              </w:rPr>
            </w:pPr>
            <w:r>
              <w:rPr>
                <w:noProof/>
                <w:lang w:val="en-US"/>
              </w:rPr>
              <w:drawing>
                <wp:inline distT="0" distB="0" distL="0" distR="0" wp14:anchorId="33D10229" wp14:editId="744CAB05">
                  <wp:extent cx="2844855" cy="2115879"/>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2862707" cy="2129157"/>
                          </a:xfrm>
                          <a:prstGeom prst="rect">
                            <a:avLst/>
                          </a:prstGeom>
                        </pic:spPr>
                      </pic:pic>
                    </a:graphicData>
                  </a:graphic>
                </wp:inline>
              </w:drawing>
            </w:r>
          </w:p>
        </w:tc>
        <w:tc>
          <w:tcPr>
            <w:tcW w:w="4500" w:type="dxa"/>
            <w:vAlign w:val="center"/>
          </w:tcPr>
          <w:p w:rsidR="00BD454F" w:rsidRDefault="00BD454F" w:rsidP="005A4334">
            <w:pPr>
              <w:pStyle w:val="a2"/>
              <w:jc w:val="center"/>
              <w:rPr>
                <w:lang w:val="en-US"/>
              </w:rPr>
            </w:pPr>
            <w:r>
              <w:rPr>
                <w:noProof/>
                <w:lang w:val="en-US"/>
              </w:rPr>
              <w:drawing>
                <wp:inline distT="0" distB="0" distL="0" distR="0" wp14:anchorId="3C49CDA3" wp14:editId="7662B290">
                  <wp:extent cx="2800630" cy="2115879"/>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2807803" cy="2121298"/>
                          </a:xfrm>
                          <a:prstGeom prst="rect">
                            <a:avLst/>
                          </a:prstGeom>
                        </pic:spPr>
                      </pic:pic>
                    </a:graphicData>
                  </a:graphic>
                </wp:inline>
              </w:drawing>
            </w:r>
          </w:p>
        </w:tc>
      </w:tr>
      <w:tr w:rsidR="00BD454F" w:rsidTr="005A4334">
        <w:trPr>
          <w:trHeight w:val="340"/>
        </w:trPr>
        <w:tc>
          <w:tcPr>
            <w:tcW w:w="4674" w:type="dxa"/>
            <w:vAlign w:val="center"/>
          </w:tcPr>
          <w:p w:rsidR="00BD454F" w:rsidRDefault="00BD454F" w:rsidP="005A4334">
            <w:pPr>
              <w:pStyle w:val="a2"/>
              <w:snapToGrid/>
              <w:jc w:val="center"/>
              <w:rPr>
                <w:b/>
                <w:sz w:val="21"/>
                <w:szCs w:val="21"/>
                <w:lang w:val="en-US"/>
              </w:rPr>
            </w:pPr>
            <w:r>
              <w:rPr>
                <w:rFonts w:hint="eastAsia"/>
                <w:b/>
                <w:sz w:val="21"/>
                <w:szCs w:val="21"/>
                <w:lang w:val="en-US"/>
              </w:rPr>
              <w:t>游客综合服务中心卫生间</w:t>
            </w:r>
          </w:p>
        </w:tc>
        <w:tc>
          <w:tcPr>
            <w:tcW w:w="4500" w:type="dxa"/>
            <w:vAlign w:val="center"/>
          </w:tcPr>
          <w:p w:rsidR="00BD454F" w:rsidRDefault="00BD454F" w:rsidP="005A4334">
            <w:pPr>
              <w:pStyle w:val="a2"/>
              <w:snapToGrid/>
              <w:jc w:val="center"/>
              <w:rPr>
                <w:b/>
                <w:sz w:val="21"/>
                <w:szCs w:val="21"/>
                <w:lang w:val="en-US"/>
              </w:rPr>
            </w:pPr>
            <w:r>
              <w:rPr>
                <w:rFonts w:hint="eastAsia"/>
                <w:b/>
                <w:sz w:val="21"/>
                <w:szCs w:val="21"/>
                <w:lang w:val="en-US"/>
              </w:rPr>
              <w:t>神牛祈寿卫生间</w:t>
            </w:r>
          </w:p>
        </w:tc>
      </w:tr>
      <w:tr w:rsidR="00BD454F" w:rsidTr="005A4334">
        <w:trPr>
          <w:trHeight w:val="340"/>
        </w:trPr>
        <w:tc>
          <w:tcPr>
            <w:tcW w:w="4674" w:type="dxa"/>
            <w:vAlign w:val="center"/>
          </w:tcPr>
          <w:p w:rsidR="00BD454F" w:rsidRDefault="00BD454F" w:rsidP="005A4334">
            <w:pPr>
              <w:pStyle w:val="a2"/>
              <w:jc w:val="center"/>
              <w:rPr>
                <w:b/>
                <w:sz w:val="21"/>
                <w:szCs w:val="21"/>
                <w:lang w:val="en-US"/>
              </w:rPr>
            </w:pPr>
            <w:r>
              <w:rPr>
                <w:noProof/>
                <w:lang w:val="en-US"/>
              </w:rPr>
              <w:drawing>
                <wp:inline distT="0" distB="0" distL="0" distR="0" wp14:anchorId="43694209" wp14:editId="3817398C">
                  <wp:extent cx="2796363" cy="2092195"/>
                  <wp:effectExtent l="0" t="0" r="4445" b="381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2804969" cy="2098634"/>
                          </a:xfrm>
                          <a:prstGeom prst="rect">
                            <a:avLst/>
                          </a:prstGeom>
                        </pic:spPr>
                      </pic:pic>
                    </a:graphicData>
                  </a:graphic>
                </wp:inline>
              </w:drawing>
            </w:r>
          </w:p>
        </w:tc>
        <w:tc>
          <w:tcPr>
            <w:tcW w:w="4500" w:type="dxa"/>
            <w:vAlign w:val="center"/>
          </w:tcPr>
          <w:p w:rsidR="00BD454F" w:rsidRDefault="00BD454F" w:rsidP="005A4334">
            <w:pPr>
              <w:pStyle w:val="a2"/>
              <w:jc w:val="center"/>
              <w:rPr>
                <w:b/>
                <w:sz w:val="21"/>
                <w:szCs w:val="21"/>
                <w:lang w:val="en-US"/>
              </w:rPr>
            </w:pPr>
            <w:r>
              <w:rPr>
                <w:noProof/>
                <w:lang w:val="en-US"/>
              </w:rPr>
              <w:drawing>
                <wp:inline distT="0" distB="0" distL="0" distR="0" wp14:anchorId="6E078760" wp14:editId="31E14DB6">
                  <wp:extent cx="2775098" cy="2067983"/>
                  <wp:effectExtent l="0" t="0" r="6350" b="889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778006" cy="2070150"/>
                          </a:xfrm>
                          <a:prstGeom prst="rect">
                            <a:avLst/>
                          </a:prstGeom>
                        </pic:spPr>
                      </pic:pic>
                    </a:graphicData>
                  </a:graphic>
                </wp:inline>
              </w:drawing>
            </w:r>
          </w:p>
        </w:tc>
      </w:tr>
      <w:tr w:rsidR="00BD454F" w:rsidTr="005A4334">
        <w:trPr>
          <w:trHeight w:val="340"/>
        </w:trPr>
        <w:tc>
          <w:tcPr>
            <w:tcW w:w="4674" w:type="dxa"/>
            <w:vAlign w:val="center"/>
          </w:tcPr>
          <w:p w:rsidR="00BD454F" w:rsidRDefault="00BD454F" w:rsidP="005A4334">
            <w:pPr>
              <w:pStyle w:val="a2"/>
              <w:jc w:val="center"/>
              <w:rPr>
                <w:b/>
                <w:sz w:val="21"/>
                <w:szCs w:val="21"/>
                <w:lang w:val="en-US"/>
              </w:rPr>
            </w:pPr>
            <w:r>
              <w:rPr>
                <w:rFonts w:hint="eastAsia"/>
                <w:b/>
                <w:sz w:val="21"/>
                <w:szCs w:val="21"/>
                <w:lang w:val="en-US"/>
              </w:rPr>
              <w:t>茶马营地卫生间</w:t>
            </w:r>
          </w:p>
        </w:tc>
        <w:tc>
          <w:tcPr>
            <w:tcW w:w="4500" w:type="dxa"/>
            <w:vAlign w:val="center"/>
          </w:tcPr>
          <w:p w:rsidR="00BD454F" w:rsidRDefault="00BD454F" w:rsidP="005A4334">
            <w:pPr>
              <w:pStyle w:val="a2"/>
              <w:jc w:val="center"/>
              <w:rPr>
                <w:b/>
                <w:sz w:val="21"/>
                <w:szCs w:val="21"/>
                <w:lang w:val="en-US"/>
              </w:rPr>
            </w:pPr>
            <w:r>
              <w:rPr>
                <w:rFonts w:hint="eastAsia"/>
                <w:b/>
                <w:sz w:val="21"/>
                <w:szCs w:val="21"/>
                <w:lang w:val="en-US"/>
              </w:rPr>
              <w:t>湖口接待点卫生间</w:t>
            </w:r>
          </w:p>
        </w:tc>
      </w:tr>
      <w:tr w:rsidR="00BD454F" w:rsidTr="005A4334">
        <w:trPr>
          <w:trHeight w:val="340"/>
        </w:trPr>
        <w:tc>
          <w:tcPr>
            <w:tcW w:w="4674" w:type="dxa"/>
            <w:vAlign w:val="center"/>
          </w:tcPr>
          <w:p w:rsidR="00BD454F" w:rsidRDefault="00BD454F" w:rsidP="005A4334">
            <w:pPr>
              <w:pStyle w:val="a2"/>
              <w:jc w:val="center"/>
              <w:rPr>
                <w:b/>
                <w:sz w:val="21"/>
                <w:szCs w:val="21"/>
                <w:lang w:val="en-US"/>
              </w:rPr>
            </w:pPr>
            <w:r>
              <w:rPr>
                <w:noProof/>
                <w:lang w:val="en-US"/>
              </w:rPr>
              <w:drawing>
                <wp:inline distT="0" distB="0" distL="0" distR="0" wp14:anchorId="2B6EFEE2" wp14:editId="5C34EDAE">
                  <wp:extent cx="2913321" cy="2041399"/>
                  <wp:effectExtent l="0" t="0" r="190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2911594" cy="2040189"/>
                          </a:xfrm>
                          <a:prstGeom prst="rect">
                            <a:avLst/>
                          </a:prstGeom>
                        </pic:spPr>
                      </pic:pic>
                    </a:graphicData>
                  </a:graphic>
                </wp:inline>
              </w:drawing>
            </w:r>
          </w:p>
        </w:tc>
        <w:tc>
          <w:tcPr>
            <w:tcW w:w="4500" w:type="dxa"/>
            <w:vAlign w:val="center"/>
          </w:tcPr>
          <w:p w:rsidR="00BD454F" w:rsidRDefault="00BD454F" w:rsidP="005A4334">
            <w:pPr>
              <w:pStyle w:val="a2"/>
              <w:jc w:val="center"/>
              <w:rPr>
                <w:b/>
                <w:sz w:val="21"/>
                <w:szCs w:val="21"/>
                <w:lang w:val="en-US"/>
              </w:rPr>
            </w:pPr>
            <w:r>
              <w:rPr>
                <w:noProof/>
                <w:lang w:val="en-US"/>
              </w:rPr>
              <w:drawing>
                <wp:inline distT="0" distB="0" distL="0" distR="0" wp14:anchorId="758F1449" wp14:editId="0D0A19D3">
                  <wp:extent cx="2785322" cy="2083982"/>
                  <wp:effectExtent l="0" t="0" r="0" b="0"/>
                  <wp:docPr id="88076" name="图片 88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2794054" cy="2090515"/>
                          </a:xfrm>
                          <a:prstGeom prst="rect">
                            <a:avLst/>
                          </a:prstGeom>
                        </pic:spPr>
                      </pic:pic>
                    </a:graphicData>
                  </a:graphic>
                </wp:inline>
              </w:drawing>
            </w:r>
          </w:p>
        </w:tc>
      </w:tr>
      <w:tr w:rsidR="00BD454F" w:rsidTr="005A4334">
        <w:trPr>
          <w:trHeight w:val="340"/>
        </w:trPr>
        <w:tc>
          <w:tcPr>
            <w:tcW w:w="4674" w:type="dxa"/>
            <w:vAlign w:val="center"/>
          </w:tcPr>
          <w:p w:rsidR="00BD454F" w:rsidRDefault="00BD454F" w:rsidP="005A4334">
            <w:pPr>
              <w:pStyle w:val="a2"/>
              <w:jc w:val="center"/>
              <w:rPr>
                <w:b/>
                <w:sz w:val="21"/>
                <w:szCs w:val="21"/>
                <w:lang w:val="en-US"/>
              </w:rPr>
            </w:pPr>
            <w:r>
              <w:rPr>
                <w:rFonts w:hint="eastAsia"/>
                <w:b/>
                <w:sz w:val="21"/>
                <w:szCs w:val="21"/>
                <w:lang w:val="en-US"/>
              </w:rPr>
              <w:t>湖口接待点卫生间</w:t>
            </w:r>
          </w:p>
        </w:tc>
        <w:tc>
          <w:tcPr>
            <w:tcW w:w="4500" w:type="dxa"/>
            <w:vAlign w:val="center"/>
          </w:tcPr>
          <w:p w:rsidR="00BD454F" w:rsidRDefault="00BD454F" w:rsidP="005A4334">
            <w:pPr>
              <w:pStyle w:val="a2"/>
              <w:jc w:val="center"/>
              <w:rPr>
                <w:b/>
                <w:sz w:val="21"/>
                <w:szCs w:val="21"/>
                <w:lang w:val="en-US"/>
              </w:rPr>
            </w:pPr>
            <w:r>
              <w:rPr>
                <w:rFonts w:hint="eastAsia"/>
                <w:b/>
                <w:sz w:val="21"/>
                <w:szCs w:val="21"/>
                <w:lang w:val="en-US"/>
              </w:rPr>
              <w:t>湖口接待点移动卫生间</w:t>
            </w:r>
          </w:p>
        </w:tc>
      </w:tr>
      <w:tr w:rsidR="00BD454F" w:rsidTr="005A4334">
        <w:trPr>
          <w:trHeight w:val="340"/>
        </w:trPr>
        <w:tc>
          <w:tcPr>
            <w:tcW w:w="9174" w:type="dxa"/>
            <w:gridSpan w:val="2"/>
            <w:vAlign w:val="center"/>
          </w:tcPr>
          <w:p w:rsidR="00BD454F" w:rsidRDefault="00BD454F" w:rsidP="005A4334">
            <w:pPr>
              <w:pStyle w:val="a2"/>
              <w:snapToGrid/>
              <w:spacing w:line="360" w:lineRule="auto"/>
              <w:jc w:val="center"/>
              <w:rPr>
                <w:rFonts w:eastAsia="黑体"/>
                <w:b/>
                <w:sz w:val="21"/>
                <w:szCs w:val="21"/>
                <w:lang w:val="en-US"/>
              </w:rPr>
            </w:pPr>
            <w:r>
              <w:rPr>
                <w:rFonts w:eastAsia="黑体" w:hint="eastAsia"/>
                <w:b/>
                <w:sz w:val="21"/>
                <w:szCs w:val="21"/>
              </w:rPr>
              <w:t>图</w:t>
            </w:r>
            <w:r>
              <w:rPr>
                <w:rFonts w:eastAsia="黑体" w:hint="eastAsia"/>
                <w:b/>
                <w:sz w:val="21"/>
                <w:szCs w:val="21"/>
              </w:rPr>
              <w:t xml:space="preserve">3.5-1  </w:t>
            </w:r>
            <w:r>
              <w:rPr>
                <w:rFonts w:eastAsia="黑体" w:hint="eastAsia"/>
                <w:b/>
                <w:sz w:val="21"/>
                <w:szCs w:val="21"/>
              </w:rPr>
              <w:t>景区内卫生间</w:t>
            </w:r>
            <w:r>
              <w:rPr>
                <w:rFonts w:eastAsia="黑体"/>
                <w:b/>
                <w:sz w:val="21"/>
                <w:szCs w:val="21"/>
              </w:rPr>
              <w:t>现状图</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固废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产生固体废物</w:t>
      </w:r>
      <w:r>
        <w:rPr>
          <w:snapToGrid w:val="0"/>
          <w:kern w:val="0"/>
          <w:sz w:val="24"/>
        </w:rPr>
        <w:t>由区内垃圾</w:t>
      </w:r>
      <w:r>
        <w:rPr>
          <w:rFonts w:hint="eastAsia"/>
          <w:snapToGrid w:val="0"/>
          <w:kern w:val="0"/>
          <w:sz w:val="24"/>
        </w:rPr>
        <w:t>箱</w:t>
      </w:r>
      <w:r>
        <w:rPr>
          <w:snapToGrid w:val="0"/>
          <w:kern w:val="0"/>
          <w:sz w:val="24"/>
        </w:rPr>
        <w:t>收集后清运至</w:t>
      </w:r>
      <w:r w:rsidR="00BD454F">
        <w:rPr>
          <w:rFonts w:hint="eastAsia"/>
          <w:snapToGrid w:val="0"/>
          <w:kern w:val="0"/>
          <w:sz w:val="24"/>
        </w:rPr>
        <w:t>巴宜区</w:t>
      </w:r>
      <w:r>
        <w:rPr>
          <w:rFonts w:hint="eastAsia"/>
          <w:snapToGrid w:val="0"/>
          <w:kern w:val="0"/>
          <w:sz w:val="24"/>
        </w:rPr>
        <w:t>垃圾填埋场处置。景区内垃圾箱现状</w:t>
      </w:r>
      <w:r>
        <w:rPr>
          <w:snapToGrid w:val="0"/>
          <w:kern w:val="0"/>
          <w:sz w:val="24"/>
        </w:rPr>
        <w:t>见图</w:t>
      </w:r>
      <w:r>
        <w:rPr>
          <w:snapToGrid w:val="0"/>
          <w:kern w:val="0"/>
          <w:sz w:val="24"/>
        </w:rPr>
        <w:t>3.</w:t>
      </w:r>
      <w:r>
        <w:rPr>
          <w:rFonts w:hint="eastAsia"/>
          <w:snapToGrid w:val="0"/>
          <w:kern w:val="0"/>
          <w:sz w:val="24"/>
        </w:rPr>
        <w:t>5-2</w:t>
      </w:r>
      <w:r>
        <w:rPr>
          <w:rFonts w:hint="eastAsia"/>
          <w:snapToGrid w:val="0"/>
          <w:kern w:val="0"/>
          <w:sz w:val="24"/>
        </w:rPr>
        <w:t>。</w:t>
      </w:r>
    </w:p>
    <w:p w:rsidR="00BD454F" w:rsidRDefault="00E057AA" w:rsidP="00BD454F">
      <w:pPr>
        <w:pStyle w:val="a2"/>
        <w:rPr>
          <w:lang w:val="en-US"/>
        </w:rPr>
      </w:pPr>
      <w:r>
        <w:rPr>
          <w:noProof/>
          <w:lang w:val="en-US"/>
        </w:rPr>
        <w:lastRenderedPageBreak/>
        <w:drawing>
          <wp:inline distT="0" distB="0" distL="0" distR="0" wp14:anchorId="578D7D4E" wp14:editId="6A0D0861">
            <wp:extent cx="2701921" cy="2041451"/>
            <wp:effectExtent l="0" t="0" r="3810" b="0"/>
            <wp:docPr id="88091" name="图片 88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3"/>
                    <a:stretch>
                      <a:fillRect/>
                    </a:stretch>
                  </pic:blipFill>
                  <pic:spPr>
                    <a:xfrm>
                      <a:off x="0" y="0"/>
                      <a:ext cx="2707563" cy="2045714"/>
                    </a:xfrm>
                    <a:prstGeom prst="rect">
                      <a:avLst/>
                    </a:prstGeom>
                  </pic:spPr>
                </pic:pic>
              </a:graphicData>
            </a:graphic>
          </wp:inline>
        </w:drawing>
      </w:r>
      <w:r>
        <w:rPr>
          <w:rFonts w:hint="eastAsia"/>
          <w:lang w:val="en-US"/>
        </w:rPr>
        <w:t xml:space="preserve"> </w:t>
      </w:r>
      <w:r>
        <w:rPr>
          <w:noProof/>
          <w:lang w:val="en-US"/>
        </w:rPr>
        <w:drawing>
          <wp:inline distT="0" distB="0" distL="0" distR="0" wp14:anchorId="1107526C" wp14:editId="60F1C343">
            <wp:extent cx="2690037" cy="2042314"/>
            <wp:effectExtent l="0" t="0" r="0" b="0"/>
            <wp:docPr id="88092" name="图片 8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4"/>
                    <a:stretch>
                      <a:fillRect/>
                    </a:stretch>
                  </pic:blipFill>
                  <pic:spPr>
                    <a:xfrm>
                      <a:off x="0" y="0"/>
                      <a:ext cx="2691566" cy="2043475"/>
                    </a:xfrm>
                    <a:prstGeom prst="rect">
                      <a:avLst/>
                    </a:prstGeom>
                  </pic:spPr>
                </pic:pic>
              </a:graphicData>
            </a:graphic>
          </wp:inline>
        </w:drawing>
      </w:r>
    </w:p>
    <w:p w:rsidR="00E057AA" w:rsidRDefault="00E057AA" w:rsidP="00E057AA">
      <w:pPr>
        <w:pStyle w:val="a2"/>
        <w:jc w:val="center"/>
        <w:rPr>
          <w:b/>
          <w:sz w:val="21"/>
          <w:szCs w:val="21"/>
          <w:lang w:val="en-US"/>
        </w:rPr>
      </w:pPr>
      <w:r w:rsidRPr="00E057AA">
        <w:rPr>
          <w:rFonts w:hint="eastAsia"/>
          <w:b/>
          <w:sz w:val="21"/>
          <w:szCs w:val="21"/>
          <w:lang w:val="en-US"/>
        </w:rPr>
        <w:t>湖口接待点</w:t>
      </w:r>
      <w:r>
        <w:rPr>
          <w:rFonts w:hint="eastAsia"/>
          <w:b/>
          <w:sz w:val="21"/>
          <w:szCs w:val="21"/>
          <w:lang w:val="en-US"/>
        </w:rPr>
        <w:t>垃圾桶</w:t>
      </w:r>
    </w:p>
    <w:p w:rsidR="00E057AA" w:rsidRDefault="00E057AA" w:rsidP="00E057AA">
      <w:pPr>
        <w:pStyle w:val="a2"/>
        <w:rPr>
          <w:b/>
          <w:sz w:val="21"/>
          <w:szCs w:val="21"/>
          <w:lang w:val="en-US"/>
        </w:rPr>
      </w:pPr>
      <w:r>
        <w:rPr>
          <w:noProof/>
          <w:lang w:val="en-US"/>
        </w:rPr>
        <w:drawing>
          <wp:inline distT="0" distB="0" distL="0" distR="0" wp14:anchorId="35DCCCDD" wp14:editId="72AC06DC">
            <wp:extent cx="2700670" cy="2042132"/>
            <wp:effectExtent l="0" t="0" r="4445" b="0"/>
            <wp:docPr id="88093" name="图片 88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5"/>
                    <a:stretch>
                      <a:fillRect/>
                    </a:stretch>
                  </pic:blipFill>
                  <pic:spPr>
                    <a:xfrm>
                      <a:off x="0" y="0"/>
                      <a:ext cx="2700874" cy="2042286"/>
                    </a:xfrm>
                    <a:prstGeom prst="rect">
                      <a:avLst/>
                    </a:prstGeom>
                  </pic:spPr>
                </pic:pic>
              </a:graphicData>
            </a:graphic>
          </wp:inline>
        </w:drawing>
      </w:r>
      <w:r>
        <w:rPr>
          <w:rFonts w:hint="eastAsia"/>
          <w:b/>
          <w:sz w:val="21"/>
          <w:szCs w:val="21"/>
          <w:lang w:val="en-US"/>
        </w:rPr>
        <w:t xml:space="preserve"> </w:t>
      </w:r>
      <w:r>
        <w:rPr>
          <w:noProof/>
          <w:lang w:val="en-US"/>
        </w:rPr>
        <w:drawing>
          <wp:inline distT="0" distB="0" distL="0" distR="0" wp14:anchorId="4C901830" wp14:editId="4EFCC36D">
            <wp:extent cx="2683812" cy="2009554"/>
            <wp:effectExtent l="0" t="0" r="2540" b="0"/>
            <wp:docPr id="88094" name="图片 8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6"/>
                    <a:stretch>
                      <a:fillRect/>
                    </a:stretch>
                  </pic:blipFill>
                  <pic:spPr>
                    <a:xfrm>
                      <a:off x="0" y="0"/>
                      <a:ext cx="2687101" cy="2012017"/>
                    </a:xfrm>
                    <a:prstGeom prst="rect">
                      <a:avLst/>
                    </a:prstGeom>
                  </pic:spPr>
                </pic:pic>
              </a:graphicData>
            </a:graphic>
          </wp:inline>
        </w:drawing>
      </w:r>
    </w:p>
    <w:p w:rsidR="00E057AA" w:rsidRPr="00E057AA" w:rsidRDefault="00E057AA" w:rsidP="00E057AA">
      <w:pPr>
        <w:pStyle w:val="a2"/>
        <w:jc w:val="center"/>
        <w:rPr>
          <w:b/>
          <w:sz w:val="21"/>
          <w:szCs w:val="21"/>
          <w:lang w:val="en-US"/>
        </w:rPr>
      </w:pPr>
      <w:r>
        <w:rPr>
          <w:rFonts w:hint="eastAsia"/>
          <w:b/>
          <w:sz w:val="21"/>
          <w:szCs w:val="21"/>
          <w:lang w:val="en-US"/>
        </w:rPr>
        <w:t>游客综合服务中心垃圾桶</w:t>
      </w:r>
    </w:p>
    <w:p w:rsidR="00BD454F" w:rsidRPr="000E3E1D" w:rsidRDefault="00BD454F" w:rsidP="000E3E1D">
      <w:pPr>
        <w:pStyle w:val="a2"/>
        <w:snapToGrid/>
        <w:spacing w:line="360" w:lineRule="auto"/>
        <w:jc w:val="center"/>
        <w:rPr>
          <w:rFonts w:eastAsia="黑体"/>
          <w:b/>
          <w:sz w:val="21"/>
          <w:szCs w:val="21"/>
        </w:rPr>
      </w:pPr>
      <w:r w:rsidRPr="000E3E1D">
        <w:rPr>
          <w:rFonts w:eastAsia="黑体"/>
          <w:b/>
          <w:sz w:val="21"/>
          <w:szCs w:val="21"/>
        </w:rPr>
        <w:t>图</w:t>
      </w:r>
      <w:r w:rsidRPr="000E3E1D">
        <w:rPr>
          <w:rFonts w:eastAsia="黑体"/>
          <w:b/>
          <w:sz w:val="21"/>
          <w:szCs w:val="21"/>
        </w:rPr>
        <w:t>3.</w:t>
      </w:r>
      <w:r w:rsidRPr="000E3E1D">
        <w:rPr>
          <w:rFonts w:eastAsia="黑体" w:hint="eastAsia"/>
          <w:b/>
          <w:sz w:val="21"/>
          <w:szCs w:val="21"/>
        </w:rPr>
        <w:t>5</w:t>
      </w:r>
      <w:r w:rsidRPr="000E3E1D">
        <w:rPr>
          <w:rFonts w:eastAsia="黑体"/>
          <w:b/>
          <w:sz w:val="21"/>
          <w:szCs w:val="21"/>
        </w:rPr>
        <w:t>-</w:t>
      </w:r>
      <w:r w:rsidRPr="000E3E1D">
        <w:rPr>
          <w:rFonts w:eastAsia="黑体" w:hint="eastAsia"/>
          <w:b/>
          <w:sz w:val="21"/>
          <w:szCs w:val="21"/>
        </w:rPr>
        <w:t xml:space="preserve">2  </w:t>
      </w:r>
      <w:r w:rsidRPr="000E3E1D">
        <w:rPr>
          <w:rFonts w:eastAsia="黑体" w:hint="eastAsia"/>
          <w:b/>
          <w:sz w:val="21"/>
          <w:szCs w:val="21"/>
        </w:rPr>
        <w:t>景区内垃圾箱现状</w:t>
      </w:r>
      <w:r w:rsidRPr="000E3E1D">
        <w:rPr>
          <w:rFonts w:eastAsia="黑体"/>
          <w:b/>
          <w:sz w:val="21"/>
          <w:szCs w:val="21"/>
        </w:rPr>
        <w:t>图</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主要环境影响</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大气环境</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规划区主要大气污染包括村民燃烧薪柴和牛粪废气、厨房油烟废气及汽车尾气，主要污染物为颗粒物、</w:t>
      </w:r>
      <w:r>
        <w:rPr>
          <w:rFonts w:hint="eastAsia"/>
          <w:snapToGrid w:val="0"/>
          <w:kern w:val="0"/>
          <w:sz w:val="24"/>
        </w:rPr>
        <w:t>SO</w:t>
      </w:r>
      <w:r>
        <w:rPr>
          <w:rFonts w:hint="eastAsia"/>
          <w:snapToGrid w:val="0"/>
          <w:kern w:val="0"/>
          <w:sz w:val="24"/>
          <w:vertAlign w:val="subscript"/>
        </w:rPr>
        <w:t>2</w:t>
      </w:r>
      <w:r>
        <w:rPr>
          <w:rFonts w:hint="eastAsia"/>
          <w:snapToGrid w:val="0"/>
          <w:kern w:val="0"/>
          <w:sz w:val="24"/>
        </w:rPr>
        <w:t>、</w:t>
      </w:r>
      <w:r>
        <w:rPr>
          <w:rFonts w:hint="eastAsia"/>
          <w:snapToGrid w:val="0"/>
          <w:kern w:val="0"/>
          <w:sz w:val="24"/>
        </w:rPr>
        <w:t>NOx</w:t>
      </w:r>
      <w:r>
        <w:rPr>
          <w:rFonts w:hint="eastAsia"/>
          <w:snapToGrid w:val="0"/>
          <w:kern w:val="0"/>
          <w:sz w:val="24"/>
        </w:rPr>
        <w:t>、油烟、</w:t>
      </w:r>
      <w:r>
        <w:rPr>
          <w:rFonts w:hint="eastAsia"/>
          <w:snapToGrid w:val="0"/>
          <w:kern w:val="0"/>
          <w:sz w:val="24"/>
        </w:rPr>
        <w:t>CO</w:t>
      </w:r>
      <w:r>
        <w:rPr>
          <w:rFonts w:hint="eastAsia"/>
          <w:snapToGrid w:val="0"/>
          <w:kern w:val="0"/>
          <w:sz w:val="24"/>
        </w:rPr>
        <w:t>、</w:t>
      </w:r>
      <w:r>
        <w:rPr>
          <w:rFonts w:hint="eastAsia"/>
          <w:snapToGrid w:val="0"/>
          <w:kern w:val="0"/>
          <w:sz w:val="24"/>
        </w:rPr>
        <w:t>THC</w:t>
      </w:r>
      <w:r>
        <w:rPr>
          <w:rFonts w:hint="eastAsia"/>
          <w:snapToGrid w:val="0"/>
          <w:kern w:val="0"/>
          <w:sz w:val="24"/>
        </w:rPr>
        <w:t>、</w:t>
      </w:r>
      <w:r>
        <w:rPr>
          <w:rFonts w:hint="eastAsia"/>
          <w:snapToGrid w:val="0"/>
          <w:kern w:val="0"/>
          <w:sz w:val="24"/>
        </w:rPr>
        <w:t>NH</w:t>
      </w:r>
      <w:r>
        <w:rPr>
          <w:rFonts w:hint="eastAsia"/>
          <w:snapToGrid w:val="0"/>
          <w:kern w:val="0"/>
          <w:sz w:val="24"/>
          <w:vertAlign w:val="subscript"/>
        </w:rPr>
        <w:t>3</w:t>
      </w:r>
      <w:r>
        <w:rPr>
          <w:rFonts w:hint="eastAsia"/>
          <w:snapToGrid w:val="0"/>
          <w:kern w:val="0"/>
          <w:sz w:val="24"/>
        </w:rPr>
        <w:t>、</w:t>
      </w:r>
      <w:r>
        <w:rPr>
          <w:rFonts w:hint="eastAsia"/>
          <w:snapToGrid w:val="0"/>
          <w:kern w:val="0"/>
          <w:sz w:val="24"/>
        </w:rPr>
        <w:t>H</w:t>
      </w:r>
      <w:r>
        <w:rPr>
          <w:rFonts w:hint="eastAsia"/>
          <w:snapToGrid w:val="0"/>
          <w:kern w:val="0"/>
          <w:sz w:val="24"/>
          <w:vertAlign w:val="subscript"/>
        </w:rPr>
        <w:t>2</w:t>
      </w:r>
      <w:r>
        <w:rPr>
          <w:rFonts w:hint="eastAsia"/>
          <w:snapToGrid w:val="0"/>
          <w:kern w:val="0"/>
          <w:sz w:val="24"/>
        </w:rPr>
        <w:t>S</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根据现状监测结果可知：规划区域大气环境质量满足</w:t>
      </w:r>
      <w:r>
        <w:rPr>
          <w:snapToGrid w:val="0"/>
          <w:kern w:val="0"/>
          <w:sz w:val="24"/>
        </w:rPr>
        <w:t>《环境空气质量标准》（</w:t>
      </w:r>
      <w:r>
        <w:rPr>
          <w:snapToGrid w:val="0"/>
          <w:kern w:val="0"/>
          <w:sz w:val="24"/>
        </w:rPr>
        <w:t>GB3095-2012</w:t>
      </w:r>
      <w:r>
        <w:rPr>
          <w:snapToGrid w:val="0"/>
          <w:kern w:val="0"/>
          <w:sz w:val="24"/>
        </w:rPr>
        <w:t>）</w:t>
      </w:r>
      <w:r>
        <w:rPr>
          <w:rFonts w:hint="eastAsia"/>
          <w:snapToGrid w:val="0"/>
          <w:kern w:val="0"/>
          <w:sz w:val="24"/>
        </w:rPr>
        <w:t>中二级</w:t>
      </w:r>
      <w:r>
        <w:rPr>
          <w:snapToGrid w:val="0"/>
          <w:kern w:val="0"/>
          <w:sz w:val="24"/>
        </w:rPr>
        <w:t>标准</w:t>
      </w:r>
      <w:r>
        <w:rPr>
          <w:rFonts w:hint="eastAsia"/>
          <w:snapToGrid w:val="0"/>
          <w:kern w:val="0"/>
          <w:sz w:val="24"/>
        </w:rPr>
        <w:t>要求，</w:t>
      </w:r>
      <w:r>
        <w:rPr>
          <w:snapToGrid w:val="0"/>
          <w:kern w:val="0"/>
          <w:sz w:val="24"/>
        </w:rPr>
        <w:t>区域大气环境质量较好</w:t>
      </w:r>
      <w:r>
        <w:rPr>
          <w:rFonts w:hint="eastAsia"/>
          <w:snapToGrid w:val="0"/>
          <w:kern w:val="0"/>
          <w:sz w:val="24"/>
        </w:rPr>
        <w:t>，</w:t>
      </w:r>
      <w:r>
        <w:rPr>
          <w:snapToGrid w:val="0"/>
          <w:kern w:val="0"/>
          <w:sz w:val="24"/>
        </w:rPr>
        <w:t>景区未对大气环境产生不良影响</w:t>
      </w:r>
      <w:r>
        <w:rPr>
          <w:rFonts w:hint="eastAsia"/>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水环境</w:t>
      </w:r>
    </w:p>
    <w:p w:rsidR="0018371F" w:rsidRDefault="004C7C4B">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景区及规划区内村庄</w:t>
      </w:r>
      <w:r>
        <w:rPr>
          <w:snapToGrid w:val="0"/>
          <w:kern w:val="0"/>
          <w:sz w:val="24"/>
        </w:rPr>
        <w:t>用水取自</w:t>
      </w:r>
      <w:r>
        <w:rPr>
          <w:rFonts w:hint="eastAsia"/>
          <w:snapToGrid w:val="0"/>
          <w:kern w:val="0"/>
          <w:sz w:val="24"/>
        </w:rPr>
        <w:t>山涧溪水，由</w:t>
      </w:r>
      <w:r>
        <w:rPr>
          <w:snapToGrid w:val="0"/>
          <w:kern w:val="0"/>
          <w:sz w:val="24"/>
        </w:rPr>
        <w:t>高位蓄水池通过管</w:t>
      </w:r>
      <w:r>
        <w:rPr>
          <w:rFonts w:hint="eastAsia"/>
          <w:snapToGrid w:val="0"/>
          <w:kern w:val="0"/>
          <w:sz w:val="24"/>
        </w:rPr>
        <w:t>道</w:t>
      </w:r>
      <w:r>
        <w:rPr>
          <w:snapToGrid w:val="0"/>
          <w:kern w:val="0"/>
          <w:sz w:val="24"/>
        </w:rPr>
        <w:t>供给</w:t>
      </w:r>
      <w:r>
        <w:rPr>
          <w:rFonts w:hint="eastAsia"/>
          <w:snapToGrid w:val="0"/>
          <w:kern w:val="0"/>
          <w:sz w:val="24"/>
        </w:rPr>
        <w:t>至各用水单元，未划定饮用水水源地；</w:t>
      </w:r>
      <w:r>
        <w:rPr>
          <w:rFonts w:hint="eastAsia"/>
          <w:snapToGrid w:val="0"/>
          <w:kern w:val="0"/>
          <w:sz w:val="24"/>
          <w:szCs w:val="22"/>
        </w:rPr>
        <w:t>游客综合服务中心、姻缘松景观群、神牛祈寿景观群、茶马营地、湖口接待点</w:t>
      </w:r>
      <w:r>
        <w:rPr>
          <w:rFonts w:hint="eastAsia"/>
          <w:snapToGrid w:val="0"/>
          <w:kern w:val="0"/>
          <w:sz w:val="24"/>
        </w:rPr>
        <w:t>排水经化粪池（旱厕）后定期清运周边林草地施肥，不外排。</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根据现状监测结果可知：规划区域地表水环境质量满足《地表水环境质量标准》（</w:t>
      </w:r>
      <w:r>
        <w:rPr>
          <w:snapToGrid w:val="0"/>
          <w:kern w:val="0"/>
          <w:sz w:val="24"/>
        </w:rPr>
        <w:t>GB3838-2002</w:t>
      </w:r>
      <w:r>
        <w:rPr>
          <w:snapToGrid w:val="0"/>
          <w:kern w:val="0"/>
          <w:sz w:val="24"/>
        </w:rPr>
        <w:t>）</w:t>
      </w:r>
      <w:r>
        <w:rPr>
          <w:snapToGrid w:val="0"/>
          <w:kern w:val="0"/>
          <w:sz w:val="24"/>
        </w:rPr>
        <w:t>Ⅱ</w:t>
      </w:r>
      <w:r>
        <w:rPr>
          <w:snapToGrid w:val="0"/>
          <w:kern w:val="0"/>
          <w:sz w:val="24"/>
        </w:rPr>
        <w:t>类标准，地下水环境质量满足《地下水质量标准》（</w:t>
      </w:r>
      <w:r>
        <w:rPr>
          <w:snapToGrid w:val="0"/>
          <w:kern w:val="0"/>
          <w:sz w:val="24"/>
        </w:rPr>
        <w:t>GB/T 14848-2017</w:t>
      </w:r>
      <w:r>
        <w:rPr>
          <w:snapToGrid w:val="0"/>
          <w:kern w:val="0"/>
          <w:sz w:val="24"/>
        </w:rPr>
        <w:t>）</w:t>
      </w:r>
      <w:r>
        <w:rPr>
          <w:snapToGrid w:val="0"/>
          <w:kern w:val="0"/>
          <w:sz w:val="24"/>
        </w:rPr>
        <w:t>Ⅲ</w:t>
      </w:r>
      <w:r>
        <w:rPr>
          <w:snapToGrid w:val="0"/>
          <w:kern w:val="0"/>
          <w:sz w:val="24"/>
        </w:rPr>
        <w:t>类标准，区域水环境质量较好，景区未对水环境产生不良影响。</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声环境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规划区主要噪声源为游客自驾车及旅游区服务车辆的交通噪声、旅游活动产生的社会生活噪声。</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根据现状监测结果可知：规划区域声环境质量满足</w:t>
      </w:r>
      <w:r>
        <w:rPr>
          <w:snapToGrid w:val="0"/>
          <w:kern w:val="0"/>
          <w:sz w:val="24"/>
        </w:rPr>
        <w:t>《声环境质量标准》（</w:t>
      </w:r>
      <w:r>
        <w:rPr>
          <w:snapToGrid w:val="0"/>
          <w:kern w:val="0"/>
          <w:sz w:val="24"/>
        </w:rPr>
        <w:t>GB3096-2008</w:t>
      </w:r>
      <w:r>
        <w:rPr>
          <w:snapToGrid w:val="0"/>
          <w:kern w:val="0"/>
          <w:sz w:val="24"/>
        </w:rPr>
        <w:t>）</w:t>
      </w:r>
      <w:r>
        <w:rPr>
          <w:rFonts w:hint="eastAsia"/>
          <w:snapToGrid w:val="0"/>
          <w:kern w:val="0"/>
          <w:sz w:val="24"/>
        </w:rPr>
        <w:t>1</w:t>
      </w:r>
      <w:r>
        <w:rPr>
          <w:rFonts w:hint="eastAsia"/>
          <w:snapToGrid w:val="0"/>
          <w:kern w:val="0"/>
          <w:sz w:val="24"/>
        </w:rPr>
        <w:t>级</w:t>
      </w:r>
      <w:r>
        <w:rPr>
          <w:snapToGrid w:val="0"/>
          <w:kern w:val="0"/>
          <w:sz w:val="24"/>
        </w:rPr>
        <w:t>标准</w:t>
      </w:r>
      <w:r>
        <w:rPr>
          <w:rFonts w:hint="eastAsia"/>
          <w:snapToGrid w:val="0"/>
          <w:kern w:val="0"/>
          <w:sz w:val="24"/>
        </w:rPr>
        <w:t>要求，</w:t>
      </w:r>
      <w:r>
        <w:rPr>
          <w:snapToGrid w:val="0"/>
          <w:kern w:val="0"/>
          <w:sz w:val="24"/>
        </w:rPr>
        <w:t>区域声环境质量较好</w:t>
      </w:r>
      <w:r>
        <w:rPr>
          <w:rFonts w:hint="eastAsia"/>
          <w:snapToGrid w:val="0"/>
          <w:kern w:val="0"/>
          <w:sz w:val="24"/>
        </w:rPr>
        <w:t>，</w:t>
      </w:r>
      <w:r>
        <w:rPr>
          <w:snapToGrid w:val="0"/>
          <w:kern w:val="0"/>
          <w:sz w:val="24"/>
        </w:rPr>
        <w:t>景区未对</w:t>
      </w:r>
      <w:r>
        <w:rPr>
          <w:rFonts w:hint="eastAsia"/>
          <w:snapToGrid w:val="0"/>
          <w:kern w:val="0"/>
          <w:sz w:val="24"/>
        </w:rPr>
        <w:t>声</w:t>
      </w:r>
      <w:r>
        <w:rPr>
          <w:snapToGrid w:val="0"/>
          <w:kern w:val="0"/>
          <w:sz w:val="24"/>
        </w:rPr>
        <w:t>环境产生不良影响</w:t>
      </w:r>
      <w:r>
        <w:rPr>
          <w:rFonts w:hint="eastAsia"/>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固体废物</w:t>
      </w:r>
    </w:p>
    <w:p w:rsidR="0018371F" w:rsidRDefault="00782558">
      <w:pPr>
        <w:widowControl/>
        <w:adjustRightInd w:val="0"/>
        <w:snapToGrid w:val="0"/>
        <w:spacing w:line="360" w:lineRule="auto"/>
        <w:ind w:firstLineChars="200" w:firstLine="480"/>
        <w:jc w:val="left"/>
        <w:rPr>
          <w:snapToGrid w:val="0"/>
          <w:color w:val="FF0000"/>
          <w:kern w:val="0"/>
          <w:sz w:val="24"/>
        </w:rPr>
      </w:pPr>
      <w:r>
        <w:rPr>
          <w:snapToGrid w:val="0"/>
          <w:kern w:val="0"/>
          <w:sz w:val="24"/>
        </w:rPr>
        <w:t>规划区固体废物主要为生活垃圾、餐厨垃圾等</w:t>
      </w:r>
      <w:r>
        <w:rPr>
          <w:rFonts w:hint="eastAsia"/>
          <w:snapToGrid w:val="0"/>
          <w:kern w:val="0"/>
          <w:sz w:val="24"/>
        </w:rPr>
        <w:t>，</w:t>
      </w:r>
      <w:r>
        <w:rPr>
          <w:snapToGrid w:val="0"/>
          <w:kern w:val="0"/>
          <w:sz w:val="24"/>
        </w:rPr>
        <w:t>由区内垃圾</w:t>
      </w:r>
      <w:r>
        <w:rPr>
          <w:rFonts w:hint="eastAsia"/>
          <w:snapToGrid w:val="0"/>
          <w:kern w:val="0"/>
          <w:sz w:val="24"/>
        </w:rPr>
        <w:t>箱</w:t>
      </w:r>
      <w:r>
        <w:rPr>
          <w:snapToGrid w:val="0"/>
          <w:kern w:val="0"/>
          <w:sz w:val="24"/>
        </w:rPr>
        <w:t>收集后清运至</w:t>
      </w:r>
      <w:r w:rsidR="004C7C4B">
        <w:rPr>
          <w:rFonts w:hint="eastAsia"/>
          <w:snapToGrid w:val="0"/>
          <w:kern w:val="0"/>
          <w:sz w:val="24"/>
        </w:rPr>
        <w:t>巴宜区</w:t>
      </w:r>
      <w:r>
        <w:rPr>
          <w:rFonts w:hint="eastAsia"/>
          <w:snapToGrid w:val="0"/>
          <w:kern w:val="0"/>
          <w:sz w:val="24"/>
        </w:rPr>
        <w:t>垃圾填埋场处置。根据</w:t>
      </w:r>
      <w:r>
        <w:rPr>
          <w:rFonts w:hint="eastAsia"/>
          <w:snapToGrid w:val="0"/>
          <w:kern w:val="0"/>
          <w:sz w:val="24"/>
        </w:rPr>
        <w:t>2</w:t>
      </w:r>
      <w:r>
        <w:rPr>
          <w:snapToGrid w:val="0"/>
          <w:kern w:val="0"/>
          <w:sz w:val="24"/>
        </w:rPr>
        <w:t>02</w:t>
      </w:r>
      <w:r w:rsidR="004C7C4B">
        <w:rPr>
          <w:rFonts w:hint="eastAsia"/>
          <w:snapToGrid w:val="0"/>
          <w:kern w:val="0"/>
          <w:sz w:val="24"/>
        </w:rPr>
        <w:t>2</w:t>
      </w:r>
      <w:r>
        <w:rPr>
          <w:rFonts w:hint="eastAsia"/>
          <w:snapToGrid w:val="0"/>
          <w:kern w:val="0"/>
          <w:sz w:val="24"/>
        </w:rPr>
        <w:t>年游客量，景区现状年排放固体废物量约</w:t>
      </w:r>
      <w:r w:rsidR="004C7C4B">
        <w:rPr>
          <w:rFonts w:hint="eastAsia"/>
          <w:snapToGrid w:val="0"/>
          <w:kern w:val="0"/>
          <w:sz w:val="24"/>
        </w:rPr>
        <w:t>33.0</w:t>
      </w:r>
      <w:r>
        <w:rPr>
          <w:rFonts w:hint="eastAsia"/>
          <w:snapToGrid w:val="0"/>
          <w:kern w:val="0"/>
          <w:sz w:val="24"/>
        </w:rPr>
        <w:t>t/a</w:t>
      </w:r>
      <w:r>
        <w:rPr>
          <w:rFonts w:hint="eastAsia"/>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生态环境</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目前，规划区内景点主要包括</w:t>
      </w:r>
      <w:r w:rsidR="004C7C4B">
        <w:rPr>
          <w:rFonts w:hint="eastAsia"/>
          <w:snapToGrid w:val="0"/>
          <w:kern w:val="0"/>
          <w:sz w:val="24"/>
          <w:szCs w:val="22"/>
        </w:rPr>
        <w:t>游客综合服务中心、姻缘松景观群、神牛祈寿景观群、茶马营地、湖口接待点</w:t>
      </w:r>
      <w:r>
        <w:rPr>
          <w:rFonts w:hint="eastAsia"/>
          <w:snapToGrid w:val="0"/>
          <w:kern w:val="0"/>
          <w:sz w:val="24"/>
        </w:rPr>
        <w:t>等，均为依托既有资源设置。规划区内主要旅游辅助设施包括游客</w:t>
      </w:r>
      <w:r w:rsidR="004C7C4B">
        <w:rPr>
          <w:rFonts w:hint="eastAsia"/>
          <w:snapToGrid w:val="0"/>
          <w:kern w:val="0"/>
          <w:sz w:val="24"/>
        </w:rPr>
        <w:t>综合服务</w:t>
      </w:r>
      <w:r>
        <w:rPr>
          <w:rFonts w:hint="eastAsia"/>
          <w:snapToGrid w:val="0"/>
          <w:kern w:val="0"/>
          <w:sz w:val="24"/>
        </w:rPr>
        <w:t>中心、管理房、厨房、停车场、卫生间、游客观光步道、景区道路等，建设时期主要生态影响为</w:t>
      </w:r>
      <w:r>
        <w:rPr>
          <w:snapToGrid w:val="0"/>
          <w:kern w:val="0"/>
          <w:sz w:val="24"/>
        </w:rPr>
        <w:t>破坏区内原有植被，</w:t>
      </w:r>
      <w:r>
        <w:rPr>
          <w:rFonts w:hint="eastAsia"/>
          <w:snapToGrid w:val="0"/>
          <w:kern w:val="0"/>
          <w:sz w:val="24"/>
        </w:rPr>
        <w:t>扰动</w:t>
      </w:r>
      <w:r>
        <w:rPr>
          <w:snapToGrid w:val="0"/>
          <w:kern w:val="0"/>
          <w:sz w:val="24"/>
        </w:rPr>
        <w:t>区域内陆生动物</w:t>
      </w:r>
      <w:r>
        <w:rPr>
          <w:rFonts w:hint="eastAsia"/>
          <w:snapToGrid w:val="0"/>
          <w:kern w:val="0"/>
          <w:sz w:val="24"/>
        </w:rPr>
        <w:t>等，影响</w:t>
      </w:r>
      <w:r>
        <w:rPr>
          <w:snapToGrid w:val="0"/>
          <w:kern w:val="0"/>
          <w:sz w:val="24"/>
        </w:rPr>
        <w:t>已经随着施工期的结束而消失</w:t>
      </w:r>
      <w:r>
        <w:rPr>
          <w:rFonts w:hint="eastAsia"/>
          <w:snapToGrid w:val="0"/>
          <w:kern w:val="0"/>
          <w:sz w:val="24"/>
        </w:rPr>
        <w:t>。</w:t>
      </w:r>
      <w:r>
        <w:rPr>
          <w:snapToGrid w:val="0"/>
          <w:kern w:val="0"/>
          <w:sz w:val="24"/>
        </w:rPr>
        <w:t>目前景区仍以自然景观为主</w:t>
      </w:r>
      <w:r>
        <w:rPr>
          <w:rFonts w:hint="eastAsia"/>
          <w:snapToGrid w:val="0"/>
          <w:kern w:val="0"/>
          <w:sz w:val="24"/>
        </w:rPr>
        <w:t>，</w:t>
      </w:r>
      <w:r>
        <w:rPr>
          <w:snapToGrid w:val="0"/>
          <w:kern w:val="0"/>
          <w:sz w:val="24"/>
        </w:rPr>
        <w:t>观赏旅游</w:t>
      </w:r>
      <w:r>
        <w:rPr>
          <w:rFonts w:hint="eastAsia"/>
          <w:snapToGrid w:val="0"/>
          <w:kern w:val="0"/>
          <w:sz w:val="24"/>
        </w:rPr>
        <w:t>活动</w:t>
      </w:r>
      <w:r>
        <w:rPr>
          <w:snapToGrid w:val="0"/>
          <w:kern w:val="0"/>
          <w:sz w:val="24"/>
        </w:rPr>
        <w:t>对生态环境基本无影响</w:t>
      </w:r>
      <w:r>
        <w:rPr>
          <w:rFonts w:hint="eastAsia"/>
          <w:snapToGrid w:val="0"/>
          <w:kern w:val="0"/>
          <w:sz w:val="24"/>
        </w:rPr>
        <w:t>。</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899" w:name="_Toc184165718"/>
      <w:r>
        <w:rPr>
          <w:rFonts w:hint="eastAsia"/>
          <w:b/>
          <w:kern w:val="0"/>
          <w:sz w:val="30"/>
          <w:szCs w:val="30"/>
        </w:rPr>
        <w:t>主要环境问题及制约因素分析</w:t>
      </w:r>
      <w:bookmarkEnd w:id="1899"/>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00" w:name="_Toc36557418"/>
      <w:r>
        <w:rPr>
          <w:b/>
          <w:bCs/>
          <w:sz w:val="28"/>
          <w:szCs w:val="28"/>
        </w:rPr>
        <w:t>规划区现有</w:t>
      </w:r>
      <w:r>
        <w:rPr>
          <w:rFonts w:hint="eastAsia"/>
          <w:b/>
          <w:bCs/>
          <w:sz w:val="28"/>
          <w:szCs w:val="28"/>
        </w:rPr>
        <w:t>问题</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、交通骨架基本形成，配套设施有待提升</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景区内路网骨架基本形成，</w:t>
      </w:r>
      <w:r w:rsidR="00A85D7D">
        <w:rPr>
          <w:rFonts w:hint="eastAsia"/>
          <w:snapToGrid w:val="0"/>
          <w:kern w:val="0"/>
          <w:sz w:val="24"/>
        </w:rPr>
        <w:t>沿八及弄巴曲</w:t>
      </w:r>
      <w:r>
        <w:rPr>
          <w:rFonts w:hint="eastAsia"/>
          <w:snapToGrid w:val="0"/>
          <w:kern w:val="0"/>
          <w:sz w:val="24"/>
        </w:rPr>
        <w:t>而建</w:t>
      </w:r>
      <w:r w:rsidR="00AF23C3">
        <w:rPr>
          <w:rFonts w:hint="eastAsia"/>
          <w:snapToGrid w:val="0"/>
          <w:kern w:val="0"/>
          <w:sz w:val="24"/>
        </w:rPr>
        <w:t>，</w:t>
      </w:r>
      <w:r>
        <w:rPr>
          <w:rFonts w:hint="eastAsia"/>
          <w:snapToGrid w:val="0"/>
          <w:kern w:val="0"/>
          <w:sz w:val="24"/>
        </w:rPr>
        <w:t>道路等级较低，交通状况一般。但道路两旁缺乏导引标识，景观效果较差，配套设施有待提升。</w:t>
      </w:r>
      <w:r w:rsidR="00AF23C3">
        <w:rPr>
          <w:rFonts w:hint="eastAsia"/>
          <w:snapToGrid w:val="0"/>
          <w:kern w:val="0"/>
          <w:sz w:val="24"/>
        </w:rPr>
        <w:t>景区内部分景点</w:t>
      </w:r>
      <w:r w:rsidR="00AF23C3" w:rsidRPr="001B0A84">
        <w:rPr>
          <w:rFonts w:hint="eastAsia"/>
          <w:snapToGrid w:val="0"/>
          <w:kern w:val="0"/>
          <w:sz w:val="24"/>
        </w:rPr>
        <w:t>已经修建木栈道，现状部分木栈道已经年久失修，需要重新修建，以满足游客通行需求。</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2</w:t>
      </w:r>
      <w:r>
        <w:rPr>
          <w:rFonts w:hint="eastAsia"/>
          <w:snapToGrid w:val="0"/>
          <w:kern w:val="0"/>
          <w:sz w:val="24"/>
        </w:rPr>
        <w:t>、旅游线路组织单一，游览时间较短</w:t>
      </w:r>
    </w:p>
    <w:p w:rsidR="0018371F" w:rsidRDefault="00782558" w:rsidP="00AF23C3">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景区内景点距离较远，导致旅游线路组织单一，</w:t>
      </w:r>
      <w:r w:rsidR="00AF23C3">
        <w:rPr>
          <w:rFonts w:hint="eastAsia"/>
          <w:snapToGrid w:val="0"/>
          <w:kern w:val="0"/>
          <w:sz w:val="24"/>
        </w:rPr>
        <w:t>景点开发不完善，</w:t>
      </w:r>
      <w:r>
        <w:rPr>
          <w:rFonts w:hint="eastAsia"/>
          <w:snapToGrid w:val="0"/>
          <w:kern w:val="0"/>
          <w:sz w:val="24"/>
        </w:rPr>
        <w:t>游客游览时间较短，服务设施保障仍显不足。</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3</w:t>
      </w:r>
      <w:r>
        <w:rPr>
          <w:rFonts w:hint="eastAsia"/>
          <w:snapToGrid w:val="0"/>
          <w:kern w:val="0"/>
          <w:sz w:val="24"/>
        </w:rPr>
        <w:t>、景点之间缺乏联系，可达性不强</w:t>
      </w:r>
    </w:p>
    <w:p w:rsidR="0018371F" w:rsidRDefault="00782558" w:rsidP="00AF23C3">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景区内景点众多，</w:t>
      </w:r>
      <w:r w:rsidR="00AF23C3">
        <w:rPr>
          <w:rFonts w:hint="eastAsia"/>
          <w:snapToGrid w:val="0"/>
          <w:kern w:val="0"/>
          <w:sz w:val="24"/>
        </w:rPr>
        <w:t>部分景点</w:t>
      </w:r>
      <w:r>
        <w:rPr>
          <w:rFonts w:hint="eastAsia"/>
          <w:snapToGrid w:val="0"/>
          <w:kern w:val="0"/>
          <w:sz w:val="24"/>
        </w:rPr>
        <w:t>有道路连通，</w:t>
      </w:r>
      <w:r w:rsidR="00AF23C3">
        <w:rPr>
          <w:rFonts w:hint="eastAsia"/>
          <w:snapToGrid w:val="0"/>
          <w:kern w:val="0"/>
          <w:sz w:val="24"/>
        </w:rPr>
        <w:t>部分景点未开发且无道路联通，</w:t>
      </w:r>
      <w:r>
        <w:rPr>
          <w:rFonts w:hint="eastAsia"/>
          <w:snapToGrid w:val="0"/>
          <w:kern w:val="0"/>
          <w:sz w:val="24"/>
        </w:rPr>
        <w:t>景区缺乏统一规划，资源整合开发不足，现有旅游产品单一，文化内涵挖掘不够，景点之间可达性不强，路网系统有待完善。</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、气候、地形变化多样</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青藏高原气候适宜性较差，地形变化多样，对于旅游开发建设有一定制约因素，要加强景区在观景、游乐方面的体验来弥补度假市场的缺失。</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生态环境问题</w:t>
      </w:r>
      <w:bookmarkEnd w:id="1900"/>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结合现场踏勘及规划资料，</w:t>
      </w:r>
      <w:r w:rsidR="00F9117E">
        <w:rPr>
          <w:rFonts w:hint="eastAsia"/>
          <w:snapToGrid w:val="0"/>
          <w:kern w:val="0"/>
          <w:sz w:val="24"/>
        </w:rPr>
        <w:t>措木及日</w:t>
      </w:r>
      <w:r>
        <w:rPr>
          <w:rFonts w:hint="eastAsia"/>
          <w:snapToGrid w:val="0"/>
          <w:kern w:val="0"/>
          <w:sz w:val="24"/>
        </w:rPr>
        <w:t>旅游景区内景点较为分散，部分景点环境基础设施不完善，生活污水及生活垃圾集中收集、处置较为困难。现状</w:t>
      </w:r>
      <w:r w:rsidR="008B73E7">
        <w:rPr>
          <w:rFonts w:hint="eastAsia"/>
          <w:snapToGrid w:val="0"/>
          <w:kern w:val="0"/>
          <w:sz w:val="24"/>
        </w:rPr>
        <w:t>措木及日景区</w:t>
      </w:r>
      <w:r>
        <w:rPr>
          <w:rFonts w:hint="eastAsia"/>
          <w:snapToGrid w:val="0"/>
          <w:kern w:val="0"/>
          <w:sz w:val="24"/>
        </w:rPr>
        <w:t>内存在的生态环境问题如下：</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w:t>
      </w:r>
      <w:r w:rsidR="008B73E7">
        <w:rPr>
          <w:rFonts w:hint="eastAsia"/>
          <w:snapToGrid w:val="0"/>
          <w:kern w:val="0"/>
          <w:sz w:val="24"/>
        </w:rPr>
        <w:t>措木及日景区</w:t>
      </w:r>
      <w:r w:rsidR="00AF23C3">
        <w:rPr>
          <w:rFonts w:hint="eastAsia"/>
          <w:snapToGrid w:val="0"/>
          <w:kern w:val="0"/>
          <w:sz w:val="24"/>
        </w:rPr>
        <w:t>内除景区</w:t>
      </w:r>
      <w:r>
        <w:rPr>
          <w:rFonts w:hint="eastAsia"/>
          <w:snapToGrid w:val="0"/>
          <w:kern w:val="0"/>
          <w:sz w:val="24"/>
        </w:rPr>
        <w:t>游客</w:t>
      </w:r>
      <w:r w:rsidR="00AF23C3">
        <w:rPr>
          <w:rFonts w:hint="eastAsia"/>
          <w:snapToGrid w:val="0"/>
          <w:kern w:val="0"/>
          <w:sz w:val="24"/>
        </w:rPr>
        <w:t>综合服务</w:t>
      </w:r>
      <w:r>
        <w:rPr>
          <w:rFonts w:hint="eastAsia"/>
          <w:snapToGrid w:val="0"/>
          <w:kern w:val="0"/>
          <w:sz w:val="24"/>
        </w:rPr>
        <w:t>中心采用液化气、电能清洁能源外，</w:t>
      </w:r>
      <w:r w:rsidR="00AF23C3">
        <w:rPr>
          <w:rFonts w:hint="eastAsia"/>
          <w:snapToGrid w:val="0"/>
          <w:kern w:val="0"/>
          <w:sz w:val="24"/>
        </w:rPr>
        <w:t>唐地村</w:t>
      </w:r>
      <w:r>
        <w:rPr>
          <w:rFonts w:hint="eastAsia"/>
          <w:snapToGrid w:val="0"/>
          <w:kern w:val="0"/>
          <w:sz w:val="24"/>
        </w:rPr>
        <w:t>取暖、做饭方式多为燃烧薪柴和牛粪。</w:t>
      </w:r>
      <w:r w:rsidR="00AF23C3">
        <w:rPr>
          <w:rFonts w:hint="eastAsia"/>
          <w:snapToGrid w:val="0"/>
          <w:kern w:val="0"/>
          <w:sz w:val="24"/>
        </w:rPr>
        <w:t>游客综合服务中心</w:t>
      </w:r>
      <w:r>
        <w:rPr>
          <w:rFonts w:hint="eastAsia"/>
          <w:snapToGrid w:val="0"/>
          <w:kern w:val="0"/>
          <w:sz w:val="24"/>
        </w:rPr>
        <w:t>厨房未设置油烟净化器。</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2</w:t>
      </w:r>
      <w:r>
        <w:rPr>
          <w:snapToGrid w:val="0"/>
          <w:kern w:val="0"/>
          <w:sz w:val="24"/>
        </w:rPr>
        <w:t>）</w:t>
      </w:r>
      <w:r w:rsidR="00FF43E3">
        <w:rPr>
          <w:rFonts w:hint="eastAsia"/>
          <w:snapToGrid w:val="0"/>
          <w:kern w:val="0"/>
          <w:sz w:val="24"/>
          <w:szCs w:val="22"/>
        </w:rPr>
        <w:t>游客综合服务中心、姻缘松景观群、神牛祈寿景观群、茶马营地、湖口接待点</w:t>
      </w:r>
      <w:r w:rsidR="00FF43E3">
        <w:rPr>
          <w:rFonts w:hint="eastAsia"/>
          <w:snapToGrid w:val="0"/>
          <w:kern w:val="0"/>
          <w:sz w:val="24"/>
        </w:rPr>
        <w:t>排水经化粪池（旱厕）后定期清运周边林草地施肥，不外排。景区各节点</w:t>
      </w:r>
      <w:r>
        <w:rPr>
          <w:rFonts w:hint="eastAsia"/>
          <w:snapToGrid w:val="0"/>
          <w:kern w:val="0"/>
          <w:sz w:val="24"/>
        </w:rPr>
        <w:t>未设置地埋式污水处理设施，对周边地表水体水质造成一定的影响</w:t>
      </w:r>
      <w:r>
        <w:rPr>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）现状</w:t>
      </w:r>
      <w:r w:rsidR="008B73E7">
        <w:rPr>
          <w:rFonts w:hint="eastAsia"/>
          <w:snapToGrid w:val="0"/>
          <w:kern w:val="0"/>
          <w:sz w:val="24"/>
        </w:rPr>
        <w:t>措木及日景区</w:t>
      </w:r>
      <w:r>
        <w:rPr>
          <w:rFonts w:hint="eastAsia"/>
          <w:snapToGrid w:val="0"/>
          <w:kern w:val="0"/>
          <w:sz w:val="24"/>
        </w:rPr>
        <w:t>游客主要以自驾为主，在游客</w:t>
      </w:r>
      <w:r w:rsidR="00FF43E3">
        <w:rPr>
          <w:rFonts w:hint="eastAsia"/>
          <w:snapToGrid w:val="0"/>
          <w:kern w:val="0"/>
          <w:sz w:val="24"/>
        </w:rPr>
        <w:t>综合</w:t>
      </w:r>
      <w:r>
        <w:rPr>
          <w:rFonts w:hint="eastAsia"/>
          <w:snapToGrid w:val="0"/>
          <w:kern w:val="0"/>
          <w:sz w:val="24"/>
        </w:rPr>
        <w:t>服务中心购票后，自驾前往各个景点等。游客在自驾过程中，机动车产生机动车尾气，对大气环境有一定影响。景区管理机构对景区自驾车辆管理较松散，同时购置</w:t>
      </w:r>
      <w:r w:rsidR="00FF43E3">
        <w:rPr>
          <w:rFonts w:hint="eastAsia"/>
          <w:snapToGrid w:val="0"/>
          <w:kern w:val="0"/>
          <w:sz w:val="24"/>
        </w:rPr>
        <w:t>了少量</w:t>
      </w:r>
      <w:r>
        <w:rPr>
          <w:rFonts w:hint="eastAsia"/>
          <w:snapToGrid w:val="0"/>
          <w:kern w:val="0"/>
          <w:sz w:val="24"/>
        </w:rPr>
        <w:t>观光电瓶车辆，统一组织游客游览。</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）环境保护基础设施配套不完善</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规划区内部旅游交通、游客中心、停车场、旅游厕所、餐饮、住宿、购物设施配套不完善</w:t>
      </w:r>
      <w:r w:rsidR="00A51ED8" w:rsidRPr="00FF43E3">
        <w:rPr>
          <w:rFonts w:hint="eastAsia"/>
          <w:snapToGrid w:val="0"/>
          <w:kern w:val="0"/>
          <w:sz w:val="24"/>
        </w:rPr>
        <w:t>，</w:t>
      </w:r>
      <w:r w:rsidRPr="00FF43E3">
        <w:rPr>
          <w:rFonts w:hint="eastAsia"/>
          <w:snapToGrid w:val="0"/>
          <w:kern w:val="0"/>
          <w:sz w:val="24"/>
        </w:rPr>
        <w:t>无法满足游客需求。</w:t>
      </w:r>
      <w:r>
        <w:rPr>
          <w:rFonts w:hint="eastAsia"/>
          <w:snapToGrid w:val="0"/>
          <w:kern w:val="0"/>
          <w:sz w:val="24"/>
        </w:rPr>
        <w:t>因生态环境和地区发展的限制，给排水、厕所、垃圾收集系统等基础设施投入较大。</w:t>
      </w:r>
    </w:p>
    <w:p w:rsidR="0018371F" w:rsidRDefault="00782558" w:rsidP="00FF43E3">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w:t>
      </w:r>
      <w:r w:rsidR="00FF43E3">
        <w:rPr>
          <w:rFonts w:hint="eastAsia"/>
          <w:snapToGrid w:val="0"/>
          <w:kern w:val="0"/>
          <w:sz w:val="24"/>
        </w:rPr>
        <w:t>周边村庄村民在景区范围内散养放牧，牛圈靠近景区内地表水体，牛粪及尿液在雨季容易随雨水进入景区内地表水体，对地表水体水质造成一定的影响；景区内道路弯道多、坡度大，存在视线盲区，景区观光车辆容易与牦牛发生交通事故，存在一定的安全隐患。</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01" w:name="_Toc36557419"/>
      <w:r>
        <w:rPr>
          <w:b/>
          <w:bCs/>
          <w:sz w:val="28"/>
          <w:szCs w:val="28"/>
        </w:rPr>
        <w:lastRenderedPageBreak/>
        <w:t>生态环境制约因素</w:t>
      </w:r>
      <w:bookmarkEnd w:id="1901"/>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环境制约因素主要从资源要素、环境要素、生态保护红线等方面分析。具体如下表所示。</w:t>
      </w:r>
    </w:p>
    <w:p w:rsidR="0018371F" w:rsidRDefault="00782558">
      <w:pPr>
        <w:jc w:val="center"/>
        <w:rPr>
          <w:b/>
          <w:sz w:val="24"/>
        </w:rPr>
      </w:pPr>
      <w:r>
        <w:rPr>
          <w:rFonts w:ascii="宋体" w:hAnsi="宋体"/>
          <w:b/>
          <w:sz w:val="24"/>
        </w:rPr>
        <w:t>表</w:t>
      </w:r>
      <w:r>
        <w:rPr>
          <w:b/>
          <w:sz w:val="24"/>
        </w:rPr>
        <w:t xml:space="preserve">3.6-1    </w:t>
      </w:r>
      <w:r>
        <w:rPr>
          <w:rFonts w:ascii="宋体" w:hAnsi="宋体"/>
          <w:b/>
          <w:sz w:val="24"/>
        </w:rPr>
        <w:t>景区制约性因素分析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2180"/>
        <w:gridCol w:w="6126"/>
      </w:tblGrid>
      <w:tr w:rsidR="0018371F" w:rsidTr="00960667">
        <w:trPr>
          <w:trHeight w:val="340"/>
        </w:trPr>
        <w:tc>
          <w:tcPr>
            <w:tcW w:w="1661" w:type="pct"/>
            <w:gridSpan w:val="2"/>
            <w:tcBorders>
              <w:top w:val="single" w:sz="4" w:space="0" w:color="auto"/>
              <w:left w:val="nil"/>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限制因素</w:t>
            </w:r>
          </w:p>
        </w:tc>
        <w:tc>
          <w:tcPr>
            <w:tcW w:w="3339" w:type="pct"/>
            <w:tcBorders>
              <w:top w:val="single" w:sz="4" w:space="0" w:color="auto"/>
              <w:left w:val="single" w:sz="4" w:space="0" w:color="auto"/>
              <w:bottom w:val="single" w:sz="4" w:space="0" w:color="auto"/>
              <w:right w:val="nil"/>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限制性分析</w:t>
            </w:r>
          </w:p>
        </w:tc>
      </w:tr>
      <w:tr w:rsidR="0018371F" w:rsidTr="00960667">
        <w:trPr>
          <w:trHeight w:val="340"/>
        </w:trPr>
        <w:tc>
          <w:tcPr>
            <w:tcW w:w="473" w:type="pct"/>
            <w:vMerge w:val="restart"/>
            <w:tcBorders>
              <w:top w:val="nil"/>
              <w:left w:val="nil"/>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资源</w:t>
            </w:r>
          </w:p>
          <w:p w:rsidR="0018371F" w:rsidRDefault="00782558">
            <w:pPr>
              <w:pStyle w:val="Default"/>
              <w:jc w:val="center"/>
              <w:rPr>
                <w:rFonts w:hAnsi="宋体" w:cs="Times New Roman"/>
                <w:sz w:val="21"/>
                <w:szCs w:val="21"/>
              </w:rPr>
            </w:pPr>
            <w:r>
              <w:rPr>
                <w:rFonts w:hAnsi="宋体" w:cs="Times New Roman" w:hint="eastAsia"/>
                <w:sz w:val="21"/>
                <w:szCs w:val="21"/>
              </w:rPr>
              <w:t>要素</w:t>
            </w:r>
          </w:p>
        </w:tc>
        <w:tc>
          <w:tcPr>
            <w:tcW w:w="1188"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土地资源利用</w:t>
            </w:r>
          </w:p>
        </w:tc>
        <w:tc>
          <w:tcPr>
            <w:tcW w:w="3339" w:type="pct"/>
            <w:tcBorders>
              <w:top w:val="single" w:sz="4" w:space="0" w:color="auto"/>
              <w:left w:val="single" w:sz="4" w:space="0" w:color="auto"/>
              <w:bottom w:val="single" w:sz="4" w:space="0" w:color="auto"/>
              <w:right w:val="nil"/>
            </w:tcBorders>
            <w:vAlign w:val="center"/>
          </w:tcPr>
          <w:p w:rsidR="0018371F" w:rsidRDefault="00782558" w:rsidP="00A85D7D">
            <w:pPr>
              <w:pStyle w:val="Default"/>
              <w:jc w:val="center"/>
              <w:rPr>
                <w:rFonts w:hAnsi="宋体" w:cs="Times New Roman"/>
                <w:sz w:val="21"/>
                <w:szCs w:val="21"/>
              </w:rPr>
            </w:pPr>
            <w:r>
              <w:rPr>
                <w:rFonts w:hAnsi="宋体" w:cs="Times New Roman" w:hint="eastAsia"/>
                <w:sz w:val="21"/>
                <w:szCs w:val="21"/>
              </w:rPr>
              <w:t>规划区土地利用类型主要为</w:t>
            </w:r>
            <w:r w:rsidR="00A85D7D">
              <w:rPr>
                <w:rFonts w:hAnsi="宋体" w:cs="Times New Roman" w:hint="eastAsia"/>
                <w:sz w:val="21"/>
                <w:szCs w:val="21"/>
              </w:rPr>
              <w:t>林地、</w:t>
            </w:r>
            <w:r>
              <w:rPr>
                <w:rFonts w:hAnsi="宋体" w:cs="Times New Roman" w:hint="eastAsia"/>
                <w:sz w:val="21"/>
                <w:szCs w:val="21"/>
              </w:rPr>
              <w:t>草地、滩涂</w:t>
            </w:r>
            <w:r w:rsidR="00A85D7D">
              <w:rPr>
                <w:rFonts w:hAnsi="宋体" w:cs="Times New Roman" w:hint="eastAsia"/>
                <w:sz w:val="21"/>
                <w:szCs w:val="21"/>
              </w:rPr>
              <w:t>、水域</w:t>
            </w:r>
            <w:r>
              <w:rPr>
                <w:rFonts w:hAnsi="宋体" w:cs="Times New Roman" w:hint="eastAsia"/>
                <w:sz w:val="21"/>
                <w:szCs w:val="21"/>
              </w:rPr>
              <w:t>等，建设用地较少，对景区规划实施有一定的限制作用</w:t>
            </w:r>
            <w:r>
              <w:rPr>
                <w:rFonts w:hAnsi="宋体" w:cs="Times New Roman" w:hint="eastAsia"/>
                <w:color w:val="auto"/>
                <w:sz w:val="21"/>
                <w:szCs w:val="21"/>
              </w:rPr>
              <w:t>。因</w:t>
            </w:r>
            <w:r>
              <w:rPr>
                <w:rFonts w:hAnsi="宋体" w:cs="Times New Roman" w:hint="eastAsia"/>
                <w:sz w:val="21"/>
                <w:szCs w:val="21"/>
              </w:rPr>
              <w:t>此必须处理好景区开发和土地占用之间的关系，尽量少占用土地。</w:t>
            </w:r>
          </w:p>
        </w:tc>
      </w:tr>
      <w:tr w:rsidR="0018371F" w:rsidTr="00960667">
        <w:trPr>
          <w:trHeight w:val="340"/>
        </w:trPr>
        <w:tc>
          <w:tcPr>
            <w:tcW w:w="473" w:type="pct"/>
            <w:vMerge/>
            <w:tcBorders>
              <w:top w:val="nil"/>
              <w:left w:val="nil"/>
              <w:bottom w:val="single" w:sz="4" w:space="0" w:color="auto"/>
              <w:right w:val="single" w:sz="4" w:space="0" w:color="auto"/>
            </w:tcBorders>
            <w:vAlign w:val="center"/>
          </w:tcPr>
          <w:p w:rsidR="0018371F" w:rsidRDefault="0018371F">
            <w:pPr>
              <w:pStyle w:val="Default"/>
              <w:jc w:val="center"/>
              <w:rPr>
                <w:rFonts w:hAnsi="宋体" w:cs="Times New Roman"/>
                <w:sz w:val="21"/>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地形地貌</w:t>
            </w:r>
          </w:p>
        </w:tc>
        <w:tc>
          <w:tcPr>
            <w:tcW w:w="3339" w:type="pct"/>
            <w:tcBorders>
              <w:top w:val="single" w:sz="4" w:space="0" w:color="auto"/>
              <w:left w:val="single" w:sz="4" w:space="0" w:color="auto"/>
              <w:bottom w:val="single" w:sz="4" w:space="0" w:color="auto"/>
              <w:right w:val="nil"/>
            </w:tcBorders>
            <w:vAlign w:val="center"/>
          </w:tcPr>
          <w:p w:rsidR="0018371F" w:rsidRDefault="00F9117E">
            <w:pPr>
              <w:pStyle w:val="Default"/>
              <w:jc w:val="center"/>
              <w:rPr>
                <w:rFonts w:hAnsi="宋体" w:cs="Times New Roman"/>
                <w:sz w:val="21"/>
                <w:szCs w:val="21"/>
              </w:rPr>
            </w:pPr>
            <w:r>
              <w:rPr>
                <w:rFonts w:hAnsi="宋体" w:cs="Times New Roman" w:hint="eastAsia"/>
                <w:sz w:val="21"/>
                <w:szCs w:val="21"/>
              </w:rPr>
              <w:t>措木及日</w:t>
            </w:r>
            <w:r w:rsidR="00782558">
              <w:rPr>
                <w:rFonts w:hAnsi="宋体" w:cs="Times New Roman" w:hint="eastAsia"/>
                <w:sz w:val="21"/>
                <w:szCs w:val="21"/>
              </w:rPr>
              <w:t>旅游规划范围内，位于高山峡谷地带，地貌复杂，地势上周边高中心低，四周为高山区域，中部为河流湖泊。评价区地质构造复杂，地质灾害发育，规划对评价区范围内的泥石流、崩塌等地质灾害的影响也比较敏感。受地形限制，土地利用资源有限，在开发过程中需节约高效利用土地资源。</w:t>
            </w:r>
          </w:p>
        </w:tc>
      </w:tr>
      <w:tr w:rsidR="0018371F" w:rsidTr="00960667">
        <w:trPr>
          <w:trHeight w:val="340"/>
        </w:trPr>
        <w:tc>
          <w:tcPr>
            <w:tcW w:w="0" w:type="auto"/>
            <w:vMerge/>
            <w:tcBorders>
              <w:top w:val="nil"/>
              <w:left w:val="nil"/>
              <w:bottom w:val="single" w:sz="4" w:space="0" w:color="auto"/>
              <w:right w:val="single" w:sz="4" w:space="0" w:color="auto"/>
            </w:tcBorders>
            <w:vAlign w:val="center"/>
          </w:tcPr>
          <w:p w:rsidR="0018371F" w:rsidRDefault="0018371F">
            <w:pPr>
              <w:widowControl/>
              <w:jc w:val="left"/>
              <w:rPr>
                <w:rFonts w:ascii="宋体" w:hAnsi="宋体"/>
                <w:color w:val="000000"/>
                <w:kern w:val="0"/>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能源</w:t>
            </w:r>
          </w:p>
        </w:tc>
        <w:tc>
          <w:tcPr>
            <w:tcW w:w="3339" w:type="pct"/>
            <w:tcBorders>
              <w:top w:val="single" w:sz="4" w:space="0" w:color="auto"/>
              <w:left w:val="single" w:sz="4" w:space="0" w:color="auto"/>
              <w:bottom w:val="single" w:sz="4" w:space="0" w:color="auto"/>
              <w:right w:val="nil"/>
            </w:tcBorders>
            <w:vAlign w:val="center"/>
          </w:tcPr>
          <w:p w:rsidR="0018371F" w:rsidRDefault="00782558" w:rsidP="00A85D7D">
            <w:pPr>
              <w:pStyle w:val="Default"/>
              <w:jc w:val="center"/>
              <w:rPr>
                <w:rFonts w:hAnsi="宋体" w:cs="Times New Roman"/>
                <w:sz w:val="21"/>
                <w:szCs w:val="21"/>
              </w:rPr>
            </w:pPr>
            <w:r>
              <w:rPr>
                <w:rFonts w:hAnsi="宋体" w:cs="Times New Roman" w:hint="eastAsia"/>
                <w:sz w:val="21"/>
                <w:szCs w:val="21"/>
              </w:rPr>
              <w:t>景区目前由规划节点附近地表水水源供水，通过</w:t>
            </w:r>
            <w:r w:rsidR="00A85D7D">
              <w:rPr>
                <w:rFonts w:hAnsi="宋体" w:cs="Times New Roman" w:hint="eastAsia"/>
                <w:sz w:val="21"/>
                <w:szCs w:val="21"/>
              </w:rPr>
              <w:t>供水管道输送至</w:t>
            </w:r>
            <w:r>
              <w:rPr>
                <w:rFonts w:hAnsi="宋体" w:cs="Times New Roman" w:hint="eastAsia"/>
                <w:sz w:val="21"/>
                <w:szCs w:val="21"/>
              </w:rPr>
              <w:t>各规划节点，暂时能够满足景区内供水需要；景区</w:t>
            </w:r>
            <w:r w:rsidR="00A85D7D">
              <w:rPr>
                <w:rFonts w:hAnsi="宋体" w:cs="Times New Roman" w:hint="eastAsia"/>
                <w:sz w:val="21"/>
                <w:szCs w:val="21"/>
              </w:rPr>
              <w:t>各</w:t>
            </w:r>
            <w:r>
              <w:rPr>
                <w:rFonts w:hAnsi="宋体" w:cs="Times New Roman" w:hint="eastAsia"/>
                <w:sz w:val="21"/>
                <w:szCs w:val="21"/>
              </w:rPr>
              <w:t>节点电力由市政电网提供</w:t>
            </w:r>
            <w:r w:rsidR="00A85D7D">
              <w:rPr>
                <w:rFonts w:hAnsi="宋体" w:cs="Times New Roman" w:hint="eastAsia"/>
                <w:sz w:val="21"/>
                <w:szCs w:val="21"/>
              </w:rPr>
              <w:t>，现状能够满足景区内用电需求</w:t>
            </w:r>
            <w:r>
              <w:rPr>
                <w:rFonts w:hAnsi="宋体" w:cs="Times New Roman" w:hint="eastAsia"/>
                <w:sz w:val="21"/>
                <w:szCs w:val="21"/>
              </w:rPr>
              <w:t>；随着景区开发力度的加大，游客将迅速增加，水、电资源对景区规划实施存在一定的制约性因素。</w:t>
            </w:r>
          </w:p>
        </w:tc>
      </w:tr>
      <w:tr w:rsidR="0018371F" w:rsidTr="00960667">
        <w:trPr>
          <w:trHeight w:val="340"/>
        </w:trPr>
        <w:tc>
          <w:tcPr>
            <w:tcW w:w="473" w:type="pct"/>
            <w:vMerge w:val="restart"/>
            <w:tcBorders>
              <w:top w:val="nil"/>
              <w:left w:val="nil"/>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环境</w:t>
            </w:r>
          </w:p>
          <w:p w:rsidR="0018371F" w:rsidRDefault="00782558">
            <w:pPr>
              <w:pStyle w:val="Default"/>
              <w:jc w:val="center"/>
              <w:rPr>
                <w:rFonts w:hAnsi="宋体" w:cs="Times New Roman"/>
                <w:sz w:val="21"/>
                <w:szCs w:val="21"/>
              </w:rPr>
            </w:pPr>
            <w:r>
              <w:rPr>
                <w:rFonts w:hAnsi="宋体" w:cs="Times New Roman" w:hint="eastAsia"/>
                <w:sz w:val="21"/>
                <w:szCs w:val="21"/>
              </w:rPr>
              <w:t>要素</w:t>
            </w:r>
          </w:p>
        </w:tc>
        <w:tc>
          <w:tcPr>
            <w:tcW w:w="1188"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水土流失和地质灾害</w:t>
            </w:r>
          </w:p>
        </w:tc>
        <w:tc>
          <w:tcPr>
            <w:tcW w:w="3339" w:type="pct"/>
            <w:tcBorders>
              <w:top w:val="single" w:sz="4" w:space="0" w:color="auto"/>
              <w:left w:val="single" w:sz="4" w:space="0" w:color="auto"/>
              <w:bottom w:val="single" w:sz="4" w:space="0" w:color="auto"/>
              <w:right w:val="nil"/>
            </w:tcBorders>
            <w:vAlign w:val="center"/>
          </w:tcPr>
          <w:p w:rsidR="0018371F" w:rsidRDefault="00CC32CB">
            <w:pPr>
              <w:pStyle w:val="Default"/>
              <w:jc w:val="center"/>
              <w:rPr>
                <w:rFonts w:hAnsi="宋体" w:cs="Times New Roman"/>
                <w:sz w:val="21"/>
                <w:szCs w:val="21"/>
              </w:rPr>
            </w:pPr>
            <w:r>
              <w:rPr>
                <w:rFonts w:hAnsi="宋体" w:cs="Times New Roman" w:hint="eastAsia"/>
                <w:sz w:val="21"/>
                <w:szCs w:val="21"/>
              </w:rPr>
              <w:t>景区所在区域属水土保持重点监督区，特别是土石方施工期易造成水土流失</w:t>
            </w:r>
            <w:r w:rsidR="00782558">
              <w:rPr>
                <w:rFonts w:hAnsi="宋体" w:cs="Times New Roman" w:hint="eastAsia"/>
                <w:sz w:val="21"/>
                <w:szCs w:val="21"/>
              </w:rPr>
              <w:t>，对</w:t>
            </w:r>
            <w:r w:rsidR="00F9117E">
              <w:rPr>
                <w:rFonts w:hAnsi="宋体" w:cs="Times New Roman" w:hint="eastAsia"/>
                <w:sz w:val="21"/>
                <w:szCs w:val="21"/>
              </w:rPr>
              <w:t>措木及日</w:t>
            </w:r>
            <w:r w:rsidR="00782558">
              <w:rPr>
                <w:rFonts w:hAnsi="宋体" w:cs="Times New Roman" w:hint="eastAsia"/>
                <w:sz w:val="21"/>
                <w:szCs w:val="21"/>
              </w:rPr>
              <w:t>及其地表水体造成污染，应采取必要水土保持措施，不可忽视。</w:t>
            </w:r>
          </w:p>
        </w:tc>
      </w:tr>
      <w:tr w:rsidR="0018371F" w:rsidTr="00960667">
        <w:trPr>
          <w:trHeight w:val="340"/>
        </w:trPr>
        <w:tc>
          <w:tcPr>
            <w:tcW w:w="0" w:type="auto"/>
            <w:vMerge/>
            <w:tcBorders>
              <w:top w:val="nil"/>
              <w:left w:val="nil"/>
              <w:bottom w:val="single" w:sz="4" w:space="0" w:color="auto"/>
              <w:right w:val="single" w:sz="4" w:space="0" w:color="auto"/>
            </w:tcBorders>
            <w:vAlign w:val="center"/>
          </w:tcPr>
          <w:p w:rsidR="0018371F" w:rsidRDefault="0018371F">
            <w:pPr>
              <w:widowControl/>
              <w:jc w:val="left"/>
              <w:rPr>
                <w:rFonts w:ascii="宋体" w:hAnsi="宋体"/>
                <w:color w:val="000000"/>
                <w:kern w:val="0"/>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环境质量现状和环境容量</w:t>
            </w:r>
          </w:p>
        </w:tc>
        <w:tc>
          <w:tcPr>
            <w:tcW w:w="3339" w:type="pct"/>
            <w:tcBorders>
              <w:top w:val="single" w:sz="4" w:space="0" w:color="auto"/>
              <w:left w:val="single" w:sz="4" w:space="0" w:color="auto"/>
              <w:bottom w:val="single" w:sz="4" w:space="0" w:color="auto"/>
              <w:right w:val="nil"/>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景区区域环境质量总体较好，不会成为制约规划实施的关键因素。</w:t>
            </w:r>
          </w:p>
        </w:tc>
      </w:tr>
      <w:tr w:rsidR="0018371F" w:rsidTr="00960667">
        <w:trPr>
          <w:trHeight w:val="340"/>
        </w:trPr>
        <w:tc>
          <w:tcPr>
            <w:tcW w:w="0" w:type="auto"/>
            <w:vMerge/>
            <w:tcBorders>
              <w:top w:val="nil"/>
              <w:left w:val="nil"/>
              <w:bottom w:val="single" w:sz="4" w:space="0" w:color="auto"/>
              <w:right w:val="single" w:sz="4" w:space="0" w:color="auto"/>
            </w:tcBorders>
            <w:vAlign w:val="center"/>
          </w:tcPr>
          <w:p w:rsidR="0018371F" w:rsidRDefault="0018371F">
            <w:pPr>
              <w:widowControl/>
              <w:jc w:val="left"/>
              <w:rPr>
                <w:rFonts w:ascii="宋体" w:hAnsi="宋体"/>
                <w:color w:val="000000"/>
                <w:kern w:val="0"/>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地表水环境功能</w:t>
            </w:r>
          </w:p>
        </w:tc>
        <w:tc>
          <w:tcPr>
            <w:tcW w:w="3339" w:type="pct"/>
            <w:tcBorders>
              <w:top w:val="single" w:sz="4" w:space="0" w:color="auto"/>
              <w:left w:val="single" w:sz="4" w:space="0" w:color="auto"/>
              <w:bottom w:val="single" w:sz="4" w:space="0" w:color="auto"/>
              <w:right w:val="nil"/>
            </w:tcBorders>
            <w:vAlign w:val="center"/>
          </w:tcPr>
          <w:p w:rsidR="0018371F" w:rsidRDefault="00782558">
            <w:pPr>
              <w:pStyle w:val="Default"/>
              <w:jc w:val="center"/>
              <w:rPr>
                <w:rFonts w:hAnsi="宋体" w:cs="Times New Roman"/>
                <w:color w:val="auto"/>
                <w:sz w:val="21"/>
                <w:szCs w:val="21"/>
              </w:rPr>
            </w:pPr>
            <w:r>
              <w:rPr>
                <w:rFonts w:hAnsi="宋体" w:cs="Times New Roman" w:hint="eastAsia"/>
                <w:color w:val="auto"/>
                <w:sz w:val="21"/>
                <w:szCs w:val="21"/>
              </w:rPr>
              <w:t>应确保景区内废水进行安全处理达标处置，地表水环境功能对规划实施有一定的制约。</w:t>
            </w:r>
          </w:p>
        </w:tc>
      </w:tr>
      <w:tr w:rsidR="0018371F" w:rsidTr="00960667">
        <w:trPr>
          <w:trHeight w:val="340"/>
        </w:trPr>
        <w:tc>
          <w:tcPr>
            <w:tcW w:w="0" w:type="auto"/>
            <w:vMerge/>
            <w:tcBorders>
              <w:top w:val="nil"/>
              <w:left w:val="nil"/>
              <w:bottom w:val="single" w:sz="4" w:space="0" w:color="auto"/>
              <w:right w:val="single" w:sz="4" w:space="0" w:color="auto"/>
            </w:tcBorders>
            <w:vAlign w:val="center"/>
          </w:tcPr>
          <w:p w:rsidR="0018371F" w:rsidRDefault="0018371F">
            <w:pPr>
              <w:widowControl/>
              <w:jc w:val="left"/>
              <w:rPr>
                <w:rFonts w:ascii="宋体" w:hAnsi="宋体"/>
                <w:color w:val="000000"/>
                <w:kern w:val="0"/>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生态保护</w:t>
            </w:r>
          </w:p>
        </w:tc>
        <w:tc>
          <w:tcPr>
            <w:tcW w:w="3339" w:type="pct"/>
            <w:tcBorders>
              <w:top w:val="single" w:sz="4" w:space="0" w:color="auto"/>
              <w:left w:val="single" w:sz="4" w:space="0" w:color="auto"/>
              <w:bottom w:val="single" w:sz="4" w:space="0" w:color="auto"/>
              <w:right w:val="nil"/>
            </w:tcBorders>
            <w:vAlign w:val="center"/>
          </w:tcPr>
          <w:p w:rsidR="0018371F" w:rsidRPr="00A85D7D" w:rsidRDefault="00782558" w:rsidP="00A85D7D">
            <w:pPr>
              <w:pStyle w:val="Default"/>
              <w:jc w:val="center"/>
              <w:rPr>
                <w:rFonts w:hAnsi="宋体" w:cs="Times New Roman"/>
                <w:sz w:val="21"/>
                <w:szCs w:val="21"/>
              </w:rPr>
            </w:pPr>
            <w:r w:rsidRPr="00A85D7D">
              <w:rPr>
                <w:rFonts w:hAnsi="宋体" w:cs="Times New Roman" w:hint="eastAsia"/>
                <w:sz w:val="21"/>
                <w:szCs w:val="21"/>
              </w:rPr>
              <w:t>景区部分节点邻近</w:t>
            </w:r>
            <w:r w:rsidR="00A85D7D" w:rsidRPr="00A85D7D">
              <w:rPr>
                <w:rFonts w:hAnsi="宋体" w:cs="Times New Roman" w:hint="eastAsia"/>
                <w:sz w:val="21"/>
                <w:szCs w:val="21"/>
              </w:rPr>
              <w:t>西藏工布自治区级自然保护区且景区全部节点位于西藏比日神山国家森林公园</w:t>
            </w:r>
            <w:r w:rsidR="00A85D7D">
              <w:rPr>
                <w:rFonts w:hAnsi="宋体" w:cs="Times New Roman" w:hint="eastAsia"/>
                <w:sz w:val="21"/>
                <w:szCs w:val="21"/>
              </w:rPr>
              <w:t>内</w:t>
            </w:r>
            <w:r w:rsidRPr="00A85D7D">
              <w:rPr>
                <w:rFonts w:hAnsi="宋体" w:cs="Times New Roman" w:hint="eastAsia"/>
                <w:sz w:val="21"/>
                <w:szCs w:val="21"/>
              </w:rPr>
              <w:t>，景区发展必须满足相关的保护条例、规范文件等保护要求，对旅游设施建设、旅游开发项目有一定制约。</w:t>
            </w:r>
          </w:p>
        </w:tc>
      </w:tr>
      <w:tr w:rsidR="0018371F" w:rsidTr="00960667">
        <w:trPr>
          <w:trHeight w:val="340"/>
        </w:trPr>
        <w:tc>
          <w:tcPr>
            <w:tcW w:w="473" w:type="pct"/>
            <w:vMerge w:val="restart"/>
            <w:tcBorders>
              <w:top w:val="nil"/>
              <w:left w:val="nil"/>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“三废”治理</w:t>
            </w:r>
          </w:p>
        </w:tc>
        <w:tc>
          <w:tcPr>
            <w:tcW w:w="1188"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污水处理</w:t>
            </w:r>
          </w:p>
        </w:tc>
        <w:tc>
          <w:tcPr>
            <w:tcW w:w="3339" w:type="pct"/>
            <w:tcBorders>
              <w:top w:val="single" w:sz="4" w:space="0" w:color="auto"/>
              <w:left w:val="single" w:sz="4" w:space="0" w:color="auto"/>
              <w:bottom w:val="single" w:sz="4" w:space="0" w:color="auto"/>
              <w:right w:val="nil"/>
            </w:tcBorders>
            <w:vAlign w:val="center"/>
          </w:tcPr>
          <w:p w:rsidR="0018371F" w:rsidRDefault="00782558" w:rsidP="00A85D7D">
            <w:pPr>
              <w:pStyle w:val="Default"/>
              <w:jc w:val="center"/>
              <w:rPr>
                <w:rFonts w:hAnsi="宋体" w:cs="Times New Roman"/>
                <w:sz w:val="21"/>
                <w:szCs w:val="21"/>
              </w:rPr>
            </w:pPr>
            <w:r>
              <w:rPr>
                <w:rFonts w:hAnsi="宋体" w:cs="Times New Roman" w:hint="eastAsia"/>
                <w:sz w:val="21"/>
                <w:szCs w:val="21"/>
              </w:rPr>
              <w:t>规划区</w:t>
            </w:r>
            <w:r w:rsidR="00A85D7D">
              <w:rPr>
                <w:rFonts w:hAnsi="宋体" w:cs="Times New Roman" w:hint="eastAsia"/>
                <w:sz w:val="21"/>
                <w:szCs w:val="21"/>
              </w:rPr>
              <w:t>各</w:t>
            </w:r>
            <w:r>
              <w:rPr>
                <w:rFonts w:hAnsi="宋体" w:cs="Times New Roman" w:hint="eastAsia"/>
                <w:sz w:val="21"/>
                <w:szCs w:val="21"/>
              </w:rPr>
              <w:t>节点产生的生活污水需经处理后确保达标处置后回用于绿化、冲厕等。因此，区内</w:t>
            </w:r>
            <w:r w:rsidR="00A85D7D">
              <w:rPr>
                <w:rFonts w:hAnsi="宋体" w:cs="Times New Roman" w:hint="eastAsia"/>
                <w:sz w:val="21"/>
                <w:szCs w:val="21"/>
              </w:rPr>
              <w:t>各</w:t>
            </w:r>
            <w:r>
              <w:rPr>
                <w:rFonts w:hAnsi="宋体" w:cs="Times New Roman" w:hint="eastAsia"/>
                <w:sz w:val="21"/>
                <w:szCs w:val="21"/>
              </w:rPr>
              <w:t>节点</w:t>
            </w:r>
            <w:r w:rsidR="00A85D7D">
              <w:rPr>
                <w:rFonts w:hAnsi="宋体" w:cs="Times New Roman" w:hint="eastAsia"/>
                <w:sz w:val="21"/>
                <w:szCs w:val="21"/>
              </w:rPr>
              <w:t>新建的</w:t>
            </w:r>
            <w:r>
              <w:rPr>
                <w:rFonts w:hAnsi="宋体" w:cs="Times New Roman" w:hint="eastAsia"/>
                <w:sz w:val="21"/>
                <w:szCs w:val="21"/>
              </w:rPr>
              <w:t>污水处理</w:t>
            </w:r>
            <w:r w:rsidR="00A85D7D">
              <w:rPr>
                <w:rFonts w:hAnsi="宋体" w:cs="Times New Roman" w:hint="eastAsia"/>
                <w:sz w:val="21"/>
                <w:szCs w:val="21"/>
              </w:rPr>
              <w:t>站</w:t>
            </w:r>
            <w:r>
              <w:rPr>
                <w:rFonts w:hAnsi="宋体" w:cs="Times New Roman" w:hint="eastAsia"/>
                <w:sz w:val="21"/>
                <w:szCs w:val="21"/>
              </w:rPr>
              <w:t>的处理能力都将成为规划实施的重要因素。</w:t>
            </w:r>
          </w:p>
        </w:tc>
      </w:tr>
      <w:tr w:rsidR="0018371F" w:rsidTr="00960667">
        <w:trPr>
          <w:trHeight w:val="340"/>
        </w:trPr>
        <w:tc>
          <w:tcPr>
            <w:tcW w:w="0" w:type="auto"/>
            <w:vMerge/>
            <w:tcBorders>
              <w:top w:val="nil"/>
              <w:left w:val="nil"/>
              <w:bottom w:val="single" w:sz="4" w:space="0" w:color="auto"/>
              <w:right w:val="single" w:sz="4" w:space="0" w:color="auto"/>
            </w:tcBorders>
            <w:vAlign w:val="center"/>
          </w:tcPr>
          <w:p w:rsidR="0018371F" w:rsidRDefault="0018371F">
            <w:pPr>
              <w:widowControl/>
              <w:jc w:val="left"/>
              <w:rPr>
                <w:rFonts w:ascii="宋体" w:hAnsi="宋体"/>
                <w:color w:val="000000"/>
                <w:kern w:val="0"/>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Default"/>
              <w:jc w:val="center"/>
              <w:rPr>
                <w:rFonts w:hAnsi="宋体" w:cs="Times New Roman"/>
                <w:sz w:val="21"/>
                <w:szCs w:val="21"/>
              </w:rPr>
            </w:pPr>
            <w:r>
              <w:rPr>
                <w:rFonts w:hAnsi="宋体" w:cs="Times New Roman" w:hint="eastAsia"/>
                <w:sz w:val="21"/>
                <w:szCs w:val="21"/>
              </w:rPr>
              <w:t>固体废弃物的收集和处理处置</w:t>
            </w:r>
          </w:p>
        </w:tc>
        <w:tc>
          <w:tcPr>
            <w:tcW w:w="3339" w:type="pct"/>
            <w:tcBorders>
              <w:top w:val="single" w:sz="4" w:space="0" w:color="auto"/>
              <w:left w:val="single" w:sz="4" w:space="0" w:color="auto"/>
              <w:bottom w:val="single" w:sz="4" w:space="0" w:color="auto"/>
              <w:right w:val="nil"/>
            </w:tcBorders>
            <w:vAlign w:val="center"/>
          </w:tcPr>
          <w:p w:rsidR="0018371F" w:rsidRDefault="00782558" w:rsidP="00A85D7D">
            <w:pPr>
              <w:pStyle w:val="Default"/>
              <w:jc w:val="center"/>
              <w:rPr>
                <w:rFonts w:hAnsi="宋体" w:cs="Times New Roman"/>
                <w:sz w:val="21"/>
                <w:szCs w:val="21"/>
              </w:rPr>
            </w:pPr>
            <w:r>
              <w:rPr>
                <w:rFonts w:hAnsi="宋体" w:cs="Times New Roman" w:hint="eastAsia"/>
                <w:sz w:val="21"/>
                <w:szCs w:val="21"/>
              </w:rPr>
              <w:t>随着景区开发力度的加大，游客将迅速增加，其产生的固体废弃物也迅速增加，则要求景区配套建设合理的固体废弃物收集、运输和处理处置系统。景区产生的生活垃圾袋装分类回收，收集后的垃圾运往</w:t>
            </w:r>
            <w:r w:rsidR="00A85D7D">
              <w:rPr>
                <w:rFonts w:hAnsi="宋体" w:cs="Times New Roman" w:hint="eastAsia"/>
                <w:sz w:val="21"/>
                <w:szCs w:val="21"/>
              </w:rPr>
              <w:t>巴宜区</w:t>
            </w:r>
            <w:r>
              <w:rPr>
                <w:rFonts w:hAnsi="宋体" w:cs="Times New Roman" w:hint="eastAsia"/>
                <w:sz w:val="21"/>
                <w:szCs w:val="21"/>
              </w:rPr>
              <w:t>生活垃圾填埋场处理。因此，区内固体废弃物收集、转运能力，所依托垃圾填埋场的处理处置能力都将成为规划实施的重要因素。</w:t>
            </w:r>
          </w:p>
        </w:tc>
      </w:tr>
    </w:tbl>
    <w:p w:rsidR="0018371F" w:rsidRDefault="0018371F">
      <w:pPr>
        <w:widowControl/>
        <w:adjustRightInd w:val="0"/>
        <w:snapToGrid w:val="0"/>
        <w:spacing w:line="360" w:lineRule="auto"/>
        <w:ind w:firstLineChars="200" w:firstLine="480"/>
        <w:jc w:val="left"/>
        <w:rPr>
          <w:snapToGrid w:val="0"/>
          <w:kern w:val="0"/>
          <w:sz w:val="24"/>
        </w:rPr>
      </w:pPr>
    </w:p>
    <w:p w:rsidR="0018371F" w:rsidRDefault="0018371F">
      <w:pPr>
        <w:widowControl/>
        <w:adjustRightInd w:val="0"/>
        <w:snapToGrid w:val="0"/>
        <w:spacing w:line="360" w:lineRule="auto"/>
        <w:ind w:firstLineChars="200" w:firstLine="480"/>
        <w:jc w:val="left"/>
        <w:rPr>
          <w:snapToGrid w:val="0"/>
          <w:kern w:val="0"/>
          <w:sz w:val="24"/>
        </w:rPr>
        <w:sectPr w:rsidR="0018371F">
          <w:pgSz w:w="11906" w:h="16838"/>
          <w:pgMar w:top="1474" w:right="1474" w:bottom="1474" w:left="1474" w:header="851" w:footer="850" w:gutter="0"/>
          <w:cols w:space="720"/>
          <w:docGrid w:type="linesAndChars" w:linePitch="312"/>
        </w:sectPr>
      </w:pPr>
    </w:p>
    <w:p w:rsidR="0018371F" w:rsidRDefault="00782558">
      <w:pPr>
        <w:keepNext/>
        <w:keepLines/>
        <w:numPr>
          <w:ilvl w:val="0"/>
          <w:numId w:val="1"/>
        </w:numPr>
        <w:adjustRightInd w:val="0"/>
        <w:snapToGrid w:val="0"/>
        <w:spacing w:line="360" w:lineRule="auto"/>
        <w:ind w:left="431" w:hanging="431"/>
        <w:jc w:val="center"/>
        <w:textAlignment w:val="baseline"/>
        <w:outlineLvl w:val="0"/>
        <w:rPr>
          <w:b/>
          <w:bCs/>
          <w:kern w:val="44"/>
          <w:sz w:val="32"/>
          <w:szCs w:val="32"/>
        </w:rPr>
      </w:pPr>
      <w:bookmarkStart w:id="1902" w:name="_Toc184165719"/>
      <w:r>
        <w:rPr>
          <w:b/>
          <w:bCs/>
          <w:kern w:val="44"/>
          <w:sz w:val="32"/>
          <w:szCs w:val="32"/>
        </w:rPr>
        <w:lastRenderedPageBreak/>
        <w:t>环境影响识别与评价指标体系构建</w:t>
      </w:r>
      <w:bookmarkEnd w:id="1902"/>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03" w:name="_Toc36557421"/>
      <w:bookmarkStart w:id="1904" w:name="_Toc184165720"/>
      <w:r>
        <w:rPr>
          <w:b/>
          <w:kern w:val="0"/>
          <w:sz w:val="30"/>
          <w:szCs w:val="30"/>
        </w:rPr>
        <w:t>环境影响识别</w:t>
      </w:r>
      <w:bookmarkEnd w:id="1903"/>
      <w:bookmarkEnd w:id="1904"/>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规划的实施将对所在地区的资源、生态、环境各要素产生不同程度、不同性质的影响。影响主要分为两个时段，即</w:t>
      </w:r>
      <w:r>
        <w:rPr>
          <w:rFonts w:hint="eastAsia"/>
          <w:snapToGrid w:val="0"/>
          <w:kern w:val="0"/>
          <w:sz w:val="24"/>
        </w:rPr>
        <w:t>旅游</w:t>
      </w:r>
      <w:r>
        <w:rPr>
          <w:snapToGrid w:val="0"/>
          <w:kern w:val="0"/>
          <w:sz w:val="24"/>
        </w:rPr>
        <w:t>设施建设阶段和运营阶段。在规划的开发建设过程中，初期以建设期环境影响为主，之后长时间两个阶段是相互交替、互为重叠的，最终以运营阶段环境影响为主。本次评价在对</w:t>
      </w:r>
      <w:r w:rsidR="001248B9">
        <w:rPr>
          <w:rFonts w:hint="eastAsia"/>
          <w:snapToGrid w:val="0"/>
          <w:kern w:val="0"/>
          <w:sz w:val="24"/>
        </w:rPr>
        <w:t>措木及日</w:t>
      </w:r>
      <w:r>
        <w:rPr>
          <w:rFonts w:hint="eastAsia"/>
          <w:snapToGrid w:val="0"/>
          <w:kern w:val="0"/>
          <w:sz w:val="24"/>
        </w:rPr>
        <w:t>旅游景区</w:t>
      </w:r>
      <w:r>
        <w:rPr>
          <w:snapToGrid w:val="0"/>
          <w:kern w:val="0"/>
          <w:sz w:val="24"/>
        </w:rPr>
        <w:t>总体规划分析的基础上，结合相关发展规划、区域资源、生态环境现状等方面资料，利用矩阵法对本规划实施可能对资源、生态、环境、敏感区产生的影响性质、范围和程度等进行识别。</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环境影响识别基本程序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规划环境影响识别基本程序见图</w:t>
      </w:r>
      <w:r>
        <w:rPr>
          <w:rFonts w:hint="eastAsia"/>
          <w:snapToGrid w:val="0"/>
          <w:kern w:val="0"/>
          <w:sz w:val="24"/>
        </w:rPr>
        <w:t>4.1-1</w:t>
      </w:r>
      <w:r>
        <w:rPr>
          <w:rFonts w:hint="eastAsia"/>
          <w:snapToGrid w:val="0"/>
          <w:kern w:val="0"/>
          <w:sz w:val="24"/>
        </w:rPr>
        <w:t>。</w:t>
      </w:r>
    </w:p>
    <w:p w:rsidR="0018371F" w:rsidRDefault="00782558">
      <w:pPr>
        <w:widowControl/>
        <w:adjustRightInd w:val="0"/>
        <w:snapToGrid w:val="0"/>
        <w:spacing w:line="360" w:lineRule="auto"/>
        <w:jc w:val="center"/>
        <w:rPr>
          <w:color w:val="FF0000"/>
        </w:rPr>
      </w:pPr>
      <w:r>
        <w:rPr>
          <w:color w:val="FF0000"/>
        </w:rPr>
        <w:object w:dxaOrig="8284" w:dyaOrig="7962">
          <v:shape id="_x0000_i1032" type="#_x0000_t75" style="width:414.4pt;height:398.5pt" o:ole="">
            <v:imagedata r:id="rId207" o:title=""/>
            <o:lock v:ext="edit" aspectratio="f"/>
          </v:shape>
          <o:OLEObject Type="Embed" ProgID="Visio.Drawing.11" ShapeID="_x0000_i1032" DrawAspect="Content" ObjectID="_1794779680" r:id="rId208"/>
        </w:object>
      </w:r>
    </w:p>
    <w:p w:rsidR="0018371F" w:rsidRDefault="00782558" w:rsidP="00ED2823">
      <w:pPr>
        <w:widowControl/>
        <w:adjustRightInd w:val="0"/>
        <w:snapToGrid w:val="0"/>
        <w:spacing w:line="360" w:lineRule="auto"/>
        <w:ind w:firstLineChars="200" w:firstLine="482"/>
        <w:jc w:val="center"/>
        <w:rPr>
          <w:b/>
          <w:snapToGrid w:val="0"/>
          <w:kern w:val="0"/>
          <w:sz w:val="24"/>
        </w:rPr>
      </w:pPr>
      <w:r>
        <w:rPr>
          <w:b/>
          <w:snapToGrid w:val="0"/>
          <w:kern w:val="0"/>
          <w:sz w:val="24"/>
        </w:rPr>
        <w:t>图</w:t>
      </w:r>
      <w:r>
        <w:rPr>
          <w:b/>
          <w:snapToGrid w:val="0"/>
          <w:kern w:val="0"/>
          <w:sz w:val="24"/>
        </w:rPr>
        <w:t xml:space="preserve"> </w:t>
      </w:r>
      <w:r>
        <w:rPr>
          <w:rFonts w:hint="eastAsia"/>
          <w:b/>
          <w:snapToGrid w:val="0"/>
          <w:kern w:val="0"/>
          <w:sz w:val="24"/>
        </w:rPr>
        <w:t xml:space="preserve">4.1-1  </w:t>
      </w:r>
      <w:r>
        <w:rPr>
          <w:rFonts w:hint="eastAsia"/>
          <w:b/>
          <w:snapToGrid w:val="0"/>
          <w:kern w:val="0"/>
          <w:sz w:val="24"/>
        </w:rPr>
        <w:t>规划环境影响识别基本程序图</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05" w:name="_Toc36557422"/>
      <w:r>
        <w:rPr>
          <w:b/>
          <w:bCs/>
          <w:sz w:val="28"/>
          <w:szCs w:val="28"/>
        </w:rPr>
        <w:lastRenderedPageBreak/>
        <w:t>对资源的影响</w:t>
      </w:r>
      <w:bookmarkEnd w:id="1905"/>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土地资源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规划景区以现状人文类资源（</w:t>
      </w:r>
      <w:r w:rsidR="001248B9">
        <w:rPr>
          <w:rFonts w:hint="eastAsia"/>
          <w:snapToGrid w:val="0"/>
          <w:kern w:val="0"/>
          <w:sz w:val="24"/>
        </w:rPr>
        <w:t>民俗传说、茶马驿站</w:t>
      </w:r>
      <w:r>
        <w:rPr>
          <w:rFonts w:hint="eastAsia"/>
          <w:snapToGrid w:val="0"/>
          <w:kern w:val="0"/>
          <w:sz w:val="24"/>
        </w:rPr>
        <w:t>等）、野生动物资源（</w:t>
      </w:r>
      <w:r w:rsidR="001248B9" w:rsidRPr="00174E7A">
        <w:rPr>
          <w:rFonts w:hint="eastAsia"/>
          <w:snapToGrid w:val="0"/>
          <w:kern w:val="0"/>
          <w:sz w:val="24"/>
        </w:rPr>
        <w:t>林麝、白唇鹿、黑熊、棕尾虹雉、</w:t>
      </w:r>
      <w:r w:rsidR="001F469D">
        <w:rPr>
          <w:rFonts w:hint="eastAsia"/>
          <w:snapToGrid w:val="0"/>
          <w:kern w:val="0"/>
          <w:sz w:val="24"/>
        </w:rPr>
        <w:t>猕猴</w:t>
      </w:r>
      <w:r w:rsidR="001248B9" w:rsidRPr="00174E7A">
        <w:rPr>
          <w:rFonts w:hint="eastAsia"/>
          <w:snapToGrid w:val="0"/>
          <w:kern w:val="0"/>
          <w:sz w:val="24"/>
        </w:rPr>
        <w:t>、红腹角雉、黑鹇、绯胸鹦鹉</w:t>
      </w:r>
      <w:r w:rsidR="001248B9">
        <w:rPr>
          <w:rFonts w:hint="eastAsia"/>
          <w:snapToGrid w:val="0"/>
          <w:kern w:val="0"/>
          <w:sz w:val="24"/>
        </w:rPr>
        <w:t>等</w:t>
      </w:r>
      <w:r>
        <w:rPr>
          <w:rFonts w:hint="eastAsia"/>
          <w:snapToGrid w:val="0"/>
          <w:kern w:val="0"/>
          <w:sz w:val="24"/>
        </w:rPr>
        <w:t>）、生态自然资源（</w:t>
      </w:r>
      <w:r w:rsidR="001248B9">
        <w:rPr>
          <w:rFonts w:hint="eastAsia"/>
          <w:snapToGrid w:val="0"/>
          <w:kern w:val="0"/>
          <w:sz w:val="24"/>
        </w:rPr>
        <w:t>原始森林、草地、湖泊等</w:t>
      </w:r>
      <w:r>
        <w:rPr>
          <w:rFonts w:hint="eastAsia"/>
          <w:snapToGrid w:val="0"/>
          <w:kern w:val="0"/>
          <w:sz w:val="24"/>
        </w:rPr>
        <w:t>）为基础，加以建设基础设施以便游客参观，规划占地以</w:t>
      </w:r>
      <w:r w:rsidR="001248B9">
        <w:rPr>
          <w:rFonts w:hint="eastAsia"/>
          <w:snapToGrid w:val="0"/>
          <w:kern w:val="0"/>
          <w:sz w:val="24"/>
        </w:rPr>
        <w:t>林草地</w:t>
      </w:r>
      <w:r>
        <w:rPr>
          <w:rFonts w:hint="eastAsia"/>
          <w:snapToGrid w:val="0"/>
          <w:kern w:val="0"/>
          <w:sz w:val="24"/>
        </w:rPr>
        <w:t>为主，本次规划保持区内耕地、水域用地等数量不变，</w:t>
      </w:r>
      <w:r>
        <w:rPr>
          <w:snapToGrid w:val="0"/>
          <w:kern w:val="0"/>
          <w:sz w:val="24"/>
        </w:rPr>
        <w:t>仅</w:t>
      </w:r>
      <w:r>
        <w:rPr>
          <w:rFonts w:hint="eastAsia"/>
          <w:snapToGrid w:val="0"/>
          <w:kern w:val="0"/>
          <w:sz w:val="24"/>
        </w:rPr>
        <w:t>将部分</w:t>
      </w:r>
      <w:r w:rsidR="001248B9">
        <w:rPr>
          <w:rFonts w:hint="eastAsia"/>
          <w:snapToGrid w:val="0"/>
          <w:kern w:val="0"/>
          <w:sz w:val="24"/>
        </w:rPr>
        <w:t>林地</w:t>
      </w:r>
      <w:r w:rsidR="00360148">
        <w:rPr>
          <w:rFonts w:hint="eastAsia"/>
          <w:snapToGrid w:val="0"/>
          <w:kern w:val="0"/>
          <w:sz w:val="24"/>
        </w:rPr>
        <w:t>、草地</w:t>
      </w:r>
      <w:r>
        <w:rPr>
          <w:rFonts w:hint="eastAsia"/>
          <w:snapToGrid w:val="0"/>
          <w:kern w:val="0"/>
          <w:sz w:val="24"/>
        </w:rPr>
        <w:t>等规划为旅游设施用地、</w:t>
      </w:r>
      <w:r w:rsidR="001248B9">
        <w:rPr>
          <w:rFonts w:hint="eastAsia"/>
          <w:snapToGrid w:val="0"/>
          <w:kern w:val="0"/>
          <w:sz w:val="24"/>
        </w:rPr>
        <w:t>交通</w:t>
      </w:r>
      <w:r>
        <w:rPr>
          <w:rFonts w:hint="eastAsia"/>
          <w:snapToGrid w:val="0"/>
          <w:kern w:val="0"/>
          <w:sz w:val="24"/>
        </w:rPr>
        <w:t>用地等，用于基础设施的建设以保证景区正常运行</w:t>
      </w:r>
      <w:r>
        <w:rPr>
          <w:snapToGrid w:val="0"/>
          <w:kern w:val="0"/>
          <w:sz w:val="24"/>
        </w:rPr>
        <w:t>，将部分改变土地的使用功能</w:t>
      </w:r>
      <w:r>
        <w:rPr>
          <w:rFonts w:hint="eastAsia"/>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水资源</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规划景区在成功创建成为国家</w:t>
      </w:r>
      <w:r>
        <w:rPr>
          <w:rFonts w:hint="eastAsia"/>
          <w:snapToGrid w:val="0"/>
          <w:kern w:val="0"/>
          <w:sz w:val="24"/>
        </w:rPr>
        <w:t>4</w:t>
      </w:r>
      <w:r>
        <w:rPr>
          <w:snapToGrid w:val="0"/>
          <w:kern w:val="0"/>
          <w:sz w:val="24"/>
        </w:rPr>
        <w:t>A</w:t>
      </w:r>
      <w:r>
        <w:rPr>
          <w:snapToGrid w:val="0"/>
          <w:kern w:val="0"/>
          <w:sz w:val="24"/>
        </w:rPr>
        <w:t>级旅游景区后将逐步完善景区所有产品项目体系，打造以</w:t>
      </w:r>
      <w:r w:rsidR="008B73E7">
        <w:rPr>
          <w:rFonts w:hint="eastAsia"/>
          <w:snapToGrid w:val="0"/>
          <w:kern w:val="0"/>
          <w:sz w:val="24"/>
        </w:rPr>
        <w:t>措木及日景区</w:t>
      </w:r>
      <w:r>
        <w:rPr>
          <w:snapToGrid w:val="0"/>
          <w:kern w:val="0"/>
          <w:sz w:val="24"/>
        </w:rPr>
        <w:t>为核心，兼具民俗文化、休闲娱乐等一系列丰富的旅游产品项目，形成区域性旅游目的</w:t>
      </w:r>
      <w:r w:rsidRPr="0065598E">
        <w:rPr>
          <w:snapToGrid w:val="0"/>
          <w:kern w:val="0"/>
          <w:sz w:val="24"/>
        </w:rPr>
        <w:t>地</w:t>
      </w:r>
      <w:r w:rsidRPr="0065598E">
        <w:rPr>
          <w:rFonts w:hint="eastAsia"/>
          <w:snapToGrid w:val="0"/>
          <w:kern w:val="0"/>
          <w:sz w:val="24"/>
        </w:rPr>
        <w:t>，远期游客接待数量合计约</w:t>
      </w:r>
      <w:r w:rsidR="0065598E">
        <w:rPr>
          <w:rFonts w:hint="eastAsia"/>
          <w:snapToGrid w:val="0"/>
          <w:kern w:val="0"/>
          <w:sz w:val="24"/>
        </w:rPr>
        <w:t>149.44</w:t>
      </w:r>
      <w:r w:rsidRPr="0065598E">
        <w:rPr>
          <w:rFonts w:hint="eastAsia"/>
          <w:snapToGrid w:val="0"/>
          <w:kern w:val="0"/>
          <w:sz w:val="24"/>
        </w:rPr>
        <w:t>万人</w:t>
      </w:r>
      <w:r w:rsidRPr="0065598E">
        <w:rPr>
          <w:snapToGrid w:val="0"/>
          <w:kern w:val="0"/>
          <w:sz w:val="24"/>
        </w:rPr>
        <w:t>。实</w:t>
      </w:r>
      <w:r>
        <w:rPr>
          <w:snapToGrid w:val="0"/>
          <w:kern w:val="0"/>
          <w:sz w:val="24"/>
        </w:rPr>
        <w:t>施过程随着景区游客</w:t>
      </w:r>
      <w:r>
        <w:rPr>
          <w:rFonts w:hint="eastAsia"/>
          <w:snapToGrid w:val="0"/>
          <w:kern w:val="0"/>
          <w:sz w:val="24"/>
        </w:rPr>
        <w:t>逐步</w:t>
      </w:r>
      <w:r>
        <w:rPr>
          <w:snapToGrid w:val="0"/>
          <w:kern w:val="0"/>
          <w:sz w:val="24"/>
        </w:rPr>
        <w:t>增加，会消耗</w:t>
      </w:r>
      <w:r>
        <w:rPr>
          <w:rFonts w:hint="eastAsia"/>
          <w:snapToGrid w:val="0"/>
          <w:kern w:val="0"/>
          <w:sz w:val="24"/>
        </w:rPr>
        <w:t>一定量的</w:t>
      </w:r>
      <w:r>
        <w:rPr>
          <w:snapToGrid w:val="0"/>
          <w:kern w:val="0"/>
          <w:sz w:val="24"/>
        </w:rPr>
        <w:t>水资源，导致区域水资源</w:t>
      </w:r>
      <w:r>
        <w:rPr>
          <w:rFonts w:hint="eastAsia"/>
          <w:snapToGrid w:val="0"/>
          <w:kern w:val="0"/>
          <w:sz w:val="24"/>
        </w:rPr>
        <w:t>部分</w:t>
      </w:r>
      <w:r>
        <w:rPr>
          <w:snapToGrid w:val="0"/>
          <w:kern w:val="0"/>
          <w:sz w:val="24"/>
        </w:rPr>
        <w:t>减少。</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生物资源</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规划景区功能定位为</w:t>
      </w:r>
      <w:r>
        <w:rPr>
          <w:rFonts w:hint="eastAsia"/>
          <w:snapToGrid w:val="0"/>
          <w:kern w:val="0"/>
          <w:sz w:val="24"/>
        </w:rPr>
        <w:t>国家</w:t>
      </w:r>
      <w:r>
        <w:rPr>
          <w:rFonts w:hint="eastAsia"/>
          <w:snapToGrid w:val="0"/>
          <w:kern w:val="0"/>
          <w:sz w:val="24"/>
        </w:rPr>
        <w:t>AAAA</w:t>
      </w:r>
      <w:r>
        <w:rPr>
          <w:rFonts w:hint="eastAsia"/>
          <w:snapToGrid w:val="0"/>
          <w:kern w:val="0"/>
          <w:sz w:val="24"/>
        </w:rPr>
        <w:t>级旅游区、</w:t>
      </w:r>
      <w:r w:rsidR="007765B3">
        <w:rPr>
          <w:rFonts w:hint="eastAsia"/>
          <w:snapToGrid w:val="0"/>
          <w:kern w:val="0"/>
          <w:sz w:val="24"/>
        </w:rPr>
        <w:t>融</w:t>
      </w:r>
      <w:r w:rsidR="007765B3" w:rsidRPr="007269DF">
        <w:rPr>
          <w:rFonts w:hint="eastAsia"/>
          <w:snapToGrid w:val="0"/>
          <w:kern w:val="0"/>
          <w:sz w:val="24"/>
        </w:rPr>
        <w:t>民间传说文化、古冰湖文化、工布民俗文化</w:t>
      </w:r>
      <w:r w:rsidR="007765B3">
        <w:rPr>
          <w:rFonts w:hint="eastAsia"/>
          <w:snapToGrid w:val="0"/>
          <w:kern w:val="0"/>
          <w:sz w:val="24"/>
        </w:rPr>
        <w:t>于一体，可供原始森林、湖泊观光、乡村休闲、民俗体验等功能于一体的林芝高原冰湖生态旅游目的地</w:t>
      </w:r>
      <w:r>
        <w:rPr>
          <w:rFonts w:hint="eastAsia"/>
          <w:snapToGrid w:val="0"/>
          <w:kern w:val="0"/>
          <w:sz w:val="24"/>
        </w:rPr>
        <w:t>。</w:t>
      </w:r>
      <w:r>
        <w:rPr>
          <w:snapToGrid w:val="0"/>
          <w:kern w:val="0"/>
          <w:sz w:val="24"/>
        </w:rPr>
        <w:t>规划区基础设施占地、游客量</w:t>
      </w:r>
      <w:r>
        <w:rPr>
          <w:rFonts w:hint="eastAsia"/>
          <w:snapToGrid w:val="0"/>
          <w:kern w:val="0"/>
          <w:sz w:val="24"/>
        </w:rPr>
        <w:t>、旅游车辆的</w:t>
      </w:r>
      <w:r>
        <w:rPr>
          <w:snapToGrid w:val="0"/>
          <w:kern w:val="0"/>
          <w:sz w:val="24"/>
        </w:rPr>
        <w:t>增加</w:t>
      </w:r>
      <w:r>
        <w:rPr>
          <w:rFonts w:hint="eastAsia"/>
          <w:snapToGrid w:val="0"/>
          <w:kern w:val="0"/>
          <w:sz w:val="24"/>
        </w:rPr>
        <w:t>、游客观光噪声</w:t>
      </w:r>
      <w:r>
        <w:rPr>
          <w:snapToGrid w:val="0"/>
          <w:kern w:val="0"/>
          <w:sz w:val="24"/>
        </w:rPr>
        <w:t>等</w:t>
      </w:r>
      <w:r>
        <w:rPr>
          <w:rFonts w:hint="eastAsia"/>
          <w:snapToGrid w:val="0"/>
          <w:kern w:val="0"/>
          <w:sz w:val="24"/>
        </w:rPr>
        <w:t>会对景区内</w:t>
      </w:r>
      <w:r>
        <w:rPr>
          <w:snapToGrid w:val="0"/>
          <w:kern w:val="0"/>
          <w:sz w:val="24"/>
        </w:rPr>
        <w:t>生物</w:t>
      </w:r>
      <w:r>
        <w:rPr>
          <w:rFonts w:hint="eastAsia"/>
          <w:snapToGrid w:val="0"/>
          <w:kern w:val="0"/>
          <w:sz w:val="24"/>
        </w:rPr>
        <w:t>资源</w:t>
      </w:r>
      <w:r>
        <w:rPr>
          <w:snapToGrid w:val="0"/>
          <w:kern w:val="0"/>
          <w:sz w:val="24"/>
        </w:rPr>
        <w:t>生存环境</w:t>
      </w:r>
      <w:r>
        <w:rPr>
          <w:rFonts w:hint="eastAsia"/>
          <w:snapToGrid w:val="0"/>
          <w:kern w:val="0"/>
          <w:sz w:val="24"/>
        </w:rPr>
        <w:t>造成一定程度的扰动</w:t>
      </w:r>
      <w:r>
        <w:rPr>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旅游资源</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规划期限为</w:t>
      </w:r>
      <w:r>
        <w:rPr>
          <w:rFonts w:hint="eastAsia"/>
          <w:snapToGrid w:val="0"/>
          <w:kern w:val="0"/>
          <w:sz w:val="24"/>
        </w:rPr>
        <w:t>8</w:t>
      </w:r>
      <w:r>
        <w:rPr>
          <w:snapToGrid w:val="0"/>
          <w:kern w:val="0"/>
          <w:sz w:val="24"/>
        </w:rPr>
        <w:t>年</w:t>
      </w:r>
      <w:r>
        <w:rPr>
          <w:rFonts w:hint="eastAsia"/>
          <w:snapToGrid w:val="0"/>
          <w:kern w:val="0"/>
          <w:sz w:val="24"/>
        </w:rPr>
        <w:t>，近</w:t>
      </w:r>
      <w:r w:rsidR="00381A56">
        <w:rPr>
          <w:rFonts w:hint="eastAsia"/>
          <w:snapToGrid w:val="0"/>
          <w:kern w:val="0"/>
          <w:sz w:val="24"/>
        </w:rPr>
        <w:t>中</w:t>
      </w:r>
      <w:r>
        <w:rPr>
          <w:rFonts w:hint="eastAsia"/>
          <w:snapToGrid w:val="0"/>
          <w:kern w:val="0"/>
          <w:sz w:val="24"/>
        </w:rPr>
        <w:t>期为</w:t>
      </w:r>
      <w:r>
        <w:rPr>
          <w:rFonts w:hint="eastAsia"/>
          <w:snapToGrid w:val="0"/>
          <w:kern w:val="0"/>
          <w:sz w:val="24"/>
        </w:rPr>
        <w:t>202</w:t>
      </w:r>
      <w:r w:rsidR="007765B3">
        <w:rPr>
          <w:rFonts w:hint="eastAsia"/>
          <w:snapToGrid w:val="0"/>
          <w:kern w:val="0"/>
          <w:sz w:val="24"/>
        </w:rPr>
        <w:t>1</w:t>
      </w:r>
      <w:r>
        <w:rPr>
          <w:rFonts w:hint="eastAsia"/>
          <w:snapToGrid w:val="0"/>
          <w:kern w:val="0"/>
          <w:sz w:val="24"/>
        </w:rPr>
        <w:t>~20</w:t>
      </w:r>
      <w:r w:rsidR="007765B3">
        <w:rPr>
          <w:rFonts w:hint="eastAsia"/>
          <w:snapToGrid w:val="0"/>
          <w:kern w:val="0"/>
          <w:sz w:val="24"/>
        </w:rPr>
        <w:t>2</w:t>
      </w:r>
      <w:r w:rsidR="00360148">
        <w:rPr>
          <w:rFonts w:hint="eastAsia"/>
          <w:snapToGrid w:val="0"/>
          <w:kern w:val="0"/>
          <w:sz w:val="24"/>
        </w:rPr>
        <w:t>6</w:t>
      </w:r>
      <w:r>
        <w:rPr>
          <w:rFonts w:hint="eastAsia"/>
          <w:snapToGrid w:val="0"/>
          <w:kern w:val="0"/>
          <w:sz w:val="24"/>
        </w:rPr>
        <w:t>年，主要为成功申报国家</w:t>
      </w:r>
      <w:r>
        <w:rPr>
          <w:rFonts w:hint="eastAsia"/>
          <w:snapToGrid w:val="0"/>
          <w:kern w:val="0"/>
          <w:sz w:val="24"/>
        </w:rPr>
        <w:t>4A</w:t>
      </w:r>
      <w:r w:rsidR="00CC32CB">
        <w:rPr>
          <w:rFonts w:hint="eastAsia"/>
          <w:snapToGrid w:val="0"/>
          <w:kern w:val="0"/>
          <w:sz w:val="24"/>
        </w:rPr>
        <w:t>级旅游景区</w:t>
      </w:r>
      <w:r>
        <w:rPr>
          <w:rFonts w:hint="eastAsia"/>
          <w:snapToGrid w:val="0"/>
          <w:kern w:val="0"/>
          <w:sz w:val="24"/>
        </w:rPr>
        <w:t>；远期为</w:t>
      </w:r>
      <w:r>
        <w:rPr>
          <w:rFonts w:hint="eastAsia"/>
          <w:snapToGrid w:val="0"/>
          <w:kern w:val="0"/>
          <w:sz w:val="24"/>
        </w:rPr>
        <w:t>202</w:t>
      </w:r>
      <w:r w:rsidR="00360148">
        <w:rPr>
          <w:rFonts w:hint="eastAsia"/>
          <w:snapToGrid w:val="0"/>
          <w:kern w:val="0"/>
          <w:sz w:val="24"/>
        </w:rPr>
        <w:t>7</w:t>
      </w:r>
      <w:r>
        <w:rPr>
          <w:rFonts w:hint="eastAsia"/>
          <w:snapToGrid w:val="0"/>
          <w:kern w:val="0"/>
          <w:sz w:val="24"/>
        </w:rPr>
        <w:t>~20</w:t>
      </w:r>
      <w:r w:rsidR="007765B3">
        <w:rPr>
          <w:rFonts w:hint="eastAsia"/>
          <w:snapToGrid w:val="0"/>
          <w:kern w:val="0"/>
          <w:sz w:val="24"/>
        </w:rPr>
        <w:t>28</w:t>
      </w:r>
      <w:r>
        <w:rPr>
          <w:rFonts w:hint="eastAsia"/>
          <w:snapToGrid w:val="0"/>
          <w:kern w:val="0"/>
          <w:sz w:val="24"/>
        </w:rPr>
        <w:t>年，主要为</w:t>
      </w:r>
      <w:r>
        <w:rPr>
          <w:snapToGrid w:val="0"/>
          <w:color w:val="000000" w:themeColor="text1"/>
          <w:kern w:val="0"/>
          <w:sz w:val="24"/>
        </w:rPr>
        <w:t>国家</w:t>
      </w:r>
      <w:r>
        <w:rPr>
          <w:snapToGrid w:val="0"/>
          <w:color w:val="000000" w:themeColor="text1"/>
          <w:kern w:val="0"/>
          <w:sz w:val="24"/>
        </w:rPr>
        <w:t>4A</w:t>
      </w:r>
      <w:r>
        <w:rPr>
          <w:snapToGrid w:val="0"/>
          <w:color w:val="000000" w:themeColor="text1"/>
          <w:kern w:val="0"/>
          <w:sz w:val="24"/>
        </w:rPr>
        <w:t>级旅游景区</w:t>
      </w:r>
      <w:r>
        <w:rPr>
          <w:rFonts w:hint="eastAsia"/>
          <w:snapToGrid w:val="0"/>
          <w:color w:val="000000" w:themeColor="text1"/>
          <w:kern w:val="0"/>
          <w:sz w:val="24"/>
        </w:rPr>
        <w:t>提升发展阶段，</w:t>
      </w:r>
      <w:r>
        <w:rPr>
          <w:snapToGrid w:val="0"/>
          <w:color w:val="000000" w:themeColor="text1"/>
          <w:kern w:val="0"/>
          <w:sz w:val="24"/>
        </w:rPr>
        <w:t>对标完成重大项目建设工作</w:t>
      </w:r>
      <w:r>
        <w:rPr>
          <w:rFonts w:hint="eastAsia"/>
          <w:snapToGrid w:val="0"/>
          <w:color w:val="000000" w:themeColor="text1"/>
          <w:kern w:val="0"/>
          <w:sz w:val="24"/>
        </w:rPr>
        <w:t>，</w:t>
      </w:r>
      <w:r w:rsidR="007765B3">
        <w:rPr>
          <w:rFonts w:hint="eastAsia"/>
          <w:snapToGrid w:val="0"/>
          <w:color w:val="000000" w:themeColor="text1"/>
          <w:kern w:val="0"/>
          <w:sz w:val="24"/>
        </w:rPr>
        <w:t>将措木及日景区</w:t>
      </w:r>
      <w:r>
        <w:rPr>
          <w:snapToGrid w:val="0"/>
          <w:color w:val="000000" w:themeColor="text1"/>
          <w:kern w:val="0"/>
          <w:sz w:val="24"/>
        </w:rPr>
        <w:t>建成</w:t>
      </w:r>
      <w:r w:rsidR="007765B3">
        <w:rPr>
          <w:rFonts w:hint="eastAsia"/>
          <w:snapToGrid w:val="0"/>
          <w:kern w:val="0"/>
          <w:sz w:val="24"/>
        </w:rPr>
        <w:t>林芝高原冰湖生态旅游目的地</w:t>
      </w:r>
      <w:r>
        <w:rPr>
          <w:snapToGrid w:val="0"/>
          <w:kern w:val="0"/>
          <w:sz w:val="24"/>
        </w:rPr>
        <w:t>。</w:t>
      </w:r>
      <w:r>
        <w:rPr>
          <w:rFonts w:hint="eastAsia"/>
          <w:snapToGrid w:val="0"/>
          <w:kern w:val="0"/>
          <w:sz w:val="24"/>
        </w:rPr>
        <w:t>规划</w:t>
      </w:r>
      <w:r>
        <w:rPr>
          <w:snapToGrid w:val="0"/>
          <w:kern w:val="0"/>
          <w:sz w:val="24"/>
        </w:rPr>
        <w:t>结合</w:t>
      </w:r>
      <w:r w:rsidR="008B73E7">
        <w:rPr>
          <w:rFonts w:hint="eastAsia"/>
          <w:snapToGrid w:val="0"/>
          <w:kern w:val="0"/>
          <w:sz w:val="24"/>
        </w:rPr>
        <w:t>措木及日景区</w:t>
      </w:r>
      <w:r>
        <w:rPr>
          <w:snapToGrid w:val="0"/>
          <w:kern w:val="0"/>
          <w:sz w:val="24"/>
        </w:rPr>
        <w:t>的资源特色，对该区域的核心文化、空间形态等</w:t>
      </w:r>
      <w:r>
        <w:rPr>
          <w:rFonts w:hint="eastAsia"/>
          <w:snapToGrid w:val="0"/>
          <w:kern w:val="0"/>
          <w:sz w:val="24"/>
        </w:rPr>
        <w:t>统一</w:t>
      </w:r>
      <w:r>
        <w:rPr>
          <w:snapToGrid w:val="0"/>
          <w:kern w:val="0"/>
          <w:sz w:val="24"/>
        </w:rPr>
        <w:t>规划设计</w:t>
      </w:r>
      <w:r>
        <w:rPr>
          <w:rFonts w:hint="eastAsia"/>
          <w:snapToGrid w:val="0"/>
          <w:kern w:val="0"/>
          <w:sz w:val="24"/>
        </w:rPr>
        <w:t>。</w:t>
      </w:r>
      <w:r>
        <w:rPr>
          <w:snapToGrid w:val="0"/>
          <w:kern w:val="0"/>
          <w:sz w:val="24"/>
        </w:rPr>
        <w:t>规划的实施，将对</w:t>
      </w:r>
      <w:r w:rsidR="008B73E7">
        <w:rPr>
          <w:rFonts w:hint="eastAsia"/>
          <w:snapToGrid w:val="0"/>
          <w:kern w:val="0"/>
          <w:sz w:val="24"/>
        </w:rPr>
        <w:t>措木及日景区</w:t>
      </w:r>
      <w:r>
        <w:rPr>
          <w:snapToGrid w:val="0"/>
          <w:kern w:val="0"/>
          <w:sz w:val="24"/>
        </w:rPr>
        <w:t>自然</w:t>
      </w:r>
      <w:r>
        <w:rPr>
          <w:rFonts w:hint="eastAsia"/>
          <w:snapToGrid w:val="0"/>
          <w:kern w:val="0"/>
          <w:sz w:val="24"/>
        </w:rPr>
        <w:t>、</w:t>
      </w:r>
      <w:r>
        <w:rPr>
          <w:snapToGrid w:val="0"/>
          <w:kern w:val="0"/>
          <w:sz w:val="24"/>
        </w:rPr>
        <w:t>人文旅游资源进行整合</w:t>
      </w:r>
      <w:r>
        <w:rPr>
          <w:rFonts w:hint="eastAsia"/>
          <w:snapToGrid w:val="0"/>
          <w:kern w:val="0"/>
          <w:sz w:val="24"/>
        </w:rPr>
        <w:t>，从而</w:t>
      </w:r>
      <w:r>
        <w:rPr>
          <w:snapToGrid w:val="0"/>
          <w:kern w:val="0"/>
          <w:sz w:val="24"/>
        </w:rPr>
        <w:t>促进旅游资源的开发</w:t>
      </w:r>
      <w:r>
        <w:rPr>
          <w:rFonts w:hint="eastAsia"/>
          <w:snapToGrid w:val="0"/>
          <w:kern w:val="0"/>
          <w:sz w:val="24"/>
        </w:rPr>
        <w:t>，</w:t>
      </w:r>
      <w:r>
        <w:rPr>
          <w:snapToGrid w:val="0"/>
          <w:kern w:val="0"/>
          <w:sz w:val="24"/>
        </w:rPr>
        <w:t>提升景区等级</w:t>
      </w:r>
      <w:r>
        <w:rPr>
          <w:rFonts w:hint="eastAsia"/>
          <w:snapToGrid w:val="0"/>
          <w:kern w:val="0"/>
          <w:sz w:val="24"/>
        </w:rPr>
        <w:t>及</w:t>
      </w:r>
      <w:r>
        <w:rPr>
          <w:snapToGrid w:val="0"/>
          <w:kern w:val="0"/>
          <w:sz w:val="24"/>
        </w:rPr>
        <w:t>旅游</w:t>
      </w:r>
      <w:r>
        <w:rPr>
          <w:rFonts w:hint="eastAsia"/>
          <w:snapToGrid w:val="0"/>
          <w:kern w:val="0"/>
          <w:sz w:val="24"/>
        </w:rPr>
        <w:t>感受</w:t>
      </w:r>
      <w:r>
        <w:rPr>
          <w:snapToGrid w:val="0"/>
          <w:kern w:val="0"/>
          <w:sz w:val="24"/>
        </w:rPr>
        <w:t>。</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06" w:name="_Toc36557423"/>
      <w:r>
        <w:rPr>
          <w:b/>
          <w:bCs/>
          <w:sz w:val="28"/>
          <w:szCs w:val="28"/>
        </w:rPr>
        <w:lastRenderedPageBreak/>
        <w:t>对生态的影响</w:t>
      </w:r>
      <w:bookmarkEnd w:id="1906"/>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地表植被</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规划景区以现状人文类资源、野生动物资源、生态自然资源为基础，以减少对现有生态环境的影响。</w:t>
      </w:r>
      <w:r>
        <w:rPr>
          <w:snapToGrid w:val="0"/>
          <w:kern w:val="0"/>
          <w:sz w:val="24"/>
        </w:rPr>
        <w:t>规划实施过程基础设施的建设将占用</w:t>
      </w:r>
      <w:r>
        <w:rPr>
          <w:rFonts w:hint="eastAsia"/>
          <w:snapToGrid w:val="0"/>
          <w:kern w:val="0"/>
          <w:sz w:val="24"/>
        </w:rPr>
        <w:t>部分林草</w:t>
      </w:r>
      <w:r>
        <w:rPr>
          <w:snapToGrid w:val="0"/>
          <w:kern w:val="0"/>
          <w:sz w:val="24"/>
        </w:rPr>
        <w:t>用地</w:t>
      </w:r>
      <w:r>
        <w:rPr>
          <w:rFonts w:hint="eastAsia"/>
          <w:snapToGrid w:val="0"/>
          <w:kern w:val="0"/>
          <w:sz w:val="24"/>
        </w:rPr>
        <w:t>，</w:t>
      </w:r>
      <w:r>
        <w:rPr>
          <w:snapToGrid w:val="0"/>
          <w:kern w:val="0"/>
          <w:sz w:val="24"/>
        </w:rPr>
        <w:t>破坏区内原有植被，引起地表植被种类、覆盖率等</w:t>
      </w:r>
      <w:r>
        <w:rPr>
          <w:rFonts w:hint="eastAsia"/>
          <w:snapToGrid w:val="0"/>
          <w:kern w:val="0"/>
          <w:sz w:val="24"/>
        </w:rPr>
        <w:t>发生</w:t>
      </w:r>
      <w:r>
        <w:rPr>
          <w:snapToGrid w:val="0"/>
          <w:kern w:val="0"/>
          <w:sz w:val="24"/>
        </w:rPr>
        <w:t>轻微变化。</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陆生动物</w:t>
      </w:r>
    </w:p>
    <w:p w:rsidR="0018371F" w:rsidRDefault="007765B3">
      <w:pPr>
        <w:widowControl/>
        <w:adjustRightInd w:val="0"/>
        <w:snapToGrid w:val="0"/>
        <w:spacing w:line="360" w:lineRule="auto"/>
        <w:ind w:firstLineChars="200" w:firstLine="480"/>
        <w:jc w:val="left"/>
        <w:rPr>
          <w:snapToGrid w:val="0"/>
          <w:kern w:val="0"/>
          <w:sz w:val="24"/>
        </w:rPr>
      </w:pPr>
      <w:r>
        <w:rPr>
          <w:rFonts w:hint="eastAsia"/>
          <w:snapToGrid w:val="0"/>
          <w:kern w:val="0"/>
          <w:sz w:val="24"/>
        </w:rPr>
        <w:t>措木及日</w:t>
      </w:r>
      <w:r w:rsidR="00782558">
        <w:rPr>
          <w:rFonts w:hint="eastAsia"/>
          <w:snapToGrid w:val="0"/>
          <w:kern w:val="0"/>
          <w:sz w:val="24"/>
        </w:rPr>
        <w:t>周边为生态峡谷</w:t>
      </w:r>
      <w:r>
        <w:rPr>
          <w:rFonts w:hint="eastAsia"/>
          <w:snapToGrid w:val="0"/>
          <w:kern w:val="0"/>
          <w:sz w:val="24"/>
        </w:rPr>
        <w:t>和高原湖泊</w:t>
      </w:r>
      <w:r w:rsidR="00782558">
        <w:rPr>
          <w:rFonts w:hint="eastAsia"/>
          <w:snapToGrid w:val="0"/>
          <w:kern w:val="0"/>
          <w:sz w:val="24"/>
        </w:rPr>
        <w:t>，形成了</w:t>
      </w:r>
      <w:r w:rsidR="008B73E7">
        <w:rPr>
          <w:rFonts w:hint="eastAsia"/>
          <w:snapToGrid w:val="0"/>
          <w:kern w:val="0"/>
          <w:sz w:val="24"/>
        </w:rPr>
        <w:t>措木及日景区</w:t>
      </w:r>
      <w:r w:rsidR="00782558">
        <w:rPr>
          <w:rFonts w:hint="eastAsia"/>
          <w:snapToGrid w:val="0"/>
          <w:kern w:val="0"/>
          <w:sz w:val="24"/>
        </w:rPr>
        <w:t>生态走廊及野生动物</w:t>
      </w:r>
      <w:r>
        <w:rPr>
          <w:rFonts w:hint="eastAsia"/>
          <w:snapToGrid w:val="0"/>
          <w:kern w:val="0"/>
          <w:sz w:val="24"/>
        </w:rPr>
        <w:t>生存的</w:t>
      </w:r>
      <w:r w:rsidR="00782558">
        <w:rPr>
          <w:rFonts w:hint="eastAsia"/>
          <w:snapToGrid w:val="0"/>
          <w:kern w:val="0"/>
          <w:sz w:val="24"/>
        </w:rPr>
        <w:t>峡谷，随着</w:t>
      </w:r>
      <w:r>
        <w:rPr>
          <w:rFonts w:hint="eastAsia"/>
          <w:snapToGrid w:val="0"/>
          <w:kern w:val="0"/>
          <w:sz w:val="24"/>
        </w:rPr>
        <w:t>措木及日</w:t>
      </w:r>
      <w:r w:rsidR="00782558">
        <w:rPr>
          <w:rFonts w:hint="eastAsia"/>
          <w:snapToGrid w:val="0"/>
          <w:kern w:val="0"/>
          <w:sz w:val="24"/>
        </w:rPr>
        <w:t>4A</w:t>
      </w:r>
      <w:r w:rsidR="00782558">
        <w:rPr>
          <w:rFonts w:hint="eastAsia"/>
          <w:snapToGrid w:val="0"/>
          <w:kern w:val="0"/>
          <w:sz w:val="24"/>
        </w:rPr>
        <w:t>级景区的创建及后期提升，大量游客的进入</w:t>
      </w:r>
      <w:r w:rsidR="00782558">
        <w:rPr>
          <w:snapToGrid w:val="0"/>
          <w:kern w:val="0"/>
          <w:sz w:val="24"/>
        </w:rPr>
        <w:t>会</w:t>
      </w:r>
      <w:r w:rsidR="00782558">
        <w:rPr>
          <w:rFonts w:hint="eastAsia"/>
          <w:snapToGrid w:val="0"/>
          <w:kern w:val="0"/>
          <w:sz w:val="24"/>
        </w:rPr>
        <w:t>对</w:t>
      </w:r>
      <w:r w:rsidR="00782558">
        <w:rPr>
          <w:snapToGrid w:val="0"/>
          <w:kern w:val="0"/>
          <w:sz w:val="24"/>
        </w:rPr>
        <w:t>陆生动物生境</w:t>
      </w:r>
      <w:r w:rsidR="00782558">
        <w:rPr>
          <w:rFonts w:hint="eastAsia"/>
          <w:snapToGrid w:val="0"/>
          <w:kern w:val="0"/>
          <w:sz w:val="24"/>
        </w:rPr>
        <w:t>产生一定程度的</w:t>
      </w:r>
      <w:r w:rsidR="00782558">
        <w:rPr>
          <w:snapToGrid w:val="0"/>
          <w:kern w:val="0"/>
          <w:sz w:val="24"/>
        </w:rPr>
        <w:t>干扰，</w:t>
      </w:r>
      <w:r w:rsidR="00782558">
        <w:rPr>
          <w:rFonts w:hint="eastAsia"/>
          <w:snapToGrid w:val="0"/>
          <w:kern w:val="0"/>
          <w:sz w:val="24"/>
        </w:rPr>
        <w:t>可能发生</w:t>
      </w:r>
      <w:r w:rsidR="00782558">
        <w:rPr>
          <w:snapToGrid w:val="0"/>
          <w:kern w:val="0"/>
          <w:sz w:val="24"/>
        </w:rPr>
        <w:t>陆生动物迁徙而影响规划区域内陆生动物的种类和数量。</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水生生态</w:t>
      </w:r>
    </w:p>
    <w:p w:rsidR="0018371F" w:rsidRDefault="00782558" w:rsidP="007765B3">
      <w:pPr>
        <w:widowControl/>
        <w:adjustRightInd w:val="0"/>
        <w:snapToGrid w:val="0"/>
        <w:spacing w:line="360" w:lineRule="auto"/>
        <w:ind w:firstLineChars="200" w:firstLine="480"/>
        <w:jc w:val="left"/>
        <w:rPr>
          <w:snapToGrid w:val="0"/>
          <w:kern w:val="0"/>
          <w:sz w:val="24"/>
        </w:rPr>
      </w:pPr>
      <w:r>
        <w:rPr>
          <w:snapToGrid w:val="0"/>
          <w:kern w:val="0"/>
          <w:sz w:val="24"/>
        </w:rPr>
        <w:t>规划</w:t>
      </w:r>
      <w:r>
        <w:rPr>
          <w:rFonts w:hint="eastAsia"/>
          <w:snapToGrid w:val="0"/>
          <w:kern w:val="0"/>
          <w:sz w:val="24"/>
        </w:rPr>
        <w:t>区内有</w:t>
      </w:r>
      <w:r w:rsidR="007765B3">
        <w:rPr>
          <w:rFonts w:hint="eastAsia"/>
          <w:snapToGrid w:val="0"/>
          <w:kern w:val="0"/>
          <w:sz w:val="24"/>
          <w:szCs w:val="22"/>
        </w:rPr>
        <w:t>措木及日湖、昂措、天眼湖、八及弄巴曲</w:t>
      </w:r>
      <w:r>
        <w:rPr>
          <w:rFonts w:hint="eastAsia"/>
          <w:snapToGrid w:val="0"/>
          <w:kern w:val="0"/>
          <w:sz w:val="24"/>
        </w:rPr>
        <w:t>等，不建设</w:t>
      </w:r>
      <w:r>
        <w:rPr>
          <w:snapToGrid w:val="0"/>
          <w:kern w:val="0"/>
          <w:sz w:val="24"/>
        </w:rPr>
        <w:t>涉水工程及水上旅游活动，严禁下水和捕捞活动</w:t>
      </w:r>
      <w:r>
        <w:rPr>
          <w:rFonts w:hint="eastAsia"/>
          <w:snapToGrid w:val="0"/>
          <w:kern w:val="0"/>
          <w:sz w:val="24"/>
        </w:rPr>
        <w:t>。</w:t>
      </w:r>
      <w:r>
        <w:rPr>
          <w:snapToGrid w:val="0"/>
          <w:kern w:val="0"/>
          <w:sz w:val="24"/>
        </w:rPr>
        <w:t>景区内生活污水经</w:t>
      </w:r>
      <w:r w:rsidR="007765B3">
        <w:rPr>
          <w:rFonts w:hint="eastAsia"/>
          <w:snapToGrid w:val="0"/>
          <w:kern w:val="0"/>
          <w:sz w:val="24"/>
        </w:rPr>
        <w:t>各景点建设的地埋式生活污水处理设施处理后</w:t>
      </w:r>
      <w:r w:rsidR="00EB2D27">
        <w:rPr>
          <w:rFonts w:hint="eastAsia"/>
          <w:snapToGrid w:val="0"/>
          <w:kern w:val="0"/>
          <w:sz w:val="24"/>
          <w:szCs w:val="22"/>
        </w:rPr>
        <w:t>委托市政环卫部门定期清运用于巴宜区</w:t>
      </w:r>
      <w:r w:rsidR="00EB2D27">
        <w:rPr>
          <w:rFonts w:hint="eastAsia"/>
          <w:snapToGrid w:val="0"/>
          <w:kern w:val="0"/>
          <w:sz w:val="24"/>
        </w:rPr>
        <w:t>的道路清扫、绿化浇灌用水</w:t>
      </w:r>
      <w:r w:rsidR="00EB2D27">
        <w:rPr>
          <w:rFonts w:hint="eastAsia"/>
          <w:snapToGrid w:val="0"/>
          <w:kern w:val="0"/>
          <w:sz w:val="24"/>
          <w:szCs w:val="22"/>
        </w:rPr>
        <w:t>，</w:t>
      </w:r>
      <w:r w:rsidR="007765B3">
        <w:rPr>
          <w:rFonts w:hint="eastAsia"/>
          <w:snapToGrid w:val="0"/>
          <w:kern w:val="0"/>
          <w:sz w:val="24"/>
        </w:rPr>
        <w:t>不外排。</w:t>
      </w:r>
      <w:r>
        <w:rPr>
          <w:rFonts w:hint="eastAsia"/>
          <w:snapToGrid w:val="0"/>
          <w:kern w:val="0"/>
          <w:sz w:val="24"/>
        </w:rPr>
        <w:t>规划的实施</w:t>
      </w:r>
      <w:r>
        <w:rPr>
          <w:snapToGrid w:val="0"/>
          <w:kern w:val="0"/>
          <w:sz w:val="24"/>
        </w:rPr>
        <w:t>对水生生态环境</w:t>
      </w:r>
      <w:r>
        <w:rPr>
          <w:rFonts w:hint="eastAsia"/>
          <w:snapToGrid w:val="0"/>
          <w:kern w:val="0"/>
          <w:sz w:val="24"/>
        </w:rPr>
        <w:t>基本无影响</w:t>
      </w:r>
      <w:r>
        <w:rPr>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水土流失</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规划区基础设施建设过程，扰动植被、基础开挖、土石方填筑、材料堆放等将导致少量水土流失，运营期间因种植植物、地面硬化等会减少水土流失。</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景观</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规划区基础设施的建设会部分改变或破坏原有自然景观。同时随着景区</w:t>
      </w:r>
      <w:r>
        <w:rPr>
          <w:rFonts w:hint="eastAsia"/>
          <w:snapToGrid w:val="0"/>
          <w:kern w:val="0"/>
          <w:sz w:val="24"/>
        </w:rPr>
        <w:t>的建设及完善，景区内景观会更加</w:t>
      </w:r>
      <w:r>
        <w:rPr>
          <w:snapToGrid w:val="0"/>
          <w:kern w:val="0"/>
          <w:sz w:val="24"/>
        </w:rPr>
        <w:t>丰富</w:t>
      </w:r>
      <w:r>
        <w:rPr>
          <w:rFonts w:hint="eastAsia"/>
          <w:snapToGrid w:val="0"/>
          <w:kern w:val="0"/>
          <w:sz w:val="24"/>
        </w:rPr>
        <w:t>。</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07" w:name="_Toc36557424"/>
      <w:r>
        <w:rPr>
          <w:b/>
          <w:bCs/>
          <w:sz w:val="28"/>
          <w:szCs w:val="28"/>
        </w:rPr>
        <w:t>对环境的影响</w:t>
      </w:r>
      <w:bookmarkEnd w:id="1907"/>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大气</w:t>
      </w:r>
      <w:r>
        <w:rPr>
          <w:b/>
          <w:bCs/>
          <w:sz w:val="24"/>
        </w:rPr>
        <w:t>环境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规划区建设期产生的大气污染物主要为扬尘、各类燃油废气、装修废气等；运营期大气污染源主要包括区内居民</w:t>
      </w:r>
      <w:r w:rsidR="00D866EB">
        <w:rPr>
          <w:rFonts w:hint="eastAsia"/>
          <w:snapToGrid w:val="0"/>
          <w:kern w:val="0"/>
          <w:sz w:val="24"/>
        </w:rPr>
        <w:t>少量</w:t>
      </w:r>
      <w:r>
        <w:rPr>
          <w:snapToGrid w:val="0"/>
          <w:kern w:val="0"/>
          <w:sz w:val="24"/>
        </w:rPr>
        <w:t>生活燃烧废气、餐饮油烟、汽车行驶过程中产生的尾气</w:t>
      </w:r>
      <w:r>
        <w:rPr>
          <w:rFonts w:hint="eastAsia"/>
          <w:snapToGrid w:val="0"/>
          <w:kern w:val="0"/>
          <w:sz w:val="24"/>
        </w:rPr>
        <w:t>以及污水处理设施等场所产生的恶臭等</w:t>
      </w:r>
      <w:r>
        <w:rPr>
          <w:snapToGrid w:val="0"/>
          <w:kern w:val="0"/>
          <w:sz w:val="24"/>
        </w:rPr>
        <w:t>，污染物主要包括油烟、</w:t>
      </w:r>
      <w:r>
        <w:rPr>
          <w:snapToGrid w:val="0"/>
          <w:kern w:val="0"/>
          <w:sz w:val="24"/>
        </w:rPr>
        <w:t>SO</w:t>
      </w:r>
      <w:r>
        <w:rPr>
          <w:snapToGrid w:val="0"/>
          <w:kern w:val="0"/>
          <w:sz w:val="24"/>
          <w:vertAlign w:val="subscript"/>
        </w:rPr>
        <w:t>2</w:t>
      </w:r>
      <w:r>
        <w:rPr>
          <w:snapToGrid w:val="0"/>
          <w:kern w:val="0"/>
          <w:sz w:val="24"/>
        </w:rPr>
        <w:t>、</w:t>
      </w:r>
      <w:r>
        <w:rPr>
          <w:snapToGrid w:val="0"/>
          <w:kern w:val="0"/>
          <w:sz w:val="24"/>
        </w:rPr>
        <w:t>CO</w:t>
      </w:r>
      <w:r>
        <w:rPr>
          <w:rFonts w:hint="eastAsia"/>
          <w:snapToGrid w:val="0"/>
          <w:kern w:val="0"/>
          <w:sz w:val="24"/>
        </w:rPr>
        <w:t>、</w:t>
      </w:r>
      <w:r>
        <w:rPr>
          <w:snapToGrid w:val="0"/>
          <w:kern w:val="0"/>
          <w:sz w:val="24"/>
        </w:rPr>
        <w:t>NOx</w:t>
      </w:r>
      <w:r>
        <w:rPr>
          <w:snapToGrid w:val="0"/>
          <w:kern w:val="0"/>
          <w:sz w:val="24"/>
        </w:rPr>
        <w:t>、</w:t>
      </w:r>
      <w:r>
        <w:rPr>
          <w:rFonts w:hint="eastAsia"/>
          <w:snapToGrid w:val="0"/>
          <w:kern w:val="0"/>
          <w:sz w:val="24"/>
        </w:rPr>
        <w:t>THC</w:t>
      </w:r>
      <w:r>
        <w:rPr>
          <w:snapToGrid w:val="0"/>
          <w:kern w:val="0"/>
          <w:sz w:val="24"/>
        </w:rPr>
        <w:t>、</w:t>
      </w:r>
      <w:r>
        <w:rPr>
          <w:rFonts w:hint="eastAsia"/>
          <w:snapToGrid w:val="0"/>
          <w:kern w:val="0"/>
          <w:sz w:val="24"/>
        </w:rPr>
        <w:t>NH</w:t>
      </w:r>
      <w:r>
        <w:rPr>
          <w:snapToGrid w:val="0"/>
          <w:kern w:val="0"/>
          <w:sz w:val="24"/>
          <w:vertAlign w:val="subscript"/>
        </w:rPr>
        <w:t>3</w:t>
      </w:r>
      <w:r>
        <w:rPr>
          <w:rFonts w:hint="eastAsia"/>
          <w:snapToGrid w:val="0"/>
          <w:kern w:val="0"/>
          <w:sz w:val="24"/>
        </w:rPr>
        <w:t>、</w:t>
      </w:r>
      <w:r>
        <w:rPr>
          <w:rFonts w:hint="eastAsia"/>
          <w:snapToGrid w:val="0"/>
          <w:kern w:val="0"/>
          <w:sz w:val="24"/>
        </w:rPr>
        <w:t>H</w:t>
      </w:r>
      <w:r>
        <w:rPr>
          <w:snapToGrid w:val="0"/>
          <w:kern w:val="0"/>
          <w:sz w:val="24"/>
          <w:vertAlign w:val="subscript"/>
        </w:rPr>
        <w:t>2</w:t>
      </w:r>
      <w:r>
        <w:rPr>
          <w:rFonts w:hint="eastAsia"/>
          <w:snapToGrid w:val="0"/>
          <w:kern w:val="0"/>
          <w:sz w:val="24"/>
        </w:rPr>
        <w:t>S</w:t>
      </w:r>
      <w:r>
        <w:rPr>
          <w:snapToGrid w:val="0"/>
          <w:kern w:val="0"/>
          <w:sz w:val="24"/>
        </w:rPr>
        <w:t>等。</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lastRenderedPageBreak/>
        <w:t>水环境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建设和运营活动产生的污水主要为生活污水。建设过程中生活污水来自于施工人员；运营过程中生活污水主要包括旅游区内常住人口、游客所产生的的生活污水，包括餐饮废水和其他生活污水，主要污染物为</w:t>
      </w:r>
      <w:r>
        <w:rPr>
          <w:snapToGrid w:val="0"/>
          <w:kern w:val="0"/>
          <w:sz w:val="24"/>
        </w:rPr>
        <w:t>COD</w:t>
      </w:r>
      <w:r>
        <w:rPr>
          <w:snapToGrid w:val="0"/>
          <w:kern w:val="0"/>
          <w:sz w:val="24"/>
        </w:rPr>
        <w:t>、</w:t>
      </w:r>
      <w:r>
        <w:rPr>
          <w:snapToGrid w:val="0"/>
          <w:kern w:val="0"/>
          <w:sz w:val="24"/>
        </w:rPr>
        <w:t>BOD</w:t>
      </w:r>
      <w:r>
        <w:rPr>
          <w:snapToGrid w:val="0"/>
          <w:kern w:val="0"/>
          <w:sz w:val="24"/>
          <w:vertAlign w:val="subscript"/>
        </w:rPr>
        <w:t>5</w:t>
      </w:r>
      <w:r>
        <w:rPr>
          <w:snapToGrid w:val="0"/>
          <w:kern w:val="0"/>
          <w:sz w:val="24"/>
        </w:rPr>
        <w:t>、</w:t>
      </w:r>
      <w:r>
        <w:rPr>
          <w:snapToGrid w:val="0"/>
          <w:kern w:val="0"/>
          <w:sz w:val="24"/>
        </w:rPr>
        <w:t>SS</w:t>
      </w:r>
      <w:r>
        <w:rPr>
          <w:snapToGrid w:val="0"/>
          <w:kern w:val="0"/>
          <w:sz w:val="24"/>
        </w:rPr>
        <w:t>、氨氮、动植物油</w:t>
      </w:r>
      <w:r>
        <w:rPr>
          <w:rFonts w:hint="eastAsia"/>
          <w:snapToGrid w:val="0"/>
          <w:kern w:val="0"/>
          <w:sz w:val="24"/>
        </w:rPr>
        <w:t>、</w:t>
      </w:r>
      <w:r>
        <w:rPr>
          <w:snapToGrid w:val="0"/>
          <w:kern w:val="0"/>
          <w:sz w:val="24"/>
        </w:rPr>
        <w:t>LAS</w:t>
      </w:r>
      <w:r>
        <w:rPr>
          <w:snapToGrid w:val="0"/>
          <w:kern w:val="0"/>
          <w:sz w:val="24"/>
        </w:rPr>
        <w:t>等。另外，建设期雨水冲刷开挖地面形成地表径流，主要污染物为</w:t>
      </w:r>
      <w:r>
        <w:rPr>
          <w:snapToGrid w:val="0"/>
          <w:kern w:val="0"/>
          <w:sz w:val="24"/>
        </w:rPr>
        <w:t>SS</w:t>
      </w:r>
      <w:r>
        <w:rPr>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声环境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规划区建设期主要噪声源为各种施工机械设备产生的噪声和运输车辆的交通噪声；运营期主要噪声源为游客自驾车及旅游区服务车辆的交通噪声、建筑物内各种机电设备噪声、旅游活动产生的社会生活噪声。</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固体废物</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规划区建设期产生的固体废弃物主要有场地平整时剥离表土、弃土方、建筑垃圾及生活垃圾；运营期固体废物主要为生活垃圾、餐厨垃圾</w:t>
      </w:r>
      <w:r>
        <w:rPr>
          <w:rFonts w:hint="eastAsia"/>
          <w:snapToGrid w:val="0"/>
          <w:kern w:val="0"/>
          <w:sz w:val="24"/>
        </w:rPr>
        <w:t>及废油</w:t>
      </w:r>
      <w:r>
        <w:rPr>
          <w:snapToGrid w:val="0"/>
          <w:kern w:val="0"/>
          <w:sz w:val="24"/>
        </w:rPr>
        <w:t>、</w:t>
      </w:r>
      <w:r>
        <w:rPr>
          <w:rFonts w:hint="eastAsia"/>
          <w:snapToGrid w:val="0"/>
          <w:kern w:val="0"/>
          <w:sz w:val="24"/>
        </w:rPr>
        <w:t>污水处理站污泥</w:t>
      </w:r>
      <w:r>
        <w:rPr>
          <w:snapToGrid w:val="0"/>
          <w:kern w:val="0"/>
          <w:sz w:val="24"/>
        </w:rPr>
        <w:t>等。</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环境风险识别</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规划实施可能的环境风险包括</w:t>
      </w:r>
      <w:r>
        <w:rPr>
          <w:snapToGrid w:val="0"/>
          <w:kern w:val="0"/>
          <w:sz w:val="24"/>
        </w:rPr>
        <w:t>森林火灾、污水事故排放、生物入侵以及动物疫情风险等。</w:t>
      </w:r>
      <w:bookmarkStart w:id="1908" w:name="_Toc36557426"/>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环境影响识别矩阵</w:t>
      </w:r>
      <w:bookmarkEnd w:id="1908"/>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采用影响矩阵法对规划产生的资源、生态、环境等方面的影响进行识别，见表</w:t>
      </w:r>
      <w:r>
        <w:rPr>
          <w:rFonts w:hint="eastAsia"/>
          <w:snapToGrid w:val="0"/>
          <w:kern w:val="0"/>
          <w:sz w:val="24"/>
        </w:rPr>
        <w:t>4</w:t>
      </w:r>
      <w:r>
        <w:rPr>
          <w:snapToGrid w:val="0"/>
          <w:kern w:val="0"/>
          <w:sz w:val="24"/>
        </w:rPr>
        <w:t>.1-1</w:t>
      </w:r>
    </w:p>
    <w:p w:rsidR="0018371F" w:rsidRDefault="00782558" w:rsidP="00ED2823">
      <w:pPr>
        <w:spacing w:line="360" w:lineRule="auto"/>
        <w:ind w:firstLineChars="200" w:firstLine="482"/>
        <w:jc w:val="center"/>
        <w:rPr>
          <w:b/>
          <w:bCs/>
          <w:sz w:val="24"/>
          <w:szCs w:val="21"/>
        </w:rPr>
      </w:pPr>
      <w:r>
        <w:rPr>
          <w:b/>
          <w:bCs/>
          <w:sz w:val="24"/>
          <w:szCs w:val="21"/>
        </w:rPr>
        <w:t>表</w:t>
      </w:r>
      <w:r>
        <w:rPr>
          <w:b/>
          <w:bCs/>
          <w:sz w:val="24"/>
          <w:szCs w:val="21"/>
        </w:rPr>
        <w:t xml:space="preserve">4.1-1  </w:t>
      </w:r>
      <w:r>
        <w:rPr>
          <w:b/>
          <w:bCs/>
          <w:sz w:val="24"/>
          <w:szCs w:val="21"/>
        </w:rPr>
        <w:t>环境影响识别一览表</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26"/>
        <w:gridCol w:w="795"/>
        <w:gridCol w:w="6030"/>
        <w:gridCol w:w="447"/>
        <w:gridCol w:w="495"/>
        <w:gridCol w:w="532"/>
        <w:gridCol w:w="449"/>
      </w:tblGrid>
      <w:tr w:rsidR="0018371F">
        <w:trPr>
          <w:trHeight w:val="340"/>
        </w:trPr>
        <w:tc>
          <w:tcPr>
            <w:tcW w:w="624" w:type="pct"/>
            <w:gridSpan w:val="2"/>
            <w:vAlign w:val="center"/>
          </w:tcPr>
          <w:p w:rsidR="0018371F" w:rsidRDefault="00782558">
            <w:pPr>
              <w:jc w:val="center"/>
              <w:rPr>
                <w:rFonts w:asciiTheme="minorEastAsia" w:eastAsiaTheme="minorEastAsia" w:hAnsiTheme="minorEastAsia"/>
                <w:b/>
                <w:szCs w:val="21"/>
              </w:rPr>
            </w:pPr>
            <w:r>
              <w:rPr>
                <w:rFonts w:asciiTheme="minorEastAsia" w:eastAsiaTheme="minorEastAsia" w:hAnsiTheme="minorEastAsia"/>
                <w:b/>
                <w:szCs w:val="21"/>
              </w:rPr>
              <w:t>环境要素</w:t>
            </w:r>
          </w:p>
        </w:tc>
        <w:tc>
          <w:tcPr>
            <w:tcW w:w="3295" w:type="pct"/>
            <w:vAlign w:val="center"/>
          </w:tcPr>
          <w:p w:rsidR="0018371F" w:rsidRDefault="00782558">
            <w:pPr>
              <w:jc w:val="center"/>
              <w:rPr>
                <w:rFonts w:asciiTheme="minorEastAsia" w:eastAsiaTheme="minorEastAsia" w:hAnsiTheme="minorEastAsia"/>
                <w:b/>
                <w:szCs w:val="21"/>
              </w:rPr>
            </w:pPr>
            <w:r>
              <w:rPr>
                <w:rFonts w:asciiTheme="minorEastAsia" w:eastAsiaTheme="minorEastAsia" w:hAnsiTheme="minorEastAsia" w:hint="eastAsia"/>
                <w:b/>
                <w:szCs w:val="21"/>
              </w:rPr>
              <w:t>产生的主要</w:t>
            </w:r>
            <w:r>
              <w:rPr>
                <w:rFonts w:asciiTheme="minorEastAsia" w:eastAsiaTheme="minorEastAsia" w:hAnsiTheme="minorEastAsia"/>
                <w:b/>
                <w:szCs w:val="21"/>
              </w:rPr>
              <w:t>影响</w:t>
            </w:r>
          </w:p>
        </w:tc>
        <w:tc>
          <w:tcPr>
            <w:tcW w:w="252" w:type="pct"/>
            <w:vAlign w:val="center"/>
          </w:tcPr>
          <w:p w:rsidR="0018371F" w:rsidRDefault="00782558">
            <w:pPr>
              <w:jc w:val="center"/>
              <w:rPr>
                <w:rFonts w:asciiTheme="minorEastAsia" w:eastAsiaTheme="minorEastAsia" w:hAnsiTheme="minorEastAsia"/>
                <w:b/>
                <w:szCs w:val="21"/>
              </w:rPr>
            </w:pPr>
            <w:r>
              <w:rPr>
                <w:rFonts w:asciiTheme="minorEastAsia" w:eastAsiaTheme="minorEastAsia" w:hAnsiTheme="minorEastAsia" w:hint="eastAsia"/>
                <w:b/>
                <w:szCs w:val="21"/>
              </w:rPr>
              <w:t>影响</w:t>
            </w:r>
            <w:r>
              <w:rPr>
                <w:rFonts w:asciiTheme="minorEastAsia" w:eastAsiaTheme="minorEastAsia" w:hAnsiTheme="minorEastAsia"/>
                <w:b/>
                <w:szCs w:val="21"/>
              </w:rPr>
              <w:t>效应</w:t>
            </w:r>
          </w:p>
        </w:tc>
        <w:tc>
          <w:tcPr>
            <w:tcW w:w="278" w:type="pct"/>
            <w:vAlign w:val="center"/>
          </w:tcPr>
          <w:p w:rsidR="0018371F" w:rsidRDefault="00782558">
            <w:pPr>
              <w:jc w:val="center"/>
              <w:rPr>
                <w:rFonts w:asciiTheme="minorEastAsia" w:eastAsiaTheme="minorEastAsia" w:hAnsiTheme="minorEastAsia"/>
                <w:b/>
                <w:szCs w:val="21"/>
              </w:rPr>
            </w:pPr>
            <w:r>
              <w:rPr>
                <w:rFonts w:asciiTheme="minorEastAsia" w:eastAsiaTheme="minorEastAsia" w:hAnsiTheme="minorEastAsia"/>
                <w:b/>
                <w:szCs w:val="21"/>
              </w:rPr>
              <w:t>影响程度</w:t>
            </w:r>
          </w:p>
        </w:tc>
        <w:tc>
          <w:tcPr>
            <w:tcW w:w="298" w:type="pct"/>
            <w:vAlign w:val="center"/>
          </w:tcPr>
          <w:p w:rsidR="0018371F" w:rsidRDefault="00782558">
            <w:pPr>
              <w:jc w:val="center"/>
              <w:rPr>
                <w:rFonts w:asciiTheme="minorEastAsia" w:eastAsiaTheme="minorEastAsia" w:hAnsiTheme="minorEastAsia"/>
                <w:b/>
                <w:szCs w:val="21"/>
              </w:rPr>
            </w:pPr>
            <w:r>
              <w:rPr>
                <w:rFonts w:asciiTheme="minorEastAsia" w:eastAsiaTheme="minorEastAsia" w:hAnsiTheme="minorEastAsia"/>
                <w:b/>
                <w:szCs w:val="21"/>
              </w:rPr>
              <w:t>影响时段</w:t>
            </w:r>
          </w:p>
        </w:tc>
        <w:tc>
          <w:tcPr>
            <w:tcW w:w="253" w:type="pct"/>
            <w:vAlign w:val="center"/>
          </w:tcPr>
          <w:p w:rsidR="0018371F" w:rsidRDefault="00782558">
            <w:pPr>
              <w:jc w:val="center"/>
              <w:rPr>
                <w:rFonts w:asciiTheme="minorEastAsia" w:eastAsiaTheme="minorEastAsia" w:hAnsiTheme="minorEastAsia"/>
                <w:b/>
                <w:szCs w:val="21"/>
              </w:rPr>
            </w:pPr>
            <w:r>
              <w:rPr>
                <w:rFonts w:asciiTheme="minorEastAsia" w:eastAsiaTheme="minorEastAsia" w:hAnsiTheme="minorEastAsia"/>
                <w:b/>
                <w:szCs w:val="21"/>
              </w:rPr>
              <w:t>影响类别</w:t>
            </w:r>
          </w:p>
        </w:tc>
      </w:tr>
      <w:tr w:rsidR="0018371F">
        <w:trPr>
          <w:trHeight w:val="340"/>
        </w:trPr>
        <w:tc>
          <w:tcPr>
            <w:tcW w:w="182" w:type="pct"/>
            <w:vMerge w:val="restar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资源</w:t>
            </w: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土地资源</w:t>
            </w:r>
          </w:p>
        </w:tc>
        <w:tc>
          <w:tcPr>
            <w:tcW w:w="3295" w:type="pct"/>
            <w:vAlign w:val="center"/>
          </w:tcPr>
          <w:p w:rsidR="0018371F" w:rsidRDefault="00782558" w:rsidP="00D866EB">
            <w:pPr>
              <w:jc w:val="center"/>
              <w:rPr>
                <w:rFonts w:asciiTheme="minorEastAsia" w:eastAsiaTheme="minorEastAsia" w:hAnsiTheme="minorEastAsia"/>
                <w:szCs w:val="21"/>
              </w:rPr>
            </w:pPr>
            <w:r>
              <w:rPr>
                <w:rFonts w:asciiTheme="minorEastAsia" w:eastAsiaTheme="minorEastAsia" w:hAnsiTheme="minorEastAsia"/>
                <w:szCs w:val="21"/>
              </w:rPr>
              <w:t>部分土地改变利用类型，</w:t>
            </w:r>
            <w:r w:rsidR="00D866EB">
              <w:rPr>
                <w:rFonts w:asciiTheme="minorEastAsia" w:eastAsiaTheme="minorEastAsia" w:hAnsiTheme="minorEastAsia" w:hint="eastAsia"/>
                <w:szCs w:val="21"/>
              </w:rPr>
              <w:t>林草</w:t>
            </w:r>
            <w:r>
              <w:rPr>
                <w:rFonts w:asciiTheme="minorEastAsia" w:eastAsiaTheme="minorEastAsia" w:hAnsiTheme="minorEastAsia"/>
                <w:szCs w:val="21"/>
              </w:rPr>
              <w:t>地转化为建设用地</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szCs w:val="21"/>
              </w:rPr>
              <w:t>2</w:t>
            </w:r>
          </w:p>
        </w:tc>
        <w:tc>
          <w:tcPr>
            <w:tcW w:w="298" w:type="pct"/>
            <w:vAlign w:val="center"/>
          </w:tcPr>
          <w:p w:rsidR="0018371F" w:rsidRDefault="00782558">
            <w:pPr>
              <w:jc w:val="center"/>
              <w:rPr>
                <w:rFonts w:eastAsiaTheme="minorEastAsia"/>
                <w:szCs w:val="21"/>
              </w:rPr>
            </w:pPr>
            <w:r>
              <w:rPr>
                <w:rFonts w:eastAsiaTheme="minorEastAsia"/>
                <w:szCs w:val="21"/>
              </w:rPr>
              <w:t>L</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ign w:val="center"/>
          </w:tcPr>
          <w:p w:rsidR="0018371F" w:rsidRDefault="0018371F">
            <w:pPr>
              <w:jc w:val="center"/>
              <w:rPr>
                <w:rFonts w:asciiTheme="minorEastAsia" w:eastAsiaTheme="minorEastAsia" w:hAnsiTheme="minorEastAsia"/>
                <w:szCs w:val="21"/>
              </w:rPr>
            </w:pP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水资源</w:t>
            </w:r>
          </w:p>
        </w:tc>
        <w:tc>
          <w:tcPr>
            <w:tcW w:w="3295"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游客的增加</w:t>
            </w:r>
            <w:r>
              <w:rPr>
                <w:rFonts w:asciiTheme="minorEastAsia" w:eastAsiaTheme="minorEastAsia" w:hAnsiTheme="minorEastAsia" w:hint="eastAsia"/>
                <w:szCs w:val="21"/>
              </w:rPr>
              <w:t>，</w:t>
            </w:r>
            <w:r>
              <w:rPr>
                <w:rFonts w:asciiTheme="minorEastAsia" w:eastAsiaTheme="minorEastAsia" w:hAnsiTheme="minorEastAsia"/>
                <w:szCs w:val="21"/>
              </w:rPr>
              <w:t>旅游活动消耗水资源，导致区域水资源部分减少</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szCs w:val="21"/>
              </w:rPr>
              <w:t>1</w:t>
            </w:r>
          </w:p>
        </w:tc>
        <w:tc>
          <w:tcPr>
            <w:tcW w:w="298" w:type="pct"/>
            <w:vAlign w:val="center"/>
          </w:tcPr>
          <w:p w:rsidR="0018371F" w:rsidRDefault="00782558">
            <w:pPr>
              <w:jc w:val="center"/>
              <w:rPr>
                <w:rFonts w:eastAsiaTheme="minorEastAsia"/>
                <w:szCs w:val="21"/>
              </w:rPr>
            </w:pPr>
            <w:r>
              <w:rPr>
                <w:rFonts w:eastAsiaTheme="minorEastAsia"/>
                <w:szCs w:val="21"/>
              </w:rPr>
              <w:t>L</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ign w:val="center"/>
          </w:tcPr>
          <w:p w:rsidR="0018371F" w:rsidRDefault="0018371F">
            <w:pPr>
              <w:jc w:val="center"/>
              <w:rPr>
                <w:rFonts w:asciiTheme="minorEastAsia" w:eastAsiaTheme="minorEastAsia" w:hAnsiTheme="minorEastAsia"/>
                <w:szCs w:val="21"/>
              </w:rPr>
            </w:pP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生物资源</w:t>
            </w:r>
          </w:p>
        </w:tc>
        <w:tc>
          <w:tcPr>
            <w:tcW w:w="3295"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基础设施建设和旅游活动</w:t>
            </w:r>
            <w:r>
              <w:rPr>
                <w:rFonts w:asciiTheme="minorEastAsia" w:eastAsiaTheme="minorEastAsia" w:hAnsiTheme="minorEastAsia" w:hint="eastAsia"/>
                <w:szCs w:val="21"/>
              </w:rPr>
              <w:t>对景区内</w:t>
            </w:r>
            <w:r>
              <w:rPr>
                <w:rFonts w:asciiTheme="minorEastAsia" w:eastAsiaTheme="minorEastAsia" w:hAnsiTheme="minorEastAsia"/>
                <w:szCs w:val="21"/>
              </w:rPr>
              <w:t>生物</w:t>
            </w:r>
            <w:r>
              <w:rPr>
                <w:rFonts w:asciiTheme="minorEastAsia" w:eastAsiaTheme="minorEastAsia" w:hAnsiTheme="minorEastAsia" w:hint="eastAsia"/>
                <w:szCs w:val="21"/>
              </w:rPr>
              <w:t>资源</w:t>
            </w:r>
            <w:r>
              <w:rPr>
                <w:rFonts w:asciiTheme="minorEastAsia" w:eastAsiaTheme="minorEastAsia" w:hAnsiTheme="minorEastAsia"/>
                <w:szCs w:val="21"/>
              </w:rPr>
              <w:t>生存环境</w:t>
            </w:r>
            <w:r>
              <w:rPr>
                <w:rFonts w:asciiTheme="minorEastAsia" w:eastAsiaTheme="minorEastAsia" w:hAnsiTheme="minorEastAsia" w:hint="eastAsia"/>
                <w:szCs w:val="21"/>
              </w:rPr>
              <w:t>造成一定程度的扰动</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szCs w:val="21"/>
              </w:rPr>
              <w:t>2</w:t>
            </w:r>
          </w:p>
        </w:tc>
        <w:tc>
          <w:tcPr>
            <w:tcW w:w="298" w:type="pct"/>
            <w:vAlign w:val="center"/>
          </w:tcPr>
          <w:p w:rsidR="0018371F" w:rsidRDefault="00782558">
            <w:pPr>
              <w:jc w:val="center"/>
              <w:rPr>
                <w:rFonts w:eastAsiaTheme="minorEastAsia"/>
                <w:szCs w:val="21"/>
              </w:rPr>
            </w:pPr>
            <w:r>
              <w:rPr>
                <w:rFonts w:eastAsiaTheme="minorEastAsia"/>
                <w:szCs w:val="21"/>
              </w:rPr>
              <w:t>L</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ign w:val="center"/>
          </w:tcPr>
          <w:p w:rsidR="0018371F" w:rsidRDefault="0018371F">
            <w:pPr>
              <w:jc w:val="center"/>
              <w:rPr>
                <w:rFonts w:asciiTheme="minorEastAsia" w:eastAsiaTheme="minorEastAsia" w:hAnsiTheme="minorEastAsia"/>
                <w:szCs w:val="21"/>
              </w:rPr>
            </w:pP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旅游资源</w:t>
            </w:r>
          </w:p>
        </w:tc>
        <w:tc>
          <w:tcPr>
            <w:tcW w:w="3295" w:type="pct"/>
            <w:vAlign w:val="center"/>
          </w:tcPr>
          <w:p w:rsidR="0018371F" w:rsidRDefault="00782558">
            <w:pPr>
              <w:jc w:val="center"/>
              <w:rPr>
                <w:rFonts w:asciiTheme="minorEastAsia" w:eastAsiaTheme="minorEastAsia" w:hAnsiTheme="minorEastAsia"/>
                <w:szCs w:val="21"/>
              </w:rPr>
            </w:pPr>
            <w:r>
              <w:rPr>
                <w:szCs w:val="21"/>
              </w:rPr>
              <w:t>将对</w:t>
            </w:r>
            <w:r w:rsidR="008B73E7">
              <w:rPr>
                <w:rFonts w:hint="eastAsia"/>
                <w:szCs w:val="21"/>
              </w:rPr>
              <w:t>措木及日景区</w:t>
            </w:r>
            <w:r>
              <w:rPr>
                <w:szCs w:val="21"/>
              </w:rPr>
              <w:t>自然</w:t>
            </w:r>
            <w:r>
              <w:rPr>
                <w:rFonts w:hint="eastAsia"/>
                <w:szCs w:val="21"/>
              </w:rPr>
              <w:t>、</w:t>
            </w:r>
            <w:r>
              <w:rPr>
                <w:szCs w:val="21"/>
              </w:rPr>
              <w:t>人文旅游资源进行整合</w:t>
            </w:r>
            <w:r>
              <w:rPr>
                <w:rFonts w:hint="eastAsia"/>
                <w:szCs w:val="21"/>
              </w:rPr>
              <w:t>，从而</w:t>
            </w:r>
            <w:r>
              <w:rPr>
                <w:szCs w:val="21"/>
              </w:rPr>
              <w:t>促进旅游资源的开发</w:t>
            </w:r>
            <w:r>
              <w:rPr>
                <w:rFonts w:hint="eastAsia"/>
                <w:szCs w:val="21"/>
              </w:rPr>
              <w:t>，</w:t>
            </w:r>
            <w:r>
              <w:rPr>
                <w:szCs w:val="21"/>
              </w:rPr>
              <w:t>提升景区等级</w:t>
            </w:r>
            <w:r>
              <w:rPr>
                <w:rFonts w:hint="eastAsia"/>
                <w:szCs w:val="21"/>
              </w:rPr>
              <w:t>及</w:t>
            </w:r>
            <w:r>
              <w:rPr>
                <w:szCs w:val="21"/>
              </w:rPr>
              <w:t>旅游</w:t>
            </w:r>
            <w:r>
              <w:rPr>
                <w:rFonts w:hint="eastAsia"/>
                <w:szCs w:val="21"/>
              </w:rPr>
              <w:t>感受</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szCs w:val="21"/>
              </w:rPr>
              <w:t>3</w:t>
            </w:r>
          </w:p>
        </w:tc>
        <w:tc>
          <w:tcPr>
            <w:tcW w:w="298" w:type="pct"/>
            <w:vAlign w:val="center"/>
          </w:tcPr>
          <w:p w:rsidR="0018371F" w:rsidRDefault="00782558">
            <w:pPr>
              <w:jc w:val="center"/>
              <w:rPr>
                <w:rFonts w:eastAsiaTheme="minorEastAsia"/>
                <w:szCs w:val="21"/>
              </w:rPr>
            </w:pPr>
            <w:r>
              <w:rPr>
                <w:rFonts w:eastAsiaTheme="minorEastAsia"/>
                <w:szCs w:val="21"/>
              </w:rPr>
              <w:t>L</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restar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生态</w:t>
            </w: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地表植被</w:t>
            </w:r>
          </w:p>
        </w:tc>
        <w:tc>
          <w:tcPr>
            <w:tcW w:w="3295"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施工、占地等</w:t>
            </w:r>
            <w:r>
              <w:rPr>
                <w:szCs w:val="21"/>
              </w:rPr>
              <w:t>破坏区内原有植被，引起地表植被种类、覆盖率等</w:t>
            </w:r>
            <w:r>
              <w:rPr>
                <w:rFonts w:hint="eastAsia"/>
                <w:szCs w:val="21"/>
              </w:rPr>
              <w:t>发生</w:t>
            </w:r>
            <w:r>
              <w:rPr>
                <w:szCs w:val="21"/>
              </w:rPr>
              <w:t>变化</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szCs w:val="21"/>
              </w:rPr>
              <w:t>1</w:t>
            </w:r>
          </w:p>
        </w:tc>
        <w:tc>
          <w:tcPr>
            <w:tcW w:w="298" w:type="pct"/>
            <w:vAlign w:val="center"/>
          </w:tcPr>
          <w:p w:rsidR="0018371F" w:rsidRDefault="00782558">
            <w:pPr>
              <w:jc w:val="center"/>
              <w:rPr>
                <w:rFonts w:eastAsiaTheme="minorEastAsia"/>
                <w:szCs w:val="21"/>
              </w:rPr>
            </w:pPr>
            <w:r>
              <w:rPr>
                <w:rFonts w:eastAsiaTheme="minorEastAsia" w:hint="eastAsia"/>
                <w:szCs w:val="21"/>
              </w:rPr>
              <w:t>S</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ign w:val="center"/>
          </w:tcPr>
          <w:p w:rsidR="0018371F" w:rsidRDefault="0018371F">
            <w:pPr>
              <w:jc w:val="center"/>
              <w:rPr>
                <w:rFonts w:asciiTheme="minorEastAsia" w:eastAsiaTheme="minorEastAsia" w:hAnsiTheme="minorEastAsia"/>
                <w:szCs w:val="21"/>
              </w:rPr>
            </w:pP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陆生动物</w:t>
            </w:r>
          </w:p>
        </w:tc>
        <w:tc>
          <w:tcPr>
            <w:tcW w:w="3295" w:type="pct"/>
            <w:vAlign w:val="center"/>
          </w:tcPr>
          <w:p w:rsidR="0018371F" w:rsidRDefault="00782558">
            <w:pPr>
              <w:jc w:val="center"/>
              <w:rPr>
                <w:rFonts w:asciiTheme="minorEastAsia" w:eastAsiaTheme="minorEastAsia" w:hAnsiTheme="minorEastAsia"/>
                <w:szCs w:val="21"/>
              </w:rPr>
            </w:pPr>
            <w:r>
              <w:rPr>
                <w:szCs w:val="21"/>
              </w:rPr>
              <w:t>对生境</w:t>
            </w:r>
            <w:r>
              <w:rPr>
                <w:rFonts w:hint="eastAsia"/>
                <w:szCs w:val="21"/>
              </w:rPr>
              <w:t>产生一定程度的</w:t>
            </w:r>
            <w:r>
              <w:rPr>
                <w:szCs w:val="21"/>
              </w:rPr>
              <w:t>干扰，</w:t>
            </w:r>
            <w:r>
              <w:rPr>
                <w:rFonts w:hint="eastAsia"/>
                <w:szCs w:val="21"/>
              </w:rPr>
              <w:t>可能发生</w:t>
            </w:r>
            <w:r>
              <w:rPr>
                <w:szCs w:val="21"/>
              </w:rPr>
              <w:t>迁徙而影响规划区域内陆生动物的种类和数量</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szCs w:val="21"/>
              </w:rPr>
              <w:t>1</w:t>
            </w:r>
          </w:p>
        </w:tc>
        <w:tc>
          <w:tcPr>
            <w:tcW w:w="298" w:type="pct"/>
            <w:vAlign w:val="center"/>
          </w:tcPr>
          <w:p w:rsidR="0018371F" w:rsidRDefault="00782558">
            <w:pPr>
              <w:jc w:val="center"/>
              <w:rPr>
                <w:rFonts w:eastAsiaTheme="minorEastAsia"/>
                <w:szCs w:val="21"/>
              </w:rPr>
            </w:pPr>
            <w:r>
              <w:rPr>
                <w:rFonts w:eastAsiaTheme="minorEastAsia"/>
                <w:szCs w:val="21"/>
              </w:rPr>
              <w:t>L</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ign w:val="center"/>
          </w:tcPr>
          <w:p w:rsidR="0018371F" w:rsidRDefault="0018371F">
            <w:pPr>
              <w:jc w:val="center"/>
              <w:rPr>
                <w:rFonts w:asciiTheme="minorEastAsia" w:eastAsiaTheme="minorEastAsia" w:hAnsiTheme="minorEastAsia"/>
                <w:szCs w:val="21"/>
              </w:rPr>
            </w:pP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水生生态</w:t>
            </w:r>
          </w:p>
        </w:tc>
        <w:tc>
          <w:tcPr>
            <w:tcW w:w="3295" w:type="pct"/>
            <w:vAlign w:val="center"/>
          </w:tcPr>
          <w:p w:rsidR="0018371F" w:rsidRDefault="00782558" w:rsidP="00EB2D27">
            <w:pPr>
              <w:jc w:val="center"/>
              <w:rPr>
                <w:rFonts w:asciiTheme="minorEastAsia" w:eastAsiaTheme="minorEastAsia" w:hAnsiTheme="minorEastAsia"/>
                <w:szCs w:val="21"/>
              </w:rPr>
            </w:pPr>
            <w:r>
              <w:rPr>
                <w:rFonts w:hint="eastAsia"/>
                <w:szCs w:val="21"/>
              </w:rPr>
              <w:t>不建设</w:t>
            </w:r>
            <w:r>
              <w:rPr>
                <w:szCs w:val="21"/>
              </w:rPr>
              <w:t>涉水工程及</w:t>
            </w:r>
            <w:r w:rsidRPr="00EB2D27">
              <w:rPr>
                <w:rFonts w:asciiTheme="minorEastAsia" w:eastAsiaTheme="minorEastAsia" w:hAnsiTheme="minorEastAsia"/>
                <w:szCs w:val="21"/>
              </w:rPr>
              <w:t>水上旅游活动，严禁下水和捕捞活动</w:t>
            </w:r>
            <w:r w:rsidRPr="00EB2D27">
              <w:rPr>
                <w:rFonts w:asciiTheme="minorEastAsia" w:eastAsiaTheme="minorEastAsia" w:hAnsiTheme="minorEastAsia" w:hint="eastAsia"/>
                <w:szCs w:val="21"/>
              </w:rPr>
              <w:t>，</w:t>
            </w:r>
            <w:r w:rsidRPr="00EB2D27">
              <w:rPr>
                <w:rFonts w:asciiTheme="minorEastAsia" w:eastAsiaTheme="minorEastAsia" w:hAnsiTheme="minorEastAsia"/>
                <w:szCs w:val="21"/>
              </w:rPr>
              <w:t>景区内生</w:t>
            </w:r>
            <w:r w:rsidRPr="00D866EB">
              <w:rPr>
                <w:rFonts w:asciiTheme="minorEastAsia" w:eastAsiaTheme="minorEastAsia" w:hAnsiTheme="minorEastAsia"/>
                <w:szCs w:val="21"/>
              </w:rPr>
              <w:t>活污水</w:t>
            </w:r>
            <w:r w:rsidR="00D866EB" w:rsidRPr="00D866EB">
              <w:rPr>
                <w:rFonts w:asciiTheme="minorEastAsia" w:eastAsiaTheme="minorEastAsia" w:hAnsiTheme="minorEastAsia"/>
                <w:szCs w:val="21"/>
              </w:rPr>
              <w:t>经</w:t>
            </w:r>
            <w:r w:rsidR="00D866EB" w:rsidRPr="00D866EB">
              <w:rPr>
                <w:rFonts w:asciiTheme="minorEastAsia" w:eastAsiaTheme="minorEastAsia" w:hAnsiTheme="minorEastAsia" w:hint="eastAsia"/>
                <w:szCs w:val="21"/>
              </w:rPr>
              <w:t>各景点建设的地埋式生活污水处理设施处理后用于</w:t>
            </w:r>
            <w:r w:rsidR="00EB2D27" w:rsidRPr="00EB2D27">
              <w:rPr>
                <w:rFonts w:asciiTheme="minorEastAsia" w:eastAsiaTheme="minorEastAsia" w:hAnsiTheme="minorEastAsia" w:hint="eastAsia"/>
                <w:szCs w:val="21"/>
              </w:rPr>
              <w:t>道路清扫、绿化浇灌用水</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hint="eastAsia"/>
                <w:szCs w:val="21"/>
              </w:rPr>
              <w:t>0</w:t>
            </w:r>
          </w:p>
        </w:tc>
        <w:tc>
          <w:tcPr>
            <w:tcW w:w="298" w:type="pct"/>
            <w:vAlign w:val="center"/>
          </w:tcPr>
          <w:p w:rsidR="0018371F" w:rsidRDefault="00782558">
            <w:pPr>
              <w:jc w:val="center"/>
              <w:rPr>
                <w:rFonts w:eastAsiaTheme="minorEastAsia"/>
                <w:szCs w:val="21"/>
              </w:rPr>
            </w:pPr>
            <w:r>
              <w:rPr>
                <w:rFonts w:eastAsiaTheme="minorEastAsia"/>
                <w:szCs w:val="21"/>
              </w:rPr>
              <w:t>L</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ign w:val="center"/>
          </w:tcPr>
          <w:p w:rsidR="0018371F" w:rsidRDefault="0018371F">
            <w:pPr>
              <w:jc w:val="center"/>
              <w:rPr>
                <w:rFonts w:asciiTheme="minorEastAsia" w:eastAsiaTheme="minorEastAsia" w:hAnsiTheme="minorEastAsia"/>
                <w:szCs w:val="21"/>
              </w:rPr>
            </w:pP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水土流失</w:t>
            </w:r>
          </w:p>
        </w:tc>
        <w:tc>
          <w:tcPr>
            <w:tcW w:w="3295"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施工挖填方、植被清理等造成区域水土流失</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szCs w:val="21"/>
              </w:rPr>
              <w:t>1</w:t>
            </w:r>
          </w:p>
        </w:tc>
        <w:tc>
          <w:tcPr>
            <w:tcW w:w="298" w:type="pct"/>
            <w:vAlign w:val="center"/>
          </w:tcPr>
          <w:p w:rsidR="0018371F" w:rsidRDefault="00782558">
            <w:pPr>
              <w:jc w:val="center"/>
              <w:rPr>
                <w:rFonts w:eastAsiaTheme="minorEastAsia"/>
                <w:szCs w:val="21"/>
              </w:rPr>
            </w:pPr>
            <w:r>
              <w:rPr>
                <w:rFonts w:eastAsiaTheme="minorEastAsia"/>
                <w:szCs w:val="21"/>
              </w:rPr>
              <w:t>S</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ign w:val="center"/>
          </w:tcPr>
          <w:p w:rsidR="0018371F" w:rsidRDefault="0018371F">
            <w:pPr>
              <w:jc w:val="center"/>
              <w:rPr>
                <w:rFonts w:asciiTheme="minorEastAsia" w:eastAsiaTheme="minorEastAsia" w:hAnsiTheme="minorEastAsia"/>
                <w:szCs w:val="21"/>
              </w:rPr>
            </w:pP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景观</w:t>
            </w:r>
          </w:p>
        </w:tc>
        <w:tc>
          <w:tcPr>
            <w:tcW w:w="3295" w:type="pct"/>
            <w:vAlign w:val="center"/>
          </w:tcPr>
          <w:p w:rsidR="0018371F" w:rsidRDefault="00782558">
            <w:pPr>
              <w:jc w:val="center"/>
              <w:rPr>
                <w:rFonts w:asciiTheme="minorEastAsia" w:eastAsiaTheme="minorEastAsia" w:hAnsiTheme="minorEastAsia"/>
                <w:szCs w:val="21"/>
              </w:rPr>
            </w:pPr>
            <w:r>
              <w:rPr>
                <w:szCs w:val="21"/>
              </w:rPr>
              <w:t>规划区基础设施的建设会部分改变或破坏原有自然景观</w:t>
            </w:r>
            <w:r>
              <w:rPr>
                <w:rFonts w:hint="eastAsia"/>
                <w:szCs w:val="21"/>
              </w:rPr>
              <w:t>；景区内景观会更加</w:t>
            </w:r>
            <w:r>
              <w:rPr>
                <w:szCs w:val="21"/>
              </w:rPr>
              <w:t>丰富</w:t>
            </w:r>
            <w:r>
              <w:rPr>
                <w:rFonts w:hint="eastAsia"/>
                <w:szCs w:val="21"/>
              </w:rPr>
              <w:t>。</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szCs w:val="21"/>
              </w:rPr>
              <w:t>3</w:t>
            </w:r>
          </w:p>
        </w:tc>
        <w:tc>
          <w:tcPr>
            <w:tcW w:w="298" w:type="pct"/>
            <w:vAlign w:val="center"/>
          </w:tcPr>
          <w:p w:rsidR="0018371F" w:rsidRDefault="00782558">
            <w:pPr>
              <w:jc w:val="center"/>
              <w:rPr>
                <w:rFonts w:eastAsiaTheme="minorEastAsia"/>
                <w:szCs w:val="21"/>
              </w:rPr>
            </w:pPr>
            <w:r>
              <w:rPr>
                <w:rFonts w:eastAsiaTheme="minorEastAsia"/>
                <w:szCs w:val="21"/>
              </w:rPr>
              <w:t>L</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restar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环境</w:t>
            </w: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大气环境</w:t>
            </w:r>
          </w:p>
        </w:tc>
        <w:tc>
          <w:tcPr>
            <w:tcW w:w="3295"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建设施工过程及运营期产生的扬尘、油烟、燃油及装修废气等</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hint="eastAsia"/>
                <w:szCs w:val="21"/>
              </w:rPr>
              <w:t>1</w:t>
            </w:r>
          </w:p>
        </w:tc>
        <w:tc>
          <w:tcPr>
            <w:tcW w:w="298" w:type="pct"/>
            <w:vAlign w:val="center"/>
          </w:tcPr>
          <w:p w:rsidR="0018371F" w:rsidRDefault="00782558">
            <w:pPr>
              <w:jc w:val="center"/>
              <w:rPr>
                <w:rFonts w:eastAsiaTheme="minorEastAsia"/>
                <w:szCs w:val="21"/>
              </w:rPr>
            </w:pPr>
            <w:r>
              <w:rPr>
                <w:rFonts w:eastAsiaTheme="minorEastAsia"/>
                <w:szCs w:val="21"/>
              </w:rPr>
              <w:t>L</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ign w:val="center"/>
          </w:tcPr>
          <w:p w:rsidR="0018371F" w:rsidRDefault="0018371F">
            <w:pPr>
              <w:jc w:val="center"/>
              <w:rPr>
                <w:rFonts w:asciiTheme="minorEastAsia" w:eastAsiaTheme="minorEastAsia" w:hAnsiTheme="minorEastAsia"/>
                <w:szCs w:val="21"/>
              </w:rPr>
            </w:pP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水环境</w:t>
            </w:r>
          </w:p>
        </w:tc>
        <w:tc>
          <w:tcPr>
            <w:tcW w:w="3295"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建设施工过程及运营过程产水的生活污水，及雨水冲刷产水的地表径流</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szCs w:val="21"/>
              </w:rPr>
              <w:t>1</w:t>
            </w:r>
          </w:p>
        </w:tc>
        <w:tc>
          <w:tcPr>
            <w:tcW w:w="298" w:type="pct"/>
            <w:vAlign w:val="center"/>
          </w:tcPr>
          <w:p w:rsidR="0018371F" w:rsidRDefault="00782558">
            <w:pPr>
              <w:jc w:val="center"/>
              <w:rPr>
                <w:rFonts w:eastAsiaTheme="minorEastAsia"/>
                <w:szCs w:val="21"/>
              </w:rPr>
            </w:pPr>
            <w:r>
              <w:rPr>
                <w:rFonts w:eastAsiaTheme="minorEastAsia"/>
                <w:szCs w:val="21"/>
              </w:rPr>
              <w:t>L</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ign w:val="center"/>
          </w:tcPr>
          <w:p w:rsidR="0018371F" w:rsidRDefault="0018371F">
            <w:pPr>
              <w:jc w:val="center"/>
              <w:rPr>
                <w:rFonts w:asciiTheme="minorEastAsia" w:eastAsiaTheme="minorEastAsia" w:hAnsiTheme="minorEastAsia"/>
                <w:szCs w:val="21"/>
              </w:rPr>
            </w:pP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声环境</w:t>
            </w:r>
          </w:p>
        </w:tc>
        <w:tc>
          <w:tcPr>
            <w:tcW w:w="3295"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施工机械、运输车辆</w:t>
            </w:r>
            <w:r>
              <w:rPr>
                <w:rFonts w:asciiTheme="minorEastAsia" w:eastAsiaTheme="minorEastAsia" w:hAnsiTheme="minorEastAsia" w:hint="eastAsia"/>
                <w:szCs w:val="21"/>
              </w:rPr>
              <w:t>；</w:t>
            </w:r>
            <w:r>
              <w:rPr>
                <w:rFonts w:asciiTheme="minorEastAsia" w:eastAsiaTheme="minorEastAsia" w:hAnsiTheme="minorEastAsia"/>
                <w:szCs w:val="21"/>
              </w:rPr>
              <w:t>运营期自驾车及服务车辆、机电设备、人员</w:t>
            </w:r>
            <w:r>
              <w:rPr>
                <w:rFonts w:asciiTheme="minorEastAsia" w:eastAsiaTheme="minorEastAsia" w:hAnsiTheme="minorEastAsia" w:hint="eastAsia"/>
                <w:szCs w:val="21"/>
              </w:rPr>
              <w:t>活动等</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hint="eastAsia"/>
                <w:szCs w:val="21"/>
              </w:rPr>
              <w:t>2</w:t>
            </w:r>
          </w:p>
        </w:tc>
        <w:tc>
          <w:tcPr>
            <w:tcW w:w="298" w:type="pct"/>
            <w:vAlign w:val="center"/>
          </w:tcPr>
          <w:p w:rsidR="0018371F" w:rsidRDefault="00782558">
            <w:pPr>
              <w:jc w:val="center"/>
              <w:rPr>
                <w:rFonts w:eastAsiaTheme="minorEastAsia"/>
                <w:szCs w:val="21"/>
              </w:rPr>
            </w:pPr>
            <w:r>
              <w:rPr>
                <w:rFonts w:eastAsiaTheme="minorEastAsia"/>
                <w:szCs w:val="21"/>
              </w:rPr>
              <w:t>L</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r w:rsidR="0018371F">
        <w:trPr>
          <w:trHeight w:val="340"/>
        </w:trPr>
        <w:tc>
          <w:tcPr>
            <w:tcW w:w="182" w:type="pct"/>
            <w:vMerge/>
            <w:vAlign w:val="center"/>
          </w:tcPr>
          <w:p w:rsidR="0018371F" w:rsidRDefault="0018371F">
            <w:pPr>
              <w:jc w:val="center"/>
              <w:rPr>
                <w:rFonts w:asciiTheme="minorEastAsia" w:eastAsiaTheme="minorEastAsia" w:hAnsiTheme="minorEastAsia"/>
                <w:szCs w:val="21"/>
              </w:rPr>
            </w:pPr>
          </w:p>
        </w:tc>
        <w:tc>
          <w:tcPr>
            <w:tcW w:w="44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固体废物</w:t>
            </w:r>
          </w:p>
        </w:tc>
        <w:tc>
          <w:tcPr>
            <w:tcW w:w="3295"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施工表土、弃土方、建筑垃圾</w:t>
            </w:r>
            <w:r>
              <w:rPr>
                <w:rFonts w:asciiTheme="minorEastAsia" w:eastAsiaTheme="minorEastAsia" w:hAnsiTheme="minorEastAsia" w:hint="eastAsia"/>
                <w:szCs w:val="21"/>
              </w:rPr>
              <w:t>；</w:t>
            </w:r>
            <w:r>
              <w:rPr>
                <w:rFonts w:asciiTheme="minorEastAsia" w:eastAsiaTheme="minorEastAsia" w:hAnsiTheme="minorEastAsia"/>
                <w:szCs w:val="21"/>
              </w:rPr>
              <w:t>运营期生活垃圾、餐厨垃圾</w:t>
            </w:r>
            <w:r>
              <w:rPr>
                <w:rFonts w:asciiTheme="minorEastAsia" w:eastAsiaTheme="minorEastAsia" w:hAnsiTheme="minorEastAsia" w:hint="eastAsia"/>
                <w:szCs w:val="21"/>
              </w:rPr>
              <w:t>、污泥、动物粪便</w:t>
            </w:r>
            <w:r>
              <w:rPr>
                <w:rFonts w:asciiTheme="minorEastAsia" w:eastAsiaTheme="minorEastAsia" w:hAnsiTheme="minorEastAsia"/>
                <w:szCs w:val="21"/>
              </w:rPr>
              <w:t>等</w:t>
            </w:r>
          </w:p>
        </w:tc>
        <w:tc>
          <w:tcPr>
            <w:tcW w:w="252"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hint="eastAsia"/>
                <w:szCs w:val="21"/>
              </w:rPr>
              <w:t>-</w:t>
            </w:r>
          </w:p>
        </w:tc>
        <w:tc>
          <w:tcPr>
            <w:tcW w:w="278" w:type="pct"/>
            <w:vAlign w:val="center"/>
          </w:tcPr>
          <w:p w:rsidR="0018371F" w:rsidRDefault="00782558">
            <w:pPr>
              <w:jc w:val="center"/>
              <w:rPr>
                <w:rFonts w:eastAsiaTheme="minorEastAsia"/>
                <w:szCs w:val="21"/>
              </w:rPr>
            </w:pPr>
            <w:r>
              <w:rPr>
                <w:rFonts w:eastAsiaTheme="minorEastAsia" w:hint="eastAsia"/>
                <w:szCs w:val="21"/>
              </w:rPr>
              <w:t>1</w:t>
            </w:r>
          </w:p>
        </w:tc>
        <w:tc>
          <w:tcPr>
            <w:tcW w:w="298" w:type="pct"/>
            <w:vAlign w:val="center"/>
          </w:tcPr>
          <w:p w:rsidR="0018371F" w:rsidRDefault="00782558">
            <w:pPr>
              <w:jc w:val="center"/>
              <w:rPr>
                <w:rFonts w:eastAsiaTheme="minorEastAsia"/>
                <w:szCs w:val="21"/>
              </w:rPr>
            </w:pPr>
            <w:r>
              <w:rPr>
                <w:rFonts w:eastAsiaTheme="minorEastAsia"/>
                <w:szCs w:val="21"/>
              </w:rPr>
              <w:t>L</w:t>
            </w:r>
          </w:p>
        </w:tc>
        <w:tc>
          <w:tcPr>
            <w:tcW w:w="253" w:type="pct"/>
            <w:vAlign w:val="center"/>
          </w:tcPr>
          <w:p w:rsidR="0018371F" w:rsidRDefault="00782558">
            <w:pPr>
              <w:jc w:val="center"/>
              <w:rPr>
                <w:rFonts w:asciiTheme="minorEastAsia" w:eastAsiaTheme="minorEastAsia" w:hAnsiTheme="minorEastAsia"/>
                <w:szCs w:val="21"/>
              </w:rPr>
            </w:pPr>
            <w:r>
              <w:rPr>
                <w:rFonts w:asciiTheme="minorEastAsia" w:eastAsiaTheme="minorEastAsia" w:hAnsiTheme="minorEastAsia"/>
                <w:szCs w:val="21"/>
              </w:rPr>
              <w:t>○</w:t>
            </w:r>
          </w:p>
        </w:tc>
      </w:tr>
    </w:tbl>
    <w:p w:rsidR="0018371F" w:rsidRDefault="00782558" w:rsidP="00ED2823">
      <w:pPr>
        <w:ind w:firstLineChars="200" w:firstLine="361"/>
        <w:rPr>
          <w:b/>
          <w:sz w:val="18"/>
          <w:szCs w:val="18"/>
        </w:rPr>
      </w:pPr>
      <w:r>
        <w:rPr>
          <w:b/>
          <w:sz w:val="18"/>
          <w:szCs w:val="18"/>
        </w:rPr>
        <w:t>注：</w:t>
      </w:r>
      <w:r>
        <w:rPr>
          <w:b/>
          <w:sz w:val="18"/>
          <w:szCs w:val="18"/>
        </w:rPr>
        <w:t>“+”—</w:t>
      </w:r>
      <w:r>
        <w:rPr>
          <w:b/>
          <w:sz w:val="18"/>
          <w:szCs w:val="18"/>
        </w:rPr>
        <w:t>有利影响，</w:t>
      </w:r>
      <w:r>
        <w:rPr>
          <w:b/>
          <w:sz w:val="18"/>
          <w:szCs w:val="18"/>
        </w:rPr>
        <w:t>“-”—</w:t>
      </w:r>
      <w:r>
        <w:rPr>
          <w:b/>
          <w:sz w:val="18"/>
          <w:szCs w:val="18"/>
        </w:rPr>
        <w:t>不利影响；</w:t>
      </w:r>
      <w:r>
        <w:rPr>
          <w:b/>
          <w:sz w:val="18"/>
          <w:szCs w:val="18"/>
        </w:rPr>
        <w:t>“</w:t>
      </w:r>
      <w:r>
        <w:rPr>
          <w:rFonts w:hint="eastAsia"/>
          <w:b/>
          <w:sz w:val="18"/>
          <w:szCs w:val="18"/>
        </w:rPr>
        <w:t>0</w:t>
      </w:r>
      <w:r>
        <w:rPr>
          <w:b/>
          <w:sz w:val="18"/>
          <w:szCs w:val="18"/>
        </w:rPr>
        <w:t>”—</w:t>
      </w:r>
      <w:r>
        <w:rPr>
          <w:b/>
          <w:sz w:val="18"/>
          <w:szCs w:val="18"/>
        </w:rPr>
        <w:t>基本</w:t>
      </w:r>
      <w:r>
        <w:rPr>
          <w:rFonts w:hint="eastAsia"/>
          <w:b/>
          <w:sz w:val="18"/>
          <w:szCs w:val="18"/>
        </w:rPr>
        <w:t>无</w:t>
      </w:r>
      <w:r>
        <w:rPr>
          <w:b/>
          <w:sz w:val="18"/>
          <w:szCs w:val="18"/>
        </w:rPr>
        <w:t>影响，</w:t>
      </w:r>
      <w:r>
        <w:rPr>
          <w:b/>
          <w:sz w:val="18"/>
          <w:szCs w:val="18"/>
        </w:rPr>
        <w:t>“1”—</w:t>
      </w:r>
      <w:r>
        <w:rPr>
          <w:rFonts w:hint="eastAsia"/>
          <w:b/>
          <w:sz w:val="18"/>
          <w:szCs w:val="18"/>
        </w:rPr>
        <w:t>轻微</w:t>
      </w:r>
      <w:r>
        <w:rPr>
          <w:b/>
          <w:sz w:val="18"/>
          <w:szCs w:val="18"/>
        </w:rPr>
        <w:t>影响，</w:t>
      </w:r>
      <w:r>
        <w:rPr>
          <w:b/>
          <w:sz w:val="18"/>
          <w:szCs w:val="18"/>
        </w:rPr>
        <w:t>“2”—</w:t>
      </w:r>
      <w:r>
        <w:rPr>
          <w:b/>
          <w:sz w:val="18"/>
          <w:szCs w:val="18"/>
        </w:rPr>
        <w:t>中等影响，</w:t>
      </w:r>
      <w:r>
        <w:rPr>
          <w:b/>
          <w:sz w:val="18"/>
          <w:szCs w:val="18"/>
        </w:rPr>
        <w:t>“3”—</w:t>
      </w:r>
      <w:r>
        <w:rPr>
          <w:rFonts w:hint="eastAsia"/>
          <w:b/>
          <w:sz w:val="18"/>
          <w:szCs w:val="18"/>
        </w:rPr>
        <w:t>较大</w:t>
      </w:r>
      <w:r>
        <w:rPr>
          <w:b/>
          <w:sz w:val="18"/>
          <w:szCs w:val="18"/>
        </w:rPr>
        <w:t>影响；</w:t>
      </w:r>
      <w:r>
        <w:rPr>
          <w:b/>
          <w:sz w:val="18"/>
          <w:szCs w:val="18"/>
        </w:rPr>
        <w:t>L—</w:t>
      </w:r>
      <w:r>
        <w:rPr>
          <w:b/>
          <w:sz w:val="18"/>
          <w:szCs w:val="18"/>
        </w:rPr>
        <w:t>长期影响，</w:t>
      </w:r>
      <w:r>
        <w:rPr>
          <w:b/>
          <w:sz w:val="18"/>
          <w:szCs w:val="18"/>
        </w:rPr>
        <w:t>S—</w:t>
      </w:r>
      <w:r>
        <w:rPr>
          <w:b/>
          <w:sz w:val="18"/>
          <w:szCs w:val="18"/>
        </w:rPr>
        <w:t>短期影响；</w:t>
      </w:r>
      <w:r>
        <w:rPr>
          <w:b/>
          <w:sz w:val="18"/>
          <w:szCs w:val="18"/>
        </w:rPr>
        <w:t>“</w:t>
      </w:r>
      <w:r>
        <w:rPr>
          <w:rFonts w:eastAsia="楷体_GB2312"/>
          <w:b/>
          <w:sz w:val="18"/>
          <w:szCs w:val="18"/>
        </w:rPr>
        <w:t>○</w:t>
      </w:r>
      <w:r>
        <w:rPr>
          <w:b/>
          <w:sz w:val="18"/>
          <w:szCs w:val="18"/>
        </w:rPr>
        <w:t>”</w:t>
      </w:r>
      <w:r>
        <w:rPr>
          <w:b/>
          <w:sz w:val="18"/>
          <w:szCs w:val="18"/>
        </w:rPr>
        <w:t>可逆影响，</w:t>
      </w:r>
      <w:r>
        <w:rPr>
          <w:b/>
          <w:sz w:val="18"/>
          <w:szCs w:val="18"/>
        </w:rPr>
        <w:t>“</w:t>
      </w:r>
      <w:r>
        <w:rPr>
          <w:rFonts w:eastAsia="楷体_GB2312"/>
          <w:b/>
          <w:sz w:val="18"/>
          <w:szCs w:val="18"/>
        </w:rPr>
        <w:t>●</w:t>
      </w:r>
      <w:r>
        <w:rPr>
          <w:b/>
          <w:sz w:val="18"/>
          <w:szCs w:val="18"/>
        </w:rPr>
        <w:t>”</w:t>
      </w:r>
      <w:r>
        <w:rPr>
          <w:b/>
          <w:sz w:val="18"/>
          <w:szCs w:val="18"/>
        </w:rPr>
        <w:t>不可逆影响。</w:t>
      </w:r>
    </w:p>
    <w:p w:rsidR="0018371F" w:rsidRDefault="0018371F">
      <w:pPr>
        <w:pStyle w:val="a2"/>
        <w:rPr>
          <w:color w:val="FF0000"/>
          <w:lang w:val="en-US"/>
        </w:rPr>
      </w:pP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09" w:name="_Toc36557427"/>
      <w:r>
        <w:rPr>
          <w:b/>
          <w:bCs/>
          <w:sz w:val="28"/>
          <w:szCs w:val="28"/>
        </w:rPr>
        <w:t>重大不良</w:t>
      </w:r>
      <w:r>
        <w:rPr>
          <w:rFonts w:hint="eastAsia"/>
          <w:b/>
          <w:bCs/>
          <w:sz w:val="28"/>
          <w:szCs w:val="28"/>
        </w:rPr>
        <w:t>影响</w:t>
      </w:r>
      <w:r>
        <w:rPr>
          <w:b/>
          <w:bCs/>
          <w:sz w:val="28"/>
          <w:szCs w:val="28"/>
        </w:rPr>
        <w:t>判定</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通过对资源</w:t>
      </w:r>
      <w:r>
        <w:rPr>
          <w:rFonts w:hint="eastAsia"/>
          <w:snapToGrid w:val="0"/>
          <w:kern w:val="0"/>
          <w:sz w:val="24"/>
        </w:rPr>
        <w:t>、</w:t>
      </w:r>
      <w:r>
        <w:rPr>
          <w:snapToGrid w:val="0"/>
          <w:kern w:val="0"/>
          <w:sz w:val="24"/>
        </w:rPr>
        <w:t>生态</w:t>
      </w:r>
      <w:r>
        <w:rPr>
          <w:rFonts w:hint="eastAsia"/>
          <w:snapToGrid w:val="0"/>
          <w:kern w:val="0"/>
          <w:sz w:val="24"/>
        </w:rPr>
        <w:t>、</w:t>
      </w:r>
      <w:r>
        <w:rPr>
          <w:snapToGrid w:val="0"/>
          <w:kern w:val="0"/>
          <w:sz w:val="24"/>
        </w:rPr>
        <w:t>环境要素的影响识别</w:t>
      </w:r>
      <w:r>
        <w:rPr>
          <w:rFonts w:hint="eastAsia"/>
          <w:snapToGrid w:val="0"/>
          <w:kern w:val="0"/>
          <w:sz w:val="24"/>
        </w:rPr>
        <w:t>，规划实施不会导致区域环境质量下降和生态功能丧失、不会加剧资源利用冲突、人居环境未恶化。</w:t>
      </w:r>
      <w:r>
        <w:rPr>
          <w:snapToGrid w:val="0"/>
          <w:kern w:val="0"/>
          <w:sz w:val="24"/>
        </w:rPr>
        <w:t>根据</w:t>
      </w:r>
      <w:r>
        <w:rPr>
          <w:rFonts w:hint="eastAsia"/>
          <w:snapToGrid w:val="0"/>
          <w:kern w:val="0"/>
          <w:sz w:val="24"/>
        </w:rPr>
        <w:t>《规划环境影响评价技术导则</w:t>
      </w:r>
      <w:r>
        <w:rPr>
          <w:rFonts w:hint="eastAsia"/>
          <w:snapToGrid w:val="0"/>
          <w:kern w:val="0"/>
          <w:sz w:val="24"/>
        </w:rPr>
        <w:t xml:space="preserve"> </w:t>
      </w:r>
      <w:r>
        <w:rPr>
          <w:rFonts w:hint="eastAsia"/>
          <w:snapToGrid w:val="0"/>
          <w:kern w:val="0"/>
          <w:sz w:val="24"/>
        </w:rPr>
        <w:t>总纲》（</w:t>
      </w:r>
      <w:r>
        <w:rPr>
          <w:rFonts w:hint="eastAsia"/>
          <w:snapToGrid w:val="0"/>
          <w:kern w:val="0"/>
          <w:sz w:val="24"/>
        </w:rPr>
        <w:t>HJ130-2019</w:t>
      </w:r>
      <w:r>
        <w:rPr>
          <w:rFonts w:hint="eastAsia"/>
          <w:snapToGrid w:val="0"/>
          <w:kern w:val="0"/>
          <w:sz w:val="24"/>
        </w:rPr>
        <w:t>）附录</w:t>
      </w:r>
      <w:r>
        <w:rPr>
          <w:rFonts w:hint="eastAsia"/>
          <w:snapToGrid w:val="0"/>
          <w:kern w:val="0"/>
          <w:sz w:val="24"/>
        </w:rPr>
        <w:t>D</w:t>
      </w:r>
      <w:r>
        <w:rPr>
          <w:rFonts w:hint="eastAsia"/>
          <w:snapToGrid w:val="0"/>
          <w:kern w:val="0"/>
          <w:sz w:val="24"/>
        </w:rPr>
        <w:t>判定：规划实施不会对资源、生态、环境造成重大不良影响。</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10" w:name="_Toc184165721"/>
      <w:r>
        <w:rPr>
          <w:b/>
          <w:kern w:val="0"/>
          <w:sz w:val="30"/>
          <w:szCs w:val="30"/>
        </w:rPr>
        <w:t>环境目标与评价指标确定</w:t>
      </w:r>
      <w:bookmarkEnd w:id="1909"/>
      <w:bookmarkEnd w:id="1910"/>
    </w:p>
    <w:p w:rsidR="0018371F" w:rsidRDefault="00782558">
      <w:pPr>
        <w:widowControl/>
        <w:adjustRightInd w:val="0"/>
        <w:snapToGrid w:val="0"/>
        <w:spacing w:line="360" w:lineRule="auto"/>
        <w:ind w:firstLineChars="200" w:firstLine="480"/>
        <w:jc w:val="left"/>
        <w:rPr>
          <w:snapToGrid w:val="0"/>
          <w:kern w:val="0"/>
          <w:sz w:val="24"/>
        </w:rPr>
      </w:pPr>
      <w:bookmarkStart w:id="1911" w:name="_Hlk63353499"/>
      <w:r>
        <w:rPr>
          <w:snapToGrid w:val="0"/>
          <w:kern w:val="0"/>
          <w:sz w:val="24"/>
        </w:rPr>
        <w:t>评价指标应符合评价区域生态环境特征，体现环境质量和生态功能不断改善的要求，体现规划的属性特点及其主要环境影响特征。</w:t>
      </w:r>
    </w:p>
    <w:p w:rsidR="0018371F" w:rsidRDefault="00782558">
      <w:pPr>
        <w:widowControl/>
        <w:adjustRightInd w:val="0"/>
        <w:snapToGrid w:val="0"/>
        <w:spacing w:line="360" w:lineRule="auto"/>
        <w:ind w:firstLineChars="200" w:firstLine="480"/>
        <w:jc w:val="left"/>
        <w:rPr>
          <w:snapToGrid w:val="0"/>
          <w:kern w:val="0"/>
          <w:sz w:val="24"/>
        </w:rPr>
        <w:sectPr w:rsidR="0018371F">
          <w:headerReference w:type="even" r:id="rId209"/>
          <w:footerReference w:type="even" r:id="rId210"/>
          <w:headerReference w:type="first" r:id="rId211"/>
          <w:footerReference w:type="first" r:id="rId212"/>
          <w:pgSz w:w="11906" w:h="16838"/>
          <w:pgMar w:top="1474" w:right="1474" w:bottom="1474" w:left="1474" w:header="851" w:footer="850" w:gutter="0"/>
          <w:cols w:space="720"/>
          <w:docGrid w:type="linesAndChars" w:linePitch="312"/>
        </w:sectPr>
      </w:pPr>
      <w:r>
        <w:rPr>
          <w:rFonts w:hint="eastAsia"/>
          <w:snapToGrid w:val="0"/>
          <w:kern w:val="0"/>
          <w:sz w:val="24"/>
        </w:rPr>
        <w:t>本次评价</w:t>
      </w:r>
      <w:r>
        <w:rPr>
          <w:snapToGrid w:val="0"/>
          <w:kern w:val="0"/>
          <w:sz w:val="24"/>
        </w:rPr>
        <w:t>根据规划</w:t>
      </w:r>
      <w:r>
        <w:rPr>
          <w:rFonts w:hint="eastAsia"/>
          <w:snapToGrid w:val="0"/>
          <w:kern w:val="0"/>
          <w:sz w:val="24"/>
        </w:rPr>
        <w:t>定位</w:t>
      </w:r>
      <w:r>
        <w:rPr>
          <w:snapToGrid w:val="0"/>
          <w:kern w:val="0"/>
          <w:sz w:val="24"/>
        </w:rPr>
        <w:t>、</w:t>
      </w:r>
      <w:r>
        <w:rPr>
          <w:rFonts w:hint="eastAsia"/>
          <w:snapToGrid w:val="0"/>
          <w:kern w:val="0"/>
          <w:sz w:val="24"/>
        </w:rPr>
        <w:t>空间</w:t>
      </w:r>
      <w:r>
        <w:rPr>
          <w:snapToGrid w:val="0"/>
          <w:kern w:val="0"/>
          <w:sz w:val="24"/>
        </w:rPr>
        <w:t>结构、</w:t>
      </w:r>
      <w:r>
        <w:rPr>
          <w:rFonts w:hint="eastAsia"/>
          <w:snapToGrid w:val="0"/>
          <w:kern w:val="0"/>
          <w:sz w:val="24"/>
        </w:rPr>
        <w:t>功能</w:t>
      </w:r>
      <w:r>
        <w:rPr>
          <w:snapToGrid w:val="0"/>
          <w:kern w:val="0"/>
          <w:sz w:val="24"/>
        </w:rPr>
        <w:t>分区等特点，结合规划实施的资源</w:t>
      </w:r>
      <w:r>
        <w:rPr>
          <w:rFonts w:hint="eastAsia"/>
          <w:snapToGrid w:val="0"/>
          <w:kern w:val="0"/>
          <w:sz w:val="24"/>
        </w:rPr>
        <w:t>、</w:t>
      </w:r>
      <w:r>
        <w:rPr>
          <w:snapToGrid w:val="0"/>
          <w:kern w:val="0"/>
          <w:sz w:val="24"/>
        </w:rPr>
        <w:t>生态</w:t>
      </w:r>
      <w:r>
        <w:rPr>
          <w:rFonts w:hint="eastAsia"/>
          <w:snapToGrid w:val="0"/>
          <w:kern w:val="0"/>
          <w:sz w:val="24"/>
        </w:rPr>
        <w:t>、</w:t>
      </w:r>
      <w:r>
        <w:rPr>
          <w:snapToGrid w:val="0"/>
          <w:kern w:val="0"/>
          <w:sz w:val="24"/>
        </w:rPr>
        <w:t>环境等制约因素</w:t>
      </w:r>
      <w:r>
        <w:rPr>
          <w:rFonts w:hint="eastAsia"/>
          <w:snapToGrid w:val="0"/>
          <w:kern w:val="0"/>
          <w:sz w:val="24"/>
        </w:rPr>
        <w:t>，</w:t>
      </w:r>
      <w:r>
        <w:rPr>
          <w:snapToGrid w:val="0"/>
          <w:kern w:val="0"/>
          <w:sz w:val="24"/>
        </w:rPr>
        <w:t>从环境质量、生态保护、资源利用、污染排放、风险防控、环境管理等方面构建评价指标体系</w:t>
      </w:r>
      <w:r>
        <w:rPr>
          <w:rFonts w:hint="eastAsia"/>
          <w:snapToGrid w:val="0"/>
          <w:kern w:val="0"/>
          <w:sz w:val="24"/>
        </w:rPr>
        <w:t>，</w:t>
      </w:r>
      <w:bookmarkEnd w:id="1911"/>
      <w:r>
        <w:rPr>
          <w:snapToGrid w:val="0"/>
          <w:kern w:val="0"/>
          <w:sz w:val="24"/>
        </w:rPr>
        <w:t>具体评价指标体系见表</w:t>
      </w:r>
      <w:r>
        <w:rPr>
          <w:rFonts w:hint="eastAsia"/>
          <w:snapToGrid w:val="0"/>
          <w:kern w:val="0"/>
          <w:sz w:val="24"/>
        </w:rPr>
        <w:t>4</w:t>
      </w:r>
      <w:r>
        <w:rPr>
          <w:snapToGrid w:val="0"/>
          <w:kern w:val="0"/>
          <w:sz w:val="24"/>
        </w:rPr>
        <w:t>.2-1</w:t>
      </w:r>
      <w:r>
        <w:rPr>
          <w:snapToGrid w:val="0"/>
          <w:kern w:val="0"/>
          <w:sz w:val="24"/>
        </w:rPr>
        <w:t>。</w:t>
      </w:r>
    </w:p>
    <w:p w:rsidR="0018371F" w:rsidRDefault="00782558" w:rsidP="00ED2823">
      <w:pPr>
        <w:spacing w:line="360" w:lineRule="auto"/>
        <w:ind w:firstLineChars="200" w:firstLine="482"/>
        <w:jc w:val="center"/>
        <w:rPr>
          <w:b/>
          <w:bCs/>
          <w:sz w:val="24"/>
          <w:szCs w:val="21"/>
        </w:rPr>
      </w:pPr>
      <w:r>
        <w:rPr>
          <w:b/>
          <w:bCs/>
          <w:sz w:val="24"/>
          <w:szCs w:val="21"/>
        </w:rPr>
        <w:lastRenderedPageBreak/>
        <w:t>表</w:t>
      </w:r>
      <w:r>
        <w:rPr>
          <w:b/>
          <w:bCs/>
          <w:sz w:val="24"/>
          <w:szCs w:val="21"/>
        </w:rPr>
        <w:t xml:space="preserve">4.2-1  </w:t>
      </w:r>
      <w:r>
        <w:rPr>
          <w:b/>
          <w:bCs/>
          <w:sz w:val="24"/>
          <w:szCs w:val="21"/>
        </w:rPr>
        <w:t>规划环境影响评价指标体系</w:t>
      </w:r>
    </w:p>
    <w:tbl>
      <w:tblPr>
        <w:tblW w:w="5000" w:type="pct"/>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14"/>
        <w:gridCol w:w="617"/>
        <w:gridCol w:w="1889"/>
        <w:gridCol w:w="1133"/>
        <w:gridCol w:w="2550"/>
        <w:gridCol w:w="2978"/>
        <w:gridCol w:w="3120"/>
        <w:gridCol w:w="989"/>
      </w:tblGrid>
      <w:tr w:rsidR="0018371F" w:rsidRPr="00692610">
        <w:trPr>
          <w:trHeight w:val="340"/>
          <w:tblHeader/>
        </w:trPr>
        <w:tc>
          <w:tcPr>
            <w:tcW w:w="221" w:type="pct"/>
            <w:vAlign w:val="center"/>
          </w:tcPr>
          <w:p w:rsidR="0018371F" w:rsidRPr="00692610" w:rsidRDefault="00782558">
            <w:pPr>
              <w:jc w:val="center"/>
              <w:rPr>
                <w:b/>
                <w:szCs w:val="21"/>
              </w:rPr>
            </w:pPr>
            <w:r w:rsidRPr="00692610">
              <w:rPr>
                <w:b/>
                <w:szCs w:val="21"/>
              </w:rPr>
              <w:t>环境要素</w:t>
            </w:r>
          </w:p>
        </w:tc>
        <w:tc>
          <w:tcPr>
            <w:tcW w:w="902" w:type="pct"/>
            <w:gridSpan w:val="2"/>
            <w:vAlign w:val="center"/>
          </w:tcPr>
          <w:p w:rsidR="0018371F" w:rsidRPr="00692610" w:rsidRDefault="00782558">
            <w:pPr>
              <w:jc w:val="center"/>
              <w:rPr>
                <w:b/>
                <w:szCs w:val="21"/>
              </w:rPr>
            </w:pPr>
            <w:r w:rsidRPr="00692610">
              <w:rPr>
                <w:b/>
                <w:szCs w:val="21"/>
              </w:rPr>
              <w:t>评价指标</w:t>
            </w:r>
          </w:p>
        </w:tc>
        <w:tc>
          <w:tcPr>
            <w:tcW w:w="408" w:type="pct"/>
            <w:vAlign w:val="center"/>
          </w:tcPr>
          <w:p w:rsidR="0018371F" w:rsidRPr="00692610" w:rsidRDefault="00782558">
            <w:pPr>
              <w:jc w:val="center"/>
              <w:rPr>
                <w:b/>
                <w:szCs w:val="21"/>
              </w:rPr>
            </w:pPr>
            <w:r w:rsidRPr="00692610">
              <w:rPr>
                <w:b/>
                <w:szCs w:val="21"/>
              </w:rPr>
              <w:t>指标</w:t>
            </w:r>
            <w:r w:rsidRPr="00692610">
              <w:rPr>
                <w:rFonts w:hint="eastAsia"/>
                <w:b/>
                <w:szCs w:val="21"/>
              </w:rPr>
              <w:t>属性</w:t>
            </w:r>
          </w:p>
        </w:tc>
        <w:tc>
          <w:tcPr>
            <w:tcW w:w="918" w:type="pct"/>
            <w:vAlign w:val="center"/>
          </w:tcPr>
          <w:p w:rsidR="0018371F" w:rsidRPr="00692610" w:rsidRDefault="00782558" w:rsidP="00692610">
            <w:pPr>
              <w:jc w:val="center"/>
              <w:rPr>
                <w:b/>
                <w:szCs w:val="21"/>
              </w:rPr>
            </w:pPr>
            <w:r w:rsidRPr="00692610">
              <w:rPr>
                <w:rFonts w:hint="eastAsia"/>
                <w:b/>
                <w:szCs w:val="21"/>
              </w:rPr>
              <w:t>202</w:t>
            </w:r>
            <w:r w:rsidR="00692610">
              <w:rPr>
                <w:rFonts w:hint="eastAsia"/>
                <w:b/>
                <w:szCs w:val="21"/>
              </w:rPr>
              <w:t>3</w:t>
            </w:r>
            <w:r w:rsidRPr="00692610">
              <w:rPr>
                <w:rFonts w:hint="eastAsia"/>
                <w:b/>
                <w:szCs w:val="21"/>
              </w:rPr>
              <w:t>年</w:t>
            </w:r>
          </w:p>
        </w:tc>
        <w:tc>
          <w:tcPr>
            <w:tcW w:w="1072" w:type="pct"/>
            <w:vAlign w:val="center"/>
          </w:tcPr>
          <w:p w:rsidR="0018371F" w:rsidRPr="00692610" w:rsidRDefault="00782558">
            <w:pPr>
              <w:jc w:val="center"/>
              <w:rPr>
                <w:b/>
                <w:szCs w:val="21"/>
              </w:rPr>
            </w:pPr>
            <w:r w:rsidRPr="00692610">
              <w:rPr>
                <w:b/>
                <w:szCs w:val="21"/>
              </w:rPr>
              <w:t>目标值或要求</w:t>
            </w:r>
          </w:p>
        </w:tc>
        <w:tc>
          <w:tcPr>
            <w:tcW w:w="1123" w:type="pct"/>
            <w:vAlign w:val="center"/>
          </w:tcPr>
          <w:p w:rsidR="0018371F" w:rsidRPr="00692610" w:rsidRDefault="00782558">
            <w:pPr>
              <w:jc w:val="center"/>
              <w:rPr>
                <w:b/>
                <w:szCs w:val="21"/>
              </w:rPr>
            </w:pPr>
            <w:r w:rsidRPr="00692610">
              <w:rPr>
                <w:rFonts w:hint="eastAsia"/>
                <w:b/>
                <w:szCs w:val="21"/>
              </w:rPr>
              <w:t>可达性分析</w:t>
            </w:r>
          </w:p>
        </w:tc>
        <w:tc>
          <w:tcPr>
            <w:tcW w:w="356" w:type="pct"/>
            <w:vAlign w:val="center"/>
          </w:tcPr>
          <w:p w:rsidR="0018371F" w:rsidRPr="00692610" w:rsidRDefault="00782558">
            <w:pPr>
              <w:jc w:val="center"/>
              <w:rPr>
                <w:b/>
                <w:szCs w:val="21"/>
              </w:rPr>
            </w:pPr>
            <w:r w:rsidRPr="00692610">
              <w:rPr>
                <w:rFonts w:hint="eastAsia"/>
                <w:b/>
                <w:szCs w:val="21"/>
              </w:rPr>
              <w:t>指标来源</w:t>
            </w:r>
          </w:p>
        </w:tc>
      </w:tr>
      <w:tr w:rsidR="0018371F" w:rsidRPr="00692610">
        <w:trPr>
          <w:trHeight w:val="340"/>
          <w:tblHeader/>
        </w:trPr>
        <w:tc>
          <w:tcPr>
            <w:tcW w:w="221" w:type="pct"/>
            <w:vMerge w:val="restart"/>
            <w:vAlign w:val="center"/>
          </w:tcPr>
          <w:p w:rsidR="0018371F" w:rsidRPr="00692610" w:rsidRDefault="00782558">
            <w:pPr>
              <w:jc w:val="center"/>
              <w:rPr>
                <w:szCs w:val="21"/>
              </w:rPr>
            </w:pPr>
            <w:r w:rsidRPr="00692610">
              <w:rPr>
                <w:szCs w:val="21"/>
              </w:rPr>
              <w:t>环境质量</w:t>
            </w:r>
          </w:p>
        </w:tc>
        <w:tc>
          <w:tcPr>
            <w:tcW w:w="902" w:type="pct"/>
            <w:gridSpan w:val="2"/>
            <w:vAlign w:val="center"/>
          </w:tcPr>
          <w:p w:rsidR="0018371F" w:rsidRPr="00692610" w:rsidRDefault="00782558">
            <w:pPr>
              <w:jc w:val="center"/>
              <w:rPr>
                <w:szCs w:val="21"/>
              </w:rPr>
            </w:pPr>
            <w:r w:rsidRPr="00692610">
              <w:rPr>
                <w:rFonts w:hint="eastAsia"/>
                <w:szCs w:val="21"/>
              </w:rPr>
              <w:t>大气环境</w:t>
            </w:r>
            <w:r w:rsidRPr="00692610">
              <w:rPr>
                <w:szCs w:val="21"/>
              </w:rPr>
              <w:t>质量</w:t>
            </w:r>
          </w:p>
          <w:p w:rsidR="0018371F" w:rsidRPr="00692610" w:rsidRDefault="00782558">
            <w:pPr>
              <w:pStyle w:val="a2"/>
              <w:snapToGrid/>
              <w:jc w:val="center"/>
              <w:rPr>
                <w:sz w:val="21"/>
                <w:szCs w:val="21"/>
                <w:lang w:val="en-US"/>
              </w:rPr>
            </w:pPr>
            <w:r w:rsidRPr="00692610">
              <w:rPr>
                <w:rFonts w:hint="eastAsia"/>
                <w:sz w:val="21"/>
                <w:szCs w:val="21"/>
                <w:lang w:val="en-US"/>
              </w:rPr>
              <w:t>优良天数比例</w:t>
            </w:r>
          </w:p>
          <w:p w:rsidR="0018371F" w:rsidRPr="00692610" w:rsidRDefault="00782558">
            <w:pPr>
              <w:pStyle w:val="a2"/>
              <w:snapToGrid/>
              <w:jc w:val="center"/>
              <w:rPr>
                <w:sz w:val="21"/>
                <w:szCs w:val="21"/>
                <w:lang w:val="en-US"/>
              </w:rPr>
            </w:pPr>
            <w:r w:rsidRPr="00692610">
              <w:rPr>
                <w:sz w:val="21"/>
                <w:szCs w:val="21"/>
                <w:lang w:val="en-US"/>
              </w:rPr>
              <w:t>严重污染天数</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692610">
            <w:pPr>
              <w:pStyle w:val="a2"/>
              <w:snapToGrid/>
              <w:jc w:val="center"/>
              <w:rPr>
                <w:sz w:val="21"/>
                <w:szCs w:val="21"/>
                <w:lang w:val="en-US"/>
              </w:rPr>
            </w:pPr>
            <w:r>
              <w:rPr>
                <w:rFonts w:hint="eastAsia"/>
                <w:sz w:val="21"/>
                <w:szCs w:val="21"/>
                <w:lang w:val="en-US"/>
              </w:rPr>
              <w:t>巴宜区</w:t>
            </w:r>
            <w:r w:rsidR="00782558" w:rsidRPr="00692610">
              <w:rPr>
                <w:rFonts w:hint="eastAsia"/>
                <w:sz w:val="21"/>
                <w:szCs w:val="21"/>
                <w:lang w:val="en-US"/>
              </w:rPr>
              <w:t>二级</w:t>
            </w:r>
            <w:r w:rsidR="00782558" w:rsidRPr="00692610">
              <w:rPr>
                <w:rFonts w:hint="eastAsia"/>
                <w:sz w:val="21"/>
                <w:szCs w:val="21"/>
                <w:lang w:val="en-US"/>
              </w:rPr>
              <w:t>100%</w:t>
            </w:r>
          </w:p>
          <w:p w:rsidR="0018371F" w:rsidRPr="00692610" w:rsidRDefault="00782558">
            <w:pPr>
              <w:pStyle w:val="a2"/>
              <w:snapToGrid/>
              <w:jc w:val="center"/>
              <w:rPr>
                <w:sz w:val="21"/>
                <w:szCs w:val="21"/>
                <w:lang w:val="en-US"/>
              </w:rPr>
            </w:pPr>
            <w:r w:rsidRPr="00692610">
              <w:rPr>
                <w:rFonts w:hint="eastAsia"/>
                <w:sz w:val="21"/>
                <w:szCs w:val="21"/>
                <w:lang w:val="en-US"/>
              </w:rPr>
              <w:t>0</w:t>
            </w:r>
            <w:r w:rsidRPr="00692610">
              <w:rPr>
                <w:rFonts w:hint="eastAsia"/>
                <w:sz w:val="21"/>
                <w:szCs w:val="21"/>
                <w:lang w:val="en-US"/>
              </w:rPr>
              <w:t>天</w:t>
            </w:r>
          </w:p>
        </w:tc>
        <w:tc>
          <w:tcPr>
            <w:tcW w:w="1072" w:type="pct"/>
            <w:vAlign w:val="center"/>
          </w:tcPr>
          <w:p w:rsidR="0018371F" w:rsidRPr="00692610" w:rsidRDefault="00782558">
            <w:pPr>
              <w:pStyle w:val="a2"/>
              <w:snapToGrid/>
              <w:jc w:val="center"/>
              <w:rPr>
                <w:rFonts w:eastAsiaTheme="minorEastAsia"/>
                <w:sz w:val="21"/>
                <w:szCs w:val="21"/>
                <w:lang w:val="en-GB"/>
              </w:rPr>
            </w:pPr>
            <w:r w:rsidRPr="00692610">
              <w:rPr>
                <w:rFonts w:eastAsiaTheme="minorEastAsia" w:hint="eastAsia"/>
                <w:sz w:val="21"/>
                <w:szCs w:val="21"/>
                <w:lang w:val="en-GB"/>
              </w:rPr>
              <w:t>二级</w:t>
            </w:r>
          </w:p>
          <w:p w:rsidR="0018371F" w:rsidRPr="00692610" w:rsidRDefault="00782558">
            <w:pPr>
              <w:pStyle w:val="a2"/>
              <w:snapToGrid/>
              <w:jc w:val="center"/>
              <w:rPr>
                <w:rFonts w:eastAsiaTheme="minorEastAsia"/>
                <w:sz w:val="21"/>
                <w:szCs w:val="21"/>
                <w:lang w:val="en-GB"/>
              </w:rPr>
            </w:pPr>
            <w:r w:rsidRPr="00692610">
              <w:rPr>
                <w:rFonts w:eastAsiaTheme="minorEastAsia" w:hint="eastAsia"/>
                <w:sz w:val="21"/>
                <w:szCs w:val="21"/>
                <w:lang w:val="en-GB"/>
              </w:rPr>
              <w:t>100%</w:t>
            </w:r>
          </w:p>
          <w:p w:rsidR="0018371F" w:rsidRPr="00692610" w:rsidRDefault="00782558">
            <w:pPr>
              <w:pStyle w:val="a2"/>
              <w:snapToGrid/>
              <w:jc w:val="center"/>
              <w:rPr>
                <w:rFonts w:eastAsiaTheme="minorEastAsia"/>
                <w:sz w:val="21"/>
                <w:szCs w:val="21"/>
                <w:lang w:val="en-GB"/>
              </w:rPr>
            </w:pPr>
            <w:r w:rsidRPr="00692610">
              <w:rPr>
                <w:rFonts w:eastAsiaTheme="minorEastAsia" w:hint="eastAsia"/>
                <w:sz w:val="21"/>
                <w:szCs w:val="21"/>
                <w:lang w:val="en-GB"/>
              </w:rPr>
              <w:t>0</w:t>
            </w:r>
            <w:r w:rsidRPr="00692610">
              <w:rPr>
                <w:rFonts w:eastAsiaTheme="minorEastAsia" w:hint="eastAsia"/>
                <w:sz w:val="21"/>
                <w:szCs w:val="21"/>
                <w:lang w:val="en-GB"/>
              </w:rPr>
              <w:t>天</w:t>
            </w:r>
          </w:p>
        </w:tc>
        <w:tc>
          <w:tcPr>
            <w:tcW w:w="1123" w:type="pct"/>
            <w:vAlign w:val="center"/>
          </w:tcPr>
          <w:p w:rsidR="0018371F" w:rsidRPr="00692610" w:rsidRDefault="00782558">
            <w:pPr>
              <w:pStyle w:val="47"/>
              <w:rPr>
                <w:rFonts w:eastAsiaTheme="minorEastAsia"/>
                <w:lang w:val="en-GB"/>
              </w:rPr>
            </w:pPr>
            <w:r w:rsidRPr="00692610">
              <w:rPr>
                <w:rFonts w:eastAsiaTheme="minorEastAsia"/>
                <w:lang w:val="en-GB"/>
              </w:rPr>
              <w:t>可达，区域大气环境容量较大，本规划实施新增汽车尾气、餐饮油烟污染源，经采取措施治理后达标排放，不会明显改变区域环境空气质量。</w:t>
            </w:r>
          </w:p>
        </w:tc>
        <w:tc>
          <w:tcPr>
            <w:tcW w:w="356" w:type="pct"/>
            <w:vMerge w:val="restart"/>
            <w:vAlign w:val="center"/>
          </w:tcPr>
          <w:p w:rsidR="0018371F" w:rsidRPr="00692610" w:rsidRDefault="00782558" w:rsidP="00692610">
            <w:pPr>
              <w:jc w:val="center"/>
              <w:rPr>
                <w:szCs w:val="21"/>
              </w:rPr>
            </w:pPr>
            <w:r w:rsidRPr="00692610">
              <w:rPr>
                <w:rFonts w:eastAsiaTheme="minorEastAsia"/>
                <w:szCs w:val="21"/>
                <w:lang w:val="en-GB"/>
              </w:rPr>
              <w:t>《</w:t>
            </w:r>
            <w:r w:rsidRPr="00692610">
              <w:rPr>
                <w:rFonts w:eastAsiaTheme="minorEastAsia"/>
                <w:szCs w:val="21"/>
                <w:lang w:val="en-GB"/>
              </w:rPr>
              <w:t>20</w:t>
            </w:r>
            <w:r w:rsidRPr="00692610">
              <w:rPr>
                <w:rFonts w:eastAsiaTheme="minorEastAsia" w:hint="eastAsia"/>
                <w:szCs w:val="21"/>
                <w:lang w:val="en-GB"/>
              </w:rPr>
              <w:t>2</w:t>
            </w:r>
            <w:r w:rsidR="00692610">
              <w:rPr>
                <w:rFonts w:eastAsiaTheme="minorEastAsia" w:hint="eastAsia"/>
                <w:szCs w:val="21"/>
                <w:lang w:val="en-GB"/>
              </w:rPr>
              <w:t>3</w:t>
            </w:r>
            <w:r w:rsidRPr="00692610">
              <w:rPr>
                <w:rFonts w:eastAsiaTheme="minorEastAsia"/>
                <w:szCs w:val="21"/>
                <w:lang w:val="en-GB"/>
              </w:rPr>
              <w:t>年西藏自治区生态环境状况公报》</w:t>
            </w: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szCs w:val="21"/>
              </w:rPr>
              <w:t>地表水环境质量</w:t>
            </w:r>
          </w:p>
          <w:p w:rsidR="0018371F" w:rsidRPr="00692610" w:rsidRDefault="00782558">
            <w:pPr>
              <w:pStyle w:val="a2"/>
              <w:snapToGrid/>
              <w:jc w:val="center"/>
              <w:rPr>
                <w:sz w:val="21"/>
                <w:szCs w:val="21"/>
              </w:rPr>
            </w:pPr>
            <w:r w:rsidRPr="00692610">
              <w:rPr>
                <w:rFonts w:hint="eastAsia"/>
                <w:sz w:val="21"/>
                <w:szCs w:val="21"/>
                <w:lang w:val="en-US"/>
              </w:rPr>
              <w:t>水质达到或优于</w:t>
            </w:r>
            <w:r w:rsidR="00CC32CB" w:rsidRPr="00CC32CB">
              <w:rPr>
                <w:rFonts w:hint="eastAsia"/>
                <w:sz w:val="21"/>
                <w:szCs w:val="21"/>
              </w:rPr>
              <w:t>Ⅱ</w:t>
            </w:r>
            <w:r w:rsidRPr="00692610">
              <w:rPr>
                <w:sz w:val="21"/>
                <w:szCs w:val="21"/>
              </w:rPr>
              <w:t>类比例</w:t>
            </w:r>
          </w:p>
          <w:p w:rsidR="0018371F" w:rsidRPr="00692610" w:rsidRDefault="00782558">
            <w:pPr>
              <w:pStyle w:val="a2"/>
              <w:snapToGrid/>
              <w:jc w:val="center"/>
              <w:rPr>
                <w:sz w:val="21"/>
                <w:szCs w:val="21"/>
                <w:lang w:val="en-US"/>
              </w:rPr>
            </w:pPr>
            <w:r w:rsidRPr="00692610">
              <w:rPr>
                <w:rFonts w:hint="eastAsia"/>
                <w:sz w:val="21"/>
                <w:szCs w:val="21"/>
              </w:rPr>
              <w:t>劣Ⅴ类水体</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CC32CB">
            <w:pPr>
              <w:pStyle w:val="a2"/>
              <w:snapToGrid/>
              <w:jc w:val="center"/>
              <w:rPr>
                <w:sz w:val="21"/>
                <w:szCs w:val="21"/>
                <w:lang w:val="en-US"/>
              </w:rPr>
            </w:pPr>
            <w:r w:rsidRPr="00CC32CB">
              <w:rPr>
                <w:rFonts w:hint="eastAsia"/>
                <w:sz w:val="21"/>
                <w:szCs w:val="21"/>
              </w:rPr>
              <w:t>Ⅱ</w:t>
            </w:r>
            <w:r w:rsidR="00782558" w:rsidRPr="00692610">
              <w:rPr>
                <w:sz w:val="21"/>
                <w:szCs w:val="21"/>
              </w:rPr>
              <w:t>类</w:t>
            </w:r>
          </w:p>
          <w:p w:rsidR="0018371F" w:rsidRPr="00692610" w:rsidRDefault="00782558">
            <w:pPr>
              <w:pStyle w:val="a2"/>
              <w:snapToGrid/>
              <w:jc w:val="center"/>
              <w:rPr>
                <w:sz w:val="21"/>
                <w:szCs w:val="21"/>
                <w:lang w:val="en-US"/>
              </w:rPr>
            </w:pPr>
            <w:r w:rsidRPr="00692610">
              <w:rPr>
                <w:rFonts w:hint="eastAsia"/>
                <w:sz w:val="21"/>
                <w:szCs w:val="21"/>
                <w:lang w:val="en-US"/>
              </w:rPr>
              <w:t>100%</w:t>
            </w:r>
          </w:p>
          <w:p w:rsidR="0018371F" w:rsidRPr="00692610" w:rsidRDefault="00782558">
            <w:pPr>
              <w:pStyle w:val="a2"/>
              <w:snapToGrid/>
              <w:jc w:val="center"/>
              <w:rPr>
                <w:sz w:val="21"/>
                <w:szCs w:val="21"/>
                <w:lang w:val="en-US"/>
              </w:rPr>
            </w:pPr>
            <w:r w:rsidRPr="00692610">
              <w:rPr>
                <w:rFonts w:hint="eastAsia"/>
                <w:sz w:val="21"/>
                <w:szCs w:val="21"/>
                <w:lang w:val="en-US"/>
              </w:rPr>
              <w:t>无</w:t>
            </w:r>
          </w:p>
        </w:tc>
        <w:tc>
          <w:tcPr>
            <w:tcW w:w="1072" w:type="pct"/>
            <w:vAlign w:val="center"/>
          </w:tcPr>
          <w:p w:rsidR="0018371F" w:rsidRPr="00692610" w:rsidRDefault="00CC32CB">
            <w:pPr>
              <w:pStyle w:val="a2"/>
              <w:snapToGrid/>
              <w:jc w:val="center"/>
              <w:rPr>
                <w:rFonts w:eastAsiaTheme="minorEastAsia"/>
                <w:sz w:val="21"/>
                <w:szCs w:val="21"/>
                <w:lang w:val="en-GB"/>
              </w:rPr>
            </w:pPr>
            <w:r w:rsidRPr="00CC32CB">
              <w:rPr>
                <w:rFonts w:hint="eastAsia"/>
                <w:sz w:val="21"/>
                <w:szCs w:val="21"/>
              </w:rPr>
              <w:t>Ⅱ</w:t>
            </w:r>
            <w:r w:rsidR="00782558" w:rsidRPr="00692610">
              <w:rPr>
                <w:rFonts w:eastAsiaTheme="minorEastAsia"/>
                <w:sz w:val="21"/>
                <w:szCs w:val="21"/>
                <w:lang w:val="en-GB"/>
              </w:rPr>
              <w:t>类</w:t>
            </w:r>
          </w:p>
          <w:p w:rsidR="0018371F" w:rsidRPr="00692610" w:rsidRDefault="00782558">
            <w:pPr>
              <w:pStyle w:val="a2"/>
              <w:snapToGrid/>
              <w:jc w:val="center"/>
              <w:rPr>
                <w:rFonts w:eastAsiaTheme="minorEastAsia"/>
                <w:sz w:val="21"/>
                <w:szCs w:val="21"/>
                <w:lang w:val="en-GB"/>
              </w:rPr>
            </w:pPr>
            <w:r w:rsidRPr="00692610">
              <w:rPr>
                <w:rFonts w:eastAsiaTheme="minorEastAsia" w:hint="eastAsia"/>
                <w:sz w:val="21"/>
                <w:szCs w:val="21"/>
                <w:lang w:val="en-GB"/>
              </w:rPr>
              <w:t>100%</w:t>
            </w:r>
          </w:p>
          <w:p w:rsidR="0018371F" w:rsidRPr="00692610" w:rsidRDefault="00782558">
            <w:pPr>
              <w:pStyle w:val="a2"/>
              <w:snapToGrid/>
              <w:jc w:val="center"/>
              <w:rPr>
                <w:rFonts w:eastAsiaTheme="minorEastAsia"/>
                <w:sz w:val="21"/>
                <w:szCs w:val="21"/>
                <w:lang w:val="en-GB"/>
              </w:rPr>
            </w:pPr>
            <w:r w:rsidRPr="00692610">
              <w:rPr>
                <w:rFonts w:eastAsiaTheme="minorEastAsia" w:hint="eastAsia"/>
                <w:sz w:val="21"/>
                <w:szCs w:val="21"/>
                <w:lang w:val="en-GB"/>
              </w:rPr>
              <w:t>无</w:t>
            </w:r>
          </w:p>
        </w:tc>
        <w:tc>
          <w:tcPr>
            <w:tcW w:w="1123" w:type="pct"/>
            <w:vAlign w:val="center"/>
          </w:tcPr>
          <w:p w:rsidR="0018371F" w:rsidRPr="00692610" w:rsidRDefault="00782558" w:rsidP="00CC32CB">
            <w:pPr>
              <w:pStyle w:val="a2"/>
              <w:snapToGrid/>
              <w:jc w:val="center"/>
              <w:rPr>
                <w:rFonts w:eastAsiaTheme="minorEastAsia"/>
                <w:sz w:val="21"/>
                <w:szCs w:val="21"/>
                <w:lang w:val="en-GB"/>
              </w:rPr>
            </w:pPr>
            <w:r w:rsidRPr="00692610">
              <w:rPr>
                <w:rFonts w:eastAsiaTheme="minorEastAsia"/>
                <w:sz w:val="21"/>
                <w:szCs w:val="21"/>
                <w:lang w:val="en-GB"/>
              </w:rPr>
              <w:t>可达，规划实施后</w:t>
            </w:r>
            <w:r w:rsidR="00692610" w:rsidRPr="00692610">
              <w:rPr>
                <w:rFonts w:eastAsiaTheme="minorEastAsia"/>
                <w:sz w:val="21"/>
                <w:szCs w:val="21"/>
                <w:lang w:val="en-GB"/>
              </w:rPr>
              <w:t>生活污水经</w:t>
            </w:r>
            <w:r w:rsidR="00692610" w:rsidRPr="00692610">
              <w:rPr>
                <w:rFonts w:eastAsiaTheme="minorEastAsia" w:hint="eastAsia"/>
                <w:sz w:val="21"/>
                <w:szCs w:val="21"/>
                <w:lang w:val="en-GB"/>
              </w:rPr>
              <w:t>各景点建设的地埋式生活污水处理设施处理后</w:t>
            </w:r>
            <w:r w:rsidR="00EB2D27" w:rsidRPr="00EB2D27">
              <w:rPr>
                <w:rFonts w:eastAsiaTheme="minorEastAsia" w:hint="eastAsia"/>
                <w:sz w:val="21"/>
                <w:szCs w:val="21"/>
                <w:lang w:val="en-GB"/>
              </w:rPr>
              <w:t>道路清扫、绿化浇灌用水</w:t>
            </w:r>
            <w:r w:rsidRPr="00692610">
              <w:rPr>
                <w:rFonts w:eastAsiaTheme="minorEastAsia"/>
                <w:sz w:val="21"/>
                <w:szCs w:val="21"/>
                <w:lang w:val="en-GB"/>
              </w:rPr>
              <w:t>。</w:t>
            </w:r>
          </w:p>
        </w:tc>
        <w:tc>
          <w:tcPr>
            <w:tcW w:w="356" w:type="pct"/>
            <w:vMerge/>
            <w:vAlign w:val="center"/>
          </w:tcPr>
          <w:p w:rsidR="0018371F" w:rsidRPr="00692610" w:rsidRDefault="0018371F">
            <w:pPr>
              <w:pStyle w:val="a2"/>
              <w:snapToGrid/>
              <w:jc w:val="center"/>
              <w:rPr>
                <w:sz w:val="21"/>
                <w:szCs w:val="21"/>
                <w:lang w:val="en-US"/>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szCs w:val="21"/>
              </w:rPr>
              <w:t>声环境质量</w:t>
            </w:r>
          </w:p>
          <w:p w:rsidR="0018371F" w:rsidRPr="00692610" w:rsidRDefault="00782558">
            <w:pPr>
              <w:pStyle w:val="a2"/>
              <w:jc w:val="center"/>
              <w:rPr>
                <w:sz w:val="21"/>
                <w:szCs w:val="21"/>
                <w:lang w:val="en-US"/>
              </w:rPr>
            </w:pPr>
            <w:r w:rsidRPr="00692610">
              <w:rPr>
                <w:rFonts w:hint="eastAsia"/>
                <w:sz w:val="21"/>
                <w:szCs w:val="21"/>
                <w:lang w:val="en-US"/>
              </w:rPr>
              <w:t>昼间达标率</w:t>
            </w:r>
          </w:p>
          <w:p w:rsidR="0018371F" w:rsidRPr="00692610" w:rsidRDefault="00782558">
            <w:pPr>
              <w:pStyle w:val="a2"/>
              <w:jc w:val="center"/>
              <w:rPr>
                <w:sz w:val="21"/>
                <w:szCs w:val="21"/>
                <w:lang w:val="en-US"/>
              </w:rPr>
            </w:pPr>
            <w:r w:rsidRPr="00692610">
              <w:rPr>
                <w:rFonts w:hint="eastAsia"/>
                <w:sz w:val="21"/>
                <w:szCs w:val="21"/>
                <w:lang w:val="en-US"/>
              </w:rPr>
              <w:t>夜间达标率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692610">
            <w:pPr>
              <w:jc w:val="center"/>
              <w:rPr>
                <w:szCs w:val="21"/>
              </w:rPr>
            </w:pPr>
            <w:r>
              <w:rPr>
                <w:rFonts w:hint="eastAsia"/>
                <w:szCs w:val="21"/>
              </w:rPr>
              <w:t>林芝市</w:t>
            </w:r>
            <w:r w:rsidR="00782558" w:rsidRPr="00692610">
              <w:rPr>
                <w:rFonts w:hint="eastAsia"/>
                <w:szCs w:val="21"/>
              </w:rPr>
              <w:t>各类功能区昼间达标率</w:t>
            </w:r>
            <w:r w:rsidR="00782558" w:rsidRPr="00692610">
              <w:rPr>
                <w:rFonts w:hint="eastAsia"/>
                <w:szCs w:val="21"/>
              </w:rPr>
              <w:t>100%</w:t>
            </w:r>
            <w:r w:rsidR="00782558" w:rsidRPr="00692610">
              <w:rPr>
                <w:rFonts w:hint="eastAsia"/>
                <w:szCs w:val="21"/>
              </w:rPr>
              <w:t>，夜间达标率</w:t>
            </w:r>
            <w:r w:rsidR="00782558" w:rsidRPr="00692610">
              <w:rPr>
                <w:rFonts w:hint="eastAsia"/>
                <w:szCs w:val="21"/>
              </w:rPr>
              <w:t>100%</w:t>
            </w:r>
          </w:p>
        </w:tc>
        <w:tc>
          <w:tcPr>
            <w:tcW w:w="1072" w:type="pct"/>
            <w:vAlign w:val="center"/>
          </w:tcPr>
          <w:p w:rsidR="0018371F" w:rsidRPr="00692610" w:rsidRDefault="00782558">
            <w:pPr>
              <w:pStyle w:val="a2"/>
              <w:snapToGrid/>
              <w:jc w:val="center"/>
              <w:rPr>
                <w:rFonts w:eastAsiaTheme="minorEastAsia"/>
                <w:sz w:val="21"/>
                <w:szCs w:val="21"/>
                <w:lang w:val="en-GB"/>
              </w:rPr>
            </w:pPr>
            <w:r w:rsidRPr="00692610">
              <w:rPr>
                <w:rFonts w:eastAsiaTheme="minorEastAsia"/>
                <w:sz w:val="21"/>
                <w:szCs w:val="21"/>
                <w:lang w:val="en-GB"/>
              </w:rPr>
              <w:t>1</w:t>
            </w:r>
            <w:r w:rsidRPr="00692610">
              <w:rPr>
                <w:rFonts w:eastAsiaTheme="minorEastAsia"/>
                <w:sz w:val="21"/>
                <w:szCs w:val="21"/>
                <w:lang w:val="en-GB"/>
              </w:rPr>
              <w:t>类</w:t>
            </w:r>
            <w:r w:rsidRPr="00692610">
              <w:rPr>
                <w:rFonts w:eastAsiaTheme="minorEastAsia" w:hint="eastAsia"/>
                <w:sz w:val="21"/>
                <w:szCs w:val="21"/>
                <w:lang w:val="en-GB"/>
              </w:rPr>
              <w:t>，各类功能区昼间达标率</w:t>
            </w:r>
            <w:r w:rsidRPr="00692610">
              <w:rPr>
                <w:rFonts w:eastAsiaTheme="minorEastAsia" w:hint="eastAsia"/>
                <w:sz w:val="21"/>
                <w:szCs w:val="21"/>
                <w:lang w:val="en-GB"/>
              </w:rPr>
              <w:t>100%</w:t>
            </w:r>
            <w:r w:rsidRPr="00692610">
              <w:rPr>
                <w:rFonts w:eastAsiaTheme="minorEastAsia" w:hint="eastAsia"/>
                <w:sz w:val="21"/>
                <w:szCs w:val="21"/>
                <w:lang w:val="en-GB"/>
              </w:rPr>
              <w:t>，夜间达标率</w:t>
            </w:r>
            <w:r w:rsidRPr="00692610">
              <w:rPr>
                <w:rFonts w:eastAsiaTheme="minorEastAsia" w:hint="eastAsia"/>
                <w:sz w:val="21"/>
                <w:szCs w:val="21"/>
                <w:lang w:val="en-GB"/>
              </w:rPr>
              <w:t>100%</w:t>
            </w:r>
          </w:p>
        </w:tc>
        <w:tc>
          <w:tcPr>
            <w:tcW w:w="1123" w:type="pct"/>
            <w:vAlign w:val="center"/>
          </w:tcPr>
          <w:p w:rsidR="0018371F" w:rsidRPr="00692610" w:rsidRDefault="00782558">
            <w:pPr>
              <w:pStyle w:val="a2"/>
              <w:snapToGrid/>
              <w:jc w:val="center"/>
              <w:rPr>
                <w:rFonts w:eastAsiaTheme="minorEastAsia"/>
                <w:sz w:val="21"/>
                <w:szCs w:val="21"/>
                <w:lang w:val="en-GB"/>
              </w:rPr>
            </w:pPr>
            <w:r w:rsidRPr="00692610">
              <w:rPr>
                <w:rFonts w:eastAsiaTheme="minorEastAsia"/>
                <w:sz w:val="21"/>
                <w:szCs w:val="21"/>
                <w:lang w:val="en-GB"/>
              </w:rPr>
              <w:t>可达，规划实施后主要新增交通噪声，通过限速、限鸣可有效控制。</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szCs w:val="21"/>
              </w:rPr>
              <w:t>土壤环境质量</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全区建设用地土壤监测点位各污染物浓度限值均满足</w:t>
            </w:r>
            <w:r w:rsidRPr="00692610">
              <w:rPr>
                <w:rFonts w:hint="eastAsia"/>
                <w:szCs w:val="21"/>
                <w:lang w:val="zh-CN"/>
              </w:rPr>
              <w:t>《土壤环境质量</w:t>
            </w:r>
            <w:r w:rsidRPr="00692610">
              <w:rPr>
                <w:rFonts w:hint="eastAsia"/>
                <w:szCs w:val="21"/>
              </w:rPr>
              <w:t xml:space="preserve"> </w:t>
            </w:r>
            <w:r w:rsidRPr="00692610">
              <w:rPr>
                <w:rFonts w:hint="eastAsia"/>
                <w:szCs w:val="21"/>
                <w:lang w:val="zh-CN"/>
              </w:rPr>
              <w:t>建设用地土壤污染风险管控标准（试行）》（</w:t>
            </w:r>
            <w:r w:rsidRPr="00692610">
              <w:rPr>
                <w:rFonts w:hint="eastAsia"/>
                <w:szCs w:val="21"/>
                <w:lang w:val="zh-CN"/>
              </w:rPr>
              <w:t>GB36600-2018</w:t>
            </w:r>
            <w:r w:rsidRPr="00692610">
              <w:rPr>
                <w:rFonts w:hint="eastAsia"/>
                <w:szCs w:val="21"/>
                <w:lang w:val="zh-CN"/>
              </w:rPr>
              <w:t>）中建设用地的筛选值；</w:t>
            </w:r>
            <w:r w:rsidRPr="00692610">
              <w:rPr>
                <w:rFonts w:hint="eastAsia"/>
                <w:szCs w:val="21"/>
              </w:rPr>
              <w:t>全区农用地土壤监测点位各污染物浓度限值均满足</w:t>
            </w:r>
            <w:r w:rsidRPr="00692610">
              <w:rPr>
                <w:rFonts w:hint="eastAsia"/>
                <w:szCs w:val="21"/>
                <w:lang w:val="zh-CN"/>
              </w:rPr>
              <w:t>《土壤环境质量</w:t>
            </w:r>
            <w:r w:rsidRPr="00692610">
              <w:rPr>
                <w:rFonts w:hint="eastAsia"/>
                <w:szCs w:val="21"/>
              </w:rPr>
              <w:t xml:space="preserve"> </w:t>
            </w:r>
            <w:r w:rsidRPr="00692610">
              <w:rPr>
                <w:rFonts w:hint="eastAsia"/>
                <w:szCs w:val="21"/>
                <w:lang w:val="zh-CN"/>
              </w:rPr>
              <w:t>农用地土壤污染风险管控标准（试行）》（</w:t>
            </w:r>
            <w:r w:rsidRPr="00692610">
              <w:rPr>
                <w:rFonts w:hint="eastAsia"/>
                <w:szCs w:val="21"/>
                <w:lang w:val="zh-CN"/>
              </w:rPr>
              <w:t>GB</w:t>
            </w:r>
            <w:r w:rsidRPr="00692610">
              <w:rPr>
                <w:rFonts w:hint="eastAsia"/>
                <w:szCs w:val="21"/>
              </w:rPr>
              <w:t>15618</w:t>
            </w:r>
            <w:r w:rsidRPr="00692610">
              <w:rPr>
                <w:rFonts w:hint="eastAsia"/>
                <w:szCs w:val="21"/>
                <w:lang w:val="zh-CN"/>
              </w:rPr>
              <w:t>-2018</w:t>
            </w:r>
            <w:r w:rsidRPr="00692610">
              <w:rPr>
                <w:rFonts w:hint="eastAsia"/>
                <w:szCs w:val="21"/>
                <w:lang w:val="zh-CN"/>
              </w:rPr>
              <w:t>）中的风险筛选值</w:t>
            </w:r>
            <w:r w:rsidRPr="00692610">
              <w:rPr>
                <w:rFonts w:hint="eastAsia"/>
                <w:szCs w:val="21"/>
              </w:rPr>
              <w:t>要求</w:t>
            </w:r>
          </w:p>
        </w:tc>
        <w:tc>
          <w:tcPr>
            <w:tcW w:w="1072" w:type="pct"/>
            <w:vAlign w:val="center"/>
          </w:tcPr>
          <w:p w:rsidR="0018371F" w:rsidRPr="00692610" w:rsidRDefault="00782558">
            <w:pPr>
              <w:jc w:val="center"/>
              <w:rPr>
                <w:szCs w:val="21"/>
              </w:rPr>
            </w:pPr>
            <w:r w:rsidRPr="00692610">
              <w:rPr>
                <w:rFonts w:hint="eastAsia"/>
                <w:szCs w:val="21"/>
                <w:lang w:val="zh-CN"/>
              </w:rPr>
              <w:t>满足《土壤环境质量</w:t>
            </w:r>
            <w:r w:rsidRPr="00692610">
              <w:rPr>
                <w:rFonts w:hint="eastAsia"/>
                <w:szCs w:val="21"/>
              </w:rPr>
              <w:t xml:space="preserve"> </w:t>
            </w:r>
            <w:r w:rsidRPr="00692610">
              <w:rPr>
                <w:rFonts w:hint="eastAsia"/>
                <w:szCs w:val="21"/>
                <w:lang w:val="zh-CN"/>
              </w:rPr>
              <w:t>建设用地土壤污染风险管控标准（试行）》（</w:t>
            </w:r>
            <w:r w:rsidRPr="00692610">
              <w:rPr>
                <w:rFonts w:hint="eastAsia"/>
                <w:szCs w:val="21"/>
                <w:lang w:val="zh-CN"/>
              </w:rPr>
              <w:t>GB36600-2018</w:t>
            </w:r>
            <w:r w:rsidRPr="00692610">
              <w:rPr>
                <w:rFonts w:hint="eastAsia"/>
                <w:szCs w:val="21"/>
                <w:lang w:val="zh-CN"/>
              </w:rPr>
              <w:t>）中建设用地的筛选值、《土壤环境质量</w:t>
            </w:r>
            <w:r w:rsidRPr="00692610">
              <w:rPr>
                <w:rFonts w:hint="eastAsia"/>
                <w:szCs w:val="21"/>
              </w:rPr>
              <w:t xml:space="preserve"> </w:t>
            </w:r>
            <w:r w:rsidRPr="00692610">
              <w:rPr>
                <w:rFonts w:hint="eastAsia"/>
                <w:szCs w:val="21"/>
                <w:lang w:val="zh-CN"/>
              </w:rPr>
              <w:t>农用地土壤污染风险管控标准（试行）》（</w:t>
            </w:r>
            <w:r w:rsidRPr="00692610">
              <w:rPr>
                <w:rFonts w:hint="eastAsia"/>
                <w:szCs w:val="21"/>
                <w:lang w:val="zh-CN"/>
              </w:rPr>
              <w:t>GB</w:t>
            </w:r>
            <w:r w:rsidRPr="00692610">
              <w:rPr>
                <w:rFonts w:hint="eastAsia"/>
                <w:szCs w:val="21"/>
              </w:rPr>
              <w:t>15618</w:t>
            </w:r>
            <w:r w:rsidRPr="00692610">
              <w:rPr>
                <w:rFonts w:hint="eastAsia"/>
                <w:szCs w:val="21"/>
                <w:lang w:val="zh-CN"/>
              </w:rPr>
              <w:t>-2018</w:t>
            </w:r>
            <w:r w:rsidRPr="00692610">
              <w:rPr>
                <w:rFonts w:hint="eastAsia"/>
                <w:szCs w:val="21"/>
                <w:lang w:val="zh-CN"/>
              </w:rPr>
              <w:t>）中的风险筛选值</w:t>
            </w:r>
            <w:r w:rsidRPr="00692610">
              <w:rPr>
                <w:rFonts w:hint="eastAsia"/>
                <w:szCs w:val="21"/>
              </w:rPr>
              <w:t>要求</w:t>
            </w:r>
          </w:p>
        </w:tc>
        <w:tc>
          <w:tcPr>
            <w:tcW w:w="1123" w:type="pct"/>
            <w:vAlign w:val="center"/>
          </w:tcPr>
          <w:p w:rsidR="0018371F" w:rsidRPr="00692610" w:rsidRDefault="00782558" w:rsidP="00692610">
            <w:pPr>
              <w:jc w:val="center"/>
              <w:rPr>
                <w:szCs w:val="21"/>
              </w:rPr>
            </w:pPr>
            <w:r w:rsidRPr="00692610">
              <w:rPr>
                <w:szCs w:val="21"/>
              </w:rPr>
              <w:t>可达，规划建设内容不会对土壤造成污染，不会改变土壤环境质量</w:t>
            </w:r>
            <w:r w:rsidRPr="00692610">
              <w:rPr>
                <w:rFonts w:hint="eastAsia"/>
                <w:szCs w:val="21"/>
              </w:rPr>
              <w:t>。</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restart"/>
            <w:vAlign w:val="center"/>
          </w:tcPr>
          <w:p w:rsidR="0018371F" w:rsidRPr="00692610" w:rsidRDefault="00782558">
            <w:pPr>
              <w:jc w:val="center"/>
              <w:rPr>
                <w:szCs w:val="21"/>
              </w:rPr>
            </w:pPr>
            <w:r w:rsidRPr="00692610">
              <w:rPr>
                <w:szCs w:val="21"/>
              </w:rPr>
              <w:lastRenderedPageBreak/>
              <w:t>生态保护</w:t>
            </w:r>
          </w:p>
        </w:tc>
        <w:tc>
          <w:tcPr>
            <w:tcW w:w="902" w:type="pct"/>
            <w:gridSpan w:val="2"/>
            <w:vAlign w:val="center"/>
          </w:tcPr>
          <w:p w:rsidR="0018371F" w:rsidRPr="00692610" w:rsidRDefault="00782558">
            <w:pPr>
              <w:jc w:val="center"/>
              <w:rPr>
                <w:szCs w:val="21"/>
              </w:rPr>
            </w:pPr>
            <w:r w:rsidRPr="00692610">
              <w:rPr>
                <w:szCs w:val="21"/>
              </w:rPr>
              <w:t>生态红线</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rsidP="00D86E9A">
            <w:pPr>
              <w:jc w:val="center"/>
              <w:rPr>
                <w:szCs w:val="21"/>
              </w:rPr>
            </w:pPr>
            <w:r w:rsidRPr="00D86E9A">
              <w:rPr>
                <w:rFonts w:hint="eastAsia"/>
                <w:szCs w:val="21"/>
              </w:rPr>
              <w:t>规划范围</w:t>
            </w:r>
            <w:r w:rsidR="00D86E9A">
              <w:rPr>
                <w:rFonts w:hint="eastAsia"/>
                <w:szCs w:val="21"/>
              </w:rPr>
              <w:t>部分节点在</w:t>
            </w:r>
            <w:r w:rsidR="00692610" w:rsidRPr="00D86E9A">
              <w:rPr>
                <w:rFonts w:hint="eastAsia"/>
                <w:szCs w:val="21"/>
              </w:rPr>
              <w:t>巴宜区</w:t>
            </w:r>
            <w:r w:rsidRPr="00D86E9A">
              <w:rPr>
                <w:rFonts w:hint="eastAsia"/>
                <w:szCs w:val="21"/>
              </w:rPr>
              <w:t>生态红线范围内</w:t>
            </w:r>
          </w:p>
        </w:tc>
        <w:tc>
          <w:tcPr>
            <w:tcW w:w="1072" w:type="pct"/>
            <w:vAlign w:val="center"/>
          </w:tcPr>
          <w:p w:rsidR="0018371F" w:rsidRPr="00692610" w:rsidRDefault="00782558">
            <w:pPr>
              <w:jc w:val="center"/>
              <w:rPr>
                <w:rFonts w:eastAsiaTheme="minorEastAsia"/>
                <w:szCs w:val="21"/>
                <w:lang w:val="en-GB"/>
              </w:rPr>
            </w:pPr>
            <w:r w:rsidRPr="00692610">
              <w:rPr>
                <w:rFonts w:eastAsiaTheme="minorEastAsia"/>
                <w:szCs w:val="21"/>
                <w:lang w:val="en-GB"/>
              </w:rPr>
              <w:t>遵守生态保护红线</w:t>
            </w:r>
            <w:r w:rsidRPr="00692610">
              <w:rPr>
                <w:rFonts w:eastAsiaTheme="minorEastAsia" w:hint="eastAsia"/>
                <w:szCs w:val="21"/>
                <w:lang w:val="en-GB"/>
              </w:rPr>
              <w:t>，</w:t>
            </w:r>
            <w:r w:rsidRPr="00692610">
              <w:rPr>
                <w:rFonts w:eastAsiaTheme="minorEastAsia"/>
                <w:szCs w:val="21"/>
                <w:lang w:val="en-GB"/>
              </w:rPr>
              <w:t>保证生态功能不降低、面积不减少、性质不改变</w:t>
            </w:r>
          </w:p>
        </w:tc>
        <w:tc>
          <w:tcPr>
            <w:tcW w:w="1123" w:type="pct"/>
            <w:vAlign w:val="center"/>
          </w:tcPr>
          <w:p w:rsidR="0018371F" w:rsidRPr="00692610" w:rsidRDefault="00782558" w:rsidP="00D86E9A">
            <w:pPr>
              <w:pStyle w:val="47"/>
              <w:rPr>
                <w:rFonts w:eastAsiaTheme="minorEastAsia"/>
                <w:lang w:val="en-GB"/>
              </w:rPr>
            </w:pPr>
            <w:r w:rsidRPr="00692610">
              <w:rPr>
                <w:rFonts w:eastAsiaTheme="minorEastAsia"/>
                <w:lang w:val="en-GB"/>
              </w:rPr>
              <w:t>可达，</w:t>
            </w:r>
            <w:r w:rsidRPr="00692610">
              <w:rPr>
                <w:rFonts w:eastAsiaTheme="minorEastAsia" w:hint="eastAsia"/>
                <w:lang w:val="en-GB"/>
              </w:rPr>
              <w:t>生态保护红线内工程建设</w:t>
            </w:r>
            <w:r w:rsidR="00D86E9A">
              <w:rPr>
                <w:rFonts w:eastAsiaTheme="minorEastAsia" w:hint="eastAsia"/>
                <w:lang w:val="en-GB"/>
              </w:rPr>
              <w:t>符合相关要求</w:t>
            </w:r>
            <w:r w:rsidRPr="00692610">
              <w:rPr>
                <w:rFonts w:eastAsiaTheme="minorEastAsia"/>
                <w:lang w:val="en-GB"/>
              </w:rPr>
              <w:t>。</w:t>
            </w:r>
          </w:p>
        </w:tc>
        <w:tc>
          <w:tcPr>
            <w:tcW w:w="356" w:type="pct"/>
            <w:vMerge w:val="restart"/>
            <w:vAlign w:val="center"/>
          </w:tcPr>
          <w:p w:rsidR="0018371F" w:rsidRPr="00692610" w:rsidRDefault="00782558">
            <w:pPr>
              <w:jc w:val="center"/>
              <w:rPr>
                <w:szCs w:val="21"/>
              </w:rPr>
            </w:pPr>
            <w:r w:rsidRPr="00692610">
              <w:rPr>
                <w:rFonts w:eastAsiaTheme="minorEastAsia"/>
                <w:szCs w:val="21"/>
                <w:lang w:val="en-GB"/>
              </w:rPr>
              <w:t>《西藏自治区</w:t>
            </w:r>
            <w:r w:rsidRPr="00692610">
              <w:rPr>
                <w:szCs w:val="21"/>
                <w:lang w:val="en-GB"/>
              </w:rPr>
              <w:t>“</w:t>
            </w:r>
            <w:r w:rsidRPr="00692610">
              <w:rPr>
                <w:szCs w:val="21"/>
                <w:lang w:val="en-GB"/>
              </w:rPr>
              <w:t>十</w:t>
            </w:r>
            <w:r w:rsidRPr="00692610">
              <w:rPr>
                <w:rFonts w:hint="eastAsia"/>
                <w:szCs w:val="21"/>
                <w:lang w:val="en-GB"/>
              </w:rPr>
              <w:t>四</w:t>
            </w:r>
            <w:r w:rsidRPr="00692610">
              <w:rPr>
                <w:szCs w:val="21"/>
                <w:lang w:val="en-GB"/>
              </w:rPr>
              <w:t>五</w:t>
            </w:r>
            <w:r w:rsidRPr="00692610">
              <w:rPr>
                <w:szCs w:val="21"/>
                <w:lang w:val="en-GB"/>
              </w:rPr>
              <w:t>”</w:t>
            </w:r>
            <w:r w:rsidRPr="00692610">
              <w:rPr>
                <w:rFonts w:eastAsiaTheme="minorEastAsia"/>
                <w:szCs w:val="21"/>
                <w:lang w:val="en-GB"/>
              </w:rPr>
              <w:t>时期生态环境保护规划》</w:t>
            </w: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rFonts w:hint="eastAsia"/>
                <w:szCs w:val="21"/>
              </w:rPr>
              <w:t>生态质量指数</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rFonts w:eastAsiaTheme="minorEastAsia"/>
                <w:szCs w:val="21"/>
                <w:lang w:val="en-GB"/>
              </w:rPr>
            </w:pPr>
            <w:r w:rsidRPr="00692610">
              <w:rPr>
                <w:rFonts w:eastAsiaTheme="minorEastAsia" w:hint="eastAsia"/>
                <w:szCs w:val="21"/>
                <w:lang w:val="en-GB"/>
              </w:rPr>
              <w:t>稳中向好</w:t>
            </w:r>
          </w:p>
        </w:tc>
        <w:tc>
          <w:tcPr>
            <w:tcW w:w="1123" w:type="pct"/>
            <w:vMerge w:val="restart"/>
            <w:vAlign w:val="center"/>
          </w:tcPr>
          <w:p w:rsidR="0018371F" w:rsidRPr="00692610" w:rsidRDefault="00782558">
            <w:pPr>
              <w:pStyle w:val="47"/>
              <w:rPr>
                <w:rFonts w:eastAsiaTheme="minorEastAsia"/>
                <w:lang w:val="en-GB"/>
              </w:rPr>
            </w:pPr>
            <w:r w:rsidRPr="00692610">
              <w:rPr>
                <w:rFonts w:eastAsiaTheme="minorEastAsia"/>
                <w:lang w:val="en-GB"/>
              </w:rPr>
              <w:t>可达，规划包括</w:t>
            </w:r>
            <w:r w:rsidRPr="00692610">
              <w:rPr>
                <w:rFonts w:eastAsiaTheme="minorEastAsia" w:hint="eastAsia"/>
                <w:lang w:val="en-GB"/>
              </w:rPr>
              <w:t>绿地景观规划及</w:t>
            </w:r>
            <w:r w:rsidRPr="00692610">
              <w:rPr>
                <w:rFonts w:eastAsiaTheme="minorEastAsia"/>
                <w:lang w:val="en-GB"/>
              </w:rPr>
              <w:t>生态恢复，具体项目实施后，区域植被、林草覆盖率会上升。</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szCs w:val="21"/>
              </w:rPr>
              <w:t>森林覆盖率</w:t>
            </w:r>
          </w:p>
        </w:tc>
        <w:tc>
          <w:tcPr>
            <w:tcW w:w="408" w:type="pct"/>
            <w:vAlign w:val="center"/>
          </w:tcPr>
          <w:p w:rsidR="0018371F" w:rsidRPr="00692610" w:rsidRDefault="00782558">
            <w:pPr>
              <w:jc w:val="center"/>
              <w:rPr>
                <w:szCs w:val="21"/>
              </w:rPr>
            </w:pPr>
            <w:r w:rsidRPr="00692610">
              <w:rPr>
                <w:rFonts w:hint="eastAsia"/>
                <w:szCs w:val="21"/>
              </w:rPr>
              <w:t>参考性</w:t>
            </w:r>
          </w:p>
        </w:tc>
        <w:tc>
          <w:tcPr>
            <w:tcW w:w="918" w:type="pct"/>
            <w:vAlign w:val="center"/>
          </w:tcPr>
          <w:p w:rsidR="0018371F" w:rsidRPr="00692610" w:rsidRDefault="00782558">
            <w:pPr>
              <w:jc w:val="center"/>
              <w:rPr>
                <w:szCs w:val="21"/>
              </w:rPr>
            </w:pPr>
            <w:r w:rsidRPr="00692610">
              <w:rPr>
                <w:rFonts w:hint="eastAsia"/>
                <w:szCs w:val="21"/>
              </w:rPr>
              <w:t>12.31</w:t>
            </w:r>
          </w:p>
        </w:tc>
        <w:tc>
          <w:tcPr>
            <w:tcW w:w="1072" w:type="pct"/>
            <w:vAlign w:val="center"/>
          </w:tcPr>
          <w:p w:rsidR="0018371F" w:rsidRPr="00692610" w:rsidRDefault="00782558">
            <w:pPr>
              <w:jc w:val="center"/>
              <w:rPr>
                <w:rFonts w:eastAsiaTheme="minorEastAsia"/>
                <w:szCs w:val="21"/>
                <w:lang w:val="en-GB"/>
              </w:rPr>
            </w:pPr>
            <w:r w:rsidRPr="00692610">
              <w:rPr>
                <w:rFonts w:eastAsiaTheme="minorEastAsia" w:hint="eastAsia"/>
                <w:szCs w:val="21"/>
                <w:lang w:val="en-GB"/>
              </w:rPr>
              <w:t>12.51</w:t>
            </w:r>
          </w:p>
        </w:tc>
        <w:tc>
          <w:tcPr>
            <w:tcW w:w="1123" w:type="pct"/>
            <w:vMerge/>
            <w:vAlign w:val="center"/>
          </w:tcPr>
          <w:p w:rsidR="0018371F" w:rsidRPr="00692610" w:rsidRDefault="0018371F">
            <w:pPr>
              <w:jc w:val="center"/>
              <w:rPr>
                <w:szCs w:val="21"/>
              </w:rPr>
            </w:pP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szCs w:val="21"/>
              </w:rPr>
              <w:t>高</w:t>
            </w:r>
            <w:r w:rsidRPr="00692610">
              <w:rPr>
                <w:rFonts w:hint="eastAsia"/>
                <w:szCs w:val="21"/>
              </w:rPr>
              <w:t>寒</w:t>
            </w:r>
            <w:r w:rsidRPr="00692610">
              <w:rPr>
                <w:szCs w:val="21"/>
              </w:rPr>
              <w:t>区或草原区林草覆盖率</w:t>
            </w:r>
          </w:p>
        </w:tc>
        <w:tc>
          <w:tcPr>
            <w:tcW w:w="408" w:type="pct"/>
            <w:vAlign w:val="center"/>
          </w:tcPr>
          <w:p w:rsidR="0018371F" w:rsidRPr="00692610" w:rsidRDefault="00782558">
            <w:pPr>
              <w:jc w:val="center"/>
              <w:rPr>
                <w:szCs w:val="21"/>
              </w:rPr>
            </w:pPr>
            <w:r w:rsidRPr="00692610">
              <w:rPr>
                <w:rFonts w:hint="eastAsia"/>
                <w:szCs w:val="21"/>
              </w:rPr>
              <w:t>参考性</w:t>
            </w:r>
          </w:p>
        </w:tc>
        <w:tc>
          <w:tcPr>
            <w:tcW w:w="918" w:type="pct"/>
            <w:vAlign w:val="center"/>
          </w:tcPr>
          <w:p w:rsidR="0018371F" w:rsidRPr="00692610" w:rsidRDefault="00782558">
            <w:pPr>
              <w:jc w:val="center"/>
              <w:rPr>
                <w:szCs w:val="21"/>
              </w:rPr>
            </w:pPr>
            <w:r w:rsidRPr="00692610">
              <w:rPr>
                <w:rFonts w:hint="eastAsia"/>
                <w:szCs w:val="21"/>
              </w:rPr>
              <w:t>47.14</w:t>
            </w:r>
          </w:p>
        </w:tc>
        <w:tc>
          <w:tcPr>
            <w:tcW w:w="1072" w:type="pct"/>
            <w:vAlign w:val="center"/>
          </w:tcPr>
          <w:p w:rsidR="0018371F" w:rsidRPr="00692610" w:rsidRDefault="00782558">
            <w:pPr>
              <w:jc w:val="center"/>
              <w:rPr>
                <w:rFonts w:eastAsiaTheme="minorEastAsia"/>
                <w:szCs w:val="21"/>
                <w:lang w:val="en-GB"/>
              </w:rPr>
            </w:pPr>
            <w:r w:rsidRPr="00692610">
              <w:rPr>
                <w:rFonts w:eastAsiaTheme="minorEastAsia" w:hint="eastAsia"/>
                <w:szCs w:val="21"/>
                <w:lang w:val="en-GB"/>
              </w:rPr>
              <w:t>≥</w:t>
            </w:r>
            <w:r w:rsidRPr="00692610">
              <w:rPr>
                <w:rFonts w:eastAsiaTheme="minorEastAsia" w:hint="eastAsia"/>
                <w:szCs w:val="21"/>
                <w:lang w:val="en-GB"/>
              </w:rPr>
              <w:t>50%</w:t>
            </w:r>
            <w:r w:rsidRPr="00692610">
              <w:rPr>
                <w:rFonts w:eastAsiaTheme="minorEastAsia" w:hint="eastAsia"/>
                <w:szCs w:val="21"/>
                <w:lang w:val="en-GB"/>
              </w:rPr>
              <w:t>，且不降低</w:t>
            </w:r>
          </w:p>
        </w:tc>
        <w:tc>
          <w:tcPr>
            <w:tcW w:w="1123" w:type="pct"/>
            <w:vMerge/>
            <w:vAlign w:val="center"/>
          </w:tcPr>
          <w:p w:rsidR="0018371F" w:rsidRPr="00692610" w:rsidRDefault="0018371F">
            <w:pPr>
              <w:jc w:val="center"/>
              <w:rPr>
                <w:szCs w:val="21"/>
              </w:rPr>
            </w:pP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szCs w:val="21"/>
              </w:rPr>
              <w:t>重点保护物种受到严格保护</w:t>
            </w:r>
          </w:p>
        </w:tc>
        <w:tc>
          <w:tcPr>
            <w:tcW w:w="408" w:type="pct"/>
            <w:vAlign w:val="center"/>
          </w:tcPr>
          <w:p w:rsidR="0018371F" w:rsidRPr="00692610" w:rsidRDefault="00782558">
            <w:pPr>
              <w:jc w:val="center"/>
              <w:rPr>
                <w:szCs w:val="21"/>
              </w:rPr>
            </w:pPr>
            <w:r w:rsidRPr="00692610">
              <w:rPr>
                <w:rFonts w:hint="eastAsia"/>
                <w:szCs w:val="21"/>
              </w:rPr>
              <w:t>参考性</w:t>
            </w:r>
          </w:p>
        </w:tc>
        <w:tc>
          <w:tcPr>
            <w:tcW w:w="918" w:type="pct"/>
            <w:vAlign w:val="center"/>
          </w:tcPr>
          <w:p w:rsidR="0018371F" w:rsidRPr="00692610" w:rsidRDefault="00782558">
            <w:pPr>
              <w:jc w:val="center"/>
              <w:rPr>
                <w:szCs w:val="21"/>
              </w:rPr>
            </w:pPr>
            <w:r w:rsidRPr="00692610">
              <w:rPr>
                <w:rFonts w:hint="eastAsia"/>
                <w:szCs w:val="21"/>
              </w:rPr>
              <w:t>执行</w:t>
            </w:r>
          </w:p>
        </w:tc>
        <w:tc>
          <w:tcPr>
            <w:tcW w:w="1072" w:type="pct"/>
            <w:vAlign w:val="center"/>
          </w:tcPr>
          <w:p w:rsidR="0018371F" w:rsidRPr="00692610" w:rsidRDefault="00782558">
            <w:pPr>
              <w:jc w:val="center"/>
              <w:rPr>
                <w:rFonts w:eastAsiaTheme="minorEastAsia"/>
                <w:szCs w:val="21"/>
                <w:lang w:val="en-GB"/>
              </w:rPr>
            </w:pPr>
            <w:r w:rsidRPr="00692610">
              <w:rPr>
                <w:rFonts w:eastAsiaTheme="minorEastAsia" w:hint="eastAsia"/>
                <w:szCs w:val="21"/>
                <w:lang w:val="en-GB"/>
              </w:rPr>
              <w:t>执行</w:t>
            </w:r>
          </w:p>
        </w:tc>
        <w:tc>
          <w:tcPr>
            <w:tcW w:w="1123" w:type="pct"/>
            <w:vMerge w:val="restart"/>
            <w:vAlign w:val="center"/>
          </w:tcPr>
          <w:p w:rsidR="0018371F" w:rsidRPr="00692610" w:rsidRDefault="00782558">
            <w:pPr>
              <w:pStyle w:val="47"/>
              <w:rPr>
                <w:rFonts w:eastAsiaTheme="minorEastAsia"/>
                <w:lang w:val="en-GB"/>
              </w:rPr>
            </w:pPr>
            <w:r w:rsidRPr="00692610">
              <w:rPr>
                <w:rFonts w:eastAsiaTheme="minorEastAsia"/>
                <w:lang w:val="en-GB"/>
              </w:rPr>
              <w:t>可达，规划建设旅游基础设施，对生态系统影响有限</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szCs w:val="21"/>
              </w:rPr>
              <w:t>外来物种入侵</w:t>
            </w:r>
          </w:p>
        </w:tc>
        <w:tc>
          <w:tcPr>
            <w:tcW w:w="408" w:type="pct"/>
            <w:vAlign w:val="center"/>
          </w:tcPr>
          <w:p w:rsidR="0018371F" w:rsidRPr="00692610" w:rsidRDefault="00782558">
            <w:pPr>
              <w:jc w:val="center"/>
              <w:rPr>
                <w:szCs w:val="21"/>
              </w:rPr>
            </w:pPr>
            <w:r w:rsidRPr="00692610">
              <w:rPr>
                <w:rFonts w:hint="eastAsia"/>
                <w:szCs w:val="21"/>
              </w:rPr>
              <w:t>参考性</w:t>
            </w:r>
          </w:p>
        </w:tc>
        <w:tc>
          <w:tcPr>
            <w:tcW w:w="918" w:type="pct"/>
            <w:vAlign w:val="center"/>
          </w:tcPr>
          <w:p w:rsidR="0018371F" w:rsidRPr="00692610" w:rsidRDefault="00782558">
            <w:pPr>
              <w:jc w:val="center"/>
              <w:rPr>
                <w:szCs w:val="21"/>
              </w:rPr>
            </w:pPr>
            <w:r w:rsidRPr="00692610">
              <w:rPr>
                <w:rFonts w:hint="eastAsia"/>
                <w:szCs w:val="21"/>
              </w:rPr>
              <w:t>不明显</w:t>
            </w:r>
          </w:p>
        </w:tc>
        <w:tc>
          <w:tcPr>
            <w:tcW w:w="1072" w:type="pct"/>
            <w:vAlign w:val="center"/>
          </w:tcPr>
          <w:p w:rsidR="0018371F" w:rsidRPr="00692610" w:rsidRDefault="00782558">
            <w:pPr>
              <w:jc w:val="center"/>
              <w:rPr>
                <w:rFonts w:eastAsiaTheme="minorEastAsia"/>
                <w:szCs w:val="21"/>
                <w:lang w:val="en-GB"/>
              </w:rPr>
            </w:pPr>
            <w:r w:rsidRPr="00692610">
              <w:rPr>
                <w:rFonts w:eastAsiaTheme="minorEastAsia" w:hint="eastAsia"/>
                <w:szCs w:val="21"/>
                <w:lang w:val="en-GB"/>
              </w:rPr>
              <w:t>不明显（</w:t>
            </w:r>
            <w:r w:rsidRPr="00692610">
              <w:rPr>
                <w:rFonts w:eastAsiaTheme="minorEastAsia"/>
                <w:szCs w:val="21"/>
                <w:lang w:val="en-GB"/>
              </w:rPr>
              <w:t>采用当地土著</w:t>
            </w:r>
            <w:r w:rsidRPr="00692610">
              <w:rPr>
                <w:rFonts w:eastAsiaTheme="minorEastAsia" w:hint="eastAsia"/>
                <w:szCs w:val="21"/>
                <w:lang w:val="en-GB"/>
              </w:rPr>
              <w:t>物</w:t>
            </w:r>
            <w:r w:rsidRPr="00692610">
              <w:rPr>
                <w:rFonts w:eastAsiaTheme="minorEastAsia"/>
                <w:szCs w:val="21"/>
                <w:lang w:val="en-GB"/>
              </w:rPr>
              <w:t>种</w:t>
            </w:r>
            <w:r w:rsidRPr="00692610">
              <w:rPr>
                <w:rFonts w:eastAsiaTheme="minorEastAsia" w:hint="eastAsia"/>
                <w:szCs w:val="21"/>
                <w:lang w:val="en-GB"/>
              </w:rPr>
              <w:t>）</w:t>
            </w:r>
          </w:p>
        </w:tc>
        <w:tc>
          <w:tcPr>
            <w:tcW w:w="1123" w:type="pct"/>
            <w:vMerge/>
            <w:vAlign w:val="center"/>
          </w:tcPr>
          <w:p w:rsidR="0018371F" w:rsidRPr="00692610" w:rsidRDefault="0018371F">
            <w:pPr>
              <w:jc w:val="center"/>
              <w:rPr>
                <w:rFonts w:eastAsiaTheme="minorEastAsia"/>
                <w:szCs w:val="21"/>
                <w:lang w:val="en-GB"/>
              </w:rPr>
            </w:pP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rFonts w:ascii="宋体" w:hAnsi="宋体" w:hint="eastAsia"/>
                <w:szCs w:val="21"/>
              </w:rPr>
              <w:t>国家重点保护野生动植物保护率</w:t>
            </w:r>
          </w:p>
        </w:tc>
        <w:tc>
          <w:tcPr>
            <w:tcW w:w="408" w:type="pct"/>
            <w:vAlign w:val="center"/>
          </w:tcPr>
          <w:p w:rsidR="0018371F" w:rsidRPr="00692610" w:rsidRDefault="00782558">
            <w:pPr>
              <w:jc w:val="center"/>
              <w:rPr>
                <w:szCs w:val="21"/>
              </w:rPr>
            </w:pPr>
            <w:r w:rsidRPr="00692610">
              <w:rPr>
                <w:rFonts w:hint="eastAsia"/>
                <w:szCs w:val="21"/>
              </w:rPr>
              <w:t>预期性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rFonts w:hint="eastAsia"/>
                <w:szCs w:val="21"/>
              </w:rPr>
              <w:t>＞</w:t>
            </w:r>
            <w:r w:rsidRPr="00692610">
              <w:rPr>
                <w:rFonts w:hint="eastAsia"/>
                <w:szCs w:val="21"/>
              </w:rPr>
              <w:t>80%</w:t>
            </w:r>
          </w:p>
        </w:tc>
        <w:tc>
          <w:tcPr>
            <w:tcW w:w="1123" w:type="pct"/>
            <w:vMerge/>
            <w:vAlign w:val="center"/>
          </w:tcPr>
          <w:p w:rsidR="0018371F" w:rsidRPr="00692610" w:rsidRDefault="0018371F">
            <w:pPr>
              <w:jc w:val="center"/>
              <w:rPr>
                <w:szCs w:val="21"/>
              </w:rPr>
            </w:pP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rFonts w:hint="eastAsia"/>
                <w:szCs w:val="21"/>
              </w:rPr>
              <w:t>生物多样性和</w:t>
            </w:r>
            <w:r w:rsidRPr="00692610">
              <w:rPr>
                <w:szCs w:val="21"/>
              </w:rPr>
              <w:t>生态系统完整性</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全区生物多样性和生态系统总体保持稳定</w:t>
            </w:r>
          </w:p>
        </w:tc>
        <w:tc>
          <w:tcPr>
            <w:tcW w:w="1072" w:type="pct"/>
            <w:vAlign w:val="center"/>
          </w:tcPr>
          <w:p w:rsidR="0018371F" w:rsidRPr="00692610" w:rsidRDefault="00782558">
            <w:pPr>
              <w:jc w:val="center"/>
              <w:rPr>
                <w:szCs w:val="21"/>
              </w:rPr>
            </w:pPr>
            <w:r w:rsidRPr="00692610">
              <w:rPr>
                <w:rFonts w:hint="eastAsia"/>
                <w:szCs w:val="21"/>
              </w:rPr>
              <w:t>保持稳定，不破坏</w:t>
            </w:r>
            <w:r w:rsidRPr="00692610">
              <w:rPr>
                <w:szCs w:val="21"/>
              </w:rPr>
              <w:t>生态系统完整性</w:t>
            </w:r>
          </w:p>
        </w:tc>
        <w:tc>
          <w:tcPr>
            <w:tcW w:w="1123" w:type="pct"/>
            <w:vMerge/>
            <w:vAlign w:val="center"/>
          </w:tcPr>
          <w:p w:rsidR="0018371F" w:rsidRPr="00692610" w:rsidRDefault="0018371F">
            <w:pPr>
              <w:jc w:val="center"/>
              <w:rPr>
                <w:szCs w:val="21"/>
              </w:rPr>
            </w:pP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restart"/>
            <w:vAlign w:val="center"/>
          </w:tcPr>
          <w:p w:rsidR="0018371F" w:rsidRPr="00692610" w:rsidRDefault="00782558">
            <w:pPr>
              <w:jc w:val="center"/>
              <w:rPr>
                <w:szCs w:val="21"/>
              </w:rPr>
            </w:pPr>
            <w:r w:rsidRPr="00692610">
              <w:rPr>
                <w:szCs w:val="21"/>
              </w:rPr>
              <w:t>资源利用</w:t>
            </w:r>
          </w:p>
        </w:tc>
        <w:tc>
          <w:tcPr>
            <w:tcW w:w="902" w:type="pct"/>
            <w:gridSpan w:val="2"/>
            <w:vAlign w:val="center"/>
          </w:tcPr>
          <w:p w:rsidR="0018371F" w:rsidRPr="00692610" w:rsidRDefault="00782558">
            <w:pPr>
              <w:jc w:val="center"/>
              <w:rPr>
                <w:szCs w:val="21"/>
              </w:rPr>
            </w:pPr>
            <w:r w:rsidRPr="00692610">
              <w:rPr>
                <w:szCs w:val="21"/>
              </w:rPr>
              <w:t>土地资源</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不超过区域土地资源承载力</w:t>
            </w:r>
          </w:p>
        </w:tc>
        <w:tc>
          <w:tcPr>
            <w:tcW w:w="1123" w:type="pct"/>
            <w:vAlign w:val="center"/>
          </w:tcPr>
          <w:p w:rsidR="0018371F" w:rsidRPr="00692610" w:rsidRDefault="00782558">
            <w:pPr>
              <w:jc w:val="center"/>
              <w:rPr>
                <w:szCs w:val="21"/>
              </w:rPr>
            </w:pPr>
            <w:r w:rsidRPr="00692610">
              <w:rPr>
                <w:szCs w:val="21"/>
              </w:rPr>
              <w:t>可达，区域可开发土地主要集中在</w:t>
            </w:r>
            <w:r w:rsidRPr="00692610">
              <w:rPr>
                <w:rFonts w:hint="eastAsia"/>
                <w:szCs w:val="21"/>
              </w:rPr>
              <w:t>三区三线</w:t>
            </w:r>
            <w:r w:rsidRPr="00692610">
              <w:rPr>
                <w:szCs w:val="21"/>
              </w:rPr>
              <w:t>外围，本规划主要进行旅游基础设施建设，占地较小，区域土地资源可以承载景区建设发展需求。</w:t>
            </w:r>
          </w:p>
        </w:tc>
        <w:tc>
          <w:tcPr>
            <w:tcW w:w="356" w:type="pct"/>
            <w:vMerge w:val="restart"/>
            <w:vAlign w:val="center"/>
          </w:tcPr>
          <w:p w:rsidR="0018371F" w:rsidRPr="00692610" w:rsidRDefault="00782558">
            <w:pPr>
              <w:jc w:val="center"/>
              <w:rPr>
                <w:szCs w:val="21"/>
              </w:rPr>
            </w:pPr>
            <w:r w:rsidRPr="00692610">
              <w:rPr>
                <w:rFonts w:hint="eastAsia"/>
                <w:szCs w:val="21"/>
              </w:rPr>
              <w:t>/</w:t>
            </w: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szCs w:val="21"/>
              </w:rPr>
              <w:t>水资源</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szCs w:val="21"/>
              </w:rPr>
              <w:t>可利用水资源潜力为</w:t>
            </w:r>
            <w:r w:rsidRPr="00692610">
              <w:rPr>
                <w:rFonts w:hint="eastAsia"/>
                <w:szCs w:val="21"/>
              </w:rPr>
              <w:t>10.57</w:t>
            </w:r>
            <w:r w:rsidRPr="00692610">
              <w:rPr>
                <w:szCs w:val="21"/>
              </w:rPr>
              <w:t>万</w:t>
            </w:r>
            <w:r w:rsidRPr="00692610">
              <w:rPr>
                <w:szCs w:val="21"/>
              </w:rPr>
              <w:t>m</w:t>
            </w:r>
            <w:r w:rsidRPr="00692610">
              <w:rPr>
                <w:szCs w:val="21"/>
                <w:vertAlign w:val="superscript"/>
              </w:rPr>
              <w:t>3</w:t>
            </w:r>
            <w:r w:rsidRPr="00692610">
              <w:rPr>
                <w:rFonts w:hint="eastAsia"/>
                <w:szCs w:val="21"/>
              </w:rPr>
              <w:t>/</w:t>
            </w:r>
            <w:r w:rsidRPr="00692610">
              <w:rPr>
                <w:rFonts w:hint="eastAsia"/>
                <w:szCs w:val="21"/>
              </w:rPr>
              <w:t>人，水资源丰富</w:t>
            </w:r>
          </w:p>
        </w:tc>
        <w:tc>
          <w:tcPr>
            <w:tcW w:w="1072" w:type="pct"/>
            <w:vAlign w:val="center"/>
          </w:tcPr>
          <w:p w:rsidR="0018371F" w:rsidRPr="00692610" w:rsidRDefault="00782558">
            <w:pPr>
              <w:jc w:val="center"/>
              <w:rPr>
                <w:szCs w:val="21"/>
              </w:rPr>
            </w:pPr>
            <w:r w:rsidRPr="00692610">
              <w:rPr>
                <w:szCs w:val="21"/>
              </w:rPr>
              <w:t>不超过区域水资源承载力</w:t>
            </w:r>
          </w:p>
        </w:tc>
        <w:tc>
          <w:tcPr>
            <w:tcW w:w="1123" w:type="pct"/>
            <w:vAlign w:val="center"/>
          </w:tcPr>
          <w:p w:rsidR="0018371F" w:rsidRPr="00692610" w:rsidRDefault="00782558" w:rsidP="00692610">
            <w:pPr>
              <w:jc w:val="center"/>
              <w:rPr>
                <w:szCs w:val="21"/>
              </w:rPr>
            </w:pPr>
            <w:r w:rsidRPr="00692610">
              <w:rPr>
                <w:szCs w:val="21"/>
              </w:rPr>
              <w:t>可达，规划区水资源丰富，地表水主要为</w:t>
            </w:r>
            <w:r w:rsidR="00692610">
              <w:rPr>
                <w:rFonts w:hint="eastAsia"/>
                <w:szCs w:val="21"/>
              </w:rPr>
              <w:t>措木及日</w:t>
            </w:r>
            <w:r w:rsidRPr="00692610">
              <w:rPr>
                <w:rFonts w:hint="eastAsia"/>
                <w:szCs w:val="21"/>
              </w:rPr>
              <w:t>及其入湖河流</w:t>
            </w:r>
            <w:r w:rsidR="00692610">
              <w:rPr>
                <w:rFonts w:hint="eastAsia"/>
                <w:szCs w:val="21"/>
              </w:rPr>
              <w:t>、八及弄巴曲等</w:t>
            </w:r>
            <w:r w:rsidRPr="00692610">
              <w:rPr>
                <w:szCs w:val="21"/>
              </w:rPr>
              <w:t>，主要补给为降雨、冰雪融水，补给量较大，可满足本规划的实施。</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szCs w:val="21"/>
              </w:rPr>
              <w:t>旅游环境容量</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不超过生态旅游环境容量</w:t>
            </w:r>
          </w:p>
        </w:tc>
        <w:tc>
          <w:tcPr>
            <w:tcW w:w="1123" w:type="pct"/>
            <w:vAlign w:val="center"/>
          </w:tcPr>
          <w:p w:rsidR="0018371F" w:rsidRPr="00692610" w:rsidRDefault="00782558" w:rsidP="0065598E">
            <w:pPr>
              <w:jc w:val="center"/>
              <w:rPr>
                <w:szCs w:val="21"/>
              </w:rPr>
            </w:pPr>
            <w:r w:rsidRPr="00692610">
              <w:rPr>
                <w:szCs w:val="21"/>
              </w:rPr>
              <w:t>可达</w:t>
            </w:r>
            <w:r w:rsidRPr="0065598E">
              <w:rPr>
                <w:szCs w:val="21"/>
              </w:rPr>
              <w:t>，计算得规划区理论容量为</w:t>
            </w:r>
            <w:r w:rsidR="0065598E">
              <w:rPr>
                <w:rFonts w:hint="eastAsia"/>
                <w:szCs w:val="21"/>
              </w:rPr>
              <w:t>4900</w:t>
            </w:r>
            <w:r w:rsidRPr="0065598E">
              <w:rPr>
                <w:szCs w:val="21"/>
              </w:rPr>
              <w:t>人</w:t>
            </w:r>
            <w:r w:rsidRPr="0065598E">
              <w:rPr>
                <w:szCs w:val="21"/>
              </w:rPr>
              <w:t>/d</w:t>
            </w:r>
            <w:r w:rsidRPr="0065598E">
              <w:rPr>
                <w:szCs w:val="21"/>
              </w:rPr>
              <w:t>，</w:t>
            </w:r>
            <w:r w:rsidR="0065598E">
              <w:rPr>
                <w:rFonts w:hint="eastAsia"/>
                <w:szCs w:val="21"/>
              </w:rPr>
              <w:t>149.44</w:t>
            </w:r>
            <w:r w:rsidRPr="0065598E">
              <w:rPr>
                <w:szCs w:val="21"/>
              </w:rPr>
              <w:t>万人</w:t>
            </w:r>
            <w:r w:rsidRPr="0065598E">
              <w:rPr>
                <w:szCs w:val="21"/>
              </w:rPr>
              <w:t>/a</w:t>
            </w:r>
            <w:r w:rsidRPr="0065598E">
              <w:rPr>
                <w:szCs w:val="21"/>
              </w:rPr>
              <w:t>，各</w:t>
            </w:r>
            <w:r w:rsidRPr="0065598E">
              <w:rPr>
                <w:rFonts w:hint="eastAsia"/>
                <w:szCs w:val="21"/>
              </w:rPr>
              <w:t>种</w:t>
            </w:r>
            <w:r w:rsidRPr="0065598E">
              <w:rPr>
                <w:szCs w:val="21"/>
              </w:rPr>
              <w:t>情景下旅游人口增长范围均未超出区域环境容量</w:t>
            </w:r>
            <w:r w:rsidRPr="0065598E">
              <w:rPr>
                <w:rFonts w:hint="eastAsia"/>
                <w:szCs w:val="21"/>
              </w:rPr>
              <w:t>。</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restart"/>
            <w:vAlign w:val="center"/>
          </w:tcPr>
          <w:p w:rsidR="0018371F" w:rsidRPr="00692610" w:rsidRDefault="00782558">
            <w:pPr>
              <w:jc w:val="center"/>
              <w:rPr>
                <w:szCs w:val="21"/>
              </w:rPr>
            </w:pPr>
            <w:r w:rsidRPr="00692610">
              <w:rPr>
                <w:szCs w:val="21"/>
              </w:rPr>
              <w:t>污染排放</w:t>
            </w:r>
          </w:p>
        </w:tc>
        <w:tc>
          <w:tcPr>
            <w:tcW w:w="222" w:type="pct"/>
            <w:vMerge w:val="restart"/>
            <w:vAlign w:val="center"/>
          </w:tcPr>
          <w:p w:rsidR="0018371F" w:rsidRPr="00692610" w:rsidRDefault="00782558">
            <w:pPr>
              <w:jc w:val="center"/>
              <w:rPr>
                <w:szCs w:val="21"/>
              </w:rPr>
            </w:pPr>
            <w:r w:rsidRPr="00692610">
              <w:rPr>
                <w:szCs w:val="21"/>
              </w:rPr>
              <w:t>废气控制</w:t>
            </w:r>
          </w:p>
        </w:tc>
        <w:tc>
          <w:tcPr>
            <w:tcW w:w="680" w:type="pct"/>
            <w:vAlign w:val="center"/>
          </w:tcPr>
          <w:p w:rsidR="0018371F" w:rsidRPr="00692610" w:rsidRDefault="00782558">
            <w:pPr>
              <w:jc w:val="center"/>
              <w:rPr>
                <w:szCs w:val="21"/>
              </w:rPr>
            </w:pPr>
            <w:r w:rsidRPr="00692610">
              <w:rPr>
                <w:szCs w:val="21"/>
              </w:rPr>
              <w:t>清洁燃料使用率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100%</w:t>
            </w:r>
          </w:p>
        </w:tc>
        <w:tc>
          <w:tcPr>
            <w:tcW w:w="1123" w:type="pct"/>
            <w:vAlign w:val="center"/>
          </w:tcPr>
          <w:p w:rsidR="0018371F" w:rsidRPr="00692610" w:rsidRDefault="00782558">
            <w:pPr>
              <w:pStyle w:val="47"/>
            </w:pPr>
            <w:r w:rsidRPr="00692610">
              <w:t>基本可达，除原住民外，规划实施项目均使用清洁能源。</w:t>
            </w:r>
          </w:p>
        </w:tc>
        <w:tc>
          <w:tcPr>
            <w:tcW w:w="356" w:type="pct"/>
            <w:vMerge w:val="restart"/>
            <w:vAlign w:val="center"/>
          </w:tcPr>
          <w:p w:rsidR="0018371F" w:rsidRPr="00692610" w:rsidRDefault="00782558">
            <w:pPr>
              <w:jc w:val="center"/>
              <w:rPr>
                <w:szCs w:val="21"/>
              </w:rPr>
            </w:pPr>
            <w:r w:rsidRPr="00692610">
              <w:rPr>
                <w:rFonts w:hint="eastAsia"/>
                <w:szCs w:val="21"/>
              </w:rPr>
              <w:t>/</w:t>
            </w: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222" w:type="pct"/>
            <w:vMerge/>
            <w:vAlign w:val="center"/>
          </w:tcPr>
          <w:p w:rsidR="0018371F" w:rsidRPr="00692610" w:rsidRDefault="0018371F">
            <w:pPr>
              <w:jc w:val="center"/>
              <w:rPr>
                <w:szCs w:val="21"/>
              </w:rPr>
            </w:pPr>
          </w:p>
        </w:tc>
        <w:tc>
          <w:tcPr>
            <w:tcW w:w="680" w:type="pct"/>
            <w:vAlign w:val="center"/>
          </w:tcPr>
          <w:p w:rsidR="0018371F" w:rsidRPr="00692610" w:rsidRDefault="00782558">
            <w:pPr>
              <w:jc w:val="center"/>
              <w:rPr>
                <w:szCs w:val="21"/>
              </w:rPr>
            </w:pPr>
            <w:r w:rsidRPr="00692610">
              <w:rPr>
                <w:szCs w:val="21"/>
              </w:rPr>
              <w:t>餐饮油烟处理率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100%</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222" w:type="pct"/>
            <w:vMerge/>
            <w:vAlign w:val="center"/>
          </w:tcPr>
          <w:p w:rsidR="0018371F" w:rsidRPr="00692610" w:rsidRDefault="0018371F">
            <w:pPr>
              <w:jc w:val="center"/>
              <w:rPr>
                <w:szCs w:val="21"/>
              </w:rPr>
            </w:pPr>
          </w:p>
        </w:tc>
        <w:tc>
          <w:tcPr>
            <w:tcW w:w="680" w:type="pct"/>
            <w:vAlign w:val="center"/>
          </w:tcPr>
          <w:p w:rsidR="0018371F" w:rsidRPr="00692610" w:rsidRDefault="00782558">
            <w:pPr>
              <w:jc w:val="center"/>
              <w:rPr>
                <w:szCs w:val="21"/>
              </w:rPr>
            </w:pPr>
            <w:r w:rsidRPr="00692610">
              <w:rPr>
                <w:szCs w:val="21"/>
              </w:rPr>
              <w:t>大气污染物达标排放率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100%</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222" w:type="pct"/>
            <w:vMerge w:val="restart"/>
            <w:vAlign w:val="center"/>
          </w:tcPr>
          <w:p w:rsidR="0018371F" w:rsidRPr="00692610" w:rsidRDefault="00782558">
            <w:pPr>
              <w:jc w:val="center"/>
              <w:rPr>
                <w:szCs w:val="21"/>
              </w:rPr>
            </w:pPr>
            <w:r w:rsidRPr="00692610">
              <w:rPr>
                <w:szCs w:val="21"/>
              </w:rPr>
              <w:t>废水控制</w:t>
            </w:r>
          </w:p>
        </w:tc>
        <w:tc>
          <w:tcPr>
            <w:tcW w:w="680" w:type="pct"/>
            <w:vAlign w:val="center"/>
          </w:tcPr>
          <w:p w:rsidR="0018371F" w:rsidRPr="00692610" w:rsidRDefault="00782558">
            <w:pPr>
              <w:jc w:val="center"/>
              <w:rPr>
                <w:szCs w:val="21"/>
              </w:rPr>
            </w:pPr>
            <w:r w:rsidRPr="00692610">
              <w:rPr>
                <w:szCs w:val="21"/>
              </w:rPr>
              <w:t>生活污水处理率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100%</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222" w:type="pct"/>
            <w:vMerge/>
            <w:vAlign w:val="center"/>
          </w:tcPr>
          <w:p w:rsidR="0018371F" w:rsidRPr="00692610" w:rsidRDefault="0018371F">
            <w:pPr>
              <w:jc w:val="center"/>
              <w:rPr>
                <w:szCs w:val="21"/>
              </w:rPr>
            </w:pPr>
          </w:p>
        </w:tc>
        <w:tc>
          <w:tcPr>
            <w:tcW w:w="680" w:type="pct"/>
            <w:vAlign w:val="center"/>
          </w:tcPr>
          <w:p w:rsidR="0018371F" w:rsidRPr="00692610" w:rsidRDefault="00782558">
            <w:pPr>
              <w:jc w:val="center"/>
              <w:rPr>
                <w:szCs w:val="21"/>
              </w:rPr>
            </w:pPr>
            <w:r w:rsidRPr="00692610">
              <w:rPr>
                <w:szCs w:val="21"/>
              </w:rPr>
              <w:t>达标处理率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100%</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222" w:type="pct"/>
            <w:vAlign w:val="center"/>
          </w:tcPr>
          <w:p w:rsidR="0018371F" w:rsidRPr="00692610" w:rsidRDefault="00782558">
            <w:pPr>
              <w:jc w:val="center"/>
              <w:rPr>
                <w:szCs w:val="21"/>
              </w:rPr>
            </w:pPr>
            <w:r w:rsidRPr="00692610">
              <w:rPr>
                <w:szCs w:val="21"/>
              </w:rPr>
              <w:t>噪声控制</w:t>
            </w:r>
          </w:p>
        </w:tc>
        <w:tc>
          <w:tcPr>
            <w:tcW w:w="680" w:type="pct"/>
            <w:vAlign w:val="center"/>
          </w:tcPr>
          <w:p w:rsidR="0018371F" w:rsidRPr="00692610" w:rsidRDefault="00782558">
            <w:pPr>
              <w:jc w:val="center"/>
              <w:rPr>
                <w:szCs w:val="21"/>
              </w:rPr>
            </w:pPr>
            <w:r w:rsidRPr="00692610">
              <w:rPr>
                <w:szCs w:val="21"/>
              </w:rPr>
              <w:t>区域噪声达标排放率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100%</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222" w:type="pct"/>
            <w:vMerge w:val="restart"/>
            <w:vAlign w:val="center"/>
          </w:tcPr>
          <w:p w:rsidR="0018371F" w:rsidRPr="00692610" w:rsidRDefault="00782558">
            <w:pPr>
              <w:jc w:val="center"/>
              <w:rPr>
                <w:szCs w:val="21"/>
              </w:rPr>
            </w:pPr>
            <w:r w:rsidRPr="00692610">
              <w:rPr>
                <w:szCs w:val="21"/>
              </w:rPr>
              <w:t>固废控制</w:t>
            </w:r>
          </w:p>
        </w:tc>
        <w:tc>
          <w:tcPr>
            <w:tcW w:w="680" w:type="pct"/>
            <w:vAlign w:val="center"/>
          </w:tcPr>
          <w:p w:rsidR="0018371F" w:rsidRPr="00692610" w:rsidRDefault="00782558">
            <w:pPr>
              <w:jc w:val="center"/>
              <w:rPr>
                <w:szCs w:val="21"/>
              </w:rPr>
            </w:pPr>
            <w:r w:rsidRPr="00692610">
              <w:rPr>
                <w:szCs w:val="21"/>
              </w:rPr>
              <w:t>生活垃圾收集转运率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100%</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222" w:type="pct"/>
            <w:vMerge/>
            <w:vAlign w:val="center"/>
          </w:tcPr>
          <w:p w:rsidR="0018371F" w:rsidRPr="00692610" w:rsidRDefault="0018371F">
            <w:pPr>
              <w:jc w:val="center"/>
              <w:rPr>
                <w:szCs w:val="21"/>
              </w:rPr>
            </w:pPr>
          </w:p>
        </w:tc>
        <w:tc>
          <w:tcPr>
            <w:tcW w:w="680" w:type="pct"/>
            <w:vAlign w:val="center"/>
          </w:tcPr>
          <w:p w:rsidR="0018371F" w:rsidRPr="00692610" w:rsidRDefault="00782558">
            <w:pPr>
              <w:jc w:val="center"/>
              <w:rPr>
                <w:szCs w:val="21"/>
              </w:rPr>
            </w:pPr>
            <w:r w:rsidRPr="00692610">
              <w:rPr>
                <w:szCs w:val="21"/>
              </w:rPr>
              <w:t>餐厨垃圾收集转运率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100%</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222" w:type="pct"/>
            <w:vMerge/>
            <w:vAlign w:val="center"/>
          </w:tcPr>
          <w:p w:rsidR="0018371F" w:rsidRPr="00692610" w:rsidRDefault="0018371F">
            <w:pPr>
              <w:jc w:val="center"/>
              <w:rPr>
                <w:szCs w:val="21"/>
              </w:rPr>
            </w:pPr>
          </w:p>
        </w:tc>
        <w:tc>
          <w:tcPr>
            <w:tcW w:w="680" w:type="pct"/>
            <w:vAlign w:val="center"/>
          </w:tcPr>
          <w:p w:rsidR="0018371F" w:rsidRPr="00692610" w:rsidRDefault="00782558">
            <w:pPr>
              <w:jc w:val="center"/>
              <w:rPr>
                <w:szCs w:val="21"/>
              </w:rPr>
            </w:pPr>
            <w:r w:rsidRPr="00692610">
              <w:rPr>
                <w:szCs w:val="21"/>
              </w:rPr>
              <w:t>医疗废物暂存转运率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100%</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Align w:val="center"/>
          </w:tcPr>
          <w:p w:rsidR="0018371F" w:rsidRPr="00692610" w:rsidRDefault="00782558">
            <w:pPr>
              <w:jc w:val="center"/>
              <w:rPr>
                <w:szCs w:val="21"/>
              </w:rPr>
            </w:pPr>
            <w:r w:rsidRPr="00692610">
              <w:rPr>
                <w:szCs w:val="21"/>
              </w:rPr>
              <w:t>风险防控</w:t>
            </w:r>
          </w:p>
        </w:tc>
        <w:tc>
          <w:tcPr>
            <w:tcW w:w="902" w:type="pct"/>
            <w:gridSpan w:val="2"/>
            <w:vAlign w:val="center"/>
          </w:tcPr>
          <w:p w:rsidR="0018371F" w:rsidRPr="00692610" w:rsidRDefault="00782558">
            <w:pPr>
              <w:jc w:val="center"/>
              <w:rPr>
                <w:szCs w:val="21"/>
              </w:rPr>
            </w:pPr>
            <w:r w:rsidRPr="00692610">
              <w:rPr>
                <w:szCs w:val="21"/>
              </w:rPr>
              <w:t>生活污水事故排放率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szCs w:val="21"/>
              </w:rPr>
              <w:t>0</w:t>
            </w: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0</w:t>
            </w:r>
            <w:r w:rsidRPr="00692610">
              <w:rPr>
                <w:rFonts w:hint="eastAsia"/>
                <w:szCs w:val="21"/>
              </w:rPr>
              <w:t>%</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Align w:val="center"/>
          </w:tcPr>
          <w:p w:rsidR="0018371F" w:rsidRPr="00692610" w:rsidRDefault="00782558">
            <w:pPr>
              <w:jc w:val="center"/>
              <w:rPr>
                <w:szCs w:val="21"/>
              </w:rPr>
            </w:pPr>
            <w:r w:rsidRPr="00692610">
              <w:rPr>
                <w:rFonts w:hint="eastAsia"/>
                <w:szCs w:val="21"/>
              </w:rPr>
              <w:t>/</w:t>
            </w:r>
          </w:p>
        </w:tc>
      </w:tr>
      <w:tr w:rsidR="0018371F" w:rsidRPr="00692610">
        <w:trPr>
          <w:trHeight w:val="340"/>
          <w:tblHeader/>
        </w:trPr>
        <w:tc>
          <w:tcPr>
            <w:tcW w:w="221" w:type="pct"/>
            <w:vMerge w:val="restart"/>
            <w:vAlign w:val="center"/>
          </w:tcPr>
          <w:p w:rsidR="0018371F" w:rsidRPr="00692610" w:rsidRDefault="00782558">
            <w:pPr>
              <w:jc w:val="center"/>
              <w:rPr>
                <w:szCs w:val="21"/>
              </w:rPr>
            </w:pPr>
            <w:r w:rsidRPr="00692610">
              <w:rPr>
                <w:szCs w:val="21"/>
              </w:rPr>
              <w:t>环境管理</w:t>
            </w:r>
          </w:p>
        </w:tc>
        <w:tc>
          <w:tcPr>
            <w:tcW w:w="902" w:type="pct"/>
            <w:gridSpan w:val="2"/>
            <w:vAlign w:val="center"/>
          </w:tcPr>
          <w:p w:rsidR="0018371F" w:rsidRPr="00692610" w:rsidRDefault="00782558">
            <w:pPr>
              <w:jc w:val="center"/>
              <w:rPr>
                <w:szCs w:val="21"/>
              </w:rPr>
            </w:pPr>
            <w:r w:rsidRPr="00692610">
              <w:rPr>
                <w:rFonts w:hint="eastAsia"/>
                <w:szCs w:val="21"/>
              </w:rPr>
              <w:t>规划</w:t>
            </w:r>
            <w:r w:rsidRPr="00692610">
              <w:rPr>
                <w:szCs w:val="21"/>
              </w:rPr>
              <w:t>环评执行率</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rsidP="00692610">
            <w:pPr>
              <w:jc w:val="center"/>
              <w:rPr>
                <w:szCs w:val="21"/>
              </w:rPr>
            </w:pPr>
            <w:r w:rsidRPr="00692610">
              <w:rPr>
                <w:szCs w:val="21"/>
              </w:rPr>
              <w:t>100%</w:t>
            </w:r>
            <w:r w:rsidRPr="00692610">
              <w:rPr>
                <w:rFonts w:hint="eastAsia"/>
                <w:szCs w:val="21"/>
              </w:rPr>
              <w:t>（</w:t>
            </w:r>
            <w:r w:rsidRPr="00692610">
              <w:rPr>
                <w:rFonts w:hint="eastAsia"/>
                <w:szCs w:val="21"/>
              </w:rPr>
              <w:t>2</w:t>
            </w:r>
            <w:r w:rsidRPr="00692610">
              <w:rPr>
                <w:szCs w:val="21"/>
              </w:rPr>
              <w:t>0</w:t>
            </w:r>
            <w:r w:rsidRPr="00692610">
              <w:rPr>
                <w:rFonts w:hint="eastAsia"/>
                <w:szCs w:val="21"/>
              </w:rPr>
              <w:t>2</w:t>
            </w:r>
            <w:r w:rsidR="00692610">
              <w:rPr>
                <w:rFonts w:hint="eastAsia"/>
                <w:szCs w:val="21"/>
              </w:rPr>
              <w:t>3</w:t>
            </w:r>
            <w:r w:rsidRPr="00692610">
              <w:rPr>
                <w:rFonts w:hint="eastAsia"/>
                <w:szCs w:val="21"/>
              </w:rPr>
              <w:t>年）</w:t>
            </w:r>
          </w:p>
        </w:tc>
        <w:tc>
          <w:tcPr>
            <w:tcW w:w="1072" w:type="pct"/>
            <w:vAlign w:val="center"/>
          </w:tcPr>
          <w:p w:rsidR="0018371F" w:rsidRPr="00692610" w:rsidRDefault="00782558">
            <w:pPr>
              <w:jc w:val="center"/>
              <w:rPr>
                <w:szCs w:val="21"/>
              </w:rPr>
            </w:pPr>
            <w:r w:rsidRPr="00692610">
              <w:rPr>
                <w:szCs w:val="21"/>
              </w:rPr>
              <w:t>100%</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Merge w:val="restart"/>
            <w:vAlign w:val="center"/>
          </w:tcPr>
          <w:p w:rsidR="0018371F" w:rsidRPr="00692610" w:rsidRDefault="00782558">
            <w:pPr>
              <w:jc w:val="center"/>
              <w:rPr>
                <w:szCs w:val="21"/>
              </w:rPr>
            </w:pPr>
            <w:r w:rsidRPr="00692610">
              <w:rPr>
                <w:rFonts w:hint="eastAsia"/>
                <w:szCs w:val="21"/>
              </w:rPr>
              <w:t>/</w:t>
            </w: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rFonts w:hint="eastAsia"/>
                <w:szCs w:val="21"/>
              </w:rPr>
              <w:t>环境信息公开率</w:t>
            </w:r>
          </w:p>
        </w:tc>
        <w:tc>
          <w:tcPr>
            <w:tcW w:w="408" w:type="pct"/>
            <w:vAlign w:val="center"/>
          </w:tcPr>
          <w:p w:rsidR="0018371F" w:rsidRPr="00692610" w:rsidRDefault="00782558">
            <w:pPr>
              <w:jc w:val="center"/>
              <w:rPr>
                <w:szCs w:val="21"/>
              </w:rPr>
            </w:pPr>
            <w:r w:rsidRPr="00692610">
              <w:rPr>
                <w:rFonts w:hint="eastAsia"/>
                <w:szCs w:val="21"/>
              </w:rPr>
              <w:t>参考性</w:t>
            </w:r>
          </w:p>
        </w:tc>
        <w:tc>
          <w:tcPr>
            <w:tcW w:w="918" w:type="pct"/>
            <w:vAlign w:val="center"/>
          </w:tcPr>
          <w:p w:rsidR="0018371F" w:rsidRPr="00692610" w:rsidRDefault="00782558" w:rsidP="00692610">
            <w:pPr>
              <w:jc w:val="center"/>
              <w:rPr>
                <w:szCs w:val="21"/>
              </w:rPr>
            </w:pPr>
            <w:r w:rsidRPr="00692610">
              <w:rPr>
                <w:rFonts w:hint="eastAsia"/>
                <w:szCs w:val="21"/>
              </w:rPr>
              <w:t>100%</w:t>
            </w:r>
            <w:r w:rsidRPr="00692610">
              <w:rPr>
                <w:rFonts w:hint="eastAsia"/>
                <w:szCs w:val="21"/>
              </w:rPr>
              <w:t>（</w:t>
            </w:r>
            <w:r w:rsidRPr="00692610">
              <w:rPr>
                <w:rFonts w:hint="eastAsia"/>
                <w:szCs w:val="21"/>
              </w:rPr>
              <w:t>2</w:t>
            </w:r>
            <w:r w:rsidRPr="00692610">
              <w:rPr>
                <w:szCs w:val="21"/>
              </w:rPr>
              <w:t>0</w:t>
            </w:r>
            <w:r w:rsidRPr="00692610">
              <w:rPr>
                <w:rFonts w:hint="eastAsia"/>
                <w:szCs w:val="21"/>
              </w:rPr>
              <w:t>2</w:t>
            </w:r>
            <w:r w:rsidR="00692610">
              <w:rPr>
                <w:rFonts w:hint="eastAsia"/>
                <w:szCs w:val="21"/>
              </w:rPr>
              <w:t>3</w:t>
            </w:r>
            <w:r w:rsidRPr="00692610">
              <w:rPr>
                <w:rFonts w:hint="eastAsia"/>
                <w:szCs w:val="21"/>
              </w:rPr>
              <w:t>年）</w:t>
            </w:r>
          </w:p>
        </w:tc>
        <w:tc>
          <w:tcPr>
            <w:tcW w:w="1072" w:type="pct"/>
            <w:vAlign w:val="center"/>
          </w:tcPr>
          <w:p w:rsidR="0018371F" w:rsidRPr="00692610" w:rsidRDefault="00782558">
            <w:pPr>
              <w:jc w:val="center"/>
              <w:rPr>
                <w:szCs w:val="21"/>
              </w:rPr>
            </w:pPr>
            <w:r w:rsidRPr="00692610">
              <w:rPr>
                <w:rFonts w:hint="eastAsia"/>
                <w:szCs w:val="21"/>
              </w:rPr>
              <w:t>100%</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Merge/>
            <w:vAlign w:val="center"/>
          </w:tcPr>
          <w:p w:rsidR="0018371F" w:rsidRPr="00692610" w:rsidRDefault="0018371F">
            <w:pPr>
              <w:jc w:val="center"/>
              <w:rPr>
                <w:szCs w:val="21"/>
              </w:rPr>
            </w:pP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szCs w:val="21"/>
              </w:rPr>
              <w:t>环境管理机构</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建立环境管理机构，配备专职环境管理人员</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Align w:val="center"/>
          </w:tcPr>
          <w:p w:rsidR="0018371F" w:rsidRPr="00692610" w:rsidRDefault="00782558">
            <w:pPr>
              <w:jc w:val="center"/>
              <w:rPr>
                <w:szCs w:val="21"/>
              </w:rPr>
            </w:pPr>
            <w:r w:rsidRPr="00692610">
              <w:rPr>
                <w:rFonts w:hint="eastAsia"/>
                <w:szCs w:val="21"/>
              </w:rPr>
              <w:t>/</w:t>
            </w:r>
          </w:p>
        </w:tc>
      </w:tr>
      <w:tr w:rsidR="0018371F" w:rsidRPr="00692610">
        <w:trPr>
          <w:trHeight w:val="340"/>
          <w:tblHeader/>
        </w:trPr>
        <w:tc>
          <w:tcPr>
            <w:tcW w:w="221" w:type="pct"/>
            <w:vMerge/>
            <w:vAlign w:val="center"/>
          </w:tcPr>
          <w:p w:rsidR="0018371F" w:rsidRPr="00692610" w:rsidRDefault="0018371F">
            <w:pPr>
              <w:jc w:val="center"/>
              <w:rPr>
                <w:szCs w:val="21"/>
              </w:rPr>
            </w:pPr>
          </w:p>
        </w:tc>
        <w:tc>
          <w:tcPr>
            <w:tcW w:w="902" w:type="pct"/>
            <w:gridSpan w:val="2"/>
            <w:vAlign w:val="center"/>
          </w:tcPr>
          <w:p w:rsidR="0018371F" w:rsidRPr="00692610" w:rsidRDefault="00782558">
            <w:pPr>
              <w:jc w:val="center"/>
              <w:rPr>
                <w:szCs w:val="21"/>
              </w:rPr>
            </w:pPr>
            <w:r w:rsidRPr="00692610">
              <w:rPr>
                <w:szCs w:val="21"/>
              </w:rPr>
              <w:t>环境监测计划</w:t>
            </w:r>
          </w:p>
        </w:tc>
        <w:tc>
          <w:tcPr>
            <w:tcW w:w="408" w:type="pct"/>
            <w:vAlign w:val="center"/>
          </w:tcPr>
          <w:p w:rsidR="0018371F" w:rsidRPr="00692610" w:rsidRDefault="00782558">
            <w:pPr>
              <w:jc w:val="center"/>
              <w:rPr>
                <w:szCs w:val="21"/>
              </w:rPr>
            </w:pPr>
            <w:r w:rsidRPr="00692610">
              <w:rPr>
                <w:rFonts w:hint="eastAsia"/>
                <w:szCs w:val="21"/>
              </w:rPr>
              <w:t>约束性</w:t>
            </w:r>
          </w:p>
        </w:tc>
        <w:tc>
          <w:tcPr>
            <w:tcW w:w="918" w:type="pct"/>
            <w:vAlign w:val="center"/>
          </w:tcPr>
          <w:p w:rsidR="0018371F" w:rsidRPr="00692610" w:rsidRDefault="00782558">
            <w:pPr>
              <w:jc w:val="center"/>
              <w:rPr>
                <w:szCs w:val="21"/>
              </w:rPr>
            </w:pPr>
            <w:r w:rsidRPr="00692610">
              <w:rPr>
                <w:rFonts w:hint="eastAsia"/>
                <w:szCs w:val="21"/>
              </w:rPr>
              <w:t>/</w:t>
            </w:r>
          </w:p>
        </w:tc>
        <w:tc>
          <w:tcPr>
            <w:tcW w:w="1072" w:type="pct"/>
            <w:vAlign w:val="center"/>
          </w:tcPr>
          <w:p w:rsidR="0018371F" w:rsidRPr="00692610" w:rsidRDefault="00782558">
            <w:pPr>
              <w:jc w:val="center"/>
              <w:rPr>
                <w:szCs w:val="21"/>
              </w:rPr>
            </w:pPr>
            <w:r w:rsidRPr="00692610">
              <w:rPr>
                <w:szCs w:val="21"/>
              </w:rPr>
              <w:t>制定环境监测计划并实施</w:t>
            </w:r>
          </w:p>
        </w:tc>
        <w:tc>
          <w:tcPr>
            <w:tcW w:w="1123" w:type="pct"/>
            <w:vAlign w:val="center"/>
          </w:tcPr>
          <w:p w:rsidR="0018371F" w:rsidRPr="00692610" w:rsidRDefault="00782558">
            <w:pPr>
              <w:jc w:val="center"/>
              <w:rPr>
                <w:szCs w:val="21"/>
              </w:rPr>
            </w:pPr>
            <w:r w:rsidRPr="00692610">
              <w:rPr>
                <w:rFonts w:hint="eastAsia"/>
                <w:szCs w:val="21"/>
              </w:rPr>
              <w:t>可达</w:t>
            </w:r>
          </w:p>
        </w:tc>
        <w:tc>
          <w:tcPr>
            <w:tcW w:w="356" w:type="pct"/>
            <w:vAlign w:val="center"/>
          </w:tcPr>
          <w:p w:rsidR="0018371F" w:rsidRPr="00692610" w:rsidRDefault="00782558">
            <w:pPr>
              <w:jc w:val="center"/>
              <w:rPr>
                <w:szCs w:val="21"/>
              </w:rPr>
            </w:pPr>
            <w:r w:rsidRPr="00692610">
              <w:rPr>
                <w:rFonts w:hint="eastAsia"/>
                <w:szCs w:val="21"/>
              </w:rPr>
              <w:t>/</w:t>
            </w:r>
          </w:p>
        </w:tc>
      </w:tr>
    </w:tbl>
    <w:p w:rsidR="0018371F" w:rsidRDefault="00782558">
      <w:pPr>
        <w:pStyle w:val="a2"/>
        <w:rPr>
          <w:color w:val="FF0000"/>
          <w:lang w:val="en-US"/>
        </w:rPr>
        <w:sectPr w:rsidR="0018371F">
          <w:pgSz w:w="16838" w:h="11906" w:orient="landscape"/>
          <w:pgMar w:top="1474" w:right="1474" w:bottom="1474" w:left="1474" w:header="851" w:footer="850" w:gutter="0"/>
          <w:cols w:space="720"/>
          <w:docGrid w:type="linesAndChars" w:linePitch="312"/>
        </w:sectPr>
      </w:pPr>
      <w:r>
        <w:rPr>
          <w:color w:val="FF0000"/>
          <w:lang w:val="en-US"/>
        </w:rPr>
        <w:br w:type="page"/>
      </w:r>
    </w:p>
    <w:p w:rsidR="0018371F" w:rsidRDefault="00782558">
      <w:pPr>
        <w:keepNext/>
        <w:keepLines/>
        <w:numPr>
          <w:ilvl w:val="0"/>
          <w:numId w:val="1"/>
        </w:numPr>
        <w:adjustRightInd w:val="0"/>
        <w:snapToGrid w:val="0"/>
        <w:spacing w:line="360" w:lineRule="auto"/>
        <w:ind w:left="431" w:hanging="431"/>
        <w:jc w:val="center"/>
        <w:textAlignment w:val="baseline"/>
        <w:outlineLvl w:val="0"/>
        <w:rPr>
          <w:b/>
          <w:bCs/>
          <w:kern w:val="44"/>
          <w:sz w:val="32"/>
          <w:szCs w:val="32"/>
        </w:rPr>
      </w:pPr>
      <w:bookmarkStart w:id="1912" w:name="_Toc184165722"/>
      <w:r>
        <w:rPr>
          <w:b/>
          <w:bCs/>
          <w:kern w:val="44"/>
          <w:sz w:val="32"/>
          <w:szCs w:val="32"/>
        </w:rPr>
        <w:lastRenderedPageBreak/>
        <w:t>环境影响预测与评价</w:t>
      </w:r>
      <w:bookmarkEnd w:id="1912"/>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13" w:name="_Toc184165723"/>
      <w:r>
        <w:rPr>
          <w:rFonts w:hint="eastAsia"/>
          <w:b/>
          <w:kern w:val="0"/>
          <w:sz w:val="30"/>
          <w:szCs w:val="30"/>
        </w:rPr>
        <w:t>预测情景设置</w:t>
      </w:r>
      <w:bookmarkEnd w:id="1913"/>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（一）基本思路和依据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本次规划为</w:t>
      </w:r>
      <w:r w:rsidR="00533A79">
        <w:rPr>
          <w:rFonts w:hint="eastAsia"/>
          <w:snapToGrid w:val="0"/>
          <w:kern w:val="0"/>
          <w:sz w:val="24"/>
        </w:rPr>
        <w:t>措木及日景区重要节点控制性详细规划</w:t>
      </w:r>
      <w:r>
        <w:rPr>
          <w:rFonts w:hint="eastAsia"/>
          <w:snapToGrid w:val="0"/>
          <w:kern w:val="0"/>
          <w:sz w:val="24"/>
        </w:rPr>
        <w:t>，结合规划特点，景区污染源强预测主要分为</w:t>
      </w:r>
      <w:r>
        <w:rPr>
          <w:snapToGrid w:val="0"/>
          <w:kern w:val="0"/>
          <w:sz w:val="24"/>
        </w:rPr>
        <w:t>2</w:t>
      </w:r>
      <w:r>
        <w:rPr>
          <w:rFonts w:hint="eastAsia"/>
          <w:snapToGrid w:val="0"/>
          <w:kern w:val="0"/>
          <w:sz w:val="24"/>
        </w:rPr>
        <w:t>大类：工作人员污染源预测、游客污染源强预测。</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）工作人员、游客污染源的预测主要依据人口规模（中远期）、单位人口生活污水、生活垃圾产生量及生活用气量来确定生活污水、生活垃圾、生活废气的产生量。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snapToGrid w:val="0"/>
          <w:kern w:val="0"/>
          <w:sz w:val="24"/>
        </w:rPr>
        <w:t>2</w:t>
      </w:r>
      <w:r>
        <w:rPr>
          <w:rFonts w:hint="eastAsia"/>
          <w:snapToGrid w:val="0"/>
          <w:kern w:val="0"/>
          <w:sz w:val="24"/>
        </w:rPr>
        <w:t>）在</w:t>
      </w:r>
      <w:r w:rsidR="00F9117E">
        <w:rPr>
          <w:rFonts w:hint="eastAsia"/>
          <w:snapToGrid w:val="0"/>
          <w:kern w:val="0"/>
          <w:sz w:val="24"/>
        </w:rPr>
        <w:t>措木及日</w:t>
      </w:r>
      <w:r>
        <w:rPr>
          <w:rFonts w:hint="eastAsia"/>
          <w:snapToGrid w:val="0"/>
          <w:kern w:val="0"/>
          <w:sz w:val="24"/>
        </w:rPr>
        <w:t>旅游景区采取以下污染控制措施基础上进行预测：</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①生活废气在全部使用液化石油气清洁能源的基础进行分析；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w:t>
      </w:r>
      <w:r w:rsidR="00394E4A">
        <w:rPr>
          <w:rFonts w:hint="eastAsia"/>
          <w:snapToGrid w:val="0"/>
          <w:kern w:val="0"/>
          <w:sz w:val="24"/>
        </w:rPr>
        <w:t>各</w:t>
      </w:r>
      <w:r>
        <w:rPr>
          <w:rFonts w:hint="eastAsia"/>
          <w:snapToGrid w:val="0"/>
          <w:kern w:val="0"/>
          <w:sz w:val="24"/>
        </w:rPr>
        <w:t>节点各类污水经污水处理设施处理后全部回用、不外排。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③固体废物全部实现分类无害化处置。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w:t>
      </w:r>
      <w:r>
        <w:rPr>
          <w:rFonts w:hint="eastAsia"/>
          <w:snapToGrid w:val="0"/>
          <w:kern w:val="0"/>
          <w:sz w:val="24"/>
        </w:rPr>
        <w:t>202</w:t>
      </w:r>
      <w:r w:rsidR="00394E4A">
        <w:rPr>
          <w:rFonts w:hint="eastAsia"/>
          <w:snapToGrid w:val="0"/>
          <w:kern w:val="0"/>
          <w:sz w:val="24"/>
        </w:rPr>
        <w:t>3</w:t>
      </w:r>
      <w:r>
        <w:rPr>
          <w:rFonts w:hint="eastAsia"/>
          <w:snapToGrid w:val="0"/>
          <w:kern w:val="0"/>
          <w:sz w:val="24"/>
        </w:rPr>
        <w:t>年之前环境影响纳入回顾性分析章节；影响预测与评价以</w:t>
      </w:r>
      <w:r>
        <w:rPr>
          <w:rFonts w:hint="eastAsia"/>
          <w:snapToGrid w:val="0"/>
          <w:kern w:val="0"/>
          <w:sz w:val="24"/>
        </w:rPr>
        <w:t>2024</w:t>
      </w:r>
      <w:r>
        <w:rPr>
          <w:rFonts w:hint="eastAsia"/>
          <w:snapToGrid w:val="0"/>
          <w:kern w:val="0"/>
          <w:sz w:val="24"/>
        </w:rPr>
        <w:t>年为</w:t>
      </w:r>
      <w:r w:rsidR="00C15771">
        <w:rPr>
          <w:rFonts w:hint="eastAsia"/>
          <w:snapToGrid w:val="0"/>
          <w:kern w:val="0"/>
          <w:sz w:val="24"/>
        </w:rPr>
        <w:t>现状</w:t>
      </w:r>
      <w:r>
        <w:rPr>
          <w:rFonts w:hint="eastAsia"/>
          <w:snapToGrid w:val="0"/>
          <w:kern w:val="0"/>
          <w:sz w:val="24"/>
        </w:rPr>
        <w:t>，</w:t>
      </w:r>
      <w:r w:rsidR="00394E4A">
        <w:rPr>
          <w:rFonts w:hint="eastAsia"/>
          <w:snapToGrid w:val="0"/>
          <w:kern w:val="0"/>
          <w:sz w:val="24"/>
        </w:rPr>
        <w:t>中</w:t>
      </w:r>
      <w:r>
        <w:rPr>
          <w:rFonts w:hint="eastAsia"/>
          <w:snapToGrid w:val="0"/>
          <w:kern w:val="0"/>
          <w:sz w:val="24"/>
        </w:rPr>
        <w:t>期以</w:t>
      </w:r>
      <w:r>
        <w:rPr>
          <w:rFonts w:hint="eastAsia"/>
          <w:snapToGrid w:val="0"/>
          <w:kern w:val="0"/>
          <w:sz w:val="24"/>
        </w:rPr>
        <w:t>2</w:t>
      </w:r>
      <w:r>
        <w:rPr>
          <w:snapToGrid w:val="0"/>
          <w:kern w:val="0"/>
          <w:sz w:val="24"/>
        </w:rPr>
        <w:t>0</w:t>
      </w:r>
      <w:r>
        <w:rPr>
          <w:rFonts w:hint="eastAsia"/>
          <w:snapToGrid w:val="0"/>
          <w:kern w:val="0"/>
          <w:sz w:val="24"/>
        </w:rPr>
        <w:t>2</w:t>
      </w:r>
      <w:r w:rsidR="00394E4A">
        <w:rPr>
          <w:rFonts w:hint="eastAsia"/>
          <w:snapToGrid w:val="0"/>
          <w:kern w:val="0"/>
          <w:sz w:val="24"/>
        </w:rPr>
        <w:t>6</w:t>
      </w:r>
      <w:r>
        <w:rPr>
          <w:rFonts w:hint="eastAsia"/>
          <w:snapToGrid w:val="0"/>
          <w:kern w:val="0"/>
          <w:sz w:val="24"/>
        </w:rPr>
        <w:t>年为基准，远期以</w:t>
      </w:r>
      <w:r>
        <w:rPr>
          <w:rFonts w:hint="eastAsia"/>
          <w:snapToGrid w:val="0"/>
          <w:kern w:val="0"/>
          <w:sz w:val="24"/>
        </w:rPr>
        <w:t>2</w:t>
      </w:r>
      <w:r>
        <w:rPr>
          <w:snapToGrid w:val="0"/>
          <w:kern w:val="0"/>
          <w:sz w:val="24"/>
        </w:rPr>
        <w:t>0</w:t>
      </w:r>
      <w:r w:rsidR="00394E4A">
        <w:rPr>
          <w:rFonts w:hint="eastAsia"/>
          <w:snapToGrid w:val="0"/>
          <w:kern w:val="0"/>
          <w:sz w:val="24"/>
        </w:rPr>
        <w:t>28</w:t>
      </w:r>
      <w:r>
        <w:rPr>
          <w:rFonts w:hint="eastAsia"/>
          <w:snapToGrid w:val="0"/>
          <w:kern w:val="0"/>
          <w:sz w:val="24"/>
        </w:rPr>
        <w:t>年为基准进行计算。</w:t>
      </w:r>
    </w:p>
    <w:p w:rsidR="0018371F" w:rsidRDefault="00782558">
      <w:pPr>
        <w:widowControl/>
        <w:adjustRightInd w:val="0"/>
        <w:snapToGrid w:val="0"/>
        <w:spacing w:line="360" w:lineRule="auto"/>
        <w:ind w:firstLineChars="200" w:firstLine="480"/>
        <w:jc w:val="left"/>
        <w:rPr>
          <w:snapToGrid w:val="0"/>
          <w:color w:val="FF000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）区域旅游市场淡旺季明显，适游期分为淡旺季分别计算，作为景区的总游客量，其中旺季为</w:t>
      </w:r>
      <w:r w:rsidR="00394E4A">
        <w:rPr>
          <w:rFonts w:hint="eastAsia"/>
          <w:snapToGrid w:val="0"/>
          <w:kern w:val="0"/>
          <w:sz w:val="24"/>
        </w:rPr>
        <w:t>4~1</w:t>
      </w:r>
      <w:r w:rsidR="00BF3ADE">
        <w:rPr>
          <w:rFonts w:hint="eastAsia"/>
          <w:snapToGrid w:val="0"/>
          <w:kern w:val="0"/>
          <w:sz w:val="24"/>
        </w:rPr>
        <w:t>0</w:t>
      </w:r>
      <w:r>
        <w:rPr>
          <w:rFonts w:hint="eastAsia"/>
          <w:snapToGrid w:val="0"/>
          <w:kern w:val="0"/>
          <w:sz w:val="24"/>
        </w:rPr>
        <w:t>月，淡季为</w:t>
      </w:r>
      <w:r w:rsidR="00BF3ADE">
        <w:rPr>
          <w:rFonts w:hint="eastAsia"/>
          <w:snapToGrid w:val="0"/>
          <w:kern w:val="0"/>
          <w:sz w:val="24"/>
        </w:rPr>
        <w:t>11</w:t>
      </w:r>
      <w:r>
        <w:rPr>
          <w:rFonts w:hint="eastAsia"/>
          <w:snapToGrid w:val="0"/>
          <w:kern w:val="0"/>
          <w:sz w:val="24"/>
        </w:rPr>
        <w:t>月</w:t>
      </w:r>
      <w:r w:rsidR="00394E4A">
        <w:rPr>
          <w:rFonts w:hint="eastAsia"/>
          <w:snapToGrid w:val="0"/>
          <w:kern w:val="0"/>
          <w:sz w:val="24"/>
        </w:rPr>
        <w:t>~</w:t>
      </w:r>
      <w:r>
        <w:rPr>
          <w:rFonts w:hint="eastAsia"/>
          <w:snapToGrid w:val="0"/>
          <w:kern w:val="0"/>
          <w:sz w:val="24"/>
        </w:rPr>
        <w:t>次年</w:t>
      </w:r>
      <w:r w:rsidR="00394E4A">
        <w:rPr>
          <w:rFonts w:hint="eastAsia"/>
          <w:snapToGrid w:val="0"/>
          <w:kern w:val="0"/>
          <w:sz w:val="24"/>
        </w:rPr>
        <w:t>3</w:t>
      </w:r>
      <w:r>
        <w:rPr>
          <w:rFonts w:hint="eastAsia"/>
          <w:snapToGrid w:val="0"/>
          <w:kern w:val="0"/>
          <w:sz w:val="24"/>
        </w:rPr>
        <w:t>月，淡季的游客量</w:t>
      </w:r>
      <w:r>
        <w:rPr>
          <w:snapToGrid w:val="0"/>
          <w:kern w:val="0"/>
          <w:sz w:val="24"/>
        </w:rPr>
        <w:t>=</w:t>
      </w:r>
      <w:r w:rsidR="00C15771">
        <w:rPr>
          <w:rFonts w:hint="eastAsia"/>
          <w:snapToGrid w:val="0"/>
          <w:kern w:val="0"/>
          <w:sz w:val="24"/>
        </w:rPr>
        <w:t>全年</w:t>
      </w:r>
      <w:r>
        <w:rPr>
          <w:rFonts w:hint="eastAsia"/>
          <w:snapToGrid w:val="0"/>
          <w:kern w:val="0"/>
          <w:sz w:val="24"/>
        </w:rPr>
        <w:t>游客量×西藏淡季游客量占全年游客量的比例（按照</w:t>
      </w:r>
      <w:r>
        <w:rPr>
          <w:snapToGrid w:val="0"/>
          <w:kern w:val="0"/>
          <w:sz w:val="24"/>
        </w:rPr>
        <w:t>2018</w:t>
      </w:r>
      <w:r>
        <w:rPr>
          <w:rFonts w:hint="eastAsia"/>
          <w:snapToGrid w:val="0"/>
          <w:kern w:val="0"/>
          <w:sz w:val="24"/>
        </w:rPr>
        <w:t>年西藏旅游数据，西藏淡季游客占全年游客量的比例为</w:t>
      </w:r>
      <w:r>
        <w:rPr>
          <w:snapToGrid w:val="0"/>
          <w:kern w:val="0"/>
          <w:sz w:val="24"/>
        </w:rPr>
        <w:t>17.8%</w:t>
      </w:r>
      <w:r>
        <w:rPr>
          <w:rFonts w:hint="eastAsia"/>
          <w:snapToGrid w:val="0"/>
          <w:kern w:val="0"/>
          <w:sz w:val="24"/>
        </w:rPr>
        <w:t>）。此外影响游客接待量的</w:t>
      </w:r>
      <w:r w:rsidR="00C15771">
        <w:rPr>
          <w:rFonts w:hint="eastAsia"/>
          <w:snapToGrid w:val="0"/>
          <w:kern w:val="0"/>
          <w:sz w:val="24"/>
        </w:rPr>
        <w:t>主要节日包括国庆、五一、元旦、中秋、端午、清明、春节、工布新年、桃花节</w:t>
      </w:r>
      <w:r>
        <w:rPr>
          <w:rFonts w:hint="eastAsia"/>
          <w:snapToGrid w:val="0"/>
          <w:kern w:val="0"/>
          <w:sz w:val="24"/>
        </w:rPr>
        <w:t>、雪顿节等。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根据本次规划，</w:t>
      </w:r>
      <w:r w:rsidR="00F9117E">
        <w:rPr>
          <w:rFonts w:hint="eastAsia"/>
          <w:snapToGrid w:val="0"/>
          <w:kern w:val="0"/>
          <w:sz w:val="24"/>
        </w:rPr>
        <w:t>措木及日</w:t>
      </w:r>
      <w:r>
        <w:rPr>
          <w:rFonts w:hint="eastAsia"/>
          <w:snapToGrid w:val="0"/>
          <w:kern w:val="0"/>
          <w:sz w:val="24"/>
        </w:rPr>
        <w:t>旅游景区开放时间预计每年</w:t>
      </w:r>
      <w:r>
        <w:rPr>
          <w:rFonts w:hint="eastAsia"/>
          <w:snapToGrid w:val="0"/>
          <w:kern w:val="0"/>
          <w:sz w:val="24"/>
        </w:rPr>
        <w:t>360d</w:t>
      </w:r>
      <w:r>
        <w:rPr>
          <w:rFonts w:hint="eastAsia"/>
          <w:snapToGrid w:val="0"/>
          <w:kern w:val="0"/>
          <w:sz w:val="24"/>
        </w:rPr>
        <w:t>，旅游旺季约</w:t>
      </w:r>
      <w:r w:rsidR="00BF3ADE">
        <w:rPr>
          <w:rFonts w:hint="eastAsia"/>
          <w:snapToGrid w:val="0"/>
          <w:kern w:val="0"/>
          <w:sz w:val="24"/>
        </w:rPr>
        <w:t>210</w:t>
      </w:r>
      <w:r>
        <w:rPr>
          <w:rFonts w:hint="eastAsia"/>
          <w:snapToGrid w:val="0"/>
          <w:kern w:val="0"/>
          <w:sz w:val="24"/>
        </w:rPr>
        <w:t>d</w:t>
      </w:r>
      <w:r>
        <w:rPr>
          <w:rFonts w:hint="eastAsia"/>
          <w:snapToGrid w:val="0"/>
          <w:kern w:val="0"/>
          <w:sz w:val="24"/>
        </w:rPr>
        <w:t>，预计可接待年游客量的</w:t>
      </w:r>
      <w:r>
        <w:rPr>
          <w:rFonts w:hint="eastAsia"/>
          <w:snapToGrid w:val="0"/>
          <w:kern w:val="0"/>
          <w:sz w:val="24"/>
        </w:rPr>
        <w:t>82.2%</w:t>
      </w:r>
      <w:r>
        <w:rPr>
          <w:rFonts w:hint="eastAsia"/>
          <w:snapToGrid w:val="0"/>
          <w:kern w:val="0"/>
          <w:sz w:val="24"/>
        </w:rPr>
        <w:t>；其余时间为淡季，共计</w:t>
      </w:r>
      <w:r w:rsidR="00BF3ADE">
        <w:rPr>
          <w:rFonts w:hint="eastAsia"/>
          <w:snapToGrid w:val="0"/>
          <w:kern w:val="0"/>
          <w:sz w:val="24"/>
        </w:rPr>
        <w:t>150</w:t>
      </w:r>
      <w:r>
        <w:rPr>
          <w:rFonts w:hint="eastAsia"/>
          <w:snapToGrid w:val="0"/>
          <w:kern w:val="0"/>
          <w:sz w:val="24"/>
        </w:rPr>
        <w:t>天，预计可接待年游客量</w:t>
      </w:r>
      <w:r>
        <w:rPr>
          <w:rFonts w:hint="eastAsia"/>
          <w:snapToGrid w:val="0"/>
          <w:kern w:val="0"/>
          <w:sz w:val="24"/>
        </w:rPr>
        <w:t>17.8%</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（二）人口和旅客规模预测</w:t>
      </w:r>
    </w:p>
    <w:p w:rsidR="0018371F" w:rsidRDefault="00782558" w:rsidP="00694C5B">
      <w:pPr>
        <w:widowControl/>
        <w:adjustRightInd w:val="0"/>
        <w:snapToGrid w:val="0"/>
        <w:spacing w:line="360" w:lineRule="auto"/>
        <w:ind w:firstLineChars="200" w:firstLine="480"/>
        <w:jc w:val="left"/>
        <w:rPr>
          <w:snapToGrid w:val="0"/>
          <w:kern w:val="0"/>
          <w:sz w:val="24"/>
        </w:rPr>
      </w:pPr>
      <w:r>
        <w:rPr>
          <w:rFonts w:hint="eastAsia"/>
          <w:snapToGrid w:val="0"/>
          <w:kern w:val="0"/>
          <w:sz w:val="24"/>
        </w:rPr>
        <w:t>旅客和工作人员：</w:t>
      </w:r>
      <w:r w:rsidR="00E053D2">
        <w:rPr>
          <w:snapToGrid w:val="0"/>
          <w:kern w:val="0"/>
          <w:sz w:val="24"/>
        </w:rPr>
        <w:t>现状</w:t>
      </w:r>
      <w:r w:rsidR="00E053D2">
        <w:rPr>
          <w:rFonts w:hint="eastAsia"/>
          <w:snapToGrid w:val="0"/>
          <w:kern w:val="0"/>
          <w:sz w:val="24"/>
        </w:rPr>
        <w:t>唐地村</w:t>
      </w:r>
      <w:r w:rsidR="00E053D2">
        <w:rPr>
          <w:snapToGrid w:val="0"/>
          <w:kern w:val="0"/>
          <w:sz w:val="24"/>
        </w:rPr>
        <w:t>床位数为</w:t>
      </w:r>
      <w:r w:rsidR="00E053D2">
        <w:rPr>
          <w:rFonts w:hint="eastAsia"/>
          <w:snapToGrid w:val="0"/>
          <w:kern w:val="0"/>
          <w:sz w:val="24"/>
        </w:rPr>
        <w:t>20</w:t>
      </w:r>
      <w:r w:rsidR="00E053D2">
        <w:rPr>
          <w:snapToGrid w:val="0"/>
          <w:kern w:val="0"/>
          <w:sz w:val="24"/>
        </w:rPr>
        <w:t>张，工作人员约</w:t>
      </w:r>
      <w:r w:rsidR="00E053D2">
        <w:rPr>
          <w:rFonts w:hint="eastAsia"/>
          <w:snapToGrid w:val="0"/>
          <w:kern w:val="0"/>
          <w:sz w:val="24"/>
        </w:rPr>
        <w:t>50</w:t>
      </w:r>
      <w:r w:rsidR="00E053D2">
        <w:rPr>
          <w:snapToGrid w:val="0"/>
          <w:kern w:val="0"/>
          <w:sz w:val="24"/>
        </w:rPr>
        <w:t>人，根据规划，</w:t>
      </w:r>
      <w:r w:rsidR="00E053D2">
        <w:rPr>
          <w:snapToGrid w:val="0"/>
          <w:kern w:val="0"/>
          <w:sz w:val="24"/>
        </w:rPr>
        <w:t xml:space="preserve"> 20</w:t>
      </w:r>
      <w:r w:rsidR="00E053D2">
        <w:rPr>
          <w:rFonts w:hint="eastAsia"/>
          <w:snapToGrid w:val="0"/>
          <w:kern w:val="0"/>
          <w:sz w:val="24"/>
        </w:rPr>
        <w:t>26</w:t>
      </w:r>
      <w:r w:rsidR="00E053D2">
        <w:rPr>
          <w:snapToGrid w:val="0"/>
          <w:kern w:val="0"/>
          <w:sz w:val="24"/>
        </w:rPr>
        <w:t>年景区游客规模为</w:t>
      </w:r>
      <w:r w:rsidR="00E053D2">
        <w:rPr>
          <w:rFonts w:hint="eastAsia"/>
          <w:snapToGrid w:val="0"/>
          <w:kern w:val="0"/>
          <w:sz w:val="24"/>
        </w:rPr>
        <w:t>16.1</w:t>
      </w:r>
      <w:r w:rsidR="00E053D2">
        <w:rPr>
          <w:snapToGrid w:val="0"/>
          <w:kern w:val="0"/>
          <w:sz w:val="24"/>
        </w:rPr>
        <w:t>万人</w:t>
      </w:r>
      <w:r w:rsidR="00E053D2">
        <w:rPr>
          <w:snapToGrid w:val="0"/>
          <w:kern w:val="0"/>
          <w:sz w:val="24"/>
        </w:rPr>
        <w:t>·</w:t>
      </w:r>
      <w:r w:rsidR="00E053D2">
        <w:rPr>
          <w:snapToGrid w:val="0"/>
          <w:kern w:val="0"/>
          <w:sz w:val="24"/>
        </w:rPr>
        <w:t>次</w:t>
      </w:r>
      <w:r w:rsidR="00E053D2">
        <w:rPr>
          <w:snapToGrid w:val="0"/>
          <w:kern w:val="0"/>
          <w:sz w:val="24"/>
        </w:rPr>
        <w:t>/</w:t>
      </w:r>
      <w:r w:rsidR="00E053D2">
        <w:rPr>
          <w:snapToGrid w:val="0"/>
          <w:kern w:val="0"/>
          <w:sz w:val="24"/>
        </w:rPr>
        <w:t>年，</w:t>
      </w:r>
      <w:r w:rsidR="00E053D2">
        <w:rPr>
          <w:rFonts w:hint="eastAsia"/>
          <w:snapToGrid w:val="0"/>
          <w:kern w:val="0"/>
          <w:sz w:val="24"/>
        </w:rPr>
        <w:t>设置</w:t>
      </w:r>
      <w:r w:rsidR="00E053D2">
        <w:rPr>
          <w:snapToGrid w:val="0"/>
          <w:kern w:val="0"/>
          <w:sz w:val="24"/>
        </w:rPr>
        <w:t>床位数为</w:t>
      </w:r>
      <w:r w:rsidR="00E053D2">
        <w:rPr>
          <w:rFonts w:hint="eastAsia"/>
          <w:snapToGrid w:val="0"/>
          <w:kern w:val="0"/>
          <w:sz w:val="24"/>
        </w:rPr>
        <w:t>134</w:t>
      </w:r>
      <w:r w:rsidR="00E053D2">
        <w:rPr>
          <w:snapToGrid w:val="0"/>
          <w:kern w:val="0"/>
          <w:sz w:val="24"/>
        </w:rPr>
        <w:t>张，工作人员约</w:t>
      </w:r>
      <w:r w:rsidR="00E053D2">
        <w:rPr>
          <w:rFonts w:hint="eastAsia"/>
          <w:snapToGrid w:val="0"/>
          <w:kern w:val="0"/>
          <w:sz w:val="24"/>
        </w:rPr>
        <w:t>100</w:t>
      </w:r>
      <w:r w:rsidR="00E053D2">
        <w:rPr>
          <w:snapToGrid w:val="0"/>
          <w:kern w:val="0"/>
          <w:sz w:val="24"/>
        </w:rPr>
        <w:t>人</w:t>
      </w:r>
      <w:r w:rsidR="00E053D2">
        <w:rPr>
          <w:rFonts w:hint="eastAsia"/>
          <w:snapToGrid w:val="0"/>
          <w:kern w:val="0"/>
          <w:sz w:val="24"/>
        </w:rPr>
        <w:t>；</w:t>
      </w:r>
      <w:r w:rsidR="00E053D2">
        <w:rPr>
          <w:snapToGrid w:val="0"/>
          <w:kern w:val="0"/>
          <w:sz w:val="24"/>
        </w:rPr>
        <w:t>20</w:t>
      </w:r>
      <w:r w:rsidR="00C37882">
        <w:rPr>
          <w:rFonts w:hint="eastAsia"/>
          <w:snapToGrid w:val="0"/>
          <w:kern w:val="0"/>
          <w:sz w:val="24"/>
        </w:rPr>
        <w:t>28</w:t>
      </w:r>
      <w:r w:rsidR="00E053D2">
        <w:rPr>
          <w:snapToGrid w:val="0"/>
          <w:kern w:val="0"/>
          <w:sz w:val="24"/>
        </w:rPr>
        <w:t>年景区游客规模为</w:t>
      </w:r>
      <w:r w:rsidR="00E053D2">
        <w:rPr>
          <w:rFonts w:hint="eastAsia"/>
          <w:snapToGrid w:val="0"/>
          <w:kern w:val="0"/>
          <w:sz w:val="24"/>
        </w:rPr>
        <w:t>26.8</w:t>
      </w:r>
      <w:r w:rsidR="00E053D2">
        <w:rPr>
          <w:snapToGrid w:val="0"/>
          <w:kern w:val="0"/>
          <w:sz w:val="24"/>
        </w:rPr>
        <w:t>万人</w:t>
      </w:r>
      <w:r w:rsidR="00E053D2">
        <w:rPr>
          <w:snapToGrid w:val="0"/>
          <w:kern w:val="0"/>
          <w:sz w:val="24"/>
        </w:rPr>
        <w:t>·</w:t>
      </w:r>
      <w:r w:rsidR="00E053D2">
        <w:rPr>
          <w:snapToGrid w:val="0"/>
          <w:kern w:val="0"/>
          <w:sz w:val="24"/>
        </w:rPr>
        <w:t>次</w:t>
      </w:r>
      <w:r w:rsidR="00E053D2">
        <w:rPr>
          <w:snapToGrid w:val="0"/>
          <w:kern w:val="0"/>
          <w:sz w:val="24"/>
        </w:rPr>
        <w:t>/</w:t>
      </w:r>
      <w:r w:rsidR="00E053D2">
        <w:rPr>
          <w:snapToGrid w:val="0"/>
          <w:kern w:val="0"/>
          <w:sz w:val="24"/>
        </w:rPr>
        <w:t>年，</w:t>
      </w:r>
      <w:r w:rsidR="00E053D2">
        <w:rPr>
          <w:rFonts w:hint="eastAsia"/>
          <w:snapToGrid w:val="0"/>
          <w:kern w:val="0"/>
          <w:sz w:val="24"/>
        </w:rPr>
        <w:t>设置</w:t>
      </w:r>
      <w:r w:rsidR="00E053D2">
        <w:rPr>
          <w:snapToGrid w:val="0"/>
          <w:kern w:val="0"/>
          <w:sz w:val="24"/>
        </w:rPr>
        <w:t>床位数为</w:t>
      </w:r>
      <w:r w:rsidR="00E053D2">
        <w:rPr>
          <w:rFonts w:hint="eastAsia"/>
          <w:snapToGrid w:val="0"/>
          <w:kern w:val="0"/>
          <w:sz w:val="24"/>
        </w:rPr>
        <w:t>134</w:t>
      </w:r>
      <w:r w:rsidR="00E053D2">
        <w:rPr>
          <w:snapToGrid w:val="0"/>
          <w:kern w:val="0"/>
          <w:sz w:val="24"/>
        </w:rPr>
        <w:t>张，工作人员约</w:t>
      </w:r>
      <w:r w:rsidR="00694C5B">
        <w:rPr>
          <w:rFonts w:hint="eastAsia"/>
          <w:snapToGrid w:val="0"/>
          <w:kern w:val="0"/>
          <w:sz w:val="24"/>
        </w:rPr>
        <w:t>150</w:t>
      </w:r>
      <w:r w:rsidR="00E053D2">
        <w:rPr>
          <w:snapToGrid w:val="0"/>
          <w:kern w:val="0"/>
          <w:sz w:val="24"/>
        </w:rPr>
        <w:t>人。</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（三）情景设置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结合规划依托的资源环境和基础设施建设条件、区域生态功能维护和环境质量改善要求等，通过论证规划的规模、布局、结构、建设时序、游客规模等因素，只有游客规模受到经济、市场、季节等多种因素影响，具有明显的不确定性。本次评价以游客规模作为驱动因子进行预测情景设置，设置情景包括一般情况和特殊情况下的游客</w:t>
      </w:r>
      <w:r>
        <w:rPr>
          <w:rFonts w:hint="eastAsia"/>
          <w:snapToGrid w:val="0"/>
          <w:kern w:val="0"/>
          <w:sz w:val="24"/>
        </w:rPr>
        <w:lastRenderedPageBreak/>
        <w:t>规模：其中一般情况游客规模为规划中、远期的相应游客量；特殊情况游客规模为旅游旺季时的游客量。</w:t>
      </w:r>
      <w:bookmarkStart w:id="1914" w:name="_Hlk63601220"/>
      <w:r>
        <w:rPr>
          <w:rFonts w:hint="eastAsia"/>
          <w:snapToGrid w:val="0"/>
          <w:kern w:val="0"/>
          <w:sz w:val="24"/>
        </w:rPr>
        <w:t>预测情景设置情况详见表</w:t>
      </w:r>
      <w:r>
        <w:rPr>
          <w:rFonts w:hint="eastAsia"/>
          <w:snapToGrid w:val="0"/>
          <w:kern w:val="0"/>
          <w:sz w:val="24"/>
        </w:rPr>
        <w:t>5.1-1</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 xml:space="preserve">5.1-1  </w:t>
      </w:r>
      <w:r>
        <w:rPr>
          <w:rFonts w:ascii="Times New Roman" w:hAnsi="Times New Roman"/>
          <w:b/>
          <w:kern w:val="0"/>
          <w:sz w:val="24"/>
          <w:szCs w:val="21"/>
        </w:rPr>
        <w:t>预测情景设置一览表</w:t>
      </w:r>
    </w:p>
    <w:tbl>
      <w:tblPr>
        <w:tblStyle w:val="afb"/>
        <w:tblW w:w="5000" w:type="pct"/>
        <w:jc w:val="center"/>
        <w:tblBorders>
          <w:top w:val="single" w:sz="12" w:space="0" w:color="auto"/>
          <w:left w:val="none" w:sz="0" w:space="0" w:color="auto"/>
          <w:bottom w:val="single" w:sz="12" w:space="0" w:color="auto"/>
          <w:right w:val="none" w:sz="0" w:space="0" w:color="auto"/>
        </w:tblBorders>
        <w:tblCellMar>
          <w:left w:w="57" w:type="dxa"/>
          <w:right w:w="57" w:type="dxa"/>
        </w:tblCellMar>
        <w:tblLook w:val="04A0" w:firstRow="1" w:lastRow="0" w:firstColumn="1" w:lastColumn="0" w:noHBand="0" w:noVBand="1"/>
      </w:tblPr>
      <w:tblGrid>
        <w:gridCol w:w="1088"/>
        <w:gridCol w:w="1500"/>
        <w:gridCol w:w="1813"/>
        <w:gridCol w:w="1354"/>
        <w:gridCol w:w="1660"/>
        <w:gridCol w:w="1657"/>
      </w:tblGrid>
      <w:tr w:rsidR="00800795" w:rsidTr="00E053D2">
        <w:trPr>
          <w:trHeight w:val="340"/>
          <w:jc w:val="center"/>
        </w:trPr>
        <w:tc>
          <w:tcPr>
            <w:tcW w:w="600" w:type="pct"/>
            <w:vAlign w:val="center"/>
          </w:tcPr>
          <w:p w:rsidR="00800795" w:rsidRDefault="00800795">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序号</w:t>
            </w:r>
          </w:p>
        </w:tc>
        <w:tc>
          <w:tcPr>
            <w:tcW w:w="827" w:type="pct"/>
            <w:vAlign w:val="center"/>
          </w:tcPr>
          <w:p w:rsidR="00800795" w:rsidRDefault="00800795">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情景类型</w:t>
            </w:r>
          </w:p>
        </w:tc>
        <w:tc>
          <w:tcPr>
            <w:tcW w:w="1745" w:type="pct"/>
            <w:gridSpan w:val="2"/>
            <w:vAlign w:val="center"/>
          </w:tcPr>
          <w:p w:rsidR="00800795" w:rsidRDefault="00800795">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游客类型</w:t>
            </w:r>
          </w:p>
        </w:tc>
        <w:tc>
          <w:tcPr>
            <w:tcW w:w="915" w:type="pct"/>
          </w:tcPr>
          <w:p w:rsidR="00800795" w:rsidRDefault="00800795" w:rsidP="00800795">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2026</w:t>
            </w:r>
            <w:r>
              <w:rPr>
                <w:rFonts w:eastAsiaTheme="minorEastAsia" w:hint="eastAsia"/>
                <w:b/>
                <w:spacing w:val="0"/>
                <w:kern w:val="24"/>
                <w:sz w:val="21"/>
                <w:szCs w:val="21"/>
              </w:rPr>
              <w:t>年</w:t>
            </w:r>
          </w:p>
        </w:tc>
        <w:tc>
          <w:tcPr>
            <w:tcW w:w="913" w:type="pct"/>
          </w:tcPr>
          <w:p w:rsidR="00800795" w:rsidRDefault="00800795" w:rsidP="00800795">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2028</w:t>
            </w:r>
            <w:r>
              <w:rPr>
                <w:rFonts w:eastAsiaTheme="minorEastAsia" w:hint="eastAsia"/>
                <w:b/>
                <w:spacing w:val="0"/>
                <w:kern w:val="24"/>
                <w:sz w:val="21"/>
                <w:szCs w:val="21"/>
              </w:rPr>
              <w:t>年</w:t>
            </w:r>
          </w:p>
        </w:tc>
      </w:tr>
      <w:tr w:rsidR="00E053D2" w:rsidTr="00E053D2">
        <w:trPr>
          <w:trHeight w:val="340"/>
          <w:jc w:val="center"/>
        </w:trPr>
        <w:tc>
          <w:tcPr>
            <w:tcW w:w="600" w:type="pct"/>
            <w:vMerge w:val="restart"/>
            <w:vAlign w:val="center"/>
          </w:tcPr>
          <w:p w:rsidR="00E053D2" w:rsidRDefault="00E053D2">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情景一</w:t>
            </w:r>
          </w:p>
        </w:tc>
        <w:tc>
          <w:tcPr>
            <w:tcW w:w="827" w:type="pct"/>
            <w:vMerge w:val="restart"/>
            <w:vAlign w:val="center"/>
          </w:tcPr>
          <w:p w:rsidR="00E053D2" w:rsidRDefault="00E053D2">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一般情况</w:t>
            </w:r>
          </w:p>
        </w:tc>
        <w:tc>
          <w:tcPr>
            <w:tcW w:w="1745" w:type="pct"/>
            <w:gridSpan w:val="2"/>
            <w:vAlign w:val="center"/>
          </w:tcPr>
          <w:p w:rsidR="00E053D2" w:rsidRDefault="00E053D2">
            <w:pPr>
              <w:jc w:val="center"/>
              <w:rPr>
                <w:szCs w:val="21"/>
              </w:rPr>
            </w:pPr>
            <w:r>
              <w:rPr>
                <w:rFonts w:eastAsiaTheme="minorEastAsia"/>
                <w:kern w:val="24"/>
                <w:szCs w:val="21"/>
              </w:rPr>
              <w:t>一日游客</w:t>
            </w:r>
          </w:p>
        </w:tc>
        <w:tc>
          <w:tcPr>
            <w:tcW w:w="915" w:type="pct"/>
            <w:vAlign w:val="center"/>
          </w:tcPr>
          <w:p w:rsidR="00E053D2" w:rsidRDefault="00694C5B">
            <w:pPr>
              <w:jc w:val="center"/>
              <w:rPr>
                <w:szCs w:val="21"/>
              </w:rPr>
            </w:pPr>
            <w:r>
              <w:rPr>
                <w:rFonts w:hint="eastAsia"/>
                <w:szCs w:val="21"/>
              </w:rPr>
              <w:t>313</w:t>
            </w:r>
            <w:r w:rsidR="00E053D2">
              <w:rPr>
                <w:szCs w:val="21"/>
              </w:rPr>
              <w:t>人</w:t>
            </w:r>
            <w:r w:rsidR="00E053D2">
              <w:rPr>
                <w:szCs w:val="21"/>
              </w:rPr>
              <w:t>/</w:t>
            </w:r>
            <w:r w:rsidR="00E053D2">
              <w:rPr>
                <w:rFonts w:hint="eastAsia"/>
                <w:szCs w:val="21"/>
              </w:rPr>
              <w:t>d</w:t>
            </w:r>
          </w:p>
        </w:tc>
        <w:tc>
          <w:tcPr>
            <w:tcW w:w="913" w:type="pct"/>
            <w:vAlign w:val="center"/>
          </w:tcPr>
          <w:p w:rsidR="00E053D2" w:rsidRDefault="00694C5B">
            <w:pPr>
              <w:jc w:val="center"/>
              <w:rPr>
                <w:szCs w:val="21"/>
              </w:rPr>
            </w:pPr>
            <w:r>
              <w:rPr>
                <w:rFonts w:hint="eastAsia"/>
                <w:szCs w:val="21"/>
              </w:rPr>
              <w:t>611</w:t>
            </w:r>
            <w:r w:rsidR="00E053D2">
              <w:rPr>
                <w:szCs w:val="21"/>
              </w:rPr>
              <w:t>人</w:t>
            </w:r>
            <w:r w:rsidR="00E053D2">
              <w:rPr>
                <w:szCs w:val="21"/>
              </w:rPr>
              <w:t>/</w:t>
            </w:r>
            <w:r w:rsidR="00E053D2">
              <w:rPr>
                <w:rFonts w:hint="eastAsia"/>
                <w:szCs w:val="21"/>
              </w:rPr>
              <w:t>d</w:t>
            </w:r>
          </w:p>
        </w:tc>
      </w:tr>
      <w:tr w:rsidR="00E053D2" w:rsidTr="00E053D2">
        <w:trPr>
          <w:trHeight w:val="340"/>
          <w:jc w:val="center"/>
        </w:trPr>
        <w:tc>
          <w:tcPr>
            <w:tcW w:w="600" w:type="pct"/>
            <w:vMerge/>
            <w:vAlign w:val="center"/>
          </w:tcPr>
          <w:p w:rsidR="00E053D2" w:rsidRDefault="00E053D2">
            <w:pPr>
              <w:pStyle w:val="1Char4"/>
              <w:adjustRightInd/>
              <w:spacing w:line="240" w:lineRule="auto"/>
              <w:ind w:firstLineChars="0" w:firstLine="0"/>
              <w:jc w:val="center"/>
              <w:rPr>
                <w:rFonts w:eastAsiaTheme="minorEastAsia"/>
                <w:b/>
                <w:spacing w:val="0"/>
                <w:kern w:val="24"/>
                <w:sz w:val="21"/>
                <w:szCs w:val="21"/>
              </w:rPr>
            </w:pPr>
          </w:p>
        </w:tc>
        <w:tc>
          <w:tcPr>
            <w:tcW w:w="827" w:type="pct"/>
            <w:vMerge/>
            <w:vAlign w:val="center"/>
          </w:tcPr>
          <w:p w:rsidR="00E053D2" w:rsidRDefault="00E053D2">
            <w:pPr>
              <w:pStyle w:val="1Char4"/>
              <w:adjustRightInd/>
              <w:spacing w:line="240" w:lineRule="auto"/>
              <w:ind w:firstLineChars="0" w:firstLine="0"/>
              <w:jc w:val="center"/>
              <w:rPr>
                <w:rFonts w:eastAsiaTheme="minorEastAsia"/>
                <w:spacing w:val="0"/>
                <w:kern w:val="24"/>
                <w:sz w:val="21"/>
                <w:szCs w:val="21"/>
              </w:rPr>
            </w:pPr>
          </w:p>
        </w:tc>
        <w:tc>
          <w:tcPr>
            <w:tcW w:w="1745" w:type="pct"/>
            <w:gridSpan w:val="2"/>
            <w:vAlign w:val="center"/>
          </w:tcPr>
          <w:p w:rsidR="00E053D2" w:rsidRDefault="00E053D2">
            <w:pPr>
              <w:jc w:val="center"/>
              <w:rPr>
                <w:rFonts w:eastAsiaTheme="minorEastAsia"/>
                <w:kern w:val="24"/>
                <w:szCs w:val="21"/>
              </w:rPr>
            </w:pPr>
            <w:r w:rsidRPr="00D4067C">
              <w:rPr>
                <w:kern w:val="24"/>
                <w:szCs w:val="21"/>
              </w:rPr>
              <w:t>留宿游客</w:t>
            </w:r>
          </w:p>
        </w:tc>
        <w:tc>
          <w:tcPr>
            <w:tcW w:w="915" w:type="pct"/>
            <w:vAlign w:val="center"/>
          </w:tcPr>
          <w:p w:rsidR="00E053D2" w:rsidRDefault="00694C5B">
            <w:pPr>
              <w:jc w:val="center"/>
              <w:rPr>
                <w:szCs w:val="21"/>
              </w:rPr>
            </w:pPr>
            <w:r>
              <w:rPr>
                <w:rFonts w:hint="eastAsia"/>
                <w:szCs w:val="21"/>
              </w:rPr>
              <w:t>134</w:t>
            </w:r>
          </w:p>
        </w:tc>
        <w:tc>
          <w:tcPr>
            <w:tcW w:w="913" w:type="pct"/>
            <w:vAlign w:val="center"/>
          </w:tcPr>
          <w:p w:rsidR="00E053D2" w:rsidRDefault="00694C5B">
            <w:pPr>
              <w:jc w:val="center"/>
              <w:rPr>
                <w:szCs w:val="21"/>
              </w:rPr>
            </w:pPr>
            <w:r>
              <w:rPr>
                <w:rFonts w:hint="eastAsia"/>
                <w:szCs w:val="21"/>
              </w:rPr>
              <w:t>134</w:t>
            </w:r>
          </w:p>
        </w:tc>
      </w:tr>
      <w:tr w:rsidR="00E053D2" w:rsidTr="00E053D2">
        <w:trPr>
          <w:trHeight w:val="340"/>
          <w:jc w:val="center"/>
        </w:trPr>
        <w:tc>
          <w:tcPr>
            <w:tcW w:w="600" w:type="pct"/>
            <w:vMerge w:val="restart"/>
            <w:vAlign w:val="center"/>
          </w:tcPr>
          <w:p w:rsidR="00E053D2" w:rsidRDefault="00E053D2">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情景二</w:t>
            </w:r>
          </w:p>
        </w:tc>
        <w:tc>
          <w:tcPr>
            <w:tcW w:w="827" w:type="pct"/>
            <w:vMerge w:val="restart"/>
            <w:vAlign w:val="center"/>
          </w:tcPr>
          <w:p w:rsidR="00E053D2" w:rsidRDefault="00E053D2">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特殊情况</w:t>
            </w:r>
          </w:p>
        </w:tc>
        <w:tc>
          <w:tcPr>
            <w:tcW w:w="999" w:type="pct"/>
            <w:vMerge w:val="restart"/>
            <w:vAlign w:val="center"/>
          </w:tcPr>
          <w:p w:rsidR="00E053D2" w:rsidRDefault="00E053D2" w:rsidP="00BF3ADE">
            <w:pPr>
              <w:jc w:val="center"/>
              <w:rPr>
                <w:szCs w:val="21"/>
              </w:rPr>
            </w:pPr>
            <w:r>
              <w:rPr>
                <w:szCs w:val="21"/>
              </w:rPr>
              <w:t>旺季</w:t>
            </w:r>
            <w:r>
              <w:rPr>
                <w:rFonts w:hint="eastAsia"/>
                <w:szCs w:val="21"/>
              </w:rPr>
              <w:t>（</w:t>
            </w:r>
            <w:r w:rsidR="00BF3ADE">
              <w:rPr>
                <w:rFonts w:hint="eastAsia"/>
                <w:szCs w:val="21"/>
              </w:rPr>
              <w:t>210</w:t>
            </w:r>
            <w:r>
              <w:rPr>
                <w:rFonts w:hint="eastAsia"/>
                <w:szCs w:val="21"/>
              </w:rPr>
              <w:t>天）</w:t>
            </w:r>
          </w:p>
        </w:tc>
        <w:tc>
          <w:tcPr>
            <w:tcW w:w="746" w:type="pct"/>
            <w:vAlign w:val="center"/>
          </w:tcPr>
          <w:p w:rsidR="00E053D2" w:rsidRDefault="00E053D2">
            <w:pPr>
              <w:jc w:val="center"/>
              <w:rPr>
                <w:szCs w:val="21"/>
              </w:rPr>
            </w:pPr>
            <w:r>
              <w:rPr>
                <w:rFonts w:eastAsiaTheme="minorEastAsia"/>
                <w:kern w:val="24"/>
                <w:szCs w:val="21"/>
              </w:rPr>
              <w:t>一日游客</w:t>
            </w:r>
          </w:p>
        </w:tc>
        <w:tc>
          <w:tcPr>
            <w:tcW w:w="915" w:type="pct"/>
            <w:vAlign w:val="center"/>
          </w:tcPr>
          <w:p w:rsidR="00E053D2" w:rsidRDefault="00C37882">
            <w:pPr>
              <w:jc w:val="center"/>
              <w:rPr>
                <w:szCs w:val="21"/>
              </w:rPr>
            </w:pPr>
            <w:r>
              <w:rPr>
                <w:rFonts w:hint="eastAsia"/>
                <w:szCs w:val="21"/>
              </w:rPr>
              <w:t>496</w:t>
            </w:r>
            <w:r w:rsidR="00E053D2">
              <w:rPr>
                <w:szCs w:val="21"/>
              </w:rPr>
              <w:t>人</w:t>
            </w:r>
            <w:r w:rsidR="00E053D2">
              <w:rPr>
                <w:szCs w:val="21"/>
              </w:rPr>
              <w:t>/</w:t>
            </w:r>
            <w:r w:rsidR="00E053D2">
              <w:rPr>
                <w:rFonts w:hint="eastAsia"/>
                <w:szCs w:val="21"/>
              </w:rPr>
              <w:t>d</w:t>
            </w:r>
          </w:p>
        </w:tc>
        <w:tc>
          <w:tcPr>
            <w:tcW w:w="913" w:type="pct"/>
            <w:vAlign w:val="center"/>
          </w:tcPr>
          <w:p w:rsidR="00E053D2" w:rsidRDefault="00C37882">
            <w:pPr>
              <w:jc w:val="center"/>
              <w:rPr>
                <w:szCs w:val="21"/>
              </w:rPr>
            </w:pPr>
            <w:r>
              <w:rPr>
                <w:rFonts w:hint="eastAsia"/>
                <w:szCs w:val="21"/>
              </w:rPr>
              <w:t>915</w:t>
            </w:r>
            <w:r w:rsidR="00E053D2">
              <w:rPr>
                <w:szCs w:val="21"/>
              </w:rPr>
              <w:t>人</w:t>
            </w:r>
            <w:r w:rsidR="00E053D2">
              <w:rPr>
                <w:szCs w:val="21"/>
              </w:rPr>
              <w:t>/</w:t>
            </w:r>
            <w:r w:rsidR="00E053D2">
              <w:rPr>
                <w:rFonts w:hint="eastAsia"/>
                <w:szCs w:val="21"/>
              </w:rPr>
              <w:t>d</w:t>
            </w:r>
          </w:p>
        </w:tc>
      </w:tr>
      <w:tr w:rsidR="00694C5B" w:rsidTr="00E053D2">
        <w:trPr>
          <w:trHeight w:val="340"/>
          <w:jc w:val="center"/>
        </w:trPr>
        <w:tc>
          <w:tcPr>
            <w:tcW w:w="600" w:type="pct"/>
            <w:vMerge/>
            <w:vAlign w:val="center"/>
          </w:tcPr>
          <w:p w:rsidR="00694C5B" w:rsidRDefault="00694C5B">
            <w:pPr>
              <w:pStyle w:val="1Char4"/>
              <w:adjustRightInd/>
              <w:spacing w:line="240" w:lineRule="auto"/>
              <w:ind w:firstLineChars="0" w:firstLine="0"/>
              <w:jc w:val="center"/>
              <w:rPr>
                <w:rFonts w:eastAsiaTheme="minorEastAsia"/>
                <w:b/>
                <w:spacing w:val="0"/>
                <w:kern w:val="24"/>
                <w:sz w:val="21"/>
                <w:szCs w:val="21"/>
              </w:rPr>
            </w:pPr>
          </w:p>
        </w:tc>
        <w:tc>
          <w:tcPr>
            <w:tcW w:w="827" w:type="pct"/>
            <w:vMerge/>
            <w:vAlign w:val="center"/>
          </w:tcPr>
          <w:p w:rsidR="00694C5B" w:rsidRDefault="00694C5B">
            <w:pPr>
              <w:pStyle w:val="1Char4"/>
              <w:adjustRightInd/>
              <w:spacing w:line="240" w:lineRule="auto"/>
              <w:ind w:firstLineChars="0" w:firstLine="0"/>
              <w:jc w:val="center"/>
              <w:rPr>
                <w:rFonts w:eastAsiaTheme="minorEastAsia"/>
                <w:spacing w:val="0"/>
                <w:kern w:val="24"/>
                <w:sz w:val="21"/>
                <w:szCs w:val="21"/>
              </w:rPr>
            </w:pPr>
          </w:p>
        </w:tc>
        <w:tc>
          <w:tcPr>
            <w:tcW w:w="999" w:type="pct"/>
            <w:vMerge/>
            <w:vAlign w:val="center"/>
          </w:tcPr>
          <w:p w:rsidR="00694C5B" w:rsidRDefault="00694C5B" w:rsidP="00800795">
            <w:pPr>
              <w:jc w:val="center"/>
              <w:rPr>
                <w:szCs w:val="21"/>
              </w:rPr>
            </w:pPr>
          </w:p>
        </w:tc>
        <w:tc>
          <w:tcPr>
            <w:tcW w:w="746" w:type="pct"/>
            <w:vAlign w:val="center"/>
          </w:tcPr>
          <w:p w:rsidR="00694C5B" w:rsidRDefault="00694C5B">
            <w:pPr>
              <w:jc w:val="center"/>
              <w:rPr>
                <w:rFonts w:eastAsiaTheme="minorEastAsia"/>
                <w:kern w:val="24"/>
                <w:szCs w:val="21"/>
              </w:rPr>
            </w:pPr>
            <w:r w:rsidRPr="00D4067C">
              <w:rPr>
                <w:kern w:val="24"/>
                <w:szCs w:val="21"/>
              </w:rPr>
              <w:t>留宿游客</w:t>
            </w:r>
          </w:p>
        </w:tc>
        <w:tc>
          <w:tcPr>
            <w:tcW w:w="915" w:type="pct"/>
            <w:vAlign w:val="center"/>
          </w:tcPr>
          <w:p w:rsidR="00694C5B" w:rsidRDefault="00694C5B" w:rsidP="009714DC">
            <w:pPr>
              <w:jc w:val="center"/>
              <w:rPr>
                <w:szCs w:val="21"/>
              </w:rPr>
            </w:pPr>
            <w:r>
              <w:rPr>
                <w:rFonts w:hint="eastAsia"/>
                <w:szCs w:val="21"/>
              </w:rPr>
              <w:t>134</w:t>
            </w:r>
          </w:p>
        </w:tc>
        <w:tc>
          <w:tcPr>
            <w:tcW w:w="913" w:type="pct"/>
            <w:vAlign w:val="center"/>
          </w:tcPr>
          <w:p w:rsidR="00694C5B" w:rsidRDefault="00694C5B" w:rsidP="009714DC">
            <w:pPr>
              <w:jc w:val="center"/>
              <w:rPr>
                <w:szCs w:val="21"/>
              </w:rPr>
            </w:pPr>
            <w:r>
              <w:rPr>
                <w:rFonts w:hint="eastAsia"/>
                <w:szCs w:val="21"/>
              </w:rPr>
              <w:t>134</w:t>
            </w:r>
          </w:p>
        </w:tc>
      </w:tr>
      <w:tr w:rsidR="00694C5B" w:rsidTr="00E053D2">
        <w:trPr>
          <w:trHeight w:val="340"/>
          <w:jc w:val="center"/>
        </w:trPr>
        <w:tc>
          <w:tcPr>
            <w:tcW w:w="600" w:type="pct"/>
            <w:vMerge/>
            <w:vAlign w:val="center"/>
          </w:tcPr>
          <w:p w:rsidR="00694C5B" w:rsidRDefault="00694C5B">
            <w:pPr>
              <w:pStyle w:val="1Char4"/>
              <w:adjustRightInd/>
              <w:spacing w:line="240" w:lineRule="auto"/>
              <w:ind w:firstLineChars="0" w:firstLine="0"/>
              <w:jc w:val="center"/>
              <w:rPr>
                <w:rFonts w:eastAsiaTheme="minorEastAsia"/>
                <w:b/>
                <w:spacing w:val="0"/>
                <w:kern w:val="24"/>
                <w:sz w:val="21"/>
                <w:szCs w:val="21"/>
              </w:rPr>
            </w:pPr>
          </w:p>
        </w:tc>
        <w:tc>
          <w:tcPr>
            <w:tcW w:w="827" w:type="pct"/>
            <w:vMerge/>
            <w:vAlign w:val="center"/>
          </w:tcPr>
          <w:p w:rsidR="00694C5B" w:rsidRDefault="00694C5B">
            <w:pPr>
              <w:pStyle w:val="1Char4"/>
              <w:adjustRightInd/>
              <w:spacing w:line="240" w:lineRule="auto"/>
              <w:ind w:firstLineChars="0" w:firstLine="0"/>
              <w:jc w:val="center"/>
              <w:rPr>
                <w:rFonts w:eastAsiaTheme="minorEastAsia"/>
                <w:spacing w:val="0"/>
                <w:kern w:val="24"/>
                <w:sz w:val="21"/>
                <w:szCs w:val="21"/>
              </w:rPr>
            </w:pPr>
          </w:p>
        </w:tc>
        <w:tc>
          <w:tcPr>
            <w:tcW w:w="999" w:type="pct"/>
            <w:vMerge w:val="restart"/>
            <w:vAlign w:val="center"/>
          </w:tcPr>
          <w:p w:rsidR="00694C5B" w:rsidRDefault="00694C5B" w:rsidP="00BF3ADE">
            <w:pPr>
              <w:jc w:val="center"/>
              <w:rPr>
                <w:szCs w:val="21"/>
              </w:rPr>
            </w:pPr>
            <w:r>
              <w:rPr>
                <w:szCs w:val="21"/>
              </w:rPr>
              <w:t>淡季</w:t>
            </w:r>
            <w:r>
              <w:rPr>
                <w:rFonts w:hint="eastAsia"/>
                <w:szCs w:val="21"/>
              </w:rPr>
              <w:t>（</w:t>
            </w:r>
            <w:r w:rsidR="00BF3ADE">
              <w:rPr>
                <w:rFonts w:hint="eastAsia"/>
                <w:szCs w:val="21"/>
              </w:rPr>
              <w:t>150</w:t>
            </w:r>
            <w:r>
              <w:rPr>
                <w:rFonts w:hint="eastAsia"/>
                <w:szCs w:val="21"/>
              </w:rPr>
              <w:t>天）</w:t>
            </w:r>
          </w:p>
        </w:tc>
        <w:tc>
          <w:tcPr>
            <w:tcW w:w="746" w:type="pct"/>
            <w:vAlign w:val="center"/>
          </w:tcPr>
          <w:p w:rsidR="00694C5B" w:rsidRDefault="00694C5B">
            <w:pPr>
              <w:jc w:val="center"/>
              <w:rPr>
                <w:szCs w:val="21"/>
              </w:rPr>
            </w:pPr>
            <w:r>
              <w:rPr>
                <w:rFonts w:eastAsiaTheme="minorEastAsia"/>
                <w:kern w:val="24"/>
                <w:szCs w:val="21"/>
              </w:rPr>
              <w:t>一日游客</w:t>
            </w:r>
          </w:p>
        </w:tc>
        <w:tc>
          <w:tcPr>
            <w:tcW w:w="915" w:type="pct"/>
            <w:vAlign w:val="center"/>
          </w:tcPr>
          <w:p w:rsidR="00694C5B" w:rsidRDefault="00C37882" w:rsidP="00C37882">
            <w:pPr>
              <w:jc w:val="center"/>
              <w:rPr>
                <w:szCs w:val="21"/>
              </w:rPr>
            </w:pPr>
            <w:r>
              <w:rPr>
                <w:rFonts w:hint="eastAsia"/>
                <w:szCs w:val="21"/>
              </w:rPr>
              <w:t>165</w:t>
            </w:r>
            <w:r w:rsidR="00694C5B">
              <w:rPr>
                <w:szCs w:val="21"/>
              </w:rPr>
              <w:t>人</w:t>
            </w:r>
            <w:r w:rsidR="00694C5B">
              <w:rPr>
                <w:szCs w:val="21"/>
              </w:rPr>
              <w:t>/</w:t>
            </w:r>
            <w:r w:rsidR="00694C5B">
              <w:rPr>
                <w:rFonts w:hint="eastAsia"/>
                <w:szCs w:val="21"/>
              </w:rPr>
              <w:t>d</w:t>
            </w:r>
          </w:p>
        </w:tc>
        <w:tc>
          <w:tcPr>
            <w:tcW w:w="913" w:type="pct"/>
            <w:vAlign w:val="center"/>
          </w:tcPr>
          <w:p w:rsidR="00694C5B" w:rsidRDefault="00C37882">
            <w:pPr>
              <w:jc w:val="center"/>
              <w:rPr>
                <w:szCs w:val="21"/>
              </w:rPr>
            </w:pPr>
            <w:r>
              <w:rPr>
                <w:rFonts w:hint="eastAsia"/>
                <w:szCs w:val="21"/>
              </w:rPr>
              <w:t>291</w:t>
            </w:r>
            <w:r w:rsidR="00694C5B">
              <w:rPr>
                <w:szCs w:val="21"/>
              </w:rPr>
              <w:t>人</w:t>
            </w:r>
            <w:r w:rsidR="00694C5B">
              <w:rPr>
                <w:szCs w:val="21"/>
              </w:rPr>
              <w:t>/</w:t>
            </w:r>
            <w:r w:rsidR="00694C5B">
              <w:rPr>
                <w:rFonts w:hint="eastAsia"/>
                <w:szCs w:val="21"/>
              </w:rPr>
              <w:t>d</w:t>
            </w:r>
          </w:p>
        </w:tc>
      </w:tr>
      <w:tr w:rsidR="00694C5B" w:rsidTr="00E053D2">
        <w:trPr>
          <w:trHeight w:val="340"/>
          <w:jc w:val="center"/>
        </w:trPr>
        <w:tc>
          <w:tcPr>
            <w:tcW w:w="600" w:type="pct"/>
            <w:vMerge/>
            <w:vAlign w:val="center"/>
          </w:tcPr>
          <w:p w:rsidR="00694C5B" w:rsidRDefault="00694C5B">
            <w:pPr>
              <w:pStyle w:val="1Char4"/>
              <w:adjustRightInd/>
              <w:spacing w:line="240" w:lineRule="auto"/>
              <w:ind w:firstLineChars="0" w:firstLine="0"/>
              <w:jc w:val="center"/>
              <w:rPr>
                <w:rFonts w:eastAsiaTheme="minorEastAsia"/>
                <w:b/>
                <w:spacing w:val="0"/>
                <w:kern w:val="24"/>
                <w:sz w:val="21"/>
                <w:szCs w:val="21"/>
              </w:rPr>
            </w:pPr>
          </w:p>
        </w:tc>
        <w:tc>
          <w:tcPr>
            <w:tcW w:w="827" w:type="pct"/>
            <w:vMerge/>
            <w:vAlign w:val="center"/>
          </w:tcPr>
          <w:p w:rsidR="00694C5B" w:rsidRDefault="00694C5B">
            <w:pPr>
              <w:pStyle w:val="1Char4"/>
              <w:adjustRightInd/>
              <w:spacing w:line="240" w:lineRule="auto"/>
              <w:ind w:firstLineChars="0" w:firstLine="0"/>
              <w:jc w:val="center"/>
              <w:rPr>
                <w:rFonts w:eastAsiaTheme="minorEastAsia"/>
                <w:spacing w:val="0"/>
                <w:kern w:val="24"/>
                <w:sz w:val="21"/>
                <w:szCs w:val="21"/>
              </w:rPr>
            </w:pPr>
          </w:p>
        </w:tc>
        <w:tc>
          <w:tcPr>
            <w:tcW w:w="999" w:type="pct"/>
            <w:vMerge/>
            <w:vAlign w:val="center"/>
          </w:tcPr>
          <w:p w:rsidR="00694C5B" w:rsidRDefault="00694C5B" w:rsidP="00800795">
            <w:pPr>
              <w:jc w:val="center"/>
              <w:rPr>
                <w:szCs w:val="21"/>
              </w:rPr>
            </w:pPr>
          </w:p>
        </w:tc>
        <w:tc>
          <w:tcPr>
            <w:tcW w:w="746" w:type="pct"/>
            <w:vAlign w:val="center"/>
          </w:tcPr>
          <w:p w:rsidR="00694C5B" w:rsidRDefault="00694C5B">
            <w:pPr>
              <w:jc w:val="center"/>
              <w:rPr>
                <w:rFonts w:eastAsiaTheme="minorEastAsia"/>
                <w:kern w:val="24"/>
                <w:szCs w:val="21"/>
              </w:rPr>
            </w:pPr>
            <w:r w:rsidRPr="00D4067C">
              <w:rPr>
                <w:kern w:val="24"/>
                <w:szCs w:val="21"/>
              </w:rPr>
              <w:t>留宿游客</w:t>
            </w:r>
          </w:p>
        </w:tc>
        <w:tc>
          <w:tcPr>
            <w:tcW w:w="915" w:type="pct"/>
            <w:vAlign w:val="center"/>
          </w:tcPr>
          <w:p w:rsidR="00694C5B" w:rsidRDefault="00694C5B">
            <w:pPr>
              <w:jc w:val="center"/>
              <w:rPr>
                <w:szCs w:val="21"/>
              </w:rPr>
            </w:pPr>
            <w:r>
              <w:rPr>
                <w:rFonts w:hint="eastAsia"/>
                <w:szCs w:val="21"/>
              </w:rPr>
              <w:t>27</w:t>
            </w:r>
          </w:p>
        </w:tc>
        <w:tc>
          <w:tcPr>
            <w:tcW w:w="913" w:type="pct"/>
            <w:vAlign w:val="center"/>
          </w:tcPr>
          <w:p w:rsidR="00694C5B" w:rsidRDefault="00694C5B">
            <w:pPr>
              <w:jc w:val="center"/>
              <w:rPr>
                <w:szCs w:val="21"/>
              </w:rPr>
            </w:pPr>
            <w:r>
              <w:rPr>
                <w:rFonts w:hint="eastAsia"/>
                <w:szCs w:val="21"/>
              </w:rPr>
              <w:t>27</w:t>
            </w:r>
          </w:p>
        </w:tc>
      </w:tr>
    </w:tbl>
    <w:p w:rsidR="0018371F" w:rsidRDefault="00782558" w:rsidP="00800795">
      <w:pPr>
        <w:pStyle w:val="a2"/>
        <w:snapToGrid/>
        <w:ind w:firstLineChars="200" w:firstLine="361"/>
        <w:rPr>
          <w:rFonts w:asciiTheme="minorEastAsia" w:eastAsiaTheme="minorEastAsia" w:hAnsiTheme="minorEastAsia"/>
          <w:b/>
          <w:bCs/>
          <w:lang w:val="en-US"/>
        </w:rPr>
      </w:pPr>
      <w:r>
        <w:rPr>
          <w:rFonts w:asciiTheme="minorEastAsia" w:eastAsiaTheme="minorEastAsia" w:hAnsiTheme="minorEastAsia"/>
          <w:b/>
          <w:bCs/>
          <w:lang w:val="en-US"/>
        </w:rPr>
        <w:t>注：</w:t>
      </w:r>
      <w:r>
        <w:rPr>
          <w:rFonts w:asciiTheme="minorEastAsia" w:eastAsiaTheme="minorEastAsia" w:hAnsiTheme="minorEastAsia" w:cs="宋体" w:hint="eastAsia"/>
          <w:b/>
          <w:bCs/>
          <w:lang w:val="en-US"/>
        </w:rPr>
        <w:t>①</w:t>
      </w:r>
      <w:r>
        <w:rPr>
          <w:rFonts w:asciiTheme="minorEastAsia" w:eastAsiaTheme="minorEastAsia" w:hAnsiTheme="minorEastAsia"/>
          <w:b/>
          <w:bCs/>
          <w:lang w:val="en-US"/>
        </w:rPr>
        <w:t>此情景设置仅给出两情景下的游客规模，未给出的服务人员等规模在两情景下相同；</w:t>
      </w:r>
      <w:r>
        <w:rPr>
          <w:rFonts w:asciiTheme="minorEastAsia" w:eastAsiaTheme="minorEastAsia" w:hAnsiTheme="minorEastAsia" w:cs="宋体" w:hint="eastAsia"/>
          <w:b/>
          <w:bCs/>
          <w:lang w:val="en-US"/>
        </w:rPr>
        <w:t>②</w:t>
      </w:r>
      <w:r>
        <w:rPr>
          <w:rFonts w:asciiTheme="minorEastAsia" w:eastAsiaTheme="minorEastAsia" w:hAnsiTheme="minorEastAsia"/>
          <w:b/>
          <w:bCs/>
          <w:lang w:val="en-US"/>
        </w:rPr>
        <w:t>情景一（一般情况）主要考虑</w:t>
      </w:r>
      <w:r>
        <w:rPr>
          <w:rFonts w:asciiTheme="minorEastAsia" w:eastAsiaTheme="minorEastAsia" w:hAnsiTheme="minorEastAsia" w:hint="eastAsia"/>
          <w:b/>
          <w:bCs/>
          <w:lang w:val="en-US"/>
        </w:rPr>
        <w:t>中</w:t>
      </w:r>
      <w:r>
        <w:rPr>
          <w:rFonts w:asciiTheme="minorEastAsia" w:eastAsiaTheme="minorEastAsia" w:hAnsiTheme="minorEastAsia"/>
          <w:b/>
          <w:bCs/>
          <w:lang w:val="en-US"/>
        </w:rPr>
        <w:t>远期</w:t>
      </w:r>
      <w:r>
        <w:rPr>
          <w:rFonts w:asciiTheme="minorEastAsia" w:eastAsiaTheme="minorEastAsia" w:hAnsiTheme="minorEastAsia" w:hint="eastAsia"/>
          <w:b/>
          <w:bCs/>
          <w:lang w:val="en-US"/>
        </w:rPr>
        <w:t>日游客量及其污染物计算；情景二（特殊情况）主要考虑中远期旅游旺季日游客量及其污染物计算；③</w:t>
      </w:r>
      <w:r w:rsidR="00694C5B">
        <w:rPr>
          <w:rFonts w:asciiTheme="minorEastAsia" w:eastAsiaTheme="minorEastAsia" w:hAnsiTheme="minorEastAsia" w:hint="eastAsia"/>
          <w:b/>
          <w:bCs/>
          <w:lang w:val="en-US"/>
        </w:rPr>
        <w:t>规划留宿游客旺季按照景区设置床位数进行计算，淡季按照入住率20%进行计算</w:t>
      </w:r>
      <w:r w:rsidR="00800795">
        <w:rPr>
          <w:rFonts w:asciiTheme="minorEastAsia" w:eastAsiaTheme="minorEastAsia" w:hAnsiTheme="minorEastAsia" w:hint="eastAsia"/>
          <w:b/>
          <w:bCs/>
          <w:lang w:val="en-US"/>
        </w:rPr>
        <w:t>。</w:t>
      </w:r>
      <w:bookmarkEnd w:id="1914"/>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15" w:name="_Toc184165724"/>
      <w:r>
        <w:rPr>
          <w:rFonts w:hint="eastAsia"/>
          <w:b/>
          <w:kern w:val="0"/>
          <w:sz w:val="30"/>
          <w:szCs w:val="30"/>
        </w:rPr>
        <w:t>规划实施生态环境压力分析</w:t>
      </w:r>
      <w:bookmarkEnd w:id="1915"/>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资源需求量估算</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水资源需求量估算</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景区规划范围内用水主要包括工作人员用水、游客用水、绿化用水等。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）用水定额确定</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根据《西藏自治区用水定额》（</w:t>
      </w:r>
      <w:r>
        <w:rPr>
          <w:rFonts w:hint="eastAsia"/>
          <w:snapToGrid w:val="0"/>
          <w:kern w:val="0"/>
          <w:sz w:val="24"/>
        </w:rPr>
        <w:t>2019</w:t>
      </w:r>
      <w:r>
        <w:rPr>
          <w:rFonts w:hint="eastAsia"/>
          <w:snapToGrid w:val="0"/>
          <w:kern w:val="0"/>
          <w:sz w:val="24"/>
        </w:rPr>
        <w:t>年修订版），工作人员参照公共管理、社会保障和社会组织用水量（有食堂）为</w:t>
      </w:r>
      <w:r>
        <w:rPr>
          <w:rFonts w:hint="eastAsia"/>
          <w:snapToGrid w:val="0"/>
          <w:kern w:val="0"/>
          <w:sz w:val="24"/>
        </w:rPr>
        <w:t>80L/</w:t>
      </w:r>
      <w:r>
        <w:rPr>
          <w:rFonts w:hint="eastAsia"/>
          <w:snapToGrid w:val="0"/>
          <w:kern w:val="0"/>
          <w:sz w:val="24"/>
        </w:rPr>
        <w:t>（人</w:t>
      </w:r>
      <w:r>
        <w:rPr>
          <w:snapToGrid w:val="0"/>
          <w:kern w:val="0"/>
          <w:sz w:val="24"/>
        </w:rPr>
        <w:t>·</w:t>
      </w:r>
      <w:r>
        <w:rPr>
          <w:rFonts w:hint="eastAsia"/>
          <w:snapToGrid w:val="0"/>
          <w:kern w:val="0"/>
          <w:sz w:val="24"/>
        </w:rPr>
        <w:t>d</w:t>
      </w:r>
      <w:r>
        <w:rPr>
          <w:rFonts w:hint="eastAsia"/>
          <w:snapToGrid w:val="0"/>
          <w:kern w:val="0"/>
          <w:sz w:val="24"/>
        </w:rPr>
        <w:t>）；</w:t>
      </w:r>
      <w:r w:rsidR="00694C5B">
        <w:rPr>
          <w:rFonts w:hint="eastAsia"/>
          <w:snapToGrid w:val="0"/>
          <w:kern w:val="0"/>
          <w:sz w:val="24"/>
        </w:rPr>
        <w:t>一日游客参照快餐店的用水量为</w:t>
      </w:r>
      <w:r w:rsidR="00694C5B">
        <w:rPr>
          <w:snapToGrid w:val="0"/>
          <w:kern w:val="0"/>
          <w:sz w:val="24"/>
        </w:rPr>
        <w:t>1</w:t>
      </w:r>
      <w:r w:rsidR="00694C5B">
        <w:rPr>
          <w:rFonts w:hint="eastAsia"/>
          <w:snapToGrid w:val="0"/>
          <w:kern w:val="0"/>
          <w:sz w:val="24"/>
        </w:rPr>
        <w:t>0L/</w:t>
      </w:r>
      <w:r w:rsidR="00694C5B">
        <w:rPr>
          <w:rFonts w:hint="eastAsia"/>
          <w:snapToGrid w:val="0"/>
          <w:kern w:val="0"/>
          <w:sz w:val="24"/>
        </w:rPr>
        <w:t>（人</w:t>
      </w:r>
      <w:r w:rsidR="00694C5B">
        <w:rPr>
          <w:snapToGrid w:val="0"/>
          <w:kern w:val="0"/>
          <w:sz w:val="24"/>
        </w:rPr>
        <w:t>·</w:t>
      </w:r>
      <w:r w:rsidR="00694C5B">
        <w:rPr>
          <w:rFonts w:hint="eastAsia"/>
          <w:snapToGrid w:val="0"/>
          <w:kern w:val="0"/>
          <w:sz w:val="24"/>
        </w:rPr>
        <w:t>d</w:t>
      </w:r>
      <w:r w:rsidR="00694C5B">
        <w:rPr>
          <w:rFonts w:hint="eastAsia"/>
          <w:snapToGrid w:val="0"/>
          <w:kern w:val="0"/>
          <w:sz w:val="24"/>
        </w:rPr>
        <w:t>）；留宿游客用水量参照通用宾馆先进用水定额，标准为</w:t>
      </w:r>
      <w:r w:rsidR="00694C5B">
        <w:rPr>
          <w:rFonts w:hint="eastAsia"/>
          <w:snapToGrid w:val="0"/>
          <w:kern w:val="0"/>
          <w:sz w:val="24"/>
        </w:rPr>
        <w:t>75m</w:t>
      </w:r>
      <w:r w:rsidR="00694C5B">
        <w:rPr>
          <w:rFonts w:hint="eastAsia"/>
          <w:snapToGrid w:val="0"/>
          <w:kern w:val="0"/>
          <w:sz w:val="24"/>
          <w:vertAlign w:val="superscript"/>
        </w:rPr>
        <w:t>3</w:t>
      </w:r>
      <w:r w:rsidR="00694C5B">
        <w:rPr>
          <w:rFonts w:hint="eastAsia"/>
          <w:snapToGrid w:val="0"/>
          <w:kern w:val="0"/>
          <w:sz w:val="24"/>
        </w:rPr>
        <w:t>/</w:t>
      </w:r>
      <w:r w:rsidR="00694C5B">
        <w:rPr>
          <w:rFonts w:hint="eastAsia"/>
          <w:snapToGrid w:val="0"/>
          <w:kern w:val="0"/>
          <w:sz w:val="24"/>
        </w:rPr>
        <w:t>（床</w:t>
      </w:r>
      <w:r w:rsidR="00694C5B">
        <w:rPr>
          <w:snapToGrid w:val="0"/>
          <w:kern w:val="0"/>
          <w:sz w:val="24"/>
        </w:rPr>
        <w:t>·</w:t>
      </w:r>
      <w:r w:rsidR="00694C5B">
        <w:rPr>
          <w:rFonts w:hint="eastAsia"/>
          <w:snapToGrid w:val="0"/>
          <w:kern w:val="0"/>
          <w:sz w:val="24"/>
        </w:rPr>
        <w:t>a</w:t>
      </w:r>
      <w:r w:rsidR="00694C5B">
        <w:rPr>
          <w:rFonts w:hint="eastAsia"/>
          <w:snapToGrid w:val="0"/>
          <w:kern w:val="0"/>
          <w:sz w:val="24"/>
        </w:rPr>
        <w:t>），折算后约为</w:t>
      </w:r>
      <w:r w:rsidR="00694C5B">
        <w:rPr>
          <w:rFonts w:hint="eastAsia"/>
          <w:snapToGrid w:val="0"/>
          <w:kern w:val="0"/>
          <w:sz w:val="24"/>
        </w:rPr>
        <w:t>2</w:t>
      </w:r>
      <w:r w:rsidR="00694C5B">
        <w:rPr>
          <w:snapToGrid w:val="0"/>
          <w:kern w:val="0"/>
          <w:sz w:val="24"/>
        </w:rPr>
        <w:t>00</w:t>
      </w:r>
      <w:r w:rsidR="00694C5B">
        <w:rPr>
          <w:rFonts w:hint="eastAsia"/>
          <w:snapToGrid w:val="0"/>
          <w:kern w:val="0"/>
          <w:sz w:val="24"/>
        </w:rPr>
        <w:t>L/</w:t>
      </w:r>
      <w:r w:rsidR="00694C5B">
        <w:rPr>
          <w:rFonts w:hint="eastAsia"/>
          <w:snapToGrid w:val="0"/>
          <w:kern w:val="0"/>
          <w:sz w:val="24"/>
        </w:rPr>
        <w:t>（人</w:t>
      </w:r>
      <w:r w:rsidR="00694C5B">
        <w:rPr>
          <w:snapToGrid w:val="0"/>
          <w:kern w:val="0"/>
          <w:sz w:val="24"/>
        </w:rPr>
        <w:t>·</w:t>
      </w:r>
      <w:r w:rsidR="00694C5B">
        <w:rPr>
          <w:rFonts w:hint="eastAsia"/>
          <w:snapToGrid w:val="0"/>
          <w:kern w:val="0"/>
          <w:sz w:val="24"/>
        </w:rPr>
        <w:t>d</w:t>
      </w:r>
      <w:r w:rsidR="00694C5B">
        <w:rPr>
          <w:rFonts w:hint="eastAsia"/>
          <w:snapToGrid w:val="0"/>
          <w:kern w:val="0"/>
          <w:sz w:val="24"/>
        </w:rPr>
        <w:t>）；城市绿化用水定额为</w:t>
      </w:r>
      <w:r w:rsidR="00694C5B">
        <w:rPr>
          <w:rFonts w:hint="eastAsia"/>
          <w:snapToGrid w:val="0"/>
          <w:kern w:val="0"/>
          <w:sz w:val="24"/>
        </w:rPr>
        <w:t>1</w:t>
      </w:r>
      <w:r w:rsidR="00694C5B">
        <w:rPr>
          <w:snapToGrid w:val="0"/>
          <w:kern w:val="0"/>
          <w:sz w:val="24"/>
        </w:rPr>
        <w:t>.5</w:t>
      </w:r>
      <w:r w:rsidR="00694C5B">
        <w:rPr>
          <w:rFonts w:hint="eastAsia"/>
          <w:snapToGrid w:val="0"/>
          <w:kern w:val="0"/>
          <w:sz w:val="24"/>
        </w:rPr>
        <w:t>m</w:t>
      </w:r>
      <w:r w:rsidR="00694C5B">
        <w:rPr>
          <w:snapToGrid w:val="0"/>
          <w:kern w:val="0"/>
          <w:sz w:val="24"/>
          <w:vertAlign w:val="superscript"/>
        </w:rPr>
        <w:t>3</w:t>
      </w:r>
      <w:r w:rsidR="00694C5B">
        <w:rPr>
          <w:snapToGrid w:val="0"/>
          <w:kern w:val="0"/>
          <w:sz w:val="24"/>
        </w:rPr>
        <w:t>/</w:t>
      </w:r>
      <w:r w:rsidR="00694C5B">
        <w:rPr>
          <w:rFonts w:hint="eastAsia"/>
          <w:snapToGrid w:val="0"/>
          <w:kern w:val="0"/>
          <w:sz w:val="24"/>
        </w:rPr>
        <w:t>（</w:t>
      </w:r>
      <w:r w:rsidR="00694C5B">
        <w:rPr>
          <w:snapToGrid w:val="0"/>
          <w:kern w:val="0"/>
          <w:sz w:val="24"/>
        </w:rPr>
        <w:t>m</w:t>
      </w:r>
      <w:r w:rsidR="00694C5B">
        <w:rPr>
          <w:snapToGrid w:val="0"/>
          <w:kern w:val="0"/>
          <w:sz w:val="24"/>
          <w:vertAlign w:val="superscript"/>
        </w:rPr>
        <w:t>2</w:t>
      </w:r>
      <w:r w:rsidR="00694C5B">
        <w:rPr>
          <w:snapToGrid w:val="0"/>
          <w:kern w:val="0"/>
          <w:sz w:val="24"/>
        </w:rPr>
        <w:t>·</w:t>
      </w:r>
      <w:r w:rsidR="00694C5B">
        <w:rPr>
          <w:rFonts w:hint="eastAsia"/>
          <w:snapToGrid w:val="0"/>
          <w:kern w:val="0"/>
          <w:sz w:val="24"/>
        </w:rPr>
        <w:t>a</w:t>
      </w:r>
      <w:r w:rsidR="00694C5B">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snapToGrid w:val="0"/>
          <w:kern w:val="0"/>
          <w:sz w:val="24"/>
        </w:rPr>
        <w:t>2</w:t>
      </w:r>
      <w:r>
        <w:rPr>
          <w:rFonts w:hint="eastAsia"/>
          <w:snapToGrid w:val="0"/>
          <w:kern w:val="0"/>
          <w:sz w:val="24"/>
        </w:rPr>
        <w:t>）用水规模确定</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①工作人员：</w:t>
      </w:r>
      <w:r w:rsidR="00C341A8">
        <w:rPr>
          <w:rFonts w:hint="eastAsia"/>
          <w:snapToGrid w:val="0"/>
          <w:kern w:val="0"/>
          <w:sz w:val="24"/>
        </w:rPr>
        <w:t>2026</w:t>
      </w:r>
      <w:r>
        <w:rPr>
          <w:rFonts w:hint="eastAsia"/>
          <w:snapToGrid w:val="0"/>
          <w:kern w:val="0"/>
          <w:sz w:val="24"/>
        </w:rPr>
        <w:t>年、</w:t>
      </w:r>
      <w:r>
        <w:rPr>
          <w:snapToGrid w:val="0"/>
          <w:kern w:val="0"/>
          <w:sz w:val="24"/>
        </w:rPr>
        <w:t>20</w:t>
      </w:r>
      <w:r w:rsidR="00C341A8">
        <w:rPr>
          <w:rFonts w:hint="eastAsia"/>
          <w:snapToGrid w:val="0"/>
          <w:kern w:val="0"/>
          <w:sz w:val="24"/>
        </w:rPr>
        <w:t>28</w:t>
      </w:r>
      <w:r>
        <w:rPr>
          <w:snapToGrid w:val="0"/>
          <w:kern w:val="0"/>
          <w:sz w:val="24"/>
        </w:rPr>
        <w:t>年</w:t>
      </w:r>
      <w:r>
        <w:rPr>
          <w:rFonts w:hint="eastAsia"/>
          <w:snapToGrid w:val="0"/>
          <w:kern w:val="0"/>
          <w:sz w:val="24"/>
        </w:rPr>
        <w:t>工作人员分别为</w:t>
      </w:r>
      <w:r w:rsidR="00C341A8">
        <w:rPr>
          <w:rFonts w:hint="eastAsia"/>
          <w:snapToGrid w:val="0"/>
          <w:kern w:val="0"/>
          <w:sz w:val="24"/>
        </w:rPr>
        <w:t>100</w:t>
      </w:r>
      <w:r>
        <w:rPr>
          <w:rFonts w:hint="eastAsia"/>
          <w:snapToGrid w:val="0"/>
          <w:kern w:val="0"/>
          <w:sz w:val="24"/>
        </w:rPr>
        <w:t>人、</w:t>
      </w:r>
      <w:r w:rsidR="00C341A8">
        <w:rPr>
          <w:rFonts w:hint="eastAsia"/>
          <w:snapToGrid w:val="0"/>
          <w:kern w:val="0"/>
          <w:sz w:val="24"/>
        </w:rPr>
        <w:t>150</w:t>
      </w:r>
      <w:r>
        <w:rPr>
          <w:rFonts w:hint="eastAsia"/>
          <w:snapToGrid w:val="0"/>
          <w:kern w:val="0"/>
          <w:sz w:val="24"/>
        </w:rPr>
        <w:t>人</w:t>
      </w:r>
      <w:r>
        <w:rPr>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②游客：两情景游客规模见表</w:t>
      </w:r>
      <w:r>
        <w:rPr>
          <w:rFonts w:hint="eastAsia"/>
          <w:snapToGrid w:val="0"/>
          <w:kern w:val="0"/>
          <w:sz w:val="24"/>
        </w:rPr>
        <w:t>5</w:t>
      </w:r>
      <w:r>
        <w:rPr>
          <w:snapToGrid w:val="0"/>
          <w:kern w:val="0"/>
          <w:sz w:val="24"/>
        </w:rPr>
        <w:t>.1-1</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③绿化用水：绿地面积约</w:t>
      </w:r>
      <w:r w:rsidR="009714DC">
        <w:rPr>
          <w:rFonts w:hint="eastAsia"/>
          <w:snapToGrid w:val="0"/>
          <w:kern w:val="0"/>
          <w:sz w:val="24"/>
        </w:rPr>
        <w:t>15774</w:t>
      </w:r>
      <w:r>
        <w:rPr>
          <w:rFonts w:hint="eastAsia"/>
          <w:snapToGrid w:val="0"/>
          <w:kern w:val="0"/>
          <w:sz w:val="24"/>
        </w:rPr>
        <w:t>m</w:t>
      </w:r>
      <w:r>
        <w:rPr>
          <w:snapToGrid w:val="0"/>
          <w:kern w:val="0"/>
          <w:sz w:val="24"/>
          <w:vertAlign w:val="superscript"/>
        </w:rPr>
        <w:t>2</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snapToGrid w:val="0"/>
          <w:kern w:val="0"/>
          <w:sz w:val="24"/>
        </w:rPr>
        <w:t>3</w:t>
      </w:r>
      <w:r>
        <w:rPr>
          <w:rFonts w:hint="eastAsia"/>
          <w:snapToGrid w:val="0"/>
          <w:kern w:val="0"/>
          <w:sz w:val="24"/>
        </w:rPr>
        <w:t>）用水需求量确定</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依据上述用水定额和用水规模，两种预测情景下的景区用水情况见表</w:t>
      </w:r>
      <w:r>
        <w:rPr>
          <w:rFonts w:hint="eastAsia"/>
          <w:snapToGrid w:val="0"/>
          <w:kern w:val="0"/>
          <w:sz w:val="24"/>
        </w:rPr>
        <w:t>5.2-</w:t>
      </w:r>
      <w:r>
        <w:rPr>
          <w:snapToGrid w:val="0"/>
          <w:kern w:val="0"/>
          <w:sz w:val="24"/>
        </w:rPr>
        <w:t>1</w:t>
      </w:r>
      <w:r>
        <w:rPr>
          <w:rFonts w:hint="eastAsia"/>
          <w:snapToGrid w:val="0"/>
          <w:kern w:val="0"/>
          <w:sz w:val="24"/>
        </w:rPr>
        <w:t>和表</w:t>
      </w:r>
      <w:r>
        <w:rPr>
          <w:rFonts w:hint="eastAsia"/>
          <w:snapToGrid w:val="0"/>
          <w:kern w:val="0"/>
          <w:sz w:val="24"/>
        </w:rPr>
        <w:t>5</w:t>
      </w:r>
      <w:r>
        <w:rPr>
          <w:snapToGrid w:val="0"/>
          <w:kern w:val="0"/>
          <w:sz w:val="24"/>
        </w:rPr>
        <w:t>.2-2</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bookmarkStart w:id="1916" w:name="_Hlk63582713"/>
      <w:r>
        <w:rPr>
          <w:rFonts w:ascii="Times New Roman" w:hAnsi="Times New Roman"/>
          <w:b/>
          <w:kern w:val="0"/>
          <w:sz w:val="24"/>
          <w:szCs w:val="21"/>
        </w:rPr>
        <w:t>表</w:t>
      </w:r>
      <w:r>
        <w:rPr>
          <w:rFonts w:ascii="Times New Roman" w:hAnsi="Times New Roman"/>
          <w:b/>
          <w:kern w:val="0"/>
          <w:sz w:val="24"/>
          <w:szCs w:val="21"/>
        </w:rPr>
        <w:t>5.2-1</w:t>
      </w:r>
      <w:r>
        <w:rPr>
          <w:rFonts w:ascii="Times New Roman" w:hAnsi="Times New Roman" w:hint="eastAsia"/>
          <w:b/>
          <w:kern w:val="0"/>
          <w:sz w:val="24"/>
          <w:szCs w:val="21"/>
        </w:rPr>
        <w:t>a</w:t>
      </w:r>
      <w:r>
        <w:rPr>
          <w:rFonts w:ascii="Times New Roman" w:hAnsi="Times New Roman"/>
          <w:b/>
          <w:kern w:val="0"/>
          <w:sz w:val="24"/>
          <w:szCs w:val="21"/>
        </w:rPr>
        <w:t xml:space="preserve">  </w:t>
      </w:r>
      <w:r w:rsidR="00694C5B">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694C5B">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Pr>
          <w:rFonts w:ascii="Times New Roman" w:hAnsi="Times New Roman"/>
          <w:b/>
          <w:kern w:val="0"/>
          <w:sz w:val="24"/>
          <w:szCs w:val="21"/>
        </w:rPr>
        <w:t>景区水资源需求量估算表（情景一：一般情况）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6"/>
        <w:gridCol w:w="1700"/>
        <w:gridCol w:w="2127"/>
        <w:gridCol w:w="1451"/>
        <w:gridCol w:w="1453"/>
        <w:gridCol w:w="1451"/>
      </w:tblGrid>
      <w:tr w:rsidR="0018371F">
        <w:trPr>
          <w:trHeight w:val="340"/>
          <w:jc w:val="center"/>
        </w:trPr>
        <w:tc>
          <w:tcPr>
            <w:tcW w:w="1382" w:type="pct"/>
            <w:gridSpan w:val="2"/>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用水主体</w:t>
            </w:r>
          </w:p>
        </w:tc>
        <w:tc>
          <w:tcPr>
            <w:tcW w:w="1187"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用水定额</w:t>
            </w:r>
          </w:p>
        </w:tc>
        <w:tc>
          <w:tcPr>
            <w:tcW w:w="2431" w:type="pct"/>
            <w:gridSpan w:val="3"/>
            <w:vAlign w:val="center"/>
          </w:tcPr>
          <w:p w:rsidR="0018371F" w:rsidRDefault="00782558" w:rsidP="00BF3ADE">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w:t>
            </w:r>
            <w:r>
              <w:rPr>
                <w:rFonts w:eastAsiaTheme="minorEastAsia" w:hint="eastAsia"/>
                <w:b/>
                <w:spacing w:val="0"/>
                <w:kern w:val="24"/>
                <w:sz w:val="21"/>
                <w:szCs w:val="21"/>
              </w:rPr>
              <w:t>2</w:t>
            </w:r>
            <w:r w:rsidR="00BF3ADE">
              <w:rPr>
                <w:rFonts w:eastAsiaTheme="minorEastAsia" w:hint="eastAsia"/>
                <w:b/>
                <w:spacing w:val="0"/>
                <w:kern w:val="24"/>
                <w:sz w:val="21"/>
                <w:szCs w:val="21"/>
              </w:rPr>
              <w:t>6</w:t>
            </w:r>
            <w:r>
              <w:rPr>
                <w:rFonts w:eastAsiaTheme="minorEastAsia"/>
                <w:b/>
                <w:spacing w:val="0"/>
                <w:kern w:val="24"/>
                <w:sz w:val="21"/>
                <w:szCs w:val="21"/>
              </w:rPr>
              <w:t>年</w:t>
            </w:r>
          </w:p>
        </w:tc>
      </w:tr>
      <w:tr w:rsidR="0018371F">
        <w:trPr>
          <w:trHeight w:val="340"/>
          <w:jc w:val="center"/>
        </w:trPr>
        <w:tc>
          <w:tcPr>
            <w:tcW w:w="1382" w:type="pct"/>
            <w:gridSpan w:val="2"/>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187"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810"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用水</w:t>
            </w:r>
            <w:r>
              <w:rPr>
                <w:rFonts w:eastAsiaTheme="minorEastAsia" w:hint="eastAsia"/>
                <w:b/>
                <w:spacing w:val="0"/>
                <w:kern w:val="24"/>
                <w:sz w:val="21"/>
                <w:szCs w:val="21"/>
              </w:rPr>
              <w:t>规模</w:t>
            </w:r>
          </w:p>
        </w:tc>
        <w:tc>
          <w:tcPr>
            <w:tcW w:w="811"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日用水量</w:t>
            </w:r>
            <w:r w:rsidR="00FB6E54">
              <w:rPr>
                <w:rFonts w:eastAsiaTheme="minorEastAsia"/>
                <w:b/>
                <w:spacing w:val="0"/>
                <w:kern w:val="24"/>
                <w:sz w:val="21"/>
                <w:szCs w:val="21"/>
              </w:rPr>
              <w:lastRenderedPageBreak/>
              <w:t>（</w:t>
            </w:r>
            <w:r>
              <w:rPr>
                <w:rFonts w:eastAsiaTheme="minorEastAsia"/>
                <w:b/>
                <w:spacing w:val="0"/>
                <w:kern w:val="24"/>
                <w:sz w:val="21"/>
                <w:szCs w:val="21"/>
              </w:rPr>
              <w:t>m</w:t>
            </w:r>
            <w:r>
              <w:rPr>
                <w:rFonts w:eastAsiaTheme="minorEastAsia"/>
                <w:b/>
                <w:spacing w:val="0"/>
                <w:kern w:val="24"/>
                <w:sz w:val="21"/>
                <w:szCs w:val="21"/>
                <w:vertAlign w:val="superscript"/>
              </w:rPr>
              <w:t>3</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c>
          <w:tcPr>
            <w:tcW w:w="810"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lastRenderedPageBreak/>
              <w:t>年用水量</w:t>
            </w:r>
            <w:r w:rsidR="00FB6E54">
              <w:rPr>
                <w:rFonts w:eastAsiaTheme="minorEastAsia"/>
                <w:b/>
                <w:spacing w:val="0"/>
                <w:kern w:val="24"/>
                <w:sz w:val="21"/>
                <w:szCs w:val="21"/>
              </w:rPr>
              <w:lastRenderedPageBreak/>
              <w:t>（</w:t>
            </w:r>
            <w:r>
              <w:rPr>
                <w:rFonts w:eastAsiaTheme="minorEastAsia"/>
                <w:b/>
                <w:spacing w:val="0"/>
                <w:kern w:val="24"/>
                <w:sz w:val="21"/>
                <w:szCs w:val="21"/>
              </w:rPr>
              <w:t>m</w:t>
            </w:r>
            <w:r>
              <w:rPr>
                <w:rFonts w:eastAsiaTheme="minorEastAsia"/>
                <w:b/>
                <w:spacing w:val="0"/>
                <w:kern w:val="24"/>
                <w:sz w:val="21"/>
                <w:szCs w:val="21"/>
                <w:vertAlign w:val="superscript"/>
              </w:rPr>
              <w:t>3</w:t>
            </w:r>
            <w:r>
              <w:rPr>
                <w:rFonts w:eastAsiaTheme="minorEastAsia"/>
                <w:b/>
                <w:spacing w:val="0"/>
                <w:kern w:val="24"/>
                <w:sz w:val="21"/>
                <w:szCs w:val="21"/>
              </w:rPr>
              <w:t>/</w:t>
            </w:r>
            <w:r>
              <w:rPr>
                <w:rFonts w:eastAsiaTheme="minorEastAsia" w:hint="eastAsia"/>
                <w:b/>
                <w:spacing w:val="0"/>
                <w:kern w:val="24"/>
                <w:sz w:val="21"/>
                <w:szCs w:val="21"/>
              </w:rPr>
              <w:t>a</w:t>
            </w:r>
            <w:r w:rsidR="00FB6E54">
              <w:rPr>
                <w:rFonts w:eastAsiaTheme="minorEastAsia"/>
                <w:b/>
                <w:spacing w:val="0"/>
                <w:kern w:val="24"/>
                <w:sz w:val="21"/>
                <w:szCs w:val="21"/>
              </w:rPr>
              <w:t>）</w:t>
            </w:r>
          </w:p>
        </w:tc>
      </w:tr>
      <w:tr w:rsidR="0018371F">
        <w:trPr>
          <w:trHeight w:val="340"/>
          <w:jc w:val="center"/>
        </w:trPr>
        <w:tc>
          <w:tcPr>
            <w:tcW w:w="1382" w:type="pct"/>
            <w:gridSpan w:val="2"/>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lastRenderedPageBreak/>
              <w:t>工作人员</w:t>
            </w:r>
          </w:p>
        </w:tc>
        <w:tc>
          <w:tcPr>
            <w:tcW w:w="1187"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8</w:t>
            </w:r>
            <w:r>
              <w:rPr>
                <w:rFonts w:eastAsiaTheme="minorEastAsia" w:hint="eastAsia"/>
                <w:bCs/>
                <w:spacing w:val="0"/>
                <w:kern w:val="24"/>
                <w:sz w:val="21"/>
                <w:szCs w:val="21"/>
              </w:rPr>
              <w:t>0L/</w:t>
            </w:r>
            <w:r>
              <w:rPr>
                <w:rFonts w:eastAsiaTheme="minorEastAsia" w:hint="eastAsia"/>
                <w:bCs/>
                <w:spacing w:val="0"/>
                <w:kern w:val="24"/>
                <w:sz w:val="21"/>
                <w:szCs w:val="21"/>
              </w:rPr>
              <w:t>（人·</w:t>
            </w:r>
            <w:r>
              <w:rPr>
                <w:rFonts w:eastAsiaTheme="minorEastAsia" w:hint="eastAsia"/>
                <w:bCs/>
                <w:spacing w:val="0"/>
                <w:kern w:val="24"/>
                <w:sz w:val="21"/>
                <w:szCs w:val="21"/>
              </w:rPr>
              <w:t>d</w:t>
            </w:r>
            <w:r>
              <w:rPr>
                <w:rFonts w:eastAsiaTheme="minorEastAsia" w:hint="eastAsia"/>
                <w:bCs/>
                <w:spacing w:val="0"/>
                <w:kern w:val="24"/>
                <w:sz w:val="21"/>
                <w:szCs w:val="21"/>
              </w:rPr>
              <w:t>）</w:t>
            </w:r>
          </w:p>
        </w:tc>
        <w:tc>
          <w:tcPr>
            <w:tcW w:w="810" w:type="pct"/>
            <w:vAlign w:val="center"/>
          </w:tcPr>
          <w:p w:rsidR="0018371F" w:rsidRDefault="00694C5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100</w:t>
            </w:r>
            <w:r w:rsidR="00782558">
              <w:rPr>
                <w:rFonts w:eastAsiaTheme="minorEastAsia" w:hint="eastAsia"/>
                <w:bCs/>
                <w:spacing w:val="0"/>
                <w:kern w:val="24"/>
                <w:sz w:val="21"/>
                <w:szCs w:val="21"/>
              </w:rPr>
              <w:t>人</w:t>
            </w:r>
          </w:p>
        </w:tc>
        <w:tc>
          <w:tcPr>
            <w:tcW w:w="811" w:type="pct"/>
            <w:vAlign w:val="center"/>
          </w:tcPr>
          <w:p w:rsidR="0018371F" w:rsidRDefault="007F4A6F">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8</w:t>
            </w:r>
          </w:p>
        </w:tc>
        <w:tc>
          <w:tcPr>
            <w:tcW w:w="810" w:type="pct"/>
            <w:vAlign w:val="center"/>
          </w:tcPr>
          <w:p w:rsidR="0018371F" w:rsidRDefault="007F4A6F">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2880</w:t>
            </w:r>
          </w:p>
        </w:tc>
      </w:tr>
      <w:tr w:rsidR="0018371F">
        <w:trPr>
          <w:trHeight w:val="340"/>
          <w:jc w:val="center"/>
        </w:trPr>
        <w:tc>
          <w:tcPr>
            <w:tcW w:w="433" w:type="pct"/>
            <w:vMerge w:val="restar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949"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一日游客</w:t>
            </w:r>
          </w:p>
        </w:tc>
        <w:tc>
          <w:tcPr>
            <w:tcW w:w="1187"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1</w:t>
            </w:r>
            <w:r>
              <w:rPr>
                <w:rFonts w:eastAsiaTheme="minorEastAsia" w:hint="eastAsia"/>
                <w:bCs/>
                <w:spacing w:val="0"/>
                <w:kern w:val="24"/>
                <w:sz w:val="21"/>
                <w:szCs w:val="21"/>
              </w:rPr>
              <w:t>0L/</w:t>
            </w:r>
            <w:r>
              <w:rPr>
                <w:rFonts w:eastAsiaTheme="minorEastAsia" w:hint="eastAsia"/>
                <w:bCs/>
                <w:spacing w:val="0"/>
                <w:kern w:val="24"/>
                <w:sz w:val="21"/>
                <w:szCs w:val="21"/>
              </w:rPr>
              <w:t>（人·</w:t>
            </w:r>
            <w:r>
              <w:rPr>
                <w:rFonts w:eastAsiaTheme="minorEastAsia" w:hint="eastAsia"/>
                <w:bCs/>
                <w:spacing w:val="0"/>
                <w:kern w:val="24"/>
                <w:sz w:val="21"/>
                <w:szCs w:val="21"/>
              </w:rPr>
              <w:t>d</w:t>
            </w:r>
            <w:r>
              <w:rPr>
                <w:rFonts w:eastAsiaTheme="minorEastAsia" w:hint="eastAsia"/>
                <w:bCs/>
                <w:spacing w:val="0"/>
                <w:kern w:val="24"/>
                <w:sz w:val="21"/>
                <w:szCs w:val="21"/>
              </w:rPr>
              <w:t>）</w:t>
            </w:r>
          </w:p>
        </w:tc>
        <w:tc>
          <w:tcPr>
            <w:tcW w:w="810" w:type="pct"/>
            <w:vAlign w:val="center"/>
          </w:tcPr>
          <w:p w:rsidR="0018371F" w:rsidRDefault="007F4A6F">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313</w:t>
            </w:r>
            <w:r w:rsidR="00782558">
              <w:rPr>
                <w:rFonts w:eastAsiaTheme="minorEastAsia" w:hint="eastAsia"/>
                <w:bCs/>
                <w:spacing w:val="0"/>
                <w:kern w:val="24"/>
                <w:sz w:val="21"/>
                <w:szCs w:val="21"/>
              </w:rPr>
              <w:t>人</w:t>
            </w:r>
            <w:r w:rsidR="00782558">
              <w:rPr>
                <w:rFonts w:eastAsiaTheme="minorEastAsia" w:hint="eastAsia"/>
                <w:bCs/>
                <w:spacing w:val="0"/>
                <w:kern w:val="24"/>
                <w:sz w:val="21"/>
                <w:szCs w:val="21"/>
              </w:rPr>
              <w:t>/d</w:t>
            </w:r>
          </w:p>
        </w:tc>
        <w:tc>
          <w:tcPr>
            <w:tcW w:w="811" w:type="pct"/>
            <w:vAlign w:val="center"/>
          </w:tcPr>
          <w:p w:rsidR="0018371F" w:rsidRDefault="007F4A6F" w:rsidP="007F4A6F">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3.13</w:t>
            </w:r>
          </w:p>
        </w:tc>
        <w:tc>
          <w:tcPr>
            <w:tcW w:w="810" w:type="pct"/>
            <w:vAlign w:val="center"/>
          </w:tcPr>
          <w:p w:rsidR="0018371F" w:rsidRDefault="007F4A6F">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1126.8</w:t>
            </w:r>
          </w:p>
        </w:tc>
      </w:tr>
      <w:tr w:rsidR="0018371F">
        <w:trPr>
          <w:trHeight w:val="340"/>
          <w:jc w:val="center"/>
        </w:trPr>
        <w:tc>
          <w:tcPr>
            <w:tcW w:w="433" w:type="pct"/>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949"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留宿游客</w:t>
            </w:r>
          </w:p>
        </w:tc>
        <w:tc>
          <w:tcPr>
            <w:tcW w:w="1187"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20</w:t>
            </w:r>
            <w:r>
              <w:rPr>
                <w:rFonts w:eastAsiaTheme="minorEastAsia" w:hint="eastAsia"/>
                <w:bCs/>
                <w:spacing w:val="0"/>
                <w:kern w:val="24"/>
                <w:sz w:val="21"/>
                <w:szCs w:val="21"/>
              </w:rPr>
              <w:t>0L/</w:t>
            </w:r>
            <w:r>
              <w:rPr>
                <w:rFonts w:eastAsiaTheme="minorEastAsia" w:hint="eastAsia"/>
                <w:bCs/>
                <w:spacing w:val="0"/>
                <w:kern w:val="24"/>
                <w:sz w:val="21"/>
                <w:szCs w:val="21"/>
              </w:rPr>
              <w:t>（人·</w:t>
            </w:r>
            <w:r>
              <w:rPr>
                <w:rFonts w:eastAsiaTheme="minorEastAsia" w:hint="eastAsia"/>
                <w:bCs/>
                <w:spacing w:val="0"/>
                <w:kern w:val="24"/>
                <w:sz w:val="21"/>
                <w:szCs w:val="21"/>
              </w:rPr>
              <w:t>d</w:t>
            </w:r>
            <w:r>
              <w:rPr>
                <w:rFonts w:eastAsiaTheme="minorEastAsia" w:hint="eastAsia"/>
                <w:bCs/>
                <w:spacing w:val="0"/>
                <w:kern w:val="24"/>
                <w:sz w:val="21"/>
                <w:szCs w:val="21"/>
              </w:rPr>
              <w:t>）</w:t>
            </w:r>
          </w:p>
        </w:tc>
        <w:tc>
          <w:tcPr>
            <w:tcW w:w="810" w:type="pct"/>
            <w:vAlign w:val="center"/>
          </w:tcPr>
          <w:p w:rsidR="0018371F" w:rsidRDefault="007F4A6F">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134</w:t>
            </w:r>
            <w:r w:rsidR="00782558">
              <w:rPr>
                <w:rFonts w:eastAsiaTheme="minorEastAsia" w:hint="eastAsia"/>
                <w:bCs/>
                <w:spacing w:val="0"/>
                <w:kern w:val="24"/>
                <w:sz w:val="21"/>
                <w:szCs w:val="21"/>
              </w:rPr>
              <w:t>人</w:t>
            </w:r>
            <w:r w:rsidR="00782558">
              <w:rPr>
                <w:rFonts w:eastAsiaTheme="minorEastAsia" w:hint="eastAsia"/>
                <w:bCs/>
                <w:spacing w:val="0"/>
                <w:kern w:val="24"/>
                <w:sz w:val="21"/>
                <w:szCs w:val="21"/>
              </w:rPr>
              <w:t>/d</w:t>
            </w:r>
          </w:p>
        </w:tc>
        <w:tc>
          <w:tcPr>
            <w:tcW w:w="811" w:type="pct"/>
            <w:vAlign w:val="center"/>
          </w:tcPr>
          <w:p w:rsidR="0018371F" w:rsidRDefault="007F4A6F">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26.8</w:t>
            </w:r>
          </w:p>
        </w:tc>
        <w:tc>
          <w:tcPr>
            <w:tcW w:w="810" w:type="pct"/>
            <w:vAlign w:val="center"/>
          </w:tcPr>
          <w:p w:rsidR="0018371F" w:rsidRDefault="007F4A6F">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9648</w:t>
            </w:r>
          </w:p>
        </w:tc>
      </w:tr>
      <w:tr w:rsidR="0018371F">
        <w:trPr>
          <w:trHeight w:val="340"/>
          <w:jc w:val="center"/>
        </w:trPr>
        <w:tc>
          <w:tcPr>
            <w:tcW w:w="1382" w:type="pct"/>
            <w:gridSpan w:val="2"/>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绿化用水</w:t>
            </w:r>
          </w:p>
        </w:tc>
        <w:tc>
          <w:tcPr>
            <w:tcW w:w="1187"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1.5m</w:t>
            </w:r>
            <w:r>
              <w:rPr>
                <w:rFonts w:eastAsiaTheme="minorEastAsia" w:hint="eastAsia"/>
                <w:bCs/>
                <w:spacing w:val="0"/>
                <w:kern w:val="24"/>
                <w:sz w:val="21"/>
                <w:szCs w:val="21"/>
                <w:vertAlign w:val="superscript"/>
              </w:rPr>
              <w:t>3</w:t>
            </w:r>
            <w:r>
              <w:rPr>
                <w:rFonts w:eastAsiaTheme="minorEastAsia" w:hint="eastAsia"/>
                <w:bCs/>
                <w:spacing w:val="0"/>
                <w:kern w:val="24"/>
                <w:sz w:val="21"/>
                <w:szCs w:val="21"/>
              </w:rPr>
              <w:t>/</w:t>
            </w:r>
            <w:r>
              <w:rPr>
                <w:rFonts w:eastAsiaTheme="minorEastAsia" w:hint="eastAsia"/>
                <w:bCs/>
                <w:spacing w:val="0"/>
                <w:kern w:val="24"/>
                <w:sz w:val="21"/>
                <w:szCs w:val="21"/>
              </w:rPr>
              <w:t>（</w:t>
            </w:r>
            <w:r>
              <w:rPr>
                <w:rFonts w:eastAsiaTheme="minorEastAsia" w:hint="eastAsia"/>
                <w:bCs/>
                <w:spacing w:val="0"/>
                <w:kern w:val="24"/>
                <w:sz w:val="21"/>
                <w:szCs w:val="21"/>
              </w:rPr>
              <w:t>m</w:t>
            </w:r>
            <w:r>
              <w:rPr>
                <w:rFonts w:eastAsiaTheme="minorEastAsia" w:hint="eastAsia"/>
                <w:bCs/>
                <w:spacing w:val="0"/>
                <w:kern w:val="24"/>
                <w:sz w:val="21"/>
                <w:szCs w:val="21"/>
                <w:vertAlign w:val="superscript"/>
              </w:rPr>
              <w:t>2</w:t>
            </w:r>
            <w:r>
              <w:rPr>
                <w:rFonts w:eastAsiaTheme="minorEastAsia" w:hint="eastAsia"/>
                <w:bCs/>
                <w:spacing w:val="0"/>
                <w:kern w:val="24"/>
                <w:sz w:val="21"/>
                <w:szCs w:val="21"/>
              </w:rPr>
              <w:t>·</w:t>
            </w:r>
            <w:r>
              <w:rPr>
                <w:rFonts w:eastAsiaTheme="minorEastAsia" w:hint="eastAsia"/>
                <w:bCs/>
                <w:spacing w:val="0"/>
                <w:kern w:val="24"/>
                <w:sz w:val="21"/>
                <w:szCs w:val="21"/>
              </w:rPr>
              <w:t>a</w:t>
            </w:r>
            <w:r>
              <w:rPr>
                <w:rFonts w:eastAsiaTheme="minorEastAsia" w:hint="eastAsia"/>
                <w:bCs/>
                <w:spacing w:val="0"/>
                <w:kern w:val="24"/>
                <w:sz w:val="21"/>
                <w:szCs w:val="21"/>
              </w:rPr>
              <w:t>）</w:t>
            </w:r>
          </w:p>
        </w:tc>
        <w:tc>
          <w:tcPr>
            <w:tcW w:w="810" w:type="pct"/>
            <w:vAlign w:val="center"/>
          </w:tcPr>
          <w:p w:rsidR="0018371F" w:rsidRDefault="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15774</w:t>
            </w:r>
            <w:r w:rsidR="00782558">
              <w:rPr>
                <w:rFonts w:eastAsiaTheme="minorEastAsia" w:hint="eastAsia"/>
                <w:bCs/>
                <w:spacing w:val="0"/>
                <w:kern w:val="24"/>
                <w:sz w:val="21"/>
                <w:szCs w:val="21"/>
              </w:rPr>
              <w:t>m</w:t>
            </w:r>
            <w:r w:rsidR="00782558">
              <w:rPr>
                <w:rFonts w:eastAsiaTheme="minorEastAsia"/>
                <w:bCs/>
                <w:spacing w:val="0"/>
                <w:kern w:val="24"/>
                <w:sz w:val="21"/>
                <w:szCs w:val="21"/>
                <w:vertAlign w:val="superscript"/>
              </w:rPr>
              <w:t>2</w:t>
            </w:r>
          </w:p>
        </w:tc>
        <w:tc>
          <w:tcPr>
            <w:tcW w:w="811" w:type="pct"/>
            <w:vAlign w:val="center"/>
          </w:tcPr>
          <w:p w:rsidR="0018371F" w:rsidRDefault="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65.72</w:t>
            </w:r>
          </w:p>
        </w:tc>
        <w:tc>
          <w:tcPr>
            <w:tcW w:w="810" w:type="pct"/>
            <w:vAlign w:val="center"/>
          </w:tcPr>
          <w:p w:rsidR="0018371F" w:rsidRDefault="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23661</w:t>
            </w:r>
          </w:p>
        </w:tc>
      </w:tr>
      <w:tr w:rsidR="0018371F">
        <w:trPr>
          <w:trHeight w:val="340"/>
          <w:jc w:val="center"/>
        </w:trPr>
        <w:tc>
          <w:tcPr>
            <w:tcW w:w="2569" w:type="pct"/>
            <w:gridSpan w:val="3"/>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810"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w:t>
            </w:r>
          </w:p>
        </w:tc>
        <w:tc>
          <w:tcPr>
            <w:tcW w:w="811" w:type="pct"/>
            <w:vAlign w:val="bottom"/>
          </w:tcPr>
          <w:p w:rsidR="0018371F" w:rsidRDefault="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103.65</w:t>
            </w:r>
          </w:p>
        </w:tc>
        <w:tc>
          <w:tcPr>
            <w:tcW w:w="810" w:type="pct"/>
            <w:vAlign w:val="bottom"/>
          </w:tcPr>
          <w:p w:rsidR="0018371F" w:rsidRDefault="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37315.8</w:t>
            </w:r>
          </w:p>
        </w:tc>
      </w:tr>
    </w:tbl>
    <w:p w:rsidR="0018371F" w:rsidRDefault="00782558">
      <w:pPr>
        <w:pStyle w:val="af0"/>
        <w:tabs>
          <w:tab w:val="left" w:pos="840"/>
        </w:tabs>
        <w:spacing w:line="360" w:lineRule="auto"/>
        <w:jc w:val="center"/>
        <w:rPr>
          <w:rFonts w:ascii="Times New Roman" w:hAnsi="Times New Roman"/>
          <w:b/>
          <w:kern w:val="0"/>
          <w:sz w:val="24"/>
          <w:szCs w:val="21"/>
        </w:rPr>
      </w:pPr>
      <w:bookmarkStart w:id="1917" w:name="_Hlk63582720"/>
      <w:bookmarkEnd w:id="1916"/>
      <w:r>
        <w:rPr>
          <w:rFonts w:ascii="Times New Roman" w:hAnsi="Times New Roman"/>
          <w:b/>
          <w:kern w:val="0"/>
          <w:sz w:val="24"/>
          <w:szCs w:val="21"/>
        </w:rPr>
        <w:t>表</w:t>
      </w:r>
      <w:r>
        <w:rPr>
          <w:rFonts w:ascii="Times New Roman" w:hAnsi="Times New Roman"/>
          <w:b/>
          <w:kern w:val="0"/>
          <w:sz w:val="24"/>
          <w:szCs w:val="21"/>
        </w:rPr>
        <w:t>5.2-1</w:t>
      </w:r>
      <w:r>
        <w:rPr>
          <w:rFonts w:ascii="Times New Roman" w:hAnsi="Times New Roman" w:hint="eastAsia"/>
          <w:b/>
          <w:kern w:val="0"/>
          <w:sz w:val="24"/>
          <w:szCs w:val="21"/>
        </w:rPr>
        <w:t>b</w:t>
      </w:r>
      <w:r>
        <w:rPr>
          <w:rFonts w:ascii="Times New Roman" w:hAnsi="Times New Roman"/>
          <w:b/>
          <w:kern w:val="0"/>
          <w:sz w:val="24"/>
          <w:szCs w:val="21"/>
        </w:rPr>
        <w:t xml:space="preserve">  </w:t>
      </w:r>
      <w:r w:rsidR="007F4A6F">
        <w:rPr>
          <w:rFonts w:ascii="Times New Roman" w:hAnsi="Times New Roman" w:hint="eastAsia"/>
          <w:b/>
          <w:kern w:val="0"/>
          <w:sz w:val="24"/>
          <w:szCs w:val="21"/>
          <w:lang w:val="en-US"/>
        </w:rPr>
        <w:t>远</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7F4A6F">
        <w:rPr>
          <w:rFonts w:ascii="Times New Roman" w:hAnsi="Times New Roman" w:hint="eastAsia"/>
          <w:b/>
          <w:kern w:val="0"/>
          <w:sz w:val="24"/>
          <w:szCs w:val="21"/>
          <w:lang w:val="en-US"/>
        </w:rPr>
        <w:t>8</w:t>
      </w:r>
      <w:r>
        <w:rPr>
          <w:rFonts w:ascii="Times New Roman" w:hAnsi="Times New Roman" w:hint="eastAsia"/>
          <w:b/>
          <w:kern w:val="0"/>
          <w:sz w:val="24"/>
          <w:szCs w:val="21"/>
          <w:lang w:val="en-US"/>
        </w:rPr>
        <w:t>年）</w:t>
      </w:r>
      <w:r>
        <w:rPr>
          <w:rFonts w:ascii="Times New Roman" w:hAnsi="Times New Roman"/>
          <w:b/>
          <w:kern w:val="0"/>
          <w:sz w:val="24"/>
          <w:szCs w:val="21"/>
        </w:rPr>
        <w:t>景区水资源需求量估算表（情景一：一般情况）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6"/>
        <w:gridCol w:w="1700"/>
        <w:gridCol w:w="2127"/>
        <w:gridCol w:w="1451"/>
        <w:gridCol w:w="1453"/>
        <w:gridCol w:w="1451"/>
      </w:tblGrid>
      <w:tr w:rsidR="0018371F">
        <w:trPr>
          <w:trHeight w:val="340"/>
          <w:jc w:val="center"/>
        </w:trPr>
        <w:tc>
          <w:tcPr>
            <w:tcW w:w="1382" w:type="pct"/>
            <w:gridSpan w:val="2"/>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用水主体</w:t>
            </w:r>
          </w:p>
        </w:tc>
        <w:tc>
          <w:tcPr>
            <w:tcW w:w="1187"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用水定额</w:t>
            </w:r>
          </w:p>
        </w:tc>
        <w:tc>
          <w:tcPr>
            <w:tcW w:w="2431" w:type="pct"/>
            <w:gridSpan w:val="3"/>
            <w:vAlign w:val="center"/>
          </w:tcPr>
          <w:p w:rsidR="0018371F" w:rsidRDefault="00782558" w:rsidP="00BF3ADE">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w:t>
            </w:r>
            <w:r>
              <w:rPr>
                <w:rFonts w:eastAsiaTheme="minorEastAsia" w:hint="eastAsia"/>
                <w:b/>
                <w:spacing w:val="0"/>
                <w:kern w:val="24"/>
                <w:sz w:val="21"/>
                <w:szCs w:val="21"/>
              </w:rPr>
              <w:t>2</w:t>
            </w:r>
            <w:r w:rsidR="00BF3ADE">
              <w:rPr>
                <w:rFonts w:eastAsiaTheme="minorEastAsia" w:hint="eastAsia"/>
                <w:b/>
                <w:spacing w:val="0"/>
                <w:kern w:val="24"/>
                <w:sz w:val="21"/>
                <w:szCs w:val="21"/>
              </w:rPr>
              <w:t>8</w:t>
            </w:r>
            <w:r>
              <w:rPr>
                <w:rFonts w:eastAsiaTheme="minorEastAsia"/>
                <w:b/>
                <w:spacing w:val="0"/>
                <w:kern w:val="24"/>
                <w:sz w:val="21"/>
                <w:szCs w:val="21"/>
              </w:rPr>
              <w:t>年</w:t>
            </w:r>
          </w:p>
        </w:tc>
      </w:tr>
      <w:tr w:rsidR="0018371F">
        <w:trPr>
          <w:trHeight w:val="340"/>
          <w:jc w:val="center"/>
        </w:trPr>
        <w:tc>
          <w:tcPr>
            <w:tcW w:w="1382" w:type="pct"/>
            <w:gridSpan w:val="2"/>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187"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810"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用水</w:t>
            </w:r>
            <w:r>
              <w:rPr>
                <w:rFonts w:eastAsiaTheme="minorEastAsia" w:hint="eastAsia"/>
                <w:b/>
                <w:spacing w:val="0"/>
                <w:kern w:val="24"/>
                <w:sz w:val="21"/>
                <w:szCs w:val="21"/>
              </w:rPr>
              <w:t>规模</w:t>
            </w:r>
          </w:p>
        </w:tc>
        <w:tc>
          <w:tcPr>
            <w:tcW w:w="811"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日用水量</w:t>
            </w:r>
            <w:r w:rsidR="00FB6E54">
              <w:rPr>
                <w:rFonts w:eastAsiaTheme="minorEastAsia"/>
                <w:b/>
                <w:spacing w:val="0"/>
                <w:kern w:val="24"/>
                <w:sz w:val="21"/>
                <w:szCs w:val="21"/>
              </w:rPr>
              <w:t>（</w:t>
            </w:r>
            <w:r>
              <w:rPr>
                <w:rFonts w:eastAsiaTheme="minorEastAsia"/>
                <w:b/>
                <w:spacing w:val="0"/>
                <w:kern w:val="24"/>
                <w:sz w:val="21"/>
                <w:szCs w:val="21"/>
              </w:rPr>
              <w:t>m</w:t>
            </w:r>
            <w:r>
              <w:rPr>
                <w:rFonts w:eastAsiaTheme="minorEastAsia"/>
                <w:b/>
                <w:spacing w:val="0"/>
                <w:kern w:val="24"/>
                <w:sz w:val="21"/>
                <w:szCs w:val="21"/>
                <w:vertAlign w:val="superscript"/>
              </w:rPr>
              <w:t>3</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c>
          <w:tcPr>
            <w:tcW w:w="810"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年用水量</w:t>
            </w:r>
            <w:r w:rsidR="00FB6E54">
              <w:rPr>
                <w:rFonts w:eastAsiaTheme="minorEastAsia"/>
                <w:b/>
                <w:spacing w:val="0"/>
                <w:kern w:val="24"/>
                <w:sz w:val="21"/>
                <w:szCs w:val="21"/>
              </w:rPr>
              <w:t>（</w:t>
            </w:r>
            <w:r>
              <w:rPr>
                <w:rFonts w:eastAsiaTheme="minorEastAsia"/>
                <w:b/>
                <w:spacing w:val="0"/>
                <w:kern w:val="24"/>
                <w:sz w:val="21"/>
                <w:szCs w:val="21"/>
              </w:rPr>
              <w:t>m</w:t>
            </w:r>
            <w:r>
              <w:rPr>
                <w:rFonts w:eastAsiaTheme="minorEastAsia"/>
                <w:b/>
                <w:spacing w:val="0"/>
                <w:kern w:val="24"/>
                <w:sz w:val="21"/>
                <w:szCs w:val="21"/>
                <w:vertAlign w:val="superscript"/>
              </w:rPr>
              <w:t>3</w:t>
            </w:r>
            <w:r>
              <w:rPr>
                <w:rFonts w:eastAsiaTheme="minorEastAsia"/>
                <w:b/>
                <w:spacing w:val="0"/>
                <w:kern w:val="24"/>
                <w:sz w:val="21"/>
                <w:szCs w:val="21"/>
              </w:rPr>
              <w:t>/</w:t>
            </w:r>
            <w:r>
              <w:rPr>
                <w:rFonts w:eastAsiaTheme="minorEastAsia" w:hint="eastAsia"/>
                <w:b/>
                <w:spacing w:val="0"/>
                <w:kern w:val="24"/>
                <w:sz w:val="21"/>
                <w:szCs w:val="21"/>
              </w:rPr>
              <w:t>a</w:t>
            </w:r>
            <w:r w:rsidR="00FB6E54">
              <w:rPr>
                <w:rFonts w:eastAsiaTheme="minorEastAsia"/>
                <w:b/>
                <w:spacing w:val="0"/>
                <w:kern w:val="24"/>
                <w:sz w:val="21"/>
                <w:szCs w:val="21"/>
              </w:rPr>
              <w:t>）</w:t>
            </w:r>
          </w:p>
        </w:tc>
      </w:tr>
      <w:tr w:rsidR="0018371F">
        <w:trPr>
          <w:trHeight w:val="340"/>
          <w:jc w:val="center"/>
        </w:trPr>
        <w:tc>
          <w:tcPr>
            <w:tcW w:w="1382" w:type="pct"/>
            <w:gridSpan w:val="2"/>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1187"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8</w:t>
            </w:r>
            <w:r>
              <w:rPr>
                <w:rFonts w:eastAsiaTheme="minorEastAsia" w:hint="eastAsia"/>
                <w:bCs/>
                <w:spacing w:val="0"/>
                <w:kern w:val="24"/>
                <w:sz w:val="21"/>
                <w:szCs w:val="21"/>
              </w:rPr>
              <w:t>0L/</w:t>
            </w:r>
            <w:r>
              <w:rPr>
                <w:rFonts w:eastAsiaTheme="minorEastAsia" w:hint="eastAsia"/>
                <w:bCs/>
                <w:spacing w:val="0"/>
                <w:kern w:val="24"/>
                <w:sz w:val="21"/>
                <w:szCs w:val="21"/>
              </w:rPr>
              <w:t>（人·</w:t>
            </w:r>
            <w:r>
              <w:rPr>
                <w:rFonts w:eastAsiaTheme="minorEastAsia" w:hint="eastAsia"/>
                <w:bCs/>
                <w:spacing w:val="0"/>
                <w:kern w:val="24"/>
                <w:sz w:val="21"/>
                <w:szCs w:val="21"/>
              </w:rPr>
              <w:t>d</w:t>
            </w:r>
            <w:r>
              <w:rPr>
                <w:rFonts w:eastAsiaTheme="minorEastAsia" w:hint="eastAsia"/>
                <w:bCs/>
                <w:spacing w:val="0"/>
                <w:kern w:val="24"/>
                <w:sz w:val="21"/>
                <w:szCs w:val="21"/>
              </w:rPr>
              <w:t>）</w:t>
            </w:r>
          </w:p>
        </w:tc>
        <w:tc>
          <w:tcPr>
            <w:tcW w:w="810" w:type="pct"/>
            <w:vAlign w:val="center"/>
          </w:tcPr>
          <w:p w:rsidR="0018371F" w:rsidRDefault="00BF3ADE">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150</w:t>
            </w:r>
            <w:r w:rsidR="00782558">
              <w:rPr>
                <w:rFonts w:eastAsiaTheme="minorEastAsia" w:hint="eastAsia"/>
                <w:bCs/>
                <w:spacing w:val="0"/>
                <w:kern w:val="24"/>
                <w:sz w:val="21"/>
                <w:szCs w:val="21"/>
              </w:rPr>
              <w:t>人</w:t>
            </w:r>
          </w:p>
        </w:tc>
        <w:tc>
          <w:tcPr>
            <w:tcW w:w="811" w:type="pct"/>
            <w:vAlign w:val="center"/>
          </w:tcPr>
          <w:p w:rsidR="0018371F" w:rsidRDefault="00BF3ADE">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12</w:t>
            </w:r>
          </w:p>
        </w:tc>
        <w:tc>
          <w:tcPr>
            <w:tcW w:w="810" w:type="pct"/>
            <w:vAlign w:val="center"/>
          </w:tcPr>
          <w:p w:rsidR="0018371F" w:rsidRDefault="00BF3ADE">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4320</w:t>
            </w:r>
          </w:p>
        </w:tc>
      </w:tr>
      <w:tr w:rsidR="0018371F">
        <w:trPr>
          <w:trHeight w:val="340"/>
          <w:jc w:val="center"/>
        </w:trPr>
        <w:tc>
          <w:tcPr>
            <w:tcW w:w="433" w:type="pct"/>
            <w:vMerge w:val="restar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949"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一日游客</w:t>
            </w:r>
          </w:p>
        </w:tc>
        <w:tc>
          <w:tcPr>
            <w:tcW w:w="1187"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1</w:t>
            </w:r>
            <w:r>
              <w:rPr>
                <w:rFonts w:eastAsiaTheme="minorEastAsia" w:hint="eastAsia"/>
                <w:bCs/>
                <w:spacing w:val="0"/>
                <w:kern w:val="24"/>
                <w:sz w:val="21"/>
                <w:szCs w:val="21"/>
              </w:rPr>
              <w:t>0L/</w:t>
            </w:r>
            <w:r>
              <w:rPr>
                <w:rFonts w:eastAsiaTheme="minorEastAsia" w:hint="eastAsia"/>
                <w:bCs/>
                <w:spacing w:val="0"/>
                <w:kern w:val="24"/>
                <w:sz w:val="21"/>
                <w:szCs w:val="21"/>
              </w:rPr>
              <w:t>（人·</w:t>
            </w:r>
            <w:r>
              <w:rPr>
                <w:rFonts w:eastAsiaTheme="minorEastAsia" w:hint="eastAsia"/>
                <w:bCs/>
                <w:spacing w:val="0"/>
                <w:kern w:val="24"/>
                <w:sz w:val="21"/>
                <w:szCs w:val="21"/>
              </w:rPr>
              <w:t>d</w:t>
            </w:r>
            <w:r>
              <w:rPr>
                <w:rFonts w:eastAsiaTheme="minorEastAsia" w:hint="eastAsia"/>
                <w:bCs/>
                <w:spacing w:val="0"/>
                <w:kern w:val="24"/>
                <w:sz w:val="21"/>
                <w:szCs w:val="21"/>
              </w:rPr>
              <w:t>）</w:t>
            </w:r>
          </w:p>
        </w:tc>
        <w:tc>
          <w:tcPr>
            <w:tcW w:w="810" w:type="pct"/>
            <w:vAlign w:val="center"/>
          </w:tcPr>
          <w:p w:rsidR="0018371F" w:rsidRDefault="00BF3ADE">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611</w:t>
            </w:r>
            <w:r w:rsidR="00782558">
              <w:rPr>
                <w:rFonts w:eastAsiaTheme="minorEastAsia" w:hint="eastAsia"/>
                <w:bCs/>
                <w:spacing w:val="0"/>
                <w:kern w:val="24"/>
                <w:sz w:val="21"/>
                <w:szCs w:val="21"/>
              </w:rPr>
              <w:t>人</w:t>
            </w:r>
            <w:r w:rsidR="00782558">
              <w:rPr>
                <w:rFonts w:eastAsiaTheme="minorEastAsia" w:hint="eastAsia"/>
                <w:bCs/>
                <w:spacing w:val="0"/>
                <w:kern w:val="24"/>
                <w:sz w:val="21"/>
                <w:szCs w:val="21"/>
              </w:rPr>
              <w:t>/d</w:t>
            </w:r>
          </w:p>
        </w:tc>
        <w:tc>
          <w:tcPr>
            <w:tcW w:w="811" w:type="pct"/>
            <w:vAlign w:val="center"/>
          </w:tcPr>
          <w:p w:rsidR="0018371F" w:rsidRDefault="00BF3ADE">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6.11</w:t>
            </w:r>
          </w:p>
        </w:tc>
        <w:tc>
          <w:tcPr>
            <w:tcW w:w="810" w:type="pct"/>
            <w:vAlign w:val="center"/>
          </w:tcPr>
          <w:p w:rsidR="0018371F" w:rsidRDefault="00BF3ADE">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2199.6</w:t>
            </w:r>
          </w:p>
        </w:tc>
      </w:tr>
      <w:tr w:rsidR="00BF3ADE">
        <w:trPr>
          <w:trHeight w:val="340"/>
          <w:jc w:val="center"/>
        </w:trPr>
        <w:tc>
          <w:tcPr>
            <w:tcW w:w="433" w:type="pct"/>
            <w:vMerge/>
            <w:vAlign w:val="center"/>
          </w:tcPr>
          <w:p w:rsidR="00BF3ADE" w:rsidRDefault="00BF3ADE">
            <w:pPr>
              <w:pStyle w:val="1Char4"/>
              <w:adjustRightInd/>
              <w:spacing w:line="240" w:lineRule="auto"/>
              <w:ind w:firstLineChars="0" w:firstLine="0"/>
              <w:jc w:val="center"/>
              <w:rPr>
                <w:rFonts w:eastAsiaTheme="minorEastAsia"/>
                <w:bCs/>
                <w:spacing w:val="0"/>
                <w:kern w:val="24"/>
                <w:sz w:val="21"/>
                <w:szCs w:val="21"/>
              </w:rPr>
            </w:pPr>
          </w:p>
        </w:tc>
        <w:tc>
          <w:tcPr>
            <w:tcW w:w="949" w:type="pct"/>
            <w:vAlign w:val="center"/>
          </w:tcPr>
          <w:p w:rsidR="00BF3ADE" w:rsidRDefault="00BF3ADE">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留宿游客</w:t>
            </w:r>
          </w:p>
        </w:tc>
        <w:tc>
          <w:tcPr>
            <w:tcW w:w="1187" w:type="pct"/>
            <w:vAlign w:val="center"/>
          </w:tcPr>
          <w:p w:rsidR="00BF3ADE" w:rsidRDefault="00BF3ADE">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20</w:t>
            </w:r>
            <w:r>
              <w:rPr>
                <w:rFonts w:eastAsiaTheme="minorEastAsia" w:hint="eastAsia"/>
                <w:bCs/>
                <w:spacing w:val="0"/>
                <w:kern w:val="24"/>
                <w:sz w:val="21"/>
                <w:szCs w:val="21"/>
              </w:rPr>
              <w:t>0L/</w:t>
            </w:r>
            <w:r>
              <w:rPr>
                <w:rFonts w:eastAsiaTheme="minorEastAsia" w:hint="eastAsia"/>
                <w:bCs/>
                <w:spacing w:val="0"/>
                <w:kern w:val="24"/>
                <w:sz w:val="21"/>
                <w:szCs w:val="21"/>
              </w:rPr>
              <w:t>（人·</w:t>
            </w:r>
            <w:r>
              <w:rPr>
                <w:rFonts w:eastAsiaTheme="minorEastAsia" w:hint="eastAsia"/>
                <w:bCs/>
                <w:spacing w:val="0"/>
                <w:kern w:val="24"/>
                <w:sz w:val="21"/>
                <w:szCs w:val="21"/>
              </w:rPr>
              <w:t>d</w:t>
            </w:r>
            <w:r>
              <w:rPr>
                <w:rFonts w:eastAsiaTheme="minorEastAsia" w:hint="eastAsia"/>
                <w:bCs/>
                <w:spacing w:val="0"/>
                <w:kern w:val="24"/>
                <w:sz w:val="21"/>
                <w:szCs w:val="21"/>
              </w:rPr>
              <w:t>）</w:t>
            </w:r>
          </w:p>
        </w:tc>
        <w:tc>
          <w:tcPr>
            <w:tcW w:w="810" w:type="pct"/>
            <w:vAlign w:val="center"/>
          </w:tcPr>
          <w:p w:rsidR="00BF3ADE" w:rsidRDefault="00BF3ADE" w:rsidP="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134</w:t>
            </w:r>
            <w:r>
              <w:rPr>
                <w:rFonts w:eastAsiaTheme="minorEastAsia" w:hint="eastAsia"/>
                <w:bCs/>
                <w:spacing w:val="0"/>
                <w:kern w:val="24"/>
                <w:sz w:val="21"/>
                <w:szCs w:val="21"/>
              </w:rPr>
              <w:t>人</w:t>
            </w:r>
            <w:r>
              <w:rPr>
                <w:rFonts w:eastAsiaTheme="minorEastAsia" w:hint="eastAsia"/>
                <w:bCs/>
                <w:spacing w:val="0"/>
                <w:kern w:val="24"/>
                <w:sz w:val="21"/>
                <w:szCs w:val="21"/>
              </w:rPr>
              <w:t>/d</w:t>
            </w:r>
          </w:p>
        </w:tc>
        <w:tc>
          <w:tcPr>
            <w:tcW w:w="811" w:type="pct"/>
            <w:vAlign w:val="center"/>
          </w:tcPr>
          <w:p w:rsidR="00BF3ADE" w:rsidRDefault="00BF3ADE" w:rsidP="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26.8</w:t>
            </w:r>
          </w:p>
        </w:tc>
        <w:tc>
          <w:tcPr>
            <w:tcW w:w="810" w:type="pct"/>
            <w:vAlign w:val="center"/>
          </w:tcPr>
          <w:p w:rsidR="00BF3ADE" w:rsidRDefault="00BF3ADE" w:rsidP="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9648</w:t>
            </w:r>
          </w:p>
        </w:tc>
      </w:tr>
      <w:tr w:rsidR="009714DC">
        <w:trPr>
          <w:trHeight w:val="340"/>
          <w:jc w:val="center"/>
        </w:trPr>
        <w:tc>
          <w:tcPr>
            <w:tcW w:w="1382" w:type="pct"/>
            <w:gridSpan w:val="2"/>
            <w:vAlign w:val="center"/>
          </w:tcPr>
          <w:p w:rsidR="009714DC" w:rsidRDefault="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绿化用水</w:t>
            </w:r>
          </w:p>
        </w:tc>
        <w:tc>
          <w:tcPr>
            <w:tcW w:w="1187" w:type="pct"/>
            <w:vAlign w:val="center"/>
          </w:tcPr>
          <w:p w:rsidR="009714DC" w:rsidRDefault="009714DC" w:rsidP="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1.5m</w:t>
            </w:r>
            <w:r>
              <w:rPr>
                <w:rFonts w:eastAsiaTheme="minorEastAsia" w:hint="eastAsia"/>
                <w:bCs/>
                <w:spacing w:val="0"/>
                <w:kern w:val="24"/>
                <w:sz w:val="21"/>
                <w:szCs w:val="21"/>
                <w:vertAlign w:val="superscript"/>
              </w:rPr>
              <w:t>3</w:t>
            </w:r>
            <w:r>
              <w:rPr>
                <w:rFonts w:eastAsiaTheme="minorEastAsia" w:hint="eastAsia"/>
                <w:bCs/>
                <w:spacing w:val="0"/>
                <w:kern w:val="24"/>
                <w:sz w:val="21"/>
                <w:szCs w:val="21"/>
              </w:rPr>
              <w:t>/</w:t>
            </w:r>
            <w:r>
              <w:rPr>
                <w:rFonts w:eastAsiaTheme="minorEastAsia" w:hint="eastAsia"/>
                <w:bCs/>
                <w:spacing w:val="0"/>
                <w:kern w:val="24"/>
                <w:sz w:val="21"/>
                <w:szCs w:val="21"/>
              </w:rPr>
              <w:t>（</w:t>
            </w:r>
            <w:r>
              <w:rPr>
                <w:rFonts w:eastAsiaTheme="minorEastAsia" w:hint="eastAsia"/>
                <w:bCs/>
                <w:spacing w:val="0"/>
                <w:kern w:val="24"/>
                <w:sz w:val="21"/>
                <w:szCs w:val="21"/>
              </w:rPr>
              <w:t>m</w:t>
            </w:r>
            <w:r>
              <w:rPr>
                <w:rFonts w:eastAsiaTheme="minorEastAsia" w:hint="eastAsia"/>
                <w:bCs/>
                <w:spacing w:val="0"/>
                <w:kern w:val="24"/>
                <w:sz w:val="21"/>
                <w:szCs w:val="21"/>
                <w:vertAlign w:val="superscript"/>
              </w:rPr>
              <w:t>2</w:t>
            </w:r>
            <w:r>
              <w:rPr>
                <w:rFonts w:eastAsiaTheme="minorEastAsia" w:hint="eastAsia"/>
                <w:bCs/>
                <w:spacing w:val="0"/>
                <w:kern w:val="24"/>
                <w:sz w:val="21"/>
                <w:szCs w:val="21"/>
              </w:rPr>
              <w:t>·</w:t>
            </w:r>
            <w:r>
              <w:rPr>
                <w:rFonts w:eastAsiaTheme="minorEastAsia" w:hint="eastAsia"/>
                <w:bCs/>
                <w:spacing w:val="0"/>
                <w:kern w:val="24"/>
                <w:sz w:val="21"/>
                <w:szCs w:val="21"/>
              </w:rPr>
              <w:t>a</w:t>
            </w:r>
            <w:r>
              <w:rPr>
                <w:rFonts w:eastAsiaTheme="minorEastAsia" w:hint="eastAsia"/>
                <w:bCs/>
                <w:spacing w:val="0"/>
                <w:kern w:val="24"/>
                <w:sz w:val="21"/>
                <w:szCs w:val="21"/>
              </w:rPr>
              <w:t>）</w:t>
            </w:r>
          </w:p>
        </w:tc>
        <w:tc>
          <w:tcPr>
            <w:tcW w:w="810" w:type="pct"/>
            <w:vAlign w:val="center"/>
          </w:tcPr>
          <w:p w:rsidR="009714DC" w:rsidRDefault="009714DC" w:rsidP="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15774m</w:t>
            </w:r>
            <w:r>
              <w:rPr>
                <w:rFonts w:eastAsiaTheme="minorEastAsia"/>
                <w:bCs/>
                <w:spacing w:val="0"/>
                <w:kern w:val="24"/>
                <w:sz w:val="21"/>
                <w:szCs w:val="21"/>
                <w:vertAlign w:val="superscript"/>
              </w:rPr>
              <w:t>2</w:t>
            </w:r>
          </w:p>
        </w:tc>
        <w:tc>
          <w:tcPr>
            <w:tcW w:w="811" w:type="pct"/>
            <w:vAlign w:val="center"/>
          </w:tcPr>
          <w:p w:rsidR="009714DC" w:rsidRDefault="009714DC" w:rsidP="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65.72</w:t>
            </w:r>
          </w:p>
        </w:tc>
        <w:tc>
          <w:tcPr>
            <w:tcW w:w="810" w:type="pct"/>
            <w:vAlign w:val="center"/>
          </w:tcPr>
          <w:p w:rsidR="009714DC" w:rsidRDefault="009714DC" w:rsidP="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23661</w:t>
            </w:r>
          </w:p>
        </w:tc>
      </w:tr>
      <w:tr w:rsidR="0018371F">
        <w:trPr>
          <w:trHeight w:val="340"/>
          <w:jc w:val="center"/>
        </w:trPr>
        <w:tc>
          <w:tcPr>
            <w:tcW w:w="2569" w:type="pct"/>
            <w:gridSpan w:val="3"/>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810"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w:t>
            </w:r>
          </w:p>
        </w:tc>
        <w:tc>
          <w:tcPr>
            <w:tcW w:w="811" w:type="pct"/>
            <w:vAlign w:val="bottom"/>
          </w:tcPr>
          <w:p w:rsidR="0018371F" w:rsidRDefault="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110.63</w:t>
            </w:r>
          </w:p>
        </w:tc>
        <w:tc>
          <w:tcPr>
            <w:tcW w:w="810" w:type="pct"/>
            <w:vAlign w:val="bottom"/>
          </w:tcPr>
          <w:p w:rsidR="0018371F" w:rsidRDefault="009714DC">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39828.6</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2</w:t>
      </w:r>
      <w:r>
        <w:rPr>
          <w:rFonts w:ascii="Times New Roman" w:hAnsi="Times New Roman" w:hint="eastAsia"/>
          <w:b/>
          <w:kern w:val="0"/>
          <w:sz w:val="24"/>
          <w:szCs w:val="21"/>
        </w:rPr>
        <w:t xml:space="preserve">a  </w:t>
      </w:r>
      <w:r w:rsidR="00BF3ADE">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BF3ADE">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Pr>
          <w:rFonts w:ascii="Times New Roman" w:hAnsi="Times New Roman" w:hint="eastAsia"/>
          <w:b/>
          <w:kern w:val="0"/>
          <w:sz w:val="24"/>
          <w:szCs w:val="21"/>
        </w:rPr>
        <w:t>景区水资源需求量估算表（情景二：特殊情况）</w:t>
      </w:r>
    </w:p>
    <w:tbl>
      <w:tblPr>
        <w:tblW w:w="4997"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90"/>
        <w:gridCol w:w="1335"/>
        <w:gridCol w:w="1951"/>
        <w:gridCol w:w="814"/>
        <w:gridCol w:w="812"/>
        <w:gridCol w:w="1092"/>
        <w:gridCol w:w="791"/>
        <w:gridCol w:w="785"/>
        <w:gridCol w:w="997"/>
      </w:tblGrid>
      <w:tr w:rsidR="0018371F">
        <w:trPr>
          <w:trHeight w:val="340"/>
          <w:jc w:val="center"/>
        </w:trPr>
        <w:tc>
          <w:tcPr>
            <w:tcW w:w="1006" w:type="pct"/>
            <w:gridSpan w:val="2"/>
            <w:vMerge w:val="restart"/>
            <w:tcBorders>
              <w:top w:val="single" w:sz="12"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用水主体</w:t>
            </w:r>
          </w:p>
        </w:tc>
        <w:tc>
          <w:tcPr>
            <w:tcW w:w="1076" w:type="pct"/>
            <w:vMerge w:val="restart"/>
            <w:tcBorders>
              <w:top w:val="single" w:sz="12"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用水定额</w:t>
            </w:r>
          </w:p>
        </w:tc>
        <w:tc>
          <w:tcPr>
            <w:tcW w:w="2918" w:type="pct"/>
            <w:gridSpan w:val="6"/>
            <w:tcBorders>
              <w:top w:val="single" w:sz="12" w:space="0" w:color="auto"/>
              <w:left w:val="single" w:sz="4" w:space="0" w:color="auto"/>
              <w:bottom w:val="single" w:sz="4" w:space="0" w:color="auto"/>
              <w:right w:val="nil"/>
            </w:tcBorders>
            <w:vAlign w:val="center"/>
          </w:tcPr>
          <w:p w:rsidR="0018371F" w:rsidRDefault="00782558" w:rsidP="00BF3ADE">
            <w:pPr>
              <w:pStyle w:val="1Char4"/>
              <w:spacing w:line="240" w:lineRule="auto"/>
              <w:ind w:firstLineChars="0" w:firstLine="0"/>
              <w:jc w:val="center"/>
              <w:rPr>
                <w:b/>
                <w:spacing w:val="0"/>
                <w:kern w:val="24"/>
                <w:sz w:val="21"/>
                <w:szCs w:val="21"/>
              </w:rPr>
            </w:pPr>
            <w:r>
              <w:rPr>
                <w:b/>
                <w:spacing w:val="0"/>
                <w:kern w:val="24"/>
                <w:sz w:val="21"/>
                <w:szCs w:val="21"/>
              </w:rPr>
              <w:t>20</w:t>
            </w:r>
            <w:r>
              <w:rPr>
                <w:rFonts w:hint="eastAsia"/>
                <w:b/>
                <w:spacing w:val="0"/>
                <w:kern w:val="24"/>
                <w:sz w:val="21"/>
                <w:szCs w:val="21"/>
              </w:rPr>
              <w:t>2</w:t>
            </w:r>
            <w:r w:rsidR="00BF3ADE">
              <w:rPr>
                <w:rFonts w:hint="eastAsia"/>
                <w:b/>
                <w:spacing w:val="0"/>
                <w:kern w:val="24"/>
                <w:sz w:val="21"/>
                <w:szCs w:val="21"/>
              </w:rPr>
              <w:t>6</w:t>
            </w:r>
            <w:r>
              <w:rPr>
                <w:rFonts w:ascii="宋体" w:hAnsi="宋体"/>
                <w:b/>
                <w:spacing w:val="0"/>
                <w:kern w:val="24"/>
                <w:sz w:val="21"/>
                <w:szCs w:val="21"/>
              </w:rPr>
              <w:t>年</w:t>
            </w:r>
          </w:p>
        </w:tc>
      </w:tr>
      <w:tr w:rsidR="0018371F">
        <w:trPr>
          <w:trHeight w:val="340"/>
          <w:jc w:val="center"/>
        </w:trPr>
        <w:tc>
          <w:tcPr>
            <w:tcW w:w="0" w:type="auto"/>
            <w:gridSpan w:val="2"/>
            <w:vMerge/>
            <w:tcBorders>
              <w:top w:val="single" w:sz="12" w:space="0" w:color="auto"/>
              <w:left w:val="nil"/>
              <w:bottom w:val="single" w:sz="4" w:space="0" w:color="auto"/>
              <w:right w:val="single" w:sz="4" w:space="0" w:color="auto"/>
            </w:tcBorders>
            <w:vAlign w:val="center"/>
          </w:tcPr>
          <w:p w:rsidR="0018371F" w:rsidRDefault="0018371F">
            <w:pPr>
              <w:widowControl/>
              <w:jc w:val="center"/>
              <w:rPr>
                <w:b/>
                <w:kern w:val="24"/>
                <w:szCs w:val="21"/>
              </w:rPr>
            </w:pPr>
          </w:p>
        </w:tc>
        <w:tc>
          <w:tcPr>
            <w:tcW w:w="0" w:type="auto"/>
            <w:vMerge/>
            <w:tcBorders>
              <w:top w:val="single" w:sz="12" w:space="0" w:color="auto"/>
              <w:left w:val="single" w:sz="4" w:space="0" w:color="auto"/>
              <w:bottom w:val="single" w:sz="4" w:space="0" w:color="auto"/>
              <w:right w:val="single" w:sz="4" w:space="0" w:color="auto"/>
            </w:tcBorders>
            <w:vAlign w:val="center"/>
          </w:tcPr>
          <w:p w:rsidR="0018371F" w:rsidRDefault="0018371F">
            <w:pPr>
              <w:widowControl/>
              <w:jc w:val="center"/>
              <w:rPr>
                <w:b/>
                <w:kern w:val="24"/>
                <w:szCs w:val="21"/>
              </w:rPr>
            </w:pPr>
          </w:p>
        </w:tc>
        <w:tc>
          <w:tcPr>
            <w:tcW w:w="1499" w:type="pct"/>
            <w:gridSpan w:val="3"/>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旺季</w:t>
            </w:r>
          </w:p>
        </w:tc>
        <w:tc>
          <w:tcPr>
            <w:tcW w:w="1419" w:type="pct"/>
            <w:gridSpan w:val="3"/>
            <w:tcBorders>
              <w:top w:val="single" w:sz="4" w:space="0" w:color="auto"/>
              <w:left w:val="single" w:sz="4" w:space="0" w:color="auto"/>
              <w:bottom w:val="single" w:sz="4" w:space="0" w:color="auto"/>
              <w:right w:val="nil"/>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淡季</w:t>
            </w:r>
          </w:p>
        </w:tc>
      </w:tr>
      <w:tr w:rsidR="0018371F">
        <w:trPr>
          <w:trHeight w:val="340"/>
          <w:jc w:val="center"/>
        </w:trPr>
        <w:tc>
          <w:tcPr>
            <w:tcW w:w="0" w:type="auto"/>
            <w:gridSpan w:val="2"/>
            <w:vMerge/>
            <w:tcBorders>
              <w:top w:val="single" w:sz="12" w:space="0" w:color="auto"/>
              <w:left w:val="nil"/>
              <w:bottom w:val="single" w:sz="4" w:space="0" w:color="auto"/>
              <w:right w:val="single" w:sz="4" w:space="0" w:color="auto"/>
            </w:tcBorders>
            <w:vAlign w:val="center"/>
          </w:tcPr>
          <w:p w:rsidR="0018371F" w:rsidRDefault="0018371F">
            <w:pPr>
              <w:widowControl/>
              <w:jc w:val="center"/>
              <w:rPr>
                <w:b/>
                <w:kern w:val="24"/>
                <w:szCs w:val="21"/>
              </w:rPr>
            </w:pPr>
          </w:p>
        </w:tc>
        <w:tc>
          <w:tcPr>
            <w:tcW w:w="0" w:type="auto"/>
            <w:vMerge/>
            <w:tcBorders>
              <w:top w:val="single" w:sz="12" w:space="0" w:color="auto"/>
              <w:left w:val="single" w:sz="4" w:space="0" w:color="auto"/>
              <w:bottom w:val="single" w:sz="4" w:space="0" w:color="auto"/>
              <w:right w:val="single" w:sz="4" w:space="0" w:color="auto"/>
            </w:tcBorders>
            <w:vAlign w:val="center"/>
          </w:tcPr>
          <w:p w:rsidR="0018371F" w:rsidRDefault="0018371F">
            <w:pPr>
              <w:widowControl/>
              <w:jc w:val="center"/>
              <w:rPr>
                <w:b/>
                <w:kern w:val="24"/>
                <w:szCs w:val="21"/>
              </w:rPr>
            </w:pPr>
          </w:p>
        </w:tc>
        <w:tc>
          <w:tcPr>
            <w:tcW w:w="897" w:type="pct"/>
            <w:gridSpan w:val="2"/>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用水规模</w:t>
            </w:r>
          </w:p>
        </w:tc>
        <w:tc>
          <w:tcPr>
            <w:tcW w:w="602"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日用水量（</w:t>
            </w:r>
            <w:r>
              <w:rPr>
                <w:b/>
                <w:spacing w:val="0"/>
                <w:kern w:val="24"/>
                <w:sz w:val="21"/>
                <w:szCs w:val="21"/>
              </w:rPr>
              <w:t>m</w:t>
            </w:r>
            <w:r>
              <w:rPr>
                <w:b/>
                <w:spacing w:val="0"/>
                <w:kern w:val="24"/>
                <w:sz w:val="21"/>
                <w:szCs w:val="21"/>
                <w:vertAlign w:val="superscript"/>
              </w:rPr>
              <w:t>3</w:t>
            </w:r>
            <w:r>
              <w:rPr>
                <w:b/>
                <w:spacing w:val="0"/>
                <w:kern w:val="24"/>
                <w:sz w:val="21"/>
                <w:szCs w:val="21"/>
              </w:rPr>
              <w:t>/d</w:t>
            </w:r>
            <w:r>
              <w:rPr>
                <w:rFonts w:ascii="宋体" w:hAnsi="宋体"/>
                <w:b/>
                <w:spacing w:val="0"/>
                <w:kern w:val="24"/>
                <w:sz w:val="21"/>
                <w:szCs w:val="21"/>
              </w:rPr>
              <w:t>）</w:t>
            </w:r>
          </w:p>
        </w:tc>
        <w:tc>
          <w:tcPr>
            <w:tcW w:w="869" w:type="pct"/>
            <w:gridSpan w:val="2"/>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用水规模</w:t>
            </w:r>
          </w:p>
        </w:tc>
        <w:tc>
          <w:tcPr>
            <w:tcW w:w="550" w:type="pct"/>
            <w:tcBorders>
              <w:top w:val="single" w:sz="4" w:space="0" w:color="auto"/>
              <w:left w:val="single" w:sz="4" w:space="0" w:color="auto"/>
              <w:bottom w:val="single" w:sz="4" w:space="0" w:color="auto"/>
              <w:right w:val="nil"/>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日用水量（</w:t>
            </w:r>
            <w:r>
              <w:rPr>
                <w:b/>
                <w:spacing w:val="0"/>
                <w:kern w:val="24"/>
                <w:sz w:val="21"/>
                <w:szCs w:val="21"/>
              </w:rPr>
              <w:t>m</w:t>
            </w:r>
            <w:r>
              <w:rPr>
                <w:b/>
                <w:spacing w:val="0"/>
                <w:kern w:val="24"/>
                <w:sz w:val="21"/>
                <w:szCs w:val="21"/>
                <w:vertAlign w:val="superscript"/>
              </w:rPr>
              <w:t>3</w:t>
            </w:r>
            <w:r>
              <w:rPr>
                <w:b/>
                <w:spacing w:val="0"/>
                <w:kern w:val="24"/>
                <w:sz w:val="21"/>
                <w:szCs w:val="21"/>
              </w:rPr>
              <w:t>/d</w:t>
            </w:r>
            <w:r>
              <w:rPr>
                <w:rFonts w:ascii="宋体" w:hAnsi="宋体"/>
                <w:b/>
                <w:spacing w:val="0"/>
                <w:kern w:val="24"/>
                <w:sz w:val="21"/>
                <w:szCs w:val="21"/>
              </w:rPr>
              <w:t>）</w:t>
            </w:r>
          </w:p>
        </w:tc>
      </w:tr>
      <w:tr w:rsidR="0018371F">
        <w:trPr>
          <w:trHeight w:val="340"/>
          <w:jc w:val="center"/>
        </w:trPr>
        <w:tc>
          <w:tcPr>
            <w:tcW w:w="1006" w:type="pct"/>
            <w:gridSpan w:val="2"/>
            <w:tcBorders>
              <w:top w:val="single" w:sz="4"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工作人员</w:t>
            </w:r>
          </w:p>
        </w:tc>
        <w:tc>
          <w:tcPr>
            <w:tcW w:w="1076"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bCs/>
                <w:spacing w:val="0"/>
                <w:kern w:val="24"/>
                <w:sz w:val="21"/>
                <w:szCs w:val="21"/>
              </w:rPr>
              <w:t>80L/</w:t>
            </w:r>
            <w:r>
              <w:rPr>
                <w:rFonts w:ascii="宋体" w:hAnsi="宋体"/>
                <w:bCs/>
                <w:spacing w:val="0"/>
                <w:kern w:val="24"/>
                <w:sz w:val="21"/>
                <w:szCs w:val="21"/>
              </w:rPr>
              <w:t>（</w:t>
            </w:r>
            <w:r>
              <w:rPr>
                <w:rFonts w:ascii="宋体" w:hAnsi="宋体" w:hint="eastAsia"/>
                <w:bCs/>
                <w:spacing w:val="0"/>
                <w:kern w:val="24"/>
                <w:sz w:val="21"/>
                <w:szCs w:val="21"/>
              </w:rPr>
              <w:t>人</w:t>
            </w:r>
            <w:r>
              <w:rPr>
                <w:bCs/>
                <w:spacing w:val="0"/>
                <w:kern w:val="24"/>
                <w:sz w:val="21"/>
                <w:szCs w:val="21"/>
              </w:rPr>
              <w:t>·d</w:t>
            </w:r>
            <w:r>
              <w:rPr>
                <w:rFonts w:ascii="宋体" w:hAnsi="宋体"/>
                <w:bCs/>
                <w:spacing w:val="0"/>
                <w:kern w:val="24"/>
                <w:sz w:val="21"/>
                <w:szCs w:val="21"/>
              </w:rPr>
              <w:t>）</w:t>
            </w:r>
          </w:p>
        </w:tc>
        <w:tc>
          <w:tcPr>
            <w:tcW w:w="449" w:type="pct"/>
            <w:tcBorders>
              <w:top w:val="single" w:sz="4" w:space="0" w:color="auto"/>
              <w:left w:val="single" w:sz="4" w:space="0" w:color="auto"/>
              <w:bottom w:val="single" w:sz="4" w:space="0" w:color="auto"/>
              <w:right w:val="single" w:sz="4" w:space="0" w:color="auto"/>
            </w:tcBorders>
            <w:vAlign w:val="center"/>
          </w:tcPr>
          <w:p w:rsidR="0018371F" w:rsidRDefault="00BF3ADE">
            <w:pPr>
              <w:widowControl/>
              <w:jc w:val="center"/>
              <w:rPr>
                <w:bCs/>
                <w:kern w:val="24"/>
                <w:szCs w:val="21"/>
              </w:rPr>
            </w:pPr>
            <w:r>
              <w:rPr>
                <w:rFonts w:hint="eastAsia"/>
                <w:kern w:val="0"/>
              </w:rPr>
              <w:t>100</w:t>
            </w:r>
          </w:p>
        </w:tc>
        <w:tc>
          <w:tcPr>
            <w:tcW w:w="448" w:type="pct"/>
            <w:tcBorders>
              <w:top w:val="single" w:sz="4" w:space="0" w:color="auto"/>
              <w:left w:val="single" w:sz="4" w:space="0" w:color="auto"/>
              <w:bottom w:val="single" w:sz="4" w:space="0" w:color="auto"/>
              <w:right w:val="single" w:sz="4" w:space="0" w:color="auto"/>
            </w:tcBorders>
            <w:vAlign w:val="center"/>
          </w:tcPr>
          <w:p w:rsidR="0018371F" w:rsidRDefault="00782558">
            <w:pPr>
              <w:widowControl/>
              <w:jc w:val="center"/>
              <w:rPr>
                <w:kern w:val="0"/>
                <w:szCs w:val="21"/>
              </w:rPr>
            </w:pPr>
            <w:r>
              <w:rPr>
                <w:rFonts w:ascii="宋体" w:hAnsi="宋体" w:hint="eastAsia"/>
                <w:bCs/>
                <w:kern w:val="24"/>
              </w:rPr>
              <w:t>人</w:t>
            </w:r>
            <w:r>
              <w:rPr>
                <w:kern w:val="0"/>
              </w:rPr>
              <w:t>/</w:t>
            </w:r>
            <w:r>
              <w:rPr>
                <w:rFonts w:hint="eastAsia"/>
                <w:kern w:val="0"/>
              </w:rPr>
              <w:t>d</w:t>
            </w:r>
          </w:p>
        </w:tc>
        <w:tc>
          <w:tcPr>
            <w:tcW w:w="602" w:type="pct"/>
            <w:tcBorders>
              <w:top w:val="single" w:sz="4" w:space="0" w:color="auto"/>
              <w:left w:val="single" w:sz="4" w:space="0" w:color="auto"/>
              <w:bottom w:val="single" w:sz="4" w:space="0" w:color="auto"/>
              <w:right w:val="single" w:sz="4" w:space="0" w:color="auto"/>
            </w:tcBorders>
            <w:vAlign w:val="center"/>
          </w:tcPr>
          <w:p w:rsidR="0018371F" w:rsidRDefault="00BF3ADE">
            <w:pPr>
              <w:widowControl/>
              <w:jc w:val="center"/>
              <w:rPr>
                <w:bCs/>
                <w:kern w:val="24"/>
                <w:szCs w:val="21"/>
              </w:rPr>
            </w:pPr>
            <w:r>
              <w:rPr>
                <w:rFonts w:hint="eastAsia"/>
                <w:kern w:val="0"/>
              </w:rPr>
              <w:t>8</w:t>
            </w:r>
          </w:p>
        </w:tc>
        <w:tc>
          <w:tcPr>
            <w:tcW w:w="436" w:type="pct"/>
            <w:tcBorders>
              <w:top w:val="single" w:sz="4" w:space="0" w:color="auto"/>
              <w:left w:val="single" w:sz="4" w:space="0" w:color="auto"/>
              <w:bottom w:val="single" w:sz="4" w:space="0" w:color="auto"/>
              <w:right w:val="single" w:sz="4" w:space="0" w:color="auto"/>
            </w:tcBorders>
            <w:vAlign w:val="center"/>
          </w:tcPr>
          <w:p w:rsidR="0018371F" w:rsidRDefault="00BF3ADE">
            <w:pPr>
              <w:widowControl/>
              <w:jc w:val="center"/>
              <w:rPr>
                <w:bCs/>
                <w:kern w:val="24"/>
                <w:szCs w:val="21"/>
              </w:rPr>
            </w:pPr>
            <w:r>
              <w:rPr>
                <w:rFonts w:hint="eastAsia"/>
                <w:kern w:val="0"/>
              </w:rPr>
              <w:t>100</w:t>
            </w:r>
          </w:p>
        </w:tc>
        <w:tc>
          <w:tcPr>
            <w:tcW w:w="433" w:type="pct"/>
            <w:tcBorders>
              <w:top w:val="single" w:sz="4" w:space="0" w:color="auto"/>
              <w:left w:val="single" w:sz="4" w:space="0" w:color="auto"/>
              <w:bottom w:val="single" w:sz="4" w:space="0" w:color="auto"/>
              <w:right w:val="single" w:sz="4" w:space="0" w:color="auto"/>
            </w:tcBorders>
            <w:vAlign w:val="center"/>
          </w:tcPr>
          <w:p w:rsidR="0018371F" w:rsidRDefault="00782558">
            <w:pPr>
              <w:widowControl/>
              <w:jc w:val="center"/>
              <w:rPr>
                <w:bCs/>
                <w:kern w:val="24"/>
                <w:szCs w:val="21"/>
              </w:rPr>
            </w:pPr>
            <w:r>
              <w:rPr>
                <w:rFonts w:ascii="宋体" w:hAnsi="宋体" w:hint="eastAsia"/>
                <w:bCs/>
                <w:kern w:val="24"/>
              </w:rPr>
              <w:t>人</w:t>
            </w:r>
            <w:r>
              <w:rPr>
                <w:kern w:val="0"/>
              </w:rPr>
              <w:t>/</w:t>
            </w:r>
            <w:r>
              <w:rPr>
                <w:rFonts w:hint="eastAsia"/>
                <w:kern w:val="0"/>
              </w:rPr>
              <w:t>d</w:t>
            </w:r>
          </w:p>
        </w:tc>
        <w:tc>
          <w:tcPr>
            <w:tcW w:w="550" w:type="pct"/>
            <w:tcBorders>
              <w:top w:val="single" w:sz="4" w:space="0" w:color="auto"/>
              <w:left w:val="single" w:sz="4" w:space="0" w:color="auto"/>
              <w:bottom w:val="single" w:sz="4" w:space="0" w:color="auto"/>
              <w:right w:val="nil"/>
            </w:tcBorders>
            <w:vAlign w:val="center"/>
          </w:tcPr>
          <w:p w:rsidR="0018371F" w:rsidRDefault="00BF3ADE">
            <w:pPr>
              <w:widowControl/>
              <w:jc w:val="center"/>
              <w:rPr>
                <w:bCs/>
                <w:kern w:val="24"/>
                <w:szCs w:val="21"/>
              </w:rPr>
            </w:pPr>
            <w:r>
              <w:rPr>
                <w:rFonts w:hint="eastAsia"/>
                <w:kern w:val="0"/>
              </w:rPr>
              <w:t>8</w:t>
            </w:r>
          </w:p>
        </w:tc>
      </w:tr>
      <w:tr w:rsidR="0018371F">
        <w:trPr>
          <w:trHeight w:val="340"/>
          <w:jc w:val="center"/>
        </w:trPr>
        <w:tc>
          <w:tcPr>
            <w:tcW w:w="270" w:type="pct"/>
            <w:vMerge w:val="restart"/>
            <w:tcBorders>
              <w:top w:val="single" w:sz="4"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游客</w:t>
            </w:r>
          </w:p>
        </w:tc>
        <w:tc>
          <w:tcPr>
            <w:tcW w:w="736"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一日游客</w:t>
            </w:r>
          </w:p>
        </w:tc>
        <w:tc>
          <w:tcPr>
            <w:tcW w:w="1076"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Cs/>
                <w:sz w:val="21"/>
                <w:szCs w:val="21"/>
              </w:rPr>
            </w:pPr>
            <w:r>
              <w:rPr>
                <w:bCs/>
                <w:spacing w:val="0"/>
                <w:kern w:val="24"/>
                <w:sz w:val="21"/>
                <w:szCs w:val="21"/>
              </w:rPr>
              <w:t>10L/</w:t>
            </w:r>
            <w:r>
              <w:rPr>
                <w:rFonts w:ascii="宋体" w:hAnsi="宋体"/>
                <w:bCs/>
                <w:spacing w:val="0"/>
                <w:kern w:val="24"/>
                <w:sz w:val="21"/>
                <w:szCs w:val="21"/>
              </w:rPr>
              <w:t>（</w:t>
            </w:r>
            <w:r>
              <w:rPr>
                <w:rFonts w:ascii="宋体" w:hAnsi="宋体" w:hint="eastAsia"/>
                <w:bCs/>
                <w:spacing w:val="0"/>
                <w:kern w:val="24"/>
                <w:sz w:val="21"/>
                <w:szCs w:val="21"/>
              </w:rPr>
              <w:t>人</w:t>
            </w:r>
            <w:r>
              <w:rPr>
                <w:bCs/>
                <w:spacing w:val="0"/>
                <w:kern w:val="24"/>
                <w:sz w:val="21"/>
                <w:szCs w:val="21"/>
              </w:rPr>
              <w:t>·d</w:t>
            </w:r>
            <w:r>
              <w:rPr>
                <w:rFonts w:ascii="宋体" w:hAnsi="宋体"/>
                <w:bCs/>
                <w:spacing w:val="0"/>
                <w:kern w:val="24"/>
                <w:sz w:val="21"/>
                <w:szCs w:val="21"/>
              </w:rPr>
              <w:t>）</w:t>
            </w:r>
          </w:p>
        </w:tc>
        <w:tc>
          <w:tcPr>
            <w:tcW w:w="449" w:type="pct"/>
            <w:tcBorders>
              <w:top w:val="single" w:sz="4" w:space="0" w:color="auto"/>
              <w:left w:val="single" w:sz="4" w:space="0" w:color="auto"/>
              <w:bottom w:val="single" w:sz="4" w:space="0" w:color="auto"/>
              <w:right w:val="single" w:sz="4" w:space="0" w:color="auto"/>
            </w:tcBorders>
            <w:vAlign w:val="center"/>
          </w:tcPr>
          <w:p w:rsidR="0018371F" w:rsidRDefault="00C37882">
            <w:pPr>
              <w:widowControl/>
              <w:jc w:val="center"/>
              <w:textAlignment w:val="center"/>
              <w:rPr>
                <w:szCs w:val="21"/>
              </w:rPr>
            </w:pPr>
            <w:r>
              <w:rPr>
                <w:rFonts w:hint="eastAsia"/>
              </w:rPr>
              <w:t>496</w:t>
            </w:r>
          </w:p>
        </w:tc>
        <w:tc>
          <w:tcPr>
            <w:tcW w:w="448" w:type="pct"/>
            <w:tcBorders>
              <w:top w:val="single" w:sz="4" w:space="0" w:color="auto"/>
              <w:left w:val="single" w:sz="4" w:space="0" w:color="auto"/>
              <w:bottom w:val="single" w:sz="4" w:space="0" w:color="auto"/>
              <w:right w:val="single" w:sz="4" w:space="0" w:color="auto"/>
            </w:tcBorders>
            <w:vAlign w:val="center"/>
          </w:tcPr>
          <w:p w:rsidR="0018371F" w:rsidRDefault="00782558">
            <w:pPr>
              <w:widowControl/>
              <w:jc w:val="center"/>
              <w:rPr>
                <w:kern w:val="0"/>
                <w:szCs w:val="21"/>
              </w:rPr>
            </w:pPr>
            <w:r>
              <w:rPr>
                <w:rFonts w:ascii="宋体" w:hAnsi="宋体" w:hint="eastAsia"/>
                <w:bCs/>
                <w:kern w:val="24"/>
              </w:rPr>
              <w:t>人</w:t>
            </w:r>
            <w:r>
              <w:rPr>
                <w:kern w:val="0"/>
              </w:rPr>
              <w:t>/</w:t>
            </w:r>
            <w:r>
              <w:rPr>
                <w:rFonts w:hint="eastAsia"/>
                <w:kern w:val="0"/>
              </w:rPr>
              <w:t>d</w:t>
            </w:r>
          </w:p>
        </w:tc>
        <w:tc>
          <w:tcPr>
            <w:tcW w:w="602" w:type="pct"/>
            <w:tcBorders>
              <w:top w:val="single" w:sz="4" w:space="0" w:color="auto"/>
              <w:left w:val="single" w:sz="4" w:space="0" w:color="auto"/>
              <w:bottom w:val="single" w:sz="4" w:space="0" w:color="auto"/>
              <w:right w:val="single" w:sz="4" w:space="0" w:color="auto"/>
            </w:tcBorders>
            <w:vAlign w:val="center"/>
          </w:tcPr>
          <w:p w:rsidR="0018371F" w:rsidRDefault="00C37882">
            <w:pPr>
              <w:widowControl/>
              <w:jc w:val="center"/>
              <w:rPr>
                <w:bCs/>
                <w:kern w:val="24"/>
                <w:szCs w:val="21"/>
              </w:rPr>
            </w:pPr>
            <w:r>
              <w:rPr>
                <w:rFonts w:hint="eastAsia"/>
                <w:bCs/>
                <w:kern w:val="24"/>
              </w:rPr>
              <w:t>4.96</w:t>
            </w:r>
          </w:p>
        </w:tc>
        <w:tc>
          <w:tcPr>
            <w:tcW w:w="436" w:type="pct"/>
            <w:tcBorders>
              <w:top w:val="single" w:sz="4" w:space="0" w:color="auto"/>
              <w:left w:val="single" w:sz="4" w:space="0" w:color="auto"/>
              <w:bottom w:val="single" w:sz="4" w:space="0" w:color="auto"/>
              <w:right w:val="single" w:sz="4" w:space="0" w:color="auto"/>
            </w:tcBorders>
            <w:vAlign w:val="center"/>
          </w:tcPr>
          <w:p w:rsidR="0018371F" w:rsidRDefault="00C37882">
            <w:pPr>
              <w:widowControl/>
              <w:jc w:val="center"/>
              <w:textAlignment w:val="center"/>
              <w:rPr>
                <w:szCs w:val="21"/>
              </w:rPr>
            </w:pPr>
            <w:r>
              <w:rPr>
                <w:rFonts w:hint="eastAsia"/>
              </w:rPr>
              <w:t>165</w:t>
            </w:r>
          </w:p>
        </w:tc>
        <w:tc>
          <w:tcPr>
            <w:tcW w:w="433" w:type="pct"/>
            <w:tcBorders>
              <w:top w:val="single" w:sz="4" w:space="0" w:color="auto"/>
              <w:left w:val="single" w:sz="4" w:space="0" w:color="auto"/>
              <w:bottom w:val="single" w:sz="4" w:space="0" w:color="auto"/>
              <w:right w:val="single" w:sz="4" w:space="0" w:color="auto"/>
            </w:tcBorders>
            <w:vAlign w:val="center"/>
          </w:tcPr>
          <w:p w:rsidR="0018371F" w:rsidRDefault="00782558">
            <w:pPr>
              <w:widowControl/>
              <w:jc w:val="center"/>
              <w:rPr>
                <w:kern w:val="0"/>
                <w:szCs w:val="21"/>
              </w:rPr>
            </w:pPr>
            <w:r>
              <w:rPr>
                <w:rFonts w:ascii="宋体" w:hAnsi="宋体" w:hint="eastAsia"/>
                <w:bCs/>
                <w:kern w:val="24"/>
              </w:rPr>
              <w:t>人</w:t>
            </w:r>
            <w:r>
              <w:rPr>
                <w:kern w:val="0"/>
              </w:rPr>
              <w:t>/</w:t>
            </w:r>
            <w:r>
              <w:rPr>
                <w:rFonts w:hint="eastAsia"/>
                <w:kern w:val="0"/>
              </w:rPr>
              <w:t>d</w:t>
            </w:r>
          </w:p>
        </w:tc>
        <w:tc>
          <w:tcPr>
            <w:tcW w:w="550" w:type="pct"/>
            <w:tcBorders>
              <w:top w:val="single" w:sz="4" w:space="0" w:color="auto"/>
              <w:left w:val="single" w:sz="4" w:space="0" w:color="auto"/>
              <w:bottom w:val="single" w:sz="4" w:space="0" w:color="auto"/>
              <w:right w:val="nil"/>
            </w:tcBorders>
            <w:vAlign w:val="center"/>
          </w:tcPr>
          <w:p w:rsidR="0018371F" w:rsidRDefault="00C37882">
            <w:pPr>
              <w:widowControl/>
              <w:jc w:val="center"/>
              <w:rPr>
                <w:bCs/>
                <w:kern w:val="24"/>
                <w:szCs w:val="21"/>
              </w:rPr>
            </w:pPr>
            <w:r>
              <w:rPr>
                <w:rFonts w:hint="eastAsia"/>
                <w:bCs/>
                <w:kern w:val="24"/>
              </w:rPr>
              <w:t>1.65</w:t>
            </w:r>
          </w:p>
        </w:tc>
      </w:tr>
      <w:tr w:rsidR="0018371F">
        <w:trPr>
          <w:trHeight w:val="340"/>
          <w:jc w:val="center"/>
        </w:trPr>
        <w:tc>
          <w:tcPr>
            <w:tcW w:w="0" w:type="auto"/>
            <w:vMerge/>
            <w:tcBorders>
              <w:top w:val="single" w:sz="4" w:space="0" w:color="auto"/>
              <w:left w:val="nil"/>
              <w:bottom w:val="single" w:sz="4" w:space="0" w:color="auto"/>
              <w:right w:val="single" w:sz="4" w:space="0" w:color="auto"/>
            </w:tcBorders>
            <w:vAlign w:val="center"/>
          </w:tcPr>
          <w:p w:rsidR="0018371F" w:rsidRDefault="0018371F">
            <w:pPr>
              <w:widowControl/>
              <w:jc w:val="center"/>
              <w:rPr>
                <w:bCs/>
                <w:kern w:val="24"/>
                <w:szCs w:val="21"/>
              </w:rPr>
            </w:pPr>
          </w:p>
        </w:tc>
        <w:tc>
          <w:tcPr>
            <w:tcW w:w="736"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留宿游客</w:t>
            </w:r>
          </w:p>
        </w:tc>
        <w:tc>
          <w:tcPr>
            <w:tcW w:w="1076"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Cs/>
                <w:sz w:val="21"/>
                <w:szCs w:val="21"/>
              </w:rPr>
            </w:pPr>
            <w:r>
              <w:rPr>
                <w:bCs/>
                <w:spacing w:val="0"/>
                <w:kern w:val="24"/>
                <w:sz w:val="21"/>
                <w:szCs w:val="21"/>
              </w:rPr>
              <w:t>200L/</w:t>
            </w:r>
            <w:r>
              <w:rPr>
                <w:rFonts w:ascii="宋体" w:hAnsi="宋体"/>
                <w:bCs/>
                <w:spacing w:val="0"/>
                <w:kern w:val="24"/>
                <w:sz w:val="21"/>
                <w:szCs w:val="21"/>
              </w:rPr>
              <w:t>（</w:t>
            </w:r>
            <w:r>
              <w:rPr>
                <w:rFonts w:ascii="宋体" w:hAnsi="宋体" w:hint="eastAsia"/>
                <w:bCs/>
                <w:spacing w:val="0"/>
                <w:kern w:val="24"/>
                <w:sz w:val="21"/>
                <w:szCs w:val="21"/>
              </w:rPr>
              <w:t>人</w:t>
            </w:r>
            <w:r>
              <w:rPr>
                <w:bCs/>
                <w:spacing w:val="0"/>
                <w:kern w:val="24"/>
                <w:sz w:val="21"/>
                <w:szCs w:val="21"/>
              </w:rPr>
              <w:t>·d</w:t>
            </w:r>
            <w:r>
              <w:rPr>
                <w:rFonts w:ascii="宋体" w:hAnsi="宋体"/>
                <w:bCs/>
                <w:spacing w:val="0"/>
                <w:kern w:val="24"/>
                <w:sz w:val="21"/>
                <w:szCs w:val="21"/>
              </w:rPr>
              <w:t>）</w:t>
            </w:r>
          </w:p>
        </w:tc>
        <w:tc>
          <w:tcPr>
            <w:tcW w:w="449" w:type="pct"/>
            <w:tcBorders>
              <w:top w:val="single" w:sz="4" w:space="0" w:color="auto"/>
              <w:left w:val="single" w:sz="4" w:space="0" w:color="auto"/>
              <w:bottom w:val="single" w:sz="4" w:space="0" w:color="auto"/>
              <w:right w:val="single" w:sz="4" w:space="0" w:color="auto"/>
            </w:tcBorders>
            <w:vAlign w:val="center"/>
          </w:tcPr>
          <w:p w:rsidR="0018371F" w:rsidRDefault="00BF3ADE">
            <w:pPr>
              <w:widowControl/>
              <w:jc w:val="center"/>
              <w:textAlignment w:val="center"/>
              <w:rPr>
                <w:szCs w:val="21"/>
              </w:rPr>
            </w:pPr>
            <w:r>
              <w:rPr>
                <w:rFonts w:hint="eastAsia"/>
              </w:rPr>
              <w:t>134</w:t>
            </w:r>
          </w:p>
        </w:tc>
        <w:tc>
          <w:tcPr>
            <w:tcW w:w="448" w:type="pct"/>
            <w:tcBorders>
              <w:top w:val="single" w:sz="4" w:space="0" w:color="auto"/>
              <w:left w:val="single" w:sz="4" w:space="0" w:color="auto"/>
              <w:bottom w:val="single" w:sz="4" w:space="0" w:color="auto"/>
              <w:right w:val="single" w:sz="4" w:space="0" w:color="auto"/>
            </w:tcBorders>
            <w:vAlign w:val="center"/>
          </w:tcPr>
          <w:p w:rsidR="0018371F" w:rsidRDefault="00782558">
            <w:pPr>
              <w:widowControl/>
              <w:jc w:val="center"/>
              <w:rPr>
                <w:kern w:val="0"/>
                <w:szCs w:val="21"/>
              </w:rPr>
            </w:pPr>
            <w:r>
              <w:rPr>
                <w:rFonts w:ascii="宋体" w:hAnsi="宋体" w:hint="eastAsia"/>
                <w:bCs/>
                <w:kern w:val="24"/>
              </w:rPr>
              <w:t>人</w:t>
            </w:r>
            <w:r>
              <w:rPr>
                <w:kern w:val="0"/>
              </w:rPr>
              <w:t>/</w:t>
            </w:r>
            <w:r>
              <w:rPr>
                <w:rFonts w:hint="eastAsia"/>
                <w:kern w:val="0"/>
              </w:rPr>
              <w:t>d</w:t>
            </w:r>
          </w:p>
        </w:tc>
        <w:tc>
          <w:tcPr>
            <w:tcW w:w="602" w:type="pct"/>
            <w:tcBorders>
              <w:top w:val="single" w:sz="4" w:space="0" w:color="auto"/>
              <w:left w:val="single" w:sz="4" w:space="0" w:color="auto"/>
              <w:bottom w:val="single" w:sz="4" w:space="0" w:color="auto"/>
              <w:right w:val="single" w:sz="4" w:space="0" w:color="auto"/>
            </w:tcBorders>
            <w:vAlign w:val="center"/>
          </w:tcPr>
          <w:p w:rsidR="0018371F" w:rsidRDefault="00BF3ADE">
            <w:pPr>
              <w:widowControl/>
              <w:jc w:val="center"/>
              <w:rPr>
                <w:bCs/>
                <w:kern w:val="24"/>
                <w:szCs w:val="21"/>
              </w:rPr>
            </w:pPr>
            <w:r>
              <w:rPr>
                <w:rFonts w:hint="eastAsia"/>
                <w:bCs/>
                <w:kern w:val="24"/>
              </w:rPr>
              <w:t>26.8</w:t>
            </w:r>
          </w:p>
        </w:tc>
        <w:tc>
          <w:tcPr>
            <w:tcW w:w="436" w:type="pct"/>
            <w:tcBorders>
              <w:top w:val="single" w:sz="4" w:space="0" w:color="auto"/>
              <w:left w:val="single" w:sz="4" w:space="0" w:color="auto"/>
              <w:bottom w:val="single" w:sz="4" w:space="0" w:color="auto"/>
              <w:right w:val="single" w:sz="4" w:space="0" w:color="auto"/>
            </w:tcBorders>
            <w:vAlign w:val="center"/>
          </w:tcPr>
          <w:p w:rsidR="0018371F" w:rsidRDefault="00BF3ADE">
            <w:pPr>
              <w:widowControl/>
              <w:jc w:val="center"/>
              <w:textAlignment w:val="center"/>
              <w:rPr>
                <w:szCs w:val="21"/>
              </w:rPr>
            </w:pPr>
            <w:r>
              <w:rPr>
                <w:rFonts w:hint="eastAsia"/>
              </w:rPr>
              <w:t>27</w:t>
            </w:r>
          </w:p>
        </w:tc>
        <w:tc>
          <w:tcPr>
            <w:tcW w:w="433" w:type="pct"/>
            <w:tcBorders>
              <w:top w:val="single" w:sz="4" w:space="0" w:color="auto"/>
              <w:left w:val="single" w:sz="4" w:space="0" w:color="auto"/>
              <w:bottom w:val="single" w:sz="4" w:space="0" w:color="auto"/>
              <w:right w:val="single" w:sz="4" w:space="0" w:color="auto"/>
            </w:tcBorders>
            <w:vAlign w:val="center"/>
          </w:tcPr>
          <w:p w:rsidR="0018371F" w:rsidRDefault="00782558">
            <w:pPr>
              <w:widowControl/>
              <w:jc w:val="center"/>
              <w:rPr>
                <w:kern w:val="0"/>
                <w:szCs w:val="21"/>
              </w:rPr>
            </w:pPr>
            <w:r>
              <w:rPr>
                <w:rFonts w:ascii="宋体" w:hAnsi="宋体" w:hint="eastAsia"/>
                <w:bCs/>
                <w:kern w:val="24"/>
              </w:rPr>
              <w:t>人</w:t>
            </w:r>
            <w:r>
              <w:rPr>
                <w:kern w:val="0"/>
              </w:rPr>
              <w:t>/</w:t>
            </w:r>
            <w:r>
              <w:rPr>
                <w:rFonts w:hint="eastAsia"/>
                <w:kern w:val="0"/>
              </w:rPr>
              <w:t>d</w:t>
            </w:r>
          </w:p>
        </w:tc>
        <w:tc>
          <w:tcPr>
            <w:tcW w:w="550" w:type="pct"/>
            <w:tcBorders>
              <w:top w:val="single" w:sz="4" w:space="0" w:color="auto"/>
              <w:left w:val="single" w:sz="4" w:space="0" w:color="auto"/>
              <w:bottom w:val="single" w:sz="4" w:space="0" w:color="auto"/>
              <w:right w:val="nil"/>
            </w:tcBorders>
            <w:vAlign w:val="center"/>
          </w:tcPr>
          <w:p w:rsidR="0018371F" w:rsidRDefault="00BF3ADE">
            <w:pPr>
              <w:widowControl/>
              <w:jc w:val="center"/>
              <w:rPr>
                <w:bCs/>
                <w:kern w:val="24"/>
                <w:szCs w:val="21"/>
              </w:rPr>
            </w:pPr>
            <w:r>
              <w:rPr>
                <w:rFonts w:hint="eastAsia"/>
                <w:bCs/>
                <w:kern w:val="24"/>
              </w:rPr>
              <w:t>5.4</w:t>
            </w:r>
          </w:p>
        </w:tc>
      </w:tr>
      <w:tr w:rsidR="009714DC">
        <w:trPr>
          <w:trHeight w:val="340"/>
          <w:jc w:val="center"/>
        </w:trPr>
        <w:tc>
          <w:tcPr>
            <w:tcW w:w="1006" w:type="pct"/>
            <w:gridSpan w:val="2"/>
            <w:tcBorders>
              <w:top w:val="single" w:sz="4" w:space="0" w:color="auto"/>
              <w:left w:val="nil"/>
              <w:bottom w:val="single" w:sz="4" w:space="0" w:color="auto"/>
              <w:right w:val="single" w:sz="4" w:space="0" w:color="auto"/>
            </w:tcBorders>
            <w:vAlign w:val="center"/>
          </w:tcPr>
          <w:p w:rsidR="009714DC" w:rsidRDefault="009714DC">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绿化用水</w:t>
            </w:r>
          </w:p>
        </w:tc>
        <w:tc>
          <w:tcPr>
            <w:tcW w:w="1076" w:type="pct"/>
            <w:tcBorders>
              <w:top w:val="single" w:sz="4" w:space="0" w:color="auto"/>
              <w:left w:val="single" w:sz="4" w:space="0" w:color="auto"/>
              <w:bottom w:val="single" w:sz="4" w:space="0" w:color="auto"/>
              <w:right w:val="single" w:sz="4" w:space="0" w:color="auto"/>
            </w:tcBorders>
            <w:vAlign w:val="center"/>
          </w:tcPr>
          <w:p w:rsidR="009714DC" w:rsidRDefault="009714DC">
            <w:pPr>
              <w:pStyle w:val="1Char4"/>
              <w:spacing w:line="240" w:lineRule="auto"/>
              <w:ind w:firstLineChars="0" w:firstLine="0"/>
              <w:jc w:val="center"/>
              <w:rPr>
                <w:bCs/>
                <w:spacing w:val="0"/>
                <w:kern w:val="24"/>
                <w:sz w:val="21"/>
                <w:szCs w:val="21"/>
              </w:rPr>
            </w:pPr>
            <w:r>
              <w:rPr>
                <w:bCs/>
                <w:spacing w:val="0"/>
                <w:kern w:val="24"/>
                <w:sz w:val="21"/>
                <w:szCs w:val="21"/>
              </w:rPr>
              <w:t>1.5m</w:t>
            </w:r>
            <w:r>
              <w:rPr>
                <w:bCs/>
                <w:spacing w:val="0"/>
                <w:kern w:val="24"/>
                <w:sz w:val="21"/>
                <w:szCs w:val="21"/>
                <w:vertAlign w:val="superscript"/>
              </w:rPr>
              <w:t>3</w:t>
            </w:r>
            <w:r>
              <w:rPr>
                <w:bCs/>
                <w:spacing w:val="0"/>
                <w:kern w:val="24"/>
                <w:sz w:val="21"/>
                <w:szCs w:val="21"/>
              </w:rPr>
              <w:t>/</w:t>
            </w:r>
            <w:r>
              <w:rPr>
                <w:rFonts w:ascii="宋体" w:hAnsi="宋体"/>
                <w:bCs/>
                <w:spacing w:val="0"/>
                <w:kern w:val="24"/>
                <w:sz w:val="21"/>
                <w:szCs w:val="21"/>
              </w:rPr>
              <w:t>（</w:t>
            </w:r>
            <w:r>
              <w:rPr>
                <w:bCs/>
                <w:spacing w:val="0"/>
                <w:kern w:val="24"/>
                <w:sz w:val="21"/>
                <w:szCs w:val="21"/>
              </w:rPr>
              <w:t>m</w:t>
            </w:r>
            <w:r>
              <w:rPr>
                <w:bCs/>
                <w:spacing w:val="0"/>
                <w:kern w:val="24"/>
                <w:sz w:val="21"/>
                <w:szCs w:val="21"/>
                <w:vertAlign w:val="superscript"/>
              </w:rPr>
              <w:t>2</w:t>
            </w:r>
            <w:r>
              <w:rPr>
                <w:bCs/>
                <w:spacing w:val="0"/>
                <w:kern w:val="24"/>
                <w:sz w:val="21"/>
                <w:szCs w:val="21"/>
              </w:rPr>
              <w:t>·a</w:t>
            </w:r>
            <w:r>
              <w:rPr>
                <w:rFonts w:ascii="宋体" w:hAnsi="宋体"/>
                <w:bCs/>
                <w:spacing w:val="0"/>
                <w:kern w:val="24"/>
                <w:sz w:val="21"/>
                <w:szCs w:val="21"/>
              </w:rPr>
              <w:t>）</w:t>
            </w:r>
          </w:p>
        </w:tc>
        <w:tc>
          <w:tcPr>
            <w:tcW w:w="449" w:type="pct"/>
            <w:tcBorders>
              <w:top w:val="single" w:sz="4" w:space="0" w:color="auto"/>
              <w:left w:val="single" w:sz="4" w:space="0" w:color="auto"/>
              <w:bottom w:val="single" w:sz="4" w:space="0" w:color="auto"/>
              <w:right w:val="single" w:sz="4" w:space="0" w:color="auto"/>
            </w:tcBorders>
            <w:vAlign w:val="center"/>
          </w:tcPr>
          <w:p w:rsidR="009714DC" w:rsidRDefault="009714DC">
            <w:pPr>
              <w:widowControl/>
              <w:jc w:val="center"/>
              <w:rPr>
                <w:bCs/>
                <w:szCs w:val="21"/>
              </w:rPr>
            </w:pPr>
            <w:r>
              <w:rPr>
                <w:rFonts w:hint="eastAsia"/>
                <w:kern w:val="0"/>
              </w:rPr>
              <w:t>15774</w:t>
            </w:r>
          </w:p>
        </w:tc>
        <w:tc>
          <w:tcPr>
            <w:tcW w:w="448" w:type="pct"/>
            <w:tcBorders>
              <w:top w:val="single" w:sz="4" w:space="0" w:color="auto"/>
              <w:left w:val="single" w:sz="4" w:space="0" w:color="auto"/>
              <w:bottom w:val="single" w:sz="4" w:space="0" w:color="auto"/>
              <w:right w:val="single" w:sz="4" w:space="0" w:color="auto"/>
            </w:tcBorders>
            <w:vAlign w:val="center"/>
          </w:tcPr>
          <w:p w:rsidR="009714DC" w:rsidRDefault="009714DC">
            <w:pPr>
              <w:widowControl/>
              <w:jc w:val="center"/>
              <w:rPr>
                <w:kern w:val="0"/>
                <w:szCs w:val="21"/>
              </w:rPr>
            </w:pPr>
            <w:r>
              <w:rPr>
                <w:kern w:val="0"/>
              </w:rPr>
              <w:t>m</w:t>
            </w:r>
            <w:r>
              <w:rPr>
                <w:kern w:val="0"/>
                <w:vertAlign w:val="superscript"/>
              </w:rPr>
              <w:t>2</w:t>
            </w:r>
          </w:p>
        </w:tc>
        <w:tc>
          <w:tcPr>
            <w:tcW w:w="602" w:type="pct"/>
            <w:tcBorders>
              <w:top w:val="single" w:sz="4" w:space="0" w:color="auto"/>
              <w:left w:val="single" w:sz="4" w:space="0" w:color="auto"/>
              <w:bottom w:val="single" w:sz="4" w:space="0" w:color="auto"/>
              <w:right w:val="single" w:sz="4" w:space="0" w:color="auto"/>
            </w:tcBorders>
            <w:vAlign w:val="center"/>
          </w:tcPr>
          <w:p w:rsidR="009714DC" w:rsidRDefault="009714DC">
            <w:pPr>
              <w:widowControl/>
              <w:jc w:val="center"/>
              <w:rPr>
                <w:bCs/>
                <w:kern w:val="24"/>
                <w:szCs w:val="21"/>
              </w:rPr>
            </w:pPr>
            <w:r>
              <w:rPr>
                <w:rFonts w:eastAsiaTheme="minorEastAsia" w:hint="eastAsia"/>
                <w:bCs/>
                <w:kern w:val="24"/>
                <w:szCs w:val="21"/>
              </w:rPr>
              <w:t>65.72</w:t>
            </w:r>
          </w:p>
        </w:tc>
        <w:tc>
          <w:tcPr>
            <w:tcW w:w="436" w:type="pct"/>
            <w:tcBorders>
              <w:top w:val="single" w:sz="4" w:space="0" w:color="auto"/>
              <w:left w:val="single" w:sz="4" w:space="0" w:color="auto"/>
              <w:bottom w:val="single" w:sz="4" w:space="0" w:color="auto"/>
              <w:right w:val="single" w:sz="4" w:space="0" w:color="auto"/>
            </w:tcBorders>
            <w:vAlign w:val="center"/>
          </w:tcPr>
          <w:p w:rsidR="009714DC" w:rsidRDefault="009714DC" w:rsidP="009714DC">
            <w:pPr>
              <w:widowControl/>
              <w:jc w:val="center"/>
              <w:rPr>
                <w:bCs/>
                <w:szCs w:val="21"/>
              </w:rPr>
            </w:pPr>
            <w:r>
              <w:rPr>
                <w:rFonts w:hint="eastAsia"/>
                <w:kern w:val="0"/>
              </w:rPr>
              <w:t>15774</w:t>
            </w:r>
          </w:p>
        </w:tc>
        <w:tc>
          <w:tcPr>
            <w:tcW w:w="433" w:type="pct"/>
            <w:tcBorders>
              <w:top w:val="single" w:sz="4" w:space="0" w:color="auto"/>
              <w:left w:val="single" w:sz="4" w:space="0" w:color="auto"/>
              <w:bottom w:val="single" w:sz="4" w:space="0" w:color="auto"/>
              <w:right w:val="single" w:sz="4" w:space="0" w:color="auto"/>
            </w:tcBorders>
            <w:vAlign w:val="center"/>
          </w:tcPr>
          <w:p w:rsidR="009714DC" w:rsidRDefault="009714DC" w:rsidP="009714DC">
            <w:pPr>
              <w:widowControl/>
              <w:jc w:val="center"/>
              <w:rPr>
                <w:kern w:val="0"/>
                <w:szCs w:val="21"/>
              </w:rPr>
            </w:pPr>
            <w:r>
              <w:rPr>
                <w:kern w:val="0"/>
              </w:rPr>
              <w:t>m</w:t>
            </w:r>
            <w:r>
              <w:rPr>
                <w:kern w:val="0"/>
                <w:vertAlign w:val="superscript"/>
              </w:rPr>
              <w:t>2</w:t>
            </w:r>
          </w:p>
        </w:tc>
        <w:tc>
          <w:tcPr>
            <w:tcW w:w="550" w:type="pct"/>
            <w:tcBorders>
              <w:top w:val="single" w:sz="4" w:space="0" w:color="auto"/>
              <w:left w:val="single" w:sz="4" w:space="0" w:color="auto"/>
              <w:bottom w:val="single" w:sz="4" w:space="0" w:color="auto"/>
              <w:right w:val="nil"/>
            </w:tcBorders>
            <w:vAlign w:val="center"/>
          </w:tcPr>
          <w:p w:rsidR="009714DC" w:rsidRDefault="009714DC" w:rsidP="009714DC">
            <w:pPr>
              <w:widowControl/>
              <w:jc w:val="center"/>
              <w:rPr>
                <w:bCs/>
                <w:kern w:val="24"/>
                <w:szCs w:val="21"/>
              </w:rPr>
            </w:pPr>
            <w:r>
              <w:rPr>
                <w:rFonts w:eastAsiaTheme="minorEastAsia" w:hint="eastAsia"/>
                <w:bCs/>
                <w:kern w:val="24"/>
                <w:szCs w:val="21"/>
              </w:rPr>
              <w:t>65.72</w:t>
            </w:r>
          </w:p>
        </w:tc>
      </w:tr>
      <w:tr w:rsidR="0018371F">
        <w:trPr>
          <w:trHeight w:val="340"/>
          <w:jc w:val="center"/>
        </w:trPr>
        <w:tc>
          <w:tcPr>
            <w:tcW w:w="2082" w:type="pct"/>
            <w:gridSpan w:val="3"/>
            <w:tcBorders>
              <w:top w:val="single" w:sz="4" w:space="0" w:color="auto"/>
              <w:left w:val="nil"/>
              <w:bottom w:val="single" w:sz="12"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合计</w:t>
            </w:r>
          </w:p>
        </w:tc>
        <w:tc>
          <w:tcPr>
            <w:tcW w:w="897" w:type="pct"/>
            <w:gridSpan w:val="2"/>
            <w:tcBorders>
              <w:top w:val="single" w:sz="4" w:space="0" w:color="auto"/>
              <w:left w:val="single" w:sz="4" w:space="0" w:color="auto"/>
              <w:bottom w:val="single" w:sz="12" w:space="0" w:color="auto"/>
              <w:right w:val="single" w:sz="4" w:space="0" w:color="auto"/>
            </w:tcBorders>
            <w:vAlign w:val="center"/>
          </w:tcPr>
          <w:p w:rsidR="0018371F" w:rsidRDefault="00782558">
            <w:pPr>
              <w:widowControl/>
              <w:jc w:val="center"/>
              <w:rPr>
                <w:bCs/>
                <w:kern w:val="24"/>
                <w:szCs w:val="21"/>
              </w:rPr>
            </w:pPr>
            <w:r>
              <w:rPr>
                <w:bCs/>
                <w:kern w:val="24"/>
              </w:rPr>
              <w:t>/</w:t>
            </w:r>
          </w:p>
        </w:tc>
        <w:tc>
          <w:tcPr>
            <w:tcW w:w="602" w:type="pct"/>
            <w:tcBorders>
              <w:top w:val="single" w:sz="4" w:space="0" w:color="auto"/>
              <w:left w:val="single" w:sz="4" w:space="0" w:color="auto"/>
              <w:bottom w:val="single" w:sz="12" w:space="0" w:color="auto"/>
              <w:right w:val="single" w:sz="4" w:space="0" w:color="auto"/>
            </w:tcBorders>
            <w:vAlign w:val="center"/>
          </w:tcPr>
          <w:p w:rsidR="0018371F" w:rsidRDefault="009714DC">
            <w:pPr>
              <w:widowControl/>
              <w:jc w:val="center"/>
              <w:rPr>
                <w:kern w:val="0"/>
                <w:szCs w:val="21"/>
              </w:rPr>
            </w:pPr>
            <w:r>
              <w:rPr>
                <w:rFonts w:hint="eastAsia"/>
                <w:kern w:val="0"/>
                <w:szCs w:val="21"/>
              </w:rPr>
              <w:t>105.48</w:t>
            </w:r>
          </w:p>
        </w:tc>
        <w:tc>
          <w:tcPr>
            <w:tcW w:w="869" w:type="pct"/>
            <w:gridSpan w:val="2"/>
            <w:tcBorders>
              <w:top w:val="single" w:sz="4" w:space="0" w:color="auto"/>
              <w:left w:val="single" w:sz="4" w:space="0" w:color="auto"/>
              <w:bottom w:val="single" w:sz="12"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bCs/>
                <w:spacing w:val="0"/>
                <w:kern w:val="24"/>
                <w:sz w:val="21"/>
                <w:szCs w:val="21"/>
              </w:rPr>
              <w:t>/</w:t>
            </w:r>
          </w:p>
        </w:tc>
        <w:tc>
          <w:tcPr>
            <w:tcW w:w="550" w:type="pct"/>
            <w:tcBorders>
              <w:top w:val="single" w:sz="4" w:space="0" w:color="auto"/>
              <w:left w:val="single" w:sz="4" w:space="0" w:color="auto"/>
              <w:bottom w:val="single" w:sz="12" w:space="0" w:color="auto"/>
              <w:right w:val="nil"/>
            </w:tcBorders>
            <w:vAlign w:val="center"/>
          </w:tcPr>
          <w:p w:rsidR="0018371F" w:rsidRDefault="009714DC">
            <w:pPr>
              <w:widowControl/>
              <w:jc w:val="center"/>
              <w:rPr>
                <w:bCs/>
                <w:kern w:val="24"/>
                <w:szCs w:val="21"/>
              </w:rPr>
            </w:pPr>
            <w:r>
              <w:rPr>
                <w:rFonts w:hint="eastAsia"/>
                <w:bCs/>
                <w:kern w:val="24"/>
                <w:szCs w:val="21"/>
              </w:rPr>
              <w:t>80.77</w:t>
            </w:r>
          </w:p>
        </w:tc>
      </w:tr>
    </w:tbl>
    <w:bookmarkEnd w:id="1917"/>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2</w:t>
      </w:r>
      <w:r>
        <w:rPr>
          <w:rFonts w:ascii="Times New Roman" w:hAnsi="Times New Roman" w:hint="eastAsia"/>
          <w:b/>
          <w:kern w:val="0"/>
          <w:sz w:val="24"/>
          <w:szCs w:val="21"/>
        </w:rPr>
        <w:t xml:space="preserve">b  </w:t>
      </w:r>
      <w:r>
        <w:rPr>
          <w:rFonts w:ascii="Times New Roman" w:hAnsi="Times New Roman"/>
          <w:b/>
          <w:kern w:val="0"/>
          <w:sz w:val="24"/>
          <w:szCs w:val="21"/>
        </w:rPr>
        <w:t xml:space="preserve"> </w:t>
      </w:r>
      <w:r w:rsidR="00BF3ADE">
        <w:rPr>
          <w:rFonts w:ascii="Times New Roman" w:hAnsi="Times New Roman" w:hint="eastAsia"/>
          <w:b/>
          <w:kern w:val="0"/>
          <w:sz w:val="24"/>
          <w:szCs w:val="21"/>
          <w:lang w:val="en-US"/>
        </w:rPr>
        <w:t>远</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BF3ADE">
        <w:rPr>
          <w:rFonts w:ascii="Times New Roman" w:hAnsi="Times New Roman" w:hint="eastAsia"/>
          <w:b/>
          <w:kern w:val="0"/>
          <w:sz w:val="24"/>
          <w:szCs w:val="21"/>
          <w:lang w:val="en-US"/>
        </w:rPr>
        <w:t>8</w:t>
      </w:r>
      <w:r>
        <w:rPr>
          <w:rFonts w:ascii="Times New Roman" w:hAnsi="Times New Roman" w:hint="eastAsia"/>
          <w:b/>
          <w:kern w:val="0"/>
          <w:sz w:val="24"/>
          <w:szCs w:val="21"/>
          <w:lang w:val="en-US"/>
        </w:rPr>
        <w:t>年）</w:t>
      </w:r>
      <w:r>
        <w:rPr>
          <w:rFonts w:ascii="Times New Roman" w:hAnsi="Times New Roman" w:hint="eastAsia"/>
          <w:b/>
          <w:kern w:val="0"/>
          <w:sz w:val="24"/>
          <w:szCs w:val="21"/>
        </w:rPr>
        <w:t>景区水资源需求量估算表（情景二：特殊情况）</w:t>
      </w:r>
    </w:p>
    <w:tbl>
      <w:tblPr>
        <w:tblW w:w="4997"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90"/>
        <w:gridCol w:w="1335"/>
        <w:gridCol w:w="1951"/>
        <w:gridCol w:w="814"/>
        <w:gridCol w:w="812"/>
        <w:gridCol w:w="1092"/>
        <w:gridCol w:w="791"/>
        <w:gridCol w:w="785"/>
        <w:gridCol w:w="997"/>
      </w:tblGrid>
      <w:tr w:rsidR="0018371F">
        <w:trPr>
          <w:trHeight w:val="340"/>
          <w:jc w:val="center"/>
        </w:trPr>
        <w:tc>
          <w:tcPr>
            <w:tcW w:w="1006" w:type="pct"/>
            <w:gridSpan w:val="2"/>
            <w:vMerge w:val="restart"/>
            <w:tcBorders>
              <w:top w:val="single" w:sz="12"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用水主体</w:t>
            </w:r>
          </w:p>
        </w:tc>
        <w:tc>
          <w:tcPr>
            <w:tcW w:w="1076" w:type="pct"/>
            <w:vMerge w:val="restart"/>
            <w:tcBorders>
              <w:top w:val="single" w:sz="12"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用水定额</w:t>
            </w:r>
          </w:p>
        </w:tc>
        <w:tc>
          <w:tcPr>
            <w:tcW w:w="2918" w:type="pct"/>
            <w:gridSpan w:val="6"/>
            <w:tcBorders>
              <w:top w:val="single" w:sz="12" w:space="0" w:color="auto"/>
              <w:left w:val="single" w:sz="4" w:space="0" w:color="auto"/>
              <w:bottom w:val="single" w:sz="4" w:space="0" w:color="auto"/>
              <w:right w:val="nil"/>
            </w:tcBorders>
            <w:vAlign w:val="center"/>
          </w:tcPr>
          <w:p w:rsidR="0018371F" w:rsidRDefault="00782558" w:rsidP="00BF3ADE">
            <w:pPr>
              <w:pStyle w:val="1Char4"/>
              <w:spacing w:line="240" w:lineRule="auto"/>
              <w:ind w:firstLineChars="0" w:firstLine="0"/>
              <w:jc w:val="center"/>
              <w:rPr>
                <w:b/>
                <w:spacing w:val="0"/>
                <w:kern w:val="24"/>
                <w:sz w:val="21"/>
                <w:szCs w:val="21"/>
              </w:rPr>
            </w:pPr>
            <w:r>
              <w:rPr>
                <w:b/>
                <w:spacing w:val="0"/>
                <w:kern w:val="24"/>
                <w:sz w:val="21"/>
                <w:szCs w:val="21"/>
              </w:rPr>
              <w:t>20</w:t>
            </w:r>
            <w:r>
              <w:rPr>
                <w:rFonts w:hint="eastAsia"/>
                <w:b/>
                <w:spacing w:val="0"/>
                <w:kern w:val="24"/>
                <w:sz w:val="21"/>
                <w:szCs w:val="21"/>
              </w:rPr>
              <w:t>2</w:t>
            </w:r>
            <w:r w:rsidR="00BF3ADE">
              <w:rPr>
                <w:rFonts w:hint="eastAsia"/>
                <w:b/>
                <w:spacing w:val="0"/>
                <w:kern w:val="24"/>
                <w:sz w:val="21"/>
                <w:szCs w:val="21"/>
              </w:rPr>
              <w:t>8</w:t>
            </w:r>
            <w:r>
              <w:rPr>
                <w:rFonts w:ascii="宋体" w:hAnsi="宋体"/>
                <w:b/>
                <w:spacing w:val="0"/>
                <w:kern w:val="24"/>
                <w:sz w:val="21"/>
                <w:szCs w:val="21"/>
              </w:rPr>
              <w:t>年</w:t>
            </w:r>
          </w:p>
        </w:tc>
      </w:tr>
      <w:tr w:rsidR="0018371F">
        <w:trPr>
          <w:trHeight w:val="340"/>
          <w:jc w:val="center"/>
        </w:trPr>
        <w:tc>
          <w:tcPr>
            <w:tcW w:w="0" w:type="auto"/>
            <w:gridSpan w:val="2"/>
            <w:vMerge/>
            <w:tcBorders>
              <w:top w:val="single" w:sz="12" w:space="0" w:color="auto"/>
              <w:left w:val="nil"/>
              <w:bottom w:val="single" w:sz="4" w:space="0" w:color="auto"/>
              <w:right w:val="single" w:sz="4" w:space="0" w:color="auto"/>
            </w:tcBorders>
            <w:vAlign w:val="center"/>
          </w:tcPr>
          <w:p w:rsidR="0018371F" w:rsidRDefault="0018371F">
            <w:pPr>
              <w:widowControl/>
              <w:jc w:val="center"/>
              <w:rPr>
                <w:b/>
                <w:kern w:val="24"/>
                <w:szCs w:val="21"/>
              </w:rPr>
            </w:pPr>
          </w:p>
        </w:tc>
        <w:tc>
          <w:tcPr>
            <w:tcW w:w="0" w:type="auto"/>
            <w:vMerge/>
            <w:tcBorders>
              <w:top w:val="single" w:sz="12" w:space="0" w:color="auto"/>
              <w:left w:val="single" w:sz="4" w:space="0" w:color="auto"/>
              <w:bottom w:val="single" w:sz="4" w:space="0" w:color="auto"/>
              <w:right w:val="single" w:sz="4" w:space="0" w:color="auto"/>
            </w:tcBorders>
            <w:vAlign w:val="center"/>
          </w:tcPr>
          <w:p w:rsidR="0018371F" w:rsidRDefault="0018371F">
            <w:pPr>
              <w:widowControl/>
              <w:jc w:val="center"/>
              <w:rPr>
                <w:b/>
                <w:kern w:val="24"/>
                <w:szCs w:val="21"/>
              </w:rPr>
            </w:pPr>
          </w:p>
        </w:tc>
        <w:tc>
          <w:tcPr>
            <w:tcW w:w="1499" w:type="pct"/>
            <w:gridSpan w:val="3"/>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旺季</w:t>
            </w:r>
          </w:p>
        </w:tc>
        <w:tc>
          <w:tcPr>
            <w:tcW w:w="1419" w:type="pct"/>
            <w:gridSpan w:val="3"/>
            <w:tcBorders>
              <w:top w:val="single" w:sz="4" w:space="0" w:color="auto"/>
              <w:left w:val="single" w:sz="4" w:space="0" w:color="auto"/>
              <w:bottom w:val="single" w:sz="4" w:space="0" w:color="auto"/>
              <w:right w:val="nil"/>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淡季</w:t>
            </w:r>
          </w:p>
        </w:tc>
      </w:tr>
      <w:tr w:rsidR="0018371F">
        <w:trPr>
          <w:trHeight w:val="340"/>
          <w:jc w:val="center"/>
        </w:trPr>
        <w:tc>
          <w:tcPr>
            <w:tcW w:w="0" w:type="auto"/>
            <w:gridSpan w:val="2"/>
            <w:vMerge/>
            <w:tcBorders>
              <w:top w:val="single" w:sz="12" w:space="0" w:color="auto"/>
              <w:left w:val="nil"/>
              <w:bottom w:val="single" w:sz="4" w:space="0" w:color="auto"/>
              <w:right w:val="single" w:sz="4" w:space="0" w:color="auto"/>
            </w:tcBorders>
            <w:vAlign w:val="center"/>
          </w:tcPr>
          <w:p w:rsidR="0018371F" w:rsidRDefault="0018371F">
            <w:pPr>
              <w:widowControl/>
              <w:jc w:val="center"/>
              <w:rPr>
                <w:b/>
                <w:kern w:val="24"/>
                <w:szCs w:val="21"/>
              </w:rPr>
            </w:pPr>
          </w:p>
        </w:tc>
        <w:tc>
          <w:tcPr>
            <w:tcW w:w="0" w:type="auto"/>
            <w:vMerge/>
            <w:tcBorders>
              <w:top w:val="single" w:sz="12" w:space="0" w:color="auto"/>
              <w:left w:val="single" w:sz="4" w:space="0" w:color="auto"/>
              <w:bottom w:val="single" w:sz="4" w:space="0" w:color="auto"/>
              <w:right w:val="single" w:sz="4" w:space="0" w:color="auto"/>
            </w:tcBorders>
            <w:vAlign w:val="center"/>
          </w:tcPr>
          <w:p w:rsidR="0018371F" w:rsidRDefault="0018371F">
            <w:pPr>
              <w:widowControl/>
              <w:jc w:val="center"/>
              <w:rPr>
                <w:b/>
                <w:kern w:val="24"/>
                <w:szCs w:val="21"/>
              </w:rPr>
            </w:pPr>
          </w:p>
        </w:tc>
        <w:tc>
          <w:tcPr>
            <w:tcW w:w="897" w:type="pct"/>
            <w:gridSpan w:val="2"/>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用水规模</w:t>
            </w:r>
          </w:p>
        </w:tc>
        <w:tc>
          <w:tcPr>
            <w:tcW w:w="602"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日用水量（</w:t>
            </w:r>
            <w:r>
              <w:rPr>
                <w:b/>
                <w:spacing w:val="0"/>
                <w:kern w:val="24"/>
                <w:sz w:val="21"/>
                <w:szCs w:val="21"/>
              </w:rPr>
              <w:t>m</w:t>
            </w:r>
            <w:r>
              <w:rPr>
                <w:b/>
                <w:spacing w:val="0"/>
                <w:kern w:val="24"/>
                <w:sz w:val="21"/>
                <w:szCs w:val="21"/>
                <w:vertAlign w:val="superscript"/>
              </w:rPr>
              <w:t>3</w:t>
            </w:r>
            <w:r>
              <w:rPr>
                <w:b/>
                <w:spacing w:val="0"/>
                <w:kern w:val="24"/>
                <w:sz w:val="21"/>
                <w:szCs w:val="21"/>
              </w:rPr>
              <w:t>/d</w:t>
            </w:r>
            <w:r>
              <w:rPr>
                <w:rFonts w:ascii="宋体" w:hAnsi="宋体"/>
                <w:b/>
                <w:spacing w:val="0"/>
                <w:kern w:val="24"/>
                <w:sz w:val="21"/>
                <w:szCs w:val="21"/>
              </w:rPr>
              <w:t>）</w:t>
            </w:r>
          </w:p>
        </w:tc>
        <w:tc>
          <w:tcPr>
            <w:tcW w:w="869" w:type="pct"/>
            <w:gridSpan w:val="2"/>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用水规模</w:t>
            </w:r>
          </w:p>
        </w:tc>
        <w:tc>
          <w:tcPr>
            <w:tcW w:w="550" w:type="pct"/>
            <w:tcBorders>
              <w:top w:val="single" w:sz="4" w:space="0" w:color="auto"/>
              <w:left w:val="single" w:sz="4" w:space="0" w:color="auto"/>
              <w:bottom w:val="single" w:sz="4" w:space="0" w:color="auto"/>
              <w:right w:val="nil"/>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日用水量（</w:t>
            </w:r>
            <w:r>
              <w:rPr>
                <w:b/>
                <w:spacing w:val="0"/>
                <w:kern w:val="24"/>
                <w:sz w:val="21"/>
                <w:szCs w:val="21"/>
              </w:rPr>
              <w:t>m</w:t>
            </w:r>
            <w:r>
              <w:rPr>
                <w:b/>
                <w:spacing w:val="0"/>
                <w:kern w:val="24"/>
                <w:sz w:val="21"/>
                <w:szCs w:val="21"/>
                <w:vertAlign w:val="superscript"/>
              </w:rPr>
              <w:t>3</w:t>
            </w:r>
            <w:r>
              <w:rPr>
                <w:b/>
                <w:spacing w:val="0"/>
                <w:kern w:val="24"/>
                <w:sz w:val="21"/>
                <w:szCs w:val="21"/>
              </w:rPr>
              <w:t>/d</w:t>
            </w:r>
            <w:r>
              <w:rPr>
                <w:rFonts w:ascii="宋体" w:hAnsi="宋体"/>
                <w:b/>
                <w:spacing w:val="0"/>
                <w:kern w:val="24"/>
                <w:sz w:val="21"/>
                <w:szCs w:val="21"/>
              </w:rPr>
              <w:t>）</w:t>
            </w:r>
          </w:p>
        </w:tc>
      </w:tr>
      <w:tr w:rsidR="0018371F">
        <w:trPr>
          <w:trHeight w:val="340"/>
          <w:jc w:val="center"/>
        </w:trPr>
        <w:tc>
          <w:tcPr>
            <w:tcW w:w="1006" w:type="pct"/>
            <w:gridSpan w:val="2"/>
            <w:tcBorders>
              <w:top w:val="single" w:sz="4"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工作人员</w:t>
            </w:r>
          </w:p>
        </w:tc>
        <w:tc>
          <w:tcPr>
            <w:tcW w:w="1076"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bCs/>
                <w:spacing w:val="0"/>
                <w:kern w:val="24"/>
                <w:sz w:val="21"/>
                <w:szCs w:val="21"/>
              </w:rPr>
              <w:t>80L/</w:t>
            </w:r>
            <w:r>
              <w:rPr>
                <w:rFonts w:ascii="宋体" w:hAnsi="宋体"/>
                <w:bCs/>
                <w:spacing w:val="0"/>
                <w:kern w:val="24"/>
                <w:sz w:val="21"/>
                <w:szCs w:val="21"/>
              </w:rPr>
              <w:t>（</w:t>
            </w:r>
            <w:r>
              <w:rPr>
                <w:rFonts w:ascii="宋体" w:hAnsi="宋体" w:hint="eastAsia"/>
                <w:bCs/>
                <w:spacing w:val="0"/>
                <w:kern w:val="24"/>
                <w:sz w:val="21"/>
                <w:szCs w:val="21"/>
              </w:rPr>
              <w:t>人</w:t>
            </w:r>
            <w:r>
              <w:rPr>
                <w:bCs/>
                <w:spacing w:val="0"/>
                <w:kern w:val="24"/>
                <w:sz w:val="21"/>
                <w:szCs w:val="21"/>
              </w:rPr>
              <w:t>·d</w:t>
            </w:r>
            <w:r>
              <w:rPr>
                <w:rFonts w:ascii="宋体" w:hAnsi="宋体"/>
                <w:bCs/>
                <w:spacing w:val="0"/>
                <w:kern w:val="24"/>
                <w:sz w:val="21"/>
                <w:szCs w:val="21"/>
              </w:rPr>
              <w:t>）</w:t>
            </w:r>
          </w:p>
        </w:tc>
        <w:tc>
          <w:tcPr>
            <w:tcW w:w="449" w:type="pct"/>
            <w:tcBorders>
              <w:top w:val="single" w:sz="4" w:space="0" w:color="auto"/>
              <w:left w:val="single" w:sz="4" w:space="0" w:color="auto"/>
              <w:bottom w:val="single" w:sz="4" w:space="0" w:color="auto"/>
              <w:right w:val="single" w:sz="4" w:space="0" w:color="auto"/>
            </w:tcBorders>
            <w:vAlign w:val="center"/>
          </w:tcPr>
          <w:p w:rsidR="0018371F" w:rsidRDefault="00BF3ADE">
            <w:pPr>
              <w:widowControl/>
              <w:jc w:val="center"/>
              <w:rPr>
                <w:bCs/>
                <w:kern w:val="24"/>
                <w:szCs w:val="21"/>
              </w:rPr>
            </w:pPr>
            <w:r>
              <w:rPr>
                <w:rFonts w:hint="eastAsia"/>
                <w:kern w:val="0"/>
              </w:rPr>
              <w:t>150</w:t>
            </w:r>
          </w:p>
        </w:tc>
        <w:tc>
          <w:tcPr>
            <w:tcW w:w="448" w:type="pct"/>
            <w:tcBorders>
              <w:top w:val="single" w:sz="4" w:space="0" w:color="auto"/>
              <w:left w:val="single" w:sz="4" w:space="0" w:color="auto"/>
              <w:bottom w:val="single" w:sz="4" w:space="0" w:color="auto"/>
              <w:right w:val="single" w:sz="4" w:space="0" w:color="auto"/>
            </w:tcBorders>
            <w:vAlign w:val="center"/>
          </w:tcPr>
          <w:p w:rsidR="0018371F" w:rsidRDefault="00782558">
            <w:pPr>
              <w:widowControl/>
              <w:jc w:val="center"/>
              <w:rPr>
                <w:kern w:val="0"/>
                <w:szCs w:val="21"/>
              </w:rPr>
            </w:pPr>
            <w:r>
              <w:rPr>
                <w:rFonts w:ascii="宋体" w:hAnsi="宋体" w:hint="eastAsia"/>
                <w:bCs/>
                <w:kern w:val="24"/>
              </w:rPr>
              <w:t>人</w:t>
            </w:r>
            <w:r>
              <w:rPr>
                <w:kern w:val="0"/>
              </w:rPr>
              <w:t>/</w:t>
            </w:r>
            <w:r>
              <w:rPr>
                <w:rFonts w:hint="eastAsia"/>
                <w:kern w:val="0"/>
              </w:rPr>
              <w:t>d</w:t>
            </w:r>
          </w:p>
        </w:tc>
        <w:tc>
          <w:tcPr>
            <w:tcW w:w="602" w:type="pct"/>
            <w:tcBorders>
              <w:top w:val="single" w:sz="4" w:space="0" w:color="auto"/>
              <w:left w:val="single" w:sz="4" w:space="0" w:color="auto"/>
              <w:bottom w:val="single" w:sz="4" w:space="0" w:color="auto"/>
              <w:right w:val="single" w:sz="4" w:space="0" w:color="auto"/>
            </w:tcBorders>
            <w:vAlign w:val="center"/>
          </w:tcPr>
          <w:p w:rsidR="0018371F" w:rsidRDefault="00BF3ADE">
            <w:pPr>
              <w:widowControl/>
              <w:jc w:val="center"/>
              <w:rPr>
                <w:bCs/>
                <w:kern w:val="24"/>
                <w:szCs w:val="21"/>
              </w:rPr>
            </w:pPr>
            <w:r>
              <w:rPr>
                <w:rFonts w:hint="eastAsia"/>
                <w:kern w:val="0"/>
              </w:rPr>
              <w:t>12</w:t>
            </w:r>
          </w:p>
        </w:tc>
        <w:tc>
          <w:tcPr>
            <w:tcW w:w="436" w:type="pct"/>
            <w:tcBorders>
              <w:top w:val="single" w:sz="4" w:space="0" w:color="auto"/>
              <w:left w:val="single" w:sz="4" w:space="0" w:color="auto"/>
              <w:bottom w:val="single" w:sz="4" w:space="0" w:color="auto"/>
              <w:right w:val="single" w:sz="4" w:space="0" w:color="auto"/>
            </w:tcBorders>
            <w:vAlign w:val="center"/>
          </w:tcPr>
          <w:p w:rsidR="0018371F" w:rsidRDefault="00BF3ADE">
            <w:pPr>
              <w:widowControl/>
              <w:jc w:val="center"/>
              <w:rPr>
                <w:bCs/>
                <w:kern w:val="24"/>
                <w:szCs w:val="21"/>
              </w:rPr>
            </w:pPr>
            <w:r>
              <w:rPr>
                <w:rFonts w:hint="eastAsia"/>
                <w:kern w:val="0"/>
              </w:rPr>
              <w:t>150</w:t>
            </w:r>
          </w:p>
        </w:tc>
        <w:tc>
          <w:tcPr>
            <w:tcW w:w="433" w:type="pct"/>
            <w:tcBorders>
              <w:top w:val="single" w:sz="4" w:space="0" w:color="auto"/>
              <w:left w:val="single" w:sz="4" w:space="0" w:color="auto"/>
              <w:bottom w:val="single" w:sz="4" w:space="0" w:color="auto"/>
              <w:right w:val="single" w:sz="4" w:space="0" w:color="auto"/>
            </w:tcBorders>
            <w:vAlign w:val="center"/>
          </w:tcPr>
          <w:p w:rsidR="0018371F" w:rsidRDefault="00782558">
            <w:pPr>
              <w:widowControl/>
              <w:jc w:val="center"/>
              <w:rPr>
                <w:bCs/>
                <w:kern w:val="24"/>
                <w:szCs w:val="21"/>
              </w:rPr>
            </w:pPr>
            <w:r>
              <w:rPr>
                <w:rFonts w:ascii="宋体" w:hAnsi="宋体" w:hint="eastAsia"/>
                <w:bCs/>
                <w:kern w:val="24"/>
              </w:rPr>
              <w:t>人</w:t>
            </w:r>
            <w:r>
              <w:rPr>
                <w:kern w:val="0"/>
              </w:rPr>
              <w:t>/</w:t>
            </w:r>
            <w:r>
              <w:rPr>
                <w:rFonts w:hint="eastAsia"/>
                <w:kern w:val="0"/>
              </w:rPr>
              <w:t>d</w:t>
            </w:r>
          </w:p>
        </w:tc>
        <w:tc>
          <w:tcPr>
            <w:tcW w:w="550" w:type="pct"/>
            <w:tcBorders>
              <w:top w:val="single" w:sz="4" w:space="0" w:color="auto"/>
              <w:left w:val="single" w:sz="4" w:space="0" w:color="auto"/>
              <w:bottom w:val="single" w:sz="4" w:space="0" w:color="auto"/>
              <w:right w:val="nil"/>
            </w:tcBorders>
            <w:vAlign w:val="center"/>
          </w:tcPr>
          <w:p w:rsidR="0018371F" w:rsidRDefault="00BF3ADE">
            <w:pPr>
              <w:widowControl/>
              <w:jc w:val="center"/>
              <w:rPr>
                <w:bCs/>
                <w:kern w:val="24"/>
                <w:szCs w:val="21"/>
              </w:rPr>
            </w:pPr>
            <w:r>
              <w:rPr>
                <w:rFonts w:hint="eastAsia"/>
                <w:kern w:val="0"/>
              </w:rPr>
              <w:t>12</w:t>
            </w:r>
          </w:p>
        </w:tc>
      </w:tr>
      <w:tr w:rsidR="0018371F">
        <w:trPr>
          <w:trHeight w:val="340"/>
          <w:jc w:val="center"/>
        </w:trPr>
        <w:tc>
          <w:tcPr>
            <w:tcW w:w="270" w:type="pct"/>
            <w:vMerge w:val="restart"/>
            <w:tcBorders>
              <w:top w:val="single" w:sz="4"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游客</w:t>
            </w:r>
          </w:p>
        </w:tc>
        <w:tc>
          <w:tcPr>
            <w:tcW w:w="736"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一日游客</w:t>
            </w:r>
          </w:p>
        </w:tc>
        <w:tc>
          <w:tcPr>
            <w:tcW w:w="1076"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Cs/>
                <w:sz w:val="21"/>
                <w:szCs w:val="21"/>
              </w:rPr>
            </w:pPr>
            <w:r>
              <w:rPr>
                <w:bCs/>
                <w:spacing w:val="0"/>
                <w:kern w:val="24"/>
                <w:sz w:val="21"/>
                <w:szCs w:val="21"/>
              </w:rPr>
              <w:t>10L/</w:t>
            </w:r>
            <w:r>
              <w:rPr>
                <w:rFonts w:ascii="宋体" w:hAnsi="宋体"/>
                <w:bCs/>
                <w:spacing w:val="0"/>
                <w:kern w:val="24"/>
                <w:sz w:val="21"/>
                <w:szCs w:val="21"/>
              </w:rPr>
              <w:t>（</w:t>
            </w:r>
            <w:r>
              <w:rPr>
                <w:rFonts w:ascii="宋体" w:hAnsi="宋体" w:hint="eastAsia"/>
                <w:bCs/>
                <w:spacing w:val="0"/>
                <w:kern w:val="24"/>
                <w:sz w:val="21"/>
                <w:szCs w:val="21"/>
              </w:rPr>
              <w:t>人</w:t>
            </w:r>
            <w:r>
              <w:rPr>
                <w:bCs/>
                <w:spacing w:val="0"/>
                <w:kern w:val="24"/>
                <w:sz w:val="21"/>
                <w:szCs w:val="21"/>
              </w:rPr>
              <w:t>·d</w:t>
            </w:r>
            <w:r>
              <w:rPr>
                <w:rFonts w:ascii="宋体" w:hAnsi="宋体"/>
                <w:bCs/>
                <w:spacing w:val="0"/>
                <w:kern w:val="24"/>
                <w:sz w:val="21"/>
                <w:szCs w:val="21"/>
              </w:rPr>
              <w:t>）</w:t>
            </w:r>
          </w:p>
        </w:tc>
        <w:tc>
          <w:tcPr>
            <w:tcW w:w="449" w:type="pct"/>
            <w:tcBorders>
              <w:top w:val="single" w:sz="4" w:space="0" w:color="auto"/>
              <w:left w:val="single" w:sz="4" w:space="0" w:color="auto"/>
              <w:bottom w:val="single" w:sz="4" w:space="0" w:color="auto"/>
              <w:right w:val="single" w:sz="4" w:space="0" w:color="auto"/>
            </w:tcBorders>
            <w:vAlign w:val="center"/>
          </w:tcPr>
          <w:p w:rsidR="0018371F" w:rsidRDefault="00C37882">
            <w:pPr>
              <w:widowControl/>
              <w:jc w:val="center"/>
              <w:textAlignment w:val="center"/>
              <w:rPr>
                <w:szCs w:val="21"/>
              </w:rPr>
            </w:pPr>
            <w:r>
              <w:rPr>
                <w:rFonts w:hint="eastAsia"/>
              </w:rPr>
              <w:t>915</w:t>
            </w:r>
          </w:p>
        </w:tc>
        <w:tc>
          <w:tcPr>
            <w:tcW w:w="448" w:type="pct"/>
            <w:tcBorders>
              <w:top w:val="single" w:sz="4" w:space="0" w:color="auto"/>
              <w:left w:val="single" w:sz="4" w:space="0" w:color="auto"/>
              <w:bottom w:val="single" w:sz="4" w:space="0" w:color="auto"/>
              <w:right w:val="single" w:sz="4" w:space="0" w:color="auto"/>
            </w:tcBorders>
            <w:vAlign w:val="center"/>
          </w:tcPr>
          <w:p w:rsidR="0018371F" w:rsidRDefault="00782558">
            <w:pPr>
              <w:widowControl/>
              <w:jc w:val="center"/>
              <w:rPr>
                <w:kern w:val="0"/>
                <w:szCs w:val="21"/>
              </w:rPr>
            </w:pPr>
            <w:r>
              <w:rPr>
                <w:rFonts w:ascii="宋体" w:hAnsi="宋体" w:hint="eastAsia"/>
                <w:bCs/>
                <w:kern w:val="24"/>
              </w:rPr>
              <w:t>人</w:t>
            </w:r>
            <w:r>
              <w:rPr>
                <w:kern w:val="0"/>
              </w:rPr>
              <w:t>/</w:t>
            </w:r>
            <w:r>
              <w:rPr>
                <w:rFonts w:hint="eastAsia"/>
                <w:kern w:val="0"/>
              </w:rPr>
              <w:t>d</w:t>
            </w:r>
          </w:p>
        </w:tc>
        <w:tc>
          <w:tcPr>
            <w:tcW w:w="602" w:type="pct"/>
            <w:tcBorders>
              <w:top w:val="single" w:sz="4" w:space="0" w:color="auto"/>
              <w:left w:val="single" w:sz="4" w:space="0" w:color="auto"/>
              <w:bottom w:val="single" w:sz="4" w:space="0" w:color="auto"/>
              <w:right w:val="single" w:sz="4" w:space="0" w:color="auto"/>
            </w:tcBorders>
            <w:vAlign w:val="center"/>
          </w:tcPr>
          <w:p w:rsidR="0018371F" w:rsidRDefault="00C37882">
            <w:pPr>
              <w:widowControl/>
              <w:jc w:val="center"/>
              <w:rPr>
                <w:bCs/>
                <w:kern w:val="24"/>
                <w:szCs w:val="21"/>
              </w:rPr>
            </w:pPr>
            <w:r>
              <w:rPr>
                <w:rFonts w:hint="eastAsia"/>
                <w:bCs/>
                <w:kern w:val="24"/>
              </w:rPr>
              <w:t>9.15</w:t>
            </w:r>
          </w:p>
        </w:tc>
        <w:tc>
          <w:tcPr>
            <w:tcW w:w="436" w:type="pct"/>
            <w:tcBorders>
              <w:top w:val="single" w:sz="4" w:space="0" w:color="auto"/>
              <w:left w:val="single" w:sz="4" w:space="0" w:color="auto"/>
              <w:bottom w:val="single" w:sz="4" w:space="0" w:color="auto"/>
              <w:right w:val="single" w:sz="4" w:space="0" w:color="auto"/>
            </w:tcBorders>
            <w:vAlign w:val="center"/>
          </w:tcPr>
          <w:p w:rsidR="0018371F" w:rsidRDefault="00C37882">
            <w:pPr>
              <w:widowControl/>
              <w:jc w:val="center"/>
              <w:textAlignment w:val="center"/>
              <w:rPr>
                <w:szCs w:val="21"/>
              </w:rPr>
            </w:pPr>
            <w:r>
              <w:rPr>
                <w:rFonts w:hint="eastAsia"/>
              </w:rPr>
              <w:t>291</w:t>
            </w:r>
          </w:p>
        </w:tc>
        <w:tc>
          <w:tcPr>
            <w:tcW w:w="433" w:type="pct"/>
            <w:tcBorders>
              <w:top w:val="single" w:sz="4" w:space="0" w:color="auto"/>
              <w:left w:val="single" w:sz="4" w:space="0" w:color="auto"/>
              <w:bottom w:val="single" w:sz="4" w:space="0" w:color="auto"/>
              <w:right w:val="single" w:sz="4" w:space="0" w:color="auto"/>
            </w:tcBorders>
            <w:vAlign w:val="center"/>
          </w:tcPr>
          <w:p w:rsidR="0018371F" w:rsidRDefault="00782558">
            <w:pPr>
              <w:widowControl/>
              <w:jc w:val="center"/>
              <w:rPr>
                <w:kern w:val="0"/>
                <w:szCs w:val="21"/>
              </w:rPr>
            </w:pPr>
            <w:r>
              <w:rPr>
                <w:rFonts w:ascii="宋体" w:hAnsi="宋体" w:hint="eastAsia"/>
                <w:bCs/>
                <w:kern w:val="24"/>
              </w:rPr>
              <w:t>人</w:t>
            </w:r>
            <w:r>
              <w:rPr>
                <w:kern w:val="0"/>
              </w:rPr>
              <w:t>/</w:t>
            </w:r>
            <w:r>
              <w:rPr>
                <w:rFonts w:hint="eastAsia"/>
                <w:kern w:val="0"/>
              </w:rPr>
              <w:t>d</w:t>
            </w:r>
          </w:p>
        </w:tc>
        <w:tc>
          <w:tcPr>
            <w:tcW w:w="550" w:type="pct"/>
            <w:tcBorders>
              <w:top w:val="single" w:sz="4" w:space="0" w:color="auto"/>
              <w:left w:val="single" w:sz="4" w:space="0" w:color="auto"/>
              <w:bottom w:val="single" w:sz="4" w:space="0" w:color="auto"/>
              <w:right w:val="nil"/>
            </w:tcBorders>
            <w:vAlign w:val="center"/>
          </w:tcPr>
          <w:p w:rsidR="0018371F" w:rsidRDefault="00C37882">
            <w:pPr>
              <w:widowControl/>
              <w:jc w:val="center"/>
              <w:rPr>
                <w:bCs/>
                <w:kern w:val="24"/>
                <w:szCs w:val="21"/>
              </w:rPr>
            </w:pPr>
            <w:r>
              <w:rPr>
                <w:rFonts w:hint="eastAsia"/>
                <w:bCs/>
                <w:kern w:val="24"/>
              </w:rPr>
              <w:t>2.91</w:t>
            </w:r>
          </w:p>
        </w:tc>
      </w:tr>
      <w:tr w:rsidR="00BF3ADE">
        <w:trPr>
          <w:trHeight w:val="340"/>
          <w:jc w:val="center"/>
        </w:trPr>
        <w:tc>
          <w:tcPr>
            <w:tcW w:w="0" w:type="auto"/>
            <w:vMerge/>
            <w:tcBorders>
              <w:top w:val="single" w:sz="4" w:space="0" w:color="auto"/>
              <w:left w:val="nil"/>
              <w:bottom w:val="single" w:sz="4" w:space="0" w:color="auto"/>
              <w:right w:val="single" w:sz="4" w:space="0" w:color="auto"/>
            </w:tcBorders>
            <w:vAlign w:val="center"/>
          </w:tcPr>
          <w:p w:rsidR="00BF3ADE" w:rsidRDefault="00BF3ADE">
            <w:pPr>
              <w:widowControl/>
              <w:jc w:val="center"/>
              <w:rPr>
                <w:bCs/>
                <w:kern w:val="24"/>
                <w:szCs w:val="21"/>
              </w:rPr>
            </w:pPr>
          </w:p>
        </w:tc>
        <w:tc>
          <w:tcPr>
            <w:tcW w:w="736" w:type="pct"/>
            <w:tcBorders>
              <w:top w:val="single" w:sz="4" w:space="0" w:color="auto"/>
              <w:left w:val="single" w:sz="4" w:space="0" w:color="auto"/>
              <w:bottom w:val="single" w:sz="4" w:space="0" w:color="auto"/>
              <w:right w:val="single" w:sz="4" w:space="0" w:color="auto"/>
            </w:tcBorders>
            <w:vAlign w:val="center"/>
          </w:tcPr>
          <w:p w:rsidR="00BF3ADE" w:rsidRDefault="00BF3ADE">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留宿游客</w:t>
            </w:r>
          </w:p>
        </w:tc>
        <w:tc>
          <w:tcPr>
            <w:tcW w:w="1076" w:type="pct"/>
            <w:tcBorders>
              <w:top w:val="single" w:sz="4" w:space="0" w:color="auto"/>
              <w:left w:val="single" w:sz="4" w:space="0" w:color="auto"/>
              <w:bottom w:val="single" w:sz="4" w:space="0" w:color="auto"/>
              <w:right w:val="single" w:sz="4" w:space="0" w:color="auto"/>
            </w:tcBorders>
            <w:vAlign w:val="center"/>
          </w:tcPr>
          <w:p w:rsidR="00BF3ADE" w:rsidRDefault="00BF3ADE" w:rsidP="009714DC">
            <w:pPr>
              <w:pStyle w:val="1Char4"/>
              <w:spacing w:line="240" w:lineRule="auto"/>
              <w:ind w:firstLineChars="0" w:firstLine="0"/>
              <w:jc w:val="center"/>
              <w:rPr>
                <w:bCs/>
                <w:sz w:val="21"/>
                <w:szCs w:val="21"/>
              </w:rPr>
            </w:pPr>
            <w:r>
              <w:rPr>
                <w:bCs/>
                <w:spacing w:val="0"/>
                <w:kern w:val="24"/>
                <w:sz w:val="21"/>
                <w:szCs w:val="21"/>
              </w:rPr>
              <w:t>200L/</w:t>
            </w:r>
            <w:r>
              <w:rPr>
                <w:rFonts w:ascii="宋体" w:hAnsi="宋体"/>
                <w:bCs/>
                <w:spacing w:val="0"/>
                <w:kern w:val="24"/>
                <w:sz w:val="21"/>
                <w:szCs w:val="21"/>
              </w:rPr>
              <w:t>（</w:t>
            </w:r>
            <w:r>
              <w:rPr>
                <w:rFonts w:ascii="宋体" w:hAnsi="宋体" w:hint="eastAsia"/>
                <w:bCs/>
                <w:spacing w:val="0"/>
                <w:kern w:val="24"/>
                <w:sz w:val="21"/>
                <w:szCs w:val="21"/>
              </w:rPr>
              <w:t>人</w:t>
            </w:r>
            <w:r>
              <w:rPr>
                <w:bCs/>
                <w:spacing w:val="0"/>
                <w:kern w:val="24"/>
                <w:sz w:val="21"/>
                <w:szCs w:val="21"/>
              </w:rPr>
              <w:t>·d</w:t>
            </w:r>
            <w:r>
              <w:rPr>
                <w:rFonts w:ascii="宋体" w:hAnsi="宋体"/>
                <w:bCs/>
                <w:spacing w:val="0"/>
                <w:kern w:val="24"/>
                <w:sz w:val="21"/>
                <w:szCs w:val="21"/>
              </w:rPr>
              <w:t>）</w:t>
            </w:r>
          </w:p>
        </w:tc>
        <w:tc>
          <w:tcPr>
            <w:tcW w:w="449" w:type="pct"/>
            <w:tcBorders>
              <w:top w:val="single" w:sz="4" w:space="0" w:color="auto"/>
              <w:left w:val="single" w:sz="4" w:space="0" w:color="auto"/>
              <w:bottom w:val="single" w:sz="4" w:space="0" w:color="auto"/>
              <w:right w:val="single" w:sz="4" w:space="0" w:color="auto"/>
            </w:tcBorders>
            <w:vAlign w:val="center"/>
          </w:tcPr>
          <w:p w:rsidR="00BF3ADE" w:rsidRDefault="00BF3ADE" w:rsidP="009714DC">
            <w:pPr>
              <w:widowControl/>
              <w:jc w:val="center"/>
              <w:textAlignment w:val="center"/>
              <w:rPr>
                <w:szCs w:val="21"/>
              </w:rPr>
            </w:pPr>
            <w:r>
              <w:rPr>
                <w:rFonts w:hint="eastAsia"/>
              </w:rPr>
              <w:t>134</w:t>
            </w:r>
          </w:p>
        </w:tc>
        <w:tc>
          <w:tcPr>
            <w:tcW w:w="448" w:type="pct"/>
            <w:tcBorders>
              <w:top w:val="single" w:sz="4" w:space="0" w:color="auto"/>
              <w:left w:val="single" w:sz="4" w:space="0" w:color="auto"/>
              <w:bottom w:val="single" w:sz="4" w:space="0" w:color="auto"/>
              <w:right w:val="single" w:sz="4" w:space="0" w:color="auto"/>
            </w:tcBorders>
            <w:vAlign w:val="center"/>
          </w:tcPr>
          <w:p w:rsidR="00BF3ADE" w:rsidRDefault="00BF3ADE" w:rsidP="009714DC">
            <w:pPr>
              <w:widowControl/>
              <w:jc w:val="center"/>
              <w:rPr>
                <w:kern w:val="0"/>
                <w:szCs w:val="21"/>
              </w:rPr>
            </w:pPr>
            <w:r>
              <w:rPr>
                <w:rFonts w:ascii="宋体" w:hAnsi="宋体" w:hint="eastAsia"/>
                <w:bCs/>
                <w:kern w:val="24"/>
              </w:rPr>
              <w:t>人</w:t>
            </w:r>
            <w:r>
              <w:rPr>
                <w:kern w:val="0"/>
              </w:rPr>
              <w:t>/</w:t>
            </w:r>
            <w:r>
              <w:rPr>
                <w:rFonts w:hint="eastAsia"/>
                <w:kern w:val="0"/>
              </w:rPr>
              <w:t>d</w:t>
            </w:r>
          </w:p>
        </w:tc>
        <w:tc>
          <w:tcPr>
            <w:tcW w:w="602" w:type="pct"/>
            <w:tcBorders>
              <w:top w:val="single" w:sz="4" w:space="0" w:color="auto"/>
              <w:left w:val="single" w:sz="4" w:space="0" w:color="auto"/>
              <w:bottom w:val="single" w:sz="4" w:space="0" w:color="auto"/>
              <w:right w:val="single" w:sz="4" w:space="0" w:color="auto"/>
            </w:tcBorders>
            <w:vAlign w:val="center"/>
          </w:tcPr>
          <w:p w:rsidR="00BF3ADE" w:rsidRDefault="00BF3ADE" w:rsidP="009714DC">
            <w:pPr>
              <w:widowControl/>
              <w:jc w:val="center"/>
              <w:rPr>
                <w:bCs/>
                <w:kern w:val="24"/>
                <w:szCs w:val="21"/>
              </w:rPr>
            </w:pPr>
            <w:r>
              <w:rPr>
                <w:rFonts w:hint="eastAsia"/>
                <w:bCs/>
                <w:kern w:val="24"/>
              </w:rPr>
              <w:t>26.8</w:t>
            </w:r>
          </w:p>
        </w:tc>
        <w:tc>
          <w:tcPr>
            <w:tcW w:w="436" w:type="pct"/>
            <w:tcBorders>
              <w:top w:val="single" w:sz="4" w:space="0" w:color="auto"/>
              <w:left w:val="single" w:sz="4" w:space="0" w:color="auto"/>
              <w:bottom w:val="single" w:sz="4" w:space="0" w:color="auto"/>
              <w:right w:val="single" w:sz="4" w:space="0" w:color="auto"/>
            </w:tcBorders>
            <w:vAlign w:val="center"/>
          </w:tcPr>
          <w:p w:rsidR="00BF3ADE" w:rsidRDefault="00BF3ADE" w:rsidP="009714DC">
            <w:pPr>
              <w:widowControl/>
              <w:jc w:val="center"/>
              <w:textAlignment w:val="center"/>
              <w:rPr>
                <w:szCs w:val="21"/>
              </w:rPr>
            </w:pPr>
            <w:r>
              <w:rPr>
                <w:rFonts w:hint="eastAsia"/>
              </w:rPr>
              <w:t>27</w:t>
            </w:r>
          </w:p>
        </w:tc>
        <w:tc>
          <w:tcPr>
            <w:tcW w:w="433" w:type="pct"/>
            <w:tcBorders>
              <w:top w:val="single" w:sz="4" w:space="0" w:color="auto"/>
              <w:left w:val="single" w:sz="4" w:space="0" w:color="auto"/>
              <w:bottom w:val="single" w:sz="4" w:space="0" w:color="auto"/>
              <w:right w:val="single" w:sz="4" w:space="0" w:color="auto"/>
            </w:tcBorders>
            <w:vAlign w:val="center"/>
          </w:tcPr>
          <w:p w:rsidR="00BF3ADE" w:rsidRDefault="00BF3ADE" w:rsidP="009714DC">
            <w:pPr>
              <w:widowControl/>
              <w:jc w:val="center"/>
              <w:rPr>
                <w:kern w:val="0"/>
                <w:szCs w:val="21"/>
              </w:rPr>
            </w:pPr>
            <w:r>
              <w:rPr>
                <w:rFonts w:ascii="宋体" w:hAnsi="宋体" w:hint="eastAsia"/>
                <w:bCs/>
                <w:kern w:val="24"/>
              </w:rPr>
              <w:t>人</w:t>
            </w:r>
            <w:r>
              <w:rPr>
                <w:kern w:val="0"/>
              </w:rPr>
              <w:t>/</w:t>
            </w:r>
            <w:r>
              <w:rPr>
                <w:rFonts w:hint="eastAsia"/>
                <w:kern w:val="0"/>
              </w:rPr>
              <w:t>d</w:t>
            </w:r>
          </w:p>
        </w:tc>
        <w:tc>
          <w:tcPr>
            <w:tcW w:w="550" w:type="pct"/>
            <w:tcBorders>
              <w:top w:val="single" w:sz="4" w:space="0" w:color="auto"/>
              <w:left w:val="single" w:sz="4" w:space="0" w:color="auto"/>
              <w:bottom w:val="single" w:sz="4" w:space="0" w:color="auto"/>
              <w:right w:val="nil"/>
            </w:tcBorders>
            <w:vAlign w:val="center"/>
          </w:tcPr>
          <w:p w:rsidR="00BF3ADE" w:rsidRDefault="00BF3ADE" w:rsidP="009714DC">
            <w:pPr>
              <w:widowControl/>
              <w:jc w:val="center"/>
              <w:rPr>
                <w:bCs/>
                <w:kern w:val="24"/>
                <w:szCs w:val="21"/>
              </w:rPr>
            </w:pPr>
            <w:r>
              <w:rPr>
                <w:rFonts w:hint="eastAsia"/>
                <w:bCs/>
                <w:kern w:val="24"/>
              </w:rPr>
              <w:t>5.4</w:t>
            </w:r>
          </w:p>
        </w:tc>
      </w:tr>
      <w:tr w:rsidR="009714DC">
        <w:trPr>
          <w:trHeight w:val="340"/>
          <w:jc w:val="center"/>
        </w:trPr>
        <w:tc>
          <w:tcPr>
            <w:tcW w:w="1006" w:type="pct"/>
            <w:gridSpan w:val="2"/>
            <w:tcBorders>
              <w:top w:val="single" w:sz="4" w:space="0" w:color="auto"/>
              <w:left w:val="nil"/>
              <w:bottom w:val="single" w:sz="4" w:space="0" w:color="auto"/>
              <w:right w:val="single" w:sz="4" w:space="0" w:color="auto"/>
            </w:tcBorders>
            <w:vAlign w:val="center"/>
          </w:tcPr>
          <w:p w:rsidR="009714DC" w:rsidRDefault="009714DC">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绿化用水</w:t>
            </w:r>
          </w:p>
        </w:tc>
        <w:tc>
          <w:tcPr>
            <w:tcW w:w="1076" w:type="pct"/>
            <w:tcBorders>
              <w:top w:val="single" w:sz="4" w:space="0" w:color="auto"/>
              <w:left w:val="single" w:sz="4" w:space="0" w:color="auto"/>
              <w:bottom w:val="single" w:sz="4" w:space="0" w:color="auto"/>
              <w:right w:val="single" w:sz="4" w:space="0" w:color="auto"/>
            </w:tcBorders>
            <w:vAlign w:val="center"/>
          </w:tcPr>
          <w:p w:rsidR="009714DC" w:rsidRDefault="009714DC">
            <w:pPr>
              <w:pStyle w:val="1Char4"/>
              <w:spacing w:line="240" w:lineRule="auto"/>
              <w:ind w:firstLineChars="0" w:firstLine="0"/>
              <w:jc w:val="center"/>
              <w:rPr>
                <w:bCs/>
                <w:spacing w:val="0"/>
                <w:kern w:val="24"/>
                <w:sz w:val="21"/>
                <w:szCs w:val="21"/>
              </w:rPr>
            </w:pPr>
            <w:r>
              <w:rPr>
                <w:bCs/>
                <w:spacing w:val="0"/>
                <w:kern w:val="24"/>
                <w:sz w:val="21"/>
                <w:szCs w:val="21"/>
              </w:rPr>
              <w:t>1.5m</w:t>
            </w:r>
            <w:r>
              <w:rPr>
                <w:bCs/>
                <w:spacing w:val="0"/>
                <w:kern w:val="24"/>
                <w:sz w:val="21"/>
                <w:szCs w:val="21"/>
                <w:vertAlign w:val="superscript"/>
              </w:rPr>
              <w:t>3</w:t>
            </w:r>
            <w:r>
              <w:rPr>
                <w:bCs/>
                <w:spacing w:val="0"/>
                <w:kern w:val="24"/>
                <w:sz w:val="21"/>
                <w:szCs w:val="21"/>
              </w:rPr>
              <w:t>/</w:t>
            </w:r>
            <w:r>
              <w:rPr>
                <w:rFonts w:ascii="宋体" w:hAnsi="宋体"/>
                <w:bCs/>
                <w:spacing w:val="0"/>
                <w:kern w:val="24"/>
                <w:sz w:val="21"/>
                <w:szCs w:val="21"/>
              </w:rPr>
              <w:t>（</w:t>
            </w:r>
            <w:r>
              <w:rPr>
                <w:bCs/>
                <w:spacing w:val="0"/>
                <w:kern w:val="24"/>
                <w:sz w:val="21"/>
                <w:szCs w:val="21"/>
              </w:rPr>
              <w:t>m</w:t>
            </w:r>
            <w:r>
              <w:rPr>
                <w:bCs/>
                <w:spacing w:val="0"/>
                <w:kern w:val="24"/>
                <w:sz w:val="21"/>
                <w:szCs w:val="21"/>
                <w:vertAlign w:val="superscript"/>
              </w:rPr>
              <w:t>2</w:t>
            </w:r>
            <w:r>
              <w:rPr>
                <w:bCs/>
                <w:spacing w:val="0"/>
                <w:kern w:val="24"/>
                <w:sz w:val="21"/>
                <w:szCs w:val="21"/>
              </w:rPr>
              <w:t>·a</w:t>
            </w:r>
            <w:r>
              <w:rPr>
                <w:rFonts w:ascii="宋体" w:hAnsi="宋体"/>
                <w:bCs/>
                <w:spacing w:val="0"/>
                <w:kern w:val="24"/>
                <w:sz w:val="21"/>
                <w:szCs w:val="21"/>
              </w:rPr>
              <w:t>）</w:t>
            </w:r>
          </w:p>
        </w:tc>
        <w:tc>
          <w:tcPr>
            <w:tcW w:w="449" w:type="pct"/>
            <w:tcBorders>
              <w:top w:val="single" w:sz="4" w:space="0" w:color="auto"/>
              <w:left w:val="single" w:sz="4" w:space="0" w:color="auto"/>
              <w:bottom w:val="single" w:sz="4" w:space="0" w:color="auto"/>
              <w:right w:val="single" w:sz="4" w:space="0" w:color="auto"/>
            </w:tcBorders>
            <w:vAlign w:val="center"/>
          </w:tcPr>
          <w:p w:rsidR="009714DC" w:rsidRDefault="009714DC" w:rsidP="009714DC">
            <w:pPr>
              <w:widowControl/>
              <w:jc w:val="center"/>
              <w:rPr>
                <w:bCs/>
                <w:szCs w:val="21"/>
              </w:rPr>
            </w:pPr>
            <w:r>
              <w:rPr>
                <w:rFonts w:hint="eastAsia"/>
                <w:kern w:val="0"/>
              </w:rPr>
              <w:t>15774</w:t>
            </w:r>
          </w:p>
        </w:tc>
        <w:tc>
          <w:tcPr>
            <w:tcW w:w="448" w:type="pct"/>
            <w:tcBorders>
              <w:top w:val="single" w:sz="4" w:space="0" w:color="auto"/>
              <w:left w:val="single" w:sz="4" w:space="0" w:color="auto"/>
              <w:bottom w:val="single" w:sz="4" w:space="0" w:color="auto"/>
              <w:right w:val="single" w:sz="4" w:space="0" w:color="auto"/>
            </w:tcBorders>
            <w:vAlign w:val="center"/>
          </w:tcPr>
          <w:p w:rsidR="009714DC" w:rsidRDefault="009714DC" w:rsidP="009714DC">
            <w:pPr>
              <w:widowControl/>
              <w:jc w:val="center"/>
              <w:rPr>
                <w:kern w:val="0"/>
                <w:szCs w:val="21"/>
              </w:rPr>
            </w:pPr>
            <w:r>
              <w:rPr>
                <w:kern w:val="0"/>
              </w:rPr>
              <w:t>m</w:t>
            </w:r>
            <w:r>
              <w:rPr>
                <w:kern w:val="0"/>
                <w:vertAlign w:val="superscript"/>
              </w:rPr>
              <w:t>2</w:t>
            </w:r>
          </w:p>
        </w:tc>
        <w:tc>
          <w:tcPr>
            <w:tcW w:w="602" w:type="pct"/>
            <w:tcBorders>
              <w:top w:val="single" w:sz="4" w:space="0" w:color="auto"/>
              <w:left w:val="single" w:sz="4" w:space="0" w:color="auto"/>
              <w:bottom w:val="single" w:sz="4" w:space="0" w:color="auto"/>
              <w:right w:val="single" w:sz="4" w:space="0" w:color="auto"/>
            </w:tcBorders>
            <w:vAlign w:val="center"/>
          </w:tcPr>
          <w:p w:rsidR="009714DC" w:rsidRDefault="009714DC" w:rsidP="009714DC">
            <w:pPr>
              <w:widowControl/>
              <w:jc w:val="center"/>
              <w:rPr>
                <w:bCs/>
                <w:kern w:val="24"/>
                <w:szCs w:val="21"/>
              </w:rPr>
            </w:pPr>
            <w:r>
              <w:rPr>
                <w:rFonts w:eastAsiaTheme="minorEastAsia" w:hint="eastAsia"/>
                <w:bCs/>
                <w:kern w:val="24"/>
                <w:szCs w:val="21"/>
              </w:rPr>
              <w:t>65.72</w:t>
            </w:r>
          </w:p>
        </w:tc>
        <w:tc>
          <w:tcPr>
            <w:tcW w:w="436" w:type="pct"/>
            <w:tcBorders>
              <w:top w:val="single" w:sz="4" w:space="0" w:color="auto"/>
              <w:left w:val="single" w:sz="4" w:space="0" w:color="auto"/>
              <w:bottom w:val="single" w:sz="4" w:space="0" w:color="auto"/>
              <w:right w:val="single" w:sz="4" w:space="0" w:color="auto"/>
            </w:tcBorders>
            <w:vAlign w:val="center"/>
          </w:tcPr>
          <w:p w:rsidR="009714DC" w:rsidRDefault="009714DC" w:rsidP="009714DC">
            <w:pPr>
              <w:widowControl/>
              <w:jc w:val="center"/>
              <w:rPr>
                <w:bCs/>
                <w:szCs w:val="21"/>
              </w:rPr>
            </w:pPr>
            <w:r>
              <w:rPr>
                <w:rFonts w:hint="eastAsia"/>
                <w:kern w:val="0"/>
              </w:rPr>
              <w:t>15774</w:t>
            </w:r>
          </w:p>
        </w:tc>
        <w:tc>
          <w:tcPr>
            <w:tcW w:w="433" w:type="pct"/>
            <w:tcBorders>
              <w:top w:val="single" w:sz="4" w:space="0" w:color="auto"/>
              <w:left w:val="single" w:sz="4" w:space="0" w:color="auto"/>
              <w:bottom w:val="single" w:sz="4" w:space="0" w:color="auto"/>
              <w:right w:val="single" w:sz="4" w:space="0" w:color="auto"/>
            </w:tcBorders>
            <w:vAlign w:val="center"/>
          </w:tcPr>
          <w:p w:rsidR="009714DC" w:rsidRDefault="009714DC" w:rsidP="009714DC">
            <w:pPr>
              <w:widowControl/>
              <w:jc w:val="center"/>
              <w:rPr>
                <w:kern w:val="0"/>
                <w:szCs w:val="21"/>
              </w:rPr>
            </w:pPr>
            <w:r>
              <w:rPr>
                <w:kern w:val="0"/>
              </w:rPr>
              <w:t>m</w:t>
            </w:r>
            <w:r>
              <w:rPr>
                <w:kern w:val="0"/>
                <w:vertAlign w:val="superscript"/>
              </w:rPr>
              <w:t>2</w:t>
            </w:r>
          </w:p>
        </w:tc>
        <w:tc>
          <w:tcPr>
            <w:tcW w:w="550" w:type="pct"/>
            <w:tcBorders>
              <w:top w:val="single" w:sz="4" w:space="0" w:color="auto"/>
              <w:left w:val="single" w:sz="4" w:space="0" w:color="auto"/>
              <w:bottom w:val="single" w:sz="4" w:space="0" w:color="auto"/>
              <w:right w:val="nil"/>
            </w:tcBorders>
            <w:vAlign w:val="center"/>
          </w:tcPr>
          <w:p w:rsidR="009714DC" w:rsidRDefault="009714DC" w:rsidP="009714DC">
            <w:pPr>
              <w:widowControl/>
              <w:jc w:val="center"/>
              <w:rPr>
                <w:bCs/>
                <w:kern w:val="24"/>
                <w:szCs w:val="21"/>
              </w:rPr>
            </w:pPr>
            <w:r>
              <w:rPr>
                <w:rFonts w:eastAsiaTheme="minorEastAsia" w:hint="eastAsia"/>
                <w:bCs/>
                <w:kern w:val="24"/>
                <w:szCs w:val="21"/>
              </w:rPr>
              <w:t>65.72</w:t>
            </w:r>
          </w:p>
        </w:tc>
      </w:tr>
      <w:tr w:rsidR="0018371F">
        <w:trPr>
          <w:trHeight w:val="340"/>
          <w:jc w:val="center"/>
        </w:trPr>
        <w:tc>
          <w:tcPr>
            <w:tcW w:w="2082" w:type="pct"/>
            <w:gridSpan w:val="3"/>
            <w:tcBorders>
              <w:top w:val="single" w:sz="4" w:space="0" w:color="auto"/>
              <w:left w:val="nil"/>
              <w:bottom w:val="single" w:sz="12"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合计</w:t>
            </w:r>
          </w:p>
        </w:tc>
        <w:tc>
          <w:tcPr>
            <w:tcW w:w="897" w:type="pct"/>
            <w:gridSpan w:val="2"/>
            <w:tcBorders>
              <w:top w:val="single" w:sz="4" w:space="0" w:color="auto"/>
              <w:left w:val="single" w:sz="4" w:space="0" w:color="auto"/>
              <w:bottom w:val="single" w:sz="12" w:space="0" w:color="auto"/>
              <w:right w:val="single" w:sz="4" w:space="0" w:color="auto"/>
            </w:tcBorders>
            <w:vAlign w:val="center"/>
          </w:tcPr>
          <w:p w:rsidR="0018371F" w:rsidRDefault="00782558">
            <w:pPr>
              <w:widowControl/>
              <w:jc w:val="center"/>
              <w:rPr>
                <w:bCs/>
                <w:kern w:val="24"/>
                <w:szCs w:val="21"/>
              </w:rPr>
            </w:pPr>
            <w:r>
              <w:rPr>
                <w:bCs/>
                <w:kern w:val="24"/>
              </w:rPr>
              <w:t>/</w:t>
            </w:r>
          </w:p>
        </w:tc>
        <w:tc>
          <w:tcPr>
            <w:tcW w:w="602" w:type="pct"/>
            <w:tcBorders>
              <w:top w:val="single" w:sz="4" w:space="0" w:color="auto"/>
              <w:left w:val="single" w:sz="4" w:space="0" w:color="auto"/>
              <w:bottom w:val="single" w:sz="12" w:space="0" w:color="auto"/>
              <w:right w:val="single" w:sz="4" w:space="0" w:color="auto"/>
            </w:tcBorders>
            <w:vAlign w:val="center"/>
          </w:tcPr>
          <w:p w:rsidR="0018371F" w:rsidRDefault="009714DC">
            <w:pPr>
              <w:widowControl/>
              <w:jc w:val="center"/>
              <w:rPr>
                <w:kern w:val="0"/>
                <w:szCs w:val="21"/>
              </w:rPr>
            </w:pPr>
            <w:r>
              <w:rPr>
                <w:rFonts w:hint="eastAsia"/>
                <w:kern w:val="0"/>
                <w:szCs w:val="21"/>
              </w:rPr>
              <w:t>113.67</w:t>
            </w:r>
          </w:p>
        </w:tc>
        <w:tc>
          <w:tcPr>
            <w:tcW w:w="869" w:type="pct"/>
            <w:gridSpan w:val="2"/>
            <w:tcBorders>
              <w:top w:val="single" w:sz="4" w:space="0" w:color="auto"/>
              <w:left w:val="single" w:sz="4" w:space="0" w:color="auto"/>
              <w:bottom w:val="single" w:sz="12"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bCs/>
                <w:spacing w:val="0"/>
                <w:kern w:val="24"/>
                <w:sz w:val="21"/>
                <w:szCs w:val="21"/>
              </w:rPr>
              <w:t>/</w:t>
            </w:r>
          </w:p>
        </w:tc>
        <w:tc>
          <w:tcPr>
            <w:tcW w:w="550" w:type="pct"/>
            <w:tcBorders>
              <w:top w:val="single" w:sz="4" w:space="0" w:color="auto"/>
              <w:left w:val="single" w:sz="4" w:space="0" w:color="auto"/>
              <w:bottom w:val="single" w:sz="12" w:space="0" w:color="auto"/>
              <w:right w:val="nil"/>
            </w:tcBorders>
            <w:vAlign w:val="center"/>
          </w:tcPr>
          <w:p w:rsidR="0018371F" w:rsidRDefault="009714DC">
            <w:pPr>
              <w:widowControl/>
              <w:jc w:val="center"/>
              <w:rPr>
                <w:bCs/>
                <w:kern w:val="24"/>
                <w:szCs w:val="21"/>
              </w:rPr>
            </w:pPr>
            <w:r>
              <w:rPr>
                <w:rFonts w:hint="eastAsia"/>
                <w:bCs/>
                <w:kern w:val="24"/>
                <w:szCs w:val="21"/>
              </w:rPr>
              <w:t>86.03</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根据上面表格，景区中期、远期水资源需求量分别为</w:t>
      </w:r>
      <w:r w:rsidR="009714DC">
        <w:rPr>
          <w:rFonts w:hint="eastAsia"/>
          <w:snapToGrid w:val="0"/>
          <w:kern w:val="0"/>
          <w:sz w:val="24"/>
        </w:rPr>
        <w:t>103.65</w:t>
      </w:r>
      <w:r>
        <w:rPr>
          <w:rFonts w:hint="eastAsia"/>
          <w:snapToGrid w:val="0"/>
          <w:kern w:val="0"/>
          <w:sz w:val="24"/>
        </w:rPr>
        <w:t>m</w:t>
      </w:r>
      <w:r>
        <w:rPr>
          <w:rFonts w:hint="eastAsia"/>
          <w:snapToGrid w:val="0"/>
          <w:kern w:val="0"/>
          <w:sz w:val="24"/>
          <w:vertAlign w:val="superscript"/>
        </w:rPr>
        <w:t>3</w:t>
      </w:r>
      <w:r>
        <w:rPr>
          <w:rFonts w:hint="eastAsia"/>
          <w:snapToGrid w:val="0"/>
          <w:kern w:val="0"/>
          <w:sz w:val="24"/>
        </w:rPr>
        <w:t>/d</w:t>
      </w:r>
      <w:r>
        <w:rPr>
          <w:rFonts w:hint="eastAsia"/>
          <w:snapToGrid w:val="0"/>
          <w:kern w:val="0"/>
          <w:sz w:val="24"/>
        </w:rPr>
        <w:t>、</w:t>
      </w:r>
      <w:r w:rsidR="009714DC">
        <w:rPr>
          <w:rFonts w:hint="eastAsia"/>
          <w:snapToGrid w:val="0"/>
          <w:kern w:val="0"/>
          <w:sz w:val="24"/>
        </w:rPr>
        <w:t>110.63</w:t>
      </w:r>
      <w:r>
        <w:rPr>
          <w:rFonts w:hint="eastAsia"/>
          <w:snapToGrid w:val="0"/>
          <w:kern w:val="0"/>
          <w:sz w:val="24"/>
        </w:rPr>
        <w:t>m</w:t>
      </w:r>
      <w:r>
        <w:rPr>
          <w:rFonts w:hint="eastAsia"/>
          <w:snapToGrid w:val="0"/>
          <w:kern w:val="0"/>
          <w:sz w:val="24"/>
          <w:vertAlign w:val="superscript"/>
        </w:rPr>
        <w:t>3</w:t>
      </w:r>
      <w:r>
        <w:rPr>
          <w:rFonts w:hint="eastAsia"/>
          <w:snapToGrid w:val="0"/>
          <w:kern w:val="0"/>
          <w:sz w:val="24"/>
        </w:rPr>
        <w:t>/d</w:t>
      </w:r>
      <w:r>
        <w:rPr>
          <w:rFonts w:hint="eastAsia"/>
          <w:snapToGrid w:val="0"/>
          <w:kern w:val="0"/>
          <w:sz w:val="24"/>
        </w:rPr>
        <w:t>；景区中期、远期旅游旺季时水资源需求量分别为</w:t>
      </w:r>
      <w:r w:rsidR="009714DC">
        <w:rPr>
          <w:rFonts w:hint="eastAsia"/>
          <w:snapToGrid w:val="0"/>
          <w:kern w:val="0"/>
          <w:sz w:val="24"/>
        </w:rPr>
        <w:t>105.48</w:t>
      </w:r>
      <w:r>
        <w:rPr>
          <w:rFonts w:hint="eastAsia"/>
          <w:snapToGrid w:val="0"/>
          <w:kern w:val="0"/>
          <w:sz w:val="24"/>
        </w:rPr>
        <w:t>m</w:t>
      </w:r>
      <w:r>
        <w:rPr>
          <w:rFonts w:hint="eastAsia"/>
          <w:snapToGrid w:val="0"/>
          <w:kern w:val="0"/>
          <w:sz w:val="24"/>
          <w:vertAlign w:val="superscript"/>
        </w:rPr>
        <w:t>3</w:t>
      </w:r>
      <w:r>
        <w:rPr>
          <w:rFonts w:hint="eastAsia"/>
          <w:snapToGrid w:val="0"/>
          <w:kern w:val="0"/>
          <w:sz w:val="24"/>
        </w:rPr>
        <w:t>/d</w:t>
      </w:r>
      <w:r>
        <w:rPr>
          <w:rFonts w:hint="eastAsia"/>
          <w:snapToGrid w:val="0"/>
          <w:kern w:val="0"/>
          <w:sz w:val="24"/>
        </w:rPr>
        <w:t>、</w:t>
      </w:r>
      <w:r w:rsidR="009714DC">
        <w:rPr>
          <w:rFonts w:hint="eastAsia"/>
          <w:snapToGrid w:val="0"/>
          <w:kern w:val="0"/>
          <w:sz w:val="24"/>
        </w:rPr>
        <w:t>113.67</w:t>
      </w:r>
      <w:r>
        <w:rPr>
          <w:rFonts w:hint="eastAsia"/>
          <w:snapToGrid w:val="0"/>
          <w:kern w:val="0"/>
          <w:sz w:val="24"/>
        </w:rPr>
        <w:t>m</w:t>
      </w:r>
      <w:r>
        <w:rPr>
          <w:rFonts w:hint="eastAsia"/>
          <w:snapToGrid w:val="0"/>
          <w:kern w:val="0"/>
          <w:sz w:val="24"/>
          <w:vertAlign w:val="superscript"/>
        </w:rPr>
        <w:t>3</w:t>
      </w:r>
      <w:r>
        <w:rPr>
          <w:rFonts w:hint="eastAsia"/>
          <w:snapToGrid w:val="0"/>
          <w:kern w:val="0"/>
          <w:sz w:val="24"/>
        </w:rPr>
        <w:t>/d</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202</w:t>
      </w:r>
      <w:r w:rsidR="00BF3ADE">
        <w:rPr>
          <w:rFonts w:hint="eastAsia"/>
          <w:snapToGrid w:val="0"/>
          <w:kern w:val="0"/>
          <w:sz w:val="24"/>
        </w:rPr>
        <w:t>6</w:t>
      </w:r>
      <w:r>
        <w:rPr>
          <w:rFonts w:hint="eastAsia"/>
          <w:snapToGrid w:val="0"/>
          <w:kern w:val="0"/>
          <w:sz w:val="24"/>
        </w:rPr>
        <w:t>年、</w:t>
      </w:r>
      <w:r>
        <w:rPr>
          <w:rFonts w:hint="eastAsia"/>
          <w:snapToGrid w:val="0"/>
          <w:kern w:val="0"/>
          <w:sz w:val="24"/>
        </w:rPr>
        <w:t>20</w:t>
      </w:r>
      <w:r w:rsidR="00BF3ADE">
        <w:rPr>
          <w:rFonts w:hint="eastAsia"/>
          <w:snapToGrid w:val="0"/>
          <w:kern w:val="0"/>
          <w:sz w:val="24"/>
        </w:rPr>
        <w:t>28</w:t>
      </w:r>
      <w:r>
        <w:rPr>
          <w:rFonts w:hint="eastAsia"/>
          <w:snapToGrid w:val="0"/>
          <w:kern w:val="0"/>
          <w:sz w:val="24"/>
        </w:rPr>
        <w:t>年的水平衡图、</w:t>
      </w:r>
      <w:r>
        <w:rPr>
          <w:rFonts w:hint="eastAsia"/>
          <w:snapToGrid w:val="0"/>
          <w:kern w:val="0"/>
          <w:sz w:val="24"/>
        </w:rPr>
        <w:t>20</w:t>
      </w:r>
      <w:r w:rsidR="00BF3ADE">
        <w:rPr>
          <w:rFonts w:hint="eastAsia"/>
          <w:snapToGrid w:val="0"/>
          <w:kern w:val="0"/>
          <w:sz w:val="24"/>
        </w:rPr>
        <w:t>26</w:t>
      </w:r>
      <w:r>
        <w:rPr>
          <w:rFonts w:hint="eastAsia"/>
          <w:snapToGrid w:val="0"/>
          <w:kern w:val="0"/>
          <w:sz w:val="24"/>
        </w:rPr>
        <w:t>年、</w:t>
      </w:r>
      <w:r>
        <w:rPr>
          <w:rFonts w:hint="eastAsia"/>
          <w:snapToGrid w:val="0"/>
          <w:kern w:val="0"/>
          <w:sz w:val="24"/>
        </w:rPr>
        <w:t>20</w:t>
      </w:r>
      <w:r w:rsidR="00BF3ADE">
        <w:rPr>
          <w:rFonts w:hint="eastAsia"/>
          <w:snapToGrid w:val="0"/>
          <w:kern w:val="0"/>
          <w:sz w:val="24"/>
        </w:rPr>
        <w:t>28</w:t>
      </w:r>
      <w:r>
        <w:rPr>
          <w:rFonts w:hint="eastAsia"/>
          <w:snapToGrid w:val="0"/>
          <w:kern w:val="0"/>
          <w:sz w:val="24"/>
        </w:rPr>
        <w:t>年旅游旺季的水平衡图分别见图</w:t>
      </w:r>
      <w:r>
        <w:rPr>
          <w:rFonts w:hint="eastAsia"/>
          <w:snapToGrid w:val="0"/>
          <w:kern w:val="0"/>
          <w:sz w:val="24"/>
        </w:rPr>
        <w:t>5.2-1</w:t>
      </w:r>
      <w:r>
        <w:rPr>
          <w:rFonts w:hint="eastAsia"/>
          <w:snapToGrid w:val="0"/>
          <w:kern w:val="0"/>
          <w:sz w:val="24"/>
        </w:rPr>
        <w:t>和图</w:t>
      </w:r>
      <w:r>
        <w:rPr>
          <w:rFonts w:hint="eastAsia"/>
          <w:snapToGrid w:val="0"/>
          <w:kern w:val="0"/>
          <w:sz w:val="24"/>
        </w:rPr>
        <w:t>5.2-2</w:t>
      </w:r>
      <w:r>
        <w:rPr>
          <w:rFonts w:hint="eastAsia"/>
          <w:snapToGrid w:val="0"/>
          <w:kern w:val="0"/>
          <w:sz w:val="24"/>
        </w:rPr>
        <w:t>。</w:t>
      </w:r>
    </w:p>
    <w:p w:rsidR="00C751D4" w:rsidRDefault="009714DC">
      <w:pPr>
        <w:pStyle w:val="1Char4"/>
        <w:adjustRightInd/>
        <w:spacing w:line="360" w:lineRule="auto"/>
        <w:ind w:firstLineChars="0" w:firstLine="0"/>
        <w:jc w:val="center"/>
      </w:pPr>
      <w:r>
        <w:object w:dxaOrig="7232" w:dyaOrig="4568">
          <v:shape id="_x0000_i1037" type="#_x0000_t75" style="width:361.65pt;height:228.55pt" o:ole="">
            <v:imagedata r:id="rId213" o:title=""/>
          </v:shape>
          <o:OLEObject Type="Embed" ProgID="Visio.Drawing.11" ShapeID="_x0000_i1037" DrawAspect="Content" ObjectID="_1794779681" r:id="rId214"/>
        </w:object>
      </w:r>
    </w:p>
    <w:p w:rsidR="0018371F" w:rsidRDefault="00782558">
      <w:pPr>
        <w:pStyle w:val="1Char4"/>
        <w:adjustRightInd/>
        <w:spacing w:line="360" w:lineRule="auto"/>
        <w:ind w:firstLineChars="0" w:firstLine="0"/>
        <w:jc w:val="center"/>
        <w:rPr>
          <w:rFonts w:eastAsia="黑体"/>
          <w:b/>
          <w:color w:val="FF0000"/>
          <w:kern w:val="0"/>
          <w:szCs w:val="21"/>
        </w:rPr>
      </w:pPr>
      <w:r>
        <w:rPr>
          <w:rFonts w:eastAsia="黑体" w:hint="eastAsia"/>
          <w:b/>
          <w:kern w:val="0"/>
          <w:szCs w:val="21"/>
        </w:rPr>
        <w:t>图</w:t>
      </w:r>
      <w:r>
        <w:rPr>
          <w:rFonts w:eastAsia="黑体" w:hint="eastAsia"/>
          <w:b/>
          <w:kern w:val="0"/>
          <w:szCs w:val="21"/>
        </w:rPr>
        <w:t>5.2-</w:t>
      </w:r>
      <w:r>
        <w:rPr>
          <w:rFonts w:eastAsia="黑体"/>
          <w:b/>
          <w:kern w:val="0"/>
          <w:szCs w:val="21"/>
        </w:rPr>
        <w:t>1</w:t>
      </w:r>
      <w:r>
        <w:rPr>
          <w:rFonts w:eastAsia="黑体" w:hint="eastAsia"/>
          <w:b/>
          <w:kern w:val="0"/>
          <w:szCs w:val="21"/>
        </w:rPr>
        <w:t>a  202</w:t>
      </w:r>
      <w:r w:rsidR="00C37882">
        <w:rPr>
          <w:rFonts w:eastAsia="黑体" w:hint="eastAsia"/>
          <w:b/>
          <w:kern w:val="0"/>
          <w:szCs w:val="21"/>
        </w:rPr>
        <w:t>6</w:t>
      </w:r>
      <w:r>
        <w:rPr>
          <w:rFonts w:eastAsia="黑体" w:hint="eastAsia"/>
          <w:b/>
          <w:kern w:val="0"/>
          <w:szCs w:val="21"/>
        </w:rPr>
        <w:t>年全年水平衡图（单位</w:t>
      </w:r>
      <w:r>
        <w:rPr>
          <w:rFonts w:eastAsia="黑体" w:hint="eastAsia"/>
          <w:b/>
          <w:kern w:val="0"/>
          <w:szCs w:val="21"/>
        </w:rPr>
        <w:t>m</w:t>
      </w:r>
      <w:r>
        <w:rPr>
          <w:rFonts w:eastAsia="黑体"/>
          <w:b/>
          <w:kern w:val="0"/>
          <w:szCs w:val="21"/>
          <w:vertAlign w:val="superscript"/>
        </w:rPr>
        <w:t>3</w:t>
      </w:r>
      <w:r>
        <w:rPr>
          <w:rFonts w:eastAsia="黑体"/>
          <w:b/>
          <w:kern w:val="0"/>
          <w:szCs w:val="21"/>
        </w:rPr>
        <w:t>/</w:t>
      </w:r>
      <w:r>
        <w:rPr>
          <w:rFonts w:eastAsia="黑体" w:hint="eastAsia"/>
          <w:b/>
          <w:kern w:val="0"/>
          <w:szCs w:val="21"/>
        </w:rPr>
        <w:t>d</w:t>
      </w:r>
      <w:r>
        <w:rPr>
          <w:rFonts w:eastAsia="黑体" w:hint="eastAsia"/>
          <w:b/>
          <w:kern w:val="0"/>
          <w:szCs w:val="21"/>
        </w:rPr>
        <w:t>）</w:t>
      </w:r>
    </w:p>
    <w:p w:rsidR="00C751D4" w:rsidRDefault="009714DC">
      <w:pPr>
        <w:pStyle w:val="1Char4"/>
        <w:adjustRightInd/>
        <w:spacing w:line="360" w:lineRule="auto"/>
        <w:ind w:firstLineChars="0" w:firstLine="0"/>
        <w:jc w:val="center"/>
      </w:pPr>
      <w:r>
        <w:object w:dxaOrig="7232" w:dyaOrig="4568">
          <v:shape id="_x0000_i1033" type="#_x0000_t75" style="width:361.65pt;height:228.55pt" o:ole="">
            <v:imagedata r:id="rId215" o:title=""/>
          </v:shape>
          <o:OLEObject Type="Embed" ProgID="Visio.Drawing.11" ShapeID="_x0000_i1033" DrawAspect="Content" ObjectID="_1794779682" r:id="rId216"/>
        </w:object>
      </w:r>
    </w:p>
    <w:p w:rsidR="0018371F" w:rsidRDefault="00782558">
      <w:pPr>
        <w:pStyle w:val="1Char4"/>
        <w:adjustRightInd/>
        <w:spacing w:line="360" w:lineRule="auto"/>
        <w:ind w:firstLineChars="0" w:firstLine="0"/>
        <w:jc w:val="center"/>
        <w:rPr>
          <w:rFonts w:eastAsia="黑体"/>
          <w:b/>
          <w:kern w:val="0"/>
          <w:szCs w:val="21"/>
        </w:rPr>
      </w:pPr>
      <w:r>
        <w:rPr>
          <w:rFonts w:eastAsia="黑体" w:hint="eastAsia"/>
          <w:b/>
          <w:kern w:val="0"/>
          <w:szCs w:val="21"/>
        </w:rPr>
        <w:t>图</w:t>
      </w:r>
      <w:r>
        <w:rPr>
          <w:rFonts w:eastAsia="黑体" w:hint="eastAsia"/>
          <w:b/>
          <w:kern w:val="0"/>
          <w:szCs w:val="21"/>
        </w:rPr>
        <w:t>5.2-</w:t>
      </w:r>
      <w:r>
        <w:rPr>
          <w:rFonts w:eastAsia="黑体"/>
          <w:b/>
          <w:kern w:val="0"/>
          <w:szCs w:val="21"/>
        </w:rPr>
        <w:t>1</w:t>
      </w:r>
      <w:r>
        <w:rPr>
          <w:rFonts w:eastAsia="黑体" w:hint="eastAsia"/>
          <w:b/>
          <w:kern w:val="0"/>
          <w:szCs w:val="21"/>
        </w:rPr>
        <w:t>b  202</w:t>
      </w:r>
      <w:r w:rsidR="00C37882">
        <w:rPr>
          <w:rFonts w:eastAsia="黑体" w:hint="eastAsia"/>
          <w:b/>
          <w:kern w:val="0"/>
          <w:szCs w:val="21"/>
        </w:rPr>
        <w:t>8</w:t>
      </w:r>
      <w:r>
        <w:rPr>
          <w:rFonts w:eastAsia="黑体" w:hint="eastAsia"/>
          <w:b/>
          <w:kern w:val="0"/>
          <w:szCs w:val="21"/>
        </w:rPr>
        <w:t>年全年水平衡图（单位</w:t>
      </w:r>
      <w:r>
        <w:rPr>
          <w:rFonts w:eastAsia="黑体" w:hint="eastAsia"/>
          <w:b/>
          <w:kern w:val="0"/>
          <w:szCs w:val="21"/>
        </w:rPr>
        <w:t>m</w:t>
      </w:r>
      <w:r>
        <w:rPr>
          <w:rFonts w:eastAsia="黑体"/>
          <w:b/>
          <w:kern w:val="0"/>
          <w:szCs w:val="21"/>
          <w:vertAlign w:val="superscript"/>
        </w:rPr>
        <w:t>3</w:t>
      </w:r>
      <w:r>
        <w:rPr>
          <w:rFonts w:eastAsia="黑体"/>
          <w:b/>
          <w:kern w:val="0"/>
          <w:szCs w:val="21"/>
        </w:rPr>
        <w:t>/</w:t>
      </w:r>
      <w:r>
        <w:rPr>
          <w:rFonts w:eastAsia="黑体" w:hint="eastAsia"/>
          <w:b/>
          <w:kern w:val="0"/>
          <w:szCs w:val="21"/>
        </w:rPr>
        <w:t>d</w:t>
      </w:r>
      <w:r>
        <w:rPr>
          <w:rFonts w:eastAsia="黑体" w:hint="eastAsia"/>
          <w:b/>
          <w:kern w:val="0"/>
          <w:szCs w:val="21"/>
        </w:rPr>
        <w:t>）</w:t>
      </w:r>
    </w:p>
    <w:p w:rsidR="00C751D4" w:rsidRDefault="009714DC">
      <w:pPr>
        <w:pStyle w:val="1Char4"/>
        <w:adjustRightInd/>
        <w:spacing w:line="360" w:lineRule="auto"/>
        <w:ind w:firstLineChars="0" w:firstLine="0"/>
        <w:jc w:val="center"/>
      </w:pPr>
      <w:r>
        <w:object w:dxaOrig="7232" w:dyaOrig="4568">
          <v:shape id="_x0000_i1034" type="#_x0000_t75" style="width:361.65pt;height:228.55pt" o:ole="">
            <v:imagedata r:id="rId217" o:title=""/>
          </v:shape>
          <o:OLEObject Type="Embed" ProgID="Visio.Drawing.11" ShapeID="_x0000_i1034" DrawAspect="Content" ObjectID="_1794779683" r:id="rId218"/>
        </w:object>
      </w:r>
    </w:p>
    <w:p w:rsidR="0018371F" w:rsidRDefault="00782558">
      <w:pPr>
        <w:pStyle w:val="1Char4"/>
        <w:adjustRightInd/>
        <w:spacing w:line="360" w:lineRule="auto"/>
        <w:ind w:firstLineChars="0" w:firstLine="0"/>
        <w:jc w:val="center"/>
        <w:rPr>
          <w:rFonts w:eastAsia="黑体"/>
          <w:b/>
          <w:kern w:val="0"/>
          <w:szCs w:val="21"/>
        </w:rPr>
      </w:pPr>
      <w:r>
        <w:rPr>
          <w:rFonts w:eastAsia="黑体" w:hint="eastAsia"/>
          <w:b/>
          <w:kern w:val="0"/>
          <w:szCs w:val="21"/>
        </w:rPr>
        <w:t>图</w:t>
      </w:r>
      <w:r>
        <w:rPr>
          <w:rFonts w:eastAsia="黑体" w:hint="eastAsia"/>
          <w:b/>
          <w:kern w:val="0"/>
          <w:szCs w:val="21"/>
        </w:rPr>
        <w:t>5.2-2a  202</w:t>
      </w:r>
      <w:r w:rsidR="00C37882">
        <w:rPr>
          <w:rFonts w:eastAsia="黑体" w:hint="eastAsia"/>
          <w:b/>
          <w:kern w:val="0"/>
          <w:szCs w:val="21"/>
        </w:rPr>
        <w:t>6</w:t>
      </w:r>
      <w:r>
        <w:rPr>
          <w:rFonts w:eastAsia="黑体" w:hint="eastAsia"/>
          <w:b/>
          <w:kern w:val="0"/>
          <w:szCs w:val="21"/>
        </w:rPr>
        <w:t>年旅游旺季水平衡图（单位</w:t>
      </w:r>
      <w:r>
        <w:rPr>
          <w:rFonts w:eastAsia="黑体" w:hint="eastAsia"/>
          <w:b/>
          <w:kern w:val="0"/>
          <w:szCs w:val="21"/>
        </w:rPr>
        <w:t>m</w:t>
      </w:r>
      <w:r>
        <w:rPr>
          <w:rFonts w:eastAsia="黑体"/>
          <w:b/>
          <w:kern w:val="0"/>
          <w:szCs w:val="21"/>
          <w:vertAlign w:val="superscript"/>
        </w:rPr>
        <w:t>3</w:t>
      </w:r>
      <w:r>
        <w:rPr>
          <w:rFonts w:eastAsia="黑体"/>
          <w:b/>
          <w:kern w:val="0"/>
          <w:szCs w:val="21"/>
        </w:rPr>
        <w:t>/</w:t>
      </w:r>
      <w:r>
        <w:rPr>
          <w:rFonts w:eastAsia="黑体" w:hint="eastAsia"/>
          <w:b/>
          <w:kern w:val="0"/>
          <w:szCs w:val="21"/>
        </w:rPr>
        <w:t>d</w:t>
      </w:r>
      <w:r>
        <w:rPr>
          <w:rFonts w:eastAsia="黑体" w:hint="eastAsia"/>
          <w:b/>
          <w:kern w:val="0"/>
          <w:szCs w:val="21"/>
        </w:rPr>
        <w:t>）</w:t>
      </w:r>
    </w:p>
    <w:p w:rsidR="00C751D4" w:rsidRDefault="009714DC">
      <w:pPr>
        <w:pStyle w:val="1Char4"/>
        <w:adjustRightInd/>
        <w:spacing w:line="360" w:lineRule="auto"/>
        <w:ind w:firstLineChars="0" w:firstLine="0"/>
        <w:jc w:val="center"/>
      </w:pPr>
      <w:r>
        <w:object w:dxaOrig="7232" w:dyaOrig="4568">
          <v:shape id="_x0000_i1035" type="#_x0000_t75" style="width:361.65pt;height:228.55pt" o:ole="">
            <v:imagedata r:id="rId219" o:title=""/>
          </v:shape>
          <o:OLEObject Type="Embed" ProgID="Visio.Drawing.11" ShapeID="_x0000_i1035" DrawAspect="Content" ObjectID="_1794779684" r:id="rId220"/>
        </w:object>
      </w:r>
    </w:p>
    <w:p w:rsidR="0018371F" w:rsidRDefault="00782558">
      <w:pPr>
        <w:pStyle w:val="1Char4"/>
        <w:adjustRightInd/>
        <w:spacing w:line="360" w:lineRule="auto"/>
        <w:ind w:firstLineChars="0" w:firstLine="0"/>
        <w:jc w:val="center"/>
        <w:rPr>
          <w:rFonts w:eastAsia="黑体"/>
          <w:b/>
          <w:kern w:val="0"/>
          <w:szCs w:val="21"/>
        </w:rPr>
      </w:pPr>
      <w:r>
        <w:rPr>
          <w:rFonts w:eastAsia="黑体" w:hint="eastAsia"/>
          <w:b/>
          <w:kern w:val="0"/>
          <w:szCs w:val="21"/>
        </w:rPr>
        <w:t>图</w:t>
      </w:r>
      <w:r>
        <w:rPr>
          <w:rFonts w:eastAsia="黑体" w:hint="eastAsia"/>
          <w:b/>
          <w:kern w:val="0"/>
          <w:szCs w:val="21"/>
        </w:rPr>
        <w:t>5.2-2b  202</w:t>
      </w:r>
      <w:r w:rsidR="00C37882">
        <w:rPr>
          <w:rFonts w:eastAsia="黑体" w:hint="eastAsia"/>
          <w:b/>
          <w:kern w:val="0"/>
          <w:szCs w:val="21"/>
        </w:rPr>
        <w:t>8</w:t>
      </w:r>
      <w:r>
        <w:rPr>
          <w:rFonts w:eastAsia="黑体" w:hint="eastAsia"/>
          <w:b/>
          <w:kern w:val="0"/>
          <w:szCs w:val="21"/>
        </w:rPr>
        <w:t>年旅游旺季水平衡图（单位</w:t>
      </w:r>
      <w:r>
        <w:rPr>
          <w:rFonts w:eastAsia="黑体" w:hint="eastAsia"/>
          <w:b/>
          <w:kern w:val="0"/>
          <w:szCs w:val="21"/>
        </w:rPr>
        <w:t>m</w:t>
      </w:r>
      <w:r>
        <w:rPr>
          <w:rFonts w:eastAsia="黑体"/>
          <w:b/>
          <w:kern w:val="0"/>
          <w:szCs w:val="21"/>
          <w:vertAlign w:val="superscript"/>
        </w:rPr>
        <w:t>3</w:t>
      </w:r>
      <w:r>
        <w:rPr>
          <w:rFonts w:eastAsia="黑体"/>
          <w:b/>
          <w:kern w:val="0"/>
          <w:szCs w:val="21"/>
        </w:rPr>
        <w:t>/</w:t>
      </w:r>
      <w:r>
        <w:rPr>
          <w:rFonts w:eastAsia="黑体" w:hint="eastAsia"/>
          <w:b/>
          <w:kern w:val="0"/>
          <w:szCs w:val="21"/>
        </w:rPr>
        <w:t>d</w:t>
      </w:r>
      <w:r>
        <w:rPr>
          <w:rFonts w:eastAsia="黑体" w:hint="eastAsia"/>
          <w:b/>
          <w:kern w:val="0"/>
          <w:szCs w:val="21"/>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土地资源需求量估算</w:t>
      </w:r>
    </w:p>
    <w:p w:rsidR="0018371F" w:rsidRPr="00D86E9A" w:rsidRDefault="00782558" w:rsidP="00D86E9A">
      <w:pPr>
        <w:widowControl/>
        <w:adjustRightInd w:val="0"/>
        <w:snapToGrid w:val="0"/>
        <w:spacing w:line="360" w:lineRule="auto"/>
        <w:ind w:firstLineChars="200" w:firstLine="480"/>
        <w:jc w:val="left"/>
        <w:rPr>
          <w:snapToGrid w:val="0"/>
          <w:kern w:val="0"/>
          <w:sz w:val="24"/>
        </w:rPr>
      </w:pPr>
      <w:r w:rsidRPr="00D86E9A">
        <w:rPr>
          <w:rFonts w:hint="eastAsia"/>
          <w:snapToGrid w:val="0"/>
          <w:kern w:val="0"/>
          <w:sz w:val="24"/>
        </w:rPr>
        <w:t>随着规划实施，</w:t>
      </w:r>
      <w:r w:rsidR="00CC32CB">
        <w:rPr>
          <w:rFonts w:hint="eastAsia"/>
          <w:snapToGrid w:val="0"/>
          <w:kern w:val="0"/>
          <w:sz w:val="24"/>
        </w:rPr>
        <w:t>规划区域内</w:t>
      </w:r>
      <w:r w:rsidRPr="00D86E9A">
        <w:rPr>
          <w:rFonts w:hint="eastAsia"/>
          <w:snapToGrid w:val="0"/>
          <w:kern w:val="0"/>
          <w:sz w:val="24"/>
        </w:rPr>
        <w:t>林地</w:t>
      </w:r>
      <w:r w:rsidR="00740C09" w:rsidRPr="00D86E9A">
        <w:rPr>
          <w:rFonts w:hint="eastAsia"/>
          <w:snapToGrid w:val="0"/>
          <w:kern w:val="0"/>
          <w:sz w:val="24"/>
        </w:rPr>
        <w:t>（</w:t>
      </w:r>
      <w:r w:rsidR="00D86E9A">
        <w:rPr>
          <w:rFonts w:hint="eastAsia"/>
          <w:snapToGrid w:val="0"/>
          <w:kern w:val="0"/>
          <w:sz w:val="24"/>
        </w:rPr>
        <w:t>11.32</w:t>
      </w:r>
      <w:r w:rsidR="00740C09" w:rsidRPr="00D86E9A">
        <w:rPr>
          <w:rFonts w:hint="eastAsia"/>
          <w:snapToGrid w:val="0"/>
          <w:kern w:val="0"/>
          <w:sz w:val="24"/>
        </w:rPr>
        <w:t>公顷）</w:t>
      </w:r>
      <w:r w:rsidR="00D86E9A">
        <w:rPr>
          <w:rFonts w:hint="eastAsia"/>
          <w:snapToGrid w:val="0"/>
          <w:kern w:val="0"/>
          <w:sz w:val="24"/>
        </w:rPr>
        <w:t>、</w:t>
      </w:r>
      <w:r w:rsidRPr="00D86E9A">
        <w:rPr>
          <w:rFonts w:hint="eastAsia"/>
          <w:snapToGrid w:val="0"/>
          <w:kern w:val="0"/>
          <w:sz w:val="24"/>
        </w:rPr>
        <w:t>草地</w:t>
      </w:r>
      <w:r w:rsidR="00740C09" w:rsidRPr="00D86E9A">
        <w:rPr>
          <w:rFonts w:hint="eastAsia"/>
          <w:snapToGrid w:val="0"/>
          <w:kern w:val="0"/>
          <w:sz w:val="24"/>
        </w:rPr>
        <w:t>（</w:t>
      </w:r>
      <w:r w:rsidR="00D86E9A">
        <w:rPr>
          <w:rFonts w:hint="eastAsia"/>
          <w:snapToGrid w:val="0"/>
          <w:kern w:val="0"/>
          <w:sz w:val="24"/>
        </w:rPr>
        <w:t>0.32</w:t>
      </w:r>
      <w:r w:rsidR="00740C09" w:rsidRPr="00D86E9A">
        <w:rPr>
          <w:rFonts w:hint="eastAsia"/>
          <w:snapToGrid w:val="0"/>
          <w:kern w:val="0"/>
          <w:sz w:val="24"/>
        </w:rPr>
        <w:t>公顷）</w:t>
      </w:r>
      <w:r w:rsidRPr="00D86E9A">
        <w:rPr>
          <w:rFonts w:hint="eastAsia"/>
          <w:snapToGrid w:val="0"/>
          <w:kern w:val="0"/>
          <w:sz w:val="24"/>
        </w:rPr>
        <w:t>、</w:t>
      </w:r>
      <w:r w:rsidR="00D86E9A">
        <w:rPr>
          <w:rFonts w:hint="eastAsia"/>
          <w:snapToGrid w:val="0"/>
          <w:kern w:val="0"/>
          <w:sz w:val="24"/>
        </w:rPr>
        <w:t>宅基地</w:t>
      </w:r>
      <w:r w:rsidR="00740C09" w:rsidRPr="00D86E9A">
        <w:rPr>
          <w:rFonts w:hint="eastAsia"/>
          <w:snapToGrid w:val="0"/>
          <w:kern w:val="0"/>
          <w:sz w:val="24"/>
        </w:rPr>
        <w:t>（</w:t>
      </w:r>
      <w:r w:rsidR="00D86E9A">
        <w:rPr>
          <w:rFonts w:hint="eastAsia"/>
          <w:snapToGrid w:val="0"/>
          <w:kern w:val="0"/>
          <w:sz w:val="24"/>
        </w:rPr>
        <w:t>0.3</w:t>
      </w:r>
      <w:r w:rsidR="00740C09" w:rsidRPr="00D86E9A">
        <w:rPr>
          <w:rFonts w:hint="eastAsia"/>
          <w:snapToGrid w:val="0"/>
          <w:kern w:val="0"/>
          <w:sz w:val="24"/>
        </w:rPr>
        <w:t>公顷）</w:t>
      </w:r>
      <w:r w:rsidR="00D86E9A">
        <w:rPr>
          <w:rFonts w:hint="eastAsia"/>
          <w:snapToGrid w:val="0"/>
          <w:kern w:val="0"/>
          <w:sz w:val="24"/>
        </w:rPr>
        <w:t>、商业设施用地（</w:t>
      </w:r>
      <w:r w:rsidR="00D86E9A">
        <w:rPr>
          <w:rFonts w:hint="eastAsia"/>
          <w:snapToGrid w:val="0"/>
          <w:kern w:val="0"/>
          <w:sz w:val="24"/>
        </w:rPr>
        <w:t>0.</w:t>
      </w:r>
      <w:r w:rsidR="00CC32CB">
        <w:rPr>
          <w:rFonts w:hint="eastAsia"/>
          <w:snapToGrid w:val="0"/>
          <w:kern w:val="0"/>
          <w:sz w:val="24"/>
        </w:rPr>
        <w:t>10</w:t>
      </w:r>
      <w:r w:rsidR="00D86E9A">
        <w:rPr>
          <w:rFonts w:hint="eastAsia"/>
          <w:snapToGrid w:val="0"/>
          <w:kern w:val="0"/>
          <w:sz w:val="24"/>
        </w:rPr>
        <w:t>公顷）</w:t>
      </w:r>
      <w:r w:rsidRPr="00D86E9A">
        <w:rPr>
          <w:rFonts w:hint="eastAsia"/>
          <w:snapToGrid w:val="0"/>
          <w:kern w:val="0"/>
          <w:sz w:val="24"/>
        </w:rPr>
        <w:t>等用地将转变为</w:t>
      </w:r>
      <w:r w:rsidR="00D86E9A" w:rsidRPr="00D86E9A">
        <w:rPr>
          <w:rFonts w:hint="eastAsia"/>
          <w:snapToGrid w:val="0"/>
          <w:kern w:val="0"/>
          <w:sz w:val="24"/>
        </w:rPr>
        <w:t>风景游赏用地</w:t>
      </w:r>
      <w:r w:rsidR="00740C09" w:rsidRPr="00D86E9A">
        <w:rPr>
          <w:rFonts w:hint="eastAsia"/>
          <w:snapToGrid w:val="0"/>
          <w:kern w:val="0"/>
          <w:sz w:val="24"/>
        </w:rPr>
        <w:t>（</w:t>
      </w:r>
      <w:r w:rsidR="00D86E9A">
        <w:rPr>
          <w:rFonts w:hint="eastAsia"/>
          <w:snapToGrid w:val="0"/>
          <w:kern w:val="0"/>
          <w:sz w:val="24"/>
        </w:rPr>
        <w:t>1.18</w:t>
      </w:r>
      <w:r w:rsidR="00740C09" w:rsidRPr="00D86E9A">
        <w:rPr>
          <w:rFonts w:hint="eastAsia"/>
          <w:snapToGrid w:val="0"/>
          <w:kern w:val="0"/>
          <w:sz w:val="24"/>
        </w:rPr>
        <w:t>公顷）</w:t>
      </w:r>
      <w:r w:rsidR="00D86E9A">
        <w:rPr>
          <w:rFonts w:hint="eastAsia"/>
          <w:snapToGrid w:val="0"/>
          <w:kern w:val="0"/>
          <w:sz w:val="24"/>
        </w:rPr>
        <w:t>、</w:t>
      </w:r>
      <w:r w:rsidR="00D86E9A" w:rsidRPr="00D86E9A">
        <w:rPr>
          <w:rFonts w:hint="eastAsia"/>
          <w:snapToGrid w:val="0"/>
          <w:kern w:val="0"/>
          <w:sz w:val="24"/>
        </w:rPr>
        <w:t>旅馆用地（</w:t>
      </w:r>
      <w:r w:rsidR="00D86E9A" w:rsidRPr="00D86E9A">
        <w:rPr>
          <w:rFonts w:hint="eastAsia"/>
          <w:snapToGrid w:val="0"/>
          <w:kern w:val="0"/>
          <w:sz w:val="24"/>
        </w:rPr>
        <w:t>3.18</w:t>
      </w:r>
      <w:r w:rsidR="00D86E9A" w:rsidRPr="00D86E9A">
        <w:rPr>
          <w:rFonts w:hint="eastAsia"/>
          <w:snapToGrid w:val="0"/>
          <w:kern w:val="0"/>
          <w:sz w:val="24"/>
        </w:rPr>
        <w:t>公顷）、其他服务设施用地（</w:t>
      </w:r>
      <w:r w:rsidR="00D86E9A" w:rsidRPr="00D86E9A">
        <w:rPr>
          <w:rFonts w:hint="eastAsia"/>
          <w:snapToGrid w:val="0"/>
          <w:kern w:val="0"/>
          <w:sz w:val="24"/>
        </w:rPr>
        <w:t>0.19</w:t>
      </w:r>
      <w:r w:rsidR="00D86E9A" w:rsidRPr="00D86E9A">
        <w:rPr>
          <w:rFonts w:hint="eastAsia"/>
          <w:snapToGrid w:val="0"/>
          <w:kern w:val="0"/>
          <w:sz w:val="24"/>
        </w:rPr>
        <w:t>公顷）、公用设施用地（</w:t>
      </w:r>
      <w:r w:rsidR="00D86E9A" w:rsidRPr="00D86E9A">
        <w:rPr>
          <w:rFonts w:hint="eastAsia"/>
          <w:snapToGrid w:val="0"/>
          <w:kern w:val="0"/>
          <w:sz w:val="24"/>
        </w:rPr>
        <w:t>0.15</w:t>
      </w:r>
      <w:r w:rsidR="00D86E9A" w:rsidRPr="00D86E9A">
        <w:rPr>
          <w:rFonts w:hint="eastAsia"/>
          <w:snapToGrid w:val="0"/>
          <w:kern w:val="0"/>
          <w:sz w:val="24"/>
        </w:rPr>
        <w:t>公顷）、交通与工程用地（</w:t>
      </w:r>
      <w:r w:rsidR="00D86E9A" w:rsidRPr="00D86E9A">
        <w:rPr>
          <w:rFonts w:hint="eastAsia"/>
          <w:snapToGrid w:val="0"/>
          <w:kern w:val="0"/>
          <w:sz w:val="24"/>
        </w:rPr>
        <w:t>7.3</w:t>
      </w:r>
      <w:r w:rsidR="00CC32CB">
        <w:rPr>
          <w:rFonts w:hint="eastAsia"/>
          <w:snapToGrid w:val="0"/>
          <w:kern w:val="0"/>
          <w:sz w:val="24"/>
        </w:rPr>
        <w:t>1</w:t>
      </w:r>
      <w:r w:rsidR="00D86E9A" w:rsidRPr="00D86E9A">
        <w:rPr>
          <w:rFonts w:hint="eastAsia"/>
          <w:snapToGrid w:val="0"/>
          <w:kern w:val="0"/>
          <w:sz w:val="24"/>
        </w:rPr>
        <w:t>公顷）、广场用地（</w:t>
      </w:r>
      <w:r w:rsidR="00D86E9A" w:rsidRPr="00D86E9A">
        <w:rPr>
          <w:rFonts w:hint="eastAsia"/>
          <w:snapToGrid w:val="0"/>
          <w:kern w:val="0"/>
          <w:sz w:val="24"/>
        </w:rPr>
        <w:t>0.07</w:t>
      </w:r>
      <w:r w:rsidR="00D86E9A" w:rsidRPr="00D86E9A">
        <w:rPr>
          <w:rFonts w:hint="eastAsia"/>
          <w:snapToGrid w:val="0"/>
          <w:kern w:val="0"/>
          <w:sz w:val="24"/>
        </w:rPr>
        <w:t>公顷）</w:t>
      </w:r>
      <w:r w:rsidRPr="00D86E9A">
        <w:rPr>
          <w:rFonts w:hint="eastAsia"/>
          <w:snapToGrid w:val="0"/>
          <w:kern w:val="0"/>
          <w:sz w:val="24"/>
        </w:rPr>
        <w:t>等建设用地；同时，在规划实施中，部分项目的建设将不可避免的破坏原有的植被等，取而代之的是规划区</w:t>
      </w:r>
      <w:r w:rsidR="00D86E9A" w:rsidRPr="00D86E9A">
        <w:rPr>
          <w:rFonts w:hint="eastAsia"/>
          <w:snapToGrid w:val="0"/>
          <w:kern w:val="0"/>
          <w:sz w:val="24"/>
        </w:rPr>
        <w:t>风景游赏用地</w:t>
      </w:r>
      <w:r w:rsidRPr="00D86E9A">
        <w:rPr>
          <w:rFonts w:hint="eastAsia"/>
          <w:snapToGrid w:val="0"/>
          <w:kern w:val="0"/>
          <w:sz w:val="24"/>
        </w:rPr>
        <w:t>、</w:t>
      </w:r>
      <w:r w:rsidR="00D86E9A" w:rsidRPr="00D86E9A">
        <w:rPr>
          <w:rFonts w:hint="eastAsia"/>
          <w:snapToGrid w:val="0"/>
          <w:kern w:val="0"/>
          <w:sz w:val="24"/>
        </w:rPr>
        <w:t>交通与工程用地</w:t>
      </w:r>
      <w:r w:rsidR="00D86E9A">
        <w:rPr>
          <w:rFonts w:hint="eastAsia"/>
          <w:snapToGrid w:val="0"/>
          <w:kern w:val="0"/>
          <w:sz w:val="24"/>
        </w:rPr>
        <w:t>等</w:t>
      </w:r>
      <w:r w:rsidRPr="00D86E9A">
        <w:rPr>
          <w:rFonts w:hint="eastAsia"/>
          <w:snapToGrid w:val="0"/>
          <w:kern w:val="0"/>
          <w:sz w:val="24"/>
        </w:rPr>
        <w:t>范围内的绿化植被，将改变该区域的植被覆盖率、植被类型以及区域景观生态。</w:t>
      </w:r>
    </w:p>
    <w:p w:rsidR="0018371F" w:rsidRPr="00740C09" w:rsidRDefault="00D86E9A">
      <w:pPr>
        <w:widowControl/>
        <w:adjustRightInd w:val="0"/>
        <w:snapToGrid w:val="0"/>
        <w:spacing w:line="360" w:lineRule="auto"/>
        <w:ind w:firstLineChars="200" w:firstLine="480"/>
        <w:jc w:val="left"/>
        <w:rPr>
          <w:snapToGrid w:val="0"/>
          <w:kern w:val="0"/>
          <w:sz w:val="24"/>
          <w:u w:val="single"/>
        </w:rPr>
      </w:pPr>
      <w:r>
        <w:rPr>
          <w:rFonts w:hint="eastAsia"/>
          <w:snapToGrid w:val="0"/>
          <w:kern w:val="0"/>
          <w:sz w:val="24"/>
        </w:rPr>
        <w:lastRenderedPageBreak/>
        <w:t>综合来看，虽然规划实施后林地、</w:t>
      </w:r>
      <w:r w:rsidR="00782558" w:rsidRPr="00D86E9A">
        <w:rPr>
          <w:rFonts w:hint="eastAsia"/>
          <w:snapToGrid w:val="0"/>
          <w:kern w:val="0"/>
          <w:sz w:val="24"/>
        </w:rPr>
        <w:t>草地</w:t>
      </w:r>
      <w:r>
        <w:rPr>
          <w:rFonts w:hint="eastAsia"/>
          <w:snapToGrid w:val="0"/>
          <w:kern w:val="0"/>
          <w:sz w:val="24"/>
        </w:rPr>
        <w:t>等</w:t>
      </w:r>
      <w:r w:rsidR="00782558" w:rsidRPr="00D86E9A">
        <w:rPr>
          <w:rFonts w:hint="eastAsia"/>
          <w:snapToGrid w:val="0"/>
          <w:kern w:val="0"/>
          <w:sz w:val="24"/>
        </w:rPr>
        <w:t>减少，但</w:t>
      </w:r>
      <w:r w:rsidRPr="00D86E9A">
        <w:rPr>
          <w:rFonts w:hint="eastAsia"/>
          <w:snapToGrid w:val="0"/>
          <w:kern w:val="0"/>
          <w:sz w:val="24"/>
        </w:rPr>
        <w:t>风景游赏用地</w:t>
      </w:r>
      <w:r>
        <w:rPr>
          <w:rFonts w:hint="eastAsia"/>
          <w:snapToGrid w:val="0"/>
          <w:kern w:val="0"/>
          <w:sz w:val="24"/>
        </w:rPr>
        <w:t>、</w:t>
      </w:r>
      <w:r w:rsidRPr="00D86E9A">
        <w:rPr>
          <w:rFonts w:hint="eastAsia"/>
          <w:snapToGrid w:val="0"/>
          <w:kern w:val="0"/>
          <w:sz w:val="24"/>
        </w:rPr>
        <w:t>其他服务设施用地</w:t>
      </w:r>
      <w:r w:rsidR="00782558" w:rsidRPr="00D86E9A">
        <w:rPr>
          <w:rFonts w:hint="eastAsia"/>
          <w:snapToGrid w:val="0"/>
          <w:kern w:val="0"/>
          <w:sz w:val="24"/>
        </w:rPr>
        <w:t>、</w:t>
      </w:r>
      <w:r w:rsidRPr="00D86E9A">
        <w:rPr>
          <w:rFonts w:hint="eastAsia"/>
          <w:snapToGrid w:val="0"/>
          <w:kern w:val="0"/>
          <w:sz w:val="24"/>
        </w:rPr>
        <w:t>广场用地</w:t>
      </w:r>
      <w:r w:rsidR="00782558" w:rsidRPr="00D86E9A">
        <w:rPr>
          <w:rFonts w:hint="eastAsia"/>
          <w:snapToGrid w:val="0"/>
          <w:kern w:val="0"/>
          <w:sz w:val="24"/>
        </w:rPr>
        <w:t>等可提升并丰富景区景观效果的用地类型有所增加</w:t>
      </w:r>
      <w:r w:rsidR="00740C09" w:rsidRPr="00D86E9A">
        <w:rPr>
          <w:rFonts w:hint="eastAsia"/>
          <w:snapToGrid w:val="0"/>
          <w:kern w:val="0"/>
          <w:sz w:val="24"/>
        </w:rPr>
        <w:t>，但是主要建设旅游基础设施，有利于景区旅游业的可持续发展，土地资源可以承载景区建设发展需求</w:t>
      </w:r>
      <w:r w:rsidR="00782558" w:rsidRPr="00D86E9A">
        <w:rPr>
          <w:rFonts w:hint="eastAsia"/>
          <w:snapToGrid w:val="0"/>
          <w:kern w:val="0"/>
          <w:sz w:val="24"/>
        </w:rPr>
        <w:t>。从整体区域看，本次规划实施后，土地资源需求量在可接受范围内。</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能源需求量估算</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规划范围内能源主要为市政供电以及液化石油气。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规划实施后景区用电量约为</w:t>
      </w:r>
      <w:r w:rsidR="00601365">
        <w:rPr>
          <w:rFonts w:hint="eastAsia"/>
          <w:snapToGrid w:val="0"/>
          <w:kern w:val="0"/>
          <w:sz w:val="24"/>
        </w:rPr>
        <w:t>65.8</w:t>
      </w:r>
      <w:r>
        <w:rPr>
          <w:rFonts w:hint="eastAsia"/>
          <w:snapToGrid w:val="0"/>
          <w:kern w:val="0"/>
          <w:sz w:val="24"/>
        </w:rPr>
        <w:t>万</w:t>
      </w:r>
      <w:r>
        <w:rPr>
          <w:rFonts w:hint="eastAsia"/>
          <w:snapToGrid w:val="0"/>
          <w:kern w:val="0"/>
          <w:sz w:val="24"/>
        </w:rPr>
        <w:t>kwh/a</w:t>
      </w:r>
      <w:r>
        <w:rPr>
          <w:rFonts w:hint="eastAsia"/>
          <w:snapToGrid w:val="0"/>
          <w:kern w:val="0"/>
          <w:sz w:val="24"/>
        </w:rPr>
        <w:t>，用电负荷约为</w:t>
      </w:r>
      <w:r w:rsidR="009714DC">
        <w:rPr>
          <w:rFonts w:hint="eastAsia"/>
          <w:snapToGrid w:val="0"/>
          <w:kern w:val="0"/>
          <w:sz w:val="24"/>
        </w:rPr>
        <w:t>228.4</w:t>
      </w:r>
      <w:r>
        <w:rPr>
          <w:rFonts w:hint="eastAsia"/>
          <w:snapToGrid w:val="0"/>
          <w:kern w:val="0"/>
          <w:sz w:val="24"/>
        </w:rPr>
        <w:t>kw</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液化石油气用气单元主要为规划区范围内工作人员、游客（主要集中在住宿、餐饮等项目）。根据相关资料，人均用气指标为</w:t>
      </w:r>
      <w:r>
        <w:rPr>
          <w:rFonts w:hint="eastAsia"/>
          <w:snapToGrid w:val="0"/>
          <w:kern w:val="0"/>
          <w:sz w:val="24"/>
        </w:rPr>
        <w:t>2</w:t>
      </w:r>
      <w:r>
        <w:rPr>
          <w:snapToGrid w:val="0"/>
          <w:kern w:val="0"/>
          <w:sz w:val="24"/>
        </w:rPr>
        <w:t>700</w:t>
      </w:r>
      <w:r>
        <w:rPr>
          <w:rFonts w:hint="eastAsia"/>
          <w:snapToGrid w:val="0"/>
          <w:kern w:val="0"/>
          <w:sz w:val="24"/>
        </w:rPr>
        <w:t>MJ</w:t>
      </w:r>
      <w:r>
        <w:rPr>
          <w:snapToGrid w:val="0"/>
          <w:kern w:val="0"/>
          <w:sz w:val="24"/>
        </w:rPr>
        <w:t>/</w:t>
      </w:r>
      <w:r>
        <w:rPr>
          <w:rFonts w:hint="eastAsia"/>
          <w:snapToGrid w:val="0"/>
          <w:kern w:val="0"/>
          <w:sz w:val="24"/>
        </w:rPr>
        <w:t>（</w:t>
      </w:r>
      <w:r>
        <w:rPr>
          <w:snapToGrid w:val="0"/>
          <w:kern w:val="0"/>
          <w:sz w:val="24"/>
        </w:rPr>
        <w:t>人</w:t>
      </w:r>
      <w:r>
        <w:rPr>
          <w:snapToGrid w:val="0"/>
          <w:kern w:val="0"/>
          <w:sz w:val="24"/>
        </w:rPr>
        <w:t>·</w:t>
      </w:r>
      <w:r>
        <w:rPr>
          <w:snapToGrid w:val="0"/>
          <w:kern w:val="0"/>
          <w:sz w:val="24"/>
        </w:rPr>
        <w:t>年</w:t>
      </w:r>
      <w:r>
        <w:rPr>
          <w:rFonts w:hint="eastAsia"/>
          <w:snapToGrid w:val="0"/>
          <w:kern w:val="0"/>
          <w:sz w:val="24"/>
        </w:rPr>
        <w:t>）；液化石油气（气态）热值为</w:t>
      </w:r>
      <w:r>
        <w:rPr>
          <w:rFonts w:hint="eastAsia"/>
          <w:snapToGrid w:val="0"/>
          <w:kern w:val="0"/>
          <w:sz w:val="24"/>
        </w:rPr>
        <w:t>87.92~100.50MJ/kg</w:t>
      </w:r>
      <w:r>
        <w:rPr>
          <w:rFonts w:hint="eastAsia"/>
          <w:snapToGrid w:val="0"/>
          <w:kern w:val="0"/>
          <w:sz w:val="24"/>
        </w:rPr>
        <w:t>，本次评价取值为</w:t>
      </w:r>
      <w:r>
        <w:rPr>
          <w:snapToGrid w:val="0"/>
          <w:kern w:val="0"/>
          <w:sz w:val="24"/>
        </w:rPr>
        <w:t>90</w:t>
      </w:r>
      <w:r>
        <w:rPr>
          <w:rFonts w:hint="eastAsia"/>
          <w:snapToGrid w:val="0"/>
          <w:kern w:val="0"/>
          <w:sz w:val="24"/>
        </w:rPr>
        <w:t>MJ/kg</w:t>
      </w:r>
      <w:r>
        <w:rPr>
          <w:rFonts w:hint="eastAsia"/>
          <w:snapToGrid w:val="0"/>
          <w:kern w:val="0"/>
          <w:sz w:val="24"/>
        </w:rPr>
        <w:t>，则</w:t>
      </w:r>
      <w:bookmarkStart w:id="1918" w:name="_Hlk63493149"/>
      <w:r>
        <w:rPr>
          <w:rFonts w:hint="eastAsia"/>
          <w:snapToGrid w:val="0"/>
          <w:kern w:val="0"/>
          <w:sz w:val="24"/>
        </w:rPr>
        <w:t>景区工作人员用气量按</w:t>
      </w:r>
      <w:r>
        <w:rPr>
          <w:rFonts w:hint="eastAsia"/>
          <w:snapToGrid w:val="0"/>
          <w:kern w:val="0"/>
          <w:sz w:val="24"/>
        </w:rPr>
        <w:t>360</w:t>
      </w:r>
      <w:r>
        <w:rPr>
          <w:rFonts w:hint="eastAsia"/>
          <w:snapToGrid w:val="0"/>
          <w:kern w:val="0"/>
          <w:sz w:val="24"/>
        </w:rPr>
        <w:t>天计，取值</w:t>
      </w:r>
      <w:r>
        <w:rPr>
          <w:rFonts w:hint="eastAsia"/>
          <w:snapToGrid w:val="0"/>
          <w:kern w:val="0"/>
          <w:sz w:val="24"/>
        </w:rPr>
        <w:t>30kg</w:t>
      </w:r>
      <w:r>
        <w:rPr>
          <w:snapToGrid w:val="0"/>
          <w:kern w:val="0"/>
          <w:sz w:val="24"/>
        </w:rPr>
        <w:t>/</w:t>
      </w:r>
      <w:r>
        <w:rPr>
          <w:rFonts w:hint="eastAsia"/>
          <w:snapToGrid w:val="0"/>
          <w:kern w:val="0"/>
          <w:sz w:val="24"/>
        </w:rPr>
        <w:t>（</w:t>
      </w:r>
      <w:r>
        <w:rPr>
          <w:snapToGrid w:val="0"/>
          <w:kern w:val="0"/>
          <w:sz w:val="24"/>
        </w:rPr>
        <w:t>人</w:t>
      </w:r>
      <w:r>
        <w:rPr>
          <w:snapToGrid w:val="0"/>
          <w:kern w:val="0"/>
          <w:sz w:val="24"/>
        </w:rPr>
        <w:t>·</w:t>
      </w:r>
      <w:r>
        <w:rPr>
          <w:rFonts w:hint="eastAsia"/>
          <w:snapToGrid w:val="0"/>
          <w:kern w:val="0"/>
          <w:sz w:val="24"/>
        </w:rPr>
        <w:t>a</w:t>
      </w:r>
      <w:r>
        <w:rPr>
          <w:rFonts w:hint="eastAsia"/>
          <w:snapToGrid w:val="0"/>
          <w:kern w:val="0"/>
          <w:sz w:val="24"/>
        </w:rPr>
        <w:t>）；景区游客平均用气量取值</w:t>
      </w:r>
      <w:r>
        <w:rPr>
          <w:rFonts w:hint="eastAsia"/>
          <w:snapToGrid w:val="0"/>
          <w:kern w:val="0"/>
          <w:sz w:val="24"/>
        </w:rPr>
        <w:t>0</w:t>
      </w:r>
      <w:r>
        <w:rPr>
          <w:snapToGrid w:val="0"/>
          <w:kern w:val="0"/>
          <w:sz w:val="24"/>
        </w:rPr>
        <w:t>.</w:t>
      </w:r>
      <w:r>
        <w:rPr>
          <w:rFonts w:hint="eastAsia"/>
          <w:snapToGrid w:val="0"/>
          <w:kern w:val="0"/>
          <w:sz w:val="24"/>
        </w:rPr>
        <w:t>05kg</w:t>
      </w:r>
      <w:r>
        <w:rPr>
          <w:snapToGrid w:val="0"/>
          <w:kern w:val="0"/>
          <w:sz w:val="24"/>
        </w:rPr>
        <w:t>/</w:t>
      </w:r>
      <w:r>
        <w:rPr>
          <w:rFonts w:hint="eastAsia"/>
          <w:snapToGrid w:val="0"/>
          <w:kern w:val="0"/>
          <w:sz w:val="24"/>
        </w:rPr>
        <w:t>（</w:t>
      </w:r>
      <w:r>
        <w:rPr>
          <w:snapToGrid w:val="0"/>
          <w:kern w:val="0"/>
          <w:sz w:val="24"/>
        </w:rPr>
        <w:t>人</w:t>
      </w:r>
      <w:r>
        <w:rPr>
          <w:snapToGrid w:val="0"/>
          <w:kern w:val="0"/>
          <w:sz w:val="24"/>
        </w:rPr>
        <w:t>·</w:t>
      </w:r>
      <w:r>
        <w:rPr>
          <w:rFonts w:hint="eastAsia"/>
          <w:snapToGrid w:val="0"/>
          <w:kern w:val="0"/>
          <w:sz w:val="24"/>
        </w:rPr>
        <w:t>d</w:t>
      </w:r>
      <w:r>
        <w:rPr>
          <w:rFonts w:hint="eastAsia"/>
          <w:snapToGrid w:val="0"/>
          <w:kern w:val="0"/>
          <w:sz w:val="24"/>
        </w:rPr>
        <w:t>）。</w:t>
      </w:r>
      <w:bookmarkEnd w:id="1918"/>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本次评价根据前述人口和游客规模，结合上述用气定额，则两种预测情景下的景区用气情况见表</w:t>
      </w:r>
      <w:r>
        <w:rPr>
          <w:rFonts w:hint="eastAsia"/>
          <w:snapToGrid w:val="0"/>
          <w:kern w:val="0"/>
          <w:sz w:val="24"/>
        </w:rPr>
        <w:t>5.2-3</w:t>
      </w:r>
      <w:r>
        <w:rPr>
          <w:rFonts w:hint="eastAsia"/>
          <w:snapToGrid w:val="0"/>
          <w:kern w:val="0"/>
          <w:sz w:val="24"/>
        </w:rPr>
        <w:t>和表</w:t>
      </w:r>
      <w:r>
        <w:rPr>
          <w:rFonts w:hint="eastAsia"/>
          <w:snapToGrid w:val="0"/>
          <w:kern w:val="0"/>
          <w:sz w:val="24"/>
        </w:rPr>
        <w:t>5</w:t>
      </w:r>
      <w:r>
        <w:rPr>
          <w:snapToGrid w:val="0"/>
          <w:kern w:val="0"/>
          <w:sz w:val="24"/>
        </w:rPr>
        <w:t>.2-</w:t>
      </w:r>
      <w:r>
        <w:rPr>
          <w:rFonts w:hint="eastAsia"/>
          <w:snapToGrid w:val="0"/>
          <w:kern w:val="0"/>
          <w:sz w:val="24"/>
        </w:rPr>
        <w:t>4</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 xml:space="preserve">5.2-3a  </w:t>
      </w:r>
      <w:r w:rsidR="00601365">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601365">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Pr>
          <w:rFonts w:ascii="Times New Roman" w:hAnsi="Times New Roman" w:hint="eastAsia"/>
          <w:b/>
          <w:kern w:val="0"/>
          <w:sz w:val="24"/>
          <w:szCs w:val="21"/>
        </w:rPr>
        <w:t>景区液化石油气需求量估算表（情景一：一般情况）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39"/>
        <w:gridCol w:w="2616"/>
        <w:gridCol w:w="1640"/>
        <w:gridCol w:w="1640"/>
        <w:gridCol w:w="1637"/>
      </w:tblGrid>
      <w:tr w:rsidR="0018371F">
        <w:trPr>
          <w:trHeight w:val="340"/>
          <w:jc w:val="center"/>
        </w:trPr>
        <w:tc>
          <w:tcPr>
            <w:tcW w:w="848"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w:t>
            </w:r>
            <w:r>
              <w:rPr>
                <w:rFonts w:eastAsiaTheme="minorEastAsia" w:hint="eastAsia"/>
                <w:b/>
                <w:spacing w:val="0"/>
                <w:kern w:val="24"/>
                <w:sz w:val="21"/>
                <w:szCs w:val="21"/>
              </w:rPr>
              <w:t>气</w:t>
            </w:r>
            <w:r>
              <w:rPr>
                <w:rFonts w:eastAsiaTheme="minorEastAsia"/>
                <w:b/>
                <w:spacing w:val="0"/>
                <w:kern w:val="24"/>
                <w:sz w:val="21"/>
                <w:szCs w:val="21"/>
              </w:rPr>
              <w:t>主体</w:t>
            </w:r>
          </w:p>
        </w:tc>
        <w:tc>
          <w:tcPr>
            <w:tcW w:w="1442"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用气定额</w:t>
            </w:r>
          </w:p>
        </w:tc>
        <w:tc>
          <w:tcPr>
            <w:tcW w:w="2710" w:type="pct"/>
            <w:gridSpan w:val="3"/>
            <w:vAlign w:val="center"/>
          </w:tcPr>
          <w:p w:rsidR="0018371F" w:rsidRDefault="00782558" w:rsidP="00601365">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w:t>
            </w:r>
            <w:r>
              <w:rPr>
                <w:rFonts w:eastAsiaTheme="minorEastAsia" w:hint="eastAsia"/>
                <w:b/>
                <w:spacing w:val="0"/>
                <w:kern w:val="24"/>
                <w:sz w:val="21"/>
                <w:szCs w:val="21"/>
              </w:rPr>
              <w:t>2</w:t>
            </w:r>
            <w:r w:rsidR="00601365">
              <w:rPr>
                <w:rFonts w:eastAsiaTheme="minorEastAsia" w:hint="eastAsia"/>
                <w:b/>
                <w:spacing w:val="0"/>
                <w:kern w:val="24"/>
                <w:sz w:val="21"/>
                <w:szCs w:val="21"/>
              </w:rPr>
              <w:t>6</w:t>
            </w:r>
            <w:r>
              <w:rPr>
                <w:rFonts w:eastAsiaTheme="minorEastAsia"/>
                <w:b/>
                <w:spacing w:val="0"/>
                <w:kern w:val="24"/>
                <w:sz w:val="21"/>
                <w:szCs w:val="21"/>
              </w:rPr>
              <w:t>年</w:t>
            </w:r>
          </w:p>
        </w:tc>
      </w:tr>
      <w:tr w:rsidR="0018371F">
        <w:trPr>
          <w:trHeight w:val="340"/>
          <w:jc w:val="center"/>
        </w:trPr>
        <w:tc>
          <w:tcPr>
            <w:tcW w:w="848"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442"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90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w:t>
            </w:r>
            <w:r>
              <w:rPr>
                <w:rFonts w:eastAsiaTheme="minorEastAsia" w:hint="eastAsia"/>
                <w:b/>
                <w:spacing w:val="0"/>
                <w:kern w:val="24"/>
                <w:sz w:val="21"/>
                <w:szCs w:val="21"/>
              </w:rPr>
              <w:t>气规模</w:t>
            </w:r>
          </w:p>
        </w:tc>
        <w:tc>
          <w:tcPr>
            <w:tcW w:w="90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日用气量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c>
          <w:tcPr>
            <w:tcW w:w="902"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年用</w:t>
            </w:r>
            <w:r>
              <w:rPr>
                <w:rFonts w:eastAsiaTheme="minorEastAsia" w:hint="eastAsia"/>
                <w:b/>
                <w:spacing w:val="0"/>
                <w:kern w:val="24"/>
                <w:sz w:val="21"/>
                <w:szCs w:val="21"/>
              </w:rPr>
              <w:t>气</w:t>
            </w:r>
            <w:r>
              <w:rPr>
                <w:rFonts w:eastAsiaTheme="minorEastAsia"/>
                <w:b/>
                <w:spacing w:val="0"/>
                <w:kern w:val="24"/>
                <w:sz w:val="21"/>
                <w:szCs w:val="21"/>
              </w:rPr>
              <w:t>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r w:rsidR="00FB6E54">
              <w:rPr>
                <w:rFonts w:eastAsiaTheme="minorEastAsia"/>
                <w:b/>
                <w:spacing w:val="0"/>
                <w:kern w:val="24"/>
                <w:sz w:val="21"/>
                <w:szCs w:val="21"/>
              </w:rPr>
              <w:t>）</w:t>
            </w:r>
          </w:p>
        </w:tc>
      </w:tr>
      <w:tr w:rsidR="0018371F">
        <w:trPr>
          <w:trHeight w:val="340"/>
          <w:jc w:val="center"/>
        </w:trPr>
        <w:tc>
          <w:tcPr>
            <w:tcW w:w="848"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1442"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30</w:t>
            </w:r>
            <w:r>
              <w:rPr>
                <w:rFonts w:eastAsiaTheme="minorEastAsia"/>
                <w:bCs/>
                <w:spacing w:val="0"/>
                <w:kern w:val="24"/>
                <w:sz w:val="21"/>
                <w:szCs w:val="21"/>
              </w:rPr>
              <w:t>kg/</w:t>
            </w:r>
            <w:r>
              <w:rPr>
                <w:rFonts w:eastAsiaTheme="minorEastAsia"/>
                <w:bCs/>
                <w:spacing w:val="0"/>
                <w:kern w:val="24"/>
                <w:sz w:val="21"/>
                <w:szCs w:val="21"/>
              </w:rPr>
              <w:t>（人</w:t>
            </w:r>
            <w:r>
              <w:rPr>
                <w:rFonts w:eastAsiaTheme="minorEastAsia"/>
                <w:bCs/>
                <w:spacing w:val="0"/>
                <w:kern w:val="24"/>
                <w:sz w:val="21"/>
                <w:szCs w:val="21"/>
              </w:rPr>
              <w:t>·a</w:t>
            </w:r>
            <w:r>
              <w:rPr>
                <w:rFonts w:eastAsiaTheme="minorEastAsia"/>
                <w:bCs/>
                <w:spacing w:val="0"/>
                <w:kern w:val="24"/>
                <w:sz w:val="21"/>
                <w:szCs w:val="21"/>
              </w:rPr>
              <w:t>）</w:t>
            </w:r>
          </w:p>
        </w:tc>
        <w:tc>
          <w:tcPr>
            <w:tcW w:w="904"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100</w:t>
            </w:r>
            <w:r w:rsidR="00782558">
              <w:rPr>
                <w:rFonts w:eastAsiaTheme="minorEastAsia" w:hint="eastAsia"/>
                <w:bCs/>
                <w:spacing w:val="0"/>
                <w:kern w:val="24"/>
                <w:sz w:val="21"/>
                <w:szCs w:val="21"/>
              </w:rPr>
              <w:t>人</w:t>
            </w:r>
          </w:p>
        </w:tc>
        <w:tc>
          <w:tcPr>
            <w:tcW w:w="904" w:type="pct"/>
            <w:vAlign w:val="center"/>
          </w:tcPr>
          <w:p w:rsidR="0018371F" w:rsidRDefault="00601365" w:rsidP="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8.33</w:t>
            </w:r>
          </w:p>
        </w:tc>
        <w:tc>
          <w:tcPr>
            <w:tcW w:w="902"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3000</w:t>
            </w:r>
          </w:p>
        </w:tc>
      </w:tr>
      <w:tr w:rsidR="0018371F">
        <w:trPr>
          <w:trHeight w:val="340"/>
          <w:jc w:val="center"/>
        </w:trPr>
        <w:tc>
          <w:tcPr>
            <w:tcW w:w="848"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1442"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0.</w:t>
            </w:r>
            <w:r>
              <w:rPr>
                <w:rFonts w:eastAsiaTheme="minorEastAsia" w:hint="eastAsia"/>
                <w:bCs/>
                <w:spacing w:val="0"/>
                <w:kern w:val="24"/>
                <w:sz w:val="21"/>
                <w:szCs w:val="21"/>
              </w:rPr>
              <w:t>05</w:t>
            </w:r>
            <w:r>
              <w:rPr>
                <w:rFonts w:eastAsiaTheme="minorEastAsia"/>
                <w:bCs/>
                <w:spacing w:val="0"/>
                <w:kern w:val="24"/>
                <w:sz w:val="21"/>
                <w:szCs w:val="21"/>
              </w:rPr>
              <w:t>kg/</w:t>
            </w:r>
            <w:r>
              <w:rPr>
                <w:rFonts w:eastAsiaTheme="minorEastAsia"/>
                <w:bCs/>
                <w:spacing w:val="0"/>
                <w:kern w:val="24"/>
                <w:sz w:val="21"/>
                <w:szCs w:val="21"/>
              </w:rPr>
              <w:t>（人</w:t>
            </w:r>
            <w:r>
              <w:rPr>
                <w:rFonts w:eastAsiaTheme="minorEastAsia"/>
                <w:bCs/>
                <w:spacing w:val="0"/>
                <w:kern w:val="24"/>
                <w:sz w:val="21"/>
                <w:szCs w:val="21"/>
              </w:rPr>
              <w:t>·d</w:t>
            </w:r>
            <w:r>
              <w:rPr>
                <w:rFonts w:eastAsiaTheme="minorEastAsia"/>
                <w:bCs/>
                <w:spacing w:val="0"/>
                <w:kern w:val="24"/>
                <w:sz w:val="21"/>
                <w:szCs w:val="21"/>
              </w:rPr>
              <w:t>）</w:t>
            </w:r>
          </w:p>
        </w:tc>
        <w:tc>
          <w:tcPr>
            <w:tcW w:w="904"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447</w:t>
            </w:r>
            <w:r w:rsidR="00782558">
              <w:rPr>
                <w:rFonts w:eastAsiaTheme="minorEastAsia" w:hint="eastAsia"/>
                <w:bCs/>
                <w:spacing w:val="0"/>
                <w:kern w:val="24"/>
                <w:sz w:val="21"/>
                <w:szCs w:val="21"/>
              </w:rPr>
              <w:t>人</w:t>
            </w:r>
            <w:r w:rsidR="00782558">
              <w:rPr>
                <w:rFonts w:eastAsiaTheme="minorEastAsia" w:hint="eastAsia"/>
                <w:bCs/>
                <w:spacing w:val="0"/>
                <w:kern w:val="24"/>
                <w:sz w:val="21"/>
                <w:szCs w:val="21"/>
              </w:rPr>
              <w:t>/d</w:t>
            </w:r>
          </w:p>
        </w:tc>
        <w:tc>
          <w:tcPr>
            <w:tcW w:w="904"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22.35</w:t>
            </w:r>
          </w:p>
        </w:tc>
        <w:tc>
          <w:tcPr>
            <w:tcW w:w="902"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8046</w:t>
            </w:r>
          </w:p>
        </w:tc>
      </w:tr>
      <w:tr w:rsidR="0018371F">
        <w:trPr>
          <w:trHeight w:val="340"/>
          <w:jc w:val="center"/>
        </w:trPr>
        <w:tc>
          <w:tcPr>
            <w:tcW w:w="2290" w:type="pct"/>
            <w:gridSpan w:val="2"/>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904"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w:t>
            </w:r>
          </w:p>
        </w:tc>
        <w:tc>
          <w:tcPr>
            <w:tcW w:w="904"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30.68</w:t>
            </w:r>
          </w:p>
        </w:tc>
        <w:tc>
          <w:tcPr>
            <w:tcW w:w="902"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11046</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 xml:space="preserve">5.2-3b  </w:t>
      </w:r>
      <w:r w:rsidR="00601365">
        <w:rPr>
          <w:rFonts w:ascii="Times New Roman" w:hAnsi="Times New Roman" w:hint="eastAsia"/>
          <w:b/>
          <w:kern w:val="0"/>
          <w:sz w:val="24"/>
          <w:szCs w:val="21"/>
          <w:lang w:val="en-US"/>
        </w:rPr>
        <w:t>远</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601365">
        <w:rPr>
          <w:rFonts w:ascii="Times New Roman" w:hAnsi="Times New Roman" w:hint="eastAsia"/>
          <w:b/>
          <w:kern w:val="0"/>
          <w:sz w:val="24"/>
          <w:szCs w:val="21"/>
          <w:lang w:val="en-US"/>
        </w:rPr>
        <w:t>8</w:t>
      </w:r>
      <w:r>
        <w:rPr>
          <w:rFonts w:ascii="Times New Roman" w:hAnsi="Times New Roman" w:hint="eastAsia"/>
          <w:b/>
          <w:kern w:val="0"/>
          <w:sz w:val="24"/>
          <w:szCs w:val="21"/>
          <w:lang w:val="en-US"/>
        </w:rPr>
        <w:t>年）</w:t>
      </w:r>
      <w:r>
        <w:rPr>
          <w:rFonts w:ascii="Times New Roman" w:hAnsi="Times New Roman" w:hint="eastAsia"/>
          <w:b/>
          <w:kern w:val="0"/>
          <w:sz w:val="24"/>
          <w:szCs w:val="21"/>
        </w:rPr>
        <w:t>景区液化石油气需求量估算表（情景一：一般情况）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39"/>
        <w:gridCol w:w="2616"/>
        <w:gridCol w:w="1640"/>
        <w:gridCol w:w="1640"/>
        <w:gridCol w:w="1637"/>
      </w:tblGrid>
      <w:tr w:rsidR="0018371F">
        <w:trPr>
          <w:trHeight w:val="340"/>
          <w:jc w:val="center"/>
        </w:trPr>
        <w:tc>
          <w:tcPr>
            <w:tcW w:w="848"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w:t>
            </w:r>
            <w:r>
              <w:rPr>
                <w:rFonts w:eastAsiaTheme="minorEastAsia" w:hint="eastAsia"/>
                <w:b/>
                <w:spacing w:val="0"/>
                <w:kern w:val="24"/>
                <w:sz w:val="21"/>
                <w:szCs w:val="21"/>
              </w:rPr>
              <w:t>气</w:t>
            </w:r>
            <w:r>
              <w:rPr>
                <w:rFonts w:eastAsiaTheme="minorEastAsia"/>
                <w:b/>
                <w:spacing w:val="0"/>
                <w:kern w:val="24"/>
                <w:sz w:val="21"/>
                <w:szCs w:val="21"/>
              </w:rPr>
              <w:t>主体</w:t>
            </w:r>
          </w:p>
        </w:tc>
        <w:tc>
          <w:tcPr>
            <w:tcW w:w="1442"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用气定额</w:t>
            </w:r>
          </w:p>
        </w:tc>
        <w:tc>
          <w:tcPr>
            <w:tcW w:w="2710" w:type="pct"/>
            <w:gridSpan w:val="3"/>
            <w:vAlign w:val="center"/>
          </w:tcPr>
          <w:p w:rsidR="0018371F" w:rsidRDefault="00782558" w:rsidP="00601365">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w:t>
            </w:r>
            <w:r>
              <w:rPr>
                <w:rFonts w:eastAsiaTheme="minorEastAsia" w:hint="eastAsia"/>
                <w:b/>
                <w:spacing w:val="0"/>
                <w:kern w:val="24"/>
                <w:sz w:val="21"/>
                <w:szCs w:val="21"/>
              </w:rPr>
              <w:t>2</w:t>
            </w:r>
            <w:r w:rsidR="00601365">
              <w:rPr>
                <w:rFonts w:eastAsiaTheme="minorEastAsia" w:hint="eastAsia"/>
                <w:b/>
                <w:spacing w:val="0"/>
                <w:kern w:val="24"/>
                <w:sz w:val="21"/>
                <w:szCs w:val="21"/>
              </w:rPr>
              <w:t>8</w:t>
            </w:r>
            <w:r>
              <w:rPr>
                <w:rFonts w:eastAsiaTheme="minorEastAsia"/>
                <w:b/>
                <w:spacing w:val="0"/>
                <w:kern w:val="24"/>
                <w:sz w:val="21"/>
                <w:szCs w:val="21"/>
              </w:rPr>
              <w:t>年</w:t>
            </w:r>
          </w:p>
        </w:tc>
      </w:tr>
      <w:tr w:rsidR="0018371F">
        <w:trPr>
          <w:trHeight w:val="340"/>
          <w:jc w:val="center"/>
        </w:trPr>
        <w:tc>
          <w:tcPr>
            <w:tcW w:w="848"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442"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90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w:t>
            </w:r>
            <w:r>
              <w:rPr>
                <w:rFonts w:eastAsiaTheme="minorEastAsia" w:hint="eastAsia"/>
                <w:b/>
                <w:spacing w:val="0"/>
                <w:kern w:val="24"/>
                <w:sz w:val="21"/>
                <w:szCs w:val="21"/>
              </w:rPr>
              <w:t>气规模</w:t>
            </w:r>
          </w:p>
        </w:tc>
        <w:tc>
          <w:tcPr>
            <w:tcW w:w="90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日用气量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c>
          <w:tcPr>
            <w:tcW w:w="902"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年用</w:t>
            </w:r>
            <w:r>
              <w:rPr>
                <w:rFonts w:eastAsiaTheme="minorEastAsia" w:hint="eastAsia"/>
                <w:b/>
                <w:spacing w:val="0"/>
                <w:kern w:val="24"/>
                <w:sz w:val="21"/>
                <w:szCs w:val="21"/>
              </w:rPr>
              <w:t>气</w:t>
            </w:r>
            <w:r>
              <w:rPr>
                <w:rFonts w:eastAsiaTheme="minorEastAsia"/>
                <w:b/>
                <w:spacing w:val="0"/>
                <w:kern w:val="24"/>
                <w:sz w:val="21"/>
                <w:szCs w:val="21"/>
              </w:rPr>
              <w:t>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r w:rsidR="00FB6E54">
              <w:rPr>
                <w:rFonts w:eastAsiaTheme="minorEastAsia"/>
                <w:b/>
                <w:spacing w:val="0"/>
                <w:kern w:val="24"/>
                <w:sz w:val="21"/>
                <w:szCs w:val="21"/>
              </w:rPr>
              <w:t>）</w:t>
            </w:r>
          </w:p>
        </w:tc>
      </w:tr>
      <w:tr w:rsidR="0018371F">
        <w:trPr>
          <w:trHeight w:val="340"/>
          <w:jc w:val="center"/>
        </w:trPr>
        <w:tc>
          <w:tcPr>
            <w:tcW w:w="848"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1442"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30</w:t>
            </w:r>
            <w:r>
              <w:rPr>
                <w:rFonts w:eastAsiaTheme="minorEastAsia"/>
                <w:bCs/>
                <w:spacing w:val="0"/>
                <w:kern w:val="24"/>
                <w:sz w:val="21"/>
                <w:szCs w:val="21"/>
              </w:rPr>
              <w:t>kg/</w:t>
            </w:r>
            <w:r>
              <w:rPr>
                <w:rFonts w:eastAsiaTheme="minorEastAsia"/>
                <w:bCs/>
                <w:spacing w:val="0"/>
                <w:kern w:val="24"/>
                <w:sz w:val="21"/>
                <w:szCs w:val="21"/>
              </w:rPr>
              <w:t>（人</w:t>
            </w:r>
            <w:r>
              <w:rPr>
                <w:rFonts w:eastAsiaTheme="minorEastAsia"/>
                <w:bCs/>
                <w:spacing w:val="0"/>
                <w:kern w:val="24"/>
                <w:sz w:val="21"/>
                <w:szCs w:val="21"/>
              </w:rPr>
              <w:t>·a</w:t>
            </w:r>
            <w:r>
              <w:rPr>
                <w:rFonts w:eastAsiaTheme="minorEastAsia"/>
                <w:bCs/>
                <w:spacing w:val="0"/>
                <w:kern w:val="24"/>
                <w:sz w:val="21"/>
                <w:szCs w:val="21"/>
              </w:rPr>
              <w:t>）</w:t>
            </w:r>
          </w:p>
        </w:tc>
        <w:tc>
          <w:tcPr>
            <w:tcW w:w="904"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150</w:t>
            </w:r>
            <w:r w:rsidR="00782558">
              <w:rPr>
                <w:rFonts w:eastAsiaTheme="minorEastAsia" w:hint="eastAsia"/>
                <w:bCs/>
                <w:spacing w:val="0"/>
                <w:kern w:val="24"/>
                <w:sz w:val="21"/>
                <w:szCs w:val="21"/>
              </w:rPr>
              <w:t>人</w:t>
            </w:r>
          </w:p>
        </w:tc>
        <w:tc>
          <w:tcPr>
            <w:tcW w:w="904"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12.5</w:t>
            </w:r>
          </w:p>
        </w:tc>
        <w:tc>
          <w:tcPr>
            <w:tcW w:w="902"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4500</w:t>
            </w:r>
          </w:p>
        </w:tc>
      </w:tr>
      <w:tr w:rsidR="0018371F">
        <w:trPr>
          <w:trHeight w:val="340"/>
          <w:jc w:val="center"/>
        </w:trPr>
        <w:tc>
          <w:tcPr>
            <w:tcW w:w="848"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1442"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0.</w:t>
            </w:r>
            <w:r>
              <w:rPr>
                <w:rFonts w:eastAsiaTheme="minorEastAsia" w:hint="eastAsia"/>
                <w:bCs/>
                <w:spacing w:val="0"/>
                <w:kern w:val="24"/>
                <w:sz w:val="21"/>
                <w:szCs w:val="21"/>
              </w:rPr>
              <w:t>05</w:t>
            </w:r>
            <w:r>
              <w:rPr>
                <w:rFonts w:eastAsiaTheme="minorEastAsia"/>
                <w:bCs/>
                <w:spacing w:val="0"/>
                <w:kern w:val="24"/>
                <w:sz w:val="21"/>
                <w:szCs w:val="21"/>
              </w:rPr>
              <w:t>kg/</w:t>
            </w:r>
            <w:r>
              <w:rPr>
                <w:rFonts w:eastAsiaTheme="minorEastAsia"/>
                <w:bCs/>
                <w:spacing w:val="0"/>
                <w:kern w:val="24"/>
                <w:sz w:val="21"/>
                <w:szCs w:val="21"/>
              </w:rPr>
              <w:t>（人</w:t>
            </w:r>
            <w:r>
              <w:rPr>
                <w:rFonts w:eastAsiaTheme="minorEastAsia"/>
                <w:bCs/>
                <w:spacing w:val="0"/>
                <w:kern w:val="24"/>
                <w:sz w:val="21"/>
                <w:szCs w:val="21"/>
              </w:rPr>
              <w:t>·d</w:t>
            </w:r>
            <w:r>
              <w:rPr>
                <w:rFonts w:eastAsiaTheme="minorEastAsia"/>
                <w:bCs/>
                <w:spacing w:val="0"/>
                <w:kern w:val="24"/>
                <w:sz w:val="21"/>
                <w:szCs w:val="21"/>
              </w:rPr>
              <w:t>）</w:t>
            </w:r>
          </w:p>
        </w:tc>
        <w:tc>
          <w:tcPr>
            <w:tcW w:w="904"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745</w:t>
            </w:r>
            <w:r w:rsidR="00782558">
              <w:rPr>
                <w:rFonts w:eastAsiaTheme="minorEastAsia" w:hint="eastAsia"/>
                <w:bCs/>
                <w:spacing w:val="0"/>
                <w:kern w:val="24"/>
                <w:sz w:val="21"/>
                <w:szCs w:val="21"/>
              </w:rPr>
              <w:t>人</w:t>
            </w:r>
            <w:r w:rsidR="00782558">
              <w:rPr>
                <w:rFonts w:eastAsiaTheme="minorEastAsia" w:hint="eastAsia"/>
                <w:bCs/>
                <w:spacing w:val="0"/>
                <w:kern w:val="24"/>
                <w:sz w:val="21"/>
                <w:szCs w:val="21"/>
              </w:rPr>
              <w:t>/d</w:t>
            </w:r>
          </w:p>
        </w:tc>
        <w:tc>
          <w:tcPr>
            <w:tcW w:w="904"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37.25</w:t>
            </w:r>
          </w:p>
        </w:tc>
        <w:tc>
          <w:tcPr>
            <w:tcW w:w="902"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13410</w:t>
            </w:r>
          </w:p>
        </w:tc>
      </w:tr>
      <w:tr w:rsidR="0018371F">
        <w:trPr>
          <w:trHeight w:val="340"/>
          <w:jc w:val="center"/>
        </w:trPr>
        <w:tc>
          <w:tcPr>
            <w:tcW w:w="2290" w:type="pct"/>
            <w:gridSpan w:val="2"/>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904"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w:t>
            </w:r>
          </w:p>
        </w:tc>
        <w:tc>
          <w:tcPr>
            <w:tcW w:w="904"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49.75</w:t>
            </w:r>
          </w:p>
        </w:tc>
        <w:tc>
          <w:tcPr>
            <w:tcW w:w="902" w:type="pct"/>
            <w:vAlign w:val="center"/>
          </w:tcPr>
          <w:p w:rsidR="0018371F" w:rsidRDefault="00601365">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17910</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 xml:space="preserve">5.2-4a  </w:t>
      </w:r>
      <w:r w:rsidR="00601365">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601365">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Pr>
          <w:rFonts w:ascii="Times New Roman" w:hAnsi="Times New Roman" w:hint="eastAsia"/>
          <w:b/>
          <w:kern w:val="0"/>
          <w:sz w:val="24"/>
          <w:szCs w:val="21"/>
        </w:rPr>
        <w:t>景区液化石油气需求量估算表（情景二：特殊情况）</w:t>
      </w:r>
    </w:p>
    <w:tbl>
      <w:tblPr>
        <w:tblW w:w="4997"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73"/>
        <w:gridCol w:w="1641"/>
        <w:gridCol w:w="1351"/>
        <w:gridCol w:w="1774"/>
        <w:gridCol w:w="1561"/>
        <w:gridCol w:w="1567"/>
      </w:tblGrid>
      <w:tr w:rsidR="0018371F">
        <w:trPr>
          <w:trHeight w:val="340"/>
          <w:jc w:val="center"/>
        </w:trPr>
        <w:tc>
          <w:tcPr>
            <w:tcW w:w="647" w:type="pct"/>
            <w:vMerge w:val="restart"/>
            <w:tcBorders>
              <w:top w:val="single" w:sz="12"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用气主体</w:t>
            </w:r>
          </w:p>
        </w:tc>
        <w:tc>
          <w:tcPr>
            <w:tcW w:w="905" w:type="pct"/>
            <w:vMerge w:val="restart"/>
            <w:tcBorders>
              <w:top w:val="single" w:sz="12"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用气定额</w:t>
            </w:r>
          </w:p>
        </w:tc>
        <w:tc>
          <w:tcPr>
            <w:tcW w:w="3448" w:type="pct"/>
            <w:gridSpan w:val="4"/>
            <w:tcBorders>
              <w:top w:val="single" w:sz="12" w:space="0" w:color="auto"/>
              <w:left w:val="single" w:sz="4" w:space="0" w:color="auto"/>
              <w:bottom w:val="single" w:sz="4" w:space="0" w:color="auto"/>
              <w:right w:val="nil"/>
            </w:tcBorders>
            <w:vAlign w:val="center"/>
          </w:tcPr>
          <w:p w:rsidR="0018371F" w:rsidRDefault="00782558" w:rsidP="00601365">
            <w:pPr>
              <w:pStyle w:val="1Char4"/>
              <w:spacing w:line="240" w:lineRule="auto"/>
              <w:ind w:firstLineChars="0" w:firstLine="0"/>
              <w:jc w:val="center"/>
              <w:rPr>
                <w:b/>
                <w:spacing w:val="0"/>
                <w:kern w:val="24"/>
                <w:sz w:val="21"/>
                <w:szCs w:val="21"/>
              </w:rPr>
            </w:pPr>
            <w:r>
              <w:rPr>
                <w:b/>
                <w:spacing w:val="0"/>
                <w:kern w:val="24"/>
                <w:sz w:val="21"/>
                <w:szCs w:val="21"/>
              </w:rPr>
              <w:t>20</w:t>
            </w:r>
            <w:r>
              <w:rPr>
                <w:rFonts w:hint="eastAsia"/>
                <w:b/>
                <w:spacing w:val="0"/>
                <w:kern w:val="24"/>
                <w:sz w:val="21"/>
                <w:szCs w:val="21"/>
              </w:rPr>
              <w:t>2</w:t>
            </w:r>
            <w:r w:rsidR="00601365">
              <w:rPr>
                <w:rFonts w:hint="eastAsia"/>
                <w:b/>
                <w:spacing w:val="0"/>
                <w:kern w:val="24"/>
                <w:sz w:val="21"/>
                <w:szCs w:val="21"/>
              </w:rPr>
              <w:t>6</w:t>
            </w:r>
            <w:r>
              <w:rPr>
                <w:rFonts w:ascii="宋体" w:hAnsi="宋体"/>
                <w:b/>
                <w:spacing w:val="0"/>
                <w:kern w:val="24"/>
                <w:sz w:val="21"/>
                <w:szCs w:val="21"/>
              </w:rPr>
              <w:t>年</w:t>
            </w:r>
          </w:p>
        </w:tc>
      </w:tr>
      <w:tr w:rsidR="0018371F">
        <w:trPr>
          <w:trHeight w:val="340"/>
          <w:jc w:val="center"/>
        </w:trPr>
        <w:tc>
          <w:tcPr>
            <w:tcW w:w="0" w:type="auto"/>
            <w:vMerge/>
            <w:tcBorders>
              <w:top w:val="single" w:sz="12" w:space="0" w:color="auto"/>
              <w:left w:val="nil"/>
              <w:bottom w:val="single" w:sz="4" w:space="0" w:color="auto"/>
              <w:right w:val="single" w:sz="4" w:space="0" w:color="auto"/>
            </w:tcBorders>
            <w:vAlign w:val="center"/>
          </w:tcPr>
          <w:p w:rsidR="0018371F" w:rsidRDefault="0018371F">
            <w:pPr>
              <w:widowControl/>
              <w:jc w:val="left"/>
              <w:rPr>
                <w:b/>
                <w:kern w:val="24"/>
                <w:szCs w:val="21"/>
              </w:rPr>
            </w:pPr>
          </w:p>
        </w:tc>
        <w:tc>
          <w:tcPr>
            <w:tcW w:w="0" w:type="auto"/>
            <w:vMerge/>
            <w:tcBorders>
              <w:top w:val="single" w:sz="12" w:space="0" w:color="auto"/>
              <w:left w:val="single" w:sz="4" w:space="0" w:color="auto"/>
              <w:bottom w:val="single" w:sz="4" w:space="0" w:color="auto"/>
              <w:right w:val="single" w:sz="4" w:space="0" w:color="auto"/>
            </w:tcBorders>
            <w:vAlign w:val="center"/>
          </w:tcPr>
          <w:p w:rsidR="0018371F" w:rsidRDefault="0018371F">
            <w:pPr>
              <w:widowControl/>
              <w:jc w:val="left"/>
              <w:rPr>
                <w:b/>
                <w:kern w:val="24"/>
                <w:szCs w:val="21"/>
              </w:rPr>
            </w:pPr>
          </w:p>
        </w:tc>
        <w:tc>
          <w:tcPr>
            <w:tcW w:w="1723" w:type="pct"/>
            <w:gridSpan w:val="2"/>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旺季</w:t>
            </w:r>
          </w:p>
        </w:tc>
        <w:tc>
          <w:tcPr>
            <w:tcW w:w="1725" w:type="pct"/>
            <w:gridSpan w:val="2"/>
            <w:tcBorders>
              <w:top w:val="single" w:sz="4" w:space="0" w:color="auto"/>
              <w:left w:val="single" w:sz="4" w:space="0" w:color="auto"/>
              <w:bottom w:val="single" w:sz="4" w:space="0" w:color="auto"/>
              <w:right w:val="nil"/>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淡季</w:t>
            </w:r>
          </w:p>
        </w:tc>
      </w:tr>
      <w:tr w:rsidR="0018371F">
        <w:trPr>
          <w:trHeight w:val="340"/>
          <w:jc w:val="center"/>
        </w:trPr>
        <w:tc>
          <w:tcPr>
            <w:tcW w:w="0" w:type="auto"/>
            <w:vMerge/>
            <w:tcBorders>
              <w:top w:val="single" w:sz="12" w:space="0" w:color="auto"/>
              <w:left w:val="nil"/>
              <w:bottom w:val="single" w:sz="4" w:space="0" w:color="auto"/>
              <w:right w:val="single" w:sz="4" w:space="0" w:color="auto"/>
            </w:tcBorders>
            <w:vAlign w:val="center"/>
          </w:tcPr>
          <w:p w:rsidR="0018371F" w:rsidRDefault="0018371F">
            <w:pPr>
              <w:widowControl/>
              <w:jc w:val="left"/>
              <w:rPr>
                <w:b/>
                <w:kern w:val="24"/>
                <w:szCs w:val="21"/>
              </w:rPr>
            </w:pPr>
          </w:p>
        </w:tc>
        <w:tc>
          <w:tcPr>
            <w:tcW w:w="0" w:type="auto"/>
            <w:vMerge/>
            <w:tcBorders>
              <w:top w:val="single" w:sz="12" w:space="0" w:color="auto"/>
              <w:left w:val="single" w:sz="4" w:space="0" w:color="auto"/>
              <w:bottom w:val="single" w:sz="4" w:space="0" w:color="auto"/>
              <w:right w:val="single" w:sz="4" w:space="0" w:color="auto"/>
            </w:tcBorders>
            <w:vAlign w:val="center"/>
          </w:tcPr>
          <w:p w:rsidR="0018371F" w:rsidRDefault="0018371F">
            <w:pPr>
              <w:widowControl/>
              <w:jc w:val="left"/>
              <w:rPr>
                <w:b/>
                <w:kern w:val="24"/>
                <w:szCs w:val="21"/>
              </w:rPr>
            </w:pPr>
          </w:p>
        </w:tc>
        <w:tc>
          <w:tcPr>
            <w:tcW w:w="745"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用气规模</w:t>
            </w:r>
          </w:p>
        </w:tc>
        <w:tc>
          <w:tcPr>
            <w:tcW w:w="978"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日用气量（</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Pr>
                <w:rFonts w:ascii="宋体" w:hAnsi="宋体"/>
                <w:b/>
                <w:spacing w:val="0"/>
                <w:kern w:val="24"/>
                <w:sz w:val="21"/>
                <w:szCs w:val="21"/>
              </w:rPr>
              <w:t>）</w:t>
            </w:r>
          </w:p>
        </w:tc>
        <w:tc>
          <w:tcPr>
            <w:tcW w:w="861"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用气规模</w:t>
            </w:r>
          </w:p>
        </w:tc>
        <w:tc>
          <w:tcPr>
            <w:tcW w:w="864" w:type="pct"/>
            <w:tcBorders>
              <w:top w:val="single" w:sz="4" w:space="0" w:color="auto"/>
              <w:left w:val="single" w:sz="4" w:space="0" w:color="auto"/>
              <w:bottom w:val="single" w:sz="4" w:space="0" w:color="auto"/>
              <w:right w:val="nil"/>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日用气量（</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Pr>
                <w:rFonts w:ascii="宋体" w:hAnsi="宋体"/>
                <w:b/>
                <w:spacing w:val="0"/>
                <w:kern w:val="24"/>
                <w:sz w:val="21"/>
                <w:szCs w:val="21"/>
              </w:rPr>
              <w:t>）</w:t>
            </w:r>
          </w:p>
        </w:tc>
      </w:tr>
      <w:tr w:rsidR="0018371F">
        <w:trPr>
          <w:trHeight w:val="340"/>
          <w:jc w:val="center"/>
        </w:trPr>
        <w:tc>
          <w:tcPr>
            <w:tcW w:w="647" w:type="pct"/>
            <w:tcBorders>
              <w:top w:val="single" w:sz="4"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工作人员</w:t>
            </w:r>
          </w:p>
        </w:tc>
        <w:tc>
          <w:tcPr>
            <w:tcW w:w="905"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bCs/>
                <w:spacing w:val="0"/>
                <w:kern w:val="24"/>
                <w:sz w:val="21"/>
                <w:szCs w:val="21"/>
              </w:rPr>
              <w:t>3</w:t>
            </w:r>
            <w:r>
              <w:rPr>
                <w:rFonts w:hint="eastAsia"/>
                <w:bCs/>
                <w:spacing w:val="0"/>
                <w:kern w:val="24"/>
                <w:sz w:val="21"/>
                <w:szCs w:val="21"/>
              </w:rPr>
              <w:t>0</w:t>
            </w:r>
            <w:r>
              <w:rPr>
                <w:bCs/>
                <w:spacing w:val="0"/>
                <w:kern w:val="24"/>
                <w:sz w:val="21"/>
                <w:szCs w:val="21"/>
              </w:rPr>
              <w:t>.00kg/</w:t>
            </w:r>
            <w:r>
              <w:rPr>
                <w:rFonts w:ascii="宋体" w:hAnsi="宋体"/>
                <w:bCs/>
                <w:spacing w:val="0"/>
                <w:kern w:val="24"/>
                <w:sz w:val="21"/>
                <w:szCs w:val="21"/>
              </w:rPr>
              <w:t>（</w:t>
            </w:r>
            <w:r>
              <w:rPr>
                <w:rFonts w:ascii="宋体" w:hAnsi="宋体" w:hint="eastAsia"/>
                <w:bCs/>
                <w:spacing w:val="0"/>
                <w:kern w:val="24"/>
                <w:sz w:val="21"/>
                <w:szCs w:val="21"/>
              </w:rPr>
              <w:t>人</w:t>
            </w:r>
            <w:r>
              <w:rPr>
                <w:bCs/>
                <w:spacing w:val="0"/>
                <w:kern w:val="24"/>
                <w:sz w:val="21"/>
                <w:szCs w:val="21"/>
              </w:rPr>
              <w:t>·a</w:t>
            </w:r>
            <w:r>
              <w:rPr>
                <w:rFonts w:ascii="宋体" w:hAnsi="宋体"/>
                <w:bCs/>
                <w:spacing w:val="0"/>
                <w:kern w:val="24"/>
                <w:sz w:val="21"/>
                <w:szCs w:val="21"/>
              </w:rPr>
              <w:t>）</w:t>
            </w:r>
          </w:p>
        </w:tc>
        <w:tc>
          <w:tcPr>
            <w:tcW w:w="745" w:type="pct"/>
            <w:tcBorders>
              <w:top w:val="single" w:sz="4" w:space="0" w:color="auto"/>
              <w:left w:val="single" w:sz="4" w:space="0" w:color="auto"/>
              <w:bottom w:val="single" w:sz="4" w:space="0" w:color="auto"/>
              <w:right w:val="single" w:sz="4" w:space="0" w:color="auto"/>
            </w:tcBorders>
            <w:vAlign w:val="center"/>
          </w:tcPr>
          <w:p w:rsidR="0018371F" w:rsidRDefault="00601365">
            <w:pPr>
              <w:pStyle w:val="1Char4"/>
              <w:spacing w:line="240" w:lineRule="auto"/>
              <w:ind w:firstLineChars="0" w:firstLine="0"/>
              <w:jc w:val="center"/>
              <w:rPr>
                <w:bCs/>
                <w:spacing w:val="0"/>
                <w:kern w:val="24"/>
                <w:sz w:val="21"/>
                <w:szCs w:val="21"/>
              </w:rPr>
            </w:pPr>
            <w:r>
              <w:rPr>
                <w:rFonts w:hint="eastAsia"/>
                <w:bCs/>
                <w:spacing w:val="0"/>
                <w:kern w:val="24"/>
                <w:sz w:val="21"/>
                <w:szCs w:val="21"/>
              </w:rPr>
              <w:t>100</w:t>
            </w:r>
            <w:r w:rsidR="00782558">
              <w:rPr>
                <w:rFonts w:ascii="宋体" w:hAnsi="宋体" w:hint="eastAsia"/>
                <w:bCs/>
                <w:spacing w:val="0"/>
                <w:kern w:val="24"/>
                <w:sz w:val="21"/>
                <w:szCs w:val="21"/>
              </w:rPr>
              <w:t>人</w:t>
            </w:r>
          </w:p>
        </w:tc>
        <w:tc>
          <w:tcPr>
            <w:tcW w:w="978" w:type="pct"/>
            <w:tcBorders>
              <w:top w:val="single" w:sz="4" w:space="0" w:color="auto"/>
              <w:left w:val="single" w:sz="4" w:space="0" w:color="auto"/>
              <w:bottom w:val="single" w:sz="4" w:space="0" w:color="auto"/>
              <w:right w:val="single" w:sz="4" w:space="0" w:color="auto"/>
            </w:tcBorders>
            <w:vAlign w:val="center"/>
          </w:tcPr>
          <w:p w:rsidR="0018371F" w:rsidRDefault="00601365">
            <w:pPr>
              <w:widowControl/>
              <w:jc w:val="center"/>
              <w:textAlignment w:val="center"/>
              <w:rPr>
                <w:bCs/>
                <w:kern w:val="24"/>
                <w:szCs w:val="21"/>
              </w:rPr>
            </w:pPr>
            <w:r>
              <w:rPr>
                <w:rFonts w:hint="eastAsia"/>
                <w:bCs/>
                <w:kern w:val="24"/>
              </w:rPr>
              <w:t>8.33</w:t>
            </w:r>
          </w:p>
        </w:tc>
        <w:tc>
          <w:tcPr>
            <w:tcW w:w="861" w:type="pct"/>
            <w:tcBorders>
              <w:top w:val="single" w:sz="4" w:space="0" w:color="auto"/>
              <w:left w:val="single" w:sz="4" w:space="0" w:color="auto"/>
              <w:bottom w:val="single" w:sz="4" w:space="0" w:color="auto"/>
              <w:right w:val="single" w:sz="4" w:space="0" w:color="auto"/>
            </w:tcBorders>
            <w:vAlign w:val="center"/>
          </w:tcPr>
          <w:p w:rsidR="0018371F" w:rsidRDefault="00601365">
            <w:pPr>
              <w:pStyle w:val="1Char4"/>
              <w:spacing w:line="240" w:lineRule="auto"/>
              <w:ind w:firstLineChars="0" w:firstLine="0"/>
              <w:jc w:val="center"/>
              <w:rPr>
                <w:bCs/>
                <w:spacing w:val="0"/>
                <w:kern w:val="24"/>
                <w:sz w:val="21"/>
                <w:szCs w:val="21"/>
              </w:rPr>
            </w:pPr>
            <w:r>
              <w:rPr>
                <w:rFonts w:hint="eastAsia"/>
                <w:bCs/>
                <w:spacing w:val="0"/>
                <w:kern w:val="24"/>
                <w:sz w:val="21"/>
                <w:szCs w:val="21"/>
              </w:rPr>
              <w:t>100</w:t>
            </w:r>
            <w:r w:rsidR="00782558">
              <w:rPr>
                <w:rFonts w:ascii="宋体" w:hAnsi="宋体" w:hint="eastAsia"/>
                <w:bCs/>
                <w:spacing w:val="0"/>
                <w:kern w:val="24"/>
                <w:sz w:val="21"/>
                <w:szCs w:val="21"/>
              </w:rPr>
              <w:t>人</w:t>
            </w:r>
          </w:p>
        </w:tc>
        <w:tc>
          <w:tcPr>
            <w:tcW w:w="864" w:type="pct"/>
            <w:tcBorders>
              <w:top w:val="single" w:sz="4" w:space="0" w:color="auto"/>
              <w:left w:val="single" w:sz="4" w:space="0" w:color="auto"/>
              <w:bottom w:val="single" w:sz="4" w:space="0" w:color="auto"/>
              <w:right w:val="nil"/>
            </w:tcBorders>
            <w:vAlign w:val="center"/>
          </w:tcPr>
          <w:p w:rsidR="0018371F" w:rsidRDefault="00601365">
            <w:pPr>
              <w:widowControl/>
              <w:jc w:val="center"/>
              <w:textAlignment w:val="center"/>
              <w:rPr>
                <w:bCs/>
                <w:kern w:val="24"/>
                <w:szCs w:val="21"/>
              </w:rPr>
            </w:pPr>
            <w:r>
              <w:rPr>
                <w:rFonts w:hint="eastAsia"/>
                <w:bCs/>
                <w:kern w:val="24"/>
              </w:rPr>
              <w:t>8.33</w:t>
            </w:r>
          </w:p>
        </w:tc>
      </w:tr>
      <w:tr w:rsidR="0018371F">
        <w:trPr>
          <w:trHeight w:val="340"/>
          <w:jc w:val="center"/>
        </w:trPr>
        <w:tc>
          <w:tcPr>
            <w:tcW w:w="647" w:type="pct"/>
            <w:tcBorders>
              <w:top w:val="single" w:sz="4"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spacing w:val="0"/>
                <w:kern w:val="24"/>
                <w:sz w:val="21"/>
                <w:szCs w:val="21"/>
              </w:rPr>
              <w:t>游客</w:t>
            </w:r>
          </w:p>
        </w:tc>
        <w:tc>
          <w:tcPr>
            <w:tcW w:w="905"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spacing w:val="0"/>
                <w:kern w:val="24"/>
                <w:sz w:val="21"/>
                <w:szCs w:val="21"/>
              </w:rPr>
            </w:pPr>
            <w:r>
              <w:rPr>
                <w:bCs/>
                <w:spacing w:val="0"/>
                <w:kern w:val="24"/>
                <w:sz w:val="21"/>
                <w:szCs w:val="21"/>
              </w:rPr>
              <w:t>0.</w:t>
            </w:r>
            <w:r>
              <w:rPr>
                <w:rFonts w:hint="eastAsia"/>
                <w:bCs/>
                <w:spacing w:val="0"/>
                <w:kern w:val="24"/>
                <w:sz w:val="21"/>
                <w:szCs w:val="21"/>
              </w:rPr>
              <w:t>05</w:t>
            </w:r>
            <w:r>
              <w:rPr>
                <w:bCs/>
                <w:spacing w:val="0"/>
                <w:kern w:val="24"/>
                <w:sz w:val="21"/>
                <w:szCs w:val="21"/>
              </w:rPr>
              <w:t>kg/</w:t>
            </w:r>
            <w:r>
              <w:rPr>
                <w:rFonts w:ascii="宋体" w:hAnsi="宋体"/>
                <w:bCs/>
                <w:spacing w:val="0"/>
                <w:kern w:val="24"/>
                <w:sz w:val="21"/>
                <w:szCs w:val="21"/>
              </w:rPr>
              <w:t>（</w:t>
            </w:r>
            <w:r>
              <w:rPr>
                <w:rFonts w:ascii="宋体" w:hAnsi="宋体" w:hint="eastAsia"/>
                <w:bCs/>
                <w:spacing w:val="0"/>
                <w:kern w:val="24"/>
                <w:sz w:val="21"/>
                <w:szCs w:val="21"/>
              </w:rPr>
              <w:t>人</w:t>
            </w:r>
            <w:r>
              <w:rPr>
                <w:bCs/>
                <w:spacing w:val="0"/>
                <w:kern w:val="24"/>
                <w:sz w:val="21"/>
                <w:szCs w:val="21"/>
              </w:rPr>
              <w:t>·d</w:t>
            </w:r>
            <w:r>
              <w:rPr>
                <w:rFonts w:ascii="宋体" w:hAnsi="宋体"/>
                <w:bCs/>
                <w:spacing w:val="0"/>
                <w:kern w:val="24"/>
                <w:sz w:val="21"/>
                <w:szCs w:val="21"/>
              </w:rPr>
              <w:t>）</w:t>
            </w:r>
          </w:p>
        </w:tc>
        <w:tc>
          <w:tcPr>
            <w:tcW w:w="745" w:type="pct"/>
            <w:tcBorders>
              <w:top w:val="single" w:sz="4" w:space="0" w:color="auto"/>
              <w:left w:val="single" w:sz="4" w:space="0" w:color="auto"/>
              <w:bottom w:val="single" w:sz="4" w:space="0" w:color="auto"/>
              <w:right w:val="single" w:sz="4" w:space="0" w:color="auto"/>
            </w:tcBorders>
            <w:vAlign w:val="center"/>
          </w:tcPr>
          <w:p w:rsidR="0018371F" w:rsidRDefault="00601365">
            <w:pPr>
              <w:pStyle w:val="1Char4"/>
              <w:spacing w:line="240" w:lineRule="auto"/>
              <w:ind w:firstLineChars="0" w:firstLine="0"/>
              <w:jc w:val="center"/>
              <w:rPr>
                <w:bCs/>
                <w:spacing w:val="0"/>
                <w:kern w:val="24"/>
                <w:sz w:val="21"/>
                <w:szCs w:val="21"/>
              </w:rPr>
            </w:pPr>
            <w:r>
              <w:rPr>
                <w:rFonts w:hint="eastAsia"/>
                <w:bCs/>
                <w:spacing w:val="0"/>
                <w:kern w:val="24"/>
                <w:sz w:val="21"/>
                <w:szCs w:val="21"/>
              </w:rPr>
              <w:t>630</w:t>
            </w:r>
            <w:r w:rsidR="00782558">
              <w:rPr>
                <w:rFonts w:ascii="宋体" w:hAnsi="宋体" w:hint="eastAsia"/>
                <w:bCs/>
                <w:spacing w:val="0"/>
                <w:kern w:val="24"/>
                <w:sz w:val="21"/>
                <w:szCs w:val="21"/>
              </w:rPr>
              <w:t>人</w:t>
            </w:r>
          </w:p>
        </w:tc>
        <w:tc>
          <w:tcPr>
            <w:tcW w:w="978" w:type="pct"/>
            <w:tcBorders>
              <w:top w:val="single" w:sz="4" w:space="0" w:color="auto"/>
              <w:left w:val="single" w:sz="4" w:space="0" w:color="auto"/>
              <w:bottom w:val="single" w:sz="4" w:space="0" w:color="auto"/>
              <w:right w:val="single" w:sz="4" w:space="0" w:color="auto"/>
            </w:tcBorders>
            <w:vAlign w:val="center"/>
          </w:tcPr>
          <w:p w:rsidR="0018371F" w:rsidRDefault="00601365">
            <w:pPr>
              <w:widowControl/>
              <w:jc w:val="center"/>
              <w:textAlignment w:val="center"/>
              <w:rPr>
                <w:bCs/>
                <w:kern w:val="24"/>
                <w:szCs w:val="21"/>
              </w:rPr>
            </w:pPr>
            <w:r>
              <w:rPr>
                <w:rFonts w:hint="eastAsia"/>
                <w:bCs/>
                <w:kern w:val="24"/>
              </w:rPr>
              <w:t>31.5</w:t>
            </w:r>
          </w:p>
        </w:tc>
        <w:tc>
          <w:tcPr>
            <w:tcW w:w="861" w:type="pct"/>
            <w:tcBorders>
              <w:top w:val="single" w:sz="4" w:space="0" w:color="auto"/>
              <w:left w:val="single" w:sz="4" w:space="0" w:color="auto"/>
              <w:bottom w:val="single" w:sz="4" w:space="0" w:color="auto"/>
              <w:right w:val="single" w:sz="4" w:space="0" w:color="auto"/>
            </w:tcBorders>
            <w:vAlign w:val="center"/>
          </w:tcPr>
          <w:p w:rsidR="0018371F" w:rsidRDefault="00601365">
            <w:pPr>
              <w:pStyle w:val="1Char4"/>
              <w:spacing w:line="240" w:lineRule="auto"/>
              <w:ind w:firstLineChars="0" w:firstLine="0"/>
              <w:jc w:val="center"/>
              <w:rPr>
                <w:bCs/>
                <w:spacing w:val="0"/>
                <w:kern w:val="24"/>
                <w:sz w:val="21"/>
                <w:szCs w:val="21"/>
              </w:rPr>
            </w:pPr>
            <w:r>
              <w:rPr>
                <w:rFonts w:hint="eastAsia"/>
                <w:bCs/>
                <w:spacing w:val="0"/>
                <w:kern w:val="24"/>
                <w:sz w:val="21"/>
                <w:szCs w:val="21"/>
              </w:rPr>
              <w:t>192</w:t>
            </w:r>
            <w:r w:rsidR="00782558">
              <w:rPr>
                <w:rFonts w:ascii="宋体" w:hAnsi="宋体" w:hint="eastAsia"/>
                <w:bCs/>
                <w:spacing w:val="0"/>
                <w:kern w:val="24"/>
                <w:sz w:val="21"/>
                <w:szCs w:val="21"/>
              </w:rPr>
              <w:t>人</w:t>
            </w:r>
          </w:p>
        </w:tc>
        <w:tc>
          <w:tcPr>
            <w:tcW w:w="864" w:type="pct"/>
            <w:tcBorders>
              <w:top w:val="single" w:sz="4" w:space="0" w:color="auto"/>
              <w:left w:val="single" w:sz="4" w:space="0" w:color="auto"/>
              <w:bottom w:val="single" w:sz="4" w:space="0" w:color="auto"/>
              <w:right w:val="nil"/>
            </w:tcBorders>
            <w:vAlign w:val="center"/>
          </w:tcPr>
          <w:p w:rsidR="0018371F" w:rsidRDefault="00601365">
            <w:pPr>
              <w:widowControl/>
              <w:jc w:val="center"/>
              <w:textAlignment w:val="center"/>
              <w:rPr>
                <w:bCs/>
                <w:kern w:val="24"/>
                <w:szCs w:val="21"/>
              </w:rPr>
            </w:pPr>
            <w:r>
              <w:rPr>
                <w:rFonts w:hint="eastAsia"/>
                <w:bCs/>
                <w:kern w:val="24"/>
              </w:rPr>
              <w:t>9.6</w:t>
            </w:r>
          </w:p>
        </w:tc>
      </w:tr>
      <w:tr w:rsidR="0018371F">
        <w:trPr>
          <w:trHeight w:val="340"/>
          <w:jc w:val="center"/>
        </w:trPr>
        <w:tc>
          <w:tcPr>
            <w:tcW w:w="1552" w:type="pct"/>
            <w:gridSpan w:val="2"/>
            <w:tcBorders>
              <w:top w:val="single" w:sz="4" w:space="0" w:color="auto"/>
              <w:left w:val="nil"/>
              <w:bottom w:val="single" w:sz="12"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合计</w:t>
            </w:r>
          </w:p>
        </w:tc>
        <w:tc>
          <w:tcPr>
            <w:tcW w:w="745" w:type="pct"/>
            <w:tcBorders>
              <w:top w:val="single" w:sz="4" w:space="0" w:color="auto"/>
              <w:left w:val="single" w:sz="4" w:space="0" w:color="auto"/>
              <w:bottom w:val="single" w:sz="12"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bCs/>
                <w:spacing w:val="0"/>
                <w:kern w:val="24"/>
                <w:sz w:val="21"/>
                <w:szCs w:val="21"/>
              </w:rPr>
              <w:t>/</w:t>
            </w:r>
          </w:p>
        </w:tc>
        <w:tc>
          <w:tcPr>
            <w:tcW w:w="978" w:type="pct"/>
            <w:tcBorders>
              <w:top w:val="single" w:sz="4" w:space="0" w:color="auto"/>
              <w:left w:val="single" w:sz="4" w:space="0" w:color="auto"/>
              <w:bottom w:val="single" w:sz="12" w:space="0" w:color="auto"/>
              <w:right w:val="single" w:sz="4" w:space="0" w:color="auto"/>
            </w:tcBorders>
            <w:vAlign w:val="center"/>
          </w:tcPr>
          <w:p w:rsidR="0018371F" w:rsidRDefault="00601365">
            <w:pPr>
              <w:widowControl/>
              <w:jc w:val="center"/>
              <w:textAlignment w:val="center"/>
              <w:rPr>
                <w:bCs/>
                <w:kern w:val="24"/>
                <w:szCs w:val="21"/>
              </w:rPr>
            </w:pPr>
            <w:r>
              <w:rPr>
                <w:rFonts w:hint="eastAsia"/>
                <w:bCs/>
                <w:kern w:val="24"/>
              </w:rPr>
              <w:t>39.83</w:t>
            </w:r>
          </w:p>
        </w:tc>
        <w:tc>
          <w:tcPr>
            <w:tcW w:w="861" w:type="pct"/>
            <w:tcBorders>
              <w:top w:val="single" w:sz="4" w:space="0" w:color="auto"/>
              <w:left w:val="single" w:sz="4" w:space="0" w:color="auto"/>
              <w:bottom w:val="single" w:sz="12"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bCs/>
                <w:spacing w:val="0"/>
                <w:kern w:val="24"/>
                <w:sz w:val="21"/>
                <w:szCs w:val="21"/>
              </w:rPr>
              <w:t>/</w:t>
            </w:r>
          </w:p>
        </w:tc>
        <w:tc>
          <w:tcPr>
            <w:tcW w:w="864" w:type="pct"/>
            <w:tcBorders>
              <w:top w:val="single" w:sz="4" w:space="0" w:color="auto"/>
              <w:left w:val="single" w:sz="4" w:space="0" w:color="auto"/>
              <w:bottom w:val="single" w:sz="12" w:space="0" w:color="auto"/>
              <w:right w:val="nil"/>
            </w:tcBorders>
            <w:vAlign w:val="center"/>
          </w:tcPr>
          <w:p w:rsidR="0018371F" w:rsidRDefault="00601365">
            <w:pPr>
              <w:widowControl/>
              <w:jc w:val="center"/>
              <w:textAlignment w:val="center"/>
              <w:rPr>
                <w:bCs/>
                <w:kern w:val="24"/>
                <w:szCs w:val="21"/>
              </w:rPr>
            </w:pPr>
            <w:r>
              <w:rPr>
                <w:rFonts w:hint="eastAsia"/>
                <w:bCs/>
                <w:kern w:val="24"/>
              </w:rPr>
              <w:t>17.93</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 xml:space="preserve">5.2-4b  </w:t>
      </w:r>
      <w:r w:rsidR="00601365">
        <w:rPr>
          <w:rFonts w:ascii="Times New Roman" w:hAnsi="Times New Roman" w:hint="eastAsia"/>
          <w:b/>
          <w:kern w:val="0"/>
          <w:sz w:val="24"/>
          <w:szCs w:val="21"/>
          <w:lang w:val="en-US"/>
        </w:rPr>
        <w:t>远</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601365">
        <w:rPr>
          <w:rFonts w:ascii="Times New Roman" w:hAnsi="Times New Roman" w:hint="eastAsia"/>
          <w:b/>
          <w:kern w:val="0"/>
          <w:sz w:val="24"/>
          <w:szCs w:val="21"/>
          <w:lang w:val="en-US"/>
        </w:rPr>
        <w:t>8</w:t>
      </w:r>
      <w:r>
        <w:rPr>
          <w:rFonts w:ascii="Times New Roman" w:hAnsi="Times New Roman" w:hint="eastAsia"/>
          <w:b/>
          <w:kern w:val="0"/>
          <w:sz w:val="24"/>
          <w:szCs w:val="21"/>
          <w:lang w:val="en-US"/>
        </w:rPr>
        <w:t>年）</w:t>
      </w:r>
      <w:r>
        <w:rPr>
          <w:rFonts w:ascii="Times New Roman" w:hAnsi="Times New Roman" w:hint="eastAsia"/>
          <w:b/>
          <w:kern w:val="0"/>
          <w:sz w:val="24"/>
          <w:szCs w:val="21"/>
        </w:rPr>
        <w:t>景区液化石油气需求量估算表（情景二：特殊情况）</w:t>
      </w:r>
    </w:p>
    <w:tbl>
      <w:tblPr>
        <w:tblW w:w="4997"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73"/>
        <w:gridCol w:w="1641"/>
        <w:gridCol w:w="1351"/>
        <w:gridCol w:w="1774"/>
        <w:gridCol w:w="1561"/>
        <w:gridCol w:w="1567"/>
      </w:tblGrid>
      <w:tr w:rsidR="0018371F">
        <w:trPr>
          <w:trHeight w:val="340"/>
          <w:jc w:val="center"/>
        </w:trPr>
        <w:tc>
          <w:tcPr>
            <w:tcW w:w="647" w:type="pct"/>
            <w:vMerge w:val="restart"/>
            <w:tcBorders>
              <w:top w:val="single" w:sz="12"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lastRenderedPageBreak/>
              <w:t>用气主体</w:t>
            </w:r>
          </w:p>
        </w:tc>
        <w:tc>
          <w:tcPr>
            <w:tcW w:w="905" w:type="pct"/>
            <w:vMerge w:val="restart"/>
            <w:tcBorders>
              <w:top w:val="single" w:sz="12"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用气定额</w:t>
            </w:r>
          </w:p>
        </w:tc>
        <w:tc>
          <w:tcPr>
            <w:tcW w:w="3448" w:type="pct"/>
            <w:gridSpan w:val="4"/>
            <w:tcBorders>
              <w:top w:val="single" w:sz="12" w:space="0" w:color="auto"/>
              <w:left w:val="single" w:sz="4" w:space="0" w:color="auto"/>
              <w:bottom w:val="single" w:sz="4" w:space="0" w:color="auto"/>
              <w:right w:val="nil"/>
            </w:tcBorders>
            <w:vAlign w:val="center"/>
          </w:tcPr>
          <w:p w:rsidR="0018371F" w:rsidRDefault="00782558" w:rsidP="00601365">
            <w:pPr>
              <w:pStyle w:val="1Char4"/>
              <w:spacing w:line="240" w:lineRule="auto"/>
              <w:ind w:firstLineChars="0" w:firstLine="0"/>
              <w:jc w:val="center"/>
              <w:rPr>
                <w:b/>
                <w:spacing w:val="0"/>
                <w:kern w:val="24"/>
                <w:sz w:val="21"/>
                <w:szCs w:val="21"/>
              </w:rPr>
            </w:pPr>
            <w:r>
              <w:rPr>
                <w:b/>
                <w:spacing w:val="0"/>
                <w:kern w:val="24"/>
                <w:sz w:val="21"/>
                <w:szCs w:val="21"/>
              </w:rPr>
              <w:t>20</w:t>
            </w:r>
            <w:r>
              <w:rPr>
                <w:rFonts w:hint="eastAsia"/>
                <w:b/>
                <w:spacing w:val="0"/>
                <w:kern w:val="24"/>
                <w:sz w:val="21"/>
                <w:szCs w:val="21"/>
              </w:rPr>
              <w:t>2</w:t>
            </w:r>
            <w:r w:rsidR="00601365">
              <w:rPr>
                <w:rFonts w:hint="eastAsia"/>
                <w:b/>
                <w:spacing w:val="0"/>
                <w:kern w:val="24"/>
                <w:sz w:val="21"/>
                <w:szCs w:val="21"/>
              </w:rPr>
              <w:t>8</w:t>
            </w:r>
            <w:r>
              <w:rPr>
                <w:rFonts w:ascii="宋体" w:hAnsi="宋体"/>
                <w:b/>
                <w:spacing w:val="0"/>
                <w:kern w:val="24"/>
                <w:sz w:val="21"/>
                <w:szCs w:val="21"/>
              </w:rPr>
              <w:t>年</w:t>
            </w:r>
          </w:p>
        </w:tc>
      </w:tr>
      <w:tr w:rsidR="0018371F">
        <w:trPr>
          <w:trHeight w:val="340"/>
          <w:jc w:val="center"/>
        </w:trPr>
        <w:tc>
          <w:tcPr>
            <w:tcW w:w="0" w:type="auto"/>
            <w:vMerge/>
            <w:tcBorders>
              <w:top w:val="single" w:sz="12" w:space="0" w:color="auto"/>
              <w:left w:val="nil"/>
              <w:bottom w:val="single" w:sz="4" w:space="0" w:color="auto"/>
              <w:right w:val="single" w:sz="4" w:space="0" w:color="auto"/>
            </w:tcBorders>
            <w:vAlign w:val="center"/>
          </w:tcPr>
          <w:p w:rsidR="0018371F" w:rsidRDefault="0018371F">
            <w:pPr>
              <w:widowControl/>
              <w:jc w:val="left"/>
              <w:rPr>
                <w:b/>
                <w:kern w:val="24"/>
                <w:szCs w:val="21"/>
              </w:rPr>
            </w:pPr>
          </w:p>
        </w:tc>
        <w:tc>
          <w:tcPr>
            <w:tcW w:w="0" w:type="auto"/>
            <w:vMerge/>
            <w:tcBorders>
              <w:top w:val="single" w:sz="12" w:space="0" w:color="auto"/>
              <w:left w:val="single" w:sz="4" w:space="0" w:color="auto"/>
              <w:bottom w:val="single" w:sz="4" w:space="0" w:color="auto"/>
              <w:right w:val="single" w:sz="4" w:space="0" w:color="auto"/>
            </w:tcBorders>
            <w:vAlign w:val="center"/>
          </w:tcPr>
          <w:p w:rsidR="0018371F" w:rsidRDefault="0018371F">
            <w:pPr>
              <w:widowControl/>
              <w:jc w:val="left"/>
              <w:rPr>
                <w:b/>
                <w:kern w:val="24"/>
                <w:szCs w:val="21"/>
              </w:rPr>
            </w:pPr>
          </w:p>
        </w:tc>
        <w:tc>
          <w:tcPr>
            <w:tcW w:w="1723" w:type="pct"/>
            <w:gridSpan w:val="2"/>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旺季</w:t>
            </w:r>
          </w:p>
        </w:tc>
        <w:tc>
          <w:tcPr>
            <w:tcW w:w="1725" w:type="pct"/>
            <w:gridSpan w:val="2"/>
            <w:tcBorders>
              <w:top w:val="single" w:sz="4" w:space="0" w:color="auto"/>
              <w:left w:val="single" w:sz="4" w:space="0" w:color="auto"/>
              <w:bottom w:val="single" w:sz="4" w:space="0" w:color="auto"/>
              <w:right w:val="nil"/>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淡季</w:t>
            </w:r>
          </w:p>
        </w:tc>
      </w:tr>
      <w:tr w:rsidR="0018371F">
        <w:trPr>
          <w:trHeight w:val="340"/>
          <w:jc w:val="center"/>
        </w:trPr>
        <w:tc>
          <w:tcPr>
            <w:tcW w:w="0" w:type="auto"/>
            <w:vMerge/>
            <w:tcBorders>
              <w:top w:val="single" w:sz="12" w:space="0" w:color="auto"/>
              <w:left w:val="nil"/>
              <w:bottom w:val="single" w:sz="4" w:space="0" w:color="auto"/>
              <w:right w:val="single" w:sz="4" w:space="0" w:color="auto"/>
            </w:tcBorders>
            <w:vAlign w:val="center"/>
          </w:tcPr>
          <w:p w:rsidR="0018371F" w:rsidRDefault="0018371F">
            <w:pPr>
              <w:widowControl/>
              <w:jc w:val="left"/>
              <w:rPr>
                <w:b/>
                <w:kern w:val="24"/>
                <w:szCs w:val="21"/>
              </w:rPr>
            </w:pPr>
          </w:p>
        </w:tc>
        <w:tc>
          <w:tcPr>
            <w:tcW w:w="0" w:type="auto"/>
            <w:vMerge/>
            <w:tcBorders>
              <w:top w:val="single" w:sz="12" w:space="0" w:color="auto"/>
              <w:left w:val="single" w:sz="4" w:space="0" w:color="auto"/>
              <w:bottom w:val="single" w:sz="4" w:space="0" w:color="auto"/>
              <w:right w:val="single" w:sz="4" w:space="0" w:color="auto"/>
            </w:tcBorders>
            <w:vAlign w:val="center"/>
          </w:tcPr>
          <w:p w:rsidR="0018371F" w:rsidRDefault="0018371F">
            <w:pPr>
              <w:widowControl/>
              <w:jc w:val="left"/>
              <w:rPr>
                <w:b/>
                <w:kern w:val="24"/>
                <w:szCs w:val="21"/>
              </w:rPr>
            </w:pPr>
          </w:p>
        </w:tc>
        <w:tc>
          <w:tcPr>
            <w:tcW w:w="745"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用气规模</w:t>
            </w:r>
          </w:p>
        </w:tc>
        <w:tc>
          <w:tcPr>
            <w:tcW w:w="978"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日用气量（</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Pr>
                <w:rFonts w:ascii="宋体" w:hAnsi="宋体"/>
                <w:b/>
                <w:spacing w:val="0"/>
                <w:kern w:val="24"/>
                <w:sz w:val="21"/>
                <w:szCs w:val="21"/>
              </w:rPr>
              <w:t>）</w:t>
            </w:r>
          </w:p>
        </w:tc>
        <w:tc>
          <w:tcPr>
            <w:tcW w:w="861"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用气规模</w:t>
            </w:r>
          </w:p>
        </w:tc>
        <w:tc>
          <w:tcPr>
            <w:tcW w:w="864" w:type="pct"/>
            <w:tcBorders>
              <w:top w:val="single" w:sz="4" w:space="0" w:color="auto"/>
              <w:left w:val="single" w:sz="4" w:space="0" w:color="auto"/>
              <w:bottom w:val="single" w:sz="4" w:space="0" w:color="auto"/>
              <w:right w:val="nil"/>
            </w:tcBorders>
            <w:vAlign w:val="center"/>
          </w:tcPr>
          <w:p w:rsidR="0018371F" w:rsidRDefault="00782558">
            <w:pPr>
              <w:pStyle w:val="1Char4"/>
              <w:spacing w:line="240" w:lineRule="auto"/>
              <w:ind w:firstLineChars="0" w:firstLine="0"/>
              <w:jc w:val="center"/>
              <w:rPr>
                <w:b/>
                <w:spacing w:val="0"/>
                <w:kern w:val="24"/>
                <w:sz w:val="21"/>
                <w:szCs w:val="21"/>
              </w:rPr>
            </w:pPr>
            <w:r>
              <w:rPr>
                <w:rFonts w:ascii="宋体" w:hAnsi="宋体"/>
                <w:b/>
                <w:spacing w:val="0"/>
                <w:kern w:val="24"/>
                <w:sz w:val="21"/>
                <w:szCs w:val="21"/>
              </w:rPr>
              <w:t>日用气量（</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Pr>
                <w:rFonts w:ascii="宋体" w:hAnsi="宋体"/>
                <w:b/>
                <w:spacing w:val="0"/>
                <w:kern w:val="24"/>
                <w:sz w:val="21"/>
                <w:szCs w:val="21"/>
              </w:rPr>
              <w:t>）</w:t>
            </w:r>
          </w:p>
        </w:tc>
      </w:tr>
      <w:tr w:rsidR="0018371F">
        <w:trPr>
          <w:trHeight w:val="340"/>
          <w:jc w:val="center"/>
        </w:trPr>
        <w:tc>
          <w:tcPr>
            <w:tcW w:w="647" w:type="pct"/>
            <w:tcBorders>
              <w:top w:val="single" w:sz="4"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工作人员</w:t>
            </w:r>
          </w:p>
        </w:tc>
        <w:tc>
          <w:tcPr>
            <w:tcW w:w="905"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bCs/>
                <w:spacing w:val="0"/>
                <w:kern w:val="24"/>
                <w:sz w:val="21"/>
                <w:szCs w:val="21"/>
              </w:rPr>
              <w:t>3</w:t>
            </w:r>
            <w:r>
              <w:rPr>
                <w:rFonts w:hint="eastAsia"/>
                <w:bCs/>
                <w:spacing w:val="0"/>
                <w:kern w:val="24"/>
                <w:sz w:val="21"/>
                <w:szCs w:val="21"/>
              </w:rPr>
              <w:t>0</w:t>
            </w:r>
            <w:r>
              <w:rPr>
                <w:bCs/>
                <w:spacing w:val="0"/>
                <w:kern w:val="24"/>
                <w:sz w:val="21"/>
                <w:szCs w:val="21"/>
              </w:rPr>
              <w:t>.00kg/</w:t>
            </w:r>
            <w:r>
              <w:rPr>
                <w:rFonts w:ascii="宋体" w:hAnsi="宋体"/>
                <w:bCs/>
                <w:spacing w:val="0"/>
                <w:kern w:val="24"/>
                <w:sz w:val="21"/>
                <w:szCs w:val="21"/>
              </w:rPr>
              <w:t>（</w:t>
            </w:r>
            <w:r>
              <w:rPr>
                <w:rFonts w:ascii="宋体" w:hAnsi="宋体" w:hint="eastAsia"/>
                <w:bCs/>
                <w:spacing w:val="0"/>
                <w:kern w:val="24"/>
                <w:sz w:val="21"/>
                <w:szCs w:val="21"/>
              </w:rPr>
              <w:t>人</w:t>
            </w:r>
            <w:r>
              <w:rPr>
                <w:bCs/>
                <w:spacing w:val="0"/>
                <w:kern w:val="24"/>
                <w:sz w:val="21"/>
                <w:szCs w:val="21"/>
              </w:rPr>
              <w:t>·a</w:t>
            </w:r>
            <w:r>
              <w:rPr>
                <w:rFonts w:ascii="宋体" w:hAnsi="宋体"/>
                <w:bCs/>
                <w:spacing w:val="0"/>
                <w:kern w:val="24"/>
                <w:sz w:val="21"/>
                <w:szCs w:val="21"/>
              </w:rPr>
              <w:t>）</w:t>
            </w:r>
          </w:p>
        </w:tc>
        <w:tc>
          <w:tcPr>
            <w:tcW w:w="745" w:type="pct"/>
            <w:tcBorders>
              <w:top w:val="single" w:sz="4" w:space="0" w:color="auto"/>
              <w:left w:val="single" w:sz="4" w:space="0" w:color="auto"/>
              <w:bottom w:val="single" w:sz="4" w:space="0" w:color="auto"/>
              <w:right w:val="single" w:sz="4" w:space="0" w:color="auto"/>
            </w:tcBorders>
            <w:vAlign w:val="center"/>
          </w:tcPr>
          <w:p w:rsidR="0018371F" w:rsidRDefault="00601365">
            <w:pPr>
              <w:pStyle w:val="1Char4"/>
              <w:spacing w:line="240" w:lineRule="auto"/>
              <w:ind w:firstLineChars="0" w:firstLine="0"/>
              <w:jc w:val="center"/>
              <w:rPr>
                <w:bCs/>
                <w:spacing w:val="0"/>
                <w:kern w:val="24"/>
                <w:sz w:val="21"/>
                <w:szCs w:val="21"/>
              </w:rPr>
            </w:pPr>
            <w:r>
              <w:rPr>
                <w:rFonts w:hint="eastAsia"/>
                <w:bCs/>
                <w:spacing w:val="0"/>
                <w:kern w:val="24"/>
                <w:sz w:val="21"/>
                <w:szCs w:val="21"/>
              </w:rPr>
              <w:t>150</w:t>
            </w:r>
            <w:r w:rsidR="00782558">
              <w:rPr>
                <w:rFonts w:ascii="宋体" w:hAnsi="宋体" w:hint="eastAsia"/>
                <w:bCs/>
                <w:spacing w:val="0"/>
                <w:kern w:val="24"/>
                <w:sz w:val="21"/>
                <w:szCs w:val="21"/>
              </w:rPr>
              <w:t>人</w:t>
            </w:r>
          </w:p>
        </w:tc>
        <w:tc>
          <w:tcPr>
            <w:tcW w:w="978" w:type="pct"/>
            <w:tcBorders>
              <w:top w:val="single" w:sz="4" w:space="0" w:color="auto"/>
              <w:left w:val="single" w:sz="4" w:space="0" w:color="auto"/>
              <w:bottom w:val="single" w:sz="4" w:space="0" w:color="auto"/>
              <w:right w:val="single" w:sz="4" w:space="0" w:color="auto"/>
            </w:tcBorders>
            <w:vAlign w:val="center"/>
          </w:tcPr>
          <w:p w:rsidR="0018371F" w:rsidRDefault="00601365">
            <w:pPr>
              <w:widowControl/>
              <w:jc w:val="center"/>
              <w:textAlignment w:val="center"/>
              <w:rPr>
                <w:bCs/>
                <w:kern w:val="24"/>
                <w:szCs w:val="21"/>
              </w:rPr>
            </w:pPr>
            <w:r>
              <w:rPr>
                <w:rFonts w:hint="eastAsia"/>
                <w:bCs/>
                <w:kern w:val="24"/>
              </w:rPr>
              <w:t>12.5</w:t>
            </w:r>
          </w:p>
        </w:tc>
        <w:tc>
          <w:tcPr>
            <w:tcW w:w="861" w:type="pct"/>
            <w:tcBorders>
              <w:top w:val="single" w:sz="4" w:space="0" w:color="auto"/>
              <w:left w:val="single" w:sz="4" w:space="0" w:color="auto"/>
              <w:bottom w:val="single" w:sz="4" w:space="0" w:color="auto"/>
              <w:right w:val="single" w:sz="4" w:space="0" w:color="auto"/>
            </w:tcBorders>
            <w:vAlign w:val="center"/>
          </w:tcPr>
          <w:p w:rsidR="0018371F" w:rsidRDefault="00601365">
            <w:pPr>
              <w:pStyle w:val="1Char4"/>
              <w:spacing w:line="240" w:lineRule="auto"/>
              <w:ind w:firstLineChars="0" w:firstLine="0"/>
              <w:jc w:val="center"/>
              <w:rPr>
                <w:bCs/>
                <w:spacing w:val="0"/>
                <w:kern w:val="24"/>
                <w:sz w:val="21"/>
                <w:szCs w:val="21"/>
              </w:rPr>
            </w:pPr>
            <w:r>
              <w:rPr>
                <w:rFonts w:hint="eastAsia"/>
                <w:bCs/>
                <w:spacing w:val="0"/>
                <w:kern w:val="24"/>
                <w:sz w:val="21"/>
                <w:szCs w:val="21"/>
              </w:rPr>
              <w:t>150</w:t>
            </w:r>
            <w:r w:rsidR="00782558">
              <w:rPr>
                <w:rFonts w:ascii="宋体" w:hAnsi="宋体" w:hint="eastAsia"/>
                <w:bCs/>
                <w:spacing w:val="0"/>
                <w:kern w:val="24"/>
                <w:sz w:val="21"/>
                <w:szCs w:val="21"/>
              </w:rPr>
              <w:t>人</w:t>
            </w:r>
          </w:p>
        </w:tc>
        <w:tc>
          <w:tcPr>
            <w:tcW w:w="864" w:type="pct"/>
            <w:tcBorders>
              <w:top w:val="single" w:sz="4" w:space="0" w:color="auto"/>
              <w:left w:val="single" w:sz="4" w:space="0" w:color="auto"/>
              <w:bottom w:val="single" w:sz="4" w:space="0" w:color="auto"/>
              <w:right w:val="nil"/>
            </w:tcBorders>
            <w:vAlign w:val="center"/>
          </w:tcPr>
          <w:p w:rsidR="0018371F" w:rsidRDefault="00601365">
            <w:pPr>
              <w:widowControl/>
              <w:jc w:val="center"/>
              <w:textAlignment w:val="center"/>
              <w:rPr>
                <w:bCs/>
                <w:kern w:val="24"/>
                <w:szCs w:val="21"/>
              </w:rPr>
            </w:pPr>
            <w:r>
              <w:rPr>
                <w:rFonts w:hint="eastAsia"/>
                <w:bCs/>
                <w:kern w:val="24"/>
              </w:rPr>
              <w:t>12.5</w:t>
            </w:r>
          </w:p>
        </w:tc>
      </w:tr>
      <w:tr w:rsidR="0018371F">
        <w:trPr>
          <w:trHeight w:val="340"/>
          <w:jc w:val="center"/>
        </w:trPr>
        <w:tc>
          <w:tcPr>
            <w:tcW w:w="647" w:type="pct"/>
            <w:tcBorders>
              <w:top w:val="single" w:sz="4" w:space="0" w:color="auto"/>
              <w:left w:val="nil"/>
              <w:bottom w:val="single" w:sz="4"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spacing w:val="0"/>
                <w:kern w:val="24"/>
                <w:sz w:val="21"/>
                <w:szCs w:val="21"/>
              </w:rPr>
              <w:t>游客</w:t>
            </w:r>
          </w:p>
        </w:tc>
        <w:tc>
          <w:tcPr>
            <w:tcW w:w="905" w:type="pct"/>
            <w:tcBorders>
              <w:top w:val="single" w:sz="4" w:space="0" w:color="auto"/>
              <w:left w:val="single" w:sz="4" w:space="0" w:color="auto"/>
              <w:bottom w:val="single" w:sz="4" w:space="0" w:color="auto"/>
              <w:right w:val="single" w:sz="4" w:space="0" w:color="auto"/>
            </w:tcBorders>
            <w:vAlign w:val="center"/>
          </w:tcPr>
          <w:p w:rsidR="0018371F" w:rsidRDefault="00782558">
            <w:pPr>
              <w:pStyle w:val="1Char4"/>
              <w:spacing w:line="240" w:lineRule="auto"/>
              <w:ind w:firstLineChars="0" w:firstLine="0"/>
              <w:jc w:val="center"/>
              <w:rPr>
                <w:spacing w:val="0"/>
                <w:kern w:val="24"/>
                <w:sz w:val="21"/>
                <w:szCs w:val="21"/>
              </w:rPr>
            </w:pPr>
            <w:r>
              <w:rPr>
                <w:bCs/>
                <w:spacing w:val="0"/>
                <w:kern w:val="24"/>
                <w:sz w:val="21"/>
                <w:szCs w:val="21"/>
              </w:rPr>
              <w:t>0.</w:t>
            </w:r>
            <w:r>
              <w:rPr>
                <w:rFonts w:hint="eastAsia"/>
                <w:bCs/>
                <w:spacing w:val="0"/>
                <w:kern w:val="24"/>
                <w:sz w:val="21"/>
                <w:szCs w:val="21"/>
              </w:rPr>
              <w:t>05</w:t>
            </w:r>
            <w:r>
              <w:rPr>
                <w:bCs/>
                <w:spacing w:val="0"/>
                <w:kern w:val="24"/>
                <w:sz w:val="21"/>
                <w:szCs w:val="21"/>
              </w:rPr>
              <w:t>kg/</w:t>
            </w:r>
            <w:r>
              <w:rPr>
                <w:rFonts w:ascii="宋体" w:hAnsi="宋体"/>
                <w:bCs/>
                <w:spacing w:val="0"/>
                <w:kern w:val="24"/>
                <w:sz w:val="21"/>
                <w:szCs w:val="21"/>
              </w:rPr>
              <w:t>（</w:t>
            </w:r>
            <w:r>
              <w:rPr>
                <w:rFonts w:ascii="宋体" w:hAnsi="宋体" w:hint="eastAsia"/>
                <w:bCs/>
                <w:spacing w:val="0"/>
                <w:kern w:val="24"/>
                <w:sz w:val="21"/>
                <w:szCs w:val="21"/>
              </w:rPr>
              <w:t>人</w:t>
            </w:r>
            <w:r>
              <w:rPr>
                <w:bCs/>
                <w:spacing w:val="0"/>
                <w:kern w:val="24"/>
                <w:sz w:val="21"/>
                <w:szCs w:val="21"/>
              </w:rPr>
              <w:t>·d</w:t>
            </w:r>
            <w:r>
              <w:rPr>
                <w:rFonts w:ascii="宋体" w:hAnsi="宋体"/>
                <w:bCs/>
                <w:spacing w:val="0"/>
                <w:kern w:val="24"/>
                <w:sz w:val="21"/>
                <w:szCs w:val="21"/>
              </w:rPr>
              <w:t>）</w:t>
            </w:r>
          </w:p>
        </w:tc>
        <w:tc>
          <w:tcPr>
            <w:tcW w:w="745" w:type="pct"/>
            <w:tcBorders>
              <w:top w:val="single" w:sz="4" w:space="0" w:color="auto"/>
              <w:left w:val="single" w:sz="4" w:space="0" w:color="auto"/>
              <w:bottom w:val="single" w:sz="4" w:space="0" w:color="auto"/>
              <w:right w:val="single" w:sz="4" w:space="0" w:color="auto"/>
            </w:tcBorders>
            <w:vAlign w:val="center"/>
          </w:tcPr>
          <w:p w:rsidR="0018371F" w:rsidRDefault="00601365">
            <w:pPr>
              <w:pStyle w:val="1Char4"/>
              <w:spacing w:line="240" w:lineRule="auto"/>
              <w:ind w:firstLineChars="0" w:firstLine="0"/>
              <w:jc w:val="center"/>
              <w:rPr>
                <w:bCs/>
                <w:spacing w:val="0"/>
                <w:kern w:val="24"/>
                <w:sz w:val="21"/>
                <w:szCs w:val="21"/>
              </w:rPr>
            </w:pPr>
            <w:r>
              <w:rPr>
                <w:rFonts w:hint="eastAsia"/>
                <w:bCs/>
                <w:spacing w:val="0"/>
                <w:kern w:val="24"/>
                <w:sz w:val="21"/>
                <w:szCs w:val="21"/>
              </w:rPr>
              <w:t>1049</w:t>
            </w:r>
            <w:r w:rsidR="00782558">
              <w:rPr>
                <w:rFonts w:ascii="宋体" w:hAnsi="宋体" w:hint="eastAsia"/>
                <w:bCs/>
                <w:spacing w:val="0"/>
                <w:kern w:val="24"/>
                <w:sz w:val="21"/>
                <w:szCs w:val="21"/>
              </w:rPr>
              <w:t>人</w:t>
            </w:r>
          </w:p>
        </w:tc>
        <w:tc>
          <w:tcPr>
            <w:tcW w:w="978" w:type="pct"/>
            <w:tcBorders>
              <w:top w:val="single" w:sz="4" w:space="0" w:color="auto"/>
              <w:left w:val="single" w:sz="4" w:space="0" w:color="auto"/>
              <w:bottom w:val="single" w:sz="4" w:space="0" w:color="auto"/>
              <w:right w:val="single" w:sz="4" w:space="0" w:color="auto"/>
            </w:tcBorders>
            <w:vAlign w:val="center"/>
          </w:tcPr>
          <w:p w:rsidR="0018371F" w:rsidRDefault="00601365">
            <w:pPr>
              <w:widowControl/>
              <w:jc w:val="center"/>
              <w:textAlignment w:val="center"/>
              <w:rPr>
                <w:bCs/>
                <w:kern w:val="24"/>
                <w:szCs w:val="21"/>
              </w:rPr>
            </w:pPr>
            <w:r>
              <w:rPr>
                <w:rFonts w:hint="eastAsia"/>
                <w:bCs/>
                <w:kern w:val="24"/>
              </w:rPr>
              <w:t>52.45</w:t>
            </w:r>
          </w:p>
        </w:tc>
        <w:tc>
          <w:tcPr>
            <w:tcW w:w="861" w:type="pct"/>
            <w:tcBorders>
              <w:top w:val="single" w:sz="4" w:space="0" w:color="auto"/>
              <w:left w:val="single" w:sz="4" w:space="0" w:color="auto"/>
              <w:bottom w:val="single" w:sz="4" w:space="0" w:color="auto"/>
              <w:right w:val="single" w:sz="4" w:space="0" w:color="auto"/>
            </w:tcBorders>
            <w:vAlign w:val="center"/>
          </w:tcPr>
          <w:p w:rsidR="0018371F" w:rsidRDefault="00601365">
            <w:pPr>
              <w:pStyle w:val="1Char4"/>
              <w:spacing w:line="240" w:lineRule="auto"/>
              <w:ind w:firstLineChars="0" w:firstLine="0"/>
              <w:jc w:val="center"/>
              <w:rPr>
                <w:bCs/>
                <w:spacing w:val="0"/>
                <w:kern w:val="24"/>
                <w:sz w:val="21"/>
                <w:szCs w:val="21"/>
              </w:rPr>
            </w:pPr>
            <w:r>
              <w:rPr>
                <w:rFonts w:hint="eastAsia"/>
                <w:bCs/>
                <w:spacing w:val="0"/>
                <w:kern w:val="24"/>
                <w:sz w:val="21"/>
                <w:szCs w:val="21"/>
              </w:rPr>
              <w:t>318</w:t>
            </w:r>
            <w:r w:rsidR="00782558">
              <w:rPr>
                <w:rFonts w:ascii="宋体" w:hAnsi="宋体" w:hint="eastAsia"/>
                <w:bCs/>
                <w:spacing w:val="0"/>
                <w:kern w:val="24"/>
                <w:sz w:val="21"/>
                <w:szCs w:val="21"/>
              </w:rPr>
              <w:t>人</w:t>
            </w:r>
          </w:p>
        </w:tc>
        <w:tc>
          <w:tcPr>
            <w:tcW w:w="864" w:type="pct"/>
            <w:tcBorders>
              <w:top w:val="single" w:sz="4" w:space="0" w:color="auto"/>
              <w:left w:val="single" w:sz="4" w:space="0" w:color="auto"/>
              <w:bottom w:val="single" w:sz="4" w:space="0" w:color="auto"/>
              <w:right w:val="nil"/>
            </w:tcBorders>
            <w:vAlign w:val="center"/>
          </w:tcPr>
          <w:p w:rsidR="0018371F" w:rsidRDefault="00601365">
            <w:pPr>
              <w:widowControl/>
              <w:jc w:val="center"/>
              <w:textAlignment w:val="center"/>
              <w:rPr>
                <w:bCs/>
                <w:kern w:val="24"/>
                <w:szCs w:val="21"/>
              </w:rPr>
            </w:pPr>
            <w:r>
              <w:rPr>
                <w:rFonts w:hint="eastAsia"/>
                <w:bCs/>
                <w:kern w:val="24"/>
              </w:rPr>
              <w:t>15.9</w:t>
            </w:r>
          </w:p>
        </w:tc>
      </w:tr>
      <w:tr w:rsidR="0018371F">
        <w:trPr>
          <w:trHeight w:val="340"/>
          <w:jc w:val="center"/>
        </w:trPr>
        <w:tc>
          <w:tcPr>
            <w:tcW w:w="1552" w:type="pct"/>
            <w:gridSpan w:val="2"/>
            <w:tcBorders>
              <w:top w:val="single" w:sz="4" w:space="0" w:color="auto"/>
              <w:left w:val="nil"/>
              <w:bottom w:val="single" w:sz="12"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rFonts w:ascii="宋体" w:hAnsi="宋体"/>
                <w:bCs/>
                <w:spacing w:val="0"/>
                <w:kern w:val="24"/>
                <w:sz w:val="21"/>
                <w:szCs w:val="21"/>
              </w:rPr>
              <w:t>合计</w:t>
            </w:r>
          </w:p>
        </w:tc>
        <w:tc>
          <w:tcPr>
            <w:tcW w:w="745" w:type="pct"/>
            <w:tcBorders>
              <w:top w:val="single" w:sz="4" w:space="0" w:color="auto"/>
              <w:left w:val="single" w:sz="4" w:space="0" w:color="auto"/>
              <w:bottom w:val="single" w:sz="12"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bCs/>
                <w:spacing w:val="0"/>
                <w:kern w:val="24"/>
                <w:sz w:val="21"/>
                <w:szCs w:val="21"/>
              </w:rPr>
              <w:t>/</w:t>
            </w:r>
          </w:p>
        </w:tc>
        <w:tc>
          <w:tcPr>
            <w:tcW w:w="978" w:type="pct"/>
            <w:tcBorders>
              <w:top w:val="single" w:sz="4" w:space="0" w:color="auto"/>
              <w:left w:val="single" w:sz="4" w:space="0" w:color="auto"/>
              <w:bottom w:val="single" w:sz="12" w:space="0" w:color="auto"/>
              <w:right w:val="single" w:sz="4" w:space="0" w:color="auto"/>
            </w:tcBorders>
            <w:vAlign w:val="center"/>
          </w:tcPr>
          <w:p w:rsidR="0018371F" w:rsidRDefault="00601365">
            <w:pPr>
              <w:widowControl/>
              <w:jc w:val="center"/>
              <w:textAlignment w:val="center"/>
              <w:rPr>
                <w:bCs/>
                <w:kern w:val="24"/>
                <w:szCs w:val="21"/>
              </w:rPr>
            </w:pPr>
            <w:r>
              <w:rPr>
                <w:rFonts w:hint="eastAsia"/>
                <w:bCs/>
                <w:kern w:val="24"/>
              </w:rPr>
              <w:t>64.95</w:t>
            </w:r>
          </w:p>
        </w:tc>
        <w:tc>
          <w:tcPr>
            <w:tcW w:w="861" w:type="pct"/>
            <w:tcBorders>
              <w:top w:val="single" w:sz="4" w:space="0" w:color="auto"/>
              <w:left w:val="single" w:sz="4" w:space="0" w:color="auto"/>
              <w:bottom w:val="single" w:sz="12" w:space="0" w:color="auto"/>
              <w:right w:val="single" w:sz="4" w:space="0" w:color="auto"/>
            </w:tcBorders>
            <w:vAlign w:val="center"/>
          </w:tcPr>
          <w:p w:rsidR="0018371F" w:rsidRDefault="00782558">
            <w:pPr>
              <w:pStyle w:val="1Char4"/>
              <w:spacing w:line="240" w:lineRule="auto"/>
              <w:ind w:firstLineChars="0" w:firstLine="0"/>
              <w:jc w:val="center"/>
              <w:rPr>
                <w:bCs/>
                <w:spacing w:val="0"/>
                <w:kern w:val="24"/>
                <w:sz w:val="21"/>
                <w:szCs w:val="21"/>
              </w:rPr>
            </w:pPr>
            <w:r>
              <w:rPr>
                <w:bCs/>
                <w:spacing w:val="0"/>
                <w:kern w:val="24"/>
                <w:sz w:val="21"/>
                <w:szCs w:val="21"/>
              </w:rPr>
              <w:t>/</w:t>
            </w:r>
          </w:p>
        </w:tc>
        <w:tc>
          <w:tcPr>
            <w:tcW w:w="864" w:type="pct"/>
            <w:tcBorders>
              <w:top w:val="single" w:sz="4" w:space="0" w:color="auto"/>
              <w:left w:val="single" w:sz="4" w:space="0" w:color="auto"/>
              <w:bottom w:val="single" w:sz="12" w:space="0" w:color="auto"/>
              <w:right w:val="nil"/>
            </w:tcBorders>
            <w:vAlign w:val="center"/>
          </w:tcPr>
          <w:p w:rsidR="0018371F" w:rsidRDefault="00601365">
            <w:pPr>
              <w:widowControl/>
              <w:jc w:val="center"/>
              <w:textAlignment w:val="center"/>
              <w:rPr>
                <w:bCs/>
                <w:kern w:val="24"/>
                <w:szCs w:val="21"/>
              </w:rPr>
            </w:pPr>
            <w:r>
              <w:rPr>
                <w:rFonts w:hint="eastAsia"/>
                <w:bCs/>
                <w:kern w:val="24"/>
              </w:rPr>
              <w:t>28.4</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根据上面表格，景区中期、远期液化石油气需求量分别为</w:t>
      </w:r>
      <w:r w:rsidR="00601365">
        <w:rPr>
          <w:rFonts w:hint="eastAsia"/>
          <w:snapToGrid w:val="0"/>
          <w:kern w:val="0"/>
          <w:sz w:val="24"/>
        </w:rPr>
        <w:t>11.046</w:t>
      </w:r>
      <w:r>
        <w:rPr>
          <w:rFonts w:hint="eastAsia"/>
          <w:snapToGrid w:val="0"/>
          <w:kern w:val="0"/>
          <w:sz w:val="24"/>
        </w:rPr>
        <w:t>t/a</w:t>
      </w:r>
      <w:r w:rsidR="00CC32CB">
        <w:rPr>
          <w:rFonts w:hint="eastAsia"/>
          <w:snapToGrid w:val="0"/>
          <w:kern w:val="0"/>
          <w:sz w:val="24"/>
        </w:rPr>
        <w:t>（</w:t>
      </w:r>
      <w:r w:rsidR="00CC32CB">
        <w:rPr>
          <w:rFonts w:hint="eastAsia"/>
          <w:snapToGrid w:val="0"/>
          <w:kern w:val="0"/>
          <w:sz w:val="24"/>
        </w:rPr>
        <w:t>30.68kg/d</w:t>
      </w:r>
      <w:r w:rsidR="00CC32CB">
        <w:rPr>
          <w:rFonts w:hint="eastAsia"/>
          <w:snapToGrid w:val="0"/>
          <w:kern w:val="0"/>
          <w:sz w:val="24"/>
        </w:rPr>
        <w:t>）</w:t>
      </w:r>
      <w:r>
        <w:rPr>
          <w:rFonts w:hint="eastAsia"/>
          <w:snapToGrid w:val="0"/>
          <w:kern w:val="0"/>
          <w:sz w:val="24"/>
        </w:rPr>
        <w:t>、</w:t>
      </w:r>
      <w:r w:rsidR="00601365">
        <w:rPr>
          <w:rFonts w:hint="eastAsia"/>
          <w:snapToGrid w:val="0"/>
          <w:kern w:val="0"/>
          <w:sz w:val="24"/>
        </w:rPr>
        <w:t>17.910</w:t>
      </w:r>
      <w:r>
        <w:rPr>
          <w:rFonts w:hint="eastAsia"/>
          <w:snapToGrid w:val="0"/>
          <w:kern w:val="0"/>
          <w:sz w:val="24"/>
        </w:rPr>
        <w:t>t/a</w:t>
      </w:r>
      <w:r w:rsidR="00CC32CB">
        <w:rPr>
          <w:rFonts w:hint="eastAsia"/>
          <w:snapToGrid w:val="0"/>
          <w:kern w:val="0"/>
          <w:sz w:val="24"/>
        </w:rPr>
        <w:t>（</w:t>
      </w:r>
      <w:r w:rsidR="00CC32CB">
        <w:rPr>
          <w:rFonts w:hint="eastAsia"/>
          <w:snapToGrid w:val="0"/>
          <w:kern w:val="0"/>
          <w:sz w:val="24"/>
        </w:rPr>
        <w:t>49.75kg/d</w:t>
      </w:r>
      <w:r w:rsidR="00CC32CB">
        <w:rPr>
          <w:rFonts w:hint="eastAsia"/>
          <w:snapToGrid w:val="0"/>
          <w:kern w:val="0"/>
          <w:sz w:val="24"/>
        </w:rPr>
        <w:t>）</w:t>
      </w:r>
      <w:r>
        <w:rPr>
          <w:rFonts w:hint="eastAsia"/>
          <w:snapToGrid w:val="0"/>
          <w:kern w:val="0"/>
          <w:sz w:val="24"/>
        </w:rPr>
        <w:t>；景区中期、远期旅游旺季时液化石油气需求量分别为</w:t>
      </w:r>
      <w:r w:rsidR="00601365" w:rsidRPr="00CC32CB">
        <w:rPr>
          <w:rFonts w:hint="eastAsia"/>
          <w:snapToGrid w:val="0"/>
          <w:kern w:val="0"/>
          <w:sz w:val="24"/>
        </w:rPr>
        <w:t>39.83kg</w:t>
      </w:r>
      <w:r w:rsidRPr="00CC32CB">
        <w:rPr>
          <w:rFonts w:hint="eastAsia"/>
          <w:snapToGrid w:val="0"/>
          <w:kern w:val="0"/>
          <w:sz w:val="24"/>
        </w:rPr>
        <w:t>/d</w:t>
      </w:r>
      <w:r>
        <w:rPr>
          <w:rFonts w:hint="eastAsia"/>
          <w:snapToGrid w:val="0"/>
          <w:kern w:val="0"/>
          <w:sz w:val="24"/>
        </w:rPr>
        <w:t>、</w:t>
      </w:r>
      <w:r w:rsidR="00601365">
        <w:rPr>
          <w:rFonts w:hint="eastAsia"/>
          <w:snapToGrid w:val="0"/>
          <w:kern w:val="0"/>
          <w:sz w:val="24"/>
        </w:rPr>
        <w:t>64.95kg</w:t>
      </w:r>
      <w:r>
        <w:rPr>
          <w:rFonts w:hint="eastAsia"/>
          <w:snapToGrid w:val="0"/>
          <w:kern w:val="0"/>
          <w:sz w:val="24"/>
        </w:rPr>
        <w:t>/d</w:t>
      </w:r>
      <w:r w:rsidR="00601365">
        <w:rPr>
          <w:rFonts w:hint="eastAsia"/>
          <w:snapToGrid w:val="0"/>
          <w:kern w:val="0"/>
          <w:sz w:val="24"/>
        </w:rPr>
        <w:t>、</w:t>
      </w:r>
      <w:r>
        <w:rPr>
          <w:rFonts w:hint="eastAsia"/>
          <w:snapToGrid w:val="0"/>
          <w:kern w:val="0"/>
          <w:sz w:val="24"/>
        </w:rPr>
        <w:t>淡季时液化石油气需求量为</w:t>
      </w:r>
      <w:r w:rsidR="00601365">
        <w:rPr>
          <w:rFonts w:hint="eastAsia"/>
          <w:snapToGrid w:val="0"/>
          <w:kern w:val="0"/>
          <w:sz w:val="24"/>
        </w:rPr>
        <w:t>17.93kg</w:t>
      </w:r>
      <w:r>
        <w:rPr>
          <w:rFonts w:hint="eastAsia"/>
          <w:snapToGrid w:val="0"/>
          <w:kern w:val="0"/>
          <w:sz w:val="24"/>
        </w:rPr>
        <w:t>/d</w:t>
      </w:r>
      <w:r>
        <w:rPr>
          <w:rFonts w:hint="eastAsia"/>
          <w:snapToGrid w:val="0"/>
          <w:kern w:val="0"/>
          <w:sz w:val="24"/>
        </w:rPr>
        <w:t>、</w:t>
      </w:r>
      <w:r w:rsidR="00601365">
        <w:rPr>
          <w:rFonts w:hint="eastAsia"/>
          <w:snapToGrid w:val="0"/>
          <w:kern w:val="0"/>
          <w:sz w:val="24"/>
        </w:rPr>
        <w:t>28.4kg</w:t>
      </w:r>
      <w:r>
        <w:rPr>
          <w:rFonts w:hint="eastAsia"/>
          <w:snapToGrid w:val="0"/>
          <w:kern w:val="0"/>
          <w:sz w:val="24"/>
        </w:rPr>
        <w:t>/d</w:t>
      </w:r>
      <w:r>
        <w:rPr>
          <w:rFonts w:hint="eastAsia"/>
          <w:snapToGrid w:val="0"/>
          <w:kern w:val="0"/>
          <w:sz w:val="24"/>
        </w:rPr>
        <w:t>。</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污染物产排量估算</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由于规划工程量大，个体建设项目多，施工期较长，其环境影响中污染物排放强度难以量化，故本次评价仅定性分析施工期的污染物排放情况，重点分析规划实施后的污染源。</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废气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该规划以旅游业为主导产业，没有工业项目。景区规划实施后，产生的大气污染源主要为区内生活用气燃烧废气、餐饮油烟、汽车行驶过程中产生的尾气以及污水处理设施等场所产生的恶臭等。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（一）燃料燃烧废气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结合规划区液化石油气消耗情况（见表</w:t>
      </w:r>
      <w:r>
        <w:rPr>
          <w:rFonts w:hint="eastAsia"/>
          <w:snapToGrid w:val="0"/>
          <w:kern w:val="0"/>
          <w:sz w:val="24"/>
        </w:rPr>
        <w:t>5</w:t>
      </w:r>
      <w:r>
        <w:rPr>
          <w:snapToGrid w:val="0"/>
          <w:kern w:val="0"/>
          <w:sz w:val="24"/>
        </w:rPr>
        <w:t>.2-</w:t>
      </w:r>
      <w:r>
        <w:rPr>
          <w:rFonts w:hint="eastAsia"/>
          <w:snapToGrid w:val="0"/>
          <w:kern w:val="0"/>
          <w:sz w:val="24"/>
        </w:rPr>
        <w:t>3</w:t>
      </w:r>
      <w:r>
        <w:rPr>
          <w:rFonts w:hint="eastAsia"/>
          <w:snapToGrid w:val="0"/>
          <w:kern w:val="0"/>
          <w:sz w:val="24"/>
        </w:rPr>
        <w:t>和表</w:t>
      </w:r>
      <w:r>
        <w:rPr>
          <w:rFonts w:hint="eastAsia"/>
          <w:snapToGrid w:val="0"/>
          <w:kern w:val="0"/>
          <w:sz w:val="24"/>
        </w:rPr>
        <w:t>5</w:t>
      </w:r>
      <w:r>
        <w:rPr>
          <w:snapToGrid w:val="0"/>
          <w:kern w:val="0"/>
          <w:sz w:val="24"/>
        </w:rPr>
        <w:t>.2-</w:t>
      </w:r>
      <w:r>
        <w:rPr>
          <w:rFonts w:hint="eastAsia"/>
          <w:snapToGrid w:val="0"/>
          <w:kern w:val="0"/>
          <w:sz w:val="24"/>
        </w:rPr>
        <w:t>4</w:t>
      </w:r>
      <w:r>
        <w:rPr>
          <w:rFonts w:hint="eastAsia"/>
          <w:snapToGrid w:val="0"/>
          <w:kern w:val="0"/>
          <w:sz w:val="24"/>
        </w:rPr>
        <w:t>），同时参照《第二次全国污染源普查生活污染源产排污系数手册》，液化石油气大气污染物排放系数为：</w:t>
      </w:r>
      <w:r>
        <w:rPr>
          <w:rFonts w:hint="eastAsia"/>
          <w:snapToGrid w:val="0"/>
          <w:kern w:val="0"/>
          <w:sz w:val="24"/>
        </w:rPr>
        <w:t>PM</w:t>
      </w:r>
      <w:r>
        <w:rPr>
          <w:snapToGrid w:val="0"/>
          <w:kern w:val="0"/>
          <w:sz w:val="24"/>
          <w:vertAlign w:val="subscript"/>
        </w:rPr>
        <w:t>2.5</w:t>
      </w:r>
      <w:r>
        <w:rPr>
          <w:rFonts w:hint="eastAsia"/>
          <w:snapToGrid w:val="0"/>
          <w:kern w:val="0"/>
          <w:sz w:val="24"/>
        </w:rPr>
        <w:t>-</w:t>
      </w:r>
      <w:r>
        <w:rPr>
          <w:snapToGrid w:val="0"/>
          <w:kern w:val="0"/>
          <w:sz w:val="24"/>
        </w:rPr>
        <w:t>0.039</w:t>
      </w:r>
      <w:r>
        <w:rPr>
          <w:rFonts w:hint="eastAsia"/>
          <w:snapToGrid w:val="0"/>
          <w:kern w:val="0"/>
          <w:sz w:val="24"/>
        </w:rPr>
        <w:t>kg/t</w:t>
      </w:r>
      <w:r>
        <w:rPr>
          <w:rFonts w:hint="eastAsia"/>
          <w:snapToGrid w:val="0"/>
          <w:kern w:val="0"/>
          <w:sz w:val="24"/>
        </w:rPr>
        <w:t>，二氧化硫</w:t>
      </w:r>
      <w:r>
        <w:rPr>
          <w:rFonts w:hint="eastAsia"/>
          <w:snapToGrid w:val="0"/>
          <w:kern w:val="0"/>
          <w:sz w:val="24"/>
        </w:rPr>
        <w:t>-0.00</w:t>
      </w:r>
      <w:r>
        <w:rPr>
          <w:snapToGrid w:val="0"/>
          <w:kern w:val="0"/>
          <w:sz w:val="24"/>
        </w:rPr>
        <w:t>1</w:t>
      </w:r>
      <w:r>
        <w:rPr>
          <w:rFonts w:hint="eastAsia"/>
          <w:snapToGrid w:val="0"/>
          <w:kern w:val="0"/>
          <w:sz w:val="24"/>
        </w:rPr>
        <w:t>kg/t</w:t>
      </w:r>
      <w:r>
        <w:rPr>
          <w:rFonts w:hint="eastAsia"/>
          <w:snapToGrid w:val="0"/>
          <w:kern w:val="0"/>
          <w:sz w:val="24"/>
        </w:rPr>
        <w:t>，氮氧化物</w:t>
      </w:r>
      <w:r>
        <w:rPr>
          <w:rFonts w:hint="eastAsia"/>
          <w:snapToGrid w:val="0"/>
          <w:kern w:val="0"/>
          <w:sz w:val="24"/>
        </w:rPr>
        <w:t>-1.</w:t>
      </w:r>
      <w:r>
        <w:rPr>
          <w:snapToGrid w:val="0"/>
          <w:kern w:val="0"/>
          <w:sz w:val="24"/>
        </w:rPr>
        <w:t>08</w:t>
      </w:r>
      <w:r>
        <w:rPr>
          <w:rFonts w:hint="eastAsia"/>
          <w:snapToGrid w:val="0"/>
          <w:kern w:val="0"/>
          <w:sz w:val="24"/>
        </w:rPr>
        <w:t>kg/t</w:t>
      </w:r>
      <w:r>
        <w:rPr>
          <w:rFonts w:hint="eastAsia"/>
          <w:snapToGrid w:val="0"/>
          <w:kern w:val="0"/>
          <w:sz w:val="24"/>
        </w:rPr>
        <w:t>，</w:t>
      </w:r>
      <w:r>
        <w:rPr>
          <w:rFonts w:hint="eastAsia"/>
          <w:snapToGrid w:val="0"/>
          <w:kern w:val="0"/>
          <w:sz w:val="24"/>
        </w:rPr>
        <w:t>TVOC-</w:t>
      </w:r>
      <w:r>
        <w:rPr>
          <w:snapToGrid w:val="0"/>
          <w:kern w:val="0"/>
          <w:sz w:val="24"/>
        </w:rPr>
        <w:t>3.77</w:t>
      </w:r>
      <w:r>
        <w:rPr>
          <w:rFonts w:hint="eastAsia"/>
          <w:snapToGrid w:val="0"/>
          <w:kern w:val="0"/>
          <w:sz w:val="24"/>
        </w:rPr>
        <w:t>kg/t</w:t>
      </w:r>
      <w:r>
        <w:rPr>
          <w:rFonts w:hint="eastAsia"/>
          <w:snapToGrid w:val="0"/>
          <w:kern w:val="0"/>
          <w:sz w:val="24"/>
        </w:rPr>
        <w:t>。则规划区燃气污染物产生情况见表</w:t>
      </w:r>
      <w:r>
        <w:rPr>
          <w:rFonts w:hint="eastAsia"/>
          <w:snapToGrid w:val="0"/>
          <w:kern w:val="0"/>
          <w:sz w:val="24"/>
        </w:rPr>
        <w:t>5</w:t>
      </w:r>
      <w:r>
        <w:rPr>
          <w:snapToGrid w:val="0"/>
          <w:kern w:val="0"/>
          <w:sz w:val="24"/>
        </w:rPr>
        <w:t>.2-</w:t>
      </w:r>
      <w:r>
        <w:rPr>
          <w:rFonts w:hint="eastAsia"/>
          <w:snapToGrid w:val="0"/>
          <w:kern w:val="0"/>
          <w:sz w:val="24"/>
        </w:rPr>
        <w:t>5</w:t>
      </w:r>
      <w:r>
        <w:rPr>
          <w:rFonts w:hint="eastAsia"/>
          <w:snapToGrid w:val="0"/>
          <w:kern w:val="0"/>
          <w:sz w:val="24"/>
        </w:rPr>
        <w:t>和表</w:t>
      </w:r>
      <w:r>
        <w:rPr>
          <w:rFonts w:hint="eastAsia"/>
          <w:snapToGrid w:val="0"/>
          <w:kern w:val="0"/>
          <w:sz w:val="24"/>
        </w:rPr>
        <w:t>5</w:t>
      </w:r>
      <w:r>
        <w:rPr>
          <w:snapToGrid w:val="0"/>
          <w:kern w:val="0"/>
          <w:sz w:val="24"/>
        </w:rPr>
        <w:t>.2-</w:t>
      </w:r>
      <w:r>
        <w:rPr>
          <w:rFonts w:hint="eastAsia"/>
          <w:snapToGrid w:val="0"/>
          <w:kern w:val="0"/>
          <w:sz w:val="24"/>
        </w:rPr>
        <w:t>6</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w:t>
      </w:r>
      <w:r w:rsidR="00C8049F">
        <w:rPr>
          <w:rFonts w:ascii="Times New Roman" w:hAnsi="Times New Roman" w:hint="eastAsia"/>
          <w:b/>
          <w:kern w:val="0"/>
          <w:sz w:val="24"/>
          <w:szCs w:val="21"/>
        </w:rPr>
        <w:t xml:space="preserve">2-5a  </w:t>
      </w:r>
      <w:r w:rsidR="00531920">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9360EA">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Pr>
          <w:rFonts w:ascii="Times New Roman" w:hAnsi="Times New Roman" w:hint="eastAsia"/>
          <w:b/>
          <w:kern w:val="0"/>
          <w:sz w:val="24"/>
          <w:szCs w:val="21"/>
        </w:rPr>
        <w:t>景区液化石油气污染物产生情况汇总表（情景一：一般情况）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82"/>
        <w:gridCol w:w="847"/>
        <w:gridCol w:w="812"/>
        <w:gridCol w:w="978"/>
        <w:gridCol w:w="980"/>
        <w:gridCol w:w="930"/>
        <w:gridCol w:w="930"/>
        <w:gridCol w:w="817"/>
        <w:gridCol w:w="846"/>
        <w:gridCol w:w="736"/>
      </w:tblGrid>
      <w:tr w:rsidR="0018371F">
        <w:trPr>
          <w:trHeight w:val="340"/>
          <w:jc w:val="center"/>
        </w:trPr>
        <w:tc>
          <w:tcPr>
            <w:tcW w:w="604"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w:t>
            </w:r>
            <w:r>
              <w:rPr>
                <w:rFonts w:eastAsiaTheme="minorEastAsia" w:hint="eastAsia"/>
                <w:b/>
                <w:spacing w:val="0"/>
                <w:kern w:val="24"/>
                <w:sz w:val="21"/>
                <w:szCs w:val="21"/>
              </w:rPr>
              <w:t>气</w:t>
            </w:r>
            <w:r>
              <w:rPr>
                <w:rFonts w:eastAsiaTheme="minorEastAsia"/>
                <w:b/>
                <w:spacing w:val="0"/>
                <w:kern w:val="24"/>
                <w:sz w:val="21"/>
                <w:szCs w:val="21"/>
              </w:rPr>
              <w:t>主体</w:t>
            </w:r>
          </w:p>
        </w:tc>
        <w:tc>
          <w:tcPr>
            <w:tcW w:w="4396" w:type="pct"/>
            <w:gridSpan w:val="9"/>
          </w:tcPr>
          <w:p w:rsidR="0018371F" w:rsidRDefault="00782558" w:rsidP="00C8049F">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C8049F">
              <w:rPr>
                <w:rFonts w:eastAsiaTheme="minorEastAsia" w:hint="eastAsia"/>
                <w:b/>
                <w:spacing w:val="0"/>
                <w:kern w:val="24"/>
                <w:sz w:val="21"/>
                <w:szCs w:val="21"/>
              </w:rPr>
              <w:t>6</w:t>
            </w:r>
            <w:r>
              <w:rPr>
                <w:rFonts w:eastAsiaTheme="minorEastAsia"/>
                <w:b/>
                <w:spacing w:val="0"/>
                <w:kern w:val="24"/>
                <w:sz w:val="21"/>
                <w:szCs w:val="21"/>
              </w:rPr>
              <w:t>年</w:t>
            </w:r>
          </w:p>
        </w:tc>
      </w:tr>
      <w:tr w:rsidR="0018371F">
        <w:trPr>
          <w:trHeight w:val="340"/>
          <w:jc w:val="center"/>
        </w:trPr>
        <w:tc>
          <w:tcPr>
            <w:tcW w:w="604"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473"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用气量</w:t>
            </w:r>
            <w:r w:rsidR="00FB6E54">
              <w:rPr>
                <w:rFonts w:eastAsiaTheme="minorEastAsia" w:hint="eastAsia"/>
                <w:b/>
                <w:spacing w:val="0"/>
                <w:kern w:val="24"/>
                <w:sz w:val="21"/>
                <w:szCs w:val="21"/>
              </w:rPr>
              <w:t>（</w:t>
            </w:r>
            <w:r>
              <w:rPr>
                <w:rFonts w:eastAsiaTheme="minorEastAsia" w:hint="eastAsia"/>
                <w:b/>
                <w:spacing w:val="0"/>
                <w:kern w:val="24"/>
                <w:sz w:val="21"/>
                <w:szCs w:val="21"/>
              </w:rPr>
              <w:t>kg/d</w:t>
            </w:r>
            <w:r w:rsidR="00FB6E54">
              <w:rPr>
                <w:rFonts w:eastAsiaTheme="minorEastAsia" w:hint="eastAsia"/>
                <w:b/>
                <w:spacing w:val="0"/>
                <w:kern w:val="24"/>
                <w:sz w:val="21"/>
                <w:szCs w:val="21"/>
              </w:rPr>
              <w:t>）</w:t>
            </w:r>
          </w:p>
        </w:tc>
        <w:tc>
          <w:tcPr>
            <w:tcW w:w="3923" w:type="pct"/>
            <w:gridSpan w:val="8"/>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污染物产生情况</w:t>
            </w:r>
          </w:p>
        </w:tc>
      </w:tr>
      <w:tr w:rsidR="0018371F">
        <w:trPr>
          <w:trHeight w:val="340"/>
          <w:jc w:val="center"/>
        </w:trPr>
        <w:tc>
          <w:tcPr>
            <w:tcW w:w="604"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473"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999" w:type="pct"/>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PM</w:t>
            </w:r>
            <w:r>
              <w:rPr>
                <w:rFonts w:eastAsiaTheme="minorEastAsia"/>
                <w:b/>
                <w:spacing w:val="0"/>
                <w:kern w:val="24"/>
                <w:sz w:val="21"/>
                <w:szCs w:val="21"/>
                <w:vertAlign w:val="subscript"/>
              </w:rPr>
              <w:t>2.5</w:t>
            </w:r>
          </w:p>
        </w:tc>
        <w:tc>
          <w:tcPr>
            <w:tcW w:w="1066" w:type="pct"/>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二氧化硫</w:t>
            </w:r>
          </w:p>
        </w:tc>
        <w:tc>
          <w:tcPr>
            <w:tcW w:w="975" w:type="pct"/>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氮氧化物</w:t>
            </w:r>
          </w:p>
        </w:tc>
        <w:tc>
          <w:tcPr>
            <w:tcW w:w="883" w:type="pct"/>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TVOC</w:t>
            </w:r>
          </w:p>
        </w:tc>
      </w:tr>
      <w:tr w:rsidR="0018371F" w:rsidTr="00531920">
        <w:trPr>
          <w:trHeight w:val="340"/>
          <w:jc w:val="center"/>
        </w:trPr>
        <w:tc>
          <w:tcPr>
            <w:tcW w:w="604"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473"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453"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g/d</w:t>
            </w:r>
          </w:p>
        </w:tc>
        <w:tc>
          <w:tcPr>
            <w:tcW w:w="546"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c>
          <w:tcPr>
            <w:tcW w:w="547"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g/d</w:t>
            </w:r>
          </w:p>
        </w:tc>
        <w:tc>
          <w:tcPr>
            <w:tcW w:w="51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c>
          <w:tcPr>
            <w:tcW w:w="51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g/d</w:t>
            </w:r>
          </w:p>
        </w:tc>
        <w:tc>
          <w:tcPr>
            <w:tcW w:w="456"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c>
          <w:tcPr>
            <w:tcW w:w="472"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g/d</w:t>
            </w:r>
          </w:p>
        </w:tc>
        <w:tc>
          <w:tcPr>
            <w:tcW w:w="411"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r>
      <w:tr w:rsidR="00531920" w:rsidTr="00531920">
        <w:trPr>
          <w:trHeight w:val="340"/>
          <w:jc w:val="center"/>
        </w:trPr>
        <w:tc>
          <w:tcPr>
            <w:tcW w:w="604" w:type="pct"/>
            <w:vAlign w:val="center"/>
          </w:tcPr>
          <w:p w:rsidR="00531920" w:rsidRDefault="0053192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473"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8.33</w:t>
            </w:r>
          </w:p>
        </w:tc>
        <w:tc>
          <w:tcPr>
            <w:tcW w:w="453"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0.32</w:t>
            </w:r>
          </w:p>
        </w:tc>
        <w:tc>
          <w:tcPr>
            <w:tcW w:w="546"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0.12</w:t>
            </w:r>
          </w:p>
        </w:tc>
        <w:tc>
          <w:tcPr>
            <w:tcW w:w="547"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0.01</w:t>
            </w:r>
          </w:p>
        </w:tc>
        <w:tc>
          <w:tcPr>
            <w:tcW w:w="519"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0.0</w:t>
            </w:r>
            <w:r>
              <w:rPr>
                <w:rFonts w:eastAsiaTheme="minorEastAsia" w:hint="eastAsia"/>
                <w:bCs/>
                <w:spacing w:val="0"/>
                <w:kern w:val="24"/>
                <w:sz w:val="21"/>
                <w:szCs w:val="21"/>
              </w:rPr>
              <w:t>1</w:t>
            </w:r>
          </w:p>
        </w:tc>
        <w:tc>
          <w:tcPr>
            <w:tcW w:w="519"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9.00</w:t>
            </w:r>
          </w:p>
        </w:tc>
        <w:tc>
          <w:tcPr>
            <w:tcW w:w="456"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3.24</w:t>
            </w:r>
          </w:p>
        </w:tc>
        <w:tc>
          <w:tcPr>
            <w:tcW w:w="472"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31.40</w:t>
            </w:r>
          </w:p>
        </w:tc>
        <w:tc>
          <w:tcPr>
            <w:tcW w:w="411"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 xml:space="preserve">11.31 </w:t>
            </w:r>
          </w:p>
        </w:tc>
      </w:tr>
      <w:tr w:rsidR="00531920" w:rsidTr="00531920">
        <w:trPr>
          <w:trHeight w:val="340"/>
          <w:jc w:val="center"/>
        </w:trPr>
        <w:tc>
          <w:tcPr>
            <w:tcW w:w="604" w:type="pct"/>
            <w:vAlign w:val="center"/>
          </w:tcPr>
          <w:p w:rsidR="00531920" w:rsidRDefault="0053192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473"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22.35</w:t>
            </w:r>
          </w:p>
        </w:tc>
        <w:tc>
          <w:tcPr>
            <w:tcW w:w="453"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0.87</w:t>
            </w:r>
          </w:p>
        </w:tc>
        <w:tc>
          <w:tcPr>
            <w:tcW w:w="546"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0.31</w:t>
            </w:r>
          </w:p>
        </w:tc>
        <w:tc>
          <w:tcPr>
            <w:tcW w:w="547"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0.02</w:t>
            </w:r>
          </w:p>
        </w:tc>
        <w:tc>
          <w:tcPr>
            <w:tcW w:w="519"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0.01</w:t>
            </w:r>
          </w:p>
        </w:tc>
        <w:tc>
          <w:tcPr>
            <w:tcW w:w="519"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24.14</w:t>
            </w:r>
          </w:p>
        </w:tc>
        <w:tc>
          <w:tcPr>
            <w:tcW w:w="456"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8.69</w:t>
            </w:r>
          </w:p>
        </w:tc>
        <w:tc>
          <w:tcPr>
            <w:tcW w:w="472"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84.26</w:t>
            </w:r>
          </w:p>
        </w:tc>
        <w:tc>
          <w:tcPr>
            <w:tcW w:w="411"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 xml:space="preserve">30.33 </w:t>
            </w:r>
          </w:p>
        </w:tc>
      </w:tr>
      <w:tr w:rsidR="00531920" w:rsidTr="00531920">
        <w:trPr>
          <w:trHeight w:val="340"/>
          <w:jc w:val="center"/>
        </w:trPr>
        <w:tc>
          <w:tcPr>
            <w:tcW w:w="604" w:type="pct"/>
            <w:vAlign w:val="center"/>
          </w:tcPr>
          <w:p w:rsidR="00531920" w:rsidRDefault="0053192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473"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30.68</w:t>
            </w:r>
          </w:p>
        </w:tc>
        <w:tc>
          <w:tcPr>
            <w:tcW w:w="453"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1.20</w:t>
            </w:r>
          </w:p>
        </w:tc>
        <w:tc>
          <w:tcPr>
            <w:tcW w:w="546"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0.43</w:t>
            </w:r>
          </w:p>
        </w:tc>
        <w:tc>
          <w:tcPr>
            <w:tcW w:w="547"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0.03</w:t>
            </w:r>
          </w:p>
        </w:tc>
        <w:tc>
          <w:tcPr>
            <w:tcW w:w="519"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0.0</w:t>
            </w:r>
            <w:r>
              <w:rPr>
                <w:rFonts w:eastAsiaTheme="minorEastAsia" w:hint="eastAsia"/>
                <w:bCs/>
                <w:spacing w:val="0"/>
                <w:kern w:val="24"/>
                <w:sz w:val="21"/>
                <w:szCs w:val="21"/>
              </w:rPr>
              <w:t>2</w:t>
            </w:r>
          </w:p>
        </w:tc>
        <w:tc>
          <w:tcPr>
            <w:tcW w:w="519"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33.13</w:t>
            </w:r>
          </w:p>
        </w:tc>
        <w:tc>
          <w:tcPr>
            <w:tcW w:w="456"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11.93</w:t>
            </w:r>
          </w:p>
        </w:tc>
        <w:tc>
          <w:tcPr>
            <w:tcW w:w="472"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115.66</w:t>
            </w:r>
          </w:p>
        </w:tc>
        <w:tc>
          <w:tcPr>
            <w:tcW w:w="411"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 xml:space="preserve">41.64 </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 xml:space="preserve">5.2-5b  </w:t>
      </w:r>
      <w:r w:rsidR="00531920">
        <w:rPr>
          <w:rFonts w:ascii="Times New Roman" w:hAnsi="Times New Roman" w:hint="eastAsia"/>
          <w:b/>
          <w:kern w:val="0"/>
          <w:sz w:val="24"/>
          <w:szCs w:val="21"/>
          <w:lang w:val="en-US"/>
        </w:rPr>
        <w:t>远</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C8049F">
        <w:rPr>
          <w:rFonts w:ascii="Times New Roman" w:hAnsi="Times New Roman" w:hint="eastAsia"/>
          <w:b/>
          <w:kern w:val="0"/>
          <w:sz w:val="24"/>
          <w:szCs w:val="21"/>
          <w:lang w:val="en-US"/>
        </w:rPr>
        <w:t>8</w:t>
      </w:r>
      <w:r>
        <w:rPr>
          <w:rFonts w:ascii="Times New Roman" w:hAnsi="Times New Roman" w:hint="eastAsia"/>
          <w:b/>
          <w:kern w:val="0"/>
          <w:sz w:val="24"/>
          <w:szCs w:val="21"/>
          <w:lang w:val="en-US"/>
        </w:rPr>
        <w:t>年）</w:t>
      </w:r>
      <w:r>
        <w:rPr>
          <w:rFonts w:ascii="Times New Roman" w:hAnsi="Times New Roman" w:hint="eastAsia"/>
          <w:b/>
          <w:kern w:val="0"/>
          <w:sz w:val="24"/>
          <w:szCs w:val="21"/>
        </w:rPr>
        <w:t>景区液化石油气污染物产生情况汇总表（情景一：一般</w:t>
      </w:r>
      <w:r>
        <w:rPr>
          <w:rFonts w:ascii="Times New Roman" w:hAnsi="Times New Roman" w:hint="eastAsia"/>
          <w:b/>
          <w:kern w:val="0"/>
          <w:sz w:val="24"/>
          <w:szCs w:val="21"/>
        </w:rPr>
        <w:lastRenderedPageBreak/>
        <w:t>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82"/>
        <w:gridCol w:w="847"/>
        <w:gridCol w:w="812"/>
        <w:gridCol w:w="978"/>
        <w:gridCol w:w="980"/>
        <w:gridCol w:w="930"/>
        <w:gridCol w:w="930"/>
        <w:gridCol w:w="817"/>
        <w:gridCol w:w="815"/>
        <w:gridCol w:w="767"/>
      </w:tblGrid>
      <w:tr w:rsidR="0018371F">
        <w:trPr>
          <w:trHeight w:val="340"/>
          <w:jc w:val="center"/>
        </w:trPr>
        <w:tc>
          <w:tcPr>
            <w:tcW w:w="604"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w:t>
            </w:r>
            <w:r>
              <w:rPr>
                <w:rFonts w:eastAsiaTheme="minorEastAsia" w:hint="eastAsia"/>
                <w:b/>
                <w:spacing w:val="0"/>
                <w:kern w:val="24"/>
                <w:sz w:val="21"/>
                <w:szCs w:val="21"/>
              </w:rPr>
              <w:t>气</w:t>
            </w:r>
            <w:r>
              <w:rPr>
                <w:rFonts w:eastAsiaTheme="minorEastAsia"/>
                <w:b/>
                <w:spacing w:val="0"/>
                <w:kern w:val="24"/>
                <w:sz w:val="21"/>
                <w:szCs w:val="21"/>
              </w:rPr>
              <w:t>主体</w:t>
            </w:r>
          </w:p>
        </w:tc>
        <w:tc>
          <w:tcPr>
            <w:tcW w:w="4396" w:type="pct"/>
            <w:gridSpan w:val="9"/>
          </w:tcPr>
          <w:p w:rsidR="0018371F" w:rsidRDefault="00782558" w:rsidP="00531920">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531920">
              <w:rPr>
                <w:rFonts w:eastAsiaTheme="minorEastAsia" w:hint="eastAsia"/>
                <w:b/>
                <w:spacing w:val="0"/>
                <w:kern w:val="24"/>
                <w:sz w:val="21"/>
                <w:szCs w:val="21"/>
              </w:rPr>
              <w:t>8</w:t>
            </w:r>
            <w:r>
              <w:rPr>
                <w:rFonts w:eastAsiaTheme="minorEastAsia"/>
                <w:b/>
                <w:spacing w:val="0"/>
                <w:kern w:val="24"/>
                <w:sz w:val="21"/>
                <w:szCs w:val="21"/>
              </w:rPr>
              <w:t>年</w:t>
            </w:r>
          </w:p>
        </w:tc>
      </w:tr>
      <w:tr w:rsidR="0018371F">
        <w:trPr>
          <w:trHeight w:val="340"/>
          <w:jc w:val="center"/>
        </w:trPr>
        <w:tc>
          <w:tcPr>
            <w:tcW w:w="604"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473"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用气量</w:t>
            </w:r>
            <w:r w:rsidR="00FB6E54">
              <w:rPr>
                <w:rFonts w:eastAsiaTheme="minorEastAsia" w:hint="eastAsia"/>
                <w:b/>
                <w:spacing w:val="0"/>
                <w:kern w:val="24"/>
                <w:sz w:val="21"/>
                <w:szCs w:val="21"/>
              </w:rPr>
              <w:t>（</w:t>
            </w:r>
            <w:r>
              <w:rPr>
                <w:rFonts w:eastAsiaTheme="minorEastAsia" w:hint="eastAsia"/>
                <w:b/>
                <w:spacing w:val="0"/>
                <w:kern w:val="24"/>
                <w:sz w:val="21"/>
                <w:szCs w:val="21"/>
              </w:rPr>
              <w:t>kg/d</w:t>
            </w:r>
            <w:r w:rsidR="00FB6E54">
              <w:rPr>
                <w:rFonts w:eastAsiaTheme="minorEastAsia" w:hint="eastAsia"/>
                <w:b/>
                <w:spacing w:val="0"/>
                <w:kern w:val="24"/>
                <w:sz w:val="21"/>
                <w:szCs w:val="21"/>
              </w:rPr>
              <w:t>）</w:t>
            </w:r>
          </w:p>
        </w:tc>
        <w:tc>
          <w:tcPr>
            <w:tcW w:w="3923" w:type="pct"/>
            <w:gridSpan w:val="8"/>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污染物产生情况</w:t>
            </w:r>
          </w:p>
        </w:tc>
      </w:tr>
      <w:tr w:rsidR="0018371F">
        <w:trPr>
          <w:trHeight w:val="340"/>
          <w:jc w:val="center"/>
        </w:trPr>
        <w:tc>
          <w:tcPr>
            <w:tcW w:w="604"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473"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999" w:type="pct"/>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PM</w:t>
            </w:r>
            <w:r>
              <w:rPr>
                <w:rFonts w:eastAsiaTheme="minorEastAsia"/>
                <w:b/>
                <w:spacing w:val="0"/>
                <w:kern w:val="24"/>
                <w:sz w:val="21"/>
                <w:szCs w:val="21"/>
                <w:vertAlign w:val="subscript"/>
              </w:rPr>
              <w:t>2.5</w:t>
            </w:r>
          </w:p>
        </w:tc>
        <w:tc>
          <w:tcPr>
            <w:tcW w:w="1066" w:type="pct"/>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二氧化硫</w:t>
            </w:r>
          </w:p>
        </w:tc>
        <w:tc>
          <w:tcPr>
            <w:tcW w:w="975" w:type="pct"/>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氮氧化物</w:t>
            </w:r>
          </w:p>
        </w:tc>
        <w:tc>
          <w:tcPr>
            <w:tcW w:w="883" w:type="pct"/>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TVOC</w:t>
            </w:r>
          </w:p>
        </w:tc>
      </w:tr>
      <w:tr w:rsidR="0018371F">
        <w:trPr>
          <w:trHeight w:val="340"/>
          <w:jc w:val="center"/>
        </w:trPr>
        <w:tc>
          <w:tcPr>
            <w:tcW w:w="604"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473"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453"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g/d</w:t>
            </w:r>
          </w:p>
        </w:tc>
        <w:tc>
          <w:tcPr>
            <w:tcW w:w="546"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c>
          <w:tcPr>
            <w:tcW w:w="547"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g/d</w:t>
            </w:r>
          </w:p>
        </w:tc>
        <w:tc>
          <w:tcPr>
            <w:tcW w:w="51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c>
          <w:tcPr>
            <w:tcW w:w="51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g/d</w:t>
            </w:r>
          </w:p>
        </w:tc>
        <w:tc>
          <w:tcPr>
            <w:tcW w:w="456"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c>
          <w:tcPr>
            <w:tcW w:w="455"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g/d</w:t>
            </w:r>
          </w:p>
        </w:tc>
        <w:tc>
          <w:tcPr>
            <w:tcW w:w="42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r>
      <w:tr w:rsidR="00531920" w:rsidTr="00531920">
        <w:trPr>
          <w:trHeight w:val="340"/>
          <w:jc w:val="center"/>
        </w:trPr>
        <w:tc>
          <w:tcPr>
            <w:tcW w:w="604" w:type="pct"/>
            <w:vAlign w:val="center"/>
          </w:tcPr>
          <w:p w:rsidR="00531920" w:rsidRDefault="0053192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473" w:type="pct"/>
            <w:vAlign w:val="center"/>
          </w:tcPr>
          <w:p w:rsidR="00531920" w:rsidRDefault="00531920" w:rsidP="00531920">
            <w:pPr>
              <w:jc w:val="center"/>
              <w:rPr>
                <w:rFonts w:ascii="宋体" w:hAnsi="宋体" w:cs="宋体"/>
                <w:color w:val="000000"/>
                <w:sz w:val="24"/>
              </w:rPr>
            </w:pPr>
            <w:r>
              <w:rPr>
                <w:rFonts w:hint="eastAsia"/>
                <w:color w:val="000000"/>
              </w:rPr>
              <w:t>12.50</w:t>
            </w:r>
          </w:p>
        </w:tc>
        <w:tc>
          <w:tcPr>
            <w:tcW w:w="453" w:type="pct"/>
            <w:vAlign w:val="center"/>
          </w:tcPr>
          <w:p w:rsidR="00531920" w:rsidRDefault="00531920" w:rsidP="00531920">
            <w:pPr>
              <w:jc w:val="center"/>
              <w:rPr>
                <w:rFonts w:ascii="宋体" w:hAnsi="宋体" w:cs="宋体"/>
                <w:color w:val="000000"/>
                <w:sz w:val="24"/>
              </w:rPr>
            </w:pPr>
            <w:r>
              <w:rPr>
                <w:rFonts w:hint="eastAsia"/>
                <w:color w:val="000000"/>
              </w:rPr>
              <w:t>0.49</w:t>
            </w:r>
          </w:p>
        </w:tc>
        <w:tc>
          <w:tcPr>
            <w:tcW w:w="546" w:type="pct"/>
            <w:vAlign w:val="center"/>
          </w:tcPr>
          <w:p w:rsidR="00531920" w:rsidRDefault="00531920" w:rsidP="00531920">
            <w:pPr>
              <w:jc w:val="center"/>
              <w:rPr>
                <w:rFonts w:ascii="宋体" w:hAnsi="宋体" w:cs="宋体"/>
                <w:color w:val="000000"/>
                <w:sz w:val="24"/>
              </w:rPr>
            </w:pPr>
            <w:r>
              <w:rPr>
                <w:rFonts w:hint="eastAsia"/>
                <w:color w:val="000000"/>
              </w:rPr>
              <w:t>0.18</w:t>
            </w:r>
          </w:p>
        </w:tc>
        <w:tc>
          <w:tcPr>
            <w:tcW w:w="547" w:type="pct"/>
            <w:vAlign w:val="center"/>
          </w:tcPr>
          <w:p w:rsidR="00531920" w:rsidRDefault="00531920" w:rsidP="00531920">
            <w:pPr>
              <w:jc w:val="center"/>
              <w:rPr>
                <w:rFonts w:ascii="宋体" w:hAnsi="宋体" w:cs="宋体"/>
                <w:color w:val="000000"/>
                <w:sz w:val="24"/>
              </w:rPr>
            </w:pPr>
            <w:r>
              <w:rPr>
                <w:rFonts w:hint="eastAsia"/>
                <w:color w:val="000000"/>
              </w:rPr>
              <w:t>0.01</w:t>
            </w:r>
          </w:p>
        </w:tc>
        <w:tc>
          <w:tcPr>
            <w:tcW w:w="519" w:type="pct"/>
            <w:vAlign w:val="center"/>
          </w:tcPr>
          <w:p w:rsidR="00531920" w:rsidRDefault="00531920" w:rsidP="00531920">
            <w:pPr>
              <w:jc w:val="center"/>
              <w:rPr>
                <w:rFonts w:ascii="宋体" w:hAnsi="宋体" w:cs="宋体"/>
                <w:color w:val="000000"/>
                <w:sz w:val="24"/>
              </w:rPr>
            </w:pPr>
            <w:r>
              <w:rPr>
                <w:rFonts w:hint="eastAsia"/>
                <w:color w:val="000000"/>
              </w:rPr>
              <w:t>0.01</w:t>
            </w:r>
          </w:p>
        </w:tc>
        <w:tc>
          <w:tcPr>
            <w:tcW w:w="519" w:type="pct"/>
            <w:vAlign w:val="center"/>
          </w:tcPr>
          <w:p w:rsidR="00531920" w:rsidRDefault="00531920" w:rsidP="00531920">
            <w:pPr>
              <w:jc w:val="center"/>
              <w:rPr>
                <w:rFonts w:ascii="宋体" w:hAnsi="宋体" w:cs="宋体"/>
                <w:color w:val="000000"/>
                <w:sz w:val="24"/>
              </w:rPr>
            </w:pPr>
            <w:r>
              <w:rPr>
                <w:rFonts w:hint="eastAsia"/>
                <w:color w:val="000000"/>
              </w:rPr>
              <w:t>13.50</w:t>
            </w:r>
          </w:p>
        </w:tc>
        <w:tc>
          <w:tcPr>
            <w:tcW w:w="456" w:type="pct"/>
            <w:vAlign w:val="center"/>
          </w:tcPr>
          <w:p w:rsidR="00531920" w:rsidRDefault="00531920" w:rsidP="00531920">
            <w:pPr>
              <w:jc w:val="center"/>
              <w:rPr>
                <w:rFonts w:ascii="宋体" w:hAnsi="宋体" w:cs="宋体"/>
                <w:color w:val="000000"/>
                <w:sz w:val="24"/>
              </w:rPr>
            </w:pPr>
            <w:r>
              <w:rPr>
                <w:rFonts w:hint="eastAsia"/>
                <w:color w:val="000000"/>
              </w:rPr>
              <w:t>4.86</w:t>
            </w:r>
          </w:p>
        </w:tc>
        <w:tc>
          <w:tcPr>
            <w:tcW w:w="455" w:type="pct"/>
            <w:vAlign w:val="center"/>
          </w:tcPr>
          <w:p w:rsidR="00531920" w:rsidRDefault="00531920" w:rsidP="00531920">
            <w:pPr>
              <w:jc w:val="center"/>
              <w:rPr>
                <w:rFonts w:ascii="宋体" w:hAnsi="宋体" w:cs="宋体"/>
                <w:color w:val="000000"/>
                <w:sz w:val="24"/>
              </w:rPr>
            </w:pPr>
            <w:r>
              <w:rPr>
                <w:rFonts w:hint="eastAsia"/>
                <w:color w:val="000000"/>
              </w:rPr>
              <w:t>47.13</w:t>
            </w:r>
          </w:p>
        </w:tc>
        <w:tc>
          <w:tcPr>
            <w:tcW w:w="428" w:type="pct"/>
            <w:vAlign w:val="center"/>
          </w:tcPr>
          <w:p w:rsidR="00531920" w:rsidRDefault="00531920" w:rsidP="00531920">
            <w:pPr>
              <w:jc w:val="center"/>
              <w:rPr>
                <w:rFonts w:ascii="宋体" w:hAnsi="宋体" w:cs="宋体"/>
                <w:color w:val="000000"/>
                <w:sz w:val="24"/>
              </w:rPr>
            </w:pPr>
            <w:r>
              <w:rPr>
                <w:rFonts w:hint="eastAsia"/>
                <w:color w:val="000000"/>
              </w:rPr>
              <w:t>16.97</w:t>
            </w:r>
          </w:p>
        </w:tc>
      </w:tr>
      <w:tr w:rsidR="00531920" w:rsidTr="00531920">
        <w:trPr>
          <w:trHeight w:val="340"/>
          <w:jc w:val="center"/>
        </w:trPr>
        <w:tc>
          <w:tcPr>
            <w:tcW w:w="604" w:type="pct"/>
            <w:vAlign w:val="center"/>
          </w:tcPr>
          <w:p w:rsidR="00531920" w:rsidRDefault="0053192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473" w:type="pct"/>
            <w:vAlign w:val="center"/>
          </w:tcPr>
          <w:p w:rsidR="00531920" w:rsidRDefault="00531920" w:rsidP="00531920">
            <w:pPr>
              <w:jc w:val="center"/>
              <w:rPr>
                <w:rFonts w:ascii="宋体" w:hAnsi="宋体" w:cs="宋体"/>
                <w:color w:val="000000"/>
                <w:sz w:val="24"/>
              </w:rPr>
            </w:pPr>
            <w:r>
              <w:rPr>
                <w:rFonts w:hint="eastAsia"/>
                <w:color w:val="000000"/>
              </w:rPr>
              <w:t>37.25</w:t>
            </w:r>
          </w:p>
        </w:tc>
        <w:tc>
          <w:tcPr>
            <w:tcW w:w="453" w:type="pct"/>
            <w:vAlign w:val="center"/>
          </w:tcPr>
          <w:p w:rsidR="00531920" w:rsidRDefault="00531920" w:rsidP="00531920">
            <w:pPr>
              <w:jc w:val="center"/>
              <w:rPr>
                <w:rFonts w:ascii="宋体" w:hAnsi="宋体" w:cs="宋体"/>
                <w:color w:val="000000"/>
                <w:sz w:val="24"/>
              </w:rPr>
            </w:pPr>
            <w:r>
              <w:rPr>
                <w:rFonts w:hint="eastAsia"/>
                <w:color w:val="000000"/>
              </w:rPr>
              <w:t>1.45</w:t>
            </w:r>
          </w:p>
        </w:tc>
        <w:tc>
          <w:tcPr>
            <w:tcW w:w="546" w:type="pct"/>
            <w:vAlign w:val="center"/>
          </w:tcPr>
          <w:p w:rsidR="00531920" w:rsidRDefault="00531920" w:rsidP="00531920">
            <w:pPr>
              <w:jc w:val="center"/>
              <w:rPr>
                <w:rFonts w:ascii="宋体" w:hAnsi="宋体" w:cs="宋体"/>
                <w:color w:val="000000"/>
                <w:sz w:val="24"/>
              </w:rPr>
            </w:pPr>
            <w:r>
              <w:rPr>
                <w:rFonts w:hint="eastAsia"/>
                <w:color w:val="000000"/>
              </w:rPr>
              <w:t>0.52</w:t>
            </w:r>
          </w:p>
        </w:tc>
        <w:tc>
          <w:tcPr>
            <w:tcW w:w="547" w:type="pct"/>
            <w:vAlign w:val="center"/>
          </w:tcPr>
          <w:p w:rsidR="00531920" w:rsidRDefault="00531920" w:rsidP="00531920">
            <w:pPr>
              <w:jc w:val="center"/>
              <w:rPr>
                <w:rFonts w:ascii="宋体" w:hAnsi="宋体" w:cs="宋体"/>
                <w:color w:val="000000"/>
                <w:sz w:val="24"/>
              </w:rPr>
            </w:pPr>
            <w:r>
              <w:rPr>
                <w:rFonts w:hint="eastAsia"/>
                <w:color w:val="000000"/>
              </w:rPr>
              <w:t>0.04</w:t>
            </w:r>
          </w:p>
        </w:tc>
        <w:tc>
          <w:tcPr>
            <w:tcW w:w="519" w:type="pct"/>
            <w:vAlign w:val="center"/>
          </w:tcPr>
          <w:p w:rsidR="00531920" w:rsidRDefault="00531920" w:rsidP="00531920">
            <w:pPr>
              <w:jc w:val="center"/>
              <w:rPr>
                <w:rFonts w:ascii="宋体" w:hAnsi="宋体" w:cs="宋体"/>
                <w:color w:val="000000"/>
                <w:sz w:val="24"/>
              </w:rPr>
            </w:pPr>
            <w:r>
              <w:rPr>
                <w:rFonts w:hint="eastAsia"/>
                <w:color w:val="000000"/>
              </w:rPr>
              <w:t>0.01</w:t>
            </w:r>
          </w:p>
        </w:tc>
        <w:tc>
          <w:tcPr>
            <w:tcW w:w="519" w:type="pct"/>
            <w:vAlign w:val="center"/>
          </w:tcPr>
          <w:p w:rsidR="00531920" w:rsidRDefault="00531920" w:rsidP="00531920">
            <w:pPr>
              <w:jc w:val="center"/>
              <w:rPr>
                <w:rFonts w:ascii="宋体" w:hAnsi="宋体" w:cs="宋体"/>
                <w:color w:val="000000"/>
                <w:sz w:val="24"/>
              </w:rPr>
            </w:pPr>
            <w:r>
              <w:rPr>
                <w:rFonts w:hint="eastAsia"/>
                <w:color w:val="000000"/>
              </w:rPr>
              <w:t>40.23</w:t>
            </w:r>
          </w:p>
        </w:tc>
        <w:tc>
          <w:tcPr>
            <w:tcW w:w="456" w:type="pct"/>
            <w:vAlign w:val="center"/>
          </w:tcPr>
          <w:p w:rsidR="00531920" w:rsidRDefault="00531920" w:rsidP="00531920">
            <w:pPr>
              <w:jc w:val="center"/>
              <w:rPr>
                <w:rFonts w:ascii="宋体" w:hAnsi="宋体" w:cs="宋体"/>
                <w:color w:val="000000"/>
                <w:sz w:val="24"/>
              </w:rPr>
            </w:pPr>
            <w:r>
              <w:rPr>
                <w:rFonts w:hint="eastAsia"/>
                <w:color w:val="000000"/>
              </w:rPr>
              <w:t>14.48</w:t>
            </w:r>
          </w:p>
        </w:tc>
        <w:tc>
          <w:tcPr>
            <w:tcW w:w="455" w:type="pct"/>
            <w:vAlign w:val="center"/>
          </w:tcPr>
          <w:p w:rsidR="00531920" w:rsidRDefault="00531920" w:rsidP="00531920">
            <w:pPr>
              <w:jc w:val="center"/>
              <w:rPr>
                <w:rFonts w:ascii="宋体" w:hAnsi="宋体" w:cs="宋体"/>
                <w:color w:val="000000"/>
                <w:sz w:val="24"/>
              </w:rPr>
            </w:pPr>
            <w:r>
              <w:rPr>
                <w:rFonts w:hint="eastAsia"/>
                <w:color w:val="000000"/>
              </w:rPr>
              <w:t>140.43</w:t>
            </w:r>
          </w:p>
        </w:tc>
        <w:tc>
          <w:tcPr>
            <w:tcW w:w="428" w:type="pct"/>
            <w:vAlign w:val="center"/>
          </w:tcPr>
          <w:p w:rsidR="00531920" w:rsidRDefault="00531920" w:rsidP="00531920">
            <w:pPr>
              <w:jc w:val="center"/>
              <w:rPr>
                <w:rFonts w:ascii="宋体" w:hAnsi="宋体" w:cs="宋体"/>
                <w:color w:val="000000"/>
                <w:sz w:val="24"/>
              </w:rPr>
            </w:pPr>
            <w:r>
              <w:rPr>
                <w:rFonts w:hint="eastAsia"/>
                <w:color w:val="000000"/>
              </w:rPr>
              <w:t>50.56</w:t>
            </w:r>
          </w:p>
        </w:tc>
      </w:tr>
      <w:tr w:rsidR="00531920" w:rsidTr="00531920">
        <w:trPr>
          <w:trHeight w:val="340"/>
          <w:jc w:val="center"/>
        </w:trPr>
        <w:tc>
          <w:tcPr>
            <w:tcW w:w="604" w:type="pct"/>
            <w:vAlign w:val="center"/>
          </w:tcPr>
          <w:p w:rsidR="00531920" w:rsidRDefault="0053192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473" w:type="pct"/>
            <w:vAlign w:val="center"/>
          </w:tcPr>
          <w:p w:rsidR="00531920" w:rsidRDefault="00531920" w:rsidP="00531920">
            <w:pPr>
              <w:jc w:val="center"/>
              <w:rPr>
                <w:rFonts w:ascii="宋体" w:hAnsi="宋体" w:cs="宋体"/>
                <w:color w:val="000000"/>
                <w:sz w:val="24"/>
              </w:rPr>
            </w:pPr>
            <w:r>
              <w:rPr>
                <w:rFonts w:hint="eastAsia"/>
                <w:color w:val="000000"/>
              </w:rPr>
              <w:t>49.75</w:t>
            </w:r>
          </w:p>
        </w:tc>
        <w:tc>
          <w:tcPr>
            <w:tcW w:w="453" w:type="pct"/>
            <w:vAlign w:val="center"/>
          </w:tcPr>
          <w:p w:rsidR="00531920" w:rsidRDefault="00531920" w:rsidP="00531920">
            <w:pPr>
              <w:jc w:val="center"/>
              <w:rPr>
                <w:rFonts w:ascii="宋体" w:hAnsi="宋体" w:cs="宋体"/>
                <w:color w:val="000000"/>
                <w:sz w:val="24"/>
              </w:rPr>
            </w:pPr>
            <w:r>
              <w:rPr>
                <w:rFonts w:hint="eastAsia"/>
                <w:color w:val="000000"/>
              </w:rPr>
              <w:t>1.94</w:t>
            </w:r>
          </w:p>
        </w:tc>
        <w:tc>
          <w:tcPr>
            <w:tcW w:w="546" w:type="pct"/>
            <w:vAlign w:val="center"/>
          </w:tcPr>
          <w:p w:rsidR="00531920" w:rsidRDefault="00531920" w:rsidP="00531920">
            <w:pPr>
              <w:jc w:val="center"/>
              <w:rPr>
                <w:rFonts w:ascii="宋体" w:hAnsi="宋体" w:cs="宋体"/>
                <w:color w:val="000000"/>
                <w:sz w:val="24"/>
              </w:rPr>
            </w:pPr>
            <w:r>
              <w:rPr>
                <w:rFonts w:hint="eastAsia"/>
                <w:color w:val="000000"/>
              </w:rPr>
              <w:t>0.70</w:t>
            </w:r>
          </w:p>
        </w:tc>
        <w:tc>
          <w:tcPr>
            <w:tcW w:w="547" w:type="pct"/>
            <w:vAlign w:val="center"/>
          </w:tcPr>
          <w:p w:rsidR="00531920" w:rsidRDefault="00531920" w:rsidP="00531920">
            <w:pPr>
              <w:jc w:val="center"/>
              <w:rPr>
                <w:rFonts w:ascii="宋体" w:hAnsi="宋体" w:cs="宋体"/>
                <w:color w:val="000000"/>
                <w:sz w:val="24"/>
              </w:rPr>
            </w:pPr>
            <w:r>
              <w:rPr>
                <w:rFonts w:hint="eastAsia"/>
                <w:color w:val="000000"/>
              </w:rPr>
              <w:t>0.05</w:t>
            </w:r>
          </w:p>
        </w:tc>
        <w:tc>
          <w:tcPr>
            <w:tcW w:w="519" w:type="pct"/>
            <w:vAlign w:val="center"/>
          </w:tcPr>
          <w:p w:rsidR="00531920" w:rsidRDefault="00531920" w:rsidP="00531920">
            <w:pPr>
              <w:jc w:val="center"/>
              <w:rPr>
                <w:rFonts w:ascii="宋体" w:hAnsi="宋体" w:cs="宋体"/>
                <w:color w:val="000000"/>
                <w:sz w:val="24"/>
              </w:rPr>
            </w:pPr>
            <w:r>
              <w:rPr>
                <w:rFonts w:hint="eastAsia"/>
                <w:color w:val="000000"/>
              </w:rPr>
              <w:t>0.02</w:t>
            </w:r>
          </w:p>
        </w:tc>
        <w:tc>
          <w:tcPr>
            <w:tcW w:w="519" w:type="pct"/>
            <w:vAlign w:val="center"/>
          </w:tcPr>
          <w:p w:rsidR="00531920" w:rsidRDefault="00531920" w:rsidP="00531920">
            <w:pPr>
              <w:jc w:val="center"/>
              <w:rPr>
                <w:rFonts w:ascii="宋体" w:hAnsi="宋体" w:cs="宋体"/>
                <w:color w:val="000000"/>
                <w:sz w:val="24"/>
              </w:rPr>
            </w:pPr>
            <w:r>
              <w:rPr>
                <w:rFonts w:hint="eastAsia"/>
                <w:color w:val="000000"/>
              </w:rPr>
              <w:t>53.73</w:t>
            </w:r>
          </w:p>
        </w:tc>
        <w:tc>
          <w:tcPr>
            <w:tcW w:w="456" w:type="pct"/>
            <w:vAlign w:val="center"/>
          </w:tcPr>
          <w:p w:rsidR="00531920" w:rsidRDefault="00531920" w:rsidP="00531920">
            <w:pPr>
              <w:jc w:val="center"/>
              <w:rPr>
                <w:rFonts w:ascii="宋体" w:hAnsi="宋体" w:cs="宋体"/>
                <w:color w:val="000000"/>
                <w:sz w:val="24"/>
              </w:rPr>
            </w:pPr>
            <w:r>
              <w:rPr>
                <w:rFonts w:hint="eastAsia"/>
                <w:color w:val="000000"/>
              </w:rPr>
              <w:t>19.34</w:t>
            </w:r>
          </w:p>
        </w:tc>
        <w:tc>
          <w:tcPr>
            <w:tcW w:w="455" w:type="pct"/>
            <w:vAlign w:val="center"/>
          </w:tcPr>
          <w:p w:rsidR="00531920" w:rsidRDefault="00531920" w:rsidP="00531920">
            <w:pPr>
              <w:jc w:val="center"/>
              <w:rPr>
                <w:rFonts w:ascii="宋体" w:hAnsi="宋体" w:cs="宋体"/>
                <w:color w:val="000000"/>
                <w:sz w:val="24"/>
              </w:rPr>
            </w:pPr>
            <w:r>
              <w:rPr>
                <w:rFonts w:hint="eastAsia"/>
                <w:color w:val="000000"/>
              </w:rPr>
              <w:t>187.56</w:t>
            </w:r>
          </w:p>
        </w:tc>
        <w:tc>
          <w:tcPr>
            <w:tcW w:w="428" w:type="pct"/>
            <w:vAlign w:val="center"/>
          </w:tcPr>
          <w:p w:rsidR="00531920" w:rsidRDefault="00531920" w:rsidP="00531920">
            <w:pPr>
              <w:jc w:val="center"/>
              <w:rPr>
                <w:rFonts w:ascii="宋体" w:hAnsi="宋体" w:cs="宋体"/>
                <w:color w:val="000000"/>
                <w:sz w:val="24"/>
              </w:rPr>
            </w:pPr>
            <w:r>
              <w:rPr>
                <w:rFonts w:hint="eastAsia"/>
                <w:color w:val="000000"/>
              </w:rPr>
              <w:t>67.52</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 xml:space="preserve">5.2-6a  </w:t>
      </w:r>
      <w:r w:rsidR="00531920">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C8049F">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sidR="00C8049F">
        <w:rPr>
          <w:rFonts w:ascii="Times New Roman" w:hAnsi="Times New Roman" w:hint="eastAsia"/>
          <w:b/>
          <w:kern w:val="0"/>
          <w:sz w:val="24"/>
          <w:szCs w:val="21"/>
        </w:rPr>
        <w:t>景区液化石油气</w:t>
      </w:r>
      <w:r>
        <w:rPr>
          <w:rFonts w:ascii="Times New Roman" w:hAnsi="Times New Roman" w:hint="eastAsia"/>
          <w:b/>
          <w:kern w:val="0"/>
          <w:sz w:val="24"/>
          <w:szCs w:val="21"/>
        </w:rPr>
        <w:t>污染物产生情况汇总表（情景二：特殊情况）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00"/>
        <w:gridCol w:w="1419"/>
        <w:gridCol w:w="1267"/>
        <w:gridCol w:w="1575"/>
        <w:gridCol w:w="1654"/>
        <w:gridCol w:w="1243"/>
      </w:tblGrid>
      <w:tr w:rsidR="0018371F">
        <w:trPr>
          <w:trHeight w:val="340"/>
          <w:jc w:val="center"/>
        </w:trPr>
        <w:tc>
          <w:tcPr>
            <w:tcW w:w="1005"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w:t>
            </w:r>
            <w:r>
              <w:rPr>
                <w:rFonts w:eastAsiaTheme="minorEastAsia" w:hint="eastAsia"/>
                <w:b/>
                <w:spacing w:val="0"/>
                <w:kern w:val="24"/>
                <w:sz w:val="21"/>
                <w:szCs w:val="21"/>
              </w:rPr>
              <w:t>气</w:t>
            </w:r>
            <w:r>
              <w:rPr>
                <w:rFonts w:eastAsiaTheme="minorEastAsia"/>
                <w:b/>
                <w:spacing w:val="0"/>
                <w:kern w:val="24"/>
                <w:sz w:val="21"/>
                <w:szCs w:val="21"/>
              </w:rPr>
              <w:t>主体</w:t>
            </w:r>
          </w:p>
        </w:tc>
        <w:tc>
          <w:tcPr>
            <w:tcW w:w="3995" w:type="pct"/>
            <w:gridSpan w:val="5"/>
            <w:vAlign w:val="center"/>
          </w:tcPr>
          <w:p w:rsidR="0018371F" w:rsidRDefault="00782558" w:rsidP="00531920">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531920">
              <w:rPr>
                <w:rFonts w:eastAsiaTheme="minorEastAsia" w:hint="eastAsia"/>
                <w:b/>
                <w:spacing w:val="0"/>
                <w:kern w:val="24"/>
                <w:sz w:val="21"/>
                <w:szCs w:val="21"/>
              </w:rPr>
              <w:t>6</w:t>
            </w:r>
            <w:r>
              <w:rPr>
                <w:rFonts w:eastAsiaTheme="minorEastAsia"/>
                <w:b/>
                <w:spacing w:val="0"/>
                <w:kern w:val="24"/>
                <w:sz w:val="21"/>
                <w:szCs w:val="21"/>
              </w:rPr>
              <w:t>年</w:t>
            </w:r>
          </w:p>
        </w:tc>
      </w:tr>
      <w:tr w:rsidR="0018371F">
        <w:trPr>
          <w:trHeight w:val="340"/>
          <w:jc w:val="center"/>
        </w:trPr>
        <w:tc>
          <w:tcPr>
            <w:tcW w:w="1005"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792"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旺季用气量</w:t>
            </w:r>
            <w:r w:rsidR="00FB6E54">
              <w:rPr>
                <w:rFonts w:eastAsiaTheme="minorEastAsia" w:hint="eastAsia"/>
                <w:b/>
                <w:spacing w:val="0"/>
                <w:kern w:val="24"/>
                <w:sz w:val="21"/>
                <w:szCs w:val="21"/>
              </w:rPr>
              <w:t>（</w:t>
            </w:r>
            <w:r>
              <w:rPr>
                <w:rFonts w:eastAsiaTheme="minorEastAsia" w:hint="eastAsia"/>
                <w:b/>
                <w:spacing w:val="0"/>
                <w:kern w:val="24"/>
                <w:sz w:val="21"/>
                <w:szCs w:val="21"/>
              </w:rPr>
              <w:t>kg/d</w:t>
            </w:r>
            <w:r w:rsidR="00FB6E54">
              <w:rPr>
                <w:rFonts w:eastAsiaTheme="minorEastAsia" w:hint="eastAsia"/>
                <w:b/>
                <w:spacing w:val="0"/>
                <w:kern w:val="24"/>
                <w:sz w:val="21"/>
                <w:szCs w:val="21"/>
              </w:rPr>
              <w:t>）</w:t>
            </w:r>
          </w:p>
        </w:tc>
        <w:tc>
          <w:tcPr>
            <w:tcW w:w="3203" w:type="pct"/>
            <w:gridSpan w:val="4"/>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污染物产生情况（</w:t>
            </w:r>
            <w:r>
              <w:rPr>
                <w:rFonts w:eastAsiaTheme="minorEastAsia" w:hint="eastAsia"/>
                <w:b/>
                <w:spacing w:val="0"/>
                <w:kern w:val="24"/>
                <w:sz w:val="21"/>
                <w:szCs w:val="21"/>
              </w:rPr>
              <w:t>g</w:t>
            </w:r>
            <w:r>
              <w:rPr>
                <w:rFonts w:eastAsiaTheme="minorEastAsia"/>
                <w:b/>
                <w:spacing w:val="0"/>
                <w:kern w:val="24"/>
                <w:sz w:val="21"/>
                <w:szCs w:val="21"/>
              </w:rPr>
              <w:t>/</w:t>
            </w:r>
            <w:r>
              <w:rPr>
                <w:rFonts w:eastAsiaTheme="minorEastAsia" w:hint="eastAsia"/>
                <w:b/>
                <w:spacing w:val="0"/>
                <w:kern w:val="24"/>
                <w:sz w:val="21"/>
                <w:szCs w:val="21"/>
              </w:rPr>
              <w:t>d</w:t>
            </w:r>
            <w:r>
              <w:rPr>
                <w:rFonts w:eastAsiaTheme="minorEastAsia" w:hint="eastAsia"/>
                <w:b/>
                <w:spacing w:val="0"/>
                <w:kern w:val="24"/>
                <w:sz w:val="21"/>
                <w:szCs w:val="21"/>
              </w:rPr>
              <w:t>）</w:t>
            </w:r>
          </w:p>
        </w:tc>
      </w:tr>
      <w:tr w:rsidR="0018371F">
        <w:trPr>
          <w:trHeight w:val="340"/>
          <w:jc w:val="center"/>
        </w:trPr>
        <w:tc>
          <w:tcPr>
            <w:tcW w:w="1005" w:type="pct"/>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792" w:type="pct"/>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707" w:type="pct"/>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PM</w:t>
            </w:r>
            <w:r>
              <w:rPr>
                <w:rFonts w:eastAsiaTheme="minorEastAsia"/>
                <w:b/>
                <w:bCs/>
                <w:spacing w:val="0"/>
                <w:kern w:val="24"/>
                <w:sz w:val="21"/>
                <w:szCs w:val="21"/>
                <w:vertAlign w:val="subscript"/>
              </w:rPr>
              <w:t>2.5</w:t>
            </w:r>
          </w:p>
        </w:tc>
        <w:tc>
          <w:tcPr>
            <w:tcW w:w="879" w:type="pct"/>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二氧化硫</w:t>
            </w:r>
          </w:p>
        </w:tc>
        <w:tc>
          <w:tcPr>
            <w:tcW w:w="923" w:type="pct"/>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氮氧化物</w:t>
            </w:r>
          </w:p>
        </w:tc>
        <w:tc>
          <w:tcPr>
            <w:tcW w:w="694" w:type="pct"/>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b/>
                <w:bCs/>
                <w:spacing w:val="0"/>
                <w:kern w:val="24"/>
                <w:sz w:val="21"/>
                <w:szCs w:val="21"/>
              </w:rPr>
              <w:t>TVOC</w:t>
            </w:r>
          </w:p>
        </w:tc>
      </w:tr>
      <w:tr w:rsidR="00531920" w:rsidTr="00531920">
        <w:trPr>
          <w:trHeight w:val="340"/>
          <w:jc w:val="center"/>
        </w:trPr>
        <w:tc>
          <w:tcPr>
            <w:tcW w:w="1005" w:type="pct"/>
            <w:vAlign w:val="center"/>
          </w:tcPr>
          <w:p w:rsidR="00531920" w:rsidRDefault="0053192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792"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8.33</w:t>
            </w:r>
          </w:p>
        </w:tc>
        <w:tc>
          <w:tcPr>
            <w:tcW w:w="707"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0.32</w:t>
            </w:r>
          </w:p>
        </w:tc>
        <w:tc>
          <w:tcPr>
            <w:tcW w:w="879"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0.01</w:t>
            </w:r>
          </w:p>
        </w:tc>
        <w:tc>
          <w:tcPr>
            <w:tcW w:w="923"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9.00</w:t>
            </w:r>
          </w:p>
        </w:tc>
        <w:tc>
          <w:tcPr>
            <w:tcW w:w="694"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31.40</w:t>
            </w:r>
          </w:p>
        </w:tc>
      </w:tr>
      <w:tr w:rsidR="00531920" w:rsidTr="00531920">
        <w:trPr>
          <w:trHeight w:val="340"/>
          <w:jc w:val="center"/>
        </w:trPr>
        <w:tc>
          <w:tcPr>
            <w:tcW w:w="1005" w:type="pct"/>
            <w:vAlign w:val="center"/>
          </w:tcPr>
          <w:p w:rsidR="00531920" w:rsidRDefault="0053192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792"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31.5</w:t>
            </w:r>
          </w:p>
        </w:tc>
        <w:tc>
          <w:tcPr>
            <w:tcW w:w="707"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1.23</w:t>
            </w:r>
          </w:p>
        </w:tc>
        <w:tc>
          <w:tcPr>
            <w:tcW w:w="879"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0.03</w:t>
            </w:r>
          </w:p>
        </w:tc>
        <w:tc>
          <w:tcPr>
            <w:tcW w:w="923"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34.02</w:t>
            </w:r>
          </w:p>
        </w:tc>
        <w:tc>
          <w:tcPr>
            <w:tcW w:w="694"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118.76</w:t>
            </w:r>
          </w:p>
        </w:tc>
      </w:tr>
      <w:tr w:rsidR="00531920" w:rsidTr="00531920">
        <w:trPr>
          <w:trHeight w:val="340"/>
          <w:jc w:val="center"/>
        </w:trPr>
        <w:tc>
          <w:tcPr>
            <w:tcW w:w="1005" w:type="pct"/>
            <w:vAlign w:val="center"/>
          </w:tcPr>
          <w:p w:rsidR="00531920" w:rsidRDefault="0053192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792"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39.83</w:t>
            </w:r>
          </w:p>
        </w:tc>
        <w:tc>
          <w:tcPr>
            <w:tcW w:w="707"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1.55</w:t>
            </w:r>
          </w:p>
        </w:tc>
        <w:tc>
          <w:tcPr>
            <w:tcW w:w="879"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0.04</w:t>
            </w:r>
          </w:p>
        </w:tc>
        <w:tc>
          <w:tcPr>
            <w:tcW w:w="923"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43.02</w:t>
            </w:r>
          </w:p>
        </w:tc>
        <w:tc>
          <w:tcPr>
            <w:tcW w:w="694" w:type="pct"/>
            <w:vAlign w:val="center"/>
          </w:tcPr>
          <w:p w:rsidR="00531920" w:rsidRPr="00531920" w:rsidRDefault="00531920" w:rsidP="00531920">
            <w:pPr>
              <w:pStyle w:val="1Char4"/>
              <w:adjustRightInd/>
              <w:spacing w:line="240" w:lineRule="auto"/>
              <w:ind w:firstLineChars="0" w:firstLine="0"/>
              <w:jc w:val="center"/>
              <w:rPr>
                <w:rFonts w:eastAsiaTheme="minorEastAsia"/>
                <w:bCs/>
                <w:spacing w:val="0"/>
                <w:kern w:val="24"/>
                <w:sz w:val="21"/>
                <w:szCs w:val="21"/>
              </w:rPr>
            </w:pPr>
            <w:r w:rsidRPr="00531920">
              <w:rPr>
                <w:rFonts w:eastAsiaTheme="minorEastAsia" w:hint="eastAsia"/>
                <w:bCs/>
                <w:spacing w:val="0"/>
                <w:kern w:val="24"/>
                <w:sz w:val="21"/>
                <w:szCs w:val="21"/>
              </w:rPr>
              <w:t>150.16</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 xml:space="preserve">5.2-6b  </w:t>
      </w:r>
      <w:r w:rsidR="00531920">
        <w:rPr>
          <w:rFonts w:ascii="Times New Roman" w:hAnsi="Times New Roman" w:hint="eastAsia"/>
          <w:b/>
          <w:kern w:val="0"/>
          <w:sz w:val="24"/>
          <w:szCs w:val="21"/>
          <w:lang w:val="en-US"/>
        </w:rPr>
        <w:t>远</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C8049F">
        <w:rPr>
          <w:rFonts w:ascii="Times New Roman" w:hAnsi="Times New Roman" w:hint="eastAsia"/>
          <w:b/>
          <w:kern w:val="0"/>
          <w:sz w:val="24"/>
          <w:szCs w:val="21"/>
          <w:lang w:val="en-US"/>
        </w:rPr>
        <w:t>8</w:t>
      </w:r>
      <w:r>
        <w:rPr>
          <w:rFonts w:ascii="Times New Roman" w:hAnsi="Times New Roman" w:hint="eastAsia"/>
          <w:b/>
          <w:kern w:val="0"/>
          <w:sz w:val="24"/>
          <w:szCs w:val="21"/>
          <w:lang w:val="en-US"/>
        </w:rPr>
        <w:t>年）</w:t>
      </w:r>
      <w:r>
        <w:rPr>
          <w:rFonts w:ascii="Times New Roman" w:hAnsi="Times New Roman" w:hint="eastAsia"/>
          <w:b/>
          <w:kern w:val="0"/>
          <w:sz w:val="24"/>
          <w:szCs w:val="21"/>
        </w:rPr>
        <w:t>景区液化石油气污染物产生情况汇总表（情景二：特殊情况）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00"/>
        <w:gridCol w:w="1419"/>
        <w:gridCol w:w="1267"/>
        <w:gridCol w:w="1575"/>
        <w:gridCol w:w="1654"/>
        <w:gridCol w:w="1243"/>
      </w:tblGrid>
      <w:tr w:rsidR="0018371F">
        <w:trPr>
          <w:trHeight w:val="340"/>
          <w:jc w:val="center"/>
        </w:trPr>
        <w:tc>
          <w:tcPr>
            <w:tcW w:w="1005"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用</w:t>
            </w:r>
            <w:r>
              <w:rPr>
                <w:rFonts w:eastAsiaTheme="minorEastAsia" w:hint="eastAsia"/>
                <w:b/>
                <w:spacing w:val="0"/>
                <w:kern w:val="24"/>
                <w:sz w:val="21"/>
                <w:szCs w:val="21"/>
              </w:rPr>
              <w:t>气</w:t>
            </w:r>
            <w:r>
              <w:rPr>
                <w:rFonts w:eastAsiaTheme="minorEastAsia"/>
                <w:b/>
                <w:spacing w:val="0"/>
                <w:kern w:val="24"/>
                <w:sz w:val="21"/>
                <w:szCs w:val="21"/>
              </w:rPr>
              <w:t>主体</w:t>
            </w:r>
          </w:p>
        </w:tc>
        <w:tc>
          <w:tcPr>
            <w:tcW w:w="3995" w:type="pct"/>
            <w:gridSpan w:val="5"/>
            <w:vAlign w:val="center"/>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E42D1A">
              <w:rPr>
                <w:rFonts w:eastAsiaTheme="minorEastAsia" w:hint="eastAsia"/>
                <w:b/>
                <w:spacing w:val="0"/>
                <w:kern w:val="24"/>
                <w:sz w:val="21"/>
                <w:szCs w:val="21"/>
              </w:rPr>
              <w:t>8</w:t>
            </w:r>
            <w:r>
              <w:rPr>
                <w:rFonts w:eastAsiaTheme="minorEastAsia"/>
                <w:b/>
                <w:spacing w:val="0"/>
                <w:kern w:val="24"/>
                <w:sz w:val="21"/>
                <w:szCs w:val="21"/>
              </w:rPr>
              <w:t>年</w:t>
            </w:r>
          </w:p>
        </w:tc>
      </w:tr>
      <w:tr w:rsidR="0018371F">
        <w:trPr>
          <w:trHeight w:val="340"/>
          <w:jc w:val="center"/>
        </w:trPr>
        <w:tc>
          <w:tcPr>
            <w:tcW w:w="1005"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792"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旺季用气量</w:t>
            </w:r>
            <w:r w:rsidR="00FB6E54">
              <w:rPr>
                <w:rFonts w:eastAsiaTheme="minorEastAsia" w:hint="eastAsia"/>
                <w:b/>
                <w:spacing w:val="0"/>
                <w:kern w:val="24"/>
                <w:sz w:val="21"/>
                <w:szCs w:val="21"/>
              </w:rPr>
              <w:t>（</w:t>
            </w:r>
            <w:r>
              <w:rPr>
                <w:rFonts w:eastAsiaTheme="minorEastAsia" w:hint="eastAsia"/>
                <w:b/>
                <w:spacing w:val="0"/>
                <w:kern w:val="24"/>
                <w:sz w:val="21"/>
                <w:szCs w:val="21"/>
              </w:rPr>
              <w:t>kg/d</w:t>
            </w:r>
            <w:r w:rsidR="00FB6E54">
              <w:rPr>
                <w:rFonts w:eastAsiaTheme="minorEastAsia" w:hint="eastAsia"/>
                <w:b/>
                <w:spacing w:val="0"/>
                <w:kern w:val="24"/>
                <w:sz w:val="21"/>
                <w:szCs w:val="21"/>
              </w:rPr>
              <w:t>）</w:t>
            </w:r>
          </w:p>
        </w:tc>
        <w:tc>
          <w:tcPr>
            <w:tcW w:w="3203" w:type="pct"/>
            <w:gridSpan w:val="4"/>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污染物产生情况（</w:t>
            </w:r>
            <w:r>
              <w:rPr>
                <w:rFonts w:eastAsiaTheme="minorEastAsia" w:hint="eastAsia"/>
                <w:b/>
                <w:spacing w:val="0"/>
                <w:kern w:val="24"/>
                <w:sz w:val="21"/>
                <w:szCs w:val="21"/>
              </w:rPr>
              <w:t>g</w:t>
            </w:r>
            <w:r>
              <w:rPr>
                <w:rFonts w:eastAsiaTheme="minorEastAsia"/>
                <w:b/>
                <w:spacing w:val="0"/>
                <w:kern w:val="24"/>
                <w:sz w:val="21"/>
                <w:szCs w:val="21"/>
              </w:rPr>
              <w:t>/</w:t>
            </w:r>
            <w:r>
              <w:rPr>
                <w:rFonts w:eastAsiaTheme="minorEastAsia" w:hint="eastAsia"/>
                <w:b/>
                <w:spacing w:val="0"/>
                <w:kern w:val="24"/>
                <w:sz w:val="21"/>
                <w:szCs w:val="21"/>
              </w:rPr>
              <w:t>d</w:t>
            </w:r>
            <w:r>
              <w:rPr>
                <w:rFonts w:eastAsiaTheme="minorEastAsia" w:hint="eastAsia"/>
                <w:b/>
                <w:spacing w:val="0"/>
                <w:kern w:val="24"/>
                <w:sz w:val="21"/>
                <w:szCs w:val="21"/>
              </w:rPr>
              <w:t>）</w:t>
            </w:r>
          </w:p>
        </w:tc>
      </w:tr>
      <w:tr w:rsidR="0018371F">
        <w:trPr>
          <w:trHeight w:val="340"/>
          <w:jc w:val="center"/>
        </w:trPr>
        <w:tc>
          <w:tcPr>
            <w:tcW w:w="1005" w:type="pct"/>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792" w:type="pct"/>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707" w:type="pct"/>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PM</w:t>
            </w:r>
            <w:r>
              <w:rPr>
                <w:rFonts w:eastAsiaTheme="minorEastAsia"/>
                <w:b/>
                <w:bCs/>
                <w:spacing w:val="0"/>
                <w:kern w:val="24"/>
                <w:sz w:val="21"/>
                <w:szCs w:val="21"/>
                <w:vertAlign w:val="subscript"/>
              </w:rPr>
              <w:t>2.5</w:t>
            </w:r>
          </w:p>
        </w:tc>
        <w:tc>
          <w:tcPr>
            <w:tcW w:w="879" w:type="pct"/>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二氧化硫</w:t>
            </w:r>
          </w:p>
        </w:tc>
        <w:tc>
          <w:tcPr>
            <w:tcW w:w="923" w:type="pct"/>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氮氧化物</w:t>
            </w:r>
          </w:p>
        </w:tc>
        <w:tc>
          <w:tcPr>
            <w:tcW w:w="694" w:type="pct"/>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b/>
                <w:bCs/>
                <w:spacing w:val="0"/>
                <w:kern w:val="24"/>
                <w:sz w:val="21"/>
                <w:szCs w:val="21"/>
              </w:rPr>
              <w:t>TVOC</w:t>
            </w:r>
          </w:p>
        </w:tc>
      </w:tr>
      <w:tr w:rsidR="00E42D1A" w:rsidTr="00200BB9">
        <w:trPr>
          <w:trHeight w:val="340"/>
          <w:jc w:val="center"/>
        </w:trPr>
        <w:tc>
          <w:tcPr>
            <w:tcW w:w="1005" w:type="pct"/>
            <w:vAlign w:val="center"/>
          </w:tcPr>
          <w:p w:rsidR="00E42D1A" w:rsidRDefault="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792"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12.50</w:t>
            </w:r>
          </w:p>
        </w:tc>
        <w:tc>
          <w:tcPr>
            <w:tcW w:w="707"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0.49</w:t>
            </w:r>
          </w:p>
        </w:tc>
        <w:tc>
          <w:tcPr>
            <w:tcW w:w="879"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0.01</w:t>
            </w:r>
          </w:p>
        </w:tc>
        <w:tc>
          <w:tcPr>
            <w:tcW w:w="923"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13.50</w:t>
            </w:r>
          </w:p>
        </w:tc>
        <w:tc>
          <w:tcPr>
            <w:tcW w:w="694"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47.13</w:t>
            </w:r>
          </w:p>
        </w:tc>
      </w:tr>
      <w:tr w:rsidR="00E42D1A" w:rsidTr="00200BB9">
        <w:trPr>
          <w:trHeight w:val="340"/>
          <w:jc w:val="center"/>
        </w:trPr>
        <w:tc>
          <w:tcPr>
            <w:tcW w:w="1005" w:type="pct"/>
            <w:vAlign w:val="center"/>
          </w:tcPr>
          <w:p w:rsidR="00E42D1A" w:rsidRDefault="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792"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52.45</w:t>
            </w:r>
          </w:p>
        </w:tc>
        <w:tc>
          <w:tcPr>
            <w:tcW w:w="707"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2.05</w:t>
            </w:r>
          </w:p>
        </w:tc>
        <w:tc>
          <w:tcPr>
            <w:tcW w:w="879"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0.05</w:t>
            </w:r>
          </w:p>
        </w:tc>
        <w:tc>
          <w:tcPr>
            <w:tcW w:w="923"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56.65</w:t>
            </w:r>
          </w:p>
        </w:tc>
        <w:tc>
          <w:tcPr>
            <w:tcW w:w="694"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197.74</w:t>
            </w:r>
          </w:p>
        </w:tc>
      </w:tr>
      <w:tr w:rsidR="00E42D1A" w:rsidTr="00200BB9">
        <w:trPr>
          <w:trHeight w:val="340"/>
          <w:jc w:val="center"/>
        </w:trPr>
        <w:tc>
          <w:tcPr>
            <w:tcW w:w="1005" w:type="pct"/>
            <w:vAlign w:val="center"/>
          </w:tcPr>
          <w:p w:rsidR="00E42D1A" w:rsidRDefault="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792"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64.95</w:t>
            </w:r>
          </w:p>
        </w:tc>
        <w:tc>
          <w:tcPr>
            <w:tcW w:w="707"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2.53</w:t>
            </w:r>
          </w:p>
        </w:tc>
        <w:tc>
          <w:tcPr>
            <w:tcW w:w="879"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0.06</w:t>
            </w:r>
          </w:p>
        </w:tc>
        <w:tc>
          <w:tcPr>
            <w:tcW w:w="923"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70.15</w:t>
            </w:r>
          </w:p>
        </w:tc>
        <w:tc>
          <w:tcPr>
            <w:tcW w:w="694"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244.86</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（二）餐饮油烟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厨房炒作时油的挥发产生油烟废气。根据当地烹饪特点与人均食用油消费情况，并结合地理区域、生活习惯、气候特点、经济发展水平，参照《第二次全国污染源普查生活污染源产排污系数手册》，常住居民餐饮油烟挥发性有机物排放系数为</w:t>
      </w:r>
      <w:r>
        <w:rPr>
          <w:rFonts w:hint="eastAsia"/>
          <w:snapToGrid w:val="0"/>
          <w:kern w:val="0"/>
          <w:sz w:val="24"/>
        </w:rPr>
        <w:t>1</w:t>
      </w:r>
      <w:r>
        <w:rPr>
          <w:snapToGrid w:val="0"/>
          <w:kern w:val="0"/>
          <w:sz w:val="24"/>
        </w:rPr>
        <w:t>48</w:t>
      </w:r>
      <w:r>
        <w:rPr>
          <w:rFonts w:hint="eastAsia"/>
          <w:snapToGrid w:val="0"/>
          <w:kern w:val="0"/>
          <w:sz w:val="24"/>
        </w:rPr>
        <w:t>g</w:t>
      </w:r>
      <w:r>
        <w:rPr>
          <w:snapToGrid w:val="0"/>
          <w:kern w:val="0"/>
          <w:sz w:val="24"/>
        </w:rPr>
        <w:t>/</w:t>
      </w:r>
      <w:r>
        <w:rPr>
          <w:snapToGrid w:val="0"/>
          <w:kern w:val="0"/>
          <w:sz w:val="24"/>
        </w:rPr>
        <w:t>（人</w:t>
      </w:r>
      <w:r>
        <w:rPr>
          <w:snapToGrid w:val="0"/>
          <w:kern w:val="0"/>
          <w:sz w:val="24"/>
        </w:rPr>
        <w:t>·a</w:t>
      </w:r>
      <w:r>
        <w:rPr>
          <w:snapToGrid w:val="0"/>
          <w:kern w:val="0"/>
          <w:sz w:val="24"/>
        </w:rPr>
        <w:t>）。景区工作人员按</w:t>
      </w:r>
      <w:r>
        <w:rPr>
          <w:rFonts w:hint="eastAsia"/>
          <w:snapToGrid w:val="0"/>
          <w:kern w:val="0"/>
          <w:sz w:val="24"/>
        </w:rPr>
        <w:t>360</w:t>
      </w:r>
      <w:r>
        <w:rPr>
          <w:snapToGrid w:val="0"/>
          <w:kern w:val="0"/>
          <w:sz w:val="24"/>
        </w:rPr>
        <w:t>天计，取值</w:t>
      </w:r>
      <w:r>
        <w:rPr>
          <w:rFonts w:hint="eastAsia"/>
          <w:snapToGrid w:val="0"/>
          <w:kern w:val="0"/>
          <w:sz w:val="24"/>
        </w:rPr>
        <w:t>150</w:t>
      </w:r>
      <w:r>
        <w:rPr>
          <w:snapToGrid w:val="0"/>
          <w:kern w:val="0"/>
          <w:sz w:val="24"/>
        </w:rPr>
        <w:t>g/</w:t>
      </w:r>
      <w:r>
        <w:rPr>
          <w:snapToGrid w:val="0"/>
          <w:kern w:val="0"/>
          <w:sz w:val="24"/>
        </w:rPr>
        <w:t>（人</w:t>
      </w:r>
      <w:r>
        <w:rPr>
          <w:snapToGrid w:val="0"/>
          <w:kern w:val="0"/>
          <w:sz w:val="24"/>
        </w:rPr>
        <w:t>·a</w:t>
      </w:r>
      <w:r>
        <w:rPr>
          <w:snapToGrid w:val="0"/>
          <w:kern w:val="0"/>
          <w:sz w:val="24"/>
        </w:rPr>
        <w:t>）</w:t>
      </w:r>
      <w:r>
        <w:rPr>
          <w:rFonts w:hint="eastAsia"/>
          <w:snapToGrid w:val="0"/>
          <w:kern w:val="0"/>
          <w:sz w:val="24"/>
        </w:rPr>
        <w:t>；综合考量一日游客、留宿游客的用餐比例、用餐次数等因素，折算后</w:t>
      </w:r>
      <w:r>
        <w:rPr>
          <w:snapToGrid w:val="0"/>
          <w:kern w:val="0"/>
          <w:sz w:val="24"/>
        </w:rPr>
        <w:t>景区游客平均取值</w:t>
      </w:r>
      <w:r>
        <w:rPr>
          <w:snapToGrid w:val="0"/>
          <w:kern w:val="0"/>
          <w:sz w:val="24"/>
        </w:rPr>
        <w:t>0.25g/</w:t>
      </w:r>
      <w:r>
        <w:rPr>
          <w:snapToGrid w:val="0"/>
          <w:kern w:val="0"/>
          <w:sz w:val="24"/>
        </w:rPr>
        <w:t>（人</w:t>
      </w:r>
      <w:r>
        <w:rPr>
          <w:snapToGrid w:val="0"/>
          <w:kern w:val="0"/>
          <w:sz w:val="24"/>
        </w:rPr>
        <w:t>·d</w:t>
      </w:r>
      <w:r>
        <w:rPr>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游客及工作人员在餐饮服务区就餐，评价要求餐饮厨房安装油烟净化设施，油烟废气经油烟净化装置净化后经专用烟道自屋顶排放，并避开周围敏感建筑物；油烟净化设施严格按照《饮食业油烟排放标准》（</w:t>
      </w:r>
      <w:r>
        <w:rPr>
          <w:rFonts w:hint="eastAsia"/>
          <w:snapToGrid w:val="0"/>
          <w:kern w:val="0"/>
          <w:sz w:val="24"/>
        </w:rPr>
        <w:t>GB18483-2001</w:t>
      </w:r>
      <w:r>
        <w:rPr>
          <w:rFonts w:hint="eastAsia"/>
          <w:snapToGrid w:val="0"/>
          <w:kern w:val="0"/>
          <w:sz w:val="24"/>
        </w:rPr>
        <w:t>）的要求进行设置，保证油</w:t>
      </w:r>
      <w:r>
        <w:rPr>
          <w:rFonts w:hint="eastAsia"/>
          <w:snapToGrid w:val="0"/>
          <w:kern w:val="0"/>
          <w:sz w:val="24"/>
        </w:rPr>
        <w:lastRenderedPageBreak/>
        <w:t>烟的最高允许排放浓度＜</w:t>
      </w:r>
      <w:r>
        <w:rPr>
          <w:rFonts w:hint="eastAsia"/>
          <w:snapToGrid w:val="0"/>
          <w:kern w:val="0"/>
          <w:sz w:val="24"/>
        </w:rPr>
        <w:t>2.0mg/m</w:t>
      </w:r>
      <w:r>
        <w:rPr>
          <w:rFonts w:hint="eastAsia"/>
          <w:snapToGrid w:val="0"/>
          <w:kern w:val="0"/>
          <w:sz w:val="24"/>
          <w:vertAlign w:val="superscript"/>
        </w:rPr>
        <w:t>3</w:t>
      </w:r>
      <w:r>
        <w:rPr>
          <w:rFonts w:hint="eastAsia"/>
          <w:snapToGrid w:val="0"/>
          <w:kern w:val="0"/>
          <w:sz w:val="24"/>
        </w:rPr>
        <w:t>的标准限值要求，油烟去除率不低于</w:t>
      </w:r>
      <w:r>
        <w:rPr>
          <w:rFonts w:hint="eastAsia"/>
          <w:snapToGrid w:val="0"/>
          <w:kern w:val="0"/>
          <w:sz w:val="24"/>
        </w:rPr>
        <w:t>85%</w:t>
      </w:r>
      <w:r>
        <w:rPr>
          <w:rFonts w:hint="eastAsia"/>
          <w:snapToGrid w:val="0"/>
          <w:kern w:val="0"/>
          <w:sz w:val="24"/>
        </w:rPr>
        <w:t>，做到达标排放。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本次评价根据前述人口和游客规模，结合餐饮油烟挥发性有机物排放系数、油烟净化效率等，则两种预测情景下的景区油烟产生及排放情况见表</w:t>
      </w:r>
      <w:r>
        <w:rPr>
          <w:rFonts w:hint="eastAsia"/>
          <w:snapToGrid w:val="0"/>
          <w:kern w:val="0"/>
          <w:sz w:val="24"/>
        </w:rPr>
        <w:t>5.2-7</w:t>
      </w:r>
      <w:r>
        <w:rPr>
          <w:rFonts w:hint="eastAsia"/>
          <w:snapToGrid w:val="0"/>
          <w:kern w:val="0"/>
          <w:sz w:val="24"/>
        </w:rPr>
        <w:t>和表</w:t>
      </w:r>
      <w:r>
        <w:rPr>
          <w:rFonts w:hint="eastAsia"/>
          <w:snapToGrid w:val="0"/>
          <w:kern w:val="0"/>
          <w:sz w:val="24"/>
        </w:rPr>
        <w:t>5.2-8</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bookmarkStart w:id="1919" w:name="_Hlk63601258"/>
      <w:r>
        <w:rPr>
          <w:rFonts w:ascii="Times New Roman" w:hAnsi="Times New Roman" w:hint="eastAsia"/>
          <w:b/>
          <w:kern w:val="0"/>
          <w:sz w:val="24"/>
          <w:szCs w:val="21"/>
        </w:rPr>
        <w:t>表</w:t>
      </w:r>
      <w:r>
        <w:rPr>
          <w:rFonts w:ascii="Times New Roman" w:hAnsi="Times New Roman" w:hint="eastAsia"/>
          <w:b/>
          <w:kern w:val="0"/>
          <w:sz w:val="24"/>
          <w:szCs w:val="21"/>
        </w:rPr>
        <w:t xml:space="preserve">5.2-7a   </w:t>
      </w:r>
      <w:r w:rsidR="00E42D1A">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E42D1A">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Pr>
          <w:rFonts w:ascii="Times New Roman" w:hAnsi="Times New Roman" w:hint="eastAsia"/>
          <w:b/>
          <w:kern w:val="0"/>
          <w:sz w:val="24"/>
          <w:szCs w:val="21"/>
        </w:rPr>
        <w:t>景区油烟产生及排放情况汇总表（情景一：一般情况）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32"/>
        <w:gridCol w:w="1923"/>
        <w:gridCol w:w="1203"/>
        <w:gridCol w:w="1203"/>
        <w:gridCol w:w="1203"/>
        <w:gridCol w:w="1203"/>
        <w:gridCol w:w="1205"/>
      </w:tblGrid>
      <w:tr w:rsidR="0018371F" w:rsidTr="00E42D1A">
        <w:trPr>
          <w:trHeight w:val="340"/>
          <w:jc w:val="center"/>
        </w:trPr>
        <w:tc>
          <w:tcPr>
            <w:tcW w:w="624" w:type="pct"/>
            <w:vMerge w:val="restart"/>
            <w:vAlign w:val="center"/>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w:t>
            </w:r>
            <w:r>
              <w:rPr>
                <w:rFonts w:eastAsiaTheme="minorEastAsia"/>
                <w:b/>
                <w:spacing w:val="0"/>
                <w:kern w:val="24"/>
                <w:sz w:val="21"/>
                <w:szCs w:val="21"/>
              </w:rPr>
              <w:t>主体</w:t>
            </w:r>
          </w:p>
        </w:tc>
        <w:tc>
          <w:tcPr>
            <w:tcW w:w="1060" w:type="pct"/>
            <w:vMerge w:val="restart"/>
            <w:vAlign w:val="center"/>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油烟挥发性有机物排放系数</w:t>
            </w:r>
          </w:p>
        </w:tc>
        <w:tc>
          <w:tcPr>
            <w:tcW w:w="3316" w:type="pct"/>
            <w:gridSpan w:val="5"/>
            <w:vAlign w:val="center"/>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E42D1A">
              <w:rPr>
                <w:rFonts w:eastAsiaTheme="minorEastAsia" w:hint="eastAsia"/>
                <w:b/>
                <w:spacing w:val="0"/>
                <w:kern w:val="24"/>
                <w:sz w:val="21"/>
                <w:szCs w:val="21"/>
              </w:rPr>
              <w:t>6</w:t>
            </w:r>
            <w:r>
              <w:rPr>
                <w:rFonts w:eastAsiaTheme="minorEastAsia"/>
                <w:b/>
                <w:spacing w:val="0"/>
                <w:kern w:val="24"/>
                <w:sz w:val="21"/>
                <w:szCs w:val="21"/>
              </w:rPr>
              <w:t>年</w:t>
            </w:r>
          </w:p>
        </w:tc>
      </w:tr>
      <w:tr w:rsidR="0018371F" w:rsidTr="00E42D1A">
        <w:trPr>
          <w:trHeight w:val="340"/>
          <w:jc w:val="center"/>
        </w:trPr>
        <w:tc>
          <w:tcPr>
            <w:tcW w:w="624" w:type="pct"/>
            <w:vMerge/>
            <w:vAlign w:val="center"/>
          </w:tcPr>
          <w:p w:rsidR="0018371F" w:rsidRDefault="0018371F" w:rsidP="00E42D1A">
            <w:pPr>
              <w:pStyle w:val="1Char4"/>
              <w:adjustRightInd/>
              <w:spacing w:line="240" w:lineRule="auto"/>
              <w:ind w:firstLineChars="0" w:firstLine="0"/>
              <w:jc w:val="center"/>
              <w:rPr>
                <w:rFonts w:eastAsiaTheme="minorEastAsia"/>
                <w:b/>
                <w:spacing w:val="0"/>
                <w:kern w:val="24"/>
                <w:sz w:val="21"/>
                <w:szCs w:val="21"/>
              </w:rPr>
            </w:pPr>
          </w:p>
        </w:tc>
        <w:tc>
          <w:tcPr>
            <w:tcW w:w="1060" w:type="pct"/>
            <w:vMerge/>
            <w:vAlign w:val="center"/>
          </w:tcPr>
          <w:p w:rsidR="0018371F" w:rsidRDefault="0018371F" w:rsidP="00E42D1A">
            <w:pPr>
              <w:pStyle w:val="1Char4"/>
              <w:adjustRightInd/>
              <w:spacing w:line="240" w:lineRule="auto"/>
              <w:ind w:firstLineChars="0" w:firstLine="0"/>
              <w:jc w:val="center"/>
              <w:rPr>
                <w:rFonts w:eastAsiaTheme="minorEastAsia"/>
                <w:b/>
                <w:spacing w:val="0"/>
                <w:kern w:val="24"/>
                <w:sz w:val="21"/>
                <w:szCs w:val="21"/>
              </w:rPr>
            </w:pPr>
          </w:p>
        </w:tc>
        <w:tc>
          <w:tcPr>
            <w:tcW w:w="663" w:type="pct"/>
            <w:vMerge w:val="restart"/>
            <w:vAlign w:val="center"/>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人口规模</w:t>
            </w:r>
          </w:p>
        </w:tc>
        <w:tc>
          <w:tcPr>
            <w:tcW w:w="1326" w:type="pct"/>
            <w:gridSpan w:val="2"/>
            <w:vAlign w:val="center"/>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油烟产生量</w:t>
            </w:r>
          </w:p>
        </w:tc>
        <w:tc>
          <w:tcPr>
            <w:tcW w:w="1327" w:type="pct"/>
            <w:gridSpan w:val="2"/>
            <w:vAlign w:val="center"/>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油烟排放量</w:t>
            </w:r>
          </w:p>
        </w:tc>
      </w:tr>
      <w:tr w:rsidR="0018371F" w:rsidTr="00E42D1A">
        <w:trPr>
          <w:trHeight w:val="340"/>
          <w:jc w:val="center"/>
        </w:trPr>
        <w:tc>
          <w:tcPr>
            <w:tcW w:w="624" w:type="pct"/>
            <w:vMerge/>
            <w:vAlign w:val="center"/>
          </w:tcPr>
          <w:p w:rsidR="0018371F" w:rsidRDefault="0018371F" w:rsidP="00E42D1A">
            <w:pPr>
              <w:pStyle w:val="1Char4"/>
              <w:adjustRightInd/>
              <w:spacing w:line="240" w:lineRule="auto"/>
              <w:ind w:firstLineChars="0" w:firstLine="0"/>
              <w:jc w:val="center"/>
              <w:rPr>
                <w:rFonts w:eastAsiaTheme="minorEastAsia"/>
                <w:b/>
                <w:spacing w:val="0"/>
                <w:kern w:val="24"/>
                <w:sz w:val="21"/>
                <w:szCs w:val="21"/>
              </w:rPr>
            </w:pPr>
          </w:p>
        </w:tc>
        <w:tc>
          <w:tcPr>
            <w:tcW w:w="1060" w:type="pct"/>
            <w:vMerge/>
            <w:vAlign w:val="center"/>
          </w:tcPr>
          <w:p w:rsidR="0018371F" w:rsidRDefault="0018371F" w:rsidP="00E42D1A">
            <w:pPr>
              <w:pStyle w:val="1Char4"/>
              <w:adjustRightInd/>
              <w:spacing w:line="240" w:lineRule="auto"/>
              <w:ind w:firstLineChars="0" w:firstLine="0"/>
              <w:jc w:val="center"/>
              <w:rPr>
                <w:rFonts w:eastAsiaTheme="minorEastAsia"/>
                <w:b/>
                <w:spacing w:val="0"/>
                <w:kern w:val="24"/>
                <w:sz w:val="21"/>
                <w:szCs w:val="21"/>
              </w:rPr>
            </w:pPr>
          </w:p>
        </w:tc>
        <w:tc>
          <w:tcPr>
            <w:tcW w:w="663" w:type="pct"/>
            <w:vMerge/>
            <w:vAlign w:val="center"/>
          </w:tcPr>
          <w:p w:rsidR="0018371F" w:rsidRDefault="0018371F" w:rsidP="00E42D1A">
            <w:pPr>
              <w:pStyle w:val="1Char4"/>
              <w:adjustRightInd/>
              <w:spacing w:line="240" w:lineRule="auto"/>
              <w:ind w:firstLineChars="0" w:firstLine="0"/>
              <w:jc w:val="center"/>
              <w:rPr>
                <w:rFonts w:eastAsiaTheme="minorEastAsia"/>
                <w:b/>
                <w:spacing w:val="0"/>
                <w:kern w:val="24"/>
                <w:sz w:val="21"/>
                <w:szCs w:val="21"/>
              </w:rPr>
            </w:pPr>
          </w:p>
        </w:tc>
        <w:tc>
          <w:tcPr>
            <w:tcW w:w="663" w:type="pct"/>
            <w:vAlign w:val="center"/>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kg/d</w:t>
            </w:r>
          </w:p>
        </w:tc>
        <w:tc>
          <w:tcPr>
            <w:tcW w:w="663" w:type="pct"/>
            <w:vAlign w:val="center"/>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c>
          <w:tcPr>
            <w:tcW w:w="663" w:type="pct"/>
            <w:vAlign w:val="center"/>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kg/d</w:t>
            </w:r>
          </w:p>
        </w:tc>
        <w:tc>
          <w:tcPr>
            <w:tcW w:w="664" w:type="pct"/>
            <w:vAlign w:val="center"/>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r>
      <w:tr w:rsidR="00E42D1A" w:rsidTr="00E42D1A">
        <w:trPr>
          <w:trHeight w:val="340"/>
          <w:jc w:val="center"/>
        </w:trPr>
        <w:tc>
          <w:tcPr>
            <w:tcW w:w="624" w:type="pct"/>
            <w:vAlign w:val="center"/>
          </w:tcPr>
          <w:p w:rsid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1060" w:type="pct"/>
            <w:vAlign w:val="center"/>
          </w:tcPr>
          <w:p w:rsid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1</w:t>
            </w:r>
            <w:r>
              <w:rPr>
                <w:rFonts w:eastAsiaTheme="minorEastAsia" w:hint="eastAsia"/>
                <w:bCs/>
                <w:spacing w:val="0"/>
                <w:kern w:val="24"/>
                <w:sz w:val="21"/>
                <w:szCs w:val="21"/>
              </w:rPr>
              <w:t>50</w:t>
            </w:r>
            <w:r>
              <w:rPr>
                <w:rFonts w:eastAsiaTheme="minorEastAsia"/>
                <w:bCs/>
                <w:spacing w:val="0"/>
                <w:kern w:val="24"/>
                <w:sz w:val="21"/>
                <w:szCs w:val="21"/>
              </w:rPr>
              <w:t>g/</w:t>
            </w:r>
            <w:r>
              <w:rPr>
                <w:rFonts w:eastAsiaTheme="minorEastAsia"/>
                <w:bCs/>
                <w:spacing w:val="0"/>
                <w:kern w:val="24"/>
                <w:sz w:val="21"/>
                <w:szCs w:val="21"/>
              </w:rPr>
              <w:t>（人</w:t>
            </w:r>
            <w:r>
              <w:rPr>
                <w:rFonts w:eastAsiaTheme="minorEastAsia"/>
                <w:bCs/>
                <w:spacing w:val="0"/>
                <w:kern w:val="24"/>
                <w:sz w:val="21"/>
                <w:szCs w:val="21"/>
              </w:rPr>
              <w:t>·a</w:t>
            </w:r>
            <w:r>
              <w:rPr>
                <w:rFonts w:eastAsiaTheme="minorEastAsia"/>
                <w:bCs/>
                <w:spacing w:val="0"/>
                <w:kern w:val="24"/>
                <w:sz w:val="21"/>
                <w:szCs w:val="21"/>
              </w:rPr>
              <w:t>）</w:t>
            </w:r>
          </w:p>
        </w:tc>
        <w:tc>
          <w:tcPr>
            <w:tcW w:w="663" w:type="pct"/>
            <w:vAlign w:val="center"/>
          </w:tcPr>
          <w:p w:rsid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100</w:t>
            </w:r>
            <w:r>
              <w:rPr>
                <w:rFonts w:eastAsiaTheme="minorEastAsia" w:hint="eastAsia"/>
                <w:bCs/>
                <w:spacing w:val="0"/>
                <w:kern w:val="24"/>
                <w:sz w:val="21"/>
                <w:szCs w:val="21"/>
              </w:rPr>
              <w:t>人</w:t>
            </w:r>
          </w:p>
        </w:tc>
        <w:tc>
          <w:tcPr>
            <w:tcW w:w="663"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0.042</w:t>
            </w:r>
          </w:p>
        </w:tc>
        <w:tc>
          <w:tcPr>
            <w:tcW w:w="663"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15.00</w:t>
            </w:r>
          </w:p>
        </w:tc>
        <w:tc>
          <w:tcPr>
            <w:tcW w:w="663"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0.006</w:t>
            </w:r>
          </w:p>
        </w:tc>
        <w:tc>
          <w:tcPr>
            <w:tcW w:w="664"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2.25</w:t>
            </w:r>
          </w:p>
        </w:tc>
      </w:tr>
      <w:tr w:rsidR="00E42D1A" w:rsidTr="00E42D1A">
        <w:trPr>
          <w:trHeight w:val="340"/>
          <w:jc w:val="center"/>
        </w:trPr>
        <w:tc>
          <w:tcPr>
            <w:tcW w:w="624" w:type="pct"/>
            <w:vAlign w:val="center"/>
          </w:tcPr>
          <w:p w:rsid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1060" w:type="pct"/>
            <w:vAlign w:val="center"/>
          </w:tcPr>
          <w:p w:rsid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0.25g/</w:t>
            </w:r>
            <w:r>
              <w:rPr>
                <w:rFonts w:eastAsiaTheme="minorEastAsia"/>
                <w:bCs/>
                <w:spacing w:val="0"/>
                <w:kern w:val="24"/>
                <w:sz w:val="21"/>
                <w:szCs w:val="21"/>
              </w:rPr>
              <w:t>（人</w:t>
            </w:r>
            <w:r>
              <w:rPr>
                <w:rFonts w:eastAsiaTheme="minorEastAsia"/>
                <w:bCs/>
                <w:spacing w:val="0"/>
                <w:kern w:val="24"/>
                <w:sz w:val="21"/>
                <w:szCs w:val="21"/>
              </w:rPr>
              <w:t>·d</w:t>
            </w:r>
            <w:r>
              <w:rPr>
                <w:rFonts w:eastAsiaTheme="minorEastAsia"/>
                <w:bCs/>
                <w:spacing w:val="0"/>
                <w:kern w:val="24"/>
                <w:sz w:val="21"/>
                <w:szCs w:val="21"/>
              </w:rPr>
              <w:t>）</w:t>
            </w:r>
          </w:p>
        </w:tc>
        <w:tc>
          <w:tcPr>
            <w:tcW w:w="663" w:type="pct"/>
            <w:vAlign w:val="center"/>
          </w:tcPr>
          <w:p w:rsid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447</w:t>
            </w:r>
            <w:r>
              <w:rPr>
                <w:rFonts w:eastAsiaTheme="minorEastAsia" w:hint="eastAsia"/>
                <w:bCs/>
                <w:spacing w:val="0"/>
                <w:kern w:val="24"/>
                <w:sz w:val="21"/>
                <w:szCs w:val="21"/>
              </w:rPr>
              <w:t>人</w:t>
            </w:r>
            <w:r>
              <w:rPr>
                <w:rFonts w:eastAsiaTheme="minorEastAsia" w:hint="eastAsia"/>
                <w:bCs/>
                <w:spacing w:val="0"/>
                <w:kern w:val="24"/>
                <w:sz w:val="21"/>
                <w:szCs w:val="21"/>
              </w:rPr>
              <w:t>/d</w:t>
            </w:r>
          </w:p>
        </w:tc>
        <w:tc>
          <w:tcPr>
            <w:tcW w:w="663"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0.112</w:t>
            </w:r>
          </w:p>
        </w:tc>
        <w:tc>
          <w:tcPr>
            <w:tcW w:w="663"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40.23</w:t>
            </w:r>
          </w:p>
        </w:tc>
        <w:tc>
          <w:tcPr>
            <w:tcW w:w="663"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0.017</w:t>
            </w:r>
          </w:p>
        </w:tc>
        <w:tc>
          <w:tcPr>
            <w:tcW w:w="664" w:type="pct"/>
            <w:vAlign w:val="center"/>
          </w:tcPr>
          <w:p w:rsidR="00E42D1A" w:rsidRPr="00E42D1A" w:rsidRDefault="00E42D1A" w:rsidP="00E42D1A">
            <w:pPr>
              <w:pStyle w:val="1Char4"/>
              <w:adjustRightInd/>
              <w:spacing w:line="240" w:lineRule="auto"/>
              <w:ind w:firstLineChars="0" w:firstLine="0"/>
              <w:jc w:val="center"/>
              <w:rPr>
                <w:rFonts w:eastAsiaTheme="minorEastAsia"/>
                <w:bCs/>
                <w:spacing w:val="0"/>
                <w:kern w:val="24"/>
                <w:sz w:val="21"/>
                <w:szCs w:val="21"/>
              </w:rPr>
            </w:pPr>
            <w:r w:rsidRPr="00E42D1A">
              <w:rPr>
                <w:rFonts w:eastAsiaTheme="minorEastAsia" w:hint="eastAsia"/>
                <w:bCs/>
                <w:spacing w:val="0"/>
                <w:kern w:val="24"/>
                <w:sz w:val="21"/>
                <w:szCs w:val="21"/>
              </w:rPr>
              <w:t>6.03</w:t>
            </w:r>
          </w:p>
        </w:tc>
      </w:tr>
      <w:tr w:rsidR="00147FFB" w:rsidTr="00E42D1A">
        <w:trPr>
          <w:trHeight w:val="340"/>
          <w:jc w:val="center"/>
        </w:trPr>
        <w:tc>
          <w:tcPr>
            <w:tcW w:w="1684" w:type="pct"/>
            <w:gridSpan w:val="2"/>
            <w:vAlign w:val="center"/>
          </w:tcPr>
          <w:p w:rsidR="00147FFB" w:rsidRDefault="00147FFB" w:rsidP="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663" w:type="pct"/>
            <w:vAlign w:val="center"/>
          </w:tcPr>
          <w:p w:rsidR="00147FFB" w:rsidRDefault="00147FFB" w:rsidP="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w:t>
            </w:r>
          </w:p>
        </w:tc>
        <w:tc>
          <w:tcPr>
            <w:tcW w:w="663" w:type="pct"/>
            <w:vAlign w:val="center"/>
          </w:tcPr>
          <w:p w:rsidR="00147FFB" w:rsidRDefault="00147FFB" w:rsidP="00147FFB">
            <w:pPr>
              <w:jc w:val="center"/>
              <w:rPr>
                <w:rFonts w:ascii="宋体" w:hAnsi="宋体" w:cs="宋体"/>
                <w:color w:val="000000"/>
                <w:sz w:val="24"/>
              </w:rPr>
            </w:pPr>
            <w:r>
              <w:rPr>
                <w:rFonts w:hint="eastAsia"/>
                <w:color w:val="000000"/>
              </w:rPr>
              <w:t>0.153</w:t>
            </w:r>
          </w:p>
        </w:tc>
        <w:tc>
          <w:tcPr>
            <w:tcW w:w="663" w:type="pct"/>
            <w:vAlign w:val="center"/>
          </w:tcPr>
          <w:p w:rsidR="00147FFB" w:rsidRDefault="00147FFB" w:rsidP="00147FFB">
            <w:pPr>
              <w:jc w:val="center"/>
              <w:rPr>
                <w:rFonts w:ascii="宋体" w:hAnsi="宋体" w:cs="宋体"/>
                <w:color w:val="000000"/>
                <w:sz w:val="24"/>
              </w:rPr>
            </w:pPr>
            <w:r>
              <w:rPr>
                <w:rFonts w:hint="eastAsia"/>
                <w:color w:val="000000"/>
              </w:rPr>
              <w:t>55.23</w:t>
            </w:r>
          </w:p>
        </w:tc>
        <w:tc>
          <w:tcPr>
            <w:tcW w:w="663" w:type="pct"/>
            <w:vAlign w:val="center"/>
          </w:tcPr>
          <w:p w:rsidR="00147FFB" w:rsidRDefault="00147FFB" w:rsidP="00147FFB">
            <w:pPr>
              <w:jc w:val="center"/>
              <w:rPr>
                <w:rFonts w:ascii="宋体" w:hAnsi="宋体" w:cs="宋体"/>
                <w:color w:val="000000"/>
                <w:sz w:val="24"/>
              </w:rPr>
            </w:pPr>
            <w:r>
              <w:rPr>
                <w:rFonts w:hint="eastAsia"/>
                <w:color w:val="000000"/>
              </w:rPr>
              <w:t>0.023</w:t>
            </w:r>
          </w:p>
        </w:tc>
        <w:tc>
          <w:tcPr>
            <w:tcW w:w="664" w:type="pct"/>
            <w:vAlign w:val="center"/>
          </w:tcPr>
          <w:p w:rsidR="00147FFB" w:rsidRDefault="00147FFB" w:rsidP="00147FFB">
            <w:pPr>
              <w:jc w:val="center"/>
              <w:rPr>
                <w:rFonts w:ascii="宋体" w:hAnsi="宋体" w:cs="宋体"/>
                <w:color w:val="000000"/>
                <w:sz w:val="24"/>
              </w:rPr>
            </w:pPr>
            <w:r>
              <w:rPr>
                <w:rFonts w:hint="eastAsia"/>
                <w:color w:val="000000"/>
              </w:rPr>
              <w:t>8.28</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 xml:space="preserve">5.2-7b  </w:t>
      </w:r>
      <w:r w:rsidR="00E42D1A">
        <w:rPr>
          <w:rFonts w:ascii="Times New Roman" w:hAnsi="Times New Roman" w:hint="eastAsia"/>
          <w:b/>
          <w:kern w:val="0"/>
          <w:sz w:val="24"/>
          <w:szCs w:val="21"/>
          <w:lang w:val="en-US"/>
        </w:rPr>
        <w:t>远</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E42D1A">
        <w:rPr>
          <w:rFonts w:ascii="Times New Roman" w:hAnsi="Times New Roman" w:hint="eastAsia"/>
          <w:b/>
          <w:kern w:val="0"/>
          <w:sz w:val="24"/>
          <w:szCs w:val="21"/>
          <w:lang w:val="en-US"/>
        </w:rPr>
        <w:t>8</w:t>
      </w:r>
      <w:r>
        <w:rPr>
          <w:rFonts w:ascii="Times New Roman" w:hAnsi="Times New Roman" w:hint="eastAsia"/>
          <w:b/>
          <w:kern w:val="0"/>
          <w:sz w:val="24"/>
          <w:szCs w:val="21"/>
          <w:lang w:val="en-US"/>
        </w:rPr>
        <w:t>年）</w:t>
      </w:r>
      <w:r>
        <w:rPr>
          <w:rFonts w:ascii="Times New Roman" w:hAnsi="Times New Roman" w:hint="eastAsia"/>
          <w:b/>
          <w:kern w:val="0"/>
          <w:sz w:val="24"/>
          <w:szCs w:val="21"/>
        </w:rPr>
        <w:t>景区油烟产生及排放情况汇总表（情景一：一般情况）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32"/>
        <w:gridCol w:w="1760"/>
        <w:gridCol w:w="1366"/>
        <w:gridCol w:w="1203"/>
        <w:gridCol w:w="1203"/>
        <w:gridCol w:w="1203"/>
        <w:gridCol w:w="1205"/>
      </w:tblGrid>
      <w:tr w:rsidR="0018371F">
        <w:trPr>
          <w:trHeight w:val="340"/>
          <w:jc w:val="center"/>
        </w:trPr>
        <w:tc>
          <w:tcPr>
            <w:tcW w:w="624"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w:t>
            </w:r>
            <w:r>
              <w:rPr>
                <w:rFonts w:eastAsiaTheme="minorEastAsia"/>
                <w:b/>
                <w:spacing w:val="0"/>
                <w:kern w:val="24"/>
                <w:sz w:val="21"/>
                <w:szCs w:val="21"/>
              </w:rPr>
              <w:t>主体</w:t>
            </w:r>
          </w:p>
        </w:tc>
        <w:tc>
          <w:tcPr>
            <w:tcW w:w="970"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油烟挥发性有机物排放系数</w:t>
            </w:r>
          </w:p>
        </w:tc>
        <w:tc>
          <w:tcPr>
            <w:tcW w:w="3406" w:type="pct"/>
            <w:gridSpan w:val="5"/>
          </w:tcPr>
          <w:p w:rsidR="0018371F" w:rsidRDefault="00782558" w:rsidP="00E42D1A">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E42D1A">
              <w:rPr>
                <w:rFonts w:eastAsiaTheme="minorEastAsia" w:hint="eastAsia"/>
                <w:b/>
                <w:spacing w:val="0"/>
                <w:kern w:val="24"/>
                <w:sz w:val="21"/>
                <w:szCs w:val="21"/>
              </w:rPr>
              <w:t>8</w:t>
            </w:r>
            <w:r>
              <w:rPr>
                <w:rFonts w:eastAsiaTheme="minorEastAsia"/>
                <w:b/>
                <w:spacing w:val="0"/>
                <w:kern w:val="24"/>
                <w:sz w:val="21"/>
                <w:szCs w:val="21"/>
              </w:rPr>
              <w:t>年</w:t>
            </w:r>
          </w:p>
        </w:tc>
      </w:tr>
      <w:tr w:rsidR="0018371F">
        <w:trPr>
          <w:trHeight w:val="340"/>
          <w:jc w:val="center"/>
        </w:trPr>
        <w:tc>
          <w:tcPr>
            <w:tcW w:w="624"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970"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753"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人口规模</w:t>
            </w:r>
          </w:p>
        </w:tc>
        <w:tc>
          <w:tcPr>
            <w:tcW w:w="1326" w:type="pct"/>
            <w:gridSpan w:val="2"/>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油烟产生量</w:t>
            </w:r>
          </w:p>
        </w:tc>
        <w:tc>
          <w:tcPr>
            <w:tcW w:w="1327" w:type="pct"/>
            <w:gridSpan w:val="2"/>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油烟排放量</w:t>
            </w:r>
          </w:p>
        </w:tc>
      </w:tr>
      <w:tr w:rsidR="0018371F">
        <w:trPr>
          <w:trHeight w:val="340"/>
          <w:jc w:val="center"/>
        </w:trPr>
        <w:tc>
          <w:tcPr>
            <w:tcW w:w="624"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970"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753"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663" w:type="pct"/>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kg/d</w:t>
            </w:r>
          </w:p>
        </w:tc>
        <w:tc>
          <w:tcPr>
            <w:tcW w:w="663"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c>
          <w:tcPr>
            <w:tcW w:w="663" w:type="pct"/>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kg/d</w:t>
            </w:r>
          </w:p>
        </w:tc>
        <w:tc>
          <w:tcPr>
            <w:tcW w:w="66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a</w:t>
            </w:r>
          </w:p>
        </w:tc>
      </w:tr>
      <w:tr w:rsidR="00147FFB" w:rsidTr="00200BB9">
        <w:trPr>
          <w:trHeight w:val="340"/>
          <w:jc w:val="center"/>
        </w:trPr>
        <w:tc>
          <w:tcPr>
            <w:tcW w:w="624"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970"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1</w:t>
            </w:r>
            <w:r>
              <w:rPr>
                <w:rFonts w:eastAsiaTheme="minorEastAsia" w:hint="eastAsia"/>
                <w:bCs/>
                <w:spacing w:val="0"/>
                <w:kern w:val="24"/>
                <w:sz w:val="21"/>
                <w:szCs w:val="21"/>
              </w:rPr>
              <w:t>50</w:t>
            </w:r>
            <w:r>
              <w:rPr>
                <w:rFonts w:eastAsiaTheme="minorEastAsia"/>
                <w:bCs/>
                <w:spacing w:val="0"/>
                <w:kern w:val="24"/>
                <w:sz w:val="21"/>
                <w:szCs w:val="21"/>
              </w:rPr>
              <w:t>g/</w:t>
            </w:r>
            <w:r>
              <w:rPr>
                <w:rFonts w:eastAsiaTheme="minorEastAsia"/>
                <w:bCs/>
                <w:spacing w:val="0"/>
                <w:kern w:val="24"/>
                <w:sz w:val="21"/>
                <w:szCs w:val="21"/>
              </w:rPr>
              <w:t>（人</w:t>
            </w:r>
            <w:r>
              <w:rPr>
                <w:rFonts w:eastAsiaTheme="minorEastAsia"/>
                <w:bCs/>
                <w:spacing w:val="0"/>
                <w:kern w:val="24"/>
                <w:sz w:val="21"/>
                <w:szCs w:val="21"/>
              </w:rPr>
              <w:t>·a</w:t>
            </w:r>
            <w:r>
              <w:rPr>
                <w:rFonts w:eastAsiaTheme="minorEastAsia"/>
                <w:bCs/>
                <w:spacing w:val="0"/>
                <w:kern w:val="24"/>
                <w:sz w:val="21"/>
                <w:szCs w:val="21"/>
              </w:rPr>
              <w:t>）</w:t>
            </w:r>
          </w:p>
        </w:tc>
        <w:tc>
          <w:tcPr>
            <w:tcW w:w="753"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150</w:t>
            </w:r>
            <w:r>
              <w:rPr>
                <w:rFonts w:eastAsiaTheme="minorEastAsia" w:hint="eastAsia"/>
                <w:bCs/>
                <w:spacing w:val="0"/>
                <w:kern w:val="24"/>
                <w:sz w:val="21"/>
                <w:szCs w:val="21"/>
              </w:rPr>
              <w:t>人</w:t>
            </w:r>
          </w:p>
        </w:tc>
        <w:tc>
          <w:tcPr>
            <w:tcW w:w="663" w:type="pct"/>
            <w:vAlign w:val="center"/>
          </w:tcPr>
          <w:p w:rsidR="00147FFB" w:rsidRP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sidRPr="00147FFB">
              <w:rPr>
                <w:rFonts w:eastAsiaTheme="minorEastAsia" w:hint="eastAsia"/>
                <w:bCs/>
                <w:spacing w:val="0"/>
                <w:kern w:val="24"/>
                <w:sz w:val="21"/>
                <w:szCs w:val="21"/>
              </w:rPr>
              <w:t>0.063</w:t>
            </w:r>
          </w:p>
        </w:tc>
        <w:tc>
          <w:tcPr>
            <w:tcW w:w="663" w:type="pct"/>
            <w:vAlign w:val="center"/>
          </w:tcPr>
          <w:p w:rsidR="00147FFB" w:rsidRP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sidRPr="00147FFB">
              <w:rPr>
                <w:rFonts w:eastAsiaTheme="minorEastAsia" w:hint="eastAsia"/>
                <w:bCs/>
                <w:spacing w:val="0"/>
                <w:kern w:val="24"/>
                <w:sz w:val="21"/>
                <w:szCs w:val="21"/>
              </w:rPr>
              <w:t>22.50</w:t>
            </w:r>
          </w:p>
        </w:tc>
        <w:tc>
          <w:tcPr>
            <w:tcW w:w="663" w:type="pct"/>
            <w:vAlign w:val="center"/>
          </w:tcPr>
          <w:p w:rsidR="00147FFB" w:rsidRP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sidRPr="00147FFB">
              <w:rPr>
                <w:rFonts w:eastAsiaTheme="minorEastAsia" w:hint="eastAsia"/>
                <w:bCs/>
                <w:spacing w:val="0"/>
                <w:kern w:val="24"/>
                <w:sz w:val="21"/>
                <w:szCs w:val="21"/>
              </w:rPr>
              <w:t>0.009</w:t>
            </w:r>
          </w:p>
        </w:tc>
        <w:tc>
          <w:tcPr>
            <w:tcW w:w="664" w:type="pct"/>
            <w:vAlign w:val="center"/>
          </w:tcPr>
          <w:p w:rsidR="00147FFB" w:rsidRP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sidRPr="00147FFB">
              <w:rPr>
                <w:rFonts w:eastAsiaTheme="minorEastAsia" w:hint="eastAsia"/>
                <w:bCs/>
                <w:spacing w:val="0"/>
                <w:kern w:val="24"/>
                <w:sz w:val="21"/>
                <w:szCs w:val="21"/>
              </w:rPr>
              <w:t>3.38</w:t>
            </w:r>
          </w:p>
        </w:tc>
      </w:tr>
      <w:tr w:rsidR="00147FFB" w:rsidTr="00200BB9">
        <w:trPr>
          <w:trHeight w:val="340"/>
          <w:jc w:val="center"/>
        </w:trPr>
        <w:tc>
          <w:tcPr>
            <w:tcW w:w="624"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970"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0.25g/</w:t>
            </w:r>
            <w:r>
              <w:rPr>
                <w:rFonts w:eastAsiaTheme="minorEastAsia"/>
                <w:bCs/>
                <w:spacing w:val="0"/>
                <w:kern w:val="24"/>
                <w:sz w:val="21"/>
                <w:szCs w:val="21"/>
              </w:rPr>
              <w:t>（人</w:t>
            </w:r>
            <w:r>
              <w:rPr>
                <w:rFonts w:eastAsiaTheme="minorEastAsia"/>
                <w:bCs/>
                <w:spacing w:val="0"/>
                <w:kern w:val="24"/>
                <w:sz w:val="21"/>
                <w:szCs w:val="21"/>
              </w:rPr>
              <w:t>·d</w:t>
            </w:r>
            <w:r>
              <w:rPr>
                <w:rFonts w:eastAsiaTheme="minorEastAsia"/>
                <w:bCs/>
                <w:spacing w:val="0"/>
                <w:kern w:val="24"/>
                <w:sz w:val="21"/>
                <w:szCs w:val="21"/>
              </w:rPr>
              <w:t>）</w:t>
            </w:r>
          </w:p>
        </w:tc>
        <w:tc>
          <w:tcPr>
            <w:tcW w:w="753" w:type="pct"/>
            <w:vAlign w:val="center"/>
          </w:tcPr>
          <w:p w:rsidR="00147FFB" w:rsidRDefault="00147FFB" w:rsidP="00E42D1A">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745</w:t>
            </w:r>
            <w:r>
              <w:rPr>
                <w:rFonts w:eastAsiaTheme="minorEastAsia" w:hint="eastAsia"/>
                <w:bCs/>
                <w:spacing w:val="0"/>
                <w:kern w:val="24"/>
                <w:sz w:val="21"/>
                <w:szCs w:val="21"/>
              </w:rPr>
              <w:t>人</w:t>
            </w:r>
            <w:r>
              <w:rPr>
                <w:rFonts w:eastAsiaTheme="minorEastAsia" w:hint="eastAsia"/>
                <w:bCs/>
                <w:spacing w:val="0"/>
                <w:kern w:val="24"/>
                <w:sz w:val="21"/>
                <w:szCs w:val="21"/>
              </w:rPr>
              <w:t>/d</w:t>
            </w:r>
          </w:p>
        </w:tc>
        <w:tc>
          <w:tcPr>
            <w:tcW w:w="663" w:type="pct"/>
            <w:vAlign w:val="center"/>
          </w:tcPr>
          <w:p w:rsidR="00147FFB" w:rsidRP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sidRPr="00147FFB">
              <w:rPr>
                <w:rFonts w:eastAsiaTheme="minorEastAsia" w:hint="eastAsia"/>
                <w:bCs/>
                <w:spacing w:val="0"/>
                <w:kern w:val="24"/>
                <w:sz w:val="21"/>
                <w:szCs w:val="21"/>
              </w:rPr>
              <w:t>0.186</w:t>
            </w:r>
          </w:p>
        </w:tc>
        <w:tc>
          <w:tcPr>
            <w:tcW w:w="663" w:type="pct"/>
            <w:vAlign w:val="center"/>
          </w:tcPr>
          <w:p w:rsidR="00147FFB" w:rsidRP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sidRPr="00147FFB">
              <w:rPr>
                <w:rFonts w:eastAsiaTheme="minorEastAsia" w:hint="eastAsia"/>
                <w:bCs/>
                <w:spacing w:val="0"/>
                <w:kern w:val="24"/>
                <w:sz w:val="21"/>
                <w:szCs w:val="21"/>
              </w:rPr>
              <w:t>67.05</w:t>
            </w:r>
          </w:p>
        </w:tc>
        <w:tc>
          <w:tcPr>
            <w:tcW w:w="663" w:type="pct"/>
            <w:vAlign w:val="center"/>
          </w:tcPr>
          <w:p w:rsidR="00147FFB" w:rsidRP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sidRPr="00147FFB">
              <w:rPr>
                <w:rFonts w:eastAsiaTheme="minorEastAsia" w:hint="eastAsia"/>
                <w:bCs/>
                <w:spacing w:val="0"/>
                <w:kern w:val="24"/>
                <w:sz w:val="21"/>
                <w:szCs w:val="21"/>
              </w:rPr>
              <w:t>0.028</w:t>
            </w:r>
          </w:p>
        </w:tc>
        <w:tc>
          <w:tcPr>
            <w:tcW w:w="664" w:type="pct"/>
            <w:vAlign w:val="center"/>
          </w:tcPr>
          <w:p w:rsidR="00147FFB" w:rsidRP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sidRPr="00147FFB">
              <w:rPr>
                <w:rFonts w:eastAsiaTheme="minorEastAsia" w:hint="eastAsia"/>
                <w:bCs/>
                <w:spacing w:val="0"/>
                <w:kern w:val="24"/>
                <w:sz w:val="21"/>
                <w:szCs w:val="21"/>
              </w:rPr>
              <w:t>10.06</w:t>
            </w:r>
          </w:p>
        </w:tc>
      </w:tr>
      <w:tr w:rsidR="00147FFB" w:rsidTr="00200BB9">
        <w:trPr>
          <w:trHeight w:val="340"/>
          <w:jc w:val="center"/>
        </w:trPr>
        <w:tc>
          <w:tcPr>
            <w:tcW w:w="1594" w:type="pct"/>
            <w:gridSpan w:val="2"/>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753"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w:t>
            </w:r>
          </w:p>
        </w:tc>
        <w:tc>
          <w:tcPr>
            <w:tcW w:w="663" w:type="pct"/>
            <w:vAlign w:val="center"/>
          </w:tcPr>
          <w:p w:rsidR="00147FFB" w:rsidRDefault="00147FFB" w:rsidP="00147FFB">
            <w:pPr>
              <w:jc w:val="center"/>
              <w:rPr>
                <w:rFonts w:ascii="宋体" w:hAnsi="宋体" w:cs="宋体"/>
                <w:color w:val="000000"/>
                <w:sz w:val="24"/>
              </w:rPr>
            </w:pPr>
            <w:r>
              <w:rPr>
                <w:rFonts w:hint="eastAsia"/>
                <w:color w:val="000000"/>
              </w:rPr>
              <w:t>0.249</w:t>
            </w:r>
          </w:p>
        </w:tc>
        <w:tc>
          <w:tcPr>
            <w:tcW w:w="663" w:type="pct"/>
            <w:vAlign w:val="center"/>
          </w:tcPr>
          <w:p w:rsidR="00147FFB" w:rsidRDefault="00147FFB" w:rsidP="00147FFB">
            <w:pPr>
              <w:jc w:val="center"/>
              <w:rPr>
                <w:rFonts w:ascii="宋体" w:hAnsi="宋体" w:cs="宋体"/>
                <w:color w:val="000000"/>
                <w:sz w:val="24"/>
              </w:rPr>
            </w:pPr>
            <w:r>
              <w:rPr>
                <w:rFonts w:hint="eastAsia"/>
                <w:color w:val="000000"/>
              </w:rPr>
              <w:t>89.55</w:t>
            </w:r>
          </w:p>
        </w:tc>
        <w:tc>
          <w:tcPr>
            <w:tcW w:w="663" w:type="pct"/>
            <w:vAlign w:val="center"/>
          </w:tcPr>
          <w:p w:rsidR="00147FFB" w:rsidRDefault="00147FFB" w:rsidP="00147FFB">
            <w:pPr>
              <w:jc w:val="center"/>
              <w:rPr>
                <w:rFonts w:ascii="宋体" w:hAnsi="宋体" w:cs="宋体"/>
                <w:color w:val="000000"/>
                <w:sz w:val="24"/>
              </w:rPr>
            </w:pPr>
            <w:r>
              <w:rPr>
                <w:rFonts w:hint="eastAsia"/>
                <w:color w:val="000000"/>
              </w:rPr>
              <w:t>0.037</w:t>
            </w:r>
          </w:p>
        </w:tc>
        <w:tc>
          <w:tcPr>
            <w:tcW w:w="664" w:type="pct"/>
            <w:vAlign w:val="center"/>
          </w:tcPr>
          <w:p w:rsidR="00147FFB" w:rsidRDefault="00147FFB" w:rsidP="00147FFB">
            <w:pPr>
              <w:jc w:val="center"/>
              <w:rPr>
                <w:rFonts w:ascii="宋体" w:hAnsi="宋体" w:cs="宋体"/>
                <w:color w:val="000000"/>
                <w:sz w:val="24"/>
              </w:rPr>
            </w:pPr>
            <w:r>
              <w:rPr>
                <w:rFonts w:hint="eastAsia"/>
                <w:color w:val="000000"/>
              </w:rPr>
              <w:t>13.43</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 xml:space="preserve">5.2-8a   </w:t>
      </w:r>
      <w:r w:rsidR="00147FFB">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147FFB">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Pr>
          <w:rFonts w:ascii="Times New Roman" w:hAnsi="Times New Roman" w:hint="eastAsia"/>
          <w:b/>
          <w:kern w:val="0"/>
          <w:sz w:val="24"/>
          <w:szCs w:val="21"/>
        </w:rPr>
        <w:t>景区油烟产生及排放情况汇总表（情景二：特殊情况）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39"/>
        <w:gridCol w:w="2616"/>
        <w:gridCol w:w="1640"/>
        <w:gridCol w:w="1640"/>
        <w:gridCol w:w="1637"/>
      </w:tblGrid>
      <w:tr w:rsidR="0018371F">
        <w:trPr>
          <w:trHeight w:val="340"/>
          <w:jc w:val="center"/>
        </w:trPr>
        <w:tc>
          <w:tcPr>
            <w:tcW w:w="848"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w:t>
            </w:r>
            <w:r>
              <w:rPr>
                <w:rFonts w:eastAsiaTheme="minorEastAsia"/>
                <w:b/>
                <w:spacing w:val="0"/>
                <w:kern w:val="24"/>
                <w:sz w:val="21"/>
                <w:szCs w:val="21"/>
              </w:rPr>
              <w:t>主体</w:t>
            </w:r>
          </w:p>
        </w:tc>
        <w:tc>
          <w:tcPr>
            <w:tcW w:w="1442"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油烟挥发性有机物排放系数</w:t>
            </w:r>
          </w:p>
        </w:tc>
        <w:tc>
          <w:tcPr>
            <w:tcW w:w="2710" w:type="pct"/>
            <w:gridSpan w:val="3"/>
            <w:vAlign w:val="center"/>
          </w:tcPr>
          <w:p w:rsidR="0018371F" w:rsidRDefault="00782558" w:rsidP="00147FFB">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147FFB">
              <w:rPr>
                <w:rFonts w:eastAsiaTheme="minorEastAsia" w:hint="eastAsia"/>
                <w:b/>
                <w:spacing w:val="0"/>
                <w:kern w:val="24"/>
                <w:sz w:val="21"/>
                <w:szCs w:val="21"/>
              </w:rPr>
              <w:t>6</w:t>
            </w:r>
            <w:r>
              <w:rPr>
                <w:rFonts w:eastAsiaTheme="minorEastAsia"/>
                <w:b/>
                <w:spacing w:val="0"/>
                <w:kern w:val="24"/>
                <w:sz w:val="21"/>
                <w:szCs w:val="21"/>
              </w:rPr>
              <w:t>年</w:t>
            </w:r>
          </w:p>
        </w:tc>
      </w:tr>
      <w:tr w:rsidR="0018371F">
        <w:trPr>
          <w:trHeight w:val="340"/>
          <w:jc w:val="center"/>
        </w:trPr>
        <w:tc>
          <w:tcPr>
            <w:tcW w:w="848"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442"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90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旺季人口规模</w:t>
            </w:r>
          </w:p>
        </w:tc>
        <w:tc>
          <w:tcPr>
            <w:tcW w:w="90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油烟产生量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c>
          <w:tcPr>
            <w:tcW w:w="902"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油烟排放量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r>
      <w:tr w:rsidR="00147FFB">
        <w:trPr>
          <w:trHeight w:val="340"/>
          <w:jc w:val="center"/>
        </w:trPr>
        <w:tc>
          <w:tcPr>
            <w:tcW w:w="848"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1442"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1</w:t>
            </w:r>
            <w:r>
              <w:rPr>
                <w:rFonts w:eastAsiaTheme="minorEastAsia" w:hint="eastAsia"/>
                <w:bCs/>
                <w:spacing w:val="0"/>
                <w:kern w:val="24"/>
                <w:sz w:val="21"/>
                <w:szCs w:val="21"/>
              </w:rPr>
              <w:t>50</w:t>
            </w:r>
            <w:r>
              <w:rPr>
                <w:rFonts w:eastAsiaTheme="minorEastAsia"/>
                <w:bCs/>
                <w:spacing w:val="0"/>
                <w:kern w:val="24"/>
                <w:sz w:val="21"/>
                <w:szCs w:val="21"/>
              </w:rPr>
              <w:t>g/</w:t>
            </w:r>
            <w:r>
              <w:rPr>
                <w:rFonts w:eastAsiaTheme="minorEastAsia"/>
                <w:bCs/>
                <w:spacing w:val="0"/>
                <w:kern w:val="24"/>
                <w:sz w:val="21"/>
                <w:szCs w:val="21"/>
              </w:rPr>
              <w:t>（人</w:t>
            </w:r>
            <w:r>
              <w:rPr>
                <w:rFonts w:eastAsiaTheme="minorEastAsia"/>
                <w:bCs/>
                <w:spacing w:val="0"/>
                <w:kern w:val="24"/>
                <w:sz w:val="21"/>
                <w:szCs w:val="21"/>
              </w:rPr>
              <w:t>·a</w:t>
            </w:r>
            <w:r>
              <w:rPr>
                <w:rFonts w:eastAsiaTheme="minorEastAsia"/>
                <w:bCs/>
                <w:spacing w:val="0"/>
                <w:kern w:val="24"/>
                <w:sz w:val="21"/>
                <w:szCs w:val="21"/>
              </w:rPr>
              <w:t>）</w:t>
            </w:r>
          </w:p>
        </w:tc>
        <w:tc>
          <w:tcPr>
            <w:tcW w:w="904"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100</w:t>
            </w:r>
            <w:r>
              <w:rPr>
                <w:rFonts w:eastAsiaTheme="minorEastAsia" w:hint="eastAsia"/>
                <w:bCs/>
                <w:spacing w:val="0"/>
                <w:kern w:val="24"/>
                <w:sz w:val="21"/>
                <w:szCs w:val="21"/>
              </w:rPr>
              <w:t>人</w:t>
            </w:r>
          </w:p>
        </w:tc>
        <w:tc>
          <w:tcPr>
            <w:tcW w:w="904" w:type="pct"/>
            <w:vAlign w:val="center"/>
          </w:tcPr>
          <w:p w:rsidR="00147FFB" w:rsidRP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sidRPr="00147FFB">
              <w:rPr>
                <w:rFonts w:eastAsiaTheme="minorEastAsia" w:hint="eastAsia"/>
                <w:bCs/>
                <w:spacing w:val="0"/>
                <w:kern w:val="24"/>
                <w:sz w:val="21"/>
                <w:szCs w:val="21"/>
              </w:rPr>
              <w:t xml:space="preserve">0.042 </w:t>
            </w:r>
          </w:p>
        </w:tc>
        <w:tc>
          <w:tcPr>
            <w:tcW w:w="902" w:type="pct"/>
            <w:vAlign w:val="center"/>
          </w:tcPr>
          <w:p w:rsid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0.006</w:t>
            </w:r>
          </w:p>
        </w:tc>
      </w:tr>
      <w:tr w:rsidR="00147FFB">
        <w:trPr>
          <w:trHeight w:val="340"/>
          <w:jc w:val="center"/>
        </w:trPr>
        <w:tc>
          <w:tcPr>
            <w:tcW w:w="848"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1442"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0.25g/</w:t>
            </w:r>
            <w:r>
              <w:rPr>
                <w:rFonts w:eastAsiaTheme="minorEastAsia"/>
                <w:bCs/>
                <w:spacing w:val="0"/>
                <w:kern w:val="24"/>
                <w:sz w:val="21"/>
                <w:szCs w:val="21"/>
              </w:rPr>
              <w:t>（人</w:t>
            </w:r>
            <w:r>
              <w:rPr>
                <w:rFonts w:eastAsiaTheme="minorEastAsia"/>
                <w:bCs/>
                <w:spacing w:val="0"/>
                <w:kern w:val="24"/>
                <w:sz w:val="21"/>
                <w:szCs w:val="21"/>
              </w:rPr>
              <w:t>·d</w:t>
            </w:r>
            <w:r>
              <w:rPr>
                <w:rFonts w:eastAsiaTheme="minorEastAsia"/>
                <w:bCs/>
                <w:spacing w:val="0"/>
                <w:kern w:val="24"/>
                <w:sz w:val="21"/>
                <w:szCs w:val="21"/>
              </w:rPr>
              <w:t>）</w:t>
            </w:r>
          </w:p>
        </w:tc>
        <w:tc>
          <w:tcPr>
            <w:tcW w:w="904"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630</w:t>
            </w:r>
            <w:r>
              <w:rPr>
                <w:rFonts w:eastAsiaTheme="minorEastAsia" w:hint="eastAsia"/>
                <w:bCs/>
                <w:spacing w:val="0"/>
                <w:kern w:val="24"/>
                <w:sz w:val="21"/>
                <w:szCs w:val="21"/>
              </w:rPr>
              <w:t>人</w:t>
            </w:r>
          </w:p>
        </w:tc>
        <w:tc>
          <w:tcPr>
            <w:tcW w:w="904" w:type="pct"/>
            <w:vAlign w:val="center"/>
          </w:tcPr>
          <w:p w:rsidR="00147FFB" w:rsidRP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sidRPr="00147FFB">
              <w:rPr>
                <w:rFonts w:eastAsiaTheme="minorEastAsia" w:hint="eastAsia"/>
                <w:bCs/>
                <w:spacing w:val="0"/>
                <w:kern w:val="24"/>
                <w:sz w:val="21"/>
                <w:szCs w:val="21"/>
              </w:rPr>
              <w:t xml:space="preserve">0.158 </w:t>
            </w:r>
          </w:p>
        </w:tc>
        <w:tc>
          <w:tcPr>
            <w:tcW w:w="902" w:type="pct"/>
            <w:vAlign w:val="center"/>
          </w:tcPr>
          <w:p w:rsidR="00147FFB" w:rsidRDefault="00147FFB" w:rsidP="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0.024</w:t>
            </w:r>
          </w:p>
        </w:tc>
      </w:tr>
      <w:tr w:rsidR="00147FFB">
        <w:trPr>
          <w:trHeight w:val="340"/>
          <w:jc w:val="center"/>
        </w:trPr>
        <w:tc>
          <w:tcPr>
            <w:tcW w:w="2290" w:type="pct"/>
            <w:gridSpan w:val="2"/>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904"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w:t>
            </w:r>
          </w:p>
        </w:tc>
        <w:tc>
          <w:tcPr>
            <w:tcW w:w="904" w:type="pct"/>
            <w:vAlign w:val="center"/>
          </w:tcPr>
          <w:p w:rsidR="00147FFB" w:rsidRDefault="00147FFB">
            <w:pPr>
              <w:pStyle w:val="1Char4"/>
              <w:adjustRightInd/>
              <w:spacing w:line="240" w:lineRule="auto"/>
              <w:ind w:firstLineChars="0" w:firstLine="0"/>
              <w:jc w:val="center"/>
              <w:rPr>
                <w:rFonts w:eastAsiaTheme="minorEastAsia"/>
                <w:bCs/>
                <w:spacing w:val="0"/>
                <w:kern w:val="24"/>
                <w:sz w:val="21"/>
                <w:szCs w:val="21"/>
              </w:rPr>
            </w:pPr>
            <w:r w:rsidRPr="00147FFB">
              <w:rPr>
                <w:rFonts w:eastAsiaTheme="minorEastAsia" w:hint="eastAsia"/>
                <w:bCs/>
                <w:spacing w:val="0"/>
                <w:kern w:val="24"/>
                <w:sz w:val="21"/>
                <w:szCs w:val="21"/>
              </w:rPr>
              <w:t>0.199</w:t>
            </w:r>
          </w:p>
        </w:tc>
        <w:tc>
          <w:tcPr>
            <w:tcW w:w="902" w:type="pct"/>
            <w:vAlign w:val="center"/>
          </w:tcPr>
          <w:p w:rsidR="00147FFB" w:rsidRPr="00147FFB" w:rsidRDefault="00147FFB" w:rsidP="00147FFB">
            <w:pPr>
              <w:jc w:val="center"/>
              <w:rPr>
                <w:rFonts w:eastAsiaTheme="minorEastAsia"/>
                <w:bCs/>
                <w:kern w:val="24"/>
                <w:szCs w:val="21"/>
              </w:rPr>
            </w:pPr>
            <w:r w:rsidRPr="00147FFB">
              <w:rPr>
                <w:rFonts w:eastAsiaTheme="minorEastAsia" w:hint="eastAsia"/>
                <w:bCs/>
                <w:kern w:val="24"/>
                <w:szCs w:val="21"/>
              </w:rPr>
              <w:t>0.030</w:t>
            </w:r>
          </w:p>
        </w:tc>
      </w:tr>
    </w:tbl>
    <w:bookmarkEnd w:id="1919"/>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 xml:space="preserve">5.2-8b  </w:t>
      </w:r>
      <w:r w:rsidR="00147FFB">
        <w:rPr>
          <w:rFonts w:ascii="Times New Roman" w:hAnsi="Times New Roman" w:hint="eastAsia"/>
          <w:b/>
          <w:kern w:val="0"/>
          <w:sz w:val="24"/>
          <w:szCs w:val="21"/>
          <w:lang w:val="en-US"/>
        </w:rPr>
        <w:t>远</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147FFB">
        <w:rPr>
          <w:rFonts w:ascii="Times New Roman" w:hAnsi="Times New Roman" w:hint="eastAsia"/>
          <w:b/>
          <w:kern w:val="0"/>
          <w:sz w:val="24"/>
          <w:szCs w:val="21"/>
          <w:lang w:val="en-US"/>
        </w:rPr>
        <w:t>8</w:t>
      </w:r>
      <w:r>
        <w:rPr>
          <w:rFonts w:ascii="Times New Roman" w:hAnsi="Times New Roman" w:hint="eastAsia"/>
          <w:b/>
          <w:kern w:val="0"/>
          <w:sz w:val="24"/>
          <w:szCs w:val="21"/>
          <w:lang w:val="en-US"/>
        </w:rPr>
        <w:t>年）</w:t>
      </w:r>
      <w:r>
        <w:rPr>
          <w:rFonts w:ascii="Times New Roman" w:hAnsi="Times New Roman" w:hint="eastAsia"/>
          <w:b/>
          <w:kern w:val="0"/>
          <w:sz w:val="24"/>
          <w:szCs w:val="21"/>
        </w:rPr>
        <w:t>景区油烟产生及排放情况汇总表（情景二：特殊情况）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39"/>
        <w:gridCol w:w="2616"/>
        <w:gridCol w:w="1640"/>
        <w:gridCol w:w="1640"/>
        <w:gridCol w:w="1637"/>
      </w:tblGrid>
      <w:tr w:rsidR="0018371F">
        <w:trPr>
          <w:trHeight w:val="340"/>
          <w:jc w:val="center"/>
        </w:trPr>
        <w:tc>
          <w:tcPr>
            <w:tcW w:w="848"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w:t>
            </w:r>
            <w:r>
              <w:rPr>
                <w:rFonts w:eastAsiaTheme="minorEastAsia"/>
                <w:b/>
                <w:spacing w:val="0"/>
                <w:kern w:val="24"/>
                <w:sz w:val="21"/>
                <w:szCs w:val="21"/>
              </w:rPr>
              <w:t>主体</w:t>
            </w:r>
          </w:p>
        </w:tc>
        <w:tc>
          <w:tcPr>
            <w:tcW w:w="1442"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油烟挥发性有机物排放系数</w:t>
            </w:r>
          </w:p>
        </w:tc>
        <w:tc>
          <w:tcPr>
            <w:tcW w:w="2710" w:type="pct"/>
            <w:gridSpan w:val="3"/>
            <w:vAlign w:val="center"/>
          </w:tcPr>
          <w:p w:rsidR="0018371F" w:rsidRDefault="00782558" w:rsidP="00147FFB">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147FFB">
              <w:rPr>
                <w:rFonts w:eastAsiaTheme="minorEastAsia" w:hint="eastAsia"/>
                <w:b/>
                <w:spacing w:val="0"/>
                <w:kern w:val="24"/>
                <w:sz w:val="21"/>
                <w:szCs w:val="21"/>
              </w:rPr>
              <w:t>8</w:t>
            </w:r>
            <w:r>
              <w:rPr>
                <w:rFonts w:eastAsiaTheme="minorEastAsia"/>
                <w:b/>
                <w:spacing w:val="0"/>
                <w:kern w:val="24"/>
                <w:sz w:val="21"/>
                <w:szCs w:val="21"/>
              </w:rPr>
              <w:t>年</w:t>
            </w:r>
          </w:p>
        </w:tc>
      </w:tr>
      <w:tr w:rsidR="0018371F">
        <w:trPr>
          <w:trHeight w:val="340"/>
          <w:jc w:val="center"/>
        </w:trPr>
        <w:tc>
          <w:tcPr>
            <w:tcW w:w="848"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442"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90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旺季人口规模</w:t>
            </w:r>
          </w:p>
        </w:tc>
        <w:tc>
          <w:tcPr>
            <w:tcW w:w="90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油烟产生量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c>
          <w:tcPr>
            <w:tcW w:w="902"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油烟排放量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r>
      <w:tr w:rsidR="0018371F">
        <w:trPr>
          <w:trHeight w:val="340"/>
          <w:jc w:val="center"/>
        </w:trPr>
        <w:tc>
          <w:tcPr>
            <w:tcW w:w="848"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1442"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1</w:t>
            </w:r>
            <w:r>
              <w:rPr>
                <w:rFonts w:eastAsiaTheme="minorEastAsia" w:hint="eastAsia"/>
                <w:bCs/>
                <w:spacing w:val="0"/>
                <w:kern w:val="24"/>
                <w:sz w:val="21"/>
                <w:szCs w:val="21"/>
              </w:rPr>
              <w:t>50</w:t>
            </w:r>
            <w:r>
              <w:rPr>
                <w:rFonts w:eastAsiaTheme="minorEastAsia"/>
                <w:bCs/>
                <w:spacing w:val="0"/>
                <w:kern w:val="24"/>
                <w:sz w:val="21"/>
                <w:szCs w:val="21"/>
              </w:rPr>
              <w:t>g/</w:t>
            </w:r>
            <w:r>
              <w:rPr>
                <w:rFonts w:eastAsiaTheme="minorEastAsia"/>
                <w:bCs/>
                <w:spacing w:val="0"/>
                <w:kern w:val="24"/>
                <w:sz w:val="21"/>
                <w:szCs w:val="21"/>
              </w:rPr>
              <w:t>（人</w:t>
            </w:r>
            <w:r>
              <w:rPr>
                <w:rFonts w:eastAsiaTheme="minorEastAsia"/>
                <w:bCs/>
                <w:spacing w:val="0"/>
                <w:kern w:val="24"/>
                <w:sz w:val="21"/>
                <w:szCs w:val="21"/>
              </w:rPr>
              <w:t>·a</w:t>
            </w:r>
            <w:r>
              <w:rPr>
                <w:rFonts w:eastAsiaTheme="minorEastAsia"/>
                <w:bCs/>
                <w:spacing w:val="0"/>
                <w:kern w:val="24"/>
                <w:sz w:val="21"/>
                <w:szCs w:val="21"/>
              </w:rPr>
              <w:t>）</w:t>
            </w:r>
          </w:p>
        </w:tc>
        <w:tc>
          <w:tcPr>
            <w:tcW w:w="904" w:type="pct"/>
            <w:vAlign w:val="center"/>
          </w:tcPr>
          <w:p w:rsidR="0018371F"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150</w:t>
            </w:r>
            <w:r w:rsidR="00782558">
              <w:rPr>
                <w:rFonts w:eastAsiaTheme="minorEastAsia" w:hint="eastAsia"/>
                <w:bCs/>
                <w:spacing w:val="0"/>
                <w:kern w:val="24"/>
                <w:sz w:val="21"/>
                <w:szCs w:val="21"/>
              </w:rPr>
              <w:t>人</w:t>
            </w:r>
          </w:p>
        </w:tc>
        <w:tc>
          <w:tcPr>
            <w:tcW w:w="904" w:type="pct"/>
            <w:vAlign w:val="center"/>
          </w:tcPr>
          <w:p w:rsidR="0018371F"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0.063</w:t>
            </w:r>
          </w:p>
        </w:tc>
        <w:tc>
          <w:tcPr>
            <w:tcW w:w="902" w:type="pct"/>
            <w:vAlign w:val="center"/>
          </w:tcPr>
          <w:p w:rsidR="0018371F"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0.009</w:t>
            </w:r>
          </w:p>
        </w:tc>
      </w:tr>
      <w:tr w:rsidR="0018371F">
        <w:trPr>
          <w:trHeight w:val="340"/>
          <w:jc w:val="center"/>
        </w:trPr>
        <w:tc>
          <w:tcPr>
            <w:tcW w:w="848"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1442"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0.25g/</w:t>
            </w:r>
            <w:r>
              <w:rPr>
                <w:rFonts w:eastAsiaTheme="minorEastAsia"/>
                <w:bCs/>
                <w:spacing w:val="0"/>
                <w:kern w:val="24"/>
                <w:sz w:val="21"/>
                <w:szCs w:val="21"/>
              </w:rPr>
              <w:t>（人</w:t>
            </w:r>
            <w:r>
              <w:rPr>
                <w:rFonts w:eastAsiaTheme="minorEastAsia"/>
                <w:bCs/>
                <w:spacing w:val="0"/>
                <w:kern w:val="24"/>
                <w:sz w:val="21"/>
                <w:szCs w:val="21"/>
              </w:rPr>
              <w:t>·d</w:t>
            </w:r>
            <w:r>
              <w:rPr>
                <w:rFonts w:eastAsiaTheme="minorEastAsia"/>
                <w:bCs/>
                <w:spacing w:val="0"/>
                <w:kern w:val="24"/>
                <w:sz w:val="21"/>
                <w:szCs w:val="21"/>
              </w:rPr>
              <w:t>）</w:t>
            </w:r>
          </w:p>
        </w:tc>
        <w:tc>
          <w:tcPr>
            <w:tcW w:w="904" w:type="pct"/>
            <w:vAlign w:val="center"/>
          </w:tcPr>
          <w:p w:rsidR="0018371F"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1049</w:t>
            </w:r>
            <w:r w:rsidR="00782558">
              <w:rPr>
                <w:rFonts w:eastAsiaTheme="minorEastAsia" w:hint="eastAsia"/>
                <w:bCs/>
                <w:spacing w:val="0"/>
                <w:kern w:val="24"/>
                <w:sz w:val="21"/>
                <w:szCs w:val="21"/>
              </w:rPr>
              <w:t>人</w:t>
            </w:r>
          </w:p>
        </w:tc>
        <w:tc>
          <w:tcPr>
            <w:tcW w:w="904" w:type="pct"/>
            <w:vAlign w:val="center"/>
          </w:tcPr>
          <w:p w:rsidR="0018371F"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0.262</w:t>
            </w:r>
          </w:p>
        </w:tc>
        <w:tc>
          <w:tcPr>
            <w:tcW w:w="902" w:type="pct"/>
            <w:vAlign w:val="center"/>
          </w:tcPr>
          <w:p w:rsidR="0018371F"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0.039</w:t>
            </w:r>
          </w:p>
        </w:tc>
      </w:tr>
      <w:tr w:rsidR="0018371F">
        <w:trPr>
          <w:trHeight w:val="340"/>
          <w:jc w:val="center"/>
        </w:trPr>
        <w:tc>
          <w:tcPr>
            <w:tcW w:w="2290" w:type="pct"/>
            <w:gridSpan w:val="2"/>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904"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w:t>
            </w:r>
          </w:p>
        </w:tc>
        <w:tc>
          <w:tcPr>
            <w:tcW w:w="904" w:type="pct"/>
            <w:vAlign w:val="center"/>
          </w:tcPr>
          <w:p w:rsidR="0018371F"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0.325</w:t>
            </w:r>
          </w:p>
        </w:tc>
        <w:tc>
          <w:tcPr>
            <w:tcW w:w="902" w:type="pct"/>
            <w:vAlign w:val="center"/>
          </w:tcPr>
          <w:p w:rsidR="0018371F" w:rsidRDefault="00147FFB">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0.048</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（三）汽车尾气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规划实施后，景区内服务车辆主要为电瓶车、自驾游车辆</w:t>
      </w:r>
      <w:r w:rsidR="00147FFB">
        <w:rPr>
          <w:rFonts w:hint="eastAsia"/>
          <w:snapToGrid w:val="0"/>
          <w:kern w:val="0"/>
          <w:sz w:val="24"/>
        </w:rPr>
        <w:t>、大巴车</w:t>
      </w:r>
      <w:r>
        <w:rPr>
          <w:rFonts w:hint="eastAsia"/>
          <w:snapToGrid w:val="0"/>
          <w:kern w:val="0"/>
          <w:sz w:val="24"/>
        </w:rPr>
        <w:t>，汽车尾气主要来自景区的自驾游游客车辆，主要污染物为</w:t>
      </w:r>
      <w:r>
        <w:rPr>
          <w:rFonts w:hint="eastAsia"/>
          <w:snapToGrid w:val="0"/>
          <w:kern w:val="0"/>
          <w:sz w:val="24"/>
        </w:rPr>
        <w:t>THC</w:t>
      </w:r>
      <w:r>
        <w:rPr>
          <w:rFonts w:hint="eastAsia"/>
          <w:snapToGrid w:val="0"/>
          <w:kern w:val="0"/>
          <w:sz w:val="24"/>
        </w:rPr>
        <w:t>、</w:t>
      </w:r>
      <w:r>
        <w:rPr>
          <w:rFonts w:hint="eastAsia"/>
          <w:snapToGrid w:val="0"/>
          <w:kern w:val="0"/>
          <w:sz w:val="24"/>
        </w:rPr>
        <w:t>CO</w:t>
      </w:r>
      <w:r>
        <w:rPr>
          <w:rFonts w:hint="eastAsia"/>
          <w:snapToGrid w:val="0"/>
          <w:kern w:val="0"/>
          <w:sz w:val="24"/>
        </w:rPr>
        <w:t>、</w:t>
      </w:r>
      <w:r>
        <w:rPr>
          <w:rFonts w:hint="eastAsia"/>
          <w:snapToGrid w:val="0"/>
          <w:kern w:val="0"/>
          <w:sz w:val="24"/>
        </w:rPr>
        <w:t>NOx</w:t>
      </w:r>
      <w:r>
        <w:rPr>
          <w:rFonts w:hint="eastAsia"/>
          <w:snapToGrid w:val="0"/>
          <w:kern w:val="0"/>
          <w:sz w:val="24"/>
        </w:rPr>
        <w:t>等。汽车尾气污染源</w:t>
      </w:r>
      <w:r>
        <w:rPr>
          <w:rFonts w:hint="eastAsia"/>
          <w:snapToGrid w:val="0"/>
          <w:kern w:val="0"/>
          <w:sz w:val="24"/>
        </w:rPr>
        <w:lastRenderedPageBreak/>
        <w:t>按照前述</w:t>
      </w:r>
      <w:r>
        <w:rPr>
          <w:rFonts w:hint="eastAsia"/>
          <w:snapToGrid w:val="0"/>
          <w:kern w:val="0"/>
          <w:sz w:val="24"/>
        </w:rPr>
        <w:t>2</w:t>
      </w:r>
      <w:r>
        <w:rPr>
          <w:rFonts w:hint="eastAsia"/>
          <w:snapToGrid w:val="0"/>
          <w:kern w:val="0"/>
          <w:sz w:val="24"/>
        </w:rPr>
        <w:t>个情景进行预测：①按规划远期规模进行估算；②按远期旅游旺季游客规模进行估算。具体情景情况见表</w:t>
      </w:r>
      <w:r>
        <w:rPr>
          <w:rFonts w:hint="eastAsia"/>
          <w:snapToGrid w:val="0"/>
          <w:kern w:val="0"/>
          <w:sz w:val="24"/>
        </w:rPr>
        <w:t>5</w:t>
      </w:r>
      <w:r>
        <w:rPr>
          <w:snapToGrid w:val="0"/>
          <w:kern w:val="0"/>
          <w:sz w:val="24"/>
        </w:rPr>
        <w:t>.2-</w:t>
      </w:r>
      <w:r>
        <w:rPr>
          <w:rFonts w:hint="eastAsia"/>
          <w:snapToGrid w:val="0"/>
          <w:kern w:val="0"/>
          <w:sz w:val="24"/>
        </w:rPr>
        <w:t>9</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 xml:space="preserve">5.2-9  </w:t>
      </w:r>
      <w:r>
        <w:rPr>
          <w:rFonts w:ascii="Times New Roman" w:hAnsi="Times New Roman" w:hint="eastAsia"/>
          <w:b/>
          <w:kern w:val="0"/>
          <w:sz w:val="24"/>
          <w:szCs w:val="21"/>
        </w:rPr>
        <w:t>景区汽车尾气估算情景设置表</w:t>
      </w:r>
    </w:p>
    <w:tbl>
      <w:tblPr>
        <w:tblStyle w:val="afb"/>
        <w:tblW w:w="0" w:type="auto"/>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2093"/>
        <w:gridCol w:w="7081"/>
      </w:tblGrid>
      <w:tr w:rsidR="0018371F">
        <w:trPr>
          <w:trHeight w:val="340"/>
          <w:jc w:val="center"/>
        </w:trPr>
        <w:tc>
          <w:tcPr>
            <w:tcW w:w="2093" w:type="dxa"/>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b/>
                <w:bCs/>
                <w:spacing w:val="0"/>
                <w:kern w:val="24"/>
                <w:sz w:val="21"/>
                <w:szCs w:val="21"/>
              </w:rPr>
              <w:t>情景设定</w:t>
            </w:r>
          </w:p>
        </w:tc>
        <w:tc>
          <w:tcPr>
            <w:tcW w:w="7081" w:type="dxa"/>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b/>
                <w:bCs/>
                <w:spacing w:val="0"/>
                <w:kern w:val="24"/>
                <w:sz w:val="21"/>
                <w:szCs w:val="21"/>
              </w:rPr>
              <w:t>情景内容描述</w:t>
            </w:r>
          </w:p>
        </w:tc>
      </w:tr>
      <w:tr w:rsidR="0018371F">
        <w:trPr>
          <w:trHeight w:val="340"/>
          <w:jc w:val="center"/>
        </w:trPr>
        <w:tc>
          <w:tcPr>
            <w:tcW w:w="2093" w:type="dxa"/>
            <w:vAlign w:val="center"/>
          </w:tcPr>
          <w:p w:rsidR="0018371F" w:rsidRDefault="00782558">
            <w:pPr>
              <w:pStyle w:val="1Char4"/>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情景一：一般情况</w:t>
            </w:r>
          </w:p>
        </w:tc>
        <w:tc>
          <w:tcPr>
            <w:tcW w:w="7081" w:type="dxa"/>
            <w:vAlign w:val="center"/>
          </w:tcPr>
          <w:p w:rsidR="0018371F" w:rsidRDefault="00782558" w:rsidP="00CC32CB">
            <w:pPr>
              <w:pStyle w:val="1Char4"/>
              <w:spacing w:line="240" w:lineRule="auto"/>
              <w:ind w:firstLineChars="0" w:firstLine="0"/>
              <w:rPr>
                <w:rFonts w:eastAsiaTheme="minorEastAsia"/>
                <w:spacing w:val="0"/>
                <w:kern w:val="24"/>
                <w:sz w:val="21"/>
                <w:szCs w:val="21"/>
              </w:rPr>
            </w:pPr>
            <w:r>
              <w:rPr>
                <w:rFonts w:eastAsiaTheme="minorEastAsia"/>
                <w:spacing w:val="0"/>
                <w:kern w:val="24"/>
                <w:sz w:val="21"/>
                <w:szCs w:val="21"/>
              </w:rPr>
              <w:t>景区远期日均游客为</w:t>
            </w:r>
            <w:r w:rsidR="00CC32CB">
              <w:rPr>
                <w:rFonts w:eastAsiaTheme="minorEastAsia" w:hint="eastAsia"/>
                <w:spacing w:val="0"/>
                <w:kern w:val="24"/>
                <w:sz w:val="21"/>
                <w:szCs w:val="21"/>
              </w:rPr>
              <w:t>745</w:t>
            </w:r>
            <w:r>
              <w:rPr>
                <w:rFonts w:eastAsiaTheme="minorEastAsia"/>
                <w:spacing w:val="0"/>
                <w:kern w:val="24"/>
                <w:sz w:val="21"/>
                <w:szCs w:val="21"/>
              </w:rPr>
              <w:t>人次</w:t>
            </w:r>
            <w:r>
              <w:rPr>
                <w:rFonts w:eastAsiaTheme="minorEastAsia"/>
                <w:spacing w:val="0"/>
                <w:kern w:val="24"/>
                <w:sz w:val="21"/>
                <w:szCs w:val="21"/>
              </w:rPr>
              <w:t>/d</w:t>
            </w:r>
            <w:r>
              <w:rPr>
                <w:rFonts w:eastAsiaTheme="minorEastAsia"/>
                <w:spacing w:val="0"/>
                <w:kern w:val="24"/>
                <w:sz w:val="21"/>
                <w:szCs w:val="21"/>
              </w:rPr>
              <w:t>，规划远期外来旅游人员车辆全部在景区内行进里程</w:t>
            </w:r>
            <w:r>
              <w:rPr>
                <w:rFonts w:eastAsiaTheme="minorEastAsia" w:hint="eastAsia"/>
                <w:spacing w:val="0"/>
                <w:kern w:val="24"/>
                <w:sz w:val="21"/>
                <w:szCs w:val="21"/>
              </w:rPr>
              <w:t>往返</w:t>
            </w:r>
            <w:r>
              <w:rPr>
                <w:rFonts w:eastAsiaTheme="minorEastAsia"/>
                <w:spacing w:val="0"/>
                <w:kern w:val="24"/>
                <w:sz w:val="21"/>
                <w:szCs w:val="21"/>
              </w:rPr>
              <w:t>平均</w:t>
            </w:r>
            <w:r w:rsidR="007E71F0">
              <w:rPr>
                <w:rFonts w:eastAsiaTheme="minorEastAsia" w:hint="eastAsia"/>
                <w:spacing w:val="0"/>
                <w:kern w:val="24"/>
                <w:sz w:val="21"/>
                <w:szCs w:val="21"/>
              </w:rPr>
              <w:t>40</w:t>
            </w:r>
            <w:r>
              <w:rPr>
                <w:rFonts w:eastAsiaTheme="minorEastAsia"/>
                <w:spacing w:val="0"/>
                <w:kern w:val="24"/>
                <w:sz w:val="21"/>
                <w:szCs w:val="21"/>
              </w:rPr>
              <w:t>km</w:t>
            </w:r>
          </w:p>
        </w:tc>
      </w:tr>
      <w:tr w:rsidR="0018371F">
        <w:trPr>
          <w:trHeight w:val="340"/>
          <w:jc w:val="center"/>
        </w:trPr>
        <w:tc>
          <w:tcPr>
            <w:tcW w:w="2093" w:type="dxa"/>
            <w:vAlign w:val="center"/>
          </w:tcPr>
          <w:p w:rsidR="0018371F" w:rsidRDefault="00782558">
            <w:pPr>
              <w:pStyle w:val="1Char4"/>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情景二：特殊情况</w:t>
            </w:r>
          </w:p>
        </w:tc>
        <w:tc>
          <w:tcPr>
            <w:tcW w:w="7081" w:type="dxa"/>
            <w:vAlign w:val="center"/>
          </w:tcPr>
          <w:p w:rsidR="0018371F" w:rsidRDefault="00782558" w:rsidP="007E71F0">
            <w:pPr>
              <w:pStyle w:val="1Char4"/>
              <w:spacing w:line="240" w:lineRule="auto"/>
              <w:ind w:firstLineChars="0" w:firstLine="0"/>
              <w:rPr>
                <w:rFonts w:eastAsiaTheme="minorEastAsia"/>
                <w:spacing w:val="0"/>
                <w:kern w:val="24"/>
                <w:sz w:val="21"/>
                <w:szCs w:val="21"/>
              </w:rPr>
            </w:pPr>
            <w:r>
              <w:rPr>
                <w:rFonts w:eastAsiaTheme="minorEastAsia"/>
                <w:spacing w:val="0"/>
                <w:kern w:val="24"/>
                <w:sz w:val="21"/>
                <w:szCs w:val="21"/>
              </w:rPr>
              <w:t>景区远期旅游旺季游客为</w:t>
            </w:r>
            <w:r w:rsidR="007E71F0">
              <w:rPr>
                <w:rFonts w:eastAsiaTheme="minorEastAsia" w:hint="eastAsia"/>
                <w:spacing w:val="0"/>
                <w:kern w:val="24"/>
                <w:sz w:val="21"/>
                <w:szCs w:val="21"/>
              </w:rPr>
              <w:t>1049</w:t>
            </w:r>
            <w:r>
              <w:rPr>
                <w:rFonts w:eastAsiaTheme="minorEastAsia"/>
                <w:spacing w:val="0"/>
                <w:kern w:val="24"/>
                <w:sz w:val="21"/>
                <w:szCs w:val="21"/>
              </w:rPr>
              <w:t>人次</w:t>
            </w:r>
            <w:r>
              <w:rPr>
                <w:rFonts w:eastAsiaTheme="minorEastAsia"/>
                <w:spacing w:val="0"/>
                <w:kern w:val="24"/>
                <w:sz w:val="21"/>
                <w:szCs w:val="21"/>
              </w:rPr>
              <w:t>/d</w:t>
            </w:r>
            <w:r>
              <w:rPr>
                <w:rFonts w:eastAsiaTheme="minorEastAsia"/>
                <w:spacing w:val="0"/>
                <w:kern w:val="24"/>
                <w:sz w:val="21"/>
                <w:szCs w:val="21"/>
              </w:rPr>
              <w:t>，规划远期外来旅游人员车辆全部在景区内行进里程</w:t>
            </w:r>
            <w:r>
              <w:rPr>
                <w:rFonts w:eastAsiaTheme="minorEastAsia" w:hint="eastAsia"/>
                <w:spacing w:val="0"/>
                <w:kern w:val="24"/>
                <w:sz w:val="21"/>
                <w:szCs w:val="21"/>
              </w:rPr>
              <w:t>往返</w:t>
            </w:r>
            <w:r>
              <w:rPr>
                <w:rFonts w:eastAsiaTheme="minorEastAsia"/>
                <w:spacing w:val="0"/>
                <w:kern w:val="24"/>
                <w:sz w:val="21"/>
                <w:szCs w:val="21"/>
              </w:rPr>
              <w:t>平均</w:t>
            </w:r>
            <w:r w:rsidR="007E71F0">
              <w:rPr>
                <w:rFonts w:eastAsiaTheme="minorEastAsia" w:hint="eastAsia"/>
                <w:spacing w:val="0"/>
                <w:kern w:val="24"/>
                <w:sz w:val="21"/>
                <w:szCs w:val="21"/>
              </w:rPr>
              <w:t>40</w:t>
            </w:r>
            <w:r>
              <w:rPr>
                <w:rFonts w:eastAsiaTheme="minorEastAsia"/>
                <w:spacing w:val="0"/>
                <w:kern w:val="24"/>
                <w:sz w:val="21"/>
                <w:szCs w:val="21"/>
              </w:rPr>
              <w:t>km</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本次评价驾车（私家车）游客按总游客量的</w:t>
      </w:r>
      <w:r>
        <w:rPr>
          <w:rFonts w:hint="eastAsia"/>
          <w:snapToGrid w:val="0"/>
          <w:kern w:val="0"/>
          <w:sz w:val="24"/>
        </w:rPr>
        <w:t>50%</w:t>
      </w:r>
      <w:r>
        <w:rPr>
          <w:rFonts w:hint="eastAsia"/>
          <w:snapToGrid w:val="0"/>
          <w:kern w:val="0"/>
          <w:sz w:val="24"/>
        </w:rPr>
        <w:t>计，旅游大巴游客按</w:t>
      </w:r>
      <w:r>
        <w:rPr>
          <w:rFonts w:hint="eastAsia"/>
          <w:snapToGrid w:val="0"/>
          <w:kern w:val="0"/>
          <w:sz w:val="24"/>
        </w:rPr>
        <w:t>50%</w:t>
      </w:r>
      <w:r>
        <w:rPr>
          <w:rFonts w:hint="eastAsia"/>
          <w:snapToGrid w:val="0"/>
          <w:kern w:val="0"/>
          <w:sz w:val="24"/>
        </w:rPr>
        <w:t>计，旅游大巴按照</w:t>
      </w:r>
      <w:r w:rsidR="007E71F0">
        <w:rPr>
          <w:rFonts w:hint="eastAsia"/>
          <w:snapToGrid w:val="0"/>
          <w:kern w:val="0"/>
          <w:sz w:val="24"/>
        </w:rPr>
        <w:t>20</w:t>
      </w:r>
      <w:r>
        <w:rPr>
          <w:rFonts w:hint="eastAsia"/>
          <w:snapToGrid w:val="0"/>
          <w:kern w:val="0"/>
          <w:sz w:val="24"/>
        </w:rPr>
        <w:t>人核算，私家车按照</w:t>
      </w:r>
      <w:r>
        <w:rPr>
          <w:rFonts w:hint="eastAsia"/>
          <w:snapToGrid w:val="0"/>
          <w:kern w:val="0"/>
          <w:sz w:val="24"/>
        </w:rPr>
        <w:t>4</w:t>
      </w:r>
      <w:r>
        <w:rPr>
          <w:rFonts w:hint="eastAsia"/>
          <w:snapToGrid w:val="0"/>
          <w:kern w:val="0"/>
          <w:sz w:val="24"/>
        </w:rPr>
        <w:t>人核算，则情景一旅游大巴日极限车辆流量约为</w:t>
      </w:r>
      <w:r w:rsidR="00CC32CB">
        <w:rPr>
          <w:rFonts w:hint="eastAsia"/>
          <w:snapToGrid w:val="0"/>
          <w:kern w:val="0"/>
          <w:sz w:val="24"/>
        </w:rPr>
        <w:t>19</w:t>
      </w:r>
      <w:r>
        <w:rPr>
          <w:rFonts w:hint="eastAsia"/>
          <w:snapToGrid w:val="0"/>
          <w:kern w:val="0"/>
          <w:sz w:val="24"/>
        </w:rPr>
        <w:t>辆，私家车日极限车辆流量约为</w:t>
      </w:r>
      <w:r w:rsidR="00CC32CB">
        <w:rPr>
          <w:rFonts w:hint="eastAsia"/>
          <w:snapToGrid w:val="0"/>
          <w:kern w:val="0"/>
          <w:sz w:val="24"/>
        </w:rPr>
        <w:t>94</w:t>
      </w:r>
      <w:r>
        <w:rPr>
          <w:rFonts w:hint="eastAsia"/>
          <w:snapToGrid w:val="0"/>
          <w:kern w:val="0"/>
          <w:sz w:val="24"/>
        </w:rPr>
        <w:t>辆；情景二旅游大巴日极限车辆流量约为</w:t>
      </w:r>
      <w:r w:rsidR="00ED1B58">
        <w:rPr>
          <w:rFonts w:hint="eastAsia"/>
          <w:snapToGrid w:val="0"/>
          <w:kern w:val="0"/>
          <w:sz w:val="24"/>
        </w:rPr>
        <w:t>27</w:t>
      </w:r>
      <w:r>
        <w:rPr>
          <w:rFonts w:hint="eastAsia"/>
          <w:snapToGrid w:val="0"/>
          <w:kern w:val="0"/>
          <w:sz w:val="24"/>
        </w:rPr>
        <w:t>辆，私家车日极限车辆流量约为</w:t>
      </w:r>
      <w:r w:rsidR="00ED1B58">
        <w:rPr>
          <w:rFonts w:hint="eastAsia"/>
          <w:snapToGrid w:val="0"/>
          <w:kern w:val="0"/>
          <w:sz w:val="24"/>
        </w:rPr>
        <w:t>135</w:t>
      </w:r>
      <w:r>
        <w:rPr>
          <w:rFonts w:hint="eastAsia"/>
          <w:snapToGrid w:val="0"/>
          <w:kern w:val="0"/>
          <w:sz w:val="24"/>
        </w:rPr>
        <w:t>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根据景区自身路况，参照城市用油量资料，私家车平均耗油量按</w:t>
      </w:r>
      <w:r>
        <w:rPr>
          <w:rFonts w:hint="eastAsia"/>
          <w:snapToGrid w:val="0"/>
          <w:kern w:val="0"/>
          <w:sz w:val="24"/>
        </w:rPr>
        <w:t>0.10L/km</w:t>
      </w:r>
      <w:r>
        <w:rPr>
          <w:snapToGrid w:val="0"/>
          <w:kern w:val="0"/>
          <w:sz w:val="24"/>
        </w:rPr>
        <w:t>·</w:t>
      </w:r>
      <w:r>
        <w:rPr>
          <w:rFonts w:hint="eastAsia"/>
          <w:snapToGrid w:val="0"/>
          <w:kern w:val="0"/>
          <w:sz w:val="24"/>
        </w:rPr>
        <w:t>辆计、旅游大巴平均耗油量按</w:t>
      </w:r>
      <w:r>
        <w:rPr>
          <w:rFonts w:hint="eastAsia"/>
          <w:snapToGrid w:val="0"/>
          <w:kern w:val="0"/>
          <w:sz w:val="24"/>
        </w:rPr>
        <w:t>0.20L/km</w:t>
      </w:r>
      <w:r>
        <w:rPr>
          <w:snapToGrid w:val="0"/>
          <w:kern w:val="0"/>
          <w:sz w:val="24"/>
        </w:rPr>
        <w:t>·</w:t>
      </w:r>
      <w:r>
        <w:rPr>
          <w:rFonts w:hint="eastAsia"/>
          <w:snapToGrid w:val="0"/>
          <w:kern w:val="0"/>
          <w:sz w:val="24"/>
        </w:rPr>
        <w:t>辆计，汽油的密度取</w:t>
      </w:r>
      <w:r>
        <w:rPr>
          <w:rFonts w:hint="eastAsia"/>
          <w:snapToGrid w:val="0"/>
          <w:kern w:val="0"/>
          <w:sz w:val="24"/>
        </w:rPr>
        <w:t>0.73kg/L</w:t>
      </w:r>
      <w:r>
        <w:rPr>
          <w:rFonts w:hint="eastAsia"/>
          <w:snapToGrid w:val="0"/>
          <w:kern w:val="0"/>
          <w:sz w:val="24"/>
        </w:rPr>
        <w:t>，柴油的密度取</w:t>
      </w:r>
      <w:r>
        <w:rPr>
          <w:rFonts w:hint="eastAsia"/>
          <w:snapToGrid w:val="0"/>
          <w:kern w:val="0"/>
          <w:sz w:val="24"/>
        </w:rPr>
        <w:t>0.83kg/L</w:t>
      </w:r>
      <w:r>
        <w:rPr>
          <w:rFonts w:hint="eastAsia"/>
          <w:snapToGrid w:val="0"/>
          <w:kern w:val="0"/>
          <w:sz w:val="24"/>
        </w:rPr>
        <w:t>，每辆车在景区内平均行驶距离取</w:t>
      </w:r>
      <w:r w:rsidR="00ED1B58">
        <w:rPr>
          <w:rFonts w:hint="eastAsia"/>
          <w:snapToGrid w:val="0"/>
          <w:kern w:val="0"/>
          <w:sz w:val="24"/>
        </w:rPr>
        <w:t>40</w:t>
      </w:r>
      <w:r>
        <w:rPr>
          <w:rFonts w:hint="eastAsia"/>
          <w:snapToGrid w:val="0"/>
          <w:kern w:val="0"/>
          <w:sz w:val="24"/>
        </w:rPr>
        <w:t>km</w:t>
      </w:r>
      <w:r>
        <w:rPr>
          <w:rFonts w:hint="eastAsia"/>
          <w:snapToGrid w:val="0"/>
          <w:kern w:val="0"/>
          <w:sz w:val="24"/>
        </w:rPr>
        <w:t>。燃油排放系数来自《环境保护实用数据手册》，预测车流量以及汽车尾气污染负荷见表</w:t>
      </w:r>
      <w:r>
        <w:rPr>
          <w:rFonts w:hint="eastAsia"/>
          <w:snapToGrid w:val="0"/>
          <w:kern w:val="0"/>
          <w:sz w:val="24"/>
        </w:rPr>
        <w:t>5.</w:t>
      </w:r>
      <w:r>
        <w:rPr>
          <w:snapToGrid w:val="0"/>
          <w:kern w:val="0"/>
          <w:sz w:val="24"/>
        </w:rPr>
        <w:t>2</w:t>
      </w:r>
      <w:r>
        <w:rPr>
          <w:rFonts w:hint="eastAsia"/>
          <w:snapToGrid w:val="0"/>
          <w:kern w:val="0"/>
          <w:sz w:val="24"/>
        </w:rPr>
        <w:t>-</w:t>
      </w:r>
      <w:r>
        <w:rPr>
          <w:snapToGrid w:val="0"/>
          <w:kern w:val="0"/>
          <w:sz w:val="24"/>
        </w:rPr>
        <w:t>1</w:t>
      </w:r>
      <w:r>
        <w:rPr>
          <w:rFonts w:hint="eastAsia"/>
          <w:snapToGrid w:val="0"/>
          <w:kern w:val="0"/>
          <w:sz w:val="24"/>
        </w:rPr>
        <w:t>0</w:t>
      </w:r>
      <w:r>
        <w:rPr>
          <w:rFonts w:hint="eastAsia"/>
          <w:snapToGrid w:val="0"/>
          <w:kern w:val="0"/>
          <w:sz w:val="24"/>
        </w:rPr>
        <w:t>和表</w:t>
      </w:r>
      <w:r>
        <w:rPr>
          <w:rFonts w:hint="eastAsia"/>
          <w:snapToGrid w:val="0"/>
          <w:kern w:val="0"/>
          <w:sz w:val="24"/>
        </w:rPr>
        <w:t>5.</w:t>
      </w:r>
      <w:r>
        <w:rPr>
          <w:snapToGrid w:val="0"/>
          <w:kern w:val="0"/>
          <w:sz w:val="24"/>
        </w:rPr>
        <w:t>2</w:t>
      </w:r>
      <w:r>
        <w:rPr>
          <w:rFonts w:hint="eastAsia"/>
          <w:snapToGrid w:val="0"/>
          <w:kern w:val="0"/>
          <w:sz w:val="24"/>
        </w:rPr>
        <w:t>-</w:t>
      </w:r>
      <w:r>
        <w:rPr>
          <w:snapToGrid w:val="0"/>
          <w:kern w:val="0"/>
          <w:sz w:val="24"/>
        </w:rPr>
        <w:t>1</w:t>
      </w:r>
      <w:r>
        <w:rPr>
          <w:rFonts w:hint="eastAsia"/>
          <w:snapToGrid w:val="0"/>
          <w:kern w:val="0"/>
          <w:sz w:val="24"/>
        </w:rPr>
        <w:t>1</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1</w:t>
      </w:r>
      <w:r>
        <w:rPr>
          <w:rFonts w:ascii="Times New Roman" w:hAnsi="Times New Roman" w:hint="eastAsia"/>
          <w:b/>
          <w:kern w:val="0"/>
          <w:sz w:val="24"/>
          <w:szCs w:val="21"/>
        </w:rPr>
        <w:t xml:space="preserve">0  </w:t>
      </w:r>
      <w:r>
        <w:rPr>
          <w:rFonts w:ascii="Times New Roman" w:hAnsi="Times New Roman" w:hint="eastAsia"/>
          <w:b/>
          <w:kern w:val="0"/>
          <w:sz w:val="24"/>
          <w:szCs w:val="21"/>
        </w:rPr>
        <w:t>景区建成后交通量及耗油量估算</w:t>
      </w:r>
    </w:p>
    <w:tbl>
      <w:tblPr>
        <w:tblStyle w:val="afb"/>
        <w:tblW w:w="0" w:type="auto"/>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834"/>
        <w:gridCol w:w="1818"/>
        <w:gridCol w:w="2126"/>
        <w:gridCol w:w="1698"/>
        <w:gridCol w:w="1698"/>
      </w:tblGrid>
      <w:tr w:rsidR="0018371F">
        <w:trPr>
          <w:trHeight w:val="340"/>
        </w:trPr>
        <w:tc>
          <w:tcPr>
            <w:tcW w:w="1834" w:type="dxa"/>
            <w:vAlign w:val="center"/>
          </w:tcPr>
          <w:p w:rsidR="0018371F" w:rsidRDefault="00782558">
            <w:pPr>
              <w:pStyle w:val="af0"/>
              <w:tabs>
                <w:tab w:val="left" w:pos="840"/>
              </w:tabs>
              <w:jc w:val="center"/>
              <w:rPr>
                <w:rFonts w:ascii="Times New Roman" w:eastAsiaTheme="minorEastAsia" w:hAnsi="Times New Roman"/>
                <w:b/>
                <w:bCs/>
                <w:kern w:val="0"/>
                <w:szCs w:val="21"/>
              </w:rPr>
            </w:pPr>
            <w:r>
              <w:rPr>
                <w:rFonts w:ascii="Times New Roman" w:eastAsiaTheme="minorEastAsia" w:hAnsi="Times New Roman" w:hint="eastAsia"/>
                <w:b/>
                <w:bCs/>
                <w:kern w:val="0"/>
                <w:szCs w:val="21"/>
              </w:rPr>
              <w:t>情景模式</w:t>
            </w:r>
          </w:p>
        </w:tc>
        <w:tc>
          <w:tcPr>
            <w:tcW w:w="1818" w:type="dxa"/>
            <w:vAlign w:val="center"/>
          </w:tcPr>
          <w:p w:rsidR="0018371F" w:rsidRDefault="00782558">
            <w:pPr>
              <w:pStyle w:val="af0"/>
              <w:tabs>
                <w:tab w:val="left" w:pos="840"/>
              </w:tabs>
              <w:jc w:val="center"/>
              <w:rPr>
                <w:rFonts w:ascii="Times New Roman" w:eastAsiaTheme="minorEastAsia" w:hAnsi="Times New Roman"/>
                <w:b/>
                <w:bCs/>
                <w:kern w:val="0"/>
                <w:szCs w:val="21"/>
              </w:rPr>
            </w:pPr>
            <w:r>
              <w:rPr>
                <w:rFonts w:ascii="Times New Roman" w:eastAsiaTheme="minorEastAsia" w:hAnsi="Times New Roman" w:hint="eastAsia"/>
                <w:b/>
                <w:bCs/>
                <w:kern w:val="0"/>
                <w:szCs w:val="21"/>
              </w:rPr>
              <w:t>景区内行驶里程</w:t>
            </w:r>
          </w:p>
        </w:tc>
        <w:tc>
          <w:tcPr>
            <w:tcW w:w="2126" w:type="dxa"/>
            <w:vAlign w:val="center"/>
          </w:tcPr>
          <w:p w:rsidR="0018371F" w:rsidRDefault="00782558">
            <w:pPr>
              <w:pStyle w:val="af0"/>
              <w:tabs>
                <w:tab w:val="left" w:pos="840"/>
              </w:tabs>
              <w:jc w:val="center"/>
              <w:rPr>
                <w:rFonts w:ascii="Times New Roman" w:eastAsiaTheme="minorEastAsia" w:hAnsi="Times New Roman"/>
                <w:b/>
                <w:bCs/>
                <w:kern w:val="0"/>
                <w:szCs w:val="21"/>
              </w:rPr>
            </w:pPr>
            <w:r>
              <w:rPr>
                <w:rFonts w:ascii="Times New Roman" w:eastAsiaTheme="minorEastAsia" w:hAnsi="Times New Roman" w:hint="eastAsia"/>
                <w:b/>
                <w:bCs/>
                <w:kern w:val="0"/>
                <w:szCs w:val="21"/>
              </w:rPr>
              <w:t>预计车流量（辆</w:t>
            </w:r>
            <w:r>
              <w:rPr>
                <w:rFonts w:ascii="Times New Roman" w:eastAsiaTheme="minorEastAsia" w:hAnsi="Times New Roman" w:hint="eastAsia"/>
                <w:b/>
                <w:bCs/>
                <w:kern w:val="0"/>
                <w:szCs w:val="21"/>
              </w:rPr>
              <w:t>/d</w:t>
            </w:r>
            <w:r>
              <w:rPr>
                <w:rFonts w:ascii="Times New Roman" w:eastAsiaTheme="minorEastAsia" w:hAnsi="Times New Roman" w:hint="eastAsia"/>
                <w:b/>
                <w:bCs/>
                <w:kern w:val="0"/>
                <w:szCs w:val="21"/>
              </w:rPr>
              <w:t>）</w:t>
            </w:r>
          </w:p>
        </w:tc>
        <w:tc>
          <w:tcPr>
            <w:tcW w:w="3396" w:type="dxa"/>
            <w:gridSpan w:val="2"/>
            <w:vAlign w:val="center"/>
          </w:tcPr>
          <w:p w:rsidR="0018371F" w:rsidRDefault="00782558">
            <w:pPr>
              <w:pStyle w:val="af0"/>
              <w:tabs>
                <w:tab w:val="left" w:pos="840"/>
              </w:tabs>
              <w:jc w:val="center"/>
              <w:rPr>
                <w:rFonts w:ascii="Times New Roman" w:eastAsiaTheme="minorEastAsia" w:hAnsi="Times New Roman"/>
                <w:b/>
                <w:bCs/>
                <w:kern w:val="0"/>
                <w:szCs w:val="21"/>
              </w:rPr>
            </w:pPr>
            <w:r>
              <w:rPr>
                <w:rFonts w:ascii="Times New Roman" w:eastAsiaTheme="minorEastAsia" w:hAnsi="Times New Roman" w:hint="eastAsia"/>
                <w:b/>
                <w:bCs/>
                <w:kern w:val="0"/>
                <w:szCs w:val="21"/>
              </w:rPr>
              <w:t>景区内车辆耗油量（</w:t>
            </w:r>
            <w:r>
              <w:rPr>
                <w:rFonts w:ascii="Times New Roman" w:eastAsiaTheme="minorEastAsia" w:hAnsi="Times New Roman" w:hint="eastAsia"/>
                <w:b/>
                <w:bCs/>
                <w:kern w:val="0"/>
                <w:szCs w:val="21"/>
              </w:rPr>
              <w:t>kg</w:t>
            </w:r>
            <w:r>
              <w:rPr>
                <w:rFonts w:ascii="Times New Roman" w:eastAsiaTheme="minorEastAsia" w:hAnsi="Times New Roman"/>
                <w:b/>
                <w:bCs/>
                <w:kern w:val="0"/>
                <w:szCs w:val="21"/>
              </w:rPr>
              <w:t>/</w:t>
            </w:r>
            <w:r>
              <w:rPr>
                <w:rFonts w:ascii="Times New Roman" w:eastAsiaTheme="minorEastAsia" w:hAnsi="Times New Roman" w:hint="eastAsia"/>
                <w:b/>
                <w:bCs/>
                <w:kern w:val="0"/>
                <w:szCs w:val="21"/>
              </w:rPr>
              <w:t>d</w:t>
            </w:r>
            <w:r>
              <w:rPr>
                <w:rFonts w:ascii="Times New Roman" w:eastAsiaTheme="minorEastAsia" w:hAnsi="Times New Roman" w:hint="eastAsia"/>
                <w:b/>
                <w:bCs/>
                <w:kern w:val="0"/>
                <w:szCs w:val="21"/>
              </w:rPr>
              <w:t>）</w:t>
            </w:r>
          </w:p>
        </w:tc>
      </w:tr>
      <w:tr w:rsidR="0018371F">
        <w:trPr>
          <w:trHeight w:val="340"/>
        </w:trPr>
        <w:tc>
          <w:tcPr>
            <w:tcW w:w="1834" w:type="dxa"/>
            <w:vMerge w:val="restart"/>
            <w:vAlign w:val="center"/>
          </w:tcPr>
          <w:p w:rsidR="0018371F" w:rsidRDefault="00782558">
            <w:pPr>
              <w:pStyle w:val="af0"/>
              <w:tabs>
                <w:tab w:val="left" w:pos="840"/>
              </w:tabs>
              <w:jc w:val="center"/>
              <w:rPr>
                <w:rFonts w:ascii="Times New Roman" w:eastAsiaTheme="minorEastAsia" w:hAnsi="Times New Roman"/>
                <w:kern w:val="0"/>
                <w:szCs w:val="21"/>
              </w:rPr>
            </w:pPr>
            <w:r>
              <w:rPr>
                <w:rFonts w:eastAsiaTheme="minorEastAsia" w:hint="eastAsia"/>
                <w:kern w:val="24"/>
              </w:rPr>
              <w:t>情景一：一般情况</w:t>
            </w:r>
          </w:p>
        </w:tc>
        <w:tc>
          <w:tcPr>
            <w:tcW w:w="1818" w:type="dxa"/>
            <w:vMerge w:val="restart"/>
            <w:vAlign w:val="center"/>
          </w:tcPr>
          <w:p w:rsidR="0018371F" w:rsidRDefault="003E5E4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4</w:t>
            </w:r>
            <w:r w:rsidR="00782558">
              <w:rPr>
                <w:rFonts w:ascii="Times New Roman" w:eastAsiaTheme="minorEastAsia" w:hAnsi="Times New Roman" w:hint="eastAsia"/>
                <w:kern w:val="0"/>
                <w:szCs w:val="21"/>
              </w:rPr>
              <w:t>0km</w:t>
            </w:r>
          </w:p>
        </w:tc>
        <w:tc>
          <w:tcPr>
            <w:tcW w:w="2126" w:type="dxa"/>
            <w:vAlign w:val="center"/>
          </w:tcPr>
          <w:p w:rsidR="0018371F" w:rsidRDefault="00CC32CB">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94</w:t>
            </w:r>
          </w:p>
        </w:tc>
        <w:tc>
          <w:tcPr>
            <w:tcW w:w="1698" w:type="dxa"/>
            <w:vAlign w:val="center"/>
          </w:tcPr>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汽油</w:t>
            </w:r>
          </w:p>
        </w:tc>
        <w:tc>
          <w:tcPr>
            <w:tcW w:w="1698" w:type="dxa"/>
            <w:vAlign w:val="center"/>
          </w:tcPr>
          <w:p w:rsidR="0018371F" w:rsidRDefault="00CC32CB">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274.48</w:t>
            </w:r>
          </w:p>
        </w:tc>
      </w:tr>
      <w:tr w:rsidR="0018371F">
        <w:trPr>
          <w:trHeight w:val="340"/>
        </w:trPr>
        <w:tc>
          <w:tcPr>
            <w:tcW w:w="1834"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1818"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2126" w:type="dxa"/>
            <w:vAlign w:val="center"/>
          </w:tcPr>
          <w:p w:rsidR="0018371F" w:rsidRDefault="00CC32CB">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19</w:t>
            </w:r>
          </w:p>
        </w:tc>
        <w:tc>
          <w:tcPr>
            <w:tcW w:w="1698" w:type="dxa"/>
            <w:vAlign w:val="center"/>
          </w:tcPr>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柴油</w:t>
            </w:r>
          </w:p>
        </w:tc>
        <w:tc>
          <w:tcPr>
            <w:tcW w:w="1698" w:type="dxa"/>
            <w:vAlign w:val="center"/>
          </w:tcPr>
          <w:p w:rsidR="0018371F" w:rsidRDefault="008749E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110.96</w:t>
            </w:r>
          </w:p>
        </w:tc>
      </w:tr>
      <w:tr w:rsidR="0018371F">
        <w:trPr>
          <w:trHeight w:val="340"/>
        </w:trPr>
        <w:tc>
          <w:tcPr>
            <w:tcW w:w="1834" w:type="dxa"/>
            <w:vMerge w:val="restart"/>
            <w:vAlign w:val="center"/>
          </w:tcPr>
          <w:p w:rsidR="0018371F" w:rsidRDefault="00782558">
            <w:pPr>
              <w:pStyle w:val="af0"/>
              <w:tabs>
                <w:tab w:val="left" w:pos="840"/>
              </w:tabs>
              <w:jc w:val="center"/>
              <w:rPr>
                <w:rFonts w:ascii="Times New Roman" w:eastAsiaTheme="minorEastAsia" w:hAnsi="Times New Roman"/>
                <w:kern w:val="0"/>
                <w:szCs w:val="21"/>
              </w:rPr>
            </w:pPr>
            <w:r>
              <w:rPr>
                <w:rFonts w:eastAsiaTheme="minorEastAsia" w:hint="eastAsia"/>
                <w:kern w:val="24"/>
              </w:rPr>
              <w:t>情景二：特殊情况</w:t>
            </w:r>
          </w:p>
        </w:tc>
        <w:tc>
          <w:tcPr>
            <w:tcW w:w="1818"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2126" w:type="dxa"/>
            <w:vAlign w:val="center"/>
          </w:tcPr>
          <w:p w:rsidR="0018371F" w:rsidRDefault="00ED1B58">
            <w:pPr>
              <w:pStyle w:val="af0"/>
              <w:tabs>
                <w:tab w:val="left" w:pos="840"/>
              </w:tabs>
              <w:jc w:val="center"/>
              <w:rPr>
                <w:rFonts w:ascii="Times New Roman" w:eastAsiaTheme="minorEastAsia" w:hAnsi="Times New Roman"/>
                <w:kern w:val="0"/>
                <w:szCs w:val="21"/>
                <w:lang w:val="en-US"/>
              </w:rPr>
            </w:pPr>
            <w:r>
              <w:rPr>
                <w:rFonts w:ascii="Times New Roman" w:eastAsiaTheme="minorEastAsia" w:hAnsi="Times New Roman" w:hint="eastAsia"/>
                <w:kern w:val="0"/>
                <w:szCs w:val="21"/>
                <w:lang w:val="en-US"/>
              </w:rPr>
              <w:t>135</w:t>
            </w:r>
          </w:p>
        </w:tc>
        <w:tc>
          <w:tcPr>
            <w:tcW w:w="1698" w:type="dxa"/>
            <w:vAlign w:val="center"/>
          </w:tcPr>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汽油</w:t>
            </w:r>
          </w:p>
        </w:tc>
        <w:tc>
          <w:tcPr>
            <w:tcW w:w="1698" w:type="dxa"/>
            <w:vAlign w:val="center"/>
          </w:tcPr>
          <w:p w:rsidR="0018371F" w:rsidRDefault="003E5E4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394.2</w:t>
            </w:r>
          </w:p>
        </w:tc>
      </w:tr>
      <w:tr w:rsidR="0018371F">
        <w:trPr>
          <w:trHeight w:val="340"/>
        </w:trPr>
        <w:tc>
          <w:tcPr>
            <w:tcW w:w="1834"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1818"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2126" w:type="dxa"/>
            <w:vAlign w:val="center"/>
          </w:tcPr>
          <w:p w:rsidR="0018371F" w:rsidRDefault="00ED1B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27</w:t>
            </w:r>
          </w:p>
        </w:tc>
        <w:tc>
          <w:tcPr>
            <w:tcW w:w="1698" w:type="dxa"/>
            <w:vAlign w:val="center"/>
          </w:tcPr>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柴油</w:t>
            </w:r>
          </w:p>
        </w:tc>
        <w:tc>
          <w:tcPr>
            <w:tcW w:w="1698" w:type="dxa"/>
            <w:vAlign w:val="center"/>
          </w:tcPr>
          <w:p w:rsidR="0018371F" w:rsidRDefault="003E5E4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179.28</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1</w:t>
      </w:r>
      <w:r>
        <w:rPr>
          <w:rFonts w:ascii="Times New Roman" w:hAnsi="Times New Roman" w:hint="eastAsia"/>
          <w:b/>
          <w:kern w:val="0"/>
          <w:sz w:val="24"/>
          <w:szCs w:val="21"/>
        </w:rPr>
        <w:t xml:space="preserve">1  </w:t>
      </w:r>
      <w:r>
        <w:rPr>
          <w:rFonts w:ascii="Times New Roman" w:hAnsi="Times New Roman" w:hint="eastAsia"/>
          <w:b/>
          <w:kern w:val="0"/>
          <w:sz w:val="24"/>
          <w:szCs w:val="21"/>
        </w:rPr>
        <w:t>景区建成后汽车尾气污染物排放情况汇总</w:t>
      </w:r>
    </w:p>
    <w:tbl>
      <w:tblPr>
        <w:tblStyle w:val="afb"/>
        <w:tblW w:w="0" w:type="auto"/>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101"/>
        <w:gridCol w:w="850"/>
        <w:gridCol w:w="1203"/>
        <w:gridCol w:w="1204"/>
        <w:gridCol w:w="1204"/>
        <w:gridCol w:w="1204"/>
        <w:gridCol w:w="1204"/>
        <w:gridCol w:w="1204"/>
      </w:tblGrid>
      <w:tr w:rsidR="0018371F">
        <w:trPr>
          <w:trHeight w:val="340"/>
        </w:trPr>
        <w:tc>
          <w:tcPr>
            <w:tcW w:w="1101" w:type="dxa"/>
            <w:vMerge w:val="restart"/>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情景模式</w:t>
            </w:r>
          </w:p>
        </w:tc>
        <w:tc>
          <w:tcPr>
            <w:tcW w:w="850" w:type="dxa"/>
            <w:vMerge w:val="restart"/>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污染物</w:t>
            </w:r>
          </w:p>
        </w:tc>
        <w:tc>
          <w:tcPr>
            <w:tcW w:w="2407" w:type="dxa"/>
            <w:gridSpan w:val="2"/>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私家车（汽油发动机）</w:t>
            </w:r>
          </w:p>
        </w:tc>
        <w:tc>
          <w:tcPr>
            <w:tcW w:w="2408" w:type="dxa"/>
            <w:gridSpan w:val="2"/>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旅游大巴（柴油发动机）</w:t>
            </w:r>
          </w:p>
        </w:tc>
        <w:tc>
          <w:tcPr>
            <w:tcW w:w="2408" w:type="dxa"/>
            <w:gridSpan w:val="2"/>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汽车尾气排放合计</w:t>
            </w:r>
          </w:p>
        </w:tc>
      </w:tr>
      <w:tr w:rsidR="0018371F">
        <w:trPr>
          <w:trHeight w:val="340"/>
        </w:trPr>
        <w:tc>
          <w:tcPr>
            <w:tcW w:w="1101" w:type="dxa"/>
            <w:vMerge/>
            <w:vAlign w:val="center"/>
          </w:tcPr>
          <w:p w:rsidR="0018371F" w:rsidRDefault="0018371F">
            <w:pPr>
              <w:pStyle w:val="1Char4"/>
              <w:spacing w:line="240" w:lineRule="auto"/>
              <w:ind w:firstLineChars="0" w:firstLine="0"/>
              <w:jc w:val="center"/>
              <w:rPr>
                <w:rFonts w:eastAsiaTheme="minorEastAsia"/>
                <w:b/>
                <w:bCs/>
                <w:spacing w:val="0"/>
                <w:kern w:val="24"/>
                <w:sz w:val="21"/>
                <w:szCs w:val="21"/>
              </w:rPr>
            </w:pPr>
          </w:p>
        </w:tc>
        <w:tc>
          <w:tcPr>
            <w:tcW w:w="850" w:type="dxa"/>
            <w:vMerge/>
            <w:vAlign w:val="center"/>
          </w:tcPr>
          <w:p w:rsidR="0018371F" w:rsidRDefault="0018371F">
            <w:pPr>
              <w:pStyle w:val="1Char4"/>
              <w:spacing w:line="240" w:lineRule="auto"/>
              <w:ind w:firstLineChars="0" w:firstLine="0"/>
              <w:jc w:val="center"/>
              <w:rPr>
                <w:rFonts w:eastAsiaTheme="minorEastAsia"/>
                <w:b/>
                <w:bCs/>
                <w:spacing w:val="0"/>
                <w:kern w:val="24"/>
                <w:sz w:val="21"/>
                <w:szCs w:val="21"/>
              </w:rPr>
            </w:pPr>
          </w:p>
        </w:tc>
        <w:tc>
          <w:tcPr>
            <w:tcW w:w="1203" w:type="dxa"/>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排放系数</w:t>
            </w:r>
          </w:p>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w:t>
            </w:r>
            <w:r>
              <w:rPr>
                <w:rFonts w:eastAsiaTheme="minorEastAsia" w:hint="eastAsia"/>
                <w:b/>
                <w:bCs/>
                <w:spacing w:val="0"/>
                <w:kern w:val="24"/>
                <w:sz w:val="21"/>
                <w:szCs w:val="21"/>
              </w:rPr>
              <w:t>kg/t</w:t>
            </w:r>
            <w:r>
              <w:rPr>
                <w:rFonts w:eastAsiaTheme="minorEastAsia" w:hint="eastAsia"/>
                <w:b/>
                <w:bCs/>
                <w:spacing w:val="0"/>
                <w:kern w:val="24"/>
                <w:sz w:val="21"/>
                <w:szCs w:val="21"/>
              </w:rPr>
              <w:t>）</w:t>
            </w:r>
          </w:p>
        </w:tc>
        <w:tc>
          <w:tcPr>
            <w:tcW w:w="1204" w:type="dxa"/>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污染负荷</w:t>
            </w:r>
          </w:p>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w:t>
            </w:r>
            <w:r>
              <w:rPr>
                <w:rFonts w:eastAsiaTheme="minorEastAsia" w:hint="eastAsia"/>
                <w:b/>
                <w:bCs/>
                <w:spacing w:val="0"/>
                <w:kern w:val="24"/>
                <w:sz w:val="21"/>
                <w:szCs w:val="21"/>
              </w:rPr>
              <w:t>kg</w:t>
            </w:r>
            <w:r>
              <w:rPr>
                <w:rFonts w:eastAsiaTheme="minorEastAsia"/>
                <w:b/>
                <w:bCs/>
                <w:spacing w:val="0"/>
                <w:kern w:val="24"/>
                <w:sz w:val="21"/>
                <w:szCs w:val="21"/>
              </w:rPr>
              <w:t>/</w:t>
            </w:r>
            <w:r>
              <w:rPr>
                <w:rFonts w:eastAsiaTheme="minorEastAsia" w:hint="eastAsia"/>
                <w:b/>
                <w:bCs/>
                <w:spacing w:val="0"/>
                <w:kern w:val="24"/>
                <w:sz w:val="21"/>
                <w:szCs w:val="21"/>
              </w:rPr>
              <w:t>d</w:t>
            </w:r>
            <w:r>
              <w:rPr>
                <w:rFonts w:eastAsiaTheme="minorEastAsia" w:hint="eastAsia"/>
                <w:b/>
                <w:bCs/>
                <w:spacing w:val="0"/>
                <w:kern w:val="24"/>
                <w:sz w:val="21"/>
                <w:szCs w:val="21"/>
              </w:rPr>
              <w:t>）</w:t>
            </w:r>
          </w:p>
        </w:tc>
        <w:tc>
          <w:tcPr>
            <w:tcW w:w="1204" w:type="dxa"/>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排放系数</w:t>
            </w:r>
          </w:p>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w:t>
            </w:r>
            <w:r>
              <w:rPr>
                <w:rFonts w:eastAsiaTheme="minorEastAsia" w:hint="eastAsia"/>
                <w:b/>
                <w:bCs/>
                <w:spacing w:val="0"/>
                <w:kern w:val="24"/>
                <w:sz w:val="21"/>
                <w:szCs w:val="21"/>
              </w:rPr>
              <w:t>kg/t</w:t>
            </w:r>
            <w:r>
              <w:rPr>
                <w:rFonts w:eastAsiaTheme="minorEastAsia" w:hint="eastAsia"/>
                <w:b/>
                <w:bCs/>
                <w:spacing w:val="0"/>
                <w:kern w:val="24"/>
                <w:sz w:val="21"/>
                <w:szCs w:val="21"/>
              </w:rPr>
              <w:t>）</w:t>
            </w:r>
          </w:p>
        </w:tc>
        <w:tc>
          <w:tcPr>
            <w:tcW w:w="1204" w:type="dxa"/>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污染负荷</w:t>
            </w:r>
          </w:p>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w:t>
            </w:r>
            <w:r>
              <w:rPr>
                <w:rFonts w:eastAsiaTheme="minorEastAsia" w:hint="eastAsia"/>
                <w:b/>
                <w:bCs/>
                <w:spacing w:val="0"/>
                <w:kern w:val="24"/>
                <w:sz w:val="21"/>
                <w:szCs w:val="21"/>
              </w:rPr>
              <w:t>kg</w:t>
            </w:r>
            <w:r>
              <w:rPr>
                <w:rFonts w:eastAsiaTheme="minorEastAsia"/>
                <w:b/>
                <w:bCs/>
                <w:spacing w:val="0"/>
                <w:kern w:val="24"/>
                <w:sz w:val="21"/>
                <w:szCs w:val="21"/>
              </w:rPr>
              <w:t>/</w:t>
            </w:r>
            <w:r>
              <w:rPr>
                <w:rFonts w:eastAsiaTheme="minorEastAsia" w:hint="eastAsia"/>
                <w:b/>
                <w:bCs/>
                <w:spacing w:val="0"/>
                <w:kern w:val="24"/>
                <w:sz w:val="21"/>
                <w:szCs w:val="21"/>
              </w:rPr>
              <w:t>d</w:t>
            </w:r>
            <w:r>
              <w:rPr>
                <w:rFonts w:eastAsiaTheme="minorEastAsia" w:hint="eastAsia"/>
                <w:b/>
                <w:bCs/>
                <w:spacing w:val="0"/>
                <w:kern w:val="24"/>
                <w:sz w:val="21"/>
                <w:szCs w:val="21"/>
              </w:rPr>
              <w:t>）</w:t>
            </w:r>
          </w:p>
        </w:tc>
        <w:tc>
          <w:tcPr>
            <w:tcW w:w="1204" w:type="dxa"/>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污染负荷</w:t>
            </w:r>
          </w:p>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w:t>
            </w:r>
            <w:r>
              <w:rPr>
                <w:rFonts w:eastAsiaTheme="minorEastAsia" w:hint="eastAsia"/>
                <w:b/>
                <w:bCs/>
                <w:spacing w:val="0"/>
                <w:kern w:val="24"/>
                <w:sz w:val="21"/>
                <w:szCs w:val="21"/>
              </w:rPr>
              <w:t>kg</w:t>
            </w:r>
            <w:r>
              <w:rPr>
                <w:rFonts w:eastAsiaTheme="minorEastAsia"/>
                <w:b/>
                <w:bCs/>
                <w:spacing w:val="0"/>
                <w:kern w:val="24"/>
                <w:sz w:val="21"/>
                <w:szCs w:val="21"/>
              </w:rPr>
              <w:t>/</w:t>
            </w:r>
            <w:r>
              <w:rPr>
                <w:rFonts w:eastAsiaTheme="minorEastAsia" w:hint="eastAsia"/>
                <w:b/>
                <w:bCs/>
                <w:spacing w:val="0"/>
                <w:kern w:val="24"/>
                <w:sz w:val="21"/>
                <w:szCs w:val="21"/>
              </w:rPr>
              <w:t>d</w:t>
            </w:r>
            <w:r>
              <w:rPr>
                <w:rFonts w:eastAsiaTheme="minorEastAsia" w:hint="eastAsia"/>
                <w:b/>
                <w:bCs/>
                <w:spacing w:val="0"/>
                <w:kern w:val="24"/>
                <w:sz w:val="21"/>
                <w:szCs w:val="21"/>
              </w:rPr>
              <w:t>）</w:t>
            </w:r>
          </w:p>
        </w:tc>
        <w:tc>
          <w:tcPr>
            <w:tcW w:w="1204" w:type="dxa"/>
            <w:vAlign w:val="center"/>
          </w:tcPr>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污染负荷</w:t>
            </w:r>
          </w:p>
          <w:p w:rsidR="0018371F" w:rsidRDefault="00782558">
            <w:pPr>
              <w:pStyle w:val="1Char4"/>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w:t>
            </w:r>
            <w:r>
              <w:rPr>
                <w:rFonts w:eastAsiaTheme="minorEastAsia" w:hint="eastAsia"/>
                <w:b/>
                <w:bCs/>
                <w:spacing w:val="0"/>
                <w:kern w:val="24"/>
                <w:sz w:val="21"/>
                <w:szCs w:val="21"/>
              </w:rPr>
              <w:t>t</w:t>
            </w:r>
            <w:r>
              <w:rPr>
                <w:rFonts w:eastAsiaTheme="minorEastAsia"/>
                <w:b/>
                <w:bCs/>
                <w:spacing w:val="0"/>
                <w:kern w:val="24"/>
                <w:sz w:val="21"/>
                <w:szCs w:val="21"/>
              </w:rPr>
              <w:t>/</w:t>
            </w:r>
            <w:r>
              <w:rPr>
                <w:rFonts w:eastAsiaTheme="minorEastAsia" w:hint="eastAsia"/>
                <w:b/>
                <w:bCs/>
                <w:spacing w:val="0"/>
                <w:kern w:val="24"/>
                <w:sz w:val="21"/>
                <w:szCs w:val="21"/>
              </w:rPr>
              <w:t>a</w:t>
            </w:r>
            <w:r>
              <w:rPr>
                <w:rFonts w:eastAsiaTheme="minorEastAsia" w:hint="eastAsia"/>
                <w:b/>
                <w:bCs/>
                <w:spacing w:val="0"/>
                <w:kern w:val="24"/>
                <w:sz w:val="21"/>
                <w:szCs w:val="21"/>
              </w:rPr>
              <w:t>）</w:t>
            </w:r>
          </w:p>
        </w:tc>
      </w:tr>
      <w:tr w:rsidR="008749E8">
        <w:trPr>
          <w:trHeight w:val="340"/>
        </w:trPr>
        <w:tc>
          <w:tcPr>
            <w:tcW w:w="1101" w:type="dxa"/>
            <w:vMerge w:val="restart"/>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情景一：一般情况</w:t>
            </w:r>
          </w:p>
        </w:tc>
        <w:tc>
          <w:tcPr>
            <w:tcW w:w="850"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CO</w:t>
            </w:r>
          </w:p>
        </w:tc>
        <w:tc>
          <w:tcPr>
            <w:tcW w:w="1203"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1</w:t>
            </w:r>
            <w:r>
              <w:rPr>
                <w:rFonts w:eastAsiaTheme="minorEastAsia"/>
                <w:spacing w:val="0"/>
                <w:kern w:val="24"/>
                <w:sz w:val="21"/>
                <w:szCs w:val="21"/>
              </w:rPr>
              <w:t>69</w:t>
            </w:r>
          </w:p>
        </w:tc>
        <w:tc>
          <w:tcPr>
            <w:tcW w:w="1204" w:type="dxa"/>
            <w:vAlign w:val="center"/>
          </w:tcPr>
          <w:p w:rsidR="008749E8" w:rsidRPr="008749E8" w:rsidRDefault="008749E8" w:rsidP="008749E8">
            <w:pPr>
              <w:pStyle w:val="1Char4"/>
              <w:spacing w:line="240" w:lineRule="auto"/>
              <w:ind w:firstLineChars="0" w:firstLine="0"/>
              <w:jc w:val="center"/>
              <w:rPr>
                <w:rFonts w:eastAsiaTheme="minorEastAsia"/>
                <w:spacing w:val="0"/>
                <w:kern w:val="24"/>
                <w:sz w:val="21"/>
                <w:szCs w:val="21"/>
              </w:rPr>
            </w:pPr>
            <w:r w:rsidRPr="008749E8">
              <w:rPr>
                <w:rFonts w:eastAsiaTheme="minorEastAsia" w:hint="eastAsia"/>
                <w:spacing w:val="0"/>
                <w:kern w:val="24"/>
                <w:sz w:val="21"/>
                <w:szCs w:val="21"/>
              </w:rPr>
              <w:t xml:space="preserve">46.39 </w:t>
            </w:r>
          </w:p>
        </w:tc>
        <w:tc>
          <w:tcPr>
            <w:tcW w:w="1204" w:type="dxa"/>
            <w:vAlign w:val="center"/>
          </w:tcPr>
          <w:p w:rsidR="008749E8" w:rsidRDefault="008749E8" w:rsidP="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2</w:t>
            </w:r>
            <w:r>
              <w:rPr>
                <w:rFonts w:eastAsiaTheme="minorEastAsia"/>
                <w:spacing w:val="0"/>
                <w:kern w:val="24"/>
                <w:sz w:val="21"/>
                <w:szCs w:val="21"/>
              </w:rPr>
              <w:t>7</w:t>
            </w:r>
          </w:p>
        </w:tc>
        <w:tc>
          <w:tcPr>
            <w:tcW w:w="1204" w:type="dxa"/>
            <w:vAlign w:val="center"/>
          </w:tcPr>
          <w:p w:rsidR="008749E8" w:rsidRPr="008749E8" w:rsidRDefault="008749E8" w:rsidP="008749E8">
            <w:pPr>
              <w:pStyle w:val="1Char4"/>
              <w:spacing w:line="240" w:lineRule="auto"/>
              <w:ind w:firstLineChars="0" w:firstLine="0"/>
              <w:jc w:val="center"/>
              <w:rPr>
                <w:rFonts w:eastAsiaTheme="minorEastAsia"/>
                <w:spacing w:val="0"/>
                <w:kern w:val="24"/>
                <w:sz w:val="21"/>
                <w:szCs w:val="21"/>
              </w:rPr>
            </w:pPr>
            <w:r w:rsidRPr="008749E8">
              <w:rPr>
                <w:rFonts w:eastAsiaTheme="minorEastAsia" w:hint="eastAsia"/>
                <w:spacing w:val="0"/>
                <w:kern w:val="24"/>
                <w:sz w:val="21"/>
                <w:szCs w:val="21"/>
              </w:rPr>
              <w:t xml:space="preserve">3.00 </w:t>
            </w:r>
          </w:p>
        </w:tc>
        <w:tc>
          <w:tcPr>
            <w:tcW w:w="1204"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49.39</w:t>
            </w:r>
          </w:p>
        </w:tc>
        <w:tc>
          <w:tcPr>
            <w:tcW w:w="1204"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17.78</w:t>
            </w:r>
          </w:p>
        </w:tc>
      </w:tr>
      <w:tr w:rsidR="008749E8">
        <w:trPr>
          <w:trHeight w:val="340"/>
        </w:trPr>
        <w:tc>
          <w:tcPr>
            <w:tcW w:w="1101" w:type="dxa"/>
            <w:vMerge/>
            <w:vAlign w:val="center"/>
          </w:tcPr>
          <w:p w:rsidR="008749E8" w:rsidRDefault="008749E8">
            <w:pPr>
              <w:pStyle w:val="1Char4"/>
              <w:spacing w:line="240" w:lineRule="auto"/>
              <w:ind w:firstLineChars="0" w:firstLine="0"/>
              <w:jc w:val="center"/>
              <w:rPr>
                <w:rFonts w:eastAsiaTheme="minorEastAsia"/>
                <w:spacing w:val="0"/>
                <w:kern w:val="24"/>
                <w:sz w:val="21"/>
                <w:szCs w:val="21"/>
              </w:rPr>
            </w:pPr>
          </w:p>
        </w:tc>
        <w:tc>
          <w:tcPr>
            <w:tcW w:w="850"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NO</w:t>
            </w:r>
            <w:r>
              <w:rPr>
                <w:rFonts w:eastAsiaTheme="minorEastAsia" w:hint="eastAsia"/>
                <w:spacing w:val="0"/>
                <w:kern w:val="24"/>
                <w:sz w:val="21"/>
                <w:szCs w:val="21"/>
                <w:vertAlign w:val="subscript"/>
              </w:rPr>
              <w:t>x</w:t>
            </w:r>
          </w:p>
        </w:tc>
        <w:tc>
          <w:tcPr>
            <w:tcW w:w="1203"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2</w:t>
            </w:r>
            <w:r>
              <w:rPr>
                <w:rFonts w:eastAsiaTheme="minorEastAsia"/>
                <w:spacing w:val="0"/>
                <w:kern w:val="24"/>
                <w:sz w:val="21"/>
                <w:szCs w:val="21"/>
              </w:rPr>
              <w:t>1.1</w:t>
            </w:r>
          </w:p>
        </w:tc>
        <w:tc>
          <w:tcPr>
            <w:tcW w:w="1204" w:type="dxa"/>
            <w:vAlign w:val="center"/>
          </w:tcPr>
          <w:p w:rsidR="008749E8" w:rsidRPr="008749E8" w:rsidRDefault="008749E8" w:rsidP="008749E8">
            <w:pPr>
              <w:pStyle w:val="1Char4"/>
              <w:spacing w:line="240" w:lineRule="auto"/>
              <w:ind w:firstLineChars="0" w:firstLine="0"/>
              <w:jc w:val="center"/>
              <w:rPr>
                <w:rFonts w:eastAsiaTheme="minorEastAsia"/>
                <w:spacing w:val="0"/>
                <w:kern w:val="24"/>
                <w:sz w:val="21"/>
                <w:szCs w:val="21"/>
              </w:rPr>
            </w:pPr>
            <w:r w:rsidRPr="008749E8">
              <w:rPr>
                <w:rFonts w:eastAsiaTheme="minorEastAsia" w:hint="eastAsia"/>
                <w:spacing w:val="0"/>
                <w:kern w:val="24"/>
                <w:sz w:val="21"/>
                <w:szCs w:val="21"/>
              </w:rPr>
              <w:t xml:space="preserve">5.79 </w:t>
            </w:r>
          </w:p>
        </w:tc>
        <w:tc>
          <w:tcPr>
            <w:tcW w:w="1204" w:type="dxa"/>
            <w:vAlign w:val="center"/>
          </w:tcPr>
          <w:p w:rsidR="008749E8" w:rsidRDefault="008749E8" w:rsidP="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4</w:t>
            </w:r>
            <w:r>
              <w:rPr>
                <w:rFonts w:eastAsiaTheme="minorEastAsia"/>
                <w:spacing w:val="0"/>
                <w:kern w:val="24"/>
                <w:sz w:val="21"/>
                <w:szCs w:val="21"/>
              </w:rPr>
              <w:t>4.4</w:t>
            </w:r>
          </w:p>
        </w:tc>
        <w:tc>
          <w:tcPr>
            <w:tcW w:w="1204" w:type="dxa"/>
            <w:vAlign w:val="center"/>
          </w:tcPr>
          <w:p w:rsidR="008749E8" w:rsidRPr="008749E8" w:rsidRDefault="008749E8" w:rsidP="008749E8">
            <w:pPr>
              <w:pStyle w:val="1Char4"/>
              <w:spacing w:line="240" w:lineRule="auto"/>
              <w:ind w:firstLineChars="0" w:firstLine="0"/>
              <w:jc w:val="center"/>
              <w:rPr>
                <w:rFonts w:eastAsiaTheme="minorEastAsia"/>
                <w:spacing w:val="0"/>
                <w:kern w:val="24"/>
                <w:sz w:val="21"/>
                <w:szCs w:val="21"/>
              </w:rPr>
            </w:pPr>
            <w:r w:rsidRPr="008749E8">
              <w:rPr>
                <w:rFonts w:eastAsiaTheme="minorEastAsia" w:hint="eastAsia"/>
                <w:spacing w:val="0"/>
                <w:kern w:val="24"/>
                <w:sz w:val="21"/>
                <w:szCs w:val="21"/>
              </w:rPr>
              <w:t xml:space="preserve">4.93 </w:t>
            </w:r>
          </w:p>
        </w:tc>
        <w:tc>
          <w:tcPr>
            <w:tcW w:w="1204"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10.72</w:t>
            </w:r>
          </w:p>
        </w:tc>
        <w:tc>
          <w:tcPr>
            <w:tcW w:w="1204"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3.86</w:t>
            </w:r>
          </w:p>
        </w:tc>
      </w:tr>
      <w:tr w:rsidR="008749E8">
        <w:trPr>
          <w:trHeight w:val="340"/>
        </w:trPr>
        <w:tc>
          <w:tcPr>
            <w:tcW w:w="1101" w:type="dxa"/>
            <w:vMerge/>
            <w:vAlign w:val="center"/>
          </w:tcPr>
          <w:p w:rsidR="008749E8" w:rsidRDefault="008749E8">
            <w:pPr>
              <w:pStyle w:val="1Char4"/>
              <w:spacing w:line="240" w:lineRule="auto"/>
              <w:ind w:firstLineChars="0" w:firstLine="0"/>
              <w:jc w:val="center"/>
              <w:rPr>
                <w:rFonts w:eastAsiaTheme="minorEastAsia"/>
                <w:spacing w:val="0"/>
                <w:kern w:val="24"/>
                <w:sz w:val="21"/>
                <w:szCs w:val="21"/>
              </w:rPr>
            </w:pPr>
          </w:p>
        </w:tc>
        <w:tc>
          <w:tcPr>
            <w:tcW w:w="850"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THC</w:t>
            </w:r>
          </w:p>
        </w:tc>
        <w:tc>
          <w:tcPr>
            <w:tcW w:w="1203"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3</w:t>
            </w:r>
            <w:r>
              <w:rPr>
                <w:rFonts w:eastAsiaTheme="minorEastAsia"/>
                <w:spacing w:val="0"/>
                <w:kern w:val="24"/>
                <w:sz w:val="21"/>
                <w:szCs w:val="21"/>
              </w:rPr>
              <w:t>3.3</w:t>
            </w:r>
          </w:p>
        </w:tc>
        <w:tc>
          <w:tcPr>
            <w:tcW w:w="1204" w:type="dxa"/>
            <w:vAlign w:val="center"/>
          </w:tcPr>
          <w:p w:rsidR="008749E8" w:rsidRPr="008749E8" w:rsidRDefault="008749E8" w:rsidP="008749E8">
            <w:pPr>
              <w:pStyle w:val="1Char4"/>
              <w:spacing w:line="240" w:lineRule="auto"/>
              <w:ind w:firstLineChars="0" w:firstLine="0"/>
              <w:jc w:val="center"/>
              <w:rPr>
                <w:rFonts w:eastAsiaTheme="minorEastAsia"/>
                <w:spacing w:val="0"/>
                <w:kern w:val="24"/>
                <w:sz w:val="21"/>
                <w:szCs w:val="21"/>
              </w:rPr>
            </w:pPr>
            <w:r w:rsidRPr="008749E8">
              <w:rPr>
                <w:rFonts w:eastAsiaTheme="minorEastAsia" w:hint="eastAsia"/>
                <w:spacing w:val="0"/>
                <w:kern w:val="24"/>
                <w:sz w:val="21"/>
                <w:szCs w:val="21"/>
              </w:rPr>
              <w:t xml:space="preserve">9.14 </w:t>
            </w:r>
          </w:p>
        </w:tc>
        <w:tc>
          <w:tcPr>
            <w:tcW w:w="1204" w:type="dxa"/>
            <w:vAlign w:val="center"/>
          </w:tcPr>
          <w:p w:rsidR="008749E8" w:rsidRDefault="008749E8" w:rsidP="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4</w:t>
            </w:r>
            <w:r>
              <w:rPr>
                <w:rFonts w:eastAsiaTheme="minorEastAsia"/>
                <w:spacing w:val="0"/>
                <w:kern w:val="24"/>
                <w:sz w:val="21"/>
                <w:szCs w:val="21"/>
              </w:rPr>
              <w:t>.44</w:t>
            </w:r>
          </w:p>
        </w:tc>
        <w:tc>
          <w:tcPr>
            <w:tcW w:w="1204" w:type="dxa"/>
            <w:vAlign w:val="center"/>
          </w:tcPr>
          <w:p w:rsidR="008749E8" w:rsidRPr="008749E8" w:rsidRDefault="008749E8" w:rsidP="008749E8">
            <w:pPr>
              <w:pStyle w:val="1Char4"/>
              <w:spacing w:line="240" w:lineRule="auto"/>
              <w:ind w:firstLineChars="0" w:firstLine="0"/>
              <w:jc w:val="center"/>
              <w:rPr>
                <w:rFonts w:eastAsiaTheme="minorEastAsia"/>
                <w:spacing w:val="0"/>
                <w:kern w:val="24"/>
                <w:sz w:val="21"/>
                <w:szCs w:val="21"/>
              </w:rPr>
            </w:pPr>
            <w:r w:rsidRPr="008749E8">
              <w:rPr>
                <w:rFonts w:eastAsiaTheme="minorEastAsia" w:hint="eastAsia"/>
                <w:spacing w:val="0"/>
                <w:kern w:val="24"/>
                <w:sz w:val="21"/>
                <w:szCs w:val="21"/>
              </w:rPr>
              <w:t xml:space="preserve">0.49 </w:t>
            </w:r>
          </w:p>
        </w:tc>
        <w:tc>
          <w:tcPr>
            <w:tcW w:w="1204"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9.63</w:t>
            </w:r>
          </w:p>
        </w:tc>
        <w:tc>
          <w:tcPr>
            <w:tcW w:w="1204" w:type="dxa"/>
            <w:vAlign w:val="center"/>
          </w:tcPr>
          <w:p w:rsidR="008749E8" w:rsidRDefault="008749E8">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3.47</w:t>
            </w:r>
          </w:p>
        </w:tc>
      </w:tr>
      <w:tr w:rsidR="00F91C90">
        <w:trPr>
          <w:trHeight w:val="340"/>
        </w:trPr>
        <w:tc>
          <w:tcPr>
            <w:tcW w:w="1101" w:type="dxa"/>
            <w:vMerge w:val="restart"/>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情景二：特殊情况</w:t>
            </w:r>
          </w:p>
        </w:tc>
        <w:tc>
          <w:tcPr>
            <w:tcW w:w="850"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CO</w:t>
            </w:r>
          </w:p>
        </w:tc>
        <w:tc>
          <w:tcPr>
            <w:tcW w:w="1203"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1</w:t>
            </w:r>
            <w:r>
              <w:rPr>
                <w:rFonts w:eastAsiaTheme="minorEastAsia"/>
                <w:spacing w:val="0"/>
                <w:kern w:val="24"/>
                <w:sz w:val="21"/>
                <w:szCs w:val="21"/>
              </w:rPr>
              <w:t>69</w:t>
            </w:r>
          </w:p>
        </w:tc>
        <w:tc>
          <w:tcPr>
            <w:tcW w:w="1204" w:type="dxa"/>
            <w:vAlign w:val="center"/>
          </w:tcPr>
          <w:p w:rsidR="00F91C90" w:rsidRPr="00F91C90" w:rsidRDefault="00F91C90" w:rsidP="00F91C90">
            <w:pPr>
              <w:pStyle w:val="1Char4"/>
              <w:spacing w:line="240" w:lineRule="auto"/>
              <w:ind w:firstLineChars="0" w:firstLine="0"/>
              <w:jc w:val="center"/>
              <w:rPr>
                <w:rFonts w:eastAsiaTheme="minorEastAsia"/>
                <w:spacing w:val="0"/>
                <w:kern w:val="24"/>
                <w:sz w:val="21"/>
                <w:szCs w:val="21"/>
              </w:rPr>
            </w:pPr>
            <w:r w:rsidRPr="00F91C90">
              <w:rPr>
                <w:rFonts w:eastAsiaTheme="minorEastAsia" w:hint="eastAsia"/>
                <w:spacing w:val="0"/>
                <w:kern w:val="24"/>
                <w:sz w:val="21"/>
                <w:szCs w:val="21"/>
              </w:rPr>
              <w:t>66.62</w:t>
            </w:r>
          </w:p>
        </w:tc>
        <w:tc>
          <w:tcPr>
            <w:tcW w:w="1204" w:type="dxa"/>
            <w:vAlign w:val="center"/>
          </w:tcPr>
          <w:p w:rsidR="00F91C90" w:rsidRDefault="00F91C90" w:rsidP="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2</w:t>
            </w:r>
            <w:r>
              <w:rPr>
                <w:rFonts w:eastAsiaTheme="minorEastAsia"/>
                <w:spacing w:val="0"/>
                <w:kern w:val="24"/>
                <w:sz w:val="21"/>
                <w:szCs w:val="21"/>
              </w:rPr>
              <w:t>7</w:t>
            </w:r>
          </w:p>
        </w:tc>
        <w:tc>
          <w:tcPr>
            <w:tcW w:w="1204" w:type="dxa"/>
            <w:vAlign w:val="center"/>
          </w:tcPr>
          <w:p w:rsidR="00F91C90" w:rsidRPr="00F91C90" w:rsidRDefault="00F91C90" w:rsidP="00F91C90">
            <w:pPr>
              <w:jc w:val="center"/>
              <w:rPr>
                <w:rFonts w:eastAsiaTheme="minorEastAsia"/>
                <w:kern w:val="24"/>
                <w:szCs w:val="21"/>
              </w:rPr>
            </w:pPr>
            <w:r w:rsidRPr="00F91C90">
              <w:rPr>
                <w:rFonts w:eastAsiaTheme="minorEastAsia" w:hint="eastAsia"/>
                <w:kern w:val="24"/>
                <w:szCs w:val="21"/>
              </w:rPr>
              <w:t>4.84</w:t>
            </w:r>
          </w:p>
        </w:tc>
        <w:tc>
          <w:tcPr>
            <w:tcW w:w="1204"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71.46</w:t>
            </w:r>
          </w:p>
        </w:tc>
        <w:tc>
          <w:tcPr>
            <w:tcW w:w="1204"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w:t>
            </w:r>
          </w:p>
        </w:tc>
      </w:tr>
      <w:tr w:rsidR="00F91C90">
        <w:trPr>
          <w:trHeight w:val="340"/>
        </w:trPr>
        <w:tc>
          <w:tcPr>
            <w:tcW w:w="1101" w:type="dxa"/>
            <w:vMerge/>
            <w:vAlign w:val="center"/>
          </w:tcPr>
          <w:p w:rsidR="00F91C90" w:rsidRDefault="00F91C90">
            <w:pPr>
              <w:pStyle w:val="1Char4"/>
              <w:spacing w:line="240" w:lineRule="auto"/>
              <w:ind w:firstLineChars="0" w:firstLine="0"/>
              <w:jc w:val="center"/>
              <w:rPr>
                <w:rFonts w:eastAsiaTheme="minorEastAsia"/>
                <w:spacing w:val="0"/>
                <w:kern w:val="24"/>
                <w:sz w:val="21"/>
                <w:szCs w:val="21"/>
              </w:rPr>
            </w:pPr>
          </w:p>
        </w:tc>
        <w:tc>
          <w:tcPr>
            <w:tcW w:w="850"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NO</w:t>
            </w:r>
            <w:r>
              <w:rPr>
                <w:rFonts w:eastAsiaTheme="minorEastAsia" w:hint="eastAsia"/>
                <w:spacing w:val="0"/>
                <w:kern w:val="24"/>
                <w:sz w:val="21"/>
                <w:szCs w:val="21"/>
                <w:vertAlign w:val="subscript"/>
              </w:rPr>
              <w:t>x</w:t>
            </w:r>
          </w:p>
        </w:tc>
        <w:tc>
          <w:tcPr>
            <w:tcW w:w="1203"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2</w:t>
            </w:r>
            <w:r>
              <w:rPr>
                <w:rFonts w:eastAsiaTheme="minorEastAsia"/>
                <w:spacing w:val="0"/>
                <w:kern w:val="24"/>
                <w:sz w:val="21"/>
                <w:szCs w:val="21"/>
              </w:rPr>
              <w:t>1.1</w:t>
            </w:r>
          </w:p>
        </w:tc>
        <w:tc>
          <w:tcPr>
            <w:tcW w:w="1204" w:type="dxa"/>
            <w:vAlign w:val="center"/>
          </w:tcPr>
          <w:p w:rsidR="00F91C90" w:rsidRPr="00F91C90" w:rsidRDefault="00F91C90" w:rsidP="00F91C90">
            <w:pPr>
              <w:pStyle w:val="1Char4"/>
              <w:spacing w:line="240" w:lineRule="auto"/>
              <w:ind w:firstLineChars="0" w:firstLine="0"/>
              <w:jc w:val="center"/>
              <w:rPr>
                <w:rFonts w:eastAsiaTheme="minorEastAsia"/>
                <w:spacing w:val="0"/>
                <w:kern w:val="24"/>
                <w:sz w:val="21"/>
                <w:szCs w:val="21"/>
              </w:rPr>
            </w:pPr>
            <w:r w:rsidRPr="00F91C90">
              <w:rPr>
                <w:rFonts w:eastAsiaTheme="minorEastAsia" w:hint="eastAsia"/>
                <w:spacing w:val="0"/>
                <w:kern w:val="24"/>
                <w:sz w:val="21"/>
                <w:szCs w:val="21"/>
              </w:rPr>
              <w:t>8.32</w:t>
            </w:r>
          </w:p>
        </w:tc>
        <w:tc>
          <w:tcPr>
            <w:tcW w:w="1204" w:type="dxa"/>
            <w:vAlign w:val="center"/>
          </w:tcPr>
          <w:p w:rsidR="00F91C90" w:rsidRDefault="00F91C90" w:rsidP="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4</w:t>
            </w:r>
            <w:r>
              <w:rPr>
                <w:rFonts w:eastAsiaTheme="minorEastAsia"/>
                <w:spacing w:val="0"/>
                <w:kern w:val="24"/>
                <w:sz w:val="21"/>
                <w:szCs w:val="21"/>
              </w:rPr>
              <w:t>4.4</w:t>
            </w:r>
          </w:p>
        </w:tc>
        <w:tc>
          <w:tcPr>
            <w:tcW w:w="1204" w:type="dxa"/>
            <w:vAlign w:val="center"/>
          </w:tcPr>
          <w:p w:rsidR="00F91C90" w:rsidRPr="00F91C90" w:rsidRDefault="00F91C90" w:rsidP="00F91C90">
            <w:pPr>
              <w:jc w:val="center"/>
              <w:rPr>
                <w:rFonts w:eastAsiaTheme="minorEastAsia"/>
                <w:kern w:val="24"/>
                <w:szCs w:val="21"/>
              </w:rPr>
            </w:pPr>
            <w:r w:rsidRPr="00F91C90">
              <w:rPr>
                <w:rFonts w:eastAsiaTheme="minorEastAsia" w:hint="eastAsia"/>
                <w:kern w:val="24"/>
                <w:szCs w:val="21"/>
              </w:rPr>
              <w:t>7.96</w:t>
            </w:r>
          </w:p>
        </w:tc>
        <w:tc>
          <w:tcPr>
            <w:tcW w:w="1204"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16.28</w:t>
            </w:r>
          </w:p>
        </w:tc>
        <w:tc>
          <w:tcPr>
            <w:tcW w:w="1204"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w:t>
            </w:r>
          </w:p>
        </w:tc>
      </w:tr>
      <w:tr w:rsidR="00F91C90">
        <w:trPr>
          <w:trHeight w:val="340"/>
        </w:trPr>
        <w:tc>
          <w:tcPr>
            <w:tcW w:w="1101" w:type="dxa"/>
            <w:vMerge/>
            <w:vAlign w:val="center"/>
          </w:tcPr>
          <w:p w:rsidR="00F91C90" w:rsidRDefault="00F91C90">
            <w:pPr>
              <w:pStyle w:val="1Char4"/>
              <w:spacing w:line="240" w:lineRule="auto"/>
              <w:ind w:firstLineChars="0" w:firstLine="0"/>
              <w:jc w:val="center"/>
              <w:rPr>
                <w:rFonts w:eastAsiaTheme="minorEastAsia"/>
                <w:spacing w:val="0"/>
                <w:kern w:val="24"/>
                <w:sz w:val="21"/>
                <w:szCs w:val="21"/>
              </w:rPr>
            </w:pPr>
          </w:p>
        </w:tc>
        <w:tc>
          <w:tcPr>
            <w:tcW w:w="850"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THC</w:t>
            </w:r>
          </w:p>
        </w:tc>
        <w:tc>
          <w:tcPr>
            <w:tcW w:w="1203"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3</w:t>
            </w:r>
            <w:r>
              <w:rPr>
                <w:rFonts w:eastAsiaTheme="minorEastAsia"/>
                <w:spacing w:val="0"/>
                <w:kern w:val="24"/>
                <w:sz w:val="21"/>
                <w:szCs w:val="21"/>
              </w:rPr>
              <w:t>3.3</w:t>
            </w:r>
          </w:p>
        </w:tc>
        <w:tc>
          <w:tcPr>
            <w:tcW w:w="1204" w:type="dxa"/>
            <w:vAlign w:val="center"/>
          </w:tcPr>
          <w:p w:rsidR="00F91C90" w:rsidRPr="00F91C90" w:rsidRDefault="00F91C90" w:rsidP="00F91C90">
            <w:pPr>
              <w:pStyle w:val="1Char4"/>
              <w:spacing w:line="240" w:lineRule="auto"/>
              <w:ind w:firstLineChars="0" w:firstLine="0"/>
              <w:jc w:val="center"/>
              <w:rPr>
                <w:rFonts w:eastAsiaTheme="minorEastAsia"/>
                <w:spacing w:val="0"/>
                <w:kern w:val="24"/>
                <w:sz w:val="21"/>
                <w:szCs w:val="21"/>
              </w:rPr>
            </w:pPr>
            <w:r w:rsidRPr="00F91C90">
              <w:rPr>
                <w:rFonts w:eastAsiaTheme="minorEastAsia" w:hint="eastAsia"/>
                <w:spacing w:val="0"/>
                <w:kern w:val="24"/>
                <w:sz w:val="21"/>
                <w:szCs w:val="21"/>
              </w:rPr>
              <w:t>13.13</w:t>
            </w:r>
          </w:p>
        </w:tc>
        <w:tc>
          <w:tcPr>
            <w:tcW w:w="1204" w:type="dxa"/>
            <w:vAlign w:val="center"/>
          </w:tcPr>
          <w:p w:rsidR="00F91C90" w:rsidRDefault="00F91C90" w:rsidP="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4</w:t>
            </w:r>
            <w:r>
              <w:rPr>
                <w:rFonts w:eastAsiaTheme="minorEastAsia"/>
                <w:spacing w:val="0"/>
                <w:kern w:val="24"/>
                <w:sz w:val="21"/>
                <w:szCs w:val="21"/>
              </w:rPr>
              <w:t>.44</w:t>
            </w:r>
          </w:p>
        </w:tc>
        <w:tc>
          <w:tcPr>
            <w:tcW w:w="1204" w:type="dxa"/>
            <w:vAlign w:val="center"/>
          </w:tcPr>
          <w:p w:rsidR="00F91C90" w:rsidRPr="00F91C90" w:rsidRDefault="00F91C90" w:rsidP="00F91C90">
            <w:pPr>
              <w:jc w:val="center"/>
              <w:rPr>
                <w:rFonts w:eastAsiaTheme="minorEastAsia"/>
                <w:kern w:val="24"/>
                <w:szCs w:val="21"/>
              </w:rPr>
            </w:pPr>
            <w:r w:rsidRPr="00F91C90">
              <w:rPr>
                <w:rFonts w:eastAsiaTheme="minorEastAsia" w:hint="eastAsia"/>
                <w:kern w:val="24"/>
                <w:szCs w:val="21"/>
              </w:rPr>
              <w:t>0.80</w:t>
            </w:r>
          </w:p>
        </w:tc>
        <w:tc>
          <w:tcPr>
            <w:tcW w:w="1204"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13.93</w:t>
            </w:r>
          </w:p>
        </w:tc>
        <w:tc>
          <w:tcPr>
            <w:tcW w:w="1204" w:type="dxa"/>
            <w:vAlign w:val="center"/>
          </w:tcPr>
          <w:p w:rsidR="00F91C90" w:rsidRDefault="00F91C90">
            <w:pPr>
              <w:pStyle w:val="1Char4"/>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（四）恶臭</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恶臭气体主要来源于垃圾收集点、污水处理站。</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①垃圾收集点恶臭</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生活垃圾在堆放过程中发酵产生臭气，在氧气量足够时垃圾中的有机成份如蛋白质等在好氧细菌作用下产生</w:t>
      </w:r>
      <w:r>
        <w:rPr>
          <w:rFonts w:hint="eastAsia"/>
          <w:snapToGrid w:val="0"/>
          <w:kern w:val="0"/>
          <w:sz w:val="24"/>
        </w:rPr>
        <w:t>NH</w:t>
      </w:r>
      <w:r>
        <w:rPr>
          <w:rFonts w:hint="eastAsia"/>
          <w:snapToGrid w:val="0"/>
          <w:kern w:val="0"/>
          <w:sz w:val="24"/>
          <w:vertAlign w:val="subscript"/>
        </w:rPr>
        <w:t>3</w:t>
      </w:r>
      <w:r>
        <w:rPr>
          <w:rFonts w:hint="eastAsia"/>
          <w:snapToGrid w:val="0"/>
          <w:kern w:val="0"/>
          <w:sz w:val="24"/>
        </w:rPr>
        <w:t>，在氧气不足时厌氧细菌将有机物分解成不彻底的氧化产物</w:t>
      </w:r>
      <w:r>
        <w:rPr>
          <w:rFonts w:hint="eastAsia"/>
          <w:snapToGrid w:val="0"/>
          <w:kern w:val="0"/>
          <w:sz w:val="24"/>
        </w:rPr>
        <w:t>H</w:t>
      </w:r>
      <w:r>
        <w:rPr>
          <w:rFonts w:hint="eastAsia"/>
          <w:snapToGrid w:val="0"/>
          <w:kern w:val="0"/>
          <w:sz w:val="24"/>
          <w:vertAlign w:val="subscript"/>
        </w:rPr>
        <w:t>2</w:t>
      </w:r>
      <w:r>
        <w:rPr>
          <w:rFonts w:hint="eastAsia"/>
          <w:snapToGrid w:val="0"/>
          <w:kern w:val="0"/>
          <w:sz w:val="24"/>
        </w:rPr>
        <w:t>S</w:t>
      </w:r>
      <w:r>
        <w:rPr>
          <w:rFonts w:hint="eastAsia"/>
          <w:snapToGrid w:val="0"/>
          <w:kern w:val="0"/>
          <w:sz w:val="24"/>
        </w:rPr>
        <w:t>和</w:t>
      </w:r>
      <w:r>
        <w:rPr>
          <w:rFonts w:hint="eastAsia"/>
          <w:snapToGrid w:val="0"/>
          <w:kern w:val="0"/>
          <w:sz w:val="24"/>
        </w:rPr>
        <w:t>NH</w:t>
      </w:r>
      <w:r>
        <w:rPr>
          <w:rFonts w:hint="eastAsia"/>
          <w:snapToGrid w:val="0"/>
          <w:kern w:val="0"/>
          <w:sz w:val="24"/>
          <w:vertAlign w:val="subscript"/>
        </w:rPr>
        <w:t>3</w:t>
      </w:r>
      <w:r>
        <w:rPr>
          <w:rFonts w:hint="eastAsia"/>
          <w:snapToGrid w:val="0"/>
          <w:kern w:val="0"/>
          <w:sz w:val="24"/>
        </w:rPr>
        <w:t>、</w:t>
      </w:r>
      <w:r>
        <w:rPr>
          <w:rFonts w:hint="eastAsia"/>
          <w:snapToGrid w:val="0"/>
          <w:kern w:val="0"/>
          <w:sz w:val="24"/>
        </w:rPr>
        <w:t>SO</w:t>
      </w:r>
      <w:r>
        <w:rPr>
          <w:rFonts w:hint="eastAsia"/>
          <w:snapToGrid w:val="0"/>
          <w:kern w:val="0"/>
          <w:sz w:val="24"/>
          <w:vertAlign w:val="subscript"/>
        </w:rPr>
        <w:t>2</w:t>
      </w:r>
      <w:r>
        <w:rPr>
          <w:rFonts w:hint="eastAsia"/>
          <w:snapToGrid w:val="0"/>
          <w:kern w:val="0"/>
          <w:sz w:val="24"/>
        </w:rPr>
        <w:t>、硫醇类、胺类等化合物，影响垃圾收集点周围环境空气。垃圾收集点的垃圾若得不到及时清运，将会产生臭气。为避免臭气影响周围环境，对收集点及装置采取密闭及喷洒生物除臭剂等措施后，及时将其清运至</w:t>
      </w:r>
      <w:r w:rsidR="00A0555F">
        <w:rPr>
          <w:rFonts w:hint="eastAsia"/>
          <w:snapToGrid w:val="0"/>
          <w:kern w:val="0"/>
          <w:sz w:val="24"/>
        </w:rPr>
        <w:t>巴宜区</w:t>
      </w:r>
      <w:r>
        <w:rPr>
          <w:rFonts w:hint="eastAsia"/>
          <w:snapToGrid w:val="0"/>
          <w:kern w:val="0"/>
          <w:sz w:val="24"/>
        </w:rPr>
        <w:t>垃圾填埋场统一处置。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②污水处理站恶臭</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根据美国</w:t>
      </w:r>
      <w:r>
        <w:rPr>
          <w:rFonts w:hint="eastAsia"/>
          <w:snapToGrid w:val="0"/>
          <w:kern w:val="0"/>
          <w:sz w:val="24"/>
        </w:rPr>
        <w:t>EPA</w:t>
      </w:r>
      <w:r>
        <w:rPr>
          <w:rFonts w:hint="eastAsia"/>
          <w:snapToGrid w:val="0"/>
          <w:kern w:val="0"/>
          <w:sz w:val="24"/>
        </w:rPr>
        <w:t>（</w:t>
      </w:r>
      <w:r>
        <w:rPr>
          <w:rFonts w:hint="eastAsia"/>
          <w:snapToGrid w:val="0"/>
          <w:kern w:val="0"/>
          <w:sz w:val="24"/>
        </w:rPr>
        <w:t>Environmental Protection Agency</w:t>
      </w:r>
      <w:r>
        <w:rPr>
          <w:rFonts w:hint="eastAsia"/>
          <w:snapToGrid w:val="0"/>
          <w:kern w:val="0"/>
          <w:sz w:val="24"/>
        </w:rPr>
        <w:t>环境保护局）对污水处理厂恶臭污染物产生情况的研究成果，每处理</w:t>
      </w:r>
      <w:r>
        <w:rPr>
          <w:rFonts w:hint="eastAsia"/>
          <w:snapToGrid w:val="0"/>
          <w:kern w:val="0"/>
          <w:sz w:val="24"/>
        </w:rPr>
        <w:t>1g</w:t>
      </w:r>
      <w:r>
        <w:rPr>
          <w:rFonts w:hint="eastAsia"/>
          <w:snapToGrid w:val="0"/>
          <w:kern w:val="0"/>
          <w:sz w:val="24"/>
        </w:rPr>
        <w:t>的</w:t>
      </w:r>
      <w:r>
        <w:rPr>
          <w:rFonts w:hint="eastAsia"/>
          <w:snapToGrid w:val="0"/>
          <w:kern w:val="0"/>
          <w:sz w:val="24"/>
        </w:rPr>
        <w:t>BOD</w:t>
      </w:r>
      <w:r>
        <w:rPr>
          <w:rFonts w:hint="eastAsia"/>
          <w:snapToGrid w:val="0"/>
          <w:kern w:val="0"/>
          <w:sz w:val="24"/>
          <w:vertAlign w:val="subscript"/>
        </w:rPr>
        <w:t>5</w:t>
      </w:r>
      <w:r>
        <w:rPr>
          <w:rFonts w:hint="eastAsia"/>
          <w:snapToGrid w:val="0"/>
          <w:kern w:val="0"/>
          <w:sz w:val="24"/>
        </w:rPr>
        <w:t>，可产生</w:t>
      </w:r>
      <w:r>
        <w:rPr>
          <w:rFonts w:hint="eastAsia"/>
          <w:snapToGrid w:val="0"/>
          <w:kern w:val="0"/>
          <w:sz w:val="24"/>
        </w:rPr>
        <w:t>0.0031g</w:t>
      </w:r>
      <w:r>
        <w:rPr>
          <w:rFonts w:hint="eastAsia"/>
          <w:snapToGrid w:val="0"/>
          <w:kern w:val="0"/>
          <w:sz w:val="24"/>
        </w:rPr>
        <w:t>的</w:t>
      </w:r>
      <w:r>
        <w:rPr>
          <w:rFonts w:hint="eastAsia"/>
          <w:snapToGrid w:val="0"/>
          <w:kern w:val="0"/>
          <w:sz w:val="24"/>
        </w:rPr>
        <w:t>NH</w:t>
      </w:r>
      <w:r>
        <w:rPr>
          <w:rFonts w:hint="eastAsia"/>
          <w:snapToGrid w:val="0"/>
          <w:kern w:val="0"/>
          <w:sz w:val="24"/>
          <w:vertAlign w:val="subscript"/>
        </w:rPr>
        <w:t>3</w:t>
      </w:r>
      <w:r>
        <w:rPr>
          <w:rFonts w:hint="eastAsia"/>
          <w:snapToGrid w:val="0"/>
          <w:kern w:val="0"/>
          <w:sz w:val="24"/>
        </w:rPr>
        <w:t>和</w:t>
      </w:r>
      <w:r>
        <w:rPr>
          <w:rFonts w:hint="eastAsia"/>
          <w:snapToGrid w:val="0"/>
          <w:kern w:val="0"/>
          <w:sz w:val="24"/>
        </w:rPr>
        <w:t>0.00012g</w:t>
      </w:r>
      <w:r>
        <w:rPr>
          <w:rFonts w:hint="eastAsia"/>
          <w:snapToGrid w:val="0"/>
          <w:kern w:val="0"/>
          <w:sz w:val="24"/>
        </w:rPr>
        <w:t>的</w:t>
      </w:r>
      <w:r>
        <w:rPr>
          <w:rFonts w:hint="eastAsia"/>
          <w:snapToGrid w:val="0"/>
          <w:kern w:val="0"/>
          <w:sz w:val="24"/>
        </w:rPr>
        <w:t>H</w:t>
      </w:r>
      <w:r>
        <w:rPr>
          <w:rFonts w:hint="eastAsia"/>
          <w:snapToGrid w:val="0"/>
          <w:kern w:val="0"/>
          <w:sz w:val="24"/>
          <w:vertAlign w:val="subscript"/>
        </w:rPr>
        <w:t>2</w:t>
      </w:r>
      <w:r>
        <w:rPr>
          <w:rFonts w:hint="eastAsia"/>
          <w:snapToGrid w:val="0"/>
          <w:kern w:val="0"/>
          <w:sz w:val="24"/>
        </w:rPr>
        <w:t>S</w:t>
      </w:r>
      <w:r>
        <w:rPr>
          <w:rFonts w:hint="eastAsia"/>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废水</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景区运营产生的废水主要为景区内游客和服务人员产生的生活污水，污水产生量按用水量的</w:t>
      </w:r>
      <w:r>
        <w:rPr>
          <w:rFonts w:hint="eastAsia"/>
          <w:snapToGrid w:val="0"/>
          <w:kern w:val="0"/>
          <w:sz w:val="24"/>
        </w:rPr>
        <w:t>80%</w:t>
      </w:r>
      <w:r>
        <w:rPr>
          <w:rFonts w:hint="eastAsia"/>
          <w:snapToGrid w:val="0"/>
          <w:kern w:val="0"/>
          <w:sz w:val="24"/>
        </w:rPr>
        <w:t>计；绿化用水不考虑排水。根据</w:t>
      </w:r>
      <w:r>
        <w:rPr>
          <w:rFonts w:hint="eastAsia"/>
          <w:snapToGrid w:val="0"/>
          <w:kern w:val="0"/>
          <w:sz w:val="24"/>
        </w:rPr>
        <w:t>5.2.1.1</w:t>
      </w:r>
      <w:r>
        <w:rPr>
          <w:rFonts w:hint="eastAsia"/>
          <w:snapToGrid w:val="0"/>
          <w:kern w:val="0"/>
          <w:sz w:val="24"/>
        </w:rPr>
        <w:t>水资源需求量估算结果，各预测情景模式下景区废水产生量见表</w:t>
      </w:r>
      <w:r>
        <w:rPr>
          <w:rFonts w:hint="eastAsia"/>
          <w:snapToGrid w:val="0"/>
          <w:kern w:val="0"/>
          <w:sz w:val="24"/>
        </w:rPr>
        <w:t>5.2-</w:t>
      </w:r>
      <w:r>
        <w:rPr>
          <w:snapToGrid w:val="0"/>
          <w:kern w:val="0"/>
          <w:sz w:val="24"/>
        </w:rPr>
        <w:t>1</w:t>
      </w:r>
      <w:r>
        <w:rPr>
          <w:rFonts w:hint="eastAsia"/>
          <w:snapToGrid w:val="0"/>
          <w:kern w:val="0"/>
          <w:sz w:val="24"/>
        </w:rPr>
        <w:t>2</w:t>
      </w:r>
      <w:r>
        <w:rPr>
          <w:rFonts w:hint="eastAsia"/>
          <w:snapToGrid w:val="0"/>
          <w:kern w:val="0"/>
          <w:sz w:val="24"/>
        </w:rPr>
        <w:t>和表</w:t>
      </w:r>
      <w:r>
        <w:rPr>
          <w:rFonts w:hint="eastAsia"/>
          <w:snapToGrid w:val="0"/>
          <w:kern w:val="0"/>
          <w:sz w:val="24"/>
        </w:rPr>
        <w:t>5.2-13</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1</w:t>
      </w:r>
      <w:r>
        <w:rPr>
          <w:rFonts w:ascii="Times New Roman" w:hAnsi="Times New Roman" w:hint="eastAsia"/>
          <w:b/>
          <w:kern w:val="0"/>
          <w:sz w:val="24"/>
          <w:szCs w:val="21"/>
        </w:rPr>
        <w:t xml:space="preserve">2a  </w:t>
      </w:r>
      <w:r w:rsidR="00F91C90">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F91C90">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Pr>
          <w:rFonts w:ascii="Times New Roman" w:hAnsi="Times New Roman" w:hint="eastAsia"/>
          <w:b/>
          <w:kern w:val="0"/>
          <w:sz w:val="24"/>
          <w:szCs w:val="21"/>
        </w:rPr>
        <w:t>景区废水产生量估算表（情景一：一般情况）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51"/>
        <w:gridCol w:w="936"/>
        <w:gridCol w:w="1640"/>
        <w:gridCol w:w="1874"/>
        <w:gridCol w:w="1871"/>
      </w:tblGrid>
      <w:tr w:rsidR="0018371F">
        <w:trPr>
          <w:trHeight w:val="340"/>
          <w:jc w:val="center"/>
        </w:trPr>
        <w:tc>
          <w:tcPr>
            <w:tcW w:w="1516"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排水</w:t>
            </w:r>
            <w:r>
              <w:rPr>
                <w:rFonts w:eastAsiaTheme="minorEastAsia"/>
                <w:b/>
                <w:spacing w:val="0"/>
                <w:kern w:val="24"/>
                <w:sz w:val="21"/>
                <w:szCs w:val="21"/>
              </w:rPr>
              <w:t>主体</w:t>
            </w:r>
          </w:p>
        </w:tc>
        <w:tc>
          <w:tcPr>
            <w:tcW w:w="516"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产污系数</w:t>
            </w:r>
          </w:p>
        </w:tc>
        <w:tc>
          <w:tcPr>
            <w:tcW w:w="2968" w:type="pct"/>
            <w:gridSpan w:val="3"/>
            <w:vAlign w:val="center"/>
          </w:tcPr>
          <w:p w:rsidR="0018371F" w:rsidRDefault="00782558" w:rsidP="00F91C90">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F91C90">
              <w:rPr>
                <w:rFonts w:eastAsiaTheme="minorEastAsia" w:hint="eastAsia"/>
                <w:b/>
                <w:spacing w:val="0"/>
                <w:kern w:val="24"/>
                <w:sz w:val="21"/>
                <w:szCs w:val="21"/>
              </w:rPr>
              <w:t>6</w:t>
            </w:r>
            <w:r>
              <w:rPr>
                <w:rFonts w:eastAsiaTheme="minorEastAsia"/>
                <w:b/>
                <w:spacing w:val="0"/>
                <w:kern w:val="24"/>
                <w:sz w:val="21"/>
                <w:szCs w:val="21"/>
              </w:rPr>
              <w:t>年</w:t>
            </w:r>
          </w:p>
        </w:tc>
      </w:tr>
      <w:tr w:rsidR="0018371F">
        <w:trPr>
          <w:trHeight w:val="340"/>
          <w:jc w:val="center"/>
        </w:trPr>
        <w:tc>
          <w:tcPr>
            <w:tcW w:w="1516"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516"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90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年用水量</w:t>
            </w:r>
            <w:r w:rsidR="00FB6E54">
              <w:rPr>
                <w:rFonts w:eastAsiaTheme="minorEastAsia"/>
                <w:b/>
                <w:spacing w:val="0"/>
                <w:kern w:val="24"/>
                <w:sz w:val="21"/>
                <w:szCs w:val="21"/>
              </w:rPr>
              <w:t>（</w:t>
            </w:r>
            <w:r>
              <w:rPr>
                <w:rFonts w:eastAsiaTheme="minorEastAsia"/>
                <w:b/>
                <w:spacing w:val="0"/>
                <w:kern w:val="24"/>
                <w:sz w:val="21"/>
                <w:szCs w:val="21"/>
              </w:rPr>
              <w:t>m</w:t>
            </w:r>
            <w:r>
              <w:rPr>
                <w:rFonts w:eastAsiaTheme="minorEastAsia"/>
                <w:b/>
                <w:spacing w:val="0"/>
                <w:kern w:val="24"/>
                <w:sz w:val="21"/>
                <w:szCs w:val="21"/>
                <w:vertAlign w:val="superscript"/>
              </w:rPr>
              <w:t>3</w:t>
            </w:r>
            <w:r>
              <w:rPr>
                <w:rFonts w:eastAsiaTheme="minorEastAsia"/>
                <w:b/>
                <w:spacing w:val="0"/>
                <w:kern w:val="24"/>
                <w:sz w:val="21"/>
                <w:szCs w:val="21"/>
              </w:rPr>
              <w:t>/</w:t>
            </w:r>
            <w:r>
              <w:rPr>
                <w:rFonts w:eastAsiaTheme="minorEastAsia" w:hint="eastAsia"/>
                <w:b/>
                <w:spacing w:val="0"/>
                <w:kern w:val="24"/>
                <w:sz w:val="21"/>
                <w:szCs w:val="21"/>
              </w:rPr>
              <w:t>a</w:t>
            </w:r>
            <w:r w:rsidR="00FB6E54">
              <w:rPr>
                <w:rFonts w:eastAsiaTheme="minorEastAsia"/>
                <w:b/>
                <w:spacing w:val="0"/>
                <w:kern w:val="24"/>
                <w:sz w:val="21"/>
                <w:szCs w:val="21"/>
              </w:rPr>
              <w:t>）</w:t>
            </w:r>
          </w:p>
        </w:tc>
        <w:tc>
          <w:tcPr>
            <w:tcW w:w="1033"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年废水产生量</w:t>
            </w:r>
            <w:r w:rsidR="00FB6E54">
              <w:rPr>
                <w:rFonts w:eastAsiaTheme="minorEastAsia"/>
                <w:b/>
                <w:spacing w:val="0"/>
                <w:kern w:val="24"/>
                <w:sz w:val="21"/>
                <w:szCs w:val="21"/>
              </w:rPr>
              <w:t>（</w:t>
            </w:r>
            <w:r>
              <w:rPr>
                <w:rFonts w:eastAsiaTheme="minorEastAsia"/>
                <w:b/>
                <w:spacing w:val="0"/>
                <w:kern w:val="24"/>
                <w:sz w:val="21"/>
                <w:szCs w:val="21"/>
              </w:rPr>
              <w:t>m</w:t>
            </w:r>
            <w:r>
              <w:rPr>
                <w:rFonts w:eastAsiaTheme="minorEastAsia"/>
                <w:b/>
                <w:spacing w:val="0"/>
                <w:kern w:val="24"/>
                <w:sz w:val="21"/>
                <w:szCs w:val="21"/>
                <w:vertAlign w:val="superscript"/>
              </w:rPr>
              <w:t>3</w:t>
            </w:r>
            <w:r>
              <w:rPr>
                <w:rFonts w:eastAsiaTheme="minorEastAsia"/>
                <w:b/>
                <w:spacing w:val="0"/>
                <w:kern w:val="24"/>
                <w:sz w:val="21"/>
                <w:szCs w:val="21"/>
              </w:rPr>
              <w:t>/</w:t>
            </w:r>
            <w:r>
              <w:rPr>
                <w:rFonts w:eastAsiaTheme="minorEastAsia" w:hint="eastAsia"/>
                <w:b/>
                <w:spacing w:val="0"/>
                <w:kern w:val="24"/>
                <w:sz w:val="21"/>
                <w:szCs w:val="21"/>
              </w:rPr>
              <w:t>a</w:t>
            </w:r>
            <w:r w:rsidR="00FB6E54">
              <w:rPr>
                <w:rFonts w:eastAsiaTheme="minorEastAsia"/>
                <w:b/>
                <w:spacing w:val="0"/>
                <w:kern w:val="24"/>
                <w:sz w:val="21"/>
                <w:szCs w:val="21"/>
              </w:rPr>
              <w:t>）</w:t>
            </w:r>
          </w:p>
        </w:tc>
        <w:tc>
          <w:tcPr>
            <w:tcW w:w="1031"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日废水产生量</w:t>
            </w:r>
            <w:r w:rsidR="00FB6E54">
              <w:rPr>
                <w:rFonts w:eastAsiaTheme="minorEastAsia"/>
                <w:b/>
                <w:spacing w:val="0"/>
                <w:kern w:val="24"/>
                <w:sz w:val="21"/>
                <w:szCs w:val="21"/>
              </w:rPr>
              <w:t>（</w:t>
            </w:r>
            <w:r>
              <w:rPr>
                <w:rFonts w:eastAsiaTheme="minorEastAsia"/>
                <w:b/>
                <w:spacing w:val="0"/>
                <w:kern w:val="24"/>
                <w:sz w:val="21"/>
                <w:szCs w:val="21"/>
              </w:rPr>
              <w:t>m</w:t>
            </w:r>
            <w:r>
              <w:rPr>
                <w:rFonts w:eastAsiaTheme="minorEastAsia"/>
                <w:b/>
                <w:spacing w:val="0"/>
                <w:kern w:val="24"/>
                <w:sz w:val="21"/>
                <w:szCs w:val="21"/>
                <w:vertAlign w:val="superscript"/>
              </w:rPr>
              <w:t>3</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r>
      <w:tr w:rsidR="0018371F">
        <w:trPr>
          <w:trHeight w:val="340"/>
          <w:jc w:val="center"/>
        </w:trPr>
        <w:tc>
          <w:tcPr>
            <w:tcW w:w="1516"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516" w:type="pct"/>
            <w:vMerge w:val="restar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0.8</w:t>
            </w:r>
          </w:p>
        </w:tc>
        <w:tc>
          <w:tcPr>
            <w:tcW w:w="904" w:type="pct"/>
            <w:vAlign w:val="center"/>
          </w:tcPr>
          <w:p w:rsidR="0018371F" w:rsidRDefault="00F91C9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2880</w:t>
            </w:r>
          </w:p>
        </w:tc>
        <w:tc>
          <w:tcPr>
            <w:tcW w:w="1033"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2304</w:t>
            </w:r>
          </w:p>
        </w:tc>
        <w:tc>
          <w:tcPr>
            <w:tcW w:w="1031"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6.4</w:t>
            </w:r>
          </w:p>
        </w:tc>
      </w:tr>
      <w:tr w:rsidR="0018371F">
        <w:trPr>
          <w:trHeight w:val="340"/>
          <w:jc w:val="center"/>
        </w:trPr>
        <w:tc>
          <w:tcPr>
            <w:tcW w:w="1516"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516" w:type="pct"/>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904" w:type="pct"/>
            <w:vAlign w:val="center"/>
          </w:tcPr>
          <w:p w:rsidR="0018371F" w:rsidRDefault="00F91C9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10774.8</w:t>
            </w:r>
          </w:p>
        </w:tc>
        <w:tc>
          <w:tcPr>
            <w:tcW w:w="1033"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8618.4</w:t>
            </w:r>
          </w:p>
        </w:tc>
        <w:tc>
          <w:tcPr>
            <w:tcW w:w="1031"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23.94</w:t>
            </w:r>
          </w:p>
        </w:tc>
      </w:tr>
      <w:tr w:rsidR="0018371F">
        <w:trPr>
          <w:trHeight w:val="340"/>
          <w:jc w:val="center"/>
        </w:trPr>
        <w:tc>
          <w:tcPr>
            <w:tcW w:w="1516"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516" w:type="pct"/>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904" w:type="pct"/>
            <w:vAlign w:val="center"/>
          </w:tcPr>
          <w:p w:rsidR="0018371F" w:rsidRDefault="00F91C9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13654.8</w:t>
            </w:r>
          </w:p>
        </w:tc>
        <w:tc>
          <w:tcPr>
            <w:tcW w:w="1033"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10922.4</w:t>
            </w:r>
          </w:p>
        </w:tc>
        <w:tc>
          <w:tcPr>
            <w:tcW w:w="1031"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30.34</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1</w:t>
      </w:r>
      <w:r>
        <w:rPr>
          <w:rFonts w:ascii="Times New Roman" w:hAnsi="Times New Roman" w:hint="eastAsia"/>
          <w:b/>
          <w:kern w:val="0"/>
          <w:sz w:val="24"/>
          <w:szCs w:val="21"/>
        </w:rPr>
        <w:t xml:space="preserve">2b  </w:t>
      </w:r>
      <w:r w:rsidR="00F91C90">
        <w:rPr>
          <w:rFonts w:ascii="Times New Roman" w:hAnsi="Times New Roman" w:hint="eastAsia"/>
          <w:b/>
          <w:kern w:val="0"/>
          <w:sz w:val="24"/>
          <w:szCs w:val="21"/>
          <w:lang w:val="en-US"/>
        </w:rPr>
        <w:t>远</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F91C90">
        <w:rPr>
          <w:rFonts w:ascii="Times New Roman" w:hAnsi="Times New Roman" w:hint="eastAsia"/>
          <w:b/>
          <w:kern w:val="0"/>
          <w:sz w:val="24"/>
          <w:szCs w:val="21"/>
          <w:lang w:val="en-US"/>
        </w:rPr>
        <w:t>8</w:t>
      </w:r>
      <w:r>
        <w:rPr>
          <w:rFonts w:ascii="Times New Roman" w:hAnsi="Times New Roman" w:hint="eastAsia"/>
          <w:b/>
          <w:kern w:val="0"/>
          <w:sz w:val="24"/>
          <w:szCs w:val="21"/>
          <w:lang w:val="en-US"/>
        </w:rPr>
        <w:t>年）</w:t>
      </w:r>
      <w:r>
        <w:rPr>
          <w:rFonts w:ascii="Times New Roman" w:hAnsi="Times New Roman" w:hint="eastAsia"/>
          <w:b/>
          <w:kern w:val="0"/>
          <w:sz w:val="24"/>
          <w:szCs w:val="21"/>
        </w:rPr>
        <w:t>景区废水产生量估算表（情景一：一般情况）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51"/>
        <w:gridCol w:w="936"/>
        <w:gridCol w:w="1640"/>
        <w:gridCol w:w="1874"/>
        <w:gridCol w:w="1871"/>
      </w:tblGrid>
      <w:tr w:rsidR="0018371F">
        <w:trPr>
          <w:trHeight w:val="340"/>
          <w:jc w:val="center"/>
        </w:trPr>
        <w:tc>
          <w:tcPr>
            <w:tcW w:w="1516"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排水</w:t>
            </w:r>
            <w:r>
              <w:rPr>
                <w:rFonts w:eastAsiaTheme="minorEastAsia"/>
                <w:b/>
                <w:spacing w:val="0"/>
                <w:kern w:val="24"/>
                <w:sz w:val="21"/>
                <w:szCs w:val="21"/>
              </w:rPr>
              <w:t>主体</w:t>
            </w:r>
          </w:p>
        </w:tc>
        <w:tc>
          <w:tcPr>
            <w:tcW w:w="516"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产污系数</w:t>
            </w:r>
          </w:p>
        </w:tc>
        <w:tc>
          <w:tcPr>
            <w:tcW w:w="2968" w:type="pct"/>
            <w:gridSpan w:val="3"/>
            <w:vAlign w:val="center"/>
          </w:tcPr>
          <w:p w:rsidR="0018371F" w:rsidRDefault="00782558" w:rsidP="00F91C90">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F91C90">
              <w:rPr>
                <w:rFonts w:eastAsiaTheme="minorEastAsia" w:hint="eastAsia"/>
                <w:b/>
                <w:spacing w:val="0"/>
                <w:kern w:val="24"/>
                <w:sz w:val="21"/>
                <w:szCs w:val="21"/>
              </w:rPr>
              <w:t>8</w:t>
            </w:r>
            <w:r>
              <w:rPr>
                <w:rFonts w:eastAsiaTheme="minorEastAsia"/>
                <w:b/>
                <w:spacing w:val="0"/>
                <w:kern w:val="24"/>
                <w:sz w:val="21"/>
                <w:szCs w:val="21"/>
              </w:rPr>
              <w:t>年</w:t>
            </w:r>
          </w:p>
        </w:tc>
      </w:tr>
      <w:tr w:rsidR="0018371F">
        <w:trPr>
          <w:trHeight w:val="340"/>
          <w:jc w:val="center"/>
        </w:trPr>
        <w:tc>
          <w:tcPr>
            <w:tcW w:w="1516"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516"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90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年用水量</w:t>
            </w:r>
            <w:r w:rsidR="00FB6E54">
              <w:rPr>
                <w:rFonts w:eastAsiaTheme="minorEastAsia"/>
                <w:b/>
                <w:spacing w:val="0"/>
                <w:kern w:val="24"/>
                <w:sz w:val="21"/>
                <w:szCs w:val="21"/>
              </w:rPr>
              <w:t>（</w:t>
            </w:r>
            <w:r>
              <w:rPr>
                <w:rFonts w:eastAsiaTheme="minorEastAsia"/>
                <w:b/>
                <w:spacing w:val="0"/>
                <w:kern w:val="24"/>
                <w:sz w:val="21"/>
                <w:szCs w:val="21"/>
              </w:rPr>
              <w:t>m</w:t>
            </w:r>
            <w:r>
              <w:rPr>
                <w:rFonts w:eastAsiaTheme="minorEastAsia"/>
                <w:b/>
                <w:spacing w:val="0"/>
                <w:kern w:val="24"/>
                <w:sz w:val="21"/>
                <w:szCs w:val="21"/>
                <w:vertAlign w:val="superscript"/>
              </w:rPr>
              <w:t>3</w:t>
            </w:r>
            <w:r>
              <w:rPr>
                <w:rFonts w:eastAsiaTheme="minorEastAsia"/>
                <w:b/>
                <w:spacing w:val="0"/>
                <w:kern w:val="24"/>
                <w:sz w:val="21"/>
                <w:szCs w:val="21"/>
              </w:rPr>
              <w:t>/</w:t>
            </w:r>
            <w:r>
              <w:rPr>
                <w:rFonts w:eastAsiaTheme="minorEastAsia" w:hint="eastAsia"/>
                <w:b/>
                <w:spacing w:val="0"/>
                <w:kern w:val="24"/>
                <w:sz w:val="21"/>
                <w:szCs w:val="21"/>
              </w:rPr>
              <w:t>a</w:t>
            </w:r>
            <w:r w:rsidR="00FB6E54">
              <w:rPr>
                <w:rFonts w:eastAsiaTheme="minorEastAsia"/>
                <w:b/>
                <w:spacing w:val="0"/>
                <w:kern w:val="24"/>
                <w:sz w:val="21"/>
                <w:szCs w:val="21"/>
              </w:rPr>
              <w:t>）</w:t>
            </w:r>
          </w:p>
        </w:tc>
        <w:tc>
          <w:tcPr>
            <w:tcW w:w="1033"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年废水产生量</w:t>
            </w:r>
            <w:r w:rsidR="00FB6E54">
              <w:rPr>
                <w:rFonts w:eastAsiaTheme="minorEastAsia"/>
                <w:b/>
                <w:spacing w:val="0"/>
                <w:kern w:val="24"/>
                <w:sz w:val="21"/>
                <w:szCs w:val="21"/>
              </w:rPr>
              <w:t>（</w:t>
            </w:r>
            <w:r>
              <w:rPr>
                <w:rFonts w:eastAsiaTheme="minorEastAsia"/>
                <w:b/>
                <w:spacing w:val="0"/>
                <w:kern w:val="24"/>
                <w:sz w:val="21"/>
                <w:szCs w:val="21"/>
              </w:rPr>
              <w:t>m</w:t>
            </w:r>
            <w:r>
              <w:rPr>
                <w:rFonts w:eastAsiaTheme="minorEastAsia"/>
                <w:b/>
                <w:spacing w:val="0"/>
                <w:kern w:val="24"/>
                <w:sz w:val="21"/>
                <w:szCs w:val="21"/>
                <w:vertAlign w:val="superscript"/>
              </w:rPr>
              <w:t>3</w:t>
            </w:r>
            <w:r>
              <w:rPr>
                <w:rFonts w:eastAsiaTheme="minorEastAsia"/>
                <w:b/>
                <w:spacing w:val="0"/>
                <w:kern w:val="24"/>
                <w:sz w:val="21"/>
                <w:szCs w:val="21"/>
              </w:rPr>
              <w:t>/</w:t>
            </w:r>
            <w:r>
              <w:rPr>
                <w:rFonts w:eastAsiaTheme="minorEastAsia" w:hint="eastAsia"/>
                <w:b/>
                <w:spacing w:val="0"/>
                <w:kern w:val="24"/>
                <w:sz w:val="21"/>
                <w:szCs w:val="21"/>
              </w:rPr>
              <w:t>a</w:t>
            </w:r>
            <w:r w:rsidR="00FB6E54">
              <w:rPr>
                <w:rFonts w:eastAsiaTheme="minorEastAsia"/>
                <w:b/>
                <w:spacing w:val="0"/>
                <w:kern w:val="24"/>
                <w:sz w:val="21"/>
                <w:szCs w:val="21"/>
              </w:rPr>
              <w:t>）</w:t>
            </w:r>
          </w:p>
        </w:tc>
        <w:tc>
          <w:tcPr>
            <w:tcW w:w="1031"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日废水产生量</w:t>
            </w:r>
            <w:r w:rsidR="00FB6E54">
              <w:rPr>
                <w:rFonts w:eastAsiaTheme="minorEastAsia"/>
                <w:b/>
                <w:spacing w:val="0"/>
                <w:kern w:val="24"/>
                <w:sz w:val="21"/>
                <w:szCs w:val="21"/>
              </w:rPr>
              <w:t>（</w:t>
            </w:r>
            <w:r>
              <w:rPr>
                <w:rFonts w:eastAsiaTheme="minorEastAsia"/>
                <w:b/>
                <w:spacing w:val="0"/>
                <w:kern w:val="24"/>
                <w:sz w:val="21"/>
                <w:szCs w:val="21"/>
              </w:rPr>
              <w:t>m</w:t>
            </w:r>
            <w:r>
              <w:rPr>
                <w:rFonts w:eastAsiaTheme="minorEastAsia"/>
                <w:b/>
                <w:spacing w:val="0"/>
                <w:kern w:val="24"/>
                <w:sz w:val="21"/>
                <w:szCs w:val="21"/>
                <w:vertAlign w:val="superscript"/>
              </w:rPr>
              <w:t>3</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r>
      <w:tr w:rsidR="004F3332">
        <w:trPr>
          <w:trHeight w:val="340"/>
          <w:jc w:val="center"/>
        </w:trPr>
        <w:tc>
          <w:tcPr>
            <w:tcW w:w="1516" w:type="pct"/>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516" w:type="pct"/>
            <w:vMerge w:val="restart"/>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0.8</w:t>
            </w:r>
          </w:p>
        </w:tc>
        <w:tc>
          <w:tcPr>
            <w:tcW w:w="904" w:type="pct"/>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4320</w:t>
            </w:r>
          </w:p>
        </w:tc>
        <w:tc>
          <w:tcPr>
            <w:tcW w:w="1033" w:type="pct"/>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3456</w:t>
            </w:r>
          </w:p>
        </w:tc>
        <w:tc>
          <w:tcPr>
            <w:tcW w:w="1031" w:type="pct"/>
            <w:vAlign w:val="center"/>
          </w:tcPr>
          <w:p w:rsidR="004F3332" w:rsidRDefault="004F3332" w:rsidP="00200BB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9.6</w:t>
            </w:r>
          </w:p>
        </w:tc>
      </w:tr>
      <w:tr w:rsidR="004F3332">
        <w:trPr>
          <w:trHeight w:val="340"/>
          <w:jc w:val="center"/>
        </w:trPr>
        <w:tc>
          <w:tcPr>
            <w:tcW w:w="1516" w:type="pct"/>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516" w:type="pct"/>
            <w:vMerge/>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p>
        </w:tc>
        <w:tc>
          <w:tcPr>
            <w:tcW w:w="904" w:type="pct"/>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11847.6</w:t>
            </w:r>
          </w:p>
        </w:tc>
        <w:tc>
          <w:tcPr>
            <w:tcW w:w="1033" w:type="pct"/>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9478.8</w:t>
            </w:r>
          </w:p>
        </w:tc>
        <w:tc>
          <w:tcPr>
            <w:tcW w:w="1031" w:type="pct"/>
            <w:vAlign w:val="center"/>
          </w:tcPr>
          <w:p w:rsidR="004F3332" w:rsidRDefault="004F3332" w:rsidP="00200BB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26.33</w:t>
            </w:r>
          </w:p>
        </w:tc>
      </w:tr>
      <w:tr w:rsidR="004F3332">
        <w:trPr>
          <w:trHeight w:val="340"/>
          <w:jc w:val="center"/>
        </w:trPr>
        <w:tc>
          <w:tcPr>
            <w:tcW w:w="1516" w:type="pct"/>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516" w:type="pct"/>
            <w:vMerge/>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p>
        </w:tc>
        <w:tc>
          <w:tcPr>
            <w:tcW w:w="904" w:type="pct"/>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16167.6</w:t>
            </w:r>
          </w:p>
        </w:tc>
        <w:tc>
          <w:tcPr>
            <w:tcW w:w="1033" w:type="pct"/>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12934.8</w:t>
            </w:r>
          </w:p>
        </w:tc>
        <w:tc>
          <w:tcPr>
            <w:tcW w:w="1031" w:type="pct"/>
            <w:vAlign w:val="center"/>
          </w:tcPr>
          <w:p w:rsidR="004F3332" w:rsidRDefault="004F3332" w:rsidP="00200BB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35.93</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1</w:t>
      </w:r>
      <w:r>
        <w:rPr>
          <w:rFonts w:ascii="Times New Roman" w:hAnsi="Times New Roman" w:hint="eastAsia"/>
          <w:b/>
          <w:kern w:val="0"/>
          <w:sz w:val="24"/>
          <w:szCs w:val="21"/>
        </w:rPr>
        <w:t xml:space="preserve">3a  </w:t>
      </w:r>
      <w:r w:rsidR="00F91C90">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F91C90">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Pr>
          <w:rFonts w:ascii="Times New Roman" w:hAnsi="Times New Roman" w:hint="eastAsia"/>
          <w:b/>
          <w:kern w:val="0"/>
          <w:sz w:val="24"/>
          <w:szCs w:val="21"/>
        </w:rPr>
        <w:t>景区废水产生量估算表（情景二：特殊情况）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03"/>
        <w:gridCol w:w="969"/>
        <w:gridCol w:w="2698"/>
        <w:gridCol w:w="2702"/>
      </w:tblGrid>
      <w:tr w:rsidR="0018371F">
        <w:trPr>
          <w:trHeight w:val="340"/>
          <w:jc w:val="center"/>
        </w:trPr>
        <w:tc>
          <w:tcPr>
            <w:tcW w:w="1490"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排水</w:t>
            </w:r>
            <w:r>
              <w:rPr>
                <w:rFonts w:eastAsiaTheme="minorEastAsia"/>
                <w:b/>
                <w:spacing w:val="0"/>
                <w:kern w:val="24"/>
                <w:sz w:val="21"/>
                <w:szCs w:val="21"/>
              </w:rPr>
              <w:t>主体</w:t>
            </w:r>
          </w:p>
        </w:tc>
        <w:tc>
          <w:tcPr>
            <w:tcW w:w="534"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产污系数</w:t>
            </w:r>
          </w:p>
        </w:tc>
        <w:tc>
          <w:tcPr>
            <w:tcW w:w="2976" w:type="pct"/>
            <w:gridSpan w:val="2"/>
            <w:vAlign w:val="center"/>
          </w:tcPr>
          <w:p w:rsidR="0018371F" w:rsidRDefault="00782558" w:rsidP="00F91C90">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F91C90">
              <w:rPr>
                <w:rFonts w:eastAsiaTheme="minorEastAsia" w:hint="eastAsia"/>
                <w:b/>
                <w:spacing w:val="0"/>
                <w:kern w:val="24"/>
                <w:sz w:val="21"/>
                <w:szCs w:val="21"/>
              </w:rPr>
              <w:t>6</w:t>
            </w:r>
            <w:r>
              <w:rPr>
                <w:rFonts w:eastAsiaTheme="minorEastAsia"/>
                <w:b/>
                <w:spacing w:val="0"/>
                <w:kern w:val="24"/>
                <w:sz w:val="21"/>
                <w:szCs w:val="21"/>
              </w:rPr>
              <w:t>年</w:t>
            </w:r>
          </w:p>
        </w:tc>
      </w:tr>
      <w:tr w:rsidR="0018371F">
        <w:trPr>
          <w:trHeight w:val="340"/>
          <w:jc w:val="center"/>
        </w:trPr>
        <w:tc>
          <w:tcPr>
            <w:tcW w:w="1490"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534"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0"/>
              </w:rPr>
            </w:pPr>
          </w:p>
        </w:tc>
        <w:tc>
          <w:tcPr>
            <w:tcW w:w="1487" w:type="pct"/>
            <w:vAlign w:val="center"/>
          </w:tcPr>
          <w:p w:rsidR="0018371F" w:rsidRDefault="00782558">
            <w:pPr>
              <w:pStyle w:val="1Char4"/>
              <w:adjustRightInd/>
              <w:spacing w:line="240" w:lineRule="auto"/>
              <w:ind w:firstLineChars="0" w:firstLine="0"/>
              <w:jc w:val="center"/>
              <w:rPr>
                <w:rFonts w:eastAsiaTheme="minorEastAsia"/>
                <w:b/>
                <w:spacing w:val="0"/>
                <w:kern w:val="24"/>
                <w:sz w:val="20"/>
              </w:rPr>
            </w:pPr>
            <w:r>
              <w:rPr>
                <w:rFonts w:eastAsiaTheme="minorEastAsia" w:hint="eastAsia"/>
                <w:b/>
                <w:spacing w:val="0"/>
                <w:kern w:val="24"/>
                <w:sz w:val="20"/>
              </w:rPr>
              <w:t>旺季</w:t>
            </w:r>
            <w:r>
              <w:rPr>
                <w:rFonts w:eastAsiaTheme="minorEastAsia"/>
                <w:b/>
                <w:spacing w:val="0"/>
                <w:kern w:val="24"/>
                <w:sz w:val="20"/>
              </w:rPr>
              <w:t>用水量</w:t>
            </w:r>
            <w:r w:rsidR="00FB6E54">
              <w:rPr>
                <w:rFonts w:eastAsiaTheme="minorEastAsia"/>
                <w:b/>
                <w:spacing w:val="0"/>
                <w:kern w:val="24"/>
                <w:sz w:val="20"/>
              </w:rPr>
              <w:t>（</w:t>
            </w:r>
            <w:r>
              <w:rPr>
                <w:rFonts w:eastAsiaTheme="minorEastAsia"/>
                <w:b/>
                <w:spacing w:val="0"/>
                <w:kern w:val="24"/>
                <w:sz w:val="20"/>
              </w:rPr>
              <w:t>m</w:t>
            </w:r>
            <w:r>
              <w:rPr>
                <w:rFonts w:eastAsiaTheme="minorEastAsia"/>
                <w:b/>
                <w:spacing w:val="0"/>
                <w:kern w:val="24"/>
                <w:sz w:val="20"/>
                <w:vertAlign w:val="superscript"/>
              </w:rPr>
              <w:t>3</w:t>
            </w:r>
            <w:r>
              <w:rPr>
                <w:rFonts w:eastAsiaTheme="minorEastAsia"/>
                <w:b/>
                <w:spacing w:val="0"/>
                <w:kern w:val="24"/>
                <w:sz w:val="20"/>
              </w:rPr>
              <w:t>/</w:t>
            </w:r>
            <w:r>
              <w:rPr>
                <w:rFonts w:eastAsiaTheme="minorEastAsia" w:hint="eastAsia"/>
                <w:b/>
                <w:spacing w:val="0"/>
                <w:kern w:val="24"/>
                <w:sz w:val="20"/>
              </w:rPr>
              <w:t>d</w:t>
            </w:r>
            <w:r w:rsidR="00FB6E54">
              <w:rPr>
                <w:rFonts w:eastAsiaTheme="minorEastAsia"/>
                <w:b/>
                <w:spacing w:val="0"/>
                <w:kern w:val="24"/>
                <w:sz w:val="20"/>
              </w:rPr>
              <w:t>）</w:t>
            </w:r>
          </w:p>
        </w:tc>
        <w:tc>
          <w:tcPr>
            <w:tcW w:w="1489" w:type="pct"/>
            <w:vAlign w:val="center"/>
          </w:tcPr>
          <w:p w:rsidR="0018371F" w:rsidRDefault="00782558">
            <w:pPr>
              <w:pStyle w:val="1Char4"/>
              <w:adjustRightInd/>
              <w:spacing w:line="240" w:lineRule="auto"/>
              <w:ind w:firstLineChars="0" w:firstLine="0"/>
              <w:jc w:val="center"/>
              <w:rPr>
                <w:rFonts w:eastAsiaTheme="minorEastAsia"/>
                <w:b/>
                <w:spacing w:val="0"/>
                <w:kern w:val="24"/>
                <w:sz w:val="20"/>
              </w:rPr>
            </w:pPr>
            <w:r>
              <w:rPr>
                <w:rFonts w:eastAsiaTheme="minorEastAsia" w:hint="eastAsia"/>
                <w:b/>
                <w:spacing w:val="0"/>
                <w:kern w:val="24"/>
                <w:sz w:val="20"/>
              </w:rPr>
              <w:t>旺季废</w:t>
            </w:r>
            <w:r>
              <w:rPr>
                <w:rFonts w:eastAsiaTheme="minorEastAsia"/>
                <w:b/>
                <w:spacing w:val="0"/>
                <w:kern w:val="24"/>
                <w:sz w:val="20"/>
              </w:rPr>
              <w:t>水量</w:t>
            </w:r>
            <w:r w:rsidR="00FB6E54">
              <w:rPr>
                <w:rFonts w:eastAsiaTheme="minorEastAsia"/>
                <w:b/>
                <w:spacing w:val="0"/>
                <w:kern w:val="24"/>
                <w:sz w:val="20"/>
              </w:rPr>
              <w:t>（</w:t>
            </w:r>
            <w:r>
              <w:rPr>
                <w:rFonts w:eastAsiaTheme="minorEastAsia"/>
                <w:b/>
                <w:spacing w:val="0"/>
                <w:kern w:val="24"/>
                <w:sz w:val="20"/>
              </w:rPr>
              <w:t>m</w:t>
            </w:r>
            <w:r>
              <w:rPr>
                <w:rFonts w:eastAsiaTheme="minorEastAsia"/>
                <w:b/>
                <w:spacing w:val="0"/>
                <w:kern w:val="24"/>
                <w:sz w:val="20"/>
                <w:vertAlign w:val="superscript"/>
              </w:rPr>
              <w:t>3</w:t>
            </w:r>
            <w:r>
              <w:rPr>
                <w:rFonts w:eastAsiaTheme="minorEastAsia"/>
                <w:b/>
                <w:spacing w:val="0"/>
                <w:kern w:val="24"/>
                <w:sz w:val="20"/>
              </w:rPr>
              <w:t>/</w:t>
            </w:r>
            <w:r>
              <w:rPr>
                <w:rFonts w:eastAsiaTheme="minorEastAsia" w:hint="eastAsia"/>
                <w:b/>
                <w:spacing w:val="0"/>
                <w:kern w:val="24"/>
                <w:sz w:val="20"/>
              </w:rPr>
              <w:t>d</w:t>
            </w:r>
            <w:r w:rsidR="00FB6E54">
              <w:rPr>
                <w:rFonts w:eastAsiaTheme="minorEastAsia"/>
                <w:b/>
                <w:spacing w:val="0"/>
                <w:kern w:val="24"/>
                <w:sz w:val="20"/>
              </w:rPr>
              <w:t>）</w:t>
            </w:r>
          </w:p>
        </w:tc>
      </w:tr>
      <w:tr w:rsidR="0018371F">
        <w:trPr>
          <w:trHeight w:val="340"/>
          <w:jc w:val="center"/>
        </w:trPr>
        <w:tc>
          <w:tcPr>
            <w:tcW w:w="1490"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534" w:type="pct"/>
            <w:vMerge w:val="restar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w:t>
            </w:r>
            <w:r>
              <w:rPr>
                <w:rFonts w:eastAsiaTheme="minorEastAsia"/>
                <w:bCs/>
                <w:spacing w:val="0"/>
                <w:kern w:val="24"/>
                <w:sz w:val="21"/>
                <w:szCs w:val="21"/>
              </w:rPr>
              <w:t>.8</w:t>
            </w:r>
          </w:p>
        </w:tc>
        <w:tc>
          <w:tcPr>
            <w:tcW w:w="1487" w:type="pct"/>
            <w:vAlign w:val="center"/>
          </w:tcPr>
          <w:p w:rsidR="0018371F" w:rsidRDefault="00F91C90">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8</w:t>
            </w:r>
          </w:p>
        </w:tc>
        <w:tc>
          <w:tcPr>
            <w:tcW w:w="1489"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6.4</w:t>
            </w:r>
          </w:p>
        </w:tc>
      </w:tr>
      <w:tr w:rsidR="0018371F">
        <w:trPr>
          <w:trHeight w:val="340"/>
          <w:jc w:val="center"/>
        </w:trPr>
        <w:tc>
          <w:tcPr>
            <w:tcW w:w="1490"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lastRenderedPageBreak/>
              <w:t>游客</w:t>
            </w:r>
          </w:p>
        </w:tc>
        <w:tc>
          <w:tcPr>
            <w:tcW w:w="534" w:type="pct"/>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487"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31.76</w:t>
            </w:r>
          </w:p>
        </w:tc>
        <w:tc>
          <w:tcPr>
            <w:tcW w:w="1489"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25.41</w:t>
            </w:r>
          </w:p>
        </w:tc>
      </w:tr>
      <w:tr w:rsidR="0018371F">
        <w:trPr>
          <w:trHeight w:val="340"/>
          <w:jc w:val="center"/>
        </w:trPr>
        <w:tc>
          <w:tcPr>
            <w:tcW w:w="1490"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534" w:type="pct"/>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487"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39.76</w:t>
            </w:r>
          </w:p>
        </w:tc>
        <w:tc>
          <w:tcPr>
            <w:tcW w:w="1489"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31.81</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1</w:t>
      </w:r>
      <w:r>
        <w:rPr>
          <w:rFonts w:ascii="Times New Roman" w:hAnsi="Times New Roman" w:hint="eastAsia"/>
          <w:b/>
          <w:kern w:val="0"/>
          <w:sz w:val="24"/>
          <w:szCs w:val="21"/>
        </w:rPr>
        <w:t xml:space="preserve">3b  </w:t>
      </w:r>
      <w:r>
        <w:rPr>
          <w:rFonts w:ascii="Times New Roman" w:hAnsi="Times New Roman" w:hint="eastAsia"/>
          <w:b/>
          <w:kern w:val="0"/>
          <w:sz w:val="24"/>
          <w:szCs w:val="21"/>
          <w:lang w:val="en-US"/>
        </w:rPr>
        <w:t>中期（</w:t>
      </w:r>
      <w:r>
        <w:rPr>
          <w:rFonts w:ascii="Times New Roman" w:hAnsi="Times New Roman" w:hint="eastAsia"/>
          <w:b/>
          <w:kern w:val="0"/>
          <w:sz w:val="24"/>
          <w:szCs w:val="21"/>
          <w:lang w:val="en-US"/>
        </w:rPr>
        <w:t>2027</w:t>
      </w:r>
      <w:r>
        <w:rPr>
          <w:rFonts w:ascii="Times New Roman" w:hAnsi="Times New Roman" w:hint="eastAsia"/>
          <w:b/>
          <w:kern w:val="0"/>
          <w:sz w:val="24"/>
          <w:szCs w:val="21"/>
          <w:lang w:val="en-US"/>
        </w:rPr>
        <w:t>年）</w:t>
      </w:r>
      <w:r>
        <w:rPr>
          <w:rFonts w:ascii="Times New Roman" w:hAnsi="Times New Roman" w:hint="eastAsia"/>
          <w:b/>
          <w:kern w:val="0"/>
          <w:sz w:val="24"/>
          <w:szCs w:val="21"/>
        </w:rPr>
        <w:t>景区废水产生量估算表（情景二：特殊情况）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03"/>
        <w:gridCol w:w="969"/>
        <w:gridCol w:w="2698"/>
        <w:gridCol w:w="2702"/>
      </w:tblGrid>
      <w:tr w:rsidR="0018371F">
        <w:trPr>
          <w:trHeight w:val="340"/>
          <w:jc w:val="center"/>
        </w:trPr>
        <w:tc>
          <w:tcPr>
            <w:tcW w:w="1490"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排水</w:t>
            </w:r>
            <w:r>
              <w:rPr>
                <w:rFonts w:eastAsiaTheme="minorEastAsia"/>
                <w:b/>
                <w:spacing w:val="0"/>
                <w:kern w:val="24"/>
                <w:sz w:val="21"/>
                <w:szCs w:val="21"/>
              </w:rPr>
              <w:t>主体</w:t>
            </w:r>
          </w:p>
        </w:tc>
        <w:tc>
          <w:tcPr>
            <w:tcW w:w="534"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产污系数</w:t>
            </w:r>
          </w:p>
        </w:tc>
        <w:tc>
          <w:tcPr>
            <w:tcW w:w="2976" w:type="pct"/>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Pr>
                <w:rFonts w:eastAsiaTheme="minorEastAsia" w:hint="eastAsia"/>
                <w:b/>
                <w:spacing w:val="0"/>
                <w:kern w:val="24"/>
                <w:sz w:val="21"/>
                <w:szCs w:val="21"/>
              </w:rPr>
              <w:t>7</w:t>
            </w:r>
            <w:r>
              <w:rPr>
                <w:rFonts w:eastAsiaTheme="minorEastAsia"/>
                <w:b/>
                <w:spacing w:val="0"/>
                <w:kern w:val="24"/>
                <w:sz w:val="21"/>
                <w:szCs w:val="21"/>
              </w:rPr>
              <w:t>年</w:t>
            </w:r>
          </w:p>
        </w:tc>
      </w:tr>
      <w:tr w:rsidR="0018371F">
        <w:trPr>
          <w:trHeight w:val="340"/>
          <w:jc w:val="center"/>
        </w:trPr>
        <w:tc>
          <w:tcPr>
            <w:tcW w:w="1490"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534"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0"/>
              </w:rPr>
            </w:pPr>
          </w:p>
        </w:tc>
        <w:tc>
          <w:tcPr>
            <w:tcW w:w="1487" w:type="pct"/>
            <w:vAlign w:val="center"/>
          </w:tcPr>
          <w:p w:rsidR="0018371F" w:rsidRDefault="00782558">
            <w:pPr>
              <w:pStyle w:val="1Char4"/>
              <w:adjustRightInd/>
              <w:spacing w:line="240" w:lineRule="auto"/>
              <w:ind w:firstLineChars="0" w:firstLine="0"/>
              <w:jc w:val="center"/>
              <w:rPr>
                <w:rFonts w:eastAsiaTheme="minorEastAsia"/>
                <w:b/>
                <w:spacing w:val="0"/>
                <w:kern w:val="24"/>
                <w:sz w:val="20"/>
              </w:rPr>
            </w:pPr>
            <w:r>
              <w:rPr>
                <w:rFonts w:eastAsiaTheme="minorEastAsia" w:hint="eastAsia"/>
                <w:b/>
                <w:spacing w:val="0"/>
                <w:kern w:val="24"/>
                <w:sz w:val="20"/>
              </w:rPr>
              <w:t>旺季</w:t>
            </w:r>
            <w:r>
              <w:rPr>
                <w:rFonts w:eastAsiaTheme="minorEastAsia"/>
                <w:b/>
                <w:spacing w:val="0"/>
                <w:kern w:val="24"/>
                <w:sz w:val="20"/>
              </w:rPr>
              <w:t>用水量</w:t>
            </w:r>
            <w:r w:rsidR="00FB6E54">
              <w:rPr>
                <w:rFonts w:eastAsiaTheme="minorEastAsia"/>
                <w:b/>
                <w:spacing w:val="0"/>
                <w:kern w:val="24"/>
                <w:sz w:val="20"/>
              </w:rPr>
              <w:t>（</w:t>
            </w:r>
            <w:r>
              <w:rPr>
                <w:rFonts w:eastAsiaTheme="minorEastAsia"/>
                <w:b/>
                <w:spacing w:val="0"/>
                <w:kern w:val="24"/>
                <w:sz w:val="20"/>
              </w:rPr>
              <w:t>m</w:t>
            </w:r>
            <w:r>
              <w:rPr>
                <w:rFonts w:eastAsiaTheme="minorEastAsia"/>
                <w:b/>
                <w:spacing w:val="0"/>
                <w:kern w:val="24"/>
                <w:sz w:val="20"/>
                <w:vertAlign w:val="superscript"/>
              </w:rPr>
              <w:t>3</w:t>
            </w:r>
            <w:r>
              <w:rPr>
                <w:rFonts w:eastAsiaTheme="minorEastAsia"/>
                <w:b/>
                <w:spacing w:val="0"/>
                <w:kern w:val="24"/>
                <w:sz w:val="20"/>
              </w:rPr>
              <w:t>/</w:t>
            </w:r>
            <w:r>
              <w:rPr>
                <w:rFonts w:eastAsiaTheme="minorEastAsia" w:hint="eastAsia"/>
                <w:b/>
                <w:spacing w:val="0"/>
                <w:kern w:val="24"/>
                <w:sz w:val="20"/>
              </w:rPr>
              <w:t>d</w:t>
            </w:r>
            <w:r w:rsidR="00FB6E54">
              <w:rPr>
                <w:rFonts w:eastAsiaTheme="minorEastAsia"/>
                <w:b/>
                <w:spacing w:val="0"/>
                <w:kern w:val="24"/>
                <w:sz w:val="20"/>
              </w:rPr>
              <w:t>）</w:t>
            </w:r>
          </w:p>
        </w:tc>
        <w:tc>
          <w:tcPr>
            <w:tcW w:w="1489" w:type="pct"/>
            <w:vAlign w:val="center"/>
          </w:tcPr>
          <w:p w:rsidR="0018371F" w:rsidRDefault="00782558">
            <w:pPr>
              <w:pStyle w:val="1Char4"/>
              <w:adjustRightInd/>
              <w:spacing w:line="240" w:lineRule="auto"/>
              <w:ind w:firstLineChars="0" w:firstLine="0"/>
              <w:jc w:val="center"/>
              <w:rPr>
                <w:rFonts w:eastAsiaTheme="minorEastAsia"/>
                <w:b/>
                <w:spacing w:val="0"/>
                <w:kern w:val="24"/>
                <w:sz w:val="20"/>
              </w:rPr>
            </w:pPr>
            <w:r>
              <w:rPr>
                <w:rFonts w:eastAsiaTheme="minorEastAsia" w:hint="eastAsia"/>
                <w:b/>
                <w:spacing w:val="0"/>
                <w:kern w:val="24"/>
                <w:sz w:val="20"/>
              </w:rPr>
              <w:t>旺季废</w:t>
            </w:r>
            <w:r>
              <w:rPr>
                <w:rFonts w:eastAsiaTheme="minorEastAsia"/>
                <w:b/>
                <w:spacing w:val="0"/>
                <w:kern w:val="24"/>
                <w:sz w:val="20"/>
              </w:rPr>
              <w:t>水量</w:t>
            </w:r>
            <w:r w:rsidR="00FB6E54">
              <w:rPr>
                <w:rFonts w:eastAsiaTheme="minorEastAsia"/>
                <w:b/>
                <w:spacing w:val="0"/>
                <w:kern w:val="24"/>
                <w:sz w:val="20"/>
              </w:rPr>
              <w:t>（</w:t>
            </w:r>
            <w:r>
              <w:rPr>
                <w:rFonts w:eastAsiaTheme="minorEastAsia"/>
                <w:b/>
                <w:spacing w:val="0"/>
                <w:kern w:val="24"/>
                <w:sz w:val="20"/>
              </w:rPr>
              <w:t>m</w:t>
            </w:r>
            <w:r>
              <w:rPr>
                <w:rFonts w:eastAsiaTheme="minorEastAsia"/>
                <w:b/>
                <w:spacing w:val="0"/>
                <w:kern w:val="24"/>
                <w:sz w:val="20"/>
                <w:vertAlign w:val="superscript"/>
              </w:rPr>
              <w:t>3</w:t>
            </w:r>
            <w:r>
              <w:rPr>
                <w:rFonts w:eastAsiaTheme="minorEastAsia"/>
                <w:b/>
                <w:spacing w:val="0"/>
                <w:kern w:val="24"/>
                <w:sz w:val="20"/>
              </w:rPr>
              <w:t>/</w:t>
            </w:r>
            <w:r>
              <w:rPr>
                <w:rFonts w:eastAsiaTheme="minorEastAsia" w:hint="eastAsia"/>
                <w:b/>
                <w:spacing w:val="0"/>
                <w:kern w:val="24"/>
                <w:sz w:val="20"/>
              </w:rPr>
              <w:t>d</w:t>
            </w:r>
            <w:r w:rsidR="00FB6E54">
              <w:rPr>
                <w:rFonts w:eastAsiaTheme="minorEastAsia"/>
                <w:b/>
                <w:spacing w:val="0"/>
                <w:kern w:val="24"/>
                <w:sz w:val="20"/>
              </w:rPr>
              <w:t>）</w:t>
            </w:r>
          </w:p>
        </w:tc>
      </w:tr>
      <w:tr w:rsidR="0018371F">
        <w:trPr>
          <w:trHeight w:val="340"/>
          <w:jc w:val="center"/>
        </w:trPr>
        <w:tc>
          <w:tcPr>
            <w:tcW w:w="1490"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534" w:type="pct"/>
            <w:vMerge w:val="restar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w:t>
            </w:r>
            <w:r>
              <w:rPr>
                <w:rFonts w:eastAsiaTheme="minorEastAsia"/>
                <w:bCs/>
                <w:spacing w:val="0"/>
                <w:kern w:val="24"/>
                <w:sz w:val="21"/>
                <w:szCs w:val="21"/>
              </w:rPr>
              <w:t>.8</w:t>
            </w:r>
          </w:p>
        </w:tc>
        <w:tc>
          <w:tcPr>
            <w:tcW w:w="1487"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12</w:t>
            </w:r>
          </w:p>
        </w:tc>
        <w:tc>
          <w:tcPr>
            <w:tcW w:w="1489"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9.6</w:t>
            </w:r>
          </w:p>
        </w:tc>
      </w:tr>
      <w:tr w:rsidR="0018371F">
        <w:trPr>
          <w:trHeight w:val="340"/>
          <w:jc w:val="center"/>
        </w:trPr>
        <w:tc>
          <w:tcPr>
            <w:tcW w:w="1490"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游客</w:t>
            </w:r>
          </w:p>
        </w:tc>
        <w:tc>
          <w:tcPr>
            <w:tcW w:w="534" w:type="pct"/>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487"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35.95</w:t>
            </w:r>
          </w:p>
        </w:tc>
        <w:tc>
          <w:tcPr>
            <w:tcW w:w="1489"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28.76</w:t>
            </w:r>
          </w:p>
        </w:tc>
      </w:tr>
      <w:tr w:rsidR="0018371F">
        <w:trPr>
          <w:trHeight w:val="340"/>
          <w:jc w:val="center"/>
        </w:trPr>
        <w:tc>
          <w:tcPr>
            <w:tcW w:w="1490" w:type="pc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534" w:type="pct"/>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487"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47.95</w:t>
            </w:r>
          </w:p>
        </w:tc>
        <w:tc>
          <w:tcPr>
            <w:tcW w:w="1489" w:type="pct"/>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38.36</w:t>
            </w:r>
          </w:p>
        </w:tc>
      </w:tr>
    </w:tbl>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噪声</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景区噪声源主要为游客自驾车及景区服务车辆的交通噪声、建筑物内各种机电设备噪声、旅游活动产生的社会生活噪声。</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交通噪声主要产生于内部交通道路，属线性噪声源，噪声源强在</w:t>
      </w:r>
      <w:r>
        <w:rPr>
          <w:rFonts w:hint="eastAsia"/>
          <w:snapToGrid w:val="0"/>
          <w:kern w:val="0"/>
          <w:sz w:val="24"/>
        </w:rPr>
        <w:t>60~85dB</w:t>
      </w:r>
      <w:r w:rsidR="00FB6E54">
        <w:rPr>
          <w:rFonts w:hint="eastAsia"/>
          <w:snapToGrid w:val="0"/>
          <w:kern w:val="0"/>
          <w:sz w:val="24"/>
        </w:rPr>
        <w:t>（</w:t>
      </w:r>
      <w:r>
        <w:rPr>
          <w:rFonts w:hint="eastAsia"/>
          <w:snapToGrid w:val="0"/>
          <w:kern w:val="0"/>
          <w:sz w:val="24"/>
        </w:rPr>
        <w:t>A</w:t>
      </w:r>
      <w:r w:rsidR="00FB6E54">
        <w:rPr>
          <w:rFonts w:hint="eastAsia"/>
          <w:snapToGrid w:val="0"/>
          <w:kern w:val="0"/>
          <w:sz w:val="24"/>
        </w:rPr>
        <w:t>）</w:t>
      </w:r>
      <w:r>
        <w:rPr>
          <w:rFonts w:hint="eastAsia"/>
          <w:snapToGrid w:val="0"/>
          <w:kern w:val="0"/>
          <w:sz w:val="24"/>
        </w:rPr>
        <w:t>之间；设备噪声源包括通排风机、水泵、空压机、变配电器等设备噪声，源强在</w:t>
      </w:r>
      <w:r>
        <w:rPr>
          <w:rFonts w:hint="eastAsia"/>
          <w:snapToGrid w:val="0"/>
          <w:kern w:val="0"/>
          <w:sz w:val="24"/>
        </w:rPr>
        <w:t>70~8</w:t>
      </w:r>
      <w:r>
        <w:rPr>
          <w:snapToGrid w:val="0"/>
          <w:kern w:val="0"/>
          <w:sz w:val="24"/>
        </w:rPr>
        <w:t>5</w:t>
      </w:r>
      <w:r>
        <w:rPr>
          <w:rFonts w:hint="eastAsia"/>
          <w:snapToGrid w:val="0"/>
          <w:kern w:val="0"/>
          <w:sz w:val="24"/>
        </w:rPr>
        <w:t>dB</w:t>
      </w:r>
      <w:r w:rsidR="00FB6E54">
        <w:rPr>
          <w:rFonts w:hint="eastAsia"/>
          <w:snapToGrid w:val="0"/>
          <w:kern w:val="0"/>
          <w:sz w:val="24"/>
        </w:rPr>
        <w:t>（</w:t>
      </w:r>
      <w:r>
        <w:rPr>
          <w:rFonts w:hint="eastAsia"/>
          <w:snapToGrid w:val="0"/>
          <w:kern w:val="0"/>
          <w:sz w:val="24"/>
        </w:rPr>
        <w:t>A</w:t>
      </w:r>
      <w:r w:rsidR="00FB6E54">
        <w:rPr>
          <w:rFonts w:hint="eastAsia"/>
          <w:snapToGrid w:val="0"/>
          <w:kern w:val="0"/>
          <w:sz w:val="24"/>
        </w:rPr>
        <w:t>）</w:t>
      </w:r>
      <w:r>
        <w:rPr>
          <w:rFonts w:hint="eastAsia"/>
          <w:snapToGrid w:val="0"/>
          <w:kern w:val="0"/>
          <w:sz w:val="24"/>
        </w:rPr>
        <w:t>之间，主要位于室内，通过基础减振、建筑隔声后对环境影响较小；社会生活噪声一般在</w:t>
      </w:r>
      <w:r>
        <w:rPr>
          <w:rFonts w:hint="eastAsia"/>
          <w:snapToGrid w:val="0"/>
          <w:kern w:val="0"/>
          <w:sz w:val="24"/>
        </w:rPr>
        <w:t>40~6</w:t>
      </w:r>
      <w:r>
        <w:rPr>
          <w:snapToGrid w:val="0"/>
          <w:kern w:val="0"/>
          <w:sz w:val="24"/>
        </w:rPr>
        <w:t>5</w:t>
      </w:r>
      <w:r>
        <w:rPr>
          <w:rFonts w:hint="eastAsia"/>
          <w:snapToGrid w:val="0"/>
          <w:kern w:val="0"/>
          <w:sz w:val="24"/>
        </w:rPr>
        <w:t>dB</w:t>
      </w:r>
      <w:r w:rsidR="00FB6E54">
        <w:rPr>
          <w:rFonts w:hint="eastAsia"/>
          <w:snapToGrid w:val="0"/>
          <w:kern w:val="0"/>
          <w:sz w:val="24"/>
        </w:rPr>
        <w:t>（</w:t>
      </w:r>
      <w:r>
        <w:rPr>
          <w:rFonts w:hint="eastAsia"/>
          <w:snapToGrid w:val="0"/>
          <w:kern w:val="0"/>
          <w:sz w:val="24"/>
        </w:rPr>
        <w:t>A</w:t>
      </w:r>
      <w:r w:rsidR="00FB6E54">
        <w:rPr>
          <w:rFonts w:hint="eastAsia"/>
          <w:snapToGrid w:val="0"/>
          <w:kern w:val="0"/>
          <w:sz w:val="24"/>
        </w:rPr>
        <w:t>）</w:t>
      </w:r>
      <w:r>
        <w:rPr>
          <w:rFonts w:hint="eastAsia"/>
          <w:snapToGrid w:val="0"/>
          <w:kern w:val="0"/>
          <w:sz w:val="24"/>
        </w:rPr>
        <w:t>之间。</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固体废物</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（一）生活垃圾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一日游客生活垃圾产生量按</w:t>
      </w:r>
      <w:r>
        <w:rPr>
          <w:rFonts w:hint="eastAsia"/>
          <w:snapToGrid w:val="0"/>
          <w:kern w:val="0"/>
          <w:sz w:val="24"/>
        </w:rPr>
        <w:t>0.</w:t>
      </w:r>
      <w:r>
        <w:rPr>
          <w:snapToGrid w:val="0"/>
          <w:kern w:val="0"/>
          <w:sz w:val="24"/>
        </w:rPr>
        <w:t>3</w:t>
      </w:r>
      <w:r>
        <w:rPr>
          <w:rFonts w:hint="eastAsia"/>
          <w:snapToGrid w:val="0"/>
          <w:kern w:val="0"/>
          <w:sz w:val="24"/>
        </w:rPr>
        <w:t>kg/</w:t>
      </w:r>
      <w:r>
        <w:rPr>
          <w:rFonts w:hint="eastAsia"/>
          <w:snapToGrid w:val="0"/>
          <w:kern w:val="0"/>
          <w:sz w:val="24"/>
        </w:rPr>
        <w:t>人</w:t>
      </w:r>
      <w:r>
        <w:rPr>
          <w:snapToGrid w:val="0"/>
          <w:kern w:val="0"/>
          <w:sz w:val="24"/>
        </w:rPr>
        <w:t>·</w:t>
      </w:r>
      <w:r>
        <w:rPr>
          <w:rFonts w:hint="eastAsia"/>
          <w:snapToGrid w:val="0"/>
          <w:kern w:val="0"/>
          <w:sz w:val="24"/>
        </w:rPr>
        <w:t>d</w:t>
      </w:r>
      <w:r>
        <w:rPr>
          <w:rFonts w:hint="eastAsia"/>
          <w:snapToGrid w:val="0"/>
          <w:kern w:val="0"/>
          <w:sz w:val="24"/>
        </w:rPr>
        <w:t>计，留宿游客生活垃圾产生量按</w:t>
      </w:r>
      <w:r>
        <w:rPr>
          <w:rFonts w:hint="eastAsia"/>
          <w:snapToGrid w:val="0"/>
          <w:kern w:val="0"/>
          <w:sz w:val="24"/>
        </w:rPr>
        <w:t>1.0kg/</w:t>
      </w:r>
      <w:r>
        <w:rPr>
          <w:rFonts w:hint="eastAsia"/>
          <w:snapToGrid w:val="0"/>
          <w:kern w:val="0"/>
          <w:sz w:val="24"/>
        </w:rPr>
        <w:t>人</w:t>
      </w:r>
      <w:r>
        <w:rPr>
          <w:snapToGrid w:val="0"/>
          <w:kern w:val="0"/>
          <w:sz w:val="24"/>
        </w:rPr>
        <w:t>·</w:t>
      </w:r>
      <w:r>
        <w:rPr>
          <w:rFonts w:hint="eastAsia"/>
          <w:snapToGrid w:val="0"/>
          <w:kern w:val="0"/>
          <w:sz w:val="24"/>
        </w:rPr>
        <w:t>d</w:t>
      </w:r>
      <w:r>
        <w:rPr>
          <w:rFonts w:hint="eastAsia"/>
          <w:snapToGrid w:val="0"/>
          <w:kern w:val="0"/>
          <w:sz w:val="24"/>
        </w:rPr>
        <w:t>计，景区工作人员生活垃圾产生量按</w:t>
      </w:r>
      <w:r>
        <w:rPr>
          <w:rFonts w:hint="eastAsia"/>
          <w:snapToGrid w:val="0"/>
          <w:kern w:val="0"/>
          <w:sz w:val="24"/>
        </w:rPr>
        <w:t>0.</w:t>
      </w:r>
      <w:r>
        <w:rPr>
          <w:snapToGrid w:val="0"/>
          <w:kern w:val="0"/>
          <w:sz w:val="24"/>
        </w:rPr>
        <w:t>5</w:t>
      </w:r>
      <w:r>
        <w:rPr>
          <w:rFonts w:hint="eastAsia"/>
          <w:snapToGrid w:val="0"/>
          <w:kern w:val="0"/>
          <w:sz w:val="24"/>
        </w:rPr>
        <w:t>kg/</w:t>
      </w:r>
      <w:r>
        <w:rPr>
          <w:rFonts w:hint="eastAsia"/>
          <w:snapToGrid w:val="0"/>
          <w:kern w:val="0"/>
          <w:sz w:val="24"/>
        </w:rPr>
        <w:t>人</w:t>
      </w:r>
      <w:r>
        <w:rPr>
          <w:snapToGrid w:val="0"/>
          <w:kern w:val="0"/>
          <w:sz w:val="24"/>
        </w:rPr>
        <w:t>·</w:t>
      </w:r>
      <w:r>
        <w:rPr>
          <w:rFonts w:hint="eastAsia"/>
          <w:snapToGrid w:val="0"/>
          <w:kern w:val="0"/>
          <w:sz w:val="24"/>
        </w:rPr>
        <w:t>d</w:t>
      </w:r>
      <w:r>
        <w:rPr>
          <w:rFonts w:hint="eastAsia"/>
          <w:snapToGrid w:val="0"/>
          <w:kern w:val="0"/>
          <w:sz w:val="24"/>
        </w:rPr>
        <w:t>计。</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产生的生活垃圾经统一收集后分别运往</w:t>
      </w:r>
      <w:r w:rsidR="004F3332">
        <w:rPr>
          <w:rFonts w:hint="eastAsia"/>
          <w:snapToGrid w:val="0"/>
          <w:kern w:val="0"/>
          <w:sz w:val="24"/>
        </w:rPr>
        <w:t>巴宜区生活</w:t>
      </w:r>
      <w:r>
        <w:rPr>
          <w:rFonts w:hint="eastAsia"/>
          <w:snapToGrid w:val="0"/>
          <w:kern w:val="0"/>
          <w:sz w:val="24"/>
        </w:rPr>
        <w:t>垃圾填埋场处理。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根据情景设置，景区生活垃圾产生情况见表</w:t>
      </w:r>
      <w:r>
        <w:rPr>
          <w:rFonts w:hint="eastAsia"/>
          <w:snapToGrid w:val="0"/>
          <w:kern w:val="0"/>
          <w:sz w:val="24"/>
        </w:rPr>
        <w:t>5.2-</w:t>
      </w:r>
      <w:r>
        <w:rPr>
          <w:snapToGrid w:val="0"/>
          <w:kern w:val="0"/>
          <w:sz w:val="24"/>
        </w:rPr>
        <w:t>1</w:t>
      </w:r>
      <w:r>
        <w:rPr>
          <w:rFonts w:hint="eastAsia"/>
          <w:snapToGrid w:val="0"/>
          <w:kern w:val="0"/>
          <w:sz w:val="24"/>
        </w:rPr>
        <w:t>4</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1</w:t>
      </w:r>
      <w:r>
        <w:rPr>
          <w:rFonts w:ascii="Times New Roman" w:hAnsi="Times New Roman" w:hint="eastAsia"/>
          <w:b/>
          <w:kern w:val="0"/>
          <w:sz w:val="24"/>
          <w:szCs w:val="21"/>
        </w:rPr>
        <w:t xml:space="preserve">4a  </w:t>
      </w:r>
      <w:r w:rsidR="004F3332">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4F3332">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Pr>
          <w:rFonts w:ascii="Times New Roman" w:hAnsi="Times New Roman" w:hint="eastAsia"/>
          <w:b/>
          <w:kern w:val="0"/>
          <w:sz w:val="24"/>
          <w:szCs w:val="21"/>
        </w:rPr>
        <w:t>景区生活垃圾产生量估算表</w:t>
      </w:r>
    </w:p>
    <w:tbl>
      <w:tblPr>
        <w:tblW w:w="8980" w:type="dxa"/>
        <w:jc w:val="center"/>
        <w:tblBorders>
          <w:top w:val="single" w:sz="12" w:space="0" w:color="auto"/>
          <w:bottom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5"/>
        <w:gridCol w:w="1276"/>
        <w:gridCol w:w="1985"/>
        <w:gridCol w:w="1984"/>
        <w:gridCol w:w="2590"/>
      </w:tblGrid>
      <w:tr w:rsidR="0018371F">
        <w:trPr>
          <w:trHeight w:val="340"/>
          <w:jc w:val="center"/>
        </w:trPr>
        <w:tc>
          <w:tcPr>
            <w:tcW w:w="1145" w:type="dxa"/>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产污主体</w:t>
            </w:r>
          </w:p>
        </w:tc>
        <w:tc>
          <w:tcPr>
            <w:tcW w:w="1276" w:type="dxa"/>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产污系数</w:t>
            </w:r>
          </w:p>
        </w:tc>
        <w:tc>
          <w:tcPr>
            <w:tcW w:w="3969" w:type="dxa"/>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情景一：一般情况</w:t>
            </w:r>
          </w:p>
        </w:tc>
        <w:tc>
          <w:tcPr>
            <w:tcW w:w="2590"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情景二：特殊情况</w:t>
            </w:r>
          </w:p>
        </w:tc>
      </w:tr>
      <w:tr w:rsidR="0018371F">
        <w:trPr>
          <w:trHeight w:val="340"/>
          <w:jc w:val="center"/>
        </w:trPr>
        <w:tc>
          <w:tcPr>
            <w:tcW w:w="1145"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276"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3969" w:type="dxa"/>
            <w:gridSpan w:val="2"/>
            <w:vAlign w:val="center"/>
          </w:tcPr>
          <w:p w:rsidR="0018371F" w:rsidRDefault="00782558" w:rsidP="004F3332">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4F3332">
              <w:rPr>
                <w:rFonts w:eastAsiaTheme="minorEastAsia" w:hint="eastAsia"/>
                <w:b/>
                <w:spacing w:val="0"/>
                <w:kern w:val="24"/>
                <w:sz w:val="21"/>
                <w:szCs w:val="21"/>
              </w:rPr>
              <w:t>6</w:t>
            </w:r>
            <w:r>
              <w:rPr>
                <w:rFonts w:eastAsiaTheme="minorEastAsia"/>
                <w:b/>
                <w:spacing w:val="0"/>
                <w:kern w:val="24"/>
                <w:sz w:val="21"/>
                <w:szCs w:val="21"/>
              </w:rPr>
              <w:t>年</w:t>
            </w:r>
          </w:p>
        </w:tc>
        <w:tc>
          <w:tcPr>
            <w:tcW w:w="2590" w:type="dxa"/>
            <w:vAlign w:val="center"/>
          </w:tcPr>
          <w:p w:rsidR="0018371F" w:rsidRDefault="00782558" w:rsidP="004F3332">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2</w:t>
            </w:r>
            <w:r>
              <w:rPr>
                <w:rFonts w:eastAsiaTheme="minorEastAsia"/>
                <w:b/>
                <w:spacing w:val="0"/>
                <w:kern w:val="24"/>
                <w:sz w:val="21"/>
                <w:szCs w:val="21"/>
              </w:rPr>
              <w:t>02</w:t>
            </w:r>
            <w:r w:rsidR="004F3332">
              <w:rPr>
                <w:rFonts w:eastAsiaTheme="minorEastAsia" w:hint="eastAsia"/>
                <w:b/>
                <w:spacing w:val="0"/>
                <w:kern w:val="24"/>
                <w:sz w:val="21"/>
                <w:szCs w:val="21"/>
              </w:rPr>
              <w:t>6</w:t>
            </w:r>
            <w:r>
              <w:rPr>
                <w:rFonts w:eastAsiaTheme="minorEastAsia" w:hint="eastAsia"/>
                <w:b/>
                <w:spacing w:val="0"/>
                <w:kern w:val="24"/>
                <w:sz w:val="21"/>
                <w:szCs w:val="21"/>
              </w:rPr>
              <w:t>年旺季</w:t>
            </w:r>
          </w:p>
        </w:tc>
      </w:tr>
      <w:tr w:rsidR="0018371F">
        <w:trPr>
          <w:trHeight w:val="340"/>
          <w:jc w:val="center"/>
        </w:trPr>
        <w:tc>
          <w:tcPr>
            <w:tcW w:w="1145"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276"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985"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日产生量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c>
          <w:tcPr>
            <w:tcW w:w="1984"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年产生量</w:t>
            </w:r>
            <w:r w:rsidR="00FB6E54">
              <w:rPr>
                <w:rFonts w:eastAsiaTheme="minorEastAsia"/>
                <w:b/>
                <w:spacing w:val="0"/>
                <w:kern w:val="24"/>
                <w:sz w:val="21"/>
                <w:szCs w:val="21"/>
              </w:rPr>
              <w:t>（</w:t>
            </w:r>
            <w:r>
              <w:rPr>
                <w:rFonts w:eastAsiaTheme="minorEastAsia" w:hint="eastAsia"/>
                <w:b/>
                <w:spacing w:val="0"/>
                <w:kern w:val="24"/>
                <w:sz w:val="21"/>
                <w:szCs w:val="21"/>
              </w:rPr>
              <w:t>t</w:t>
            </w:r>
            <w:r>
              <w:rPr>
                <w:rFonts w:eastAsiaTheme="minorEastAsia"/>
                <w:b/>
                <w:spacing w:val="0"/>
                <w:kern w:val="24"/>
                <w:sz w:val="21"/>
                <w:szCs w:val="21"/>
              </w:rPr>
              <w:t>/</w:t>
            </w:r>
            <w:r>
              <w:rPr>
                <w:rFonts w:eastAsiaTheme="minorEastAsia" w:hint="eastAsia"/>
                <w:b/>
                <w:spacing w:val="0"/>
                <w:kern w:val="24"/>
                <w:sz w:val="21"/>
                <w:szCs w:val="21"/>
              </w:rPr>
              <w:t>a</w:t>
            </w:r>
            <w:r w:rsidR="00FB6E54">
              <w:rPr>
                <w:rFonts w:eastAsiaTheme="minorEastAsia"/>
                <w:b/>
                <w:spacing w:val="0"/>
                <w:kern w:val="24"/>
                <w:sz w:val="21"/>
                <w:szCs w:val="21"/>
              </w:rPr>
              <w:t>）</w:t>
            </w:r>
          </w:p>
        </w:tc>
        <w:tc>
          <w:tcPr>
            <w:tcW w:w="2590"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日产生量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r>
      <w:tr w:rsidR="0018371F">
        <w:trPr>
          <w:trHeight w:val="340"/>
          <w:jc w:val="center"/>
        </w:trPr>
        <w:tc>
          <w:tcPr>
            <w:tcW w:w="1145"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1276"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0.5kg/</w:t>
            </w:r>
            <w:r>
              <w:rPr>
                <w:rFonts w:eastAsiaTheme="minorEastAsia"/>
                <w:bCs/>
                <w:spacing w:val="0"/>
                <w:kern w:val="24"/>
                <w:sz w:val="21"/>
                <w:szCs w:val="21"/>
              </w:rPr>
              <w:t>人</w:t>
            </w:r>
            <w:r>
              <w:rPr>
                <w:rFonts w:eastAsiaTheme="minorEastAsia"/>
                <w:bCs/>
                <w:spacing w:val="0"/>
                <w:kern w:val="24"/>
                <w:sz w:val="21"/>
                <w:szCs w:val="21"/>
              </w:rPr>
              <w:t>·d</w:t>
            </w:r>
          </w:p>
        </w:tc>
        <w:tc>
          <w:tcPr>
            <w:tcW w:w="1985"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50</w:t>
            </w:r>
          </w:p>
        </w:tc>
        <w:tc>
          <w:tcPr>
            <w:tcW w:w="1984"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18</w:t>
            </w:r>
          </w:p>
        </w:tc>
        <w:tc>
          <w:tcPr>
            <w:tcW w:w="2590"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50</w:t>
            </w:r>
          </w:p>
        </w:tc>
      </w:tr>
      <w:tr w:rsidR="0018371F">
        <w:trPr>
          <w:trHeight w:val="340"/>
          <w:jc w:val="center"/>
        </w:trPr>
        <w:tc>
          <w:tcPr>
            <w:tcW w:w="1145"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spacing w:val="0"/>
                <w:kern w:val="24"/>
                <w:sz w:val="21"/>
                <w:szCs w:val="21"/>
              </w:rPr>
              <w:t>一日游客</w:t>
            </w:r>
          </w:p>
        </w:tc>
        <w:tc>
          <w:tcPr>
            <w:tcW w:w="1276"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0.3kg/</w:t>
            </w:r>
            <w:r>
              <w:rPr>
                <w:rFonts w:eastAsiaTheme="minorEastAsia"/>
                <w:bCs/>
                <w:spacing w:val="0"/>
                <w:kern w:val="24"/>
                <w:sz w:val="21"/>
                <w:szCs w:val="21"/>
              </w:rPr>
              <w:t>人</w:t>
            </w:r>
          </w:p>
        </w:tc>
        <w:tc>
          <w:tcPr>
            <w:tcW w:w="1985"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93.9</w:t>
            </w:r>
          </w:p>
        </w:tc>
        <w:tc>
          <w:tcPr>
            <w:tcW w:w="1984"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33.8</w:t>
            </w:r>
          </w:p>
        </w:tc>
        <w:tc>
          <w:tcPr>
            <w:tcW w:w="2590"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148.8</w:t>
            </w:r>
          </w:p>
        </w:tc>
      </w:tr>
      <w:tr w:rsidR="0018371F">
        <w:trPr>
          <w:trHeight w:val="340"/>
          <w:jc w:val="center"/>
        </w:trPr>
        <w:tc>
          <w:tcPr>
            <w:tcW w:w="1145"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spacing w:val="0"/>
                <w:kern w:val="24"/>
                <w:sz w:val="21"/>
                <w:szCs w:val="21"/>
              </w:rPr>
              <w:t>留宿游客</w:t>
            </w:r>
          </w:p>
        </w:tc>
        <w:tc>
          <w:tcPr>
            <w:tcW w:w="1276"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1.0kg/</w:t>
            </w:r>
            <w:r>
              <w:rPr>
                <w:rFonts w:eastAsiaTheme="minorEastAsia"/>
                <w:bCs/>
                <w:spacing w:val="0"/>
                <w:kern w:val="24"/>
                <w:sz w:val="21"/>
                <w:szCs w:val="21"/>
              </w:rPr>
              <w:t>人</w:t>
            </w:r>
          </w:p>
        </w:tc>
        <w:tc>
          <w:tcPr>
            <w:tcW w:w="1985"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134</w:t>
            </w:r>
          </w:p>
        </w:tc>
        <w:tc>
          <w:tcPr>
            <w:tcW w:w="1984"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48.24</w:t>
            </w:r>
          </w:p>
        </w:tc>
        <w:tc>
          <w:tcPr>
            <w:tcW w:w="2590"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134</w:t>
            </w:r>
          </w:p>
        </w:tc>
      </w:tr>
      <w:tr w:rsidR="0018371F">
        <w:trPr>
          <w:trHeight w:val="340"/>
          <w:jc w:val="center"/>
        </w:trPr>
        <w:tc>
          <w:tcPr>
            <w:tcW w:w="2421" w:type="dxa"/>
            <w:gridSpan w:val="2"/>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1985" w:type="dxa"/>
            <w:vAlign w:val="bottom"/>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277.9</w:t>
            </w:r>
          </w:p>
        </w:tc>
        <w:tc>
          <w:tcPr>
            <w:tcW w:w="1984" w:type="dxa"/>
            <w:vAlign w:val="bottom"/>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100.04</w:t>
            </w:r>
          </w:p>
        </w:tc>
        <w:tc>
          <w:tcPr>
            <w:tcW w:w="2590" w:type="dxa"/>
            <w:vAlign w:val="bottom"/>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332.8</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1</w:t>
      </w:r>
      <w:r>
        <w:rPr>
          <w:rFonts w:ascii="Times New Roman" w:hAnsi="Times New Roman" w:hint="eastAsia"/>
          <w:b/>
          <w:kern w:val="0"/>
          <w:sz w:val="24"/>
          <w:szCs w:val="21"/>
        </w:rPr>
        <w:t xml:space="preserve">4b  </w:t>
      </w:r>
      <w:r w:rsidR="004F3332">
        <w:rPr>
          <w:rFonts w:ascii="Times New Roman" w:hAnsi="Times New Roman" w:hint="eastAsia"/>
          <w:b/>
          <w:kern w:val="0"/>
          <w:sz w:val="24"/>
          <w:szCs w:val="21"/>
          <w:lang w:val="en-US"/>
        </w:rPr>
        <w:t>远</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4F3332">
        <w:rPr>
          <w:rFonts w:ascii="Times New Roman" w:hAnsi="Times New Roman" w:hint="eastAsia"/>
          <w:b/>
          <w:kern w:val="0"/>
          <w:sz w:val="24"/>
          <w:szCs w:val="21"/>
          <w:lang w:val="en-US"/>
        </w:rPr>
        <w:t>8</w:t>
      </w:r>
      <w:r>
        <w:rPr>
          <w:rFonts w:ascii="Times New Roman" w:hAnsi="Times New Roman" w:hint="eastAsia"/>
          <w:b/>
          <w:kern w:val="0"/>
          <w:sz w:val="24"/>
          <w:szCs w:val="21"/>
          <w:lang w:val="en-US"/>
        </w:rPr>
        <w:t>年）</w:t>
      </w:r>
      <w:r>
        <w:rPr>
          <w:rFonts w:ascii="Times New Roman" w:hAnsi="Times New Roman" w:hint="eastAsia"/>
          <w:b/>
          <w:kern w:val="0"/>
          <w:sz w:val="24"/>
          <w:szCs w:val="21"/>
        </w:rPr>
        <w:t>景区生活垃圾产生量估算表</w:t>
      </w:r>
    </w:p>
    <w:tbl>
      <w:tblPr>
        <w:tblW w:w="8980" w:type="dxa"/>
        <w:jc w:val="center"/>
        <w:tblBorders>
          <w:top w:val="single" w:sz="12" w:space="0" w:color="auto"/>
          <w:bottom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45"/>
        <w:gridCol w:w="1276"/>
        <w:gridCol w:w="1985"/>
        <w:gridCol w:w="1984"/>
        <w:gridCol w:w="2590"/>
      </w:tblGrid>
      <w:tr w:rsidR="0018371F">
        <w:trPr>
          <w:trHeight w:val="340"/>
          <w:jc w:val="center"/>
        </w:trPr>
        <w:tc>
          <w:tcPr>
            <w:tcW w:w="1145" w:type="dxa"/>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产污主体</w:t>
            </w:r>
          </w:p>
        </w:tc>
        <w:tc>
          <w:tcPr>
            <w:tcW w:w="1276" w:type="dxa"/>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产污系数</w:t>
            </w:r>
          </w:p>
        </w:tc>
        <w:tc>
          <w:tcPr>
            <w:tcW w:w="3969" w:type="dxa"/>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情景一：一般情况</w:t>
            </w:r>
          </w:p>
        </w:tc>
        <w:tc>
          <w:tcPr>
            <w:tcW w:w="2590"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情景二：特殊情况</w:t>
            </w:r>
          </w:p>
        </w:tc>
      </w:tr>
      <w:tr w:rsidR="0018371F">
        <w:trPr>
          <w:trHeight w:val="340"/>
          <w:jc w:val="center"/>
        </w:trPr>
        <w:tc>
          <w:tcPr>
            <w:tcW w:w="1145"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276"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3969" w:type="dxa"/>
            <w:gridSpan w:val="2"/>
            <w:vAlign w:val="center"/>
          </w:tcPr>
          <w:p w:rsidR="0018371F" w:rsidRDefault="00782558" w:rsidP="004F3332">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4F3332">
              <w:rPr>
                <w:rFonts w:eastAsiaTheme="minorEastAsia" w:hint="eastAsia"/>
                <w:b/>
                <w:spacing w:val="0"/>
                <w:kern w:val="24"/>
                <w:sz w:val="21"/>
                <w:szCs w:val="21"/>
              </w:rPr>
              <w:t>8</w:t>
            </w:r>
            <w:r>
              <w:rPr>
                <w:rFonts w:eastAsiaTheme="minorEastAsia"/>
                <w:b/>
                <w:spacing w:val="0"/>
                <w:kern w:val="24"/>
                <w:sz w:val="21"/>
                <w:szCs w:val="21"/>
              </w:rPr>
              <w:t>年</w:t>
            </w:r>
          </w:p>
        </w:tc>
        <w:tc>
          <w:tcPr>
            <w:tcW w:w="2590" w:type="dxa"/>
            <w:vAlign w:val="center"/>
          </w:tcPr>
          <w:p w:rsidR="0018371F" w:rsidRDefault="00782558" w:rsidP="004F3332">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2</w:t>
            </w:r>
            <w:r>
              <w:rPr>
                <w:rFonts w:eastAsiaTheme="minorEastAsia"/>
                <w:b/>
                <w:spacing w:val="0"/>
                <w:kern w:val="24"/>
                <w:sz w:val="21"/>
                <w:szCs w:val="21"/>
              </w:rPr>
              <w:t>02</w:t>
            </w:r>
            <w:r w:rsidR="004F3332">
              <w:rPr>
                <w:rFonts w:eastAsiaTheme="minorEastAsia" w:hint="eastAsia"/>
                <w:b/>
                <w:spacing w:val="0"/>
                <w:kern w:val="24"/>
                <w:sz w:val="21"/>
                <w:szCs w:val="21"/>
              </w:rPr>
              <w:t>8</w:t>
            </w:r>
            <w:r>
              <w:rPr>
                <w:rFonts w:eastAsiaTheme="minorEastAsia" w:hint="eastAsia"/>
                <w:b/>
                <w:spacing w:val="0"/>
                <w:kern w:val="24"/>
                <w:sz w:val="21"/>
                <w:szCs w:val="21"/>
              </w:rPr>
              <w:t>年旺季</w:t>
            </w:r>
          </w:p>
        </w:tc>
      </w:tr>
      <w:tr w:rsidR="0018371F">
        <w:trPr>
          <w:trHeight w:val="340"/>
          <w:jc w:val="center"/>
        </w:trPr>
        <w:tc>
          <w:tcPr>
            <w:tcW w:w="1145"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276"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985"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日产生量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c>
          <w:tcPr>
            <w:tcW w:w="1984"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年产生量</w:t>
            </w:r>
            <w:r w:rsidR="00FB6E54">
              <w:rPr>
                <w:rFonts w:eastAsiaTheme="minorEastAsia"/>
                <w:b/>
                <w:spacing w:val="0"/>
                <w:kern w:val="24"/>
                <w:sz w:val="21"/>
                <w:szCs w:val="21"/>
              </w:rPr>
              <w:t>（</w:t>
            </w:r>
            <w:r>
              <w:rPr>
                <w:rFonts w:eastAsiaTheme="minorEastAsia" w:hint="eastAsia"/>
                <w:b/>
                <w:spacing w:val="0"/>
                <w:kern w:val="24"/>
                <w:sz w:val="21"/>
                <w:szCs w:val="21"/>
              </w:rPr>
              <w:t>t</w:t>
            </w:r>
            <w:r>
              <w:rPr>
                <w:rFonts w:eastAsiaTheme="minorEastAsia"/>
                <w:b/>
                <w:spacing w:val="0"/>
                <w:kern w:val="24"/>
                <w:sz w:val="21"/>
                <w:szCs w:val="21"/>
              </w:rPr>
              <w:t>/</w:t>
            </w:r>
            <w:r>
              <w:rPr>
                <w:rFonts w:eastAsiaTheme="minorEastAsia" w:hint="eastAsia"/>
                <w:b/>
                <w:spacing w:val="0"/>
                <w:kern w:val="24"/>
                <w:sz w:val="21"/>
                <w:szCs w:val="21"/>
              </w:rPr>
              <w:t>a</w:t>
            </w:r>
            <w:r w:rsidR="00FB6E54">
              <w:rPr>
                <w:rFonts w:eastAsiaTheme="minorEastAsia"/>
                <w:b/>
                <w:spacing w:val="0"/>
                <w:kern w:val="24"/>
                <w:sz w:val="21"/>
                <w:szCs w:val="21"/>
              </w:rPr>
              <w:t>）</w:t>
            </w:r>
          </w:p>
        </w:tc>
        <w:tc>
          <w:tcPr>
            <w:tcW w:w="2590"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日产生量</w:t>
            </w:r>
            <w:r w:rsidR="00FB6E54">
              <w:rPr>
                <w:rFonts w:eastAsiaTheme="minorEastAsia"/>
                <w:b/>
                <w:spacing w:val="0"/>
                <w:kern w:val="24"/>
                <w:sz w:val="21"/>
                <w:szCs w:val="21"/>
              </w:rPr>
              <w:t>（</w:t>
            </w:r>
            <w:r>
              <w:rPr>
                <w:rFonts w:eastAsiaTheme="minorEastAsia" w:hint="eastAsia"/>
                <w:b/>
                <w:spacing w:val="0"/>
                <w:kern w:val="24"/>
                <w:sz w:val="21"/>
                <w:szCs w:val="21"/>
              </w:rPr>
              <w:t>kg</w:t>
            </w:r>
            <w:r>
              <w:rPr>
                <w:rFonts w:eastAsiaTheme="minorEastAsia"/>
                <w:b/>
                <w:spacing w:val="0"/>
                <w:kern w:val="24"/>
                <w:sz w:val="21"/>
                <w:szCs w:val="21"/>
              </w:rPr>
              <w:t>/</w:t>
            </w:r>
            <w:r>
              <w:rPr>
                <w:rFonts w:eastAsiaTheme="minorEastAsia" w:hint="eastAsia"/>
                <w:b/>
                <w:spacing w:val="0"/>
                <w:kern w:val="24"/>
                <w:sz w:val="21"/>
                <w:szCs w:val="21"/>
              </w:rPr>
              <w:t>d</w:t>
            </w:r>
            <w:r w:rsidR="00FB6E54">
              <w:rPr>
                <w:rFonts w:eastAsiaTheme="minorEastAsia"/>
                <w:b/>
                <w:spacing w:val="0"/>
                <w:kern w:val="24"/>
                <w:sz w:val="21"/>
                <w:szCs w:val="21"/>
              </w:rPr>
              <w:t>）</w:t>
            </w:r>
          </w:p>
        </w:tc>
      </w:tr>
      <w:tr w:rsidR="0018371F">
        <w:trPr>
          <w:trHeight w:val="340"/>
          <w:jc w:val="center"/>
        </w:trPr>
        <w:tc>
          <w:tcPr>
            <w:tcW w:w="1145"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lastRenderedPageBreak/>
              <w:t>工作人员</w:t>
            </w:r>
          </w:p>
        </w:tc>
        <w:tc>
          <w:tcPr>
            <w:tcW w:w="1276"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0.5kg/</w:t>
            </w:r>
            <w:r>
              <w:rPr>
                <w:rFonts w:eastAsiaTheme="minorEastAsia"/>
                <w:bCs/>
                <w:spacing w:val="0"/>
                <w:kern w:val="24"/>
                <w:sz w:val="21"/>
                <w:szCs w:val="21"/>
              </w:rPr>
              <w:t>人</w:t>
            </w:r>
            <w:r>
              <w:rPr>
                <w:rFonts w:eastAsiaTheme="minorEastAsia"/>
                <w:bCs/>
                <w:spacing w:val="0"/>
                <w:kern w:val="24"/>
                <w:sz w:val="21"/>
                <w:szCs w:val="21"/>
              </w:rPr>
              <w:t>·d</w:t>
            </w:r>
          </w:p>
        </w:tc>
        <w:tc>
          <w:tcPr>
            <w:tcW w:w="1985"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75</w:t>
            </w:r>
          </w:p>
        </w:tc>
        <w:tc>
          <w:tcPr>
            <w:tcW w:w="1984"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27</w:t>
            </w:r>
          </w:p>
        </w:tc>
        <w:tc>
          <w:tcPr>
            <w:tcW w:w="2590"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75</w:t>
            </w:r>
          </w:p>
        </w:tc>
      </w:tr>
      <w:tr w:rsidR="0018371F">
        <w:trPr>
          <w:trHeight w:val="340"/>
          <w:jc w:val="center"/>
        </w:trPr>
        <w:tc>
          <w:tcPr>
            <w:tcW w:w="1145"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spacing w:val="0"/>
                <w:kern w:val="24"/>
                <w:sz w:val="21"/>
                <w:szCs w:val="21"/>
              </w:rPr>
              <w:t>一日游客</w:t>
            </w:r>
          </w:p>
        </w:tc>
        <w:tc>
          <w:tcPr>
            <w:tcW w:w="1276"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0.3kg/</w:t>
            </w:r>
            <w:r>
              <w:rPr>
                <w:rFonts w:eastAsiaTheme="minorEastAsia"/>
                <w:bCs/>
                <w:spacing w:val="0"/>
                <w:kern w:val="24"/>
                <w:sz w:val="21"/>
                <w:szCs w:val="21"/>
              </w:rPr>
              <w:t>人</w:t>
            </w:r>
          </w:p>
        </w:tc>
        <w:tc>
          <w:tcPr>
            <w:tcW w:w="1985"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183.3</w:t>
            </w:r>
          </w:p>
        </w:tc>
        <w:tc>
          <w:tcPr>
            <w:tcW w:w="1984"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65.99</w:t>
            </w:r>
          </w:p>
        </w:tc>
        <w:tc>
          <w:tcPr>
            <w:tcW w:w="2590" w:type="dxa"/>
            <w:vAlign w:val="center"/>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274.5</w:t>
            </w:r>
          </w:p>
        </w:tc>
      </w:tr>
      <w:tr w:rsidR="004F3332">
        <w:trPr>
          <w:trHeight w:val="340"/>
          <w:jc w:val="center"/>
        </w:trPr>
        <w:tc>
          <w:tcPr>
            <w:tcW w:w="1145" w:type="dxa"/>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spacing w:val="0"/>
                <w:kern w:val="24"/>
                <w:sz w:val="21"/>
                <w:szCs w:val="21"/>
              </w:rPr>
              <w:t>留宿游客</w:t>
            </w:r>
          </w:p>
        </w:tc>
        <w:tc>
          <w:tcPr>
            <w:tcW w:w="1276" w:type="dxa"/>
            <w:vAlign w:val="center"/>
          </w:tcPr>
          <w:p w:rsidR="004F3332"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bCs/>
                <w:spacing w:val="0"/>
                <w:kern w:val="24"/>
                <w:sz w:val="21"/>
                <w:szCs w:val="21"/>
              </w:rPr>
              <w:t>1.0kg/</w:t>
            </w:r>
            <w:r>
              <w:rPr>
                <w:rFonts w:eastAsiaTheme="minorEastAsia"/>
                <w:bCs/>
                <w:spacing w:val="0"/>
                <w:kern w:val="24"/>
                <w:sz w:val="21"/>
                <w:szCs w:val="21"/>
              </w:rPr>
              <w:t>人</w:t>
            </w:r>
          </w:p>
        </w:tc>
        <w:tc>
          <w:tcPr>
            <w:tcW w:w="1985" w:type="dxa"/>
            <w:vAlign w:val="center"/>
          </w:tcPr>
          <w:p w:rsidR="004F3332" w:rsidRDefault="004F3332" w:rsidP="00200BB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134</w:t>
            </w:r>
          </w:p>
        </w:tc>
        <w:tc>
          <w:tcPr>
            <w:tcW w:w="1984" w:type="dxa"/>
            <w:vAlign w:val="center"/>
          </w:tcPr>
          <w:p w:rsidR="004F3332" w:rsidRDefault="004F3332" w:rsidP="00200BB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48.24</w:t>
            </w:r>
          </w:p>
        </w:tc>
        <w:tc>
          <w:tcPr>
            <w:tcW w:w="2590" w:type="dxa"/>
            <w:vAlign w:val="center"/>
          </w:tcPr>
          <w:p w:rsidR="004F3332" w:rsidRDefault="004F3332" w:rsidP="00200BB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134</w:t>
            </w:r>
          </w:p>
        </w:tc>
      </w:tr>
      <w:tr w:rsidR="0018371F">
        <w:trPr>
          <w:trHeight w:val="340"/>
          <w:jc w:val="center"/>
        </w:trPr>
        <w:tc>
          <w:tcPr>
            <w:tcW w:w="2421" w:type="dxa"/>
            <w:gridSpan w:val="2"/>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合计</w:t>
            </w:r>
          </w:p>
        </w:tc>
        <w:tc>
          <w:tcPr>
            <w:tcW w:w="1985" w:type="dxa"/>
            <w:vAlign w:val="bottom"/>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389.3</w:t>
            </w:r>
          </w:p>
        </w:tc>
        <w:tc>
          <w:tcPr>
            <w:tcW w:w="1984" w:type="dxa"/>
            <w:vAlign w:val="bottom"/>
          </w:tcPr>
          <w:p w:rsidR="0018371F" w:rsidRDefault="004F3332" w:rsidP="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141.23</w:t>
            </w:r>
          </w:p>
        </w:tc>
        <w:tc>
          <w:tcPr>
            <w:tcW w:w="2590" w:type="dxa"/>
            <w:vAlign w:val="bottom"/>
          </w:tcPr>
          <w:p w:rsidR="0018371F" w:rsidRDefault="004F333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483.5</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（二）餐厨垃圾及废油</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餐饮服务会产生的餐厨垃圾和废油，参照《第一次全国污染源普查</w:t>
      </w:r>
      <w:r>
        <w:rPr>
          <w:rFonts w:hint="eastAsia"/>
          <w:snapToGrid w:val="0"/>
          <w:kern w:val="0"/>
          <w:sz w:val="24"/>
        </w:rPr>
        <w:t xml:space="preserve"> </w:t>
      </w:r>
      <w:r>
        <w:rPr>
          <w:rFonts w:hint="eastAsia"/>
          <w:snapToGrid w:val="0"/>
          <w:kern w:val="0"/>
          <w:sz w:val="24"/>
        </w:rPr>
        <w:t>城镇生活源产排污系数手册》中快餐服务产排污系数，折算后餐饮服务产生的餐厨垃圾为</w:t>
      </w:r>
      <w:r>
        <w:rPr>
          <w:snapToGrid w:val="0"/>
          <w:kern w:val="0"/>
          <w:sz w:val="24"/>
        </w:rPr>
        <w:t>0.4kg/</w:t>
      </w:r>
      <w:r>
        <w:rPr>
          <w:snapToGrid w:val="0"/>
          <w:kern w:val="0"/>
          <w:sz w:val="24"/>
        </w:rPr>
        <w:t>人</w:t>
      </w:r>
      <w:r>
        <w:rPr>
          <w:snapToGrid w:val="0"/>
          <w:kern w:val="0"/>
          <w:sz w:val="24"/>
        </w:rPr>
        <w:t>·d</w:t>
      </w:r>
      <w:r>
        <w:rPr>
          <w:rFonts w:hint="eastAsia"/>
          <w:snapToGrid w:val="0"/>
          <w:kern w:val="0"/>
          <w:sz w:val="24"/>
        </w:rPr>
        <w:t>、</w:t>
      </w:r>
      <w:r>
        <w:rPr>
          <w:snapToGrid w:val="0"/>
          <w:kern w:val="0"/>
          <w:sz w:val="24"/>
        </w:rPr>
        <w:t xml:space="preserve">  </w:t>
      </w:r>
      <w:r>
        <w:rPr>
          <w:rFonts w:hint="eastAsia"/>
          <w:snapToGrid w:val="0"/>
          <w:kern w:val="0"/>
          <w:sz w:val="24"/>
        </w:rPr>
        <w:t>废油为</w:t>
      </w:r>
      <w:r>
        <w:rPr>
          <w:snapToGrid w:val="0"/>
          <w:kern w:val="0"/>
          <w:sz w:val="24"/>
        </w:rPr>
        <w:t>15g/</w:t>
      </w:r>
      <w:r>
        <w:rPr>
          <w:snapToGrid w:val="0"/>
          <w:kern w:val="0"/>
          <w:sz w:val="24"/>
        </w:rPr>
        <w:t>人</w:t>
      </w:r>
      <w:r>
        <w:rPr>
          <w:snapToGrid w:val="0"/>
          <w:kern w:val="0"/>
          <w:sz w:val="24"/>
        </w:rPr>
        <w:t>·d</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景区餐饮服务对象主要为游客和工作人员，根据情景设置，景区餐厨垃圾及废油产生情况见表</w:t>
      </w:r>
      <w:r>
        <w:rPr>
          <w:rFonts w:hint="eastAsia"/>
          <w:snapToGrid w:val="0"/>
          <w:kern w:val="0"/>
          <w:sz w:val="24"/>
        </w:rPr>
        <w:t>5.2-</w:t>
      </w:r>
      <w:r>
        <w:rPr>
          <w:snapToGrid w:val="0"/>
          <w:kern w:val="0"/>
          <w:sz w:val="24"/>
        </w:rPr>
        <w:t>1</w:t>
      </w:r>
      <w:r>
        <w:rPr>
          <w:rFonts w:hint="eastAsia"/>
          <w:snapToGrid w:val="0"/>
          <w:kern w:val="0"/>
          <w:sz w:val="24"/>
        </w:rPr>
        <w:t>5</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1</w:t>
      </w:r>
      <w:r>
        <w:rPr>
          <w:rFonts w:ascii="Times New Roman" w:hAnsi="Times New Roman" w:hint="eastAsia"/>
          <w:b/>
          <w:kern w:val="0"/>
          <w:sz w:val="24"/>
          <w:szCs w:val="21"/>
        </w:rPr>
        <w:t xml:space="preserve">5a  </w:t>
      </w:r>
      <w:r w:rsidR="00945EC5">
        <w:rPr>
          <w:rFonts w:ascii="Times New Roman" w:hAnsi="Times New Roman" w:hint="eastAsia"/>
          <w:b/>
          <w:kern w:val="0"/>
          <w:sz w:val="24"/>
          <w:szCs w:val="21"/>
          <w:lang w:val="en-US"/>
        </w:rPr>
        <w:t>中</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945EC5">
        <w:rPr>
          <w:rFonts w:ascii="Times New Roman" w:hAnsi="Times New Roman" w:hint="eastAsia"/>
          <w:b/>
          <w:kern w:val="0"/>
          <w:sz w:val="24"/>
          <w:szCs w:val="21"/>
          <w:lang w:val="en-US"/>
        </w:rPr>
        <w:t>6</w:t>
      </w:r>
      <w:r>
        <w:rPr>
          <w:rFonts w:ascii="Times New Roman" w:hAnsi="Times New Roman" w:hint="eastAsia"/>
          <w:b/>
          <w:kern w:val="0"/>
          <w:sz w:val="24"/>
          <w:szCs w:val="21"/>
          <w:lang w:val="en-US"/>
        </w:rPr>
        <w:t>年）</w:t>
      </w:r>
      <w:r>
        <w:rPr>
          <w:rFonts w:ascii="Times New Roman" w:hAnsi="Times New Roman" w:hint="eastAsia"/>
          <w:b/>
          <w:kern w:val="0"/>
          <w:sz w:val="24"/>
          <w:szCs w:val="21"/>
        </w:rPr>
        <w:t>景区餐厨垃圾及废油产生量估算表</w:t>
      </w:r>
    </w:p>
    <w:tbl>
      <w:tblPr>
        <w:tblW w:w="8980" w:type="dxa"/>
        <w:jc w:val="center"/>
        <w:tblBorders>
          <w:top w:val="single" w:sz="12" w:space="0" w:color="auto"/>
          <w:bottom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004"/>
        <w:gridCol w:w="1134"/>
        <w:gridCol w:w="1984"/>
        <w:gridCol w:w="1985"/>
        <w:gridCol w:w="2873"/>
      </w:tblGrid>
      <w:tr w:rsidR="0018371F">
        <w:trPr>
          <w:trHeight w:val="340"/>
          <w:jc w:val="center"/>
        </w:trPr>
        <w:tc>
          <w:tcPr>
            <w:tcW w:w="1004" w:type="dxa"/>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废物种类</w:t>
            </w:r>
          </w:p>
        </w:tc>
        <w:tc>
          <w:tcPr>
            <w:tcW w:w="1134" w:type="dxa"/>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产污主体</w:t>
            </w:r>
          </w:p>
        </w:tc>
        <w:tc>
          <w:tcPr>
            <w:tcW w:w="3969" w:type="dxa"/>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情景一：一般情况</w:t>
            </w:r>
          </w:p>
        </w:tc>
        <w:tc>
          <w:tcPr>
            <w:tcW w:w="2873"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情景二：特殊情况</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134"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3969" w:type="dxa"/>
            <w:gridSpan w:val="2"/>
            <w:vAlign w:val="center"/>
          </w:tcPr>
          <w:p w:rsidR="0018371F" w:rsidRDefault="00782558" w:rsidP="00945EC5">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202</w:t>
            </w:r>
            <w:r w:rsidR="00945EC5">
              <w:rPr>
                <w:rFonts w:eastAsiaTheme="minorEastAsia" w:hint="eastAsia"/>
                <w:b/>
                <w:spacing w:val="0"/>
                <w:kern w:val="24"/>
                <w:sz w:val="21"/>
                <w:szCs w:val="21"/>
              </w:rPr>
              <w:t>6</w:t>
            </w:r>
            <w:r>
              <w:rPr>
                <w:rFonts w:eastAsiaTheme="minorEastAsia"/>
                <w:b/>
                <w:spacing w:val="0"/>
                <w:kern w:val="24"/>
                <w:sz w:val="21"/>
                <w:szCs w:val="21"/>
              </w:rPr>
              <w:t>年</w:t>
            </w:r>
          </w:p>
        </w:tc>
        <w:tc>
          <w:tcPr>
            <w:tcW w:w="2873" w:type="dxa"/>
            <w:vAlign w:val="center"/>
          </w:tcPr>
          <w:p w:rsidR="0018371F" w:rsidRDefault="00782558" w:rsidP="00945EC5">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2</w:t>
            </w:r>
            <w:r>
              <w:rPr>
                <w:rFonts w:eastAsiaTheme="minorEastAsia"/>
                <w:b/>
                <w:spacing w:val="0"/>
                <w:kern w:val="24"/>
                <w:sz w:val="21"/>
                <w:szCs w:val="21"/>
              </w:rPr>
              <w:t>02</w:t>
            </w:r>
            <w:r w:rsidR="00945EC5">
              <w:rPr>
                <w:rFonts w:eastAsiaTheme="minorEastAsia" w:hint="eastAsia"/>
                <w:b/>
                <w:spacing w:val="0"/>
                <w:kern w:val="24"/>
                <w:sz w:val="21"/>
                <w:szCs w:val="21"/>
              </w:rPr>
              <w:t>6</w:t>
            </w:r>
            <w:r>
              <w:rPr>
                <w:rFonts w:eastAsiaTheme="minorEastAsia" w:hint="eastAsia"/>
                <w:b/>
                <w:spacing w:val="0"/>
                <w:kern w:val="24"/>
                <w:sz w:val="21"/>
                <w:szCs w:val="21"/>
              </w:rPr>
              <w:t>年旺季</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134"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0"/>
              </w:rPr>
            </w:pPr>
          </w:p>
        </w:tc>
        <w:tc>
          <w:tcPr>
            <w:tcW w:w="1984" w:type="dxa"/>
            <w:vAlign w:val="center"/>
          </w:tcPr>
          <w:p w:rsidR="0018371F" w:rsidRDefault="00782558">
            <w:pPr>
              <w:pStyle w:val="1Char4"/>
              <w:adjustRightInd/>
              <w:spacing w:line="240" w:lineRule="auto"/>
              <w:ind w:firstLineChars="0" w:firstLine="0"/>
              <w:jc w:val="center"/>
              <w:rPr>
                <w:rFonts w:eastAsiaTheme="minorEastAsia"/>
                <w:b/>
                <w:spacing w:val="0"/>
                <w:kern w:val="24"/>
                <w:sz w:val="20"/>
              </w:rPr>
            </w:pPr>
            <w:r>
              <w:rPr>
                <w:rFonts w:eastAsiaTheme="minorEastAsia" w:hint="eastAsia"/>
                <w:b/>
                <w:spacing w:val="0"/>
                <w:kern w:val="24"/>
                <w:sz w:val="20"/>
              </w:rPr>
              <w:t>日产生量</w:t>
            </w:r>
            <w:r w:rsidR="00FB6E54">
              <w:rPr>
                <w:rFonts w:eastAsiaTheme="minorEastAsia"/>
                <w:b/>
                <w:spacing w:val="0"/>
                <w:kern w:val="24"/>
                <w:sz w:val="20"/>
              </w:rPr>
              <w:t>（</w:t>
            </w:r>
            <w:r>
              <w:rPr>
                <w:rFonts w:eastAsiaTheme="minorEastAsia" w:hint="eastAsia"/>
                <w:b/>
                <w:spacing w:val="0"/>
                <w:kern w:val="24"/>
                <w:sz w:val="20"/>
              </w:rPr>
              <w:t>kg</w:t>
            </w:r>
            <w:r>
              <w:rPr>
                <w:rFonts w:eastAsiaTheme="minorEastAsia"/>
                <w:b/>
                <w:spacing w:val="0"/>
                <w:kern w:val="24"/>
                <w:sz w:val="20"/>
              </w:rPr>
              <w:t>/</w:t>
            </w:r>
            <w:r>
              <w:rPr>
                <w:rFonts w:eastAsiaTheme="minorEastAsia" w:hint="eastAsia"/>
                <w:b/>
                <w:spacing w:val="0"/>
                <w:kern w:val="24"/>
                <w:sz w:val="20"/>
              </w:rPr>
              <w:t>d</w:t>
            </w:r>
            <w:r w:rsidR="00FB6E54">
              <w:rPr>
                <w:rFonts w:eastAsiaTheme="minorEastAsia"/>
                <w:b/>
                <w:spacing w:val="0"/>
                <w:kern w:val="24"/>
                <w:sz w:val="20"/>
              </w:rPr>
              <w:t>）</w:t>
            </w:r>
          </w:p>
        </w:tc>
        <w:tc>
          <w:tcPr>
            <w:tcW w:w="1985" w:type="dxa"/>
            <w:vAlign w:val="center"/>
          </w:tcPr>
          <w:p w:rsidR="0018371F" w:rsidRDefault="00782558">
            <w:pPr>
              <w:pStyle w:val="1Char4"/>
              <w:adjustRightInd/>
              <w:spacing w:line="240" w:lineRule="auto"/>
              <w:ind w:firstLineChars="0" w:firstLine="0"/>
              <w:jc w:val="center"/>
              <w:rPr>
                <w:rFonts w:eastAsiaTheme="minorEastAsia"/>
                <w:b/>
                <w:spacing w:val="0"/>
                <w:kern w:val="24"/>
                <w:sz w:val="20"/>
              </w:rPr>
            </w:pPr>
            <w:r>
              <w:rPr>
                <w:rFonts w:eastAsiaTheme="minorEastAsia" w:hint="eastAsia"/>
                <w:b/>
                <w:spacing w:val="0"/>
                <w:kern w:val="24"/>
                <w:sz w:val="20"/>
              </w:rPr>
              <w:t>年产生量</w:t>
            </w:r>
            <w:r w:rsidR="00FB6E54">
              <w:rPr>
                <w:rFonts w:eastAsiaTheme="minorEastAsia"/>
                <w:b/>
                <w:spacing w:val="0"/>
                <w:kern w:val="24"/>
                <w:sz w:val="20"/>
              </w:rPr>
              <w:t>（</w:t>
            </w:r>
            <w:r>
              <w:rPr>
                <w:rFonts w:eastAsiaTheme="minorEastAsia" w:hint="eastAsia"/>
                <w:b/>
                <w:spacing w:val="0"/>
                <w:kern w:val="24"/>
                <w:sz w:val="20"/>
              </w:rPr>
              <w:t>t</w:t>
            </w:r>
            <w:r>
              <w:rPr>
                <w:rFonts w:eastAsiaTheme="minorEastAsia"/>
                <w:b/>
                <w:spacing w:val="0"/>
                <w:kern w:val="24"/>
                <w:sz w:val="20"/>
              </w:rPr>
              <w:t>/</w:t>
            </w:r>
            <w:r>
              <w:rPr>
                <w:rFonts w:eastAsiaTheme="minorEastAsia" w:hint="eastAsia"/>
                <w:b/>
                <w:spacing w:val="0"/>
                <w:kern w:val="24"/>
                <w:sz w:val="20"/>
              </w:rPr>
              <w:t>a</w:t>
            </w:r>
            <w:r w:rsidR="00FB6E54">
              <w:rPr>
                <w:rFonts w:eastAsiaTheme="minorEastAsia"/>
                <w:b/>
                <w:spacing w:val="0"/>
                <w:kern w:val="24"/>
                <w:sz w:val="20"/>
              </w:rPr>
              <w:t>）</w:t>
            </w:r>
          </w:p>
        </w:tc>
        <w:tc>
          <w:tcPr>
            <w:tcW w:w="2873" w:type="dxa"/>
            <w:vAlign w:val="center"/>
          </w:tcPr>
          <w:p w:rsidR="0018371F" w:rsidRDefault="00782558">
            <w:pPr>
              <w:pStyle w:val="1Char4"/>
              <w:adjustRightInd/>
              <w:spacing w:line="240" w:lineRule="auto"/>
              <w:ind w:firstLineChars="0" w:firstLine="0"/>
              <w:jc w:val="center"/>
              <w:rPr>
                <w:rFonts w:eastAsiaTheme="minorEastAsia"/>
                <w:b/>
                <w:spacing w:val="0"/>
                <w:kern w:val="24"/>
                <w:sz w:val="20"/>
              </w:rPr>
            </w:pPr>
            <w:r>
              <w:rPr>
                <w:rFonts w:eastAsiaTheme="minorEastAsia" w:hint="eastAsia"/>
                <w:b/>
                <w:spacing w:val="0"/>
                <w:kern w:val="24"/>
                <w:sz w:val="20"/>
              </w:rPr>
              <w:t>日产生量</w:t>
            </w:r>
            <w:r w:rsidR="00FB6E54">
              <w:rPr>
                <w:rFonts w:eastAsiaTheme="minorEastAsia"/>
                <w:b/>
                <w:spacing w:val="0"/>
                <w:kern w:val="24"/>
                <w:sz w:val="20"/>
              </w:rPr>
              <w:t>（</w:t>
            </w:r>
            <w:r>
              <w:rPr>
                <w:rFonts w:eastAsiaTheme="minorEastAsia" w:hint="eastAsia"/>
                <w:b/>
                <w:spacing w:val="0"/>
                <w:kern w:val="24"/>
                <w:sz w:val="20"/>
              </w:rPr>
              <w:t>kg</w:t>
            </w:r>
            <w:r>
              <w:rPr>
                <w:rFonts w:eastAsiaTheme="minorEastAsia"/>
                <w:b/>
                <w:spacing w:val="0"/>
                <w:kern w:val="24"/>
                <w:sz w:val="20"/>
              </w:rPr>
              <w:t>/</w:t>
            </w:r>
            <w:r>
              <w:rPr>
                <w:rFonts w:eastAsiaTheme="minorEastAsia" w:hint="eastAsia"/>
                <w:b/>
                <w:spacing w:val="0"/>
                <w:kern w:val="24"/>
                <w:sz w:val="20"/>
              </w:rPr>
              <w:t>d</w:t>
            </w:r>
            <w:r w:rsidR="00FB6E54">
              <w:rPr>
                <w:rFonts w:eastAsiaTheme="minorEastAsia"/>
                <w:b/>
                <w:spacing w:val="0"/>
                <w:kern w:val="24"/>
                <w:sz w:val="20"/>
              </w:rPr>
              <w:t>）</w:t>
            </w:r>
          </w:p>
        </w:tc>
      </w:tr>
      <w:tr w:rsidR="0018371F">
        <w:trPr>
          <w:trHeight w:val="340"/>
          <w:jc w:val="center"/>
        </w:trPr>
        <w:tc>
          <w:tcPr>
            <w:tcW w:w="1004" w:type="dxa"/>
            <w:vMerge w:val="restar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餐厨垃圾</w:t>
            </w:r>
          </w:p>
        </w:tc>
        <w:tc>
          <w:tcPr>
            <w:tcW w:w="1134"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1984"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40</w:t>
            </w:r>
          </w:p>
        </w:tc>
        <w:tc>
          <w:tcPr>
            <w:tcW w:w="1985"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14.4</w:t>
            </w:r>
          </w:p>
        </w:tc>
        <w:tc>
          <w:tcPr>
            <w:tcW w:w="2873"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40</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134"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spacing w:val="0"/>
                <w:kern w:val="24"/>
                <w:sz w:val="21"/>
                <w:szCs w:val="21"/>
              </w:rPr>
              <w:t>游客</w:t>
            </w:r>
          </w:p>
        </w:tc>
        <w:tc>
          <w:tcPr>
            <w:tcW w:w="1984"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178.8</w:t>
            </w:r>
          </w:p>
        </w:tc>
        <w:tc>
          <w:tcPr>
            <w:tcW w:w="1985"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64.37</w:t>
            </w:r>
          </w:p>
        </w:tc>
        <w:tc>
          <w:tcPr>
            <w:tcW w:w="2873"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252</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134"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小计</w:t>
            </w:r>
          </w:p>
        </w:tc>
        <w:tc>
          <w:tcPr>
            <w:tcW w:w="1984"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218.8</w:t>
            </w:r>
          </w:p>
        </w:tc>
        <w:tc>
          <w:tcPr>
            <w:tcW w:w="1985"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78.77</w:t>
            </w:r>
          </w:p>
        </w:tc>
        <w:tc>
          <w:tcPr>
            <w:tcW w:w="2873"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292</w:t>
            </w:r>
          </w:p>
        </w:tc>
      </w:tr>
      <w:tr w:rsidR="0018371F">
        <w:trPr>
          <w:trHeight w:val="340"/>
          <w:jc w:val="center"/>
        </w:trPr>
        <w:tc>
          <w:tcPr>
            <w:tcW w:w="1004" w:type="dxa"/>
            <w:vMerge w:val="restar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废油</w:t>
            </w:r>
          </w:p>
        </w:tc>
        <w:tc>
          <w:tcPr>
            <w:tcW w:w="1134"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bCs/>
                <w:spacing w:val="0"/>
                <w:kern w:val="24"/>
                <w:sz w:val="21"/>
                <w:szCs w:val="21"/>
              </w:rPr>
              <w:t>工作人员</w:t>
            </w:r>
          </w:p>
        </w:tc>
        <w:tc>
          <w:tcPr>
            <w:tcW w:w="1984"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1.5</w:t>
            </w:r>
          </w:p>
        </w:tc>
        <w:tc>
          <w:tcPr>
            <w:tcW w:w="1985"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0.54</w:t>
            </w:r>
          </w:p>
        </w:tc>
        <w:tc>
          <w:tcPr>
            <w:tcW w:w="2873"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1.5</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134"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游客</w:t>
            </w:r>
          </w:p>
        </w:tc>
        <w:tc>
          <w:tcPr>
            <w:tcW w:w="1984"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6.71</w:t>
            </w:r>
          </w:p>
        </w:tc>
        <w:tc>
          <w:tcPr>
            <w:tcW w:w="1985"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2.42</w:t>
            </w:r>
          </w:p>
        </w:tc>
        <w:tc>
          <w:tcPr>
            <w:tcW w:w="2873"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9.45</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134"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小计</w:t>
            </w:r>
          </w:p>
        </w:tc>
        <w:tc>
          <w:tcPr>
            <w:tcW w:w="1984"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8.21</w:t>
            </w:r>
          </w:p>
        </w:tc>
        <w:tc>
          <w:tcPr>
            <w:tcW w:w="1985"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2.96</w:t>
            </w:r>
          </w:p>
        </w:tc>
        <w:tc>
          <w:tcPr>
            <w:tcW w:w="2873"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10.95</w:t>
            </w: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5.2-</w:t>
      </w:r>
      <w:r>
        <w:rPr>
          <w:rFonts w:ascii="Times New Roman" w:hAnsi="Times New Roman"/>
          <w:b/>
          <w:kern w:val="0"/>
          <w:sz w:val="24"/>
          <w:szCs w:val="21"/>
        </w:rPr>
        <w:t>1</w:t>
      </w:r>
      <w:r>
        <w:rPr>
          <w:rFonts w:ascii="Times New Roman" w:hAnsi="Times New Roman" w:hint="eastAsia"/>
          <w:b/>
          <w:kern w:val="0"/>
          <w:sz w:val="24"/>
          <w:szCs w:val="21"/>
        </w:rPr>
        <w:t xml:space="preserve">5a  </w:t>
      </w:r>
      <w:r w:rsidR="00945EC5">
        <w:rPr>
          <w:rFonts w:ascii="Times New Roman" w:hAnsi="Times New Roman" w:hint="eastAsia"/>
          <w:b/>
          <w:kern w:val="0"/>
          <w:sz w:val="24"/>
          <w:szCs w:val="21"/>
          <w:lang w:val="en-US"/>
        </w:rPr>
        <w:t>远</w:t>
      </w:r>
      <w:r>
        <w:rPr>
          <w:rFonts w:ascii="Times New Roman" w:hAnsi="Times New Roman" w:hint="eastAsia"/>
          <w:b/>
          <w:kern w:val="0"/>
          <w:sz w:val="24"/>
          <w:szCs w:val="21"/>
          <w:lang w:val="en-US"/>
        </w:rPr>
        <w:t>期（</w:t>
      </w:r>
      <w:r>
        <w:rPr>
          <w:rFonts w:ascii="Times New Roman" w:hAnsi="Times New Roman" w:hint="eastAsia"/>
          <w:b/>
          <w:kern w:val="0"/>
          <w:sz w:val="24"/>
          <w:szCs w:val="21"/>
          <w:lang w:val="en-US"/>
        </w:rPr>
        <w:t>202</w:t>
      </w:r>
      <w:r w:rsidR="00945EC5">
        <w:rPr>
          <w:rFonts w:ascii="Times New Roman" w:hAnsi="Times New Roman" w:hint="eastAsia"/>
          <w:b/>
          <w:kern w:val="0"/>
          <w:sz w:val="24"/>
          <w:szCs w:val="21"/>
          <w:lang w:val="en-US"/>
        </w:rPr>
        <w:t>8</w:t>
      </w:r>
      <w:r>
        <w:rPr>
          <w:rFonts w:ascii="Times New Roman" w:hAnsi="Times New Roman" w:hint="eastAsia"/>
          <w:b/>
          <w:kern w:val="0"/>
          <w:sz w:val="24"/>
          <w:szCs w:val="21"/>
          <w:lang w:val="en-US"/>
        </w:rPr>
        <w:t>年）</w:t>
      </w:r>
      <w:r>
        <w:rPr>
          <w:rFonts w:ascii="Times New Roman" w:hAnsi="Times New Roman" w:hint="eastAsia"/>
          <w:b/>
          <w:kern w:val="0"/>
          <w:sz w:val="24"/>
          <w:szCs w:val="21"/>
        </w:rPr>
        <w:t>景区餐厨垃圾及废油产生量估算表</w:t>
      </w:r>
    </w:p>
    <w:tbl>
      <w:tblPr>
        <w:tblW w:w="8980" w:type="dxa"/>
        <w:jc w:val="center"/>
        <w:tblBorders>
          <w:top w:val="single" w:sz="12" w:space="0" w:color="auto"/>
          <w:bottom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004"/>
        <w:gridCol w:w="1134"/>
        <w:gridCol w:w="1984"/>
        <w:gridCol w:w="1985"/>
        <w:gridCol w:w="2873"/>
      </w:tblGrid>
      <w:tr w:rsidR="0018371F">
        <w:trPr>
          <w:trHeight w:val="340"/>
          <w:jc w:val="center"/>
        </w:trPr>
        <w:tc>
          <w:tcPr>
            <w:tcW w:w="1004" w:type="dxa"/>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废物种类</w:t>
            </w:r>
          </w:p>
        </w:tc>
        <w:tc>
          <w:tcPr>
            <w:tcW w:w="1134" w:type="dxa"/>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产污主体</w:t>
            </w:r>
          </w:p>
        </w:tc>
        <w:tc>
          <w:tcPr>
            <w:tcW w:w="3969" w:type="dxa"/>
            <w:gridSpan w:val="2"/>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情景一：一般情况</w:t>
            </w:r>
          </w:p>
        </w:tc>
        <w:tc>
          <w:tcPr>
            <w:tcW w:w="2873"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情景二：特殊情况</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134"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3969" w:type="dxa"/>
            <w:gridSpan w:val="2"/>
            <w:vAlign w:val="center"/>
          </w:tcPr>
          <w:p w:rsidR="0018371F" w:rsidRDefault="00782558" w:rsidP="00945EC5">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w:t>
            </w:r>
            <w:r>
              <w:rPr>
                <w:rFonts w:eastAsiaTheme="minorEastAsia" w:hint="eastAsia"/>
                <w:b/>
                <w:spacing w:val="0"/>
                <w:kern w:val="24"/>
                <w:sz w:val="21"/>
                <w:szCs w:val="21"/>
              </w:rPr>
              <w:t>2</w:t>
            </w:r>
            <w:r w:rsidR="00945EC5">
              <w:rPr>
                <w:rFonts w:eastAsiaTheme="minorEastAsia" w:hint="eastAsia"/>
                <w:b/>
                <w:spacing w:val="0"/>
                <w:kern w:val="24"/>
                <w:sz w:val="21"/>
                <w:szCs w:val="21"/>
              </w:rPr>
              <w:t>8</w:t>
            </w:r>
            <w:r>
              <w:rPr>
                <w:rFonts w:eastAsiaTheme="minorEastAsia"/>
                <w:b/>
                <w:spacing w:val="0"/>
                <w:kern w:val="24"/>
                <w:sz w:val="21"/>
                <w:szCs w:val="21"/>
              </w:rPr>
              <w:t>年</w:t>
            </w:r>
          </w:p>
        </w:tc>
        <w:tc>
          <w:tcPr>
            <w:tcW w:w="2873" w:type="dxa"/>
            <w:vAlign w:val="center"/>
          </w:tcPr>
          <w:p w:rsidR="0018371F" w:rsidRDefault="00782558" w:rsidP="00945EC5">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2</w:t>
            </w:r>
            <w:r>
              <w:rPr>
                <w:rFonts w:eastAsiaTheme="minorEastAsia"/>
                <w:b/>
                <w:spacing w:val="0"/>
                <w:kern w:val="24"/>
                <w:sz w:val="21"/>
                <w:szCs w:val="21"/>
              </w:rPr>
              <w:t>0</w:t>
            </w:r>
            <w:r>
              <w:rPr>
                <w:rFonts w:eastAsiaTheme="minorEastAsia" w:hint="eastAsia"/>
                <w:b/>
                <w:spacing w:val="0"/>
                <w:kern w:val="24"/>
                <w:sz w:val="21"/>
                <w:szCs w:val="21"/>
              </w:rPr>
              <w:t>2</w:t>
            </w:r>
            <w:r w:rsidR="00945EC5">
              <w:rPr>
                <w:rFonts w:eastAsiaTheme="minorEastAsia" w:hint="eastAsia"/>
                <w:b/>
                <w:spacing w:val="0"/>
                <w:kern w:val="24"/>
                <w:sz w:val="21"/>
                <w:szCs w:val="21"/>
              </w:rPr>
              <w:t>8</w:t>
            </w:r>
            <w:r>
              <w:rPr>
                <w:rFonts w:eastAsiaTheme="minorEastAsia" w:hint="eastAsia"/>
                <w:b/>
                <w:spacing w:val="0"/>
                <w:kern w:val="24"/>
                <w:sz w:val="21"/>
                <w:szCs w:val="21"/>
              </w:rPr>
              <w:t>年旺季</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1134" w:type="dxa"/>
            <w:vMerge/>
            <w:vAlign w:val="center"/>
          </w:tcPr>
          <w:p w:rsidR="0018371F" w:rsidRDefault="0018371F">
            <w:pPr>
              <w:pStyle w:val="1Char4"/>
              <w:adjustRightInd/>
              <w:spacing w:line="240" w:lineRule="auto"/>
              <w:ind w:firstLineChars="0" w:firstLine="0"/>
              <w:jc w:val="center"/>
              <w:rPr>
                <w:rFonts w:eastAsiaTheme="minorEastAsia"/>
                <w:b/>
                <w:spacing w:val="0"/>
                <w:kern w:val="24"/>
                <w:sz w:val="20"/>
              </w:rPr>
            </w:pPr>
          </w:p>
        </w:tc>
        <w:tc>
          <w:tcPr>
            <w:tcW w:w="1984" w:type="dxa"/>
            <w:vAlign w:val="center"/>
          </w:tcPr>
          <w:p w:rsidR="0018371F" w:rsidRDefault="00782558">
            <w:pPr>
              <w:pStyle w:val="1Char4"/>
              <w:adjustRightInd/>
              <w:spacing w:line="240" w:lineRule="auto"/>
              <w:ind w:firstLineChars="0" w:firstLine="0"/>
              <w:jc w:val="center"/>
              <w:rPr>
                <w:rFonts w:eastAsiaTheme="minorEastAsia"/>
                <w:b/>
                <w:spacing w:val="0"/>
                <w:kern w:val="24"/>
                <w:sz w:val="20"/>
              </w:rPr>
            </w:pPr>
            <w:r>
              <w:rPr>
                <w:rFonts w:eastAsiaTheme="minorEastAsia" w:hint="eastAsia"/>
                <w:b/>
                <w:spacing w:val="0"/>
                <w:kern w:val="24"/>
                <w:sz w:val="20"/>
              </w:rPr>
              <w:t>日产生量</w:t>
            </w:r>
            <w:r w:rsidR="00FB6E54">
              <w:rPr>
                <w:rFonts w:eastAsiaTheme="minorEastAsia"/>
                <w:b/>
                <w:spacing w:val="0"/>
                <w:kern w:val="24"/>
                <w:sz w:val="20"/>
              </w:rPr>
              <w:t>（</w:t>
            </w:r>
            <w:r>
              <w:rPr>
                <w:rFonts w:eastAsiaTheme="minorEastAsia" w:hint="eastAsia"/>
                <w:b/>
                <w:spacing w:val="0"/>
                <w:kern w:val="24"/>
                <w:sz w:val="20"/>
              </w:rPr>
              <w:t>kg</w:t>
            </w:r>
            <w:r>
              <w:rPr>
                <w:rFonts w:eastAsiaTheme="minorEastAsia"/>
                <w:b/>
                <w:spacing w:val="0"/>
                <w:kern w:val="24"/>
                <w:sz w:val="20"/>
              </w:rPr>
              <w:t>/</w:t>
            </w:r>
            <w:r>
              <w:rPr>
                <w:rFonts w:eastAsiaTheme="minorEastAsia" w:hint="eastAsia"/>
                <w:b/>
                <w:spacing w:val="0"/>
                <w:kern w:val="24"/>
                <w:sz w:val="20"/>
              </w:rPr>
              <w:t>d</w:t>
            </w:r>
            <w:r w:rsidR="00FB6E54">
              <w:rPr>
                <w:rFonts w:eastAsiaTheme="minorEastAsia"/>
                <w:b/>
                <w:spacing w:val="0"/>
                <w:kern w:val="24"/>
                <w:sz w:val="20"/>
              </w:rPr>
              <w:t>）</w:t>
            </w:r>
          </w:p>
        </w:tc>
        <w:tc>
          <w:tcPr>
            <w:tcW w:w="1985" w:type="dxa"/>
            <w:vAlign w:val="center"/>
          </w:tcPr>
          <w:p w:rsidR="0018371F" w:rsidRDefault="00782558">
            <w:pPr>
              <w:pStyle w:val="1Char4"/>
              <w:adjustRightInd/>
              <w:spacing w:line="240" w:lineRule="auto"/>
              <w:ind w:firstLineChars="0" w:firstLine="0"/>
              <w:jc w:val="center"/>
              <w:rPr>
                <w:rFonts w:eastAsiaTheme="minorEastAsia"/>
                <w:b/>
                <w:spacing w:val="0"/>
                <w:kern w:val="24"/>
                <w:sz w:val="20"/>
              </w:rPr>
            </w:pPr>
            <w:r>
              <w:rPr>
                <w:rFonts w:eastAsiaTheme="minorEastAsia" w:hint="eastAsia"/>
                <w:b/>
                <w:spacing w:val="0"/>
                <w:kern w:val="24"/>
                <w:sz w:val="20"/>
              </w:rPr>
              <w:t>年产生量</w:t>
            </w:r>
            <w:r w:rsidR="00FB6E54">
              <w:rPr>
                <w:rFonts w:eastAsiaTheme="minorEastAsia"/>
                <w:b/>
                <w:spacing w:val="0"/>
                <w:kern w:val="24"/>
                <w:sz w:val="20"/>
              </w:rPr>
              <w:t>（</w:t>
            </w:r>
            <w:r>
              <w:rPr>
                <w:rFonts w:eastAsiaTheme="minorEastAsia" w:hint="eastAsia"/>
                <w:b/>
                <w:spacing w:val="0"/>
                <w:kern w:val="24"/>
                <w:sz w:val="20"/>
              </w:rPr>
              <w:t>t</w:t>
            </w:r>
            <w:r>
              <w:rPr>
                <w:rFonts w:eastAsiaTheme="minorEastAsia"/>
                <w:b/>
                <w:spacing w:val="0"/>
                <w:kern w:val="24"/>
                <w:sz w:val="20"/>
              </w:rPr>
              <w:t>/</w:t>
            </w:r>
            <w:r>
              <w:rPr>
                <w:rFonts w:eastAsiaTheme="minorEastAsia" w:hint="eastAsia"/>
                <w:b/>
                <w:spacing w:val="0"/>
                <w:kern w:val="24"/>
                <w:sz w:val="20"/>
              </w:rPr>
              <w:t>a</w:t>
            </w:r>
            <w:r w:rsidR="00FB6E54">
              <w:rPr>
                <w:rFonts w:eastAsiaTheme="minorEastAsia"/>
                <w:b/>
                <w:spacing w:val="0"/>
                <w:kern w:val="24"/>
                <w:sz w:val="20"/>
              </w:rPr>
              <w:t>）</w:t>
            </w:r>
          </w:p>
        </w:tc>
        <w:tc>
          <w:tcPr>
            <w:tcW w:w="2873" w:type="dxa"/>
            <w:vAlign w:val="center"/>
          </w:tcPr>
          <w:p w:rsidR="0018371F" w:rsidRDefault="00782558">
            <w:pPr>
              <w:pStyle w:val="1Char4"/>
              <w:adjustRightInd/>
              <w:spacing w:line="240" w:lineRule="auto"/>
              <w:ind w:firstLineChars="0" w:firstLine="0"/>
              <w:jc w:val="center"/>
              <w:rPr>
                <w:rFonts w:eastAsiaTheme="minorEastAsia"/>
                <w:b/>
                <w:spacing w:val="0"/>
                <w:kern w:val="24"/>
                <w:sz w:val="20"/>
              </w:rPr>
            </w:pPr>
            <w:r>
              <w:rPr>
                <w:rFonts w:eastAsiaTheme="minorEastAsia" w:hint="eastAsia"/>
                <w:b/>
                <w:spacing w:val="0"/>
                <w:kern w:val="24"/>
                <w:sz w:val="20"/>
              </w:rPr>
              <w:t>日产生量</w:t>
            </w:r>
            <w:r w:rsidR="00FB6E54">
              <w:rPr>
                <w:rFonts w:eastAsiaTheme="minorEastAsia"/>
                <w:b/>
                <w:spacing w:val="0"/>
                <w:kern w:val="24"/>
                <w:sz w:val="20"/>
              </w:rPr>
              <w:t>（</w:t>
            </w:r>
            <w:r>
              <w:rPr>
                <w:rFonts w:eastAsiaTheme="minorEastAsia" w:hint="eastAsia"/>
                <w:b/>
                <w:spacing w:val="0"/>
                <w:kern w:val="24"/>
                <w:sz w:val="20"/>
              </w:rPr>
              <w:t>kg</w:t>
            </w:r>
            <w:r>
              <w:rPr>
                <w:rFonts w:eastAsiaTheme="minorEastAsia"/>
                <w:b/>
                <w:spacing w:val="0"/>
                <w:kern w:val="24"/>
                <w:sz w:val="20"/>
              </w:rPr>
              <w:t>/</w:t>
            </w:r>
            <w:r>
              <w:rPr>
                <w:rFonts w:eastAsiaTheme="minorEastAsia" w:hint="eastAsia"/>
                <w:b/>
                <w:spacing w:val="0"/>
                <w:kern w:val="24"/>
                <w:sz w:val="20"/>
              </w:rPr>
              <w:t>d</w:t>
            </w:r>
            <w:r w:rsidR="00FB6E54">
              <w:rPr>
                <w:rFonts w:eastAsiaTheme="minorEastAsia"/>
                <w:b/>
                <w:spacing w:val="0"/>
                <w:kern w:val="24"/>
                <w:sz w:val="20"/>
              </w:rPr>
              <w:t>）</w:t>
            </w:r>
          </w:p>
        </w:tc>
      </w:tr>
      <w:tr w:rsidR="0018371F">
        <w:trPr>
          <w:trHeight w:val="340"/>
          <w:jc w:val="center"/>
        </w:trPr>
        <w:tc>
          <w:tcPr>
            <w:tcW w:w="1004" w:type="dxa"/>
            <w:vMerge w:val="restar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餐厨垃圾</w:t>
            </w:r>
          </w:p>
        </w:tc>
        <w:tc>
          <w:tcPr>
            <w:tcW w:w="1134"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工作人员</w:t>
            </w:r>
          </w:p>
        </w:tc>
        <w:tc>
          <w:tcPr>
            <w:tcW w:w="1984"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60</w:t>
            </w:r>
          </w:p>
        </w:tc>
        <w:tc>
          <w:tcPr>
            <w:tcW w:w="1985"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21.6</w:t>
            </w:r>
          </w:p>
        </w:tc>
        <w:tc>
          <w:tcPr>
            <w:tcW w:w="2873"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60</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134" w:type="dxa"/>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spacing w:val="0"/>
                <w:kern w:val="24"/>
                <w:sz w:val="21"/>
                <w:szCs w:val="21"/>
              </w:rPr>
              <w:t>游客</w:t>
            </w:r>
          </w:p>
        </w:tc>
        <w:tc>
          <w:tcPr>
            <w:tcW w:w="1984"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298</w:t>
            </w:r>
          </w:p>
        </w:tc>
        <w:tc>
          <w:tcPr>
            <w:tcW w:w="1985"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107.28</w:t>
            </w:r>
          </w:p>
        </w:tc>
        <w:tc>
          <w:tcPr>
            <w:tcW w:w="2873"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419.6</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134"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小计</w:t>
            </w:r>
          </w:p>
        </w:tc>
        <w:tc>
          <w:tcPr>
            <w:tcW w:w="1984"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358</w:t>
            </w:r>
          </w:p>
        </w:tc>
        <w:tc>
          <w:tcPr>
            <w:tcW w:w="1985"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128.88</w:t>
            </w:r>
          </w:p>
        </w:tc>
        <w:tc>
          <w:tcPr>
            <w:tcW w:w="2873"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479.6</w:t>
            </w:r>
          </w:p>
        </w:tc>
      </w:tr>
      <w:tr w:rsidR="0018371F">
        <w:trPr>
          <w:trHeight w:val="340"/>
          <w:jc w:val="center"/>
        </w:trPr>
        <w:tc>
          <w:tcPr>
            <w:tcW w:w="1004" w:type="dxa"/>
            <w:vMerge w:val="restart"/>
            <w:vAlign w:val="center"/>
          </w:tcPr>
          <w:p w:rsidR="0018371F" w:rsidRDefault="00782558">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废油</w:t>
            </w:r>
          </w:p>
        </w:tc>
        <w:tc>
          <w:tcPr>
            <w:tcW w:w="1134"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bCs/>
                <w:spacing w:val="0"/>
                <w:kern w:val="24"/>
                <w:sz w:val="21"/>
                <w:szCs w:val="21"/>
              </w:rPr>
              <w:t>工作人员</w:t>
            </w:r>
          </w:p>
        </w:tc>
        <w:tc>
          <w:tcPr>
            <w:tcW w:w="1984"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2.25</w:t>
            </w:r>
          </w:p>
        </w:tc>
        <w:tc>
          <w:tcPr>
            <w:tcW w:w="1985"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0.81</w:t>
            </w:r>
          </w:p>
        </w:tc>
        <w:tc>
          <w:tcPr>
            <w:tcW w:w="2873" w:type="dxa"/>
            <w:vAlign w:val="center"/>
          </w:tcPr>
          <w:p w:rsidR="0018371F" w:rsidRDefault="00B10229">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2.25</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134"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游客</w:t>
            </w:r>
          </w:p>
        </w:tc>
        <w:tc>
          <w:tcPr>
            <w:tcW w:w="1984"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11.18</w:t>
            </w:r>
          </w:p>
        </w:tc>
        <w:tc>
          <w:tcPr>
            <w:tcW w:w="1985"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4.02</w:t>
            </w:r>
          </w:p>
        </w:tc>
        <w:tc>
          <w:tcPr>
            <w:tcW w:w="2873"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15.74</w:t>
            </w:r>
          </w:p>
        </w:tc>
      </w:tr>
      <w:tr w:rsidR="0018371F">
        <w:trPr>
          <w:trHeight w:val="340"/>
          <w:jc w:val="center"/>
        </w:trPr>
        <w:tc>
          <w:tcPr>
            <w:tcW w:w="1004" w:type="dxa"/>
            <w:vMerge/>
            <w:vAlign w:val="center"/>
          </w:tcPr>
          <w:p w:rsidR="0018371F" w:rsidRDefault="0018371F">
            <w:pPr>
              <w:pStyle w:val="1Char4"/>
              <w:adjustRightInd/>
              <w:spacing w:line="240" w:lineRule="auto"/>
              <w:ind w:firstLineChars="0" w:firstLine="0"/>
              <w:jc w:val="center"/>
              <w:rPr>
                <w:rFonts w:eastAsiaTheme="minorEastAsia"/>
                <w:bCs/>
                <w:spacing w:val="0"/>
                <w:kern w:val="24"/>
                <w:sz w:val="21"/>
                <w:szCs w:val="21"/>
              </w:rPr>
            </w:pPr>
          </w:p>
        </w:tc>
        <w:tc>
          <w:tcPr>
            <w:tcW w:w="1134"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小计</w:t>
            </w:r>
          </w:p>
        </w:tc>
        <w:tc>
          <w:tcPr>
            <w:tcW w:w="1984"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13.43</w:t>
            </w:r>
          </w:p>
        </w:tc>
        <w:tc>
          <w:tcPr>
            <w:tcW w:w="1985"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4.83</w:t>
            </w:r>
          </w:p>
        </w:tc>
        <w:tc>
          <w:tcPr>
            <w:tcW w:w="2873" w:type="dxa"/>
            <w:vAlign w:val="center"/>
          </w:tcPr>
          <w:p w:rsidR="0018371F" w:rsidRDefault="00B578E2">
            <w:pPr>
              <w:pStyle w:val="1Char4"/>
              <w:adjustRightInd/>
              <w:spacing w:line="240" w:lineRule="auto"/>
              <w:ind w:firstLineChars="0" w:firstLine="0"/>
              <w:jc w:val="center"/>
              <w:rPr>
                <w:rFonts w:eastAsiaTheme="minorEastAsia"/>
                <w:bCs/>
                <w:spacing w:val="0"/>
                <w:kern w:val="24"/>
                <w:sz w:val="21"/>
                <w:szCs w:val="21"/>
              </w:rPr>
            </w:pPr>
            <w:r>
              <w:rPr>
                <w:rFonts w:eastAsiaTheme="minorEastAsia" w:hint="eastAsia"/>
                <w:bCs/>
                <w:spacing w:val="0"/>
                <w:kern w:val="24"/>
                <w:sz w:val="21"/>
                <w:szCs w:val="21"/>
              </w:rPr>
              <w:t>17.99</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景区内涉及餐饮等区域产生的餐厨垃圾及废油应进行严格监管，禁止随意排放，应完善环保设施和设备，加强对其收集和管理，定期由市政部门专用车辆分类转运，送至相关处理机构进行处理。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（三）污水处理站污泥</w:t>
      </w:r>
    </w:p>
    <w:p w:rsidR="0018371F" w:rsidRDefault="00B578E2">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景区各节点</w:t>
      </w:r>
      <w:r w:rsidR="00782558">
        <w:rPr>
          <w:rFonts w:hint="eastAsia"/>
          <w:snapToGrid w:val="0"/>
          <w:kern w:val="0"/>
          <w:sz w:val="24"/>
        </w:rPr>
        <w:t>污水分别依托</w:t>
      </w:r>
      <w:r>
        <w:rPr>
          <w:rFonts w:hint="eastAsia"/>
          <w:snapToGrid w:val="0"/>
          <w:kern w:val="0"/>
          <w:sz w:val="24"/>
        </w:rPr>
        <w:t>各节点</w:t>
      </w:r>
      <w:r w:rsidR="00A802F0">
        <w:rPr>
          <w:rFonts w:hint="eastAsia"/>
          <w:snapToGrid w:val="0"/>
          <w:kern w:val="0"/>
          <w:sz w:val="24"/>
        </w:rPr>
        <w:t>地埋式污水处理站</w:t>
      </w:r>
      <w:r w:rsidR="00782558">
        <w:rPr>
          <w:rFonts w:hint="eastAsia"/>
          <w:snapToGrid w:val="0"/>
          <w:kern w:val="0"/>
          <w:sz w:val="24"/>
        </w:rPr>
        <w:t>处理后</w:t>
      </w:r>
      <w:r w:rsidR="00A802F0">
        <w:rPr>
          <w:rFonts w:hint="eastAsia"/>
          <w:snapToGrid w:val="0"/>
          <w:kern w:val="0"/>
          <w:sz w:val="24"/>
        </w:rPr>
        <w:t>用于</w:t>
      </w:r>
      <w:r w:rsidR="00EB2D27">
        <w:rPr>
          <w:rFonts w:hint="eastAsia"/>
          <w:snapToGrid w:val="0"/>
          <w:kern w:val="0"/>
          <w:sz w:val="24"/>
        </w:rPr>
        <w:t>道路清扫、</w:t>
      </w:r>
      <w:r w:rsidR="00A802F0">
        <w:rPr>
          <w:rFonts w:hint="eastAsia"/>
          <w:snapToGrid w:val="0"/>
          <w:kern w:val="0"/>
          <w:sz w:val="24"/>
        </w:rPr>
        <w:t>绿化用水</w:t>
      </w:r>
      <w:r w:rsidR="00782558">
        <w:rPr>
          <w:rFonts w:hint="eastAsia"/>
          <w:snapToGrid w:val="0"/>
          <w:kern w:val="0"/>
          <w:sz w:val="24"/>
        </w:rPr>
        <w:t>，产生的污泥依托污水处理</w:t>
      </w:r>
      <w:r w:rsidR="00A802F0">
        <w:rPr>
          <w:rFonts w:hint="eastAsia"/>
          <w:snapToGrid w:val="0"/>
          <w:kern w:val="0"/>
          <w:sz w:val="24"/>
        </w:rPr>
        <w:t>站</w:t>
      </w:r>
      <w:r w:rsidR="00782558">
        <w:rPr>
          <w:rFonts w:hint="eastAsia"/>
          <w:snapToGrid w:val="0"/>
          <w:kern w:val="0"/>
          <w:sz w:val="24"/>
        </w:rPr>
        <w:t>污泥系统脱水后进入</w:t>
      </w:r>
      <w:r w:rsidR="00A802F0">
        <w:rPr>
          <w:rFonts w:hint="eastAsia"/>
          <w:snapToGrid w:val="0"/>
          <w:kern w:val="0"/>
          <w:sz w:val="24"/>
        </w:rPr>
        <w:t>巴宜区生活</w:t>
      </w:r>
      <w:r w:rsidR="00782558">
        <w:rPr>
          <w:rFonts w:hint="eastAsia"/>
          <w:snapToGrid w:val="0"/>
          <w:kern w:val="0"/>
          <w:sz w:val="24"/>
        </w:rPr>
        <w:t>垃圾填埋场处置。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污泥经压滤后达到《生活垃圾填埋场污染控制标准》</w:t>
      </w:r>
      <w:r>
        <w:rPr>
          <w:rFonts w:hint="eastAsia"/>
          <w:snapToGrid w:val="0"/>
          <w:kern w:val="0"/>
          <w:sz w:val="24"/>
        </w:rPr>
        <w:t>（</w:t>
      </w:r>
      <w:r>
        <w:rPr>
          <w:rFonts w:hint="eastAsia"/>
          <w:snapToGrid w:val="0"/>
          <w:kern w:val="0"/>
          <w:sz w:val="24"/>
        </w:rPr>
        <w:t>GB</w:t>
      </w:r>
      <w:r>
        <w:rPr>
          <w:snapToGrid w:val="0"/>
          <w:kern w:val="0"/>
          <w:sz w:val="24"/>
        </w:rPr>
        <w:t>16889-</w:t>
      </w:r>
      <w:r w:rsidR="004E4FA5">
        <w:rPr>
          <w:rFonts w:hint="eastAsia"/>
          <w:snapToGrid w:val="0"/>
          <w:kern w:val="0"/>
          <w:sz w:val="24"/>
        </w:rPr>
        <w:t>2024</w:t>
      </w:r>
      <w:r>
        <w:rPr>
          <w:rFonts w:hint="eastAsia"/>
          <w:snapToGrid w:val="0"/>
          <w:kern w:val="0"/>
          <w:sz w:val="24"/>
        </w:rPr>
        <w:t>）</w:t>
      </w:r>
      <w:r>
        <w:rPr>
          <w:snapToGrid w:val="0"/>
          <w:kern w:val="0"/>
          <w:sz w:val="24"/>
        </w:rPr>
        <w:t>要求运至</w:t>
      </w:r>
      <w:r w:rsidR="00A802F0">
        <w:rPr>
          <w:rFonts w:hint="eastAsia"/>
          <w:snapToGrid w:val="0"/>
          <w:kern w:val="0"/>
          <w:sz w:val="24"/>
        </w:rPr>
        <w:t>巴宜区生活垃圾填埋场处置</w:t>
      </w:r>
      <w:r>
        <w:rPr>
          <w:snapToGrid w:val="0"/>
          <w:kern w:val="0"/>
          <w:sz w:val="24"/>
        </w:rPr>
        <w:t>；化粪池污泥定期清掏后用作农肥施用于周边农地。</w:t>
      </w:r>
    </w:p>
    <w:p w:rsidR="0018371F" w:rsidRPr="00A802F0" w:rsidRDefault="00782558">
      <w:pPr>
        <w:widowControl/>
        <w:adjustRightInd w:val="0"/>
        <w:snapToGrid w:val="0"/>
        <w:spacing w:line="360" w:lineRule="auto"/>
        <w:ind w:firstLineChars="200" w:firstLine="480"/>
        <w:jc w:val="left"/>
        <w:rPr>
          <w:snapToGrid w:val="0"/>
          <w:kern w:val="0"/>
          <w:sz w:val="24"/>
        </w:rPr>
      </w:pPr>
      <w:r w:rsidRPr="00A802F0">
        <w:rPr>
          <w:rFonts w:hint="eastAsia"/>
          <w:snapToGrid w:val="0"/>
          <w:kern w:val="0"/>
          <w:sz w:val="24"/>
        </w:rPr>
        <w:t>（四）医疗废物</w:t>
      </w:r>
    </w:p>
    <w:p w:rsidR="0018371F" w:rsidRPr="00A802F0" w:rsidRDefault="00782558">
      <w:pPr>
        <w:widowControl/>
        <w:adjustRightInd w:val="0"/>
        <w:snapToGrid w:val="0"/>
        <w:spacing w:line="360" w:lineRule="auto"/>
        <w:ind w:firstLineChars="200" w:firstLine="480"/>
        <w:jc w:val="left"/>
        <w:rPr>
          <w:snapToGrid w:val="0"/>
          <w:kern w:val="0"/>
          <w:sz w:val="24"/>
        </w:rPr>
      </w:pPr>
      <w:r w:rsidRPr="00A802F0">
        <w:rPr>
          <w:rFonts w:hint="eastAsia"/>
          <w:snapToGrid w:val="0"/>
          <w:kern w:val="0"/>
          <w:sz w:val="24"/>
        </w:rPr>
        <w:t>景区规划在游客</w:t>
      </w:r>
      <w:r w:rsidR="00A802F0">
        <w:rPr>
          <w:rFonts w:hint="eastAsia"/>
          <w:snapToGrid w:val="0"/>
          <w:kern w:val="0"/>
          <w:sz w:val="24"/>
        </w:rPr>
        <w:t>综合</w:t>
      </w:r>
      <w:r w:rsidRPr="00A802F0">
        <w:rPr>
          <w:rFonts w:hint="eastAsia"/>
          <w:snapToGrid w:val="0"/>
          <w:kern w:val="0"/>
          <w:sz w:val="24"/>
        </w:rPr>
        <w:t>服务中心设立医务室，仅供感冒及高反游客休息，不进行医疗活动。针对日常护理过程可能产生的棉签、酒精棉、一次性手套、纱布等废物，要求设置专用废物桶，并采用密闭的防渗漏、防锐器穿透的专用包装物收集，最终交由有资质的单位进行处置。</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主要生态因子变化量评估</w:t>
      </w:r>
    </w:p>
    <w:p w:rsidR="0018371F" w:rsidRPr="00A802F0" w:rsidRDefault="00782558">
      <w:pPr>
        <w:widowControl/>
        <w:adjustRightInd w:val="0"/>
        <w:snapToGrid w:val="0"/>
        <w:spacing w:line="360" w:lineRule="auto"/>
        <w:ind w:firstLineChars="200" w:firstLine="480"/>
        <w:jc w:val="left"/>
        <w:rPr>
          <w:snapToGrid w:val="0"/>
          <w:kern w:val="0"/>
          <w:sz w:val="24"/>
        </w:rPr>
      </w:pPr>
      <w:r w:rsidRPr="00A802F0">
        <w:rPr>
          <w:rFonts w:hint="eastAsia"/>
          <w:snapToGrid w:val="0"/>
          <w:kern w:val="0"/>
          <w:sz w:val="24"/>
        </w:rPr>
        <w:t>生态因子主要包括生物量、植被覆盖率、重要生境面积等，影响程度主要由占地面积和扰动范围而异，本次规划已明确规划内相关景点建设的内容，旅游设施面积、数量不会因游客规模不同而发生变化，因此不论何种情景下建设期的生态因子压力不会改变。</w:t>
      </w:r>
    </w:p>
    <w:p w:rsidR="0018371F" w:rsidRPr="00A802F0" w:rsidRDefault="00782558">
      <w:pPr>
        <w:widowControl/>
        <w:adjustRightInd w:val="0"/>
        <w:snapToGrid w:val="0"/>
        <w:spacing w:line="360" w:lineRule="auto"/>
        <w:ind w:firstLineChars="200" w:firstLine="480"/>
        <w:jc w:val="left"/>
        <w:rPr>
          <w:snapToGrid w:val="0"/>
          <w:kern w:val="0"/>
          <w:sz w:val="24"/>
        </w:rPr>
      </w:pPr>
      <w:r w:rsidRPr="00936D4C">
        <w:rPr>
          <w:rFonts w:hint="eastAsia"/>
          <w:snapToGrid w:val="0"/>
          <w:kern w:val="0"/>
          <w:sz w:val="24"/>
        </w:rPr>
        <w:t>本次规划实施过程中，相比规划区用地现状：规划实施后主要是</w:t>
      </w:r>
      <w:r w:rsidR="00936D4C" w:rsidRPr="00D86E9A">
        <w:rPr>
          <w:rFonts w:hint="eastAsia"/>
          <w:snapToGrid w:val="0"/>
          <w:kern w:val="0"/>
          <w:sz w:val="24"/>
        </w:rPr>
        <w:t>林地（</w:t>
      </w:r>
      <w:r w:rsidR="00936D4C">
        <w:rPr>
          <w:rFonts w:hint="eastAsia"/>
          <w:snapToGrid w:val="0"/>
          <w:kern w:val="0"/>
          <w:sz w:val="24"/>
        </w:rPr>
        <w:t>11.32</w:t>
      </w:r>
      <w:r w:rsidR="00936D4C" w:rsidRPr="00D86E9A">
        <w:rPr>
          <w:rFonts w:hint="eastAsia"/>
          <w:snapToGrid w:val="0"/>
          <w:kern w:val="0"/>
          <w:sz w:val="24"/>
        </w:rPr>
        <w:t>公顷）</w:t>
      </w:r>
      <w:r w:rsidR="00936D4C">
        <w:rPr>
          <w:rFonts w:hint="eastAsia"/>
          <w:snapToGrid w:val="0"/>
          <w:kern w:val="0"/>
          <w:sz w:val="24"/>
        </w:rPr>
        <w:t>、</w:t>
      </w:r>
      <w:r w:rsidR="00936D4C" w:rsidRPr="00D86E9A">
        <w:rPr>
          <w:rFonts w:hint="eastAsia"/>
          <w:snapToGrid w:val="0"/>
          <w:kern w:val="0"/>
          <w:sz w:val="24"/>
        </w:rPr>
        <w:t>草地（</w:t>
      </w:r>
      <w:r w:rsidR="00936D4C">
        <w:rPr>
          <w:rFonts w:hint="eastAsia"/>
          <w:snapToGrid w:val="0"/>
          <w:kern w:val="0"/>
          <w:sz w:val="24"/>
        </w:rPr>
        <w:t>0.32</w:t>
      </w:r>
      <w:r w:rsidR="00936D4C" w:rsidRPr="00D86E9A">
        <w:rPr>
          <w:rFonts w:hint="eastAsia"/>
          <w:snapToGrid w:val="0"/>
          <w:kern w:val="0"/>
          <w:sz w:val="24"/>
        </w:rPr>
        <w:t>公顷）、</w:t>
      </w:r>
      <w:r w:rsidR="00936D4C">
        <w:rPr>
          <w:rFonts w:hint="eastAsia"/>
          <w:snapToGrid w:val="0"/>
          <w:kern w:val="0"/>
          <w:sz w:val="24"/>
        </w:rPr>
        <w:t>宅基地</w:t>
      </w:r>
      <w:r w:rsidR="00936D4C" w:rsidRPr="00D86E9A">
        <w:rPr>
          <w:rFonts w:hint="eastAsia"/>
          <w:snapToGrid w:val="0"/>
          <w:kern w:val="0"/>
          <w:sz w:val="24"/>
        </w:rPr>
        <w:t>（</w:t>
      </w:r>
      <w:r w:rsidR="00936D4C">
        <w:rPr>
          <w:rFonts w:hint="eastAsia"/>
          <w:snapToGrid w:val="0"/>
          <w:kern w:val="0"/>
          <w:sz w:val="24"/>
        </w:rPr>
        <w:t>0.3</w:t>
      </w:r>
      <w:r w:rsidR="00936D4C" w:rsidRPr="00D86E9A">
        <w:rPr>
          <w:rFonts w:hint="eastAsia"/>
          <w:snapToGrid w:val="0"/>
          <w:kern w:val="0"/>
          <w:sz w:val="24"/>
        </w:rPr>
        <w:t>公顷）</w:t>
      </w:r>
      <w:r w:rsidR="00936D4C">
        <w:rPr>
          <w:rFonts w:hint="eastAsia"/>
          <w:snapToGrid w:val="0"/>
          <w:kern w:val="0"/>
          <w:sz w:val="24"/>
        </w:rPr>
        <w:t>、商业设施用地（</w:t>
      </w:r>
      <w:r w:rsidR="008749E8">
        <w:rPr>
          <w:rFonts w:hint="eastAsia"/>
          <w:snapToGrid w:val="0"/>
          <w:kern w:val="0"/>
          <w:sz w:val="24"/>
        </w:rPr>
        <w:t>0.1</w:t>
      </w:r>
      <w:r w:rsidR="00936D4C">
        <w:rPr>
          <w:rFonts w:hint="eastAsia"/>
          <w:snapToGrid w:val="0"/>
          <w:kern w:val="0"/>
          <w:sz w:val="24"/>
        </w:rPr>
        <w:t>公顷）的减少，减少的林地、</w:t>
      </w:r>
      <w:r w:rsidRPr="00936D4C">
        <w:rPr>
          <w:rFonts w:hint="eastAsia"/>
          <w:snapToGrid w:val="0"/>
          <w:kern w:val="0"/>
          <w:sz w:val="24"/>
        </w:rPr>
        <w:t>草地、</w:t>
      </w:r>
      <w:r w:rsidR="00936D4C">
        <w:rPr>
          <w:rFonts w:hint="eastAsia"/>
          <w:snapToGrid w:val="0"/>
          <w:kern w:val="0"/>
          <w:sz w:val="24"/>
        </w:rPr>
        <w:t>宅基地等</w:t>
      </w:r>
      <w:r w:rsidRPr="00936D4C">
        <w:rPr>
          <w:rFonts w:hint="eastAsia"/>
          <w:snapToGrid w:val="0"/>
          <w:kern w:val="0"/>
          <w:sz w:val="24"/>
        </w:rPr>
        <w:t>主要用于转化为</w:t>
      </w:r>
      <w:r w:rsidR="008749E8" w:rsidRPr="00D86E9A">
        <w:rPr>
          <w:rFonts w:hint="eastAsia"/>
          <w:snapToGrid w:val="0"/>
          <w:kern w:val="0"/>
          <w:sz w:val="24"/>
        </w:rPr>
        <w:t>风景游赏用地（</w:t>
      </w:r>
      <w:r w:rsidR="008749E8">
        <w:rPr>
          <w:rFonts w:hint="eastAsia"/>
          <w:snapToGrid w:val="0"/>
          <w:kern w:val="0"/>
          <w:sz w:val="24"/>
        </w:rPr>
        <w:t>1.18</w:t>
      </w:r>
      <w:r w:rsidR="008749E8" w:rsidRPr="00D86E9A">
        <w:rPr>
          <w:rFonts w:hint="eastAsia"/>
          <w:snapToGrid w:val="0"/>
          <w:kern w:val="0"/>
          <w:sz w:val="24"/>
        </w:rPr>
        <w:t>公顷）</w:t>
      </w:r>
      <w:r w:rsidR="008749E8">
        <w:rPr>
          <w:rFonts w:hint="eastAsia"/>
          <w:snapToGrid w:val="0"/>
          <w:kern w:val="0"/>
          <w:sz w:val="24"/>
        </w:rPr>
        <w:t>、</w:t>
      </w:r>
      <w:r w:rsidR="008749E8" w:rsidRPr="00D86E9A">
        <w:rPr>
          <w:rFonts w:hint="eastAsia"/>
          <w:snapToGrid w:val="0"/>
          <w:kern w:val="0"/>
          <w:sz w:val="24"/>
        </w:rPr>
        <w:t>旅馆用地（</w:t>
      </w:r>
      <w:r w:rsidR="008749E8" w:rsidRPr="00D86E9A">
        <w:rPr>
          <w:rFonts w:hint="eastAsia"/>
          <w:snapToGrid w:val="0"/>
          <w:kern w:val="0"/>
          <w:sz w:val="24"/>
        </w:rPr>
        <w:t>3.18</w:t>
      </w:r>
      <w:r w:rsidR="008749E8" w:rsidRPr="00D86E9A">
        <w:rPr>
          <w:rFonts w:hint="eastAsia"/>
          <w:snapToGrid w:val="0"/>
          <w:kern w:val="0"/>
          <w:sz w:val="24"/>
        </w:rPr>
        <w:t>公顷）、其他服务设施用地（</w:t>
      </w:r>
      <w:r w:rsidR="008749E8" w:rsidRPr="00D86E9A">
        <w:rPr>
          <w:rFonts w:hint="eastAsia"/>
          <w:snapToGrid w:val="0"/>
          <w:kern w:val="0"/>
          <w:sz w:val="24"/>
        </w:rPr>
        <w:t>0.19</w:t>
      </w:r>
      <w:r w:rsidR="008749E8" w:rsidRPr="00D86E9A">
        <w:rPr>
          <w:rFonts w:hint="eastAsia"/>
          <w:snapToGrid w:val="0"/>
          <w:kern w:val="0"/>
          <w:sz w:val="24"/>
        </w:rPr>
        <w:t>公顷）、公用设施用地（</w:t>
      </w:r>
      <w:r w:rsidR="008749E8" w:rsidRPr="00D86E9A">
        <w:rPr>
          <w:rFonts w:hint="eastAsia"/>
          <w:snapToGrid w:val="0"/>
          <w:kern w:val="0"/>
          <w:sz w:val="24"/>
        </w:rPr>
        <w:t>0.15</w:t>
      </w:r>
      <w:r w:rsidR="008749E8" w:rsidRPr="00D86E9A">
        <w:rPr>
          <w:rFonts w:hint="eastAsia"/>
          <w:snapToGrid w:val="0"/>
          <w:kern w:val="0"/>
          <w:sz w:val="24"/>
        </w:rPr>
        <w:t>公顷）、交通与工程用地（</w:t>
      </w:r>
      <w:r w:rsidR="008749E8" w:rsidRPr="00D86E9A">
        <w:rPr>
          <w:rFonts w:hint="eastAsia"/>
          <w:snapToGrid w:val="0"/>
          <w:kern w:val="0"/>
          <w:sz w:val="24"/>
        </w:rPr>
        <w:t>7.3</w:t>
      </w:r>
      <w:r w:rsidR="008749E8">
        <w:rPr>
          <w:rFonts w:hint="eastAsia"/>
          <w:snapToGrid w:val="0"/>
          <w:kern w:val="0"/>
          <w:sz w:val="24"/>
        </w:rPr>
        <w:t>1</w:t>
      </w:r>
      <w:r w:rsidR="008749E8" w:rsidRPr="00D86E9A">
        <w:rPr>
          <w:rFonts w:hint="eastAsia"/>
          <w:snapToGrid w:val="0"/>
          <w:kern w:val="0"/>
          <w:sz w:val="24"/>
        </w:rPr>
        <w:t>公顷）、广场用地（</w:t>
      </w:r>
      <w:r w:rsidR="008749E8" w:rsidRPr="00D86E9A">
        <w:rPr>
          <w:rFonts w:hint="eastAsia"/>
          <w:snapToGrid w:val="0"/>
          <w:kern w:val="0"/>
          <w:sz w:val="24"/>
        </w:rPr>
        <w:t>0.07</w:t>
      </w:r>
      <w:r w:rsidR="008749E8" w:rsidRPr="00D86E9A">
        <w:rPr>
          <w:rFonts w:hint="eastAsia"/>
          <w:snapToGrid w:val="0"/>
          <w:kern w:val="0"/>
          <w:sz w:val="24"/>
        </w:rPr>
        <w:t>公顷）</w:t>
      </w:r>
      <w:r w:rsidRPr="00936D4C">
        <w:rPr>
          <w:rFonts w:hint="eastAsia"/>
          <w:snapToGrid w:val="0"/>
          <w:kern w:val="0"/>
          <w:sz w:val="24"/>
        </w:rPr>
        <w:t>等。虽然规划实施后</w:t>
      </w:r>
      <w:r w:rsidR="00C2459A">
        <w:rPr>
          <w:rFonts w:hint="eastAsia"/>
          <w:snapToGrid w:val="0"/>
          <w:kern w:val="0"/>
          <w:sz w:val="24"/>
        </w:rPr>
        <w:t>林地、草地、宅基地</w:t>
      </w:r>
      <w:r w:rsidR="008749E8">
        <w:rPr>
          <w:rFonts w:hint="eastAsia"/>
          <w:snapToGrid w:val="0"/>
          <w:kern w:val="0"/>
          <w:sz w:val="24"/>
        </w:rPr>
        <w:t>、商业设施用地</w:t>
      </w:r>
      <w:r w:rsidR="00C2459A">
        <w:rPr>
          <w:rFonts w:hint="eastAsia"/>
          <w:snapToGrid w:val="0"/>
          <w:kern w:val="0"/>
          <w:sz w:val="24"/>
        </w:rPr>
        <w:t>等</w:t>
      </w:r>
      <w:r w:rsidRPr="00936D4C">
        <w:rPr>
          <w:rFonts w:hint="eastAsia"/>
          <w:snapToGrid w:val="0"/>
          <w:kern w:val="0"/>
          <w:sz w:val="24"/>
        </w:rPr>
        <w:t>减少，但</w:t>
      </w:r>
      <w:r w:rsidR="00C2459A" w:rsidRPr="00D86E9A">
        <w:rPr>
          <w:rFonts w:hint="eastAsia"/>
          <w:snapToGrid w:val="0"/>
          <w:kern w:val="0"/>
          <w:sz w:val="24"/>
        </w:rPr>
        <w:t>风景游赏用地</w:t>
      </w:r>
      <w:r w:rsidR="00C2459A">
        <w:rPr>
          <w:rFonts w:hint="eastAsia"/>
          <w:snapToGrid w:val="0"/>
          <w:kern w:val="0"/>
          <w:sz w:val="24"/>
        </w:rPr>
        <w:t>、</w:t>
      </w:r>
      <w:r w:rsidR="00C2459A" w:rsidRPr="00D86E9A">
        <w:rPr>
          <w:rFonts w:hint="eastAsia"/>
          <w:snapToGrid w:val="0"/>
          <w:kern w:val="0"/>
          <w:sz w:val="24"/>
        </w:rPr>
        <w:t>其他服务设施用地、广场用地</w:t>
      </w:r>
      <w:r w:rsidRPr="00936D4C">
        <w:rPr>
          <w:rFonts w:hint="eastAsia"/>
          <w:snapToGrid w:val="0"/>
          <w:kern w:val="0"/>
          <w:sz w:val="24"/>
        </w:rPr>
        <w:t>等可提升并丰富景区景观效果的用地类型有所增加。规划实施过程中对生物量的损失较小，植被覆盖率变化不大，不会对动植物重要生境造成影响。</w:t>
      </w:r>
    </w:p>
    <w:p w:rsidR="0018371F" w:rsidRPr="00D00F75" w:rsidRDefault="00782558">
      <w:pPr>
        <w:widowControl/>
        <w:adjustRightInd w:val="0"/>
        <w:snapToGrid w:val="0"/>
        <w:spacing w:line="360" w:lineRule="auto"/>
        <w:ind w:firstLineChars="200" w:firstLine="480"/>
        <w:jc w:val="left"/>
        <w:rPr>
          <w:snapToGrid w:val="0"/>
          <w:kern w:val="0"/>
          <w:sz w:val="24"/>
          <w:u w:val="single"/>
        </w:rPr>
      </w:pPr>
      <w:r w:rsidRPr="00A802F0">
        <w:rPr>
          <w:rFonts w:hint="eastAsia"/>
          <w:snapToGrid w:val="0"/>
          <w:kern w:val="0"/>
          <w:sz w:val="24"/>
        </w:rPr>
        <w:t>运营期进行生态旅游，主要是游览观光，管理部门将严格限定活动范围，严禁进入非游线区活动。游客增多会增加对旅游区地被物的践踏，攀折花木的风险，但通过限量游览、加强文明旅游宣传教育，以及植被的自我恢复，主要生态因子变化量不大。</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20" w:name="_Toc184165725"/>
      <w:r>
        <w:rPr>
          <w:rFonts w:hint="eastAsia"/>
          <w:b/>
          <w:kern w:val="0"/>
          <w:sz w:val="30"/>
          <w:szCs w:val="30"/>
        </w:rPr>
        <w:t>环境影响预测与评价</w:t>
      </w:r>
      <w:bookmarkEnd w:id="1920"/>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21" w:name="_Toc36557439"/>
      <w:r>
        <w:rPr>
          <w:rFonts w:hint="eastAsia"/>
          <w:b/>
          <w:bCs/>
          <w:sz w:val="28"/>
          <w:szCs w:val="28"/>
        </w:rPr>
        <w:t>大气环境</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规划建设期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规划区建设期产生的大气污染物主要为扬尘、各类燃油废气、装修废气。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（一）扬尘</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建设期的主要大气环境影响为施工扬尘，扬尘主要来源于地表开挖等基础施工、建材装卸、颗粒料和粉料（沙、水泥）卸装及露天堆放以及建材和渣土运输等。采取定期对施工场地洒水、加强施工场地道路的清扫、对进出施工场地的车辆轮胎进行清洗、运输粉料的车辆加盖，对施工区散装物料采取防尘网遮盖，加强施工管理、做好扬尘防范措施后，可有效降低扬尘源强，将施工扬尘对区域大气环境的影响控制在可接受范围之内。施工扬尘污染是短期的，待建设期结束后也将随之消失。</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（二）燃油废气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建设期间，使用机动车运送原材料、设备和建筑机械设备的运转，均会排放一定量的</w:t>
      </w:r>
      <w:r>
        <w:rPr>
          <w:rFonts w:hint="eastAsia"/>
          <w:snapToGrid w:val="0"/>
          <w:kern w:val="0"/>
          <w:sz w:val="24"/>
        </w:rPr>
        <w:t>CO</w:t>
      </w:r>
      <w:r>
        <w:rPr>
          <w:rFonts w:hint="eastAsia"/>
          <w:snapToGrid w:val="0"/>
          <w:kern w:val="0"/>
          <w:sz w:val="24"/>
        </w:rPr>
        <w:t>、</w:t>
      </w:r>
      <w:r>
        <w:rPr>
          <w:rFonts w:hint="eastAsia"/>
          <w:snapToGrid w:val="0"/>
          <w:kern w:val="0"/>
          <w:sz w:val="24"/>
        </w:rPr>
        <w:t>NOx</w:t>
      </w:r>
      <w:r>
        <w:rPr>
          <w:rFonts w:hint="eastAsia"/>
          <w:snapToGrid w:val="0"/>
          <w:kern w:val="0"/>
          <w:sz w:val="24"/>
        </w:rPr>
        <w:t>以及未完全燃烧的</w:t>
      </w:r>
      <w:r>
        <w:rPr>
          <w:rFonts w:hint="eastAsia"/>
          <w:snapToGrid w:val="0"/>
          <w:kern w:val="0"/>
          <w:sz w:val="24"/>
        </w:rPr>
        <w:t>THC</w:t>
      </w:r>
      <w:r>
        <w:rPr>
          <w:rFonts w:hint="eastAsia"/>
          <w:snapToGrid w:val="0"/>
          <w:kern w:val="0"/>
          <w:sz w:val="24"/>
        </w:rPr>
        <w:t>等，其特点是排放量小，且属间断性无组织排放，对外环境影响不明显。在施工期内应多加注意施工设备的维护，使其能够正常的运行，提高设备原料的利用率。</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（三）装修有机废气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在景区建筑物装修阶段会产生装修有机废气，其主要污染因子为甲醛、甲苯和二甲苯，此外还有极少量的汽油、丁醇和丙醇等，属无组织排放。环评要求：规划项目方装修使用无毒无害的环保建筑材料，环保型油漆、涂料及装修材料的选取应按照国家质检总局颁布的《室内装修材料</w:t>
      </w:r>
      <w:r>
        <w:rPr>
          <w:rFonts w:hint="eastAsia"/>
          <w:snapToGrid w:val="0"/>
          <w:kern w:val="0"/>
          <w:sz w:val="24"/>
        </w:rPr>
        <w:t>10</w:t>
      </w:r>
      <w:r>
        <w:rPr>
          <w:rFonts w:hint="eastAsia"/>
          <w:snapToGrid w:val="0"/>
          <w:kern w:val="0"/>
          <w:sz w:val="24"/>
        </w:rPr>
        <w:t>项有害物质限量》规定进行，严格控制室内甲醛、苯系物等挥发性有机物及放射性元素。室内空气各项指标达到《室内空气质量标准》（</w:t>
      </w:r>
      <w:r>
        <w:rPr>
          <w:rFonts w:hint="eastAsia"/>
          <w:snapToGrid w:val="0"/>
          <w:kern w:val="0"/>
          <w:sz w:val="24"/>
        </w:rPr>
        <w:t>GB/T18883-2002</w:t>
      </w:r>
      <w:r>
        <w:rPr>
          <w:rFonts w:hint="eastAsia"/>
          <w:snapToGrid w:val="0"/>
          <w:kern w:val="0"/>
          <w:sz w:val="24"/>
        </w:rPr>
        <w:t>）、《室内空气质量卫生规范》以及《民用建筑工程室内环境污染控制规范》的限值要求，避免对室内环境造成污染。</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规划实施后</w:t>
      </w:r>
    </w:p>
    <w:p w:rsidR="00D00F75" w:rsidRPr="00A802F0" w:rsidRDefault="00782558" w:rsidP="00A802F0">
      <w:pPr>
        <w:widowControl/>
        <w:adjustRightInd w:val="0"/>
        <w:snapToGrid w:val="0"/>
        <w:spacing w:line="360" w:lineRule="auto"/>
        <w:ind w:firstLineChars="200" w:firstLine="480"/>
        <w:jc w:val="left"/>
        <w:rPr>
          <w:snapToGrid w:val="0"/>
          <w:kern w:val="0"/>
          <w:sz w:val="24"/>
        </w:rPr>
      </w:pPr>
      <w:r w:rsidRPr="00A802F0">
        <w:rPr>
          <w:rFonts w:hint="eastAsia"/>
          <w:snapToGrid w:val="0"/>
          <w:kern w:val="0"/>
          <w:sz w:val="24"/>
        </w:rPr>
        <w:t>该规划以旅游业为主导产业，没有工业项目。规划投入运营后，对环境空气的影响主要为液化石油气燃烧废气、餐饮油烟、汽车尾气及恶臭等。</w:t>
      </w:r>
      <w:r w:rsidR="00D00F75" w:rsidRPr="00A802F0">
        <w:rPr>
          <w:rFonts w:hint="eastAsia"/>
          <w:snapToGrid w:val="0"/>
          <w:kern w:val="0"/>
          <w:sz w:val="24"/>
        </w:rPr>
        <w:t>大气环境影响主要分析旅游开发活动对规划区带来的新增影响。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（一）燃料燃烧废气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景区规划以液化石油气为燃料，以电为能源，禁止燃烧原煤，液化石油气属于清洁能源，污染物排放量很少。根据表</w:t>
      </w:r>
      <w:r>
        <w:rPr>
          <w:rFonts w:hint="eastAsia"/>
          <w:snapToGrid w:val="0"/>
          <w:kern w:val="0"/>
          <w:sz w:val="24"/>
        </w:rPr>
        <w:t>5</w:t>
      </w:r>
      <w:r>
        <w:rPr>
          <w:snapToGrid w:val="0"/>
          <w:kern w:val="0"/>
          <w:sz w:val="24"/>
        </w:rPr>
        <w:t>.2-</w:t>
      </w:r>
      <w:r>
        <w:rPr>
          <w:rFonts w:hint="eastAsia"/>
          <w:snapToGrid w:val="0"/>
          <w:kern w:val="0"/>
          <w:sz w:val="24"/>
        </w:rPr>
        <w:t>5</w:t>
      </w:r>
      <w:r>
        <w:rPr>
          <w:rFonts w:hint="eastAsia"/>
          <w:snapToGrid w:val="0"/>
          <w:kern w:val="0"/>
          <w:sz w:val="24"/>
        </w:rPr>
        <w:t>和表</w:t>
      </w:r>
      <w:r>
        <w:rPr>
          <w:rFonts w:hint="eastAsia"/>
          <w:snapToGrid w:val="0"/>
          <w:kern w:val="0"/>
          <w:sz w:val="24"/>
        </w:rPr>
        <w:t>5</w:t>
      </w:r>
      <w:r>
        <w:rPr>
          <w:snapToGrid w:val="0"/>
          <w:kern w:val="0"/>
          <w:sz w:val="24"/>
        </w:rPr>
        <w:t>.2-</w:t>
      </w:r>
      <w:r>
        <w:rPr>
          <w:rFonts w:hint="eastAsia"/>
          <w:snapToGrid w:val="0"/>
          <w:kern w:val="0"/>
          <w:sz w:val="24"/>
        </w:rPr>
        <w:t>6</w:t>
      </w:r>
      <w:r>
        <w:rPr>
          <w:rFonts w:hint="eastAsia"/>
          <w:snapToGrid w:val="0"/>
          <w:kern w:val="0"/>
          <w:sz w:val="24"/>
        </w:rPr>
        <w:t>可知，景区远期液化石油气燃烧所排放</w:t>
      </w:r>
      <w:r>
        <w:rPr>
          <w:rFonts w:hint="eastAsia"/>
          <w:snapToGrid w:val="0"/>
          <w:kern w:val="0"/>
          <w:sz w:val="24"/>
        </w:rPr>
        <w:t>PM</w:t>
      </w:r>
      <w:r>
        <w:rPr>
          <w:snapToGrid w:val="0"/>
          <w:kern w:val="0"/>
          <w:sz w:val="24"/>
          <w:vertAlign w:val="subscript"/>
        </w:rPr>
        <w:t>2.5</w:t>
      </w:r>
      <w:r>
        <w:rPr>
          <w:rFonts w:hint="eastAsia"/>
          <w:snapToGrid w:val="0"/>
          <w:kern w:val="0"/>
          <w:sz w:val="24"/>
        </w:rPr>
        <w:t>约</w:t>
      </w:r>
      <w:r w:rsidR="00A802F0">
        <w:rPr>
          <w:rFonts w:hint="eastAsia"/>
          <w:snapToGrid w:val="0"/>
          <w:kern w:val="0"/>
          <w:sz w:val="24"/>
        </w:rPr>
        <w:t>0.70</w:t>
      </w:r>
      <w:r>
        <w:rPr>
          <w:rFonts w:hint="eastAsia"/>
          <w:snapToGrid w:val="0"/>
          <w:kern w:val="0"/>
          <w:sz w:val="24"/>
        </w:rPr>
        <w:t>kg</w:t>
      </w:r>
      <w:r>
        <w:rPr>
          <w:snapToGrid w:val="0"/>
          <w:kern w:val="0"/>
          <w:sz w:val="24"/>
        </w:rPr>
        <w:t>/</w:t>
      </w:r>
      <w:r>
        <w:rPr>
          <w:rFonts w:hint="eastAsia"/>
          <w:snapToGrid w:val="0"/>
          <w:kern w:val="0"/>
          <w:sz w:val="24"/>
        </w:rPr>
        <w:t>a</w:t>
      </w:r>
      <w:r>
        <w:rPr>
          <w:rFonts w:hint="eastAsia"/>
          <w:snapToGrid w:val="0"/>
          <w:kern w:val="0"/>
          <w:sz w:val="24"/>
        </w:rPr>
        <w:t>、</w:t>
      </w:r>
      <w:r>
        <w:rPr>
          <w:rFonts w:hint="eastAsia"/>
          <w:snapToGrid w:val="0"/>
          <w:kern w:val="0"/>
          <w:sz w:val="24"/>
        </w:rPr>
        <w:t>SO</w:t>
      </w:r>
      <w:r>
        <w:rPr>
          <w:rFonts w:hint="eastAsia"/>
          <w:snapToGrid w:val="0"/>
          <w:kern w:val="0"/>
          <w:sz w:val="24"/>
          <w:vertAlign w:val="subscript"/>
        </w:rPr>
        <w:t>2</w:t>
      </w:r>
      <w:r>
        <w:rPr>
          <w:rFonts w:hint="eastAsia"/>
          <w:snapToGrid w:val="0"/>
          <w:kern w:val="0"/>
          <w:sz w:val="24"/>
        </w:rPr>
        <w:t>约</w:t>
      </w:r>
      <w:r w:rsidR="00A802F0">
        <w:rPr>
          <w:rFonts w:hint="eastAsia"/>
          <w:snapToGrid w:val="0"/>
          <w:kern w:val="0"/>
          <w:sz w:val="24"/>
        </w:rPr>
        <w:t>0.02</w:t>
      </w:r>
      <w:r>
        <w:rPr>
          <w:rFonts w:hint="eastAsia"/>
          <w:snapToGrid w:val="0"/>
          <w:kern w:val="0"/>
          <w:sz w:val="24"/>
        </w:rPr>
        <w:t>kg</w:t>
      </w:r>
      <w:r>
        <w:rPr>
          <w:snapToGrid w:val="0"/>
          <w:kern w:val="0"/>
          <w:sz w:val="24"/>
        </w:rPr>
        <w:t>/</w:t>
      </w:r>
      <w:r>
        <w:rPr>
          <w:rFonts w:hint="eastAsia"/>
          <w:snapToGrid w:val="0"/>
          <w:kern w:val="0"/>
          <w:sz w:val="24"/>
        </w:rPr>
        <w:t>a</w:t>
      </w:r>
      <w:r>
        <w:rPr>
          <w:rFonts w:hint="eastAsia"/>
          <w:snapToGrid w:val="0"/>
          <w:kern w:val="0"/>
          <w:sz w:val="24"/>
        </w:rPr>
        <w:t>、</w:t>
      </w:r>
      <w:r>
        <w:rPr>
          <w:rFonts w:hint="eastAsia"/>
          <w:snapToGrid w:val="0"/>
          <w:kern w:val="0"/>
          <w:sz w:val="24"/>
        </w:rPr>
        <w:t>NOx</w:t>
      </w:r>
      <w:r>
        <w:rPr>
          <w:rFonts w:hint="eastAsia"/>
          <w:snapToGrid w:val="0"/>
          <w:kern w:val="0"/>
          <w:sz w:val="24"/>
        </w:rPr>
        <w:t>约</w:t>
      </w:r>
      <w:r w:rsidR="00A802F0">
        <w:rPr>
          <w:rFonts w:hint="eastAsia"/>
          <w:snapToGrid w:val="0"/>
          <w:kern w:val="0"/>
          <w:sz w:val="24"/>
        </w:rPr>
        <w:t>19.34</w:t>
      </w:r>
      <w:r>
        <w:rPr>
          <w:rFonts w:hint="eastAsia"/>
          <w:snapToGrid w:val="0"/>
          <w:kern w:val="0"/>
          <w:sz w:val="24"/>
        </w:rPr>
        <w:t>kg</w:t>
      </w:r>
      <w:r>
        <w:rPr>
          <w:snapToGrid w:val="0"/>
          <w:kern w:val="0"/>
          <w:sz w:val="24"/>
        </w:rPr>
        <w:t>/</w:t>
      </w:r>
      <w:r>
        <w:rPr>
          <w:rFonts w:hint="eastAsia"/>
          <w:snapToGrid w:val="0"/>
          <w:kern w:val="0"/>
          <w:sz w:val="24"/>
        </w:rPr>
        <w:t>a</w:t>
      </w:r>
      <w:r>
        <w:rPr>
          <w:rFonts w:hint="eastAsia"/>
          <w:snapToGrid w:val="0"/>
          <w:kern w:val="0"/>
          <w:sz w:val="24"/>
        </w:rPr>
        <w:t>、</w:t>
      </w:r>
      <w:r>
        <w:rPr>
          <w:rFonts w:hint="eastAsia"/>
          <w:snapToGrid w:val="0"/>
          <w:kern w:val="0"/>
          <w:sz w:val="24"/>
        </w:rPr>
        <w:t>TVOC</w:t>
      </w:r>
      <w:r>
        <w:rPr>
          <w:rFonts w:hint="eastAsia"/>
          <w:snapToGrid w:val="0"/>
          <w:kern w:val="0"/>
          <w:sz w:val="24"/>
        </w:rPr>
        <w:t>约</w:t>
      </w:r>
      <w:r w:rsidR="00A802F0">
        <w:rPr>
          <w:rFonts w:hint="eastAsia"/>
          <w:snapToGrid w:val="0"/>
          <w:kern w:val="0"/>
          <w:sz w:val="24"/>
        </w:rPr>
        <w:t>67.52</w:t>
      </w:r>
      <w:r>
        <w:rPr>
          <w:rFonts w:hint="eastAsia"/>
          <w:snapToGrid w:val="0"/>
          <w:kern w:val="0"/>
          <w:sz w:val="24"/>
        </w:rPr>
        <w:t>kg</w:t>
      </w:r>
      <w:r>
        <w:rPr>
          <w:snapToGrid w:val="0"/>
          <w:kern w:val="0"/>
          <w:sz w:val="24"/>
        </w:rPr>
        <w:t>/</w:t>
      </w:r>
      <w:r>
        <w:rPr>
          <w:rFonts w:hint="eastAsia"/>
          <w:snapToGrid w:val="0"/>
          <w:kern w:val="0"/>
          <w:sz w:val="24"/>
        </w:rPr>
        <w:t>a</w:t>
      </w:r>
      <w:r>
        <w:rPr>
          <w:rFonts w:hint="eastAsia"/>
          <w:snapToGrid w:val="0"/>
          <w:kern w:val="0"/>
          <w:sz w:val="24"/>
        </w:rPr>
        <w:t>；景区远期旅游旺季液化石油气燃烧所排放</w:t>
      </w:r>
      <w:r>
        <w:rPr>
          <w:rFonts w:hint="eastAsia"/>
          <w:snapToGrid w:val="0"/>
          <w:kern w:val="0"/>
          <w:sz w:val="24"/>
        </w:rPr>
        <w:t>PM</w:t>
      </w:r>
      <w:r>
        <w:rPr>
          <w:snapToGrid w:val="0"/>
          <w:kern w:val="0"/>
          <w:sz w:val="24"/>
          <w:vertAlign w:val="subscript"/>
        </w:rPr>
        <w:t>2.5</w:t>
      </w:r>
      <w:r>
        <w:rPr>
          <w:rFonts w:hint="eastAsia"/>
          <w:snapToGrid w:val="0"/>
          <w:kern w:val="0"/>
          <w:sz w:val="24"/>
        </w:rPr>
        <w:t>约</w:t>
      </w:r>
      <w:r w:rsidR="00A802F0">
        <w:rPr>
          <w:rFonts w:hint="eastAsia"/>
          <w:snapToGrid w:val="0"/>
          <w:kern w:val="0"/>
          <w:sz w:val="24"/>
        </w:rPr>
        <w:t>2.53</w:t>
      </w:r>
      <w:r>
        <w:rPr>
          <w:rFonts w:hint="eastAsia"/>
          <w:snapToGrid w:val="0"/>
          <w:kern w:val="0"/>
          <w:sz w:val="24"/>
        </w:rPr>
        <w:t>g</w:t>
      </w:r>
      <w:r>
        <w:rPr>
          <w:snapToGrid w:val="0"/>
          <w:kern w:val="0"/>
          <w:sz w:val="24"/>
        </w:rPr>
        <w:t>/</w:t>
      </w:r>
      <w:r>
        <w:rPr>
          <w:rFonts w:hint="eastAsia"/>
          <w:snapToGrid w:val="0"/>
          <w:kern w:val="0"/>
          <w:sz w:val="24"/>
        </w:rPr>
        <w:t>d</w:t>
      </w:r>
      <w:r>
        <w:rPr>
          <w:rFonts w:hint="eastAsia"/>
          <w:snapToGrid w:val="0"/>
          <w:kern w:val="0"/>
          <w:sz w:val="24"/>
        </w:rPr>
        <w:t>、</w:t>
      </w:r>
      <w:r>
        <w:rPr>
          <w:rFonts w:hint="eastAsia"/>
          <w:snapToGrid w:val="0"/>
          <w:kern w:val="0"/>
          <w:sz w:val="24"/>
        </w:rPr>
        <w:t>SO</w:t>
      </w:r>
      <w:r>
        <w:rPr>
          <w:rFonts w:hint="eastAsia"/>
          <w:snapToGrid w:val="0"/>
          <w:kern w:val="0"/>
          <w:sz w:val="24"/>
          <w:vertAlign w:val="subscript"/>
        </w:rPr>
        <w:t>2</w:t>
      </w:r>
      <w:r>
        <w:rPr>
          <w:rFonts w:hint="eastAsia"/>
          <w:snapToGrid w:val="0"/>
          <w:kern w:val="0"/>
          <w:sz w:val="24"/>
        </w:rPr>
        <w:t>约</w:t>
      </w:r>
      <w:r w:rsidR="00A802F0">
        <w:rPr>
          <w:rFonts w:hint="eastAsia"/>
          <w:snapToGrid w:val="0"/>
          <w:kern w:val="0"/>
          <w:sz w:val="24"/>
        </w:rPr>
        <w:t>0.06</w:t>
      </w:r>
      <w:r>
        <w:rPr>
          <w:rFonts w:hint="eastAsia"/>
          <w:snapToGrid w:val="0"/>
          <w:kern w:val="0"/>
          <w:sz w:val="24"/>
        </w:rPr>
        <w:t>g</w:t>
      </w:r>
      <w:r>
        <w:rPr>
          <w:snapToGrid w:val="0"/>
          <w:kern w:val="0"/>
          <w:sz w:val="24"/>
        </w:rPr>
        <w:t>/</w:t>
      </w:r>
      <w:r>
        <w:rPr>
          <w:rFonts w:hint="eastAsia"/>
          <w:snapToGrid w:val="0"/>
          <w:kern w:val="0"/>
          <w:sz w:val="24"/>
        </w:rPr>
        <w:t>d</w:t>
      </w:r>
      <w:r>
        <w:rPr>
          <w:rFonts w:hint="eastAsia"/>
          <w:snapToGrid w:val="0"/>
          <w:kern w:val="0"/>
          <w:sz w:val="24"/>
        </w:rPr>
        <w:t>、</w:t>
      </w:r>
      <w:r>
        <w:rPr>
          <w:rFonts w:hint="eastAsia"/>
          <w:snapToGrid w:val="0"/>
          <w:kern w:val="0"/>
          <w:sz w:val="24"/>
        </w:rPr>
        <w:t>NOx</w:t>
      </w:r>
      <w:r>
        <w:rPr>
          <w:rFonts w:hint="eastAsia"/>
          <w:snapToGrid w:val="0"/>
          <w:kern w:val="0"/>
          <w:sz w:val="24"/>
        </w:rPr>
        <w:t>约</w:t>
      </w:r>
      <w:r w:rsidR="00A802F0">
        <w:rPr>
          <w:rFonts w:hint="eastAsia"/>
          <w:snapToGrid w:val="0"/>
          <w:kern w:val="0"/>
          <w:sz w:val="24"/>
        </w:rPr>
        <w:t>70.15</w:t>
      </w:r>
      <w:r>
        <w:rPr>
          <w:rFonts w:hint="eastAsia"/>
          <w:snapToGrid w:val="0"/>
          <w:kern w:val="0"/>
          <w:sz w:val="24"/>
        </w:rPr>
        <w:t>g</w:t>
      </w:r>
      <w:r>
        <w:rPr>
          <w:snapToGrid w:val="0"/>
          <w:kern w:val="0"/>
          <w:sz w:val="24"/>
        </w:rPr>
        <w:t>/</w:t>
      </w:r>
      <w:r>
        <w:rPr>
          <w:rFonts w:hint="eastAsia"/>
          <w:snapToGrid w:val="0"/>
          <w:kern w:val="0"/>
          <w:sz w:val="24"/>
        </w:rPr>
        <w:t>d</w:t>
      </w:r>
      <w:r>
        <w:rPr>
          <w:rFonts w:hint="eastAsia"/>
          <w:snapToGrid w:val="0"/>
          <w:kern w:val="0"/>
          <w:sz w:val="24"/>
        </w:rPr>
        <w:t>、</w:t>
      </w:r>
      <w:r>
        <w:rPr>
          <w:rFonts w:hint="eastAsia"/>
          <w:snapToGrid w:val="0"/>
          <w:kern w:val="0"/>
          <w:sz w:val="24"/>
        </w:rPr>
        <w:t>TVOC</w:t>
      </w:r>
      <w:r>
        <w:rPr>
          <w:rFonts w:hint="eastAsia"/>
          <w:snapToGrid w:val="0"/>
          <w:kern w:val="0"/>
          <w:sz w:val="24"/>
        </w:rPr>
        <w:t>约</w:t>
      </w:r>
      <w:r w:rsidR="00A802F0">
        <w:rPr>
          <w:rFonts w:hint="eastAsia"/>
          <w:snapToGrid w:val="0"/>
          <w:kern w:val="0"/>
          <w:sz w:val="24"/>
        </w:rPr>
        <w:t>244.86</w:t>
      </w:r>
      <w:r>
        <w:rPr>
          <w:rFonts w:hint="eastAsia"/>
          <w:snapToGrid w:val="0"/>
          <w:kern w:val="0"/>
          <w:sz w:val="24"/>
        </w:rPr>
        <w:t>g</w:t>
      </w:r>
      <w:r>
        <w:rPr>
          <w:snapToGrid w:val="0"/>
          <w:kern w:val="0"/>
          <w:sz w:val="24"/>
        </w:rPr>
        <w:t>/</w:t>
      </w:r>
      <w:r>
        <w:rPr>
          <w:rFonts w:hint="eastAsia"/>
          <w:snapToGrid w:val="0"/>
          <w:kern w:val="0"/>
          <w:sz w:val="24"/>
        </w:rPr>
        <w:t>d</w:t>
      </w:r>
      <w:r>
        <w:rPr>
          <w:rFonts w:hint="eastAsia"/>
          <w:snapToGrid w:val="0"/>
          <w:kern w:val="0"/>
          <w:sz w:val="24"/>
        </w:rPr>
        <w:t>。产生的污染物较少，对大气环境不会造成大的影响。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（二）餐饮油烟</w:t>
      </w:r>
    </w:p>
    <w:p w:rsidR="0018371F" w:rsidRDefault="00CA0917">
      <w:pPr>
        <w:widowControl/>
        <w:adjustRightInd w:val="0"/>
        <w:snapToGrid w:val="0"/>
        <w:spacing w:line="360" w:lineRule="auto"/>
        <w:ind w:firstLineChars="200" w:firstLine="480"/>
        <w:jc w:val="left"/>
        <w:rPr>
          <w:snapToGrid w:val="0"/>
          <w:kern w:val="0"/>
          <w:sz w:val="24"/>
        </w:rPr>
      </w:pPr>
      <w:r w:rsidRPr="004E5B20">
        <w:rPr>
          <w:rFonts w:hint="eastAsia"/>
          <w:sz w:val="24"/>
        </w:rPr>
        <w:t>由旅游活动产生的油烟废气量不大，主要集中于游客服务中心</w:t>
      </w:r>
      <w:r>
        <w:rPr>
          <w:rFonts w:hint="eastAsia"/>
          <w:sz w:val="24"/>
        </w:rPr>
        <w:t>等节点设置</w:t>
      </w:r>
      <w:r w:rsidRPr="004E5B20">
        <w:rPr>
          <w:rFonts w:hint="eastAsia"/>
          <w:sz w:val="24"/>
        </w:rPr>
        <w:t>的餐饮服务区。餐饮油烟主要是在食物烹饪、加工过程中挥发的油脂、有机质及其加热分解或裂解产物以及烟气；油烟组分比较复杂，动植物油在高温下蒸发出大量油雾和裂解出大量挥发性物质，化学成分复杂，包括烷烃类、脂肪酸类、酯类、醇类、酮类、杂环化合物、多环芳烃等，其中多种成分为有害甚至是致癌物质，如</w:t>
      </w:r>
      <w:r w:rsidRPr="004E5B20">
        <w:rPr>
          <w:rFonts w:hint="eastAsia"/>
          <w:sz w:val="24"/>
        </w:rPr>
        <w:t>3</w:t>
      </w:r>
      <w:r w:rsidR="00F36986">
        <w:rPr>
          <w:rFonts w:hint="eastAsia"/>
          <w:sz w:val="24"/>
        </w:rPr>
        <w:t>，</w:t>
      </w:r>
      <w:r w:rsidRPr="004E5B20">
        <w:rPr>
          <w:rFonts w:hint="eastAsia"/>
          <w:sz w:val="24"/>
        </w:rPr>
        <w:t>4-</w:t>
      </w:r>
      <w:r w:rsidRPr="004E5B20">
        <w:rPr>
          <w:rFonts w:hint="eastAsia"/>
          <w:sz w:val="24"/>
        </w:rPr>
        <w:t>苯并芘、焦油等，若不治理，对人体健康将会产生一定的影响。评价要求饮食业厨房按照环保要求设置油烟净化装置，油烟废气经油烟净化装置净化后经专用烟道至屋顶排放，并避开周围敏感建筑物。</w:t>
      </w:r>
    </w:p>
    <w:p w:rsidR="0018371F" w:rsidRPr="00CA0917" w:rsidRDefault="00782558">
      <w:pPr>
        <w:widowControl/>
        <w:adjustRightInd w:val="0"/>
        <w:snapToGrid w:val="0"/>
        <w:spacing w:line="360" w:lineRule="auto"/>
        <w:ind w:firstLineChars="200" w:firstLine="480"/>
        <w:jc w:val="left"/>
        <w:rPr>
          <w:snapToGrid w:val="0"/>
          <w:kern w:val="0"/>
          <w:sz w:val="24"/>
        </w:rPr>
      </w:pPr>
      <w:r w:rsidRPr="00CA0917">
        <w:rPr>
          <w:rFonts w:hint="eastAsia"/>
          <w:snapToGrid w:val="0"/>
          <w:kern w:val="0"/>
          <w:sz w:val="24"/>
        </w:rPr>
        <w:t>根据表</w:t>
      </w:r>
      <w:r w:rsidRPr="00CA0917">
        <w:rPr>
          <w:rFonts w:hint="eastAsia"/>
          <w:snapToGrid w:val="0"/>
          <w:kern w:val="0"/>
          <w:sz w:val="24"/>
        </w:rPr>
        <w:t>5</w:t>
      </w:r>
      <w:r w:rsidRPr="00CA0917">
        <w:rPr>
          <w:snapToGrid w:val="0"/>
          <w:kern w:val="0"/>
          <w:sz w:val="24"/>
        </w:rPr>
        <w:t>.2-</w:t>
      </w:r>
      <w:r w:rsidRPr="00CA0917">
        <w:rPr>
          <w:rFonts w:hint="eastAsia"/>
          <w:snapToGrid w:val="0"/>
          <w:kern w:val="0"/>
          <w:sz w:val="24"/>
        </w:rPr>
        <w:t>7</w:t>
      </w:r>
      <w:r w:rsidRPr="00CA0917">
        <w:rPr>
          <w:rFonts w:hint="eastAsia"/>
          <w:snapToGrid w:val="0"/>
          <w:kern w:val="0"/>
          <w:sz w:val="24"/>
        </w:rPr>
        <w:t>和表</w:t>
      </w:r>
      <w:r w:rsidRPr="00CA0917">
        <w:rPr>
          <w:rFonts w:hint="eastAsia"/>
          <w:snapToGrid w:val="0"/>
          <w:kern w:val="0"/>
          <w:sz w:val="24"/>
        </w:rPr>
        <w:t>5</w:t>
      </w:r>
      <w:r w:rsidRPr="00CA0917">
        <w:rPr>
          <w:snapToGrid w:val="0"/>
          <w:kern w:val="0"/>
          <w:sz w:val="24"/>
        </w:rPr>
        <w:t>.2-</w:t>
      </w:r>
      <w:r w:rsidRPr="00CA0917">
        <w:rPr>
          <w:rFonts w:hint="eastAsia"/>
          <w:snapToGrid w:val="0"/>
          <w:kern w:val="0"/>
          <w:sz w:val="24"/>
        </w:rPr>
        <w:t>8</w:t>
      </w:r>
      <w:r w:rsidRPr="00CA0917">
        <w:rPr>
          <w:rFonts w:hint="eastAsia"/>
          <w:snapToGrid w:val="0"/>
          <w:kern w:val="0"/>
          <w:sz w:val="24"/>
        </w:rPr>
        <w:t>可知，景区远期油烟排放量为</w:t>
      </w:r>
      <w:r w:rsidR="00CA0917">
        <w:rPr>
          <w:rFonts w:hint="eastAsia"/>
          <w:snapToGrid w:val="0"/>
          <w:kern w:val="0"/>
          <w:sz w:val="24"/>
        </w:rPr>
        <w:t>13.43</w:t>
      </w:r>
      <w:r w:rsidRPr="00CA0917">
        <w:rPr>
          <w:rFonts w:hint="eastAsia"/>
          <w:snapToGrid w:val="0"/>
          <w:kern w:val="0"/>
          <w:sz w:val="24"/>
        </w:rPr>
        <w:t>kg</w:t>
      </w:r>
      <w:r w:rsidRPr="00CA0917">
        <w:rPr>
          <w:snapToGrid w:val="0"/>
          <w:kern w:val="0"/>
          <w:sz w:val="24"/>
        </w:rPr>
        <w:t>/</w:t>
      </w:r>
      <w:r w:rsidRPr="00CA0917">
        <w:rPr>
          <w:rFonts w:hint="eastAsia"/>
          <w:snapToGrid w:val="0"/>
          <w:kern w:val="0"/>
          <w:sz w:val="24"/>
        </w:rPr>
        <w:t>a</w:t>
      </w:r>
      <w:r w:rsidRPr="00CA0917">
        <w:rPr>
          <w:rFonts w:hint="eastAsia"/>
          <w:snapToGrid w:val="0"/>
          <w:kern w:val="0"/>
          <w:sz w:val="24"/>
        </w:rPr>
        <w:t>，远期旅游旺季油烟排放量为</w:t>
      </w:r>
      <w:r w:rsidR="00CA0917">
        <w:rPr>
          <w:rFonts w:hint="eastAsia"/>
          <w:snapToGrid w:val="0"/>
          <w:kern w:val="0"/>
          <w:sz w:val="24"/>
        </w:rPr>
        <w:t>0.048</w:t>
      </w:r>
      <w:r w:rsidRPr="00CA0917">
        <w:rPr>
          <w:rFonts w:hint="eastAsia"/>
          <w:snapToGrid w:val="0"/>
          <w:kern w:val="0"/>
          <w:sz w:val="24"/>
        </w:rPr>
        <w:t>kg</w:t>
      </w:r>
      <w:r w:rsidRPr="00CA0917">
        <w:rPr>
          <w:snapToGrid w:val="0"/>
          <w:kern w:val="0"/>
          <w:sz w:val="24"/>
        </w:rPr>
        <w:t>/</w:t>
      </w:r>
      <w:r w:rsidRPr="00CA0917">
        <w:rPr>
          <w:rFonts w:hint="eastAsia"/>
          <w:snapToGrid w:val="0"/>
          <w:kern w:val="0"/>
          <w:sz w:val="24"/>
        </w:rPr>
        <w:t>d</w:t>
      </w:r>
      <w:r w:rsidRPr="00CA0917">
        <w:rPr>
          <w:rFonts w:hint="eastAsia"/>
          <w:snapToGrid w:val="0"/>
          <w:kern w:val="0"/>
          <w:sz w:val="24"/>
        </w:rPr>
        <w:t>。油烟净化设施严格按照《饮食业油烟排放标准（试行）》（</w:t>
      </w:r>
      <w:r w:rsidRPr="00CA0917">
        <w:rPr>
          <w:rFonts w:hint="eastAsia"/>
          <w:snapToGrid w:val="0"/>
          <w:kern w:val="0"/>
          <w:sz w:val="24"/>
        </w:rPr>
        <w:t>GB18483-2001</w:t>
      </w:r>
      <w:r w:rsidRPr="00CA0917">
        <w:rPr>
          <w:rFonts w:hint="eastAsia"/>
          <w:snapToGrid w:val="0"/>
          <w:kern w:val="0"/>
          <w:sz w:val="24"/>
        </w:rPr>
        <w:t>）和《饮食业环境保护技术规范》（</w:t>
      </w:r>
      <w:r w:rsidRPr="00CA0917">
        <w:rPr>
          <w:rFonts w:hint="eastAsia"/>
          <w:snapToGrid w:val="0"/>
          <w:kern w:val="0"/>
          <w:sz w:val="24"/>
        </w:rPr>
        <w:t>HJ554-2010</w:t>
      </w:r>
      <w:r w:rsidRPr="00CA0917">
        <w:rPr>
          <w:rFonts w:hint="eastAsia"/>
          <w:snapToGrid w:val="0"/>
          <w:kern w:val="0"/>
          <w:sz w:val="24"/>
        </w:rPr>
        <w:t>）的要求进行设置，</w:t>
      </w:r>
      <w:r w:rsidR="00337177" w:rsidRPr="00CA0917">
        <w:rPr>
          <w:rFonts w:hint="eastAsia"/>
          <w:snapToGrid w:val="0"/>
          <w:kern w:val="0"/>
          <w:sz w:val="24"/>
        </w:rPr>
        <w:t>经专用烟道引至屋顶排放油烟排放达到《饮食业油烟排放标准》（</w:t>
      </w:r>
      <w:r w:rsidR="00337177" w:rsidRPr="00CA0917">
        <w:rPr>
          <w:rFonts w:hint="eastAsia"/>
          <w:snapToGrid w:val="0"/>
          <w:kern w:val="0"/>
          <w:sz w:val="24"/>
        </w:rPr>
        <w:t>GB18483-2001</w:t>
      </w:r>
      <w:r w:rsidR="00337177" w:rsidRPr="00CA0917">
        <w:rPr>
          <w:rFonts w:hint="eastAsia"/>
          <w:snapToGrid w:val="0"/>
          <w:kern w:val="0"/>
          <w:sz w:val="24"/>
        </w:rPr>
        <w:t>）</w:t>
      </w:r>
      <w:r w:rsidRPr="00CA0917">
        <w:rPr>
          <w:rFonts w:hint="eastAsia"/>
          <w:snapToGrid w:val="0"/>
          <w:kern w:val="0"/>
          <w:sz w:val="24"/>
        </w:rPr>
        <w:t>，对规划区环境空气影响不大。</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（三）汽车尾气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随着景区规划项目的建设，景区旅游业规模日益增加，通往景区的交通量增加，汽车尾气的排放量也将会增加。汽车尾气中主要含</w:t>
      </w:r>
      <w:r>
        <w:rPr>
          <w:rFonts w:hint="eastAsia"/>
          <w:snapToGrid w:val="0"/>
          <w:kern w:val="0"/>
          <w:sz w:val="24"/>
        </w:rPr>
        <w:t>CO</w:t>
      </w:r>
      <w:r>
        <w:rPr>
          <w:rFonts w:hint="eastAsia"/>
          <w:snapToGrid w:val="0"/>
          <w:kern w:val="0"/>
          <w:sz w:val="24"/>
        </w:rPr>
        <w:t>、</w:t>
      </w:r>
      <w:r>
        <w:rPr>
          <w:rFonts w:hint="eastAsia"/>
          <w:snapToGrid w:val="0"/>
          <w:kern w:val="0"/>
          <w:sz w:val="24"/>
        </w:rPr>
        <w:t>NOx</w:t>
      </w:r>
      <w:r>
        <w:rPr>
          <w:rFonts w:hint="eastAsia"/>
          <w:snapToGrid w:val="0"/>
          <w:kern w:val="0"/>
          <w:sz w:val="24"/>
        </w:rPr>
        <w:t>、</w:t>
      </w:r>
      <w:r>
        <w:rPr>
          <w:rFonts w:hint="eastAsia"/>
          <w:snapToGrid w:val="0"/>
          <w:kern w:val="0"/>
          <w:sz w:val="24"/>
        </w:rPr>
        <w:t>THC</w:t>
      </w:r>
      <w:r>
        <w:rPr>
          <w:rFonts w:hint="eastAsia"/>
          <w:snapToGrid w:val="0"/>
          <w:kern w:val="0"/>
          <w:sz w:val="24"/>
        </w:rPr>
        <w:t>等污染物，同时公路上行驶的汽车会产生二次扬尘（轮胎接触路面的积尘），会对大气造成一定的污染，直接或间接地污染自然植被。</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规划区汽车尾气主要来自景区游客的机动车辆，景区内服务车辆主要为电瓶车、自驾游车辆</w:t>
      </w:r>
      <w:r w:rsidR="00CA0917">
        <w:rPr>
          <w:rFonts w:hint="eastAsia"/>
          <w:snapToGrid w:val="0"/>
          <w:kern w:val="0"/>
          <w:sz w:val="24"/>
        </w:rPr>
        <w:t>、大巴车</w:t>
      </w:r>
      <w:r>
        <w:rPr>
          <w:rFonts w:hint="eastAsia"/>
          <w:snapToGrid w:val="0"/>
          <w:kern w:val="0"/>
          <w:sz w:val="24"/>
        </w:rPr>
        <w:t>。根据规划，在游客</w:t>
      </w:r>
      <w:r w:rsidR="00CA0917">
        <w:rPr>
          <w:rFonts w:hint="eastAsia"/>
          <w:snapToGrid w:val="0"/>
          <w:kern w:val="0"/>
          <w:sz w:val="24"/>
        </w:rPr>
        <w:t>综合服务</w:t>
      </w:r>
      <w:r>
        <w:rPr>
          <w:rFonts w:hint="eastAsia"/>
          <w:snapToGrid w:val="0"/>
          <w:kern w:val="0"/>
          <w:sz w:val="24"/>
        </w:rPr>
        <w:t>中心、</w:t>
      </w:r>
      <w:r w:rsidR="00CA0917">
        <w:rPr>
          <w:rFonts w:hint="eastAsia"/>
          <w:snapToGrid w:val="0"/>
          <w:kern w:val="0"/>
          <w:sz w:val="24"/>
        </w:rPr>
        <w:t>神牛营地、湖口接待点</w:t>
      </w:r>
      <w:r>
        <w:rPr>
          <w:rFonts w:hint="eastAsia"/>
          <w:snapToGrid w:val="0"/>
          <w:kern w:val="0"/>
          <w:sz w:val="24"/>
        </w:rPr>
        <w:t>等各个节点设置集中停车场，另外在景区道路两侧有条件区域建设分散停车场，游览观光道路禁止机动车行驶。汽车尾气主要污染因子为</w:t>
      </w:r>
      <w:r>
        <w:rPr>
          <w:rFonts w:hint="eastAsia"/>
          <w:snapToGrid w:val="0"/>
          <w:kern w:val="0"/>
          <w:sz w:val="24"/>
        </w:rPr>
        <w:t>CO</w:t>
      </w:r>
      <w:r>
        <w:rPr>
          <w:rFonts w:hint="eastAsia"/>
          <w:snapToGrid w:val="0"/>
          <w:kern w:val="0"/>
          <w:sz w:val="24"/>
        </w:rPr>
        <w:t>、</w:t>
      </w:r>
      <w:r>
        <w:rPr>
          <w:rFonts w:hint="eastAsia"/>
          <w:snapToGrid w:val="0"/>
          <w:kern w:val="0"/>
          <w:sz w:val="24"/>
        </w:rPr>
        <w:t>NOx</w:t>
      </w:r>
      <w:r>
        <w:rPr>
          <w:rFonts w:hint="eastAsia"/>
          <w:snapToGrid w:val="0"/>
          <w:kern w:val="0"/>
          <w:sz w:val="24"/>
        </w:rPr>
        <w:t>、</w:t>
      </w:r>
      <w:r>
        <w:rPr>
          <w:rFonts w:hint="eastAsia"/>
          <w:snapToGrid w:val="0"/>
          <w:kern w:val="0"/>
          <w:sz w:val="24"/>
        </w:rPr>
        <w:t>THC</w:t>
      </w:r>
      <w:r>
        <w:rPr>
          <w:rFonts w:hint="eastAsia"/>
          <w:snapToGrid w:val="0"/>
          <w:kern w:val="0"/>
          <w:sz w:val="24"/>
        </w:rPr>
        <w:t>，根据表</w:t>
      </w:r>
      <w:r>
        <w:rPr>
          <w:rFonts w:hint="eastAsia"/>
          <w:snapToGrid w:val="0"/>
          <w:kern w:val="0"/>
          <w:sz w:val="24"/>
        </w:rPr>
        <w:t>5.2-</w:t>
      </w:r>
      <w:r>
        <w:rPr>
          <w:snapToGrid w:val="0"/>
          <w:kern w:val="0"/>
          <w:sz w:val="24"/>
        </w:rPr>
        <w:t>11</w:t>
      </w:r>
      <w:r>
        <w:rPr>
          <w:rFonts w:hint="eastAsia"/>
          <w:snapToGrid w:val="0"/>
          <w:kern w:val="0"/>
          <w:sz w:val="24"/>
        </w:rPr>
        <w:t>和表</w:t>
      </w:r>
      <w:r>
        <w:rPr>
          <w:rFonts w:hint="eastAsia"/>
          <w:snapToGrid w:val="0"/>
          <w:kern w:val="0"/>
          <w:sz w:val="24"/>
        </w:rPr>
        <w:t>5.2-</w:t>
      </w:r>
      <w:r>
        <w:rPr>
          <w:snapToGrid w:val="0"/>
          <w:kern w:val="0"/>
          <w:sz w:val="24"/>
        </w:rPr>
        <w:t>12</w:t>
      </w:r>
      <w:r>
        <w:rPr>
          <w:rFonts w:hint="eastAsia"/>
          <w:snapToGrid w:val="0"/>
          <w:kern w:val="0"/>
          <w:sz w:val="24"/>
        </w:rPr>
        <w:t>可知，景区远期汽车尾气排放</w:t>
      </w:r>
      <w:r>
        <w:rPr>
          <w:rFonts w:hint="eastAsia"/>
          <w:snapToGrid w:val="0"/>
          <w:kern w:val="0"/>
          <w:sz w:val="24"/>
        </w:rPr>
        <w:t>CO</w:t>
      </w:r>
      <w:r>
        <w:rPr>
          <w:rFonts w:hint="eastAsia"/>
          <w:snapToGrid w:val="0"/>
          <w:kern w:val="0"/>
          <w:sz w:val="24"/>
        </w:rPr>
        <w:t>约</w:t>
      </w:r>
      <w:r w:rsidR="008749E8">
        <w:rPr>
          <w:rFonts w:hint="eastAsia"/>
          <w:snapToGrid w:val="0"/>
          <w:kern w:val="0"/>
          <w:sz w:val="24"/>
        </w:rPr>
        <w:t>17.78</w:t>
      </w:r>
      <w:r>
        <w:rPr>
          <w:rFonts w:hint="eastAsia"/>
          <w:snapToGrid w:val="0"/>
          <w:kern w:val="0"/>
          <w:sz w:val="24"/>
        </w:rPr>
        <w:t>t</w:t>
      </w:r>
      <w:r>
        <w:rPr>
          <w:snapToGrid w:val="0"/>
          <w:kern w:val="0"/>
          <w:sz w:val="24"/>
        </w:rPr>
        <w:t>/</w:t>
      </w:r>
      <w:r>
        <w:rPr>
          <w:rFonts w:hint="eastAsia"/>
          <w:snapToGrid w:val="0"/>
          <w:kern w:val="0"/>
          <w:sz w:val="24"/>
        </w:rPr>
        <w:t>a</w:t>
      </w:r>
      <w:r>
        <w:rPr>
          <w:rFonts w:hint="eastAsia"/>
          <w:snapToGrid w:val="0"/>
          <w:kern w:val="0"/>
          <w:sz w:val="24"/>
        </w:rPr>
        <w:t>、</w:t>
      </w:r>
      <w:r>
        <w:rPr>
          <w:rFonts w:hint="eastAsia"/>
          <w:snapToGrid w:val="0"/>
          <w:kern w:val="0"/>
          <w:sz w:val="24"/>
        </w:rPr>
        <w:t>NOx</w:t>
      </w:r>
      <w:r>
        <w:rPr>
          <w:rFonts w:hint="eastAsia"/>
          <w:snapToGrid w:val="0"/>
          <w:kern w:val="0"/>
          <w:sz w:val="24"/>
        </w:rPr>
        <w:t>约</w:t>
      </w:r>
      <w:r w:rsidR="008749E8">
        <w:rPr>
          <w:rFonts w:hint="eastAsia"/>
          <w:snapToGrid w:val="0"/>
          <w:kern w:val="0"/>
          <w:sz w:val="24"/>
        </w:rPr>
        <w:t>3.86</w:t>
      </w:r>
      <w:r>
        <w:rPr>
          <w:rFonts w:hint="eastAsia"/>
          <w:snapToGrid w:val="0"/>
          <w:kern w:val="0"/>
          <w:sz w:val="24"/>
        </w:rPr>
        <w:t>t</w:t>
      </w:r>
      <w:r>
        <w:rPr>
          <w:snapToGrid w:val="0"/>
          <w:kern w:val="0"/>
          <w:sz w:val="24"/>
        </w:rPr>
        <w:t>/</w:t>
      </w:r>
      <w:r>
        <w:rPr>
          <w:rFonts w:hint="eastAsia"/>
          <w:snapToGrid w:val="0"/>
          <w:kern w:val="0"/>
          <w:sz w:val="24"/>
        </w:rPr>
        <w:t>a</w:t>
      </w:r>
      <w:r>
        <w:rPr>
          <w:rFonts w:hint="eastAsia"/>
          <w:snapToGrid w:val="0"/>
          <w:kern w:val="0"/>
          <w:sz w:val="24"/>
        </w:rPr>
        <w:t>、</w:t>
      </w:r>
      <w:r>
        <w:rPr>
          <w:rFonts w:hint="eastAsia"/>
          <w:snapToGrid w:val="0"/>
          <w:kern w:val="0"/>
          <w:sz w:val="24"/>
        </w:rPr>
        <w:t>THC</w:t>
      </w:r>
      <w:r>
        <w:rPr>
          <w:rFonts w:hint="eastAsia"/>
          <w:snapToGrid w:val="0"/>
          <w:kern w:val="0"/>
          <w:sz w:val="24"/>
        </w:rPr>
        <w:t>约</w:t>
      </w:r>
      <w:r w:rsidR="008749E8">
        <w:rPr>
          <w:rFonts w:hint="eastAsia"/>
          <w:snapToGrid w:val="0"/>
          <w:kern w:val="0"/>
          <w:sz w:val="24"/>
        </w:rPr>
        <w:t>3.47</w:t>
      </w:r>
      <w:r>
        <w:rPr>
          <w:rFonts w:hint="eastAsia"/>
          <w:snapToGrid w:val="0"/>
          <w:kern w:val="0"/>
          <w:sz w:val="24"/>
        </w:rPr>
        <w:t>t</w:t>
      </w:r>
      <w:r>
        <w:rPr>
          <w:snapToGrid w:val="0"/>
          <w:kern w:val="0"/>
          <w:sz w:val="24"/>
        </w:rPr>
        <w:t>/</w:t>
      </w:r>
      <w:r>
        <w:rPr>
          <w:rFonts w:hint="eastAsia"/>
          <w:snapToGrid w:val="0"/>
          <w:kern w:val="0"/>
          <w:sz w:val="24"/>
        </w:rPr>
        <w:t>a</w:t>
      </w:r>
      <w:r>
        <w:rPr>
          <w:rFonts w:hint="eastAsia"/>
          <w:snapToGrid w:val="0"/>
          <w:kern w:val="0"/>
          <w:sz w:val="24"/>
        </w:rPr>
        <w:t>；远期旅游旺季汽车尾气排放</w:t>
      </w:r>
      <w:r>
        <w:rPr>
          <w:rFonts w:hint="eastAsia"/>
          <w:snapToGrid w:val="0"/>
          <w:kern w:val="0"/>
          <w:sz w:val="24"/>
        </w:rPr>
        <w:t>CO</w:t>
      </w:r>
      <w:r>
        <w:rPr>
          <w:rFonts w:hint="eastAsia"/>
          <w:snapToGrid w:val="0"/>
          <w:kern w:val="0"/>
          <w:sz w:val="24"/>
        </w:rPr>
        <w:t>约</w:t>
      </w:r>
      <w:r w:rsidR="00CA0917">
        <w:rPr>
          <w:rFonts w:hint="eastAsia"/>
          <w:snapToGrid w:val="0"/>
          <w:kern w:val="0"/>
          <w:sz w:val="24"/>
        </w:rPr>
        <w:t>71.46</w:t>
      </w:r>
      <w:r>
        <w:rPr>
          <w:rFonts w:hint="eastAsia"/>
          <w:snapToGrid w:val="0"/>
          <w:kern w:val="0"/>
          <w:sz w:val="24"/>
        </w:rPr>
        <w:t>kg</w:t>
      </w:r>
      <w:r>
        <w:rPr>
          <w:snapToGrid w:val="0"/>
          <w:kern w:val="0"/>
          <w:sz w:val="24"/>
        </w:rPr>
        <w:t>/</w:t>
      </w:r>
      <w:r>
        <w:rPr>
          <w:rFonts w:hint="eastAsia"/>
          <w:snapToGrid w:val="0"/>
          <w:kern w:val="0"/>
          <w:sz w:val="24"/>
        </w:rPr>
        <w:t>d</w:t>
      </w:r>
      <w:r>
        <w:rPr>
          <w:rFonts w:hint="eastAsia"/>
          <w:snapToGrid w:val="0"/>
          <w:kern w:val="0"/>
          <w:sz w:val="24"/>
        </w:rPr>
        <w:t>、</w:t>
      </w:r>
      <w:r>
        <w:rPr>
          <w:rFonts w:hint="eastAsia"/>
          <w:snapToGrid w:val="0"/>
          <w:kern w:val="0"/>
          <w:sz w:val="24"/>
        </w:rPr>
        <w:t>NOx</w:t>
      </w:r>
      <w:r>
        <w:rPr>
          <w:rFonts w:hint="eastAsia"/>
          <w:snapToGrid w:val="0"/>
          <w:kern w:val="0"/>
          <w:sz w:val="24"/>
        </w:rPr>
        <w:t>约</w:t>
      </w:r>
      <w:r w:rsidR="00CA0917">
        <w:rPr>
          <w:rFonts w:hint="eastAsia"/>
          <w:snapToGrid w:val="0"/>
          <w:kern w:val="0"/>
          <w:sz w:val="24"/>
        </w:rPr>
        <w:t>16.28</w:t>
      </w:r>
      <w:r>
        <w:rPr>
          <w:rFonts w:hint="eastAsia"/>
          <w:snapToGrid w:val="0"/>
          <w:kern w:val="0"/>
          <w:sz w:val="24"/>
        </w:rPr>
        <w:t>kg</w:t>
      </w:r>
      <w:r>
        <w:rPr>
          <w:snapToGrid w:val="0"/>
          <w:kern w:val="0"/>
          <w:sz w:val="24"/>
        </w:rPr>
        <w:t>/</w:t>
      </w:r>
      <w:r>
        <w:rPr>
          <w:rFonts w:hint="eastAsia"/>
          <w:snapToGrid w:val="0"/>
          <w:kern w:val="0"/>
          <w:sz w:val="24"/>
        </w:rPr>
        <w:t>d</w:t>
      </w:r>
      <w:r>
        <w:rPr>
          <w:rFonts w:hint="eastAsia"/>
          <w:snapToGrid w:val="0"/>
          <w:kern w:val="0"/>
          <w:sz w:val="24"/>
        </w:rPr>
        <w:t>、</w:t>
      </w:r>
      <w:r>
        <w:rPr>
          <w:rFonts w:hint="eastAsia"/>
          <w:snapToGrid w:val="0"/>
          <w:kern w:val="0"/>
          <w:sz w:val="24"/>
        </w:rPr>
        <w:t>THC</w:t>
      </w:r>
      <w:r>
        <w:rPr>
          <w:rFonts w:hint="eastAsia"/>
          <w:snapToGrid w:val="0"/>
          <w:kern w:val="0"/>
          <w:sz w:val="24"/>
        </w:rPr>
        <w:t>约</w:t>
      </w:r>
      <w:r w:rsidR="00CA0917">
        <w:rPr>
          <w:rFonts w:hint="eastAsia"/>
          <w:snapToGrid w:val="0"/>
          <w:kern w:val="0"/>
          <w:sz w:val="24"/>
        </w:rPr>
        <w:t>13.93</w:t>
      </w:r>
      <w:r>
        <w:rPr>
          <w:rFonts w:hint="eastAsia"/>
          <w:snapToGrid w:val="0"/>
          <w:kern w:val="0"/>
          <w:sz w:val="24"/>
        </w:rPr>
        <w:t>kg</w:t>
      </w:r>
      <w:r>
        <w:rPr>
          <w:snapToGrid w:val="0"/>
          <w:kern w:val="0"/>
          <w:sz w:val="24"/>
        </w:rPr>
        <w:t>/</w:t>
      </w:r>
      <w:r>
        <w:rPr>
          <w:rFonts w:hint="eastAsia"/>
          <w:snapToGrid w:val="0"/>
          <w:kern w:val="0"/>
          <w:sz w:val="24"/>
        </w:rPr>
        <w:t>d</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随着规划实施，景区内道路、停车场更加完善，路况较好、地势平坦，空气扩散情况良好，可能在车辆密集处（如停车场）有短期的污染情况，其他场所车辆较分散，污染情况轻微。规划区内植被覆盖率较高，对废气具有一定净化作用，废气影响程度更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总体来说，由于汽车尾气的排放并不是连续的，仅在进出停车场时，废气的排放污染物浓度较高，但地面停车场通风较好，对大气环境和保护目标的影响不明显。通过保持道路清洁、按时洒水抑尘可有效降低道路粉尘对大气环境的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（四）恶臭</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、垃圾收集点恶臭</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由于生活垃圾中含有各类易发酵的有机物，尤其是在气温较高时，生活垃圾在堆存、压装、运输过程中会散发出较难闻的恶臭气体，其主要成份为</w:t>
      </w:r>
      <w:r>
        <w:rPr>
          <w:rFonts w:hint="eastAsia"/>
          <w:snapToGrid w:val="0"/>
          <w:kern w:val="0"/>
          <w:sz w:val="24"/>
        </w:rPr>
        <w:t>H</w:t>
      </w:r>
      <w:r>
        <w:rPr>
          <w:rFonts w:hint="eastAsia"/>
          <w:snapToGrid w:val="0"/>
          <w:kern w:val="0"/>
          <w:sz w:val="24"/>
          <w:vertAlign w:val="subscript"/>
        </w:rPr>
        <w:t>2</w:t>
      </w:r>
      <w:r>
        <w:rPr>
          <w:rFonts w:hint="eastAsia"/>
          <w:snapToGrid w:val="0"/>
          <w:kern w:val="0"/>
          <w:sz w:val="24"/>
        </w:rPr>
        <w:t>S</w:t>
      </w:r>
      <w:r>
        <w:rPr>
          <w:rFonts w:hint="eastAsia"/>
          <w:snapToGrid w:val="0"/>
          <w:kern w:val="0"/>
          <w:sz w:val="24"/>
        </w:rPr>
        <w:t>和</w:t>
      </w:r>
      <w:r>
        <w:rPr>
          <w:rFonts w:hint="eastAsia"/>
          <w:snapToGrid w:val="0"/>
          <w:kern w:val="0"/>
          <w:sz w:val="24"/>
        </w:rPr>
        <w:t>NH</w:t>
      </w:r>
      <w:r>
        <w:rPr>
          <w:rFonts w:hint="eastAsia"/>
          <w:snapToGrid w:val="0"/>
          <w:kern w:val="0"/>
          <w:sz w:val="24"/>
          <w:vertAlign w:val="subscript"/>
        </w:rPr>
        <w:t>3</w:t>
      </w:r>
      <w:r>
        <w:rPr>
          <w:rFonts w:hint="eastAsia"/>
          <w:snapToGrid w:val="0"/>
          <w:kern w:val="0"/>
          <w:sz w:val="24"/>
        </w:rPr>
        <w:t>，此外还有甲硫醇、甲胺、甲基硫等有机气体，在氧气量足够时，垃圾中的有机成份如蛋白质，在好氧细菌作用下产生</w:t>
      </w:r>
      <w:r>
        <w:rPr>
          <w:rFonts w:hint="eastAsia"/>
          <w:snapToGrid w:val="0"/>
          <w:kern w:val="0"/>
          <w:sz w:val="24"/>
        </w:rPr>
        <w:t>NH</w:t>
      </w:r>
      <w:r>
        <w:rPr>
          <w:rFonts w:hint="eastAsia"/>
          <w:snapToGrid w:val="0"/>
          <w:kern w:val="0"/>
          <w:sz w:val="24"/>
          <w:vertAlign w:val="subscript"/>
        </w:rPr>
        <w:t>3</w:t>
      </w:r>
      <w:r>
        <w:rPr>
          <w:rFonts w:hint="eastAsia"/>
          <w:snapToGrid w:val="0"/>
          <w:kern w:val="0"/>
          <w:sz w:val="24"/>
        </w:rPr>
        <w:t>；在氧气不足时，厌氧细菌将有机物分解为不彻底的氧化产物</w:t>
      </w:r>
      <w:r>
        <w:rPr>
          <w:rFonts w:hint="eastAsia"/>
          <w:snapToGrid w:val="0"/>
          <w:kern w:val="0"/>
          <w:sz w:val="24"/>
        </w:rPr>
        <w:t>H</w:t>
      </w:r>
      <w:r>
        <w:rPr>
          <w:rFonts w:hint="eastAsia"/>
          <w:snapToGrid w:val="0"/>
          <w:kern w:val="0"/>
          <w:sz w:val="24"/>
          <w:vertAlign w:val="subscript"/>
        </w:rPr>
        <w:t>2</w:t>
      </w:r>
      <w:r>
        <w:rPr>
          <w:rFonts w:hint="eastAsia"/>
          <w:snapToGrid w:val="0"/>
          <w:kern w:val="0"/>
          <w:sz w:val="24"/>
        </w:rPr>
        <w:t>S</w:t>
      </w:r>
      <w:r>
        <w:rPr>
          <w:rFonts w:hint="eastAsia"/>
          <w:snapToGrid w:val="0"/>
          <w:kern w:val="0"/>
          <w:sz w:val="24"/>
        </w:rPr>
        <w:t>和</w:t>
      </w:r>
      <w:r>
        <w:rPr>
          <w:rFonts w:hint="eastAsia"/>
          <w:snapToGrid w:val="0"/>
          <w:kern w:val="0"/>
          <w:sz w:val="24"/>
        </w:rPr>
        <w:t>NH</w:t>
      </w:r>
      <w:r>
        <w:rPr>
          <w:rFonts w:hint="eastAsia"/>
          <w:snapToGrid w:val="0"/>
          <w:kern w:val="0"/>
          <w:sz w:val="24"/>
          <w:vertAlign w:val="subscript"/>
        </w:rPr>
        <w:t>3</w:t>
      </w:r>
      <w:r>
        <w:rPr>
          <w:rFonts w:hint="eastAsia"/>
          <w:snapToGrid w:val="0"/>
          <w:kern w:val="0"/>
          <w:sz w:val="24"/>
        </w:rPr>
        <w:t>、硫醇类、胺类等化合物。</w:t>
      </w:r>
    </w:p>
    <w:p w:rsidR="00CA2109" w:rsidRPr="00CA0917" w:rsidRDefault="00782558">
      <w:pPr>
        <w:widowControl/>
        <w:adjustRightInd w:val="0"/>
        <w:snapToGrid w:val="0"/>
        <w:spacing w:line="360" w:lineRule="auto"/>
        <w:ind w:firstLineChars="200" w:firstLine="480"/>
        <w:jc w:val="left"/>
        <w:rPr>
          <w:snapToGrid w:val="0"/>
          <w:kern w:val="0"/>
          <w:sz w:val="24"/>
        </w:rPr>
      </w:pPr>
      <w:r w:rsidRPr="00CA0917">
        <w:rPr>
          <w:rFonts w:hint="eastAsia"/>
          <w:snapToGrid w:val="0"/>
          <w:kern w:val="0"/>
          <w:sz w:val="24"/>
        </w:rPr>
        <w:t>为控制臭气对周围环境的影响，</w:t>
      </w:r>
      <w:r w:rsidR="00CA2109" w:rsidRPr="00CA0917">
        <w:rPr>
          <w:rFonts w:hint="eastAsia"/>
          <w:snapToGrid w:val="0"/>
          <w:kern w:val="0"/>
          <w:sz w:val="24"/>
        </w:rPr>
        <w:t>环评要求：</w:t>
      </w:r>
    </w:p>
    <w:p w:rsidR="00CA2109" w:rsidRPr="00CA0917" w:rsidRDefault="00CA2109" w:rsidP="00CA2109">
      <w:pPr>
        <w:widowControl/>
        <w:adjustRightInd w:val="0"/>
        <w:snapToGrid w:val="0"/>
        <w:spacing w:line="360" w:lineRule="auto"/>
        <w:ind w:firstLineChars="200" w:firstLine="480"/>
        <w:jc w:val="left"/>
        <w:rPr>
          <w:snapToGrid w:val="0"/>
          <w:kern w:val="0"/>
          <w:sz w:val="24"/>
        </w:rPr>
      </w:pPr>
      <w:r w:rsidRPr="00CA0917">
        <w:rPr>
          <w:rFonts w:hint="eastAsia"/>
          <w:snapToGrid w:val="0"/>
          <w:kern w:val="0"/>
          <w:sz w:val="24"/>
        </w:rPr>
        <w:t>①规划范围内的垃圾收集点应采取密闭等措施，同时加强收运作业管理，通过合理安排作业时段，尽量避开人们出行时间，而且每天工作结束后，对作业区的场地和部分设备进行冲洗，对进入收集点的垃圾日产日清，及时运往</w:t>
      </w:r>
      <w:r w:rsidR="00CA0917">
        <w:rPr>
          <w:rFonts w:hint="eastAsia"/>
          <w:snapToGrid w:val="0"/>
          <w:kern w:val="0"/>
          <w:sz w:val="24"/>
        </w:rPr>
        <w:t>巴宜区生活</w:t>
      </w:r>
      <w:r w:rsidRPr="00CA0917">
        <w:rPr>
          <w:rFonts w:hint="eastAsia"/>
          <w:snapToGrid w:val="0"/>
          <w:kern w:val="0"/>
          <w:sz w:val="24"/>
        </w:rPr>
        <w:t>垃圾填埋场进行处置，避免长期积累产生恶臭影响周边居民和游客。</w:t>
      </w:r>
    </w:p>
    <w:p w:rsidR="00CA2109" w:rsidRPr="00CA0917" w:rsidRDefault="00CA2109" w:rsidP="00CA2109">
      <w:pPr>
        <w:widowControl/>
        <w:adjustRightInd w:val="0"/>
        <w:snapToGrid w:val="0"/>
        <w:spacing w:line="360" w:lineRule="auto"/>
        <w:ind w:firstLineChars="200" w:firstLine="480"/>
        <w:jc w:val="left"/>
        <w:rPr>
          <w:snapToGrid w:val="0"/>
          <w:kern w:val="0"/>
          <w:sz w:val="24"/>
        </w:rPr>
      </w:pPr>
      <w:r w:rsidRPr="00CA0917">
        <w:rPr>
          <w:rFonts w:hint="eastAsia"/>
          <w:snapToGrid w:val="0"/>
          <w:kern w:val="0"/>
          <w:sz w:val="24"/>
        </w:rPr>
        <w:t>②在夏季蚊蝇高繁殖季节，需定时喷洒药水进行消毒处理，控制大量蚊蝇滋生。垃圾收集点外围可设置绿化隔离带，垃圾运输车辆采用拉臂勾车与移动式垃圾收集箱相结合的方式，密闭运输，运输过程不会造成垃圾散落和臭气的污染。</w:t>
      </w:r>
    </w:p>
    <w:p w:rsidR="00CA2109" w:rsidRPr="00CA0917" w:rsidRDefault="00CA2109" w:rsidP="00CA2109">
      <w:pPr>
        <w:widowControl/>
        <w:adjustRightInd w:val="0"/>
        <w:snapToGrid w:val="0"/>
        <w:spacing w:line="360" w:lineRule="auto"/>
        <w:ind w:firstLineChars="200" w:firstLine="480"/>
        <w:jc w:val="left"/>
        <w:rPr>
          <w:snapToGrid w:val="0"/>
          <w:kern w:val="0"/>
          <w:sz w:val="24"/>
        </w:rPr>
      </w:pPr>
      <w:r w:rsidRPr="00CA0917">
        <w:rPr>
          <w:rFonts w:hint="eastAsia"/>
          <w:snapToGrid w:val="0"/>
          <w:kern w:val="0"/>
          <w:sz w:val="24"/>
        </w:rPr>
        <w:t>③垃圾收集点应该合理选址，避开人群、居民集中区，且在下风向。</w:t>
      </w:r>
    </w:p>
    <w:p w:rsidR="00CA2109" w:rsidRPr="00CA0917" w:rsidRDefault="00CA2109" w:rsidP="00CA2109">
      <w:pPr>
        <w:widowControl/>
        <w:adjustRightInd w:val="0"/>
        <w:snapToGrid w:val="0"/>
        <w:spacing w:line="360" w:lineRule="auto"/>
        <w:ind w:firstLineChars="200" w:firstLine="480"/>
        <w:jc w:val="left"/>
        <w:rPr>
          <w:snapToGrid w:val="0"/>
          <w:kern w:val="0"/>
          <w:sz w:val="24"/>
        </w:rPr>
      </w:pPr>
      <w:r w:rsidRPr="00CA0917">
        <w:rPr>
          <w:rFonts w:hint="eastAsia"/>
          <w:snapToGrid w:val="0"/>
          <w:kern w:val="0"/>
          <w:sz w:val="24"/>
        </w:rPr>
        <w:t>实施以上措施后垃圾产生的臭气对周围大气环境影响较小。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、污水处理站恶臭</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污水处理站的恶臭物质逸出量受污水量、污泥量、污水中溶解氧量、污泥稳定程度、污泥贮存方式及日照、气温、温度、风速等多种因素影响。恶臭物质扩散有两种形式的衰减，一种是三维空间的物理衰减，另一种是恶臭物质在日照、紫外线等作用下经过一定时间的化学衰减。随季节温度的变化臭气强度有所变化，夏季气温高，臭气强，冬季气温低，臭气弱。</w:t>
      </w:r>
    </w:p>
    <w:p w:rsidR="0018371F" w:rsidRPr="00CA0917" w:rsidRDefault="00CA2109" w:rsidP="00CA2109">
      <w:pPr>
        <w:widowControl/>
        <w:adjustRightInd w:val="0"/>
        <w:snapToGrid w:val="0"/>
        <w:spacing w:line="360" w:lineRule="auto"/>
        <w:ind w:firstLineChars="200" w:firstLine="480"/>
        <w:jc w:val="left"/>
        <w:rPr>
          <w:snapToGrid w:val="0"/>
          <w:kern w:val="0"/>
          <w:sz w:val="24"/>
        </w:rPr>
      </w:pPr>
      <w:r w:rsidRPr="00CA0917">
        <w:rPr>
          <w:rFonts w:hint="eastAsia"/>
          <w:snapToGrid w:val="0"/>
          <w:kern w:val="0"/>
          <w:sz w:val="24"/>
        </w:rPr>
        <w:t>为了减轻污水处理站恶臭对周围敏感点的影响，评价要求对污水处理站构筑物进行密封加盖，同时加强污水处理站周边绿化并定期喷洒生物除臭剂，处理后恶臭气体满足《城镇污水处理厂污染物排放标准》（</w:t>
      </w:r>
      <w:r w:rsidRPr="00CA0917">
        <w:rPr>
          <w:rFonts w:hint="eastAsia"/>
          <w:snapToGrid w:val="0"/>
          <w:kern w:val="0"/>
          <w:sz w:val="24"/>
        </w:rPr>
        <w:t>GB18918-2002</w:t>
      </w:r>
      <w:r w:rsidRPr="00CA0917">
        <w:rPr>
          <w:rFonts w:hint="eastAsia"/>
          <w:snapToGrid w:val="0"/>
          <w:kern w:val="0"/>
          <w:sz w:val="24"/>
        </w:rPr>
        <w:t>）中厂界废气排放量最高允许浓度，对周围环境影响较小。</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lastRenderedPageBreak/>
        <w:t>水环境</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规划建设期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建设期废水主要为施工人员的生活污水、施工废水、雨季径流。</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（一）施工废水</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施工废水主要来源于施工区地面冲洗、施工机械设备和车辆冲洗废水，主要含泥砂，并带有少量的油污，悬浮物浓度较高，</w:t>
      </w:r>
      <w:r>
        <w:rPr>
          <w:rFonts w:hint="eastAsia"/>
          <w:snapToGrid w:val="0"/>
          <w:kern w:val="0"/>
          <w:sz w:val="24"/>
        </w:rPr>
        <w:t>pH</w:t>
      </w:r>
      <w:r>
        <w:rPr>
          <w:rFonts w:hint="eastAsia"/>
          <w:snapToGrid w:val="0"/>
          <w:kern w:val="0"/>
          <w:sz w:val="24"/>
        </w:rPr>
        <w:t>值呈弱碱性。本次评价要求，施工区修建临时隔油沉淀池，地面冲洗、施工机械和车辆清洗所产生的含油废水全部收集至沉淀池中，经处理后综合利用，不外排。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（二）施工人员生活污水</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施工期间，施工人员及工地管理人员的生活污水，生活污水主要含</w:t>
      </w:r>
      <w:r>
        <w:rPr>
          <w:rFonts w:hint="eastAsia"/>
          <w:snapToGrid w:val="0"/>
          <w:kern w:val="0"/>
          <w:sz w:val="24"/>
        </w:rPr>
        <w:t>COD</w:t>
      </w:r>
      <w:r>
        <w:rPr>
          <w:rFonts w:hint="eastAsia"/>
          <w:snapToGrid w:val="0"/>
          <w:kern w:val="0"/>
          <w:sz w:val="24"/>
          <w:vertAlign w:val="subscript"/>
        </w:rPr>
        <w:t>Cr</w:t>
      </w:r>
      <w:r>
        <w:rPr>
          <w:rFonts w:hint="eastAsia"/>
          <w:snapToGrid w:val="0"/>
          <w:kern w:val="0"/>
          <w:sz w:val="24"/>
        </w:rPr>
        <w:t>、</w:t>
      </w:r>
      <w:r>
        <w:rPr>
          <w:rFonts w:hint="eastAsia"/>
          <w:snapToGrid w:val="0"/>
          <w:kern w:val="0"/>
          <w:sz w:val="24"/>
        </w:rPr>
        <w:t>BOD</w:t>
      </w:r>
      <w:r>
        <w:rPr>
          <w:rFonts w:hint="eastAsia"/>
          <w:snapToGrid w:val="0"/>
          <w:kern w:val="0"/>
          <w:sz w:val="24"/>
          <w:vertAlign w:val="subscript"/>
        </w:rPr>
        <w:t>5</w:t>
      </w:r>
      <w:r>
        <w:rPr>
          <w:rFonts w:hint="eastAsia"/>
          <w:snapToGrid w:val="0"/>
          <w:kern w:val="0"/>
          <w:sz w:val="24"/>
        </w:rPr>
        <w:t>、</w:t>
      </w:r>
      <w:r>
        <w:rPr>
          <w:rFonts w:hint="eastAsia"/>
          <w:snapToGrid w:val="0"/>
          <w:kern w:val="0"/>
          <w:sz w:val="24"/>
        </w:rPr>
        <w:t>NH</w:t>
      </w:r>
      <w:r>
        <w:rPr>
          <w:rFonts w:hint="eastAsia"/>
          <w:snapToGrid w:val="0"/>
          <w:kern w:val="0"/>
          <w:sz w:val="24"/>
          <w:vertAlign w:val="subscript"/>
        </w:rPr>
        <w:t>3</w:t>
      </w:r>
      <w:r>
        <w:rPr>
          <w:rFonts w:hint="eastAsia"/>
          <w:snapToGrid w:val="0"/>
          <w:kern w:val="0"/>
          <w:sz w:val="24"/>
        </w:rPr>
        <w:t>-N</w:t>
      </w:r>
      <w:r>
        <w:rPr>
          <w:rFonts w:hint="eastAsia"/>
          <w:snapToGrid w:val="0"/>
          <w:kern w:val="0"/>
          <w:sz w:val="24"/>
        </w:rPr>
        <w:t>、</w:t>
      </w:r>
      <w:r>
        <w:rPr>
          <w:rFonts w:hint="eastAsia"/>
          <w:snapToGrid w:val="0"/>
          <w:kern w:val="0"/>
          <w:sz w:val="24"/>
        </w:rPr>
        <w:t>SS</w:t>
      </w:r>
      <w:r>
        <w:rPr>
          <w:rFonts w:hint="eastAsia"/>
          <w:snapToGrid w:val="0"/>
          <w:kern w:val="0"/>
          <w:sz w:val="24"/>
        </w:rPr>
        <w:t>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根据现场调查，景区范围内有多处公共卫生间（厕所），</w:t>
      </w:r>
      <w:r w:rsidR="00200BB9">
        <w:rPr>
          <w:rFonts w:hint="eastAsia"/>
          <w:snapToGrid w:val="0"/>
          <w:kern w:val="0"/>
          <w:sz w:val="24"/>
        </w:rPr>
        <w:t>生活污水经化粪池（旱厕）处理后用于周边林地施肥</w:t>
      </w:r>
      <w:r>
        <w:rPr>
          <w:rFonts w:hint="eastAsia"/>
          <w:snapToGrid w:val="0"/>
          <w:kern w:val="0"/>
          <w:sz w:val="24"/>
        </w:rPr>
        <w:t>。评价要求施工生活污水依托景区内公共卫生间已有化粪池（旱厕）处理，不得排入地表水体。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（三）雨季径流</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暴雨后的地表径流冲刷浮土、建筑砂石、垃圾等形成的泥浆水，会携带大量泥沙、土壤养分、油类及其它地表固体污染物，进入水体后会造成水体的富营养化和其他污染，致使水体水质下降。为避免雨季径流对地表水体产生不利影响，建设期应采取设置排水沟及沉淀池、合理安排工期等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综上，建设期加强施工管理，严格控制施工废水及生活污水进入地表水体，规划建设期对地表水体影响较小。</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规划实施后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（一）景区废水处理现状</w:t>
      </w:r>
    </w:p>
    <w:p w:rsidR="0018371F" w:rsidRPr="00200BB9" w:rsidRDefault="00782558" w:rsidP="00200BB9">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根据现场调查，目前景区内无产生废水的工业企业，污水主要为游客和工作人员产生的生活污水。</w:t>
      </w:r>
      <w:r w:rsidR="00200BB9" w:rsidRPr="006D0372">
        <w:rPr>
          <w:rFonts w:hint="eastAsia"/>
          <w:sz w:val="24"/>
        </w:rPr>
        <w:t>景区内在</w:t>
      </w:r>
      <w:r w:rsidR="00200BB9">
        <w:rPr>
          <w:rFonts w:hint="eastAsia"/>
          <w:sz w:val="24"/>
        </w:rPr>
        <w:t>游客综合服务中心、湖口接待点</w:t>
      </w:r>
      <w:r w:rsidR="00200BB9" w:rsidRPr="006D0372">
        <w:rPr>
          <w:rFonts w:hint="eastAsia"/>
          <w:sz w:val="24"/>
        </w:rPr>
        <w:t>处建设有</w:t>
      </w:r>
      <w:r w:rsidR="00200BB9">
        <w:rPr>
          <w:rFonts w:hint="eastAsia"/>
          <w:sz w:val="24"/>
        </w:rPr>
        <w:t>化粪池</w:t>
      </w:r>
      <w:r w:rsidR="00200BB9" w:rsidRPr="006D0372">
        <w:rPr>
          <w:rFonts w:hint="eastAsia"/>
          <w:sz w:val="24"/>
        </w:rPr>
        <w:t>，生活污水主要通过</w:t>
      </w:r>
      <w:r w:rsidR="00200BB9">
        <w:rPr>
          <w:rFonts w:hint="eastAsia"/>
          <w:sz w:val="24"/>
        </w:rPr>
        <w:t>化粪池</w:t>
      </w:r>
      <w:r w:rsidR="00200BB9" w:rsidRPr="006D0372">
        <w:rPr>
          <w:rFonts w:hint="eastAsia"/>
          <w:sz w:val="24"/>
        </w:rPr>
        <w:t>处理后回用于周边草地绿化，其他景点建设有旱厕，定期清运至周边草地施肥处理。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（二）景区废水处理方式</w:t>
      </w:r>
    </w:p>
    <w:p w:rsidR="00200BB9" w:rsidRDefault="00200BB9">
      <w:pPr>
        <w:widowControl/>
        <w:adjustRightInd w:val="0"/>
        <w:snapToGrid w:val="0"/>
        <w:spacing w:line="360" w:lineRule="auto"/>
        <w:ind w:firstLineChars="200" w:firstLine="480"/>
        <w:jc w:val="left"/>
        <w:rPr>
          <w:snapToGrid w:val="0"/>
          <w:kern w:val="0"/>
          <w:sz w:val="24"/>
        </w:rPr>
      </w:pPr>
      <w:r>
        <w:rPr>
          <w:rFonts w:hint="eastAsia"/>
          <w:sz w:val="24"/>
        </w:rPr>
        <w:lastRenderedPageBreak/>
        <w:t>控制性详细规划中在各个节点处各设置</w:t>
      </w:r>
      <w:r>
        <w:rPr>
          <w:rFonts w:hint="eastAsia"/>
          <w:sz w:val="24"/>
        </w:rPr>
        <w:t>1</w:t>
      </w:r>
      <w:r>
        <w:rPr>
          <w:rFonts w:hint="eastAsia"/>
          <w:sz w:val="24"/>
        </w:rPr>
        <w:t>处污水处理站，用于处理游客产生的生活污水。</w:t>
      </w:r>
    </w:p>
    <w:p w:rsidR="0018371F" w:rsidRDefault="00782558">
      <w:pPr>
        <w:widowControl/>
        <w:adjustRightInd w:val="0"/>
        <w:snapToGrid w:val="0"/>
        <w:spacing w:line="360" w:lineRule="auto"/>
        <w:ind w:firstLineChars="200" w:firstLine="480"/>
        <w:jc w:val="left"/>
        <w:rPr>
          <w:snapToGrid w:val="0"/>
          <w:color w:val="FF0000"/>
          <w:kern w:val="0"/>
          <w:sz w:val="24"/>
        </w:rPr>
      </w:pPr>
      <w:r>
        <w:rPr>
          <w:rFonts w:hint="eastAsia"/>
          <w:snapToGrid w:val="0"/>
          <w:kern w:val="0"/>
          <w:sz w:val="24"/>
        </w:rPr>
        <w:t>本次评价提出，餐饮废水先经隔油池预处理，汇同其他生活污水进入</w:t>
      </w:r>
      <w:r w:rsidR="00200BB9">
        <w:rPr>
          <w:rFonts w:hint="eastAsia"/>
          <w:snapToGrid w:val="0"/>
          <w:kern w:val="0"/>
          <w:sz w:val="24"/>
        </w:rPr>
        <w:t>各个节点</w:t>
      </w:r>
      <w:r>
        <w:rPr>
          <w:rFonts w:hint="eastAsia"/>
          <w:snapToGrid w:val="0"/>
          <w:kern w:val="0"/>
          <w:sz w:val="24"/>
        </w:rPr>
        <w:t>新建地埋式污水处理站处理，污水处理站采用生物法（</w:t>
      </w:r>
      <w:r w:rsidR="00200BB9">
        <w:rPr>
          <w:rFonts w:hint="eastAsia"/>
          <w:snapToGrid w:val="0"/>
          <w:kern w:val="0"/>
          <w:sz w:val="24"/>
        </w:rPr>
        <w:t>A</w:t>
      </w:r>
      <w:r w:rsidR="00200BB9" w:rsidRPr="00200BB9">
        <w:rPr>
          <w:rFonts w:hint="eastAsia"/>
          <w:snapToGrid w:val="0"/>
          <w:kern w:val="0"/>
          <w:sz w:val="24"/>
          <w:vertAlign w:val="superscript"/>
        </w:rPr>
        <w:t>2</w:t>
      </w:r>
      <w:r w:rsidR="00200BB9">
        <w:rPr>
          <w:rFonts w:hint="eastAsia"/>
          <w:snapToGrid w:val="0"/>
          <w:kern w:val="0"/>
          <w:sz w:val="24"/>
        </w:rPr>
        <w:t>O</w:t>
      </w:r>
      <w:r>
        <w:rPr>
          <w:rFonts w:hint="eastAsia"/>
          <w:snapToGrid w:val="0"/>
          <w:kern w:val="0"/>
          <w:sz w:val="24"/>
        </w:rPr>
        <w:t>法）对污水进行处理，处理后水质达到《城市污水再生利用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GB/T18920-20</w:t>
      </w:r>
      <w:r>
        <w:rPr>
          <w:snapToGrid w:val="0"/>
          <w:kern w:val="0"/>
          <w:sz w:val="24"/>
        </w:rPr>
        <w:t>20</w:t>
      </w:r>
      <w:r>
        <w:rPr>
          <w:rFonts w:hint="eastAsia"/>
          <w:snapToGrid w:val="0"/>
          <w:kern w:val="0"/>
          <w:sz w:val="24"/>
        </w:rPr>
        <w:t>）标准后全部回用于道路清扫、绿化浇灌等，不外排。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（三）地表水环境影响分析</w:t>
      </w:r>
    </w:p>
    <w:p w:rsidR="0018371F" w:rsidRDefault="00323797">
      <w:pPr>
        <w:widowControl/>
        <w:adjustRightInd w:val="0"/>
        <w:snapToGrid w:val="0"/>
        <w:spacing w:line="360" w:lineRule="auto"/>
        <w:ind w:firstLineChars="200" w:firstLine="480"/>
        <w:jc w:val="left"/>
        <w:rPr>
          <w:snapToGrid w:val="0"/>
          <w:kern w:val="0"/>
          <w:sz w:val="24"/>
        </w:rPr>
      </w:pPr>
      <w:bookmarkStart w:id="1922" w:name="OLE_LINK7"/>
      <w:r>
        <w:rPr>
          <w:rFonts w:hint="eastAsia"/>
          <w:snapToGrid w:val="0"/>
          <w:kern w:val="0"/>
          <w:sz w:val="24"/>
        </w:rPr>
        <w:t>餐饮废水先经隔油池预处理，汇同其他生活污水进入各个节点新建地埋式污水处理站处理</w:t>
      </w:r>
      <w:r w:rsidR="00782558">
        <w:rPr>
          <w:rFonts w:hint="eastAsia"/>
          <w:snapToGrid w:val="0"/>
          <w:kern w:val="0"/>
          <w:sz w:val="24"/>
        </w:rPr>
        <w:t>，</w:t>
      </w:r>
      <w:r>
        <w:rPr>
          <w:rFonts w:hint="eastAsia"/>
          <w:snapToGrid w:val="0"/>
          <w:kern w:val="0"/>
          <w:sz w:val="24"/>
        </w:rPr>
        <w:t>污水处理站采用生物法（</w:t>
      </w:r>
      <w:r>
        <w:rPr>
          <w:rFonts w:hint="eastAsia"/>
          <w:snapToGrid w:val="0"/>
          <w:kern w:val="0"/>
          <w:sz w:val="24"/>
        </w:rPr>
        <w:t>A</w:t>
      </w:r>
      <w:r w:rsidRPr="00200BB9">
        <w:rPr>
          <w:rFonts w:hint="eastAsia"/>
          <w:snapToGrid w:val="0"/>
          <w:kern w:val="0"/>
          <w:sz w:val="24"/>
          <w:vertAlign w:val="superscript"/>
        </w:rPr>
        <w:t>2</w:t>
      </w:r>
      <w:r>
        <w:rPr>
          <w:rFonts w:hint="eastAsia"/>
          <w:snapToGrid w:val="0"/>
          <w:kern w:val="0"/>
          <w:sz w:val="24"/>
        </w:rPr>
        <w:t>O</w:t>
      </w:r>
      <w:r>
        <w:rPr>
          <w:rFonts w:hint="eastAsia"/>
          <w:snapToGrid w:val="0"/>
          <w:kern w:val="0"/>
          <w:sz w:val="24"/>
        </w:rPr>
        <w:t>法）对污水进行处理，处理后水质达到《城市污水再生利用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GB/T18920-20</w:t>
      </w:r>
      <w:r>
        <w:rPr>
          <w:snapToGrid w:val="0"/>
          <w:kern w:val="0"/>
          <w:sz w:val="24"/>
        </w:rPr>
        <w:t>20</w:t>
      </w:r>
      <w:r>
        <w:rPr>
          <w:rFonts w:hint="eastAsia"/>
          <w:snapToGrid w:val="0"/>
          <w:kern w:val="0"/>
          <w:sz w:val="24"/>
        </w:rPr>
        <w:t>）标准后全部回用于冲厕、道路清扫、绿化浇灌等，不外排</w:t>
      </w:r>
      <w:r w:rsidR="00782558">
        <w:rPr>
          <w:rFonts w:hint="eastAsia"/>
          <w:snapToGrid w:val="0"/>
          <w:kern w:val="0"/>
          <w:sz w:val="24"/>
        </w:rPr>
        <w:t>。</w:t>
      </w:r>
      <w:bookmarkEnd w:id="1922"/>
      <w:r w:rsidR="00782558">
        <w:rPr>
          <w:rFonts w:hint="eastAsia"/>
          <w:snapToGrid w:val="0"/>
          <w:kern w:val="0"/>
          <w:sz w:val="24"/>
        </w:rPr>
        <w:t>只要景区加强环境管理和环保宣传，加强污水处理设施的维护保养，保证生活污水有效收集及污水处理站的稳定运行，正常情况下可实现达标后排放或全部回用，不会对当地地表水产生负面影响。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（四）地下水环境影响分析</w:t>
      </w:r>
    </w:p>
    <w:p w:rsidR="00323797"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的实施不对地下水进行集中开采，不会影响区域地下水水位情况，不会影响区域地下水补径排状况。从旅游景区的开发利用角度出发，规划主要影响地下潜水含水层，可能对规划区地下水造成污染的因素主要表现在以下几个方面：</w:t>
      </w:r>
    </w:p>
    <w:p w:rsidR="00323797"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①在规划实施的施工过程中，诸如：基础设施（各种埋地管线、道路）施工、区域填方等造成的石油类、有机型污染物随开挖的沟渠渗入地下水体进而污染地下水；</w:t>
      </w:r>
    </w:p>
    <w:p w:rsidR="00323797"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②规划区内地下敷设管线（特别是污水管线）破裂可能导致地下水体受到污染；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③规划区内污水管网或污水处理站污水池破裂等事故工况下，未经处理的生活污水渗漏进入潜水含水层，造成地下水污染。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应严格按照国家相关规范要求，对工艺、管道、设备、污水储存及处理构筑物采取相应的措施，以防止和降低污染物的跑、冒、滴、漏，将废水泄漏的环境风险事故降低至最低程度。污水管网施工中要对管道经过线路设置管道保护沟（即管道走廊），降低车辆压爆污水管线的风险，保护沟全部硬化处理保证污水无组织泄漏排放量小，突发性管道爆裂事故排放的污水能够收集暂存于保护沟内而不是直接通过包气带下渗进入地下水。景区应配备专业人员负责污水输送管线、污水处理站等的检查和维护，避免泄漏事故的发生。采取上述措施后，可大大降低污水管网及污水处理站污水泄露污染地下水的风险。</w:t>
      </w:r>
    </w:p>
    <w:p w:rsidR="0018371F" w:rsidRDefault="00323797" w:rsidP="00323797">
      <w:pPr>
        <w:widowControl/>
        <w:adjustRightInd w:val="0"/>
        <w:snapToGrid w:val="0"/>
        <w:spacing w:line="360" w:lineRule="auto"/>
        <w:ind w:firstLineChars="200" w:firstLine="480"/>
        <w:jc w:val="left"/>
        <w:rPr>
          <w:snapToGrid w:val="0"/>
          <w:kern w:val="0"/>
          <w:sz w:val="24"/>
        </w:rPr>
      </w:pPr>
      <w:r>
        <w:rPr>
          <w:rFonts w:hint="eastAsia"/>
          <w:sz w:val="24"/>
        </w:rPr>
        <w:lastRenderedPageBreak/>
        <w:t>控制性详细规划中在各个节点处各设置</w:t>
      </w:r>
      <w:r>
        <w:rPr>
          <w:rFonts w:hint="eastAsia"/>
          <w:sz w:val="24"/>
        </w:rPr>
        <w:t>1</w:t>
      </w:r>
      <w:r>
        <w:rPr>
          <w:rFonts w:hint="eastAsia"/>
          <w:sz w:val="24"/>
        </w:rPr>
        <w:t>处污水处理站，用于处理游客产生的生活污水。</w:t>
      </w:r>
      <w:r>
        <w:rPr>
          <w:rFonts w:hint="eastAsia"/>
          <w:snapToGrid w:val="0"/>
          <w:kern w:val="0"/>
          <w:sz w:val="24"/>
        </w:rPr>
        <w:t>餐饮废水先经隔油池预处理，汇同其他生活污水进入各个节点新建地埋式污水处理站处理，污水处理站采用生物法（</w:t>
      </w:r>
      <w:r>
        <w:rPr>
          <w:rFonts w:hint="eastAsia"/>
          <w:snapToGrid w:val="0"/>
          <w:kern w:val="0"/>
          <w:sz w:val="24"/>
        </w:rPr>
        <w:t>A</w:t>
      </w:r>
      <w:r w:rsidRPr="00200BB9">
        <w:rPr>
          <w:rFonts w:hint="eastAsia"/>
          <w:snapToGrid w:val="0"/>
          <w:kern w:val="0"/>
          <w:sz w:val="24"/>
          <w:vertAlign w:val="superscript"/>
        </w:rPr>
        <w:t>2</w:t>
      </w:r>
      <w:r>
        <w:rPr>
          <w:rFonts w:hint="eastAsia"/>
          <w:snapToGrid w:val="0"/>
          <w:kern w:val="0"/>
          <w:sz w:val="24"/>
        </w:rPr>
        <w:t>O</w:t>
      </w:r>
      <w:r>
        <w:rPr>
          <w:rFonts w:hint="eastAsia"/>
          <w:snapToGrid w:val="0"/>
          <w:kern w:val="0"/>
          <w:sz w:val="24"/>
        </w:rPr>
        <w:t>法）对污水进行处理，处理后水质达到《城市污水再生利用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GB/T18920-20</w:t>
      </w:r>
      <w:r>
        <w:rPr>
          <w:snapToGrid w:val="0"/>
          <w:kern w:val="0"/>
          <w:sz w:val="24"/>
        </w:rPr>
        <w:t>20</w:t>
      </w:r>
      <w:r>
        <w:rPr>
          <w:rFonts w:hint="eastAsia"/>
          <w:snapToGrid w:val="0"/>
          <w:kern w:val="0"/>
          <w:sz w:val="24"/>
        </w:rPr>
        <w:t>）标准后全部回用于道路清扫、绿化浇灌等，不外排。规划区生活污水</w:t>
      </w:r>
      <w:r w:rsidR="00782558">
        <w:rPr>
          <w:rFonts w:hint="eastAsia"/>
          <w:snapToGrid w:val="0"/>
          <w:kern w:val="0"/>
          <w:sz w:val="24"/>
        </w:rPr>
        <w:t>不会对区域潜水含水层造成不利影响。</w:t>
      </w:r>
    </w:p>
    <w:p w:rsidR="0018371F" w:rsidRDefault="00323797">
      <w:pPr>
        <w:widowControl/>
        <w:adjustRightInd w:val="0"/>
        <w:snapToGrid w:val="0"/>
        <w:spacing w:line="360" w:lineRule="auto"/>
        <w:ind w:firstLineChars="200" w:firstLine="480"/>
        <w:jc w:val="left"/>
        <w:rPr>
          <w:snapToGrid w:val="0"/>
          <w:kern w:val="0"/>
          <w:sz w:val="24"/>
        </w:rPr>
      </w:pPr>
      <w:r>
        <w:rPr>
          <w:rFonts w:hint="eastAsia"/>
          <w:snapToGrid w:val="0"/>
          <w:kern w:val="0"/>
          <w:sz w:val="24"/>
        </w:rPr>
        <w:t>建议景区</w:t>
      </w:r>
      <w:r w:rsidR="00782558">
        <w:rPr>
          <w:rFonts w:hint="eastAsia"/>
          <w:snapToGrid w:val="0"/>
          <w:kern w:val="0"/>
          <w:sz w:val="24"/>
        </w:rPr>
        <w:t>污水处理站采用混凝土池体，并在池体内部进行防渗处理，定期对污水处理站进行巡视，防止污水渗漏污染周边地下水及土壤。</w:t>
      </w:r>
    </w:p>
    <w:p w:rsidR="0018371F" w:rsidRDefault="00782558">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综上，规划做好合理布局，施工及营运过程中加强管理，配备必要的设施，污水处理设施进行防渗处理，则可将规划实施对地下水环境的影响降到最低程度。</w:t>
      </w:r>
    </w:p>
    <w:p w:rsidR="008749E8" w:rsidRDefault="008749E8" w:rsidP="008749E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对林芝市第一自来水水厂地表水源地水环境的影响</w:t>
      </w:r>
    </w:p>
    <w:p w:rsidR="008749E8" w:rsidRPr="008749E8" w:rsidRDefault="00DD52C9" w:rsidP="008749E8">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一、施工期</w:t>
      </w:r>
      <w:r w:rsidR="004C275C">
        <w:rPr>
          <w:rFonts w:hint="eastAsia"/>
          <w:snapToGrid w:val="0"/>
          <w:kern w:val="0"/>
          <w:sz w:val="24"/>
        </w:rPr>
        <w:t>的影响分析</w:t>
      </w:r>
    </w:p>
    <w:p w:rsidR="00DD52C9" w:rsidRPr="00DD52C9" w:rsidRDefault="00DD52C9" w:rsidP="00DD52C9">
      <w:pPr>
        <w:widowControl/>
        <w:adjustRightInd w:val="0"/>
        <w:snapToGrid w:val="0"/>
        <w:spacing w:line="360" w:lineRule="auto"/>
        <w:ind w:firstLineChars="200" w:firstLine="480"/>
        <w:jc w:val="left"/>
        <w:rPr>
          <w:snapToGrid w:val="0"/>
          <w:kern w:val="0"/>
          <w:sz w:val="24"/>
        </w:rPr>
      </w:pPr>
      <w:r w:rsidRPr="00DD52C9">
        <w:rPr>
          <w:snapToGrid w:val="0"/>
          <w:kern w:val="0"/>
          <w:sz w:val="24"/>
        </w:rPr>
        <w:t>本</w:t>
      </w:r>
      <w:r>
        <w:rPr>
          <w:rFonts w:hint="eastAsia"/>
          <w:snapToGrid w:val="0"/>
          <w:kern w:val="0"/>
          <w:sz w:val="24"/>
        </w:rPr>
        <w:t>规划部分节点</w:t>
      </w:r>
      <w:r w:rsidRPr="00DD52C9">
        <w:rPr>
          <w:snapToGrid w:val="0"/>
          <w:kern w:val="0"/>
          <w:sz w:val="24"/>
        </w:rPr>
        <w:t>的建设无法避让</w:t>
      </w:r>
      <w:r w:rsidRPr="00DD52C9">
        <w:rPr>
          <w:rFonts w:hint="eastAsia"/>
          <w:snapToGrid w:val="0"/>
          <w:kern w:val="0"/>
          <w:sz w:val="24"/>
        </w:rPr>
        <w:t>林芝市第一自来水水厂地表水源地，因此项目施工过程中不可避免的会对</w:t>
      </w:r>
      <w:r>
        <w:rPr>
          <w:rFonts w:hint="eastAsia"/>
          <w:snapToGrid w:val="0"/>
          <w:kern w:val="0"/>
          <w:sz w:val="24"/>
        </w:rPr>
        <w:t>周边</w:t>
      </w:r>
      <w:r w:rsidRPr="00DD52C9">
        <w:rPr>
          <w:rFonts w:hint="eastAsia"/>
          <w:snapToGrid w:val="0"/>
          <w:kern w:val="0"/>
          <w:sz w:val="24"/>
        </w:rPr>
        <w:t>环境产生一定的不利影响，主要影响表现为：</w:t>
      </w:r>
    </w:p>
    <w:p w:rsidR="00DD52C9" w:rsidRPr="00DD52C9" w:rsidRDefault="00DD52C9" w:rsidP="00DD52C9">
      <w:pPr>
        <w:widowControl/>
        <w:adjustRightInd w:val="0"/>
        <w:snapToGrid w:val="0"/>
        <w:spacing w:line="360" w:lineRule="auto"/>
        <w:ind w:firstLineChars="200" w:firstLine="480"/>
        <w:jc w:val="left"/>
        <w:rPr>
          <w:rFonts w:hint="eastAsia"/>
          <w:snapToGrid w:val="0"/>
          <w:kern w:val="0"/>
          <w:sz w:val="24"/>
        </w:rPr>
      </w:pPr>
      <w:r w:rsidRPr="00DD52C9">
        <w:rPr>
          <w:rFonts w:hint="eastAsia"/>
          <w:snapToGrid w:val="0"/>
          <w:kern w:val="0"/>
          <w:sz w:val="24"/>
        </w:rPr>
        <w:t>①工程施工中产生的生产废水以及施工人员产生的生活污水如处理不妥，随意排放，废污水可能随雨水或沿地表径流进入区域地标水体，对</w:t>
      </w:r>
      <w:r w:rsidR="004C275C">
        <w:rPr>
          <w:rFonts w:hint="eastAsia"/>
          <w:snapToGrid w:val="0"/>
          <w:kern w:val="0"/>
          <w:sz w:val="24"/>
        </w:rPr>
        <w:t>周边</w:t>
      </w:r>
      <w:r w:rsidRPr="00DD52C9">
        <w:rPr>
          <w:rFonts w:hint="eastAsia"/>
          <w:snapToGrid w:val="0"/>
          <w:kern w:val="0"/>
          <w:sz w:val="24"/>
        </w:rPr>
        <w:t>地表水环境质量造成不利影响。</w:t>
      </w:r>
    </w:p>
    <w:p w:rsidR="00DD52C9" w:rsidRPr="00DD52C9" w:rsidRDefault="00DD52C9" w:rsidP="00DD52C9">
      <w:pPr>
        <w:widowControl/>
        <w:adjustRightInd w:val="0"/>
        <w:snapToGrid w:val="0"/>
        <w:spacing w:line="360" w:lineRule="auto"/>
        <w:ind w:firstLineChars="200" w:firstLine="480"/>
        <w:jc w:val="left"/>
        <w:rPr>
          <w:rFonts w:hint="eastAsia"/>
          <w:snapToGrid w:val="0"/>
          <w:kern w:val="0"/>
          <w:sz w:val="24"/>
        </w:rPr>
      </w:pPr>
      <w:r w:rsidRPr="00DD52C9">
        <w:rPr>
          <w:rFonts w:hint="eastAsia"/>
          <w:snapToGrid w:val="0"/>
          <w:kern w:val="0"/>
          <w:sz w:val="24"/>
        </w:rPr>
        <w:t>②工程施工中土方作业、以及砂石材料堆放等不可避免产生施工扬尘等大气污染，如遇大风天气，扬尘随风飘散会对</w:t>
      </w:r>
      <w:r w:rsidR="004C275C">
        <w:rPr>
          <w:rFonts w:hint="eastAsia"/>
          <w:snapToGrid w:val="0"/>
          <w:kern w:val="0"/>
          <w:sz w:val="24"/>
        </w:rPr>
        <w:t>周边</w:t>
      </w:r>
      <w:r w:rsidRPr="00DD52C9">
        <w:rPr>
          <w:rFonts w:hint="eastAsia"/>
          <w:snapToGrid w:val="0"/>
          <w:kern w:val="0"/>
          <w:sz w:val="24"/>
        </w:rPr>
        <w:t>环境空气质量及景观环境等造成一定不利影响。</w:t>
      </w:r>
    </w:p>
    <w:p w:rsidR="00DD52C9" w:rsidRPr="00DD52C9" w:rsidRDefault="00DD52C9" w:rsidP="00DD52C9">
      <w:pPr>
        <w:widowControl/>
        <w:adjustRightInd w:val="0"/>
        <w:snapToGrid w:val="0"/>
        <w:spacing w:line="360" w:lineRule="auto"/>
        <w:ind w:firstLineChars="200" w:firstLine="480"/>
        <w:jc w:val="left"/>
        <w:rPr>
          <w:rFonts w:hint="eastAsia"/>
          <w:snapToGrid w:val="0"/>
          <w:kern w:val="0"/>
          <w:sz w:val="24"/>
        </w:rPr>
      </w:pPr>
      <w:r w:rsidRPr="00DD52C9">
        <w:rPr>
          <w:rFonts w:hint="eastAsia"/>
          <w:snapToGrid w:val="0"/>
          <w:kern w:val="0"/>
          <w:sz w:val="24"/>
        </w:rPr>
        <w:t>③施工过程中若施工人员生活垃圾或施工建筑垃圾处理不当，可能造成生活垃圾特别是塑料袋等随风四处飘落、建筑垃圾随意丢弃、弃土随意堆放等固废污染，该污染严重破坏</w:t>
      </w:r>
      <w:r w:rsidR="004C275C">
        <w:rPr>
          <w:rFonts w:hint="eastAsia"/>
          <w:snapToGrid w:val="0"/>
          <w:kern w:val="0"/>
          <w:sz w:val="24"/>
        </w:rPr>
        <w:t>周边</w:t>
      </w:r>
      <w:r w:rsidRPr="00DD52C9">
        <w:rPr>
          <w:rFonts w:hint="eastAsia"/>
          <w:snapToGrid w:val="0"/>
          <w:kern w:val="0"/>
          <w:sz w:val="24"/>
        </w:rPr>
        <w:t>生态环境、影响游客景观感受，不利于景区保护。</w:t>
      </w:r>
    </w:p>
    <w:p w:rsidR="00DD52C9" w:rsidRPr="00DD52C9" w:rsidRDefault="004C275C" w:rsidP="00DD52C9">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④施工过程中机械及人员活动等噪声可能会对</w:t>
      </w:r>
      <w:r w:rsidR="00DD52C9" w:rsidRPr="00DD52C9">
        <w:rPr>
          <w:rFonts w:hint="eastAsia"/>
          <w:snapToGrid w:val="0"/>
          <w:kern w:val="0"/>
          <w:sz w:val="24"/>
        </w:rPr>
        <w:t>景区内周边动物造成一定惊扰，减少其在项目区周边的活动。</w:t>
      </w:r>
    </w:p>
    <w:p w:rsidR="00DD52C9" w:rsidRPr="00DD52C9" w:rsidRDefault="00DD52C9" w:rsidP="00DD52C9">
      <w:pPr>
        <w:widowControl/>
        <w:adjustRightInd w:val="0"/>
        <w:snapToGrid w:val="0"/>
        <w:spacing w:line="360" w:lineRule="auto"/>
        <w:ind w:firstLineChars="200" w:firstLine="480"/>
        <w:jc w:val="left"/>
        <w:rPr>
          <w:rFonts w:hint="eastAsia"/>
          <w:snapToGrid w:val="0"/>
          <w:kern w:val="0"/>
          <w:sz w:val="24"/>
        </w:rPr>
      </w:pPr>
      <w:r w:rsidRPr="00DD52C9">
        <w:rPr>
          <w:rFonts w:hint="eastAsia"/>
          <w:snapToGrid w:val="0"/>
          <w:kern w:val="0"/>
          <w:sz w:val="24"/>
        </w:rPr>
        <w:t>⑤施工过程中不可避免的造成占地区域内水土流失的增加。</w:t>
      </w:r>
    </w:p>
    <w:p w:rsidR="00DD52C9" w:rsidRPr="00DD52C9" w:rsidRDefault="00DD52C9" w:rsidP="00DD52C9">
      <w:pPr>
        <w:widowControl/>
        <w:adjustRightInd w:val="0"/>
        <w:snapToGrid w:val="0"/>
        <w:spacing w:line="360" w:lineRule="auto"/>
        <w:ind w:firstLineChars="200" w:firstLine="480"/>
        <w:jc w:val="left"/>
        <w:rPr>
          <w:rFonts w:hint="eastAsia"/>
          <w:snapToGrid w:val="0"/>
          <w:kern w:val="0"/>
          <w:sz w:val="24"/>
        </w:rPr>
      </w:pPr>
      <w:r w:rsidRPr="00DD52C9">
        <w:rPr>
          <w:rFonts w:hint="eastAsia"/>
          <w:snapToGrid w:val="0"/>
          <w:kern w:val="0"/>
          <w:sz w:val="24"/>
        </w:rPr>
        <w:t>⑥项目区施工过程中施工区域地表裸露、施工建材及临时土</w:t>
      </w:r>
      <w:r w:rsidR="004C275C">
        <w:rPr>
          <w:rFonts w:hint="eastAsia"/>
          <w:snapToGrid w:val="0"/>
          <w:kern w:val="0"/>
          <w:sz w:val="24"/>
        </w:rPr>
        <w:t>方堆放、机械停放等施工现场分布杂乱的景象也会对</w:t>
      </w:r>
      <w:r w:rsidRPr="00DD52C9">
        <w:rPr>
          <w:rFonts w:hint="eastAsia"/>
          <w:snapToGrid w:val="0"/>
          <w:kern w:val="0"/>
          <w:sz w:val="24"/>
        </w:rPr>
        <w:t>景区内景观环境产生不利影响。</w:t>
      </w:r>
    </w:p>
    <w:p w:rsidR="00DD52C9" w:rsidRPr="00DD52C9" w:rsidRDefault="00DD52C9" w:rsidP="00DD52C9">
      <w:pPr>
        <w:widowControl/>
        <w:adjustRightInd w:val="0"/>
        <w:snapToGrid w:val="0"/>
        <w:spacing w:line="360" w:lineRule="auto"/>
        <w:ind w:firstLineChars="200" w:firstLine="480"/>
        <w:jc w:val="left"/>
        <w:rPr>
          <w:rFonts w:hint="eastAsia"/>
          <w:snapToGrid w:val="0"/>
          <w:kern w:val="0"/>
          <w:sz w:val="24"/>
        </w:rPr>
      </w:pPr>
      <w:r w:rsidRPr="00DD52C9">
        <w:rPr>
          <w:rFonts w:hint="eastAsia"/>
          <w:snapToGrid w:val="0"/>
          <w:kern w:val="0"/>
          <w:sz w:val="24"/>
        </w:rPr>
        <w:t>综上，施工期对</w:t>
      </w:r>
      <w:r w:rsidR="004C275C">
        <w:rPr>
          <w:rFonts w:hint="eastAsia"/>
          <w:snapToGrid w:val="0"/>
          <w:kern w:val="0"/>
          <w:sz w:val="24"/>
        </w:rPr>
        <w:t>周边环境</w:t>
      </w:r>
      <w:r w:rsidRPr="00DD52C9">
        <w:rPr>
          <w:rFonts w:hint="eastAsia"/>
          <w:snapToGrid w:val="0"/>
          <w:kern w:val="0"/>
          <w:sz w:val="24"/>
        </w:rPr>
        <w:t>的影响主要为施工中若各类污染处理</w:t>
      </w:r>
      <w:r w:rsidR="004C275C">
        <w:rPr>
          <w:rFonts w:hint="eastAsia"/>
          <w:snapToGrid w:val="0"/>
          <w:kern w:val="0"/>
          <w:sz w:val="24"/>
        </w:rPr>
        <w:t>不当可能会造成的环境污染以及施工期各类施工活动不可避免会造成的景区生态系统及景观的改变，影响</w:t>
      </w:r>
      <w:r w:rsidRPr="00DD52C9">
        <w:rPr>
          <w:rFonts w:hint="eastAsia"/>
          <w:snapToGrid w:val="0"/>
          <w:kern w:val="0"/>
          <w:sz w:val="24"/>
        </w:rPr>
        <w:t>景区景观环境。因此，施工期需加强废水、废气、噪声及固废等污染防治措施并采取相应的生态保护、水土流失防治措施，同时在施工区域需加强施工围挡，尽可能减</w:t>
      </w:r>
      <w:r w:rsidR="004C275C">
        <w:rPr>
          <w:rFonts w:hint="eastAsia"/>
          <w:snapToGrid w:val="0"/>
          <w:kern w:val="0"/>
          <w:sz w:val="24"/>
        </w:rPr>
        <w:lastRenderedPageBreak/>
        <w:t>少施工对</w:t>
      </w:r>
      <w:r w:rsidRPr="00DD52C9">
        <w:rPr>
          <w:rFonts w:hint="eastAsia"/>
          <w:snapToGrid w:val="0"/>
          <w:kern w:val="0"/>
          <w:sz w:val="24"/>
        </w:rPr>
        <w:t>景区的景观环境的影响。考虑本</w:t>
      </w:r>
      <w:r w:rsidR="004C275C">
        <w:rPr>
          <w:rFonts w:hint="eastAsia"/>
          <w:snapToGrid w:val="0"/>
          <w:kern w:val="0"/>
          <w:sz w:val="24"/>
        </w:rPr>
        <w:t>规划占地面积较小，且施工周期较短，工程施工对</w:t>
      </w:r>
      <w:r w:rsidRPr="00DD52C9">
        <w:rPr>
          <w:rFonts w:hint="eastAsia"/>
          <w:snapToGrid w:val="0"/>
          <w:kern w:val="0"/>
          <w:sz w:val="24"/>
        </w:rPr>
        <w:t>景区的不利影响是短期的，暂时的，随着工程建设完毕，上述不利影响将逐步消失。</w:t>
      </w:r>
    </w:p>
    <w:p w:rsidR="004C275C" w:rsidRPr="008749E8" w:rsidRDefault="004C275C" w:rsidP="004C275C">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二、规划实施后的影响分析</w:t>
      </w:r>
    </w:p>
    <w:p w:rsidR="004C275C" w:rsidRPr="004C275C" w:rsidRDefault="004C275C" w:rsidP="004C275C">
      <w:pPr>
        <w:widowControl/>
        <w:adjustRightInd w:val="0"/>
        <w:snapToGrid w:val="0"/>
        <w:spacing w:line="360" w:lineRule="auto"/>
        <w:ind w:firstLineChars="200" w:firstLine="480"/>
        <w:jc w:val="left"/>
        <w:rPr>
          <w:snapToGrid w:val="0"/>
          <w:kern w:val="0"/>
          <w:sz w:val="24"/>
        </w:rPr>
      </w:pPr>
      <w:r w:rsidRPr="004C275C">
        <w:rPr>
          <w:rFonts w:hint="eastAsia"/>
          <w:snapToGrid w:val="0"/>
          <w:kern w:val="0"/>
          <w:sz w:val="24"/>
        </w:rPr>
        <w:t>本</w:t>
      </w:r>
      <w:r>
        <w:rPr>
          <w:rFonts w:hint="eastAsia"/>
          <w:snapToGrid w:val="0"/>
          <w:kern w:val="0"/>
          <w:sz w:val="24"/>
        </w:rPr>
        <w:t>规划</w:t>
      </w:r>
      <w:r w:rsidRPr="004C275C">
        <w:rPr>
          <w:rFonts w:hint="eastAsia"/>
          <w:snapToGrid w:val="0"/>
          <w:kern w:val="0"/>
          <w:sz w:val="24"/>
        </w:rPr>
        <w:t>的建设规模较小，建筑</w:t>
      </w:r>
      <w:r w:rsidRPr="004C275C">
        <w:rPr>
          <w:snapToGrid w:val="0"/>
          <w:kern w:val="0"/>
          <w:sz w:val="24"/>
        </w:rPr>
        <w:t>外墙设计采用藏式风格，与周边景观相协调</w:t>
      </w:r>
      <w:r w:rsidRPr="004C275C">
        <w:rPr>
          <w:rFonts w:hint="eastAsia"/>
          <w:snapToGrid w:val="0"/>
          <w:kern w:val="0"/>
          <w:sz w:val="24"/>
        </w:rPr>
        <w:t>。施工过程中产生的废气、废渣、废水等污废物均采取措施合理处置，施工期对区域环境影响很小，</w:t>
      </w:r>
      <w:r>
        <w:rPr>
          <w:rFonts w:hint="eastAsia"/>
          <w:snapToGrid w:val="0"/>
          <w:kern w:val="0"/>
          <w:sz w:val="24"/>
        </w:rPr>
        <w:t>规划实施后</w:t>
      </w:r>
      <w:r w:rsidRPr="004C275C">
        <w:rPr>
          <w:rFonts w:hint="eastAsia"/>
          <w:snapToGrid w:val="0"/>
          <w:kern w:val="0"/>
          <w:sz w:val="24"/>
        </w:rPr>
        <w:t>厨房油烟经油烟净化器处理后屋顶排放，生活污水经化粪池收集</w:t>
      </w:r>
      <w:r>
        <w:rPr>
          <w:rFonts w:hint="eastAsia"/>
          <w:snapToGrid w:val="0"/>
          <w:kern w:val="0"/>
          <w:sz w:val="24"/>
        </w:rPr>
        <w:t>地埋式污水处理站</w:t>
      </w:r>
      <w:r w:rsidRPr="004C275C">
        <w:rPr>
          <w:rFonts w:hint="eastAsia"/>
          <w:snapToGrid w:val="0"/>
          <w:kern w:val="0"/>
          <w:sz w:val="24"/>
        </w:rPr>
        <w:t>处理后定期</w:t>
      </w:r>
      <w:r>
        <w:rPr>
          <w:rFonts w:hint="eastAsia"/>
          <w:snapToGrid w:val="0"/>
          <w:kern w:val="0"/>
          <w:sz w:val="24"/>
        </w:rPr>
        <w:t>由环卫部门清运用于巴宜区道路清扫、绿化用水</w:t>
      </w:r>
      <w:r w:rsidRPr="004C275C">
        <w:rPr>
          <w:rFonts w:hint="eastAsia"/>
          <w:snapToGrid w:val="0"/>
          <w:kern w:val="0"/>
          <w:sz w:val="24"/>
        </w:rPr>
        <w:t>。施工</w:t>
      </w:r>
      <w:r>
        <w:rPr>
          <w:rFonts w:hint="eastAsia"/>
          <w:snapToGrid w:val="0"/>
          <w:kern w:val="0"/>
          <w:sz w:val="24"/>
        </w:rPr>
        <w:t>期</w:t>
      </w:r>
      <w:r w:rsidRPr="004C275C">
        <w:rPr>
          <w:rFonts w:hint="eastAsia"/>
          <w:snapToGrid w:val="0"/>
          <w:kern w:val="0"/>
          <w:sz w:val="24"/>
        </w:rPr>
        <w:t>及运营期各项污废物均得到合理处置，</w:t>
      </w:r>
      <w:r>
        <w:rPr>
          <w:rFonts w:hint="eastAsia"/>
          <w:snapToGrid w:val="0"/>
          <w:kern w:val="0"/>
          <w:sz w:val="24"/>
        </w:rPr>
        <w:t>规划的实施</w:t>
      </w:r>
      <w:r w:rsidRPr="004C275C">
        <w:rPr>
          <w:rFonts w:hint="eastAsia"/>
          <w:snapToGrid w:val="0"/>
          <w:kern w:val="0"/>
          <w:sz w:val="24"/>
        </w:rPr>
        <w:t>对区域的环境影响很小。</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声环境</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规划建设期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（一）噪声源分析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建设期噪声主要来源于各类施工机械和运输车辆，其噪声源强见表</w:t>
      </w:r>
      <w:r>
        <w:rPr>
          <w:rFonts w:hint="eastAsia"/>
          <w:snapToGrid w:val="0"/>
          <w:kern w:val="0"/>
          <w:sz w:val="24"/>
        </w:rPr>
        <w:t>5.3-</w:t>
      </w:r>
      <w:r>
        <w:rPr>
          <w:snapToGrid w:val="0"/>
          <w:kern w:val="0"/>
          <w:sz w:val="24"/>
        </w:rPr>
        <w:t>1</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5.3-</w:t>
      </w:r>
      <w:r>
        <w:rPr>
          <w:rFonts w:ascii="Times New Roman" w:hAnsi="Times New Roman"/>
          <w:b/>
          <w:kern w:val="0"/>
          <w:sz w:val="24"/>
          <w:szCs w:val="21"/>
          <w:lang w:val="en-US"/>
        </w:rPr>
        <w:t>1</w:t>
      </w:r>
      <w:r>
        <w:rPr>
          <w:rFonts w:ascii="Times New Roman" w:hAnsi="Times New Roman"/>
          <w:b/>
          <w:kern w:val="0"/>
          <w:sz w:val="24"/>
          <w:szCs w:val="21"/>
        </w:rPr>
        <w:t xml:space="preserve">  </w:t>
      </w:r>
      <w:r>
        <w:rPr>
          <w:rFonts w:ascii="Times New Roman" w:hAnsi="Times New Roman"/>
          <w:b/>
          <w:kern w:val="0"/>
          <w:sz w:val="24"/>
          <w:szCs w:val="21"/>
        </w:rPr>
        <w:t>各施工阶段主要噪声源状况</w:t>
      </w:r>
    </w:p>
    <w:tbl>
      <w:tblPr>
        <w:tblW w:w="8980" w:type="dxa"/>
        <w:jc w:val="center"/>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996"/>
        <w:gridCol w:w="3402"/>
        <w:gridCol w:w="3582"/>
      </w:tblGrid>
      <w:tr w:rsidR="0018371F">
        <w:trPr>
          <w:trHeight w:val="340"/>
          <w:jc w:val="center"/>
        </w:trPr>
        <w:tc>
          <w:tcPr>
            <w:tcW w:w="1996"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施工阶段</w:t>
            </w:r>
          </w:p>
        </w:tc>
        <w:tc>
          <w:tcPr>
            <w:tcW w:w="3402"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声源</w:t>
            </w:r>
          </w:p>
        </w:tc>
        <w:tc>
          <w:tcPr>
            <w:tcW w:w="3582" w:type="dxa"/>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噪声源强</w:t>
            </w:r>
            <w:r>
              <w:rPr>
                <w:rFonts w:eastAsiaTheme="minorEastAsia"/>
                <w:b/>
                <w:spacing w:val="0"/>
                <w:kern w:val="24"/>
                <w:sz w:val="21"/>
                <w:szCs w:val="21"/>
              </w:rPr>
              <w:t>dB</w:t>
            </w:r>
            <w:r w:rsidR="00FB6E54">
              <w:rPr>
                <w:rFonts w:eastAsiaTheme="minorEastAsia"/>
                <w:b/>
                <w:spacing w:val="0"/>
                <w:kern w:val="24"/>
                <w:sz w:val="21"/>
                <w:szCs w:val="21"/>
              </w:rPr>
              <w:t>（</w:t>
            </w:r>
            <w:r>
              <w:rPr>
                <w:rFonts w:eastAsiaTheme="minorEastAsia"/>
                <w:b/>
                <w:spacing w:val="0"/>
                <w:kern w:val="24"/>
                <w:sz w:val="21"/>
                <w:szCs w:val="21"/>
              </w:rPr>
              <w:t>A</w:t>
            </w:r>
            <w:r w:rsidR="00FB6E54">
              <w:rPr>
                <w:rFonts w:eastAsiaTheme="minorEastAsia"/>
                <w:b/>
                <w:spacing w:val="0"/>
                <w:kern w:val="24"/>
                <w:sz w:val="21"/>
                <w:szCs w:val="21"/>
              </w:rPr>
              <w:t>）</w:t>
            </w:r>
          </w:p>
        </w:tc>
      </w:tr>
      <w:tr w:rsidR="0018371F">
        <w:trPr>
          <w:trHeight w:val="340"/>
          <w:jc w:val="center"/>
        </w:trPr>
        <w:tc>
          <w:tcPr>
            <w:tcW w:w="1996" w:type="dxa"/>
            <w:vMerge w:val="restar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土石方阶段</w:t>
            </w: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挖土机</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76</w:t>
            </w:r>
            <w:r>
              <w:rPr>
                <w:rFonts w:eastAsiaTheme="minorEastAsia"/>
                <w:spacing w:val="0"/>
                <w:kern w:val="24"/>
                <w:sz w:val="21"/>
                <w:szCs w:val="21"/>
              </w:rPr>
              <w:t>～</w:t>
            </w:r>
            <w:r>
              <w:rPr>
                <w:rFonts w:eastAsiaTheme="minorEastAsia"/>
                <w:spacing w:val="0"/>
                <w:kern w:val="24"/>
                <w:sz w:val="21"/>
                <w:szCs w:val="21"/>
              </w:rPr>
              <w:t>96</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冲击机</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95</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空压机</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75</w:t>
            </w:r>
            <w:r>
              <w:rPr>
                <w:rFonts w:eastAsiaTheme="minorEastAsia"/>
                <w:spacing w:val="0"/>
                <w:kern w:val="24"/>
                <w:sz w:val="21"/>
                <w:szCs w:val="21"/>
              </w:rPr>
              <w:t>～</w:t>
            </w:r>
            <w:r>
              <w:rPr>
                <w:rFonts w:eastAsiaTheme="minorEastAsia"/>
                <w:spacing w:val="0"/>
                <w:kern w:val="24"/>
                <w:sz w:val="21"/>
                <w:szCs w:val="21"/>
              </w:rPr>
              <w:t>85</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打桩机</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95</w:t>
            </w:r>
            <w:r>
              <w:rPr>
                <w:rFonts w:eastAsiaTheme="minorEastAsia"/>
                <w:spacing w:val="0"/>
                <w:kern w:val="24"/>
                <w:sz w:val="21"/>
                <w:szCs w:val="21"/>
              </w:rPr>
              <w:t>～</w:t>
            </w:r>
            <w:r>
              <w:rPr>
                <w:rFonts w:eastAsiaTheme="minorEastAsia"/>
                <w:spacing w:val="0"/>
                <w:kern w:val="24"/>
                <w:sz w:val="21"/>
                <w:szCs w:val="21"/>
              </w:rPr>
              <w:t>105</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运输车辆</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70</w:t>
            </w:r>
            <w:r>
              <w:rPr>
                <w:rFonts w:eastAsiaTheme="minorEastAsia"/>
                <w:spacing w:val="0"/>
                <w:kern w:val="24"/>
                <w:sz w:val="21"/>
                <w:szCs w:val="21"/>
              </w:rPr>
              <w:t>～</w:t>
            </w:r>
            <w:r>
              <w:rPr>
                <w:rFonts w:eastAsiaTheme="minorEastAsia"/>
                <w:spacing w:val="0"/>
                <w:kern w:val="24"/>
                <w:sz w:val="21"/>
                <w:szCs w:val="21"/>
              </w:rPr>
              <w:t>90</w:t>
            </w:r>
          </w:p>
        </w:tc>
      </w:tr>
      <w:tr w:rsidR="0018371F">
        <w:trPr>
          <w:trHeight w:val="340"/>
          <w:jc w:val="center"/>
        </w:trPr>
        <w:tc>
          <w:tcPr>
            <w:tcW w:w="1996" w:type="dxa"/>
            <w:vMerge w:val="restar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地板与结构阶段</w:t>
            </w: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混凝土输送泵</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90</w:t>
            </w:r>
            <w:r>
              <w:rPr>
                <w:rFonts w:eastAsiaTheme="minorEastAsia"/>
                <w:spacing w:val="0"/>
                <w:kern w:val="24"/>
                <w:sz w:val="21"/>
                <w:szCs w:val="21"/>
              </w:rPr>
              <w:t>～</w:t>
            </w:r>
            <w:r>
              <w:rPr>
                <w:rFonts w:eastAsiaTheme="minorEastAsia"/>
                <w:spacing w:val="0"/>
                <w:kern w:val="24"/>
                <w:sz w:val="21"/>
                <w:szCs w:val="21"/>
              </w:rPr>
              <w:t>100</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捣振器</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100</w:t>
            </w:r>
            <w:r>
              <w:rPr>
                <w:rFonts w:eastAsiaTheme="minorEastAsia"/>
                <w:spacing w:val="0"/>
                <w:kern w:val="24"/>
                <w:sz w:val="21"/>
                <w:szCs w:val="21"/>
              </w:rPr>
              <w:t>～</w:t>
            </w:r>
            <w:r>
              <w:rPr>
                <w:rFonts w:eastAsiaTheme="minorEastAsia"/>
                <w:spacing w:val="0"/>
                <w:kern w:val="24"/>
                <w:sz w:val="21"/>
                <w:szCs w:val="21"/>
              </w:rPr>
              <w:t>105</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电锯</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100</w:t>
            </w:r>
            <w:r>
              <w:rPr>
                <w:rFonts w:eastAsiaTheme="minorEastAsia"/>
                <w:spacing w:val="0"/>
                <w:kern w:val="24"/>
                <w:sz w:val="21"/>
                <w:szCs w:val="21"/>
              </w:rPr>
              <w:t>～</w:t>
            </w:r>
            <w:r>
              <w:rPr>
                <w:rFonts w:eastAsiaTheme="minorEastAsia"/>
                <w:spacing w:val="0"/>
                <w:kern w:val="24"/>
                <w:sz w:val="21"/>
                <w:szCs w:val="21"/>
              </w:rPr>
              <w:t>110</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电焊机</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90</w:t>
            </w:r>
            <w:r>
              <w:rPr>
                <w:rFonts w:eastAsiaTheme="minorEastAsia"/>
                <w:spacing w:val="0"/>
                <w:kern w:val="24"/>
                <w:sz w:val="21"/>
                <w:szCs w:val="21"/>
              </w:rPr>
              <w:t>～</w:t>
            </w:r>
            <w:r>
              <w:rPr>
                <w:rFonts w:eastAsiaTheme="minorEastAsia"/>
                <w:spacing w:val="0"/>
                <w:kern w:val="24"/>
                <w:sz w:val="21"/>
                <w:szCs w:val="21"/>
              </w:rPr>
              <w:t>95</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空压机</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75</w:t>
            </w:r>
            <w:r>
              <w:rPr>
                <w:rFonts w:eastAsiaTheme="minorEastAsia"/>
                <w:spacing w:val="0"/>
                <w:kern w:val="24"/>
                <w:sz w:val="21"/>
                <w:szCs w:val="21"/>
              </w:rPr>
              <w:t>～</w:t>
            </w:r>
            <w:r>
              <w:rPr>
                <w:rFonts w:eastAsiaTheme="minorEastAsia"/>
                <w:spacing w:val="0"/>
                <w:kern w:val="24"/>
                <w:sz w:val="21"/>
                <w:szCs w:val="21"/>
              </w:rPr>
              <w:t>85</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运输车辆</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70</w:t>
            </w:r>
            <w:r>
              <w:rPr>
                <w:rFonts w:eastAsiaTheme="minorEastAsia"/>
                <w:spacing w:val="0"/>
                <w:kern w:val="24"/>
                <w:sz w:val="21"/>
                <w:szCs w:val="21"/>
              </w:rPr>
              <w:t>～</w:t>
            </w:r>
            <w:r>
              <w:rPr>
                <w:rFonts w:eastAsiaTheme="minorEastAsia"/>
                <w:spacing w:val="0"/>
                <w:kern w:val="24"/>
                <w:sz w:val="21"/>
                <w:szCs w:val="21"/>
              </w:rPr>
              <w:t>90</w:t>
            </w:r>
          </w:p>
        </w:tc>
      </w:tr>
      <w:tr w:rsidR="0018371F">
        <w:trPr>
          <w:trHeight w:val="340"/>
          <w:jc w:val="center"/>
        </w:trPr>
        <w:tc>
          <w:tcPr>
            <w:tcW w:w="1996" w:type="dxa"/>
            <w:vMerge w:val="restar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装修、安装阶段</w:t>
            </w: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电钻</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100</w:t>
            </w:r>
            <w:r>
              <w:rPr>
                <w:rFonts w:eastAsiaTheme="minorEastAsia"/>
                <w:spacing w:val="0"/>
                <w:kern w:val="24"/>
                <w:sz w:val="21"/>
                <w:szCs w:val="21"/>
              </w:rPr>
              <w:t>～</w:t>
            </w:r>
            <w:r>
              <w:rPr>
                <w:rFonts w:eastAsiaTheme="minorEastAsia"/>
                <w:spacing w:val="0"/>
                <w:kern w:val="24"/>
                <w:sz w:val="21"/>
                <w:szCs w:val="21"/>
              </w:rPr>
              <w:t>115</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电锤</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100</w:t>
            </w:r>
            <w:r>
              <w:rPr>
                <w:rFonts w:eastAsiaTheme="minorEastAsia"/>
                <w:spacing w:val="0"/>
                <w:kern w:val="24"/>
                <w:sz w:val="21"/>
                <w:szCs w:val="21"/>
              </w:rPr>
              <w:t>～</w:t>
            </w:r>
            <w:r>
              <w:rPr>
                <w:rFonts w:eastAsiaTheme="minorEastAsia"/>
                <w:spacing w:val="0"/>
                <w:kern w:val="24"/>
                <w:sz w:val="21"/>
                <w:szCs w:val="21"/>
              </w:rPr>
              <w:t>105</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手工锯</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100</w:t>
            </w:r>
            <w:r>
              <w:rPr>
                <w:rFonts w:eastAsiaTheme="minorEastAsia"/>
                <w:spacing w:val="0"/>
                <w:kern w:val="24"/>
                <w:sz w:val="21"/>
                <w:szCs w:val="21"/>
              </w:rPr>
              <w:t>～</w:t>
            </w:r>
            <w:r>
              <w:rPr>
                <w:rFonts w:eastAsiaTheme="minorEastAsia"/>
                <w:spacing w:val="0"/>
                <w:kern w:val="24"/>
                <w:sz w:val="21"/>
                <w:szCs w:val="21"/>
              </w:rPr>
              <w:t>105</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多功能木工刨</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90</w:t>
            </w:r>
            <w:r>
              <w:rPr>
                <w:rFonts w:eastAsiaTheme="minorEastAsia"/>
                <w:spacing w:val="0"/>
                <w:kern w:val="24"/>
                <w:sz w:val="21"/>
                <w:szCs w:val="21"/>
              </w:rPr>
              <w:t>～</w:t>
            </w:r>
            <w:r>
              <w:rPr>
                <w:rFonts w:eastAsiaTheme="minorEastAsia"/>
                <w:spacing w:val="0"/>
                <w:kern w:val="24"/>
                <w:sz w:val="21"/>
                <w:szCs w:val="21"/>
              </w:rPr>
              <w:t>100</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混凝土搅拌机</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90</w:t>
            </w:r>
            <w:r>
              <w:rPr>
                <w:rFonts w:eastAsiaTheme="minorEastAsia"/>
                <w:spacing w:val="0"/>
                <w:kern w:val="24"/>
                <w:sz w:val="21"/>
                <w:szCs w:val="21"/>
              </w:rPr>
              <w:t>～</w:t>
            </w:r>
            <w:r>
              <w:rPr>
                <w:rFonts w:eastAsiaTheme="minorEastAsia"/>
                <w:spacing w:val="0"/>
                <w:kern w:val="24"/>
                <w:sz w:val="21"/>
                <w:szCs w:val="21"/>
              </w:rPr>
              <w:t>100</w:t>
            </w:r>
          </w:p>
        </w:tc>
      </w:tr>
      <w:tr w:rsidR="0018371F">
        <w:trPr>
          <w:trHeight w:val="340"/>
          <w:jc w:val="center"/>
        </w:trPr>
        <w:tc>
          <w:tcPr>
            <w:tcW w:w="1996" w:type="dxa"/>
            <w:vMerge/>
            <w:vAlign w:val="center"/>
          </w:tcPr>
          <w:p w:rsidR="0018371F" w:rsidRDefault="0018371F">
            <w:pPr>
              <w:pStyle w:val="1Char4"/>
              <w:adjustRightInd/>
              <w:spacing w:line="240" w:lineRule="auto"/>
              <w:ind w:firstLineChars="0" w:firstLine="0"/>
              <w:jc w:val="center"/>
              <w:rPr>
                <w:rFonts w:eastAsiaTheme="minorEastAsia"/>
                <w:spacing w:val="0"/>
                <w:kern w:val="24"/>
                <w:sz w:val="21"/>
                <w:szCs w:val="21"/>
              </w:rPr>
            </w:pPr>
          </w:p>
        </w:tc>
        <w:tc>
          <w:tcPr>
            <w:tcW w:w="340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运输车辆</w:t>
            </w:r>
          </w:p>
        </w:tc>
        <w:tc>
          <w:tcPr>
            <w:tcW w:w="3582"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70</w:t>
            </w:r>
            <w:r>
              <w:rPr>
                <w:rFonts w:eastAsiaTheme="minorEastAsia"/>
                <w:spacing w:val="0"/>
                <w:kern w:val="24"/>
                <w:sz w:val="21"/>
                <w:szCs w:val="21"/>
              </w:rPr>
              <w:t>～</w:t>
            </w:r>
            <w:r>
              <w:rPr>
                <w:rFonts w:eastAsiaTheme="minorEastAsia"/>
                <w:spacing w:val="0"/>
                <w:kern w:val="24"/>
                <w:sz w:val="21"/>
                <w:szCs w:val="21"/>
              </w:rPr>
              <w:t>90</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施工噪声具有阶段性、临时性和不固定性，不同的施工设备产生的噪声不同。在多台机械设备同时作业时，各台设备产生的噪声会产生叠加，根据类比调查，叠加后的噪声增值约为</w:t>
      </w:r>
      <w:r>
        <w:rPr>
          <w:rFonts w:hint="eastAsia"/>
          <w:snapToGrid w:val="0"/>
          <w:kern w:val="0"/>
          <w:sz w:val="24"/>
        </w:rPr>
        <w:t>3</w:t>
      </w:r>
      <w:r>
        <w:rPr>
          <w:rFonts w:hint="eastAsia"/>
          <w:snapToGrid w:val="0"/>
          <w:kern w:val="0"/>
          <w:sz w:val="24"/>
        </w:rPr>
        <w:t>～</w:t>
      </w:r>
      <w:r>
        <w:rPr>
          <w:rFonts w:hint="eastAsia"/>
          <w:snapToGrid w:val="0"/>
          <w:kern w:val="0"/>
          <w:sz w:val="24"/>
        </w:rPr>
        <w:t>8dB</w:t>
      </w:r>
      <w:r w:rsidR="00FB6E54">
        <w:rPr>
          <w:rFonts w:hint="eastAsia"/>
          <w:snapToGrid w:val="0"/>
          <w:kern w:val="0"/>
          <w:sz w:val="24"/>
        </w:rPr>
        <w:t>（</w:t>
      </w:r>
      <w:r>
        <w:rPr>
          <w:rFonts w:hint="eastAsia"/>
          <w:snapToGrid w:val="0"/>
          <w:kern w:val="0"/>
          <w:sz w:val="24"/>
        </w:rPr>
        <w:t>A</w:t>
      </w:r>
      <w:r w:rsidR="00FB6E54">
        <w:rPr>
          <w:rFonts w:hint="eastAsia"/>
          <w:snapToGrid w:val="0"/>
          <w:kern w:val="0"/>
          <w:sz w:val="24"/>
        </w:rPr>
        <w:t>）</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（二）噪声预测</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、建设期噪声预测模式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建设期各施工阶段的设备作业时需要一定的作业空间，施工机械操作运转时有一定的工作间距，因此各工场的施工机械噪声可近似作为点声源处理。根据点声源噪声传播衰减模式，可估算施工期间离噪声声源不同距离处的噪声值。噪声源强为点声源，预测模式如下：</w:t>
      </w:r>
    </w:p>
    <w:p w:rsidR="0018371F" w:rsidRDefault="00782558">
      <w:pPr>
        <w:widowControl/>
        <w:adjustRightInd w:val="0"/>
        <w:snapToGrid w:val="0"/>
        <w:spacing w:line="360" w:lineRule="auto"/>
        <w:ind w:firstLineChars="200" w:firstLine="480"/>
        <w:jc w:val="center"/>
        <w:rPr>
          <w:snapToGrid w:val="0"/>
          <w:kern w:val="0"/>
          <w:sz w:val="24"/>
        </w:rPr>
      </w:pPr>
      <w:r>
        <w:rPr>
          <w:rFonts w:hint="eastAsia"/>
          <w:snapToGrid w:val="0"/>
          <w:kern w:val="0"/>
          <w:sz w:val="24"/>
        </w:rPr>
        <w:t>L</w:t>
      </w:r>
      <w:r>
        <w:rPr>
          <w:rFonts w:hint="eastAsia"/>
          <w:snapToGrid w:val="0"/>
          <w:kern w:val="0"/>
          <w:sz w:val="24"/>
          <w:vertAlign w:val="subscript"/>
        </w:rPr>
        <w:t>A</w:t>
      </w:r>
      <w:r>
        <w:rPr>
          <w:rFonts w:hint="eastAsia"/>
          <w:snapToGrid w:val="0"/>
          <w:kern w:val="0"/>
          <w:sz w:val="24"/>
        </w:rPr>
        <w:t>=L</w:t>
      </w:r>
      <w:r>
        <w:rPr>
          <w:rFonts w:hint="eastAsia"/>
          <w:snapToGrid w:val="0"/>
          <w:kern w:val="0"/>
          <w:sz w:val="24"/>
          <w:vertAlign w:val="subscript"/>
        </w:rPr>
        <w:t>0</w:t>
      </w:r>
      <w:r>
        <w:rPr>
          <w:rFonts w:hint="eastAsia"/>
          <w:snapToGrid w:val="0"/>
          <w:kern w:val="0"/>
          <w:sz w:val="24"/>
        </w:rPr>
        <w:t>-20lg</w:t>
      </w:r>
      <w:r w:rsidR="00FB6E54">
        <w:rPr>
          <w:rFonts w:hint="eastAsia"/>
          <w:snapToGrid w:val="0"/>
          <w:kern w:val="0"/>
          <w:sz w:val="24"/>
        </w:rPr>
        <w:t>（</w:t>
      </w:r>
      <w:r>
        <w:rPr>
          <w:rFonts w:hint="eastAsia"/>
          <w:snapToGrid w:val="0"/>
          <w:kern w:val="0"/>
          <w:sz w:val="24"/>
        </w:rPr>
        <w:t>r/r</w:t>
      </w:r>
      <w:r>
        <w:rPr>
          <w:rFonts w:hint="eastAsia"/>
          <w:snapToGrid w:val="0"/>
          <w:kern w:val="0"/>
          <w:sz w:val="24"/>
          <w:vertAlign w:val="subscript"/>
        </w:rPr>
        <w:t>0</w:t>
      </w:r>
      <w:r w:rsidR="00FB6E54">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式中：</w:t>
      </w:r>
      <w:r>
        <w:rPr>
          <w:rFonts w:hint="eastAsia"/>
          <w:snapToGrid w:val="0"/>
          <w:kern w:val="0"/>
          <w:sz w:val="24"/>
        </w:rPr>
        <w:t>L</w:t>
      </w:r>
      <w:r>
        <w:rPr>
          <w:rFonts w:hint="eastAsia"/>
          <w:snapToGrid w:val="0"/>
          <w:kern w:val="0"/>
          <w:sz w:val="24"/>
          <w:vertAlign w:val="subscript"/>
        </w:rPr>
        <w:t>A</w:t>
      </w:r>
      <w:r>
        <w:rPr>
          <w:rFonts w:hint="eastAsia"/>
          <w:snapToGrid w:val="0"/>
          <w:kern w:val="0"/>
          <w:sz w:val="24"/>
        </w:rPr>
        <w:t>—距声源</w:t>
      </w:r>
      <w:r>
        <w:rPr>
          <w:rFonts w:hint="eastAsia"/>
          <w:snapToGrid w:val="0"/>
          <w:kern w:val="0"/>
          <w:sz w:val="24"/>
        </w:rPr>
        <w:t>r m</w:t>
      </w:r>
      <w:r>
        <w:rPr>
          <w:rFonts w:hint="eastAsia"/>
          <w:snapToGrid w:val="0"/>
          <w:kern w:val="0"/>
          <w:sz w:val="24"/>
        </w:rPr>
        <w:t>处的施工噪声预测值；</w:t>
      </w:r>
    </w:p>
    <w:p w:rsidR="0018371F" w:rsidRDefault="00782558">
      <w:pPr>
        <w:widowControl/>
        <w:adjustRightInd w:val="0"/>
        <w:snapToGrid w:val="0"/>
        <w:spacing w:line="360" w:lineRule="auto"/>
        <w:ind w:firstLineChars="500" w:firstLine="1200"/>
        <w:jc w:val="left"/>
        <w:rPr>
          <w:snapToGrid w:val="0"/>
          <w:kern w:val="0"/>
          <w:sz w:val="24"/>
        </w:rPr>
      </w:pPr>
      <w:r>
        <w:rPr>
          <w:rFonts w:hint="eastAsia"/>
          <w:snapToGrid w:val="0"/>
          <w:kern w:val="0"/>
          <w:sz w:val="24"/>
        </w:rPr>
        <w:t>L</w:t>
      </w:r>
      <w:r>
        <w:rPr>
          <w:rFonts w:hint="eastAsia"/>
          <w:snapToGrid w:val="0"/>
          <w:kern w:val="0"/>
          <w:sz w:val="24"/>
          <w:vertAlign w:val="subscript"/>
        </w:rPr>
        <w:t>0</w:t>
      </w:r>
      <w:r>
        <w:rPr>
          <w:rFonts w:hint="eastAsia"/>
          <w:snapToGrid w:val="0"/>
          <w:kern w:val="0"/>
          <w:sz w:val="24"/>
        </w:rPr>
        <w:t>—距声源</w:t>
      </w:r>
      <w:r>
        <w:rPr>
          <w:rFonts w:hint="eastAsia"/>
          <w:snapToGrid w:val="0"/>
          <w:kern w:val="0"/>
          <w:sz w:val="24"/>
        </w:rPr>
        <w:t>r0 m</w:t>
      </w:r>
      <w:r>
        <w:rPr>
          <w:rFonts w:hint="eastAsia"/>
          <w:snapToGrid w:val="0"/>
          <w:kern w:val="0"/>
          <w:sz w:val="24"/>
        </w:rPr>
        <w:t>处的参考声级；</w:t>
      </w:r>
    </w:p>
    <w:p w:rsidR="0018371F" w:rsidRDefault="00782558">
      <w:pPr>
        <w:widowControl/>
        <w:adjustRightInd w:val="0"/>
        <w:snapToGrid w:val="0"/>
        <w:spacing w:line="360" w:lineRule="auto"/>
        <w:ind w:firstLineChars="500" w:firstLine="1200"/>
        <w:jc w:val="left"/>
        <w:rPr>
          <w:snapToGrid w:val="0"/>
          <w:kern w:val="0"/>
          <w:sz w:val="24"/>
        </w:rPr>
      </w:pPr>
      <w:r>
        <w:rPr>
          <w:rFonts w:hint="eastAsia"/>
          <w:snapToGrid w:val="0"/>
          <w:kern w:val="0"/>
          <w:sz w:val="24"/>
        </w:rPr>
        <w:t>r</w:t>
      </w:r>
      <w:r>
        <w:rPr>
          <w:rFonts w:hint="eastAsia"/>
          <w:snapToGrid w:val="0"/>
          <w:kern w:val="0"/>
          <w:sz w:val="24"/>
        </w:rPr>
        <w:t>—声源至预测点的距离；</w:t>
      </w:r>
    </w:p>
    <w:p w:rsidR="0018371F" w:rsidRDefault="00782558">
      <w:pPr>
        <w:widowControl/>
        <w:adjustRightInd w:val="0"/>
        <w:snapToGrid w:val="0"/>
        <w:spacing w:line="360" w:lineRule="auto"/>
        <w:ind w:firstLineChars="500" w:firstLine="1200"/>
        <w:jc w:val="left"/>
        <w:rPr>
          <w:snapToGrid w:val="0"/>
          <w:kern w:val="0"/>
          <w:sz w:val="24"/>
        </w:rPr>
      </w:pPr>
      <w:r>
        <w:rPr>
          <w:rFonts w:hint="eastAsia"/>
          <w:snapToGrid w:val="0"/>
          <w:kern w:val="0"/>
          <w:sz w:val="24"/>
        </w:rPr>
        <w:t>r</w:t>
      </w:r>
      <w:r>
        <w:rPr>
          <w:rFonts w:hint="eastAsia"/>
          <w:snapToGrid w:val="0"/>
          <w:kern w:val="0"/>
          <w:sz w:val="24"/>
          <w:vertAlign w:val="subscript"/>
        </w:rPr>
        <w:t>0</w:t>
      </w:r>
      <w:r>
        <w:rPr>
          <w:rFonts w:hint="eastAsia"/>
          <w:snapToGrid w:val="0"/>
          <w:kern w:val="0"/>
          <w:sz w:val="24"/>
        </w:rPr>
        <w:t>—声源至参考测点的距离。</w:t>
      </w:r>
    </w:p>
    <w:p w:rsidR="0018371F" w:rsidRDefault="00782558">
      <w:pPr>
        <w:widowControl/>
        <w:adjustRightInd w:val="0"/>
        <w:snapToGrid w:val="0"/>
        <w:spacing w:line="360" w:lineRule="auto"/>
        <w:ind w:firstLineChars="200" w:firstLine="480"/>
        <w:jc w:val="left"/>
        <w:rPr>
          <w:kern w:val="24"/>
        </w:rPr>
      </w:pPr>
      <w:r>
        <w:rPr>
          <w:rFonts w:hint="eastAsia"/>
          <w:snapToGrid w:val="0"/>
          <w:kern w:val="0"/>
          <w:sz w:val="24"/>
        </w:rPr>
        <w:t>各声源在某一预测点产生的合成声级采用以下计算模式：</w:t>
      </w:r>
    </w:p>
    <w:p w:rsidR="0018371F" w:rsidRDefault="00782558">
      <w:pPr>
        <w:pStyle w:val="1Char4"/>
        <w:adjustRightInd/>
        <w:spacing w:line="360" w:lineRule="auto"/>
        <w:ind w:firstLineChars="0" w:firstLine="0"/>
        <w:jc w:val="center"/>
        <w:rPr>
          <w:spacing w:val="0"/>
          <w:kern w:val="24"/>
        </w:rPr>
      </w:pPr>
      <w:r>
        <w:rPr>
          <w:noProof/>
          <w:kern w:val="0"/>
          <w:szCs w:val="24"/>
        </w:rPr>
        <w:drawing>
          <wp:inline distT="0" distB="0" distL="114300" distR="114300" wp14:anchorId="51E20C35" wp14:editId="67FB1E66">
            <wp:extent cx="1409700" cy="457200"/>
            <wp:effectExtent l="0" t="0" r="0" b="0"/>
            <wp:docPr id="65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 name="图片 1"/>
                    <pic:cNvPicPr>
                      <a:picLocks noChangeAspect="1"/>
                    </pic:cNvPicPr>
                  </pic:nvPicPr>
                  <pic:blipFill>
                    <a:blip r:embed="rId221" cstate="print"/>
                    <a:stretch>
                      <a:fillRect/>
                    </a:stretch>
                  </pic:blipFill>
                  <pic:spPr>
                    <a:xfrm>
                      <a:off x="0" y="0"/>
                      <a:ext cx="1409700" cy="457200"/>
                    </a:xfrm>
                    <a:prstGeom prst="rect">
                      <a:avLst/>
                    </a:prstGeom>
                    <a:noFill/>
                    <a:ln>
                      <a:noFill/>
                    </a:ln>
                  </pic:spPr>
                </pic:pic>
              </a:graphicData>
            </a:graphic>
          </wp:inline>
        </w:drawing>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式中：</w:t>
      </w:r>
      <w:r>
        <w:rPr>
          <w:rFonts w:hint="eastAsia"/>
          <w:snapToGrid w:val="0"/>
          <w:kern w:val="0"/>
          <w:sz w:val="24"/>
        </w:rPr>
        <w:t>L</w:t>
      </w:r>
      <w:r>
        <w:rPr>
          <w:rFonts w:hint="eastAsia"/>
          <w:snapToGrid w:val="0"/>
          <w:kern w:val="0"/>
          <w:sz w:val="24"/>
          <w:vertAlign w:val="subscript"/>
        </w:rPr>
        <w:t>TP</w:t>
      </w:r>
      <w:r>
        <w:rPr>
          <w:rFonts w:hint="eastAsia"/>
          <w:snapToGrid w:val="0"/>
          <w:kern w:val="0"/>
          <w:sz w:val="24"/>
        </w:rPr>
        <w:t>—多台施工机械在某一点处产生的合成噪声级；</w:t>
      </w:r>
    </w:p>
    <w:p w:rsidR="0018371F" w:rsidRDefault="00782558">
      <w:pPr>
        <w:widowControl/>
        <w:adjustRightInd w:val="0"/>
        <w:snapToGrid w:val="0"/>
        <w:spacing w:line="360" w:lineRule="auto"/>
        <w:ind w:firstLineChars="500" w:firstLine="1200"/>
        <w:jc w:val="left"/>
        <w:rPr>
          <w:snapToGrid w:val="0"/>
          <w:kern w:val="0"/>
          <w:sz w:val="24"/>
        </w:rPr>
      </w:pPr>
      <w:r>
        <w:rPr>
          <w:rFonts w:hint="eastAsia"/>
          <w:snapToGrid w:val="0"/>
          <w:kern w:val="0"/>
          <w:sz w:val="24"/>
        </w:rPr>
        <w:t>L</w:t>
      </w:r>
      <w:r>
        <w:rPr>
          <w:rFonts w:hint="eastAsia"/>
          <w:snapToGrid w:val="0"/>
          <w:kern w:val="0"/>
          <w:sz w:val="24"/>
          <w:vertAlign w:val="subscript"/>
        </w:rPr>
        <w:t>Pi</w:t>
      </w:r>
      <w:r>
        <w:rPr>
          <w:rFonts w:hint="eastAsia"/>
          <w:snapToGrid w:val="0"/>
          <w:kern w:val="0"/>
          <w:sz w:val="24"/>
        </w:rPr>
        <w:t>—每种施工机械在某一点处的噪声级。</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、建设期噪声预测结果</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在考虑噪声源对环境影响的同时，以场界施工机械为点声源进行考虑，预测施工机械经距离衰减后的噪声，施工机械不同距离的噪声预测结果见表</w:t>
      </w:r>
      <w:r>
        <w:rPr>
          <w:rFonts w:hint="eastAsia"/>
          <w:snapToGrid w:val="0"/>
          <w:kern w:val="0"/>
          <w:sz w:val="24"/>
        </w:rPr>
        <w:t>5.3-</w:t>
      </w:r>
      <w:r>
        <w:rPr>
          <w:snapToGrid w:val="0"/>
          <w:kern w:val="0"/>
          <w:sz w:val="24"/>
        </w:rPr>
        <w:t>2</w:t>
      </w:r>
      <w:r>
        <w:rPr>
          <w:rFonts w:hint="eastAsia"/>
          <w:snapToGrid w:val="0"/>
          <w:kern w:val="0"/>
          <w:sz w:val="24"/>
        </w:rPr>
        <w:t>。</w:t>
      </w:r>
    </w:p>
    <w:p w:rsidR="0018371F" w:rsidRDefault="00782558" w:rsidP="00827026">
      <w:pPr>
        <w:pStyle w:val="af0"/>
        <w:tabs>
          <w:tab w:val="left" w:pos="840"/>
        </w:tabs>
        <w:spacing w:line="360" w:lineRule="auto"/>
        <w:jc w:val="center"/>
        <w:rPr>
          <w:kern w:val="24"/>
          <w:szCs w:val="21"/>
        </w:rPr>
      </w:pPr>
      <w:r>
        <w:rPr>
          <w:rFonts w:ascii="Times New Roman" w:hAnsi="Times New Roman" w:hint="eastAsia"/>
          <w:b/>
          <w:kern w:val="0"/>
          <w:sz w:val="24"/>
          <w:szCs w:val="21"/>
        </w:rPr>
        <w:t>表</w:t>
      </w:r>
      <w:r>
        <w:rPr>
          <w:rFonts w:ascii="Times New Roman" w:hAnsi="Times New Roman" w:hint="eastAsia"/>
          <w:b/>
          <w:kern w:val="0"/>
          <w:sz w:val="24"/>
          <w:szCs w:val="21"/>
        </w:rPr>
        <w:t>5.3-</w:t>
      </w:r>
      <w:r>
        <w:rPr>
          <w:rFonts w:ascii="Times New Roman" w:hAnsi="Times New Roman"/>
          <w:b/>
          <w:kern w:val="0"/>
          <w:sz w:val="24"/>
          <w:szCs w:val="21"/>
        </w:rPr>
        <w:t>2</w:t>
      </w:r>
      <w:r>
        <w:rPr>
          <w:rFonts w:ascii="Times New Roman" w:hAnsi="Times New Roman" w:hint="eastAsia"/>
          <w:b/>
          <w:kern w:val="0"/>
          <w:sz w:val="24"/>
          <w:szCs w:val="21"/>
        </w:rPr>
        <w:t xml:space="preserve">  </w:t>
      </w:r>
      <w:r>
        <w:rPr>
          <w:rFonts w:ascii="Times New Roman" w:hAnsi="Times New Roman" w:hint="eastAsia"/>
          <w:b/>
          <w:kern w:val="0"/>
          <w:sz w:val="24"/>
          <w:szCs w:val="21"/>
        </w:rPr>
        <w:t>距声源不同距离处的噪声值</w:t>
      </w:r>
      <w:r>
        <w:rPr>
          <w:rFonts w:ascii="Times New Roman" w:hAnsi="Times New Roman" w:hint="eastAsia"/>
          <w:b/>
          <w:kern w:val="0"/>
          <w:sz w:val="24"/>
          <w:szCs w:val="21"/>
        </w:rPr>
        <w:t xml:space="preserve">    </w:t>
      </w:r>
      <w:r>
        <w:rPr>
          <w:rFonts w:ascii="Times New Roman" w:hAnsi="Times New Roman" w:hint="eastAsia"/>
          <w:b/>
          <w:kern w:val="0"/>
          <w:sz w:val="24"/>
          <w:szCs w:val="21"/>
        </w:rPr>
        <w:t>单位：</w:t>
      </w:r>
      <w:r>
        <w:rPr>
          <w:rFonts w:ascii="Times New Roman" w:hAnsi="Times New Roman" w:hint="eastAsia"/>
          <w:b/>
          <w:kern w:val="0"/>
          <w:sz w:val="24"/>
          <w:szCs w:val="21"/>
        </w:rPr>
        <w:t>dB</w:t>
      </w:r>
      <w:r w:rsidR="00FB6E54">
        <w:rPr>
          <w:rFonts w:ascii="Times New Roman" w:hAnsi="Times New Roman" w:hint="eastAsia"/>
          <w:b/>
          <w:kern w:val="0"/>
          <w:sz w:val="24"/>
          <w:szCs w:val="21"/>
        </w:rPr>
        <w:t>（</w:t>
      </w:r>
      <w:r>
        <w:rPr>
          <w:rFonts w:ascii="Times New Roman" w:hAnsi="Times New Roman" w:hint="eastAsia"/>
          <w:b/>
          <w:kern w:val="0"/>
          <w:sz w:val="24"/>
          <w:szCs w:val="21"/>
        </w:rPr>
        <w:t>A</w:t>
      </w:r>
      <w:r w:rsidR="00FB6E54">
        <w:rPr>
          <w:rFonts w:ascii="Times New Roman" w:hAnsi="Times New Roman" w:hint="eastAsia"/>
          <w:b/>
          <w:kern w:val="0"/>
          <w:sz w:val="24"/>
          <w:szCs w:val="21"/>
        </w:rPr>
        <w:t>）</w:t>
      </w:r>
    </w:p>
    <w:tbl>
      <w:tblPr>
        <w:tblW w:w="5000" w:type="pct"/>
        <w:jc w:val="center"/>
        <w:tblBorders>
          <w:top w:val="single" w:sz="12" w:space="0" w:color="000000"/>
          <w:bottom w:val="single" w:sz="12" w:space="0" w:color="000000"/>
          <w:insideH w:val="single" w:sz="4" w:space="0" w:color="000000"/>
          <w:insideV w:val="single" w:sz="4" w:space="0" w:color="000000"/>
        </w:tblBorders>
        <w:tblLook w:val="04A0" w:firstRow="1" w:lastRow="0" w:firstColumn="1" w:lastColumn="0" w:noHBand="0" w:noVBand="1"/>
      </w:tblPr>
      <w:tblGrid>
        <w:gridCol w:w="1408"/>
        <w:gridCol w:w="969"/>
        <w:gridCol w:w="971"/>
        <w:gridCol w:w="971"/>
        <w:gridCol w:w="971"/>
        <w:gridCol w:w="971"/>
        <w:gridCol w:w="971"/>
        <w:gridCol w:w="971"/>
        <w:gridCol w:w="971"/>
      </w:tblGrid>
      <w:tr w:rsidR="0018371F">
        <w:trPr>
          <w:trHeight w:val="340"/>
          <w:jc w:val="center"/>
        </w:trPr>
        <w:tc>
          <w:tcPr>
            <w:tcW w:w="76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设备名称</w:t>
            </w:r>
          </w:p>
        </w:tc>
        <w:tc>
          <w:tcPr>
            <w:tcW w:w="52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5m</w:t>
            </w:r>
          </w:p>
        </w:tc>
        <w:tc>
          <w:tcPr>
            <w:tcW w:w="52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10m</w:t>
            </w:r>
          </w:p>
        </w:tc>
        <w:tc>
          <w:tcPr>
            <w:tcW w:w="52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20m</w:t>
            </w:r>
          </w:p>
        </w:tc>
        <w:tc>
          <w:tcPr>
            <w:tcW w:w="52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40m</w:t>
            </w:r>
          </w:p>
        </w:tc>
        <w:tc>
          <w:tcPr>
            <w:tcW w:w="52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50m</w:t>
            </w:r>
          </w:p>
        </w:tc>
        <w:tc>
          <w:tcPr>
            <w:tcW w:w="52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100m</w:t>
            </w:r>
          </w:p>
        </w:tc>
        <w:tc>
          <w:tcPr>
            <w:tcW w:w="52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150m</w:t>
            </w:r>
          </w:p>
        </w:tc>
        <w:tc>
          <w:tcPr>
            <w:tcW w:w="52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200m</w:t>
            </w:r>
          </w:p>
        </w:tc>
      </w:tr>
      <w:tr w:rsidR="0018371F">
        <w:trPr>
          <w:trHeight w:val="340"/>
          <w:jc w:val="center"/>
        </w:trPr>
        <w:tc>
          <w:tcPr>
            <w:tcW w:w="76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打桩机</w:t>
            </w:r>
          </w:p>
        </w:tc>
        <w:tc>
          <w:tcPr>
            <w:tcW w:w="52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86</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80</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74</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70</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66</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60</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56</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54</w:t>
            </w:r>
          </w:p>
        </w:tc>
      </w:tr>
      <w:tr w:rsidR="0018371F">
        <w:trPr>
          <w:trHeight w:val="340"/>
          <w:jc w:val="center"/>
        </w:trPr>
        <w:tc>
          <w:tcPr>
            <w:tcW w:w="76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推土机</w:t>
            </w:r>
          </w:p>
        </w:tc>
        <w:tc>
          <w:tcPr>
            <w:tcW w:w="52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86</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80</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74</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70</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66</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60</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56</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54</w:t>
            </w:r>
          </w:p>
        </w:tc>
      </w:tr>
      <w:tr w:rsidR="0018371F">
        <w:trPr>
          <w:trHeight w:val="340"/>
          <w:jc w:val="center"/>
        </w:trPr>
        <w:tc>
          <w:tcPr>
            <w:tcW w:w="76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装载机</w:t>
            </w:r>
          </w:p>
        </w:tc>
        <w:tc>
          <w:tcPr>
            <w:tcW w:w="52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90</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84</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78</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72</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70</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64</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60</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58</w:t>
            </w:r>
          </w:p>
        </w:tc>
      </w:tr>
      <w:tr w:rsidR="0018371F">
        <w:trPr>
          <w:trHeight w:val="340"/>
          <w:jc w:val="center"/>
        </w:trPr>
        <w:tc>
          <w:tcPr>
            <w:tcW w:w="76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挖掘机</w:t>
            </w:r>
          </w:p>
        </w:tc>
        <w:tc>
          <w:tcPr>
            <w:tcW w:w="52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84</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78</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72</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66</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64</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58</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54</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52</w:t>
            </w:r>
          </w:p>
        </w:tc>
      </w:tr>
      <w:tr w:rsidR="0018371F">
        <w:trPr>
          <w:trHeight w:val="340"/>
          <w:jc w:val="center"/>
        </w:trPr>
        <w:tc>
          <w:tcPr>
            <w:tcW w:w="76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升降机</w:t>
            </w:r>
          </w:p>
        </w:tc>
        <w:tc>
          <w:tcPr>
            <w:tcW w:w="52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82</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76</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70</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64</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62</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56</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52</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50</w:t>
            </w:r>
          </w:p>
        </w:tc>
      </w:tr>
      <w:tr w:rsidR="0018371F">
        <w:trPr>
          <w:trHeight w:val="340"/>
          <w:jc w:val="center"/>
        </w:trPr>
        <w:tc>
          <w:tcPr>
            <w:tcW w:w="76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运输车辆</w:t>
            </w:r>
          </w:p>
        </w:tc>
        <w:tc>
          <w:tcPr>
            <w:tcW w:w="52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85</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79</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73</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67</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65</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59</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55</w:t>
            </w:r>
          </w:p>
        </w:tc>
        <w:tc>
          <w:tcPr>
            <w:tcW w:w="52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53</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项目建设的施工活动中通常是多台施工机械同时作业，一般情况下同一施工点上可能同时使用且影响较大的高噪机械设备主要是挖掘机、推土机和装载机等。本次评价将对不同情况下六种高噪机械设备产生的噪声采用声级合成模式进行预测，计算结果见表</w:t>
      </w:r>
      <w:r>
        <w:rPr>
          <w:rFonts w:hint="eastAsia"/>
          <w:snapToGrid w:val="0"/>
          <w:kern w:val="0"/>
          <w:sz w:val="24"/>
        </w:rPr>
        <w:t>5.3-</w:t>
      </w:r>
      <w:r>
        <w:rPr>
          <w:snapToGrid w:val="0"/>
          <w:kern w:val="0"/>
          <w:sz w:val="24"/>
        </w:rPr>
        <w:t>3</w:t>
      </w:r>
      <w:r>
        <w:rPr>
          <w:rFonts w:hint="eastAsia"/>
          <w:snapToGrid w:val="0"/>
          <w:kern w:val="0"/>
          <w:sz w:val="24"/>
        </w:rPr>
        <w:t>。</w:t>
      </w:r>
    </w:p>
    <w:p w:rsidR="0018371F" w:rsidRDefault="00782558">
      <w:pPr>
        <w:pStyle w:val="af0"/>
        <w:tabs>
          <w:tab w:val="left" w:pos="840"/>
        </w:tabs>
        <w:spacing w:line="360" w:lineRule="auto"/>
        <w:jc w:val="right"/>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 xml:space="preserve">5.3-3  </w:t>
      </w:r>
      <w:r>
        <w:rPr>
          <w:rFonts w:ascii="Times New Roman" w:hAnsi="Times New Roman"/>
          <w:b/>
          <w:kern w:val="0"/>
          <w:sz w:val="24"/>
          <w:szCs w:val="21"/>
        </w:rPr>
        <w:t>高噪设备叠加噪声预测值</w:t>
      </w:r>
      <w:r>
        <w:rPr>
          <w:rFonts w:ascii="Times New Roman" w:hAnsi="Times New Roman" w:hint="eastAsia"/>
          <w:b/>
          <w:kern w:val="0"/>
          <w:sz w:val="24"/>
          <w:szCs w:val="21"/>
        </w:rPr>
        <w:t xml:space="preserve">      </w:t>
      </w:r>
      <w:r>
        <w:rPr>
          <w:rFonts w:ascii="Times New Roman" w:hAnsi="Times New Roman"/>
          <w:b/>
          <w:kern w:val="0"/>
          <w:sz w:val="24"/>
          <w:szCs w:val="21"/>
        </w:rPr>
        <w:t xml:space="preserve">         </w:t>
      </w:r>
      <w:r>
        <w:rPr>
          <w:rFonts w:ascii="Times New Roman" w:hAnsi="Times New Roman"/>
          <w:b/>
          <w:kern w:val="0"/>
          <w:sz w:val="24"/>
          <w:szCs w:val="21"/>
        </w:rPr>
        <w:t>单位：</w:t>
      </w:r>
      <w:r>
        <w:rPr>
          <w:rFonts w:ascii="Times New Roman" w:hAnsi="Times New Roman"/>
          <w:b/>
          <w:kern w:val="0"/>
          <w:sz w:val="24"/>
          <w:szCs w:val="21"/>
        </w:rPr>
        <w:t>dB</w:t>
      </w:r>
      <w:r w:rsidR="00FB6E54">
        <w:rPr>
          <w:rFonts w:ascii="Times New Roman" w:hAnsi="Times New Roman"/>
          <w:b/>
          <w:kern w:val="0"/>
          <w:sz w:val="24"/>
          <w:szCs w:val="21"/>
        </w:rPr>
        <w:t>（</w:t>
      </w:r>
      <w:r>
        <w:rPr>
          <w:rFonts w:ascii="Times New Roman" w:hAnsi="Times New Roman"/>
          <w:b/>
          <w:kern w:val="0"/>
          <w:sz w:val="24"/>
          <w:szCs w:val="21"/>
        </w:rPr>
        <w:t>A</w:t>
      </w:r>
      <w:r w:rsidR="00FB6E54">
        <w:rPr>
          <w:rFonts w:ascii="Times New Roman" w:hAnsi="Times New Roman"/>
          <w:b/>
          <w:kern w:val="0"/>
          <w:sz w:val="24"/>
          <w:szCs w:val="21"/>
        </w:rPr>
        <w:t>）</w:t>
      </w:r>
    </w:p>
    <w:tbl>
      <w:tblPr>
        <w:tblW w:w="5000"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676"/>
        <w:gridCol w:w="748"/>
        <w:gridCol w:w="748"/>
        <w:gridCol w:w="749"/>
        <w:gridCol w:w="749"/>
        <w:gridCol w:w="750"/>
        <w:gridCol w:w="749"/>
        <w:gridCol w:w="749"/>
        <w:gridCol w:w="749"/>
        <w:gridCol w:w="749"/>
        <w:gridCol w:w="758"/>
      </w:tblGrid>
      <w:tr w:rsidR="0018371F">
        <w:trPr>
          <w:trHeight w:val="340"/>
          <w:jc w:val="center"/>
        </w:trPr>
        <w:tc>
          <w:tcPr>
            <w:tcW w:w="914" w:type="pct"/>
            <w:vMerge w:val="restar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叠加机械名称</w:t>
            </w:r>
          </w:p>
        </w:tc>
        <w:tc>
          <w:tcPr>
            <w:tcW w:w="4086" w:type="pct"/>
            <w:gridSpan w:val="10"/>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叠加噪声预测值</w:t>
            </w:r>
          </w:p>
        </w:tc>
      </w:tr>
      <w:tr w:rsidR="0018371F">
        <w:trPr>
          <w:trHeight w:val="340"/>
          <w:jc w:val="center"/>
        </w:trPr>
        <w:tc>
          <w:tcPr>
            <w:tcW w:w="914" w:type="pct"/>
            <w:vMerge/>
            <w:vAlign w:val="center"/>
          </w:tcPr>
          <w:p w:rsidR="0018371F" w:rsidRDefault="0018371F">
            <w:pPr>
              <w:pStyle w:val="1Char4"/>
              <w:adjustRightInd/>
              <w:spacing w:line="240" w:lineRule="auto"/>
              <w:ind w:firstLineChars="0" w:firstLine="0"/>
              <w:jc w:val="center"/>
              <w:rPr>
                <w:rFonts w:eastAsiaTheme="minorEastAsia"/>
                <w:b/>
                <w:spacing w:val="0"/>
                <w:kern w:val="24"/>
                <w:sz w:val="21"/>
                <w:szCs w:val="21"/>
              </w:rPr>
            </w:pPr>
          </w:p>
        </w:tc>
        <w:tc>
          <w:tcPr>
            <w:tcW w:w="40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5m</w:t>
            </w:r>
          </w:p>
        </w:tc>
        <w:tc>
          <w:tcPr>
            <w:tcW w:w="40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10m</w:t>
            </w:r>
          </w:p>
        </w:tc>
        <w:tc>
          <w:tcPr>
            <w:tcW w:w="40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20m</w:t>
            </w:r>
          </w:p>
        </w:tc>
        <w:tc>
          <w:tcPr>
            <w:tcW w:w="40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40m</w:t>
            </w:r>
          </w:p>
        </w:tc>
        <w:tc>
          <w:tcPr>
            <w:tcW w:w="40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60m</w:t>
            </w:r>
          </w:p>
        </w:tc>
        <w:tc>
          <w:tcPr>
            <w:tcW w:w="40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80m</w:t>
            </w:r>
          </w:p>
        </w:tc>
        <w:tc>
          <w:tcPr>
            <w:tcW w:w="40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100m</w:t>
            </w:r>
          </w:p>
        </w:tc>
        <w:tc>
          <w:tcPr>
            <w:tcW w:w="40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150m</w:t>
            </w:r>
          </w:p>
        </w:tc>
        <w:tc>
          <w:tcPr>
            <w:tcW w:w="408"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200m</w:t>
            </w:r>
          </w:p>
        </w:tc>
        <w:tc>
          <w:tcPr>
            <w:tcW w:w="409"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300m</w:t>
            </w:r>
          </w:p>
        </w:tc>
      </w:tr>
      <w:tr w:rsidR="0018371F">
        <w:trPr>
          <w:trHeight w:val="340"/>
          <w:jc w:val="center"/>
        </w:trPr>
        <w:tc>
          <w:tcPr>
            <w:tcW w:w="91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打桩机、推土机、装载机</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92</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86</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80</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74</w:t>
            </w:r>
          </w:p>
        </w:tc>
        <w:tc>
          <w:tcPr>
            <w:tcW w:w="40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71</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68</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66</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63</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60</w:t>
            </w:r>
          </w:p>
        </w:tc>
        <w:tc>
          <w:tcPr>
            <w:tcW w:w="40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57</w:t>
            </w:r>
          </w:p>
        </w:tc>
      </w:tr>
      <w:tr w:rsidR="0018371F">
        <w:trPr>
          <w:trHeight w:val="340"/>
          <w:jc w:val="center"/>
        </w:trPr>
        <w:tc>
          <w:tcPr>
            <w:tcW w:w="914" w:type="pct"/>
            <w:vAlign w:val="center"/>
          </w:tcPr>
          <w:p w:rsidR="0018371F" w:rsidRDefault="00782558">
            <w:pPr>
              <w:pStyle w:val="1Char4"/>
              <w:adjustRightInd/>
              <w:spacing w:line="240" w:lineRule="auto"/>
              <w:ind w:firstLineChars="0" w:firstLine="0"/>
              <w:jc w:val="center"/>
              <w:rPr>
                <w:rFonts w:eastAsiaTheme="minorEastAsia"/>
                <w:b/>
                <w:spacing w:val="0"/>
                <w:kern w:val="24"/>
                <w:sz w:val="21"/>
                <w:szCs w:val="21"/>
              </w:rPr>
            </w:pPr>
            <w:r>
              <w:rPr>
                <w:rFonts w:eastAsiaTheme="minorEastAsia"/>
                <w:b/>
                <w:spacing w:val="0"/>
                <w:kern w:val="24"/>
                <w:sz w:val="21"/>
                <w:szCs w:val="21"/>
              </w:rPr>
              <w:t>挖掘机、升降机、运输车辆</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88</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82</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76</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70</w:t>
            </w:r>
          </w:p>
        </w:tc>
        <w:tc>
          <w:tcPr>
            <w:tcW w:w="40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67</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64</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62</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59</w:t>
            </w:r>
          </w:p>
        </w:tc>
        <w:tc>
          <w:tcPr>
            <w:tcW w:w="408"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54</w:t>
            </w:r>
          </w:p>
        </w:tc>
        <w:tc>
          <w:tcPr>
            <w:tcW w:w="409" w:type="pct"/>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spacing w:val="0"/>
                <w:kern w:val="24"/>
                <w:sz w:val="21"/>
                <w:szCs w:val="21"/>
              </w:rPr>
              <w:t>53</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（三）影响分析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根据《建筑施工场界环境噪声排放标准》（</w:t>
      </w:r>
      <w:r>
        <w:rPr>
          <w:rFonts w:hint="eastAsia"/>
          <w:snapToGrid w:val="0"/>
          <w:kern w:val="0"/>
          <w:sz w:val="24"/>
        </w:rPr>
        <w:t>GB12523-2011</w:t>
      </w:r>
      <w:r>
        <w:rPr>
          <w:rFonts w:hint="eastAsia"/>
          <w:snapToGrid w:val="0"/>
          <w:kern w:val="0"/>
          <w:sz w:val="24"/>
        </w:rPr>
        <w:t>），昼间噪声限值为</w:t>
      </w:r>
      <w:r>
        <w:rPr>
          <w:rFonts w:hint="eastAsia"/>
          <w:snapToGrid w:val="0"/>
          <w:kern w:val="0"/>
          <w:sz w:val="24"/>
        </w:rPr>
        <w:t>70dB</w:t>
      </w:r>
      <w:r w:rsidR="00FB6E54">
        <w:rPr>
          <w:rFonts w:hint="eastAsia"/>
          <w:snapToGrid w:val="0"/>
          <w:kern w:val="0"/>
          <w:sz w:val="24"/>
        </w:rPr>
        <w:t>（</w:t>
      </w:r>
      <w:r>
        <w:rPr>
          <w:rFonts w:hint="eastAsia"/>
          <w:snapToGrid w:val="0"/>
          <w:kern w:val="0"/>
          <w:sz w:val="24"/>
        </w:rPr>
        <w:t>A</w:t>
      </w:r>
      <w:r w:rsidR="00FB6E54">
        <w:rPr>
          <w:rFonts w:hint="eastAsia"/>
          <w:snapToGrid w:val="0"/>
          <w:kern w:val="0"/>
          <w:sz w:val="24"/>
        </w:rPr>
        <w:t>）</w:t>
      </w:r>
      <w:r>
        <w:rPr>
          <w:rFonts w:hint="eastAsia"/>
          <w:snapToGrid w:val="0"/>
          <w:kern w:val="0"/>
          <w:sz w:val="24"/>
        </w:rPr>
        <w:t>，夜间限值为</w:t>
      </w:r>
      <w:r>
        <w:rPr>
          <w:rFonts w:hint="eastAsia"/>
          <w:snapToGrid w:val="0"/>
          <w:kern w:val="0"/>
          <w:sz w:val="24"/>
        </w:rPr>
        <w:t>55dB</w:t>
      </w:r>
      <w:r w:rsidR="00FB6E54">
        <w:rPr>
          <w:rFonts w:hint="eastAsia"/>
          <w:snapToGrid w:val="0"/>
          <w:kern w:val="0"/>
          <w:sz w:val="24"/>
        </w:rPr>
        <w:t>（</w:t>
      </w:r>
      <w:r>
        <w:rPr>
          <w:rFonts w:hint="eastAsia"/>
          <w:snapToGrid w:val="0"/>
          <w:kern w:val="0"/>
          <w:sz w:val="24"/>
        </w:rPr>
        <w:t>A</w:t>
      </w:r>
      <w:r w:rsidR="00FB6E54">
        <w:rPr>
          <w:rFonts w:hint="eastAsia"/>
          <w:snapToGrid w:val="0"/>
          <w:kern w:val="0"/>
          <w:sz w:val="24"/>
        </w:rPr>
        <w:t>）</w:t>
      </w:r>
      <w:r>
        <w:rPr>
          <w:rFonts w:hint="eastAsia"/>
          <w:snapToGrid w:val="0"/>
          <w:kern w:val="0"/>
          <w:sz w:val="24"/>
        </w:rPr>
        <w:t>。从表</w:t>
      </w:r>
      <w:r>
        <w:rPr>
          <w:rFonts w:hint="eastAsia"/>
          <w:snapToGrid w:val="0"/>
          <w:kern w:val="0"/>
          <w:sz w:val="24"/>
        </w:rPr>
        <w:t>5.3-2</w:t>
      </w:r>
      <w:r>
        <w:rPr>
          <w:rFonts w:hint="eastAsia"/>
          <w:snapToGrid w:val="0"/>
          <w:kern w:val="0"/>
          <w:sz w:val="24"/>
        </w:rPr>
        <w:t>可以看出，昼间单台施工机械噪声在距声源</w:t>
      </w:r>
      <w:r>
        <w:rPr>
          <w:rFonts w:hint="eastAsia"/>
          <w:snapToGrid w:val="0"/>
          <w:kern w:val="0"/>
          <w:sz w:val="24"/>
        </w:rPr>
        <w:t>50m</w:t>
      </w:r>
      <w:r>
        <w:rPr>
          <w:rFonts w:hint="eastAsia"/>
          <w:snapToGrid w:val="0"/>
          <w:kern w:val="0"/>
          <w:sz w:val="24"/>
        </w:rPr>
        <w:t>以外区域可达标准限值要求，夜间单台施工机械噪声在距声源</w:t>
      </w:r>
      <w:r>
        <w:rPr>
          <w:rFonts w:hint="eastAsia"/>
          <w:snapToGrid w:val="0"/>
          <w:kern w:val="0"/>
          <w:sz w:val="24"/>
        </w:rPr>
        <w:t>280m</w:t>
      </w:r>
      <w:r>
        <w:rPr>
          <w:rFonts w:hint="eastAsia"/>
          <w:snapToGrid w:val="0"/>
          <w:kern w:val="0"/>
          <w:sz w:val="24"/>
        </w:rPr>
        <w:t>以外区域可达标准限值要求。</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根据表</w:t>
      </w:r>
      <w:r>
        <w:rPr>
          <w:rFonts w:hint="eastAsia"/>
          <w:snapToGrid w:val="0"/>
          <w:kern w:val="0"/>
          <w:sz w:val="24"/>
        </w:rPr>
        <w:t>5.3-3</w:t>
      </w:r>
      <w:r>
        <w:rPr>
          <w:rFonts w:hint="eastAsia"/>
          <w:snapToGrid w:val="0"/>
          <w:kern w:val="0"/>
          <w:sz w:val="24"/>
        </w:rPr>
        <w:t>，在施工期噪声最不利情况下，即多台设备同时使用时，施工噪声贡献值较大，昼间施工机械叠加噪声在距声源</w:t>
      </w:r>
      <w:r>
        <w:rPr>
          <w:rFonts w:hint="eastAsia"/>
          <w:snapToGrid w:val="0"/>
          <w:kern w:val="0"/>
          <w:sz w:val="24"/>
        </w:rPr>
        <w:t>70m</w:t>
      </w:r>
      <w:r>
        <w:rPr>
          <w:rFonts w:hint="eastAsia"/>
          <w:snapToGrid w:val="0"/>
          <w:kern w:val="0"/>
          <w:sz w:val="24"/>
        </w:rPr>
        <w:t>以外区域可达标准限值要求，夜间施工机械噪声叠加在距声源</w:t>
      </w:r>
      <w:r>
        <w:rPr>
          <w:rFonts w:hint="eastAsia"/>
          <w:snapToGrid w:val="0"/>
          <w:kern w:val="0"/>
          <w:sz w:val="24"/>
        </w:rPr>
        <w:t>350m</w:t>
      </w:r>
      <w:r>
        <w:rPr>
          <w:rFonts w:hint="eastAsia"/>
          <w:snapToGrid w:val="0"/>
          <w:kern w:val="0"/>
          <w:sz w:val="24"/>
        </w:rPr>
        <w:t>以外区域可达标准限值要求。</w:t>
      </w:r>
      <w:r w:rsidR="00827026">
        <w:rPr>
          <w:rFonts w:hint="eastAsia"/>
          <w:snapToGrid w:val="0"/>
          <w:kern w:val="0"/>
          <w:sz w:val="24"/>
        </w:rPr>
        <w:t>景区规划范围内无居民点等相关敏感点，景区施工对周边声环境影响不大。</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通过采取严格的管理措施，规划建设期噪声在可接受范围内。</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规划实施后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（一）交通噪声</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交通噪声源是景区内的重要噪声源，噪声大小主要取决于道路的类型和车流量，本次评价主要针对交通噪声进行预测分析。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①预测模式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a</w:t>
      </w:r>
      <w:r>
        <w:rPr>
          <w:rFonts w:hint="eastAsia"/>
          <w:snapToGrid w:val="0"/>
          <w:kern w:val="0"/>
          <w:sz w:val="24"/>
        </w:rPr>
        <w:t>、第</w:t>
      </w:r>
      <w:r>
        <w:rPr>
          <w:rFonts w:hint="eastAsia"/>
          <w:snapToGrid w:val="0"/>
          <w:kern w:val="0"/>
          <w:sz w:val="24"/>
        </w:rPr>
        <w:t>i</w:t>
      </w:r>
      <w:r>
        <w:rPr>
          <w:rFonts w:hint="eastAsia"/>
          <w:snapToGrid w:val="0"/>
          <w:kern w:val="0"/>
          <w:sz w:val="24"/>
        </w:rPr>
        <w:t>类车辆行驶于昼间或夜间，使预测点接受到的交通噪声值为：</w:t>
      </w:r>
    </w:p>
    <w:p w:rsidR="0018371F" w:rsidRDefault="007545A6">
      <w:pPr>
        <w:pStyle w:val="1Char4"/>
        <w:adjustRightInd/>
        <w:spacing w:line="360" w:lineRule="auto"/>
        <w:ind w:firstLineChars="0" w:firstLine="0"/>
        <w:jc w:val="both"/>
        <w:rPr>
          <w:spacing w:val="0"/>
          <w:kern w:val="24"/>
        </w:rPr>
      </w:pPr>
      <m:oMathPara>
        <m:oMath>
          <m:sSub>
            <m:sSubPr>
              <m:ctrlPr>
                <w:rPr>
                  <w:rFonts w:ascii="Cambria Math" w:hAnsi="Cambria Math"/>
                  <w:i/>
                  <w:spacing w:val="0"/>
                  <w:kern w:val="24"/>
                </w:rPr>
              </m:ctrlPr>
            </m:sSubPr>
            <m:e>
              <m:r>
                <w:rPr>
                  <w:rFonts w:ascii="Cambria Math" w:hAnsi="Cambria Math" w:hint="eastAsia"/>
                  <w:spacing w:val="0"/>
                  <w:kern w:val="24"/>
                </w:rPr>
                <m:t>L</m:t>
              </m:r>
            </m:e>
            <m:sub>
              <m:r>
                <w:rPr>
                  <w:rFonts w:ascii="Cambria Math" w:hAnsi="Cambria Math" w:hint="eastAsia"/>
                  <w:spacing w:val="0"/>
                  <w:kern w:val="24"/>
                </w:rPr>
                <m:t>eqi</m:t>
              </m:r>
            </m:sub>
          </m:sSub>
          <m:r>
            <w:rPr>
              <w:rFonts w:ascii="Cambria Math" w:hAnsi="Cambria Math" w:hint="eastAsia"/>
              <w:spacing w:val="0"/>
              <w:kern w:val="24"/>
            </w:rPr>
            <m:t>=</m:t>
          </m:r>
          <m:sSub>
            <m:sSubPr>
              <m:ctrlPr>
                <w:rPr>
                  <w:rFonts w:ascii="Cambria Math" w:hAnsi="Cambria Math"/>
                  <w:i/>
                  <w:spacing w:val="0"/>
                  <w:kern w:val="24"/>
                </w:rPr>
              </m:ctrlPr>
            </m:sSubPr>
            <m:e>
              <m:r>
                <w:rPr>
                  <w:rFonts w:ascii="Cambria Math" w:hAnsi="Cambria Math" w:hint="eastAsia"/>
                  <w:spacing w:val="0"/>
                  <w:kern w:val="24"/>
                </w:rPr>
                <m:t>L</m:t>
              </m:r>
            </m:e>
            <m:sub>
              <m:r>
                <w:rPr>
                  <w:rFonts w:ascii="Cambria Math" w:hAnsi="Cambria Math" w:hint="eastAsia"/>
                  <w:spacing w:val="0"/>
                  <w:kern w:val="24"/>
                </w:rPr>
                <m:t>i</m:t>
              </m:r>
            </m:sub>
          </m:sSub>
          <m:r>
            <w:rPr>
              <w:rFonts w:ascii="Cambria Math" w:hAnsi="Cambria Math" w:hint="eastAsia"/>
              <w:spacing w:val="0"/>
              <w:kern w:val="24"/>
            </w:rPr>
            <m:t>+</m:t>
          </m:r>
          <m:r>
            <w:rPr>
              <w:rFonts w:ascii="Cambria Math" w:hAnsi="Cambria Math"/>
              <w:spacing w:val="0"/>
              <w:kern w:val="24"/>
            </w:rPr>
            <m:t>10</m:t>
          </m:r>
          <m:r>
            <w:rPr>
              <w:rFonts w:ascii="Cambria Math" w:hAnsi="Cambria Math" w:hint="eastAsia"/>
              <w:spacing w:val="0"/>
              <w:kern w:val="24"/>
            </w:rPr>
            <m:t>lg</m:t>
          </m:r>
          <m:f>
            <m:fPr>
              <m:ctrlPr>
                <w:rPr>
                  <w:rFonts w:ascii="Cambria Math" w:hAnsi="Cambria Math"/>
                  <w:i/>
                  <w:spacing w:val="0"/>
                  <w:kern w:val="24"/>
                </w:rPr>
              </m:ctrlPr>
            </m:fPr>
            <m:num>
              <m:sSub>
                <m:sSubPr>
                  <m:ctrlPr>
                    <w:rPr>
                      <w:rFonts w:ascii="Cambria Math" w:hAnsi="Cambria Math"/>
                      <w:i/>
                      <w:spacing w:val="0"/>
                      <w:kern w:val="24"/>
                    </w:rPr>
                  </m:ctrlPr>
                </m:sSubPr>
                <m:e>
                  <m:r>
                    <w:rPr>
                      <w:rFonts w:ascii="Cambria Math" w:hAnsi="Cambria Math" w:hint="eastAsia"/>
                      <w:spacing w:val="0"/>
                      <w:kern w:val="24"/>
                    </w:rPr>
                    <m:t>Q</m:t>
                  </m:r>
                </m:e>
                <m:sub>
                  <m:r>
                    <w:rPr>
                      <w:rFonts w:ascii="Cambria Math" w:hAnsi="Cambria Math" w:hint="eastAsia"/>
                      <w:spacing w:val="0"/>
                      <w:kern w:val="24"/>
                    </w:rPr>
                    <m:t>i</m:t>
                  </m:r>
                </m:sub>
              </m:sSub>
            </m:num>
            <m:den>
              <m:sSub>
                <m:sSubPr>
                  <m:ctrlPr>
                    <w:rPr>
                      <w:rFonts w:ascii="Cambria Math" w:hAnsi="Cambria Math"/>
                      <w:i/>
                      <w:spacing w:val="0"/>
                      <w:kern w:val="24"/>
                    </w:rPr>
                  </m:ctrlPr>
                </m:sSubPr>
                <m:e>
                  <m:r>
                    <w:rPr>
                      <w:rFonts w:ascii="Cambria Math" w:hAnsi="Cambria Math" w:hint="eastAsia"/>
                      <w:spacing w:val="0"/>
                      <w:kern w:val="24"/>
                    </w:rPr>
                    <m:t>V</m:t>
                  </m:r>
                </m:e>
                <m:sub>
                  <m:r>
                    <w:rPr>
                      <w:rFonts w:ascii="Cambria Math" w:hAnsi="Cambria Math" w:hint="eastAsia"/>
                      <w:spacing w:val="0"/>
                      <w:kern w:val="24"/>
                    </w:rPr>
                    <m:t>i</m:t>
                  </m:r>
                </m:sub>
              </m:sSub>
              <m:r>
                <w:rPr>
                  <w:rFonts w:ascii="Cambria Math" w:hAnsi="Cambria Math" w:hint="eastAsia"/>
                  <w:spacing w:val="0"/>
                  <w:kern w:val="24"/>
                </w:rPr>
                <m:t>T</m:t>
              </m:r>
            </m:den>
          </m:f>
          <m:r>
            <w:rPr>
              <w:rFonts w:ascii="Cambria Math" w:hAnsi="Cambria Math" w:hint="eastAsia"/>
              <w:spacing w:val="0"/>
              <w:kern w:val="24"/>
            </w:rPr>
            <m:t>+Klg</m:t>
          </m:r>
          <m:sSup>
            <m:sSupPr>
              <m:ctrlPr>
                <w:rPr>
                  <w:rFonts w:ascii="Cambria Math" w:hAnsi="Cambria Math"/>
                  <w:i/>
                  <w:spacing w:val="0"/>
                  <w:kern w:val="24"/>
                </w:rPr>
              </m:ctrlPr>
            </m:sSupPr>
            <m:e>
              <m:d>
                <m:dPr>
                  <m:ctrlPr>
                    <w:rPr>
                      <w:rFonts w:ascii="Cambria Math" w:hAnsi="Cambria Math"/>
                      <w:i/>
                      <w:spacing w:val="0"/>
                      <w:kern w:val="24"/>
                    </w:rPr>
                  </m:ctrlPr>
                </m:dPr>
                <m:e>
                  <m:f>
                    <m:fPr>
                      <m:ctrlPr>
                        <w:rPr>
                          <w:rFonts w:ascii="Cambria Math" w:hAnsi="Cambria Math"/>
                          <w:i/>
                          <w:spacing w:val="0"/>
                          <w:kern w:val="24"/>
                        </w:rPr>
                      </m:ctrlPr>
                    </m:fPr>
                    <m:num>
                      <m:r>
                        <w:rPr>
                          <w:rFonts w:ascii="Cambria Math" w:hAnsi="Cambria Math"/>
                          <w:spacing w:val="0"/>
                          <w:kern w:val="24"/>
                        </w:rPr>
                        <m:t>7.5</m:t>
                      </m:r>
                    </m:num>
                    <m:den>
                      <m:r>
                        <w:rPr>
                          <w:rFonts w:ascii="Cambria Math" w:hAnsi="Cambria Math" w:hint="eastAsia"/>
                          <w:spacing w:val="0"/>
                          <w:kern w:val="24"/>
                        </w:rPr>
                        <m:t>r</m:t>
                      </m:r>
                    </m:den>
                  </m:f>
                </m:e>
              </m:d>
            </m:e>
            <m:sup>
              <m:r>
                <w:rPr>
                  <w:rFonts w:ascii="Cambria Math" w:hAnsi="Cambria Math"/>
                  <w:spacing w:val="0"/>
                  <w:kern w:val="24"/>
                </w:rPr>
                <m:t>1+</m:t>
              </m:r>
              <m:r>
                <w:rPr>
                  <w:rFonts w:ascii="Cambria Math" w:hAnsi="Cambria Math" w:hint="eastAsia"/>
                  <w:spacing w:val="0"/>
                  <w:kern w:val="24"/>
                </w:rPr>
                <m:t>a</m:t>
              </m:r>
            </m:sup>
          </m:sSup>
          <m:r>
            <w:rPr>
              <w:rFonts w:ascii="Cambria Math" w:hAnsi="Cambria Math"/>
              <w:spacing w:val="0"/>
              <w:kern w:val="24"/>
            </w:rPr>
            <m:t>+∆</m:t>
          </m:r>
          <m:r>
            <w:rPr>
              <w:rFonts w:ascii="Cambria Math" w:hAnsi="Cambria Math" w:hint="eastAsia"/>
              <w:spacing w:val="0"/>
              <w:kern w:val="24"/>
            </w:rPr>
            <m:t>S</m:t>
          </m:r>
          <m:r>
            <w:rPr>
              <w:rFonts w:ascii="Cambria Math" w:hAnsi="Cambria Math"/>
              <w:spacing w:val="0"/>
              <w:kern w:val="24"/>
            </w:rPr>
            <m:t>-13</m:t>
          </m:r>
        </m:oMath>
      </m:oMathPara>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式中：</w:t>
      </w:r>
      <w:r>
        <w:rPr>
          <w:rFonts w:hint="eastAsia"/>
          <w:snapToGrid w:val="0"/>
          <w:kern w:val="0"/>
          <w:sz w:val="24"/>
        </w:rPr>
        <w:t>L</w:t>
      </w:r>
      <w:r>
        <w:rPr>
          <w:rFonts w:hint="eastAsia"/>
          <w:snapToGrid w:val="0"/>
          <w:kern w:val="0"/>
          <w:sz w:val="24"/>
          <w:vertAlign w:val="subscript"/>
        </w:rPr>
        <w:t>i</w:t>
      </w:r>
      <w:r>
        <w:rPr>
          <w:rFonts w:hint="eastAsia"/>
          <w:snapToGrid w:val="0"/>
          <w:kern w:val="0"/>
          <w:sz w:val="24"/>
        </w:rPr>
        <w:t>——第</w:t>
      </w:r>
      <w:r>
        <w:rPr>
          <w:rFonts w:hint="eastAsia"/>
          <w:snapToGrid w:val="0"/>
          <w:kern w:val="0"/>
          <w:sz w:val="24"/>
        </w:rPr>
        <w:t>i</w:t>
      </w:r>
      <w:r>
        <w:rPr>
          <w:rFonts w:hint="eastAsia"/>
          <w:snapToGrid w:val="0"/>
          <w:kern w:val="0"/>
          <w:sz w:val="24"/>
        </w:rPr>
        <w:t>类车辆距行驶路面中心</w:t>
      </w:r>
      <w:r>
        <w:rPr>
          <w:rFonts w:hint="eastAsia"/>
          <w:snapToGrid w:val="0"/>
          <w:kern w:val="0"/>
          <w:sz w:val="24"/>
        </w:rPr>
        <w:t>7.5m</w:t>
      </w:r>
      <w:r>
        <w:rPr>
          <w:rFonts w:hint="eastAsia"/>
          <w:snapToGrid w:val="0"/>
          <w:kern w:val="0"/>
          <w:sz w:val="24"/>
        </w:rPr>
        <w:t>处的平均辐射噪声级；</w:t>
      </w:r>
    </w:p>
    <w:p w:rsidR="0018371F" w:rsidRDefault="00782558">
      <w:pPr>
        <w:widowControl/>
        <w:adjustRightInd w:val="0"/>
        <w:snapToGrid w:val="0"/>
        <w:spacing w:line="360" w:lineRule="auto"/>
        <w:ind w:firstLineChars="500" w:firstLine="1200"/>
        <w:jc w:val="left"/>
        <w:rPr>
          <w:snapToGrid w:val="0"/>
          <w:kern w:val="0"/>
          <w:sz w:val="24"/>
        </w:rPr>
      </w:pPr>
      <w:r>
        <w:rPr>
          <w:rFonts w:hint="eastAsia"/>
          <w:snapToGrid w:val="0"/>
          <w:kern w:val="0"/>
          <w:sz w:val="24"/>
        </w:rPr>
        <w:t>Q</w:t>
      </w:r>
      <w:r>
        <w:rPr>
          <w:rFonts w:hint="eastAsia"/>
          <w:snapToGrid w:val="0"/>
          <w:kern w:val="0"/>
          <w:sz w:val="24"/>
          <w:vertAlign w:val="subscript"/>
        </w:rPr>
        <w:t>i</w:t>
      </w:r>
      <w:r>
        <w:rPr>
          <w:rFonts w:hint="eastAsia"/>
          <w:snapToGrid w:val="0"/>
          <w:kern w:val="0"/>
          <w:sz w:val="24"/>
        </w:rPr>
        <w:t>——第</w:t>
      </w:r>
      <w:r>
        <w:rPr>
          <w:rFonts w:hint="eastAsia"/>
          <w:snapToGrid w:val="0"/>
          <w:kern w:val="0"/>
          <w:sz w:val="24"/>
        </w:rPr>
        <w:t>i</w:t>
      </w:r>
      <w:r>
        <w:rPr>
          <w:rFonts w:hint="eastAsia"/>
          <w:snapToGrid w:val="0"/>
          <w:kern w:val="0"/>
          <w:sz w:val="24"/>
        </w:rPr>
        <w:t>类车辆的车流量，辆</w:t>
      </w:r>
      <w:r>
        <w:rPr>
          <w:rFonts w:hint="eastAsia"/>
          <w:snapToGrid w:val="0"/>
          <w:kern w:val="0"/>
          <w:sz w:val="24"/>
        </w:rPr>
        <w:t>/</w:t>
      </w:r>
      <w:r>
        <w:rPr>
          <w:rFonts w:hint="eastAsia"/>
          <w:snapToGrid w:val="0"/>
          <w:kern w:val="0"/>
          <w:sz w:val="24"/>
        </w:rPr>
        <w:t>小时；</w:t>
      </w:r>
    </w:p>
    <w:p w:rsidR="0018371F" w:rsidRDefault="00782558">
      <w:pPr>
        <w:widowControl/>
        <w:adjustRightInd w:val="0"/>
        <w:snapToGrid w:val="0"/>
        <w:spacing w:line="360" w:lineRule="auto"/>
        <w:ind w:firstLineChars="500" w:firstLine="1200"/>
        <w:jc w:val="left"/>
        <w:rPr>
          <w:snapToGrid w:val="0"/>
          <w:kern w:val="0"/>
          <w:sz w:val="24"/>
        </w:rPr>
      </w:pPr>
      <w:r>
        <w:rPr>
          <w:rFonts w:hint="eastAsia"/>
          <w:snapToGrid w:val="0"/>
          <w:kern w:val="0"/>
          <w:sz w:val="24"/>
        </w:rPr>
        <w:lastRenderedPageBreak/>
        <w:t>V</w:t>
      </w:r>
      <w:r>
        <w:rPr>
          <w:rFonts w:hint="eastAsia"/>
          <w:snapToGrid w:val="0"/>
          <w:kern w:val="0"/>
          <w:sz w:val="24"/>
          <w:vertAlign w:val="subscript"/>
        </w:rPr>
        <w:t>i</w:t>
      </w:r>
      <w:r>
        <w:rPr>
          <w:rFonts w:hint="eastAsia"/>
          <w:snapToGrid w:val="0"/>
          <w:kern w:val="0"/>
          <w:sz w:val="24"/>
        </w:rPr>
        <w:t>——第</w:t>
      </w:r>
      <w:r>
        <w:rPr>
          <w:rFonts w:hint="eastAsia"/>
          <w:snapToGrid w:val="0"/>
          <w:kern w:val="0"/>
          <w:sz w:val="24"/>
        </w:rPr>
        <w:t>i</w:t>
      </w:r>
      <w:r>
        <w:rPr>
          <w:rFonts w:hint="eastAsia"/>
          <w:snapToGrid w:val="0"/>
          <w:kern w:val="0"/>
          <w:sz w:val="24"/>
        </w:rPr>
        <w:t>类车辆平均行驶速度，</w:t>
      </w:r>
      <w:r>
        <w:rPr>
          <w:rFonts w:hint="eastAsia"/>
          <w:snapToGrid w:val="0"/>
          <w:kern w:val="0"/>
          <w:sz w:val="24"/>
        </w:rPr>
        <w:t>km/h</w:t>
      </w:r>
      <w:r>
        <w:rPr>
          <w:rFonts w:hint="eastAsia"/>
          <w:snapToGrid w:val="0"/>
          <w:kern w:val="0"/>
          <w:sz w:val="24"/>
        </w:rPr>
        <w:t>；</w:t>
      </w:r>
    </w:p>
    <w:p w:rsidR="0018371F" w:rsidRDefault="00782558">
      <w:pPr>
        <w:widowControl/>
        <w:adjustRightInd w:val="0"/>
        <w:snapToGrid w:val="0"/>
        <w:spacing w:line="360" w:lineRule="auto"/>
        <w:ind w:firstLineChars="500" w:firstLine="1200"/>
        <w:jc w:val="left"/>
        <w:rPr>
          <w:snapToGrid w:val="0"/>
          <w:kern w:val="0"/>
          <w:sz w:val="24"/>
        </w:rPr>
      </w:pPr>
      <w:r>
        <w:rPr>
          <w:rFonts w:hint="eastAsia"/>
          <w:snapToGrid w:val="0"/>
          <w:kern w:val="0"/>
          <w:sz w:val="24"/>
        </w:rPr>
        <w:t>T</w:t>
      </w:r>
      <w:r>
        <w:rPr>
          <w:rFonts w:hint="eastAsia"/>
          <w:snapToGrid w:val="0"/>
          <w:kern w:val="0"/>
          <w:sz w:val="24"/>
        </w:rPr>
        <w:t>——评价小时数，取</w:t>
      </w:r>
      <w:r>
        <w:rPr>
          <w:rFonts w:hint="eastAsia"/>
          <w:snapToGrid w:val="0"/>
          <w:kern w:val="0"/>
          <w:sz w:val="24"/>
        </w:rPr>
        <w:t xml:space="preserve"> T=1</w:t>
      </w:r>
      <w:r>
        <w:rPr>
          <w:rFonts w:hint="eastAsia"/>
          <w:snapToGrid w:val="0"/>
          <w:kern w:val="0"/>
          <w:sz w:val="24"/>
        </w:rPr>
        <w:t>；</w:t>
      </w:r>
    </w:p>
    <w:p w:rsidR="0018371F" w:rsidRDefault="00782558">
      <w:pPr>
        <w:widowControl/>
        <w:adjustRightInd w:val="0"/>
        <w:snapToGrid w:val="0"/>
        <w:spacing w:line="360" w:lineRule="auto"/>
        <w:ind w:firstLineChars="500" w:firstLine="1200"/>
        <w:jc w:val="left"/>
        <w:rPr>
          <w:snapToGrid w:val="0"/>
          <w:kern w:val="0"/>
          <w:sz w:val="24"/>
        </w:rPr>
      </w:pPr>
      <w:r>
        <w:rPr>
          <w:rFonts w:hint="eastAsia"/>
          <w:snapToGrid w:val="0"/>
          <w:kern w:val="0"/>
          <w:sz w:val="24"/>
        </w:rPr>
        <w:t>r</w:t>
      </w:r>
      <w:r>
        <w:rPr>
          <w:rFonts w:hint="eastAsia"/>
          <w:snapToGrid w:val="0"/>
          <w:kern w:val="0"/>
          <w:sz w:val="24"/>
        </w:rPr>
        <w:t>——预测点距路面中心距离，</w:t>
      </w:r>
      <w:r>
        <w:rPr>
          <w:rFonts w:hint="eastAsia"/>
          <w:snapToGrid w:val="0"/>
          <w:kern w:val="0"/>
          <w:sz w:val="24"/>
        </w:rPr>
        <w:t>m</w:t>
      </w:r>
      <w:r>
        <w:rPr>
          <w:rFonts w:hint="eastAsia"/>
          <w:snapToGrid w:val="0"/>
          <w:kern w:val="0"/>
          <w:sz w:val="24"/>
        </w:rPr>
        <w:t>；</w:t>
      </w:r>
    </w:p>
    <w:p w:rsidR="0018371F" w:rsidRDefault="00782558">
      <w:pPr>
        <w:widowControl/>
        <w:adjustRightInd w:val="0"/>
        <w:snapToGrid w:val="0"/>
        <w:spacing w:line="360" w:lineRule="auto"/>
        <w:ind w:firstLineChars="500" w:firstLine="1200"/>
        <w:jc w:val="left"/>
        <w:rPr>
          <w:snapToGrid w:val="0"/>
          <w:kern w:val="0"/>
          <w:sz w:val="24"/>
        </w:rPr>
      </w:pPr>
      <w:r>
        <w:rPr>
          <w:rFonts w:hint="eastAsia"/>
          <w:snapToGrid w:val="0"/>
          <w:kern w:val="0"/>
          <w:sz w:val="24"/>
        </w:rPr>
        <w:t>K</w:t>
      </w:r>
      <w:r>
        <w:rPr>
          <w:rFonts w:hint="eastAsia"/>
          <w:snapToGrid w:val="0"/>
          <w:kern w:val="0"/>
          <w:sz w:val="24"/>
        </w:rPr>
        <w:t>——车流密度修正系数，取</w:t>
      </w:r>
      <w:r>
        <w:rPr>
          <w:rFonts w:hint="eastAsia"/>
          <w:snapToGrid w:val="0"/>
          <w:kern w:val="0"/>
          <w:sz w:val="24"/>
        </w:rPr>
        <w:t>10~20</w:t>
      </w:r>
      <w:r>
        <w:rPr>
          <w:rFonts w:hint="eastAsia"/>
          <w:snapToGrid w:val="0"/>
          <w:kern w:val="0"/>
          <w:sz w:val="24"/>
        </w:rPr>
        <w:t>；</w:t>
      </w:r>
    </w:p>
    <w:p w:rsidR="0018371F" w:rsidRDefault="00782558">
      <w:pPr>
        <w:widowControl/>
        <w:adjustRightInd w:val="0"/>
        <w:snapToGrid w:val="0"/>
        <w:spacing w:line="360" w:lineRule="auto"/>
        <w:ind w:firstLineChars="500" w:firstLine="1200"/>
        <w:jc w:val="left"/>
        <w:rPr>
          <w:snapToGrid w:val="0"/>
          <w:kern w:val="0"/>
          <w:sz w:val="24"/>
        </w:rPr>
      </w:pPr>
      <w:r>
        <w:rPr>
          <w:rFonts w:hint="eastAsia"/>
          <w:snapToGrid w:val="0"/>
          <w:kern w:val="0"/>
          <w:sz w:val="24"/>
        </w:rPr>
        <w:t>a</w:t>
      </w:r>
      <w:r>
        <w:rPr>
          <w:rFonts w:hint="eastAsia"/>
          <w:snapToGrid w:val="0"/>
          <w:kern w:val="0"/>
          <w:sz w:val="24"/>
        </w:rPr>
        <w:t>——地面吸收，衰减因子；</w:t>
      </w:r>
    </w:p>
    <w:p w:rsidR="0018371F" w:rsidRDefault="00782558">
      <w:pPr>
        <w:widowControl/>
        <w:adjustRightInd w:val="0"/>
        <w:snapToGrid w:val="0"/>
        <w:spacing w:line="360" w:lineRule="auto"/>
        <w:ind w:firstLineChars="500" w:firstLine="1200"/>
        <w:jc w:val="left"/>
        <w:rPr>
          <w:snapToGrid w:val="0"/>
          <w:kern w:val="0"/>
          <w:sz w:val="24"/>
        </w:rPr>
      </w:pPr>
      <w:r>
        <w:rPr>
          <w:rFonts w:hint="eastAsia"/>
          <w:snapToGrid w:val="0"/>
          <w:kern w:val="0"/>
          <w:sz w:val="24"/>
        </w:rPr>
        <w:t>△</w:t>
      </w:r>
      <w:r>
        <w:rPr>
          <w:snapToGrid w:val="0"/>
          <w:kern w:val="0"/>
          <w:sz w:val="24"/>
        </w:rPr>
        <w:t>S</w:t>
      </w:r>
      <w:r>
        <w:rPr>
          <w:rFonts w:hint="eastAsia"/>
          <w:snapToGrid w:val="0"/>
          <w:kern w:val="0"/>
          <w:sz w:val="24"/>
        </w:rPr>
        <w:t>——附加衰减，含筑路面性质、坡度、屏障影响。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b</w:t>
      </w:r>
      <w:r>
        <w:rPr>
          <w:rFonts w:hint="eastAsia"/>
          <w:snapToGrid w:val="0"/>
          <w:kern w:val="0"/>
          <w:sz w:val="24"/>
        </w:rPr>
        <w:t>、景区道路上行驶的机动车辆分为两类：中型车（</w:t>
      </w:r>
      <w:r>
        <w:rPr>
          <w:rFonts w:hint="eastAsia"/>
          <w:snapToGrid w:val="0"/>
          <w:kern w:val="0"/>
          <w:sz w:val="24"/>
        </w:rPr>
        <w:t>M</w:t>
      </w:r>
      <w:r>
        <w:rPr>
          <w:rFonts w:hint="eastAsia"/>
          <w:snapToGrid w:val="0"/>
          <w:kern w:val="0"/>
          <w:sz w:val="24"/>
        </w:rPr>
        <w:t>）和小型车（</w:t>
      </w:r>
      <w:r>
        <w:rPr>
          <w:rFonts w:hint="eastAsia"/>
          <w:snapToGrid w:val="0"/>
          <w:kern w:val="0"/>
          <w:sz w:val="24"/>
        </w:rPr>
        <w:t>S</w:t>
      </w:r>
      <w:r>
        <w:rPr>
          <w:rFonts w:hint="eastAsia"/>
          <w:snapToGrid w:val="0"/>
          <w:kern w:val="0"/>
          <w:sz w:val="24"/>
        </w:rPr>
        <w:t>）。各类机动车辆，距行驶路面中心</w:t>
      </w:r>
      <w:r>
        <w:rPr>
          <w:rFonts w:hint="eastAsia"/>
          <w:snapToGrid w:val="0"/>
          <w:kern w:val="0"/>
          <w:sz w:val="24"/>
        </w:rPr>
        <w:t>7.5m</w:t>
      </w:r>
      <w:r>
        <w:rPr>
          <w:rFonts w:hint="eastAsia"/>
          <w:snapToGrid w:val="0"/>
          <w:kern w:val="0"/>
          <w:sz w:val="24"/>
        </w:rPr>
        <w:t>处的平均辐射噪声级，按下列各式计算：</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小型车</w:t>
      </w:r>
      <w:r>
        <w:rPr>
          <w:rFonts w:hint="eastAsia"/>
          <w:snapToGrid w:val="0"/>
          <w:kern w:val="0"/>
          <w:sz w:val="24"/>
        </w:rPr>
        <w:t xml:space="preserve"> L</w:t>
      </w:r>
      <w:r>
        <w:rPr>
          <w:rFonts w:hint="eastAsia"/>
          <w:snapToGrid w:val="0"/>
          <w:kern w:val="0"/>
          <w:sz w:val="24"/>
          <w:vertAlign w:val="subscript"/>
        </w:rPr>
        <w:t>S</w:t>
      </w:r>
      <w:r>
        <w:rPr>
          <w:rFonts w:hint="eastAsia"/>
          <w:snapToGrid w:val="0"/>
          <w:kern w:val="0"/>
          <w:sz w:val="24"/>
        </w:rPr>
        <w:t>=59.3+0.23V</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中型车</w:t>
      </w:r>
      <w:r>
        <w:rPr>
          <w:rFonts w:hint="eastAsia"/>
          <w:snapToGrid w:val="0"/>
          <w:kern w:val="0"/>
          <w:sz w:val="24"/>
        </w:rPr>
        <w:t xml:space="preserve"> L</w:t>
      </w:r>
      <w:r>
        <w:rPr>
          <w:rFonts w:hint="eastAsia"/>
          <w:snapToGrid w:val="0"/>
          <w:kern w:val="0"/>
          <w:sz w:val="24"/>
          <w:vertAlign w:val="subscript"/>
        </w:rPr>
        <w:t>M</w:t>
      </w:r>
      <w:r>
        <w:rPr>
          <w:rFonts w:hint="eastAsia"/>
          <w:snapToGrid w:val="0"/>
          <w:kern w:val="0"/>
          <w:sz w:val="24"/>
        </w:rPr>
        <w:t>=62.6+0.32V</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式中：</w:t>
      </w:r>
      <w:r>
        <w:rPr>
          <w:rFonts w:hint="eastAsia"/>
          <w:snapToGrid w:val="0"/>
          <w:kern w:val="0"/>
          <w:sz w:val="24"/>
        </w:rPr>
        <w:t>V</w:t>
      </w:r>
      <w:r>
        <w:rPr>
          <w:rFonts w:hint="eastAsia"/>
          <w:snapToGrid w:val="0"/>
          <w:kern w:val="0"/>
          <w:sz w:val="24"/>
        </w:rPr>
        <w:t>——车辆平均行驶速度，</w:t>
      </w:r>
      <w:r>
        <w:rPr>
          <w:rFonts w:hint="eastAsia"/>
          <w:snapToGrid w:val="0"/>
          <w:kern w:val="0"/>
          <w:sz w:val="24"/>
        </w:rPr>
        <w:t>km/h</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c</w:t>
      </w:r>
      <w:r>
        <w:rPr>
          <w:rFonts w:hint="eastAsia"/>
          <w:snapToGrid w:val="0"/>
          <w:kern w:val="0"/>
          <w:sz w:val="24"/>
        </w:rPr>
        <w:t>、各类车辆总合交通噪声在预测点</w:t>
      </w:r>
      <w:r>
        <w:rPr>
          <w:rFonts w:hint="eastAsia"/>
          <w:snapToGrid w:val="0"/>
          <w:kern w:val="0"/>
          <w:sz w:val="24"/>
        </w:rPr>
        <w:t>r</w:t>
      </w:r>
      <w:r>
        <w:rPr>
          <w:rFonts w:hint="eastAsia"/>
          <w:snapToGrid w:val="0"/>
          <w:kern w:val="0"/>
          <w:sz w:val="24"/>
        </w:rPr>
        <w:t>的预测值，按下式计算：</w:t>
      </w:r>
    </w:p>
    <w:p w:rsidR="0018371F" w:rsidRDefault="007545A6">
      <w:pPr>
        <w:pStyle w:val="1Char4"/>
        <w:adjustRightInd/>
        <w:spacing w:line="360" w:lineRule="auto"/>
        <w:ind w:firstLineChars="0" w:firstLine="0"/>
        <w:jc w:val="center"/>
        <w:rPr>
          <w:spacing w:val="0"/>
          <w:kern w:val="24"/>
        </w:rPr>
      </w:pPr>
      <m:oMathPara>
        <m:oMath>
          <m:sSub>
            <m:sSubPr>
              <m:ctrlPr>
                <w:rPr>
                  <w:rFonts w:ascii="Cambria Math" w:hAnsi="Cambria Math"/>
                  <w:i/>
                  <w:spacing w:val="0"/>
                  <w:kern w:val="24"/>
                </w:rPr>
              </m:ctrlPr>
            </m:sSubPr>
            <m:e>
              <m:r>
                <w:rPr>
                  <w:rFonts w:ascii="Cambria Math" w:hAnsi="Cambria Math" w:hint="eastAsia"/>
                  <w:spacing w:val="0"/>
                  <w:kern w:val="24"/>
                </w:rPr>
                <m:t>L</m:t>
              </m:r>
            </m:e>
            <m:sub>
              <m:r>
                <w:rPr>
                  <w:rFonts w:ascii="Cambria Math" w:hAnsi="Cambria Math" w:hint="eastAsia"/>
                  <w:spacing w:val="0"/>
                  <w:kern w:val="24"/>
                </w:rPr>
                <m:t>eq</m:t>
              </m:r>
              <m:r>
                <w:rPr>
                  <w:rFonts w:ascii="Cambria Math" w:hAnsi="Cambria Math" w:hint="eastAsia"/>
                  <w:spacing w:val="0"/>
                  <w:kern w:val="24"/>
                </w:rPr>
                <m:t>（交）</m:t>
              </m:r>
            </m:sub>
          </m:sSub>
          <m:r>
            <w:rPr>
              <w:rFonts w:ascii="Cambria Math" w:hAnsi="Cambria Math" w:hint="eastAsia"/>
              <w:spacing w:val="0"/>
              <w:kern w:val="24"/>
            </w:rPr>
            <m:t>=</m:t>
          </m:r>
          <m:r>
            <w:rPr>
              <w:rFonts w:ascii="Cambria Math" w:hAnsi="Cambria Math"/>
              <w:spacing w:val="0"/>
              <w:kern w:val="24"/>
            </w:rPr>
            <m:t>10</m:t>
          </m:r>
          <m:r>
            <w:rPr>
              <w:rFonts w:ascii="Cambria Math" w:hAnsi="Cambria Math" w:hint="eastAsia"/>
              <w:spacing w:val="0"/>
              <w:kern w:val="24"/>
            </w:rPr>
            <m:t>lg</m:t>
          </m:r>
          <m:d>
            <m:dPr>
              <m:begChr m:val="["/>
              <m:endChr m:val="]"/>
              <m:ctrlPr>
                <w:rPr>
                  <w:rFonts w:ascii="Cambria Math" w:hAnsi="Cambria Math"/>
                  <w:i/>
                  <w:spacing w:val="0"/>
                  <w:kern w:val="24"/>
                </w:rPr>
              </m:ctrlPr>
            </m:dPr>
            <m:e>
              <m:f>
                <m:fPr>
                  <m:ctrlPr>
                    <w:rPr>
                      <w:rFonts w:ascii="Cambria Math" w:hAnsi="Cambria Math"/>
                      <w:i/>
                      <w:spacing w:val="0"/>
                      <w:kern w:val="24"/>
                    </w:rPr>
                  </m:ctrlPr>
                </m:fPr>
                <m:num>
                  <m:r>
                    <w:rPr>
                      <w:rFonts w:ascii="Cambria Math" w:hAnsi="Cambria Math"/>
                      <w:spacing w:val="0"/>
                      <w:kern w:val="24"/>
                    </w:rPr>
                    <m:t>1</m:t>
                  </m:r>
                </m:num>
                <m:den>
                  <m:r>
                    <w:rPr>
                      <w:rFonts w:ascii="Cambria Math" w:hAnsi="Cambria Math" w:hint="eastAsia"/>
                      <w:spacing w:val="0"/>
                      <w:kern w:val="24"/>
                    </w:rPr>
                    <m:t>T</m:t>
                  </m:r>
                </m:den>
              </m:f>
              <m:nary>
                <m:naryPr>
                  <m:chr m:val="∑"/>
                  <m:limLoc m:val="undOvr"/>
                  <m:ctrlPr>
                    <w:rPr>
                      <w:rFonts w:ascii="Cambria Math" w:hAnsi="Cambria Math"/>
                      <w:i/>
                      <w:spacing w:val="0"/>
                      <w:kern w:val="24"/>
                    </w:rPr>
                  </m:ctrlPr>
                </m:naryPr>
                <m:sub>
                  <m:r>
                    <w:rPr>
                      <w:rFonts w:ascii="Cambria Math" w:hAnsi="Cambria Math" w:hint="eastAsia"/>
                      <w:spacing w:val="0"/>
                      <w:kern w:val="24"/>
                    </w:rPr>
                    <m:t>i=</m:t>
                  </m:r>
                  <m:r>
                    <w:rPr>
                      <w:rFonts w:ascii="Cambria Math" w:hAnsi="Cambria Math"/>
                      <w:spacing w:val="0"/>
                      <w:kern w:val="24"/>
                    </w:rPr>
                    <m:t>1</m:t>
                  </m:r>
                </m:sub>
                <m:sup>
                  <m:r>
                    <w:rPr>
                      <w:rFonts w:ascii="Cambria Math" w:hAnsi="Cambria Math" w:hint="eastAsia"/>
                      <w:spacing w:val="0"/>
                      <w:kern w:val="24"/>
                    </w:rPr>
                    <m:t>n</m:t>
                  </m:r>
                </m:sup>
                <m:e>
                  <m:sSup>
                    <m:sSupPr>
                      <m:ctrlPr>
                        <w:rPr>
                          <w:rFonts w:ascii="Cambria Math" w:hAnsi="Cambria Math"/>
                          <w:i/>
                          <w:spacing w:val="0"/>
                          <w:kern w:val="24"/>
                        </w:rPr>
                      </m:ctrlPr>
                    </m:sSupPr>
                    <m:e>
                      <m:r>
                        <w:rPr>
                          <w:rFonts w:ascii="Cambria Math" w:hAnsi="Cambria Math"/>
                          <w:spacing w:val="0"/>
                          <w:kern w:val="24"/>
                        </w:rPr>
                        <m:t>10</m:t>
                      </m:r>
                    </m:e>
                    <m:sup>
                      <m:r>
                        <w:rPr>
                          <w:rFonts w:ascii="Cambria Math" w:hAnsi="Cambria Math"/>
                          <w:spacing w:val="0"/>
                          <w:kern w:val="24"/>
                        </w:rPr>
                        <m:t>0.1</m:t>
                      </m:r>
                      <m:sSub>
                        <m:sSubPr>
                          <m:ctrlPr>
                            <w:rPr>
                              <w:rFonts w:ascii="Cambria Math" w:hAnsi="Cambria Math"/>
                              <w:i/>
                              <w:spacing w:val="0"/>
                              <w:kern w:val="24"/>
                            </w:rPr>
                          </m:ctrlPr>
                        </m:sSubPr>
                        <m:e>
                          <m:r>
                            <w:rPr>
                              <w:rFonts w:ascii="Cambria Math" w:hAnsi="Cambria Math" w:hint="eastAsia"/>
                              <w:spacing w:val="0"/>
                              <w:kern w:val="24"/>
                            </w:rPr>
                            <m:t>L</m:t>
                          </m:r>
                        </m:e>
                        <m:sub>
                          <m:r>
                            <w:rPr>
                              <w:rFonts w:ascii="Cambria Math" w:hAnsi="Cambria Math" w:hint="eastAsia"/>
                              <w:spacing w:val="0"/>
                              <w:kern w:val="24"/>
                            </w:rPr>
                            <m:t>eqi</m:t>
                          </m:r>
                        </m:sub>
                      </m:sSub>
                    </m:sup>
                  </m:sSup>
                </m:e>
              </m:nary>
            </m:e>
          </m:d>
        </m:oMath>
      </m:oMathPara>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式中：</w:t>
      </w:r>
      <w:r>
        <w:rPr>
          <w:rFonts w:hint="eastAsia"/>
          <w:snapToGrid w:val="0"/>
          <w:kern w:val="0"/>
          <w:sz w:val="24"/>
        </w:rPr>
        <w:t>L</w:t>
      </w:r>
      <w:r>
        <w:rPr>
          <w:rFonts w:hint="eastAsia"/>
          <w:snapToGrid w:val="0"/>
          <w:kern w:val="0"/>
          <w:sz w:val="24"/>
          <w:vertAlign w:val="subscript"/>
        </w:rPr>
        <w:t>eqi</w:t>
      </w:r>
      <w:r>
        <w:rPr>
          <w:rFonts w:hint="eastAsia"/>
          <w:snapToGrid w:val="0"/>
          <w:kern w:val="0"/>
          <w:sz w:val="24"/>
        </w:rPr>
        <w:t>——第</w:t>
      </w:r>
      <w:r>
        <w:rPr>
          <w:rFonts w:hint="eastAsia"/>
          <w:snapToGrid w:val="0"/>
          <w:kern w:val="0"/>
          <w:sz w:val="24"/>
        </w:rPr>
        <w:t>i</w:t>
      </w:r>
      <w:r>
        <w:rPr>
          <w:rFonts w:hint="eastAsia"/>
          <w:snapToGrid w:val="0"/>
          <w:kern w:val="0"/>
          <w:sz w:val="24"/>
        </w:rPr>
        <w:t>类车辆在预测点</w:t>
      </w:r>
      <w:r>
        <w:rPr>
          <w:rFonts w:hint="eastAsia"/>
          <w:snapToGrid w:val="0"/>
          <w:kern w:val="0"/>
          <w:sz w:val="24"/>
        </w:rPr>
        <w:t>r</w:t>
      </w:r>
      <w:r>
        <w:rPr>
          <w:rFonts w:hint="eastAsia"/>
          <w:snapToGrid w:val="0"/>
          <w:kern w:val="0"/>
          <w:sz w:val="24"/>
        </w:rPr>
        <w:t>处的噪声值，</w:t>
      </w:r>
      <w:r>
        <w:rPr>
          <w:rFonts w:hint="eastAsia"/>
          <w:snapToGrid w:val="0"/>
          <w:kern w:val="0"/>
          <w:sz w:val="24"/>
        </w:rPr>
        <w:t>dB</w:t>
      </w:r>
      <w:r w:rsidR="00FB6E54">
        <w:rPr>
          <w:rFonts w:hint="eastAsia"/>
          <w:snapToGrid w:val="0"/>
          <w:kern w:val="0"/>
          <w:sz w:val="24"/>
        </w:rPr>
        <w:t>（</w:t>
      </w:r>
      <w:r>
        <w:rPr>
          <w:rFonts w:hint="eastAsia"/>
          <w:snapToGrid w:val="0"/>
          <w:kern w:val="0"/>
          <w:sz w:val="24"/>
        </w:rPr>
        <w:t>A</w:t>
      </w:r>
      <w:r w:rsidR="00FB6E54">
        <w:rPr>
          <w:rFonts w:hint="eastAsia"/>
          <w:snapToGrid w:val="0"/>
          <w:kern w:val="0"/>
          <w:sz w:val="24"/>
        </w:rPr>
        <w:t>）</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②参数的确定</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a</w:t>
      </w:r>
      <w:r>
        <w:rPr>
          <w:rFonts w:hint="eastAsia"/>
          <w:snapToGrid w:val="0"/>
          <w:kern w:val="0"/>
          <w:sz w:val="24"/>
        </w:rPr>
        <w:t>、车速</w:t>
      </w:r>
      <w:r>
        <w:rPr>
          <w:rFonts w:hint="eastAsia"/>
          <w:snapToGrid w:val="0"/>
          <w:kern w:val="0"/>
          <w:sz w:val="24"/>
        </w:rPr>
        <w:t>V</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景区内规定车速为小型车低于</w:t>
      </w:r>
      <w:r>
        <w:rPr>
          <w:rFonts w:hint="eastAsia"/>
          <w:snapToGrid w:val="0"/>
          <w:kern w:val="0"/>
          <w:sz w:val="24"/>
        </w:rPr>
        <w:t>40km/h</w:t>
      </w:r>
      <w:r>
        <w:rPr>
          <w:rFonts w:hint="eastAsia"/>
          <w:snapToGrid w:val="0"/>
          <w:kern w:val="0"/>
          <w:sz w:val="24"/>
        </w:rPr>
        <w:t>，中型车低于</w:t>
      </w:r>
      <w:r>
        <w:rPr>
          <w:snapToGrid w:val="0"/>
          <w:kern w:val="0"/>
          <w:sz w:val="24"/>
        </w:rPr>
        <w:t>3</w:t>
      </w:r>
      <w:r>
        <w:rPr>
          <w:rFonts w:hint="eastAsia"/>
          <w:snapToGrid w:val="0"/>
          <w:kern w:val="0"/>
          <w:sz w:val="24"/>
        </w:rPr>
        <w:t>0km/h</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b</w:t>
      </w:r>
      <w:r>
        <w:rPr>
          <w:rFonts w:hint="eastAsia"/>
          <w:snapToGrid w:val="0"/>
          <w:kern w:val="0"/>
          <w:sz w:val="24"/>
        </w:rPr>
        <w:t>、车流量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景区内车流量见表</w:t>
      </w:r>
      <w:r>
        <w:rPr>
          <w:rFonts w:hint="eastAsia"/>
          <w:snapToGrid w:val="0"/>
          <w:kern w:val="0"/>
          <w:sz w:val="24"/>
        </w:rPr>
        <w:t>5</w:t>
      </w:r>
      <w:r>
        <w:rPr>
          <w:snapToGrid w:val="0"/>
          <w:kern w:val="0"/>
          <w:sz w:val="24"/>
        </w:rPr>
        <w:t>.2-1</w:t>
      </w:r>
      <w:r>
        <w:rPr>
          <w:rFonts w:hint="eastAsia"/>
          <w:snapToGrid w:val="0"/>
          <w:kern w:val="0"/>
          <w:sz w:val="24"/>
        </w:rPr>
        <w:t>0</w:t>
      </w:r>
      <w:r>
        <w:rPr>
          <w:rFonts w:hint="eastAsia"/>
          <w:snapToGrid w:val="0"/>
          <w:kern w:val="0"/>
          <w:sz w:val="24"/>
        </w:rPr>
        <w:t>，本次评价以情景二（远期旅游旺季）车流量进行预测；同时考虑到景区夜间不开放，车流量主要集中于营业时段内，本次评价仅预测昼间交通噪声影响。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预测模式中主要参数取值见表</w:t>
      </w:r>
      <w:r>
        <w:rPr>
          <w:snapToGrid w:val="0"/>
          <w:kern w:val="0"/>
          <w:sz w:val="24"/>
        </w:rPr>
        <w:t>5.3-4</w:t>
      </w:r>
      <w:r>
        <w:rPr>
          <w:rFonts w:hint="eastAsia"/>
          <w:snapToGrid w:val="0"/>
          <w:kern w:val="0"/>
          <w:sz w:val="24"/>
        </w:rPr>
        <w:t>，预测结果见表</w:t>
      </w:r>
      <w:r>
        <w:rPr>
          <w:snapToGrid w:val="0"/>
          <w:kern w:val="0"/>
          <w:sz w:val="24"/>
        </w:rPr>
        <w:t>5.3-5</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 xml:space="preserve">5.3-4  </w:t>
      </w:r>
      <w:r>
        <w:rPr>
          <w:rFonts w:ascii="Times New Roman" w:hAnsi="Times New Roman" w:hint="eastAsia"/>
          <w:b/>
          <w:kern w:val="0"/>
          <w:sz w:val="24"/>
          <w:szCs w:val="21"/>
        </w:rPr>
        <w:t>预测模式中主要参数取值汇总表</w:t>
      </w:r>
    </w:p>
    <w:tbl>
      <w:tblPr>
        <w:tblStyle w:val="afb"/>
        <w:tblW w:w="0" w:type="auto"/>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675"/>
        <w:gridCol w:w="1560"/>
        <w:gridCol w:w="1984"/>
        <w:gridCol w:w="1418"/>
        <w:gridCol w:w="1559"/>
        <w:gridCol w:w="831"/>
        <w:gridCol w:w="1147"/>
      </w:tblGrid>
      <w:tr w:rsidR="0018371F">
        <w:trPr>
          <w:trHeight w:val="283"/>
        </w:trPr>
        <w:tc>
          <w:tcPr>
            <w:tcW w:w="675" w:type="dxa"/>
            <w:vAlign w:val="center"/>
          </w:tcPr>
          <w:p w:rsidR="0018371F" w:rsidRDefault="00782558">
            <w:pPr>
              <w:pStyle w:val="1Char4"/>
              <w:adjustRightInd/>
              <w:spacing w:line="240" w:lineRule="exact"/>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车型</w:t>
            </w:r>
          </w:p>
        </w:tc>
        <w:tc>
          <w:tcPr>
            <w:tcW w:w="1560" w:type="dxa"/>
            <w:vAlign w:val="center"/>
          </w:tcPr>
          <w:p w:rsidR="0018371F" w:rsidRDefault="00782558">
            <w:pPr>
              <w:pStyle w:val="1Char4"/>
              <w:adjustRightInd/>
              <w:spacing w:line="240" w:lineRule="exact"/>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车流量（辆</w:t>
            </w:r>
            <w:r>
              <w:rPr>
                <w:rFonts w:eastAsiaTheme="minorEastAsia" w:hint="eastAsia"/>
                <w:b/>
                <w:bCs/>
                <w:spacing w:val="0"/>
                <w:kern w:val="24"/>
                <w:sz w:val="21"/>
                <w:szCs w:val="21"/>
              </w:rPr>
              <w:t>/h</w:t>
            </w:r>
            <w:r>
              <w:rPr>
                <w:rFonts w:eastAsiaTheme="minorEastAsia" w:hint="eastAsia"/>
                <w:b/>
                <w:bCs/>
                <w:spacing w:val="0"/>
                <w:kern w:val="24"/>
                <w:sz w:val="21"/>
                <w:szCs w:val="21"/>
              </w:rPr>
              <w:t>）</w:t>
            </w:r>
          </w:p>
        </w:tc>
        <w:tc>
          <w:tcPr>
            <w:tcW w:w="1984" w:type="dxa"/>
            <w:vAlign w:val="center"/>
          </w:tcPr>
          <w:p w:rsidR="0018371F" w:rsidRDefault="00782558">
            <w:pPr>
              <w:pStyle w:val="1Char4"/>
              <w:adjustRightInd/>
              <w:spacing w:line="240" w:lineRule="exact"/>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参考能量平均辐射声级</w:t>
            </w:r>
            <w:r>
              <w:rPr>
                <w:rFonts w:eastAsiaTheme="minorEastAsia" w:hint="eastAsia"/>
                <w:b/>
                <w:bCs/>
                <w:spacing w:val="0"/>
                <w:kern w:val="24"/>
                <w:sz w:val="21"/>
                <w:szCs w:val="21"/>
              </w:rPr>
              <w:t>L</w:t>
            </w:r>
            <w:r>
              <w:rPr>
                <w:rFonts w:eastAsiaTheme="minorEastAsia" w:hint="eastAsia"/>
                <w:b/>
                <w:bCs/>
                <w:spacing w:val="0"/>
                <w:kern w:val="24"/>
                <w:sz w:val="21"/>
                <w:szCs w:val="21"/>
                <w:vertAlign w:val="subscript"/>
              </w:rPr>
              <w:t>Ai</w:t>
            </w:r>
            <w:r w:rsidR="00716715">
              <w:rPr>
                <w:rFonts w:eastAsiaTheme="minorEastAsia" w:hint="eastAsia"/>
                <w:b/>
                <w:bCs/>
                <w:spacing w:val="0"/>
                <w:kern w:val="24"/>
                <w:sz w:val="21"/>
                <w:szCs w:val="21"/>
              </w:rPr>
              <w:t>〔</w:t>
            </w:r>
            <w:r>
              <w:rPr>
                <w:rFonts w:eastAsiaTheme="minorEastAsia" w:hint="eastAsia"/>
                <w:b/>
                <w:bCs/>
                <w:spacing w:val="0"/>
                <w:kern w:val="24"/>
                <w:sz w:val="21"/>
                <w:szCs w:val="21"/>
              </w:rPr>
              <w:t>dB</w:t>
            </w:r>
            <w:r w:rsidR="00FB6E54">
              <w:rPr>
                <w:rFonts w:eastAsiaTheme="minorEastAsia" w:hint="eastAsia"/>
                <w:b/>
                <w:bCs/>
                <w:spacing w:val="0"/>
                <w:kern w:val="24"/>
                <w:sz w:val="21"/>
                <w:szCs w:val="21"/>
              </w:rPr>
              <w:t>（</w:t>
            </w:r>
            <w:r>
              <w:rPr>
                <w:rFonts w:eastAsiaTheme="minorEastAsia" w:hint="eastAsia"/>
                <w:b/>
                <w:bCs/>
                <w:spacing w:val="0"/>
                <w:kern w:val="24"/>
                <w:sz w:val="21"/>
                <w:szCs w:val="21"/>
              </w:rPr>
              <w:t>A</w:t>
            </w:r>
            <w:r w:rsidR="00FB6E54">
              <w:rPr>
                <w:rFonts w:eastAsiaTheme="minorEastAsia" w:hint="eastAsia"/>
                <w:b/>
                <w:bCs/>
                <w:spacing w:val="0"/>
                <w:kern w:val="24"/>
                <w:sz w:val="21"/>
                <w:szCs w:val="21"/>
              </w:rPr>
              <w:t>）</w:t>
            </w:r>
            <w:r w:rsidR="00716715">
              <w:rPr>
                <w:rFonts w:eastAsiaTheme="minorEastAsia" w:hint="eastAsia"/>
                <w:b/>
                <w:bCs/>
                <w:spacing w:val="0"/>
                <w:kern w:val="24"/>
                <w:sz w:val="21"/>
                <w:szCs w:val="21"/>
              </w:rPr>
              <w:t>〕</w:t>
            </w:r>
          </w:p>
        </w:tc>
        <w:tc>
          <w:tcPr>
            <w:tcW w:w="1418" w:type="dxa"/>
            <w:vAlign w:val="center"/>
          </w:tcPr>
          <w:p w:rsidR="0018371F" w:rsidRDefault="00782558">
            <w:pPr>
              <w:pStyle w:val="1Char4"/>
              <w:adjustRightInd/>
              <w:spacing w:line="240" w:lineRule="exact"/>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参考车速</w:t>
            </w:r>
            <w:r w:rsidR="00FB6E54">
              <w:rPr>
                <w:rFonts w:eastAsiaTheme="minorEastAsia" w:hint="eastAsia"/>
                <w:b/>
                <w:bCs/>
                <w:spacing w:val="0"/>
                <w:kern w:val="24"/>
                <w:sz w:val="21"/>
                <w:szCs w:val="21"/>
              </w:rPr>
              <w:t>（</w:t>
            </w:r>
            <w:r>
              <w:rPr>
                <w:rFonts w:eastAsiaTheme="minorEastAsia" w:hint="eastAsia"/>
                <w:b/>
                <w:bCs/>
                <w:spacing w:val="0"/>
                <w:kern w:val="24"/>
                <w:sz w:val="21"/>
                <w:szCs w:val="21"/>
              </w:rPr>
              <w:t>km/h</w:t>
            </w:r>
            <w:r w:rsidR="00FB6E54">
              <w:rPr>
                <w:rFonts w:eastAsiaTheme="minorEastAsia" w:hint="eastAsia"/>
                <w:b/>
                <w:bCs/>
                <w:spacing w:val="0"/>
                <w:kern w:val="24"/>
                <w:sz w:val="21"/>
                <w:szCs w:val="21"/>
              </w:rPr>
              <w:t>）</w:t>
            </w:r>
          </w:p>
        </w:tc>
        <w:tc>
          <w:tcPr>
            <w:tcW w:w="1559" w:type="dxa"/>
            <w:vAlign w:val="center"/>
          </w:tcPr>
          <w:p w:rsidR="0018371F" w:rsidRDefault="00782558">
            <w:pPr>
              <w:pStyle w:val="1Char4"/>
              <w:adjustRightInd/>
              <w:spacing w:line="240" w:lineRule="exact"/>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车道宽</w:t>
            </w:r>
          </w:p>
        </w:tc>
        <w:tc>
          <w:tcPr>
            <w:tcW w:w="831" w:type="dxa"/>
            <w:vAlign w:val="center"/>
          </w:tcPr>
          <w:p w:rsidR="0018371F" w:rsidRDefault="00782558">
            <w:pPr>
              <w:pStyle w:val="1Char4"/>
              <w:adjustRightInd/>
              <w:spacing w:line="240" w:lineRule="exact"/>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a</w:t>
            </w:r>
          </w:p>
        </w:tc>
        <w:tc>
          <w:tcPr>
            <w:tcW w:w="1147" w:type="dxa"/>
            <w:vAlign w:val="center"/>
          </w:tcPr>
          <w:p w:rsidR="0018371F" w:rsidRDefault="00782558">
            <w:pPr>
              <w:pStyle w:val="1Char4"/>
              <w:adjustRightInd/>
              <w:spacing w:line="240" w:lineRule="exact"/>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w:t>
            </w:r>
            <w:r>
              <w:rPr>
                <w:rFonts w:eastAsiaTheme="minorEastAsia" w:hint="eastAsia"/>
                <w:b/>
                <w:bCs/>
                <w:spacing w:val="0"/>
                <w:kern w:val="24"/>
                <w:sz w:val="21"/>
                <w:szCs w:val="21"/>
              </w:rPr>
              <w:t>S</w:t>
            </w:r>
          </w:p>
        </w:tc>
      </w:tr>
      <w:tr w:rsidR="0018371F">
        <w:trPr>
          <w:trHeight w:val="283"/>
        </w:trPr>
        <w:tc>
          <w:tcPr>
            <w:tcW w:w="675" w:type="dxa"/>
            <w:vAlign w:val="center"/>
          </w:tcPr>
          <w:p w:rsidR="0018371F" w:rsidRDefault="00782558">
            <w:pPr>
              <w:pStyle w:val="1Char4"/>
              <w:adjustRightInd/>
              <w:spacing w:line="240" w:lineRule="exact"/>
              <w:ind w:firstLineChars="0" w:firstLine="0"/>
              <w:jc w:val="center"/>
              <w:rPr>
                <w:rFonts w:eastAsiaTheme="minorEastAsia"/>
                <w:spacing w:val="0"/>
                <w:kern w:val="24"/>
                <w:sz w:val="21"/>
                <w:szCs w:val="21"/>
              </w:rPr>
            </w:pPr>
            <w:r>
              <w:rPr>
                <w:rFonts w:eastAsiaTheme="minorEastAsia" w:hint="eastAsia"/>
                <w:spacing w:val="0"/>
                <w:kern w:val="24"/>
                <w:sz w:val="21"/>
                <w:szCs w:val="21"/>
              </w:rPr>
              <w:t>小</w:t>
            </w:r>
          </w:p>
        </w:tc>
        <w:tc>
          <w:tcPr>
            <w:tcW w:w="1560" w:type="dxa"/>
            <w:vAlign w:val="center"/>
          </w:tcPr>
          <w:p w:rsidR="0018371F" w:rsidRDefault="00827026">
            <w:pPr>
              <w:pStyle w:val="1Char4"/>
              <w:adjustRightInd/>
              <w:spacing w:line="240" w:lineRule="exact"/>
              <w:ind w:firstLineChars="0" w:firstLine="0"/>
              <w:jc w:val="center"/>
              <w:rPr>
                <w:rFonts w:eastAsiaTheme="minorEastAsia"/>
                <w:spacing w:val="0"/>
                <w:kern w:val="24"/>
                <w:sz w:val="21"/>
                <w:szCs w:val="21"/>
              </w:rPr>
            </w:pPr>
            <w:r>
              <w:rPr>
                <w:rFonts w:eastAsiaTheme="minorEastAsia" w:hint="eastAsia"/>
                <w:spacing w:val="0"/>
                <w:kern w:val="24"/>
                <w:sz w:val="21"/>
                <w:szCs w:val="21"/>
              </w:rPr>
              <w:t>135</w:t>
            </w:r>
          </w:p>
        </w:tc>
        <w:tc>
          <w:tcPr>
            <w:tcW w:w="1984" w:type="dxa"/>
            <w:vAlign w:val="center"/>
          </w:tcPr>
          <w:p w:rsidR="0018371F" w:rsidRDefault="00782558">
            <w:pPr>
              <w:pStyle w:val="1Char4"/>
              <w:adjustRightInd/>
              <w:spacing w:line="240" w:lineRule="exact"/>
              <w:ind w:firstLineChars="0" w:firstLine="0"/>
              <w:jc w:val="center"/>
              <w:rPr>
                <w:rFonts w:eastAsiaTheme="minorEastAsia"/>
                <w:spacing w:val="0"/>
                <w:kern w:val="24"/>
                <w:sz w:val="21"/>
                <w:szCs w:val="21"/>
              </w:rPr>
            </w:pPr>
            <w:r>
              <w:rPr>
                <w:rFonts w:eastAsiaTheme="minorEastAsia" w:hint="eastAsia"/>
                <w:spacing w:val="0"/>
                <w:kern w:val="24"/>
                <w:sz w:val="21"/>
                <w:szCs w:val="21"/>
              </w:rPr>
              <w:t>6</w:t>
            </w:r>
            <w:r>
              <w:rPr>
                <w:rFonts w:eastAsiaTheme="minorEastAsia"/>
                <w:spacing w:val="0"/>
                <w:kern w:val="24"/>
                <w:sz w:val="21"/>
                <w:szCs w:val="21"/>
              </w:rPr>
              <w:t>8.5</w:t>
            </w:r>
          </w:p>
        </w:tc>
        <w:tc>
          <w:tcPr>
            <w:tcW w:w="1418" w:type="dxa"/>
            <w:vAlign w:val="center"/>
          </w:tcPr>
          <w:p w:rsidR="0018371F" w:rsidRDefault="00782558">
            <w:pPr>
              <w:pStyle w:val="1Char4"/>
              <w:adjustRightInd/>
              <w:spacing w:line="240" w:lineRule="exact"/>
              <w:ind w:firstLineChars="0" w:firstLine="0"/>
              <w:jc w:val="center"/>
              <w:rPr>
                <w:rFonts w:eastAsiaTheme="minorEastAsia"/>
                <w:spacing w:val="0"/>
                <w:kern w:val="24"/>
                <w:sz w:val="21"/>
                <w:szCs w:val="21"/>
              </w:rPr>
            </w:pPr>
            <w:r>
              <w:rPr>
                <w:rFonts w:eastAsiaTheme="minorEastAsia" w:hint="eastAsia"/>
                <w:spacing w:val="0"/>
                <w:kern w:val="24"/>
                <w:sz w:val="21"/>
                <w:szCs w:val="21"/>
              </w:rPr>
              <w:t>4</w:t>
            </w:r>
            <w:r>
              <w:rPr>
                <w:rFonts w:eastAsiaTheme="minorEastAsia"/>
                <w:spacing w:val="0"/>
                <w:kern w:val="24"/>
                <w:sz w:val="21"/>
                <w:szCs w:val="21"/>
              </w:rPr>
              <w:t>0</w:t>
            </w:r>
          </w:p>
        </w:tc>
        <w:tc>
          <w:tcPr>
            <w:tcW w:w="1559" w:type="dxa"/>
            <w:vMerge w:val="restart"/>
            <w:vAlign w:val="center"/>
          </w:tcPr>
          <w:p w:rsidR="0018371F" w:rsidRDefault="00782558">
            <w:pPr>
              <w:pStyle w:val="1Char4"/>
              <w:adjustRightInd/>
              <w:spacing w:line="240" w:lineRule="exact"/>
              <w:ind w:firstLineChars="0" w:firstLine="0"/>
              <w:jc w:val="center"/>
              <w:rPr>
                <w:rFonts w:eastAsiaTheme="minorEastAsia"/>
                <w:spacing w:val="0"/>
                <w:kern w:val="24"/>
                <w:sz w:val="21"/>
                <w:szCs w:val="21"/>
              </w:rPr>
            </w:pPr>
            <w:r>
              <w:rPr>
                <w:rFonts w:eastAsiaTheme="minorEastAsia" w:hint="eastAsia"/>
                <w:spacing w:val="0"/>
                <w:kern w:val="24"/>
                <w:sz w:val="21"/>
                <w:szCs w:val="21"/>
              </w:rPr>
              <w:t>5</w:t>
            </w:r>
            <w:r>
              <w:rPr>
                <w:rFonts w:eastAsiaTheme="minorEastAsia"/>
                <w:spacing w:val="0"/>
                <w:kern w:val="24"/>
                <w:sz w:val="21"/>
                <w:szCs w:val="21"/>
              </w:rPr>
              <w:t>.5</w:t>
            </w:r>
          </w:p>
        </w:tc>
        <w:tc>
          <w:tcPr>
            <w:tcW w:w="831" w:type="dxa"/>
            <w:vMerge w:val="restart"/>
            <w:vAlign w:val="center"/>
          </w:tcPr>
          <w:p w:rsidR="0018371F" w:rsidRDefault="00782558">
            <w:pPr>
              <w:pStyle w:val="1Char4"/>
              <w:adjustRightInd/>
              <w:spacing w:line="240" w:lineRule="exact"/>
              <w:ind w:firstLineChars="0" w:firstLine="0"/>
              <w:jc w:val="center"/>
              <w:rPr>
                <w:rFonts w:eastAsiaTheme="minorEastAsia"/>
                <w:spacing w:val="0"/>
                <w:kern w:val="24"/>
                <w:sz w:val="21"/>
                <w:szCs w:val="21"/>
              </w:rPr>
            </w:pPr>
            <w:r>
              <w:rPr>
                <w:rFonts w:eastAsiaTheme="minorEastAsia" w:hint="eastAsia"/>
                <w:spacing w:val="0"/>
                <w:kern w:val="24"/>
                <w:sz w:val="21"/>
                <w:szCs w:val="21"/>
              </w:rPr>
              <w:t>0</w:t>
            </w:r>
            <w:r>
              <w:rPr>
                <w:rFonts w:eastAsiaTheme="minorEastAsia"/>
                <w:spacing w:val="0"/>
                <w:kern w:val="24"/>
                <w:sz w:val="21"/>
                <w:szCs w:val="21"/>
              </w:rPr>
              <w:t>.5</w:t>
            </w:r>
          </w:p>
        </w:tc>
        <w:tc>
          <w:tcPr>
            <w:tcW w:w="1147" w:type="dxa"/>
            <w:vMerge w:val="restart"/>
            <w:vAlign w:val="center"/>
          </w:tcPr>
          <w:p w:rsidR="0018371F" w:rsidRDefault="00782558">
            <w:pPr>
              <w:pStyle w:val="1Char4"/>
              <w:adjustRightInd/>
              <w:spacing w:line="240" w:lineRule="exact"/>
              <w:ind w:firstLineChars="0" w:firstLine="0"/>
              <w:jc w:val="center"/>
              <w:rPr>
                <w:rFonts w:eastAsiaTheme="minorEastAsia"/>
                <w:spacing w:val="0"/>
                <w:kern w:val="24"/>
                <w:sz w:val="21"/>
                <w:szCs w:val="21"/>
              </w:rPr>
            </w:pPr>
            <w:r>
              <w:rPr>
                <w:rFonts w:eastAsiaTheme="minorEastAsia" w:hint="eastAsia"/>
                <w:spacing w:val="0"/>
                <w:kern w:val="24"/>
                <w:sz w:val="21"/>
                <w:szCs w:val="21"/>
              </w:rPr>
              <w:t>1</w:t>
            </w:r>
          </w:p>
        </w:tc>
      </w:tr>
      <w:tr w:rsidR="0018371F">
        <w:trPr>
          <w:trHeight w:val="283"/>
        </w:trPr>
        <w:tc>
          <w:tcPr>
            <w:tcW w:w="675" w:type="dxa"/>
            <w:vAlign w:val="center"/>
          </w:tcPr>
          <w:p w:rsidR="0018371F" w:rsidRDefault="00782558">
            <w:pPr>
              <w:pStyle w:val="1Char4"/>
              <w:adjustRightInd/>
              <w:spacing w:line="240" w:lineRule="exact"/>
              <w:ind w:firstLineChars="0" w:firstLine="0"/>
              <w:jc w:val="center"/>
              <w:rPr>
                <w:rFonts w:eastAsiaTheme="minorEastAsia"/>
                <w:spacing w:val="0"/>
                <w:kern w:val="24"/>
                <w:sz w:val="21"/>
                <w:szCs w:val="21"/>
              </w:rPr>
            </w:pPr>
            <w:r>
              <w:rPr>
                <w:rFonts w:eastAsiaTheme="minorEastAsia" w:hint="eastAsia"/>
                <w:spacing w:val="0"/>
                <w:kern w:val="24"/>
                <w:sz w:val="21"/>
                <w:szCs w:val="21"/>
              </w:rPr>
              <w:t>中</w:t>
            </w:r>
          </w:p>
        </w:tc>
        <w:tc>
          <w:tcPr>
            <w:tcW w:w="1560" w:type="dxa"/>
            <w:vAlign w:val="center"/>
          </w:tcPr>
          <w:p w:rsidR="0018371F" w:rsidRDefault="00827026">
            <w:pPr>
              <w:pStyle w:val="1Char4"/>
              <w:adjustRightInd/>
              <w:spacing w:line="240" w:lineRule="exact"/>
              <w:ind w:firstLineChars="0" w:firstLine="0"/>
              <w:jc w:val="center"/>
              <w:rPr>
                <w:rFonts w:eastAsiaTheme="minorEastAsia"/>
                <w:spacing w:val="0"/>
                <w:kern w:val="24"/>
                <w:sz w:val="21"/>
                <w:szCs w:val="21"/>
              </w:rPr>
            </w:pPr>
            <w:r>
              <w:rPr>
                <w:rFonts w:eastAsiaTheme="minorEastAsia" w:hint="eastAsia"/>
                <w:spacing w:val="0"/>
                <w:kern w:val="24"/>
                <w:sz w:val="21"/>
                <w:szCs w:val="21"/>
              </w:rPr>
              <w:t>27</w:t>
            </w:r>
          </w:p>
        </w:tc>
        <w:tc>
          <w:tcPr>
            <w:tcW w:w="1984" w:type="dxa"/>
            <w:vAlign w:val="center"/>
          </w:tcPr>
          <w:p w:rsidR="0018371F" w:rsidRDefault="00782558">
            <w:pPr>
              <w:pStyle w:val="1Char4"/>
              <w:adjustRightInd/>
              <w:spacing w:line="240" w:lineRule="exact"/>
              <w:ind w:firstLineChars="0" w:firstLine="0"/>
              <w:jc w:val="center"/>
              <w:rPr>
                <w:rFonts w:eastAsiaTheme="minorEastAsia"/>
                <w:spacing w:val="0"/>
                <w:kern w:val="24"/>
                <w:sz w:val="21"/>
                <w:szCs w:val="21"/>
              </w:rPr>
            </w:pPr>
            <w:r>
              <w:rPr>
                <w:rFonts w:eastAsiaTheme="minorEastAsia" w:hint="eastAsia"/>
                <w:spacing w:val="0"/>
                <w:kern w:val="24"/>
                <w:sz w:val="21"/>
                <w:szCs w:val="21"/>
              </w:rPr>
              <w:t>7</w:t>
            </w:r>
            <w:r>
              <w:rPr>
                <w:rFonts w:eastAsiaTheme="minorEastAsia"/>
                <w:spacing w:val="0"/>
                <w:kern w:val="24"/>
                <w:sz w:val="21"/>
                <w:szCs w:val="21"/>
              </w:rPr>
              <w:t>2.2</w:t>
            </w:r>
          </w:p>
        </w:tc>
        <w:tc>
          <w:tcPr>
            <w:tcW w:w="1418" w:type="dxa"/>
            <w:vAlign w:val="center"/>
          </w:tcPr>
          <w:p w:rsidR="0018371F" w:rsidRDefault="00782558">
            <w:pPr>
              <w:pStyle w:val="1Char4"/>
              <w:adjustRightInd/>
              <w:spacing w:line="240" w:lineRule="exact"/>
              <w:ind w:firstLineChars="0" w:firstLine="0"/>
              <w:jc w:val="center"/>
              <w:rPr>
                <w:rFonts w:eastAsiaTheme="minorEastAsia"/>
                <w:spacing w:val="0"/>
                <w:kern w:val="24"/>
                <w:sz w:val="21"/>
                <w:szCs w:val="21"/>
              </w:rPr>
            </w:pPr>
            <w:r>
              <w:rPr>
                <w:rFonts w:eastAsiaTheme="minorEastAsia" w:hint="eastAsia"/>
                <w:spacing w:val="0"/>
                <w:kern w:val="24"/>
                <w:sz w:val="21"/>
                <w:szCs w:val="21"/>
              </w:rPr>
              <w:t>3</w:t>
            </w:r>
            <w:r>
              <w:rPr>
                <w:rFonts w:eastAsiaTheme="minorEastAsia"/>
                <w:spacing w:val="0"/>
                <w:kern w:val="24"/>
                <w:sz w:val="21"/>
                <w:szCs w:val="21"/>
              </w:rPr>
              <w:t>0</w:t>
            </w:r>
          </w:p>
        </w:tc>
        <w:tc>
          <w:tcPr>
            <w:tcW w:w="1559" w:type="dxa"/>
            <w:vMerge/>
            <w:vAlign w:val="center"/>
          </w:tcPr>
          <w:p w:rsidR="0018371F" w:rsidRDefault="0018371F">
            <w:pPr>
              <w:pStyle w:val="1Char4"/>
              <w:adjustRightInd/>
              <w:spacing w:line="240" w:lineRule="exact"/>
              <w:ind w:firstLineChars="0" w:firstLine="0"/>
              <w:jc w:val="center"/>
              <w:rPr>
                <w:rFonts w:eastAsiaTheme="minorEastAsia"/>
                <w:spacing w:val="0"/>
                <w:kern w:val="24"/>
                <w:sz w:val="21"/>
                <w:szCs w:val="21"/>
              </w:rPr>
            </w:pPr>
          </w:p>
        </w:tc>
        <w:tc>
          <w:tcPr>
            <w:tcW w:w="831" w:type="dxa"/>
            <w:vMerge/>
            <w:vAlign w:val="center"/>
          </w:tcPr>
          <w:p w:rsidR="0018371F" w:rsidRDefault="0018371F">
            <w:pPr>
              <w:pStyle w:val="1Char4"/>
              <w:adjustRightInd/>
              <w:spacing w:line="240" w:lineRule="exact"/>
              <w:ind w:firstLineChars="0" w:firstLine="0"/>
              <w:jc w:val="center"/>
              <w:rPr>
                <w:rFonts w:eastAsiaTheme="minorEastAsia"/>
                <w:spacing w:val="0"/>
                <w:kern w:val="24"/>
                <w:sz w:val="21"/>
                <w:szCs w:val="21"/>
              </w:rPr>
            </w:pPr>
          </w:p>
        </w:tc>
        <w:tc>
          <w:tcPr>
            <w:tcW w:w="1147" w:type="dxa"/>
            <w:vMerge/>
            <w:vAlign w:val="center"/>
          </w:tcPr>
          <w:p w:rsidR="0018371F" w:rsidRDefault="0018371F">
            <w:pPr>
              <w:pStyle w:val="1Char4"/>
              <w:adjustRightInd/>
              <w:spacing w:line="240" w:lineRule="exact"/>
              <w:ind w:firstLineChars="0" w:firstLine="0"/>
              <w:jc w:val="center"/>
              <w:rPr>
                <w:rFonts w:eastAsiaTheme="minorEastAsia"/>
                <w:spacing w:val="0"/>
                <w:kern w:val="24"/>
                <w:sz w:val="21"/>
                <w:szCs w:val="21"/>
              </w:rPr>
            </w:pPr>
          </w:p>
        </w:tc>
      </w:tr>
    </w:tbl>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 xml:space="preserve">5.3-5  </w:t>
      </w:r>
      <w:r>
        <w:rPr>
          <w:rFonts w:ascii="Times New Roman" w:hAnsi="Times New Roman" w:hint="eastAsia"/>
          <w:b/>
          <w:kern w:val="0"/>
          <w:sz w:val="24"/>
          <w:szCs w:val="21"/>
        </w:rPr>
        <w:t>交通噪声预测结果表（远期旅游旺季昼间）</w:t>
      </w:r>
    </w:p>
    <w:tbl>
      <w:tblPr>
        <w:tblStyle w:val="afb"/>
        <w:tblW w:w="0" w:type="auto"/>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668"/>
        <w:gridCol w:w="938"/>
        <w:gridCol w:w="938"/>
        <w:gridCol w:w="938"/>
        <w:gridCol w:w="939"/>
        <w:gridCol w:w="938"/>
        <w:gridCol w:w="938"/>
        <w:gridCol w:w="938"/>
        <w:gridCol w:w="939"/>
      </w:tblGrid>
      <w:tr w:rsidR="0018371F">
        <w:trPr>
          <w:trHeight w:val="283"/>
        </w:trPr>
        <w:tc>
          <w:tcPr>
            <w:tcW w:w="1668" w:type="dxa"/>
            <w:vMerge w:val="restart"/>
            <w:vAlign w:val="center"/>
          </w:tcPr>
          <w:p w:rsidR="0018371F" w:rsidRDefault="00782558">
            <w:pPr>
              <w:pStyle w:val="1Char4"/>
              <w:adjustRightInd/>
              <w:spacing w:line="240" w:lineRule="auto"/>
              <w:ind w:firstLineChars="0" w:firstLine="0"/>
              <w:jc w:val="both"/>
              <w:rPr>
                <w:rFonts w:eastAsiaTheme="minorEastAsia"/>
                <w:b/>
                <w:bCs/>
                <w:spacing w:val="0"/>
                <w:kern w:val="24"/>
                <w:sz w:val="21"/>
                <w:szCs w:val="21"/>
              </w:rPr>
            </w:pPr>
            <w:r>
              <w:rPr>
                <w:rFonts w:eastAsiaTheme="minorEastAsia" w:hint="eastAsia"/>
                <w:b/>
                <w:bCs/>
                <w:spacing w:val="0"/>
                <w:kern w:val="24"/>
                <w:sz w:val="21"/>
                <w:szCs w:val="21"/>
              </w:rPr>
              <w:t>参考距离交通噪声值</w:t>
            </w:r>
            <w:r>
              <w:rPr>
                <w:rFonts w:eastAsiaTheme="minorEastAsia" w:hint="eastAsia"/>
                <w:b/>
                <w:bCs/>
                <w:spacing w:val="0"/>
                <w:kern w:val="24"/>
                <w:sz w:val="21"/>
                <w:szCs w:val="21"/>
              </w:rPr>
              <w:t>L</w:t>
            </w:r>
            <w:r>
              <w:rPr>
                <w:rFonts w:eastAsiaTheme="minorEastAsia" w:hint="eastAsia"/>
                <w:b/>
                <w:bCs/>
                <w:spacing w:val="0"/>
                <w:kern w:val="24"/>
                <w:sz w:val="21"/>
                <w:szCs w:val="21"/>
                <w:vertAlign w:val="subscript"/>
              </w:rPr>
              <w:t>Aeq</w:t>
            </w:r>
            <w:r>
              <w:rPr>
                <w:rFonts w:eastAsiaTheme="minorEastAsia" w:hint="eastAsia"/>
                <w:b/>
                <w:bCs/>
                <w:spacing w:val="0"/>
                <w:kern w:val="24"/>
                <w:sz w:val="21"/>
                <w:szCs w:val="21"/>
                <w:vertAlign w:val="subscript"/>
              </w:rPr>
              <w:t>（交）</w:t>
            </w:r>
          </w:p>
        </w:tc>
        <w:tc>
          <w:tcPr>
            <w:tcW w:w="7506" w:type="dxa"/>
            <w:gridSpan w:val="8"/>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距中心线不同距离处交通噪声预测值</w:t>
            </w:r>
            <w:r>
              <w:rPr>
                <w:rFonts w:eastAsiaTheme="minorEastAsia" w:hint="eastAsia"/>
                <w:b/>
                <w:bCs/>
                <w:spacing w:val="0"/>
                <w:kern w:val="24"/>
                <w:sz w:val="21"/>
                <w:szCs w:val="21"/>
              </w:rPr>
              <w:t>dB</w:t>
            </w:r>
            <w:r w:rsidR="00FB6E54">
              <w:rPr>
                <w:rFonts w:eastAsiaTheme="minorEastAsia" w:hint="eastAsia"/>
                <w:b/>
                <w:bCs/>
                <w:spacing w:val="0"/>
                <w:kern w:val="24"/>
                <w:sz w:val="21"/>
                <w:szCs w:val="21"/>
              </w:rPr>
              <w:t>（</w:t>
            </w:r>
            <w:r>
              <w:rPr>
                <w:rFonts w:eastAsiaTheme="minorEastAsia" w:hint="eastAsia"/>
                <w:b/>
                <w:bCs/>
                <w:spacing w:val="0"/>
                <w:kern w:val="24"/>
                <w:sz w:val="21"/>
                <w:szCs w:val="21"/>
              </w:rPr>
              <w:t>A</w:t>
            </w:r>
            <w:r w:rsidR="00FB6E54">
              <w:rPr>
                <w:rFonts w:eastAsiaTheme="minorEastAsia" w:hint="eastAsia"/>
                <w:b/>
                <w:bCs/>
                <w:spacing w:val="0"/>
                <w:kern w:val="24"/>
                <w:sz w:val="21"/>
                <w:szCs w:val="21"/>
              </w:rPr>
              <w:t>）</w:t>
            </w:r>
          </w:p>
        </w:tc>
      </w:tr>
      <w:tr w:rsidR="0018371F">
        <w:trPr>
          <w:trHeight w:val="283"/>
        </w:trPr>
        <w:tc>
          <w:tcPr>
            <w:tcW w:w="1668" w:type="dxa"/>
            <w:vMerge/>
            <w:vAlign w:val="center"/>
          </w:tcPr>
          <w:p w:rsidR="0018371F" w:rsidRDefault="0018371F">
            <w:pPr>
              <w:pStyle w:val="1Char4"/>
              <w:adjustRightInd/>
              <w:spacing w:line="240" w:lineRule="auto"/>
              <w:ind w:firstLineChars="0" w:firstLine="0"/>
              <w:jc w:val="both"/>
              <w:rPr>
                <w:rFonts w:eastAsiaTheme="minorEastAsia"/>
                <w:b/>
                <w:bCs/>
                <w:spacing w:val="0"/>
                <w:kern w:val="24"/>
                <w:sz w:val="21"/>
                <w:szCs w:val="21"/>
              </w:rPr>
            </w:pPr>
          </w:p>
        </w:tc>
        <w:tc>
          <w:tcPr>
            <w:tcW w:w="938" w:type="dxa"/>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1</w:t>
            </w:r>
            <w:r>
              <w:rPr>
                <w:rFonts w:eastAsiaTheme="minorEastAsia"/>
                <w:b/>
                <w:bCs/>
                <w:spacing w:val="0"/>
                <w:kern w:val="24"/>
                <w:sz w:val="21"/>
                <w:szCs w:val="21"/>
              </w:rPr>
              <w:t>0</w:t>
            </w:r>
            <w:r>
              <w:rPr>
                <w:rFonts w:eastAsiaTheme="minorEastAsia" w:hint="eastAsia"/>
                <w:b/>
                <w:bCs/>
                <w:spacing w:val="0"/>
                <w:kern w:val="24"/>
                <w:sz w:val="21"/>
                <w:szCs w:val="21"/>
              </w:rPr>
              <w:t>m</w:t>
            </w:r>
          </w:p>
        </w:tc>
        <w:tc>
          <w:tcPr>
            <w:tcW w:w="938" w:type="dxa"/>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b/>
                <w:bCs/>
                <w:spacing w:val="0"/>
                <w:kern w:val="24"/>
                <w:sz w:val="21"/>
                <w:szCs w:val="21"/>
              </w:rPr>
              <w:t>20</w:t>
            </w:r>
            <w:r>
              <w:rPr>
                <w:rFonts w:eastAsiaTheme="minorEastAsia" w:hint="eastAsia"/>
                <w:b/>
                <w:bCs/>
                <w:spacing w:val="0"/>
                <w:kern w:val="24"/>
                <w:sz w:val="21"/>
                <w:szCs w:val="21"/>
              </w:rPr>
              <w:t>m</w:t>
            </w:r>
          </w:p>
        </w:tc>
        <w:tc>
          <w:tcPr>
            <w:tcW w:w="938" w:type="dxa"/>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b/>
                <w:bCs/>
                <w:spacing w:val="0"/>
                <w:kern w:val="24"/>
                <w:sz w:val="21"/>
                <w:szCs w:val="21"/>
              </w:rPr>
              <w:t>30</w:t>
            </w:r>
            <w:r>
              <w:rPr>
                <w:rFonts w:eastAsiaTheme="minorEastAsia" w:hint="eastAsia"/>
                <w:b/>
                <w:bCs/>
                <w:spacing w:val="0"/>
                <w:kern w:val="24"/>
                <w:sz w:val="21"/>
                <w:szCs w:val="21"/>
              </w:rPr>
              <w:t>m</w:t>
            </w:r>
          </w:p>
        </w:tc>
        <w:tc>
          <w:tcPr>
            <w:tcW w:w="939" w:type="dxa"/>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b/>
                <w:bCs/>
                <w:spacing w:val="0"/>
                <w:kern w:val="24"/>
                <w:sz w:val="21"/>
                <w:szCs w:val="21"/>
              </w:rPr>
              <w:t>40</w:t>
            </w:r>
            <w:r>
              <w:rPr>
                <w:rFonts w:eastAsiaTheme="minorEastAsia" w:hint="eastAsia"/>
                <w:b/>
                <w:bCs/>
                <w:spacing w:val="0"/>
                <w:kern w:val="24"/>
                <w:sz w:val="21"/>
                <w:szCs w:val="21"/>
              </w:rPr>
              <w:t>m</w:t>
            </w:r>
          </w:p>
        </w:tc>
        <w:tc>
          <w:tcPr>
            <w:tcW w:w="938" w:type="dxa"/>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b/>
                <w:bCs/>
                <w:spacing w:val="0"/>
                <w:kern w:val="24"/>
                <w:sz w:val="21"/>
                <w:szCs w:val="21"/>
              </w:rPr>
              <w:t>60</w:t>
            </w:r>
            <w:r>
              <w:rPr>
                <w:rFonts w:eastAsiaTheme="minorEastAsia" w:hint="eastAsia"/>
                <w:b/>
                <w:bCs/>
                <w:spacing w:val="0"/>
                <w:kern w:val="24"/>
                <w:sz w:val="21"/>
                <w:szCs w:val="21"/>
              </w:rPr>
              <w:t>m</w:t>
            </w:r>
          </w:p>
        </w:tc>
        <w:tc>
          <w:tcPr>
            <w:tcW w:w="938" w:type="dxa"/>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1</w:t>
            </w:r>
            <w:r>
              <w:rPr>
                <w:rFonts w:eastAsiaTheme="minorEastAsia"/>
                <w:b/>
                <w:bCs/>
                <w:spacing w:val="0"/>
                <w:kern w:val="24"/>
                <w:sz w:val="21"/>
                <w:szCs w:val="21"/>
              </w:rPr>
              <w:t>00</w:t>
            </w:r>
            <w:r>
              <w:rPr>
                <w:rFonts w:eastAsiaTheme="minorEastAsia" w:hint="eastAsia"/>
                <w:b/>
                <w:bCs/>
                <w:spacing w:val="0"/>
                <w:kern w:val="24"/>
                <w:sz w:val="21"/>
                <w:szCs w:val="21"/>
              </w:rPr>
              <w:t>m</w:t>
            </w:r>
          </w:p>
        </w:tc>
        <w:tc>
          <w:tcPr>
            <w:tcW w:w="938" w:type="dxa"/>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hint="eastAsia"/>
                <w:b/>
                <w:bCs/>
                <w:spacing w:val="0"/>
                <w:kern w:val="24"/>
                <w:sz w:val="21"/>
                <w:szCs w:val="21"/>
              </w:rPr>
              <w:t>1</w:t>
            </w:r>
            <w:r>
              <w:rPr>
                <w:rFonts w:eastAsiaTheme="minorEastAsia"/>
                <w:b/>
                <w:bCs/>
                <w:spacing w:val="0"/>
                <w:kern w:val="24"/>
                <w:sz w:val="21"/>
                <w:szCs w:val="21"/>
              </w:rPr>
              <w:t>50</w:t>
            </w:r>
            <w:r>
              <w:rPr>
                <w:rFonts w:eastAsiaTheme="minorEastAsia" w:hint="eastAsia"/>
                <w:b/>
                <w:bCs/>
                <w:spacing w:val="0"/>
                <w:kern w:val="24"/>
                <w:sz w:val="21"/>
                <w:szCs w:val="21"/>
              </w:rPr>
              <w:t>m</w:t>
            </w:r>
          </w:p>
        </w:tc>
        <w:tc>
          <w:tcPr>
            <w:tcW w:w="939" w:type="dxa"/>
            <w:vAlign w:val="center"/>
          </w:tcPr>
          <w:p w:rsidR="0018371F" w:rsidRDefault="00782558">
            <w:pPr>
              <w:pStyle w:val="1Char4"/>
              <w:adjustRightInd/>
              <w:spacing w:line="240" w:lineRule="auto"/>
              <w:ind w:firstLineChars="0" w:firstLine="0"/>
              <w:jc w:val="center"/>
              <w:rPr>
                <w:rFonts w:eastAsiaTheme="minorEastAsia"/>
                <w:b/>
                <w:bCs/>
                <w:spacing w:val="0"/>
                <w:kern w:val="24"/>
                <w:sz w:val="21"/>
                <w:szCs w:val="21"/>
              </w:rPr>
            </w:pPr>
            <w:r>
              <w:rPr>
                <w:rFonts w:eastAsiaTheme="minorEastAsia"/>
                <w:b/>
                <w:bCs/>
                <w:spacing w:val="0"/>
                <w:kern w:val="24"/>
                <w:sz w:val="21"/>
                <w:szCs w:val="21"/>
              </w:rPr>
              <w:t>200</w:t>
            </w:r>
            <w:r>
              <w:rPr>
                <w:rFonts w:eastAsiaTheme="minorEastAsia" w:hint="eastAsia"/>
                <w:b/>
                <w:bCs/>
                <w:spacing w:val="0"/>
                <w:kern w:val="24"/>
                <w:sz w:val="21"/>
                <w:szCs w:val="21"/>
              </w:rPr>
              <w:t>m</w:t>
            </w:r>
          </w:p>
        </w:tc>
      </w:tr>
      <w:tr w:rsidR="0018371F">
        <w:trPr>
          <w:trHeight w:val="283"/>
        </w:trPr>
        <w:tc>
          <w:tcPr>
            <w:tcW w:w="1668"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5</w:t>
            </w:r>
            <w:r>
              <w:rPr>
                <w:rFonts w:eastAsiaTheme="minorEastAsia"/>
                <w:spacing w:val="0"/>
                <w:kern w:val="24"/>
                <w:sz w:val="21"/>
                <w:szCs w:val="21"/>
              </w:rPr>
              <w:t>7</w:t>
            </w:r>
          </w:p>
        </w:tc>
        <w:tc>
          <w:tcPr>
            <w:tcW w:w="938"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5</w:t>
            </w:r>
            <w:r>
              <w:rPr>
                <w:rFonts w:eastAsiaTheme="minorEastAsia"/>
                <w:spacing w:val="0"/>
                <w:kern w:val="24"/>
                <w:sz w:val="21"/>
                <w:szCs w:val="21"/>
              </w:rPr>
              <w:t>4.76</w:t>
            </w:r>
          </w:p>
        </w:tc>
        <w:tc>
          <w:tcPr>
            <w:tcW w:w="938"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5</w:t>
            </w:r>
            <w:r>
              <w:rPr>
                <w:rFonts w:eastAsiaTheme="minorEastAsia"/>
                <w:spacing w:val="0"/>
                <w:kern w:val="24"/>
                <w:sz w:val="21"/>
                <w:szCs w:val="21"/>
              </w:rPr>
              <w:t>0.24</w:t>
            </w:r>
          </w:p>
        </w:tc>
        <w:tc>
          <w:tcPr>
            <w:tcW w:w="938"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4</w:t>
            </w:r>
            <w:r>
              <w:rPr>
                <w:rFonts w:eastAsiaTheme="minorEastAsia"/>
                <w:spacing w:val="0"/>
                <w:kern w:val="24"/>
                <w:sz w:val="21"/>
                <w:szCs w:val="21"/>
              </w:rPr>
              <w:t>7.60</w:t>
            </w:r>
          </w:p>
        </w:tc>
        <w:tc>
          <w:tcPr>
            <w:tcW w:w="939"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4</w:t>
            </w:r>
            <w:r>
              <w:rPr>
                <w:rFonts w:eastAsiaTheme="minorEastAsia"/>
                <w:spacing w:val="0"/>
                <w:kern w:val="24"/>
                <w:sz w:val="21"/>
                <w:szCs w:val="21"/>
              </w:rPr>
              <w:t>5.73</w:t>
            </w:r>
          </w:p>
        </w:tc>
        <w:tc>
          <w:tcPr>
            <w:tcW w:w="938"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4</w:t>
            </w:r>
            <w:r>
              <w:rPr>
                <w:rFonts w:eastAsiaTheme="minorEastAsia"/>
                <w:spacing w:val="0"/>
                <w:kern w:val="24"/>
                <w:sz w:val="21"/>
                <w:szCs w:val="21"/>
              </w:rPr>
              <w:t>3.09</w:t>
            </w:r>
          </w:p>
        </w:tc>
        <w:tc>
          <w:tcPr>
            <w:tcW w:w="938"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3</w:t>
            </w:r>
            <w:r>
              <w:rPr>
                <w:rFonts w:eastAsiaTheme="minorEastAsia"/>
                <w:spacing w:val="0"/>
                <w:kern w:val="24"/>
                <w:sz w:val="21"/>
                <w:szCs w:val="21"/>
              </w:rPr>
              <w:t>9.76</w:t>
            </w:r>
          </w:p>
        </w:tc>
        <w:tc>
          <w:tcPr>
            <w:tcW w:w="938"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3</w:t>
            </w:r>
            <w:r>
              <w:rPr>
                <w:rFonts w:eastAsiaTheme="minorEastAsia"/>
                <w:spacing w:val="0"/>
                <w:kern w:val="24"/>
                <w:sz w:val="21"/>
                <w:szCs w:val="21"/>
              </w:rPr>
              <w:t>7.12</w:t>
            </w:r>
          </w:p>
        </w:tc>
        <w:tc>
          <w:tcPr>
            <w:tcW w:w="939" w:type="dxa"/>
            <w:vAlign w:val="center"/>
          </w:tcPr>
          <w:p w:rsidR="0018371F" w:rsidRDefault="00782558">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3</w:t>
            </w:r>
            <w:r>
              <w:rPr>
                <w:rFonts w:eastAsiaTheme="minorEastAsia"/>
                <w:spacing w:val="0"/>
                <w:kern w:val="24"/>
                <w:sz w:val="21"/>
                <w:szCs w:val="21"/>
              </w:rPr>
              <w:t>5.24</w:t>
            </w:r>
          </w:p>
        </w:tc>
      </w:tr>
    </w:tbl>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景区内的交通噪声有明显的时间性，随着旅游淡旺时期而变化，一般在旅游旺季期间交通噪声会有明显的增加。预测结果表明：在远期（</w:t>
      </w:r>
      <w:r w:rsidR="00827026">
        <w:rPr>
          <w:rFonts w:hint="eastAsia"/>
          <w:snapToGrid w:val="0"/>
          <w:kern w:val="0"/>
          <w:sz w:val="24"/>
        </w:rPr>
        <w:t>2028</w:t>
      </w:r>
      <w:r>
        <w:rPr>
          <w:rFonts w:hint="eastAsia"/>
          <w:snapToGrid w:val="0"/>
          <w:kern w:val="0"/>
          <w:sz w:val="24"/>
        </w:rPr>
        <w:t>年）旅游旺季，景区道路昼间交通噪声预测值均小于</w:t>
      </w:r>
      <w:r>
        <w:rPr>
          <w:snapToGrid w:val="0"/>
          <w:kern w:val="0"/>
          <w:sz w:val="24"/>
        </w:rPr>
        <w:t>55</w:t>
      </w:r>
      <w:r>
        <w:rPr>
          <w:rFonts w:hint="eastAsia"/>
          <w:snapToGrid w:val="0"/>
          <w:kern w:val="0"/>
          <w:sz w:val="24"/>
        </w:rPr>
        <w:t>dB</w:t>
      </w:r>
      <w:r>
        <w:rPr>
          <w:rFonts w:hint="eastAsia"/>
          <w:snapToGrid w:val="0"/>
          <w:kern w:val="0"/>
          <w:sz w:val="24"/>
        </w:rPr>
        <w:t>（</w:t>
      </w:r>
      <w:r>
        <w:rPr>
          <w:rFonts w:hint="eastAsia"/>
          <w:snapToGrid w:val="0"/>
          <w:kern w:val="0"/>
          <w:sz w:val="24"/>
        </w:rPr>
        <w:t>A</w:t>
      </w:r>
      <w:r>
        <w:rPr>
          <w:rFonts w:hint="eastAsia"/>
          <w:snapToGrid w:val="0"/>
          <w:kern w:val="0"/>
          <w:sz w:val="24"/>
        </w:rPr>
        <w:t>），昼间噪声</w:t>
      </w:r>
      <w:r>
        <w:rPr>
          <w:snapToGrid w:val="0"/>
          <w:kern w:val="0"/>
          <w:sz w:val="24"/>
        </w:rPr>
        <w:t>55</w:t>
      </w:r>
      <w:r>
        <w:rPr>
          <w:rFonts w:hint="eastAsia"/>
          <w:snapToGrid w:val="0"/>
          <w:kern w:val="0"/>
          <w:sz w:val="24"/>
        </w:rPr>
        <w:t>dB</w:t>
      </w:r>
      <w:r>
        <w:rPr>
          <w:rFonts w:hint="eastAsia"/>
          <w:snapToGrid w:val="0"/>
          <w:kern w:val="0"/>
          <w:sz w:val="24"/>
        </w:rPr>
        <w:t>（</w:t>
      </w:r>
      <w:r>
        <w:rPr>
          <w:rFonts w:hint="eastAsia"/>
          <w:snapToGrid w:val="0"/>
          <w:kern w:val="0"/>
          <w:sz w:val="24"/>
        </w:rPr>
        <w:t>A</w:t>
      </w:r>
      <w:r>
        <w:rPr>
          <w:rFonts w:hint="eastAsia"/>
          <w:snapToGrid w:val="0"/>
          <w:kern w:val="0"/>
          <w:sz w:val="24"/>
        </w:rPr>
        <w:t>）等值线距路中心线小于</w:t>
      </w:r>
      <w:r>
        <w:rPr>
          <w:snapToGrid w:val="0"/>
          <w:kern w:val="0"/>
          <w:sz w:val="24"/>
        </w:rPr>
        <w:t>10</w:t>
      </w:r>
      <w:r>
        <w:rPr>
          <w:rFonts w:hint="eastAsia"/>
          <w:snapToGrid w:val="0"/>
          <w:kern w:val="0"/>
          <w:sz w:val="24"/>
        </w:rPr>
        <w:t>m</w:t>
      </w:r>
      <w:r>
        <w:rPr>
          <w:rFonts w:hint="eastAsia"/>
          <w:snapToGrid w:val="0"/>
          <w:kern w:val="0"/>
          <w:sz w:val="24"/>
        </w:rPr>
        <w:t>；相比于远期旅游旺季，规划实施后的远期旅游淡季的交通噪声会有明显的降低，按</w:t>
      </w:r>
      <w:r w:rsidR="00827026">
        <w:rPr>
          <w:rFonts w:hint="eastAsia"/>
          <w:snapToGrid w:val="0"/>
          <w:kern w:val="0"/>
          <w:sz w:val="24"/>
        </w:rPr>
        <w:t>唐地村</w:t>
      </w:r>
      <w:r>
        <w:rPr>
          <w:rFonts w:hint="eastAsia"/>
          <w:snapToGrid w:val="0"/>
          <w:kern w:val="0"/>
          <w:sz w:val="24"/>
        </w:rPr>
        <w:t>昼间</w:t>
      </w:r>
      <w:r>
        <w:rPr>
          <w:snapToGrid w:val="0"/>
          <w:kern w:val="0"/>
          <w:sz w:val="24"/>
        </w:rPr>
        <w:t>55</w:t>
      </w:r>
      <w:r>
        <w:rPr>
          <w:rFonts w:hint="eastAsia"/>
          <w:snapToGrid w:val="0"/>
          <w:kern w:val="0"/>
          <w:sz w:val="24"/>
        </w:rPr>
        <w:t>dB</w:t>
      </w:r>
      <w:r>
        <w:rPr>
          <w:rFonts w:hint="eastAsia"/>
          <w:snapToGrid w:val="0"/>
          <w:kern w:val="0"/>
          <w:sz w:val="24"/>
        </w:rPr>
        <w:t>（</w:t>
      </w:r>
      <w:r>
        <w:rPr>
          <w:rFonts w:hint="eastAsia"/>
          <w:snapToGrid w:val="0"/>
          <w:kern w:val="0"/>
          <w:sz w:val="24"/>
        </w:rPr>
        <w:t>A</w:t>
      </w:r>
      <w:r>
        <w:rPr>
          <w:rFonts w:hint="eastAsia"/>
          <w:snapToGrid w:val="0"/>
          <w:kern w:val="0"/>
          <w:sz w:val="24"/>
        </w:rPr>
        <w:t>）标准限值考虑，交通噪声对居民影响可接受。在远期旅游旺季，景区通过进一步控制行车速度、禁止鸣笛、加强绿化和有效疏通等，可把交通噪声对</w:t>
      </w:r>
      <w:r w:rsidR="00827026">
        <w:rPr>
          <w:rFonts w:hint="eastAsia"/>
          <w:snapToGrid w:val="0"/>
          <w:kern w:val="0"/>
          <w:sz w:val="24"/>
        </w:rPr>
        <w:t>唐地村</w:t>
      </w:r>
      <w:r>
        <w:rPr>
          <w:rFonts w:hint="eastAsia"/>
          <w:snapToGrid w:val="0"/>
          <w:kern w:val="0"/>
          <w:sz w:val="24"/>
        </w:rPr>
        <w:t>等居民影响降到可接受程度。因此，景区道路交通噪声对周边声环境影响不明显。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（二）设备噪声</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景区设备噪声源主要包括通排风机、水泵、空压机、变配电器等，源强在</w:t>
      </w:r>
      <w:r>
        <w:rPr>
          <w:rFonts w:hint="eastAsia"/>
          <w:snapToGrid w:val="0"/>
          <w:kern w:val="0"/>
          <w:sz w:val="24"/>
        </w:rPr>
        <w:t>70~8</w:t>
      </w:r>
      <w:r>
        <w:rPr>
          <w:snapToGrid w:val="0"/>
          <w:kern w:val="0"/>
          <w:sz w:val="24"/>
        </w:rPr>
        <w:t>5</w:t>
      </w:r>
      <w:r>
        <w:rPr>
          <w:rFonts w:hint="eastAsia"/>
          <w:snapToGrid w:val="0"/>
          <w:kern w:val="0"/>
          <w:sz w:val="24"/>
        </w:rPr>
        <w:t>dB</w:t>
      </w:r>
      <w:r>
        <w:rPr>
          <w:rFonts w:hint="eastAsia"/>
          <w:snapToGrid w:val="0"/>
          <w:kern w:val="0"/>
          <w:sz w:val="24"/>
        </w:rPr>
        <w:t>（</w:t>
      </w:r>
      <w:r>
        <w:rPr>
          <w:rFonts w:hint="eastAsia"/>
          <w:snapToGrid w:val="0"/>
          <w:kern w:val="0"/>
          <w:sz w:val="24"/>
        </w:rPr>
        <w:t>A</w:t>
      </w:r>
      <w:r>
        <w:rPr>
          <w:rFonts w:hint="eastAsia"/>
          <w:snapToGrid w:val="0"/>
          <w:kern w:val="0"/>
          <w:sz w:val="24"/>
        </w:rPr>
        <w:t>）之间，所有设备均位于室内，通过基础减振、建筑隔声后对环境影响较小。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（三）社会噪声</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规划，主要社会噪声包括居住区社会噪声、旅游观光噪声、商业活动噪声等。其中居住区社会噪声主要为景区周边常住居民活动引起的噪声，正常村庄群众活动不会引起显著的噪声影响，但是村庄内如果出现聚集式的群众活动，有可能造成一定的噪声影响，如村庄举办群众晚会，运动会以及广场舞等群体活动。这些活动都是短暂性的，且在加强管理的条件下，对景区内周围声环境影响较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另外，景区内游客观光旅游也会产生一定的社会噪声，主要影响区为景区周边区域，主要噪声影响为游客在景区的喧哗声音和商业活动噪声，在采取宣传公共区域保持安静，树立提示标牌等措施，宣传文明旅游等措施情况下，游客观光旅游噪声影响不大。</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综上，规划实施后总体声环境影响较小，不会改变景区声环境功能区划。</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固体废物</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规划建设期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景区建设期产生的固体废弃物主要有场地平整时剥离表土、弃土方、建筑垃圾及生活垃圾。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景区内施工面积较小，剥离表土及弃土方可以用于建筑物、道路的回填，做到区内平衡，不会产生永久弃方。</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废弃建筑材料包括废弃砖、石、混凝土、木制（铁制）材料、装修材料等，在建设过程中应进行分类收集，能回收利用的部分，例如木制（铁制）材料等，外售收购商，重复利用，不能回收利用的部分运至建设部门指定的建筑垃圾堆放点，禁止与生活垃圾混合处置，禁止随意丢弃。</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施工人员生活垃圾依托现有的垃圾收集、转运系统，最终进入</w:t>
      </w:r>
      <w:r w:rsidR="00200BB9">
        <w:rPr>
          <w:rFonts w:hint="eastAsia"/>
          <w:snapToGrid w:val="0"/>
          <w:kern w:val="0"/>
          <w:sz w:val="24"/>
        </w:rPr>
        <w:t>巴宜区生活</w:t>
      </w:r>
      <w:r>
        <w:rPr>
          <w:rFonts w:hint="eastAsia"/>
          <w:snapToGrid w:val="0"/>
          <w:kern w:val="0"/>
          <w:sz w:val="24"/>
        </w:rPr>
        <w:t>垃圾填埋场处置。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综上，规划建设期产生的固体废物均能妥善处置，对环境影响不大。</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规划实施后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景区产生的固体废物主要为生活垃圾、餐厨垃圾及废油、污水处理站污泥等。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（一）生活垃圾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根据现场调查，景区</w:t>
      </w:r>
      <w:r w:rsidR="00200BB9">
        <w:rPr>
          <w:rFonts w:hint="eastAsia"/>
          <w:snapToGrid w:val="0"/>
          <w:kern w:val="0"/>
          <w:sz w:val="24"/>
        </w:rPr>
        <w:t>附近唐地村</w:t>
      </w:r>
      <w:r>
        <w:rPr>
          <w:rFonts w:hint="eastAsia"/>
          <w:snapToGrid w:val="0"/>
          <w:kern w:val="0"/>
          <w:sz w:val="24"/>
        </w:rPr>
        <w:t>居民现状生活垃圾依托</w:t>
      </w:r>
      <w:r w:rsidR="00200BB9">
        <w:rPr>
          <w:rFonts w:hint="eastAsia"/>
          <w:snapToGrid w:val="0"/>
          <w:kern w:val="0"/>
          <w:sz w:val="24"/>
        </w:rPr>
        <w:t>巴宜区</w:t>
      </w:r>
      <w:r>
        <w:rPr>
          <w:rFonts w:hint="eastAsia"/>
          <w:snapToGrid w:val="0"/>
          <w:kern w:val="0"/>
          <w:sz w:val="24"/>
        </w:rPr>
        <w:t>“村收集、乡转运、县填埋”的生活垃圾处置系统统一处置，最终进入</w:t>
      </w:r>
      <w:r w:rsidR="00200BB9">
        <w:rPr>
          <w:rFonts w:hint="eastAsia"/>
          <w:snapToGrid w:val="0"/>
          <w:kern w:val="0"/>
          <w:sz w:val="24"/>
        </w:rPr>
        <w:t>巴宜区生活</w:t>
      </w:r>
      <w:r>
        <w:rPr>
          <w:rFonts w:hint="eastAsia"/>
          <w:snapToGrid w:val="0"/>
          <w:kern w:val="0"/>
          <w:sz w:val="24"/>
        </w:rPr>
        <w:t>垃圾填埋场处置。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根据污染产排量核算（见表</w:t>
      </w:r>
      <w:r>
        <w:rPr>
          <w:rFonts w:hint="eastAsia"/>
          <w:snapToGrid w:val="0"/>
          <w:kern w:val="0"/>
          <w:sz w:val="24"/>
        </w:rPr>
        <w:t>5</w:t>
      </w:r>
      <w:r>
        <w:rPr>
          <w:snapToGrid w:val="0"/>
          <w:kern w:val="0"/>
          <w:sz w:val="24"/>
        </w:rPr>
        <w:t>.2-1</w:t>
      </w:r>
      <w:r>
        <w:rPr>
          <w:rFonts w:hint="eastAsia"/>
          <w:snapToGrid w:val="0"/>
          <w:kern w:val="0"/>
          <w:sz w:val="24"/>
        </w:rPr>
        <w:t>4</w:t>
      </w:r>
      <w:r>
        <w:rPr>
          <w:rFonts w:hint="eastAsia"/>
          <w:snapToGrid w:val="0"/>
          <w:kern w:val="0"/>
          <w:sz w:val="24"/>
        </w:rPr>
        <w:t>），各预测情景模式下，景区远期生活垃圾产生量为</w:t>
      </w:r>
      <w:r w:rsidR="00200BB9">
        <w:rPr>
          <w:rFonts w:hint="eastAsia"/>
          <w:snapToGrid w:val="0"/>
          <w:kern w:val="0"/>
          <w:sz w:val="24"/>
        </w:rPr>
        <w:t>141.23</w:t>
      </w:r>
      <w:r>
        <w:rPr>
          <w:rFonts w:hint="eastAsia"/>
          <w:snapToGrid w:val="0"/>
          <w:kern w:val="0"/>
          <w:sz w:val="24"/>
        </w:rPr>
        <w:t>t/a</w:t>
      </w:r>
      <w:r>
        <w:rPr>
          <w:rFonts w:hint="eastAsia"/>
          <w:snapToGrid w:val="0"/>
          <w:kern w:val="0"/>
          <w:sz w:val="24"/>
        </w:rPr>
        <w:t>；景区远期旅游旺季时生活垃圾产生量为</w:t>
      </w:r>
      <w:r w:rsidR="00200BB9">
        <w:rPr>
          <w:rFonts w:hint="eastAsia"/>
          <w:snapToGrid w:val="0"/>
          <w:kern w:val="0"/>
          <w:sz w:val="24"/>
        </w:rPr>
        <w:t>483.5</w:t>
      </w:r>
      <w:r>
        <w:rPr>
          <w:rFonts w:hint="eastAsia"/>
          <w:snapToGrid w:val="0"/>
          <w:kern w:val="0"/>
          <w:sz w:val="24"/>
        </w:rPr>
        <w:t>kg/d</w:t>
      </w:r>
      <w:r>
        <w:rPr>
          <w:rFonts w:hint="eastAsia"/>
          <w:snapToGrid w:val="0"/>
          <w:kern w:val="0"/>
          <w:sz w:val="24"/>
        </w:rPr>
        <w:t>。</w:t>
      </w:r>
    </w:p>
    <w:p w:rsidR="0018371F" w:rsidRDefault="00200BB9">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根据调查，巴宜区生活</w:t>
      </w:r>
      <w:r w:rsidR="00782558">
        <w:rPr>
          <w:rFonts w:hint="eastAsia"/>
          <w:snapToGrid w:val="0"/>
          <w:kern w:val="0"/>
          <w:sz w:val="24"/>
        </w:rPr>
        <w:t>垃圾填埋场可以满足景区生活垃圾填埋需求。</w:t>
      </w:r>
      <w:r>
        <w:rPr>
          <w:rFonts w:hint="eastAsia"/>
          <w:snapToGrid w:val="0"/>
          <w:kern w:val="0"/>
          <w:sz w:val="24"/>
        </w:rPr>
        <w:t>同时，巴宜区拟修建生活垃圾焚烧装置，后期景区生活垃圾将由环卫部门定期清运至生活垃圾焚烧厂处置。</w:t>
      </w:r>
    </w:p>
    <w:p w:rsidR="0018371F" w:rsidRPr="00200BB9" w:rsidRDefault="00782558">
      <w:pPr>
        <w:widowControl/>
        <w:adjustRightInd w:val="0"/>
        <w:snapToGrid w:val="0"/>
        <w:spacing w:line="360" w:lineRule="auto"/>
        <w:ind w:firstLineChars="200" w:firstLine="480"/>
        <w:jc w:val="left"/>
        <w:rPr>
          <w:snapToGrid w:val="0"/>
          <w:kern w:val="0"/>
          <w:sz w:val="24"/>
        </w:rPr>
      </w:pPr>
      <w:r w:rsidRPr="00200BB9">
        <w:rPr>
          <w:snapToGrid w:val="0"/>
          <w:kern w:val="0"/>
          <w:sz w:val="24"/>
        </w:rPr>
        <w:t>根据规划，在各个景区道路沿线、观景点等区域设置垃圾箱，在游客集中的区域，如游客中心等，垃圾箱按</w:t>
      </w:r>
      <w:r w:rsidRPr="00200BB9">
        <w:rPr>
          <w:snapToGrid w:val="0"/>
          <w:kern w:val="0"/>
          <w:sz w:val="24"/>
        </w:rPr>
        <w:t>25m</w:t>
      </w:r>
      <w:r w:rsidRPr="00200BB9">
        <w:rPr>
          <w:snapToGrid w:val="0"/>
          <w:kern w:val="0"/>
          <w:sz w:val="24"/>
        </w:rPr>
        <w:t>间距布设；其他区域根据游客游览的数量，垃圾箱按</w:t>
      </w:r>
      <w:r w:rsidRPr="00200BB9">
        <w:rPr>
          <w:snapToGrid w:val="0"/>
          <w:kern w:val="0"/>
          <w:sz w:val="24"/>
        </w:rPr>
        <w:t>50-100m</w:t>
      </w:r>
      <w:r w:rsidRPr="00200BB9">
        <w:rPr>
          <w:snapToGrid w:val="0"/>
          <w:kern w:val="0"/>
          <w:sz w:val="24"/>
        </w:rPr>
        <w:t>间距布设。在主要旅游接待设施区域内，合理建设垃圾收集点，收集附近区域内旅游接待设施内的每日生活垃圾。此外，景区内配备垃圾运输车，有专人负责收集运输各个垃圾收集站（点）的每日生活垃圾，</w:t>
      </w:r>
      <w:r w:rsidR="00CA2109" w:rsidRPr="00200BB9">
        <w:rPr>
          <w:rFonts w:hint="eastAsia"/>
          <w:snapToGrid w:val="0"/>
          <w:kern w:val="0"/>
          <w:sz w:val="24"/>
        </w:rPr>
        <w:t>做到旅游旺季</w:t>
      </w:r>
      <w:r w:rsidR="00CA2109" w:rsidRPr="00200BB9">
        <w:rPr>
          <w:rFonts w:hint="eastAsia"/>
          <w:snapToGrid w:val="0"/>
          <w:kern w:val="0"/>
          <w:sz w:val="24"/>
        </w:rPr>
        <w:t>1</w:t>
      </w:r>
      <w:r w:rsidR="00CA2109" w:rsidRPr="00200BB9">
        <w:rPr>
          <w:rFonts w:hint="eastAsia"/>
          <w:snapToGrid w:val="0"/>
          <w:kern w:val="0"/>
          <w:sz w:val="24"/>
        </w:rPr>
        <w:t>天清理一次，淡季</w:t>
      </w:r>
      <w:r w:rsidR="00CA2109" w:rsidRPr="00200BB9">
        <w:rPr>
          <w:rFonts w:hint="eastAsia"/>
          <w:snapToGrid w:val="0"/>
          <w:kern w:val="0"/>
          <w:sz w:val="24"/>
        </w:rPr>
        <w:t>1</w:t>
      </w:r>
      <w:r w:rsidR="00CA2109" w:rsidRPr="00200BB9">
        <w:rPr>
          <w:rFonts w:hint="eastAsia"/>
          <w:snapToGrid w:val="0"/>
          <w:kern w:val="0"/>
          <w:sz w:val="24"/>
        </w:rPr>
        <w:t>周清理两次</w:t>
      </w:r>
      <w:r w:rsidRPr="00200BB9">
        <w:rPr>
          <w:rFonts w:hint="eastAsia"/>
          <w:snapToGrid w:val="0"/>
          <w:kern w:val="0"/>
          <w:sz w:val="24"/>
        </w:rPr>
        <w:t>，使其对环境影响减至最低。</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（二）</w:t>
      </w:r>
      <w:r>
        <w:rPr>
          <w:rFonts w:hint="eastAsia"/>
          <w:snapToGrid w:val="0"/>
          <w:kern w:val="0"/>
          <w:sz w:val="24"/>
        </w:rPr>
        <w:t>餐厨垃圾及废油</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规划区内的商业设施包含餐厅、</w:t>
      </w:r>
      <w:r w:rsidR="00200BB9">
        <w:rPr>
          <w:rFonts w:hint="eastAsia"/>
          <w:snapToGrid w:val="0"/>
          <w:kern w:val="0"/>
          <w:sz w:val="24"/>
        </w:rPr>
        <w:t>帐篷营地</w:t>
      </w:r>
      <w:r>
        <w:rPr>
          <w:snapToGrid w:val="0"/>
          <w:kern w:val="0"/>
          <w:sz w:val="24"/>
        </w:rPr>
        <w:t>等，</w:t>
      </w:r>
      <w:r>
        <w:rPr>
          <w:rFonts w:hint="eastAsia"/>
          <w:snapToGrid w:val="0"/>
          <w:kern w:val="0"/>
          <w:sz w:val="24"/>
        </w:rPr>
        <w:t>产生的餐厨垃圾及废油应进行严格监管，禁止随意排放，应完善环保设施和设备，加强对其收集和管理，定期由市政部门专用车辆分类转运，送至相关处理机构进行处理。</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（三）</w:t>
      </w:r>
      <w:r>
        <w:rPr>
          <w:rFonts w:hint="eastAsia"/>
          <w:snapToGrid w:val="0"/>
          <w:kern w:val="0"/>
          <w:sz w:val="24"/>
        </w:rPr>
        <w:t>污水处理站污泥</w:t>
      </w:r>
    </w:p>
    <w:p w:rsidR="0018371F" w:rsidRDefault="00200BB9">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景区各节点污水分别依托各节点地埋式污水处理站处理后用于绿化用水，产生的污泥依托污水处理站污泥系统脱水后进入巴宜区生活垃圾填埋场处置。</w:t>
      </w:r>
    </w:p>
    <w:p w:rsidR="0018371F" w:rsidRDefault="00200BB9">
      <w:pPr>
        <w:widowControl/>
        <w:adjustRightInd w:val="0"/>
        <w:snapToGrid w:val="0"/>
        <w:spacing w:line="360" w:lineRule="auto"/>
        <w:ind w:firstLineChars="200" w:firstLine="480"/>
        <w:jc w:val="left"/>
        <w:rPr>
          <w:snapToGrid w:val="0"/>
          <w:kern w:val="0"/>
          <w:sz w:val="24"/>
        </w:rPr>
      </w:pPr>
      <w:r>
        <w:rPr>
          <w:snapToGrid w:val="0"/>
          <w:kern w:val="0"/>
          <w:sz w:val="24"/>
        </w:rPr>
        <w:lastRenderedPageBreak/>
        <w:t>污泥经压滤后达到《生活垃圾填埋场污染控制标准》</w:t>
      </w:r>
      <w:r>
        <w:rPr>
          <w:rFonts w:hint="eastAsia"/>
          <w:snapToGrid w:val="0"/>
          <w:kern w:val="0"/>
          <w:sz w:val="24"/>
        </w:rPr>
        <w:t>（</w:t>
      </w:r>
      <w:r>
        <w:rPr>
          <w:rFonts w:hint="eastAsia"/>
          <w:snapToGrid w:val="0"/>
          <w:kern w:val="0"/>
          <w:sz w:val="24"/>
        </w:rPr>
        <w:t>GB</w:t>
      </w:r>
      <w:r>
        <w:rPr>
          <w:snapToGrid w:val="0"/>
          <w:kern w:val="0"/>
          <w:sz w:val="24"/>
        </w:rPr>
        <w:t>16889-</w:t>
      </w:r>
      <w:r w:rsidR="004E4FA5">
        <w:rPr>
          <w:rFonts w:hint="eastAsia"/>
          <w:snapToGrid w:val="0"/>
          <w:kern w:val="0"/>
          <w:sz w:val="24"/>
        </w:rPr>
        <w:t>2024</w:t>
      </w:r>
      <w:r>
        <w:rPr>
          <w:rFonts w:hint="eastAsia"/>
          <w:snapToGrid w:val="0"/>
          <w:kern w:val="0"/>
          <w:sz w:val="24"/>
        </w:rPr>
        <w:t>）</w:t>
      </w:r>
      <w:r>
        <w:rPr>
          <w:snapToGrid w:val="0"/>
          <w:kern w:val="0"/>
          <w:sz w:val="24"/>
        </w:rPr>
        <w:t>要求运至</w:t>
      </w:r>
      <w:r>
        <w:rPr>
          <w:rFonts w:hint="eastAsia"/>
          <w:snapToGrid w:val="0"/>
          <w:kern w:val="0"/>
          <w:sz w:val="24"/>
        </w:rPr>
        <w:t>巴宜区生活垃圾填埋场处置</w:t>
      </w:r>
      <w:r>
        <w:rPr>
          <w:snapToGrid w:val="0"/>
          <w:kern w:val="0"/>
          <w:sz w:val="24"/>
        </w:rPr>
        <w:t>；化粪池污泥定期清掏后用作农肥施用于周边农地。</w:t>
      </w:r>
    </w:p>
    <w:p w:rsidR="00D83601" w:rsidRDefault="00D83601">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（四）医疗废物</w:t>
      </w:r>
    </w:p>
    <w:p w:rsidR="00D83601" w:rsidRPr="00200BB9" w:rsidRDefault="00D83601" w:rsidP="00D83601">
      <w:pPr>
        <w:widowControl/>
        <w:adjustRightInd w:val="0"/>
        <w:snapToGrid w:val="0"/>
        <w:spacing w:line="360" w:lineRule="auto"/>
        <w:ind w:firstLineChars="200" w:firstLine="480"/>
        <w:jc w:val="left"/>
        <w:rPr>
          <w:snapToGrid w:val="0"/>
          <w:kern w:val="0"/>
          <w:sz w:val="24"/>
        </w:rPr>
      </w:pPr>
      <w:r w:rsidRPr="00200BB9">
        <w:rPr>
          <w:rFonts w:hint="eastAsia"/>
          <w:snapToGrid w:val="0"/>
          <w:kern w:val="0"/>
          <w:sz w:val="24"/>
        </w:rPr>
        <w:t>规划在</w:t>
      </w:r>
      <w:r w:rsidR="00200BB9" w:rsidRPr="00A802F0">
        <w:rPr>
          <w:rFonts w:hint="eastAsia"/>
          <w:snapToGrid w:val="0"/>
          <w:kern w:val="0"/>
          <w:sz w:val="24"/>
        </w:rPr>
        <w:t>游客</w:t>
      </w:r>
      <w:r w:rsidR="00200BB9">
        <w:rPr>
          <w:rFonts w:hint="eastAsia"/>
          <w:snapToGrid w:val="0"/>
          <w:kern w:val="0"/>
          <w:sz w:val="24"/>
        </w:rPr>
        <w:t>综合</w:t>
      </w:r>
      <w:r w:rsidR="00200BB9" w:rsidRPr="00A802F0">
        <w:rPr>
          <w:rFonts w:hint="eastAsia"/>
          <w:snapToGrid w:val="0"/>
          <w:kern w:val="0"/>
          <w:sz w:val="24"/>
        </w:rPr>
        <w:t>服务中心</w:t>
      </w:r>
      <w:r w:rsidRPr="00200BB9">
        <w:rPr>
          <w:rFonts w:hint="eastAsia"/>
          <w:snapToGrid w:val="0"/>
          <w:kern w:val="0"/>
          <w:sz w:val="24"/>
        </w:rPr>
        <w:t>设置医疗点，设置</w:t>
      </w:r>
      <w:r w:rsidR="004C275C">
        <w:rPr>
          <w:rFonts w:hint="eastAsia"/>
          <w:snapToGrid w:val="0"/>
          <w:kern w:val="0"/>
          <w:sz w:val="24"/>
        </w:rPr>
        <w:t>2</w:t>
      </w:r>
      <w:r w:rsidR="004C275C">
        <w:rPr>
          <w:rFonts w:hint="eastAsia"/>
          <w:snapToGrid w:val="0"/>
          <w:kern w:val="0"/>
          <w:sz w:val="24"/>
        </w:rPr>
        <w:t>张</w:t>
      </w:r>
      <w:r w:rsidRPr="00200BB9">
        <w:rPr>
          <w:rFonts w:hint="eastAsia"/>
          <w:snapToGrid w:val="0"/>
          <w:kern w:val="0"/>
          <w:sz w:val="24"/>
        </w:rPr>
        <w:t>床位，</w:t>
      </w:r>
      <w:r w:rsidR="004C275C">
        <w:rPr>
          <w:rFonts w:hint="eastAsia"/>
          <w:sz w:val="24"/>
        </w:rPr>
        <w:t>仅供感冒及高反游客休息，不进行医疗活动</w:t>
      </w:r>
      <w:r w:rsidRPr="00200BB9">
        <w:rPr>
          <w:rFonts w:hint="eastAsia"/>
          <w:snapToGrid w:val="0"/>
          <w:kern w:val="0"/>
          <w:sz w:val="24"/>
        </w:rPr>
        <w:t>。医疗点配备医务人员和常规药品，不设化验室和手术室，医疗废物</w:t>
      </w:r>
      <w:r w:rsidR="004C275C">
        <w:rPr>
          <w:rFonts w:hint="eastAsia"/>
          <w:snapToGrid w:val="0"/>
          <w:kern w:val="0"/>
          <w:sz w:val="24"/>
        </w:rPr>
        <w:t>主要为过期药品</w:t>
      </w:r>
      <w:r w:rsidRPr="00200BB9">
        <w:rPr>
          <w:rFonts w:hint="eastAsia"/>
          <w:snapToGrid w:val="0"/>
          <w:kern w:val="0"/>
          <w:sz w:val="24"/>
        </w:rPr>
        <w:t>等。医疗废物属于危险废物，经妥善收集后委托有资质单位全部清运处置，为满足不同情景下医疗废物妥善收集和处置，医疗废物暂存点应具有额外的预留空间，并根据暂存量及时通过资质单位清运处置。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综上，景区</w:t>
      </w:r>
      <w:r>
        <w:rPr>
          <w:rFonts w:hint="eastAsia"/>
          <w:snapToGrid w:val="0"/>
          <w:kern w:val="0"/>
          <w:sz w:val="24"/>
        </w:rPr>
        <w:t>各类</w:t>
      </w:r>
      <w:r>
        <w:rPr>
          <w:snapToGrid w:val="0"/>
          <w:kern w:val="0"/>
          <w:sz w:val="24"/>
        </w:rPr>
        <w:t>固废能做到科学收集、转运，妥善处置，只要加强管理，不会对周边环境产生较大影响。</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土壤环境</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的建设对区内土壤环境的影响主要表现为以下两个方面：一是景区建设阶段将会有大量地面工程建设的开挖、填埋行为对土壤结构的破坏；挖掘、碾压、践踏、堆积物品等均会使土壤结构破坏，土壤生产力下降。二是景区内建设项目排放的污染物对土壤质地性状的影响。</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规划建设期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开发建设过程中对土壤的影响主要表现为占地对土壤结构的破坏。各种地面建设活动中对土壤的扰动会影响土壤的结构、质地和物理性质；由于景区建成后将改变区内土壤的原有使用功能，对土壤的结构、质地和物理性质的局部破坏不会影响到</w:t>
      </w:r>
      <w:r>
        <w:rPr>
          <w:rFonts w:hint="eastAsia"/>
          <w:snapToGrid w:val="0"/>
          <w:kern w:val="0"/>
          <w:sz w:val="24"/>
        </w:rPr>
        <w:t xml:space="preserve"> </w:t>
      </w:r>
      <w:r>
        <w:rPr>
          <w:rFonts w:hint="eastAsia"/>
          <w:snapToGrid w:val="0"/>
          <w:kern w:val="0"/>
          <w:sz w:val="24"/>
        </w:rPr>
        <w:t>景区建成后的土地使用功能。并且工程建设期所产生的各种污染物均有妥善的处理处置措施，严格执行各项环保措施，各种污染物对土壤环境的影响均可处于可接受的范围内。</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因此，景区开发建设对土壤环境的影响是可以接受的。</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规划实施后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实施后对土壤的影响主要为景区运行过程产生的生活污水和固体废物通过和土壤的接触而进入土壤，从而对土壤产生影响。尤其是固体废物，这些物质一般均属难降解的污染物，在土壤中迁移较慢，容易聚集。这些废物如不妥善处置，若散落于外，将会随降雨形成的径流进入绿化带或流入雨水管网，进而排至河道，污染河道底泥，给当地生态环境带来负面影响。</w:t>
      </w:r>
    </w:p>
    <w:p w:rsidR="00D83601" w:rsidRPr="00414006" w:rsidRDefault="00D83601" w:rsidP="00D83601">
      <w:pPr>
        <w:widowControl/>
        <w:adjustRightInd w:val="0"/>
        <w:snapToGrid w:val="0"/>
        <w:spacing w:line="360" w:lineRule="auto"/>
        <w:ind w:firstLineChars="200" w:firstLine="480"/>
        <w:jc w:val="left"/>
        <w:rPr>
          <w:snapToGrid w:val="0"/>
          <w:kern w:val="0"/>
          <w:sz w:val="24"/>
        </w:rPr>
      </w:pPr>
      <w:r w:rsidRPr="00414006">
        <w:rPr>
          <w:rFonts w:hint="eastAsia"/>
          <w:snapToGrid w:val="0"/>
          <w:kern w:val="0"/>
          <w:sz w:val="24"/>
        </w:rPr>
        <w:lastRenderedPageBreak/>
        <w:t>环评要求：</w:t>
      </w:r>
    </w:p>
    <w:p w:rsidR="00D83601" w:rsidRPr="00414006" w:rsidRDefault="00414006" w:rsidP="00D83601">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w:t>
      </w:r>
      <w:r w:rsidR="00D83601" w:rsidRPr="00414006">
        <w:rPr>
          <w:rFonts w:hint="eastAsia"/>
          <w:snapToGrid w:val="0"/>
          <w:kern w:val="0"/>
          <w:sz w:val="24"/>
        </w:rPr>
        <w:t>餐饮废水预处理设施以及污水处理设施的水处理构筑设施、管道、沟渠等建设时应当对各池体底部釆取重点防渗措施，并定期进行巡检，杜绝造成土壤污染的情况发生。</w:t>
      </w:r>
    </w:p>
    <w:p w:rsidR="00D83601" w:rsidRPr="00414006" w:rsidRDefault="00D83601" w:rsidP="00D83601">
      <w:pPr>
        <w:widowControl/>
        <w:adjustRightInd w:val="0"/>
        <w:snapToGrid w:val="0"/>
        <w:spacing w:line="360" w:lineRule="auto"/>
        <w:ind w:firstLineChars="200" w:firstLine="480"/>
        <w:jc w:val="left"/>
        <w:rPr>
          <w:snapToGrid w:val="0"/>
          <w:kern w:val="0"/>
          <w:sz w:val="24"/>
        </w:rPr>
      </w:pPr>
      <w:r w:rsidRPr="00414006">
        <w:rPr>
          <w:rFonts w:hint="eastAsia"/>
          <w:snapToGrid w:val="0"/>
          <w:kern w:val="0"/>
          <w:sz w:val="24"/>
        </w:rPr>
        <w:t>②区域内生活垃圾日产日清，垃圾堆存处做好防渗措施及排水设施，降雨时尽量将冲刷过生活垃圾的雨水引入污水管网，污水管网做好防渗、防漏措施，减轻对土壤的影响。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因此，在景区建设项目运行正常和废物处置过程中的污染防治手段得当、可靠的情况下，区内建设项目运行对土壤环境的影响是较小的。</w:t>
      </w:r>
    </w:p>
    <w:bookmarkEnd w:id="1921"/>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生态</w:t>
      </w:r>
      <w:r>
        <w:rPr>
          <w:rFonts w:hint="eastAsia"/>
          <w:b/>
          <w:bCs/>
          <w:sz w:val="28"/>
          <w:szCs w:val="28"/>
        </w:rPr>
        <w:t>环境</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规划建设期</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（一）对植被和植物资源的影响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1</w:t>
      </w:r>
      <w:r>
        <w:rPr>
          <w:snapToGrid w:val="0"/>
          <w:kern w:val="0"/>
          <w:sz w:val="24"/>
        </w:rPr>
        <w:t>、对植被的影响</w:t>
      </w:r>
    </w:p>
    <w:p w:rsidR="003A57FD" w:rsidRPr="0057235F" w:rsidRDefault="003A57FD">
      <w:pPr>
        <w:widowControl/>
        <w:adjustRightInd w:val="0"/>
        <w:snapToGrid w:val="0"/>
        <w:spacing w:line="360" w:lineRule="auto"/>
        <w:ind w:firstLineChars="200" w:firstLine="480"/>
        <w:jc w:val="left"/>
        <w:rPr>
          <w:snapToGrid w:val="0"/>
          <w:kern w:val="0"/>
          <w:sz w:val="24"/>
        </w:rPr>
      </w:pPr>
      <w:r w:rsidRPr="0057235F">
        <w:rPr>
          <w:rFonts w:hint="eastAsia"/>
          <w:bCs/>
          <w:kern w:val="0"/>
          <w:sz w:val="24"/>
          <w:szCs w:val="20"/>
        </w:rPr>
        <w:t>在规划项目工程建设活动中，如原材料堆放、弃渣、施工人员的活动、道路的修建等都将给施工区内的环境造成巨大影响，其中工程永久占地对植物的影响最为显著。但由于所受影响的植物物种都是</w:t>
      </w:r>
      <w:r w:rsidR="0057235F">
        <w:rPr>
          <w:rFonts w:hint="eastAsia"/>
          <w:bCs/>
          <w:kern w:val="0"/>
          <w:sz w:val="24"/>
          <w:szCs w:val="20"/>
        </w:rPr>
        <w:t>周边</w:t>
      </w:r>
      <w:r w:rsidRPr="0057235F">
        <w:rPr>
          <w:rFonts w:hint="eastAsia"/>
          <w:bCs/>
          <w:kern w:val="0"/>
          <w:sz w:val="24"/>
          <w:szCs w:val="20"/>
        </w:rPr>
        <w:t>区域的常见种和广布种，并且规划工程施工影响到的是植物种群的部分个体，种群的大部分个体在影响区域以外广泛分布，不会导致物种灭绝，也不会改变评价区域的植物区系性质，不会造成生物多样性的流失。</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景区规划建设</w:t>
      </w:r>
      <w:r>
        <w:rPr>
          <w:rFonts w:hint="eastAsia"/>
          <w:snapToGrid w:val="0"/>
          <w:kern w:val="0"/>
          <w:sz w:val="24"/>
        </w:rPr>
        <w:t>的景点</w:t>
      </w:r>
      <w:r>
        <w:rPr>
          <w:snapToGrid w:val="0"/>
          <w:kern w:val="0"/>
          <w:sz w:val="24"/>
        </w:rPr>
        <w:t>、道路、停车场、生态卫生间</w:t>
      </w:r>
      <w:r>
        <w:rPr>
          <w:rFonts w:hint="eastAsia"/>
          <w:snapToGrid w:val="0"/>
          <w:kern w:val="0"/>
          <w:sz w:val="24"/>
        </w:rPr>
        <w:t>、服务点</w:t>
      </w:r>
      <w:r>
        <w:rPr>
          <w:snapToGrid w:val="0"/>
          <w:kern w:val="0"/>
          <w:sz w:val="24"/>
        </w:rPr>
        <w:t>等，占用少量的林地、草地</w:t>
      </w:r>
      <w:r>
        <w:rPr>
          <w:rFonts w:hint="eastAsia"/>
          <w:snapToGrid w:val="0"/>
          <w:kern w:val="0"/>
          <w:sz w:val="24"/>
        </w:rPr>
        <w:t>等</w:t>
      </w:r>
      <w:r>
        <w:rPr>
          <w:snapToGrid w:val="0"/>
          <w:kern w:val="0"/>
          <w:sz w:val="24"/>
        </w:rPr>
        <w:t>，对</w:t>
      </w:r>
      <w:r w:rsidR="00F9117E">
        <w:rPr>
          <w:rFonts w:hint="eastAsia"/>
          <w:snapToGrid w:val="0"/>
          <w:kern w:val="0"/>
          <w:sz w:val="24"/>
        </w:rPr>
        <w:t>措木及日</w:t>
      </w:r>
      <w:r>
        <w:rPr>
          <w:rFonts w:hint="eastAsia"/>
          <w:snapToGrid w:val="0"/>
          <w:kern w:val="0"/>
          <w:sz w:val="24"/>
        </w:rPr>
        <w:t>流域周边</w:t>
      </w:r>
      <w:r>
        <w:rPr>
          <w:snapToGrid w:val="0"/>
          <w:kern w:val="0"/>
          <w:sz w:val="24"/>
        </w:rPr>
        <w:t>的林地</w:t>
      </w:r>
      <w:r>
        <w:rPr>
          <w:rFonts w:hint="eastAsia"/>
          <w:snapToGrid w:val="0"/>
          <w:kern w:val="0"/>
          <w:sz w:val="24"/>
        </w:rPr>
        <w:t>、草地等</w:t>
      </w:r>
      <w:r>
        <w:rPr>
          <w:snapToGrid w:val="0"/>
          <w:kern w:val="0"/>
          <w:sz w:val="24"/>
        </w:rPr>
        <w:t>造成破坏，在工程设计阶段尽量少占或不占林地，尽量布置在群落结构简单、生物多样性不高的灌丛和草丛地块内。</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规划实施建设不可避免占用区域内林地、草地等，但规划性质为生态旅游，以观光、游览为主，不会形成大片的人工建筑群落，相对于规划区来说，占用的面积很小，对规划区分布的植被影响不大。</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w:t>
      </w:r>
      <w:r>
        <w:rPr>
          <w:snapToGrid w:val="0"/>
          <w:kern w:val="0"/>
          <w:sz w:val="24"/>
        </w:rPr>
        <w:t>对植物资源的影响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w:t>
      </w:r>
      <w:r>
        <w:rPr>
          <w:snapToGrid w:val="0"/>
          <w:kern w:val="0"/>
          <w:sz w:val="24"/>
        </w:rPr>
        <w:t>对植物个体的影响</w:t>
      </w:r>
    </w:p>
    <w:p w:rsidR="0018371F" w:rsidRDefault="00782558" w:rsidP="004C275C">
      <w:pPr>
        <w:widowControl/>
        <w:adjustRightInd w:val="0"/>
        <w:snapToGrid w:val="0"/>
        <w:spacing w:line="360" w:lineRule="auto"/>
        <w:ind w:firstLineChars="200" w:firstLine="480"/>
        <w:jc w:val="left"/>
        <w:rPr>
          <w:snapToGrid w:val="0"/>
          <w:kern w:val="0"/>
          <w:sz w:val="24"/>
        </w:rPr>
      </w:pPr>
      <w:r>
        <w:rPr>
          <w:snapToGrid w:val="0"/>
          <w:kern w:val="0"/>
          <w:sz w:val="24"/>
        </w:rPr>
        <w:t>规划实施的</w:t>
      </w:r>
      <w:r>
        <w:rPr>
          <w:rFonts w:hint="eastAsia"/>
          <w:snapToGrid w:val="0"/>
          <w:kern w:val="0"/>
          <w:sz w:val="24"/>
        </w:rPr>
        <w:t>景点、</w:t>
      </w:r>
      <w:r>
        <w:rPr>
          <w:snapToGrid w:val="0"/>
          <w:kern w:val="0"/>
          <w:sz w:val="24"/>
        </w:rPr>
        <w:t>停车场、观景平台</w:t>
      </w:r>
      <w:r>
        <w:rPr>
          <w:rFonts w:hint="eastAsia"/>
          <w:snapToGrid w:val="0"/>
          <w:kern w:val="0"/>
          <w:sz w:val="24"/>
        </w:rPr>
        <w:t>、游客中心</w:t>
      </w:r>
      <w:r>
        <w:rPr>
          <w:snapToGrid w:val="0"/>
          <w:kern w:val="0"/>
          <w:sz w:val="24"/>
        </w:rPr>
        <w:t>等构筑物建设过程中，场地平整工程行为将占地区域内的</w:t>
      </w:r>
      <w:r w:rsidR="0057235F">
        <w:rPr>
          <w:rFonts w:hint="eastAsia"/>
          <w:snapToGrid w:val="0"/>
          <w:kern w:val="0"/>
          <w:sz w:val="24"/>
        </w:rPr>
        <w:t>林地、</w:t>
      </w:r>
      <w:r>
        <w:rPr>
          <w:snapToGrid w:val="0"/>
          <w:kern w:val="0"/>
          <w:sz w:val="24"/>
        </w:rPr>
        <w:t>灌丛、草地</w:t>
      </w:r>
      <w:r>
        <w:rPr>
          <w:rFonts w:hint="eastAsia"/>
          <w:snapToGrid w:val="0"/>
          <w:kern w:val="0"/>
          <w:sz w:val="24"/>
        </w:rPr>
        <w:t>等</w:t>
      </w:r>
      <w:r>
        <w:rPr>
          <w:snapToGrid w:val="0"/>
          <w:kern w:val="0"/>
          <w:sz w:val="24"/>
        </w:rPr>
        <w:t>清除，会造成部分植株个体受损，影响到植物种类主要有</w:t>
      </w:r>
      <w:r w:rsidR="0057235F">
        <w:rPr>
          <w:rFonts w:hint="eastAsia"/>
          <w:snapToGrid w:val="0"/>
          <w:kern w:val="0"/>
          <w:sz w:val="24"/>
        </w:rPr>
        <w:t>高山松、</w:t>
      </w:r>
      <w:r w:rsidR="004C275C">
        <w:rPr>
          <w:rFonts w:hint="eastAsia"/>
          <w:snapToGrid w:val="0"/>
          <w:kern w:val="0"/>
          <w:sz w:val="24"/>
        </w:rPr>
        <w:t>林芝</w:t>
      </w:r>
      <w:r w:rsidR="0057235F">
        <w:rPr>
          <w:rFonts w:hint="eastAsia"/>
          <w:snapToGrid w:val="0"/>
          <w:kern w:val="0"/>
          <w:sz w:val="24"/>
        </w:rPr>
        <w:t>云杉、</w:t>
      </w:r>
      <w:r w:rsidR="0057235F" w:rsidRPr="0057235F">
        <w:rPr>
          <w:snapToGrid w:val="0"/>
          <w:kern w:val="0"/>
          <w:sz w:val="24"/>
        </w:rPr>
        <w:t>峨眉蔷薇、</w:t>
      </w:r>
      <w:r w:rsidR="004C275C">
        <w:rPr>
          <w:rFonts w:hint="eastAsia"/>
          <w:snapToGrid w:val="0"/>
          <w:kern w:val="0"/>
          <w:sz w:val="24"/>
        </w:rPr>
        <w:t>雪层杜鹃、散鳞杜鹃、</w:t>
      </w:r>
      <w:r w:rsidR="004C275C" w:rsidRPr="004C275C">
        <w:rPr>
          <w:rFonts w:hint="eastAsia"/>
          <w:snapToGrid w:val="0"/>
          <w:kern w:val="0"/>
          <w:sz w:val="24"/>
        </w:rPr>
        <w:t>中亚早熟禾、</w:t>
      </w:r>
      <w:r w:rsidR="004C275C" w:rsidRPr="004C275C">
        <w:rPr>
          <w:rFonts w:hint="eastAsia"/>
          <w:snapToGrid w:val="0"/>
          <w:kern w:val="0"/>
          <w:sz w:val="24"/>
        </w:rPr>
        <w:lastRenderedPageBreak/>
        <w:t>高山蒿草、密生苔草</w:t>
      </w:r>
      <w:r w:rsidR="0057235F" w:rsidRPr="0057235F">
        <w:rPr>
          <w:snapToGrid w:val="0"/>
          <w:kern w:val="0"/>
          <w:sz w:val="24"/>
        </w:rPr>
        <w:t>等</w:t>
      </w:r>
      <w:r>
        <w:rPr>
          <w:snapToGrid w:val="0"/>
          <w:kern w:val="0"/>
          <w:sz w:val="24"/>
        </w:rPr>
        <w:t>常见的植物种类，不会造成相关区域植物种群数量和植物区系的明显改变。</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w:t>
      </w:r>
      <w:r>
        <w:rPr>
          <w:snapToGrid w:val="0"/>
          <w:kern w:val="0"/>
          <w:sz w:val="24"/>
        </w:rPr>
        <w:t>对珍稀保护植物的影响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经调查规划区内</w:t>
      </w:r>
      <w:r w:rsidR="00506BBB">
        <w:rPr>
          <w:rFonts w:hint="eastAsia"/>
          <w:snapToGrid w:val="0"/>
          <w:kern w:val="0"/>
          <w:sz w:val="24"/>
        </w:rPr>
        <w:t>未</w:t>
      </w:r>
      <w:r>
        <w:rPr>
          <w:snapToGrid w:val="0"/>
          <w:kern w:val="0"/>
          <w:sz w:val="24"/>
        </w:rPr>
        <w:t>分布</w:t>
      </w:r>
      <w:r w:rsidR="001B1523">
        <w:rPr>
          <w:rFonts w:hint="eastAsia"/>
          <w:snapToGrid w:val="0"/>
          <w:kern w:val="0"/>
          <w:sz w:val="24"/>
        </w:rPr>
        <w:t>古树名木、</w:t>
      </w:r>
      <w:r w:rsidR="00506BBB">
        <w:rPr>
          <w:rFonts w:hint="eastAsia"/>
          <w:snapToGrid w:val="0"/>
          <w:kern w:val="0"/>
          <w:sz w:val="24"/>
        </w:rPr>
        <w:t>国家和自治区</w:t>
      </w:r>
      <w:r>
        <w:rPr>
          <w:rFonts w:hint="eastAsia"/>
          <w:snapToGrid w:val="0"/>
          <w:kern w:val="0"/>
          <w:sz w:val="24"/>
        </w:rPr>
        <w:t>保护植物</w:t>
      </w:r>
      <w:r>
        <w:rPr>
          <w:snapToGrid w:val="0"/>
          <w:kern w:val="0"/>
          <w:sz w:val="24"/>
        </w:rPr>
        <w:t>，工程设计中</w:t>
      </w:r>
      <w:r>
        <w:rPr>
          <w:rFonts w:hint="eastAsia"/>
          <w:snapToGrid w:val="0"/>
          <w:kern w:val="0"/>
          <w:sz w:val="24"/>
        </w:rPr>
        <w:t>景点、</w:t>
      </w:r>
      <w:r>
        <w:rPr>
          <w:snapToGrid w:val="0"/>
          <w:kern w:val="0"/>
          <w:sz w:val="24"/>
        </w:rPr>
        <w:t>游览</w:t>
      </w:r>
      <w:r>
        <w:rPr>
          <w:rFonts w:hint="eastAsia"/>
          <w:snapToGrid w:val="0"/>
          <w:kern w:val="0"/>
          <w:sz w:val="24"/>
        </w:rPr>
        <w:t>设施等</w:t>
      </w:r>
      <w:r>
        <w:rPr>
          <w:snapToGrid w:val="0"/>
          <w:kern w:val="0"/>
          <w:sz w:val="24"/>
        </w:rPr>
        <w:t>在施工过程中若发现保护植物，应及时上报林业主管部门，并采取就近迁移保护的方式进行保护，禁止破坏保护植物。</w:t>
      </w:r>
    </w:p>
    <w:p w:rsidR="0018371F" w:rsidRPr="001B1523" w:rsidRDefault="00782558">
      <w:pPr>
        <w:widowControl/>
        <w:adjustRightInd w:val="0"/>
        <w:snapToGrid w:val="0"/>
        <w:spacing w:line="360" w:lineRule="auto"/>
        <w:ind w:firstLineChars="200" w:firstLine="480"/>
        <w:jc w:val="left"/>
        <w:rPr>
          <w:snapToGrid w:val="0"/>
          <w:kern w:val="0"/>
          <w:sz w:val="24"/>
        </w:rPr>
      </w:pPr>
      <w:r w:rsidRPr="001B1523">
        <w:rPr>
          <w:rFonts w:hint="eastAsia"/>
          <w:snapToGrid w:val="0"/>
          <w:kern w:val="0"/>
          <w:sz w:val="24"/>
        </w:rPr>
        <w:t>③</w:t>
      </w:r>
      <w:r w:rsidRPr="001B1523">
        <w:rPr>
          <w:snapToGrid w:val="0"/>
          <w:kern w:val="0"/>
          <w:sz w:val="24"/>
        </w:rPr>
        <w:t>扬尘对植物生理状况影响</w:t>
      </w:r>
    </w:p>
    <w:p w:rsidR="0018371F" w:rsidRPr="001B1523" w:rsidRDefault="001B1523" w:rsidP="001B1523">
      <w:pPr>
        <w:widowControl/>
        <w:adjustRightInd w:val="0"/>
        <w:snapToGrid w:val="0"/>
        <w:spacing w:line="360" w:lineRule="auto"/>
        <w:ind w:firstLineChars="200" w:firstLine="480"/>
        <w:jc w:val="left"/>
        <w:rPr>
          <w:snapToGrid w:val="0"/>
          <w:kern w:val="0"/>
          <w:sz w:val="24"/>
        </w:rPr>
      </w:pPr>
      <w:r w:rsidRPr="009A1270">
        <w:rPr>
          <w:snapToGrid w:val="0"/>
          <w:kern w:val="0"/>
          <w:sz w:val="24"/>
        </w:rPr>
        <w:t>施工扬尘对占地区周边的植物存在一定影响，粉尘在植物的叶、花和茎上凝聚成壳，抑制光合作用，阻塞气孔，影响植物的呼吸和蒸腾作用；阻碍花粉发芽，影响受精，造成植物生长发育不良。本次旅游规划的性质为生态观光旅游，不会建设大面积的建筑群，开挖工程量较小，施工期较短，建议施工期避开春季花期，并在施工过程中采取洒水降尘、围栏遮挡、篷布遮盖等措施，产生的扬尘量和影响范围不大，植物生长受扬尘影响轻微。</w:t>
      </w:r>
    </w:p>
    <w:p w:rsidR="0018371F" w:rsidRPr="001B1523" w:rsidRDefault="00782558">
      <w:pPr>
        <w:widowControl/>
        <w:adjustRightInd w:val="0"/>
        <w:snapToGrid w:val="0"/>
        <w:spacing w:line="360" w:lineRule="auto"/>
        <w:ind w:firstLineChars="200" w:firstLine="480"/>
        <w:jc w:val="left"/>
        <w:rPr>
          <w:snapToGrid w:val="0"/>
          <w:kern w:val="0"/>
          <w:sz w:val="24"/>
        </w:rPr>
      </w:pPr>
      <w:r w:rsidRPr="001B1523">
        <w:rPr>
          <w:rFonts w:hint="eastAsia"/>
          <w:snapToGrid w:val="0"/>
          <w:kern w:val="0"/>
          <w:sz w:val="24"/>
        </w:rPr>
        <w:t>④</w:t>
      </w:r>
      <w:r w:rsidRPr="001B1523">
        <w:rPr>
          <w:snapToGrid w:val="0"/>
          <w:kern w:val="0"/>
          <w:sz w:val="24"/>
        </w:rPr>
        <w:t>外来物种入侵影响</w:t>
      </w:r>
    </w:p>
    <w:p w:rsidR="001B1523" w:rsidRDefault="001B1523">
      <w:pPr>
        <w:widowControl/>
        <w:adjustRightInd w:val="0"/>
        <w:snapToGrid w:val="0"/>
        <w:spacing w:line="360" w:lineRule="auto"/>
        <w:ind w:firstLineChars="200" w:firstLine="480"/>
        <w:jc w:val="left"/>
        <w:rPr>
          <w:snapToGrid w:val="0"/>
          <w:kern w:val="0"/>
          <w:sz w:val="24"/>
        </w:rPr>
      </w:pPr>
      <w:r w:rsidRPr="009A1270">
        <w:rPr>
          <w:snapToGrid w:val="0"/>
          <w:kern w:val="0"/>
          <w:sz w:val="24"/>
        </w:rPr>
        <w:t>规划实施对生物多样性的保护也存在不利影响，如施工人员进驻、车辆出入、植被恢复等过程可能带入一些外来草、树种、动物等，可能导致某些本土物种减少。环评要求优先选用乡土</w:t>
      </w:r>
      <w:r>
        <w:rPr>
          <w:rFonts w:hint="eastAsia"/>
          <w:snapToGrid w:val="0"/>
          <w:kern w:val="0"/>
          <w:sz w:val="24"/>
        </w:rPr>
        <w:t>本地</w:t>
      </w:r>
      <w:r w:rsidRPr="009A1270">
        <w:rPr>
          <w:snapToGrid w:val="0"/>
          <w:kern w:val="0"/>
          <w:sz w:val="24"/>
        </w:rPr>
        <w:t>物种进行植被恢复，必须要引入外来物种时，应引入与当地气候及物种竞争关系相适应的品种，以免造成生物入侵。</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w:t>
      </w:r>
      <w:r>
        <w:rPr>
          <w:snapToGrid w:val="0"/>
          <w:kern w:val="0"/>
          <w:sz w:val="24"/>
        </w:rPr>
        <w:t>对野生动物的影响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规划实施过程中主要为各类旅游设施、建筑、道路的修建，产生的影响</w:t>
      </w:r>
      <w:r>
        <w:rPr>
          <w:rFonts w:hint="eastAsia"/>
          <w:snapToGrid w:val="0"/>
          <w:kern w:val="0"/>
          <w:sz w:val="24"/>
        </w:rPr>
        <w:t>见</w:t>
      </w:r>
      <w:r>
        <w:rPr>
          <w:snapToGrid w:val="0"/>
          <w:kern w:val="0"/>
          <w:sz w:val="24"/>
        </w:rPr>
        <w:t>表</w:t>
      </w:r>
      <w:r>
        <w:rPr>
          <w:rFonts w:hint="eastAsia"/>
          <w:snapToGrid w:val="0"/>
          <w:kern w:val="0"/>
          <w:sz w:val="24"/>
        </w:rPr>
        <w:t>5.3-</w:t>
      </w:r>
      <w:r>
        <w:rPr>
          <w:snapToGrid w:val="0"/>
          <w:kern w:val="0"/>
          <w:sz w:val="24"/>
        </w:rPr>
        <w:t>6</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5.3-</w:t>
      </w:r>
      <w:r>
        <w:rPr>
          <w:rFonts w:ascii="Times New Roman" w:hAnsi="Times New Roman"/>
          <w:b/>
          <w:kern w:val="0"/>
          <w:sz w:val="24"/>
          <w:szCs w:val="21"/>
          <w:lang w:val="en-US"/>
        </w:rPr>
        <w:t>6</w:t>
      </w:r>
      <w:r>
        <w:rPr>
          <w:rFonts w:ascii="Times New Roman" w:hAnsi="Times New Roman"/>
          <w:b/>
          <w:kern w:val="0"/>
          <w:sz w:val="24"/>
          <w:szCs w:val="21"/>
        </w:rPr>
        <w:t xml:space="preserve">  </w:t>
      </w:r>
      <w:r>
        <w:rPr>
          <w:rFonts w:ascii="Times New Roman" w:hAnsi="Times New Roman"/>
          <w:b/>
          <w:kern w:val="0"/>
          <w:sz w:val="24"/>
          <w:szCs w:val="21"/>
        </w:rPr>
        <w:t>规划施工对野生动物的影响</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752"/>
        <w:gridCol w:w="659"/>
        <w:gridCol w:w="2701"/>
        <w:gridCol w:w="5062"/>
      </w:tblGrid>
      <w:tr w:rsidR="0018371F">
        <w:trPr>
          <w:trHeight w:val="340"/>
          <w:tblHeader/>
          <w:jc w:val="center"/>
        </w:trPr>
        <w:tc>
          <w:tcPr>
            <w:tcW w:w="410" w:type="pct"/>
            <w:shd w:val="clear" w:color="auto" w:fill="auto"/>
            <w:vAlign w:val="center"/>
          </w:tcPr>
          <w:p w:rsidR="0018371F" w:rsidRDefault="00782558">
            <w:pPr>
              <w:widowControl/>
              <w:jc w:val="center"/>
              <w:rPr>
                <w:b/>
                <w:kern w:val="0"/>
                <w:szCs w:val="21"/>
              </w:rPr>
            </w:pPr>
            <w:r>
              <w:rPr>
                <w:b/>
                <w:kern w:val="0"/>
                <w:szCs w:val="21"/>
              </w:rPr>
              <w:t>影响程度</w:t>
            </w:r>
          </w:p>
        </w:tc>
        <w:tc>
          <w:tcPr>
            <w:tcW w:w="359" w:type="pct"/>
            <w:shd w:val="clear" w:color="auto" w:fill="auto"/>
            <w:vAlign w:val="center"/>
          </w:tcPr>
          <w:p w:rsidR="0018371F" w:rsidRDefault="00782558">
            <w:pPr>
              <w:widowControl/>
              <w:jc w:val="center"/>
              <w:rPr>
                <w:b/>
                <w:kern w:val="0"/>
                <w:szCs w:val="21"/>
              </w:rPr>
            </w:pPr>
            <w:r>
              <w:rPr>
                <w:b/>
                <w:kern w:val="0"/>
                <w:szCs w:val="21"/>
              </w:rPr>
              <w:t>影响</w:t>
            </w:r>
          </w:p>
          <w:p w:rsidR="0018371F" w:rsidRDefault="00782558">
            <w:pPr>
              <w:widowControl/>
              <w:jc w:val="center"/>
              <w:rPr>
                <w:b/>
                <w:kern w:val="0"/>
                <w:szCs w:val="21"/>
              </w:rPr>
            </w:pPr>
            <w:r>
              <w:rPr>
                <w:b/>
                <w:kern w:val="0"/>
                <w:szCs w:val="21"/>
              </w:rPr>
              <w:t>因子</w:t>
            </w:r>
          </w:p>
        </w:tc>
        <w:tc>
          <w:tcPr>
            <w:tcW w:w="1472" w:type="pct"/>
            <w:shd w:val="clear" w:color="auto" w:fill="auto"/>
            <w:noWrap/>
            <w:vAlign w:val="center"/>
          </w:tcPr>
          <w:p w:rsidR="0018371F" w:rsidRDefault="00782558">
            <w:pPr>
              <w:widowControl/>
              <w:jc w:val="center"/>
              <w:rPr>
                <w:b/>
                <w:kern w:val="0"/>
                <w:szCs w:val="21"/>
              </w:rPr>
            </w:pPr>
            <w:r>
              <w:rPr>
                <w:b/>
                <w:kern w:val="0"/>
                <w:szCs w:val="21"/>
              </w:rPr>
              <w:t>产生影响的项目</w:t>
            </w:r>
          </w:p>
        </w:tc>
        <w:tc>
          <w:tcPr>
            <w:tcW w:w="2759" w:type="pct"/>
            <w:shd w:val="clear" w:color="auto" w:fill="auto"/>
            <w:vAlign w:val="center"/>
          </w:tcPr>
          <w:p w:rsidR="0018371F" w:rsidRDefault="00782558">
            <w:pPr>
              <w:widowControl/>
              <w:jc w:val="center"/>
              <w:rPr>
                <w:b/>
                <w:kern w:val="0"/>
                <w:szCs w:val="21"/>
              </w:rPr>
            </w:pPr>
            <w:r>
              <w:rPr>
                <w:b/>
                <w:kern w:val="0"/>
                <w:szCs w:val="21"/>
              </w:rPr>
              <w:t>影响方式及程度</w:t>
            </w:r>
          </w:p>
        </w:tc>
      </w:tr>
      <w:tr w:rsidR="0018371F">
        <w:trPr>
          <w:trHeight w:val="340"/>
          <w:tblHeader/>
          <w:jc w:val="center"/>
        </w:trPr>
        <w:tc>
          <w:tcPr>
            <w:tcW w:w="410" w:type="pct"/>
            <w:vMerge w:val="restart"/>
            <w:shd w:val="clear" w:color="auto" w:fill="auto"/>
            <w:noWrap/>
            <w:vAlign w:val="center"/>
          </w:tcPr>
          <w:p w:rsidR="0018371F" w:rsidRDefault="00782558">
            <w:pPr>
              <w:widowControl/>
              <w:jc w:val="center"/>
              <w:rPr>
                <w:b/>
                <w:kern w:val="0"/>
                <w:szCs w:val="21"/>
              </w:rPr>
            </w:pPr>
            <w:r>
              <w:rPr>
                <w:b/>
                <w:kern w:val="0"/>
                <w:szCs w:val="21"/>
              </w:rPr>
              <w:t>主要影响因素</w:t>
            </w:r>
          </w:p>
        </w:tc>
        <w:tc>
          <w:tcPr>
            <w:tcW w:w="359" w:type="pct"/>
            <w:shd w:val="clear" w:color="auto" w:fill="auto"/>
            <w:vAlign w:val="center"/>
          </w:tcPr>
          <w:p w:rsidR="0018371F" w:rsidRDefault="00782558">
            <w:pPr>
              <w:widowControl/>
              <w:jc w:val="center"/>
              <w:rPr>
                <w:kern w:val="0"/>
                <w:szCs w:val="21"/>
              </w:rPr>
            </w:pPr>
            <w:r>
              <w:rPr>
                <w:kern w:val="0"/>
                <w:szCs w:val="21"/>
              </w:rPr>
              <w:t>工程</w:t>
            </w:r>
          </w:p>
          <w:p w:rsidR="0018371F" w:rsidRDefault="00782558">
            <w:pPr>
              <w:widowControl/>
              <w:jc w:val="center"/>
              <w:rPr>
                <w:kern w:val="0"/>
                <w:szCs w:val="21"/>
              </w:rPr>
            </w:pPr>
            <w:r>
              <w:rPr>
                <w:kern w:val="0"/>
                <w:szCs w:val="21"/>
              </w:rPr>
              <w:t>占地</w:t>
            </w:r>
          </w:p>
        </w:tc>
        <w:tc>
          <w:tcPr>
            <w:tcW w:w="1472" w:type="pct"/>
            <w:shd w:val="clear" w:color="auto" w:fill="auto"/>
            <w:vAlign w:val="center"/>
          </w:tcPr>
          <w:p w:rsidR="0018371F" w:rsidRDefault="00782558">
            <w:pPr>
              <w:widowControl/>
              <w:jc w:val="center"/>
              <w:rPr>
                <w:kern w:val="0"/>
                <w:szCs w:val="21"/>
              </w:rPr>
            </w:pPr>
            <w:r>
              <w:rPr>
                <w:kern w:val="0"/>
                <w:szCs w:val="21"/>
              </w:rPr>
              <w:t>各类建筑、道路系统等所在区域以及它们所在的施工区、物料场地等。</w:t>
            </w:r>
          </w:p>
        </w:tc>
        <w:tc>
          <w:tcPr>
            <w:tcW w:w="2759" w:type="pct"/>
            <w:shd w:val="clear" w:color="auto" w:fill="auto"/>
            <w:vAlign w:val="center"/>
          </w:tcPr>
          <w:p w:rsidR="0018371F" w:rsidRDefault="00782558">
            <w:pPr>
              <w:widowControl/>
              <w:jc w:val="center"/>
              <w:rPr>
                <w:kern w:val="0"/>
                <w:szCs w:val="21"/>
              </w:rPr>
            </w:pPr>
            <w:r>
              <w:rPr>
                <w:kern w:val="0"/>
                <w:szCs w:val="21"/>
              </w:rPr>
              <w:t>工程占地直接侵占和破坏野生动物栖息地，造成占地区部分动物夜栖地、隐蔽地、觅食地和巢穴破坏，甚至直接造成个体死亡</w:t>
            </w:r>
            <w:r>
              <w:rPr>
                <w:rFonts w:hint="eastAsia"/>
                <w:kern w:val="0"/>
                <w:szCs w:val="21"/>
              </w:rPr>
              <w:t>，施工道路</w:t>
            </w:r>
            <w:r>
              <w:t>等阻碍或中断动物个体日常运动（觅食、饮水、保卫巢区）和扩散（生殖或寻找新的栖息地）</w:t>
            </w:r>
            <w:r>
              <w:rPr>
                <w:kern w:val="0"/>
                <w:szCs w:val="21"/>
              </w:rPr>
              <w:t>。</w:t>
            </w:r>
          </w:p>
        </w:tc>
      </w:tr>
      <w:tr w:rsidR="0018371F">
        <w:trPr>
          <w:trHeight w:val="340"/>
          <w:tblHeader/>
          <w:jc w:val="center"/>
        </w:trPr>
        <w:tc>
          <w:tcPr>
            <w:tcW w:w="410" w:type="pct"/>
            <w:vMerge/>
            <w:vAlign w:val="center"/>
          </w:tcPr>
          <w:p w:rsidR="0018371F" w:rsidRDefault="0018371F">
            <w:pPr>
              <w:widowControl/>
              <w:jc w:val="center"/>
              <w:rPr>
                <w:b/>
                <w:kern w:val="0"/>
                <w:szCs w:val="21"/>
              </w:rPr>
            </w:pPr>
          </w:p>
        </w:tc>
        <w:tc>
          <w:tcPr>
            <w:tcW w:w="359" w:type="pct"/>
            <w:shd w:val="clear" w:color="auto" w:fill="auto"/>
            <w:noWrap/>
            <w:vAlign w:val="center"/>
          </w:tcPr>
          <w:p w:rsidR="0018371F" w:rsidRDefault="00782558">
            <w:pPr>
              <w:widowControl/>
              <w:jc w:val="center"/>
              <w:rPr>
                <w:kern w:val="0"/>
                <w:szCs w:val="21"/>
              </w:rPr>
            </w:pPr>
            <w:r>
              <w:rPr>
                <w:kern w:val="0"/>
                <w:szCs w:val="21"/>
              </w:rPr>
              <w:t>水源</w:t>
            </w:r>
          </w:p>
          <w:p w:rsidR="0018371F" w:rsidRDefault="00782558">
            <w:pPr>
              <w:widowControl/>
              <w:jc w:val="center"/>
              <w:rPr>
                <w:kern w:val="0"/>
                <w:szCs w:val="21"/>
              </w:rPr>
            </w:pPr>
            <w:r>
              <w:rPr>
                <w:kern w:val="0"/>
                <w:szCs w:val="21"/>
              </w:rPr>
              <w:t>污染</w:t>
            </w:r>
          </w:p>
        </w:tc>
        <w:tc>
          <w:tcPr>
            <w:tcW w:w="1472" w:type="pct"/>
            <w:shd w:val="clear" w:color="auto" w:fill="auto"/>
            <w:noWrap/>
            <w:vAlign w:val="center"/>
          </w:tcPr>
          <w:p w:rsidR="0018371F" w:rsidRDefault="00782558">
            <w:pPr>
              <w:widowControl/>
              <w:jc w:val="center"/>
              <w:rPr>
                <w:kern w:val="0"/>
                <w:szCs w:val="21"/>
              </w:rPr>
            </w:pPr>
            <w:r>
              <w:rPr>
                <w:kern w:val="0"/>
                <w:szCs w:val="21"/>
              </w:rPr>
              <w:t>工程产生的水土流失、弃渣弃土废物及生活垃圾等</w:t>
            </w:r>
          </w:p>
        </w:tc>
        <w:tc>
          <w:tcPr>
            <w:tcW w:w="2759" w:type="pct"/>
            <w:shd w:val="clear" w:color="auto" w:fill="auto"/>
            <w:vAlign w:val="center"/>
          </w:tcPr>
          <w:p w:rsidR="0018371F" w:rsidRDefault="00782558">
            <w:pPr>
              <w:widowControl/>
              <w:jc w:val="center"/>
              <w:rPr>
                <w:kern w:val="0"/>
                <w:szCs w:val="21"/>
              </w:rPr>
            </w:pPr>
            <w:r>
              <w:rPr>
                <w:kern w:val="0"/>
                <w:szCs w:val="21"/>
              </w:rPr>
              <w:t>工程产生的水土流失、弃渣弃土废物及生活垃圾流入河道和水体，造成水源污染，进而影响以水体环境繁殖和生活为主的两栖类和伴水域活动鸟类受到影响，使两栖类的繁殖和生存受到影响，使在水域附近觅食的鸟类受到影响，使大中型兽类的饮水受到影响，甚至吞食废弃物。</w:t>
            </w:r>
          </w:p>
        </w:tc>
      </w:tr>
      <w:tr w:rsidR="0018371F">
        <w:trPr>
          <w:trHeight w:val="340"/>
          <w:tblHeader/>
          <w:jc w:val="center"/>
        </w:trPr>
        <w:tc>
          <w:tcPr>
            <w:tcW w:w="410" w:type="pct"/>
            <w:vMerge/>
            <w:vAlign w:val="center"/>
          </w:tcPr>
          <w:p w:rsidR="0018371F" w:rsidRDefault="0018371F">
            <w:pPr>
              <w:widowControl/>
              <w:jc w:val="center"/>
              <w:rPr>
                <w:b/>
                <w:kern w:val="0"/>
                <w:szCs w:val="21"/>
              </w:rPr>
            </w:pPr>
          </w:p>
        </w:tc>
        <w:tc>
          <w:tcPr>
            <w:tcW w:w="359" w:type="pct"/>
            <w:shd w:val="clear" w:color="auto" w:fill="auto"/>
            <w:vAlign w:val="center"/>
          </w:tcPr>
          <w:p w:rsidR="0018371F" w:rsidRDefault="00782558">
            <w:pPr>
              <w:widowControl/>
              <w:jc w:val="center"/>
              <w:rPr>
                <w:kern w:val="0"/>
                <w:szCs w:val="21"/>
              </w:rPr>
            </w:pPr>
            <w:r>
              <w:rPr>
                <w:kern w:val="0"/>
                <w:szCs w:val="21"/>
              </w:rPr>
              <w:t>噪声</w:t>
            </w:r>
          </w:p>
          <w:p w:rsidR="0018371F" w:rsidRDefault="00782558">
            <w:pPr>
              <w:widowControl/>
              <w:jc w:val="center"/>
              <w:rPr>
                <w:kern w:val="0"/>
                <w:szCs w:val="21"/>
              </w:rPr>
            </w:pPr>
            <w:r>
              <w:rPr>
                <w:kern w:val="0"/>
                <w:szCs w:val="21"/>
              </w:rPr>
              <w:t>振动</w:t>
            </w:r>
          </w:p>
        </w:tc>
        <w:tc>
          <w:tcPr>
            <w:tcW w:w="1472" w:type="pct"/>
            <w:shd w:val="clear" w:color="auto" w:fill="auto"/>
            <w:vAlign w:val="center"/>
          </w:tcPr>
          <w:p w:rsidR="0018371F" w:rsidRDefault="00782558">
            <w:pPr>
              <w:widowControl/>
              <w:jc w:val="center"/>
              <w:rPr>
                <w:kern w:val="0"/>
                <w:szCs w:val="21"/>
              </w:rPr>
            </w:pPr>
            <w:r>
              <w:rPr>
                <w:kern w:val="0"/>
                <w:szCs w:val="21"/>
              </w:rPr>
              <w:t>工程施工机械噪声、交通运输噪声、人员活动噪声等</w:t>
            </w:r>
          </w:p>
        </w:tc>
        <w:tc>
          <w:tcPr>
            <w:tcW w:w="2759" w:type="pct"/>
            <w:shd w:val="clear" w:color="auto" w:fill="auto"/>
            <w:noWrap/>
            <w:vAlign w:val="center"/>
          </w:tcPr>
          <w:p w:rsidR="0018371F" w:rsidRDefault="00782558">
            <w:pPr>
              <w:widowControl/>
              <w:jc w:val="center"/>
              <w:rPr>
                <w:kern w:val="0"/>
                <w:szCs w:val="21"/>
              </w:rPr>
            </w:pPr>
            <w:r>
              <w:rPr>
                <w:kern w:val="0"/>
                <w:szCs w:val="21"/>
              </w:rPr>
              <w:t>使动物受到惊扰和惊吓，大中型兽类会远离施工场所，小型兽类也会一定距离内躲避。</w:t>
            </w:r>
          </w:p>
        </w:tc>
      </w:tr>
      <w:tr w:rsidR="0018371F">
        <w:trPr>
          <w:trHeight w:val="340"/>
          <w:tblHeader/>
          <w:jc w:val="center"/>
        </w:trPr>
        <w:tc>
          <w:tcPr>
            <w:tcW w:w="410" w:type="pct"/>
            <w:vMerge/>
            <w:vAlign w:val="center"/>
          </w:tcPr>
          <w:p w:rsidR="0018371F" w:rsidRDefault="0018371F">
            <w:pPr>
              <w:widowControl/>
              <w:jc w:val="center"/>
              <w:rPr>
                <w:b/>
                <w:kern w:val="0"/>
                <w:szCs w:val="21"/>
              </w:rPr>
            </w:pPr>
          </w:p>
        </w:tc>
        <w:tc>
          <w:tcPr>
            <w:tcW w:w="359" w:type="pct"/>
            <w:shd w:val="clear" w:color="auto" w:fill="auto"/>
            <w:noWrap/>
            <w:vAlign w:val="center"/>
          </w:tcPr>
          <w:p w:rsidR="0018371F" w:rsidRDefault="00782558">
            <w:pPr>
              <w:widowControl/>
              <w:jc w:val="center"/>
              <w:rPr>
                <w:kern w:val="0"/>
                <w:szCs w:val="21"/>
              </w:rPr>
            </w:pPr>
            <w:r>
              <w:rPr>
                <w:kern w:val="0"/>
                <w:szCs w:val="21"/>
              </w:rPr>
              <w:t>空气</w:t>
            </w:r>
          </w:p>
          <w:p w:rsidR="0018371F" w:rsidRDefault="00782558">
            <w:pPr>
              <w:widowControl/>
              <w:jc w:val="center"/>
              <w:rPr>
                <w:kern w:val="0"/>
                <w:szCs w:val="21"/>
              </w:rPr>
            </w:pPr>
            <w:r>
              <w:rPr>
                <w:kern w:val="0"/>
                <w:szCs w:val="21"/>
              </w:rPr>
              <w:t>污染</w:t>
            </w:r>
          </w:p>
        </w:tc>
        <w:tc>
          <w:tcPr>
            <w:tcW w:w="1472" w:type="pct"/>
            <w:shd w:val="clear" w:color="auto" w:fill="auto"/>
            <w:noWrap/>
            <w:vAlign w:val="center"/>
          </w:tcPr>
          <w:p w:rsidR="0018371F" w:rsidRDefault="00782558">
            <w:pPr>
              <w:widowControl/>
              <w:jc w:val="center"/>
              <w:rPr>
                <w:kern w:val="0"/>
                <w:szCs w:val="21"/>
              </w:rPr>
            </w:pPr>
            <w:r>
              <w:rPr>
                <w:kern w:val="0"/>
                <w:szCs w:val="21"/>
              </w:rPr>
              <w:t>施工产生的扬尘、粉尘</w:t>
            </w:r>
          </w:p>
        </w:tc>
        <w:tc>
          <w:tcPr>
            <w:tcW w:w="2759" w:type="pct"/>
            <w:shd w:val="clear" w:color="auto" w:fill="auto"/>
            <w:vAlign w:val="center"/>
          </w:tcPr>
          <w:p w:rsidR="0018371F" w:rsidRDefault="00782558">
            <w:pPr>
              <w:widowControl/>
              <w:jc w:val="center"/>
              <w:rPr>
                <w:kern w:val="0"/>
                <w:szCs w:val="21"/>
              </w:rPr>
            </w:pPr>
            <w:r>
              <w:rPr>
                <w:kern w:val="0"/>
                <w:szCs w:val="21"/>
              </w:rPr>
              <w:t>施工产生的扬尘、粉尘随风飘扬，洒落在动物的食物上，如草本、灌丛、乔木等食物，影响到植物生长，也间接影响到野生动物的健康。</w:t>
            </w:r>
          </w:p>
        </w:tc>
      </w:tr>
      <w:tr w:rsidR="0018371F">
        <w:trPr>
          <w:trHeight w:val="340"/>
          <w:tblHeader/>
          <w:jc w:val="center"/>
        </w:trPr>
        <w:tc>
          <w:tcPr>
            <w:tcW w:w="410" w:type="pct"/>
            <w:shd w:val="clear" w:color="auto" w:fill="auto"/>
            <w:noWrap/>
            <w:vAlign w:val="center"/>
          </w:tcPr>
          <w:p w:rsidR="0018371F" w:rsidRDefault="00782558">
            <w:pPr>
              <w:widowControl/>
              <w:jc w:val="center"/>
              <w:rPr>
                <w:b/>
                <w:kern w:val="0"/>
                <w:szCs w:val="21"/>
              </w:rPr>
            </w:pPr>
            <w:r>
              <w:rPr>
                <w:b/>
                <w:kern w:val="0"/>
                <w:szCs w:val="21"/>
              </w:rPr>
              <w:t>次要影响因素</w:t>
            </w:r>
          </w:p>
        </w:tc>
        <w:tc>
          <w:tcPr>
            <w:tcW w:w="359" w:type="pct"/>
            <w:shd w:val="clear" w:color="auto" w:fill="auto"/>
            <w:noWrap/>
            <w:vAlign w:val="center"/>
          </w:tcPr>
          <w:p w:rsidR="0018371F" w:rsidRDefault="00782558">
            <w:pPr>
              <w:widowControl/>
              <w:jc w:val="center"/>
              <w:rPr>
                <w:kern w:val="0"/>
                <w:szCs w:val="21"/>
              </w:rPr>
            </w:pPr>
            <w:r>
              <w:rPr>
                <w:kern w:val="0"/>
                <w:szCs w:val="21"/>
              </w:rPr>
              <w:t>人为</w:t>
            </w:r>
          </w:p>
          <w:p w:rsidR="0018371F" w:rsidRDefault="00782558">
            <w:pPr>
              <w:widowControl/>
              <w:jc w:val="center"/>
              <w:rPr>
                <w:kern w:val="0"/>
                <w:szCs w:val="21"/>
              </w:rPr>
            </w:pPr>
            <w:r>
              <w:rPr>
                <w:kern w:val="0"/>
                <w:szCs w:val="21"/>
              </w:rPr>
              <w:t>猎捕</w:t>
            </w:r>
          </w:p>
        </w:tc>
        <w:tc>
          <w:tcPr>
            <w:tcW w:w="1472" w:type="pct"/>
            <w:shd w:val="clear" w:color="auto" w:fill="auto"/>
            <w:vAlign w:val="center"/>
          </w:tcPr>
          <w:p w:rsidR="0018371F" w:rsidRDefault="00782558">
            <w:pPr>
              <w:widowControl/>
              <w:jc w:val="center"/>
              <w:rPr>
                <w:kern w:val="0"/>
                <w:szCs w:val="21"/>
              </w:rPr>
            </w:pPr>
            <w:r>
              <w:rPr>
                <w:kern w:val="0"/>
                <w:szCs w:val="21"/>
              </w:rPr>
              <w:t>施工人员、管理人员、旅游区服务人员等</w:t>
            </w:r>
          </w:p>
        </w:tc>
        <w:tc>
          <w:tcPr>
            <w:tcW w:w="2759" w:type="pct"/>
            <w:shd w:val="clear" w:color="auto" w:fill="auto"/>
            <w:vAlign w:val="center"/>
          </w:tcPr>
          <w:p w:rsidR="0018371F" w:rsidRDefault="00782558">
            <w:pPr>
              <w:widowControl/>
              <w:jc w:val="center"/>
              <w:rPr>
                <w:kern w:val="0"/>
                <w:szCs w:val="21"/>
              </w:rPr>
            </w:pPr>
            <w:r>
              <w:rPr>
                <w:kern w:val="0"/>
                <w:szCs w:val="21"/>
              </w:rPr>
              <w:t>工程点较为分散，容易引起施工人员非法猎捕的现象。</w:t>
            </w:r>
          </w:p>
        </w:tc>
      </w:tr>
    </w:tbl>
    <w:p w:rsidR="0018371F" w:rsidRPr="00CF4904" w:rsidRDefault="00782558">
      <w:pPr>
        <w:widowControl/>
        <w:adjustRightInd w:val="0"/>
        <w:snapToGrid w:val="0"/>
        <w:spacing w:line="360" w:lineRule="auto"/>
        <w:ind w:firstLineChars="200" w:firstLine="480"/>
        <w:jc w:val="left"/>
        <w:rPr>
          <w:snapToGrid w:val="0"/>
          <w:kern w:val="0"/>
          <w:sz w:val="24"/>
        </w:rPr>
      </w:pPr>
      <w:r w:rsidRPr="00CF4904">
        <w:rPr>
          <w:rFonts w:hint="eastAsia"/>
          <w:snapToGrid w:val="0"/>
          <w:kern w:val="0"/>
          <w:sz w:val="24"/>
        </w:rPr>
        <w:t>1</w:t>
      </w:r>
      <w:r w:rsidRPr="00CF4904">
        <w:rPr>
          <w:rFonts w:hint="eastAsia"/>
          <w:snapToGrid w:val="0"/>
          <w:kern w:val="0"/>
          <w:sz w:val="24"/>
        </w:rPr>
        <w:t>、</w:t>
      </w:r>
      <w:r w:rsidRPr="00CF4904">
        <w:rPr>
          <w:snapToGrid w:val="0"/>
          <w:kern w:val="0"/>
          <w:sz w:val="24"/>
        </w:rPr>
        <w:t>对野生动物生境的影响</w:t>
      </w:r>
    </w:p>
    <w:p w:rsidR="0018371F" w:rsidRPr="00CF4904" w:rsidRDefault="00782558">
      <w:pPr>
        <w:widowControl/>
        <w:adjustRightInd w:val="0"/>
        <w:snapToGrid w:val="0"/>
        <w:spacing w:line="360" w:lineRule="auto"/>
        <w:ind w:firstLineChars="200" w:firstLine="480"/>
        <w:jc w:val="left"/>
        <w:rPr>
          <w:snapToGrid w:val="0"/>
          <w:kern w:val="0"/>
          <w:sz w:val="24"/>
        </w:rPr>
      </w:pPr>
      <w:r w:rsidRPr="00CF4904">
        <w:rPr>
          <w:snapToGrid w:val="0"/>
          <w:kern w:val="0"/>
          <w:sz w:val="24"/>
        </w:rPr>
        <w:t>规划区基础设施施工期间由于车辆机械的运行及施工人员的活动等，产生噪声、粉尘、废水等，在一段时间内降低动物生境质量，造成干扰。</w:t>
      </w:r>
    </w:p>
    <w:p w:rsidR="0018371F" w:rsidRPr="00CF4904" w:rsidRDefault="00782558">
      <w:pPr>
        <w:widowControl/>
        <w:adjustRightInd w:val="0"/>
        <w:snapToGrid w:val="0"/>
        <w:spacing w:line="360" w:lineRule="auto"/>
        <w:ind w:firstLineChars="200" w:firstLine="480"/>
        <w:jc w:val="left"/>
        <w:rPr>
          <w:snapToGrid w:val="0"/>
          <w:kern w:val="0"/>
          <w:sz w:val="24"/>
        </w:rPr>
      </w:pPr>
      <w:r w:rsidRPr="00CF4904">
        <w:rPr>
          <w:snapToGrid w:val="0"/>
          <w:kern w:val="0"/>
          <w:sz w:val="24"/>
        </w:rPr>
        <w:t>施工中将采取优化施工布置，加强洒水降尘，废水处理达标回用等措施减缓对动物生境的干扰，施工活动将对动物的生境造成一定破坏，会使某些野生动物失去小量觅食地、栖息场所和活动区域，但由本次规划建设的基础设施相对于规划区来说占用面积很小，还存在部分是对现有设施进行改造，所以不会对动物的生存和繁殖造成明显影响；而且野生动物趋避性较强，在受到惊扰初期就能主动迁移到远离工程影响的区域继续生存</w:t>
      </w:r>
      <w:r w:rsidR="003A57FD" w:rsidRPr="00CF4904">
        <w:rPr>
          <w:rFonts w:hint="eastAsia"/>
          <w:snapToGrid w:val="0"/>
          <w:kern w:val="0"/>
          <w:sz w:val="24"/>
        </w:rPr>
        <w:t>，规划区的野生动物在周边区域分布的相对较多，周边相似生境较多，且迁徙壁垒较小，这些广阔的相似生境完全能容纳受影响动物的生存繁衍。</w:t>
      </w:r>
    </w:p>
    <w:p w:rsidR="0018371F" w:rsidRPr="00CF4904" w:rsidRDefault="00782558">
      <w:pPr>
        <w:widowControl/>
        <w:adjustRightInd w:val="0"/>
        <w:snapToGrid w:val="0"/>
        <w:spacing w:line="360" w:lineRule="auto"/>
        <w:ind w:firstLineChars="200" w:firstLine="480"/>
        <w:jc w:val="left"/>
        <w:rPr>
          <w:snapToGrid w:val="0"/>
          <w:kern w:val="0"/>
          <w:sz w:val="24"/>
        </w:rPr>
      </w:pPr>
      <w:r w:rsidRPr="00CF4904">
        <w:rPr>
          <w:snapToGrid w:val="0"/>
          <w:kern w:val="0"/>
          <w:sz w:val="24"/>
        </w:rPr>
        <w:t>施工期影响在施工结束后即消失，</w:t>
      </w:r>
      <w:r w:rsidRPr="00CF4904">
        <w:rPr>
          <w:rFonts w:hint="eastAsia"/>
          <w:snapToGrid w:val="0"/>
          <w:kern w:val="0"/>
          <w:sz w:val="24"/>
        </w:rPr>
        <w:t>及时</w:t>
      </w:r>
      <w:r w:rsidRPr="00CF4904">
        <w:rPr>
          <w:snapToGrid w:val="0"/>
          <w:kern w:val="0"/>
          <w:sz w:val="24"/>
        </w:rPr>
        <w:t>进行土地复垦和植被恢复，多数动物有重返原有生存环境的条件和可能，因此，规划实施对野生动物的生境影响是短暂的、有限的。</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2</w:t>
      </w:r>
      <w:r>
        <w:rPr>
          <w:rFonts w:hint="eastAsia"/>
          <w:snapToGrid w:val="0"/>
          <w:kern w:val="0"/>
          <w:sz w:val="24"/>
        </w:rPr>
        <w:t>、</w:t>
      </w:r>
      <w:r>
        <w:rPr>
          <w:snapToGrid w:val="0"/>
          <w:kern w:val="0"/>
          <w:sz w:val="24"/>
        </w:rPr>
        <w:t>对动物个体的影响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施工过程中，对动物个体的影响主要为个体损伤和捕猎，在施工前应对占地区的野生动物进行驱赶，使其尽快远离影响区，避免后期施工开挖等碾压野生动物个体，鸟类巢穴应人为转移至周边未占用的树林中；若遇到受伤的野生动物，及时交由当地林业部门看护。整个施工期应重视对施工人员爱护野生动物的宣传教育，禁止捕猎，在实施上述措施后，施工期对野生动物个体的影响将降至最小。</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3</w:t>
      </w:r>
      <w:r>
        <w:rPr>
          <w:rFonts w:hint="eastAsia"/>
          <w:snapToGrid w:val="0"/>
          <w:kern w:val="0"/>
          <w:sz w:val="24"/>
        </w:rPr>
        <w:t>、对兽类的影响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工程的施工和占地将会导致生活在此的小型兽类如：高原鼠兔、高原兔</w:t>
      </w:r>
      <w:r w:rsidR="00714361">
        <w:rPr>
          <w:rFonts w:hint="eastAsia"/>
          <w:snapToGrid w:val="0"/>
          <w:kern w:val="0"/>
          <w:sz w:val="24"/>
        </w:rPr>
        <w:t>、</w:t>
      </w:r>
      <w:r w:rsidR="001F469D">
        <w:rPr>
          <w:rFonts w:hint="eastAsia"/>
          <w:snapToGrid w:val="0"/>
          <w:kern w:val="0"/>
          <w:sz w:val="24"/>
        </w:rPr>
        <w:t>猕猴</w:t>
      </w:r>
      <w:r w:rsidR="00714361">
        <w:rPr>
          <w:rFonts w:hint="eastAsia"/>
          <w:snapToGrid w:val="0"/>
          <w:kern w:val="0"/>
          <w:sz w:val="24"/>
        </w:rPr>
        <w:t>等</w:t>
      </w:r>
      <w:r>
        <w:rPr>
          <w:snapToGrid w:val="0"/>
          <w:kern w:val="0"/>
          <w:sz w:val="24"/>
        </w:rPr>
        <w:t>的种群数量降低。工程施工区内，大型兽类活动较少，工程施工一开始，人类活动的增多和施工噪音的影响，会驱离生活在此的大型兽类，</w:t>
      </w:r>
      <w:r w:rsidR="00714361" w:rsidRPr="00174E7A">
        <w:rPr>
          <w:rFonts w:hint="eastAsia"/>
          <w:snapToGrid w:val="0"/>
          <w:kern w:val="0"/>
          <w:sz w:val="24"/>
        </w:rPr>
        <w:t>林麝、白唇鹿、黑熊</w:t>
      </w:r>
      <w:r>
        <w:rPr>
          <w:snapToGrid w:val="0"/>
          <w:kern w:val="0"/>
          <w:sz w:val="24"/>
        </w:rPr>
        <w:t>等活动范围广，在受到干扰后能迅速逃离，工程的施工不会对这些动物个体造成直接影响。评价区域附近有较为适合的替代生境，受到影响的大型兽类会远离工程影响区域，因此，评价区域的大型兽类的种群数量将会减少。</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、对鸟类的影响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工程施工会造成施工区的草地</w:t>
      </w:r>
      <w:r>
        <w:rPr>
          <w:rFonts w:hint="eastAsia"/>
          <w:snapToGrid w:val="0"/>
          <w:kern w:val="0"/>
          <w:sz w:val="24"/>
        </w:rPr>
        <w:t>、林地</w:t>
      </w:r>
      <w:r>
        <w:rPr>
          <w:snapToGrid w:val="0"/>
          <w:kern w:val="0"/>
          <w:sz w:val="24"/>
        </w:rPr>
        <w:t>等植被类型覆盖度降低，进而导致鸟类适宜栖息地面积有所缩小，迫使原来生活在该区域的小型鸣禽迁移到替代生境。水禽及涉禽鸟类也会因干扰而远离原来的栖息地。施工期间的机械漏油，人员排泄物等会造成水体污染，进而威胁到这些水域栖息的湿地鸟类的健康。对于猛禽来说，它们活动范围大，飞行能力强，工程施工期间对其造成的影响很小。尽管存在上述的威胁，考虑到鸟类具有较强的迁移能力，鸟类很容易避开施工区域，到临近区域寻觅食物、饮水，故工程建设对它们影响有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5</w:t>
      </w:r>
      <w:r>
        <w:rPr>
          <w:rFonts w:hint="eastAsia"/>
          <w:snapToGrid w:val="0"/>
          <w:kern w:val="0"/>
          <w:sz w:val="24"/>
        </w:rPr>
        <w:t>、</w:t>
      </w:r>
      <w:r>
        <w:rPr>
          <w:snapToGrid w:val="0"/>
          <w:kern w:val="0"/>
          <w:sz w:val="24"/>
        </w:rPr>
        <w:t>对保护</w:t>
      </w:r>
      <w:r>
        <w:rPr>
          <w:rFonts w:hint="eastAsia"/>
          <w:snapToGrid w:val="0"/>
          <w:kern w:val="0"/>
          <w:sz w:val="24"/>
        </w:rPr>
        <w:t>野生</w:t>
      </w:r>
      <w:r>
        <w:rPr>
          <w:snapToGrid w:val="0"/>
          <w:kern w:val="0"/>
          <w:sz w:val="24"/>
        </w:rPr>
        <w:t>动物的影响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规划区内分布的保护动物约有</w:t>
      </w:r>
      <w:r w:rsidR="00506BBB">
        <w:rPr>
          <w:rFonts w:hint="eastAsia"/>
          <w:snapToGrid w:val="0"/>
          <w:kern w:val="0"/>
          <w:sz w:val="24"/>
        </w:rPr>
        <w:t>26</w:t>
      </w:r>
      <w:r>
        <w:rPr>
          <w:snapToGrid w:val="0"/>
          <w:kern w:val="0"/>
          <w:sz w:val="24"/>
        </w:rPr>
        <w:t>种，按照生境、活动特点等可分为四大类，不同的类型对环境变化的应激反应和采取的应对策略各有不同，具体见表</w:t>
      </w:r>
      <w:r>
        <w:rPr>
          <w:snapToGrid w:val="0"/>
          <w:kern w:val="0"/>
          <w:sz w:val="24"/>
        </w:rPr>
        <w:t>5.3-7</w:t>
      </w:r>
      <w:r>
        <w:rPr>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5.3-</w:t>
      </w:r>
      <w:r>
        <w:rPr>
          <w:rFonts w:ascii="Times New Roman" w:hAnsi="Times New Roman"/>
          <w:b/>
          <w:kern w:val="0"/>
          <w:sz w:val="24"/>
          <w:szCs w:val="21"/>
          <w:lang w:val="en-US"/>
        </w:rPr>
        <w:t>7</w:t>
      </w:r>
      <w:r>
        <w:rPr>
          <w:rFonts w:ascii="Times New Roman" w:hAnsi="Times New Roman"/>
          <w:b/>
          <w:kern w:val="0"/>
          <w:sz w:val="24"/>
          <w:szCs w:val="21"/>
        </w:rPr>
        <w:t xml:space="preserve">  </w:t>
      </w:r>
      <w:r>
        <w:rPr>
          <w:rFonts w:ascii="Times New Roman" w:hAnsi="Times New Roman"/>
          <w:b/>
          <w:kern w:val="0"/>
          <w:sz w:val="24"/>
          <w:szCs w:val="21"/>
        </w:rPr>
        <w:t>不同保护动物的影响分析</w:t>
      </w:r>
    </w:p>
    <w:tbl>
      <w:tblPr>
        <w:tblW w:w="5000" w:type="pct"/>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62"/>
        <w:gridCol w:w="1793"/>
        <w:gridCol w:w="2411"/>
        <w:gridCol w:w="3992"/>
      </w:tblGrid>
      <w:tr w:rsidR="0018371F">
        <w:trPr>
          <w:trHeight w:val="340"/>
        </w:trPr>
        <w:tc>
          <w:tcPr>
            <w:tcW w:w="1426" w:type="pct"/>
            <w:gridSpan w:val="2"/>
            <w:shd w:val="clear" w:color="auto" w:fill="auto"/>
            <w:noWrap/>
            <w:vAlign w:val="center"/>
          </w:tcPr>
          <w:p w:rsidR="0018371F" w:rsidRDefault="00782558">
            <w:pPr>
              <w:jc w:val="center"/>
              <w:rPr>
                <w:b/>
                <w:szCs w:val="21"/>
              </w:rPr>
            </w:pPr>
            <w:r>
              <w:rPr>
                <w:b/>
                <w:szCs w:val="21"/>
              </w:rPr>
              <w:t>种类</w:t>
            </w:r>
          </w:p>
        </w:tc>
        <w:tc>
          <w:tcPr>
            <w:tcW w:w="1346" w:type="pct"/>
            <w:shd w:val="clear" w:color="auto" w:fill="auto"/>
            <w:noWrap/>
            <w:vAlign w:val="center"/>
          </w:tcPr>
          <w:p w:rsidR="0018371F" w:rsidRDefault="00782558">
            <w:pPr>
              <w:jc w:val="center"/>
              <w:rPr>
                <w:b/>
                <w:szCs w:val="21"/>
              </w:rPr>
            </w:pPr>
            <w:r>
              <w:rPr>
                <w:b/>
                <w:szCs w:val="21"/>
              </w:rPr>
              <w:t>类型特点</w:t>
            </w:r>
          </w:p>
        </w:tc>
        <w:tc>
          <w:tcPr>
            <w:tcW w:w="2229" w:type="pct"/>
            <w:shd w:val="clear" w:color="auto" w:fill="auto"/>
            <w:noWrap/>
            <w:vAlign w:val="center"/>
          </w:tcPr>
          <w:p w:rsidR="0018371F" w:rsidRDefault="00782558">
            <w:pPr>
              <w:jc w:val="center"/>
              <w:rPr>
                <w:b/>
                <w:szCs w:val="21"/>
              </w:rPr>
            </w:pPr>
            <w:r>
              <w:rPr>
                <w:b/>
                <w:szCs w:val="21"/>
              </w:rPr>
              <w:t>影响分析</w:t>
            </w:r>
          </w:p>
        </w:tc>
      </w:tr>
      <w:tr w:rsidR="0018371F">
        <w:trPr>
          <w:trHeight w:val="340"/>
        </w:trPr>
        <w:tc>
          <w:tcPr>
            <w:tcW w:w="425" w:type="pct"/>
            <w:shd w:val="clear" w:color="auto" w:fill="auto"/>
            <w:noWrap/>
            <w:vAlign w:val="center"/>
          </w:tcPr>
          <w:p w:rsidR="0018371F" w:rsidRDefault="00782558">
            <w:pPr>
              <w:jc w:val="center"/>
              <w:rPr>
                <w:rStyle w:val="aff2"/>
                <w:color w:val="auto"/>
                <w:u w:val="none"/>
              </w:rPr>
            </w:pPr>
            <w:r>
              <w:rPr>
                <w:rStyle w:val="aff2"/>
                <w:color w:val="auto"/>
                <w:u w:val="none"/>
              </w:rPr>
              <w:t>有蹄类</w:t>
            </w:r>
          </w:p>
        </w:tc>
        <w:tc>
          <w:tcPr>
            <w:tcW w:w="1000" w:type="pct"/>
            <w:shd w:val="clear" w:color="auto" w:fill="auto"/>
            <w:vAlign w:val="center"/>
          </w:tcPr>
          <w:p w:rsidR="0018371F" w:rsidRDefault="00714361" w:rsidP="00714361">
            <w:pPr>
              <w:jc w:val="center"/>
              <w:rPr>
                <w:rStyle w:val="aff2"/>
                <w:color w:val="auto"/>
                <w:u w:val="none"/>
              </w:rPr>
            </w:pPr>
            <w:r w:rsidRPr="00714361">
              <w:rPr>
                <w:rStyle w:val="aff2"/>
                <w:rFonts w:hint="eastAsia"/>
                <w:color w:val="auto"/>
                <w:u w:val="none"/>
              </w:rPr>
              <w:t>林麝、白唇鹿</w:t>
            </w:r>
            <w:r w:rsidR="00782558">
              <w:rPr>
                <w:rStyle w:val="aff2"/>
                <w:rFonts w:hint="eastAsia"/>
                <w:color w:val="auto"/>
                <w:u w:val="none"/>
              </w:rPr>
              <w:t>等</w:t>
            </w:r>
          </w:p>
        </w:tc>
        <w:tc>
          <w:tcPr>
            <w:tcW w:w="1346" w:type="pct"/>
            <w:shd w:val="clear" w:color="auto" w:fill="auto"/>
            <w:noWrap/>
            <w:vAlign w:val="center"/>
          </w:tcPr>
          <w:p w:rsidR="0018371F" w:rsidRDefault="00782558">
            <w:pPr>
              <w:jc w:val="center"/>
              <w:rPr>
                <w:rStyle w:val="aff2"/>
                <w:color w:val="auto"/>
                <w:u w:val="none"/>
              </w:rPr>
            </w:pPr>
            <w:r>
              <w:rPr>
                <w:rStyle w:val="aff2"/>
                <w:color w:val="auto"/>
                <w:u w:val="none"/>
              </w:rPr>
              <w:t>生存在山体岩石中，对人类活动和环境变化十分敏感</w:t>
            </w:r>
          </w:p>
        </w:tc>
        <w:tc>
          <w:tcPr>
            <w:tcW w:w="2229" w:type="pct"/>
            <w:shd w:val="clear" w:color="auto" w:fill="auto"/>
            <w:noWrap/>
            <w:vAlign w:val="center"/>
          </w:tcPr>
          <w:p w:rsidR="0018371F" w:rsidRDefault="00782558">
            <w:pPr>
              <w:jc w:val="center"/>
              <w:rPr>
                <w:rStyle w:val="aff2"/>
                <w:color w:val="auto"/>
                <w:u w:val="none"/>
              </w:rPr>
            </w:pPr>
            <w:r>
              <w:rPr>
                <w:rStyle w:val="aff2"/>
                <w:color w:val="auto"/>
                <w:u w:val="none"/>
              </w:rPr>
              <w:t>主要影响方式为施工噪声惊吓，栖息生境远离人类活动干扰的范围，受到影响能迅速逃离，影响不大</w:t>
            </w:r>
          </w:p>
        </w:tc>
      </w:tr>
      <w:tr w:rsidR="0018371F">
        <w:trPr>
          <w:trHeight w:val="340"/>
        </w:trPr>
        <w:tc>
          <w:tcPr>
            <w:tcW w:w="425" w:type="pct"/>
            <w:shd w:val="clear" w:color="auto" w:fill="auto"/>
            <w:noWrap/>
            <w:vAlign w:val="center"/>
          </w:tcPr>
          <w:p w:rsidR="0018371F" w:rsidRDefault="00782558">
            <w:pPr>
              <w:jc w:val="center"/>
              <w:rPr>
                <w:rStyle w:val="aff2"/>
                <w:color w:val="auto"/>
                <w:u w:val="none"/>
              </w:rPr>
            </w:pPr>
            <w:r>
              <w:rPr>
                <w:rStyle w:val="aff2"/>
                <w:color w:val="auto"/>
                <w:u w:val="none"/>
              </w:rPr>
              <w:t>禽类</w:t>
            </w:r>
          </w:p>
        </w:tc>
        <w:tc>
          <w:tcPr>
            <w:tcW w:w="1000" w:type="pct"/>
            <w:shd w:val="clear" w:color="auto" w:fill="auto"/>
            <w:vAlign w:val="center"/>
          </w:tcPr>
          <w:p w:rsidR="0018371F" w:rsidRDefault="007F438C" w:rsidP="007F438C">
            <w:pPr>
              <w:jc w:val="center"/>
              <w:rPr>
                <w:rStyle w:val="aff2"/>
                <w:color w:val="auto"/>
                <w:u w:val="none"/>
              </w:rPr>
            </w:pPr>
            <w:r>
              <w:rPr>
                <w:rStyle w:val="aff2"/>
                <w:rFonts w:hint="eastAsia"/>
                <w:color w:val="auto"/>
                <w:u w:val="none"/>
              </w:rPr>
              <w:t>棕尾虹雉</w:t>
            </w:r>
            <w:r w:rsidRPr="007F438C">
              <w:rPr>
                <w:rStyle w:val="aff2"/>
                <w:rFonts w:hint="eastAsia"/>
                <w:color w:val="auto"/>
                <w:u w:val="none"/>
              </w:rPr>
              <w:t>、红腹角雉、黑鹇、绯胸鹦鹉</w:t>
            </w:r>
            <w:r w:rsidR="00782558">
              <w:rPr>
                <w:rStyle w:val="aff2"/>
                <w:rFonts w:hint="eastAsia"/>
                <w:color w:val="auto"/>
                <w:u w:val="none"/>
              </w:rPr>
              <w:t>等</w:t>
            </w:r>
          </w:p>
        </w:tc>
        <w:tc>
          <w:tcPr>
            <w:tcW w:w="1346" w:type="pct"/>
            <w:shd w:val="clear" w:color="auto" w:fill="auto"/>
            <w:noWrap/>
            <w:vAlign w:val="center"/>
          </w:tcPr>
          <w:p w:rsidR="0018371F" w:rsidRDefault="00782558">
            <w:pPr>
              <w:jc w:val="center"/>
              <w:rPr>
                <w:rStyle w:val="aff2"/>
                <w:color w:val="auto"/>
                <w:u w:val="none"/>
              </w:rPr>
            </w:pPr>
            <w:r>
              <w:rPr>
                <w:rStyle w:val="aff2"/>
                <w:color w:val="auto"/>
                <w:u w:val="none"/>
              </w:rPr>
              <w:t>禽类，</w:t>
            </w:r>
            <w:r w:rsidR="007F438C" w:rsidRPr="008A3965">
              <w:rPr>
                <w:rStyle w:val="aff2"/>
                <w:color w:val="auto"/>
                <w:u w:val="none"/>
              </w:rPr>
              <w:t>生活在密林中，善飞翔，分布广泛</w:t>
            </w:r>
          </w:p>
        </w:tc>
        <w:tc>
          <w:tcPr>
            <w:tcW w:w="2229" w:type="pct"/>
            <w:shd w:val="clear" w:color="auto" w:fill="auto"/>
            <w:noWrap/>
            <w:vAlign w:val="center"/>
          </w:tcPr>
          <w:p w:rsidR="0018371F" w:rsidRDefault="00782558">
            <w:pPr>
              <w:jc w:val="center"/>
              <w:rPr>
                <w:rStyle w:val="aff2"/>
                <w:color w:val="auto"/>
                <w:u w:val="none"/>
              </w:rPr>
            </w:pPr>
            <w:r>
              <w:rPr>
                <w:rStyle w:val="aff2"/>
                <w:color w:val="auto"/>
                <w:u w:val="none"/>
              </w:rPr>
              <w:t>主要影响方式为施工噪声惊吓，鸟类适宜生境广阔，且飞行高度和活动范围远大于影响范围，实际受到施工的影响有限</w:t>
            </w:r>
          </w:p>
        </w:tc>
      </w:tr>
      <w:tr w:rsidR="0018371F">
        <w:trPr>
          <w:trHeight w:val="340"/>
        </w:trPr>
        <w:tc>
          <w:tcPr>
            <w:tcW w:w="425" w:type="pct"/>
            <w:shd w:val="clear" w:color="auto" w:fill="auto"/>
            <w:noWrap/>
            <w:vAlign w:val="center"/>
          </w:tcPr>
          <w:p w:rsidR="0018371F" w:rsidRDefault="00782558">
            <w:pPr>
              <w:jc w:val="center"/>
              <w:rPr>
                <w:rStyle w:val="aff2"/>
                <w:color w:val="auto"/>
                <w:u w:val="none"/>
              </w:rPr>
            </w:pPr>
            <w:r>
              <w:rPr>
                <w:rStyle w:val="aff2"/>
                <w:color w:val="auto"/>
                <w:u w:val="none"/>
              </w:rPr>
              <w:t>兽类</w:t>
            </w:r>
          </w:p>
        </w:tc>
        <w:tc>
          <w:tcPr>
            <w:tcW w:w="1000" w:type="pct"/>
            <w:shd w:val="clear" w:color="auto" w:fill="auto"/>
            <w:vAlign w:val="center"/>
          </w:tcPr>
          <w:p w:rsidR="0018371F" w:rsidRDefault="007F438C" w:rsidP="007F438C">
            <w:pPr>
              <w:jc w:val="center"/>
              <w:rPr>
                <w:rStyle w:val="aff2"/>
                <w:color w:val="auto"/>
                <w:u w:val="none"/>
              </w:rPr>
            </w:pPr>
            <w:r w:rsidRPr="00714361">
              <w:rPr>
                <w:rStyle w:val="aff2"/>
                <w:rFonts w:hint="eastAsia"/>
                <w:color w:val="auto"/>
                <w:u w:val="none"/>
              </w:rPr>
              <w:t>黑熊</w:t>
            </w:r>
            <w:r>
              <w:rPr>
                <w:rStyle w:val="aff2"/>
                <w:rFonts w:hint="eastAsia"/>
                <w:color w:val="auto"/>
                <w:u w:val="none"/>
              </w:rPr>
              <w:t>、棕熊、</w:t>
            </w:r>
            <w:r w:rsidR="001F469D">
              <w:rPr>
                <w:rStyle w:val="aff2"/>
                <w:rFonts w:hint="eastAsia"/>
                <w:color w:val="auto"/>
                <w:u w:val="none"/>
              </w:rPr>
              <w:t>猕猴</w:t>
            </w:r>
            <w:r w:rsidR="00782558">
              <w:rPr>
                <w:rStyle w:val="aff2"/>
                <w:rFonts w:hint="eastAsia"/>
                <w:color w:val="auto"/>
                <w:u w:val="none"/>
              </w:rPr>
              <w:t>等</w:t>
            </w:r>
          </w:p>
        </w:tc>
        <w:tc>
          <w:tcPr>
            <w:tcW w:w="1346" w:type="pct"/>
            <w:shd w:val="clear" w:color="auto" w:fill="auto"/>
            <w:noWrap/>
            <w:vAlign w:val="center"/>
          </w:tcPr>
          <w:p w:rsidR="0018371F" w:rsidRDefault="00782558">
            <w:pPr>
              <w:jc w:val="center"/>
              <w:rPr>
                <w:rStyle w:val="aff2"/>
                <w:color w:val="auto"/>
                <w:u w:val="none"/>
              </w:rPr>
            </w:pPr>
            <w:r>
              <w:rPr>
                <w:rStyle w:val="aff2"/>
                <w:color w:val="auto"/>
                <w:u w:val="none"/>
              </w:rPr>
              <w:t>生活在</w:t>
            </w:r>
            <w:r w:rsidR="007F438C" w:rsidRPr="008A3965">
              <w:rPr>
                <w:rStyle w:val="aff2"/>
                <w:color w:val="auto"/>
                <w:u w:val="none"/>
              </w:rPr>
              <w:t>密林之中，一般不与人类接触，对人类活动和环境变化十分敏感</w:t>
            </w:r>
          </w:p>
        </w:tc>
        <w:tc>
          <w:tcPr>
            <w:tcW w:w="2229" w:type="pct"/>
            <w:shd w:val="clear" w:color="auto" w:fill="auto"/>
            <w:noWrap/>
            <w:vAlign w:val="center"/>
          </w:tcPr>
          <w:p w:rsidR="0018371F" w:rsidRDefault="00782558">
            <w:pPr>
              <w:jc w:val="center"/>
              <w:rPr>
                <w:rStyle w:val="aff2"/>
                <w:color w:val="auto"/>
                <w:u w:val="none"/>
              </w:rPr>
            </w:pPr>
            <w:r>
              <w:rPr>
                <w:rStyle w:val="aff2"/>
                <w:color w:val="auto"/>
                <w:u w:val="none"/>
              </w:rPr>
              <w:t>主要影响方式为施工噪声惊吓，兽类活动范围比较广，一旦环境发生变化能迅速逃离，影响不大</w:t>
            </w:r>
          </w:p>
        </w:tc>
      </w:tr>
    </w:tbl>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总的来说，上述保护动物栖息生境广泛，对人类活动十分警觉，旅游规划工程量较小，影响范围不大，保护动物均能趋避，主动远离影响区。规划区周边相似生境较多，对保护动物的影响不大，且随着施工结束和植被恢复进展，保护动物会逐渐迁回原活动区。</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sidR="00506BBB">
        <w:rPr>
          <w:rFonts w:hint="eastAsia"/>
          <w:snapToGrid w:val="0"/>
          <w:kern w:val="0"/>
          <w:sz w:val="24"/>
        </w:rPr>
        <w:t>三</w:t>
      </w:r>
      <w:r>
        <w:rPr>
          <w:rFonts w:hint="eastAsia"/>
          <w:snapToGrid w:val="0"/>
          <w:kern w:val="0"/>
          <w:sz w:val="24"/>
        </w:rPr>
        <w:t>）</w:t>
      </w:r>
      <w:r>
        <w:rPr>
          <w:snapToGrid w:val="0"/>
          <w:kern w:val="0"/>
          <w:sz w:val="24"/>
        </w:rPr>
        <w:t>对水生生态影响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1</w:t>
      </w:r>
      <w:r>
        <w:rPr>
          <w:rFonts w:hint="eastAsia"/>
          <w:snapToGrid w:val="0"/>
          <w:kern w:val="0"/>
          <w:sz w:val="24"/>
        </w:rPr>
        <w:t>、</w:t>
      </w:r>
      <w:r>
        <w:rPr>
          <w:snapToGrid w:val="0"/>
          <w:kern w:val="0"/>
          <w:sz w:val="24"/>
        </w:rPr>
        <w:t>影响识别</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施工期对水生生态的影响因素主要包括以下几类：</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水质影响：施工废水、施工人员生活废水的污染物包括</w:t>
      </w:r>
      <w:r>
        <w:rPr>
          <w:snapToGrid w:val="0"/>
          <w:kern w:val="0"/>
          <w:sz w:val="24"/>
        </w:rPr>
        <w:t>COD</w:t>
      </w:r>
      <w:r>
        <w:rPr>
          <w:snapToGrid w:val="0"/>
          <w:kern w:val="0"/>
          <w:sz w:val="24"/>
        </w:rPr>
        <w:t>、</w:t>
      </w:r>
      <w:r>
        <w:rPr>
          <w:snapToGrid w:val="0"/>
          <w:kern w:val="0"/>
          <w:sz w:val="24"/>
        </w:rPr>
        <w:t>BOD</w:t>
      </w:r>
      <w:r>
        <w:rPr>
          <w:snapToGrid w:val="0"/>
          <w:kern w:val="0"/>
          <w:sz w:val="24"/>
        </w:rPr>
        <w:t>、</w:t>
      </w:r>
      <w:r>
        <w:rPr>
          <w:snapToGrid w:val="0"/>
          <w:kern w:val="0"/>
          <w:sz w:val="24"/>
        </w:rPr>
        <w:t>SS</w:t>
      </w:r>
      <w:r>
        <w:rPr>
          <w:snapToGrid w:val="0"/>
          <w:kern w:val="0"/>
          <w:sz w:val="24"/>
        </w:rPr>
        <w:t>、石油类等，如果不经处理直接外排会影响到周边河流水质；雨季施工地表径流含有大量的悬浮物，对周边河流水质影响较大。</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河道阻塞：施工期涉及一定量的地表开挖和土石方转移，如不能及时收集转运则会滑落到河流中，局部地段造成河道阻塞，应做好土石方的收集转运工作。</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噪声与振动影响：靠近</w:t>
      </w:r>
      <w:r>
        <w:rPr>
          <w:rFonts w:hint="eastAsia"/>
          <w:snapToGrid w:val="0"/>
          <w:kern w:val="0"/>
          <w:sz w:val="24"/>
        </w:rPr>
        <w:t>湖泊、</w:t>
      </w:r>
      <w:r>
        <w:rPr>
          <w:snapToGrid w:val="0"/>
          <w:kern w:val="0"/>
          <w:sz w:val="24"/>
        </w:rPr>
        <w:t>河流的工程施工难免产生噪声和振动影响。</w:t>
      </w:r>
    </w:p>
    <w:p w:rsidR="0018371F" w:rsidRPr="00B50E23" w:rsidRDefault="00782558">
      <w:pPr>
        <w:widowControl/>
        <w:adjustRightInd w:val="0"/>
        <w:snapToGrid w:val="0"/>
        <w:spacing w:line="360" w:lineRule="auto"/>
        <w:ind w:firstLineChars="200" w:firstLine="480"/>
        <w:jc w:val="left"/>
        <w:rPr>
          <w:snapToGrid w:val="0"/>
          <w:kern w:val="0"/>
          <w:sz w:val="24"/>
        </w:rPr>
      </w:pPr>
      <w:r w:rsidRPr="00B50E23">
        <w:rPr>
          <w:snapToGrid w:val="0"/>
          <w:kern w:val="0"/>
          <w:sz w:val="24"/>
        </w:rPr>
        <w:t>2</w:t>
      </w:r>
      <w:r w:rsidRPr="00B50E23">
        <w:rPr>
          <w:rFonts w:hint="eastAsia"/>
          <w:snapToGrid w:val="0"/>
          <w:kern w:val="0"/>
          <w:sz w:val="24"/>
        </w:rPr>
        <w:t>、</w:t>
      </w:r>
      <w:r w:rsidRPr="00B50E23">
        <w:rPr>
          <w:snapToGrid w:val="0"/>
          <w:kern w:val="0"/>
          <w:sz w:val="24"/>
        </w:rPr>
        <w:t>对鱼类的影响</w:t>
      </w:r>
    </w:p>
    <w:p w:rsidR="0018371F" w:rsidRPr="00B50E23" w:rsidRDefault="00782558" w:rsidP="00B50E23">
      <w:pPr>
        <w:widowControl/>
        <w:adjustRightInd w:val="0"/>
        <w:snapToGrid w:val="0"/>
        <w:spacing w:line="360" w:lineRule="auto"/>
        <w:ind w:firstLineChars="200" w:firstLine="480"/>
        <w:jc w:val="left"/>
        <w:rPr>
          <w:snapToGrid w:val="0"/>
          <w:kern w:val="0"/>
          <w:sz w:val="24"/>
        </w:rPr>
      </w:pPr>
      <w:r w:rsidRPr="00B50E23">
        <w:rPr>
          <w:rFonts w:hint="eastAsia"/>
          <w:snapToGrid w:val="0"/>
          <w:kern w:val="0"/>
          <w:sz w:val="24"/>
        </w:rPr>
        <w:t>规划区域内为</w:t>
      </w:r>
      <w:r w:rsidR="00F9117E" w:rsidRPr="00B50E23">
        <w:rPr>
          <w:rFonts w:hint="eastAsia"/>
          <w:snapToGrid w:val="0"/>
          <w:kern w:val="0"/>
          <w:sz w:val="24"/>
        </w:rPr>
        <w:t>措木及日</w:t>
      </w:r>
      <w:r w:rsidR="00B50E23">
        <w:rPr>
          <w:rFonts w:hint="eastAsia"/>
          <w:snapToGrid w:val="0"/>
          <w:kern w:val="0"/>
          <w:sz w:val="24"/>
        </w:rPr>
        <w:t>、八及弄巴曲</w:t>
      </w:r>
      <w:r w:rsidRPr="00B50E23">
        <w:rPr>
          <w:rFonts w:hint="eastAsia"/>
          <w:snapToGrid w:val="0"/>
          <w:kern w:val="0"/>
          <w:sz w:val="24"/>
        </w:rPr>
        <w:t>流域，水中有鱼类分布，主要鱼类为</w:t>
      </w:r>
      <w:r w:rsidR="00B50E23">
        <w:rPr>
          <w:rFonts w:hint="eastAsia"/>
          <w:snapToGrid w:val="0"/>
          <w:kern w:val="0"/>
          <w:sz w:val="24"/>
        </w:rPr>
        <w:t>鲫鱼、</w:t>
      </w:r>
      <w:r w:rsidR="00B50E23" w:rsidRPr="00B50E23">
        <w:rPr>
          <w:snapToGrid w:val="0"/>
          <w:kern w:val="0"/>
          <w:sz w:val="24"/>
        </w:rPr>
        <w:t>麦穗鱼</w:t>
      </w:r>
      <w:r w:rsidR="00B50E23" w:rsidRPr="00B50E23">
        <w:rPr>
          <w:rFonts w:hint="eastAsia"/>
          <w:snapToGrid w:val="0"/>
          <w:kern w:val="0"/>
          <w:sz w:val="24"/>
        </w:rPr>
        <w:t>、</w:t>
      </w:r>
      <w:r w:rsidR="00B50E23" w:rsidRPr="00B50E23">
        <w:rPr>
          <w:snapToGrid w:val="0"/>
          <w:kern w:val="0"/>
          <w:sz w:val="24"/>
        </w:rPr>
        <w:t>异齿裂腹鱼</w:t>
      </w:r>
      <w:r w:rsidR="00B50E23" w:rsidRPr="00B50E23">
        <w:rPr>
          <w:rFonts w:hint="eastAsia"/>
          <w:snapToGrid w:val="0"/>
          <w:kern w:val="0"/>
          <w:sz w:val="24"/>
        </w:rPr>
        <w:t>、</w:t>
      </w:r>
      <w:r w:rsidR="00B50E23" w:rsidRPr="00B50E23">
        <w:rPr>
          <w:snapToGrid w:val="0"/>
          <w:kern w:val="0"/>
          <w:sz w:val="24"/>
        </w:rPr>
        <w:t>拉萨裸裂尻鱼</w:t>
      </w:r>
      <w:r w:rsidR="00B50E23" w:rsidRPr="00B50E23">
        <w:rPr>
          <w:rFonts w:hint="eastAsia"/>
          <w:snapToGrid w:val="0"/>
          <w:kern w:val="0"/>
          <w:sz w:val="24"/>
        </w:rPr>
        <w:t>、</w:t>
      </w:r>
      <w:r w:rsidR="00C2459A" w:rsidRPr="00F56C79">
        <w:rPr>
          <w:rFonts w:hint="eastAsia"/>
          <w:snapToGrid w:val="0"/>
          <w:kern w:val="0"/>
          <w:sz w:val="24"/>
        </w:rPr>
        <w:t>大鳞副泥鳅</w:t>
      </w:r>
      <w:r w:rsidR="00B50E23" w:rsidRPr="00B50E23">
        <w:rPr>
          <w:rFonts w:hint="eastAsia"/>
          <w:snapToGrid w:val="0"/>
          <w:kern w:val="0"/>
          <w:sz w:val="24"/>
        </w:rPr>
        <w:t>、泥鳅</w:t>
      </w:r>
      <w:r w:rsidRPr="00B50E23">
        <w:rPr>
          <w:rFonts w:hint="eastAsia"/>
          <w:snapToGrid w:val="0"/>
          <w:kern w:val="0"/>
          <w:sz w:val="24"/>
        </w:rPr>
        <w:t>等。</w:t>
      </w:r>
    </w:p>
    <w:p w:rsidR="0018371F" w:rsidRPr="00B50E23" w:rsidRDefault="00782558">
      <w:pPr>
        <w:widowControl/>
        <w:adjustRightInd w:val="0"/>
        <w:snapToGrid w:val="0"/>
        <w:spacing w:line="360" w:lineRule="auto"/>
        <w:ind w:firstLineChars="200" w:firstLine="480"/>
        <w:jc w:val="left"/>
        <w:rPr>
          <w:snapToGrid w:val="0"/>
          <w:kern w:val="0"/>
          <w:sz w:val="24"/>
        </w:rPr>
      </w:pPr>
      <w:r w:rsidRPr="00B50E23">
        <w:rPr>
          <w:snapToGrid w:val="0"/>
          <w:kern w:val="0"/>
          <w:sz w:val="24"/>
        </w:rPr>
        <w:t>当水体中悬浮物（</w:t>
      </w:r>
      <w:r w:rsidRPr="00B50E23">
        <w:rPr>
          <w:snapToGrid w:val="0"/>
          <w:kern w:val="0"/>
          <w:sz w:val="24"/>
        </w:rPr>
        <w:t>SS</w:t>
      </w:r>
      <w:r w:rsidRPr="00B50E23">
        <w:rPr>
          <w:snapToGrid w:val="0"/>
          <w:kern w:val="0"/>
          <w:sz w:val="24"/>
        </w:rPr>
        <w:t>）达到</w:t>
      </w:r>
      <w:r w:rsidRPr="00B50E23">
        <w:rPr>
          <w:snapToGrid w:val="0"/>
          <w:kern w:val="0"/>
          <w:sz w:val="24"/>
        </w:rPr>
        <w:t>50mg/L</w:t>
      </w:r>
      <w:r w:rsidRPr="00B50E23">
        <w:rPr>
          <w:snapToGrid w:val="0"/>
          <w:kern w:val="0"/>
          <w:sz w:val="24"/>
        </w:rPr>
        <w:t>以上，会造成鱼类昏迷甚至死亡。施工废水全部做到处理达标回用，不外排；雨季径流通过修建的沉砂池沉淀处理后方可进入河道，施工期对地表水水质不会明显恶化，对鱼类的影响不大。</w:t>
      </w:r>
    </w:p>
    <w:p w:rsidR="0018371F" w:rsidRPr="00B50E23" w:rsidRDefault="00782558">
      <w:pPr>
        <w:widowControl/>
        <w:adjustRightInd w:val="0"/>
        <w:snapToGrid w:val="0"/>
        <w:spacing w:line="360" w:lineRule="auto"/>
        <w:ind w:firstLineChars="200" w:firstLine="480"/>
        <w:jc w:val="left"/>
        <w:rPr>
          <w:snapToGrid w:val="0"/>
          <w:kern w:val="0"/>
          <w:sz w:val="24"/>
        </w:rPr>
      </w:pPr>
      <w:r w:rsidRPr="00B50E23">
        <w:rPr>
          <w:snapToGrid w:val="0"/>
          <w:kern w:val="0"/>
          <w:sz w:val="24"/>
        </w:rPr>
        <w:t>当噪声达到</w:t>
      </w:r>
      <w:r w:rsidRPr="00B50E23">
        <w:rPr>
          <w:snapToGrid w:val="0"/>
          <w:kern w:val="0"/>
          <w:sz w:val="24"/>
        </w:rPr>
        <w:t>78dB</w:t>
      </w:r>
      <w:r w:rsidRPr="00B50E23">
        <w:rPr>
          <w:snapToGrid w:val="0"/>
          <w:kern w:val="0"/>
          <w:sz w:val="24"/>
        </w:rPr>
        <w:t>时，会对鱼类的繁殖产生影响，近水施工工程量不大，机械施工产生的噪声和振动影响不大，持续时间较短；此区域的施工中将会十分注重土石方的收集和转运，做到即挖即转，减少堆存时间，基本不会造成河道阻塞影响，对鱼类生境影响不大。</w:t>
      </w:r>
      <w:r w:rsidR="003A57FD" w:rsidRPr="00B50E23">
        <w:rPr>
          <w:rFonts w:hint="eastAsia"/>
          <w:snapToGrid w:val="0"/>
          <w:kern w:val="0"/>
          <w:sz w:val="24"/>
        </w:rPr>
        <w:t>本次规划无涉水工程，对河岸与底质无不良影响，不会引起浮游生物、底栖动物、岸边水生植物</w:t>
      </w:r>
      <w:r w:rsidR="00B50E23">
        <w:rPr>
          <w:rFonts w:hint="eastAsia"/>
          <w:snapToGrid w:val="0"/>
          <w:kern w:val="0"/>
          <w:sz w:val="24"/>
        </w:rPr>
        <w:t>、鱼类</w:t>
      </w:r>
      <w:r w:rsidR="003A57FD" w:rsidRPr="00B50E23">
        <w:rPr>
          <w:rFonts w:hint="eastAsia"/>
          <w:snapToGrid w:val="0"/>
          <w:kern w:val="0"/>
          <w:sz w:val="24"/>
        </w:rPr>
        <w:t>等的种群数量发生变化。</w:t>
      </w:r>
    </w:p>
    <w:p w:rsidR="00506BBB" w:rsidRDefault="00506BBB" w:rsidP="00506BBB">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w:t>
      </w:r>
      <w:r>
        <w:rPr>
          <w:snapToGrid w:val="0"/>
          <w:kern w:val="0"/>
          <w:sz w:val="24"/>
        </w:rPr>
        <w:t>水土流失影响</w:t>
      </w:r>
    </w:p>
    <w:p w:rsidR="00506BBB" w:rsidRDefault="00506BBB" w:rsidP="00506BBB">
      <w:pPr>
        <w:widowControl/>
        <w:adjustRightInd w:val="0"/>
        <w:snapToGrid w:val="0"/>
        <w:spacing w:line="360" w:lineRule="auto"/>
        <w:ind w:firstLineChars="200" w:firstLine="480"/>
        <w:jc w:val="left"/>
        <w:rPr>
          <w:snapToGrid w:val="0"/>
          <w:kern w:val="0"/>
          <w:sz w:val="24"/>
        </w:rPr>
      </w:pPr>
      <w:r>
        <w:rPr>
          <w:snapToGrid w:val="0"/>
          <w:kern w:val="0"/>
          <w:sz w:val="24"/>
        </w:rPr>
        <w:t>造成水土流失的原因，一是自然因素，如地形地貌、降水、植被等，二是人为因素，如工程建设致使地表土层松动，扰乱地表径流系统，造成地表土壤抗蚀性、抗冲性迅速降低，破坏原地貌的水土保持功能，移动大量的岩石主体，工程施工过程中产生的固体废弃物为水土流失提供了丰富的松散堆积物质源，将导致施工现场产生水土流失。</w:t>
      </w:r>
    </w:p>
    <w:p w:rsidR="00506BBB" w:rsidRDefault="00506BBB" w:rsidP="00506BBB">
      <w:pPr>
        <w:widowControl/>
        <w:adjustRightInd w:val="0"/>
        <w:snapToGrid w:val="0"/>
        <w:spacing w:line="360" w:lineRule="auto"/>
        <w:ind w:firstLineChars="200" w:firstLine="480"/>
        <w:jc w:val="left"/>
        <w:rPr>
          <w:rFonts w:hint="eastAsia"/>
          <w:snapToGrid w:val="0"/>
          <w:kern w:val="0"/>
          <w:sz w:val="24"/>
        </w:rPr>
      </w:pPr>
      <w:r>
        <w:rPr>
          <w:snapToGrid w:val="0"/>
          <w:kern w:val="0"/>
          <w:sz w:val="24"/>
        </w:rPr>
        <w:t>规划占地主要为林地、草地</w:t>
      </w:r>
      <w:r>
        <w:rPr>
          <w:rFonts w:hint="eastAsia"/>
          <w:snapToGrid w:val="0"/>
          <w:kern w:val="0"/>
          <w:sz w:val="24"/>
        </w:rPr>
        <w:t>等</w:t>
      </w:r>
      <w:r>
        <w:rPr>
          <w:snapToGrid w:val="0"/>
          <w:kern w:val="0"/>
          <w:sz w:val="24"/>
        </w:rPr>
        <w:t>，具有一定的水土保持功能，开挖的土地面积均可看作被损坏水土保持设施的面积。施工期间产生的弃土石渣如果不及时采取处理措施，也会成为水土流失因素。施工中将采取严格的水土保持措施，如修建截排水沟、沉砂池、表面覆盖、植树种草等，具体按项目水保方案实施，将水土流失影响降到最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（五）</w:t>
      </w:r>
      <w:r>
        <w:rPr>
          <w:snapToGrid w:val="0"/>
          <w:kern w:val="0"/>
          <w:sz w:val="24"/>
        </w:rPr>
        <w:t>对景观的影响分析</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施工前期导致大面积的表土裸露，施工机械和材料的堆放将使施工场地形成杂乱无序的场面，影响视觉美感显。由于施工期较短，待施工结束后，景观影响逐渐消失。</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规划实施后</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规划区后，对生态环境的影响主要体现在：</w:t>
      </w:r>
      <w:r>
        <w:rPr>
          <w:rFonts w:hint="eastAsia"/>
          <w:snapToGrid w:val="0"/>
          <w:kern w:val="0"/>
          <w:sz w:val="24"/>
        </w:rPr>
        <w:t>①</w:t>
      </w:r>
      <w:r>
        <w:rPr>
          <w:snapToGrid w:val="0"/>
          <w:kern w:val="0"/>
          <w:sz w:val="24"/>
        </w:rPr>
        <w:t>规划区建成后，建设用地造成规划区土地利用类型的改变；</w:t>
      </w:r>
      <w:r>
        <w:rPr>
          <w:rFonts w:hint="eastAsia"/>
          <w:snapToGrid w:val="0"/>
          <w:kern w:val="0"/>
          <w:sz w:val="24"/>
        </w:rPr>
        <w:t>②</w:t>
      </w:r>
      <w:r>
        <w:rPr>
          <w:snapToGrid w:val="0"/>
          <w:kern w:val="0"/>
          <w:sz w:val="24"/>
        </w:rPr>
        <w:t>规划区建设引进大量人工景观斑块，对局部区域内景观生态类型与格局的影响；</w:t>
      </w:r>
      <w:r>
        <w:rPr>
          <w:rFonts w:hint="eastAsia"/>
          <w:snapToGrid w:val="0"/>
          <w:kern w:val="0"/>
          <w:sz w:val="24"/>
        </w:rPr>
        <w:t>③</w:t>
      </w:r>
      <w:r>
        <w:rPr>
          <w:snapToGrid w:val="0"/>
          <w:kern w:val="0"/>
          <w:sz w:val="24"/>
        </w:rPr>
        <w:t>规划建设会对规划区</w:t>
      </w:r>
      <w:r>
        <w:rPr>
          <w:rFonts w:hint="eastAsia"/>
          <w:snapToGrid w:val="0"/>
          <w:kern w:val="0"/>
          <w:sz w:val="24"/>
        </w:rPr>
        <w:t>周边</w:t>
      </w:r>
      <w:r>
        <w:rPr>
          <w:snapToGrid w:val="0"/>
          <w:kern w:val="0"/>
          <w:sz w:val="24"/>
        </w:rPr>
        <w:t>的敏感生态区</w:t>
      </w:r>
      <w:r>
        <w:rPr>
          <w:rFonts w:hint="eastAsia"/>
          <w:snapToGrid w:val="0"/>
          <w:kern w:val="0"/>
          <w:sz w:val="24"/>
        </w:rPr>
        <w:t>的影响</w:t>
      </w:r>
      <w:r>
        <w:rPr>
          <w:snapToGrid w:val="0"/>
          <w:kern w:val="0"/>
          <w:sz w:val="24"/>
        </w:rPr>
        <w:t>。</w:t>
      </w:r>
    </w:p>
    <w:p w:rsidR="003A57FD" w:rsidRPr="00251F69" w:rsidRDefault="00901403" w:rsidP="00901403">
      <w:pPr>
        <w:widowControl/>
        <w:adjustRightInd w:val="0"/>
        <w:snapToGrid w:val="0"/>
        <w:spacing w:line="360" w:lineRule="auto"/>
        <w:ind w:firstLineChars="200" w:firstLine="480"/>
        <w:jc w:val="left"/>
        <w:rPr>
          <w:snapToGrid w:val="0"/>
          <w:kern w:val="0"/>
          <w:sz w:val="24"/>
        </w:rPr>
      </w:pPr>
      <w:r w:rsidRPr="00251F69">
        <w:rPr>
          <w:rFonts w:hint="eastAsia"/>
          <w:snapToGrid w:val="0"/>
          <w:kern w:val="0"/>
          <w:sz w:val="24"/>
        </w:rPr>
        <w:t>结合本项目特点，设置了</w:t>
      </w:r>
      <w:r w:rsidRPr="00251F69">
        <w:rPr>
          <w:rFonts w:hint="eastAsia"/>
          <w:snapToGrid w:val="0"/>
          <w:kern w:val="0"/>
          <w:sz w:val="24"/>
        </w:rPr>
        <w:t>2</w:t>
      </w:r>
      <w:r w:rsidRPr="00251F69">
        <w:rPr>
          <w:rFonts w:hint="eastAsia"/>
          <w:snapToGrid w:val="0"/>
          <w:kern w:val="0"/>
          <w:sz w:val="24"/>
        </w:rPr>
        <w:t>种情景，这几种情景均为围绕游客规模设置，而生态影响主要因占地和扰动范围不同而变化，规划的旅游设施不会因游客数量增长而扩建，不会增加对生态的影响程度，因此，</w:t>
      </w:r>
      <w:r w:rsidRPr="00251F69">
        <w:rPr>
          <w:rFonts w:hint="eastAsia"/>
          <w:snapToGrid w:val="0"/>
          <w:kern w:val="0"/>
          <w:sz w:val="24"/>
        </w:rPr>
        <w:t>2</w:t>
      </w:r>
      <w:r w:rsidRPr="00251F69">
        <w:rPr>
          <w:rFonts w:hint="eastAsia"/>
          <w:snapToGrid w:val="0"/>
          <w:kern w:val="0"/>
          <w:sz w:val="24"/>
        </w:rPr>
        <w:t>种情景对生态的影响基本一致，分析如下。</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w:t>
      </w:r>
      <w:r>
        <w:rPr>
          <w:snapToGrid w:val="0"/>
          <w:kern w:val="0"/>
          <w:sz w:val="24"/>
        </w:rPr>
        <w:t>对生态系统的影响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1</w:t>
      </w:r>
      <w:r>
        <w:rPr>
          <w:rFonts w:hint="eastAsia"/>
          <w:snapToGrid w:val="0"/>
          <w:kern w:val="0"/>
          <w:sz w:val="24"/>
        </w:rPr>
        <w:t>、</w:t>
      </w:r>
      <w:r>
        <w:rPr>
          <w:snapToGrid w:val="0"/>
          <w:kern w:val="0"/>
          <w:sz w:val="24"/>
        </w:rPr>
        <w:t>对生态系统稳定性的影响</w:t>
      </w:r>
    </w:p>
    <w:p w:rsidR="0018371F" w:rsidRPr="00251F69" w:rsidRDefault="00782558">
      <w:pPr>
        <w:widowControl/>
        <w:adjustRightInd w:val="0"/>
        <w:snapToGrid w:val="0"/>
        <w:spacing w:line="360" w:lineRule="auto"/>
        <w:ind w:firstLineChars="200" w:firstLine="480"/>
        <w:jc w:val="left"/>
        <w:rPr>
          <w:snapToGrid w:val="0"/>
          <w:kern w:val="0"/>
          <w:sz w:val="24"/>
        </w:rPr>
      </w:pPr>
      <w:r w:rsidRPr="00251F69">
        <w:rPr>
          <w:snapToGrid w:val="0"/>
          <w:kern w:val="0"/>
          <w:sz w:val="24"/>
        </w:rPr>
        <w:t>自然系统的恢复稳定性，是根据植被净生产力的多少度量的。</w:t>
      </w:r>
      <w:r w:rsidR="00016DD6" w:rsidRPr="00251F69">
        <w:rPr>
          <w:rFonts w:hint="eastAsia"/>
          <w:snapToGrid w:val="0"/>
          <w:kern w:val="0"/>
          <w:sz w:val="24"/>
        </w:rPr>
        <w:t>如果植被净生产力高，则其恢复稳定性强，反之则弱。旅游规划的实施，部分林地、草地改变为建筑用地，土地类型发生变化，但相对于规划区来说变化不大，对景观没有太大的影响，引起规划区生物量变化不显著。</w:t>
      </w:r>
    </w:p>
    <w:p w:rsidR="0018371F" w:rsidRPr="00251F69" w:rsidRDefault="00782558" w:rsidP="00016DD6">
      <w:pPr>
        <w:widowControl/>
        <w:adjustRightInd w:val="0"/>
        <w:snapToGrid w:val="0"/>
        <w:spacing w:line="360" w:lineRule="auto"/>
        <w:ind w:firstLineChars="200" w:firstLine="480"/>
        <w:jc w:val="left"/>
        <w:rPr>
          <w:snapToGrid w:val="0"/>
          <w:kern w:val="0"/>
          <w:sz w:val="24"/>
        </w:rPr>
      </w:pPr>
      <w:r w:rsidRPr="00251F69">
        <w:rPr>
          <w:snapToGrid w:val="0"/>
          <w:kern w:val="0"/>
          <w:sz w:val="24"/>
        </w:rPr>
        <w:t>自然系统的阻抗稳定性是由系统中生物组分异质性的高低决定的。规划区地貌较为多样，包含有河谷、阶地、低山、高山、平地等多种类型，促成区域内植被有水平分布和垂向分布特征，形成了异质化程度较高的地带性植被，评价区自然系统本底的阻抗稳定性较强。规划实施后，部分植被类型因占用损失，但损失量不大，规划区的异质化程度依然较高，有利于植被抵御来自内外的干扰。</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2</w:t>
      </w:r>
      <w:r>
        <w:rPr>
          <w:rFonts w:hint="eastAsia"/>
          <w:snapToGrid w:val="0"/>
          <w:kern w:val="0"/>
          <w:sz w:val="24"/>
        </w:rPr>
        <w:t>、</w:t>
      </w:r>
      <w:r>
        <w:rPr>
          <w:snapToGrid w:val="0"/>
          <w:kern w:val="0"/>
          <w:sz w:val="24"/>
        </w:rPr>
        <w:t>对生态系统结构的影响</w:t>
      </w:r>
    </w:p>
    <w:p w:rsidR="0018371F" w:rsidRPr="00251F69" w:rsidRDefault="00782558" w:rsidP="00016DD6">
      <w:pPr>
        <w:widowControl/>
        <w:adjustRightInd w:val="0"/>
        <w:snapToGrid w:val="0"/>
        <w:spacing w:line="360" w:lineRule="auto"/>
        <w:ind w:firstLineChars="200" w:firstLine="480"/>
        <w:jc w:val="left"/>
        <w:rPr>
          <w:snapToGrid w:val="0"/>
          <w:kern w:val="0"/>
          <w:sz w:val="24"/>
        </w:rPr>
      </w:pPr>
      <w:r w:rsidRPr="00251F69">
        <w:rPr>
          <w:snapToGrid w:val="0"/>
          <w:kern w:val="0"/>
          <w:sz w:val="24"/>
        </w:rPr>
        <w:t>旅游规划实施主要是建设用地对形态结构（即群落结构）的影响，破坏局部植被影响自然生产力，但是建设用地占整个规划区的比例较少，对植被破坏较少，总体对各旅游区生态系统的形态结构影响较小。</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通过对生态敏感区进行空间管控、环境准入，控制旅游开发建设的强度。同时对建设用地选址进行优化以及采取相应生态保护与修复措施后，对各旅游区的生态系统结构影响可控制在可接受范围内，对整个规划区的生态系统结构不会产生明显的不利影响。</w:t>
      </w:r>
    </w:p>
    <w:p w:rsidR="0018371F" w:rsidRPr="00251F69" w:rsidRDefault="00782558">
      <w:pPr>
        <w:widowControl/>
        <w:adjustRightInd w:val="0"/>
        <w:snapToGrid w:val="0"/>
        <w:spacing w:line="360" w:lineRule="auto"/>
        <w:ind w:firstLineChars="200" w:firstLine="480"/>
        <w:jc w:val="left"/>
        <w:rPr>
          <w:snapToGrid w:val="0"/>
          <w:kern w:val="0"/>
          <w:sz w:val="24"/>
        </w:rPr>
      </w:pPr>
      <w:r w:rsidRPr="00251F69">
        <w:rPr>
          <w:snapToGrid w:val="0"/>
          <w:kern w:val="0"/>
          <w:sz w:val="24"/>
        </w:rPr>
        <w:t>3</w:t>
      </w:r>
      <w:r w:rsidRPr="00251F69">
        <w:rPr>
          <w:rFonts w:hint="eastAsia"/>
          <w:snapToGrid w:val="0"/>
          <w:kern w:val="0"/>
          <w:sz w:val="24"/>
        </w:rPr>
        <w:t>、</w:t>
      </w:r>
      <w:r w:rsidRPr="00251F69">
        <w:rPr>
          <w:snapToGrid w:val="0"/>
          <w:kern w:val="0"/>
          <w:sz w:val="24"/>
        </w:rPr>
        <w:t>对生态系统功能影响</w:t>
      </w:r>
    </w:p>
    <w:p w:rsidR="0018371F" w:rsidRPr="00251F69" w:rsidRDefault="00782558">
      <w:pPr>
        <w:widowControl/>
        <w:adjustRightInd w:val="0"/>
        <w:snapToGrid w:val="0"/>
        <w:spacing w:line="360" w:lineRule="auto"/>
        <w:ind w:firstLineChars="200" w:firstLine="480"/>
        <w:jc w:val="left"/>
        <w:rPr>
          <w:snapToGrid w:val="0"/>
          <w:kern w:val="0"/>
          <w:sz w:val="24"/>
        </w:rPr>
      </w:pPr>
      <w:r w:rsidRPr="00251F69">
        <w:rPr>
          <w:snapToGrid w:val="0"/>
          <w:kern w:val="0"/>
          <w:sz w:val="24"/>
        </w:rPr>
        <w:lastRenderedPageBreak/>
        <w:t>本次规划旅游设施占地规模相对较小，</w:t>
      </w:r>
      <w:r w:rsidR="00016DD6" w:rsidRPr="00251F69">
        <w:rPr>
          <w:rFonts w:hint="eastAsia"/>
          <w:snapToGrid w:val="0"/>
          <w:kern w:val="0"/>
          <w:sz w:val="24"/>
        </w:rPr>
        <w:t>同时项目规划无涉水工程，</w:t>
      </w:r>
      <w:r w:rsidRPr="00251F69">
        <w:rPr>
          <w:snapToGrid w:val="0"/>
          <w:kern w:val="0"/>
          <w:sz w:val="24"/>
        </w:rPr>
        <w:t>对植被破坏和水土流失影响有限。本次规划中不会对生态功能区造成分割，影响部分区域的生态完整性，对占地范围内的生态系统造成一定的影响，但是由于单个旅游基础设施占地有限，以点、线为主，不存在大规模的建筑群，相对于规划区来说，对其水土保持生态功能影响较小，不会造成区域生态功能的整体退化。</w:t>
      </w:r>
    </w:p>
    <w:p w:rsidR="0018371F" w:rsidRPr="00251F69" w:rsidRDefault="00782558">
      <w:pPr>
        <w:widowControl/>
        <w:adjustRightInd w:val="0"/>
        <w:snapToGrid w:val="0"/>
        <w:spacing w:line="360" w:lineRule="auto"/>
        <w:ind w:firstLineChars="200" w:firstLine="480"/>
        <w:jc w:val="left"/>
        <w:rPr>
          <w:snapToGrid w:val="0"/>
          <w:kern w:val="0"/>
          <w:sz w:val="24"/>
        </w:rPr>
      </w:pPr>
      <w:r w:rsidRPr="00251F69">
        <w:rPr>
          <w:rFonts w:hint="eastAsia"/>
          <w:snapToGrid w:val="0"/>
          <w:kern w:val="0"/>
          <w:sz w:val="24"/>
        </w:rPr>
        <w:t>（二）</w:t>
      </w:r>
      <w:r w:rsidRPr="00251F69">
        <w:rPr>
          <w:snapToGrid w:val="0"/>
          <w:kern w:val="0"/>
          <w:sz w:val="24"/>
        </w:rPr>
        <w:t>对土地利用的影响</w:t>
      </w:r>
    </w:p>
    <w:p w:rsidR="00016DD6" w:rsidRPr="00251F69" w:rsidRDefault="00016DD6" w:rsidP="00016DD6">
      <w:pPr>
        <w:widowControl/>
        <w:adjustRightInd w:val="0"/>
        <w:snapToGrid w:val="0"/>
        <w:spacing w:line="360" w:lineRule="auto"/>
        <w:ind w:firstLineChars="200" w:firstLine="480"/>
        <w:jc w:val="left"/>
        <w:rPr>
          <w:snapToGrid w:val="0"/>
          <w:kern w:val="0"/>
          <w:sz w:val="24"/>
        </w:rPr>
      </w:pPr>
      <w:r w:rsidRPr="00251F69">
        <w:rPr>
          <w:rFonts w:hint="eastAsia"/>
          <w:snapToGrid w:val="0"/>
          <w:kern w:val="0"/>
          <w:sz w:val="24"/>
        </w:rPr>
        <w:t>在建设期，施工活动严格控制在土地利用总体规划确定的建设用地范围内。禁止占用基本农田，严禁随意开辟施工便道，协助土地管理部门做好林地及草地占用的补偿和保护工作，并应做好施工结束后临时用地的复垦工作。</w:t>
      </w:r>
    </w:p>
    <w:p w:rsidR="0018371F" w:rsidRPr="00251F69" w:rsidRDefault="00016DD6" w:rsidP="00016DD6">
      <w:pPr>
        <w:widowControl/>
        <w:adjustRightInd w:val="0"/>
        <w:snapToGrid w:val="0"/>
        <w:spacing w:line="360" w:lineRule="auto"/>
        <w:ind w:firstLineChars="200" w:firstLine="480"/>
        <w:jc w:val="left"/>
        <w:rPr>
          <w:snapToGrid w:val="0"/>
          <w:kern w:val="0"/>
          <w:sz w:val="24"/>
        </w:rPr>
      </w:pPr>
      <w:r w:rsidRPr="00251F69">
        <w:rPr>
          <w:rFonts w:hint="eastAsia"/>
          <w:snapToGrid w:val="0"/>
          <w:kern w:val="0"/>
          <w:sz w:val="24"/>
        </w:rPr>
        <w:t>本次规划景区旅游设施占地一定程度上会改变局部区域地形地貌，从而导致自然景观破坏、土地利用类型从现有类型永久性改变为建设用地、交通运输用地等，但占用的土地面积的比例较小，因此，旅游设施占地对区域土地利用类型影响较小，不会改变规划区以草地、林地为主的土地利用格局。</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w:t>
      </w:r>
      <w:r>
        <w:rPr>
          <w:snapToGrid w:val="0"/>
          <w:kern w:val="0"/>
          <w:sz w:val="24"/>
        </w:rPr>
        <w:t>对植被和植物资源的影响</w:t>
      </w:r>
    </w:p>
    <w:p w:rsidR="0018371F" w:rsidRDefault="00782558">
      <w:pPr>
        <w:widowControl/>
        <w:adjustRightInd w:val="0"/>
        <w:snapToGrid w:val="0"/>
        <w:spacing w:line="360" w:lineRule="auto"/>
        <w:ind w:firstLineChars="200" w:firstLine="480"/>
        <w:jc w:val="left"/>
        <w:rPr>
          <w:snapToGrid w:val="0"/>
          <w:color w:val="FF0000"/>
          <w:kern w:val="0"/>
          <w:sz w:val="24"/>
        </w:rPr>
      </w:pPr>
      <w:r>
        <w:rPr>
          <w:snapToGrid w:val="0"/>
          <w:kern w:val="0"/>
          <w:sz w:val="24"/>
        </w:rPr>
        <w:t>工程建成后，各施工点人员、机械设备均撤除现场，对植被的干扰消失，临时占地逐渐进行植被恢复。这些区域随着绿化带、临时占地区的植被恢复，因施工建设受损的植被得到一定程度的补偿，对陆生植物的影响将会减弱，部分地区也将恢复到建设前的水平。</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景区对外开放后，游客、管理人员和服务人员将长期在该区域活动，对环境的压力仍然存在。少数游客存在随意踏踩植被，攀折</w:t>
      </w:r>
      <w:r w:rsidR="00251F69">
        <w:rPr>
          <w:rFonts w:hint="eastAsia"/>
          <w:snapToGrid w:val="0"/>
          <w:kern w:val="0"/>
          <w:sz w:val="24"/>
        </w:rPr>
        <w:t>林木</w:t>
      </w:r>
      <w:r>
        <w:rPr>
          <w:snapToGrid w:val="0"/>
          <w:kern w:val="0"/>
          <w:sz w:val="24"/>
        </w:rPr>
        <w:t>和果实的不文明行为，在旅游高峰期这种不文明影响将进一步加剧。旅游者不慎或管理不善可能导致的</w:t>
      </w:r>
      <w:r w:rsidR="00251F69">
        <w:rPr>
          <w:rFonts w:hint="eastAsia"/>
          <w:snapToGrid w:val="0"/>
          <w:kern w:val="0"/>
          <w:sz w:val="24"/>
        </w:rPr>
        <w:t>森林</w:t>
      </w:r>
      <w:r>
        <w:rPr>
          <w:snapToGrid w:val="0"/>
          <w:kern w:val="0"/>
          <w:sz w:val="24"/>
        </w:rPr>
        <w:t>火灾，致使植被覆盖率下降，因此，必须做好游客和职工保护环境的宣传教育工作，严格要求其按照固定的游线进行游览，禁止随意扩大活动范围。</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此外，绿化建设、植被恢复需要人工种植植物，人为活动和车辆进出有可能带来外部种子，这些植物和种子可能存在外来入侵物种，对生物多样性造成不良影响。因此，植被恢复和绿化优先选用当地乡土树种，构造乔灌草相结合的立体绿化，如发现外来入侵植物的植株，及时拔除或采取相应防控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规划区内分布有部分保护植物，建议在游线可视范围内的进行挂牌保护，加强管理和维护，禁止攀折</w:t>
      </w:r>
      <w:r>
        <w:rPr>
          <w:rFonts w:hint="eastAsia"/>
          <w:snapToGrid w:val="0"/>
          <w:kern w:val="0"/>
          <w:sz w:val="24"/>
        </w:rPr>
        <w:t>、踩踏等行为</w:t>
      </w:r>
      <w:r>
        <w:rPr>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w:t>
      </w:r>
      <w:r>
        <w:rPr>
          <w:snapToGrid w:val="0"/>
          <w:kern w:val="0"/>
          <w:sz w:val="24"/>
        </w:rPr>
        <w:t>对野生动物的影响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1</w:t>
      </w:r>
      <w:r>
        <w:rPr>
          <w:rFonts w:hint="eastAsia"/>
          <w:snapToGrid w:val="0"/>
          <w:kern w:val="0"/>
          <w:sz w:val="24"/>
        </w:rPr>
        <w:t>、</w:t>
      </w:r>
      <w:r>
        <w:rPr>
          <w:snapToGrid w:val="0"/>
          <w:kern w:val="0"/>
          <w:sz w:val="24"/>
        </w:rPr>
        <w:t>人类活动对动物的影响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项目建成后，旅游区人流量开始增多，动物的栖息环境开始变得喧闹，对于部分较敏感的动物会逐渐转移到相对较远的生境中，而与人类安全距离较近的动物开始逐渐在人多的地方聚集。除此之外，随着游客的增多也带来了一系列的污染问题，对动物的栖息活动造成一定威胁。因此，运营期也要落实好保护措施，减小对动物的影响。</w:t>
      </w:r>
    </w:p>
    <w:p w:rsidR="0018371F" w:rsidRPr="00251F69" w:rsidRDefault="00782558">
      <w:pPr>
        <w:widowControl/>
        <w:adjustRightInd w:val="0"/>
        <w:snapToGrid w:val="0"/>
        <w:spacing w:line="360" w:lineRule="auto"/>
        <w:ind w:firstLineChars="200" w:firstLine="480"/>
        <w:jc w:val="left"/>
        <w:rPr>
          <w:snapToGrid w:val="0"/>
          <w:kern w:val="0"/>
          <w:sz w:val="24"/>
        </w:rPr>
      </w:pPr>
      <w:r w:rsidRPr="00251F69">
        <w:rPr>
          <w:snapToGrid w:val="0"/>
          <w:kern w:val="0"/>
          <w:sz w:val="24"/>
        </w:rPr>
        <w:t>2</w:t>
      </w:r>
      <w:r w:rsidRPr="00251F69">
        <w:rPr>
          <w:rFonts w:hint="eastAsia"/>
          <w:snapToGrid w:val="0"/>
          <w:kern w:val="0"/>
          <w:sz w:val="24"/>
        </w:rPr>
        <w:t>、</w:t>
      </w:r>
      <w:r w:rsidRPr="00251F69">
        <w:rPr>
          <w:snapToGrid w:val="0"/>
          <w:kern w:val="0"/>
          <w:sz w:val="24"/>
        </w:rPr>
        <w:t>灯光对动物的影响</w:t>
      </w:r>
    </w:p>
    <w:p w:rsidR="0018371F" w:rsidRPr="00251F69" w:rsidRDefault="00782558">
      <w:pPr>
        <w:widowControl/>
        <w:adjustRightInd w:val="0"/>
        <w:snapToGrid w:val="0"/>
        <w:spacing w:line="360" w:lineRule="auto"/>
        <w:ind w:firstLineChars="200" w:firstLine="480"/>
        <w:jc w:val="left"/>
        <w:rPr>
          <w:snapToGrid w:val="0"/>
          <w:kern w:val="0"/>
          <w:sz w:val="24"/>
        </w:rPr>
      </w:pPr>
      <w:r w:rsidRPr="00251F69">
        <w:rPr>
          <w:snapToGrid w:val="0"/>
          <w:kern w:val="0"/>
          <w:sz w:val="24"/>
        </w:rPr>
        <w:t>规划实施后，路灯、</w:t>
      </w:r>
      <w:r w:rsidR="00251F69">
        <w:rPr>
          <w:rFonts w:hint="eastAsia"/>
          <w:snapToGrid w:val="0"/>
          <w:kern w:val="0"/>
          <w:sz w:val="24"/>
        </w:rPr>
        <w:t>湖口接待点</w:t>
      </w:r>
      <w:r w:rsidRPr="00251F69">
        <w:rPr>
          <w:snapToGrid w:val="0"/>
          <w:kern w:val="0"/>
          <w:sz w:val="24"/>
        </w:rPr>
        <w:t>等</w:t>
      </w:r>
      <w:r w:rsidRPr="00251F69">
        <w:rPr>
          <w:rFonts w:hint="eastAsia"/>
          <w:snapToGrid w:val="0"/>
          <w:kern w:val="0"/>
          <w:sz w:val="24"/>
        </w:rPr>
        <w:t>节点</w:t>
      </w:r>
      <w:r w:rsidRPr="00251F69">
        <w:rPr>
          <w:snapToGrid w:val="0"/>
          <w:kern w:val="0"/>
          <w:sz w:val="24"/>
        </w:rPr>
        <w:t>会在夜晚保持长时间发光，灯光在夜间会显得较为醒目。</w:t>
      </w:r>
      <w:r w:rsidR="00251F69" w:rsidRPr="00CF5287">
        <w:rPr>
          <w:snapToGrid w:val="0"/>
          <w:kern w:val="0"/>
          <w:sz w:val="24"/>
        </w:rPr>
        <w:t>灯光会部分鸟类和夜行性哺乳类会有一定影响，会直接干扰它们的正常活动，将迫使它们避开灯光影响带。建议减弱夜间灯光亮度和时间，减缓灯光对区域野生动物的不利影响。</w:t>
      </w:r>
    </w:p>
    <w:p w:rsidR="0018371F" w:rsidRPr="00251F69" w:rsidRDefault="00782558">
      <w:pPr>
        <w:widowControl/>
        <w:adjustRightInd w:val="0"/>
        <w:snapToGrid w:val="0"/>
        <w:spacing w:line="360" w:lineRule="auto"/>
        <w:ind w:firstLineChars="200" w:firstLine="480"/>
        <w:jc w:val="left"/>
        <w:rPr>
          <w:snapToGrid w:val="0"/>
          <w:kern w:val="0"/>
          <w:sz w:val="24"/>
        </w:rPr>
      </w:pPr>
      <w:r w:rsidRPr="00251F69">
        <w:rPr>
          <w:snapToGrid w:val="0"/>
          <w:kern w:val="0"/>
          <w:sz w:val="24"/>
        </w:rPr>
        <w:t>3</w:t>
      </w:r>
      <w:r w:rsidRPr="00251F69">
        <w:rPr>
          <w:rFonts w:hint="eastAsia"/>
          <w:snapToGrid w:val="0"/>
          <w:kern w:val="0"/>
          <w:sz w:val="24"/>
        </w:rPr>
        <w:t>、</w:t>
      </w:r>
      <w:r w:rsidRPr="00251F69">
        <w:rPr>
          <w:snapToGrid w:val="0"/>
          <w:kern w:val="0"/>
          <w:sz w:val="24"/>
        </w:rPr>
        <w:t>交通对动物的影响</w:t>
      </w:r>
    </w:p>
    <w:p w:rsidR="00016DD6" w:rsidRPr="00251F69" w:rsidRDefault="00016DD6" w:rsidP="00251F69">
      <w:pPr>
        <w:widowControl/>
        <w:adjustRightInd w:val="0"/>
        <w:snapToGrid w:val="0"/>
        <w:spacing w:line="360" w:lineRule="auto"/>
        <w:ind w:firstLineChars="200" w:firstLine="480"/>
        <w:jc w:val="left"/>
        <w:rPr>
          <w:snapToGrid w:val="0"/>
          <w:kern w:val="0"/>
          <w:sz w:val="24"/>
        </w:rPr>
      </w:pPr>
      <w:r w:rsidRPr="00251F69">
        <w:rPr>
          <w:rFonts w:hint="eastAsia"/>
          <w:snapToGrid w:val="0"/>
          <w:kern w:val="0"/>
          <w:sz w:val="24"/>
        </w:rPr>
        <w:t>规划实施后，交通对动物的影响集中表现为对动物的碾压、碰撞和道路阻隔影响。由于人流量变大，来往车辆开始逐渐增多，动物横穿公路时视觉不够敏锐（主要是两栖、爬行动物）或由于车速快、躲避不够及时从而直接造成动物个体死亡。</w:t>
      </w:r>
    </w:p>
    <w:p w:rsidR="00016DD6" w:rsidRPr="00251F69" w:rsidRDefault="00016DD6" w:rsidP="00016DD6">
      <w:pPr>
        <w:widowControl/>
        <w:adjustRightInd w:val="0"/>
        <w:snapToGrid w:val="0"/>
        <w:spacing w:line="360" w:lineRule="auto"/>
        <w:ind w:firstLineChars="200" w:firstLine="480"/>
        <w:jc w:val="left"/>
        <w:rPr>
          <w:snapToGrid w:val="0"/>
          <w:kern w:val="0"/>
          <w:sz w:val="24"/>
        </w:rPr>
      </w:pPr>
      <w:r w:rsidRPr="00251F69">
        <w:rPr>
          <w:rFonts w:hint="eastAsia"/>
          <w:snapToGrid w:val="0"/>
          <w:kern w:val="0"/>
          <w:sz w:val="24"/>
        </w:rPr>
        <w:t>外部交通道路已存在多年，对动物的影响不会在现有基础上明显增加。由于道路的路基相对较低，在部分区域内两栖类、爬行类以及部分小型哺乳类等可以越过路基来到路面，车辆的增多也增加了这些动物被碾压的风险；鸟类善飞翔，迁移能力最强，因此相对来说车辆的通行对鸟类的影响较小。除此之外，车辆的鸣笛会产生噪声。对道路两侧生活的动物产生一定驱赶的影响，迫使其迁移他处。大多数鸟类对噪声最为敏感，且分布广，相对来说对鸟类影响程度最大。但这种噪声持续时间较长，鸟类对长期而无害的噪声会有一定适应性，旅游区运营一段时间后，噪声对鸟类的驱赶会慢慢减弱，部分鸟类会回到原来栖息地。</w:t>
      </w:r>
    </w:p>
    <w:p w:rsidR="00016DD6" w:rsidRPr="00251F69" w:rsidRDefault="00016DD6" w:rsidP="00016DD6">
      <w:pPr>
        <w:widowControl/>
        <w:adjustRightInd w:val="0"/>
        <w:snapToGrid w:val="0"/>
        <w:spacing w:line="360" w:lineRule="auto"/>
        <w:ind w:firstLineChars="200" w:firstLine="480"/>
        <w:jc w:val="left"/>
        <w:rPr>
          <w:snapToGrid w:val="0"/>
          <w:kern w:val="0"/>
          <w:sz w:val="24"/>
        </w:rPr>
      </w:pPr>
      <w:r w:rsidRPr="00251F69">
        <w:rPr>
          <w:rFonts w:hint="eastAsia"/>
          <w:snapToGrid w:val="0"/>
          <w:kern w:val="0"/>
          <w:sz w:val="24"/>
        </w:rPr>
        <w:t>景区内部交通主要有</w:t>
      </w:r>
      <w:r w:rsidR="00251F69">
        <w:rPr>
          <w:rFonts w:hint="eastAsia"/>
          <w:snapToGrid w:val="0"/>
          <w:kern w:val="0"/>
          <w:sz w:val="24"/>
        </w:rPr>
        <w:t>旅游支线</w:t>
      </w:r>
      <w:r w:rsidRPr="00251F69">
        <w:rPr>
          <w:rFonts w:hint="eastAsia"/>
          <w:snapToGrid w:val="0"/>
          <w:kern w:val="0"/>
          <w:sz w:val="24"/>
        </w:rPr>
        <w:t>、游步道等。这些道路作为一种线性结构会阻碍动物在公路两侧的活动，虽然公路活动带的范围只有</w:t>
      </w:r>
      <w:r w:rsidRPr="00251F69">
        <w:rPr>
          <w:rFonts w:hint="eastAsia"/>
          <w:snapToGrid w:val="0"/>
          <w:kern w:val="0"/>
          <w:sz w:val="24"/>
        </w:rPr>
        <w:t>10</w:t>
      </w:r>
      <w:r w:rsidRPr="00251F69">
        <w:rPr>
          <w:rFonts w:hint="eastAsia"/>
          <w:snapToGrid w:val="0"/>
          <w:kern w:val="0"/>
          <w:sz w:val="24"/>
        </w:rPr>
        <w:t>～</w:t>
      </w:r>
      <w:r w:rsidRPr="00251F69">
        <w:rPr>
          <w:rFonts w:hint="eastAsia"/>
          <w:snapToGrid w:val="0"/>
          <w:kern w:val="0"/>
          <w:sz w:val="24"/>
        </w:rPr>
        <w:t>20m</w:t>
      </w:r>
      <w:r w:rsidRPr="00251F69">
        <w:rPr>
          <w:rFonts w:hint="eastAsia"/>
          <w:snapToGrid w:val="0"/>
          <w:kern w:val="0"/>
          <w:sz w:val="24"/>
        </w:rPr>
        <w:t>，相对于规划范围内的原始地面来说只是一项线性工程，但是从生态学角度来讲，由于原有生境形成隔离，动物的活动范围被压缩，以公路为中心的条带状区域内，动物很少活动，或活动时间局限于无车辆和人通行的时间或晚上。交通道路会影响野生动物的迁徙，产生公路廊道效应，对部分陆生动物的活动区域、迁徙路径、栖食区域、觅食范围等也会产生一定的限制。但本项目道路宽度为</w:t>
      </w:r>
      <w:r w:rsidRPr="00251F69">
        <w:rPr>
          <w:rFonts w:hint="eastAsia"/>
          <w:snapToGrid w:val="0"/>
          <w:kern w:val="0"/>
          <w:sz w:val="24"/>
        </w:rPr>
        <w:t>1.5~7.0m</w:t>
      </w:r>
      <w:r w:rsidR="00251F69">
        <w:rPr>
          <w:rFonts w:hint="eastAsia"/>
          <w:snapToGrid w:val="0"/>
          <w:kern w:val="0"/>
          <w:sz w:val="24"/>
        </w:rPr>
        <w:t>左右</w:t>
      </w:r>
      <w:r w:rsidRPr="00251F69">
        <w:rPr>
          <w:rFonts w:hint="eastAsia"/>
          <w:snapToGrid w:val="0"/>
          <w:kern w:val="0"/>
          <w:sz w:val="24"/>
        </w:rPr>
        <w:t>，实际产生的阻隔效应不强，影响有限。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（五）</w:t>
      </w:r>
      <w:r>
        <w:rPr>
          <w:snapToGrid w:val="0"/>
          <w:kern w:val="0"/>
          <w:sz w:val="24"/>
        </w:rPr>
        <w:t>对水生生态的影响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景区对外开放后，对水生生态的影响因素为生活废水、游客垃圾等。</w:t>
      </w:r>
    </w:p>
    <w:p w:rsidR="0018371F" w:rsidRDefault="00782558">
      <w:pPr>
        <w:widowControl/>
        <w:adjustRightInd w:val="0"/>
        <w:snapToGrid w:val="0"/>
        <w:spacing w:line="360" w:lineRule="auto"/>
        <w:ind w:firstLineChars="200" w:firstLine="480"/>
        <w:jc w:val="left"/>
        <w:rPr>
          <w:rFonts w:hint="eastAsia"/>
          <w:snapToGrid w:val="0"/>
          <w:kern w:val="0"/>
          <w:sz w:val="24"/>
        </w:rPr>
      </w:pPr>
      <w:r>
        <w:rPr>
          <w:snapToGrid w:val="0"/>
          <w:kern w:val="0"/>
          <w:sz w:val="24"/>
        </w:rPr>
        <w:t>景区运营后，服务接待产生生活废水和生活垃圾，生活废水经收集后</w:t>
      </w:r>
      <w:r>
        <w:rPr>
          <w:rFonts w:hint="eastAsia"/>
          <w:snapToGrid w:val="0"/>
          <w:kern w:val="0"/>
          <w:sz w:val="24"/>
        </w:rPr>
        <w:t>部分</w:t>
      </w:r>
      <w:r>
        <w:rPr>
          <w:snapToGrid w:val="0"/>
          <w:kern w:val="0"/>
          <w:sz w:val="24"/>
        </w:rPr>
        <w:t>进入污水处理站处理达标后</w:t>
      </w:r>
      <w:r w:rsidR="00EB2D27">
        <w:rPr>
          <w:rFonts w:hint="eastAsia"/>
          <w:snapToGrid w:val="0"/>
          <w:kern w:val="0"/>
          <w:sz w:val="24"/>
          <w:szCs w:val="22"/>
        </w:rPr>
        <w:t>委托市政环卫部门定期清运用于巴宜区</w:t>
      </w:r>
      <w:r w:rsidR="00EB2D27">
        <w:rPr>
          <w:rFonts w:hint="eastAsia"/>
          <w:snapToGrid w:val="0"/>
          <w:kern w:val="0"/>
          <w:sz w:val="24"/>
        </w:rPr>
        <w:t>的道路清扫、绿化浇灌用水</w:t>
      </w:r>
      <w:r w:rsidR="00EB2D27">
        <w:rPr>
          <w:rFonts w:hint="eastAsia"/>
          <w:snapToGrid w:val="0"/>
          <w:kern w:val="0"/>
          <w:sz w:val="24"/>
          <w:szCs w:val="22"/>
        </w:rPr>
        <w:t>，不外排</w:t>
      </w:r>
      <w:r>
        <w:rPr>
          <w:snapToGrid w:val="0"/>
          <w:kern w:val="0"/>
          <w:sz w:val="24"/>
        </w:rPr>
        <w:t>，对</w:t>
      </w:r>
      <w:r>
        <w:rPr>
          <w:rFonts w:hint="eastAsia"/>
          <w:snapToGrid w:val="0"/>
          <w:kern w:val="0"/>
          <w:sz w:val="24"/>
        </w:rPr>
        <w:t>湖泊、</w:t>
      </w:r>
      <w:r>
        <w:rPr>
          <w:snapToGrid w:val="0"/>
          <w:kern w:val="0"/>
          <w:sz w:val="24"/>
        </w:rPr>
        <w:t>河道内生存的鱼类影响不大。游客生活垃圾收集后转运至就近垃圾填埋场处置，禁止随意外弃，但是靠近</w:t>
      </w:r>
      <w:bookmarkStart w:id="1923" w:name="OLE_LINK1"/>
      <w:bookmarkStart w:id="1924" w:name="OLE_LINK2"/>
      <w:r>
        <w:rPr>
          <w:rFonts w:hint="eastAsia"/>
          <w:snapToGrid w:val="0"/>
          <w:kern w:val="0"/>
          <w:sz w:val="24"/>
        </w:rPr>
        <w:t>湖泊、</w:t>
      </w:r>
      <w:bookmarkEnd w:id="1923"/>
      <w:bookmarkEnd w:id="1924"/>
      <w:r>
        <w:rPr>
          <w:snapToGrid w:val="0"/>
          <w:kern w:val="0"/>
          <w:sz w:val="24"/>
        </w:rPr>
        <w:t>河流的区域应该作为重点关注区域，这些区域应加密布置垃圾桶，并加强游客文明游览的宣传教育，谨防生活垃圾随意抛洒进入</w:t>
      </w:r>
      <w:r>
        <w:rPr>
          <w:rFonts w:hint="eastAsia"/>
          <w:snapToGrid w:val="0"/>
          <w:kern w:val="0"/>
          <w:sz w:val="24"/>
        </w:rPr>
        <w:t>湖泊、</w:t>
      </w:r>
      <w:r>
        <w:rPr>
          <w:snapToGrid w:val="0"/>
          <w:kern w:val="0"/>
          <w:sz w:val="24"/>
        </w:rPr>
        <w:t>河道内堵塞河道。</w:t>
      </w:r>
    </w:p>
    <w:p w:rsidR="000A3248" w:rsidRDefault="000A3248" w:rsidP="000A324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对</w:t>
      </w:r>
      <w:r w:rsidRPr="000A3248">
        <w:rPr>
          <w:rFonts w:hint="eastAsia"/>
          <w:b/>
          <w:bCs/>
          <w:sz w:val="24"/>
        </w:rPr>
        <w:t>西藏工布自治区级自然保护区</w:t>
      </w:r>
      <w:r>
        <w:rPr>
          <w:b/>
          <w:bCs/>
          <w:sz w:val="24"/>
        </w:rPr>
        <w:t>的影响</w:t>
      </w:r>
    </w:p>
    <w:p w:rsidR="000A3248" w:rsidRPr="000A3248" w:rsidRDefault="000A3248" w:rsidP="000A3248">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规划施工建设过程中主要为机械噪声对有蹄类、鸟类的驱赶，机械作业点均远离</w:t>
      </w:r>
      <w:r w:rsidRPr="00452FE9">
        <w:rPr>
          <w:rFonts w:hint="eastAsia"/>
          <w:snapToGrid w:val="0"/>
          <w:kern w:val="0"/>
          <w:sz w:val="24"/>
          <w:szCs w:val="22"/>
        </w:rPr>
        <w:t>西藏工布自治区级自然保护区</w:t>
      </w:r>
      <w:r>
        <w:rPr>
          <w:rFonts w:hint="eastAsia"/>
          <w:snapToGrid w:val="0"/>
          <w:kern w:val="0"/>
          <w:sz w:val="24"/>
        </w:rPr>
        <w:t>核心区、缓冲区、实验区，对</w:t>
      </w:r>
      <w:r w:rsidRPr="00452FE9">
        <w:rPr>
          <w:rFonts w:hint="eastAsia"/>
          <w:snapToGrid w:val="0"/>
          <w:kern w:val="0"/>
          <w:sz w:val="24"/>
          <w:szCs w:val="22"/>
        </w:rPr>
        <w:t>西藏工布自治区级自然保护区</w:t>
      </w:r>
      <w:r>
        <w:rPr>
          <w:rFonts w:hint="eastAsia"/>
          <w:snapToGrid w:val="0"/>
          <w:kern w:val="0"/>
          <w:sz w:val="24"/>
        </w:rPr>
        <w:t>内野生动植物影响较小；运营期主要为旅游活动影响，经设立卡口和标志牌，严禁游客进入</w:t>
      </w:r>
      <w:r w:rsidRPr="00452FE9">
        <w:rPr>
          <w:rFonts w:hint="eastAsia"/>
          <w:snapToGrid w:val="0"/>
          <w:kern w:val="0"/>
          <w:sz w:val="24"/>
          <w:szCs w:val="22"/>
        </w:rPr>
        <w:t>西藏工布自治区级自然保护区</w:t>
      </w:r>
      <w:r>
        <w:rPr>
          <w:rFonts w:hint="eastAsia"/>
          <w:snapToGrid w:val="0"/>
          <w:kern w:val="0"/>
          <w:sz w:val="24"/>
        </w:rPr>
        <w:t>内采摘、追赶野生动植物，可有效控制旅游活动对</w:t>
      </w:r>
      <w:r w:rsidRPr="00452FE9">
        <w:rPr>
          <w:rFonts w:hint="eastAsia"/>
          <w:snapToGrid w:val="0"/>
          <w:kern w:val="0"/>
          <w:sz w:val="24"/>
          <w:szCs w:val="22"/>
        </w:rPr>
        <w:t>西藏工布自治区级自然保护区</w:t>
      </w:r>
      <w:r>
        <w:rPr>
          <w:rFonts w:hint="eastAsia"/>
          <w:snapToGrid w:val="0"/>
          <w:kern w:val="0"/>
          <w:sz w:val="24"/>
        </w:rPr>
        <w:t>的影响。</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对</w:t>
      </w:r>
      <w:r w:rsidR="00251F69" w:rsidRPr="00FB03F8">
        <w:rPr>
          <w:rFonts w:hint="eastAsia"/>
          <w:b/>
          <w:bCs/>
          <w:sz w:val="24"/>
        </w:rPr>
        <w:t>西藏比日神山国家森林公园</w:t>
      </w:r>
      <w:r>
        <w:rPr>
          <w:b/>
          <w:bCs/>
          <w:sz w:val="24"/>
        </w:rPr>
        <w:t>的影响</w:t>
      </w:r>
    </w:p>
    <w:p w:rsidR="000A3248" w:rsidRDefault="000A3248">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szCs w:val="22"/>
        </w:rPr>
        <w:t>本规划节点建设范围位于</w:t>
      </w:r>
      <w:r w:rsidRPr="00500A84">
        <w:rPr>
          <w:rFonts w:hint="eastAsia"/>
          <w:snapToGrid w:val="0"/>
          <w:kern w:val="0"/>
          <w:sz w:val="24"/>
          <w:szCs w:val="22"/>
        </w:rPr>
        <w:t>西藏比日神山国家森林公园中</w:t>
      </w:r>
      <w:r>
        <w:rPr>
          <w:rFonts w:hint="eastAsia"/>
          <w:snapToGrid w:val="0"/>
          <w:kern w:val="0"/>
          <w:sz w:val="24"/>
          <w:szCs w:val="22"/>
        </w:rPr>
        <w:t>的</w:t>
      </w:r>
      <w:r w:rsidRPr="00500A84">
        <w:rPr>
          <w:rFonts w:hint="eastAsia"/>
          <w:snapToGrid w:val="0"/>
          <w:kern w:val="0"/>
          <w:sz w:val="24"/>
          <w:szCs w:val="22"/>
        </w:rPr>
        <w:t>管理服务区和一般游憩区</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规划施工建设过程中主要为机械噪声对有蹄类、鸟类的驱赶，机械作业点均远离</w:t>
      </w:r>
      <w:r w:rsidR="00251F69">
        <w:rPr>
          <w:rFonts w:hint="eastAsia"/>
          <w:snapToGrid w:val="0"/>
          <w:kern w:val="0"/>
          <w:sz w:val="24"/>
        </w:rPr>
        <w:t>西藏比日神山国家森林公园</w:t>
      </w:r>
      <w:r w:rsidR="00414006">
        <w:rPr>
          <w:rFonts w:hint="eastAsia"/>
          <w:snapToGrid w:val="0"/>
          <w:kern w:val="0"/>
          <w:sz w:val="24"/>
        </w:rPr>
        <w:t>核心景观区、生态保护区</w:t>
      </w:r>
      <w:r>
        <w:rPr>
          <w:rFonts w:hint="eastAsia"/>
          <w:snapToGrid w:val="0"/>
          <w:kern w:val="0"/>
          <w:sz w:val="24"/>
        </w:rPr>
        <w:t>内</w:t>
      </w:r>
      <w:r w:rsidR="00414006">
        <w:rPr>
          <w:rFonts w:hint="eastAsia"/>
          <w:snapToGrid w:val="0"/>
          <w:kern w:val="0"/>
          <w:sz w:val="24"/>
        </w:rPr>
        <w:t>的</w:t>
      </w:r>
      <w:r>
        <w:rPr>
          <w:rFonts w:hint="eastAsia"/>
          <w:snapToGrid w:val="0"/>
          <w:kern w:val="0"/>
          <w:sz w:val="24"/>
        </w:rPr>
        <w:t>动物聚集区，对</w:t>
      </w:r>
      <w:r w:rsidR="00251F69">
        <w:rPr>
          <w:rFonts w:hint="eastAsia"/>
          <w:snapToGrid w:val="0"/>
          <w:kern w:val="0"/>
          <w:sz w:val="24"/>
        </w:rPr>
        <w:t>西藏比日神山国家森林公园</w:t>
      </w:r>
      <w:r>
        <w:rPr>
          <w:rFonts w:hint="eastAsia"/>
          <w:snapToGrid w:val="0"/>
          <w:kern w:val="0"/>
          <w:sz w:val="24"/>
        </w:rPr>
        <w:t>内野生动植物影响较小；运营期主要为旅游活动影响，经设立卡口和标志牌，严禁游客进入</w:t>
      </w:r>
      <w:r w:rsidR="00251F69">
        <w:rPr>
          <w:rFonts w:hint="eastAsia"/>
          <w:snapToGrid w:val="0"/>
          <w:kern w:val="0"/>
          <w:sz w:val="24"/>
        </w:rPr>
        <w:t>西藏比日神山</w:t>
      </w:r>
      <w:r w:rsidR="00414006">
        <w:rPr>
          <w:rFonts w:hint="eastAsia"/>
          <w:snapToGrid w:val="0"/>
          <w:kern w:val="0"/>
          <w:sz w:val="24"/>
        </w:rPr>
        <w:t>国家森林公园核心景观区、生态保护区</w:t>
      </w:r>
      <w:r>
        <w:rPr>
          <w:rFonts w:hint="eastAsia"/>
          <w:snapToGrid w:val="0"/>
          <w:kern w:val="0"/>
          <w:sz w:val="24"/>
        </w:rPr>
        <w:t>内采摘、追赶野生动植物，可有效控制旅游活动对</w:t>
      </w:r>
      <w:r w:rsidR="00251F69">
        <w:rPr>
          <w:rFonts w:hint="eastAsia"/>
          <w:snapToGrid w:val="0"/>
          <w:kern w:val="0"/>
          <w:sz w:val="24"/>
        </w:rPr>
        <w:t>西藏比日神山国家森林公园</w:t>
      </w:r>
      <w:r>
        <w:rPr>
          <w:rFonts w:hint="eastAsia"/>
          <w:snapToGrid w:val="0"/>
          <w:kern w:val="0"/>
          <w:sz w:val="24"/>
        </w:rPr>
        <w:t>的影响。</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小结</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本次旅游基础设施工程量小，占地面积不大，且部分设施为在现有建筑的基础上改造。施工期工程行为不会造成规划区内生态系统、植被和动植物资源发生明显变化，对规划区生物多样性的影响极小，不会对区域生态系统的稳定性产生影响。旅游活动性质为生态旅游，通过严格管理，合理控制旅游区游客数量，规划的实施不会对规划区生态系统结构和功能、土地利用格局等产生实质性的影响。</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社会经济影响分析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）对人群健康的影响分析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规划的建设对人群健康的不利影响主要是因为人口的流动造成一些传染性疾病的传播。人口流动包括建设期施工人员及运营期的外来投资者、就业者及游客。</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在建设期，施工人员的饮用水供应、吃饭、住宿等条件较简陋，施工人群流动性较大，人群健康状况对疾病的抵抗力不一样，易导致一些消化道、呼吸道传染病在工地上流行，也容易导致当地地方病发生携带感染。因此需对施工人员定期进行身体检查，保持施工场地的卫生，施工营地的通风，保证饮水安全。</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在运营期，外来投资者、就业者及游客来自区外，流动性大，病原种类多样性，这些人群的病原体携带状况与食宿条件密切相关，同时，病原体在环境中传播途径很多，一旦抵抗力下降，使人群患病的可能性偏高。需要做好景区内的清洁工作，做好突发疾病的预防等工作。</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在做好相应的防范措施条件下，规划实施不会对人群健康造成明显的不利影响；规划项目建成后，在带动地区经济发展的同时，将会提高当地居民的生活、文化水平，改善并增加人们预防和治疗疾病的意识和物质条件，对人群健康的保护是有利的。</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）对区域居民生活质量的影响分析</w:t>
      </w:r>
    </w:p>
    <w:p w:rsidR="0018371F" w:rsidRDefault="008B73E7">
      <w:pPr>
        <w:widowControl/>
        <w:adjustRightInd w:val="0"/>
        <w:snapToGrid w:val="0"/>
        <w:spacing w:line="360" w:lineRule="auto"/>
        <w:ind w:firstLineChars="200" w:firstLine="480"/>
        <w:jc w:val="left"/>
        <w:rPr>
          <w:snapToGrid w:val="0"/>
          <w:kern w:val="0"/>
          <w:sz w:val="24"/>
        </w:rPr>
      </w:pPr>
      <w:r>
        <w:rPr>
          <w:rFonts w:hint="eastAsia"/>
          <w:snapToGrid w:val="0"/>
          <w:kern w:val="0"/>
          <w:sz w:val="24"/>
        </w:rPr>
        <w:t>措木及日景区</w:t>
      </w:r>
      <w:r w:rsidR="00782558">
        <w:rPr>
          <w:rFonts w:hint="eastAsia"/>
          <w:snapToGrid w:val="0"/>
          <w:kern w:val="0"/>
          <w:sz w:val="24"/>
        </w:rPr>
        <w:t>营运后，将提高周边民众生活质量，增加就业机会；同时给区域带来巨大的间接效益，对当地招商引资开发会带来良好影响，因此，其对当地经济发展和提高人民生活质量的效应是非常好的。</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）对当地旅游及经济发展的影响分析</w:t>
      </w:r>
    </w:p>
    <w:p w:rsidR="0018371F" w:rsidRDefault="008B73E7">
      <w:pPr>
        <w:widowControl/>
        <w:adjustRightInd w:val="0"/>
        <w:snapToGrid w:val="0"/>
        <w:spacing w:line="360" w:lineRule="auto"/>
        <w:ind w:firstLineChars="200" w:firstLine="480"/>
        <w:jc w:val="left"/>
        <w:rPr>
          <w:snapToGrid w:val="0"/>
          <w:kern w:val="0"/>
          <w:sz w:val="24"/>
        </w:rPr>
      </w:pPr>
      <w:r>
        <w:rPr>
          <w:rFonts w:hint="eastAsia"/>
          <w:snapToGrid w:val="0"/>
          <w:kern w:val="0"/>
          <w:sz w:val="24"/>
        </w:rPr>
        <w:t>措木及日景区</w:t>
      </w:r>
      <w:r w:rsidR="00782558">
        <w:rPr>
          <w:rFonts w:hint="eastAsia"/>
          <w:snapToGrid w:val="0"/>
          <w:kern w:val="0"/>
          <w:sz w:val="24"/>
        </w:rPr>
        <w:t>的产业发展以第三产业为主，其中，观光游览、科普教育、度假休闲等是其发展的核心产业内容。研究表明，在我国旅游收入每增加</w:t>
      </w:r>
      <w:r w:rsidR="00782558">
        <w:rPr>
          <w:rFonts w:hint="eastAsia"/>
          <w:snapToGrid w:val="0"/>
          <w:kern w:val="0"/>
          <w:sz w:val="24"/>
        </w:rPr>
        <w:t>1</w:t>
      </w:r>
      <w:r w:rsidR="00782558">
        <w:rPr>
          <w:rFonts w:hint="eastAsia"/>
          <w:snapToGrid w:val="0"/>
          <w:kern w:val="0"/>
          <w:sz w:val="24"/>
        </w:rPr>
        <w:t>元，可带动第三产业相应增加</w:t>
      </w:r>
      <w:r w:rsidR="00782558">
        <w:rPr>
          <w:rFonts w:hint="eastAsia"/>
          <w:snapToGrid w:val="0"/>
          <w:kern w:val="0"/>
          <w:sz w:val="24"/>
        </w:rPr>
        <w:t>10.7</w:t>
      </w:r>
      <w:r w:rsidR="00782558">
        <w:rPr>
          <w:rFonts w:hint="eastAsia"/>
          <w:snapToGrid w:val="0"/>
          <w:kern w:val="0"/>
          <w:sz w:val="24"/>
        </w:rPr>
        <w:t>元，旅游业的发展对相关产业的同步发展产生了相互拉动的作用。</w:t>
      </w:r>
      <w:r>
        <w:rPr>
          <w:rFonts w:hint="eastAsia"/>
          <w:snapToGrid w:val="0"/>
          <w:kern w:val="0"/>
          <w:sz w:val="24"/>
        </w:rPr>
        <w:t>措木及日景区</w:t>
      </w:r>
      <w:r w:rsidR="00782558">
        <w:rPr>
          <w:rFonts w:hint="eastAsia"/>
          <w:snapToGrid w:val="0"/>
          <w:kern w:val="0"/>
          <w:sz w:val="24"/>
        </w:rPr>
        <w:t>的建设和运营，能够承载更高端的旅游服务接待功能，深入挖掘生态、文化、旅游产业中的特色增长潜力，形成新的经济增长源泉，助力于</w:t>
      </w:r>
      <w:r w:rsidR="00E02FA4">
        <w:rPr>
          <w:rFonts w:hint="eastAsia"/>
          <w:snapToGrid w:val="0"/>
          <w:kern w:val="0"/>
          <w:sz w:val="24"/>
        </w:rPr>
        <w:t>巴宜区</w:t>
      </w:r>
      <w:r w:rsidR="00782558">
        <w:rPr>
          <w:rFonts w:hint="eastAsia"/>
          <w:snapToGrid w:val="0"/>
          <w:kern w:val="0"/>
          <w:sz w:val="24"/>
        </w:rPr>
        <w:t>经济的可持续增长和跨越式发展。</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25" w:name="_Toc184165726"/>
      <w:r>
        <w:rPr>
          <w:rFonts w:hint="eastAsia"/>
          <w:b/>
          <w:kern w:val="0"/>
          <w:sz w:val="30"/>
          <w:szCs w:val="30"/>
        </w:rPr>
        <w:t>环境风险评价</w:t>
      </w:r>
      <w:bookmarkEnd w:id="1925"/>
    </w:p>
    <w:p w:rsidR="0018371F" w:rsidRDefault="00782558">
      <w:pPr>
        <w:widowControl/>
        <w:adjustRightInd w:val="0"/>
        <w:snapToGrid w:val="0"/>
        <w:spacing w:line="360" w:lineRule="auto"/>
        <w:ind w:firstLineChars="200" w:firstLine="480"/>
        <w:jc w:val="left"/>
        <w:rPr>
          <w:snapToGrid w:val="0"/>
          <w:color w:val="FF0000"/>
          <w:kern w:val="0"/>
          <w:sz w:val="24"/>
        </w:rPr>
      </w:pPr>
      <w:r>
        <w:rPr>
          <w:rFonts w:hint="eastAsia"/>
          <w:snapToGrid w:val="0"/>
          <w:kern w:val="0"/>
          <w:sz w:val="24"/>
        </w:rPr>
        <w:t>环境风险评价的目的是分析和预测规划区建设存在的潜在危险，对规划区建设和运营期间发生的突发性事件，所造成的人身安全与环境影响，提出合理可行的防范、应急措施，以使事故率、损失达到可接受水平。本评价将对本规划实施过程中可能发</w:t>
      </w:r>
      <w:r>
        <w:rPr>
          <w:rFonts w:hint="eastAsia"/>
          <w:snapToGrid w:val="0"/>
          <w:kern w:val="0"/>
          <w:sz w:val="24"/>
        </w:rPr>
        <w:lastRenderedPageBreak/>
        <w:t>生的潜在危险进行分析，以找出主要危险环节，认识危险程度，从而针对性地采取预防和应急措施，尽可能将风险可能性和危害程度降至最低。</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环境风险识别</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随着规划的实施，景区宣传力度的增大，景区人数的不断增加，环境风险出现概率及风险发生的破坏程度也随之不断增大。结合</w:t>
      </w:r>
      <w:r w:rsidR="008B73E7">
        <w:rPr>
          <w:rFonts w:hint="eastAsia"/>
          <w:snapToGrid w:val="0"/>
          <w:kern w:val="0"/>
          <w:sz w:val="24"/>
        </w:rPr>
        <w:t>措木及日景区</w:t>
      </w:r>
      <w:r>
        <w:rPr>
          <w:rFonts w:hint="eastAsia"/>
          <w:snapToGrid w:val="0"/>
          <w:kern w:val="0"/>
          <w:sz w:val="24"/>
        </w:rPr>
        <w:t>的实际情况和旅游的生态环境影响特征，本次评价将生态旅游景区的环境风险源归纳为以下几类：</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）旅游人数超过环境容量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游客是旅游景区的主体，当其人数超过景区环境所能承受的临界量时将会对景区的环境造成不利影响或危害，构成威胁景区自身发展的重要风险源。该风险源通过严格的管理手段可以得到纠正和改善。</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）旅游资源开发破坏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旅游资源开发建设引起的生态破坏是景区生态风险源之一，将旅游资源转化成旅游产品需要经过人工的开发和建设，会造成一定程度的破坏。同时在旅游产品建设过程中直接或者间接的引进外来物种，对景区生态系统造成一定的危害。通过采取各种保护措施，尽量减小盲目粗暴开发所引起的负面生态环境效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）游客和经营者的不当行为</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在旅游活动进行过程中，游客自身以及管理规程中各种不当的行为对景区生态环境同样会造成一定风险，各种不当的行为源于生态环境意识的淡薄，是主观行为造成的生态风险。游客的不当行为包括：随手丢弃废弃物、火种、攀折景区植被等。同时经营者则可能因缺乏环保意识、景区生活垃圾及废水收集处理系统不够完善或故障，导致旅游接待产生的污染物直接排入景区</w:t>
      </w:r>
      <w:r w:rsidR="00AE6D1D">
        <w:rPr>
          <w:rFonts w:hint="eastAsia"/>
          <w:snapToGrid w:val="0"/>
          <w:kern w:val="0"/>
          <w:sz w:val="24"/>
        </w:rPr>
        <w:t>内湖泊和河流</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根据以上风险源识别，</w:t>
      </w:r>
      <w:r w:rsidR="008B73E7">
        <w:rPr>
          <w:rFonts w:hint="eastAsia"/>
          <w:snapToGrid w:val="0"/>
          <w:kern w:val="0"/>
          <w:sz w:val="24"/>
        </w:rPr>
        <w:t>措木及日景区</w:t>
      </w:r>
      <w:r>
        <w:rPr>
          <w:rFonts w:hint="eastAsia"/>
          <w:snapToGrid w:val="0"/>
          <w:kern w:val="0"/>
          <w:sz w:val="24"/>
        </w:rPr>
        <w:t>环境风险事故类型可分为突发环境风险事故和生态环境风险事故。突发环境风险事故源包括：火灾、污水事故排放、燃气泄露风险、地质灾害诱发的环境风险；生态环境风险事故源包括：生物入侵、生态环境退火等。</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环境风险分析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根据以上风险源识别，</w:t>
      </w:r>
      <w:r w:rsidR="008B73E7">
        <w:rPr>
          <w:rFonts w:hint="eastAsia"/>
          <w:snapToGrid w:val="0"/>
          <w:kern w:val="0"/>
          <w:sz w:val="24"/>
        </w:rPr>
        <w:t>措木及日景区</w:t>
      </w:r>
      <w:r>
        <w:rPr>
          <w:rFonts w:hint="eastAsia"/>
          <w:snapToGrid w:val="0"/>
          <w:kern w:val="0"/>
          <w:sz w:val="24"/>
        </w:rPr>
        <w:t>环境风险事故类型可分为突发环境风险事故和生态环境风险事故。</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突发事故风险分析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）火灾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运营阶段游客活动难以有效监控，有引发火灾的风险。如发生火灾，不只烧毁成片的林地、草地，毁坏动植物，还会降低林地、草地的水源涵养功能，将改变局部区域的土壤、水文等自然条件，对动植物及微生物等会产生深远的影响。另外，林地、草地火灾伴生废气进入大气，严重影响景区环境空气质量。应加强对游客的防火宣传，在</w:t>
      </w:r>
      <w:r w:rsidR="00B06DC4">
        <w:rPr>
          <w:rFonts w:hint="eastAsia"/>
          <w:snapToGrid w:val="0"/>
          <w:kern w:val="0"/>
          <w:sz w:val="24"/>
        </w:rPr>
        <w:t>景区游客综合服务中心</w:t>
      </w:r>
      <w:r>
        <w:rPr>
          <w:rFonts w:hint="eastAsia"/>
          <w:snapToGrid w:val="0"/>
          <w:kern w:val="0"/>
          <w:sz w:val="24"/>
        </w:rPr>
        <w:t>，采取一定的措施</w:t>
      </w:r>
      <w:r w:rsidR="00B06DC4">
        <w:rPr>
          <w:rFonts w:hint="eastAsia"/>
          <w:snapToGrid w:val="0"/>
          <w:kern w:val="0"/>
          <w:sz w:val="24"/>
        </w:rPr>
        <w:t>如防火检查、防火教育宣传等</w:t>
      </w:r>
      <w:r>
        <w:rPr>
          <w:rFonts w:hint="eastAsia"/>
          <w:snapToGrid w:val="0"/>
          <w:kern w:val="0"/>
          <w:sz w:val="24"/>
        </w:rPr>
        <w:t>，禁止将火种带入景区，规范火灾预防系统，可最大程度降低人为原因引起的火灾风险。</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）污水事故排放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在景区运营期间，生活污水收集和输送过程中发生管道破裂、设备管线老化损坏等，导致生活污水泄漏后直接进入地表和地下水体，将对水环境产生影响。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）燃气泄漏风险</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景区内规划实施后生活所用燃料为液化石油气，由于液化石油气属于易燃易爆品，因此在使用过程中存在着风险，本次规划潜在事故主要为液化石油气罐破损。在景区后期液化石</w:t>
      </w:r>
      <w:r w:rsidR="00B06DC4">
        <w:rPr>
          <w:rFonts w:hint="eastAsia"/>
          <w:snapToGrid w:val="0"/>
          <w:kern w:val="0"/>
          <w:sz w:val="24"/>
        </w:rPr>
        <w:t>油气投入营运时，应加强物业管理，保障用气安全，应告知景区内餐饮</w:t>
      </w:r>
      <w:r>
        <w:rPr>
          <w:rFonts w:hint="eastAsia"/>
          <w:snapToGrid w:val="0"/>
          <w:kern w:val="0"/>
          <w:sz w:val="24"/>
        </w:rPr>
        <w:t>等</w:t>
      </w:r>
      <w:r w:rsidR="00B06DC4">
        <w:rPr>
          <w:rFonts w:hint="eastAsia"/>
          <w:snapToGrid w:val="0"/>
          <w:kern w:val="0"/>
          <w:sz w:val="24"/>
        </w:rPr>
        <w:t>商户</w:t>
      </w:r>
      <w:r>
        <w:rPr>
          <w:rFonts w:hint="eastAsia"/>
          <w:snapToGrid w:val="0"/>
          <w:kern w:val="0"/>
          <w:sz w:val="24"/>
        </w:rPr>
        <w:t>禁止乱拉乱接软管，燃器具周围不要堆放易燃物品，燃气设备阀门处周围禁放遮挡物。定期对燃气设备的接头、开关、软管等部位进行检查，看有无漏气情况，安装燃气设备的房间应注意通风等。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）地质灾害诱发环境风险</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景区主要地质灾害为崩塌、滑坡、冲沟泥石流、冻土冻融及雪灾、洪水等灾害，主要发生点位于</w:t>
      </w:r>
      <w:r w:rsidR="00F9117E">
        <w:rPr>
          <w:rFonts w:hint="eastAsia"/>
          <w:snapToGrid w:val="0"/>
          <w:kern w:val="0"/>
          <w:sz w:val="24"/>
        </w:rPr>
        <w:t>措木及日</w:t>
      </w:r>
      <w:r w:rsidR="00B06DC4">
        <w:rPr>
          <w:rFonts w:hint="eastAsia"/>
          <w:snapToGrid w:val="0"/>
          <w:kern w:val="0"/>
          <w:sz w:val="24"/>
        </w:rPr>
        <w:t>景区措木及日湖、八及弄巴曲周边两侧</w:t>
      </w:r>
      <w:r>
        <w:rPr>
          <w:rFonts w:hint="eastAsia"/>
          <w:snapToGrid w:val="0"/>
          <w:kern w:val="0"/>
          <w:sz w:val="24"/>
        </w:rPr>
        <w:t>山体等区域。针对</w:t>
      </w:r>
      <w:r w:rsidR="00F9117E">
        <w:rPr>
          <w:rFonts w:hint="eastAsia"/>
          <w:snapToGrid w:val="0"/>
          <w:kern w:val="0"/>
          <w:sz w:val="24"/>
        </w:rPr>
        <w:t>措木及日</w:t>
      </w:r>
      <w:r>
        <w:rPr>
          <w:rFonts w:hint="eastAsia"/>
          <w:snapToGrid w:val="0"/>
          <w:kern w:val="0"/>
          <w:sz w:val="24"/>
        </w:rPr>
        <w:t>的地质不稳定地区，上述区域应作为山体滑坡、崩塌、洪灾、积雪、雪压以及掩埋的重点防护区，必须做好地质灾害防护工作。此外，不规范的开挖易形成崩塌、滑坡，雨季工程边坡失稳，地表松散堆积物、工程弃土可能在强雨水的冲刷作用下诱发崩塌、滑坡及泥石流，地基不均匀沉降可能产生地面塌陷；使景区遭受崩塌、滑坡、泥石流等地质灾害的危害。</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生态风险分析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旅游活动带来的区域生态安全风险，包括：区域生物多样性受到破坏；生态完整性受到影响；植被破坏等方面。</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（一）生物入侵</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引起生物入侵的途径主要包括：在景区建设过程中，外来绿地草种</w:t>
      </w:r>
      <w:r w:rsidR="00483B89">
        <w:rPr>
          <w:rFonts w:hint="eastAsia"/>
          <w:snapToGrid w:val="0"/>
          <w:kern w:val="0"/>
          <w:sz w:val="24"/>
        </w:rPr>
        <w:t>、灌乔木</w:t>
      </w:r>
      <w:r>
        <w:rPr>
          <w:rFonts w:hint="eastAsia"/>
          <w:snapToGrid w:val="0"/>
          <w:kern w:val="0"/>
          <w:sz w:val="24"/>
        </w:rPr>
        <w:t>的引种，可能造成与本地草种</w:t>
      </w:r>
      <w:r w:rsidR="00483B89">
        <w:rPr>
          <w:rFonts w:hint="eastAsia"/>
          <w:snapToGrid w:val="0"/>
          <w:kern w:val="0"/>
          <w:sz w:val="24"/>
        </w:rPr>
        <w:t>、灌乔木</w:t>
      </w:r>
      <w:r>
        <w:rPr>
          <w:rFonts w:hint="eastAsia"/>
          <w:snapToGrid w:val="0"/>
          <w:kern w:val="0"/>
          <w:sz w:val="24"/>
        </w:rPr>
        <w:t>的生态位重叠，从而导致外来物种入侵，同时，伴随着土壤、</w:t>
      </w:r>
      <w:r w:rsidR="00483B89">
        <w:rPr>
          <w:rFonts w:hint="eastAsia"/>
          <w:snapToGrid w:val="0"/>
          <w:kern w:val="0"/>
          <w:sz w:val="24"/>
        </w:rPr>
        <w:t>林草地</w:t>
      </w:r>
      <w:r>
        <w:rPr>
          <w:rFonts w:hint="eastAsia"/>
          <w:snapToGrid w:val="0"/>
          <w:kern w:val="0"/>
          <w:sz w:val="24"/>
        </w:rPr>
        <w:t>等其他媒介引入有害的昆虫等动物，对本地植物物种或人畜等造成危害。生物入侵的危害主要表现在以下几个方面：</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外来物种入侵会严重破坏生物的多样性，并加速本地物种的灭绝。外来物种入侵后，由于其新生环境会制约其繁殖的自然天敌及其他制约因素，其后果便是迅速蔓延，大量扩张，形成优势种群，并与当地物种竞争有限的食物资源和空间资源，直接导致当地物种的退后，甚至被灭绝。</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）外来物种入侵会严重破坏生态平衡。外来物种入侵，会对植物土壤的水分及其他营养成分，以及生物群落的结构稳定性及遗传性等方面造成影响，从而破坏当地的生态平衡。</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）外来物种入侵会因其可能携带病原微生物而对其他生物的生存甚至对人类健康构成直接威胁。</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（二）生态环境退化</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旅游开发对我国生态环境和生物和保护提出了严峻的挑战，由于缺乏规划或规划不当、建设性破坏、旅游配套和相关产业的开发不当造成对生态环境破坏的现象比比皆是。</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环境风险防范措施</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突发事故的防范措施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一</w:t>
      </w:r>
      <w:r>
        <w:rPr>
          <w:snapToGrid w:val="0"/>
          <w:kern w:val="0"/>
          <w:sz w:val="24"/>
        </w:rPr>
        <w:t>）火灾防范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景区防火工作应坚持：</w:t>
      </w:r>
      <w:r>
        <w:rPr>
          <w:rFonts w:hint="eastAsia"/>
          <w:snapToGrid w:val="0"/>
          <w:kern w:val="0"/>
          <w:sz w:val="24"/>
        </w:rPr>
        <w:t>“</w:t>
      </w:r>
      <w:r>
        <w:rPr>
          <w:snapToGrid w:val="0"/>
          <w:kern w:val="0"/>
          <w:sz w:val="24"/>
        </w:rPr>
        <w:t>预防为主，积极消灭</w:t>
      </w:r>
      <w:r>
        <w:rPr>
          <w:rFonts w:hint="eastAsia"/>
          <w:snapToGrid w:val="0"/>
          <w:kern w:val="0"/>
          <w:sz w:val="24"/>
        </w:rPr>
        <w:t>”</w:t>
      </w:r>
      <w:r>
        <w:rPr>
          <w:snapToGrid w:val="0"/>
          <w:kern w:val="0"/>
          <w:sz w:val="24"/>
        </w:rPr>
        <w:t>的方针，做好预防工作是防止景区火灾发生的先决条件。防止旅游区火灾，重在</w:t>
      </w:r>
      <w:r>
        <w:rPr>
          <w:rFonts w:hint="eastAsia"/>
          <w:snapToGrid w:val="0"/>
          <w:kern w:val="0"/>
          <w:sz w:val="24"/>
        </w:rPr>
        <w:t>“</w:t>
      </w:r>
      <w:r>
        <w:rPr>
          <w:snapToGrid w:val="0"/>
          <w:kern w:val="0"/>
          <w:sz w:val="24"/>
        </w:rPr>
        <w:t>防</w:t>
      </w:r>
      <w:r>
        <w:rPr>
          <w:rFonts w:hint="eastAsia"/>
          <w:snapToGrid w:val="0"/>
          <w:kern w:val="0"/>
          <w:sz w:val="24"/>
        </w:rPr>
        <w:t>”</w:t>
      </w:r>
      <w:r>
        <w:rPr>
          <w:snapToGrid w:val="0"/>
          <w:kern w:val="0"/>
          <w:sz w:val="24"/>
        </w:rPr>
        <w:t>，应因地制宜、因害设防，做好预防工作。</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w:t>
      </w:r>
      <w:r>
        <w:rPr>
          <w:snapToGrid w:val="0"/>
          <w:kern w:val="0"/>
          <w:sz w:val="24"/>
        </w:rPr>
        <w:t>提高全民防火意识。景区建筑多为木质</w:t>
      </w:r>
      <w:r>
        <w:rPr>
          <w:rFonts w:hint="eastAsia"/>
          <w:snapToGrid w:val="0"/>
          <w:kern w:val="0"/>
          <w:sz w:val="24"/>
        </w:rPr>
        <w:t>、石质</w:t>
      </w:r>
      <w:r>
        <w:rPr>
          <w:snapToGrid w:val="0"/>
          <w:kern w:val="0"/>
          <w:sz w:val="24"/>
        </w:rPr>
        <w:t>材料，</w:t>
      </w:r>
      <w:r w:rsidR="00483B89">
        <w:rPr>
          <w:rFonts w:hint="eastAsia"/>
          <w:snapToGrid w:val="0"/>
          <w:kern w:val="0"/>
          <w:sz w:val="24"/>
        </w:rPr>
        <w:t>林地、草地</w:t>
      </w:r>
      <w:r>
        <w:rPr>
          <w:snapToGrid w:val="0"/>
          <w:kern w:val="0"/>
          <w:sz w:val="24"/>
        </w:rPr>
        <w:t>面积大，因此必须做好宣传教育工作，把防火变成广大群众的自觉行为。</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w:t>
      </w:r>
      <w:r>
        <w:rPr>
          <w:snapToGrid w:val="0"/>
          <w:kern w:val="0"/>
          <w:sz w:val="24"/>
        </w:rPr>
        <w:t>强化景区消防监督管理。</w:t>
      </w:r>
      <w:r>
        <w:rPr>
          <w:rFonts w:hint="eastAsia"/>
          <w:snapToGrid w:val="0"/>
          <w:kern w:val="0"/>
          <w:sz w:val="24"/>
        </w:rPr>
        <w:t>景区运营公司</w:t>
      </w:r>
      <w:r>
        <w:rPr>
          <w:snapToGrid w:val="0"/>
          <w:kern w:val="0"/>
          <w:sz w:val="24"/>
        </w:rPr>
        <w:t>要树立防火第一的思想，适时布置，加强检查，掌握进程，解决存在的问题。景区消防职能部门</w:t>
      </w:r>
      <w:r>
        <w:rPr>
          <w:rFonts w:hint="eastAsia"/>
          <w:snapToGrid w:val="0"/>
          <w:kern w:val="0"/>
          <w:sz w:val="24"/>
        </w:rPr>
        <w:t>和运营公司</w:t>
      </w:r>
      <w:r>
        <w:rPr>
          <w:snapToGrid w:val="0"/>
          <w:kern w:val="0"/>
          <w:sz w:val="24"/>
        </w:rPr>
        <w:t>要定时抽派精干得力人员到重点防火部位检查监督工作。</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w:t>
      </w:r>
      <w:r>
        <w:rPr>
          <w:rFonts w:hint="eastAsia"/>
          <w:snapToGrid w:val="0"/>
          <w:kern w:val="0"/>
          <w:sz w:val="24"/>
        </w:rPr>
        <w:t>3</w:t>
      </w:r>
      <w:r>
        <w:rPr>
          <w:rFonts w:hint="eastAsia"/>
          <w:snapToGrid w:val="0"/>
          <w:kern w:val="0"/>
          <w:sz w:val="24"/>
        </w:rPr>
        <w:t>）</w:t>
      </w:r>
      <w:r>
        <w:rPr>
          <w:snapToGrid w:val="0"/>
          <w:kern w:val="0"/>
          <w:sz w:val="24"/>
        </w:rPr>
        <w:t>严格火源管理，建立和完善各种制度，明确</w:t>
      </w:r>
      <w:r>
        <w:rPr>
          <w:rFonts w:hint="eastAsia"/>
          <w:snapToGrid w:val="0"/>
          <w:kern w:val="0"/>
          <w:sz w:val="24"/>
        </w:rPr>
        <w:t>景区</w:t>
      </w:r>
      <w:r>
        <w:rPr>
          <w:snapToGrid w:val="0"/>
          <w:kern w:val="0"/>
          <w:sz w:val="24"/>
        </w:rPr>
        <w:t>用火规定。高火险季节，要增派第一线巡山护林人员；划定景区防火戒严区，适时发布景区防火期和森林防火戒严。</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w:t>
      </w:r>
      <w:r w:rsidR="008B73E7">
        <w:rPr>
          <w:rFonts w:hint="eastAsia"/>
          <w:snapToGrid w:val="0"/>
          <w:kern w:val="0"/>
          <w:sz w:val="24"/>
        </w:rPr>
        <w:t>措木及日景区</w:t>
      </w:r>
      <w:r>
        <w:rPr>
          <w:rFonts w:hint="eastAsia"/>
          <w:snapToGrid w:val="0"/>
          <w:kern w:val="0"/>
          <w:sz w:val="24"/>
        </w:rPr>
        <w:t>运营公司应编制</w:t>
      </w:r>
      <w:r w:rsidR="008B73E7">
        <w:rPr>
          <w:rFonts w:hint="eastAsia"/>
          <w:snapToGrid w:val="0"/>
          <w:kern w:val="0"/>
          <w:sz w:val="24"/>
        </w:rPr>
        <w:t>措木及日景区</w:t>
      </w:r>
      <w:r>
        <w:rPr>
          <w:rFonts w:hint="eastAsia"/>
          <w:snapToGrid w:val="0"/>
          <w:kern w:val="0"/>
          <w:sz w:val="24"/>
        </w:rPr>
        <w:t>安全风险评估报告、生产安全事故综合应急预案和生产安全事故应急资源调查报告；成立应急管理工作小组，具体负责日常应急管理和事故状态下的协调指挥和应急救援工作。</w:t>
      </w:r>
      <w:r w:rsidR="008B73E7">
        <w:rPr>
          <w:rFonts w:hint="eastAsia"/>
          <w:snapToGrid w:val="0"/>
          <w:kern w:val="0"/>
          <w:sz w:val="24"/>
        </w:rPr>
        <w:t>措木及日景区</w:t>
      </w:r>
      <w:r>
        <w:rPr>
          <w:rFonts w:hint="eastAsia"/>
          <w:snapToGrid w:val="0"/>
          <w:kern w:val="0"/>
          <w:sz w:val="24"/>
        </w:rPr>
        <w:t>应按要求配备消防头盔、消防服、腰带、灭火器</w:t>
      </w:r>
      <w:r w:rsidR="00483B89">
        <w:rPr>
          <w:rFonts w:hint="eastAsia"/>
          <w:snapToGrid w:val="0"/>
          <w:kern w:val="0"/>
          <w:sz w:val="24"/>
        </w:rPr>
        <w:t>、水罐消防车、泡沫消防车</w:t>
      </w:r>
      <w:r>
        <w:rPr>
          <w:rFonts w:hint="eastAsia"/>
          <w:snapToGrid w:val="0"/>
          <w:kern w:val="0"/>
          <w:sz w:val="24"/>
        </w:rPr>
        <w:t>等应急救援器材，本次评价提出部分景点需补充消防桶、消防水带、消防靴、灭火防护手套、消防斧等应急救援器材。若发现火势不大，依靠景区自有消防力量立即灭火；当火势已发展到无法控制时，立即向指挥部报告，请求</w:t>
      </w:r>
      <w:r w:rsidR="00483B89">
        <w:rPr>
          <w:rFonts w:hint="eastAsia"/>
          <w:snapToGrid w:val="0"/>
          <w:kern w:val="0"/>
          <w:sz w:val="24"/>
        </w:rPr>
        <w:t>巴宜区</w:t>
      </w:r>
      <w:r>
        <w:rPr>
          <w:rFonts w:hint="eastAsia"/>
          <w:snapToGrid w:val="0"/>
          <w:kern w:val="0"/>
          <w:sz w:val="24"/>
        </w:rPr>
        <w:t>应急救援支队进行支援，该支队内设有水罐消防车、泡沫消防车等消防器材，可在</w:t>
      </w:r>
      <w:r w:rsidR="00483B89">
        <w:rPr>
          <w:rFonts w:hint="eastAsia"/>
          <w:snapToGrid w:val="0"/>
          <w:kern w:val="0"/>
          <w:sz w:val="24"/>
        </w:rPr>
        <w:t>30</w:t>
      </w:r>
      <w:r>
        <w:rPr>
          <w:rFonts w:hint="eastAsia"/>
          <w:snapToGrid w:val="0"/>
          <w:kern w:val="0"/>
          <w:sz w:val="24"/>
        </w:rPr>
        <w:t>min</w:t>
      </w:r>
      <w:r>
        <w:rPr>
          <w:rFonts w:hint="eastAsia"/>
          <w:snapToGrid w:val="0"/>
          <w:kern w:val="0"/>
          <w:sz w:val="24"/>
        </w:rPr>
        <w:t>内到达火灾现场，同时向市旅发委、市应急管理局报告，并有序撤离景区游客。</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二</w:t>
      </w:r>
      <w:r>
        <w:rPr>
          <w:snapToGrid w:val="0"/>
          <w:kern w:val="0"/>
          <w:sz w:val="24"/>
        </w:rPr>
        <w:t>）污水事故排放防范</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w:t>
      </w:r>
      <w:r>
        <w:rPr>
          <w:snapToGrid w:val="0"/>
          <w:kern w:val="0"/>
          <w:sz w:val="24"/>
        </w:rPr>
        <w:t>加强</w:t>
      </w:r>
      <w:r>
        <w:rPr>
          <w:rFonts w:hint="eastAsia"/>
          <w:snapToGrid w:val="0"/>
          <w:kern w:val="0"/>
          <w:sz w:val="24"/>
        </w:rPr>
        <w:t>景区</w:t>
      </w:r>
      <w:r>
        <w:rPr>
          <w:snapToGrid w:val="0"/>
          <w:kern w:val="0"/>
          <w:sz w:val="24"/>
        </w:rPr>
        <w:t>污水管网的管理工作，环评建议：各</w:t>
      </w:r>
      <w:r w:rsidR="00483B89">
        <w:rPr>
          <w:rFonts w:hint="eastAsia"/>
          <w:snapToGrid w:val="0"/>
          <w:kern w:val="0"/>
          <w:sz w:val="24"/>
        </w:rPr>
        <w:t>节点</w:t>
      </w:r>
      <w:r>
        <w:rPr>
          <w:snapToGrid w:val="0"/>
          <w:kern w:val="0"/>
          <w:sz w:val="24"/>
        </w:rPr>
        <w:t>需设置事故池的，其有效容积在下一步项目环评中明确，并在项目平面布置图中标识。事故水池平时必须空置。</w:t>
      </w:r>
      <w:r>
        <w:rPr>
          <w:rFonts w:hint="eastAsia"/>
          <w:snapToGrid w:val="0"/>
          <w:kern w:val="0"/>
          <w:sz w:val="24"/>
        </w:rPr>
        <w:t>景区</w:t>
      </w:r>
      <w:r>
        <w:rPr>
          <w:snapToGrid w:val="0"/>
          <w:kern w:val="0"/>
          <w:sz w:val="24"/>
        </w:rPr>
        <w:t>实行雨污分流、清污分流，在管网建设过程中必须在不同功能区管网碰接处及雨水排口设置阻断设施。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）加强污水处理站的管理工作。</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w:t>
      </w:r>
      <w:r>
        <w:rPr>
          <w:snapToGrid w:val="0"/>
          <w:kern w:val="0"/>
          <w:sz w:val="24"/>
        </w:rPr>
        <w:t>可根据生活污水产生量及污水处理设施维修、调整时间设置</w:t>
      </w:r>
      <w:r>
        <w:rPr>
          <w:rFonts w:hint="eastAsia"/>
          <w:snapToGrid w:val="0"/>
          <w:kern w:val="0"/>
          <w:sz w:val="24"/>
        </w:rPr>
        <w:t>调节池</w:t>
      </w:r>
      <w:r>
        <w:rPr>
          <w:snapToGrid w:val="0"/>
          <w:kern w:val="0"/>
          <w:sz w:val="24"/>
        </w:rPr>
        <w:t>，用于暂存处理设施故障时生活污水的暂存。</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w:t>
      </w:r>
      <w:r>
        <w:rPr>
          <w:snapToGrid w:val="0"/>
          <w:kern w:val="0"/>
          <w:sz w:val="24"/>
        </w:rPr>
        <w:t>加强对污水收集输送管道的维护和管理，防止泥沙沉积堵塞影响管道过水能力，保证管道畅通。</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③</w:t>
      </w:r>
      <w:r>
        <w:rPr>
          <w:snapToGrid w:val="0"/>
          <w:kern w:val="0"/>
          <w:sz w:val="24"/>
        </w:rPr>
        <w:t>监控废水处理工艺运行情况，处理设施应进行定期检查和维修。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3</w:t>
      </w:r>
      <w:r>
        <w:rPr>
          <w:snapToGrid w:val="0"/>
          <w:kern w:val="0"/>
          <w:sz w:val="24"/>
        </w:rPr>
        <w:t>）结合应急预案，</w:t>
      </w:r>
      <w:r>
        <w:rPr>
          <w:rFonts w:hint="eastAsia"/>
          <w:snapToGrid w:val="0"/>
          <w:kern w:val="0"/>
          <w:sz w:val="24"/>
        </w:rPr>
        <w:t>景区</w:t>
      </w:r>
      <w:r>
        <w:rPr>
          <w:snapToGrid w:val="0"/>
          <w:kern w:val="0"/>
          <w:sz w:val="24"/>
        </w:rPr>
        <w:t>必须制定事故状态下减少和消除污染物对流域水体环境造成污染的应对方案，当发生事故，对下游流域构成严重威胁时，应立即启动相应级别的应急预案，并第一时间向上级环保部门和政府报告，并由政府通知下游政府部门采取相应措施，将影响减到最小。</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同时，要求在下一步项目环评中，各具体项目必须制定相应事故状态下减少和消除污染物对流域水体环境造成污染的应对方案。明确项目在发生事故、泄漏、爆炸等非正常状态下排放的各类污染物的处理处置措施和可能排放去向。通过分析危险物质</w:t>
      </w:r>
      <w:r>
        <w:rPr>
          <w:snapToGrid w:val="0"/>
          <w:kern w:val="0"/>
          <w:sz w:val="24"/>
        </w:rPr>
        <w:lastRenderedPageBreak/>
        <w:t>进入环境的途径，提出有效的控制措施；明确是否存在伴生</w:t>
      </w:r>
      <w:r>
        <w:rPr>
          <w:snapToGrid w:val="0"/>
          <w:kern w:val="0"/>
          <w:sz w:val="24"/>
        </w:rPr>
        <w:t>/</w:t>
      </w:r>
      <w:r>
        <w:rPr>
          <w:snapToGrid w:val="0"/>
          <w:kern w:val="0"/>
          <w:sz w:val="24"/>
        </w:rPr>
        <w:t>次生污染防治措施，说明有效性。</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（三）燃气事故防范措施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1</w:t>
      </w:r>
      <w:r>
        <w:rPr>
          <w:snapToGrid w:val="0"/>
          <w:kern w:val="0"/>
          <w:sz w:val="24"/>
        </w:rPr>
        <w:t>）燃气</w:t>
      </w:r>
      <w:r>
        <w:rPr>
          <w:rFonts w:hint="eastAsia"/>
          <w:snapToGrid w:val="0"/>
          <w:kern w:val="0"/>
          <w:sz w:val="24"/>
        </w:rPr>
        <w:t>设备</w:t>
      </w:r>
      <w:r>
        <w:rPr>
          <w:snapToGrid w:val="0"/>
          <w:kern w:val="0"/>
          <w:sz w:val="24"/>
        </w:rPr>
        <w:t>要制定严格的安全管理制度和章程，制定事故应急处理计划。</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2</w:t>
      </w:r>
      <w:r>
        <w:rPr>
          <w:snapToGrid w:val="0"/>
          <w:kern w:val="0"/>
          <w:sz w:val="24"/>
        </w:rPr>
        <w:t>）燃气设备要有专人定期检查、维护。</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3</w:t>
      </w:r>
      <w:r>
        <w:rPr>
          <w:snapToGrid w:val="0"/>
          <w:kern w:val="0"/>
          <w:sz w:val="24"/>
        </w:rPr>
        <w:t>）要安装易燃气体自动监测报警设备。</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4</w:t>
      </w:r>
      <w:r>
        <w:rPr>
          <w:snapToGrid w:val="0"/>
          <w:kern w:val="0"/>
          <w:sz w:val="24"/>
        </w:rPr>
        <w:t>）一旦发现管道破裂、阀门密封部门泄漏等事故，应立即采取应急措施，包括：</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①</w:t>
      </w:r>
      <w:r>
        <w:rPr>
          <w:snapToGrid w:val="0"/>
          <w:kern w:val="0"/>
          <w:sz w:val="24"/>
        </w:rPr>
        <w:t>迅速查明泄漏点，立即关闭泄漏点两端管线上的阀门和与该管线相接的每个储罐阀门，把气源切断；</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②</w:t>
      </w:r>
      <w:r>
        <w:rPr>
          <w:snapToGrid w:val="0"/>
          <w:kern w:val="0"/>
          <w:sz w:val="24"/>
        </w:rPr>
        <w:t>杜绝附近一切火源，禁止一切车辆在附近行驶。同时派人员向负责人和安全消防人员报告发生泄漏的具体情况及正在采取的措施；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③</w:t>
      </w:r>
      <w:r>
        <w:rPr>
          <w:snapToGrid w:val="0"/>
          <w:kern w:val="0"/>
          <w:sz w:val="24"/>
        </w:rPr>
        <w:t>负责人接到报告后，应立即到现场组织人员进行处理；撤离无关人员，并安排专人对已关闭的储罐阀门进行监控。若泄漏量很大，一时难以控制，应扩大警戒线，切断电源，报警</w:t>
      </w:r>
      <w:r>
        <w:rPr>
          <w:snapToGrid w:val="0"/>
          <w:kern w:val="0"/>
          <w:sz w:val="24"/>
        </w:rPr>
        <w:t>119</w:t>
      </w:r>
      <w:r>
        <w:rPr>
          <w:snapToGrid w:val="0"/>
          <w:kern w:val="0"/>
          <w:sz w:val="24"/>
        </w:rPr>
        <w:t>，远距离监控。</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④</w:t>
      </w:r>
      <w:r>
        <w:rPr>
          <w:snapToGrid w:val="0"/>
          <w:kern w:val="0"/>
          <w:sz w:val="24"/>
        </w:rPr>
        <w:t>泄漏点环境的气体经检测合格后，采用打卡子、化学补漏或拆卸，并将泄漏管线移至安全地点焊接等方法进行检修。对阀门或密封垫应予更换。</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（四）地质灾害风险防范措施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w:t>
      </w:r>
      <w:r>
        <w:rPr>
          <w:snapToGrid w:val="0"/>
          <w:kern w:val="0"/>
          <w:sz w:val="24"/>
        </w:rPr>
        <w:t>主要地质灾害为崩塌、滑坡、冲沟泥石流、冻土冻融及雪灾</w:t>
      </w:r>
      <w:r>
        <w:rPr>
          <w:rFonts w:hint="eastAsia"/>
          <w:snapToGrid w:val="0"/>
          <w:kern w:val="0"/>
          <w:sz w:val="24"/>
        </w:rPr>
        <w:t>、</w:t>
      </w:r>
      <w:r>
        <w:rPr>
          <w:snapToGrid w:val="0"/>
          <w:kern w:val="0"/>
          <w:sz w:val="24"/>
        </w:rPr>
        <w:t>洪水等灾害，主要发生点位于</w:t>
      </w:r>
      <w:r w:rsidR="00483B89">
        <w:rPr>
          <w:rFonts w:hint="eastAsia"/>
          <w:snapToGrid w:val="0"/>
          <w:kern w:val="0"/>
          <w:sz w:val="24"/>
        </w:rPr>
        <w:t>措木及日景区措木及日湖、八及弄巴曲周边两侧山体等区域</w:t>
      </w:r>
      <w:r>
        <w:rPr>
          <w:snapToGrid w:val="0"/>
          <w:kern w:val="0"/>
          <w:sz w:val="24"/>
        </w:rPr>
        <w:t>。针对</w:t>
      </w:r>
      <w:r w:rsidR="00F9117E">
        <w:rPr>
          <w:rFonts w:hint="eastAsia"/>
          <w:snapToGrid w:val="0"/>
          <w:kern w:val="0"/>
          <w:sz w:val="24"/>
        </w:rPr>
        <w:t>措木及日</w:t>
      </w:r>
      <w:r>
        <w:rPr>
          <w:snapToGrid w:val="0"/>
          <w:kern w:val="0"/>
          <w:sz w:val="24"/>
        </w:rPr>
        <w:t>的地质不稳定地区，上述区域应作为山体滑坡、崩塌、洪灾、积雪、雪压以及掩埋的重点防护区，必须做好地质灾害防护工作。任何项目施工建设前必须做地质灾害评估报告，经确认符合建设条件后方能实施。</w:t>
      </w:r>
    </w:p>
    <w:p w:rsidR="0018371F" w:rsidRDefault="000A324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生</w:t>
      </w:r>
      <w:r>
        <w:rPr>
          <w:rFonts w:hint="eastAsia"/>
          <w:b/>
          <w:bCs/>
          <w:sz w:val="24"/>
        </w:rPr>
        <w:t>态</w:t>
      </w:r>
      <w:r w:rsidR="00782558">
        <w:rPr>
          <w:b/>
          <w:bCs/>
          <w:sz w:val="24"/>
        </w:rPr>
        <w:t>风险防范措施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w:t>
      </w:r>
      <w:r>
        <w:rPr>
          <w:snapToGrid w:val="0"/>
          <w:kern w:val="0"/>
          <w:sz w:val="24"/>
        </w:rPr>
        <w:t>重视本地物种，防止外来物种入侵。</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w:t>
      </w:r>
      <w:r>
        <w:rPr>
          <w:snapToGrid w:val="0"/>
          <w:kern w:val="0"/>
          <w:sz w:val="24"/>
        </w:rPr>
        <w:t>对天然植被坚持保护为主的原则，尽最大可能保护原有植被，特别是重要保护物种和生态公益林、次生林等。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w:t>
      </w:r>
      <w:r>
        <w:rPr>
          <w:snapToGrid w:val="0"/>
          <w:kern w:val="0"/>
          <w:sz w:val="24"/>
        </w:rPr>
        <w:t>加强宣传，提高景区管理人员及常住居民的防范意识。进一步加强对生物入侵危害性的宣传教育，广泛宣传盲目引进外来有害生物的危害性，为植物检疫工作和外来有害生物防治工作顺利开展奠定良好的基础。</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w:t>
      </w:r>
      <w:r>
        <w:rPr>
          <w:rFonts w:hint="eastAsia"/>
          <w:snapToGrid w:val="0"/>
          <w:kern w:val="0"/>
          <w:sz w:val="24"/>
        </w:rPr>
        <w:t>4</w:t>
      </w:r>
      <w:r>
        <w:rPr>
          <w:rFonts w:hint="eastAsia"/>
          <w:snapToGrid w:val="0"/>
          <w:kern w:val="0"/>
          <w:sz w:val="24"/>
        </w:rPr>
        <w:t>）</w:t>
      </w:r>
      <w:r>
        <w:rPr>
          <w:snapToGrid w:val="0"/>
          <w:kern w:val="0"/>
          <w:sz w:val="24"/>
        </w:rPr>
        <w:t>加强对外来有害生物预测预报。建立相应的监测系统，查明我国外来物种的种类、数量、分布和作用，重点对外来有害生物的发展趋势，是否需要防治、何时采取防治措施等情况进行预报，然后指定精确的防治方案。</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综上，合理控制景区游客人数、适度开展旅游资源开发、规范游客和经营者行为，加强森林防火工作、防范污水事故排放、严控外来物种入侵</w:t>
      </w:r>
      <w:r>
        <w:rPr>
          <w:rFonts w:hint="eastAsia"/>
          <w:snapToGrid w:val="0"/>
          <w:kern w:val="0"/>
          <w:sz w:val="24"/>
        </w:rPr>
        <w:t>、杜绝动物疫情</w:t>
      </w:r>
      <w:r>
        <w:rPr>
          <w:snapToGrid w:val="0"/>
          <w:kern w:val="0"/>
          <w:sz w:val="24"/>
        </w:rPr>
        <w:t>，景区环境风险可控、影响可接受。</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26" w:name="_Toc184165727"/>
      <w:r>
        <w:rPr>
          <w:b/>
          <w:kern w:val="0"/>
          <w:sz w:val="30"/>
          <w:szCs w:val="30"/>
        </w:rPr>
        <w:t>资源与环境承载力分析</w:t>
      </w:r>
      <w:bookmarkEnd w:id="1926"/>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27" w:name="_Toc36557447"/>
      <w:r>
        <w:rPr>
          <w:b/>
          <w:bCs/>
          <w:sz w:val="28"/>
          <w:szCs w:val="28"/>
        </w:rPr>
        <w:t>水资源承载力</w:t>
      </w:r>
      <w:bookmarkEnd w:id="1927"/>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区域水资源状况及开发利用</w:t>
      </w:r>
    </w:p>
    <w:p w:rsidR="00D37EF1" w:rsidRPr="00D37EF1" w:rsidRDefault="00D37EF1" w:rsidP="00D37EF1">
      <w:pPr>
        <w:widowControl/>
        <w:adjustRightInd w:val="0"/>
        <w:snapToGrid w:val="0"/>
        <w:spacing w:line="360" w:lineRule="auto"/>
        <w:ind w:firstLineChars="200" w:firstLine="480"/>
        <w:jc w:val="left"/>
        <w:rPr>
          <w:snapToGrid w:val="0"/>
          <w:kern w:val="0"/>
          <w:sz w:val="24"/>
        </w:rPr>
      </w:pPr>
      <w:r w:rsidRPr="00D37EF1">
        <w:rPr>
          <w:rFonts w:hint="eastAsia"/>
          <w:snapToGrid w:val="0"/>
          <w:kern w:val="0"/>
          <w:sz w:val="24"/>
        </w:rPr>
        <w:t>评价区位于尼洋河流域</w:t>
      </w:r>
      <w:r>
        <w:rPr>
          <w:rFonts w:hint="eastAsia"/>
          <w:snapToGrid w:val="0"/>
          <w:kern w:val="0"/>
          <w:sz w:val="24"/>
        </w:rPr>
        <w:t>，</w:t>
      </w:r>
      <w:r w:rsidRPr="00D37EF1">
        <w:rPr>
          <w:rFonts w:hint="eastAsia"/>
          <w:snapToGrid w:val="0"/>
          <w:kern w:val="0"/>
          <w:sz w:val="24"/>
        </w:rPr>
        <w:t>区域内尼洋河流域面积为</w:t>
      </w:r>
      <w:r w:rsidRPr="00D37EF1">
        <w:rPr>
          <w:rFonts w:hint="eastAsia"/>
          <w:snapToGrid w:val="0"/>
          <w:kern w:val="0"/>
          <w:sz w:val="24"/>
        </w:rPr>
        <w:t>2437km</w:t>
      </w:r>
      <w:r w:rsidRPr="00D37EF1">
        <w:rPr>
          <w:rFonts w:hint="eastAsia"/>
          <w:snapToGrid w:val="0"/>
          <w:kern w:val="0"/>
          <w:sz w:val="24"/>
          <w:vertAlign w:val="superscript"/>
        </w:rPr>
        <w:t>2</w:t>
      </w:r>
      <w:r w:rsidRPr="00D37EF1">
        <w:rPr>
          <w:rFonts w:hint="eastAsia"/>
          <w:snapToGrid w:val="0"/>
          <w:kern w:val="0"/>
          <w:sz w:val="24"/>
        </w:rPr>
        <w:t>，多年平均降水量为</w:t>
      </w:r>
      <w:r w:rsidRPr="00D37EF1">
        <w:rPr>
          <w:rFonts w:hint="eastAsia"/>
          <w:snapToGrid w:val="0"/>
          <w:kern w:val="0"/>
          <w:sz w:val="24"/>
        </w:rPr>
        <w:t>1440mm</w:t>
      </w:r>
      <w:r w:rsidRPr="00D37EF1">
        <w:rPr>
          <w:rFonts w:hint="eastAsia"/>
          <w:snapToGrid w:val="0"/>
          <w:kern w:val="0"/>
          <w:sz w:val="24"/>
        </w:rPr>
        <w:t>，多年年平均地表水资源量为</w:t>
      </w:r>
      <w:r w:rsidRPr="00D37EF1">
        <w:rPr>
          <w:rFonts w:hint="eastAsia"/>
          <w:snapToGrid w:val="0"/>
          <w:kern w:val="0"/>
          <w:sz w:val="24"/>
        </w:rPr>
        <w:t>27.05</w:t>
      </w:r>
      <w:r w:rsidRPr="00D37EF1">
        <w:rPr>
          <w:rFonts w:hint="eastAsia"/>
          <w:snapToGrid w:val="0"/>
          <w:kern w:val="0"/>
          <w:sz w:val="24"/>
        </w:rPr>
        <w:t>亿</w:t>
      </w:r>
      <w:r w:rsidRPr="00D37EF1">
        <w:rPr>
          <w:rFonts w:hint="eastAsia"/>
          <w:snapToGrid w:val="0"/>
          <w:kern w:val="0"/>
          <w:sz w:val="24"/>
        </w:rPr>
        <w:t>m</w:t>
      </w:r>
      <w:r w:rsidRPr="00D37EF1">
        <w:rPr>
          <w:rFonts w:hint="eastAsia"/>
          <w:snapToGrid w:val="0"/>
          <w:kern w:val="0"/>
          <w:sz w:val="24"/>
          <w:vertAlign w:val="superscript"/>
        </w:rPr>
        <w:t>3</w:t>
      </w:r>
      <w:r w:rsidRPr="00D37EF1">
        <w:rPr>
          <w:rFonts w:hint="eastAsia"/>
          <w:snapToGrid w:val="0"/>
          <w:kern w:val="0"/>
          <w:sz w:val="24"/>
        </w:rPr>
        <w:t>，多年平均地下水资源量为</w:t>
      </w:r>
      <w:r w:rsidRPr="00D37EF1">
        <w:rPr>
          <w:rFonts w:hint="eastAsia"/>
          <w:snapToGrid w:val="0"/>
          <w:kern w:val="0"/>
          <w:sz w:val="24"/>
        </w:rPr>
        <w:t>5.25</w:t>
      </w:r>
      <w:r w:rsidRPr="00D37EF1">
        <w:rPr>
          <w:rFonts w:hint="eastAsia"/>
          <w:snapToGrid w:val="0"/>
          <w:kern w:val="0"/>
          <w:sz w:val="24"/>
        </w:rPr>
        <w:t>亿</w:t>
      </w:r>
      <w:r w:rsidRPr="00D37EF1">
        <w:rPr>
          <w:rFonts w:hint="eastAsia"/>
          <w:snapToGrid w:val="0"/>
          <w:kern w:val="0"/>
          <w:sz w:val="24"/>
        </w:rPr>
        <w:t>m</w:t>
      </w:r>
      <w:r w:rsidRPr="00D37EF1">
        <w:rPr>
          <w:rFonts w:hint="eastAsia"/>
          <w:snapToGrid w:val="0"/>
          <w:kern w:val="0"/>
          <w:sz w:val="24"/>
          <w:vertAlign w:val="superscript"/>
        </w:rPr>
        <w:t>3</w:t>
      </w:r>
      <w:r w:rsidRPr="00D37EF1">
        <w:rPr>
          <w:rFonts w:hint="eastAsia"/>
          <w:snapToGrid w:val="0"/>
          <w:kern w:val="0"/>
          <w:sz w:val="24"/>
        </w:rPr>
        <w:t>，水资源总量为</w:t>
      </w:r>
      <w:r w:rsidRPr="00D37EF1">
        <w:rPr>
          <w:rFonts w:hint="eastAsia"/>
          <w:snapToGrid w:val="0"/>
          <w:kern w:val="0"/>
          <w:sz w:val="24"/>
        </w:rPr>
        <w:t>27.05</w:t>
      </w:r>
      <w:r w:rsidRPr="00D37EF1">
        <w:rPr>
          <w:rFonts w:hint="eastAsia"/>
          <w:snapToGrid w:val="0"/>
          <w:kern w:val="0"/>
          <w:sz w:val="24"/>
        </w:rPr>
        <w:t>亿</w:t>
      </w:r>
      <w:r w:rsidRPr="00D37EF1">
        <w:rPr>
          <w:rFonts w:hint="eastAsia"/>
          <w:snapToGrid w:val="0"/>
          <w:kern w:val="0"/>
          <w:sz w:val="24"/>
        </w:rPr>
        <w:t>m</w:t>
      </w:r>
      <w:r w:rsidRPr="00D37EF1">
        <w:rPr>
          <w:rFonts w:hint="eastAsia"/>
          <w:snapToGrid w:val="0"/>
          <w:kern w:val="0"/>
          <w:sz w:val="24"/>
          <w:vertAlign w:val="superscript"/>
        </w:rPr>
        <w:t>3</w:t>
      </w:r>
      <w:r w:rsidRPr="00D37EF1">
        <w:rPr>
          <w:rFonts w:hint="eastAsia"/>
          <w:snapToGrid w:val="0"/>
          <w:kern w:val="0"/>
          <w:sz w:val="24"/>
        </w:rPr>
        <w:t>。</w:t>
      </w:r>
    </w:p>
    <w:p w:rsidR="00D37EF1" w:rsidRDefault="00D37EF1" w:rsidP="00D37EF1">
      <w:pPr>
        <w:widowControl/>
        <w:adjustRightInd w:val="0"/>
        <w:snapToGrid w:val="0"/>
        <w:spacing w:line="360" w:lineRule="auto"/>
        <w:ind w:firstLineChars="200" w:firstLine="480"/>
        <w:jc w:val="left"/>
        <w:rPr>
          <w:snapToGrid w:val="0"/>
          <w:kern w:val="0"/>
          <w:sz w:val="24"/>
          <w:highlight w:val="yellow"/>
        </w:rPr>
      </w:pPr>
      <w:r w:rsidRPr="00D37EF1">
        <w:rPr>
          <w:rFonts w:hint="eastAsia"/>
          <w:snapToGrid w:val="0"/>
          <w:kern w:val="0"/>
          <w:sz w:val="24"/>
        </w:rPr>
        <w:t>区域内地表水主要用于沿线乡镇农田灌溉和农村用水，地下水主要用于城镇居民供水，无工业供水和水电开发。地表水开发利用程度为</w:t>
      </w:r>
      <w:r w:rsidRPr="00D37EF1">
        <w:rPr>
          <w:rFonts w:hint="eastAsia"/>
          <w:snapToGrid w:val="0"/>
          <w:kern w:val="0"/>
          <w:sz w:val="24"/>
        </w:rPr>
        <w:t>0.35%</w:t>
      </w:r>
      <w:r w:rsidRPr="00D37EF1">
        <w:rPr>
          <w:rFonts w:hint="eastAsia"/>
          <w:snapToGrid w:val="0"/>
          <w:kern w:val="0"/>
          <w:sz w:val="24"/>
        </w:rPr>
        <w:t>，地下水开发利用程度为</w:t>
      </w:r>
      <w:r w:rsidRPr="00D37EF1">
        <w:rPr>
          <w:rFonts w:hint="eastAsia"/>
          <w:snapToGrid w:val="0"/>
          <w:kern w:val="0"/>
          <w:sz w:val="24"/>
        </w:rPr>
        <w:t>0.06%</w:t>
      </w:r>
      <w:r w:rsidRPr="00D37EF1">
        <w:rPr>
          <w:rFonts w:hint="eastAsia"/>
          <w:snapToGrid w:val="0"/>
          <w:kern w:val="0"/>
          <w:sz w:val="24"/>
        </w:rPr>
        <w:t>，流域内水资源开发利用程度较低，水资源开发利用潜力大。</w:t>
      </w:r>
    </w:p>
    <w:p w:rsidR="0018371F" w:rsidRPr="00D136D4"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sidRPr="00D136D4">
        <w:rPr>
          <w:b/>
          <w:bCs/>
          <w:sz w:val="24"/>
        </w:rPr>
        <w:t>区域水资源水平</w:t>
      </w:r>
    </w:p>
    <w:p w:rsidR="0018371F" w:rsidRPr="00D136D4" w:rsidRDefault="00782558">
      <w:pPr>
        <w:widowControl/>
        <w:adjustRightInd w:val="0"/>
        <w:snapToGrid w:val="0"/>
        <w:spacing w:line="360" w:lineRule="auto"/>
        <w:ind w:firstLineChars="200" w:firstLine="480"/>
        <w:jc w:val="left"/>
        <w:rPr>
          <w:snapToGrid w:val="0"/>
          <w:kern w:val="0"/>
          <w:sz w:val="24"/>
        </w:rPr>
      </w:pPr>
      <w:r w:rsidRPr="00D136D4">
        <w:rPr>
          <w:snapToGrid w:val="0"/>
          <w:kern w:val="0"/>
          <w:sz w:val="24"/>
        </w:rPr>
        <w:t>按人均水资源潜力分级标准，</w:t>
      </w:r>
      <w:r w:rsidRPr="00D136D4">
        <w:rPr>
          <w:snapToGrid w:val="0"/>
          <w:kern w:val="0"/>
          <w:sz w:val="24"/>
        </w:rPr>
        <w:t>&gt;10000</w:t>
      </w:r>
      <w:r w:rsidRPr="00D136D4">
        <w:rPr>
          <w:snapToGrid w:val="0"/>
          <w:kern w:val="0"/>
          <w:sz w:val="24"/>
        </w:rPr>
        <w:t>立方米即为丰富，受巨大的水资源总量与较少的人口总量影响，</w:t>
      </w:r>
      <w:r w:rsidR="00D136D4">
        <w:rPr>
          <w:rFonts w:hint="eastAsia"/>
          <w:snapToGrid w:val="0"/>
          <w:kern w:val="0"/>
          <w:sz w:val="24"/>
        </w:rPr>
        <w:t>巴宜区</w:t>
      </w:r>
      <w:r w:rsidRPr="00D136D4">
        <w:rPr>
          <w:snapToGrid w:val="0"/>
          <w:kern w:val="0"/>
          <w:sz w:val="24"/>
        </w:rPr>
        <w:t>水资源承载力处于高水平。</w:t>
      </w:r>
    </w:p>
    <w:p w:rsidR="0018371F" w:rsidRPr="00174CE7"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sidRPr="00174CE7">
        <w:rPr>
          <w:b/>
          <w:bCs/>
          <w:sz w:val="24"/>
        </w:rPr>
        <w:t>规划区水资源承载评估</w:t>
      </w:r>
    </w:p>
    <w:p w:rsidR="0018371F" w:rsidRPr="00174CE7" w:rsidRDefault="000D13BA">
      <w:pPr>
        <w:widowControl/>
        <w:adjustRightInd w:val="0"/>
        <w:snapToGrid w:val="0"/>
        <w:spacing w:line="360" w:lineRule="auto"/>
        <w:ind w:firstLineChars="200" w:firstLine="480"/>
        <w:jc w:val="left"/>
        <w:rPr>
          <w:snapToGrid w:val="0"/>
          <w:kern w:val="0"/>
          <w:sz w:val="24"/>
        </w:rPr>
      </w:pPr>
      <w:r w:rsidRPr="00174CE7">
        <w:rPr>
          <w:rFonts w:hint="eastAsia"/>
          <w:snapToGrid w:val="0"/>
          <w:kern w:val="0"/>
          <w:sz w:val="24"/>
        </w:rPr>
        <w:t>通过对不同情景下水资源承载力分析、水资源承载状态评估：各预测情景近期由旅游活动增加的水资源需求量均不大，情景一、情景二远期水资源需求量大幅度增加。</w:t>
      </w:r>
      <w:r w:rsidR="00782558" w:rsidRPr="00174CE7">
        <w:rPr>
          <w:snapToGrid w:val="0"/>
          <w:kern w:val="0"/>
          <w:sz w:val="24"/>
        </w:rPr>
        <w:t>规划区用水主要为</w:t>
      </w:r>
      <w:r w:rsidR="00782558" w:rsidRPr="00174CE7">
        <w:rPr>
          <w:rFonts w:hint="eastAsia"/>
          <w:snapToGrid w:val="0"/>
          <w:kern w:val="0"/>
          <w:sz w:val="24"/>
        </w:rPr>
        <w:t>工作人员、</w:t>
      </w:r>
      <w:r w:rsidR="00782558" w:rsidRPr="00174CE7">
        <w:rPr>
          <w:snapToGrid w:val="0"/>
          <w:kern w:val="0"/>
          <w:sz w:val="24"/>
        </w:rPr>
        <w:t>过往旅客等，</w:t>
      </w:r>
      <w:r w:rsidR="00782558" w:rsidRPr="00174CE7">
        <w:rPr>
          <w:rFonts w:hint="eastAsia"/>
          <w:snapToGrid w:val="0"/>
          <w:kern w:val="0"/>
          <w:sz w:val="24"/>
        </w:rPr>
        <w:t>远期旅游旺季最大</w:t>
      </w:r>
      <w:r w:rsidR="00782558" w:rsidRPr="00174CE7">
        <w:rPr>
          <w:snapToGrid w:val="0"/>
          <w:kern w:val="0"/>
          <w:sz w:val="24"/>
        </w:rPr>
        <w:t>用水量约</w:t>
      </w:r>
      <w:r w:rsidR="00174CE7">
        <w:rPr>
          <w:rFonts w:hint="eastAsia"/>
          <w:snapToGrid w:val="0"/>
          <w:kern w:val="0"/>
          <w:sz w:val="24"/>
        </w:rPr>
        <w:t>11</w:t>
      </w:r>
      <w:r w:rsidR="000A3248">
        <w:rPr>
          <w:rFonts w:hint="eastAsia"/>
          <w:snapToGrid w:val="0"/>
          <w:kern w:val="0"/>
          <w:sz w:val="24"/>
        </w:rPr>
        <w:t>3.67</w:t>
      </w:r>
      <w:r w:rsidR="00782558" w:rsidRPr="00174CE7">
        <w:rPr>
          <w:snapToGrid w:val="0"/>
          <w:kern w:val="0"/>
          <w:sz w:val="24"/>
        </w:rPr>
        <w:t>m</w:t>
      </w:r>
      <w:r w:rsidR="00782558" w:rsidRPr="00174CE7">
        <w:rPr>
          <w:snapToGrid w:val="0"/>
          <w:kern w:val="0"/>
          <w:sz w:val="24"/>
          <w:vertAlign w:val="superscript"/>
        </w:rPr>
        <w:t>3</w:t>
      </w:r>
      <w:r w:rsidR="00782558" w:rsidRPr="00174CE7">
        <w:rPr>
          <w:snapToGrid w:val="0"/>
          <w:kern w:val="0"/>
          <w:sz w:val="24"/>
        </w:rPr>
        <w:t>/d</w:t>
      </w:r>
      <w:r w:rsidR="00782558" w:rsidRPr="00174CE7">
        <w:rPr>
          <w:snapToGrid w:val="0"/>
          <w:kern w:val="0"/>
          <w:sz w:val="24"/>
        </w:rPr>
        <w:t>（</w:t>
      </w:r>
      <w:r w:rsidR="00174CE7">
        <w:rPr>
          <w:rFonts w:hint="eastAsia"/>
          <w:snapToGrid w:val="0"/>
          <w:kern w:val="0"/>
          <w:sz w:val="24"/>
        </w:rPr>
        <w:t>3.98</w:t>
      </w:r>
      <w:r w:rsidR="00782558" w:rsidRPr="00174CE7">
        <w:rPr>
          <w:snapToGrid w:val="0"/>
          <w:kern w:val="0"/>
          <w:sz w:val="24"/>
        </w:rPr>
        <w:t>万</w:t>
      </w:r>
      <w:r w:rsidR="00782558" w:rsidRPr="00174CE7">
        <w:rPr>
          <w:snapToGrid w:val="0"/>
          <w:kern w:val="0"/>
          <w:sz w:val="24"/>
        </w:rPr>
        <w:t>m</w:t>
      </w:r>
      <w:r w:rsidR="00782558" w:rsidRPr="00174CE7">
        <w:rPr>
          <w:snapToGrid w:val="0"/>
          <w:kern w:val="0"/>
          <w:sz w:val="24"/>
          <w:vertAlign w:val="superscript"/>
        </w:rPr>
        <w:t>3</w:t>
      </w:r>
      <w:r w:rsidR="00782558" w:rsidRPr="00174CE7">
        <w:rPr>
          <w:snapToGrid w:val="0"/>
          <w:kern w:val="0"/>
          <w:sz w:val="24"/>
        </w:rPr>
        <w:t>/a</w:t>
      </w:r>
      <w:r w:rsidR="00782558" w:rsidRPr="00174CE7">
        <w:rPr>
          <w:snapToGrid w:val="0"/>
          <w:kern w:val="0"/>
          <w:sz w:val="24"/>
        </w:rPr>
        <w:t>），旅游活动增加的水资源需求量不大，由于规划</w:t>
      </w:r>
      <w:r w:rsidR="00782558" w:rsidRPr="00174CE7">
        <w:rPr>
          <w:rFonts w:hint="eastAsia"/>
          <w:snapToGrid w:val="0"/>
          <w:kern w:val="0"/>
          <w:sz w:val="24"/>
        </w:rPr>
        <w:t>区</w:t>
      </w:r>
      <w:r w:rsidR="00782558" w:rsidRPr="00174CE7">
        <w:rPr>
          <w:snapToGrid w:val="0"/>
          <w:kern w:val="0"/>
          <w:sz w:val="24"/>
        </w:rPr>
        <w:t>水资源丰富，不作为限制因素，但应尽量合理利用水资源。</w:t>
      </w:r>
    </w:p>
    <w:p w:rsidR="0018371F" w:rsidRPr="00174CE7" w:rsidRDefault="00782558">
      <w:pPr>
        <w:widowControl/>
        <w:adjustRightInd w:val="0"/>
        <w:snapToGrid w:val="0"/>
        <w:spacing w:line="360" w:lineRule="auto"/>
        <w:ind w:firstLineChars="200" w:firstLine="480"/>
        <w:jc w:val="left"/>
        <w:rPr>
          <w:snapToGrid w:val="0"/>
          <w:kern w:val="0"/>
          <w:sz w:val="24"/>
        </w:rPr>
      </w:pPr>
      <w:r w:rsidRPr="00174CE7">
        <w:rPr>
          <w:rFonts w:hint="eastAsia"/>
          <w:snapToGrid w:val="0"/>
          <w:kern w:val="0"/>
          <w:sz w:val="24"/>
        </w:rPr>
        <w:t>规划区建设给水管网辐射各个用水单元，通过高位水池满足区域用水，用水来源为山涧地表水，通过监测地表水水质可满足</w:t>
      </w:r>
      <w:r w:rsidRPr="00174CE7">
        <w:rPr>
          <w:snapToGrid w:val="0"/>
          <w:kern w:val="0"/>
          <w:sz w:val="24"/>
        </w:rPr>
        <w:t>Ⅱ</w:t>
      </w:r>
      <w:r w:rsidRPr="00174CE7">
        <w:rPr>
          <w:snapToGrid w:val="0"/>
          <w:kern w:val="0"/>
          <w:sz w:val="24"/>
        </w:rPr>
        <w:t>类</w:t>
      </w:r>
      <w:r w:rsidRPr="00174CE7">
        <w:rPr>
          <w:rFonts w:hint="eastAsia"/>
          <w:snapToGrid w:val="0"/>
          <w:kern w:val="0"/>
          <w:sz w:val="24"/>
        </w:rPr>
        <w:t>水体要求，用作饮用水可行。</w:t>
      </w:r>
    </w:p>
    <w:p w:rsidR="000D13BA" w:rsidRPr="00174CE7" w:rsidRDefault="000D13BA" w:rsidP="000D13BA">
      <w:pPr>
        <w:widowControl/>
        <w:adjustRightInd w:val="0"/>
        <w:snapToGrid w:val="0"/>
        <w:spacing w:line="360" w:lineRule="auto"/>
        <w:ind w:firstLineChars="200" w:firstLine="480"/>
        <w:jc w:val="left"/>
        <w:rPr>
          <w:snapToGrid w:val="0"/>
          <w:kern w:val="0"/>
          <w:sz w:val="24"/>
        </w:rPr>
      </w:pPr>
      <w:r w:rsidRPr="00174CE7">
        <w:rPr>
          <w:rFonts w:hint="eastAsia"/>
          <w:snapToGrid w:val="0"/>
          <w:kern w:val="0"/>
          <w:sz w:val="24"/>
        </w:rPr>
        <w:t>规划区水资源丰富，水资源不是该规划的限制因素，但仍需控制旅游规模，完善配套建设供水设施及供水管线，尽量合理利用水资源，节约用水。</w:t>
      </w:r>
    </w:p>
    <w:p w:rsidR="0018371F" w:rsidRPr="0098374A"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28" w:name="_Toc36557448"/>
      <w:r w:rsidRPr="0098374A">
        <w:rPr>
          <w:b/>
          <w:bCs/>
          <w:sz w:val="28"/>
          <w:szCs w:val="28"/>
        </w:rPr>
        <w:lastRenderedPageBreak/>
        <w:t>土地资源承载力</w:t>
      </w:r>
      <w:bookmarkEnd w:id="1928"/>
    </w:p>
    <w:p w:rsidR="000D13BA" w:rsidRPr="0098374A" w:rsidRDefault="000D13BA" w:rsidP="000D13BA">
      <w:pPr>
        <w:widowControl/>
        <w:adjustRightInd w:val="0"/>
        <w:snapToGrid w:val="0"/>
        <w:spacing w:line="360" w:lineRule="auto"/>
        <w:ind w:firstLineChars="200" w:firstLine="480"/>
        <w:jc w:val="left"/>
        <w:rPr>
          <w:snapToGrid w:val="0"/>
          <w:kern w:val="0"/>
          <w:sz w:val="24"/>
        </w:rPr>
      </w:pPr>
      <w:bookmarkStart w:id="1929" w:name="_Toc36557449"/>
      <w:r w:rsidRPr="0098374A">
        <w:rPr>
          <w:rFonts w:hint="eastAsia"/>
          <w:snapToGrid w:val="0"/>
          <w:kern w:val="0"/>
          <w:sz w:val="24"/>
        </w:rPr>
        <w:t>土地资源承载力是指在某一时期，某种环境状态下，某一区域土地资源对人类社会、经济活动的支持能力的限度。本规划为旅游规划，主要土地资源承载为景区游览相关的建设用地以及景区道路交通用地等。</w:t>
      </w:r>
    </w:p>
    <w:p w:rsidR="0018371F" w:rsidRPr="0098374A" w:rsidRDefault="00782558">
      <w:pPr>
        <w:widowControl/>
        <w:adjustRightInd w:val="0"/>
        <w:snapToGrid w:val="0"/>
        <w:spacing w:line="360" w:lineRule="auto"/>
        <w:ind w:firstLineChars="200" w:firstLine="480"/>
        <w:jc w:val="left"/>
        <w:rPr>
          <w:snapToGrid w:val="0"/>
          <w:kern w:val="0"/>
          <w:sz w:val="24"/>
        </w:rPr>
      </w:pPr>
      <w:r w:rsidRPr="0098374A">
        <w:rPr>
          <w:snapToGrid w:val="0"/>
          <w:kern w:val="0"/>
          <w:sz w:val="24"/>
        </w:rPr>
        <w:t>规划区内主要用地包括</w:t>
      </w:r>
      <w:r w:rsidR="0098374A">
        <w:rPr>
          <w:rFonts w:hint="eastAsia"/>
          <w:snapToGrid w:val="0"/>
          <w:kern w:val="0"/>
          <w:sz w:val="24"/>
        </w:rPr>
        <w:t>交通与工程用地</w:t>
      </w:r>
      <w:r w:rsidRPr="0098374A">
        <w:rPr>
          <w:rFonts w:hint="eastAsia"/>
          <w:snapToGrid w:val="0"/>
          <w:kern w:val="0"/>
          <w:sz w:val="24"/>
        </w:rPr>
        <w:t>，其次为</w:t>
      </w:r>
      <w:r w:rsidR="0098374A">
        <w:rPr>
          <w:rFonts w:hint="eastAsia"/>
          <w:snapToGrid w:val="0"/>
          <w:kern w:val="0"/>
          <w:sz w:val="24"/>
        </w:rPr>
        <w:t>商业用地</w:t>
      </w:r>
      <w:r w:rsidRPr="0098374A">
        <w:rPr>
          <w:rFonts w:hint="eastAsia"/>
          <w:snapToGrid w:val="0"/>
          <w:kern w:val="0"/>
          <w:sz w:val="24"/>
        </w:rPr>
        <w:t>、</w:t>
      </w:r>
      <w:r w:rsidR="0098374A">
        <w:rPr>
          <w:rFonts w:hint="eastAsia"/>
          <w:snapToGrid w:val="0"/>
          <w:kern w:val="0"/>
          <w:sz w:val="24"/>
        </w:rPr>
        <w:t>风景游赏用地</w:t>
      </w:r>
      <w:r w:rsidRPr="0098374A">
        <w:rPr>
          <w:snapToGrid w:val="0"/>
          <w:kern w:val="0"/>
          <w:sz w:val="24"/>
        </w:rPr>
        <w:t>等。规划区总面积</w:t>
      </w:r>
      <w:r w:rsidRPr="0098374A">
        <w:rPr>
          <w:rFonts w:hint="eastAsia"/>
          <w:snapToGrid w:val="0"/>
          <w:kern w:val="0"/>
          <w:sz w:val="24"/>
        </w:rPr>
        <w:t>约</w:t>
      </w:r>
      <w:r w:rsidR="0098374A">
        <w:rPr>
          <w:rFonts w:hint="eastAsia"/>
          <w:snapToGrid w:val="0"/>
          <w:kern w:val="0"/>
          <w:sz w:val="24"/>
        </w:rPr>
        <w:t>29.3</w:t>
      </w:r>
      <w:r w:rsidRPr="0098374A">
        <w:rPr>
          <w:rFonts w:hint="eastAsia"/>
          <w:snapToGrid w:val="0"/>
          <w:kern w:val="0"/>
          <w:sz w:val="24"/>
        </w:rPr>
        <w:t>h</w:t>
      </w:r>
      <w:r w:rsidRPr="0098374A">
        <w:rPr>
          <w:snapToGrid w:val="0"/>
          <w:kern w:val="0"/>
          <w:sz w:val="24"/>
        </w:rPr>
        <w:t>m</w:t>
      </w:r>
      <w:r w:rsidRPr="0098374A">
        <w:rPr>
          <w:snapToGrid w:val="0"/>
          <w:kern w:val="0"/>
          <w:sz w:val="24"/>
          <w:vertAlign w:val="superscript"/>
        </w:rPr>
        <w:t>2</w:t>
      </w:r>
      <w:r w:rsidRPr="0098374A">
        <w:rPr>
          <w:snapToGrid w:val="0"/>
          <w:kern w:val="0"/>
          <w:sz w:val="24"/>
        </w:rPr>
        <w:t>，</w:t>
      </w:r>
      <w:r w:rsidRPr="0098374A">
        <w:rPr>
          <w:rFonts w:hint="eastAsia"/>
          <w:snapToGrid w:val="0"/>
          <w:kern w:val="0"/>
          <w:sz w:val="24"/>
        </w:rPr>
        <w:t>其中</w:t>
      </w:r>
      <w:r w:rsidR="0098374A">
        <w:rPr>
          <w:rFonts w:hint="eastAsia"/>
          <w:snapToGrid w:val="0"/>
          <w:kern w:val="0"/>
          <w:sz w:val="24"/>
        </w:rPr>
        <w:t>交通与工程用地</w:t>
      </w:r>
      <w:r w:rsidRPr="0098374A">
        <w:rPr>
          <w:rFonts w:hint="eastAsia"/>
          <w:snapToGrid w:val="0"/>
          <w:kern w:val="0"/>
          <w:sz w:val="24"/>
        </w:rPr>
        <w:t>、</w:t>
      </w:r>
      <w:r w:rsidR="0098374A">
        <w:rPr>
          <w:rFonts w:hint="eastAsia"/>
          <w:snapToGrid w:val="0"/>
          <w:kern w:val="0"/>
          <w:sz w:val="24"/>
        </w:rPr>
        <w:t>商业用地</w:t>
      </w:r>
      <w:r w:rsidR="0098374A" w:rsidRPr="0098374A">
        <w:rPr>
          <w:rFonts w:hint="eastAsia"/>
          <w:snapToGrid w:val="0"/>
          <w:kern w:val="0"/>
          <w:sz w:val="24"/>
        </w:rPr>
        <w:t>、</w:t>
      </w:r>
      <w:r w:rsidR="0098374A">
        <w:rPr>
          <w:rFonts w:hint="eastAsia"/>
          <w:snapToGrid w:val="0"/>
          <w:kern w:val="0"/>
          <w:sz w:val="24"/>
        </w:rPr>
        <w:t>风景游赏用地</w:t>
      </w:r>
      <w:r w:rsidRPr="0098374A">
        <w:rPr>
          <w:rFonts w:hint="eastAsia"/>
          <w:snapToGrid w:val="0"/>
          <w:kern w:val="0"/>
          <w:sz w:val="24"/>
        </w:rPr>
        <w:t>用地面积</w:t>
      </w:r>
      <w:r w:rsidRPr="0098374A">
        <w:rPr>
          <w:snapToGrid w:val="0"/>
          <w:kern w:val="0"/>
          <w:sz w:val="24"/>
        </w:rPr>
        <w:t>占规划区域总面积的</w:t>
      </w:r>
      <w:r w:rsidR="0098374A">
        <w:rPr>
          <w:rFonts w:hint="eastAsia"/>
          <w:snapToGrid w:val="0"/>
          <w:kern w:val="0"/>
          <w:sz w:val="24"/>
        </w:rPr>
        <w:t>80.46</w:t>
      </w:r>
      <w:r w:rsidRPr="0098374A">
        <w:rPr>
          <w:snapToGrid w:val="0"/>
          <w:kern w:val="0"/>
          <w:sz w:val="24"/>
        </w:rPr>
        <w:t>%</w:t>
      </w:r>
      <w:r w:rsidRPr="0098374A">
        <w:rPr>
          <w:snapToGrid w:val="0"/>
          <w:kern w:val="0"/>
          <w:sz w:val="24"/>
        </w:rPr>
        <w:t>。经对比，规划实施前后对景区内的用地类型进行调整，调控减少了</w:t>
      </w:r>
      <w:r w:rsidR="0098374A">
        <w:rPr>
          <w:rFonts w:hint="eastAsia"/>
          <w:snapToGrid w:val="0"/>
          <w:kern w:val="0"/>
          <w:sz w:val="24"/>
        </w:rPr>
        <w:t>林地、</w:t>
      </w:r>
      <w:r w:rsidRPr="0098374A">
        <w:rPr>
          <w:rFonts w:hint="eastAsia"/>
          <w:snapToGrid w:val="0"/>
          <w:kern w:val="0"/>
          <w:sz w:val="24"/>
        </w:rPr>
        <w:t>草地、</w:t>
      </w:r>
      <w:r w:rsidR="0098374A">
        <w:rPr>
          <w:rFonts w:hint="eastAsia"/>
          <w:snapToGrid w:val="0"/>
          <w:kern w:val="0"/>
          <w:sz w:val="24"/>
        </w:rPr>
        <w:t>宅基地</w:t>
      </w:r>
      <w:r w:rsidRPr="0098374A">
        <w:rPr>
          <w:rFonts w:hint="eastAsia"/>
          <w:snapToGrid w:val="0"/>
          <w:kern w:val="0"/>
          <w:sz w:val="24"/>
        </w:rPr>
        <w:t>等，增加了</w:t>
      </w:r>
      <w:r w:rsidR="0098374A" w:rsidRPr="0098374A">
        <w:rPr>
          <w:rFonts w:hint="eastAsia"/>
          <w:snapToGrid w:val="0"/>
          <w:kern w:val="0"/>
          <w:sz w:val="24"/>
        </w:rPr>
        <w:t>交通与工程用地</w:t>
      </w:r>
      <w:r w:rsidRPr="0098374A">
        <w:rPr>
          <w:rFonts w:hint="eastAsia"/>
          <w:snapToGrid w:val="0"/>
          <w:kern w:val="0"/>
          <w:sz w:val="24"/>
        </w:rPr>
        <w:t>，其次为</w:t>
      </w:r>
      <w:r w:rsidR="0098374A" w:rsidRPr="0098374A">
        <w:rPr>
          <w:rFonts w:hint="eastAsia"/>
          <w:snapToGrid w:val="0"/>
          <w:kern w:val="0"/>
          <w:sz w:val="24"/>
        </w:rPr>
        <w:t>风景游赏用地</w:t>
      </w:r>
      <w:r w:rsidRPr="0098374A">
        <w:rPr>
          <w:rFonts w:hint="eastAsia"/>
          <w:snapToGrid w:val="0"/>
          <w:kern w:val="0"/>
          <w:sz w:val="24"/>
        </w:rPr>
        <w:t>、</w:t>
      </w:r>
      <w:r w:rsidR="0098374A" w:rsidRPr="0098374A">
        <w:rPr>
          <w:rFonts w:hint="eastAsia"/>
          <w:snapToGrid w:val="0"/>
          <w:kern w:val="0"/>
          <w:sz w:val="24"/>
        </w:rPr>
        <w:t>商业用地</w:t>
      </w:r>
      <w:r w:rsidRPr="0098374A">
        <w:rPr>
          <w:rFonts w:hint="eastAsia"/>
          <w:snapToGrid w:val="0"/>
          <w:kern w:val="0"/>
          <w:sz w:val="24"/>
        </w:rPr>
        <w:t>等</w:t>
      </w:r>
      <w:r w:rsidRPr="0098374A">
        <w:rPr>
          <w:snapToGrid w:val="0"/>
          <w:kern w:val="0"/>
          <w:sz w:val="24"/>
        </w:rPr>
        <w:t>。规划实施后，虽然规划区的土地利用发生了一些改变，但是主要</w:t>
      </w:r>
      <w:r w:rsidRPr="0098374A">
        <w:rPr>
          <w:rFonts w:hint="eastAsia"/>
          <w:snapToGrid w:val="0"/>
          <w:kern w:val="0"/>
          <w:sz w:val="24"/>
        </w:rPr>
        <w:t>建设旅游</w:t>
      </w:r>
      <w:r w:rsidRPr="0098374A">
        <w:rPr>
          <w:snapToGrid w:val="0"/>
          <w:kern w:val="0"/>
          <w:sz w:val="24"/>
        </w:rPr>
        <w:t>基础设施，有利于景区旅游业的可持续发展，土地资源可以承载景区建设发展需求。</w:t>
      </w:r>
    </w:p>
    <w:p w:rsidR="0018371F" w:rsidRPr="0098374A" w:rsidRDefault="00782558">
      <w:pPr>
        <w:keepNext/>
        <w:keepLines/>
        <w:numPr>
          <w:ilvl w:val="2"/>
          <w:numId w:val="1"/>
        </w:numPr>
        <w:adjustRightInd w:val="0"/>
        <w:snapToGrid w:val="0"/>
        <w:spacing w:line="360" w:lineRule="auto"/>
        <w:jc w:val="left"/>
        <w:textAlignment w:val="baseline"/>
        <w:outlineLvl w:val="2"/>
        <w:rPr>
          <w:b/>
          <w:bCs/>
          <w:sz w:val="28"/>
          <w:szCs w:val="28"/>
        </w:rPr>
      </w:pPr>
      <w:r w:rsidRPr="0098374A">
        <w:rPr>
          <w:rFonts w:hint="eastAsia"/>
          <w:b/>
          <w:bCs/>
          <w:sz w:val="28"/>
          <w:szCs w:val="28"/>
        </w:rPr>
        <w:t>能源调查</w:t>
      </w:r>
    </w:p>
    <w:p w:rsidR="0018371F" w:rsidRPr="0098374A" w:rsidRDefault="00782558">
      <w:pPr>
        <w:widowControl/>
        <w:adjustRightInd w:val="0"/>
        <w:snapToGrid w:val="0"/>
        <w:spacing w:line="360" w:lineRule="auto"/>
        <w:ind w:firstLineChars="200" w:firstLine="480"/>
        <w:jc w:val="left"/>
        <w:rPr>
          <w:snapToGrid w:val="0"/>
          <w:kern w:val="0"/>
          <w:sz w:val="24"/>
        </w:rPr>
      </w:pPr>
      <w:r w:rsidRPr="0098374A">
        <w:rPr>
          <w:snapToGrid w:val="0"/>
          <w:kern w:val="0"/>
          <w:sz w:val="24"/>
        </w:rPr>
        <w:t>（</w:t>
      </w:r>
      <w:r w:rsidRPr="0098374A">
        <w:rPr>
          <w:snapToGrid w:val="0"/>
          <w:kern w:val="0"/>
          <w:sz w:val="24"/>
        </w:rPr>
        <w:t>1</w:t>
      </w:r>
      <w:r w:rsidRPr="0098374A">
        <w:rPr>
          <w:snapToGrid w:val="0"/>
          <w:kern w:val="0"/>
          <w:sz w:val="24"/>
        </w:rPr>
        <w:t>）电力规划</w:t>
      </w:r>
    </w:p>
    <w:p w:rsidR="0018371F" w:rsidRPr="0098374A" w:rsidRDefault="002A1C6A">
      <w:pPr>
        <w:widowControl/>
        <w:adjustRightInd w:val="0"/>
        <w:snapToGrid w:val="0"/>
        <w:spacing w:line="360" w:lineRule="auto"/>
        <w:ind w:firstLineChars="200" w:firstLine="480"/>
        <w:jc w:val="left"/>
        <w:rPr>
          <w:snapToGrid w:val="0"/>
          <w:kern w:val="0"/>
          <w:sz w:val="24"/>
        </w:rPr>
      </w:pPr>
      <w:r w:rsidRPr="00AF17FA">
        <w:rPr>
          <w:rFonts w:hint="eastAsia"/>
          <w:snapToGrid w:val="0"/>
          <w:kern w:val="0"/>
          <w:sz w:val="24"/>
        </w:rPr>
        <w:t>现状供电主要接唐地村供电站，规划接国网八一镇供电站。</w:t>
      </w:r>
    </w:p>
    <w:p w:rsidR="0018371F" w:rsidRPr="0098374A" w:rsidRDefault="00782558">
      <w:pPr>
        <w:widowControl/>
        <w:adjustRightInd w:val="0"/>
        <w:snapToGrid w:val="0"/>
        <w:spacing w:line="360" w:lineRule="auto"/>
        <w:ind w:firstLineChars="200" w:firstLine="480"/>
        <w:jc w:val="left"/>
        <w:rPr>
          <w:snapToGrid w:val="0"/>
          <w:kern w:val="0"/>
          <w:sz w:val="24"/>
        </w:rPr>
      </w:pPr>
      <w:r w:rsidRPr="0098374A">
        <w:rPr>
          <w:snapToGrid w:val="0"/>
          <w:kern w:val="0"/>
          <w:sz w:val="24"/>
        </w:rPr>
        <w:t>（</w:t>
      </w:r>
      <w:r w:rsidRPr="0098374A">
        <w:rPr>
          <w:snapToGrid w:val="0"/>
          <w:kern w:val="0"/>
          <w:sz w:val="24"/>
        </w:rPr>
        <w:t>2</w:t>
      </w:r>
      <w:r w:rsidRPr="0098374A">
        <w:rPr>
          <w:snapToGrid w:val="0"/>
          <w:kern w:val="0"/>
          <w:sz w:val="24"/>
        </w:rPr>
        <w:t>）供气规划</w:t>
      </w:r>
    </w:p>
    <w:p w:rsidR="0018371F" w:rsidRPr="0098374A" w:rsidRDefault="00782558">
      <w:pPr>
        <w:widowControl/>
        <w:adjustRightInd w:val="0"/>
        <w:snapToGrid w:val="0"/>
        <w:spacing w:line="360" w:lineRule="auto"/>
        <w:ind w:firstLineChars="200" w:firstLine="480"/>
        <w:jc w:val="left"/>
        <w:rPr>
          <w:snapToGrid w:val="0"/>
          <w:kern w:val="0"/>
          <w:sz w:val="24"/>
        </w:rPr>
      </w:pPr>
      <w:r w:rsidRPr="0098374A">
        <w:rPr>
          <w:rFonts w:hint="eastAsia"/>
          <w:snapToGrid w:val="0"/>
          <w:kern w:val="0"/>
          <w:sz w:val="24"/>
        </w:rPr>
        <w:t>景区内</w:t>
      </w:r>
      <w:r w:rsidRPr="0098374A">
        <w:rPr>
          <w:snapToGrid w:val="0"/>
          <w:kern w:val="0"/>
          <w:sz w:val="24"/>
        </w:rPr>
        <w:t>现状用气较少，主要采用薪柴、牛粪作为燃料，规划实施过程中</w:t>
      </w:r>
      <w:r w:rsidRPr="0098374A">
        <w:rPr>
          <w:rFonts w:hint="eastAsia"/>
          <w:snapToGrid w:val="0"/>
          <w:kern w:val="0"/>
          <w:sz w:val="24"/>
        </w:rPr>
        <w:t>景区内</w:t>
      </w:r>
      <w:r w:rsidRPr="0098374A">
        <w:rPr>
          <w:snapToGrid w:val="0"/>
          <w:kern w:val="0"/>
          <w:sz w:val="24"/>
        </w:rPr>
        <w:t>实施改厨、改厕、改圈、改善生活环境的农村建设，采用罐装</w:t>
      </w:r>
      <w:r w:rsidRPr="0098374A">
        <w:rPr>
          <w:rFonts w:hint="eastAsia"/>
          <w:snapToGrid w:val="0"/>
          <w:kern w:val="0"/>
          <w:sz w:val="24"/>
        </w:rPr>
        <w:t>液化石油</w:t>
      </w:r>
      <w:r w:rsidRPr="0098374A">
        <w:rPr>
          <w:snapToGrid w:val="0"/>
          <w:kern w:val="0"/>
          <w:sz w:val="24"/>
        </w:rPr>
        <w:t>气，需求量较小。</w:t>
      </w:r>
    </w:p>
    <w:p w:rsidR="0018371F" w:rsidRPr="002A1C6A" w:rsidRDefault="00782558">
      <w:pPr>
        <w:keepNext/>
        <w:keepLines/>
        <w:numPr>
          <w:ilvl w:val="2"/>
          <w:numId w:val="1"/>
        </w:numPr>
        <w:adjustRightInd w:val="0"/>
        <w:snapToGrid w:val="0"/>
        <w:spacing w:line="360" w:lineRule="auto"/>
        <w:jc w:val="left"/>
        <w:textAlignment w:val="baseline"/>
        <w:outlineLvl w:val="2"/>
        <w:rPr>
          <w:b/>
          <w:bCs/>
          <w:sz w:val="28"/>
          <w:szCs w:val="28"/>
        </w:rPr>
      </w:pPr>
      <w:r w:rsidRPr="002A1C6A">
        <w:rPr>
          <w:b/>
          <w:bCs/>
          <w:sz w:val="28"/>
          <w:szCs w:val="28"/>
        </w:rPr>
        <w:t>大气环境承载力</w:t>
      </w:r>
      <w:bookmarkEnd w:id="1929"/>
    </w:p>
    <w:p w:rsidR="0018371F" w:rsidRPr="002A1C6A"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sidRPr="002A1C6A">
        <w:rPr>
          <w:b/>
          <w:bCs/>
          <w:sz w:val="24"/>
        </w:rPr>
        <w:t>大气环境容量</w:t>
      </w:r>
      <w:r w:rsidRPr="002A1C6A">
        <w:rPr>
          <w:rFonts w:hint="eastAsia"/>
          <w:b/>
          <w:bCs/>
          <w:sz w:val="24"/>
        </w:rPr>
        <w:t>和总量控制</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总量控制就是将污染物负荷总量控制在自然环境承载能力范围之内的规划管理措施。污染物总量控制指标与环境容量密切相关。对于未开发地区，环境容量即可作为该区的控制总量，而对于已开发地区总量控制指标需减去现有污染源的排放量，才是该地区的剩余环境容量。而区域环境空气容量是一个区域在满足当地确定的环境空气质量目标前提下，在本区域范围内环境空气所能承纳的最大污染物负荷总量，区域环境空气容量包括基本环境容量和变动容量两部分，前者表示区域环境空气质量目标和环境本底的差值，后者是区域空气环境自净能力。</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大气环境容量和总量是一个十分复杂的问题，本次评价做初步分析。在排放标准、质量达标前提下研究大气环境容量和总量计算，以便部门统筹考虑，有针对性的开发建设项目，并合理布局。</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rFonts w:hint="eastAsia"/>
          <w:snapToGrid w:val="0"/>
          <w:kern w:val="0"/>
          <w:sz w:val="24"/>
        </w:rPr>
        <w:t>（一）</w:t>
      </w:r>
      <w:r w:rsidRPr="002A1C6A">
        <w:rPr>
          <w:snapToGrid w:val="0"/>
          <w:kern w:val="0"/>
          <w:sz w:val="24"/>
        </w:rPr>
        <w:t>总量控制因子</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lastRenderedPageBreak/>
        <w:t>根据国家目前实施总量控制的</w:t>
      </w:r>
      <w:r w:rsidRPr="002A1C6A">
        <w:rPr>
          <w:snapToGrid w:val="0"/>
          <w:kern w:val="0"/>
          <w:sz w:val="24"/>
        </w:rPr>
        <w:t>12</w:t>
      </w:r>
      <w:r w:rsidRPr="002A1C6A">
        <w:rPr>
          <w:snapToGrid w:val="0"/>
          <w:kern w:val="0"/>
          <w:sz w:val="24"/>
        </w:rPr>
        <w:t>种主要污染物，以及</w:t>
      </w:r>
      <w:r w:rsidR="002A1C6A">
        <w:rPr>
          <w:rFonts w:hint="eastAsia"/>
          <w:snapToGrid w:val="0"/>
          <w:kern w:val="0"/>
          <w:sz w:val="24"/>
        </w:rPr>
        <w:t>巴宜区</w:t>
      </w:r>
      <w:r w:rsidRPr="002A1C6A">
        <w:rPr>
          <w:snapToGrid w:val="0"/>
          <w:kern w:val="0"/>
          <w:sz w:val="24"/>
        </w:rPr>
        <w:t>环境保护规划中关于的全区主要污染物排放总量控制计划，并综合考虑规划区域空气质量特征</w:t>
      </w:r>
      <w:r w:rsidRPr="002A1C6A">
        <w:rPr>
          <w:rFonts w:hint="eastAsia"/>
          <w:snapToGrid w:val="0"/>
          <w:kern w:val="0"/>
          <w:sz w:val="24"/>
        </w:rPr>
        <w:t>、</w:t>
      </w:r>
      <w:r w:rsidRPr="002A1C6A">
        <w:rPr>
          <w:snapToGrid w:val="0"/>
          <w:kern w:val="0"/>
          <w:sz w:val="24"/>
        </w:rPr>
        <w:t>本地区环境质量现状、</w:t>
      </w:r>
      <w:r w:rsidRPr="002A1C6A">
        <w:rPr>
          <w:rFonts w:hint="eastAsia"/>
          <w:snapToGrid w:val="0"/>
          <w:kern w:val="0"/>
          <w:sz w:val="24"/>
        </w:rPr>
        <w:t>景区</w:t>
      </w:r>
      <w:r w:rsidRPr="002A1C6A">
        <w:rPr>
          <w:snapToGrid w:val="0"/>
          <w:kern w:val="0"/>
          <w:sz w:val="24"/>
        </w:rPr>
        <w:t>排污特征和发展趋势，选取</w:t>
      </w:r>
      <w:r w:rsidRPr="002A1C6A">
        <w:rPr>
          <w:snapToGrid w:val="0"/>
          <w:kern w:val="0"/>
          <w:sz w:val="24"/>
        </w:rPr>
        <w:t>SO</w:t>
      </w:r>
      <w:r w:rsidRPr="002A1C6A">
        <w:rPr>
          <w:snapToGrid w:val="0"/>
          <w:kern w:val="0"/>
          <w:sz w:val="24"/>
          <w:vertAlign w:val="subscript"/>
        </w:rPr>
        <w:t>2</w:t>
      </w:r>
      <w:r w:rsidRPr="002A1C6A">
        <w:rPr>
          <w:snapToGrid w:val="0"/>
          <w:kern w:val="0"/>
          <w:sz w:val="24"/>
        </w:rPr>
        <w:t>、</w:t>
      </w:r>
      <w:r w:rsidRPr="002A1C6A">
        <w:rPr>
          <w:snapToGrid w:val="0"/>
          <w:kern w:val="0"/>
          <w:sz w:val="24"/>
        </w:rPr>
        <w:t>NO</w:t>
      </w:r>
      <w:r w:rsidRPr="002A1C6A">
        <w:rPr>
          <w:rFonts w:hint="eastAsia"/>
          <w:snapToGrid w:val="0"/>
          <w:kern w:val="0"/>
          <w:sz w:val="24"/>
          <w:vertAlign w:val="subscript"/>
        </w:rPr>
        <w:t>2</w:t>
      </w:r>
      <w:r w:rsidRPr="002A1C6A">
        <w:rPr>
          <w:snapToGrid w:val="0"/>
          <w:kern w:val="0"/>
          <w:sz w:val="24"/>
        </w:rPr>
        <w:t>、</w:t>
      </w:r>
      <w:r w:rsidRPr="002A1C6A">
        <w:rPr>
          <w:snapToGrid w:val="0"/>
          <w:kern w:val="0"/>
          <w:sz w:val="24"/>
        </w:rPr>
        <w:t>PM</w:t>
      </w:r>
      <w:r w:rsidRPr="002A1C6A">
        <w:rPr>
          <w:snapToGrid w:val="0"/>
          <w:kern w:val="0"/>
          <w:sz w:val="24"/>
          <w:vertAlign w:val="subscript"/>
        </w:rPr>
        <w:t>10</w:t>
      </w:r>
      <w:r w:rsidRPr="002A1C6A">
        <w:rPr>
          <w:snapToGrid w:val="0"/>
          <w:kern w:val="0"/>
          <w:sz w:val="24"/>
        </w:rPr>
        <w:t>作为</w:t>
      </w:r>
      <w:r w:rsidRPr="002A1C6A">
        <w:rPr>
          <w:rFonts w:hint="eastAsia"/>
          <w:snapToGrid w:val="0"/>
          <w:kern w:val="0"/>
          <w:sz w:val="24"/>
        </w:rPr>
        <w:t>景区</w:t>
      </w:r>
      <w:r w:rsidRPr="002A1C6A">
        <w:rPr>
          <w:snapToGrid w:val="0"/>
          <w:kern w:val="0"/>
          <w:sz w:val="24"/>
        </w:rPr>
        <w:t>大气污染物总量控制因子。</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rFonts w:hint="eastAsia"/>
          <w:snapToGrid w:val="0"/>
          <w:kern w:val="0"/>
          <w:sz w:val="24"/>
        </w:rPr>
        <w:t>（二）</w:t>
      </w:r>
      <w:r w:rsidRPr="002A1C6A">
        <w:rPr>
          <w:snapToGrid w:val="0"/>
          <w:kern w:val="0"/>
          <w:sz w:val="24"/>
        </w:rPr>
        <w:t>大气环境容量模式的选取</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rFonts w:hint="eastAsia"/>
          <w:snapToGrid w:val="0"/>
          <w:kern w:val="0"/>
          <w:sz w:val="24"/>
        </w:rPr>
        <w:t>估算大气环境容量可采取模拟法、线性规划法和</w:t>
      </w:r>
      <w:r w:rsidRPr="002A1C6A">
        <w:rPr>
          <w:rFonts w:hint="eastAsia"/>
          <w:snapToGrid w:val="0"/>
          <w:kern w:val="0"/>
          <w:sz w:val="24"/>
        </w:rPr>
        <w:t>A-P</w:t>
      </w:r>
      <w:r w:rsidRPr="002A1C6A">
        <w:rPr>
          <w:rFonts w:hint="eastAsia"/>
          <w:snapToGrid w:val="0"/>
          <w:kern w:val="0"/>
          <w:sz w:val="24"/>
        </w:rPr>
        <w:t>值法。</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《制定地方大气污染物排放标准的技术方法》</w:t>
      </w:r>
      <w:r w:rsidRPr="002A1C6A">
        <w:rPr>
          <w:rFonts w:hint="eastAsia"/>
          <w:snapToGrid w:val="0"/>
          <w:kern w:val="0"/>
          <w:sz w:val="24"/>
        </w:rPr>
        <w:t>（</w:t>
      </w:r>
      <w:r w:rsidRPr="002A1C6A">
        <w:rPr>
          <w:snapToGrid w:val="0"/>
          <w:kern w:val="0"/>
          <w:sz w:val="24"/>
        </w:rPr>
        <w:t>GB/T3840-91</w:t>
      </w:r>
      <w:r w:rsidRPr="002A1C6A">
        <w:rPr>
          <w:rFonts w:hint="eastAsia"/>
          <w:snapToGrid w:val="0"/>
          <w:kern w:val="0"/>
          <w:sz w:val="24"/>
        </w:rPr>
        <w:t>）</w:t>
      </w:r>
      <w:r w:rsidRPr="002A1C6A">
        <w:rPr>
          <w:snapToGrid w:val="0"/>
          <w:kern w:val="0"/>
          <w:sz w:val="24"/>
        </w:rPr>
        <w:t>中推荐用</w:t>
      </w:r>
      <w:r w:rsidRPr="002A1C6A">
        <w:rPr>
          <w:snapToGrid w:val="0"/>
          <w:kern w:val="0"/>
          <w:sz w:val="24"/>
        </w:rPr>
        <w:t>A</w:t>
      </w:r>
      <w:r w:rsidRPr="002A1C6A">
        <w:rPr>
          <w:snapToGrid w:val="0"/>
          <w:kern w:val="0"/>
          <w:sz w:val="24"/>
        </w:rPr>
        <w:t>值法来估算区域环境空气容量，</w:t>
      </w:r>
      <w:r w:rsidRPr="002A1C6A">
        <w:rPr>
          <w:snapToGrid w:val="0"/>
          <w:kern w:val="0"/>
          <w:sz w:val="24"/>
        </w:rPr>
        <w:t>A</w:t>
      </w:r>
      <w:r w:rsidRPr="002A1C6A">
        <w:rPr>
          <w:snapToGrid w:val="0"/>
          <w:kern w:val="0"/>
          <w:sz w:val="24"/>
        </w:rPr>
        <w:t>值法具有简便易行、可操作性强、适用范围广等优点，目前应用较普遍。故此次评价工作选用</w:t>
      </w:r>
      <w:r w:rsidRPr="002A1C6A">
        <w:rPr>
          <w:snapToGrid w:val="0"/>
          <w:kern w:val="0"/>
          <w:sz w:val="24"/>
        </w:rPr>
        <w:t>A</w:t>
      </w:r>
      <w:r w:rsidRPr="002A1C6A">
        <w:rPr>
          <w:snapToGrid w:val="0"/>
          <w:kern w:val="0"/>
          <w:sz w:val="24"/>
        </w:rPr>
        <w:t>值法来估算</w:t>
      </w:r>
      <w:r w:rsidR="002A1C6A">
        <w:rPr>
          <w:rFonts w:hint="eastAsia"/>
          <w:snapToGrid w:val="0"/>
          <w:kern w:val="0"/>
          <w:sz w:val="24"/>
        </w:rPr>
        <w:t>林芝市</w:t>
      </w:r>
      <w:r w:rsidR="008B73E7" w:rsidRPr="002A1C6A">
        <w:rPr>
          <w:rFonts w:hint="eastAsia"/>
          <w:snapToGrid w:val="0"/>
          <w:kern w:val="0"/>
          <w:sz w:val="24"/>
        </w:rPr>
        <w:t>措木及日景区</w:t>
      </w:r>
      <w:r w:rsidRPr="002A1C6A">
        <w:rPr>
          <w:snapToGrid w:val="0"/>
          <w:kern w:val="0"/>
          <w:sz w:val="24"/>
        </w:rPr>
        <w:t>范围内的大气</w:t>
      </w:r>
      <w:r w:rsidRPr="002A1C6A">
        <w:rPr>
          <w:rFonts w:hint="eastAsia"/>
          <w:snapToGrid w:val="0"/>
          <w:kern w:val="0"/>
          <w:sz w:val="24"/>
        </w:rPr>
        <w:t>环境</w:t>
      </w:r>
      <w:r w:rsidRPr="002A1C6A">
        <w:rPr>
          <w:snapToGrid w:val="0"/>
          <w:kern w:val="0"/>
          <w:sz w:val="24"/>
        </w:rPr>
        <w:t>容量。在确定了区域大气环境容量后，可采用</w:t>
      </w:r>
      <w:r w:rsidRPr="002A1C6A">
        <w:rPr>
          <w:snapToGrid w:val="0"/>
          <w:kern w:val="0"/>
          <w:sz w:val="24"/>
        </w:rPr>
        <w:t>GB/T3840-9l</w:t>
      </w:r>
      <w:r w:rsidRPr="002A1C6A">
        <w:rPr>
          <w:snapToGrid w:val="0"/>
          <w:kern w:val="0"/>
          <w:sz w:val="24"/>
        </w:rPr>
        <w:t>中推荐的</w:t>
      </w:r>
      <w:r w:rsidRPr="002A1C6A">
        <w:rPr>
          <w:snapToGrid w:val="0"/>
          <w:kern w:val="0"/>
          <w:sz w:val="24"/>
        </w:rPr>
        <w:t>P</w:t>
      </w:r>
      <w:r w:rsidRPr="002A1C6A">
        <w:rPr>
          <w:snapToGrid w:val="0"/>
          <w:kern w:val="0"/>
          <w:sz w:val="24"/>
        </w:rPr>
        <w:t>值法将区域大气污染物允许排放总量分配到不同类型排放源。针对拟建项目为</w:t>
      </w:r>
      <w:r w:rsidR="002A1C6A">
        <w:rPr>
          <w:rFonts w:hint="eastAsia"/>
          <w:snapToGrid w:val="0"/>
          <w:kern w:val="0"/>
          <w:sz w:val="24"/>
        </w:rPr>
        <w:t>景区</w:t>
      </w:r>
      <w:r w:rsidRPr="002A1C6A">
        <w:rPr>
          <w:snapToGrid w:val="0"/>
          <w:kern w:val="0"/>
          <w:sz w:val="24"/>
        </w:rPr>
        <w:t>开发，对污染物的数据量和位置无法预先确定，本评价将采用</w:t>
      </w:r>
      <w:r w:rsidRPr="002A1C6A">
        <w:rPr>
          <w:snapToGrid w:val="0"/>
          <w:kern w:val="0"/>
          <w:sz w:val="24"/>
        </w:rPr>
        <w:t>A</w:t>
      </w:r>
      <w:r w:rsidRPr="002A1C6A">
        <w:rPr>
          <w:snapToGrid w:val="0"/>
          <w:kern w:val="0"/>
          <w:sz w:val="24"/>
        </w:rPr>
        <w:t>值法，计算</w:t>
      </w:r>
      <w:r w:rsidRPr="002A1C6A">
        <w:rPr>
          <w:rFonts w:hint="eastAsia"/>
          <w:snapToGrid w:val="0"/>
          <w:kern w:val="0"/>
          <w:sz w:val="24"/>
        </w:rPr>
        <w:t>景区</w:t>
      </w:r>
      <w:r w:rsidRPr="002A1C6A">
        <w:rPr>
          <w:snapToGrid w:val="0"/>
          <w:kern w:val="0"/>
          <w:sz w:val="24"/>
        </w:rPr>
        <w:t>满足环境保护目标条件下的控制因子的允许排放总量。</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对于大气污染物而言，区域排放总量限值依据《制定地方大气污染物排放标准的技术方法》（</w:t>
      </w:r>
      <w:r w:rsidRPr="002A1C6A">
        <w:rPr>
          <w:snapToGrid w:val="0"/>
          <w:kern w:val="0"/>
          <w:sz w:val="24"/>
        </w:rPr>
        <w:t>GB/T3840-91</w:t>
      </w:r>
      <w:r w:rsidRPr="002A1C6A">
        <w:rPr>
          <w:snapToGrid w:val="0"/>
          <w:kern w:val="0"/>
          <w:sz w:val="24"/>
        </w:rPr>
        <w:t>）中推荐的</w:t>
      </w:r>
      <w:r w:rsidRPr="002A1C6A">
        <w:rPr>
          <w:snapToGrid w:val="0"/>
          <w:kern w:val="0"/>
          <w:sz w:val="24"/>
        </w:rPr>
        <w:t>A-P</w:t>
      </w:r>
      <w:r w:rsidRPr="002A1C6A">
        <w:rPr>
          <w:snapToGrid w:val="0"/>
          <w:kern w:val="0"/>
          <w:sz w:val="24"/>
        </w:rPr>
        <w:t>值法确定：</w:t>
      </w:r>
    </w:p>
    <w:p w:rsidR="0018371F" w:rsidRPr="002A1C6A" w:rsidRDefault="00782558">
      <w:pPr>
        <w:pStyle w:val="ae"/>
        <w:spacing w:before="46" w:line="318" w:lineRule="auto"/>
        <w:ind w:firstLine="480"/>
        <w:rPr>
          <w:color w:val="FF0000"/>
        </w:rPr>
      </w:pPr>
      <w:r w:rsidRPr="002A1C6A">
        <w:rPr>
          <w:color w:val="FF0000"/>
        </w:rPr>
        <w:object w:dxaOrig="3337" w:dyaOrig="728">
          <v:shape id="_x0000_i1036" type="#_x0000_t75" style="width:166.6pt;height:36pt" o:ole="">
            <v:imagedata r:id="rId222" o:title=""/>
          </v:shape>
          <o:OLEObject Type="Embed" ProgID="Equation.3" ShapeID="_x0000_i1036" DrawAspect="Content" ObjectID="_1794779685" r:id="rId223"/>
        </w:objec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式中：</w:t>
      </w:r>
      <w:r w:rsidRPr="002A1C6A">
        <w:rPr>
          <w:snapToGrid w:val="0"/>
          <w:kern w:val="0"/>
          <w:sz w:val="24"/>
        </w:rPr>
        <w:t>Q</w:t>
      </w:r>
      <w:r w:rsidRPr="002A1C6A">
        <w:rPr>
          <w:snapToGrid w:val="0"/>
          <w:kern w:val="0"/>
          <w:sz w:val="24"/>
          <w:vertAlign w:val="subscript"/>
        </w:rPr>
        <w:t>ak</w:t>
      </w:r>
      <w:r w:rsidRPr="002A1C6A">
        <w:rPr>
          <w:snapToGrid w:val="0"/>
          <w:kern w:val="0"/>
          <w:sz w:val="24"/>
        </w:rPr>
        <w:t>—</w:t>
      </w:r>
      <w:r w:rsidRPr="002A1C6A">
        <w:rPr>
          <w:snapToGrid w:val="0"/>
          <w:kern w:val="0"/>
          <w:sz w:val="24"/>
        </w:rPr>
        <w:t>总量控制区某种污染物允许排放总量限值，万</w:t>
      </w:r>
      <w:r w:rsidRPr="002A1C6A">
        <w:rPr>
          <w:snapToGrid w:val="0"/>
          <w:kern w:val="0"/>
          <w:sz w:val="24"/>
        </w:rPr>
        <w:t>t</w:t>
      </w:r>
      <w:r w:rsidRPr="002A1C6A">
        <w:rPr>
          <w:snapToGrid w:val="0"/>
          <w:kern w:val="0"/>
          <w:sz w:val="24"/>
        </w:rPr>
        <w:t>；</w:t>
      </w:r>
    </w:p>
    <w:p w:rsidR="0018371F" w:rsidRPr="002A1C6A" w:rsidRDefault="00782558">
      <w:pPr>
        <w:widowControl/>
        <w:adjustRightInd w:val="0"/>
        <w:snapToGrid w:val="0"/>
        <w:spacing w:line="360" w:lineRule="auto"/>
        <w:ind w:firstLineChars="500" w:firstLine="1200"/>
        <w:jc w:val="left"/>
        <w:rPr>
          <w:snapToGrid w:val="0"/>
          <w:kern w:val="0"/>
          <w:sz w:val="24"/>
        </w:rPr>
      </w:pPr>
      <w:r w:rsidRPr="002A1C6A">
        <w:rPr>
          <w:snapToGrid w:val="0"/>
          <w:kern w:val="0"/>
          <w:sz w:val="24"/>
        </w:rPr>
        <w:t>i—</w:t>
      </w:r>
      <w:r w:rsidRPr="002A1C6A">
        <w:rPr>
          <w:snapToGrid w:val="0"/>
          <w:kern w:val="0"/>
          <w:sz w:val="24"/>
        </w:rPr>
        <w:t>总量控制区内各功能区的编号；</w:t>
      </w:r>
    </w:p>
    <w:p w:rsidR="0018371F" w:rsidRPr="002A1C6A" w:rsidRDefault="00782558">
      <w:pPr>
        <w:widowControl/>
        <w:adjustRightInd w:val="0"/>
        <w:snapToGrid w:val="0"/>
        <w:spacing w:line="360" w:lineRule="auto"/>
        <w:ind w:firstLineChars="500" w:firstLine="1200"/>
        <w:jc w:val="left"/>
        <w:rPr>
          <w:snapToGrid w:val="0"/>
          <w:kern w:val="0"/>
          <w:sz w:val="24"/>
        </w:rPr>
      </w:pPr>
      <w:r w:rsidRPr="002A1C6A">
        <w:rPr>
          <w:snapToGrid w:val="0"/>
          <w:kern w:val="0"/>
          <w:sz w:val="24"/>
        </w:rPr>
        <w:t>n—</w:t>
      </w:r>
      <w:r w:rsidRPr="002A1C6A">
        <w:rPr>
          <w:snapToGrid w:val="0"/>
          <w:kern w:val="0"/>
          <w:sz w:val="24"/>
        </w:rPr>
        <w:t>总量控制区内的功能区总数；</w:t>
      </w:r>
    </w:p>
    <w:p w:rsidR="0018371F" w:rsidRPr="002A1C6A" w:rsidRDefault="00782558">
      <w:pPr>
        <w:widowControl/>
        <w:adjustRightInd w:val="0"/>
        <w:snapToGrid w:val="0"/>
        <w:spacing w:line="360" w:lineRule="auto"/>
        <w:ind w:firstLineChars="500" w:firstLine="1200"/>
        <w:jc w:val="left"/>
        <w:rPr>
          <w:snapToGrid w:val="0"/>
          <w:kern w:val="0"/>
          <w:sz w:val="24"/>
        </w:rPr>
      </w:pPr>
      <w:r w:rsidRPr="002A1C6A">
        <w:rPr>
          <w:snapToGrid w:val="0"/>
          <w:kern w:val="0"/>
          <w:sz w:val="24"/>
        </w:rPr>
        <w:t>A—</w:t>
      </w:r>
      <w:r w:rsidRPr="002A1C6A">
        <w:rPr>
          <w:snapToGrid w:val="0"/>
          <w:kern w:val="0"/>
          <w:sz w:val="24"/>
        </w:rPr>
        <w:t>地理区域性总量控制系数，</w:t>
      </w:r>
      <w:r w:rsidRPr="002A1C6A">
        <w:rPr>
          <w:snapToGrid w:val="0"/>
          <w:kern w:val="0"/>
          <w:sz w:val="24"/>
        </w:rPr>
        <w:t>10</w:t>
      </w:r>
      <w:r w:rsidRPr="002A1C6A">
        <w:rPr>
          <w:snapToGrid w:val="0"/>
          <w:kern w:val="0"/>
          <w:sz w:val="24"/>
          <w:vertAlign w:val="superscript"/>
        </w:rPr>
        <w:t>4</w:t>
      </w:r>
      <w:r w:rsidRPr="002A1C6A">
        <w:rPr>
          <w:snapToGrid w:val="0"/>
          <w:kern w:val="0"/>
          <w:sz w:val="24"/>
        </w:rPr>
        <w:t>·t·km</w:t>
      </w:r>
      <w:r w:rsidRPr="002A1C6A">
        <w:rPr>
          <w:snapToGrid w:val="0"/>
          <w:kern w:val="0"/>
          <w:sz w:val="24"/>
          <w:vertAlign w:val="superscript"/>
        </w:rPr>
        <w:t>2</w:t>
      </w:r>
      <w:r w:rsidRPr="002A1C6A">
        <w:rPr>
          <w:snapToGrid w:val="0"/>
          <w:kern w:val="0"/>
          <w:sz w:val="24"/>
        </w:rPr>
        <w:t>/a</w:t>
      </w:r>
      <w:r w:rsidRPr="002A1C6A">
        <w:rPr>
          <w:snapToGrid w:val="0"/>
          <w:kern w:val="0"/>
          <w:sz w:val="24"/>
        </w:rPr>
        <w:t>；</w:t>
      </w:r>
    </w:p>
    <w:p w:rsidR="0018371F" w:rsidRPr="002A1C6A" w:rsidRDefault="00782558">
      <w:pPr>
        <w:widowControl/>
        <w:adjustRightInd w:val="0"/>
        <w:snapToGrid w:val="0"/>
        <w:spacing w:line="360" w:lineRule="auto"/>
        <w:ind w:firstLineChars="500" w:firstLine="1200"/>
        <w:jc w:val="left"/>
        <w:rPr>
          <w:snapToGrid w:val="0"/>
          <w:kern w:val="0"/>
          <w:sz w:val="24"/>
        </w:rPr>
      </w:pPr>
      <w:r w:rsidRPr="002A1C6A">
        <w:rPr>
          <w:snapToGrid w:val="0"/>
          <w:kern w:val="0"/>
          <w:sz w:val="24"/>
        </w:rPr>
        <w:t>S</w:t>
      </w:r>
      <w:r w:rsidRPr="002A1C6A">
        <w:rPr>
          <w:snapToGrid w:val="0"/>
          <w:kern w:val="0"/>
          <w:sz w:val="24"/>
          <w:vertAlign w:val="subscript"/>
        </w:rPr>
        <w:t>i</w:t>
      </w:r>
      <w:r w:rsidRPr="002A1C6A">
        <w:rPr>
          <w:snapToGrid w:val="0"/>
          <w:kern w:val="0"/>
          <w:sz w:val="24"/>
        </w:rPr>
        <w:t>—</w:t>
      </w:r>
      <w:r w:rsidRPr="002A1C6A">
        <w:rPr>
          <w:snapToGrid w:val="0"/>
          <w:kern w:val="0"/>
          <w:sz w:val="24"/>
        </w:rPr>
        <w:t>第</w:t>
      </w:r>
      <w:r w:rsidRPr="002A1C6A">
        <w:rPr>
          <w:snapToGrid w:val="0"/>
          <w:kern w:val="0"/>
          <w:sz w:val="24"/>
        </w:rPr>
        <w:t>i</w:t>
      </w:r>
      <w:r w:rsidRPr="002A1C6A">
        <w:rPr>
          <w:snapToGrid w:val="0"/>
          <w:kern w:val="0"/>
          <w:sz w:val="24"/>
        </w:rPr>
        <w:t>功能区面积，</w:t>
      </w:r>
      <w:r w:rsidRPr="002A1C6A">
        <w:rPr>
          <w:snapToGrid w:val="0"/>
          <w:kern w:val="0"/>
          <w:sz w:val="24"/>
        </w:rPr>
        <w:t>km</w:t>
      </w:r>
      <w:r w:rsidRPr="002A1C6A">
        <w:rPr>
          <w:snapToGrid w:val="0"/>
          <w:kern w:val="0"/>
          <w:sz w:val="24"/>
          <w:vertAlign w:val="superscript"/>
        </w:rPr>
        <w:t>2</w:t>
      </w:r>
      <w:r w:rsidRPr="002A1C6A">
        <w:rPr>
          <w:snapToGrid w:val="0"/>
          <w:kern w:val="0"/>
          <w:sz w:val="24"/>
        </w:rPr>
        <w:t>；</w:t>
      </w:r>
    </w:p>
    <w:p w:rsidR="0018371F" w:rsidRPr="002A1C6A" w:rsidRDefault="00782558">
      <w:pPr>
        <w:widowControl/>
        <w:adjustRightInd w:val="0"/>
        <w:snapToGrid w:val="0"/>
        <w:spacing w:line="360" w:lineRule="auto"/>
        <w:ind w:firstLineChars="500" w:firstLine="1200"/>
        <w:jc w:val="left"/>
        <w:rPr>
          <w:snapToGrid w:val="0"/>
          <w:kern w:val="0"/>
          <w:sz w:val="24"/>
        </w:rPr>
      </w:pPr>
      <w:r w:rsidRPr="002A1C6A">
        <w:rPr>
          <w:snapToGrid w:val="0"/>
          <w:kern w:val="0"/>
          <w:sz w:val="24"/>
        </w:rPr>
        <w:t>C</w:t>
      </w:r>
      <w:r w:rsidRPr="002A1C6A">
        <w:rPr>
          <w:snapToGrid w:val="0"/>
          <w:kern w:val="0"/>
          <w:sz w:val="24"/>
          <w:vertAlign w:val="subscript"/>
        </w:rPr>
        <w:t>ki</w:t>
      </w:r>
      <w:r w:rsidRPr="002A1C6A">
        <w:rPr>
          <w:snapToGrid w:val="0"/>
          <w:kern w:val="0"/>
          <w:sz w:val="24"/>
        </w:rPr>
        <w:t>—GB3095</w:t>
      </w:r>
      <w:r w:rsidRPr="002A1C6A">
        <w:rPr>
          <w:snapToGrid w:val="0"/>
          <w:kern w:val="0"/>
          <w:sz w:val="24"/>
        </w:rPr>
        <w:t>等国家和地方有关大气环境质量标准所规定的与第</w:t>
      </w:r>
      <w:r w:rsidRPr="002A1C6A">
        <w:rPr>
          <w:snapToGrid w:val="0"/>
          <w:kern w:val="0"/>
          <w:sz w:val="24"/>
        </w:rPr>
        <w:t>i</w:t>
      </w:r>
      <w:r w:rsidRPr="002A1C6A">
        <w:rPr>
          <w:snapToGrid w:val="0"/>
          <w:kern w:val="0"/>
          <w:sz w:val="24"/>
        </w:rPr>
        <w:t>功能区类别相应的年日平均浓度限值，</w:t>
      </w:r>
      <w:r w:rsidRPr="002A1C6A">
        <w:rPr>
          <w:snapToGrid w:val="0"/>
          <w:kern w:val="0"/>
          <w:sz w:val="24"/>
        </w:rPr>
        <w:t>mg/m</w:t>
      </w:r>
      <w:r w:rsidRPr="002A1C6A">
        <w:rPr>
          <w:snapToGrid w:val="0"/>
          <w:kern w:val="0"/>
          <w:sz w:val="24"/>
          <w:vertAlign w:val="superscript"/>
        </w:rPr>
        <w:t>3</w:t>
      </w:r>
      <w:r w:rsidRPr="002A1C6A">
        <w:rPr>
          <w:snapToGrid w:val="0"/>
          <w:kern w:val="0"/>
          <w:sz w:val="24"/>
        </w:rPr>
        <w:t>；</w:t>
      </w:r>
    </w:p>
    <w:p w:rsidR="0018371F" w:rsidRPr="002A1C6A" w:rsidRDefault="00782558">
      <w:pPr>
        <w:widowControl/>
        <w:adjustRightInd w:val="0"/>
        <w:snapToGrid w:val="0"/>
        <w:spacing w:line="360" w:lineRule="auto"/>
        <w:ind w:firstLineChars="500" w:firstLine="1200"/>
        <w:jc w:val="left"/>
        <w:rPr>
          <w:snapToGrid w:val="0"/>
          <w:kern w:val="0"/>
          <w:sz w:val="24"/>
        </w:rPr>
      </w:pPr>
      <w:r w:rsidRPr="002A1C6A">
        <w:rPr>
          <w:snapToGrid w:val="0"/>
          <w:kern w:val="0"/>
          <w:sz w:val="24"/>
        </w:rPr>
        <w:t>C</w:t>
      </w:r>
      <w:r w:rsidRPr="002A1C6A">
        <w:rPr>
          <w:snapToGrid w:val="0"/>
          <w:kern w:val="0"/>
          <w:sz w:val="24"/>
          <w:vertAlign w:val="subscript"/>
        </w:rPr>
        <w:t>0</w:t>
      </w:r>
      <w:r w:rsidRPr="002A1C6A">
        <w:rPr>
          <w:snapToGrid w:val="0"/>
          <w:kern w:val="0"/>
          <w:sz w:val="24"/>
        </w:rPr>
        <w:t>—</w:t>
      </w:r>
      <w:r w:rsidRPr="002A1C6A">
        <w:rPr>
          <w:snapToGrid w:val="0"/>
          <w:kern w:val="0"/>
          <w:sz w:val="24"/>
        </w:rPr>
        <w:t>区域大气环境质量背景年日平均浓度，</w:t>
      </w:r>
      <w:r w:rsidRPr="002A1C6A">
        <w:rPr>
          <w:snapToGrid w:val="0"/>
          <w:kern w:val="0"/>
          <w:sz w:val="24"/>
        </w:rPr>
        <w:t>mg/m</w:t>
      </w:r>
      <w:r w:rsidRPr="002A1C6A">
        <w:rPr>
          <w:snapToGrid w:val="0"/>
          <w:kern w:val="0"/>
          <w:sz w:val="24"/>
          <w:vertAlign w:val="superscript"/>
        </w:rPr>
        <w:t>3</w:t>
      </w:r>
      <w:r w:rsidRPr="002A1C6A">
        <w:rPr>
          <w:snapToGrid w:val="0"/>
          <w:kern w:val="0"/>
          <w:sz w:val="24"/>
        </w:rPr>
        <w:t>。</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rFonts w:hint="eastAsia"/>
          <w:snapToGrid w:val="0"/>
          <w:kern w:val="0"/>
          <w:sz w:val="24"/>
        </w:rPr>
        <w:t>（三）</w:t>
      </w:r>
      <w:r w:rsidRPr="002A1C6A">
        <w:rPr>
          <w:snapToGrid w:val="0"/>
          <w:kern w:val="0"/>
          <w:sz w:val="24"/>
        </w:rPr>
        <w:t>参数的选取</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1</w:t>
      </w:r>
      <w:r w:rsidRPr="002A1C6A">
        <w:rPr>
          <w:rFonts w:hint="eastAsia"/>
          <w:snapToGrid w:val="0"/>
          <w:kern w:val="0"/>
          <w:sz w:val="24"/>
        </w:rPr>
        <w:t>、</w:t>
      </w:r>
      <w:r w:rsidRPr="002A1C6A">
        <w:rPr>
          <w:snapToGrid w:val="0"/>
          <w:kern w:val="0"/>
          <w:sz w:val="24"/>
        </w:rPr>
        <w:t>A</w:t>
      </w:r>
      <w:r w:rsidRPr="002A1C6A">
        <w:rPr>
          <w:snapToGrid w:val="0"/>
          <w:kern w:val="0"/>
          <w:sz w:val="24"/>
        </w:rPr>
        <w:t>值的选取</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lastRenderedPageBreak/>
        <w:t>参数</w:t>
      </w:r>
      <w:r w:rsidRPr="002A1C6A">
        <w:rPr>
          <w:snapToGrid w:val="0"/>
          <w:kern w:val="0"/>
          <w:sz w:val="24"/>
        </w:rPr>
        <w:t>A</w:t>
      </w:r>
      <w:r w:rsidRPr="002A1C6A">
        <w:rPr>
          <w:snapToGrid w:val="0"/>
          <w:kern w:val="0"/>
          <w:sz w:val="24"/>
        </w:rPr>
        <w:t>是由通风能力确定的一个参数，取决于平均风速的大小和混合层高度，评价区所处的区域平均风速</w:t>
      </w:r>
      <w:r w:rsidRPr="002A1C6A">
        <w:rPr>
          <w:rFonts w:hint="eastAsia"/>
          <w:snapToGrid w:val="0"/>
          <w:kern w:val="0"/>
          <w:sz w:val="24"/>
        </w:rPr>
        <w:t>2~4</w:t>
      </w:r>
      <w:r w:rsidRPr="002A1C6A">
        <w:rPr>
          <w:snapToGrid w:val="0"/>
          <w:kern w:val="0"/>
          <w:sz w:val="24"/>
        </w:rPr>
        <w:t>m/s</w:t>
      </w:r>
      <w:r w:rsidRPr="002A1C6A">
        <w:rPr>
          <w:snapToGrid w:val="0"/>
          <w:kern w:val="0"/>
          <w:sz w:val="24"/>
        </w:rPr>
        <w:t>，结合规划区具体情况，</w:t>
      </w:r>
      <w:r w:rsidRPr="002A1C6A">
        <w:rPr>
          <w:snapToGrid w:val="0"/>
          <w:kern w:val="0"/>
          <w:sz w:val="24"/>
        </w:rPr>
        <w:t>A</w:t>
      </w:r>
      <w:r w:rsidRPr="002A1C6A">
        <w:rPr>
          <w:snapToGrid w:val="0"/>
          <w:kern w:val="0"/>
          <w:sz w:val="24"/>
        </w:rPr>
        <w:t>值取下限</w:t>
      </w:r>
      <w:r w:rsidRPr="002A1C6A">
        <w:rPr>
          <w:snapToGrid w:val="0"/>
          <w:kern w:val="0"/>
          <w:sz w:val="24"/>
        </w:rPr>
        <w:t>7.0</w:t>
      </w:r>
      <w:r w:rsidRPr="002A1C6A">
        <w:rPr>
          <w:snapToGrid w:val="0"/>
          <w:kern w:val="0"/>
          <w:sz w:val="24"/>
        </w:rPr>
        <w:t>，其取值见表</w:t>
      </w:r>
      <w:r w:rsidRPr="002A1C6A">
        <w:rPr>
          <w:snapToGrid w:val="0"/>
          <w:kern w:val="0"/>
          <w:sz w:val="24"/>
        </w:rPr>
        <w:t>5.5-1</w:t>
      </w:r>
      <w:r w:rsidRPr="002A1C6A">
        <w:rPr>
          <w:snapToGrid w:val="0"/>
          <w:kern w:val="0"/>
          <w:sz w:val="24"/>
        </w:rPr>
        <w:t>。</w:t>
      </w:r>
    </w:p>
    <w:p w:rsidR="0018371F" w:rsidRPr="002A1C6A" w:rsidRDefault="00782558">
      <w:pPr>
        <w:pStyle w:val="01"/>
        <w:adjustRightInd/>
        <w:snapToGrid/>
        <w:ind w:firstLine="0"/>
        <w:jc w:val="center"/>
        <w:rPr>
          <w:rFonts w:ascii="Times New Roman" w:hAnsi="Times New Roman"/>
          <w:b/>
          <w:sz w:val="24"/>
          <w:szCs w:val="21"/>
        </w:rPr>
      </w:pPr>
      <w:r w:rsidRPr="002A1C6A">
        <w:rPr>
          <w:rFonts w:ascii="Times New Roman" w:hAnsi="Times New Roman"/>
          <w:b/>
          <w:sz w:val="24"/>
          <w:szCs w:val="21"/>
        </w:rPr>
        <w:t>表</w:t>
      </w:r>
      <w:r w:rsidRPr="002A1C6A">
        <w:rPr>
          <w:rFonts w:ascii="Times New Roman" w:hAnsi="Times New Roman"/>
          <w:b/>
          <w:sz w:val="24"/>
          <w:szCs w:val="21"/>
        </w:rPr>
        <w:t xml:space="preserve">5.5-1  </w:t>
      </w:r>
      <w:r w:rsidRPr="002A1C6A">
        <w:rPr>
          <w:rFonts w:ascii="Times New Roman" w:hAnsi="Times New Roman"/>
          <w:b/>
          <w:sz w:val="24"/>
          <w:szCs w:val="21"/>
        </w:rPr>
        <w:t>我国各地区总量控制系数</w:t>
      </w:r>
      <w:r w:rsidRPr="002A1C6A">
        <w:rPr>
          <w:rFonts w:ascii="Times New Roman" w:hAnsi="Times New Roman"/>
          <w:b/>
          <w:i/>
          <w:sz w:val="24"/>
          <w:szCs w:val="21"/>
        </w:rPr>
        <w:t>A</w:t>
      </w:r>
      <w:r w:rsidRPr="002A1C6A">
        <w:rPr>
          <w:rFonts w:ascii="Times New Roman" w:hAnsi="Times New Roman"/>
          <w:b/>
          <w:sz w:val="24"/>
          <w:szCs w:val="21"/>
        </w:rPr>
        <w:t>、低源分担率</w:t>
      </w:r>
      <w:r w:rsidRPr="002A1C6A">
        <w:rPr>
          <w:rFonts w:ascii="Times New Roman" w:hAnsi="Times New Roman"/>
          <w:b/>
          <w:i/>
          <w:sz w:val="24"/>
          <w:szCs w:val="21"/>
        </w:rPr>
        <w:t>a</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055"/>
        <w:gridCol w:w="1427"/>
        <w:gridCol w:w="692"/>
      </w:tblGrid>
      <w:tr w:rsidR="0018371F" w:rsidRPr="002A1C6A">
        <w:trPr>
          <w:trHeight w:val="340"/>
        </w:trPr>
        <w:tc>
          <w:tcPr>
            <w:tcW w:w="3845" w:type="pct"/>
            <w:shd w:val="clear" w:color="auto" w:fill="auto"/>
            <w:vAlign w:val="center"/>
          </w:tcPr>
          <w:p w:rsidR="0018371F" w:rsidRPr="002A1C6A" w:rsidRDefault="00782558">
            <w:pPr>
              <w:jc w:val="center"/>
              <w:rPr>
                <w:b/>
                <w:kern w:val="0"/>
                <w:szCs w:val="21"/>
              </w:rPr>
            </w:pPr>
            <w:r w:rsidRPr="002A1C6A">
              <w:rPr>
                <w:b/>
                <w:kern w:val="0"/>
                <w:szCs w:val="21"/>
              </w:rPr>
              <w:t>省（市）名</w:t>
            </w:r>
          </w:p>
        </w:tc>
        <w:tc>
          <w:tcPr>
            <w:tcW w:w="778" w:type="pct"/>
            <w:shd w:val="clear" w:color="auto" w:fill="auto"/>
            <w:vAlign w:val="center"/>
          </w:tcPr>
          <w:p w:rsidR="0018371F" w:rsidRPr="002A1C6A" w:rsidRDefault="00782558">
            <w:pPr>
              <w:jc w:val="center"/>
              <w:rPr>
                <w:b/>
                <w:i/>
                <w:kern w:val="0"/>
                <w:szCs w:val="21"/>
              </w:rPr>
            </w:pPr>
            <w:r w:rsidRPr="002A1C6A">
              <w:rPr>
                <w:b/>
                <w:i/>
                <w:kern w:val="0"/>
                <w:szCs w:val="21"/>
              </w:rPr>
              <w:t>A</w:t>
            </w:r>
          </w:p>
        </w:tc>
        <w:tc>
          <w:tcPr>
            <w:tcW w:w="377" w:type="pct"/>
            <w:shd w:val="clear" w:color="auto" w:fill="auto"/>
            <w:vAlign w:val="center"/>
          </w:tcPr>
          <w:p w:rsidR="0018371F" w:rsidRPr="002A1C6A" w:rsidRDefault="00782558">
            <w:pPr>
              <w:jc w:val="center"/>
              <w:rPr>
                <w:b/>
                <w:i/>
                <w:kern w:val="0"/>
                <w:szCs w:val="21"/>
              </w:rPr>
            </w:pPr>
            <w:r w:rsidRPr="002A1C6A">
              <w:rPr>
                <w:b/>
                <w:i/>
                <w:kern w:val="0"/>
                <w:szCs w:val="21"/>
              </w:rPr>
              <w:t>a</w:t>
            </w:r>
          </w:p>
        </w:tc>
      </w:tr>
      <w:tr w:rsidR="0018371F" w:rsidRPr="002A1C6A">
        <w:trPr>
          <w:trHeight w:val="340"/>
        </w:trPr>
        <w:tc>
          <w:tcPr>
            <w:tcW w:w="3845" w:type="pct"/>
            <w:shd w:val="clear" w:color="auto" w:fill="auto"/>
            <w:vAlign w:val="center"/>
          </w:tcPr>
          <w:p w:rsidR="0018371F" w:rsidRPr="002A1C6A" w:rsidRDefault="00782558">
            <w:pPr>
              <w:jc w:val="center"/>
              <w:rPr>
                <w:kern w:val="0"/>
                <w:szCs w:val="21"/>
              </w:rPr>
            </w:pPr>
            <w:r w:rsidRPr="002A1C6A">
              <w:rPr>
                <w:kern w:val="0"/>
                <w:szCs w:val="21"/>
              </w:rPr>
              <w:t>新疆、西藏、青海</w:t>
            </w:r>
          </w:p>
        </w:tc>
        <w:tc>
          <w:tcPr>
            <w:tcW w:w="778" w:type="pct"/>
            <w:shd w:val="clear" w:color="auto" w:fill="auto"/>
            <w:vAlign w:val="center"/>
          </w:tcPr>
          <w:p w:rsidR="0018371F" w:rsidRPr="002A1C6A" w:rsidRDefault="00782558">
            <w:pPr>
              <w:jc w:val="center"/>
              <w:rPr>
                <w:kern w:val="0"/>
                <w:szCs w:val="21"/>
              </w:rPr>
            </w:pPr>
            <w:r w:rsidRPr="002A1C6A">
              <w:rPr>
                <w:kern w:val="0"/>
                <w:szCs w:val="21"/>
              </w:rPr>
              <w:t>7.0-8.4</w:t>
            </w:r>
          </w:p>
        </w:tc>
        <w:tc>
          <w:tcPr>
            <w:tcW w:w="377" w:type="pct"/>
            <w:shd w:val="clear" w:color="auto" w:fill="auto"/>
            <w:vAlign w:val="center"/>
          </w:tcPr>
          <w:p w:rsidR="0018371F" w:rsidRPr="002A1C6A" w:rsidRDefault="00782558">
            <w:pPr>
              <w:jc w:val="center"/>
              <w:rPr>
                <w:kern w:val="0"/>
                <w:szCs w:val="21"/>
              </w:rPr>
            </w:pPr>
            <w:r w:rsidRPr="002A1C6A">
              <w:rPr>
                <w:kern w:val="0"/>
                <w:szCs w:val="21"/>
              </w:rPr>
              <w:t>0.15</w:t>
            </w:r>
          </w:p>
        </w:tc>
      </w:tr>
      <w:tr w:rsidR="0018371F" w:rsidRPr="002A1C6A">
        <w:trPr>
          <w:trHeight w:val="340"/>
        </w:trPr>
        <w:tc>
          <w:tcPr>
            <w:tcW w:w="3845" w:type="pct"/>
            <w:shd w:val="clear" w:color="auto" w:fill="auto"/>
            <w:vAlign w:val="center"/>
          </w:tcPr>
          <w:p w:rsidR="0018371F" w:rsidRPr="002A1C6A" w:rsidRDefault="00782558">
            <w:pPr>
              <w:jc w:val="center"/>
              <w:rPr>
                <w:kern w:val="0"/>
                <w:szCs w:val="21"/>
              </w:rPr>
            </w:pPr>
            <w:r w:rsidRPr="002A1C6A">
              <w:rPr>
                <w:kern w:val="0"/>
                <w:szCs w:val="21"/>
              </w:rPr>
              <w:t>黑龙江、吉林、辽宁、内蒙古、（阴山以北）</w:t>
            </w:r>
          </w:p>
        </w:tc>
        <w:tc>
          <w:tcPr>
            <w:tcW w:w="778" w:type="pct"/>
            <w:shd w:val="clear" w:color="auto" w:fill="auto"/>
            <w:vAlign w:val="center"/>
          </w:tcPr>
          <w:p w:rsidR="0018371F" w:rsidRPr="002A1C6A" w:rsidRDefault="00782558">
            <w:pPr>
              <w:jc w:val="center"/>
              <w:rPr>
                <w:kern w:val="0"/>
                <w:szCs w:val="21"/>
              </w:rPr>
            </w:pPr>
            <w:r w:rsidRPr="002A1C6A">
              <w:rPr>
                <w:kern w:val="0"/>
                <w:szCs w:val="21"/>
              </w:rPr>
              <w:t>5.6</w:t>
            </w:r>
            <w:r w:rsidRPr="002A1C6A">
              <w:rPr>
                <w:rFonts w:hint="eastAsia"/>
                <w:kern w:val="0"/>
                <w:szCs w:val="21"/>
              </w:rPr>
              <w:t>～</w:t>
            </w:r>
            <w:r w:rsidRPr="002A1C6A">
              <w:rPr>
                <w:kern w:val="0"/>
                <w:szCs w:val="21"/>
              </w:rPr>
              <w:t>7.0</w:t>
            </w:r>
          </w:p>
        </w:tc>
        <w:tc>
          <w:tcPr>
            <w:tcW w:w="377" w:type="pct"/>
            <w:shd w:val="clear" w:color="auto" w:fill="auto"/>
            <w:vAlign w:val="center"/>
          </w:tcPr>
          <w:p w:rsidR="0018371F" w:rsidRPr="002A1C6A" w:rsidRDefault="00782558">
            <w:pPr>
              <w:jc w:val="center"/>
              <w:rPr>
                <w:kern w:val="0"/>
                <w:szCs w:val="21"/>
              </w:rPr>
            </w:pPr>
            <w:r w:rsidRPr="002A1C6A">
              <w:rPr>
                <w:kern w:val="0"/>
                <w:szCs w:val="21"/>
              </w:rPr>
              <w:t>0.25</w:t>
            </w:r>
          </w:p>
        </w:tc>
      </w:tr>
      <w:tr w:rsidR="0018371F" w:rsidRPr="002A1C6A">
        <w:trPr>
          <w:trHeight w:val="340"/>
        </w:trPr>
        <w:tc>
          <w:tcPr>
            <w:tcW w:w="3845" w:type="pct"/>
            <w:shd w:val="clear" w:color="auto" w:fill="auto"/>
            <w:vAlign w:val="center"/>
          </w:tcPr>
          <w:p w:rsidR="0018371F" w:rsidRPr="002A1C6A" w:rsidRDefault="00782558">
            <w:pPr>
              <w:jc w:val="center"/>
              <w:rPr>
                <w:kern w:val="0"/>
                <w:szCs w:val="21"/>
              </w:rPr>
            </w:pPr>
            <w:r w:rsidRPr="002A1C6A">
              <w:rPr>
                <w:kern w:val="0"/>
                <w:szCs w:val="21"/>
              </w:rPr>
              <w:t>北京、天津、河北、河南、山东</w:t>
            </w:r>
          </w:p>
        </w:tc>
        <w:tc>
          <w:tcPr>
            <w:tcW w:w="778" w:type="pct"/>
            <w:shd w:val="clear" w:color="auto" w:fill="auto"/>
            <w:vAlign w:val="center"/>
          </w:tcPr>
          <w:p w:rsidR="0018371F" w:rsidRPr="002A1C6A" w:rsidRDefault="00782558">
            <w:pPr>
              <w:jc w:val="center"/>
              <w:rPr>
                <w:kern w:val="0"/>
                <w:szCs w:val="21"/>
              </w:rPr>
            </w:pPr>
            <w:r w:rsidRPr="002A1C6A">
              <w:rPr>
                <w:kern w:val="0"/>
                <w:szCs w:val="21"/>
              </w:rPr>
              <w:t>4.2</w:t>
            </w:r>
            <w:r w:rsidRPr="002A1C6A">
              <w:rPr>
                <w:rFonts w:hint="eastAsia"/>
                <w:kern w:val="0"/>
                <w:szCs w:val="21"/>
              </w:rPr>
              <w:t>～</w:t>
            </w:r>
            <w:r w:rsidRPr="002A1C6A">
              <w:rPr>
                <w:kern w:val="0"/>
                <w:szCs w:val="21"/>
              </w:rPr>
              <w:t>5.6</w:t>
            </w:r>
          </w:p>
        </w:tc>
        <w:tc>
          <w:tcPr>
            <w:tcW w:w="377" w:type="pct"/>
            <w:shd w:val="clear" w:color="auto" w:fill="auto"/>
            <w:vAlign w:val="center"/>
          </w:tcPr>
          <w:p w:rsidR="0018371F" w:rsidRPr="002A1C6A" w:rsidRDefault="00782558">
            <w:pPr>
              <w:jc w:val="center"/>
              <w:rPr>
                <w:kern w:val="0"/>
                <w:szCs w:val="21"/>
              </w:rPr>
            </w:pPr>
            <w:r w:rsidRPr="002A1C6A">
              <w:rPr>
                <w:kern w:val="0"/>
                <w:szCs w:val="21"/>
              </w:rPr>
              <w:t>0.15</w:t>
            </w:r>
          </w:p>
        </w:tc>
      </w:tr>
      <w:tr w:rsidR="0018371F" w:rsidRPr="002A1C6A">
        <w:trPr>
          <w:trHeight w:val="340"/>
        </w:trPr>
        <w:tc>
          <w:tcPr>
            <w:tcW w:w="3845" w:type="pct"/>
            <w:shd w:val="clear" w:color="auto" w:fill="auto"/>
            <w:vAlign w:val="center"/>
          </w:tcPr>
          <w:p w:rsidR="0018371F" w:rsidRPr="002A1C6A" w:rsidRDefault="00782558">
            <w:pPr>
              <w:jc w:val="center"/>
              <w:rPr>
                <w:kern w:val="0"/>
                <w:szCs w:val="21"/>
              </w:rPr>
            </w:pPr>
            <w:r w:rsidRPr="002A1C6A">
              <w:rPr>
                <w:kern w:val="0"/>
                <w:szCs w:val="21"/>
              </w:rPr>
              <w:t>内蒙古（阴山以南）、山西、陕西（秦岭以北）、宁夏、甘肃（渭河以北）</w:t>
            </w:r>
          </w:p>
        </w:tc>
        <w:tc>
          <w:tcPr>
            <w:tcW w:w="778" w:type="pct"/>
            <w:shd w:val="clear" w:color="auto" w:fill="auto"/>
            <w:vAlign w:val="center"/>
          </w:tcPr>
          <w:p w:rsidR="0018371F" w:rsidRPr="002A1C6A" w:rsidRDefault="00782558">
            <w:pPr>
              <w:jc w:val="center"/>
              <w:rPr>
                <w:kern w:val="0"/>
                <w:szCs w:val="21"/>
              </w:rPr>
            </w:pPr>
            <w:r w:rsidRPr="002A1C6A">
              <w:rPr>
                <w:kern w:val="0"/>
                <w:szCs w:val="21"/>
              </w:rPr>
              <w:t>3.5</w:t>
            </w:r>
            <w:r w:rsidRPr="002A1C6A">
              <w:rPr>
                <w:rFonts w:hint="eastAsia"/>
                <w:kern w:val="0"/>
                <w:szCs w:val="21"/>
              </w:rPr>
              <w:t>～</w:t>
            </w:r>
            <w:r w:rsidRPr="002A1C6A">
              <w:rPr>
                <w:kern w:val="0"/>
                <w:szCs w:val="21"/>
              </w:rPr>
              <w:t>4.9</w:t>
            </w:r>
          </w:p>
        </w:tc>
        <w:tc>
          <w:tcPr>
            <w:tcW w:w="377" w:type="pct"/>
            <w:shd w:val="clear" w:color="auto" w:fill="auto"/>
            <w:vAlign w:val="center"/>
          </w:tcPr>
          <w:p w:rsidR="0018371F" w:rsidRPr="002A1C6A" w:rsidRDefault="00782558">
            <w:pPr>
              <w:jc w:val="center"/>
              <w:rPr>
                <w:kern w:val="0"/>
                <w:szCs w:val="21"/>
              </w:rPr>
            </w:pPr>
            <w:r w:rsidRPr="002A1C6A">
              <w:rPr>
                <w:kern w:val="0"/>
                <w:szCs w:val="21"/>
              </w:rPr>
              <w:t>0.2</w:t>
            </w:r>
          </w:p>
        </w:tc>
      </w:tr>
      <w:tr w:rsidR="0018371F" w:rsidRPr="002A1C6A">
        <w:trPr>
          <w:trHeight w:val="340"/>
        </w:trPr>
        <w:tc>
          <w:tcPr>
            <w:tcW w:w="3845" w:type="pct"/>
            <w:shd w:val="clear" w:color="auto" w:fill="auto"/>
            <w:vAlign w:val="center"/>
          </w:tcPr>
          <w:p w:rsidR="0018371F" w:rsidRPr="002A1C6A" w:rsidRDefault="00782558">
            <w:pPr>
              <w:jc w:val="center"/>
              <w:rPr>
                <w:kern w:val="0"/>
                <w:szCs w:val="21"/>
              </w:rPr>
            </w:pPr>
            <w:r w:rsidRPr="002A1C6A">
              <w:rPr>
                <w:kern w:val="0"/>
                <w:szCs w:val="21"/>
              </w:rPr>
              <w:t>上海、广东、广西、湖南、湖北、江苏、浙江、安徽、海南、台湾、福建、江西</w:t>
            </w:r>
          </w:p>
        </w:tc>
        <w:tc>
          <w:tcPr>
            <w:tcW w:w="778" w:type="pct"/>
            <w:shd w:val="clear" w:color="auto" w:fill="auto"/>
            <w:vAlign w:val="center"/>
          </w:tcPr>
          <w:p w:rsidR="0018371F" w:rsidRPr="002A1C6A" w:rsidRDefault="00782558">
            <w:pPr>
              <w:jc w:val="center"/>
              <w:rPr>
                <w:kern w:val="0"/>
                <w:szCs w:val="21"/>
              </w:rPr>
            </w:pPr>
            <w:r w:rsidRPr="002A1C6A">
              <w:rPr>
                <w:kern w:val="0"/>
                <w:szCs w:val="21"/>
              </w:rPr>
              <w:t>3.5</w:t>
            </w:r>
            <w:r w:rsidRPr="002A1C6A">
              <w:rPr>
                <w:rFonts w:hint="eastAsia"/>
                <w:kern w:val="0"/>
                <w:szCs w:val="21"/>
              </w:rPr>
              <w:t>～</w:t>
            </w:r>
            <w:r w:rsidRPr="002A1C6A">
              <w:rPr>
                <w:kern w:val="0"/>
                <w:szCs w:val="21"/>
              </w:rPr>
              <w:t>4.9</w:t>
            </w:r>
          </w:p>
        </w:tc>
        <w:tc>
          <w:tcPr>
            <w:tcW w:w="377" w:type="pct"/>
            <w:shd w:val="clear" w:color="auto" w:fill="auto"/>
            <w:vAlign w:val="center"/>
          </w:tcPr>
          <w:p w:rsidR="0018371F" w:rsidRPr="002A1C6A" w:rsidRDefault="00782558">
            <w:pPr>
              <w:jc w:val="center"/>
              <w:rPr>
                <w:kern w:val="0"/>
                <w:szCs w:val="21"/>
              </w:rPr>
            </w:pPr>
            <w:r w:rsidRPr="002A1C6A">
              <w:rPr>
                <w:kern w:val="0"/>
                <w:szCs w:val="21"/>
              </w:rPr>
              <w:t>0.25</w:t>
            </w:r>
          </w:p>
        </w:tc>
      </w:tr>
      <w:tr w:rsidR="0018371F" w:rsidRPr="002A1C6A">
        <w:trPr>
          <w:trHeight w:val="340"/>
        </w:trPr>
        <w:tc>
          <w:tcPr>
            <w:tcW w:w="3845" w:type="pct"/>
            <w:shd w:val="clear" w:color="auto" w:fill="auto"/>
            <w:vAlign w:val="center"/>
          </w:tcPr>
          <w:p w:rsidR="0018371F" w:rsidRPr="002A1C6A" w:rsidRDefault="00782558">
            <w:pPr>
              <w:jc w:val="center"/>
              <w:rPr>
                <w:kern w:val="0"/>
                <w:szCs w:val="21"/>
              </w:rPr>
            </w:pPr>
            <w:r w:rsidRPr="002A1C6A">
              <w:rPr>
                <w:kern w:val="0"/>
                <w:szCs w:val="21"/>
              </w:rPr>
              <w:t>云南、贵州、四川、甘肃（渭河以南）、陕西（秦岭以南）</w:t>
            </w:r>
          </w:p>
        </w:tc>
        <w:tc>
          <w:tcPr>
            <w:tcW w:w="778" w:type="pct"/>
            <w:shd w:val="clear" w:color="auto" w:fill="auto"/>
            <w:vAlign w:val="center"/>
          </w:tcPr>
          <w:p w:rsidR="0018371F" w:rsidRPr="002A1C6A" w:rsidRDefault="00782558">
            <w:pPr>
              <w:jc w:val="center"/>
              <w:rPr>
                <w:kern w:val="0"/>
                <w:szCs w:val="21"/>
              </w:rPr>
            </w:pPr>
            <w:r w:rsidRPr="002A1C6A">
              <w:rPr>
                <w:kern w:val="0"/>
                <w:szCs w:val="21"/>
              </w:rPr>
              <w:t>2.8</w:t>
            </w:r>
            <w:r w:rsidRPr="002A1C6A">
              <w:rPr>
                <w:rFonts w:hint="eastAsia"/>
                <w:kern w:val="0"/>
                <w:szCs w:val="21"/>
              </w:rPr>
              <w:t>～</w:t>
            </w:r>
            <w:r w:rsidRPr="002A1C6A">
              <w:rPr>
                <w:kern w:val="0"/>
                <w:szCs w:val="21"/>
              </w:rPr>
              <w:t>4.2</w:t>
            </w:r>
          </w:p>
        </w:tc>
        <w:tc>
          <w:tcPr>
            <w:tcW w:w="377" w:type="pct"/>
            <w:shd w:val="clear" w:color="auto" w:fill="auto"/>
            <w:vAlign w:val="center"/>
          </w:tcPr>
          <w:p w:rsidR="0018371F" w:rsidRPr="002A1C6A" w:rsidRDefault="00782558">
            <w:pPr>
              <w:jc w:val="center"/>
              <w:rPr>
                <w:kern w:val="0"/>
                <w:szCs w:val="21"/>
              </w:rPr>
            </w:pPr>
            <w:r w:rsidRPr="002A1C6A">
              <w:rPr>
                <w:kern w:val="0"/>
                <w:szCs w:val="21"/>
              </w:rPr>
              <w:t>0.15</w:t>
            </w:r>
          </w:p>
        </w:tc>
      </w:tr>
      <w:tr w:rsidR="0018371F" w:rsidRPr="00483B89">
        <w:trPr>
          <w:trHeight w:val="340"/>
        </w:trPr>
        <w:tc>
          <w:tcPr>
            <w:tcW w:w="3845" w:type="pct"/>
            <w:shd w:val="clear" w:color="auto" w:fill="auto"/>
            <w:noWrap/>
            <w:vAlign w:val="center"/>
          </w:tcPr>
          <w:p w:rsidR="0018371F" w:rsidRPr="002A1C6A" w:rsidRDefault="00782558">
            <w:pPr>
              <w:jc w:val="center"/>
              <w:rPr>
                <w:kern w:val="0"/>
                <w:szCs w:val="21"/>
              </w:rPr>
            </w:pPr>
            <w:r w:rsidRPr="002A1C6A">
              <w:rPr>
                <w:kern w:val="0"/>
                <w:szCs w:val="21"/>
              </w:rPr>
              <w:t>静风区（年平均风速小于</w:t>
            </w:r>
            <w:r w:rsidRPr="002A1C6A">
              <w:rPr>
                <w:kern w:val="0"/>
                <w:szCs w:val="21"/>
              </w:rPr>
              <w:t>1m/s</w:t>
            </w:r>
            <w:r w:rsidRPr="002A1C6A">
              <w:rPr>
                <w:kern w:val="0"/>
                <w:szCs w:val="21"/>
              </w:rPr>
              <w:t>）</w:t>
            </w:r>
          </w:p>
        </w:tc>
        <w:tc>
          <w:tcPr>
            <w:tcW w:w="778" w:type="pct"/>
            <w:shd w:val="clear" w:color="auto" w:fill="auto"/>
            <w:vAlign w:val="center"/>
          </w:tcPr>
          <w:p w:rsidR="0018371F" w:rsidRPr="002A1C6A" w:rsidRDefault="00782558">
            <w:pPr>
              <w:jc w:val="center"/>
              <w:rPr>
                <w:kern w:val="0"/>
                <w:szCs w:val="21"/>
              </w:rPr>
            </w:pPr>
            <w:r w:rsidRPr="002A1C6A">
              <w:rPr>
                <w:kern w:val="0"/>
                <w:szCs w:val="21"/>
              </w:rPr>
              <w:t>1.4-2.58</w:t>
            </w:r>
          </w:p>
        </w:tc>
        <w:tc>
          <w:tcPr>
            <w:tcW w:w="377" w:type="pct"/>
            <w:shd w:val="clear" w:color="auto" w:fill="auto"/>
            <w:vAlign w:val="center"/>
          </w:tcPr>
          <w:p w:rsidR="0018371F" w:rsidRPr="002A1C6A" w:rsidRDefault="00782558">
            <w:pPr>
              <w:jc w:val="center"/>
              <w:rPr>
                <w:kern w:val="0"/>
                <w:szCs w:val="21"/>
              </w:rPr>
            </w:pPr>
            <w:r w:rsidRPr="002A1C6A">
              <w:rPr>
                <w:kern w:val="0"/>
                <w:szCs w:val="21"/>
              </w:rPr>
              <w:t>0.25</w:t>
            </w:r>
          </w:p>
        </w:tc>
      </w:tr>
    </w:tbl>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A</w:t>
      </w:r>
      <w:r w:rsidRPr="002A1C6A">
        <w:rPr>
          <w:snapToGrid w:val="0"/>
          <w:kern w:val="0"/>
          <w:sz w:val="24"/>
        </w:rPr>
        <w:t>值法属于地区系数法，对于不同的城市或地区，其总量控制系数</w:t>
      </w:r>
      <w:r w:rsidRPr="002A1C6A">
        <w:rPr>
          <w:snapToGrid w:val="0"/>
          <w:kern w:val="0"/>
          <w:sz w:val="24"/>
        </w:rPr>
        <w:t>A</w:t>
      </w:r>
      <w:r w:rsidRPr="002A1C6A">
        <w:rPr>
          <w:snapToGrid w:val="0"/>
          <w:kern w:val="0"/>
          <w:sz w:val="24"/>
        </w:rPr>
        <w:t>值为常数，</w:t>
      </w:r>
      <w:r w:rsidRPr="002A1C6A">
        <w:rPr>
          <w:rFonts w:hint="eastAsia"/>
          <w:snapToGrid w:val="0"/>
          <w:kern w:val="0"/>
          <w:sz w:val="24"/>
        </w:rPr>
        <w:t>景区所在</w:t>
      </w:r>
      <w:r w:rsidRPr="002A1C6A">
        <w:rPr>
          <w:snapToGrid w:val="0"/>
          <w:kern w:val="0"/>
          <w:sz w:val="24"/>
        </w:rPr>
        <w:t>区域位于</w:t>
      </w:r>
      <w:r w:rsidRPr="002A1C6A">
        <w:rPr>
          <w:rFonts w:hint="eastAsia"/>
          <w:snapToGrid w:val="0"/>
          <w:kern w:val="0"/>
          <w:sz w:val="24"/>
        </w:rPr>
        <w:t>日西藏自治区</w:t>
      </w:r>
      <w:r w:rsidR="002A1C6A">
        <w:rPr>
          <w:rFonts w:hint="eastAsia"/>
          <w:snapToGrid w:val="0"/>
          <w:kern w:val="0"/>
          <w:sz w:val="24"/>
        </w:rPr>
        <w:t>林芝市巴宜区</w:t>
      </w:r>
      <w:r w:rsidRPr="002A1C6A">
        <w:rPr>
          <w:snapToGrid w:val="0"/>
          <w:kern w:val="0"/>
          <w:sz w:val="24"/>
        </w:rPr>
        <w:t>，常年风速小，年平均风速</w:t>
      </w:r>
      <w:r w:rsidRPr="002A1C6A">
        <w:rPr>
          <w:rFonts w:hint="eastAsia"/>
          <w:snapToGrid w:val="0"/>
          <w:kern w:val="0"/>
          <w:sz w:val="24"/>
        </w:rPr>
        <w:t>2</w:t>
      </w:r>
      <w:r w:rsidRPr="002A1C6A">
        <w:rPr>
          <w:rFonts w:hint="eastAsia"/>
          <w:snapToGrid w:val="0"/>
          <w:kern w:val="0"/>
          <w:sz w:val="24"/>
        </w:rPr>
        <w:t>～</w:t>
      </w:r>
      <w:r w:rsidRPr="002A1C6A">
        <w:rPr>
          <w:rFonts w:hint="eastAsia"/>
          <w:snapToGrid w:val="0"/>
          <w:kern w:val="0"/>
          <w:sz w:val="24"/>
        </w:rPr>
        <w:t>4</w:t>
      </w:r>
      <w:r w:rsidRPr="002A1C6A">
        <w:rPr>
          <w:snapToGrid w:val="0"/>
          <w:kern w:val="0"/>
          <w:sz w:val="24"/>
        </w:rPr>
        <w:t>m/s</w:t>
      </w:r>
      <w:r w:rsidRPr="002A1C6A">
        <w:rPr>
          <w:rFonts w:hint="eastAsia"/>
          <w:snapToGrid w:val="0"/>
          <w:kern w:val="0"/>
          <w:sz w:val="24"/>
        </w:rPr>
        <w:t>，</w:t>
      </w:r>
      <w:r w:rsidRPr="002A1C6A">
        <w:rPr>
          <w:snapToGrid w:val="0"/>
          <w:kern w:val="0"/>
          <w:sz w:val="24"/>
        </w:rPr>
        <w:t>根据《制定地方大气污染物排放标准的技术办法》（</w:t>
      </w:r>
      <w:r w:rsidRPr="002A1C6A">
        <w:rPr>
          <w:snapToGrid w:val="0"/>
          <w:kern w:val="0"/>
          <w:sz w:val="24"/>
        </w:rPr>
        <w:t>GB/T 13201-91</w:t>
      </w:r>
      <w:r w:rsidRPr="002A1C6A">
        <w:rPr>
          <w:snapToGrid w:val="0"/>
          <w:kern w:val="0"/>
          <w:sz w:val="24"/>
        </w:rPr>
        <w:t>），</w:t>
      </w:r>
      <w:r w:rsidRPr="002A1C6A">
        <w:rPr>
          <w:snapToGrid w:val="0"/>
          <w:kern w:val="0"/>
          <w:sz w:val="24"/>
        </w:rPr>
        <w:t>A</w:t>
      </w:r>
      <w:r w:rsidRPr="002A1C6A">
        <w:rPr>
          <w:snapToGrid w:val="0"/>
          <w:kern w:val="0"/>
          <w:sz w:val="24"/>
        </w:rPr>
        <w:t>值取值范围是</w:t>
      </w:r>
      <w:r w:rsidRPr="002A1C6A">
        <w:rPr>
          <w:rFonts w:hint="eastAsia"/>
          <w:snapToGrid w:val="0"/>
          <w:kern w:val="0"/>
          <w:sz w:val="24"/>
        </w:rPr>
        <w:t>7.0</w:t>
      </w:r>
      <w:r w:rsidRPr="002A1C6A">
        <w:rPr>
          <w:snapToGrid w:val="0"/>
          <w:kern w:val="0"/>
          <w:sz w:val="24"/>
        </w:rPr>
        <w:t>～</w:t>
      </w:r>
      <w:r w:rsidRPr="002A1C6A">
        <w:rPr>
          <w:rFonts w:hint="eastAsia"/>
          <w:snapToGrid w:val="0"/>
          <w:kern w:val="0"/>
          <w:sz w:val="24"/>
        </w:rPr>
        <w:t>8.4</w:t>
      </w:r>
      <w:r w:rsidRPr="002A1C6A">
        <w:rPr>
          <w:snapToGrid w:val="0"/>
          <w:kern w:val="0"/>
          <w:sz w:val="24"/>
        </w:rPr>
        <w:t>。</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依据中国环境规划院推荐的</w:t>
      </w:r>
      <w:r w:rsidRPr="002A1C6A">
        <w:rPr>
          <w:snapToGrid w:val="0"/>
          <w:kern w:val="0"/>
          <w:sz w:val="24"/>
        </w:rPr>
        <w:t>A</w:t>
      </w:r>
      <w:r w:rsidRPr="002A1C6A">
        <w:rPr>
          <w:snapToGrid w:val="0"/>
          <w:kern w:val="0"/>
          <w:sz w:val="24"/>
        </w:rPr>
        <w:t>值确定原则，以</w:t>
      </w:r>
      <w:r w:rsidR="002A1C6A">
        <w:rPr>
          <w:rFonts w:hint="eastAsia"/>
          <w:snapToGrid w:val="0"/>
          <w:kern w:val="0"/>
          <w:sz w:val="24"/>
        </w:rPr>
        <w:t>巴宜区</w:t>
      </w:r>
      <w:r w:rsidRPr="002A1C6A">
        <w:rPr>
          <w:snapToGrid w:val="0"/>
          <w:kern w:val="0"/>
          <w:sz w:val="24"/>
        </w:rPr>
        <w:t>大气总量控制达标率为控制目标，按公式</w:t>
      </w:r>
      <w:r w:rsidRPr="002A1C6A">
        <w:rPr>
          <w:snapToGrid w:val="0"/>
          <w:kern w:val="0"/>
          <w:sz w:val="24"/>
        </w:rPr>
        <w:t>A=A</w:t>
      </w:r>
      <w:r w:rsidRPr="002A1C6A">
        <w:rPr>
          <w:snapToGrid w:val="0"/>
          <w:kern w:val="0"/>
          <w:sz w:val="24"/>
          <w:vertAlign w:val="subscript"/>
        </w:rPr>
        <w:t>min</w:t>
      </w:r>
      <w:r w:rsidRPr="002A1C6A">
        <w:rPr>
          <w:snapToGrid w:val="0"/>
          <w:kern w:val="0"/>
          <w:sz w:val="24"/>
        </w:rPr>
        <w:t>+0.1</w:t>
      </w:r>
      <w:r w:rsidR="00FB6E54" w:rsidRPr="002A1C6A">
        <w:rPr>
          <w:snapToGrid w:val="0"/>
          <w:kern w:val="0"/>
          <w:sz w:val="24"/>
        </w:rPr>
        <w:t>（</w:t>
      </w:r>
      <w:r w:rsidRPr="002A1C6A">
        <w:rPr>
          <w:snapToGrid w:val="0"/>
          <w:kern w:val="0"/>
          <w:sz w:val="24"/>
        </w:rPr>
        <w:t>A</w:t>
      </w:r>
      <w:r w:rsidRPr="002A1C6A">
        <w:rPr>
          <w:snapToGrid w:val="0"/>
          <w:kern w:val="0"/>
          <w:sz w:val="24"/>
          <w:vertAlign w:val="subscript"/>
        </w:rPr>
        <w:t>max</w:t>
      </w:r>
      <w:r w:rsidRPr="002A1C6A">
        <w:rPr>
          <w:snapToGrid w:val="0"/>
          <w:kern w:val="0"/>
          <w:sz w:val="24"/>
        </w:rPr>
        <w:t>－</w:t>
      </w:r>
      <w:r w:rsidRPr="002A1C6A">
        <w:rPr>
          <w:snapToGrid w:val="0"/>
          <w:kern w:val="0"/>
          <w:sz w:val="24"/>
        </w:rPr>
        <w:t>A</w:t>
      </w:r>
      <w:r w:rsidRPr="002A1C6A">
        <w:rPr>
          <w:snapToGrid w:val="0"/>
          <w:kern w:val="0"/>
          <w:sz w:val="24"/>
          <w:vertAlign w:val="subscript"/>
        </w:rPr>
        <w:t>min</w:t>
      </w:r>
      <w:r w:rsidR="00FB6E54" w:rsidRPr="002A1C6A">
        <w:rPr>
          <w:snapToGrid w:val="0"/>
          <w:kern w:val="0"/>
          <w:sz w:val="24"/>
        </w:rPr>
        <w:t>）</w:t>
      </w:r>
      <w:r w:rsidRPr="002A1C6A">
        <w:rPr>
          <w:snapToGrid w:val="0"/>
          <w:kern w:val="0"/>
          <w:sz w:val="24"/>
        </w:rPr>
        <w:t>计算出控制区所在区域的总量控制系数</w:t>
      </w:r>
      <w:r w:rsidRPr="002A1C6A">
        <w:rPr>
          <w:snapToGrid w:val="0"/>
          <w:kern w:val="0"/>
          <w:sz w:val="24"/>
        </w:rPr>
        <w:t>A</w:t>
      </w:r>
      <w:r w:rsidRPr="002A1C6A">
        <w:rPr>
          <w:snapToGrid w:val="0"/>
          <w:kern w:val="0"/>
          <w:sz w:val="24"/>
        </w:rPr>
        <w:t>值为</w:t>
      </w:r>
      <w:r w:rsidRPr="002A1C6A">
        <w:rPr>
          <w:rFonts w:hint="eastAsia"/>
          <w:snapToGrid w:val="0"/>
          <w:kern w:val="0"/>
          <w:sz w:val="24"/>
        </w:rPr>
        <w:t>7.14</w:t>
      </w:r>
      <w:r w:rsidRPr="002A1C6A">
        <w:rPr>
          <w:snapToGrid w:val="0"/>
          <w:kern w:val="0"/>
          <w:sz w:val="24"/>
        </w:rPr>
        <w:t>。</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综上，本次大气环境容量计算，</w:t>
      </w:r>
      <w:r w:rsidRPr="002A1C6A">
        <w:rPr>
          <w:snapToGrid w:val="0"/>
          <w:kern w:val="0"/>
          <w:sz w:val="24"/>
        </w:rPr>
        <w:t>a</w:t>
      </w:r>
      <w:r w:rsidRPr="002A1C6A">
        <w:rPr>
          <w:snapToGrid w:val="0"/>
          <w:kern w:val="0"/>
          <w:sz w:val="24"/>
        </w:rPr>
        <w:t>值取</w:t>
      </w:r>
      <w:r w:rsidRPr="002A1C6A">
        <w:rPr>
          <w:snapToGrid w:val="0"/>
          <w:kern w:val="0"/>
          <w:sz w:val="24"/>
        </w:rPr>
        <w:t>0.15</w:t>
      </w:r>
      <w:r w:rsidRPr="002A1C6A">
        <w:rPr>
          <w:snapToGrid w:val="0"/>
          <w:kern w:val="0"/>
          <w:sz w:val="24"/>
        </w:rPr>
        <w:t>，</w:t>
      </w:r>
      <w:r w:rsidRPr="002A1C6A">
        <w:rPr>
          <w:snapToGrid w:val="0"/>
          <w:kern w:val="0"/>
          <w:sz w:val="24"/>
        </w:rPr>
        <w:t>A</w:t>
      </w:r>
      <w:r w:rsidRPr="002A1C6A">
        <w:rPr>
          <w:snapToGrid w:val="0"/>
          <w:kern w:val="0"/>
          <w:sz w:val="24"/>
        </w:rPr>
        <w:t>值取</w:t>
      </w:r>
      <w:r w:rsidRPr="002A1C6A">
        <w:rPr>
          <w:rFonts w:hint="eastAsia"/>
          <w:snapToGrid w:val="0"/>
          <w:kern w:val="0"/>
          <w:sz w:val="24"/>
        </w:rPr>
        <w:t>7.1</w:t>
      </w:r>
      <w:r w:rsidRPr="002A1C6A">
        <w:rPr>
          <w:snapToGrid w:val="0"/>
          <w:kern w:val="0"/>
          <w:sz w:val="24"/>
        </w:rPr>
        <w:t>4</w:t>
      </w:r>
      <w:r w:rsidRPr="002A1C6A">
        <w:rPr>
          <w:snapToGrid w:val="0"/>
          <w:kern w:val="0"/>
          <w:sz w:val="24"/>
        </w:rPr>
        <w:t>。</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2</w:t>
      </w:r>
      <w:r w:rsidRPr="002A1C6A">
        <w:rPr>
          <w:rFonts w:hint="eastAsia"/>
          <w:snapToGrid w:val="0"/>
          <w:kern w:val="0"/>
          <w:sz w:val="24"/>
        </w:rPr>
        <w:t>、</w:t>
      </w:r>
      <w:r w:rsidRPr="002A1C6A">
        <w:rPr>
          <w:snapToGrid w:val="0"/>
          <w:kern w:val="0"/>
          <w:sz w:val="24"/>
        </w:rPr>
        <w:t>C</w:t>
      </w:r>
      <w:r w:rsidRPr="002A1C6A">
        <w:rPr>
          <w:snapToGrid w:val="0"/>
          <w:kern w:val="0"/>
          <w:sz w:val="24"/>
        </w:rPr>
        <w:t>值的选取</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rFonts w:hint="eastAsia"/>
          <w:snapToGrid w:val="0"/>
          <w:kern w:val="0"/>
          <w:sz w:val="24"/>
        </w:rPr>
        <w:t>景区</w:t>
      </w:r>
      <w:r w:rsidRPr="002A1C6A">
        <w:rPr>
          <w:snapToGrid w:val="0"/>
          <w:kern w:val="0"/>
          <w:sz w:val="24"/>
        </w:rPr>
        <w:t>所在区域为环境空气质量</w:t>
      </w:r>
      <w:r w:rsidRPr="002A1C6A">
        <w:rPr>
          <w:rFonts w:hint="eastAsia"/>
          <w:snapToGrid w:val="0"/>
          <w:kern w:val="0"/>
          <w:sz w:val="24"/>
        </w:rPr>
        <w:t>二</w:t>
      </w:r>
      <w:r w:rsidRPr="002A1C6A">
        <w:rPr>
          <w:snapToGrid w:val="0"/>
          <w:kern w:val="0"/>
          <w:sz w:val="24"/>
        </w:rPr>
        <w:t>类功能区，总量控制因子浓度控制执行《环境空气质量标准》（</w:t>
      </w:r>
      <w:r w:rsidRPr="002A1C6A">
        <w:rPr>
          <w:snapToGrid w:val="0"/>
          <w:kern w:val="0"/>
          <w:sz w:val="24"/>
        </w:rPr>
        <w:t>GB3095-2012</w:t>
      </w:r>
      <w:r w:rsidRPr="002A1C6A">
        <w:rPr>
          <w:snapToGrid w:val="0"/>
          <w:kern w:val="0"/>
          <w:sz w:val="24"/>
        </w:rPr>
        <w:t>）</w:t>
      </w:r>
      <w:r w:rsidRPr="002A1C6A">
        <w:rPr>
          <w:rFonts w:hint="eastAsia"/>
          <w:snapToGrid w:val="0"/>
          <w:kern w:val="0"/>
          <w:sz w:val="24"/>
        </w:rPr>
        <w:t>及修改单中的二</w:t>
      </w:r>
      <w:r w:rsidRPr="002A1C6A">
        <w:rPr>
          <w:snapToGrid w:val="0"/>
          <w:kern w:val="0"/>
          <w:sz w:val="24"/>
        </w:rPr>
        <w:t>级标准。大气环境容量</w:t>
      </w:r>
      <w:r w:rsidRPr="002A1C6A">
        <w:rPr>
          <w:rFonts w:hint="eastAsia"/>
          <w:snapToGrid w:val="0"/>
          <w:kern w:val="0"/>
          <w:sz w:val="24"/>
        </w:rPr>
        <w:t>背景浓度</w:t>
      </w:r>
      <w:r w:rsidRPr="002A1C6A">
        <w:rPr>
          <w:snapToGrid w:val="0"/>
          <w:kern w:val="0"/>
          <w:sz w:val="24"/>
        </w:rPr>
        <w:t>值</w:t>
      </w:r>
      <w:r w:rsidRPr="002A1C6A">
        <w:rPr>
          <w:snapToGrid w:val="0"/>
          <w:kern w:val="0"/>
          <w:sz w:val="24"/>
        </w:rPr>
        <w:t>C</w:t>
      </w:r>
      <w:r w:rsidRPr="002A1C6A">
        <w:rPr>
          <w:rFonts w:hint="eastAsia"/>
          <w:snapToGrid w:val="0"/>
          <w:kern w:val="0"/>
          <w:sz w:val="24"/>
          <w:vertAlign w:val="subscript"/>
        </w:rPr>
        <w:t>b</w:t>
      </w:r>
      <w:r w:rsidRPr="002A1C6A">
        <w:rPr>
          <w:snapToGrid w:val="0"/>
          <w:kern w:val="0"/>
          <w:sz w:val="24"/>
        </w:rPr>
        <w:t>，</w:t>
      </w:r>
      <w:r w:rsidRPr="002A1C6A">
        <w:rPr>
          <w:snapToGrid w:val="0"/>
          <w:kern w:val="0"/>
          <w:sz w:val="24"/>
        </w:rPr>
        <w:t>SO</w:t>
      </w:r>
      <w:r w:rsidRPr="002A1C6A">
        <w:rPr>
          <w:snapToGrid w:val="0"/>
          <w:kern w:val="0"/>
          <w:sz w:val="24"/>
          <w:vertAlign w:val="subscript"/>
        </w:rPr>
        <w:t>2</w:t>
      </w:r>
      <w:r w:rsidRPr="002A1C6A">
        <w:rPr>
          <w:snapToGrid w:val="0"/>
          <w:kern w:val="0"/>
          <w:sz w:val="24"/>
        </w:rPr>
        <w:t>、</w:t>
      </w:r>
      <w:r w:rsidRPr="002A1C6A">
        <w:rPr>
          <w:snapToGrid w:val="0"/>
          <w:kern w:val="0"/>
          <w:sz w:val="24"/>
        </w:rPr>
        <w:t>NO</w:t>
      </w:r>
      <w:r w:rsidRPr="002A1C6A">
        <w:rPr>
          <w:rFonts w:hint="eastAsia"/>
          <w:snapToGrid w:val="0"/>
          <w:kern w:val="0"/>
          <w:sz w:val="24"/>
          <w:vertAlign w:val="subscript"/>
        </w:rPr>
        <w:t>2</w:t>
      </w:r>
      <w:r w:rsidRPr="002A1C6A">
        <w:rPr>
          <w:snapToGrid w:val="0"/>
          <w:kern w:val="0"/>
          <w:sz w:val="24"/>
        </w:rPr>
        <w:t>、</w:t>
      </w:r>
      <w:r w:rsidRPr="002A1C6A">
        <w:rPr>
          <w:snapToGrid w:val="0"/>
          <w:kern w:val="0"/>
          <w:sz w:val="24"/>
        </w:rPr>
        <w:t>PM</w:t>
      </w:r>
      <w:r w:rsidRPr="002A1C6A">
        <w:rPr>
          <w:snapToGrid w:val="0"/>
          <w:kern w:val="0"/>
          <w:sz w:val="24"/>
          <w:vertAlign w:val="subscript"/>
        </w:rPr>
        <w:t>10</w:t>
      </w:r>
      <w:r w:rsidRPr="002A1C6A">
        <w:rPr>
          <w:snapToGrid w:val="0"/>
          <w:kern w:val="0"/>
          <w:sz w:val="24"/>
        </w:rPr>
        <w:t>选取规划区现状监测背景值</w:t>
      </w:r>
      <w:r w:rsidRPr="002A1C6A">
        <w:rPr>
          <w:rFonts w:hint="eastAsia"/>
          <w:snapToGrid w:val="0"/>
          <w:kern w:val="0"/>
          <w:sz w:val="24"/>
        </w:rPr>
        <w:t>最大值</w:t>
      </w:r>
      <w:r w:rsidRPr="002A1C6A">
        <w:rPr>
          <w:snapToGrid w:val="0"/>
          <w:kern w:val="0"/>
          <w:sz w:val="24"/>
        </w:rPr>
        <w:t>，选取见表</w:t>
      </w:r>
      <w:r w:rsidRPr="002A1C6A">
        <w:rPr>
          <w:snapToGrid w:val="0"/>
          <w:kern w:val="0"/>
          <w:sz w:val="24"/>
        </w:rPr>
        <w:t>5.5-2</w:t>
      </w:r>
      <w:r w:rsidRPr="002A1C6A">
        <w:rPr>
          <w:snapToGrid w:val="0"/>
          <w:kern w:val="0"/>
          <w:sz w:val="24"/>
        </w:rPr>
        <w:t>。</w:t>
      </w:r>
    </w:p>
    <w:p w:rsidR="0018371F" w:rsidRPr="002A1C6A" w:rsidRDefault="00782558">
      <w:pPr>
        <w:pStyle w:val="01"/>
        <w:adjustRightInd/>
        <w:snapToGrid/>
        <w:ind w:firstLine="0"/>
        <w:jc w:val="center"/>
        <w:rPr>
          <w:rFonts w:ascii="Times New Roman" w:hAnsi="Times New Roman"/>
          <w:b/>
          <w:sz w:val="24"/>
          <w:szCs w:val="21"/>
        </w:rPr>
      </w:pPr>
      <w:r w:rsidRPr="002A1C6A">
        <w:rPr>
          <w:rFonts w:ascii="Times New Roman" w:hAnsi="Times New Roman"/>
          <w:b/>
          <w:sz w:val="24"/>
          <w:szCs w:val="21"/>
        </w:rPr>
        <w:t>表</w:t>
      </w:r>
      <w:r w:rsidRPr="002A1C6A">
        <w:rPr>
          <w:rFonts w:ascii="Times New Roman" w:hAnsi="Times New Roman"/>
          <w:b/>
          <w:sz w:val="24"/>
          <w:szCs w:val="21"/>
        </w:rPr>
        <w:t xml:space="preserve">5.5-2  </w:t>
      </w:r>
      <w:r w:rsidRPr="002A1C6A">
        <w:rPr>
          <w:rFonts w:ascii="Times New Roman" w:hAnsi="Times New Roman"/>
          <w:b/>
          <w:sz w:val="24"/>
          <w:szCs w:val="21"/>
        </w:rPr>
        <w:t>总量控制模式参数选取</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091"/>
        <w:gridCol w:w="1813"/>
        <w:gridCol w:w="1198"/>
        <w:gridCol w:w="1182"/>
        <w:gridCol w:w="1182"/>
        <w:gridCol w:w="1708"/>
      </w:tblGrid>
      <w:tr w:rsidR="0018371F" w:rsidRPr="002A1C6A">
        <w:trPr>
          <w:trHeight w:val="340"/>
        </w:trPr>
        <w:tc>
          <w:tcPr>
            <w:tcW w:w="2128" w:type="pct"/>
            <w:gridSpan w:val="2"/>
            <w:vMerge w:val="restart"/>
            <w:shd w:val="clear" w:color="auto" w:fill="auto"/>
            <w:vAlign w:val="center"/>
          </w:tcPr>
          <w:p w:rsidR="0018371F" w:rsidRPr="002A1C6A" w:rsidRDefault="00782558">
            <w:pPr>
              <w:jc w:val="center"/>
              <w:rPr>
                <w:b/>
                <w:kern w:val="0"/>
                <w:szCs w:val="21"/>
              </w:rPr>
            </w:pPr>
            <w:r w:rsidRPr="002A1C6A">
              <w:rPr>
                <w:b/>
                <w:kern w:val="0"/>
                <w:szCs w:val="21"/>
              </w:rPr>
              <w:t>GB3095-2012</w:t>
            </w:r>
          </w:p>
        </w:tc>
        <w:tc>
          <w:tcPr>
            <w:tcW w:w="1941" w:type="pct"/>
            <w:gridSpan w:val="3"/>
            <w:shd w:val="clear" w:color="auto" w:fill="auto"/>
            <w:vAlign w:val="center"/>
          </w:tcPr>
          <w:p w:rsidR="0018371F" w:rsidRPr="002A1C6A" w:rsidRDefault="00782558">
            <w:pPr>
              <w:jc w:val="center"/>
              <w:rPr>
                <w:b/>
                <w:kern w:val="0"/>
                <w:szCs w:val="21"/>
              </w:rPr>
            </w:pPr>
            <w:r w:rsidRPr="002A1C6A">
              <w:rPr>
                <w:b/>
                <w:kern w:val="0"/>
                <w:szCs w:val="21"/>
              </w:rPr>
              <w:t>污染因子（</w:t>
            </w:r>
            <w:r w:rsidRPr="002A1C6A">
              <w:rPr>
                <w:b/>
                <w:kern w:val="0"/>
                <w:szCs w:val="21"/>
              </w:rPr>
              <w:t>mg/m</w:t>
            </w:r>
            <w:r w:rsidRPr="002A1C6A">
              <w:rPr>
                <w:b/>
                <w:kern w:val="0"/>
                <w:szCs w:val="21"/>
                <w:vertAlign w:val="superscript"/>
              </w:rPr>
              <w:t>3</w:t>
            </w:r>
            <w:r w:rsidRPr="002A1C6A">
              <w:rPr>
                <w:b/>
                <w:kern w:val="0"/>
                <w:szCs w:val="21"/>
              </w:rPr>
              <w:t>）</w:t>
            </w:r>
          </w:p>
        </w:tc>
        <w:tc>
          <w:tcPr>
            <w:tcW w:w="931" w:type="pct"/>
            <w:vMerge w:val="restart"/>
            <w:shd w:val="clear" w:color="auto" w:fill="auto"/>
            <w:vAlign w:val="center"/>
          </w:tcPr>
          <w:p w:rsidR="0018371F" w:rsidRPr="002A1C6A" w:rsidRDefault="00782558">
            <w:pPr>
              <w:jc w:val="center"/>
              <w:rPr>
                <w:b/>
                <w:kern w:val="0"/>
                <w:szCs w:val="21"/>
              </w:rPr>
            </w:pPr>
            <w:r w:rsidRPr="002A1C6A">
              <w:rPr>
                <w:b/>
                <w:kern w:val="0"/>
                <w:szCs w:val="21"/>
              </w:rPr>
              <w:t>面积</w:t>
            </w:r>
            <w:r w:rsidRPr="002A1C6A">
              <w:rPr>
                <w:b/>
                <w:kern w:val="0"/>
                <w:szCs w:val="21"/>
              </w:rPr>
              <w:t>km</w:t>
            </w:r>
            <w:r w:rsidRPr="002A1C6A">
              <w:rPr>
                <w:b/>
                <w:kern w:val="0"/>
                <w:szCs w:val="21"/>
                <w:vertAlign w:val="superscript"/>
              </w:rPr>
              <w:t>2</w:t>
            </w:r>
          </w:p>
        </w:tc>
      </w:tr>
      <w:tr w:rsidR="0018371F" w:rsidRPr="002A1C6A">
        <w:trPr>
          <w:trHeight w:val="340"/>
        </w:trPr>
        <w:tc>
          <w:tcPr>
            <w:tcW w:w="2128" w:type="pct"/>
            <w:gridSpan w:val="2"/>
            <w:vMerge/>
            <w:vAlign w:val="center"/>
          </w:tcPr>
          <w:p w:rsidR="0018371F" w:rsidRPr="002A1C6A" w:rsidRDefault="0018371F">
            <w:pPr>
              <w:jc w:val="center"/>
              <w:rPr>
                <w:b/>
                <w:kern w:val="0"/>
                <w:szCs w:val="21"/>
              </w:rPr>
            </w:pPr>
          </w:p>
        </w:tc>
        <w:tc>
          <w:tcPr>
            <w:tcW w:w="653" w:type="pct"/>
            <w:shd w:val="clear" w:color="auto" w:fill="auto"/>
            <w:vAlign w:val="center"/>
          </w:tcPr>
          <w:p w:rsidR="0018371F" w:rsidRPr="002A1C6A" w:rsidRDefault="00782558">
            <w:pPr>
              <w:jc w:val="center"/>
              <w:rPr>
                <w:b/>
                <w:kern w:val="0"/>
                <w:szCs w:val="21"/>
              </w:rPr>
            </w:pPr>
            <w:r w:rsidRPr="002A1C6A">
              <w:rPr>
                <w:b/>
                <w:kern w:val="0"/>
                <w:szCs w:val="21"/>
              </w:rPr>
              <w:t>SO</w:t>
            </w:r>
            <w:r w:rsidRPr="002A1C6A">
              <w:rPr>
                <w:b/>
                <w:kern w:val="0"/>
                <w:szCs w:val="21"/>
                <w:vertAlign w:val="subscript"/>
              </w:rPr>
              <w:t>2</w:t>
            </w:r>
          </w:p>
        </w:tc>
        <w:tc>
          <w:tcPr>
            <w:tcW w:w="644" w:type="pct"/>
            <w:shd w:val="clear" w:color="auto" w:fill="auto"/>
            <w:vAlign w:val="center"/>
          </w:tcPr>
          <w:p w:rsidR="0018371F" w:rsidRPr="002A1C6A" w:rsidRDefault="00782558">
            <w:pPr>
              <w:jc w:val="center"/>
              <w:rPr>
                <w:b/>
                <w:kern w:val="0"/>
                <w:szCs w:val="21"/>
              </w:rPr>
            </w:pPr>
            <w:r w:rsidRPr="002A1C6A">
              <w:rPr>
                <w:b/>
                <w:kern w:val="0"/>
                <w:szCs w:val="21"/>
              </w:rPr>
              <w:t>NO</w:t>
            </w:r>
            <w:r w:rsidRPr="002A1C6A">
              <w:rPr>
                <w:b/>
                <w:kern w:val="0"/>
                <w:szCs w:val="21"/>
                <w:vertAlign w:val="subscript"/>
              </w:rPr>
              <w:t>2</w:t>
            </w:r>
          </w:p>
        </w:tc>
        <w:tc>
          <w:tcPr>
            <w:tcW w:w="644" w:type="pct"/>
            <w:shd w:val="clear" w:color="auto" w:fill="auto"/>
            <w:vAlign w:val="center"/>
          </w:tcPr>
          <w:p w:rsidR="0018371F" w:rsidRPr="002A1C6A" w:rsidRDefault="00782558">
            <w:pPr>
              <w:jc w:val="center"/>
              <w:rPr>
                <w:b/>
                <w:kern w:val="0"/>
                <w:szCs w:val="21"/>
              </w:rPr>
            </w:pPr>
            <w:r w:rsidRPr="002A1C6A">
              <w:rPr>
                <w:b/>
                <w:kern w:val="0"/>
                <w:szCs w:val="21"/>
              </w:rPr>
              <w:t>PM</w:t>
            </w:r>
            <w:r w:rsidRPr="002A1C6A">
              <w:rPr>
                <w:b/>
                <w:kern w:val="0"/>
                <w:szCs w:val="21"/>
                <w:vertAlign w:val="subscript"/>
              </w:rPr>
              <w:t>10</w:t>
            </w:r>
          </w:p>
        </w:tc>
        <w:tc>
          <w:tcPr>
            <w:tcW w:w="931" w:type="pct"/>
            <w:vMerge/>
            <w:vAlign w:val="center"/>
          </w:tcPr>
          <w:p w:rsidR="0018371F" w:rsidRPr="002A1C6A" w:rsidRDefault="0018371F">
            <w:pPr>
              <w:jc w:val="center"/>
              <w:rPr>
                <w:b/>
                <w:kern w:val="0"/>
                <w:szCs w:val="21"/>
              </w:rPr>
            </w:pPr>
          </w:p>
        </w:tc>
      </w:tr>
      <w:tr w:rsidR="0018371F" w:rsidRPr="002A1C6A">
        <w:trPr>
          <w:trHeight w:val="340"/>
        </w:trPr>
        <w:tc>
          <w:tcPr>
            <w:tcW w:w="1140" w:type="pct"/>
            <w:shd w:val="clear" w:color="auto" w:fill="auto"/>
            <w:vAlign w:val="center"/>
          </w:tcPr>
          <w:p w:rsidR="0018371F" w:rsidRPr="002A1C6A" w:rsidRDefault="00782558">
            <w:pPr>
              <w:jc w:val="center"/>
              <w:rPr>
                <w:kern w:val="0"/>
                <w:szCs w:val="21"/>
              </w:rPr>
            </w:pPr>
            <w:r w:rsidRPr="002A1C6A">
              <w:rPr>
                <w:kern w:val="0"/>
                <w:szCs w:val="21"/>
              </w:rPr>
              <w:t>日均值</w:t>
            </w:r>
            <w:r w:rsidRPr="002A1C6A">
              <w:rPr>
                <w:i/>
                <w:kern w:val="0"/>
                <w:szCs w:val="21"/>
              </w:rPr>
              <w:t>C</w:t>
            </w:r>
            <w:r w:rsidRPr="002A1C6A">
              <w:rPr>
                <w:i/>
                <w:kern w:val="0"/>
                <w:szCs w:val="21"/>
                <w:vertAlign w:val="subscript"/>
              </w:rPr>
              <w:t>k</w:t>
            </w:r>
          </w:p>
        </w:tc>
        <w:tc>
          <w:tcPr>
            <w:tcW w:w="988" w:type="pct"/>
            <w:shd w:val="clear" w:color="auto" w:fill="auto"/>
            <w:vAlign w:val="center"/>
          </w:tcPr>
          <w:p w:rsidR="0018371F" w:rsidRPr="002A1C6A" w:rsidRDefault="00782558">
            <w:pPr>
              <w:jc w:val="center"/>
              <w:rPr>
                <w:kern w:val="0"/>
                <w:szCs w:val="21"/>
              </w:rPr>
            </w:pPr>
            <w:r w:rsidRPr="002A1C6A">
              <w:rPr>
                <w:kern w:val="0"/>
                <w:szCs w:val="21"/>
              </w:rPr>
              <w:t>一级标准</w:t>
            </w:r>
          </w:p>
        </w:tc>
        <w:tc>
          <w:tcPr>
            <w:tcW w:w="653" w:type="pct"/>
            <w:shd w:val="clear" w:color="auto" w:fill="auto"/>
            <w:vAlign w:val="center"/>
          </w:tcPr>
          <w:p w:rsidR="0018371F" w:rsidRPr="002A1C6A" w:rsidRDefault="00782558">
            <w:pPr>
              <w:jc w:val="center"/>
              <w:rPr>
                <w:kern w:val="0"/>
                <w:szCs w:val="21"/>
              </w:rPr>
            </w:pPr>
            <w:r w:rsidRPr="002A1C6A">
              <w:rPr>
                <w:kern w:val="0"/>
                <w:szCs w:val="21"/>
              </w:rPr>
              <w:t>0.15</w:t>
            </w:r>
          </w:p>
        </w:tc>
        <w:tc>
          <w:tcPr>
            <w:tcW w:w="644" w:type="pct"/>
            <w:shd w:val="clear" w:color="auto" w:fill="auto"/>
            <w:vAlign w:val="center"/>
          </w:tcPr>
          <w:p w:rsidR="0018371F" w:rsidRPr="002A1C6A" w:rsidRDefault="00782558">
            <w:pPr>
              <w:jc w:val="center"/>
              <w:rPr>
                <w:kern w:val="0"/>
                <w:szCs w:val="21"/>
              </w:rPr>
            </w:pPr>
            <w:r w:rsidRPr="002A1C6A">
              <w:rPr>
                <w:kern w:val="0"/>
                <w:szCs w:val="21"/>
              </w:rPr>
              <w:t>0.08</w:t>
            </w:r>
          </w:p>
        </w:tc>
        <w:tc>
          <w:tcPr>
            <w:tcW w:w="644" w:type="pct"/>
            <w:shd w:val="clear" w:color="auto" w:fill="auto"/>
            <w:vAlign w:val="center"/>
          </w:tcPr>
          <w:p w:rsidR="0018371F" w:rsidRPr="002A1C6A" w:rsidRDefault="00782558">
            <w:pPr>
              <w:jc w:val="center"/>
              <w:rPr>
                <w:kern w:val="0"/>
                <w:szCs w:val="21"/>
              </w:rPr>
            </w:pPr>
            <w:r w:rsidRPr="002A1C6A">
              <w:rPr>
                <w:kern w:val="0"/>
                <w:szCs w:val="21"/>
              </w:rPr>
              <w:t>0.15</w:t>
            </w:r>
          </w:p>
        </w:tc>
        <w:tc>
          <w:tcPr>
            <w:tcW w:w="931" w:type="pct"/>
            <w:shd w:val="clear" w:color="auto" w:fill="auto"/>
            <w:vAlign w:val="center"/>
          </w:tcPr>
          <w:p w:rsidR="0018371F" w:rsidRPr="002A1C6A" w:rsidRDefault="002A1C6A">
            <w:pPr>
              <w:jc w:val="center"/>
              <w:rPr>
                <w:kern w:val="0"/>
                <w:szCs w:val="21"/>
              </w:rPr>
            </w:pPr>
            <w:r>
              <w:rPr>
                <w:rFonts w:hint="eastAsia"/>
                <w:kern w:val="0"/>
                <w:szCs w:val="21"/>
              </w:rPr>
              <w:t>0.293</w:t>
            </w:r>
          </w:p>
        </w:tc>
      </w:tr>
      <w:tr w:rsidR="0018371F" w:rsidRPr="002A1C6A">
        <w:trPr>
          <w:trHeight w:val="340"/>
        </w:trPr>
        <w:tc>
          <w:tcPr>
            <w:tcW w:w="1140" w:type="pct"/>
            <w:shd w:val="clear" w:color="auto" w:fill="auto"/>
            <w:vAlign w:val="center"/>
          </w:tcPr>
          <w:p w:rsidR="0018371F" w:rsidRPr="002A1C6A" w:rsidRDefault="00782558">
            <w:pPr>
              <w:jc w:val="center"/>
              <w:rPr>
                <w:kern w:val="0"/>
                <w:szCs w:val="21"/>
              </w:rPr>
            </w:pPr>
            <w:r w:rsidRPr="002A1C6A">
              <w:rPr>
                <w:kern w:val="0"/>
                <w:szCs w:val="21"/>
              </w:rPr>
              <w:t>背景值</w:t>
            </w:r>
            <w:r w:rsidRPr="002A1C6A">
              <w:rPr>
                <w:i/>
                <w:kern w:val="0"/>
                <w:szCs w:val="21"/>
              </w:rPr>
              <w:t>C</w:t>
            </w:r>
            <w:r w:rsidRPr="002A1C6A">
              <w:rPr>
                <w:i/>
                <w:kern w:val="0"/>
                <w:szCs w:val="21"/>
                <w:vertAlign w:val="subscript"/>
              </w:rPr>
              <w:t>0</w:t>
            </w:r>
          </w:p>
        </w:tc>
        <w:tc>
          <w:tcPr>
            <w:tcW w:w="988" w:type="pct"/>
            <w:shd w:val="clear" w:color="auto" w:fill="auto"/>
            <w:vAlign w:val="center"/>
          </w:tcPr>
          <w:p w:rsidR="0018371F" w:rsidRPr="002A1C6A" w:rsidRDefault="00782558">
            <w:pPr>
              <w:jc w:val="center"/>
              <w:rPr>
                <w:kern w:val="0"/>
                <w:szCs w:val="21"/>
              </w:rPr>
            </w:pPr>
            <w:r w:rsidRPr="002A1C6A">
              <w:rPr>
                <w:rFonts w:hint="eastAsia"/>
                <w:kern w:val="0"/>
                <w:szCs w:val="21"/>
              </w:rPr>
              <w:t>一类区</w:t>
            </w:r>
          </w:p>
        </w:tc>
        <w:tc>
          <w:tcPr>
            <w:tcW w:w="653" w:type="pct"/>
            <w:shd w:val="clear" w:color="auto" w:fill="auto"/>
            <w:vAlign w:val="center"/>
          </w:tcPr>
          <w:p w:rsidR="0018371F" w:rsidRPr="002A1C6A" w:rsidRDefault="00782558" w:rsidP="002A1C6A">
            <w:pPr>
              <w:jc w:val="center"/>
              <w:rPr>
                <w:kern w:val="0"/>
                <w:szCs w:val="21"/>
              </w:rPr>
            </w:pPr>
            <w:r w:rsidRPr="002A1C6A">
              <w:rPr>
                <w:rFonts w:hint="eastAsia"/>
                <w:kern w:val="0"/>
                <w:szCs w:val="21"/>
              </w:rPr>
              <w:t>0.00</w:t>
            </w:r>
            <w:r w:rsidR="002A1C6A">
              <w:rPr>
                <w:rFonts w:hint="eastAsia"/>
                <w:kern w:val="0"/>
                <w:szCs w:val="21"/>
              </w:rPr>
              <w:t>8</w:t>
            </w:r>
          </w:p>
        </w:tc>
        <w:tc>
          <w:tcPr>
            <w:tcW w:w="644" w:type="pct"/>
            <w:shd w:val="clear" w:color="auto" w:fill="auto"/>
            <w:vAlign w:val="center"/>
          </w:tcPr>
          <w:p w:rsidR="0018371F" w:rsidRPr="002A1C6A" w:rsidRDefault="00782558" w:rsidP="002A1C6A">
            <w:pPr>
              <w:jc w:val="center"/>
              <w:rPr>
                <w:kern w:val="0"/>
                <w:szCs w:val="21"/>
              </w:rPr>
            </w:pPr>
            <w:r w:rsidRPr="002A1C6A">
              <w:rPr>
                <w:rFonts w:hint="eastAsia"/>
                <w:kern w:val="0"/>
                <w:szCs w:val="21"/>
              </w:rPr>
              <w:t>0.00</w:t>
            </w:r>
            <w:r w:rsidR="002A1C6A">
              <w:rPr>
                <w:rFonts w:hint="eastAsia"/>
                <w:kern w:val="0"/>
                <w:szCs w:val="21"/>
              </w:rPr>
              <w:t>6</w:t>
            </w:r>
          </w:p>
        </w:tc>
        <w:tc>
          <w:tcPr>
            <w:tcW w:w="644" w:type="pct"/>
            <w:shd w:val="clear" w:color="auto" w:fill="auto"/>
            <w:vAlign w:val="center"/>
          </w:tcPr>
          <w:p w:rsidR="0018371F" w:rsidRPr="002A1C6A" w:rsidRDefault="00782558" w:rsidP="002A1C6A">
            <w:pPr>
              <w:jc w:val="center"/>
              <w:rPr>
                <w:kern w:val="0"/>
                <w:szCs w:val="21"/>
              </w:rPr>
            </w:pPr>
            <w:r w:rsidRPr="002A1C6A">
              <w:rPr>
                <w:rFonts w:hint="eastAsia"/>
                <w:kern w:val="0"/>
                <w:szCs w:val="21"/>
              </w:rPr>
              <w:t>0.0</w:t>
            </w:r>
            <w:r w:rsidR="002A1C6A">
              <w:rPr>
                <w:rFonts w:hint="eastAsia"/>
                <w:kern w:val="0"/>
                <w:szCs w:val="21"/>
              </w:rPr>
              <w:t>16</w:t>
            </w:r>
          </w:p>
        </w:tc>
        <w:tc>
          <w:tcPr>
            <w:tcW w:w="931" w:type="pct"/>
            <w:shd w:val="clear" w:color="auto" w:fill="auto"/>
            <w:vAlign w:val="center"/>
          </w:tcPr>
          <w:p w:rsidR="0018371F" w:rsidRPr="002A1C6A" w:rsidRDefault="002A1C6A">
            <w:pPr>
              <w:jc w:val="center"/>
              <w:rPr>
                <w:kern w:val="0"/>
                <w:szCs w:val="21"/>
              </w:rPr>
            </w:pPr>
            <w:r>
              <w:rPr>
                <w:rFonts w:hint="eastAsia"/>
                <w:kern w:val="0"/>
                <w:szCs w:val="21"/>
              </w:rPr>
              <w:t>0.293</w:t>
            </w:r>
          </w:p>
        </w:tc>
      </w:tr>
    </w:tbl>
    <w:p w:rsidR="0018371F" w:rsidRPr="002A1C6A" w:rsidRDefault="00782558">
      <w:pPr>
        <w:autoSpaceDE w:val="0"/>
        <w:autoSpaceDN w:val="0"/>
        <w:rPr>
          <w:b/>
          <w:kern w:val="0"/>
          <w:sz w:val="18"/>
          <w:szCs w:val="18"/>
        </w:rPr>
      </w:pPr>
      <w:r w:rsidRPr="002A1C6A">
        <w:rPr>
          <w:rFonts w:hint="eastAsia"/>
          <w:b/>
          <w:kern w:val="0"/>
          <w:sz w:val="18"/>
          <w:szCs w:val="18"/>
        </w:rPr>
        <w:t>备注：背景值引用现状监测数据。</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rFonts w:hint="eastAsia"/>
          <w:snapToGrid w:val="0"/>
          <w:kern w:val="0"/>
          <w:sz w:val="24"/>
        </w:rPr>
        <w:t>3</w:t>
      </w:r>
      <w:r w:rsidRPr="002A1C6A">
        <w:rPr>
          <w:snapToGrid w:val="0"/>
          <w:kern w:val="0"/>
          <w:sz w:val="24"/>
        </w:rPr>
        <w:t>、低架源排放分担率</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按照</w:t>
      </w:r>
      <w:r w:rsidRPr="002A1C6A">
        <w:rPr>
          <w:snapToGrid w:val="0"/>
          <w:kern w:val="0"/>
          <w:sz w:val="24"/>
        </w:rPr>
        <w:t>“A</w:t>
      </w:r>
      <w:r w:rsidRPr="002A1C6A">
        <w:rPr>
          <w:snapToGrid w:val="0"/>
          <w:kern w:val="0"/>
          <w:sz w:val="24"/>
        </w:rPr>
        <w:t>值法</w:t>
      </w:r>
      <w:r w:rsidRPr="002A1C6A">
        <w:rPr>
          <w:snapToGrid w:val="0"/>
          <w:kern w:val="0"/>
          <w:sz w:val="24"/>
        </w:rPr>
        <w:t>”</w:t>
      </w:r>
      <w:r w:rsidRPr="002A1C6A">
        <w:rPr>
          <w:snapToGrid w:val="0"/>
          <w:kern w:val="0"/>
          <w:sz w:val="24"/>
        </w:rPr>
        <w:t>规定，对于低于</w:t>
      </w:r>
      <w:r w:rsidRPr="002A1C6A">
        <w:rPr>
          <w:snapToGrid w:val="0"/>
          <w:kern w:val="0"/>
          <w:sz w:val="24"/>
        </w:rPr>
        <w:t>30m</w:t>
      </w:r>
      <w:r w:rsidRPr="002A1C6A">
        <w:rPr>
          <w:snapToGrid w:val="0"/>
          <w:kern w:val="0"/>
          <w:sz w:val="24"/>
        </w:rPr>
        <w:t>的无组织污染源排放总量限值模型为：</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lastRenderedPageBreak/>
        <w:t>Q</w:t>
      </w:r>
      <w:r w:rsidRPr="002A1C6A">
        <w:rPr>
          <w:snapToGrid w:val="0"/>
          <w:kern w:val="0"/>
          <w:sz w:val="24"/>
          <w:vertAlign w:val="subscript"/>
        </w:rPr>
        <w:t>低</w:t>
      </w:r>
      <w:r w:rsidRPr="002A1C6A">
        <w:rPr>
          <w:snapToGrid w:val="0"/>
          <w:kern w:val="0"/>
          <w:sz w:val="24"/>
        </w:rPr>
        <w:t>=aQ</w:t>
      </w:r>
      <w:r w:rsidRPr="002A1C6A">
        <w:rPr>
          <w:snapToGrid w:val="0"/>
          <w:kern w:val="0"/>
          <w:sz w:val="24"/>
        </w:rPr>
        <w:t>（</w:t>
      </w:r>
      <w:r w:rsidRPr="002A1C6A">
        <w:rPr>
          <w:snapToGrid w:val="0"/>
          <w:kern w:val="0"/>
          <w:sz w:val="24"/>
        </w:rPr>
        <w:t>a</w:t>
      </w:r>
      <w:r w:rsidRPr="002A1C6A">
        <w:rPr>
          <w:snapToGrid w:val="0"/>
          <w:kern w:val="0"/>
          <w:sz w:val="24"/>
        </w:rPr>
        <w:t>取</w:t>
      </w:r>
      <w:r w:rsidRPr="002A1C6A">
        <w:rPr>
          <w:snapToGrid w:val="0"/>
          <w:kern w:val="0"/>
          <w:sz w:val="24"/>
        </w:rPr>
        <w:t>0.15</w:t>
      </w:r>
      <w:r w:rsidRPr="002A1C6A">
        <w:rPr>
          <w:snapToGrid w:val="0"/>
          <w:kern w:val="0"/>
          <w:sz w:val="24"/>
        </w:rPr>
        <w:t>）</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rFonts w:hint="eastAsia"/>
          <w:snapToGrid w:val="0"/>
          <w:kern w:val="0"/>
          <w:sz w:val="24"/>
        </w:rPr>
        <w:t>4</w:t>
      </w:r>
      <w:r w:rsidRPr="002A1C6A">
        <w:rPr>
          <w:snapToGrid w:val="0"/>
          <w:kern w:val="0"/>
          <w:sz w:val="24"/>
        </w:rPr>
        <w:t>、计算结果</w:t>
      </w:r>
    </w:p>
    <w:p w:rsidR="0018371F" w:rsidRPr="002A1C6A" w:rsidRDefault="00782558">
      <w:pPr>
        <w:widowControl/>
        <w:adjustRightInd w:val="0"/>
        <w:snapToGrid w:val="0"/>
        <w:spacing w:line="360" w:lineRule="auto"/>
        <w:ind w:firstLineChars="200" w:firstLine="480"/>
        <w:jc w:val="left"/>
        <w:rPr>
          <w:snapToGrid w:val="0"/>
          <w:kern w:val="0"/>
          <w:sz w:val="24"/>
        </w:rPr>
      </w:pPr>
      <w:r w:rsidRPr="002A1C6A">
        <w:rPr>
          <w:snapToGrid w:val="0"/>
          <w:kern w:val="0"/>
          <w:sz w:val="24"/>
        </w:rPr>
        <w:t>根据上述模式和方法计算得到规划区大气环境容量见表</w:t>
      </w:r>
      <w:r w:rsidRPr="002A1C6A">
        <w:rPr>
          <w:snapToGrid w:val="0"/>
          <w:kern w:val="0"/>
          <w:sz w:val="24"/>
        </w:rPr>
        <w:t>5.5-3</w:t>
      </w:r>
      <w:r w:rsidRPr="002A1C6A">
        <w:rPr>
          <w:rFonts w:hint="eastAsia"/>
          <w:snapToGrid w:val="0"/>
          <w:kern w:val="0"/>
          <w:sz w:val="24"/>
        </w:rPr>
        <w:t>，规划区内低架源环境容量为</w:t>
      </w:r>
      <w:r w:rsidRPr="002A1C6A">
        <w:rPr>
          <w:snapToGrid w:val="0"/>
          <w:kern w:val="0"/>
          <w:sz w:val="24"/>
        </w:rPr>
        <w:t>SO</w:t>
      </w:r>
      <w:r w:rsidRPr="002A1C6A">
        <w:rPr>
          <w:snapToGrid w:val="0"/>
          <w:kern w:val="0"/>
          <w:sz w:val="24"/>
          <w:vertAlign w:val="subscript"/>
        </w:rPr>
        <w:t>2</w:t>
      </w:r>
      <w:r w:rsidRPr="002A1C6A">
        <w:rPr>
          <w:snapToGrid w:val="0"/>
          <w:kern w:val="0"/>
          <w:sz w:val="24"/>
        </w:rPr>
        <w:t xml:space="preserve"> 130.55t/</w:t>
      </w:r>
      <w:r w:rsidRPr="002A1C6A">
        <w:rPr>
          <w:rFonts w:hint="eastAsia"/>
          <w:snapToGrid w:val="0"/>
          <w:kern w:val="0"/>
          <w:sz w:val="24"/>
        </w:rPr>
        <w:t>a</w:t>
      </w:r>
      <w:r w:rsidRPr="002A1C6A">
        <w:rPr>
          <w:rFonts w:hint="eastAsia"/>
          <w:snapToGrid w:val="0"/>
          <w:kern w:val="0"/>
          <w:sz w:val="24"/>
        </w:rPr>
        <w:t>、</w:t>
      </w:r>
      <w:r w:rsidRPr="002A1C6A">
        <w:rPr>
          <w:snapToGrid w:val="0"/>
          <w:kern w:val="0"/>
          <w:sz w:val="24"/>
        </w:rPr>
        <w:t>NOx 70.59t/</w:t>
      </w:r>
      <w:r w:rsidRPr="002A1C6A">
        <w:rPr>
          <w:rFonts w:hint="eastAsia"/>
          <w:snapToGrid w:val="0"/>
          <w:kern w:val="0"/>
          <w:sz w:val="24"/>
        </w:rPr>
        <w:t>a</w:t>
      </w:r>
      <w:r w:rsidRPr="002A1C6A">
        <w:rPr>
          <w:rFonts w:hint="eastAsia"/>
          <w:snapToGrid w:val="0"/>
          <w:kern w:val="0"/>
          <w:sz w:val="24"/>
        </w:rPr>
        <w:t>、</w:t>
      </w:r>
      <w:r w:rsidRPr="002A1C6A">
        <w:rPr>
          <w:snapToGrid w:val="0"/>
          <w:kern w:val="0"/>
          <w:sz w:val="24"/>
        </w:rPr>
        <w:t>PM</w:t>
      </w:r>
      <w:r w:rsidRPr="002A1C6A">
        <w:rPr>
          <w:snapToGrid w:val="0"/>
          <w:kern w:val="0"/>
          <w:sz w:val="24"/>
          <w:vertAlign w:val="subscript"/>
        </w:rPr>
        <w:t>10</w:t>
      </w:r>
      <w:r w:rsidRPr="002A1C6A">
        <w:rPr>
          <w:snapToGrid w:val="0"/>
          <w:kern w:val="0"/>
          <w:sz w:val="24"/>
        </w:rPr>
        <w:t xml:space="preserve"> 68.83t/</w:t>
      </w:r>
      <w:r w:rsidRPr="002A1C6A">
        <w:rPr>
          <w:rFonts w:hint="eastAsia"/>
          <w:snapToGrid w:val="0"/>
          <w:kern w:val="0"/>
          <w:sz w:val="24"/>
        </w:rPr>
        <w:t>a</w:t>
      </w:r>
      <w:r w:rsidRPr="002A1C6A">
        <w:rPr>
          <w:rFonts w:hint="eastAsia"/>
          <w:snapToGrid w:val="0"/>
          <w:kern w:val="0"/>
          <w:sz w:val="24"/>
        </w:rPr>
        <w:t>。</w:t>
      </w:r>
    </w:p>
    <w:p w:rsidR="0018371F" w:rsidRPr="002A1C6A" w:rsidRDefault="00782558">
      <w:pPr>
        <w:pStyle w:val="01"/>
        <w:adjustRightInd/>
        <w:snapToGrid/>
        <w:ind w:firstLine="0"/>
        <w:jc w:val="right"/>
        <w:rPr>
          <w:rFonts w:ascii="Times New Roman" w:hAnsi="Times New Roman"/>
          <w:b/>
          <w:sz w:val="24"/>
          <w:szCs w:val="21"/>
        </w:rPr>
      </w:pPr>
      <w:r w:rsidRPr="002A1C6A">
        <w:rPr>
          <w:rFonts w:ascii="Times New Roman" w:hAnsi="Times New Roman"/>
          <w:b/>
          <w:sz w:val="24"/>
          <w:szCs w:val="21"/>
        </w:rPr>
        <w:t>表</w:t>
      </w:r>
      <w:r w:rsidRPr="002A1C6A">
        <w:rPr>
          <w:rFonts w:ascii="Times New Roman" w:hAnsi="Times New Roman"/>
          <w:b/>
          <w:sz w:val="24"/>
          <w:szCs w:val="21"/>
        </w:rPr>
        <w:t xml:space="preserve">5.5-3  </w:t>
      </w:r>
      <w:r w:rsidRPr="002A1C6A">
        <w:rPr>
          <w:rFonts w:ascii="Times New Roman" w:hAnsi="Times New Roman" w:hint="eastAsia"/>
          <w:b/>
          <w:sz w:val="24"/>
          <w:szCs w:val="21"/>
        </w:rPr>
        <w:t>规</w:t>
      </w:r>
      <w:r w:rsidRPr="002A1C6A">
        <w:rPr>
          <w:rFonts w:ascii="Times New Roman" w:hAnsi="Times New Roman"/>
          <w:b/>
          <w:sz w:val="24"/>
          <w:szCs w:val="21"/>
        </w:rPr>
        <w:t>划区大气环境容量测算结果</w:t>
      </w:r>
      <w:r w:rsidRPr="002A1C6A">
        <w:rPr>
          <w:rFonts w:ascii="Times New Roman" w:hAnsi="Times New Roman" w:hint="eastAsia"/>
          <w:b/>
          <w:color w:val="FF0000"/>
          <w:sz w:val="24"/>
          <w:szCs w:val="21"/>
        </w:rPr>
        <w:t xml:space="preserve">  </w:t>
      </w:r>
      <w:r w:rsidRPr="002A1C6A">
        <w:rPr>
          <w:rFonts w:ascii="Times New Roman" w:hAnsi="Times New Roman" w:hint="eastAsia"/>
          <w:b/>
          <w:sz w:val="24"/>
          <w:szCs w:val="21"/>
        </w:rPr>
        <w:t xml:space="preserve">             </w:t>
      </w:r>
      <w:r w:rsidRPr="002A1C6A">
        <w:rPr>
          <w:rFonts w:ascii="Times New Roman" w:hAnsi="Times New Roman"/>
          <w:b/>
          <w:sz w:val="24"/>
          <w:szCs w:val="21"/>
        </w:rPr>
        <w:t>单位：</w:t>
      </w:r>
      <w:r w:rsidRPr="002A1C6A">
        <w:rPr>
          <w:rFonts w:ascii="Times New Roman" w:hAnsi="Times New Roman"/>
          <w:b/>
          <w:sz w:val="24"/>
          <w:szCs w:val="21"/>
        </w:rPr>
        <w:t>t/a</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055"/>
        <w:gridCol w:w="1778"/>
        <w:gridCol w:w="1631"/>
        <w:gridCol w:w="1710"/>
      </w:tblGrid>
      <w:tr w:rsidR="0018371F" w:rsidRPr="002A1C6A">
        <w:trPr>
          <w:trHeight w:val="340"/>
          <w:tblHeader/>
          <w:jc w:val="center"/>
        </w:trPr>
        <w:tc>
          <w:tcPr>
            <w:tcW w:w="2210" w:type="pct"/>
            <w:shd w:val="clear" w:color="auto" w:fill="auto"/>
            <w:vAlign w:val="center"/>
          </w:tcPr>
          <w:p w:rsidR="0018371F" w:rsidRPr="002A1C6A" w:rsidRDefault="00782558">
            <w:pPr>
              <w:jc w:val="center"/>
              <w:rPr>
                <w:b/>
                <w:kern w:val="0"/>
                <w:szCs w:val="21"/>
              </w:rPr>
            </w:pPr>
            <w:r w:rsidRPr="002A1C6A">
              <w:rPr>
                <w:b/>
                <w:kern w:val="0"/>
                <w:szCs w:val="21"/>
              </w:rPr>
              <w:t>项目</w:t>
            </w:r>
          </w:p>
        </w:tc>
        <w:tc>
          <w:tcPr>
            <w:tcW w:w="969" w:type="pct"/>
            <w:shd w:val="clear" w:color="auto" w:fill="auto"/>
            <w:vAlign w:val="center"/>
          </w:tcPr>
          <w:p w:rsidR="0018371F" w:rsidRPr="002A1C6A" w:rsidRDefault="00782558">
            <w:pPr>
              <w:jc w:val="center"/>
              <w:rPr>
                <w:b/>
                <w:kern w:val="0"/>
                <w:szCs w:val="21"/>
              </w:rPr>
            </w:pPr>
            <w:r w:rsidRPr="002A1C6A">
              <w:rPr>
                <w:b/>
                <w:kern w:val="0"/>
                <w:szCs w:val="21"/>
              </w:rPr>
              <w:t>SO</w:t>
            </w:r>
            <w:r w:rsidRPr="002A1C6A">
              <w:rPr>
                <w:b/>
                <w:kern w:val="0"/>
                <w:szCs w:val="21"/>
                <w:vertAlign w:val="subscript"/>
              </w:rPr>
              <w:t>2</w:t>
            </w:r>
          </w:p>
        </w:tc>
        <w:tc>
          <w:tcPr>
            <w:tcW w:w="889" w:type="pct"/>
            <w:shd w:val="clear" w:color="auto" w:fill="auto"/>
            <w:vAlign w:val="center"/>
          </w:tcPr>
          <w:p w:rsidR="0018371F" w:rsidRPr="002A1C6A" w:rsidRDefault="00782558">
            <w:pPr>
              <w:jc w:val="center"/>
              <w:rPr>
                <w:b/>
                <w:kern w:val="0"/>
                <w:szCs w:val="21"/>
              </w:rPr>
            </w:pPr>
            <w:r w:rsidRPr="002A1C6A">
              <w:rPr>
                <w:b/>
                <w:kern w:val="0"/>
                <w:szCs w:val="21"/>
              </w:rPr>
              <w:t>NOx</w:t>
            </w:r>
          </w:p>
        </w:tc>
        <w:tc>
          <w:tcPr>
            <w:tcW w:w="932" w:type="pct"/>
            <w:shd w:val="clear" w:color="auto" w:fill="auto"/>
            <w:vAlign w:val="center"/>
          </w:tcPr>
          <w:p w:rsidR="0018371F" w:rsidRPr="002A1C6A" w:rsidRDefault="00782558">
            <w:pPr>
              <w:jc w:val="center"/>
              <w:rPr>
                <w:b/>
                <w:kern w:val="0"/>
                <w:szCs w:val="21"/>
              </w:rPr>
            </w:pPr>
            <w:r w:rsidRPr="002A1C6A">
              <w:rPr>
                <w:b/>
                <w:kern w:val="0"/>
                <w:szCs w:val="21"/>
              </w:rPr>
              <w:t>PM</w:t>
            </w:r>
            <w:r w:rsidRPr="002A1C6A">
              <w:rPr>
                <w:b/>
                <w:kern w:val="0"/>
                <w:szCs w:val="21"/>
                <w:vertAlign w:val="subscript"/>
              </w:rPr>
              <w:t>10</w:t>
            </w:r>
          </w:p>
        </w:tc>
      </w:tr>
      <w:tr w:rsidR="0018371F" w:rsidRPr="002A1C6A">
        <w:trPr>
          <w:trHeight w:val="340"/>
          <w:jc w:val="center"/>
        </w:trPr>
        <w:tc>
          <w:tcPr>
            <w:tcW w:w="2210" w:type="pct"/>
            <w:shd w:val="clear" w:color="auto" w:fill="auto"/>
            <w:vAlign w:val="center"/>
          </w:tcPr>
          <w:p w:rsidR="0018371F" w:rsidRPr="002A1C6A" w:rsidRDefault="00782558">
            <w:pPr>
              <w:jc w:val="center"/>
              <w:rPr>
                <w:kern w:val="0"/>
                <w:szCs w:val="21"/>
              </w:rPr>
            </w:pPr>
            <w:r w:rsidRPr="002A1C6A">
              <w:rPr>
                <w:kern w:val="0"/>
                <w:szCs w:val="21"/>
              </w:rPr>
              <w:t>计算容量</w:t>
            </w:r>
          </w:p>
        </w:tc>
        <w:tc>
          <w:tcPr>
            <w:tcW w:w="969" w:type="pct"/>
            <w:shd w:val="clear" w:color="auto" w:fill="auto"/>
            <w:vAlign w:val="center"/>
          </w:tcPr>
          <w:p w:rsidR="0018371F" w:rsidRPr="002A1C6A" w:rsidRDefault="002A1C6A">
            <w:pPr>
              <w:jc w:val="center"/>
              <w:rPr>
                <w:sz w:val="22"/>
                <w:szCs w:val="22"/>
              </w:rPr>
            </w:pPr>
            <w:r>
              <w:rPr>
                <w:rFonts w:hint="eastAsia"/>
                <w:sz w:val="22"/>
                <w:szCs w:val="22"/>
              </w:rPr>
              <w:t>768.94</w:t>
            </w:r>
          </w:p>
        </w:tc>
        <w:tc>
          <w:tcPr>
            <w:tcW w:w="889" w:type="pct"/>
            <w:shd w:val="clear" w:color="auto" w:fill="auto"/>
            <w:vAlign w:val="center"/>
          </w:tcPr>
          <w:p w:rsidR="0018371F" w:rsidRPr="002A1C6A" w:rsidRDefault="002A1C6A">
            <w:pPr>
              <w:jc w:val="center"/>
              <w:rPr>
                <w:sz w:val="22"/>
                <w:szCs w:val="22"/>
              </w:rPr>
            </w:pPr>
            <w:r>
              <w:rPr>
                <w:rFonts w:hint="eastAsia"/>
                <w:sz w:val="22"/>
                <w:szCs w:val="22"/>
              </w:rPr>
              <w:t>400.56</w:t>
            </w:r>
          </w:p>
        </w:tc>
        <w:tc>
          <w:tcPr>
            <w:tcW w:w="932" w:type="pct"/>
            <w:shd w:val="clear" w:color="auto" w:fill="auto"/>
            <w:vAlign w:val="center"/>
          </w:tcPr>
          <w:p w:rsidR="0018371F" w:rsidRPr="002A1C6A" w:rsidRDefault="002A1C6A">
            <w:pPr>
              <w:jc w:val="center"/>
              <w:rPr>
                <w:sz w:val="22"/>
                <w:szCs w:val="22"/>
              </w:rPr>
            </w:pPr>
            <w:r>
              <w:rPr>
                <w:rFonts w:hint="eastAsia"/>
                <w:sz w:val="22"/>
                <w:szCs w:val="22"/>
              </w:rPr>
              <w:t>725.33</w:t>
            </w:r>
          </w:p>
        </w:tc>
      </w:tr>
      <w:tr w:rsidR="0018371F" w:rsidRPr="00483B89">
        <w:trPr>
          <w:trHeight w:val="340"/>
          <w:jc w:val="center"/>
        </w:trPr>
        <w:tc>
          <w:tcPr>
            <w:tcW w:w="2210" w:type="pct"/>
            <w:shd w:val="clear" w:color="auto" w:fill="auto"/>
            <w:vAlign w:val="center"/>
          </w:tcPr>
          <w:p w:rsidR="0018371F" w:rsidRPr="002A1C6A" w:rsidRDefault="00782558">
            <w:pPr>
              <w:jc w:val="center"/>
              <w:rPr>
                <w:kern w:val="0"/>
                <w:szCs w:val="21"/>
              </w:rPr>
            </w:pPr>
            <w:r w:rsidRPr="002A1C6A">
              <w:rPr>
                <w:kern w:val="0"/>
                <w:szCs w:val="21"/>
              </w:rPr>
              <w:t>低架源环境容量（</w:t>
            </w:r>
            <w:r w:rsidRPr="002A1C6A">
              <w:rPr>
                <w:kern w:val="0"/>
                <w:szCs w:val="21"/>
              </w:rPr>
              <w:t>H≤30m</w:t>
            </w:r>
            <w:r w:rsidRPr="002A1C6A">
              <w:rPr>
                <w:kern w:val="0"/>
                <w:szCs w:val="21"/>
              </w:rPr>
              <w:t>）</w:t>
            </w:r>
          </w:p>
        </w:tc>
        <w:tc>
          <w:tcPr>
            <w:tcW w:w="969" w:type="pct"/>
            <w:shd w:val="clear" w:color="auto" w:fill="auto"/>
            <w:vAlign w:val="center"/>
          </w:tcPr>
          <w:p w:rsidR="0018371F" w:rsidRPr="002A1C6A" w:rsidRDefault="002A1C6A">
            <w:pPr>
              <w:jc w:val="center"/>
              <w:rPr>
                <w:sz w:val="22"/>
                <w:szCs w:val="22"/>
              </w:rPr>
            </w:pPr>
            <w:r>
              <w:rPr>
                <w:rFonts w:hint="eastAsia"/>
                <w:sz w:val="22"/>
                <w:szCs w:val="22"/>
              </w:rPr>
              <w:t>115.34</w:t>
            </w:r>
          </w:p>
        </w:tc>
        <w:tc>
          <w:tcPr>
            <w:tcW w:w="889" w:type="pct"/>
            <w:shd w:val="clear" w:color="auto" w:fill="auto"/>
            <w:vAlign w:val="center"/>
          </w:tcPr>
          <w:p w:rsidR="0018371F" w:rsidRPr="002A1C6A" w:rsidRDefault="00174CE7">
            <w:pPr>
              <w:jc w:val="center"/>
              <w:rPr>
                <w:sz w:val="22"/>
                <w:szCs w:val="22"/>
              </w:rPr>
            </w:pPr>
            <w:r>
              <w:rPr>
                <w:rFonts w:hint="eastAsia"/>
                <w:sz w:val="22"/>
                <w:szCs w:val="22"/>
              </w:rPr>
              <w:t>60.0</w:t>
            </w:r>
          </w:p>
        </w:tc>
        <w:tc>
          <w:tcPr>
            <w:tcW w:w="932" w:type="pct"/>
            <w:shd w:val="clear" w:color="auto" w:fill="auto"/>
            <w:vAlign w:val="center"/>
          </w:tcPr>
          <w:p w:rsidR="0018371F" w:rsidRPr="002A1C6A" w:rsidRDefault="00174CE7">
            <w:pPr>
              <w:jc w:val="center"/>
              <w:rPr>
                <w:sz w:val="22"/>
                <w:szCs w:val="22"/>
              </w:rPr>
            </w:pPr>
            <w:r>
              <w:rPr>
                <w:rFonts w:hint="eastAsia"/>
                <w:sz w:val="22"/>
                <w:szCs w:val="22"/>
              </w:rPr>
              <w:t>108.80</w:t>
            </w:r>
          </w:p>
        </w:tc>
      </w:tr>
    </w:tbl>
    <w:p w:rsidR="0018371F" w:rsidRPr="00174CE7"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sidRPr="00174CE7">
        <w:rPr>
          <w:b/>
          <w:bCs/>
          <w:sz w:val="24"/>
        </w:rPr>
        <w:t>大气环境承载状态评估</w:t>
      </w:r>
    </w:p>
    <w:p w:rsidR="000D13BA" w:rsidRPr="00174CE7" w:rsidRDefault="000D13BA" w:rsidP="000D13BA">
      <w:pPr>
        <w:widowControl/>
        <w:adjustRightInd w:val="0"/>
        <w:snapToGrid w:val="0"/>
        <w:spacing w:line="360" w:lineRule="auto"/>
        <w:ind w:firstLineChars="200" w:firstLine="480"/>
        <w:jc w:val="left"/>
        <w:rPr>
          <w:snapToGrid w:val="0"/>
          <w:kern w:val="0"/>
          <w:sz w:val="24"/>
        </w:rPr>
      </w:pPr>
      <w:r w:rsidRPr="00174CE7">
        <w:rPr>
          <w:rFonts w:hint="eastAsia"/>
          <w:snapToGrid w:val="0"/>
          <w:kern w:val="0"/>
          <w:sz w:val="24"/>
        </w:rPr>
        <w:t>规划施工期主要空气污染物是扬尘和粉尘，在土石方开挖、出渣装卸、混凝土施工和建筑材料运输等施工活动以及在材料运输过程中，易产生粉尘、扬尘污染物等。此部分影响是短暂的，随施工期结束而消失。规划建设施工期间，在充分采取相应防护、洒水和围挡措施后，可有效降低对大气的污染。总体上污染物对大气环境质量的负面影响较小。</w:t>
      </w:r>
    </w:p>
    <w:p w:rsidR="000D13BA" w:rsidRPr="00174CE7" w:rsidRDefault="000D13BA" w:rsidP="000D13BA">
      <w:pPr>
        <w:widowControl/>
        <w:adjustRightInd w:val="0"/>
        <w:snapToGrid w:val="0"/>
        <w:spacing w:line="360" w:lineRule="auto"/>
        <w:ind w:firstLineChars="200" w:firstLine="480"/>
        <w:jc w:val="left"/>
        <w:rPr>
          <w:snapToGrid w:val="0"/>
          <w:kern w:val="0"/>
          <w:sz w:val="24"/>
        </w:rPr>
      </w:pPr>
      <w:r w:rsidRPr="00174CE7">
        <w:rPr>
          <w:rFonts w:hint="eastAsia"/>
          <w:snapToGrid w:val="0"/>
          <w:kern w:val="0"/>
          <w:sz w:val="24"/>
        </w:rPr>
        <w:t>规划实施后主要大气污染物是燃气废气（天然气、石油液化气）、餐饮油烟和汽车尾气。规划区能源采用天然气、石油液化气等清洁能源，燃烧产生的废气对环境影响甚微；餐饮行业通过安装油烟净化装置，油烟排放也能得到有效控制；随着西藏完成黄标车及老旧车淘汰任务，全面供应符合国六标准的车用汽柴油，实施新机动车污染物排放限值及测量方法标准等系列行动的开展，汽车尾气对大气环境的影响较小。</w:t>
      </w:r>
    </w:p>
    <w:p w:rsidR="000D13BA" w:rsidRPr="00174CE7" w:rsidRDefault="00782558" w:rsidP="000D13BA">
      <w:pPr>
        <w:widowControl/>
        <w:adjustRightInd w:val="0"/>
        <w:snapToGrid w:val="0"/>
        <w:spacing w:line="360" w:lineRule="auto"/>
        <w:ind w:firstLineChars="200" w:firstLine="480"/>
        <w:jc w:val="left"/>
        <w:rPr>
          <w:snapToGrid w:val="0"/>
          <w:kern w:val="0"/>
          <w:sz w:val="24"/>
        </w:rPr>
      </w:pPr>
      <w:r w:rsidRPr="00174CE7">
        <w:rPr>
          <w:snapToGrid w:val="0"/>
          <w:kern w:val="0"/>
          <w:sz w:val="24"/>
        </w:rPr>
        <w:t>根据污染物产排量计算，在主要使用电力、液化石油气等清洁能源条件下，规划实施后大气污染物排放量很小</w:t>
      </w:r>
      <w:r w:rsidRPr="00174CE7">
        <w:rPr>
          <w:rFonts w:hint="eastAsia"/>
          <w:snapToGrid w:val="0"/>
          <w:kern w:val="0"/>
          <w:sz w:val="24"/>
        </w:rPr>
        <w:t>，其中规划远期排放的</w:t>
      </w:r>
      <w:r w:rsidRPr="00174CE7">
        <w:rPr>
          <w:rFonts w:hint="eastAsia"/>
          <w:snapToGrid w:val="0"/>
          <w:kern w:val="0"/>
          <w:sz w:val="24"/>
        </w:rPr>
        <w:t>PM</w:t>
      </w:r>
      <w:r w:rsidRPr="00174CE7">
        <w:rPr>
          <w:snapToGrid w:val="0"/>
          <w:kern w:val="0"/>
          <w:sz w:val="24"/>
          <w:vertAlign w:val="subscript"/>
        </w:rPr>
        <w:t>2.5</w:t>
      </w:r>
      <w:r w:rsidRPr="00174CE7">
        <w:rPr>
          <w:rFonts w:hint="eastAsia"/>
          <w:snapToGrid w:val="0"/>
          <w:kern w:val="0"/>
          <w:sz w:val="24"/>
        </w:rPr>
        <w:t>约</w:t>
      </w:r>
      <w:r w:rsidR="00174CE7">
        <w:rPr>
          <w:rFonts w:hint="eastAsia"/>
          <w:snapToGrid w:val="0"/>
          <w:kern w:val="0"/>
          <w:sz w:val="24"/>
        </w:rPr>
        <w:t>0.7</w:t>
      </w:r>
      <w:r w:rsidRPr="00174CE7">
        <w:rPr>
          <w:rFonts w:hint="eastAsia"/>
          <w:snapToGrid w:val="0"/>
          <w:kern w:val="0"/>
          <w:sz w:val="24"/>
        </w:rPr>
        <w:t>kg</w:t>
      </w:r>
      <w:r w:rsidRPr="00174CE7">
        <w:rPr>
          <w:snapToGrid w:val="0"/>
          <w:kern w:val="0"/>
          <w:sz w:val="24"/>
        </w:rPr>
        <w:t>/</w:t>
      </w:r>
      <w:r w:rsidRPr="00174CE7">
        <w:rPr>
          <w:rFonts w:hint="eastAsia"/>
          <w:snapToGrid w:val="0"/>
          <w:kern w:val="0"/>
          <w:sz w:val="24"/>
        </w:rPr>
        <w:t>a</w:t>
      </w:r>
      <w:r w:rsidRPr="00174CE7">
        <w:rPr>
          <w:rFonts w:hint="eastAsia"/>
          <w:snapToGrid w:val="0"/>
          <w:kern w:val="0"/>
          <w:sz w:val="24"/>
        </w:rPr>
        <w:t>、</w:t>
      </w:r>
      <w:r w:rsidRPr="00174CE7">
        <w:rPr>
          <w:rFonts w:hint="eastAsia"/>
          <w:snapToGrid w:val="0"/>
          <w:kern w:val="0"/>
          <w:sz w:val="24"/>
        </w:rPr>
        <w:t>SO</w:t>
      </w:r>
      <w:r w:rsidRPr="00174CE7">
        <w:rPr>
          <w:rFonts w:hint="eastAsia"/>
          <w:snapToGrid w:val="0"/>
          <w:kern w:val="0"/>
          <w:sz w:val="24"/>
          <w:vertAlign w:val="subscript"/>
        </w:rPr>
        <w:t>2</w:t>
      </w:r>
      <w:r w:rsidRPr="00174CE7">
        <w:rPr>
          <w:rFonts w:hint="eastAsia"/>
          <w:snapToGrid w:val="0"/>
          <w:kern w:val="0"/>
          <w:sz w:val="24"/>
        </w:rPr>
        <w:t>约</w:t>
      </w:r>
      <w:r w:rsidR="00174CE7">
        <w:rPr>
          <w:rFonts w:hint="eastAsia"/>
          <w:snapToGrid w:val="0"/>
          <w:kern w:val="0"/>
          <w:sz w:val="24"/>
        </w:rPr>
        <w:t>0.02</w:t>
      </w:r>
      <w:r w:rsidRPr="00174CE7">
        <w:rPr>
          <w:rFonts w:hint="eastAsia"/>
          <w:snapToGrid w:val="0"/>
          <w:kern w:val="0"/>
          <w:sz w:val="24"/>
        </w:rPr>
        <w:t>kg</w:t>
      </w:r>
      <w:r w:rsidRPr="00174CE7">
        <w:rPr>
          <w:snapToGrid w:val="0"/>
          <w:kern w:val="0"/>
          <w:sz w:val="24"/>
        </w:rPr>
        <w:t>/</w:t>
      </w:r>
      <w:r w:rsidRPr="00174CE7">
        <w:rPr>
          <w:rFonts w:hint="eastAsia"/>
          <w:snapToGrid w:val="0"/>
          <w:kern w:val="0"/>
          <w:sz w:val="24"/>
        </w:rPr>
        <w:t>a</w:t>
      </w:r>
      <w:r w:rsidRPr="00174CE7">
        <w:rPr>
          <w:rFonts w:hint="eastAsia"/>
          <w:snapToGrid w:val="0"/>
          <w:kern w:val="0"/>
          <w:sz w:val="24"/>
        </w:rPr>
        <w:t>、</w:t>
      </w:r>
      <w:r w:rsidRPr="00174CE7">
        <w:rPr>
          <w:rFonts w:hint="eastAsia"/>
          <w:snapToGrid w:val="0"/>
          <w:kern w:val="0"/>
          <w:sz w:val="24"/>
        </w:rPr>
        <w:t>NOx</w:t>
      </w:r>
      <w:r w:rsidRPr="00174CE7">
        <w:rPr>
          <w:rFonts w:hint="eastAsia"/>
          <w:snapToGrid w:val="0"/>
          <w:kern w:val="0"/>
          <w:sz w:val="24"/>
        </w:rPr>
        <w:t>约</w:t>
      </w:r>
      <w:r w:rsidR="00174CE7">
        <w:rPr>
          <w:rFonts w:hint="eastAsia"/>
          <w:snapToGrid w:val="0"/>
          <w:kern w:val="0"/>
          <w:sz w:val="24"/>
        </w:rPr>
        <w:t>19.34</w:t>
      </w:r>
      <w:r w:rsidRPr="00174CE7">
        <w:rPr>
          <w:rFonts w:hint="eastAsia"/>
          <w:snapToGrid w:val="0"/>
          <w:kern w:val="0"/>
          <w:sz w:val="24"/>
        </w:rPr>
        <w:t>kg</w:t>
      </w:r>
      <w:r w:rsidRPr="00174CE7">
        <w:rPr>
          <w:snapToGrid w:val="0"/>
          <w:kern w:val="0"/>
          <w:sz w:val="24"/>
        </w:rPr>
        <w:t>/</w:t>
      </w:r>
      <w:r w:rsidRPr="00174CE7">
        <w:rPr>
          <w:rFonts w:hint="eastAsia"/>
          <w:snapToGrid w:val="0"/>
          <w:kern w:val="0"/>
          <w:sz w:val="24"/>
        </w:rPr>
        <w:t>a</w:t>
      </w:r>
      <w:r w:rsidRPr="00174CE7">
        <w:rPr>
          <w:rFonts w:hint="eastAsia"/>
          <w:snapToGrid w:val="0"/>
          <w:kern w:val="0"/>
          <w:sz w:val="24"/>
        </w:rPr>
        <w:t>、</w:t>
      </w:r>
      <w:r w:rsidRPr="00174CE7">
        <w:rPr>
          <w:rFonts w:hint="eastAsia"/>
          <w:snapToGrid w:val="0"/>
          <w:kern w:val="0"/>
          <w:sz w:val="24"/>
        </w:rPr>
        <w:t>TVOC</w:t>
      </w:r>
      <w:r w:rsidRPr="00174CE7">
        <w:rPr>
          <w:rFonts w:hint="eastAsia"/>
          <w:snapToGrid w:val="0"/>
          <w:kern w:val="0"/>
          <w:sz w:val="24"/>
        </w:rPr>
        <w:t>约</w:t>
      </w:r>
      <w:r w:rsidR="00174CE7">
        <w:rPr>
          <w:rFonts w:hint="eastAsia"/>
          <w:snapToGrid w:val="0"/>
          <w:kern w:val="0"/>
          <w:sz w:val="24"/>
        </w:rPr>
        <w:t>67.52</w:t>
      </w:r>
      <w:r w:rsidRPr="00174CE7">
        <w:rPr>
          <w:rFonts w:hint="eastAsia"/>
          <w:snapToGrid w:val="0"/>
          <w:kern w:val="0"/>
          <w:sz w:val="24"/>
        </w:rPr>
        <w:t>kg</w:t>
      </w:r>
      <w:r w:rsidRPr="00174CE7">
        <w:rPr>
          <w:snapToGrid w:val="0"/>
          <w:kern w:val="0"/>
          <w:sz w:val="24"/>
        </w:rPr>
        <w:t>/</w:t>
      </w:r>
      <w:r w:rsidRPr="00174CE7">
        <w:rPr>
          <w:rFonts w:hint="eastAsia"/>
          <w:snapToGrid w:val="0"/>
          <w:kern w:val="0"/>
          <w:sz w:val="24"/>
        </w:rPr>
        <w:t>a</w:t>
      </w:r>
      <w:r w:rsidRPr="00174CE7">
        <w:rPr>
          <w:snapToGrid w:val="0"/>
          <w:kern w:val="0"/>
          <w:sz w:val="24"/>
        </w:rPr>
        <w:t>，占整个规划区</w:t>
      </w:r>
      <w:r w:rsidR="000D13BA" w:rsidRPr="00174CE7">
        <w:rPr>
          <w:snapToGrid w:val="0"/>
          <w:kern w:val="0"/>
          <w:sz w:val="24"/>
        </w:rPr>
        <w:t>内大气环境容量的比例非常小，</w:t>
      </w:r>
      <w:r w:rsidR="000D13BA" w:rsidRPr="00174CE7">
        <w:rPr>
          <w:rFonts w:hint="eastAsia"/>
          <w:snapToGrid w:val="0"/>
          <w:kern w:val="0"/>
          <w:sz w:val="24"/>
        </w:rPr>
        <w:t>加上区域大气环境容量较大，无大的大气环境污染源，且周边植被覆盖率相对较高，对大气污染物的吸收、净化作用明显。因此，规划的大气环境承载力较强，可以保证规划的顺利实施。</w:t>
      </w:r>
    </w:p>
    <w:p w:rsidR="0018371F" w:rsidRPr="00174CE7"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30" w:name="_Toc36557450"/>
      <w:r w:rsidRPr="00174CE7">
        <w:rPr>
          <w:b/>
          <w:bCs/>
          <w:sz w:val="28"/>
          <w:szCs w:val="28"/>
        </w:rPr>
        <w:t>水环境承载力</w:t>
      </w:r>
      <w:bookmarkEnd w:id="1930"/>
    </w:p>
    <w:p w:rsidR="0018371F" w:rsidRPr="00174CE7" w:rsidRDefault="00782558">
      <w:pPr>
        <w:widowControl/>
        <w:adjustRightInd w:val="0"/>
        <w:snapToGrid w:val="0"/>
        <w:spacing w:line="360" w:lineRule="auto"/>
        <w:ind w:firstLineChars="200" w:firstLine="480"/>
        <w:jc w:val="left"/>
        <w:rPr>
          <w:snapToGrid w:val="0"/>
          <w:kern w:val="0"/>
          <w:sz w:val="24"/>
        </w:rPr>
      </w:pPr>
      <w:r w:rsidRPr="00174CE7">
        <w:rPr>
          <w:snapToGrid w:val="0"/>
          <w:kern w:val="0"/>
          <w:sz w:val="24"/>
        </w:rPr>
        <w:t>规划区位于</w:t>
      </w:r>
      <w:r w:rsidR="00F9117E" w:rsidRPr="00174CE7">
        <w:rPr>
          <w:rFonts w:hint="eastAsia"/>
          <w:snapToGrid w:val="0"/>
          <w:kern w:val="0"/>
          <w:sz w:val="24"/>
        </w:rPr>
        <w:t>措木及日</w:t>
      </w:r>
      <w:r w:rsidRPr="00174CE7">
        <w:rPr>
          <w:snapToGrid w:val="0"/>
          <w:kern w:val="0"/>
          <w:sz w:val="24"/>
        </w:rPr>
        <w:t>流域，为了解评价区内的水环境承载力，依据《关于开展水环境承载力评价工作的通知》（环办水体函</w:t>
      </w:r>
      <w:r w:rsidR="00716715" w:rsidRPr="00174CE7">
        <w:rPr>
          <w:rFonts w:hint="eastAsia"/>
          <w:snapToGrid w:val="0"/>
          <w:kern w:val="0"/>
          <w:sz w:val="24"/>
        </w:rPr>
        <w:t>〔</w:t>
      </w:r>
      <w:r w:rsidRPr="00174CE7">
        <w:rPr>
          <w:snapToGrid w:val="0"/>
          <w:kern w:val="0"/>
          <w:sz w:val="24"/>
        </w:rPr>
        <w:t>2020</w:t>
      </w:r>
      <w:r w:rsidR="00716715" w:rsidRPr="00174CE7">
        <w:rPr>
          <w:rFonts w:hint="eastAsia"/>
          <w:snapToGrid w:val="0"/>
          <w:kern w:val="0"/>
          <w:sz w:val="24"/>
        </w:rPr>
        <w:t>〕</w:t>
      </w:r>
      <w:r w:rsidRPr="00174CE7">
        <w:rPr>
          <w:snapToGrid w:val="0"/>
          <w:kern w:val="0"/>
          <w:sz w:val="24"/>
        </w:rPr>
        <w:t>538</w:t>
      </w:r>
      <w:r w:rsidRPr="00174CE7">
        <w:rPr>
          <w:snapToGrid w:val="0"/>
          <w:kern w:val="0"/>
          <w:sz w:val="24"/>
        </w:rPr>
        <w:t>号），选用水环境承载力指数评估区域内水环境超载情况。</w:t>
      </w:r>
    </w:p>
    <w:p w:rsidR="0018371F" w:rsidRPr="00174CE7"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sidRPr="00174CE7">
        <w:rPr>
          <w:b/>
          <w:bCs/>
          <w:sz w:val="24"/>
        </w:rPr>
        <w:lastRenderedPageBreak/>
        <w:t>参与评价断面基础信息</w:t>
      </w:r>
    </w:p>
    <w:p w:rsidR="0018371F" w:rsidRPr="00174CE7" w:rsidRDefault="00782558">
      <w:pPr>
        <w:widowControl/>
        <w:adjustRightInd w:val="0"/>
        <w:snapToGrid w:val="0"/>
        <w:spacing w:line="360" w:lineRule="auto"/>
        <w:ind w:firstLineChars="200" w:firstLine="480"/>
        <w:jc w:val="left"/>
        <w:rPr>
          <w:snapToGrid w:val="0"/>
          <w:kern w:val="0"/>
          <w:sz w:val="24"/>
        </w:rPr>
      </w:pPr>
      <w:r w:rsidRPr="00174CE7">
        <w:rPr>
          <w:snapToGrid w:val="0"/>
          <w:kern w:val="0"/>
          <w:sz w:val="24"/>
        </w:rPr>
        <w:t>本次评估选用</w:t>
      </w:r>
      <w:r w:rsidR="00174CE7">
        <w:rPr>
          <w:rFonts w:hint="eastAsia"/>
          <w:snapToGrid w:val="0"/>
          <w:kern w:val="0"/>
          <w:sz w:val="24"/>
        </w:rPr>
        <w:t>八及弄巴曲</w:t>
      </w:r>
      <w:r w:rsidR="00174CE7" w:rsidRPr="00174CE7">
        <w:rPr>
          <w:rFonts w:hint="eastAsia"/>
          <w:snapToGrid w:val="0"/>
          <w:kern w:val="0"/>
          <w:sz w:val="24"/>
        </w:rPr>
        <w:t>八一镇第一自来水厂水源地</w:t>
      </w:r>
      <w:r w:rsidRPr="00174CE7">
        <w:rPr>
          <w:snapToGrid w:val="0"/>
          <w:kern w:val="0"/>
          <w:sz w:val="24"/>
        </w:rPr>
        <w:t>作为评价断面，位于</w:t>
      </w:r>
      <w:r w:rsidR="00174CE7">
        <w:rPr>
          <w:rFonts w:hint="eastAsia"/>
          <w:snapToGrid w:val="0"/>
          <w:kern w:val="0"/>
          <w:sz w:val="24"/>
        </w:rPr>
        <w:t>巴宜区</w:t>
      </w:r>
      <w:r w:rsidRPr="00174CE7">
        <w:rPr>
          <w:rFonts w:hint="eastAsia"/>
          <w:snapToGrid w:val="0"/>
          <w:kern w:val="0"/>
          <w:sz w:val="24"/>
        </w:rPr>
        <w:t>境内</w:t>
      </w:r>
      <w:r w:rsidRPr="00174CE7">
        <w:rPr>
          <w:snapToGrid w:val="0"/>
          <w:kern w:val="0"/>
          <w:sz w:val="24"/>
        </w:rPr>
        <w:t>，断面属性为县界。</w:t>
      </w:r>
    </w:p>
    <w:p w:rsidR="0018371F" w:rsidRPr="00174CE7" w:rsidRDefault="00782558">
      <w:pPr>
        <w:pStyle w:val="01"/>
        <w:adjustRightInd/>
        <w:snapToGrid/>
        <w:ind w:firstLine="0"/>
        <w:jc w:val="center"/>
        <w:rPr>
          <w:rFonts w:ascii="Times New Roman" w:hAnsi="Times New Roman"/>
          <w:b/>
          <w:sz w:val="24"/>
          <w:szCs w:val="21"/>
        </w:rPr>
      </w:pPr>
      <w:r w:rsidRPr="00174CE7">
        <w:rPr>
          <w:rFonts w:ascii="Times New Roman" w:hAnsi="Times New Roman"/>
          <w:b/>
          <w:sz w:val="24"/>
          <w:szCs w:val="21"/>
        </w:rPr>
        <w:t>表</w:t>
      </w:r>
      <w:r w:rsidRPr="00174CE7">
        <w:rPr>
          <w:rFonts w:ascii="Times New Roman" w:hAnsi="Times New Roman" w:hint="eastAsia"/>
          <w:b/>
          <w:sz w:val="24"/>
          <w:szCs w:val="21"/>
        </w:rPr>
        <w:t xml:space="preserve">5.5-4  </w:t>
      </w:r>
      <w:r w:rsidRPr="00174CE7">
        <w:rPr>
          <w:rFonts w:ascii="Times New Roman" w:hAnsi="Times New Roman"/>
          <w:b/>
          <w:sz w:val="24"/>
          <w:szCs w:val="21"/>
        </w:rPr>
        <w:t>评价断面基础信息表</w:t>
      </w:r>
    </w:p>
    <w:tbl>
      <w:tblPr>
        <w:tblStyle w:val="afb"/>
        <w:tblW w:w="5000" w:type="pct"/>
        <w:tblBorders>
          <w:top w:val="single" w:sz="12" w:space="0" w:color="auto"/>
          <w:left w:val="none" w:sz="0" w:space="0" w:color="auto"/>
          <w:bottom w:val="single" w:sz="12" w:space="0" w:color="auto"/>
          <w:right w:val="none" w:sz="0" w:space="0" w:color="auto"/>
        </w:tblBorders>
        <w:tblCellMar>
          <w:left w:w="57" w:type="dxa"/>
          <w:right w:w="57" w:type="dxa"/>
        </w:tblCellMar>
        <w:tblLook w:val="04A0" w:firstRow="1" w:lastRow="0" w:firstColumn="1" w:lastColumn="0" w:noHBand="0" w:noVBand="1"/>
      </w:tblPr>
      <w:tblGrid>
        <w:gridCol w:w="547"/>
        <w:gridCol w:w="1024"/>
        <w:gridCol w:w="1051"/>
        <w:gridCol w:w="1063"/>
        <w:gridCol w:w="1034"/>
        <w:gridCol w:w="1022"/>
        <w:gridCol w:w="994"/>
        <w:gridCol w:w="1343"/>
        <w:gridCol w:w="994"/>
      </w:tblGrid>
      <w:tr w:rsidR="0018371F" w:rsidRPr="00174CE7">
        <w:trPr>
          <w:trHeight w:val="340"/>
        </w:trPr>
        <w:tc>
          <w:tcPr>
            <w:tcW w:w="301" w:type="pct"/>
            <w:vAlign w:val="center"/>
          </w:tcPr>
          <w:p w:rsidR="0018371F" w:rsidRPr="00174CE7" w:rsidRDefault="00782558">
            <w:pPr>
              <w:jc w:val="center"/>
              <w:rPr>
                <w:b/>
              </w:rPr>
            </w:pPr>
            <w:r w:rsidRPr="00174CE7">
              <w:rPr>
                <w:b/>
              </w:rPr>
              <w:t>序号</w:t>
            </w:r>
          </w:p>
        </w:tc>
        <w:tc>
          <w:tcPr>
            <w:tcW w:w="564" w:type="pct"/>
            <w:vAlign w:val="center"/>
          </w:tcPr>
          <w:p w:rsidR="0018371F" w:rsidRPr="00174CE7" w:rsidRDefault="00782558">
            <w:pPr>
              <w:jc w:val="center"/>
              <w:rPr>
                <w:b/>
              </w:rPr>
            </w:pPr>
            <w:r w:rsidRPr="00174CE7">
              <w:rPr>
                <w:b/>
              </w:rPr>
              <w:t>断面名称</w:t>
            </w:r>
          </w:p>
        </w:tc>
        <w:tc>
          <w:tcPr>
            <w:tcW w:w="579" w:type="pct"/>
            <w:vAlign w:val="center"/>
          </w:tcPr>
          <w:p w:rsidR="0018371F" w:rsidRPr="00174CE7" w:rsidRDefault="00782558">
            <w:pPr>
              <w:jc w:val="center"/>
              <w:rPr>
                <w:b/>
              </w:rPr>
            </w:pPr>
            <w:r w:rsidRPr="00174CE7">
              <w:rPr>
                <w:b/>
              </w:rPr>
              <w:t>所在地区</w:t>
            </w:r>
          </w:p>
        </w:tc>
        <w:tc>
          <w:tcPr>
            <w:tcW w:w="586" w:type="pct"/>
            <w:vAlign w:val="center"/>
          </w:tcPr>
          <w:p w:rsidR="0018371F" w:rsidRPr="00174CE7" w:rsidRDefault="00782558">
            <w:pPr>
              <w:jc w:val="center"/>
              <w:rPr>
                <w:b/>
              </w:rPr>
            </w:pPr>
            <w:r w:rsidRPr="00174CE7">
              <w:rPr>
                <w:b/>
              </w:rPr>
              <w:t>考核地区</w:t>
            </w:r>
          </w:p>
        </w:tc>
        <w:tc>
          <w:tcPr>
            <w:tcW w:w="570" w:type="pct"/>
            <w:vAlign w:val="center"/>
          </w:tcPr>
          <w:p w:rsidR="0018371F" w:rsidRPr="00174CE7" w:rsidRDefault="00782558">
            <w:pPr>
              <w:jc w:val="center"/>
              <w:rPr>
                <w:b/>
              </w:rPr>
            </w:pPr>
            <w:r w:rsidRPr="00174CE7">
              <w:rPr>
                <w:b/>
              </w:rPr>
              <w:t>所属流域</w:t>
            </w:r>
          </w:p>
        </w:tc>
        <w:tc>
          <w:tcPr>
            <w:tcW w:w="563" w:type="pct"/>
            <w:vAlign w:val="center"/>
          </w:tcPr>
          <w:p w:rsidR="0018371F" w:rsidRPr="00174CE7" w:rsidRDefault="00782558">
            <w:pPr>
              <w:jc w:val="center"/>
              <w:rPr>
                <w:b/>
              </w:rPr>
            </w:pPr>
            <w:r w:rsidRPr="00174CE7">
              <w:rPr>
                <w:b/>
              </w:rPr>
              <w:t>断面类型</w:t>
            </w:r>
          </w:p>
        </w:tc>
        <w:tc>
          <w:tcPr>
            <w:tcW w:w="548" w:type="pct"/>
            <w:vAlign w:val="center"/>
          </w:tcPr>
          <w:p w:rsidR="0018371F" w:rsidRPr="00174CE7" w:rsidRDefault="00782558">
            <w:pPr>
              <w:jc w:val="center"/>
              <w:rPr>
                <w:b/>
              </w:rPr>
            </w:pPr>
            <w:r w:rsidRPr="00174CE7">
              <w:rPr>
                <w:b/>
              </w:rPr>
              <w:t>水质目标</w:t>
            </w:r>
          </w:p>
        </w:tc>
        <w:tc>
          <w:tcPr>
            <w:tcW w:w="740" w:type="pct"/>
            <w:vAlign w:val="center"/>
          </w:tcPr>
          <w:p w:rsidR="0018371F" w:rsidRPr="00174CE7" w:rsidRDefault="00782558">
            <w:pPr>
              <w:jc w:val="center"/>
              <w:rPr>
                <w:b/>
              </w:rPr>
            </w:pPr>
            <w:r w:rsidRPr="00174CE7">
              <w:rPr>
                <w:b/>
              </w:rPr>
              <w:t>断面属性</w:t>
            </w:r>
          </w:p>
        </w:tc>
        <w:tc>
          <w:tcPr>
            <w:tcW w:w="548" w:type="pct"/>
            <w:vAlign w:val="center"/>
          </w:tcPr>
          <w:p w:rsidR="0018371F" w:rsidRPr="00174CE7" w:rsidRDefault="00782558">
            <w:pPr>
              <w:jc w:val="center"/>
              <w:rPr>
                <w:b/>
              </w:rPr>
            </w:pPr>
            <w:r w:rsidRPr="00174CE7">
              <w:rPr>
                <w:b/>
              </w:rPr>
              <w:t>断面考核</w:t>
            </w:r>
          </w:p>
        </w:tc>
      </w:tr>
      <w:tr w:rsidR="0018371F" w:rsidRPr="00174CE7">
        <w:trPr>
          <w:trHeight w:val="340"/>
        </w:trPr>
        <w:tc>
          <w:tcPr>
            <w:tcW w:w="301" w:type="pct"/>
            <w:vAlign w:val="center"/>
          </w:tcPr>
          <w:p w:rsidR="0018371F" w:rsidRPr="00174CE7" w:rsidRDefault="00782558">
            <w:pPr>
              <w:jc w:val="center"/>
            </w:pPr>
            <w:r w:rsidRPr="00174CE7">
              <w:t>1</w:t>
            </w:r>
          </w:p>
        </w:tc>
        <w:tc>
          <w:tcPr>
            <w:tcW w:w="564" w:type="pct"/>
            <w:vAlign w:val="center"/>
          </w:tcPr>
          <w:p w:rsidR="0018371F" w:rsidRPr="00174CE7" w:rsidRDefault="00174CE7">
            <w:pPr>
              <w:jc w:val="center"/>
            </w:pPr>
            <w:r>
              <w:rPr>
                <w:rFonts w:hint="eastAsia"/>
              </w:rPr>
              <w:t>八及弄巴曲</w:t>
            </w:r>
          </w:p>
        </w:tc>
        <w:tc>
          <w:tcPr>
            <w:tcW w:w="579" w:type="pct"/>
            <w:vAlign w:val="center"/>
          </w:tcPr>
          <w:p w:rsidR="0018371F" w:rsidRPr="00174CE7" w:rsidRDefault="00174CE7">
            <w:pPr>
              <w:jc w:val="center"/>
            </w:pPr>
            <w:r>
              <w:rPr>
                <w:rFonts w:hint="eastAsia"/>
              </w:rPr>
              <w:t>林芝市</w:t>
            </w:r>
          </w:p>
        </w:tc>
        <w:tc>
          <w:tcPr>
            <w:tcW w:w="586" w:type="pct"/>
            <w:vAlign w:val="center"/>
          </w:tcPr>
          <w:p w:rsidR="0018371F" w:rsidRPr="00174CE7" w:rsidRDefault="00174CE7">
            <w:pPr>
              <w:jc w:val="center"/>
            </w:pPr>
            <w:r>
              <w:rPr>
                <w:rFonts w:hint="eastAsia"/>
              </w:rPr>
              <w:t>林芝市</w:t>
            </w:r>
          </w:p>
        </w:tc>
        <w:tc>
          <w:tcPr>
            <w:tcW w:w="570" w:type="pct"/>
            <w:vAlign w:val="center"/>
          </w:tcPr>
          <w:p w:rsidR="0018371F" w:rsidRPr="00174CE7" w:rsidRDefault="00782558">
            <w:pPr>
              <w:jc w:val="center"/>
            </w:pPr>
            <w:r w:rsidRPr="00174CE7">
              <w:rPr>
                <w:rFonts w:hint="eastAsia"/>
              </w:rPr>
              <w:t>/</w:t>
            </w:r>
          </w:p>
        </w:tc>
        <w:tc>
          <w:tcPr>
            <w:tcW w:w="563" w:type="pct"/>
            <w:vAlign w:val="center"/>
          </w:tcPr>
          <w:p w:rsidR="0018371F" w:rsidRPr="00174CE7" w:rsidRDefault="00782558">
            <w:pPr>
              <w:jc w:val="center"/>
            </w:pPr>
            <w:r w:rsidRPr="00174CE7">
              <w:t>河流</w:t>
            </w:r>
          </w:p>
        </w:tc>
        <w:tc>
          <w:tcPr>
            <w:tcW w:w="548" w:type="pct"/>
            <w:vAlign w:val="center"/>
          </w:tcPr>
          <w:p w:rsidR="0018371F" w:rsidRPr="00174CE7" w:rsidRDefault="000A3248">
            <w:pPr>
              <w:jc w:val="center"/>
            </w:pPr>
            <w:r w:rsidRPr="000A3248">
              <w:rPr>
                <w:rFonts w:hint="eastAsia"/>
              </w:rPr>
              <w:t>Ⅱ</w:t>
            </w:r>
          </w:p>
        </w:tc>
        <w:tc>
          <w:tcPr>
            <w:tcW w:w="740" w:type="pct"/>
            <w:vAlign w:val="center"/>
          </w:tcPr>
          <w:p w:rsidR="0018371F" w:rsidRPr="00174CE7" w:rsidRDefault="00782558">
            <w:pPr>
              <w:jc w:val="center"/>
            </w:pPr>
            <w:r w:rsidRPr="00174CE7">
              <w:rPr>
                <w:rFonts w:hint="eastAsia"/>
              </w:rPr>
              <w:t>/</w:t>
            </w:r>
          </w:p>
        </w:tc>
        <w:tc>
          <w:tcPr>
            <w:tcW w:w="548" w:type="pct"/>
            <w:vAlign w:val="center"/>
          </w:tcPr>
          <w:p w:rsidR="0018371F" w:rsidRPr="00174CE7" w:rsidRDefault="00782558">
            <w:pPr>
              <w:jc w:val="center"/>
            </w:pPr>
            <w:r w:rsidRPr="00174CE7">
              <w:rPr>
                <w:rFonts w:hint="eastAsia"/>
              </w:rPr>
              <w:t>/</w:t>
            </w:r>
          </w:p>
        </w:tc>
      </w:tr>
    </w:tbl>
    <w:p w:rsidR="0018371F" w:rsidRPr="00174CE7"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sidRPr="00174CE7">
        <w:rPr>
          <w:b/>
          <w:bCs/>
          <w:sz w:val="24"/>
        </w:rPr>
        <w:t>评价断面水质监测数据</w:t>
      </w:r>
    </w:p>
    <w:p w:rsidR="0018371F" w:rsidRPr="00174CE7" w:rsidRDefault="00782558">
      <w:pPr>
        <w:widowControl/>
        <w:adjustRightInd w:val="0"/>
        <w:snapToGrid w:val="0"/>
        <w:spacing w:line="360" w:lineRule="auto"/>
        <w:ind w:firstLineChars="200" w:firstLine="480"/>
        <w:jc w:val="left"/>
        <w:rPr>
          <w:snapToGrid w:val="0"/>
          <w:kern w:val="0"/>
          <w:sz w:val="24"/>
        </w:rPr>
      </w:pPr>
      <w:r w:rsidRPr="00174CE7">
        <w:rPr>
          <w:snapToGrid w:val="0"/>
          <w:kern w:val="0"/>
          <w:sz w:val="24"/>
        </w:rPr>
        <w:t>评价断面水质情况引用</w:t>
      </w:r>
      <w:r w:rsidR="00174CE7">
        <w:rPr>
          <w:rFonts w:hint="eastAsia"/>
          <w:snapToGrid w:val="0"/>
          <w:kern w:val="0"/>
          <w:sz w:val="24"/>
        </w:rPr>
        <w:t>巴宜区</w:t>
      </w:r>
      <w:r w:rsidRPr="00174CE7">
        <w:rPr>
          <w:rFonts w:hint="eastAsia"/>
          <w:snapToGrid w:val="0"/>
          <w:kern w:val="0"/>
          <w:sz w:val="24"/>
        </w:rPr>
        <w:t>202</w:t>
      </w:r>
      <w:r w:rsidR="00174CE7">
        <w:rPr>
          <w:rFonts w:hint="eastAsia"/>
          <w:snapToGrid w:val="0"/>
          <w:kern w:val="0"/>
          <w:sz w:val="24"/>
        </w:rPr>
        <w:t>4</w:t>
      </w:r>
      <w:r w:rsidRPr="00174CE7">
        <w:rPr>
          <w:rFonts w:hint="eastAsia"/>
          <w:snapToGrid w:val="0"/>
          <w:kern w:val="0"/>
          <w:sz w:val="24"/>
        </w:rPr>
        <w:t>年区控地表水水质监测报告</w:t>
      </w:r>
      <w:r w:rsidRPr="00174CE7">
        <w:rPr>
          <w:snapToGrid w:val="0"/>
          <w:kern w:val="0"/>
          <w:sz w:val="24"/>
        </w:rPr>
        <w:t>，监测指标分别是：</w:t>
      </w:r>
      <w:r w:rsidR="00174CE7" w:rsidRPr="00026F15">
        <w:rPr>
          <w:rFonts w:hint="eastAsia"/>
          <w:snapToGrid w:val="0"/>
          <w:kern w:val="0"/>
          <w:sz w:val="24"/>
        </w:rPr>
        <w:t>水温、</w:t>
      </w:r>
      <w:r w:rsidR="00174CE7" w:rsidRPr="00026F15">
        <w:rPr>
          <w:rFonts w:hint="eastAsia"/>
          <w:snapToGrid w:val="0"/>
          <w:kern w:val="0"/>
          <w:sz w:val="24"/>
        </w:rPr>
        <w:t xml:space="preserve">pH </w:t>
      </w:r>
      <w:r w:rsidR="00174CE7" w:rsidRPr="00026F15">
        <w:rPr>
          <w:rFonts w:hint="eastAsia"/>
          <w:snapToGrid w:val="0"/>
          <w:kern w:val="0"/>
          <w:sz w:val="24"/>
        </w:rPr>
        <w:t>值、溶解氧、高锰酸盐指数、五日生化需氧量、氨氮、总磷、总氮、氟化物、硒、砷、汞、六价铬、氰化物、挥发酚、石油类、阴离子表面活性剂、硫化物、粪大肠菌群、硫酸盐、氯化物、硝酸盐</w:t>
      </w:r>
      <w:r w:rsidR="00174CE7">
        <w:rPr>
          <w:rFonts w:asciiTheme="minorEastAsia" w:eastAsiaTheme="minorEastAsia" w:hAnsiTheme="minorEastAsia" w:hint="eastAsia"/>
          <w:snapToGrid w:val="0"/>
          <w:kern w:val="0"/>
          <w:sz w:val="24"/>
        </w:rPr>
        <w:t>（</w:t>
      </w:r>
      <w:r w:rsidR="00174CE7" w:rsidRPr="00026F15">
        <w:rPr>
          <w:rFonts w:hint="eastAsia"/>
          <w:snapToGrid w:val="0"/>
          <w:kern w:val="0"/>
          <w:sz w:val="24"/>
        </w:rPr>
        <w:t>以</w:t>
      </w:r>
      <w:r w:rsidR="00174CE7" w:rsidRPr="00026F15">
        <w:rPr>
          <w:rFonts w:hint="eastAsia"/>
          <w:snapToGrid w:val="0"/>
          <w:kern w:val="0"/>
          <w:sz w:val="24"/>
        </w:rPr>
        <w:t>N</w:t>
      </w:r>
      <w:r w:rsidR="00174CE7" w:rsidRPr="00026F15">
        <w:rPr>
          <w:rFonts w:hint="eastAsia"/>
          <w:snapToGrid w:val="0"/>
          <w:kern w:val="0"/>
          <w:sz w:val="24"/>
        </w:rPr>
        <w:t>计</w:t>
      </w:r>
      <w:r w:rsidR="00174CE7">
        <w:rPr>
          <w:rFonts w:asciiTheme="minorEastAsia" w:eastAsiaTheme="minorEastAsia" w:hAnsiTheme="minorEastAsia" w:hint="eastAsia"/>
          <w:snapToGrid w:val="0"/>
          <w:kern w:val="0"/>
          <w:sz w:val="24"/>
        </w:rPr>
        <w:t>）</w:t>
      </w:r>
      <w:r w:rsidR="00174CE7" w:rsidRPr="00026F15">
        <w:rPr>
          <w:rFonts w:hint="eastAsia"/>
          <w:snapToGrid w:val="0"/>
          <w:kern w:val="0"/>
          <w:sz w:val="24"/>
        </w:rPr>
        <w:t>、三氯甲烷、四氯化碳、三氯乙烯、四氯乙烯、苯乙烯、甲醛、苯、甲苯、乙苯、二甲苯、异丙苯、氯苯、</w:t>
      </w:r>
      <w:r w:rsidR="00174CE7" w:rsidRPr="00026F15">
        <w:rPr>
          <w:rFonts w:hint="eastAsia"/>
          <w:snapToGrid w:val="0"/>
          <w:kern w:val="0"/>
          <w:sz w:val="24"/>
        </w:rPr>
        <w:t>1</w:t>
      </w:r>
      <w:r w:rsidR="00174CE7" w:rsidRPr="00026F15">
        <w:rPr>
          <w:rFonts w:hint="eastAsia"/>
          <w:snapToGrid w:val="0"/>
          <w:kern w:val="0"/>
          <w:sz w:val="24"/>
        </w:rPr>
        <w:t>，</w:t>
      </w:r>
      <w:r w:rsidR="00174CE7" w:rsidRPr="00026F15">
        <w:rPr>
          <w:rFonts w:hint="eastAsia"/>
          <w:snapToGrid w:val="0"/>
          <w:kern w:val="0"/>
          <w:sz w:val="24"/>
        </w:rPr>
        <w:t>2-</w:t>
      </w:r>
      <w:r w:rsidR="00174CE7" w:rsidRPr="00026F15">
        <w:rPr>
          <w:rFonts w:hint="eastAsia"/>
          <w:snapToGrid w:val="0"/>
          <w:kern w:val="0"/>
          <w:sz w:val="24"/>
        </w:rPr>
        <w:t>二氯苯、</w:t>
      </w:r>
      <w:r w:rsidR="00174CE7" w:rsidRPr="00026F15">
        <w:rPr>
          <w:rFonts w:hint="eastAsia"/>
          <w:snapToGrid w:val="0"/>
          <w:kern w:val="0"/>
          <w:sz w:val="24"/>
        </w:rPr>
        <w:t>1</w:t>
      </w:r>
      <w:r w:rsidR="00174CE7" w:rsidRPr="00026F15">
        <w:rPr>
          <w:rFonts w:hint="eastAsia"/>
          <w:snapToGrid w:val="0"/>
          <w:kern w:val="0"/>
          <w:sz w:val="24"/>
        </w:rPr>
        <w:t>，</w:t>
      </w:r>
      <w:r w:rsidR="00174CE7" w:rsidRPr="00026F15">
        <w:rPr>
          <w:rFonts w:hint="eastAsia"/>
          <w:snapToGrid w:val="0"/>
          <w:kern w:val="0"/>
          <w:sz w:val="24"/>
        </w:rPr>
        <w:t>4-</w:t>
      </w:r>
      <w:r w:rsidR="00174CE7" w:rsidRPr="00026F15">
        <w:rPr>
          <w:rFonts w:hint="eastAsia"/>
          <w:snapToGrid w:val="0"/>
          <w:kern w:val="0"/>
          <w:sz w:val="24"/>
        </w:rPr>
        <w:t>二氯苯、三氯苯、硝基苯、二硝基苯、硝基</w:t>
      </w:r>
      <w:r w:rsidR="00174CE7">
        <w:rPr>
          <w:rFonts w:hint="eastAsia"/>
          <w:snapToGrid w:val="0"/>
          <w:kern w:val="0"/>
          <w:sz w:val="24"/>
        </w:rPr>
        <w:t>氯</w:t>
      </w:r>
      <w:r w:rsidR="00174CE7" w:rsidRPr="00026F15">
        <w:rPr>
          <w:rFonts w:hint="eastAsia"/>
          <w:snapToGrid w:val="0"/>
          <w:kern w:val="0"/>
          <w:sz w:val="24"/>
        </w:rPr>
        <w:t>苯、邻苯二甲酸二丁酯、邻苯二甲酸二</w:t>
      </w:r>
      <w:r w:rsidR="00174CE7">
        <w:rPr>
          <w:rFonts w:asciiTheme="minorEastAsia" w:eastAsiaTheme="minorEastAsia" w:hAnsiTheme="minorEastAsia" w:hint="eastAsia"/>
          <w:snapToGrid w:val="0"/>
          <w:kern w:val="0"/>
          <w:sz w:val="24"/>
        </w:rPr>
        <w:t>（</w:t>
      </w:r>
      <w:r w:rsidR="00174CE7" w:rsidRPr="00026F15">
        <w:rPr>
          <w:rFonts w:hint="eastAsia"/>
          <w:snapToGrid w:val="0"/>
          <w:kern w:val="0"/>
          <w:sz w:val="24"/>
        </w:rPr>
        <w:t>2-</w:t>
      </w:r>
      <w:r w:rsidR="00174CE7" w:rsidRPr="00026F15">
        <w:rPr>
          <w:rFonts w:hint="eastAsia"/>
          <w:snapToGrid w:val="0"/>
          <w:kern w:val="0"/>
          <w:sz w:val="24"/>
        </w:rPr>
        <w:t>乙基已基</w:t>
      </w:r>
      <w:r w:rsidR="00174CE7">
        <w:rPr>
          <w:rFonts w:asciiTheme="minorEastAsia" w:eastAsiaTheme="minorEastAsia" w:hAnsiTheme="minorEastAsia" w:hint="eastAsia"/>
          <w:snapToGrid w:val="0"/>
          <w:kern w:val="0"/>
          <w:sz w:val="24"/>
        </w:rPr>
        <w:t>）</w:t>
      </w:r>
      <w:r w:rsidR="00174CE7" w:rsidRPr="00026F15">
        <w:rPr>
          <w:rFonts w:hint="eastAsia"/>
          <w:snapToGrid w:val="0"/>
          <w:kern w:val="0"/>
          <w:sz w:val="24"/>
        </w:rPr>
        <w:t>酯、滴滴涕、林丹、阿特拉津、苯并</w:t>
      </w:r>
      <w:r w:rsidR="00174CE7">
        <w:rPr>
          <w:rFonts w:asciiTheme="minorEastAsia" w:eastAsiaTheme="minorEastAsia" w:hAnsiTheme="minorEastAsia" w:hint="eastAsia"/>
          <w:snapToGrid w:val="0"/>
          <w:kern w:val="0"/>
          <w:sz w:val="24"/>
        </w:rPr>
        <w:t>（</w:t>
      </w:r>
      <w:r w:rsidR="00174CE7" w:rsidRPr="00026F15">
        <w:rPr>
          <w:rFonts w:hint="eastAsia"/>
          <w:snapToGrid w:val="0"/>
          <w:kern w:val="0"/>
          <w:sz w:val="24"/>
        </w:rPr>
        <w:t>a</w:t>
      </w:r>
      <w:r w:rsidR="00174CE7">
        <w:rPr>
          <w:rFonts w:asciiTheme="minorEastAsia" w:eastAsiaTheme="minorEastAsia" w:hAnsiTheme="minorEastAsia" w:hint="eastAsia"/>
          <w:snapToGrid w:val="0"/>
          <w:kern w:val="0"/>
          <w:sz w:val="24"/>
        </w:rPr>
        <w:t>）</w:t>
      </w:r>
      <w:r w:rsidR="00174CE7" w:rsidRPr="00026F15">
        <w:rPr>
          <w:rFonts w:hint="eastAsia"/>
          <w:snapToGrid w:val="0"/>
          <w:kern w:val="0"/>
          <w:sz w:val="24"/>
        </w:rPr>
        <w:t>芘、钼、钴、硼、锑、镍</w:t>
      </w:r>
      <w:r w:rsidR="00174CE7">
        <w:rPr>
          <w:snapToGrid w:val="0"/>
          <w:kern w:val="0"/>
          <w:sz w:val="24"/>
        </w:rPr>
        <w:t>共</w:t>
      </w:r>
      <w:r w:rsidR="00174CE7">
        <w:rPr>
          <w:rFonts w:hint="eastAsia"/>
          <w:snapToGrid w:val="0"/>
          <w:kern w:val="0"/>
          <w:sz w:val="24"/>
        </w:rPr>
        <w:t>61</w:t>
      </w:r>
      <w:r w:rsidR="00174CE7">
        <w:rPr>
          <w:snapToGrid w:val="0"/>
          <w:kern w:val="0"/>
          <w:sz w:val="24"/>
        </w:rPr>
        <w:t>项</w:t>
      </w:r>
      <w:r w:rsidRPr="00174CE7">
        <w:rPr>
          <w:rFonts w:hint="eastAsia"/>
          <w:snapToGrid w:val="0"/>
          <w:kern w:val="0"/>
          <w:sz w:val="24"/>
        </w:rPr>
        <w:t>。</w:t>
      </w:r>
      <w:r w:rsidR="00174CE7">
        <w:rPr>
          <w:snapToGrid w:val="0"/>
          <w:kern w:val="0"/>
          <w:sz w:val="24"/>
        </w:rPr>
        <w:t>水质各指标</w:t>
      </w:r>
      <w:r w:rsidRPr="00174CE7">
        <w:rPr>
          <w:snapToGrid w:val="0"/>
          <w:kern w:val="0"/>
          <w:sz w:val="24"/>
        </w:rPr>
        <w:t>满足</w:t>
      </w:r>
      <w:r w:rsidRPr="00174CE7">
        <w:rPr>
          <w:snapToGrid w:val="0"/>
          <w:kern w:val="0"/>
          <w:sz w:val="24"/>
        </w:rPr>
        <w:fldChar w:fldCharType="begin"/>
      </w:r>
      <w:r w:rsidRPr="00174CE7">
        <w:rPr>
          <w:snapToGrid w:val="0"/>
          <w:kern w:val="0"/>
          <w:sz w:val="24"/>
        </w:rPr>
        <w:instrText>= 2 \* ROMAN</w:instrText>
      </w:r>
      <w:r w:rsidRPr="00174CE7">
        <w:rPr>
          <w:snapToGrid w:val="0"/>
          <w:kern w:val="0"/>
          <w:sz w:val="24"/>
        </w:rPr>
        <w:fldChar w:fldCharType="separate"/>
      </w:r>
      <w:r w:rsidRPr="00174CE7">
        <w:rPr>
          <w:snapToGrid w:val="0"/>
          <w:kern w:val="0"/>
          <w:sz w:val="24"/>
        </w:rPr>
        <w:t>II</w:t>
      </w:r>
      <w:r w:rsidRPr="00174CE7">
        <w:rPr>
          <w:snapToGrid w:val="0"/>
          <w:kern w:val="0"/>
          <w:sz w:val="24"/>
        </w:rPr>
        <w:fldChar w:fldCharType="end"/>
      </w:r>
      <w:r w:rsidRPr="00174CE7">
        <w:rPr>
          <w:snapToGrid w:val="0"/>
          <w:kern w:val="0"/>
          <w:sz w:val="24"/>
        </w:rPr>
        <w:t>类标准</w:t>
      </w:r>
      <w:r w:rsidRPr="00174CE7">
        <w:rPr>
          <w:rFonts w:hint="eastAsia"/>
          <w:snapToGrid w:val="0"/>
          <w:kern w:val="0"/>
          <w:sz w:val="24"/>
        </w:rPr>
        <w:t>。</w:t>
      </w:r>
    </w:p>
    <w:p w:rsidR="0018371F" w:rsidRPr="00174CE7" w:rsidRDefault="00782558">
      <w:pPr>
        <w:pStyle w:val="01"/>
        <w:adjustRightInd/>
        <w:snapToGrid/>
        <w:ind w:firstLine="0"/>
        <w:jc w:val="center"/>
        <w:rPr>
          <w:rFonts w:ascii="Times New Roman" w:hAnsi="Times New Roman"/>
          <w:b/>
          <w:bCs/>
          <w:sz w:val="24"/>
        </w:rPr>
      </w:pPr>
      <w:r w:rsidRPr="00174CE7">
        <w:rPr>
          <w:rFonts w:ascii="Times New Roman" w:hAnsi="Times New Roman"/>
          <w:b/>
          <w:bCs/>
          <w:sz w:val="24"/>
        </w:rPr>
        <w:t>表</w:t>
      </w:r>
      <w:r w:rsidRPr="00174CE7">
        <w:rPr>
          <w:rFonts w:ascii="Times New Roman" w:hAnsi="Times New Roman"/>
          <w:b/>
          <w:bCs/>
          <w:sz w:val="24"/>
        </w:rPr>
        <w:t xml:space="preserve">5.5-5   </w:t>
      </w:r>
      <w:r w:rsidRPr="00174CE7">
        <w:rPr>
          <w:rFonts w:ascii="Times New Roman" w:hAnsi="Times New Roman"/>
          <w:b/>
          <w:bCs/>
          <w:sz w:val="24"/>
        </w:rPr>
        <w:t>参与评价断面水质监测数据达标统计</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3179"/>
        <w:gridCol w:w="1999"/>
        <w:gridCol w:w="1998"/>
        <w:gridCol w:w="1998"/>
      </w:tblGrid>
      <w:tr w:rsidR="00174CE7" w:rsidRPr="00174CE7" w:rsidTr="00174CE7">
        <w:trPr>
          <w:jc w:val="center"/>
        </w:trPr>
        <w:tc>
          <w:tcPr>
            <w:tcW w:w="1732" w:type="pct"/>
            <w:vAlign w:val="center"/>
          </w:tcPr>
          <w:p w:rsidR="00174CE7" w:rsidRPr="00174CE7" w:rsidRDefault="00174CE7">
            <w:pPr>
              <w:pStyle w:val="afffffffffa"/>
              <w:rPr>
                <w:rFonts w:cs="Times New Roman"/>
              </w:rPr>
            </w:pPr>
            <w:r w:rsidRPr="00174CE7">
              <w:rPr>
                <w:rFonts w:cs="Times New Roman"/>
              </w:rPr>
              <w:t>断面</w:t>
            </w:r>
          </w:p>
        </w:tc>
        <w:tc>
          <w:tcPr>
            <w:tcW w:w="1089" w:type="pct"/>
            <w:vAlign w:val="center"/>
          </w:tcPr>
          <w:p w:rsidR="00174CE7" w:rsidRPr="00174CE7" w:rsidRDefault="00174CE7">
            <w:pPr>
              <w:pStyle w:val="afffffffffa"/>
              <w:rPr>
                <w:rFonts w:cs="Times New Roman"/>
              </w:rPr>
            </w:pPr>
            <w:r w:rsidRPr="00174CE7">
              <w:rPr>
                <w:rFonts w:cs="Times New Roman" w:hint="eastAsia"/>
              </w:rPr>
              <w:t>第一季度</w:t>
            </w:r>
          </w:p>
        </w:tc>
        <w:tc>
          <w:tcPr>
            <w:tcW w:w="1089" w:type="pct"/>
            <w:vAlign w:val="center"/>
          </w:tcPr>
          <w:p w:rsidR="00174CE7" w:rsidRPr="00174CE7" w:rsidRDefault="00174CE7">
            <w:pPr>
              <w:pStyle w:val="afffffffffa"/>
              <w:rPr>
                <w:rFonts w:cs="Times New Roman"/>
              </w:rPr>
            </w:pPr>
            <w:r w:rsidRPr="00174CE7">
              <w:rPr>
                <w:rFonts w:cs="Times New Roman" w:hint="eastAsia"/>
              </w:rPr>
              <w:t>第二季度</w:t>
            </w:r>
          </w:p>
        </w:tc>
        <w:tc>
          <w:tcPr>
            <w:tcW w:w="1089" w:type="pct"/>
            <w:vAlign w:val="center"/>
          </w:tcPr>
          <w:p w:rsidR="00174CE7" w:rsidRPr="00174CE7" w:rsidRDefault="00174CE7">
            <w:pPr>
              <w:pStyle w:val="afffffffffa"/>
              <w:rPr>
                <w:rFonts w:cs="Times New Roman"/>
              </w:rPr>
            </w:pPr>
            <w:r w:rsidRPr="00174CE7">
              <w:rPr>
                <w:rFonts w:cs="Times New Roman" w:hint="eastAsia"/>
              </w:rPr>
              <w:t>第三季度</w:t>
            </w:r>
          </w:p>
        </w:tc>
      </w:tr>
      <w:tr w:rsidR="00174CE7" w:rsidRPr="00174CE7" w:rsidTr="00174CE7">
        <w:trPr>
          <w:jc w:val="center"/>
        </w:trPr>
        <w:tc>
          <w:tcPr>
            <w:tcW w:w="1732" w:type="pct"/>
            <w:vAlign w:val="center"/>
          </w:tcPr>
          <w:p w:rsidR="00174CE7" w:rsidRPr="00174CE7" w:rsidRDefault="00174CE7">
            <w:pPr>
              <w:pStyle w:val="afffffffffa"/>
              <w:rPr>
                <w:rFonts w:cs="Times New Roman"/>
              </w:rPr>
            </w:pPr>
            <w:r>
              <w:rPr>
                <w:rFonts w:cs="Times New Roman" w:hint="eastAsia"/>
              </w:rPr>
              <w:t>八及弄巴曲</w:t>
            </w:r>
          </w:p>
        </w:tc>
        <w:tc>
          <w:tcPr>
            <w:tcW w:w="1089" w:type="pct"/>
          </w:tcPr>
          <w:p w:rsidR="00174CE7" w:rsidRPr="00174CE7" w:rsidRDefault="00174CE7">
            <w:pPr>
              <w:pStyle w:val="afffffffffa"/>
              <w:rPr>
                <w:rFonts w:cs="Times New Roman"/>
              </w:rPr>
            </w:pPr>
            <w:r w:rsidRPr="00174CE7">
              <w:rPr>
                <w:rFonts w:cs="Times New Roman"/>
              </w:rPr>
              <w:fldChar w:fldCharType="begin"/>
            </w:r>
            <w:r w:rsidRPr="00174CE7">
              <w:rPr>
                <w:rFonts w:cs="Times New Roman"/>
              </w:rPr>
              <w:instrText xml:space="preserve"> = 3 \* ROMAN </w:instrText>
            </w:r>
            <w:r w:rsidRPr="00174CE7">
              <w:rPr>
                <w:rFonts w:cs="Times New Roman"/>
              </w:rPr>
              <w:fldChar w:fldCharType="separate"/>
            </w:r>
            <w:r w:rsidRPr="00174CE7">
              <w:rPr>
                <w:rFonts w:cs="Times New Roman"/>
              </w:rPr>
              <w:t>II</w:t>
            </w:r>
            <w:r w:rsidRPr="00174CE7">
              <w:rPr>
                <w:rFonts w:cs="Times New Roman"/>
              </w:rPr>
              <w:fldChar w:fldCharType="end"/>
            </w:r>
          </w:p>
        </w:tc>
        <w:tc>
          <w:tcPr>
            <w:tcW w:w="1089" w:type="pct"/>
          </w:tcPr>
          <w:p w:rsidR="00174CE7" w:rsidRPr="00174CE7" w:rsidRDefault="00174CE7">
            <w:pPr>
              <w:pStyle w:val="afffffffffa"/>
              <w:rPr>
                <w:rFonts w:cs="Times New Roman"/>
              </w:rPr>
            </w:pPr>
            <w:r w:rsidRPr="00174CE7">
              <w:rPr>
                <w:rFonts w:cs="Times New Roman"/>
              </w:rPr>
              <w:fldChar w:fldCharType="begin"/>
            </w:r>
            <w:r w:rsidRPr="00174CE7">
              <w:rPr>
                <w:rFonts w:cs="Times New Roman"/>
              </w:rPr>
              <w:instrText xml:space="preserve"> = 3 \* ROMAN </w:instrText>
            </w:r>
            <w:r w:rsidRPr="00174CE7">
              <w:rPr>
                <w:rFonts w:cs="Times New Roman"/>
              </w:rPr>
              <w:fldChar w:fldCharType="separate"/>
            </w:r>
            <w:r w:rsidRPr="00174CE7">
              <w:rPr>
                <w:rFonts w:cs="Times New Roman"/>
              </w:rPr>
              <w:t>II</w:t>
            </w:r>
            <w:r w:rsidRPr="00174CE7">
              <w:rPr>
                <w:rFonts w:cs="Times New Roman"/>
              </w:rPr>
              <w:fldChar w:fldCharType="end"/>
            </w:r>
          </w:p>
        </w:tc>
        <w:tc>
          <w:tcPr>
            <w:tcW w:w="1089" w:type="pct"/>
          </w:tcPr>
          <w:p w:rsidR="00174CE7" w:rsidRPr="00174CE7" w:rsidRDefault="00174CE7">
            <w:pPr>
              <w:pStyle w:val="afffffffffa"/>
              <w:rPr>
                <w:rFonts w:cs="Times New Roman"/>
              </w:rPr>
            </w:pPr>
            <w:r w:rsidRPr="00174CE7">
              <w:rPr>
                <w:rFonts w:cs="Times New Roman"/>
              </w:rPr>
              <w:fldChar w:fldCharType="begin"/>
            </w:r>
            <w:r w:rsidRPr="00174CE7">
              <w:rPr>
                <w:rFonts w:cs="Times New Roman"/>
              </w:rPr>
              <w:instrText xml:space="preserve"> = 3 \* ROMAN </w:instrText>
            </w:r>
            <w:r w:rsidRPr="00174CE7">
              <w:rPr>
                <w:rFonts w:cs="Times New Roman"/>
              </w:rPr>
              <w:fldChar w:fldCharType="separate"/>
            </w:r>
            <w:r w:rsidRPr="00174CE7">
              <w:rPr>
                <w:rFonts w:cs="Times New Roman"/>
              </w:rPr>
              <w:t>II</w:t>
            </w:r>
            <w:r w:rsidRPr="00174CE7">
              <w:rPr>
                <w:rFonts w:cs="Times New Roman"/>
              </w:rPr>
              <w:fldChar w:fldCharType="end"/>
            </w:r>
          </w:p>
        </w:tc>
      </w:tr>
    </w:tbl>
    <w:p w:rsidR="0018371F" w:rsidRPr="00174CE7"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sidRPr="00174CE7">
        <w:rPr>
          <w:rFonts w:hint="eastAsia"/>
          <w:b/>
          <w:bCs/>
          <w:sz w:val="24"/>
        </w:rPr>
        <w:t>承载力指数</w:t>
      </w:r>
    </w:p>
    <w:p w:rsidR="0018371F" w:rsidRPr="00174CE7" w:rsidRDefault="00782558">
      <w:pPr>
        <w:widowControl/>
        <w:adjustRightInd w:val="0"/>
        <w:snapToGrid w:val="0"/>
        <w:spacing w:line="360" w:lineRule="auto"/>
        <w:ind w:firstLineChars="200" w:firstLine="480"/>
        <w:jc w:val="left"/>
        <w:rPr>
          <w:snapToGrid w:val="0"/>
          <w:kern w:val="0"/>
          <w:sz w:val="24"/>
        </w:rPr>
      </w:pPr>
      <w:r w:rsidRPr="00174CE7">
        <w:rPr>
          <w:rFonts w:hint="eastAsia"/>
          <w:snapToGrid w:val="0"/>
          <w:kern w:val="0"/>
          <w:sz w:val="24"/>
        </w:rPr>
        <w:t>（</w:t>
      </w:r>
      <w:r w:rsidRPr="00174CE7">
        <w:rPr>
          <w:rFonts w:hint="eastAsia"/>
          <w:snapToGrid w:val="0"/>
          <w:kern w:val="0"/>
          <w:sz w:val="24"/>
        </w:rPr>
        <w:t>1</w:t>
      </w:r>
      <w:r w:rsidRPr="00174CE7">
        <w:rPr>
          <w:rFonts w:hint="eastAsia"/>
          <w:snapToGrid w:val="0"/>
          <w:kern w:val="0"/>
          <w:sz w:val="24"/>
        </w:rPr>
        <w:t>）承载力指数计算</w:t>
      </w:r>
    </w:p>
    <w:p w:rsidR="0018371F" w:rsidRPr="00174CE7" w:rsidRDefault="007545A6">
      <w:pPr>
        <w:widowControl/>
        <w:adjustRightInd w:val="0"/>
        <w:snapToGrid w:val="0"/>
        <w:spacing w:line="360" w:lineRule="auto"/>
        <w:ind w:firstLineChars="200" w:firstLine="480"/>
        <w:jc w:val="left"/>
        <w:rPr>
          <w:snapToGrid w:val="0"/>
          <w:kern w:val="0"/>
          <w:sz w:val="24"/>
        </w:rPr>
      </w:pPr>
      <m:oMathPara>
        <m:oMath>
          <m:sSub>
            <m:sSubPr>
              <m:ctrlPr>
                <w:rPr>
                  <w:rFonts w:ascii="Cambria Math" w:hAnsi="Cambria Math"/>
                  <w:snapToGrid w:val="0"/>
                  <w:kern w:val="0"/>
                  <w:sz w:val="24"/>
                </w:rPr>
              </m:ctrlPr>
            </m:sSubPr>
            <m:e>
              <m:r>
                <m:rPr>
                  <m:sty m:val="p"/>
                </m:rPr>
                <w:rPr>
                  <w:rFonts w:ascii="Cambria Math" w:hAnsi="Cambria Math"/>
                  <w:snapToGrid w:val="0"/>
                  <w:kern w:val="0"/>
                  <w:sz w:val="24"/>
                </w:rPr>
                <m:t>R</m:t>
              </m:r>
            </m:e>
            <m:sub>
              <m:r>
                <m:rPr>
                  <m:sty m:val="p"/>
                </m:rPr>
                <w:rPr>
                  <w:rFonts w:ascii="Cambria Math" w:hAnsi="Cambria Math"/>
                  <w:snapToGrid w:val="0"/>
                  <w:kern w:val="0"/>
                  <w:sz w:val="24"/>
                </w:rPr>
                <m:t>C</m:t>
              </m:r>
            </m:sub>
          </m:sSub>
          <m:r>
            <m:rPr>
              <m:sty m:val="p"/>
            </m:rPr>
            <w:rPr>
              <w:rFonts w:ascii="Cambria Math" w:hAnsi="Cambria Math"/>
              <w:snapToGrid w:val="0"/>
              <w:kern w:val="0"/>
              <w:sz w:val="24"/>
            </w:rPr>
            <m:t>=</m:t>
          </m:r>
          <m:f>
            <m:fPr>
              <m:ctrlPr>
                <w:rPr>
                  <w:rFonts w:ascii="Cambria Math" w:hAnsi="Cambria Math"/>
                  <w:snapToGrid w:val="0"/>
                  <w:kern w:val="0"/>
                  <w:sz w:val="24"/>
                </w:rPr>
              </m:ctrlPr>
            </m:fPr>
            <m:num>
              <m:sSub>
                <m:sSubPr>
                  <m:ctrlPr>
                    <w:rPr>
                      <w:rFonts w:ascii="Cambria Math" w:hAnsi="Cambria Math"/>
                      <w:snapToGrid w:val="0"/>
                      <w:kern w:val="0"/>
                      <w:sz w:val="24"/>
                    </w:rPr>
                  </m:ctrlPr>
                </m:sSubPr>
                <m:e>
                  <m:r>
                    <m:rPr>
                      <m:sty m:val="p"/>
                    </m:rPr>
                    <w:rPr>
                      <w:rFonts w:ascii="Cambria Math" w:hAnsi="Cambria Math"/>
                      <w:snapToGrid w:val="0"/>
                      <w:kern w:val="0"/>
                      <w:sz w:val="24"/>
                    </w:rPr>
                    <m:t>A</m:t>
                  </m:r>
                </m:e>
                <m:sub>
                  <m:r>
                    <m:rPr>
                      <m:sty m:val="p"/>
                    </m:rPr>
                    <w:rPr>
                      <w:rFonts w:ascii="Cambria Math" w:hAnsi="Cambria Math"/>
                      <w:snapToGrid w:val="0"/>
                      <w:kern w:val="0"/>
                      <w:sz w:val="24"/>
                    </w:rPr>
                    <m:t>1</m:t>
                  </m:r>
                </m:sub>
              </m:sSub>
              <m:r>
                <m:rPr>
                  <m:sty m:val="p"/>
                </m:rPr>
                <w:rPr>
                  <w:rFonts w:ascii="Cambria Math" w:hAnsi="Cambria Math"/>
                  <w:snapToGrid w:val="0"/>
                  <w:kern w:val="0"/>
                  <w:sz w:val="24"/>
                </w:rPr>
                <m:t>+</m:t>
              </m:r>
              <m:sSub>
                <m:sSubPr>
                  <m:ctrlPr>
                    <w:rPr>
                      <w:rFonts w:ascii="Cambria Math" w:hAnsi="Cambria Math"/>
                      <w:snapToGrid w:val="0"/>
                      <w:kern w:val="0"/>
                      <w:sz w:val="24"/>
                    </w:rPr>
                  </m:ctrlPr>
                </m:sSubPr>
                <m:e>
                  <m:r>
                    <m:rPr>
                      <m:sty m:val="p"/>
                    </m:rPr>
                    <w:rPr>
                      <w:rFonts w:ascii="Cambria Math" w:hAnsi="Cambria Math"/>
                      <w:snapToGrid w:val="0"/>
                      <w:kern w:val="0"/>
                      <w:sz w:val="24"/>
                    </w:rPr>
                    <m:t>A</m:t>
                  </m:r>
                </m:e>
                <m:sub>
                  <m:r>
                    <m:rPr>
                      <m:sty m:val="p"/>
                    </m:rPr>
                    <w:rPr>
                      <w:rFonts w:ascii="Cambria Math" w:hAnsi="Cambria Math"/>
                      <w:snapToGrid w:val="0"/>
                      <w:kern w:val="0"/>
                      <w:sz w:val="24"/>
                    </w:rPr>
                    <m:t>2</m:t>
                  </m:r>
                </m:sub>
              </m:sSub>
            </m:num>
            <m:den>
              <m:r>
                <m:rPr>
                  <m:sty m:val="p"/>
                </m:rPr>
                <w:rPr>
                  <w:rFonts w:ascii="Cambria Math" w:hAnsi="Cambria Math"/>
                  <w:snapToGrid w:val="0"/>
                  <w:kern w:val="0"/>
                  <w:sz w:val="24"/>
                </w:rPr>
                <m:t>2</m:t>
              </m:r>
            </m:den>
          </m:f>
        </m:oMath>
      </m:oMathPara>
    </w:p>
    <w:p w:rsidR="0018371F" w:rsidRPr="00174CE7" w:rsidRDefault="00782558">
      <w:pPr>
        <w:widowControl/>
        <w:adjustRightInd w:val="0"/>
        <w:snapToGrid w:val="0"/>
        <w:spacing w:line="360" w:lineRule="auto"/>
        <w:ind w:firstLineChars="200" w:firstLine="480"/>
        <w:jc w:val="left"/>
        <w:rPr>
          <w:snapToGrid w:val="0"/>
          <w:kern w:val="0"/>
          <w:sz w:val="24"/>
        </w:rPr>
      </w:pPr>
      <w:r w:rsidRPr="00174CE7">
        <w:rPr>
          <w:snapToGrid w:val="0"/>
          <w:kern w:val="0"/>
          <w:sz w:val="24"/>
        </w:rPr>
        <w:t>式中，</w:t>
      </w:r>
      <w:r w:rsidRPr="00174CE7">
        <w:rPr>
          <w:snapToGrid w:val="0"/>
          <w:kern w:val="0"/>
          <w:sz w:val="24"/>
        </w:rPr>
        <w:t>Rc</w:t>
      </w:r>
      <w:r w:rsidRPr="00174CE7">
        <w:rPr>
          <w:snapToGrid w:val="0"/>
          <w:kern w:val="0"/>
          <w:sz w:val="24"/>
        </w:rPr>
        <w:t>是环境承载力指数；</w:t>
      </w:r>
      <w:r w:rsidRPr="00174CE7">
        <w:rPr>
          <w:snapToGrid w:val="0"/>
          <w:kern w:val="0"/>
          <w:sz w:val="24"/>
        </w:rPr>
        <w:t>A</w:t>
      </w:r>
      <w:r w:rsidRPr="00174CE7">
        <w:rPr>
          <w:snapToGrid w:val="0"/>
          <w:kern w:val="0"/>
          <w:sz w:val="24"/>
          <w:vertAlign w:val="subscript"/>
        </w:rPr>
        <w:t>1</w:t>
      </w:r>
      <w:r w:rsidRPr="00174CE7">
        <w:rPr>
          <w:snapToGrid w:val="0"/>
          <w:kern w:val="0"/>
          <w:sz w:val="24"/>
        </w:rPr>
        <w:t>是水质时间达标率；</w:t>
      </w:r>
      <w:r w:rsidRPr="00174CE7">
        <w:rPr>
          <w:snapToGrid w:val="0"/>
          <w:kern w:val="0"/>
          <w:sz w:val="24"/>
        </w:rPr>
        <w:t>A</w:t>
      </w:r>
      <w:r w:rsidRPr="00174CE7">
        <w:rPr>
          <w:snapToGrid w:val="0"/>
          <w:kern w:val="0"/>
          <w:sz w:val="24"/>
          <w:vertAlign w:val="subscript"/>
        </w:rPr>
        <w:t>2</w:t>
      </w:r>
      <w:r w:rsidRPr="00174CE7">
        <w:rPr>
          <w:snapToGrid w:val="0"/>
          <w:kern w:val="0"/>
          <w:sz w:val="24"/>
        </w:rPr>
        <w:t>是水质空间达标率。</w:t>
      </w:r>
    </w:p>
    <w:p w:rsidR="0018371F" w:rsidRPr="00174CE7" w:rsidRDefault="00782558">
      <w:pPr>
        <w:widowControl/>
        <w:adjustRightInd w:val="0"/>
        <w:snapToGrid w:val="0"/>
        <w:spacing w:line="360" w:lineRule="auto"/>
        <w:ind w:firstLineChars="200" w:firstLine="480"/>
        <w:jc w:val="left"/>
        <w:rPr>
          <w:snapToGrid w:val="0"/>
          <w:kern w:val="0"/>
          <w:sz w:val="24"/>
        </w:rPr>
      </w:pPr>
      <w:r w:rsidRPr="00174CE7">
        <w:rPr>
          <w:rFonts w:hint="eastAsia"/>
          <w:snapToGrid w:val="0"/>
          <w:kern w:val="0"/>
          <w:sz w:val="24"/>
        </w:rPr>
        <w:t>（</w:t>
      </w:r>
      <w:r w:rsidRPr="00174CE7">
        <w:rPr>
          <w:rFonts w:hint="eastAsia"/>
          <w:snapToGrid w:val="0"/>
          <w:kern w:val="0"/>
          <w:sz w:val="24"/>
        </w:rPr>
        <w:t>2</w:t>
      </w:r>
      <w:r w:rsidRPr="00174CE7">
        <w:rPr>
          <w:rFonts w:hint="eastAsia"/>
          <w:snapToGrid w:val="0"/>
          <w:kern w:val="0"/>
          <w:sz w:val="24"/>
        </w:rPr>
        <w:t>）水质时间（</w:t>
      </w:r>
      <w:r w:rsidRPr="00174CE7">
        <w:rPr>
          <w:snapToGrid w:val="0"/>
          <w:kern w:val="0"/>
          <w:sz w:val="24"/>
        </w:rPr>
        <w:t>A</w:t>
      </w:r>
      <w:r w:rsidRPr="00174CE7">
        <w:rPr>
          <w:snapToGrid w:val="0"/>
          <w:kern w:val="0"/>
          <w:sz w:val="24"/>
          <w:vertAlign w:val="subscript"/>
        </w:rPr>
        <w:t>1</w:t>
      </w:r>
      <w:r w:rsidRPr="00174CE7">
        <w:rPr>
          <w:rFonts w:hint="eastAsia"/>
          <w:snapToGrid w:val="0"/>
          <w:kern w:val="0"/>
          <w:sz w:val="24"/>
        </w:rPr>
        <w:t>）与水质空间（</w:t>
      </w:r>
      <w:r w:rsidRPr="00174CE7">
        <w:rPr>
          <w:snapToGrid w:val="0"/>
          <w:kern w:val="0"/>
          <w:sz w:val="24"/>
        </w:rPr>
        <w:t>A</w:t>
      </w:r>
      <w:r w:rsidRPr="00174CE7">
        <w:rPr>
          <w:snapToGrid w:val="0"/>
          <w:kern w:val="0"/>
          <w:sz w:val="24"/>
          <w:vertAlign w:val="subscript"/>
        </w:rPr>
        <w:t>2</w:t>
      </w:r>
      <w:r w:rsidRPr="00174CE7">
        <w:rPr>
          <w:rFonts w:hint="eastAsia"/>
          <w:snapToGrid w:val="0"/>
          <w:kern w:val="0"/>
          <w:sz w:val="24"/>
        </w:rPr>
        <w:t>）达标率</w:t>
      </w:r>
    </w:p>
    <w:p w:rsidR="0018371F" w:rsidRPr="00174CE7" w:rsidRDefault="007545A6">
      <w:pPr>
        <w:widowControl/>
        <w:adjustRightInd w:val="0"/>
        <w:snapToGrid w:val="0"/>
        <w:spacing w:line="360" w:lineRule="auto"/>
        <w:ind w:firstLineChars="200" w:firstLine="480"/>
        <w:jc w:val="left"/>
        <w:rPr>
          <w:snapToGrid w:val="0"/>
          <w:kern w:val="0"/>
          <w:sz w:val="24"/>
        </w:rPr>
      </w:pPr>
      <m:oMathPara>
        <m:oMath>
          <m:sSub>
            <m:sSubPr>
              <m:ctrlPr>
                <w:rPr>
                  <w:rFonts w:ascii="Cambria Math" w:hAnsi="Cambria Math"/>
                  <w:snapToGrid w:val="0"/>
                  <w:kern w:val="0"/>
                  <w:sz w:val="24"/>
                </w:rPr>
              </m:ctrlPr>
            </m:sSubPr>
            <m:e>
              <m:r>
                <m:rPr>
                  <m:sty m:val="p"/>
                </m:rPr>
                <w:rPr>
                  <w:rFonts w:ascii="Cambria Math" w:hAnsi="Cambria Math"/>
                  <w:snapToGrid w:val="0"/>
                  <w:kern w:val="0"/>
                  <w:sz w:val="24"/>
                </w:rPr>
                <m:t>A</m:t>
              </m:r>
            </m:e>
            <m:sub>
              <m:r>
                <m:rPr>
                  <m:sty m:val="p"/>
                </m:rPr>
                <w:rPr>
                  <w:rFonts w:ascii="Cambria Math" w:hAnsi="Cambria Math"/>
                  <w:snapToGrid w:val="0"/>
                  <w:kern w:val="0"/>
                  <w:sz w:val="24"/>
                </w:rPr>
                <m:t>1</m:t>
              </m:r>
            </m:sub>
          </m:sSub>
          <m:r>
            <m:rPr>
              <m:sty m:val="p"/>
            </m:rPr>
            <w:rPr>
              <w:rFonts w:ascii="Cambria Math" w:hAnsi="Cambria Math"/>
              <w:snapToGrid w:val="0"/>
              <w:kern w:val="0"/>
              <w:sz w:val="24"/>
            </w:rPr>
            <m:t>=</m:t>
          </m:r>
          <m:f>
            <m:fPr>
              <m:ctrlPr>
                <w:rPr>
                  <w:rFonts w:ascii="Cambria Math" w:hAnsi="Cambria Math"/>
                  <w:snapToGrid w:val="0"/>
                  <w:kern w:val="0"/>
                  <w:sz w:val="24"/>
                </w:rPr>
              </m:ctrlPr>
            </m:fPr>
            <m:num>
              <m:r>
                <m:rPr>
                  <m:sty m:val="p"/>
                </m:rPr>
                <w:rPr>
                  <w:rFonts w:ascii="Cambria Math" w:hAnsi="Cambria Math"/>
                  <w:snapToGrid w:val="0"/>
                  <w:kern w:val="0"/>
                  <w:sz w:val="24"/>
                </w:rPr>
                <m:t>1</m:t>
              </m:r>
            </m:num>
            <m:den>
              <m:r>
                <m:rPr>
                  <m:sty m:val="p"/>
                </m:rPr>
                <w:rPr>
                  <w:rFonts w:ascii="Cambria Math" w:hAnsi="Cambria Math" w:hint="eastAsia"/>
                  <w:snapToGrid w:val="0"/>
                  <w:kern w:val="0"/>
                  <w:sz w:val="24"/>
                </w:rPr>
                <m:t>n</m:t>
              </m:r>
            </m:den>
          </m:f>
          <m:nary>
            <m:naryPr>
              <m:chr m:val="∑"/>
              <m:limLoc m:val="undOvr"/>
              <m:ctrlPr>
                <w:rPr>
                  <w:rFonts w:ascii="Cambria Math" w:hAnsi="Cambria Math"/>
                  <w:snapToGrid w:val="0"/>
                  <w:kern w:val="0"/>
                  <w:sz w:val="24"/>
                </w:rPr>
              </m:ctrlPr>
            </m:naryPr>
            <m:sub>
              <m:r>
                <m:rPr>
                  <m:sty m:val="p"/>
                </m:rPr>
                <w:rPr>
                  <w:rFonts w:ascii="Cambria Math" w:hAnsi="Cambria Math"/>
                  <w:snapToGrid w:val="0"/>
                  <w:kern w:val="0"/>
                  <w:sz w:val="24"/>
                </w:rPr>
                <m:t>i=1</m:t>
              </m:r>
            </m:sub>
            <m:sup>
              <m:r>
                <m:rPr>
                  <m:sty m:val="p"/>
                </m:rPr>
                <w:rPr>
                  <w:rFonts w:ascii="Cambria Math" w:hAnsi="Cambria Math"/>
                  <w:snapToGrid w:val="0"/>
                  <w:kern w:val="0"/>
                  <w:sz w:val="24"/>
                </w:rPr>
                <m:t>n</m:t>
              </m:r>
            </m:sup>
            <m:e>
              <m:sSub>
                <m:sSubPr>
                  <m:ctrlPr>
                    <w:rPr>
                      <w:rFonts w:ascii="Cambria Math" w:hAnsi="Cambria Math"/>
                      <w:snapToGrid w:val="0"/>
                      <w:kern w:val="0"/>
                      <w:sz w:val="24"/>
                    </w:rPr>
                  </m:ctrlPr>
                </m:sSubPr>
                <m:e>
                  <m:r>
                    <m:rPr>
                      <m:sty m:val="p"/>
                    </m:rPr>
                    <w:rPr>
                      <w:rFonts w:ascii="Cambria Math" w:hAnsi="Cambria Math"/>
                      <w:snapToGrid w:val="0"/>
                      <w:kern w:val="0"/>
                      <w:sz w:val="24"/>
                    </w:rPr>
                    <m:t>C</m:t>
                  </m:r>
                </m:e>
                <m:sub>
                  <m:r>
                    <m:rPr>
                      <m:sty m:val="p"/>
                    </m:rPr>
                    <w:rPr>
                      <w:rFonts w:ascii="Cambria Math" w:hAnsi="Cambria Math"/>
                      <w:snapToGrid w:val="0"/>
                      <w:kern w:val="0"/>
                      <w:sz w:val="24"/>
                    </w:rPr>
                    <m:t>i</m:t>
                  </m:r>
                </m:sub>
              </m:sSub>
            </m:e>
          </m:nary>
        </m:oMath>
      </m:oMathPara>
    </w:p>
    <w:p w:rsidR="0018371F" w:rsidRPr="00174CE7" w:rsidRDefault="007545A6">
      <w:pPr>
        <w:widowControl/>
        <w:adjustRightInd w:val="0"/>
        <w:snapToGrid w:val="0"/>
        <w:spacing w:line="360" w:lineRule="auto"/>
        <w:ind w:firstLineChars="200" w:firstLine="480"/>
        <w:jc w:val="left"/>
        <w:rPr>
          <w:snapToGrid w:val="0"/>
          <w:kern w:val="0"/>
          <w:sz w:val="24"/>
        </w:rPr>
      </w:pPr>
      <m:oMathPara>
        <m:oMath>
          <m:sSub>
            <m:sSubPr>
              <m:ctrlPr>
                <w:rPr>
                  <w:rFonts w:ascii="Cambria Math" w:hAnsi="Cambria Math"/>
                  <w:snapToGrid w:val="0"/>
                  <w:kern w:val="0"/>
                  <w:sz w:val="24"/>
                </w:rPr>
              </m:ctrlPr>
            </m:sSubPr>
            <m:e>
              <m:r>
                <m:rPr>
                  <m:sty m:val="p"/>
                </m:rPr>
                <w:rPr>
                  <w:rFonts w:ascii="Cambria Math" w:hAnsi="Cambria Math"/>
                  <w:snapToGrid w:val="0"/>
                  <w:kern w:val="0"/>
                  <w:sz w:val="24"/>
                </w:rPr>
                <m:t>C</m:t>
              </m:r>
            </m:e>
            <m:sub>
              <m:r>
                <m:rPr>
                  <m:sty m:val="p"/>
                </m:rPr>
                <w:rPr>
                  <w:rFonts w:ascii="Cambria Math" w:hAnsi="Cambria Math"/>
                  <w:snapToGrid w:val="0"/>
                  <w:kern w:val="0"/>
                  <w:sz w:val="24"/>
                </w:rPr>
                <m:t>i</m:t>
              </m:r>
            </m:sub>
          </m:sSub>
          <m:r>
            <m:rPr>
              <m:sty m:val="p"/>
            </m:rPr>
            <w:rPr>
              <w:rFonts w:ascii="Cambria Math" w:hAnsi="Cambria Math"/>
              <w:snapToGrid w:val="0"/>
              <w:kern w:val="0"/>
              <w:sz w:val="24"/>
            </w:rPr>
            <m:t>=</m:t>
          </m:r>
          <m:f>
            <m:fPr>
              <m:ctrlPr>
                <w:rPr>
                  <w:rFonts w:ascii="Cambria Math" w:hAnsi="Cambria Math"/>
                  <w:snapToGrid w:val="0"/>
                  <w:kern w:val="0"/>
                  <w:sz w:val="24"/>
                </w:rPr>
              </m:ctrlPr>
            </m:fPr>
            <m:num>
              <m:r>
                <m:rPr>
                  <m:sty m:val="p"/>
                </m:rPr>
                <w:rPr>
                  <w:rFonts w:ascii="Cambria Math" w:hAnsi="Cambria Math" w:hint="eastAsia"/>
                  <w:snapToGrid w:val="0"/>
                  <w:kern w:val="0"/>
                  <w:sz w:val="24"/>
                </w:rPr>
                <m:t>断面</m:t>
              </m:r>
              <m:r>
                <m:rPr>
                  <m:sty m:val="p"/>
                </m:rPr>
                <w:rPr>
                  <w:rFonts w:ascii="Cambria Math" w:hAnsi="Cambria Math"/>
                  <w:snapToGrid w:val="0"/>
                  <w:kern w:val="0"/>
                  <w:sz w:val="24"/>
                </w:rPr>
                <m:t>Y</m:t>
              </m:r>
              <m:r>
                <m:rPr>
                  <m:sty m:val="p"/>
                </m:rPr>
                <w:rPr>
                  <w:rFonts w:ascii="Cambria Math" w:hAnsi="Cambria Math" w:hint="eastAsia"/>
                  <w:snapToGrid w:val="0"/>
                  <w:kern w:val="0"/>
                  <w:sz w:val="24"/>
                </w:rPr>
                <m:t>点位</m:t>
              </m:r>
              <m:r>
                <m:rPr>
                  <m:sty m:val="p"/>
                </m:rPr>
                <w:rPr>
                  <w:rFonts w:ascii="Cambria Math" w:hAnsi="Cambria Math"/>
                  <w:snapToGrid w:val="0"/>
                  <w:kern w:val="0"/>
                  <w:sz w:val="24"/>
                </w:rPr>
                <m:t>Y</m:t>
              </m:r>
              <m:r>
                <m:rPr>
                  <m:sty m:val="p"/>
                </m:rPr>
                <w:rPr>
                  <w:rFonts w:ascii="Cambria Math" w:hAnsi="Cambria Math" w:hint="eastAsia"/>
                  <w:snapToGrid w:val="0"/>
                  <w:kern w:val="0"/>
                  <w:sz w:val="24"/>
                </w:rPr>
                <m:t>达标次</m:t>
              </m:r>
              <m:r>
                <m:rPr>
                  <m:sty m:val="p"/>
                </m:rPr>
                <w:rPr>
                  <w:rFonts w:ascii="Cambria Math" w:hAnsi="Cambria Math" w:hint="eastAsia"/>
                  <w:snapToGrid w:val="0"/>
                  <w:kern w:val="0"/>
                  <w:sz w:val="24"/>
                </w:rPr>
                <m:t>i</m:t>
              </m:r>
            </m:num>
            <m:den>
              <m:r>
                <m:rPr>
                  <m:sty m:val="p"/>
                </m:rPr>
                <w:rPr>
                  <w:rFonts w:ascii="Cambria Math" w:hAnsi="Cambria Math" w:hint="eastAsia"/>
                  <w:snapToGrid w:val="0"/>
                  <w:kern w:val="0"/>
                  <w:sz w:val="24"/>
                </w:rPr>
                <m:t>评价年监测总次数</m:t>
              </m:r>
              <m:r>
                <m:rPr>
                  <m:sty m:val="p"/>
                </m:rPr>
                <w:rPr>
                  <w:rFonts w:ascii="Cambria Math" w:hAnsi="Cambria Math"/>
                  <w:snapToGrid w:val="0"/>
                  <w:kern w:val="0"/>
                  <w:sz w:val="24"/>
                </w:rPr>
                <m:t>i</m:t>
              </m:r>
            </m:den>
          </m:f>
          <m:r>
            <m:rPr>
              <m:sty m:val="p"/>
            </m:rPr>
            <w:rPr>
              <w:rFonts w:ascii="Cambria Math" w:hAnsi="Cambria Math"/>
              <w:snapToGrid w:val="0"/>
              <w:kern w:val="0"/>
              <w:sz w:val="24"/>
            </w:rPr>
            <m:t>×100%</m:t>
          </m:r>
        </m:oMath>
      </m:oMathPara>
    </w:p>
    <w:p w:rsidR="0018371F" w:rsidRPr="00174CE7" w:rsidRDefault="00782558">
      <w:pPr>
        <w:widowControl/>
        <w:adjustRightInd w:val="0"/>
        <w:snapToGrid w:val="0"/>
        <w:spacing w:line="360" w:lineRule="auto"/>
        <w:ind w:firstLineChars="200" w:firstLine="480"/>
        <w:jc w:val="left"/>
        <w:rPr>
          <w:snapToGrid w:val="0"/>
          <w:kern w:val="0"/>
          <w:sz w:val="24"/>
        </w:rPr>
      </w:pPr>
      <w:r w:rsidRPr="00174CE7">
        <w:rPr>
          <w:snapToGrid w:val="0"/>
          <w:kern w:val="0"/>
          <w:sz w:val="24"/>
        </w:rPr>
        <w:t>A</w:t>
      </w:r>
      <w:r w:rsidRPr="00174CE7">
        <w:rPr>
          <w:snapToGrid w:val="0"/>
          <w:kern w:val="0"/>
          <w:sz w:val="24"/>
          <w:vertAlign w:val="subscript"/>
        </w:rPr>
        <w:t>1</w:t>
      </w:r>
      <w:r w:rsidRPr="00174CE7">
        <w:rPr>
          <w:snapToGrid w:val="0"/>
          <w:kern w:val="0"/>
          <w:sz w:val="24"/>
        </w:rPr>
        <w:t>式中，</w:t>
      </w:r>
      <w:r w:rsidRPr="00174CE7">
        <w:rPr>
          <w:snapToGrid w:val="0"/>
          <w:kern w:val="0"/>
          <w:sz w:val="24"/>
        </w:rPr>
        <w:t xml:space="preserve">n </w:t>
      </w:r>
      <w:r w:rsidRPr="00174CE7">
        <w:rPr>
          <w:snapToGrid w:val="0"/>
          <w:kern w:val="0"/>
          <w:sz w:val="24"/>
        </w:rPr>
        <w:t>为区域内断面（点位）个数；</w:t>
      </w:r>
      <w:r w:rsidRPr="00174CE7">
        <w:rPr>
          <w:snapToGrid w:val="0"/>
          <w:kern w:val="0"/>
          <w:sz w:val="24"/>
        </w:rPr>
        <w:t>C</w:t>
      </w:r>
      <w:r w:rsidRPr="00174CE7">
        <w:rPr>
          <w:snapToGrid w:val="0"/>
          <w:kern w:val="0"/>
          <w:sz w:val="24"/>
          <w:vertAlign w:val="subscript"/>
        </w:rPr>
        <w:t>i</w:t>
      </w:r>
      <w:r w:rsidRPr="00174CE7">
        <w:rPr>
          <w:snapToGrid w:val="0"/>
          <w:kern w:val="0"/>
          <w:sz w:val="24"/>
        </w:rPr>
        <w:t xml:space="preserve"> </w:t>
      </w:r>
      <w:r w:rsidRPr="00174CE7">
        <w:rPr>
          <w:snapToGrid w:val="0"/>
          <w:kern w:val="0"/>
          <w:sz w:val="24"/>
        </w:rPr>
        <w:t>是指第</w:t>
      </w:r>
      <w:r w:rsidRPr="00174CE7">
        <w:rPr>
          <w:snapToGrid w:val="0"/>
          <w:kern w:val="0"/>
          <w:sz w:val="24"/>
        </w:rPr>
        <w:t xml:space="preserve">i </w:t>
      </w:r>
      <w:r w:rsidRPr="00174CE7">
        <w:rPr>
          <w:snapToGrid w:val="0"/>
          <w:kern w:val="0"/>
          <w:sz w:val="24"/>
        </w:rPr>
        <w:t>个断面（点位）水质时间达标率。</w:t>
      </w:r>
    </w:p>
    <w:p w:rsidR="0018371F" w:rsidRPr="00174CE7" w:rsidRDefault="00782558">
      <w:pPr>
        <w:widowControl/>
        <w:adjustRightInd w:val="0"/>
        <w:snapToGrid w:val="0"/>
        <w:spacing w:line="360" w:lineRule="auto"/>
        <w:ind w:firstLineChars="200" w:firstLine="480"/>
        <w:jc w:val="left"/>
        <w:rPr>
          <w:snapToGrid w:val="0"/>
          <w:kern w:val="0"/>
          <w:sz w:val="24"/>
        </w:rPr>
      </w:pPr>
      <w:r w:rsidRPr="00174CE7">
        <w:rPr>
          <w:snapToGrid w:val="0"/>
          <w:kern w:val="0"/>
          <w:sz w:val="24"/>
        </w:rPr>
        <w:lastRenderedPageBreak/>
        <w:t>A</w:t>
      </w:r>
      <w:r w:rsidRPr="00174CE7">
        <w:rPr>
          <w:snapToGrid w:val="0"/>
          <w:kern w:val="0"/>
          <w:sz w:val="24"/>
          <w:vertAlign w:val="subscript"/>
        </w:rPr>
        <w:t>2</w:t>
      </w:r>
      <w:r w:rsidRPr="00174CE7">
        <w:rPr>
          <w:snapToGrid w:val="0"/>
          <w:kern w:val="0"/>
          <w:sz w:val="24"/>
        </w:rPr>
        <w:t>是达标断面（点位）指一年内不同时期水质监测数据的算术平均值不超过目标值的断面（点位），否则为不达标断面（点位）。</w:t>
      </w:r>
    </w:p>
    <w:p w:rsidR="0018371F" w:rsidRPr="00174CE7"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sidRPr="00174CE7">
        <w:rPr>
          <w:b/>
          <w:bCs/>
          <w:sz w:val="24"/>
        </w:rPr>
        <w:t>水环境承载评价</w:t>
      </w:r>
    </w:p>
    <w:p w:rsidR="0018371F" w:rsidRPr="00174CE7" w:rsidRDefault="00782558">
      <w:pPr>
        <w:widowControl/>
        <w:adjustRightInd w:val="0"/>
        <w:snapToGrid w:val="0"/>
        <w:spacing w:line="360" w:lineRule="auto"/>
        <w:ind w:firstLineChars="200" w:firstLine="480"/>
        <w:jc w:val="left"/>
        <w:rPr>
          <w:snapToGrid w:val="0"/>
          <w:kern w:val="0"/>
          <w:sz w:val="24"/>
        </w:rPr>
      </w:pPr>
      <w:r w:rsidRPr="00174CE7">
        <w:rPr>
          <w:rFonts w:hint="eastAsia"/>
          <w:snapToGrid w:val="0"/>
          <w:kern w:val="0"/>
          <w:sz w:val="24"/>
        </w:rPr>
        <w:t>根据上述公式，规划区所在区域</w:t>
      </w:r>
      <w:r w:rsidR="00F9117E" w:rsidRPr="00174CE7">
        <w:rPr>
          <w:rFonts w:hint="eastAsia"/>
          <w:snapToGrid w:val="0"/>
          <w:kern w:val="0"/>
          <w:sz w:val="24"/>
        </w:rPr>
        <w:t>措木及日</w:t>
      </w:r>
      <w:r w:rsidRPr="00174CE7">
        <w:rPr>
          <w:rFonts w:hint="eastAsia"/>
          <w:snapToGrid w:val="0"/>
          <w:kern w:val="0"/>
          <w:sz w:val="24"/>
        </w:rPr>
        <w:t>流域水环境承载力评价见表</w:t>
      </w:r>
      <w:r w:rsidRPr="00174CE7">
        <w:rPr>
          <w:rFonts w:hint="eastAsia"/>
          <w:snapToGrid w:val="0"/>
          <w:kern w:val="0"/>
          <w:sz w:val="24"/>
        </w:rPr>
        <w:t>5</w:t>
      </w:r>
      <w:r w:rsidRPr="00174CE7">
        <w:rPr>
          <w:snapToGrid w:val="0"/>
          <w:kern w:val="0"/>
          <w:sz w:val="24"/>
        </w:rPr>
        <w:t>.5-6</w:t>
      </w:r>
      <w:r w:rsidRPr="00174CE7">
        <w:rPr>
          <w:rFonts w:hint="eastAsia"/>
          <w:snapToGrid w:val="0"/>
          <w:kern w:val="0"/>
          <w:sz w:val="24"/>
        </w:rPr>
        <w:t>。</w:t>
      </w:r>
    </w:p>
    <w:p w:rsidR="0018371F" w:rsidRPr="00174CE7" w:rsidRDefault="00782558">
      <w:pPr>
        <w:pStyle w:val="01"/>
        <w:adjustRightInd/>
        <w:snapToGrid/>
        <w:ind w:firstLine="0"/>
        <w:jc w:val="center"/>
        <w:rPr>
          <w:rFonts w:ascii="Times New Roman" w:hAnsi="Times New Roman"/>
          <w:b/>
          <w:sz w:val="24"/>
          <w:szCs w:val="21"/>
        </w:rPr>
      </w:pPr>
      <w:r w:rsidRPr="00174CE7">
        <w:rPr>
          <w:rFonts w:ascii="Times New Roman" w:hAnsi="Times New Roman"/>
          <w:b/>
          <w:sz w:val="24"/>
          <w:szCs w:val="21"/>
        </w:rPr>
        <w:t>表</w:t>
      </w:r>
      <w:r w:rsidRPr="00174CE7">
        <w:rPr>
          <w:rFonts w:ascii="Times New Roman" w:hAnsi="Times New Roman"/>
          <w:b/>
          <w:sz w:val="24"/>
          <w:szCs w:val="21"/>
        </w:rPr>
        <w:t xml:space="preserve">5.5-6  </w:t>
      </w:r>
      <w:r w:rsidRPr="00174CE7">
        <w:rPr>
          <w:rFonts w:ascii="Times New Roman" w:hAnsi="Times New Roman"/>
          <w:b/>
          <w:sz w:val="24"/>
          <w:szCs w:val="21"/>
        </w:rPr>
        <w:t>水环境承载力指数核算</w:t>
      </w:r>
    </w:p>
    <w:tbl>
      <w:tblPr>
        <w:tblStyle w:val="afb"/>
        <w:tblW w:w="5000" w:type="pct"/>
        <w:jc w:val="center"/>
        <w:tblBorders>
          <w:top w:val="single" w:sz="12" w:space="0" w:color="auto"/>
          <w:left w:val="none" w:sz="0" w:space="0" w:color="auto"/>
          <w:bottom w:val="single" w:sz="12" w:space="0" w:color="auto"/>
          <w:right w:val="none" w:sz="0" w:space="0" w:color="auto"/>
        </w:tblBorders>
        <w:tblCellMar>
          <w:left w:w="57" w:type="dxa"/>
          <w:right w:w="57" w:type="dxa"/>
        </w:tblCellMar>
        <w:tblLook w:val="04A0" w:firstRow="1" w:lastRow="0" w:firstColumn="1" w:lastColumn="0" w:noHBand="0" w:noVBand="1"/>
      </w:tblPr>
      <w:tblGrid>
        <w:gridCol w:w="766"/>
        <w:gridCol w:w="1277"/>
        <w:gridCol w:w="1208"/>
        <w:gridCol w:w="1497"/>
        <w:gridCol w:w="1450"/>
        <w:gridCol w:w="1776"/>
        <w:gridCol w:w="1098"/>
      </w:tblGrid>
      <w:tr w:rsidR="0018371F" w:rsidRPr="00174CE7">
        <w:trPr>
          <w:trHeight w:val="340"/>
          <w:jc w:val="center"/>
        </w:trPr>
        <w:tc>
          <w:tcPr>
            <w:tcW w:w="422" w:type="pct"/>
            <w:vAlign w:val="center"/>
          </w:tcPr>
          <w:p w:rsidR="0018371F" w:rsidRPr="00174CE7" w:rsidRDefault="00782558">
            <w:pPr>
              <w:jc w:val="center"/>
            </w:pPr>
            <w:r w:rsidRPr="00174CE7">
              <w:t>序号</w:t>
            </w:r>
          </w:p>
        </w:tc>
        <w:tc>
          <w:tcPr>
            <w:tcW w:w="704" w:type="pct"/>
            <w:vAlign w:val="center"/>
          </w:tcPr>
          <w:p w:rsidR="0018371F" w:rsidRPr="00174CE7" w:rsidRDefault="00782558">
            <w:pPr>
              <w:jc w:val="center"/>
            </w:pPr>
            <w:r w:rsidRPr="00174CE7">
              <w:t>区域</w:t>
            </w:r>
          </w:p>
        </w:tc>
        <w:tc>
          <w:tcPr>
            <w:tcW w:w="666" w:type="pct"/>
            <w:vAlign w:val="center"/>
          </w:tcPr>
          <w:p w:rsidR="0018371F" w:rsidRPr="00174CE7" w:rsidRDefault="00782558">
            <w:pPr>
              <w:jc w:val="center"/>
            </w:pPr>
            <w:r w:rsidRPr="00174CE7">
              <w:rPr>
                <w:rFonts w:hint="eastAsia"/>
              </w:rPr>
              <w:t>时间</w:t>
            </w:r>
          </w:p>
        </w:tc>
        <w:tc>
          <w:tcPr>
            <w:tcW w:w="825" w:type="pct"/>
            <w:vAlign w:val="center"/>
          </w:tcPr>
          <w:p w:rsidR="0018371F" w:rsidRPr="00174CE7" w:rsidRDefault="00782558">
            <w:pPr>
              <w:jc w:val="center"/>
            </w:pPr>
            <w:r w:rsidRPr="00174CE7">
              <w:t>水质时间达标率（</w:t>
            </w:r>
            <w:r w:rsidRPr="00174CE7">
              <w:t>%</w:t>
            </w:r>
            <w:r w:rsidRPr="00174CE7">
              <w:t>）</w:t>
            </w:r>
          </w:p>
        </w:tc>
        <w:tc>
          <w:tcPr>
            <w:tcW w:w="799" w:type="pct"/>
            <w:vAlign w:val="center"/>
          </w:tcPr>
          <w:p w:rsidR="0018371F" w:rsidRPr="00174CE7" w:rsidRDefault="00782558">
            <w:pPr>
              <w:jc w:val="center"/>
            </w:pPr>
            <w:r w:rsidRPr="00174CE7">
              <w:t>水质空间达标率（</w:t>
            </w:r>
            <w:r w:rsidRPr="00174CE7">
              <w:t>%</w:t>
            </w:r>
            <w:r w:rsidRPr="00174CE7">
              <w:t>）</w:t>
            </w:r>
          </w:p>
        </w:tc>
        <w:tc>
          <w:tcPr>
            <w:tcW w:w="979" w:type="pct"/>
            <w:vAlign w:val="center"/>
          </w:tcPr>
          <w:p w:rsidR="0018371F" w:rsidRPr="00174CE7" w:rsidRDefault="00782558">
            <w:pPr>
              <w:jc w:val="center"/>
            </w:pPr>
            <w:r w:rsidRPr="00174CE7">
              <w:t>水环境承载力指数（</w:t>
            </w:r>
            <w:r w:rsidRPr="00174CE7">
              <w:t>%</w:t>
            </w:r>
            <w:r w:rsidRPr="00174CE7">
              <w:t>）</w:t>
            </w:r>
          </w:p>
        </w:tc>
        <w:tc>
          <w:tcPr>
            <w:tcW w:w="605" w:type="pct"/>
            <w:vAlign w:val="center"/>
          </w:tcPr>
          <w:p w:rsidR="0018371F" w:rsidRPr="00174CE7" w:rsidRDefault="00782558">
            <w:pPr>
              <w:jc w:val="center"/>
            </w:pPr>
            <w:r w:rsidRPr="00174CE7">
              <w:t>承载状态</w:t>
            </w:r>
          </w:p>
        </w:tc>
      </w:tr>
      <w:tr w:rsidR="0018371F" w:rsidRPr="00174CE7">
        <w:trPr>
          <w:trHeight w:val="340"/>
          <w:jc w:val="center"/>
        </w:trPr>
        <w:tc>
          <w:tcPr>
            <w:tcW w:w="422" w:type="pct"/>
            <w:vAlign w:val="center"/>
          </w:tcPr>
          <w:p w:rsidR="0018371F" w:rsidRPr="00174CE7" w:rsidRDefault="00782558">
            <w:pPr>
              <w:jc w:val="center"/>
            </w:pPr>
            <w:r w:rsidRPr="00174CE7">
              <w:t>1</w:t>
            </w:r>
          </w:p>
        </w:tc>
        <w:tc>
          <w:tcPr>
            <w:tcW w:w="704" w:type="pct"/>
            <w:vAlign w:val="center"/>
          </w:tcPr>
          <w:p w:rsidR="0018371F" w:rsidRPr="00174CE7" w:rsidRDefault="00174CE7">
            <w:pPr>
              <w:jc w:val="center"/>
            </w:pPr>
            <w:r>
              <w:rPr>
                <w:rFonts w:hint="eastAsia"/>
              </w:rPr>
              <w:t>八及弄巴曲</w:t>
            </w:r>
          </w:p>
        </w:tc>
        <w:tc>
          <w:tcPr>
            <w:tcW w:w="666" w:type="pct"/>
            <w:vAlign w:val="center"/>
          </w:tcPr>
          <w:p w:rsidR="0018371F" w:rsidRPr="00174CE7" w:rsidRDefault="00782558" w:rsidP="00174CE7">
            <w:pPr>
              <w:jc w:val="center"/>
            </w:pPr>
            <w:r w:rsidRPr="00174CE7">
              <w:rPr>
                <w:rFonts w:hint="eastAsia"/>
              </w:rPr>
              <w:t>2</w:t>
            </w:r>
            <w:r w:rsidRPr="00174CE7">
              <w:t>0</w:t>
            </w:r>
            <w:r w:rsidRPr="00174CE7">
              <w:rPr>
                <w:rFonts w:hint="eastAsia"/>
              </w:rPr>
              <w:t>2</w:t>
            </w:r>
            <w:r w:rsidR="00174CE7">
              <w:rPr>
                <w:rFonts w:hint="eastAsia"/>
              </w:rPr>
              <w:t>4</w:t>
            </w:r>
            <w:r w:rsidRPr="00174CE7">
              <w:rPr>
                <w:rFonts w:hint="eastAsia"/>
              </w:rPr>
              <w:t>年</w:t>
            </w:r>
          </w:p>
        </w:tc>
        <w:tc>
          <w:tcPr>
            <w:tcW w:w="825" w:type="pct"/>
            <w:vAlign w:val="center"/>
          </w:tcPr>
          <w:p w:rsidR="0018371F" w:rsidRPr="00174CE7" w:rsidRDefault="00782558">
            <w:pPr>
              <w:jc w:val="center"/>
            </w:pPr>
            <w:r w:rsidRPr="00174CE7">
              <w:rPr>
                <w:rFonts w:hint="eastAsia"/>
              </w:rPr>
              <w:t>100</w:t>
            </w:r>
          </w:p>
        </w:tc>
        <w:tc>
          <w:tcPr>
            <w:tcW w:w="799" w:type="pct"/>
            <w:vAlign w:val="center"/>
          </w:tcPr>
          <w:p w:rsidR="0018371F" w:rsidRPr="00174CE7" w:rsidRDefault="00782558">
            <w:pPr>
              <w:jc w:val="center"/>
            </w:pPr>
            <w:r w:rsidRPr="00174CE7">
              <w:t>100</w:t>
            </w:r>
          </w:p>
        </w:tc>
        <w:tc>
          <w:tcPr>
            <w:tcW w:w="979" w:type="pct"/>
            <w:vAlign w:val="center"/>
          </w:tcPr>
          <w:p w:rsidR="0018371F" w:rsidRPr="00174CE7" w:rsidRDefault="00782558">
            <w:pPr>
              <w:jc w:val="center"/>
            </w:pPr>
            <w:r w:rsidRPr="00174CE7">
              <w:rPr>
                <w:rFonts w:hint="eastAsia"/>
              </w:rPr>
              <w:t>100</w:t>
            </w:r>
          </w:p>
        </w:tc>
        <w:tc>
          <w:tcPr>
            <w:tcW w:w="605" w:type="pct"/>
            <w:vAlign w:val="center"/>
          </w:tcPr>
          <w:p w:rsidR="0018371F" w:rsidRPr="00174CE7" w:rsidRDefault="00782558">
            <w:pPr>
              <w:jc w:val="center"/>
            </w:pPr>
            <w:r w:rsidRPr="00174CE7">
              <w:t>未超载</w:t>
            </w:r>
          </w:p>
        </w:tc>
      </w:tr>
    </w:tbl>
    <w:p w:rsidR="0018371F" w:rsidRPr="00174CE7" w:rsidRDefault="00782558">
      <w:pPr>
        <w:widowControl/>
        <w:adjustRightInd w:val="0"/>
        <w:snapToGrid w:val="0"/>
        <w:spacing w:line="360" w:lineRule="auto"/>
        <w:ind w:firstLineChars="200" w:firstLine="480"/>
        <w:jc w:val="left"/>
        <w:rPr>
          <w:snapToGrid w:val="0"/>
          <w:kern w:val="0"/>
          <w:sz w:val="24"/>
        </w:rPr>
      </w:pPr>
      <w:r w:rsidRPr="00174CE7">
        <w:rPr>
          <w:rFonts w:hint="eastAsia"/>
          <w:snapToGrid w:val="0"/>
          <w:kern w:val="0"/>
          <w:sz w:val="24"/>
        </w:rPr>
        <w:t>根据上表可知，</w:t>
      </w:r>
      <w:r w:rsidRPr="00174CE7">
        <w:rPr>
          <w:snapToGrid w:val="0"/>
          <w:kern w:val="0"/>
          <w:sz w:val="24"/>
        </w:rPr>
        <w:t>评价区域内</w:t>
      </w:r>
      <w:r w:rsidR="00174CE7">
        <w:rPr>
          <w:rFonts w:hint="eastAsia"/>
          <w:snapToGrid w:val="0"/>
          <w:kern w:val="0"/>
          <w:sz w:val="24"/>
        </w:rPr>
        <w:t>八及弄巴曲</w:t>
      </w:r>
      <w:r w:rsidRPr="00174CE7">
        <w:rPr>
          <w:snapToGrid w:val="0"/>
          <w:kern w:val="0"/>
          <w:sz w:val="24"/>
        </w:rPr>
        <w:t>流域水环境承载力指数大于</w:t>
      </w:r>
      <w:r w:rsidRPr="00174CE7">
        <w:rPr>
          <w:snapToGrid w:val="0"/>
          <w:kern w:val="0"/>
          <w:sz w:val="24"/>
        </w:rPr>
        <w:t>90%</w:t>
      </w:r>
      <w:r w:rsidRPr="00174CE7">
        <w:rPr>
          <w:snapToGrid w:val="0"/>
          <w:kern w:val="0"/>
          <w:sz w:val="24"/>
        </w:rPr>
        <w:t>，属于未超载状态，对区域社会系统支持能力较强。</w:t>
      </w:r>
    </w:p>
    <w:p w:rsidR="0018371F" w:rsidRPr="00174CE7"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sidRPr="00174CE7">
        <w:rPr>
          <w:b/>
          <w:bCs/>
          <w:sz w:val="24"/>
        </w:rPr>
        <w:t>水环境承载力状态评估</w:t>
      </w:r>
    </w:p>
    <w:p w:rsidR="000D13BA" w:rsidRPr="00174CE7" w:rsidRDefault="00782558" w:rsidP="000D13BA">
      <w:pPr>
        <w:widowControl/>
        <w:adjustRightInd w:val="0"/>
        <w:snapToGrid w:val="0"/>
        <w:spacing w:line="360" w:lineRule="auto"/>
        <w:ind w:firstLineChars="200" w:firstLine="480"/>
        <w:jc w:val="left"/>
        <w:rPr>
          <w:snapToGrid w:val="0"/>
          <w:kern w:val="0"/>
          <w:sz w:val="24"/>
        </w:rPr>
      </w:pPr>
      <w:r w:rsidRPr="00174CE7">
        <w:rPr>
          <w:snapToGrid w:val="0"/>
          <w:kern w:val="0"/>
          <w:sz w:val="24"/>
        </w:rPr>
        <w:t>根据总体规划中污水处理设施布局及服务范围，</w:t>
      </w:r>
      <w:r w:rsidR="00174CE7">
        <w:rPr>
          <w:rFonts w:hint="eastAsia"/>
          <w:snapToGrid w:val="0"/>
          <w:kern w:val="0"/>
          <w:sz w:val="24"/>
        </w:rPr>
        <w:t>餐饮废水先经隔油池预处理，汇同其他生活污水进入各个节点新建地埋式污水处理站处理，污水处理站采用生物法（</w:t>
      </w:r>
      <w:r w:rsidR="00174CE7">
        <w:rPr>
          <w:rFonts w:hint="eastAsia"/>
          <w:snapToGrid w:val="0"/>
          <w:kern w:val="0"/>
          <w:sz w:val="24"/>
        </w:rPr>
        <w:t>A</w:t>
      </w:r>
      <w:r w:rsidR="00174CE7" w:rsidRPr="00200BB9">
        <w:rPr>
          <w:rFonts w:hint="eastAsia"/>
          <w:snapToGrid w:val="0"/>
          <w:kern w:val="0"/>
          <w:sz w:val="24"/>
          <w:vertAlign w:val="superscript"/>
        </w:rPr>
        <w:t>2</w:t>
      </w:r>
      <w:r w:rsidR="00174CE7">
        <w:rPr>
          <w:rFonts w:hint="eastAsia"/>
          <w:snapToGrid w:val="0"/>
          <w:kern w:val="0"/>
          <w:sz w:val="24"/>
        </w:rPr>
        <w:t>O</w:t>
      </w:r>
      <w:r w:rsidR="00174CE7">
        <w:rPr>
          <w:rFonts w:hint="eastAsia"/>
          <w:snapToGrid w:val="0"/>
          <w:kern w:val="0"/>
          <w:sz w:val="24"/>
        </w:rPr>
        <w:t>法）对污水进行处理，处理后水质达到《城市污水再生利用</w:t>
      </w:r>
      <w:r w:rsidR="00174CE7">
        <w:rPr>
          <w:rFonts w:hint="eastAsia"/>
          <w:snapToGrid w:val="0"/>
          <w:kern w:val="0"/>
          <w:sz w:val="24"/>
        </w:rPr>
        <w:t xml:space="preserve"> </w:t>
      </w:r>
      <w:r w:rsidR="00174CE7">
        <w:rPr>
          <w:rFonts w:hint="eastAsia"/>
          <w:snapToGrid w:val="0"/>
          <w:kern w:val="0"/>
          <w:sz w:val="24"/>
        </w:rPr>
        <w:t>城市杂用水水质》（</w:t>
      </w:r>
      <w:r w:rsidR="00174CE7">
        <w:rPr>
          <w:rFonts w:hint="eastAsia"/>
          <w:snapToGrid w:val="0"/>
          <w:kern w:val="0"/>
          <w:sz w:val="24"/>
        </w:rPr>
        <w:t>GB/T18920-20</w:t>
      </w:r>
      <w:r w:rsidR="00174CE7">
        <w:rPr>
          <w:snapToGrid w:val="0"/>
          <w:kern w:val="0"/>
          <w:sz w:val="24"/>
        </w:rPr>
        <w:t>20</w:t>
      </w:r>
      <w:r w:rsidR="00174CE7">
        <w:rPr>
          <w:rFonts w:hint="eastAsia"/>
          <w:snapToGrid w:val="0"/>
          <w:kern w:val="0"/>
          <w:sz w:val="24"/>
        </w:rPr>
        <w:t>）标准后全部回用于道路清扫、绿化浇灌等，不外排。</w:t>
      </w:r>
      <w:r w:rsidR="000D13BA" w:rsidRPr="00174CE7">
        <w:rPr>
          <w:rFonts w:hint="eastAsia"/>
          <w:snapToGrid w:val="0"/>
          <w:kern w:val="0"/>
          <w:sz w:val="24"/>
        </w:rPr>
        <w:t>同时随着规划区域的建设，可将以往无组织排放的污水收集后进行有效处理，可减少污染物的排放量，对当地地表水水质有一定的有利影响。</w:t>
      </w:r>
      <w:r w:rsidR="000D13BA" w:rsidRPr="00174CE7">
        <w:rPr>
          <w:rFonts w:hint="eastAsia"/>
          <w:snapToGrid w:val="0"/>
          <w:kern w:val="0"/>
          <w:sz w:val="24"/>
        </w:rPr>
        <w:t xml:space="preserve">   </w:t>
      </w:r>
    </w:p>
    <w:p w:rsidR="000D13BA" w:rsidRPr="000D13BA" w:rsidRDefault="000D13BA" w:rsidP="000D13BA">
      <w:pPr>
        <w:widowControl/>
        <w:adjustRightInd w:val="0"/>
        <w:snapToGrid w:val="0"/>
        <w:spacing w:line="360" w:lineRule="auto"/>
        <w:ind w:firstLineChars="200" w:firstLine="480"/>
        <w:jc w:val="left"/>
        <w:rPr>
          <w:snapToGrid w:val="0"/>
          <w:kern w:val="0"/>
          <w:sz w:val="24"/>
        </w:rPr>
      </w:pPr>
      <w:r w:rsidRPr="00174CE7">
        <w:rPr>
          <w:rFonts w:hint="eastAsia"/>
          <w:snapToGrid w:val="0"/>
          <w:kern w:val="0"/>
          <w:sz w:val="24"/>
        </w:rPr>
        <w:t>因此，区域地表水有一定的环境承载力，可以保证规划的顺利实施。</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31" w:name="_Toc36557451"/>
      <w:r>
        <w:rPr>
          <w:b/>
          <w:bCs/>
          <w:sz w:val="28"/>
          <w:szCs w:val="28"/>
        </w:rPr>
        <w:t>旅游环境容量承载力</w:t>
      </w:r>
      <w:bookmarkEnd w:id="1931"/>
    </w:p>
    <w:p w:rsidR="0018371F" w:rsidRDefault="00782558">
      <w:pPr>
        <w:widowControl/>
        <w:adjustRightInd w:val="0"/>
        <w:snapToGrid w:val="0"/>
        <w:spacing w:line="360" w:lineRule="auto"/>
        <w:ind w:firstLineChars="200" w:firstLine="480"/>
        <w:jc w:val="left"/>
        <w:rPr>
          <w:snapToGrid w:val="0"/>
          <w:kern w:val="0"/>
          <w:sz w:val="24"/>
        </w:rPr>
      </w:pPr>
      <w:r>
        <w:rPr>
          <w:sz w:val="24"/>
        </w:rPr>
        <w:t>鉴于不同类型的旅游资源的环境背景不同，各个景点的环境容量的测算指标也不尽相同。根据</w:t>
      </w:r>
      <w:r w:rsidR="008B73E7">
        <w:rPr>
          <w:rFonts w:hint="eastAsia"/>
          <w:sz w:val="24"/>
        </w:rPr>
        <w:t>措木及日景区</w:t>
      </w:r>
      <w:r>
        <w:rPr>
          <w:sz w:val="24"/>
        </w:rPr>
        <w:t>旅游资源及旅游产品的特点</w:t>
      </w:r>
      <w:r>
        <w:rPr>
          <w:rFonts w:hint="eastAsia"/>
          <w:sz w:val="24"/>
        </w:rPr>
        <w:t>：旅游节点多、旅游路线多等</w:t>
      </w:r>
      <w:r>
        <w:rPr>
          <w:sz w:val="24"/>
        </w:rPr>
        <w:t>，参考《风景名胜区总体规划标准》（</w:t>
      </w:r>
      <w:r>
        <w:rPr>
          <w:sz w:val="24"/>
        </w:rPr>
        <w:t>GB/T50298-2018</w:t>
      </w:r>
      <w:r>
        <w:rPr>
          <w:sz w:val="24"/>
        </w:rPr>
        <w:t>）标准及《园区最大承载量核定导则》（</w:t>
      </w:r>
      <w:r>
        <w:rPr>
          <w:sz w:val="24"/>
        </w:rPr>
        <w:t>LB/TO34-2014</w:t>
      </w:r>
      <w:r>
        <w:rPr>
          <w:sz w:val="24"/>
        </w:rPr>
        <w:t>），确定景区环境容量测算指标和相关参数，采用</w:t>
      </w:r>
      <w:r>
        <w:rPr>
          <w:rFonts w:hint="eastAsia"/>
          <w:sz w:val="24"/>
        </w:rPr>
        <w:t>面积法、</w:t>
      </w:r>
      <w:r w:rsidR="00692610">
        <w:rPr>
          <w:rFonts w:hint="eastAsia"/>
          <w:sz w:val="24"/>
        </w:rPr>
        <w:t>线路法、</w:t>
      </w:r>
      <w:r>
        <w:rPr>
          <w:rFonts w:hint="eastAsia"/>
          <w:sz w:val="24"/>
        </w:rPr>
        <w:t>经验法</w:t>
      </w:r>
      <w:r>
        <w:rPr>
          <w:sz w:val="24"/>
        </w:rPr>
        <w:t>进行综合测算</w:t>
      </w:r>
      <w:r>
        <w:rPr>
          <w:rFonts w:hint="eastAsia"/>
          <w:sz w:val="24"/>
        </w:rPr>
        <w:t>，合理取值</w:t>
      </w:r>
      <w:r>
        <w:rPr>
          <w:sz w:val="24"/>
        </w:rPr>
        <w:t>。</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w:t>
      </w:r>
      <w:r>
        <w:rPr>
          <w:rFonts w:hint="eastAsia"/>
          <w:snapToGrid w:val="0"/>
          <w:kern w:val="0"/>
          <w:sz w:val="24"/>
        </w:rPr>
        <w:t>面积法</w:t>
      </w:r>
    </w:p>
    <w:p w:rsidR="0018371F" w:rsidRDefault="00782558">
      <w:pPr>
        <w:widowControl/>
        <w:adjustRightInd w:val="0"/>
        <w:snapToGrid w:val="0"/>
        <w:spacing w:line="360" w:lineRule="auto"/>
        <w:ind w:firstLineChars="200" w:firstLine="480"/>
        <w:jc w:val="center"/>
        <w:rPr>
          <w:snapToGrid w:val="0"/>
          <w:kern w:val="0"/>
          <w:sz w:val="24"/>
        </w:rPr>
      </w:pPr>
      <w:r>
        <w:rPr>
          <w:rFonts w:hint="eastAsia"/>
          <w:snapToGrid w:val="0"/>
          <w:kern w:val="0"/>
          <w:sz w:val="24"/>
        </w:rPr>
        <w:t>C=A/a</w:t>
      </w:r>
      <w:r>
        <w:rPr>
          <w:rFonts w:hint="eastAsia"/>
          <w:snapToGrid w:val="0"/>
          <w:kern w:val="0"/>
          <w:sz w:val="24"/>
        </w:rPr>
        <w:t>×</w:t>
      </w:r>
      <w:r>
        <w:rPr>
          <w:rFonts w:hint="eastAsia"/>
          <w:snapToGrid w:val="0"/>
          <w:kern w:val="0"/>
          <w:sz w:val="24"/>
        </w:rPr>
        <w:t>D</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其中：</w:t>
      </w:r>
      <w:r>
        <w:rPr>
          <w:rFonts w:hint="eastAsia"/>
          <w:snapToGrid w:val="0"/>
          <w:kern w:val="0"/>
          <w:sz w:val="24"/>
        </w:rPr>
        <w:t>C</w:t>
      </w:r>
      <w:r>
        <w:rPr>
          <w:rFonts w:hint="eastAsia"/>
          <w:snapToGrid w:val="0"/>
          <w:kern w:val="0"/>
          <w:sz w:val="24"/>
        </w:rPr>
        <w:t>—日环境容量，单位为人次；</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 xml:space="preserve">     A</w:t>
      </w:r>
      <w:r>
        <w:rPr>
          <w:rFonts w:hint="eastAsia"/>
          <w:snapToGrid w:val="0"/>
          <w:kern w:val="0"/>
          <w:sz w:val="24"/>
        </w:rPr>
        <w:t>—可游览面积，单位为</w:t>
      </w:r>
      <w:r>
        <w:rPr>
          <w:rFonts w:hint="eastAsia"/>
          <w:snapToGrid w:val="0"/>
          <w:kern w:val="0"/>
          <w:sz w:val="24"/>
        </w:rPr>
        <w:t>m</w:t>
      </w:r>
      <w:r>
        <w:rPr>
          <w:rFonts w:hint="eastAsia"/>
          <w:snapToGrid w:val="0"/>
          <w:kern w:val="0"/>
          <w:sz w:val="24"/>
          <w:vertAlign w:val="superscript"/>
        </w:rPr>
        <w:t>2</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 xml:space="preserve">     D</w:t>
      </w:r>
      <w:r>
        <w:rPr>
          <w:rFonts w:hint="eastAsia"/>
          <w:snapToGrid w:val="0"/>
          <w:kern w:val="0"/>
          <w:sz w:val="24"/>
        </w:rPr>
        <w:t>—周转率，景区开放时间</w:t>
      </w:r>
      <w:r>
        <w:rPr>
          <w:rFonts w:hint="eastAsia"/>
          <w:snapToGrid w:val="0"/>
          <w:kern w:val="0"/>
          <w:sz w:val="24"/>
        </w:rPr>
        <w:t>/</w:t>
      </w:r>
      <w:r>
        <w:rPr>
          <w:rFonts w:hint="eastAsia"/>
          <w:snapToGrid w:val="0"/>
          <w:kern w:val="0"/>
          <w:sz w:val="24"/>
        </w:rPr>
        <w:t>游完景点所需时间；</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 xml:space="preserve">     a</w:t>
      </w:r>
      <w:r>
        <w:rPr>
          <w:rFonts w:hint="eastAsia"/>
          <w:snapToGrid w:val="0"/>
          <w:kern w:val="0"/>
          <w:sz w:val="24"/>
        </w:rPr>
        <w:t>—不影响游览质量情况下，每位游客占用的游览空间面积，单位为</w:t>
      </w:r>
      <w:r>
        <w:rPr>
          <w:rFonts w:hint="eastAsia"/>
          <w:snapToGrid w:val="0"/>
          <w:kern w:val="0"/>
          <w:sz w:val="24"/>
        </w:rPr>
        <w:t>m</w:t>
      </w:r>
      <w:r>
        <w:rPr>
          <w:rFonts w:hint="eastAsia"/>
          <w:snapToGrid w:val="0"/>
          <w:kern w:val="0"/>
          <w:sz w:val="24"/>
          <w:vertAlign w:val="superscript"/>
        </w:rPr>
        <w:t>2</w:t>
      </w:r>
      <w:r>
        <w:rPr>
          <w:rFonts w:hint="eastAsia"/>
          <w:snapToGrid w:val="0"/>
          <w:kern w:val="0"/>
          <w:sz w:val="24"/>
        </w:rPr>
        <w:t>。</w:t>
      </w:r>
    </w:p>
    <w:p w:rsidR="00EA208A" w:rsidRPr="00EA208A" w:rsidRDefault="00692610" w:rsidP="00EA208A">
      <w:pPr>
        <w:widowControl/>
        <w:adjustRightInd w:val="0"/>
        <w:snapToGrid w:val="0"/>
        <w:spacing w:line="360" w:lineRule="auto"/>
        <w:ind w:firstLineChars="200" w:firstLine="480"/>
        <w:jc w:val="left"/>
        <w:rPr>
          <w:sz w:val="24"/>
        </w:rPr>
      </w:pPr>
      <w:r w:rsidRPr="00692610">
        <w:rPr>
          <w:rFonts w:hint="eastAsia"/>
          <w:snapToGrid w:val="0"/>
          <w:kern w:val="0"/>
          <w:sz w:val="24"/>
        </w:rPr>
        <w:lastRenderedPageBreak/>
        <w:t>旅游区日均开放时间为</w:t>
      </w:r>
      <w:r w:rsidRPr="00692610">
        <w:rPr>
          <w:rFonts w:hint="eastAsia"/>
          <w:snapToGrid w:val="0"/>
          <w:kern w:val="0"/>
          <w:sz w:val="24"/>
        </w:rPr>
        <w:t>8</w:t>
      </w:r>
      <w:r w:rsidRPr="00692610">
        <w:rPr>
          <w:rFonts w:hint="eastAsia"/>
          <w:snapToGrid w:val="0"/>
          <w:kern w:val="0"/>
          <w:sz w:val="24"/>
        </w:rPr>
        <w:t>小时；游客中心及各片区服务接待点日开放时间按</w:t>
      </w:r>
      <w:r w:rsidRPr="00692610">
        <w:rPr>
          <w:rFonts w:hint="eastAsia"/>
          <w:snapToGrid w:val="0"/>
          <w:kern w:val="0"/>
          <w:sz w:val="24"/>
        </w:rPr>
        <w:t>8</w:t>
      </w:r>
      <w:r w:rsidRPr="00692610">
        <w:rPr>
          <w:rFonts w:hint="eastAsia"/>
          <w:snapToGrid w:val="0"/>
          <w:kern w:val="0"/>
          <w:sz w:val="24"/>
        </w:rPr>
        <w:t>小</w:t>
      </w:r>
      <w:r w:rsidRPr="00EA208A">
        <w:rPr>
          <w:rFonts w:hint="eastAsia"/>
          <w:sz w:val="24"/>
        </w:rPr>
        <w:t>时计算。</w:t>
      </w:r>
    </w:p>
    <w:p w:rsidR="00EA208A" w:rsidRDefault="00EA208A" w:rsidP="00EA208A">
      <w:pPr>
        <w:widowControl/>
        <w:adjustRightInd w:val="0"/>
        <w:snapToGrid w:val="0"/>
        <w:spacing w:line="360" w:lineRule="auto"/>
        <w:ind w:firstLineChars="200" w:firstLine="480"/>
        <w:jc w:val="left"/>
        <w:rPr>
          <w:sz w:val="24"/>
        </w:rPr>
      </w:pPr>
      <w:r w:rsidRPr="00EA208A">
        <w:rPr>
          <w:rFonts w:hint="eastAsia"/>
          <w:sz w:val="24"/>
        </w:rPr>
        <w:t>在具体测算中，为方便起见，将整个旅游区分成</w:t>
      </w:r>
      <w:r>
        <w:rPr>
          <w:rFonts w:hint="eastAsia"/>
          <w:sz w:val="24"/>
        </w:rPr>
        <w:t>三</w:t>
      </w:r>
      <w:r w:rsidRPr="00EA208A">
        <w:rPr>
          <w:rFonts w:hint="eastAsia"/>
          <w:sz w:val="24"/>
        </w:rPr>
        <w:t>大地块进行测算：</w:t>
      </w:r>
    </w:p>
    <w:p w:rsidR="00EA208A" w:rsidRDefault="00EA208A" w:rsidP="00EA208A">
      <w:pPr>
        <w:widowControl/>
        <w:adjustRightInd w:val="0"/>
        <w:snapToGrid w:val="0"/>
        <w:spacing w:line="360" w:lineRule="auto"/>
        <w:ind w:firstLineChars="200" w:firstLine="480"/>
        <w:jc w:val="left"/>
        <w:rPr>
          <w:rFonts w:hint="eastAsia"/>
          <w:snapToGrid w:val="0"/>
          <w:kern w:val="0"/>
          <w:sz w:val="24"/>
        </w:rPr>
      </w:pPr>
      <w:r w:rsidRPr="00EA208A">
        <w:rPr>
          <w:rFonts w:hint="eastAsia"/>
          <w:sz w:val="24"/>
        </w:rPr>
        <w:t>一是</w:t>
      </w:r>
      <w:r w:rsidR="00CA5C16" w:rsidRPr="00CA5C16">
        <w:rPr>
          <w:rFonts w:hint="eastAsia"/>
          <w:sz w:val="24"/>
        </w:rPr>
        <w:t>高山环湖观光体验区</w:t>
      </w:r>
      <w:r w:rsidR="00CA5C16">
        <w:rPr>
          <w:rFonts w:hint="eastAsia"/>
          <w:sz w:val="24"/>
        </w:rPr>
        <w:t>和八及曲生态走廊</w:t>
      </w:r>
      <w:r w:rsidRPr="00EA208A">
        <w:rPr>
          <w:rFonts w:hint="eastAsia"/>
          <w:sz w:val="24"/>
        </w:rPr>
        <w:t>，面积约为</w:t>
      </w:r>
      <w:r w:rsidRPr="00EA208A">
        <w:rPr>
          <w:rFonts w:hint="eastAsia"/>
          <w:sz w:val="24"/>
        </w:rPr>
        <w:t>31.9km</w:t>
      </w:r>
      <w:r w:rsidRPr="00EA208A">
        <w:rPr>
          <w:rFonts w:hint="eastAsia"/>
          <w:sz w:val="24"/>
          <w:vertAlign w:val="superscript"/>
        </w:rPr>
        <w:t>2</w:t>
      </w:r>
      <w:r w:rsidRPr="00EA208A">
        <w:rPr>
          <w:rFonts w:hint="eastAsia"/>
          <w:sz w:val="24"/>
        </w:rPr>
        <w:t>，可游面积按照</w:t>
      </w:r>
      <w:r w:rsidRPr="00EA208A">
        <w:rPr>
          <w:rFonts w:hint="eastAsia"/>
          <w:sz w:val="24"/>
        </w:rPr>
        <w:t>10%</w:t>
      </w:r>
      <w:r w:rsidRPr="00EA208A">
        <w:rPr>
          <w:rFonts w:hint="eastAsia"/>
          <w:sz w:val="24"/>
        </w:rPr>
        <w:t>计算（风景名胜区的可游览面积一般为</w:t>
      </w:r>
      <w:r w:rsidRPr="00EA208A">
        <w:rPr>
          <w:rFonts w:hint="eastAsia"/>
          <w:sz w:val="24"/>
        </w:rPr>
        <w:t>40%</w:t>
      </w:r>
      <w:r w:rsidRPr="00EA208A">
        <w:rPr>
          <w:rFonts w:hint="eastAsia"/>
          <w:sz w:val="24"/>
        </w:rPr>
        <w:t>，本规划为更好地保护旅游区所在的自然保护区生态环境，特按照</w:t>
      </w:r>
      <w:r w:rsidRPr="00EA208A">
        <w:rPr>
          <w:rFonts w:hint="eastAsia"/>
          <w:sz w:val="24"/>
        </w:rPr>
        <w:t>10%</w:t>
      </w:r>
      <w:r w:rsidRPr="00EA208A">
        <w:rPr>
          <w:rFonts w:hint="eastAsia"/>
          <w:sz w:val="24"/>
        </w:rPr>
        <w:t>计算），即约</w:t>
      </w:r>
      <w:r w:rsidRPr="00EA208A">
        <w:rPr>
          <w:rFonts w:hint="eastAsia"/>
          <w:sz w:val="24"/>
        </w:rPr>
        <w:t>3.19km</w:t>
      </w:r>
      <w:r w:rsidRPr="00EA208A">
        <w:rPr>
          <w:rFonts w:hint="eastAsia"/>
          <w:sz w:val="24"/>
          <w:vertAlign w:val="superscript"/>
        </w:rPr>
        <w:t>2</w:t>
      </w:r>
      <w:r w:rsidRPr="00EA208A">
        <w:rPr>
          <w:rFonts w:hint="eastAsia"/>
          <w:sz w:val="24"/>
        </w:rPr>
        <w:t>；二是</w:t>
      </w:r>
      <w:r w:rsidR="00DE5865">
        <w:rPr>
          <w:rFonts w:hint="eastAsia"/>
          <w:sz w:val="24"/>
        </w:rPr>
        <w:t>游客综合服务中心和湖口接待点</w:t>
      </w:r>
      <w:r w:rsidRPr="00EA208A">
        <w:rPr>
          <w:rFonts w:hint="eastAsia"/>
          <w:sz w:val="24"/>
        </w:rPr>
        <w:t>，面积约为</w:t>
      </w:r>
      <w:r w:rsidRPr="00EA208A">
        <w:rPr>
          <w:rFonts w:hint="eastAsia"/>
          <w:sz w:val="24"/>
        </w:rPr>
        <w:t>0.1km</w:t>
      </w:r>
      <w:r w:rsidRPr="00EA208A">
        <w:rPr>
          <w:rFonts w:hint="eastAsia"/>
          <w:sz w:val="24"/>
          <w:vertAlign w:val="superscript"/>
        </w:rPr>
        <w:t>2</w:t>
      </w:r>
      <w:r w:rsidRPr="00EA208A">
        <w:rPr>
          <w:rFonts w:hint="eastAsia"/>
          <w:sz w:val="24"/>
        </w:rPr>
        <w:t>；</w:t>
      </w:r>
      <w:r w:rsidRPr="00EA208A">
        <w:rPr>
          <w:rFonts w:hint="eastAsia"/>
          <w:snapToGrid w:val="0"/>
          <w:kern w:val="0"/>
          <w:sz w:val="24"/>
        </w:rPr>
        <w:t>三是旅游支线公路及两侧区域组成的带状片区，面积约为</w:t>
      </w:r>
      <w:r w:rsidRPr="00EA208A">
        <w:rPr>
          <w:rFonts w:hint="eastAsia"/>
          <w:snapToGrid w:val="0"/>
          <w:kern w:val="0"/>
          <w:sz w:val="24"/>
        </w:rPr>
        <w:t>0.2km</w:t>
      </w:r>
      <w:r w:rsidRPr="00EA208A">
        <w:rPr>
          <w:rFonts w:hint="eastAsia"/>
          <w:snapToGrid w:val="0"/>
          <w:kern w:val="0"/>
          <w:sz w:val="24"/>
          <w:vertAlign w:val="superscript"/>
        </w:rPr>
        <w:t>2</w:t>
      </w:r>
      <w:r w:rsidRPr="00EA208A">
        <w:rPr>
          <w:rFonts w:hint="eastAsia"/>
          <w:snapToGrid w:val="0"/>
          <w:kern w:val="0"/>
          <w:sz w:val="24"/>
        </w:rPr>
        <w:t>。</w:t>
      </w:r>
    </w:p>
    <w:p w:rsidR="00CA5C16" w:rsidRPr="00CA5C16" w:rsidRDefault="00CA5C16" w:rsidP="00CA5C16">
      <w:pPr>
        <w:widowControl/>
        <w:adjustRightInd w:val="0"/>
        <w:snapToGrid w:val="0"/>
        <w:spacing w:line="360" w:lineRule="auto"/>
        <w:ind w:firstLineChars="200" w:firstLine="480"/>
        <w:jc w:val="left"/>
        <w:rPr>
          <w:rFonts w:hint="eastAsia"/>
          <w:sz w:val="24"/>
        </w:rPr>
      </w:pPr>
      <w:r w:rsidRPr="00CA5C16">
        <w:rPr>
          <w:rFonts w:hint="eastAsia"/>
          <w:sz w:val="24"/>
        </w:rPr>
        <w:t>高山环湖观光体验区和八及曲生态走廊中银沙滩及枯木滩景点、杜鹃花海、神牛营地、神牛祈寿景观群、姻缘松景观群为主要景点，面积约</w:t>
      </w:r>
      <w:r w:rsidRPr="00CA5C16">
        <w:rPr>
          <w:rFonts w:hint="eastAsia"/>
          <w:sz w:val="24"/>
        </w:rPr>
        <w:t>1.79km</w:t>
      </w:r>
      <w:r w:rsidRPr="00CA5C16">
        <w:rPr>
          <w:rFonts w:hint="eastAsia"/>
          <w:sz w:val="24"/>
          <w:vertAlign w:val="superscript"/>
        </w:rPr>
        <w:t>2</w:t>
      </w:r>
      <w:r w:rsidRPr="00CA5C16">
        <w:rPr>
          <w:rFonts w:hint="eastAsia"/>
          <w:sz w:val="24"/>
        </w:rPr>
        <w:t>，计算指标为</w:t>
      </w:r>
      <w:r w:rsidRPr="00CA5C16">
        <w:rPr>
          <w:rFonts w:hint="eastAsia"/>
          <w:sz w:val="24"/>
        </w:rPr>
        <w:t>200 m</w:t>
      </w:r>
      <w:r w:rsidRPr="00CA5C16">
        <w:rPr>
          <w:rFonts w:hint="eastAsia"/>
          <w:sz w:val="24"/>
          <w:vertAlign w:val="superscript"/>
        </w:rPr>
        <w:t>2</w:t>
      </w:r>
      <w:r w:rsidRPr="00CA5C16">
        <w:rPr>
          <w:rFonts w:hint="eastAsia"/>
          <w:sz w:val="24"/>
        </w:rPr>
        <w:t>/</w:t>
      </w:r>
      <w:r w:rsidRPr="00CA5C16">
        <w:rPr>
          <w:rFonts w:hint="eastAsia"/>
          <w:sz w:val="24"/>
        </w:rPr>
        <w:t>人</w:t>
      </w:r>
      <w:r>
        <w:rPr>
          <w:rFonts w:hint="eastAsia"/>
          <w:sz w:val="24"/>
        </w:rPr>
        <w:t>；游客综合服务中心、茶马营地、湖口接待点等为一般景点，面积约</w:t>
      </w:r>
      <w:r>
        <w:rPr>
          <w:rFonts w:hint="eastAsia"/>
          <w:sz w:val="24"/>
        </w:rPr>
        <w:t>1.70</w:t>
      </w:r>
      <w:r w:rsidRPr="00CA5C16">
        <w:rPr>
          <w:rFonts w:hint="eastAsia"/>
          <w:sz w:val="24"/>
        </w:rPr>
        <w:t>km</w:t>
      </w:r>
      <w:r w:rsidRPr="00CA5C16">
        <w:rPr>
          <w:rFonts w:hint="eastAsia"/>
          <w:sz w:val="24"/>
          <w:vertAlign w:val="superscript"/>
        </w:rPr>
        <w:t>2</w:t>
      </w:r>
      <w:r w:rsidRPr="00CA5C16">
        <w:rPr>
          <w:rFonts w:hint="eastAsia"/>
          <w:sz w:val="24"/>
        </w:rPr>
        <w:t>，计算指标为</w:t>
      </w:r>
      <w:r>
        <w:rPr>
          <w:rFonts w:hint="eastAsia"/>
          <w:sz w:val="24"/>
        </w:rPr>
        <w:t>400</w:t>
      </w:r>
      <w:r w:rsidRPr="00CA5C16">
        <w:rPr>
          <w:rFonts w:hint="eastAsia"/>
          <w:sz w:val="24"/>
        </w:rPr>
        <w:t>m</w:t>
      </w:r>
      <w:r w:rsidRPr="00CA5C16">
        <w:rPr>
          <w:rFonts w:hint="eastAsia"/>
          <w:sz w:val="24"/>
          <w:vertAlign w:val="superscript"/>
        </w:rPr>
        <w:t>2</w:t>
      </w:r>
      <w:r w:rsidRPr="00CA5C16">
        <w:rPr>
          <w:rFonts w:hint="eastAsia"/>
          <w:sz w:val="24"/>
        </w:rPr>
        <w:t>/</w:t>
      </w:r>
      <w:r w:rsidRPr="00CA5C16">
        <w:rPr>
          <w:rFonts w:hint="eastAsia"/>
          <w:sz w:val="24"/>
        </w:rPr>
        <w:t>人</w:t>
      </w:r>
      <w:r>
        <w:rPr>
          <w:rFonts w:hint="eastAsia"/>
          <w:sz w:val="24"/>
        </w:rPr>
        <w:t>计算。</w:t>
      </w:r>
    </w:p>
    <w:p w:rsidR="0018371F" w:rsidRPr="00EA208A" w:rsidRDefault="00782558" w:rsidP="00EA208A">
      <w:pPr>
        <w:widowControl/>
        <w:adjustRightInd w:val="0"/>
        <w:snapToGrid w:val="0"/>
        <w:spacing w:line="360" w:lineRule="auto"/>
        <w:ind w:firstLineChars="200" w:firstLine="482"/>
        <w:jc w:val="center"/>
        <w:rPr>
          <w:sz w:val="24"/>
        </w:rPr>
      </w:pPr>
      <w:r w:rsidRPr="00EA208A">
        <w:rPr>
          <w:b/>
          <w:sz w:val="24"/>
          <w:szCs w:val="21"/>
        </w:rPr>
        <w:t>表</w:t>
      </w:r>
      <w:r w:rsidRPr="00EA208A">
        <w:rPr>
          <w:b/>
          <w:sz w:val="24"/>
          <w:szCs w:val="21"/>
        </w:rPr>
        <w:t>5.5-</w:t>
      </w:r>
      <w:r w:rsidRPr="00EA208A">
        <w:rPr>
          <w:rFonts w:hint="eastAsia"/>
          <w:b/>
          <w:sz w:val="24"/>
          <w:szCs w:val="21"/>
        </w:rPr>
        <w:t>7</w:t>
      </w:r>
      <w:r w:rsidRPr="00EA208A">
        <w:rPr>
          <w:b/>
          <w:sz w:val="24"/>
          <w:szCs w:val="21"/>
        </w:rPr>
        <w:t xml:space="preserve">  </w:t>
      </w:r>
      <w:r w:rsidRPr="00EA208A">
        <w:rPr>
          <w:rFonts w:hint="eastAsia"/>
          <w:b/>
          <w:sz w:val="24"/>
          <w:szCs w:val="21"/>
        </w:rPr>
        <w:t>规划区游客日容量计算表</w:t>
      </w:r>
      <w:r w:rsidR="006B1AD1">
        <w:rPr>
          <w:rFonts w:hint="eastAsia"/>
          <w:b/>
          <w:sz w:val="24"/>
          <w:szCs w:val="21"/>
        </w:rPr>
        <w:t>（面积法）</w:t>
      </w:r>
    </w:p>
    <w:tbl>
      <w:tblPr>
        <w:tblStyle w:val="afb"/>
        <w:tblW w:w="5000" w:type="pct"/>
        <w:jc w:val="center"/>
        <w:tblBorders>
          <w:top w:val="single" w:sz="12" w:space="0" w:color="auto"/>
          <w:left w:val="none" w:sz="0" w:space="0" w:color="auto"/>
          <w:bottom w:val="single" w:sz="12" w:space="0" w:color="auto"/>
          <w:right w:val="none" w:sz="0" w:space="0" w:color="auto"/>
        </w:tblBorders>
        <w:tblCellMar>
          <w:left w:w="57" w:type="dxa"/>
          <w:right w:w="57" w:type="dxa"/>
        </w:tblCellMar>
        <w:tblLook w:val="04A0" w:firstRow="1" w:lastRow="0" w:firstColumn="1" w:lastColumn="0" w:noHBand="0" w:noVBand="1"/>
      </w:tblPr>
      <w:tblGrid>
        <w:gridCol w:w="885"/>
        <w:gridCol w:w="2453"/>
        <w:gridCol w:w="1544"/>
        <w:gridCol w:w="1842"/>
        <w:gridCol w:w="1085"/>
        <w:gridCol w:w="1263"/>
      </w:tblGrid>
      <w:tr w:rsidR="00EA208A" w:rsidTr="00EA208A">
        <w:trPr>
          <w:trHeight w:val="340"/>
          <w:jc w:val="center"/>
        </w:trPr>
        <w:tc>
          <w:tcPr>
            <w:tcW w:w="488" w:type="pct"/>
            <w:vAlign w:val="center"/>
          </w:tcPr>
          <w:p w:rsidR="00EA208A" w:rsidRDefault="00EA208A">
            <w:pPr>
              <w:jc w:val="center"/>
            </w:pPr>
            <w:r>
              <w:t>序号</w:t>
            </w:r>
          </w:p>
        </w:tc>
        <w:tc>
          <w:tcPr>
            <w:tcW w:w="1352" w:type="pct"/>
            <w:vAlign w:val="center"/>
          </w:tcPr>
          <w:p w:rsidR="00EA208A" w:rsidRDefault="00EA208A">
            <w:pPr>
              <w:jc w:val="center"/>
            </w:pPr>
            <w:r>
              <w:rPr>
                <w:rFonts w:hint="eastAsia"/>
              </w:rPr>
              <w:t>功能分区</w:t>
            </w:r>
          </w:p>
        </w:tc>
        <w:tc>
          <w:tcPr>
            <w:tcW w:w="851" w:type="pct"/>
            <w:vAlign w:val="center"/>
          </w:tcPr>
          <w:p w:rsidR="00EA208A" w:rsidRDefault="00EA208A">
            <w:pPr>
              <w:jc w:val="center"/>
            </w:pPr>
            <w:r>
              <w:rPr>
                <w:rFonts w:hint="eastAsia"/>
              </w:rPr>
              <w:t>规模（</w:t>
            </w:r>
            <w:r>
              <w:rPr>
                <w:rFonts w:hint="eastAsia"/>
              </w:rPr>
              <w:t>m</w:t>
            </w:r>
            <w:r>
              <w:rPr>
                <w:rFonts w:hint="eastAsia"/>
                <w:vertAlign w:val="superscript"/>
              </w:rPr>
              <w:t>2</w:t>
            </w:r>
            <w:r>
              <w:rPr>
                <w:rFonts w:hint="eastAsia"/>
              </w:rPr>
              <w:t>）</w:t>
            </w:r>
          </w:p>
        </w:tc>
        <w:tc>
          <w:tcPr>
            <w:tcW w:w="1015" w:type="pct"/>
            <w:vAlign w:val="center"/>
          </w:tcPr>
          <w:p w:rsidR="00EA208A" w:rsidRDefault="00EA208A">
            <w:pPr>
              <w:jc w:val="center"/>
            </w:pPr>
            <w:r>
              <w:rPr>
                <w:rFonts w:hint="eastAsia"/>
              </w:rPr>
              <w:t>游览空间（</w:t>
            </w:r>
            <w:r>
              <w:rPr>
                <w:rFonts w:hint="eastAsia"/>
              </w:rPr>
              <w:t>m</w:t>
            </w:r>
            <w:r>
              <w:rPr>
                <w:rFonts w:hint="eastAsia"/>
                <w:vertAlign w:val="superscript"/>
              </w:rPr>
              <w:t>2</w:t>
            </w:r>
            <w:r>
              <w:rPr>
                <w:rFonts w:hint="eastAsia"/>
              </w:rPr>
              <w:t>/</w:t>
            </w:r>
            <w:r>
              <w:rPr>
                <w:rFonts w:hint="eastAsia"/>
              </w:rPr>
              <w:t>人）</w:t>
            </w:r>
          </w:p>
        </w:tc>
        <w:tc>
          <w:tcPr>
            <w:tcW w:w="598" w:type="pct"/>
            <w:vAlign w:val="center"/>
          </w:tcPr>
          <w:p w:rsidR="00EA208A" w:rsidRDefault="00EA208A">
            <w:pPr>
              <w:jc w:val="center"/>
            </w:pPr>
            <w:r>
              <w:rPr>
                <w:rFonts w:hint="eastAsia"/>
              </w:rPr>
              <w:t>日周转率</w:t>
            </w:r>
          </w:p>
        </w:tc>
        <w:tc>
          <w:tcPr>
            <w:tcW w:w="696" w:type="pct"/>
            <w:vAlign w:val="center"/>
          </w:tcPr>
          <w:p w:rsidR="00EA208A" w:rsidRDefault="00EA208A">
            <w:pPr>
              <w:jc w:val="center"/>
            </w:pPr>
            <w:r>
              <w:rPr>
                <w:rFonts w:hint="eastAsia"/>
              </w:rPr>
              <w:t>日容量（人次）</w:t>
            </w:r>
          </w:p>
        </w:tc>
      </w:tr>
      <w:tr w:rsidR="00EA208A" w:rsidTr="00EA208A">
        <w:trPr>
          <w:trHeight w:val="340"/>
          <w:jc w:val="center"/>
        </w:trPr>
        <w:tc>
          <w:tcPr>
            <w:tcW w:w="488" w:type="pct"/>
            <w:vAlign w:val="center"/>
          </w:tcPr>
          <w:p w:rsidR="00EA208A" w:rsidRDefault="00EA208A">
            <w:pPr>
              <w:jc w:val="center"/>
            </w:pPr>
            <w:r>
              <w:t>1</w:t>
            </w:r>
          </w:p>
        </w:tc>
        <w:tc>
          <w:tcPr>
            <w:tcW w:w="1352" w:type="pct"/>
            <w:vAlign w:val="center"/>
          </w:tcPr>
          <w:p w:rsidR="00EA208A" w:rsidRDefault="00EA208A">
            <w:pPr>
              <w:jc w:val="center"/>
            </w:pPr>
            <w:r>
              <w:rPr>
                <w:rFonts w:hint="eastAsia"/>
              </w:rPr>
              <w:t>银沙滩及枯木滩景点</w:t>
            </w:r>
          </w:p>
        </w:tc>
        <w:tc>
          <w:tcPr>
            <w:tcW w:w="851" w:type="pct"/>
            <w:vMerge w:val="restart"/>
            <w:vAlign w:val="center"/>
          </w:tcPr>
          <w:p w:rsidR="00EA208A" w:rsidRDefault="00EA208A">
            <w:pPr>
              <w:jc w:val="center"/>
            </w:pPr>
            <w:r>
              <w:rPr>
                <w:rFonts w:hint="eastAsia"/>
              </w:rPr>
              <w:t>1790000</w:t>
            </w:r>
          </w:p>
        </w:tc>
        <w:tc>
          <w:tcPr>
            <w:tcW w:w="1015" w:type="pct"/>
            <w:vMerge w:val="restart"/>
            <w:vAlign w:val="center"/>
          </w:tcPr>
          <w:p w:rsidR="00EA208A" w:rsidRDefault="00EA208A">
            <w:pPr>
              <w:jc w:val="center"/>
            </w:pPr>
            <w:r>
              <w:rPr>
                <w:rFonts w:hint="eastAsia"/>
              </w:rPr>
              <w:t>200</w:t>
            </w:r>
          </w:p>
        </w:tc>
        <w:tc>
          <w:tcPr>
            <w:tcW w:w="598" w:type="pct"/>
            <w:vMerge w:val="restart"/>
            <w:vAlign w:val="center"/>
          </w:tcPr>
          <w:p w:rsidR="00EA208A" w:rsidRDefault="00EA208A">
            <w:pPr>
              <w:jc w:val="center"/>
            </w:pPr>
            <w:r>
              <w:rPr>
                <w:rFonts w:hint="eastAsia"/>
              </w:rPr>
              <w:t>1</w:t>
            </w:r>
          </w:p>
        </w:tc>
        <w:tc>
          <w:tcPr>
            <w:tcW w:w="696" w:type="pct"/>
            <w:vMerge w:val="restart"/>
            <w:vAlign w:val="center"/>
          </w:tcPr>
          <w:p w:rsidR="00EA208A" w:rsidRDefault="00EA208A">
            <w:pPr>
              <w:jc w:val="center"/>
            </w:pPr>
            <w:r>
              <w:rPr>
                <w:rFonts w:hint="eastAsia"/>
              </w:rPr>
              <w:t>8950</w:t>
            </w:r>
          </w:p>
        </w:tc>
      </w:tr>
      <w:tr w:rsidR="00EA208A" w:rsidTr="00EA208A">
        <w:trPr>
          <w:trHeight w:val="340"/>
          <w:jc w:val="center"/>
        </w:trPr>
        <w:tc>
          <w:tcPr>
            <w:tcW w:w="488" w:type="pct"/>
            <w:vAlign w:val="center"/>
          </w:tcPr>
          <w:p w:rsidR="00EA208A" w:rsidRDefault="00EA208A" w:rsidP="0057235F">
            <w:pPr>
              <w:jc w:val="center"/>
            </w:pPr>
            <w:r>
              <w:rPr>
                <w:rFonts w:hint="eastAsia"/>
              </w:rPr>
              <w:t>2</w:t>
            </w:r>
          </w:p>
        </w:tc>
        <w:tc>
          <w:tcPr>
            <w:tcW w:w="1352" w:type="pct"/>
            <w:vAlign w:val="center"/>
          </w:tcPr>
          <w:p w:rsidR="00EA208A" w:rsidRDefault="00EA208A">
            <w:pPr>
              <w:jc w:val="center"/>
            </w:pPr>
            <w:r>
              <w:rPr>
                <w:rFonts w:hint="eastAsia"/>
              </w:rPr>
              <w:t>杜鹃花海</w:t>
            </w:r>
          </w:p>
        </w:tc>
        <w:tc>
          <w:tcPr>
            <w:tcW w:w="851" w:type="pct"/>
            <w:vMerge/>
            <w:vAlign w:val="center"/>
          </w:tcPr>
          <w:p w:rsidR="00EA208A" w:rsidRDefault="00EA208A">
            <w:pPr>
              <w:jc w:val="center"/>
            </w:pPr>
          </w:p>
        </w:tc>
        <w:tc>
          <w:tcPr>
            <w:tcW w:w="1015" w:type="pct"/>
            <w:vMerge/>
            <w:vAlign w:val="center"/>
          </w:tcPr>
          <w:p w:rsidR="00EA208A" w:rsidRDefault="00EA208A">
            <w:pPr>
              <w:jc w:val="center"/>
            </w:pPr>
          </w:p>
        </w:tc>
        <w:tc>
          <w:tcPr>
            <w:tcW w:w="598" w:type="pct"/>
            <w:vMerge/>
            <w:vAlign w:val="center"/>
          </w:tcPr>
          <w:p w:rsidR="00EA208A" w:rsidRDefault="00EA208A">
            <w:pPr>
              <w:jc w:val="center"/>
            </w:pPr>
          </w:p>
        </w:tc>
        <w:tc>
          <w:tcPr>
            <w:tcW w:w="696" w:type="pct"/>
            <w:vMerge/>
            <w:vAlign w:val="center"/>
          </w:tcPr>
          <w:p w:rsidR="00EA208A" w:rsidRDefault="00EA208A">
            <w:pPr>
              <w:jc w:val="center"/>
            </w:pPr>
          </w:p>
        </w:tc>
      </w:tr>
      <w:tr w:rsidR="00EA208A" w:rsidTr="00EA208A">
        <w:trPr>
          <w:trHeight w:val="340"/>
          <w:jc w:val="center"/>
        </w:trPr>
        <w:tc>
          <w:tcPr>
            <w:tcW w:w="488" w:type="pct"/>
            <w:vAlign w:val="center"/>
          </w:tcPr>
          <w:p w:rsidR="00EA208A" w:rsidRDefault="00EA208A" w:rsidP="0057235F">
            <w:pPr>
              <w:jc w:val="center"/>
            </w:pPr>
            <w:r>
              <w:rPr>
                <w:rFonts w:hint="eastAsia"/>
              </w:rPr>
              <w:t>3</w:t>
            </w:r>
          </w:p>
        </w:tc>
        <w:tc>
          <w:tcPr>
            <w:tcW w:w="1352" w:type="pct"/>
            <w:vAlign w:val="center"/>
          </w:tcPr>
          <w:p w:rsidR="00EA208A" w:rsidRDefault="00EA208A">
            <w:pPr>
              <w:jc w:val="center"/>
            </w:pPr>
            <w:r>
              <w:rPr>
                <w:rFonts w:hint="eastAsia"/>
              </w:rPr>
              <w:t>神牛营地</w:t>
            </w:r>
          </w:p>
        </w:tc>
        <w:tc>
          <w:tcPr>
            <w:tcW w:w="851" w:type="pct"/>
            <w:vMerge/>
            <w:vAlign w:val="center"/>
          </w:tcPr>
          <w:p w:rsidR="00EA208A" w:rsidRDefault="00EA208A">
            <w:pPr>
              <w:jc w:val="center"/>
            </w:pPr>
          </w:p>
        </w:tc>
        <w:tc>
          <w:tcPr>
            <w:tcW w:w="1015" w:type="pct"/>
            <w:vMerge/>
            <w:vAlign w:val="center"/>
          </w:tcPr>
          <w:p w:rsidR="00EA208A" w:rsidRDefault="00EA208A">
            <w:pPr>
              <w:jc w:val="center"/>
            </w:pPr>
          </w:p>
        </w:tc>
        <w:tc>
          <w:tcPr>
            <w:tcW w:w="598" w:type="pct"/>
            <w:vMerge/>
            <w:vAlign w:val="center"/>
          </w:tcPr>
          <w:p w:rsidR="00EA208A" w:rsidRDefault="00EA208A">
            <w:pPr>
              <w:jc w:val="center"/>
            </w:pPr>
          </w:p>
        </w:tc>
        <w:tc>
          <w:tcPr>
            <w:tcW w:w="696" w:type="pct"/>
            <w:vMerge/>
            <w:vAlign w:val="center"/>
          </w:tcPr>
          <w:p w:rsidR="00EA208A" w:rsidRDefault="00EA208A">
            <w:pPr>
              <w:jc w:val="center"/>
            </w:pPr>
          </w:p>
        </w:tc>
      </w:tr>
      <w:tr w:rsidR="00EA208A" w:rsidTr="00EA208A">
        <w:trPr>
          <w:trHeight w:val="340"/>
          <w:jc w:val="center"/>
        </w:trPr>
        <w:tc>
          <w:tcPr>
            <w:tcW w:w="488" w:type="pct"/>
            <w:vAlign w:val="center"/>
          </w:tcPr>
          <w:p w:rsidR="00EA208A" w:rsidRDefault="00EA208A" w:rsidP="0057235F">
            <w:pPr>
              <w:jc w:val="center"/>
            </w:pPr>
            <w:r>
              <w:rPr>
                <w:rFonts w:hint="eastAsia"/>
              </w:rPr>
              <w:t>4</w:t>
            </w:r>
          </w:p>
        </w:tc>
        <w:tc>
          <w:tcPr>
            <w:tcW w:w="1352" w:type="pct"/>
            <w:vAlign w:val="center"/>
          </w:tcPr>
          <w:p w:rsidR="00EA208A" w:rsidRDefault="00EA208A">
            <w:pPr>
              <w:jc w:val="center"/>
            </w:pPr>
            <w:r>
              <w:rPr>
                <w:rFonts w:hint="eastAsia"/>
              </w:rPr>
              <w:t>神牛祈寿景观群</w:t>
            </w:r>
          </w:p>
        </w:tc>
        <w:tc>
          <w:tcPr>
            <w:tcW w:w="851" w:type="pct"/>
            <w:vMerge/>
            <w:vAlign w:val="center"/>
          </w:tcPr>
          <w:p w:rsidR="00EA208A" w:rsidRDefault="00EA208A">
            <w:pPr>
              <w:jc w:val="center"/>
            </w:pPr>
          </w:p>
        </w:tc>
        <w:tc>
          <w:tcPr>
            <w:tcW w:w="1015" w:type="pct"/>
            <w:vMerge/>
            <w:vAlign w:val="center"/>
          </w:tcPr>
          <w:p w:rsidR="00EA208A" w:rsidRDefault="00EA208A">
            <w:pPr>
              <w:jc w:val="center"/>
            </w:pPr>
          </w:p>
        </w:tc>
        <w:tc>
          <w:tcPr>
            <w:tcW w:w="598" w:type="pct"/>
            <w:vMerge/>
            <w:vAlign w:val="center"/>
          </w:tcPr>
          <w:p w:rsidR="00EA208A" w:rsidRDefault="00EA208A">
            <w:pPr>
              <w:jc w:val="center"/>
            </w:pPr>
          </w:p>
        </w:tc>
        <w:tc>
          <w:tcPr>
            <w:tcW w:w="696" w:type="pct"/>
            <w:vMerge/>
            <w:vAlign w:val="center"/>
          </w:tcPr>
          <w:p w:rsidR="00EA208A" w:rsidRDefault="00EA208A">
            <w:pPr>
              <w:jc w:val="center"/>
            </w:pPr>
          </w:p>
        </w:tc>
      </w:tr>
      <w:tr w:rsidR="00EA208A" w:rsidTr="00EA208A">
        <w:trPr>
          <w:trHeight w:val="340"/>
          <w:jc w:val="center"/>
        </w:trPr>
        <w:tc>
          <w:tcPr>
            <w:tcW w:w="488" w:type="pct"/>
            <w:vAlign w:val="center"/>
          </w:tcPr>
          <w:p w:rsidR="00EA208A" w:rsidRDefault="00EA208A" w:rsidP="0057235F">
            <w:pPr>
              <w:jc w:val="center"/>
            </w:pPr>
            <w:r>
              <w:rPr>
                <w:rFonts w:hint="eastAsia"/>
              </w:rPr>
              <w:t>5</w:t>
            </w:r>
          </w:p>
        </w:tc>
        <w:tc>
          <w:tcPr>
            <w:tcW w:w="1352" w:type="pct"/>
            <w:vAlign w:val="center"/>
          </w:tcPr>
          <w:p w:rsidR="00EA208A" w:rsidRDefault="00EA208A">
            <w:pPr>
              <w:jc w:val="center"/>
            </w:pPr>
            <w:r>
              <w:rPr>
                <w:rFonts w:hint="eastAsia"/>
              </w:rPr>
              <w:t>姻缘松景观群</w:t>
            </w:r>
          </w:p>
        </w:tc>
        <w:tc>
          <w:tcPr>
            <w:tcW w:w="851" w:type="pct"/>
            <w:vMerge/>
            <w:vAlign w:val="center"/>
          </w:tcPr>
          <w:p w:rsidR="00EA208A" w:rsidRDefault="00EA208A">
            <w:pPr>
              <w:jc w:val="center"/>
            </w:pPr>
          </w:p>
        </w:tc>
        <w:tc>
          <w:tcPr>
            <w:tcW w:w="1015" w:type="pct"/>
            <w:vMerge/>
            <w:vAlign w:val="center"/>
          </w:tcPr>
          <w:p w:rsidR="00EA208A" w:rsidRDefault="00EA208A">
            <w:pPr>
              <w:jc w:val="center"/>
            </w:pPr>
          </w:p>
        </w:tc>
        <w:tc>
          <w:tcPr>
            <w:tcW w:w="598" w:type="pct"/>
            <w:vMerge/>
            <w:vAlign w:val="center"/>
          </w:tcPr>
          <w:p w:rsidR="00EA208A" w:rsidRDefault="00EA208A">
            <w:pPr>
              <w:jc w:val="center"/>
            </w:pPr>
          </w:p>
        </w:tc>
        <w:tc>
          <w:tcPr>
            <w:tcW w:w="696" w:type="pct"/>
            <w:vMerge/>
            <w:vAlign w:val="center"/>
          </w:tcPr>
          <w:p w:rsidR="00EA208A" w:rsidRDefault="00EA208A">
            <w:pPr>
              <w:jc w:val="center"/>
            </w:pPr>
          </w:p>
        </w:tc>
      </w:tr>
      <w:tr w:rsidR="006B1AD1" w:rsidTr="00EA208A">
        <w:trPr>
          <w:trHeight w:val="340"/>
          <w:jc w:val="center"/>
        </w:trPr>
        <w:tc>
          <w:tcPr>
            <w:tcW w:w="488" w:type="pct"/>
            <w:vAlign w:val="center"/>
          </w:tcPr>
          <w:p w:rsidR="006B1AD1" w:rsidRDefault="006B1AD1" w:rsidP="0057235F">
            <w:pPr>
              <w:jc w:val="center"/>
            </w:pPr>
            <w:r>
              <w:rPr>
                <w:rFonts w:hint="eastAsia"/>
              </w:rPr>
              <w:t>6</w:t>
            </w:r>
          </w:p>
        </w:tc>
        <w:tc>
          <w:tcPr>
            <w:tcW w:w="1352" w:type="pct"/>
            <w:vAlign w:val="center"/>
          </w:tcPr>
          <w:p w:rsidR="006B1AD1" w:rsidRDefault="006B1AD1">
            <w:pPr>
              <w:jc w:val="center"/>
            </w:pPr>
            <w:r>
              <w:rPr>
                <w:rFonts w:hint="eastAsia"/>
              </w:rPr>
              <w:t>游客综合服务中心</w:t>
            </w:r>
          </w:p>
        </w:tc>
        <w:tc>
          <w:tcPr>
            <w:tcW w:w="851" w:type="pct"/>
            <w:vMerge w:val="restart"/>
            <w:vAlign w:val="center"/>
          </w:tcPr>
          <w:p w:rsidR="006B1AD1" w:rsidRDefault="006B1AD1">
            <w:pPr>
              <w:jc w:val="center"/>
            </w:pPr>
            <w:r>
              <w:rPr>
                <w:rFonts w:hint="eastAsia"/>
              </w:rPr>
              <w:t>1700000</w:t>
            </w:r>
          </w:p>
        </w:tc>
        <w:tc>
          <w:tcPr>
            <w:tcW w:w="1015" w:type="pct"/>
            <w:vMerge w:val="restart"/>
            <w:vAlign w:val="center"/>
          </w:tcPr>
          <w:p w:rsidR="006B1AD1" w:rsidRDefault="006B1AD1">
            <w:pPr>
              <w:jc w:val="center"/>
            </w:pPr>
            <w:r>
              <w:rPr>
                <w:rFonts w:hint="eastAsia"/>
              </w:rPr>
              <w:t>400</w:t>
            </w:r>
          </w:p>
        </w:tc>
        <w:tc>
          <w:tcPr>
            <w:tcW w:w="598" w:type="pct"/>
            <w:vMerge w:val="restart"/>
            <w:vAlign w:val="center"/>
          </w:tcPr>
          <w:p w:rsidR="006B1AD1" w:rsidRDefault="006B1AD1">
            <w:pPr>
              <w:jc w:val="center"/>
            </w:pPr>
            <w:r>
              <w:rPr>
                <w:rFonts w:hint="eastAsia"/>
              </w:rPr>
              <w:t>1</w:t>
            </w:r>
          </w:p>
        </w:tc>
        <w:tc>
          <w:tcPr>
            <w:tcW w:w="696" w:type="pct"/>
            <w:vMerge w:val="restart"/>
            <w:vAlign w:val="center"/>
          </w:tcPr>
          <w:p w:rsidR="006B1AD1" w:rsidRDefault="006B1AD1">
            <w:pPr>
              <w:jc w:val="center"/>
            </w:pPr>
            <w:r>
              <w:rPr>
                <w:rFonts w:hint="eastAsia"/>
              </w:rPr>
              <w:t>4250</w:t>
            </w:r>
          </w:p>
        </w:tc>
      </w:tr>
      <w:tr w:rsidR="006B1AD1" w:rsidTr="00EA208A">
        <w:trPr>
          <w:trHeight w:val="340"/>
          <w:jc w:val="center"/>
        </w:trPr>
        <w:tc>
          <w:tcPr>
            <w:tcW w:w="488" w:type="pct"/>
            <w:vAlign w:val="center"/>
          </w:tcPr>
          <w:p w:rsidR="006B1AD1" w:rsidRDefault="006B1AD1" w:rsidP="0057235F">
            <w:pPr>
              <w:jc w:val="center"/>
            </w:pPr>
            <w:r>
              <w:rPr>
                <w:rFonts w:hint="eastAsia"/>
              </w:rPr>
              <w:t>7</w:t>
            </w:r>
          </w:p>
        </w:tc>
        <w:tc>
          <w:tcPr>
            <w:tcW w:w="1352" w:type="pct"/>
            <w:vAlign w:val="center"/>
          </w:tcPr>
          <w:p w:rsidR="006B1AD1" w:rsidRDefault="006B1AD1">
            <w:pPr>
              <w:jc w:val="center"/>
            </w:pPr>
            <w:r>
              <w:rPr>
                <w:rFonts w:hint="eastAsia"/>
              </w:rPr>
              <w:t>茶马营地</w:t>
            </w:r>
          </w:p>
        </w:tc>
        <w:tc>
          <w:tcPr>
            <w:tcW w:w="851" w:type="pct"/>
            <w:vMerge/>
            <w:vAlign w:val="center"/>
          </w:tcPr>
          <w:p w:rsidR="006B1AD1" w:rsidRDefault="006B1AD1">
            <w:pPr>
              <w:jc w:val="center"/>
            </w:pPr>
          </w:p>
        </w:tc>
        <w:tc>
          <w:tcPr>
            <w:tcW w:w="1015" w:type="pct"/>
            <w:vMerge/>
            <w:vAlign w:val="center"/>
          </w:tcPr>
          <w:p w:rsidR="006B1AD1" w:rsidRDefault="006B1AD1">
            <w:pPr>
              <w:jc w:val="center"/>
            </w:pPr>
          </w:p>
        </w:tc>
        <w:tc>
          <w:tcPr>
            <w:tcW w:w="598" w:type="pct"/>
            <w:vMerge/>
            <w:vAlign w:val="center"/>
          </w:tcPr>
          <w:p w:rsidR="006B1AD1" w:rsidRDefault="006B1AD1">
            <w:pPr>
              <w:jc w:val="center"/>
            </w:pPr>
          </w:p>
        </w:tc>
        <w:tc>
          <w:tcPr>
            <w:tcW w:w="696" w:type="pct"/>
            <w:vMerge/>
            <w:vAlign w:val="center"/>
          </w:tcPr>
          <w:p w:rsidR="006B1AD1" w:rsidRDefault="006B1AD1">
            <w:pPr>
              <w:jc w:val="center"/>
            </w:pPr>
          </w:p>
        </w:tc>
      </w:tr>
      <w:tr w:rsidR="006B1AD1" w:rsidTr="00EA208A">
        <w:trPr>
          <w:trHeight w:val="340"/>
          <w:jc w:val="center"/>
        </w:trPr>
        <w:tc>
          <w:tcPr>
            <w:tcW w:w="488" w:type="pct"/>
            <w:vAlign w:val="center"/>
          </w:tcPr>
          <w:p w:rsidR="006B1AD1" w:rsidRDefault="006B1AD1" w:rsidP="0057235F">
            <w:pPr>
              <w:jc w:val="center"/>
            </w:pPr>
            <w:r>
              <w:rPr>
                <w:rFonts w:hint="eastAsia"/>
              </w:rPr>
              <w:t>8</w:t>
            </w:r>
          </w:p>
        </w:tc>
        <w:tc>
          <w:tcPr>
            <w:tcW w:w="1352" w:type="pct"/>
            <w:vAlign w:val="center"/>
          </w:tcPr>
          <w:p w:rsidR="006B1AD1" w:rsidRDefault="006B1AD1">
            <w:pPr>
              <w:jc w:val="center"/>
            </w:pPr>
            <w:r>
              <w:rPr>
                <w:rFonts w:hint="eastAsia"/>
              </w:rPr>
              <w:t>湖口接待点</w:t>
            </w:r>
          </w:p>
        </w:tc>
        <w:tc>
          <w:tcPr>
            <w:tcW w:w="851" w:type="pct"/>
            <w:vMerge/>
            <w:vAlign w:val="center"/>
          </w:tcPr>
          <w:p w:rsidR="006B1AD1" w:rsidRDefault="006B1AD1">
            <w:pPr>
              <w:jc w:val="center"/>
            </w:pPr>
          </w:p>
        </w:tc>
        <w:tc>
          <w:tcPr>
            <w:tcW w:w="1015" w:type="pct"/>
            <w:vMerge/>
            <w:vAlign w:val="center"/>
          </w:tcPr>
          <w:p w:rsidR="006B1AD1" w:rsidRDefault="006B1AD1">
            <w:pPr>
              <w:jc w:val="center"/>
            </w:pPr>
          </w:p>
        </w:tc>
        <w:tc>
          <w:tcPr>
            <w:tcW w:w="598" w:type="pct"/>
            <w:vMerge/>
            <w:vAlign w:val="center"/>
          </w:tcPr>
          <w:p w:rsidR="006B1AD1" w:rsidRDefault="006B1AD1">
            <w:pPr>
              <w:jc w:val="center"/>
            </w:pPr>
          </w:p>
        </w:tc>
        <w:tc>
          <w:tcPr>
            <w:tcW w:w="696" w:type="pct"/>
            <w:vMerge/>
            <w:vAlign w:val="center"/>
          </w:tcPr>
          <w:p w:rsidR="006B1AD1" w:rsidRDefault="006B1AD1">
            <w:pPr>
              <w:jc w:val="center"/>
            </w:pPr>
          </w:p>
        </w:tc>
      </w:tr>
      <w:tr w:rsidR="006B1AD1" w:rsidTr="006B1AD1">
        <w:trPr>
          <w:trHeight w:val="340"/>
          <w:jc w:val="center"/>
        </w:trPr>
        <w:tc>
          <w:tcPr>
            <w:tcW w:w="1840" w:type="pct"/>
            <w:gridSpan w:val="2"/>
            <w:vAlign w:val="center"/>
          </w:tcPr>
          <w:p w:rsidR="006B1AD1" w:rsidRDefault="006B1AD1">
            <w:pPr>
              <w:jc w:val="center"/>
            </w:pPr>
            <w:r>
              <w:rPr>
                <w:rFonts w:hint="eastAsia"/>
              </w:rPr>
              <w:t>合计</w:t>
            </w:r>
          </w:p>
        </w:tc>
        <w:tc>
          <w:tcPr>
            <w:tcW w:w="851" w:type="pct"/>
            <w:vAlign w:val="center"/>
          </w:tcPr>
          <w:p w:rsidR="006B1AD1" w:rsidRDefault="006B1AD1">
            <w:pPr>
              <w:jc w:val="center"/>
            </w:pPr>
            <w:r>
              <w:rPr>
                <w:rFonts w:hint="eastAsia"/>
              </w:rPr>
              <w:t>3490000</w:t>
            </w:r>
          </w:p>
        </w:tc>
        <w:tc>
          <w:tcPr>
            <w:tcW w:w="1015" w:type="pct"/>
            <w:vAlign w:val="center"/>
          </w:tcPr>
          <w:p w:rsidR="006B1AD1" w:rsidRDefault="006B1AD1">
            <w:pPr>
              <w:jc w:val="center"/>
            </w:pPr>
            <w:r>
              <w:rPr>
                <w:rFonts w:hint="eastAsia"/>
              </w:rPr>
              <w:t>/</w:t>
            </w:r>
          </w:p>
        </w:tc>
        <w:tc>
          <w:tcPr>
            <w:tcW w:w="598" w:type="pct"/>
            <w:vAlign w:val="center"/>
          </w:tcPr>
          <w:p w:rsidR="006B1AD1" w:rsidRDefault="006B1AD1">
            <w:pPr>
              <w:jc w:val="center"/>
            </w:pPr>
            <w:r>
              <w:rPr>
                <w:rFonts w:hint="eastAsia"/>
              </w:rPr>
              <w:t>1</w:t>
            </w:r>
          </w:p>
        </w:tc>
        <w:tc>
          <w:tcPr>
            <w:tcW w:w="696" w:type="pct"/>
            <w:vAlign w:val="center"/>
          </w:tcPr>
          <w:p w:rsidR="006B1AD1" w:rsidRDefault="006B1AD1">
            <w:pPr>
              <w:jc w:val="center"/>
            </w:pPr>
            <w:r>
              <w:rPr>
                <w:rFonts w:hint="eastAsia"/>
              </w:rPr>
              <w:t>13200</w:t>
            </w:r>
          </w:p>
        </w:tc>
      </w:tr>
    </w:tbl>
    <w:p w:rsidR="0018371F" w:rsidRPr="006B1AD1" w:rsidRDefault="00782558" w:rsidP="00C039E2">
      <w:pPr>
        <w:widowControl/>
        <w:adjustRightInd w:val="0"/>
        <w:snapToGrid w:val="0"/>
        <w:spacing w:line="360" w:lineRule="auto"/>
        <w:ind w:firstLineChars="200" w:firstLine="480"/>
        <w:jc w:val="left"/>
        <w:rPr>
          <w:snapToGrid w:val="0"/>
          <w:kern w:val="0"/>
          <w:sz w:val="24"/>
        </w:rPr>
      </w:pPr>
      <w:r w:rsidRPr="006B1AD1">
        <w:rPr>
          <w:rFonts w:hint="eastAsia"/>
          <w:snapToGrid w:val="0"/>
          <w:kern w:val="0"/>
          <w:sz w:val="24"/>
        </w:rPr>
        <w:t>规划区发展生态旅游，游览空间指标较常规景区偏大。根据面积法计算结果，规划区游客日容量为</w:t>
      </w:r>
      <w:r w:rsidR="006B1AD1">
        <w:rPr>
          <w:rFonts w:hint="eastAsia"/>
          <w:snapToGrid w:val="0"/>
          <w:kern w:val="0"/>
          <w:sz w:val="24"/>
        </w:rPr>
        <w:t>13200</w:t>
      </w:r>
      <w:r w:rsidRPr="006B1AD1">
        <w:rPr>
          <w:rFonts w:hint="eastAsia"/>
          <w:snapToGrid w:val="0"/>
          <w:kern w:val="0"/>
          <w:sz w:val="24"/>
        </w:rPr>
        <w:t>人次</w:t>
      </w:r>
      <w:r w:rsidR="00C039E2" w:rsidRPr="006B1AD1">
        <w:rPr>
          <w:rFonts w:hint="eastAsia"/>
          <w:snapToGrid w:val="0"/>
          <w:kern w:val="0"/>
          <w:sz w:val="24"/>
        </w:rPr>
        <w:t>，理论环境容量</w:t>
      </w:r>
      <w:r w:rsidR="006B1AD1">
        <w:rPr>
          <w:rFonts w:hint="eastAsia"/>
          <w:snapToGrid w:val="0"/>
          <w:kern w:val="0"/>
          <w:sz w:val="24"/>
        </w:rPr>
        <w:t>481.8</w:t>
      </w:r>
      <w:r w:rsidR="00C039E2" w:rsidRPr="006B1AD1">
        <w:rPr>
          <w:rFonts w:hint="eastAsia"/>
          <w:snapToGrid w:val="0"/>
          <w:kern w:val="0"/>
          <w:sz w:val="24"/>
        </w:rPr>
        <w:t>万人次</w:t>
      </w:r>
      <w:r w:rsidR="00C039E2" w:rsidRPr="006B1AD1">
        <w:rPr>
          <w:rFonts w:hint="eastAsia"/>
          <w:snapToGrid w:val="0"/>
          <w:kern w:val="0"/>
          <w:sz w:val="24"/>
        </w:rPr>
        <w:t>/</w:t>
      </w:r>
      <w:r w:rsidR="00C039E2" w:rsidRPr="006B1AD1">
        <w:rPr>
          <w:rFonts w:hint="eastAsia"/>
          <w:snapToGrid w:val="0"/>
          <w:kern w:val="0"/>
          <w:sz w:val="24"/>
        </w:rPr>
        <w:t>年</w:t>
      </w:r>
      <w:r w:rsidRPr="006B1AD1">
        <w:rPr>
          <w:rFonts w:hint="eastAsia"/>
          <w:snapToGrid w:val="0"/>
          <w:kern w:val="0"/>
          <w:sz w:val="24"/>
        </w:rPr>
        <w:t>。</w:t>
      </w:r>
    </w:p>
    <w:p w:rsidR="006B1AD1" w:rsidRDefault="00782558">
      <w:pPr>
        <w:widowControl/>
        <w:adjustRightInd w:val="0"/>
        <w:snapToGrid w:val="0"/>
        <w:spacing w:line="360" w:lineRule="auto"/>
        <w:ind w:firstLineChars="200" w:firstLine="480"/>
        <w:jc w:val="left"/>
        <w:rPr>
          <w:snapToGrid w:val="0"/>
          <w:kern w:val="0"/>
          <w:sz w:val="24"/>
        </w:rPr>
      </w:pPr>
      <w:r w:rsidRPr="006B1AD1">
        <w:rPr>
          <w:rFonts w:hint="eastAsia"/>
          <w:snapToGrid w:val="0"/>
          <w:kern w:val="0"/>
          <w:sz w:val="24"/>
        </w:rPr>
        <w:t>（</w:t>
      </w:r>
      <w:r w:rsidRPr="006B1AD1">
        <w:rPr>
          <w:rFonts w:hint="eastAsia"/>
          <w:snapToGrid w:val="0"/>
          <w:kern w:val="0"/>
          <w:sz w:val="24"/>
        </w:rPr>
        <w:t>2</w:t>
      </w:r>
      <w:r w:rsidRPr="006B1AD1">
        <w:rPr>
          <w:rFonts w:hint="eastAsia"/>
          <w:snapToGrid w:val="0"/>
          <w:kern w:val="0"/>
          <w:sz w:val="24"/>
        </w:rPr>
        <w:t>）</w:t>
      </w:r>
      <w:r w:rsidR="006B1AD1">
        <w:rPr>
          <w:rFonts w:hint="eastAsia"/>
          <w:snapToGrid w:val="0"/>
          <w:kern w:val="0"/>
          <w:sz w:val="24"/>
        </w:rPr>
        <w:t>线路法</w:t>
      </w:r>
    </w:p>
    <w:p w:rsidR="006B1AD1" w:rsidRPr="00FB4AB7" w:rsidRDefault="006B1AD1" w:rsidP="006B1AD1">
      <w:pPr>
        <w:snapToGrid w:val="0"/>
        <w:spacing w:line="360" w:lineRule="auto"/>
        <w:ind w:firstLineChars="200" w:firstLine="480"/>
        <w:jc w:val="center"/>
        <w:rPr>
          <w:sz w:val="24"/>
        </w:rPr>
      </w:pPr>
      <w:r w:rsidRPr="00FB4AB7">
        <w:rPr>
          <w:sz w:val="24"/>
        </w:rPr>
        <w:t>C=M/m×D</w:t>
      </w:r>
    </w:p>
    <w:p w:rsidR="006B1AD1" w:rsidRPr="00FB4AB7" w:rsidRDefault="006B1AD1" w:rsidP="006B1AD1">
      <w:pPr>
        <w:snapToGrid w:val="0"/>
        <w:spacing w:line="360" w:lineRule="auto"/>
        <w:ind w:firstLineChars="200" w:firstLine="480"/>
        <w:rPr>
          <w:sz w:val="24"/>
        </w:rPr>
      </w:pPr>
      <w:r w:rsidRPr="00FB4AB7">
        <w:rPr>
          <w:sz w:val="24"/>
        </w:rPr>
        <w:t>其中：</w:t>
      </w:r>
      <w:r w:rsidRPr="00FB4AB7">
        <w:rPr>
          <w:sz w:val="24"/>
        </w:rPr>
        <w:t>C—</w:t>
      </w:r>
      <w:r w:rsidRPr="00FB4AB7">
        <w:rPr>
          <w:sz w:val="24"/>
        </w:rPr>
        <w:t>日</w:t>
      </w:r>
      <w:r w:rsidRPr="00FB4AB7">
        <w:rPr>
          <w:rFonts w:hint="eastAsia"/>
          <w:sz w:val="24"/>
        </w:rPr>
        <w:t>环境</w:t>
      </w:r>
      <w:r w:rsidRPr="00FB4AB7">
        <w:rPr>
          <w:sz w:val="24"/>
        </w:rPr>
        <w:t>容量</w:t>
      </w:r>
      <w:r w:rsidRPr="00FB4AB7">
        <w:rPr>
          <w:rFonts w:hint="eastAsia"/>
          <w:sz w:val="24"/>
        </w:rPr>
        <w:t>，单位为人次</w:t>
      </w:r>
      <w:r w:rsidRPr="00FB4AB7">
        <w:rPr>
          <w:sz w:val="24"/>
        </w:rPr>
        <w:t>；</w:t>
      </w:r>
    </w:p>
    <w:p w:rsidR="006B1AD1" w:rsidRPr="00FB4AB7" w:rsidRDefault="006B1AD1" w:rsidP="006B1AD1">
      <w:pPr>
        <w:snapToGrid w:val="0"/>
        <w:spacing w:line="360" w:lineRule="auto"/>
        <w:ind w:firstLineChars="500" w:firstLine="1200"/>
        <w:rPr>
          <w:sz w:val="24"/>
        </w:rPr>
      </w:pPr>
      <w:r w:rsidRPr="00FB4AB7">
        <w:rPr>
          <w:sz w:val="24"/>
        </w:rPr>
        <w:t>M—</w:t>
      </w:r>
      <w:r w:rsidRPr="00FB4AB7">
        <w:rPr>
          <w:rFonts w:hint="eastAsia"/>
          <w:sz w:val="24"/>
        </w:rPr>
        <w:t>游览长度，单位为</w:t>
      </w:r>
      <w:r w:rsidRPr="00FB4AB7">
        <w:rPr>
          <w:rFonts w:hint="eastAsia"/>
          <w:sz w:val="24"/>
        </w:rPr>
        <w:t>m</w:t>
      </w:r>
      <w:r w:rsidRPr="00FB4AB7">
        <w:rPr>
          <w:sz w:val="24"/>
        </w:rPr>
        <w:t>；</w:t>
      </w:r>
    </w:p>
    <w:p w:rsidR="006B1AD1" w:rsidRPr="00FB4AB7" w:rsidRDefault="006B1AD1" w:rsidP="006B1AD1">
      <w:pPr>
        <w:snapToGrid w:val="0"/>
        <w:spacing w:line="360" w:lineRule="auto"/>
        <w:ind w:firstLineChars="500" w:firstLine="1200"/>
        <w:rPr>
          <w:sz w:val="24"/>
        </w:rPr>
      </w:pPr>
      <w:r w:rsidRPr="00FB4AB7">
        <w:rPr>
          <w:sz w:val="24"/>
        </w:rPr>
        <w:t>D—</w:t>
      </w:r>
      <w:r w:rsidRPr="00FB4AB7">
        <w:rPr>
          <w:sz w:val="24"/>
        </w:rPr>
        <w:t>周转率</w:t>
      </w:r>
      <w:r w:rsidRPr="00FB4AB7">
        <w:rPr>
          <w:rFonts w:hint="eastAsia"/>
          <w:sz w:val="24"/>
        </w:rPr>
        <w:t>，游道全天开放时间</w:t>
      </w:r>
      <w:r w:rsidRPr="00FB4AB7">
        <w:rPr>
          <w:rFonts w:hint="eastAsia"/>
          <w:sz w:val="24"/>
        </w:rPr>
        <w:t>/</w:t>
      </w:r>
      <w:r w:rsidRPr="00FB4AB7">
        <w:rPr>
          <w:rFonts w:hint="eastAsia"/>
          <w:sz w:val="24"/>
        </w:rPr>
        <w:t>游完全游道所需时间</w:t>
      </w:r>
      <w:r w:rsidRPr="00FB4AB7">
        <w:rPr>
          <w:sz w:val="24"/>
        </w:rPr>
        <w:t>；</w:t>
      </w:r>
    </w:p>
    <w:p w:rsidR="006B1AD1" w:rsidRPr="00FB4AB7" w:rsidRDefault="006B1AD1" w:rsidP="006B1AD1">
      <w:pPr>
        <w:snapToGrid w:val="0"/>
        <w:spacing w:line="360" w:lineRule="auto"/>
        <w:ind w:firstLineChars="500" w:firstLine="1200"/>
        <w:rPr>
          <w:sz w:val="24"/>
        </w:rPr>
      </w:pPr>
      <w:r w:rsidRPr="00FB4AB7">
        <w:rPr>
          <w:sz w:val="24"/>
        </w:rPr>
        <w:t>m—</w:t>
      </w:r>
      <w:r w:rsidRPr="00FB4AB7">
        <w:rPr>
          <w:sz w:val="24"/>
        </w:rPr>
        <w:t>不影响游览质量情况下，每位游客占用的</w:t>
      </w:r>
      <w:r w:rsidRPr="00FB4AB7">
        <w:rPr>
          <w:rFonts w:hint="eastAsia"/>
          <w:sz w:val="24"/>
        </w:rPr>
        <w:t>合理游道</w:t>
      </w:r>
      <w:r w:rsidRPr="00FB4AB7">
        <w:rPr>
          <w:sz w:val="24"/>
        </w:rPr>
        <w:t>长度</w:t>
      </w:r>
      <w:r w:rsidRPr="00FB4AB7">
        <w:rPr>
          <w:rFonts w:hint="eastAsia"/>
          <w:sz w:val="24"/>
        </w:rPr>
        <w:t>，单位为</w:t>
      </w:r>
      <w:r w:rsidRPr="00FB4AB7">
        <w:rPr>
          <w:rFonts w:hint="eastAsia"/>
          <w:sz w:val="24"/>
        </w:rPr>
        <w:t>m</w:t>
      </w:r>
      <w:r w:rsidRPr="00FB4AB7">
        <w:rPr>
          <w:sz w:val="24"/>
        </w:rPr>
        <w:t>。</w:t>
      </w:r>
    </w:p>
    <w:p w:rsidR="006B1AD1" w:rsidRDefault="006B1AD1" w:rsidP="006B1AD1">
      <w:pPr>
        <w:widowControl/>
        <w:adjustRightInd w:val="0"/>
        <w:snapToGrid w:val="0"/>
        <w:spacing w:line="360" w:lineRule="auto"/>
        <w:ind w:firstLineChars="200" w:firstLine="480"/>
        <w:jc w:val="left"/>
        <w:rPr>
          <w:snapToGrid w:val="0"/>
          <w:kern w:val="0"/>
          <w:sz w:val="24"/>
        </w:rPr>
      </w:pPr>
      <w:r w:rsidRPr="00692610">
        <w:rPr>
          <w:rFonts w:hint="eastAsia"/>
          <w:snapToGrid w:val="0"/>
          <w:kern w:val="0"/>
          <w:sz w:val="24"/>
        </w:rPr>
        <w:lastRenderedPageBreak/>
        <w:t>旅游区日均开放时间为</w:t>
      </w:r>
      <w:r w:rsidRPr="00692610">
        <w:rPr>
          <w:rFonts w:hint="eastAsia"/>
          <w:snapToGrid w:val="0"/>
          <w:kern w:val="0"/>
          <w:sz w:val="24"/>
        </w:rPr>
        <w:t>8</w:t>
      </w:r>
      <w:r w:rsidRPr="00692610">
        <w:rPr>
          <w:rFonts w:hint="eastAsia"/>
          <w:snapToGrid w:val="0"/>
          <w:kern w:val="0"/>
          <w:sz w:val="24"/>
        </w:rPr>
        <w:t>小时；游客中心及各片区服务接待点日开放时间按</w:t>
      </w:r>
      <w:r w:rsidRPr="00692610">
        <w:rPr>
          <w:rFonts w:hint="eastAsia"/>
          <w:snapToGrid w:val="0"/>
          <w:kern w:val="0"/>
          <w:sz w:val="24"/>
        </w:rPr>
        <w:t>8</w:t>
      </w:r>
      <w:r w:rsidRPr="00692610">
        <w:rPr>
          <w:rFonts w:hint="eastAsia"/>
          <w:snapToGrid w:val="0"/>
          <w:kern w:val="0"/>
          <w:sz w:val="24"/>
        </w:rPr>
        <w:t>小</w:t>
      </w:r>
      <w:r w:rsidRPr="00EA208A">
        <w:rPr>
          <w:rFonts w:hint="eastAsia"/>
          <w:sz w:val="24"/>
        </w:rPr>
        <w:t>时计算。</w:t>
      </w:r>
    </w:p>
    <w:p w:rsidR="006B1AD1" w:rsidRPr="00EA208A" w:rsidRDefault="006B1AD1" w:rsidP="006B1AD1">
      <w:pPr>
        <w:widowControl/>
        <w:adjustRightInd w:val="0"/>
        <w:snapToGrid w:val="0"/>
        <w:spacing w:line="360" w:lineRule="auto"/>
        <w:ind w:firstLineChars="200" w:firstLine="482"/>
        <w:jc w:val="center"/>
        <w:rPr>
          <w:sz w:val="24"/>
        </w:rPr>
      </w:pPr>
      <w:r w:rsidRPr="00EA208A">
        <w:rPr>
          <w:b/>
          <w:sz w:val="24"/>
          <w:szCs w:val="21"/>
        </w:rPr>
        <w:t>表</w:t>
      </w:r>
      <w:r w:rsidRPr="00EA208A">
        <w:rPr>
          <w:b/>
          <w:sz w:val="24"/>
          <w:szCs w:val="21"/>
        </w:rPr>
        <w:t>5.5-</w:t>
      </w:r>
      <w:r>
        <w:rPr>
          <w:rFonts w:hint="eastAsia"/>
          <w:b/>
          <w:sz w:val="24"/>
          <w:szCs w:val="21"/>
        </w:rPr>
        <w:t>8</w:t>
      </w:r>
      <w:r w:rsidRPr="00EA208A">
        <w:rPr>
          <w:b/>
          <w:sz w:val="24"/>
          <w:szCs w:val="21"/>
        </w:rPr>
        <w:t xml:space="preserve">  </w:t>
      </w:r>
      <w:r w:rsidRPr="00EA208A">
        <w:rPr>
          <w:rFonts w:hint="eastAsia"/>
          <w:b/>
          <w:sz w:val="24"/>
          <w:szCs w:val="21"/>
        </w:rPr>
        <w:t>规划区游客日容量计算表</w:t>
      </w:r>
      <w:r>
        <w:rPr>
          <w:rFonts w:hint="eastAsia"/>
          <w:b/>
          <w:sz w:val="24"/>
          <w:szCs w:val="21"/>
        </w:rPr>
        <w:t>（线路法）</w:t>
      </w:r>
    </w:p>
    <w:tbl>
      <w:tblPr>
        <w:tblStyle w:val="afb"/>
        <w:tblW w:w="5000" w:type="pct"/>
        <w:jc w:val="center"/>
        <w:tblBorders>
          <w:top w:val="single" w:sz="12" w:space="0" w:color="auto"/>
          <w:left w:val="none" w:sz="0" w:space="0" w:color="auto"/>
          <w:bottom w:val="single" w:sz="12" w:space="0" w:color="auto"/>
          <w:right w:val="none" w:sz="0" w:space="0" w:color="auto"/>
        </w:tblBorders>
        <w:tblCellMar>
          <w:left w:w="57" w:type="dxa"/>
          <w:right w:w="57" w:type="dxa"/>
        </w:tblCellMar>
        <w:tblLook w:val="04A0" w:firstRow="1" w:lastRow="0" w:firstColumn="1" w:lastColumn="0" w:noHBand="0" w:noVBand="1"/>
      </w:tblPr>
      <w:tblGrid>
        <w:gridCol w:w="885"/>
        <w:gridCol w:w="2453"/>
        <w:gridCol w:w="1544"/>
        <w:gridCol w:w="1842"/>
        <w:gridCol w:w="1085"/>
        <w:gridCol w:w="1263"/>
      </w:tblGrid>
      <w:tr w:rsidR="006B1AD1" w:rsidTr="0057235F">
        <w:trPr>
          <w:trHeight w:val="340"/>
          <w:jc w:val="center"/>
        </w:trPr>
        <w:tc>
          <w:tcPr>
            <w:tcW w:w="488" w:type="pct"/>
            <w:vAlign w:val="center"/>
          </w:tcPr>
          <w:p w:rsidR="006B1AD1" w:rsidRDefault="006B1AD1" w:rsidP="0057235F">
            <w:pPr>
              <w:jc w:val="center"/>
            </w:pPr>
            <w:r>
              <w:t>序号</w:t>
            </w:r>
          </w:p>
        </w:tc>
        <w:tc>
          <w:tcPr>
            <w:tcW w:w="1352" w:type="pct"/>
            <w:vAlign w:val="center"/>
          </w:tcPr>
          <w:p w:rsidR="006B1AD1" w:rsidRDefault="006B1AD1" w:rsidP="0057235F">
            <w:pPr>
              <w:jc w:val="center"/>
            </w:pPr>
            <w:r>
              <w:rPr>
                <w:rFonts w:hint="eastAsia"/>
              </w:rPr>
              <w:t>功能分区</w:t>
            </w:r>
          </w:p>
        </w:tc>
        <w:tc>
          <w:tcPr>
            <w:tcW w:w="851" w:type="pct"/>
            <w:vAlign w:val="center"/>
          </w:tcPr>
          <w:p w:rsidR="006B1AD1" w:rsidRDefault="006B1AD1" w:rsidP="006B1AD1">
            <w:pPr>
              <w:jc w:val="center"/>
            </w:pPr>
            <w:r>
              <w:rPr>
                <w:rFonts w:hint="eastAsia"/>
              </w:rPr>
              <w:t>规模（</w:t>
            </w:r>
            <w:r>
              <w:rPr>
                <w:rFonts w:hint="eastAsia"/>
              </w:rPr>
              <w:t>m</w:t>
            </w:r>
            <w:r>
              <w:rPr>
                <w:rFonts w:hint="eastAsia"/>
              </w:rPr>
              <w:t>）</w:t>
            </w:r>
          </w:p>
        </w:tc>
        <w:tc>
          <w:tcPr>
            <w:tcW w:w="1015" w:type="pct"/>
            <w:vAlign w:val="center"/>
          </w:tcPr>
          <w:p w:rsidR="006B1AD1" w:rsidRDefault="006B1AD1" w:rsidP="006B1AD1">
            <w:pPr>
              <w:jc w:val="center"/>
            </w:pPr>
            <w:r>
              <w:rPr>
                <w:rFonts w:hint="eastAsia"/>
              </w:rPr>
              <w:t>游览空间（</w:t>
            </w:r>
            <w:r>
              <w:rPr>
                <w:rFonts w:hint="eastAsia"/>
              </w:rPr>
              <w:t>m/</w:t>
            </w:r>
            <w:r>
              <w:rPr>
                <w:rFonts w:hint="eastAsia"/>
              </w:rPr>
              <w:t>人）</w:t>
            </w:r>
          </w:p>
        </w:tc>
        <w:tc>
          <w:tcPr>
            <w:tcW w:w="598" w:type="pct"/>
            <w:vAlign w:val="center"/>
          </w:tcPr>
          <w:p w:rsidR="006B1AD1" w:rsidRDefault="006B1AD1" w:rsidP="0057235F">
            <w:pPr>
              <w:jc w:val="center"/>
            </w:pPr>
            <w:r>
              <w:rPr>
                <w:rFonts w:hint="eastAsia"/>
              </w:rPr>
              <w:t>日周转率</w:t>
            </w:r>
          </w:p>
        </w:tc>
        <w:tc>
          <w:tcPr>
            <w:tcW w:w="696" w:type="pct"/>
            <w:vAlign w:val="center"/>
          </w:tcPr>
          <w:p w:rsidR="006B1AD1" w:rsidRDefault="006B1AD1" w:rsidP="0057235F">
            <w:pPr>
              <w:jc w:val="center"/>
            </w:pPr>
            <w:r>
              <w:rPr>
                <w:rFonts w:hint="eastAsia"/>
              </w:rPr>
              <w:t>日容量（人次）</w:t>
            </w:r>
          </w:p>
        </w:tc>
      </w:tr>
      <w:tr w:rsidR="006B1AD1" w:rsidTr="0057235F">
        <w:trPr>
          <w:trHeight w:val="340"/>
          <w:jc w:val="center"/>
        </w:trPr>
        <w:tc>
          <w:tcPr>
            <w:tcW w:w="488" w:type="pct"/>
            <w:vAlign w:val="center"/>
          </w:tcPr>
          <w:p w:rsidR="006B1AD1" w:rsidRDefault="006B1AD1" w:rsidP="0057235F">
            <w:pPr>
              <w:jc w:val="center"/>
            </w:pPr>
            <w:r>
              <w:t>1</w:t>
            </w:r>
          </w:p>
        </w:tc>
        <w:tc>
          <w:tcPr>
            <w:tcW w:w="1352" w:type="pct"/>
            <w:vAlign w:val="center"/>
          </w:tcPr>
          <w:p w:rsidR="006B1AD1" w:rsidRDefault="006B1AD1" w:rsidP="0057235F">
            <w:pPr>
              <w:jc w:val="center"/>
            </w:pPr>
            <w:r>
              <w:rPr>
                <w:rFonts w:hint="eastAsia"/>
              </w:rPr>
              <w:t>银沙滩及枯木滩景点</w:t>
            </w:r>
          </w:p>
        </w:tc>
        <w:tc>
          <w:tcPr>
            <w:tcW w:w="851" w:type="pct"/>
            <w:vMerge w:val="restart"/>
            <w:vAlign w:val="center"/>
          </w:tcPr>
          <w:p w:rsidR="006B1AD1" w:rsidRDefault="006B1AD1" w:rsidP="0057235F">
            <w:pPr>
              <w:jc w:val="center"/>
            </w:pPr>
            <w:r>
              <w:rPr>
                <w:rFonts w:hint="eastAsia"/>
              </w:rPr>
              <w:t>11223</w:t>
            </w:r>
          </w:p>
        </w:tc>
        <w:tc>
          <w:tcPr>
            <w:tcW w:w="1015" w:type="pct"/>
            <w:vMerge w:val="restart"/>
            <w:vAlign w:val="center"/>
          </w:tcPr>
          <w:p w:rsidR="006B1AD1" w:rsidRDefault="006B1AD1" w:rsidP="0057235F">
            <w:pPr>
              <w:jc w:val="center"/>
            </w:pPr>
            <w:r>
              <w:rPr>
                <w:rFonts w:hint="eastAsia"/>
              </w:rPr>
              <w:t>4</w:t>
            </w:r>
          </w:p>
        </w:tc>
        <w:tc>
          <w:tcPr>
            <w:tcW w:w="598" w:type="pct"/>
            <w:vMerge w:val="restart"/>
            <w:vAlign w:val="center"/>
          </w:tcPr>
          <w:p w:rsidR="006B1AD1" w:rsidRDefault="006B1AD1" w:rsidP="0057235F">
            <w:pPr>
              <w:jc w:val="center"/>
            </w:pPr>
            <w:r>
              <w:rPr>
                <w:rFonts w:hint="eastAsia"/>
              </w:rPr>
              <w:t>1</w:t>
            </w:r>
          </w:p>
        </w:tc>
        <w:tc>
          <w:tcPr>
            <w:tcW w:w="696" w:type="pct"/>
            <w:vMerge w:val="restart"/>
            <w:vAlign w:val="center"/>
          </w:tcPr>
          <w:p w:rsidR="006B1AD1" w:rsidRDefault="006B1AD1" w:rsidP="0057235F">
            <w:pPr>
              <w:jc w:val="center"/>
            </w:pPr>
            <w:r>
              <w:rPr>
                <w:rFonts w:hint="eastAsia"/>
              </w:rPr>
              <w:t>2805</w:t>
            </w:r>
          </w:p>
        </w:tc>
      </w:tr>
      <w:tr w:rsidR="006B1AD1" w:rsidTr="0057235F">
        <w:trPr>
          <w:trHeight w:val="340"/>
          <w:jc w:val="center"/>
        </w:trPr>
        <w:tc>
          <w:tcPr>
            <w:tcW w:w="488" w:type="pct"/>
            <w:vAlign w:val="center"/>
          </w:tcPr>
          <w:p w:rsidR="006B1AD1" w:rsidRDefault="006B1AD1" w:rsidP="0057235F">
            <w:pPr>
              <w:jc w:val="center"/>
            </w:pPr>
            <w:r>
              <w:rPr>
                <w:rFonts w:hint="eastAsia"/>
              </w:rPr>
              <w:t>2</w:t>
            </w:r>
          </w:p>
        </w:tc>
        <w:tc>
          <w:tcPr>
            <w:tcW w:w="1352" w:type="pct"/>
            <w:vAlign w:val="center"/>
          </w:tcPr>
          <w:p w:rsidR="006B1AD1" w:rsidRDefault="006B1AD1" w:rsidP="0057235F">
            <w:pPr>
              <w:jc w:val="center"/>
            </w:pPr>
            <w:r>
              <w:rPr>
                <w:rFonts w:hint="eastAsia"/>
              </w:rPr>
              <w:t>杜鹃花海</w:t>
            </w:r>
          </w:p>
        </w:tc>
        <w:tc>
          <w:tcPr>
            <w:tcW w:w="851" w:type="pct"/>
            <w:vMerge/>
            <w:vAlign w:val="center"/>
          </w:tcPr>
          <w:p w:rsidR="006B1AD1" w:rsidRDefault="006B1AD1" w:rsidP="0057235F">
            <w:pPr>
              <w:jc w:val="center"/>
            </w:pPr>
          </w:p>
        </w:tc>
        <w:tc>
          <w:tcPr>
            <w:tcW w:w="1015" w:type="pct"/>
            <w:vMerge/>
            <w:vAlign w:val="center"/>
          </w:tcPr>
          <w:p w:rsidR="006B1AD1" w:rsidRDefault="006B1AD1" w:rsidP="0057235F">
            <w:pPr>
              <w:jc w:val="center"/>
            </w:pPr>
          </w:p>
        </w:tc>
        <w:tc>
          <w:tcPr>
            <w:tcW w:w="598" w:type="pct"/>
            <w:vMerge/>
            <w:vAlign w:val="center"/>
          </w:tcPr>
          <w:p w:rsidR="006B1AD1" w:rsidRDefault="006B1AD1" w:rsidP="0057235F">
            <w:pPr>
              <w:jc w:val="center"/>
            </w:pPr>
          </w:p>
        </w:tc>
        <w:tc>
          <w:tcPr>
            <w:tcW w:w="696" w:type="pct"/>
            <w:vMerge/>
            <w:vAlign w:val="center"/>
          </w:tcPr>
          <w:p w:rsidR="006B1AD1" w:rsidRDefault="006B1AD1" w:rsidP="0057235F">
            <w:pPr>
              <w:jc w:val="center"/>
            </w:pPr>
          </w:p>
        </w:tc>
      </w:tr>
      <w:tr w:rsidR="006B1AD1" w:rsidTr="0057235F">
        <w:trPr>
          <w:trHeight w:val="340"/>
          <w:jc w:val="center"/>
        </w:trPr>
        <w:tc>
          <w:tcPr>
            <w:tcW w:w="488" w:type="pct"/>
            <w:vAlign w:val="center"/>
          </w:tcPr>
          <w:p w:rsidR="006B1AD1" w:rsidRDefault="006B1AD1" w:rsidP="0057235F">
            <w:pPr>
              <w:jc w:val="center"/>
            </w:pPr>
            <w:r>
              <w:rPr>
                <w:rFonts w:hint="eastAsia"/>
              </w:rPr>
              <w:t>3</w:t>
            </w:r>
          </w:p>
        </w:tc>
        <w:tc>
          <w:tcPr>
            <w:tcW w:w="1352" w:type="pct"/>
            <w:vAlign w:val="center"/>
          </w:tcPr>
          <w:p w:rsidR="006B1AD1" w:rsidRDefault="006B1AD1" w:rsidP="0057235F">
            <w:pPr>
              <w:jc w:val="center"/>
            </w:pPr>
            <w:r>
              <w:rPr>
                <w:rFonts w:hint="eastAsia"/>
              </w:rPr>
              <w:t>神牛营地</w:t>
            </w:r>
          </w:p>
        </w:tc>
        <w:tc>
          <w:tcPr>
            <w:tcW w:w="851" w:type="pct"/>
            <w:vMerge/>
            <w:vAlign w:val="center"/>
          </w:tcPr>
          <w:p w:rsidR="006B1AD1" w:rsidRDefault="006B1AD1" w:rsidP="0057235F">
            <w:pPr>
              <w:jc w:val="center"/>
            </w:pPr>
          </w:p>
        </w:tc>
        <w:tc>
          <w:tcPr>
            <w:tcW w:w="1015" w:type="pct"/>
            <w:vMerge/>
            <w:vAlign w:val="center"/>
          </w:tcPr>
          <w:p w:rsidR="006B1AD1" w:rsidRDefault="006B1AD1" w:rsidP="0057235F">
            <w:pPr>
              <w:jc w:val="center"/>
            </w:pPr>
          </w:p>
        </w:tc>
        <w:tc>
          <w:tcPr>
            <w:tcW w:w="598" w:type="pct"/>
            <w:vMerge/>
            <w:vAlign w:val="center"/>
          </w:tcPr>
          <w:p w:rsidR="006B1AD1" w:rsidRDefault="006B1AD1" w:rsidP="0057235F">
            <w:pPr>
              <w:jc w:val="center"/>
            </w:pPr>
          </w:p>
        </w:tc>
        <w:tc>
          <w:tcPr>
            <w:tcW w:w="696" w:type="pct"/>
            <w:vMerge/>
            <w:vAlign w:val="center"/>
          </w:tcPr>
          <w:p w:rsidR="006B1AD1" w:rsidRDefault="006B1AD1" w:rsidP="0057235F">
            <w:pPr>
              <w:jc w:val="center"/>
            </w:pPr>
          </w:p>
        </w:tc>
      </w:tr>
      <w:tr w:rsidR="006B1AD1" w:rsidTr="0057235F">
        <w:trPr>
          <w:trHeight w:val="340"/>
          <w:jc w:val="center"/>
        </w:trPr>
        <w:tc>
          <w:tcPr>
            <w:tcW w:w="488" w:type="pct"/>
            <w:vAlign w:val="center"/>
          </w:tcPr>
          <w:p w:rsidR="006B1AD1" w:rsidRDefault="006B1AD1" w:rsidP="0057235F">
            <w:pPr>
              <w:jc w:val="center"/>
            </w:pPr>
            <w:r>
              <w:rPr>
                <w:rFonts w:hint="eastAsia"/>
              </w:rPr>
              <w:t>4</w:t>
            </w:r>
          </w:p>
        </w:tc>
        <w:tc>
          <w:tcPr>
            <w:tcW w:w="1352" w:type="pct"/>
            <w:vAlign w:val="center"/>
          </w:tcPr>
          <w:p w:rsidR="006B1AD1" w:rsidRDefault="006B1AD1" w:rsidP="0057235F">
            <w:pPr>
              <w:jc w:val="center"/>
            </w:pPr>
            <w:r>
              <w:rPr>
                <w:rFonts w:hint="eastAsia"/>
              </w:rPr>
              <w:t>神牛祈寿景观群</w:t>
            </w:r>
          </w:p>
        </w:tc>
        <w:tc>
          <w:tcPr>
            <w:tcW w:w="851" w:type="pct"/>
            <w:vMerge/>
            <w:vAlign w:val="center"/>
          </w:tcPr>
          <w:p w:rsidR="006B1AD1" w:rsidRDefault="006B1AD1" w:rsidP="0057235F">
            <w:pPr>
              <w:jc w:val="center"/>
            </w:pPr>
          </w:p>
        </w:tc>
        <w:tc>
          <w:tcPr>
            <w:tcW w:w="1015" w:type="pct"/>
            <w:vMerge/>
            <w:vAlign w:val="center"/>
          </w:tcPr>
          <w:p w:rsidR="006B1AD1" w:rsidRDefault="006B1AD1" w:rsidP="0057235F">
            <w:pPr>
              <w:jc w:val="center"/>
            </w:pPr>
          </w:p>
        </w:tc>
        <w:tc>
          <w:tcPr>
            <w:tcW w:w="598" w:type="pct"/>
            <w:vMerge/>
            <w:vAlign w:val="center"/>
          </w:tcPr>
          <w:p w:rsidR="006B1AD1" w:rsidRDefault="006B1AD1" w:rsidP="0057235F">
            <w:pPr>
              <w:jc w:val="center"/>
            </w:pPr>
          </w:p>
        </w:tc>
        <w:tc>
          <w:tcPr>
            <w:tcW w:w="696" w:type="pct"/>
            <w:vMerge/>
            <w:vAlign w:val="center"/>
          </w:tcPr>
          <w:p w:rsidR="006B1AD1" w:rsidRDefault="006B1AD1" w:rsidP="0057235F">
            <w:pPr>
              <w:jc w:val="center"/>
            </w:pPr>
          </w:p>
        </w:tc>
      </w:tr>
      <w:tr w:rsidR="006B1AD1" w:rsidTr="0057235F">
        <w:trPr>
          <w:trHeight w:val="340"/>
          <w:jc w:val="center"/>
        </w:trPr>
        <w:tc>
          <w:tcPr>
            <w:tcW w:w="488" w:type="pct"/>
            <w:vAlign w:val="center"/>
          </w:tcPr>
          <w:p w:rsidR="006B1AD1" w:rsidRDefault="006B1AD1" w:rsidP="0057235F">
            <w:pPr>
              <w:jc w:val="center"/>
            </w:pPr>
            <w:r>
              <w:rPr>
                <w:rFonts w:hint="eastAsia"/>
              </w:rPr>
              <w:t>5</w:t>
            </w:r>
          </w:p>
        </w:tc>
        <w:tc>
          <w:tcPr>
            <w:tcW w:w="1352" w:type="pct"/>
            <w:vAlign w:val="center"/>
          </w:tcPr>
          <w:p w:rsidR="006B1AD1" w:rsidRDefault="006B1AD1" w:rsidP="0057235F">
            <w:pPr>
              <w:jc w:val="center"/>
            </w:pPr>
            <w:r>
              <w:rPr>
                <w:rFonts w:hint="eastAsia"/>
              </w:rPr>
              <w:t>姻缘松景观群</w:t>
            </w:r>
          </w:p>
        </w:tc>
        <w:tc>
          <w:tcPr>
            <w:tcW w:w="851" w:type="pct"/>
            <w:vMerge/>
            <w:vAlign w:val="center"/>
          </w:tcPr>
          <w:p w:rsidR="006B1AD1" w:rsidRDefault="006B1AD1" w:rsidP="0057235F">
            <w:pPr>
              <w:jc w:val="center"/>
            </w:pPr>
          </w:p>
        </w:tc>
        <w:tc>
          <w:tcPr>
            <w:tcW w:w="1015" w:type="pct"/>
            <w:vMerge/>
            <w:vAlign w:val="center"/>
          </w:tcPr>
          <w:p w:rsidR="006B1AD1" w:rsidRDefault="006B1AD1" w:rsidP="0057235F">
            <w:pPr>
              <w:jc w:val="center"/>
            </w:pPr>
          </w:p>
        </w:tc>
        <w:tc>
          <w:tcPr>
            <w:tcW w:w="598" w:type="pct"/>
            <w:vMerge/>
            <w:vAlign w:val="center"/>
          </w:tcPr>
          <w:p w:rsidR="006B1AD1" w:rsidRDefault="006B1AD1" w:rsidP="0057235F">
            <w:pPr>
              <w:jc w:val="center"/>
            </w:pPr>
          </w:p>
        </w:tc>
        <w:tc>
          <w:tcPr>
            <w:tcW w:w="696" w:type="pct"/>
            <w:vMerge/>
            <w:vAlign w:val="center"/>
          </w:tcPr>
          <w:p w:rsidR="006B1AD1" w:rsidRDefault="006B1AD1" w:rsidP="0057235F">
            <w:pPr>
              <w:jc w:val="center"/>
            </w:pPr>
          </w:p>
        </w:tc>
      </w:tr>
      <w:tr w:rsidR="006B1AD1" w:rsidTr="0057235F">
        <w:trPr>
          <w:trHeight w:val="340"/>
          <w:jc w:val="center"/>
        </w:trPr>
        <w:tc>
          <w:tcPr>
            <w:tcW w:w="488" w:type="pct"/>
            <w:vAlign w:val="center"/>
          </w:tcPr>
          <w:p w:rsidR="006B1AD1" w:rsidRDefault="006B1AD1" w:rsidP="0057235F">
            <w:pPr>
              <w:jc w:val="center"/>
            </w:pPr>
            <w:r>
              <w:rPr>
                <w:rFonts w:hint="eastAsia"/>
              </w:rPr>
              <w:t>6</w:t>
            </w:r>
          </w:p>
        </w:tc>
        <w:tc>
          <w:tcPr>
            <w:tcW w:w="1352" w:type="pct"/>
            <w:vAlign w:val="center"/>
          </w:tcPr>
          <w:p w:rsidR="006B1AD1" w:rsidRDefault="006B1AD1" w:rsidP="0057235F">
            <w:pPr>
              <w:jc w:val="center"/>
            </w:pPr>
            <w:r>
              <w:rPr>
                <w:rFonts w:hint="eastAsia"/>
              </w:rPr>
              <w:t>游客综合服务中心</w:t>
            </w:r>
          </w:p>
        </w:tc>
        <w:tc>
          <w:tcPr>
            <w:tcW w:w="851" w:type="pct"/>
            <w:vMerge w:val="restart"/>
            <w:vAlign w:val="center"/>
          </w:tcPr>
          <w:p w:rsidR="006B1AD1" w:rsidRDefault="006B1AD1" w:rsidP="0057235F">
            <w:pPr>
              <w:jc w:val="center"/>
            </w:pPr>
            <w:r>
              <w:rPr>
                <w:rFonts w:hint="eastAsia"/>
              </w:rPr>
              <w:t>4264</w:t>
            </w:r>
          </w:p>
        </w:tc>
        <w:tc>
          <w:tcPr>
            <w:tcW w:w="1015" w:type="pct"/>
            <w:vMerge w:val="restart"/>
            <w:vAlign w:val="center"/>
          </w:tcPr>
          <w:p w:rsidR="006B1AD1" w:rsidRDefault="006B1AD1" w:rsidP="0057235F">
            <w:pPr>
              <w:jc w:val="center"/>
            </w:pPr>
            <w:r>
              <w:rPr>
                <w:rFonts w:hint="eastAsia"/>
              </w:rPr>
              <w:t>2</w:t>
            </w:r>
          </w:p>
        </w:tc>
        <w:tc>
          <w:tcPr>
            <w:tcW w:w="598" w:type="pct"/>
            <w:vMerge w:val="restart"/>
            <w:vAlign w:val="center"/>
          </w:tcPr>
          <w:p w:rsidR="006B1AD1" w:rsidRDefault="006B1AD1" w:rsidP="0057235F">
            <w:pPr>
              <w:jc w:val="center"/>
            </w:pPr>
            <w:r>
              <w:rPr>
                <w:rFonts w:hint="eastAsia"/>
              </w:rPr>
              <w:t>1</w:t>
            </w:r>
          </w:p>
        </w:tc>
        <w:tc>
          <w:tcPr>
            <w:tcW w:w="696" w:type="pct"/>
            <w:vMerge w:val="restart"/>
            <w:vAlign w:val="center"/>
          </w:tcPr>
          <w:p w:rsidR="006B1AD1" w:rsidRDefault="006B1AD1" w:rsidP="0057235F">
            <w:pPr>
              <w:jc w:val="center"/>
            </w:pPr>
            <w:r>
              <w:rPr>
                <w:rFonts w:hint="eastAsia"/>
              </w:rPr>
              <w:t>2132</w:t>
            </w:r>
          </w:p>
        </w:tc>
      </w:tr>
      <w:tr w:rsidR="006B1AD1" w:rsidTr="0057235F">
        <w:trPr>
          <w:trHeight w:val="340"/>
          <w:jc w:val="center"/>
        </w:trPr>
        <w:tc>
          <w:tcPr>
            <w:tcW w:w="488" w:type="pct"/>
            <w:vAlign w:val="center"/>
          </w:tcPr>
          <w:p w:rsidR="006B1AD1" w:rsidRDefault="006B1AD1" w:rsidP="0057235F">
            <w:pPr>
              <w:jc w:val="center"/>
            </w:pPr>
            <w:r>
              <w:rPr>
                <w:rFonts w:hint="eastAsia"/>
              </w:rPr>
              <w:t>7</w:t>
            </w:r>
          </w:p>
        </w:tc>
        <w:tc>
          <w:tcPr>
            <w:tcW w:w="1352" w:type="pct"/>
            <w:vAlign w:val="center"/>
          </w:tcPr>
          <w:p w:rsidR="006B1AD1" w:rsidRDefault="006B1AD1" w:rsidP="0057235F">
            <w:pPr>
              <w:jc w:val="center"/>
            </w:pPr>
            <w:r>
              <w:rPr>
                <w:rFonts w:hint="eastAsia"/>
              </w:rPr>
              <w:t>茶马营地</w:t>
            </w:r>
          </w:p>
        </w:tc>
        <w:tc>
          <w:tcPr>
            <w:tcW w:w="851" w:type="pct"/>
            <w:vMerge/>
            <w:vAlign w:val="center"/>
          </w:tcPr>
          <w:p w:rsidR="006B1AD1" w:rsidRDefault="006B1AD1" w:rsidP="0057235F">
            <w:pPr>
              <w:jc w:val="center"/>
            </w:pPr>
          </w:p>
        </w:tc>
        <w:tc>
          <w:tcPr>
            <w:tcW w:w="1015" w:type="pct"/>
            <w:vMerge/>
            <w:vAlign w:val="center"/>
          </w:tcPr>
          <w:p w:rsidR="006B1AD1" w:rsidRDefault="006B1AD1" w:rsidP="0057235F">
            <w:pPr>
              <w:jc w:val="center"/>
            </w:pPr>
          </w:p>
        </w:tc>
        <w:tc>
          <w:tcPr>
            <w:tcW w:w="598" w:type="pct"/>
            <w:vMerge/>
            <w:vAlign w:val="center"/>
          </w:tcPr>
          <w:p w:rsidR="006B1AD1" w:rsidRDefault="006B1AD1" w:rsidP="0057235F">
            <w:pPr>
              <w:jc w:val="center"/>
            </w:pPr>
          </w:p>
        </w:tc>
        <w:tc>
          <w:tcPr>
            <w:tcW w:w="696" w:type="pct"/>
            <w:vMerge/>
            <w:vAlign w:val="center"/>
          </w:tcPr>
          <w:p w:rsidR="006B1AD1" w:rsidRDefault="006B1AD1" w:rsidP="0057235F">
            <w:pPr>
              <w:jc w:val="center"/>
            </w:pPr>
          </w:p>
        </w:tc>
      </w:tr>
      <w:tr w:rsidR="006B1AD1" w:rsidTr="0057235F">
        <w:trPr>
          <w:trHeight w:val="340"/>
          <w:jc w:val="center"/>
        </w:trPr>
        <w:tc>
          <w:tcPr>
            <w:tcW w:w="488" w:type="pct"/>
            <w:vAlign w:val="center"/>
          </w:tcPr>
          <w:p w:rsidR="006B1AD1" w:rsidRDefault="006B1AD1" w:rsidP="0057235F">
            <w:pPr>
              <w:jc w:val="center"/>
            </w:pPr>
            <w:r>
              <w:rPr>
                <w:rFonts w:hint="eastAsia"/>
              </w:rPr>
              <w:t>8</w:t>
            </w:r>
          </w:p>
        </w:tc>
        <w:tc>
          <w:tcPr>
            <w:tcW w:w="1352" w:type="pct"/>
            <w:vAlign w:val="center"/>
          </w:tcPr>
          <w:p w:rsidR="006B1AD1" w:rsidRDefault="006B1AD1" w:rsidP="0057235F">
            <w:pPr>
              <w:jc w:val="center"/>
            </w:pPr>
            <w:r>
              <w:rPr>
                <w:rFonts w:hint="eastAsia"/>
              </w:rPr>
              <w:t>湖口接待点</w:t>
            </w:r>
          </w:p>
        </w:tc>
        <w:tc>
          <w:tcPr>
            <w:tcW w:w="851" w:type="pct"/>
            <w:vMerge/>
            <w:vAlign w:val="center"/>
          </w:tcPr>
          <w:p w:rsidR="006B1AD1" w:rsidRDefault="006B1AD1" w:rsidP="0057235F">
            <w:pPr>
              <w:jc w:val="center"/>
            </w:pPr>
          </w:p>
        </w:tc>
        <w:tc>
          <w:tcPr>
            <w:tcW w:w="1015" w:type="pct"/>
            <w:vMerge/>
            <w:vAlign w:val="center"/>
          </w:tcPr>
          <w:p w:rsidR="006B1AD1" w:rsidRDefault="006B1AD1" w:rsidP="0057235F">
            <w:pPr>
              <w:jc w:val="center"/>
            </w:pPr>
          </w:p>
        </w:tc>
        <w:tc>
          <w:tcPr>
            <w:tcW w:w="598" w:type="pct"/>
            <w:vMerge/>
            <w:vAlign w:val="center"/>
          </w:tcPr>
          <w:p w:rsidR="006B1AD1" w:rsidRDefault="006B1AD1" w:rsidP="0057235F">
            <w:pPr>
              <w:jc w:val="center"/>
            </w:pPr>
          </w:p>
        </w:tc>
        <w:tc>
          <w:tcPr>
            <w:tcW w:w="696" w:type="pct"/>
            <w:vMerge/>
            <w:vAlign w:val="center"/>
          </w:tcPr>
          <w:p w:rsidR="006B1AD1" w:rsidRDefault="006B1AD1" w:rsidP="0057235F">
            <w:pPr>
              <w:jc w:val="center"/>
            </w:pPr>
          </w:p>
        </w:tc>
      </w:tr>
      <w:tr w:rsidR="006B1AD1" w:rsidTr="0057235F">
        <w:trPr>
          <w:trHeight w:val="340"/>
          <w:jc w:val="center"/>
        </w:trPr>
        <w:tc>
          <w:tcPr>
            <w:tcW w:w="1840" w:type="pct"/>
            <w:gridSpan w:val="2"/>
            <w:vAlign w:val="center"/>
          </w:tcPr>
          <w:p w:rsidR="006B1AD1" w:rsidRDefault="006B1AD1" w:rsidP="0057235F">
            <w:pPr>
              <w:jc w:val="center"/>
            </w:pPr>
            <w:r>
              <w:rPr>
                <w:rFonts w:hint="eastAsia"/>
              </w:rPr>
              <w:t>合计</w:t>
            </w:r>
          </w:p>
        </w:tc>
        <w:tc>
          <w:tcPr>
            <w:tcW w:w="851" w:type="pct"/>
            <w:vAlign w:val="center"/>
          </w:tcPr>
          <w:p w:rsidR="006B1AD1" w:rsidRDefault="006B1AD1" w:rsidP="0057235F">
            <w:pPr>
              <w:jc w:val="center"/>
            </w:pPr>
            <w:r>
              <w:rPr>
                <w:rFonts w:hint="eastAsia"/>
              </w:rPr>
              <w:t>15487</w:t>
            </w:r>
          </w:p>
        </w:tc>
        <w:tc>
          <w:tcPr>
            <w:tcW w:w="1015" w:type="pct"/>
            <w:vAlign w:val="center"/>
          </w:tcPr>
          <w:p w:rsidR="006B1AD1" w:rsidRDefault="006B1AD1" w:rsidP="0057235F">
            <w:pPr>
              <w:jc w:val="center"/>
            </w:pPr>
            <w:r>
              <w:rPr>
                <w:rFonts w:hint="eastAsia"/>
              </w:rPr>
              <w:t>/</w:t>
            </w:r>
          </w:p>
        </w:tc>
        <w:tc>
          <w:tcPr>
            <w:tcW w:w="598" w:type="pct"/>
            <w:vAlign w:val="center"/>
          </w:tcPr>
          <w:p w:rsidR="006B1AD1" w:rsidRDefault="006B1AD1" w:rsidP="0057235F">
            <w:pPr>
              <w:jc w:val="center"/>
            </w:pPr>
            <w:r>
              <w:rPr>
                <w:rFonts w:hint="eastAsia"/>
              </w:rPr>
              <w:t>1</w:t>
            </w:r>
          </w:p>
        </w:tc>
        <w:tc>
          <w:tcPr>
            <w:tcW w:w="696" w:type="pct"/>
            <w:vAlign w:val="center"/>
          </w:tcPr>
          <w:p w:rsidR="006B1AD1" w:rsidRDefault="006B1AD1" w:rsidP="0057235F">
            <w:pPr>
              <w:jc w:val="center"/>
            </w:pPr>
            <w:r>
              <w:rPr>
                <w:rFonts w:hint="eastAsia"/>
              </w:rPr>
              <w:t>4937</w:t>
            </w:r>
          </w:p>
        </w:tc>
      </w:tr>
    </w:tbl>
    <w:p w:rsidR="006B1AD1" w:rsidRDefault="006B1AD1" w:rsidP="006B1AD1">
      <w:pPr>
        <w:widowControl/>
        <w:adjustRightInd w:val="0"/>
        <w:snapToGrid w:val="0"/>
        <w:spacing w:line="360" w:lineRule="auto"/>
        <w:ind w:firstLineChars="200" w:firstLine="480"/>
        <w:jc w:val="left"/>
        <w:rPr>
          <w:snapToGrid w:val="0"/>
          <w:kern w:val="0"/>
          <w:sz w:val="24"/>
        </w:rPr>
      </w:pPr>
      <w:r w:rsidRPr="006B1AD1">
        <w:rPr>
          <w:rFonts w:hint="eastAsia"/>
          <w:snapToGrid w:val="0"/>
          <w:kern w:val="0"/>
          <w:sz w:val="24"/>
        </w:rPr>
        <w:t>根据</w:t>
      </w:r>
      <w:r>
        <w:rPr>
          <w:rFonts w:hint="eastAsia"/>
          <w:snapToGrid w:val="0"/>
          <w:kern w:val="0"/>
          <w:sz w:val="24"/>
        </w:rPr>
        <w:t>线路法</w:t>
      </w:r>
      <w:r w:rsidRPr="006B1AD1">
        <w:rPr>
          <w:rFonts w:hint="eastAsia"/>
          <w:snapToGrid w:val="0"/>
          <w:kern w:val="0"/>
          <w:sz w:val="24"/>
        </w:rPr>
        <w:t>计算结果，规划区游客日容量为</w:t>
      </w:r>
      <w:r>
        <w:rPr>
          <w:rFonts w:hint="eastAsia"/>
          <w:snapToGrid w:val="0"/>
          <w:kern w:val="0"/>
          <w:sz w:val="24"/>
        </w:rPr>
        <w:t>4900</w:t>
      </w:r>
      <w:r w:rsidRPr="006B1AD1">
        <w:rPr>
          <w:rFonts w:hint="eastAsia"/>
          <w:snapToGrid w:val="0"/>
          <w:kern w:val="0"/>
          <w:sz w:val="24"/>
        </w:rPr>
        <w:t>人次，理论环境容量</w:t>
      </w:r>
      <w:r>
        <w:rPr>
          <w:rFonts w:hint="eastAsia"/>
          <w:snapToGrid w:val="0"/>
          <w:kern w:val="0"/>
          <w:sz w:val="24"/>
        </w:rPr>
        <w:t>178.85</w:t>
      </w:r>
      <w:r w:rsidRPr="006B1AD1">
        <w:rPr>
          <w:rFonts w:hint="eastAsia"/>
          <w:snapToGrid w:val="0"/>
          <w:kern w:val="0"/>
          <w:sz w:val="24"/>
        </w:rPr>
        <w:t>万人次</w:t>
      </w:r>
      <w:r w:rsidRPr="006B1AD1">
        <w:rPr>
          <w:rFonts w:hint="eastAsia"/>
          <w:snapToGrid w:val="0"/>
          <w:kern w:val="0"/>
          <w:sz w:val="24"/>
        </w:rPr>
        <w:t>/</w:t>
      </w:r>
      <w:r w:rsidRPr="006B1AD1">
        <w:rPr>
          <w:rFonts w:hint="eastAsia"/>
          <w:snapToGrid w:val="0"/>
          <w:kern w:val="0"/>
          <w:sz w:val="24"/>
        </w:rPr>
        <w:t>年。</w:t>
      </w:r>
    </w:p>
    <w:p w:rsidR="006B1AD1" w:rsidRDefault="00B848D3">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）环境容量的确定</w:t>
      </w:r>
    </w:p>
    <w:p w:rsidR="006B1AD1" w:rsidRDefault="00B848D3" w:rsidP="00B848D3">
      <w:pPr>
        <w:widowControl/>
        <w:adjustRightInd w:val="0"/>
        <w:snapToGrid w:val="0"/>
        <w:spacing w:line="360" w:lineRule="auto"/>
        <w:ind w:firstLineChars="200" w:firstLine="480"/>
        <w:jc w:val="left"/>
        <w:rPr>
          <w:snapToGrid w:val="0"/>
          <w:kern w:val="0"/>
          <w:sz w:val="24"/>
        </w:rPr>
      </w:pPr>
      <w:r w:rsidRPr="00A31332">
        <w:rPr>
          <w:sz w:val="24"/>
        </w:rPr>
        <w:t>根据</w:t>
      </w:r>
      <w:r>
        <w:rPr>
          <w:rFonts w:hint="eastAsia"/>
          <w:sz w:val="24"/>
        </w:rPr>
        <w:t>措木及日</w:t>
      </w:r>
      <w:r w:rsidRPr="00A31332">
        <w:rPr>
          <w:sz w:val="24"/>
        </w:rPr>
        <w:t>景区实际情况，考虑到开展旅游活动</w:t>
      </w:r>
      <w:r w:rsidRPr="00A31332">
        <w:rPr>
          <w:rFonts w:hint="eastAsia"/>
          <w:sz w:val="24"/>
        </w:rPr>
        <w:t>对</w:t>
      </w:r>
      <w:r w:rsidRPr="00A31332">
        <w:rPr>
          <w:sz w:val="24"/>
        </w:rPr>
        <w:t>生态环境、资源环境、社会环境的旅游承载力，为了保证景区生态环境质量不下降，做到保护和开发相结合，从而实现可持续发展</w:t>
      </w:r>
      <w:r>
        <w:rPr>
          <w:rFonts w:hint="eastAsia"/>
          <w:sz w:val="24"/>
        </w:rPr>
        <w:t>，</w:t>
      </w:r>
      <w:r w:rsidRPr="006B1AD1">
        <w:rPr>
          <w:rFonts w:hint="eastAsia"/>
          <w:snapToGrid w:val="0"/>
          <w:kern w:val="0"/>
          <w:sz w:val="24"/>
        </w:rPr>
        <w:t>满足游客空间感和旅游体验感角度，</w:t>
      </w:r>
      <w:r>
        <w:rPr>
          <w:rFonts w:hint="eastAsia"/>
          <w:snapToGrid w:val="0"/>
          <w:kern w:val="0"/>
          <w:sz w:val="24"/>
        </w:rPr>
        <w:t>本次环境容量根据淡旺季确定。</w:t>
      </w:r>
    </w:p>
    <w:p w:rsidR="00B848D3" w:rsidRPr="00B848D3" w:rsidRDefault="00B848D3" w:rsidP="00B848D3">
      <w:pPr>
        <w:widowControl/>
        <w:adjustRightInd w:val="0"/>
        <w:snapToGrid w:val="0"/>
        <w:spacing w:line="360" w:lineRule="auto"/>
        <w:ind w:firstLineChars="200" w:firstLine="480"/>
        <w:jc w:val="left"/>
        <w:rPr>
          <w:snapToGrid w:val="0"/>
          <w:kern w:val="0"/>
          <w:sz w:val="24"/>
        </w:rPr>
      </w:pPr>
      <w:r w:rsidRPr="00B848D3">
        <w:rPr>
          <w:rFonts w:hint="eastAsia"/>
          <w:snapToGrid w:val="0"/>
          <w:kern w:val="0"/>
          <w:sz w:val="24"/>
        </w:rPr>
        <w:t>适游期分为淡旺季分别计算，作为景区的总游客量，其中旺季为</w:t>
      </w:r>
      <w:r>
        <w:rPr>
          <w:rFonts w:hint="eastAsia"/>
          <w:snapToGrid w:val="0"/>
          <w:kern w:val="0"/>
          <w:sz w:val="24"/>
        </w:rPr>
        <w:t>4</w:t>
      </w:r>
      <w:r w:rsidRPr="00B848D3">
        <w:rPr>
          <w:snapToGrid w:val="0"/>
          <w:kern w:val="0"/>
          <w:sz w:val="24"/>
        </w:rPr>
        <w:t>-1</w:t>
      </w:r>
      <w:r>
        <w:rPr>
          <w:rFonts w:hint="eastAsia"/>
          <w:snapToGrid w:val="0"/>
          <w:kern w:val="0"/>
          <w:sz w:val="24"/>
        </w:rPr>
        <w:t>1</w:t>
      </w:r>
      <w:r w:rsidRPr="00B848D3">
        <w:rPr>
          <w:rFonts w:hint="eastAsia"/>
          <w:snapToGrid w:val="0"/>
          <w:kern w:val="0"/>
          <w:sz w:val="24"/>
        </w:rPr>
        <w:t>月，淡季为</w:t>
      </w:r>
      <w:r w:rsidRPr="00B848D3">
        <w:rPr>
          <w:snapToGrid w:val="0"/>
          <w:kern w:val="0"/>
          <w:sz w:val="24"/>
        </w:rPr>
        <w:t>1</w:t>
      </w:r>
      <w:r>
        <w:rPr>
          <w:rFonts w:hint="eastAsia"/>
          <w:snapToGrid w:val="0"/>
          <w:kern w:val="0"/>
          <w:sz w:val="24"/>
        </w:rPr>
        <w:t>2</w:t>
      </w:r>
      <w:r w:rsidRPr="00B848D3">
        <w:rPr>
          <w:rFonts w:hint="eastAsia"/>
          <w:snapToGrid w:val="0"/>
          <w:kern w:val="0"/>
          <w:sz w:val="24"/>
        </w:rPr>
        <w:t>月</w:t>
      </w:r>
      <w:r w:rsidRPr="00B848D3">
        <w:rPr>
          <w:snapToGrid w:val="0"/>
          <w:kern w:val="0"/>
          <w:sz w:val="24"/>
        </w:rPr>
        <w:t>-</w:t>
      </w:r>
      <w:r w:rsidRPr="00B848D3">
        <w:rPr>
          <w:rFonts w:hint="eastAsia"/>
          <w:snapToGrid w:val="0"/>
          <w:kern w:val="0"/>
          <w:sz w:val="24"/>
        </w:rPr>
        <w:t>次年</w:t>
      </w:r>
      <w:r>
        <w:rPr>
          <w:rFonts w:hint="eastAsia"/>
          <w:snapToGrid w:val="0"/>
          <w:kern w:val="0"/>
          <w:sz w:val="24"/>
        </w:rPr>
        <w:t>3</w:t>
      </w:r>
      <w:r w:rsidRPr="00B848D3">
        <w:rPr>
          <w:rFonts w:hint="eastAsia"/>
          <w:snapToGrid w:val="0"/>
          <w:kern w:val="0"/>
          <w:sz w:val="24"/>
        </w:rPr>
        <w:t>月，旺季游客量面积法测算，淡季的游客量</w:t>
      </w:r>
      <w:r w:rsidRPr="00B848D3">
        <w:rPr>
          <w:snapToGrid w:val="0"/>
          <w:kern w:val="0"/>
          <w:sz w:val="24"/>
        </w:rPr>
        <w:t>=</w:t>
      </w:r>
      <w:r w:rsidRPr="00B848D3">
        <w:rPr>
          <w:rFonts w:hint="eastAsia"/>
          <w:snapToGrid w:val="0"/>
          <w:kern w:val="0"/>
          <w:sz w:val="24"/>
        </w:rPr>
        <w:t>全年</w:t>
      </w:r>
      <w:r w:rsidR="00AE6D1D">
        <w:rPr>
          <w:rFonts w:hint="eastAsia"/>
          <w:snapToGrid w:val="0"/>
          <w:kern w:val="0"/>
          <w:sz w:val="24"/>
        </w:rPr>
        <w:t>理论环境容量</w:t>
      </w:r>
      <w:r w:rsidRPr="00B848D3">
        <w:rPr>
          <w:rFonts w:hint="eastAsia"/>
          <w:snapToGrid w:val="0"/>
          <w:kern w:val="0"/>
          <w:sz w:val="24"/>
        </w:rPr>
        <w:t>×西藏淡季游客量占全年游客量的比例（按照</w:t>
      </w:r>
      <w:r w:rsidRPr="00B848D3">
        <w:rPr>
          <w:snapToGrid w:val="0"/>
          <w:kern w:val="0"/>
          <w:sz w:val="24"/>
        </w:rPr>
        <w:t>2</w:t>
      </w:r>
      <w:r>
        <w:rPr>
          <w:rFonts w:hint="eastAsia"/>
          <w:snapToGrid w:val="0"/>
          <w:kern w:val="0"/>
          <w:sz w:val="24"/>
        </w:rPr>
        <w:t>019</w:t>
      </w:r>
      <w:r w:rsidRPr="00B848D3">
        <w:rPr>
          <w:rFonts w:hint="eastAsia"/>
          <w:snapToGrid w:val="0"/>
          <w:kern w:val="0"/>
          <w:sz w:val="24"/>
        </w:rPr>
        <w:t>年西藏旅游数据，西藏淡季游客占全年游客量的比例为</w:t>
      </w:r>
      <w:r w:rsidRPr="00B848D3">
        <w:rPr>
          <w:snapToGrid w:val="0"/>
          <w:kern w:val="0"/>
          <w:sz w:val="24"/>
        </w:rPr>
        <w:t>17.8%</w:t>
      </w:r>
      <w:r w:rsidRPr="00B848D3">
        <w:rPr>
          <w:rFonts w:hint="eastAsia"/>
          <w:snapToGrid w:val="0"/>
          <w:kern w:val="0"/>
          <w:sz w:val="24"/>
        </w:rPr>
        <w:t>）。根据以上分析和计算，</w:t>
      </w:r>
      <w:r>
        <w:rPr>
          <w:rFonts w:hint="eastAsia"/>
          <w:snapToGrid w:val="0"/>
          <w:kern w:val="0"/>
          <w:sz w:val="24"/>
        </w:rPr>
        <w:t>措木及日</w:t>
      </w:r>
      <w:r w:rsidRPr="00B848D3">
        <w:rPr>
          <w:rFonts w:hint="eastAsia"/>
          <w:snapToGrid w:val="0"/>
          <w:kern w:val="0"/>
          <w:sz w:val="24"/>
        </w:rPr>
        <w:t>景区旺季日环境容量</w:t>
      </w:r>
      <w:r>
        <w:rPr>
          <w:rFonts w:hint="eastAsia"/>
          <w:snapToGrid w:val="0"/>
          <w:kern w:val="0"/>
          <w:sz w:val="24"/>
        </w:rPr>
        <w:t>0.49</w:t>
      </w:r>
      <w:r>
        <w:rPr>
          <w:rFonts w:hint="eastAsia"/>
          <w:snapToGrid w:val="0"/>
          <w:kern w:val="0"/>
          <w:sz w:val="24"/>
        </w:rPr>
        <w:t>万</w:t>
      </w:r>
      <w:r w:rsidRPr="00B848D3">
        <w:rPr>
          <w:rFonts w:hint="eastAsia"/>
          <w:snapToGrid w:val="0"/>
          <w:kern w:val="0"/>
          <w:sz w:val="24"/>
        </w:rPr>
        <w:t>人，旺季年环境容量</w:t>
      </w:r>
      <w:r>
        <w:rPr>
          <w:rFonts w:hint="eastAsia"/>
          <w:snapToGrid w:val="0"/>
          <w:kern w:val="0"/>
          <w:sz w:val="24"/>
        </w:rPr>
        <w:t>117.6</w:t>
      </w:r>
      <w:r>
        <w:rPr>
          <w:rFonts w:hint="eastAsia"/>
          <w:snapToGrid w:val="0"/>
          <w:kern w:val="0"/>
          <w:sz w:val="24"/>
        </w:rPr>
        <w:t>万</w:t>
      </w:r>
      <w:r w:rsidRPr="00B848D3">
        <w:rPr>
          <w:rFonts w:hint="eastAsia"/>
          <w:snapToGrid w:val="0"/>
          <w:kern w:val="0"/>
          <w:sz w:val="24"/>
        </w:rPr>
        <w:t>人，淡季年环境容量为</w:t>
      </w:r>
      <w:r>
        <w:rPr>
          <w:rFonts w:hint="eastAsia"/>
          <w:snapToGrid w:val="0"/>
          <w:kern w:val="0"/>
          <w:sz w:val="24"/>
        </w:rPr>
        <w:t>31.84</w:t>
      </w:r>
      <w:r>
        <w:rPr>
          <w:rFonts w:hint="eastAsia"/>
          <w:snapToGrid w:val="0"/>
          <w:kern w:val="0"/>
          <w:sz w:val="24"/>
        </w:rPr>
        <w:t>万</w:t>
      </w:r>
      <w:r w:rsidRPr="00B848D3">
        <w:rPr>
          <w:rFonts w:hint="eastAsia"/>
          <w:snapToGrid w:val="0"/>
          <w:kern w:val="0"/>
          <w:sz w:val="24"/>
        </w:rPr>
        <w:t>人，则全年可容纳游客量为</w:t>
      </w:r>
      <w:r w:rsidR="00D70579">
        <w:rPr>
          <w:rFonts w:hint="eastAsia"/>
          <w:snapToGrid w:val="0"/>
          <w:kern w:val="0"/>
          <w:sz w:val="24"/>
        </w:rPr>
        <w:t>149.44</w:t>
      </w:r>
      <w:r w:rsidR="00D70579">
        <w:rPr>
          <w:rFonts w:hint="eastAsia"/>
          <w:snapToGrid w:val="0"/>
          <w:kern w:val="0"/>
          <w:sz w:val="24"/>
        </w:rPr>
        <w:t>万</w:t>
      </w:r>
      <w:r w:rsidRPr="00B848D3">
        <w:rPr>
          <w:rFonts w:hint="eastAsia"/>
          <w:snapToGrid w:val="0"/>
          <w:kern w:val="0"/>
          <w:sz w:val="24"/>
        </w:rPr>
        <w:t>人。</w:t>
      </w:r>
    </w:p>
    <w:p w:rsidR="0018371F" w:rsidRPr="006B1AD1" w:rsidRDefault="00D70579">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sidR="0065598E">
        <w:rPr>
          <w:rFonts w:hint="eastAsia"/>
          <w:snapToGrid w:val="0"/>
          <w:kern w:val="0"/>
          <w:sz w:val="24"/>
        </w:rPr>
        <w:t>4</w:t>
      </w:r>
      <w:r>
        <w:rPr>
          <w:rFonts w:hint="eastAsia"/>
          <w:snapToGrid w:val="0"/>
          <w:kern w:val="0"/>
          <w:sz w:val="24"/>
        </w:rPr>
        <w:t>）</w:t>
      </w:r>
      <w:r w:rsidR="00782558" w:rsidRPr="006B1AD1">
        <w:rPr>
          <w:rFonts w:hint="eastAsia"/>
          <w:snapToGrid w:val="0"/>
          <w:kern w:val="0"/>
          <w:sz w:val="24"/>
        </w:rPr>
        <w:t>经验法</w:t>
      </w:r>
    </w:p>
    <w:p w:rsidR="0018371F" w:rsidRPr="000D13BA" w:rsidRDefault="00782558">
      <w:pPr>
        <w:widowControl/>
        <w:adjustRightInd w:val="0"/>
        <w:snapToGrid w:val="0"/>
        <w:spacing w:line="360" w:lineRule="auto"/>
        <w:ind w:firstLineChars="200" w:firstLine="480"/>
        <w:jc w:val="left"/>
        <w:rPr>
          <w:snapToGrid w:val="0"/>
          <w:kern w:val="0"/>
          <w:sz w:val="24"/>
          <w:u w:val="single"/>
        </w:rPr>
      </w:pPr>
      <w:r w:rsidRPr="006B1AD1">
        <w:rPr>
          <w:rFonts w:hint="eastAsia"/>
          <w:snapToGrid w:val="0"/>
          <w:kern w:val="0"/>
          <w:sz w:val="24"/>
        </w:rPr>
        <w:t>通过收集</w:t>
      </w:r>
      <w:r w:rsidR="008B73E7" w:rsidRPr="006B1AD1">
        <w:rPr>
          <w:rFonts w:hint="eastAsia"/>
          <w:snapToGrid w:val="0"/>
          <w:kern w:val="0"/>
          <w:sz w:val="24"/>
        </w:rPr>
        <w:t>措木及日景区</w:t>
      </w:r>
      <w:r w:rsidR="00D70579">
        <w:rPr>
          <w:rFonts w:hint="eastAsia"/>
          <w:snapToGrid w:val="0"/>
          <w:kern w:val="0"/>
          <w:sz w:val="24"/>
        </w:rPr>
        <w:t>2022</w:t>
      </w:r>
      <w:r w:rsidRPr="006B1AD1">
        <w:rPr>
          <w:rFonts w:hint="eastAsia"/>
          <w:snapToGrid w:val="0"/>
          <w:kern w:val="0"/>
          <w:sz w:val="24"/>
        </w:rPr>
        <w:t>年游览人数和调查增长率可知，</w:t>
      </w:r>
      <w:r w:rsidRPr="006B1AD1">
        <w:rPr>
          <w:rFonts w:hint="eastAsia"/>
          <w:snapToGrid w:val="0"/>
          <w:kern w:val="0"/>
          <w:sz w:val="24"/>
        </w:rPr>
        <w:t>2022</w:t>
      </w:r>
      <w:r w:rsidRPr="006B1AD1">
        <w:rPr>
          <w:rFonts w:hint="eastAsia"/>
          <w:snapToGrid w:val="0"/>
          <w:kern w:val="0"/>
          <w:sz w:val="24"/>
        </w:rPr>
        <w:t>年全年旅游人次为</w:t>
      </w:r>
      <w:r w:rsidR="00D70579">
        <w:rPr>
          <w:rFonts w:hint="eastAsia"/>
          <w:snapToGrid w:val="0"/>
          <w:kern w:val="0"/>
          <w:sz w:val="24"/>
        </w:rPr>
        <w:t>6.6</w:t>
      </w:r>
      <w:r w:rsidRPr="006B1AD1">
        <w:rPr>
          <w:rFonts w:hint="eastAsia"/>
          <w:snapToGrid w:val="0"/>
          <w:kern w:val="0"/>
          <w:sz w:val="24"/>
        </w:rPr>
        <w:t>万人，日游客量最高为</w:t>
      </w:r>
      <w:r w:rsidR="004B5E97">
        <w:rPr>
          <w:rFonts w:hint="eastAsia"/>
          <w:snapToGrid w:val="0"/>
          <w:kern w:val="0"/>
          <w:sz w:val="24"/>
        </w:rPr>
        <w:t>320</w:t>
      </w:r>
      <w:r w:rsidRPr="006B1AD1">
        <w:rPr>
          <w:rFonts w:hint="eastAsia"/>
          <w:snapToGrid w:val="0"/>
          <w:kern w:val="0"/>
          <w:sz w:val="24"/>
        </w:rPr>
        <w:t>人</w:t>
      </w:r>
      <w:r w:rsidRPr="006B1AD1">
        <w:rPr>
          <w:rFonts w:hint="eastAsia"/>
          <w:snapToGrid w:val="0"/>
          <w:kern w:val="0"/>
          <w:sz w:val="24"/>
        </w:rPr>
        <w:t>/</w:t>
      </w:r>
      <w:r w:rsidRPr="006B1AD1">
        <w:rPr>
          <w:rFonts w:hint="eastAsia"/>
          <w:snapToGrid w:val="0"/>
          <w:kern w:val="0"/>
          <w:sz w:val="24"/>
        </w:rPr>
        <w:t>天，按照</w:t>
      </w:r>
      <w:r w:rsidRPr="006B1AD1">
        <w:rPr>
          <w:rFonts w:hint="eastAsia"/>
          <w:snapToGrid w:val="0"/>
          <w:kern w:val="0"/>
          <w:sz w:val="24"/>
        </w:rPr>
        <w:t>2023</w:t>
      </w:r>
      <w:r w:rsidRPr="006B1AD1">
        <w:rPr>
          <w:rFonts w:hint="eastAsia"/>
          <w:snapToGrid w:val="0"/>
          <w:kern w:val="0"/>
          <w:sz w:val="24"/>
        </w:rPr>
        <w:t>年</w:t>
      </w:r>
      <w:r w:rsidRPr="006B1AD1">
        <w:rPr>
          <w:rFonts w:hint="eastAsia"/>
          <w:snapToGrid w:val="0"/>
          <w:kern w:val="0"/>
          <w:sz w:val="24"/>
        </w:rPr>
        <w:t>~202</w:t>
      </w:r>
      <w:r w:rsidR="00D70579">
        <w:rPr>
          <w:rFonts w:hint="eastAsia"/>
          <w:snapToGrid w:val="0"/>
          <w:kern w:val="0"/>
          <w:sz w:val="24"/>
        </w:rPr>
        <w:t>8</w:t>
      </w:r>
      <w:r w:rsidRPr="006B1AD1">
        <w:rPr>
          <w:rFonts w:hint="eastAsia"/>
          <w:snapToGrid w:val="0"/>
          <w:kern w:val="0"/>
          <w:sz w:val="24"/>
        </w:rPr>
        <w:t>年</w:t>
      </w:r>
      <w:r w:rsidR="00676A2F">
        <w:rPr>
          <w:rFonts w:hint="eastAsia"/>
          <w:snapToGrid w:val="0"/>
          <w:kern w:val="0"/>
          <w:sz w:val="24"/>
        </w:rPr>
        <w:t>15.50~35%</w:t>
      </w:r>
      <w:r w:rsidR="00676A2F">
        <w:rPr>
          <w:rFonts w:hint="eastAsia"/>
          <w:snapToGrid w:val="0"/>
          <w:kern w:val="0"/>
          <w:sz w:val="24"/>
        </w:rPr>
        <w:t>不同</w:t>
      </w:r>
      <w:r w:rsidRPr="006B1AD1">
        <w:rPr>
          <w:rFonts w:hint="eastAsia"/>
          <w:snapToGrid w:val="0"/>
          <w:kern w:val="0"/>
          <w:sz w:val="24"/>
        </w:rPr>
        <w:t>增长率，同时考虑周边景区辐射带动作用，</w:t>
      </w:r>
      <w:r w:rsidRPr="006B1AD1">
        <w:rPr>
          <w:rFonts w:hint="eastAsia"/>
          <w:snapToGrid w:val="0"/>
          <w:kern w:val="0"/>
          <w:sz w:val="24"/>
        </w:rPr>
        <w:t>20</w:t>
      </w:r>
      <w:r w:rsidR="00676A2F">
        <w:rPr>
          <w:rFonts w:hint="eastAsia"/>
          <w:snapToGrid w:val="0"/>
          <w:kern w:val="0"/>
          <w:sz w:val="24"/>
        </w:rPr>
        <w:t>28</w:t>
      </w:r>
      <w:r w:rsidRPr="006B1AD1">
        <w:rPr>
          <w:rFonts w:hint="eastAsia"/>
          <w:snapToGrid w:val="0"/>
          <w:kern w:val="0"/>
          <w:sz w:val="24"/>
        </w:rPr>
        <w:t>年游客</w:t>
      </w:r>
      <w:r w:rsidR="00676A2F">
        <w:rPr>
          <w:rFonts w:hint="eastAsia"/>
          <w:snapToGrid w:val="0"/>
          <w:kern w:val="0"/>
          <w:sz w:val="24"/>
        </w:rPr>
        <w:t>年</w:t>
      </w:r>
      <w:r w:rsidRPr="006B1AD1">
        <w:rPr>
          <w:rFonts w:hint="eastAsia"/>
          <w:snapToGrid w:val="0"/>
          <w:kern w:val="0"/>
          <w:sz w:val="24"/>
        </w:rPr>
        <w:t>最大人数为</w:t>
      </w:r>
      <w:r w:rsidR="00676A2F">
        <w:rPr>
          <w:rFonts w:hint="eastAsia"/>
          <w:snapToGrid w:val="0"/>
          <w:kern w:val="0"/>
          <w:sz w:val="24"/>
        </w:rPr>
        <w:t>26.8</w:t>
      </w:r>
      <w:r w:rsidR="00676A2F">
        <w:rPr>
          <w:rFonts w:hint="eastAsia"/>
          <w:snapToGrid w:val="0"/>
          <w:kern w:val="0"/>
          <w:sz w:val="24"/>
        </w:rPr>
        <w:t>万</w:t>
      </w:r>
      <w:r w:rsidRPr="006B1AD1">
        <w:rPr>
          <w:rFonts w:hint="eastAsia"/>
          <w:snapToGrid w:val="0"/>
          <w:kern w:val="0"/>
          <w:sz w:val="24"/>
        </w:rPr>
        <w:t>人，</w:t>
      </w:r>
      <w:r w:rsidR="00676A2F">
        <w:rPr>
          <w:rFonts w:hint="eastAsia"/>
          <w:snapToGrid w:val="0"/>
          <w:kern w:val="0"/>
          <w:sz w:val="24"/>
        </w:rPr>
        <w:t>远</w:t>
      </w:r>
      <w:r w:rsidRPr="006B1AD1">
        <w:rPr>
          <w:rFonts w:hint="eastAsia"/>
          <w:snapToGrid w:val="0"/>
          <w:kern w:val="0"/>
          <w:sz w:val="24"/>
        </w:rPr>
        <w:t>小于景区日环境容量</w:t>
      </w:r>
      <w:r w:rsidR="00676A2F">
        <w:rPr>
          <w:rFonts w:hint="eastAsia"/>
          <w:snapToGrid w:val="0"/>
          <w:kern w:val="0"/>
          <w:sz w:val="24"/>
        </w:rPr>
        <w:t>0.49</w:t>
      </w:r>
      <w:r w:rsidR="00676A2F">
        <w:rPr>
          <w:rFonts w:hint="eastAsia"/>
          <w:snapToGrid w:val="0"/>
          <w:kern w:val="0"/>
          <w:sz w:val="24"/>
        </w:rPr>
        <w:t>万</w:t>
      </w:r>
      <w:r w:rsidRPr="006B1AD1">
        <w:rPr>
          <w:rFonts w:hint="eastAsia"/>
          <w:snapToGrid w:val="0"/>
          <w:kern w:val="0"/>
          <w:sz w:val="24"/>
        </w:rPr>
        <w:t>人。</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w:t>
      </w:r>
      <w:r w:rsidR="0065598E">
        <w:rPr>
          <w:rFonts w:hint="eastAsia"/>
          <w:snapToGrid w:val="0"/>
          <w:kern w:val="0"/>
          <w:sz w:val="24"/>
        </w:rPr>
        <w:t>5</w:t>
      </w:r>
      <w:r>
        <w:rPr>
          <w:rFonts w:hint="eastAsia"/>
          <w:snapToGrid w:val="0"/>
          <w:kern w:val="0"/>
          <w:sz w:val="24"/>
        </w:rPr>
        <w:t>）结论</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根据以上原则和公式，在不破坏生态与环境的基础上，在接待不构成制约的前提下，测算得出</w:t>
      </w:r>
      <w:r w:rsidR="008B73E7">
        <w:rPr>
          <w:rFonts w:hint="eastAsia"/>
          <w:snapToGrid w:val="0"/>
          <w:kern w:val="0"/>
          <w:sz w:val="24"/>
        </w:rPr>
        <w:t>措木及日景区</w:t>
      </w:r>
      <w:r>
        <w:rPr>
          <w:rFonts w:hint="eastAsia"/>
          <w:snapToGrid w:val="0"/>
          <w:kern w:val="0"/>
          <w:sz w:val="24"/>
        </w:rPr>
        <w:t>单日最大游客量为</w:t>
      </w:r>
      <w:r w:rsidR="0065598E">
        <w:rPr>
          <w:rFonts w:hint="eastAsia"/>
          <w:snapToGrid w:val="0"/>
          <w:kern w:val="0"/>
          <w:sz w:val="24"/>
        </w:rPr>
        <w:t>0.49</w:t>
      </w:r>
      <w:r w:rsidR="0065598E">
        <w:rPr>
          <w:rFonts w:hint="eastAsia"/>
          <w:snapToGrid w:val="0"/>
          <w:kern w:val="0"/>
          <w:sz w:val="24"/>
        </w:rPr>
        <w:t>万</w:t>
      </w:r>
      <w:r>
        <w:rPr>
          <w:rFonts w:hint="eastAsia"/>
          <w:snapToGrid w:val="0"/>
          <w:kern w:val="0"/>
          <w:sz w:val="24"/>
        </w:rPr>
        <w:t>人，年最佳接待游客量</w:t>
      </w:r>
      <w:r w:rsidR="0065598E">
        <w:rPr>
          <w:rFonts w:hint="eastAsia"/>
          <w:snapToGrid w:val="0"/>
          <w:kern w:val="0"/>
          <w:sz w:val="24"/>
        </w:rPr>
        <w:t>149.44</w:t>
      </w:r>
      <w:r>
        <w:rPr>
          <w:rFonts w:hint="eastAsia"/>
          <w:snapToGrid w:val="0"/>
          <w:kern w:val="0"/>
          <w:sz w:val="24"/>
        </w:rPr>
        <w:t>万人，小于理论年容量。</w:t>
      </w:r>
      <w:r w:rsidR="008B73E7">
        <w:rPr>
          <w:rFonts w:hint="eastAsia"/>
          <w:snapToGrid w:val="0"/>
          <w:kern w:val="0"/>
          <w:sz w:val="24"/>
        </w:rPr>
        <w:t>措木及日景区</w:t>
      </w:r>
      <w:r>
        <w:rPr>
          <w:snapToGrid w:val="0"/>
          <w:kern w:val="0"/>
          <w:sz w:val="24"/>
        </w:rPr>
        <w:t>建设指标能够满足游客使用需求，游客接待量处于环境容量可控范围之内。</w:t>
      </w:r>
    </w:p>
    <w:p w:rsidR="000D13BA" w:rsidRPr="00B848D3" w:rsidRDefault="000D13BA" w:rsidP="000D13BA">
      <w:pPr>
        <w:widowControl/>
        <w:adjustRightInd w:val="0"/>
        <w:snapToGrid w:val="0"/>
        <w:spacing w:line="360" w:lineRule="auto"/>
        <w:ind w:firstLineChars="200" w:firstLine="480"/>
        <w:jc w:val="left"/>
        <w:rPr>
          <w:snapToGrid w:val="0"/>
          <w:kern w:val="0"/>
          <w:sz w:val="24"/>
        </w:rPr>
      </w:pPr>
      <w:r w:rsidRPr="00B848D3">
        <w:rPr>
          <w:rFonts w:hint="eastAsia"/>
          <w:snapToGrid w:val="0"/>
          <w:kern w:val="0"/>
          <w:sz w:val="24"/>
        </w:rPr>
        <w:t>因此，从环境容量上看，景区规划具有一定的发展潜力。从旅游开发与环境保护的角度看，环境容量不会成为旅游发展的限制因子，但不排除局部或经典景区的游客量超过局部环境容量。因而，有必要对节假日高峰期客流进行合理的规划和分流，协调各个景区的游客量，规划多条游览线路，杜绝某一个景</w:t>
      </w:r>
      <w:r w:rsidR="0065598E">
        <w:rPr>
          <w:rFonts w:hint="eastAsia"/>
          <w:snapToGrid w:val="0"/>
          <w:kern w:val="0"/>
          <w:sz w:val="24"/>
        </w:rPr>
        <w:t>点</w:t>
      </w:r>
      <w:r w:rsidRPr="00B848D3">
        <w:rPr>
          <w:rFonts w:hint="eastAsia"/>
          <w:snapToGrid w:val="0"/>
          <w:kern w:val="0"/>
          <w:sz w:val="24"/>
        </w:rPr>
        <w:t>游客量过剩，而某一个景</w:t>
      </w:r>
      <w:r w:rsidR="0065598E">
        <w:rPr>
          <w:rFonts w:hint="eastAsia"/>
          <w:snapToGrid w:val="0"/>
          <w:kern w:val="0"/>
          <w:sz w:val="24"/>
        </w:rPr>
        <w:t>点</w:t>
      </w:r>
      <w:r w:rsidRPr="00B848D3">
        <w:rPr>
          <w:rFonts w:hint="eastAsia"/>
          <w:snapToGrid w:val="0"/>
          <w:kern w:val="0"/>
          <w:sz w:val="24"/>
        </w:rPr>
        <w:t>较少人游览的现象；同时还应严格控制游客数量，限定售票量，对进入游客数量进行有效的管理和控制，应进行峰值管理，通过对接环境承载容量较大的体验组团，通过线路设置、客流引导以及分时进入等措施，降低游客对</w:t>
      </w:r>
      <w:r w:rsidR="008B73E7" w:rsidRPr="00B848D3">
        <w:rPr>
          <w:rFonts w:hint="eastAsia"/>
          <w:snapToGrid w:val="0"/>
          <w:kern w:val="0"/>
          <w:sz w:val="24"/>
        </w:rPr>
        <w:t>措木及日景区</w:t>
      </w:r>
      <w:r w:rsidRPr="00B848D3">
        <w:rPr>
          <w:rFonts w:hint="eastAsia"/>
          <w:snapToGrid w:val="0"/>
          <w:kern w:val="0"/>
          <w:sz w:val="24"/>
        </w:rPr>
        <w:t>的环境承载压力。</w:t>
      </w:r>
    </w:p>
    <w:p w:rsidR="0018371F" w:rsidRPr="000D13BA" w:rsidRDefault="0018371F">
      <w:pPr>
        <w:widowControl/>
        <w:adjustRightInd w:val="0"/>
        <w:snapToGrid w:val="0"/>
        <w:spacing w:line="360" w:lineRule="auto"/>
        <w:ind w:firstLineChars="200" w:firstLine="480"/>
        <w:jc w:val="left"/>
        <w:rPr>
          <w:snapToGrid w:val="0"/>
          <w:kern w:val="0"/>
          <w:sz w:val="24"/>
        </w:rPr>
        <w:sectPr w:rsidR="0018371F" w:rsidRPr="000D13BA">
          <w:pgSz w:w="11906" w:h="16838"/>
          <w:pgMar w:top="1474" w:right="1474" w:bottom="1474" w:left="1474" w:header="851" w:footer="850" w:gutter="0"/>
          <w:cols w:space="720"/>
          <w:docGrid w:type="linesAndChars" w:linePitch="312"/>
        </w:sectPr>
      </w:pPr>
    </w:p>
    <w:p w:rsidR="0018371F" w:rsidRDefault="00782558">
      <w:pPr>
        <w:keepNext/>
        <w:keepLines/>
        <w:numPr>
          <w:ilvl w:val="0"/>
          <w:numId w:val="1"/>
        </w:numPr>
        <w:adjustRightInd w:val="0"/>
        <w:snapToGrid w:val="0"/>
        <w:spacing w:line="360" w:lineRule="auto"/>
        <w:ind w:left="431" w:hanging="431"/>
        <w:jc w:val="center"/>
        <w:textAlignment w:val="baseline"/>
        <w:outlineLvl w:val="0"/>
        <w:rPr>
          <w:b/>
          <w:bCs/>
          <w:kern w:val="44"/>
          <w:sz w:val="32"/>
          <w:szCs w:val="32"/>
        </w:rPr>
      </w:pPr>
      <w:bookmarkStart w:id="1932" w:name="_Toc184165728"/>
      <w:r>
        <w:rPr>
          <w:b/>
          <w:bCs/>
          <w:kern w:val="44"/>
          <w:sz w:val="32"/>
          <w:szCs w:val="32"/>
        </w:rPr>
        <w:lastRenderedPageBreak/>
        <w:t>规划方案综合论证和优化调整建议</w:t>
      </w:r>
      <w:bookmarkEnd w:id="1932"/>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33" w:name="_Toc36557453"/>
      <w:bookmarkStart w:id="1934" w:name="_Toc184165729"/>
      <w:r>
        <w:rPr>
          <w:b/>
          <w:kern w:val="0"/>
          <w:sz w:val="30"/>
          <w:szCs w:val="30"/>
        </w:rPr>
        <w:t>规划方案的环境合理性论证</w:t>
      </w:r>
      <w:bookmarkEnd w:id="1933"/>
      <w:bookmarkEnd w:id="1934"/>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35" w:name="_Toc36557454"/>
      <w:r>
        <w:rPr>
          <w:b/>
          <w:bCs/>
          <w:sz w:val="28"/>
          <w:szCs w:val="28"/>
        </w:rPr>
        <w:t>规划目标与发展定位的环境合理性</w:t>
      </w:r>
      <w:bookmarkEnd w:id="1935"/>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目标定位</w:t>
      </w:r>
      <w:r>
        <w:rPr>
          <w:rFonts w:hint="eastAsia"/>
          <w:snapToGrid w:val="0"/>
          <w:kern w:val="0"/>
          <w:sz w:val="24"/>
        </w:rPr>
        <w:t>：</w:t>
      </w:r>
    </w:p>
    <w:p w:rsidR="00A572D8" w:rsidRDefault="00A572D8" w:rsidP="00A572D8">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（一）总体目标</w:t>
      </w:r>
    </w:p>
    <w:p w:rsidR="00A572D8" w:rsidRDefault="00A572D8" w:rsidP="00A572D8">
      <w:pPr>
        <w:widowControl/>
        <w:adjustRightInd w:val="0"/>
        <w:snapToGrid w:val="0"/>
        <w:spacing w:line="360" w:lineRule="auto"/>
        <w:ind w:firstLineChars="200" w:firstLine="480"/>
        <w:jc w:val="left"/>
        <w:rPr>
          <w:snapToGrid w:val="0"/>
          <w:kern w:val="0"/>
          <w:sz w:val="24"/>
        </w:rPr>
      </w:pPr>
      <w:r w:rsidRPr="00344894">
        <w:rPr>
          <w:rFonts w:hint="eastAsia"/>
          <w:snapToGrid w:val="0"/>
          <w:color w:val="000000" w:themeColor="text1"/>
          <w:kern w:val="0"/>
          <w:sz w:val="24"/>
        </w:rPr>
        <w:t>依托现有资源</w:t>
      </w:r>
      <w:r>
        <w:rPr>
          <w:rFonts w:hint="eastAsia"/>
          <w:snapToGrid w:val="0"/>
          <w:color w:val="000000" w:themeColor="text1"/>
          <w:kern w:val="0"/>
          <w:sz w:val="24"/>
        </w:rPr>
        <w:t>，</w:t>
      </w:r>
      <w:r w:rsidRPr="00344894">
        <w:rPr>
          <w:rFonts w:hint="eastAsia"/>
          <w:snapToGrid w:val="0"/>
          <w:color w:val="000000" w:themeColor="text1"/>
          <w:kern w:val="0"/>
          <w:sz w:val="24"/>
        </w:rPr>
        <w:t>构建独具特色的高山湖泊生态观光和工布民俗风情文化体验旅游产品体系，与周边景区形成互补产品，打造旅游服务配套体系，支撑区域旅游接待服务，力争成功创建：国家</w:t>
      </w:r>
      <w:r w:rsidRPr="00344894">
        <w:rPr>
          <w:rFonts w:hint="eastAsia"/>
          <w:snapToGrid w:val="0"/>
          <w:color w:val="000000" w:themeColor="text1"/>
          <w:kern w:val="0"/>
          <w:sz w:val="24"/>
        </w:rPr>
        <w:t>AAAA</w:t>
      </w:r>
      <w:r w:rsidRPr="00344894">
        <w:rPr>
          <w:rFonts w:hint="eastAsia"/>
          <w:snapToGrid w:val="0"/>
          <w:color w:val="000000" w:themeColor="text1"/>
          <w:kern w:val="0"/>
          <w:sz w:val="24"/>
        </w:rPr>
        <w:t>级旅游景区。</w:t>
      </w:r>
    </w:p>
    <w:p w:rsidR="00A572D8" w:rsidRDefault="00A572D8">
      <w:pPr>
        <w:widowControl/>
        <w:adjustRightInd w:val="0"/>
        <w:snapToGrid w:val="0"/>
        <w:spacing w:line="360" w:lineRule="auto"/>
        <w:ind w:firstLineChars="200" w:firstLine="480"/>
        <w:jc w:val="left"/>
        <w:rPr>
          <w:snapToGrid w:val="0"/>
          <w:kern w:val="0"/>
          <w:sz w:val="24"/>
        </w:rPr>
      </w:pPr>
      <w:r>
        <w:rPr>
          <w:rFonts w:hint="eastAsia"/>
          <w:snapToGrid w:val="0"/>
          <w:kern w:val="0"/>
          <w:sz w:val="24"/>
        </w:rPr>
        <w:t>（二）分期目标</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近</w:t>
      </w:r>
      <w:r w:rsidR="001A6AD6">
        <w:rPr>
          <w:rFonts w:hint="eastAsia"/>
          <w:snapToGrid w:val="0"/>
          <w:kern w:val="0"/>
          <w:sz w:val="24"/>
        </w:rPr>
        <w:t>中</w:t>
      </w:r>
      <w:r>
        <w:rPr>
          <w:snapToGrid w:val="0"/>
          <w:kern w:val="0"/>
          <w:sz w:val="24"/>
        </w:rPr>
        <w:t>期（</w:t>
      </w:r>
      <w:r>
        <w:rPr>
          <w:snapToGrid w:val="0"/>
          <w:kern w:val="0"/>
          <w:sz w:val="24"/>
        </w:rPr>
        <w:t>20</w:t>
      </w:r>
      <w:r w:rsidR="001A6AD6">
        <w:rPr>
          <w:rFonts w:hint="eastAsia"/>
          <w:snapToGrid w:val="0"/>
          <w:kern w:val="0"/>
          <w:sz w:val="24"/>
        </w:rPr>
        <w:t>21</w:t>
      </w:r>
      <w:r>
        <w:rPr>
          <w:snapToGrid w:val="0"/>
          <w:kern w:val="0"/>
          <w:sz w:val="24"/>
        </w:rPr>
        <w:t>-20</w:t>
      </w:r>
      <w:r>
        <w:rPr>
          <w:rFonts w:hint="eastAsia"/>
          <w:snapToGrid w:val="0"/>
          <w:kern w:val="0"/>
          <w:sz w:val="24"/>
        </w:rPr>
        <w:t>2</w:t>
      </w:r>
      <w:r w:rsidR="001A6AD6">
        <w:rPr>
          <w:rFonts w:hint="eastAsia"/>
          <w:snapToGrid w:val="0"/>
          <w:kern w:val="0"/>
          <w:sz w:val="24"/>
        </w:rPr>
        <w:t>6</w:t>
      </w:r>
      <w:r>
        <w:rPr>
          <w:snapToGrid w:val="0"/>
          <w:kern w:val="0"/>
          <w:sz w:val="24"/>
        </w:rPr>
        <w:t>年）</w:t>
      </w:r>
      <w:r>
        <w:rPr>
          <w:snapToGrid w:val="0"/>
          <w:kern w:val="0"/>
          <w:sz w:val="24"/>
        </w:rPr>
        <w:t>——</w:t>
      </w:r>
      <w:r>
        <w:rPr>
          <w:snapToGrid w:val="0"/>
          <w:color w:val="000000" w:themeColor="text1"/>
          <w:kern w:val="0"/>
          <w:sz w:val="24"/>
        </w:rPr>
        <w:t>成功申报国家</w:t>
      </w:r>
      <w:r>
        <w:rPr>
          <w:snapToGrid w:val="0"/>
          <w:color w:val="000000" w:themeColor="text1"/>
          <w:kern w:val="0"/>
          <w:sz w:val="24"/>
        </w:rPr>
        <w:t>4A</w:t>
      </w:r>
      <w:r>
        <w:rPr>
          <w:snapToGrid w:val="0"/>
          <w:color w:val="000000" w:themeColor="text1"/>
          <w:kern w:val="0"/>
          <w:sz w:val="24"/>
        </w:rPr>
        <w:t>级旅游景区</w:t>
      </w:r>
    </w:p>
    <w:p w:rsidR="0018371F" w:rsidRDefault="001A6AD6">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kern w:val="0"/>
          <w:sz w:val="24"/>
        </w:rPr>
        <w:t>远</w:t>
      </w:r>
      <w:r w:rsidR="00782558">
        <w:rPr>
          <w:snapToGrid w:val="0"/>
          <w:kern w:val="0"/>
          <w:sz w:val="24"/>
        </w:rPr>
        <w:t>期（</w:t>
      </w:r>
      <w:r w:rsidR="00782558">
        <w:rPr>
          <w:snapToGrid w:val="0"/>
          <w:kern w:val="0"/>
          <w:sz w:val="24"/>
        </w:rPr>
        <w:t>2</w:t>
      </w:r>
      <w:r w:rsidR="00782558">
        <w:rPr>
          <w:rFonts w:hint="eastAsia"/>
          <w:snapToGrid w:val="0"/>
          <w:kern w:val="0"/>
          <w:sz w:val="24"/>
        </w:rPr>
        <w:t>02</w:t>
      </w:r>
      <w:r>
        <w:rPr>
          <w:rFonts w:hint="eastAsia"/>
          <w:snapToGrid w:val="0"/>
          <w:kern w:val="0"/>
          <w:sz w:val="24"/>
        </w:rPr>
        <w:t>7</w:t>
      </w:r>
      <w:r w:rsidR="00782558">
        <w:rPr>
          <w:snapToGrid w:val="0"/>
          <w:kern w:val="0"/>
          <w:sz w:val="24"/>
        </w:rPr>
        <w:t>-202</w:t>
      </w:r>
      <w:r w:rsidR="00782558">
        <w:rPr>
          <w:rFonts w:hint="eastAsia"/>
          <w:snapToGrid w:val="0"/>
          <w:kern w:val="0"/>
          <w:sz w:val="24"/>
        </w:rPr>
        <w:t>8</w:t>
      </w:r>
      <w:r w:rsidR="00782558">
        <w:rPr>
          <w:snapToGrid w:val="0"/>
          <w:kern w:val="0"/>
          <w:sz w:val="24"/>
        </w:rPr>
        <w:t>年）</w:t>
      </w:r>
      <w:r w:rsidR="00782558">
        <w:rPr>
          <w:snapToGrid w:val="0"/>
          <w:kern w:val="0"/>
          <w:sz w:val="24"/>
        </w:rPr>
        <w:t>——</w:t>
      </w:r>
      <w:r>
        <w:rPr>
          <w:snapToGrid w:val="0"/>
          <w:color w:val="000000" w:themeColor="text1"/>
          <w:kern w:val="0"/>
          <w:sz w:val="24"/>
        </w:rPr>
        <w:t>国家</w:t>
      </w:r>
      <w:r>
        <w:rPr>
          <w:snapToGrid w:val="0"/>
          <w:color w:val="000000" w:themeColor="text1"/>
          <w:kern w:val="0"/>
          <w:sz w:val="24"/>
        </w:rPr>
        <w:t>4A</w:t>
      </w:r>
      <w:r>
        <w:rPr>
          <w:snapToGrid w:val="0"/>
          <w:color w:val="000000" w:themeColor="text1"/>
          <w:kern w:val="0"/>
          <w:sz w:val="24"/>
        </w:rPr>
        <w:t>级旅游景区</w:t>
      </w:r>
      <w:r>
        <w:rPr>
          <w:rFonts w:hint="eastAsia"/>
          <w:snapToGrid w:val="0"/>
          <w:color w:val="000000" w:themeColor="text1"/>
          <w:kern w:val="0"/>
          <w:sz w:val="24"/>
        </w:rPr>
        <w:t>提升发展阶段，</w:t>
      </w:r>
      <w:r>
        <w:rPr>
          <w:snapToGrid w:val="0"/>
          <w:color w:val="000000" w:themeColor="text1"/>
          <w:kern w:val="0"/>
          <w:sz w:val="24"/>
        </w:rPr>
        <w:t>对标完成重大项目建设工作</w:t>
      </w:r>
      <w:r>
        <w:rPr>
          <w:rFonts w:hint="eastAsia"/>
          <w:snapToGrid w:val="0"/>
          <w:color w:val="000000" w:themeColor="text1"/>
          <w:kern w:val="0"/>
          <w:sz w:val="24"/>
        </w:rPr>
        <w:t>，</w:t>
      </w:r>
      <w:r>
        <w:rPr>
          <w:snapToGrid w:val="0"/>
          <w:color w:val="000000" w:themeColor="text1"/>
          <w:kern w:val="0"/>
          <w:sz w:val="24"/>
        </w:rPr>
        <w:t>建成措木及日</w:t>
      </w:r>
      <w:r w:rsidRPr="00534E4A">
        <w:rPr>
          <w:rFonts w:hint="eastAsia"/>
          <w:snapToGrid w:val="0"/>
          <w:color w:val="000000" w:themeColor="text1"/>
          <w:kern w:val="0"/>
          <w:sz w:val="24"/>
        </w:rPr>
        <w:t>林芝高原冰湖生态旅游目的地</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环境</w:t>
      </w:r>
      <w:r>
        <w:rPr>
          <w:rFonts w:hint="eastAsia"/>
          <w:snapToGrid w:val="0"/>
          <w:kern w:val="0"/>
          <w:sz w:val="24"/>
        </w:rPr>
        <w:t>合理</w:t>
      </w:r>
      <w:r>
        <w:rPr>
          <w:snapToGrid w:val="0"/>
          <w:kern w:val="0"/>
          <w:sz w:val="24"/>
        </w:rPr>
        <w:t>性分析</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w:t>
      </w:r>
      <w:r w:rsidRPr="00A572D8">
        <w:rPr>
          <w:rFonts w:asciiTheme="minorEastAsia" w:eastAsiaTheme="minorEastAsia" w:hAnsiTheme="minorEastAsia"/>
          <w:snapToGrid w:val="0"/>
          <w:kern w:val="0"/>
          <w:sz w:val="24"/>
        </w:rPr>
        <w:t>“</w:t>
      </w:r>
      <w:r>
        <w:rPr>
          <w:snapToGrid w:val="0"/>
          <w:kern w:val="0"/>
          <w:sz w:val="24"/>
        </w:rPr>
        <w:t>十四五</w:t>
      </w:r>
      <w:r w:rsidRPr="00A572D8">
        <w:rPr>
          <w:rFonts w:asciiTheme="minorEastAsia" w:eastAsiaTheme="minorEastAsia" w:hAnsiTheme="minorEastAsia"/>
          <w:snapToGrid w:val="0"/>
          <w:kern w:val="0"/>
          <w:sz w:val="24"/>
        </w:rPr>
        <w:t>”</w:t>
      </w:r>
      <w:r>
        <w:rPr>
          <w:snapToGrid w:val="0"/>
          <w:kern w:val="0"/>
          <w:sz w:val="24"/>
        </w:rPr>
        <w:t>旅游业发展规划》</w:t>
      </w:r>
      <w:r>
        <w:rPr>
          <w:rFonts w:hint="eastAsia"/>
          <w:snapToGrid w:val="0"/>
          <w:kern w:val="0"/>
          <w:sz w:val="24"/>
        </w:rPr>
        <w:t>“七、完善现代旅游业体系</w:t>
      </w:r>
      <w:r>
        <w:rPr>
          <w:rFonts w:hint="eastAsia"/>
          <w:snapToGrid w:val="0"/>
          <w:kern w:val="0"/>
          <w:sz w:val="24"/>
        </w:rPr>
        <w:t xml:space="preserve"> </w:t>
      </w:r>
      <w:r>
        <w:rPr>
          <w:rFonts w:hint="eastAsia"/>
          <w:snapToGrid w:val="0"/>
          <w:kern w:val="0"/>
          <w:sz w:val="24"/>
        </w:rPr>
        <w:t>（四）丰富优质旅游产品供给创新旅游产品体系，优化旅游产品结构，提高供给能力和水平。建设一批富有文化底蕴的世界级旅游景区和度假区，打造一批文化特色鲜明的国家级旅游休闲城市和街区，认定一批国家级旅游度假区。完善</w:t>
      </w:r>
      <w:r>
        <w:rPr>
          <w:snapToGrid w:val="0"/>
          <w:kern w:val="0"/>
          <w:sz w:val="24"/>
        </w:rPr>
        <w:t>A</w:t>
      </w:r>
      <w:r>
        <w:rPr>
          <w:rFonts w:hint="eastAsia"/>
          <w:snapToGrid w:val="0"/>
          <w:kern w:val="0"/>
          <w:sz w:val="24"/>
        </w:rPr>
        <w:t>级旅游景区评定和复核机制，有序推动旅游景区提质扩容。以景区、度假区、旅游休闲城市等为依托，打造区域性国际旅游目的地，建设生态、海洋、冰雪、城市文化休闲等特色旅游目的地。推动乡村旅游发展，推出乡村旅游重点村镇和精品线路。发展专项旅游和定制旅游产品。完善自驾游服务体系，推动自驾车旅居车营地和线路建设。发展海洋及滨海旅游，推进中国邮轮旅游发展示范区（实验区）建设。推进低空旅游、内河旅游发展。发展康养旅游，推动国家康养旅游示范基地建设。发展冰雪、避暑、避寒等气候旅游产品。认定一批国家级滑雪旅游度假地。发展老年旅游，提升老年旅游产品和服务。”</w:t>
      </w:r>
    </w:p>
    <w:p w:rsidR="0018371F" w:rsidRPr="00A572D8" w:rsidRDefault="00782558" w:rsidP="00A572D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本规划目标定位为建设</w:t>
      </w:r>
      <w:r w:rsidR="00F9117E">
        <w:rPr>
          <w:rFonts w:hint="eastAsia"/>
          <w:snapToGrid w:val="0"/>
          <w:kern w:val="0"/>
          <w:sz w:val="24"/>
        </w:rPr>
        <w:t>措木及日</w:t>
      </w:r>
      <w:r>
        <w:rPr>
          <w:rFonts w:hint="eastAsia"/>
          <w:snapToGrid w:val="0"/>
          <w:kern w:val="0"/>
          <w:sz w:val="24"/>
        </w:rPr>
        <w:t>旅游景区和创建国家</w:t>
      </w:r>
      <w:r>
        <w:rPr>
          <w:rFonts w:hint="eastAsia"/>
          <w:snapToGrid w:val="0"/>
          <w:kern w:val="0"/>
          <w:sz w:val="24"/>
        </w:rPr>
        <w:t>4A</w:t>
      </w:r>
      <w:r>
        <w:rPr>
          <w:rFonts w:hint="eastAsia"/>
          <w:snapToGrid w:val="0"/>
          <w:kern w:val="0"/>
          <w:sz w:val="24"/>
        </w:rPr>
        <w:t>级景区，规划期为</w:t>
      </w:r>
      <w:r>
        <w:rPr>
          <w:snapToGrid w:val="0"/>
          <w:kern w:val="0"/>
          <w:sz w:val="24"/>
        </w:rPr>
        <w:t>20</w:t>
      </w:r>
      <w:r>
        <w:rPr>
          <w:rFonts w:hint="eastAsia"/>
          <w:snapToGrid w:val="0"/>
          <w:kern w:val="0"/>
          <w:sz w:val="24"/>
        </w:rPr>
        <w:t>2</w:t>
      </w:r>
      <w:r w:rsidR="00A572D8">
        <w:rPr>
          <w:rFonts w:hint="eastAsia"/>
          <w:snapToGrid w:val="0"/>
          <w:kern w:val="0"/>
          <w:sz w:val="24"/>
        </w:rPr>
        <w:t>1</w:t>
      </w:r>
      <w:r>
        <w:rPr>
          <w:snapToGrid w:val="0"/>
          <w:kern w:val="0"/>
          <w:sz w:val="24"/>
        </w:rPr>
        <w:t>-20</w:t>
      </w:r>
      <w:r w:rsidR="00A572D8">
        <w:rPr>
          <w:rFonts w:hint="eastAsia"/>
          <w:snapToGrid w:val="0"/>
          <w:kern w:val="0"/>
          <w:sz w:val="24"/>
        </w:rPr>
        <w:t>28</w:t>
      </w:r>
      <w:r>
        <w:rPr>
          <w:rFonts w:hint="eastAsia"/>
          <w:snapToGrid w:val="0"/>
          <w:kern w:val="0"/>
          <w:sz w:val="24"/>
        </w:rPr>
        <w:t>年。其中</w:t>
      </w:r>
      <w:r>
        <w:rPr>
          <w:rFonts w:hint="eastAsia"/>
          <w:snapToGrid w:val="0"/>
          <w:kern w:val="0"/>
          <w:sz w:val="24"/>
        </w:rPr>
        <w:t>20</w:t>
      </w:r>
      <w:r w:rsidR="00A572D8">
        <w:rPr>
          <w:rFonts w:hint="eastAsia"/>
          <w:snapToGrid w:val="0"/>
          <w:kern w:val="0"/>
          <w:sz w:val="24"/>
        </w:rPr>
        <w:t>24</w:t>
      </w:r>
      <w:r>
        <w:rPr>
          <w:snapToGrid w:val="0"/>
          <w:kern w:val="0"/>
          <w:sz w:val="24"/>
        </w:rPr>
        <w:t>-20</w:t>
      </w:r>
      <w:r>
        <w:rPr>
          <w:rFonts w:hint="eastAsia"/>
          <w:snapToGrid w:val="0"/>
          <w:kern w:val="0"/>
          <w:sz w:val="24"/>
        </w:rPr>
        <w:t>2</w:t>
      </w:r>
      <w:r w:rsidR="00A572D8">
        <w:rPr>
          <w:rFonts w:hint="eastAsia"/>
          <w:snapToGrid w:val="0"/>
          <w:kern w:val="0"/>
          <w:sz w:val="24"/>
        </w:rPr>
        <w:t>5</w:t>
      </w:r>
      <w:r>
        <w:rPr>
          <w:rFonts w:hint="eastAsia"/>
          <w:snapToGrid w:val="0"/>
          <w:kern w:val="0"/>
          <w:sz w:val="24"/>
        </w:rPr>
        <w:t>年为国家</w:t>
      </w:r>
      <w:r>
        <w:rPr>
          <w:snapToGrid w:val="0"/>
          <w:kern w:val="0"/>
          <w:sz w:val="24"/>
        </w:rPr>
        <w:t>AAAA</w:t>
      </w:r>
      <w:r>
        <w:rPr>
          <w:rFonts w:hint="eastAsia"/>
          <w:snapToGrid w:val="0"/>
          <w:kern w:val="0"/>
          <w:sz w:val="24"/>
        </w:rPr>
        <w:t>级旅游景区申报阶段，目前已开发景点包括游客</w:t>
      </w:r>
      <w:r w:rsidR="00A572D8">
        <w:rPr>
          <w:rFonts w:hint="eastAsia"/>
          <w:snapToGrid w:val="0"/>
          <w:kern w:val="0"/>
          <w:sz w:val="24"/>
        </w:rPr>
        <w:t>综合服务</w:t>
      </w:r>
      <w:r>
        <w:rPr>
          <w:rFonts w:hint="eastAsia"/>
          <w:snapToGrid w:val="0"/>
          <w:kern w:val="0"/>
          <w:sz w:val="24"/>
        </w:rPr>
        <w:t>中心、</w:t>
      </w:r>
      <w:r w:rsidR="00A572D8">
        <w:rPr>
          <w:rFonts w:hint="eastAsia"/>
          <w:snapToGrid w:val="0"/>
          <w:kern w:val="0"/>
          <w:sz w:val="24"/>
        </w:rPr>
        <w:t>姻缘松景观群</w:t>
      </w:r>
      <w:r>
        <w:rPr>
          <w:rFonts w:hint="eastAsia"/>
          <w:snapToGrid w:val="0"/>
          <w:kern w:val="0"/>
          <w:sz w:val="24"/>
        </w:rPr>
        <w:t>、</w:t>
      </w:r>
      <w:r w:rsidR="00A572D8">
        <w:rPr>
          <w:rFonts w:hint="eastAsia"/>
          <w:snapToGrid w:val="0"/>
          <w:kern w:val="0"/>
          <w:sz w:val="24"/>
        </w:rPr>
        <w:t>神牛祈寿景观群</w:t>
      </w:r>
      <w:r>
        <w:rPr>
          <w:rFonts w:hint="eastAsia"/>
          <w:snapToGrid w:val="0"/>
          <w:kern w:val="0"/>
          <w:sz w:val="24"/>
        </w:rPr>
        <w:t>、</w:t>
      </w:r>
      <w:r w:rsidR="00A572D8">
        <w:rPr>
          <w:rFonts w:hint="eastAsia"/>
          <w:snapToGrid w:val="0"/>
          <w:kern w:val="0"/>
          <w:sz w:val="24"/>
        </w:rPr>
        <w:t>茶马营地</w:t>
      </w:r>
      <w:r>
        <w:rPr>
          <w:rFonts w:hint="eastAsia"/>
          <w:snapToGrid w:val="0"/>
          <w:kern w:val="0"/>
          <w:sz w:val="24"/>
        </w:rPr>
        <w:t>、</w:t>
      </w:r>
      <w:r w:rsidR="00A572D8">
        <w:rPr>
          <w:rFonts w:hint="eastAsia"/>
          <w:snapToGrid w:val="0"/>
          <w:kern w:val="0"/>
          <w:sz w:val="24"/>
        </w:rPr>
        <w:t>湖口接待点</w:t>
      </w:r>
      <w:r>
        <w:rPr>
          <w:rFonts w:hint="eastAsia"/>
          <w:snapToGrid w:val="0"/>
          <w:kern w:val="0"/>
          <w:sz w:val="24"/>
        </w:rPr>
        <w:t>、停车场等基础设施较完善，基本具备</w:t>
      </w:r>
      <w:r>
        <w:rPr>
          <w:snapToGrid w:val="0"/>
          <w:kern w:val="0"/>
          <w:sz w:val="24"/>
        </w:rPr>
        <w:t>AAAA</w:t>
      </w:r>
      <w:r>
        <w:rPr>
          <w:rFonts w:hint="eastAsia"/>
          <w:snapToGrid w:val="0"/>
          <w:kern w:val="0"/>
          <w:sz w:val="24"/>
        </w:rPr>
        <w:t>级景区申报条件。</w:t>
      </w:r>
      <w:r>
        <w:rPr>
          <w:rFonts w:hint="eastAsia"/>
          <w:snapToGrid w:val="0"/>
          <w:kern w:val="0"/>
          <w:sz w:val="24"/>
        </w:rPr>
        <w:t>202</w:t>
      </w:r>
      <w:r w:rsidR="00A572D8">
        <w:rPr>
          <w:rFonts w:hint="eastAsia"/>
          <w:snapToGrid w:val="0"/>
          <w:kern w:val="0"/>
          <w:sz w:val="24"/>
        </w:rPr>
        <w:t>7</w:t>
      </w:r>
      <w:r>
        <w:rPr>
          <w:snapToGrid w:val="0"/>
          <w:kern w:val="0"/>
          <w:sz w:val="24"/>
        </w:rPr>
        <w:t>-20</w:t>
      </w:r>
      <w:r>
        <w:rPr>
          <w:rFonts w:hint="eastAsia"/>
          <w:snapToGrid w:val="0"/>
          <w:kern w:val="0"/>
          <w:sz w:val="24"/>
        </w:rPr>
        <w:t>2</w:t>
      </w:r>
      <w:r w:rsidR="00A572D8">
        <w:rPr>
          <w:rFonts w:hint="eastAsia"/>
          <w:snapToGrid w:val="0"/>
          <w:kern w:val="0"/>
          <w:sz w:val="24"/>
        </w:rPr>
        <w:t>8</w:t>
      </w:r>
      <w:r>
        <w:rPr>
          <w:rFonts w:hint="eastAsia"/>
          <w:snapToGrid w:val="0"/>
          <w:kern w:val="0"/>
          <w:sz w:val="24"/>
        </w:rPr>
        <w:t>年为国家</w:t>
      </w:r>
      <w:r>
        <w:rPr>
          <w:snapToGrid w:val="0"/>
          <w:kern w:val="0"/>
          <w:sz w:val="24"/>
        </w:rPr>
        <w:t>AAAA</w:t>
      </w:r>
      <w:r>
        <w:rPr>
          <w:rFonts w:hint="eastAsia"/>
          <w:snapToGrid w:val="0"/>
          <w:kern w:val="0"/>
          <w:sz w:val="24"/>
        </w:rPr>
        <w:t>级旅游景区提升发展阶段，继续按照国家</w:t>
      </w:r>
      <w:r>
        <w:rPr>
          <w:snapToGrid w:val="0"/>
          <w:kern w:val="0"/>
          <w:sz w:val="24"/>
        </w:rPr>
        <w:t>AAAA</w:t>
      </w:r>
      <w:r>
        <w:rPr>
          <w:rFonts w:hint="eastAsia"/>
          <w:snapToGrid w:val="0"/>
          <w:kern w:val="0"/>
          <w:sz w:val="24"/>
        </w:rPr>
        <w:t>级旅游景区的标准和要求，按</w:t>
      </w:r>
      <w:r>
        <w:rPr>
          <w:rFonts w:hint="eastAsia"/>
          <w:snapToGrid w:val="0"/>
          <w:kern w:val="0"/>
          <w:sz w:val="24"/>
        </w:rPr>
        <w:lastRenderedPageBreak/>
        <w:t>照景区规划完善景区景点和基础设施建设，进一步提升景区环境质量、服务质量及景观质量，丰富旅游产品并实现与周边景点的联动</w:t>
      </w:r>
      <w:r w:rsidR="00A572D8">
        <w:rPr>
          <w:rFonts w:hint="eastAsia"/>
          <w:snapToGrid w:val="0"/>
          <w:kern w:val="0"/>
          <w:sz w:val="24"/>
        </w:rPr>
        <w:t>，</w:t>
      </w:r>
      <w:r w:rsidR="00A572D8">
        <w:rPr>
          <w:snapToGrid w:val="0"/>
          <w:color w:val="000000" w:themeColor="text1"/>
          <w:kern w:val="0"/>
          <w:sz w:val="24"/>
        </w:rPr>
        <w:t>对标完成重大项目建设工作</w:t>
      </w:r>
      <w:r w:rsidR="00A572D8">
        <w:rPr>
          <w:rFonts w:hint="eastAsia"/>
          <w:snapToGrid w:val="0"/>
          <w:color w:val="000000" w:themeColor="text1"/>
          <w:kern w:val="0"/>
          <w:sz w:val="24"/>
        </w:rPr>
        <w:t>，</w:t>
      </w:r>
      <w:r w:rsidR="00A572D8">
        <w:rPr>
          <w:snapToGrid w:val="0"/>
          <w:color w:val="000000" w:themeColor="text1"/>
          <w:kern w:val="0"/>
          <w:sz w:val="24"/>
        </w:rPr>
        <w:t>建成措木及日</w:t>
      </w:r>
      <w:r w:rsidR="00A572D8" w:rsidRPr="00534E4A">
        <w:rPr>
          <w:rFonts w:hint="eastAsia"/>
          <w:snapToGrid w:val="0"/>
          <w:color w:val="000000" w:themeColor="text1"/>
          <w:kern w:val="0"/>
          <w:sz w:val="24"/>
        </w:rPr>
        <w:t>林芝高原冰湖生态旅游目的地</w:t>
      </w:r>
      <w:r w:rsidR="00A572D8">
        <w:rPr>
          <w:rFonts w:hint="eastAsia"/>
          <w:snapToGrid w:val="0"/>
          <w:color w:val="000000" w:themeColor="text1"/>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规划区内旅游资源丰富，规划目标定位结合了</w:t>
      </w:r>
      <w:r w:rsidR="00F9117E">
        <w:rPr>
          <w:rFonts w:hint="eastAsia"/>
          <w:snapToGrid w:val="0"/>
          <w:kern w:val="0"/>
          <w:sz w:val="24"/>
        </w:rPr>
        <w:t>措木及日</w:t>
      </w:r>
      <w:r>
        <w:rPr>
          <w:rFonts w:hint="eastAsia"/>
          <w:snapToGrid w:val="0"/>
          <w:kern w:val="0"/>
          <w:sz w:val="24"/>
        </w:rPr>
        <w:t>旅游景区现状景观环境，符合</w:t>
      </w:r>
      <w:r>
        <w:rPr>
          <w:snapToGrid w:val="0"/>
          <w:kern w:val="0"/>
          <w:sz w:val="24"/>
        </w:rPr>
        <w:t>《</w:t>
      </w:r>
      <w:r w:rsidRPr="00A572D8">
        <w:rPr>
          <w:rFonts w:asciiTheme="minorEastAsia" w:eastAsiaTheme="minorEastAsia" w:hAnsiTheme="minorEastAsia"/>
          <w:snapToGrid w:val="0"/>
          <w:kern w:val="0"/>
          <w:sz w:val="24"/>
        </w:rPr>
        <w:t>“</w:t>
      </w:r>
      <w:r>
        <w:rPr>
          <w:snapToGrid w:val="0"/>
          <w:kern w:val="0"/>
          <w:sz w:val="24"/>
        </w:rPr>
        <w:t>十四五</w:t>
      </w:r>
      <w:r w:rsidRPr="00A572D8">
        <w:rPr>
          <w:rFonts w:asciiTheme="minorEastAsia" w:eastAsiaTheme="minorEastAsia" w:hAnsiTheme="minorEastAsia"/>
          <w:snapToGrid w:val="0"/>
          <w:kern w:val="0"/>
          <w:sz w:val="24"/>
        </w:rPr>
        <w:t>”</w:t>
      </w:r>
      <w:r>
        <w:rPr>
          <w:snapToGrid w:val="0"/>
          <w:kern w:val="0"/>
          <w:sz w:val="24"/>
        </w:rPr>
        <w:t>旅游业发展规划》</w:t>
      </w:r>
      <w:r>
        <w:rPr>
          <w:rFonts w:hint="eastAsia"/>
          <w:snapToGrid w:val="0"/>
          <w:kern w:val="0"/>
          <w:sz w:val="24"/>
        </w:rPr>
        <w:t>中提出的</w:t>
      </w:r>
      <w:r w:rsidR="00A572D8">
        <w:rPr>
          <w:rFonts w:hint="eastAsia"/>
          <w:snapToGrid w:val="0"/>
          <w:kern w:val="0"/>
          <w:sz w:val="24"/>
        </w:rPr>
        <w:t>建设生态、海洋、冰雪、城市文化休闲等特色旅游目的地</w:t>
      </w:r>
      <w:r>
        <w:rPr>
          <w:rFonts w:hint="eastAsia"/>
          <w:snapToGrid w:val="0"/>
          <w:kern w:val="0"/>
          <w:sz w:val="24"/>
        </w:rPr>
        <w:t>要求。</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发展定位：</w:t>
      </w:r>
    </w:p>
    <w:p w:rsidR="00A572D8" w:rsidRDefault="00A572D8" w:rsidP="00A572D8">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主题定位：</w:t>
      </w:r>
      <w:r w:rsidRPr="00534E4A">
        <w:rPr>
          <w:rFonts w:hint="eastAsia"/>
          <w:snapToGrid w:val="0"/>
          <w:color w:val="000000" w:themeColor="text1"/>
          <w:kern w:val="0"/>
          <w:sz w:val="24"/>
        </w:rPr>
        <w:t>林芝高原冰湖生态旅游目的地</w:t>
      </w:r>
    </w:p>
    <w:p w:rsidR="00A572D8" w:rsidRDefault="00A572D8" w:rsidP="00A572D8">
      <w:pPr>
        <w:widowControl/>
        <w:adjustRightInd w:val="0"/>
        <w:snapToGrid w:val="0"/>
        <w:spacing w:line="360" w:lineRule="auto"/>
        <w:ind w:firstLineChars="200" w:firstLine="480"/>
        <w:jc w:val="left"/>
        <w:rPr>
          <w:snapToGrid w:val="0"/>
          <w:color w:val="000000" w:themeColor="text1"/>
          <w:kern w:val="0"/>
          <w:sz w:val="24"/>
        </w:rPr>
      </w:pPr>
      <w:r w:rsidRPr="00534E4A">
        <w:rPr>
          <w:rFonts w:hint="eastAsia"/>
          <w:snapToGrid w:val="0"/>
          <w:color w:val="000000" w:themeColor="text1"/>
          <w:kern w:val="0"/>
          <w:sz w:val="24"/>
        </w:rPr>
        <w:t>形象定位</w:t>
      </w:r>
      <w:r>
        <w:rPr>
          <w:rFonts w:hint="eastAsia"/>
          <w:snapToGrid w:val="0"/>
          <w:color w:val="000000" w:themeColor="text1"/>
          <w:kern w:val="0"/>
          <w:sz w:val="24"/>
        </w:rPr>
        <w:t>：</w:t>
      </w:r>
      <w:r w:rsidRPr="00534E4A">
        <w:rPr>
          <w:rFonts w:hint="eastAsia"/>
          <w:snapToGrid w:val="0"/>
          <w:color w:val="000000" w:themeColor="text1"/>
          <w:kern w:val="0"/>
          <w:sz w:val="24"/>
        </w:rPr>
        <w:t>千年观音泪、静美古冰湖</w:t>
      </w:r>
    </w:p>
    <w:p w:rsidR="00A572D8" w:rsidRDefault="00A572D8" w:rsidP="00A572D8">
      <w:pPr>
        <w:widowControl/>
        <w:adjustRightInd w:val="0"/>
        <w:snapToGrid w:val="0"/>
        <w:spacing w:line="360" w:lineRule="auto"/>
        <w:ind w:firstLineChars="200" w:firstLine="480"/>
        <w:jc w:val="left"/>
        <w:rPr>
          <w:snapToGrid w:val="0"/>
          <w:color w:val="000000" w:themeColor="text1"/>
          <w:kern w:val="0"/>
          <w:sz w:val="24"/>
        </w:rPr>
      </w:pPr>
      <w:r w:rsidRPr="00534E4A">
        <w:rPr>
          <w:rFonts w:hint="eastAsia"/>
          <w:snapToGrid w:val="0"/>
          <w:color w:val="000000" w:themeColor="text1"/>
          <w:kern w:val="0"/>
          <w:sz w:val="24"/>
        </w:rPr>
        <w:t>文化定位</w:t>
      </w:r>
      <w:r>
        <w:rPr>
          <w:rFonts w:hint="eastAsia"/>
          <w:snapToGrid w:val="0"/>
          <w:color w:val="000000" w:themeColor="text1"/>
          <w:kern w:val="0"/>
          <w:sz w:val="24"/>
        </w:rPr>
        <w:t>：</w:t>
      </w:r>
      <w:r w:rsidRPr="00534E4A">
        <w:rPr>
          <w:rFonts w:hint="eastAsia"/>
          <w:snapToGrid w:val="0"/>
          <w:color w:val="000000" w:themeColor="text1"/>
          <w:kern w:val="0"/>
          <w:sz w:val="24"/>
        </w:rPr>
        <w:t>民间传说文化、古冰湖文化、工布民俗文化</w:t>
      </w:r>
    </w:p>
    <w:p w:rsidR="0018371F" w:rsidRDefault="00A572D8" w:rsidP="00A572D8">
      <w:pPr>
        <w:widowControl/>
        <w:adjustRightInd w:val="0"/>
        <w:snapToGrid w:val="0"/>
        <w:spacing w:line="360" w:lineRule="auto"/>
        <w:ind w:firstLineChars="200" w:firstLine="480"/>
        <w:jc w:val="left"/>
        <w:rPr>
          <w:snapToGrid w:val="0"/>
          <w:kern w:val="0"/>
          <w:sz w:val="24"/>
        </w:rPr>
      </w:pPr>
      <w:r w:rsidRPr="00534E4A">
        <w:rPr>
          <w:rFonts w:hint="eastAsia"/>
          <w:snapToGrid w:val="0"/>
          <w:color w:val="000000" w:themeColor="text1"/>
          <w:kern w:val="0"/>
          <w:sz w:val="24"/>
        </w:rPr>
        <w:t>发展定位</w:t>
      </w:r>
      <w:r>
        <w:rPr>
          <w:rFonts w:hint="eastAsia"/>
          <w:snapToGrid w:val="0"/>
          <w:color w:val="000000" w:themeColor="text1"/>
          <w:kern w:val="0"/>
          <w:sz w:val="24"/>
        </w:rPr>
        <w:t>：</w:t>
      </w:r>
      <w:r w:rsidRPr="00534E4A">
        <w:rPr>
          <w:rFonts w:hint="eastAsia"/>
          <w:snapToGrid w:val="0"/>
          <w:color w:val="000000" w:themeColor="text1"/>
          <w:kern w:val="0"/>
          <w:sz w:val="24"/>
        </w:rPr>
        <w:t>在本阶段完成</w:t>
      </w:r>
      <w:r w:rsidRPr="00534E4A">
        <w:rPr>
          <w:rFonts w:hint="eastAsia"/>
          <w:snapToGrid w:val="0"/>
          <w:color w:val="000000" w:themeColor="text1"/>
          <w:kern w:val="0"/>
          <w:sz w:val="24"/>
        </w:rPr>
        <w:t>AAAA</w:t>
      </w:r>
      <w:r w:rsidRPr="00534E4A">
        <w:rPr>
          <w:rFonts w:hint="eastAsia"/>
          <w:snapToGrid w:val="0"/>
          <w:color w:val="000000" w:themeColor="text1"/>
          <w:kern w:val="0"/>
          <w:sz w:val="24"/>
        </w:rPr>
        <w:t>级旅游景区的申报和创建工作，提升景区的休闲体验功能，挖掘和展示文化内涵</w:t>
      </w:r>
      <w:r>
        <w:rPr>
          <w:rFonts w:hint="eastAsia"/>
          <w:snapToGrid w:val="0"/>
          <w:color w:val="000000" w:themeColor="text1"/>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环境</w:t>
      </w:r>
      <w:r>
        <w:rPr>
          <w:rFonts w:hint="eastAsia"/>
          <w:snapToGrid w:val="0"/>
          <w:kern w:val="0"/>
          <w:sz w:val="24"/>
        </w:rPr>
        <w:t>合理</w:t>
      </w:r>
      <w:r>
        <w:rPr>
          <w:snapToGrid w:val="0"/>
          <w:kern w:val="0"/>
          <w:sz w:val="24"/>
        </w:rPr>
        <w:t>性分析</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本规划为旅游景区规划，规划位于</w:t>
      </w:r>
      <w:r>
        <w:rPr>
          <w:snapToGrid w:val="0"/>
          <w:kern w:val="0"/>
          <w:sz w:val="24"/>
        </w:rPr>
        <w:t>西藏</w:t>
      </w:r>
      <w:r w:rsidR="00A572D8">
        <w:rPr>
          <w:rFonts w:hint="eastAsia"/>
          <w:snapToGrid w:val="0"/>
          <w:kern w:val="0"/>
          <w:sz w:val="24"/>
        </w:rPr>
        <w:t>自治区林芝市巴宜区八一镇</w:t>
      </w:r>
      <w:r>
        <w:rPr>
          <w:rFonts w:hint="eastAsia"/>
          <w:snapToGrid w:val="0"/>
          <w:kern w:val="0"/>
          <w:sz w:val="24"/>
        </w:rPr>
        <w:t>境内</w:t>
      </w:r>
      <w:r>
        <w:rPr>
          <w:snapToGrid w:val="0"/>
          <w:kern w:val="0"/>
          <w:sz w:val="24"/>
        </w:rPr>
        <w:t>，</w:t>
      </w:r>
      <w:r>
        <w:rPr>
          <w:rFonts w:hint="eastAsia"/>
          <w:snapToGrid w:val="0"/>
          <w:kern w:val="0"/>
          <w:sz w:val="24"/>
        </w:rPr>
        <w:t>属于边疆地区和民族地区，符合推出一批文化内涵丰富、产品特色鲜明、配套设施完善、环境美好宜居、风俗淳朴文明的全国乡村旅游重点村镇要求。景区依托</w:t>
      </w:r>
      <w:r w:rsidR="00A572D8">
        <w:rPr>
          <w:rFonts w:hint="eastAsia"/>
          <w:snapToGrid w:val="0"/>
          <w:kern w:val="0"/>
          <w:sz w:val="24"/>
        </w:rPr>
        <w:t>现状人文类资源（民俗传说、茶马驿站等）、野生动物资源（</w:t>
      </w:r>
      <w:r w:rsidR="00A572D8" w:rsidRPr="00174E7A">
        <w:rPr>
          <w:rFonts w:hint="eastAsia"/>
          <w:snapToGrid w:val="0"/>
          <w:kern w:val="0"/>
          <w:sz w:val="24"/>
        </w:rPr>
        <w:t>林麝、白唇鹿、黑熊、棕尾虹雉、</w:t>
      </w:r>
      <w:r w:rsidR="001F469D">
        <w:rPr>
          <w:rFonts w:hint="eastAsia"/>
          <w:snapToGrid w:val="0"/>
          <w:kern w:val="0"/>
          <w:sz w:val="24"/>
        </w:rPr>
        <w:t>猕猴</w:t>
      </w:r>
      <w:r w:rsidR="00A572D8" w:rsidRPr="00174E7A">
        <w:rPr>
          <w:rFonts w:hint="eastAsia"/>
          <w:snapToGrid w:val="0"/>
          <w:kern w:val="0"/>
          <w:sz w:val="24"/>
        </w:rPr>
        <w:t>、红腹角雉、黑鹇、绯胸鹦鹉</w:t>
      </w:r>
      <w:r w:rsidR="00A572D8">
        <w:rPr>
          <w:rFonts w:hint="eastAsia"/>
          <w:snapToGrid w:val="0"/>
          <w:kern w:val="0"/>
          <w:sz w:val="24"/>
        </w:rPr>
        <w:t>等）、生态自然资源（原始森林、草地、湖泊等）、高原特有的地形地貌资源为基础，挖掘当地特色，打造集民俗文化与自然</w:t>
      </w:r>
      <w:r w:rsidR="00BA75D1">
        <w:rPr>
          <w:rFonts w:hint="eastAsia"/>
          <w:snapToGrid w:val="0"/>
          <w:kern w:val="0"/>
          <w:sz w:val="24"/>
        </w:rPr>
        <w:t xml:space="preserve">  </w:t>
      </w:r>
      <w:r w:rsidR="00A572D8">
        <w:rPr>
          <w:rFonts w:hint="eastAsia"/>
          <w:snapToGrid w:val="0"/>
          <w:kern w:val="0"/>
          <w:sz w:val="24"/>
        </w:rPr>
        <w:t>风光于一体的</w:t>
      </w:r>
      <w:r w:rsidR="004B5E97">
        <w:rPr>
          <w:rFonts w:hint="eastAsia"/>
          <w:snapToGrid w:val="0"/>
          <w:kern w:val="0"/>
          <w:sz w:val="24"/>
        </w:rPr>
        <w:t>林芝高原冰湖生态旅游目的地</w:t>
      </w:r>
      <w:r w:rsidR="00A572D8">
        <w:rPr>
          <w:rFonts w:hint="eastAsia"/>
          <w:snapToGrid w:val="0"/>
          <w:kern w:val="0"/>
          <w:sz w:val="24"/>
        </w:rPr>
        <w:t>。</w:t>
      </w:r>
    </w:p>
    <w:p w:rsidR="003E0B45" w:rsidRPr="004B5E97" w:rsidRDefault="003E0B45" w:rsidP="003E0B45">
      <w:pPr>
        <w:widowControl/>
        <w:adjustRightInd w:val="0"/>
        <w:snapToGrid w:val="0"/>
        <w:spacing w:line="360" w:lineRule="auto"/>
        <w:ind w:firstLineChars="200" w:firstLine="480"/>
        <w:jc w:val="left"/>
        <w:rPr>
          <w:rFonts w:eastAsiaTheme="minorEastAsia"/>
          <w:snapToGrid w:val="0"/>
          <w:kern w:val="0"/>
          <w:sz w:val="24"/>
        </w:rPr>
      </w:pPr>
      <w:r w:rsidRPr="004B5E97">
        <w:rPr>
          <w:rFonts w:hint="eastAsia"/>
          <w:snapToGrid w:val="0"/>
          <w:kern w:val="0"/>
          <w:sz w:val="24"/>
        </w:rPr>
        <w:t>根据规划协调性分析，规划目标与定位符合《</w:t>
      </w:r>
      <w:r w:rsidRPr="004B5E97">
        <w:rPr>
          <w:snapToGrid w:val="0"/>
          <w:kern w:val="0"/>
          <w:sz w:val="24"/>
        </w:rPr>
        <w:t>国务院关于促进旅游业改革发展的若干意见</w:t>
      </w:r>
      <w:r w:rsidRPr="004B5E97">
        <w:rPr>
          <w:rFonts w:hint="eastAsia"/>
          <w:snapToGrid w:val="0"/>
          <w:kern w:val="0"/>
          <w:sz w:val="24"/>
        </w:rPr>
        <w:t>》中的大力发展乡村旅游的要求；符合《全国生态旅游发展规划（</w:t>
      </w:r>
      <w:r w:rsidRPr="004B5E97">
        <w:rPr>
          <w:rFonts w:hint="eastAsia"/>
          <w:snapToGrid w:val="0"/>
          <w:kern w:val="0"/>
          <w:sz w:val="24"/>
        </w:rPr>
        <w:t>2016-2025</w:t>
      </w:r>
      <w:r w:rsidRPr="004B5E97">
        <w:rPr>
          <w:rFonts w:hint="eastAsia"/>
          <w:snapToGrid w:val="0"/>
          <w:kern w:val="0"/>
          <w:sz w:val="24"/>
        </w:rPr>
        <w:t>年）》中</w:t>
      </w:r>
      <w:r w:rsidRPr="004B5E97">
        <w:rPr>
          <w:snapToGrid w:val="0"/>
          <w:kern w:val="0"/>
          <w:sz w:val="24"/>
        </w:rPr>
        <w:t>打造具有高原生态观光与休闲、户外运动、文化生态体验、冰川科考、峡谷探险等特色的生态旅游片区</w:t>
      </w:r>
      <w:r w:rsidRPr="004B5E97">
        <w:rPr>
          <w:rFonts w:hint="eastAsia"/>
          <w:snapToGrid w:val="0"/>
          <w:kern w:val="0"/>
          <w:sz w:val="24"/>
        </w:rPr>
        <w:t>的要求；符合《</w:t>
      </w:r>
      <w:r w:rsidRPr="004B5E97">
        <w:rPr>
          <w:rFonts w:asciiTheme="minorEastAsia" w:eastAsiaTheme="minorEastAsia" w:hAnsiTheme="minorEastAsia"/>
          <w:snapToGrid w:val="0"/>
          <w:kern w:val="0"/>
          <w:sz w:val="24"/>
        </w:rPr>
        <w:t>“</w:t>
      </w:r>
      <w:r w:rsidRPr="004B5E97">
        <w:rPr>
          <w:snapToGrid w:val="0"/>
          <w:kern w:val="0"/>
          <w:sz w:val="24"/>
        </w:rPr>
        <w:t>十四五</w:t>
      </w:r>
      <w:r w:rsidRPr="004B5E97">
        <w:rPr>
          <w:rFonts w:asciiTheme="minorEastAsia" w:eastAsiaTheme="minorEastAsia" w:hAnsiTheme="minorEastAsia"/>
          <w:snapToGrid w:val="0"/>
          <w:kern w:val="0"/>
          <w:sz w:val="24"/>
        </w:rPr>
        <w:t>”</w:t>
      </w:r>
      <w:r w:rsidRPr="004B5E97">
        <w:rPr>
          <w:snapToGrid w:val="0"/>
          <w:kern w:val="0"/>
          <w:sz w:val="24"/>
        </w:rPr>
        <w:t>旅游业发展规划</w:t>
      </w:r>
      <w:r w:rsidRPr="004B5E97">
        <w:rPr>
          <w:rFonts w:hint="eastAsia"/>
          <w:snapToGrid w:val="0"/>
          <w:kern w:val="0"/>
          <w:sz w:val="24"/>
        </w:rPr>
        <w:t>》中构建旅游空间新格局中的打造一批少数民族特色村镇、民族文化旅游示范区、边境旅游试验区要求；符合《</w:t>
      </w:r>
      <w:r w:rsidRPr="004B5E97">
        <w:rPr>
          <w:snapToGrid w:val="0"/>
          <w:kern w:val="0"/>
          <w:sz w:val="24"/>
        </w:rPr>
        <w:t>西藏自治区</w:t>
      </w:r>
      <w:r w:rsidRPr="004B5E97">
        <w:rPr>
          <w:rFonts w:asciiTheme="minorEastAsia" w:eastAsiaTheme="minorEastAsia" w:hAnsiTheme="minorEastAsia"/>
          <w:snapToGrid w:val="0"/>
          <w:kern w:val="0"/>
          <w:sz w:val="24"/>
        </w:rPr>
        <w:t>“</w:t>
      </w:r>
      <w:r w:rsidRPr="004B5E97">
        <w:rPr>
          <w:snapToGrid w:val="0"/>
          <w:kern w:val="0"/>
          <w:sz w:val="24"/>
        </w:rPr>
        <w:t>十</w:t>
      </w:r>
      <w:r w:rsidRPr="004B5E97">
        <w:rPr>
          <w:rFonts w:hint="eastAsia"/>
          <w:snapToGrid w:val="0"/>
          <w:kern w:val="0"/>
          <w:sz w:val="24"/>
        </w:rPr>
        <w:t>四</w:t>
      </w:r>
      <w:r w:rsidRPr="004B5E97">
        <w:rPr>
          <w:snapToGrid w:val="0"/>
          <w:kern w:val="0"/>
          <w:sz w:val="24"/>
        </w:rPr>
        <w:t>五</w:t>
      </w:r>
      <w:r w:rsidRPr="004B5E97">
        <w:rPr>
          <w:rFonts w:asciiTheme="minorEastAsia" w:eastAsiaTheme="minorEastAsia" w:hAnsiTheme="minorEastAsia"/>
          <w:snapToGrid w:val="0"/>
          <w:kern w:val="0"/>
          <w:sz w:val="24"/>
        </w:rPr>
        <w:t>”</w:t>
      </w:r>
      <w:r w:rsidRPr="004B5E97">
        <w:rPr>
          <w:rFonts w:hint="eastAsia"/>
          <w:snapToGrid w:val="0"/>
          <w:kern w:val="0"/>
          <w:sz w:val="24"/>
        </w:rPr>
        <w:t>时期旅游综合发展规划》中</w:t>
      </w:r>
      <w:r w:rsidRPr="004B5E97">
        <w:rPr>
          <w:snapToGrid w:val="0"/>
          <w:kern w:val="0"/>
          <w:sz w:val="24"/>
        </w:rPr>
        <w:t>空间布局设想</w:t>
      </w:r>
      <w:r w:rsidRPr="004B5E97">
        <w:rPr>
          <w:rFonts w:hint="eastAsia"/>
          <w:snapToGrid w:val="0"/>
          <w:kern w:val="0"/>
          <w:sz w:val="24"/>
        </w:rPr>
        <w:t>要求；</w:t>
      </w:r>
      <w:r w:rsidRPr="004B5E97">
        <w:rPr>
          <w:rFonts w:eastAsiaTheme="minorEastAsia"/>
          <w:snapToGrid w:val="0"/>
          <w:kern w:val="0"/>
          <w:sz w:val="24"/>
        </w:rPr>
        <w:t>符合《西藏自治区国民经济和社会发展第十四个五年规划和二〇三五年远景目标纲要》中加快推进重要世界旅游目的地和全域旅游示范区建设要求；符合</w:t>
      </w:r>
      <w:r w:rsidR="004B5E97" w:rsidRPr="004B5E97">
        <w:rPr>
          <w:snapToGrid w:val="0"/>
          <w:kern w:val="0"/>
          <w:sz w:val="24"/>
          <w:szCs w:val="22"/>
        </w:rPr>
        <w:t>《</w:t>
      </w:r>
      <w:r w:rsidR="004B5E97" w:rsidRPr="004B5E97">
        <w:rPr>
          <w:rFonts w:hint="eastAsia"/>
          <w:snapToGrid w:val="0"/>
          <w:kern w:val="0"/>
          <w:sz w:val="24"/>
          <w:szCs w:val="22"/>
        </w:rPr>
        <w:t>西藏林芝市旅游业发展“十四五”规划</w:t>
      </w:r>
      <w:r w:rsidR="004B5E97" w:rsidRPr="004B5E97">
        <w:rPr>
          <w:snapToGrid w:val="0"/>
          <w:kern w:val="0"/>
          <w:sz w:val="24"/>
          <w:szCs w:val="22"/>
        </w:rPr>
        <w:t>》</w:t>
      </w:r>
      <w:r w:rsidRPr="004B5E97">
        <w:rPr>
          <w:rFonts w:eastAsiaTheme="minorEastAsia"/>
          <w:snapToGrid w:val="0"/>
          <w:kern w:val="0"/>
          <w:sz w:val="24"/>
        </w:rPr>
        <w:t>中</w:t>
      </w:r>
      <w:r w:rsidR="004B5E97" w:rsidRPr="004B5E97">
        <w:rPr>
          <w:rFonts w:hint="eastAsia"/>
          <w:snapToGrid w:val="0"/>
          <w:kern w:val="0"/>
          <w:sz w:val="24"/>
          <w:szCs w:val="22"/>
        </w:rPr>
        <w:t>旅游业发展规划与任务中生态旅游、生态山水观光线和湖泊康养产品</w:t>
      </w:r>
      <w:r w:rsidR="004B5E97">
        <w:rPr>
          <w:rFonts w:hint="eastAsia"/>
          <w:snapToGrid w:val="0"/>
          <w:kern w:val="0"/>
          <w:sz w:val="24"/>
          <w:szCs w:val="22"/>
        </w:rPr>
        <w:t>要求</w:t>
      </w:r>
      <w:r w:rsidRPr="004B5E97">
        <w:rPr>
          <w:rFonts w:eastAsiaTheme="minorEastAsia"/>
          <w:snapToGrid w:val="0"/>
          <w:kern w:val="0"/>
          <w:sz w:val="24"/>
        </w:rPr>
        <w:t>；符合</w:t>
      </w:r>
      <w:r w:rsidR="004B5E97">
        <w:rPr>
          <w:snapToGrid w:val="0"/>
          <w:kern w:val="0"/>
          <w:sz w:val="24"/>
          <w:szCs w:val="22"/>
        </w:rPr>
        <w:t>《</w:t>
      </w:r>
      <w:r w:rsidR="004B5E97" w:rsidRPr="00723D07">
        <w:rPr>
          <w:rFonts w:hint="eastAsia"/>
          <w:snapToGrid w:val="0"/>
          <w:kern w:val="0"/>
          <w:sz w:val="24"/>
          <w:szCs w:val="22"/>
        </w:rPr>
        <w:t>林芝市全域旅游发展规划（</w:t>
      </w:r>
      <w:r w:rsidR="004B5E97" w:rsidRPr="00723D07">
        <w:rPr>
          <w:rFonts w:hint="eastAsia"/>
          <w:snapToGrid w:val="0"/>
          <w:kern w:val="0"/>
          <w:sz w:val="24"/>
          <w:szCs w:val="22"/>
        </w:rPr>
        <w:t>2</w:t>
      </w:r>
      <w:r w:rsidR="004B5E97" w:rsidRPr="00723D07">
        <w:rPr>
          <w:snapToGrid w:val="0"/>
          <w:kern w:val="0"/>
          <w:sz w:val="24"/>
          <w:szCs w:val="22"/>
        </w:rPr>
        <w:t>01</w:t>
      </w:r>
      <w:r w:rsidR="004B5E97" w:rsidRPr="00723D07">
        <w:rPr>
          <w:rFonts w:hint="eastAsia"/>
          <w:snapToGrid w:val="0"/>
          <w:kern w:val="0"/>
          <w:sz w:val="24"/>
          <w:szCs w:val="22"/>
        </w:rPr>
        <w:t>8~</w:t>
      </w:r>
      <w:r w:rsidR="004B5E97" w:rsidRPr="00723D07">
        <w:rPr>
          <w:snapToGrid w:val="0"/>
          <w:kern w:val="0"/>
          <w:sz w:val="24"/>
          <w:szCs w:val="22"/>
        </w:rPr>
        <w:t>20</w:t>
      </w:r>
      <w:r w:rsidR="004B5E97" w:rsidRPr="00723D07">
        <w:rPr>
          <w:rFonts w:hint="eastAsia"/>
          <w:snapToGrid w:val="0"/>
          <w:kern w:val="0"/>
          <w:sz w:val="24"/>
          <w:szCs w:val="22"/>
        </w:rPr>
        <w:t>25</w:t>
      </w:r>
      <w:r w:rsidR="004B5E97" w:rsidRPr="00723D07">
        <w:rPr>
          <w:rFonts w:hint="eastAsia"/>
          <w:snapToGrid w:val="0"/>
          <w:kern w:val="0"/>
          <w:sz w:val="24"/>
          <w:szCs w:val="22"/>
        </w:rPr>
        <w:t>年）</w:t>
      </w:r>
      <w:r w:rsidR="004B5E97">
        <w:rPr>
          <w:snapToGrid w:val="0"/>
          <w:kern w:val="0"/>
          <w:sz w:val="24"/>
          <w:szCs w:val="22"/>
        </w:rPr>
        <w:t>》</w:t>
      </w:r>
      <w:r w:rsidR="004B5E97">
        <w:rPr>
          <w:rFonts w:hint="eastAsia"/>
          <w:snapToGrid w:val="0"/>
          <w:kern w:val="0"/>
          <w:sz w:val="24"/>
          <w:szCs w:val="22"/>
        </w:rPr>
        <w:t>中</w:t>
      </w:r>
      <w:r w:rsidR="004B5E97" w:rsidRPr="004B5E97">
        <w:rPr>
          <w:rFonts w:ascii="宋体" w:hAnsi="宋体" w:hint="eastAsia"/>
          <w:sz w:val="24"/>
        </w:rPr>
        <w:t>旅游空间格局</w:t>
      </w:r>
      <w:r w:rsidRPr="004B5E97">
        <w:rPr>
          <w:rFonts w:eastAsiaTheme="minorEastAsia"/>
          <w:snapToGrid w:val="0"/>
          <w:kern w:val="0"/>
          <w:sz w:val="24"/>
        </w:rPr>
        <w:lastRenderedPageBreak/>
        <w:t>要求；符合</w:t>
      </w:r>
      <w:r w:rsidR="004B5E97">
        <w:rPr>
          <w:snapToGrid w:val="0"/>
          <w:kern w:val="0"/>
          <w:sz w:val="24"/>
          <w:szCs w:val="22"/>
        </w:rPr>
        <w:t>《</w:t>
      </w:r>
      <w:r w:rsidR="004B5E97" w:rsidRPr="00142E1A">
        <w:rPr>
          <w:snapToGrid w:val="0"/>
          <w:kern w:val="0"/>
          <w:sz w:val="24"/>
          <w:szCs w:val="22"/>
        </w:rPr>
        <w:t>中国</w:t>
      </w:r>
      <w:r w:rsidR="004B5E97" w:rsidRPr="00142E1A">
        <w:rPr>
          <w:snapToGrid w:val="0"/>
          <w:kern w:val="0"/>
          <w:sz w:val="24"/>
          <w:szCs w:val="22"/>
        </w:rPr>
        <w:t>·</w:t>
      </w:r>
      <w:r w:rsidR="004B5E97" w:rsidRPr="00142E1A">
        <w:rPr>
          <w:snapToGrid w:val="0"/>
          <w:kern w:val="0"/>
          <w:sz w:val="24"/>
          <w:szCs w:val="22"/>
        </w:rPr>
        <w:t>林芝国际生态旅游区发展总体规划（</w:t>
      </w:r>
      <w:r w:rsidR="004B5E97" w:rsidRPr="00142E1A">
        <w:rPr>
          <w:snapToGrid w:val="0"/>
          <w:kern w:val="0"/>
          <w:sz w:val="24"/>
          <w:szCs w:val="22"/>
        </w:rPr>
        <w:t>2016~2030</w:t>
      </w:r>
      <w:r w:rsidR="004B5E97" w:rsidRPr="00142E1A">
        <w:rPr>
          <w:snapToGrid w:val="0"/>
          <w:kern w:val="0"/>
          <w:sz w:val="24"/>
          <w:szCs w:val="22"/>
        </w:rPr>
        <w:t>）</w:t>
      </w:r>
      <w:r w:rsidR="004B5E97">
        <w:rPr>
          <w:snapToGrid w:val="0"/>
          <w:kern w:val="0"/>
          <w:sz w:val="24"/>
          <w:szCs w:val="22"/>
        </w:rPr>
        <w:t>》</w:t>
      </w:r>
      <w:r w:rsidR="004B5E97" w:rsidRPr="004B5E97">
        <w:rPr>
          <w:rFonts w:ascii="宋体" w:hAnsi="宋体" w:hint="eastAsia"/>
          <w:sz w:val="24"/>
        </w:rPr>
        <w:t>旅游空间格局</w:t>
      </w:r>
      <w:r w:rsidRPr="004B5E97">
        <w:rPr>
          <w:rFonts w:eastAsiaTheme="minorEastAsia"/>
          <w:snapToGrid w:val="0"/>
          <w:kern w:val="0"/>
          <w:sz w:val="24"/>
        </w:rPr>
        <w:t>等相关要求。</w:t>
      </w:r>
    </w:p>
    <w:p w:rsidR="003E0B45" w:rsidRPr="003E0B45" w:rsidRDefault="00782558" w:rsidP="003E0B45">
      <w:pPr>
        <w:widowControl/>
        <w:adjustRightInd w:val="0"/>
        <w:snapToGrid w:val="0"/>
        <w:spacing w:line="360" w:lineRule="auto"/>
        <w:ind w:firstLineChars="200" w:firstLine="480"/>
        <w:jc w:val="left"/>
        <w:rPr>
          <w:snapToGrid w:val="0"/>
          <w:kern w:val="0"/>
          <w:sz w:val="24"/>
          <w:u w:val="single"/>
        </w:rPr>
      </w:pPr>
      <w:r w:rsidRPr="004B5E97">
        <w:rPr>
          <w:rFonts w:eastAsiaTheme="minorEastAsia"/>
          <w:snapToGrid w:val="0"/>
          <w:kern w:val="0"/>
          <w:sz w:val="24"/>
        </w:rPr>
        <w:t>本规划以独具地域特色的</w:t>
      </w:r>
      <w:r w:rsidR="00F9117E" w:rsidRPr="004B5E97">
        <w:rPr>
          <w:rFonts w:eastAsiaTheme="minorEastAsia"/>
          <w:snapToGrid w:val="0"/>
          <w:kern w:val="0"/>
          <w:sz w:val="24"/>
        </w:rPr>
        <w:t>措木及日</w:t>
      </w:r>
      <w:r w:rsidRPr="004B5E97">
        <w:rPr>
          <w:rFonts w:eastAsiaTheme="minorEastAsia"/>
          <w:snapToGrid w:val="0"/>
          <w:kern w:val="0"/>
          <w:sz w:val="24"/>
        </w:rPr>
        <w:t>湖、</w:t>
      </w:r>
      <w:r w:rsidR="004B5E97">
        <w:rPr>
          <w:rFonts w:eastAsiaTheme="minorEastAsia" w:hint="eastAsia"/>
          <w:snapToGrid w:val="0"/>
          <w:kern w:val="0"/>
          <w:sz w:val="24"/>
        </w:rPr>
        <w:t>八及弄巴曲、森林</w:t>
      </w:r>
      <w:r w:rsidRPr="004B5E97">
        <w:rPr>
          <w:rFonts w:eastAsiaTheme="minorEastAsia"/>
          <w:snapToGrid w:val="0"/>
          <w:kern w:val="0"/>
          <w:sz w:val="24"/>
        </w:rPr>
        <w:t>草原湿地、民族文化为核心吸引物，充分利用现有景观资源，以保护为前提，保持</w:t>
      </w:r>
      <w:r w:rsidR="004B5E97">
        <w:rPr>
          <w:rFonts w:eastAsiaTheme="minorEastAsia" w:hint="eastAsia"/>
          <w:snapToGrid w:val="0"/>
          <w:kern w:val="0"/>
          <w:sz w:val="24"/>
        </w:rPr>
        <w:t>当地</w:t>
      </w:r>
      <w:r w:rsidRPr="004B5E97">
        <w:rPr>
          <w:rFonts w:eastAsiaTheme="minorEastAsia"/>
          <w:snapToGrid w:val="0"/>
          <w:kern w:val="0"/>
          <w:sz w:val="24"/>
        </w:rPr>
        <w:t>生态系统完整性，保护自然景观的原生性，保护物种的多样性，遵循保护与开发相结合的原则，并赋予其相应主导功能和景观特征，发展定位与区域资源协调，环境合理。</w:t>
      </w:r>
      <w:r w:rsidR="003E0B45" w:rsidRPr="004B5E97">
        <w:rPr>
          <w:rFonts w:eastAsiaTheme="minorEastAsia"/>
          <w:snapToGrid w:val="0"/>
          <w:kern w:val="0"/>
          <w:sz w:val="24"/>
        </w:rPr>
        <w:t>由此可见，规划区定位和发展目标与各上位规划对该地区的定位、发展方向一致，其总体上是合理的。</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36" w:name="_Toc36557455"/>
      <w:r>
        <w:rPr>
          <w:b/>
          <w:bCs/>
          <w:sz w:val="28"/>
          <w:szCs w:val="28"/>
        </w:rPr>
        <w:t>规划规模和建设时序的环境合理性</w:t>
      </w:r>
      <w:bookmarkEnd w:id="1936"/>
    </w:p>
    <w:p w:rsidR="0018371F" w:rsidRPr="004B5E97" w:rsidRDefault="00782558">
      <w:pPr>
        <w:widowControl/>
        <w:adjustRightInd w:val="0"/>
        <w:snapToGrid w:val="0"/>
        <w:spacing w:line="360" w:lineRule="auto"/>
        <w:ind w:firstLineChars="200" w:firstLine="480"/>
        <w:jc w:val="left"/>
        <w:rPr>
          <w:snapToGrid w:val="0"/>
          <w:kern w:val="0"/>
          <w:sz w:val="24"/>
        </w:rPr>
      </w:pPr>
      <w:r w:rsidRPr="004B5E97">
        <w:rPr>
          <w:rFonts w:hint="eastAsia"/>
          <w:snapToGrid w:val="0"/>
          <w:kern w:val="0"/>
          <w:sz w:val="24"/>
        </w:rPr>
        <w:t>规划规模：</w:t>
      </w:r>
    </w:p>
    <w:p w:rsidR="0018371F" w:rsidRPr="004B5E97" w:rsidRDefault="00782558" w:rsidP="004B5E97">
      <w:pPr>
        <w:widowControl/>
        <w:adjustRightInd w:val="0"/>
        <w:snapToGrid w:val="0"/>
        <w:spacing w:line="360" w:lineRule="auto"/>
        <w:ind w:firstLineChars="200" w:firstLine="480"/>
        <w:jc w:val="left"/>
        <w:rPr>
          <w:snapToGrid w:val="0"/>
          <w:kern w:val="0"/>
          <w:sz w:val="24"/>
        </w:rPr>
      </w:pPr>
      <w:r w:rsidRPr="004B5E97">
        <w:rPr>
          <w:rFonts w:hint="eastAsia"/>
          <w:snapToGrid w:val="0"/>
          <w:kern w:val="0"/>
          <w:sz w:val="24"/>
        </w:rPr>
        <w:t>本</w:t>
      </w:r>
      <w:r w:rsidRPr="004B5E97">
        <w:rPr>
          <w:snapToGrid w:val="0"/>
          <w:kern w:val="0"/>
          <w:sz w:val="24"/>
        </w:rPr>
        <w:t>规划</w:t>
      </w:r>
      <w:r w:rsidR="004B5E97">
        <w:rPr>
          <w:rFonts w:hint="eastAsia"/>
          <w:snapToGrid w:val="0"/>
          <w:kern w:val="0"/>
          <w:sz w:val="24"/>
        </w:rPr>
        <w:t>重要节点</w:t>
      </w:r>
      <w:r w:rsidRPr="004B5E97">
        <w:rPr>
          <w:snapToGrid w:val="0"/>
          <w:kern w:val="0"/>
          <w:sz w:val="24"/>
        </w:rPr>
        <w:t>面积</w:t>
      </w:r>
      <w:r w:rsidR="004B5E97">
        <w:rPr>
          <w:rFonts w:hint="eastAsia"/>
          <w:snapToGrid w:val="0"/>
          <w:kern w:val="0"/>
          <w:sz w:val="24"/>
        </w:rPr>
        <w:t>29.3</w:t>
      </w:r>
      <w:r w:rsidRPr="004B5E97">
        <w:rPr>
          <w:rFonts w:hint="eastAsia"/>
          <w:snapToGrid w:val="0"/>
          <w:kern w:val="0"/>
          <w:sz w:val="24"/>
        </w:rPr>
        <w:t>h</w:t>
      </w:r>
      <w:r w:rsidRPr="004B5E97">
        <w:rPr>
          <w:snapToGrid w:val="0"/>
          <w:kern w:val="0"/>
          <w:sz w:val="24"/>
        </w:rPr>
        <w:t>m</w:t>
      </w:r>
      <w:r w:rsidRPr="004B5E97">
        <w:rPr>
          <w:snapToGrid w:val="0"/>
          <w:kern w:val="0"/>
          <w:sz w:val="24"/>
          <w:vertAlign w:val="superscript"/>
        </w:rPr>
        <w:t>2</w:t>
      </w:r>
      <w:r w:rsidRPr="004B5E97">
        <w:rPr>
          <w:snapToGrid w:val="0"/>
          <w:kern w:val="0"/>
          <w:sz w:val="24"/>
        </w:rPr>
        <w:t>，规划区内主要用地包括</w:t>
      </w:r>
      <w:r w:rsidR="004B5E97" w:rsidRPr="006561B5">
        <w:rPr>
          <w:rFonts w:hint="eastAsia"/>
          <w:sz w:val="24"/>
        </w:rPr>
        <w:t>风景游赏用地、宅基地、商业用地、公用设施用地、广场用地、交通与工程用地</w:t>
      </w:r>
      <w:r w:rsidRPr="004B5E97">
        <w:rPr>
          <w:snapToGrid w:val="0"/>
          <w:kern w:val="0"/>
          <w:sz w:val="24"/>
        </w:rPr>
        <w:t>等</w:t>
      </w:r>
      <w:r w:rsidRPr="004B5E97">
        <w:rPr>
          <w:rFonts w:hint="eastAsia"/>
          <w:snapToGrid w:val="0"/>
          <w:kern w:val="0"/>
          <w:sz w:val="24"/>
        </w:rPr>
        <w:t>，其中</w:t>
      </w:r>
      <w:r w:rsidR="004B5E97" w:rsidRPr="006561B5">
        <w:rPr>
          <w:rFonts w:hint="eastAsia"/>
          <w:sz w:val="24"/>
        </w:rPr>
        <w:t>风景游赏用地总面积为</w:t>
      </w:r>
      <w:r w:rsidR="004B5E97" w:rsidRPr="006561B5">
        <w:rPr>
          <w:rFonts w:hint="eastAsia"/>
          <w:sz w:val="24"/>
        </w:rPr>
        <w:t>1.18</w:t>
      </w:r>
      <w:r w:rsidR="004B5E97" w:rsidRPr="006561B5">
        <w:rPr>
          <w:rFonts w:hint="eastAsia"/>
          <w:sz w:val="24"/>
        </w:rPr>
        <w:t>公顷</w:t>
      </w:r>
      <w:r w:rsidR="004B5E97">
        <w:rPr>
          <w:rFonts w:hint="eastAsia"/>
          <w:sz w:val="24"/>
        </w:rPr>
        <w:t>、</w:t>
      </w:r>
      <w:r w:rsidR="004B5E97" w:rsidRPr="006561B5">
        <w:rPr>
          <w:rFonts w:hint="eastAsia"/>
          <w:sz w:val="24"/>
        </w:rPr>
        <w:t>商业</w:t>
      </w:r>
      <w:r w:rsidR="004B5E97">
        <w:rPr>
          <w:rFonts w:hint="eastAsia"/>
          <w:sz w:val="24"/>
        </w:rPr>
        <w:t>用地</w:t>
      </w:r>
      <w:r w:rsidR="004B5E97" w:rsidRPr="006561B5">
        <w:rPr>
          <w:rFonts w:hint="eastAsia"/>
          <w:sz w:val="24"/>
        </w:rPr>
        <w:t>总面积为</w:t>
      </w:r>
      <w:r w:rsidR="004B5E97" w:rsidRPr="006561B5">
        <w:rPr>
          <w:rFonts w:hint="eastAsia"/>
          <w:sz w:val="24"/>
        </w:rPr>
        <w:t>4.23</w:t>
      </w:r>
      <w:r w:rsidR="004B5E97" w:rsidRPr="006561B5">
        <w:rPr>
          <w:rFonts w:hint="eastAsia"/>
          <w:sz w:val="24"/>
        </w:rPr>
        <w:t>公顷</w:t>
      </w:r>
      <w:r w:rsidR="004B5E97">
        <w:rPr>
          <w:rFonts w:hint="eastAsia"/>
          <w:sz w:val="24"/>
        </w:rPr>
        <w:t>、</w:t>
      </w:r>
      <w:r w:rsidR="004B5E97" w:rsidRPr="006561B5">
        <w:rPr>
          <w:rFonts w:hint="eastAsia"/>
          <w:sz w:val="24"/>
        </w:rPr>
        <w:t>交通与工程用地总面积为</w:t>
      </w:r>
      <w:r w:rsidR="00DA71D7">
        <w:rPr>
          <w:rFonts w:hint="eastAsia"/>
          <w:sz w:val="24"/>
        </w:rPr>
        <w:t>18.18</w:t>
      </w:r>
      <w:r w:rsidR="004B5E97" w:rsidRPr="006561B5">
        <w:rPr>
          <w:rFonts w:hint="eastAsia"/>
          <w:sz w:val="24"/>
        </w:rPr>
        <w:t>公顷</w:t>
      </w:r>
      <w:r w:rsidR="004B5E97">
        <w:rPr>
          <w:rFonts w:hint="eastAsia"/>
          <w:sz w:val="24"/>
        </w:rPr>
        <w:t>等</w:t>
      </w:r>
      <w:r w:rsidRPr="004B5E97">
        <w:rPr>
          <w:rFonts w:hint="eastAsia"/>
          <w:snapToGrid w:val="0"/>
          <w:kern w:val="0"/>
          <w:sz w:val="24"/>
        </w:rPr>
        <w:t>，</w:t>
      </w:r>
      <w:r w:rsidRPr="004B5E97">
        <w:rPr>
          <w:rFonts w:hint="eastAsia"/>
          <w:kern w:val="0"/>
          <w:sz w:val="24"/>
        </w:rPr>
        <w:t>基本保持</w:t>
      </w:r>
      <w:r w:rsidRPr="004B5E97">
        <w:rPr>
          <w:kern w:val="0"/>
          <w:sz w:val="24"/>
        </w:rPr>
        <w:t>区域现状不扰动，同时规划项目</w:t>
      </w:r>
      <w:r w:rsidRPr="004B5E97">
        <w:rPr>
          <w:rFonts w:hint="eastAsia"/>
          <w:kern w:val="0"/>
          <w:sz w:val="24"/>
        </w:rPr>
        <w:t>主要</w:t>
      </w:r>
      <w:r w:rsidRPr="004B5E97">
        <w:rPr>
          <w:kern w:val="0"/>
          <w:sz w:val="24"/>
        </w:rPr>
        <w:t>是在已有景</w:t>
      </w:r>
      <w:r w:rsidRPr="004B5E97">
        <w:rPr>
          <w:rFonts w:hint="eastAsia"/>
          <w:kern w:val="0"/>
          <w:sz w:val="24"/>
        </w:rPr>
        <w:t>点</w:t>
      </w:r>
      <w:r w:rsidRPr="004B5E97">
        <w:rPr>
          <w:kern w:val="0"/>
          <w:sz w:val="24"/>
        </w:rPr>
        <w:t>基础上进行优化整合和升级改造，能减少旅游资源的浪费</w:t>
      </w:r>
      <w:r w:rsidRPr="004B5E97">
        <w:rPr>
          <w:rFonts w:hint="eastAsia"/>
          <w:kern w:val="0"/>
          <w:sz w:val="24"/>
        </w:rPr>
        <w:t>并</w:t>
      </w:r>
      <w:r w:rsidRPr="004B5E97">
        <w:rPr>
          <w:kern w:val="0"/>
          <w:sz w:val="24"/>
        </w:rPr>
        <w:t>降低对生态环境的影响。</w:t>
      </w:r>
    </w:p>
    <w:p w:rsidR="0018371F" w:rsidRPr="004B5E97" w:rsidRDefault="00782558" w:rsidP="00C039E2">
      <w:pPr>
        <w:widowControl/>
        <w:adjustRightInd w:val="0"/>
        <w:snapToGrid w:val="0"/>
        <w:spacing w:line="360" w:lineRule="auto"/>
        <w:ind w:firstLineChars="200" w:firstLine="480"/>
        <w:jc w:val="left"/>
        <w:rPr>
          <w:snapToGrid w:val="0"/>
          <w:kern w:val="0"/>
          <w:sz w:val="24"/>
        </w:rPr>
      </w:pPr>
      <w:r w:rsidRPr="004B5E97">
        <w:rPr>
          <w:rFonts w:hint="eastAsia"/>
          <w:snapToGrid w:val="0"/>
          <w:kern w:val="0"/>
          <w:sz w:val="24"/>
        </w:rPr>
        <w:t>在不破坏生态与环境的基础上，在接待与住宿不构成制约的前提下，测算得出</w:t>
      </w:r>
      <w:r w:rsidR="00F9117E" w:rsidRPr="004B5E97">
        <w:rPr>
          <w:rFonts w:hint="eastAsia"/>
          <w:snapToGrid w:val="0"/>
          <w:kern w:val="0"/>
          <w:sz w:val="24"/>
        </w:rPr>
        <w:t>措木及日</w:t>
      </w:r>
      <w:r w:rsidRPr="004B5E97">
        <w:rPr>
          <w:rFonts w:hint="eastAsia"/>
          <w:snapToGrid w:val="0"/>
          <w:kern w:val="0"/>
          <w:sz w:val="24"/>
        </w:rPr>
        <w:t>旅游景区单日最大游客量为</w:t>
      </w:r>
      <w:r w:rsidR="004B5E97">
        <w:rPr>
          <w:rFonts w:hint="eastAsia"/>
          <w:snapToGrid w:val="0"/>
          <w:kern w:val="0"/>
          <w:sz w:val="24"/>
        </w:rPr>
        <w:t>1050</w:t>
      </w:r>
      <w:r w:rsidRPr="004B5E97">
        <w:rPr>
          <w:rFonts w:hint="eastAsia"/>
          <w:snapToGrid w:val="0"/>
          <w:kern w:val="0"/>
          <w:sz w:val="24"/>
        </w:rPr>
        <w:t>人，年最佳接待游客量</w:t>
      </w:r>
      <w:r w:rsidR="004B5E97">
        <w:rPr>
          <w:rFonts w:hint="eastAsia"/>
          <w:snapToGrid w:val="0"/>
          <w:kern w:val="0"/>
          <w:sz w:val="24"/>
        </w:rPr>
        <w:t>26.8</w:t>
      </w:r>
      <w:r w:rsidRPr="004B5E97">
        <w:rPr>
          <w:rFonts w:hint="eastAsia"/>
          <w:snapToGrid w:val="0"/>
          <w:kern w:val="0"/>
          <w:sz w:val="24"/>
        </w:rPr>
        <w:t>万人</w:t>
      </w:r>
      <w:r w:rsidR="00C039E2" w:rsidRPr="004B5E97">
        <w:rPr>
          <w:rFonts w:hint="eastAsia"/>
          <w:snapToGrid w:val="0"/>
          <w:kern w:val="0"/>
          <w:sz w:val="24"/>
        </w:rPr>
        <w:t>，小于理论环境容量</w:t>
      </w:r>
      <w:r w:rsidR="002D4C1C">
        <w:rPr>
          <w:rFonts w:hint="eastAsia"/>
          <w:snapToGrid w:val="0"/>
          <w:kern w:val="0"/>
          <w:sz w:val="24"/>
        </w:rPr>
        <w:t>149.44</w:t>
      </w:r>
      <w:r w:rsidR="00C039E2" w:rsidRPr="004B5E97">
        <w:rPr>
          <w:rFonts w:hint="eastAsia"/>
          <w:snapToGrid w:val="0"/>
          <w:kern w:val="0"/>
          <w:sz w:val="24"/>
        </w:rPr>
        <w:t>万人，说明旅游区旅游环境容量满足规划游客规模要求。</w:t>
      </w:r>
      <w:r w:rsidR="00F9117E" w:rsidRPr="004B5E97">
        <w:rPr>
          <w:rFonts w:hint="eastAsia"/>
          <w:snapToGrid w:val="0"/>
          <w:kern w:val="0"/>
          <w:sz w:val="24"/>
        </w:rPr>
        <w:t>措木及日</w:t>
      </w:r>
      <w:r w:rsidRPr="004B5E97">
        <w:rPr>
          <w:rFonts w:hint="eastAsia"/>
          <w:snapToGrid w:val="0"/>
          <w:kern w:val="0"/>
          <w:sz w:val="24"/>
        </w:rPr>
        <w:t>旅游景区</w:t>
      </w:r>
      <w:r w:rsidRPr="004B5E97">
        <w:rPr>
          <w:snapToGrid w:val="0"/>
          <w:kern w:val="0"/>
          <w:sz w:val="24"/>
        </w:rPr>
        <w:t>建设指标能够满足游客使用需求，游客接待量处于环境容量可控范围之内。</w:t>
      </w:r>
    </w:p>
    <w:p w:rsidR="00C039E2" w:rsidRPr="004B5E97" w:rsidRDefault="00C039E2" w:rsidP="00C039E2">
      <w:pPr>
        <w:widowControl/>
        <w:adjustRightInd w:val="0"/>
        <w:snapToGrid w:val="0"/>
        <w:spacing w:line="360" w:lineRule="auto"/>
        <w:ind w:firstLineChars="200" w:firstLine="480"/>
        <w:jc w:val="left"/>
        <w:rPr>
          <w:snapToGrid w:val="0"/>
          <w:kern w:val="0"/>
          <w:sz w:val="24"/>
        </w:rPr>
      </w:pPr>
      <w:r w:rsidRPr="004B5E97">
        <w:rPr>
          <w:rFonts w:hint="eastAsia"/>
          <w:snapToGrid w:val="0"/>
          <w:kern w:val="0"/>
          <w:sz w:val="24"/>
        </w:rPr>
        <w:t>规划规模在土地资源、水资源、旅游空间资源、生态环境承载力范围之内，是较为合理的，但应合理控制区内游客规模，保证游客数量在游客容量范围之内，并加强旅游区的日常管理，特别是对垃圾的收集清运、污水的收集处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建设时序：</w:t>
      </w:r>
    </w:p>
    <w:p w:rsidR="00C039E2" w:rsidRPr="002D4C1C" w:rsidRDefault="00C039E2" w:rsidP="00C039E2">
      <w:pPr>
        <w:widowControl/>
        <w:adjustRightInd w:val="0"/>
        <w:snapToGrid w:val="0"/>
        <w:spacing w:line="360" w:lineRule="auto"/>
        <w:ind w:firstLineChars="200" w:firstLine="480"/>
        <w:jc w:val="left"/>
        <w:rPr>
          <w:snapToGrid w:val="0"/>
          <w:kern w:val="0"/>
          <w:sz w:val="24"/>
        </w:rPr>
      </w:pPr>
      <w:r w:rsidRPr="002D4C1C">
        <w:rPr>
          <w:rFonts w:hint="eastAsia"/>
          <w:snapToGrid w:val="0"/>
          <w:kern w:val="0"/>
          <w:sz w:val="24"/>
        </w:rPr>
        <w:t>规划区现状基本处于开发过半状态，许多基础设施及旅游服务设施已建设完成，部分节点未建设，故规划内容分期建设。</w:t>
      </w:r>
    </w:p>
    <w:p w:rsidR="0018371F" w:rsidRPr="00C039E2" w:rsidRDefault="00782558">
      <w:pPr>
        <w:widowControl/>
        <w:adjustRightInd w:val="0"/>
        <w:snapToGrid w:val="0"/>
        <w:spacing w:line="360" w:lineRule="auto"/>
        <w:ind w:firstLineChars="200" w:firstLine="480"/>
        <w:jc w:val="left"/>
        <w:rPr>
          <w:snapToGrid w:val="0"/>
          <w:kern w:val="0"/>
          <w:sz w:val="24"/>
        </w:rPr>
      </w:pPr>
      <w:r w:rsidRPr="00C039E2">
        <w:rPr>
          <w:rFonts w:hint="eastAsia"/>
          <w:snapToGrid w:val="0"/>
          <w:kern w:val="0"/>
          <w:sz w:val="24"/>
        </w:rPr>
        <w:t>本规划</w:t>
      </w:r>
      <w:r w:rsidRPr="00C039E2">
        <w:rPr>
          <w:snapToGrid w:val="0"/>
          <w:kern w:val="0"/>
          <w:sz w:val="24"/>
        </w:rPr>
        <w:t>规划年限为</w:t>
      </w:r>
      <w:r w:rsidRPr="00C039E2">
        <w:rPr>
          <w:rFonts w:hint="eastAsia"/>
          <w:snapToGrid w:val="0"/>
          <w:kern w:val="0"/>
          <w:sz w:val="24"/>
        </w:rPr>
        <w:t>20</w:t>
      </w:r>
      <w:r w:rsidR="002D4C1C">
        <w:rPr>
          <w:rFonts w:hint="eastAsia"/>
          <w:snapToGrid w:val="0"/>
          <w:kern w:val="0"/>
          <w:sz w:val="24"/>
        </w:rPr>
        <w:t>21</w:t>
      </w:r>
      <w:r w:rsidRPr="00C039E2">
        <w:rPr>
          <w:rFonts w:hint="eastAsia"/>
          <w:snapToGrid w:val="0"/>
          <w:kern w:val="0"/>
          <w:sz w:val="24"/>
        </w:rPr>
        <w:t>-20</w:t>
      </w:r>
      <w:r w:rsidR="002D4C1C">
        <w:rPr>
          <w:rFonts w:hint="eastAsia"/>
          <w:snapToGrid w:val="0"/>
          <w:kern w:val="0"/>
          <w:sz w:val="24"/>
        </w:rPr>
        <w:t>28</w:t>
      </w:r>
      <w:r w:rsidRPr="00C039E2">
        <w:rPr>
          <w:rFonts w:hint="eastAsia"/>
          <w:snapToGrid w:val="0"/>
          <w:kern w:val="0"/>
          <w:sz w:val="24"/>
        </w:rPr>
        <w:t>年，</w:t>
      </w:r>
      <w:r w:rsidRPr="00C039E2">
        <w:rPr>
          <w:snapToGrid w:val="0"/>
          <w:kern w:val="0"/>
          <w:sz w:val="24"/>
        </w:rPr>
        <w:t>分为</w:t>
      </w:r>
      <w:r w:rsidRPr="00C039E2">
        <w:rPr>
          <w:rFonts w:hint="eastAsia"/>
          <w:kern w:val="0"/>
          <w:sz w:val="24"/>
        </w:rPr>
        <w:t>近期、中期、远期三个阶段。</w:t>
      </w:r>
    </w:p>
    <w:p w:rsidR="0018371F" w:rsidRPr="00C039E2" w:rsidRDefault="00782558">
      <w:pPr>
        <w:widowControl/>
        <w:adjustRightInd w:val="0"/>
        <w:snapToGrid w:val="0"/>
        <w:spacing w:line="360" w:lineRule="auto"/>
        <w:ind w:firstLineChars="200" w:firstLine="480"/>
        <w:jc w:val="left"/>
        <w:rPr>
          <w:snapToGrid w:val="0"/>
          <w:kern w:val="0"/>
          <w:sz w:val="24"/>
        </w:rPr>
      </w:pPr>
      <w:r w:rsidRPr="00C039E2">
        <w:rPr>
          <w:rFonts w:hint="eastAsia"/>
          <w:snapToGrid w:val="0"/>
          <w:kern w:val="0"/>
          <w:sz w:val="24"/>
        </w:rPr>
        <w:t>近</w:t>
      </w:r>
      <w:r w:rsidR="002D4C1C">
        <w:rPr>
          <w:rFonts w:hint="eastAsia"/>
          <w:snapToGrid w:val="0"/>
          <w:kern w:val="0"/>
          <w:sz w:val="24"/>
        </w:rPr>
        <w:t>中</w:t>
      </w:r>
      <w:r w:rsidRPr="00C039E2">
        <w:rPr>
          <w:snapToGrid w:val="0"/>
          <w:kern w:val="0"/>
          <w:sz w:val="24"/>
        </w:rPr>
        <w:t>期</w:t>
      </w:r>
      <w:r w:rsidRPr="00C039E2">
        <w:rPr>
          <w:rFonts w:hint="eastAsia"/>
          <w:snapToGrid w:val="0"/>
          <w:kern w:val="0"/>
          <w:sz w:val="24"/>
        </w:rPr>
        <w:t>（</w:t>
      </w:r>
      <w:r w:rsidRPr="00C039E2">
        <w:rPr>
          <w:rFonts w:hint="eastAsia"/>
          <w:snapToGrid w:val="0"/>
          <w:kern w:val="0"/>
          <w:sz w:val="24"/>
        </w:rPr>
        <w:t>2</w:t>
      </w:r>
      <w:r w:rsidRPr="00C039E2">
        <w:rPr>
          <w:snapToGrid w:val="0"/>
          <w:kern w:val="0"/>
          <w:sz w:val="24"/>
        </w:rPr>
        <w:t>0</w:t>
      </w:r>
      <w:r w:rsidRPr="00C039E2">
        <w:rPr>
          <w:rFonts w:hint="eastAsia"/>
          <w:snapToGrid w:val="0"/>
          <w:kern w:val="0"/>
          <w:sz w:val="24"/>
        </w:rPr>
        <w:t>2</w:t>
      </w:r>
      <w:r w:rsidR="002D4C1C">
        <w:rPr>
          <w:rFonts w:hint="eastAsia"/>
          <w:snapToGrid w:val="0"/>
          <w:kern w:val="0"/>
          <w:sz w:val="24"/>
        </w:rPr>
        <w:t>1</w:t>
      </w:r>
      <w:r w:rsidRPr="00C039E2">
        <w:rPr>
          <w:snapToGrid w:val="0"/>
          <w:kern w:val="0"/>
          <w:sz w:val="24"/>
        </w:rPr>
        <w:t>-20</w:t>
      </w:r>
      <w:r w:rsidRPr="00C039E2">
        <w:rPr>
          <w:rFonts w:hint="eastAsia"/>
          <w:snapToGrid w:val="0"/>
          <w:kern w:val="0"/>
          <w:sz w:val="24"/>
        </w:rPr>
        <w:t>2</w:t>
      </w:r>
      <w:r w:rsidR="002D4C1C">
        <w:rPr>
          <w:rFonts w:hint="eastAsia"/>
          <w:snapToGrid w:val="0"/>
          <w:kern w:val="0"/>
          <w:sz w:val="24"/>
        </w:rPr>
        <w:t>6</w:t>
      </w:r>
      <w:r w:rsidRPr="00C039E2">
        <w:rPr>
          <w:rFonts w:hint="eastAsia"/>
          <w:snapToGrid w:val="0"/>
          <w:kern w:val="0"/>
          <w:sz w:val="24"/>
        </w:rPr>
        <w:t>年）主要</w:t>
      </w:r>
      <w:r w:rsidRPr="00C039E2">
        <w:rPr>
          <w:snapToGrid w:val="0"/>
          <w:kern w:val="0"/>
          <w:sz w:val="24"/>
        </w:rPr>
        <w:t>完善基础设施和服务设施建设，成功创建成为国家</w:t>
      </w:r>
      <w:r w:rsidRPr="00C039E2">
        <w:rPr>
          <w:snapToGrid w:val="0"/>
          <w:kern w:val="0"/>
          <w:sz w:val="24"/>
        </w:rPr>
        <w:t>AAAA</w:t>
      </w:r>
      <w:r w:rsidRPr="00C039E2">
        <w:rPr>
          <w:snapToGrid w:val="0"/>
          <w:kern w:val="0"/>
          <w:sz w:val="24"/>
        </w:rPr>
        <w:t>级旅游景区</w:t>
      </w:r>
      <w:r w:rsidRPr="00C039E2">
        <w:rPr>
          <w:rFonts w:hint="eastAsia"/>
          <w:snapToGrid w:val="0"/>
          <w:kern w:val="0"/>
          <w:sz w:val="24"/>
        </w:rPr>
        <w:t>，目前景区内已开发景点包括</w:t>
      </w:r>
      <w:r w:rsidR="002D4C1C">
        <w:rPr>
          <w:rFonts w:hint="eastAsia"/>
          <w:snapToGrid w:val="0"/>
          <w:kern w:val="0"/>
          <w:sz w:val="24"/>
        </w:rPr>
        <w:t>游客综合服务中心、姻缘松景观群、神牛祈寿景观群、茶马营地、湖口接待点</w:t>
      </w:r>
      <w:r w:rsidRPr="00C039E2">
        <w:rPr>
          <w:rFonts w:hint="eastAsia"/>
          <w:snapToGrid w:val="0"/>
          <w:kern w:val="0"/>
          <w:sz w:val="24"/>
        </w:rPr>
        <w:t>、停车场等基础设施较完善，</w:t>
      </w:r>
      <w:r w:rsidRPr="00C039E2">
        <w:rPr>
          <w:snapToGrid w:val="0"/>
          <w:kern w:val="0"/>
          <w:sz w:val="24"/>
        </w:rPr>
        <w:t>具备</w:t>
      </w:r>
      <w:r w:rsidRPr="00C039E2">
        <w:rPr>
          <w:rFonts w:hint="eastAsia"/>
          <w:snapToGrid w:val="0"/>
          <w:kern w:val="0"/>
          <w:sz w:val="24"/>
        </w:rPr>
        <w:t>A</w:t>
      </w:r>
      <w:r w:rsidRPr="00C039E2">
        <w:rPr>
          <w:snapToGrid w:val="0"/>
          <w:kern w:val="0"/>
          <w:sz w:val="24"/>
        </w:rPr>
        <w:t>AAA</w:t>
      </w:r>
      <w:r w:rsidRPr="00C039E2">
        <w:rPr>
          <w:snapToGrid w:val="0"/>
          <w:kern w:val="0"/>
          <w:sz w:val="24"/>
        </w:rPr>
        <w:t>级景区创建条件</w:t>
      </w:r>
      <w:r w:rsidRPr="00C039E2">
        <w:rPr>
          <w:rFonts w:hint="eastAsia"/>
          <w:snapToGrid w:val="0"/>
          <w:kern w:val="0"/>
          <w:sz w:val="24"/>
        </w:rPr>
        <w:t>，已处于申报阶段</w:t>
      </w:r>
      <w:r w:rsidRPr="00C039E2">
        <w:rPr>
          <w:snapToGrid w:val="0"/>
          <w:kern w:val="0"/>
          <w:sz w:val="24"/>
        </w:rPr>
        <w:t>。</w:t>
      </w:r>
    </w:p>
    <w:p w:rsidR="0018371F" w:rsidRPr="00C039E2" w:rsidRDefault="002D4C1C">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远</w:t>
      </w:r>
      <w:r w:rsidR="00782558" w:rsidRPr="00C039E2">
        <w:rPr>
          <w:snapToGrid w:val="0"/>
          <w:kern w:val="0"/>
          <w:sz w:val="24"/>
        </w:rPr>
        <w:t>期</w:t>
      </w:r>
      <w:r w:rsidR="00782558" w:rsidRPr="00C039E2">
        <w:rPr>
          <w:rFonts w:hint="eastAsia"/>
          <w:snapToGrid w:val="0"/>
          <w:kern w:val="0"/>
          <w:sz w:val="24"/>
        </w:rPr>
        <w:t>（</w:t>
      </w:r>
      <w:r w:rsidR="00782558" w:rsidRPr="00C039E2">
        <w:rPr>
          <w:rFonts w:hint="eastAsia"/>
          <w:snapToGrid w:val="0"/>
          <w:kern w:val="0"/>
          <w:sz w:val="24"/>
        </w:rPr>
        <w:t>2</w:t>
      </w:r>
      <w:r w:rsidR="00782558" w:rsidRPr="00C039E2">
        <w:rPr>
          <w:snapToGrid w:val="0"/>
          <w:kern w:val="0"/>
          <w:sz w:val="24"/>
        </w:rPr>
        <w:t>02</w:t>
      </w:r>
      <w:r>
        <w:rPr>
          <w:rFonts w:hint="eastAsia"/>
          <w:snapToGrid w:val="0"/>
          <w:kern w:val="0"/>
          <w:sz w:val="24"/>
        </w:rPr>
        <w:t>7</w:t>
      </w:r>
      <w:r w:rsidR="00782558" w:rsidRPr="00C039E2">
        <w:rPr>
          <w:snapToGrid w:val="0"/>
          <w:kern w:val="0"/>
          <w:sz w:val="24"/>
        </w:rPr>
        <w:t>-202</w:t>
      </w:r>
      <w:r w:rsidR="00782558" w:rsidRPr="00C039E2">
        <w:rPr>
          <w:rFonts w:hint="eastAsia"/>
          <w:snapToGrid w:val="0"/>
          <w:kern w:val="0"/>
          <w:sz w:val="24"/>
        </w:rPr>
        <w:t>8</w:t>
      </w:r>
      <w:r w:rsidR="00782558" w:rsidRPr="00C039E2">
        <w:rPr>
          <w:rFonts w:hint="eastAsia"/>
          <w:snapToGrid w:val="0"/>
          <w:kern w:val="0"/>
          <w:sz w:val="24"/>
        </w:rPr>
        <w:t>年）</w:t>
      </w:r>
      <w:r>
        <w:rPr>
          <w:rFonts w:hint="eastAsia"/>
          <w:snapToGrid w:val="0"/>
          <w:kern w:val="0"/>
          <w:sz w:val="24"/>
        </w:rPr>
        <w:t>为国家</w:t>
      </w:r>
      <w:r>
        <w:rPr>
          <w:snapToGrid w:val="0"/>
          <w:kern w:val="0"/>
          <w:sz w:val="24"/>
        </w:rPr>
        <w:t>AAAA</w:t>
      </w:r>
      <w:r>
        <w:rPr>
          <w:rFonts w:hint="eastAsia"/>
          <w:snapToGrid w:val="0"/>
          <w:kern w:val="0"/>
          <w:sz w:val="24"/>
        </w:rPr>
        <w:t>级旅游景区提升发展阶段，继续按照国家</w:t>
      </w:r>
      <w:r>
        <w:rPr>
          <w:snapToGrid w:val="0"/>
          <w:kern w:val="0"/>
          <w:sz w:val="24"/>
        </w:rPr>
        <w:t>AAAA</w:t>
      </w:r>
      <w:r>
        <w:rPr>
          <w:rFonts w:hint="eastAsia"/>
          <w:snapToGrid w:val="0"/>
          <w:kern w:val="0"/>
          <w:sz w:val="24"/>
        </w:rPr>
        <w:t>级旅游景区的标准和要求，按照景区规划完善景区景点和基础设施建设，进一步提升景区环境质量、服务质量及景观质量，丰富旅游产品并实现与周边景点的联动，</w:t>
      </w:r>
      <w:r>
        <w:rPr>
          <w:snapToGrid w:val="0"/>
          <w:color w:val="000000" w:themeColor="text1"/>
          <w:kern w:val="0"/>
          <w:sz w:val="24"/>
        </w:rPr>
        <w:t>对标完成重大项目建设工作</w:t>
      </w:r>
      <w:r>
        <w:rPr>
          <w:rFonts w:hint="eastAsia"/>
          <w:snapToGrid w:val="0"/>
          <w:color w:val="000000" w:themeColor="text1"/>
          <w:kern w:val="0"/>
          <w:sz w:val="24"/>
        </w:rPr>
        <w:t>，</w:t>
      </w:r>
      <w:r>
        <w:rPr>
          <w:snapToGrid w:val="0"/>
          <w:color w:val="000000" w:themeColor="text1"/>
          <w:kern w:val="0"/>
          <w:sz w:val="24"/>
        </w:rPr>
        <w:t>建成措木及日</w:t>
      </w:r>
      <w:r w:rsidRPr="00534E4A">
        <w:rPr>
          <w:rFonts w:hint="eastAsia"/>
          <w:snapToGrid w:val="0"/>
          <w:color w:val="000000" w:themeColor="text1"/>
          <w:kern w:val="0"/>
          <w:sz w:val="24"/>
        </w:rPr>
        <w:t>林芝高原冰湖生态旅游目的地</w:t>
      </w:r>
      <w:r>
        <w:rPr>
          <w:rFonts w:hint="eastAsia"/>
          <w:snapToGrid w:val="0"/>
          <w:color w:val="000000" w:themeColor="text1"/>
          <w:kern w:val="0"/>
          <w:sz w:val="24"/>
        </w:rPr>
        <w:t>。</w:t>
      </w:r>
    </w:p>
    <w:p w:rsidR="0018371F" w:rsidRPr="002D4C1C" w:rsidRDefault="00782558">
      <w:pPr>
        <w:widowControl/>
        <w:adjustRightInd w:val="0"/>
        <w:snapToGrid w:val="0"/>
        <w:spacing w:line="360" w:lineRule="auto"/>
        <w:ind w:firstLineChars="200" w:firstLine="480"/>
        <w:jc w:val="left"/>
        <w:rPr>
          <w:snapToGrid w:val="0"/>
          <w:kern w:val="0"/>
          <w:sz w:val="24"/>
        </w:rPr>
      </w:pPr>
      <w:r w:rsidRPr="002D4C1C">
        <w:rPr>
          <w:snapToGrid w:val="0"/>
          <w:kern w:val="0"/>
          <w:sz w:val="24"/>
        </w:rPr>
        <w:t>环境</w:t>
      </w:r>
      <w:r w:rsidRPr="002D4C1C">
        <w:rPr>
          <w:rFonts w:hint="eastAsia"/>
          <w:snapToGrid w:val="0"/>
          <w:kern w:val="0"/>
          <w:sz w:val="24"/>
        </w:rPr>
        <w:t>合理</w:t>
      </w:r>
      <w:r w:rsidRPr="002D4C1C">
        <w:rPr>
          <w:snapToGrid w:val="0"/>
          <w:kern w:val="0"/>
          <w:sz w:val="24"/>
        </w:rPr>
        <w:t>性分析</w:t>
      </w:r>
      <w:r w:rsidRPr="002D4C1C">
        <w:rPr>
          <w:rFonts w:hint="eastAsia"/>
          <w:snapToGrid w:val="0"/>
          <w:kern w:val="0"/>
          <w:sz w:val="24"/>
        </w:rPr>
        <w:t>：</w:t>
      </w:r>
    </w:p>
    <w:p w:rsidR="0018371F" w:rsidRPr="002D4C1C" w:rsidRDefault="00782558">
      <w:pPr>
        <w:widowControl/>
        <w:adjustRightInd w:val="0"/>
        <w:snapToGrid w:val="0"/>
        <w:spacing w:line="360" w:lineRule="auto"/>
        <w:ind w:firstLineChars="200" w:firstLine="480"/>
        <w:jc w:val="left"/>
        <w:rPr>
          <w:snapToGrid w:val="0"/>
          <w:kern w:val="0"/>
          <w:sz w:val="24"/>
        </w:rPr>
      </w:pPr>
      <w:r w:rsidRPr="002D4C1C">
        <w:rPr>
          <w:rFonts w:hint="eastAsia"/>
          <w:snapToGrid w:val="0"/>
          <w:kern w:val="0"/>
          <w:sz w:val="24"/>
        </w:rPr>
        <w:t>根据资源与环境承载力分析可知，规划区域资源能源相对丰富，</w:t>
      </w:r>
      <w:r w:rsidRPr="002D4C1C">
        <w:rPr>
          <w:snapToGrid w:val="0"/>
          <w:kern w:val="0"/>
          <w:sz w:val="24"/>
        </w:rPr>
        <w:t>规划规模在土地资源、水资源、旅游空间资源、生态环境承载力范围之内，是较为合理的</w:t>
      </w:r>
      <w:r w:rsidRPr="002D4C1C">
        <w:rPr>
          <w:rFonts w:hint="eastAsia"/>
          <w:snapToGrid w:val="0"/>
          <w:kern w:val="0"/>
          <w:sz w:val="24"/>
        </w:rPr>
        <w:t>。</w:t>
      </w:r>
      <w:r w:rsidRPr="002D4C1C">
        <w:rPr>
          <w:snapToGrid w:val="0"/>
          <w:kern w:val="0"/>
          <w:sz w:val="24"/>
        </w:rPr>
        <w:t>开发过程中应合理控制区内游客规模，保证游客数量在游客容量范围之内。</w:t>
      </w:r>
    </w:p>
    <w:p w:rsidR="0018371F" w:rsidRPr="002D4C1C" w:rsidRDefault="00C039E2" w:rsidP="00C039E2">
      <w:pPr>
        <w:widowControl/>
        <w:adjustRightInd w:val="0"/>
        <w:snapToGrid w:val="0"/>
        <w:spacing w:line="360" w:lineRule="auto"/>
        <w:ind w:firstLineChars="200" w:firstLine="480"/>
        <w:jc w:val="left"/>
        <w:rPr>
          <w:snapToGrid w:val="0"/>
          <w:kern w:val="0"/>
          <w:sz w:val="24"/>
        </w:rPr>
      </w:pPr>
      <w:r w:rsidRPr="002D4C1C">
        <w:rPr>
          <w:rFonts w:hint="eastAsia"/>
          <w:snapToGrid w:val="0"/>
          <w:kern w:val="0"/>
          <w:sz w:val="24"/>
        </w:rPr>
        <w:t>评价认为，近</w:t>
      </w:r>
      <w:r w:rsidR="002D4C1C">
        <w:rPr>
          <w:rFonts w:hint="eastAsia"/>
          <w:snapToGrid w:val="0"/>
          <w:kern w:val="0"/>
          <w:sz w:val="24"/>
        </w:rPr>
        <w:t>中</w:t>
      </w:r>
      <w:r w:rsidRPr="002D4C1C">
        <w:rPr>
          <w:rFonts w:hint="eastAsia"/>
          <w:snapToGrid w:val="0"/>
          <w:kern w:val="0"/>
          <w:sz w:val="24"/>
        </w:rPr>
        <w:t>期建设项目首先考虑了基础设施及配套服务设施、主要景点建设等，在发展旅游经济的同时，注重了环境的保护；远期根据规划区发展情况开拓新景点，避免了全面开发占用资金大、环境影响大、旅游管理跟不上的弊端，坚持了因地制宜、循序渐进的原则，而后对规划区全面提升，促进其良性发展。同时将环境保护工作贯穿始终，兼顾了开发和保护的关系，因此，规划建设时序总体是合理的。</w:t>
      </w:r>
      <w:r w:rsidR="00782558" w:rsidRPr="002D4C1C">
        <w:rPr>
          <w:rFonts w:hint="eastAsia"/>
          <w:snapToGrid w:val="0"/>
          <w:kern w:val="0"/>
          <w:sz w:val="24"/>
        </w:rPr>
        <w:t>本次</w:t>
      </w:r>
      <w:r w:rsidR="00782558" w:rsidRPr="002D4C1C">
        <w:rPr>
          <w:snapToGrid w:val="0"/>
          <w:kern w:val="0"/>
          <w:sz w:val="24"/>
        </w:rPr>
        <w:t>评价要求，</w:t>
      </w:r>
      <w:r w:rsidR="00782558" w:rsidRPr="002D4C1C">
        <w:rPr>
          <w:rFonts w:hint="eastAsia"/>
          <w:snapToGrid w:val="0"/>
          <w:kern w:val="0"/>
          <w:sz w:val="24"/>
        </w:rPr>
        <w:t>近期须先行建设油烟净化设施、</w:t>
      </w:r>
      <w:r w:rsidR="00782558" w:rsidRPr="002D4C1C">
        <w:rPr>
          <w:snapToGrid w:val="0"/>
          <w:kern w:val="0"/>
          <w:sz w:val="24"/>
        </w:rPr>
        <w:t>污水处理设施等环保</w:t>
      </w:r>
      <w:r w:rsidR="00782558" w:rsidRPr="002D4C1C">
        <w:rPr>
          <w:rFonts w:hint="eastAsia"/>
          <w:snapToGrid w:val="0"/>
          <w:kern w:val="0"/>
          <w:sz w:val="24"/>
        </w:rPr>
        <w:t>设施</w:t>
      </w:r>
      <w:r w:rsidR="00782558" w:rsidRPr="002D4C1C">
        <w:rPr>
          <w:snapToGrid w:val="0"/>
          <w:kern w:val="0"/>
          <w:sz w:val="24"/>
        </w:rPr>
        <w:t>，以保证</w:t>
      </w:r>
      <w:r w:rsidR="00782558" w:rsidRPr="002D4C1C">
        <w:rPr>
          <w:rFonts w:hint="eastAsia"/>
          <w:snapToGrid w:val="0"/>
          <w:kern w:val="0"/>
          <w:sz w:val="24"/>
        </w:rPr>
        <w:t>餐饮油烟、</w:t>
      </w:r>
      <w:r w:rsidR="00782558" w:rsidRPr="002D4C1C">
        <w:rPr>
          <w:snapToGrid w:val="0"/>
          <w:kern w:val="0"/>
          <w:sz w:val="24"/>
        </w:rPr>
        <w:t>污水能够有效收集及处置。</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37" w:name="_Toc36557456"/>
      <w:r>
        <w:rPr>
          <w:b/>
          <w:bCs/>
          <w:sz w:val="28"/>
          <w:szCs w:val="28"/>
        </w:rPr>
        <w:t>规划布局的环境合理性</w:t>
      </w:r>
      <w:bookmarkEnd w:id="1937"/>
    </w:p>
    <w:p w:rsidR="0018371F" w:rsidRDefault="002D4C1C">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kern w:val="0"/>
          <w:sz w:val="24"/>
        </w:rPr>
        <w:t>本次措木及日景区重要节点控制性详细规</w:t>
      </w:r>
      <w:r w:rsidRPr="00344894">
        <w:rPr>
          <w:rFonts w:hint="eastAsia"/>
          <w:snapToGrid w:val="0"/>
          <w:color w:val="000000" w:themeColor="text1"/>
          <w:kern w:val="0"/>
          <w:sz w:val="24"/>
        </w:rPr>
        <w:t>划根据上位规划《林芝市全域旅游发展规划（</w:t>
      </w:r>
      <w:r w:rsidRPr="00344894">
        <w:rPr>
          <w:rFonts w:hint="eastAsia"/>
          <w:snapToGrid w:val="0"/>
          <w:color w:val="000000" w:themeColor="text1"/>
          <w:kern w:val="0"/>
          <w:sz w:val="24"/>
        </w:rPr>
        <w:t>2018~2025</w:t>
      </w:r>
      <w:r w:rsidRPr="00344894">
        <w:rPr>
          <w:rFonts w:hint="eastAsia"/>
          <w:snapToGrid w:val="0"/>
          <w:color w:val="000000" w:themeColor="text1"/>
          <w:kern w:val="0"/>
          <w:sz w:val="24"/>
        </w:rPr>
        <w:t>）》《</w:t>
      </w:r>
      <w:r w:rsidRPr="00344894">
        <w:rPr>
          <w:snapToGrid w:val="0"/>
          <w:color w:val="000000" w:themeColor="text1"/>
          <w:kern w:val="0"/>
          <w:sz w:val="24"/>
        </w:rPr>
        <w:t>中国</w:t>
      </w:r>
      <w:r w:rsidRPr="00344894">
        <w:rPr>
          <w:snapToGrid w:val="0"/>
          <w:color w:val="000000" w:themeColor="text1"/>
          <w:kern w:val="0"/>
          <w:sz w:val="24"/>
        </w:rPr>
        <w:t>·</w:t>
      </w:r>
      <w:r w:rsidRPr="00344894">
        <w:rPr>
          <w:snapToGrid w:val="0"/>
          <w:color w:val="000000" w:themeColor="text1"/>
          <w:kern w:val="0"/>
          <w:sz w:val="24"/>
        </w:rPr>
        <w:t>林芝国际生态旅游区发展总体规划（</w:t>
      </w:r>
      <w:r w:rsidRPr="00344894">
        <w:rPr>
          <w:snapToGrid w:val="0"/>
          <w:color w:val="000000" w:themeColor="text1"/>
          <w:kern w:val="0"/>
          <w:sz w:val="24"/>
        </w:rPr>
        <w:t>2016~2030</w:t>
      </w:r>
      <w:r w:rsidRPr="00344894">
        <w:rPr>
          <w:snapToGrid w:val="0"/>
          <w:color w:val="000000" w:themeColor="text1"/>
          <w:kern w:val="0"/>
          <w:sz w:val="24"/>
        </w:rPr>
        <w:t>）</w:t>
      </w:r>
      <w:r w:rsidRPr="00344894">
        <w:rPr>
          <w:rFonts w:hint="eastAsia"/>
          <w:snapToGrid w:val="0"/>
          <w:color w:val="000000" w:themeColor="text1"/>
          <w:kern w:val="0"/>
          <w:sz w:val="24"/>
        </w:rPr>
        <w:t>》提</w:t>
      </w:r>
      <w:r>
        <w:rPr>
          <w:rFonts w:hint="eastAsia"/>
          <w:snapToGrid w:val="0"/>
          <w:color w:val="000000" w:themeColor="text1"/>
          <w:kern w:val="0"/>
          <w:sz w:val="24"/>
        </w:rPr>
        <w:t>出，在尊重自然生态本底的同时，</w:t>
      </w:r>
      <w:r w:rsidRPr="00CD0F08">
        <w:rPr>
          <w:kern w:val="0"/>
          <w:sz w:val="24"/>
        </w:rPr>
        <w:t>结合当前</w:t>
      </w:r>
      <w:r>
        <w:rPr>
          <w:rFonts w:hint="eastAsia"/>
          <w:kern w:val="0"/>
          <w:sz w:val="24"/>
        </w:rPr>
        <w:t>措木及日</w:t>
      </w:r>
      <w:r w:rsidRPr="00CD0F08">
        <w:rPr>
          <w:kern w:val="0"/>
          <w:sz w:val="24"/>
        </w:rPr>
        <w:t>景区旅游开发现状，</w:t>
      </w:r>
      <w:r>
        <w:rPr>
          <w:rFonts w:hint="eastAsia"/>
          <w:snapToGrid w:val="0"/>
          <w:color w:val="000000" w:themeColor="text1"/>
          <w:kern w:val="0"/>
          <w:sz w:val="24"/>
        </w:rPr>
        <w:t>根据</w:t>
      </w:r>
      <w:r w:rsidRPr="00344894">
        <w:rPr>
          <w:rFonts w:hint="eastAsia"/>
          <w:snapToGrid w:val="0"/>
          <w:color w:val="000000" w:themeColor="text1"/>
          <w:kern w:val="0"/>
          <w:sz w:val="24"/>
        </w:rPr>
        <w:t>景区资源及用地条件，进行合理空间布局和功能划分，形成“一心一廊两营一区”的”</w:t>
      </w:r>
      <w:r w:rsidRPr="00344894">
        <w:rPr>
          <w:rFonts w:hint="eastAsia"/>
          <w:snapToGrid w:val="0"/>
          <w:color w:val="000000" w:themeColor="text1"/>
          <w:kern w:val="0"/>
          <w:sz w:val="24"/>
        </w:rPr>
        <w:t>1121</w:t>
      </w:r>
      <w:r w:rsidRPr="00344894">
        <w:rPr>
          <w:rFonts w:hint="eastAsia"/>
          <w:snapToGrid w:val="0"/>
          <w:color w:val="000000" w:themeColor="text1"/>
          <w:kern w:val="0"/>
          <w:sz w:val="24"/>
        </w:rPr>
        <w:t>”规划格局。</w:t>
      </w:r>
    </w:p>
    <w:p w:rsidR="002D4C1C" w:rsidRDefault="002D4C1C" w:rsidP="002D4C1C">
      <w:pPr>
        <w:widowControl/>
        <w:adjustRightInd w:val="0"/>
        <w:snapToGrid w:val="0"/>
        <w:spacing w:line="360" w:lineRule="auto"/>
        <w:ind w:firstLineChars="200" w:firstLine="480"/>
        <w:jc w:val="left"/>
        <w:rPr>
          <w:snapToGrid w:val="0"/>
          <w:color w:val="000000" w:themeColor="text1"/>
          <w:kern w:val="0"/>
          <w:sz w:val="24"/>
        </w:rPr>
      </w:pPr>
      <w:r w:rsidRPr="00344894">
        <w:rPr>
          <w:rFonts w:hint="eastAsia"/>
          <w:snapToGrid w:val="0"/>
          <w:color w:val="000000" w:themeColor="text1"/>
          <w:kern w:val="0"/>
          <w:sz w:val="24"/>
        </w:rPr>
        <w:t>一心：游客综合服务中心</w:t>
      </w:r>
    </w:p>
    <w:p w:rsidR="002D4C1C" w:rsidRDefault="002D4C1C" w:rsidP="002D4C1C">
      <w:pPr>
        <w:widowControl/>
        <w:adjustRightInd w:val="0"/>
        <w:snapToGrid w:val="0"/>
        <w:spacing w:line="360" w:lineRule="auto"/>
        <w:ind w:firstLineChars="200" w:firstLine="480"/>
        <w:jc w:val="left"/>
        <w:rPr>
          <w:snapToGrid w:val="0"/>
          <w:color w:val="000000" w:themeColor="text1"/>
          <w:kern w:val="0"/>
          <w:sz w:val="24"/>
        </w:rPr>
      </w:pPr>
      <w:r w:rsidRPr="00344894">
        <w:rPr>
          <w:rFonts w:hint="eastAsia"/>
          <w:snapToGrid w:val="0"/>
          <w:color w:val="000000" w:themeColor="text1"/>
          <w:kern w:val="0"/>
          <w:sz w:val="24"/>
        </w:rPr>
        <w:t>一廊：巴吉曲生态旅游走廊</w:t>
      </w:r>
    </w:p>
    <w:p w:rsidR="002D4C1C" w:rsidRDefault="002D4C1C" w:rsidP="002D4C1C">
      <w:pPr>
        <w:widowControl/>
        <w:adjustRightInd w:val="0"/>
        <w:snapToGrid w:val="0"/>
        <w:spacing w:line="360" w:lineRule="auto"/>
        <w:ind w:firstLineChars="200" w:firstLine="480"/>
        <w:jc w:val="left"/>
        <w:rPr>
          <w:snapToGrid w:val="0"/>
          <w:color w:val="000000" w:themeColor="text1"/>
          <w:kern w:val="0"/>
          <w:sz w:val="24"/>
        </w:rPr>
      </w:pPr>
      <w:r w:rsidRPr="00344894">
        <w:rPr>
          <w:rFonts w:hint="eastAsia"/>
          <w:snapToGrid w:val="0"/>
          <w:color w:val="000000" w:themeColor="text1"/>
          <w:kern w:val="0"/>
          <w:sz w:val="24"/>
        </w:rPr>
        <w:t>两营：神牛、茶马营地</w:t>
      </w:r>
    </w:p>
    <w:p w:rsidR="0018371F" w:rsidRDefault="002D4C1C" w:rsidP="002D4C1C">
      <w:pPr>
        <w:widowControl/>
        <w:adjustRightInd w:val="0"/>
        <w:snapToGrid w:val="0"/>
        <w:spacing w:line="360" w:lineRule="auto"/>
        <w:ind w:firstLineChars="200" w:firstLine="480"/>
        <w:jc w:val="left"/>
        <w:rPr>
          <w:snapToGrid w:val="0"/>
          <w:kern w:val="0"/>
          <w:sz w:val="24"/>
        </w:rPr>
      </w:pPr>
      <w:r w:rsidRPr="00344894">
        <w:rPr>
          <w:rFonts w:hint="eastAsia"/>
          <w:snapToGrid w:val="0"/>
          <w:color w:val="000000" w:themeColor="text1"/>
          <w:kern w:val="0"/>
          <w:sz w:val="24"/>
        </w:rPr>
        <w:t>一区：高山环湖观光体验区</w:t>
      </w:r>
    </w:p>
    <w:p w:rsidR="002D4C1C" w:rsidRDefault="002D4C1C" w:rsidP="002D4C1C">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根据巴宜区林业和草原局出具的《关于措木及日景区重要节点控制性详细规划、修建性详细规划项目与西藏林业自然保护区、森林公园、湿地公园位置关系的咨询报告》，</w:t>
      </w:r>
      <w:r w:rsidRPr="00452FE9">
        <w:rPr>
          <w:rFonts w:hint="eastAsia"/>
          <w:snapToGrid w:val="0"/>
          <w:kern w:val="0"/>
          <w:sz w:val="24"/>
          <w:szCs w:val="22"/>
        </w:rPr>
        <w:t>地块</w:t>
      </w:r>
      <w:r w:rsidRPr="00452FE9">
        <w:rPr>
          <w:rFonts w:hint="eastAsia"/>
          <w:snapToGrid w:val="0"/>
          <w:kern w:val="0"/>
          <w:sz w:val="24"/>
          <w:szCs w:val="22"/>
        </w:rPr>
        <w:t>11</w:t>
      </w:r>
      <w:r w:rsidRPr="00452FE9">
        <w:rPr>
          <w:rFonts w:hint="eastAsia"/>
          <w:snapToGrid w:val="0"/>
          <w:kern w:val="0"/>
          <w:sz w:val="24"/>
          <w:szCs w:val="22"/>
        </w:rPr>
        <w:t>涉及比日神山国家森林公园般游憩区和生态保育区内</w:t>
      </w:r>
      <w:r>
        <w:rPr>
          <w:rFonts w:hint="eastAsia"/>
          <w:snapToGrid w:val="0"/>
          <w:kern w:val="0"/>
          <w:sz w:val="24"/>
          <w:szCs w:val="22"/>
        </w:rPr>
        <w:t>，</w:t>
      </w:r>
      <w:r w:rsidRPr="00452FE9">
        <w:rPr>
          <w:rFonts w:hint="eastAsia"/>
          <w:snapToGrid w:val="0"/>
          <w:kern w:val="0"/>
          <w:sz w:val="24"/>
          <w:szCs w:val="22"/>
        </w:rPr>
        <w:t>一般游憩区图测面积约为</w:t>
      </w:r>
      <w:r w:rsidRPr="00452FE9">
        <w:rPr>
          <w:rFonts w:hint="eastAsia"/>
          <w:snapToGrid w:val="0"/>
          <w:kern w:val="0"/>
          <w:sz w:val="24"/>
          <w:szCs w:val="22"/>
        </w:rPr>
        <w:t>39.9085</w:t>
      </w:r>
      <w:r w:rsidRPr="00452FE9">
        <w:rPr>
          <w:rFonts w:hint="eastAsia"/>
          <w:snapToGrid w:val="0"/>
          <w:kern w:val="0"/>
          <w:sz w:val="24"/>
          <w:szCs w:val="22"/>
        </w:rPr>
        <w:t>公顷</w:t>
      </w:r>
      <w:r>
        <w:rPr>
          <w:rFonts w:hint="eastAsia"/>
          <w:snapToGrid w:val="0"/>
          <w:kern w:val="0"/>
          <w:sz w:val="24"/>
          <w:szCs w:val="22"/>
        </w:rPr>
        <w:t>；</w:t>
      </w:r>
      <w:r w:rsidRPr="00452FE9">
        <w:rPr>
          <w:rFonts w:hint="eastAsia"/>
          <w:snapToGrid w:val="0"/>
          <w:kern w:val="0"/>
          <w:sz w:val="24"/>
          <w:szCs w:val="22"/>
        </w:rPr>
        <w:t>生态保育区图测面积约为</w:t>
      </w:r>
      <w:r w:rsidRPr="00452FE9">
        <w:rPr>
          <w:rFonts w:hint="eastAsia"/>
          <w:snapToGrid w:val="0"/>
          <w:kern w:val="0"/>
          <w:sz w:val="24"/>
          <w:szCs w:val="22"/>
        </w:rPr>
        <w:t>5.9300</w:t>
      </w:r>
      <w:r w:rsidRPr="00452FE9">
        <w:rPr>
          <w:rFonts w:hint="eastAsia"/>
          <w:snapToGrid w:val="0"/>
          <w:kern w:val="0"/>
          <w:sz w:val="24"/>
          <w:szCs w:val="22"/>
        </w:rPr>
        <w:t>公顷，地块</w:t>
      </w:r>
      <w:r w:rsidRPr="00452FE9">
        <w:rPr>
          <w:rFonts w:hint="eastAsia"/>
          <w:snapToGrid w:val="0"/>
          <w:kern w:val="0"/>
          <w:sz w:val="24"/>
          <w:szCs w:val="22"/>
        </w:rPr>
        <w:t>11</w:t>
      </w:r>
      <w:r w:rsidRPr="00452FE9">
        <w:rPr>
          <w:rFonts w:hint="eastAsia"/>
          <w:snapToGrid w:val="0"/>
          <w:kern w:val="0"/>
          <w:sz w:val="24"/>
          <w:szCs w:val="22"/>
        </w:rPr>
        <w:t>还涉及西藏工</w:t>
      </w:r>
      <w:r w:rsidRPr="00452FE9">
        <w:rPr>
          <w:rFonts w:hint="eastAsia"/>
          <w:snapToGrid w:val="0"/>
          <w:kern w:val="0"/>
          <w:sz w:val="24"/>
          <w:szCs w:val="22"/>
        </w:rPr>
        <w:lastRenderedPageBreak/>
        <w:t>布自治区级自然保护区实验区内，图测面积约为</w:t>
      </w:r>
      <w:r w:rsidRPr="00452FE9">
        <w:rPr>
          <w:rFonts w:hint="eastAsia"/>
          <w:snapToGrid w:val="0"/>
          <w:kern w:val="0"/>
          <w:sz w:val="24"/>
          <w:szCs w:val="22"/>
        </w:rPr>
        <w:t>3.3705</w:t>
      </w:r>
      <w:r w:rsidRPr="00452FE9">
        <w:rPr>
          <w:rFonts w:hint="eastAsia"/>
          <w:snapToGrid w:val="0"/>
          <w:kern w:val="0"/>
          <w:sz w:val="24"/>
          <w:szCs w:val="22"/>
        </w:rPr>
        <w:t>公顷。同时比日神山国家森林公园一般游憩区与西藏工布自治区级自然保护区实验区区域重叠，重叠图测面积约为</w:t>
      </w:r>
      <w:r w:rsidRPr="00452FE9">
        <w:rPr>
          <w:rFonts w:hint="eastAsia"/>
          <w:snapToGrid w:val="0"/>
          <w:kern w:val="0"/>
          <w:sz w:val="24"/>
          <w:szCs w:val="22"/>
        </w:rPr>
        <w:t>3.3705</w:t>
      </w:r>
      <w:r w:rsidRPr="00452FE9">
        <w:rPr>
          <w:rFonts w:hint="eastAsia"/>
          <w:snapToGrid w:val="0"/>
          <w:kern w:val="0"/>
          <w:sz w:val="24"/>
          <w:szCs w:val="22"/>
        </w:rPr>
        <w:t>公顷</w:t>
      </w:r>
      <w:r>
        <w:rPr>
          <w:rFonts w:hint="eastAsia"/>
          <w:snapToGrid w:val="0"/>
          <w:kern w:val="0"/>
          <w:sz w:val="24"/>
          <w:szCs w:val="22"/>
        </w:rPr>
        <w:t>（</w:t>
      </w:r>
      <w:r w:rsidRPr="00452FE9">
        <w:rPr>
          <w:rFonts w:hint="eastAsia"/>
          <w:snapToGrid w:val="0"/>
          <w:kern w:val="0"/>
          <w:sz w:val="24"/>
          <w:szCs w:val="22"/>
        </w:rPr>
        <w:t>图测面积不作为实际处理依据</w:t>
      </w:r>
      <w:r>
        <w:rPr>
          <w:rFonts w:hint="eastAsia"/>
          <w:snapToGrid w:val="0"/>
          <w:kern w:val="0"/>
          <w:sz w:val="24"/>
          <w:szCs w:val="22"/>
        </w:rPr>
        <w:t>）。</w:t>
      </w:r>
    </w:p>
    <w:p w:rsidR="002D4C1C" w:rsidRDefault="002D4C1C" w:rsidP="002D4C1C">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根据《中华人民共和国自然保护区条例（</w:t>
      </w:r>
      <w:r>
        <w:rPr>
          <w:snapToGrid w:val="0"/>
          <w:kern w:val="0"/>
          <w:sz w:val="24"/>
          <w:szCs w:val="22"/>
        </w:rPr>
        <w:t>2017</w:t>
      </w:r>
      <w:r>
        <w:rPr>
          <w:rFonts w:hint="eastAsia"/>
          <w:snapToGrid w:val="0"/>
          <w:kern w:val="0"/>
          <w:sz w:val="24"/>
          <w:szCs w:val="22"/>
        </w:rPr>
        <w:t>年修订）》：</w:t>
      </w:r>
      <w:r>
        <w:rPr>
          <w:snapToGrid w:val="0"/>
          <w:kern w:val="0"/>
          <w:sz w:val="24"/>
          <w:szCs w:val="22"/>
        </w:rPr>
        <w:t>“</w:t>
      </w:r>
      <w:r>
        <w:rPr>
          <w:rFonts w:hint="eastAsia"/>
          <w:snapToGrid w:val="0"/>
          <w:kern w:val="0"/>
          <w:sz w:val="24"/>
          <w:szCs w:val="22"/>
        </w:rPr>
        <w:t>禁止在自然保护区的缓冲区开展旅游和生产经营活动；在自然保护区的实验区内开展参观、旅游活动的，由自然保护区管理机构编制方案，方案应当符合自然保护区管理目标</w:t>
      </w:r>
      <w:r>
        <w:rPr>
          <w:snapToGrid w:val="0"/>
          <w:kern w:val="0"/>
          <w:sz w:val="24"/>
          <w:szCs w:val="22"/>
        </w:rPr>
        <w:t>”</w:t>
      </w:r>
      <w:r>
        <w:rPr>
          <w:rFonts w:hint="eastAsia"/>
          <w:snapToGrid w:val="0"/>
          <w:kern w:val="0"/>
          <w:sz w:val="24"/>
          <w:szCs w:val="22"/>
        </w:rPr>
        <w:t>。</w:t>
      </w:r>
    </w:p>
    <w:p w:rsidR="0018371F" w:rsidRDefault="002D4C1C" w:rsidP="002D4C1C">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规划编制单位经与建设单位沟通，取消开发建设地块</w:t>
      </w:r>
      <w:r>
        <w:rPr>
          <w:rFonts w:hint="eastAsia"/>
          <w:snapToGrid w:val="0"/>
          <w:kern w:val="0"/>
          <w:sz w:val="24"/>
          <w:szCs w:val="22"/>
        </w:rPr>
        <w:t>10</w:t>
      </w:r>
      <w:r>
        <w:rPr>
          <w:rFonts w:hint="eastAsia"/>
          <w:snapToGrid w:val="0"/>
          <w:kern w:val="0"/>
          <w:sz w:val="24"/>
          <w:szCs w:val="22"/>
        </w:rPr>
        <w:t>节点</w:t>
      </w:r>
      <w:r w:rsidR="000A3248">
        <w:rPr>
          <w:rFonts w:hint="eastAsia"/>
          <w:snapToGrid w:val="0"/>
          <w:kern w:val="0"/>
          <w:sz w:val="24"/>
          <w:szCs w:val="22"/>
        </w:rPr>
        <w:t>（神马营地及冰世界）</w:t>
      </w:r>
      <w:r>
        <w:rPr>
          <w:rFonts w:hint="eastAsia"/>
          <w:snapToGrid w:val="0"/>
          <w:kern w:val="0"/>
          <w:sz w:val="24"/>
          <w:szCs w:val="22"/>
        </w:rPr>
        <w:t>。经调整后的控制性详细规划全部节点均不位于</w:t>
      </w:r>
      <w:r w:rsidRPr="00452FE9">
        <w:rPr>
          <w:rFonts w:hint="eastAsia"/>
          <w:snapToGrid w:val="0"/>
          <w:kern w:val="0"/>
          <w:sz w:val="24"/>
          <w:szCs w:val="22"/>
        </w:rPr>
        <w:t>西藏工布自治区级自然保护区</w:t>
      </w:r>
      <w:r>
        <w:rPr>
          <w:rFonts w:hint="eastAsia"/>
          <w:snapToGrid w:val="0"/>
          <w:kern w:val="0"/>
          <w:sz w:val="24"/>
          <w:szCs w:val="22"/>
        </w:rPr>
        <w:t>内。</w:t>
      </w:r>
    </w:p>
    <w:p w:rsidR="000A3248" w:rsidRPr="000A3248" w:rsidRDefault="000A3248">
      <w:pPr>
        <w:widowControl/>
        <w:adjustRightInd w:val="0"/>
        <w:snapToGrid w:val="0"/>
        <w:spacing w:line="360" w:lineRule="auto"/>
        <w:ind w:firstLineChars="200" w:firstLine="480"/>
        <w:jc w:val="left"/>
        <w:rPr>
          <w:rFonts w:hint="eastAsia"/>
          <w:snapToGrid w:val="0"/>
          <w:kern w:val="0"/>
          <w:sz w:val="24"/>
          <w:szCs w:val="22"/>
        </w:rPr>
      </w:pPr>
      <w:r w:rsidRPr="00E71BBA">
        <w:rPr>
          <w:rFonts w:hint="eastAsia"/>
          <w:snapToGrid w:val="0"/>
          <w:kern w:val="0"/>
          <w:sz w:val="24"/>
          <w:szCs w:val="22"/>
        </w:rPr>
        <w:t>由于规划范围部分节点工布庄园部分区域位于八一镇第一自来水厂饮用水水源地二级保护区和准保护区范围内，且此旅游节点全部为新建，根据</w:t>
      </w:r>
      <w:r w:rsidRPr="00E71BBA">
        <w:rPr>
          <w:snapToGrid w:val="0"/>
          <w:kern w:val="0"/>
          <w:sz w:val="24"/>
          <w:szCs w:val="22"/>
        </w:rPr>
        <w:t>《中华人民共和国水污染防治法》</w:t>
      </w:r>
      <w:r w:rsidRPr="00E71BBA">
        <w:rPr>
          <w:rFonts w:hint="eastAsia"/>
          <w:snapToGrid w:val="0"/>
          <w:kern w:val="0"/>
          <w:sz w:val="24"/>
          <w:szCs w:val="22"/>
        </w:rPr>
        <w:t>“第六十六条</w:t>
      </w:r>
      <w:r w:rsidRPr="00E71BBA">
        <w:rPr>
          <w:rFonts w:hint="eastAsia"/>
          <w:snapToGrid w:val="0"/>
          <w:kern w:val="0"/>
          <w:sz w:val="24"/>
          <w:szCs w:val="22"/>
        </w:rPr>
        <w:t>  </w:t>
      </w:r>
      <w:r w:rsidRPr="00E71BBA">
        <w:rPr>
          <w:rFonts w:hint="eastAsia"/>
          <w:snapToGrid w:val="0"/>
          <w:kern w:val="0"/>
          <w:sz w:val="24"/>
          <w:szCs w:val="22"/>
        </w:rPr>
        <w:t>禁止在饮用水水源二级保护区内新建、改建、扩建排放污染物的建设项目；已</w:t>
      </w:r>
      <w:r>
        <w:rPr>
          <w:rFonts w:hint="eastAsia"/>
          <w:snapToGrid w:val="0"/>
          <w:kern w:val="0"/>
          <w:sz w:val="24"/>
          <w:szCs w:val="22"/>
        </w:rPr>
        <w:t>建成的排放污染物的建设项目，由县级以上人民政府责令拆除或者关闭</w:t>
      </w:r>
      <w:r w:rsidRPr="00E71BBA">
        <w:rPr>
          <w:rFonts w:hint="eastAsia"/>
          <w:snapToGrid w:val="0"/>
          <w:kern w:val="0"/>
          <w:sz w:val="24"/>
          <w:szCs w:val="22"/>
        </w:rPr>
        <w:t>”</w:t>
      </w:r>
      <w:r w:rsidRPr="00E71BBA">
        <w:rPr>
          <w:rFonts w:hint="eastAsia"/>
          <w:snapToGrid w:val="0"/>
          <w:kern w:val="0"/>
          <w:sz w:val="24"/>
          <w:szCs w:val="22"/>
        </w:rPr>
        <w:t xml:space="preserve"> </w:t>
      </w:r>
      <w:r w:rsidRPr="00E71BBA">
        <w:rPr>
          <w:rFonts w:hint="eastAsia"/>
          <w:snapToGrid w:val="0"/>
          <w:kern w:val="0"/>
          <w:sz w:val="24"/>
          <w:szCs w:val="22"/>
        </w:rPr>
        <w:t>和征求相关主管单位意见，</w:t>
      </w:r>
      <w:r w:rsidRPr="00E71BBA">
        <w:rPr>
          <w:snapToGrid w:val="0"/>
          <w:kern w:val="0"/>
          <w:sz w:val="24"/>
          <w:szCs w:val="22"/>
        </w:rPr>
        <w:t>202</w:t>
      </w:r>
      <w:r w:rsidRPr="00E71BBA">
        <w:rPr>
          <w:rFonts w:hint="eastAsia"/>
          <w:snapToGrid w:val="0"/>
          <w:kern w:val="0"/>
          <w:sz w:val="24"/>
          <w:szCs w:val="22"/>
        </w:rPr>
        <w:t>1</w:t>
      </w:r>
      <w:r w:rsidRPr="00E71BBA">
        <w:rPr>
          <w:rFonts w:hint="eastAsia"/>
          <w:snapToGrid w:val="0"/>
          <w:kern w:val="0"/>
          <w:sz w:val="24"/>
          <w:szCs w:val="22"/>
        </w:rPr>
        <w:t>年</w:t>
      </w:r>
      <w:r w:rsidRPr="00E71BBA">
        <w:rPr>
          <w:rFonts w:hint="eastAsia"/>
          <w:snapToGrid w:val="0"/>
          <w:kern w:val="0"/>
          <w:sz w:val="24"/>
          <w:szCs w:val="22"/>
        </w:rPr>
        <w:t>11</w:t>
      </w:r>
      <w:r w:rsidRPr="00E71BBA">
        <w:rPr>
          <w:rFonts w:hint="eastAsia"/>
          <w:snapToGrid w:val="0"/>
          <w:kern w:val="0"/>
          <w:sz w:val="24"/>
          <w:szCs w:val="22"/>
        </w:rPr>
        <w:t>月，规划编制单位调整规划区范围，</w:t>
      </w:r>
      <w:r w:rsidRPr="006B1B20">
        <w:rPr>
          <w:rFonts w:hint="eastAsia"/>
          <w:snapToGrid w:val="0"/>
          <w:kern w:val="0"/>
          <w:sz w:val="24"/>
          <w:szCs w:val="22"/>
        </w:rPr>
        <w:t>取消了</w:t>
      </w:r>
      <w:r>
        <w:rPr>
          <w:rFonts w:hint="eastAsia"/>
          <w:snapToGrid w:val="0"/>
          <w:kern w:val="0"/>
          <w:sz w:val="24"/>
          <w:szCs w:val="22"/>
        </w:rPr>
        <w:t>工布庄园</w:t>
      </w:r>
      <w:r w:rsidRPr="006B1B20">
        <w:rPr>
          <w:rFonts w:hint="eastAsia"/>
          <w:snapToGrid w:val="0"/>
          <w:kern w:val="0"/>
          <w:sz w:val="24"/>
          <w:szCs w:val="22"/>
        </w:rPr>
        <w:t>的规划内容</w:t>
      </w:r>
      <w:r>
        <w:rPr>
          <w:rFonts w:hint="eastAsia"/>
          <w:snapToGrid w:val="0"/>
          <w:kern w:val="0"/>
          <w:sz w:val="24"/>
          <w:szCs w:val="22"/>
        </w:rPr>
        <w:t>，不在实施工布庄园相关旅游设施</w:t>
      </w:r>
      <w:r w:rsidRPr="00E71BBA">
        <w:rPr>
          <w:rFonts w:hint="eastAsia"/>
          <w:snapToGrid w:val="0"/>
          <w:kern w:val="0"/>
          <w:sz w:val="24"/>
          <w:szCs w:val="22"/>
        </w:rPr>
        <w:t>。</w:t>
      </w:r>
    </w:p>
    <w:p w:rsidR="000A3248" w:rsidRPr="000A3248" w:rsidRDefault="000A3248" w:rsidP="000A3248">
      <w:pPr>
        <w:widowControl/>
        <w:adjustRightInd w:val="0"/>
        <w:snapToGrid w:val="0"/>
        <w:spacing w:line="360" w:lineRule="auto"/>
        <w:ind w:firstLineChars="200" w:firstLine="480"/>
        <w:jc w:val="left"/>
        <w:rPr>
          <w:rFonts w:hint="eastAsia"/>
          <w:snapToGrid w:val="0"/>
          <w:kern w:val="0"/>
          <w:sz w:val="24"/>
          <w:szCs w:val="22"/>
        </w:rPr>
      </w:pPr>
      <w:r w:rsidRPr="000A3248">
        <w:rPr>
          <w:rFonts w:hint="eastAsia"/>
          <w:snapToGrid w:val="0"/>
          <w:kern w:val="0"/>
          <w:sz w:val="24"/>
          <w:szCs w:val="22"/>
        </w:rPr>
        <w:t>现有游客中心在水源保护区划分前已存在，而且现有地表水源只作为备用水源，游客咨询只是在现有基础上升级改造，不建排污设施。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根据景区功能分区，在各旅游节点设置停车场，规划在</w:t>
      </w:r>
      <w:r w:rsidR="002D4C1C">
        <w:rPr>
          <w:rFonts w:hint="eastAsia"/>
          <w:snapToGrid w:val="0"/>
          <w:kern w:val="0"/>
          <w:sz w:val="24"/>
        </w:rPr>
        <w:t>各旅游节点</w:t>
      </w:r>
      <w:r>
        <w:rPr>
          <w:rFonts w:hint="eastAsia"/>
          <w:snapToGrid w:val="0"/>
          <w:kern w:val="0"/>
          <w:sz w:val="24"/>
        </w:rPr>
        <w:t>设置地埋式污水处理点，在景区观光带上分散设置垃圾桶，依托</w:t>
      </w:r>
      <w:r w:rsidR="002D4C1C">
        <w:rPr>
          <w:rFonts w:hint="eastAsia"/>
          <w:snapToGrid w:val="0"/>
          <w:kern w:val="0"/>
          <w:sz w:val="24"/>
        </w:rPr>
        <w:t>巴宜区生活垃圾填埋场</w:t>
      </w:r>
      <w:r>
        <w:rPr>
          <w:rFonts w:hint="eastAsia"/>
          <w:snapToGrid w:val="0"/>
          <w:kern w:val="0"/>
          <w:sz w:val="24"/>
        </w:rPr>
        <w:t>等基础设施，能够保证景区正常运行。</w:t>
      </w:r>
    </w:p>
    <w:p w:rsidR="00E12647" w:rsidRPr="002D4C1C" w:rsidRDefault="00E12647" w:rsidP="00E12647">
      <w:pPr>
        <w:widowControl/>
        <w:adjustRightInd w:val="0"/>
        <w:snapToGrid w:val="0"/>
        <w:spacing w:line="360" w:lineRule="auto"/>
        <w:ind w:firstLineChars="200" w:firstLine="480"/>
        <w:jc w:val="left"/>
        <w:rPr>
          <w:snapToGrid w:val="0"/>
          <w:color w:val="000000" w:themeColor="text1"/>
          <w:kern w:val="0"/>
          <w:sz w:val="24"/>
        </w:rPr>
      </w:pPr>
      <w:r w:rsidRPr="002D4C1C">
        <w:rPr>
          <w:rFonts w:hint="eastAsia"/>
          <w:snapToGrid w:val="0"/>
          <w:color w:val="000000" w:themeColor="text1"/>
          <w:kern w:val="0"/>
          <w:sz w:val="24"/>
        </w:rPr>
        <w:t>经调整后的规划区从空间上各区域的功能分区有以下几点特点：</w:t>
      </w:r>
    </w:p>
    <w:p w:rsidR="00E12647" w:rsidRPr="002D4C1C" w:rsidRDefault="00E12647" w:rsidP="00E12647">
      <w:pPr>
        <w:widowControl/>
        <w:adjustRightInd w:val="0"/>
        <w:snapToGrid w:val="0"/>
        <w:spacing w:line="360" w:lineRule="auto"/>
        <w:ind w:firstLineChars="200" w:firstLine="480"/>
        <w:jc w:val="left"/>
        <w:rPr>
          <w:snapToGrid w:val="0"/>
          <w:color w:val="000000" w:themeColor="text1"/>
          <w:kern w:val="0"/>
          <w:sz w:val="24"/>
        </w:rPr>
      </w:pPr>
      <w:r w:rsidRPr="002D4C1C">
        <w:rPr>
          <w:rFonts w:hint="eastAsia"/>
          <w:snapToGrid w:val="0"/>
          <w:color w:val="000000" w:themeColor="text1"/>
          <w:kern w:val="0"/>
          <w:sz w:val="24"/>
        </w:rPr>
        <w:t>（</w:t>
      </w:r>
      <w:r w:rsidRPr="002D4C1C">
        <w:rPr>
          <w:snapToGrid w:val="0"/>
          <w:color w:val="000000" w:themeColor="text1"/>
          <w:kern w:val="0"/>
          <w:sz w:val="24"/>
        </w:rPr>
        <w:t>1</w:t>
      </w:r>
      <w:r w:rsidRPr="002D4C1C">
        <w:rPr>
          <w:rFonts w:hint="eastAsia"/>
          <w:snapToGrid w:val="0"/>
          <w:color w:val="000000" w:themeColor="text1"/>
          <w:kern w:val="0"/>
          <w:sz w:val="24"/>
        </w:rPr>
        <w:t>）区域内功能、特色较为突出，具有较大的旅游价值和开发利用潜力。</w:t>
      </w:r>
    </w:p>
    <w:p w:rsidR="00E12647" w:rsidRPr="002D4C1C" w:rsidRDefault="00E12647" w:rsidP="00E12647">
      <w:pPr>
        <w:widowControl/>
        <w:adjustRightInd w:val="0"/>
        <w:snapToGrid w:val="0"/>
        <w:spacing w:line="360" w:lineRule="auto"/>
        <w:ind w:firstLineChars="200" w:firstLine="480"/>
        <w:jc w:val="left"/>
        <w:rPr>
          <w:snapToGrid w:val="0"/>
          <w:color w:val="000000" w:themeColor="text1"/>
          <w:kern w:val="0"/>
          <w:sz w:val="24"/>
        </w:rPr>
      </w:pPr>
      <w:r w:rsidRPr="002D4C1C">
        <w:rPr>
          <w:rFonts w:hint="eastAsia"/>
          <w:snapToGrid w:val="0"/>
          <w:color w:val="000000" w:themeColor="text1"/>
          <w:kern w:val="0"/>
          <w:sz w:val="24"/>
        </w:rPr>
        <w:t>（</w:t>
      </w:r>
      <w:r w:rsidRPr="002D4C1C">
        <w:rPr>
          <w:snapToGrid w:val="0"/>
          <w:color w:val="000000" w:themeColor="text1"/>
          <w:kern w:val="0"/>
          <w:sz w:val="24"/>
        </w:rPr>
        <w:t>2</w:t>
      </w:r>
      <w:r w:rsidRPr="002D4C1C">
        <w:rPr>
          <w:rFonts w:hint="eastAsia"/>
          <w:snapToGrid w:val="0"/>
          <w:color w:val="000000" w:themeColor="text1"/>
          <w:kern w:val="0"/>
          <w:sz w:val="24"/>
        </w:rPr>
        <w:t>）重点明确，层次清晰，有利于景观环境和旅游环境的完整性以及分布的合理性，基本上构成较为完整的旅游分区结构体系。</w:t>
      </w:r>
    </w:p>
    <w:p w:rsidR="00E12647" w:rsidRPr="002D4C1C" w:rsidRDefault="00E12647" w:rsidP="00E12647">
      <w:pPr>
        <w:widowControl/>
        <w:adjustRightInd w:val="0"/>
        <w:snapToGrid w:val="0"/>
        <w:spacing w:line="360" w:lineRule="auto"/>
        <w:ind w:firstLineChars="200" w:firstLine="480"/>
        <w:jc w:val="left"/>
        <w:rPr>
          <w:snapToGrid w:val="0"/>
          <w:color w:val="000000" w:themeColor="text1"/>
          <w:kern w:val="0"/>
          <w:sz w:val="24"/>
        </w:rPr>
      </w:pPr>
      <w:r w:rsidRPr="002D4C1C">
        <w:rPr>
          <w:rFonts w:hint="eastAsia"/>
          <w:snapToGrid w:val="0"/>
          <w:color w:val="000000" w:themeColor="text1"/>
          <w:kern w:val="0"/>
          <w:sz w:val="24"/>
        </w:rPr>
        <w:t>（</w:t>
      </w:r>
      <w:r w:rsidRPr="002D4C1C">
        <w:rPr>
          <w:snapToGrid w:val="0"/>
          <w:color w:val="000000" w:themeColor="text1"/>
          <w:kern w:val="0"/>
          <w:sz w:val="24"/>
        </w:rPr>
        <w:t>3</w:t>
      </w:r>
      <w:r w:rsidRPr="002D4C1C">
        <w:rPr>
          <w:rFonts w:hint="eastAsia"/>
          <w:snapToGrid w:val="0"/>
          <w:color w:val="000000" w:themeColor="text1"/>
          <w:kern w:val="0"/>
          <w:sz w:val="24"/>
        </w:rPr>
        <w:t>）具有一定的通达性，有较强的开发可行性。</w:t>
      </w:r>
    </w:p>
    <w:p w:rsidR="00E12647" w:rsidRPr="002D4C1C" w:rsidRDefault="00E12647" w:rsidP="00E12647">
      <w:pPr>
        <w:widowControl/>
        <w:adjustRightInd w:val="0"/>
        <w:snapToGrid w:val="0"/>
        <w:spacing w:line="360" w:lineRule="auto"/>
        <w:ind w:firstLineChars="200" w:firstLine="480"/>
        <w:jc w:val="left"/>
        <w:rPr>
          <w:snapToGrid w:val="0"/>
          <w:color w:val="000000" w:themeColor="text1"/>
          <w:kern w:val="0"/>
          <w:sz w:val="24"/>
        </w:rPr>
      </w:pPr>
      <w:r w:rsidRPr="002D4C1C">
        <w:rPr>
          <w:rFonts w:hint="eastAsia"/>
          <w:snapToGrid w:val="0"/>
          <w:color w:val="000000" w:themeColor="text1"/>
          <w:kern w:val="0"/>
          <w:sz w:val="24"/>
        </w:rPr>
        <w:t>（</w:t>
      </w:r>
      <w:r w:rsidRPr="002D4C1C">
        <w:rPr>
          <w:snapToGrid w:val="0"/>
          <w:color w:val="000000" w:themeColor="text1"/>
          <w:kern w:val="0"/>
          <w:sz w:val="24"/>
        </w:rPr>
        <w:t>4</w:t>
      </w:r>
      <w:r w:rsidRPr="002D4C1C">
        <w:rPr>
          <w:rFonts w:hint="eastAsia"/>
          <w:snapToGrid w:val="0"/>
          <w:color w:val="000000" w:themeColor="text1"/>
          <w:kern w:val="0"/>
          <w:sz w:val="24"/>
        </w:rPr>
        <w:t>）有利于开发的深化和开发建设空间的拓展。</w:t>
      </w:r>
    </w:p>
    <w:p w:rsidR="00E12647" w:rsidRPr="002D4C1C" w:rsidRDefault="00E12647" w:rsidP="00E12647">
      <w:pPr>
        <w:widowControl/>
        <w:adjustRightInd w:val="0"/>
        <w:snapToGrid w:val="0"/>
        <w:spacing w:line="360" w:lineRule="auto"/>
        <w:ind w:firstLineChars="200" w:firstLine="480"/>
        <w:jc w:val="left"/>
        <w:rPr>
          <w:snapToGrid w:val="0"/>
          <w:color w:val="000000" w:themeColor="text1"/>
          <w:kern w:val="0"/>
          <w:sz w:val="24"/>
        </w:rPr>
      </w:pPr>
      <w:r w:rsidRPr="002D4C1C">
        <w:rPr>
          <w:rFonts w:hint="eastAsia"/>
          <w:snapToGrid w:val="0"/>
          <w:color w:val="000000" w:themeColor="text1"/>
          <w:kern w:val="0"/>
          <w:sz w:val="24"/>
        </w:rPr>
        <w:t>（</w:t>
      </w:r>
      <w:r w:rsidRPr="002D4C1C">
        <w:rPr>
          <w:snapToGrid w:val="0"/>
          <w:color w:val="000000" w:themeColor="text1"/>
          <w:kern w:val="0"/>
          <w:sz w:val="24"/>
        </w:rPr>
        <w:t>5</w:t>
      </w:r>
      <w:r w:rsidRPr="002D4C1C">
        <w:rPr>
          <w:rFonts w:hint="eastAsia"/>
          <w:snapToGrid w:val="0"/>
          <w:color w:val="000000" w:themeColor="text1"/>
          <w:kern w:val="0"/>
          <w:sz w:val="24"/>
        </w:rPr>
        <w:t>）有利于游览组织和规划区景点的管理。</w:t>
      </w:r>
    </w:p>
    <w:p w:rsidR="00E12647" w:rsidRPr="002D4C1C" w:rsidRDefault="00E12647" w:rsidP="00E12647">
      <w:pPr>
        <w:widowControl/>
        <w:adjustRightInd w:val="0"/>
        <w:snapToGrid w:val="0"/>
        <w:spacing w:line="360" w:lineRule="auto"/>
        <w:ind w:firstLineChars="200" w:firstLine="480"/>
        <w:jc w:val="left"/>
        <w:rPr>
          <w:snapToGrid w:val="0"/>
          <w:color w:val="000000" w:themeColor="text1"/>
          <w:kern w:val="0"/>
          <w:sz w:val="24"/>
        </w:rPr>
      </w:pPr>
      <w:r w:rsidRPr="002D4C1C">
        <w:rPr>
          <w:rFonts w:hint="eastAsia"/>
          <w:snapToGrid w:val="0"/>
          <w:color w:val="000000" w:themeColor="text1"/>
          <w:kern w:val="0"/>
          <w:sz w:val="24"/>
        </w:rPr>
        <w:t>（</w:t>
      </w:r>
      <w:r w:rsidRPr="002D4C1C">
        <w:rPr>
          <w:snapToGrid w:val="0"/>
          <w:color w:val="000000" w:themeColor="text1"/>
          <w:kern w:val="0"/>
          <w:sz w:val="24"/>
        </w:rPr>
        <w:t>6</w:t>
      </w:r>
      <w:r w:rsidRPr="002D4C1C">
        <w:rPr>
          <w:rFonts w:hint="eastAsia"/>
          <w:snapToGrid w:val="0"/>
          <w:color w:val="000000" w:themeColor="text1"/>
          <w:kern w:val="0"/>
          <w:sz w:val="24"/>
        </w:rPr>
        <w:t>）规划区围绕旅游观光、文化体验、休闲娱乐为主导，以人的行为模式为依据，按照“游、购、食、娱、住”的一条龙联动旅游模式布置，通过合理组织交通，既加强各功能区的有机联系，又保持各功能区的相对独立，实现规划用地集约化和各功能区的协调。</w:t>
      </w:r>
    </w:p>
    <w:p w:rsidR="00E12647" w:rsidRPr="002D4C1C" w:rsidRDefault="00E12647" w:rsidP="00E12647">
      <w:pPr>
        <w:widowControl/>
        <w:adjustRightInd w:val="0"/>
        <w:snapToGrid w:val="0"/>
        <w:spacing w:line="360" w:lineRule="auto"/>
        <w:ind w:firstLineChars="200" w:firstLine="480"/>
        <w:jc w:val="left"/>
        <w:rPr>
          <w:snapToGrid w:val="0"/>
          <w:color w:val="000000" w:themeColor="text1"/>
          <w:kern w:val="0"/>
          <w:sz w:val="24"/>
        </w:rPr>
      </w:pPr>
      <w:r w:rsidRPr="002D4C1C">
        <w:rPr>
          <w:rFonts w:hint="eastAsia"/>
          <w:snapToGrid w:val="0"/>
          <w:color w:val="000000" w:themeColor="text1"/>
          <w:kern w:val="0"/>
          <w:sz w:val="24"/>
        </w:rPr>
        <w:lastRenderedPageBreak/>
        <w:t>（</w:t>
      </w:r>
      <w:r w:rsidRPr="002D4C1C">
        <w:rPr>
          <w:snapToGrid w:val="0"/>
          <w:color w:val="000000" w:themeColor="text1"/>
          <w:kern w:val="0"/>
          <w:sz w:val="24"/>
        </w:rPr>
        <w:t>7</w:t>
      </w:r>
      <w:r w:rsidRPr="002D4C1C">
        <w:rPr>
          <w:rFonts w:hint="eastAsia"/>
          <w:snapToGrid w:val="0"/>
          <w:color w:val="000000" w:themeColor="text1"/>
          <w:kern w:val="0"/>
          <w:sz w:val="24"/>
        </w:rPr>
        <w:t>）规划因地制宜、充分考虑到现有自然、人文、景观资源，并对其进行整治，加上合理的开发，形成丰富的旅游资源。</w:t>
      </w:r>
    </w:p>
    <w:p w:rsidR="0018371F" w:rsidRPr="002D4C1C" w:rsidRDefault="00782558">
      <w:pPr>
        <w:widowControl/>
        <w:adjustRightInd w:val="0"/>
        <w:snapToGrid w:val="0"/>
        <w:spacing w:line="360" w:lineRule="auto"/>
        <w:ind w:firstLineChars="200" w:firstLine="480"/>
        <w:jc w:val="left"/>
        <w:rPr>
          <w:snapToGrid w:val="0"/>
          <w:color w:val="000000" w:themeColor="text1"/>
          <w:kern w:val="0"/>
          <w:sz w:val="24"/>
        </w:rPr>
      </w:pPr>
      <w:r w:rsidRPr="002D4C1C">
        <w:rPr>
          <w:rFonts w:hint="eastAsia"/>
          <w:snapToGrid w:val="0"/>
          <w:kern w:val="0"/>
          <w:sz w:val="24"/>
        </w:rPr>
        <w:t>本规划</w:t>
      </w:r>
      <w:r w:rsidRPr="002D4C1C">
        <w:rPr>
          <w:snapToGrid w:val="0"/>
          <w:kern w:val="0"/>
          <w:sz w:val="24"/>
        </w:rPr>
        <w:t>通过合理布局景区旅游景点和相关配套设施，规范景区建设和旅游活动，严格控制用地范围以减</w:t>
      </w:r>
      <w:r w:rsidRPr="002D4C1C">
        <w:rPr>
          <w:rFonts w:hint="eastAsia"/>
          <w:snapToGrid w:val="0"/>
          <w:kern w:val="0"/>
          <w:sz w:val="24"/>
        </w:rPr>
        <w:t>轻</w:t>
      </w:r>
      <w:r w:rsidRPr="002D4C1C">
        <w:rPr>
          <w:snapToGrid w:val="0"/>
          <w:kern w:val="0"/>
          <w:sz w:val="24"/>
        </w:rPr>
        <w:t>对环境的影响</w:t>
      </w:r>
      <w:r w:rsidRPr="002D4C1C">
        <w:rPr>
          <w:rFonts w:hint="eastAsia"/>
          <w:snapToGrid w:val="0"/>
          <w:kern w:val="0"/>
          <w:sz w:val="24"/>
        </w:rPr>
        <w:t>。</w:t>
      </w:r>
      <w:r w:rsidRPr="002D4C1C">
        <w:rPr>
          <w:snapToGrid w:val="0"/>
          <w:kern w:val="0"/>
          <w:sz w:val="24"/>
        </w:rPr>
        <w:t>空间布局兼顾景区旅游资源、旅游服务设施，能够完善旅游区生态旅游设施，改善生态旅游环境，提高生态旅游服务和管理水平。同时</w:t>
      </w:r>
      <w:r w:rsidRPr="002D4C1C">
        <w:rPr>
          <w:rFonts w:hint="eastAsia"/>
          <w:snapToGrid w:val="0"/>
          <w:kern w:val="0"/>
          <w:sz w:val="24"/>
        </w:rPr>
        <w:t>充分</w:t>
      </w:r>
      <w:r w:rsidRPr="002D4C1C">
        <w:rPr>
          <w:snapToGrid w:val="0"/>
          <w:kern w:val="0"/>
          <w:sz w:val="24"/>
        </w:rPr>
        <w:t>利用现有资源和自然景观</w:t>
      </w:r>
      <w:r w:rsidRPr="002D4C1C">
        <w:rPr>
          <w:rFonts w:hint="eastAsia"/>
          <w:snapToGrid w:val="0"/>
          <w:kern w:val="0"/>
          <w:sz w:val="24"/>
        </w:rPr>
        <w:t>，保障</w:t>
      </w:r>
      <w:r w:rsidRPr="002D4C1C">
        <w:rPr>
          <w:snapToGrid w:val="0"/>
          <w:kern w:val="0"/>
          <w:sz w:val="24"/>
        </w:rPr>
        <w:t>规划实施以后区域生态功能不降低、性质不</w:t>
      </w:r>
      <w:r w:rsidRPr="002D4C1C">
        <w:rPr>
          <w:snapToGrid w:val="0"/>
          <w:color w:val="000000" w:themeColor="text1"/>
          <w:kern w:val="0"/>
          <w:sz w:val="24"/>
        </w:rPr>
        <w:t>改变。</w:t>
      </w:r>
    </w:p>
    <w:p w:rsidR="00E12647" w:rsidRPr="002D4C1C" w:rsidRDefault="00E12647" w:rsidP="00E12647">
      <w:pPr>
        <w:widowControl/>
        <w:adjustRightInd w:val="0"/>
        <w:snapToGrid w:val="0"/>
        <w:spacing w:line="360" w:lineRule="auto"/>
        <w:ind w:firstLineChars="200" w:firstLine="480"/>
        <w:jc w:val="left"/>
        <w:rPr>
          <w:snapToGrid w:val="0"/>
          <w:color w:val="000000" w:themeColor="text1"/>
          <w:kern w:val="0"/>
          <w:sz w:val="24"/>
        </w:rPr>
      </w:pPr>
      <w:r w:rsidRPr="002D4C1C">
        <w:rPr>
          <w:rFonts w:hint="eastAsia"/>
          <w:snapToGrid w:val="0"/>
          <w:color w:val="000000" w:themeColor="text1"/>
          <w:kern w:val="0"/>
          <w:sz w:val="24"/>
        </w:rPr>
        <w:t>综上所述，规划中的</w:t>
      </w:r>
      <w:r w:rsidR="002D4C1C">
        <w:rPr>
          <w:rFonts w:hint="eastAsia"/>
          <w:kern w:val="0"/>
          <w:sz w:val="24"/>
        </w:rPr>
        <w:t>入口综合片区、巴吉沟生态走廊、环湖生态旅游观光三</w:t>
      </w:r>
      <w:r w:rsidR="002D4C1C" w:rsidRPr="00FB6563">
        <w:rPr>
          <w:rFonts w:hint="eastAsia"/>
          <w:kern w:val="0"/>
          <w:sz w:val="24"/>
        </w:rPr>
        <w:t>大功能区</w:t>
      </w:r>
      <w:r w:rsidRPr="002D4C1C">
        <w:rPr>
          <w:rFonts w:hint="eastAsia"/>
          <w:snapToGrid w:val="0"/>
          <w:color w:val="000000" w:themeColor="text1"/>
          <w:kern w:val="0"/>
          <w:sz w:val="24"/>
        </w:rPr>
        <w:t>，布局中充分考虑了规划区景源的特点、分布，并结合地域流域特征及各区之间、各区与外部联系的便利程度，分区明确，特色各异，能充分展示各区的旅游特色，体现各区的旅游功能。因此本规划的总体布局是较合理的。</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38" w:name="_Toc36557457"/>
      <w:r>
        <w:rPr>
          <w:b/>
          <w:bCs/>
          <w:sz w:val="28"/>
          <w:szCs w:val="28"/>
        </w:rPr>
        <w:t>规划结构的环境合理性</w:t>
      </w:r>
      <w:bookmarkEnd w:id="1938"/>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用地结构</w:t>
      </w:r>
    </w:p>
    <w:p w:rsidR="0018371F" w:rsidRPr="002D4C1C" w:rsidRDefault="00782558">
      <w:pPr>
        <w:widowControl/>
        <w:adjustRightInd w:val="0"/>
        <w:snapToGrid w:val="0"/>
        <w:spacing w:line="360" w:lineRule="auto"/>
        <w:ind w:firstLineChars="200" w:firstLine="480"/>
        <w:jc w:val="left"/>
        <w:rPr>
          <w:snapToGrid w:val="0"/>
          <w:kern w:val="0"/>
          <w:sz w:val="24"/>
        </w:rPr>
      </w:pPr>
      <w:r w:rsidRPr="002D4C1C">
        <w:rPr>
          <w:snapToGrid w:val="0"/>
          <w:kern w:val="0"/>
          <w:sz w:val="24"/>
        </w:rPr>
        <w:t>根据规划区</w:t>
      </w:r>
      <w:r w:rsidRPr="002D4C1C">
        <w:rPr>
          <w:rFonts w:hint="eastAsia"/>
          <w:snapToGrid w:val="0"/>
          <w:kern w:val="0"/>
          <w:sz w:val="24"/>
        </w:rPr>
        <w:t>土地性质的符合性</w:t>
      </w:r>
      <w:r w:rsidRPr="002D4C1C">
        <w:rPr>
          <w:snapToGrid w:val="0"/>
          <w:kern w:val="0"/>
          <w:sz w:val="24"/>
        </w:rPr>
        <w:t>分析可知，规划</w:t>
      </w:r>
      <w:r w:rsidRPr="002D4C1C">
        <w:rPr>
          <w:rFonts w:hint="eastAsia"/>
          <w:snapToGrid w:val="0"/>
          <w:kern w:val="0"/>
          <w:sz w:val="24"/>
        </w:rPr>
        <w:t>新增旅游设施用地现状为</w:t>
      </w:r>
      <w:r w:rsidR="002D4C1C">
        <w:rPr>
          <w:rFonts w:hint="eastAsia"/>
          <w:snapToGrid w:val="0"/>
          <w:kern w:val="0"/>
          <w:sz w:val="24"/>
        </w:rPr>
        <w:t>林地</w:t>
      </w:r>
      <w:r w:rsidRPr="002D4C1C">
        <w:rPr>
          <w:rFonts w:hint="eastAsia"/>
          <w:snapToGrid w:val="0"/>
          <w:kern w:val="0"/>
          <w:sz w:val="24"/>
        </w:rPr>
        <w:t>、</w:t>
      </w:r>
      <w:r w:rsidR="002D4C1C">
        <w:rPr>
          <w:rFonts w:hint="eastAsia"/>
          <w:snapToGrid w:val="0"/>
          <w:kern w:val="0"/>
          <w:sz w:val="24"/>
        </w:rPr>
        <w:t>宅基地</w:t>
      </w:r>
      <w:r w:rsidR="00E12647" w:rsidRPr="002D4C1C">
        <w:rPr>
          <w:rFonts w:hint="eastAsia"/>
          <w:snapToGrid w:val="0"/>
          <w:kern w:val="0"/>
          <w:sz w:val="24"/>
        </w:rPr>
        <w:t>等，不涉及耕地。根据对接</w:t>
      </w:r>
      <w:r w:rsidR="002D4C1C">
        <w:rPr>
          <w:rFonts w:hint="eastAsia"/>
          <w:snapToGrid w:val="0"/>
          <w:kern w:val="0"/>
          <w:sz w:val="24"/>
        </w:rPr>
        <w:t>巴宜区</w:t>
      </w:r>
      <w:r w:rsidR="00E12647" w:rsidRPr="002D4C1C">
        <w:rPr>
          <w:rFonts w:hint="eastAsia"/>
          <w:snapToGrid w:val="0"/>
          <w:kern w:val="0"/>
          <w:sz w:val="24"/>
        </w:rPr>
        <w:t>“三区三线”相关成果</w:t>
      </w:r>
      <w:r w:rsidRPr="002D4C1C">
        <w:rPr>
          <w:rFonts w:hint="eastAsia"/>
          <w:snapToGrid w:val="0"/>
          <w:kern w:val="0"/>
          <w:sz w:val="24"/>
        </w:rPr>
        <w:t>，项目部分节点位于生态保护红线内，</w:t>
      </w:r>
      <w:r w:rsidRPr="002D4C1C">
        <w:rPr>
          <w:rFonts w:hint="eastAsia"/>
          <w:snapToGrid w:val="0"/>
          <w:kern w:val="0"/>
          <w:sz w:val="24"/>
          <w:szCs w:val="22"/>
        </w:rPr>
        <w:t>经调整后的控制性详细规划全部节点均不位于</w:t>
      </w:r>
      <w:r w:rsidR="002D4C1C" w:rsidRPr="00452FE9">
        <w:rPr>
          <w:rFonts w:hint="eastAsia"/>
          <w:snapToGrid w:val="0"/>
          <w:kern w:val="0"/>
          <w:sz w:val="24"/>
          <w:szCs w:val="22"/>
        </w:rPr>
        <w:t>西藏工布自治区级自然保护区</w:t>
      </w:r>
      <w:r w:rsidR="002D4C1C">
        <w:rPr>
          <w:rFonts w:hint="eastAsia"/>
          <w:snapToGrid w:val="0"/>
          <w:kern w:val="0"/>
          <w:sz w:val="24"/>
          <w:szCs w:val="22"/>
        </w:rPr>
        <w:t>内</w:t>
      </w:r>
      <w:r w:rsidRPr="002D4C1C">
        <w:rPr>
          <w:rFonts w:hint="eastAsia"/>
          <w:snapToGrid w:val="0"/>
          <w:kern w:val="0"/>
          <w:sz w:val="24"/>
        </w:rPr>
        <w:t>。</w:t>
      </w:r>
      <w:r w:rsidRPr="002D4C1C">
        <w:rPr>
          <w:snapToGrid w:val="0"/>
          <w:kern w:val="0"/>
          <w:sz w:val="24"/>
        </w:rPr>
        <w:t>本次评价建议，</w:t>
      </w:r>
      <w:r w:rsidRPr="002D4C1C">
        <w:rPr>
          <w:rFonts w:hint="eastAsia"/>
          <w:snapToGrid w:val="0"/>
          <w:kern w:val="0"/>
          <w:sz w:val="24"/>
        </w:rPr>
        <w:t>在具体项目实施前取得</w:t>
      </w:r>
      <w:r w:rsidRPr="002D4C1C">
        <w:rPr>
          <w:snapToGrid w:val="0"/>
          <w:kern w:val="0"/>
          <w:sz w:val="24"/>
        </w:rPr>
        <w:t>相关部门出具</w:t>
      </w:r>
      <w:r w:rsidRPr="002D4C1C">
        <w:rPr>
          <w:rFonts w:hint="eastAsia"/>
          <w:snapToGrid w:val="0"/>
          <w:kern w:val="0"/>
          <w:sz w:val="24"/>
        </w:rPr>
        <w:t>的</w:t>
      </w:r>
      <w:r w:rsidR="00E12647" w:rsidRPr="002D4C1C">
        <w:rPr>
          <w:rFonts w:hint="eastAsia"/>
          <w:snapToGrid w:val="0"/>
          <w:kern w:val="0"/>
          <w:sz w:val="24"/>
        </w:rPr>
        <w:t>用地</w:t>
      </w:r>
      <w:r w:rsidRPr="002D4C1C">
        <w:rPr>
          <w:snapToGrid w:val="0"/>
          <w:kern w:val="0"/>
          <w:sz w:val="24"/>
        </w:rPr>
        <w:t>意见，并在区内实现占补平衡，严格禁止占用</w:t>
      </w:r>
      <w:r w:rsidRPr="002D4C1C">
        <w:rPr>
          <w:rFonts w:hint="eastAsia"/>
          <w:snapToGrid w:val="0"/>
          <w:kern w:val="0"/>
          <w:sz w:val="24"/>
        </w:rPr>
        <w:t>永久</w:t>
      </w:r>
      <w:r w:rsidRPr="002D4C1C">
        <w:rPr>
          <w:snapToGrid w:val="0"/>
          <w:kern w:val="0"/>
          <w:sz w:val="24"/>
        </w:rPr>
        <w:t>基本农田、改变永久基本农田用地性质，禁止占用</w:t>
      </w:r>
      <w:r w:rsidRPr="002D4C1C">
        <w:rPr>
          <w:snapToGrid w:val="0"/>
          <w:kern w:val="0"/>
          <w:sz w:val="24"/>
        </w:rPr>
        <w:t>Ⅰ</w:t>
      </w:r>
      <w:r w:rsidRPr="002D4C1C">
        <w:rPr>
          <w:snapToGrid w:val="0"/>
          <w:kern w:val="0"/>
          <w:sz w:val="24"/>
        </w:rPr>
        <w:t>级保护林地、砍伐公益林木及自然保护区内林木等，</w:t>
      </w:r>
      <w:r w:rsidRPr="002D4C1C">
        <w:rPr>
          <w:rFonts w:hint="eastAsia"/>
          <w:snapToGrid w:val="0"/>
          <w:kern w:val="0"/>
          <w:sz w:val="24"/>
        </w:rPr>
        <w:t>并遵照</w:t>
      </w:r>
      <w:r w:rsidR="002D4C1C">
        <w:rPr>
          <w:rFonts w:hint="eastAsia"/>
          <w:snapToGrid w:val="0"/>
          <w:kern w:val="0"/>
          <w:sz w:val="24"/>
        </w:rPr>
        <w:t>巴宜区</w:t>
      </w:r>
      <w:r w:rsidRPr="002D4C1C">
        <w:rPr>
          <w:rFonts w:hint="eastAsia"/>
          <w:snapToGrid w:val="0"/>
          <w:kern w:val="0"/>
          <w:sz w:val="24"/>
        </w:rPr>
        <w:t>国土空间规划执行</w:t>
      </w:r>
      <w:r w:rsidRPr="002D4C1C">
        <w:rPr>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能源结构</w:t>
      </w:r>
    </w:p>
    <w:p w:rsidR="0018371F" w:rsidRPr="002D4C1C" w:rsidRDefault="00782558">
      <w:pPr>
        <w:widowControl/>
        <w:adjustRightInd w:val="0"/>
        <w:snapToGrid w:val="0"/>
        <w:spacing w:line="360" w:lineRule="auto"/>
        <w:ind w:firstLineChars="200" w:firstLine="480"/>
        <w:jc w:val="left"/>
        <w:rPr>
          <w:snapToGrid w:val="0"/>
          <w:kern w:val="0"/>
          <w:sz w:val="24"/>
        </w:rPr>
      </w:pPr>
      <w:r w:rsidRPr="002D4C1C">
        <w:rPr>
          <w:rFonts w:hint="eastAsia"/>
          <w:snapToGrid w:val="0"/>
          <w:kern w:val="0"/>
          <w:sz w:val="24"/>
        </w:rPr>
        <w:t>规划中提出：大力推广使用电能、液化气等清洁能源；控制进入生态旅游区的机动车辆，全部实行机动车尾气路检系统，尾气超标车辆禁止进入景区；景区内部游览交通车辆采用新能源车辆、电动自行车等无污染型工具；景区内餐饮设施燃料应使用液化石油气并设置油烟净化装置。</w:t>
      </w:r>
    </w:p>
    <w:p w:rsidR="0018371F" w:rsidRPr="002D4C1C" w:rsidRDefault="00782558">
      <w:pPr>
        <w:widowControl/>
        <w:adjustRightInd w:val="0"/>
        <w:snapToGrid w:val="0"/>
        <w:spacing w:line="360" w:lineRule="auto"/>
        <w:ind w:firstLineChars="200" w:firstLine="480"/>
        <w:jc w:val="left"/>
        <w:rPr>
          <w:snapToGrid w:val="0"/>
          <w:kern w:val="0"/>
          <w:sz w:val="24"/>
        </w:rPr>
      </w:pPr>
      <w:r w:rsidRPr="002D4C1C">
        <w:rPr>
          <w:snapToGrid w:val="0"/>
          <w:kern w:val="0"/>
          <w:sz w:val="24"/>
        </w:rPr>
        <w:t>考虑到</w:t>
      </w:r>
      <w:r w:rsidR="00E12647" w:rsidRPr="002D4C1C">
        <w:rPr>
          <w:rFonts w:hint="eastAsia"/>
          <w:snapToGrid w:val="0"/>
          <w:kern w:val="0"/>
          <w:sz w:val="24"/>
        </w:rPr>
        <w:t>规划区</w:t>
      </w:r>
      <w:r w:rsidR="002D4C1C">
        <w:rPr>
          <w:rFonts w:hint="eastAsia"/>
          <w:snapToGrid w:val="0"/>
          <w:kern w:val="0"/>
          <w:sz w:val="24"/>
        </w:rPr>
        <w:t>银沙滩</w:t>
      </w:r>
      <w:r w:rsidR="00E12647" w:rsidRPr="002D4C1C">
        <w:rPr>
          <w:rFonts w:hint="eastAsia"/>
          <w:snapToGrid w:val="0"/>
          <w:kern w:val="0"/>
          <w:sz w:val="24"/>
        </w:rPr>
        <w:t>节点</w:t>
      </w:r>
      <w:r w:rsidRPr="002D4C1C">
        <w:rPr>
          <w:rFonts w:hint="eastAsia"/>
          <w:snapToGrid w:val="0"/>
          <w:kern w:val="0"/>
          <w:sz w:val="24"/>
        </w:rPr>
        <w:t>距离</w:t>
      </w:r>
      <w:r w:rsidR="00181B9A" w:rsidRPr="00452FE9">
        <w:rPr>
          <w:rFonts w:hint="eastAsia"/>
          <w:snapToGrid w:val="0"/>
          <w:kern w:val="0"/>
          <w:sz w:val="24"/>
          <w:szCs w:val="22"/>
        </w:rPr>
        <w:t>西藏工布自治区级自然保护区</w:t>
      </w:r>
      <w:r w:rsidRPr="002D4C1C">
        <w:rPr>
          <w:rFonts w:hint="eastAsia"/>
          <w:snapToGrid w:val="0"/>
          <w:kern w:val="0"/>
          <w:sz w:val="24"/>
        </w:rPr>
        <w:t>内较近，</w:t>
      </w:r>
      <w:r w:rsidRPr="002D4C1C">
        <w:rPr>
          <w:snapToGrid w:val="0"/>
          <w:kern w:val="0"/>
          <w:sz w:val="24"/>
        </w:rPr>
        <w:t>为大气环境保护目标，结合区域实际能源情况，本次评价要求规划区内的景点设施必须使用清洁能源</w:t>
      </w:r>
      <w:r w:rsidRPr="002D4C1C">
        <w:rPr>
          <w:rFonts w:hint="eastAsia"/>
          <w:snapToGrid w:val="0"/>
          <w:kern w:val="0"/>
          <w:sz w:val="24"/>
        </w:rPr>
        <w:t>、餐饮设施须安装符合排放标准的油烟净化装置</w:t>
      </w:r>
      <w:r w:rsidRPr="002D4C1C">
        <w:rPr>
          <w:snapToGrid w:val="0"/>
          <w:kern w:val="0"/>
          <w:sz w:val="24"/>
        </w:rPr>
        <w:t>以降低对环境的影响。</w:t>
      </w:r>
    </w:p>
    <w:p w:rsidR="0018371F" w:rsidRPr="002D4C1C" w:rsidRDefault="00782558">
      <w:pPr>
        <w:widowControl/>
        <w:adjustRightInd w:val="0"/>
        <w:snapToGrid w:val="0"/>
        <w:spacing w:line="360" w:lineRule="auto"/>
        <w:ind w:firstLineChars="200" w:firstLine="480"/>
        <w:jc w:val="left"/>
        <w:rPr>
          <w:snapToGrid w:val="0"/>
          <w:kern w:val="0"/>
          <w:sz w:val="24"/>
        </w:rPr>
      </w:pPr>
      <w:r w:rsidRPr="002D4C1C">
        <w:rPr>
          <w:rFonts w:hint="eastAsia"/>
          <w:snapToGrid w:val="0"/>
          <w:kern w:val="0"/>
          <w:sz w:val="24"/>
        </w:rPr>
        <w:t>因此，规划区在执行以上要求后能源结构基本合理。</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lastRenderedPageBreak/>
        <w:t>产业结构</w:t>
      </w:r>
    </w:p>
    <w:p w:rsidR="0018371F" w:rsidRDefault="00181B9A">
      <w:pPr>
        <w:widowControl/>
        <w:adjustRightInd w:val="0"/>
        <w:snapToGrid w:val="0"/>
        <w:spacing w:line="360" w:lineRule="auto"/>
        <w:ind w:firstLineChars="200" w:firstLine="480"/>
        <w:jc w:val="left"/>
        <w:rPr>
          <w:snapToGrid w:val="0"/>
          <w:kern w:val="0"/>
          <w:sz w:val="24"/>
        </w:rPr>
      </w:pPr>
      <w:r>
        <w:rPr>
          <w:snapToGrid w:val="0"/>
          <w:kern w:val="0"/>
          <w:sz w:val="24"/>
        </w:rPr>
        <w:t>本规划主要发展</w:t>
      </w:r>
      <w:r>
        <w:rPr>
          <w:rFonts w:hint="eastAsia"/>
          <w:snapToGrid w:val="0"/>
          <w:kern w:val="0"/>
          <w:sz w:val="24"/>
        </w:rPr>
        <w:t>高原森林湖泊</w:t>
      </w:r>
      <w:r>
        <w:rPr>
          <w:snapToGrid w:val="0"/>
          <w:kern w:val="0"/>
          <w:sz w:val="24"/>
        </w:rPr>
        <w:t>生态旅游</w:t>
      </w:r>
      <w:r>
        <w:rPr>
          <w:rFonts w:hint="eastAsia"/>
          <w:snapToGrid w:val="0"/>
          <w:kern w:val="0"/>
          <w:sz w:val="24"/>
        </w:rPr>
        <w:t>、自驾旅游等</w:t>
      </w:r>
      <w:r w:rsidR="00782558">
        <w:rPr>
          <w:snapToGrid w:val="0"/>
          <w:kern w:val="0"/>
          <w:sz w:val="24"/>
        </w:rPr>
        <w:t>，</w:t>
      </w:r>
      <w:r>
        <w:rPr>
          <w:snapToGrid w:val="0"/>
          <w:kern w:val="0"/>
          <w:sz w:val="24"/>
        </w:rPr>
        <w:t>根据《产业结构调整目录（</w:t>
      </w:r>
      <w:r>
        <w:rPr>
          <w:snapToGrid w:val="0"/>
          <w:kern w:val="0"/>
          <w:sz w:val="24"/>
        </w:rPr>
        <w:t>20</w:t>
      </w:r>
      <w:r>
        <w:rPr>
          <w:rFonts w:hint="eastAsia"/>
          <w:snapToGrid w:val="0"/>
          <w:kern w:val="0"/>
          <w:sz w:val="24"/>
        </w:rPr>
        <w:t>24</w:t>
      </w:r>
      <w:r>
        <w:rPr>
          <w:snapToGrid w:val="0"/>
          <w:kern w:val="0"/>
          <w:sz w:val="24"/>
        </w:rPr>
        <w:t>年本）》，属鼓励类</w:t>
      </w:r>
      <w:r>
        <w:rPr>
          <w:rFonts w:hint="eastAsia"/>
          <w:snapToGrid w:val="0"/>
          <w:kern w:val="0"/>
          <w:sz w:val="24"/>
        </w:rPr>
        <w:t>“</w:t>
      </w:r>
      <w:r>
        <w:rPr>
          <w:snapToGrid w:val="0"/>
          <w:kern w:val="0"/>
          <w:sz w:val="24"/>
        </w:rPr>
        <w:t>第三十四、旅游业</w:t>
      </w:r>
      <w:r>
        <w:rPr>
          <w:rFonts w:hint="eastAsia"/>
          <w:snapToGrid w:val="0"/>
          <w:kern w:val="0"/>
          <w:sz w:val="24"/>
        </w:rPr>
        <w:t>——</w:t>
      </w:r>
      <w:r w:rsidRPr="00174E7A">
        <w:rPr>
          <w:rFonts w:hint="eastAsia"/>
          <w:snapToGrid w:val="0"/>
          <w:kern w:val="0"/>
          <w:sz w:val="24"/>
        </w:rPr>
        <w:t>2</w:t>
      </w:r>
      <w:r>
        <w:rPr>
          <w:rFonts w:hint="eastAsia"/>
          <w:snapToGrid w:val="0"/>
          <w:kern w:val="0"/>
          <w:sz w:val="24"/>
        </w:rPr>
        <w:t>.</w:t>
      </w:r>
      <w:r w:rsidRPr="00174E7A">
        <w:rPr>
          <w:rFonts w:hint="eastAsia"/>
          <w:snapToGrid w:val="0"/>
          <w:kern w:val="0"/>
          <w:sz w:val="24"/>
        </w:rPr>
        <w:t>旅游新业态</w:t>
      </w:r>
      <w:r>
        <w:rPr>
          <w:rFonts w:hint="eastAsia"/>
          <w:snapToGrid w:val="0"/>
          <w:kern w:val="0"/>
          <w:sz w:val="24"/>
        </w:rPr>
        <w:t>：</w:t>
      </w:r>
      <w:r w:rsidRPr="00174E7A">
        <w:rPr>
          <w:rFonts w:hint="eastAsia"/>
          <w:snapToGrid w:val="0"/>
          <w:kern w:val="0"/>
          <w:sz w:val="24"/>
        </w:rPr>
        <w:t>文化旅游、康养旅游、乡村旅游、</w:t>
      </w:r>
      <w:r w:rsidRPr="00174E7A">
        <w:rPr>
          <w:rFonts w:hint="eastAsia"/>
          <w:b/>
          <w:snapToGrid w:val="0"/>
          <w:kern w:val="0"/>
          <w:sz w:val="24"/>
        </w:rPr>
        <w:t>生态旅游</w:t>
      </w:r>
      <w:r w:rsidRPr="00174E7A">
        <w:rPr>
          <w:rFonts w:hint="eastAsia"/>
          <w:snapToGrid w:val="0"/>
          <w:kern w:val="0"/>
          <w:sz w:val="24"/>
        </w:rPr>
        <w:t>、海洋旅游、</w:t>
      </w:r>
      <w:r w:rsidRPr="00174E7A">
        <w:rPr>
          <w:rFonts w:hint="eastAsia"/>
          <w:b/>
          <w:snapToGrid w:val="0"/>
          <w:kern w:val="0"/>
          <w:sz w:val="24"/>
        </w:rPr>
        <w:t>森林旅游</w:t>
      </w:r>
      <w:r w:rsidRPr="00174E7A">
        <w:rPr>
          <w:rFonts w:hint="eastAsia"/>
          <w:snapToGrid w:val="0"/>
          <w:kern w:val="0"/>
          <w:sz w:val="24"/>
        </w:rPr>
        <w:t>、草原旅游、湿地旅游、</w:t>
      </w:r>
      <w:r w:rsidRPr="00174E7A">
        <w:rPr>
          <w:rFonts w:hint="eastAsia"/>
          <w:b/>
          <w:snapToGrid w:val="0"/>
          <w:kern w:val="0"/>
          <w:sz w:val="24"/>
        </w:rPr>
        <w:t>湖泊旅游</w:t>
      </w:r>
      <w:r w:rsidRPr="00174E7A">
        <w:rPr>
          <w:rFonts w:hint="eastAsia"/>
          <w:snapToGrid w:val="0"/>
          <w:kern w:val="0"/>
          <w:sz w:val="24"/>
        </w:rPr>
        <w:t>、冰雪旅游红色旅游、城市旅游、工业旅游、体育旅游、游乐及其他旅游资源综合开发、旅游基础设施建设和运营、旅游信息等服务，智慧旅游科技旅游、休闲度假旅游、自驾游、低空旅游、邮轮游艇旅游及其他新兴旅游方式服务体系建设</w:t>
      </w:r>
      <w:r>
        <w:rPr>
          <w:rFonts w:hint="eastAsia"/>
          <w:snapToGrid w:val="0"/>
          <w:kern w:val="0"/>
          <w:sz w:val="24"/>
        </w:rPr>
        <w:t>”</w:t>
      </w:r>
      <w:r>
        <w:rPr>
          <w:snapToGrid w:val="0"/>
          <w:kern w:val="0"/>
          <w:sz w:val="24"/>
        </w:rPr>
        <w:t>，符合国家产业政策。</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39" w:name="_Toc36557458"/>
      <w:r>
        <w:rPr>
          <w:b/>
          <w:bCs/>
          <w:sz w:val="28"/>
          <w:szCs w:val="28"/>
        </w:rPr>
        <w:t>环境目标可达性分析</w:t>
      </w:r>
      <w:bookmarkEnd w:id="1939"/>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大气环境</w:t>
      </w:r>
    </w:p>
    <w:p w:rsidR="0018371F" w:rsidRDefault="00181B9A">
      <w:pPr>
        <w:widowControl/>
        <w:adjustRightInd w:val="0"/>
        <w:snapToGrid w:val="0"/>
        <w:spacing w:line="360" w:lineRule="auto"/>
        <w:ind w:firstLineChars="200" w:firstLine="480"/>
        <w:jc w:val="left"/>
        <w:rPr>
          <w:snapToGrid w:val="0"/>
          <w:kern w:val="0"/>
          <w:sz w:val="24"/>
        </w:rPr>
      </w:pPr>
      <w:r>
        <w:rPr>
          <w:snapToGrid w:val="0"/>
          <w:kern w:val="0"/>
          <w:sz w:val="24"/>
        </w:rPr>
        <w:t>规划区</w:t>
      </w:r>
      <w:r w:rsidR="00782558">
        <w:rPr>
          <w:snapToGrid w:val="0"/>
          <w:kern w:val="0"/>
          <w:sz w:val="24"/>
        </w:rPr>
        <w:t>范围内执行《环境空气质量标准》（</w:t>
      </w:r>
      <w:r w:rsidR="00782558">
        <w:rPr>
          <w:snapToGrid w:val="0"/>
          <w:kern w:val="0"/>
          <w:sz w:val="24"/>
        </w:rPr>
        <w:t>GB3095-2012</w:t>
      </w:r>
      <w:r w:rsidR="00782558">
        <w:rPr>
          <w:snapToGrid w:val="0"/>
          <w:kern w:val="0"/>
          <w:sz w:val="24"/>
        </w:rPr>
        <w:t>）</w:t>
      </w:r>
      <w:r w:rsidR="00782558">
        <w:rPr>
          <w:rFonts w:hint="eastAsia"/>
          <w:snapToGrid w:val="0"/>
          <w:kern w:val="0"/>
          <w:sz w:val="24"/>
        </w:rPr>
        <w:t>二级</w:t>
      </w:r>
      <w:r w:rsidR="00782558">
        <w:rPr>
          <w:snapToGrid w:val="0"/>
          <w:kern w:val="0"/>
          <w:sz w:val="24"/>
        </w:rPr>
        <w:t>标准。根据</w:t>
      </w:r>
      <w:r w:rsidR="00782558">
        <w:rPr>
          <w:rFonts w:hint="eastAsia"/>
          <w:snapToGrid w:val="0"/>
          <w:kern w:val="0"/>
          <w:sz w:val="24"/>
        </w:rPr>
        <w:t>大气环境</w:t>
      </w:r>
      <w:r w:rsidR="00782558">
        <w:rPr>
          <w:snapToGrid w:val="0"/>
          <w:kern w:val="0"/>
          <w:sz w:val="24"/>
        </w:rPr>
        <w:t>质量现状</w:t>
      </w:r>
      <w:r w:rsidR="00782558">
        <w:rPr>
          <w:rFonts w:hint="eastAsia"/>
          <w:snapToGrid w:val="0"/>
          <w:kern w:val="0"/>
          <w:sz w:val="24"/>
        </w:rPr>
        <w:t>监测</w:t>
      </w:r>
      <w:r w:rsidR="00782558">
        <w:rPr>
          <w:snapToGrid w:val="0"/>
          <w:kern w:val="0"/>
          <w:sz w:val="24"/>
        </w:rPr>
        <w:t>结果，区域大气环境质量达标。</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规划实施后，大气污染源主要包括区内</w:t>
      </w:r>
      <w:r w:rsidR="00181B9A">
        <w:rPr>
          <w:rFonts w:hint="eastAsia"/>
          <w:snapToGrid w:val="0"/>
          <w:kern w:val="0"/>
          <w:sz w:val="24"/>
        </w:rPr>
        <w:t>职工</w:t>
      </w:r>
      <w:r>
        <w:rPr>
          <w:snapToGrid w:val="0"/>
          <w:kern w:val="0"/>
          <w:sz w:val="24"/>
        </w:rPr>
        <w:t>生活燃烧废气、餐饮油烟、汽车行驶过程中产生的尾气及扬尘，污染物主要包括油烟、</w:t>
      </w:r>
      <w:r>
        <w:rPr>
          <w:snapToGrid w:val="0"/>
          <w:kern w:val="0"/>
          <w:sz w:val="24"/>
        </w:rPr>
        <w:t>SO</w:t>
      </w:r>
      <w:r>
        <w:rPr>
          <w:snapToGrid w:val="0"/>
          <w:kern w:val="0"/>
          <w:sz w:val="24"/>
          <w:vertAlign w:val="subscript"/>
        </w:rPr>
        <w:t>2</w:t>
      </w:r>
      <w:r>
        <w:rPr>
          <w:snapToGrid w:val="0"/>
          <w:kern w:val="0"/>
          <w:sz w:val="24"/>
        </w:rPr>
        <w:t>、</w:t>
      </w:r>
      <w:r>
        <w:rPr>
          <w:snapToGrid w:val="0"/>
          <w:kern w:val="0"/>
          <w:sz w:val="24"/>
        </w:rPr>
        <w:t>CO</w:t>
      </w:r>
      <w:r>
        <w:rPr>
          <w:rFonts w:hint="eastAsia"/>
          <w:snapToGrid w:val="0"/>
          <w:kern w:val="0"/>
          <w:sz w:val="24"/>
        </w:rPr>
        <w:t>、</w:t>
      </w:r>
      <w:r>
        <w:rPr>
          <w:snapToGrid w:val="0"/>
          <w:kern w:val="0"/>
          <w:sz w:val="24"/>
        </w:rPr>
        <w:t>NOx</w:t>
      </w:r>
      <w:r>
        <w:rPr>
          <w:snapToGrid w:val="0"/>
          <w:kern w:val="0"/>
          <w:sz w:val="24"/>
        </w:rPr>
        <w:t>、</w:t>
      </w:r>
      <w:r>
        <w:rPr>
          <w:rFonts w:hint="eastAsia"/>
          <w:snapToGrid w:val="0"/>
          <w:kern w:val="0"/>
          <w:sz w:val="24"/>
        </w:rPr>
        <w:t>THC</w:t>
      </w:r>
      <w:r>
        <w:rPr>
          <w:snapToGrid w:val="0"/>
          <w:kern w:val="0"/>
          <w:sz w:val="24"/>
        </w:rPr>
        <w:t>、</w:t>
      </w:r>
      <w:r>
        <w:rPr>
          <w:snapToGrid w:val="0"/>
          <w:kern w:val="0"/>
          <w:sz w:val="24"/>
        </w:rPr>
        <w:t>TSP</w:t>
      </w:r>
      <w:r>
        <w:rPr>
          <w:snapToGrid w:val="0"/>
          <w:kern w:val="0"/>
          <w:sz w:val="24"/>
        </w:rPr>
        <w:t>等。规划提出：</w:t>
      </w:r>
      <w:r>
        <w:rPr>
          <w:rFonts w:hint="eastAsia"/>
          <w:snapToGrid w:val="0"/>
          <w:kern w:val="0"/>
          <w:sz w:val="24"/>
        </w:rPr>
        <w:t>大力推广使用电能、液化气等清洁能源；控制进入生态旅游区的机动车辆，全部实行机动车尾气路检系统，尾气超标车辆禁止进入景区；景区内部游览交通车辆采用新能源车辆、电动自行车等无污染型工具；景区内餐饮设施燃料应使用液化石油气并设置油烟净化装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本次</w:t>
      </w:r>
      <w:r>
        <w:rPr>
          <w:rFonts w:hint="eastAsia"/>
          <w:snapToGrid w:val="0"/>
          <w:kern w:val="0"/>
          <w:sz w:val="24"/>
        </w:rPr>
        <w:t>评价</w:t>
      </w:r>
      <w:r>
        <w:rPr>
          <w:snapToGrid w:val="0"/>
          <w:kern w:val="0"/>
          <w:sz w:val="24"/>
        </w:rPr>
        <w:t>要求规划区内的景点设施必须使用清洁能源</w:t>
      </w:r>
      <w:r>
        <w:rPr>
          <w:rFonts w:hint="eastAsia"/>
          <w:snapToGrid w:val="0"/>
          <w:kern w:val="0"/>
          <w:sz w:val="24"/>
        </w:rPr>
        <w:t>、餐饮设施须安装符合排放标准的油烟净化装置</w:t>
      </w:r>
      <w:r>
        <w:rPr>
          <w:snapToGrid w:val="0"/>
          <w:kern w:val="0"/>
          <w:sz w:val="24"/>
        </w:rPr>
        <w:t>以降低对环境的影响。规划实施后，将对区域大气环境质量</w:t>
      </w:r>
      <w:r>
        <w:rPr>
          <w:rFonts w:hint="eastAsia"/>
          <w:snapToGrid w:val="0"/>
          <w:kern w:val="0"/>
          <w:sz w:val="24"/>
        </w:rPr>
        <w:t>产生</w:t>
      </w:r>
      <w:r>
        <w:rPr>
          <w:snapToGrid w:val="0"/>
          <w:kern w:val="0"/>
          <w:sz w:val="24"/>
        </w:rPr>
        <w:t>一定影响，但在落实各项污染减缓措施</w:t>
      </w:r>
      <w:r>
        <w:rPr>
          <w:rFonts w:hint="eastAsia"/>
          <w:snapToGrid w:val="0"/>
          <w:kern w:val="0"/>
          <w:sz w:val="24"/>
        </w:rPr>
        <w:t>后</w:t>
      </w:r>
      <w:r>
        <w:rPr>
          <w:snapToGrid w:val="0"/>
          <w:kern w:val="0"/>
          <w:sz w:val="24"/>
        </w:rPr>
        <w:t>影响</w:t>
      </w:r>
      <w:r>
        <w:rPr>
          <w:rFonts w:hint="eastAsia"/>
          <w:snapToGrid w:val="0"/>
          <w:kern w:val="0"/>
          <w:sz w:val="24"/>
        </w:rPr>
        <w:t>轻微</w:t>
      </w:r>
      <w:r>
        <w:rPr>
          <w:snapToGrid w:val="0"/>
          <w:kern w:val="0"/>
          <w:sz w:val="24"/>
        </w:rPr>
        <w:t>，</w:t>
      </w:r>
      <w:r>
        <w:rPr>
          <w:rFonts w:hint="eastAsia"/>
          <w:snapToGrid w:val="0"/>
          <w:kern w:val="0"/>
          <w:sz w:val="24"/>
        </w:rPr>
        <w:t>大气</w:t>
      </w:r>
      <w:r>
        <w:rPr>
          <w:snapToGrid w:val="0"/>
          <w:kern w:val="0"/>
          <w:sz w:val="24"/>
        </w:rPr>
        <w:t>环境质量不会下降</w:t>
      </w:r>
      <w:r>
        <w:rPr>
          <w:rFonts w:hint="eastAsia"/>
          <w:snapToGrid w:val="0"/>
          <w:kern w:val="0"/>
          <w:sz w:val="24"/>
        </w:rPr>
        <w:t>，大气</w:t>
      </w:r>
      <w:r>
        <w:rPr>
          <w:snapToGrid w:val="0"/>
          <w:kern w:val="0"/>
          <w:sz w:val="24"/>
        </w:rPr>
        <w:t>环境保护目标可达。</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地表水环境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规划区内及周边主要地表水体为</w:t>
      </w:r>
      <w:r w:rsidR="00181B9A">
        <w:rPr>
          <w:rFonts w:hint="eastAsia"/>
          <w:snapToGrid w:val="0"/>
          <w:kern w:val="0"/>
          <w:sz w:val="24"/>
          <w:szCs w:val="22"/>
        </w:rPr>
        <w:t>措木及日湖、昂措、天眼湖、八及弄巴曲</w:t>
      </w:r>
      <w:r w:rsidR="00181B9A">
        <w:rPr>
          <w:snapToGrid w:val="0"/>
          <w:kern w:val="0"/>
          <w:sz w:val="24"/>
          <w:szCs w:val="22"/>
        </w:rPr>
        <w:t>等</w:t>
      </w:r>
      <w:r>
        <w:rPr>
          <w:snapToGrid w:val="0"/>
          <w:kern w:val="0"/>
          <w:sz w:val="24"/>
        </w:rPr>
        <w:t>，水质执行《地表水环境质量标准》（</w:t>
      </w:r>
      <w:r>
        <w:rPr>
          <w:snapToGrid w:val="0"/>
          <w:kern w:val="0"/>
          <w:sz w:val="24"/>
        </w:rPr>
        <w:t>GB3838-2002</w:t>
      </w:r>
      <w:r>
        <w:rPr>
          <w:snapToGrid w:val="0"/>
          <w:kern w:val="0"/>
          <w:sz w:val="24"/>
        </w:rPr>
        <w:t>）</w:t>
      </w:r>
      <w:r>
        <w:rPr>
          <w:snapToGrid w:val="0"/>
          <w:kern w:val="0"/>
          <w:sz w:val="24"/>
        </w:rPr>
        <w:t>Ⅱ</w:t>
      </w:r>
      <w:r>
        <w:rPr>
          <w:snapToGrid w:val="0"/>
          <w:kern w:val="0"/>
          <w:sz w:val="24"/>
        </w:rPr>
        <w:t>类标准。根据地表水环境质量现状监测结果，</w:t>
      </w:r>
      <w:r w:rsidR="00181B9A">
        <w:rPr>
          <w:rFonts w:hint="eastAsia"/>
          <w:snapToGrid w:val="0"/>
          <w:kern w:val="0"/>
          <w:sz w:val="24"/>
        </w:rPr>
        <w:t>措木及日湖湖口、巴宜区</w:t>
      </w:r>
      <w:r w:rsidR="00181B9A" w:rsidRPr="00C03EF4">
        <w:rPr>
          <w:rFonts w:hint="eastAsia"/>
          <w:snapToGrid w:val="0"/>
          <w:kern w:val="0"/>
          <w:sz w:val="24"/>
        </w:rPr>
        <w:t>八一镇第一自来水厂水源地</w:t>
      </w:r>
      <w:r w:rsidR="00181B9A">
        <w:rPr>
          <w:rFonts w:hint="eastAsia"/>
          <w:snapToGrid w:val="0"/>
          <w:kern w:val="0"/>
          <w:sz w:val="24"/>
        </w:rPr>
        <w:t>监测断面</w:t>
      </w:r>
      <w:r>
        <w:rPr>
          <w:rFonts w:hint="eastAsia"/>
          <w:snapToGrid w:val="0"/>
          <w:kern w:val="0"/>
          <w:sz w:val="24"/>
        </w:rPr>
        <w:t>各项监测指标均可以满足《地表水环境质量标准》（</w:t>
      </w:r>
      <w:r>
        <w:rPr>
          <w:rFonts w:hint="eastAsia"/>
          <w:snapToGrid w:val="0"/>
          <w:kern w:val="0"/>
          <w:sz w:val="24"/>
        </w:rPr>
        <w:t>GB3838-2002</w:t>
      </w:r>
      <w:r>
        <w:rPr>
          <w:rFonts w:hint="eastAsia"/>
          <w:snapToGrid w:val="0"/>
          <w:kern w:val="0"/>
          <w:sz w:val="24"/>
        </w:rPr>
        <w:t>）中Ⅱ类限值要求。</w:t>
      </w:r>
    </w:p>
    <w:p w:rsidR="0018371F" w:rsidRPr="00181B9A" w:rsidRDefault="00782558" w:rsidP="00181B9A">
      <w:pPr>
        <w:widowControl/>
        <w:adjustRightInd w:val="0"/>
        <w:snapToGrid w:val="0"/>
        <w:spacing w:line="360" w:lineRule="auto"/>
        <w:ind w:firstLineChars="200" w:firstLine="480"/>
        <w:jc w:val="left"/>
        <w:rPr>
          <w:snapToGrid w:val="0"/>
          <w:kern w:val="0"/>
          <w:sz w:val="24"/>
        </w:rPr>
      </w:pPr>
      <w:r>
        <w:rPr>
          <w:snapToGrid w:val="0"/>
          <w:kern w:val="0"/>
          <w:sz w:val="24"/>
        </w:rPr>
        <w:t>规划实施后，景区内不进行医疗活动，无医疗废水产生，区内废水主要为游客和服务人员产生的生活污水等</w:t>
      </w:r>
      <w:r>
        <w:rPr>
          <w:rFonts w:hint="eastAsia"/>
          <w:snapToGrid w:val="0"/>
          <w:kern w:val="0"/>
          <w:sz w:val="24"/>
        </w:rPr>
        <w:t>。规划区</w:t>
      </w:r>
      <w:r>
        <w:rPr>
          <w:snapToGrid w:val="0"/>
          <w:kern w:val="0"/>
          <w:sz w:val="24"/>
        </w:rPr>
        <w:t>采用雨污分流的排水体制，</w:t>
      </w:r>
      <w:r w:rsidR="00181B9A">
        <w:rPr>
          <w:rFonts w:hint="eastAsia"/>
          <w:snapToGrid w:val="0"/>
          <w:kern w:val="0"/>
          <w:sz w:val="24"/>
        </w:rPr>
        <w:t>餐饮废水先经隔油池</w:t>
      </w:r>
      <w:r w:rsidR="00181B9A">
        <w:rPr>
          <w:rFonts w:hint="eastAsia"/>
          <w:snapToGrid w:val="0"/>
          <w:kern w:val="0"/>
          <w:sz w:val="24"/>
        </w:rPr>
        <w:lastRenderedPageBreak/>
        <w:t>预处理，汇同其他生活污水进入各个节点新建地埋式污水处理站处理，污水处理站采用生物法（</w:t>
      </w:r>
      <w:r w:rsidR="00181B9A">
        <w:rPr>
          <w:rFonts w:hint="eastAsia"/>
          <w:snapToGrid w:val="0"/>
          <w:kern w:val="0"/>
          <w:sz w:val="24"/>
        </w:rPr>
        <w:t>A</w:t>
      </w:r>
      <w:r w:rsidR="00181B9A" w:rsidRPr="00200BB9">
        <w:rPr>
          <w:rFonts w:hint="eastAsia"/>
          <w:snapToGrid w:val="0"/>
          <w:kern w:val="0"/>
          <w:sz w:val="24"/>
          <w:vertAlign w:val="superscript"/>
        </w:rPr>
        <w:t>2</w:t>
      </w:r>
      <w:r w:rsidR="00181B9A">
        <w:rPr>
          <w:rFonts w:hint="eastAsia"/>
          <w:snapToGrid w:val="0"/>
          <w:kern w:val="0"/>
          <w:sz w:val="24"/>
        </w:rPr>
        <w:t>O</w:t>
      </w:r>
      <w:r w:rsidR="00181B9A">
        <w:rPr>
          <w:rFonts w:hint="eastAsia"/>
          <w:snapToGrid w:val="0"/>
          <w:kern w:val="0"/>
          <w:sz w:val="24"/>
        </w:rPr>
        <w:t>法）对污水进行处理，处理后水质达到《城市污水再生利用</w:t>
      </w:r>
      <w:r w:rsidR="00181B9A">
        <w:rPr>
          <w:rFonts w:hint="eastAsia"/>
          <w:snapToGrid w:val="0"/>
          <w:kern w:val="0"/>
          <w:sz w:val="24"/>
        </w:rPr>
        <w:t xml:space="preserve"> </w:t>
      </w:r>
      <w:r w:rsidR="00181B9A">
        <w:rPr>
          <w:rFonts w:hint="eastAsia"/>
          <w:snapToGrid w:val="0"/>
          <w:kern w:val="0"/>
          <w:sz w:val="24"/>
        </w:rPr>
        <w:t>城市杂用水水质》（</w:t>
      </w:r>
      <w:r w:rsidR="00181B9A">
        <w:rPr>
          <w:rFonts w:hint="eastAsia"/>
          <w:snapToGrid w:val="0"/>
          <w:kern w:val="0"/>
          <w:sz w:val="24"/>
        </w:rPr>
        <w:t>GB/T18920-20</w:t>
      </w:r>
      <w:r w:rsidR="00181B9A">
        <w:rPr>
          <w:snapToGrid w:val="0"/>
          <w:kern w:val="0"/>
          <w:sz w:val="24"/>
        </w:rPr>
        <w:t>20</w:t>
      </w:r>
      <w:r w:rsidR="00181B9A">
        <w:rPr>
          <w:rFonts w:hint="eastAsia"/>
          <w:snapToGrid w:val="0"/>
          <w:kern w:val="0"/>
          <w:sz w:val="24"/>
        </w:rPr>
        <w:t>）标准后全部回用于道路清扫、绿化浇灌等，不外排。</w:t>
      </w:r>
      <w:r>
        <w:rPr>
          <w:rFonts w:hint="eastAsia"/>
          <w:snapToGrid w:val="0"/>
          <w:kern w:val="0"/>
          <w:sz w:val="24"/>
        </w:rPr>
        <w:t>由于废水</w:t>
      </w:r>
      <w:r w:rsidR="00181B9A">
        <w:rPr>
          <w:rFonts w:hint="eastAsia"/>
          <w:snapToGrid w:val="0"/>
          <w:kern w:val="0"/>
          <w:sz w:val="24"/>
        </w:rPr>
        <w:t>全部</w:t>
      </w:r>
      <w:r>
        <w:rPr>
          <w:rFonts w:hint="eastAsia"/>
          <w:snapToGrid w:val="0"/>
          <w:kern w:val="0"/>
          <w:sz w:val="24"/>
        </w:rPr>
        <w:t>回用，</w:t>
      </w:r>
      <w:r w:rsidR="00181B9A">
        <w:rPr>
          <w:rFonts w:hint="eastAsia"/>
          <w:snapToGrid w:val="0"/>
          <w:kern w:val="0"/>
          <w:sz w:val="24"/>
        </w:rPr>
        <w:t>不</w:t>
      </w:r>
      <w:r>
        <w:rPr>
          <w:snapToGrid w:val="0"/>
          <w:kern w:val="0"/>
          <w:sz w:val="24"/>
        </w:rPr>
        <w:t>占用规划区地表水环境容量，不会导致地表水环境功能降低，地表水环境保护目标可达。</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地下水环境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规划区地下水环境执行《地下水质量标准》（</w:t>
      </w:r>
      <w:r>
        <w:rPr>
          <w:snapToGrid w:val="0"/>
          <w:kern w:val="0"/>
          <w:sz w:val="24"/>
        </w:rPr>
        <w:t>GB/T14848-2017</w:t>
      </w:r>
      <w:r>
        <w:rPr>
          <w:snapToGrid w:val="0"/>
          <w:kern w:val="0"/>
          <w:sz w:val="24"/>
        </w:rPr>
        <w:t>）</w:t>
      </w:r>
      <w:r>
        <w:rPr>
          <w:snapToGrid w:val="0"/>
          <w:kern w:val="0"/>
          <w:sz w:val="24"/>
        </w:rPr>
        <w:t>Ⅲ</w:t>
      </w:r>
      <w:r>
        <w:rPr>
          <w:snapToGrid w:val="0"/>
          <w:kern w:val="0"/>
          <w:sz w:val="24"/>
        </w:rPr>
        <w:t>类标准。根据《</w:t>
      </w:r>
      <w:r>
        <w:rPr>
          <w:snapToGrid w:val="0"/>
          <w:kern w:val="0"/>
          <w:sz w:val="24"/>
        </w:rPr>
        <w:t>20</w:t>
      </w:r>
      <w:r>
        <w:rPr>
          <w:rFonts w:hint="eastAsia"/>
          <w:snapToGrid w:val="0"/>
          <w:kern w:val="0"/>
          <w:sz w:val="24"/>
        </w:rPr>
        <w:t>2</w:t>
      </w:r>
      <w:r w:rsidR="00181B9A">
        <w:rPr>
          <w:rFonts w:hint="eastAsia"/>
          <w:snapToGrid w:val="0"/>
          <w:kern w:val="0"/>
          <w:sz w:val="24"/>
        </w:rPr>
        <w:t>3</w:t>
      </w:r>
      <w:r>
        <w:rPr>
          <w:snapToGrid w:val="0"/>
          <w:kern w:val="0"/>
          <w:sz w:val="24"/>
        </w:rPr>
        <w:t>年西藏自治区生态环境状况公报》，</w:t>
      </w:r>
      <w:r w:rsidR="00181B9A">
        <w:rPr>
          <w:snapToGrid w:val="0"/>
          <w:kern w:val="0"/>
          <w:sz w:val="24"/>
        </w:rPr>
        <w:t>20</w:t>
      </w:r>
      <w:r w:rsidR="00181B9A">
        <w:rPr>
          <w:rFonts w:hint="eastAsia"/>
          <w:snapToGrid w:val="0"/>
          <w:kern w:val="0"/>
          <w:sz w:val="24"/>
        </w:rPr>
        <w:t>23</w:t>
      </w:r>
      <w:r w:rsidR="00181B9A">
        <w:rPr>
          <w:snapToGrid w:val="0"/>
          <w:kern w:val="0"/>
          <w:sz w:val="24"/>
        </w:rPr>
        <w:t>年，</w:t>
      </w:r>
      <w:r w:rsidR="00181B9A">
        <w:rPr>
          <w:rFonts w:hint="eastAsia"/>
          <w:snapToGrid w:val="0"/>
          <w:kern w:val="0"/>
          <w:sz w:val="24"/>
        </w:rPr>
        <w:t>全区七地市行署（人民政府）所在地城镇</w:t>
      </w:r>
      <w:r w:rsidR="00181B9A">
        <w:rPr>
          <w:rFonts w:hint="eastAsia"/>
          <w:snapToGrid w:val="0"/>
          <w:kern w:val="0"/>
          <w:sz w:val="24"/>
        </w:rPr>
        <w:t>19</w:t>
      </w:r>
      <w:r w:rsidR="00181B9A">
        <w:rPr>
          <w:rFonts w:hint="eastAsia"/>
          <w:snapToGrid w:val="0"/>
          <w:kern w:val="0"/>
          <w:sz w:val="24"/>
        </w:rPr>
        <w:t>个集中式生活饮用水水源地水质均达到Ⅲ类标准要求。</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规划实施可能造成地下水污染的设施包括地埋式</w:t>
      </w:r>
      <w:r>
        <w:rPr>
          <w:snapToGrid w:val="0"/>
          <w:kern w:val="0"/>
          <w:sz w:val="24"/>
        </w:rPr>
        <w:t>污水处理设施、污水管道</w:t>
      </w:r>
      <w:r>
        <w:rPr>
          <w:rFonts w:hint="eastAsia"/>
          <w:snapToGrid w:val="0"/>
          <w:kern w:val="0"/>
          <w:sz w:val="24"/>
        </w:rPr>
        <w:t>、</w:t>
      </w:r>
      <w:r>
        <w:rPr>
          <w:snapToGrid w:val="0"/>
          <w:kern w:val="0"/>
          <w:sz w:val="24"/>
        </w:rPr>
        <w:t>垃圾收集点</w:t>
      </w:r>
      <w:r>
        <w:rPr>
          <w:rFonts w:hint="eastAsia"/>
          <w:snapToGrid w:val="0"/>
          <w:kern w:val="0"/>
          <w:sz w:val="24"/>
        </w:rPr>
        <w:t>。</w:t>
      </w:r>
      <w:r>
        <w:rPr>
          <w:snapToGrid w:val="0"/>
          <w:kern w:val="0"/>
          <w:sz w:val="24"/>
        </w:rPr>
        <w:t>本次评价</w:t>
      </w:r>
      <w:r>
        <w:rPr>
          <w:rFonts w:hint="eastAsia"/>
          <w:snapToGrid w:val="0"/>
          <w:kern w:val="0"/>
          <w:sz w:val="24"/>
        </w:rPr>
        <w:t>要求上述设施须</w:t>
      </w:r>
      <w:r>
        <w:rPr>
          <w:snapToGrid w:val="0"/>
          <w:kern w:val="0"/>
          <w:sz w:val="24"/>
        </w:rPr>
        <w:t>做好防渗措施，避免污染物</w:t>
      </w:r>
      <w:r>
        <w:rPr>
          <w:rFonts w:hint="eastAsia"/>
          <w:snapToGrid w:val="0"/>
          <w:kern w:val="0"/>
          <w:sz w:val="24"/>
        </w:rPr>
        <w:t>入渗污染</w:t>
      </w:r>
      <w:r>
        <w:rPr>
          <w:snapToGrid w:val="0"/>
          <w:kern w:val="0"/>
          <w:sz w:val="24"/>
        </w:rPr>
        <w:t>地下水</w:t>
      </w:r>
      <w:r>
        <w:rPr>
          <w:rFonts w:hint="eastAsia"/>
          <w:snapToGrid w:val="0"/>
          <w:kern w:val="0"/>
          <w:sz w:val="24"/>
        </w:rPr>
        <w:t>，保证规划实施</w:t>
      </w:r>
      <w:r>
        <w:rPr>
          <w:snapToGrid w:val="0"/>
          <w:kern w:val="0"/>
          <w:sz w:val="24"/>
        </w:rPr>
        <w:t>地下水环境目标可达。</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声环境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w:t>
      </w:r>
      <w:r>
        <w:rPr>
          <w:rFonts w:hint="eastAsia"/>
          <w:snapToGrid w:val="0"/>
          <w:kern w:val="0"/>
          <w:sz w:val="24"/>
        </w:rPr>
        <w:t>位于</w:t>
      </w:r>
      <w:r w:rsidR="00181B9A">
        <w:rPr>
          <w:rFonts w:hint="eastAsia"/>
          <w:snapToGrid w:val="0"/>
          <w:kern w:val="0"/>
          <w:sz w:val="24"/>
          <w:szCs w:val="22"/>
        </w:rPr>
        <w:t>林芝市巴宜区八一镇</w:t>
      </w:r>
      <w:r>
        <w:rPr>
          <w:rFonts w:hint="eastAsia"/>
          <w:snapToGrid w:val="0"/>
          <w:kern w:val="0"/>
          <w:sz w:val="24"/>
          <w:szCs w:val="22"/>
        </w:rPr>
        <w:t>境内</w:t>
      </w:r>
      <w:r>
        <w:rPr>
          <w:rFonts w:hint="eastAsia"/>
          <w:snapToGrid w:val="0"/>
          <w:kern w:val="0"/>
          <w:sz w:val="24"/>
        </w:rPr>
        <w:t>，</w:t>
      </w:r>
      <w:r>
        <w:rPr>
          <w:rFonts w:hint="eastAsia"/>
          <w:snapToGrid w:val="0"/>
          <w:kern w:val="0"/>
          <w:sz w:val="24"/>
          <w:szCs w:val="22"/>
        </w:rPr>
        <w:t>村庄原则上执行</w:t>
      </w:r>
      <w:r>
        <w:rPr>
          <w:rFonts w:hint="eastAsia"/>
          <w:snapToGrid w:val="0"/>
          <w:kern w:val="0"/>
          <w:sz w:val="24"/>
          <w:szCs w:val="22"/>
        </w:rPr>
        <w:t>1</w:t>
      </w:r>
      <w:r>
        <w:rPr>
          <w:rFonts w:hint="eastAsia"/>
          <w:snapToGrid w:val="0"/>
          <w:kern w:val="0"/>
          <w:sz w:val="24"/>
          <w:szCs w:val="22"/>
        </w:rPr>
        <w:t>类声功能区要求</w:t>
      </w:r>
      <w:r>
        <w:rPr>
          <w:rFonts w:hint="eastAsia"/>
          <w:snapToGrid w:val="0"/>
          <w:kern w:val="0"/>
          <w:sz w:val="24"/>
        </w:rPr>
        <w:t>。</w:t>
      </w:r>
      <w:r>
        <w:rPr>
          <w:snapToGrid w:val="0"/>
          <w:kern w:val="0"/>
          <w:sz w:val="24"/>
        </w:rPr>
        <w:t>根据声环境质量现状</w:t>
      </w:r>
      <w:r>
        <w:rPr>
          <w:rFonts w:hint="eastAsia"/>
          <w:snapToGrid w:val="0"/>
          <w:kern w:val="0"/>
          <w:sz w:val="24"/>
        </w:rPr>
        <w:t>监测</w:t>
      </w:r>
      <w:r>
        <w:rPr>
          <w:snapToGrid w:val="0"/>
          <w:kern w:val="0"/>
          <w:sz w:val="24"/>
        </w:rPr>
        <w:t>结果，规划区内声环境能够达到</w:t>
      </w:r>
      <w:r>
        <w:rPr>
          <w:snapToGrid w:val="0"/>
          <w:kern w:val="0"/>
          <w:sz w:val="24"/>
        </w:rPr>
        <w:t>1</w:t>
      </w:r>
      <w:r>
        <w:rPr>
          <w:snapToGrid w:val="0"/>
          <w:kern w:val="0"/>
          <w:sz w:val="24"/>
        </w:rPr>
        <w:t>类标准</w:t>
      </w:r>
      <w:r w:rsidR="00181B9A">
        <w:rPr>
          <w:rFonts w:hint="eastAsia"/>
          <w:snapToGrid w:val="0"/>
          <w:kern w:val="0"/>
          <w:sz w:val="24"/>
        </w:rPr>
        <w:t>要求</w:t>
      </w:r>
      <w:r>
        <w:rPr>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规划实施后，主要噪声源为游客自驾车及旅游区服务车辆的交通噪声、建筑物内各种机电设备噪声、旅游活动产生的社会生活噪声</w:t>
      </w:r>
      <w:r>
        <w:rPr>
          <w:rFonts w:hint="eastAsia"/>
          <w:snapToGrid w:val="0"/>
          <w:kern w:val="0"/>
          <w:sz w:val="24"/>
        </w:rPr>
        <w:t>。通过</w:t>
      </w:r>
      <w:r>
        <w:rPr>
          <w:snapToGrid w:val="0"/>
          <w:kern w:val="0"/>
          <w:sz w:val="24"/>
        </w:rPr>
        <w:t>影响分析可知，</w:t>
      </w:r>
      <w:r>
        <w:rPr>
          <w:rFonts w:hint="eastAsia"/>
          <w:snapToGrid w:val="0"/>
          <w:kern w:val="0"/>
          <w:sz w:val="24"/>
        </w:rPr>
        <w:t>上述</w:t>
      </w:r>
      <w:r>
        <w:rPr>
          <w:snapToGrid w:val="0"/>
          <w:kern w:val="0"/>
          <w:sz w:val="24"/>
        </w:rPr>
        <w:t>噪声对声环境影响不大，不会</w:t>
      </w:r>
      <w:r>
        <w:rPr>
          <w:rFonts w:hint="eastAsia"/>
          <w:snapToGrid w:val="0"/>
          <w:kern w:val="0"/>
          <w:sz w:val="24"/>
        </w:rPr>
        <w:t>导致</w:t>
      </w:r>
      <w:r>
        <w:rPr>
          <w:snapToGrid w:val="0"/>
          <w:kern w:val="0"/>
          <w:sz w:val="24"/>
        </w:rPr>
        <w:t>声功能区变化</w:t>
      </w:r>
      <w:r>
        <w:rPr>
          <w:rFonts w:hint="eastAsia"/>
          <w:snapToGrid w:val="0"/>
          <w:kern w:val="0"/>
          <w:sz w:val="24"/>
        </w:rPr>
        <w:t>，</w:t>
      </w:r>
      <w:r>
        <w:rPr>
          <w:snapToGrid w:val="0"/>
          <w:kern w:val="0"/>
          <w:sz w:val="24"/>
        </w:rPr>
        <w:t>声环境</w:t>
      </w:r>
      <w:r>
        <w:rPr>
          <w:rFonts w:hint="eastAsia"/>
          <w:snapToGrid w:val="0"/>
          <w:kern w:val="0"/>
          <w:sz w:val="24"/>
        </w:rPr>
        <w:t>目标</w:t>
      </w:r>
      <w:r>
        <w:rPr>
          <w:snapToGrid w:val="0"/>
          <w:kern w:val="0"/>
          <w:sz w:val="24"/>
        </w:rPr>
        <w:t>可达。</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土壤环境</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rPr>
        <w:t>规划区内</w:t>
      </w:r>
      <w:r>
        <w:rPr>
          <w:rFonts w:hint="eastAsia"/>
          <w:snapToGrid w:val="0"/>
          <w:kern w:val="0"/>
          <w:sz w:val="24"/>
          <w:szCs w:val="22"/>
        </w:rPr>
        <w:t>用地包含</w:t>
      </w:r>
      <w:r w:rsidR="00181B9A" w:rsidRPr="006561B5">
        <w:rPr>
          <w:rFonts w:hint="eastAsia"/>
          <w:sz w:val="24"/>
        </w:rPr>
        <w:t>风景游赏用地、宅基地、商业用地、公用设施用地、广场用地、交通与工程用地</w:t>
      </w:r>
      <w:r>
        <w:rPr>
          <w:rFonts w:hint="eastAsia"/>
          <w:snapToGrid w:val="0"/>
          <w:kern w:val="0"/>
          <w:sz w:val="24"/>
          <w:szCs w:val="22"/>
        </w:rPr>
        <w:t>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kern w:val="0"/>
          <w:sz w:val="24"/>
        </w:rPr>
        <w:t>根据《土地利用现状分类》（</w:t>
      </w:r>
      <w:r>
        <w:rPr>
          <w:rFonts w:hint="eastAsia"/>
          <w:kern w:val="0"/>
          <w:sz w:val="24"/>
        </w:rPr>
        <w:t>GB21010-2017</w:t>
      </w:r>
      <w:r>
        <w:rPr>
          <w:rFonts w:hint="eastAsia"/>
          <w:kern w:val="0"/>
          <w:sz w:val="24"/>
        </w:rPr>
        <w:t>）和《城市用地分类与规划建设用地标准（</w:t>
      </w:r>
      <w:r>
        <w:rPr>
          <w:rFonts w:hint="eastAsia"/>
          <w:kern w:val="0"/>
          <w:sz w:val="24"/>
        </w:rPr>
        <w:t>GB50137-2011</w:t>
      </w:r>
      <w:r>
        <w:rPr>
          <w:rFonts w:hint="eastAsia"/>
          <w:kern w:val="0"/>
          <w:sz w:val="24"/>
        </w:rPr>
        <w:t>）》，建设用地包括：</w:t>
      </w:r>
      <w:r w:rsidR="00181B9A" w:rsidRPr="006561B5">
        <w:rPr>
          <w:rFonts w:hint="eastAsia"/>
          <w:sz w:val="24"/>
        </w:rPr>
        <w:t>宅基地、商业用地、公用设施用地、广场用地、交通与工程用地</w:t>
      </w:r>
      <w:r>
        <w:rPr>
          <w:rFonts w:hint="eastAsia"/>
          <w:kern w:val="0"/>
          <w:sz w:val="24"/>
        </w:rPr>
        <w:t>；农用地包括：</w:t>
      </w:r>
      <w:r>
        <w:rPr>
          <w:rFonts w:hint="eastAsia"/>
          <w:snapToGrid w:val="0"/>
          <w:kern w:val="0"/>
          <w:sz w:val="24"/>
        </w:rPr>
        <w:t>林地、园地、耕地、草地、水域</w:t>
      </w:r>
      <w:r>
        <w:rPr>
          <w:rFonts w:hint="eastAsia"/>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根据《土壤环境质量</w:t>
      </w:r>
      <w:r>
        <w:rPr>
          <w:rFonts w:hint="eastAsia"/>
          <w:snapToGrid w:val="0"/>
          <w:kern w:val="0"/>
          <w:sz w:val="24"/>
        </w:rPr>
        <w:t xml:space="preserve"> </w:t>
      </w:r>
      <w:r>
        <w:rPr>
          <w:rFonts w:hint="eastAsia"/>
          <w:snapToGrid w:val="0"/>
          <w:kern w:val="0"/>
          <w:sz w:val="24"/>
        </w:rPr>
        <w:t>建设用地土壤污染风险管控标准（试行）（试行）》（</w:t>
      </w:r>
      <w:r>
        <w:rPr>
          <w:rFonts w:hint="eastAsia"/>
          <w:snapToGrid w:val="0"/>
          <w:kern w:val="0"/>
          <w:sz w:val="24"/>
        </w:rPr>
        <w:t>GB36600-2018</w:t>
      </w:r>
      <w:r>
        <w:rPr>
          <w:rFonts w:hint="eastAsia"/>
          <w:snapToGrid w:val="0"/>
          <w:kern w:val="0"/>
          <w:sz w:val="24"/>
        </w:rPr>
        <w:t>），居民社会用地属建设用地中的第一类用地，其他属建设用地中的第二类用地。</w:t>
      </w:r>
      <w:r>
        <w:rPr>
          <w:snapToGrid w:val="0"/>
          <w:kern w:val="0"/>
          <w:sz w:val="24"/>
        </w:rPr>
        <w:t>根据《土壤环境质量</w:t>
      </w:r>
      <w:r>
        <w:rPr>
          <w:snapToGrid w:val="0"/>
          <w:kern w:val="0"/>
          <w:sz w:val="24"/>
        </w:rPr>
        <w:t xml:space="preserve"> </w:t>
      </w:r>
      <w:r>
        <w:rPr>
          <w:snapToGrid w:val="0"/>
          <w:kern w:val="0"/>
          <w:sz w:val="24"/>
        </w:rPr>
        <w:t>农用地土壤污染风险管控标准（试行）》（</w:t>
      </w:r>
      <w:r>
        <w:rPr>
          <w:snapToGrid w:val="0"/>
          <w:kern w:val="0"/>
          <w:sz w:val="24"/>
        </w:rPr>
        <w:t>GB15618-2018</w:t>
      </w:r>
      <w:r>
        <w:rPr>
          <w:snapToGrid w:val="0"/>
          <w:kern w:val="0"/>
          <w:sz w:val="24"/>
        </w:rPr>
        <w:t>）</w:t>
      </w:r>
      <w:r>
        <w:rPr>
          <w:rFonts w:hint="eastAsia"/>
          <w:snapToGrid w:val="0"/>
          <w:kern w:val="0"/>
          <w:sz w:val="24"/>
        </w:rPr>
        <w:t>，规划区内农用地包含</w:t>
      </w:r>
      <w:r w:rsidR="00181B9A">
        <w:rPr>
          <w:rFonts w:hint="eastAsia"/>
          <w:snapToGrid w:val="0"/>
          <w:kern w:val="0"/>
          <w:sz w:val="24"/>
        </w:rPr>
        <w:t>林地</w:t>
      </w:r>
      <w:r>
        <w:rPr>
          <w:rFonts w:hint="eastAsia"/>
          <w:snapToGrid w:val="0"/>
          <w:kern w:val="0"/>
          <w:sz w:val="24"/>
        </w:rPr>
        <w:t>、园地、草地等。</w:t>
      </w:r>
      <w:r>
        <w:rPr>
          <w:snapToGrid w:val="0"/>
          <w:kern w:val="0"/>
          <w:sz w:val="24"/>
        </w:rPr>
        <w:t>根据</w:t>
      </w:r>
      <w:r>
        <w:rPr>
          <w:rFonts w:hint="eastAsia"/>
          <w:snapToGrid w:val="0"/>
          <w:kern w:val="0"/>
          <w:sz w:val="24"/>
        </w:rPr>
        <w:t>监测结果</w:t>
      </w:r>
      <w:r>
        <w:rPr>
          <w:snapToGrid w:val="0"/>
          <w:kern w:val="0"/>
          <w:sz w:val="24"/>
        </w:rPr>
        <w:t>可知，</w:t>
      </w:r>
      <w:r w:rsidR="00181B9A">
        <w:rPr>
          <w:rFonts w:hint="eastAsia"/>
          <w:snapToGrid w:val="0"/>
          <w:kern w:val="0"/>
          <w:sz w:val="24"/>
        </w:rPr>
        <w:t>游客服务中心</w:t>
      </w:r>
      <w:r>
        <w:rPr>
          <w:rFonts w:hint="eastAsia"/>
          <w:snapToGrid w:val="0"/>
          <w:kern w:val="0"/>
          <w:sz w:val="24"/>
        </w:rPr>
        <w:t>监测点位为建设用地，在监测期间各监测项目监测值能够满足</w:t>
      </w:r>
      <w:r>
        <w:rPr>
          <w:sz w:val="24"/>
        </w:rPr>
        <w:t>《土壤环境质量</w:t>
      </w:r>
      <w:r>
        <w:rPr>
          <w:sz w:val="24"/>
        </w:rPr>
        <w:t xml:space="preserve"> </w:t>
      </w:r>
      <w:r>
        <w:rPr>
          <w:sz w:val="24"/>
        </w:rPr>
        <w:t>建设用地土壤污染风险管控标准（试行）》（</w:t>
      </w:r>
      <w:r>
        <w:rPr>
          <w:sz w:val="24"/>
        </w:rPr>
        <w:t>GB36600-2018</w:t>
      </w:r>
      <w:r>
        <w:rPr>
          <w:sz w:val="24"/>
        </w:rPr>
        <w:t>）第二类用地筛选</w:t>
      </w:r>
      <w:r>
        <w:rPr>
          <w:sz w:val="24"/>
        </w:rPr>
        <w:lastRenderedPageBreak/>
        <w:t>值</w:t>
      </w:r>
      <w:r>
        <w:rPr>
          <w:rFonts w:hint="eastAsia"/>
          <w:sz w:val="24"/>
        </w:rPr>
        <w:t>。</w:t>
      </w:r>
      <w:r w:rsidR="00181B9A">
        <w:rPr>
          <w:rFonts w:hint="eastAsia"/>
          <w:sz w:val="24"/>
        </w:rPr>
        <w:t>神牛营地</w:t>
      </w:r>
      <w:r>
        <w:rPr>
          <w:rFonts w:hint="eastAsia"/>
          <w:sz w:val="24"/>
        </w:rPr>
        <w:t>监测点位为农用地，</w:t>
      </w:r>
      <w:r>
        <w:rPr>
          <w:rFonts w:hint="eastAsia"/>
          <w:snapToGrid w:val="0"/>
          <w:kern w:val="0"/>
          <w:sz w:val="24"/>
        </w:rPr>
        <w:t>在监测期间各监测项目监测值能够满足</w:t>
      </w:r>
      <w:r>
        <w:rPr>
          <w:snapToGrid w:val="0"/>
          <w:kern w:val="0"/>
          <w:sz w:val="24"/>
        </w:rPr>
        <w:t>《土壤环境质量</w:t>
      </w:r>
      <w:r>
        <w:rPr>
          <w:snapToGrid w:val="0"/>
          <w:kern w:val="0"/>
          <w:sz w:val="24"/>
        </w:rPr>
        <w:t xml:space="preserve"> </w:t>
      </w:r>
      <w:r>
        <w:rPr>
          <w:snapToGrid w:val="0"/>
          <w:kern w:val="0"/>
          <w:sz w:val="24"/>
        </w:rPr>
        <w:t>农用地土壤污染风险管控标准（试行）》（</w:t>
      </w:r>
      <w:r>
        <w:rPr>
          <w:snapToGrid w:val="0"/>
          <w:kern w:val="0"/>
          <w:sz w:val="24"/>
        </w:rPr>
        <w:t>GB15618-2018</w:t>
      </w:r>
      <w:r>
        <w:rPr>
          <w:snapToGrid w:val="0"/>
          <w:kern w:val="0"/>
          <w:sz w:val="24"/>
        </w:rPr>
        <w:t>）中风险筛选值（</w:t>
      </w:r>
      <w:r>
        <w:rPr>
          <w:rFonts w:hint="eastAsia"/>
          <w:snapToGrid w:val="0"/>
          <w:kern w:val="0"/>
          <w:sz w:val="24"/>
        </w:rPr>
        <w:t>土壤</w:t>
      </w:r>
      <w:r>
        <w:rPr>
          <w:rFonts w:hint="eastAsia"/>
          <w:snapToGrid w:val="0"/>
          <w:kern w:val="0"/>
          <w:sz w:val="24"/>
        </w:rPr>
        <w:t>pH</w:t>
      </w:r>
      <w:r>
        <w:rPr>
          <w:rFonts w:hint="eastAsia"/>
          <w:snapToGrid w:val="0"/>
          <w:kern w:val="0"/>
          <w:sz w:val="24"/>
        </w:rPr>
        <w:t>＞</w:t>
      </w:r>
      <w:r>
        <w:rPr>
          <w:rFonts w:hint="eastAsia"/>
          <w:snapToGrid w:val="0"/>
          <w:kern w:val="0"/>
          <w:sz w:val="24"/>
        </w:rPr>
        <w:t>7.5</w:t>
      </w:r>
      <w:r>
        <w:rPr>
          <w:snapToGrid w:val="0"/>
          <w:kern w:val="0"/>
          <w:sz w:val="24"/>
        </w:rPr>
        <w:t>）</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本规划为</w:t>
      </w:r>
      <w:r>
        <w:rPr>
          <w:rFonts w:hint="eastAsia"/>
          <w:snapToGrid w:val="0"/>
          <w:kern w:val="0"/>
          <w:sz w:val="24"/>
        </w:rPr>
        <w:t>景</w:t>
      </w:r>
      <w:r>
        <w:rPr>
          <w:snapToGrid w:val="0"/>
          <w:kern w:val="0"/>
          <w:sz w:val="24"/>
        </w:rPr>
        <w:t>区规划，不包含</w:t>
      </w:r>
      <w:r>
        <w:rPr>
          <w:rFonts w:hint="eastAsia"/>
          <w:snapToGrid w:val="0"/>
          <w:kern w:val="0"/>
          <w:sz w:val="24"/>
        </w:rPr>
        <w:t>可能</w:t>
      </w:r>
      <w:r>
        <w:rPr>
          <w:snapToGrid w:val="0"/>
          <w:kern w:val="0"/>
          <w:sz w:val="24"/>
        </w:rPr>
        <w:t>对土壤环境</w:t>
      </w:r>
      <w:r>
        <w:rPr>
          <w:rFonts w:hint="eastAsia"/>
          <w:snapToGrid w:val="0"/>
          <w:kern w:val="0"/>
          <w:sz w:val="24"/>
        </w:rPr>
        <w:t>产生</w:t>
      </w:r>
      <w:r>
        <w:rPr>
          <w:snapToGrid w:val="0"/>
          <w:kern w:val="0"/>
          <w:sz w:val="24"/>
        </w:rPr>
        <w:t>影响的建设项目，在加强生态环境保护后，</w:t>
      </w:r>
      <w:r>
        <w:rPr>
          <w:rFonts w:hint="eastAsia"/>
          <w:snapToGrid w:val="0"/>
          <w:kern w:val="0"/>
          <w:sz w:val="24"/>
        </w:rPr>
        <w:t>规划区</w:t>
      </w:r>
      <w:r>
        <w:rPr>
          <w:snapToGrid w:val="0"/>
          <w:kern w:val="0"/>
          <w:sz w:val="24"/>
        </w:rPr>
        <w:t>土壤环境质量目标可达。</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生态环境</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规划区范围主要地类为</w:t>
      </w:r>
      <w:r w:rsidR="00181B9A">
        <w:rPr>
          <w:rFonts w:hint="eastAsia"/>
          <w:snapToGrid w:val="0"/>
          <w:kern w:val="0"/>
          <w:sz w:val="24"/>
        </w:rPr>
        <w:t>乔灌木林地、草地和水域等</w:t>
      </w:r>
      <w:r>
        <w:rPr>
          <w:rFonts w:hint="eastAsia"/>
          <w:snapToGrid w:val="0"/>
          <w:kern w:val="0"/>
          <w:sz w:val="24"/>
        </w:rPr>
        <w:t>，生态系统组成多样，区域植被覆盖度</w:t>
      </w:r>
      <w:r w:rsidR="00181B9A">
        <w:rPr>
          <w:rFonts w:hint="eastAsia"/>
          <w:snapToGrid w:val="0"/>
          <w:kern w:val="0"/>
          <w:sz w:val="24"/>
        </w:rPr>
        <w:t>良好</w:t>
      </w:r>
      <w:r>
        <w:rPr>
          <w:rFonts w:hint="eastAsia"/>
          <w:snapToGrid w:val="0"/>
          <w:kern w:val="0"/>
          <w:sz w:val="24"/>
        </w:rPr>
        <w:t>，动植物物种丰富且稀有，规划区内原生生态景观保持较高的原真性，区域内自然系统生产能力和稳定性较高。</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规划实施过程将占用</w:t>
      </w:r>
      <w:r>
        <w:rPr>
          <w:rFonts w:hint="eastAsia"/>
          <w:snapToGrid w:val="0"/>
          <w:kern w:val="0"/>
          <w:sz w:val="24"/>
        </w:rPr>
        <w:t>部分</w:t>
      </w:r>
      <w:r w:rsidR="00181B9A">
        <w:rPr>
          <w:rFonts w:hint="eastAsia"/>
          <w:snapToGrid w:val="0"/>
          <w:kern w:val="0"/>
          <w:sz w:val="24"/>
        </w:rPr>
        <w:t>林地</w:t>
      </w:r>
      <w:r>
        <w:rPr>
          <w:rFonts w:hint="eastAsia"/>
          <w:snapToGrid w:val="0"/>
          <w:kern w:val="0"/>
          <w:sz w:val="24"/>
        </w:rPr>
        <w:t>、</w:t>
      </w:r>
      <w:r w:rsidR="00181B9A">
        <w:rPr>
          <w:rFonts w:hint="eastAsia"/>
          <w:snapToGrid w:val="0"/>
          <w:kern w:val="0"/>
          <w:sz w:val="24"/>
        </w:rPr>
        <w:t>宅基地</w:t>
      </w:r>
      <w:r>
        <w:rPr>
          <w:rFonts w:hint="eastAsia"/>
          <w:snapToGrid w:val="0"/>
          <w:kern w:val="0"/>
          <w:sz w:val="24"/>
        </w:rPr>
        <w:t>等，</w:t>
      </w:r>
      <w:r>
        <w:rPr>
          <w:snapToGrid w:val="0"/>
          <w:kern w:val="0"/>
          <w:sz w:val="24"/>
        </w:rPr>
        <w:t>破坏区内原有植被，引起地表植被种类、覆盖率等</w:t>
      </w:r>
      <w:r>
        <w:rPr>
          <w:rFonts w:hint="eastAsia"/>
          <w:snapToGrid w:val="0"/>
          <w:kern w:val="0"/>
          <w:sz w:val="24"/>
        </w:rPr>
        <w:t>发生</w:t>
      </w:r>
      <w:r>
        <w:rPr>
          <w:snapToGrid w:val="0"/>
          <w:kern w:val="0"/>
          <w:sz w:val="24"/>
        </w:rPr>
        <w:t>轻微变化。本</w:t>
      </w:r>
      <w:r>
        <w:rPr>
          <w:rFonts w:hint="eastAsia"/>
          <w:snapToGrid w:val="0"/>
          <w:kern w:val="0"/>
          <w:sz w:val="24"/>
        </w:rPr>
        <w:t>规划最大限度利用现状人文类资源、野生动物资源、生态自然资源等发展生态旅游，仅建设必要的基础设施以便游客参观。建设完成后及时恢复地表植被并通过加强管理、规范游览保持生态环境不被扰动。</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40" w:name="_Toc36557459"/>
      <w:bookmarkStart w:id="1941" w:name="_Toc184165730"/>
      <w:r>
        <w:rPr>
          <w:b/>
          <w:kern w:val="0"/>
          <w:sz w:val="30"/>
          <w:szCs w:val="30"/>
        </w:rPr>
        <w:t>规划方案的</w:t>
      </w:r>
      <w:r>
        <w:rPr>
          <w:rFonts w:hint="eastAsia"/>
          <w:b/>
          <w:kern w:val="0"/>
          <w:sz w:val="30"/>
          <w:szCs w:val="30"/>
        </w:rPr>
        <w:t>环境效益</w:t>
      </w:r>
      <w:r>
        <w:rPr>
          <w:b/>
          <w:kern w:val="0"/>
          <w:sz w:val="30"/>
          <w:szCs w:val="30"/>
        </w:rPr>
        <w:t>论证</w:t>
      </w:r>
      <w:bookmarkEnd w:id="1940"/>
      <w:bookmarkEnd w:id="1941"/>
    </w:p>
    <w:p w:rsidR="0018371F" w:rsidRPr="00181B9A" w:rsidRDefault="00782558">
      <w:pPr>
        <w:widowControl/>
        <w:adjustRightInd w:val="0"/>
        <w:snapToGrid w:val="0"/>
        <w:spacing w:line="360" w:lineRule="auto"/>
        <w:ind w:firstLineChars="200" w:firstLine="480"/>
        <w:jc w:val="left"/>
        <w:rPr>
          <w:snapToGrid w:val="0"/>
          <w:kern w:val="0"/>
          <w:sz w:val="24"/>
        </w:rPr>
      </w:pPr>
      <w:r w:rsidRPr="00181B9A">
        <w:rPr>
          <w:rFonts w:hint="eastAsia"/>
          <w:snapToGrid w:val="0"/>
          <w:kern w:val="0"/>
          <w:sz w:val="24"/>
        </w:rPr>
        <w:t>本规划</w:t>
      </w:r>
      <w:r w:rsidRPr="00181B9A">
        <w:rPr>
          <w:snapToGrid w:val="0"/>
          <w:kern w:val="0"/>
          <w:sz w:val="24"/>
        </w:rPr>
        <w:t>通过营造生态和文化氛围</w:t>
      </w:r>
      <w:r w:rsidRPr="00181B9A">
        <w:rPr>
          <w:rFonts w:hint="eastAsia"/>
          <w:snapToGrid w:val="0"/>
          <w:kern w:val="0"/>
          <w:sz w:val="24"/>
        </w:rPr>
        <w:t>、</w:t>
      </w:r>
      <w:r w:rsidRPr="00181B9A">
        <w:rPr>
          <w:snapToGrid w:val="0"/>
          <w:kern w:val="0"/>
          <w:sz w:val="24"/>
        </w:rPr>
        <w:t>提升旅游设施服务水平</w:t>
      </w:r>
      <w:r w:rsidRPr="00181B9A">
        <w:rPr>
          <w:rFonts w:hint="eastAsia"/>
          <w:snapToGrid w:val="0"/>
          <w:kern w:val="0"/>
          <w:sz w:val="24"/>
        </w:rPr>
        <w:t>打造</w:t>
      </w:r>
      <w:r w:rsidRPr="00181B9A">
        <w:rPr>
          <w:rFonts w:hint="eastAsia"/>
          <w:snapToGrid w:val="0"/>
          <w:kern w:val="0"/>
          <w:sz w:val="24"/>
        </w:rPr>
        <w:t>4A</w:t>
      </w:r>
      <w:r w:rsidRPr="00181B9A">
        <w:rPr>
          <w:rFonts w:hint="eastAsia"/>
          <w:snapToGrid w:val="0"/>
          <w:kern w:val="0"/>
          <w:sz w:val="24"/>
        </w:rPr>
        <w:t>级景区以发展生态旅游</w:t>
      </w:r>
      <w:r w:rsidRPr="00181B9A">
        <w:rPr>
          <w:snapToGrid w:val="0"/>
          <w:kern w:val="0"/>
          <w:sz w:val="24"/>
        </w:rPr>
        <w:t>，</w:t>
      </w:r>
      <w:r w:rsidRPr="00181B9A">
        <w:rPr>
          <w:rFonts w:hint="eastAsia"/>
          <w:snapToGrid w:val="0"/>
          <w:kern w:val="0"/>
          <w:sz w:val="24"/>
        </w:rPr>
        <w:t>可</w:t>
      </w:r>
      <w:r w:rsidRPr="00181B9A">
        <w:rPr>
          <w:snapToGrid w:val="0"/>
          <w:kern w:val="0"/>
          <w:sz w:val="24"/>
        </w:rPr>
        <w:t>改善当地生态环境</w:t>
      </w:r>
      <w:r w:rsidRPr="00181B9A">
        <w:rPr>
          <w:rFonts w:hint="eastAsia"/>
          <w:snapToGrid w:val="0"/>
          <w:kern w:val="0"/>
          <w:sz w:val="24"/>
        </w:rPr>
        <w:t>并</w:t>
      </w:r>
      <w:r w:rsidRPr="00181B9A">
        <w:rPr>
          <w:snapToGrid w:val="0"/>
          <w:kern w:val="0"/>
          <w:sz w:val="24"/>
        </w:rPr>
        <w:t>提高</w:t>
      </w:r>
      <w:r w:rsidRPr="00181B9A">
        <w:rPr>
          <w:rFonts w:hint="eastAsia"/>
          <w:snapToGrid w:val="0"/>
          <w:kern w:val="0"/>
          <w:sz w:val="24"/>
        </w:rPr>
        <w:t>景区</w:t>
      </w:r>
      <w:r w:rsidRPr="00181B9A">
        <w:rPr>
          <w:snapToGrid w:val="0"/>
          <w:kern w:val="0"/>
          <w:sz w:val="24"/>
        </w:rPr>
        <w:t>居民生活、生产水平，使其与</w:t>
      </w:r>
      <w:r w:rsidR="00181B9A">
        <w:rPr>
          <w:rFonts w:hint="eastAsia"/>
          <w:snapToGrid w:val="0"/>
          <w:kern w:val="0"/>
          <w:sz w:val="24"/>
        </w:rPr>
        <w:t>巴宜区</w:t>
      </w:r>
      <w:r w:rsidRPr="00181B9A">
        <w:rPr>
          <w:snapToGrid w:val="0"/>
          <w:kern w:val="0"/>
          <w:sz w:val="24"/>
        </w:rPr>
        <w:t>的建设协调发展。</w:t>
      </w:r>
    </w:p>
    <w:p w:rsidR="00E12647" w:rsidRPr="00181B9A" w:rsidRDefault="00E12647">
      <w:pPr>
        <w:widowControl/>
        <w:adjustRightInd w:val="0"/>
        <w:snapToGrid w:val="0"/>
        <w:spacing w:line="360" w:lineRule="auto"/>
        <w:ind w:firstLineChars="200" w:firstLine="480"/>
        <w:jc w:val="left"/>
        <w:rPr>
          <w:snapToGrid w:val="0"/>
          <w:kern w:val="0"/>
          <w:sz w:val="24"/>
        </w:rPr>
      </w:pPr>
      <w:r w:rsidRPr="00181B9A">
        <w:rPr>
          <w:rFonts w:hint="eastAsia"/>
          <w:snapToGrid w:val="0"/>
          <w:kern w:val="0"/>
          <w:sz w:val="24"/>
        </w:rPr>
        <w:t>通过旅游开发，有效改善当地的的生态环境，营造旅游区的生态和文化氛围。提升旅游区内的旅游设施的服务水平，使各区成为综合性的服务中心。本次规划与当地上层规划、同层规划相符合，提高了旅游区的居民生活、生产的水平，使其与镇区的建设协调发展。</w:t>
      </w:r>
    </w:p>
    <w:p w:rsidR="00E12647" w:rsidRPr="00E12647" w:rsidRDefault="00782558" w:rsidP="00E12647">
      <w:pPr>
        <w:widowControl/>
        <w:adjustRightInd w:val="0"/>
        <w:snapToGrid w:val="0"/>
        <w:spacing w:line="360" w:lineRule="auto"/>
        <w:ind w:firstLineChars="200" w:firstLine="480"/>
        <w:jc w:val="left"/>
        <w:rPr>
          <w:snapToGrid w:val="0"/>
          <w:kern w:val="0"/>
          <w:sz w:val="24"/>
          <w:u w:val="single"/>
        </w:rPr>
      </w:pPr>
      <w:r w:rsidRPr="00181B9A">
        <w:rPr>
          <w:snapToGrid w:val="0"/>
          <w:kern w:val="0"/>
          <w:sz w:val="24"/>
        </w:rPr>
        <w:t>从旅游发展现状来看，在规划区内开展生态旅游是必要的，在推动当地旅游业发展的同时</w:t>
      </w:r>
      <w:r w:rsidRPr="00181B9A">
        <w:rPr>
          <w:rFonts w:hint="eastAsia"/>
          <w:snapToGrid w:val="0"/>
          <w:kern w:val="0"/>
          <w:sz w:val="24"/>
        </w:rPr>
        <w:t>能够</w:t>
      </w:r>
      <w:r w:rsidRPr="00181B9A">
        <w:rPr>
          <w:snapToGrid w:val="0"/>
          <w:kern w:val="0"/>
          <w:sz w:val="24"/>
        </w:rPr>
        <w:t>合理调整产业结构，带动交通运输业、加工业</w:t>
      </w:r>
      <w:r w:rsidRPr="00181B9A">
        <w:rPr>
          <w:rFonts w:hint="eastAsia"/>
          <w:snapToGrid w:val="0"/>
          <w:kern w:val="0"/>
          <w:sz w:val="24"/>
        </w:rPr>
        <w:t>、</w:t>
      </w:r>
      <w:r w:rsidRPr="00181B9A">
        <w:rPr>
          <w:snapToGrid w:val="0"/>
          <w:kern w:val="0"/>
          <w:sz w:val="24"/>
        </w:rPr>
        <w:t>服务业等相关行业的发展，促进当地经济的进一步发展。</w:t>
      </w:r>
      <w:r w:rsidR="00E12647" w:rsidRPr="00181B9A">
        <w:rPr>
          <w:snapToGrid w:val="0"/>
          <w:kern w:val="0"/>
          <w:sz w:val="24"/>
        </w:rPr>
        <w:t>本规划依托</w:t>
      </w:r>
      <w:r w:rsidR="00E12647" w:rsidRPr="00181B9A">
        <w:rPr>
          <w:rFonts w:hint="eastAsia"/>
          <w:snapToGrid w:val="0"/>
          <w:kern w:val="0"/>
          <w:sz w:val="24"/>
        </w:rPr>
        <w:t>现状人文类资源、野生动物资源、生态自然资源及高原地形地貌资源为基础发展生态旅游。规划方案以保护和合理利用规划区自然景观资源，在保护的前提下开发，依托优越的自然风景资源、优美的山水风光和优质的生态环境，能够吸引游客观光游玩，规划实施过程做好风景资源和生态环境保护措施，使景区的风景和生态环境持续健康发展。</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42" w:name="_Toc36557460"/>
      <w:bookmarkStart w:id="1943" w:name="_Toc184165731"/>
      <w:r>
        <w:rPr>
          <w:b/>
          <w:kern w:val="0"/>
          <w:sz w:val="30"/>
          <w:szCs w:val="30"/>
        </w:rPr>
        <w:lastRenderedPageBreak/>
        <w:t>规划方案优化调整建议</w:t>
      </w:r>
      <w:bookmarkEnd w:id="1942"/>
      <w:bookmarkEnd w:id="1943"/>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与规划编制单位、建设单位互动过程</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规划区范围调整</w:t>
      </w:r>
    </w:p>
    <w:p w:rsidR="00C72845" w:rsidRDefault="00C72845">
      <w:pPr>
        <w:widowControl/>
        <w:adjustRightInd w:val="0"/>
        <w:snapToGrid w:val="0"/>
        <w:spacing w:line="360" w:lineRule="auto"/>
        <w:ind w:firstLineChars="200" w:firstLine="480"/>
        <w:jc w:val="left"/>
        <w:rPr>
          <w:snapToGrid w:val="0"/>
          <w:kern w:val="0"/>
          <w:sz w:val="24"/>
        </w:rPr>
      </w:pPr>
      <w:r>
        <w:rPr>
          <w:rFonts w:hint="eastAsia"/>
          <w:snapToGrid w:val="0"/>
          <w:kern w:val="0"/>
          <w:sz w:val="24"/>
          <w:szCs w:val="22"/>
        </w:rPr>
        <w:t>规划编制范围隶属于措木及日景区内</w:t>
      </w:r>
      <w:r>
        <w:rPr>
          <w:rFonts w:hint="eastAsia"/>
          <w:snapToGrid w:val="0"/>
          <w:kern w:val="0"/>
          <w:sz w:val="24"/>
          <w:szCs w:val="22"/>
        </w:rPr>
        <w:t>10</w:t>
      </w:r>
      <w:r>
        <w:rPr>
          <w:rFonts w:hint="eastAsia"/>
          <w:snapToGrid w:val="0"/>
          <w:kern w:val="0"/>
          <w:sz w:val="24"/>
          <w:szCs w:val="22"/>
        </w:rPr>
        <w:t>个节点，规划总面积</w:t>
      </w:r>
      <w:r>
        <w:rPr>
          <w:rFonts w:hint="eastAsia"/>
          <w:snapToGrid w:val="0"/>
          <w:kern w:val="0"/>
          <w:sz w:val="24"/>
          <w:szCs w:val="22"/>
        </w:rPr>
        <w:t>79.5</w:t>
      </w:r>
      <w:r>
        <w:rPr>
          <w:rFonts w:hint="eastAsia"/>
          <w:snapToGrid w:val="0"/>
          <w:kern w:val="0"/>
          <w:sz w:val="24"/>
          <w:szCs w:val="22"/>
        </w:rPr>
        <w:t>公顷，</w:t>
      </w:r>
      <w:r>
        <w:rPr>
          <w:rFonts w:hint="eastAsia"/>
          <w:snapToGrid w:val="0"/>
          <w:color w:val="000000" w:themeColor="text1"/>
          <w:kern w:val="0"/>
          <w:sz w:val="24"/>
        </w:rPr>
        <w:t>总体定位为</w:t>
      </w:r>
      <w:r w:rsidRPr="00534E4A">
        <w:rPr>
          <w:rFonts w:hint="eastAsia"/>
          <w:snapToGrid w:val="0"/>
          <w:color w:val="000000" w:themeColor="text1"/>
          <w:kern w:val="0"/>
          <w:sz w:val="24"/>
        </w:rPr>
        <w:t>林芝高原冰湖生态旅游目的地</w:t>
      </w:r>
      <w:r>
        <w:rPr>
          <w:rFonts w:hint="eastAsia"/>
          <w:snapToGrid w:val="0"/>
          <w:color w:val="000000" w:themeColor="text1"/>
          <w:kern w:val="0"/>
          <w:sz w:val="24"/>
        </w:rPr>
        <w:t>。规划期限</w:t>
      </w:r>
      <w:r>
        <w:rPr>
          <w:rFonts w:hint="eastAsia"/>
          <w:snapToGrid w:val="0"/>
          <w:color w:val="000000" w:themeColor="text1"/>
          <w:kern w:val="0"/>
          <w:sz w:val="24"/>
        </w:rPr>
        <w:t>8</w:t>
      </w:r>
      <w:r>
        <w:rPr>
          <w:rFonts w:hint="eastAsia"/>
          <w:snapToGrid w:val="0"/>
          <w:color w:val="000000" w:themeColor="text1"/>
          <w:kern w:val="0"/>
          <w:sz w:val="24"/>
        </w:rPr>
        <w:t>年，在尊重自然生态本底的同时，充分挖掘资源节点，结合生态保护、文化体验、景观节点、旅游交通等核心要</w:t>
      </w:r>
      <w:r>
        <w:rPr>
          <w:rFonts w:hint="eastAsia"/>
          <w:snapToGrid w:val="0"/>
          <w:kern w:val="0"/>
          <w:sz w:val="24"/>
          <w:szCs w:val="22"/>
        </w:rPr>
        <w:t>素串联成线，</w:t>
      </w:r>
      <w:r w:rsidRPr="00344894">
        <w:rPr>
          <w:rFonts w:hint="eastAsia"/>
          <w:snapToGrid w:val="0"/>
          <w:color w:val="000000" w:themeColor="text1"/>
          <w:kern w:val="0"/>
          <w:sz w:val="24"/>
        </w:rPr>
        <w:t>形成“一心一廊</w:t>
      </w:r>
      <w:r>
        <w:rPr>
          <w:rFonts w:hint="eastAsia"/>
          <w:snapToGrid w:val="0"/>
          <w:color w:val="000000" w:themeColor="text1"/>
          <w:kern w:val="0"/>
          <w:sz w:val="24"/>
        </w:rPr>
        <w:t>四</w:t>
      </w:r>
      <w:r w:rsidRPr="00344894">
        <w:rPr>
          <w:rFonts w:hint="eastAsia"/>
          <w:snapToGrid w:val="0"/>
          <w:color w:val="000000" w:themeColor="text1"/>
          <w:kern w:val="0"/>
          <w:sz w:val="24"/>
        </w:rPr>
        <w:t>营</w:t>
      </w:r>
      <w:r>
        <w:rPr>
          <w:rFonts w:hint="eastAsia"/>
          <w:snapToGrid w:val="0"/>
          <w:color w:val="000000" w:themeColor="text1"/>
          <w:kern w:val="0"/>
          <w:sz w:val="24"/>
        </w:rPr>
        <w:t>两</w:t>
      </w:r>
      <w:r w:rsidRPr="00344894">
        <w:rPr>
          <w:rFonts w:hint="eastAsia"/>
          <w:snapToGrid w:val="0"/>
          <w:color w:val="000000" w:themeColor="text1"/>
          <w:kern w:val="0"/>
          <w:sz w:val="24"/>
        </w:rPr>
        <w:t>区”的”</w:t>
      </w:r>
      <w:r w:rsidRPr="00344894">
        <w:rPr>
          <w:rFonts w:hint="eastAsia"/>
          <w:snapToGrid w:val="0"/>
          <w:color w:val="000000" w:themeColor="text1"/>
          <w:kern w:val="0"/>
          <w:sz w:val="24"/>
        </w:rPr>
        <w:t>11</w:t>
      </w:r>
      <w:r>
        <w:rPr>
          <w:rFonts w:hint="eastAsia"/>
          <w:snapToGrid w:val="0"/>
          <w:color w:val="000000" w:themeColor="text1"/>
          <w:kern w:val="0"/>
          <w:sz w:val="24"/>
        </w:rPr>
        <w:t>42</w:t>
      </w:r>
      <w:r w:rsidRPr="00344894">
        <w:rPr>
          <w:rFonts w:hint="eastAsia"/>
          <w:snapToGrid w:val="0"/>
          <w:color w:val="000000" w:themeColor="text1"/>
          <w:kern w:val="0"/>
          <w:sz w:val="24"/>
        </w:rPr>
        <w:t>”规划格局。</w:t>
      </w:r>
    </w:p>
    <w:p w:rsidR="003E05E3" w:rsidRPr="00E71BBA" w:rsidRDefault="003E05E3" w:rsidP="003E05E3">
      <w:pPr>
        <w:widowControl/>
        <w:adjustRightInd w:val="0"/>
        <w:snapToGrid w:val="0"/>
        <w:spacing w:line="360" w:lineRule="auto"/>
        <w:ind w:firstLineChars="200" w:firstLine="480"/>
        <w:jc w:val="left"/>
        <w:rPr>
          <w:snapToGrid w:val="0"/>
          <w:kern w:val="0"/>
          <w:sz w:val="24"/>
          <w:szCs w:val="22"/>
        </w:rPr>
      </w:pPr>
      <w:r w:rsidRPr="00E71BBA">
        <w:rPr>
          <w:rFonts w:hint="eastAsia"/>
          <w:snapToGrid w:val="0"/>
          <w:kern w:val="0"/>
          <w:sz w:val="24"/>
          <w:szCs w:val="22"/>
        </w:rPr>
        <w:t>由于规划范围部分节点</w:t>
      </w:r>
      <w:r>
        <w:rPr>
          <w:rFonts w:hint="eastAsia"/>
          <w:snapToGrid w:val="0"/>
          <w:kern w:val="0"/>
          <w:sz w:val="24"/>
          <w:szCs w:val="22"/>
        </w:rPr>
        <w:t>神马营地及冰世界</w:t>
      </w:r>
      <w:r w:rsidRPr="00E71BBA">
        <w:rPr>
          <w:rFonts w:hint="eastAsia"/>
          <w:snapToGrid w:val="0"/>
          <w:kern w:val="0"/>
          <w:sz w:val="24"/>
          <w:szCs w:val="22"/>
        </w:rPr>
        <w:t>部分区域位于西藏工布自治区级自然保护区实验区，而根据《中华人民共和国自然保护区条例（</w:t>
      </w:r>
      <w:r w:rsidRPr="00E71BBA">
        <w:rPr>
          <w:snapToGrid w:val="0"/>
          <w:kern w:val="0"/>
          <w:sz w:val="24"/>
          <w:szCs w:val="22"/>
        </w:rPr>
        <w:t>2017</w:t>
      </w:r>
      <w:r w:rsidRPr="00E71BBA">
        <w:rPr>
          <w:rFonts w:hint="eastAsia"/>
          <w:snapToGrid w:val="0"/>
          <w:kern w:val="0"/>
          <w:sz w:val="24"/>
          <w:szCs w:val="22"/>
        </w:rPr>
        <w:t>年修订）》“第二十九条</w:t>
      </w:r>
      <w:r>
        <w:rPr>
          <w:rFonts w:hint="eastAsia"/>
          <w:snapToGrid w:val="0"/>
          <w:kern w:val="0"/>
          <w:sz w:val="24"/>
          <w:szCs w:val="22"/>
        </w:rPr>
        <w:t>在自然保护区的实验区内开展参观、旅游活动的，由自然保护区管理机构编制方案，方案应当符合自然保护区管理目标。在自然保护区组织参观、旅游活动的，应当严格按</w:t>
      </w:r>
      <w:r w:rsidRPr="00E71BBA">
        <w:rPr>
          <w:rFonts w:hint="eastAsia"/>
          <w:snapToGrid w:val="0"/>
          <w:kern w:val="0"/>
          <w:sz w:val="24"/>
          <w:szCs w:val="22"/>
        </w:rPr>
        <w:t>照前款规定的方案进行，并加强管理；进入自然保护区参观、旅游的单位和个人，应当服从自然保护区管理机构的管理。严禁开设与自然保护区保护方向不一致的参观、旅游项目”和征求相关主管单位意见，</w:t>
      </w:r>
      <w:r w:rsidRPr="00E71BBA">
        <w:rPr>
          <w:snapToGrid w:val="0"/>
          <w:kern w:val="0"/>
          <w:sz w:val="24"/>
          <w:szCs w:val="22"/>
        </w:rPr>
        <w:t>202</w:t>
      </w:r>
      <w:r w:rsidRPr="00E71BBA">
        <w:rPr>
          <w:rFonts w:hint="eastAsia"/>
          <w:snapToGrid w:val="0"/>
          <w:kern w:val="0"/>
          <w:sz w:val="24"/>
          <w:szCs w:val="22"/>
        </w:rPr>
        <w:t>1</w:t>
      </w:r>
      <w:r w:rsidRPr="00E71BBA">
        <w:rPr>
          <w:rFonts w:hint="eastAsia"/>
          <w:snapToGrid w:val="0"/>
          <w:kern w:val="0"/>
          <w:sz w:val="24"/>
          <w:szCs w:val="22"/>
        </w:rPr>
        <w:t>年</w:t>
      </w:r>
      <w:r w:rsidRPr="00E71BBA">
        <w:rPr>
          <w:rFonts w:hint="eastAsia"/>
          <w:snapToGrid w:val="0"/>
          <w:kern w:val="0"/>
          <w:sz w:val="24"/>
          <w:szCs w:val="22"/>
        </w:rPr>
        <w:t>11</w:t>
      </w:r>
      <w:r w:rsidRPr="00E71BBA">
        <w:rPr>
          <w:rFonts w:hint="eastAsia"/>
          <w:snapToGrid w:val="0"/>
          <w:kern w:val="0"/>
          <w:sz w:val="24"/>
          <w:szCs w:val="22"/>
        </w:rPr>
        <w:t>月，规划编制单位调整规划区范围，</w:t>
      </w:r>
      <w:r w:rsidRPr="006B1B20">
        <w:rPr>
          <w:rFonts w:hint="eastAsia"/>
          <w:snapToGrid w:val="0"/>
          <w:kern w:val="0"/>
          <w:sz w:val="24"/>
          <w:szCs w:val="22"/>
        </w:rPr>
        <w:t>取消了</w:t>
      </w:r>
      <w:r>
        <w:rPr>
          <w:rFonts w:hint="eastAsia"/>
          <w:snapToGrid w:val="0"/>
          <w:kern w:val="0"/>
          <w:sz w:val="24"/>
          <w:szCs w:val="22"/>
        </w:rPr>
        <w:t>神马营地及冰世界</w:t>
      </w:r>
      <w:r w:rsidRPr="006B1B20">
        <w:rPr>
          <w:rFonts w:hint="eastAsia"/>
          <w:snapToGrid w:val="0"/>
          <w:kern w:val="0"/>
          <w:sz w:val="24"/>
          <w:szCs w:val="22"/>
        </w:rPr>
        <w:t>的规划内容</w:t>
      </w:r>
      <w:r>
        <w:rPr>
          <w:rFonts w:hint="eastAsia"/>
          <w:snapToGrid w:val="0"/>
          <w:kern w:val="0"/>
          <w:sz w:val="24"/>
          <w:szCs w:val="22"/>
        </w:rPr>
        <w:t>，不在实施神马营地及冰世界相关旅游设施</w:t>
      </w:r>
      <w:r w:rsidRPr="00E71BBA">
        <w:rPr>
          <w:rFonts w:hint="eastAsia"/>
          <w:snapToGrid w:val="0"/>
          <w:kern w:val="0"/>
          <w:sz w:val="24"/>
          <w:szCs w:val="22"/>
        </w:rPr>
        <w:t>。</w:t>
      </w:r>
    </w:p>
    <w:p w:rsidR="004626A1" w:rsidRPr="00E71BBA" w:rsidRDefault="003E05E3" w:rsidP="003E05E3">
      <w:pPr>
        <w:widowControl/>
        <w:adjustRightInd w:val="0"/>
        <w:snapToGrid w:val="0"/>
        <w:spacing w:line="360" w:lineRule="auto"/>
        <w:ind w:firstLineChars="200" w:firstLine="480"/>
        <w:jc w:val="left"/>
        <w:rPr>
          <w:snapToGrid w:val="0"/>
          <w:kern w:val="0"/>
          <w:sz w:val="24"/>
          <w:szCs w:val="22"/>
        </w:rPr>
      </w:pPr>
      <w:r w:rsidRPr="00E71BBA">
        <w:rPr>
          <w:rFonts w:hint="eastAsia"/>
          <w:snapToGrid w:val="0"/>
          <w:kern w:val="0"/>
          <w:sz w:val="24"/>
          <w:szCs w:val="22"/>
        </w:rPr>
        <w:t>由于规划范围部分节点工布庄园部分区域位于八一镇第一自来水厂饮用水水源地二级保护区和准保护区范围内，且此旅游节点全部为新建，根据</w:t>
      </w:r>
      <w:r w:rsidRPr="00E71BBA">
        <w:rPr>
          <w:snapToGrid w:val="0"/>
          <w:kern w:val="0"/>
          <w:sz w:val="24"/>
          <w:szCs w:val="22"/>
        </w:rPr>
        <w:t>《中华人民共和国水污染防治法》</w:t>
      </w:r>
      <w:r w:rsidRPr="00E71BBA">
        <w:rPr>
          <w:rFonts w:hint="eastAsia"/>
          <w:snapToGrid w:val="0"/>
          <w:kern w:val="0"/>
          <w:sz w:val="24"/>
          <w:szCs w:val="22"/>
        </w:rPr>
        <w:t>“第六十六条</w:t>
      </w:r>
      <w:r w:rsidRPr="00E71BBA">
        <w:rPr>
          <w:rFonts w:hint="eastAsia"/>
          <w:snapToGrid w:val="0"/>
          <w:kern w:val="0"/>
          <w:sz w:val="24"/>
          <w:szCs w:val="22"/>
        </w:rPr>
        <w:t>  </w:t>
      </w:r>
      <w:r w:rsidRPr="00E71BBA">
        <w:rPr>
          <w:rFonts w:hint="eastAsia"/>
          <w:snapToGrid w:val="0"/>
          <w:kern w:val="0"/>
          <w:sz w:val="24"/>
          <w:szCs w:val="22"/>
        </w:rPr>
        <w:t>禁止在饮用水水源二级保护区内新建、改建、扩建排放污染物的建设项目；已</w:t>
      </w:r>
      <w:r>
        <w:rPr>
          <w:rFonts w:hint="eastAsia"/>
          <w:snapToGrid w:val="0"/>
          <w:kern w:val="0"/>
          <w:sz w:val="24"/>
          <w:szCs w:val="22"/>
        </w:rPr>
        <w:t>建成的排放污染物的建设项目，由县级以上人民政府责令拆除或者关闭</w:t>
      </w:r>
      <w:r w:rsidRPr="00E71BBA">
        <w:rPr>
          <w:rFonts w:hint="eastAsia"/>
          <w:snapToGrid w:val="0"/>
          <w:kern w:val="0"/>
          <w:sz w:val="24"/>
          <w:szCs w:val="22"/>
        </w:rPr>
        <w:t>”</w:t>
      </w:r>
      <w:r w:rsidRPr="00E71BBA">
        <w:rPr>
          <w:rFonts w:hint="eastAsia"/>
          <w:snapToGrid w:val="0"/>
          <w:kern w:val="0"/>
          <w:sz w:val="24"/>
          <w:szCs w:val="22"/>
        </w:rPr>
        <w:t xml:space="preserve"> </w:t>
      </w:r>
      <w:r w:rsidRPr="00E71BBA">
        <w:rPr>
          <w:rFonts w:hint="eastAsia"/>
          <w:snapToGrid w:val="0"/>
          <w:kern w:val="0"/>
          <w:sz w:val="24"/>
          <w:szCs w:val="22"/>
        </w:rPr>
        <w:t>和征求相关主管单位意见，</w:t>
      </w:r>
      <w:r w:rsidRPr="00E71BBA">
        <w:rPr>
          <w:snapToGrid w:val="0"/>
          <w:kern w:val="0"/>
          <w:sz w:val="24"/>
          <w:szCs w:val="22"/>
        </w:rPr>
        <w:t>202</w:t>
      </w:r>
      <w:r w:rsidRPr="00E71BBA">
        <w:rPr>
          <w:rFonts w:hint="eastAsia"/>
          <w:snapToGrid w:val="0"/>
          <w:kern w:val="0"/>
          <w:sz w:val="24"/>
          <w:szCs w:val="22"/>
        </w:rPr>
        <w:t>1</w:t>
      </w:r>
      <w:r w:rsidRPr="00E71BBA">
        <w:rPr>
          <w:rFonts w:hint="eastAsia"/>
          <w:snapToGrid w:val="0"/>
          <w:kern w:val="0"/>
          <w:sz w:val="24"/>
          <w:szCs w:val="22"/>
        </w:rPr>
        <w:t>年</w:t>
      </w:r>
      <w:r w:rsidRPr="00E71BBA">
        <w:rPr>
          <w:rFonts w:hint="eastAsia"/>
          <w:snapToGrid w:val="0"/>
          <w:kern w:val="0"/>
          <w:sz w:val="24"/>
          <w:szCs w:val="22"/>
        </w:rPr>
        <w:t>11</w:t>
      </w:r>
      <w:r w:rsidRPr="00E71BBA">
        <w:rPr>
          <w:rFonts w:hint="eastAsia"/>
          <w:snapToGrid w:val="0"/>
          <w:kern w:val="0"/>
          <w:sz w:val="24"/>
          <w:szCs w:val="22"/>
        </w:rPr>
        <w:t>月，规划编制单位调整规划区范围，</w:t>
      </w:r>
      <w:r w:rsidRPr="006B1B20">
        <w:rPr>
          <w:rFonts w:hint="eastAsia"/>
          <w:snapToGrid w:val="0"/>
          <w:kern w:val="0"/>
          <w:sz w:val="24"/>
          <w:szCs w:val="22"/>
        </w:rPr>
        <w:t>取消了</w:t>
      </w:r>
      <w:r>
        <w:rPr>
          <w:rFonts w:hint="eastAsia"/>
          <w:snapToGrid w:val="0"/>
          <w:kern w:val="0"/>
          <w:sz w:val="24"/>
          <w:szCs w:val="22"/>
        </w:rPr>
        <w:t>工布庄园</w:t>
      </w:r>
      <w:r w:rsidRPr="006B1B20">
        <w:rPr>
          <w:rFonts w:hint="eastAsia"/>
          <w:snapToGrid w:val="0"/>
          <w:kern w:val="0"/>
          <w:sz w:val="24"/>
          <w:szCs w:val="22"/>
        </w:rPr>
        <w:t>的规划内容</w:t>
      </w:r>
      <w:r>
        <w:rPr>
          <w:rFonts w:hint="eastAsia"/>
          <w:snapToGrid w:val="0"/>
          <w:kern w:val="0"/>
          <w:sz w:val="24"/>
          <w:szCs w:val="22"/>
        </w:rPr>
        <w:t>，不在实施工布庄园相关旅游设施</w:t>
      </w:r>
      <w:r w:rsidRPr="00E71BBA">
        <w:rPr>
          <w:rFonts w:hint="eastAsia"/>
          <w:snapToGrid w:val="0"/>
          <w:kern w:val="0"/>
          <w:sz w:val="24"/>
          <w:szCs w:val="22"/>
        </w:rPr>
        <w:t>。</w:t>
      </w:r>
    </w:p>
    <w:p w:rsidR="00C72845" w:rsidRDefault="004626A1" w:rsidP="004626A1">
      <w:pPr>
        <w:widowControl/>
        <w:adjustRightInd w:val="0"/>
        <w:snapToGrid w:val="0"/>
        <w:spacing w:line="360" w:lineRule="auto"/>
        <w:ind w:firstLineChars="200" w:firstLine="480"/>
        <w:jc w:val="left"/>
        <w:rPr>
          <w:snapToGrid w:val="0"/>
          <w:kern w:val="0"/>
          <w:sz w:val="24"/>
        </w:rPr>
      </w:pPr>
      <w:r>
        <w:rPr>
          <w:rFonts w:hint="eastAsia"/>
          <w:snapToGrid w:val="0"/>
          <w:color w:val="000000" w:themeColor="text1"/>
          <w:kern w:val="0"/>
          <w:sz w:val="24"/>
        </w:rPr>
        <w:t>规划调整后规划范围为</w:t>
      </w:r>
      <w:r>
        <w:rPr>
          <w:rFonts w:hint="eastAsia"/>
          <w:snapToGrid w:val="0"/>
          <w:kern w:val="0"/>
          <w:sz w:val="24"/>
          <w:szCs w:val="22"/>
        </w:rPr>
        <w:t>隶属于措木及日景区内</w:t>
      </w:r>
      <w:r>
        <w:rPr>
          <w:rFonts w:hint="eastAsia"/>
          <w:snapToGrid w:val="0"/>
          <w:kern w:val="0"/>
          <w:sz w:val="24"/>
          <w:szCs w:val="22"/>
        </w:rPr>
        <w:t>8</w:t>
      </w:r>
      <w:r>
        <w:rPr>
          <w:rFonts w:hint="eastAsia"/>
          <w:snapToGrid w:val="0"/>
          <w:kern w:val="0"/>
          <w:sz w:val="24"/>
          <w:szCs w:val="22"/>
        </w:rPr>
        <w:t>个节点，规划总面积</w:t>
      </w:r>
      <w:r>
        <w:rPr>
          <w:rFonts w:hint="eastAsia"/>
          <w:snapToGrid w:val="0"/>
          <w:kern w:val="0"/>
          <w:sz w:val="24"/>
          <w:szCs w:val="22"/>
        </w:rPr>
        <w:t>29.3</w:t>
      </w:r>
      <w:r>
        <w:rPr>
          <w:rFonts w:hint="eastAsia"/>
          <w:snapToGrid w:val="0"/>
          <w:kern w:val="0"/>
          <w:sz w:val="24"/>
          <w:szCs w:val="22"/>
        </w:rPr>
        <w:t>顷，</w:t>
      </w:r>
      <w:r>
        <w:rPr>
          <w:rFonts w:hint="eastAsia"/>
          <w:snapToGrid w:val="0"/>
          <w:color w:val="000000" w:themeColor="text1"/>
          <w:kern w:val="0"/>
          <w:sz w:val="24"/>
        </w:rPr>
        <w:t>总体定位为</w:t>
      </w:r>
      <w:r w:rsidRPr="00534E4A">
        <w:rPr>
          <w:rFonts w:hint="eastAsia"/>
          <w:snapToGrid w:val="0"/>
          <w:color w:val="000000" w:themeColor="text1"/>
          <w:kern w:val="0"/>
          <w:sz w:val="24"/>
        </w:rPr>
        <w:t>林芝高原冰湖生态旅游目的地</w:t>
      </w:r>
      <w:r>
        <w:rPr>
          <w:rFonts w:hint="eastAsia"/>
          <w:snapToGrid w:val="0"/>
          <w:color w:val="000000" w:themeColor="text1"/>
          <w:kern w:val="0"/>
          <w:sz w:val="24"/>
        </w:rPr>
        <w:t>，</w:t>
      </w:r>
      <w:r w:rsidRPr="00344894">
        <w:rPr>
          <w:rFonts w:hint="eastAsia"/>
          <w:snapToGrid w:val="0"/>
          <w:color w:val="000000" w:themeColor="text1"/>
          <w:kern w:val="0"/>
          <w:sz w:val="24"/>
        </w:rPr>
        <w:t>形成“一心一廊</w:t>
      </w:r>
      <w:r>
        <w:rPr>
          <w:rFonts w:hint="eastAsia"/>
          <w:snapToGrid w:val="0"/>
          <w:color w:val="000000" w:themeColor="text1"/>
          <w:kern w:val="0"/>
          <w:sz w:val="24"/>
        </w:rPr>
        <w:t>两</w:t>
      </w:r>
      <w:r w:rsidRPr="00344894">
        <w:rPr>
          <w:rFonts w:hint="eastAsia"/>
          <w:snapToGrid w:val="0"/>
          <w:color w:val="000000" w:themeColor="text1"/>
          <w:kern w:val="0"/>
          <w:sz w:val="24"/>
        </w:rPr>
        <w:t>营</w:t>
      </w:r>
      <w:r>
        <w:rPr>
          <w:rFonts w:hint="eastAsia"/>
          <w:snapToGrid w:val="0"/>
          <w:color w:val="000000" w:themeColor="text1"/>
          <w:kern w:val="0"/>
          <w:sz w:val="24"/>
        </w:rPr>
        <w:t>一</w:t>
      </w:r>
      <w:r w:rsidRPr="00344894">
        <w:rPr>
          <w:rFonts w:hint="eastAsia"/>
          <w:snapToGrid w:val="0"/>
          <w:color w:val="000000" w:themeColor="text1"/>
          <w:kern w:val="0"/>
          <w:sz w:val="24"/>
        </w:rPr>
        <w:t>区”的”</w:t>
      </w:r>
      <w:r w:rsidRPr="00344894">
        <w:rPr>
          <w:rFonts w:hint="eastAsia"/>
          <w:snapToGrid w:val="0"/>
          <w:color w:val="000000" w:themeColor="text1"/>
          <w:kern w:val="0"/>
          <w:sz w:val="24"/>
        </w:rPr>
        <w:t>11</w:t>
      </w:r>
      <w:r>
        <w:rPr>
          <w:rFonts w:hint="eastAsia"/>
          <w:snapToGrid w:val="0"/>
          <w:color w:val="000000" w:themeColor="text1"/>
          <w:kern w:val="0"/>
          <w:sz w:val="24"/>
        </w:rPr>
        <w:t>21</w:t>
      </w:r>
      <w:r w:rsidRPr="00344894">
        <w:rPr>
          <w:rFonts w:hint="eastAsia"/>
          <w:snapToGrid w:val="0"/>
          <w:color w:val="000000" w:themeColor="text1"/>
          <w:kern w:val="0"/>
          <w:sz w:val="24"/>
        </w:rPr>
        <w:t>”规划格局。</w:t>
      </w:r>
      <w:r>
        <w:rPr>
          <w:rFonts w:hint="eastAsia"/>
          <w:snapToGrid w:val="0"/>
          <w:color w:val="000000" w:themeColor="text1"/>
          <w:kern w:val="0"/>
          <w:sz w:val="24"/>
        </w:rPr>
        <w:t>规划定位、年限等未发生变化，规划节点由</w:t>
      </w:r>
      <w:r>
        <w:rPr>
          <w:rFonts w:hint="eastAsia"/>
          <w:snapToGrid w:val="0"/>
          <w:color w:val="000000" w:themeColor="text1"/>
          <w:kern w:val="0"/>
          <w:sz w:val="24"/>
        </w:rPr>
        <w:t>10</w:t>
      </w:r>
      <w:r>
        <w:rPr>
          <w:rFonts w:hint="eastAsia"/>
          <w:snapToGrid w:val="0"/>
          <w:color w:val="000000" w:themeColor="text1"/>
          <w:kern w:val="0"/>
          <w:sz w:val="24"/>
        </w:rPr>
        <w:t>个调整为</w:t>
      </w:r>
      <w:r>
        <w:rPr>
          <w:rFonts w:hint="eastAsia"/>
          <w:snapToGrid w:val="0"/>
          <w:color w:val="000000" w:themeColor="text1"/>
          <w:kern w:val="0"/>
          <w:sz w:val="24"/>
        </w:rPr>
        <w:t>8</w:t>
      </w:r>
      <w:r>
        <w:rPr>
          <w:rFonts w:hint="eastAsia"/>
          <w:snapToGrid w:val="0"/>
          <w:color w:val="000000" w:themeColor="text1"/>
          <w:kern w:val="0"/>
          <w:sz w:val="24"/>
        </w:rPr>
        <w:t>个。</w:t>
      </w:r>
    </w:p>
    <w:p w:rsidR="0018371F" w:rsidRDefault="00782558" w:rsidP="00ED2823">
      <w:pPr>
        <w:widowControl/>
        <w:adjustRightInd w:val="0"/>
        <w:snapToGrid w:val="0"/>
        <w:spacing w:line="360" w:lineRule="auto"/>
        <w:ind w:firstLineChars="200" w:firstLine="482"/>
        <w:jc w:val="left"/>
        <w:rPr>
          <w:snapToGrid w:val="0"/>
          <w:kern w:val="0"/>
          <w:sz w:val="24"/>
        </w:rPr>
      </w:pPr>
      <w:r>
        <w:rPr>
          <w:rFonts w:ascii="宋体" w:hAnsi="宋体" w:hint="eastAsia"/>
          <w:b/>
          <w:bCs/>
          <w:sz w:val="24"/>
        </w:rPr>
        <w:t>规划互动结果：此建议规划实施单位已采纳。优化调整前后布局图见图</w:t>
      </w:r>
      <w:r>
        <w:rPr>
          <w:rFonts w:hint="eastAsia"/>
          <w:b/>
          <w:bCs/>
          <w:sz w:val="24"/>
        </w:rPr>
        <w:t>6</w:t>
      </w:r>
      <w:r>
        <w:rPr>
          <w:b/>
          <w:bCs/>
          <w:sz w:val="24"/>
        </w:rPr>
        <w:t>.3-1</w:t>
      </w:r>
      <w:r>
        <w:rPr>
          <w:rFonts w:ascii="宋体" w:hAnsi="宋体" w:hint="eastAsia"/>
          <w:b/>
          <w:bCs/>
          <w:sz w:val="24"/>
        </w:rPr>
        <w:t>以及</w:t>
      </w:r>
      <w:r>
        <w:rPr>
          <w:rFonts w:hint="eastAsia"/>
          <w:b/>
          <w:bCs/>
          <w:sz w:val="24"/>
        </w:rPr>
        <w:t>6</w:t>
      </w:r>
      <w:r>
        <w:rPr>
          <w:b/>
          <w:bCs/>
          <w:sz w:val="24"/>
        </w:rPr>
        <w:t>.3-2</w:t>
      </w:r>
      <w:r>
        <w:rPr>
          <w:rFonts w:ascii="宋体" w:hAnsi="宋体" w:hint="eastAsia"/>
          <w:b/>
          <w:bCs/>
          <w:sz w:val="24"/>
        </w:rPr>
        <w:t>。</w:t>
      </w:r>
    </w:p>
    <w:p w:rsidR="0018371F" w:rsidRDefault="003E05E3">
      <w:pPr>
        <w:widowControl/>
        <w:adjustRightInd w:val="0"/>
        <w:snapToGrid w:val="0"/>
        <w:spacing w:line="360" w:lineRule="auto"/>
        <w:jc w:val="center"/>
        <w:rPr>
          <w:snapToGrid w:val="0"/>
          <w:kern w:val="0"/>
          <w:sz w:val="24"/>
        </w:rPr>
      </w:pPr>
      <w:r>
        <w:rPr>
          <w:noProof/>
        </w:rPr>
        <w:lastRenderedPageBreak/>
        <mc:AlternateContent>
          <mc:Choice Requires="wps">
            <w:drawing>
              <wp:anchor distT="0" distB="0" distL="114300" distR="114300" simplePos="0" relativeHeight="251687936" behindDoc="0" locked="0" layoutInCell="1" allowOverlap="1" wp14:anchorId="635F7315" wp14:editId="5FCEDA06">
                <wp:simplePos x="0" y="0"/>
                <wp:positionH relativeFrom="column">
                  <wp:posOffset>4295140</wp:posOffset>
                </wp:positionH>
                <wp:positionV relativeFrom="paragraph">
                  <wp:posOffset>552450</wp:posOffset>
                </wp:positionV>
                <wp:extent cx="1349375" cy="361315"/>
                <wp:effectExtent l="0" t="0" r="0" b="0"/>
                <wp:wrapNone/>
                <wp:docPr id="52" name="圆角矩形 52"/>
                <wp:cNvGraphicFramePr/>
                <a:graphic xmlns:a="http://schemas.openxmlformats.org/drawingml/2006/main">
                  <a:graphicData uri="http://schemas.microsoft.com/office/word/2010/wordprocessingShape">
                    <wps:wsp>
                      <wps:cNvSpPr/>
                      <wps:spPr>
                        <a:xfrm>
                          <a:off x="0" y="0"/>
                          <a:ext cx="1349375" cy="36131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Pr="00166D27" w:rsidRDefault="00C156FA" w:rsidP="008A20BB">
                            <w:pPr>
                              <w:jc w:val="center"/>
                              <w:rPr>
                                <w:b/>
                              </w:rPr>
                            </w:pPr>
                            <w:r>
                              <w:rPr>
                                <w:rFonts w:hint="eastAsia"/>
                                <w:b/>
                              </w:rPr>
                              <w:t>神马营地及冰世界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圆角矩形 52" o:spid="_x0000_s1048" style="position:absolute;left:0;text-align:left;margin-left:338.2pt;margin-top:43.5pt;width:106.25pt;height:28.4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" filled="f" stroked="f" strokeweight="2pt">
                <v:textbox>
                  <w:txbxContent>
                    <w:p w:rsidR="00C156FA" w:rsidRPr="00166D27" w:rsidRDefault="00C156FA" w:rsidP="008A20BB">
                      <w:pPr>
                        <w:jc w:val="center"/>
                        <w:rPr>
                          <w:b/>
                        </w:rPr>
                      </w:pPr>
                      <w:r>
                        <w:rPr>
                          <w:rFonts w:hint="eastAsia"/>
                          <w:b/>
                        </w:rPr>
                        <w:t>神马营地及冰世界</w:t>
                      </w:r>
                    </w:p>
                  </w:txbxContent>
                </v:textbox>
              </v:roundrect>
            </w:pict>
          </mc:Fallback>
        </mc:AlternateContent>
      </w:r>
      <w:r w:rsidR="008A20BB">
        <w:rPr>
          <w:noProof/>
        </w:rPr>
        <mc:AlternateContent>
          <mc:Choice Requires="wps">
            <w:drawing>
              <wp:anchor distT="0" distB="0" distL="114300" distR="114300" simplePos="0" relativeHeight="251692032" behindDoc="0" locked="0" layoutInCell="1" allowOverlap="1" wp14:anchorId="32ACDC7C" wp14:editId="2C934695">
                <wp:simplePos x="0" y="0"/>
                <wp:positionH relativeFrom="column">
                  <wp:posOffset>1359535</wp:posOffset>
                </wp:positionH>
                <wp:positionV relativeFrom="paragraph">
                  <wp:posOffset>6373495</wp:posOffset>
                </wp:positionV>
                <wp:extent cx="1169035" cy="361315"/>
                <wp:effectExtent l="0" t="0" r="0" b="0"/>
                <wp:wrapNone/>
                <wp:docPr id="54" name="圆角矩形 54"/>
                <wp:cNvGraphicFramePr/>
                <a:graphic xmlns:a="http://schemas.openxmlformats.org/drawingml/2006/main">
                  <a:graphicData uri="http://schemas.microsoft.com/office/word/2010/wordprocessingShape">
                    <wps:wsp>
                      <wps:cNvSpPr/>
                      <wps:spPr>
                        <a:xfrm>
                          <a:off x="0" y="0"/>
                          <a:ext cx="1169035" cy="36131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56FA" w:rsidRPr="00166D27" w:rsidRDefault="00C156FA" w:rsidP="008A20BB">
                            <w:pPr>
                              <w:jc w:val="center"/>
                              <w:rPr>
                                <w:b/>
                              </w:rPr>
                            </w:pPr>
                            <w:r>
                              <w:rPr>
                                <w:rFonts w:hint="eastAsia"/>
                                <w:b/>
                              </w:rPr>
                              <w:t>工布庄园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圆角矩形 54" o:spid="_x0000_s1049" style="position:absolute;left:0;text-align:left;margin-left:107.05pt;margin-top:501.85pt;width:92.05pt;height:28.4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" filled="f" stroked="f" strokeweight="2pt">
                <v:textbox>
                  <w:txbxContent>
                    <w:p w:rsidR="00C156FA" w:rsidRPr="00166D27" w:rsidRDefault="00C156FA" w:rsidP="008A20BB">
                      <w:pPr>
                        <w:jc w:val="center"/>
                        <w:rPr>
                          <w:b/>
                        </w:rPr>
                      </w:pPr>
                      <w:r>
                        <w:rPr>
                          <w:rFonts w:hint="eastAsia"/>
                          <w:b/>
                        </w:rPr>
                        <w:t>工布庄园</w:t>
                      </w:r>
                    </w:p>
                  </w:txbxContent>
                </v:textbox>
              </v:roundrect>
            </w:pict>
          </mc:Fallback>
        </mc:AlternateContent>
      </w:r>
      <w:r w:rsidR="008A20BB">
        <w:rPr>
          <w:noProof/>
        </w:rPr>
        <mc:AlternateContent>
          <mc:Choice Requires="wps">
            <w:drawing>
              <wp:anchor distT="0" distB="0" distL="114300" distR="114300" simplePos="0" relativeHeight="251689984" behindDoc="0" locked="0" layoutInCell="1" allowOverlap="1" wp14:anchorId="29078B30" wp14:editId="217367BD">
                <wp:simplePos x="0" y="0"/>
                <wp:positionH relativeFrom="column">
                  <wp:posOffset>1653540</wp:posOffset>
                </wp:positionH>
                <wp:positionV relativeFrom="paragraph">
                  <wp:posOffset>5948680</wp:posOffset>
                </wp:positionV>
                <wp:extent cx="414655" cy="414655"/>
                <wp:effectExtent l="0" t="0" r="23495" b="23495"/>
                <wp:wrapNone/>
                <wp:docPr id="53" name="七角星 53"/>
                <wp:cNvGraphicFramePr/>
                <a:graphic xmlns:a="http://schemas.openxmlformats.org/drawingml/2006/main">
                  <a:graphicData uri="http://schemas.microsoft.com/office/word/2010/wordprocessingShape">
                    <wps:wsp>
                      <wps:cNvSpPr/>
                      <wps:spPr>
                        <a:xfrm>
                          <a:off x="0" y="0"/>
                          <a:ext cx="414655" cy="414655"/>
                        </a:xfrm>
                        <a:prstGeom prst="star7">
                          <a:avLst/>
                        </a:prstGeom>
                        <a:solidFill>
                          <a:srgbClr val="FF0000">
                            <a:alpha val="10196"/>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七角星 53" o:spid="_x0000_s1026" style="position:absolute;left:0;text-align:left;margin-left:130.2pt;margin-top:468.4pt;width:32.65pt;height:32.6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14655,414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" path="m-1,266667l63852,184540,41064,82128r102412,l207328,r63851,82128l373591,82128,350803,184540r63853,82127l322385,312245,299596,414657,207328,369079r-92269,45578l92270,312245,-1,266667xe" fillcolor="red" strokecolor="red" strokeweight="2pt">
                <v:fill opacity="6682f"/>
                <v:path arrowok="t" o:connecttype="custom" o:connectlocs="-1,266667;63852,184540;41064,82128;143476,82128;207328,0;271179,82128;373591,82128;350803,184540;414656,266667;322385,312245;299596,414657;207328,369079;115059,414657;92270,312245;-1,266667" o:connectangles="0,0,0,0,0,0,0,0,0,0,0,0,0,0,0"/>
              </v:shape>
            </w:pict>
          </mc:Fallback>
        </mc:AlternateContent>
      </w:r>
      <w:r w:rsidR="008A20BB">
        <w:rPr>
          <w:noProof/>
        </w:rPr>
        <mc:AlternateContent>
          <mc:Choice Requires="wps">
            <w:drawing>
              <wp:anchor distT="0" distB="0" distL="114300" distR="114300" simplePos="0" relativeHeight="251685888" behindDoc="0" locked="0" layoutInCell="1" allowOverlap="1" wp14:anchorId="31C6D930" wp14:editId="3486CA2C">
                <wp:simplePos x="0" y="0"/>
                <wp:positionH relativeFrom="column">
                  <wp:posOffset>4883047</wp:posOffset>
                </wp:positionH>
                <wp:positionV relativeFrom="paragraph">
                  <wp:posOffset>140631</wp:posOffset>
                </wp:positionV>
                <wp:extent cx="414670" cy="414670"/>
                <wp:effectExtent l="0" t="0" r="23495" b="23495"/>
                <wp:wrapNone/>
                <wp:docPr id="50" name="七角星 50"/>
                <wp:cNvGraphicFramePr/>
                <a:graphic xmlns:a="http://schemas.openxmlformats.org/drawingml/2006/main">
                  <a:graphicData uri="http://schemas.microsoft.com/office/word/2010/wordprocessingShape">
                    <wps:wsp>
                      <wps:cNvSpPr/>
                      <wps:spPr>
                        <a:xfrm>
                          <a:off x="0" y="0"/>
                          <a:ext cx="414670" cy="414670"/>
                        </a:xfrm>
                        <a:prstGeom prst="star7">
                          <a:avLst/>
                        </a:prstGeom>
                        <a:solidFill>
                          <a:srgbClr val="FF0000">
                            <a:alpha val="10196"/>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七角星 50" o:spid="_x0000_s1026" style="position:absolute;left:0;text-align:left;margin-left:384.5pt;margin-top:11.05pt;width:32.65pt;height:32.6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14670,414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" path="m-1,266677l63854,184547,41065,82131r102416,l207335,r63854,82131l373605,82131,350816,184547r63855,82130l322397,312256,299607,414672,207335,369092r-92272,45580l92273,312256,-1,266677xe" fillcolor="red" strokecolor="red" strokeweight="2pt">
                <v:fill opacity="6682f"/>
                <v:path arrowok="t" o:connecttype="custom" o:connectlocs="-1,266677;63854,184547;41065,82131;143481,82131;207335,0;271189,82131;373605,82131;350816,184547;414671,266677;322397,312256;299607,414672;207335,369092;115063,414672;92273,312256;-1,266677" o:connectangles="0,0,0,0,0,0,0,0,0,0,0,0,0,0,0"/>
              </v:shape>
            </w:pict>
          </mc:Fallback>
        </mc:AlternateContent>
      </w:r>
      <w:r w:rsidR="008A20BB">
        <w:rPr>
          <w:noProof/>
        </w:rPr>
        <w:drawing>
          <wp:inline distT="0" distB="0" distL="0" distR="0" wp14:anchorId="3206DB9E" wp14:editId="4C2409E0">
            <wp:extent cx="5589586" cy="7175243"/>
            <wp:effectExtent l="0" t="0" r="0" b="6985"/>
            <wp:docPr id="880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6" name="图片 2"/>
                    <pic:cNvPicPr>
                      <a:picLocks noChangeAspect="1"/>
                    </pic:cNvPicPr>
                  </pic:nvPicPr>
                  <pic:blipFill>
                    <a:blip r:embed="rId27"/>
                    <a:stretch>
                      <a:fillRect/>
                    </a:stretch>
                  </pic:blipFill>
                  <pic:spPr>
                    <a:xfrm>
                      <a:off x="0" y="0"/>
                      <a:ext cx="5592787" cy="7179352"/>
                    </a:xfrm>
                    <a:prstGeom prst="rect">
                      <a:avLst/>
                    </a:prstGeom>
                    <a:noFill/>
                    <a:ln w="9525">
                      <a:noFill/>
                    </a:ln>
                  </pic:spPr>
                </pic:pic>
              </a:graphicData>
            </a:graphic>
          </wp:inline>
        </w:drawing>
      </w:r>
    </w:p>
    <w:p w:rsidR="0018371F" w:rsidRDefault="00782558">
      <w:pPr>
        <w:widowControl/>
        <w:adjustRightInd w:val="0"/>
        <w:snapToGrid w:val="0"/>
        <w:spacing w:line="360" w:lineRule="auto"/>
        <w:jc w:val="center"/>
        <w:rPr>
          <w:b/>
          <w:snapToGrid w:val="0"/>
          <w:kern w:val="0"/>
          <w:sz w:val="24"/>
        </w:rPr>
      </w:pPr>
      <w:r>
        <w:rPr>
          <w:rFonts w:hint="eastAsia"/>
          <w:b/>
          <w:snapToGrid w:val="0"/>
          <w:kern w:val="0"/>
          <w:sz w:val="24"/>
        </w:rPr>
        <w:t>图</w:t>
      </w:r>
      <w:r>
        <w:rPr>
          <w:rFonts w:hint="eastAsia"/>
          <w:b/>
          <w:snapToGrid w:val="0"/>
          <w:kern w:val="0"/>
          <w:sz w:val="24"/>
        </w:rPr>
        <w:t xml:space="preserve">6.3-1  </w:t>
      </w:r>
      <w:r>
        <w:rPr>
          <w:rFonts w:hint="eastAsia"/>
          <w:b/>
          <w:snapToGrid w:val="0"/>
          <w:kern w:val="0"/>
          <w:sz w:val="24"/>
        </w:rPr>
        <w:t>规划优化调整前布局图</w:t>
      </w:r>
    </w:p>
    <w:p w:rsidR="0018371F" w:rsidRDefault="008A20BB">
      <w:pPr>
        <w:widowControl/>
        <w:adjustRightInd w:val="0"/>
        <w:snapToGrid w:val="0"/>
        <w:spacing w:line="360" w:lineRule="auto"/>
        <w:jc w:val="center"/>
        <w:rPr>
          <w:snapToGrid w:val="0"/>
          <w:kern w:val="0"/>
          <w:sz w:val="24"/>
        </w:rPr>
      </w:pPr>
      <w:r>
        <w:rPr>
          <w:noProof/>
        </w:rPr>
        <w:lastRenderedPageBreak/>
        <w:drawing>
          <wp:inline distT="0" distB="0" distL="0" distR="0" wp14:anchorId="1D9BA92C" wp14:editId="77B5CBCE">
            <wp:extent cx="5589586" cy="7175243"/>
            <wp:effectExtent l="0" t="0" r="0" b="6985"/>
            <wp:docPr id="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6" name="图片 2"/>
                    <pic:cNvPicPr>
                      <a:picLocks noChangeAspect="1"/>
                    </pic:cNvPicPr>
                  </pic:nvPicPr>
                  <pic:blipFill>
                    <a:blip r:embed="rId27"/>
                    <a:stretch>
                      <a:fillRect/>
                    </a:stretch>
                  </pic:blipFill>
                  <pic:spPr>
                    <a:xfrm>
                      <a:off x="0" y="0"/>
                      <a:ext cx="5592787" cy="7179352"/>
                    </a:xfrm>
                    <a:prstGeom prst="rect">
                      <a:avLst/>
                    </a:prstGeom>
                    <a:noFill/>
                    <a:ln w="9525">
                      <a:noFill/>
                    </a:ln>
                  </pic:spPr>
                </pic:pic>
              </a:graphicData>
            </a:graphic>
          </wp:inline>
        </w:drawing>
      </w:r>
    </w:p>
    <w:p w:rsidR="0018371F" w:rsidRDefault="00782558">
      <w:pPr>
        <w:widowControl/>
        <w:adjustRightInd w:val="0"/>
        <w:snapToGrid w:val="0"/>
        <w:spacing w:line="360" w:lineRule="auto"/>
        <w:jc w:val="center"/>
        <w:rPr>
          <w:rFonts w:hint="eastAsia"/>
          <w:b/>
          <w:snapToGrid w:val="0"/>
          <w:kern w:val="0"/>
          <w:sz w:val="24"/>
        </w:rPr>
      </w:pPr>
      <w:r>
        <w:rPr>
          <w:rFonts w:hint="eastAsia"/>
          <w:b/>
          <w:snapToGrid w:val="0"/>
          <w:kern w:val="0"/>
          <w:sz w:val="24"/>
        </w:rPr>
        <w:t>图</w:t>
      </w:r>
      <w:r>
        <w:rPr>
          <w:rFonts w:hint="eastAsia"/>
          <w:b/>
          <w:snapToGrid w:val="0"/>
          <w:kern w:val="0"/>
          <w:sz w:val="24"/>
        </w:rPr>
        <w:t xml:space="preserve">6.3-2  </w:t>
      </w:r>
      <w:r>
        <w:rPr>
          <w:rFonts w:hint="eastAsia"/>
          <w:b/>
          <w:snapToGrid w:val="0"/>
          <w:kern w:val="0"/>
          <w:sz w:val="24"/>
        </w:rPr>
        <w:t>规划优化调整后布局图</w:t>
      </w:r>
    </w:p>
    <w:p w:rsidR="003E05E3" w:rsidRDefault="003E05E3" w:rsidP="003E05E3">
      <w:pPr>
        <w:keepNext/>
        <w:keepLines/>
        <w:numPr>
          <w:ilvl w:val="3"/>
          <w:numId w:val="1"/>
        </w:numPr>
        <w:tabs>
          <w:tab w:val="left" w:pos="360"/>
        </w:tabs>
        <w:adjustRightInd w:val="0"/>
        <w:snapToGrid w:val="0"/>
        <w:spacing w:line="360" w:lineRule="auto"/>
        <w:jc w:val="left"/>
        <w:textAlignment w:val="baseline"/>
        <w:outlineLvl w:val="3"/>
        <w:rPr>
          <w:b/>
          <w:bCs/>
          <w:sz w:val="24"/>
        </w:rPr>
      </w:pPr>
      <w:r>
        <w:rPr>
          <w:b/>
          <w:bCs/>
          <w:sz w:val="24"/>
        </w:rPr>
        <w:t>排水</w:t>
      </w:r>
      <w:r>
        <w:rPr>
          <w:rFonts w:hint="eastAsia"/>
          <w:b/>
          <w:bCs/>
          <w:sz w:val="24"/>
        </w:rPr>
        <w:t>系统</w:t>
      </w:r>
    </w:p>
    <w:p w:rsidR="003E05E3" w:rsidRDefault="003E05E3" w:rsidP="003E05E3">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根据景区前期踏勘现状，</w:t>
      </w:r>
      <w:r w:rsidRPr="006D0372">
        <w:rPr>
          <w:rFonts w:hint="eastAsia"/>
          <w:sz w:val="24"/>
        </w:rPr>
        <w:t>景区内在</w:t>
      </w:r>
      <w:r>
        <w:rPr>
          <w:rFonts w:hint="eastAsia"/>
          <w:sz w:val="24"/>
        </w:rPr>
        <w:t>游客综合服务中心、湖口接待点</w:t>
      </w:r>
      <w:r w:rsidRPr="006D0372">
        <w:rPr>
          <w:rFonts w:hint="eastAsia"/>
          <w:sz w:val="24"/>
        </w:rPr>
        <w:t>处建设有</w:t>
      </w:r>
      <w:r>
        <w:rPr>
          <w:rFonts w:hint="eastAsia"/>
          <w:sz w:val="24"/>
        </w:rPr>
        <w:t>化粪池</w:t>
      </w:r>
      <w:r w:rsidRPr="006D0372">
        <w:rPr>
          <w:rFonts w:hint="eastAsia"/>
          <w:sz w:val="24"/>
        </w:rPr>
        <w:t>，生活污水主要通过</w:t>
      </w:r>
      <w:r>
        <w:rPr>
          <w:rFonts w:hint="eastAsia"/>
          <w:sz w:val="24"/>
        </w:rPr>
        <w:t>化粪池</w:t>
      </w:r>
      <w:r w:rsidRPr="006D0372">
        <w:rPr>
          <w:rFonts w:hint="eastAsia"/>
          <w:sz w:val="24"/>
        </w:rPr>
        <w:t>处理后回用于周边草地绿化，其他景点建设有旱厕，定期清运至周边草地施肥处理。</w:t>
      </w:r>
      <w:r>
        <w:rPr>
          <w:rFonts w:hint="eastAsia"/>
          <w:snapToGrid w:val="0"/>
          <w:kern w:val="0"/>
          <w:sz w:val="24"/>
        </w:rPr>
        <w:t>规划区周边地表水体为措木及日及八及弄巴曲，水质目</w:t>
      </w:r>
      <w:r>
        <w:rPr>
          <w:rFonts w:hint="eastAsia"/>
          <w:snapToGrid w:val="0"/>
          <w:kern w:val="0"/>
          <w:sz w:val="24"/>
        </w:rPr>
        <w:lastRenderedPageBreak/>
        <w:t>标为</w:t>
      </w:r>
      <w:r w:rsidRPr="00DF0973">
        <w:rPr>
          <w:rFonts w:hint="eastAsia"/>
          <w:snapToGrid w:val="0"/>
          <w:kern w:val="0"/>
          <w:sz w:val="24"/>
        </w:rPr>
        <w:t>Ⅱ</w:t>
      </w:r>
      <w:r>
        <w:rPr>
          <w:snapToGrid w:val="0"/>
          <w:kern w:val="0"/>
          <w:sz w:val="24"/>
        </w:rPr>
        <w:t>类</w:t>
      </w:r>
      <w:r>
        <w:rPr>
          <w:rFonts w:hint="eastAsia"/>
          <w:snapToGrid w:val="0"/>
          <w:kern w:val="0"/>
          <w:sz w:val="24"/>
        </w:rPr>
        <w:t>，现状水质满足</w:t>
      </w:r>
      <w:r w:rsidRPr="00DF0973">
        <w:rPr>
          <w:rFonts w:hint="eastAsia"/>
          <w:snapToGrid w:val="0"/>
          <w:kern w:val="0"/>
          <w:sz w:val="24"/>
        </w:rPr>
        <w:t>Ⅱ</w:t>
      </w:r>
      <w:r>
        <w:rPr>
          <w:rFonts w:hint="eastAsia"/>
          <w:snapToGrid w:val="0"/>
          <w:kern w:val="0"/>
          <w:sz w:val="24"/>
        </w:rPr>
        <w:t>类，且部分景点位于</w:t>
      </w:r>
      <w:r w:rsidRPr="00DF0973">
        <w:rPr>
          <w:rFonts w:hint="eastAsia"/>
          <w:snapToGrid w:val="0"/>
          <w:kern w:val="0"/>
          <w:sz w:val="24"/>
        </w:rPr>
        <w:t>巴宜区八一镇第一自来水厂水源地范围内</w:t>
      </w:r>
      <w:r>
        <w:rPr>
          <w:rFonts w:hint="eastAsia"/>
          <w:snapToGrid w:val="0"/>
          <w:kern w:val="0"/>
          <w:sz w:val="24"/>
        </w:rPr>
        <w:t>，不具备纳污条件。</w:t>
      </w:r>
    </w:p>
    <w:p w:rsidR="003E05E3" w:rsidRDefault="003E05E3" w:rsidP="003E05E3">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通过与规划编制单位及设计单位沟通，</w:t>
      </w:r>
      <w:bookmarkStart w:id="1944" w:name="OLE_LINK8"/>
      <w:bookmarkStart w:id="1945" w:name="OLE_LINK26"/>
      <w:r>
        <w:rPr>
          <w:rFonts w:hint="eastAsia"/>
          <w:sz w:val="24"/>
        </w:rPr>
        <w:t>控制性详细规划中在各个节点处各设置</w:t>
      </w:r>
      <w:r>
        <w:rPr>
          <w:rFonts w:hint="eastAsia"/>
          <w:sz w:val="24"/>
        </w:rPr>
        <w:t>1</w:t>
      </w:r>
      <w:r>
        <w:rPr>
          <w:rFonts w:hint="eastAsia"/>
          <w:sz w:val="24"/>
        </w:rPr>
        <w:t>处污水处理站，用于处理游客产生的生活污水。</w:t>
      </w:r>
      <w:r>
        <w:rPr>
          <w:rFonts w:hint="eastAsia"/>
          <w:snapToGrid w:val="0"/>
          <w:kern w:val="0"/>
          <w:sz w:val="24"/>
        </w:rPr>
        <w:t>餐饮废水先经隔油池预处理，汇同其他生活污水进入各个节点新建地埋式污水处理站处理，污水处理站采用生物法（</w:t>
      </w:r>
      <w:r>
        <w:rPr>
          <w:rFonts w:hint="eastAsia"/>
          <w:snapToGrid w:val="0"/>
          <w:kern w:val="0"/>
          <w:sz w:val="24"/>
        </w:rPr>
        <w:t>A</w:t>
      </w:r>
      <w:r w:rsidRPr="003E05E3">
        <w:rPr>
          <w:rFonts w:hint="eastAsia"/>
          <w:snapToGrid w:val="0"/>
          <w:kern w:val="0"/>
          <w:sz w:val="24"/>
        </w:rPr>
        <w:t>2</w:t>
      </w:r>
      <w:r>
        <w:rPr>
          <w:rFonts w:hint="eastAsia"/>
          <w:snapToGrid w:val="0"/>
          <w:kern w:val="0"/>
          <w:sz w:val="24"/>
        </w:rPr>
        <w:t>O</w:t>
      </w:r>
      <w:r>
        <w:rPr>
          <w:rFonts w:hint="eastAsia"/>
          <w:snapToGrid w:val="0"/>
          <w:kern w:val="0"/>
          <w:sz w:val="24"/>
        </w:rPr>
        <w:t>法）对污水进行处理，处理后水质达到《城市污水再生利用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GB/T18920-20</w:t>
      </w:r>
      <w:r>
        <w:rPr>
          <w:snapToGrid w:val="0"/>
          <w:kern w:val="0"/>
          <w:sz w:val="24"/>
        </w:rPr>
        <w:t>20</w:t>
      </w:r>
      <w:r>
        <w:rPr>
          <w:rFonts w:hint="eastAsia"/>
          <w:snapToGrid w:val="0"/>
          <w:kern w:val="0"/>
          <w:sz w:val="24"/>
        </w:rPr>
        <w:t>）标准后全部回用于道路清扫、绿化浇灌等。</w:t>
      </w:r>
      <w:bookmarkEnd w:id="1944"/>
      <w:bookmarkEnd w:id="1945"/>
    </w:p>
    <w:p w:rsidR="003E05E3" w:rsidRPr="003E05E3" w:rsidRDefault="003E05E3" w:rsidP="003E05E3">
      <w:pPr>
        <w:widowControl/>
        <w:adjustRightInd w:val="0"/>
        <w:snapToGrid w:val="0"/>
        <w:spacing w:line="360" w:lineRule="auto"/>
        <w:ind w:firstLineChars="200" w:firstLine="480"/>
        <w:jc w:val="left"/>
        <w:rPr>
          <w:rFonts w:hint="eastAsia"/>
          <w:snapToGrid w:val="0"/>
          <w:kern w:val="0"/>
          <w:sz w:val="24"/>
        </w:rPr>
      </w:pPr>
      <w:r w:rsidRPr="003E05E3">
        <w:rPr>
          <w:rFonts w:hint="eastAsia"/>
          <w:snapToGrid w:val="0"/>
          <w:kern w:val="0"/>
          <w:sz w:val="24"/>
        </w:rPr>
        <w:t>鉴于景区属于巴宜区八一镇第一自来水厂饮用水水源地径流汇流区，污水处理后回用于</w:t>
      </w:r>
      <w:r>
        <w:rPr>
          <w:rFonts w:hint="eastAsia"/>
          <w:snapToGrid w:val="0"/>
          <w:kern w:val="0"/>
          <w:sz w:val="24"/>
        </w:rPr>
        <w:t>道路清扫、绿化浇灌，</w:t>
      </w:r>
      <w:r w:rsidRPr="003E05E3">
        <w:rPr>
          <w:rFonts w:hint="eastAsia"/>
          <w:snapToGrid w:val="0"/>
          <w:kern w:val="0"/>
          <w:sz w:val="24"/>
        </w:rPr>
        <w:t>可能存在对水源地污染风险，建议处理后的污水委托林芝市政部门定期清运，用于市政</w:t>
      </w:r>
      <w:r>
        <w:rPr>
          <w:rFonts w:hint="eastAsia"/>
          <w:snapToGrid w:val="0"/>
          <w:kern w:val="0"/>
          <w:sz w:val="24"/>
        </w:rPr>
        <w:t>道路清扫、绿化浇灌</w:t>
      </w:r>
      <w:r w:rsidRPr="003E05E3">
        <w:rPr>
          <w:rFonts w:hint="eastAsia"/>
          <w:snapToGrid w:val="0"/>
          <w:kern w:val="0"/>
          <w:sz w:val="24"/>
        </w:rPr>
        <w:t>。</w:t>
      </w:r>
    </w:p>
    <w:p w:rsidR="003E05E3" w:rsidRPr="00DF0973" w:rsidRDefault="003E05E3" w:rsidP="003E05E3">
      <w:pPr>
        <w:widowControl/>
        <w:adjustRightInd w:val="0"/>
        <w:snapToGrid w:val="0"/>
        <w:spacing w:line="360" w:lineRule="auto"/>
        <w:ind w:firstLineChars="200" w:firstLine="480"/>
        <w:jc w:val="left"/>
        <w:rPr>
          <w:snapToGrid w:val="0"/>
          <w:kern w:val="0"/>
          <w:sz w:val="24"/>
        </w:rPr>
      </w:pPr>
      <w:r w:rsidRPr="00DF0973">
        <w:rPr>
          <w:rFonts w:hint="eastAsia"/>
          <w:snapToGrid w:val="0"/>
          <w:kern w:val="0"/>
          <w:sz w:val="24"/>
        </w:rPr>
        <w:t>同时，按照</w:t>
      </w:r>
      <w:r w:rsidRPr="00DF0973">
        <w:rPr>
          <w:rFonts w:hint="eastAsia"/>
          <w:snapToGrid w:val="0"/>
          <w:kern w:val="0"/>
          <w:sz w:val="24"/>
        </w:rPr>
        <w:t>4</w:t>
      </w:r>
      <w:r w:rsidRPr="00DF0973">
        <w:rPr>
          <w:snapToGrid w:val="0"/>
          <w:kern w:val="0"/>
          <w:sz w:val="24"/>
        </w:rPr>
        <w:t>A</w:t>
      </w:r>
      <w:r w:rsidRPr="00DF0973">
        <w:rPr>
          <w:rFonts w:hint="eastAsia"/>
          <w:snapToGrid w:val="0"/>
          <w:kern w:val="0"/>
          <w:sz w:val="24"/>
        </w:rPr>
        <w:t>景区要求，现状污水采用旱厕收集的方式不符合相关要求，建议规划单位各节点处采用化粪池</w:t>
      </w:r>
      <w:r w:rsidRPr="00DF0973">
        <w:rPr>
          <w:rFonts w:hint="eastAsia"/>
          <w:snapToGrid w:val="0"/>
          <w:kern w:val="0"/>
          <w:sz w:val="24"/>
        </w:rPr>
        <w:t>+</w:t>
      </w:r>
      <w:r w:rsidRPr="00DF0973">
        <w:rPr>
          <w:rFonts w:hint="eastAsia"/>
          <w:snapToGrid w:val="0"/>
          <w:kern w:val="0"/>
          <w:sz w:val="24"/>
        </w:rPr>
        <w:t>生态旅游厕所的方式进行污水的收集，同时生态旅游厕所蹲位等需满足旅游旺季时游客的需求。</w:t>
      </w:r>
    </w:p>
    <w:p w:rsidR="003E05E3" w:rsidRDefault="003E05E3" w:rsidP="003E05E3">
      <w:pPr>
        <w:widowControl/>
        <w:adjustRightInd w:val="0"/>
        <w:snapToGrid w:val="0"/>
        <w:spacing w:line="360" w:lineRule="auto"/>
        <w:ind w:firstLineChars="200" w:firstLine="482"/>
        <w:jc w:val="left"/>
        <w:rPr>
          <w:rFonts w:ascii="宋体" w:hAnsi="宋体"/>
          <w:b/>
          <w:bCs/>
          <w:sz w:val="24"/>
        </w:rPr>
      </w:pPr>
      <w:r>
        <w:rPr>
          <w:rFonts w:ascii="宋体" w:hAnsi="宋体" w:hint="eastAsia"/>
          <w:b/>
          <w:bCs/>
          <w:sz w:val="24"/>
        </w:rPr>
        <w:t>规划互动结果：此建议规划实施单位和规划编制单位已采纳。</w:t>
      </w:r>
    </w:p>
    <w:p w:rsidR="0018371F" w:rsidRDefault="005B152C">
      <w:pPr>
        <w:keepNext/>
        <w:keepLines/>
        <w:numPr>
          <w:ilvl w:val="3"/>
          <w:numId w:val="1"/>
        </w:numPr>
        <w:tabs>
          <w:tab w:val="left" w:pos="360"/>
        </w:tabs>
        <w:adjustRightInd w:val="0"/>
        <w:snapToGrid w:val="0"/>
        <w:spacing w:line="360" w:lineRule="auto"/>
        <w:jc w:val="left"/>
        <w:textAlignment w:val="baseline"/>
        <w:outlineLvl w:val="3"/>
        <w:rPr>
          <w:rFonts w:hint="eastAsia"/>
          <w:b/>
          <w:bCs/>
          <w:sz w:val="24"/>
        </w:rPr>
      </w:pPr>
      <w:r>
        <w:rPr>
          <w:rFonts w:hint="eastAsia"/>
          <w:b/>
          <w:bCs/>
          <w:sz w:val="24"/>
        </w:rPr>
        <w:t>景区范围内散养放牧</w:t>
      </w:r>
    </w:p>
    <w:p w:rsidR="0018371F" w:rsidRDefault="005D5BB4" w:rsidP="005D5BB4">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景区前期踏勘现状，景区规划范围内存在附近周边村庄牧民散养放牧现象，且牧民牛圈建设在临近地表水体附近，牛粪及尿液在雨季容易随雨水进入景区内地表水体，对地表水体水质造成一定的影响；景区内道路弯道多、坡度大，存在视线盲区，景区观光车辆容易与散养牦牛发生交通事故。建议景区管理单位与牧民协商，划定一定范围的放牧区域，周边设置围栏防止牦牛进入景区内道路；对牛圈进行一定区域的地面硬化并设置截排水沟、雨水收集池等，防止牛粪及尿液在雨季进入地表水体。</w:t>
      </w:r>
    </w:p>
    <w:p w:rsidR="0018371F" w:rsidRDefault="00782558" w:rsidP="00ED2823">
      <w:pPr>
        <w:widowControl/>
        <w:adjustRightInd w:val="0"/>
        <w:snapToGrid w:val="0"/>
        <w:spacing w:line="360" w:lineRule="auto"/>
        <w:ind w:firstLineChars="200" w:firstLine="482"/>
        <w:jc w:val="left"/>
        <w:rPr>
          <w:snapToGrid w:val="0"/>
          <w:kern w:val="0"/>
          <w:sz w:val="24"/>
        </w:rPr>
      </w:pPr>
      <w:r>
        <w:rPr>
          <w:rFonts w:ascii="宋体" w:hAnsi="宋体" w:hint="eastAsia"/>
          <w:b/>
          <w:bCs/>
          <w:sz w:val="24"/>
        </w:rPr>
        <w:t>规划互动结果：此建议规划实施单位和规划编制单位已采纳。</w:t>
      </w:r>
    </w:p>
    <w:p w:rsidR="0018371F" w:rsidRDefault="005D5BB4">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景区</w:t>
      </w:r>
      <w:r w:rsidR="003E05E3">
        <w:rPr>
          <w:rFonts w:hint="eastAsia"/>
          <w:b/>
          <w:bCs/>
          <w:sz w:val="24"/>
        </w:rPr>
        <w:t>观光马粪尿液收集</w:t>
      </w:r>
    </w:p>
    <w:p w:rsidR="003E05E3" w:rsidRDefault="00782558" w:rsidP="00DF0973">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根据</w:t>
      </w:r>
      <w:r w:rsidR="005D5BB4">
        <w:rPr>
          <w:rFonts w:hint="eastAsia"/>
          <w:snapToGrid w:val="0"/>
          <w:kern w:val="0"/>
          <w:sz w:val="24"/>
        </w:rPr>
        <w:t>景区规划，在</w:t>
      </w:r>
      <w:r w:rsidR="005D5BB4" w:rsidRPr="00A72F40">
        <w:rPr>
          <w:rFonts w:hint="eastAsia"/>
          <w:snapToGrid w:val="0"/>
          <w:kern w:val="0"/>
          <w:sz w:val="24"/>
        </w:rPr>
        <w:t>昂措北端至天眼湖，杜鹃花海观景平台至湖口接待点</w:t>
      </w:r>
      <w:r w:rsidR="005D5BB4">
        <w:rPr>
          <w:rFonts w:hint="eastAsia"/>
          <w:snapToGrid w:val="0"/>
          <w:kern w:val="0"/>
          <w:sz w:val="24"/>
        </w:rPr>
        <w:t>设置</w:t>
      </w:r>
      <w:r w:rsidR="005D5BB4">
        <w:rPr>
          <w:rFonts w:hint="eastAsia"/>
          <w:snapToGrid w:val="0"/>
          <w:kern w:val="0"/>
          <w:sz w:val="24"/>
        </w:rPr>
        <w:t>1.8m</w:t>
      </w:r>
      <w:r w:rsidR="005D5BB4">
        <w:rPr>
          <w:rFonts w:hint="eastAsia"/>
          <w:snapToGrid w:val="0"/>
          <w:kern w:val="0"/>
          <w:sz w:val="24"/>
        </w:rPr>
        <w:t>宽骑马道，并设置一定数量的马匹供游客参观游览骑行。骑马道距离昂措、措木及日、天眼湖等地表水体较近，马粪及尿液在雨季容易随雨水进入景区内地表水体，对地表水体水质造成一定的影响。建议景区管理单位</w:t>
      </w:r>
      <w:r w:rsidR="003E05E3">
        <w:rPr>
          <w:rFonts w:hint="eastAsia"/>
          <w:snapToGrid w:val="0"/>
          <w:kern w:val="0"/>
          <w:sz w:val="24"/>
        </w:rPr>
        <w:t>在马道沿线间隔规划休息点，并对马匹</w:t>
      </w:r>
      <w:r w:rsidR="003E05E3" w:rsidRPr="003E05E3">
        <w:rPr>
          <w:rFonts w:hint="eastAsia"/>
          <w:snapToGrid w:val="0"/>
          <w:kern w:val="0"/>
          <w:sz w:val="24"/>
        </w:rPr>
        <w:t>休息点场地硬化，设置排水沟和收集池，收集马尿液和初期雨水，并定期清运至临近地埋式污水处理站处理</w:t>
      </w:r>
      <w:r w:rsidR="003E05E3">
        <w:rPr>
          <w:rFonts w:hint="eastAsia"/>
          <w:snapToGrid w:val="0"/>
          <w:kern w:val="0"/>
          <w:sz w:val="24"/>
        </w:rPr>
        <w:t>。马粪收集后定期清运至邻近规划节点垃圾清运系统。</w:t>
      </w:r>
    </w:p>
    <w:p w:rsidR="0018371F" w:rsidRDefault="00782558" w:rsidP="00ED2823">
      <w:pPr>
        <w:widowControl/>
        <w:adjustRightInd w:val="0"/>
        <w:snapToGrid w:val="0"/>
        <w:spacing w:line="360" w:lineRule="auto"/>
        <w:ind w:firstLineChars="200" w:firstLine="482"/>
        <w:jc w:val="left"/>
        <w:rPr>
          <w:snapToGrid w:val="0"/>
          <w:kern w:val="0"/>
          <w:sz w:val="24"/>
        </w:rPr>
      </w:pPr>
      <w:r>
        <w:rPr>
          <w:rFonts w:ascii="宋体" w:hAnsi="宋体" w:hint="eastAsia"/>
          <w:b/>
          <w:bCs/>
          <w:sz w:val="24"/>
        </w:rPr>
        <w:t>规划互动结果：此建议规划实施单位和规划编制单位已采纳。</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旅游组织方案</w:t>
      </w:r>
    </w:p>
    <w:p w:rsidR="0018371F" w:rsidRPr="00DF0973" w:rsidRDefault="00782558">
      <w:pPr>
        <w:widowControl/>
        <w:adjustRightInd w:val="0"/>
        <w:snapToGrid w:val="0"/>
        <w:spacing w:line="360" w:lineRule="auto"/>
        <w:ind w:firstLineChars="200" w:firstLine="480"/>
        <w:jc w:val="left"/>
        <w:rPr>
          <w:snapToGrid w:val="0"/>
          <w:kern w:val="0"/>
          <w:sz w:val="24"/>
        </w:rPr>
      </w:pPr>
      <w:r w:rsidRPr="00DF0973">
        <w:rPr>
          <w:rFonts w:hint="eastAsia"/>
          <w:snapToGrid w:val="0"/>
          <w:kern w:val="0"/>
          <w:sz w:val="24"/>
        </w:rPr>
        <w:t>景区管理机构未购置景区观光电瓶车，未组织游客旅游观光路线，致使游客主要以自驾为主。鉴于</w:t>
      </w:r>
      <w:r w:rsidR="008B73E7" w:rsidRPr="00DF0973">
        <w:rPr>
          <w:rFonts w:hint="eastAsia"/>
          <w:snapToGrid w:val="0"/>
          <w:kern w:val="0"/>
          <w:sz w:val="24"/>
        </w:rPr>
        <w:t>措木及日景区</w:t>
      </w:r>
      <w:r w:rsidRPr="00DF0973">
        <w:rPr>
          <w:rFonts w:hint="eastAsia"/>
          <w:snapToGrid w:val="0"/>
          <w:kern w:val="0"/>
          <w:sz w:val="24"/>
        </w:rPr>
        <w:t>部分节点邻近</w:t>
      </w:r>
      <w:r w:rsidR="00BD7DA8" w:rsidRPr="00DF0973">
        <w:rPr>
          <w:snapToGrid w:val="0"/>
          <w:kern w:val="0"/>
          <w:sz w:val="24"/>
        </w:rPr>
        <w:t>西藏工布自治区级自然保护区</w:t>
      </w:r>
      <w:r w:rsidRPr="00DF0973">
        <w:rPr>
          <w:rFonts w:hint="eastAsia"/>
          <w:snapToGrid w:val="0"/>
          <w:kern w:val="0"/>
          <w:sz w:val="24"/>
        </w:rPr>
        <w:t>实验区，建议景区管理机构购置一定数量的景区观光电瓶车，规划部分特定的旅游线路，用于游客景区内的特殊节点的游览出行</w:t>
      </w:r>
      <w:r w:rsidR="00DE2454" w:rsidRPr="00DF0973">
        <w:rPr>
          <w:rFonts w:hint="eastAsia"/>
          <w:snapToGrid w:val="0"/>
          <w:kern w:val="0"/>
          <w:sz w:val="24"/>
        </w:rPr>
        <w:t>；同时，旅游线路需避开</w:t>
      </w:r>
      <w:r w:rsidR="00BD7DA8" w:rsidRPr="00DF0973">
        <w:rPr>
          <w:snapToGrid w:val="0"/>
          <w:kern w:val="0"/>
          <w:sz w:val="24"/>
        </w:rPr>
        <w:t>西藏工布自治区级自然保护区</w:t>
      </w:r>
      <w:r w:rsidR="00DE2454" w:rsidRPr="00DF0973">
        <w:rPr>
          <w:rFonts w:hint="eastAsia"/>
          <w:snapToGrid w:val="0"/>
          <w:kern w:val="0"/>
          <w:sz w:val="24"/>
        </w:rPr>
        <w:t>范围</w:t>
      </w:r>
      <w:r w:rsidRPr="00DF0973">
        <w:rPr>
          <w:rFonts w:hint="eastAsia"/>
          <w:snapToGrid w:val="0"/>
          <w:kern w:val="0"/>
          <w:sz w:val="24"/>
        </w:rPr>
        <w:t>。</w:t>
      </w:r>
    </w:p>
    <w:p w:rsidR="00DE2454" w:rsidRPr="00DF0973" w:rsidRDefault="00DE2454" w:rsidP="00DE2454">
      <w:pPr>
        <w:widowControl/>
        <w:adjustRightInd w:val="0"/>
        <w:snapToGrid w:val="0"/>
        <w:spacing w:line="360" w:lineRule="auto"/>
        <w:ind w:firstLineChars="200" w:firstLine="480"/>
        <w:jc w:val="left"/>
        <w:rPr>
          <w:snapToGrid w:val="0"/>
          <w:kern w:val="0"/>
          <w:sz w:val="24"/>
        </w:rPr>
      </w:pPr>
      <w:r w:rsidRPr="00DF0973">
        <w:rPr>
          <w:rFonts w:hint="eastAsia"/>
          <w:snapToGrid w:val="0"/>
          <w:kern w:val="0"/>
          <w:sz w:val="24"/>
        </w:rPr>
        <w:t>鉴于</w:t>
      </w:r>
      <w:r w:rsidR="00F9117E" w:rsidRPr="00DF0973">
        <w:rPr>
          <w:rFonts w:hint="eastAsia"/>
          <w:snapToGrid w:val="0"/>
          <w:kern w:val="0"/>
          <w:sz w:val="24"/>
        </w:rPr>
        <w:t>措木及日</w:t>
      </w:r>
      <w:r w:rsidRPr="00DF0973">
        <w:rPr>
          <w:rFonts w:hint="eastAsia"/>
          <w:snapToGrid w:val="0"/>
          <w:kern w:val="0"/>
          <w:sz w:val="24"/>
        </w:rPr>
        <w:t>旅游景区范围大，建议规划实施单位多规划不同的旅游路线，以满足不同游客的旅游需求。</w:t>
      </w:r>
    </w:p>
    <w:p w:rsidR="0018371F" w:rsidRDefault="00782558" w:rsidP="00ED2823">
      <w:pPr>
        <w:widowControl/>
        <w:adjustRightInd w:val="0"/>
        <w:snapToGrid w:val="0"/>
        <w:spacing w:line="360" w:lineRule="auto"/>
        <w:ind w:firstLineChars="200" w:firstLine="482"/>
        <w:jc w:val="left"/>
        <w:rPr>
          <w:rFonts w:ascii="宋体" w:hAnsi="宋体"/>
          <w:b/>
          <w:bCs/>
          <w:sz w:val="24"/>
        </w:rPr>
      </w:pPr>
      <w:r>
        <w:rPr>
          <w:rFonts w:ascii="宋体" w:hAnsi="宋体" w:hint="eastAsia"/>
          <w:b/>
          <w:bCs/>
          <w:sz w:val="24"/>
        </w:rPr>
        <w:t>规划互动结果：此建议规划实施单位和规划编制单位已采纳。</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基础设施建设时序</w:t>
      </w:r>
    </w:p>
    <w:p w:rsidR="0018371F" w:rsidRPr="00DF0973" w:rsidRDefault="00782558" w:rsidP="003E05E3">
      <w:pPr>
        <w:widowControl/>
        <w:adjustRightInd w:val="0"/>
        <w:snapToGrid w:val="0"/>
        <w:spacing w:line="360" w:lineRule="auto"/>
        <w:ind w:firstLineChars="200" w:firstLine="480"/>
        <w:jc w:val="left"/>
        <w:rPr>
          <w:snapToGrid w:val="0"/>
          <w:kern w:val="0"/>
          <w:sz w:val="24"/>
        </w:rPr>
      </w:pPr>
      <w:r w:rsidRPr="00DF0973">
        <w:rPr>
          <w:snapToGrid w:val="0"/>
          <w:kern w:val="0"/>
          <w:sz w:val="24"/>
        </w:rPr>
        <w:t>加快基础设施的建设进度，</w:t>
      </w:r>
      <w:r w:rsidR="00DE2454" w:rsidRPr="00DF0973">
        <w:rPr>
          <w:rFonts w:hint="eastAsia"/>
          <w:snapToGrid w:val="0"/>
          <w:kern w:val="0"/>
          <w:sz w:val="24"/>
        </w:rPr>
        <w:t>景区现状部分已建成节点供水、排水等问题严重；游客上厕所需排队，等待时间较长；部分节点垃圾收集箱数量较少，游客私自乱丢弃垃圾等。规划实施单位需</w:t>
      </w:r>
      <w:r w:rsidR="00DE2454" w:rsidRPr="00DF0973">
        <w:rPr>
          <w:snapToGrid w:val="0"/>
          <w:kern w:val="0"/>
          <w:sz w:val="24"/>
        </w:rPr>
        <w:t>加快基础设施的建设进度</w:t>
      </w:r>
      <w:r w:rsidR="00DE2454" w:rsidRPr="00DF0973">
        <w:rPr>
          <w:rFonts w:hint="eastAsia"/>
          <w:snapToGrid w:val="0"/>
          <w:kern w:val="0"/>
          <w:sz w:val="24"/>
        </w:rPr>
        <w:t>，</w:t>
      </w:r>
      <w:r w:rsidRPr="00DF0973">
        <w:rPr>
          <w:snapToGrid w:val="0"/>
          <w:kern w:val="0"/>
          <w:sz w:val="24"/>
        </w:rPr>
        <w:t>特别是环保设施，包括污水处理设施及管网、垃圾收集系统，应纳入到优先建设计划，保证规划区内污染物均能得到有效收集和处理。对于污水处理站的建设规模，根据投资计划，可分期建设，也可一次性达到远期建设规模。</w:t>
      </w:r>
      <w:r w:rsidR="003E05E3">
        <w:rPr>
          <w:rFonts w:hint="eastAsia"/>
          <w:snapToGrid w:val="0"/>
          <w:kern w:val="0"/>
          <w:sz w:val="24"/>
        </w:rPr>
        <w:t>根据排水工程规划相关内容，景区地埋式污水处理站总处理规模为</w:t>
      </w:r>
      <w:r w:rsidR="003E05E3">
        <w:rPr>
          <w:rFonts w:hint="eastAsia"/>
          <w:snapToGrid w:val="0"/>
          <w:kern w:val="0"/>
          <w:sz w:val="24"/>
        </w:rPr>
        <w:t>52m</w:t>
      </w:r>
      <w:r w:rsidR="003E05E3" w:rsidRPr="003E05E3">
        <w:rPr>
          <w:rFonts w:hint="eastAsia"/>
          <w:snapToGrid w:val="0"/>
          <w:kern w:val="0"/>
          <w:sz w:val="24"/>
          <w:vertAlign w:val="superscript"/>
        </w:rPr>
        <w:t>3</w:t>
      </w:r>
      <w:r w:rsidR="003E05E3">
        <w:rPr>
          <w:rFonts w:hint="eastAsia"/>
          <w:snapToGrid w:val="0"/>
          <w:kern w:val="0"/>
          <w:sz w:val="24"/>
        </w:rPr>
        <w:t>/d</w:t>
      </w:r>
      <w:r w:rsidR="003E05E3">
        <w:rPr>
          <w:rFonts w:hint="eastAsia"/>
          <w:snapToGrid w:val="0"/>
          <w:kern w:val="0"/>
          <w:sz w:val="24"/>
        </w:rPr>
        <w:t>，景区远期旅游旺季废水量为</w:t>
      </w:r>
      <w:r w:rsidR="003E05E3">
        <w:rPr>
          <w:rFonts w:hint="eastAsia"/>
          <w:snapToGrid w:val="0"/>
          <w:kern w:val="0"/>
          <w:sz w:val="24"/>
        </w:rPr>
        <w:t>38.36m</w:t>
      </w:r>
      <w:r w:rsidR="003E05E3" w:rsidRPr="003E05E3">
        <w:rPr>
          <w:rFonts w:hint="eastAsia"/>
          <w:snapToGrid w:val="0"/>
          <w:kern w:val="0"/>
          <w:sz w:val="24"/>
          <w:vertAlign w:val="superscript"/>
        </w:rPr>
        <w:t>3</w:t>
      </w:r>
      <w:r w:rsidR="003E05E3">
        <w:rPr>
          <w:rFonts w:hint="eastAsia"/>
          <w:snapToGrid w:val="0"/>
          <w:kern w:val="0"/>
          <w:sz w:val="24"/>
        </w:rPr>
        <w:t>/d</w:t>
      </w:r>
      <w:r w:rsidR="003E05E3">
        <w:rPr>
          <w:rFonts w:hint="eastAsia"/>
          <w:snapToGrid w:val="0"/>
          <w:kern w:val="0"/>
          <w:sz w:val="24"/>
        </w:rPr>
        <w:t>，景区地埋式污水处理站规模满足景区</w:t>
      </w:r>
      <w:r w:rsidR="003E05E3" w:rsidRPr="003E05E3">
        <w:rPr>
          <w:rFonts w:hint="eastAsia"/>
          <w:snapToGrid w:val="0"/>
          <w:kern w:val="0"/>
          <w:sz w:val="24"/>
        </w:rPr>
        <w:t>远期最大游客污水量需求</w:t>
      </w:r>
      <w:r w:rsidR="003E05E3">
        <w:rPr>
          <w:rFonts w:hint="eastAsia"/>
          <w:snapToGrid w:val="0"/>
          <w:kern w:val="0"/>
          <w:sz w:val="24"/>
        </w:rPr>
        <w:t>。</w:t>
      </w:r>
      <w:r w:rsidRPr="00DF0973">
        <w:rPr>
          <w:rFonts w:hint="eastAsia"/>
          <w:snapToGrid w:val="0"/>
          <w:kern w:val="0"/>
          <w:sz w:val="24"/>
        </w:rPr>
        <w:t>基础设施需提早落实并加强管理以保障景区污水处置达标排放或回用</w:t>
      </w:r>
      <w:r w:rsidRPr="00DF0973">
        <w:rPr>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建立景区巡检制度</w:t>
      </w:r>
    </w:p>
    <w:p w:rsidR="0018371F" w:rsidRPr="00DF0973" w:rsidRDefault="00782558" w:rsidP="00DF0973">
      <w:pPr>
        <w:widowControl/>
        <w:adjustRightInd w:val="0"/>
        <w:snapToGrid w:val="0"/>
        <w:spacing w:line="360" w:lineRule="auto"/>
        <w:ind w:firstLineChars="200" w:firstLine="480"/>
        <w:jc w:val="left"/>
        <w:rPr>
          <w:snapToGrid w:val="0"/>
          <w:kern w:val="0"/>
          <w:sz w:val="24"/>
          <w:szCs w:val="22"/>
        </w:rPr>
      </w:pPr>
      <w:r w:rsidRPr="00DF0973">
        <w:rPr>
          <w:rFonts w:hint="eastAsia"/>
          <w:snapToGrid w:val="0"/>
          <w:kern w:val="0"/>
          <w:sz w:val="24"/>
        </w:rPr>
        <w:t>根据前期现场踏勘及查阅相关资料，</w:t>
      </w:r>
      <w:r w:rsidR="008B73E7" w:rsidRPr="00DF0973">
        <w:rPr>
          <w:rFonts w:hint="eastAsia"/>
          <w:snapToGrid w:val="0"/>
          <w:kern w:val="0"/>
          <w:sz w:val="24"/>
        </w:rPr>
        <w:t>措木及日景区</w:t>
      </w:r>
      <w:r w:rsidR="00DF0973">
        <w:rPr>
          <w:rFonts w:hint="eastAsia"/>
          <w:snapToGrid w:val="0"/>
          <w:kern w:val="0"/>
          <w:sz w:val="24"/>
        </w:rPr>
        <w:t>位于</w:t>
      </w:r>
      <w:r w:rsidR="00DF0973" w:rsidRPr="00713670">
        <w:rPr>
          <w:rFonts w:hint="eastAsia"/>
          <w:snapToGrid w:val="0"/>
          <w:kern w:val="0"/>
          <w:sz w:val="24"/>
          <w:szCs w:val="22"/>
        </w:rPr>
        <w:t>西藏比日神山国家森林公园</w:t>
      </w:r>
      <w:r w:rsidR="00DF0973">
        <w:rPr>
          <w:rFonts w:hint="eastAsia"/>
          <w:snapToGrid w:val="0"/>
          <w:kern w:val="0"/>
          <w:sz w:val="24"/>
          <w:szCs w:val="22"/>
        </w:rPr>
        <w:t>范围内，森林防火要求高。</w:t>
      </w:r>
      <w:r w:rsidRPr="00DF0973">
        <w:rPr>
          <w:rFonts w:hint="eastAsia"/>
          <w:snapToGrid w:val="0"/>
          <w:kern w:val="0"/>
          <w:sz w:val="24"/>
        </w:rPr>
        <w:t>建议</w:t>
      </w:r>
      <w:r w:rsidRPr="00DF0973">
        <w:rPr>
          <w:rFonts w:hint="eastAsia"/>
          <w:snapToGrid w:val="0"/>
          <w:kern w:val="0"/>
          <w:sz w:val="24"/>
          <w:szCs w:val="22"/>
        </w:rPr>
        <w:t>景区管理机构与</w:t>
      </w:r>
      <w:r w:rsidR="00DF0973">
        <w:rPr>
          <w:rFonts w:hint="eastAsia"/>
          <w:snapToGrid w:val="0"/>
          <w:kern w:val="0"/>
          <w:sz w:val="24"/>
          <w:szCs w:val="22"/>
        </w:rPr>
        <w:t>巴宜区</w:t>
      </w:r>
      <w:r w:rsidRPr="00DF0973">
        <w:rPr>
          <w:rFonts w:hint="eastAsia"/>
          <w:snapToGrid w:val="0"/>
          <w:kern w:val="0"/>
          <w:sz w:val="24"/>
          <w:szCs w:val="22"/>
        </w:rPr>
        <w:t>相关部门建立定期联合检查制度</w:t>
      </w:r>
      <w:r w:rsidR="00DF0973">
        <w:rPr>
          <w:rFonts w:hint="eastAsia"/>
          <w:snapToGrid w:val="0"/>
          <w:kern w:val="0"/>
          <w:sz w:val="24"/>
          <w:szCs w:val="22"/>
        </w:rPr>
        <w:t>；</w:t>
      </w:r>
      <w:r w:rsidR="00DF0973">
        <w:rPr>
          <w:rFonts w:hint="eastAsia"/>
          <w:snapToGrid w:val="0"/>
          <w:kern w:val="0"/>
          <w:sz w:val="24"/>
        </w:rPr>
        <w:t>景区运营公司</w:t>
      </w:r>
      <w:r w:rsidR="00DF0973">
        <w:rPr>
          <w:snapToGrid w:val="0"/>
          <w:kern w:val="0"/>
          <w:sz w:val="24"/>
        </w:rPr>
        <w:t>要定时抽派精干得力人员到重点防火部位检查监督工作</w:t>
      </w:r>
      <w:r w:rsidR="00DF0973">
        <w:rPr>
          <w:rFonts w:hint="eastAsia"/>
          <w:snapToGrid w:val="0"/>
          <w:kern w:val="0"/>
          <w:sz w:val="24"/>
        </w:rPr>
        <w:t>，</w:t>
      </w:r>
      <w:r w:rsidR="00DF0973">
        <w:rPr>
          <w:snapToGrid w:val="0"/>
          <w:kern w:val="0"/>
          <w:sz w:val="24"/>
        </w:rPr>
        <w:t>要增派第一线巡山护林人员</w:t>
      </w:r>
      <w:r w:rsidR="00DF0973">
        <w:rPr>
          <w:rFonts w:hint="eastAsia"/>
          <w:snapToGrid w:val="0"/>
          <w:kern w:val="0"/>
          <w:sz w:val="24"/>
        </w:rPr>
        <w:t>，对进入景区的游客进行防火教育宣传工作并进行防火检查。</w:t>
      </w:r>
    </w:p>
    <w:p w:rsidR="0018371F" w:rsidRDefault="00782558" w:rsidP="00ED2823">
      <w:pPr>
        <w:widowControl/>
        <w:adjustRightInd w:val="0"/>
        <w:snapToGrid w:val="0"/>
        <w:spacing w:line="360" w:lineRule="auto"/>
        <w:ind w:firstLineChars="200" w:firstLine="482"/>
        <w:jc w:val="left"/>
        <w:rPr>
          <w:snapToGrid w:val="0"/>
          <w:kern w:val="0"/>
          <w:sz w:val="24"/>
        </w:rPr>
      </w:pPr>
      <w:r>
        <w:rPr>
          <w:rFonts w:ascii="宋体" w:hAnsi="宋体" w:hint="eastAsia"/>
          <w:b/>
          <w:bCs/>
          <w:sz w:val="24"/>
        </w:rPr>
        <w:t>规划互动结果：此建议规划实施单位已采纳。</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互动过程及优化调整建议小结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与规划编制单位、建设单位互动过程及规划方案优化调整建议、采纳情况见表</w:t>
      </w:r>
      <w:r>
        <w:rPr>
          <w:rFonts w:hint="eastAsia"/>
          <w:snapToGrid w:val="0"/>
          <w:kern w:val="0"/>
          <w:sz w:val="24"/>
        </w:rPr>
        <w:t>6</w:t>
      </w:r>
      <w:r>
        <w:rPr>
          <w:snapToGrid w:val="0"/>
          <w:kern w:val="0"/>
          <w:sz w:val="24"/>
        </w:rPr>
        <w:t>.3-1</w:t>
      </w:r>
      <w:r>
        <w:rPr>
          <w:rFonts w:hint="eastAsia"/>
          <w:snapToGrid w:val="0"/>
          <w:kern w:val="0"/>
          <w:sz w:val="24"/>
        </w:rPr>
        <w:t>。</w:t>
      </w:r>
    </w:p>
    <w:p w:rsidR="0018371F" w:rsidRDefault="00782558">
      <w:pPr>
        <w:pStyle w:val="afffffff7"/>
        <w:adjustRightInd/>
        <w:snapToGrid/>
        <w:rPr>
          <w:rFonts w:ascii="Times New Roman" w:eastAsia="宋体" w:hAnsi="Times New Roman"/>
          <w:b/>
          <w:color w:val="auto"/>
          <w:sz w:val="24"/>
          <w:szCs w:val="21"/>
        </w:rPr>
      </w:pPr>
      <w:r>
        <w:rPr>
          <w:rFonts w:ascii="Times New Roman" w:eastAsia="宋体" w:hAnsi="Times New Roman"/>
          <w:b/>
          <w:color w:val="auto"/>
          <w:sz w:val="24"/>
          <w:szCs w:val="21"/>
        </w:rPr>
        <w:t>表</w:t>
      </w:r>
      <w:r>
        <w:rPr>
          <w:rFonts w:ascii="Times New Roman" w:eastAsia="宋体" w:hAnsi="Times New Roman"/>
          <w:b/>
          <w:color w:val="auto"/>
          <w:sz w:val="24"/>
          <w:szCs w:val="21"/>
        </w:rPr>
        <w:t xml:space="preserve">6.3-1  </w:t>
      </w:r>
      <w:r>
        <w:rPr>
          <w:rFonts w:ascii="Times New Roman" w:eastAsia="宋体" w:hAnsi="Times New Roman"/>
          <w:b/>
          <w:color w:val="auto"/>
          <w:sz w:val="24"/>
          <w:szCs w:val="21"/>
        </w:rPr>
        <w:t>规划方案优化建议及采纳情况表</w:t>
      </w:r>
    </w:p>
    <w:tbl>
      <w:tblPr>
        <w:tblW w:w="0" w:type="auto"/>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5"/>
        <w:gridCol w:w="2210"/>
        <w:gridCol w:w="3544"/>
        <w:gridCol w:w="1985"/>
        <w:gridCol w:w="594"/>
      </w:tblGrid>
      <w:tr w:rsidR="0018371F">
        <w:trPr>
          <w:tblHeader/>
        </w:trPr>
        <w:tc>
          <w:tcPr>
            <w:tcW w:w="625" w:type="dxa"/>
            <w:shd w:val="clear" w:color="auto" w:fill="auto"/>
            <w:vAlign w:val="center"/>
          </w:tcPr>
          <w:p w:rsidR="0018371F" w:rsidRDefault="00782558">
            <w:pPr>
              <w:pStyle w:val="aff7"/>
              <w:adjustRightInd/>
              <w:rPr>
                <w:b/>
                <w:bCs/>
                <w:color w:val="auto"/>
              </w:rPr>
            </w:pPr>
            <w:r>
              <w:rPr>
                <w:b/>
                <w:bCs/>
                <w:color w:val="auto"/>
              </w:rPr>
              <w:lastRenderedPageBreak/>
              <w:t>规划方案</w:t>
            </w:r>
          </w:p>
        </w:tc>
        <w:tc>
          <w:tcPr>
            <w:tcW w:w="2210" w:type="dxa"/>
            <w:shd w:val="clear" w:color="auto" w:fill="auto"/>
            <w:vAlign w:val="center"/>
          </w:tcPr>
          <w:p w:rsidR="0018371F" w:rsidRDefault="00782558">
            <w:pPr>
              <w:pStyle w:val="aff7"/>
              <w:adjustRightInd/>
              <w:rPr>
                <w:b/>
                <w:bCs/>
                <w:color w:val="auto"/>
              </w:rPr>
            </w:pPr>
            <w:r>
              <w:rPr>
                <w:b/>
                <w:bCs/>
                <w:color w:val="auto"/>
              </w:rPr>
              <w:t>规划内容</w:t>
            </w:r>
          </w:p>
        </w:tc>
        <w:tc>
          <w:tcPr>
            <w:tcW w:w="3544" w:type="dxa"/>
            <w:shd w:val="clear" w:color="auto" w:fill="auto"/>
            <w:vAlign w:val="center"/>
          </w:tcPr>
          <w:p w:rsidR="0018371F" w:rsidRDefault="00782558">
            <w:pPr>
              <w:pStyle w:val="aff7"/>
              <w:adjustRightInd/>
              <w:rPr>
                <w:b/>
                <w:bCs/>
                <w:color w:val="auto"/>
              </w:rPr>
            </w:pPr>
            <w:r>
              <w:rPr>
                <w:b/>
                <w:bCs/>
                <w:color w:val="auto"/>
                <w:spacing w:val="-7"/>
              </w:rPr>
              <w:t>规划方案推荐和优化调整建议</w:t>
            </w:r>
          </w:p>
        </w:tc>
        <w:tc>
          <w:tcPr>
            <w:tcW w:w="1985" w:type="dxa"/>
            <w:shd w:val="clear" w:color="auto" w:fill="auto"/>
            <w:vAlign w:val="center"/>
          </w:tcPr>
          <w:p w:rsidR="0018371F" w:rsidRDefault="00782558">
            <w:pPr>
              <w:pStyle w:val="aff7"/>
              <w:adjustRightInd/>
              <w:rPr>
                <w:b/>
                <w:bCs/>
                <w:color w:val="auto"/>
              </w:rPr>
            </w:pPr>
            <w:r>
              <w:rPr>
                <w:b/>
                <w:bCs/>
                <w:color w:val="auto"/>
                <w:spacing w:val="-7"/>
              </w:rPr>
              <w:t>调整和修改依据</w:t>
            </w:r>
          </w:p>
        </w:tc>
        <w:tc>
          <w:tcPr>
            <w:tcW w:w="594" w:type="dxa"/>
            <w:vAlign w:val="center"/>
          </w:tcPr>
          <w:p w:rsidR="0018371F" w:rsidRDefault="00782558">
            <w:pPr>
              <w:pStyle w:val="aff7"/>
              <w:adjustRightInd/>
              <w:rPr>
                <w:b/>
                <w:bCs/>
                <w:color w:val="auto"/>
                <w:spacing w:val="-7"/>
              </w:rPr>
            </w:pPr>
            <w:r>
              <w:rPr>
                <w:rFonts w:hint="eastAsia"/>
                <w:b/>
                <w:bCs/>
                <w:color w:val="auto"/>
                <w:spacing w:val="-7"/>
              </w:rPr>
              <w:t>采纳情况</w:t>
            </w:r>
          </w:p>
        </w:tc>
      </w:tr>
      <w:tr w:rsidR="0018371F">
        <w:trPr>
          <w:tblHeader/>
        </w:trPr>
        <w:tc>
          <w:tcPr>
            <w:tcW w:w="625" w:type="dxa"/>
            <w:shd w:val="clear" w:color="auto" w:fill="auto"/>
            <w:vAlign w:val="center"/>
          </w:tcPr>
          <w:p w:rsidR="0018371F" w:rsidRDefault="00782558">
            <w:pPr>
              <w:jc w:val="center"/>
              <w:rPr>
                <w:szCs w:val="21"/>
              </w:rPr>
            </w:pPr>
            <w:r>
              <w:rPr>
                <w:rFonts w:hint="eastAsia"/>
                <w:szCs w:val="21"/>
              </w:rPr>
              <w:t>规划区范围</w:t>
            </w:r>
          </w:p>
        </w:tc>
        <w:tc>
          <w:tcPr>
            <w:tcW w:w="2210" w:type="dxa"/>
            <w:shd w:val="clear" w:color="auto" w:fill="auto"/>
            <w:vAlign w:val="center"/>
          </w:tcPr>
          <w:p w:rsidR="0018371F" w:rsidRDefault="008B73E7" w:rsidP="006D58B4">
            <w:pPr>
              <w:jc w:val="center"/>
              <w:rPr>
                <w:szCs w:val="21"/>
              </w:rPr>
            </w:pPr>
            <w:r>
              <w:rPr>
                <w:rFonts w:hint="eastAsia"/>
                <w:szCs w:val="21"/>
              </w:rPr>
              <w:t>措木及日景区</w:t>
            </w:r>
            <w:r w:rsidR="00782558">
              <w:rPr>
                <w:rFonts w:hint="eastAsia"/>
                <w:szCs w:val="21"/>
              </w:rPr>
              <w:t>内</w:t>
            </w:r>
            <w:r w:rsidR="00F775C0">
              <w:rPr>
                <w:rFonts w:hint="eastAsia"/>
                <w:szCs w:val="21"/>
              </w:rPr>
              <w:t>10</w:t>
            </w:r>
            <w:r w:rsidR="00782558">
              <w:rPr>
                <w:rFonts w:hint="eastAsia"/>
                <w:szCs w:val="21"/>
              </w:rPr>
              <w:t>个节点，规划总面积</w:t>
            </w:r>
            <w:r w:rsidR="00F775C0">
              <w:rPr>
                <w:rFonts w:hint="eastAsia"/>
                <w:szCs w:val="21"/>
              </w:rPr>
              <w:t>79.5</w:t>
            </w:r>
            <w:r w:rsidR="00782558">
              <w:rPr>
                <w:rFonts w:hint="eastAsia"/>
                <w:szCs w:val="21"/>
              </w:rPr>
              <w:t>公顷，部分节点位于</w:t>
            </w:r>
            <w:r w:rsidR="00BD7DA8">
              <w:rPr>
                <w:szCs w:val="21"/>
              </w:rPr>
              <w:t>西藏工布自治区级自然保护区</w:t>
            </w:r>
            <w:r w:rsidR="006D58B4">
              <w:rPr>
                <w:rFonts w:hint="eastAsia"/>
                <w:szCs w:val="21"/>
              </w:rPr>
              <w:t>实验区</w:t>
            </w:r>
            <w:r w:rsidR="00782558">
              <w:rPr>
                <w:rFonts w:hint="eastAsia"/>
                <w:szCs w:val="21"/>
              </w:rPr>
              <w:t>和</w:t>
            </w:r>
            <w:r w:rsidR="006D58B4" w:rsidRPr="006D58B4">
              <w:rPr>
                <w:rFonts w:hint="eastAsia"/>
                <w:szCs w:val="21"/>
              </w:rPr>
              <w:t>八一镇第一自来水厂饮用水水源地二级保护区和准保护区范围内</w:t>
            </w:r>
          </w:p>
        </w:tc>
        <w:tc>
          <w:tcPr>
            <w:tcW w:w="3544" w:type="dxa"/>
            <w:shd w:val="clear" w:color="auto" w:fill="auto"/>
            <w:vAlign w:val="center"/>
          </w:tcPr>
          <w:p w:rsidR="0018371F" w:rsidRDefault="00782558" w:rsidP="003E05E3">
            <w:pPr>
              <w:jc w:val="center"/>
              <w:rPr>
                <w:szCs w:val="21"/>
              </w:rPr>
            </w:pPr>
            <w:r>
              <w:rPr>
                <w:rFonts w:hint="eastAsia"/>
                <w:szCs w:val="21"/>
              </w:rPr>
              <w:t>将规划</w:t>
            </w:r>
            <w:r w:rsidR="006D58B4">
              <w:rPr>
                <w:rFonts w:hint="eastAsia"/>
                <w:szCs w:val="21"/>
              </w:rPr>
              <w:t>神马营地</w:t>
            </w:r>
            <w:r w:rsidR="003E05E3">
              <w:rPr>
                <w:rFonts w:hint="eastAsia"/>
                <w:szCs w:val="21"/>
              </w:rPr>
              <w:t>及冰世界</w:t>
            </w:r>
            <w:r>
              <w:rPr>
                <w:rFonts w:hint="eastAsia"/>
                <w:szCs w:val="21"/>
              </w:rPr>
              <w:t>退出</w:t>
            </w:r>
            <w:r w:rsidR="00BD7DA8">
              <w:rPr>
                <w:szCs w:val="21"/>
              </w:rPr>
              <w:t>西藏工布自治区级自然保护区</w:t>
            </w:r>
            <w:r w:rsidR="00DE4AEA">
              <w:rPr>
                <w:rFonts w:hint="eastAsia"/>
                <w:szCs w:val="21"/>
              </w:rPr>
              <w:t>实验区、</w:t>
            </w:r>
            <w:r w:rsidR="006D58B4">
              <w:rPr>
                <w:rFonts w:hint="eastAsia"/>
                <w:szCs w:val="21"/>
              </w:rPr>
              <w:t>工布庄园</w:t>
            </w:r>
            <w:r w:rsidR="00DE4AEA">
              <w:rPr>
                <w:rFonts w:hint="eastAsia"/>
                <w:szCs w:val="21"/>
              </w:rPr>
              <w:t>退出</w:t>
            </w:r>
            <w:r w:rsidR="006D58B4" w:rsidRPr="006D58B4">
              <w:rPr>
                <w:rFonts w:hint="eastAsia"/>
                <w:szCs w:val="21"/>
              </w:rPr>
              <w:t>八一镇第一自来水厂饮用水水源地二级保护区和准保护区范围内</w:t>
            </w:r>
            <w:r>
              <w:rPr>
                <w:rFonts w:hint="eastAsia"/>
                <w:szCs w:val="21"/>
              </w:rPr>
              <w:t>，最终形成面积</w:t>
            </w:r>
            <w:r w:rsidR="006D58B4">
              <w:rPr>
                <w:rFonts w:hint="eastAsia"/>
                <w:szCs w:val="21"/>
              </w:rPr>
              <w:t>29.3</w:t>
            </w:r>
            <w:r>
              <w:rPr>
                <w:rFonts w:hint="eastAsia"/>
                <w:szCs w:val="21"/>
              </w:rPr>
              <w:t>公顷的规划区域，</w:t>
            </w:r>
            <w:r w:rsidR="006D58B4" w:rsidRPr="006D58B4">
              <w:rPr>
                <w:rFonts w:hint="eastAsia"/>
                <w:szCs w:val="21"/>
              </w:rPr>
              <w:t>形成“一心一廊两营一区”的”</w:t>
            </w:r>
            <w:r w:rsidR="006D58B4" w:rsidRPr="006D58B4">
              <w:rPr>
                <w:rFonts w:hint="eastAsia"/>
                <w:szCs w:val="21"/>
              </w:rPr>
              <w:t>1121</w:t>
            </w:r>
            <w:r w:rsidR="006D58B4" w:rsidRPr="006D58B4">
              <w:rPr>
                <w:rFonts w:hint="eastAsia"/>
                <w:szCs w:val="21"/>
              </w:rPr>
              <w:t>”规划格局</w:t>
            </w:r>
            <w:r w:rsidR="006D58B4">
              <w:rPr>
                <w:rFonts w:hint="eastAsia"/>
                <w:szCs w:val="21"/>
              </w:rPr>
              <w:t>，</w:t>
            </w:r>
            <w:r>
              <w:rPr>
                <w:rFonts w:hint="eastAsia"/>
                <w:szCs w:val="21"/>
              </w:rPr>
              <w:t>规划定位、年限等未发生变化，规划节点由</w:t>
            </w:r>
            <w:r w:rsidR="006D58B4">
              <w:rPr>
                <w:rFonts w:hint="eastAsia"/>
                <w:szCs w:val="21"/>
              </w:rPr>
              <w:t>10</w:t>
            </w:r>
            <w:r>
              <w:rPr>
                <w:rFonts w:hint="eastAsia"/>
                <w:szCs w:val="21"/>
              </w:rPr>
              <w:t>个调整为</w:t>
            </w:r>
            <w:r>
              <w:rPr>
                <w:rFonts w:hint="eastAsia"/>
                <w:szCs w:val="21"/>
              </w:rPr>
              <w:t>8</w:t>
            </w:r>
            <w:r>
              <w:rPr>
                <w:rFonts w:hint="eastAsia"/>
                <w:szCs w:val="21"/>
              </w:rPr>
              <w:t>个</w:t>
            </w:r>
          </w:p>
        </w:tc>
        <w:tc>
          <w:tcPr>
            <w:tcW w:w="1985" w:type="dxa"/>
            <w:shd w:val="clear" w:color="auto" w:fill="auto"/>
            <w:vAlign w:val="center"/>
          </w:tcPr>
          <w:p w:rsidR="0018371F" w:rsidRDefault="00782558">
            <w:pPr>
              <w:jc w:val="center"/>
              <w:rPr>
                <w:szCs w:val="21"/>
              </w:rPr>
            </w:pPr>
            <w:r>
              <w:rPr>
                <w:rFonts w:hint="eastAsia"/>
                <w:szCs w:val="21"/>
              </w:rPr>
              <w:t>《中华人民共和国自然保护区条例（</w:t>
            </w:r>
            <w:r>
              <w:rPr>
                <w:szCs w:val="21"/>
              </w:rPr>
              <w:t>2017</w:t>
            </w:r>
            <w:r>
              <w:rPr>
                <w:rFonts w:hint="eastAsia"/>
                <w:szCs w:val="21"/>
              </w:rPr>
              <w:t>年修订）》</w:t>
            </w:r>
            <w:r w:rsidR="003E05E3" w:rsidRPr="00F75266">
              <w:rPr>
                <w:szCs w:val="21"/>
              </w:rPr>
              <w:t>《中华人民共和国水污染防治法》</w:t>
            </w:r>
            <w:r>
              <w:rPr>
                <w:rFonts w:hint="eastAsia"/>
                <w:szCs w:val="21"/>
              </w:rPr>
              <w:t>及相关部门意见</w:t>
            </w:r>
          </w:p>
        </w:tc>
        <w:tc>
          <w:tcPr>
            <w:tcW w:w="594" w:type="dxa"/>
            <w:vAlign w:val="center"/>
          </w:tcPr>
          <w:p w:rsidR="0018371F" w:rsidRDefault="00782558">
            <w:pPr>
              <w:jc w:val="center"/>
              <w:rPr>
                <w:szCs w:val="21"/>
              </w:rPr>
            </w:pPr>
            <w:r>
              <w:rPr>
                <w:rFonts w:hint="eastAsia"/>
                <w:szCs w:val="21"/>
              </w:rPr>
              <w:t>采纳</w:t>
            </w:r>
          </w:p>
        </w:tc>
      </w:tr>
      <w:tr w:rsidR="009E5611">
        <w:trPr>
          <w:tblHeader/>
        </w:trPr>
        <w:tc>
          <w:tcPr>
            <w:tcW w:w="625" w:type="dxa"/>
            <w:shd w:val="clear" w:color="auto" w:fill="auto"/>
            <w:vAlign w:val="center"/>
          </w:tcPr>
          <w:p w:rsidR="009E5611" w:rsidRDefault="009E5611" w:rsidP="00C156FA">
            <w:pPr>
              <w:pStyle w:val="aff7"/>
              <w:adjustRightInd/>
              <w:rPr>
                <w:color w:val="auto"/>
              </w:rPr>
            </w:pPr>
            <w:r>
              <w:rPr>
                <w:rFonts w:hint="eastAsia"/>
                <w:color w:val="auto"/>
              </w:rPr>
              <w:t>排水系统</w:t>
            </w:r>
          </w:p>
        </w:tc>
        <w:tc>
          <w:tcPr>
            <w:tcW w:w="2210" w:type="dxa"/>
            <w:shd w:val="clear" w:color="auto" w:fill="auto"/>
            <w:vAlign w:val="center"/>
          </w:tcPr>
          <w:p w:rsidR="009E5611" w:rsidRDefault="009E5611" w:rsidP="00C156FA">
            <w:pPr>
              <w:pStyle w:val="aff7"/>
              <w:adjustRightInd/>
              <w:rPr>
                <w:color w:val="auto"/>
              </w:rPr>
            </w:pPr>
            <w:r w:rsidRPr="006D58B4">
              <w:rPr>
                <w:rFonts w:hint="eastAsia"/>
                <w:color w:val="auto"/>
              </w:rPr>
              <w:t>景区内在游客综合服务中心、湖口接待点处建设有化粪池，生活污水主要通过化粪池处理后回用于周边草地绿化，其他景点建设有旱厕，定期清运至周边草地施肥处理</w:t>
            </w:r>
          </w:p>
        </w:tc>
        <w:tc>
          <w:tcPr>
            <w:tcW w:w="3544" w:type="dxa"/>
            <w:shd w:val="clear" w:color="auto" w:fill="auto"/>
            <w:vAlign w:val="center"/>
          </w:tcPr>
          <w:p w:rsidR="009E5611" w:rsidRPr="003E05E3" w:rsidRDefault="009E5611" w:rsidP="00C156FA">
            <w:pPr>
              <w:pStyle w:val="aff7"/>
              <w:adjustRightInd/>
              <w:rPr>
                <w:color w:val="auto"/>
              </w:rPr>
            </w:pPr>
            <w:r w:rsidRPr="003E05E3">
              <w:rPr>
                <w:rFonts w:hint="eastAsia"/>
                <w:color w:val="auto"/>
              </w:rPr>
              <w:t>规划区周边地表水体为措木及日及八及弄巴曲，水质目标为Ⅱ</w:t>
            </w:r>
            <w:r w:rsidRPr="003E05E3">
              <w:rPr>
                <w:color w:val="auto"/>
              </w:rPr>
              <w:t>类</w:t>
            </w:r>
            <w:r w:rsidRPr="003E05E3">
              <w:rPr>
                <w:rFonts w:hint="eastAsia"/>
                <w:color w:val="auto"/>
              </w:rPr>
              <w:t>，现状水质满足Ⅱ类，且部分景点位于巴宜区八一镇第一自来水厂水源地范围内，不具备纳污条件。</w:t>
            </w:r>
          </w:p>
          <w:p w:rsidR="009E5611" w:rsidRDefault="009E5611" w:rsidP="00C156FA">
            <w:pPr>
              <w:pStyle w:val="aff7"/>
              <w:adjustRightInd/>
              <w:rPr>
                <w:rFonts w:hint="eastAsia"/>
                <w:color w:val="auto"/>
              </w:rPr>
            </w:pPr>
            <w:r w:rsidRPr="003E05E3">
              <w:rPr>
                <w:rFonts w:hint="eastAsia"/>
                <w:color w:val="auto"/>
              </w:rPr>
              <w:t>通过与规划编制单位及设计单位沟通，控制性详细规划中在各个节点处各设置</w:t>
            </w:r>
            <w:r w:rsidRPr="003E05E3">
              <w:rPr>
                <w:rFonts w:hint="eastAsia"/>
                <w:color w:val="auto"/>
              </w:rPr>
              <w:t>1</w:t>
            </w:r>
            <w:r w:rsidRPr="003E05E3">
              <w:rPr>
                <w:rFonts w:hint="eastAsia"/>
                <w:color w:val="auto"/>
              </w:rPr>
              <w:t>处污水处理站，用于处理游客产生的生活污水。餐饮废水先经隔油池预处理，汇同其他生活污水进入各个节点新建地埋式污水处理站处理，污水处理站采用生物法（</w:t>
            </w:r>
            <w:r w:rsidRPr="003E05E3">
              <w:rPr>
                <w:rFonts w:hint="eastAsia"/>
                <w:color w:val="auto"/>
              </w:rPr>
              <w:t>A2O</w:t>
            </w:r>
            <w:r w:rsidRPr="003E05E3">
              <w:rPr>
                <w:rFonts w:hint="eastAsia"/>
                <w:color w:val="auto"/>
              </w:rPr>
              <w:t>法）对污水进行处理，处理后水质达到《城市污水再生利用</w:t>
            </w:r>
            <w:r w:rsidRPr="003E05E3">
              <w:rPr>
                <w:rFonts w:hint="eastAsia"/>
                <w:color w:val="auto"/>
              </w:rPr>
              <w:t xml:space="preserve"> </w:t>
            </w:r>
            <w:r w:rsidRPr="003E05E3">
              <w:rPr>
                <w:rFonts w:hint="eastAsia"/>
                <w:color w:val="auto"/>
              </w:rPr>
              <w:t>城市杂用水水质》（</w:t>
            </w:r>
            <w:r w:rsidRPr="003E05E3">
              <w:rPr>
                <w:rFonts w:hint="eastAsia"/>
                <w:color w:val="auto"/>
              </w:rPr>
              <w:t>GB/T18920-20</w:t>
            </w:r>
            <w:r w:rsidRPr="003E05E3">
              <w:rPr>
                <w:color w:val="auto"/>
              </w:rPr>
              <w:t>20</w:t>
            </w:r>
            <w:r w:rsidRPr="003E05E3">
              <w:rPr>
                <w:rFonts w:hint="eastAsia"/>
                <w:color w:val="auto"/>
              </w:rPr>
              <w:t>）标准后全部回用于道路清扫、绿化浇灌等。</w:t>
            </w:r>
          </w:p>
          <w:p w:rsidR="009E5611" w:rsidRPr="003E05E3" w:rsidRDefault="009E5611" w:rsidP="00C156FA">
            <w:pPr>
              <w:pStyle w:val="aff7"/>
              <w:adjustRightInd/>
              <w:rPr>
                <w:rFonts w:hint="eastAsia"/>
                <w:color w:val="auto"/>
              </w:rPr>
            </w:pPr>
            <w:r w:rsidRPr="003E05E3">
              <w:rPr>
                <w:rFonts w:hint="eastAsia"/>
                <w:color w:val="auto"/>
              </w:rPr>
              <w:t>鉴于景区属于巴宜区八一镇第一自来水厂饮用水水源地径流汇流区，污水处理后回用于道路清扫、绿化浇灌，可能存在对水源地污染风险，建议处理后的污水委托林芝市政部门定期清运，用于市政道路清扫、绿化浇灌。</w:t>
            </w:r>
          </w:p>
          <w:p w:rsidR="009E5611" w:rsidRPr="003E05E3" w:rsidRDefault="009E5611" w:rsidP="00C156FA">
            <w:pPr>
              <w:pStyle w:val="aff7"/>
              <w:adjustRightInd/>
              <w:rPr>
                <w:color w:val="auto"/>
              </w:rPr>
            </w:pPr>
            <w:r w:rsidRPr="003E05E3">
              <w:rPr>
                <w:rFonts w:hint="eastAsia"/>
                <w:color w:val="auto"/>
              </w:rPr>
              <w:t>同时，按照</w:t>
            </w:r>
            <w:r w:rsidRPr="003E05E3">
              <w:rPr>
                <w:rFonts w:hint="eastAsia"/>
                <w:color w:val="auto"/>
              </w:rPr>
              <w:t>4</w:t>
            </w:r>
            <w:r w:rsidRPr="003E05E3">
              <w:rPr>
                <w:color w:val="auto"/>
              </w:rPr>
              <w:t>A</w:t>
            </w:r>
            <w:r w:rsidRPr="003E05E3">
              <w:rPr>
                <w:rFonts w:hint="eastAsia"/>
                <w:color w:val="auto"/>
              </w:rPr>
              <w:t>景区要求，现状污水采用旱厕收集的方式不符合相关要求，建议规划单位各节点处采用化粪池</w:t>
            </w:r>
            <w:r w:rsidRPr="003E05E3">
              <w:rPr>
                <w:rFonts w:hint="eastAsia"/>
                <w:color w:val="auto"/>
              </w:rPr>
              <w:t>+</w:t>
            </w:r>
            <w:r w:rsidRPr="003E05E3">
              <w:rPr>
                <w:rFonts w:hint="eastAsia"/>
                <w:color w:val="auto"/>
              </w:rPr>
              <w:t>生态旅游厕所的方式进行污水的收集，同时生态旅游厕所蹲位等需满足旅游旺季时游客的需求。</w:t>
            </w:r>
          </w:p>
        </w:tc>
        <w:tc>
          <w:tcPr>
            <w:tcW w:w="1985" w:type="dxa"/>
            <w:shd w:val="clear" w:color="auto" w:fill="auto"/>
            <w:vAlign w:val="center"/>
          </w:tcPr>
          <w:p w:rsidR="009E5611" w:rsidRDefault="009E5611" w:rsidP="00C156FA">
            <w:pPr>
              <w:pStyle w:val="aff7"/>
              <w:adjustRightInd/>
              <w:rPr>
                <w:color w:val="auto"/>
              </w:rPr>
            </w:pPr>
            <w:r>
              <w:rPr>
                <w:rFonts w:hint="eastAsia"/>
                <w:color w:val="auto"/>
              </w:rPr>
              <w:t>规划区周边地表水体为措木及日及其入湖河流，</w:t>
            </w:r>
            <w:r w:rsidRPr="006D58B4">
              <w:rPr>
                <w:rFonts w:hint="eastAsia"/>
                <w:color w:val="auto"/>
              </w:rPr>
              <w:t>水质目标为</w:t>
            </w:r>
            <w:r w:rsidRPr="003E05E3">
              <w:rPr>
                <w:rFonts w:hint="eastAsia"/>
                <w:color w:val="auto"/>
              </w:rPr>
              <w:t>Ⅱ</w:t>
            </w:r>
            <w:r w:rsidRPr="006D58B4">
              <w:rPr>
                <w:color w:val="auto"/>
              </w:rPr>
              <w:t>类</w:t>
            </w:r>
            <w:r w:rsidRPr="006D58B4">
              <w:rPr>
                <w:rFonts w:hint="eastAsia"/>
                <w:color w:val="auto"/>
              </w:rPr>
              <w:t>，现状水质满足Ⅱ类</w:t>
            </w:r>
            <w:r>
              <w:rPr>
                <w:rFonts w:hint="eastAsia"/>
                <w:color w:val="auto"/>
              </w:rPr>
              <w:t>。不具备纳污条件。</w:t>
            </w:r>
          </w:p>
        </w:tc>
        <w:tc>
          <w:tcPr>
            <w:tcW w:w="594" w:type="dxa"/>
            <w:vAlign w:val="center"/>
          </w:tcPr>
          <w:p w:rsidR="009E5611" w:rsidRDefault="009E5611" w:rsidP="00C156FA">
            <w:pPr>
              <w:pStyle w:val="aff7"/>
              <w:adjustRightInd/>
              <w:rPr>
                <w:color w:val="auto"/>
              </w:rPr>
            </w:pPr>
            <w:r>
              <w:rPr>
                <w:rFonts w:hint="eastAsia"/>
                <w:color w:val="auto"/>
              </w:rPr>
              <w:t>采纳</w:t>
            </w:r>
          </w:p>
        </w:tc>
      </w:tr>
      <w:tr w:rsidR="009E5611">
        <w:trPr>
          <w:tblHeader/>
        </w:trPr>
        <w:tc>
          <w:tcPr>
            <w:tcW w:w="625" w:type="dxa"/>
            <w:shd w:val="clear" w:color="auto" w:fill="auto"/>
            <w:vAlign w:val="center"/>
          </w:tcPr>
          <w:p w:rsidR="009E5611" w:rsidRPr="006D58B4" w:rsidRDefault="009E5611" w:rsidP="006D58B4">
            <w:pPr>
              <w:jc w:val="center"/>
              <w:rPr>
                <w:rFonts w:hAnsi="宋体"/>
                <w:kern w:val="0"/>
                <w:szCs w:val="21"/>
              </w:rPr>
            </w:pPr>
            <w:r w:rsidRPr="006D58B4">
              <w:rPr>
                <w:rFonts w:hAnsi="宋体" w:hint="eastAsia"/>
                <w:kern w:val="0"/>
                <w:szCs w:val="21"/>
              </w:rPr>
              <w:t>景区范围内散养放牧</w:t>
            </w:r>
          </w:p>
        </w:tc>
        <w:tc>
          <w:tcPr>
            <w:tcW w:w="2210" w:type="dxa"/>
            <w:shd w:val="clear" w:color="auto" w:fill="auto"/>
            <w:vAlign w:val="center"/>
          </w:tcPr>
          <w:p w:rsidR="009E5611" w:rsidRPr="006D58B4" w:rsidRDefault="009E5611" w:rsidP="006D58B4">
            <w:pPr>
              <w:jc w:val="center"/>
              <w:rPr>
                <w:rFonts w:hAnsi="宋体"/>
                <w:kern w:val="0"/>
                <w:szCs w:val="21"/>
              </w:rPr>
            </w:pPr>
            <w:r w:rsidRPr="006D58B4">
              <w:rPr>
                <w:rFonts w:hAnsi="宋体" w:hint="eastAsia"/>
                <w:kern w:val="0"/>
                <w:szCs w:val="21"/>
              </w:rPr>
              <w:t>景区规划范围内村庄牧民散养放牧</w:t>
            </w:r>
            <w:r>
              <w:rPr>
                <w:rFonts w:hAnsi="宋体" w:hint="eastAsia"/>
                <w:kern w:val="0"/>
                <w:szCs w:val="21"/>
              </w:rPr>
              <w:t>，</w:t>
            </w:r>
            <w:r w:rsidRPr="006D58B4">
              <w:rPr>
                <w:rFonts w:hint="eastAsia"/>
                <w:snapToGrid w:val="0"/>
                <w:kern w:val="0"/>
              </w:rPr>
              <w:t>牛粪及尿液在雨季容易随雨水进入景区内地表水体</w:t>
            </w:r>
          </w:p>
        </w:tc>
        <w:tc>
          <w:tcPr>
            <w:tcW w:w="3544" w:type="dxa"/>
            <w:shd w:val="clear" w:color="auto" w:fill="auto"/>
            <w:vAlign w:val="center"/>
          </w:tcPr>
          <w:p w:rsidR="009E5611" w:rsidRDefault="009E5611">
            <w:pPr>
              <w:jc w:val="center"/>
              <w:rPr>
                <w:rFonts w:hAnsi="宋体"/>
                <w:kern w:val="0"/>
                <w:szCs w:val="21"/>
              </w:rPr>
            </w:pPr>
            <w:r w:rsidRPr="006D58B4">
              <w:rPr>
                <w:rFonts w:hAnsi="宋体" w:hint="eastAsia"/>
                <w:kern w:val="0"/>
                <w:szCs w:val="21"/>
              </w:rPr>
              <w:t>景区管理单位与牧民协商，划定一定范围的放牧区域，周边设置围栏防止牦牛进入景区内道路；对牛圈进行一定区域的地面硬化并设置截排水沟、雨水收集池等，防止牛粪及尿液在雨季进入地表水体</w:t>
            </w:r>
          </w:p>
        </w:tc>
        <w:tc>
          <w:tcPr>
            <w:tcW w:w="1985" w:type="dxa"/>
            <w:shd w:val="clear" w:color="auto" w:fill="auto"/>
            <w:vAlign w:val="center"/>
          </w:tcPr>
          <w:p w:rsidR="009E5611" w:rsidRDefault="009E5611" w:rsidP="006D58B4">
            <w:pPr>
              <w:pStyle w:val="aff7"/>
              <w:adjustRightInd/>
              <w:rPr>
                <w:color w:val="auto"/>
              </w:rPr>
            </w:pPr>
            <w:r>
              <w:rPr>
                <w:rFonts w:hint="eastAsia"/>
                <w:color w:val="auto"/>
              </w:rPr>
              <w:t>相关法律法规，实际踏勘以及与规划实施单位沟通</w:t>
            </w:r>
          </w:p>
        </w:tc>
        <w:tc>
          <w:tcPr>
            <w:tcW w:w="594" w:type="dxa"/>
            <w:vAlign w:val="center"/>
          </w:tcPr>
          <w:p w:rsidR="009E5611" w:rsidRDefault="009E5611">
            <w:pPr>
              <w:pStyle w:val="aff7"/>
              <w:adjustRightInd/>
              <w:rPr>
                <w:color w:val="auto"/>
              </w:rPr>
            </w:pPr>
            <w:r>
              <w:rPr>
                <w:rFonts w:hint="eastAsia"/>
                <w:color w:val="auto"/>
              </w:rPr>
              <w:t>采纳</w:t>
            </w:r>
          </w:p>
        </w:tc>
      </w:tr>
      <w:tr w:rsidR="009E5611">
        <w:trPr>
          <w:tblHeader/>
        </w:trPr>
        <w:tc>
          <w:tcPr>
            <w:tcW w:w="625" w:type="dxa"/>
            <w:shd w:val="clear" w:color="auto" w:fill="auto"/>
            <w:vAlign w:val="center"/>
          </w:tcPr>
          <w:p w:rsidR="009E5611" w:rsidRDefault="009E5611" w:rsidP="009E5611">
            <w:pPr>
              <w:pStyle w:val="aff7"/>
              <w:adjustRightInd/>
              <w:rPr>
                <w:color w:val="auto"/>
              </w:rPr>
            </w:pPr>
            <w:r>
              <w:rPr>
                <w:rFonts w:hint="eastAsia"/>
                <w:color w:val="auto"/>
              </w:rPr>
              <w:lastRenderedPageBreak/>
              <w:t>景区观光马粪尿液收集</w:t>
            </w:r>
          </w:p>
        </w:tc>
        <w:tc>
          <w:tcPr>
            <w:tcW w:w="2210" w:type="dxa"/>
            <w:shd w:val="clear" w:color="auto" w:fill="auto"/>
            <w:vAlign w:val="center"/>
          </w:tcPr>
          <w:p w:rsidR="009E5611" w:rsidRPr="006D58B4" w:rsidRDefault="009E5611" w:rsidP="006D58B4">
            <w:pPr>
              <w:jc w:val="center"/>
              <w:rPr>
                <w:rFonts w:hAnsi="宋体"/>
                <w:kern w:val="0"/>
                <w:szCs w:val="21"/>
              </w:rPr>
            </w:pPr>
            <w:r>
              <w:rPr>
                <w:rFonts w:hAnsi="宋体" w:hint="eastAsia"/>
                <w:kern w:val="0"/>
                <w:szCs w:val="21"/>
              </w:rPr>
              <w:t>景区</w:t>
            </w:r>
            <w:r w:rsidRPr="006D58B4">
              <w:rPr>
                <w:rFonts w:hAnsi="宋体" w:hint="eastAsia"/>
                <w:kern w:val="0"/>
                <w:szCs w:val="21"/>
              </w:rPr>
              <w:t>设置</w:t>
            </w:r>
            <w:r w:rsidRPr="006D58B4">
              <w:rPr>
                <w:rFonts w:hAnsi="宋体" w:hint="eastAsia"/>
                <w:kern w:val="0"/>
                <w:szCs w:val="21"/>
              </w:rPr>
              <w:t>1.8m</w:t>
            </w:r>
            <w:r w:rsidRPr="006D58B4">
              <w:rPr>
                <w:rFonts w:hAnsi="宋体" w:hint="eastAsia"/>
                <w:kern w:val="0"/>
                <w:szCs w:val="21"/>
              </w:rPr>
              <w:t>宽骑马道，并设置一定数量的马匹供游客参观游览骑行。骑马道距离昂措、措木及日、天眼湖等地表水体较近，马粪及尿液在雨季容易随雨水进入景区内地表水体</w:t>
            </w:r>
          </w:p>
        </w:tc>
        <w:tc>
          <w:tcPr>
            <w:tcW w:w="3544" w:type="dxa"/>
            <w:shd w:val="clear" w:color="auto" w:fill="auto"/>
            <w:vAlign w:val="center"/>
          </w:tcPr>
          <w:p w:rsidR="009E5611" w:rsidRPr="009E5611" w:rsidRDefault="009E5611" w:rsidP="009E5611">
            <w:pPr>
              <w:jc w:val="center"/>
              <w:rPr>
                <w:rFonts w:hAnsi="宋体"/>
                <w:kern w:val="0"/>
                <w:szCs w:val="21"/>
              </w:rPr>
            </w:pPr>
            <w:r w:rsidRPr="009E5611">
              <w:rPr>
                <w:rFonts w:hAnsi="宋体" w:hint="eastAsia"/>
                <w:kern w:val="0"/>
                <w:szCs w:val="21"/>
              </w:rPr>
              <w:t>建议景区管理单位在马道沿线间隔规划休息点，并对马匹休息点场地硬化，设置排水沟和收集池，收集马尿液和初期雨水，并定期清运至临近地埋式污水处理站处理。马粪收集后定期清运至邻近规划节点垃圾清运系统。</w:t>
            </w:r>
          </w:p>
        </w:tc>
        <w:tc>
          <w:tcPr>
            <w:tcW w:w="1985" w:type="dxa"/>
            <w:shd w:val="clear" w:color="auto" w:fill="auto"/>
            <w:vAlign w:val="center"/>
          </w:tcPr>
          <w:p w:rsidR="009E5611" w:rsidRPr="009E5611" w:rsidRDefault="009E5611" w:rsidP="009E5611">
            <w:pPr>
              <w:jc w:val="center"/>
              <w:rPr>
                <w:rFonts w:hAnsi="宋体"/>
                <w:kern w:val="0"/>
                <w:szCs w:val="21"/>
              </w:rPr>
            </w:pPr>
            <w:r w:rsidRPr="009E5611">
              <w:rPr>
                <w:rFonts w:hAnsi="宋体" w:hint="eastAsia"/>
                <w:kern w:val="0"/>
                <w:szCs w:val="21"/>
              </w:rPr>
              <w:t>相关法律法规，实际踏勘以及与规划实施单位沟通</w:t>
            </w:r>
          </w:p>
        </w:tc>
        <w:tc>
          <w:tcPr>
            <w:tcW w:w="594" w:type="dxa"/>
            <w:vAlign w:val="center"/>
          </w:tcPr>
          <w:p w:rsidR="009E5611" w:rsidRDefault="009E5611">
            <w:pPr>
              <w:jc w:val="center"/>
              <w:rPr>
                <w:rFonts w:hAnsi="宋体"/>
                <w:kern w:val="0"/>
                <w:szCs w:val="21"/>
              </w:rPr>
            </w:pPr>
            <w:r>
              <w:rPr>
                <w:rFonts w:hAnsi="宋体" w:hint="eastAsia"/>
                <w:kern w:val="0"/>
                <w:szCs w:val="21"/>
              </w:rPr>
              <w:t>采纳</w:t>
            </w:r>
          </w:p>
        </w:tc>
      </w:tr>
      <w:tr w:rsidR="009E5611">
        <w:trPr>
          <w:tblHeader/>
        </w:trPr>
        <w:tc>
          <w:tcPr>
            <w:tcW w:w="625" w:type="dxa"/>
            <w:shd w:val="clear" w:color="auto" w:fill="auto"/>
            <w:vAlign w:val="center"/>
          </w:tcPr>
          <w:p w:rsidR="009E5611" w:rsidRDefault="009E5611">
            <w:pPr>
              <w:jc w:val="center"/>
              <w:rPr>
                <w:szCs w:val="21"/>
              </w:rPr>
            </w:pPr>
            <w:r>
              <w:rPr>
                <w:rFonts w:hint="eastAsia"/>
                <w:szCs w:val="21"/>
              </w:rPr>
              <w:t>基础设施建设时序</w:t>
            </w:r>
          </w:p>
        </w:tc>
        <w:tc>
          <w:tcPr>
            <w:tcW w:w="2210" w:type="dxa"/>
            <w:shd w:val="clear" w:color="auto" w:fill="auto"/>
            <w:vAlign w:val="center"/>
          </w:tcPr>
          <w:p w:rsidR="009E5611" w:rsidRDefault="009E5611">
            <w:pPr>
              <w:jc w:val="center"/>
              <w:rPr>
                <w:szCs w:val="21"/>
              </w:rPr>
            </w:pPr>
            <w:r>
              <w:rPr>
                <w:rFonts w:hint="eastAsia"/>
                <w:szCs w:val="21"/>
              </w:rPr>
              <w:t>未规划基础设施划建设时序</w:t>
            </w:r>
          </w:p>
        </w:tc>
        <w:tc>
          <w:tcPr>
            <w:tcW w:w="3544" w:type="dxa"/>
            <w:shd w:val="clear" w:color="auto" w:fill="auto"/>
            <w:vAlign w:val="center"/>
          </w:tcPr>
          <w:p w:rsidR="009E5611" w:rsidRPr="006D58B4" w:rsidRDefault="009E5611">
            <w:pPr>
              <w:jc w:val="center"/>
              <w:rPr>
                <w:szCs w:val="21"/>
              </w:rPr>
            </w:pPr>
            <w:r w:rsidRPr="006D58B4">
              <w:rPr>
                <w:szCs w:val="21"/>
              </w:rPr>
              <w:t>加快基础设施的建设进度，</w:t>
            </w:r>
            <w:r w:rsidRPr="006D58B4">
              <w:rPr>
                <w:rFonts w:hint="eastAsia"/>
                <w:szCs w:val="21"/>
              </w:rPr>
              <w:t>景区现状部分已建成节点供水、排水等问题严重，旅游旺季时需用水车从周边水源点运输；游客上厕所需排队，等待时间较长；部分节点垃圾收集箱数量较少，游客私自乱丢弃垃圾等。规划实施单位需</w:t>
            </w:r>
            <w:r w:rsidRPr="006D58B4">
              <w:rPr>
                <w:szCs w:val="21"/>
              </w:rPr>
              <w:t>加快基础设施的建设进度</w:t>
            </w:r>
            <w:r w:rsidRPr="006D58B4">
              <w:rPr>
                <w:rFonts w:hint="eastAsia"/>
                <w:szCs w:val="21"/>
              </w:rPr>
              <w:t>，</w:t>
            </w:r>
            <w:r w:rsidRPr="006D58B4">
              <w:rPr>
                <w:szCs w:val="21"/>
              </w:rPr>
              <w:t>特别是环保设施，包括污水处理设施及管网、垃圾收集系统，应纳入到优先建设计划，保证规划区内污染物均能得到有效收集和处理。对于污水处理站的建设规模，根据投资计划，可分期建设，也可一次性达到远期建设规模。</w:t>
            </w:r>
            <w:r w:rsidRPr="006D58B4">
              <w:rPr>
                <w:rFonts w:hint="eastAsia"/>
                <w:szCs w:val="21"/>
              </w:rPr>
              <w:t>基础设施需提早落实并加强管理以保障景区污水处置达标排放或回用</w:t>
            </w:r>
            <w:r w:rsidRPr="006D58B4">
              <w:rPr>
                <w:szCs w:val="21"/>
              </w:rPr>
              <w:t>。</w:t>
            </w:r>
          </w:p>
        </w:tc>
        <w:tc>
          <w:tcPr>
            <w:tcW w:w="1985" w:type="dxa"/>
            <w:shd w:val="clear" w:color="auto" w:fill="auto"/>
            <w:vAlign w:val="center"/>
          </w:tcPr>
          <w:p w:rsidR="009E5611" w:rsidRDefault="009E5611">
            <w:pPr>
              <w:jc w:val="center"/>
              <w:rPr>
                <w:szCs w:val="21"/>
              </w:rPr>
            </w:pPr>
            <w:r>
              <w:rPr>
                <w:szCs w:val="21"/>
              </w:rPr>
              <w:t>保证规划区内污染物均能得到有效收集和处理</w:t>
            </w:r>
          </w:p>
        </w:tc>
        <w:tc>
          <w:tcPr>
            <w:tcW w:w="594" w:type="dxa"/>
            <w:vAlign w:val="center"/>
          </w:tcPr>
          <w:p w:rsidR="009E5611" w:rsidRDefault="009E5611">
            <w:pPr>
              <w:jc w:val="center"/>
              <w:rPr>
                <w:szCs w:val="21"/>
              </w:rPr>
            </w:pPr>
            <w:r>
              <w:rPr>
                <w:rFonts w:hint="eastAsia"/>
                <w:szCs w:val="21"/>
              </w:rPr>
              <w:t>采纳</w:t>
            </w:r>
          </w:p>
        </w:tc>
      </w:tr>
      <w:tr w:rsidR="009E5611">
        <w:trPr>
          <w:tblHeader/>
        </w:trPr>
        <w:tc>
          <w:tcPr>
            <w:tcW w:w="625" w:type="dxa"/>
            <w:shd w:val="clear" w:color="auto" w:fill="auto"/>
            <w:vAlign w:val="center"/>
          </w:tcPr>
          <w:p w:rsidR="009E5611" w:rsidRDefault="009E5611">
            <w:pPr>
              <w:jc w:val="center"/>
              <w:rPr>
                <w:szCs w:val="21"/>
              </w:rPr>
            </w:pPr>
            <w:r>
              <w:rPr>
                <w:rFonts w:hint="eastAsia"/>
                <w:szCs w:val="21"/>
              </w:rPr>
              <w:t>旅游组织方案</w:t>
            </w:r>
          </w:p>
        </w:tc>
        <w:tc>
          <w:tcPr>
            <w:tcW w:w="2210" w:type="dxa"/>
            <w:shd w:val="clear" w:color="auto" w:fill="auto"/>
            <w:vAlign w:val="center"/>
          </w:tcPr>
          <w:p w:rsidR="009E5611" w:rsidRDefault="009E5611">
            <w:pPr>
              <w:jc w:val="center"/>
              <w:rPr>
                <w:szCs w:val="21"/>
              </w:rPr>
            </w:pPr>
            <w:r>
              <w:rPr>
                <w:rFonts w:hint="eastAsia"/>
                <w:szCs w:val="21"/>
              </w:rPr>
              <w:t>景区未购置景区观光电动车，未组织实施景区旅游路线，现状游客自驾游览，对景区大气环境有一定影响</w:t>
            </w:r>
          </w:p>
        </w:tc>
        <w:tc>
          <w:tcPr>
            <w:tcW w:w="3544" w:type="dxa"/>
            <w:shd w:val="clear" w:color="auto" w:fill="auto"/>
            <w:vAlign w:val="center"/>
          </w:tcPr>
          <w:p w:rsidR="009E5611" w:rsidRPr="006D58B4" w:rsidRDefault="009E5611">
            <w:pPr>
              <w:jc w:val="center"/>
              <w:rPr>
                <w:szCs w:val="21"/>
              </w:rPr>
            </w:pPr>
            <w:r w:rsidRPr="006D58B4">
              <w:rPr>
                <w:rFonts w:hint="eastAsia"/>
                <w:szCs w:val="21"/>
              </w:rPr>
              <w:t>鉴于措木及日景区部分节点邻近</w:t>
            </w:r>
            <w:r w:rsidRPr="006D58B4">
              <w:rPr>
                <w:szCs w:val="21"/>
              </w:rPr>
              <w:t>西藏工布自治区级自然保护区</w:t>
            </w:r>
            <w:r w:rsidRPr="006D58B4">
              <w:rPr>
                <w:rFonts w:hint="eastAsia"/>
                <w:szCs w:val="21"/>
              </w:rPr>
              <w:t>实验区，建议景区管理机构购置一定数量的景区观光电瓶车，规划部分特定的旅游线路，用于游客景区内的特殊节点的游览出行；同时，旅游线路需避开</w:t>
            </w:r>
            <w:r w:rsidRPr="006D58B4">
              <w:rPr>
                <w:szCs w:val="21"/>
              </w:rPr>
              <w:t>西藏工布自治区级自然保护区</w:t>
            </w:r>
            <w:r w:rsidRPr="006D58B4">
              <w:rPr>
                <w:rFonts w:hint="eastAsia"/>
                <w:szCs w:val="21"/>
              </w:rPr>
              <w:t>范围。</w:t>
            </w:r>
          </w:p>
        </w:tc>
        <w:tc>
          <w:tcPr>
            <w:tcW w:w="1985" w:type="dxa"/>
            <w:shd w:val="clear" w:color="auto" w:fill="auto"/>
            <w:vAlign w:val="center"/>
          </w:tcPr>
          <w:p w:rsidR="009E5611" w:rsidRDefault="009E5611">
            <w:pPr>
              <w:jc w:val="center"/>
              <w:rPr>
                <w:szCs w:val="21"/>
              </w:rPr>
            </w:pPr>
            <w:r>
              <w:rPr>
                <w:rFonts w:hint="eastAsia"/>
              </w:rPr>
              <w:t>自然保护区条例和大气污染防治法</w:t>
            </w:r>
            <w:r>
              <w:rPr>
                <w:rFonts w:hint="eastAsia"/>
                <w:szCs w:val="21"/>
              </w:rPr>
              <w:t>。</w:t>
            </w:r>
          </w:p>
        </w:tc>
        <w:tc>
          <w:tcPr>
            <w:tcW w:w="594" w:type="dxa"/>
            <w:vAlign w:val="center"/>
          </w:tcPr>
          <w:p w:rsidR="009E5611" w:rsidRDefault="009E5611">
            <w:pPr>
              <w:jc w:val="center"/>
              <w:rPr>
                <w:szCs w:val="21"/>
              </w:rPr>
            </w:pPr>
            <w:r>
              <w:rPr>
                <w:rFonts w:hint="eastAsia"/>
                <w:szCs w:val="21"/>
              </w:rPr>
              <w:t>采纳</w:t>
            </w:r>
          </w:p>
        </w:tc>
      </w:tr>
      <w:tr w:rsidR="009E5611">
        <w:trPr>
          <w:tblHeader/>
        </w:trPr>
        <w:tc>
          <w:tcPr>
            <w:tcW w:w="625" w:type="dxa"/>
            <w:shd w:val="clear" w:color="auto" w:fill="auto"/>
            <w:vAlign w:val="center"/>
          </w:tcPr>
          <w:p w:rsidR="009E5611" w:rsidRPr="006D58B4" w:rsidRDefault="009E5611">
            <w:pPr>
              <w:jc w:val="center"/>
              <w:rPr>
                <w:szCs w:val="21"/>
              </w:rPr>
            </w:pPr>
            <w:r w:rsidRPr="006D58B4">
              <w:rPr>
                <w:rFonts w:hint="eastAsia"/>
                <w:szCs w:val="21"/>
              </w:rPr>
              <w:t>景区巡检制度</w:t>
            </w:r>
          </w:p>
        </w:tc>
        <w:tc>
          <w:tcPr>
            <w:tcW w:w="2210" w:type="dxa"/>
            <w:shd w:val="clear" w:color="auto" w:fill="auto"/>
            <w:vAlign w:val="center"/>
          </w:tcPr>
          <w:p w:rsidR="009E5611" w:rsidRPr="006D58B4" w:rsidRDefault="009E5611">
            <w:pPr>
              <w:jc w:val="center"/>
              <w:rPr>
                <w:szCs w:val="21"/>
              </w:rPr>
            </w:pPr>
            <w:r w:rsidRPr="006D58B4">
              <w:rPr>
                <w:rFonts w:hint="eastAsia"/>
                <w:szCs w:val="21"/>
              </w:rPr>
              <w:t>根据前期现场踏勘及查阅相关资料，措木及日景区位于西藏比日神山国家森林公园范围内，森林防火要求高</w:t>
            </w:r>
          </w:p>
        </w:tc>
        <w:tc>
          <w:tcPr>
            <w:tcW w:w="3544" w:type="dxa"/>
            <w:shd w:val="clear" w:color="auto" w:fill="auto"/>
            <w:vAlign w:val="center"/>
          </w:tcPr>
          <w:p w:rsidR="009E5611" w:rsidRPr="006D58B4" w:rsidRDefault="009E5611">
            <w:pPr>
              <w:jc w:val="center"/>
              <w:rPr>
                <w:szCs w:val="21"/>
              </w:rPr>
            </w:pPr>
            <w:r w:rsidRPr="006D58B4">
              <w:rPr>
                <w:rFonts w:hint="eastAsia"/>
                <w:szCs w:val="21"/>
              </w:rPr>
              <w:t>建议景区管理机构与巴宜区相关部门建立定期联合检查制度；景区运营公司</w:t>
            </w:r>
            <w:r w:rsidRPr="006D58B4">
              <w:rPr>
                <w:szCs w:val="21"/>
              </w:rPr>
              <w:t>要定时抽派精干得力人员到重点防火部位检查监督工作</w:t>
            </w:r>
            <w:r w:rsidRPr="006D58B4">
              <w:rPr>
                <w:rFonts w:hint="eastAsia"/>
                <w:szCs w:val="21"/>
              </w:rPr>
              <w:t>，</w:t>
            </w:r>
            <w:r w:rsidRPr="006D58B4">
              <w:rPr>
                <w:szCs w:val="21"/>
              </w:rPr>
              <w:t>要增派第一线巡山护林人员</w:t>
            </w:r>
            <w:r w:rsidRPr="006D58B4">
              <w:rPr>
                <w:rFonts w:hint="eastAsia"/>
                <w:szCs w:val="21"/>
              </w:rPr>
              <w:t>，对进入景区的游客进行防火教育宣传工作并进行防火检查。</w:t>
            </w:r>
          </w:p>
        </w:tc>
        <w:tc>
          <w:tcPr>
            <w:tcW w:w="1985" w:type="dxa"/>
            <w:shd w:val="clear" w:color="auto" w:fill="auto"/>
            <w:vAlign w:val="center"/>
          </w:tcPr>
          <w:p w:rsidR="009E5611" w:rsidRDefault="009E5611">
            <w:pPr>
              <w:jc w:val="center"/>
              <w:rPr>
                <w:szCs w:val="21"/>
              </w:rPr>
            </w:pPr>
            <w:r>
              <w:rPr>
                <w:rFonts w:hint="eastAsia"/>
                <w:szCs w:val="21"/>
              </w:rPr>
              <w:t>实际踏勘以及与建设单位沟通。</w:t>
            </w:r>
          </w:p>
        </w:tc>
        <w:tc>
          <w:tcPr>
            <w:tcW w:w="594" w:type="dxa"/>
            <w:vAlign w:val="center"/>
          </w:tcPr>
          <w:p w:rsidR="009E5611" w:rsidRDefault="009E5611">
            <w:pPr>
              <w:jc w:val="center"/>
              <w:rPr>
                <w:szCs w:val="21"/>
              </w:rPr>
            </w:pPr>
            <w:r>
              <w:rPr>
                <w:rFonts w:hint="eastAsia"/>
                <w:szCs w:val="21"/>
              </w:rPr>
              <w:t>采纳</w:t>
            </w:r>
          </w:p>
        </w:tc>
      </w:tr>
    </w:tbl>
    <w:p w:rsidR="0018371F" w:rsidRDefault="0018371F">
      <w:pPr>
        <w:pStyle w:val="a2"/>
        <w:snapToGrid/>
        <w:spacing w:line="360" w:lineRule="auto"/>
        <w:jc w:val="center"/>
        <w:rPr>
          <w:rFonts w:eastAsia="黑体"/>
          <w:color w:val="FF0000"/>
          <w:sz w:val="21"/>
          <w:szCs w:val="21"/>
          <w:lang w:val="en-US"/>
        </w:rPr>
        <w:sectPr w:rsidR="0018371F">
          <w:pgSz w:w="11906" w:h="16838"/>
          <w:pgMar w:top="1474" w:right="1474" w:bottom="1474" w:left="1474" w:header="851" w:footer="850" w:gutter="0"/>
          <w:cols w:space="720"/>
          <w:docGrid w:type="linesAndChars" w:linePitch="312"/>
        </w:sectPr>
      </w:pPr>
    </w:p>
    <w:p w:rsidR="0018371F" w:rsidRDefault="00782558">
      <w:pPr>
        <w:keepNext/>
        <w:keepLines/>
        <w:numPr>
          <w:ilvl w:val="0"/>
          <w:numId w:val="1"/>
        </w:numPr>
        <w:adjustRightInd w:val="0"/>
        <w:snapToGrid w:val="0"/>
        <w:spacing w:line="360" w:lineRule="auto"/>
        <w:ind w:left="431" w:hanging="431"/>
        <w:jc w:val="center"/>
        <w:textAlignment w:val="baseline"/>
        <w:outlineLvl w:val="0"/>
        <w:rPr>
          <w:b/>
          <w:bCs/>
          <w:kern w:val="44"/>
          <w:sz w:val="32"/>
          <w:szCs w:val="32"/>
        </w:rPr>
      </w:pPr>
      <w:bookmarkStart w:id="1946" w:name="_Toc184165732"/>
      <w:r>
        <w:rPr>
          <w:b/>
          <w:bCs/>
          <w:kern w:val="44"/>
          <w:sz w:val="32"/>
          <w:szCs w:val="32"/>
        </w:rPr>
        <w:lastRenderedPageBreak/>
        <w:t>环境影响减缓对策和措施</w:t>
      </w:r>
      <w:bookmarkEnd w:id="1946"/>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47" w:name="_Toc184165733"/>
      <w:r>
        <w:rPr>
          <w:rFonts w:hint="eastAsia"/>
          <w:b/>
          <w:kern w:val="0"/>
          <w:sz w:val="30"/>
          <w:szCs w:val="30"/>
        </w:rPr>
        <w:t>现有生态环境问题解决方案</w:t>
      </w:r>
      <w:bookmarkEnd w:id="1947"/>
    </w:p>
    <w:p w:rsidR="0018371F" w:rsidRPr="006D58B4" w:rsidRDefault="00782558">
      <w:pPr>
        <w:widowControl/>
        <w:adjustRightInd w:val="0"/>
        <w:snapToGrid w:val="0"/>
        <w:spacing w:line="360" w:lineRule="auto"/>
        <w:ind w:firstLineChars="200" w:firstLine="480"/>
        <w:jc w:val="left"/>
        <w:rPr>
          <w:snapToGrid w:val="0"/>
          <w:kern w:val="0"/>
          <w:sz w:val="24"/>
        </w:rPr>
      </w:pPr>
      <w:r w:rsidRPr="006D58B4">
        <w:rPr>
          <w:snapToGrid w:val="0"/>
          <w:kern w:val="0"/>
          <w:sz w:val="24"/>
        </w:rPr>
        <w:t>针对规划区现有生态环境问题提出以下解决措施</w:t>
      </w:r>
      <w:r w:rsidRPr="006D58B4">
        <w:rPr>
          <w:rFonts w:hint="eastAsia"/>
          <w:snapToGrid w:val="0"/>
          <w:kern w:val="0"/>
          <w:sz w:val="24"/>
        </w:rPr>
        <w:t>：</w:t>
      </w:r>
    </w:p>
    <w:p w:rsidR="0018371F" w:rsidRPr="006D58B4" w:rsidRDefault="00782558">
      <w:pPr>
        <w:widowControl/>
        <w:adjustRightInd w:val="0"/>
        <w:snapToGrid w:val="0"/>
        <w:spacing w:line="360" w:lineRule="auto"/>
        <w:ind w:firstLineChars="200" w:firstLine="480"/>
        <w:jc w:val="left"/>
        <w:rPr>
          <w:snapToGrid w:val="0"/>
          <w:kern w:val="0"/>
          <w:sz w:val="24"/>
        </w:rPr>
      </w:pPr>
      <w:r w:rsidRPr="006D58B4">
        <w:rPr>
          <w:rFonts w:hint="eastAsia"/>
          <w:snapToGrid w:val="0"/>
          <w:kern w:val="0"/>
          <w:sz w:val="24"/>
        </w:rPr>
        <w:t>（</w:t>
      </w:r>
      <w:r w:rsidRPr="006D58B4">
        <w:rPr>
          <w:rFonts w:hint="eastAsia"/>
          <w:snapToGrid w:val="0"/>
          <w:kern w:val="0"/>
          <w:sz w:val="24"/>
        </w:rPr>
        <w:t>1</w:t>
      </w:r>
      <w:r w:rsidRPr="006D58B4">
        <w:rPr>
          <w:rFonts w:hint="eastAsia"/>
          <w:snapToGrid w:val="0"/>
          <w:kern w:val="0"/>
          <w:sz w:val="24"/>
        </w:rPr>
        <w:t>）根据</w:t>
      </w:r>
      <w:r w:rsidR="00F9117E" w:rsidRPr="006D58B4">
        <w:rPr>
          <w:rFonts w:hint="eastAsia"/>
          <w:snapToGrid w:val="0"/>
          <w:kern w:val="0"/>
          <w:sz w:val="24"/>
        </w:rPr>
        <w:t>措木及日</w:t>
      </w:r>
      <w:r w:rsidRPr="006D58B4">
        <w:rPr>
          <w:rFonts w:hint="eastAsia"/>
          <w:snapToGrid w:val="0"/>
          <w:kern w:val="0"/>
          <w:sz w:val="24"/>
        </w:rPr>
        <w:t>旅游景区液化石油气供应情况，逐步落实</w:t>
      </w:r>
      <w:r w:rsidR="00F9117E" w:rsidRPr="006D58B4">
        <w:rPr>
          <w:rFonts w:hint="eastAsia"/>
          <w:snapToGrid w:val="0"/>
          <w:kern w:val="0"/>
          <w:sz w:val="24"/>
        </w:rPr>
        <w:t>措木及日</w:t>
      </w:r>
      <w:r w:rsidRPr="006D58B4">
        <w:rPr>
          <w:rFonts w:hint="eastAsia"/>
          <w:snapToGrid w:val="0"/>
          <w:kern w:val="0"/>
          <w:sz w:val="24"/>
        </w:rPr>
        <w:t>旅游景区液化石油气供应以满足景区内取暖、做饭需求。在</w:t>
      </w:r>
      <w:r w:rsidRPr="006D58B4">
        <w:rPr>
          <w:rFonts w:hint="eastAsia"/>
          <w:sz w:val="24"/>
        </w:rPr>
        <w:t>液化石油气</w:t>
      </w:r>
      <w:r w:rsidRPr="006D58B4">
        <w:rPr>
          <w:rFonts w:hint="eastAsia"/>
          <w:snapToGrid w:val="0"/>
          <w:kern w:val="0"/>
          <w:sz w:val="24"/>
        </w:rPr>
        <w:t>供应前，取暖采用清洁能源电。</w:t>
      </w:r>
    </w:p>
    <w:p w:rsidR="0018371F" w:rsidRPr="006D58B4" w:rsidRDefault="00782558" w:rsidP="006D58B4">
      <w:pPr>
        <w:widowControl/>
        <w:adjustRightInd w:val="0"/>
        <w:snapToGrid w:val="0"/>
        <w:spacing w:line="360" w:lineRule="auto"/>
        <w:ind w:firstLineChars="200" w:firstLine="480"/>
        <w:jc w:val="left"/>
        <w:rPr>
          <w:snapToGrid w:val="0"/>
          <w:kern w:val="0"/>
          <w:sz w:val="24"/>
        </w:rPr>
      </w:pPr>
      <w:r w:rsidRPr="006D58B4">
        <w:rPr>
          <w:rFonts w:hint="eastAsia"/>
          <w:snapToGrid w:val="0"/>
          <w:kern w:val="0"/>
          <w:sz w:val="24"/>
        </w:rPr>
        <w:t>（</w:t>
      </w:r>
      <w:r w:rsidRPr="006D58B4">
        <w:rPr>
          <w:rFonts w:hint="eastAsia"/>
          <w:snapToGrid w:val="0"/>
          <w:kern w:val="0"/>
          <w:sz w:val="24"/>
        </w:rPr>
        <w:t>2</w:t>
      </w:r>
      <w:r w:rsidRPr="006D58B4">
        <w:rPr>
          <w:rFonts w:hint="eastAsia"/>
          <w:snapToGrid w:val="0"/>
          <w:kern w:val="0"/>
          <w:sz w:val="24"/>
        </w:rPr>
        <w:t>）游客</w:t>
      </w:r>
      <w:r w:rsidR="006D58B4">
        <w:rPr>
          <w:rFonts w:hint="eastAsia"/>
          <w:snapToGrid w:val="0"/>
          <w:kern w:val="0"/>
          <w:sz w:val="24"/>
        </w:rPr>
        <w:t>综合服务</w:t>
      </w:r>
      <w:r w:rsidRPr="006D58B4">
        <w:rPr>
          <w:rFonts w:hint="eastAsia"/>
          <w:snapToGrid w:val="0"/>
          <w:kern w:val="0"/>
          <w:sz w:val="24"/>
        </w:rPr>
        <w:t>中心厨房须设置油烟净化器，并将净化后的油烟废气引至屋顶排放。</w:t>
      </w:r>
    </w:p>
    <w:p w:rsidR="0018371F" w:rsidRPr="006D58B4" w:rsidRDefault="00782558">
      <w:pPr>
        <w:widowControl/>
        <w:adjustRightInd w:val="0"/>
        <w:snapToGrid w:val="0"/>
        <w:spacing w:line="360" w:lineRule="auto"/>
        <w:ind w:firstLineChars="200" w:firstLine="480"/>
        <w:jc w:val="left"/>
        <w:rPr>
          <w:snapToGrid w:val="0"/>
          <w:kern w:val="0"/>
          <w:sz w:val="24"/>
        </w:rPr>
      </w:pPr>
      <w:r w:rsidRPr="006D58B4">
        <w:rPr>
          <w:rFonts w:hint="eastAsia"/>
          <w:snapToGrid w:val="0"/>
          <w:kern w:val="0"/>
          <w:sz w:val="24"/>
        </w:rPr>
        <w:t>（</w:t>
      </w:r>
      <w:r w:rsidR="006D58B4">
        <w:rPr>
          <w:rFonts w:hint="eastAsia"/>
          <w:snapToGrid w:val="0"/>
          <w:kern w:val="0"/>
          <w:sz w:val="24"/>
        </w:rPr>
        <w:t>3</w:t>
      </w:r>
      <w:r w:rsidRPr="006D58B4">
        <w:rPr>
          <w:rFonts w:hint="eastAsia"/>
          <w:snapToGrid w:val="0"/>
          <w:kern w:val="0"/>
          <w:sz w:val="24"/>
        </w:rPr>
        <w:t>）</w:t>
      </w:r>
      <w:r w:rsidR="00A51ED8" w:rsidRPr="006D58B4">
        <w:rPr>
          <w:rFonts w:hint="eastAsia"/>
          <w:snapToGrid w:val="0"/>
          <w:kern w:val="0"/>
          <w:sz w:val="24"/>
        </w:rPr>
        <w:t>建议景区管理机构购置一定数量的景区观光电瓶车，规划部分特定的旅游线路，用于游客景区内的特殊节点的游览出行；同时，旅游线路需避开</w:t>
      </w:r>
      <w:r w:rsidR="00BD7DA8" w:rsidRPr="006D58B4">
        <w:rPr>
          <w:snapToGrid w:val="0"/>
          <w:kern w:val="0"/>
          <w:sz w:val="24"/>
        </w:rPr>
        <w:t>西藏工布自治区级自然保护区</w:t>
      </w:r>
      <w:r w:rsidR="00A51ED8" w:rsidRPr="006D58B4">
        <w:rPr>
          <w:rFonts w:hint="eastAsia"/>
          <w:snapToGrid w:val="0"/>
          <w:kern w:val="0"/>
          <w:sz w:val="24"/>
        </w:rPr>
        <w:t>范围。</w:t>
      </w:r>
    </w:p>
    <w:p w:rsidR="0018371F" w:rsidRPr="006D58B4" w:rsidRDefault="00782558">
      <w:pPr>
        <w:widowControl/>
        <w:adjustRightInd w:val="0"/>
        <w:snapToGrid w:val="0"/>
        <w:spacing w:line="360" w:lineRule="auto"/>
        <w:ind w:firstLineChars="200" w:firstLine="480"/>
        <w:jc w:val="left"/>
        <w:rPr>
          <w:snapToGrid w:val="0"/>
          <w:kern w:val="0"/>
          <w:sz w:val="24"/>
        </w:rPr>
      </w:pPr>
      <w:r w:rsidRPr="006D58B4">
        <w:rPr>
          <w:rFonts w:hint="eastAsia"/>
          <w:snapToGrid w:val="0"/>
          <w:kern w:val="0"/>
          <w:sz w:val="24"/>
        </w:rPr>
        <w:t>（</w:t>
      </w:r>
      <w:r w:rsidR="006D58B4">
        <w:rPr>
          <w:rFonts w:hint="eastAsia"/>
          <w:snapToGrid w:val="0"/>
          <w:kern w:val="0"/>
          <w:sz w:val="24"/>
        </w:rPr>
        <w:t>4</w:t>
      </w:r>
      <w:r w:rsidRPr="006D58B4">
        <w:rPr>
          <w:rFonts w:hint="eastAsia"/>
          <w:snapToGrid w:val="0"/>
          <w:kern w:val="0"/>
          <w:sz w:val="24"/>
        </w:rPr>
        <w:t>）</w:t>
      </w:r>
      <w:r w:rsidR="006D58B4">
        <w:rPr>
          <w:rFonts w:hint="eastAsia"/>
          <w:snapToGrid w:val="0"/>
          <w:kern w:val="0"/>
          <w:sz w:val="24"/>
        </w:rPr>
        <w:t>规划要求</w:t>
      </w:r>
      <w:r w:rsidR="006D58B4" w:rsidRPr="006D58B4">
        <w:rPr>
          <w:rFonts w:hAnsi="宋体" w:hint="eastAsia"/>
          <w:kern w:val="0"/>
          <w:sz w:val="24"/>
          <w:szCs w:val="21"/>
        </w:rPr>
        <w:t>餐饮废水先经隔油池预处理，汇同其他生活污水进入各个节点新建地埋式污水处理站处理，污水处理站采用生物法（</w:t>
      </w:r>
      <w:r w:rsidR="006D58B4" w:rsidRPr="006D58B4">
        <w:rPr>
          <w:rFonts w:hAnsi="宋体" w:hint="eastAsia"/>
          <w:kern w:val="0"/>
          <w:sz w:val="24"/>
          <w:szCs w:val="21"/>
        </w:rPr>
        <w:t>A</w:t>
      </w:r>
      <w:r w:rsidR="006D58B4" w:rsidRPr="006D58B4">
        <w:rPr>
          <w:rFonts w:hAnsi="宋体" w:hint="eastAsia"/>
          <w:kern w:val="0"/>
          <w:sz w:val="24"/>
          <w:szCs w:val="21"/>
          <w:vertAlign w:val="superscript"/>
        </w:rPr>
        <w:t>2</w:t>
      </w:r>
      <w:r w:rsidR="006D58B4" w:rsidRPr="006D58B4">
        <w:rPr>
          <w:rFonts w:hAnsi="宋体" w:hint="eastAsia"/>
          <w:kern w:val="0"/>
          <w:sz w:val="24"/>
          <w:szCs w:val="21"/>
        </w:rPr>
        <w:t>O</w:t>
      </w:r>
      <w:r w:rsidR="006D58B4" w:rsidRPr="006D58B4">
        <w:rPr>
          <w:rFonts w:hAnsi="宋体" w:hint="eastAsia"/>
          <w:kern w:val="0"/>
          <w:sz w:val="24"/>
          <w:szCs w:val="21"/>
        </w:rPr>
        <w:t>法）对污水进行处理，处理后水质达到《城市</w:t>
      </w:r>
      <w:r w:rsidR="006D58B4" w:rsidRPr="009E5611">
        <w:rPr>
          <w:rFonts w:hint="eastAsia"/>
          <w:snapToGrid w:val="0"/>
          <w:kern w:val="0"/>
          <w:sz w:val="24"/>
        </w:rPr>
        <w:t>污水再生利用</w:t>
      </w:r>
      <w:r w:rsidR="006D58B4" w:rsidRPr="009E5611">
        <w:rPr>
          <w:rFonts w:hint="eastAsia"/>
          <w:snapToGrid w:val="0"/>
          <w:kern w:val="0"/>
          <w:sz w:val="24"/>
        </w:rPr>
        <w:t xml:space="preserve"> </w:t>
      </w:r>
      <w:r w:rsidR="006D58B4" w:rsidRPr="009E5611">
        <w:rPr>
          <w:rFonts w:hint="eastAsia"/>
          <w:snapToGrid w:val="0"/>
          <w:kern w:val="0"/>
          <w:sz w:val="24"/>
        </w:rPr>
        <w:t>城市杂用水水质》（</w:t>
      </w:r>
      <w:r w:rsidR="006D58B4" w:rsidRPr="009E5611">
        <w:rPr>
          <w:rFonts w:hint="eastAsia"/>
          <w:snapToGrid w:val="0"/>
          <w:kern w:val="0"/>
          <w:sz w:val="24"/>
        </w:rPr>
        <w:t>GB/T18920-20</w:t>
      </w:r>
      <w:r w:rsidR="006D58B4" w:rsidRPr="009E5611">
        <w:rPr>
          <w:snapToGrid w:val="0"/>
          <w:kern w:val="0"/>
          <w:sz w:val="24"/>
        </w:rPr>
        <w:t>20</w:t>
      </w:r>
      <w:r w:rsidR="006D58B4" w:rsidRPr="009E5611">
        <w:rPr>
          <w:rFonts w:hint="eastAsia"/>
          <w:snapToGrid w:val="0"/>
          <w:kern w:val="0"/>
          <w:sz w:val="24"/>
        </w:rPr>
        <w:t>）标准后</w:t>
      </w:r>
      <w:r w:rsidR="009E5611" w:rsidRPr="009E5611">
        <w:rPr>
          <w:rFonts w:hint="eastAsia"/>
          <w:snapToGrid w:val="0"/>
          <w:kern w:val="0"/>
          <w:sz w:val="24"/>
        </w:rPr>
        <w:t>委托林芝市政部门定期清运，用于市政道路清扫、绿化浇灌</w:t>
      </w:r>
      <w:r w:rsidR="006D58B4" w:rsidRPr="009E5611">
        <w:rPr>
          <w:rFonts w:hint="eastAsia"/>
          <w:snapToGrid w:val="0"/>
          <w:kern w:val="0"/>
          <w:sz w:val="24"/>
        </w:rPr>
        <w:t>。</w:t>
      </w:r>
    </w:p>
    <w:p w:rsidR="006D58B4" w:rsidRDefault="006D58B4" w:rsidP="00A51ED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）景区管理单位与牧民协商，划定一定范围的放牧区域，周边设置围栏防止牦牛进入景区内道路；对牛圈进行一定区域的地面硬化并设置截排水沟、雨水收集池等，防止牛粪及尿液在雨季进入地表水体。</w:t>
      </w:r>
    </w:p>
    <w:p w:rsidR="00A51ED8" w:rsidRPr="006D58B4" w:rsidRDefault="00A51ED8" w:rsidP="00A51ED8">
      <w:pPr>
        <w:widowControl/>
        <w:adjustRightInd w:val="0"/>
        <w:snapToGrid w:val="0"/>
        <w:spacing w:line="360" w:lineRule="auto"/>
        <w:ind w:firstLineChars="200" w:firstLine="480"/>
        <w:jc w:val="left"/>
        <w:rPr>
          <w:snapToGrid w:val="0"/>
          <w:kern w:val="0"/>
          <w:sz w:val="24"/>
        </w:rPr>
      </w:pPr>
      <w:r w:rsidRPr="006D58B4">
        <w:rPr>
          <w:rFonts w:hint="eastAsia"/>
          <w:snapToGrid w:val="0"/>
          <w:kern w:val="0"/>
          <w:sz w:val="24"/>
        </w:rPr>
        <w:t>（</w:t>
      </w:r>
      <w:r w:rsidRPr="006D58B4">
        <w:rPr>
          <w:rFonts w:hint="eastAsia"/>
          <w:snapToGrid w:val="0"/>
          <w:kern w:val="0"/>
          <w:sz w:val="24"/>
        </w:rPr>
        <w:t>6</w:t>
      </w:r>
      <w:r w:rsidRPr="006D58B4">
        <w:rPr>
          <w:rFonts w:hint="eastAsia"/>
          <w:snapToGrid w:val="0"/>
          <w:kern w:val="0"/>
          <w:sz w:val="24"/>
        </w:rPr>
        <w:t>）建议规划单位各节点处采用化粪池</w:t>
      </w:r>
      <w:r w:rsidRPr="006D58B4">
        <w:rPr>
          <w:rFonts w:hint="eastAsia"/>
          <w:snapToGrid w:val="0"/>
          <w:kern w:val="0"/>
          <w:sz w:val="24"/>
        </w:rPr>
        <w:t>+</w:t>
      </w:r>
      <w:r w:rsidRPr="006D58B4">
        <w:rPr>
          <w:rFonts w:hint="eastAsia"/>
          <w:snapToGrid w:val="0"/>
          <w:kern w:val="0"/>
          <w:sz w:val="24"/>
        </w:rPr>
        <w:t>生态旅游厕所的方式进行污水的收集，同时生态旅游厕所蹲位等需满足旅游旺季时游客的需求。鉴于</w:t>
      </w:r>
      <w:r w:rsidR="00F9117E" w:rsidRPr="006D58B4">
        <w:rPr>
          <w:rFonts w:hint="eastAsia"/>
          <w:snapToGrid w:val="0"/>
          <w:kern w:val="0"/>
          <w:sz w:val="24"/>
        </w:rPr>
        <w:t>措木及日</w:t>
      </w:r>
      <w:r w:rsidRPr="006D58B4">
        <w:rPr>
          <w:rFonts w:hint="eastAsia"/>
          <w:snapToGrid w:val="0"/>
          <w:kern w:val="0"/>
          <w:sz w:val="24"/>
        </w:rPr>
        <w:t>旅游景区范围大，建议规划实施单位多规划不同的旅游路线，以满足不同游客的旅游需求。</w:t>
      </w:r>
    </w:p>
    <w:p w:rsidR="00A51ED8" w:rsidRPr="006D58B4" w:rsidRDefault="00A51ED8" w:rsidP="00A51ED8">
      <w:pPr>
        <w:widowControl/>
        <w:adjustRightInd w:val="0"/>
        <w:snapToGrid w:val="0"/>
        <w:spacing w:line="360" w:lineRule="auto"/>
        <w:ind w:firstLineChars="200" w:firstLine="480"/>
        <w:jc w:val="left"/>
        <w:rPr>
          <w:snapToGrid w:val="0"/>
          <w:kern w:val="0"/>
          <w:sz w:val="24"/>
        </w:rPr>
      </w:pPr>
      <w:r w:rsidRPr="006D58B4">
        <w:rPr>
          <w:rFonts w:hint="eastAsia"/>
          <w:snapToGrid w:val="0"/>
          <w:kern w:val="0"/>
          <w:sz w:val="24"/>
        </w:rPr>
        <w:t>（</w:t>
      </w:r>
      <w:r w:rsidRPr="006D58B4">
        <w:rPr>
          <w:rFonts w:hint="eastAsia"/>
          <w:snapToGrid w:val="0"/>
          <w:kern w:val="0"/>
          <w:sz w:val="24"/>
        </w:rPr>
        <w:t>7</w:t>
      </w:r>
      <w:r w:rsidRPr="006D58B4">
        <w:rPr>
          <w:rFonts w:hint="eastAsia"/>
          <w:snapToGrid w:val="0"/>
          <w:kern w:val="0"/>
          <w:sz w:val="24"/>
        </w:rPr>
        <w:t>）规划实施单位需</w:t>
      </w:r>
      <w:r w:rsidRPr="006D58B4">
        <w:rPr>
          <w:snapToGrid w:val="0"/>
          <w:kern w:val="0"/>
          <w:sz w:val="24"/>
        </w:rPr>
        <w:t>加快基础设施的建设进度</w:t>
      </w:r>
      <w:r w:rsidRPr="006D58B4">
        <w:rPr>
          <w:rFonts w:hint="eastAsia"/>
          <w:snapToGrid w:val="0"/>
          <w:kern w:val="0"/>
          <w:sz w:val="24"/>
        </w:rPr>
        <w:t>，</w:t>
      </w:r>
      <w:r w:rsidRPr="006D58B4">
        <w:rPr>
          <w:snapToGrid w:val="0"/>
          <w:kern w:val="0"/>
          <w:sz w:val="24"/>
        </w:rPr>
        <w:t>特别是环保设施，包括污水处理设施及管网、垃圾收集系统，应纳入到优先建设计划，保证规划区内污染物均能得到有效收集和处理。对于污水处理站的建设规模，根据投资计划，可分期建设，也可一次性达到远期建设规模。</w:t>
      </w:r>
      <w:r w:rsidRPr="006D58B4">
        <w:rPr>
          <w:rFonts w:hint="eastAsia"/>
          <w:snapToGrid w:val="0"/>
          <w:kern w:val="0"/>
          <w:sz w:val="24"/>
        </w:rPr>
        <w:t>基础设施需提早落实并加强管理以保障景区污水处置达标排放或回用</w:t>
      </w:r>
      <w:r w:rsidRPr="006D58B4">
        <w:rPr>
          <w:snapToGrid w:val="0"/>
          <w:kern w:val="0"/>
          <w:sz w:val="24"/>
        </w:rPr>
        <w:t>。</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48" w:name="_Toc184165734"/>
      <w:r>
        <w:rPr>
          <w:rFonts w:hint="eastAsia"/>
          <w:b/>
          <w:kern w:val="0"/>
          <w:sz w:val="30"/>
          <w:szCs w:val="30"/>
        </w:rPr>
        <w:lastRenderedPageBreak/>
        <w:t>环境影响减缓措施</w:t>
      </w:r>
      <w:bookmarkEnd w:id="1948"/>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大气环境</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规划建设期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施工活动具有一定的周期性，它带来的影响是有限的。施工过程中，无论是主体建筑还是施工用地，应严格限制在所划定的范围内进行建设，减少对外环境造成影响或破坏。旅游及基础设施施工建设期应加强对大气环境的保护，主要采取以下几个方面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）施工期扬尘主要减缓措施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建设工程施工方案中必须有防止泄漏遗撒污染环境的具体措施，编制防止扬尘的操作规范，其中应包括施工现场合理布局，建筑材料堆存，对易起尘物料实行库存或加盖苫布，运输车辆要完好、装载不宜过满、要求加盖蓬布、控制车速、减少卸料落差等内容。</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②重污染天气的Ⅲ级应急响应措施：施工单位严格落实围挡、覆盖等各项防尘措施，各类施工现场堆放的易产生扬尘物料应</w:t>
      </w:r>
      <w:r>
        <w:rPr>
          <w:rFonts w:hint="eastAsia"/>
          <w:snapToGrid w:val="0"/>
          <w:kern w:val="0"/>
          <w:sz w:val="24"/>
        </w:rPr>
        <w:t>100%</w:t>
      </w:r>
      <w:r>
        <w:rPr>
          <w:rFonts w:hint="eastAsia"/>
          <w:snapToGrid w:val="0"/>
          <w:kern w:val="0"/>
          <w:sz w:val="24"/>
        </w:rPr>
        <w:t>覆盖，裸露场地要增加洒水降尘频次（至少</w:t>
      </w:r>
      <w:r>
        <w:rPr>
          <w:rFonts w:hint="eastAsia"/>
          <w:snapToGrid w:val="0"/>
          <w:kern w:val="0"/>
          <w:sz w:val="24"/>
        </w:rPr>
        <w:t>2</w:t>
      </w:r>
      <w:r>
        <w:rPr>
          <w:rFonts w:hint="eastAsia"/>
          <w:snapToGrid w:val="0"/>
          <w:kern w:val="0"/>
          <w:sz w:val="24"/>
        </w:rPr>
        <w:t>次</w:t>
      </w:r>
      <w:r>
        <w:rPr>
          <w:rFonts w:hint="eastAsia"/>
          <w:snapToGrid w:val="0"/>
          <w:kern w:val="0"/>
          <w:sz w:val="24"/>
        </w:rPr>
        <w:t>/</w:t>
      </w:r>
      <w:r>
        <w:rPr>
          <w:rFonts w:hint="eastAsia"/>
          <w:snapToGrid w:val="0"/>
          <w:kern w:val="0"/>
          <w:sz w:val="24"/>
        </w:rPr>
        <w:t>日）。重污染天气的Ⅱ级及</w:t>
      </w:r>
      <w:r>
        <w:rPr>
          <w:rFonts w:hint="eastAsia"/>
          <w:snapToGrid w:val="0"/>
          <w:kern w:val="0"/>
          <w:sz w:val="24"/>
        </w:rPr>
        <w:t xml:space="preserve">I </w:t>
      </w:r>
      <w:r>
        <w:rPr>
          <w:rFonts w:hint="eastAsia"/>
          <w:snapToGrid w:val="0"/>
          <w:kern w:val="0"/>
          <w:sz w:val="24"/>
        </w:rPr>
        <w:t>级应急响应措施：施工单位立即停止建筑工地室外作业，工地采取围挡措施，各类施工现场堆放的扬尘物料应</w:t>
      </w:r>
      <w:r>
        <w:rPr>
          <w:rFonts w:hint="eastAsia"/>
          <w:snapToGrid w:val="0"/>
          <w:kern w:val="0"/>
          <w:sz w:val="24"/>
        </w:rPr>
        <w:t>100%</w:t>
      </w:r>
      <w:r>
        <w:rPr>
          <w:rFonts w:hint="eastAsia"/>
          <w:snapToGrid w:val="0"/>
          <w:kern w:val="0"/>
          <w:sz w:val="24"/>
        </w:rPr>
        <w:t>覆盖，裸露场地要增加洒水降尘频次（至少</w:t>
      </w:r>
      <w:r>
        <w:rPr>
          <w:rFonts w:hint="eastAsia"/>
          <w:snapToGrid w:val="0"/>
          <w:kern w:val="0"/>
          <w:sz w:val="24"/>
        </w:rPr>
        <w:t>3</w:t>
      </w:r>
      <w:r>
        <w:rPr>
          <w:rFonts w:hint="eastAsia"/>
          <w:snapToGrid w:val="0"/>
          <w:kern w:val="0"/>
          <w:sz w:val="24"/>
        </w:rPr>
        <w:t>次</w:t>
      </w:r>
      <w:r>
        <w:rPr>
          <w:rFonts w:hint="eastAsia"/>
          <w:snapToGrid w:val="0"/>
          <w:kern w:val="0"/>
          <w:sz w:val="24"/>
        </w:rPr>
        <w:t>/</w:t>
      </w:r>
      <w:r>
        <w:rPr>
          <w:rFonts w:hint="eastAsia"/>
          <w:snapToGrid w:val="0"/>
          <w:kern w:val="0"/>
          <w:sz w:val="24"/>
        </w:rPr>
        <w:t>日）。</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③在建工程施工现场必须封闭围挡施工，严禁围挡不严或敞开式施工；施工现场出入口必须配备车辆冲洗设施，严禁车辆带泥出场。</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④挖方、拆除等易产生扬尘的工程作业时，采取洒水抑尘措施；施工现场集中堆放的土方必须覆盖，严禁裸露；及时清理堆放在场地和道路上的弃渣及抛撒料，适时洒水抑尘，对不能及时清运的，必须采取覆盖等措施，防止二次扬尘。</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⑤施工单位运输工程渣土、泥浆、建筑垃圾及砂、石等散体建筑材料，应全部采用密闭运输车辆，并按指定路线行驶；运输建筑材料车辆不得超载。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⑥施工现场尽量实施建材料统一堆放管理，水泥等尽量利用附近的现有库房堆放，并尽量减少搬运环节，搬运时防止包装袋破裂。</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⑦严禁从正在建设的建筑物上向外抛散、倾倒各类废弃物。</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⑧避免沿河道运输如要沿河道运输，则要做好运输时防护措施和事故情景下的应急处置方案。</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⑨施工结束后，应尽早对施工场地内的裸露区域进行绿化、硬化工作，减少扬尘的产生和预防水土流失，可选取栽种易存活、好管理的本地品种，尽可能增大场地内、外的绿化而积，做到草、灌、木相结合。</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）机械废气影响减缓措施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在加强施工机械、运输车辆运行管理与维护保养情况下，运输车辆和施工机械应保持良好的运行状态，合理降低同时使用次数，提高机械使用效率，并选用优质的燃油，同时加装尾气净化装置，可有效地减少尾气污染物排放量。经上述措施后可减少尾气排放对环境的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）建筑装修油漆废气影响减缓措施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建筑装修时使用水性涂料等绿色装修材料，环保油漆、涂料。特别是油漆、涂料等装修材料的选取应按照国家质检总局颁布的《室内装修材料</w:t>
      </w:r>
      <w:r>
        <w:rPr>
          <w:rFonts w:hint="eastAsia"/>
          <w:snapToGrid w:val="0"/>
          <w:kern w:val="0"/>
          <w:sz w:val="24"/>
        </w:rPr>
        <w:t>10</w:t>
      </w:r>
      <w:r>
        <w:rPr>
          <w:rFonts w:hint="eastAsia"/>
          <w:snapToGrid w:val="0"/>
          <w:kern w:val="0"/>
          <w:sz w:val="24"/>
        </w:rPr>
        <w:t>项有害物质限量》规定进行，严格控制室内甲醛、苯系物等挥发性有机物，使各项污染指标达到《室内空气质量标准》（</w:t>
      </w:r>
      <w:r>
        <w:rPr>
          <w:rFonts w:hint="eastAsia"/>
          <w:snapToGrid w:val="0"/>
          <w:kern w:val="0"/>
          <w:sz w:val="24"/>
        </w:rPr>
        <w:t>GB/T18883-2002</w:t>
      </w:r>
      <w:r>
        <w:rPr>
          <w:rFonts w:hint="eastAsia"/>
          <w:snapToGrid w:val="0"/>
          <w:kern w:val="0"/>
          <w:sz w:val="24"/>
        </w:rPr>
        <w:t>）及《民用建筑工程室内环境污染控制规范》限值要求，避免对室内环境造成污染。</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规划实施后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该规划以旅游业为主导产业，没有工业项目。规划投入运营后，对环境空气的影响主要为液化石油气燃烧废气、餐饮油烟、汽车尾气及恶臭等。环境空气污染防治措施主要有以下几个方面：</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）改善能源结构，景区内推广使用太阳能、液化石油气、电能等清洁能源；禁止使用煤、木材做燃料，减少废气排放量。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）餐饮服务业按照环保要求安装油烟净化设施，油烟废气经油烟净化设施处理后由专用烟道高于屋顶排放，并避开周围敏感建筑物。油烟净化设施净化效率大于</w:t>
      </w:r>
      <w:r>
        <w:rPr>
          <w:rFonts w:hint="eastAsia"/>
          <w:snapToGrid w:val="0"/>
          <w:kern w:val="0"/>
          <w:sz w:val="24"/>
        </w:rPr>
        <w:t>85%</w:t>
      </w:r>
      <w:r>
        <w:rPr>
          <w:rFonts w:hint="eastAsia"/>
          <w:snapToGrid w:val="0"/>
          <w:kern w:val="0"/>
          <w:sz w:val="24"/>
        </w:rPr>
        <w:t>，油烟排放浓度低于《饮食业油烟排放标准》（</w:t>
      </w:r>
      <w:r>
        <w:rPr>
          <w:rFonts w:hint="eastAsia"/>
          <w:snapToGrid w:val="0"/>
          <w:kern w:val="0"/>
          <w:sz w:val="24"/>
        </w:rPr>
        <w:t>GB18483-2001</w:t>
      </w:r>
      <w:r>
        <w:rPr>
          <w:rFonts w:hint="eastAsia"/>
          <w:snapToGrid w:val="0"/>
          <w:kern w:val="0"/>
          <w:sz w:val="24"/>
        </w:rPr>
        <w:t>）中油烟的最高允许排放浓度的标准限值要求，实现达标排放。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景区管理机构规划旅游游线，推荐景区内旅游观光车使用电瓶车，减少燃油汽车在景区内的观光道路行驶；严格控制进入景区的汽车数量，并限制车速，以减少汽车尾气污染；景区道路定期打扫、洒水抑尘，减缓道路扬尘，减轻区域大气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景区采用密闭专用垃圾桶收集，定期消毒、垃圾每日及时清运，同时引进新设备新技术提高垃圾中转站垃圾的处理和转运能力，通过合理安排作业时段，尽量避开游客及当地居民出行时间，而且每天工作结束后，对作业区的场地和部分设备进行</w:t>
      </w:r>
      <w:r>
        <w:rPr>
          <w:rFonts w:hint="eastAsia"/>
          <w:snapToGrid w:val="0"/>
          <w:kern w:val="0"/>
          <w:sz w:val="24"/>
        </w:rPr>
        <w:lastRenderedPageBreak/>
        <w:t>冲洗。在夏季蚊蝇高繁殖季节，需定时喷洒药水进行消毒处理，控制大量蚊蝇滋生。垃圾收集点外围可设置绿化隔离带，同时室内投加生物除臭剂进行除臭处理；垃圾运输车均采用密闭式车辆，并安装垃圾渗滤液收集装置，运输过程中垃圾不外露，也不会遗洒垃圾和渗滤液。垃圾中转站与敏感点距离需满足《生活垃圾转运站技术规范》（</w:t>
      </w:r>
      <w:r w:rsidR="003E0EBF">
        <w:rPr>
          <w:rFonts w:hint="eastAsia"/>
          <w:snapToGrid w:val="0"/>
          <w:kern w:val="0"/>
          <w:sz w:val="24"/>
        </w:rPr>
        <w:t>CJJ/T47-2016</w:t>
      </w:r>
      <w:r>
        <w:rPr>
          <w:rFonts w:hint="eastAsia"/>
          <w:snapToGrid w:val="0"/>
          <w:kern w:val="0"/>
          <w:sz w:val="24"/>
        </w:rPr>
        <w:t>）相关要求。</w:t>
      </w:r>
    </w:p>
    <w:p w:rsidR="0018371F" w:rsidRPr="003E0EBF" w:rsidRDefault="00782558">
      <w:pPr>
        <w:widowControl/>
        <w:adjustRightInd w:val="0"/>
        <w:snapToGrid w:val="0"/>
        <w:spacing w:line="360" w:lineRule="auto"/>
        <w:ind w:firstLineChars="200" w:firstLine="480"/>
        <w:jc w:val="left"/>
        <w:rPr>
          <w:snapToGrid w:val="0"/>
          <w:kern w:val="0"/>
          <w:sz w:val="24"/>
        </w:rPr>
      </w:pPr>
      <w:r w:rsidRPr="003E0EBF">
        <w:rPr>
          <w:rFonts w:hint="eastAsia"/>
          <w:snapToGrid w:val="0"/>
          <w:kern w:val="0"/>
          <w:sz w:val="24"/>
        </w:rPr>
        <w:t>（</w:t>
      </w:r>
      <w:r w:rsidRPr="003E0EBF">
        <w:rPr>
          <w:rFonts w:hint="eastAsia"/>
          <w:snapToGrid w:val="0"/>
          <w:kern w:val="0"/>
          <w:sz w:val="24"/>
        </w:rPr>
        <w:t>5</w:t>
      </w:r>
      <w:r w:rsidRPr="003E0EBF">
        <w:rPr>
          <w:rFonts w:hint="eastAsia"/>
          <w:snapToGrid w:val="0"/>
          <w:kern w:val="0"/>
          <w:sz w:val="24"/>
        </w:rPr>
        <w:t>）景区</w:t>
      </w:r>
      <w:r w:rsidR="0049046B">
        <w:rPr>
          <w:rFonts w:hint="eastAsia"/>
          <w:snapToGrid w:val="0"/>
          <w:kern w:val="0"/>
          <w:sz w:val="24"/>
        </w:rPr>
        <w:t>在各个节点建设地埋式污水处理站</w:t>
      </w:r>
      <w:r w:rsidRPr="003E0EBF">
        <w:rPr>
          <w:rFonts w:hint="eastAsia"/>
          <w:snapToGrid w:val="0"/>
          <w:kern w:val="0"/>
          <w:sz w:val="24"/>
        </w:rPr>
        <w:t>。评价要求对污水处理站周边进行植树绿化，并同时对产生的污泥喷洒除臭剂进行处理，采取以上措施后恶臭气体能够满足《城镇污水处理厂污染物排放标准》（</w:t>
      </w:r>
      <w:r w:rsidRPr="003E0EBF">
        <w:rPr>
          <w:rFonts w:hint="eastAsia"/>
          <w:snapToGrid w:val="0"/>
          <w:kern w:val="0"/>
          <w:sz w:val="24"/>
        </w:rPr>
        <w:t>GB18918-2002</w:t>
      </w:r>
      <w:r w:rsidRPr="003E0EBF">
        <w:rPr>
          <w:rFonts w:hint="eastAsia"/>
          <w:snapToGrid w:val="0"/>
          <w:kern w:val="0"/>
          <w:sz w:val="24"/>
        </w:rPr>
        <w:t>）中厂界废气排放量最高允许浓度。</w:t>
      </w:r>
      <w:r w:rsidR="00CD6D3B" w:rsidRPr="003E0EBF">
        <w:rPr>
          <w:rFonts w:hint="eastAsia"/>
          <w:snapToGrid w:val="0"/>
          <w:kern w:val="0"/>
          <w:sz w:val="24"/>
        </w:rPr>
        <w:t>污水处理站污泥可采用人工投加生石灰固化</w:t>
      </w:r>
      <w:r w:rsidR="0049046B">
        <w:rPr>
          <w:rFonts w:hint="eastAsia"/>
          <w:snapToGrid w:val="0"/>
          <w:kern w:val="0"/>
          <w:sz w:val="24"/>
        </w:rPr>
        <w:t>、</w:t>
      </w:r>
      <w:r w:rsidR="00CD6D3B" w:rsidRPr="003E0EBF">
        <w:rPr>
          <w:rFonts w:hint="eastAsia"/>
          <w:snapToGrid w:val="0"/>
          <w:kern w:val="0"/>
          <w:sz w:val="24"/>
        </w:rPr>
        <w:t>压滤机压滤后送垃圾填埋场，避免污泥长时间堆放过程中产生大量恶臭气体，影响旅游区大气环境。</w:t>
      </w:r>
    </w:p>
    <w:p w:rsidR="0018371F" w:rsidRPr="003E0EBF" w:rsidRDefault="00782558">
      <w:pPr>
        <w:widowControl/>
        <w:adjustRightInd w:val="0"/>
        <w:snapToGrid w:val="0"/>
        <w:spacing w:line="360" w:lineRule="auto"/>
        <w:ind w:firstLineChars="200" w:firstLine="480"/>
        <w:jc w:val="left"/>
        <w:rPr>
          <w:snapToGrid w:val="0"/>
          <w:kern w:val="0"/>
          <w:sz w:val="24"/>
        </w:rPr>
      </w:pPr>
      <w:r w:rsidRPr="003E0EBF">
        <w:rPr>
          <w:rFonts w:hint="eastAsia"/>
          <w:snapToGrid w:val="0"/>
          <w:kern w:val="0"/>
          <w:sz w:val="24"/>
        </w:rPr>
        <w:t>（</w:t>
      </w:r>
      <w:r w:rsidRPr="003E0EBF">
        <w:rPr>
          <w:rFonts w:hint="eastAsia"/>
          <w:snapToGrid w:val="0"/>
          <w:kern w:val="0"/>
          <w:sz w:val="24"/>
        </w:rPr>
        <w:t>6</w:t>
      </w:r>
      <w:r w:rsidRPr="003E0EBF">
        <w:rPr>
          <w:rFonts w:hint="eastAsia"/>
          <w:snapToGrid w:val="0"/>
          <w:kern w:val="0"/>
          <w:sz w:val="24"/>
        </w:rPr>
        <w:t>）</w:t>
      </w:r>
      <w:r w:rsidR="00CD6D3B" w:rsidRPr="003E0EBF">
        <w:rPr>
          <w:rFonts w:hint="eastAsia"/>
          <w:snapToGrid w:val="0"/>
          <w:kern w:val="0"/>
          <w:sz w:val="24"/>
        </w:rPr>
        <w:t>除必要的旅游基础设施、民生工程外，禁止在规划区内建设排放大气污染物的污染型工业企业。</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地表水环境</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规划建设期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）施工区修建临时隔油沉淀池，地面冲洗、施工机械和车辆清洗所产生的含油废水全部收集至沉淀池中，经处理后综合利用，不外排。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）景区施工人员多为当地村民，施工期不设施工营地，施工人员生活污水产生量较小，依托景区内公共卫生间已有化粪池处理，不得排入地表水体。</w:t>
      </w:r>
    </w:p>
    <w:p w:rsidR="000B7536" w:rsidRPr="0049046B" w:rsidRDefault="000B7536" w:rsidP="000B7536">
      <w:pPr>
        <w:widowControl/>
        <w:adjustRightInd w:val="0"/>
        <w:snapToGrid w:val="0"/>
        <w:spacing w:line="360" w:lineRule="auto"/>
        <w:ind w:firstLineChars="200" w:firstLine="480"/>
        <w:jc w:val="left"/>
        <w:rPr>
          <w:snapToGrid w:val="0"/>
          <w:kern w:val="0"/>
          <w:sz w:val="24"/>
        </w:rPr>
      </w:pPr>
      <w:r w:rsidRPr="0049046B">
        <w:rPr>
          <w:rFonts w:hint="eastAsia"/>
          <w:snapToGrid w:val="0"/>
          <w:kern w:val="0"/>
          <w:sz w:val="24"/>
        </w:rPr>
        <w:t>（</w:t>
      </w:r>
      <w:r w:rsidRPr="0049046B">
        <w:rPr>
          <w:rFonts w:hint="eastAsia"/>
          <w:snapToGrid w:val="0"/>
          <w:kern w:val="0"/>
          <w:sz w:val="24"/>
        </w:rPr>
        <w:t>3</w:t>
      </w:r>
      <w:r w:rsidRPr="0049046B">
        <w:rPr>
          <w:rFonts w:hint="eastAsia"/>
          <w:snapToGrid w:val="0"/>
          <w:kern w:val="0"/>
          <w:sz w:val="24"/>
        </w:rPr>
        <w:t>）施工场地周边应设置排水沟，并在排水沟末端设置沉淀池对地表径流进行沉淀处理。</w:t>
      </w:r>
    </w:p>
    <w:p w:rsidR="000B7536" w:rsidRPr="0049046B" w:rsidRDefault="000B7536" w:rsidP="000B7536">
      <w:pPr>
        <w:widowControl/>
        <w:adjustRightInd w:val="0"/>
        <w:snapToGrid w:val="0"/>
        <w:spacing w:line="360" w:lineRule="auto"/>
        <w:ind w:firstLineChars="200" w:firstLine="480"/>
        <w:jc w:val="left"/>
        <w:rPr>
          <w:snapToGrid w:val="0"/>
          <w:kern w:val="0"/>
          <w:sz w:val="24"/>
        </w:rPr>
      </w:pPr>
      <w:r w:rsidRPr="0049046B">
        <w:rPr>
          <w:rFonts w:hint="eastAsia"/>
          <w:snapToGrid w:val="0"/>
          <w:kern w:val="0"/>
          <w:sz w:val="24"/>
        </w:rPr>
        <w:t>（</w:t>
      </w:r>
      <w:r w:rsidRPr="0049046B">
        <w:rPr>
          <w:rFonts w:hint="eastAsia"/>
          <w:snapToGrid w:val="0"/>
          <w:kern w:val="0"/>
          <w:sz w:val="24"/>
        </w:rPr>
        <w:t>4</w:t>
      </w:r>
      <w:r w:rsidRPr="0049046B">
        <w:rPr>
          <w:rFonts w:hint="eastAsia"/>
          <w:snapToGrid w:val="0"/>
          <w:kern w:val="0"/>
          <w:sz w:val="24"/>
        </w:rPr>
        <w:t>）合理安排工期，避免在雨天进行土方作业。</w:t>
      </w:r>
    </w:p>
    <w:p w:rsidR="0018371F" w:rsidRPr="0049046B" w:rsidRDefault="000B7536" w:rsidP="000B7536">
      <w:pPr>
        <w:widowControl/>
        <w:adjustRightInd w:val="0"/>
        <w:snapToGrid w:val="0"/>
        <w:spacing w:line="360" w:lineRule="auto"/>
        <w:ind w:firstLineChars="200" w:firstLine="480"/>
        <w:jc w:val="left"/>
        <w:rPr>
          <w:snapToGrid w:val="0"/>
          <w:kern w:val="0"/>
          <w:sz w:val="24"/>
        </w:rPr>
      </w:pPr>
      <w:r w:rsidRPr="0049046B">
        <w:rPr>
          <w:rFonts w:hint="eastAsia"/>
          <w:snapToGrid w:val="0"/>
          <w:kern w:val="0"/>
          <w:sz w:val="24"/>
        </w:rPr>
        <w:t>（</w:t>
      </w:r>
      <w:r w:rsidRPr="0049046B">
        <w:rPr>
          <w:rFonts w:hint="eastAsia"/>
          <w:snapToGrid w:val="0"/>
          <w:kern w:val="0"/>
          <w:sz w:val="24"/>
        </w:rPr>
        <w:t>5</w:t>
      </w:r>
      <w:r w:rsidRPr="0049046B">
        <w:rPr>
          <w:rFonts w:hint="eastAsia"/>
          <w:snapToGrid w:val="0"/>
          <w:kern w:val="0"/>
          <w:sz w:val="24"/>
        </w:rPr>
        <w:t>）雨天对粉状物料堆放场所和临时堆渣场进行必要的遮蔽，减少雨水冲刷。采取以上措施后，雨季径流中的</w:t>
      </w:r>
      <w:r w:rsidRPr="0049046B">
        <w:rPr>
          <w:rFonts w:hint="eastAsia"/>
          <w:snapToGrid w:val="0"/>
          <w:kern w:val="0"/>
          <w:sz w:val="24"/>
        </w:rPr>
        <w:t>SS</w:t>
      </w:r>
      <w:r w:rsidRPr="0049046B">
        <w:rPr>
          <w:rFonts w:hint="eastAsia"/>
          <w:snapToGrid w:val="0"/>
          <w:kern w:val="0"/>
          <w:sz w:val="24"/>
        </w:rPr>
        <w:t>浓度可得到较大程度的降低，不会对地表水体造成大的不利影响。</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规划实施后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、控制点源污染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）实施“清污分流、雨污分流”。污水处理站出水应首先考虑中水回用，以减轻地表水体污染负荷。中水回用的主要途径包括：道路降尘、绿化等，出水水质需到</w:t>
      </w:r>
      <w:r>
        <w:rPr>
          <w:rFonts w:hint="eastAsia"/>
          <w:snapToGrid w:val="0"/>
          <w:kern w:val="0"/>
          <w:sz w:val="24"/>
        </w:rPr>
        <w:lastRenderedPageBreak/>
        <w:t>达《城市污水再生利用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GB/T18920-20</w:t>
      </w:r>
      <w:r>
        <w:rPr>
          <w:snapToGrid w:val="0"/>
          <w:kern w:val="0"/>
          <w:sz w:val="24"/>
        </w:rPr>
        <w:t>20</w:t>
      </w:r>
      <w:r>
        <w:rPr>
          <w:rFonts w:hint="eastAsia"/>
          <w:snapToGrid w:val="0"/>
          <w:kern w:val="0"/>
          <w:sz w:val="24"/>
        </w:rPr>
        <w:t>）要求。</w:t>
      </w:r>
      <w:r w:rsidR="009E5611" w:rsidRPr="009E5611">
        <w:rPr>
          <w:rFonts w:hint="eastAsia"/>
          <w:snapToGrid w:val="0"/>
          <w:kern w:val="0"/>
          <w:sz w:val="24"/>
        </w:rPr>
        <w:t>处理后的污水委托林芝市政部门定期清运，用于市政道路清扫、绿化浇灌。</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snapToGrid w:val="0"/>
          <w:kern w:val="0"/>
          <w:sz w:val="24"/>
        </w:rPr>
        <w:t>2</w:t>
      </w:r>
      <w:r>
        <w:rPr>
          <w:rFonts w:hint="eastAsia"/>
          <w:snapToGrid w:val="0"/>
          <w:kern w:val="0"/>
          <w:sz w:val="24"/>
        </w:rPr>
        <w:t>）餐饮服务业含油废水需经隔油池预处理后才能进入污水处理站。</w:t>
      </w:r>
    </w:p>
    <w:p w:rsidR="000B7536" w:rsidRPr="0049046B" w:rsidRDefault="00782558">
      <w:pPr>
        <w:widowControl/>
        <w:adjustRightInd w:val="0"/>
        <w:snapToGrid w:val="0"/>
        <w:spacing w:line="360" w:lineRule="auto"/>
        <w:ind w:firstLineChars="200" w:firstLine="480"/>
        <w:jc w:val="left"/>
        <w:rPr>
          <w:snapToGrid w:val="0"/>
          <w:kern w:val="0"/>
          <w:sz w:val="24"/>
        </w:rPr>
      </w:pPr>
      <w:r w:rsidRPr="0049046B">
        <w:rPr>
          <w:rFonts w:hint="eastAsia"/>
          <w:snapToGrid w:val="0"/>
          <w:kern w:val="0"/>
          <w:sz w:val="24"/>
        </w:rPr>
        <w:t>（</w:t>
      </w:r>
      <w:r w:rsidRPr="0049046B">
        <w:rPr>
          <w:rFonts w:hint="eastAsia"/>
          <w:snapToGrid w:val="0"/>
          <w:kern w:val="0"/>
          <w:sz w:val="24"/>
        </w:rPr>
        <w:t>3</w:t>
      </w:r>
      <w:r w:rsidRPr="0049046B">
        <w:rPr>
          <w:rFonts w:hint="eastAsia"/>
          <w:snapToGrid w:val="0"/>
          <w:kern w:val="0"/>
          <w:sz w:val="24"/>
        </w:rPr>
        <w:t>）</w:t>
      </w:r>
      <w:r w:rsidR="000B7536" w:rsidRPr="0049046B">
        <w:rPr>
          <w:rFonts w:hint="eastAsia"/>
          <w:snapToGrid w:val="0"/>
          <w:kern w:val="0"/>
          <w:sz w:val="24"/>
        </w:rPr>
        <w:t>污水处理站污泥可采用人工投加生石灰固化后后送垃圾填埋场，避免污泥长时间堆放过程中产生大量恶臭气体，影响旅游区大气环境。</w:t>
      </w:r>
    </w:p>
    <w:p w:rsidR="000B7536" w:rsidRPr="0049046B" w:rsidRDefault="000B7536" w:rsidP="000B7536">
      <w:pPr>
        <w:pStyle w:val="afffffffffe"/>
        <w:ind w:firstLine="480"/>
        <w:rPr>
          <w:rFonts w:cs="Times New Roman"/>
          <w:snapToGrid w:val="0"/>
          <w:kern w:val="0"/>
        </w:rPr>
      </w:pPr>
      <w:r w:rsidRPr="0049046B">
        <w:rPr>
          <w:rFonts w:cs="Times New Roman" w:hint="eastAsia"/>
          <w:snapToGrid w:val="0"/>
          <w:kern w:val="0"/>
        </w:rPr>
        <w:t>（</w:t>
      </w:r>
      <w:r w:rsidRPr="0049046B">
        <w:rPr>
          <w:rFonts w:cs="Times New Roman" w:hint="eastAsia"/>
          <w:snapToGrid w:val="0"/>
          <w:kern w:val="0"/>
        </w:rPr>
        <w:t>4</w:t>
      </w:r>
      <w:r w:rsidRPr="0049046B">
        <w:rPr>
          <w:rFonts w:cs="Times New Roman" w:hint="eastAsia"/>
          <w:snapToGrid w:val="0"/>
          <w:kern w:val="0"/>
        </w:rPr>
        <w:t>）营运期，必须加强污水处理设施的运营管理，制定合理的应急预案，避免污水未经处理溢流至地表水体。加强污水处理设施的维护，保证生活污水有效收集及污水处理站的稳定运行。</w:t>
      </w:r>
    </w:p>
    <w:p w:rsidR="000B7536" w:rsidRPr="0049046B" w:rsidRDefault="000B7536" w:rsidP="000B7536">
      <w:pPr>
        <w:pStyle w:val="afffffffffe"/>
        <w:ind w:firstLine="480"/>
        <w:rPr>
          <w:rFonts w:cs="Times New Roman"/>
          <w:snapToGrid w:val="0"/>
          <w:kern w:val="0"/>
        </w:rPr>
      </w:pPr>
      <w:r w:rsidRPr="0049046B">
        <w:rPr>
          <w:rFonts w:cs="Times New Roman" w:hint="eastAsia"/>
          <w:snapToGrid w:val="0"/>
          <w:kern w:val="0"/>
        </w:rPr>
        <w:t>（</w:t>
      </w:r>
      <w:r w:rsidRPr="0049046B">
        <w:rPr>
          <w:rFonts w:cs="Times New Roman" w:hint="eastAsia"/>
          <w:snapToGrid w:val="0"/>
          <w:kern w:val="0"/>
        </w:rPr>
        <w:t>5</w:t>
      </w:r>
      <w:r w:rsidRPr="0049046B">
        <w:rPr>
          <w:rFonts w:cs="Times New Roman" w:hint="eastAsia"/>
          <w:snapToGrid w:val="0"/>
          <w:kern w:val="0"/>
        </w:rPr>
        <w:t>）项目营运期应加强旅游管理，加强环保宣传，设置显著警示标志，禁止向项目区水体直接排放废（污）水、生活垃圾等，防止污染地表水，影响水生生态。</w:t>
      </w:r>
    </w:p>
    <w:p w:rsidR="0018371F" w:rsidRDefault="000B7536" w:rsidP="0049046B">
      <w:pPr>
        <w:widowControl/>
        <w:adjustRightInd w:val="0"/>
        <w:snapToGrid w:val="0"/>
        <w:spacing w:line="360" w:lineRule="auto"/>
        <w:ind w:firstLineChars="200" w:firstLine="480"/>
        <w:jc w:val="left"/>
        <w:rPr>
          <w:snapToGrid w:val="0"/>
          <w:kern w:val="0"/>
          <w:sz w:val="24"/>
        </w:rPr>
      </w:pPr>
      <w:r w:rsidRPr="0049046B">
        <w:rPr>
          <w:rFonts w:hint="eastAsia"/>
          <w:snapToGrid w:val="0"/>
          <w:kern w:val="0"/>
          <w:sz w:val="24"/>
        </w:rPr>
        <w:t>（</w:t>
      </w:r>
      <w:r w:rsidRPr="0049046B">
        <w:rPr>
          <w:rFonts w:hint="eastAsia"/>
          <w:snapToGrid w:val="0"/>
          <w:kern w:val="0"/>
          <w:sz w:val="24"/>
        </w:rPr>
        <w:t>6</w:t>
      </w:r>
      <w:r w:rsidRPr="0049046B">
        <w:rPr>
          <w:rFonts w:hint="eastAsia"/>
          <w:snapToGrid w:val="0"/>
          <w:kern w:val="0"/>
          <w:sz w:val="24"/>
        </w:rPr>
        <w:t>）</w:t>
      </w:r>
      <w:r w:rsidR="00782558" w:rsidRPr="0049046B">
        <w:rPr>
          <w:rFonts w:hint="eastAsia"/>
          <w:snapToGrid w:val="0"/>
          <w:kern w:val="0"/>
          <w:sz w:val="24"/>
        </w:rPr>
        <w:t>景区现有景点及</w:t>
      </w:r>
      <w:r w:rsidR="0049046B">
        <w:rPr>
          <w:rFonts w:hint="eastAsia"/>
          <w:snapToGrid w:val="0"/>
          <w:kern w:val="0"/>
          <w:sz w:val="24"/>
        </w:rPr>
        <w:t>将来建设景点尽量选用环保厕所，配套建设化粪池等</w:t>
      </w:r>
      <w:r w:rsidR="00782558" w:rsidRPr="0049046B">
        <w:rPr>
          <w:rFonts w:hint="eastAsia"/>
          <w:snapToGrid w:val="0"/>
          <w:kern w:val="0"/>
          <w:sz w:val="24"/>
        </w:rPr>
        <w:t>。</w:t>
      </w:r>
    </w:p>
    <w:p w:rsidR="0018371F" w:rsidRDefault="0049046B" w:rsidP="0049046B">
      <w:pPr>
        <w:widowControl/>
        <w:adjustRightInd w:val="0"/>
        <w:snapToGrid w:val="0"/>
        <w:spacing w:line="360" w:lineRule="auto"/>
        <w:ind w:firstLineChars="200" w:firstLine="480"/>
        <w:jc w:val="left"/>
        <w:rPr>
          <w:snapToGrid w:val="0"/>
          <w:kern w:val="0"/>
          <w:sz w:val="24"/>
        </w:rPr>
      </w:pPr>
      <w:r>
        <w:rPr>
          <w:rFonts w:hint="eastAsia"/>
          <w:sz w:val="24"/>
        </w:rPr>
        <w:t>控制性详细规划中在各个节点处各设置</w:t>
      </w:r>
      <w:r>
        <w:rPr>
          <w:rFonts w:hint="eastAsia"/>
          <w:sz w:val="24"/>
        </w:rPr>
        <w:t>1</w:t>
      </w:r>
      <w:r>
        <w:rPr>
          <w:rFonts w:hint="eastAsia"/>
          <w:sz w:val="24"/>
        </w:rPr>
        <w:t>处污水处理站，用于处理游客产生的生活污水。</w:t>
      </w:r>
      <w:r>
        <w:rPr>
          <w:rFonts w:hint="eastAsia"/>
          <w:snapToGrid w:val="0"/>
          <w:kern w:val="0"/>
          <w:sz w:val="24"/>
        </w:rPr>
        <w:t>本次评价提出，餐饮废水先经隔油池预处理，汇同其他生活污水进入各个节点新建地埋式污水处理站处理，污水处理站采用生物法（</w:t>
      </w:r>
      <w:r>
        <w:rPr>
          <w:rFonts w:hint="eastAsia"/>
          <w:snapToGrid w:val="0"/>
          <w:kern w:val="0"/>
          <w:sz w:val="24"/>
        </w:rPr>
        <w:t>A</w:t>
      </w:r>
      <w:r w:rsidRPr="00200BB9">
        <w:rPr>
          <w:rFonts w:hint="eastAsia"/>
          <w:snapToGrid w:val="0"/>
          <w:kern w:val="0"/>
          <w:sz w:val="24"/>
          <w:vertAlign w:val="superscript"/>
        </w:rPr>
        <w:t>2</w:t>
      </w:r>
      <w:r>
        <w:rPr>
          <w:rFonts w:hint="eastAsia"/>
          <w:snapToGrid w:val="0"/>
          <w:kern w:val="0"/>
          <w:sz w:val="24"/>
        </w:rPr>
        <w:t>O</w:t>
      </w:r>
      <w:r>
        <w:rPr>
          <w:rFonts w:hint="eastAsia"/>
          <w:snapToGrid w:val="0"/>
          <w:kern w:val="0"/>
          <w:sz w:val="24"/>
        </w:rPr>
        <w:t>法）对污水进行处理，处理后水质达到《城市污水再生利用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GB/T18920-20</w:t>
      </w:r>
      <w:r>
        <w:rPr>
          <w:snapToGrid w:val="0"/>
          <w:kern w:val="0"/>
          <w:sz w:val="24"/>
        </w:rPr>
        <w:t>20</w:t>
      </w:r>
      <w:r>
        <w:rPr>
          <w:rFonts w:hint="eastAsia"/>
          <w:snapToGrid w:val="0"/>
          <w:kern w:val="0"/>
          <w:sz w:val="24"/>
        </w:rPr>
        <w:t>）标准后全部回用于道路清扫、绿化浇灌等，不外排。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规划中未明确污水处理站的建设地点、规模等相关内容，本次评价将对此提出要求或建议。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）污水处理站选址要求</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景区地理、地势条件复杂，污水处理站选址存在困难，但仍需遵循以下原则：</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①有良好的工程地质条件；</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②少拆迁，不占农田、林地，有一定的卫生防护距离；</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③便于污水的收集以及中水的利用；</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④远离河流，站内地形不受水淹，有良好的排水条件；</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⑤有方便的交通、运输和水电条件。</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）污水处理站规模</w:t>
      </w:r>
    </w:p>
    <w:p w:rsidR="0018371F" w:rsidRDefault="00782558" w:rsidP="0049046B">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根据预测情景设置，情景一为一般情况（游客量均匀）、情景二为特殊情况（旅游旺季游客量）。情景一模式下，景区远期废水日产生量为</w:t>
      </w:r>
      <w:r w:rsidR="0049046B">
        <w:rPr>
          <w:rFonts w:hint="eastAsia"/>
          <w:snapToGrid w:val="0"/>
          <w:kern w:val="0"/>
          <w:sz w:val="24"/>
        </w:rPr>
        <w:t>35.93</w:t>
      </w:r>
      <w:r>
        <w:rPr>
          <w:rFonts w:hint="eastAsia"/>
          <w:snapToGrid w:val="0"/>
          <w:kern w:val="0"/>
          <w:sz w:val="24"/>
        </w:rPr>
        <w:t>m</w:t>
      </w:r>
      <w:r>
        <w:rPr>
          <w:rFonts w:hint="eastAsia"/>
          <w:snapToGrid w:val="0"/>
          <w:kern w:val="0"/>
          <w:sz w:val="24"/>
          <w:vertAlign w:val="superscript"/>
        </w:rPr>
        <w:t>3</w:t>
      </w:r>
      <w:r>
        <w:rPr>
          <w:rFonts w:hint="eastAsia"/>
          <w:snapToGrid w:val="0"/>
          <w:kern w:val="0"/>
          <w:sz w:val="24"/>
        </w:rPr>
        <w:t>/d</w:t>
      </w:r>
      <w:r>
        <w:rPr>
          <w:rFonts w:hint="eastAsia"/>
          <w:snapToGrid w:val="0"/>
          <w:kern w:val="0"/>
          <w:sz w:val="24"/>
        </w:rPr>
        <w:t>；情景二模式下，景区远期废水日产生量为</w:t>
      </w:r>
      <w:r w:rsidR="0049046B">
        <w:rPr>
          <w:rFonts w:hint="eastAsia"/>
          <w:snapToGrid w:val="0"/>
          <w:kern w:val="0"/>
          <w:sz w:val="24"/>
        </w:rPr>
        <w:t>38.36</w:t>
      </w:r>
      <w:r>
        <w:rPr>
          <w:rFonts w:hint="eastAsia"/>
          <w:snapToGrid w:val="0"/>
          <w:kern w:val="0"/>
          <w:sz w:val="24"/>
        </w:rPr>
        <w:t>m</w:t>
      </w:r>
      <w:r>
        <w:rPr>
          <w:rFonts w:hint="eastAsia"/>
          <w:snapToGrid w:val="0"/>
          <w:kern w:val="0"/>
          <w:sz w:val="24"/>
          <w:vertAlign w:val="superscript"/>
        </w:rPr>
        <w:t>3</w:t>
      </w:r>
      <w:r>
        <w:rPr>
          <w:rFonts w:hint="eastAsia"/>
          <w:snapToGrid w:val="0"/>
          <w:kern w:val="0"/>
          <w:sz w:val="24"/>
        </w:rPr>
        <w:t>/d</w:t>
      </w:r>
      <w:r>
        <w:rPr>
          <w:rFonts w:hint="eastAsia"/>
          <w:snapToGrid w:val="0"/>
          <w:kern w:val="0"/>
          <w:sz w:val="24"/>
        </w:rPr>
        <w:t>。</w:t>
      </w:r>
      <w:r w:rsidR="0049046B">
        <w:rPr>
          <w:rFonts w:hint="eastAsia"/>
          <w:snapToGrid w:val="0"/>
          <w:kern w:val="0"/>
          <w:sz w:val="24"/>
        </w:rPr>
        <w:t>本次规划中考虑收集系数和保障系数，景区污水处理站总规模确定为</w:t>
      </w:r>
      <w:r w:rsidR="0049046B">
        <w:rPr>
          <w:rFonts w:hint="eastAsia"/>
          <w:snapToGrid w:val="0"/>
          <w:kern w:val="0"/>
          <w:sz w:val="24"/>
        </w:rPr>
        <w:t>52</w:t>
      </w:r>
      <w:r w:rsidR="0049046B" w:rsidRPr="0049046B">
        <w:rPr>
          <w:rFonts w:hint="eastAsia"/>
          <w:snapToGrid w:val="0"/>
          <w:kern w:val="0"/>
          <w:sz w:val="24"/>
        </w:rPr>
        <w:t xml:space="preserve"> </w:t>
      </w:r>
      <w:r w:rsidR="0049046B">
        <w:rPr>
          <w:rFonts w:hint="eastAsia"/>
          <w:snapToGrid w:val="0"/>
          <w:kern w:val="0"/>
          <w:sz w:val="24"/>
        </w:rPr>
        <w:t>m</w:t>
      </w:r>
      <w:r w:rsidR="0049046B">
        <w:rPr>
          <w:rFonts w:hint="eastAsia"/>
          <w:snapToGrid w:val="0"/>
          <w:kern w:val="0"/>
          <w:sz w:val="24"/>
          <w:vertAlign w:val="superscript"/>
        </w:rPr>
        <w:t>3</w:t>
      </w:r>
      <w:r w:rsidR="0049046B">
        <w:rPr>
          <w:rFonts w:hint="eastAsia"/>
          <w:snapToGrid w:val="0"/>
          <w:kern w:val="0"/>
          <w:sz w:val="24"/>
        </w:rPr>
        <w:t>/d</w:t>
      </w:r>
      <w:r w:rsidR="0049046B">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3</w:t>
      </w:r>
      <w:r>
        <w:rPr>
          <w:rFonts w:hint="eastAsia"/>
          <w:snapToGrid w:val="0"/>
          <w:kern w:val="0"/>
          <w:sz w:val="24"/>
        </w:rPr>
        <w:t>）污水处理站工艺选择</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运营产生的废水主要为景区内游客和服务人员产生的生活污水（含餐饮废水）。餐饮服务区需设置隔油池对餐饮废水进行预处理；再汇同景区内其他生活污水进入污水处理站处理，出水需达到《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 18920-</w:t>
      </w:r>
      <w:r>
        <w:rPr>
          <w:snapToGrid w:val="0"/>
          <w:kern w:val="0"/>
          <w:sz w:val="24"/>
        </w:rPr>
        <w:t>2020</w:t>
      </w:r>
      <w:r>
        <w:rPr>
          <w:rFonts w:hint="eastAsia"/>
          <w:snapToGrid w:val="0"/>
          <w:kern w:val="0"/>
          <w:sz w:val="24"/>
        </w:rPr>
        <w:t>）标准后全部回用于道路清扫、绿化浇灌等，不外排。</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本次评价以生活废水作为设计水质来选取污水处理站工艺。生活污水处理工艺主要包括</w:t>
      </w:r>
      <w:r>
        <w:rPr>
          <w:rFonts w:hint="eastAsia"/>
          <w:snapToGrid w:val="0"/>
          <w:kern w:val="0"/>
          <w:sz w:val="24"/>
        </w:rPr>
        <w:t>AO</w:t>
      </w:r>
      <w:r>
        <w:rPr>
          <w:rFonts w:hint="eastAsia"/>
          <w:snapToGrid w:val="0"/>
          <w:kern w:val="0"/>
          <w:sz w:val="24"/>
        </w:rPr>
        <w:t>、</w:t>
      </w:r>
      <w:r>
        <w:rPr>
          <w:rFonts w:hint="eastAsia"/>
          <w:snapToGrid w:val="0"/>
          <w:kern w:val="0"/>
          <w:sz w:val="24"/>
        </w:rPr>
        <w:t>A</w:t>
      </w:r>
      <w:r>
        <w:rPr>
          <w:snapToGrid w:val="0"/>
          <w:kern w:val="0"/>
          <w:sz w:val="24"/>
          <w:vertAlign w:val="superscript"/>
        </w:rPr>
        <w:t>2</w:t>
      </w:r>
      <w:r>
        <w:rPr>
          <w:rFonts w:hint="eastAsia"/>
          <w:snapToGrid w:val="0"/>
          <w:kern w:val="0"/>
          <w:sz w:val="24"/>
        </w:rPr>
        <w:t>O</w:t>
      </w:r>
      <w:r>
        <w:rPr>
          <w:rFonts w:hint="eastAsia"/>
          <w:snapToGrid w:val="0"/>
          <w:kern w:val="0"/>
          <w:sz w:val="24"/>
        </w:rPr>
        <w:t>、</w:t>
      </w:r>
      <w:r>
        <w:rPr>
          <w:rFonts w:hint="eastAsia"/>
          <w:snapToGrid w:val="0"/>
          <w:kern w:val="0"/>
          <w:sz w:val="24"/>
        </w:rPr>
        <w:t>MBR</w:t>
      </w:r>
      <w:r>
        <w:rPr>
          <w:rFonts w:hint="eastAsia"/>
          <w:snapToGrid w:val="0"/>
          <w:kern w:val="0"/>
          <w:sz w:val="24"/>
        </w:rPr>
        <w:t>、曝气生物滤池、</w:t>
      </w:r>
      <w:r>
        <w:rPr>
          <w:rFonts w:hint="eastAsia"/>
          <w:snapToGrid w:val="0"/>
          <w:kern w:val="0"/>
          <w:sz w:val="24"/>
        </w:rPr>
        <w:t>SBR</w:t>
      </w:r>
      <w:r>
        <w:rPr>
          <w:rFonts w:hint="eastAsia"/>
          <w:snapToGrid w:val="0"/>
          <w:kern w:val="0"/>
          <w:sz w:val="24"/>
        </w:rPr>
        <w:t>等，结合景区污水特征、地区环境特征、污水处理工艺适用范围和处理能力等，本次评价选择</w:t>
      </w:r>
      <w:r w:rsidR="0049046B">
        <w:rPr>
          <w:rFonts w:hint="eastAsia"/>
          <w:snapToGrid w:val="0"/>
          <w:kern w:val="0"/>
          <w:sz w:val="24"/>
        </w:rPr>
        <w:t>A</w:t>
      </w:r>
      <w:r w:rsidR="0049046B">
        <w:rPr>
          <w:snapToGrid w:val="0"/>
          <w:kern w:val="0"/>
          <w:sz w:val="24"/>
          <w:vertAlign w:val="superscript"/>
        </w:rPr>
        <w:t>2</w:t>
      </w:r>
      <w:r w:rsidR="0049046B">
        <w:rPr>
          <w:rFonts w:hint="eastAsia"/>
          <w:snapToGrid w:val="0"/>
          <w:kern w:val="0"/>
          <w:sz w:val="24"/>
        </w:rPr>
        <w:t>O</w:t>
      </w:r>
      <w:r>
        <w:rPr>
          <w:rFonts w:hint="eastAsia"/>
          <w:snapToGrid w:val="0"/>
          <w:kern w:val="0"/>
          <w:sz w:val="24"/>
        </w:rPr>
        <w:t>作为污水处理站的主体工艺，预处理工艺为高效化粪池；污水进入生物反应池前需去除尖锐颗粒等硬物。</w:t>
      </w:r>
    </w:p>
    <w:p w:rsidR="0049046B" w:rsidRDefault="0049046B" w:rsidP="0049046B">
      <w:pPr>
        <w:snapToGrid w:val="0"/>
        <w:spacing w:line="360" w:lineRule="auto"/>
        <w:ind w:firstLineChars="200" w:firstLine="480"/>
        <w:rPr>
          <w:sz w:val="24"/>
        </w:rPr>
      </w:pPr>
      <w:r>
        <w:rPr>
          <w:sz w:val="24"/>
        </w:rPr>
        <w:t>AAO</w:t>
      </w:r>
      <w:r>
        <w:rPr>
          <w:sz w:val="24"/>
        </w:rPr>
        <w:t>工艺又称</w:t>
      </w:r>
      <w:r>
        <w:rPr>
          <w:sz w:val="24"/>
        </w:rPr>
        <w:t>A</w:t>
      </w:r>
      <w:r>
        <w:rPr>
          <w:sz w:val="24"/>
          <w:vertAlign w:val="superscript"/>
        </w:rPr>
        <w:t>2</w:t>
      </w:r>
      <w:r>
        <w:rPr>
          <w:sz w:val="24"/>
        </w:rPr>
        <w:t>/O</w:t>
      </w:r>
      <w:r>
        <w:rPr>
          <w:sz w:val="24"/>
        </w:rPr>
        <w:t>工艺，是厌氧</w:t>
      </w:r>
      <w:r>
        <w:rPr>
          <w:sz w:val="24"/>
        </w:rPr>
        <w:t>-</w:t>
      </w:r>
      <w:r>
        <w:rPr>
          <w:sz w:val="24"/>
        </w:rPr>
        <w:t>缺氧</w:t>
      </w:r>
      <w:r>
        <w:rPr>
          <w:sz w:val="24"/>
        </w:rPr>
        <w:t>-</w:t>
      </w:r>
      <w:r>
        <w:rPr>
          <w:sz w:val="24"/>
        </w:rPr>
        <w:t>好氧生物脱氮除磷工艺的简称，该工艺各单元功能及工艺特征如下：</w:t>
      </w:r>
    </w:p>
    <w:p w:rsidR="0049046B" w:rsidRDefault="0049046B" w:rsidP="0049046B">
      <w:pPr>
        <w:spacing w:line="360" w:lineRule="auto"/>
        <w:ind w:firstLineChars="200" w:firstLine="480"/>
        <w:rPr>
          <w:sz w:val="24"/>
        </w:rPr>
      </w:pPr>
      <w:r>
        <w:rPr>
          <w:rFonts w:hint="eastAsia"/>
          <w:sz w:val="24"/>
        </w:rPr>
        <w:t>a</w:t>
      </w:r>
      <w:r>
        <w:rPr>
          <w:rFonts w:hint="eastAsia"/>
          <w:sz w:val="24"/>
        </w:rPr>
        <w:t>、</w:t>
      </w:r>
      <w:r>
        <w:rPr>
          <w:sz w:val="24"/>
        </w:rPr>
        <w:t>厌氧反应器：原污水及沉淀池排出的含磷回流污泥同步进入该反应器，其主要功能是释放磷，同时对部分有机物进行氨化；</w:t>
      </w:r>
    </w:p>
    <w:p w:rsidR="0049046B" w:rsidRDefault="0049046B" w:rsidP="0049046B">
      <w:pPr>
        <w:spacing w:line="360" w:lineRule="auto"/>
        <w:ind w:firstLineChars="200" w:firstLine="480"/>
        <w:rPr>
          <w:sz w:val="24"/>
        </w:rPr>
      </w:pPr>
      <w:r>
        <w:rPr>
          <w:rFonts w:hint="eastAsia"/>
          <w:sz w:val="24"/>
        </w:rPr>
        <w:t>b</w:t>
      </w:r>
      <w:r>
        <w:rPr>
          <w:rFonts w:hint="eastAsia"/>
          <w:sz w:val="24"/>
        </w:rPr>
        <w:t>、</w:t>
      </w:r>
      <w:r>
        <w:rPr>
          <w:sz w:val="24"/>
        </w:rPr>
        <w:t>缺氧反应器：污水经厌氧反应器处理氨化后进入该反应器，其首要功能是脱氮，硝态氮是通过内循环由好氧反应器送来的，循环的混合液量较大，一般为</w:t>
      </w:r>
      <w:r>
        <w:rPr>
          <w:sz w:val="24"/>
        </w:rPr>
        <w:t>2Q</w:t>
      </w:r>
      <w:r>
        <w:rPr>
          <w:sz w:val="24"/>
        </w:rPr>
        <w:t>（</w:t>
      </w:r>
      <w:r>
        <w:rPr>
          <w:sz w:val="24"/>
        </w:rPr>
        <w:t>Q</w:t>
      </w:r>
      <w:r>
        <w:rPr>
          <w:rFonts w:hint="eastAsia"/>
          <w:sz w:val="24"/>
        </w:rPr>
        <w:t>-</w:t>
      </w:r>
      <w:r>
        <w:rPr>
          <w:sz w:val="24"/>
        </w:rPr>
        <w:t>原污水量）；</w:t>
      </w:r>
    </w:p>
    <w:p w:rsidR="0049046B" w:rsidRDefault="0049046B" w:rsidP="0049046B">
      <w:pPr>
        <w:spacing w:line="360" w:lineRule="auto"/>
        <w:ind w:firstLineChars="200" w:firstLine="480"/>
        <w:rPr>
          <w:sz w:val="24"/>
        </w:rPr>
      </w:pPr>
      <w:r>
        <w:rPr>
          <w:rFonts w:hint="eastAsia"/>
          <w:sz w:val="24"/>
        </w:rPr>
        <w:t>c</w:t>
      </w:r>
      <w:r>
        <w:rPr>
          <w:rFonts w:hint="eastAsia"/>
          <w:sz w:val="24"/>
        </w:rPr>
        <w:t>、</w:t>
      </w:r>
      <w:r>
        <w:rPr>
          <w:sz w:val="24"/>
        </w:rPr>
        <w:t>好氧反应器：混合液由缺氧反应器进入该反应器，其功能是多重的，去除</w:t>
      </w:r>
      <w:r>
        <w:rPr>
          <w:sz w:val="24"/>
        </w:rPr>
        <w:t>BOD</w:t>
      </w:r>
      <w:r>
        <w:rPr>
          <w:rFonts w:hint="eastAsia"/>
          <w:sz w:val="24"/>
          <w:vertAlign w:val="subscript"/>
        </w:rPr>
        <w:t>5</w:t>
      </w:r>
      <w:r>
        <w:rPr>
          <w:sz w:val="24"/>
        </w:rPr>
        <w:t>、硝化和吸收磷都是在该反应器内进行，混合液中含有</w:t>
      </w:r>
      <w:r>
        <w:rPr>
          <w:sz w:val="24"/>
        </w:rPr>
        <w:t>NO</w:t>
      </w:r>
      <w:r>
        <w:rPr>
          <w:sz w:val="24"/>
          <w:vertAlign w:val="subscript"/>
        </w:rPr>
        <w:t>3</w:t>
      </w:r>
      <w:r>
        <w:rPr>
          <w:sz w:val="24"/>
        </w:rPr>
        <w:t>-N</w:t>
      </w:r>
      <w:r>
        <w:rPr>
          <w:sz w:val="24"/>
        </w:rPr>
        <w:t>，污泥中含有过剩的磷，而污水中的</w:t>
      </w:r>
      <w:r>
        <w:rPr>
          <w:sz w:val="24"/>
        </w:rPr>
        <w:t>BOD</w:t>
      </w:r>
      <w:r>
        <w:rPr>
          <w:sz w:val="24"/>
        </w:rPr>
        <w:t>（或</w:t>
      </w:r>
      <w:r>
        <w:rPr>
          <w:sz w:val="24"/>
        </w:rPr>
        <w:t>COD</w:t>
      </w:r>
      <w:r>
        <w:rPr>
          <w:sz w:val="24"/>
        </w:rPr>
        <w:t>）则得到去除，流量为</w:t>
      </w:r>
      <w:r>
        <w:rPr>
          <w:sz w:val="24"/>
        </w:rPr>
        <w:t>2Q</w:t>
      </w:r>
      <w:r>
        <w:rPr>
          <w:sz w:val="24"/>
        </w:rPr>
        <w:t>的混合液则从这里回流到缺氧反应器；</w:t>
      </w:r>
    </w:p>
    <w:p w:rsidR="0049046B" w:rsidRDefault="0049046B" w:rsidP="0049046B">
      <w:pPr>
        <w:spacing w:line="360" w:lineRule="auto"/>
        <w:ind w:firstLineChars="200" w:firstLine="480"/>
        <w:rPr>
          <w:sz w:val="24"/>
        </w:rPr>
      </w:pPr>
      <w:r>
        <w:rPr>
          <w:rFonts w:hint="eastAsia"/>
          <w:sz w:val="24"/>
        </w:rPr>
        <w:t>d</w:t>
      </w:r>
      <w:r>
        <w:rPr>
          <w:rFonts w:hint="eastAsia"/>
          <w:sz w:val="24"/>
        </w:rPr>
        <w:t>、</w:t>
      </w:r>
      <w:r>
        <w:rPr>
          <w:sz w:val="24"/>
        </w:rPr>
        <w:t>沉淀池：其功能是泥水分离，污泥的一部分回流到厌氧反应器，上清液作为处理水排放。</w:t>
      </w:r>
    </w:p>
    <w:p w:rsidR="0049046B" w:rsidRDefault="0049046B" w:rsidP="0049046B">
      <w:pPr>
        <w:spacing w:line="360" w:lineRule="auto"/>
        <w:ind w:firstLineChars="200" w:firstLine="480"/>
        <w:rPr>
          <w:sz w:val="24"/>
        </w:rPr>
      </w:pPr>
      <w:r>
        <w:rPr>
          <w:sz w:val="24"/>
        </w:rPr>
        <w:t>A</w:t>
      </w:r>
      <w:r>
        <w:rPr>
          <w:rFonts w:hint="eastAsia"/>
          <w:sz w:val="24"/>
        </w:rPr>
        <w:t>A</w:t>
      </w:r>
      <w:r>
        <w:rPr>
          <w:sz w:val="24"/>
        </w:rPr>
        <w:t>O</w:t>
      </w:r>
      <w:r>
        <w:rPr>
          <w:sz w:val="24"/>
        </w:rPr>
        <w:t>工艺流程简图如下：</w:t>
      </w:r>
    </w:p>
    <w:p w:rsidR="0049046B" w:rsidRDefault="0049046B" w:rsidP="0049046B">
      <w:pPr>
        <w:spacing w:line="360" w:lineRule="auto"/>
        <w:jc w:val="center"/>
        <w:rPr>
          <w:sz w:val="24"/>
        </w:rPr>
      </w:pPr>
      <w:r>
        <w:rPr>
          <w:noProof/>
        </w:rPr>
        <w:drawing>
          <wp:inline distT="0" distB="0" distL="114300" distR="114300" wp14:anchorId="1458A157" wp14:editId="273231B1">
            <wp:extent cx="5266055" cy="1594485"/>
            <wp:effectExtent l="0" t="0" r="17145" b="5715"/>
            <wp:docPr id="1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7"/>
                    <pic:cNvPicPr>
                      <a:picLocks noChangeAspect="1"/>
                    </pic:cNvPicPr>
                  </pic:nvPicPr>
                  <pic:blipFill>
                    <a:blip r:embed="rId224"/>
                    <a:stretch>
                      <a:fillRect/>
                    </a:stretch>
                  </pic:blipFill>
                  <pic:spPr>
                    <a:xfrm>
                      <a:off x="0" y="0"/>
                      <a:ext cx="5266055" cy="1594485"/>
                    </a:xfrm>
                    <a:prstGeom prst="rect">
                      <a:avLst/>
                    </a:prstGeom>
                    <a:noFill/>
                    <a:ln>
                      <a:noFill/>
                    </a:ln>
                  </pic:spPr>
                </pic:pic>
              </a:graphicData>
            </a:graphic>
          </wp:inline>
        </w:drawing>
      </w:r>
    </w:p>
    <w:p w:rsidR="0049046B" w:rsidRDefault="0049046B" w:rsidP="0049046B">
      <w:pPr>
        <w:spacing w:line="360" w:lineRule="auto"/>
        <w:jc w:val="center"/>
        <w:rPr>
          <w:b/>
          <w:sz w:val="24"/>
        </w:rPr>
      </w:pPr>
      <w:r>
        <w:rPr>
          <w:rFonts w:eastAsia="黑体" w:hint="eastAsia"/>
          <w:bCs/>
          <w:szCs w:val="18"/>
        </w:rPr>
        <w:lastRenderedPageBreak/>
        <w:t>图</w:t>
      </w:r>
      <w:r>
        <w:rPr>
          <w:rFonts w:eastAsia="黑体" w:hint="eastAsia"/>
          <w:bCs/>
          <w:szCs w:val="18"/>
        </w:rPr>
        <w:t>7.2-1  AAO</w:t>
      </w:r>
      <w:r>
        <w:rPr>
          <w:rFonts w:eastAsia="黑体" w:hint="eastAsia"/>
          <w:bCs/>
          <w:szCs w:val="18"/>
        </w:rPr>
        <w:t>工艺流程示意图</w:t>
      </w:r>
      <w:r>
        <w:rPr>
          <w:b/>
          <w:sz w:val="24"/>
        </w:rPr>
        <w:t xml:space="preserve">  </w:t>
      </w:r>
    </w:p>
    <w:p w:rsidR="0049046B" w:rsidRDefault="0049046B" w:rsidP="0049046B">
      <w:pPr>
        <w:spacing w:line="360" w:lineRule="auto"/>
        <w:ind w:firstLineChars="200" w:firstLine="480"/>
        <w:rPr>
          <w:sz w:val="24"/>
        </w:rPr>
      </w:pPr>
      <w:r>
        <w:rPr>
          <w:sz w:val="24"/>
        </w:rPr>
        <w:t>A</w:t>
      </w:r>
      <w:r>
        <w:rPr>
          <w:rFonts w:hint="eastAsia"/>
          <w:sz w:val="24"/>
        </w:rPr>
        <w:t>A</w:t>
      </w:r>
      <w:r>
        <w:rPr>
          <w:sz w:val="24"/>
        </w:rPr>
        <w:t>O</w:t>
      </w:r>
      <w:r>
        <w:rPr>
          <w:sz w:val="24"/>
        </w:rPr>
        <w:t>工艺有以下特点：</w:t>
      </w:r>
    </w:p>
    <w:p w:rsidR="0049046B" w:rsidRDefault="0049046B" w:rsidP="0049046B">
      <w:pPr>
        <w:spacing w:line="360" w:lineRule="auto"/>
        <w:ind w:firstLineChars="200" w:firstLine="480"/>
        <w:rPr>
          <w:sz w:val="24"/>
        </w:rPr>
      </w:pPr>
      <w:r>
        <w:rPr>
          <w:rFonts w:hint="eastAsia"/>
          <w:sz w:val="24"/>
        </w:rPr>
        <w:t>a</w:t>
      </w:r>
      <w:r>
        <w:rPr>
          <w:rFonts w:hint="eastAsia"/>
          <w:sz w:val="24"/>
        </w:rPr>
        <w:t>、</w:t>
      </w:r>
      <w:r>
        <w:rPr>
          <w:sz w:val="24"/>
        </w:rPr>
        <w:t>本工艺在系统上较简单，可以同步进行脱氮除磷，总的水力停留时间少于其他同类工艺；</w:t>
      </w:r>
    </w:p>
    <w:p w:rsidR="0049046B" w:rsidRDefault="0049046B" w:rsidP="0049046B">
      <w:pPr>
        <w:spacing w:line="360" w:lineRule="auto"/>
        <w:ind w:firstLineChars="200" w:firstLine="480"/>
        <w:rPr>
          <w:sz w:val="24"/>
        </w:rPr>
      </w:pPr>
      <w:r>
        <w:rPr>
          <w:rFonts w:hint="eastAsia"/>
          <w:sz w:val="24"/>
        </w:rPr>
        <w:t>b</w:t>
      </w:r>
      <w:r>
        <w:rPr>
          <w:rFonts w:hint="eastAsia"/>
          <w:sz w:val="24"/>
        </w:rPr>
        <w:t>、</w:t>
      </w:r>
      <w:r>
        <w:rPr>
          <w:sz w:val="24"/>
        </w:rPr>
        <w:t>在厌氧（缺氧）、好氧交替运行条件下，丝状菌不能大量增殖，无污泥膨胀之虞，</w:t>
      </w:r>
      <w:r>
        <w:rPr>
          <w:sz w:val="24"/>
        </w:rPr>
        <w:t>SVI</w:t>
      </w:r>
      <w:r>
        <w:rPr>
          <w:sz w:val="24"/>
        </w:rPr>
        <w:t>值一般均小于</w:t>
      </w:r>
      <w:r>
        <w:rPr>
          <w:sz w:val="24"/>
        </w:rPr>
        <w:t>100</w:t>
      </w:r>
      <w:r>
        <w:rPr>
          <w:sz w:val="24"/>
        </w:rPr>
        <w:t>；</w:t>
      </w:r>
    </w:p>
    <w:p w:rsidR="0049046B" w:rsidRDefault="0049046B" w:rsidP="0049046B">
      <w:pPr>
        <w:spacing w:line="360" w:lineRule="auto"/>
        <w:ind w:firstLineChars="200" w:firstLine="480"/>
        <w:rPr>
          <w:sz w:val="24"/>
        </w:rPr>
      </w:pPr>
      <w:r>
        <w:rPr>
          <w:rFonts w:hint="eastAsia"/>
          <w:sz w:val="24"/>
        </w:rPr>
        <w:t>c</w:t>
      </w:r>
      <w:r>
        <w:rPr>
          <w:rFonts w:hint="eastAsia"/>
          <w:sz w:val="24"/>
        </w:rPr>
        <w:t>、</w:t>
      </w:r>
      <w:r>
        <w:rPr>
          <w:sz w:val="24"/>
        </w:rPr>
        <w:t>污泥中含磷浓度高，一般为</w:t>
      </w:r>
      <w:r>
        <w:rPr>
          <w:sz w:val="24"/>
        </w:rPr>
        <w:t>2.5%</w:t>
      </w:r>
      <w:r>
        <w:rPr>
          <w:sz w:val="24"/>
        </w:rPr>
        <w:t>以上，具有很高的肥效；</w:t>
      </w:r>
    </w:p>
    <w:p w:rsidR="0049046B" w:rsidRDefault="0049046B" w:rsidP="0049046B">
      <w:pPr>
        <w:spacing w:line="360" w:lineRule="auto"/>
        <w:ind w:firstLineChars="200" w:firstLine="480"/>
        <w:rPr>
          <w:sz w:val="24"/>
        </w:rPr>
      </w:pPr>
      <w:r>
        <w:rPr>
          <w:rFonts w:hint="eastAsia"/>
          <w:sz w:val="24"/>
        </w:rPr>
        <w:t>d</w:t>
      </w:r>
      <w:r>
        <w:rPr>
          <w:rFonts w:hint="eastAsia"/>
          <w:sz w:val="24"/>
        </w:rPr>
        <w:t>、</w:t>
      </w:r>
      <w:r>
        <w:rPr>
          <w:sz w:val="24"/>
        </w:rPr>
        <w:t>BOD</w:t>
      </w:r>
      <w:r>
        <w:rPr>
          <w:sz w:val="24"/>
          <w:vertAlign w:val="subscript"/>
        </w:rPr>
        <w:t>5</w:t>
      </w:r>
      <w:r>
        <w:rPr>
          <w:sz w:val="24"/>
        </w:rPr>
        <w:t>和</w:t>
      </w:r>
      <w:r>
        <w:rPr>
          <w:sz w:val="24"/>
        </w:rPr>
        <w:t>SS</w:t>
      </w:r>
      <w:r>
        <w:rPr>
          <w:sz w:val="24"/>
        </w:rPr>
        <w:t>的去除效率为</w:t>
      </w:r>
      <w:r>
        <w:rPr>
          <w:sz w:val="24"/>
        </w:rPr>
        <w:t>90%~95%</w:t>
      </w:r>
      <w:r>
        <w:rPr>
          <w:sz w:val="24"/>
        </w:rPr>
        <w:t>，脱氮效率</w:t>
      </w:r>
      <w:r>
        <w:rPr>
          <w:sz w:val="24"/>
        </w:rPr>
        <w:t>70%</w:t>
      </w:r>
      <w:r>
        <w:rPr>
          <w:sz w:val="24"/>
        </w:rPr>
        <w:t>以上，除磷效率</w:t>
      </w:r>
      <w:r>
        <w:rPr>
          <w:sz w:val="24"/>
        </w:rPr>
        <w:t>90%</w:t>
      </w:r>
      <w:r>
        <w:rPr>
          <w:sz w:val="24"/>
        </w:rPr>
        <w:t>左右，一般适用于要求脱氮除磷的大中型城市污水厂；</w:t>
      </w:r>
    </w:p>
    <w:p w:rsidR="0049046B" w:rsidRDefault="0049046B" w:rsidP="0049046B">
      <w:pPr>
        <w:spacing w:line="360" w:lineRule="auto"/>
        <w:ind w:firstLineChars="200" w:firstLine="480"/>
        <w:rPr>
          <w:sz w:val="24"/>
        </w:rPr>
      </w:pPr>
      <w:r>
        <w:rPr>
          <w:rFonts w:hint="eastAsia"/>
          <w:sz w:val="24"/>
        </w:rPr>
        <w:t>e</w:t>
      </w:r>
      <w:r>
        <w:rPr>
          <w:rFonts w:hint="eastAsia"/>
          <w:sz w:val="24"/>
        </w:rPr>
        <w:t>、</w:t>
      </w:r>
      <w:r>
        <w:rPr>
          <w:sz w:val="24"/>
        </w:rPr>
        <w:t>运行过程无需投药，两个</w:t>
      </w:r>
      <w:r>
        <w:rPr>
          <w:sz w:val="24"/>
        </w:rPr>
        <w:t>A</w:t>
      </w:r>
      <w:r>
        <w:rPr>
          <w:sz w:val="24"/>
        </w:rPr>
        <w:t>段只需轻缓搅拌，以不增加溶解氧为度，运行费用低；</w:t>
      </w:r>
    </w:p>
    <w:p w:rsidR="0049046B" w:rsidRDefault="0049046B" w:rsidP="0049046B">
      <w:pPr>
        <w:spacing w:line="360" w:lineRule="auto"/>
        <w:ind w:firstLineChars="200" w:firstLine="480"/>
        <w:rPr>
          <w:sz w:val="24"/>
        </w:rPr>
      </w:pPr>
      <w:r>
        <w:rPr>
          <w:rFonts w:hint="eastAsia"/>
          <w:sz w:val="24"/>
        </w:rPr>
        <w:t>f</w:t>
      </w:r>
      <w:r>
        <w:rPr>
          <w:rFonts w:hint="eastAsia"/>
          <w:sz w:val="24"/>
        </w:rPr>
        <w:t>、</w:t>
      </w:r>
      <w:r>
        <w:rPr>
          <w:sz w:val="24"/>
        </w:rPr>
        <w:t>根据</w:t>
      </w:r>
      <w:r>
        <w:rPr>
          <w:sz w:val="24"/>
        </w:rPr>
        <w:t>“A</w:t>
      </w:r>
      <w:r>
        <w:rPr>
          <w:rFonts w:hint="eastAsia"/>
          <w:sz w:val="24"/>
        </w:rPr>
        <w:t>A</w:t>
      </w:r>
      <w:r>
        <w:rPr>
          <w:sz w:val="24"/>
        </w:rPr>
        <w:t>O</w:t>
      </w:r>
      <w:r>
        <w:rPr>
          <w:sz w:val="24"/>
        </w:rPr>
        <w:t>工艺</w:t>
      </w:r>
      <w:r>
        <w:rPr>
          <w:sz w:val="24"/>
        </w:rPr>
        <w:t>”</w:t>
      </w:r>
      <w:r>
        <w:rPr>
          <w:sz w:val="24"/>
        </w:rPr>
        <w:t>运行状况，污泥沉降性好，无污泥膨胀问题，出水水质好，并具有一定的耐冲击负荷能力，运行稳定，管理简便。</w:t>
      </w:r>
    </w:p>
    <w:p w:rsidR="0049046B" w:rsidRDefault="0049046B" w:rsidP="0049046B">
      <w:pPr>
        <w:widowControl/>
        <w:adjustRightInd w:val="0"/>
        <w:snapToGrid w:val="0"/>
        <w:spacing w:line="360" w:lineRule="auto"/>
        <w:ind w:firstLineChars="200" w:firstLine="480"/>
        <w:jc w:val="left"/>
        <w:rPr>
          <w:snapToGrid w:val="0"/>
          <w:kern w:val="0"/>
          <w:sz w:val="24"/>
        </w:rPr>
      </w:pPr>
      <w:r>
        <w:rPr>
          <w:sz w:val="24"/>
        </w:rPr>
        <w:t>综上所述，</w:t>
      </w:r>
      <w:r>
        <w:rPr>
          <w:sz w:val="24"/>
        </w:rPr>
        <w:t>A</w:t>
      </w:r>
      <w:r>
        <w:rPr>
          <w:rFonts w:hint="eastAsia"/>
          <w:sz w:val="24"/>
        </w:rPr>
        <w:t>A</w:t>
      </w:r>
      <w:r>
        <w:rPr>
          <w:sz w:val="24"/>
        </w:rPr>
        <w:t>O</w:t>
      </w:r>
      <w:r>
        <w:rPr>
          <w:sz w:val="24"/>
        </w:rPr>
        <w:t>工艺能同时有效地去除污水中</w:t>
      </w:r>
      <w:r>
        <w:rPr>
          <w:sz w:val="24"/>
        </w:rPr>
        <w:t>N</w:t>
      </w:r>
      <w:r>
        <w:rPr>
          <w:sz w:val="24"/>
        </w:rPr>
        <w:t>和</w:t>
      </w:r>
      <w:r>
        <w:rPr>
          <w:sz w:val="24"/>
        </w:rPr>
        <w:t>P</w:t>
      </w:r>
      <w:r>
        <w:rPr>
          <w:sz w:val="24"/>
        </w:rPr>
        <w:t>污染，具有很好的环境效益和经济效益，与普通活性污泥法相比，不仅投资和运行成本低，而且无大量难以处理的化学污泥，主要缺点是构筑物和机械设备相对较多、工艺较为复杂，且污泥回流量大、能耗较高。</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污水进水水质、各单元处理效率、出水水质及其达标情况见表</w:t>
      </w:r>
      <w:r>
        <w:rPr>
          <w:snapToGrid w:val="0"/>
          <w:kern w:val="0"/>
          <w:sz w:val="24"/>
        </w:rPr>
        <w:t>7.2</w:t>
      </w:r>
      <w:r>
        <w:rPr>
          <w:rFonts w:hint="eastAsia"/>
          <w:snapToGrid w:val="0"/>
          <w:kern w:val="0"/>
          <w:sz w:val="24"/>
        </w:rPr>
        <w:t>-</w:t>
      </w:r>
      <w:r>
        <w:rPr>
          <w:snapToGrid w:val="0"/>
          <w:kern w:val="0"/>
          <w:sz w:val="24"/>
        </w:rPr>
        <w:t>1</w:t>
      </w:r>
      <w:r>
        <w:rPr>
          <w:rFonts w:hint="eastAsia"/>
          <w:snapToGrid w:val="0"/>
          <w:kern w:val="0"/>
          <w:sz w:val="24"/>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 xml:space="preserve">7.2-1  </w:t>
      </w:r>
      <w:r>
        <w:rPr>
          <w:rFonts w:ascii="Times New Roman" w:hAnsi="Times New Roman"/>
          <w:b/>
          <w:kern w:val="0"/>
          <w:sz w:val="24"/>
          <w:szCs w:val="21"/>
        </w:rPr>
        <w:t>污水进水水质、各单元处理效率、出水水质及其达标情况汇总表</w:t>
      </w:r>
    </w:p>
    <w:tbl>
      <w:tblPr>
        <w:tblW w:w="8919" w:type="dxa"/>
        <w:jc w:val="center"/>
        <w:tblBorders>
          <w:top w:val="single" w:sz="12" w:space="0" w:color="auto"/>
          <w:bottom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08"/>
        <w:gridCol w:w="2409"/>
        <w:gridCol w:w="930"/>
        <w:gridCol w:w="913"/>
        <w:gridCol w:w="778"/>
        <w:gridCol w:w="780"/>
        <w:gridCol w:w="1001"/>
      </w:tblGrid>
      <w:tr w:rsidR="0018371F">
        <w:trPr>
          <w:trHeight w:val="284"/>
          <w:jc w:val="center"/>
        </w:trPr>
        <w:tc>
          <w:tcPr>
            <w:tcW w:w="4517" w:type="dxa"/>
            <w:gridSpan w:val="2"/>
            <w:vAlign w:val="center"/>
          </w:tcPr>
          <w:p w:rsidR="0018371F" w:rsidRDefault="00782558">
            <w:pPr>
              <w:pStyle w:val="Default"/>
              <w:adjustRightInd/>
              <w:jc w:val="center"/>
              <w:rPr>
                <w:rFonts w:ascii="Times New Roman" w:cs="Times New Roman"/>
                <w:color w:val="auto"/>
                <w:sz w:val="21"/>
                <w:szCs w:val="21"/>
              </w:rPr>
            </w:pPr>
            <w:r>
              <w:rPr>
                <w:rFonts w:ascii="Times New Roman" w:cs="Times New Roman"/>
                <w:color w:val="auto"/>
                <w:sz w:val="21"/>
                <w:szCs w:val="21"/>
              </w:rPr>
              <w:t>项目</w:t>
            </w:r>
          </w:p>
        </w:tc>
        <w:tc>
          <w:tcPr>
            <w:tcW w:w="930" w:type="dxa"/>
            <w:vAlign w:val="center"/>
          </w:tcPr>
          <w:p w:rsidR="0018371F" w:rsidRDefault="00782558">
            <w:pPr>
              <w:pStyle w:val="Default"/>
              <w:adjustRightInd/>
              <w:jc w:val="center"/>
              <w:rPr>
                <w:rFonts w:ascii="Times New Roman" w:cs="Times New Roman"/>
                <w:color w:val="auto"/>
                <w:sz w:val="21"/>
                <w:szCs w:val="21"/>
              </w:rPr>
            </w:pPr>
            <w:r>
              <w:rPr>
                <w:rFonts w:ascii="Times New Roman" w:cs="Times New Roman"/>
                <w:color w:val="auto"/>
                <w:sz w:val="21"/>
                <w:szCs w:val="21"/>
              </w:rPr>
              <w:t>COD</w:t>
            </w:r>
          </w:p>
        </w:tc>
        <w:tc>
          <w:tcPr>
            <w:tcW w:w="913" w:type="dxa"/>
            <w:vAlign w:val="center"/>
          </w:tcPr>
          <w:p w:rsidR="0018371F" w:rsidRDefault="00782558">
            <w:pPr>
              <w:pStyle w:val="Default"/>
              <w:adjustRightInd/>
              <w:jc w:val="center"/>
              <w:rPr>
                <w:rFonts w:ascii="Times New Roman" w:cs="Times New Roman"/>
                <w:color w:val="auto"/>
                <w:sz w:val="21"/>
                <w:szCs w:val="21"/>
              </w:rPr>
            </w:pPr>
            <w:r>
              <w:rPr>
                <w:rFonts w:ascii="Times New Roman" w:cs="Times New Roman"/>
                <w:color w:val="auto"/>
                <w:sz w:val="21"/>
                <w:szCs w:val="21"/>
              </w:rPr>
              <w:t>BOD</w:t>
            </w:r>
            <w:r>
              <w:rPr>
                <w:rFonts w:ascii="Times New Roman" w:cs="Times New Roman"/>
                <w:color w:val="auto"/>
                <w:sz w:val="21"/>
                <w:szCs w:val="21"/>
                <w:vertAlign w:val="subscript"/>
              </w:rPr>
              <w:t>5</w:t>
            </w:r>
          </w:p>
        </w:tc>
        <w:tc>
          <w:tcPr>
            <w:tcW w:w="778" w:type="dxa"/>
            <w:vAlign w:val="center"/>
          </w:tcPr>
          <w:p w:rsidR="0018371F" w:rsidRDefault="00782558">
            <w:pPr>
              <w:jc w:val="center"/>
              <w:rPr>
                <w:kern w:val="0"/>
                <w:szCs w:val="21"/>
              </w:rPr>
            </w:pPr>
            <w:r>
              <w:rPr>
                <w:kern w:val="0"/>
                <w:szCs w:val="21"/>
              </w:rPr>
              <w:t>SS</w:t>
            </w:r>
          </w:p>
        </w:tc>
        <w:tc>
          <w:tcPr>
            <w:tcW w:w="780" w:type="dxa"/>
            <w:vAlign w:val="center"/>
          </w:tcPr>
          <w:p w:rsidR="0018371F" w:rsidRDefault="00782558">
            <w:pPr>
              <w:pStyle w:val="Default"/>
              <w:adjustRightInd/>
              <w:jc w:val="center"/>
              <w:rPr>
                <w:rFonts w:ascii="Times New Roman" w:cs="Times New Roman"/>
                <w:color w:val="auto"/>
                <w:sz w:val="21"/>
                <w:szCs w:val="21"/>
              </w:rPr>
            </w:pPr>
            <w:r>
              <w:rPr>
                <w:rFonts w:ascii="Times New Roman" w:cs="Times New Roman"/>
                <w:color w:val="auto"/>
                <w:sz w:val="21"/>
                <w:szCs w:val="21"/>
              </w:rPr>
              <w:t>氨氮</w:t>
            </w:r>
          </w:p>
        </w:tc>
        <w:tc>
          <w:tcPr>
            <w:tcW w:w="1001" w:type="dxa"/>
            <w:vAlign w:val="center"/>
          </w:tcPr>
          <w:p w:rsidR="0018371F" w:rsidRDefault="00782558">
            <w:pPr>
              <w:pStyle w:val="Default"/>
              <w:adjustRightInd/>
              <w:jc w:val="center"/>
              <w:rPr>
                <w:rFonts w:ascii="Times New Roman" w:cs="Times New Roman"/>
                <w:color w:val="auto"/>
                <w:sz w:val="21"/>
                <w:szCs w:val="21"/>
              </w:rPr>
            </w:pPr>
            <w:r>
              <w:rPr>
                <w:rFonts w:ascii="Times New Roman" w:cs="Times New Roman" w:hint="eastAsia"/>
                <w:color w:val="auto"/>
                <w:sz w:val="21"/>
                <w:szCs w:val="21"/>
              </w:rPr>
              <w:t>动植物油</w:t>
            </w:r>
          </w:p>
        </w:tc>
      </w:tr>
      <w:tr w:rsidR="0018371F">
        <w:trPr>
          <w:trHeight w:val="284"/>
          <w:jc w:val="center"/>
        </w:trPr>
        <w:tc>
          <w:tcPr>
            <w:tcW w:w="2108" w:type="dxa"/>
            <w:vMerge w:val="restart"/>
            <w:vAlign w:val="center"/>
          </w:tcPr>
          <w:p w:rsidR="0018371F" w:rsidRDefault="00782558">
            <w:pPr>
              <w:autoSpaceDE w:val="0"/>
              <w:autoSpaceDN w:val="0"/>
              <w:jc w:val="center"/>
              <w:rPr>
                <w:kern w:val="0"/>
                <w:szCs w:val="21"/>
              </w:rPr>
            </w:pPr>
            <w:r>
              <w:rPr>
                <w:rFonts w:hint="eastAsia"/>
                <w:kern w:val="0"/>
                <w:szCs w:val="21"/>
              </w:rPr>
              <w:t>化粪池</w:t>
            </w:r>
          </w:p>
        </w:tc>
        <w:tc>
          <w:tcPr>
            <w:tcW w:w="2409" w:type="dxa"/>
            <w:vAlign w:val="center"/>
          </w:tcPr>
          <w:p w:rsidR="0018371F" w:rsidRDefault="00782558">
            <w:pPr>
              <w:autoSpaceDE w:val="0"/>
              <w:autoSpaceDN w:val="0"/>
              <w:jc w:val="center"/>
              <w:rPr>
                <w:kern w:val="0"/>
                <w:szCs w:val="21"/>
              </w:rPr>
            </w:pPr>
            <w:r>
              <w:rPr>
                <w:rFonts w:hint="eastAsia"/>
                <w:kern w:val="0"/>
                <w:szCs w:val="21"/>
              </w:rPr>
              <w:t>进水浓度</w:t>
            </w:r>
          </w:p>
        </w:tc>
        <w:tc>
          <w:tcPr>
            <w:tcW w:w="930" w:type="dxa"/>
            <w:vAlign w:val="center"/>
          </w:tcPr>
          <w:p w:rsidR="0018371F" w:rsidRDefault="00782558">
            <w:pPr>
              <w:autoSpaceDE w:val="0"/>
              <w:autoSpaceDN w:val="0"/>
              <w:jc w:val="center"/>
              <w:rPr>
                <w:kern w:val="0"/>
                <w:szCs w:val="21"/>
              </w:rPr>
            </w:pPr>
            <w:r>
              <w:rPr>
                <w:kern w:val="0"/>
                <w:szCs w:val="21"/>
              </w:rPr>
              <w:t>350</w:t>
            </w:r>
          </w:p>
        </w:tc>
        <w:tc>
          <w:tcPr>
            <w:tcW w:w="913" w:type="dxa"/>
            <w:vAlign w:val="center"/>
          </w:tcPr>
          <w:p w:rsidR="0018371F" w:rsidRDefault="00782558">
            <w:pPr>
              <w:autoSpaceDE w:val="0"/>
              <w:autoSpaceDN w:val="0"/>
              <w:jc w:val="center"/>
              <w:rPr>
                <w:kern w:val="0"/>
                <w:szCs w:val="21"/>
              </w:rPr>
            </w:pPr>
            <w:r>
              <w:rPr>
                <w:kern w:val="0"/>
                <w:szCs w:val="21"/>
              </w:rPr>
              <w:t>200</w:t>
            </w:r>
          </w:p>
        </w:tc>
        <w:tc>
          <w:tcPr>
            <w:tcW w:w="778" w:type="dxa"/>
            <w:vAlign w:val="center"/>
          </w:tcPr>
          <w:p w:rsidR="0018371F" w:rsidRDefault="00782558">
            <w:pPr>
              <w:autoSpaceDE w:val="0"/>
              <w:autoSpaceDN w:val="0"/>
              <w:jc w:val="center"/>
              <w:rPr>
                <w:kern w:val="0"/>
                <w:szCs w:val="21"/>
              </w:rPr>
            </w:pPr>
            <w:r>
              <w:rPr>
                <w:rFonts w:hint="eastAsia"/>
                <w:kern w:val="0"/>
                <w:szCs w:val="21"/>
              </w:rPr>
              <w:t>200</w:t>
            </w:r>
          </w:p>
        </w:tc>
        <w:tc>
          <w:tcPr>
            <w:tcW w:w="780" w:type="dxa"/>
            <w:vAlign w:val="center"/>
          </w:tcPr>
          <w:p w:rsidR="0018371F" w:rsidRDefault="00782558">
            <w:pPr>
              <w:autoSpaceDE w:val="0"/>
              <w:autoSpaceDN w:val="0"/>
              <w:jc w:val="center"/>
              <w:rPr>
                <w:kern w:val="0"/>
                <w:szCs w:val="21"/>
              </w:rPr>
            </w:pPr>
            <w:r>
              <w:rPr>
                <w:kern w:val="0"/>
                <w:szCs w:val="21"/>
              </w:rPr>
              <w:t>35</w:t>
            </w:r>
          </w:p>
        </w:tc>
        <w:tc>
          <w:tcPr>
            <w:tcW w:w="1001" w:type="dxa"/>
            <w:vAlign w:val="center"/>
          </w:tcPr>
          <w:p w:rsidR="0018371F" w:rsidRDefault="00782558">
            <w:pPr>
              <w:autoSpaceDE w:val="0"/>
              <w:autoSpaceDN w:val="0"/>
              <w:jc w:val="center"/>
              <w:rPr>
                <w:kern w:val="0"/>
                <w:szCs w:val="21"/>
              </w:rPr>
            </w:pPr>
            <w:r>
              <w:rPr>
                <w:rFonts w:hint="eastAsia"/>
                <w:kern w:val="0"/>
                <w:szCs w:val="21"/>
              </w:rPr>
              <w:t>20</w:t>
            </w:r>
          </w:p>
        </w:tc>
      </w:tr>
      <w:tr w:rsidR="0018371F">
        <w:trPr>
          <w:trHeight w:val="284"/>
          <w:jc w:val="center"/>
        </w:trPr>
        <w:tc>
          <w:tcPr>
            <w:tcW w:w="2108" w:type="dxa"/>
            <w:vMerge/>
            <w:vAlign w:val="center"/>
          </w:tcPr>
          <w:p w:rsidR="0018371F" w:rsidRDefault="0018371F">
            <w:pPr>
              <w:autoSpaceDE w:val="0"/>
              <w:autoSpaceDN w:val="0"/>
              <w:jc w:val="center"/>
              <w:rPr>
                <w:kern w:val="0"/>
                <w:szCs w:val="21"/>
              </w:rPr>
            </w:pPr>
          </w:p>
        </w:tc>
        <w:tc>
          <w:tcPr>
            <w:tcW w:w="2409" w:type="dxa"/>
            <w:vAlign w:val="center"/>
          </w:tcPr>
          <w:p w:rsidR="0018371F" w:rsidRDefault="00782558">
            <w:pPr>
              <w:autoSpaceDE w:val="0"/>
              <w:autoSpaceDN w:val="0"/>
              <w:jc w:val="center"/>
              <w:rPr>
                <w:kern w:val="0"/>
                <w:szCs w:val="21"/>
              </w:rPr>
            </w:pPr>
            <w:r>
              <w:rPr>
                <w:rFonts w:hint="eastAsia"/>
                <w:kern w:val="0"/>
                <w:szCs w:val="21"/>
              </w:rPr>
              <w:t>去除率</w:t>
            </w:r>
          </w:p>
        </w:tc>
        <w:tc>
          <w:tcPr>
            <w:tcW w:w="930" w:type="dxa"/>
            <w:vAlign w:val="center"/>
          </w:tcPr>
          <w:p w:rsidR="0018371F" w:rsidRDefault="00782558">
            <w:pPr>
              <w:autoSpaceDE w:val="0"/>
              <w:autoSpaceDN w:val="0"/>
              <w:jc w:val="center"/>
              <w:rPr>
                <w:kern w:val="0"/>
                <w:szCs w:val="21"/>
              </w:rPr>
            </w:pPr>
            <w:r>
              <w:rPr>
                <w:rFonts w:hint="eastAsia"/>
                <w:kern w:val="0"/>
                <w:szCs w:val="21"/>
              </w:rPr>
              <w:t>1</w:t>
            </w:r>
            <w:r>
              <w:rPr>
                <w:kern w:val="0"/>
                <w:szCs w:val="21"/>
              </w:rPr>
              <w:t>5</w:t>
            </w:r>
            <w:r>
              <w:rPr>
                <w:rFonts w:hint="eastAsia"/>
                <w:kern w:val="0"/>
                <w:szCs w:val="21"/>
              </w:rPr>
              <w:t>%</w:t>
            </w:r>
          </w:p>
        </w:tc>
        <w:tc>
          <w:tcPr>
            <w:tcW w:w="913" w:type="dxa"/>
            <w:vAlign w:val="center"/>
          </w:tcPr>
          <w:p w:rsidR="0018371F" w:rsidRDefault="00782558">
            <w:pPr>
              <w:autoSpaceDE w:val="0"/>
              <w:autoSpaceDN w:val="0"/>
              <w:jc w:val="center"/>
              <w:rPr>
                <w:kern w:val="0"/>
                <w:szCs w:val="21"/>
              </w:rPr>
            </w:pPr>
            <w:r>
              <w:rPr>
                <w:kern w:val="0"/>
                <w:szCs w:val="21"/>
              </w:rPr>
              <w:t>10</w:t>
            </w:r>
            <w:r>
              <w:rPr>
                <w:rFonts w:hint="eastAsia"/>
                <w:kern w:val="0"/>
                <w:szCs w:val="21"/>
              </w:rPr>
              <w:t>%</w:t>
            </w:r>
          </w:p>
        </w:tc>
        <w:tc>
          <w:tcPr>
            <w:tcW w:w="778" w:type="dxa"/>
            <w:vAlign w:val="center"/>
          </w:tcPr>
          <w:p w:rsidR="0018371F" w:rsidRDefault="00782558">
            <w:pPr>
              <w:autoSpaceDE w:val="0"/>
              <w:autoSpaceDN w:val="0"/>
              <w:jc w:val="center"/>
              <w:rPr>
                <w:kern w:val="0"/>
                <w:szCs w:val="21"/>
              </w:rPr>
            </w:pPr>
            <w:r>
              <w:rPr>
                <w:kern w:val="0"/>
                <w:szCs w:val="21"/>
              </w:rPr>
              <w:t>3</w:t>
            </w:r>
            <w:r>
              <w:rPr>
                <w:rFonts w:hint="eastAsia"/>
                <w:kern w:val="0"/>
                <w:szCs w:val="21"/>
              </w:rPr>
              <w:t>0%</w:t>
            </w:r>
          </w:p>
        </w:tc>
        <w:tc>
          <w:tcPr>
            <w:tcW w:w="780" w:type="dxa"/>
            <w:vAlign w:val="center"/>
          </w:tcPr>
          <w:p w:rsidR="0018371F" w:rsidRDefault="00782558">
            <w:pPr>
              <w:autoSpaceDE w:val="0"/>
              <w:autoSpaceDN w:val="0"/>
              <w:jc w:val="center"/>
              <w:rPr>
                <w:kern w:val="0"/>
                <w:szCs w:val="21"/>
              </w:rPr>
            </w:pPr>
            <w:r>
              <w:rPr>
                <w:kern w:val="0"/>
                <w:szCs w:val="21"/>
              </w:rPr>
              <w:t>3</w:t>
            </w:r>
            <w:r>
              <w:rPr>
                <w:rFonts w:hint="eastAsia"/>
                <w:kern w:val="0"/>
                <w:szCs w:val="21"/>
              </w:rPr>
              <w:t>%</w:t>
            </w:r>
          </w:p>
        </w:tc>
        <w:tc>
          <w:tcPr>
            <w:tcW w:w="1001" w:type="dxa"/>
            <w:vAlign w:val="center"/>
          </w:tcPr>
          <w:p w:rsidR="0018371F" w:rsidRDefault="00782558">
            <w:pPr>
              <w:autoSpaceDE w:val="0"/>
              <w:autoSpaceDN w:val="0"/>
              <w:jc w:val="center"/>
              <w:rPr>
                <w:kern w:val="0"/>
                <w:szCs w:val="21"/>
              </w:rPr>
            </w:pPr>
            <w:r>
              <w:rPr>
                <w:kern w:val="0"/>
                <w:szCs w:val="21"/>
              </w:rPr>
              <w:t>0</w:t>
            </w:r>
            <w:r>
              <w:rPr>
                <w:rFonts w:hint="eastAsia"/>
                <w:kern w:val="0"/>
                <w:szCs w:val="21"/>
              </w:rPr>
              <w:t>%</w:t>
            </w:r>
          </w:p>
        </w:tc>
      </w:tr>
      <w:tr w:rsidR="0018371F">
        <w:trPr>
          <w:trHeight w:val="284"/>
          <w:jc w:val="center"/>
        </w:trPr>
        <w:tc>
          <w:tcPr>
            <w:tcW w:w="2108" w:type="dxa"/>
            <w:vMerge w:val="restart"/>
            <w:vAlign w:val="center"/>
          </w:tcPr>
          <w:p w:rsidR="0018371F" w:rsidRDefault="0049046B">
            <w:pPr>
              <w:autoSpaceDE w:val="0"/>
              <w:autoSpaceDN w:val="0"/>
              <w:jc w:val="center"/>
              <w:rPr>
                <w:kern w:val="0"/>
                <w:szCs w:val="21"/>
              </w:rPr>
            </w:pPr>
            <w:r>
              <w:rPr>
                <w:rFonts w:hint="eastAsia"/>
                <w:szCs w:val="21"/>
                <w:lang w:val="en-GB"/>
              </w:rPr>
              <w:t>AAO</w:t>
            </w:r>
            <w:r>
              <w:rPr>
                <w:rFonts w:hint="eastAsia"/>
                <w:szCs w:val="21"/>
                <w:lang w:val="en-GB"/>
              </w:rPr>
              <w:t>反应池</w:t>
            </w:r>
          </w:p>
        </w:tc>
        <w:tc>
          <w:tcPr>
            <w:tcW w:w="2409" w:type="dxa"/>
            <w:vAlign w:val="center"/>
          </w:tcPr>
          <w:p w:rsidR="0018371F" w:rsidRDefault="00782558">
            <w:pPr>
              <w:autoSpaceDE w:val="0"/>
              <w:autoSpaceDN w:val="0"/>
              <w:jc w:val="center"/>
              <w:rPr>
                <w:kern w:val="0"/>
                <w:szCs w:val="21"/>
              </w:rPr>
            </w:pPr>
            <w:r>
              <w:rPr>
                <w:rFonts w:hint="eastAsia"/>
                <w:kern w:val="0"/>
                <w:szCs w:val="21"/>
              </w:rPr>
              <w:t>进水浓度</w:t>
            </w:r>
          </w:p>
        </w:tc>
        <w:tc>
          <w:tcPr>
            <w:tcW w:w="930" w:type="dxa"/>
            <w:vAlign w:val="center"/>
          </w:tcPr>
          <w:p w:rsidR="0018371F" w:rsidRDefault="00782558">
            <w:pPr>
              <w:autoSpaceDE w:val="0"/>
              <w:autoSpaceDN w:val="0"/>
              <w:jc w:val="center"/>
              <w:rPr>
                <w:kern w:val="0"/>
                <w:szCs w:val="21"/>
              </w:rPr>
            </w:pPr>
            <w:r>
              <w:rPr>
                <w:kern w:val="0"/>
                <w:szCs w:val="21"/>
              </w:rPr>
              <w:t>298</w:t>
            </w:r>
          </w:p>
        </w:tc>
        <w:tc>
          <w:tcPr>
            <w:tcW w:w="913" w:type="dxa"/>
            <w:vAlign w:val="center"/>
          </w:tcPr>
          <w:p w:rsidR="0018371F" w:rsidRDefault="00782558">
            <w:pPr>
              <w:autoSpaceDE w:val="0"/>
              <w:autoSpaceDN w:val="0"/>
              <w:jc w:val="center"/>
              <w:rPr>
                <w:kern w:val="0"/>
                <w:szCs w:val="21"/>
              </w:rPr>
            </w:pPr>
            <w:r>
              <w:rPr>
                <w:kern w:val="0"/>
                <w:szCs w:val="21"/>
              </w:rPr>
              <w:t>180</w:t>
            </w:r>
          </w:p>
        </w:tc>
        <w:tc>
          <w:tcPr>
            <w:tcW w:w="778" w:type="dxa"/>
            <w:vAlign w:val="center"/>
          </w:tcPr>
          <w:p w:rsidR="0018371F" w:rsidRDefault="00782558">
            <w:pPr>
              <w:autoSpaceDE w:val="0"/>
              <w:autoSpaceDN w:val="0"/>
              <w:jc w:val="center"/>
              <w:rPr>
                <w:kern w:val="0"/>
                <w:szCs w:val="21"/>
              </w:rPr>
            </w:pPr>
            <w:r>
              <w:rPr>
                <w:kern w:val="0"/>
                <w:szCs w:val="21"/>
              </w:rPr>
              <w:t>140</w:t>
            </w:r>
          </w:p>
        </w:tc>
        <w:tc>
          <w:tcPr>
            <w:tcW w:w="780" w:type="dxa"/>
            <w:vAlign w:val="center"/>
          </w:tcPr>
          <w:p w:rsidR="0018371F" w:rsidRDefault="00782558">
            <w:pPr>
              <w:autoSpaceDE w:val="0"/>
              <w:autoSpaceDN w:val="0"/>
              <w:jc w:val="center"/>
              <w:rPr>
                <w:kern w:val="0"/>
                <w:szCs w:val="21"/>
              </w:rPr>
            </w:pPr>
            <w:r>
              <w:rPr>
                <w:kern w:val="0"/>
                <w:szCs w:val="21"/>
              </w:rPr>
              <w:t>34</w:t>
            </w:r>
          </w:p>
        </w:tc>
        <w:tc>
          <w:tcPr>
            <w:tcW w:w="1001" w:type="dxa"/>
            <w:vAlign w:val="center"/>
          </w:tcPr>
          <w:p w:rsidR="0018371F" w:rsidRDefault="00782558">
            <w:pPr>
              <w:autoSpaceDE w:val="0"/>
              <w:autoSpaceDN w:val="0"/>
              <w:jc w:val="center"/>
              <w:rPr>
                <w:kern w:val="0"/>
                <w:szCs w:val="21"/>
              </w:rPr>
            </w:pPr>
            <w:r>
              <w:rPr>
                <w:kern w:val="0"/>
                <w:szCs w:val="21"/>
              </w:rPr>
              <w:t>20</w:t>
            </w:r>
          </w:p>
        </w:tc>
      </w:tr>
      <w:tr w:rsidR="0018371F">
        <w:trPr>
          <w:trHeight w:val="284"/>
          <w:jc w:val="center"/>
        </w:trPr>
        <w:tc>
          <w:tcPr>
            <w:tcW w:w="2108" w:type="dxa"/>
            <w:vMerge/>
            <w:vAlign w:val="center"/>
          </w:tcPr>
          <w:p w:rsidR="0018371F" w:rsidRDefault="0018371F">
            <w:pPr>
              <w:autoSpaceDE w:val="0"/>
              <w:autoSpaceDN w:val="0"/>
              <w:jc w:val="center"/>
              <w:rPr>
                <w:szCs w:val="21"/>
                <w:lang w:val="en-GB"/>
              </w:rPr>
            </w:pPr>
          </w:p>
        </w:tc>
        <w:tc>
          <w:tcPr>
            <w:tcW w:w="2409" w:type="dxa"/>
            <w:vAlign w:val="center"/>
          </w:tcPr>
          <w:p w:rsidR="0018371F" w:rsidRDefault="00782558">
            <w:pPr>
              <w:autoSpaceDE w:val="0"/>
              <w:autoSpaceDN w:val="0"/>
              <w:jc w:val="center"/>
              <w:rPr>
                <w:kern w:val="0"/>
                <w:szCs w:val="21"/>
              </w:rPr>
            </w:pPr>
            <w:r>
              <w:rPr>
                <w:rFonts w:hint="eastAsia"/>
                <w:kern w:val="0"/>
                <w:szCs w:val="21"/>
              </w:rPr>
              <w:t>去除率</w:t>
            </w:r>
          </w:p>
        </w:tc>
        <w:tc>
          <w:tcPr>
            <w:tcW w:w="930" w:type="dxa"/>
            <w:vAlign w:val="center"/>
          </w:tcPr>
          <w:p w:rsidR="0018371F" w:rsidRDefault="00782558">
            <w:pPr>
              <w:autoSpaceDE w:val="0"/>
              <w:autoSpaceDN w:val="0"/>
              <w:jc w:val="center"/>
              <w:rPr>
                <w:kern w:val="0"/>
                <w:szCs w:val="21"/>
              </w:rPr>
            </w:pPr>
            <w:r>
              <w:rPr>
                <w:rFonts w:hint="eastAsia"/>
                <w:kern w:val="0"/>
                <w:szCs w:val="21"/>
              </w:rPr>
              <w:t>90%</w:t>
            </w:r>
          </w:p>
        </w:tc>
        <w:tc>
          <w:tcPr>
            <w:tcW w:w="913" w:type="dxa"/>
            <w:vAlign w:val="center"/>
          </w:tcPr>
          <w:p w:rsidR="0018371F" w:rsidRDefault="00782558">
            <w:pPr>
              <w:autoSpaceDE w:val="0"/>
              <w:autoSpaceDN w:val="0"/>
              <w:jc w:val="center"/>
              <w:rPr>
                <w:kern w:val="0"/>
                <w:szCs w:val="21"/>
              </w:rPr>
            </w:pPr>
            <w:r>
              <w:rPr>
                <w:rFonts w:hint="eastAsia"/>
                <w:kern w:val="0"/>
                <w:szCs w:val="21"/>
              </w:rPr>
              <w:t>95%</w:t>
            </w:r>
          </w:p>
        </w:tc>
        <w:tc>
          <w:tcPr>
            <w:tcW w:w="778" w:type="dxa"/>
            <w:vAlign w:val="center"/>
          </w:tcPr>
          <w:p w:rsidR="0018371F" w:rsidRDefault="00782558">
            <w:pPr>
              <w:autoSpaceDE w:val="0"/>
              <w:autoSpaceDN w:val="0"/>
              <w:jc w:val="center"/>
              <w:rPr>
                <w:kern w:val="0"/>
                <w:szCs w:val="21"/>
              </w:rPr>
            </w:pPr>
            <w:r>
              <w:rPr>
                <w:rFonts w:hint="eastAsia"/>
                <w:kern w:val="0"/>
                <w:szCs w:val="21"/>
              </w:rPr>
              <w:t>99%</w:t>
            </w:r>
          </w:p>
        </w:tc>
        <w:tc>
          <w:tcPr>
            <w:tcW w:w="780" w:type="dxa"/>
            <w:vAlign w:val="center"/>
          </w:tcPr>
          <w:p w:rsidR="0018371F" w:rsidRDefault="00782558">
            <w:pPr>
              <w:autoSpaceDE w:val="0"/>
              <w:autoSpaceDN w:val="0"/>
              <w:jc w:val="center"/>
              <w:rPr>
                <w:kern w:val="0"/>
                <w:szCs w:val="21"/>
              </w:rPr>
            </w:pPr>
            <w:r>
              <w:rPr>
                <w:rFonts w:hint="eastAsia"/>
                <w:kern w:val="0"/>
                <w:szCs w:val="21"/>
              </w:rPr>
              <w:t>90%</w:t>
            </w:r>
          </w:p>
        </w:tc>
        <w:tc>
          <w:tcPr>
            <w:tcW w:w="1001" w:type="dxa"/>
            <w:vAlign w:val="center"/>
          </w:tcPr>
          <w:p w:rsidR="0018371F" w:rsidRDefault="00782558">
            <w:pPr>
              <w:autoSpaceDE w:val="0"/>
              <w:autoSpaceDN w:val="0"/>
              <w:jc w:val="center"/>
              <w:rPr>
                <w:kern w:val="0"/>
                <w:szCs w:val="21"/>
              </w:rPr>
            </w:pPr>
            <w:r>
              <w:rPr>
                <w:rFonts w:hint="eastAsia"/>
                <w:kern w:val="0"/>
                <w:szCs w:val="21"/>
              </w:rPr>
              <w:t>9</w:t>
            </w:r>
            <w:r>
              <w:rPr>
                <w:kern w:val="0"/>
                <w:szCs w:val="21"/>
              </w:rPr>
              <w:t>5</w:t>
            </w:r>
            <w:r>
              <w:rPr>
                <w:rFonts w:hint="eastAsia"/>
                <w:kern w:val="0"/>
                <w:szCs w:val="21"/>
              </w:rPr>
              <w:t>%</w:t>
            </w:r>
          </w:p>
        </w:tc>
      </w:tr>
      <w:tr w:rsidR="0018371F">
        <w:trPr>
          <w:trHeight w:val="284"/>
          <w:jc w:val="center"/>
        </w:trPr>
        <w:tc>
          <w:tcPr>
            <w:tcW w:w="4517" w:type="dxa"/>
            <w:gridSpan w:val="2"/>
            <w:vAlign w:val="center"/>
          </w:tcPr>
          <w:p w:rsidR="0018371F" w:rsidRDefault="00782558">
            <w:pPr>
              <w:autoSpaceDE w:val="0"/>
              <w:autoSpaceDN w:val="0"/>
              <w:jc w:val="center"/>
              <w:rPr>
                <w:kern w:val="0"/>
                <w:szCs w:val="21"/>
              </w:rPr>
            </w:pPr>
            <w:r>
              <w:rPr>
                <w:rFonts w:hint="eastAsia"/>
                <w:kern w:val="0"/>
                <w:szCs w:val="21"/>
              </w:rPr>
              <w:t>出水浓度</w:t>
            </w:r>
          </w:p>
        </w:tc>
        <w:tc>
          <w:tcPr>
            <w:tcW w:w="930" w:type="dxa"/>
            <w:vAlign w:val="center"/>
          </w:tcPr>
          <w:p w:rsidR="0018371F" w:rsidRDefault="00782558">
            <w:pPr>
              <w:autoSpaceDE w:val="0"/>
              <w:autoSpaceDN w:val="0"/>
              <w:jc w:val="center"/>
              <w:rPr>
                <w:kern w:val="0"/>
                <w:szCs w:val="21"/>
              </w:rPr>
            </w:pPr>
            <w:r>
              <w:rPr>
                <w:kern w:val="0"/>
                <w:szCs w:val="21"/>
              </w:rPr>
              <w:t>29.8</w:t>
            </w:r>
          </w:p>
        </w:tc>
        <w:tc>
          <w:tcPr>
            <w:tcW w:w="913" w:type="dxa"/>
            <w:vAlign w:val="center"/>
          </w:tcPr>
          <w:p w:rsidR="0018371F" w:rsidRDefault="00782558">
            <w:pPr>
              <w:autoSpaceDE w:val="0"/>
              <w:autoSpaceDN w:val="0"/>
              <w:jc w:val="center"/>
              <w:rPr>
                <w:kern w:val="0"/>
                <w:szCs w:val="21"/>
              </w:rPr>
            </w:pPr>
            <w:r>
              <w:rPr>
                <w:kern w:val="0"/>
                <w:szCs w:val="21"/>
              </w:rPr>
              <w:t>9</w:t>
            </w:r>
          </w:p>
        </w:tc>
        <w:tc>
          <w:tcPr>
            <w:tcW w:w="778" w:type="dxa"/>
            <w:vAlign w:val="center"/>
          </w:tcPr>
          <w:p w:rsidR="0018371F" w:rsidRDefault="00782558">
            <w:pPr>
              <w:autoSpaceDE w:val="0"/>
              <w:autoSpaceDN w:val="0"/>
              <w:jc w:val="center"/>
              <w:rPr>
                <w:kern w:val="0"/>
                <w:szCs w:val="21"/>
              </w:rPr>
            </w:pPr>
            <w:r>
              <w:rPr>
                <w:rFonts w:hint="eastAsia"/>
                <w:kern w:val="0"/>
                <w:szCs w:val="21"/>
              </w:rPr>
              <w:t>1</w:t>
            </w:r>
            <w:r>
              <w:rPr>
                <w:kern w:val="0"/>
                <w:szCs w:val="21"/>
              </w:rPr>
              <w:t>.4</w:t>
            </w:r>
          </w:p>
        </w:tc>
        <w:tc>
          <w:tcPr>
            <w:tcW w:w="780" w:type="dxa"/>
            <w:vAlign w:val="center"/>
          </w:tcPr>
          <w:p w:rsidR="0018371F" w:rsidRDefault="00782558">
            <w:pPr>
              <w:autoSpaceDE w:val="0"/>
              <w:autoSpaceDN w:val="0"/>
              <w:jc w:val="center"/>
              <w:rPr>
                <w:kern w:val="0"/>
                <w:szCs w:val="21"/>
              </w:rPr>
            </w:pPr>
            <w:r>
              <w:rPr>
                <w:kern w:val="0"/>
                <w:szCs w:val="21"/>
              </w:rPr>
              <w:t>3.4</w:t>
            </w:r>
          </w:p>
        </w:tc>
        <w:tc>
          <w:tcPr>
            <w:tcW w:w="1001" w:type="dxa"/>
            <w:vAlign w:val="center"/>
          </w:tcPr>
          <w:p w:rsidR="0018371F" w:rsidRDefault="00782558">
            <w:pPr>
              <w:autoSpaceDE w:val="0"/>
              <w:autoSpaceDN w:val="0"/>
              <w:jc w:val="center"/>
              <w:rPr>
                <w:kern w:val="0"/>
                <w:szCs w:val="21"/>
              </w:rPr>
            </w:pPr>
            <w:r>
              <w:rPr>
                <w:kern w:val="0"/>
                <w:szCs w:val="21"/>
              </w:rPr>
              <w:t>1</w:t>
            </w:r>
          </w:p>
        </w:tc>
      </w:tr>
      <w:tr w:rsidR="0018371F">
        <w:trPr>
          <w:trHeight w:val="284"/>
          <w:jc w:val="center"/>
        </w:trPr>
        <w:tc>
          <w:tcPr>
            <w:tcW w:w="2108" w:type="dxa"/>
            <w:vMerge w:val="restart"/>
            <w:vAlign w:val="center"/>
          </w:tcPr>
          <w:p w:rsidR="0018371F" w:rsidRDefault="00782558">
            <w:pPr>
              <w:autoSpaceDE w:val="0"/>
              <w:autoSpaceDN w:val="0"/>
              <w:jc w:val="center"/>
              <w:rPr>
                <w:kern w:val="0"/>
                <w:szCs w:val="21"/>
              </w:rPr>
            </w:pPr>
            <w:r>
              <w:rPr>
                <w:rFonts w:hint="eastAsia"/>
                <w:kern w:val="0"/>
                <w:szCs w:val="21"/>
              </w:rPr>
              <w:t>《城市污水再生利用</w:t>
            </w:r>
            <w:r>
              <w:rPr>
                <w:rFonts w:hint="eastAsia"/>
                <w:kern w:val="0"/>
                <w:szCs w:val="21"/>
              </w:rPr>
              <w:t xml:space="preserve"> </w:t>
            </w:r>
            <w:r>
              <w:rPr>
                <w:rFonts w:hint="eastAsia"/>
                <w:kern w:val="0"/>
                <w:szCs w:val="21"/>
              </w:rPr>
              <w:t>城市杂用水水质》（</w:t>
            </w:r>
            <w:r>
              <w:rPr>
                <w:kern w:val="0"/>
                <w:szCs w:val="21"/>
              </w:rPr>
              <w:t>GB/T18920-2020</w:t>
            </w:r>
            <w:r>
              <w:rPr>
                <w:rFonts w:hint="eastAsia"/>
                <w:kern w:val="0"/>
                <w:szCs w:val="21"/>
              </w:rPr>
              <w:t>）</w:t>
            </w:r>
          </w:p>
        </w:tc>
        <w:tc>
          <w:tcPr>
            <w:tcW w:w="2409" w:type="dxa"/>
            <w:vAlign w:val="center"/>
          </w:tcPr>
          <w:p w:rsidR="0018371F" w:rsidRDefault="00782558">
            <w:pPr>
              <w:autoSpaceDE w:val="0"/>
              <w:autoSpaceDN w:val="0"/>
              <w:jc w:val="center"/>
              <w:rPr>
                <w:kern w:val="0"/>
                <w:szCs w:val="21"/>
              </w:rPr>
            </w:pPr>
            <w:r>
              <w:rPr>
                <w:rFonts w:hint="eastAsia"/>
                <w:kern w:val="0"/>
                <w:szCs w:val="21"/>
              </w:rPr>
              <w:t>冲厕、车辆冲洗标准</w:t>
            </w:r>
          </w:p>
        </w:tc>
        <w:tc>
          <w:tcPr>
            <w:tcW w:w="930" w:type="dxa"/>
            <w:vAlign w:val="center"/>
          </w:tcPr>
          <w:p w:rsidR="0018371F" w:rsidRDefault="00782558">
            <w:pPr>
              <w:autoSpaceDE w:val="0"/>
              <w:autoSpaceDN w:val="0"/>
              <w:jc w:val="center"/>
              <w:rPr>
                <w:kern w:val="0"/>
                <w:szCs w:val="21"/>
              </w:rPr>
            </w:pPr>
            <w:r>
              <w:rPr>
                <w:rFonts w:hint="eastAsia"/>
                <w:kern w:val="0"/>
                <w:szCs w:val="21"/>
              </w:rPr>
              <w:t>-</w:t>
            </w:r>
          </w:p>
        </w:tc>
        <w:tc>
          <w:tcPr>
            <w:tcW w:w="913" w:type="dxa"/>
            <w:vAlign w:val="center"/>
          </w:tcPr>
          <w:p w:rsidR="0018371F" w:rsidRDefault="00782558">
            <w:pPr>
              <w:autoSpaceDE w:val="0"/>
              <w:autoSpaceDN w:val="0"/>
              <w:jc w:val="center"/>
              <w:rPr>
                <w:kern w:val="0"/>
                <w:szCs w:val="21"/>
              </w:rPr>
            </w:pPr>
            <w:r>
              <w:rPr>
                <w:rFonts w:hint="eastAsia"/>
                <w:kern w:val="0"/>
                <w:szCs w:val="21"/>
              </w:rPr>
              <w:t>≤</w:t>
            </w:r>
            <w:r>
              <w:rPr>
                <w:kern w:val="0"/>
                <w:szCs w:val="21"/>
              </w:rPr>
              <w:t>10</w:t>
            </w:r>
          </w:p>
        </w:tc>
        <w:tc>
          <w:tcPr>
            <w:tcW w:w="778" w:type="dxa"/>
            <w:vAlign w:val="center"/>
          </w:tcPr>
          <w:p w:rsidR="0018371F" w:rsidRDefault="00782558">
            <w:pPr>
              <w:autoSpaceDE w:val="0"/>
              <w:autoSpaceDN w:val="0"/>
              <w:jc w:val="center"/>
              <w:rPr>
                <w:kern w:val="0"/>
                <w:szCs w:val="21"/>
              </w:rPr>
            </w:pPr>
            <w:r>
              <w:rPr>
                <w:rFonts w:hint="eastAsia"/>
                <w:kern w:val="0"/>
                <w:szCs w:val="21"/>
              </w:rPr>
              <w:t>-</w:t>
            </w:r>
          </w:p>
        </w:tc>
        <w:tc>
          <w:tcPr>
            <w:tcW w:w="780" w:type="dxa"/>
            <w:vAlign w:val="center"/>
          </w:tcPr>
          <w:p w:rsidR="0018371F" w:rsidRDefault="00782558">
            <w:pPr>
              <w:autoSpaceDE w:val="0"/>
              <w:autoSpaceDN w:val="0"/>
              <w:jc w:val="center"/>
              <w:rPr>
                <w:kern w:val="0"/>
                <w:szCs w:val="21"/>
              </w:rPr>
            </w:pPr>
            <w:r>
              <w:rPr>
                <w:rFonts w:hint="eastAsia"/>
                <w:kern w:val="0"/>
                <w:szCs w:val="21"/>
              </w:rPr>
              <w:t>≤</w:t>
            </w:r>
            <w:r>
              <w:rPr>
                <w:kern w:val="0"/>
                <w:szCs w:val="21"/>
              </w:rPr>
              <w:t>5</w:t>
            </w:r>
          </w:p>
        </w:tc>
        <w:tc>
          <w:tcPr>
            <w:tcW w:w="1001" w:type="dxa"/>
            <w:vAlign w:val="center"/>
          </w:tcPr>
          <w:p w:rsidR="0018371F" w:rsidRDefault="00782558">
            <w:pPr>
              <w:autoSpaceDE w:val="0"/>
              <w:autoSpaceDN w:val="0"/>
              <w:jc w:val="center"/>
              <w:rPr>
                <w:kern w:val="0"/>
                <w:szCs w:val="21"/>
              </w:rPr>
            </w:pPr>
            <w:r>
              <w:rPr>
                <w:rFonts w:hint="eastAsia"/>
                <w:kern w:val="0"/>
                <w:szCs w:val="21"/>
              </w:rPr>
              <w:t>-</w:t>
            </w:r>
          </w:p>
        </w:tc>
      </w:tr>
      <w:tr w:rsidR="0018371F">
        <w:trPr>
          <w:trHeight w:val="284"/>
          <w:jc w:val="center"/>
        </w:trPr>
        <w:tc>
          <w:tcPr>
            <w:tcW w:w="2108" w:type="dxa"/>
            <w:vMerge/>
            <w:vAlign w:val="center"/>
          </w:tcPr>
          <w:p w:rsidR="0018371F" w:rsidRDefault="0018371F">
            <w:pPr>
              <w:autoSpaceDE w:val="0"/>
              <w:autoSpaceDN w:val="0"/>
              <w:ind w:firstLine="420"/>
              <w:jc w:val="center"/>
              <w:rPr>
                <w:kern w:val="0"/>
                <w:szCs w:val="21"/>
              </w:rPr>
            </w:pPr>
          </w:p>
        </w:tc>
        <w:tc>
          <w:tcPr>
            <w:tcW w:w="2409" w:type="dxa"/>
            <w:vAlign w:val="center"/>
          </w:tcPr>
          <w:p w:rsidR="0018371F" w:rsidRDefault="00782558">
            <w:pPr>
              <w:autoSpaceDE w:val="0"/>
              <w:autoSpaceDN w:val="0"/>
              <w:jc w:val="center"/>
              <w:rPr>
                <w:kern w:val="0"/>
                <w:szCs w:val="21"/>
              </w:rPr>
            </w:pPr>
            <w:r>
              <w:rPr>
                <w:rFonts w:hint="eastAsia"/>
                <w:kern w:val="0"/>
                <w:szCs w:val="21"/>
              </w:rPr>
              <w:t>城市绿化、道路清扫标准</w:t>
            </w:r>
          </w:p>
        </w:tc>
        <w:tc>
          <w:tcPr>
            <w:tcW w:w="930" w:type="dxa"/>
            <w:vAlign w:val="center"/>
          </w:tcPr>
          <w:p w:rsidR="0018371F" w:rsidRDefault="00782558">
            <w:pPr>
              <w:autoSpaceDE w:val="0"/>
              <w:autoSpaceDN w:val="0"/>
              <w:jc w:val="center"/>
              <w:rPr>
                <w:kern w:val="0"/>
                <w:szCs w:val="21"/>
              </w:rPr>
            </w:pPr>
            <w:r>
              <w:rPr>
                <w:rFonts w:hint="eastAsia"/>
                <w:kern w:val="0"/>
                <w:szCs w:val="21"/>
              </w:rPr>
              <w:t>-</w:t>
            </w:r>
          </w:p>
        </w:tc>
        <w:tc>
          <w:tcPr>
            <w:tcW w:w="913" w:type="dxa"/>
            <w:vAlign w:val="center"/>
          </w:tcPr>
          <w:p w:rsidR="0018371F" w:rsidRDefault="00782558">
            <w:pPr>
              <w:autoSpaceDE w:val="0"/>
              <w:autoSpaceDN w:val="0"/>
              <w:jc w:val="center"/>
              <w:rPr>
                <w:kern w:val="0"/>
                <w:szCs w:val="21"/>
              </w:rPr>
            </w:pPr>
            <w:r>
              <w:rPr>
                <w:rFonts w:hint="eastAsia"/>
                <w:kern w:val="0"/>
                <w:szCs w:val="21"/>
              </w:rPr>
              <w:t>≤</w:t>
            </w:r>
            <w:r>
              <w:rPr>
                <w:kern w:val="0"/>
                <w:szCs w:val="21"/>
              </w:rPr>
              <w:t>10</w:t>
            </w:r>
          </w:p>
        </w:tc>
        <w:tc>
          <w:tcPr>
            <w:tcW w:w="778" w:type="dxa"/>
            <w:vAlign w:val="center"/>
          </w:tcPr>
          <w:p w:rsidR="0018371F" w:rsidRDefault="00782558">
            <w:pPr>
              <w:autoSpaceDE w:val="0"/>
              <w:autoSpaceDN w:val="0"/>
              <w:jc w:val="center"/>
              <w:rPr>
                <w:kern w:val="0"/>
                <w:szCs w:val="21"/>
              </w:rPr>
            </w:pPr>
            <w:r>
              <w:rPr>
                <w:rFonts w:hint="eastAsia"/>
                <w:kern w:val="0"/>
                <w:szCs w:val="21"/>
              </w:rPr>
              <w:t>-</w:t>
            </w:r>
          </w:p>
        </w:tc>
        <w:tc>
          <w:tcPr>
            <w:tcW w:w="780" w:type="dxa"/>
            <w:vAlign w:val="center"/>
          </w:tcPr>
          <w:p w:rsidR="0018371F" w:rsidRDefault="00782558">
            <w:pPr>
              <w:autoSpaceDE w:val="0"/>
              <w:autoSpaceDN w:val="0"/>
              <w:jc w:val="center"/>
              <w:rPr>
                <w:kern w:val="0"/>
                <w:szCs w:val="21"/>
              </w:rPr>
            </w:pPr>
            <w:r>
              <w:rPr>
                <w:rFonts w:hint="eastAsia"/>
                <w:kern w:val="0"/>
                <w:szCs w:val="21"/>
              </w:rPr>
              <w:t>≤</w:t>
            </w:r>
            <w:r>
              <w:rPr>
                <w:kern w:val="0"/>
                <w:szCs w:val="21"/>
              </w:rPr>
              <w:t>8</w:t>
            </w:r>
          </w:p>
        </w:tc>
        <w:tc>
          <w:tcPr>
            <w:tcW w:w="1001" w:type="dxa"/>
            <w:vAlign w:val="center"/>
          </w:tcPr>
          <w:p w:rsidR="0018371F" w:rsidRDefault="00782558">
            <w:pPr>
              <w:autoSpaceDE w:val="0"/>
              <w:autoSpaceDN w:val="0"/>
              <w:jc w:val="center"/>
              <w:rPr>
                <w:kern w:val="0"/>
                <w:szCs w:val="21"/>
              </w:rPr>
            </w:pPr>
            <w:r>
              <w:rPr>
                <w:rFonts w:hint="eastAsia"/>
                <w:kern w:val="0"/>
                <w:szCs w:val="21"/>
              </w:rPr>
              <w:t>-</w:t>
            </w:r>
          </w:p>
        </w:tc>
      </w:tr>
    </w:tbl>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由</w:t>
      </w:r>
      <w:r>
        <w:rPr>
          <w:rFonts w:hint="eastAsia"/>
          <w:snapToGrid w:val="0"/>
          <w:kern w:val="0"/>
          <w:sz w:val="24"/>
        </w:rPr>
        <w:t>上表</w:t>
      </w:r>
      <w:r>
        <w:rPr>
          <w:snapToGrid w:val="0"/>
          <w:kern w:val="0"/>
          <w:sz w:val="24"/>
        </w:rPr>
        <w:t>可知</w:t>
      </w:r>
      <w:r>
        <w:rPr>
          <w:rFonts w:hint="eastAsia"/>
          <w:snapToGrid w:val="0"/>
          <w:kern w:val="0"/>
          <w:sz w:val="24"/>
        </w:rPr>
        <w:t>：污水处理站出水水质可满足《城市污水再生利用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GB/T18920-20</w:t>
      </w:r>
      <w:r>
        <w:rPr>
          <w:snapToGrid w:val="0"/>
          <w:kern w:val="0"/>
          <w:sz w:val="24"/>
        </w:rPr>
        <w:t>20</w:t>
      </w:r>
      <w:r>
        <w:rPr>
          <w:rFonts w:hint="eastAsia"/>
          <w:snapToGrid w:val="0"/>
          <w:kern w:val="0"/>
          <w:sz w:val="24"/>
        </w:rPr>
        <w:t>）中回用水质标准要求。本次评价要求景区运营单位在运行过程中加强</w:t>
      </w:r>
      <w:r w:rsidR="00283FCF">
        <w:rPr>
          <w:rFonts w:hint="eastAsia"/>
          <w:snapToGrid w:val="0"/>
          <w:kern w:val="0"/>
          <w:sz w:val="24"/>
        </w:rPr>
        <w:t>地埋式污水处理站</w:t>
      </w:r>
      <w:r>
        <w:rPr>
          <w:rFonts w:hint="eastAsia"/>
          <w:snapToGrid w:val="0"/>
          <w:kern w:val="0"/>
          <w:sz w:val="24"/>
        </w:rPr>
        <w:t>的管理，定期</w:t>
      </w:r>
      <w:r w:rsidR="00283FCF">
        <w:rPr>
          <w:rFonts w:hint="eastAsia"/>
          <w:snapToGrid w:val="0"/>
          <w:kern w:val="0"/>
          <w:sz w:val="24"/>
        </w:rPr>
        <w:t>对污水处理站设备进行保养检查</w:t>
      </w:r>
      <w:r>
        <w:rPr>
          <w:rFonts w:hint="eastAsia"/>
          <w:snapToGrid w:val="0"/>
          <w:kern w:val="0"/>
          <w:sz w:val="24"/>
        </w:rPr>
        <w:t>，保证</w:t>
      </w:r>
      <w:r w:rsidR="00283FCF">
        <w:rPr>
          <w:rFonts w:hint="eastAsia"/>
          <w:snapToGrid w:val="0"/>
          <w:kern w:val="0"/>
          <w:sz w:val="24"/>
        </w:rPr>
        <w:t>地埋式污水处理站</w:t>
      </w:r>
      <w:r>
        <w:rPr>
          <w:rFonts w:hint="eastAsia"/>
          <w:snapToGrid w:val="0"/>
          <w:kern w:val="0"/>
          <w:sz w:val="24"/>
        </w:rPr>
        <w:t>反应池的处理效率。</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4</w:t>
      </w:r>
      <w:r>
        <w:rPr>
          <w:rFonts w:hint="eastAsia"/>
          <w:snapToGrid w:val="0"/>
          <w:kern w:val="0"/>
          <w:sz w:val="24"/>
        </w:rPr>
        <w:t>）回用可行性分析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①水质</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由表</w:t>
      </w:r>
      <w:r>
        <w:rPr>
          <w:rFonts w:hint="eastAsia"/>
          <w:snapToGrid w:val="0"/>
          <w:kern w:val="0"/>
          <w:sz w:val="24"/>
        </w:rPr>
        <w:t>7.2-</w:t>
      </w:r>
      <w:r>
        <w:rPr>
          <w:snapToGrid w:val="0"/>
          <w:kern w:val="0"/>
          <w:sz w:val="24"/>
        </w:rPr>
        <w:t>1</w:t>
      </w:r>
      <w:r>
        <w:rPr>
          <w:rFonts w:hint="eastAsia"/>
          <w:snapToGrid w:val="0"/>
          <w:kern w:val="0"/>
          <w:sz w:val="24"/>
        </w:rPr>
        <w:t>可知，景区污水经污水处理站处理后，出水水质可达到《城市污水再生利用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 18920-2020</w:t>
      </w:r>
      <w:r>
        <w:rPr>
          <w:rFonts w:hint="eastAsia"/>
          <w:snapToGrid w:val="0"/>
          <w:kern w:val="0"/>
          <w:sz w:val="24"/>
        </w:rPr>
        <w:t>）中的车辆冲洗标准和城市绿化、道路清扫标准。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②水量</w:t>
      </w:r>
    </w:p>
    <w:p w:rsidR="009E5611" w:rsidRDefault="009E5611">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巴宜城区内绿化面积大，根据咨询市政部门，</w:t>
      </w:r>
      <w:r w:rsidRPr="009E5611">
        <w:rPr>
          <w:rFonts w:hint="eastAsia"/>
          <w:snapToGrid w:val="0"/>
          <w:kern w:val="0"/>
          <w:sz w:val="24"/>
        </w:rPr>
        <w:t>道路清扫、绿化浇灌</w:t>
      </w:r>
      <w:r>
        <w:rPr>
          <w:rFonts w:hint="eastAsia"/>
          <w:snapToGrid w:val="0"/>
          <w:kern w:val="0"/>
          <w:sz w:val="24"/>
        </w:rPr>
        <w:t>能够完全消纳处理后的中水。</w:t>
      </w:r>
    </w:p>
    <w:p w:rsidR="0018371F" w:rsidRPr="00617E83" w:rsidRDefault="00782558" w:rsidP="00617E83">
      <w:pPr>
        <w:widowControl/>
        <w:adjustRightInd w:val="0"/>
        <w:snapToGrid w:val="0"/>
        <w:spacing w:line="360" w:lineRule="auto"/>
        <w:ind w:firstLineChars="200" w:firstLine="480"/>
        <w:jc w:val="left"/>
        <w:rPr>
          <w:kern w:val="0"/>
          <w:sz w:val="24"/>
        </w:rPr>
      </w:pPr>
      <w:r>
        <w:rPr>
          <w:rFonts w:hint="eastAsia"/>
          <w:kern w:val="0"/>
          <w:sz w:val="24"/>
        </w:rPr>
        <w:t>本次评价要求冬季昼间气温较高时段浇灌草地等，防止处理后生活污水结冰破坏草地内植被。同时，建议规划单位</w:t>
      </w:r>
      <w:r w:rsidR="00617E83">
        <w:rPr>
          <w:rFonts w:hint="eastAsia"/>
          <w:kern w:val="0"/>
          <w:sz w:val="24"/>
        </w:rPr>
        <w:t>在各个地埋式污水处理站周边修建应急水池</w:t>
      </w:r>
      <w:r>
        <w:rPr>
          <w:rFonts w:hint="eastAsia"/>
          <w:kern w:val="0"/>
          <w:sz w:val="24"/>
        </w:rPr>
        <w:t>用于储存冬季气温较低无法灌溉时处理后的生活污水，兼做小型蒸发池，以利用</w:t>
      </w:r>
      <w:r w:rsidR="00617E83">
        <w:rPr>
          <w:rFonts w:hint="eastAsia"/>
          <w:kern w:val="0"/>
          <w:sz w:val="24"/>
        </w:rPr>
        <w:t>巴宜区</w:t>
      </w:r>
      <w:r>
        <w:rPr>
          <w:rFonts w:hint="eastAsia"/>
          <w:kern w:val="0"/>
          <w:sz w:val="24"/>
        </w:rPr>
        <w:t>高蒸发的气候特性将部分处理后的生活污水蒸发。</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综上，经处理后达标的污水可全部回用于冲厕、道路清扫、绿化浇灌等，满足不外排要求。</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、减少生活污水产生</w:t>
      </w:r>
    </w:p>
    <w:p w:rsidR="0018371F" w:rsidRPr="00CD6D3B" w:rsidRDefault="00782558">
      <w:pPr>
        <w:widowControl/>
        <w:adjustRightInd w:val="0"/>
        <w:snapToGrid w:val="0"/>
        <w:spacing w:line="360" w:lineRule="auto"/>
        <w:ind w:firstLineChars="200" w:firstLine="480"/>
        <w:jc w:val="left"/>
        <w:rPr>
          <w:snapToGrid w:val="0"/>
          <w:kern w:val="0"/>
          <w:sz w:val="32"/>
        </w:rPr>
      </w:pPr>
      <w:r>
        <w:rPr>
          <w:rFonts w:hint="eastAsia"/>
          <w:snapToGrid w:val="0"/>
          <w:kern w:val="0"/>
          <w:sz w:val="24"/>
        </w:rPr>
        <w:t>景区旅游的废水主要为游客游玩过程中产生的生活污水，其中在景区游赏过程中如厕所使用的水量和产生的污水量都很大，能减少该部分的污水量对于景区的水资源消耗和污水消减有重要意义。</w:t>
      </w:r>
      <w:r w:rsidR="00CD6D3B" w:rsidRPr="00617E83">
        <w:rPr>
          <w:rFonts w:hint="eastAsia"/>
          <w:sz w:val="24"/>
        </w:rPr>
        <w:t>同时加强景区的宣传和管理，提倡节约用水。</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本规划中建议景区使用环保型厕所，其优点包括：①无需用水，百分百节水；②与水冲厕同样卫生；③一人一打包，有效避免了交叉感染；④打包后无异味、无外漏，</w:t>
      </w:r>
      <w:r>
        <w:rPr>
          <w:rFonts w:hint="eastAsia"/>
          <w:snapToGrid w:val="0"/>
          <w:kern w:val="0"/>
          <w:sz w:val="24"/>
        </w:rPr>
        <w:t xml:space="preserve">60d </w:t>
      </w:r>
      <w:r>
        <w:rPr>
          <w:rFonts w:hint="eastAsia"/>
          <w:snapToGrid w:val="0"/>
          <w:kern w:val="0"/>
          <w:sz w:val="24"/>
        </w:rPr>
        <w:t>后自行分解不会造成白色污染；⑤封存后，方便了后期管理，减轻了环卫工作的难度，大幅度降低了运费，有利于环保；⑥粪尿入厕后自动分离密封，不受污染，便于收集、利用；⑦便于安装维修，不受使用地点限制；⑧方便残疾人等行动不便者使用，可安装在病床或轮椅上。</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、控制面源污染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）把地表水环境保护基础设施建设放在首位，完善各水域周边截污及污水导排措施，有效截断外源污染对景区水环境的直接影响。</w:t>
      </w:r>
    </w:p>
    <w:p w:rsidR="0018371F" w:rsidRPr="00617E83" w:rsidRDefault="00782558" w:rsidP="00617E83">
      <w:pPr>
        <w:widowControl/>
        <w:adjustRightInd w:val="0"/>
        <w:snapToGrid w:val="0"/>
        <w:spacing w:line="360" w:lineRule="auto"/>
        <w:ind w:firstLineChars="200" w:firstLine="480"/>
        <w:jc w:val="left"/>
        <w:rPr>
          <w:sz w:val="24"/>
        </w:rPr>
      </w:pPr>
      <w:r w:rsidRPr="00CD6D3B">
        <w:rPr>
          <w:rFonts w:hint="eastAsia"/>
          <w:snapToGrid w:val="0"/>
          <w:kern w:val="0"/>
          <w:sz w:val="24"/>
        </w:rPr>
        <w:t>（</w:t>
      </w:r>
      <w:r w:rsidRPr="00CD6D3B">
        <w:rPr>
          <w:rFonts w:hint="eastAsia"/>
          <w:snapToGrid w:val="0"/>
          <w:kern w:val="0"/>
          <w:sz w:val="24"/>
        </w:rPr>
        <w:t>2</w:t>
      </w:r>
      <w:r w:rsidRPr="00CD6D3B">
        <w:rPr>
          <w:rFonts w:hint="eastAsia"/>
          <w:snapToGrid w:val="0"/>
          <w:kern w:val="0"/>
          <w:sz w:val="24"/>
        </w:rPr>
        <w:t>）</w:t>
      </w:r>
      <w:r w:rsidR="00CD6D3B" w:rsidRPr="00617E83">
        <w:rPr>
          <w:rFonts w:hint="eastAsia"/>
          <w:sz w:val="24"/>
        </w:rPr>
        <w:t>规划区内</w:t>
      </w:r>
      <w:r w:rsidR="00617E83">
        <w:rPr>
          <w:rFonts w:hint="eastAsia"/>
          <w:sz w:val="24"/>
        </w:rPr>
        <w:t>畜牧业</w:t>
      </w:r>
      <w:r w:rsidR="00CD6D3B" w:rsidRPr="00617E83">
        <w:rPr>
          <w:rFonts w:hint="eastAsia"/>
          <w:sz w:val="24"/>
        </w:rPr>
        <w:t>提倡生态型</w:t>
      </w:r>
      <w:r w:rsidR="00617E83">
        <w:rPr>
          <w:rFonts w:hint="eastAsia"/>
          <w:sz w:val="24"/>
        </w:rPr>
        <w:t>畜牧业</w:t>
      </w:r>
      <w:r w:rsidR="00CD6D3B" w:rsidRPr="00617E83">
        <w:rPr>
          <w:rFonts w:hint="eastAsia"/>
          <w:sz w:val="24"/>
        </w:rPr>
        <w:t>，</w:t>
      </w:r>
      <w:r w:rsidR="00617E83">
        <w:rPr>
          <w:rFonts w:hint="eastAsia"/>
          <w:sz w:val="24"/>
        </w:rPr>
        <w:t>尽量集中定点养殖，粪便集中收集，减少畜牧业养殖过程中粪便经雨水冲刷进入附近地表水体</w:t>
      </w:r>
      <w:r w:rsidR="00CD6D3B" w:rsidRPr="00617E83">
        <w:rPr>
          <w:rFonts w:hint="eastAsia"/>
          <w:sz w:val="24"/>
        </w:rPr>
        <w:t>。规划区内各块绿地应使用高</w:t>
      </w:r>
      <w:r w:rsidR="00CD6D3B" w:rsidRPr="00617E83">
        <w:rPr>
          <w:rFonts w:hint="eastAsia"/>
          <w:sz w:val="24"/>
        </w:rPr>
        <w:lastRenderedPageBreak/>
        <w:t>效低毒、易降解农药，各类绿地应控制化肥的使用，尽量减少除草剂的使用，减少化肥、农药渗入土壤对地下水造成污染。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、加强景区管理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）为了保证</w:t>
      </w:r>
      <w:r w:rsidR="008B73E7">
        <w:rPr>
          <w:rFonts w:hint="eastAsia"/>
          <w:snapToGrid w:val="0"/>
          <w:kern w:val="0"/>
          <w:sz w:val="24"/>
        </w:rPr>
        <w:t>措木及日景区</w:t>
      </w:r>
      <w:r>
        <w:rPr>
          <w:rFonts w:hint="eastAsia"/>
          <w:snapToGrid w:val="0"/>
          <w:kern w:val="0"/>
          <w:sz w:val="24"/>
        </w:rPr>
        <w:t>内河流、湖泊水质，截留陆域污染物，严格保护好河流、湖泊周边现有的天然植被，对防护地带内植被较差的地方进行恢复。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景区应做好环保宣传教育，并安排专门管理人员对游客行为进行监督和劝阻，并设置专门的环保标志，提醒游客遵守景区管理，禁止乱丢废物；同时景区游览设施应定期检修维护，保证设备正常运行，防止污染物泄漏造成的水体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）严禁向河流、湖泊偷排污水，景区内游客和工作人员的生活污水需做到有效收集和处理。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）制订完善的水质监测方案，长期监测景区内水体水质，保证区域水质良好。</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地下水环境</w:t>
      </w:r>
    </w:p>
    <w:p w:rsidR="0018371F" w:rsidRDefault="00782558">
      <w:pPr>
        <w:widowControl/>
        <w:adjustRightInd w:val="0"/>
        <w:snapToGrid w:val="0"/>
        <w:spacing w:line="360" w:lineRule="auto"/>
        <w:ind w:firstLineChars="200" w:firstLine="480"/>
        <w:jc w:val="left"/>
        <w:rPr>
          <w:snapToGrid w:val="0"/>
          <w:kern w:val="0"/>
          <w:sz w:val="24"/>
        </w:rPr>
      </w:pPr>
      <w:r>
        <w:rPr>
          <w:sz w:val="24"/>
        </w:rPr>
        <w:t>地下水污染防治措施坚持</w:t>
      </w:r>
      <w:r>
        <w:rPr>
          <w:rFonts w:hint="eastAsia"/>
          <w:sz w:val="24"/>
        </w:rPr>
        <w:t>“</w:t>
      </w:r>
      <w:r>
        <w:rPr>
          <w:sz w:val="24"/>
        </w:rPr>
        <w:t>源头控制、末端防治、污染监控、应急响应相结合</w:t>
      </w:r>
      <w:r>
        <w:rPr>
          <w:rFonts w:hint="eastAsia"/>
          <w:sz w:val="24"/>
        </w:rPr>
        <w:t>”</w:t>
      </w:r>
      <w:r>
        <w:rPr>
          <w:sz w:val="24"/>
        </w:rPr>
        <w:t>的原则，即采取主动控制和被动控制相结合的措施。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、源头控制措施</w:t>
      </w:r>
    </w:p>
    <w:p w:rsidR="0018371F" w:rsidRPr="00617E83" w:rsidRDefault="00782558">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t>（</w:t>
      </w:r>
      <w:r w:rsidRPr="00617E83">
        <w:rPr>
          <w:rFonts w:hint="eastAsia"/>
          <w:snapToGrid w:val="0"/>
          <w:kern w:val="0"/>
          <w:sz w:val="24"/>
        </w:rPr>
        <w:t>1</w:t>
      </w:r>
      <w:r w:rsidRPr="00617E83">
        <w:rPr>
          <w:rFonts w:hint="eastAsia"/>
          <w:snapToGrid w:val="0"/>
          <w:kern w:val="0"/>
          <w:sz w:val="24"/>
        </w:rPr>
        <w:t>）</w:t>
      </w:r>
      <w:r w:rsidR="00CD6D3B" w:rsidRPr="00617E83">
        <w:rPr>
          <w:rFonts w:hint="eastAsia"/>
          <w:sz w:val="24"/>
        </w:rPr>
        <w:t>游客</w:t>
      </w:r>
      <w:r w:rsidR="00617E83">
        <w:rPr>
          <w:rFonts w:hint="eastAsia"/>
          <w:sz w:val="24"/>
        </w:rPr>
        <w:t>综合服务</w:t>
      </w:r>
      <w:r w:rsidR="00CD6D3B" w:rsidRPr="00617E83">
        <w:rPr>
          <w:rFonts w:hint="eastAsia"/>
          <w:sz w:val="24"/>
        </w:rPr>
        <w:t>中心等的污水处理设施及管线，</w:t>
      </w:r>
      <w:r w:rsidRPr="00617E83">
        <w:rPr>
          <w:rFonts w:hint="eastAsia"/>
          <w:snapToGrid w:val="0"/>
          <w:kern w:val="0"/>
          <w:sz w:val="24"/>
        </w:rPr>
        <w:t>景区内污水处理站、化粪池、环保厕所等均要严格按照国家相关规范要求，对工艺、管道、设备、污水储存及处理构筑物采取相应的措施，以防止和减小污染物的跑、冒、滴、漏，将废水泄漏的事故风险降低至最低程度。</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景区污水管网铺设过程中要对管道经过线路设置管道保护沟（即管道走廊），降低车辆压爆污水管的风险，保护管沟全部硬化处理保证污水无组织泄漏排放量小，突发性管道爆裂事故排放的污水能够收集暂存于保护沟内而不是直接通过包气带下渗进入地下水。</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进行质量体系认证，实现“质量、安全、环境”三位一体的全面质量管理目标，建立有关规章制度和岗位责任制。制定风险预警方案，设立应急设施减少环境污染影响，要求景区配备专业人员负责污水输送管线等的检查和维护，避免泄漏事故的发生。</w:t>
      </w:r>
    </w:p>
    <w:p w:rsidR="00CD6D3B" w:rsidRPr="00617E83" w:rsidRDefault="00CD6D3B" w:rsidP="00CD6D3B">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t>（</w:t>
      </w:r>
      <w:r w:rsidRPr="00617E83">
        <w:rPr>
          <w:rFonts w:hint="eastAsia"/>
          <w:snapToGrid w:val="0"/>
          <w:kern w:val="0"/>
          <w:sz w:val="24"/>
        </w:rPr>
        <w:t>4</w:t>
      </w:r>
      <w:r w:rsidRPr="00617E83">
        <w:rPr>
          <w:rFonts w:hint="eastAsia"/>
          <w:snapToGrid w:val="0"/>
          <w:kern w:val="0"/>
          <w:sz w:val="24"/>
        </w:rPr>
        <w:t>）规划区的林地应使用高效低毒、易降解农药，各类绿地应控制化肥的使用，尽量减少除草剂的使用，减少化肥、农药对地下水造成污染。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2</w:t>
      </w:r>
      <w:r>
        <w:rPr>
          <w:rFonts w:hint="eastAsia"/>
          <w:snapToGrid w:val="0"/>
          <w:kern w:val="0"/>
          <w:sz w:val="24"/>
        </w:rPr>
        <w:t>、分区防渗措施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可能进入地下水环境的各类污染物的性质、产生量和排放量和生产单元的构筑方式以及不同段位地下水防污性能强弱，将景区内各区域划分为分级防渗区，分别为简单防渗区、一般污染防渗区、重点污染防渗区三类，针对不同级别的防治区，采取相应级别的防渗措施，并建立防渗设施的检漏系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防渗的一般要求有以下几个方面：</w:t>
      </w:r>
    </w:p>
    <w:p w:rsidR="0018371F" w:rsidRPr="00617E83" w:rsidRDefault="00782558">
      <w:pPr>
        <w:widowControl/>
        <w:adjustRightInd w:val="0"/>
        <w:snapToGrid w:val="0"/>
        <w:spacing w:line="360" w:lineRule="auto"/>
        <w:ind w:firstLineChars="200" w:firstLine="480"/>
        <w:jc w:val="left"/>
        <w:rPr>
          <w:snapToGrid w:val="0"/>
          <w:kern w:val="0"/>
          <w:sz w:val="32"/>
        </w:rPr>
      </w:pPr>
      <w:r>
        <w:rPr>
          <w:rFonts w:hint="eastAsia"/>
          <w:snapToGrid w:val="0"/>
          <w:kern w:val="0"/>
          <w:sz w:val="24"/>
        </w:rPr>
        <w:t>（</w:t>
      </w:r>
      <w:r>
        <w:rPr>
          <w:rFonts w:hint="eastAsia"/>
          <w:snapToGrid w:val="0"/>
          <w:kern w:val="0"/>
          <w:sz w:val="24"/>
        </w:rPr>
        <w:t>1</w:t>
      </w:r>
      <w:r>
        <w:rPr>
          <w:rFonts w:hint="eastAsia"/>
          <w:snapToGrid w:val="0"/>
          <w:kern w:val="0"/>
          <w:sz w:val="24"/>
        </w:rPr>
        <w:t>）污染防渗区要求设置防渗层，简单防渗区要求设置地面硬化防渗层；一般污染防治区要求防渗层性能等效于</w:t>
      </w:r>
      <w:r>
        <w:rPr>
          <w:rFonts w:hint="eastAsia"/>
          <w:snapToGrid w:val="0"/>
          <w:kern w:val="0"/>
          <w:sz w:val="24"/>
        </w:rPr>
        <w:t>1.5m</w:t>
      </w:r>
      <w:r>
        <w:rPr>
          <w:rFonts w:hint="eastAsia"/>
          <w:snapToGrid w:val="0"/>
          <w:kern w:val="0"/>
          <w:sz w:val="24"/>
        </w:rPr>
        <w:t>厚黏土防渗层</w:t>
      </w:r>
      <w:r>
        <w:rPr>
          <w:snapToGrid w:val="0"/>
          <w:kern w:val="0"/>
          <w:sz w:val="24"/>
        </w:rPr>
        <w:t>（渗透系数</w:t>
      </w:r>
      <w:r>
        <w:rPr>
          <w:snapToGrid w:val="0"/>
          <w:kern w:val="0"/>
          <w:sz w:val="24"/>
        </w:rPr>
        <w:t>1.0×10</w:t>
      </w:r>
      <w:r>
        <w:rPr>
          <w:snapToGrid w:val="0"/>
          <w:kern w:val="0"/>
          <w:sz w:val="24"/>
          <w:vertAlign w:val="superscript"/>
        </w:rPr>
        <w:t>-7</w:t>
      </w:r>
      <w:r>
        <w:rPr>
          <w:snapToGrid w:val="0"/>
          <w:kern w:val="0"/>
          <w:sz w:val="24"/>
        </w:rPr>
        <w:t>cm/s</w:t>
      </w:r>
      <w:r>
        <w:rPr>
          <w:snapToGrid w:val="0"/>
          <w:kern w:val="0"/>
          <w:sz w:val="24"/>
        </w:rPr>
        <w:t>）；重点污染防治区要求防渗层性能等效于</w:t>
      </w:r>
      <w:r>
        <w:rPr>
          <w:snapToGrid w:val="0"/>
          <w:kern w:val="0"/>
          <w:sz w:val="24"/>
        </w:rPr>
        <w:t>6.0m</w:t>
      </w:r>
      <w:r>
        <w:rPr>
          <w:snapToGrid w:val="0"/>
          <w:kern w:val="0"/>
          <w:sz w:val="24"/>
        </w:rPr>
        <w:t>厚黏土防渗层（渗透系数</w:t>
      </w:r>
      <w:r>
        <w:rPr>
          <w:snapToGrid w:val="0"/>
          <w:kern w:val="0"/>
          <w:sz w:val="24"/>
        </w:rPr>
        <w:t>1.0×10</w:t>
      </w:r>
      <w:r>
        <w:rPr>
          <w:snapToGrid w:val="0"/>
          <w:kern w:val="0"/>
          <w:sz w:val="24"/>
          <w:vertAlign w:val="superscript"/>
        </w:rPr>
        <w:t>-7</w:t>
      </w:r>
      <w:r>
        <w:rPr>
          <w:snapToGrid w:val="0"/>
          <w:kern w:val="0"/>
          <w:sz w:val="24"/>
        </w:rPr>
        <w:t>cm/s</w:t>
      </w:r>
      <w:r>
        <w:rPr>
          <w:snapToGrid w:val="0"/>
          <w:kern w:val="0"/>
          <w:sz w:val="24"/>
        </w:rPr>
        <w:t>）</w:t>
      </w:r>
      <w:r>
        <w:rPr>
          <w:rFonts w:hint="eastAsia"/>
          <w:snapToGrid w:val="0"/>
          <w:kern w:val="0"/>
          <w:sz w:val="24"/>
        </w:rPr>
        <w:t>。</w:t>
      </w:r>
      <w:r w:rsidR="00CD6D3B" w:rsidRPr="00CD6D3B">
        <w:rPr>
          <w:rFonts w:hint="eastAsia"/>
          <w:sz w:val="24"/>
          <w:u w:val="single"/>
        </w:rPr>
        <w:t>医</w:t>
      </w:r>
      <w:r w:rsidR="00CD6D3B" w:rsidRPr="00617E83">
        <w:rPr>
          <w:rFonts w:hint="eastAsia"/>
          <w:sz w:val="24"/>
        </w:rPr>
        <w:t>疗废物暂存处要求防渗层为至少</w:t>
      </w:r>
      <w:r w:rsidR="00CD6D3B" w:rsidRPr="00617E83">
        <w:rPr>
          <w:rFonts w:hint="eastAsia"/>
          <w:sz w:val="24"/>
        </w:rPr>
        <w:t>1m</w:t>
      </w:r>
      <w:r w:rsidR="00CD6D3B" w:rsidRPr="00617E83">
        <w:rPr>
          <w:rFonts w:hint="eastAsia"/>
          <w:sz w:val="24"/>
        </w:rPr>
        <w:t>厚粘土层（渗透系数≤</w:t>
      </w:r>
      <w:r w:rsidR="00CD6D3B" w:rsidRPr="00617E83">
        <w:rPr>
          <w:rFonts w:hint="eastAsia"/>
          <w:sz w:val="24"/>
        </w:rPr>
        <w:t>10</w:t>
      </w:r>
      <w:r w:rsidR="00CD6D3B" w:rsidRPr="00617E83">
        <w:rPr>
          <w:rFonts w:hint="eastAsia"/>
          <w:sz w:val="24"/>
          <w:vertAlign w:val="superscript"/>
        </w:rPr>
        <w:t>-7</w:t>
      </w:r>
      <w:r w:rsidR="00CD6D3B" w:rsidRPr="00617E83">
        <w:rPr>
          <w:rFonts w:hint="eastAsia"/>
          <w:sz w:val="24"/>
        </w:rPr>
        <w:t>cm/s</w:t>
      </w:r>
      <w:r w:rsidR="00CD6D3B" w:rsidRPr="00617E83">
        <w:rPr>
          <w:rFonts w:hint="eastAsia"/>
          <w:sz w:val="24"/>
        </w:rPr>
        <w:t>），或</w:t>
      </w:r>
      <w:r w:rsidR="00CD6D3B" w:rsidRPr="00617E83">
        <w:rPr>
          <w:rFonts w:hint="eastAsia"/>
          <w:sz w:val="24"/>
        </w:rPr>
        <w:t>2mm</w:t>
      </w:r>
      <w:r w:rsidR="00CD6D3B" w:rsidRPr="00617E83">
        <w:rPr>
          <w:rFonts w:hint="eastAsia"/>
          <w:sz w:val="24"/>
        </w:rPr>
        <w:t>厚高密度聚乙烯，或至少</w:t>
      </w:r>
      <w:r w:rsidR="00CD6D3B" w:rsidRPr="00617E83">
        <w:rPr>
          <w:rFonts w:hint="eastAsia"/>
          <w:sz w:val="24"/>
        </w:rPr>
        <w:t>2mm</w:t>
      </w:r>
      <w:r w:rsidR="00CD6D3B" w:rsidRPr="00617E83">
        <w:rPr>
          <w:rFonts w:hint="eastAsia"/>
          <w:sz w:val="24"/>
        </w:rPr>
        <w:t>厚的其它人工材料，渗透系数≤</w:t>
      </w:r>
      <w:r w:rsidR="00CD6D3B" w:rsidRPr="00617E83">
        <w:rPr>
          <w:rFonts w:hint="eastAsia"/>
          <w:sz w:val="24"/>
        </w:rPr>
        <w:t>10-</w:t>
      </w:r>
      <w:r w:rsidR="00CD6D3B" w:rsidRPr="00617E83">
        <w:rPr>
          <w:rFonts w:hint="eastAsia"/>
          <w:sz w:val="24"/>
          <w:vertAlign w:val="superscript"/>
        </w:rPr>
        <w:t>10</w:t>
      </w:r>
      <w:r w:rsidR="00CD6D3B" w:rsidRPr="00617E83">
        <w:rPr>
          <w:rFonts w:hint="eastAsia"/>
          <w:sz w:val="24"/>
        </w:rPr>
        <w:t>cm/s</w:t>
      </w:r>
      <w:r w:rsidR="00CD6D3B" w:rsidRPr="00617E83">
        <w:rPr>
          <w:rFonts w:hint="eastAsia"/>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）防渗层由单一或多种防渗材料组成。</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）地下水污染设防的单元或者设施的地面重点注意排水口、排水沟以及污水管接口处。当污水中含有腐蚀性污染物时，要求防渗材料具有耐化学腐蚀性能或采取防腐处理。</w:t>
      </w:r>
    </w:p>
    <w:p w:rsidR="00CD6D3B" w:rsidRPr="00617E83" w:rsidRDefault="00CD6D3B" w:rsidP="00CD6D3B">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t>（</w:t>
      </w:r>
      <w:r w:rsidRPr="00617E83">
        <w:rPr>
          <w:rFonts w:hint="eastAsia"/>
          <w:snapToGrid w:val="0"/>
          <w:kern w:val="0"/>
          <w:sz w:val="24"/>
        </w:rPr>
        <w:t>4</w:t>
      </w:r>
      <w:r w:rsidRPr="00617E83">
        <w:rPr>
          <w:rFonts w:hint="eastAsia"/>
          <w:snapToGrid w:val="0"/>
          <w:kern w:val="0"/>
          <w:sz w:val="24"/>
        </w:rPr>
        <w:t>）污水收集和处理设施进行重点防渗，医疗废物暂存处进行重点防渗，垃圾收集点进行一般防渗，其余区域进行简单防渗。</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声环境</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规划建设期</w:t>
      </w:r>
    </w:p>
    <w:p w:rsidR="00CD6D3B" w:rsidRPr="00617E83" w:rsidRDefault="00CD6D3B" w:rsidP="00CD6D3B">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t>现阶段尚不能确定规划区内的施工场地布置情况，仅提出以下控制性措施：</w:t>
      </w:r>
    </w:p>
    <w:p w:rsidR="00CD6D3B" w:rsidRPr="00617E83" w:rsidRDefault="00CD6D3B" w:rsidP="00617E83">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t>（</w:t>
      </w:r>
      <w:r w:rsidRPr="00617E83">
        <w:rPr>
          <w:rFonts w:hint="eastAsia"/>
          <w:snapToGrid w:val="0"/>
          <w:kern w:val="0"/>
          <w:sz w:val="24"/>
        </w:rPr>
        <w:t>1</w:t>
      </w:r>
      <w:r w:rsidRPr="00617E83">
        <w:rPr>
          <w:rFonts w:hint="eastAsia"/>
          <w:snapToGrid w:val="0"/>
          <w:kern w:val="0"/>
          <w:sz w:val="24"/>
        </w:rPr>
        <w:t>）施工前进行公示活动，将项目建设内容及相关污染因素告知周边居民，取得群众理解和支持。</w:t>
      </w:r>
    </w:p>
    <w:p w:rsidR="00CD6D3B" w:rsidRPr="00617E83" w:rsidRDefault="00CD6D3B" w:rsidP="00CD6D3B">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t>（</w:t>
      </w:r>
      <w:r w:rsidRPr="00617E83">
        <w:rPr>
          <w:rFonts w:hint="eastAsia"/>
          <w:snapToGrid w:val="0"/>
          <w:kern w:val="0"/>
          <w:sz w:val="24"/>
        </w:rPr>
        <w:t>2</w:t>
      </w:r>
      <w:r w:rsidRPr="00617E83">
        <w:rPr>
          <w:rFonts w:hint="eastAsia"/>
          <w:snapToGrid w:val="0"/>
          <w:kern w:val="0"/>
          <w:sz w:val="24"/>
        </w:rPr>
        <w:t>）合理安排施工时间，禁止夜间施工。即：禁止夜间</w:t>
      </w:r>
      <w:r w:rsidRPr="00617E83">
        <w:rPr>
          <w:rFonts w:hint="eastAsia"/>
          <w:snapToGrid w:val="0"/>
          <w:kern w:val="0"/>
          <w:sz w:val="24"/>
        </w:rPr>
        <w:t>23</w:t>
      </w:r>
      <w:r w:rsidR="0060192B">
        <w:rPr>
          <w:rFonts w:hint="eastAsia"/>
          <w:snapToGrid w:val="0"/>
          <w:kern w:val="0"/>
          <w:sz w:val="24"/>
        </w:rPr>
        <w:t>：</w:t>
      </w:r>
      <w:r w:rsidRPr="00617E83">
        <w:rPr>
          <w:rFonts w:hint="eastAsia"/>
          <w:snapToGrid w:val="0"/>
          <w:kern w:val="0"/>
          <w:sz w:val="24"/>
        </w:rPr>
        <w:t>00-</w:t>
      </w:r>
      <w:r w:rsidRPr="00617E83">
        <w:rPr>
          <w:rFonts w:hint="eastAsia"/>
          <w:snapToGrid w:val="0"/>
          <w:kern w:val="0"/>
          <w:sz w:val="24"/>
        </w:rPr>
        <w:t>次日</w:t>
      </w:r>
      <w:r w:rsidRPr="00617E83">
        <w:rPr>
          <w:rFonts w:hint="eastAsia"/>
          <w:snapToGrid w:val="0"/>
          <w:kern w:val="0"/>
          <w:sz w:val="24"/>
        </w:rPr>
        <w:t>8</w:t>
      </w:r>
      <w:r w:rsidR="0060192B">
        <w:rPr>
          <w:rFonts w:hint="eastAsia"/>
          <w:snapToGrid w:val="0"/>
          <w:kern w:val="0"/>
          <w:sz w:val="24"/>
        </w:rPr>
        <w:t>：</w:t>
      </w:r>
      <w:r w:rsidRPr="00617E83">
        <w:rPr>
          <w:rFonts w:hint="eastAsia"/>
          <w:snapToGrid w:val="0"/>
          <w:kern w:val="0"/>
          <w:sz w:val="24"/>
        </w:rPr>
        <w:t>00</w:t>
      </w:r>
      <w:r w:rsidRPr="00617E83">
        <w:rPr>
          <w:rFonts w:hint="eastAsia"/>
          <w:snapToGrid w:val="0"/>
          <w:kern w:val="0"/>
          <w:sz w:val="24"/>
        </w:rPr>
        <w:t>施工，中午时段</w:t>
      </w:r>
      <w:r w:rsidRPr="00617E83">
        <w:rPr>
          <w:rFonts w:hint="eastAsia"/>
          <w:snapToGrid w:val="0"/>
          <w:kern w:val="0"/>
          <w:sz w:val="24"/>
        </w:rPr>
        <w:t>13</w:t>
      </w:r>
      <w:r w:rsidR="0060192B">
        <w:rPr>
          <w:rFonts w:hint="eastAsia"/>
          <w:snapToGrid w:val="0"/>
          <w:kern w:val="0"/>
          <w:sz w:val="24"/>
        </w:rPr>
        <w:t>：</w:t>
      </w:r>
      <w:r w:rsidRPr="00617E83">
        <w:rPr>
          <w:rFonts w:hint="eastAsia"/>
          <w:snapToGrid w:val="0"/>
          <w:kern w:val="0"/>
          <w:sz w:val="24"/>
        </w:rPr>
        <w:t>00-15</w:t>
      </w:r>
      <w:r w:rsidR="0060192B">
        <w:rPr>
          <w:rFonts w:hint="eastAsia"/>
          <w:snapToGrid w:val="0"/>
          <w:kern w:val="0"/>
          <w:sz w:val="24"/>
        </w:rPr>
        <w:t>：</w:t>
      </w:r>
      <w:r w:rsidRPr="00617E83">
        <w:rPr>
          <w:rFonts w:hint="eastAsia"/>
          <w:snapToGrid w:val="0"/>
          <w:kern w:val="0"/>
          <w:sz w:val="24"/>
        </w:rPr>
        <w:t>00</w:t>
      </w:r>
      <w:r w:rsidRPr="00617E83">
        <w:rPr>
          <w:rFonts w:hint="eastAsia"/>
          <w:snapToGrid w:val="0"/>
          <w:kern w:val="0"/>
          <w:sz w:val="24"/>
        </w:rPr>
        <w:t>段避免高噪声设备作业。</w:t>
      </w:r>
    </w:p>
    <w:p w:rsidR="00CD6D3B" w:rsidRPr="00617E83" w:rsidRDefault="00CD6D3B" w:rsidP="00CD6D3B">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t>（</w:t>
      </w:r>
      <w:r w:rsidRPr="00617E83">
        <w:rPr>
          <w:rFonts w:hint="eastAsia"/>
          <w:snapToGrid w:val="0"/>
          <w:kern w:val="0"/>
          <w:sz w:val="24"/>
        </w:rPr>
        <w:t>3</w:t>
      </w:r>
      <w:r w:rsidRPr="00617E83">
        <w:rPr>
          <w:rFonts w:hint="eastAsia"/>
          <w:snapToGrid w:val="0"/>
          <w:kern w:val="0"/>
          <w:sz w:val="24"/>
        </w:rPr>
        <w:t>）施工场地选在远离敏感区的区域，合理布局施工场地，对高噪声设备采取远离敏感区布置，并在施工距离敏感点区段尽量设置挡墙和限速标志，在施工场地周边设置围挡措施，彩钢板围挡高度为</w:t>
      </w:r>
      <w:r w:rsidRPr="00617E83">
        <w:rPr>
          <w:rFonts w:hint="eastAsia"/>
          <w:snapToGrid w:val="0"/>
          <w:kern w:val="0"/>
          <w:sz w:val="24"/>
        </w:rPr>
        <w:t>2.2m</w:t>
      </w:r>
      <w:r w:rsidRPr="00617E83">
        <w:rPr>
          <w:rFonts w:hint="eastAsia"/>
          <w:snapToGrid w:val="0"/>
          <w:kern w:val="0"/>
          <w:sz w:val="24"/>
        </w:rPr>
        <w:t>。</w:t>
      </w:r>
    </w:p>
    <w:p w:rsidR="00CD6D3B" w:rsidRPr="00617E83" w:rsidRDefault="00CD6D3B" w:rsidP="00CD6D3B">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lastRenderedPageBreak/>
        <w:t>（</w:t>
      </w:r>
      <w:r w:rsidRPr="00617E83">
        <w:rPr>
          <w:rFonts w:hint="eastAsia"/>
          <w:snapToGrid w:val="0"/>
          <w:kern w:val="0"/>
          <w:sz w:val="24"/>
        </w:rPr>
        <w:t>4</w:t>
      </w:r>
      <w:r w:rsidRPr="00617E83">
        <w:rPr>
          <w:rFonts w:hint="eastAsia"/>
          <w:snapToGrid w:val="0"/>
          <w:kern w:val="0"/>
          <w:sz w:val="24"/>
        </w:rPr>
        <w:t>）从声源上控制：规划区运营管理单位在与施工单位签订合同时，应要求其使用的主要机械设备为低噪声机械设备，同时设专人对设备进行定期保养和维护，并负责对现场工作人员进行培训，严格按操作规范使用各类机械。</w:t>
      </w:r>
    </w:p>
    <w:p w:rsidR="00CD6D3B" w:rsidRPr="00617E83" w:rsidRDefault="00CD6D3B" w:rsidP="00CD6D3B">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t>（</w:t>
      </w:r>
      <w:r w:rsidRPr="00617E83">
        <w:rPr>
          <w:rFonts w:hint="eastAsia"/>
          <w:snapToGrid w:val="0"/>
          <w:kern w:val="0"/>
          <w:sz w:val="24"/>
        </w:rPr>
        <w:t>5</w:t>
      </w:r>
      <w:r w:rsidRPr="00617E83">
        <w:rPr>
          <w:rFonts w:hint="eastAsia"/>
          <w:snapToGrid w:val="0"/>
          <w:kern w:val="0"/>
          <w:sz w:val="24"/>
        </w:rPr>
        <w:t>）对强噪声设备进行一定的隔声及减振处理，在不影响施工情况下将噪声设备尽量不集中使用，固定的机械设备尽量入棚操作。</w:t>
      </w:r>
    </w:p>
    <w:p w:rsidR="00CD6D3B" w:rsidRPr="00617E83" w:rsidRDefault="00CD6D3B" w:rsidP="00CD6D3B">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t>（</w:t>
      </w:r>
      <w:r w:rsidRPr="00617E83">
        <w:rPr>
          <w:rFonts w:hint="eastAsia"/>
          <w:snapToGrid w:val="0"/>
          <w:kern w:val="0"/>
          <w:sz w:val="24"/>
        </w:rPr>
        <w:t>6</w:t>
      </w:r>
      <w:r w:rsidRPr="00617E83">
        <w:rPr>
          <w:rFonts w:hint="eastAsia"/>
          <w:snapToGrid w:val="0"/>
          <w:kern w:val="0"/>
          <w:sz w:val="24"/>
        </w:rPr>
        <w:t>）建设管理部门应加强对施工场地的噪声管理，施工单位也应对施工噪声进行自律，合理安排工期，减短施工时间；加强对施工人员的管理，做到文明施工。</w:t>
      </w:r>
    </w:p>
    <w:p w:rsidR="00CD6D3B" w:rsidRPr="00617E83" w:rsidRDefault="00CD6D3B" w:rsidP="00CD6D3B">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t>（</w:t>
      </w:r>
      <w:r w:rsidRPr="00617E83">
        <w:rPr>
          <w:rFonts w:hint="eastAsia"/>
          <w:snapToGrid w:val="0"/>
          <w:kern w:val="0"/>
          <w:sz w:val="24"/>
        </w:rPr>
        <w:t>7</w:t>
      </w:r>
      <w:r w:rsidRPr="00617E83">
        <w:rPr>
          <w:rFonts w:hint="eastAsia"/>
          <w:snapToGrid w:val="0"/>
          <w:kern w:val="0"/>
          <w:sz w:val="24"/>
        </w:rPr>
        <w:t>）建设期无特殊的工艺要求严禁夜间施工，如确须夜间施工的，报请相关管理部门和环境保护部门批准，在夜间施工前将施工时间、天数告知附近村民。</w:t>
      </w:r>
    </w:p>
    <w:p w:rsidR="0018371F" w:rsidRPr="00617E83" w:rsidRDefault="00CD6D3B" w:rsidP="00CD6D3B">
      <w:pPr>
        <w:widowControl/>
        <w:adjustRightInd w:val="0"/>
        <w:snapToGrid w:val="0"/>
        <w:spacing w:line="360" w:lineRule="auto"/>
        <w:ind w:firstLineChars="200" w:firstLine="480"/>
        <w:jc w:val="left"/>
        <w:rPr>
          <w:snapToGrid w:val="0"/>
          <w:kern w:val="0"/>
          <w:sz w:val="24"/>
        </w:rPr>
      </w:pPr>
      <w:r w:rsidRPr="00617E83">
        <w:rPr>
          <w:rFonts w:hint="eastAsia"/>
          <w:snapToGrid w:val="0"/>
          <w:kern w:val="0"/>
          <w:sz w:val="24"/>
        </w:rPr>
        <w:t>（</w:t>
      </w:r>
      <w:r w:rsidRPr="00617E83">
        <w:rPr>
          <w:rFonts w:hint="eastAsia"/>
          <w:snapToGrid w:val="0"/>
          <w:kern w:val="0"/>
          <w:sz w:val="24"/>
        </w:rPr>
        <w:t>8</w:t>
      </w:r>
      <w:r w:rsidRPr="00617E83">
        <w:rPr>
          <w:rFonts w:hint="eastAsia"/>
          <w:snapToGrid w:val="0"/>
          <w:kern w:val="0"/>
          <w:sz w:val="24"/>
        </w:rPr>
        <w:t>）设立限速和禁止鸣笛标志，限制施工区内车辆时速在</w:t>
      </w:r>
      <w:r w:rsidRPr="00617E83">
        <w:rPr>
          <w:rFonts w:hint="eastAsia"/>
          <w:snapToGrid w:val="0"/>
          <w:kern w:val="0"/>
          <w:sz w:val="24"/>
        </w:rPr>
        <w:t>20km</w:t>
      </w:r>
      <w:r w:rsidRPr="00617E83">
        <w:rPr>
          <w:rFonts w:hint="eastAsia"/>
          <w:snapToGrid w:val="0"/>
          <w:kern w:val="0"/>
          <w:sz w:val="24"/>
        </w:rPr>
        <w:t>以内。</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规划实施后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、交通噪声控制措施</w:t>
      </w:r>
      <w:r>
        <w:rPr>
          <w:rFonts w:hint="eastAsia"/>
          <w:snapToGrid w:val="0"/>
          <w:kern w:val="0"/>
          <w:sz w:val="24"/>
        </w:rPr>
        <w:t xml:space="preserve"> </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景区内主要道路为现有的</w:t>
      </w:r>
      <w:r w:rsidR="00617E83">
        <w:rPr>
          <w:rFonts w:hint="eastAsia"/>
          <w:snapToGrid w:val="0"/>
          <w:kern w:val="0"/>
          <w:sz w:val="24"/>
        </w:rPr>
        <w:t>旅游支线</w:t>
      </w:r>
      <w:r>
        <w:rPr>
          <w:rFonts w:hint="eastAsia"/>
          <w:snapToGrid w:val="0"/>
          <w:kern w:val="0"/>
          <w:sz w:val="24"/>
        </w:rPr>
        <w:t>，本次规划增设至各个景点的</w:t>
      </w:r>
      <w:r w:rsidR="00617E83">
        <w:rPr>
          <w:rFonts w:hint="eastAsia"/>
          <w:snapToGrid w:val="0"/>
          <w:kern w:val="0"/>
          <w:sz w:val="24"/>
        </w:rPr>
        <w:t>游步道、栈道等</w:t>
      </w:r>
      <w:r>
        <w:rPr>
          <w:rFonts w:hint="eastAsia"/>
          <w:snapToGrid w:val="0"/>
          <w:kern w:val="0"/>
          <w:sz w:val="24"/>
        </w:rPr>
        <w:t>。随着旅游区的发展，交通量越来越大，交通噪声也越来越大，交通噪声得主要控制措施有：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）对进入景区内部的车辆，实行统一管理，在各路段按不同标准限速，并在主要路口和停车场安装监控设备，设立禁鸣标志，禁止车辆鸣笛。</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）加强路面保养，减少车辆颠簸振动噪声。控制车流量，做好交通规划，合理分配车流量。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snapToGrid w:val="0"/>
          <w:kern w:val="0"/>
          <w:sz w:val="24"/>
        </w:rPr>
        <w:t>3</w:t>
      </w:r>
      <w:r>
        <w:rPr>
          <w:rFonts w:hint="eastAsia"/>
          <w:snapToGrid w:val="0"/>
          <w:kern w:val="0"/>
          <w:sz w:val="24"/>
        </w:rPr>
        <w:t>）景区内部观光车一律采用零排放的新型新能源车辆。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snapToGrid w:val="0"/>
          <w:kern w:val="0"/>
          <w:sz w:val="24"/>
        </w:rPr>
        <w:t>4</w:t>
      </w:r>
      <w:r>
        <w:rPr>
          <w:rFonts w:hint="eastAsia"/>
          <w:snapToGrid w:val="0"/>
          <w:kern w:val="0"/>
          <w:sz w:val="24"/>
        </w:rPr>
        <w:t>）做好道路两侧的绿化，利用绿化带对噪声的散射和吸收作用，达到阻隔削减噪声的目的。</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）合理规划布局</w:t>
      </w:r>
      <w:r w:rsidR="00F9117E">
        <w:rPr>
          <w:rFonts w:hint="eastAsia"/>
          <w:snapToGrid w:val="0"/>
          <w:kern w:val="0"/>
          <w:sz w:val="24"/>
        </w:rPr>
        <w:t>措木及日</w:t>
      </w:r>
      <w:r>
        <w:rPr>
          <w:rFonts w:hint="eastAsia"/>
          <w:snapToGrid w:val="0"/>
          <w:kern w:val="0"/>
          <w:sz w:val="24"/>
        </w:rPr>
        <w:t>旅游景区内</w:t>
      </w:r>
      <w:r w:rsidR="00617E83">
        <w:rPr>
          <w:rFonts w:hint="eastAsia"/>
          <w:snapToGrid w:val="0"/>
          <w:kern w:val="0"/>
          <w:sz w:val="24"/>
        </w:rPr>
        <w:t>房屋</w:t>
      </w:r>
      <w:r w:rsidR="004E4FA5">
        <w:rPr>
          <w:rFonts w:hint="eastAsia"/>
          <w:snapToGrid w:val="0"/>
          <w:kern w:val="0"/>
          <w:sz w:val="24"/>
        </w:rPr>
        <w:t>位置</w:t>
      </w:r>
      <w:r>
        <w:rPr>
          <w:rFonts w:hint="eastAsia"/>
          <w:snapToGrid w:val="0"/>
          <w:kern w:val="0"/>
          <w:sz w:val="24"/>
        </w:rPr>
        <w:t>，保证房屋与交通干道之间合理的距离，预留一定距离的缓冲带。</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、旅游活动噪声控制措施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）入驻商户，禁止使用高音喇叭；</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）宣传公共区域保持安静，树立提示标牌，宣传文明旅游；</w:t>
      </w:r>
      <w:r>
        <w:rPr>
          <w:snapToGrid w:val="0"/>
          <w:kern w:val="0"/>
          <w:sz w:val="24"/>
        </w:rPr>
        <w:t xml:space="preserve"> </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）管理服务设施及接待服务设施、游客中心大型风机、泵等设备应购置低噪、高效设备，并在噪声设备上加减震装置和修建隔声间等。</w:t>
      </w:r>
    </w:p>
    <w:p w:rsidR="00CD6D3B" w:rsidRPr="00CD6D3B" w:rsidRDefault="00CD6D3B" w:rsidP="00CD6D3B">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w:t>
      </w:r>
      <w:r w:rsidRPr="00CD6D3B">
        <w:rPr>
          <w:rFonts w:hint="eastAsia"/>
          <w:snapToGrid w:val="0"/>
          <w:kern w:val="0"/>
          <w:sz w:val="24"/>
        </w:rPr>
        <w:t>4</w:t>
      </w:r>
      <w:r w:rsidR="004E4FA5">
        <w:rPr>
          <w:rFonts w:hint="eastAsia"/>
          <w:snapToGrid w:val="0"/>
          <w:kern w:val="0"/>
          <w:sz w:val="24"/>
        </w:rPr>
        <w:t>）景区在游客综合服务中心</w:t>
      </w:r>
      <w:r w:rsidRPr="00CD6D3B">
        <w:rPr>
          <w:rFonts w:hint="eastAsia"/>
          <w:snapToGrid w:val="0"/>
          <w:kern w:val="0"/>
          <w:sz w:val="24"/>
        </w:rPr>
        <w:t>设置专人进行管理，在游客进入</w:t>
      </w:r>
      <w:r w:rsidR="004E4FA5">
        <w:rPr>
          <w:rFonts w:hint="eastAsia"/>
          <w:snapToGrid w:val="0"/>
          <w:kern w:val="0"/>
          <w:sz w:val="24"/>
        </w:rPr>
        <w:t>景区</w:t>
      </w:r>
      <w:r w:rsidRPr="00CD6D3B">
        <w:rPr>
          <w:rFonts w:hint="eastAsia"/>
          <w:snapToGrid w:val="0"/>
          <w:kern w:val="0"/>
          <w:sz w:val="24"/>
        </w:rPr>
        <w:t>前，发放宣传册，或者在</w:t>
      </w:r>
      <w:r w:rsidR="004E4FA5">
        <w:rPr>
          <w:rFonts w:hint="eastAsia"/>
          <w:snapToGrid w:val="0"/>
          <w:kern w:val="0"/>
          <w:sz w:val="24"/>
        </w:rPr>
        <w:t>游客综合服务中心</w:t>
      </w:r>
      <w:r w:rsidRPr="00CD6D3B">
        <w:rPr>
          <w:rFonts w:hint="eastAsia"/>
          <w:snapToGrid w:val="0"/>
          <w:kern w:val="0"/>
          <w:sz w:val="24"/>
        </w:rPr>
        <w:t>前设置宣传栏，教育游客遵守旅游</w:t>
      </w:r>
      <w:r w:rsidR="004E4FA5">
        <w:rPr>
          <w:rFonts w:hint="eastAsia"/>
          <w:snapToGrid w:val="0"/>
          <w:kern w:val="0"/>
          <w:sz w:val="24"/>
        </w:rPr>
        <w:t>和防火相关</w:t>
      </w:r>
      <w:r w:rsidRPr="00CD6D3B">
        <w:rPr>
          <w:rFonts w:hint="eastAsia"/>
          <w:snapToGrid w:val="0"/>
          <w:kern w:val="0"/>
          <w:sz w:val="24"/>
        </w:rPr>
        <w:t>规定，禁止大声喧哗。</w:t>
      </w:r>
    </w:p>
    <w:p w:rsidR="00CD6D3B" w:rsidRDefault="00CD6D3B" w:rsidP="00CD6D3B">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sidRPr="00CD6D3B">
        <w:rPr>
          <w:rFonts w:hint="eastAsia"/>
          <w:snapToGrid w:val="0"/>
          <w:kern w:val="0"/>
          <w:sz w:val="24"/>
        </w:rPr>
        <w:t>5</w:t>
      </w:r>
      <w:r w:rsidRPr="00CD6D3B">
        <w:rPr>
          <w:rFonts w:hint="eastAsia"/>
          <w:snapToGrid w:val="0"/>
          <w:kern w:val="0"/>
          <w:sz w:val="24"/>
        </w:rPr>
        <w:t>）在客流高峰期，采取限制客流等措施，分批参观；规划参观路线，配发无线讲解器，引导游客尽量在短时间参观完毕。</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、污水处理站噪声控制措施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w:t>
      </w:r>
      <w:r>
        <w:rPr>
          <w:kern w:val="0"/>
          <w:sz w:val="24"/>
        </w:rPr>
        <w:t>风机和各种泵类等设备在设备选型时，应优先选择高效、低噪动力设备；运营后加强对各种机械和防噪设备的维修保养、保持其良好的运行效果。</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w:t>
      </w:r>
      <w:r>
        <w:rPr>
          <w:rFonts w:hint="eastAsia"/>
          <w:kern w:val="0"/>
          <w:sz w:val="24"/>
        </w:rPr>
        <w:t>风机</w:t>
      </w:r>
      <w:r>
        <w:rPr>
          <w:kern w:val="0"/>
          <w:sz w:val="24"/>
        </w:rPr>
        <w:t>噪声以振动、机械噪声为主，设备在基础安装时采取防振减噪及隔声措施，使噪声有效降低。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w:t>
      </w:r>
      <w:r>
        <w:rPr>
          <w:kern w:val="0"/>
          <w:sz w:val="24"/>
        </w:rPr>
        <w:t>泵类噪声包括真空泵组、水泵等，采用基础减震，隔振措施，水泵进出管设可曲绕橡胶接头，出水管采用消声止回阀；降低声源强度。</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固体废物</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规划建设期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）各施工场地须设置生活垃圾收集设施，施工人员产生的生活垃圾经垃圾桶收集后，由市政环卫部门统一运送到垃圾填埋场集中处理，不可就地填埋，避免对周围居民环境空气和水环境造成潜在的影响。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制定合理的施工方案，挖方尽量进行场地回填、平整，最大限度减少弃方量。如有多余的弃方，需外运至市政部门制定的弃土场。同时，拟通过合理安排施工工序，分段、逐片开挖，避开雨季施工，加强临时堆场，减少水土流失的影响；其次控制废弃土石和回填土临时堆放场的面积和堆放量，并在土石堆上覆盖塑料薄膜，以及在临时堆放场地周围设置导流明渠，避免雨水冲刷造成水土流失。</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废弃建筑材料包括废弃砖、石、混凝土、木制（铁制）材料、装修材料等，项目应进行分类收集，能回收利用的部分，例如木制（铁制）材料等，外售收购商，重复利用，不能回收利用的部分运至指定的建筑垃圾堆放点，禁止与生活垃圾混合处置，禁止随意丢弃。</w:t>
      </w:r>
    </w:p>
    <w:p w:rsidR="0018371F" w:rsidRDefault="00782558" w:rsidP="00ED2823">
      <w:pPr>
        <w:widowControl/>
        <w:adjustRightInd w:val="0"/>
        <w:snapToGrid w:val="0"/>
        <w:spacing w:line="360" w:lineRule="auto"/>
        <w:ind w:firstLineChars="200" w:firstLine="482"/>
        <w:jc w:val="left"/>
        <w:rPr>
          <w:b/>
          <w:snapToGrid w:val="0"/>
          <w:kern w:val="0"/>
          <w:sz w:val="24"/>
        </w:rPr>
      </w:pPr>
      <w:r>
        <w:rPr>
          <w:b/>
          <w:snapToGrid w:val="0"/>
          <w:kern w:val="0"/>
          <w:sz w:val="24"/>
        </w:rPr>
        <w:t>评价要求：建设单位在</w:t>
      </w:r>
      <w:r>
        <w:rPr>
          <w:rFonts w:hint="eastAsia"/>
          <w:b/>
          <w:snapToGrid w:val="0"/>
          <w:kern w:val="0"/>
          <w:sz w:val="24"/>
        </w:rPr>
        <w:t>建设</w:t>
      </w:r>
      <w:r>
        <w:rPr>
          <w:b/>
          <w:snapToGrid w:val="0"/>
          <w:kern w:val="0"/>
          <w:sz w:val="24"/>
        </w:rPr>
        <w:t>期间，应对临时弃土做好防护措施，</w:t>
      </w:r>
      <w:r>
        <w:rPr>
          <w:rFonts w:hint="eastAsia"/>
          <w:b/>
          <w:snapToGrid w:val="0"/>
          <w:kern w:val="0"/>
          <w:sz w:val="24"/>
        </w:rPr>
        <w:t>建设</w:t>
      </w:r>
      <w:r>
        <w:rPr>
          <w:b/>
          <w:snapToGrid w:val="0"/>
          <w:kern w:val="0"/>
          <w:sz w:val="24"/>
        </w:rPr>
        <w:t>期间严禁固体废物及生活垃圾进入</w:t>
      </w:r>
      <w:r w:rsidR="00F9117E">
        <w:rPr>
          <w:rFonts w:hint="eastAsia"/>
          <w:b/>
          <w:snapToGrid w:val="0"/>
          <w:kern w:val="0"/>
          <w:sz w:val="24"/>
        </w:rPr>
        <w:t>措木及日</w:t>
      </w:r>
      <w:r>
        <w:rPr>
          <w:rFonts w:hint="eastAsia"/>
          <w:b/>
          <w:snapToGrid w:val="0"/>
          <w:kern w:val="0"/>
          <w:sz w:val="24"/>
        </w:rPr>
        <w:t>及其周边河流</w:t>
      </w:r>
      <w:r>
        <w:rPr>
          <w:b/>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规划实施后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、生活垃圾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）建立生活垃圾分类收集与回收网络体系，对生活垃圾进行分类收集，加强对资源的回收利用；生活垃圾清运率和无害化处理率达到</w:t>
      </w:r>
      <w:r>
        <w:rPr>
          <w:rFonts w:hint="eastAsia"/>
          <w:snapToGrid w:val="0"/>
          <w:kern w:val="0"/>
          <w:sz w:val="24"/>
        </w:rPr>
        <w:t>100%</w:t>
      </w:r>
      <w:r>
        <w:rPr>
          <w:rFonts w:hint="eastAsia"/>
          <w:snapToGrid w:val="0"/>
          <w:kern w:val="0"/>
          <w:sz w:val="24"/>
        </w:rPr>
        <w:t>。禁止在自然山体、绿地上倾倒生活垃圾。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）道路两侧每隔</w:t>
      </w:r>
      <w:r>
        <w:rPr>
          <w:rFonts w:hint="eastAsia"/>
          <w:snapToGrid w:val="0"/>
          <w:kern w:val="0"/>
          <w:sz w:val="24"/>
        </w:rPr>
        <w:t>50~100m</w:t>
      </w:r>
      <w:r>
        <w:rPr>
          <w:rFonts w:hint="eastAsia"/>
          <w:snapToGrid w:val="0"/>
          <w:kern w:val="0"/>
          <w:sz w:val="24"/>
        </w:rPr>
        <w:t>左右设置一个垃圾箱，各类公共设施、广场、停车场等的出入口附近应设置废物箱，方便游客投放垃圾。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）制定景区环境管理制度，加强对游客的宣传教育，用传单、标语、解说等形式引导游客文明游览，不得随地吐痰、乱扔垃圾。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）安排专人随时清理景区内的垃圾，打捞水体飘污物，以确保环境整洁。</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）设专职卫生管理机构，做好各功能区、景点和游览路途的卫生。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6</w:t>
      </w:r>
      <w:r>
        <w:rPr>
          <w:rFonts w:hint="eastAsia"/>
          <w:snapToGrid w:val="0"/>
          <w:kern w:val="0"/>
          <w:sz w:val="24"/>
        </w:rPr>
        <w:t>）景区管理人员对景区产生的垃圾及时清理后，当天送往</w:t>
      </w:r>
      <w:r w:rsidR="004E4FA5">
        <w:rPr>
          <w:rFonts w:hint="eastAsia"/>
          <w:snapToGrid w:val="0"/>
          <w:kern w:val="0"/>
          <w:sz w:val="24"/>
        </w:rPr>
        <w:t>巴宜区</w:t>
      </w:r>
      <w:r>
        <w:rPr>
          <w:rFonts w:hint="eastAsia"/>
          <w:snapToGrid w:val="0"/>
          <w:kern w:val="0"/>
          <w:sz w:val="24"/>
        </w:rPr>
        <w:t>生活垃圾填埋场填埋处置。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、餐厨垃圾及废油</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）食品监管部门对景区内餐饮经营服务单位负责人进行《食品安全法》《食品生产经营单位废弃食用油脂管理的规定》等法律法规的教育培训，提高餐饮经营服务单位对废弃食用油脂管理的认识和自律经营意识。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）餐厨垃圾收集后运送至专门处理餐厨垃圾的地方进行统一处置，餐厨垃圾管理及运输根据地方政府相关规定执行。</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、污水站污泥</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污水处理站污泥应按照《城镇污水处理厂污染物排放标准》（</w:t>
      </w:r>
      <w:r>
        <w:rPr>
          <w:rFonts w:hint="eastAsia"/>
          <w:snapToGrid w:val="0"/>
          <w:kern w:val="0"/>
          <w:sz w:val="24"/>
        </w:rPr>
        <w:t>GB18918-2002</w:t>
      </w:r>
      <w:r>
        <w:rPr>
          <w:rFonts w:hint="eastAsia"/>
          <w:snapToGrid w:val="0"/>
          <w:kern w:val="0"/>
          <w:sz w:val="24"/>
        </w:rPr>
        <w:t>）进行稳定化处理，同时满足《生活垃圾填埋场污染控制标准》（</w:t>
      </w:r>
      <w:r>
        <w:rPr>
          <w:rFonts w:hint="eastAsia"/>
          <w:snapToGrid w:val="0"/>
          <w:kern w:val="0"/>
          <w:sz w:val="24"/>
        </w:rPr>
        <w:t>GB16889-</w:t>
      </w:r>
      <w:r w:rsidR="004E4FA5">
        <w:rPr>
          <w:rFonts w:hint="eastAsia"/>
          <w:snapToGrid w:val="0"/>
          <w:kern w:val="0"/>
          <w:sz w:val="24"/>
        </w:rPr>
        <w:t>2024</w:t>
      </w:r>
      <w:r>
        <w:rPr>
          <w:rFonts w:hint="eastAsia"/>
          <w:snapToGrid w:val="0"/>
          <w:kern w:val="0"/>
          <w:sz w:val="24"/>
        </w:rPr>
        <w:t>）中对填埋废物的入场要求（生活污水处理厂污泥经处理后含水率小于</w:t>
      </w:r>
      <w:r>
        <w:rPr>
          <w:rFonts w:hint="eastAsia"/>
          <w:snapToGrid w:val="0"/>
          <w:kern w:val="0"/>
          <w:sz w:val="24"/>
        </w:rPr>
        <w:t>60%</w:t>
      </w:r>
      <w:r>
        <w:rPr>
          <w:rFonts w:hint="eastAsia"/>
          <w:snapToGrid w:val="0"/>
          <w:kern w:val="0"/>
          <w:sz w:val="24"/>
        </w:rPr>
        <w:t>），可以进入生活垃圾填埋场填埋处置。</w:t>
      </w:r>
    </w:p>
    <w:p w:rsidR="00CD6D3B" w:rsidRPr="00CD6D3B" w:rsidRDefault="00CD6D3B" w:rsidP="00CD6D3B">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、医疗废物</w:t>
      </w:r>
    </w:p>
    <w:p w:rsidR="00CD6D3B" w:rsidRPr="004E4FA5" w:rsidRDefault="00CD6D3B" w:rsidP="00CD6D3B">
      <w:pPr>
        <w:pStyle w:val="afffffffffe"/>
        <w:ind w:firstLine="480"/>
        <w:rPr>
          <w:kern w:val="0"/>
        </w:rPr>
      </w:pPr>
      <w:r w:rsidRPr="004E4FA5">
        <w:rPr>
          <w:rFonts w:hint="eastAsia"/>
          <w:kern w:val="0"/>
        </w:rPr>
        <w:t>在医疗点设置医疗废物暂存处，使用防渗容器暂存，落实标识标牌、管理制度，定期交由资质单位清运处置。</w:t>
      </w:r>
    </w:p>
    <w:p w:rsidR="00CD6D3B" w:rsidRPr="004E4FA5" w:rsidRDefault="00CD6D3B" w:rsidP="00CD6D3B">
      <w:pPr>
        <w:pStyle w:val="afffffffffe"/>
        <w:ind w:firstLine="480"/>
        <w:rPr>
          <w:kern w:val="0"/>
        </w:rPr>
      </w:pPr>
      <w:r w:rsidRPr="004E4FA5">
        <w:rPr>
          <w:rFonts w:hint="eastAsia"/>
          <w:kern w:val="0"/>
        </w:rPr>
        <w:t>1</w:t>
      </w:r>
      <w:r w:rsidRPr="004E4FA5">
        <w:rPr>
          <w:rFonts w:hint="eastAsia"/>
          <w:kern w:val="0"/>
        </w:rPr>
        <w:t>）危废暂存间建设方案要求</w:t>
      </w:r>
    </w:p>
    <w:p w:rsidR="00CD6D3B" w:rsidRPr="004E4FA5" w:rsidRDefault="00CD6D3B" w:rsidP="00CD6D3B">
      <w:pPr>
        <w:pStyle w:val="afffffffffe"/>
        <w:ind w:firstLine="480"/>
        <w:rPr>
          <w:kern w:val="0"/>
        </w:rPr>
      </w:pPr>
      <w:r w:rsidRPr="004E4FA5">
        <w:rPr>
          <w:rFonts w:hint="eastAsia"/>
          <w:kern w:val="0"/>
        </w:rPr>
        <w:t>危废暂存间的选址必须与医疗站的其他人流较多的建筑、</w:t>
      </w:r>
      <w:r w:rsidR="004E4FA5">
        <w:rPr>
          <w:rFonts w:hint="eastAsia"/>
          <w:kern w:val="0"/>
        </w:rPr>
        <w:t>居民</w:t>
      </w:r>
      <w:r w:rsidRPr="004E4FA5">
        <w:rPr>
          <w:rFonts w:hint="eastAsia"/>
          <w:kern w:val="0"/>
        </w:rPr>
        <w:t>敏感区等均有一定的距离，避免非工作人员接触医疗废物。平面布置符合《医疗废物管理条例》、《医</w:t>
      </w:r>
      <w:r w:rsidRPr="004E4FA5">
        <w:rPr>
          <w:rFonts w:hint="eastAsia"/>
          <w:kern w:val="0"/>
        </w:rPr>
        <w:lastRenderedPageBreak/>
        <w:t>疗卫生机构医疗废物管理办法》及《医疗废物集中处置技术规范（试行）》中对医疗废物暂时贮存场所的有关要求。</w:t>
      </w:r>
    </w:p>
    <w:p w:rsidR="00CD6D3B" w:rsidRPr="004E4FA5" w:rsidRDefault="00CD6D3B" w:rsidP="00CD6D3B">
      <w:pPr>
        <w:pStyle w:val="afffffffffe"/>
        <w:ind w:firstLine="480"/>
        <w:rPr>
          <w:kern w:val="0"/>
        </w:rPr>
      </w:pPr>
      <w:r w:rsidRPr="004E4FA5">
        <w:rPr>
          <w:rFonts w:hint="eastAsia"/>
          <w:kern w:val="0"/>
        </w:rPr>
        <w:t>①必须与生活垃圾存放地分开，有防雨淋的装置，地基高度应确保设施内不受雨洪冲击或浸泡。</w:t>
      </w:r>
    </w:p>
    <w:p w:rsidR="00CD6D3B" w:rsidRPr="004E4FA5" w:rsidRDefault="00CD6D3B" w:rsidP="00CD6D3B">
      <w:pPr>
        <w:pStyle w:val="afffffffffe"/>
        <w:ind w:firstLine="480"/>
        <w:rPr>
          <w:kern w:val="0"/>
        </w:rPr>
      </w:pPr>
      <w:r w:rsidRPr="004E4FA5">
        <w:rPr>
          <w:rFonts w:hint="eastAsia"/>
          <w:kern w:val="0"/>
        </w:rPr>
        <w:t>②必须与医疗区、人员活动密集区隔开，方便医疗废物的装卸、装卸人员及运送车辆的出入。</w:t>
      </w:r>
    </w:p>
    <w:p w:rsidR="00CD6D3B" w:rsidRPr="004E4FA5" w:rsidRDefault="00CD6D3B" w:rsidP="00CD6D3B">
      <w:pPr>
        <w:pStyle w:val="afffffffffe"/>
        <w:ind w:firstLine="480"/>
        <w:rPr>
          <w:kern w:val="0"/>
        </w:rPr>
      </w:pPr>
      <w:r w:rsidRPr="004E4FA5">
        <w:rPr>
          <w:rFonts w:hint="eastAsia"/>
          <w:kern w:val="0"/>
        </w:rPr>
        <w:t>③应有严密的封闭措施，设专人管理，避免非工作人员进出，以及防鼠、防蚊蝇、防蟑螂、防盗以及预防儿童接触等安全措施。</w:t>
      </w:r>
    </w:p>
    <w:p w:rsidR="00CD6D3B" w:rsidRPr="004E4FA5" w:rsidRDefault="00CD6D3B" w:rsidP="00CD6D3B">
      <w:pPr>
        <w:pStyle w:val="afffffffffe"/>
        <w:ind w:firstLine="480"/>
        <w:rPr>
          <w:kern w:val="0"/>
        </w:rPr>
      </w:pPr>
      <w:r w:rsidRPr="004E4FA5">
        <w:rPr>
          <w:rFonts w:hint="eastAsia"/>
          <w:kern w:val="0"/>
        </w:rPr>
        <w:t>④地面和</w:t>
      </w:r>
      <w:r w:rsidRPr="004E4FA5">
        <w:rPr>
          <w:rFonts w:hint="eastAsia"/>
          <w:kern w:val="0"/>
        </w:rPr>
        <w:t>1.0</w:t>
      </w:r>
      <w:r w:rsidRPr="004E4FA5">
        <w:rPr>
          <w:rFonts w:hint="eastAsia"/>
          <w:kern w:val="0"/>
        </w:rPr>
        <w:t>米高的墙裙须进行防渗处理，地面有良好的排水性能，易于清洁和消毒。</w:t>
      </w:r>
    </w:p>
    <w:p w:rsidR="00CD6D3B" w:rsidRPr="004E4FA5" w:rsidRDefault="00CD6D3B" w:rsidP="00CD6D3B">
      <w:pPr>
        <w:pStyle w:val="afffffffffe"/>
        <w:ind w:firstLine="480"/>
        <w:rPr>
          <w:kern w:val="0"/>
        </w:rPr>
      </w:pPr>
      <w:r w:rsidRPr="004E4FA5">
        <w:rPr>
          <w:rFonts w:hint="eastAsia"/>
          <w:kern w:val="0"/>
        </w:rPr>
        <w:t>⑤避免阳光直射库内，应有良好的照明设备和通风条件。</w:t>
      </w:r>
    </w:p>
    <w:p w:rsidR="00CD6D3B" w:rsidRPr="004E4FA5" w:rsidRDefault="00CD6D3B" w:rsidP="00CD6D3B">
      <w:pPr>
        <w:pStyle w:val="afffffffffe"/>
        <w:ind w:firstLine="480"/>
        <w:rPr>
          <w:kern w:val="0"/>
        </w:rPr>
      </w:pPr>
      <w:r w:rsidRPr="004E4FA5">
        <w:rPr>
          <w:rFonts w:hint="eastAsia"/>
          <w:kern w:val="0"/>
        </w:rPr>
        <w:t>⑥库房内应张贴“禁止吸烟、饮食”的警示标识。</w:t>
      </w:r>
    </w:p>
    <w:p w:rsidR="00CD6D3B" w:rsidRPr="004E4FA5" w:rsidRDefault="00CD6D3B" w:rsidP="00CD6D3B">
      <w:pPr>
        <w:pStyle w:val="afffffffffe"/>
        <w:ind w:firstLine="480"/>
        <w:rPr>
          <w:kern w:val="0"/>
        </w:rPr>
      </w:pPr>
      <w:r w:rsidRPr="004E4FA5">
        <w:rPr>
          <w:rFonts w:hint="eastAsia"/>
          <w:kern w:val="0"/>
        </w:rPr>
        <w:t>⑦应按</w:t>
      </w:r>
      <w:r w:rsidRPr="004E4FA5">
        <w:rPr>
          <w:rFonts w:hint="eastAsia"/>
          <w:kern w:val="0"/>
        </w:rPr>
        <w:t>GB15562.2</w:t>
      </w:r>
      <w:r w:rsidRPr="004E4FA5">
        <w:rPr>
          <w:rFonts w:hint="eastAsia"/>
          <w:kern w:val="0"/>
        </w:rPr>
        <w:t>和卫生、环保部门制定的专用医疗废物警示标识要求，在库房外的明显处同时设置危险废物和医疗废物的警示标识。</w:t>
      </w:r>
    </w:p>
    <w:p w:rsidR="00CD6D3B" w:rsidRPr="004E4FA5" w:rsidRDefault="00CD6D3B" w:rsidP="00CD6D3B">
      <w:pPr>
        <w:pStyle w:val="afffffffffe"/>
        <w:ind w:firstLine="480"/>
        <w:rPr>
          <w:kern w:val="0"/>
        </w:rPr>
      </w:pPr>
      <w:r w:rsidRPr="004E4FA5">
        <w:rPr>
          <w:rFonts w:hint="eastAsia"/>
          <w:kern w:val="0"/>
        </w:rPr>
        <w:t>2</w:t>
      </w:r>
      <w:r w:rsidRPr="004E4FA5">
        <w:rPr>
          <w:rFonts w:hint="eastAsia"/>
          <w:kern w:val="0"/>
        </w:rPr>
        <w:t>）医疗危废的处置措施</w:t>
      </w:r>
    </w:p>
    <w:p w:rsidR="00CD6D3B" w:rsidRPr="004E4FA5" w:rsidRDefault="00CD6D3B" w:rsidP="00CD6D3B">
      <w:pPr>
        <w:pStyle w:val="afffffffffe"/>
        <w:ind w:firstLine="480"/>
        <w:rPr>
          <w:kern w:val="0"/>
        </w:rPr>
      </w:pPr>
      <w:r w:rsidRPr="004E4FA5">
        <w:rPr>
          <w:rFonts w:hint="eastAsia"/>
          <w:kern w:val="0"/>
        </w:rPr>
        <w:t>收集措施：①采用专用收集桶收集，收集桶分别贴有三色标识，医废集中暂存间地面均进行防腐、防渗处理，同时储存间内分不同医废储存空间。每日清运至医疗废物集中暂存间进行毁形、消毒处理后暂存。②医疗废物禁止与生活垃圾混装暂存。③分类收集、禁混、禁漏、禁污。④按类别分置于收集桶，确保收集桶无破损、渗漏和其他缺陷，破损的收集桶应按医疗废物处理。</w:t>
      </w:r>
    </w:p>
    <w:p w:rsidR="00CD6D3B" w:rsidRPr="004E4FA5" w:rsidRDefault="00CD6D3B" w:rsidP="00CD6D3B">
      <w:pPr>
        <w:pStyle w:val="afffffffffe"/>
        <w:ind w:firstLine="480"/>
        <w:rPr>
          <w:kern w:val="0"/>
        </w:rPr>
      </w:pPr>
      <w:r w:rsidRPr="004E4FA5">
        <w:rPr>
          <w:rFonts w:hint="eastAsia"/>
          <w:kern w:val="0"/>
        </w:rPr>
        <w:t>处置措施：与资质单位运营单位签订废疗废物集中处置委托合同。医疗废物部送资质单位集中进行安全处置。</w:t>
      </w:r>
    </w:p>
    <w:p w:rsidR="00CD6D3B" w:rsidRPr="004E4FA5" w:rsidRDefault="00CD6D3B" w:rsidP="00CD6D3B">
      <w:pPr>
        <w:pStyle w:val="afffffffffe"/>
        <w:ind w:firstLine="480"/>
        <w:rPr>
          <w:kern w:val="0"/>
        </w:rPr>
      </w:pPr>
      <w:r w:rsidRPr="004E4FA5">
        <w:rPr>
          <w:rFonts w:hint="eastAsia"/>
          <w:kern w:val="0"/>
        </w:rPr>
        <w:t>管理措施：内部管理人员负责与之交接。医疗废物进行移交时严格执行危险废物转移联单制度，认真填写医疗废物转移联单，确保医疗废物入库台账与转移联单填写的重量或数量相符。固废转交出去后，及时对收集箱等设施进行清洁和消毒处理，加强资料的日常记录和管理。</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土壤环境</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为进一步减少景区建设和运营对区域土壤环境的影响，本次评价提出以下几点减缓措施：</w:t>
      </w:r>
    </w:p>
    <w:p w:rsidR="0018371F" w:rsidRPr="00547613" w:rsidRDefault="00782558" w:rsidP="00547613">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1</w:t>
      </w:r>
      <w:r>
        <w:rPr>
          <w:rFonts w:hint="eastAsia"/>
          <w:snapToGrid w:val="0"/>
          <w:kern w:val="0"/>
          <w:sz w:val="24"/>
        </w:rPr>
        <w:t>、景区运营管理部门应当加强农用地土壤污染防治知识宣传，提高区内农业生产者的农用地土壤环境保护意识，引导农业生产者合理</w:t>
      </w:r>
      <w:r w:rsidR="00547613">
        <w:rPr>
          <w:rFonts w:hint="eastAsia"/>
          <w:snapToGrid w:val="0"/>
          <w:kern w:val="0"/>
          <w:sz w:val="24"/>
        </w:rPr>
        <w:t>进行放牧，禁止过渡放牧，鼓励采取集中养殖等良好农业生产措施。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、禁止在农用地排放、倾倒、使用污泥、清淤底泥等可能对土壤造成污染的固体废物；农田灌溉用水应当符合相应的水质标准，防止污染土壤、地下水和农产品。</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、景区运营管理部门需加强区内文明旅游的宣传工作，引导游客文明出行旅游，禁止踩踏地表植被，禁止随意丢弃不易降解的塑料袋、易拉罐、塑料瓶等。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、健全景区环境管理制度，加强景区内部环保治理设施正常运转，防止污水管网或污水处理站污水池破裂等事故状况下，未经处理的污水对土壤造成污染。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5</w:t>
      </w:r>
      <w:r>
        <w:rPr>
          <w:rFonts w:hint="eastAsia"/>
          <w:snapToGrid w:val="0"/>
          <w:kern w:val="0"/>
          <w:sz w:val="24"/>
        </w:rPr>
        <w:t>、加强区域绿化，合理配置指示性植物。在区域绿化过程中，应多选择可以对污染物具有指示性的植物，在对区域进行绿化的同时，也可起到生物监测作用。</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6</w:t>
      </w:r>
      <w:r>
        <w:rPr>
          <w:rFonts w:hint="eastAsia"/>
          <w:snapToGrid w:val="0"/>
          <w:kern w:val="0"/>
          <w:sz w:val="24"/>
        </w:rPr>
        <w:t>、</w:t>
      </w:r>
      <w:r>
        <w:rPr>
          <w:kern w:val="0"/>
          <w:sz w:val="24"/>
        </w:rPr>
        <w:t>用于废水处理的</w:t>
      </w:r>
      <w:r>
        <w:rPr>
          <w:rFonts w:hint="eastAsia"/>
          <w:kern w:val="0"/>
          <w:sz w:val="24"/>
        </w:rPr>
        <w:t>各构筑物</w:t>
      </w:r>
      <w:r>
        <w:rPr>
          <w:kern w:val="0"/>
          <w:sz w:val="24"/>
        </w:rPr>
        <w:t>均采用混凝土防渗处理</w:t>
      </w:r>
      <w:r>
        <w:rPr>
          <w:rFonts w:hint="eastAsia"/>
          <w:kern w:val="0"/>
          <w:sz w:val="24"/>
        </w:rPr>
        <w:t>并达到相应的防渗要求</w:t>
      </w:r>
      <w:r>
        <w:rPr>
          <w:kern w:val="0"/>
          <w:sz w:val="24"/>
        </w:rPr>
        <w:t>，防止各种含有污染物质的废水深入土壤而造成土壤环境的污染。</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生态环境</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设计优化建议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）进一步优化调整规划区内用地规划，尽可能减少</w:t>
      </w:r>
      <w:r w:rsidR="00764E9F">
        <w:rPr>
          <w:rFonts w:hint="eastAsia"/>
          <w:snapToGrid w:val="0"/>
          <w:kern w:val="0"/>
          <w:sz w:val="24"/>
        </w:rPr>
        <w:t>林地、草地</w:t>
      </w:r>
      <w:r>
        <w:rPr>
          <w:rFonts w:hint="eastAsia"/>
          <w:snapToGrid w:val="0"/>
          <w:kern w:val="0"/>
          <w:sz w:val="24"/>
        </w:rPr>
        <w:t>等</w:t>
      </w:r>
      <w:r>
        <w:rPr>
          <w:snapToGrid w:val="0"/>
          <w:kern w:val="0"/>
          <w:sz w:val="24"/>
        </w:rPr>
        <w:t>转为建设用地，减少发展备用地开发。</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）不得擅自占用耕地或者扩大占地面积建造住宅，规划设施用地占用耕地，按照占一补一进行划补，优先选用规划区有人为活动痕迹地块进行划补，不得</w:t>
      </w:r>
      <w:r w:rsidR="00764E9F">
        <w:rPr>
          <w:rFonts w:hint="eastAsia"/>
          <w:snapToGrid w:val="0"/>
          <w:kern w:val="0"/>
          <w:sz w:val="24"/>
        </w:rPr>
        <w:t>擅自</w:t>
      </w:r>
      <w:r>
        <w:rPr>
          <w:snapToGrid w:val="0"/>
          <w:kern w:val="0"/>
          <w:sz w:val="24"/>
        </w:rPr>
        <w:t>占用林地、天然牧草地开垦耕地。</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）规划设施尽可能减少占用林地和天然牧草地，无法避让条件下，选用植被覆盖度较低区域占用，并按照有关管理办法进行补偿。</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规划建设期</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1</w:t>
      </w:r>
      <w:r>
        <w:rPr>
          <w:snapToGrid w:val="0"/>
          <w:kern w:val="0"/>
          <w:sz w:val="24"/>
        </w:rPr>
        <w:t>、对植被的保护措施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w:t>
      </w:r>
      <w:r>
        <w:rPr>
          <w:rFonts w:hint="eastAsia"/>
          <w:snapToGrid w:val="0"/>
          <w:kern w:val="0"/>
          <w:sz w:val="24"/>
        </w:rPr>
        <w:t>生态保护措施总体遵循避让、减缓、补偿和重建的次序，</w:t>
      </w:r>
      <w:r>
        <w:rPr>
          <w:snapToGrid w:val="0"/>
          <w:kern w:val="0"/>
          <w:sz w:val="24"/>
        </w:rPr>
        <w:t>规划实施建设</w:t>
      </w:r>
      <w:r>
        <w:rPr>
          <w:rFonts w:hint="eastAsia"/>
          <w:snapToGrid w:val="0"/>
          <w:kern w:val="0"/>
          <w:sz w:val="24"/>
        </w:rPr>
        <w:t>过程中尽量减少基建期临时占地，不得随意扩大施工临时占地的范围，施工便道应有专人进行施工车辆组织、调度；</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w:t>
      </w:r>
      <w:r>
        <w:rPr>
          <w:snapToGrid w:val="0"/>
          <w:kern w:val="0"/>
          <w:sz w:val="24"/>
        </w:rPr>
        <w:t>规划实施建设活动时应尽量避开耕地、林地、天然牧草地，尽量选择在低覆盖度的灌丛、草地或未开发利用的区域，以减少对植被的破坏。</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w:t>
      </w:r>
      <w:r>
        <w:rPr>
          <w:rFonts w:hint="eastAsia"/>
          <w:snapToGrid w:val="0"/>
          <w:kern w:val="0"/>
          <w:sz w:val="24"/>
        </w:rPr>
        <w:t>3</w:t>
      </w:r>
      <w:r>
        <w:rPr>
          <w:snapToGrid w:val="0"/>
          <w:kern w:val="0"/>
          <w:sz w:val="24"/>
        </w:rPr>
        <w:t>）开挖时应注意原始地表与天然植被的保护，临时设施、施工便道、弃渣场等尽量利用当地已有设施，减少临时施工占地，砂石料等取材尽量利用工程产生的土石或当地市场购买，减少设置取石、取砂场，对工程区内有价值的植被采取就地保护或异地移栽，尽量避免和减少深挖、高填及其对沿线自然生态和植被的破坏，降低工程对规划评价范围内地表植被的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4</w:t>
      </w:r>
      <w:r>
        <w:rPr>
          <w:snapToGrid w:val="0"/>
          <w:kern w:val="0"/>
          <w:sz w:val="24"/>
        </w:rPr>
        <w:t>）在施工过程中加快施工进度，在保证质量的情况下尽量缩短工期，从而尽量减少对占地范围环境的扰动；施工结束后，对施工现场进行迹地清理，尽早开展植被恢复和复垦，具体项目环评中应进一步落实、完善。</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5</w:t>
      </w:r>
      <w:r>
        <w:rPr>
          <w:snapToGrid w:val="0"/>
          <w:kern w:val="0"/>
          <w:sz w:val="24"/>
        </w:rPr>
        <w:t>）植被的恢复必须按照当地的实际情况，针对不同的土壤条件、气候条件以及坡度、海拔等条件进行乔灌草的合理配置，建立起植被与生境水分条件相符合的群落生态关系，并根据自然地理环境的特点和植物的生态适应性及自然演替规律，增加多种林木成分。</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6</w:t>
      </w:r>
      <w:r>
        <w:rPr>
          <w:snapToGrid w:val="0"/>
          <w:kern w:val="0"/>
          <w:sz w:val="24"/>
        </w:rPr>
        <w:t>）加强对施工人员教育，严格限定施工范围和边界，禁止对工程区域外的植被造成破坏，禁止放火烧荒。</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7</w:t>
      </w:r>
      <w:r>
        <w:rPr>
          <w:snapToGrid w:val="0"/>
          <w:kern w:val="0"/>
          <w:sz w:val="24"/>
        </w:rPr>
        <w:t>）重视本地物种，防止外来物种入侵。优先选用乡土物种进行植被恢复，禁止引入外来入侵物种。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8</w:t>
      </w:r>
      <w:r>
        <w:rPr>
          <w:rFonts w:hint="eastAsia"/>
          <w:snapToGrid w:val="0"/>
          <w:kern w:val="0"/>
          <w:sz w:val="24"/>
        </w:rPr>
        <w:t>）加强思想教育，积极宣传环境保护法规，提高人员环保意识，禁止一切滥砍滥伐、捕猎活动，保护景区生态环境，不使景区因人为活动而明显恶化。</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2</w:t>
      </w:r>
      <w:r>
        <w:rPr>
          <w:snapToGrid w:val="0"/>
          <w:kern w:val="0"/>
          <w:sz w:val="24"/>
        </w:rPr>
        <w:t>、对植物的保护措施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）在规划各游憩项目、基础设施建设、游线工程等下一步的设计中，应尽可能避让保护植物，可移植的林木确保移植成活，不得随意乱砍。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道路建设原则上利用既有道路，设施建设充分利用</w:t>
      </w:r>
      <w:r>
        <w:rPr>
          <w:rFonts w:hint="eastAsia"/>
          <w:snapToGrid w:val="0"/>
          <w:kern w:val="0"/>
          <w:sz w:val="24"/>
        </w:rPr>
        <w:t>植被</w:t>
      </w:r>
      <w:r>
        <w:rPr>
          <w:snapToGrid w:val="0"/>
          <w:kern w:val="0"/>
          <w:sz w:val="24"/>
        </w:rPr>
        <w:t>稀疏之处，设施完工后做好周围绿化工作。</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）通过洒水、合理的运输措施、堆放物料等抑制扬尘，减少施工扬尘对植物生长的不利影响。</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）建档调查：对</w:t>
      </w:r>
      <w:r>
        <w:rPr>
          <w:rFonts w:hint="eastAsia"/>
          <w:snapToGrid w:val="0"/>
          <w:kern w:val="0"/>
          <w:sz w:val="24"/>
        </w:rPr>
        <w:t>景区内</w:t>
      </w:r>
      <w:r>
        <w:rPr>
          <w:snapToGrid w:val="0"/>
          <w:kern w:val="0"/>
          <w:sz w:val="24"/>
        </w:rPr>
        <w:t>范围内的保护植物资源进行调查，在调查的基础上建立保护植物档案资料，加强宣传，实行挂牌保护，落实保护植物保护责任制，指派有经验的工作人员负责看管，定期观察，发现问题及时采取措施。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w:t>
      </w:r>
      <w:r>
        <w:rPr>
          <w:snapToGrid w:val="0"/>
          <w:kern w:val="0"/>
          <w:sz w:val="24"/>
        </w:rPr>
        <w:t>4</w:t>
      </w:r>
      <w:r>
        <w:rPr>
          <w:snapToGrid w:val="0"/>
          <w:kern w:val="0"/>
          <w:sz w:val="24"/>
        </w:rPr>
        <w:t>）就地保护：保护植物原有的自然生境，以便保存一定数量的植物种群。对规划区孤立分散的可能受施工或旅游活动影响的保护植物进行隔离保护；对于分布于自然群落的保护植物，则应注意保持自然植物群落的生境和群体。</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5</w:t>
      </w:r>
      <w:r>
        <w:rPr>
          <w:snapToGrid w:val="0"/>
          <w:kern w:val="0"/>
          <w:sz w:val="24"/>
        </w:rPr>
        <w:t>）抚育管理：加强对病虫害的防治工作，注意对保护植物进行培土、松土、追肥、浇水等复壮措施，使其处于良好的生长状态。</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6</w:t>
      </w:r>
      <w:r>
        <w:rPr>
          <w:snapToGrid w:val="0"/>
          <w:kern w:val="0"/>
          <w:sz w:val="24"/>
        </w:rPr>
        <w:t>）宣传教育与执法：运用电视、有线广播、墙报等多种宣传形式，教育施工人员、游客自觉保护植物资源，培养和教育人民热爱和保护自然资源的风尚；加强执法，严格我国森林法、文物法、城市绿化法等相关法令。</w:t>
      </w:r>
    </w:p>
    <w:p w:rsidR="00CD6D3B" w:rsidRPr="004D1B64" w:rsidRDefault="004D1B64" w:rsidP="00CD6D3B">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sidR="00CD6D3B" w:rsidRPr="004D1B64">
        <w:rPr>
          <w:rFonts w:hint="eastAsia"/>
          <w:snapToGrid w:val="0"/>
          <w:kern w:val="0"/>
          <w:sz w:val="24"/>
        </w:rPr>
        <w:t>7</w:t>
      </w:r>
      <w:r w:rsidR="00CD6D3B" w:rsidRPr="004D1B64">
        <w:rPr>
          <w:rFonts w:hint="eastAsia"/>
          <w:snapToGrid w:val="0"/>
          <w:kern w:val="0"/>
          <w:sz w:val="24"/>
        </w:rPr>
        <w:t>）施工场地合理选址，应该选在永久占地范围内，尽量选择在植被较差或未开发利用的区域以减少对植被的破坏。在施工前，对永久占地和临时占地区域的表土进行剥离，堆存于指定的表土场内，进行妥善养护，施工完成后，用于区域绿化和植被恢复。</w:t>
      </w:r>
    </w:p>
    <w:p w:rsidR="00CD6D3B" w:rsidRPr="004D1B64" w:rsidRDefault="004D1B64" w:rsidP="00CD6D3B">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sidR="00CD6D3B" w:rsidRPr="004D1B64">
        <w:rPr>
          <w:rFonts w:hint="eastAsia"/>
          <w:snapToGrid w:val="0"/>
          <w:kern w:val="0"/>
          <w:sz w:val="24"/>
        </w:rPr>
        <w:t>8</w:t>
      </w:r>
      <w:r w:rsidR="00CD6D3B" w:rsidRPr="004D1B64">
        <w:rPr>
          <w:rFonts w:hint="eastAsia"/>
          <w:snapToGrid w:val="0"/>
          <w:kern w:val="0"/>
          <w:sz w:val="24"/>
        </w:rPr>
        <w:t>）加强施工人员教育，严格限定施工范围和边界，禁止对工程区域外的植被、植造成破坏，禁止放火烧荒。禁止施工人员携带外来物种进入规划区。</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3</w:t>
      </w:r>
      <w:r>
        <w:rPr>
          <w:snapToGrid w:val="0"/>
          <w:kern w:val="0"/>
          <w:sz w:val="24"/>
        </w:rPr>
        <w:t>、野生动物保护措施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）在施工前对占地区的野生动物进行驱赶，待其迁移出占地区后再进行施工。在施工时发现的野生动物如鸟</w:t>
      </w:r>
      <w:r>
        <w:rPr>
          <w:rFonts w:hint="eastAsia"/>
          <w:snapToGrid w:val="0"/>
          <w:kern w:val="0"/>
          <w:sz w:val="24"/>
        </w:rPr>
        <w:t>类</w:t>
      </w:r>
      <w:r>
        <w:rPr>
          <w:snapToGrid w:val="0"/>
          <w:kern w:val="0"/>
          <w:sz w:val="24"/>
        </w:rPr>
        <w:t>、</w:t>
      </w:r>
      <w:r w:rsidR="004D1B64">
        <w:rPr>
          <w:rFonts w:hint="eastAsia"/>
          <w:snapToGrid w:val="0"/>
          <w:kern w:val="0"/>
          <w:sz w:val="24"/>
        </w:rPr>
        <w:t>黑熊、棕熊</w:t>
      </w:r>
      <w:r>
        <w:rPr>
          <w:snapToGrid w:val="0"/>
          <w:kern w:val="0"/>
          <w:sz w:val="24"/>
        </w:rPr>
        <w:t>等，不得捕获或杀害，应让其自行迁移。</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）加强区内环保宣传教育，提高施工人员的保护意识，加强环境管理和环境监理，严禁捕猎野生动物。</w:t>
      </w:r>
      <w:r>
        <w:rPr>
          <w:rFonts w:hint="eastAsia"/>
          <w:kern w:val="0"/>
          <w:sz w:val="24"/>
        </w:rPr>
        <w:t>严禁捣毁和破坏野生动物巢穴，做到不侵扰野生动物正常活动；在施工的过程中，施工人员必须遵守《中华人民共和国野生动物保护法》，严禁在施工区及其周围恐吓、追逐、捕猎野生动物。</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）严格控制施工场地及人类活动，加强高噪声施工机具使用及噪声防治，减少施工及人类活动对野生动物的惊扰。施工中尽可能减少高噪声作业，以尽量减少对动物的直接伤害。</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4</w:t>
      </w:r>
      <w:r>
        <w:rPr>
          <w:snapToGrid w:val="0"/>
          <w:kern w:val="0"/>
          <w:sz w:val="24"/>
        </w:rPr>
        <w:t>）在规划实施过程中，尽量做好工程区周边野生动物栖息和觅食地的保护，避免人为干扰，减轻对野生动物生境的破坏。</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5</w:t>
      </w:r>
      <w:r>
        <w:rPr>
          <w:snapToGrid w:val="0"/>
          <w:kern w:val="0"/>
          <w:sz w:val="24"/>
        </w:rPr>
        <w:t>）施工中若发现受伤的野生动物，或者卵、幼崽，应及时上报林业管理部门，配合采取适宜的保护措施。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6</w:t>
      </w:r>
      <w:r>
        <w:rPr>
          <w:rFonts w:hint="eastAsia"/>
          <w:snapToGrid w:val="0"/>
          <w:kern w:val="0"/>
          <w:sz w:val="24"/>
        </w:rPr>
        <w:t>）</w:t>
      </w:r>
      <w:r>
        <w:rPr>
          <w:snapToGrid w:val="0"/>
          <w:kern w:val="0"/>
          <w:sz w:val="24"/>
        </w:rPr>
        <w:t>在工程施工过程中，要采用有效方法去除油污，合理处理弃渣及施工人员生活污水，避免对水体和动物生存环境造成污染。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w:t>
      </w:r>
      <w:r>
        <w:rPr>
          <w:rFonts w:hint="eastAsia"/>
          <w:snapToGrid w:val="0"/>
          <w:kern w:val="0"/>
          <w:sz w:val="24"/>
        </w:rPr>
        <w:t>7</w:t>
      </w:r>
      <w:r>
        <w:rPr>
          <w:rFonts w:hint="eastAsia"/>
          <w:snapToGrid w:val="0"/>
          <w:kern w:val="0"/>
          <w:sz w:val="24"/>
        </w:rPr>
        <w:t>）合理安排作业时间，尽量选在白天，避免傍晚，时间要固定，降低施工噪声对周围野生动物的影响。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8</w:t>
      </w:r>
      <w:r>
        <w:rPr>
          <w:rFonts w:hint="eastAsia"/>
          <w:snapToGrid w:val="0"/>
          <w:kern w:val="0"/>
          <w:sz w:val="24"/>
        </w:rPr>
        <w:t>）</w:t>
      </w:r>
      <w:r>
        <w:rPr>
          <w:snapToGrid w:val="0"/>
          <w:kern w:val="0"/>
          <w:sz w:val="24"/>
        </w:rPr>
        <w:t>对工程废物和施工人员的生活垃圾进行集中和快速处理，尽量避免废物为鼠类等疫源性兽类提供生活环境。</w:t>
      </w:r>
    </w:p>
    <w:p w:rsidR="00CD6D3B" w:rsidRPr="004D1B64" w:rsidRDefault="00CD6D3B" w:rsidP="00CD6D3B">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9</w:t>
      </w:r>
      <w:r w:rsidRPr="004D1B64">
        <w:rPr>
          <w:rFonts w:hint="eastAsia"/>
          <w:snapToGrid w:val="0"/>
          <w:kern w:val="0"/>
          <w:sz w:val="24"/>
        </w:rPr>
        <w:t>）加强枪支弹药及狩猎工具的管理，严令禁止偷猎、诱捕野生动物。</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4</w:t>
      </w:r>
      <w:r>
        <w:rPr>
          <w:snapToGrid w:val="0"/>
          <w:kern w:val="0"/>
          <w:sz w:val="24"/>
        </w:rPr>
        <w:t>、水土保持措施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）建设用地区域</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在施工过程中，为防止填筑边坡产生的水土流失，需在周边设置临时排水系统，避免发生严重的水土流失。</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边坡防护要和修建截排水沟同时开工，共同并进，避免雨后因水沟建设滞后发生冲沟等水土流失现象。</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在施工区边界建设建筑保护墙，防治水土流失、泥石流、塌方等现象发生。</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在建设用地区域，要注意对施工场地的防护，合理安排挖填土石方，做好渣场和取土场的规划管理工作，规划区开发建设可以采取渣场、取土场统一规划的方式进行。</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）表土堆放区</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为了避免工程区原有表土层土壤在施工过程中被压覆，从而失去表土资源，在施工前应先进行表土剥离，表土在规划区选址合适的地点妥善堆存。</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为防止流失，可在表土堆放区周边修筑临时拦渣坝，挡土墙，并开挖临时性排水沟，完善周边排水系统，减少表土堆放区的水土流失。减缓在施工过程中需临时堆土的土堆边坡坡度，及早将松土压实或覆盖防冲塑网膜，并及时将挖土运送到填土区。</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）线状工程区</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道路建设严格控制施工宽度，文明施工，减少扰动面积。</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4</w:t>
      </w:r>
      <w:r>
        <w:rPr>
          <w:snapToGrid w:val="0"/>
          <w:kern w:val="0"/>
          <w:sz w:val="24"/>
        </w:rPr>
        <w:t>）施工辅助区</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在工程施工过程中，混料场、施工仓库等可布置在已有裸地或硬化地面上。</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施工时对建筑材料临时堆放场地周边可开挖临时性排水沟，就近排入原排水系统。</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5</w:t>
      </w:r>
      <w:r>
        <w:rPr>
          <w:snapToGrid w:val="0"/>
          <w:kern w:val="0"/>
          <w:sz w:val="24"/>
        </w:rPr>
        <w:t>、水生生态保护措施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）施工废水经处理后全部回用，禁止不经处理直接排入</w:t>
      </w:r>
      <w:r>
        <w:rPr>
          <w:rFonts w:hint="eastAsia"/>
          <w:snapToGrid w:val="0"/>
          <w:kern w:val="0"/>
          <w:sz w:val="24"/>
        </w:rPr>
        <w:t>湖泊、</w:t>
      </w:r>
      <w:r>
        <w:rPr>
          <w:snapToGrid w:val="0"/>
          <w:kern w:val="0"/>
          <w:sz w:val="24"/>
        </w:rPr>
        <w:t>河道。</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）近水施工区在施工前应做好拦截措施，雨季地表径流经收集后进入沉砂池处理方可外排；同时，应优化近水工程的施工方式，减少施工时间，禁止在大</w:t>
      </w:r>
      <w:r>
        <w:rPr>
          <w:rFonts w:hint="eastAsia"/>
          <w:snapToGrid w:val="0"/>
          <w:kern w:val="0"/>
          <w:sz w:val="24"/>
        </w:rPr>
        <w:t>雨</w:t>
      </w:r>
      <w:r>
        <w:rPr>
          <w:snapToGrid w:val="0"/>
          <w:kern w:val="0"/>
          <w:sz w:val="24"/>
        </w:rPr>
        <w:t>天气对近水区域进行开挖。</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w:t>
      </w:r>
      <w:r>
        <w:rPr>
          <w:snapToGrid w:val="0"/>
          <w:kern w:val="0"/>
          <w:sz w:val="24"/>
        </w:rPr>
        <w:t>3</w:t>
      </w:r>
      <w:r>
        <w:rPr>
          <w:snapToGrid w:val="0"/>
          <w:kern w:val="0"/>
          <w:sz w:val="24"/>
        </w:rPr>
        <w:t>）跨河桥梁桥墩基础施工尽可能远离水面，施工结束后扰动地块恢复原貌。</w:t>
      </w:r>
    </w:p>
    <w:p w:rsidR="00CD6D3B" w:rsidRPr="004D1B64" w:rsidRDefault="00CD6D3B">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4</w:t>
      </w:r>
      <w:r w:rsidRPr="004D1B64">
        <w:rPr>
          <w:rFonts w:hint="eastAsia"/>
          <w:snapToGrid w:val="0"/>
          <w:kern w:val="0"/>
          <w:sz w:val="24"/>
        </w:rPr>
        <w:t>）教育施工人员，禁止下河</w:t>
      </w:r>
      <w:r w:rsidR="004D1B64">
        <w:rPr>
          <w:rFonts w:hint="eastAsia"/>
          <w:snapToGrid w:val="0"/>
          <w:kern w:val="0"/>
          <w:sz w:val="24"/>
        </w:rPr>
        <w:t>、湖</w:t>
      </w:r>
      <w:r w:rsidRPr="004D1B64">
        <w:rPr>
          <w:rFonts w:hint="eastAsia"/>
          <w:snapToGrid w:val="0"/>
          <w:kern w:val="0"/>
          <w:sz w:val="24"/>
        </w:rPr>
        <w:t>捕鱼，倾倒垃圾。</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6</w:t>
      </w:r>
      <w:r>
        <w:rPr>
          <w:snapToGrid w:val="0"/>
          <w:kern w:val="0"/>
          <w:sz w:val="24"/>
        </w:rPr>
        <w:t>、景观保护措施</w:t>
      </w:r>
    </w:p>
    <w:p w:rsidR="00CD6D3B" w:rsidRPr="004D1B64" w:rsidRDefault="00CD6D3B" w:rsidP="00CD6D3B">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1</w:t>
      </w:r>
      <w:r w:rsidRPr="004D1B64">
        <w:rPr>
          <w:rFonts w:hint="eastAsia"/>
          <w:snapToGrid w:val="0"/>
          <w:kern w:val="0"/>
          <w:sz w:val="24"/>
        </w:rPr>
        <w:t>）规划区内新建项目在设计阶段应充分考虑区内景观布局与规划，加强对文化特色景观的保护与建设。通过特色景观区、景观轴线、景观节点及景观界面的控制，展现规划区生态性、人文性的景观特色，注意与周围自然景观和风貌的协调性。</w:t>
      </w:r>
    </w:p>
    <w:p w:rsidR="00CD6D3B" w:rsidRPr="004D1B64" w:rsidRDefault="00CD6D3B" w:rsidP="00CD6D3B">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2</w:t>
      </w:r>
      <w:r w:rsidRPr="004D1B64">
        <w:rPr>
          <w:rFonts w:hint="eastAsia"/>
          <w:snapToGrid w:val="0"/>
          <w:kern w:val="0"/>
          <w:sz w:val="24"/>
        </w:rPr>
        <w:t>）各项目施工合同中，应提出保护周边景点和重要景观的条款，包括保护内容、范围、责任与义务、奖惩办法等；施工中加强现场监督、管理，制止违规施工、不文明施工现象；限制施工人员、机械、车辆、土（石方）和物资集散等活动或存放范围。</w:t>
      </w:r>
    </w:p>
    <w:p w:rsidR="00CD6D3B" w:rsidRPr="004D1B64" w:rsidRDefault="00CD6D3B" w:rsidP="00CD6D3B">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3</w:t>
      </w:r>
      <w:r w:rsidRPr="004D1B64">
        <w:rPr>
          <w:rFonts w:hint="eastAsia"/>
          <w:snapToGrid w:val="0"/>
          <w:kern w:val="0"/>
          <w:sz w:val="24"/>
        </w:rPr>
        <w:t>）在施工过程中，控制地表破坏程度，尽量保护周围的土壤和植被，要严格按照施工规划尽可能少占地。合理布设施工场地，减少土地占用。施工单位要做好相应的施工组织与管理工作，尽量缩短工期。</w:t>
      </w:r>
    </w:p>
    <w:p w:rsidR="00CD6D3B" w:rsidRPr="004D1B64" w:rsidRDefault="00CD6D3B" w:rsidP="00CD6D3B">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4</w:t>
      </w:r>
      <w:r w:rsidRPr="004D1B64">
        <w:rPr>
          <w:rFonts w:hint="eastAsia"/>
          <w:snapToGrid w:val="0"/>
          <w:kern w:val="0"/>
          <w:sz w:val="24"/>
        </w:rPr>
        <w:t>）严禁在大风和降雨天气下施工，控制粉尘污染，及时清洗车辆，减少设备和施工运输路面等产生的粉尘。</w:t>
      </w:r>
    </w:p>
    <w:p w:rsidR="00CD6D3B" w:rsidRPr="004D1B64" w:rsidRDefault="00CD6D3B" w:rsidP="00CD6D3B">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5</w:t>
      </w:r>
      <w:r w:rsidRPr="004D1B64">
        <w:rPr>
          <w:rFonts w:hint="eastAsia"/>
          <w:snapToGrid w:val="0"/>
          <w:kern w:val="0"/>
          <w:sz w:val="24"/>
        </w:rPr>
        <w:t>）根据施工组织方案，及时清理施工现场，不得遗留任何固体废物、建（构）筑物的残体、生活垃圾和土（石）方等，某些关键节点采取临时围挡进行封闭施工。</w:t>
      </w:r>
    </w:p>
    <w:p w:rsidR="00CD6D3B" w:rsidRPr="004D1B64" w:rsidRDefault="00CD6D3B" w:rsidP="00CD6D3B">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6</w:t>
      </w:r>
      <w:r w:rsidRPr="004D1B64">
        <w:rPr>
          <w:rFonts w:hint="eastAsia"/>
          <w:snapToGrid w:val="0"/>
          <w:kern w:val="0"/>
          <w:sz w:val="24"/>
        </w:rPr>
        <w:t>）合理安排施工进度，施工期结束后及时对场地进行硬化或植被恢复，减少裸露地表，防止雨期造成土壤侵蚀。</w:t>
      </w:r>
    </w:p>
    <w:p w:rsidR="0018371F" w:rsidRPr="004D1B64" w:rsidRDefault="00CD6D3B" w:rsidP="00CD6D3B">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7</w:t>
      </w:r>
      <w:r w:rsidRPr="004D1B64">
        <w:rPr>
          <w:rFonts w:hint="eastAsia"/>
          <w:snapToGrid w:val="0"/>
          <w:kern w:val="0"/>
          <w:sz w:val="24"/>
        </w:rPr>
        <w:t>）为避免施工作业影响规划区的旅游活动，施工单位在施工边界设置一定的围护加以阻挡，同时在围护材料、色彩等方面加以适当美化，减小对景观的影响。</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规划实施后</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1</w:t>
      </w:r>
      <w:r>
        <w:rPr>
          <w:snapToGrid w:val="0"/>
          <w:kern w:val="0"/>
          <w:sz w:val="24"/>
        </w:rPr>
        <w:t>、野生动植物资源保护措施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）引导游客文明游览，禁止攀折植物枝条、砍伐树木，对旅游区内的保护植物进行挂牌保护，进入</w:t>
      </w:r>
      <w:r>
        <w:rPr>
          <w:rFonts w:hint="eastAsia"/>
          <w:snapToGrid w:val="0"/>
          <w:kern w:val="0"/>
          <w:sz w:val="24"/>
        </w:rPr>
        <w:t>景区</w:t>
      </w:r>
      <w:r>
        <w:rPr>
          <w:snapToGrid w:val="0"/>
          <w:kern w:val="0"/>
          <w:sz w:val="24"/>
        </w:rPr>
        <w:t>禁止使用明火，做好</w:t>
      </w:r>
      <w:r>
        <w:rPr>
          <w:rFonts w:hint="eastAsia"/>
          <w:snapToGrid w:val="0"/>
          <w:kern w:val="0"/>
          <w:sz w:val="24"/>
        </w:rPr>
        <w:t>景区</w:t>
      </w:r>
      <w:r>
        <w:rPr>
          <w:snapToGrid w:val="0"/>
          <w:kern w:val="0"/>
          <w:sz w:val="24"/>
        </w:rPr>
        <w:t>火灾防范工作。</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）进入</w:t>
      </w:r>
      <w:r>
        <w:rPr>
          <w:rFonts w:hint="eastAsia"/>
          <w:snapToGrid w:val="0"/>
          <w:kern w:val="0"/>
          <w:sz w:val="24"/>
        </w:rPr>
        <w:t>景区</w:t>
      </w:r>
      <w:r>
        <w:rPr>
          <w:snapToGrid w:val="0"/>
          <w:kern w:val="0"/>
          <w:sz w:val="24"/>
        </w:rPr>
        <w:t>内的车辆做到限速禁鸣，游览时不要高声喧哗，禁止商户采用高音喇叭招揽游客，严禁捕猎野生动物。</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对旅游区管理人员和从业人员开展《中华人民共和国野生动植物保护条例》等相关法律法规的教育；培养保护区居民和游客的生态保护意见，在旅游专车上张贴环保公益广告，在游客中心发放手册，通过广播、电视、网站等媒体以导游的讲解，普及生态旅游知识。</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w:t>
      </w:r>
      <w:r>
        <w:rPr>
          <w:snapToGrid w:val="0"/>
          <w:kern w:val="0"/>
          <w:sz w:val="24"/>
        </w:rPr>
        <w:t>4</w:t>
      </w:r>
      <w:r>
        <w:rPr>
          <w:snapToGrid w:val="0"/>
          <w:kern w:val="0"/>
          <w:sz w:val="24"/>
        </w:rPr>
        <w:t>）科学规划游线和游览范围，确保在发挥自然景观资源价值的同时，最大限度的保护动植物生境，减少对动植物生境的破坏、干扰，必要时限定禁入区域。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）车辆行进线路按规定线路行进，尽量不要影响野生动物的栖息，禁止捕猎、惊吓、追赶野生动物。严禁捣毁、破坏野生动物巢穴；严禁人员捕杀鸟类、拣鸟蛋、捣毁鸟巢。尽量不侵扰野生动物正常活动。</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6</w:t>
      </w:r>
      <w:r>
        <w:rPr>
          <w:rFonts w:hint="eastAsia"/>
          <w:snapToGrid w:val="0"/>
          <w:kern w:val="0"/>
          <w:sz w:val="24"/>
        </w:rPr>
        <w:t>）</w:t>
      </w:r>
      <w:r>
        <w:rPr>
          <w:snapToGrid w:val="0"/>
          <w:kern w:val="0"/>
          <w:sz w:val="24"/>
        </w:rPr>
        <w:t>成立</w:t>
      </w:r>
      <w:r>
        <w:rPr>
          <w:rFonts w:hint="eastAsia"/>
          <w:snapToGrid w:val="0"/>
          <w:kern w:val="0"/>
          <w:sz w:val="24"/>
        </w:rPr>
        <w:t>景区</w:t>
      </w:r>
      <w:r>
        <w:rPr>
          <w:snapToGrid w:val="0"/>
          <w:kern w:val="0"/>
          <w:sz w:val="24"/>
        </w:rPr>
        <w:t>生态环境保护领导小组，制订</w:t>
      </w:r>
      <w:r>
        <w:rPr>
          <w:rFonts w:hint="eastAsia"/>
          <w:snapToGrid w:val="0"/>
          <w:kern w:val="0"/>
          <w:sz w:val="24"/>
        </w:rPr>
        <w:t>景区</w:t>
      </w:r>
      <w:r>
        <w:rPr>
          <w:snapToGrid w:val="0"/>
          <w:kern w:val="0"/>
          <w:sz w:val="24"/>
        </w:rPr>
        <w:t>生态环境保护管理条例，切实做到有法可依、有法必依，用法制的手段加强</w:t>
      </w:r>
      <w:r>
        <w:rPr>
          <w:rFonts w:hint="eastAsia"/>
          <w:snapToGrid w:val="0"/>
          <w:kern w:val="0"/>
          <w:sz w:val="24"/>
        </w:rPr>
        <w:t>景区</w:t>
      </w:r>
      <w:r>
        <w:rPr>
          <w:snapToGrid w:val="0"/>
          <w:kern w:val="0"/>
          <w:sz w:val="24"/>
        </w:rPr>
        <w:t>生态环境管理。加强</w:t>
      </w:r>
      <w:r>
        <w:rPr>
          <w:rFonts w:hint="eastAsia"/>
          <w:snapToGrid w:val="0"/>
          <w:kern w:val="0"/>
          <w:sz w:val="24"/>
        </w:rPr>
        <w:t>景区</w:t>
      </w:r>
      <w:r>
        <w:rPr>
          <w:snapToGrid w:val="0"/>
          <w:kern w:val="0"/>
          <w:sz w:val="24"/>
        </w:rPr>
        <w:t>职工生态环境保护教育和宣传力度，避让野生动物活动时期，严禁狩猎。</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7</w:t>
      </w:r>
      <w:r>
        <w:rPr>
          <w:rFonts w:hint="eastAsia"/>
          <w:snapToGrid w:val="0"/>
          <w:kern w:val="0"/>
          <w:sz w:val="24"/>
        </w:rPr>
        <w:t>）定期调查</w:t>
      </w:r>
      <w:r w:rsidR="00F9117E">
        <w:rPr>
          <w:rFonts w:hint="eastAsia"/>
          <w:snapToGrid w:val="0"/>
          <w:kern w:val="0"/>
          <w:sz w:val="24"/>
        </w:rPr>
        <w:t>措木及日</w:t>
      </w:r>
      <w:r>
        <w:rPr>
          <w:rFonts w:hint="eastAsia"/>
          <w:snapToGrid w:val="0"/>
          <w:kern w:val="0"/>
          <w:sz w:val="24"/>
        </w:rPr>
        <w:t>及其流域底栖动物、水生植物、浮游生物等物种的组成、分布和种群数量。建立水生生物多样性观测网络，掌握重要水生生物动态变化情况。定期发布流域水生生物多样性观测公报。</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8</w:t>
      </w:r>
      <w:r>
        <w:rPr>
          <w:rFonts w:hint="eastAsia"/>
          <w:snapToGrid w:val="0"/>
          <w:kern w:val="0"/>
          <w:sz w:val="24"/>
        </w:rPr>
        <w:t>）保护优先、绿色发展。坚持保护优先，坚持“绿水青山就是金山银山”的基本理念，把</w:t>
      </w:r>
      <w:r w:rsidR="008B73E7">
        <w:rPr>
          <w:rFonts w:hint="eastAsia"/>
          <w:snapToGrid w:val="0"/>
          <w:kern w:val="0"/>
          <w:sz w:val="24"/>
        </w:rPr>
        <w:t>措木及日景区</w:t>
      </w:r>
      <w:r>
        <w:rPr>
          <w:rFonts w:hint="eastAsia"/>
          <w:snapToGrid w:val="0"/>
          <w:kern w:val="0"/>
          <w:sz w:val="24"/>
        </w:rPr>
        <w:t>生生物多样性保护放在突出位置。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2</w:t>
      </w:r>
      <w:r>
        <w:rPr>
          <w:snapToGrid w:val="0"/>
          <w:kern w:val="0"/>
          <w:sz w:val="24"/>
        </w:rPr>
        <w:t>、光污染控制</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规划区内建筑设施不得使用强反光玻璃及建材，服务设施室外也不得使用强光照明或装饰性强光设备，避免对鸟类或夜行兽类造成伤害。</w:t>
      </w:r>
    </w:p>
    <w:p w:rsidR="00CB6A9D" w:rsidRPr="004D1B64" w:rsidRDefault="00CB6A9D" w:rsidP="00CB6A9D">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3</w:t>
      </w:r>
      <w:r w:rsidRPr="004D1B64">
        <w:rPr>
          <w:rFonts w:hint="eastAsia"/>
          <w:snapToGrid w:val="0"/>
          <w:kern w:val="0"/>
          <w:sz w:val="24"/>
        </w:rPr>
        <w:t>、科学控制生态旅游规模</w:t>
      </w:r>
    </w:p>
    <w:p w:rsidR="00CB6A9D" w:rsidRPr="004D1B64" w:rsidRDefault="00CB6A9D" w:rsidP="00CB6A9D">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旅游区的环境对于污染物的净化能力以及对于旅游人群的承接能力，都有一定的限度，一旦游客人数大量涌入，对接待能力、废水废气消纳能力、资源承载能力都会造成一定程度的冲击，应根据旅游区的生态环境空间承载力，在旅游旺季、节假日、黄金周等高峰时期采取必要措施适度调控旅游规模，充分发挥保护区的生态效益、经济效益和社会效益。具体包括：①分散景点，疏散游客；②采取限额售票或提高门票价格；③划定范围，实行临时封闭或者采取预约制；④选择若干同类区域轮流开发或间歇式开发。旅游区规划的餐饮</w:t>
      </w:r>
      <w:r w:rsidR="004D1B64">
        <w:rPr>
          <w:rFonts w:hint="eastAsia"/>
          <w:snapToGrid w:val="0"/>
          <w:kern w:val="0"/>
          <w:sz w:val="24"/>
        </w:rPr>
        <w:t>等</w:t>
      </w:r>
      <w:r w:rsidRPr="004D1B64">
        <w:rPr>
          <w:rFonts w:hint="eastAsia"/>
          <w:snapToGrid w:val="0"/>
          <w:kern w:val="0"/>
          <w:sz w:val="24"/>
        </w:rPr>
        <w:t>主要产生废气和废水，为减少废气和废水的产生，可采取以下措施：①通过价格杠杆，实现区内和区外就餐、住宿的价格差异，减少区内就餐和住宿的人数；②区内接待服务设施禁止燃煤，重点发展液化石油气、太阳能、电能等清洁能源，减少废气排放；③在加工方式上，可以采用中心厨房配送与分散餐饮点相结合的方式；④原材料包装可采用循环使用的包装材料等。</w:t>
      </w:r>
    </w:p>
    <w:p w:rsidR="00CB6A9D" w:rsidRPr="004D1B64" w:rsidRDefault="00CB6A9D" w:rsidP="00CB6A9D">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4</w:t>
      </w:r>
      <w:r w:rsidRPr="004D1B64">
        <w:rPr>
          <w:rFonts w:hint="eastAsia"/>
          <w:snapToGrid w:val="0"/>
          <w:kern w:val="0"/>
          <w:sz w:val="24"/>
        </w:rPr>
        <w:t>、科学设计高品质生态旅游，最大限度保持自然景观</w:t>
      </w:r>
    </w:p>
    <w:p w:rsidR="00CB6A9D" w:rsidRPr="004D1B64" w:rsidRDefault="00CB6A9D" w:rsidP="00CB6A9D">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lastRenderedPageBreak/>
        <w:t>规划区应进一步挖掘自身的生态旅游资源，强化最自然、最纯粹、最原生态的自然服务。弱化规划区内的硬设施，致力打造高品质生态旅游，体现生态旅游的本真性和高端性。</w:t>
      </w:r>
    </w:p>
    <w:p w:rsidR="00CB6A9D" w:rsidRPr="004D1B64" w:rsidRDefault="00CB6A9D" w:rsidP="00CB6A9D">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加强《规划》实施过程中的环境监管，建立社区参与，惠益共享机制，可行控制生态旅游的范围和规模，确保规划区的生态资产不降低，环境质量不下降，保护红线不突破。规划项目的建设应力求同自然景观相融洽，建筑物以对植被破坏最小为宜；平面布置与空间布局应合理，建筑风格、用材和色调要与周围环境协调，并使用节能型建筑材料。靠近河流的地段要特别注意保护植被，尽可能维持原貌，减少对草木的清理。</w:t>
      </w:r>
    </w:p>
    <w:p w:rsidR="00CB6A9D" w:rsidRPr="004D1B64" w:rsidRDefault="00CB6A9D" w:rsidP="00CB6A9D">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5</w:t>
      </w:r>
      <w:r w:rsidRPr="004D1B64">
        <w:rPr>
          <w:rFonts w:hint="eastAsia"/>
          <w:snapToGrid w:val="0"/>
          <w:kern w:val="0"/>
          <w:sz w:val="24"/>
        </w:rPr>
        <w:t>、水生生态保护措施</w:t>
      </w:r>
    </w:p>
    <w:p w:rsidR="00CB6A9D" w:rsidRPr="004D1B64" w:rsidRDefault="00CB6A9D" w:rsidP="00CB6A9D">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1</w:t>
      </w:r>
      <w:r w:rsidRPr="004D1B64">
        <w:rPr>
          <w:rFonts w:hint="eastAsia"/>
          <w:snapToGrid w:val="0"/>
          <w:kern w:val="0"/>
          <w:sz w:val="24"/>
        </w:rPr>
        <w:t>）废水妥善收集处置，禁止直接排放。</w:t>
      </w:r>
    </w:p>
    <w:p w:rsidR="00CB6A9D" w:rsidRPr="004D1B64" w:rsidRDefault="00CB6A9D" w:rsidP="00CB6A9D">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2</w:t>
      </w:r>
      <w:r w:rsidRPr="004D1B64">
        <w:rPr>
          <w:rFonts w:hint="eastAsia"/>
          <w:snapToGrid w:val="0"/>
          <w:kern w:val="0"/>
          <w:sz w:val="24"/>
        </w:rPr>
        <w:t>）做好规划区水生生态的监督管理，严禁开展捕捞、垂钓、毒鱼、炸鱼、电鱼活动。</w:t>
      </w:r>
    </w:p>
    <w:p w:rsidR="00CB6A9D" w:rsidRPr="004D1B64" w:rsidRDefault="00CB6A9D" w:rsidP="00CB6A9D">
      <w:pPr>
        <w:widowControl/>
        <w:adjustRightInd w:val="0"/>
        <w:snapToGrid w:val="0"/>
        <w:spacing w:line="360" w:lineRule="auto"/>
        <w:ind w:firstLineChars="200" w:firstLine="480"/>
        <w:jc w:val="left"/>
        <w:rPr>
          <w:snapToGrid w:val="0"/>
          <w:kern w:val="0"/>
          <w:sz w:val="24"/>
        </w:rPr>
      </w:pPr>
      <w:r w:rsidRPr="004D1B64">
        <w:rPr>
          <w:rFonts w:hint="eastAsia"/>
          <w:snapToGrid w:val="0"/>
          <w:kern w:val="0"/>
          <w:sz w:val="24"/>
        </w:rPr>
        <w:t>（</w:t>
      </w:r>
      <w:r w:rsidRPr="004D1B64">
        <w:rPr>
          <w:rFonts w:hint="eastAsia"/>
          <w:snapToGrid w:val="0"/>
          <w:kern w:val="0"/>
          <w:sz w:val="24"/>
        </w:rPr>
        <w:t>3</w:t>
      </w:r>
      <w:r w:rsidRPr="004D1B64">
        <w:rPr>
          <w:rFonts w:hint="eastAsia"/>
          <w:snapToGrid w:val="0"/>
          <w:kern w:val="0"/>
          <w:sz w:val="24"/>
        </w:rPr>
        <w:t>）禁止涉水游览设施的建设，通过宣传、讲解，引导游客保护河流生态的意识。</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生态敏感区保护措施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采取的保护措施包括：</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）严格按照《中华人民共和国</w:t>
      </w:r>
      <w:r w:rsidR="00950C42">
        <w:rPr>
          <w:rFonts w:hint="eastAsia"/>
          <w:snapToGrid w:val="0"/>
          <w:kern w:val="0"/>
          <w:sz w:val="24"/>
          <w:szCs w:val="22"/>
        </w:rPr>
        <w:t>森林法</w:t>
      </w:r>
      <w:r>
        <w:rPr>
          <w:rFonts w:hint="eastAsia"/>
          <w:snapToGrid w:val="0"/>
          <w:kern w:val="0"/>
          <w:sz w:val="24"/>
          <w:szCs w:val="22"/>
        </w:rPr>
        <w:t>》，</w:t>
      </w:r>
      <w:r w:rsidR="00950C42">
        <w:rPr>
          <w:snapToGrid w:val="0"/>
          <w:kern w:val="0"/>
          <w:sz w:val="24"/>
          <w:szCs w:val="22"/>
        </w:rPr>
        <w:t>禁止毁林开垦、采石、采砂、采土以及其他毁坏林木和林地的行为。禁止向林地排放重金属或者其他有毒有害物质含量超标的污水、污泥，以及可能造成林地污染的清淤底泥、尾矿、矿渣等。禁止在幼林地砍柴、毁苗、放牧。禁止擅自移动或者损坏森林保护标志。</w:t>
      </w:r>
    </w:p>
    <w:p w:rsidR="00950C42" w:rsidRPr="00950C42" w:rsidRDefault="00950C42" w:rsidP="00950C42">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国家保护古树名木和珍贵树木。禁止破坏古树名木和珍贵树木及其生存的自然环境。</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）施工期设置环保桩和施工范围，禁止施工机械、固体废物进入</w:t>
      </w:r>
      <w:r w:rsidR="00950C42" w:rsidRPr="00950C42">
        <w:rPr>
          <w:rFonts w:hint="eastAsia"/>
          <w:snapToGrid w:val="0"/>
          <w:kern w:val="0"/>
          <w:sz w:val="24"/>
          <w:szCs w:val="22"/>
        </w:rPr>
        <w:t>西藏比日神山国家森林公园</w:t>
      </w:r>
      <w:r w:rsidR="00950C42" w:rsidRPr="00105B98">
        <w:rPr>
          <w:rStyle w:val="fontstyle01"/>
          <w:rFonts w:ascii="Times New Roman" w:hAnsi="Times New Roman" w:hint="default"/>
          <w:color w:val="auto"/>
        </w:rPr>
        <w:t>核心景观区</w:t>
      </w:r>
      <w:r w:rsidR="00950C42">
        <w:rPr>
          <w:rStyle w:val="fontstyle01"/>
          <w:rFonts w:ascii="Times New Roman" w:hAnsi="Times New Roman" w:hint="default"/>
          <w:color w:val="auto"/>
        </w:rPr>
        <w:t>和</w:t>
      </w:r>
      <w:r w:rsidR="00950C42" w:rsidRPr="00105B98">
        <w:rPr>
          <w:rStyle w:val="fontstyle01"/>
          <w:rFonts w:ascii="Times New Roman" w:hAnsi="Times New Roman" w:hint="default"/>
          <w:color w:val="auto"/>
        </w:rPr>
        <w:t>生态保育区</w:t>
      </w:r>
      <w:r w:rsidR="009E5611">
        <w:rPr>
          <w:rStyle w:val="fontstyle01"/>
          <w:rFonts w:ascii="Times New Roman" w:hAnsi="Times New Roman" w:hint="default"/>
          <w:color w:val="auto"/>
        </w:rPr>
        <w:t>、</w:t>
      </w:r>
      <w:r w:rsidR="009E5611" w:rsidRPr="00E71BBA">
        <w:rPr>
          <w:rFonts w:hint="eastAsia"/>
          <w:snapToGrid w:val="0"/>
          <w:kern w:val="0"/>
          <w:sz w:val="24"/>
          <w:szCs w:val="22"/>
        </w:rPr>
        <w:t>西藏工布自治区级自然保护区</w:t>
      </w:r>
      <w:r w:rsidR="009E5611">
        <w:rPr>
          <w:rFonts w:hint="eastAsia"/>
          <w:snapToGrid w:val="0"/>
          <w:kern w:val="0"/>
          <w:sz w:val="24"/>
          <w:szCs w:val="22"/>
        </w:rPr>
        <w:t>内</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）在</w:t>
      </w:r>
      <w:r w:rsidR="00950C42" w:rsidRPr="00950C42">
        <w:rPr>
          <w:rFonts w:hint="eastAsia"/>
          <w:snapToGrid w:val="0"/>
          <w:kern w:val="0"/>
          <w:sz w:val="24"/>
          <w:szCs w:val="22"/>
        </w:rPr>
        <w:t>西藏比日神山国家森林公园</w:t>
      </w:r>
      <w:r>
        <w:rPr>
          <w:rFonts w:hint="eastAsia"/>
          <w:snapToGrid w:val="0"/>
          <w:kern w:val="0"/>
          <w:sz w:val="24"/>
          <w:szCs w:val="22"/>
        </w:rPr>
        <w:t>施工等活动，</w:t>
      </w:r>
      <w:r>
        <w:rPr>
          <w:snapToGrid w:val="0"/>
          <w:kern w:val="0"/>
          <w:sz w:val="24"/>
          <w:szCs w:val="22"/>
        </w:rPr>
        <w:t>应当经</w:t>
      </w:r>
      <w:r w:rsidR="00950C42" w:rsidRPr="00950C42">
        <w:rPr>
          <w:rFonts w:hint="eastAsia"/>
          <w:snapToGrid w:val="0"/>
          <w:kern w:val="0"/>
          <w:sz w:val="24"/>
          <w:szCs w:val="22"/>
        </w:rPr>
        <w:t>西藏比日神山国家森林公园</w:t>
      </w:r>
      <w:r>
        <w:rPr>
          <w:snapToGrid w:val="0"/>
          <w:kern w:val="0"/>
          <w:sz w:val="24"/>
          <w:szCs w:val="22"/>
        </w:rPr>
        <w:t>管理机构审核后，依照有关法律、法规的规定办理审批手续。</w:t>
      </w:r>
    </w:p>
    <w:p w:rsidR="00CB6A9D" w:rsidRPr="004D1B64" w:rsidRDefault="00CB6A9D" w:rsidP="00CB6A9D">
      <w:pPr>
        <w:widowControl/>
        <w:adjustRightInd w:val="0"/>
        <w:snapToGrid w:val="0"/>
        <w:spacing w:line="360" w:lineRule="auto"/>
        <w:ind w:firstLineChars="200" w:firstLine="480"/>
        <w:jc w:val="left"/>
        <w:rPr>
          <w:snapToGrid w:val="0"/>
          <w:kern w:val="0"/>
          <w:sz w:val="24"/>
          <w:szCs w:val="22"/>
        </w:rPr>
      </w:pPr>
      <w:r w:rsidRPr="004D1B64">
        <w:rPr>
          <w:rFonts w:hint="eastAsia"/>
          <w:snapToGrid w:val="0"/>
          <w:kern w:val="0"/>
          <w:sz w:val="24"/>
          <w:szCs w:val="22"/>
        </w:rPr>
        <w:t>（</w:t>
      </w:r>
      <w:r w:rsidRPr="004D1B64">
        <w:rPr>
          <w:rFonts w:hint="eastAsia"/>
          <w:snapToGrid w:val="0"/>
          <w:kern w:val="0"/>
          <w:sz w:val="24"/>
          <w:szCs w:val="22"/>
        </w:rPr>
        <w:t>4</w:t>
      </w:r>
      <w:r w:rsidRPr="004D1B64">
        <w:rPr>
          <w:rFonts w:hint="eastAsia"/>
          <w:snapToGrid w:val="0"/>
          <w:kern w:val="0"/>
          <w:sz w:val="24"/>
          <w:szCs w:val="22"/>
        </w:rPr>
        <w:t>）规划的旅游基础设施外，其余在生态红线内建设的项目应严格审批，限制建设。</w:t>
      </w:r>
    </w:p>
    <w:p w:rsidR="00CB6A9D" w:rsidRPr="004D1B64" w:rsidRDefault="00CB6A9D" w:rsidP="00CB6A9D">
      <w:pPr>
        <w:widowControl/>
        <w:adjustRightInd w:val="0"/>
        <w:snapToGrid w:val="0"/>
        <w:spacing w:line="360" w:lineRule="auto"/>
        <w:ind w:firstLineChars="200" w:firstLine="480"/>
        <w:jc w:val="left"/>
        <w:rPr>
          <w:snapToGrid w:val="0"/>
          <w:kern w:val="0"/>
          <w:sz w:val="24"/>
          <w:szCs w:val="22"/>
        </w:rPr>
      </w:pPr>
      <w:r w:rsidRPr="004D1B64">
        <w:rPr>
          <w:rFonts w:hint="eastAsia"/>
          <w:snapToGrid w:val="0"/>
          <w:kern w:val="0"/>
          <w:sz w:val="24"/>
          <w:szCs w:val="22"/>
        </w:rPr>
        <w:lastRenderedPageBreak/>
        <w:t>（</w:t>
      </w:r>
      <w:r w:rsidRPr="004D1B64">
        <w:rPr>
          <w:rFonts w:hint="eastAsia"/>
          <w:snapToGrid w:val="0"/>
          <w:kern w:val="0"/>
          <w:sz w:val="24"/>
          <w:szCs w:val="22"/>
        </w:rPr>
        <w:t>5</w:t>
      </w:r>
      <w:r w:rsidRPr="004D1B64">
        <w:rPr>
          <w:rFonts w:hint="eastAsia"/>
          <w:snapToGrid w:val="0"/>
          <w:kern w:val="0"/>
          <w:sz w:val="24"/>
          <w:szCs w:val="22"/>
        </w:rPr>
        <w:t>）旅游区应合理设计开发，线路设计应最大限度减少对保护物种的影响，避开珍稀动植物生存的地方，并考虑构建生态廊道，从而利于物种迁徙和繁衍。</w:t>
      </w:r>
    </w:p>
    <w:p w:rsidR="00CB6A9D" w:rsidRPr="004D1B64" w:rsidRDefault="00CB6A9D" w:rsidP="00CB6A9D">
      <w:pPr>
        <w:widowControl/>
        <w:adjustRightInd w:val="0"/>
        <w:snapToGrid w:val="0"/>
        <w:spacing w:line="360" w:lineRule="auto"/>
        <w:ind w:firstLineChars="200" w:firstLine="480"/>
        <w:jc w:val="left"/>
        <w:rPr>
          <w:snapToGrid w:val="0"/>
          <w:kern w:val="0"/>
          <w:sz w:val="24"/>
          <w:szCs w:val="22"/>
        </w:rPr>
      </w:pPr>
      <w:r w:rsidRPr="004D1B64">
        <w:rPr>
          <w:rFonts w:hint="eastAsia"/>
          <w:snapToGrid w:val="0"/>
          <w:kern w:val="0"/>
          <w:sz w:val="24"/>
          <w:szCs w:val="22"/>
        </w:rPr>
        <w:t>（</w:t>
      </w:r>
      <w:r w:rsidRPr="004D1B64">
        <w:rPr>
          <w:rFonts w:hint="eastAsia"/>
          <w:snapToGrid w:val="0"/>
          <w:kern w:val="0"/>
          <w:sz w:val="24"/>
          <w:szCs w:val="22"/>
        </w:rPr>
        <w:t>6</w:t>
      </w:r>
      <w:r w:rsidRPr="004D1B64">
        <w:rPr>
          <w:rFonts w:hint="eastAsia"/>
          <w:snapToGrid w:val="0"/>
          <w:kern w:val="0"/>
          <w:sz w:val="24"/>
          <w:szCs w:val="22"/>
        </w:rPr>
        <w:t>）旅游开发项目的建设要按总体规划分期分批进行，筛选最佳建设方案，力求同自然景观、生态环境相融洽。</w:t>
      </w:r>
    </w:p>
    <w:p w:rsidR="007C4D85" w:rsidRDefault="007C4D85" w:rsidP="007C4D85">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环境风险防范措施</w:t>
      </w:r>
    </w:p>
    <w:p w:rsidR="007C4D85" w:rsidRPr="007C4D85" w:rsidRDefault="007C4D85" w:rsidP="007C4D85">
      <w:pPr>
        <w:keepNext/>
        <w:keepLines/>
        <w:numPr>
          <w:ilvl w:val="3"/>
          <w:numId w:val="1"/>
        </w:numPr>
        <w:tabs>
          <w:tab w:val="left" w:pos="360"/>
        </w:tabs>
        <w:adjustRightInd w:val="0"/>
        <w:snapToGrid w:val="0"/>
        <w:spacing w:line="360" w:lineRule="auto"/>
        <w:jc w:val="left"/>
        <w:textAlignment w:val="baseline"/>
        <w:outlineLvl w:val="3"/>
        <w:rPr>
          <w:b/>
          <w:bCs/>
          <w:sz w:val="24"/>
        </w:rPr>
      </w:pPr>
      <w:r w:rsidRPr="007C4D85">
        <w:rPr>
          <w:rFonts w:hint="eastAsia"/>
          <w:b/>
          <w:bCs/>
          <w:sz w:val="24"/>
        </w:rPr>
        <w:t>火灾防范措施</w:t>
      </w:r>
    </w:p>
    <w:p w:rsidR="007C4D85" w:rsidRPr="00950C42" w:rsidRDefault="007C4D85" w:rsidP="007C4D85">
      <w:pPr>
        <w:widowControl/>
        <w:adjustRightInd w:val="0"/>
        <w:snapToGrid w:val="0"/>
        <w:spacing w:line="360" w:lineRule="auto"/>
        <w:ind w:firstLineChars="200" w:firstLine="480"/>
        <w:jc w:val="left"/>
        <w:rPr>
          <w:snapToGrid w:val="0"/>
          <w:kern w:val="0"/>
          <w:sz w:val="24"/>
          <w:szCs w:val="22"/>
        </w:rPr>
      </w:pPr>
      <w:r w:rsidRPr="00950C42">
        <w:rPr>
          <w:rFonts w:hint="eastAsia"/>
          <w:snapToGrid w:val="0"/>
          <w:kern w:val="0"/>
          <w:sz w:val="24"/>
          <w:szCs w:val="22"/>
        </w:rPr>
        <w:t>旅游区防火工作应坚持：“预防为主，积极消灭”的方针，做好预防工作是防止旅游区火灾发生的先决条件。防止旅游区火灾，重在“防”，应因地制宜、因害设防，做好预防工作。</w:t>
      </w:r>
    </w:p>
    <w:p w:rsidR="007C4D85" w:rsidRPr="00950C42" w:rsidRDefault="007C4D85" w:rsidP="007C4D85">
      <w:pPr>
        <w:widowControl/>
        <w:adjustRightInd w:val="0"/>
        <w:snapToGrid w:val="0"/>
        <w:spacing w:line="360" w:lineRule="auto"/>
        <w:ind w:firstLineChars="200" w:firstLine="480"/>
        <w:jc w:val="left"/>
        <w:rPr>
          <w:snapToGrid w:val="0"/>
          <w:kern w:val="0"/>
          <w:sz w:val="24"/>
          <w:szCs w:val="22"/>
        </w:rPr>
      </w:pPr>
      <w:r w:rsidRPr="00950C42">
        <w:rPr>
          <w:rFonts w:hint="eastAsia"/>
          <w:snapToGrid w:val="0"/>
          <w:kern w:val="0"/>
          <w:sz w:val="24"/>
          <w:szCs w:val="22"/>
        </w:rPr>
        <w:t>（</w:t>
      </w:r>
      <w:r w:rsidRPr="00950C42">
        <w:rPr>
          <w:rFonts w:hint="eastAsia"/>
          <w:snapToGrid w:val="0"/>
          <w:kern w:val="0"/>
          <w:sz w:val="24"/>
          <w:szCs w:val="22"/>
        </w:rPr>
        <w:t>1</w:t>
      </w:r>
      <w:r w:rsidRPr="00950C42">
        <w:rPr>
          <w:rFonts w:hint="eastAsia"/>
          <w:snapToGrid w:val="0"/>
          <w:kern w:val="0"/>
          <w:sz w:val="24"/>
          <w:szCs w:val="22"/>
        </w:rPr>
        <w:t>）提高全民防火意识。旅游区</w:t>
      </w:r>
      <w:r w:rsidR="00950C42">
        <w:rPr>
          <w:rFonts w:hint="eastAsia"/>
          <w:snapToGrid w:val="0"/>
          <w:kern w:val="0"/>
          <w:sz w:val="24"/>
          <w:szCs w:val="22"/>
        </w:rPr>
        <w:t>森林、草原</w:t>
      </w:r>
      <w:r w:rsidRPr="00950C42">
        <w:rPr>
          <w:rFonts w:hint="eastAsia"/>
          <w:snapToGrid w:val="0"/>
          <w:kern w:val="0"/>
          <w:sz w:val="24"/>
          <w:szCs w:val="22"/>
        </w:rPr>
        <w:t>面积大，且秋冬季节干燥少雨，因此必须做好宣传教育工作，把防火变成广大群众的自觉行为。</w:t>
      </w:r>
    </w:p>
    <w:p w:rsidR="007C4D85" w:rsidRPr="00950C42" w:rsidRDefault="007C4D85" w:rsidP="007C4D85">
      <w:pPr>
        <w:widowControl/>
        <w:adjustRightInd w:val="0"/>
        <w:snapToGrid w:val="0"/>
        <w:spacing w:line="360" w:lineRule="auto"/>
        <w:ind w:firstLineChars="200" w:firstLine="480"/>
        <w:jc w:val="left"/>
        <w:rPr>
          <w:snapToGrid w:val="0"/>
          <w:kern w:val="0"/>
          <w:sz w:val="24"/>
          <w:szCs w:val="22"/>
        </w:rPr>
      </w:pPr>
      <w:r w:rsidRPr="00950C42">
        <w:rPr>
          <w:rFonts w:hint="eastAsia"/>
          <w:snapToGrid w:val="0"/>
          <w:kern w:val="0"/>
          <w:sz w:val="24"/>
          <w:szCs w:val="22"/>
        </w:rPr>
        <w:t>（</w:t>
      </w:r>
      <w:r w:rsidRPr="00950C42">
        <w:rPr>
          <w:rFonts w:hint="eastAsia"/>
          <w:snapToGrid w:val="0"/>
          <w:kern w:val="0"/>
          <w:sz w:val="24"/>
          <w:szCs w:val="22"/>
        </w:rPr>
        <w:t>2</w:t>
      </w:r>
      <w:r w:rsidRPr="00950C42">
        <w:rPr>
          <w:rFonts w:hint="eastAsia"/>
          <w:snapToGrid w:val="0"/>
          <w:kern w:val="0"/>
          <w:sz w:val="24"/>
          <w:szCs w:val="22"/>
        </w:rPr>
        <w:t>）强化旅游区消防监督管理。管理部门要树立防火第一的思想，适时布置，加强检查，掌握进程，解决存在的问题。旅游区消防职能部门要定时抽派精干得力人员到重点防火部位检查监督工作。</w:t>
      </w:r>
    </w:p>
    <w:p w:rsidR="007C4D85" w:rsidRPr="00950C42" w:rsidRDefault="007C4D85" w:rsidP="007C4D85">
      <w:pPr>
        <w:widowControl/>
        <w:adjustRightInd w:val="0"/>
        <w:snapToGrid w:val="0"/>
        <w:spacing w:line="360" w:lineRule="auto"/>
        <w:ind w:firstLineChars="200" w:firstLine="480"/>
        <w:jc w:val="left"/>
        <w:rPr>
          <w:snapToGrid w:val="0"/>
          <w:kern w:val="0"/>
          <w:sz w:val="24"/>
          <w:szCs w:val="22"/>
        </w:rPr>
      </w:pPr>
      <w:r w:rsidRPr="00950C42">
        <w:rPr>
          <w:rFonts w:hint="eastAsia"/>
          <w:snapToGrid w:val="0"/>
          <w:kern w:val="0"/>
          <w:sz w:val="24"/>
          <w:szCs w:val="22"/>
        </w:rPr>
        <w:t>（</w:t>
      </w:r>
      <w:r w:rsidRPr="00950C42">
        <w:rPr>
          <w:rFonts w:hint="eastAsia"/>
          <w:snapToGrid w:val="0"/>
          <w:kern w:val="0"/>
          <w:sz w:val="24"/>
          <w:szCs w:val="22"/>
        </w:rPr>
        <w:t>3</w:t>
      </w:r>
      <w:r w:rsidRPr="00950C42">
        <w:rPr>
          <w:rFonts w:hint="eastAsia"/>
          <w:snapToGrid w:val="0"/>
          <w:kern w:val="0"/>
          <w:sz w:val="24"/>
          <w:szCs w:val="22"/>
        </w:rPr>
        <w:t>）严格火源管理，建立和完善各种制度，明确用火规定。高火险季节，要增派第一线巡视人员；划定旅游区防火戒严区，适时发布旅游区防火期和</w:t>
      </w:r>
      <w:r w:rsidR="00950C42">
        <w:rPr>
          <w:rFonts w:hint="eastAsia"/>
          <w:snapToGrid w:val="0"/>
          <w:kern w:val="0"/>
          <w:sz w:val="24"/>
          <w:szCs w:val="22"/>
        </w:rPr>
        <w:t>森林</w:t>
      </w:r>
      <w:r w:rsidRPr="00950C42">
        <w:rPr>
          <w:rFonts w:hint="eastAsia"/>
          <w:snapToGrid w:val="0"/>
          <w:kern w:val="0"/>
          <w:sz w:val="24"/>
          <w:szCs w:val="22"/>
        </w:rPr>
        <w:t>防火戒严。</w:t>
      </w:r>
    </w:p>
    <w:p w:rsidR="007C4D85" w:rsidRPr="007C4D85" w:rsidRDefault="007C4D85" w:rsidP="007C4D85">
      <w:pPr>
        <w:keepNext/>
        <w:keepLines/>
        <w:numPr>
          <w:ilvl w:val="3"/>
          <w:numId w:val="1"/>
        </w:numPr>
        <w:tabs>
          <w:tab w:val="left" w:pos="360"/>
        </w:tabs>
        <w:adjustRightInd w:val="0"/>
        <w:snapToGrid w:val="0"/>
        <w:spacing w:line="360" w:lineRule="auto"/>
        <w:jc w:val="left"/>
        <w:textAlignment w:val="baseline"/>
        <w:outlineLvl w:val="3"/>
        <w:rPr>
          <w:b/>
          <w:bCs/>
          <w:sz w:val="24"/>
        </w:rPr>
      </w:pPr>
      <w:r w:rsidRPr="007C4D85">
        <w:rPr>
          <w:rFonts w:hint="eastAsia"/>
          <w:b/>
          <w:bCs/>
          <w:sz w:val="24"/>
        </w:rPr>
        <w:t>污水事故防范措施</w:t>
      </w:r>
    </w:p>
    <w:p w:rsidR="007C4D85" w:rsidRPr="00950C42" w:rsidRDefault="007C4D85" w:rsidP="007C4D85">
      <w:pPr>
        <w:widowControl/>
        <w:adjustRightInd w:val="0"/>
        <w:snapToGrid w:val="0"/>
        <w:spacing w:line="360" w:lineRule="auto"/>
        <w:ind w:firstLineChars="200" w:firstLine="480"/>
        <w:jc w:val="left"/>
        <w:rPr>
          <w:snapToGrid w:val="0"/>
          <w:kern w:val="0"/>
          <w:sz w:val="24"/>
          <w:szCs w:val="22"/>
        </w:rPr>
      </w:pPr>
      <w:r w:rsidRPr="00950C42">
        <w:rPr>
          <w:rFonts w:hint="eastAsia"/>
          <w:snapToGrid w:val="0"/>
          <w:kern w:val="0"/>
          <w:sz w:val="24"/>
          <w:szCs w:val="22"/>
        </w:rPr>
        <w:t>（</w:t>
      </w:r>
      <w:r w:rsidRPr="00950C42">
        <w:rPr>
          <w:rFonts w:hint="eastAsia"/>
          <w:snapToGrid w:val="0"/>
          <w:kern w:val="0"/>
          <w:sz w:val="24"/>
          <w:szCs w:val="22"/>
        </w:rPr>
        <w:t>1</w:t>
      </w:r>
      <w:r w:rsidRPr="00950C42">
        <w:rPr>
          <w:rFonts w:hint="eastAsia"/>
          <w:snapToGrid w:val="0"/>
          <w:kern w:val="0"/>
          <w:sz w:val="24"/>
          <w:szCs w:val="22"/>
        </w:rPr>
        <w:t>）可根据生活污水产生量及污水处理设施维修、调整时间设置事故池，用于暂存处理设施故障时生活污水的暂存。</w:t>
      </w:r>
    </w:p>
    <w:p w:rsidR="007C4D85" w:rsidRPr="00950C42" w:rsidRDefault="007C4D85" w:rsidP="007C4D85">
      <w:pPr>
        <w:widowControl/>
        <w:adjustRightInd w:val="0"/>
        <w:snapToGrid w:val="0"/>
        <w:spacing w:line="360" w:lineRule="auto"/>
        <w:ind w:firstLineChars="200" w:firstLine="480"/>
        <w:jc w:val="left"/>
        <w:rPr>
          <w:snapToGrid w:val="0"/>
          <w:kern w:val="0"/>
          <w:sz w:val="24"/>
          <w:szCs w:val="22"/>
        </w:rPr>
      </w:pPr>
      <w:r w:rsidRPr="00950C42">
        <w:rPr>
          <w:rFonts w:hint="eastAsia"/>
          <w:snapToGrid w:val="0"/>
          <w:kern w:val="0"/>
          <w:sz w:val="24"/>
          <w:szCs w:val="22"/>
        </w:rPr>
        <w:t>（</w:t>
      </w:r>
      <w:r w:rsidRPr="00950C42">
        <w:rPr>
          <w:rFonts w:hint="eastAsia"/>
          <w:snapToGrid w:val="0"/>
          <w:kern w:val="0"/>
          <w:sz w:val="24"/>
          <w:szCs w:val="22"/>
        </w:rPr>
        <w:t>2</w:t>
      </w:r>
      <w:r w:rsidRPr="00950C42">
        <w:rPr>
          <w:rFonts w:hint="eastAsia"/>
          <w:snapToGrid w:val="0"/>
          <w:kern w:val="0"/>
          <w:sz w:val="24"/>
          <w:szCs w:val="22"/>
        </w:rPr>
        <w:t>）加强对污水收集输送管道的维护和管理，防止泥沙沉积堵塞影响管道过水能力，保证管道畅通。</w:t>
      </w:r>
    </w:p>
    <w:p w:rsidR="007C4D85" w:rsidRPr="00950C42" w:rsidRDefault="007C4D85" w:rsidP="007C4D85">
      <w:pPr>
        <w:widowControl/>
        <w:adjustRightInd w:val="0"/>
        <w:snapToGrid w:val="0"/>
        <w:spacing w:line="360" w:lineRule="auto"/>
        <w:ind w:firstLineChars="200" w:firstLine="480"/>
        <w:jc w:val="left"/>
        <w:rPr>
          <w:snapToGrid w:val="0"/>
          <w:kern w:val="0"/>
          <w:sz w:val="24"/>
          <w:szCs w:val="22"/>
        </w:rPr>
      </w:pPr>
      <w:r w:rsidRPr="00950C42">
        <w:rPr>
          <w:rFonts w:hint="eastAsia"/>
          <w:snapToGrid w:val="0"/>
          <w:kern w:val="0"/>
          <w:sz w:val="24"/>
          <w:szCs w:val="22"/>
        </w:rPr>
        <w:t>（</w:t>
      </w:r>
      <w:r w:rsidRPr="00950C42">
        <w:rPr>
          <w:rFonts w:hint="eastAsia"/>
          <w:snapToGrid w:val="0"/>
          <w:kern w:val="0"/>
          <w:sz w:val="24"/>
          <w:szCs w:val="22"/>
        </w:rPr>
        <w:t>3</w:t>
      </w:r>
      <w:r w:rsidRPr="00950C42">
        <w:rPr>
          <w:rFonts w:hint="eastAsia"/>
          <w:snapToGrid w:val="0"/>
          <w:kern w:val="0"/>
          <w:sz w:val="24"/>
          <w:szCs w:val="22"/>
        </w:rPr>
        <w:t>）监控废水处理工艺运行情况，处理设施应进行定期检查和维修。</w:t>
      </w:r>
    </w:p>
    <w:p w:rsidR="007C4D85" w:rsidRPr="007C4D85" w:rsidRDefault="007C4D85" w:rsidP="007C4D85">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生物入侵风险</w:t>
      </w:r>
      <w:r w:rsidRPr="007C4D85">
        <w:rPr>
          <w:rFonts w:hint="eastAsia"/>
          <w:b/>
          <w:bCs/>
          <w:sz w:val="24"/>
        </w:rPr>
        <w:t>防范措施</w:t>
      </w:r>
    </w:p>
    <w:p w:rsidR="007C4D85" w:rsidRPr="00950C42" w:rsidRDefault="007C4D85" w:rsidP="007C4D85">
      <w:pPr>
        <w:widowControl/>
        <w:adjustRightInd w:val="0"/>
        <w:snapToGrid w:val="0"/>
        <w:spacing w:line="360" w:lineRule="auto"/>
        <w:ind w:firstLineChars="200" w:firstLine="480"/>
        <w:jc w:val="left"/>
        <w:rPr>
          <w:snapToGrid w:val="0"/>
          <w:kern w:val="0"/>
          <w:sz w:val="24"/>
          <w:szCs w:val="22"/>
        </w:rPr>
      </w:pPr>
      <w:r w:rsidRPr="00950C42">
        <w:rPr>
          <w:rFonts w:hint="eastAsia"/>
          <w:snapToGrid w:val="0"/>
          <w:kern w:val="0"/>
          <w:sz w:val="24"/>
          <w:szCs w:val="22"/>
        </w:rPr>
        <w:t>（</w:t>
      </w:r>
      <w:r w:rsidRPr="00950C42">
        <w:rPr>
          <w:rFonts w:hint="eastAsia"/>
          <w:snapToGrid w:val="0"/>
          <w:kern w:val="0"/>
          <w:sz w:val="24"/>
          <w:szCs w:val="22"/>
        </w:rPr>
        <w:t>1</w:t>
      </w:r>
      <w:r w:rsidRPr="00950C42">
        <w:rPr>
          <w:rFonts w:hint="eastAsia"/>
          <w:snapToGrid w:val="0"/>
          <w:kern w:val="0"/>
          <w:sz w:val="24"/>
          <w:szCs w:val="22"/>
        </w:rPr>
        <w:t>）重视本地物种，防止外来物种入侵。</w:t>
      </w:r>
    </w:p>
    <w:p w:rsidR="007C4D85" w:rsidRPr="00950C42" w:rsidRDefault="007C4D85" w:rsidP="007C4D85">
      <w:pPr>
        <w:widowControl/>
        <w:adjustRightInd w:val="0"/>
        <w:snapToGrid w:val="0"/>
        <w:spacing w:line="360" w:lineRule="auto"/>
        <w:ind w:firstLineChars="200" w:firstLine="480"/>
        <w:jc w:val="left"/>
        <w:rPr>
          <w:snapToGrid w:val="0"/>
          <w:kern w:val="0"/>
          <w:sz w:val="24"/>
          <w:szCs w:val="22"/>
        </w:rPr>
      </w:pPr>
      <w:r w:rsidRPr="00950C42">
        <w:rPr>
          <w:rFonts w:hint="eastAsia"/>
          <w:snapToGrid w:val="0"/>
          <w:kern w:val="0"/>
          <w:sz w:val="24"/>
          <w:szCs w:val="22"/>
        </w:rPr>
        <w:t>（</w:t>
      </w:r>
      <w:r w:rsidRPr="00950C42">
        <w:rPr>
          <w:rFonts w:hint="eastAsia"/>
          <w:snapToGrid w:val="0"/>
          <w:kern w:val="0"/>
          <w:sz w:val="24"/>
          <w:szCs w:val="22"/>
        </w:rPr>
        <w:t>2</w:t>
      </w:r>
      <w:r w:rsidRPr="00950C42">
        <w:rPr>
          <w:rFonts w:hint="eastAsia"/>
          <w:snapToGrid w:val="0"/>
          <w:kern w:val="0"/>
          <w:sz w:val="24"/>
          <w:szCs w:val="22"/>
        </w:rPr>
        <w:t>）对天然植被坚持保护为主的原则，尽最大可能保护原有植被，特别是重要保护物种等。</w:t>
      </w:r>
    </w:p>
    <w:p w:rsidR="007C4D85" w:rsidRPr="00950C42" w:rsidRDefault="007C4D85" w:rsidP="007C4D85">
      <w:pPr>
        <w:widowControl/>
        <w:adjustRightInd w:val="0"/>
        <w:snapToGrid w:val="0"/>
        <w:spacing w:line="360" w:lineRule="auto"/>
        <w:ind w:firstLineChars="200" w:firstLine="480"/>
        <w:jc w:val="left"/>
        <w:rPr>
          <w:snapToGrid w:val="0"/>
          <w:kern w:val="0"/>
          <w:sz w:val="24"/>
          <w:szCs w:val="22"/>
        </w:rPr>
      </w:pPr>
      <w:r w:rsidRPr="00950C42">
        <w:rPr>
          <w:rFonts w:hint="eastAsia"/>
          <w:snapToGrid w:val="0"/>
          <w:kern w:val="0"/>
          <w:sz w:val="24"/>
          <w:szCs w:val="22"/>
        </w:rPr>
        <w:t>（</w:t>
      </w:r>
      <w:r w:rsidRPr="00950C42">
        <w:rPr>
          <w:rFonts w:hint="eastAsia"/>
          <w:snapToGrid w:val="0"/>
          <w:kern w:val="0"/>
          <w:sz w:val="24"/>
          <w:szCs w:val="22"/>
        </w:rPr>
        <w:t>3</w:t>
      </w:r>
      <w:r w:rsidRPr="00950C42">
        <w:rPr>
          <w:rFonts w:hint="eastAsia"/>
          <w:snapToGrid w:val="0"/>
          <w:kern w:val="0"/>
          <w:sz w:val="24"/>
          <w:szCs w:val="22"/>
        </w:rPr>
        <w:t>）加强宣传，提高旅游区管理人员、游客的防范意识。进一步加强对生物入侵危害性的宣传教育，广泛宣传盲目引进外来有害生物的危害性，为植物检疫工作和外来有害生物防治工作顺利开展奠定良好的基础。</w:t>
      </w:r>
    </w:p>
    <w:p w:rsidR="007C4D85" w:rsidRPr="00950C42" w:rsidRDefault="007C4D85" w:rsidP="007C4D85">
      <w:pPr>
        <w:widowControl/>
        <w:adjustRightInd w:val="0"/>
        <w:snapToGrid w:val="0"/>
        <w:spacing w:line="360" w:lineRule="auto"/>
        <w:ind w:firstLineChars="200" w:firstLine="480"/>
        <w:jc w:val="left"/>
        <w:rPr>
          <w:snapToGrid w:val="0"/>
          <w:kern w:val="0"/>
          <w:sz w:val="24"/>
          <w:szCs w:val="22"/>
        </w:rPr>
      </w:pPr>
      <w:r w:rsidRPr="00950C42">
        <w:rPr>
          <w:rFonts w:hint="eastAsia"/>
          <w:snapToGrid w:val="0"/>
          <w:kern w:val="0"/>
          <w:sz w:val="24"/>
          <w:szCs w:val="22"/>
        </w:rPr>
        <w:lastRenderedPageBreak/>
        <w:t>（</w:t>
      </w:r>
      <w:r w:rsidRPr="00950C42">
        <w:rPr>
          <w:rFonts w:hint="eastAsia"/>
          <w:snapToGrid w:val="0"/>
          <w:kern w:val="0"/>
          <w:sz w:val="24"/>
          <w:szCs w:val="22"/>
        </w:rPr>
        <w:t>4</w:t>
      </w:r>
      <w:r w:rsidRPr="00950C42">
        <w:rPr>
          <w:rFonts w:hint="eastAsia"/>
          <w:snapToGrid w:val="0"/>
          <w:kern w:val="0"/>
          <w:sz w:val="24"/>
          <w:szCs w:val="22"/>
        </w:rPr>
        <w:t>）加强对外来有害生物预测预报。建立相应的监测系统，查明我国外来物种的种类、数量、分布和作用，重点对外来有害生物的发展趋势，是否需要防治、何时采取防治措施等情况进行预报，然后指定精确的防治方案。</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49" w:name="_Toc184165735"/>
      <w:r>
        <w:rPr>
          <w:rFonts w:hint="eastAsia"/>
          <w:b/>
          <w:kern w:val="0"/>
          <w:sz w:val="30"/>
          <w:szCs w:val="30"/>
        </w:rPr>
        <w:t>管控要求</w:t>
      </w:r>
      <w:bookmarkEnd w:id="1949"/>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生态环境管理建议</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生态环境管理是生态环境主管部门依据国家和地方制定的有关自然资源与生态保护的法律、法规、条例、技术规范、行业标准等所进行的技术含量很高的行政管理工作。对旅游区的管理是为了在生态环境保护的前提下发展区域经济，以发展促进保护。如果生态管理不善，开发造成严重的生态破坏，从而使经济难以持续发展，旅游区建设不能成功。根据生态环境特点和旅游区定位，旅游区的生态管理提出以下建议：</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制定明确的管理目标：以保护自然资源和生物多样性、生态系统健康为出发点，以旅游发展和生态环境保护协调发展为根本目标。</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制定具体的管理指标：包括建设期不良生态影响的控制、生态恢复的措施、土地绿化的指标等。</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编制旅游区生态管理办法：对于在建设期和运营期对生态环境造成破坏的依法进行处罚，并采取生态补偿措施。</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建立有效的管理机制：通过资源调查，确定重点保护的生物物种资源，建立资源环境数据库，建立监测系统和有利的管理机构、管理队伍。</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空间管控要求</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1</w:t>
      </w:r>
      <w:r>
        <w:rPr>
          <w:rFonts w:hint="eastAsia"/>
          <w:snapToGrid w:val="0"/>
          <w:kern w:val="0"/>
          <w:sz w:val="24"/>
          <w:szCs w:val="22"/>
        </w:rPr>
        <w:t>、空间管控原则</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）可持续发展原则。空间管制要满足可持续发展要求，要实现对资源的有效保护与合现利用，实现景区生态环境和旅游产业的协调、持续、稳定发展。</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）保护优先原则。空间管制要以生态环境保护为总目标，要实现保护优先原则，即保护范围的尽量扩大和保护强度的尽量加深。</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）分类指导原则。即在总的空间管制要求下，要进一步的细化、深化，根据不同的管制目标采取不同的管制对策，从而实现有的放矢。</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4</w:t>
      </w:r>
      <w:r>
        <w:rPr>
          <w:rFonts w:hint="eastAsia"/>
          <w:snapToGrid w:val="0"/>
          <w:kern w:val="0"/>
          <w:sz w:val="24"/>
          <w:szCs w:val="22"/>
        </w:rPr>
        <w:t>）合理规模原则。生态环境保护占首位，但不能因为生态环境保护而限制旅游产业的发展；同时也不能一味地追求区域发展，而忽视对区域环境的保护。因此需要对不同类型区域的规模进行合理划分。</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lastRenderedPageBreak/>
        <w:t>2</w:t>
      </w:r>
      <w:r>
        <w:rPr>
          <w:rFonts w:hint="eastAsia"/>
          <w:snapToGrid w:val="0"/>
          <w:kern w:val="0"/>
          <w:sz w:val="24"/>
          <w:szCs w:val="22"/>
        </w:rPr>
        <w:t>、用地分区管制</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）已建区——为村庄、城镇建设用地以及已建旅游设施用地。</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）适建区——包括地形地势条件优越，紧邻现状村庄及已建旅游设施的区域。</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）限建区——包括地质灾害易发区、地形较复杂场地工程造价较高区域，主要指省级及以下公益林、一般农田、林地、园地以及设施农用地。</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4</w:t>
      </w:r>
      <w:r>
        <w:rPr>
          <w:rFonts w:hint="eastAsia"/>
          <w:snapToGrid w:val="0"/>
          <w:kern w:val="0"/>
          <w:sz w:val="24"/>
          <w:szCs w:val="22"/>
        </w:rPr>
        <w:t>）禁建区——主要包括自然保护区、国家级公益林、水源地及水源保护区、基本农田等。此外，考虑到景观、生态环境以及开发建设成本的因素。</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3</w:t>
      </w:r>
      <w:r>
        <w:rPr>
          <w:rFonts w:hint="eastAsia"/>
          <w:snapToGrid w:val="0"/>
          <w:kern w:val="0"/>
          <w:sz w:val="24"/>
          <w:szCs w:val="22"/>
        </w:rPr>
        <w:t>、建设控制和引导措施</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）景区内配套设施的建设用地选址要和最新的土地利用总体规划相衔接、不得占用基本农田</w:t>
      </w:r>
      <w:r w:rsidR="000B25C6">
        <w:rPr>
          <w:rFonts w:hint="eastAsia"/>
          <w:snapToGrid w:val="0"/>
          <w:kern w:val="0"/>
          <w:sz w:val="24"/>
          <w:szCs w:val="22"/>
        </w:rPr>
        <w:t>、基本草原</w:t>
      </w:r>
      <w:r>
        <w:rPr>
          <w:rFonts w:hint="eastAsia"/>
          <w:snapToGrid w:val="0"/>
          <w:kern w:val="0"/>
          <w:sz w:val="24"/>
          <w:szCs w:val="22"/>
        </w:rPr>
        <w:t>。</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）景区内以旅游活动为主，可选择坡度在</w:t>
      </w:r>
      <w:r>
        <w:rPr>
          <w:rFonts w:hint="eastAsia"/>
          <w:snapToGrid w:val="0"/>
          <w:kern w:val="0"/>
          <w:sz w:val="24"/>
          <w:szCs w:val="22"/>
        </w:rPr>
        <w:t>10%</w:t>
      </w:r>
      <w:r>
        <w:rPr>
          <w:rFonts w:hint="eastAsia"/>
          <w:snapToGrid w:val="0"/>
          <w:kern w:val="0"/>
          <w:sz w:val="24"/>
          <w:szCs w:val="22"/>
        </w:rPr>
        <w:t>以下的用地建设与环境景观风貌相协调的旅游配套设施，禁止以开发为目的的建设行为。</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）集聚性、规模性的旅游服务设施用地可结合农村集体经营性建设用地进行集中建设。</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环境质量底线</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）环境空气</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严格控制景区大气污染物排放，区域大气环境质量稳定达到环境空气质量功能区划对应的《环境空气质量标准》（</w:t>
      </w:r>
      <w:r>
        <w:rPr>
          <w:rFonts w:hint="eastAsia"/>
          <w:snapToGrid w:val="0"/>
          <w:kern w:val="0"/>
          <w:sz w:val="24"/>
          <w:szCs w:val="22"/>
        </w:rPr>
        <w:t>GB3095-2012</w:t>
      </w:r>
      <w:r>
        <w:rPr>
          <w:rFonts w:hint="eastAsia"/>
          <w:snapToGrid w:val="0"/>
          <w:kern w:val="0"/>
          <w:sz w:val="24"/>
          <w:szCs w:val="22"/>
        </w:rPr>
        <w:t>）二级标准要求。规划实施后，景区内的大气环境质量不因规划实施下降。</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）地表水环境</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严格控制景区污水收集和处理，保护好区内水体水质，地表水环境质量稳定达到《地表水环境质量标准》（</w:t>
      </w:r>
      <w:r>
        <w:rPr>
          <w:rFonts w:hint="eastAsia"/>
          <w:snapToGrid w:val="0"/>
          <w:kern w:val="0"/>
          <w:sz w:val="24"/>
          <w:szCs w:val="22"/>
        </w:rPr>
        <w:t>GB3838-2002</w:t>
      </w:r>
      <w:r>
        <w:rPr>
          <w:rFonts w:hint="eastAsia"/>
          <w:snapToGrid w:val="0"/>
          <w:kern w:val="0"/>
          <w:sz w:val="24"/>
          <w:szCs w:val="22"/>
        </w:rPr>
        <w:t>）</w:t>
      </w:r>
      <w:r w:rsidR="009E5611" w:rsidRPr="009E5611">
        <w:rPr>
          <w:rFonts w:hint="eastAsia"/>
          <w:snapToGrid w:val="0"/>
          <w:kern w:val="0"/>
          <w:sz w:val="24"/>
          <w:szCs w:val="22"/>
        </w:rPr>
        <w:t>Ⅱ</w:t>
      </w:r>
      <w:r>
        <w:rPr>
          <w:snapToGrid w:val="0"/>
          <w:kern w:val="0"/>
          <w:sz w:val="24"/>
          <w:szCs w:val="22"/>
        </w:rPr>
        <w:t>类</w:t>
      </w:r>
      <w:r>
        <w:rPr>
          <w:rFonts w:hint="eastAsia"/>
          <w:snapToGrid w:val="0"/>
          <w:kern w:val="0"/>
          <w:sz w:val="24"/>
          <w:szCs w:val="22"/>
        </w:rPr>
        <w:t>水质标准要求。规划实施后，景区内的地表水环境质量不因规划实施下降。</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）地下水</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严格防范景区污水的渗漏，污水收集和处理设施按要求做好防渗，确保区内地下水水质稳定达到地下水功能区划对应的《地下水质量标准</w:t>
      </w:r>
      <w:r w:rsidR="000B25C6">
        <w:rPr>
          <w:rFonts w:hint="eastAsia"/>
          <w:snapToGrid w:val="0"/>
          <w:kern w:val="0"/>
          <w:sz w:val="24"/>
          <w:szCs w:val="22"/>
        </w:rPr>
        <w:t>》</w:t>
      </w:r>
      <w:r>
        <w:rPr>
          <w:rFonts w:hint="eastAsia"/>
          <w:snapToGrid w:val="0"/>
          <w:kern w:val="0"/>
          <w:sz w:val="24"/>
          <w:szCs w:val="22"/>
        </w:rPr>
        <w:t>（</w:t>
      </w:r>
      <w:r>
        <w:rPr>
          <w:rFonts w:hint="eastAsia"/>
          <w:snapToGrid w:val="0"/>
          <w:kern w:val="0"/>
          <w:sz w:val="24"/>
          <w:szCs w:val="22"/>
        </w:rPr>
        <w:t>GB/T14848-2017</w:t>
      </w:r>
      <w:r>
        <w:rPr>
          <w:rFonts w:hint="eastAsia"/>
          <w:snapToGrid w:val="0"/>
          <w:kern w:val="0"/>
          <w:sz w:val="24"/>
          <w:szCs w:val="22"/>
        </w:rPr>
        <w:t>）Ⅲ类标准。</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4</w:t>
      </w:r>
      <w:r>
        <w:rPr>
          <w:rFonts w:hint="eastAsia"/>
          <w:snapToGrid w:val="0"/>
          <w:kern w:val="0"/>
          <w:sz w:val="24"/>
          <w:szCs w:val="22"/>
        </w:rPr>
        <w:t>）声环境</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lastRenderedPageBreak/>
        <w:t>加强景区的管理，控制游客旅游的社会噪声以及旅游设施的噪声，保证规划区内不同的功能区达到相应的</w:t>
      </w:r>
      <w:r>
        <w:rPr>
          <w:rFonts w:hint="eastAsia"/>
          <w:snapToGrid w:val="0"/>
          <w:kern w:val="0"/>
          <w:sz w:val="24"/>
          <w:szCs w:val="22"/>
        </w:rPr>
        <w:t>1</w:t>
      </w:r>
      <w:r>
        <w:rPr>
          <w:rFonts w:hint="eastAsia"/>
          <w:snapToGrid w:val="0"/>
          <w:kern w:val="0"/>
          <w:sz w:val="24"/>
          <w:szCs w:val="22"/>
        </w:rPr>
        <w:t>类声环境质量标准。</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5</w:t>
      </w:r>
      <w:r>
        <w:rPr>
          <w:rFonts w:hint="eastAsia"/>
          <w:snapToGrid w:val="0"/>
          <w:kern w:val="0"/>
          <w:sz w:val="24"/>
          <w:szCs w:val="22"/>
        </w:rPr>
        <w:t>）土壤环境</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严格控制景区内的项目建设，禁止工、矿企业建设，防止废水、废气排放对土壤的污染，确保景区的土壤环境质量符合《土壤环境质量</w:t>
      </w:r>
      <w:r>
        <w:rPr>
          <w:rFonts w:hint="eastAsia"/>
          <w:snapToGrid w:val="0"/>
          <w:kern w:val="0"/>
          <w:sz w:val="24"/>
          <w:szCs w:val="22"/>
        </w:rPr>
        <w:t xml:space="preserve"> </w:t>
      </w:r>
      <w:r>
        <w:rPr>
          <w:rFonts w:hint="eastAsia"/>
          <w:snapToGrid w:val="0"/>
          <w:kern w:val="0"/>
          <w:sz w:val="24"/>
          <w:szCs w:val="22"/>
        </w:rPr>
        <w:t>农用地土壤污染风险管控标准》（试行）</w:t>
      </w:r>
      <w:r w:rsidR="00FB6E54">
        <w:rPr>
          <w:rFonts w:hint="eastAsia"/>
          <w:snapToGrid w:val="0"/>
          <w:kern w:val="0"/>
          <w:sz w:val="24"/>
          <w:szCs w:val="22"/>
        </w:rPr>
        <w:t>（</w:t>
      </w:r>
      <w:r>
        <w:rPr>
          <w:rFonts w:hint="eastAsia"/>
          <w:snapToGrid w:val="0"/>
          <w:kern w:val="0"/>
          <w:sz w:val="24"/>
          <w:szCs w:val="22"/>
        </w:rPr>
        <w:t>GB15618-2018</w:t>
      </w:r>
      <w:r w:rsidR="00FB6E54">
        <w:rPr>
          <w:rFonts w:hint="eastAsia"/>
          <w:snapToGrid w:val="0"/>
          <w:kern w:val="0"/>
          <w:sz w:val="24"/>
          <w:szCs w:val="22"/>
        </w:rPr>
        <w:t>）</w:t>
      </w:r>
      <w:r>
        <w:rPr>
          <w:rFonts w:hint="eastAsia"/>
          <w:snapToGrid w:val="0"/>
          <w:kern w:val="0"/>
          <w:sz w:val="24"/>
          <w:szCs w:val="22"/>
        </w:rPr>
        <w:t>和《土壤环境质量</w:t>
      </w:r>
      <w:r>
        <w:rPr>
          <w:rFonts w:hint="eastAsia"/>
          <w:snapToGrid w:val="0"/>
          <w:kern w:val="0"/>
          <w:sz w:val="24"/>
          <w:szCs w:val="22"/>
        </w:rPr>
        <w:t xml:space="preserve"> </w:t>
      </w:r>
      <w:r>
        <w:rPr>
          <w:rFonts w:hint="eastAsia"/>
          <w:snapToGrid w:val="0"/>
          <w:kern w:val="0"/>
          <w:sz w:val="24"/>
          <w:szCs w:val="22"/>
        </w:rPr>
        <w:t>建设用地土壤污染风险管控标准（试行）》（</w:t>
      </w:r>
      <w:r>
        <w:rPr>
          <w:rFonts w:hint="eastAsia"/>
          <w:snapToGrid w:val="0"/>
          <w:kern w:val="0"/>
          <w:sz w:val="24"/>
          <w:szCs w:val="22"/>
        </w:rPr>
        <w:t>GB36600-2018</w:t>
      </w:r>
      <w:r>
        <w:rPr>
          <w:rFonts w:hint="eastAsia"/>
          <w:snapToGrid w:val="0"/>
          <w:kern w:val="0"/>
          <w:sz w:val="24"/>
          <w:szCs w:val="22"/>
        </w:rPr>
        <w:t>）相应标准要求。</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6</w:t>
      </w:r>
      <w:r>
        <w:rPr>
          <w:rFonts w:hint="eastAsia"/>
          <w:snapToGrid w:val="0"/>
          <w:kern w:val="0"/>
          <w:sz w:val="24"/>
          <w:szCs w:val="22"/>
        </w:rPr>
        <w:t>）固体废物</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保证景区内生活垃圾有效收集，定时清理；餐饮废油脂集中收集，交有资质单位处理；污水站污泥定时清理，并委托相应单位定时运往垃圾填埋场填埋处置；景区内居民、服务人员及游客生活垃圾执行《生活垃圾填埋场污染控制标准》（</w:t>
      </w:r>
      <w:r>
        <w:rPr>
          <w:rFonts w:hint="eastAsia"/>
          <w:snapToGrid w:val="0"/>
          <w:kern w:val="0"/>
          <w:sz w:val="24"/>
          <w:szCs w:val="22"/>
        </w:rPr>
        <w:t>GB16889-</w:t>
      </w:r>
      <w:r w:rsidR="004E4FA5">
        <w:rPr>
          <w:rFonts w:hint="eastAsia"/>
          <w:snapToGrid w:val="0"/>
          <w:kern w:val="0"/>
          <w:sz w:val="24"/>
          <w:szCs w:val="22"/>
        </w:rPr>
        <w:t>2024</w:t>
      </w:r>
      <w:r>
        <w:rPr>
          <w:rFonts w:hint="eastAsia"/>
          <w:snapToGrid w:val="0"/>
          <w:kern w:val="0"/>
          <w:sz w:val="24"/>
          <w:szCs w:val="22"/>
        </w:rPr>
        <w:t>）；其它固废执行《一般工业固体废物贮存和填埋污染控制标准》（</w:t>
      </w:r>
      <w:r>
        <w:rPr>
          <w:rFonts w:hint="eastAsia"/>
          <w:snapToGrid w:val="0"/>
          <w:kern w:val="0"/>
          <w:sz w:val="24"/>
          <w:szCs w:val="22"/>
        </w:rPr>
        <w:t>GB18599-2020</w:t>
      </w:r>
      <w:r>
        <w:rPr>
          <w:rFonts w:hint="eastAsia"/>
          <w:snapToGrid w:val="0"/>
          <w:kern w:val="0"/>
          <w:sz w:val="24"/>
          <w:szCs w:val="22"/>
        </w:rPr>
        <w:t>）中的相关要求。</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资源利用上线</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）土地资源</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经查阅西藏自治区土地资源重点管控区图，</w:t>
      </w:r>
      <w:r>
        <w:rPr>
          <w:rFonts w:hint="eastAsia"/>
          <w:snapToGrid w:val="0"/>
          <w:kern w:val="0"/>
          <w:sz w:val="24"/>
          <w:szCs w:val="22"/>
        </w:rPr>
        <w:t>规划范围属于土地资源重点管控区</w:t>
      </w:r>
      <w:r>
        <w:rPr>
          <w:snapToGrid w:val="0"/>
          <w:kern w:val="0"/>
          <w:sz w:val="24"/>
          <w:szCs w:val="22"/>
        </w:rPr>
        <w:t>，土地资源分区按照严格保护、严禁开发、严控建设、严抓管理的原则实行空间管制，原则上按照禁止开发区域进行管理。</w:t>
      </w:r>
    </w:p>
    <w:p w:rsidR="0018371F" w:rsidRDefault="00782558">
      <w:pPr>
        <w:widowControl/>
        <w:adjustRightInd w:val="0"/>
        <w:snapToGrid w:val="0"/>
        <w:spacing w:line="360" w:lineRule="auto"/>
        <w:ind w:firstLineChars="200" w:firstLine="480"/>
        <w:jc w:val="left"/>
        <w:rPr>
          <w:snapToGrid w:val="0"/>
          <w:kern w:val="0"/>
          <w:sz w:val="24"/>
          <w:szCs w:val="22"/>
        </w:rPr>
      </w:pPr>
      <w:r w:rsidRPr="00FE6D2A">
        <w:rPr>
          <w:rFonts w:hint="eastAsia"/>
          <w:snapToGrid w:val="0"/>
          <w:kern w:val="0"/>
          <w:sz w:val="24"/>
          <w:szCs w:val="22"/>
        </w:rPr>
        <w:t>规划总用地面积</w:t>
      </w:r>
      <w:r w:rsidR="00FE6D2A">
        <w:rPr>
          <w:rFonts w:hint="eastAsia"/>
          <w:snapToGrid w:val="0"/>
          <w:kern w:val="0"/>
          <w:sz w:val="24"/>
          <w:szCs w:val="22"/>
        </w:rPr>
        <w:t>29.3</w:t>
      </w:r>
      <w:r w:rsidRPr="00FE6D2A">
        <w:rPr>
          <w:rFonts w:hint="eastAsia"/>
          <w:snapToGrid w:val="0"/>
          <w:kern w:val="0"/>
          <w:sz w:val="24"/>
          <w:szCs w:val="22"/>
        </w:rPr>
        <w:t>hm</w:t>
      </w:r>
      <w:r w:rsidRPr="00FE6D2A">
        <w:rPr>
          <w:rFonts w:hint="eastAsia"/>
          <w:snapToGrid w:val="0"/>
          <w:kern w:val="0"/>
          <w:sz w:val="24"/>
          <w:szCs w:val="22"/>
          <w:vertAlign w:val="superscript"/>
        </w:rPr>
        <w:t>2</w:t>
      </w:r>
      <w:r w:rsidRPr="00FE6D2A">
        <w:rPr>
          <w:rFonts w:hint="eastAsia"/>
          <w:snapToGrid w:val="0"/>
          <w:kern w:val="0"/>
          <w:sz w:val="24"/>
          <w:szCs w:val="22"/>
        </w:rPr>
        <w:t>。规</w:t>
      </w:r>
      <w:r>
        <w:rPr>
          <w:rFonts w:hint="eastAsia"/>
          <w:snapToGrid w:val="0"/>
          <w:kern w:val="0"/>
          <w:sz w:val="24"/>
          <w:szCs w:val="22"/>
        </w:rPr>
        <w:t>划实施过程需控制各类旅游设施用地、交通工程用地等，对现有</w:t>
      </w:r>
      <w:r w:rsidR="000B25C6">
        <w:rPr>
          <w:rFonts w:hint="eastAsia"/>
          <w:snapToGrid w:val="0"/>
          <w:kern w:val="0"/>
          <w:sz w:val="24"/>
          <w:szCs w:val="22"/>
        </w:rPr>
        <w:t>林地、草地</w:t>
      </w:r>
      <w:r>
        <w:rPr>
          <w:rFonts w:hint="eastAsia"/>
          <w:snapToGrid w:val="0"/>
          <w:kern w:val="0"/>
          <w:sz w:val="24"/>
          <w:szCs w:val="22"/>
        </w:rPr>
        <w:t>和建设过程破坏的区域进行植被恢复，工程建设尽量较少土地资源的占用。景区项目建设用地须符合相关土地利用规划。</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2</w:t>
      </w:r>
      <w:r>
        <w:rPr>
          <w:rFonts w:hint="eastAsia"/>
          <w:snapToGrid w:val="0"/>
          <w:kern w:val="0"/>
          <w:sz w:val="24"/>
          <w:szCs w:val="22"/>
        </w:rPr>
        <w:t>）水资源</w:t>
      </w:r>
    </w:p>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经查阅西藏自治区水资源管控分区图，本项目所在的</w:t>
      </w:r>
      <w:r w:rsidR="000B25C6">
        <w:rPr>
          <w:rFonts w:hint="eastAsia"/>
          <w:kern w:val="0"/>
          <w:sz w:val="24"/>
        </w:rPr>
        <w:t>巴宜区</w:t>
      </w:r>
      <w:r>
        <w:rPr>
          <w:snapToGrid w:val="0"/>
          <w:kern w:val="0"/>
          <w:sz w:val="24"/>
          <w:szCs w:val="22"/>
        </w:rPr>
        <w:t>属水资源</w:t>
      </w:r>
      <w:r>
        <w:rPr>
          <w:rFonts w:hint="eastAsia"/>
          <w:snapToGrid w:val="0"/>
          <w:kern w:val="0"/>
          <w:sz w:val="24"/>
          <w:szCs w:val="22"/>
        </w:rPr>
        <w:t>一般</w:t>
      </w:r>
      <w:r>
        <w:rPr>
          <w:snapToGrid w:val="0"/>
          <w:kern w:val="0"/>
          <w:sz w:val="24"/>
          <w:szCs w:val="22"/>
        </w:rPr>
        <w:t>管控区，位于</w:t>
      </w:r>
      <w:r w:rsidR="000B25C6">
        <w:rPr>
          <w:rFonts w:hint="eastAsia"/>
          <w:sz w:val="24"/>
          <w:szCs w:val="21"/>
        </w:rPr>
        <w:t>藏东南和藏东生态区</w:t>
      </w:r>
      <w:r>
        <w:rPr>
          <w:snapToGrid w:val="0"/>
          <w:kern w:val="0"/>
          <w:sz w:val="24"/>
          <w:szCs w:val="22"/>
        </w:rPr>
        <w:t>，项目与水资源</w:t>
      </w:r>
      <w:r>
        <w:rPr>
          <w:rFonts w:hint="eastAsia"/>
          <w:snapToGrid w:val="0"/>
          <w:kern w:val="0"/>
          <w:sz w:val="24"/>
          <w:szCs w:val="22"/>
        </w:rPr>
        <w:t>分区管控</w:t>
      </w:r>
      <w:r>
        <w:rPr>
          <w:snapToGrid w:val="0"/>
          <w:kern w:val="0"/>
          <w:sz w:val="24"/>
          <w:szCs w:val="22"/>
        </w:rPr>
        <w:t>要求相符分析如下表：</w:t>
      </w:r>
    </w:p>
    <w:p w:rsidR="0018371F" w:rsidRDefault="00782558">
      <w:pPr>
        <w:pStyle w:val="a9"/>
        <w:tabs>
          <w:tab w:val="left" w:pos="540"/>
        </w:tabs>
        <w:ind w:firstLineChars="0" w:firstLine="0"/>
        <w:jc w:val="center"/>
        <w:rPr>
          <w:rFonts w:ascii="Times New Roman" w:eastAsia="宋体" w:hAnsi="Times New Roman"/>
          <w:b/>
          <w:bCs/>
          <w:sz w:val="24"/>
          <w:szCs w:val="24"/>
        </w:rPr>
      </w:pPr>
      <w:r>
        <w:rPr>
          <w:rFonts w:ascii="Times New Roman" w:eastAsia="宋体" w:hAnsi="Times New Roman"/>
          <w:b/>
          <w:bCs/>
          <w:sz w:val="24"/>
          <w:szCs w:val="24"/>
        </w:rPr>
        <w:t>表</w:t>
      </w:r>
      <w:r>
        <w:rPr>
          <w:rFonts w:ascii="Times New Roman" w:eastAsia="宋体" w:hAnsi="Times New Roman"/>
          <w:b/>
          <w:bCs/>
          <w:sz w:val="24"/>
          <w:szCs w:val="24"/>
        </w:rPr>
        <w:t xml:space="preserve"> </w:t>
      </w:r>
      <w:r>
        <w:rPr>
          <w:rFonts w:ascii="Times New Roman" w:eastAsia="宋体" w:hAnsi="Times New Roman" w:hint="eastAsia"/>
          <w:b/>
          <w:bCs/>
          <w:sz w:val="24"/>
          <w:szCs w:val="24"/>
        </w:rPr>
        <w:t>7.3-1</w:t>
      </w:r>
      <w:r>
        <w:rPr>
          <w:rFonts w:ascii="Times New Roman" w:eastAsia="宋体" w:hAnsi="Times New Roman"/>
          <w:b/>
          <w:bCs/>
          <w:sz w:val="24"/>
          <w:szCs w:val="24"/>
          <w:lang w:val="en-US"/>
        </w:rPr>
        <w:t xml:space="preserve"> </w:t>
      </w:r>
      <w:r>
        <w:rPr>
          <w:rFonts w:ascii="Times New Roman" w:eastAsia="宋体" w:hAnsi="Times New Roman"/>
          <w:b/>
          <w:bCs/>
          <w:sz w:val="24"/>
          <w:szCs w:val="24"/>
        </w:rPr>
        <w:t xml:space="preserve"> </w:t>
      </w:r>
      <w:r>
        <w:rPr>
          <w:rFonts w:ascii="Times New Roman" w:eastAsia="宋体" w:hAnsi="Times New Roman"/>
          <w:b/>
          <w:bCs/>
          <w:sz w:val="24"/>
          <w:szCs w:val="24"/>
        </w:rPr>
        <w:t>项目水资源利用上线管控要求分析情况一览表</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4969"/>
        <w:gridCol w:w="2690"/>
        <w:gridCol w:w="699"/>
      </w:tblGrid>
      <w:tr w:rsidR="0018371F" w:rsidTr="000B25C6">
        <w:trPr>
          <w:trHeight w:val="282"/>
        </w:trPr>
        <w:tc>
          <w:tcPr>
            <w:tcW w:w="442" w:type="pct"/>
            <w:tcBorders>
              <w:top w:val="single" w:sz="12" w:space="0" w:color="auto"/>
              <w:left w:val="nil"/>
            </w:tcBorders>
            <w:vAlign w:val="center"/>
          </w:tcPr>
          <w:p w:rsidR="0018371F" w:rsidRDefault="00782558">
            <w:pPr>
              <w:jc w:val="center"/>
              <w:rPr>
                <w:b/>
                <w:bCs/>
              </w:rPr>
            </w:pPr>
            <w:r>
              <w:rPr>
                <w:b/>
                <w:bCs/>
              </w:rPr>
              <w:t>管控区分类</w:t>
            </w:r>
          </w:p>
        </w:tc>
        <w:tc>
          <w:tcPr>
            <w:tcW w:w="2709" w:type="pct"/>
            <w:tcBorders>
              <w:top w:val="single" w:sz="12" w:space="0" w:color="auto"/>
            </w:tcBorders>
            <w:vAlign w:val="center"/>
          </w:tcPr>
          <w:p w:rsidR="0018371F" w:rsidRDefault="00782558">
            <w:pPr>
              <w:jc w:val="center"/>
              <w:rPr>
                <w:b/>
                <w:bCs/>
              </w:rPr>
            </w:pPr>
            <w:r>
              <w:rPr>
                <w:b/>
                <w:bCs/>
              </w:rPr>
              <w:t>管控要求</w:t>
            </w:r>
          </w:p>
        </w:tc>
        <w:tc>
          <w:tcPr>
            <w:tcW w:w="1467" w:type="pct"/>
            <w:tcBorders>
              <w:top w:val="single" w:sz="12" w:space="0" w:color="auto"/>
            </w:tcBorders>
            <w:vAlign w:val="center"/>
          </w:tcPr>
          <w:p w:rsidR="0018371F" w:rsidRDefault="00782558">
            <w:pPr>
              <w:jc w:val="center"/>
              <w:rPr>
                <w:b/>
                <w:bCs/>
              </w:rPr>
            </w:pPr>
            <w:r>
              <w:rPr>
                <w:b/>
                <w:bCs/>
              </w:rPr>
              <w:t>相符性分析</w:t>
            </w:r>
          </w:p>
        </w:tc>
        <w:tc>
          <w:tcPr>
            <w:tcW w:w="381" w:type="pct"/>
            <w:tcBorders>
              <w:top w:val="single" w:sz="12" w:space="0" w:color="auto"/>
              <w:right w:val="nil"/>
            </w:tcBorders>
            <w:vAlign w:val="center"/>
          </w:tcPr>
          <w:p w:rsidR="0018371F" w:rsidRDefault="00782558">
            <w:pPr>
              <w:jc w:val="center"/>
              <w:rPr>
                <w:b/>
                <w:bCs/>
              </w:rPr>
            </w:pPr>
            <w:r>
              <w:rPr>
                <w:b/>
                <w:bCs/>
              </w:rPr>
              <w:t>是否相符</w:t>
            </w:r>
          </w:p>
        </w:tc>
      </w:tr>
      <w:tr w:rsidR="000B25C6" w:rsidTr="000B25C6">
        <w:trPr>
          <w:trHeight w:val="1517"/>
        </w:trPr>
        <w:tc>
          <w:tcPr>
            <w:tcW w:w="442" w:type="pct"/>
            <w:tcBorders>
              <w:left w:val="nil"/>
              <w:bottom w:val="single" w:sz="12" w:space="0" w:color="auto"/>
            </w:tcBorders>
            <w:vAlign w:val="center"/>
          </w:tcPr>
          <w:p w:rsidR="000B25C6" w:rsidRDefault="000B25C6" w:rsidP="00832E1D">
            <w:pPr>
              <w:jc w:val="center"/>
            </w:pPr>
            <w:r>
              <w:rPr>
                <w:rFonts w:hint="eastAsia"/>
              </w:rPr>
              <w:lastRenderedPageBreak/>
              <w:t>藏东南和藏东生态区</w:t>
            </w:r>
          </w:p>
        </w:tc>
        <w:tc>
          <w:tcPr>
            <w:tcW w:w="2709" w:type="pct"/>
            <w:tcBorders>
              <w:bottom w:val="single" w:sz="12" w:space="0" w:color="auto"/>
            </w:tcBorders>
            <w:vAlign w:val="center"/>
          </w:tcPr>
          <w:p w:rsidR="000B25C6" w:rsidRDefault="000B25C6" w:rsidP="00832E1D">
            <w:pPr>
              <w:jc w:val="left"/>
            </w:pPr>
            <w:r>
              <w:rPr>
                <w:rFonts w:hint="eastAsia"/>
              </w:rPr>
              <w:t>重点发展方向为特色农林业、水电开发等。针对西藏农业灌溉设施不足、田间工程配套程度低等问题，切实加强农田水利建设，具体包括：①继续加强重点灌区续建配套与节水改造。继续实施拉洛、山南江北、澎波等大中型灌区续建配套与节水改造。②新建灌区。重点在雅鲁藏布江中下游、拉萨河、年楚河和东部三江流域等光热、水土资源条件较好，具有实施生态搬迁的有条件的河谷地带，利用改善民生、聚集经济发展的优势，加强农田水利建设，结合骨干工程建设进行灌区合理开发。③加强小型农田水利工程建设。继续开展小型农田水利工程建设，因地制宜实施小水窖、小水池、小塘坝、小泵站、小水渠等“五小水利”工程建设，加强灌溉试验站和全区节水灌溉设备及计量测水设施的建设，提高农田灌溉保障程度。</w:t>
            </w:r>
          </w:p>
          <w:p w:rsidR="000B25C6" w:rsidRDefault="000B25C6" w:rsidP="00832E1D">
            <w:pPr>
              <w:jc w:val="left"/>
            </w:pPr>
            <w:r>
              <w:rPr>
                <w:rFonts w:hint="eastAsia"/>
              </w:rPr>
              <w:t>此外，根据国家水资源配置总体部署，适时开展流域战略后备水资源利用的研究论证。</w:t>
            </w:r>
          </w:p>
        </w:tc>
        <w:tc>
          <w:tcPr>
            <w:tcW w:w="1467" w:type="pct"/>
            <w:tcBorders>
              <w:bottom w:val="single" w:sz="12" w:space="0" w:color="auto"/>
            </w:tcBorders>
            <w:vAlign w:val="center"/>
          </w:tcPr>
          <w:p w:rsidR="000B25C6" w:rsidRDefault="000B25C6" w:rsidP="00E67AF3">
            <w:pPr>
              <w:jc w:val="center"/>
            </w:pPr>
            <w:r>
              <w:t>本</w:t>
            </w:r>
            <w:r>
              <w:rPr>
                <w:rFonts w:hint="eastAsia"/>
              </w:rPr>
              <w:t>规划为旅游规划，属于重点发展方向</w:t>
            </w:r>
            <w:r>
              <w:t>。</w:t>
            </w:r>
            <w:r>
              <w:rPr>
                <w:rFonts w:hint="eastAsia"/>
              </w:rPr>
              <w:t>本规划要求安装使用节水型用水设备，大力宣传生活节水等措施。</w:t>
            </w:r>
            <w:r w:rsidR="00E44733">
              <w:rPr>
                <w:rFonts w:hint="eastAsia"/>
              </w:rPr>
              <w:t>各节点生活污水经管道收集后进入各节点地埋式污水处理站</w:t>
            </w:r>
            <w:r>
              <w:t>，污水处理站采用生物法（</w:t>
            </w:r>
            <w:r w:rsidR="00E44733">
              <w:rPr>
                <w:rFonts w:hint="eastAsia"/>
              </w:rPr>
              <w:t>AAO</w:t>
            </w:r>
            <w:r>
              <w:t>法）对污水进行处理，处理后水质达到《城市污水再生利用</w:t>
            </w:r>
            <w:r>
              <w:t xml:space="preserve"> </w:t>
            </w:r>
            <w:r>
              <w:t>城市杂用水水质》（</w:t>
            </w:r>
            <w:r>
              <w:t>GB/T18920-2020</w:t>
            </w:r>
            <w:r>
              <w:t>）标准后全部回用于绿化浇灌等，不外排。</w:t>
            </w:r>
          </w:p>
        </w:tc>
        <w:tc>
          <w:tcPr>
            <w:tcW w:w="381" w:type="pct"/>
            <w:tcBorders>
              <w:bottom w:val="single" w:sz="12" w:space="0" w:color="auto"/>
              <w:right w:val="nil"/>
            </w:tcBorders>
            <w:vAlign w:val="center"/>
          </w:tcPr>
          <w:p w:rsidR="000B25C6" w:rsidRDefault="000B25C6">
            <w:pPr>
              <w:jc w:val="center"/>
            </w:pPr>
            <w:r>
              <w:t>是</w:t>
            </w:r>
          </w:p>
        </w:tc>
      </w:tr>
    </w:tbl>
    <w:p w:rsidR="0018371F" w:rsidRDefault="00782558">
      <w:pPr>
        <w:widowControl/>
        <w:adjustRightInd w:val="0"/>
        <w:snapToGrid w:val="0"/>
        <w:spacing w:line="360" w:lineRule="auto"/>
        <w:ind w:firstLineChars="200" w:firstLine="480"/>
        <w:jc w:val="left"/>
        <w:rPr>
          <w:snapToGrid w:val="0"/>
          <w:kern w:val="0"/>
          <w:sz w:val="24"/>
          <w:szCs w:val="22"/>
        </w:rPr>
      </w:pPr>
      <w:r>
        <w:rPr>
          <w:snapToGrid w:val="0"/>
          <w:kern w:val="0"/>
          <w:sz w:val="24"/>
          <w:szCs w:val="22"/>
        </w:rPr>
        <w:t>根据上表分析，项目与水资源利用上线管控要求相符。</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3</w:t>
      </w:r>
      <w:r>
        <w:rPr>
          <w:rFonts w:hint="eastAsia"/>
          <w:snapToGrid w:val="0"/>
          <w:kern w:val="0"/>
          <w:sz w:val="24"/>
          <w:szCs w:val="22"/>
        </w:rPr>
        <w:t>）能源</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规划实施</w:t>
      </w:r>
      <w:r>
        <w:rPr>
          <w:snapToGrid w:val="0"/>
          <w:kern w:val="0"/>
          <w:sz w:val="24"/>
          <w:szCs w:val="22"/>
        </w:rPr>
        <w:t>过程中将会消耗一定量的电能，用电由市政电网所供给，用水由</w:t>
      </w:r>
      <w:r w:rsidR="00E44733">
        <w:rPr>
          <w:rFonts w:hint="eastAsia"/>
          <w:snapToGrid w:val="0"/>
          <w:kern w:val="0"/>
          <w:sz w:val="24"/>
          <w:szCs w:val="22"/>
        </w:rPr>
        <w:t>各节点周边地表水体</w:t>
      </w:r>
      <w:r>
        <w:rPr>
          <w:snapToGrid w:val="0"/>
          <w:kern w:val="0"/>
          <w:sz w:val="24"/>
          <w:szCs w:val="22"/>
        </w:rPr>
        <w:t>供给，</w:t>
      </w:r>
      <w:r>
        <w:rPr>
          <w:rFonts w:hint="eastAsia"/>
          <w:snapToGrid w:val="0"/>
          <w:kern w:val="0"/>
          <w:sz w:val="24"/>
          <w:szCs w:val="22"/>
        </w:rPr>
        <w:t>液化石油气由</w:t>
      </w:r>
      <w:r w:rsidR="00E44733">
        <w:rPr>
          <w:rFonts w:hint="eastAsia"/>
          <w:snapToGrid w:val="0"/>
          <w:kern w:val="0"/>
          <w:sz w:val="24"/>
          <w:szCs w:val="22"/>
        </w:rPr>
        <w:t>巴宜区</w:t>
      </w:r>
      <w:r>
        <w:rPr>
          <w:rFonts w:hint="eastAsia"/>
          <w:snapToGrid w:val="0"/>
          <w:kern w:val="0"/>
          <w:sz w:val="24"/>
          <w:szCs w:val="22"/>
        </w:rPr>
        <w:t>液化气站供给，</w:t>
      </w:r>
      <w:r>
        <w:rPr>
          <w:snapToGrid w:val="0"/>
          <w:kern w:val="0"/>
          <w:sz w:val="24"/>
          <w:szCs w:val="22"/>
        </w:rPr>
        <w:t>消耗量相对区域资源利用总量较少，不会达到区域能源利用上线</w:t>
      </w:r>
      <w:r>
        <w:rPr>
          <w:rFonts w:hint="eastAsia"/>
          <w:snapToGrid w:val="0"/>
          <w:kern w:val="0"/>
          <w:sz w:val="24"/>
          <w:szCs w:val="22"/>
        </w:rPr>
        <w:t>。</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生态环境准入清单</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1</w:t>
      </w:r>
      <w:r>
        <w:rPr>
          <w:rFonts w:hint="eastAsia"/>
          <w:snapToGrid w:val="0"/>
          <w:kern w:val="0"/>
          <w:sz w:val="24"/>
          <w:szCs w:val="22"/>
        </w:rPr>
        <w:t>、产业准入条件</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建立严格的产业准入制度，规划区将明确禁止和限制建设的产业门类和空间区域，严格污染物排放总量控制、污染物排放标准和清洁生产等要求，形成产业结构、生态空间和总量控制“三位一体”的环境准入模式。明确禁止准入的产业、行业。凡列入负面清单的项目，规划主管部门不予批准，不予办理相关手续。</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rFonts w:hint="eastAsia"/>
          <w:snapToGrid w:val="0"/>
          <w:kern w:val="0"/>
          <w:sz w:val="24"/>
          <w:szCs w:val="22"/>
        </w:rPr>
        <w:t>1</w:t>
      </w:r>
      <w:r>
        <w:rPr>
          <w:rFonts w:hint="eastAsia"/>
          <w:snapToGrid w:val="0"/>
          <w:kern w:val="0"/>
          <w:sz w:val="24"/>
          <w:szCs w:val="22"/>
        </w:rPr>
        <w:t>）对于进入景区的建设项目必须执行国家《产业结构调整指导目录（</w:t>
      </w:r>
      <w:r>
        <w:rPr>
          <w:rFonts w:hint="eastAsia"/>
          <w:snapToGrid w:val="0"/>
          <w:kern w:val="0"/>
          <w:sz w:val="24"/>
          <w:szCs w:val="22"/>
        </w:rPr>
        <w:t>20</w:t>
      </w:r>
      <w:r w:rsidR="00E44733">
        <w:rPr>
          <w:rFonts w:hint="eastAsia"/>
          <w:snapToGrid w:val="0"/>
          <w:kern w:val="0"/>
          <w:sz w:val="24"/>
          <w:szCs w:val="22"/>
        </w:rPr>
        <w:t>24</w:t>
      </w:r>
      <w:r>
        <w:rPr>
          <w:rFonts w:hint="eastAsia"/>
          <w:snapToGrid w:val="0"/>
          <w:kern w:val="0"/>
          <w:sz w:val="24"/>
          <w:szCs w:val="22"/>
        </w:rPr>
        <w:t>年本）》、国土资源部及国家发展和改革委员会联合颁布的《限制用地项目目录（</w:t>
      </w:r>
      <w:r>
        <w:rPr>
          <w:rFonts w:hint="eastAsia"/>
          <w:snapToGrid w:val="0"/>
          <w:kern w:val="0"/>
          <w:sz w:val="24"/>
          <w:szCs w:val="22"/>
        </w:rPr>
        <w:t>2012</w:t>
      </w:r>
      <w:r>
        <w:rPr>
          <w:rFonts w:hint="eastAsia"/>
          <w:snapToGrid w:val="0"/>
          <w:kern w:val="0"/>
          <w:sz w:val="24"/>
          <w:szCs w:val="22"/>
        </w:rPr>
        <w:t>年本）》、《禁止用地项目目录（</w:t>
      </w:r>
      <w:r>
        <w:rPr>
          <w:rFonts w:hint="eastAsia"/>
          <w:snapToGrid w:val="0"/>
          <w:kern w:val="0"/>
          <w:sz w:val="24"/>
          <w:szCs w:val="22"/>
        </w:rPr>
        <w:t>2012</w:t>
      </w:r>
      <w:r>
        <w:rPr>
          <w:rFonts w:hint="eastAsia"/>
          <w:snapToGrid w:val="0"/>
          <w:kern w:val="0"/>
          <w:sz w:val="24"/>
          <w:szCs w:val="22"/>
        </w:rPr>
        <w:t>年本）》和西藏有关产业导向目录，符合景区确定的目标产业和配套产业，符合环境保护及生态旅游的有关要求。</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snapToGrid w:val="0"/>
          <w:kern w:val="0"/>
          <w:sz w:val="24"/>
          <w:szCs w:val="22"/>
        </w:rPr>
        <w:t>2</w:t>
      </w:r>
      <w:r>
        <w:rPr>
          <w:rFonts w:hint="eastAsia"/>
          <w:snapToGrid w:val="0"/>
          <w:kern w:val="0"/>
          <w:sz w:val="24"/>
          <w:szCs w:val="22"/>
        </w:rPr>
        <w:t>）遵循低碳经济发展规律，引进节能产业，引入行业耗能应利用清洁能源。</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w:t>
      </w:r>
      <w:r>
        <w:rPr>
          <w:snapToGrid w:val="0"/>
          <w:kern w:val="0"/>
          <w:sz w:val="24"/>
          <w:szCs w:val="22"/>
        </w:rPr>
        <w:t>3</w:t>
      </w:r>
      <w:r>
        <w:rPr>
          <w:rFonts w:hint="eastAsia"/>
          <w:snapToGrid w:val="0"/>
          <w:kern w:val="0"/>
          <w:sz w:val="24"/>
          <w:szCs w:val="22"/>
        </w:rPr>
        <w:t>）执行规划环评与建设项目环评联动管理机制，不符合规划环评主导产业的建设项目严禁入驻，符合条件的建设项目须进行建设项目环境影响评价，满足相应环保</w:t>
      </w:r>
      <w:r>
        <w:rPr>
          <w:rFonts w:hint="eastAsia"/>
          <w:snapToGrid w:val="0"/>
          <w:kern w:val="0"/>
          <w:sz w:val="24"/>
          <w:szCs w:val="22"/>
        </w:rPr>
        <w:lastRenderedPageBreak/>
        <w:t>要求，结论可行的条件下方可入驻。加强环境管理，杜绝生态破坏和污染严重的项目入内。</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2</w:t>
      </w:r>
      <w:r>
        <w:rPr>
          <w:rFonts w:hint="eastAsia"/>
          <w:snapToGrid w:val="0"/>
          <w:kern w:val="0"/>
          <w:sz w:val="24"/>
          <w:szCs w:val="22"/>
        </w:rPr>
        <w:t>、生态环境准入清单</w:t>
      </w:r>
    </w:p>
    <w:p w:rsidR="0018371F" w:rsidRDefault="00782558">
      <w:pPr>
        <w:widowControl/>
        <w:adjustRightInd w:val="0"/>
        <w:snapToGrid w:val="0"/>
        <w:spacing w:line="360" w:lineRule="auto"/>
        <w:ind w:firstLineChars="200" w:firstLine="480"/>
        <w:jc w:val="left"/>
        <w:rPr>
          <w:snapToGrid w:val="0"/>
          <w:kern w:val="0"/>
          <w:sz w:val="24"/>
          <w:szCs w:val="22"/>
        </w:rPr>
      </w:pPr>
      <w:r>
        <w:rPr>
          <w:rFonts w:hint="eastAsia"/>
          <w:snapToGrid w:val="0"/>
          <w:kern w:val="0"/>
          <w:sz w:val="24"/>
          <w:szCs w:val="22"/>
        </w:rPr>
        <w:t>本规划为景区旅游规划，为保障</w:t>
      </w:r>
      <w:r w:rsidR="008B73E7">
        <w:rPr>
          <w:rFonts w:hint="eastAsia"/>
          <w:snapToGrid w:val="0"/>
          <w:kern w:val="0"/>
          <w:sz w:val="24"/>
          <w:szCs w:val="22"/>
        </w:rPr>
        <w:t>措木及日景区</w:t>
      </w:r>
      <w:r>
        <w:rPr>
          <w:rFonts w:hint="eastAsia"/>
          <w:snapToGrid w:val="0"/>
          <w:kern w:val="0"/>
          <w:sz w:val="24"/>
          <w:szCs w:val="22"/>
        </w:rPr>
        <w:t>旅游有序发展，本次评价结合规划区环境敏感区特征、区域资源环境承载能力以及环境保护目标及环境保护相关要求，提出景区生态环境准入清单见表</w:t>
      </w:r>
      <w:r>
        <w:rPr>
          <w:rFonts w:hint="eastAsia"/>
          <w:snapToGrid w:val="0"/>
          <w:kern w:val="0"/>
          <w:sz w:val="24"/>
          <w:szCs w:val="22"/>
        </w:rPr>
        <w:t>7.3-1</w:t>
      </w:r>
      <w:r>
        <w:rPr>
          <w:rFonts w:hint="eastAsia"/>
          <w:snapToGrid w:val="0"/>
          <w:kern w:val="0"/>
          <w:sz w:val="24"/>
          <w:szCs w:val="22"/>
        </w:rPr>
        <w:t>。</w:t>
      </w:r>
    </w:p>
    <w:p w:rsidR="0018371F" w:rsidRDefault="00782558">
      <w:pPr>
        <w:pStyle w:val="af0"/>
        <w:tabs>
          <w:tab w:val="left" w:pos="840"/>
        </w:tabs>
        <w:spacing w:line="360" w:lineRule="auto"/>
        <w:jc w:val="center"/>
        <w:rPr>
          <w:rFonts w:ascii="Times New Roman" w:hAnsi="Times New Roman"/>
          <w:b/>
          <w:kern w:val="0"/>
          <w:sz w:val="24"/>
          <w:szCs w:val="21"/>
        </w:rPr>
      </w:pPr>
      <w:r>
        <w:rPr>
          <w:rFonts w:ascii="Times New Roman" w:hAnsi="Times New Roman"/>
          <w:b/>
          <w:kern w:val="0"/>
          <w:sz w:val="24"/>
          <w:szCs w:val="21"/>
        </w:rPr>
        <w:t>表</w:t>
      </w:r>
      <w:r>
        <w:rPr>
          <w:rFonts w:ascii="Times New Roman" w:hAnsi="Times New Roman"/>
          <w:b/>
          <w:kern w:val="0"/>
          <w:sz w:val="24"/>
          <w:szCs w:val="21"/>
        </w:rPr>
        <w:t xml:space="preserve">7.3-1  </w:t>
      </w:r>
      <w:r w:rsidR="008B73E7">
        <w:rPr>
          <w:rFonts w:ascii="Times New Roman" w:hAnsi="Times New Roman" w:hint="eastAsia"/>
          <w:b/>
          <w:kern w:val="0"/>
          <w:sz w:val="24"/>
          <w:szCs w:val="21"/>
        </w:rPr>
        <w:t>措木及日景区</w:t>
      </w:r>
      <w:r>
        <w:rPr>
          <w:rFonts w:ascii="Times New Roman" w:hAnsi="Times New Roman"/>
          <w:b/>
          <w:kern w:val="0"/>
          <w:sz w:val="24"/>
          <w:szCs w:val="21"/>
        </w:rPr>
        <w:t>生态环境准入清单</w:t>
      </w:r>
    </w:p>
    <w:tbl>
      <w:tblPr>
        <w:tblStyle w:val="afb"/>
        <w:tblW w:w="9464"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101"/>
        <w:gridCol w:w="1134"/>
        <w:gridCol w:w="7229"/>
      </w:tblGrid>
      <w:tr w:rsidR="0018371F">
        <w:trPr>
          <w:trHeight w:val="340"/>
        </w:trPr>
        <w:tc>
          <w:tcPr>
            <w:tcW w:w="1101" w:type="dxa"/>
            <w:vAlign w:val="center"/>
          </w:tcPr>
          <w:p w:rsidR="0018371F" w:rsidRDefault="00782558">
            <w:pPr>
              <w:pStyle w:val="af0"/>
              <w:tabs>
                <w:tab w:val="left" w:pos="840"/>
              </w:tabs>
              <w:jc w:val="center"/>
              <w:rPr>
                <w:rFonts w:ascii="Times New Roman" w:eastAsiaTheme="minorEastAsia" w:hAnsi="Times New Roman"/>
                <w:b/>
                <w:bCs/>
                <w:kern w:val="0"/>
                <w:szCs w:val="21"/>
              </w:rPr>
            </w:pPr>
            <w:r>
              <w:rPr>
                <w:rFonts w:ascii="Times New Roman" w:eastAsiaTheme="minorEastAsia" w:hAnsi="Times New Roman" w:hint="eastAsia"/>
                <w:b/>
                <w:bCs/>
                <w:kern w:val="0"/>
                <w:szCs w:val="21"/>
              </w:rPr>
              <w:t>清单类型</w:t>
            </w:r>
          </w:p>
        </w:tc>
        <w:tc>
          <w:tcPr>
            <w:tcW w:w="8363" w:type="dxa"/>
            <w:gridSpan w:val="2"/>
            <w:vAlign w:val="center"/>
          </w:tcPr>
          <w:p w:rsidR="0018371F" w:rsidRDefault="00782558">
            <w:pPr>
              <w:pStyle w:val="af0"/>
              <w:tabs>
                <w:tab w:val="left" w:pos="840"/>
              </w:tabs>
              <w:jc w:val="center"/>
              <w:rPr>
                <w:rFonts w:ascii="Times New Roman" w:eastAsiaTheme="minorEastAsia" w:hAnsi="Times New Roman"/>
                <w:b/>
                <w:bCs/>
                <w:kern w:val="0"/>
                <w:szCs w:val="21"/>
              </w:rPr>
            </w:pPr>
            <w:r>
              <w:rPr>
                <w:rFonts w:ascii="Times New Roman" w:eastAsiaTheme="minorEastAsia" w:hAnsi="Times New Roman" w:hint="eastAsia"/>
                <w:b/>
                <w:bCs/>
                <w:kern w:val="0"/>
                <w:szCs w:val="21"/>
              </w:rPr>
              <w:t>准入内容</w:t>
            </w:r>
          </w:p>
        </w:tc>
      </w:tr>
      <w:tr w:rsidR="0018371F">
        <w:trPr>
          <w:trHeight w:val="340"/>
        </w:trPr>
        <w:tc>
          <w:tcPr>
            <w:tcW w:w="1101" w:type="dxa"/>
            <w:vMerge w:val="restart"/>
            <w:vAlign w:val="center"/>
          </w:tcPr>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空间布局约束</w:t>
            </w:r>
          </w:p>
        </w:tc>
        <w:tc>
          <w:tcPr>
            <w:tcW w:w="1134" w:type="dxa"/>
            <w:vAlign w:val="center"/>
          </w:tcPr>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生态保护</w:t>
            </w:r>
          </w:p>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红线</w:t>
            </w:r>
          </w:p>
        </w:tc>
        <w:tc>
          <w:tcPr>
            <w:tcW w:w="7229" w:type="dxa"/>
            <w:vAlign w:val="center"/>
          </w:tcPr>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禁止对自然保护区核心区、缓冲区进行开发；禁止占用永久基本农田、一级林地。优先保障生态空间，除护岸、景观及必要的市政设施外，禁止破坏生态环境的开发行为。</w:t>
            </w:r>
          </w:p>
        </w:tc>
      </w:tr>
      <w:tr w:rsidR="0018371F">
        <w:trPr>
          <w:trHeight w:val="340"/>
        </w:trPr>
        <w:tc>
          <w:tcPr>
            <w:tcW w:w="1101"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1134" w:type="dxa"/>
            <w:vAlign w:val="center"/>
          </w:tcPr>
          <w:p w:rsidR="0018371F" w:rsidRDefault="00782558" w:rsidP="00FE6D2A">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水环境</w:t>
            </w:r>
            <w:r w:rsidR="00FE6D2A">
              <w:rPr>
                <w:rFonts w:ascii="Times New Roman" w:eastAsiaTheme="minorEastAsia" w:hAnsi="Times New Roman" w:hint="eastAsia"/>
                <w:kern w:val="0"/>
                <w:szCs w:val="21"/>
              </w:rPr>
              <w:t>优先保护</w:t>
            </w:r>
            <w:r>
              <w:rPr>
                <w:rFonts w:ascii="Times New Roman" w:eastAsiaTheme="minorEastAsia" w:hAnsi="Times New Roman" w:hint="eastAsia"/>
                <w:kern w:val="0"/>
                <w:szCs w:val="21"/>
              </w:rPr>
              <w:t>单元</w:t>
            </w:r>
          </w:p>
        </w:tc>
        <w:tc>
          <w:tcPr>
            <w:tcW w:w="7229" w:type="dxa"/>
            <w:vAlign w:val="center"/>
          </w:tcPr>
          <w:p w:rsidR="0018371F" w:rsidRDefault="00782558" w:rsidP="00FE6D2A">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景区内地表水体</w:t>
            </w:r>
            <w:r w:rsidR="00F9117E">
              <w:rPr>
                <w:rFonts w:ascii="Times New Roman" w:eastAsiaTheme="minorEastAsia" w:hAnsi="Times New Roman" w:hint="eastAsia"/>
                <w:kern w:val="0"/>
                <w:szCs w:val="21"/>
              </w:rPr>
              <w:t>措木及日</w:t>
            </w:r>
            <w:r>
              <w:rPr>
                <w:rFonts w:ascii="Times New Roman" w:eastAsiaTheme="minorEastAsia" w:hAnsi="Times New Roman" w:hint="eastAsia"/>
                <w:kern w:val="0"/>
                <w:szCs w:val="21"/>
              </w:rPr>
              <w:t>为</w:t>
            </w:r>
            <w:r w:rsidR="009E5611" w:rsidRPr="009E5611">
              <w:rPr>
                <w:rFonts w:ascii="Times New Roman" w:eastAsiaTheme="minorEastAsia" w:hAnsi="Times New Roman" w:hint="eastAsia"/>
                <w:kern w:val="0"/>
                <w:szCs w:val="21"/>
              </w:rPr>
              <w:t>Ⅱ</w:t>
            </w:r>
            <w:r>
              <w:rPr>
                <w:rFonts w:ascii="Times New Roman" w:eastAsiaTheme="minorEastAsia" w:hAnsi="Times New Roman" w:hint="eastAsia"/>
                <w:kern w:val="0"/>
                <w:szCs w:val="21"/>
              </w:rPr>
              <w:t>类水体，</w:t>
            </w:r>
            <w:r w:rsidRPr="00FE6D2A">
              <w:rPr>
                <w:rFonts w:ascii="Times New Roman" w:eastAsiaTheme="minorEastAsia" w:hAnsi="Times New Roman" w:hint="eastAsia"/>
                <w:kern w:val="0"/>
                <w:szCs w:val="21"/>
              </w:rPr>
              <w:t>属水环境</w:t>
            </w:r>
            <w:r w:rsidR="00FE6D2A">
              <w:rPr>
                <w:rFonts w:ascii="Times New Roman" w:eastAsiaTheme="minorEastAsia" w:hAnsi="Times New Roman" w:hint="eastAsia"/>
                <w:kern w:val="0"/>
                <w:szCs w:val="21"/>
              </w:rPr>
              <w:t>优先保护</w:t>
            </w:r>
            <w:r w:rsidRPr="00FE6D2A">
              <w:rPr>
                <w:rFonts w:ascii="Times New Roman" w:eastAsiaTheme="minorEastAsia" w:hAnsi="Times New Roman" w:hint="eastAsia"/>
                <w:kern w:val="0"/>
                <w:szCs w:val="21"/>
              </w:rPr>
              <w:t>单元</w:t>
            </w:r>
            <w:r>
              <w:rPr>
                <w:rFonts w:ascii="Times New Roman" w:eastAsiaTheme="minorEastAsia" w:hAnsi="Times New Roman" w:hint="eastAsia"/>
                <w:kern w:val="0"/>
                <w:szCs w:val="21"/>
              </w:rPr>
              <w:t>；管控单元内禁止新建排污口，同时管控单元外的规划区禁止引入废水排放量大、组分复杂、废水处理后难回用的项目</w:t>
            </w:r>
          </w:p>
        </w:tc>
      </w:tr>
      <w:tr w:rsidR="0018371F">
        <w:trPr>
          <w:trHeight w:val="340"/>
        </w:trPr>
        <w:tc>
          <w:tcPr>
            <w:tcW w:w="1101"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8363" w:type="dxa"/>
            <w:gridSpan w:val="2"/>
            <w:vAlign w:val="center"/>
          </w:tcPr>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1</w:t>
            </w:r>
            <w:r>
              <w:rPr>
                <w:rFonts w:ascii="Times New Roman" w:eastAsiaTheme="minorEastAsia" w:hAnsi="Times New Roman" w:hint="eastAsia"/>
                <w:kern w:val="0"/>
                <w:szCs w:val="21"/>
              </w:rPr>
              <w:t>、禁止引入工业项目，项目用地性质应符合本次规划；</w:t>
            </w:r>
          </w:p>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2</w:t>
            </w:r>
            <w:r>
              <w:rPr>
                <w:rFonts w:ascii="Times New Roman" w:eastAsiaTheme="minorEastAsia" w:hAnsi="Times New Roman" w:hint="eastAsia"/>
                <w:kern w:val="0"/>
                <w:szCs w:val="21"/>
              </w:rPr>
              <w:t>、禁止建设国家《产业结构调整指导目录（</w:t>
            </w:r>
            <w:r>
              <w:rPr>
                <w:rFonts w:ascii="Times New Roman" w:eastAsiaTheme="minorEastAsia" w:hAnsi="Times New Roman" w:hint="eastAsia"/>
                <w:kern w:val="0"/>
                <w:szCs w:val="21"/>
              </w:rPr>
              <w:t>20</w:t>
            </w:r>
            <w:r w:rsidR="00E44733">
              <w:rPr>
                <w:rFonts w:ascii="Times New Roman" w:eastAsiaTheme="minorEastAsia" w:hAnsi="Times New Roman" w:hint="eastAsia"/>
                <w:kern w:val="0"/>
                <w:szCs w:val="21"/>
              </w:rPr>
              <w:t>24</w:t>
            </w:r>
            <w:r>
              <w:rPr>
                <w:rFonts w:ascii="Times New Roman" w:eastAsiaTheme="minorEastAsia" w:hAnsi="Times New Roman" w:hint="eastAsia"/>
                <w:kern w:val="0"/>
                <w:szCs w:val="21"/>
              </w:rPr>
              <w:t>年本）》等涵盖的淘汰类、限制类项目；</w:t>
            </w:r>
          </w:p>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3</w:t>
            </w:r>
            <w:r>
              <w:rPr>
                <w:rFonts w:ascii="Times New Roman" w:eastAsiaTheme="minorEastAsia" w:hAnsi="Times New Roman" w:hint="eastAsia"/>
                <w:kern w:val="0"/>
                <w:szCs w:val="21"/>
              </w:rPr>
              <w:t>、禁止毁林开垦和毁林采石、采土以及其他毁林行为；</w:t>
            </w:r>
          </w:p>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hint="eastAsia"/>
                <w:kern w:val="0"/>
                <w:szCs w:val="21"/>
              </w:rPr>
              <w:t>、除了符合规划与景观协调的项目外，其余项目应严格控制。</w:t>
            </w:r>
          </w:p>
        </w:tc>
      </w:tr>
      <w:tr w:rsidR="0018371F">
        <w:trPr>
          <w:trHeight w:val="340"/>
        </w:trPr>
        <w:tc>
          <w:tcPr>
            <w:tcW w:w="1101" w:type="dxa"/>
            <w:vMerge w:val="restart"/>
            <w:vAlign w:val="center"/>
          </w:tcPr>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污染物排放管控</w:t>
            </w:r>
          </w:p>
        </w:tc>
        <w:tc>
          <w:tcPr>
            <w:tcW w:w="1134" w:type="dxa"/>
            <w:vAlign w:val="center"/>
          </w:tcPr>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大气环境</w:t>
            </w:r>
          </w:p>
        </w:tc>
        <w:tc>
          <w:tcPr>
            <w:tcW w:w="7229" w:type="dxa"/>
            <w:vAlign w:val="center"/>
          </w:tcPr>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大气为达标区，规划实施过程中景区内采用清洁能源电能、太阳能、天然气或液化石油气；景区内推荐采用电瓶车降低汽车尾气的排放；景区内餐饮服务区应安装油烟净化装置确保油烟达标排放。</w:t>
            </w:r>
          </w:p>
        </w:tc>
      </w:tr>
      <w:tr w:rsidR="0018371F">
        <w:trPr>
          <w:trHeight w:val="340"/>
        </w:trPr>
        <w:tc>
          <w:tcPr>
            <w:tcW w:w="1101"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1134" w:type="dxa"/>
            <w:vAlign w:val="center"/>
          </w:tcPr>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水环境</w:t>
            </w:r>
          </w:p>
        </w:tc>
        <w:tc>
          <w:tcPr>
            <w:tcW w:w="7229" w:type="dxa"/>
            <w:vAlign w:val="center"/>
          </w:tcPr>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水环境达标，严格限制景区内建设影响水域功能的项目；生活污水处理后全部回用，不外排。</w:t>
            </w:r>
          </w:p>
        </w:tc>
      </w:tr>
      <w:tr w:rsidR="0018371F">
        <w:trPr>
          <w:trHeight w:val="340"/>
        </w:trPr>
        <w:tc>
          <w:tcPr>
            <w:tcW w:w="1101"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8363" w:type="dxa"/>
            <w:gridSpan w:val="2"/>
            <w:vAlign w:val="center"/>
          </w:tcPr>
          <w:p w:rsidR="0018371F" w:rsidRDefault="00782558">
            <w:pPr>
              <w:pStyle w:val="af0"/>
              <w:tabs>
                <w:tab w:val="left" w:pos="840"/>
              </w:tabs>
              <w:jc w:val="left"/>
              <w:rPr>
                <w:rFonts w:ascii="Times New Roman" w:eastAsiaTheme="minorEastAsia" w:hAnsi="Times New Roman"/>
                <w:kern w:val="0"/>
                <w:szCs w:val="21"/>
              </w:rPr>
            </w:pPr>
            <w:r>
              <w:rPr>
                <w:rFonts w:ascii="Times New Roman" w:hAnsi="Times New Roman" w:hint="eastAsia"/>
              </w:rPr>
              <w:t>禁止新建燃煤锅炉，燃油锅炉应配套落实大气污染物防治措施，并创造条件尽快实施油改气、油改电工程。</w:t>
            </w:r>
          </w:p>
        </w:tc>
      </w:tr>
      <w:tr w:rsidR="0018371F">
        <w:trPr>
          <w:trHeight w:val="340"/>
        </w:trPr>
        <w:tc>
          <w:tcPr>
            <w:tcW w:w="1101"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8363" w:type="dxa"/>
            <w:gridSpan w:val="2"/>
            <w:vAlign w:val="center"/>
          </w:tcPr>
          <w:p w:rsidR="0018371F" w:rsidRDefault="00782558">
            <w:pPr>
              <w:pStyle w:val="af0"/>
              <w:tabs>
                <w:tab w:val="left" w:pos="840"/>
              </w:tabs>
              <w:jc w:val="left"/>
              <w:rPr>
                <w:rFonts w:ascii="Times New Roman" w:hAnsi="Times New Roman"/>
                <w:kern w:val="0"/>
                <w:szCs w:val="21"/>
              </w:rPr>
            </w:pPr>
            <w:r>
              <w:rPr>
                <w:rFonts w:ascii="Times New Roman" w:hAnsi="Times New Roman" w:hint="eastAsia"/>
              </w:rPr>
              <w:t>固体废物分类收集、暂存，特别是医疗废物、危险废物，禁止混入一般工业固废或生活垃圾</w:t>
            </w:r>
          </w:p>
        </w:tc>
      </w:tr>
      <w:tr w:rsidR="0018371F">
        <w:trPr>
          <w:trHeight w:val="340"/>
        </w:trPr>
        <w:tc>
          <w:tcPr>
            <w:tcW w:w="1101"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8363" w:type="dxa"/>
            <w:gridSpan w:val="2"/>
            <w:vAlign w:val="center"/>
          </w:tcPr>
          <w:p w:rsidR="0018371F" w:rsidRDefault="00782558">
            <w:pPr>
              <w:pStyle w:val="af0"/>
              <w:tabs>
                <w:tab w:val="left" w:pos="840"/>
              </w:tabs>
              <w:jc w:val="left"/>
              <w:rPr>
                <w:rFonts w:ascii="Times New Roman" w:hAnsi="Times New Roman"/>
              </w:rPr>
            </w:pPr>
            <w:r>
              <w:rPr>
                <w:rFonts w:ascii="Times New Roman" w:hAnsi="Times New Roman" w:hint="eastAsia"/>
              </w:rPr>
              <w:t>加强大气、地表水、土壤、地下水跟踪监测。</w:t>
            </w:r>
          </w:p>
        </w:tc>
      </w:tr>
      <w:tr w:rsidR="0018371F">
        <w:trPr>
          <w:trHeight w:val="340"/>
        </w:trPr>
        <w:tc>
          <w:tcPr>
            <w:tcW w:w="1101"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8363" w:type="dxa"/>
            <w:gridSpan w:val="2"/>
            <w:vAlign w:val="center"/>
          </w:tcPr>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污染物排放满足对应的环境功能区划要求</w:t>
            </w:r>
          </w:p>
        </w:tc>
      </w:tr>
      <w:tr w:rsidR="0018371F">
        <w:trPr>
          <w:trHeight w:val="340"/>
        </w:trPr>
        <w:tc>
          <w:tcPr>
            <w:tcW w:w="1101" w:type="dxa"/>
            <w:vMerge w:val="restart"/>
            <w:vAlign w:val="center"/>
          </w:tcPr>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资源开发要求</w:t>
            </w:r>
          </w:p>
        </w:tc>
        <w:tc>
          <w:tcPr>
            <w:tcW w:w="8363" w:type="dxa"/>
            <w:gridSpan w:val="2"/>
            <w:vAlign w:val="center"/>
          </w:tcPr>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单位投资强度的用地指标必须达到国家相关政策、标准的要求</w:t>
            </w:r>
          </w:p>
        </w:tc>
      </w:tr>
      <w:tr w:rsidR="0018371F">
        <w:trPr>
          <w:trHeight w:val="340"/>
        </w:trPr>
        <w:tc>
          <w:tcPr>
            <w:tcW w:w="1101" w:type="dxa"/>
            <w:vMerge/>
            <w:vAlign w:val="center"/>
          </w:tcPr>
          <w:p w:rsidR="0018371F" w:rsidRDefault="0018371F">
            <w:pPr>
              <w:pStyle w:val="af0"/>
              <w:tabs>
                <w:tab w:val="left" w:pos="840"/>
              </w:tabs>
              <w:jc w:val="center"/>
              <w:rPr>
                <w:rFonts w:ascii="Times New Roman" w:eastAsiaTheme="minorEastAsia" w:hAnsi="Times New Roman"/>
                <w:kern w:val="0"/>
                <w:szCs w:val="21"/>
              </w:rPr>
            </w:pPr>
          </w:p>
        </w:tc>
        <w:tc>
          <w:tcPr>
            <w:tcW w:w="8363" w:type="dxa"/>
            <w:gridSpan w:val="2"/>
            <w:vAlign w:val="center"/>
          </w:tcPr>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严格控制规划区内民宿、餐饮等用水标准和用水总量；推进水资源节约利用和循环利用，推广中水回用；推行长效节水管理机制，民宿、商业等设施和场所采用节水器具。</w:t>
            </w:r>
          </w:p>
        </w:tc>
      </w:tr>
      <w:tr w:rsidR="0018371F">
        <w:trPr>
          <w:trHeight w:val="340"/>
        </w:trPr>
        <w:tc>
          <w:tcPr>
            <w:tcW w:w="1101" w:type="dxa"/>
            <w:vAlign w:val="center"/>
          </w:tcPr>
          <w:p w:rsidR="0018371F" w:rsidRDefault="00782558">
            <w:pPr>
              <w:pStyle w:val="af0"/>
              <w:tabs>
                <w:tab w:val="left" w:pos="840"/>
              </w:tabs>
              <w:jc w:val="center"/>
              <w:rPr>
                <w:rFonts w:ascii="Times New Roman" w:eastAsiaTheme="minorEastAsia" w:hAnsi="Times New Roman"/>
                <w:kern w:val="0"/>
                <w:szCs w:val="21"/>
              </w:rPr>
            </w:pPr>
            <w:r>
              <w:rPr>
                <w:rFonts w:ascii="Times New Roman" w:eastAsiaTheme="minorEastAsia" w:hAnsi="Times New Roman" w:hint="eastAsia"/>
                <w:kern w:val="0"/>
                <w:szCs w:val="21"/>
              </w:rPr>
              <w:t>产业准入条件</w:t>
            </w:r>
          </w:p>
        </w:tc>
        <w:tc>
          <w:tcPr>
            <w:tcW w:w="8363" w:type="dxa"/>
            <w:gridSpan w:val="2"/>
            <w:vAlign w:val="center"/>
          </w:tcPr>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1</w:t>
            </w:r>
            <w:r>
              <w:rPr>
                <w:rFonts w:ascii="Times New Roman" w:eastAsiaTheme="minorEastAsia" w:hAnsi="Times New Roman" w:hint="eastAsia"/>
                <w:kern w:val="0"/>
                <w:szCs w:val="21"/>
              </w:rPr>
              <w:t>、禁止引入工业项目，项目用地性质应符合本次规划；</w:t>
            </w:r>
          </w:p>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2</w:t>
            </w:r>
            <w:r>
              <w:rPr>
                <w:rFonts w:ascii="Times New Roman" w:eastAsiaTheme="minorEastAsia" w:hAnsi="Times New Roman" w:hint="eastAsia"/>
                <w:kern w:val="0"/>
                <w:szCs w:val="21"/>
              </w:rPr>
              <w:t>、禁止建设国家《产业结构调整指导目录（</w:t>
            </w:r>
            <w:r>
              <w:rPr>
                <w:rFonts w:ascii="Times New Roman" w:eastAsiaTheme="minorEastAsia" w:hAnsi="Times New Roman" w:hint="eastAsia"/>
                <w:kern w:val="0"/>
                <w:szCs w:val="21"/>
              </w:rPr>
              <w:t>20</w:t>
            </w:r>
            <w:r w:rsidR="00E44733">
              <w:rPr>
                <w:rFonts w:ascii="Times New Roman" w:eastAsiaTheme="minorEastAsia" w:hAnsi="Times New Roman" w:hint="eastAsia"/>
                <w:kern w:val="0"/>
                <w:szCs w:val="21"/>
              </w:rPr>
              <w:t>24</w:t>
            </w:r>
            <w:r>
              <w:rPr>
                <w:rFonts w:ascii="Times New Roman" w:eastAsiaTheme="minorEastAsia" w:hAnsi="Times New Roman" w:hint="eastAsia"/>
                <w:kern w:val="0"/>
                <w:szCs w:val="21"/>
              </w:rPr>
              <w:t>年本）》等涵盖的淘汰类、限制类项目；</w:t>
            </w:r>
          </w:p>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hint="eastAsia"/>
                <w:kern w:val="0"/>
                <w:szCs w:val="21"/>
              </w:rPr>
              <w:t>3</w:t>
            </w:r>
            <w:r>
              <w:rPr>
                <w:rFonts w:ascii="Times New Roman" w:eastAsiaTheme="minorEastAsia" w:hAnsi="Times New Roman" w:hint="eastAsia"/>
                <w:kern w:val="0"/>
                <w:szCs w:val="21"/>
              </w:rPr>
              <w:t>、遵循低碳经济发展规律，引进节能产业，引入行业耗能应利用清洁能源；</w:t>
            </w:r>
          </w:p>
          <w:p w:rsidR="0018371F" w:rsidRDefault="00782558">
            <w:pPr>
              <w:pStyle w:val="af0"/>
              <w:tabs>
                <w:tab w:val="left" w:pos="840"/>
              </w:tabs>
              <w:jc w:val="left"/>
              <w:rPr>
                <w:rFonts w:ascii="Times New Roman" w:eastAsiaTheme="minorEastAsia" w:hAnsi="Times New Roman"/>
                <w:kern w:val="0"/>
                <w:szCs w:val="21"/>
              </w:rPr>
            </w:pPr>
            <w:r>
              <w:rPr>
                <w:rFonts w:ascii="Times New Roman" w:eastAsiaTheme="minorEastAsia" w:hAnsi="Times New Roman"/>
                <w:kern w:val="0"/>
                <w:szCs w:val="21"/>
              </w:rPr>
              <w:t>4</w:t>
            </w:r>
            <w:r>
              <w:rPr>
                <w:rFonts w:ascii="Times New Roman" w:eastAsiaTheme="minorEastAsia" w:hAnsi="Times New Roman" w:hint="eastAsia"/>
                <w:kern w:val="0"/>
                <w:szCs w:val="21"/>
              </w:rPr>
              <w:t>、建议引进当地民族手工业产业项目。</w:t>
            </w:r>
          </w:p>
        </w:tc>
      </w:tr>
    </w:tbl>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旅游区可持续发展对策</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1</w:t>
      </w:r>
      <w:r>
        <w:rPr>
          <w:rFonts w:hint="eastAsia"/>
          <w:snapToGrid w:val="0"/>
          <w:kern w:val="0"/>
          <w:sz w:val="24"/>
        </w:rPr>
        <w:t>、建立合理的市场机制</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首先，通过价格歧视，即制定旅游景区的差别门票价格，控制景区内的游客密度。采取提高热点旅游区、旺季旅游区的门票价格，以及划定特殊旅游点实行特殊价格等手段，调整旅游区的旅游规模。其次，运用经济手段制裁污染“肇事者”，经济罚款数额应包括治理环境的成本和对污染者的惩罚。再次，要保证一定比例的旅游收入用于环境保护，促进旅游区环境质量的改善。在保护区的管理中，可以在不影响其保护功能的前提下，通过对旅游区的适度建设，以区养区，促进旅游区的保护和建设。最后，在维持旅游营运的同时，应提供一部分市场，或采取其他措施，保证当地居民获取一定份额的旅游收入，调动他们保护旅游资源与自然环境的积极性。</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2</w:t>
      </w:r>
      <w:r>
        <w:rPr>
          <w:rFonts w:hint="eastAsia"/>
          <w:snapToGrid w:val="0"/>
          <w:kern w:val="0"/>
          <w:sz w:val="24"/>
        </w:rPr>
        <w:t>、突破体制障碍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对景区的管理，应以资源管理和产业发展为核心，建立起责、权、利相统一的旅游管理机制。旅游环境保护涉及多方面、多领域，需要加强部门间的沟通、协调与合作，而这种统一管理体制的主要作用正是解决交叉管理的矛盾，使各行业各部门各司其职，共同推动了旅游环境保护的实现。另外，在景区建设项目的决策过程中，应保证各级政府、相关各政府部门、社会各界和公众特别是当地居民有正常的参与渠道，真正做到民主管理，并使旅游环境保护意识深入人心。</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3</w:t>
      </w:r>
      <w:r>
        <w:rPr>
          <w:rFonts w:hint="eastAsia"/>
          <w:snapToGrid w:val="0"/>
          <w:kern w:val="0"/>
          <w:sz w:val="24"/>
        </w:rPr>
        <w:t>、推广生态旅游</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生态旅游就是促进人和自然的协调与和谐的旅游。景区的生态旅游应当是旅游发展与环境保护良性互动的典范，应以自然环境为取向，适应自然环境承载力。促进生态环境保护，实现旅游资源的合理、永续利用；做好生态环境保护宣传教育，不断提高游客和旅游经营者的生态环境保护意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4</w:t>
      </w:r>
      <w:r>
        <w:rPr>
          <w:rFonts w:hint="eastAsia"/>
          <w:snapToGrid w:val="0"/>
          <w:kern w:val="0"/>
          <w:sz w:val="24"/>
        </w:rPr>
        <w:t>、加强旅游环保立法和宣传教育</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完善的法律制度是做好旅游环境保护工作的保证，立法主要内容包括：景区建设项目的审批办法和权限；景区保护范围和保护内容的确定；对违反者的处罚办法等。还应加强旅游环境保护知识的宣传，提高人们的旅游环境保护意识，向全体游人、旅游区从业人员和景区内的居民宣传旅游环境保护知识，壮大旅游环境保护者的队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旅游环境质量是</w:t>
      </w:r>
      <w:r w:rsidR="008B73E7">
        <w:rPr>
          <w:rFonts w:hint="eastAsia"/>
          <w:snapToGrid w:val="0"/>
          <w:kern w:val="0"/>
          <w:sz w:val="24"/>
        </w:rPr>
        <w:t>措木及日景区</w:t>
      </w:r>
      <w:r>
        <w:rPr>
          <w:rFonts w:hint="eastAsia"/>
          <w:snapToGrid w:val="0"/>
          <w:kern w:val="0"/>
          <w:sz w:val="24"/>
        </w:rPr>
        <w:t>赖以存在和发展的基础，只有在旅游环境承载力之内进行旅游活动，才能使得以持续发展。</w:t>
      </w:r>
    </w:p>
    <w:p w:rsidR="0018371F" w:rsidRDefault="00782558">
      <w:pPr>
        <w:widowControl/>
        <w:adjustRightInd w:val="0"/>
        <w:snapToGrid w:val="0"/>
        <w:spacing w:line="360" w:lineRule="auto"/>
        <w:ind w:firstLineChars="200" w:firstLine="480"/>
        <w:jc w:val="left"/>
        <w:rPr>
          <w:snapToGrid w:val="0"/>
          <w:kern w:val="0"/>
          <w:sz w:val="24"/>
        </w:rPr>
        <w:sectPr w:rsidR="0018371F">
          <w:pgSz w:w="11906" w:h="16838"/>
          <w:pgMar w:top="1474" w:right="1474" w:bottom="1474" w:left="1474" w:header="851" w:footer="850" w:gutter="0"/>
          <w:cols w:space="720"/>
          <w:docGrid w:type="linesAndChars" w:linePitch="312"/>
        </w:sectPr>
      </w:pPr>
      <w:r>
        <w:rPr>
          <w:rFonts w:hint="eastAsia"/>
          <w:snapToGrid w:val="0"/>
          <w:kern w:val="0"/>
          <w:sz w:val="24"/>
        </w:rPr>
        <w:t>为使景区的环境和生态保护得到适宜、循环、可持续的发展，建议景区旅游负荷强度控制在预算区域环境承载力之内。</w:t>
      </w:r>
    </w:p>
    <w:p w:rsidR="0018371F" w:rsidRDefault="00782558">
      <w:pPr>
        <w:keepNext/>
        <w:keepLines/>
        <w:numPr>
          <w:ilvl w:val="0"/>
          <w:numId w:val="1"/>
        </w:numPr>
        <w:adjustRightInd w:val="0"/>
        <w:snapToGrid w:val="0"/>
        <w:spacing w:line="360" w:lineRule="auto"/>
        <w:ind w:left="431" w:hanging="431"/>
        <w:jc w:val="center"/>
        <w:textAlignment w:val="baseline"/>
        <w:outlineLvl w:val="0"/>
        <w:rPr>
          <w:b/>
          <w:bCs/>
          <w:kern w:val="44"/>
          <w:sz w:val="32"/>
          <w:szCs w:val="32"/>
        </w:rPr>
      </w:pPr>
      <w:bookmarkStart w:id="1950" w:name="_Toc184165736"/>
      <w:r>
        <w:rPr>
          <w:rFonts w:hint="eastAsia"/>
          <w:b/>
          <w:bCs/>
          <w:kern w:val="44"/>
          <w:sz w:val="32"/>
          <w:szCs w:val="32"/>
        </w:rPr>
        <w:lastRenderedPageBreak/>
        <w:t>规划所包含建设项目环评要求</w:t>
      </w:r>
      <w:bookmarkEnd w:id="1950"/>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51" w:name="_Toc184165737"/>
      <w:r>
        <w:rPr>
          <w:b/>
          <w:kern w:val="0"/>
          <w:sz w:val="30"/>
          <w:szCs w:val="30"/>
        </w:rPr>
        <w:t>建设项目环评基本要求</w:t>
      </w:r>
      <w:bookmarkEnd w:id="1951"/>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规划环境影响报告</w:t>
      </w:r>
      <w:r w:rsidR="000A4738">
        <w:rPr>
          <w:snapToGrid w:val="0"/>
          <w:kern w:val="0"/>
          <w:sz w:val="24"/>
        </w:rPr>
        <w:t>书经审查通过并取得批复后，依据《中华人民共和国环境影响评价法》</w:t>
      </w:r>
      <w:r>
        <w:rPr>
          <w:snapToGrid w:val="0"/>
          <w:kern w:val="0"/>
          <w:sz w:val="24"/>
        </w:rPr>
        <w:t>《规划</w:t>
      </w:r>
      <w:r w:rsidR="000A4738">
        <w:rPr>
          <w:snapToGrid w:val="0"/>
          <w:kern w:val="0"/>
          <w:sz w:val="24"/>
        </w:rPr>
        <w:t>环境影响评价条例》</w:t>
      </w:r>
      <w:r>
        <w:rPr>
          <w:snapToGrid w:val="0"/>
          <w:kern w:val="0"/>
          <w:sz w:val="24"/>
        </w:rPr>
        <w:t>《建设项目环境影响评价分类管理名录》等有关规定，对规划下一层次的建设项目应依法办理环保手续，进行环境影响评价，在项目施工和运行过程中应加强对生态环境和自然资源的保护，加强规划旅游</w:t>
      </w:r>
      <w:r>
        <w:rPr>
          <w:rFonts w:hint="eastAsia"/>
          <w:snapToGrid w:val="0"/>
          <w:kern w:val="0"/>
          <w:sz w:val="24"/>
        </w:rPr>
        <w:t>风景区</w:t>
      </w:r>
      <w:r>
        <w:rPr>
          <w:snapToGrid w:val="0"/>
          <w:kern w:val="0"/>
          <w:sz w:val="24"/>
        </w:rPr>
        <w:t>内环保基础设施建设和污染防治工作，控制和治理旅游度假区内环境污染。</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）规划下一层次建设项目，应严格遵守生态保护红线的要求。</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）对于建设活动造成重大生态破坏的，要暂停审批项目所在区域内建设项目环境影响评价文件，并依法追究相关单位和人员的责任。</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）原则上未列入本规划的建设项目，不得建设实施。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4</w:t>
      </w:r>
      <w:r>
        <w:rPr>
          <w:snapToGrid w:val="0"/>
          <w:kern w:val="0"/>
          <w:sz w:val="24"/>
        </w:rPr>
        <w:t>）项目环评应以本规划环评报告提出的资源承载力、环境目标影响减缓与防治污染的对策等内容为基础，根据专家评审意见及环境保护管理部门审批意见，结合环境状况与项目设计情况，重点分析预测项目建设对生态环境、大气环境、地表水环境、地下水环境等的影响，落实污染防治和生态环境保护的各项措施等。</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5</w:t>
      </w:r>
      <w:r>
        <w:rPr>
          <w:snapToGrid w:val="0"/>
          <w:kern w:val="0"/>
          <w:sz w:val="24"/>
        </w:rPr>
        <w:t>）对于具体建设项目，如果项目的布设与规划所提出的方案一致或严格参考了规划环评提出的建议，在项目环评中可简要分析与其他规划或法律法规的相容性。</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6</w:t>
      </w:r>
      <w:r>
        <w:rPr>
          <w:snapToGrid w:val="0"/>
          <w:kern w:val="0"/>
          <w:sz w:val="24"/>
        </w:rPr>
        <w:t>）规划环评只是针对</w:t>
      </w:r>
      <w:r w:rsidR="00F9117E">
        <w:rPr>
          <w:rFonts w:hint="eastAsia"/>
          <w:snapToGrid w:val="0"/>
          <w:kern w:val="0"/>
          <w:sz w:val="24"/>
        </w:rPr>
        <w:t>措木及日</w:t>
      </w:r>
      <w:r>
        <w:rPr>
          <w:rFonts w:hint="eastAsia"/>
          <w:snapToGrid w:val="0"/>
          <w:kern w:val="0"/>
          <w:sz w:val="24"/>
        </w:rPr>
        <w:t>旅游景区</w:t>
      </w:r>
      <w:r w:rsidR="000A4738">
        <w:rPr>
          <w:rFonts w:hint="eastAsia"/>
          <w:snapToGrid w:val="0"/>
          <w:kern w:val="0"/>
          <w:sz w:val="24"/>
        </w:rPr>
        <w:t>重要节点控制性详细</w:t>
      </w:r>
      <w:r>
        <w:rPr>
          <w:snapToGrid w:val="0"/>
          <w:kern w:val="0"/>
          <w:sz w:val="24"/>
        </w:rPr>
        <w:t>规划，预测评价其实施所产生的环境影响，对具体敏感点产生的影响没有进行量化分析。项目环评时要加强对项目评价范围内生态环境敏感点的预测评价，提出细化的避让和环保措施，并进行经济技术评价和环境效应分析。</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7</w:t>
      </w:r>
      <w:r>
        <w:rPr>
          <w:snapToGrid w:val="0"/>
          <w:kern w:val="0"/>
          <w:sz w:val="24"/>
        </w:rPr>
        <w:t>）对于本次规划环评识别出的可能影响到环境敏感区的项目，其环境影响评价工作应及早介入，加强与规划环评联动，据实提出可行的减缓措施和建议。</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52" w:name="_Toc36557488"/>
      <w:bookmarkStart w:id="1953" w:name="_Toc184165738"/>
      <w:r>
        <w:rPr>
          <w:b/>
          <w:kern w:val="0"/>
          <w:sz w:val="30"/>
          <w:szCs w:val="30"/>
        </w:rPr>
        <w:t>建设项目环评重点内容</w:t>
      </w:r>
      <w:bookmarkEnd w:id="1952"/>
      <w:bookmarkEnd w:id="1953"/>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对照《建设项目环境影响评价分类管理名录》，</w:t>
      </w:r>
      <w:r w:rsidR="00F9117E">
        <w:rPr>
          <w:rFonts w:hint="eastAsia"/>
          <w:snapToGrid w:val="0"/>
          <w:kern w:val="0"/>
          <w:sz w:val="24"/>
        </w:rPr>
        <w:t>措木及日</w:t>
      </w:r>
      <w:r>
        <w:rPr>
          <w:rFonts w:hint="eastAsia"/>
          <w:snapToGrid w:val="0"/>
          <w:kern w:val="0"/>
          <w:sz w:val="24"/>
        </w:rPr>
        <w:t>旅游景区</w:t>
      </w:r>
      <w:r>
        <w:rPr>
          <w:snapToGrid w:val="0"/>
          <w:kern w:val="0"/>
          <w:sz w:val="24"/>
        </w:rPr>
        <w:t>总体规划中所包含的建设项目中，无需要编制环境影响报告书项目，餐饮服务类</w:t>
      </w:r>
      <w:r>
        <w:rPr>
          <w:rFonts w:hint="eastAsia"/>
          <w:snapToGrid w:val="0"/>
          <w:kern w:val="0"/>
          <w:sz w:val="24"/>
        </w:rPr>
        <w:t>及污水处理等</w:t>
      </w:r>
      <w:r>
        <w:rPr>
          <w:snapToGrid w:val="0"/>
          <w:kern w:val="0"/>
          <w:sz w:val="24"/>
        </w:rPr>
        <w:t>项目需填报环境影响登记表。填报环境影响登记表的项目，填报的重点内容为项目位置、规模、水环境影响及污染防治措施、废气环境影响及污染防治措施、固体废物环境影响及处理处置措施等。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鉴于规划包含项目环评等级较低，以登记表居多，对具体项目建设及管理提出以下要求：</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w:t>
      </w:r>
      <w:r>
        <w:rPr>
          <w:snapToGrid w:val="0"/>
          <w:kern w:val="0"/>
          <w:sz w:val="24"/>
        </w:rPr>
        <w:t>污水处理装置区、化粪池下挖地面、侧面进行防渗处理，采用</w:t>
      </w:r>
      <w:r>
        <w:rPr>
          <w:snapToGrid w:val="0"/>
          <w:kern w:val="0"/>
          <w:sz w:val="24"/>
        </w:rPr>
        <w:t>HDPE</w:t>
      </w:r>
      <w:r>
        <w:rPr>
          <w:snapToGrid w:val="0"/>
          <w:kern w:val="0"/>
          <w:sz w:val="24"/>
        </w:rPr>
        <w:t>土工膜和防渗混凝土结合型防渗，渗透系数小于</w:t>
      </w:r>
      <w:r>
        <w:rPr>
          <w:snapToGrid w:val="0"/>
          <w:kern w:val="0"/>
          <w:sz w:val="24"/>
        </w:rPr>
        <w:t>10</w:t>
      </w:r>
      <w:r>
        <w:rPr>
          <w:snapToGrid w:val="0"/>
          <w:kern w:val="0"/>
          <w:sz w:val="24"/>
          <w:vertAlign w:val="superscript"/>
        </w:rPr>
        <w:t>-</w:t>
      </w:r>
      <w:r>
        <w:rPr>
          <w:rFonts w:hint="eastAsia"/>
          <w:snapToGrid w:val="0"/>
          <w:kern w:val="0"/>
          <w:sz w:val="24"/>
          <w:vertAlign w:val="superscript"/>
        </w:rPr>
        <w:t>7</w:t>
      </w:r>
      <w:r>
        <w:rPr>
          <w:snapToGrid w:val="0"/>
          <w:kern w:val="0"/>
          <w:sz w:val="24"/>
        </w:rPr>
        <w:t>cm/s</w:t>
      </w:r>
      <w:r>
        <w:rPr>
          <w:snapToGrid w:val="0"/>
          <w:kern w:val="0"/>
          <w:sz w:val="24"/>
        </w:rPr>
        <w:t>。一体化污水处理装置内外</w:t>
      </w:r>
      <w:r>
        <w:rPr>
          <w:rFonts w:hint="eastAsia"/>
          <w:snapToGrid w:val="0"/>
          <w:kern w:val="0"/>
          <w:sz w:val="24"/>
        </w:rPr>
        <w:t>做</w:t>
      </w:r>
      <w:r>
        <w:rPr>
          <w:snapToGrid w:val="0"/>
          <w:kern w:val="0"/>
          <w:sz w:val="24"/>
        </w:rPr>
        <w:t>防腐层，设备</w:t>
      </w:r>
      <w:r>
        <w:rPr>
          <w:rFonts w:hint="eastAsia"/>
          <w:snapToGrid w:val="0"/>
          <w:kern w:val="0"/>
          <w:sz w:val="24"/>
        </w:rPr>
        <w:t>选取</w:t>
      </w:r>
      <w:r>
        <w:rPr>
          <w:snapToGrid w:val="0"/>
          <w:kern w:val="0"/>
          <w:sz w:val="24"/>
        </w:rPr>
        <w:t>整体钢</w:t>
      </w:r>
      <w:r>
        <w:rPr>
          <w:snapToGrid w:val="0"/>
          <w:kern w:val="0"/>
          <w:sz w:val="24"/>
        </w:rPr>
        <w:t>-</w:t>
      </w:r>
      <w:r>
        <w:rPr>
          <w:snapToGrid w:val="0"/>
          <w:kern w:val="0"/>
          <w:sz w:val="24"/>
        </w:rPr>
        <w:t>玻璃钢</w:t>
      </w:r>
      <w:r>
        <w:rPr>
          <w:rFonts w:hint="eastAsia"/>
          <w:snapToGrid w:val="0"/>
          <w:kern w:val="0"/>
          <w:sz w:val="24"/>
        </w:rPr>
        <w:t>等</w:t>
      </w:r>
      <w:r>
        <w:rPr>
          <w:snapToGrid w:val="0"/>
          <w:kern w:val="0"/>
          <w:sz w:val="24"/>
        </w:rPr>
        <w:t>结构，污水处理装置设置泄漏报警装置，可通过液位感应开关提醒警报，避免泄漏事故发生。</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2</w:t>
      </w:r>
      <w:r>
        <w:rPr>
          <w:snapToGrid w:val="0"/>
          <w:kern w:val="0"/>
          <w:sz w:val="24"/>
        </w:rPr>
        <w:t>）污水管线采用重量轻、排水阻力小、抗压强度高、渗透系数小</w:t>
      </w:r>
      <w:r>
        <w:rPr>
          <w:rFonts w:hint="eastAsia"/>
          <w:snapToGrid w:val="0"/>
          <w:kern w:val="0"/>
          <w:sz w:val="24"/>
        </w:rPr>
        <w:t>、</w:t>
      </w:r>
      <w:r>
        <w:rPr>
          <w:snapToGrid w:val="0"/>
          <w:kern w:val="0"/>
          <w:sz w:val="24"/>
        </w:rPr>
        <w:t>使用寿命长的高密度聚乙烯</w:t>
      </w:r>
      <w:r>
        <w:rPr>
          <w:rFonts w:hint="eastAsia"/>
          <w:snapToGrid w:val="0"/>
          <w:kern w:val="0"/>
          <w:sz w:val="24"/>
        </w:rPr>
        <w:t>（</w:t>
      </w:r>
      <w:r>
        <w:rPr>
          <w:snapToGrid w:val="0"/>
          <w:kern w:val="0"/>
          <w:sz w:val="24"/>
        </w:rPr>
        <w:t>HDPE</w:t>
      </w:r>
      <w:r>
        <w:rPr>
          <w:rFonts w:hint="eastAsia"/>
          <w:snapToGrid w:val="0"/>
          <w:kern w:val="0"/>
          <w:sz w:val="24"/>
        </w:rPr>
        <w:t>）</w:t>
      </w:r>
      <w:r>
        <w:rPr>
          <w:snapToGrid w:val="0"/>
          <w:kern w:val="0"/>
          <w:sz w:val="24"/>
        </w:rPr>
        <w:t>双壁波纹管</w:t>
      </w:r>
      <w:r>
        <w:rPr>
          <w:rFonts w:hint="eastAsia"/>
          <w:snapToGrid w:val="0"/>
          <w:kern w:val="0"/>
          <w:sz w:val="24"/>
        </w:rPr>
        <w:t>，并</w:t>
      </w:r>
      <w:r>
        <w:rPr>
          <w:snapToGrid w:val="0"/>
          <w:kern w:val="0"/>
          <w:sz w:val="24"/>
        </w:rPr>
        <w:t>保证排放污水的</w:t>
      </w:r>
      <w:r>
        <w:rPr>
          <w:snapToGrid w:val="0"/>
          <w:kern w:val="0"/>
          <w:sz w:val="24"/>
        </w:rPr>
        <w:t>pH</w:t>
      </w:r>
      <w:r>
        <w:rPr>
          <w:snapToGrid w:val="0"/>
          <w:kern w:val="0"/>
          <w:sz w:val="24"/>
        </w:rPr>
        <w:t>在</w:t>
      </w:r>
      <w:r>
        <w:rPr>
          <w:snapToGrid w:val="0"/>
          <w:kern w:val="0"/>
          <w:sz w:val="24"/>
        </w:rPr>
        <w:t>6~9</w:t>
      </w:r>
      <w:r>
        <w:rPr>
          <w:snapToGrid w:val="0"/>
          <w:kern w:val="0"/>
          <w:sz w:val="24"/>
        </w:rPr>
        <w:t>范围内，减小污水对管道的腐蚀作用，消除管道腐蚀导致的污水渗漏的环境风险。污水处理装置及排污管道由专人管理，定期检查，</w:t>
      </w:r>
      <w:r>
        <w:rPr>
          <w:rFonts w:hint="eastAsia"/>
          <w:snapToGrid w:val="0"/>
          <w:kern w:val="0"/>
          <w:sz w:val="24"/>
        </w:rPr>
        <w:t>最</w:t>
      </w:r>
      <w:r>
        <w:rPr>
          <w:snapToGrid w:val="0"/>
          <w:kern w:val="0"/>
          <w:sz w:val="24"/>
        </w:rPr>
        <w:t>大程度上杜绝跑、冒、滴、漏</w:t>
      </w:r>
      <w:r>
        <w:rPr>
          <w:rFonts w:hint="eastAsia"/>
          <w:snapToGrid w:val="0"/>
          <w:kern w:val="0"/>
          <w:sz w:val="24"/>
        </w:rPr>
        <w:t>现象。</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3</w:t>
      </w:r>
      <w:r>
        <w:rPr>
          <w:snapToGrid w:val="0"/>
          <w:kern w:val="0"/>
          <w:sz w:val="24"/>
        </w:rPr>
        <w:t>）</w:t>
      </w:r>
      <w:r>
        <w:rPr>
          <w:rFonts w:hint="eastAsia"/>
          <w:snapToGrid w:val="0"/>
          <w:kern w:val="0"/>
          <w:sz w:val="24"/>
        </w:rPr>
        <w:t>游客中心设有医疗室，仅供感冒及高反游客休息，不进行医疗活动，不产生医疗废物。鉴于日常救护过程中可能产生棉签、酒精棉等废物，要求</w:t>
      </w:r>
      <w:r>
        <w:rPr>
          <w:snapToGrid w:val="0"/>
          <w:kern w:val="0"/>
          <w:sz w:val="24"/>
        </w:rPr>
        <w:t>设置</w:t>
      </w:r>
      <w:r>
        <w:rPr>
          <w:rFonts w:hint="eastAsia"/>
          <w:snapToGrid w:val="0"/>
          <w:kern w:val="0"/>
          <w:sz w:val="24"/>
        </w:rPr>
        <w:t>医疗垃圾废物桶</w:t>
      </w:r>
      <w:r>
        <w:rPr>
          <w:snapToGrid w:val="0"/>
          <w:kern w:val="0"/>
          <w:sz w:val="24"/>
        </w:rPr>
        <w:t>，</w:t>
      </w:r>
      <w:r>
        <w:rPr>
          <w:rFonts w:hint="eastAsia"/>
          <w:snapToGrid w:val="0"/>
          <w:kern w:val="0"/>
          <w:sz w:val="24"/>
        </w:rPr>
        <w:t>并</w:t>
      </w:r>
      <w:r>
        <w:rPr>
          <w:snapToGrid w:val="0"/>
          <w:kern w:val="0"/>
          <w:sz w:val="24"/>
        </w:rPr>
        <w:t>采用密闭的防渗漏、防锐器穿透的专用包装物</w:t>
      </w:r>
      <w:r>
        <w:rPr>
          <w:rFonts w:hint="eastAsia"/>
          <w:snapToGrid w:val="0"/>
          <w:kern w:val="0"/>
          <w:sz w:val="24"/>
        </w:rPr>
        <w:t>收集</w:t>
      </w:r>
      <w:r>
        <w:rPr>
          <w:snapToGrid w:val="0"/>
          <w:kern w:val="0"/>
          <w:sz w:val="24"/>
        </w:rPr>
        <w:t>，最终交由有资质的单位进行处置。</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）景区</w:t>
      </w:r>
      <w:r>
        <w:rPr>
          <w:snapToGrid w:val="0"/>
          <w:kern w:val="0"/>
          <w:sz w:val="24"/>
        </w:rPr>
        <w:t>产生的生活垃圾采用密封垃圾桶妥善储存，并做到日产日清，</w:t>
      </w:r>
      <w:r>
        <w:rPr>
          <w:rFonts w:hint="eastAsia"/>
          <w:snapToGrid w:val="0"/>
          <w:kern w:val="0"/>
          <w:sz w:val="24"/>
        </w:rPr>
        <w:t>垃圾桶底部采用水泥等防渗措施</w:t>
      </w:r>
      <w:r>
        <w:rPr>
          <w:snapToGrid w:val="0"/>
          <w:kern w:val="0"/>
          <w:sz w:val="24"/>
        </w:rPr>
        <w:t>。</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54" w:name="_Toc36557489"/>
      <w:bookmarkStart w:id="1955" w:name="_Toc184165739"/>
      <w:r>
        <w:rPr>
          <w:b/>
          <w:kern w:val="0"/>
          <w:sz w:val="30"/>
          <w:szCs w:val="30"/>
        </w:rPr>
        <w:t>建设项目环评简化建议</w:t>
      </w:r>
      <w:bookmarkEnd w:id="1954"/>
      <w:bookmarkEnd w:id="1955"/>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对于符合本次规划环评环境管控要求和生态环境准入清单的建设项目</w:t>
      </w:r>
      <w:r>
        <w:rPr>
          <w:rFonts w:hint="eastAsia"/>
          <w:snapToGrid w:val="0"/>
          <w:kern w:val="0"/>
          <w:sz w:val="24"/>
        </w:rPr>
        <w:t>，</w:t>
      </w:r>
      <w:r>
        <w:rPr>
          <w:snapToGrid w:val="0"/>
          <w:kern w:val="0"/>
          <w:sz w:val="24"/>
        </w:rPr>
        <w:t>应将本次规划环评结论作为重要依据</w:t>
      </w:r>
      <w:r>
        <w:rPr>
          <w:rFonts w:hint="eastAsia"/>
          <w:snapToGrid w:val="0"/>
          <w:kern w:val="0"/>
          <w:sz w:val="24"/>
        </w:rPr>
        <w:t>。</w:t>
      </w:r>
      <w:r>
        <w:rPr>
          <w:snapToGrid w:val="0"/>
          <w:kern w:val="0"/>
          <w:sz w:val="24"/>
        </w:rPr>
        <w:t>为避免重复评价，项目环评文件可按照规划环评的意见进行简化。在本规划环境影响报告书审查后，规划实施过程中，列入规划环评中的重点项目，在具体环评工作中可简化的内容主要包括如下几点：</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）区域环境现状调查与分析：</w:t>
      </w:r>
      <w:r>
        <w:rPr>
          <w:snapToGrid w:val="0"/>
          <w:kern w:val="0"/>
          <w:sz w:val="24"/>
        </w:rPr>
        <w:t>若建设项目环评时本次规划环评资源</w:t>
      </w:r>
      <w:r>
        <w:rPr>
          <w:rFonts w:hint="eastAsia"/>
          <w:snapToGrid w:val="0"/>
          <w:kern w:val="0"/>
          <w:sz w:val="24"/>
        </w:rPr>
        <w:t>、</w:t>
      </w:r>
      <w:r>
        <w:rPr>
          <w:snapToGrid w:val="0"/>
          <w:kern w:val="0"/>
          <w:sz w:val="24"/>
        </w:rPr>
        <w:t>环境现状调查与评价结果仍在时效范围内</w:t>
      </w:r>
      <w:r>
        <w:rPr>
          <w:rFonts w:hint="eastAsia"/>
          <w:snapToGrid w:val="0"/>
          <w:kern w:val="0"/>
          <w:sz w:val="24"/>
        </w:rPr>
        <w:t>，</w:t>
      </w:r>
      <w:r>
        <w:rPr>
          <w:snapToGrid w:val="0"/>
          <w:kern w:val="0"/>
          <w:sz w:val="24"/>
        </w:rPr>
        <w:t>规划所包含的建设项目环评文件中现状调查与评价内容可适当简化</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）选址</w:t>
      </w:r>
      <w:r>
        <w:rPr>
          <w:rFonts w:hint="eastAsia"/>
          <w:snapToGrid w:val="0"/>
          <w:kern w:val="0"/>
          <w:sz w:val="24"/>
        </w:rPr>
        <w:t>选线、规模分析：</w:t>
      </w:r>
      <w:r>
        <w:rPr>
          <w:snapToGrid w:val="0"/>
          <w:kern w:val="0"/>
          <w:sz w:val="24"/>
        </w:rPr>
        <w:t>本次评价从与相关规划的协调性、</w:t>
      </w:r>
      <w:r>
        <w:rPr>
          <w:rFonts w:hint="eastAsia"/>
          <w:snapToGrid w:val="0"/>
          <w:kern w:val="0"/>
          <w:sz w:val="24"/>
        </w:rPr>
        <w:t>资源能源承载力、</w:t>
      </w:r>
      <w:r>
        <w:rPr>
          <w:snapToGrid w:val="0"/>
          <w:kern w:val="0"/>
          <w:sz w:val="24"/>
        </w:rPr>
        <w:t>环境可行性等方面充分论述了规划方案的合理性，并提出了优化方案，</w:t>
      </w:r>
      <w:r>
        <w:rPr>
          <w:rFonts w:hint="eastAsia"/>
          <w:snapToGrid w:val="0"/>
          <w:kern w:val="0"/>
          <w:sz w:val="24"/>
        </w:rPr>
        <w:t>对于</w:t>
      </w:r>
      <w:r>
        <w:rPr>
          <w:snapToGrid w:val="0"/>
          <w:kern w:val="0"/>
          <w:sz w:val="24"/>
        </w:rPr>
        <w:t>本规划</w:t>
      </w:r>
      <w:r>
        <w:rPr>
          <w:rFonts w:hint="eastAsia"/>
          <w:snapToGrid w:val="0"/>
          <w:kern w:val="0"/>
          <w:sz w:val="24"/>
        </w:rPr>
        <w:t>包含</w:t>
      </w:r>
      <w:r>
        <w:rPr>
          <w:snapToGrid w:val="0"/>
          <w:kern w:val="0"/>
          <w:sz w:val="24"/>
        </w:rPr>
        <w:t>的建设项目</w:t>
      </w:r>
      <w:r>
        <w:rPr>
          <w:rFonts w:hint="eastAsia"/>
          <w:snapToGrid w:val="0"/>
          <w:kern w:val="0"/>
          <w:sz w:val="24"/>
        </w:rPr>
        <w:t>，选址及规模合理性</w:t>
      </w:r>
      <w:r>
        <w:rPr>
          <w:snapToGrid w:val="0"/>
          <w:kern w:val="0"/>
          <w:sz w:val="24"/>
        </w:rPr>
        <w:t>分析内容可适当简化，侧重分析项目与</w:t>
      </w:r>
      <w:r w:rsidR="00F9117E">
        <w:rPr>
          <w:rFonts w:hint="eastAsia"/>
          <w:snapToGrid w:val="0"/>
          <w:kern w:val="0"/>
          <w:sz w:val="24"/>
        </w:rPr>
        <w:t>措木及日</w:t>
      </w:r>
      <w:r>
        <w:rPr>
          <w:rFonts w:hint="eastAsia"/>
          <w:snapToGrid w:val="0"/>
          <w:kern w:val="0"/>
          <w:sz w:val="24"/>
        </w:rPr>
        <w:t>旅游景区</w:t>
      </w:r>
      <w:r w:rsidR="00A154F3">
        <w:rPr>
          <w:rFonts w:hint="eastAsia"/>
          <w:snapToGrid w:val="0"/>
          <w:kern w:val="0"/>
          <w:sz w:val="24"/>
        </w:rPr>
        <w:t>重要节点控制性详细</w:t>
      </w:r>
      <w:r>
        <w:rPr>
          <w:snapToGrid w:val="0"/>
          <w:kern w:val="0"/>
          <w:sz w:val="24"/>
        </w:rPr>
        <w:t>规划的符合性。</w:t>
      </w:r>
    </w:p>
    <w:p w:rsidR="0018371F" w:rsidRDefault="00782558">
      <w:pPr>
        <w:widowControl/>
        <w:adjustRightInd w:val="0"/>
        <w:snapToGrid w:val="0"/>
        <w:spacing w:line="360" w:lineRule="auto"/>
        <w:ind w:firstLineChars="200" w:firstLine="480"/>
        <w:jc w:val="left"/>
        <w:rPr>
          <w:snapToGrid w:val="0"/>
          <w:kern w:val="0"/>
          <w:sz w:val="24"/>
        </w:rPr>
        <w:sectPr w:rsidR="0018371F">
          <w:pgSz w:w="11906" w:h="16838"/>
          <w:pgMar w:top="1474" w:right="1474" w:bottom="1474" w:left="1474" w:header="851" w:footer="850" w:gutter="0"/>
          <w:cols w:space="720"/>
          <w:docGrid w:type="linesAndChars" w:linePitch="312"/>
        </w:sectPr>
      </w:pPr>
      <w:r>
        <w:rPr>
          <w:rFonts w:hint="eastAsia"/>
          <w:snapToGrid w:val="0"/>
          <w:kern w:val="0"/>
          <w:sz w:val="24"/>
        </w:rPr>
        <w:lastRenderedPageBreak/>
        <w:t>（</w:t>
      </w:r>
      <w:r>
        <w:rPr>
          <w:rFonts w:hint="eastAsia"/>
          <w:snapToGrid w:val="0"/>
          <w:kern w:val="0"/>
          <w:sz w:val="24"/>
        </w:rPr>
        <w:t>3</w:t>
      </w:r>
      <w:r>
        <w:rPr>
          <w:rFonts w:hint="eastAsia"/>
          <w:snapToGrid w:val="0"/>
          <w:kern w:val="0"/>
          <w:sz w:val="24"/>
        </w:rPr>
        <w:t>）依托基础设施分析：</w:t>
      </w:r>
      <w:r>
        <w:rPr>
          <w:snapToGrid w:val="0"/>
          <w:kern w:val="0"/>
          <w:sz w:val="24"/>
        </w:rPr>
        <w:t>入</w:t>
      </w:r>
      <w:r>
        <w:rPr>
          <w:rFonts w:hint="eastAsia"/>
          <w:snapToGrid w:val="0"/>
          <w:kern w:val="0"/>
          <w:sz w:val="24"/>
        </w:rPr>
        <w:t>区</w:t>
      </w:r>
      <w:r>
        <w:rPr>
          <w:snapToGrid w:val="0"/>
          <w:kern w:val="0"/>
          <w:sz w:val="24"/>
        </w:rPr>
        <w:t>建设项目依托的污水处理、固体废物处置等基础设施已按</w:t>
      </w:r>
      <w:r w:rsidR="00F9117E">
        <w:rPr>
          <w:rFonts w:hint="eastAsia"/>
          <w:snapToGrid w:val="0"/>
          <w:kern w:val="0"/>
          <w:sz w:val="24"/>
        </w:rPr>
        <w:t>措木及日</w:t>
      </w:r>
      <w:r>
        <w:rPr>
          <w:rFonts w:hint="eastAsia"/>
          <w:snapToGrid w:val="0"/>
          <w:kern w:val="0"/>
          <w:sz w:val="24"/>
        </w:rPr>
        <w:t>旅游景区</w:t>
      </w:r>
      <w:r>
        <w:rPr>
          <w:snapToGrid w:val="0"/>
          <w:kern w:val="0"/>
          <w:sz w:val="24"/>
        </w:rPr>
        <w:t>规划环评要求建设并运行的相关评价内容。</w:t>
      </w:r>
    </w:p>
    <w:p w:rsidR="0018371F" w:rsidRDefault="00782558">
      <w:pPr>
        <w:keepNext/>
        <w:keepLines/>
        <w:numPr>
          <w:ilvl w:val="0"/>
          <w:numId w:val="1"/>
        </w:numPr>
        <w:adjustRightInd w:val="0"/>
        <w:snapToGrid w:val="0"/>
        <w:spacing w:line="360" w:lineRule="auto"/>
        <w:ind w:left="431" w:hanging="431"/>
        <w:jc w:val="center"/>
        <w:textAlignment w:val="baseline"/>
        <w:outlineLvl w:val="0"/>
        <w:rPr>
          <w:b/>
          <w:bCs/>
          <w:kern w:val="44"/>
          <w:sz w:val="32"/>
          <w:szCs w:val="32"/>
        </w:rPr>
      </w:pPr>
      <w:bookmarkStart w:id="1956" w:name="_Toc184165740"/>
      <w:r>
        <w:rPr>
          <w:b/>
          <w:bCs/>
          <w:kern w:val="44"/>
          <w:sz w:val="32"/>
          <w:szCs w:val="32"/>
        </w:rPr>
        <w:lastRenderedPageBreak/>
        <w:t>环境影响跟踪评价计划</w:t>
      </w:r>
      <w:bookmarkEnd w:id="1956"/>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根据《中华人民共和国环境影响评价法》和《规划环境影响评价条例》，在规划实施后可能对生态环境有重大影响的，规划编制机关可及时开展规划环境影响跟踪评价。</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57" w:name="_Toc184165741"/>
      <w:r>
        <w:rPr>
          <w:rFonts w:hint="eastAsia"/>
          <w:b/>
          <w:kern w:val="0"/>
          <w:sz w:val="30"/>
          <w:szCs w:val="30"/>
        </w:rPr>
        <w:t>跟踪评价方案</w:t>
      </w:r>
      <w:bookmarkEnd w:id="1957"/>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评价目的</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规划环境影响跟踪评价技术指南（试行）》，跟踪评价主要以改善区域环境质量和保障区域生态安全为目标，结合区域生态环境质量变化情况、国家和地方最新的生态环境管理要求和公众对规划实施产生的生态环境影响的意见，对已经和正在产生的环境影响进行监测、调查和评价，主要包括以下目的：</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）分析规划实施的实际环境影响，评估规划采取的预防或者减轻不良生态环境影响的对策和措施的有效性；</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）研判规划实施是否对生态环境产生了重大影响；</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）对规划已实施部分造成的生态环境问题提出解决方案；</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）对规划后续实施内容提出优化调整建议或减轻不良生态环境影响的对策和措施。</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工作程序</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）通过调查规划实施情况、受影响区域的生态环境演变趋势，分析规划实施产生的实际生态环境影响，并与环境影响评价文件预测的影响状况进行比较和评估。</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w:t>
      </w:r>
      <w:r>
        <w:rPr>
          <w:rFonts w:hint="eastAsia"/>
          <w:snapToGrid w:val="0"/>
          <w:kern w:val="0"/>
          <w:sz w:val="24"/>
        </w:rPr>
        <w:t>对规划已实施部分，如规划实施中采取的预防或者减轻不良生态环境影响的对策和措施有效，且符合国家和地方最新的生态环境管理要求，可提出继续实施原规划方案的建议。如对策和措施不能满足国家和地方最新的生态环境管理要求，结合公众意见，对规划已实施部分造成的不良生态环境影响提出整改措施。</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w:t>
      </w:r>
      <w:r>
        <w:rPr>
          <w:rFonts w:hint="eastAsia"/>
          <w:snapToGrid w:val="0"/>
          <w:kern w:val="0"/>
          <w:sz w:val="24"/>
        </w:rPr>
        <w:t>对规划未实施部分，基于国家和地方最新的生态环境管理要求或必要的影响预测分析，提出规划后续实施的生态环境影响减缓对策和措施。如规划未实施部分与原规划相比在资源能源消耗、主要污染物排放、生态环境影响等方面发生了较大的变化，或规划后续实施不能满足国家和地方最新的生态环境管理要求，应提出规划优化调整或修订的建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4</w:t>
      </w:r>
      <w:r>
        <w:rPr>
          <w:snapToGrid w:val="0"/>
          <w:kern w:val="0"/>
          <w:sz w:val="24"/>
        </w:rPr>
        <w:t>）跟踪评价工作成果应与规划编制机关进行充分衔接和互动。</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具体规划环境影响跟踪评价技术流程</w:t>
      </w:r>
      <w:r>
        <w:rPr>
          <w:snapToGrid w:val="0"/>
          <w:kern w:val="0"/>
          <w:sz w:val="24"/>
        </w:rPr>
        <w:t>见图</w:t>
      </w:r>
      <w:r>
        <w:rPr>
          <w:snapToGrid w:val="0"/>
          <w:kern w:val="0"/>
          <w:sz w:val="24"/>
        </w:rPr>
        <w:t>9.1-1</w:t>
      </w:r>
      <w:r>
        <w:rPr>
          <w:snapToGrid w:val="0"/>
          <w:kern w:val="0"/>
          <w:sz w:val="24"/>
        </w:rPr>
        <w:t>。</w:t>
      </w:r>
    </w:p>
    <w:p w:rsidR="0018371F" w:rsidRDefault="00782558">
      <w:pPr>
        <w:pStyle w:val="a2"/>
        <w:jc w:val="center"/>
        <w:rPr>
          <w:color w:val="FF0000"/>
          <w:lang w:val="en-US"/>
        </w:rPr>
      </w:pPr>
      <w:r>
        <w:rPr>
          <w:noProof/>
          <w:color w:val="FF0000"/>
          <w:lang w:val="en-US"/>
        </w:rPr>
        <w:drawing>
          <wp:inline distT="0" distB="0" distL="0" distR="0" wp14:anchorId="4BA917C9" wp14:editId="3102549C">
            <wp:extent cx="5688330" cy="5996940"/>
            <wp:effectExtent l="0" t="0" r="7620" b="381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25"/>
                    <a:stretch>
                      <a:fillRect/>
                    </a:stretch>
                  </pic:blipFill>
                  <pic:spPr>
                    <a:xfrm>
                      <a:off x="0" y="0"/>
                      <a:ext cx="5688330" cy="5996940"/>
                    </a:xfrm>
                    <a:prstGeom prst="rect">
                      <a:avLst/>
                    </a:prstGeom>
                  </pic:spPr>
                </pic:pic>
              </a:graphicData>
            </a:graphic>
          </wp:inline>
        </w:drawing>
      </w:r>
    </w:p>
    <w:p w:rsidR="0018371F" w:rsidRDefault="00782558">
      <w:pPr>
        <w:pStyle w:val="a2"/>
        <w:snapToGrid/>
        <w:spacing w:line="360" w:lineRule="auto"/>
        <w:jc w:val="center"/>
        <w:rPr>
          <w:b/>
          <w:sz w:val="21"/>
          <w:szCs w:val="21"/>
        </w:rPr>
      </w:pPr>
      <w:r>
        <w:rPr>
          <w:b/>
          <w:sz w:val="24"/>
          <w:szCs w:val="21"/>
        </w:rPr>
        <w:t>图</w:t>
      </w:r>
      <w:r>
        <w:rPr>
          <w:b/>
          <w:sz w:val="24"/>
          <w:szCs w:val="21"/>
        </w:rPr>
        <w:t xml:space="preserve">9.1-1  </w:t>
      </w:r>
      <w:r>
        <w:rPr>
          <w:b/>
          <w:sz w:val="24"/>
          <w:szCs w:val="21"/>
        </w:rPr>
        <w:t>规划环境影响跟踪评价技术流程图</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跟踪评价内容</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规划实施及开发强度对比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）规划实施情况</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说明规划实施背景，对比规划说明规划已实施的主要内容，说明其变化情况、变化原因，并明确规划是否实施完毕。</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）开发强度对比</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说明规划实施过程中支撑性资源和能源的消耗量或利用量，分析规划已实施部分的资源能源利用效率及其变化情况。重点说明规划实施过程中主要污染物排放情况，包括污染源分布、污染物种类、排放强度及其变化情况；重点说明规划实施对区域、流域生态系统的结构、功能及受保护关键物种的影响范围和程度及其变化情况，对重要生境的占用或改变情况。回顾规划实施至开展跟踪评价期间的突发环境事件及其发生的原因、采取的应急措施及效果，说明规划的生态环境风险防范措施和应急响应体系实施及其变化情况。</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）环境管理要求落实情况</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对比开展规划环评时的各项生态环境保护要求，说明规划在落实空间管控、污染防治、生态修复与建设、生态补偿等方面以及区域或流域联防联控等生态环境影响减缓对策和措施的实施情况；对比开展跟踪评价时国家和地方最新的生态环境管理要求，特别“三线一单”管控要求，分析规划与其的符合性；说明规划实施区域环境管理及监测体系的落实情况、运行效果及存在的问题。</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区域生态环境演变趋势</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）生态环境质量变化趋势</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结合国家和地方最新的生态环境管理要求，综合区域、流域社会经济发展趋势及生态环境敏感区的变化情况分析，评价区域、流域大气、水、土壤、声等环境要素的质量现状和变化趋势。</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）资源环境承载力变化分析</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调查区域为保障规划实施提供的支撑性资源和能源的配置情况。对比实际利用情况，结合区域资源能源利用上线，分析区域、流域资源环境承载力存在的问题及其与规划实施的关联性。</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公众意见调查</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征求相关部门及专家意见，全面了解区域主要环境问题和制约因素。收集规划实施至开展跟踪评价期间，公众对规划产生的环境影响的投诉意见，并分析原因。</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生态环境影响对比评估及对策措施有效性分析</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）规划已实施部分环境影响对比评估</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以规划实施进度、区域或流域生态环境质量变化趋势以及资源环境承载力变化分析为基础，对比评估规划实际产生的生态环境影响范围、程度和规划环评预测结论。</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）环保措施有效性分析及整改建议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lastRenderedPageBreak/>
        <w:t>若规划、规划环评及审查意见提出的各项生态环境保护对策和措施已落实，且规划实施后区域生态环境质量满足国家和地方最新的生态环境管理要求，则可认为采取的预防或者减轻不良生态环境影响的对策和措施有效，可提出继续实施原规划方案的建议；若规划实施后区域生态环境质量突破底线要求，则可认为规划已实施部分的环保对策和措施没有发挥效果或效果不佳，跟踪评价应提出有针对性的规划优化调整目标、减轻不良环境影响的对策措施或规划修订建议。</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生态环境管理优化建议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）规划后续实施开发强度预测</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说明规划后续实施的空间范围和布局、发展规模、产业结构、建设时序和配套基础设施依托条件等规划内容。分情景估算规划后续实施对支撑性资源能源的需求量和主要污染物的产生量、排放量，分析规划实施的生态环境影响范围、程度和生态环境风险。</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）生态环境影响减缓对策措施和规划优化调整建议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根据规划已实施情况、区域资源环境演变趋势、生态环境影响对比评估、生态环境影响减缓对策和措施有效性分析等内容，结合国家和地方最新生态环境管理要求，提出规划优化调整或修订的建议。</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58" w:name="_Toc184165742"/>
      <w:r>
        <w:rPr>
          <w:rFonts w:hint="eastAsia"/>
          <w:b/>
          <w:kern w:val="0"/>
          <w:sz w:val="30"/>
          <w:szCs w:val="30"/>
        </w:rPr>
        <w:t>环境管理机构及职责</w:t>
      </w:r>
      <w:bookmarkEnd w:id="1958"/>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）环境管理机构</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w:t>
      </w:r>
      <w:r>
        <w:rPr>
          <w:snapToGrid w:val="0"/>
          <w:kern w:val="0"/>
          <w:sz w:val="24"/>
        </w:rPr>
        <w:t>景区行政机构设置时须设置专门环境管理部门，部门受</w:t>
      </w:r>
      <w:r w:rsidR="00DE1A24">
        <w:rPr>
          <w:rFonts w:hint="eastAsia"/>
          <w:snapToGrid w:val="0"/>
          <w:kern w:val="0"/>
          <w:sz w:val="24"/>
        </w:rPr>
        <w:t>林芝市</w:t>
      </w:r>
      <w:r>
        <w:rPr>
          <w:snapToGrid w:val="0"/>
          <w:kern w:val="0"/>
          <w:sz w:val="24"/>
        </w:rPr>
        <w:t>生态环境局、</w:t>
      </w:r>
      <w:r w:rsidR="00DE1A24">
        <w:rPr>
          <w:rFonts w:hint="eastAsia"/>
          <w:snapToGrid w:val="0"/>
          <w:kern w:val="0"/>
          <w:sz w:val="24"/>
        </w:rPr>
        <w:t>林芝市</w:t>
      </w:r>
      <w:r>
        <w:rPr>
          <w:snapToGrid w:val="0"/>
          <w:kern w:val="0"/>
          <w:sz w:val="24"/>
        </w:rPr>
        <w:t>生态环境局</w:t>
      </w:r>
      <w:r w:rsidR="00DE1A24">
        <w:rPr>
          <w:rFonts w:hint="eastAsia"/>
          <w:snapToGrid w:val="0"/>
          <w:kern w:val="0"/>
          <w:sz w:val="24"/>
        </w:rPr>
        <w:t>巴宜区</w:t>
      </w:r>
      <w:r>
        <w:rPr>
          <w:rFonts w:hint="eastAsia"/>
          <w:snapToGrid w:val="0"/>
          <w:kern w:val="0"/>
          <w:sz w:val="24"/>
        </w:rPr>
        <w:t>分局</w:t>
      </w:r>
      <w:r>
        <w:rPr>
          <w:snapToGrid w:val="0"/>
          <w:kern w:val="0"/>
          <w:sz w:val="24"/>
        </w:rPr>
        <w:t>的指导，配备专职环保管理人员，在景区分管环保工作的负责人的领导下，对景区的建设前期、施工期和营运期进行环境监督和管理及事故应急处理等工作，并定时汇报情况，形成上下贯通的环境管理机构和网络。</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w:t>
      </w:r>
      <w:r>
        <w:rPr>
          <w:snapToGrid w:val="0"/>
          <w:kern w:val="0"/>
          <w:sz w:val="24"/>
        </w:rPr>
        <w:t>入驻旅游企业设置环保科室，配备专职环保人员负责企业的环境管理、环境监测和事故应急处理职责，并随时同环保行政部门联系，定时汇报情况。</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）环境管理内容</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w:t>
      </w:r>
      <w:r>
        <w:rPr>
          <w:snapToGrid w:val="0"/>
          <w:kern w:val="0"/>
          <w:sz w:val="24"/>
        </w:rPr>
        <w:t>认真贯彻执行国家和地方政府、生态环境行政管理部门颁布的有关环境保护法律、法规和标准，协调景区开发活动与环境保护活动；</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w:t>
      </w:r>
      <w:r>
        <w:rPr>
          <w:snapToGrid w:val="0"/>
          <w:kern w:val="0"/>
          <w:sz w:val="24"/>
        </w:rPr>
        <w:t>制定景区环境管理方针、制定景区环境管理目标、指标和环境管理方案、监控计划等；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③</w:t>
      </w:r>
      <w:r>
        <w:rPr>
          <w:snapToGrid w:val="0"/>
          <w:kern w:val="0"/>
          <w:sz w:val="24"/>
        </w:rPr>
        <w:t>负责监督与实施景区环境管理方案，负责制定和建立景区内有关环保制度与政策，负责景区的环境统计工作、污染源建档；</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④</w:t>
      </w:r>
      <w:r>
        <w:rPr>
          <w:snapToGrid w:val="0"/>
          <w:kern w:val="0"/>
          <w:sz w:val="24"/>
        </w:rPr>
        <w:t>负责监督景区环保公用设施的运行、维修，以确保其正常稳定运行；</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⑤</w:t>
      </w:r>
      <w:r>
        <w:rPr>
          <w:snapToGrid w:val="0"/>
          <w:kern w:val="0"/>
          <w:sz w:val="24"/>
        </w:rPr>
        <w:t>负责有关环境事务方面的对外联络，如及时了解政府有关部门的相关环境政策和法规的颁布与修改并及时贯彻和执行；负责对公众的联络、解释、答复和协调有关景区涉及公众利益的活动及相应措施；</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⑥</w:t>
      </w:r>
      <w:r>
        <w:rPr>
          <w:snapToGrid w:val="0"/>
          <w:kern w:val="0"/>
          <w:sz w:val="24"/>
        </w:rPr>
        <w:t>努力促进旅游区按照</w:t>
      </w:r>
      <w:r>
        <w:rPr>
          <w:snapToGrid w:val="0"/>
          <w:kern w:val="0"/>
          <w:sz w:val="24"/>
        </w:rPr>
        <w:t>ISO14000</w:t>
      </w:r>
      <w:r>
        <w:rPr>
          <w:snapToGrid w:val="0"/>
          <w:kern w:val="0"/>
          <w:sz w:val="24"/>
        </w:rPr>
        <w:t>标准建立环境管理体系。</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）入驻旅游区项目的环境管理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snapToGrid w:val="0"/>
          <w:kern w:val="0"/>
          <w:sz w:val="24"/>
        </w:rPr>
        <w:t>三同时</w:t>
      </w:r>
      <w:r>
        <w:rPr>
          <w:rFonts w:hint="eastAsia"/>
          <w:snapToGrid w:val="0"/>
          <w:kern w:val="0"/>
          <w:sz w:val="24"/>
        </w:rPr>
        <w:t>”</w:t>
      </w:r>
      <w:r>
        <w:rPr>
          <w:snapToGrid w:val="0"/>
          <w:kern w:val="0"/>
          <w:sz w:val="24"/>
        </w:rPr>
        <w:t>制度：所有新建项目环保设施要与主体工程同时设计、同时施工、同时投产。对于本规划，环保设施主要指生活污水处置设施、垃圾收集转运系统、植被恢复和绿化，餐饮区油烟净化设施等。</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环境影响评价和环保验收制度：对所有入驻项目均应按照环境管理规定，进行环境影响评价和竣工环保验收。</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污染物排放许可证制度和排污申报登记制度：排污许可证制度以污染物总量控制为基础，规定排污单位许可排放污染物的种类、许可排放污染物的排放量、许可排放去向等。排污申报登记制度是排放污染物的单位，通过按规定向环保行政管理部门申报登记所拥有的污染物排放设施、处理设施和正常作业条件下的排污情况。</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4</w:t>
      </w:r>
      <w:r>
        <w:rPr>
          <w:snapToGrid w:val="0"/>
          <w:kern w:val="0"/>
          <w:sz w:val="24"/>
        </w:rPr>
        <w:t>）污染防治设施的运行与管理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①</w:t>
      </w:r>
      <w:r>
        <w:rPr>
          <w:snapToGrid w:val="0"/>
          <w:kern w:val="0"/>
          <w:sz w:val="24"/>
        </w:rPr>
        <w:t xml:space="preserve"> </w:t>
      </w:r>
      <w:r>
        <w:rPr>
          <w:snapToGrid w:val="0"/>
          <w:kern w:val="0"/>
          <w:sz w:val="24"/>
        </w:rPr>
        <w:t>污水处理设施的运行与管理：景区污水系统</w:t>
      </w:r>
      <w:r>
        <w:rPr>
          <w:rFonts w:hint="eastAsia"/>
          <w:snapToGrid w:val="0"/>
          <w:kern w:val="0"/>
          <w:sz w:val="24"/>
        </w:rPr>
        <w:t>——</w:t>
      </w:r>
      <w:r>
        <w:rPr>
          <w:snapToGrid w:val="0"/>
          <w:kern w:val="0"/>
          <w:sz w:val="24"/>
        </w:rPr>
        <w:t>污水管网、污水泵站、排水系统要加强日常维护，保证污水处理设施的正常稳定运行。</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②</w:t>
      </w:r>
      <w:r>
        <w:rPr>
          <w:snapToGrid w:val="0"/>
          <w:kern w:val="0"/>
          <w:sz w:val="24"/>
        </w:rPr>
        <w:t xml:space="preserve"> </w:t>
      </w:r>
      <w:r>
        <w:rPr>
          <w:snapToGrid w:val="0"/>
          <w:kern w:val="0"/>
          <w:sz w:val="24"/>
        </w:rPr>
        <w:t>固体废物处置设施的运行与管理</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固体废物处置环境管理目标：固体废物的处置包括固体废物的分类、收集、前处理、清运等；对生活垃圾要及时清运，确保景区卫生条件。</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固体废物中转储存管理：固体废物收集、贮存，必须按照废物特性分类进行，禁止混合收集、贮存性质不相容而未经安全性处置的固体废物，禁止危险废物混入非危险废物中贮存。固体废物贮存场所的选址要远离居民点。</w:t>
      </w:r>
    </w:p>
    <w:p w:rsidR="0018371F" w:rsidRDefault="00782558">
      <w:pPr>
        <w:widowControl/>
        <w:adjustRightInd w:val="0"/>
        <w:snapToGrid w:val="0"/>
        <w:spacing w:line="360" w:lineRule="auto"/>
        <w:ind w:firstLineChars="200" w:firstLine="480"/>
        <w:jc w:val="left"/>
        <w:rPr>
          <w:snapToGrid w:val="0"/>
          <w:color w:val="FF0000"/>
          <w:kern w:val="0"/>
          <w:sz w:val="24"/>
        </w:rPr>
      </w:pPr>
      <w:r>
        <w:rPr>
          <w:snapToGrid w:val="0"/>
          <w:kern w:val="0"/>
          <w:sz w:val="24"/>
        </w:rPr>
        <w:t>危险废物运输管理：景区危废产生单位（医务室）要根据危险废物的性质、形态，选择安全的包装材料、包装方式，并向承运和接受者提供安全防护说明。危险废物的托运者、承运者和装卸者应当按照国家有关危险废物转移管理规定执行，在运输过程中应有防泄露、散逸、破损的措施。</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59" w:name="_Toc184165743"/>
      <w:r>
        <w:rPr>
          <w:rFonts w:hint="eastAsia"/>
          <w:b/>
          <w:kern w:val="0"/>
          <w:sz w:val="30"/>
          <w:szCs w:val="30"/>
        </w:rPr>
        <w:lastRenderedPageBreak/>
        <w:t>环境监测计划</w:t>
      </w:r>
      <w:bookmarkEnd w:id="1959"/>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为了解规划</w:t>
      </w:r>
      <w:r>
        <w:rPr>
          <w:rFonts w:hint="eastAsia"/>
          <w:snapToGrid w:val="0"/>
          <w:kern w:val="0"/>
          <w:sz w:val="24"/>
        </w:rPr>
        <w:t>实施后景区</w:t>
      </w:r>
      <w:r>
        <w:rPr>
          <w:snapToGrid w:val="0"/>
          <w:kern w:val="0"/>
          <w:sz w:val="24"/>
        </w:rPr>
        <w:t>对区域环境</w:t>
      </w:r>
      <w:r>
        <w:rPr>
          <w:rFonts w:hint="eastAsia"/>
          <w:snapToGrid w:val="0"/>
          <w:kern w:val="0"/>
          <w:sz w:val="24"/>
        </w:rPr>
        <w:t>质量</w:t>
      </w:r>
      <w:r>
        <w:rPr>
          <w:snapToGrid w:val="0"/>
          <w:kern w:val="0"/>
          <w:sz w:val="24"/>
        </w:rPr>
        <w:t>的影响，</w:t>
      </w:r>
      <w:r>
        <w:rPr>
          <w:rFonts w:hint="eastAsia"/>
          <w:snapToGrid w:val="0"/>
          <w:kern w:val="0"/>
          <w:sz w:val="24"/>
        </w:rPr>
        <w:t>本次</w:t>
      </w:r>
      <w:r>
        <w:rPr>
          <w:snapToGrid w:val="0"/>
          <w:kern w:val="0"/>
          <w:sz w:val="24"/>
        </w:rPr>
        <w:t>规划环评建议</w:t>
      </w:r>
      <w:r>
        <w:rPr>
          <w:rFonts w:hint="eastAsia"/>
          <w:snapToGrid w:val="0"/>
          <w:kern w:val="0"/>
          <w:sz w:val="24"/>
        </w:rPr>
        <w:t>规划实施后定期</w:t>
      </w:r>
      <w:r>
        <w:rPr>
          <w:snapToGrid w:val="0"/>
          <w:kern w:val="0"/>
          <w:sz w:val="24"/>
        </w:rPr>
        <w:t>委托</w:t>
      </w:r>
      <w:r>
        <w:rPr>
          <w:rFonts w:hint="eastAsia"/>
          <w:snapToGrid w:val="0"/>
          <w:kern w:val="0"/>
          <w:sz w:val="24"/>
        </w:rPr>
        <w:t>有专业资质的</w:t>
      </w:r>
      <w:r>
        <w:rPr>
          <w:snapToGrid w:val="0"/>
          <w:kern w:val="0"/>
          <w:sz w:val="24"/>
        </w:rPr>
        <w:t>第三方环境监测</w:t>
      </w:r>
      <w:r>
        <w:rPr>
          <w:rFonts w:hint="eastAsia"/>
          <w:snapToGrid w:val="0"/>
          <w:kern w:val="0"/>
          <w:sz w:val="24"/>
        </w:rPr>
        <w:t>单位</w:t>
      </w:r>
      <w:r>
        <w:rPr>
          <w:snapToGrid w:val="0"/>
          <w:kern w:val="0"/>
          <w:sz w:val="24"/>
        </w:rPr>
        <w:t>对景区环境</w:t>
      </w:r>
      <w:r>
        <w:rPr>
          <w:rFonts w:hint="eastAsia"/>
          <w:snapToGrid w:val="0"/>
          <w:kern w:val="0"/>
          <w:sz w:val="24"/>
        </w:rPr>
        <w:t>质量和污染源</w:t>
      </w:r>
      <w:r>
        <w:rPr>
          <w:snapToGrid w:val="0"/>
          <w:kern w:val="0"/>
          <w:sz w:val="24"/>
        </w:rPr>
        <w:t>进行监测，</w:t>
      </w:r>
      <w:r>
        <w:rPr>
          <w:rFonts w:hint="eastAsia"/>
          <w:snapToGrid w:val="0"/>
          <w:kern w:val="0"/>
          <w:sz w:val="24"/>
        </w:rPr>
        <w:t>从而</w:t>
      </w:r>
      <w:r>
        <w:rPr>
          <w:snapToGrid w:val="0"/>
          <w:kern w:val="0"/>
          <w:sz w:val="24"/>
        </w:rPr>
        <w:t>为</w:t>
      </w:r>
      <w:r>
        <w:rPr>
          <w:rFonts w:hint="eastAsia"/>
          <w:snapToGrid w:val="0"/>
          <w:kern w:val="0"/>
          <w:sz w:val="24"/>
        </w:rPr>
        <w:t>景区的</w:t>
      </w:r>
      <w:r>
        <w:rPr>
          <w:snapToGrid w:val="0"/>
          <w:kern w:val="0"/>
          <w:sz w:val="24"/>
        </w:rPr>
        <w:t>环境管理提供科学依据</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规划区具体环境监测计划见表</w:t>
      </w:r>
      <w:r>
        <w:rPr>
          <w:rFonts w:hint="eastAsia"/>
          <w:snapToGrid w:val="0"/>
          <w:kern w:val="0"/>
          <w:sz w:val="24"/>
        </w:rPr>
        <w:t>9</w:t>
      </w:r>
      <w:r>
        <w:rPr>
          <w:snapToGrid w:val="0"/>
          <w:kern w:val="0"/>
          <w:sz w:val="24"/>
        </w:rPr>
        <w:t>.3</w:t>
      </w:r>
      <w:r>
        <w:rPr>
          <w:rFonts w:hint="eastAsia"/>
          <w:snapToGrid w:val="0"/>
          <w:kern w:val="0"/>
          <w:sz w:val="24"/>
        </w:rPr>
        <w:t>-</w:t>
      </w:r>
      <w:r>
        <w:rPr>
          <w:snapToGrid w:val="0"/>
          <w:kern w:val="0"/>
          <w:sz w:val="24"/>
        </w:rPr>
        <w:t>1</w:t>
      </w:r>
      <w:r>
        <w:rPr>
          <w:rFonts w:hint="eastAsia"/>
          <w:snapToGrid w:val="0"/>
          <w:kern w:val="0"/>
          <w:sz w:val="24"/>
        </w:rPr>
        <w:t>。</w:t>
      </w:r>
    </w:p>
    <w:p w:rsidR="0018371F" w:rsidRDefault="00782558">
      <w:pPr>
        <w:spacing w:line="360" w:lineRule="auto"/>
        <w:jc w:val="center"/>
        <w:rPr>
          <w:b/>
          <w:sz w:val="24"/>
          <w:szCs w:val="21"/>
        </w:rPr>
      </w:pPr>
      <w:r>
        <w:rPr>
          <w:b/>
          <w:sz w:val="24"/>
          <w:szCs w:val="21"/>
        </w:rPr>
        <w:t>表</w:t>
      </w:r>
      <w:r>
        <w:rPr>
          <w:b/>
          <w:sz w:val="24"/>
          <w:szCs w:val="21"/>
        </w:rPr>
        <w:t xml:space="preserve">9.3-1  </w:t>
      </w:r>
      <w:r>
        <w:rPr>
          <w:b/>
          <w:sz w:val="24"/>
          <w:szCs w:val="21"/>
        </w:rPr>
        <w:t>环境监测计划汇总表</w:t>
      </w:r>
    </w:p>
    <w:tbl>
      <w:tblPr>
        <w:tblW w:w="8958" w:type="dxa"/>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709"/>
        <w:gridCol w:w="2552"/>
        <w:gridCol w:w="1984"/>
        <w:gridCol w:w="3146"/>
      </w:tblGrid>
      <w:tr w:rsidR="0018371F">
        <w:trPr>
          <w:trHeight w:val="340"/>
          <w:tblHeader/>
          <w:jc w:val="center"/>
        </w:trPr>
        <w:tc>
          <w:tcPr>
            <w:tcW w:w="1276" w:type="dxa"/>
            <w:gridSpan w:val="2"/>
            <w:vAlign w:val="center"/>
          </w:tcPr>
          <w:p w:rsidR="0018371F" w:rsidRDefault="00782558">
            <w:pPr>
              <w:pStyle w:val="afffffff3"/>
              <w:adjustRightInd/>
              <w:snapToGrid/>
              <w:spacing w:before="0" w:after="0" w:line="240" w:lineRule="auto"/>
              <w:rPr>
                <w:b/>
                <w:sz w:val="21"/>
                <w:szCs w:val="21"/>
              </w:rPr>
            </w:pPr>
            <w:r>
              <w:rPr>
                <w:b/>
                <w:sz w:val="21"/>
                <w:szCs w:val="21"/>
              </w:rPr>
              <w:t>监测类别</w:t>
            </w:r>
          </w:p>
        </w:tc>
        <w:tc>
          <w:tcPr>
            <w:tcW w:w="2552" w:type="dxa"/>
            <w:vAlign w:val="center"/>
          </w:tcPr>
          <w:p w:rsidR="0018371F" w:rsidRDefault="00782558">
            <w:pPr>
              <w:pStyle w:val="afffffff3"/>
              <w:adjustRightInd/>
              <w:snapToGrid/>
              <w:spacing w:before="0" w:after="0" w:line="240" w:lineRule="auto"/>
              <w:rPr>
                <w:b/>
                <w:sz w:val="21"/>
                <w:szCs w:val="21"/>
              </w:rPr>
            </w:pPr>
            <w:r>
              <w:rPr>
                <w:b/>
                <w:sz w:val="21"/>
                <w:szCs w:val="21"/>
              </w:rPr>
              <w:t>监测点位</w:t>
            </w:r>
          </w:p>
        </w:tc>
        <w:tc>
          <w:tcPr>
            <w:tcW w:w="1984" w:type="dxa"/>
            <w:vAlign w:val="center"/>
          </w:tcPr>
          <w:p w:rsidR="0018371F" w:rsidRDefault="00782558">
            <w:pPr>
              <w:pStyle w:val="afffffff3"/>
              <w:adjustRightInd/>
              <w:snapToGrid/>
              <w:spacing w:before="0" w:after="0" w:line="240" w:lineRule="auto"/>
              <w:rPr>
                <w:b/>
                <w:sz w:val="21"/>
                <w:szCs w:val="21"/>
              </w:rPr>
            </w:pPr>
            <w:r>
              <w:rPr>
                <w:b/>
                <w:sz w:val="21"/>
                <w:szCs w:val="21"/>
              </w:rPr>
              <w:t>监测频率</w:t>
            </w:r>
          </w:p>
        </w:tc>
        <w:tc>
          <w:tcPr>
            <w:tcW w:w="3146" w:type="dxa"/>
            <w:vAlign w:val="center"/>
          </w:tcPr>
          <w:p w:rsidR="0018371F" w:rsidRDefault="00782558">
            <w:pPr>
              <w:pStyle w:val="afffffff3"/>
              <w:adjustRightInd/>
              <w:snapToGrid/>
              <w:spacing w:before="0" w:after="0" w:line="240" w:lineRule="auto"/>
              <w:rPr>
                <w:b/>
                <w:sz w:val="21"/>
                <w:szCs w:val="21"/>
              </w:rPr>
            </w:pPr>
            <w:r>
              <w:rPr>
                <w:b/>
                <w:sz w:val="21"/>
                <w:szCs w:val="21"/>
              </w:rPr>
              <w:t>监测项目</w:t>
            </w:r>
          </w:p>
        </w:tc>
      </w:tr>
      <w:tr w:rsidR="00A00814">
        <w:trPr>
          <w:trHeight w:val="340"/>
          <w:jc w:val="center"/>
        </w:trPr>
        <w:tc>
          <w:tcPr>
            <w:tcW w:w="567" w:type="dxa"/>
            <w:vMerge w:val="restart"/>
            <w:vAlign w:val="center"/>
          </w:tcPr>
          <w:p w:rsidR="00A00814" w:rsidRDefault="00A00814">
            <w:pPr>
              <w:pStyle w:val="afffffff3"/>
              <w:adjustRightInd/>
              <w:snapToGrid/>
              <w:spacing w:before="0" w:after="0" w:line="240" w:lineRule="auto"/>
              <w:rPr>
                <w:sz w:val="21"/>
                <w:szCs w:val="21"/>
              </w:rPr>
            </w:pPr>
            <w:r>
              <w:rPr>
                <w:sz w:val="21"/>
                <w:szCs w:val="21"/>
              </w:rPr>
              <w:t>环境质量监测</w:t>
            </w:r>
          </w:p>
        </w:tc>
        <w:tc>
          <w:tcPr>
            <w:tcW w:w="709" w:type="dxa"/>
            <w:vMerge w:val="restart"/>
            <w:vAlign w:val="center"/>
          </w:tcPr>
          <w:p w:rsidR="00A00814" w:rsidRDefault="00A00814">
            <w:pPr>
              <w:pStyle w:val="afffffff3"/>
              <w:adjustRightInd/>
              <w:snapToGrid/>
              <w:spacing w:before="0" w:after="0" w:line="240" w:lineRule="auto"/>
              <w:rPr>
                <w:sz w:val="21"/>
                <w:szCs w:val="21"/>
              </w:rPr>
            </w:pPr>
            <w:r>
              <w:rPr>
                <w:sz w:val="21"/>
                <w:szCs w:val="21"/>
              </w:rPr>
              <w:t>环境</w:t>
            </w:r>
          </w:p>
          <w:p w:rsidR="00A00814" w:rsidRDefault="00A00814">
            <w:pPr>
              <w:pStyle w:val="afffffff3"/>
              <w:adjustRightInd/>
              <w:snapToGrid/>
              <w:spacing w:before="0" w:after="0" w:line="240" w:lineRule="auto"/>
              <w:rPr>
                <w:sz w:val="21"/>
                <w:szCs w:val="21"/>
              </w:rPr>
            </w:pPr>
            <w:r>
              <w:rPr>
                <w:sz w:val="21"/>
                <w:szCs w:val="21"/>
              </w:rPr>
              <w:t>空气</w:t>
            </w:r>
          </w:p>
        </w:tc>
        <w:tc>
          <w:tcPr>
            <w:tcW w:w="2552" w:type="dxa"/>
            <w:vAlign w:val="center"/>
          </w:tcPr>
          <w:p w:rsidR="00A00814" w:rsidRDefault="00A00814">
            <w:pPr>
              <w:pStyle w:val="a8"/>
              <w:jc w:val="center"/>
              <w:rPr>
                <w:sz w:val="21"/>
              </w:rPr>
            </w:pPr>
            <w:r>
              <w:rPr>
                <w:rFonts w:hint="eastAsia"/>
                <w:sz w:val="21"/>
              </w:rPr>
              <w:t>游客综合服务中心</w:t>
            </w:r>
          </w:p>
        </w:tc>
        <w:tc>
          <w:tcPr>
            <w:tcW w:w="1984" w:type="dxa"/>
            <w:vMerge w:val="restart"/>
            <w:vAlign w:val="center"/>
          </w:tcPr>
          <w:p w:rsidR="00A00814" w:rsidRDefault="00A00814">
            <w:pPr>
              <w:pStyle w:val="afffffff3"/>
              <w:adjustRightInd/>
              <w:snapToGrid/>
              <w:spacing w:before="0" w:after="0" w:line="240" w:lineRule="auto"/>
              <w:rPr>
                <w:sz w:val="21"/>
                <w:szCs w:val="21"/>
              </w:rPr>
            </w:pPr>
            <w:r>
              <w:rPr>
                <w:sz w:val="21"/>
                <w:szCs w:val="21"/>
              </w:rPr>
              <w:t>每年</w:t>
            </w:r>
            <w:r>
              <w:rPr>
                <w:sz w:val="21"/>
                <w:szCs w:val="21"/>
              </w:rPr>
              <w:t>1</w:t>
            </w:r>
            <w:r>
              <w:rPr>
                <w:sz w:val="21"/>
                <w:szCs w:val="21"/>
              </w:rPr>
              <w:t>次，连续</w:t>
            </w:r>
            <w:r>
              <w:rPr>
                <w:rFonts w:hint="eastAsia"/>
                <w:sz w:val="21"/>
                <w:szCs w:val="21"/>
              </w:rPr>
              <w:t>7</w:t>
            </w:r>
            <w:r>
              <w:rPr>
                <w:sz w:val="21"/>
                <w:szCs w:val="21"/>
              </w:rPr>
              <w:t>天</w:t>
            </w:r>
          </w:p>
        </w:tc>
        <w:tc>
          <w:tcPr>
            <w:tcW w:w="3146" w:type="dxa"/>
            <w:vMerge w:val="restart"/>
            <w:vAlign w:val="center"/>
          </w:tcPr>
          <w:p w:rsidR="00A00814" w:rsidRDefault="00A00814">
            <w:pPr>
              <w:pStyle w:val="afffffff3"/>
              <w:adjustRightInd/>
              <w:snapToGrid/>
              <w:spacing w:before="0" w:after="0" w:line="240" w:lineRule="auto"/>
              <w:rPr>
                <w:sz w:val="21"/>
                <w:szCs w:val="21"/>
              </w:rPr>
            </w:pPr>
            <w:r>
              <w:rPr>
                <w:sz w:val="21"/>
                <w:szCs w:val="21"/>
              </w:rPr>
              <w:t>SO</w:t>
            </w:r>
            <w:r>
              <w:rPr>
                <w:sz w:val="21"/>
                <w:szCs w:val="21"/>
                <w:vertAlign w:val="subscript"/>
              </w:rPr>
              <w:t>2</w:t>
            </w:r>
            <w:r>
              <w:rPr>
                <w:sz w:val="21"/>
                <w:szCs w:val="21"/>
              </w:rPr>
              <w:t>、</w:t>
            </w:r>
            <w:r>
              <w:rPr>
                <w:sz w:val="21"/>
                <w:szCs w:val="21"/>
              </w:rPr>
              <w:t>NO</w:t>
            </w:r>
            <w:r>
              <w:rPr>
                <w:sz w:val="21"/>
                <w:szCs w:val="21"/>
                <w:vertAlign w:val="subscript"/>
              </w:rPr>
              <w:t>2</w:t>
            </w:r>
            <w:r>
              <w:rPr>
                <w:sz w:val="21"/>
                <w:szCs w:val="21"/>
              </w:rPr>
              <w:t>、</w:t>
            </w:r>
            <w:r>
              <w:rPr>
                <w:sz w:val="21"/>
                <w:szCs w:val="21"/>
              </w:rPr>
              <w:t>PM</w:t>
            </w:r>
            <w:r>
              <w:rPr>
                <w:sz w:val="21"/>
                <w:szCs w:val="21"/>
                <w:vertAlign w:val="subscript"/>
              </w:rPr>
              <w:t>10</w:t>
            </w:r>
            <w:r>
              <w:rPr>
                <w:sz w:val="21"/>
                <w:szCs w:val="21"/>
              </w:rPr>
              <w:t>、</w:t>
            </w:r>
            <w:r>
              <w:rPr>
                <w:sz w:val="21"/>
                <w:szCs w:val="21"/>
              </w:rPr>
              <w:t>PM</w:t>
            </w:r>
            <w:r>
              <w:rPr>
                <w:sz w:val="21"/>
                <w:szCs w:val="21"/>
                <w:vertAlign w:val="subscript"/>
              </w:rPr>
              <w:t>2.5</w:t>
            </w:r>
            <w:r>
              <w:rPr>
                <w:sz w:val="21"/>
                <w:szCs w:val="21"/>
              </w:rPr>
              <w:t>、</w:t>
            </w:r>
            <w:r>
              <w:rPr>
                <w:sz w:val="21"/>
                <w:szCs w:val="21"/>
              </w:rPr>
              <w:t>CO</w:t>
            </w:r>
            <w:r>
              <w:rPr>
                <w:sz w:val="21"/>
                <w:szCs w:val="21"/>
              </w:rPr>
              <w:t>、</w:t>
            </w:r>
            <w:r>
              <w:rPr>
                <w:sz w:val="21"/>
                <w:szCs w:val="21"/>
              </w:rPr>
              <w:t>O</w:t>
            </w:r>
            <w:r>
              <w:rPr>
                <w:sz w:val="21"/>
                <w:szCs w:val="21"/>
                <w:vertAlign w:val="subscript"/>
              </w:rPr>
              <w:t>3</w:t>
            </w: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ign w:val="center"/>
          </w:tcPr>
          <w:p w:rsidR="00A00814" w:rsidRDefault="00A00814">
            <w:pPr>
              <w:pStyle w:val="afffffff3"/>
              <w:adjustRightInd/>
              <w:snapToGrid/>
              <w:spacing w:before="0" w:after="0" w:line="240" w:lineRule="auto"/>
              <w:rPr>
                <w:sz w:val="21"/>
                <w:szCs w:val="21"/>
              </w:rPr>
            </w:pPr>
          </w:p>
        </w:tc>
        <w:tc>
          <w:tcPr>
            <w:tcW w:w="2552" w:type="dxa"/>
            <w:vAlign w:val="center"/>
          </w:tcPr>
          <w:p w:rsidR="00A00814" w:rsidRDefault="00A00814">
            <w:pPr>
              <w:pStyle w:val="a8"/>
              <w:jc w:val="center"/>
              <w:rPr>
                <w:sz w:val="21"/>
              </w:rPr>
            </w:pPr>
            <w:r>
              <w:rPr>
                <w:rFonts w:hint="eastAsia"/>
                <w:sz w:val="21"/>
              </w:rPr>
              <w:t>湖口接待点</w:t>
            </w:r>
          </w:p>
        </w:tc>
        <w:tc>
          <w:tcPr>
            <w:tcW w:w="1984" w:type="dxa"/>
            <w:vMerge/>
            <w:vAlign w:val="center"/>
          </w:tcPr>
          <w:p w:rsidR="00A00814" w:rsidRDefault="00A00814">
            <w:pPr>
              <w:pStyle w:val="afffffff3"/>
              <w:adjustRightInd/>
              <w:snapToGrid/>
              <w:spacing w:before="0" w:after="0" w:line="240" w:lineRule="auto"/>
              <w:rPr>
                <w:sz w:val="21"/>
                <w:szCs w:val="21"/>
              </w:rPr>
            </w:pPr>
          </w:p>
        </w:tc>
        <w:tc>
          <w:tcPr>
            <w:tcW w:w="3146" w:type="dxa"/>
            <w:vMerge/>
            <w:vAlign w:val="center"/>
          </w:tcPr>
          <w:p w:rsidR="00A00814" w:rsidRDefault="00A00814">
            <w:pPr>
              <w:pStyle w:val="afffffff3"/>
              <w:adjustRightInd/>
              <w:snapToGrid/>
              <w:spacing w:before="0" w:after="0" w:line="240" w:lineRule="auto"/>
              <w:rPr>
                <w:sz w:val="21"/>
                <w:szCs w:val="21"/>
              </w:rPr>
            </w:pP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ign w:val="center"/>
          </w:tcPr>
          <w:p w:rsidR="00A00814" w:rsidRDefault="00A00814">
            <w:pPr>
              <w:pStyle w:val="afffffff3"/>
              <w:adjustRightInd/>
              <w:snapToGrid/>
              <w:spacing w:before="0" w:after="0" w:line="240" w:lineRule="auto"/>
              <w:rPr>
                <w:sz w:val="21"/>
                <w:szCs w:val="21"/>
              </w:rPr>
            </w:pPr>
          </w:p>
        </w:tc>
        <w:tc>
          <w:tcPr>
            <w:tcW w:w="2552" w:type="dxa"/>
            <w:vAlign w:val="center"/>
          </w:tcPr>
          <w:p w:rsidR="00A00814" w:rsidRDefault="00A00814">
            <w:pPr>
              <w:pStyle w:val="a8"/>
              <w:jc w:val="center"/>
              <w:rPr>
                <w:sz w:val="21"/>
              </w:rPr>
            </w:pPr>
            <w:r>
              <w:rPr>
                <w:rFonts w:hint="eastAsia"/>
                <w:sz w:val="21"/>
              </w:rPr>
              <w:t>神牛营地</w:t>
            </w:r>
          </w:p>
        </w:tc>
        <w:tc>
          <w:tcPr>
            <w:tcW w:w="1984" w:type="dxa"/>
            <w:vMerge/>
            <w:vAlign w:val="center"/>
          </w:tcPr>
          <w:p w:rsidR="00A00814" w:rsidRDefault="00A00814">
            <w:pPr>
              <w:pStyle w:val="afffffff3"/>
              <w:adjustRightInd/>
              <w:snapToGrid/>
              <w:spacing w:before="0" w:after="0" w:line="240" w:lineRule="auto"/>
              <w:rPr>
                <w:sz w:val="21"/>
                <w:szCs w:val="21"/>
              </w:rPr>
            </w:pPr>
          </w:p>
        </w:tc>
        <w:tc>
          <w:tcPr>
            <w:tcW w:w="3146" w:type="dxa"/>
            <w:vMerge/>
            <w:vAlign w:val="center"/>
          </w:tcPr>
          <w:p w:rsidR="00A00814" w:rsidRDefault="00A00814">
            <w:pPr>
              <w:pStyle w:val="afffffff3"/>
              <w:adjustRightInd/>
              <w:snapToGrid/>
              <w:spacing w:before="0" w:after="0" w:line="240" w:lineRule="auto"/>
              <w:rPr>
                <w:sz w:val="21"/>
                <w:szCs w:val="21"/>
              </w:rPr>
            </w:pP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restart"/>
            <w:vAlign w:val="center"/>
          </w:tcPr>
          <w:p w:rsidR="00A00814" w:rsidRDefault="00A00814">
            <w:pPr>
              <w:pStyle w:val="afffffff3"/>
              <w:adjustRightInd/>
              <w:snapToGrid/>
              <w:spacing w:before="0" w:after="0" w:line="240" w:lineRule="auto"/>
              <w:rPr>
                <w:sz w:val="21"/>
                <w:szCs w:val="21"/>
              </w:rPr>
            </w:pPr>
            <w:r>
              <w:rPr>
                <w:sz w:val="21"/>
                <w:szCs w:val="21"/>
              </w:rPr>
              <w:t>地表水</w:t>
            </w:r>
          </w:p>
          <w:p w:rsidR="00A00814" w:rsidRDefault="00A00814">
            <w:pPr>
              <w:pStyle w:val="afffffff3"/>
              <w:adjustRightInd/>
              <w:snapToGrid/>
              <w:spacing w:before="0" w:after="0" w:line="240" w:lineRule="auto"/>
              <w:rPr>
                <w:sz w:val="21"/>
                <w:szCs w:val="21"/>
              </w:rPr>
            </w:pPr>
            <w:r>
              <w:rPr>
                <w:rFonts w:hint="eastAsia"/>
                <w:sz w:val="21"/>
                <w:szCs w:val="21"/>
              </w:rPr>
              <w:t>环境</w:t>
            </w:r>
          </w:p>
        </w:tc>
        <w:tc>
          <w:tcPr>
            <w:tcW w:w="2552" w:type="dxa"/>
            <w:vAlign w:val="center"/>
          </w:tcPr>
          <w:p w:rsidR="00A00814" w:rsidRDefault="00A00814">
            <w:pPr>
              <w:jc w:val="center"/>
            </w:pPr>
            <w:r>
              <w:rPr>
                <w:rFonts w:hint="eastAsia"/>
              </w:rPr>
              <w:t>措木及日湖口</w:t>
            </w:r>
          </w:p>
        </w:tc>
        <w:tc>
          <w:tcPr>
            <w:tcW w:w="1984" w:type="dxa"/>
            <w:vMerge w:val="restart"/>
            <w:vAlign w:val="center"/>
          </w:tcPr>
          <w:p w:rsidR="00A00814" w:rsidRDefault="00A00814">
            <w:pPr>
              <w:pStyle w:val="afffffff3"/>
              <w:adjustRightInd/>
              <w:snapToGrid/>
              <w:spacing w:before="0" w:after="0" w:line="240" w:lineRule="auto"/>
              <w:rPr>
                <w:sz w:val="21"/>
                <w:szCs w:val="21"/>
              </w:rPr>
            </w:pPr>
            <w:r>
              <w:rPr>
                <w:sz w:val="21"/>
                <w:szCs w:val="21"/>
              </w:rPr>
              <w:t>每年丰水期、平水期、枯水期各测</w:t>
            </w:r>
            <w:r>
              <w:rPr>
                <w:sz w:val="21"/>
                <w:szCs w:val="21"/>
              </w:rPr>
              <w:t>1</w:t>
            </w:r>
            <w:r>
              <w:rPr>
                <w:sz w:val="21"/>
                <w:szCs w:val="21"/>
              </w:rPr>
              <w:t>次</w:t>
            </w:r>
            <w:r>
              <w:rPr>
                <w:rFonts w:hint="eastAsia"/>
                <w:sz w:val="21"/>
                <w:szCs w:val="21"/>
              </w:rPr>
              <w:t>，连续监测</w:t>
            </w:r>
            <w:r>
              <w:rPr>
                <w:rFonts w:hint="eastAsia"/>
                <w:sz w:val="21"/>
                <w:szCs w:val="21"/>
              </w:rPr>
              <w:t>3</w:t>
            </w:r>
            <w:r>
              <w:rPr>
                <w:rFonts w:hint="eastAsia"/>
                <w:sz w:val="21"/>
                <w:szCs w:val="21"/>
              </w:rPr>
              <w:t>天。</w:t>
            </w:r>
          </w:p>
        </w:tc>
        <w:tc>
          <w:tcPr>
            <w:tcW w:w="3146" w:type="dxa"/>
            <w:vMerge w:val="restart"/>
            <w:vAlign w:val="center"/>
          </w:tcPr>
          <w:p w:rsidR="00A00814" w:rsidRDefault="00A00814">
            <w:pPr>
              <w:pStyle w:val="afffffff3"/>
              <w:adjustRightInd/>
              <w:snapToGrid/>
              <w:spacing w:before="0" w:after="0" w:line="240" w:lineRule="auto"/>
              <w:rPr>
                <w:sz w:val="21"/>
                <w:szCs w:val="21"/>
              </w:rPr>
            </w:pPr>
            <w:r>
              <w:rPr>
                <w:sz w:val="21"/>
                <w:szCs w:val="21"/>
              </w:rPr>
              <w:t>水温、</w:t>
            </w:r>
            <w:r>
              <w:rPr>
                <w:sz w:val="21"/>
                <w:szCs w:val="21"/>
              </w:rPr>
              <w:t>pH</w:t>
            </w:r>
            <w:r>
              <w:rPr>
                <w:sz w:val="21"/>
                <w:szCs w:val="21"/>
              </w:rPr>
              <w:t>、溶解氧、高锰酸盐指数、</w:t>
            </w:r>
            <w:r>
              <w:rPr>
                <w:sz w:val="21"/>
                <w:szCs w:val="21"/>
              </w:rPr>
              <w:t>COD</w:t>
            </w:r>
            <w:r>
              <w:rPr>
                <w:sz w:val="21"/>
                <w:szCs w:val="21"/>
              </w:rPr>
              <w:t>、</w:t>
            </w:r>
            <w:r>
              <w:rPr>
                <w:sz w:val="21"/>
                <w:szCs w:val="21"/>
              </w:rPr>
              <w:t>BOD</w:t>
            </w:r>
            <w:r>
              <w:rPr>
                <w:sz w:val="21"/>
                <w:szCs w:val="21"/>
                <w:vertAlign w:val="subscript"/>
              </w:rPr>
              <w:t>5</w:t>
            </w:r>
            <w:r>
              <w:rPr>
                <w:sz w:val="21"/>
                <w:szCs w:val="21"/>
              </w:rPr>
              <w:t>、氨氮、</w:t>
            </w:r>
            <w:r>
              <w:rPr>
                <w:sz w:val="21"/>
                <w:szCs w:val="21"/>
              </w:rPr>
              <w:t>SS</w:t>
            </w:r>
            <w:r>
              <w:rPr>
                <w:sz w:val="21"/>
                <w:szCs w:val="21"/>
              </w:rPr>
              <w:t>、总氮、总磷、石油类、粪大肠菌群、阴离子表面活性剂等</w:t>
            </w:r>
            <w:r>
              <w:rPr>
                <w:rFonts w:hint="eastAsia"/>
                <w:sz w:val="21"/>
                <w:szCs w:val="21"/>
              </w:rPr>
              <w:t>。</w:t>
            </w:r>
          </w:p>
        </w:tc>
      </w:tr>
      <w:tr w:rsidR="00A00814" w:rsidTr="00A00814">
        <w:trPr>
          <w:trHeight w:val="503"/>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ign w:val="center"/>
          </w:tcPr>
          <w:p w:rsidR="00A00814" w:rsidRDefault="00A00814">
            <w:pPr>
              <w:pStyle w:val="afffffff3"/>
              <w:adjustRightInd/>
              <w:snapToGrid/>
              <w:spacing w:before="0" w:after="0" w:line="240" w:lineRule="auto"/>
              <w:rPr>
                <w:sz w:val="21"/>
                <w:szCs w:val="21"/>
              </w:rPr>
            </w:pPr>
          </w:p>
        </w:tc>
        <w:tc>
          <w:tcPr>
            <w:tcW w:w="2552" w:type="dxa"/>
            <w:tcBorders>
              <w:bottom w:val="single" w:sz="4" w:space="0" w:color="auto"/>
            </w:tcBorders>
            <w:vAlign w:val="center"/>
          </w:tcPr>
          <w:p w:rsidR="00A00814" w:rsidRDefault="00A00814">
            <w:pPr>
              <w:jc w:val="center"/>
            </w:pPr>
            <w:r>
              <w:rPr>
                <w:rFonts w:hint="eastAsia"/>
              </w:rPr>
              <w:t>八及弄巴曲中游</w:t>
            </w:r>
          </w:p>
        </w:tc>
        <w:tc>
          <w:tcPr>
            <w:tcW w:w="1984" w:type="dxa"/>
            <w:vMerge/>
            <w:vAlign w:val="center"/>
          </w:tcPr>
          <w:p w:rsidR="00A00814" w:rsidRDefault="00A00814">
            <w:pPr>
              <w:pStyle w:val="afffffff3"/>
              <w:adjustRightInd/>
              <w:snapToGrid/>
              <w:spacing w:before="0" w:after="0" w:line="240" w:lineRule="auto"/>
              <w:rPr>
                <w:sz w:val="21"/>
                <w:szCs w:val="21"/>
              </w:rPr>
            </w:pPr>
          </w:p>
        </w:tc>
        <w:tc>
          <w:tcPr>
            <w:tcW w:w="3146" w:type="dxa"/>
            <w:vMerge/>
            <w:vAlign w:val="center"/>
          </w:tcPr>
          <w:p w:rsidR="00A00814" w:rsidRDefault="00A00814">
            <w:pPr>
              <w:pStyle w:val="afffffff3"/>
              <w:adjustRightInd/>
              <w:snapToGrid/>
              <w:spacing w:before="0" w:after="0" w:line="240" w:lineRule="auto"/>
              <w:rPr>
                <w:sz w:val="21"/>
                <w:szCs w:val="21"/>
              </w:rPr>
            </w:pPr>
          </w:p>
        </w:tc>
      </w:tr>
      <w:tr w:rsidR="00A00814">
        <w:trPr>
          <w:trHeight w:val="502"/>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ign w:val="center"/>
          </w:tcPr>
          <w:p w:rsidR="00A00814" w:rsidRDefault="00A00814">
            <w:pPr>
              <w:pStyle w:val="afffffff3"/>
              <w:adjustRightInd/>
              <w:snapToGrid/>
              <w:spacing w:before="0" w:after="0" w:line="240" w:lineRule="auto"/>
              <w:rPr>
                <w:sz w:val="21"/>
                <w:szCs w:val="21"/>
              </w:rPr>
            </w:pPr>
          </w:p>
        </w:tc>
        <w:tc>
          <w:tcPr>
            <w:tcW w:w="2552" w:type="dxa"/>
            <w:tcBorders>
              <w:bottom w:val="single" w:sz="4" w:space="0" w:color="auto"/>
            </w:tcBorders>
            <w:vAlign w:val="center"/>
          </w:tcPr>
          <w:p w:rsidR="00A00814" w:rsidRDefault="00A00814">
            <w:pPr>
              <w:jc w:val="center"/>
            </w:pPr>
            <w:r>
              <w:rPr>
                <w:rFonts w:hint="eastAsia"/>
              </w:rPr>
              <w:t>八及弄巴曲下游（依托巴宜区地表水例行监测）</w:t>
            </w:r>
          </w:p>
        </w:tc>
        <w:tc>
          <w:tcPr>
            <w:tcW w:w="1984" w:type="dxa"/>
            <w:vMerge/>
            <w:vAlign w:val="center"/>
          </w:tcPr>
          <w:p w:rsidR="00A00814" w:rsidRDefault="00A00814">
            <w:pPr>
              <w:pStyle w:val="afffffff3"/>
              <w:adjustRightInd/>
              <w:snapToGrid/>
              <w:spacing w:before="0" w:after="0" w:line="240" w:lineRule="auto"/>
              <w:rPr>
                <w:sz w:val="21"/>
                <w:szCs w:val="21"/>
              </w:rPr>
            </w:pPr>
          </w:p>
        </w:tc>
        <w:tc>
          <w:tcPr>
            <w:tcW w:w="3146" w:type="dxa"/>
            <w:vMerge/>
            <w:vAlign w:val="center"/>
          </w:tcPr>
          <w:p w:rsidR="00A00814" w:rsidRDefault="00A00814">
            <w:pPr>
              <w:pStyle w:val="afffffff3"/>
              <w:adjustRightInd/>
              <w:snapToGrid/>
              <w:spacing w:before="0" w:after="0" w:line="240" w:lineRule="auto"/>
              <w:rPr>
                <w:sz w:val="21"/>
                <w:szCs w:val="21"/>
              </w:rPr>
            </w:pP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restart"/>
            <w:tcBorders>
              <w:top w:val="single" w:sz="4" w:space="0" w:color="auto"/>
            </w:tcBorders>
            <w:vAlign w:val="center"/>
          </w:tcPr>
          <w:p w:rsidR="00A00814" w:rsidRDefault="00A00814">
            <w:pPr>
              <w:pStyle w:val="afffffff3"/>
              <w:adjustRightInd/>
              <w:snapToGrid/>
              <w:spacing w:before="0" w:after="0" w:line="240" w:lineRule="auto"/>
              <w:rPr>
                <w:sz w:val="21"/>
                <w:szCs w:val="21"/>
              </w:rPr>
            </w:pPr>
            <w:r>
              <w:rPr>
                <w:sz w:val="21"/>
                <w:szCs w:val="21"/>
              </w:rPr>
              <w:t>声环境</w:t>
            </w:r>
          </w:p>
        </w:tc>
        <w:tc>
          <w:tcPr>
            <w:tcW w:w="2552" w:type="dxa"/>
            <w:tcBorders>
              <w:top w:val="single" w:sz="4" w:space="0" w:color="auto"/>
              <w:bottom w:val="single" w:sz="4" w:space="0" w:color="auto"/>
            </w:tcBorders>
            <w:vAlign w:val="center"/>
          </w:tcPr>
          <w:p w:rsidR="00A00814" w:rsidRDefault="00A00814" w:rsidP="00832E1D">
            <w:pPr>
              <w:pStyle w:val="a8"/>
              <w:jc w:val="center"/>
              <w:rPr>
                <w:sz w:val="21"/>
              </w:rPr>
            </w:pPr>
            <w:r>
              <w:rPr>
                <w:rFonts w:hint="eastAsia"/>
                <w:sz w:val="21"/>
              </w:rPr>
              <w:t>游客综合服务中心</w:t>
            </w:r>
          </w:p>
        </w:tc>
        <w:tc>
          <w:tcPr>
            <w:tcW w:w="1984" w:type="dxa"/>
            <w:vMerge w:val="restart"/>
            <w:tcBorders>
              <w:top w:val="single" w:sz="4" w:space="0" w:color="auto"/>
            </w:tcBorders>
            <w:vAlign w:val="center"/>
          </w:tcPr>
          <w:p w:rsidR="00A00814" w:rsidRDefault="00A00814">
            <w:pPr>
              <w:pStyle w:val="afffffff3"/>
              <w:adjustRightInd/>
              <w:snapToGrid/>
              <w:spacing w:before="0" w:after="0" w:line="240" w:lineRule="auto"/>
              <w:rPr>
                <w:sz w:val="21"/>
                <w:szCs w:val="21"/>
              </w:rPr>
            </w:pPr>
            <w:r>
              <w:rPr>
                <w:sz w:val="21"/>
                <w:szCs w:val="21"/>
              </w:rPr>
              <w:t>每季度监测</w:t>
            </w:r>
            <w:r>
              <w:rPr>
                <w:sz w:val="21"/>
                <w:szCs w:val="21"/>
              </w:rPr>
              <w:t>1</w:t>
            </w:r>
            <w:r>
              <w:rPr>
                <w:sz w:val="21"/>
                <w:szCs w:val="21"/>
              </w:rPr>
              <w:t>次，</w:t>
            </w:r>
            <w:r>
              <w:rPr>
                <w:rFonts w:hint="eastAsia"/>
                <w:sz w:val="21"/>
                <w:szCs w:val="21"/>
              </w:rPr>
              <w:t>连续监测</w:t>
            </w:r>
            <w:r>
              <w:rPr>
                <w:rFonts w:hint="eastAsia"/>
                <w:sz w:val="21"/>
                <w:szCs w:val="21"/>
              </w:rPr>
              <w:t>2</w:t>
            </w:r>
            <w:r>
              <w:rPr>
                <w:rFonts w:hint="eastAsia"/>
                <w:sz w:val="21"/>
                <w:szCs w:val="21"/>
              </w:rPr>
              <w:t>天，昼间和夜间各监测一次。</w:t>
            </w:r>
          </w:p>
        </w:tc>
        <w:tc>
          <w:tcPr>
            <w:tcW w:w="3146" w:type="dxa"/>
            <w:vMerge w:val="restart"/>
            <w:tcBorders>
              <w:top w:val="single" w:sz="4" w:space="0" w:color="auto"/>
            </w:tcBorders>
            <w:vAlign w:val="center"/>
          </w:tcPr>
          <w:p w:rsidR="00A00814" w:rsidRDefault="00A00814">
            <w:pPr>
              <w:pStyle w:val="afffffff3"/>
              <w:adjustRightInd/>
              <w:snapToGrid/>
              <w:spacing w:before="0" w:after="0" w:line="240" w:lineRule="auto"/>
              <w:rPr>
                <w:sz w:val="21"/>
                <w:szCs w:val="21"/>
              </w:rPr>
            </w:pPr>
            <w:r>
              <w:rPr>
                <w:sz w:val="21"/>
                <w:szCs w:val="21"/>
              </w:rPr>
              <w:t>等效连续</w:t>
            </w:r>
            <w:r>
              <w:rPr>
                <w:sz w:val="21"/>
                <w:szCs w:val="21"/>
              </w:rPr>
              <w:t>A</w:t>
            </w:r>
            <w:r>
              <w:rPr>
                <w:sz w:val="21"/>
                <w:szCs w:val="21"/>
              </w:rPr>
              <w:t>声级</w:t>
            </w: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ign w:val="center"/>
          </w:tcPr>
          <w:p w:rsidR="00A00814" w:rsidRDefault="00A00814">
            <w:pPr>
              <w:pStyle w:val="afffffff3"/>
              <w:adjustRightInd/>
              <w:snapToGrid/>
              <w:spacing w:before="0" w:after="0" w:line="240" w:lineRule="auto"/>
              <w:rPr>
                <w:sz w:val="21"/>
                <w:szCs w:val="21"/>
              </w:rPr>
            </w:pPr>
          </w:p>
        </w:tc>
        <w:tc>
          <w:tcPr>
            <w:tcW w:w="2552" w:type="dxa"/>
            <w:tcBorders>
              <w:top w:val="single" w:sz="4" w:space="0" w:color="auto"/>
              <w:bottom w:val="single" w:sz="4" w:space="0" w:color="auto"/>
            </w:tcBorders>
            <w:vAlign w:val="center"/>
          </w:tcPr>
          <w:p w:rsidR="00A00814" w:rsidRDefault="00A00814" w:rsidP="00832E1D">
            <w:pPr>
              <w:pStyle w:val="a8"/>
              <w:jc w:val="center"/>
              <w:rPr>
                <w:sz w:val="21"/>
              </w:rPr>
            </w:pPr>
            <w:r>
              <w:rPr>
                <w:rFonts w:hint="eastAsia"/>
                <w:sz w:val="21"/>
              </w:rPr>
              <w:t>湖口接待点</w:t>
            </w:r>
          </w:p>
        </w:tc>
        <w:tc>
          <w:tcPr>
            <w:tcW w:w="1984" w:type="dxa"/>
            <w:vMerge/>
            <w:vAlign w:val="center"/>
          </w:tcPr>
          <w:p w:rsidR="00A00814" w:rsidRDefault="00A00814">
            <w:pPr>
              <w:pStyle w:val="afffffff3"/>
              <w:adjustRightInd/>
              <w:snapToGrid/>
              <w:spacing w:before="0" w:after="0" w:line="240" w:lineRule="auto"/>
              <w:rPr>
                <w:sz w:val="21"/>
                <w:szCs w:val="21"/>
              </w:rPr>
            </w:pPr>
          </w:p>
        </w:tc>
        <w:tc>
          <w:tcPr>
            <w:tcW w:w="3146" w:type="dxa"/>
            <w:vMerge/>
            <w:vAlign w:val="center"/>
          </w:tcPr>
          <w:p w:rsidR="00A00814" w:rsidRDefault="00A00814">
            <w:pPr>
              <w:pStyle w:val="afffffff3"/>
              <w:adjustRightInd/>
              <w:snapToGrid/>
              <w:spacing w:before="0" w:after="0" w:line="240" w:lineRule="auto"/>
              <w:rPr>
                <w:sz w:val="21"/>
                <w:szCs w:val="21"/>
              </w:rPr>
            </w:pP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ign w:val="center"/>
          </w:tcPr>
          <w:p w:rsidR="00A00814" w:rsidRDefault="00A00814">
            <w:pPr>
              <w:pStyle w:val="afffffff3"/>
              <w:adjustRightInd/>
              <w:snapToGrid/>
              <w:spacing w:before="0" w:after="0" w:line="240" w:lineRule="auto"/>
              <w:rPr>
                <w:sz w:val="21"/>
                <w:szCs w:val="21"/>
              </w:rPr>
            </w:pPr>
          </w:p>
        </w:tc>
        <w:tc>
          <w:tcPr>
            <w:tcW w:w="2552" w:type="dxa"/>
            <w:tcBorders>
              <w:top w:val="single" w:sz="4" w:space="0" w:color="auto"/>
              <w:bottom w:val="single" w:sz="4" w:space="0" w:color="auto"/>
            </w:tcBorders>
            <w:vAlign w:val="center"/>
          </w:tcPr>
          <w:p w:rsidR="00A00814" w:rsidRDefault="00A00814" w:rsidP="00832E1D">
            <w:pPr>
              <w:pStyle w:val="a8"/>
              <w:jc w:val="center"/>
              <w:rPr>
                <w:sz w:val="21"/>
              </w:rPr>
            </w:pPr>
            <w:r>
              <w:rPr>
                <w:rFonts w:hint="eastAsia"/>
                <w:sz w:val="21"/>
              </w:rPr>
              <w:t>茶马营地</w:t>
            </w:r>
          </w:p>
        </w:tc>
        <w:tc>
          <w:tcPr>
            <w:tcW w:w="1984" w:type="dxa"/>
            <w:vMerge/>
            <w:vAlign w:val="center"/>
          </w:tcPr>
          <w:p w:rsidR="00A00814" w:rsidRDefault="00A00814">
            <w:pPr>
              <w:pStyle w:val="afffffff3"/>
              <w:adjustRightInd/>
              <w:snapToGrid/>
              <w:spacing w:before="0" w:after="0" w:line="240" w:lineRule="auto"/>
              <w:rPr>
                <w:sz w:val="21"/>
                <w:szCs w:val="21"/>
              </w:rPr>
            </w:pPr>
          </w:p>
        </w:tc>
        <w:tc>
          <w:tcPr>
            <w:tcW w:w="3146" w:type="dxa"/>
            <w:vMerge/>
            <w:vAlign w:val="center"/>
          </w:tcPr>
          <w:p w:rsidR="00A00814" w:rsidRDefault="00A00814">
            <w:pPr>
              <w:pStyle w:val="afffffff3"/>
              <w:adjustRightInd/>
              <w:snapToGrid/>
              <w:spacing w:before="0" w:after="0" w:line="240" w:lineRule="auto"/>
              <w:rPr>
                <w:sz w:val="21"/>
                <w:szCs w:val="21"/>
              </w:rPr>
            </w:pP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ign w:val="center"/>
          </w:tcPr>
          <w:p w:rsidR="00A00814" w:rsidRDefault="00A00814">
            <w:pPr>
              <w:pStyle w:val="afffffff3"/>
              <w:adjustRightInd/>
              <w:snapToGrid/>
              <w:spacing w:before="0" w:after="0" w:line="240" w:lineRule="auto"/>
              <w:rPr>
                <w:sz w:val="21"/>
                <w:szCs w:val="21"/>
              </w:rPr>
            </w:pPr>
          </w:p>
        </w:tc>
        <w:tc>
          <w:tcPr>
            <w:tcW w:w="2552" w:type="dxa"/>
            <w:tcBorders>
              <w:top w:val="single" w:sz="4" w:space="0" w:color="auto"/>
              <w:bottom w:val="single" w:sz="4" w:space="0" w:color="auto"/>
            </w:tcBorders>
            <w:vAlign w:val="center"/>
          </w:tcPr>
          <w:p w:rsidR="00A00814" w:rsidRDefault="00A00814" w:rsidP="00832E1D">
            <w:pPr>
              <w:pStyle w:val="a8"/>
              <w:jc w:val="center"/>
              <w:rPr>
                <w:sz w:val="21"/>
              </w:rPr>
            </w:pPr>
            <w:r>
              <w:rPr>
                <w:rFonts w:hint="eastAsia"/>
                <w:sz w:val="21"/>
              </w:rPr>
              <w:t>神牛营地</w:t>
            </w:r>
          </w:p>
        </w:tc>
        <w:tc>
          <w:tcPr>
            <w:tcW w:w="1984" w:type="dxa"/>
            <w:vMerge/>
            <w:vAlign w:val="center"/>
          </w:tcPr>
          <w:p w:rsidR="00A00814" w:rsidRDefault="00A00814">
            <w:pPr>
              <w:pStyle w:val="afffffff3"/>
              <w:adjustRightInd/>
              <w:snapToGrid/>
              <w:spacing w:before="0" w:after="0" w:line="240" w:lineRule="auto"/>
              <w:rPr>
                <w:sz w:val="21"/>
                <w:szCs w:val="21"/>
              </w:rPr>
            </w:pPr>
          </w:p>
        </w:tc>
        <w:tc>
          <w:tcPr>
            <w:tcW w:w="3146" w:type="dxa"/>
            <w:vMerge/>
            <w:vAlign w:val="center"/>
          </w:tcPr>
          <w:p w:rsidR="00A00814" w:rsidRDefault="00A00814">
            <w:pPr>
              <w:pStyle w:val="afffffff3"/>
              <w:adjustRightInd/>
              <w:snapToGrid/>
              <w:spacing w:before="0" w:after="0" w:line="240" w:lineRule="auto"/>
              <w:rPr>
                <w:sz w:val="21"/>
                <w:szCs w:val="21"/>
              </w:rPr>
            </w:pP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restart"/>
            <w:tcBorders>
              <w:top w:val="single" w:sz="4" w:space="0" w:color="auto"/>
            </w:tcBorders>
            <w:vAlign w:val="center"/>
          </w:tcPr>
          <w:p w:rsidR="00A00814" w:rsidRDefault="00A00814">
            <w:pPr>
              <w:jc w:val="center"/>
              <w:rPr>
                <w:szCs w:val="21"/>
              </w:rPr>
            </w:pPr>
            <w:r>
              <w:rPr>
                <w:szCs w:val="21"/>
              </w:rPr>
              <w:t>土壤</w:t>
            </w:r>
          </w:p>
          <w:p w:rsidR="00A00814" w:rsidRDefault="00A00814">
            <w:pPr>
              <w:jc w:val="center"/>
              <w:rPr>
                <w:szCs w:val="21"/>
              </w:rPr>
            </w:pPr>
            <w:r>
              <w:rPr>
                <w:szCs w:val="21"/>
              </w:rPr>
              <w:t>环境</w:t>
            </w:r>
          </w:p>
        </w:tc>
        <w:tc>
          <w:tcPr>
            <w:tcW w:w="2552" w:type="dxa"/>
            <w:tcBorders>
              <w:top w:val="single" w:sz="4" w:space="0" w:color="auto"/>
            </w:tcBorders>
            <w:vAlign w:val="center"/>
          </w:tcPr>
          <w:p w:rsidR="00A00814" w:rsidRDefault="00A00814" w:rsidP="00A00814">
            <w:pPr>
              <w:pStyle w:val="a8"/>
              <w:jc w:val="center"/>
              <w:rPr>
                <w:sz w:val="21"/>
              </w:rPr>
            </w:pPr>
            <w:r>
              <w:rPr>
                <w:rFonts w:hint="eastAsia"/>
                <w:sz w:val="21"/>
              </w:rPr>
              <w:t>神牛营地周边林草地</w:t>
            </w:r>
          </w:p>
        </w:tc>
        <w:tc>
          <w:tcPr>
            <w:tcW w:w="1984" w:type="dxa"/>
            <w:vMerge w:val="restart"/>
            <w:tcBorders>
              <w:top w:val="single" w:sz="4" w:space="0" w:color="auto"/>
            </w:tcBorders>
            <w:vAlign w:val="center"/>
          </w:tcPr>
          <w:p w:rsidR="00A00814" w:rsidRDefault="00A00814">
            <w:pPr>
              <w:pStyle w:val="afffffff3"/>
              <w:adjustRightInd/>
              <w:snapToGrid/>
              <w:spacing w:before="0" w:after="0" w:line="240" w:lineRule="auto"/>
              <w:rPr>
                <w:sz w:val="21"/>
                <w:szCs w:val="21"/>
              </w:rPr>
            </w:pPr>
            <w:r>
              <w:rPr>
                <w:sz w:val="21"/>
                <w:szCs w:val="21"/>
              </w:rPr>
              <w:t>每年取样</w:t>
            </w:r>
            <w:r>
              <w:rPr>
                <w:sz w:val="21"/>
                <w:szCs w:val="21"/>
              </w:rPr>
              <w:t>1</w:t>
            </w:r>
            <w:r>
              <w:rPr>
                <w:sz w:val="21"/>
                <w:szCs w:val="21"/>
              </w:rPr>
              <w:t>次</w:t>
            </w:r>
          </w:p>
        </w:tc>
        <w:tc>
          <w:tcPr>
            <w:tcW w:w="3146" w:type="dxa"/>
            <w:tcBorders>
              <w:top w:val="single" w:sz="4" w:space="0" w:color="auto"/>
            </w:tcBorders>
            <w:vAlign w:val="center"/>
          </w:tcPr>
          <w:p w:rsidR="00A00814" w:rsidRDefault="00A00814">
            <w:pPr>
              <w:jc w:val="center"/>
              <w:rPr>
                <w:szCs w:val="21"/>
              </w:rPr>
            </w:pPr>
            <w:r>
              <w:rPr>
                <w:rFonts w:hint="eastAsia"/>
                <w:kern w:val="0"/>
                <w:szCs w:val="21"/>
              </w:rPr>
              <w:t>pH</w:t>
            </w:r>
            <w:r>
              <w:rPr>
                <w:rFonts w:hint="eastAsia"/>
                <w:kern w:val="0"/>
                <w:szCs w:val="21"/>
              </w:rPr>
              <w:t>、镉、汞、砷、铅、铬、铜、镍、锌</w:t>
            </w: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ign w:val="center"/>
          </w:tcPr>
          <w:p w:rsidR="00A00814" w:rsidRDefault="00A00814">
            <w:pPr>
              <w:jc w:val="center"/>
              <w:rPr>
                <w:szCs w:val="21"/>
              </w:rPr>
            </w:pPr>
          </w:p>
        </w:tc>
        <w:tc>
          <w:tcPr>
            <w:tcW w:w="2552" w:type="dxa"/>
            <w:tcBorders>
              <w:top w:val="single" w:sz="4" w:space="0" w:color="auto"/>
            </w:tcBorders>
            <w:vAlign w:val="center"/>
          </w:tcPr>
          <w:p w:rsidR="00A00814" w:rsidRDefault="00A00814" w:rsidP="00832E1D">
            <w:pPr>
              <w:pStyle w:val="a8"/>
              <w:jc w:val="center"/>
              <w:rPr>
                <w:sz w:val="21"/>
              </w:rPr>
            </w:pPr>
            <w:r>
              <w:rPr>
                <w:rFonts w:hint="eastAsia"/>
                <w:sz w:val="21"/>
              </w:rPr>
              <w:t>湖口接待点</w:t>
            </w:r>
          </w:p>
        </w:tc>
        <w:tc>
          <w:tcPr>
            <w:tcW w:w="1984" w:type="dxa"/>
            <w:vMerge/>
            <w:vAlign w:val="center"/>
          </w:tcPr>
          <w:p w:rsidR="00A00814" w:rsidRDefault="00A00814">
            <w:pPr>
              <w:pStyle w:val="afffffff3"/>
              <w:adjustRightInd/>
              <w:snapToGrid/>
              <w:spacing w:before="0" w:after="0" w:line="240" w:lineRule="auto"/>
              <w:rPr>
                <w:sz w:val="21"/>
                <w:szCs w:val="21"/>
              </w:rPr>
            </w:pPr>
          </w:p>
        </w:tc>
        <w:tc>
          <w:tcPr>
            <w:tcW w:w="3146" w:type="dxa"/>
            <w:vMerge w:val="restart"/>
            <w:vAlign w:val="center"/>
          </w:tcPr>
          <w:p w:rsidR="00A00814" w:rsidRDefault="00A00814">
            <w:pPr>
              <w:jc w:val="center"/>
              <w:rPr>
                <w:kern w:val="0"/>
                <w:szCs w:val="21"/>
              </w:rPr>
            </w:pPr>
            <w:r>
              <w:rPr>
                <w:rFonts w:hint="eastAsia"/>
                <w:szCs w:val="21"/>
              </w:rPr>
              <w:t>pH</w:t>
            </w:r>
            <w:r>
              <w:rPr>
                <w:rFonts w:hint="eastAsia"/>
                <w:szCs w:val="21"/>
              </w:rPr>
              <w:t>、</w:t>
            </w:r>
            <w:r>
              <w:rPr>
                <w:rFonts w:hint="eastAsia"/>
                <w:szCs w:val="21"/>
              </w:rPr>
              <w:t>GB36600-2018</w:t>
            </w:r>
            <w:r>
              <w:rPr>
                <w:rFonts w:hint="eastAsia"/>
                <w:szCs w:val="21"/>
              </w:rPr>
              <w:t>中</w:t>
            </w:r>
            <w:r>
              <w:rPr>
                <w:rFonts w:hint="eastAsia"/>
                <w:szCs w:val="21"/>
              </w:rPr>
              <w:t>45</w:t>
            </w:r>
            <w:r>
              <w:rPr>
                <w:rFonts w:hint="eastAsia"/>
                <w:szCs w:val="21"/>
              </w:rPr>
              <w:t>项基本项目</w:t>
            </w: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Merge/>
            <w:vAlign w:val="center"/>
          </w:tcPr>
          <w:p w:rsidR="00A00814" w:rsidRDefault="00A00814">
            <w:pPr>
              <w:jc w:val="center"/>
              <w:rPr>
                <w:szCs w:val="21"/>
              </w:rPr>
            </w:pPr>
          </w:p>
        </w:tc>
        <w:tc>
          <w:tcPr>
            <w:tcW w:w="2552" w:type="dxa"/>
            <w:tcBorders>
              <w:top w:val="single" w:sz="4" w:space="0" w:color="auto"/>
            </w:tcBorders>
            <w:vAlign w:val="center"/>
          </w:tcPr>
          <w:p w:rsidR="00A00814" w:rsidRDefault="00A00814" w:rsidP="00832E1D">
            <w:pPr>
              <w:pStyle w:val="a8"/>
              <w:jc w:val="center"/>
              <w:rPr>
                <w:sz w:val="21"/>
              </w:rPr>
            </w:pPr>
            <w:r>
              <w:rPr>
                <w:rFonts w:hint="eastAsia"/>
                <w:sz w:val="21"/>
              </w:rPr>
              <w:t>游客综合服务中心</w:t>
            </w:r>
          </w:p>
        </w:tc>
        <w:tc>
          <w:tcPr>
            <w:tcW w:w="1984" w:type="dxa"/>
            <w:vMerge/>
            <w:vAlign w:val="center"/>
          </w:tcPr>
          <w:p w:rsidR="00A00814" w:rsidRDefault="00A00814">
            <w:pPr>
              <w:pStyle w:val="afffffff3"/>
              <w:adjustRightInd/>
              <w:snapToGrid/>
              <w:spacing w:before="0" w:after="0" w:line="240" w:lineRule="auto"/>
              <w:rPr>
                <w:sz w:val="21"/>
                <w:szCs w:val="21"/>
              </w:rPr>
            </w:pPr>
          </w:p>
        </w:tc>
        <w:tc>
          <w:tcPr>
            <w:tcW w:w="3146" w:type="dxa"/>
            <w:vMerge/>
            <w:vAlign w:val="center"/>
          </w:tcPr>
          <w:p w:rsidR="00A00814" w:rsidRDefault="00A00814">
            <w:pPr>
              <w:jc w:val="center"/>
              <w:rPr>
                <w:kern w:val="0"/>
                <w:szCs w:val="21"/>
              </w:rPr>
            </w:pP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Align w:val="center"/>
          </w:tcPr>
          <w:p w:rsidR="00A00814" w:rsidRDefault="00A00814">
            <w:pPr>
              <w:pStyle w:val="afffffff3"/>
              <w:adjustRightInd/>
              <w:snapToGrid/>
              <w:spacing w:before="0" w:after="0" w:line="240" w:lineRule="auto"/>
              <w:rPr>
                <w:sz w:val="21"/>
                <w:szCs w:val="21"/>
              </w:rPr>
            </w:pPr>
            <w:r>
              <w:rPr>
                <w:sz w:val="21"/>
                <w:szCs w:val="21"/>
              </w:rPr>
              <w:t>陆生生态监测</w:t>
            </w:r>
          </w:p>
        </w:tc>
        <w:tc>
          <w:tcPr>
            <w:tcW w:w="2552" w:type="dxa"/>
            <w:vAlign w:val="center"/>
          </w:tcPr>
          <w:p w:rsidR="00A00814" w:rsidRDefault="00A00814">
            <w:pPr>
              <w:pStyle w:val="afffffff3"/>
              <w:adjustRightInd/>
              <w:snapToGrid/>
              <w:spacing w:before="0" w:after="0" w:line="240" w:lineRule="auto"/>
              <w:rPr>
                <w:sz w:val="21"/>
                <w:szCs w:val="21"/>
              </w:rPr>
            </w:pPr>
            <w:r>
              <w:rPr>
                <w:rFonts w:hint="eastAsia"/>
                <w:sz w:val="21"/>
                <w:szCs w:val="21"/>
              </w:rPr>
              <w:t>景区内</w:t>
            </w:r>
          </w:p>
        </w:tc>
        <w:tc>
          <w:tcPr>
            <w:tcW w:w="1984" w:type="dxa"/>
            <w:vAlign w:val="center"/>
          </w:tcPr>
          <w:p w:rsidR="00A00814" w:rsidRDefault="00A00814">
            <w:pPr>
              <w:pStyle w:val="afffffff3"/>
              <w:adjustRightInd/>
              <w:snapToGrid/>
              <w:spacing w:before="0" w:after="0" w:line="240" w:lineRule="auto"/>
              <w:rPr>
                <w:sz w:val="21"/>
                <w:szCs w:val="21"/>
              </w:rPr>
            </w:pPr>
            <w:r>
              <w:rPr>
                <w:sz w:val="21"/>
                <w:szCs w:val="21"/>
              </w:rPr>
              <w:t>2</w:t>
            </w:r>
            <w:r>
              <w:rPr>
                <w:sz w:val="21"/>
                <w:szCs w:val="21"/>
              </w:rPr>
              <w:t>年</w:t>
            </w:r>
            <w:r>
              <w:rPr>
                <w:sz w:val="21"/>
                <w:szCs w:val="21"/>
              </w:rPr>
              <w:t>1</w:t>
            </w:r>
            <w:r>
              <w:rPr>
                <w:sz w:val="21"/>
                <w:szCs w:val="21"/>
              </w:rPr>
              <w:t>次</w:t>
            </w:r>
          </w:p>
        </w:tc>
        <w:tc>
          <w:tcPr>
            <w:tcW w:w="3146" w:type="dxa"/>
            <w:vAlign w:val="center"/>
          </w:tcPr>
          <w:p w:rsidR="00A00814" w:rsidRDefault="00A00814">
            <w:pPr>
              <w:pStyle w:val="afffffff3"/>
              <w:adjustRightInd/>
              <w:snapToGrid/>
              <w:spacing w:before="0" w:after="0" w:line="240" w:lineRule="auto"/>
              <w:rPr>
                <w:sz w:val="21"/>
                <w:szCs w:val="21"/>
              </w:rPr>
            </w:pPr>
            <w:r>
              <w:rPr>
                <w:sz w:val="21"/>
                <w:szCs w:val="21"/>
              </w:rPr>
              <w:t>植物：种类及组成、种群密度、现存生物量、凋落物量及分解率、地上部分生产量。</w:t>
            </w:r>
          </w:p>
          <w:p w:rsidR="00A00814" w:rsidRDefault="00A00814">
            <w:pPr>
              <w:pStyle w:val="afffffff3"/>
              <w:adjustRightInd/>
              <w:snapToGrid/>
              <w:spacing w:before="0" w:after="0" w:line="240" w:lineRule="auto"/>
              <w:rPr>
                <w:sz w:val="21"/>
                <w:szCs w:val="21"/>
              </w:rPr>
            </w:pPr>
            <w:r>
              <w:rPr>
                <w:sz w:val="21"/>
                <w:szCs w:val="21"/>
              </w:rPr>
              <w:t>动物：种类及种群密度、土壤动物生物量。</w:t>
            </w:r>
          </w:p>
        </w:tc>
      </w:tr>
      <w:tr w:rsidR="00A00814">
        <w:trPr>
          <w:trHeight w:val="340"/>
          <w:jc w:val="center"/>
        </w:trPr>
        <w:tc>
          <w:tcPr>
            <w:tcW w:w="567" w:type="dxa"/>
            <w:vMerge/>
            <w:vAlign w:val="center"/>
          </w:tcPr>
          <w:p w:rsidR="00A00814" w:rsidRDefault="00A00814">
            <w:pPr>
              <w:pStyle w:val="afffffff3"/>
              <w:adjustRightInd/>
              <w:snapToGrid/>
              <w:spacing w:before="0" w:after="0" w:line="240" w:lineRule="auto"/>
              <w:rPr>
                <w:sz w:val="21"/>
                <w:szCs w:val="21"/>
              </w:rPr>
            </w:pPr>
          </w:p>
        </w:tc>
        <w:tc>
          <w:tcPr>
            <w:tcW w:w="709" w:type="dxa"/>
            <w:vAlign w:val="center"/>
          </w:tcPr>
          <w:p w:rsidR="00A00814" w:rsidRDefault="00A00814">
            <w:pPr>
              <w:pStyle w:val="afffffff3"/>
              <w:adjustRightInd/>
              <w:snapToGrid/>
              <w:spacing w:before="0" w:after="0" w:line="240" w:lineRule="auto"/>
              <w:rPr>
                <w:sz w:val="21"/>
                <w:szCs w:val="21"/>
              </w:rPr>
            </w:pPr>
            <w:r>
              <w:rPr>
                <w:sz w:val="21"/>
                <w:szCs w:val="21"/>
              </w:rPr>
              <w:t>水生生态监测</w:t>
            </w:r>
          </w:p>
        </w:tc>
        <w:tc>
          <w:tcPr>
            <w:tcW w:w="2552" w:type="dxa"/>
            <w:vAlign w:val="center"/>
          </w:tcPr>
          <w:p w:rsidR="00A00814" w:rsidRDefault="00A00814">
            <w:pPr>
              <w:pStyle w:val="afffffff3"/>
              <w:adjustRightInd/>
              <w:snapToGrid/>
              <w:spacing w:before="0" w:after="0" w:line="240" w:lineRule="auto"/>
              <w:rPr>
                <w:sz w:val="21"/>
                <w:szCs w:val="21"/>
              </w:rPr>
            </w:pPr>
            <w:r>
              <w:rPr>
                <w:rFonts w:hint="eastAsia"/>
                <w:sz w:val="21"/>
                <w:szCs w:val="21"/>
              </w:rPr>
              <w:t>景区内河流、湖泊</w:t>
            </w:r>
          </w:p>
        </w:tc>
        <w:tc>
          <w:tcPr>
            <w:tcW w:w="1984" w:type="dxa"/>
            <w:vAlign w:val="center"/>
          </w:tcPr>
          <w:p w:rsidR="00A00814" w:rsidRDefault="00A00814">
            <w:pPr>
              <w:pStyle w:val="afffffff3"/>
              <w:adjustRightInd/>
              <w:snapToGrid/>
              <w:spacing w:before="0" w:after="0" w:line="240" w:lineRule="auto"/>
              <w:rPr>
                <w:sz w:val="21"/>
                <w:szCs w:val="21"/>
              </w:rPr>
            </w:pPr>
            <w:r>
              <w:rPr>
                <w:sz w:val="21"/>
                <w:szCs w:val="21"/>
              </w:rPr>
              <w:t>2</w:t>
            </w:r>
            <w:r>
              <w:rPr>
                <w:sz w:val="21"/>
                <w:szCs w:val="21"/>
              </w:rPr>
              <w:t>年</w:t>
            </w:r>
            <w:r>
              <w:rPr>
                <w:sz w:val="21"/>
                <w:szCs w:val="21"/>
              </w:rPr>
              <w:t>1</w:t>
            </w:r>
            <w:r>
              <w:rPr>
                <w:sz w:val="21"/>
                <w:szCs w:val="21"/>
              </w:rPr>
              <w:t>次</w:t>
            </w:r>
          </w:p>
        </w:tc>
        <w:tc>
          <w:tcPr>
            <w:tcW w:w="3146" w:type="dxa"/>
            <w:vAlign w:val="center"/>
          </w:tcPr>
          <w:p w:rsidR="00A00814" w:rsidRDefault="00A00814">
            <w:pPr>
              <w:pStyle w:val="afffffff3"/>
              <w:adjustRightInd/>
              <w:snapToGrid/>
              <w:spacing w:before="0" w:after="0" w:line="240" w:lineRule="auto"/>
              <w:rPr>
                <w:sz w:val="21"/>
                <w:szCs w:val="21"/>
              </w:rPr>
            </w:pPr>
            <w:r>
              <w:rPr>
                <w:sz w:val="21"/>
                <w:szCs w:val="21"/>
              </w:rPr>
              <w:t>浮游动物：个体种类及数量、年龄和丰富度、现存量、捕捞量和生产力。群落组成定性分类、定量分类数量分布、优势种动态、生物量</w:t>
            </w:r>
            <w:r>
              <w:rPr>
                <w:rFonts w:hint="eastAsia"/>
                <w:sz w:val="21"/>
                <w:szCs w:val="21"/>
              </w:rPr>
              <w:t>。</w:t>
            </w:r>
          </w:p>
          <w:p w:rsidR="00A00814" w:rsidRDefault="00A00814">
            <w:pPr>
              <w:pStyle w:val="afffffff3"/>
              <w:adjustRightInd/>
              <w:snapToGrid/>
              <w:spacing w:before="0" w:after="0" w:line="240" w:lineRule="auto"/>
              <w:rPr>
                <w:sz w:val="21"/>
                <w:szCs w:val="21"/>
              </w:rPr>
            </w:pPr>
            <w:r>
              <w:rPr>
                <w:sz w:val="21"/>
                <w:szCs w:val="21"/>
              </w:rPr>
              <w:t>浮游植物：群落组成、定量分类数量分布（密度）、优势种动态、生物量、生产力。</w:t>
            </w:r>
          </w:p>
          <w:p w:rsidR="00A00814" w:rsidRDefault="00A00814">
            <w:pPr>
              <w:pStyle w:val="afffffff3"/>
              <w:adjustRightInd/>
              <w:snapToGrid/>
              <w:spacing w:before="0" w:after="0" w:line="240" w:lineRule="auto"/>
              <w:rPr>
                <w:sz w:val="21"/>
                <w:szCs w:val="21"/>
              </w:rPr>
            </w:pPr>
            <w:r>
              <w:rPr>
                <w:sz w:val="21"/>
                <w:szCs w:val="21"/>
              </w:rPr>
              <w:t>底栖动物：定性分类、定量分类、生物量动态、优势种。</w:t>
            </w:r>
          </w:p>
          <w:p w:rsidR="00A00814" w:rsidRDefault="00A00814">
            <w:pPr>
              <w:pStyle w:val="afffffff3"/>
              <w:adjustRightInd/>
              <w:snapToGrid/>
              <w:spacing w:before="0" w:after="0" w:line="240" w:lineRule="auto"/>
              <w:rPr>
                <w:sz w:val="21"/>
                <w:szCs w:val="21"/>
              </w:rPr>
            </w:pPr>
            <w:r>
              <w:rPr>
                <w:sz w:val="21"/>
                <w:szCs w:val="21"/>
              </w:rPr>
              <w:t>鱼类：渔获总量、渔获物种类、渔获鱼类年龄组成。</w:t>
            </w:r>
          </w:p>
        </w:tc>
      </w:tr>
      <w:tr w:rsidR="0018371F">
        <w:trPr>
          <w:trHeight w:val="340"/>
          <w:jc w:val="center"/>
        </w:trPr>
        <w:tc>
          <w:tcPr>
            <w:tcW w:w="567" w:type="dxa"/>
            <w:vAlign w:val="center"/>
          </w:tcPr>
          <w:p w:rsidR="0018371F" w:rsidRDefault="00782558">
            <w:pPr>
              <w:pStyle w:val="afffffff3"/>
              <w:adjustRightInd/>
              <w:snapToGrid/>
              <w:spacing w:before="0" w:after="0" w:line="240" w:lineRule="auto"/>
              <w:rPr>
                <w:sz w:val="21"/>
                <w:szCs w:val="21"/>
              </w:rPr>
            </w:pPr>
            <w:r>
              <w:rPr>
                <w:sz w:val="21"/>
                <w:szCs w:val="21"/>
              </w:rPr>
              <w:lastRenderedPageBreak/>
              <w:t>污染</w:t>
            </w:r>
            <w:r>
              <w:rPr>
                <w:rFonts w:hint="eastAsia"/>
                <w:sz w:val="21"/>
                <w:szCs w:val="21"/>
              </w:rPr>
              <w:t>源</w:t>
            </w:r>
            <w:r>
              <w:rPr>
                <w:sz w:val="21"/>
                <w:szCs w:val="21"/>
              </w:rPr>
              <w:t>监测</w:t>
            </w:r>
          </w:p>
        </w:tc>
        <w:tc>
          <w:tcPr>
            <w:tcW w:w="709" w:type="dxa"/>
            <w:vAlign w:val="center"/>
          </w:tcPr>
          <w:p w:rsidR="0018371F" w:rsidRDefault="00782558">
            <w:pPr>
              <w:pStyle w:val="afffffff3"/>
              <w:adjustRightInd/>
              <w:snapToGrid/>
              <w:spacing w:before="0" w:after="0" w:line="240" w:lineRule="auto"/>
              <w:rPr>
                <w:sz w:val="21"/>
                <w:szCs w:val="21"/>
              </w:rPr>
            </w:pPr>
            <w:r>
              <w:rPr>
                <w:sz w:val="21"/>
                <w:szCs w:val="21"/>
              </w:rPr>
              <w:t>厂界</w:t>
            </w:r>
          </w:p>
          <w:p w:rsidR="0018371F" w:rsidRDefault="00782558">
            <w:pPr>
              <w:pStyle w:val="afffffff3"/>
              <w:adjustRightInd/>
              <w:snapToGrid/>
              <w:spacing w:before="0" w:after="0" w:line="240" w:lineRule="auto"/>
              <w:rPr>
                <w:sz w:val="21"/>
                <w:szCs w:val="21"/>
              </w:rPr>
            </w:pPr>
            <w:r>
              <w:rPr>
                <w:sz w:val="21"/>
                <w:szCs w:val="21"/>
              </w:rPr>
              <w:t>噪声</w:t>
            </w:r>
          </w:p>
        </w:tc>
        <w:tc>
          <w:tcPr>
            <w:tcW w:w="2552" w:type="dxa"/>
            <w:vAlign w:val="center"/>
          </w:tcPr>
          <w:p w:rsidR="0018371F" w:rsidRDefault="00782558">
            <w:pPr>
              <w:pStyle w:val="afffffff3"/>
              <w:adjustRightInd/>
              <w:snapToGrid/>
              <w:spacing w:before="0" w:after="0" w:line="240" w:lineRule="auto"/>
              <w:rPr>
                <w:sz w:val="21"/>
                <w:szCs w:val="21"/>
              </w:rPr>
            </w:pPr>
            <w:r>
              <w:rPr>
                <w:rFonts w:hint="eastAsia"/>
                <w:sz w:val="21"/>
                <w:szCs w:val="21"/>
              </w:rPr>
              <w:t>规划区边界，</w:t>
            </w:r>
          </w:p>
          <w:p w:rsidR="0018371F" w:rsidRDefault="00782558">
            <w:pPr>
              <w:pStyle w:val="afffffff3"/>
              <w:adjustRightInd/>
              <w:snapToGrid/>
              <w:spacing w:before="0" w:after="0" w:line="240" w:lineRule="auto"/>
              <w:rPr>
                <w:sz w:val="21"/>
                <w:szCs w:val="21"/>
              </w:rPr>
            </w:pPr>
            <w:r>
              <w:rPr>
                <w:rFonts w:hint="eastAsia"/>
                <w:sz w:val="21"/>
                <w:szCs w:val="21"/>
              </w:rPr>
              <w:t>参考现状评价布点</w:t>
            </w:r>
          </w:p>
        </w:tc>
        <w:tc>
          <w:tcPr>
            <w:tcW w:w="1984" w:type="dxa"/>
            <w:vAlign w:val="center"/>
          </w:tcPr>
          <w:p w:rsidR="0018371F" w:rsidRDefault="00782558">
            <w:pPr>
              <w:pStyle w:val="afffffff3"/>
              <w:adjustRightInd/>
              <w:snapToGrid/>
              <w:spacing w:before="0" w:after="0" w:line="240" w:lineRule="auto"/>
              <w:rPr>
                <w:sz w:val="21"/>
                <w:szCs w:val="21"/>
              </w:rPr>
            </w:pPr>
            <w:r>
              <w:rPr>
                <w:sz w:val="21"/>
                <w:szCs w:val="21"/>
              </w:rPr>
              <w:t>每季度监测</w:t>
            </w:r>
            <w:r>
              <w:rPr>
                <w:sz w:val="21"/>
                <w:szCs w:val="21"/>
              </w:rPr>
              <w:t>1</w:t>
            </w:r>
            <w:r>
              <w:rPr>
                <w:sz w:val="21"/>
                <w:szCs w:val="21"/>
              </w:rPr>
              <w:t>次，</w:t>
            </w:r>
            <w:r>
              <w:rPr>
                <w:rFonts w:hint="eastAsia"/>
                <w:sz w:val="21"/>
                <w:szCs w:val="21"/>
              </w:rPr>
              <w:t>连续监测</w:t>
            </w:r>
            <w:r>
              <w:rPr>
                <w:rFonts w:hint="eastAsia"/>
                <w:sz w:val="21"/>
                <w:szCs w:val="21"/>
              </w:rPr>
              <w:t>2</w:t>
            </w:r>
            <w:r>
              <w:rPr>
                <w:rFonts w:hint="eastAsia"/>
                <w:sz w:val="21"/>
                <w:szCs w:val="21"/>
              </w:rPr>
              <w:t>天，昼间和夜间各监测一次。</w:t>
            </w:r>
          </w:p>
        </w:tc>
        <w:tc>
          <w:tcPr>
            <w:tcW w:w="3146" w:type="dxa"/>
            <w:vAlign w:val="center"/>
          </w:tcPr>
          <w:p w:rsidR="0018371F" w:rsidRDefault="00782558">
            <w:pPr>
              <w:pStyle w:val="afffffff3"/>
              <w:adjustRightInd/>
              <w:snapToGrid/>
              <w:spacing w:before="0" w:after="0" w:line="240" w:lineRule="auto"/>
              <w:rPr>
                <w:sz w:val="21"/>
                <w:szCs w:val="21"/>
              </w:rPr>
            </w:pPr>
            <w:r>
              <w:rPr>
                <w:sz w:val="21"/>
                <w:szCs w:val="21"/>
              </w:rPr>
              <w:t>等效连续</w:t>
            </w:r>
            <w:r>
              <w:rPr>
                <w:sz w:val="21"/>
                <w:szCs w:val="21"/>
              </w:rPr>
              <w:t>A</w:t>
            </w:r>
            <w:r>
              <w:rPr>
                <w:sz w:val="21"/>
                <w:szCs w:val="21"/>
              </w:rPr>
              <w:t>声级</w:t>
            </w:r>
          </w:p>
        </w:tc>
      </w:tr>
    </w:tbl>
    <w:p w:rsidR="0018371F" w:rsidRDefault="0018371F">
      <w:pPr>
        <w:rPr>
          <w:color w:val="FF0000"/>
          <w:lang w:val="zh-CN"/>
        </w:rPr>
      </w:pPr>
    </w:p>
    <w:p w:rsidR="0018371F" w:rsidRDefault="0018371F">
      <w:pPr>
        <w:rPr>
          <w:color w:val="FF0000"/>
          <w:lang w:val="zh-CN"/>
        </w:rPr>
        <w:sectPr w:rsidR="0018371F">
          <w:pgSz w:w="11906" w:h="16838"/>
          <w:pgMar w:top="1474" w:right="1474" w:bottom="1474" w:left="1474" w:header="851" w:footer="850" w:gutter="0"/>
          <w:cols w:space="720"/>
          <w:docGrid w:type="linesAndChars" w:linePitch="312"/>
        </w:sectPr>
      </w:pPr>
    </w:p>
    <w:p w:rsidR="0018371F" w:rsidRDefault="00782558">
      <w:pPr>
        <w:keepNext/>
        <w:keepLines/>
        <w:numPr>
          <w:ilvl w:val="0"/>
          <w:numId w:val="1"/>
        </w:numPr>
        <w:adjustRightInd w:val="0"/>
        <w:snapToGrid w:val="0"/>
        <w:spacing w:line="360" w:lineRule="auto"/>
        <w:ind w:left="431" w:hanging="431"/>
        <w:jc w:val="center"/>
        <w:textAlignment w:val="baseline"/>
        <w:outlineLvl w:val="0"/>
        <w:rPr>
          <w:b/>
          <w:bCs/>
          <w:kern w:val="44"/>
          <w:sz w:val="32"/>
          <w:szCs w:val="32"/>
        </w:rPr>
      </w:pPr>
      <w:bookmarkStart w:id="1960" w:name="_Toc184165744"/>
      <w:r>
        <w:rPr>
          <w:b/>
          <w:bCs/>
          <w:kern w:val="44"/>
          <w:sz w:val="32"/>
          <w:szCs w:val="32"/>
        </w:rPr>
        <w:lastRenderedPageBreak/>
        <w:t>公众参与</w:t>
      </w:r>
      <w:bookmarkEnd w:id="1960"/>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本次规划环评公众参与等内容的依据为</w:t>
      </w:r>
      <w:r>
        <w:rPr>
          <w:rFonts w:hint="eastAsia"/>
          <w:snapToGrid w:val="0"/>
          <w:kern w:val="0"/>
          <w:sz w:val="24"/>
        </w:rPr>
        <w:t>生态环境部于</w:t>
      </w:r>
      <w:r>
        <w:rPr>
          <w:snapToGrid w:val="0"/>
          <w:kern w:val="0"/>
          <w:sz w:val="24"/>
        </w:rPr>
        <w:t>2018</w:t>
      </w:r>
      <w:r>
        <w:rPr>
          <w:snapToGrid w:val="0"/>
          <w:kern w:val="0"/>
          <w:sz w:val="24"/>
        </w:rPr>
        <w:t>年</w:t>
      </w:r>
      <w:r>
        <w:rPr>
          <w:rFonts w:hint="eastAsia"/>
          <w:snapToGrid w:val="0"/>
          <w:kern w:val="0"/>
          <w:sz w:val="24"/>
        </w:rPr>
        <w:t>7</w:t>
      </w:r>
      <w:r>
        <w:rPr>
          <w:snapToGrid w:val="0"/>
          <w:kern w:val="0"/>
          <w:sz w:val="24"/>
        </w:rPr>
        <w:t>月</w:t>
      </w:r>
      <w:r>
        <w:rPr>
          <w:snapToGrid w:val="0"/>
          <w:kern w:val="0"/>
          <w:sz w:val="24"/>
        </w:rPr>
        <w:t>16</w:t>
      </w:r>
      <w:r>
        <w:rPr>
          <w:snapToGrid w:val="0"/>
          <w:kern w:val="0"/>
          <w:sz w:val="24"/>
        </w:rPr>
        <w:t>日公布的《环境影响评价公众参与办法》（</w:t>
      </w:r>
      <w:r>
        <w:rPr>
          <w:snapToGrid w:val="0"/>
          <w:kern w:val="0"/>
          <w:sz w:val="24"/>
        </w:rPr>
        <w:t>2019</w:t>
      </w:r>
      <w:r>
        <w:rPr>
          <w:snapToGrid w:val="0"/>
          <w:kern w:val="0"/>
          <w:sz w:val="24"/>
        </w:rPr>
        <w:t>年</w:t>
      </w:r>
      <w:r>
        <w:rPr>
          <w:snapToGrid w:val="0"/>
          <w:kern w:val="0"/>
          <w:sz w:val="24"/>
        </w:rPr>
        <w:t>1</w:t>
      </w:r>
      <w:r>
        <w:rPr>
          <w:snapToGrid w:val="0"/>
          <w:kern w:val="0"/>
          <w:sz w:val="24"/>
        </w:rPr>
        <w:t>月</w:t>
      </w:r>
      <w:r>
        <w:rPr>
          <w:snapToGrid w:val="0"/>
          <w:kern w:val="0"/>
          <w:sz w:val="24"/>
        </w:rPr>
        <w:t>1</w:t>
      </w:r>
      <w:r>
        <w:rPr>
          <w:snapToGrid w:val="0"/>
          <w:kern w:val="0"/>
          <w:sz w:val="24"/>
        </w:rPr>
        <w:t>日施行）。</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61" w:name="_Toc184165745"/>
      <w:r>
        <w:rPr>
          <w:rFonts w:hint="eastAsia"/>
          <w:b/>
          <w:kern w:val="0"/>
          <w:sz w:val="30"/>
          <w:szCs w:val="30"/>
        </w:rPr>
        <w:t>公众参与目的与原则</w:t>
      </w:r>
      <w:bookmarkEnd w:id="1961"/>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目的</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）了解公众及相关</w:t>
      </w:r>
      <w:r>
        <w:rPr>
          <w:rFonts w:hint="eastAsia"/>
          <w:snapToGrid w:val="0"/>
          <w:kern w:val="0"/>
          <w:sz w:val="24"/>
        </w:rPr>
        <w:t>政府</w:t>
      </w:r>
      <w:r>
        <w:rPr>
          <w:snapToGrid w:val="0"/>
          <w:kern w:val="0"/>
          <w:sz w:val="24"/>
        </w:rPr>
        <w:t>部门对</w:t>
      </w:r>
      <w:r>
        <w:rPr>
          <w:rFonts w:hint="eastAsia"/>
          <w:snapToGrid w:val="0"/>
          <w:kern w:val="0"/>
          <w:sz w:val="24"/>
        </w:rPr>
        <w:t>本规划</w:t>
      </w:r>
      <w:r>
        <w:rPr>
          <w:snapToGrid w:val="0"/>
          <w:kern w:val="0"/>
          <w:sz w:val="24"/>
        </w:rPr>
        <w:t>的了解程度，以及对规划内容科学性、合理性的态度。</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）了解公众及相关</w:t>
      </w:r>
      <w:r>
        <w:rPr>
          <w:rFonts w:hint="eastAsia"/>
          <w:snapToGrid w:val="0"/>
          <w:kern w:val="0"/>
          <w:sz w:val="24"/>
        </w:rPr>
        <w:t>政府</w:t>
      </w:r>
      <w:r>
        <w:rPr>
          <w:snapToGrid w:val="0"/>
          <w:kern w:val="0"/>
          <w:sz w:val="24"/>
        </w:rPr>
        <w:t>部门认为</w:t>
      </w:r>
      <w:r>
        <w:rPr>
          <w:rFonts w:hint="eastAsia"/>
          <w:snapToGrid w:val="0"/>
          <w:kern w:val="0"/>
          <w:sz w:val="24"/>
        </w:rPr>
        <w:t>本规划</w:t>
      </w:r>
      <w:r>
        <w:rPr>
          <w:snapToGrid w:val="0"/>
          <w:kern w:val="0"/>
          <w:sz w:val="24"/>
        </w:rPr>
        <w:t>的实施将对周边自然环境、社会经济发展和周围居民生活质量带来何种影响及影响的程度。</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）了解</w:t>
      </w:r>
      <w:r>
        <w:rPr>
          <w:rFonts w:hint="eastAsia"/>
          <w:snapToGrid w:val="0"/>
          <w:kern w:val="0"/>
          <w:sz w:val="24"/>
        </w:rPr>
        <w:t>本规划在</w:t>
      </w:r>
      <w:r>
        <w:rPr>
          <w:snapToGrid w:val="0"/>
          <w:kern w:val="0"/>
          <w:sz w:val="24"/>
        </w:rPr>
        <w:t>实施过程中，公众及相关</w:t>
      </w:r>
      <w:r>
        <w:rPr>
          <w:rFonts w:hint="eastAsia"/>
          <w:snapToGrid w:val="0"/>
          <w:kern w:val="0"/>
          <w:sz w:val="24"/>
        </w:rPr>
        <w:t>政府</w:t>
      </w:r>
      <w:r>
        <w:rPr>
          <w:snapToGrid w:val="0"/>
          <w:kern w:val="0"/>
          <w:sz w:val="24"/>
        </w:rPr>
        <w:t>部门最关心的环境问题，以便在规划环评的编制及规划实施过程中给予更充分的重视，切实维护公众的环境权益</w:t>
      </w:r>
      <w:r>
        <w:rPr>
          <w:rFonts w:hint="eastAsia"/>
          <w:snapToGrid w:val="0"/>
          <w:kern w:val="0"/>
          <w:sz w:val="24"/>
        </w:rPr>
        <w:t>。</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原则</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）合法性</w:t>
      </w:r>
      <w:r>
        <w:rPr>
          <w:rFonts w:hint="eastAsia"/>
          <w:snapToGrid w:val="0"/>
          <w:kern w:val="0"/>
          <w:sz w:val="24"/>
        </w:rPr>
        <w:t>原则</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严格</w:t>
      </w:r>
      <w:r>
        <w:rPr>
          <w:rFonts w:hint="eastAsia"/>
          <w:snapToGrid w:val="0"/>
          <w:kern w:val="0"/>
          <w:sz w:val="24"/>
        </w:rPr>
        <w:t>按照《环境影响评价公众参与办法》中的各项要求执行，包括信息公开时间、公开内容、公开渠道及各部门会商等均应合法、合理开展进行。</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w:t>
      </w:r>
      <w:r>
        <w:rPr>
          <w:rFonts w:hint="eastAsia"/>
          <w:snapToGrid w:val="0"/>
          <w:kern w:val="0"/>
          <w:sz w:val="24"/>
        </w:rPr>
        <w:t>全面性原则</w:t>
      </w:r>
    </w:p>
    <w:p w:rsidR="0018371F" w:rsidRDefault="00782558" w:rsidP="00DA47CB">
      <w:pPr>
        <w:widowControl/>
        <w:tabs>
          <w:tab w:val="left" w:pos="7938"/>
        </w:tabs>
        <w:adjustRightInd w:val="0"/>
        <w:snapToGrid w:val="0"/>
        <w:spacing w:line="360" w:lineRule="auto"/>
        <w:ind w:firstLineChars="200" w:firstLine="480"/>
        <w:jc w:val="left"/>
        <w:rPr>
          <w:snapToGrid w:val="0"/>
          <w:kern w:val="0"/>
          <w:sz w:val="24"/>
        </w:rPr>
      </w:pPr>
      <w:r>
        <w:rPr>
          <w:snapToGrid w:val="0"/>
          <w:kern w:val="0"/>
          <w:sz w:val="24"/>
        </w:rPr>
        <w:t>调查</w:t>
      </w:r>
      <w:r>
        <w:rPr>
          <w:rFonts w:hint="eastAsia"/>
          <w:snapToGrid w:val="0"/>
          <w:kern w:val="0"/>
          <w:sz w:val="24"/>
        </w:rPr>
        <w:t>对象应</w:t>
      </w:r>
      <w:r>
        <w:rPr>
          <w:snapToGrid w:val="0"/>
          <w:kern w:val="0"/>
          <w:sz w:val="24"/>
        </w:rPr>
        <w:t>覆盖</w:t>
      </w:r>
      <w:r>
        <w:rPr>
          <w:rFonts w:hint="eastAsia"/>
          <w:snapToGrid w:val="0"/>
          <w:kern w:val="0"/>
          <w:sz w:val="24"/>
        </w:rPr>
        <w:t>规划</w:t>
      </w:r>
      <w:r>
        <w:rPr>
          <w:snapToGrid w:val="0"/>
          <w:kern w:val="0"/>
          <w:sz w:val="24"/>
        </w:rPr>
        <w:t>评价范围内所有敏感点</w:t>
      </w:r>
      <w:r>
        <w:rPr>
          <w:rFonts w:hint="eastAsia"/>
          <w:snapToGrid w:val="0"/>
          <w:kern w:val="0"/>
          <w:sz w:val="24"/>
        </w:rPr>
        <w:t>，尽量做到评价范围内所有受本规划环境影响的调查对象均可以提出合理意见。</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）代表性原则</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在调查范围内所有敏感点中选取不同性别、年龄段、职业、民族的调查对象，以确保调查对象具有广泛的代表性，可以从不同角度获取公众对本规划的合理意见。</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4</w:t>
      </w:r>
      <w:r>
        <w:rPr>
          <w:snapToGrid w:val="0"/>
          <w:kern w:val="0"/>
          <w:sz w:val="24"/>
        </w:rPr>
        <w:t>）真实性</w:t>
      </w:r>
      <w:r>
        <w:rPr>
          <w:rFonts w:hint="eastAsia"/>
          <w:snapToGrid w:val="0"/>
          <w:kern w:val="0"/>
          <w:sz w:val="24"/>
        </w:rPr>
        <w:t>原则</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严格按照《环境影响评价公众参与办法》的各项要求如实开展公众参与，期间所有公示信息及内容均应真实、有效，不得编造、伪造。</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）有效性原则</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公众参与和会商过程中应尽可能的让公众及各部门充分发表其意见和建议，同时有组织地将公众意见和会商意见进行归纳、处理和反馈，确保公众参与的结果合理有效。</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62" w:name="_Toc184165746"/>
      <w:r>
        <w:rPr>
          <w:rFonts w:hint="eastAsia"/>
          <w:b/>
          <w:kern w:val="0"/>
          <w:sz w:val="30"/>
          <w:szCs w:val="30"/>
        </w:rPr>
        <w:lastRenderedPageBreak/>
        <w:t>公众参与实施情况</w:t>
      </w:r>
      <w:bookmarkEnd w:id="1962"/>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首次环境影响评价信息公示情况</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公示内容及日期</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为了便于公众及时了解规划的基本情况和本次规划环评的工作内容及流程，</w:t>
      </w:r>
      <w:r w:rsidR="00533A79">
        <w:rPr>
          <w:rFonts w:hint="eastAsia"/>
          <w:snapToGrid w:val="0"/>
          <w:kern w:val="0"/>
          <w:sz w:val="24"/>
        </w:rPr>
        <w:t>西藏林芝市巅峰旅游开发有限责任公司</w:t>
      </w:r>
      <w:r>
        <w:rPr>
          <w:snapToGrid w:val="0"/>
          <w:kern w:val="0"/>
          <w:sz w:val="24"/>
        </w:rPr>
        <w:t>按照</w:t>
      </w:r>
      <w:r>
        <w:rPr>
          <w:rFonts w:hint="eastAsia"/>
          <w:snapToGrid w:val="0"/>
          <w:kern w:val="0"/>
          <w:sz w:val="24"/>
        </w:rPr>
        <w:t>《环境影响评价公众参与办法》（生态环境部令第</w:t>
      </w:r>
      <w:r>
        <w:rPr>
          <w:rFonts w:hint="eastAsia"/>
          <w:snapToGrid w:val="0"/>
          <w:kern w:val="0"/>
          <w:sz w:val="24"/>
        </w:rPr>
        <w:t>4</w:t>
      </w:r>
      <w:r>
        <w:rPr>
          <w:rFonts w:hint="eastAsia"/>
          <w:snapToGrid w:val="0"/>
          <w:kern w:val="0"/>
          <w:sz w:val="24"/>
        </w:rPr>
        <w:t>号）</w:t>
      </w:r>
      <w:r>
        <w:rPr>
          <w:snapToGrid w:val="0"/>
          <w:kern w:val="0"/>
          <w:sz w:val="24"/>
        </w:rPr>
        <w:t>的相关要求，在确定了环境影响报告书编制单位后，于</w:t>
      </w:r>
      <w:r>
        <w:rPr>
          <w:snapToGrid w:val="0"/>
          <w:kern w:val="0"/>
          <w:sz w:val="24"/>
        </w:rPr>
        <w:t>20</w:t>
      </w:r>
      <w:r>
        <w:rPr>
          <w:rFonts w:hint="eastAsia"/>
          <w:snapToGrid w:val="0"/>
          <w:kern w:val="0"/>
          <w:sz w:val="24"/>
        </w:rPr>
        <w:t>2</w:t>
      </w:r>
      <w:r w:rsidR="00F81C27">
        <w:rPr>
          <w:rFonts w:hint="eastAsia"/>
          <w:snapToGrid w:val="0"/>
          <w:kern w:val="0"/>
          <w:sz w:val="24"/>
        </w:rPr>
        <w:t>4</w:t>
      </w:r>
      <w:r>
        <w:rPr>
          <w:snapToGrid w:val="0"/>
          <w:kern w:val="0"/>
          <w:sz w:val="24"/>
        </w:rPr>
        <w:t>年</w:t>
      </w:r>
      <w:r w:rsidR="00F81C27">
        <w:rPr>
          <w:rFonts w:hint="eastAsia"/>
          <w:snapToGrid w:val="0"/>
          <w:kern w:val="0"/>
          <w:sz w:val="24"/>
        </w:rPr>
        <w:t>10</w:t>
      </w:r>
      <w:r>
        <w:rPr>
          <w:snapToGrid w:val="0"/>
          <w:kern w:val="0"/>
          <w:sz w:val="24"/>
        </w:rPr>
        <w:t>月</w:t>
      </w:r>
      <w:r w:rsidR="00F81C27">
        <w:rPr>
          <w:rFonts w:hint="eastAsia"/>
          <w:snapToGrid w:val="0"/>
          <w:kern w:val="0"/>
          <w:sz w:val="24"/>
        </w:rPr>
        <w:t>28</w:t>
      </w:r>
      <w:r>
        <w:rPr>
          <w:snapToGrid w:val="0"/>
          <w:kern w:val="0"/>
          <w:sz w:val="24"/>
        </w:rPr>
        <w:t>日在</w:t>
      </w:r>
      <w:r w:rsidR="00F81C27">
        <w:rPr>
          <w:rFonts w:hint="eastAsia"/>
          <w:snapToGrid w:val="0"/>
          <w:kern w:val="0"/>
          <w:sz w:val="24"/>
        </w:rPr>
        <w:t>工程建设验收公示网、林芝文旅微信公众号</w:t>
      </w:r>
      <w:r>
        <w:rPr>
          <w:snapToGrid w:val="0"/>
          <w:kern w:val="0"/>
          <w:sz w:val="24"/>
        </w:rPr>
        <w:t>上进行了第一次信息公示（</w:t>
      </w:r>
      <w:r>
        <w:rPr>
          <w:rFonts w:hint="eastAsia"/>
          <w:snapToGrid w:val="0"/>
          <w:kern w:val="0"/>
          <w:sz w:val="24"/>
        </w:rPr>
        <w:t>公示期为</w:t>
      </w:r>
      <w:r>
        <w:rPr>
          <w:rFonts w:hint="eastAsia"/>
          <w:snapToGrid w:val="0"/>
          <w:kern w:val="0"/>
          <w:sz w:val="24"/>
        </w:rPr>
        <w:t>10</w:t>
      </w:r>
      <w:r>
        <w:rPr>
          <w:rFonts w:hint="eastAsia"/>
          <w:snapToGrid w:val="0"/>
          <w:kern w:val="0"/>
          <w:sz w:val="24"/>
        </w:rPr>
        <w:t>个工作日</w:t>
      </w:r>
      <w:r>
        <w:rPr>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信息公示内容包括规划</w:t>
      </w:r>
      <w:r>
        <w:rPr>
          <w:rFonts w:hint="eastAsia"/>
          <w:snapToGrid w:val="0"/>
          <w:kern w:val="0"/>
          <w:sz w:val="24"/>
        </w:rPr>
        <w:t>名称及</w:t>
      </w:r>
      <w:r>
        <w:rPr>
          <w:snapToGrid w:val="0"/>
          <w:kern w:val="0"/>
          <w:sz w:val="24"/>
        </w:rPr>
        <w:t>概况、规划实施单位名称和联系方式、</w:t>
      </w:r>
      <w:r>
        <w:rPr>
          <w:rFonts w:hint="eastAsia"/>
          <w:snapToGrid w:val="0"/>
          <w:kern w:val="0"/>
          <w:sz w:val="24"/>
        </w:rPr>
        <w:t>规划</w:t>
      </w:r>
      <w:r>
        <w:rPr>
          <w:snapToGrid w:val="0"/>
          <w:kern w:val="0"/>
          <w:sz w:val="24"/>
        </w:rPr>
        <w:t>环评报告编制单位名称和联系方式、公众意见表的网络链接、公众提出反馈意见的方式和途径等。</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公示方式</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按照</w:t>
      </w:r>
      <w:r>
        <w:rPr>
          <w:rFonts w:hint="eastAsia"/>
          <w:snapToGrid w:val="0"/>
          <w:kern w:val="0"/>
          <w:sz w:val="24"/>
        </w:rPr>
        <w:t>《环境影响评价公众参与办法》（生态环境部令第</w:t>
      </w:r>
      <w:r>
        <w:rPr>
          <w:rFonts w:hint="eastAsia"/>
          <w:snapToGrid w:val="0"/>
          <w:kern w:val="0"/>
          <w:sz w:val="24"/>
        </w:rPr>
        <w:t>4</w:t>
      </w:r>
      <w:r>
        <w:rPr>
          <w:rFonts w:hint="eastAsia"/>
          <w:snapToGrid w:val="0"/>
          <w:kern w:val="0"/>
          <w:sz w:val="24"/>
        </w:rPr>
        <w:t>号）</w:t>
      </w:r>
      <w:r>
        <w:rPr>
          <w:snapToGrid w:val="0"/>
          <w:kern w:val="0"/>
          <w:sz w:val="24"/>
        </w:rPr>
        <w:t>的相关要求，应通过规划实施单位网站、</w:t>
      </w:r>
      <w:r>
        <w:rPr>
          <w:rFonts w:hint="eastAsia"/>
          <w:snapToGrid w:val="0"/>
          <w:kern w:val="0"/>
          <w:sz w:val="24"/>
        </w:rPr>
        <w:t>规划</w:t>
      </w:r>
      <w:r>
        <w:rPr>
          <w:snapToGrid w:val="0"/>
          <w:kern w:val="0"/>
          <w:sz w:val="24"/>
        </w:rPr>
        <w:t>所在地公共媒体网站或者</w:t>
      </w:r>
      <w:r>
        <w:rPr>
          <w:rFonts w:hint="eastAsia"/>
          <w:snapToGrid w:val="0"/>
          <w:kern w:val="0"/>
          <w:sz w:val="24"/>
        </w:rPr>
        <w:t>规划</w:t>
      </w:r>
      <w:r>
        <w:rPr>
          <w:snapToGrid w:val="0"/>
          <w:kern w:val="0"/>
          <w:sz w:val="24"/>
        </w:rPr>
        <w:t>所在地相关政府网站进行信息公示，本次选取的</w:t>
      </w:r>
      <w:r>
        <w:rPr>
          <w:rFonts w:hint="eastAsia"/>
          <w:snapToGrid w:val="0"/>
          <w:kern w:val="0"/>
          <w:sz w:val="24"/>
        </w:rPr>
        <w:t>网络</w:t>
      </w:r>
      <w:r>
        <w:rPr>
          <w:snapToGrid w:val="0"/>
          <w:kern w:val="0"/>
          <w:sz w:val="24"/>
        </w:rPr>
        <w:t>平台为</w:t>
      </w:r>
      <w:r w:rsidR="00F81C27">
        <w:rPr>
          <w:rFonts w:hint="eastAsia"/>
          <w:snapToGrid w:val="0"/>
          <w:kern w:val="0"/>
          <w:sz w:val="24"/>
        </w:rPr>
        <w:t>工程建设验收公示网、林芝文旅微信公众号</w:t>
      </w:r>
      <w:r>
        <w:rPr>
          <w:snapToGrid w:val="0"/>
          <w:kern w:val="0"/>
          <w:sz w:val="24"/>
        </w:rPr>
        <w:t>，符合《办法》要求。</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公示网址为</w:t>
      </w:r>
      <w:hyperlink r:id="rId226" w:history="1">
        <w:r w:rsidR="00F81C27" w:rsidRPr="00F81C27">
          <w:rPr>
            <w:rStyle w:val="aff2"/>
            <w:sz w:val="24"/>
            <w:u w:val="none"/>
          </w:rPr>
          <w:t>https://www.yanshougs.com/content/90683.html</w:t>
        </w:r>
      </w:hyperlink>
      <w:r w:rsidR="00F81C27">
        <w:rPr>
          <w:rFonts w:hint="eastAsia"/>
          <w:sz w:val="24"/>
        </w:rPr>
        <w:t>、</w:t>
      </w:r>
      <w:r w:rsidR="00F81C27" w:rsidRPr="00F81C27">
        <w:rPr>
          <w:sz w:val="24"/>
        </w:rPr>
        <w:t>https://mp.weixin.qq.com/s/avmImc99gLx2SLid29Plfg</w:t>
      </w:r>
      <w:r>
        <w:rPr>
          <w:rFonts w:hint="eastAsia"/>
          <w:snapToGrid w:val="0"/>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公示情况见</w:t>
      </w:r>
      <w:r>
        <w:rPr>
          <w:snapToGrid w:val="0"/>
          <w:kern w:val="0"/>
          <w:sz w:val="24"/>
        </w:rPr>
        <w:t>图</w:t>
      </w:r>
      <w:r>
        <w:rPr>
          <w:snapToGrid w:val="0"/>
          <w:kern w:val="0"/>
          <w:sz w:val="24"/>
        </w:rPr>
        <w:t>10.2-1</w:t>
      </w:r>
      <w:r>
        <w:rPr>
          <w:rFonts w:hint="eastAsia"/>
          <w:snapToGrid w:val="0"/>
          <w:kern w:val="0"/>
          <w:sz w:val="24"/>
        </w:rPr>
        <w:t>。</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公众意见情况</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在</w:t>
      </w:r>
      <w:r>
        <w:rPr>
          <w:rFonts w:hint="eastAsia"/>
          <w:snapToGrid w:val="0"/>
          <w:kern w:val="0"/>
          <w:sz w:val="24"/>
        </w:rPr>
        <w:t>首次环境影响评价信息</w:t>
      </w:r>
      <w:r>
        <w:rPr>
          <w:snapToGrid w:val="0"/>
          <w:kern w:val="0"/>
          <w:sz w:val="24"/>
        </w:rPr>
        <w:t>公示期间，未收到公众向规划实施单位和环评单位提出的相关意见。</w:t>
      </w:r>
    </w:p>
    <w:p w:rsidR="0018371F" w:rsidRDefault="00F81C27">
      <w:pPr>
        <w:pStyle w:val="a2"/>
        <w:spacing w:line="360" w:lineRule="auto"/>
        <w:jc w:val="center"/>
        <w:rPr>
          <w:color w:val="FF0000"/>
          <w:kern w:val="0"/>
          <w:sz w:val="24"/>
          <w:szCs w:val="24"/>
          <w:lang w:val="en-US"/>
        </w:rPr>
      </w:pPr>
      <w:r>
        <w:rPr>
          <w:noProof/>
          <w:lang w:val="en-US"/>
        </w:rPr>
        <w:lastRenderedPageBreak/>
        <w:drawing>
          <wp:inline distT="0" distB="0" distL="0" distR="0" wp14:anchorId="4174AF4D" wp14:editId="3475F384">
            <wp:extent cx="5486400" cy="49022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7"/>
                    <a:stretch>
                      <a:fillRect/>
                    </a:stretch>
                  </pic:blipFill>
                  <pic:spPr>
                    <a:xfrm>
                      <a:off x="0" y="0"/>
                      <a:ext cx="5486400" cy="4902200"/>
                    </a:xfrm>
                    <a:prstGeom prst="rect">
                      <a:avLst/>
                    </a:prstGeom>
                  </pic:spPr>
                </pic:pic>
              </a:graphicData>
            </a:graphic>
          </wp:inline>
        </w:drawing>
      </w:r>
    </w:p>
    <w:p w:rsidR="0018371F" w:rsidRDefault="00F81C27">
      <w:pPr>
        <w:pStyle w:val="a2"/>
        <w:spacing w:line="360" w:lineRule="auto"/>
        <w:jc w:val="center"/>
        <w:rPr>
          <w:color w:val="FF0000"/>
          <w:kern w:val="0"/>
          <w:sz w:val="24"/>
          <w:szCs w:val="24"/>
          <w:lang w:val="en-US"/>
        </w:rPr>
      </w:pPr>
      <w:r>
        <w:rPr>
          <w:noProof/>
          <w:lang w:val="en-US"/>
        </w:rPr>
        <w:drawing>
          <wp:inline distT="0" distB="0" distL="0" distR="0" wp14:anchorId="2C0BE0ED" wp14:editId="5EC0B2FF">
            <wp:extent cx="5486400" cy="334200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8"/>
                    <a:stretch>
                      <a:fillRect/>
                    </a:stretch>
                  </pic:blipFill>
                  <pic:spPr>
                    <a:xfrm>
                      <a:off x="0" y="0"/>
                      <a:ext cx="5486400" cy="3342005"/>
                    </a:xfrm>
                    <a:prstGeom prst="rect">
                      <a:avLst/>
                    </a:prstGeom>
                  </pic:spPr>
                </pic:pic>
              </a:graphicData>
            </a:graphic>
          </wp:inline>
        </w:drawing>
      </w:r>
    </w:p>
    <w:p w:rsidR="0018371F" w:rsidRDefault="00782558">
      <w:pPr>
        <w:pStyle w:val="a2"/>
        <w:spacing w:line="360" w:lineRule="auto"/>
        <w:jc w:val="center"/>
        <w:rPr>
          <w:b/>
          <w:kern w:val="0"/>
          <w:sz w:val="24"/>
          <w:szCs w:val="21"/>
        </w:rPr>
      </w:pPr>
      <w:r>
        <w:rPr>
          <w:b/>
          <w:kern w:val="0"/>
          <w:sz w:val="24"/>
          <w:szCs w:val="21"/>
          <w:lang w:val="en-US"/>
        </w:rPr>
        <w:t>图</w:t>
      </w:r>
      <w:r>
        <w:rPr>
          <w:b/>
          <w:kern w:val="0"/>
          <w:sz w:val="24"/>
          <w:szCs w:val="21"/>
          <w:lang w:val="en-US"/>
        </w:rPr>
        <w:t xml:space="preserve">10.2-1  </w:t>
      </w:r>
      <w:r>
        <w:rPr>
          <w:b/>
          <w:kern w:val="0"/>
          <w:sz w:val="24"/>
          <w:szCs w:val="21"/>
        </w:rPr>
        <w:t>首次环境影响评价信息网络公示截图</w:t>
      </w:r>
    </w:p>
    <w:p w:rsidR="00E41615" w:rsidRDefault="00E41615" w:rsidP="00E41615">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lastRenderedPageBreak/>
        <w:t>征求意见稿公示情况</w:t>
      </w:r>
    </w:p>
    <w:p w:rsidR="00E41615" w:rsidRDefault="00E41615" w:rsidP="00E41615">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公示内容及日期</w:t>
      </w:r>
    </w:p>
    <w:p w:rsidR="00E41615" w:rsidRDefault="00E41615" w:rsidP="00E41615">
      <w:pPr>
        <w:widowControl/>
        <w:adjustRightInd w:val="0"/>
        <w:snapToGrid w:val="0"/>
        <w:spacing w:line="360" w:lineRule="auto"/>
        <w:ind w:firstLineChars="200" w:firstLine="480"/>
        <w:jc w:val="left"/>
        <w:rPr>
          <w:snapToGrid w:val="0"/>
          <w:kern w:val="0"/>
          <w:sz w:val="24"/>
        </w:rPr>
      </w:pPr>
      <w:r>
        <w:rPr>
          <w:snapToGrid w:val="0"/>
          <w:kern w:val="0"/>
          <w:sz w:val="24"/>
        </w:rPr>
        <w:t>按照</w:t>
      </w:r>
      <w:r>
        <w:rPr>
          <w:rFonts w:hint="eastAsia"/>
          <w:snapToGrid w:val="0"/>
          <w:kern w:val="0"/>
          <w:sz w:val="24"/>
        </w:rPr>
        <w:t>《环境影响评价公众参与办法》（生态环境部令第</w:t>
      </w:r>
      <w:r>
        <w:rPr>
          <w:rFonts w:hint="eastAsia"/>
          <w:snapToGrid w:val="0"/>
          <w:kern w:val="0"/>
          <w:sz w:val="24"/>
        </w:rPr>
        <w:t>4</w:t>
      </w:r>
      <w:r>
        <w:rPr>
          <w:rFonts w:hint="eastAsia"/>
          <w:snapToGrid w:val="0"/>
          <w:kern w:val="0"/>
          <w:sz w:val="24"/>
        </w:rPr>
        <w:t>号）</w:t>
      </w:r>
      <w:r>
        <w:rPr>
          <w:snapToGrid w:val="0"/>
          <w:kern w:val="0"/>
          <w:sz w:val="24"/>
        </w:rPr>
        <w:t>的相关要求，</w:t>
      </w:r>
      <w:r>
        <w:rPr>
          <w:rFonts w:hint="eastAsia"/>
          <w:snapToGrid w:val="0"/>
          <w:kern w:val="0"/>
          <w:sz w:val="24"/>
        </w:rPr>
        <w:t>西藏珠穆朗玛旅游开发有限公司山南分公司在本规划环评形成征求意见稿后进行了公示，用于征求与该规划环境影响有关的意见，公示期为</w:t>
      </w:r>
      <w:r>
        <w:rPr>
          <w:rFonts w:hint="eastAsia"/>
          <w:snapToGrid w:val="0"/>
          <w:kern w:val="0"/>
          <w:sz w:val="24"/>
        </w:rPr>
        <w:t>10</w:t>
      </w:r>
      <w:r>
        <w:rPr>
          <w:rFonts w:hint="eastAsia"/>
          <w:snapToGrid w:val="0"/>
          <w:kern w:val="0"/>
          <w:sz w:val="24"/>
        </w:rPr>
        <w:t>个工作日。</w:t>
      </w:r>
    </w:p>
    <w:p w:rsidR="00E41615" w:rsidRDefault="00E41615" w:rsidP="00E41615">
      <w:pPr>
        <w:widowControl/>
        <w:adjustRightInd w:val="0"/>
        <w:snapToGrid w:val="0"/>
        <w:spacing w:line="360" w:lineRule="auto"/>
        <w:ind w:firstLineChars="200" w:firstLine="480"/>
        <w:jc w:val="left"/>
        <w:rPr>
          <w:snapToGrid w:val="0"/>
          <w:kern w:val="0"/>
          <w:sz w:val="24"/>
        </w:rPr>
      </w:pPr>
      <w:r>
        <w:rPr>
          <w:snapToGrid w:val="0"/>
          <w:kern w:val="0"/>
          <w:sz w:val="24"/>
        </w:rPr>
        <w:t>信息公示内容包括</w:t>
      </w:r>
      <w:r>
        <w:rPr>
          <w:rFonts w:hint="eastAsia"/>
          <w:snapToGrid w:val="0"/>
          <w:kern w:val="0"/>
          <w:sz w:val="24"/>
        </w:rPr>
        <w:t>环境影响报告书（征求意见稿）全文的网络链接及查阅纸质报告书的方式和途径、征求意见的公众范围、公众意见表的网络链接、公众提出意见的方式和途径、公众提出意见的起止时间。</w:t>
      </w:r>
    </w:p>
    <w:p w:rsidR="00E41615" w:rsidRDefault="00E41615" w:rsidP="00E41615">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公示方式</w:t>
      </w:r>
    </w:p>
    <w:p w:rsidR="00E41615" w:rsidRDefault="00E41615" w:rsidP="00E41615">
      <w:pPr>
        <w:widowControl/>
        <w:adjustRightInd w:val="0"/>
        <w:snapToGrid w:val="0"/>
        <w:spacing w:line="360" w:lineRule="auto"/>
        <w:ind w:firstLineChars="200" w:firstLine="480"/>
        <w:jc w:val="left"/>
        <w:rPr>
          <w:snapToGrid w:val="0"/>
          <w:kern w:val="0"/>
          <w:sz w:val="24"/>
        </w:rPr>
      </w:pPr>
      <w:r>
        <w:rPr>
          <w:snapToGrid w:val="0"/>
          <w:kern w:val="0"/>
          <w:sz w:val="24"/>
        </w:rPr>
        <w:t>按照</w:t>
      </w:r>
      <w:bookmarkStart w:id="1963" w:name="_Hlk67224764"/>
      <w:r>
        <w:rPr>
          <w:rFonts w:hint="eastAsia"/>
          <w:snapToGrid w:val="0"/>
          <w:kern w:val="0"/>
          <w:sz w:val="24"/>
        </w:rPr>
        <w:t>《环境影响评价公众参与办法》（生态环境部令第</w:t>
      </w:r>
      <w:r>
        <w:rPr>
          <w:rFonts w:hint="eastAsia"/>
          <w:snapToGrid w:val="0"/>
          <w:kern w:val="0"/>
          <w:sz w:val="24"/>
        </w:rPr>
        <w:t>4</w:t>
      </w:r>
      <w:r>
        <w:rPr>
          <w:rFonts w:hint="eastAsia"/>
          <w:snapToGrid w:val="0"/>
          <w:kern w:val="0"/>
          <w:sz w:val="24"/>
        </w:rPr>
        <w:t>号）</w:t>
      </w:r>
      <w:bookmarkEnd w:id="1963"/>
      <w:r>
        <w:rPr>
          <w:snapToGrid w:val="0"/>
          <w:kern w:val="0"/>
          <w:sz w:val="24"/>
        </w:rPr>
        <w:t>的相关要求，</w:t>
      </w:r>
      <w:r>
        <w:rPr>
          <w:rFonts w:hint="eastAsia"/>
          <w:snapToGrid w:val="0"/>
          <w:kern w:val="0"/>
          <w:sz w:val="24"/>
        </w:rPr>
        <w:t>规划实施单位</w:t>
      </w:r>
      <w:r>
        <w:rPr>
          <w:snapToGrid w:val="0"/>
          <w:kern w:val="0"/>
          <w:sz w:val="24"/>
        </w:rPr>
        <w:t>应通过</w:t>
      </w:r>
      <w:r>
        <w:rPr>
          <w:rFonts w:hint="eastAsia"/>
          <w:snapToGrid w:val="0"/>
          <w:kern w:val="0"/>
          <w:sz w:val="24"/>
        </w:rPr>
        <w:t>三种方式同步公开，即网络平台公开、所在地公众易于接触的报纸公开、所在地公众易于知悉的场所张贴公告的方式公开。</w:t>
      </w:r>
    </w:p>
    <w:p w:rsidR="00E41615" w:rsidRDefault="00E41615" w:rsidP="00E41615">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）网络平台公开</w:t>
      </w:r>
    </w:p>
    <w:p w:rsidR="00E41615" w:rsidRDefault="00E41615" w:rsidP="00E41615">
      <w:pPr>
        <w:widowControl/>
        <w:adjustRightInd w:val="0"/>
        <w:snapToGrid w:val="0"/>
        <w:spacing w:line="360" w:lineRule="auto"/>
        <w:ind w:firstLineChars="200" w:firstLine="480"/>
        <w:jc w:val="left"/>
        <w:rPr>
          <w:snapToGrid w:val="0"/>
          <w:kern w:val="0"/>
          <w:sz w:val="24"/>
        </w:rPr>
      </w:pPr>
      <w:r>
        <w:rPr>
          <w:snapToGrid w:val="0"/>
          <w:kern w:val="0"/>
          <w:sz w:val="24"/>
        </w:rPr>
        <w:t>本次</w:t>
      </w:r>
      <w:r>
        <w:rPr>
          <w:rFonts w:hint="eastAsia"/>
          <w:snapToGrid w:val="0"/>
          <w:kern w:val="0"/>
          <w:sz w:val="24"/>
        </w:rPr>
        <w:t>公示</w:t>
      </w:r>
      <w:r>
        <w:rPr>
          <w:snapToGrid w:val="0"/>
          <w:kern w:val="0"/>
          <w:sz w:val="24"/>
        </w:rPr>
        <w:t>选取的</w:t>
      </w:r>
      <w:r>
        <w:rPr>
          <w:rFonts w:hint="eastAsia"/>
          <w:snapToGrid w:val="0"/>
          <w:kern w:val="0"/>
          <w:sz w:val="24"/>
        </w:rPr>
        <w:t>网络</w:t>
      </w:r>
      <w:r>
        <w:rPr>
          <w:snapToGrid w:val="0"/>
          <w:kern w:val="0"/>
          <w:sz w:val="24"/>
        </w:rPr>
        <w:t>平台为</w:t>
      </w:r>
      <w:r>
        <w:rPr>
          <w:rFonts w:hint="eastAsia"/>
          <w:snapToGrid w:val="0"/>
          <w:kern w:val="0"/>
          <w:sz w:val="24"/>
        </w:rPr>
        <w:t>工程建设验收公示网站</w:t>
      </w:r>
      <w:r>
        <w:rPr>
          <w:snapToGrid w:val="0"/>
          <w:kern w:val="0"/>
          <w:sz w:val="24"/>
        </w:rPr>
        <w:t>，符合《办法》要求。</w:t>
      </w:r>
    </w:p>
    <w:p w:rsidR="00E41615" w:rsidRDefault="00E41615" w:rsidP="00E41615">
      <w:pPr>
        <w:widowControl/>
        <w:adjustRightInd w:val="0"/>
        <w:snapToGrid w:val="0"/>
        <w:spacing w:line="360" w:lineRule="auto"/>
        <w:ind w:firstLineChars="200" w:firstLine="480"/>
        <w:jc w:val="left"/>
        <w:rPr>
          <w:snapToGrid w:val="0"/>
          <w:kern w:val="0"/>
          <w:sz w:val="24"/>
        </w:rPr>
      </w:pPr>
      <w:r>
        <w:rPr>
          <w:snapToGrid w:val="0"/>
          <w:kern w:val="0"/>
          <w:sz w:val="24"/>
        </w:rPr>
        <w:t>公示网址为</w:t>
      </w:r>
      <w:r>
        <w:rPr>
          <w:rFonts w:hint="eastAsia"/>
          <w:snapToGrid w:val="0"/>
          <w:kern w:val="0"/>
          <w:sz w:val="24"/>
        </w:rPr>
        <w:t>：</w:t>
      </w:r>
    </w:p>
    <w:p w:rsidR="00E41615" w:rsidRDefault="00E41615" w:rsidP="00E41615">
      <w:pPr>
        <w:widowControl/>
        <w:adjustRightInd w:val="0"/>
        <w:snapToGrid w:val="0"/>
        <w:spacing w:line="360" w:lineRule="auto"/>
        <w:ind w:firstLineChars="200" w:firstLine="480"/>
        <w:jc w:val="left"/>
        <w:rPr>
          <w:snapToGrid w:val="0"/>
          <w:kern w:val="0"/>
          <w:sz w:val="24"/>
        </w:rPr>
      </w:pPr>
      <w:r w:rsidRPr="00E41615">
        <w:rPr>
          <w:snapToGrid w:val="0"/>
          <w:kern w:val="0"/>
          <w:sz w:val="24"/>
        </w:rPr>
        <w:t>https://www.yanshougs.com/content/91715.html</w:t>
      </w:r>
    </w:p>
    <w:p w:rsidR="00E41615" w:rsidRDefault="00E41615" w:rsidP="00E41615">
      <w:pPr>
        <w:widowControl/>
        <w:adjustRightInd w:val="0"/>
        <w:snapToGrid w:val="0"/>
        <w:spacing w:line="360" w:lineRule="auto"/>
        <w:ind w:firstLineChars="200" w:firstLine="480"/>
        <w:jc w:val="left"/>
        <w:rPr>
          <w:snapToGrid w:val="0"/>
          <w:kern w:val="0"/>
          <w:sz w:val="24"/>
        </w:rPr>
      </w:pPr>
      <w:r>
        <w:rPr>
          <w:rFonts w:hint="eastAsia"/>
          <w:snapToGrid w:val="0"/>
          <w:kern w:val="0"/>
          <w:sz w:val="24"/>
        </w:rPr>
        <w:t>公示情况见</w:t>
      </w:r>
      <w:r>
        <w:rPr>
          <w:snapToGrid w:val="0"/>
          <w:kern w:val="0"/>
          <w:sz w:val="24"/>
        </w:rPr>
        <w:t>图</w:t>
      </w:r>
      <w:r>
        <w:rPr>
          <w:snapToGrid w:val="0"/>
          <w:kern w:val="0"/>
          <w:sz w:val="24"/>
        </w:rPr>
        <w:t>10.2-</w:t>
      </w:r>
      <w:r>
        <w:rPr>
          <w:rFonts w:hint="eastAsia"/>
          <w:snapToGrid w:val="0"/>
          <w:kern w:val="0"/>
          <w:sz w:val="24"/>
        </w:rPr>
        <w:t>2</w:t>
      </w:r>
      <w:r>
        <w:rPr>
          <w:rFonts w:hint="eastAsia"/>
          <w:snapToGrid w:val="0"/>
          <w:kern w:val="0"/>
          <w:sz w:val="24"/>
        </w:rPr>
        <w:t>。</w:t>
      </w:r>
    </w:p>
    <w:p w:rsidR="00E41615" w:rsidRDefault="00E41615" w:rsidP="00E41615">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）报纸公示</w:t>
      </w:r>
    </w:p>
    <w:p w:rsidR="00E41615" w:rsidRDefault="00E41615" w:rsidP="00E41615">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本次公示选取《西藏商报》于</w:t>
      </w:r>
      <w:r>
        <w:rPr>
          <w:rFonts w:hint="eastAsia"/>
          <w:snapToGrid w:val="0"/>
          <w:kern w:val="0"/>
          <w:sz w:val="24"/>
        </w:rPr>
        <w:t>2024</w:t>
      </w:r>
      <w:r>
        <w:rPr>
          <w:rFonts w:hint="eastAsia"/>
          <w:snapToGrid w:val="0"/>
          <w:kern w:val="0"/>
          <w:sz w:val="24"/>
        </w:rPr>
        <w:t>年</w:t>
      </w:r>
      <w:r>
        <w:rPr>
          <w:rFonts w:hint="eastAsia"/>
          <w:snapToGrid w:val="0"/>
          <w:kern w:val="0"/>
          <w:sz w:val="24"/>
        </w:rPr>
        <w:t>11</w:t>
      </w:r>
      <w:r>
        <w:rPr>
          <w:rFonts w:hint="eastAsia"/>
          <w:snapToGrid w:val="0"/>
          <w:kern w:val="0"/>
          <w:sz w:val="24"/>
        </w:rPr>
        <w:t>月</w:t>
      </w:r>
      <w:r>
        <w:rPr>
          <w:rFonts w:hint="eastAsia"/>
          <w:snapToGrid w:val="0"/>
          <w:kern w:val="0"/>
          <w:sz w:val="24"/>
        </w:rPr>
        <w:t>29</w:t>
      </w:r>
      <w:r>
        <w:rPr>
          <w:rFonts w:hint="eastAsia"/>
          <w:snapToGrid w:val="0"/>
          <w:kern w:val="0"/>
          <w:sz w:val="24"/>
        </w:rPr>
        <w:t>日和</w:t>
      </w:r>
      <w:r>
        <w:rPr>
          <w:rFonts w:hint="eastAsia"/>
          <w:snapToGrid w:val="0"/>
          <w:kern w:val="0"/>
          <w:sz w:val="24"/>
        </w:rPr>
        <w:t>2024</w:t>
      </w:r>
      <w:r>
        <w:rPr>
          <w:rFonts w:hint="eastAsia"/>
          <w:snapToGrid w:val="0"/>
          <w:kern w:val="0"/>
          <w:sz w:val="24"/>
        </w:rPr>
        <w:t>年</w:t>
      </w:r>
      <w:r>
        <w:rPr>
          <w:rFonts w:hint="eastAsia"/>
          <w:snapToGrid w:val="0"/>
          <w:kern w:val="0"/>
          <w:sz w:val="24"/>
        </w:rPr>
        <w:t>12</w:t>
      </w:r>
      <w:r>
        <w:rPr>
          <w:rFonts w:hint="eastAsia"/>
          <w:snapToGrid w:val="0"/>
          <w:kern w:val="0"/>
          <w:sz w:val="24"/>
        </w:rPr>
        <w:t>月</w:t>
      </w:r>
      <w:r>
        <w:rPr>
          <w:rFonts w:hint="eastAsia"/>
          <w:snapToGrid w:val="0"/>
          <w:kern w:val="0"/>
          <w:sz w:val="24"/>
        </w:rPr>
        <w:t>2</w:t>
      </w:r>
      <w:r>
        <w:rPr>
          <w:rFonts w:hint="eastAsia"/>
          <w:snapToGrid w:val="0"/>
          <w:kern w:val="0"/>
          <w:sz w:val="24"/>
        </w:rPr>
        <w:t>日进行了两次报纸公开。《西藏商报》属于西藏日报社主办，该报纸每天出版，覆盖整个西藏自治区全域城乡，属于规划项目所在地公众易于接触的报纸之一，符合办法要求。</w:t>
      </w:r>
    </w:p>
    <w:p w:rsidR="00E41615" w:rsidRDefault="00E41615" w:rsidP="00E41615">
      <w:pPr>
        <w:widowControl/>
        <w:adjustRightInd w:val="0"/>
        <w:snapToGrid w:val="0"/>
        <w:spacing w:line="360" w:lineRule="auto"/>
        <w:ind w:firstLineChars="200" w:firstLine="480"/>
        <w:jc w:val="left"/>
        <w:rPr>
          <w:snapToGrid w:val="0"/>
          <w:kern w:val="0"/>
          <w:sz w:val="24"/>
        </w:rPr>
      </w:pPr>
      <w:r>
        <w:rPr>
          <w:rFonts w:hint="eastAsia"/>
          <w:snapToGrid w:val="0"/>
          <w:kern w:val="0"/>
          <w:sz w:val="24"/>
        </w:rPr>
        <w:t>第一次公示版面具体情况见图</w:t>
      </w:r>
      <w:r>
        <w:rPr>
          <w:rFonts w:hint="eastAsia"/>
          <w:snapToGrid w:val="0"/>
          <w:kern w:val="0"/>
          <w:sz w:val="24"/>
        </w:rPr>
        <w:t>10.2-3</w:t>
      </w:r>
      <w:r>
        <w:rPr>
          <w:rFonts w:hint="eastAsia"/>
          <w:snapToGrid w:val="0"/>
          <w:kern w:val="0"/>
          <w:sz w:val="24"/>
        </w:rPr>
        <w:t>，第二次公示版面具体情况见图</w:t>
      </w:r>
      <w:r>
        <w:rPr>
          <w:rFonts w:hint="eastAsia"/>
          <w:snapToGrid w:val="0"/>
          <w:kern w:val="0"/>
          <w:sz w:val="24"/>
        </w:rPr>
        <w:t>10.2-4</w:t>
      </w:r>
      <w:r>
        <w:rPr>
          <w:rFonts w:hint="eastAsia"/>
          <w:snapToGrid w:val="0"/>
          <w:kern w:val="0"/>
          <w:sz w:val="24"/>
        </w:rPr>
        <w:t>。</w:t>
      </w:r>
    </w:p>
    <w:p w:rsidR="00E41615" w:rsidRDefault="00E41615" w:rsidP="00E41615">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）张贴公告公开</w:t>
      </w:r>
    </w:p>
    <w:p w:rsidR="00E41615" w:rsidRDefault="00E41615" w:rsidP="00E41615">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本次现场张贴公告选取了规划区范围内重要设施处以及涉及的敏感点，主要包括措木及日景区管委会（唐地村）、八一镇人民政府、林芝旅游集散中心。本次选取的张贴公告地点位于公众易于知悉的场所，</w:t>
      </w:r>
      <w:r>
        <w:rPr>
          <w:snapToGrid w:val="0"/>
          <w:kern w:val="0"/>
          <w:sz w:val="24"/>
        </w:rPr>
        <w:t>符合《办法》要求。</w:t>
      </w:r>
    </w:p>
    <w:p w:rsidR="00E41615" w:rsidRDefault="00E41615" w:rsidP="00E41615">
      <w:pPr>
        <w:widowControl/>
        <w:adjustRightInd w:val="0"/>
        <w:snapToGrid w:val="0"/>
        <w:spacing w:line="360" w:lineRule="auto"/>
        <w:ind w:firstLineChars="200" w:firstLine="480"/>
        <w:jc w:val="left"/>
        <w:rPr>
          <w:snapToGrid w:val="0"/>
          <w:kern w:val="0"/>
          <w:sz w:val="24"/>
        </w:rPr>
      </w:pPr>
      <w:r>
        <w:rPr>
          <w:rFonts w:hint="eastAsia"/>
          <w:snapToGrid w:val="0"/>
          <w:kern w:val="0"/>
          <w:sz w:val="24"/>
        </w:rPr>
        <w:t>具体公示情况见</w:t>
      </w:r>
      <w:r>
        <w:rPr>
          <w:snapToGrid w:val="0"/>
          <w:kern w:val="0"/>
          <w:sz w:val="24"/>
        </w:rPr>
        <w:t>图</w:t>
      </w:r>
      <w:r>
        <w:rPr>
          <w:snapToGrid w:val="0"/>
          <w:kern w:val="0"/>
          <w:sz w:val="24"/>
        </w:rPr>
        <w:t>10.2-</w:t>
      </w:r>
      <w:r>
        <w:rPr>
          <w:rFonts w:hint="eastAsia"/>
          <w:snapToGrid w:val="0"/>
          <w:kern w:val="0"/>
          <w:sz w:val="24"/>
        </w:rPr>
        <w:t>5</w:t>
      </w:r>
      <w:r>
        <w:rPr>
          <w:rFonts w:hint="eastAsia"/>
          <w:snapToGrid w:val="0"/>
          <w:kern w:val="0"/>
          <w:sz w:val="24"/>
        </w:rPr>
        <w:t>。</w:t>
      </w:r>
    </w:p>
    <w:p w:rsidR="00E41615" w:rsidRDefault="00E41615" w:rsidP="00E41615">
      <w:pPr>
        <w:pStyle w:val="a2"/>
        <w:jc w:val="center"/>
        <w:rPr>
          <w:lang w:val="en-US"/>
        </w:rPr>
      </w:pPr>
      <w:r>
        <w:rPr>
          <w:noProof/>
          <w:lang w:val="en-US"/>
        </w:rPr>
        <w:lastRenderedPageBreak/>
        <w:drawing>
          <wp:inline distT="0" distB="0" distL="0" distR="0" wp14:anchorId="4267AAC2" wp14:editId="318A8A65">
            <wp:extent cx="5709684" cy="3469426"/>
            <wp:effectExtent l="0" t="0" r="571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9"/>
                    <a:stretch>
                      <a:fillRect/>
                    </a:stretch>
                  </pic:blipFill>
                  <pic:spPr>
                    <a:xfrm>
                      <a:off x="0" y="0"/>
                      <a:ext cx="5714349" cy="3472261"/>
                    </a:xfrm>
                    <a:prstGeom prst="rect">
                      <a:avLst/>
                    </a:prstGeom>
                  </pic:spPr>
                </pic:pic>
              </a:graphicData>
            </a:graphic>
          </wp:inline>
        </w:drawing>
      </w:r>
    </w:p>
    <w:p w:rsidR="00E41615" w:rsidRDefault="00E41615" w:rsidP="00E41615">
      <w:pPr>
        <w:pStyle w:val="a2"/>
        <w:spacing w:line="360" w:lineRule="auto"/>
        <w:jc w:val="center"/>
        <w:rPr>
          <w:b/>
          <w:kern w:val="0"/>
          <w:sz w:val="21"/>
          <w:szCs w:val="21"/>
        </w:rPr>
      </w:pPr>
      <w:r>
        <w:rPr>
          <w:b/>
          <w:kern w:val="0"/>
          <w:sz w:val="21"/>
          <w:szCs w:val="21"/>
          <w:lang w:val="en-US"/>
        </w:rPr>
        <w:t>图</w:t>
      </w:r>
      <w:r>
        <w:rPr>
          <w:b/>
          <w:kern w:val="0"/>
          <w:sz w:val="21"/>
          <w:szCs w:val="21"/>
          <w:lang w:val="en-US"/>
        </w:rPr>
        <w:t xml:space="preserve">10.2-2  </w:t>
      </w:r>
      <w:r>
        <w:rPr>
          <w:b/>
          <w:kern w:val="0"/>
          <w:sz w:val="21"/>
          <w:szCs w:val="21"/>
        </w:rPr>
        <w:t>征求意见稿网络公示截图</w:t>
      </w:r>
    </w:p>
    <w:p w:rsidR="00E41615" w:rsidRDefault="0004319B" w:rsidP="00E41615">
      <w:pPr>
        <w:pStyle w:val="a2"/>
        <w:spacing w:line="360" w:lineRule="auto"/>
        <w:jc w:val="center"/>
        <w:rPr>
          <w:b/>
          <w:kern w:val="0"/>
          <w:sz w:val="21"/>
          <w:szCs w:val="21"/>
        </w:rPr>
      </w:pPr>
      <w:r>
        <w:rPr>
          <w:noProof/>
          <w:lang w:val="en-US"/>
        </w:rPr>
        <w:drawing>
          <wp:inline distT="0" distB="0" distL="0" distR="0" wp14:anchorId="3447D4AF" wp14:editId="0F625C27">
            <wp:extent cx="5805377" cy="3682786"/>
            <wp:effectExtent l="0" t="0" r="508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0"/>
                    <a:stretch>
                      <a:fillRect/>
                    </a:stretch>
                  </pic:blipFill>
                  <pic:spPr>
                    <a:xfrm>
                      <a:off x="0" y="0"/>
                      <a:ext cx="5811368" cy="3686587"/>
                    </a:xfrm>
                    <a:prstGeom prst="rect">
                      <a:avLst/>
                    </a:prstGeom>
                  </pic:spPr>
                </pic:pic>
              </a:graphicData>
            </a:graphic>
          </wp:inline>
        </w:drawing>
      </w:r>
    </w:p>
    <w:p w:rsidR="00E41615" w:rsidRDefault="00E41615" w:rsidP="00E41615">
      <w:pPr>
        <w:pStyle w:val="a2"/>
        <w:spacing w:line="360" w:lineRule="auto"/>
        <w:jc w:val="center"/>
        <w:rPr>
          <w:b/>
          <w:kern w:val="0"/>
          <w:sz w:val="21"/>
          <w:szCs w:val="21"/>
        </w:rPr>
      </w:pPr>
      <w:r>
        <w:rPr>
          <w:b/>
          <w:kern w:val="0"/>
          <w:sz w:val="21"/>
          <w:szCs w:val="21"/>
          <w:lang w:val="en-US"/>
        </w:rPr>
        <w:t>图</w:t>
      </w:r>
      <w:r>
        <w:rPr>
          <w:b/>
          <w:kern w:val="0"/>
          <w:sz w:val="21"/>
          <w:szCs w:val="21"/>
          <w:lang w:val="en-US"/>
        </w:rPr>
        <w:t>10.2-</w:t>
      </w:r>
      <w:r>
        <w:rPr>
          <w:rFonts w:hint="eastAsia"/>
          <w:b/>
          <w:kern w:val="0"/>
          <w:sz w:val="21"/>
          <w:szCs w:val="21"/>
          <w:lang w:val="en-US"/>
        </w:rPr>
        <w:t>3</w:t>
      </w:r>
      <w:r>
        <w:rPr>
          <w:b/>
          <w:kern w:val="0"/>
          <w:sz w:val="21"/>
          <w:szCs w:val="21"/>
          <w:lang w:val="en-US"/>
        </w:rPr>
        <w:t xml:space="preserve">  </w:t>
      </w:r>
      <w:r>
        <w:rPr>
          <w:rFonts w:hint="eastAsia"/>
          <w:b/>
          <w:kern w:val="0"/>
          <w:sz w:val="21"/>
          <w:szCs w:val="21"/>
          <w:lang w:val="en-US"/>
        </w:rPr>
        <w:t>征求意见稿第一次报纸公示截图</w:t>
      </w:r>
    </w:p>
    <w:p w:rsidR="00E41615" w:rsidRDefault="007C6C34" w:rsidP="00E41615">
      <w:pPr>
        <w:pStyle w:val="a2"/>
        <w:spacing w:line="360" w:lineRule="auto"/>
        <w:jc w:val="center"/>
        <w:rPr>
          <w:b/>
          <w:kern w:val="0"/>
          <w:sz w:val="21"/>
          <w:szCs w:val="21"/>
        </w:rPr>
      </w:pPr>
      <w:r>
        <w:rPr>
          <w:noProof/>
          <w:lang w:val="en-US"/>
        </w:rPr>
        <w:lastRenderedPageBreak/>
        <w:drawing>
          <wp:inline distT="0" distB="0" distL="0" distR="0" wp14:anchorId="3B1747AF" wp14:editId="52B59B79">
            <wp:extent cx="5486400" cy="414147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1"/>
                    <a:stretch>
                      <a:fillRect/>
                    </a:stretch>
                  </pic:blipFill>
                  <pic:spPr>
                    <a:xfrm>
                      <a:off x="0" y="0"/>
                      <a:ext cx="5486400" cy="4141470"/>
                    </a:xfrm>
                    <a:prstGeom prst="rect">
                      <a:avLst/>
                    </a:prstGeom>
                  </pic:spPr>
                </pic:pic>
              </a:graphicData>
            </a:graphic>
          </wp:inline>
        </w:drawing>
      </w:r>
    </w:p>
    <w:p w:rsidR="00E41615" w:rsidRPr="00E41615" w:rsidRDefault="00E41615" w:rsidP="00E41615">
      <w:pPr>
        <w:pStyle w:val="a2"/>
        <w:spacing w:line="360" w:lineRule="auto"/>
        <w:jc w:val="center"/>
        <w:rPr>
          <w:sz w:val="21"/>
          <w:lang w:val="en-US"/>
        </w:rPr>
      </w:pPr>
      <w:r w:rsidRPr="007C6C34">
        <w:rPr>
          <w:b/>
          <w:kern w:val="0"/>
          <w:sz w:val="21"/>
          <w:szCs w:val="21"/>
          <w:lang w:val="en-US"/>
        </w:rPr>
        <w:t>图</w:t>
      </w:r>
      <w:r w:rsidRPr="007C6C34">
        <w:rPr>
          <w:b/>
          <w:kern w:val="0"/>
          <w:sz w:val="21"/>
          <w:szCs w:val="21"/>
          <w:lang w:val="en-US"/>
        </w:rPr>
        <w:t>10.2-</w:t>
      </w:r>
      <w:r w:rsidRPr="007C6C34">
        <w:rPr>
          <w:rFonts w:hint="eastAsia"/>
          <w:b/>
          <w:kern w:val="0"/>
          <w:sz w:val="21"/>
          <w:szCs w:val="21"/>
          <w:lang w:val="en-US"/>
        </w:rPr>
        <w:t>4</w:t>
      </w:r>
      <w:r w:rsidRPr="007C6C34">
        <w:rPr>
          <w:b/>
          <w:kern w:val="0"/>
          <w:sz w:val="21"/>
          <w:szCs w:val="21"/>
          <w:lang w:val="en-US"/>
        </w:rPr>
        <w:t xml:space="preserve">  </w:t>
      </w:r>
      <w:r w:rsidRPr="007C6C34">
        <w:rPr>
          <w:rFonts w:hint="eastAsia"/>
          <w:b/>
          <w:kern w:val="0"/>
          <w:sz w:val="21"/>
          <w:szCs w:val="21"/>
          <w:lang w:val="en-US"/>
        </w:rPr>
        <w:t>征求意见稿第二次报纸公示截图</w:t>
      </w:r>
    </w:p>
    <w:p w:rsidR="00E41615" w:rsidRDefault="00E41615" w:rsidP="00E41615">
      <w:pPr>
        <w:pStyle w:val="a2"/>
        <w:spacing w:line="360" w:lineRule="auto"/>
        <w:rPr>
          <w:snapToGrid w:val="0"/>
          <w:kern w:val="0"/>
          <w:sz w:val="24"/>
        </w:rPr>
      </w:pPr>
      <w:r>
        <w:rPr>
          <w:noProof/>
          <w:lang w:val="en-US"/>
        </w:rPr>
        <w:drawing>
          <wp:inline distT="0" distB="0" distL="0" distR="0" wp14:anchorId="0FFF8AE2" wp14:editId="2FC3A86F">
            <wp:extent cx="2723774" cy="2047875"/>
            <wp:effectExtent l="0" t="0" r="63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2"/>
                    <a:stretch>
                      <a:fillRect/>
                    </a:stretch>
                  </pic:blipFill>
                  <pic:spPr>
                    <a:xfrm>
                      <a:off x="0" y="0"/>
                      <a:ext cx="2724193" cy="2048190"/>
                    </a:xfrm>
                    <a:prstGeom prst="rect">
                      <a:avLst/>
                    </a:prstGeom>
                  </pic:spPr>
                </pic:pic>
              </a:graphicData>
            </a:graphic>
          </wp:inline>
        </w:drawing>
      </w:r>
      <w:r>
        <w:rPr>
          <w:rFonts w:hint="eastAsia"/>
          <w:snapToGrid w:val="0"/>
          <w:kern w:val="0"/>
          <w:sz w:val="24"/>
        </w:rPr>
        <w:t xml:space="preserve"> </w:t>
      </w:r>
      <w:r>
        <w:rPr>
          <w:noProof/>
          <w:lang w:val="en-US"/>
        </w:rPr>
        <w:drawing>
          <wp:inline distT="0" distB="0" distL="0" distR="0" wp14:anchorId="1EF4D4FB" wp14:editId="319B53B0">
            <wp:extent cx="2730018" cy="20383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3"/>
                    <a:stretch>
                      <a:fillRect/>
                    </a:stretch>
                  </pic:blipFill>
                  <pic:spPr>
                    <a:xfrm>
                      <a:off x="0" y="0"/>
                      <a:ext cx="2730441" cy="2038666"/>
                    </a:xfrm>
                    <a:prstGeom prst="rect">
                      <a:avLst/>
                    </a:prstGeom>
                  </pic:spPr>
                </pic:pic>
              </a:graphicData>
            </a:graphic>
          </wp:inline>
        </w:drawing>
      </w:r>
    </w:p>
    <w:p w:rsidR="00E41615" w:rsidRPr="00E41615" w:rsidRDefault="00E41615" w:rsidP="00E41615">
      <w:pPr>
        <w:pStyle w:val="a2"/>
        <w:spacing w:line="360" w:lineRule="auto"/>
        <w:rPr>
          <w:b/>
          <w:snapToGrid w:val="0"/>
          <w:kern w:val="0"/>
          <w:sz w:val="24"/>
        </w:rPr>
      </w:pPr>
      <w:r>
        <w:rPr>
          <w:rFonts w:hint="eastAsia"/>
          <w:snapToGrid w:val="0"/>
          <w:kern w:val="0"/>
          <w:sz w:val="24"/>
        </w:rPr>
        <w:t xml:space="preserve">         </w:t>
      </w:r>
      <w:r w:rsidRPr="00E41615">
        <w:rPr>
          <w:rFonts w:hint="eastAsia"/>
          <w:b/>
          <w:snapToGrid w:val="0"/>
          <w:kern w:val="0"/>
          <w:sz w:val="24"/>
        </w:rPr>
        <w:t>八一镇人民政府</w:t>
      </w:r>
      <w:r>
        <w:rPr>
          <w:rFonts w:hint="eastAsia"/>
          <w:b/>
          <w:snapToGrid w:val="0"/>
          <w:kern w:val="0"/>
          <w:sz w:val="24"/>
        </w:rPr>
        <w:t xml:space="preserve">                      </w:t>
      </w:r>
      <w:r>
        <w:rPr>
          <w:rFonts w:hint="eastAsia"/>
          <w:b/>
          <w:snapToGrid w:val="0"/>
          <w:kern w:val="0"/>
          <w:sz w:val="24"/>
        </w:rPr>
        <w:t>林芝旅游集散中心</w:t>
      </w:r>
    </w:p>
    <w:p w:rsidR="00E41615" w:rsidRDefault="00E41615" w:rsidP="00E41615">
      <w:pPr>
        <w:pStyle w:val="a2"/>
        <w:spacing w:line="360" w:lineRule="auto"/>
        <w:rPr>
          <w:snapToGrid w:val="0"/>
          <w:kern w:val="0"/>
          <w:sz w:val="24"/>
        </w:rPr>
      </w:pPr>
      <w:r>
        <w:rPr>
          <w:noProof/>
          <w:lang w:val="en-US"/>
        </w:rPr>
        <w:lastRenderedPageBreak/>
        <w:drawing>
          <wp:inline distT="0" distB="0" distL="0" distR="0" wp14:anchorId="107331D8" wp14:editId="2EF42441">
            <wp:extent cx="2712359" cy="203835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4"/>
                    <a:stretch>
                      <a:fillRect/>
                    </a:stretch>
                  </pic:blipFill>
                  <pic:spPr>
                    <a:xfrm>
                      <a:off x="0" y="0"/>
                      <a:ext cx="2712359" cy="2038350"/>
                    </a:xfrm>
                    <a:prstGeom prst="rect">
                      <a:avLst/>
                    </a:prstGeom>
                  </pic:spPr>
                </pic:pic>
              </a:graphicData>
            </a:graphic>
          </wp:inline>
        </w:drawing>
      </w:r>
    </w:p>
    <w:p w:rsidR="00012086" w:rsidRPr="00012086" w:rsidRDefault="00012086" w:rsidP="00E41615">
      <w:pPr>
        <w:pStyle w:val="a2"/>
        <w:spacing w:line="360" w:lineRule="auto"/>
        <w:rPr>
          <w:b/>
          <w:snapToGrid w:val="0"/>
          <w:kern w:val="0"/>
          <w:sz w:val="24"/>
        </w:rPr>
      </w:pPr>
      <w:r>
        <w:rPr>
          <w:rFonts w:hint="eastAsia"/>
          <w:snapToGrid w:val="0"/>
          <w:kern w:val="0"/>
          <w:sz w:val="24"/>
        </w:rPr>
        <w:t xml:space="preserve">    </w:t>
      </w:r>
      <w:r w:rsidRPr="00012086">
        <w:rPr>
          <w:rFonts w:hint="eastAsia"/>
          <w:b/>
          <w:snapToGrid w:val="0"/>
          <w:kern w:val="0"/>
          <w:sz w:val="24"/>
        </w:rPr>
        <w:t>措木及日景区管委会（唐地村）</w:t>
      </w:r>
    </w:p>
    <w:p w:rsidR="00E41615" w:rsidRDefault="00012086" w:rsidP="00012086">
      <w:pPr>
        <w:pStyle w:val="a2"/>
        <w:spacing w:line="360" w:lineRule="auto"/>
        <w:jc w:val="center"/>
        <w:rPr>
          <w:b/>
          <w:kern w:val="0"/>
          <w:sz w:val="21"/>
          <w:szCs w:val="21"/>
          <w:lang w:val="en-US"/>
        </w:rPr>
      </w:pPr>
      <w:r>
        <w:rPr>
          <w:b/>
          <w:kern w:val="0"/>
          <w:sz w:val="21"/>
          <w:szCs w:val="21"/>
          <w:lang w:val="en-US"/>
        </w:rPr>
        <w:t>图</w:t>
      </w:r>
      <w:r>
        <w:rPr>
          <w:b/>
          <w:kern w:val="0"/>
          <w:sz w:val="21"/>
          <w:szCs w:val="21"/>
          <w:lang w:val="en-US"/>
        </w:rPr>
        <w:t>10.2-</w:t>
      </w:r>
      <w:r>
        <w:rPr>
          <w:rFonts w:hint="eastAsia"/>
          <w:b/>
          <w:kern w:val="0"/>
          <w:sz w:val="21"/>
          <w:szCs w:val="21"/>
          <w:lang w:val="en-US"/>
        </w:rPr>
        <w:t>5</w:t>
      </w:r>
      <w:r>
        <w:rPr>
          <w:b/>
          <w:kern w:val="0"/>
          <w:sz w:val="21"/>
          <w:szCs w:val="21"/>
          <w:lang w:val="en-US"/>
        </w:rPr>
        <w:t xml:space="preserve">  </w:t>
      </w:r>
      <w:r>
        <w:rPr>
          <w:rFonts w:hint="eastAsia"/>
          <w:b/>
          <w:kern w:val="0"/>
          <w:sz w:val="21"/>
          <w:szCs w:val="21"/>
          <w:lang w:val="en-US"/>
        </w:rPr>
        <w:t>征求意见稿张贴公告照片</w:t>
      </w:r>
    </w:p>
    <w:p w:rsidR="00012086" w:rsidRDefault="009E5611" w:rsidP="00012086">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公示结果</w:t>
      </w:r>
    </w:p>
    <w:p w:rsidR="00012086" w:rsidRPr="00012086" w:rsidRDefault="00012086" w:rsidP="00012086">
      <w:pPr>
        <w:widowControl/>
        <w:adjustRightInd w:val="0"/>
        <w:snapToGrid w:val="0"/>
        <w:spacing w:line="360" w:lineRule="auto"/>
        <w:ind w:firstLineChars="200" w:firstLine="480"/>
        <w:jc w:val="left"/>
        <w:rPr>
          <w:snapToGrid w:val="0"/>
          <w:kern w:val="0"/>
          <w:sz w:val="24"/>
        </w:rPr>
      </w:pPr>
      <w:r>
        <w:rPr>
          <w:snapToGrid w:val="0"/>
          <w:kern w:val="0"/>
          <w:sz w:val="24"/>
        </w:rPr>
        <w:t>在</w:t>
      </w:r>
      <w:r>
        <w:rPr>
          <w:rFonts w:hint="eastAsia"/>
          <w:snapToGrid w:val="0"/>
          <w:kern w:val="0"/>
          <w:sz w:val="24"/>
        </w:rPr>
        <w:t>环境影响报告书（征求意见稿）</w:t>
      </w:r>
      <w:r>
        <w:rPr>
          <w:snapToGrid w:val="0"/>
          <w:kern w:val="0"/>
          <w:sz w:val="24"/>
        </w:rPr>
        <w:t>公示期间，未收到公众向规划实施单位提出的相关</w:t>
      </w:r>
      <w:r>
        <w:rPr>
          <w:rFonts w:hint="eastAsia"/>
          <w:snapToGrid w:val="0"/>
          <w:kern w:val="0"/>
          <w:sz w:val="24"/>
        </w:rPr>
        <w:t>环保</w:t>
      </w:r>
      <w:r>
        <w:rPr>
          <w:snapToGrid w:val="0"/>
          <w:kern w:val="0"/>
          <w:sz w:val="24"/>
        </w:rPr>
        <w:t>意见。</w:t>
      </w:r>
    </w:p>
    <w:p w:rsidR="00012086" w:rsidRPr="00012086" w:rsidRDefault="00012086" w:rsidP="00012086">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64" w:name="_Toc184165747"/>
      <w:r w:rsidRPr="00012086">
        <w:rPr>
          <w:rFonts w:hint="eastAsia"/>
          <w:b/>
          <w:kern w:val="0"/>
          <w:sz w:val="30"/>
          <w:szCs w:val="30"/>
        </w:rPr>
        <w:t>其他形式的公众参与</w:t>
      </w:r>
      <w:bookmarkEnd w:id="1964"/>
    </w:p>
    <w:p w:rsidR="00012086" w:rsidRDefault="005B1BD1" w:rsidP="00012086">
      <w:pPr>
        <w:keepNext/>
        <w:keepLines/>
        <w:numPr>
          <w:ilvl w:val="2"/>
          <w:numId w:val="1"/>
        </w:numPr>
        <w:adjustRightInd w:val="0"/>
        <w:snapToGrid w:val="0"/>
        <w:spacing w:line="360" w:lineRule="auto"/>
        <w:jc w:val="left"/>
        <w:textAlignment w:val="baseline"/>
        <w:outlineLvl w:val="2"/>
        <w:rPr>
          <w:rFonts w:hint="eastAsia"/>
          <w:b/>
          <w:bCs/>
          <w:sz w:val="28"/>
          <w:szCs w:val="28"/>
        </w:rPr>
      </w:pPr>
      <w:r>
        <w:rPr>
          <w:rFonts w:hint="eastAsia"/>
          <w:b/>
          <w:bCs/>
          <w:sz w:val="28"/>
          <w:szCs w:val="28"/>
        </w:rPr>
        <w:t>座谈会</w:t>
      </w:r>
    </w:p>
    <w:p w:rsidR="009E5611" w:rsidRPr="005B1BD1" w:rsidRDefault="005B1BD1" w:rsidP="005B1BD1">
      <w:pPr>
        <w:widowControl/>
        <w:adjustRightInd w:val="0"/>
        <w:snapToGrid w:val="0"/>
        <w:spacing w:line="360" w:lineRule="auto"/>
        <w:ind w:firstLineChars="200" w:firstLine="480"/>
        <w:jc w:val="left"/>
        <w:rPr>
          <w:rFonts w:hint="eastAsia"/>
          <w:snapToGrid w:val="0"/>
          <w:kern w:val="0"/>
          <w:sz w:val="24"/>
        </w:rPr>
      </w:pPr>
      <w:r w:rsidRPr="00E917B7">
        <w:rPr>
          <w:snapToGrid w:val="0"/>
          <w:kern w:val="0"/>
          <w:sz w:val="24"/>
        </w:rPr>
        <w:t>按照《环境影响评价公众参与办法》（生态环境部令第</w:t>
      </w:r>
      <w:r w:rsidRPr="00E917B7">
        <w:rPr>
          <w:snapToGrid w:val="0"/>
          <w:kern w:val="0"/>
          <w:sz w:val="24"/>
        </w:rPr>
        <w:t>4</w:t>
      </w:r>
      <w:r w:rsidRPr="00E917B7">
        <w:rPr>
          <w:snapToGrid w:val="0"/>
          <w:kern w:val="0"/>
          <w:sz w:val="24"/>
        </w:rPr>
        <w:t>号）的相关要求，</w:t>
      </w:r>
      <w:r w:rsidRPr="005B1BD1">
        <w:rPr>
          <w:rFonts w:hint="eastAsia"/>
          <w:snapToGrid w:val="0"/>
          <w:kern w:val="0"/>
          <w:sz w:val="24"/>
        </w:rPr>
        <w:t>西藏林芝市巅峰旅游开发有限责任公司</w:t>
      </w:r>
      <w:r w:rsidRPr="00E917B7">
        <w:rPr>
          <w:snapToGrid w:val="0"/>
          <w:kern w:val="0"/>
          <w:sz w:val="24"/>
        </w:rPr>
        <w:t>在</w:t>
      </w:r>
      <w:r>
        <w:rPr>
          <w:rFonts w:hint="eastAsia"/>
          <w:snapToGrid w:val="0"/>
          <w:kern w:val="0"/>
          <w:sz w:val="24"/>
        </w:rPr>
        <w:t>组织</w:t>
      </w:r>
      <w:r w:rsidRPr="005B1BD1">
        <w:rPr>
          <w:rFonts w:hint="eastAsia"/>
          <w:snapToGrid w:val="0"/>
          <w:kern w:val="0"/>
          <w:sz w:val="24"/>
        </w:rPr>
        <w:t>措木及日景区重要节点控制性详细规划</w:t>
      </w:r>
      <w:r>
        <w:rPr>
          <w:rFonts w:hint="eastAsia"/>
          <w:snapToGrid w:val="0"/>
          <w:kern w:val="0"/>
          <w:sz w:val="24"/>
        </w:rPr>
        <w:t>审查前，</w:t>
      </w:r>
      <w:r w:rsidRPr="00E917B7">
        <w:rPr>
          <w:snapToGrid w:val="0"/>
          <w:kern w:val="0"/>
          <w:sz w:val="24"/>
        </w:rPr>
        <w:t>于</w:t>
      </w:r>
      <w:r w:rsidRPr="00E917B7">
        <w:rPr>
          <w:snapToGrid w:val="0"/>
          <w:kern w:val="0"/>
          <w:sz w:val="24"/>
        </w:rPr>
        <w:t>20</w:t>
      </w:r>
      <w:r>
        <w:rPr>
          <w:rFonts w:hint="eastAsia"/>
          <w:snapToGrid w:val="0"/>
          <w:kern w:val="0"/>
          <w:sz w:val="24"/>
        </w:rPr>
        <w:t>19</w:t>
      </w:r>
      <w:r w:rsidRPr="00E917B7">
        <w:rPr>
          <w:snapToGrid w:val="0"/>
          <w:kern w:val="0"/>
          <w:sz w:val="24"/>
        </w:rPr>
        <w:t>年</w:t>
      </w:r>
      <w:r>
        <w:rPr>
          <w:rFonts w:hint="eastAsia"/>
          <w:snapToGrid w:val="0"/>
          <w:kern w:val="0"/>
          <w:sz w:val="24"/>
        </w:rPr>
        <w:t>5</w:t>
      </w:r>
      <w:r w:rsidRPr="00E917B7">
        <w:rPr>
          <w:snapToGrid w:val="0"/>
          <w:kern w:val="0"/>
          <w:sz w:val="24"/>
        </w:rPr>
        <w:t>月在</w:t>
      </w:r>
      <w:r>
        <w:rPr>
          <w:rFonts w:hint="eastAsia"/>
          <w:snapToGrid w:val="0"/>
          <w:kern w:val="0"/>
          <w:sz w:val="24"/>
        </w:rPr>
        <w:t>巴宜区</w:t>
      </w:r>
      <w:r w:rsidRPr="00E917B7">
        <w:rPr>
          <w:snapToGrid w:val="0"/>
          <w:kern w:val="0"/>
          <w:sz w:val="24"/>
        </w:rPr>
        <w:t>组织召开了座谈会，以此征求各职能部门对本规划的指导意见和建议。会议邀请了</w:t>
      </w:r>
      <w:r>
        <w:rPr>
          <w:rFonts w:hint="eastAsia"/>
          <w:snapToGrid w:val="0"/>
          <w:kern w:val="0"/>
          <w:sz w:val="24"/>
        </w:rPr>
        <w:t>林芝市</w:t>
      </w:r>
      <w:r w:rsidRPr="00E917B7">
        <w:rPr>
          <w:rFonts w:hint="eastAsia"/>
          <w:snapToGrid w:val="0"/>
          <w:kern w:val="0"/>
          <w:sz w:val="24"/>
        </w:rPr>
        <w:t>自然资源局、</w:t>
      </w:r>
      <w:r>
        <w:rPr>
          <w:rFonts w:hint="eastAsia"/>
          <w:snapToGrid w:val="0"/>
          <w:kern w:val="0"/>
          <w:sz w:val="24"/>
        </w:rPr>
        <w:t>林芝市</w:t>
      </w:r>
      <w:r>
        <w:rPr>
          <w:rFonts w:hint="eastAsia"/>
          <w:snapToGrid w:val="0"/>
          <w:kern w:val="0"/>
          <w:sz w:val="24"/>
        </w:rPr>
        <w:t>住房和城乡建设局、</w:t>
      </w:r>
      <w:r>
        <w:rPr>
          <w:rFonts w:hint="eastAsia"/>
          <w:snapToGrid w:val="0"/>
          <w:kern w:val="0"/>
          <w:sz w:val="24"/>
        </w:rPr>
        <w:t>林芝市旅游和发展局、林芝市</w:t>
      </w:r>
      <w:r w:rsidRPr="00E917B7">
        <w:rPr>
          <w:rFonts w:hint="eastAsia"/>
          <w:snapToGrid w:val="0"/>
          <w:kern w:val="0"/>
          <w:sz w:val="24"/>
        </w:rPr>
        <w:t>生态环境局</w:t>
      </w:r>
      <w:r>
        <w:rPr>
          <w:rFonts w:hint="eastAsia"/>
          <w:snapToGrid w:val="0"/>
          <w:kern w:val="0"/>
          <w:sz w:val="24"/>
        </w:rPr>
        <w:t>、林芝市</w:t>
      </w:r>
      <w:r>
        <w:rPr>
          <w:rFonts w:hint="eastAsia"/>
          <w:snapToGrid w:val="0"/>
          <w:kern w:val="0"/>
          <w:sz w:val="24"/>
        </w:rPr>
        <w:t>林业和草原局、</w:t>
      </w:r>
      <w:r>
        <w:rPr>
          <w:rFonts w:hint="eastAsia"/>
          <w:snapToGrid w:val="0"/>
          <w:kern w:val="0"/>
          <w:sz w:val="24"/>
        </w:rPr>
        <w:t>林芝市</w:t>
      </w:r>
      <w:r>
        <w:rPr>
          <w:rFonts w:hint="eastAsia"/>
          <w:snapToGrid w:val="0"/>
          <w:kern w:val="0"/>
          <w:sz w:val="24"/>
        </w:rPr>
        <w:t>发展和改革委员会</w:t>
      </w:r>
      <w:r w:rsidRPr="00E917B7">
        <w:rPr>
          <w:snapToGrid w:val="0"/>
          <w:kern w:val="0"/>
          <w:sz w:val="24"/>
        </w:rPr>
        <w:t>等主要职能部门。座谈会情况见</w:t>
      </w:r>
      <w:r>
        <w:rPr>
          <w:rFonts w:hint="eastAsia"/>
          <w:snapToGrid w:val="0"/>
          <w:kern w:val="0"/>
          <w:sz w:val="24"/>
        </w:rPr>
        <w:t>下</w:t>
      </w:r>
      <w:r w:rsidRPr="00E917B7">
        <w:rPr>
          <w:snapToGrid w:val="0"/>
          <w:kern w:val="0"/>
          <w:sz w:val="24"/>
        </w:rPr>
        <w:t>图。</w:t>
      </w:r>
    </w:p>
    <w:p w:rsidR="009E5611" w:rsidRDefault="005B1BD1" w:rsidP="009E5611">
      <w:pPr>
        <w:pStyle w:val="a2"/>
        <w:rPr>
          <w:rFonts w:hint="eastAsia"/>
          <w:lang w:val="en-US"/>
        </w:rPr>
      </w:pPr>
      <w:r>
        <w:rPr>
          <w:noProof/>
        </w:rPr>
        <w:drawing>
          <wp:inline distT="0" distB="0" distL="0" distR="0" wp14:anchorId="7EAB5232" wp14:editId="186E056C">
            <wp:extent cx="2796363" cy="2137144"/>
            <wp:effectExtent l="0" t="0" r="4445" b="0"/>
            <wp:docPr id="184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 name="图片 1"/>
                    <pic:cNvPicPr>
                      <a:picLocks noChangeAspect="1"/>
                    </pic:cNvPicPr>
                  </pic:nvPicPr>
                  <pic:blipFill>
                    <a:blip r:embed="rId235"/>
                    <a:stretch>
                      <a:fillRect/>
                    </a:stretch>
                  </pic:blipFill>
                  <pic:spPr>
                    <a:xfrm>
                      <a:off x="0" y="0"/>
                      <a:ext cx="2803633" cy="2142700"/>
                    </a:xfrm>
                    <a:prstGeom prst="rect">
                      <a:avLst/>
                    </a:prstGeom>
                    <a:noFill/>
                    <a:ln w="9525">
                      <a:noFill/>
                    </a:ln>
                  </pic:spPr>
                </pic:pic>
              </a:graphicData>
            </a:graphic>
          </wp:inline>
        </w:drawing>
      </w:r>
      <w:r w:rsidRPr="005B1BD1">
        <w:rPr>
          <w:noProof/>
        </w:rPr>
        <w:t xml:space="preserve"> </w:t>
      </w:r>
      <w:r>
        <w:rPr>
          <w:noProof/>
        </w:rPr>
        <w:drawing>
          <wp:inline distT="0" distB="0" distL="0" distR="0" wp14:anchorId="2EAB56A7" wp14:editId="7E281FA1">
            <wp:extent cx="2668772" cy="2136097"/>
            <wp:effectExtent l="0" t="0" r="0" b="0"/>
            <wp:docPr id="184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 name="图片 1"/>
                    <pic:cNvPicPr>
                      <a:picLocks noChangeAspect="1"/>
                    </pic:cNvPicPr>
                  </pic:nvPicPr>
                  <pic:blipFill>
                    <a:blip r:embed="rId236"/>
                    <a:stretch>
                      <a:fillRect/>
                    </a:stretch>
                  </pic:blipFill>
                  <pic:spPr>
                    <a:xfrm>
                      <a:off x="0" y="0"/>
                      <a:ext cx="2669438" cy="2136630"/>
                    </a:xfrm>
                    <a:prstGeom prst="rect">
                      <a:avLst/>
                    </a:prstGeom>
                    <a:noFill/>
                    <a:ln w="9525">
                      <a:noFill/>
                    </a:ln>
                  </pic:spPr>
                </pic:pic>
              </a:graphicData>
            </a:graphic>
          </wp:inline>
        </w:drawing>
      </w:r>
    </w:p>
    <w:p w:rsidR="005B1BD1" w:rsidRDefault="005B1BD1" w:rsidP="005B1BD1">
      <w:pPr>
        <w:pStyle w:val="a2"/>
        <w:jc w:val="center"/>
        <w:rPr>
          <w:rFonts w:hint="eastAsia"/>
          <w:b/>
          <w:kern w:val="0"/>
          <w:sz w:val="21"/>
          <w:szCs w:val="21"/>
          <w:lang w:val="en-US"/>
        </w:rPr>
      </w:pPr>
      <w:r>
        <w:rPr>
          <w:b/>
          <w:kern w:val="0"/>
          <w:sz w:val="21"/>
          <w:szCs w:val="21"/>
          <w:lang w:val="en-US"/>
        </w:rPr>
        <w:t>图</w:t>
      </w:r>
      <w:r>
        <w:rPr>
          <w:b/>
          <w:kern w:val="0"/>
          <w:sz w:val="21"/>
          <w:szCs w:val="21"/>
          <w:lang w:val="en-US"/>
        </w:rPr>
        <w:t>10.2-</w:t>
      </w:r>
      <w:r>
        <w:rPr>
          <w:rFonts w:hint="eastAsia"/>
          <w:b/>
          <w:kern w:val="0"/>
          <w:sz w:val="21"/>
          <w:szCs w:val="21"/>
          <w:lang w:val="en-US"/>
        </w:rPr>
        <w:t>6</w:t>
      </w:r>
      <w:r>
        <w:rPr>
          <w:b/>
          <w:kern w:val="0"/>
          <w:sz w:val="21"/>
          <w:szCs w:val="21"/>
          <w:lang w:val="en-US"/>
        </w:rPr>
        <w:t xml:space="preserve">  </w:t>
      </w:r>
      <w:r>
        <w:rPr>
          <w:rFonts w:hint="eastAsia"/>
          <w:b/>
          <w:kern w:val="0"/>
          <w:sz w:val="21"/>
          <w:szCs w:val="21"/>
          <w:lang w:val="en-US"/>
        </w:rPr>
        <w:t>座谈会</w:t>
      </w:r>
      <w:r>
        <w:rPr>
          <w:rFonts w:hint="eastAsia"/>
          <w:b/>
          <w:kern w:val="0"/>
          <w:sz w:val="21"/>
          <w:szCs w:val="21"/>
          <w:lang w:val="en-US"/>
        </w:rPr>
        <w:t>照片</w:t>
      </w:r>
    </w:p>
    <w:p w:rsidR="005D3DF0" w:rsidRDefault="005D3DF0" w:rsidP="005D3DF0">
      <w:pPr>
        <w:pStyle w:val="a2"/>
        <w:spacing w:line="360" w:lineRule="auto"/>
        <w:jc w:val="center"/>
        <w:rPr>
          <w:b/>
          <w:kern w:val="0"/>
          <w:sz w:val="24"/>
          <w:szCs w:val="21"/>
        </w:rPr>
      </w:pPr>
      <w:r>
        <w:rPr>
          <w:b/>
          <w:kern w:val="0"/>
          <w:sz w:val="24"/>
          <w:szCs w:val="21"/>
        </w:rPr>
        <w:t>表</w:t>
      </w:r>
      <w:r>
        <w:rPr>
          <w:b/>
          <w:kern w:val="0"/>
          <w:sz w:val="24"/>
          <w:szCs w:val="21"/>
        </w:rPr>
        <w:t xml:space="preserve">10.3-1  </w:t>
      </w:r>
      <w:r>
        <w:rPr>
          <w:rFonts w:hint="eastAsia"/>
          <w:b/>
          <w:kern w:val="0"/>
          <w:sz w:val="24"/>
          <w:szCs w:val="21"/>
        </w:rPr>
        <w:t>座谈会</w:t>
      </w:r>
      <w:r>
        <w:rPr>
          <w:b/>
          <w:kern w:val="0"/>
          <w:sz w:val="24"/>
          <w:szCs w:val="21"/>
        </w:rPr>
        <w:t>意见及采纳情况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25"/>
        <w:gridCol w:w="2833"/>
      </w:tblGrid>
      <w:tr w:rsidR="005D3DF0" w:rsidTr="005D3DF0">
        <w:trPr>
          <w:trHeight w:val="284"/>
          <w:jc w:val="center"/>
        </w:trPr>
        <w:tc>
          <w:tcPr>
            <w:tcW w:w="3419" w:type="pct"/>
            <w:vAlign w:val="center"/>
          </w:tcPr>
          <w:p w:rsidR="005D3DF0" w:rsidRDefault="005D3DF0" w:rsidP="0017199E">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lastRenderedPageBreak/>
              <w:t>提出意见</w:t>
            </w:r>
          </w:p>
        </w:tc>
        <w:tc>
          <w:tcPr>
            <w:tcW w:w="1581" w:type="pct"/>
            <w:vAlign w:val="center"/>
          </w:tcPr>
          <w:p w:rsidR="005D3DF0" w:rsidRDefault="005D3DF0" w:rsidP="0017199E">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采纳情况</w:t>
            </w:r>
          </w:p>
        </w:tc>
      </w:tr>
      <w:tr w:rsidR="005D3DF0" w:rsidTr="005D3DF0">
        <w:trPr>
          <w:trHeight w:val="284"/>
          <w:jc w:val="center"/>
        </w:trPr>
        <w:tc>
          <w:tcPr>
            <w:tcW w:w="3419" w:type="pct"/>
            <w:vAlign w:val="center"/>
          </w:tcPr>
          <w:p w:rsidR="005D3DF0" w:rsidRDefault="005D3DF0" w:rsidP="0017199E">
            <w:pPr>
              <w:pStyle w:val="1Char4"/>
              <w:adjustRightInd/>
              <w:spacing w:line="240" w:lineRule="auto"/>
              <w:ind w:firstLineChars="0" w:firstLine="0"/>
              <w:jc w:val="center"/>
              <w:rPr>
                <w:rFonts w:eastAsiaTheme="minorEastAsia"/>
                <w:spacing w:val="0"/>
                <w:kern w:val="24"/>
                <w:sz w:val="21"/>
                <w:szCs w:val="21"/>
              </w:rPr>
            </w:pPr>
            <w:r w:rsidRPr="005D3DF0">
              <w:rPr>
                <w:rFonts w:eastAsiaTheme="minorEastAsia" w:hint="eastAsia"/>
                <w:spacing w:val="0"/>
                <w:kern w:val="24"/>
                <w:sz w:val="21"/>
                <w:szCs w:val="21"/>
              </w:rPr>
              <w:t>涉及水源地保护（准级保护区），水源地级别及范围，以及管理要求需要核实？一级水源地不能建设任何项目，并需要对接自治区和林芝市的“三线一单”。</w:t>
            </w:r>
          </w:p>
        </w:tc>
        <w:tc>
          <w:tcPr>
            <w:tcW w:w="1581" w:type="pct"/>
            <w:vAlign w:val="center"/>
          </w:tcPr>
          <w:p w:rsidR="005D3DF0" w:rsidRDefault="005D3DF0" w:rsidP="0017199E">
            <w:pPr>
              <w:pStyle w:val="1Char4"/>
              <w:adjustRightInd/>
              <w:spacing w:line="240" w:lineRule="auto"/>
              <w:ind w:firstLineChars="0" w:firstLine="0"/>
              <w:jc w:val="center"/>
              <w:rPr>
                <w:rFonts w:eastAsiaTheme="minorEastAsia"/>
                <w:spacing w:val="0"/>
                <w:kern w:val="24"/>
                <w:sz w:val="21"/>
                <w:szCs w:val="21"/>
              </w:rPr>
            </w:pPr>
            <w:r w:rsidRPr="005D3DF0">
              <w:rPr>
                <w:rFonts w:eastAsiaTheme="minorEastAsia" w:hint="eastAsia"/>
                <w:spacing w:val="0"/>
                <w:kern w:val="24"/>
                <w:sz w:val="21"/>
                <w:szCs w:val="21"/>
              </w:rPr>
              <w:t>已经核实，工布庄园新建项目已经取消，其他项目符合水源地保护要求。</w:t>
            </w:r>
          </w:p>
        </w:tc>
      </w:tr>
      <w:tr w:rsidR="005D3DF0" w:rsidTr="005D3DF0">
        <w:trPr>
          <w:trHeight w:val="284"/>
          <w:jc w:val="center"/>
        </w:trPr>
        <w:tc>
          <w:tcPr>
            <w:tcW w:w="3419" w:type="pct"/>
            <w:vAlign w:val="center"/>
          </w:tcPr>
          <w:p w:rsidR="005D3DF0" w:rsidRDefault="005D3DF0" w:rsidP="0017199E">
            <w:pPr>
              <w:pStyle w:val="1Char4"/>
              <w:adjustRightInd/>
              <w:spacing w:line="240" w:lineRule="auto"/>
              <w:ind w:firstLineChars="0" w:firstLine="0"/>
              <w:jc w:val="center"/>
              <w:rPr>
                <w:rFonts w:eastAsiaTheme="minorEastAsia"/>
                <w:spacing w:val="0"/>
                <w:kern w:val="24"/>
                <w:sz w:val="21"/>
                <w:szCs w:val="21"/>
              </w:rPr>
            </w:pPr>
            <w:r w:rsidRPr="005D3DF0">
              <w:rPr>
                <w:rFonts w:eastAsiaTheme="minorEastAsia" w:hint="eastAsia"/>
                <w:spacing w:val="0"/>
                <w:kern w:val="24"/>
                <w:sz w:val="21"/>
                <w:szCs w:val="21"/>
              </w:rPr>
              <w:t>衔接巴宜区国土空间规划。</w:t>
            </w:r>
          </w:p>
        </w:tc>
        <w:tc>
          <w:tcPr>
            <w:tcW w:w="1581" w:type="pct"/>
            <w:vAlign w:val="center"/>
          </w:tcPr>
          <w:p w:rsidR="005D3DF0" w:rsidRDefault="005D3DF0" w:rsidP="0017199E">
            <w:pPr>
              <w:pStyle w:val="1Char4"/>
              <w:adjustRightInd/>
              <w:spacing w:line="240" w:lineRule="auto"/>
              <w:ind w:firstLineChars="0" w:firstLine="0"/>
              <w:jc w:val="center"/>
              <w:rPr>
                <w:rFonts w:eastAsiaTheme="minorEastAsia"/>
                <w:spacing w:val="0"/>
                <w:kern w:val="24"/>
                <w:sz w:val="21"/>
                <w:szCs w:val="21"/>
              </w:rPr>
            </w:pPr>
            <w:r w:rsidRPr="005D3DF0">
              <w:rPr>
                <w:rFonts w:eastAsiaTheme="minorEastAsia" w:hint="eastAsia"/>
                <w:spacing w:val="0"/>
                <w:kern w:val="24"/>
                <w:sz w:val="21"/>
                <w:szCs w:val="21"/>
              </w:rPr>
              <w:t>已经衔接巴宜区国土空间总体规划。</w:t>
            </w:r>
          </w:p>
        </w:tc>
      </w:tr>
      <w:tr w:rsidR="005D3DF0" w:rsidTr="005D3DF0">
        <w:trPr>
          <w:trHeight w:val="284"/>
          <w:jc w:val="center"/>
        </w:trPr>
        <w:tc>
          <w:tcPr>
            <w:tcW w:w="3419" w:type="pct"/>
            <w:vAlign w:val="center"/>
          </w:tcPr>
          <w:p w:rsidR="005D3DF0" w:rsidRPr="005D3DF0" w:rsidRDefault="005D3DF0" w:rsidP="0017199E">
            <w:pPr>
              <w:pStyle w:val="1Char4"/>
              <w:adjustRightInd/>
              <w:spacing w:line="240" w:lineRule="auto"/>
              <w:ind w:firstLineChars="0" w:firstLine="0"/>
              <w:jc w:val="center"/>
              <w:rPr>
                <w:rFonts w:eastAsiaTheme="minorEastAsia" w:hint="eastAsia"/>
                <w:spacing w:val="0"/>
                <w:kern w:val="24"/>
                <w:sz w:val="21"/>
                <w:szCs w:val="21"/>
              </w:rPr>
            </w:pPr>
            <w:r w:rsidRPr="005D3DF0">
              <w:rPr>
                <w:rFonts w:eastAsiaTheme="minorEastAsia" w:hint="eastAsia"/>
                <w:spacing w:val="0"/>
                <w:kern w:val="24"/>
                <w:sz w:val="21"/>
                <w:szCs w:val="21"/>
              </w:rPr>
              <w:t>与河湖岸线保护与开发利用相衔接。</w:t>
            </w:r>
          </w:p>
        </w:tc>
        <w:tc>
          <w:tcPr>
            <w:tcW w:w="1581" w:type="pct"/>
            <w:vAlign w:val="center"/>
          </w:tcPr>
          <w:p w:rsidR="005D3DF0" w:rsidRPr="005D3DF0" w:rsidRDefault="005D3DF0" w:rsidP="0017199E">
            <w:pPr>
              <w:pStyle w:val="1Char4"/>
              <w:adjustRightInd/>
              <w:spacing w:line="240" w:lineRule="auto"/>
              <w:ind w:firstLineChars="0" w:firstLine="0"/>
              <w:jc w:val="center"/>
              <w:rPr>
                <w:rFonts w:eastAsiaTheme="minorEastAsia" w:hint="eastAsia"/>
                <w:spacing w:val="0"/>
                <w:kern w:val="24"/>
                <w:sz w:val="21"/>
                <w:szCs w:val="21"/>
              </w:rPr>
            </w:pPr>
            <w:r w:rsidRPr="005D3DF0">
              <w:rPr>
                <w:rFonts w:eastAsiaTheme="minorEastAsia" w:hint="eastAsia"/>
                <w:spacing w:val="0"/>
                <w:kern w:val="24"/>
                <w:sz w:val="21"/>
                <w:szCs w:val="21"/>
              </w:rPr>
              <w:t>已</w:t>
            </w:r>
            <w:r w:rsidRPr="005D3DF0">
              <w:rPr>
                <w:rFonts w:eastAsiaTheme="minorEastAsia" w:hint="eastAsia"/>
                <w:spacing w:val="0"/>
                <w:kern w:val="24"/>
                <w:sz w:val="21"/>
                <w:szCs w:val="21"/>
              </w:rPr>
              <w:t>对接市水利局，巴吉沟流域规划未做，流域防洪及退距参照国家蓝线管理办法执行。</w:t>
            </w:r>
          </w:p>
        </w:tc>
      </w:tr>
      <w:tr w:rsidR="005D3DF0" w:rsidTr="005D3DF0">
        <w:trPr>
          <w:trHeight w:val="284"/>
          <w:jc w:val="center"/>
        </w:trPr>
        <w:tc>
          <w:tcPr>
            <w:tcW w:w="3419" w:type="pct"/>
            <w:vAlign w:val="center"/>
          </w:tcPr>
          <w:p w:rsidR="005D3DF0" w:rsidRPr="005D3DF0" w:rsidRDefault="005D3DF0" w:rsidP="005D3DF0">
            <w:pPr>
              <w:pStyle w:val="1Char4"/>
              <w:adjustRightInd/>
              <w:spacing w:line="240" w:lineRule="auto"/>
              <w:ind w:firstLineChars="0" w:firstLine="0"/>
              <w:jc w:val="center"/>
              <w:rPr>
                <w:rFonts w:eastAsiaTheme="minorEastAsia"/>
                <w:spacing w:val="0"/>
                <w:kern w:val="24"/>
                <w:sz w:val="21"/>
                <w:szCs w:val="21"/>
              </w:rPr>
            </w:pPr>
            <w:r w:rsidRPr="005D3DF0">
              <w:rPr>
                <w:rFonts w:eastAsiaTheme="minorEastAsia" w:hint="eastAsia"/>
                <w:spacing w:val="0"/>
                <w:kern w:val="24"/>
                <w:sz w:val="21"/>
                <w:szCs w:val="21"/>
              </w:rPr>
              <w:t>景区牵涉备用水源地，也就是二级水源地，神马营地的建设问题，是否满足水源地保护要</w:t>
            </w:r>
            <w:r w:rsidRPr="005D3DF0">
              <w:rPr>
                <w:rFonts w:eastAsiaTheme="minorEastAsia" w:hint="eastAsia"/>
                <w:spacing w:val="0"/>
                <w:kern w:val="24"/>
                <w:sz w:val="21"/>
                <w:szCs w:val="21"/>
              </w:rPr>
              <w:t xml:space="preserve"> </w:t>
            </w:r>
          </w:p>
          <w:p w:rsidR="005D3DF0" w:rsidRPr="005D3DF0" w:rsidRDefault="005D3DF0" w:rsidP="005D3DF0">
            <w:pPr>
              <w:pStyle w:val="1Char4"/>
              <w:adjustRightInd/>
              <w:spacing w:line="240" w:lineRule="auto"/>
              <w:ind w:firstLineChars="0" w:firstLine="0"/>
              <w:jc w:val="center"/>
              <w:rPr>
                <w:rFonts w:eastAsiaTheme="minorEastAsia" w:hint="eastAsia"/>
                <w:spacing w:val="0"/>
                <w:kern w:val="24"/>
                <w:sz w:val="21"/>
                <w:szCs w:val="21"/>
              </w:rPr>
            </w:pPr>
            <w:r w:rsidRPr="005D3DF0">
              <w:rPr>
                <w:rFonts w:eastAsiaTheme="minorEastAsia" w:hint="eastAsia"/>
                <w:spacing w:val="0"/>
                <w:kern w:val="24"/>
                <w:sz w:val="21"/>
                <w:szCs w:val="21"/>
              </w:rPr>
              <w:t>求？神牛营地的住宿餐饮是否调整到唐地村进行？工布庄园、神牛营地不观光。</w:t>
            </w:r>
          </w:p>
        </w:tc>
        <w:tc>
          <w:tcPr>
            <w:tcW w:w="1581" w:type="pct"/>
            <w:vAlign w:val="center"/>
          </w:tcPr>
          <w:p w:rsidR="005D3DF0" w:rsidRPr="005D3DF0" w:rsidRDefault="005D3DF0" w:rsidP="005D3DF0">
            <w:pPr>
              <w:pStyle w:val="1Char4"/>
              <w:adjustRightInd/>
              <w:spacing w:line="240" w:lineRule="auto"/>
              <w:ind w:firstLineChars="0" w:firstLine="0"/>
              <w:jc w:val="center"/>
              <w:rPr>
                <w:rFonts w:eastAsiaTheme="minorEastAsia"/>
                <w:spacing w:val="0"/>
                <w:kern w:val="24"/>
                <w:sz w:val="21"/>
                <w:szCs w:val="21"/>
              </w:rPr>
            </w:pPr>
            <w:r w:rsidRPr="005D3DF0">
              <w:rPr>
                <w:rFonts w:eastAsiaTheme="minorEastAsia" w:hint="eastAsia"/>
                <w:spacing w:val="0"/>
                <w:kern w:val="24"/>
                <w:sz w:val="21"/>
                <w:szCs w:val="21"/>
              </w:rPr>
              <w:t>按着水源地保护、《林芝市工布自然保护区》、蓝线管理规定，将工布庄园和神马营地、</w:t>
            </w:r>
            <w:r w:rsidRPr="005D3DF0">
              <w:rPr>
                <w:rFonts w:eastAsiaTheme="minorEastAsia" w:hint="eastAsia"/>
                <w:spacing w:val="0"/>
                <w:kern w:val="24"/>
                <w:sz w:val="21"/>
                <w:szCs w:val="21"/>
              </w:rPr>
              <w:t xml:space="preserve"> </w:t>
            </w:r>
          </w:p>
          <w:p w:rsidR="005D3DF0" w:rsidRPr="005D3DF0" w:rsidRDefault="005D3DF0" w:rsidP="005D3DF0">
            <w:pPr>
              <w:pStyle w:val="1Char4"/>
              <w:adjustRightInd/>
              <w:spacing w:line="240" w:lineRule="auto"/>
              <w:ind w:firstLineChars="0" w:firstLine="0"/>
              <w:jc w:val="center"/>
              <w:rPr>
                <w:rFonts w:eastAsiaTheme="minorEastAsia" w:hint="eastAsia"/>
                <w:spacing w:val="0"/>
                <w:kern w:val="24"/>
                <w:sz w:val="21"/>
                <w:szCs w:val="21"/>
              </w:rPr>
            </w:pPr>
            <w:r w:rsidRPr="005D3DF0">
              <w:rPr>
                <w:rFonts w:eastAsiaTheme="minorEastAsia" w:hint="eastAsia"/>
                <w:spacing w:val="0"/>
                <w:kern w:val="24"/>
                <w:sz w:val="21"/>
                <w:szCs w:val="21"/>
              </w:rPr>
              <w:t>冰世界删除。</w:t>
            </w:r>
          </w:p>
        </w:tc>
      </w:tr>
    </w:tbl>
    <w:p w:rsidR="005D3DF0" w:rsidRDefault="005D3DF0" w:rsidP="005B1BD1">
      <w:pPr>
        <w:pStyle w:val="a2"/>
        <w:jc w:val="center"/>
        <w:rPr>
          <w:rFonts w:hint="eastAsia"/>
          <w:lang w:val="en-US"/>
        </w:rPr>
      </w:pPr>
    </w:p>
    <w:p w:rsidR="009E5611" w:rsidRPr="00012086" w:rsidRDefault="009E5611" w:rsidP="009E5611">
      <w:pPr>
        <w:keepNext/>
        <w:keepLines/>
        <w:numPr>
          <w:ilvl w:val="2"/>
          <w:numId w:val="1"/>
        </w:numPr>
        <w:adjustRightInd w:val="0"/>
        <w:snapToGrid w:val="0"/>
        <w:spacing w:line="360" w:lineRule="auto"/>
        <w:jc w:val="left"/>
        <w:textAlignment w:val="baseline"/>
        <w:outlineLvl w:val="2"/>
        <w:rPr>
          <w:b/>
          <w:bCs/>
          <w:sz w:val="28"/>
          <w:szCs w:val="28"/>
        </w:rPr>
      </w:pPr>
      <w:r w:rsidRPr="00012086">
        <w:rPr>
          <w:rFonts w:hint="eastAsia"/>
          <w:b/>
          <w:bCs/>
          <w:sz w:val="28"/>
          <w:szCs w:val="28"/>
        </w:rPr>
        <w:t>走访职能部门</w:t>
      </w:r>
    </w:p>
    <w:p w:rsidR="00012086" w:rsidRPr="00012086" w:rsidRDefault="00012086" w:rsidP="00012086">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规划环评实施单位和环评单位在规划环评编制期间走访了涉及的各职能部门八一镇人民政府、八一镇唐地村村民委员会等，对规划的基本情况等内容向各职能部门进行了介绍，并听取了相关建议。</w:t>
      </w:r>
    </w:p>
    <w:p w:rsidR="00012086" w:rsidRPr="00012086" w:rsidRDefault="00012086" w:rsidP="00012086">
      <w:pPr>
        <w:keepNext/>
        <w:keepLines/>
        <w:numPr>
          <w:ilvl w:val="2"/>
          <w:numId w:val="1"/>
        </w:numPr>
        <w:adjustRightInd w:val="0"/>
        <w:snapToGrid w:val="0"/>
        <w:spacing w:line="360" w:lineRule="auto"/>
        <w:jc w:val="left"/>
        <w:textAlignment w:val="baseline"/>
        <w:outlineLvl w:val="2"/>
        <w:rPr>
          <w:b/>
          <w:bCs/>
          <w:sz w:val="28"/>
          <w:szCs w:val="28"/>
        </w:rPr>
      </w:pPr>
      <w:r w:rsidRPr="00012086">
        <w:rPr>
          <w:rFonts w:hint="eastAsia"/>
          <w:b/>
          <w:bCs/>
          <w:sz w:val="28"/>
          <w:szCs w:val="28"/>
        </w:rPr>
        <w:t>部门意见及采纳情况</w:t>
      </w:r>
    </w:p>
    <w:p w:rsidR="00012086" w:rsidRDefault="00012086" w:rsidP="00012086">
      <w:pPr>
        <w:widowControl/>
        <w:adjustRightInd w:val="0"/>
        <w:snapToGrid w:val="0"/>
        <w:spacing w:line="360" w:lineRule="auto"/>
        <w:ind w:firstLineChars="200" w:firstLine="480"/>
        <w:jc w:val="left"/>
        <w:rPr>
          <w:snapToGrid w:val="0"/>
          <w:kern w:val="0"/>
          <w:sz w:val="24"/>
        </w:rPr>
      </w:pPr>
      <w:r>
        <w:rPr>
          <w:rFonts w:hint="eastAsia"/>
          <w:snapToGrid w:val="0"/>
          <w:kern w:val="0"/>
          <w:sz w:val="24"/>
        </w:rPr>
        <w:t>走访职能部门期间各部门从自身单位职能的角度对本次规划及规划环评提出了宝贵的意见，具体意见整理及采纳情况见表</w:t>
      </w:r>
      <w:r>
        <w:rPr>
          <w:rFonts w:hint="eastAsia"/>
          <w:snapToGrid w:val="0"/>
          <w:kern w:val="0"/>
          <w:sz w:val="24"/>
        </w:rPr>
        <w:t>1</w:t>
      </w:r>
      <w:r>
        <w:rPr>
          <w:snapToGrid w:val="0"/>
          <w:kern w:val="0"/>
          <w:sz w:val="24"/>
        </w:rPr>
        <w:t>0.3</w:t>
      </w:r>
      <w:r>
        <w:rPr>
          <w:rFonts w:hint="eastAsia"/>
          <w:snapToGrid w:val="0"/>
          <w:kern w:val="0"/>
          <w:sz w:val="24"/>
        </w:rPr>
        <w:t>-</w:t>
      </w:r>
      <w:r w:rsidR="005D3DF0">
        <w:rPr>
          <w:rFonts w:hint="eastAsia"/>
          <w:snapToGrid w:val="0"/>
          <w:kern w:val="0"/>
          <w:sz w:val="24"/>
        </w:rPr>
        <w:t>2</w:t>
      </w:r>
      <w:r>
        <w:rPr>
          <w:rFonts w:hint="eastAsia"/>
          <w:snapToGrid w:val="0"/>
          <w:kern w:val="0"/>
          <w:sz w:val="24"/>
        </w:rPr>
        <w:t>。</w:t>
      </w:r>
    </w:p>
    <w:p w:rsidR="00012086" w:rsidRDefault="00012086" w:rsidP="00012086">
      <w:pPr>
        <w:pStyle w:val="a2"/>
        <w:jc w:val="center"/>
        <w:rPr>
          <w:b/>
          <w:kern w:val="0"/>
          <w:sz w:val="24"/>
          <w:szCs w:val="21"/>
        </w:rPr>
      </w:pPr>
      <w:r>
        <w:rPr>
          <w:b/>
          <w:kern w:val="0"/>
          <w:sz w:val="24"/>
          <w:szCs w:val="21"/>
        </w:rPr>
        <w:t>表</w:t>
      </w:r>
      <w:r>
        <w:rPr>
          <w:b/>
          <w:kern w:val="0"/>
          <w:sz w:val="24"/>
          <w:szCs w:val="21"/>
        </w:rPr>
        <w:t>10.3-</w:t>
      </w:r>
      <w:r w:rsidR="005D3DF0">
        <w:rPr>
          <w:rFonts w:hint="eastAsia"/>
          <w:b/>
          <w:kern w:val="0"/>
          <w:sz w:val="24"/>
          <w:szCs w:val="21"/>
        </w:rPr>
        <w:t>2</w:t>
      </w:r>
      <w:r>
        <w:rPr>
          <w:b/>
          <w:kern w:val="0"/>
          <w:sz w:val="24"/>
          <w:szCs w:val="21"/>
        </w:rPr>
        <w:t xml:space="preserve">  </w:t>
      </w:r>
      <w:r>
        <w:rPr>
          <w:b/>
          <w:kern w:val="0"/>
          <w:sz w:val="24"/>
          <w:szCs w:val="21"/>
        </w:rPr>
        <w:t>部门意见及采纳情况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0"/>
        <w:gridCol w:w="4963"/>
        <w:gridCol w:w="2295"/>
      </w:tblGrid>
      <w:tr w:rsidR="00012086" w:rsidTr="00012086">
        <w:trPr>
          <w:trHeight w:val="284"/>
          <w:jc w:val="center"/>
        </w:trPr>
        <w:tc>
          <w:tcPr>
            <w:tcW w:w="949" w:type="pct"/>
            <w:vAlign w:val="center"/>
          </w:tcPr>
          <w:p w:rsidR="00012086" w:rsidRDefault="00012086" w:rsidP="00281C4F">
            <w:pPr>
              <w:pStyle w:val="1Char4"/>
              <w:adjustRightInd/>
              <w:spacing w:line="240" w:lineRule="auto"/>
              <w:ind w:firstLineChars="0" w:firstLine="0"/>
              <w:jc w:val="center"/>
              <w:rPr>
                <w:rFonts w:eastAsiaTheme="minorEastAsia"/>
                <w:b/>
                <w:spacing w:val="0"/>
                <w:kern w:val="24"/>
                <w:sz w:val="21"/>
                <w:szCs w:val="21"/>
              </w:rPr>
            </w:pPr>
            <w:bookmarkStart w:id="1965" w:name="_Hlk67224989"/>
            <w:r>
              <w:rPr>
                <w:rFonts w:eastAsiaTheme="minorEastAsia" w:hint="eastAsia"/>
                <w:b/>
                <w:spacing w:val="0"/>
                <w:kern w:val="24"/>
                <w:sz w:val="21"/>
                <w:szCs w:val="21"/>
              </w:rPr>
              <w:t>单位名称</w:t>
            </w:r>
          </w:p>
        </w:tc>
        <w:tc>
          <w:tcPr>
            <w:tcW w:w="2770" w:type="pct"/>
            <w:vAlign w:val="center"/>
          </w:tcPr>
          <w:p w:rsidR="00012086" w:rsidRDefault="00012086" w:rsidP="00281C4F">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提出意见</w:t>
            </w:r>
          </w:p>
        </w:tc>
        <w:tc>
          <w:tcPr>
            <w:tcW w:w="1281" w:type="pct"/>
            <w:vAlign w:val="center"/>
          </w:tcPr>
          <w:p w:rsidR="00012086" w:rsidRDefault="00012086" w:rsidP="00281C4F">
            <w:pPr>
              <w:pStyle w:val="1Char4"/>
              <w:adjustRightInd/>
              <w:spacing w:line="240" w:lineRule="auto"/>
              <w:ind w:firstLineChars="0" w:firstLine="0"/>
              <w:jc w:val="center"/>
              <w:rPr>
                <w:rFonts w:eastAsiaTheme="minorEastAsia"/>
                <w:b/>
                <w:spacing w:val="0"/>
                <w:kern w:val="24"/>
                <w:sz w:val="21"/>
                <w:szCs w:val="21"/>
              </w:rPr>
            </w:pPr>
            <w:r>
              <w:rPr>
                <w:rFonts w:eastAsiaTheme="minorEastAsia" w:hint="eastAsia"/>
                <w:b/>
                <w:spacing w:val="0"/>
                <w:kern w:val="24"/>
                <w:sz w:val="21"/>
                <w:szCs w:val="21"/>
              </w:rPr>
              <w:t>采纳情况</w:t>
            </w:r>
          </w:p>
        </w:tc>
      </w:tr>
      <w:tr w:rsidR="00012086" w:rsidTr="00012086">
        <w:trPr>
          <w:trHeight w:val="284"/>
          <w:jc w:val="center"/>
        </w:trPr>
        <w:tc>
          <w:tcPr>
            <w:tcW w:w="949" w:type="pct"/>
            <w:vAlign w:val="center"/>
          </w:tcPr>
          <w:p w:rsidR="00012086" w:rsidRDefault="00012086" w:rsidP="00281C4F">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八一镇人民政府</w:t>
            </w:r>
          </w:p>
        </w:tc>
        <w:tc>
          <w:tcPr>
            <w:tcW w:w="2770" w:type="pct"/>
            <w:vAlign w:val="center"/>
          </w:tcPr>
          <w:p w:rsidR="00012086" w:rsidRDefault="00012086" w:rsidP="00281C4F">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请及时做好相关环境前期工作，对涉及项目对环境影响的及时按相关程序做好复垦复貌。</w:t>
            </w:r>
          </w:p>
        </w:tc>
        <w:tc>
          <w:tcPr>
            <w:tcW w:w="1281" w:type="pct"/>
            <w:vAlign w:val="center"/>
          </w:tcPr>
          <w:p w:rsidR="00012086" w:rsidRDefault="00012086" w:rsidP="00281C4F">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已采纳</w:t>
            </w:r>
          </w:p>
        </w:tc>
      </w:tr>
      <w:tr w:rsidR="00012086" w:rsidTr="00012086">
        <w:trPr>
          <w:trHeight w:val="284"/>
          <w:jc w:val="center"/>
        </w:trPr>
        <w:tc>
          <w:tcPr>
            <w:tcW w:w="949" w:type="pct"/>
            <w:vAlign w:val="center"/>
          </w:tcPr>
          <w:p w:rsidR="00012086" w:rsidRDefault="00012086" w:rsidP="00281C4F">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八一镇唐地村村委会</w:t>
            </w:r>
          </w:p>
        </w:tc>
        <w:tc>
          <w:tcPr>
            <w:tcW w:w="2770" w:type="pct"/>
            <w:vAlign w:val="center"/>
          </w:tcPr>
          <w:p w:rsidR="00012086" w:rsidRDefault="00012086" w:rsidP="00281C4F">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做好项目过程中的环境保护工作。</w:t>
            </w:r>
          </w:p>
        </w:tc>
        <w:tc>
          <w:tcPr>
            <w:tcW w:w="1281" w:type="pct"/>
            <w:vAlign w:val="center"/>
          </w:tcPr>
          <w:p w:rsidR="00012086" w:rsidRDefault="00012086" w:rsidP="00281C4F">
            <w:pPr>
              <w:pStyle w:val="1Char4"/>
              <w:adjustRightInd/>
              <w:spacing w:line="240" w:lineRule="auto"/>
              <w:ind w:firstLineChars="0" w:firstLine="0"/>
              <w:jc w:val="center"/>
              <w:rPr>
                <w:rFonts w:eastAsiaTheme="minorEastAsia"/>
                <w:spacing w:val="0"/>
                <w:kern w:val="24"/>
                <w:sz w:val="21"/>
                <w:szCs w:val="21"/>
              </w:rPr>
            </w:pPr>
            <w:r>
              <w:rPr>
                <w:rFonts w:eastAsiaTheme="minorEastAsia" w:hint="eastAsia"/>
                <w:spacing w:val="0"/>
                <w:kern w:val="24"/>
                <w:sz w:val="21"/>
                <w:szCs w:val="21"/>
              </w:rPr>
              <w:t>已采纳</w:t>
            </w:r>
          </w:p>
        </w:tc>
      </w:tr>
    </w:tbl>
    <w:bookmarkEnd w:id="1965"/>
    <w:p w:rsidR="00012086" w:rsidRPr="00012086" w:rsidRDefault="00012086" w:rsidP="00012086">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公众意见问卷调查</w:t>
      </w:r>
    </w:p>
    <w:p w:rsidR="00012086" w:rsidRDefault="00012086" w:rsidP="00012086">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调查范围和基本情况</w:t>
      </w:r>
    </w:p>
    <w:p w:rsidR="00012086" w:rsidRPr="00012086" w:rsidRDefault="00012086" w:rsidP="00012086">
      <w:pPr>
        <w:widowControl/>
        <w:adjustRightInd w:val="0"/>
        <w:snapToGrid w:val="0"/>
        <w:spacing w:line="360" w:lineRule="auto"/>
        <w:ind w:firstLineChars="200" w:firstLine="480"/>
        <w:jc w:val="left"/>
        <w:rPr>
          <w:snapToGrid w:val="0"/>
          <w:kern w:val="0"/>
          <w:sz w:val="24"/>
        </w:rPr>
      </w:pPr>
      <w:r>
        <w:rPr>
          <w:snapToGrid w:val="0"/>
          <w:kern w:val="0"/>
          <w:sz w:val="24"/>
        </w:rPr>
        <w:t>本次公众意见个人问卷调查主要针对规划范围内的主要环保目标，包括</w:t>
      </w:r>
      <w:r>
        <w:rPr>
          <w:rFonts w:hint="eastAsia"/>
          <w:snapToGrid w:val="0"/>
          <w:kern w:val="0"/>
          <w:sz w:val="24"/>
        </w:rPr>
        <w:t>唐地村、八一镇等</w:t>
      </w:r>
      <w:r>
        <w:rPr>
          <w:snapToGrid w:val="0"/>
          <w:kern w:val="0"/>
          <w:sz w:val="24"/>
        </w:rPr>
        <w:t>。共发放个人调查问卷</w:t>
      </w:r>
      <w:r>
        <w:rPr>
          <w:rFonts w:hint="eastAsia"/>
          <w:snapToGrid w:val="0"/>
          <w:kern w:val="0"/>
          <w:sz w:val="24"/>
        </w:rPr>
        <w:t>20</w:t>
      </w:r>
      <w:r>
        <w:rPr>
          <w:snapToGrid w:val="0"/>
          <w:kern w:val="0"/>
          <w:sz w:val="24"/>
        </w:rPr>
        <w:t>份，回收有效问卷</w:t>
      </w:r>
      <w:r>
        <w:rPr>
          <w:rFonts w:hint="eastAsia"/>
          <w:snapToGrid w:val="0"/>
          <w:kern w:val="0"/>
          <w:sz w:val="24"/>
        </w:rPr>
        <w:t>19</w:t>
      </w:r>
      <w:r>
        <w:rPr>
          <w:snapToGrid w:val="0"/>
          <w:kern w:val="0"/>
          <w:sz w:val="24"/>
        </w:rPr>
        <w:t>份。</w:t>
      </w:r>
    </w:p>
    <w:p w:rsidR="00012086" w:rsidRDefault="00012086" w:rsidP="00012086">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调查结果统计</w:t>
      </w:r>
    </w:p>
    <w:p w:rsidR="00012086" w:rsidRPr="009D0FDF" w:rsidRDefault="00012086" w:rsidP="009D0FDF">
      <w:pPr>
        <w:widowControl/>
        <w:adjustRightInd w:val="0"/>
        <w:snapToGrid w:val="0"/>
        <w:spacing w:line="360" w:lineRule="auto"/>
        <w:ind w:firstLineChars="200" w:firstLine="480"/>
        <w:jc w:val="left"/>
        <w:rPr>
          <w:snapToGrid w:val="0"/>
          <w:kern w:val="0"/>
          <w:sz w:val="24"/>
        </w:rPr>
      </w:pPr>
      <w:r>
        <w:rPr>
          <w:snapToGrid w:val="0"/>
          <w:kern w:val="0"/>
          <w:sz w:val="24"/>
        </w:rPr>
        <w:t>本次公众意见个人问卷调查</w:t>
      </w:r>
      <w:r>
        <w:rPr>
          <w:rFonts w:hint="eastAsia"/>
          <w:snapToGrid w:val="0"/>
          <w:kern w:val="0"/>
          <w:sz w:val="24"/>
        </w:rPr>
        <w:t>无反馈相关问题</w:t>
      </w:r>
      <w:r>
        <w:rPr>
          <w:snapToGrid w:val="0"/>
          <w:kern w:val="0"/>
          <w:sz w:val="24"/>
        </w:rPr>
        <w:t>。</w:t>
      </w:r>
    </w:p>
    <w:p w:rsidR="0018371F" w:rsidRPr="00F81C27" w:rsidRDefault="0018371F" w:rsidP="00F81C27">
      <w:pPr>
        <w:widowControl/>
        <w:adjustRightInd w:val="0"/>
        <w:snapToGrid w:val="0"/>
        <w:spacing w:line="360" w:lineRule="auto"/>
        <w:ind w:firstLineChars="200" w:firstLine="480"/>
        <w:jc w:val="left"/>
        <w:rPr>
          <w:snapToGrid w:val="0"/>
          <w:kern w:val="0"/>
          <w:sz w:val="24"/>
        </w:rPr>
        <w:sectPr w:rsidR="0018371F" w:rsidRPr="00F81C27">
          <w:pgSz w:w="11906" w:h="16838"/>
          <w:pgMar w:top="1474" w:right="1474" w:bottom="1474" w:left="1474" w:header="851" w:footer="850" w:gutter="0"/>
          <w:cols w:space="720"/>
          <w:docGrid w:type="linesAndChars" w:linePitch="312"/>
        </w:sectPr>
      </w:pPr>
    </w:p>
    <w:p w:rsidR="0018371F" w:rsidRDefault="00782558">
      <w:pPr>
        <w:keepNext/>
        <w:keepLines/>
        <w:numPr>
          <w:ilvl w:val="0"/>
          <w:numId w:val="1"/>
        </w:numPr>
        <w:adjustRightInd w:val="0"/>
        <w:snapToGrid w:val="0"/>
        <w:spacing w:line="360" w:lineRule="auto"/>
        <w:ind w:left="431" w:hanging="431"/>
        <w:jc w:val="center"/>
        <w:textAlignment w:val="baseline"/>
        <w:outlineLvl w:val="0"/>
        <w:rPr>
          <w:b/>
          <w:bCs/>
          <w:kern w:val="44"/>
          <w:sz w:val="32"/>
          <w:szCs w:val="32"/>
        </w:rPr>
      </w:pPr>
      <w:bookmarkStart w:id="1966" w:name="_Toc184165748"/>
      <w:r>
        <w:rPr>
          <w:b/>
          <w:bCs/>
          <w:kern w:val="44"/>
          <w:sz w:val="32"/>
          <w:szCs w:val="32"/>
        </w:rPr>
        <w:lastRenderedPageBreak/>
        <w:t>评价结论</w:t>
      </w:r>
      <w:bookmarkEnd w:id="1"/>
      <w:bookmarkEnd w:id="105"/>
      <w:bookmarkEnd w:id="106"/>
      <w:bookmarkEnd w:id="107"/>
      <w:bookmarkEnd w:id="108"/>
      <w:bookmarkEnd w:id="109"/>
      <w:bookmarkEnd w:id="110"/>
      <w:bookmarkEnd w:id="111"/>
      <w:bookmarkEnd w:id="112"/>
      <w:bookmarkEnd w:id="113"/>
      <w:bookmarkEnd w:id="114"/>
      <w:bookmarkEnd w:id="1966"/>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67" w:name="_Toc36557504"/>
      <w:bookmarkStart w:id="1968" w:name="_Toc184165749"/>
      <w:r>
        <w:rPr>
          <w:b/>
          <w:kern w:val="0"/>
          <w:sz w:val="30"/>
          <w:szCs w:val="30"/>
        </w:rPr>
        <w:t>规划概况</w:t>
      </w:r>
      <w:bookmarkEnd w:id="1967"/>
      <w:bookmarkEnd w:id="1968"/>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sidR="00533A79">
        <w:rPr>
          <w:rFonts w:hint="eastAsia"/>
          <w:snapToGrid w:val="0"/>
          <w:kern w:val="0"/>
          <w:sz w:val="24"/>
        </w:rPr>
        <w:t>措木及日景区重要节点控制性详细规划</w:t>
      </w:r>
      <w:r>
        <w:rPr>
          <w:snapToGrid w:val="0"/>
          <w:kern w:val="0"/>
          <w:sz w:val="24"/>
        </w:rPr>
        <w:t>》位于</w:t>
      </w:r>
      <w:r>
        <w:rPr>
          <w:kern w:val="0"/>
          <w:sz w:val="24"/>
        </w:rPr>
        <w:t>西藏</w:t>
      </w:r>
      <w:r w:rsidR="00F81C27">
        <w:rPr>
          <w:rFonts w:hint="eastAsia"/>
          <w:kern w:val="0"/>
          <w:sz w:val="24"/>
        </w:rPr>
        <w:t>自治区林芝市巴宜区八一镇</w:t>
      </w:r>
      <w:r>
        <w:rPr>
          <w:rFonts w:hint="eastAsia"/>
          <w:kern w:val="0"/>
          <w:sz w:val="24"/>
        </w:rPr>
        <w:t>境内</w:t>
      </w:r>
      <w:r>
        <w:rPr>
          <w:snapToGrid w:val="0"/>
          <w:kern w:val="0"/>
          <w:sz w:val="24"/>
        </w:rPr>
        <w:t>，</w:t>
      </w:r>
      <w:r w:rsidR="00F81C27" w:rsidRPr="00F81C27">
        <w:rPr>
          <w:rFonts w:hint="eastAsia"/>
          <w:snapToGrid w:val="0"/>
          <w:color w:val="000000" w:themeColor="text1"/>
          <w:kern w:val="0"/>
          <w:sz w:val="24"/>
        </w:rPr>
        <w:t>措木及日景区规划面积</w:t>
      </w:r>
      <w:r w:rsidR="00F81C27" w:rsidRPr="00F81C27">
        <w:rPr>
          <w:rFonts w:hint="eastAsia"/>
          <w:snapToGrid w:val="0"/>
          <w:color w:val="000000" w:themeColor="text1"/>
          <w:kern w:val="0"/>
          <w:sz w:val="24"/>
        </w:rPr>
        <w:t>45</w:t>
      </w:r>
      <w:r w:rsidR="00F81C27" w:rsidRPr="00F81C27">
        <w:rPr>
          <w:rFonts w:hint="eastAsia"/>
          <w:snapToGrid w:val="0"/>
          <w:color w:val="000000" w:themeColor="text1"/>
          <w:kern w:val="0"/>
          <w:sz w:val="24"/>
        </w:rPr>
        <w:t>平方公里，景区范围较大，本次规划编制范围为措木及日景区内</w:t>
      </w:r>
      <w:r w:rsidR="00F81C27" w:rsidRPr="00F81C27">
        <w:rPr>
          <w:rFonts w:hint="eastAsia"/>
          <w:snapToGrid w:val="0"/>
          <w:color w:val="000000" w:themeColor="text1"/>
          <w:kern w:val="0"/>
          <w:sz w:val="24"/>
        </w:rPr>
        <w:t>8</w:t>
      </w:r>
      <w:r w:rsidR="00F81C27" w:rsidRPr="00F81C27">
        <w:rPr>
          <w:rFonts w:hint="eastAsia"/>
          <w:snapToGrid w:val="0"/>
          <w:color w:val="000000" w:themeColor="text1"/>
          <w:kern w:val="0"/>
          <w:sz w:val="24"/>
        </w:rPr>
        <w:t>个节点，规划总面积</w:t>
      </w:r>
      <w:r w:rsidR="00F81C27" w:rsidRPr="00F81C27">
        <w:rPr>
          <w:rFonts w:hint="eastAsia"/>
          <w:snapToGrid w:val="0"/>
          <w:color w:val="000000" w:themeColor="text1"/>
          <w:kern w:val="0"/>
          <w:sz w:val="24"/>
        </w:rPr>
        <w:t>29.302</w:t>
      </w:r>
      <w:r w:rsidR="00F81C27" w:rsidRPr="00F81C27">
        <w:rPr>
          <w:rFonts w:hint="eastAsia"/>
          <w:snapToGrid w:val="0"/>
          <w:color w:val="000000" w:themeColor="text1"/>
          <w:kern w:val="0"/>
          <w:sz w:val="24"/>
        </w:rPr>
        <w:t>公顷</w:t>
      </w:r>
      <w:r w:rsidR="00F81C27" w:rsidRPr="00F81C27">
        <w:rPr>
          <w:snapToGrid w:val="0"/>
          <w:color w:val="000000" w:themeColor="text1"/>
          <w:kern w:val="0"/>
          <w:sz w:val="24"/>
        </w:rPr>
        <w:t>。</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w:t>
      </w:r>
      <w:r>
        <w:rPr>
          <w:rFonts w:hint="eastAsia"/>
          <w:snapToGrid w:val="0"/>
          <w:kern w:val="0"/>
          <w:sz w:val="24"/>
        </w:rPr>
        <w:t>空间结构：</w:t>
      </w:r>
      <w:r w:rsidR="00F81C27">
        <w:rPr>
          <w:rFonts w:hint="eastAsia"/>
          <w:snapToGrid w:val="0"/>
          <w:kern w:val="0"/>
          <w:sz w:val="24"/>
        </w:rPr>
        <w:t>本次措木及日景区重要节点控制性详细规</w:t>
      </w:r>
      <w:r w:rsidR="00F81C27" w:rsidRPr="00344894">
        <w:rPr>
          <w:rFonts w:hint="eastAsia"/>
          <w:snapToGrid w:val="0"/>
          <w:color w:val="000000" w:themeColor="text1"/>
          <w:kern w:val="0"/>
          <w:sz w:val="24"/>
        </w:rPr>
        <w:t>划根据上位规划《林芝市全域旅游发展规划（</w:t>
      </w:r>
      <w:r w:rsidR="00F81C27" w:rsidRPr="00344894">
        <w:rPr>
          <w:rFonts w:hint="eastAsia"/>
          <w:snapToGrid w:val="0"/>
          <w:color w:val="000000" w:themeColor="text1"/>
          <w:kern w:val="0"/>
          <w:sz w:val="24"/>
        </w:rPr>
        <w:t>2018~2025</w:t>
      </w:r>
      <w:r w:rsidR="00F81C27" w:rsidRPr="00344894">
        <w:rPr>
          <w:rFonts w:hint="eastAsia"/>
          <w:snapToGrid w:val="0"/>
          <w:color w:val="000000" w:themeColor="text1"/>
          <w:kern w:val="0"/>
          <w:sz w:val="24"/>
        </w:rPr>
        <w:t>）》《</w:t>
      </w:r>
      <w:r w:rsidR="00F81C27" w:rsidRPr="00344894">
        <w:rPr>
          <w:snapToGrid w:val="0"/>
          <w:color w:val="000000" w:themeColor="text1"/>
          <w:kern w:val="0"/>
          <w:sz w:val="24"/>
        </w:rPr>
        <w:t>中国</w:t>
      </w:r>
      <w:r w:rsidR="00F81C27" w:rsidRPr="00344894">
        <w:rPr>
          <w:snapToGrid w:val="0"/>
          <w:color w:val="000000" w:themeColor="text1"/>
          <w:kern w:val="0"/>
          <w:sz w:val="24"/>
        </w:rPr>
        <w:t>·</w:t>
      </w:r>
      <w:r w:rsidR="00F81C27" w:rsidRPr="00344894">
        <w:rPr>
          <w:snapToGrid w:val="0"/>
          <w:color w:val="000000" w:themeColor="text1"/>
          <w:kern w:val="0"/>
          <w:sz w:val="24"/>
        </w:rPr>
        <w:t>林芝国际生态旅游区发展总体规划（</w:t>
      </w:r>
      <w:r w:rsidR="00F81C27" w:rsidRPr="00344894">
        <w:rPr>
          <w:snapToGrid w:val="0"/>
          <w:color w:val="000000" w:themeColor="text1"/>
          <w:kern w:val="0"/>
          <w:sz w:val="24"/>
        </w:rPr>
        <w:t>2016~2030</w:t>
      </w:r>
      <w:r w:rsidR="00F81C27" w:rsidRPr="00344894">
        <w:rPr>
          <w:snapToGrid w:val="0"/>
          <w:color w:val="000000" w:themeColor="text1"/>
          <w:kern w:val="0"/>
          <w:sz w:val="24"/>
        </w:rPr>
        <w:t>）</w:t>
      </w:r>
      <w:r w:rsidR="00F81C27" w:rsidRPr="00344894">
        <w:rPr>
          <w:rFonts w:hint="eastAsia"/>
          <w:snapToGrid w:val="0"/>
          <w:color w:val="000000" w:themeColor="text1"/>
          <w:kern w:val="0"/>
          <w:sz w:val="24"/>
        </w:rPr>
        <w:t>》提</w:t>
      </w:r>
      <w:r w:rsidR="00F81C27">
        <w:rPr>
          <w:rFonts w:hint="eastAsia"/>
          <w:snapToGrid w:val="0"/>
          <w:color w:val="000000" w:themeColor="text1"/>
          <w:kern w:val="0"/>
          <w:sz w:val="24"/>
        </w:rPr>
        <w:t>出，在尊重自然生态本底的同时，</w:t>
      </w:r>
      <w:r w:rsidR="00F81C27" w:rsidRPr="00CD0F08">
        <w:rPr>
          <w:kern w:val="0"/>
          <w:sz w:val="24"/>
        </w:rPr>
        <w:t>结合当前</w:t>
      </w:r>
      <w:r w:rsidR="00F81C27">
        <w:rPr>
          <w:rFonts w:hint="eastAsia"/>
          <w:kern w:val="0"/>
          <w:sz w:val="24"/>
        </w:rPr>
        <w:t>措木及日</w:t>
      </w:r>
      <w:r w:rsidR="00F81C27" w:rsidRPr="00CD0F08">
        <w:rPr>
          <w:kern w:val="0"/>
          <w:sz w:val="24"/>
        </w:rPr>
        <w:t>景区旅游开发现状，</w:t>
      </w:r>
      <w:r w:rsidR="00F81C27">
        <w:rPr>
          <w:rFonts w:hint="eastAsia"/>
          <w:snapToGrid w:val="0"/>
          <w:color w:val="000000" w:themeColor="text1"/>
          <w:kern w:val="0"/>
          <w:sz w:val="24"/>
        </w:rPr>
        <w:t>根据</w:t>
      </w:r>
      <w:r w:rsidR="00F81C27" w:rsidRPr="00344894">
        <w:rPr>
          <w:rFonts w:hint="eastAsia"/>
          <w:snapToGrid w:val="0"/>
          <w:color w:val="000000" w:themeColor="text1"/>
          <w:kern w:val="0"/>
          <w:sz w:val="24"/>
        </w:rPr>
        <w:t>景区资源及用地条件，进行合理空间布局和功能划分，形成“一心一廊两营一区”的”</w:t>
      </w:r>
      <w:r w:rsidR="00F81C27" w:rsidRPr="00344894">
        <w:rPr>
          <w:rFonts w:hint="eastAsia"/>
          <w:snapToGrid w:val="0"/>
          <w:color w:val="000000" w:themeColor="text1"/>
          <w:kern w:val="0"/>
          <w:sz w:val="24"/>
        </w:rPr>
        <w:t>1121</w:t>
      </w:r>
      <w:r w:rsidR="00F81C27" w:rsidRPr="00344894">
        <w:rPr>
          <w:rFonts w:hint="eastAsia"/>
          <w:snapToGrid w:val="0"/>
          <w:color w:val="000000" w:themeColor="text1"/>
          <w:kern w:val="0"/>
          <w:sz w:val="24"/>
        </w:rPr>
        <w:t>”规划格局。</w:t>
      </w:r>
    </w:p>
    <w:p w:rsidR="00F81C27"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目标定位：</w:t>
      </w:r>
    </w:p>
    <w:p w:rsidR="00F81C27" w:rsidRDefault="00F81C27" w:rsidP="00F81C27">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（一）总体目标</w:t>
      </w:r>
    </w:p>
    <w:p w:rsidR="00F81C27" w:rsidRDefault="00F81C27" w:rsidP="00F81C27">
      <w:pPr>
        <w:widowControl/>
        <w:adjustRightInd w:val="0"/>
        <w:snapToGrid w:val="0"/>
        <w:spacing w:line="360" w:lineRule="auto"/>
        <w:ind w:firstLineChars="200" w:firstLine="480"/>
        <w:jc w:val="left"/>
        <w:rPr>
          <w:snapToGrid w:val="0"/>
          <w:color w:val="000000" w:themeColor="text1"/>
          <w:kern w:val="0"/>
          <w:sz w:val="24"/>
        </w:rPr>
      </w:pPr>
      <w:r w:rsidRPr="00344894">
        <w:rPr>
          <w:rFonts w:hint="eastAsia"/>
          <w:snapToGrid w:val="0"/>
          <w:color w:val="000000" w:themeColor="text1"/>
          <w:kern w:val="0"/>
          <w:sz w:val="24"/>
        </w:rPr>
        <w:t>依托现有资源</w:t>
      </w:r>
      <w:r>
        <w:rPr>
          <w:rFonts w:hint="eastAsia"/>
          <w:snapToGrid w:val="0"/>
          <w:color w:val="000000" w:themeColor="text1"/>
          <w:kern w:val="0"/>
          <w:sz w:val="24"/>
        </w:rPr>
        <w:t>，</w:t>
      </w:r>
      <w:r w:rsidRPr="00344894">
        <w:rPr>
          <w:rFonts w:hint="eastAsia"/>
          <w:snapToGrid w:val="0"/>
          <w:color w:val="000000" w:themeColor="text1"/>
          <w:kern w:val="0"/>
          <w:sz w:val="24"/>
        </w:rPr>
        <w:t>构建独具特色的高山湖泊生态观光和工布民俗风情文化体验旅游产品体系，与周边景区形成互补产品，打造旅游服务配套体系，支撑区域旅游接待服务，力争成功创建：国家</w:t>
      </w:r>
      <w:r w:rsidRPr="00344894">
        <w:rPr>
          <w:rFonts w:hint="eastAsia"/>
          <w:snapToGrid w:val="0"/>
          <w:color w:val="000000" w:themeColor="text1"/>
          <w:kern w:val="0"/>
          <w:sz w:val="24"/>
        </w:rPr>
        <w:t>AAAA</w:t>
      </w:r>
      <w:r w:rsidRPr="00344894">
        <w:rPr>
          <w:rFonts w:hint="eastAsia"/>
          <w:snapToGrid w:val="0"/>
          <w:color w:val="000000" w:themeColor="text1"/>
          <w:kern w:val="0"/>
          <w:sz w:val="24"/>
        </w:rPr>
        <w:t>级旅游景区。</w:t>
      </w:r>
    </w:p>
    <w:p w:rsidR="00F81C27" w:rsidRDefault="00F81C27" w:rsidP="00F81C27">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（二）近中期</w:t>
      </w:r>
      <w:r>
        <w:rPr>
          <w:snapToGrid w:val="0"/>
          <w:color w:val="000000" w:themeColor="text1"/>
          <w:kern w:val="0"/>
          <w:sz w:val="24"/>
        </w:rPr>
        <w:t>（</w:t>
      </w:r>
      <w:r>
        <w:rPr>
          <w:rFonts w:hint="eastAsia"/>
          <w:snapToGrid w:val="0"/>
          <w:color w:val="000000" w:themeColor="text1"/>
          <w:kern w:val="0"/>
          <w:sz w:val="24"/>
        </w:rPr>
        <w:t>2021</w:t>
      </w:r>
      <w:r>
        <w:rPr>
          <w:snapToGrid w:val="0"/>
          <w:color w:val="000000" w:themeColor="text1"/>
          <w:kern w:val="0"/>
          <w:sz w:val="24"/>
        </w:rPr>
        <w:t>-20</w:t>
      </w:r>
      <w:r>
        <w:rPr>
          <w:rFonts w:hint="eastAsia"/>
          <w:snapToGrid w:val="0"/>
          <w:color w:val="000000" w:themeColor="text1"/>
          <w:kern w:val="0"/>
          <w:sz w:val="24"/>
        </w:rPr>
        <w:t>26</w:t>
      </w:r>
      <w:r>
        <w:rPr>
          <w:snapToGrid w:val="0"/>
          <w:color w:val="000000" w:themeColor="text1"/>
          <w:kern w:val="0"/>
          <w:sz w:val="24"/>
        </w:rPr>
        <w:t>年）</w:t>
      </w:r>
    </w:p>
    <w:p w:rsidR="00F81C27" w:rsidRDefault="00F81C27" w:rsidP="00F81C27">
      <w:pPr>
        <w:widowControl/>
        <w:adjustRightInd w:val="0"/>
        <w:snapToGrid w:val="0"/>
        <w:spacing w:line="360" w:lineRule="auto"/>
        <w:ind w:firstLineChars="200" w:firstLine="480"/>
        <w:jc w:val="left"/>
        <w:rPr>
          <w:snapToGrid w:val="0"/>
          <w:color w:val="000000" w:themeColor="text1"/>
          <w:kern w:val="0"/>
          <w:sz w:val="24"/>
        </w:rPr>
      </w:pPr>
      <w:r>
        <w:rPr>
          <w:snapToGrid w:val="0"/>
          <w:color w:val="000000" w:themeColor="text1"/>
          <w:kern w:val="0"/>
          <w:sz w:val="24"/>
        </w:rPr>
        <w:t>成功申报国家</w:t>
      </w:r>
      <w:r>
        <w:rPr>
          <w:snapToGrid w:val="0"/>
          <w:color w:val="000000" w:themeColor="text1"/>
          <w:kern w:val="0"/>
          <w:sz w:val="24"/>
        </w:rPr>
        <w:t>4A</w:t>
      </w:r>
      <w:r>
        <w:rPr>
          <w:snapToGrid w:val="0"/>
          <w:color w:val="000000" w:themeColor="text1"/>
          <w:kern w:val="0"/>
          <w:sz w:val="24"/>
        </w:rPr>
        <w:t>级旅游景区。</w:t>
      </w:r>
    </w:p>
    <w:p w:rsidR="00F81C27" w:rsidRDefault="00F81C27" w:rsidP="00F81C27">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（三）远期</w:t>
      </w:r>
      <w:r>
        <w:rPr>
          <w:snapToGrid w:val="0"/>
          <w:color w:val="000000" w:themeColor="text1"/>
          <w:kern w:val="0"/>
          <w:sz w:val="24"/>
        </w:rPr>
        <w:t>（</w:t>
      </w:r>
      <w:r>
        <w:rPr>
          <w:snapToGrid w:val="0"/>
          <w:color w:val="000000" w:themeColor="text1"/>
          <w:kern w:val="0"/>
          <w:sz w:val="24"/>
        </w:rPr>
        <w:t>20</w:t>
      </w:r>
      <w:r>
        <w:rPr>
          <w:rFonts w:hint="eastAsia"/>
          <w:snapToGrid w:val="0"/>
          <w:color w:val="000000" w:themeColor="text1"/>
          <w:kern w:val="0"/>
          <w:sz w:val="24"/>
        </w:rPr>
        <w:t>27</w:t>
      </w:r>
      <w:r>
        <w:rPr>
          <w:snapToGrid w:val="0"/>
          <w:color w:val="000000" w:themeColor="text1"/>
          <w:kern w:val="0"/>
          <w:sz w:val="24"/>
        </w:rPr>
        <w:t>-202</w:t>
      </w:r>
      <w:r>
        <w:rPr>
          <w:rFonts w:hint="eastAsia"/>
          <w:snapToGrid w:val="0"/>
          <w:color w:val="000000" w:themeColor="text1"/>
          <w:kern w:val="0"/>
          <w:sz w:val="24"/>
        </w:rPr>
        <w:t>8</w:t>
      </w:r>
      <w:r>
        <w:rPr>
          <w:snapToGrid w:val="0"/>
          <w:color w:val="000000" w:themeColor="text1"/>
          <w:kern w:val="0"/>
          <w:sz w:val="24"/>
        </w:rPr>
        <w:t>年）</w:t>
      </w:r>
    </w:p>
    <w:p w:rsidR="0018371F" w:rsidRDefault="00F81C27" w:rsidP="00F81C27">
      <w:pPr>
        <w:widowControl/>
        <w:adjustRightInd w:val="0"/>
        <w:snapToGrid w:val="0"/>
        <w:spacing w:line="360" w:lineRule="auto"/>
        <w:ind w:firstLineChars="200" w:firstLine="480"/>
        <w:jc w:val="left"/>
        <w:rPr>
          <w:snapToGrid w:val="0"/>
          <w:kern w:val="0"/>
          <w:sz w:val="24"/>
        </w:rPr>
      </w:pPr>
      <w:r>
        <w:rPr>
          <w:snapToGrid w:val="0"/>
          <w:color w:val="000000" w:themeColor="text1"/>
          <w:kern w:val="0"/>
          <w:sz w:val="24"/>
        </w:rPr>
        <w:t>国家</w:t>
      </w:r>
      <w:r>
        <w:rPr>
          <w:snapToGrid w:val="0"/>
          <w:color w:val="000000" w:themeColor="text1"/>
          <w:kern w:val="0"/>
          <w:sz w:val="24"/>
        </w:rPr>
        <w:t>4A</w:t>
      </w:r>
      <w:r>
        <w:rPr>
          <w:snapToGrid w:val="0"/>
          <w:color w:val="000000" w:themeColor="text1"/>
          <w:kern w:val="0"/>
          <w:sz w:val="24"/>
        </w:rPr>
        <w:t>级旅游景区</w:t>
      </w:r>
      <w:r>
        <w:rPr>
          <w:rFonts w:hint="eastAsia"/>
          <w:snapToGrid w:val="0"/>
          <w:color w:val="000000" w:themeColor="text1"/>
          <w:kern w:val="0"/>
          <w:sz w:val="24"/>
        </w:rPr>
        <w:t>提升发展阶段，</w:t>
      </w:r>
      <w:r>
        <w:rPr>
          <w:snapToGrid w:val="0"/>
          <w:color w:val="000000" w:themeColor="text1"/>
          <w:kern w:val="0"/>
          <w:sz w:val="24"/>
        </w:rPr>
        <w:t>对标完成重大项目建设工作</w:t>
      </w:r>
      <w:r>
        <w:rPr>
          <w:rFonts w:hint="eastAsia"/>
          <w:snapToGrid w:val="0"/>
          <w:color w:val="000000" w:themeColor="text1"/>
          <w:kern w:val="0"/>
          <w:sz w:val="24"/>
        </w:rPr>
        <w:t>，</w:t>
      </w:r>
      <w:r>
        <w:rPr>
          <w:snapToGrid w:val="0"/>
          <w:color w:val="000000" w:themeColor="text1"/>
          <w:kern w:val="0"/>
          <w:sz w:val="24"/>
        </w:rPr>
        <w:t>建成措木及日</w:t>
      </w:r>
      <w:r w:rsidRPr="00534E4A">
        <w:rPr>
          <w:rFonts w:hint="eastAsia"/>
          <w:snapToGrid w:val="0"/>
          <w:color w:val="000000" w:themeColor="text1"/>
          <w:kern w:val="0"/>
          <w:sz w:val="24"/>
        </w:rPr>
        <w:t>林芝高原冰湖生态旅游目的地</w:t>
      </w:r>
      <w:r>
        <w:rPr>
          <w:rFonts w:hint="eastAsia"/>
          <w:snapToGrid w:val="0"/>
          <w:color w:val="000000" w:themeColor="text1"/>
          <w:kern w:val="0"/>
          <w:sz w:val="24"/>
        </w:rPr>
        <w:t>。</w:t>
      </w:r>
    </w:p>
    <w:p w:rsidR="00F81C27" w:rsidRDefault="00F81C27" w:rsidP="00F81C27">
      <w:pPr>
        <w:widowControl/>
        <w:adjustRightInd w:val="0"/>
        <w:snapToGrid w:val="0"/>
        <w:spacing w:line="360" w:lineRule="auto"/>
        <w:ind w:firstLineChars="200" w:firstLine="480"/>
        <w:jc w:val="left"/>
        <w:rPr>
          <w:snapToGrid w:val="0"/>
          <w:color w:val="000000" w:themeColor="text1"/>
          <w:kern w:val="0"/>
          <w:sz w:val="24"/>
        </w:rPr>
      </w:pPr>
      <w:r>
        <w:rPr>
          <w:rFonts w:hint="eastAsia"/>
          <w:snapToGrid w:val="0"/>
          <w:color w:val="000000" w:themeColor="text1"/>
          <w:kern w:val="0"/>
          <w:sz w:val="24"/>
        </w:rPr>
        <w:t>主题定位：</w:t>
      </w:r>
      <w:r w:rsidRPr="00534E4A">
        <w:rPr>
          <w:rFonts w:hint="eastAsia"/>
          <w:snapToGrid w:val="0"/>
          <w:color w:val="000000" w:themeColor="text1"/>
          <w:kern w:val="0"/>
          <w:sz w:val="24"/>
        </w:rPr>
        <w:t>林芝高原冰湖生态旅游目的地</w:t>
      </w:r>
    </w:p>
    <w:p w:rsidR="00F81C27" w:rsidRDefault="00F81C27" w:rsidP="00F81C27">
      <w:pPr>
        <w:widowControl/>
        <w:adjustRightInd w:val="0"/>
        <w:snapToGrid w:val="0"/>
        <w:spacing w:line="360" w:lineRule="auto"/>
        <w:ind w:firstLineChars="200" w:firstLine="480"/>
        <w:jc w:val="left"/>
        <w:rPr>
          <w:snapToGrid w:val="0"/>
          <w:color w:val="000000" w:themeColor="text1"/>
          <w:kern w:val="0"/>
          <w:sz w:val="24"/>
        </w:rPr>
      </w:pPr>
      <w:r w:rsidRPr="00534E4A">
        <w:rPr>
          <w:rFonts w:hint="eastAsia"/>
          <w:snapToGrid w:val="0"/>
          <w:color w:val="000000" w:themeColor="text1"/>
          <w:kern w:val="0"/>
          <w:sz w:val="24"/>
        </w:rPr>
        <w:t>形象定位</w:t>
      </w:r>
      <w:r>
        <w:rPr>
          <w:rFonts w:hint="eastAsia"/>
          <w:snapToGrid w:val="0"/>
          <w:color w:val="000000" w:themeColor="text1"/>
          <w:kern w:val="0"/>
          <w:sz w:val="24"/>
        </w:rPr>
        <w:t>：</w:t>
      </w:r>
      <w:r w:rsidRPr="00534E4A">
        <w:rPr>
          <w:rFonts w:hint="eastAsia"/>
          <w:snapToGrid w:val="0"/>
          <w:color w:val="000000" w:themeColor="text1"/>
          <w:kern w:val="0"/>
          <w:sz w:val="24"/>
        </w:rPr>
        <w:t>千年观音泪、静美古冰湖</w:t>
      </w:r>
    </w:p>
    <w:p w:rsidR="00F81C27" w:rsidRDefault="00F81C27" w:rsidP="00F81C27">
      <w:pPr>
        <w:widowControl/>
        <w:adjustRightInd w:val="0"/>
        <w:snapToGrid w:val="0"/>
        <w:spacing w:line="360" w:lineRule="auto"/>
        <w:ind w:firstLineChars="200" w:firstLine="480"/>
        <w:jc w:val="left"/>
        <w:rPr>
          <w:snapToGrid w:val="0"/>
          <w:color w:val="000000" w:themeColor="text1"/>
          <w:kern w:val="0"/>
          <w:sz w:val="24"/>
        </w:rPr>
      </w:pPr>
      <w:r w:rsidRPr="00534E4A">
        <w:rPr>
          <w:rFonts w:hint="eastAsia"/>
          <w:snapToGrid w:val="0"/>
          <w:color w:val="000000" w:themeColor="text1"/>
          <w:kern w:val="0"/>
          <w:sz w:val="24"/>
        </w:rPr>
        <w:t>文化定位</w:t>
      </w:r>
      <w:r>
        <w:rPr>
          <w:rFonts w:hint="eastAsia"/>
          <w:snapToGrid w:val="0"/>
          <w:color w:val="000000" w:themeColor="text1"/>
          <w:kern w:val="0"/>
          <w:sz w:val="24"/>
        </w:rPr>
        <w:t>：</w:t>
      </w:r>
      <w:r w:rsidRPr="00534E4A">
        <w:rPr>
          <w:rFonts w:hint="eastAsia"/>
          <w:snapToGrid w:val="0"/>
          <w:color w:val="000000" w:themeColor="text1"/>
          <w:kern w:val="0"/>
          <w:sz w:val="24"/>
        </w:rPr>
        <w:t>民间传说文化、古冰湖文化、工布民俗文化</w:t>
      </w:r>
    </w:p>
    <w:p w:rsidR="0018371F" w:rsidRDefault="00F81C27" w:rsidP="00F81C27">
      <w:pPr>
        <w:widowControl/>
        <w:adjustRightInd w:val="0"/>
        <w:snapToGrid w:val="0"/>
        <w:spacing w:line="360" w:lineRule="auto"/>
        <w:ind w:firstLineChars="200" w:firstLine="480"/>
        <w:jc w:val="left"/>
        <w:rPr>
          <w:snapToGrid w:val="0"/>
          <w:kern w:val="0"/>
          <w:sz w:val="24"/>
        </w:rPr>
      </w:pPr>
      <w:r w:rsidRPr="00534E4A">
        <w:rPr>
          <w:rFonts w:hint="eastAsia"/>
          <w:snapToGrid w:val="0"/>
          <w:color w:val="000000" w:themeColor="text1"/>
          <w:kern w:val="0"/>
          <w:sz w:val="24"/>
        </w:rPr>
        <w:t>发展定位</w:t>
      </w:r>
      <w:r>
        <w:rPr>
          <w:rFonts w:hint="eastAsia"/>
          <w:snapToGrid w:val="0"/>
          <w:color w:val="000000" w:themeColor="text1"/>
          <w:kern w:val="0"/>
          <w:sz w:val="24"/>
        </w:rPr>
        <w:t>：</w:t>
      </w:r>
      <w:r w:rsidRPr="00534E4A">
        <w:rPr>
          <w:rFonts w:hint="eastAsia"/>
          <w:snapToGrid w:val="0"/>
          <w:color w:val="000000" w:themeColor="text1"/>
          <w:kern w:val="0"/>
          <w:sz w:val="24"/>
        </w:rPr>
        <w:t>在本阶段完成</w:t>
      </w:r>
      <w:r w:rsidRPr="00534E4A">
        <w:rPr>
          <w:rFonts w:hint="eastAsia"/>
          <w:snapToGrid w:val="0"/>
          <w:color w:val="000000" w:themeColor="text1"/>
          <w:kern w:val="0"/>
          <w:sz w:val="24"/>
        </w:rPr>
        <w:t>AAAA</w:t>
      </w:r>
      <w:r w:rsidRPr="00534E4A">
        <w:rPr>
          <w:rFonts w:hint="eastAsia"/>
          <w:snapToGrid w:val="0"/>
          <w:color w:val="000000" w:themeColor="text1"/>
          <w:kern w:val="0"/>
          <w:sz w:val="24"/>
        </w:rPr>
        <w:t>级旅游景区的申报和创建工作，提升景区的休闲体验功能，挖掘和展示文化内涵</w:t>
      </w:r>
      <w:r>
        <w:rPr>
          <w:rFonts w:hint="eastAsia"/>
          <w:snapToGrid w:val="0"/>
          <w:color w:val="000000" w:themeColor="text1"/>
          <w:kern w:val="0"/>
          <w:sz w:val="24"/>
        </w:rPr>
        <w:t>。</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69" w:name="_Toc36557512"/>
      <w:bookmarkStart w:id="1970" w:name="_Toc36557505"/>
      <w:bookmarkStart w:id="1971" w:name="_Toc184165750"/>
      <w:r>
        <w:rPr>
          <w:b/>
          <w:kern w:val="0"/>
          <w:sz w:val="30"/>
          <w:szCs w:val="30"/>
        </w:rPr>
        <w:t>环境质量现状及演变趋势</w:t>
      </w:r>
      <w:bookmarkEnd w:id="1971"/>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环境空气</w:t>
      </w:r>
    </w:p>
    <w:p w:rsidR="0018371F" w:rsidRDefault="00782558">
      <w:pPr>
        <w:widowControl/>
        <w:adjustRightInd w:val="0"/>
        <w:snapToGrid w:val="0"/>
        <w:spacing w:line="360" w:lineRule="auto"/>
        <w:ind w:firstLineChars="200" w:firstLine="480"/>
        <w:jc w:val="left"/>
        <w:rPr>
          <w:snapToGrid w:val="0"/>
          <w:kern w:val="0"/>
          <w:sz w:val="24"/>
        </w:rPr>
      </w:pPr>
      <w:r>
        <w:rPr>
          <w:rFonts w:ascii="宋体" w:hAnsi="宋体"/>
          <w:kern w:val="0"/>
          <w:sz w:val="24"/>
        </w:rPr>
        <w:t>评价范围内环境空气质量</w:t>
      </w:r>
      <w:r>
        <w:rPr>
          <w:kern w:val="0"/>
          <w:sz w:val="24"/>
        </w:rPr>
        <w:t>6</w:t>
      </w:r>
      <w:r>
        <w:rPr>
          <w:rFonts w:ascii="宋体" w:hAnsi="宋体"/>
          <w:kern w:val="0"/>
          <w:sz w:val="24"/>
        </w:rPr>
        <w:t>项</w:t>
      </w:r>
      <w:r>
        <w:rPr>
          <w:rFonts w:ascii="宋体" w:hAnsi="宋体" w:hint="eastAsia"/>
          <w:kern w:val="0"/>
          <w:sz w:val="24"/>
        </w:rPr>
        <w:t>基本</w:t>
      </w:r>
      <w:r>
        <w:rPr>
          <w:rFonts w:ascii="宋体" w:hAnsi="宋体"/>
          <w:kern w:val="0"/>
          <w:sz w:val="24"/>
        </w:rPr>
        <w:t>污染物全部达标，因此规划区所在区域属于达标区。</w:t>
      </w:r>
      <w:r>
        <w:rPr>
          <w:snapToGrid w:val="0"/>
          <w:kern w:val="0"/>
          <w:sz w:val="24"/>
        </w:rPr>
        <w:t>根据监测结果</w:t>
      </w:r>
      <w:r>
        <w:rPr>
          <w:rFonts w:hint="eastAsia"/>
          <w:snapToGrid w:val="0"/>
          <w:kern w:val="0"/>
          <w:sz w:val="24"/>
        </w:rPr>
        <w:t>：所有监测点位在监测期间各项基本污染物浓度均可以满足《环</w:t>
      </w:r>
      <w:r>
        <w:rPr>
          <w:rFonts w:hint="eastAsia"/>
          <w:snapToGrid w:val="0"/>
          <w:kern w:val="0"/>
          <w:sz w:val="24"/>
        </w:rPr>
        <w:lastRenderedPageBreak/>
        <w:t>境空气质量标准》（</w:t>
      </w:r>
      <w:r>
        <w:rPr>
          <w:rFonts w:hint="eastAsia"/>
          <w:snapToGrid w:val="0"/>
          <w:kern w:val="0"/>
          <w:sz w:val="24"/>
        </w:rPr>
        <w:t>G</w:t>
      </w:r>
      <w:r>
        <w:rPr>
          <w:snapToGrid w:val="0"/>
          <w:kern w:val="0"/>
          <w:sz w:val="24"/>
        </w:rPr>
        <w:t>B3095-2012</w:t>
      </w:r>
      <w:r>
        <w:rPr>
          <w:rFonts w:hint="eastAsia"/>
          <w:snapToGrid w:val="0"/>
          <w:kern w:val="0"/>
          <w:sz w:val="24"/>
        </w:rPr>
        <w:t>）及其修改单中二级标准要求</w:t>
      </w:r>
      <w:r>
        <w:rPr>
          <w:snapToGrid w:val="0"/>
          <w:kern w:val="0"/>
          <w:sz w:val="24"/>
        </w:rPr>
        <w:t>，规划区</w:t>
      </w:r>
      <w:r>
        <w:rPr>
          <w:rFonts w:hint="eastAsia"/>
          <w:snapToGrid w:val="0"/>
          <w:kern w:val="0"/>
          <w:sz w:val="24"/>
        </w:rPr>
        <w:t>大气</w:t>
      </w:r>
      <w:r>
        <w:rPr>
          <w:snapToGrid w:val="0"/>
          <w:kern w:val="0"/>
          <w:sz w:val="24"/>
        </w:rPr>
        <w:t>环境质量较好。规划区无工业企业分布，也不属于工业布局区，大气环境基本能维持</w:t>
      </w:r>
      <w:r>
        <w:rPr>
          <w:rFonts w:hint="eastAsia"/>
          <w:snapToGrid w:val="0"/>
          <w:kern w:val="0"/>
          <w:sz w:val="24"/>
        </w:rPr>
        <w:t>优良</w:t>
      </w:r>
      <w:r>
        <w:rPr>
          <w:snapToGrid w:val="0"/>
          <w:kern w:val="0"/>
          <w:sz w:val="24"/>
        </w:rPr>
        <w:t>水平。</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地表水环境</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根据监测结果，</w:t>
      </w:r>
      <w:r w:rsidR="00CB38C7" w:rsidRPr="00CB38C7">
        <w:rPr>
          <w:rFonts w:hint="eastAsia"/>
          <w:snapToGrid w:val="0"/>
          <w:kern w:val="0"/>
          <w:sz w:val="24"/>
        </w:rPr>
        <w:t>巴宜区八一镇第一自来水厂水源地、措木及日湖口</w:t>
      </w:r>
      <w:r>
        <w:rPr>
          <w:rFonts w:hint="eastAsia"/>
          <w:snapToGrid w:val="0"/>
          <w:kern w:val="0"/>
          <w:sz w:val="24"/>
        </w:rPr>
        <w:t>所有监测断面各项监测指标均可以满足《地表水环境质量标准》（</w:t>
      </w:r>
      <w:r>
        <w:rPr>
          <w:rFonts w:hint="eastAsia"/>
          <w:snapToGrid w:val="0"/>
          <w:kern w:val="0"/>
          <w:sz w:val="24"/>
        </w:rPr>
        <w:t>GB3838-2002</w:t>
      </w:r>
      <w:r>
        <w:rPr>
          <w:rFonts w:hint="eastAsia"/>
          <w:snapToGrid w:val="0"/>
          <w:kern w:val="0"/>
          <w:sz w:val="24"/>
        </w:rPr>
        <w:t>）中Ⅱ类限值要求。</w:t>
      </w:r>
    </w:p>
    <w:p w:rsidR="0018371F" w:rsidRPr="00CB38C7" w:rsidRDefault="00782558" w:rsidP="00CB38C7">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地下水环境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w:t>
      </w:r>
      <w:r>
        <w:rPr>
          <w:snapToGrid w:val="0"/>
          <w:kern w:val="0"/>
          <w:sz w:val="24"/>
        </w:rPr>
        <w:t>2017</w:t>
      </w:r>
      <w:r>
        <w:rPr>
          <w:snapToGrid w:val="0"/>
          <w:kern w:val="0"/>
          <w:sz w:val="24"/>
        </w:rPr>
        <w:t>年</w:t>
      </w:r>
      <w:r>
        <w:rPr>
          <w:rFonts w:hint="eastAsia"/>
          <w:snapToGrid w:val="0"/>
          <w:kern w:val="0"/>
          <w:sz w:val="24"/>
        </w:rPr>
        <w:t>至</w:t>
      </w:r>
      <w:r>
        <w:rPr>
          <w:rFonts w:hint="eastAsia"/>
          <w:snapToGrid w:val="0"/>
          <w:kern w:val="0"/>
          <w:sz w:val="24"/>
        </w:rPr>
        <w:t>202</w:t>
      </w:r>
      <w:r w:rsidR="00CB38C7">
        <w:rPr>
          <w:rFonts w:hint="eastAsia"/>
          <w:snapToGrid w:val="0"/>
          <w:kern w:val="0"/>
          <w:sz w:val="24"/>
        </w:rPr>
        <w:t>3</w:t>
      </w:r>
      <w:r>
        <w:rPr>
          <w:rFonts w:hint="eastAsia"/>
          <w:snapToGrid w:val="0"/>
          <w:kern w:val="0"/>
          <w:sz w:val="24"/>
        </w:rPr>
        <w:t>年</w:t>
      </w:r>
      <w:r>
        <w:rPr>
          <w:snapToGrid w:val="0"/>
          <w:kern w:val="0"/>
          <w:sz w:val="24"/>
        </w:rPr>
        <w:t>西藏自治区环境状况公报</w:t>
      </w:r>
      <w:r>
        <w:rPr>
          <w:rFonts w:hint="eastAsia"/>
          <w:snapToGrid w:val="0"/>
          <w:kern w:val="0"/>
          <w:sz w:val="24"/>
        </w:rPr>
        <w:t>，</w:t>
      </w:r>
      <w:r>
        <w:rPr>
          <w:snapToGrid w:val="0"/>
          <w:kern w:val="0"/>
          <w:sz w:val="24"/>
        </w:rPr>
        <w:t>近</w:t>
      </w:r>
      <w:r w:rsidR="00CB38C7">
        <w:rPr>
          <w:rFonts w:hint="eastAsia"/>
          <w:snapToGrid w:val="0"/>
          <w:kern w:val="0"/>
          <w:sz w:val="24"/>
        </w:rPr>
        <w:t>7</w:t>
      </w:r>
      <w:r>
        <w:rPr>
          <w:snapToGrid w:val="0"/>
          <w:kern w:val="0"/>
          <w:sz w:val="24"/>
        </w:rPr>
        <w:t>年</w:t>
      </w:r>
      <w:r>
        <w:rPr>
          <w:rFonts w:hint="eastAsia"/>
          <w:snapToGrid w:val="0"/>
          <w:kern w:val="0"/>
          <w:sz w:val="24"/>
        </w:rPr>
        <w:t>全区</w:t>
      </w:r>
      <w:r>
        <w:rPr>
          <w:snapToGrid w:val="0"/>
          <w:kern w:val="0"/>
          <w:sz w:val="24"/>
        </w:rPr>
        <w:t>集中式生活饮用水水源地</w:t>
      </w:r>
      <w:r>
        <w:rPr>
          <w:rFonts w:hint="eastAsia"/>
          <w:snapToGrid w:val="0"/>
          <w:kern w:val="0"/>
          <w:sz w:val="24"/>
        </w:rPr>
        <w:t>水质</w:t>
      </w:r>
      <w:r>
        <w:rPr>
          <w:snapToGrid w:val="0"/>
          <w:kern w:val="0"/>
          <w:sz w:val="24"/>
        </w:rPr>
        <w:t>均达到《地下水质量标准》（</w:t>
      </w:r>
      <w:r>
        <w:rPr>
          <w:snapToGrid w:val="0"/>
          <w:kern w:val="0"/>
          <w:sz w:val="24"/>
        </w:rPr>
        <w:t>GB/T14848-2017</w:t>
      </w:r>
      <w:r>
        <w:rPr>
          <w:snapToGrid w:val="0"/>
          <w:kern w:val="0"/>
          <w:sz w:val="24"/>
        </w:rPr>
        <w:t>）</w:t>
      </w:r>
      <w:r>
        <w:rPr>
          <w:snapToGrid w:val="0"/>
          <w:kern w:val="0"/>
          <w:sz w:val="24"/>
        </w:rPr>
        <w:t>Ⅲ</w:t>
      </w:r>
      <w:r>
        <w:rPr>
          <w:snapToGrid w:val="0"/>
          <w:kern w:val="0"/>
          <w:sz w:val="24"/>
        </w:rPr>
        <w:t>类标准要求</w:t>
      </w:r>
      <w:r>
        <w:rPr>
          <w:rFonts w:hint="eastAsia"/>
          <w:snapToGrid w:val="0"/>
          <w:kern w:val="0"/>
          <w:sz w:val="24"/>
        </w:rPr>
        <w:t>，</w:t>
      </w:r>
      <w:r>
        <w:rPr>
          <w:snapToGrid w:val="0"/>
          <w:kern w:val="0"/>
          <w:sz w:val="24"/>
        </w:rPr>
        <w:t>无下降趋势。规划区无开采地下水和排放污染地下水的工业企业分布，不属于工业布局区，</w:t>
      </w:r>
      <w:r>
        <w:rPr>
          <w:rFonts w:hint="eastAsia"/>
          <w:snapToGrid w:val="0"/>
          <w:kern w:val="0"/>
          <w:sz w:val="24"/>
        </w:rPr>
        <w:t>在</w:t>
      </w:r>
      <w:r>
        <w:rPr>
          <w:snapToGrid w:val="0"/>
          <w:kern w:val="0"/>
          <w:sz w:val="24"/>
        </w:rPr>
        <w:t>加强农业水肥管理</w:t>
      </w:r>
      <w:r>
        <w:rPr>
          <w:rFonts w:hint="eastAsia"/>
          <w:snapToGrid w:val="0"/>
          <w:kern w:val="0"/>
          <w:sz w:val="24"/>
        </w:rPr>
        <w:t>、</w:t>
      </w:r>
      <w:r>
        <w:rPr>
          <w:snapToGrid w:val="0"/>
          <w:kern w:val="0"/>
          <w:sz w:val="24"/>
        </w:rPr>
        <w:t>养殖业防渗管理的情况下</w:t>
      </w:r>
      <w:r>
        <w:rPr>
          <w:rFonts w:hint="eastAsia"/>
          <w:snapToGrid w:val="0"/>
          <w:kern w:val="0"/>
          <w:sz w:val="24"/>
        </w:rPr>
        <w:t>地下水</w:t>
      </w:r>
      <w:r>
        <w:rPr>
          <w:snapToGrid w:val="0"/>
          <w:kern w:val="0"/>
          <w:sz w:val="24"/>
        </w:rPr>
        <w:t>环境基本能维</w:t>
      </w:r>
      <w:r>
        <w:rPr>
          <w:rFonts w:hint="eastAsia"/>
          <w:snapToGrid w:val="0"/>
          <w:kern w:val="0"/>
          <w:sz w:val="24"/>
        </w:rPr>
        <w:t>现状水平</w:t>
      </w:r>
      <w:r>
        <w:rPr>
          <w:snapToGrid w:val="0"/>
          <w:kern w:val="0"/>
          <w:sz w:val="24"/>
        </w:rPr>
        <w:t>。</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声环境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根据监测结果，</w:t>
      </w:r>
      <w:r>
        <w:rPr>
          <w:rFonts w:hint="eastAsia"/>
          <w:snapToGrid w:val="0"/>
          <w:kern w:val="0"/>
          <w:sz w:val="24"/>
        </w:rPr>
        <w:t>在监测期间规划地块内</w:t>
      </w:r>
      <w:r w:rsidR="00CB38C7">
        <w:rPr>
          <w:rFonts w:hint="eastAsia"/>
          <w:snapToGrid w:val="0"/>
          <w:kern w:val="0"/>
          <w:sz w:val="24"/>
        </w:rPr>
        <w:t>规划节点</w:t>
      </w:r>
      <w:r>
        <w:rPr>
          <w:rFonts w:hint="eastAsia"/>
          <w:snapToGrid w:val="0"/>
          <w:kern w:val="0"/>
          <w:sz w:val="24"/>
        </w:rPr>
        <w:t>昼、夜间噪声值均可以满足</w:t>
      </w:r>
      <w:r>
        <w:rPr>
          <w:snapToGrid w:val="0"/>
          <w:kern w:val="0"/>
          <w:sz w:val="24"/>
        </w:rPr>
        <w:t>《声环境质量标准》</w:t>
      </w:r>
      <w:r>
        <w:rPr>
          <w:rFonts w:hint="eastAsia"/>
          <w:snapToGrid w:val="0"/>
          <w:kern w:val="0"/>
          <w:sz w:val="24"/>
        </w:rPr>
        <w:t>（</w:t>
      </w:r>
      <w:r>
        <w:rPr>
          <w:snapToGrid w:val="0"/>
          <w:kern w:val="0"/>
          <w:sz w:val="24"/>
        </w:rPr>
        <w:t>GB3096-2008</w:t>
      </w:r>
      <w:r>
        <w:rPr>
          <w:rFonts w:hint="eastAsia"/>
          <w:snapToGrid w:val="0"/>
          <w:kern w:val="0"/>
          <w:sz w:val="24"/>
        </w:rPr>
        <w:t>）中</w:t>
      </w:r>
      <w:r>
        <w:rPr>
          <w:rFonts w:hint="eastAsia"/>
          <w:snapToGrid w:val="0"/>
          <w:kern w:val="0"/>
          <w:sz w:val="24"/>
        </w:rPr>
        <w:t>1</w:t>
      </w:r>
      <w:r>
        <w:rPr>
          <w:snapToGrid w:val="0"/>
          <w:kern w:val="0"/>
          <w:sz w:val="24"/>
        </w:rPr>
        <w:t>类标准</w:t>
      </w:r>
      <w:r>
        <w:rPr>
          <w:rFonts w:hint="eastAsia"/>
          <w:snapToGrid w:val="0"/>
          <w:kern w:val="0"/>
          <w:sz w:val="24"/>
        </w:rPr>
        <w:t>。规划区域及周边声环境质量较好，区域基本为自然背景噪声。</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土壤环境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根据监测</w:t>
      </w:r>
      <w:r>
        <w:rPr>
          <w:rFonts w:hint="eastAsia"/>
          <w:snapToGrid w:val="0"/>
          <w:kern w:val="0"/>
          <w:sz w:val="24"/>
        </w:rPr>
        <w:t>结果，</w:t>
      </w:r>
      <w:r w:rsidR="00CB38C7">
        <w:rPr>
          <w:rFonts w:hint="eastAsia"/>
          <w:snapToGrid w:val="0"/>
          <w:kern w:val="0"/>
          <w:sz w:val="24"/>
        </w:rPr>
        <w:t>游客服务中心监测点位为建设用地，在监测期间各监测项目监测值能够满足</w:t>
      </w:r>
      <w:r w:rsidR="00CB38C7">
        <w:rPr>
          <w:sz w:val="24"/>
        </w:rPr>
        <w:t>《土壤环境质量</w:t>
      </w:r>
      <w:r w:rsidR="00CB38C7">
        <w:rPr>
          <w:sz w:val="24"/>
        </w:rPr>
        <w:t xml:space="preserve">  </w:t>
      </w:r>
      <w:r w:rsidR="00CB38C7">
        <w:rPr>
          <w:sz w:val="24"/>
        </w:rPr>
        <w:t>建设用地土壤污染风险管控标准（试行）》（</w:t>
      </w:r>
      <w:r w:rsidR="00CB38C7">
        <w:rPr>
          <w:sz w:val="24"/>
        </w:rPr>
        <w:t>GB36600-2018</w:t>
      </w:r>
      <w:r w:rsidR="00CB38C7">
        <w:rPr>
          <w:sz w:val="24"/>
        </w:rPr>
        <w:t>）第二类用地筛选值</w:t>
      </w:r>
      <w:r w:rsidR="00CB38C7">
        <w:rPr>
          <w:rFonts w:hint="eastAsia"/>
          <w:sz w:val="24"/>
        </w:rPr>
        <w:t>。神牛营地监测点位为农用地，</w:t>
      </w:r>
      <w:r w:rsidR="00CB38C7">
        <w:rPr>
          <w:rFonts w:hint="eastAsia"/>
          <w:snapToGrid w:val="0"/>
          <w:kern w:val="0"/>
          <w:sz w:val="24"/>
        </w:rPr>
        <w:t>在监测期间各监测项目监测值能够满足</w:t>
      </w:r>
      <w:r w:rsidR="00CB38C7">
        <w:rPr>
          <w:snapToGrid w:val="0"/>
          <w:kern w:val="0"/>
          <w:sz w:val="24"/>
        </w:rPr>
        <w:t>《土壤环境质量</w:t>
      </w:r>
      <w:r w:rsidR="00CB38C7">
        <w:rPr>
          <w:snapToGrid w:val="0"/>
          <w:kern w:val="0"/>
          <w:sz w:val="24"/>
        </w:rPr>
        <w:t xml:space="preserve"> </w:t>
      </w:r>
      <w:r w:rsidR="00CB38C7">
        <w:rPr>
          <w:snapToGrid w:val="0"/>
          <w:kern w:val="0"/>
          <w:sz w:val="24"/>
        </w:rPr>
        <w:t>农用地土壤污染风险管控标准（试行）》（</w:t>
      </w:r>
      <w:r w:rsidR="00CB38C7">
        <w:rPr>
          <w:snapToGrid w:val="0"/>
          <w:kern w:val="0"/>
          <w:sz w:val="24"/>
        </w:rPr>
        <w:t>GB15618-2018</w:t>
      </w:r>
      <w:r w:rsidR="00CB38C7">
        <w:rPr>
          <w:snapToGrid w:val="0"/>
          <w:kern w:val="0"/>
          <w:sz w:val="24"/>
        </w:rPr>
        <w:t>）中风险筛选值（</w:t>
      </w:r>
      <w:r w:rsidR="00CB38C7">
        <w:rPr>
          <w:rFonts w:hint="eastAsia"/>
          <w:snapToGrid w:val="0"/>
          <w:kern w:val="0"/>
          <w:sz w:val="24"/>
        </w:rPr>
        <w:t>土壤</w:t>
      </w:r>
      <w:r w:rsidR="00CB38C7">
        <w:rPr>
          <w:rFonts w:hint="eastAsia"/>
          <w:snapToGrid w:val="0"/>
          <w:kern w:val="0"/>
          <w:sz w:val="24"/>
        </w:rPr>
        <w:t xml:space="preserve">pH </w:t>
      </w:r>
      <w:r w:rsidR="00CB38C7" w:rsidRPr="00BA3D71">
        <w:rPr>
          <w:snapToGrid w:val="0"/>
          <w:kern w:val="0"/>
          <w:sz w:val="24"/>
        </w:rPr>
        <w:t>6.5&lt;pH≤7.5</w:t>
      </w:r>
      <w:r w:rsidR="00CB38C7">
        <w:rPr>
          <w:snapToGrid w:val="0"/>
          <w:kern w:val="0"/>
          <w:sz w:val="24"/>
        </w:rPr>
        <w:t>）</w:t>
      </w:r>
      <w:r>
        <w:rPr>
          <w:snapToGrid w:val="0"/>
          <w:kern w:val="0"/>
          <w:sz w:val="24"/>
        </w:rPr>
        <w:t>。根据调查，规划区无排放重金属污染物的工业企业和矿山存在，也不属于工业布局区，土壤环境基本能维持现状。</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生态环境</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规划区位于</w:t>
      </w:r>
      <w:r w:rsidR="00CB38C7" w:rsidRPr="00236A03">
        <w:rPr>
          <w:rFonts w:eastAsiaTheme="minorEastAsia"/>
          <w:kern w:val="0"/>
          <w:sz w:val="24"/>
        </w:rPr>
        <w:t>II</w:t>
      </w:r>
      <w:r w:rsidR="00CB38C7" w:rsidRPr="00236A03">
        <w:rPr>
          <w:rFonts w:eastAsiaTheme="minorEastAsia"/>
          <w:kern w:val="0"/>
          <w:sz w:val="24"/>
          <w:vertAlign w:val="subscript"/>
        </w:rPr>
        <w:t>1-4</w:t>
      </w:r>
      <w:r w:rsidR="00CB38C7" w:rsidRPr="00236A03">
        <w:rPr>
          <w:rFonts w:eastAsiaTheme="minorEastAsia"/>
          <w:kern w:val="0"/>
          <w:sz w:val="24"/>
        </w:rPr>
        <w:t xml:space="preserve"> </w:t>
      </w:r>
      <w:r w:rsidR="00CB38C7" w:rsidRPr="00236A03">
        <w:rPr>
          <w:rFonts w:eastAsiaTheme="minorEastAsia"/>
          <w:kern w:val="0"/>
          <w:sz w:val="24"/>
        </w:rPr>
        <w:t>尼洋河下游宽谷特色农林产业与生态旅游生态功能区</w:t>
      </w:r>
      <w:r>
        <w:rPr>
          <w:snapToGrid w:val="0"/>
          <w:kern w:val="0"/>
          <w:sz w:val="24"/>
        </w:rPr>
        <w:t>，</w:t>
      </w:r>
      <w:r w:rsidR="00CB38C7">
        <w:rPr>
          <w:snapToGrid w:val="0"/>
          <w:kern w:val="0"/>
          <w:sz w:val="24"/>
        </w:rPr>
        <w:t>生态功能定位为</w:t>
      </w:r>
      <w:r w:rsidR="00CB38C7" w:rsidRPr="00236A03">
        <w:rPr>
          <w:rFonts w:eastAsiaTheme="minorEastAsia"/>
          <w:kern w:val="0"/>
          <w:sz w:val="24"/>
        </w:rPr>
        <w:t>河谷特色农林产业和生态旅游，其次为生物多样性保护</w:t>
      </w:r>
      <w:r>
        <w:rPr>
          <w:snapToGrid w:val="0"/>
          <w:kern w:val="0"/>
          <w:sz w:val="24"/>
        </w:rPr>
        <w:t>。</w:t>
      </w:r>
    </w:p>
    <w:p w:rsidR="0018371F" w:rsidRDefault="00CB38C7">
      <w:pPr>
        <w:widowControl/>
        <w:adjustRightInd w:val="0"/>
        <w:snapToGrid w:val="0"/>
        <w:spacing w:line="360" w:lineRule="auto"/>
        <w:ind w:firstLineChars="200" w:firstLine="480"/>
        <w:jc w:val="left"/>
        <w:rPr>
          <w:snapToGrid w:val="0"/>
          <w:kern w:val="0"/>
          <w:sz w:val="24"/>
        </w:rPr>
      </w:pPr>
      <w:r>
        <w:rPr>
          <w:snapToGrid w:val="0"/>
          <w:kern w:val="0"/>
          <w:sz w:val="24"/>
        </w:rPr>
        <w:t>规划区发展定位为生态旅游，以保护沿线环境为主，不会加剧</w:t>
      </w:r>
      <w:r>
        <w:rPr>
          <w:rFonts w:hint="eastAsia"/>
          <w:snapToGrid w:val="0"/>
          <w:kern w:val="0"/>
          <w:sz w:val="24"/>
        </w:rPr>
        <w:t>破坏措木及日及八及弄巴曲水体生态系统</w:t>
      </w:r>
      <w:r>
        <w:rPr>
          <w:snapToGrid w:val="0"/>
          <w:kern w:val="0"/>
          <w:sz w:val="24"/>
        </w:rPr>
        <w:t>，与生态功能区划不冲突。</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72" w:name="_Toc36557506"/>
      <w:bookmarkStart w:id="1973" w:name="_Toc36557509"/>
      <w:bookmarkStart w:id="1974" w:name="_Toc184165751"/>
      <w:r>
        <w:rPr>
          <w:b/>
          <w:kern w:val="0"/>
          <w:sz w:val="30"/>
          <w:szCs w:val="30"/>
        </w:rPr>
        <w:lastRenderedPageBreak/>
        <w:t>主要环境问题和制约因素</w:t>
      </w:r>
      <w:bookmarkEnd w:id="1972"/>
      <w:bookmarkEnd w:id="1974"/>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75" w:name="_Toc36557507"/>
      <w:r>
        <w:rPr>
          <w:b/>
          <w:bCs/>
          <w:sz w:val="28"/>
          <w:szCs w:val="28"/>
        </w:rPr>
        <w:t>主要环境问题</w:t>
      </w:r>
      <w:bookmarkEnd w:id="1975"/>
    </w:p>
    <w:p w:rsidR="00CB38C7" w:rsidRDefault="00CB38C7" w:rsidP="00CB38C7">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）措木及日景区内除景区游客综合服务中心采用液化气、电能清洁能源外，唐地村取暖、做饭方式多为燃烧薪柴和牛粪。游客综合服务中心厨房未设置油烟净化器。</w:t>
      </w:r>
    </w:p>
    <w:p w:rsidR="00CB38C7" w:rsidRDefault="00CB38C7" w:rsidP="00CB38C7">
      <w:pPr>
        <w:widowControl/>
        <w:adjustRightInd w:val="0"/>
        <w:snapToGrid w:val="0"/>
        <w:spacing w:line="360" w:lineRule="auto"/>
        <w:ind w:firstLineChars="200" w:firstLine="480"/>
        <w:jc w:val="left"/>
        <w:rPr>
          <w:snapToGrid w:val="0"/>
          <w:kern w:val="0"/>
          <w:sz w:val="24"/>
        </w:rPr>
      </w:pPr>
      <w:r>
        <w:rPr>
          <w:snapToGrid w:val="0"/>
          <w:kern w:val="0"/>
          <w:sz w:val="24"/>
        </w:rPr>
        <w:t>（</w:t>
      </w:r>
      <w:r>
        <w:rPr>
          <w:rFonts w:hint="eastAsia"/>
          <w:snapToGrid w:val="0"/>
          <w:kern w:val="0"/>
          <w:sz w:val="24"/>
        </w:rPr>
        <w:t>2</w:t>
      </w:r>
      <w:r>
        <w:rPr>
          <w:snapToGrid w:val="0"/>
          <w:kern w:val="0"/>
          <w:sz w:val="24"/>
        </w:rPr>
        <w:t>）</w:t>
      </w:r>
      <w:r>
        <w:rPr>
          <w:rFonts w:hint="eastAsia"/>
          <w:snapToGrid w:val="0"/>
          <w:kern w:val="0"/>
          <w:sz w:val="24"/>
          <w:szCs w:val="22"/>
        </w:rPr>
        <w:t>游客综合服务中心、姻缘松景观群、神牛祈寿景观群、茶马营地、湖口接待点</w:t>
      </w:r>
      <w:r>
        <w:rPr>
          <w:rFonts w:hint="eastAsia"/>
          <w:snapToGrid w:val="0"/>
          <w:kern w:val="0"/>
          <w:sz w:val="24"/>
        </w:rPr>
        <w:t>排水经化粪池（旱厕）后定期清运周边林草地施肥，不外排。景区各节点未设置地埋式污水处理设施，对周边地表水体水质造成一定的影响</w:t>
      </w:r>
      <w:r>
        <w:rPr>
          <w:snapToGrid w:val="0"/>
          <w:kern w:val="0"/>
          <w:sz w:val="24"/>
        </w:rPr>
        <w:t>。</w:t>
      </w:r>
    </w:p>
    <w:p w:rsidR="00CB38C7" w:rsidRDefault="00CB38C7" w:rsidP="00CB38C7">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现状措木及日景区游客主要以自驾为主，在游客综合服务中心购票后，自驾前往各个景点等。游客在自驾过程中，机动车产生机动车尾气，对大气环境有一定影响。景区管理机构对景区自驾车辆管理较松散，同时购置了少量观光电瓶车辆，统一组织游客游览。</w:t>
      </w:r>
    </w:p>
    <w:p w:rsidR="00CB38C7" w:rsidRDefault="00CB38C7" w:rsidP="00CB38C7">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）环境保护基础设施配套不完善</w:t>
      </w:r>
    </w:p>
    <w:p w:rsidR="00CB38C7" w:rsidRDefault="00CB38C7" w:rsidP="00CB38C7">
      <w:pPr>
        <w:widowControl/>
        <w:adjustRightInd w:val="0"/>
        <w:snapToGrid w:val="0"/>
        <w:spacing w:line="360" w:lineRule="auto"/>
        <w:ind w:firstLineChars="200" w:firstLine="480"/>
        <w:jc w:val="left"/>
        <w:rPr>
          <w:snapToGrid w:val="0"/>
          <w:kern w:val="0"/>
          <w:sz w:val="24"/>
        </w:rPr>
      </w:pPr>
      <w:r>
        <w:rPr>
          <w:rFonts w:hint="eastAsia"/>
          <w:snapToGrid w:val="0"/>
          <w:kern w:val="0"/>
          <w:sz w:val="24"/>
        </w:rPr>
        <w:t>规划区内部旅游交通、游客中心、停车场、旅游厕所、餐饮、住宿、购物设施配套不完善</w:t>
      </w:r>
      <w:r w:rsidRPr="00FF43E3">
        <w:rPr>
          <w:rFonts w:hint="eastAsia"/>
          <w:snapToGrid w:val="0"/>
          <w:kern w:val="0"/>
          <w:sz w:val="24"/>
        </w:rPr>
        <w:t>，无法满足游客需求。</w:t>
      </w:r>
      <w:r>
        <w:rPr>
          <w:rFonts w:hint="eastAsia"/>
          <w:snapToGrid w:val="0"/>
          <w:kern w:val="0"/>
          <w:sz w:val="24"/>
        </w:rPr>
        <w:t>因生态环境和地区发展的限制，给排水、厕所、垃圾收集系统等基础设施投入较大。</w:t>
      </w:r>
    </w:p>
    <w:p w:rsidR="0018371F" w:rsidRDefault="00CB38C7" w:rsidP="00CB38C7">
      <w:pPr>
        <w:widowControl/>
        <w:adjustRightInd w:val="0"/>
        <w:snapToGrid w:val="0"/>
        <w:spacing w:line="360" w:lineRule="auto"/>
        <w:ind w:firstLineChars="200" w:firstLine="480"/>
        <w:jc w:val="left"/>
        <w:rPr>
          <w:snapToGrid w:val="0"/>
          <w:color w:val="FF000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周边村庄村民在景区范围内散养放牧，牛圈靠近景区内地表水体，牛粪及尿液在雨季容易随雨水进入景区内地表水体，对地表水体水质造成一定的影响；景区内道路弯道多、坡度大，存在视线盲区，景区观光车辆容易与牦牛发生交通事故，存在一定的安全隐患。</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76" w:name="_Toc36557508"/>
      <w:r>
        <w:rPr>
          <w:b/>
          <w:bCs/>
          <w:sz w:val="28"/>
          <w:szCs w:val="28"/>
        </w:rPr>
        <w:t>制约因素</w:t>
      </w:r>
      <w:bookmarkEnd w:id="1976"/>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环境制约因素主要从资源要素、环境要素、生态保护红线等方面分析。具体如下表所示。</w:t>
      </w:r>
    </w:p>
    <w:p w:rsidR="0018371F" w:rsidRDefault="00782558">
      <w:pPr>
        <w:jc w:val="center"/>
        <w:rPr>
          <w:rFonts w:ascii="宋体" w:hAnsi="宋体"/>
          <w:b/>
          <w:sz w:val="24"/>
        </w:rPr>
      </w:pPr>
      <w:r>
        <w:rPr>
          <w:rFonts w:ascii="宋体" w:hAnsi="宋体"/>
          <w:b/>
          <w:sz w:val="24"/>
        </w:rPr>
        <w:t>表</w:t>
      </w:r>
      <w:r>
        <w:rPr>
          <w:rFonts w:hint="eastAsia"/>
          <w:b/>
          <w:sz w:val="24"/>
        </w:rPr>
        <w:t>11.3</w:t>
      </w:r>
      <w:r>
        <w:rPr>
          <w:b/>
          <w:sz w:val="24"/>
        </w:rPr>
        <w:t xml:space="preserve">-1    </w:t>
      </w:r>
      <w:r>
        <w:rPr>
          <w:rFonts w:ascii="宋体" w:hAnsi="宋体"/>
          <w:b/>
          <w:sz w:val="24"/>
        </w:rPr>
        <w:t>景区制约性因素分析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2180"/>
        <w:gridCol w:w="6126"/>
      </w:tblGrid>
      <w:tr w:rsidR="00CB38C7" w:rsidTr="00CB38C7">
        <w:trPr>
          <w:trHeight w:val="215"/>
        </w:trPr>
        <w:tc>
          <w:tcPr>
            <w:tcW w:w="1661" w:type="pct"/>
            <w:gridSpan w:val="2"/>
            <w:tcBorders>
              <w:top w:val="single" w:sz="4" w:space="0" w:color="auto"/>
              <w:left w:val="nil"/>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限制因素</w:t>
            </w:r>
          </w:p>
        </w:tc>
        <w:tc>
          <w:tcPr>
            <w:tcW w:w="3339" w:type="pct"/>
            <w:tcBorders>
              <w:top w:val="single" w:sz="4" w:space="0" w:color="auto"/>
              <w:left w:val="single" w:sz="4" w:space="0" w:color="auto"/>
              <w:bottom w:val="single" w:sz="4" w:space="0" w:color="auto"/>
              <w:right w:val="nil"/>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限制性分析</w:t>
            </w:r>
          </w:p>
        </w:tc>
      </w:tr>
      <w:tr w:rsidR="00CB38C7" w:rsidTr="00CB38C7">
        <w:trPr>
          <w:trHeight w:val="936"/>
        </w:trPr>
        <w:tc>
          <w:tcPr>
            <w:tcW w:w="473" w:type="pct"/>
            <w:vMerge w:val="restart"/>
            <w:tcBorders>
              <w:top w:val="nil"/>
              <w:left w:val="nil"/>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资源</w:t>
            </w:r>
          </w:p>
          <w:p w:rsidR="00CB38C7" w:rsidRDefault="00CB38C7" w:rsidP="003A4A20">
            <w:pPr>
              <w:pStyle w:val="Default"/>
              <w:jc w:val="center"/>
              <w:rPr>
                <w:rFonts w:hAnsi="宋体" w:cs="Times New Roman"/>
                <w:sz w:val="21"/>
                <w:szCs w:val="21"/>
              </w:rPr>
            </w:pPr>
            <w:r>
              <w:rPr>
                <w:rFonts w:hAnsi="宋体" w:cs="Times New Roman" w:hint="eastAsia"/>
                <w:sz w:val="21"/>
                <w:szCs w:val="21"/>
              </w:rPr>
              <w:t>要素</w:t>
            </w:r>
          </w:p>
        </w:tc>
        <w:tc>
          <w:tcPr>
            <w:tcW w:w="1188" w:type="pct"/>
            <w:tcBorders>
              <w:top w:val="single" w:sz="4" w:space="0" w:color="auto"/>
              <w:left w:val="single" w:sz="4" w:space="0" w:color="auto"/>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土地资源利用</w:t>
            </w:r>
          </w:p>
        </w:tc>
        <w:tc>
          <w:tcPr>
            <w:tcW w:w="3339" w:type="pct"/>
            <w:tcBorders>
              <w:top w:val="single" w:sz="4" w:space="0" w:color="auto"/>
              <w:left w:val="single" w:sz="4" w:space="0" w:color="auto"/>
              <w:bottom w:val="single" w:sz="4" w:space="0" w:color="auto"/>
              <w:right w:val="nil"/>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规划区土地利用类型主要为林地、草地、滩涂、水域等，建设用地较少，对景区规划实施有一定的限制作用</w:t>
            </w:r>
            <w:r>
              <w:rPr>
                <w:rFonts w:hAnsi="宋体" w:cs="Times New Roman" w:hint="eastAsia"/>
                <w:color w:val="auto"/>
                <w:sz w:val="21"/>
                <w:szCs w:val="21"/>
              </w:rPr>
              <w:t>。因</w:t>
            </w:r>
            <w:r>
              <w:rPr>
                <w:rFonts w:hAnsi="宋体" w:cs="Times New Roman" w:hint="eastAsia"/>
                <w:sz w:val="21"/>
                <w:szCs w:val="21"/>
              </w:rPr>
              <w:t>此必须处理好景区开发和土地占用之间的关系，尽量少占用土地。</w:t>
            </w:r>
          </w:p>
        </w:tc>
      </w:tr>
      <w:tr w:rsidR="00CB38C7" w:rsidTr="00CB38C7">
        <w:trPr>
          <w:trHeight w:val="936"/>
        </w:trPr>
        <w:tc>
          <w:tcPr>
            <w:tcW w:w="473" w:type="pct"/>
            <w:vMerge/>
            <w:tcBorders>
              <w:top w:val="nil"/>
              <w:left w:val="nil"/>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地形地貌</w:t>
            </w:r>
          </w:p>
        </w:tc>
        <w:tc>
          <w:tcPr>
            <w:tcW w:w="3339" w:type="pct"/>
            <w:tcBorders>
              <w:top w:val="single" w:sz="4" w:space="0" w:color="auto"/>
              <w:left w:val="single" w:sz="4" w:space="0" w:color="auto"/>
              <w:bottom w:val="single" w:sz="4" w:space="0" w:color="auto"/>
              <w:right w:val="nil"/>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措木及日旅游规划范围内，位于高山峡谷地带，地貌复杂，地势上周边高中心低，四周为高山区域，中部为河流湖泊。评价区地质构造复杂，地质灾害发育，规划对评价区范围内的泥石流、崩塌等地质灾害的影响也比较敏感。受地形限制，土地利用资源有限，在开发过程中需节约高效利用土地资源。</w:t>
            </w:r>
          </w:p>
        </w:tc>
      </w:tr>
      <w:tr w:rsidR="00CB38C7" w:rsidTr="00CB38C7">
        <w:trPr>
          <w:trHeight w:val="640"/>
        </w:trPr>
        <w:tc>
          <w:tcPr>
            <w:tcW w:w="0" w:type="auto"/>
            <w:vMerge/>
            <w:tcBorders>
              <w:top w:val="nil"/>
              <w:left w:val="nil"/>
              <w:bottom w:val="single" w:sz="4" w:space="0" w:color="auto"/>
              <w:right w:val="single" w:sz="4" w:space="0" w:color="auto"/>
            </w:tcBorders>
            <w:vAlign w:val="center"/>
          </w:tcPr>
          <w:p w:rsidR="00CB38C7" w:rsidRDefault="00CB38C7" w:rsidP="003A4A20">
            <w:pPr>
              <w:widowControl/>
              <w:jc w:val="left"/>
              <w:rPr>
                <w:rFonts w:ascii="宋体" w:hAnsi="宋体"/>
                <w:color w:val="000000"/>
                <w:kern w:val="0"/>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能源</w:t>
            </w:r>
          </w:p>
        </w:tc>
        <w:tc>
          <w:tcPr>
            <w:tcW w:w="3339" w:type="pct"/>
            <w:tcBorders>
              <w:top w:val="single" w:sz="4" w:space="0" w:color="auto"/>
              <w:left w:val="single" w:sz="4" w:space="0" w:color="auto"/>
              <w:bottom w:val="single" w:sz="4" w:space="0" w:color="auto"/>
              <w:right w:val="nil"/>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景区目前由规划节点附近地表水水源供水，通过供水管道输送至各规划节点，暂时能够满足景区内供水需要；景区各节点电力由市政电网提供，现状能够满足景区内用电需求；随着景区开发力度的加大，游客将迅速增加，水、电资源对景区规划实施存在一定的制约性因素。</w:t>
            </w:r>
          </w:p>
        </w:tc>
      </w:tr>
      <w:tr w:rsidR="00CB38C7" w:rsidTr="00CB38C7">
        <w:trPr>
          <w:trHeight w:val="1030"/>
        </w:trPr>
        <w:tc>
          <w:tcPr>
            <w:tcW w:w="473" w:type="pct"/>
            <w:vMerge w:val="restart"/>
            <w:tcBorders>
              <w:top w:val="nil"/>
              <w:left w:val="nil"/>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环境</w:t>
            </w:r>
          </w:p>
          <w:p w:rsidR="00CB38C7" w:rsidRDefault="00CB38C7" w:rsidP="003A4A20">
            <w:pPr>
              <w:pStyle w:val="Default"/>
              <w:jc w:val="center"/>
              <w:rPr>
                <w:rFonts w:hAnsi="宋体" w:cs="Times New Roman"/>
                <w:sz w:val="21"/>
                <w:szCs w:val="21"/>
              </w:rPr>
            </w:pPr>
            <w:r>
              <w:rPr>
                <w:rFonts w:hAnsi="宋体" w:cs="Times New Roman" w:hint="eastAsia"/>
                <w:sz w:val="21"/>
                <w:szCs w:val="21"/>
              </w:rPr>
              <w:t>要素</w:t>
            </w:r>
          </w:p>
        </w:tc>
        <w:tc>
          <w:tcPr>
            <w:tcW w:w="1188" w:type="pct"/>
            <w:tcBorders>
              <w:top w:val="single" w:sz="4" w:space="0" w:color="auto"/>
              <w:left w:val="single" w:sz="4" w:space="0" w:color="auto"/>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水土流失和地质灾害</w:t>
            </w:r>
          </w:p>
        </w:tc>
        <w:tc>
          <w:tcPr>
            <w:tcW w:w="3339" w:type="pct"/>
            <w:tcBorders>
              <w:top w:val="single" w:sz="4" w:space="0" w:color="auto"/>
              <w:left w:val="single" w:sz="4" w:space="0" w:color="auto"/>
              <w:bottom w:val="single" w:sz="4" w:space="0" w:color="auto"/>
              <w:right w:val="nil"/>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景区所在区域属水土保持重点监督区，特别是土石方施工期易造成水土流，对措木及日及其地表水体造成污染，应采取必要水土保持措施，不可忽视。</w:t>
            </w:r>
          </w:p>
        </w:tc>
      </w:tr>
      <w:tr w:rsidR="00CB38C7" w:rsidTr="00CB38C7">
        <w:trPr>
          <w:trHeight w:val="429"/>
        </w:trPr>
        <w:tc>
          <w:tcPr>
            <w:tcW w:w="0" w:type="auto"/>
            <w:vMerge/>
            <w:tcBorders>
              <w:top w:val="nil"/>
              <w:left w:val="nil"/>
              <w:bottom w:val="single" w:sz="4" w:space="0" w:color="auto"/>
              <w:right w:val="single" w:sz="4" w:space="0" w:color="auto"/>
            </w:tcBorders>
            <w:vAlign w:val="center"/>
          </w:tcPr>
          <w:p w:rsidR="00CB38C7" w:rsidRDefault="00CB38C7" w:rsidP="003A4A20">
            <w:pPr>
              <w:widowControl/>
              <w:jc w:val="left"/>
              <w:rPr>
                <w:rFonts w:ascii="宋体" w:hAnsi="宋体"/>
                <w:color w:val="000000"/>
                <w:kern w:val="0"/>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环境质量现状和环境容量</w:t>
            </w:r>
          </w:p>
        </w:tc>
        <w:tc>
          <w:tcPr>
            <w:tcW w:w="3339" w:type="pct"/>
            <w:tcBorders>
              <w:top w:val="single" w:sz="4" w:space="0" w:color="auto"/>
              <w:left w:val="single" w:sz="4" w:space="0" w:color="auto"/>
              <w:bottom w:val="single" w:sz="4" w:space="0" w:color="auto"/>
              <w:right w:val="nil"/>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景区区域环境质量总体较好，不会成为制约规划实施的关键因素。</w:t>
            </w:r>
          </w:p>
        </w:tc>
      </w:tr>
      <w:tr w:rsidR="00CB38C7" w:rsidTr="00CB38C7">
        <w:trPr>
          <w:trHeight w:val="849"/>
        </w:trPr>
        <w:tc>
          <w:tcPr>
            <w:tcW w:w="0" w:type="auto"/>
            <w:vMerge/>
            <w:tcBorders>
              <w:top w:val="nil"/>
              <w:left w:val="nil"/>
              <w:bottom w:val="single" w:sz="4" w:space="0" w:color="auto"/>
              <w:right w:val="single" w:sz="4" w:space="0" w:color="auto"/>
            </w:tcBorders>
            <w:vAlign w:val="center"/>
          </w:tcPr>
          <w:p w:rsidR="00CB38C7" w:rsidRDefault="00CB38C7" w:rsidP="003A4A20">
            <w:pPr>
              <w:widowControl/>
              <w:jc w:val="left"/>
              <w:rPr>
                <w:rFonts w:ascii="宋体" w:hAnsi="宋体"/>
                <w:color w:val="000000"/>
                <w:kern w:val="0"/>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地表水环境功能</w:t>
            </w:r>
          </w:p>
        </w:tc>
        <w:tc>
          <w:tcPr>
            <w:tcW w:w="3339" w:type="pct"/>
            <w:tcBorders>
              <w:top w:val="single" w:sz="4" w:space="0" w:color="auto"/>
              <w:left w:val="single" w:sz="4" w:space="0" w:color="auto"/>
              <w:bottom w:val="single" w:sz="4" w:space="0" w:color="auto"/>
              <w:right w:val="nil"/>
            </w:tcBorders>
            <w:vAlign w:val="center"/>
          </w:tcPr>
          <w:p w:rsidR="00CB38C7" w:rsidRDefault="00CB38C7" w:rsidP="003A4A20">
            <w:pPr>
              <w:pStyle w:val="Default"/>
              <w:jc w:val="center"/>
              <w:rPr>
                <w:rFonts w:hAnsi="宋体" w:cs="Times New Roman"/>
                <w:color w:val="auto"/>
                <w:sz w:val="21"/>
                <w:szCs w:val="21"/>
              </w:rPr>
            </w:pPr>
            <w:r>
              <w:rPr>
                <w:rFonts w:hAnsi="宋体" w:cs="Times New Roman" w:hint="eastAsia"/>
                <w:color w:val="auto"/>
                <w:sz w:val="21"/>
                <w:szCs w:val="21"/>
              </w:rPr>
              <w:t>应确保景区内废水进行安全处理达标处置，地表水环境功能对规划实施有一定的制约。</w:t>
            </w:r>
          </w:p>
        </w:tc>
      </w:tr>
      <w:tr w:rsidR="00CB38C7" w:rsidTr="00CB38C7">
        <w:trPr>
          <w:trHeight w:val="639"/>
        </w:trPr>
        <w:tc>
          <w:tcPr>
            <w:tcW w:w="0" w:type="auto"/>
            <w:vMerge/>
            <w:tcBorders>
              <w:top w:val="nil"/>
              <w:left w:val="nil"/>
              <w:bottom w:val="single" w:sz="4" w:space="0" w:color="auto"/>
              <w:right w:val="single" w:sz="4" w:space="0" w:color="auto"/>
            </w:tcBorders>
            <w:vAlign w:val="center"/>
          </w:tcPr>
          <w:p w:rsidR="00CB38C7" w:rsidRDefault="00CB38C7" w:rsidP="003A4A20">
            <w:pPr>
              <w:widowControl/>
              <w:jc w:val="left"/>
              <w:rPr>
                <w:rFonts w:ascii="宋体" w:hAnsi="宋体"/>
                <w:color w:val="000000"/>
                <w:kern w:val="0"/>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生态保护</w:t>
            </w:r>
          </w:p>
        </w:tc>
        <w:tc>
          <w:tcPr>
            <w:tcW w:w="3339" w:type="pct"/>
            <w:tcBorders>
              <w:top w:val="single" w:sz="4" w:space="0" w:color="auto"/>
              <w:left w:val="single" w:sz="4" w:space="0" w:color="auto"/>
              <w:bottom w:val="single" w:sz="4" w:space="0" w:color="auto"/>
              <w:right w:val="nil"/>
            </w:tcBorders>
            <w:vAlign w:val="center"/>
          </w:tcPr>
          <w:p w:rsidR="00CB38C7" w:rsidRPr="00A85D7D" w:rsidRDefault="00CB38C7" w:rsidP="003A4A20">
            <w:pPr>
              <w:pStyle w:val="Default"/>
              <w:jc w:val="center"/>
              <w:rPr>
                <w:rFonts w:hAnsi="宋体" w:cs="Times New Roman"/>
                <w:sz w:val="21"/>
                <w:szCs w:val="21"/>
              </w:rPr>
            </w:pPr>
            <w:r w:rsidRPr="00A85D7D">
              <w:rPr>
                <w:rFonts w:hAnsi="宋体" w:cs="Times New Roman" w:hint="eastAsia"/>
                <w:sz w:val="21"/>
                <w:szCs w:val="21"/>
              </w:rPr>
              <w:t>景区部分节点邻近西藏工布自治区级自然保护区且景区全部节点位于西藏比日神山国家森林公园</w:t>
            </w:r>
            <w:r>
              <w:rPr>
                <w:rFonts w:hAnsi="宋体" w:cs="Times New Roman" w:hint="eastAsia"/>
                <w:sz w:val="21"/>
                <w:szCs w:val="21"/>
              </w:rPr>
              <w:t>内</w:t>
            </w:r>
            <w:r w:rsidRPr="00A85D7D">
              <w:rPr>
                <w:rFonts w:hAnsi="宋体" w:cs="Times New Roman" w:hint="eastAsia"/>
                <w:sz w:val="21"/>
                <w:szCs w:val="21"/>
              </w:rPr>
              <w:t>，景区发展必须满足相关的保护条例、规范文件等保护要求，对旅游设施建设、旅游开发项目有一定制约。</w:t>
            </w:r>
          </w:p>
        </w:tc>
      </w:tr>
      <w:tr w:rsidR="00CB38C7" w:rsidTr="00CB38C7">
        <w:trPr>
          <w:trHeight w:val="831"/>
        </w:trPr>
        <w:tc>
          <w:tcPr>
            <w:tcW w:w="473" w:type="pct"/>
            <w:vMerge w:val="restart"/>
            <w:tcBorders>
              <w:top w:val="nil"/>
              <w:left w:val="nil"/>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“三废”治理</w:t>
            </w:r>
          </w:p>
        </w:tc>
        <w:tc>
          <w:tcPr>
            <w:tcW w:w="1188" w:type="pct"/>
            <w:tcBorders>
              <w:top w:val="single" w:sz="4" w:space="0" w:color="auto"/>
              <w:left w:val="single" w:sz="4" w:space="0" w:color="auto"/>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污水处理</w:t>
            </w:r>
          </w:p>
        </w:tc>
        <w:tc>
          <w:tcPr>
            <w:tcW w:w="3339" w:type="pct"/>
            <w:tcBorders>
              <w:top w:val="single" w:sz="4" w:space="0" w:color="auto"/>
              <w:left w:val="single" w:sz="4" w:space="0" w:color="auto"/>
              <w:bottom w:val="single" w:sz="4" w:space="0" w:color="auto"/>
              <w:right w:val="nil"/>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规划区各节点产生的生活污水需经处理后确保达标处置后回用于绿化、冲厕等。因此，区内各节点新建的污水处理站的处理能力都将成为规划实施的重要因素。</w:t>
            </w:r>
          </w:p>
        </w:tc>
      </w:tr>
      <w:tr w:rsidR="00CB38C7" w:rsidTr="00CB38C7">
        <w:trPr>
          <w:trHeight w:val="1061"/>
        </w:trPr>
        <w:tc>
          <w:tcPr>
            <w:tcW w:w="0" w:type="auto"/>
            <w:vMerge/>
            <w:tcBorders>
              <w:top w:val="nil"/>
              <w:left w:val="nil"/>
              <w:bottom w:val="single" w:sz="4" w:space="0" w:color="auto"/>
              <w:right w:val="single" w:sz="4" w:space="0" w:color="auto"/>
            </w:tcBorders>
            <w:vAlign w:val="center"/>
          </w:tcPr>
          <w:p w:rsidR="00CB38C7" w:rsidRDefault="00CB38C7" w:rsidP="003A4A20">
            <w:pPr>
              <w:widowControl/>
              <w:jc w:val="left"/>
              <w:rPr>
                <w:rFonts w:ascii="宋体" w:hAnsi="宋体"/>
                <w:color w:val="000000"/>
                <w:kern w:val="0"/>
                <w:szCs w:val="21"/>
              </w:rPr>
            </w:pPr>
          </w:p>
        </w:tc>
        <w:tc>
          <w:tcPr>
            <w:tcW w:w="1188" w:type="pct"/>
            <w:tcBorders>
              <w:top w:val="single" w:sz="4" w:space="0" w:color="auto"/>
              <w:left w:val="single" w:sz="4" w:space="0" w:color="auto"/>
              <w:bottom w:val="single" w:sz="4" w:space="0" w:color="auto"/>
              <w:right w:val="single" w:sz="4" w:space="0" w:color="auto"/>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固体废弃物的收集和处理处置</w:t>
            </w:r>
          </w:p>
        </w:tc>
        <w:tc>
          <w:tcPr>
            <w:tcW w:w="3339" w:type="pct"/>
            <w:tcBorders>
              <w:top w:val="single" w:sz="4" w:space="0" w:color="auto"/>
              <w:left w:val="single" w:sz="4" w:space="0" w:color="auto"/>
              <w:bottom w:val="single" w:sz="4" w:space="0" w:color="auto"/>
              <w:right w:val="nil"/>
            </w:tcBorders>
            <w:vAlign w:val="center"/>
          </w:tcPr>
          <w:p w:rsidR="00CB38C7" w:rsidRDefault="00CB38C7" w:rsidP="003A4A20">
            <w:pPr>
              <w:pStyle w:val="Default"/>
              <w:jc w:val="center"/>
              <w:rPr>
                <w:rFonts w:hAnsi="宋体" w:cs="Times New Roman"/>
                <w:sz w:val="21"/>
                <w:szCs w:val="21"/>
              </w:rPr>
            </w:pPr>
            <w:r>
              <w:rPr>
                <w:rFonts w:hAnsi="宋体" w:cs="Times New Roman" w:hint="eastAsia"/>
                <w:sz w:val="21"/>
                <w:szCs w:val="21"/>
              </w:rPr>
              <w:t>随着景区开发力度的加大，游客将迅速增加，其产生的固体废弃物也迅速增加，则要求景区配套建设合理的固体废弃物收集、运输和处理处置系统。景区产生的生活垃圾袋装分类回收，收集后的垃圾运往巴宜区生活垃圾填埋场处理。因此，区内固体废弃物收集、转运能力，所依托垃圾填埋场的处理处置能力都将成为规划实施的重要因素。</w:t>
            </w:r>
          </w:p>
        </w:tc>
      </w:tr>
    </w:tbl>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77" w:name="_Toc184165752"/>
      <w:r>
        <w:rPr>
          <w:b/>
          <w:kern w:val="0"/>
          <w:sz w:val="30"/>
          <w:szCs w:val="30"/>
        </w:rPr>
        <w:t>资源环境承载力分析</w:t>
      </w:r>
      <w:bookmarkEnd w:id="1973"/>
      <w:bookmarkEnd w:id="1977"/>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78" w:name="_Toc36557510"/>
      <w:r>
        <w:rPr>
          <w:b/>
          <w:bCs/>
          <w:sz w:val="28"/>
          <w:szCs w:val="28"/>
        </w:rPr>
        <w:t>资源承载力分析</w:t>
      </w:r>
      <w:bookmarkEnd w:id="1978"/>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）水资源承载力</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规划区用水主要为</w:t>
      </w:r>
      <w:r>
        <w:rPr>
          <w:rFonts w:hint="eastAsia"/>
          <w:snapToGrid w:val="0"/>
          <w:kern w:val="0"/>
          <w:sz w:val="24"/>
        </w:rPr>
        <w:t>工作人员</w:t>
      </w:r>
      <w:r>
        <w:rPr>
          <w:snapToGrid w:val="0"/>
          <w:kern w:val="0"/>
          <w:sz w:val="24"/>
        </w:rPr>
        <w:t>、过往旅客</w:t>
      </w:r>
      <w:r>
        <w:rPr>
          <w:rFonts w:hint="eastAsia"/>
          <w:snapToGrid w:val="0"/>
          <w:kern w:val="0"/>
          <w:sz w:val="24"/>
        </w:rPr>
        <w:t>、绿化、浇洒道路</w:t>
      </w:r>
      <w:r>
        <w:rPr>
          <w:snapToGrid w:val="0"/>
          <w:kern w:val="0"/>
          <w:sz w:val="24"/>
        </w:rPr>
        <w:t>等，旅游活动增加的水资源需求量不大，由于规划</w:t>
      </w:r>
      <w:r>
        <w:rPr>
          <w:rFonts w:hint="eastAsia"/>
          <w:snapToGrid w:val="0"/>
          <w:kern w:val="0"/>
          <w:sz w:val="24"/>
        </w:rPr>
        <w:t>区</w:t>
      </w:r>
      <w:r>
        <w:rPr>
          <w:snapToGrid w:val="0"/>
          <w:kern w:val="0"/>
          <w:sz w:val="24"/>
        </w:rPr>
        <w:t>水资源丰富，不作为限制因素，但应尽量合理利用水资源。</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）土地资源承载力</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规划实施前后对景区内的用地类型进行调整，调控减少了</w:t>
      </w:r>
      <w:r w:rsidR="00CB38C7">
        <w:rPr>
          <w:rFonts w:hint="eastAsia"/>
          <w:snapToGrid w:val="0"/>
          <w:kern w:val="0"/>
          <w:sz w:val="24"/>
        </w:rPr>
        <w:t>林地、</w:t>
      </w:r>
      <w:r>
        <w:rPr>
          <w:rFonts w:hint="eastAsia"/>
          <w:snapToGrid w:val="0"/>
          <w:kern w:val="0"/>
          <w:sz w:val="24"/>
        </w:rPr>
        <w:t>草地等，</w:t>
      </w:r>
      <w:r w:rsidR="00CB38C7" w:rsidRPr="0098374A">
        <w:rPr>
          <w:rFonts w:hint="eastAsia"/>
          <w:snapToGrid w:val="0"/>
          <w:kern w:val="0"/>
          <w:sz w:val="24"/>
        </w:rPr>
        <w:t>增加了交通与工程用地，其次为风景游赏用地、商业用地等</w:t>
      </w:r>
      <w:r w:rsidR="00CB38C7" w:rsidRPr="0098374A">
        <w:rPr>
          <w:snapToGrid w:val="0"/>
          <w:kern w:val="0"/>
          <w:sz w:val="24"/>
        </w:rPr>
        <w:t>。规划实施后，虽然规划区的土地利用发生了一些改变，但是主要</w:t>
      </w:r>
      <w:r w:rsidR="00CB38C7" w:rsidRPr="0098374A">
        <w:rPr>
          <w:rFonts w:hint="eastAsia"/>
          <w:snapToGrid w:val="0"/>
          <w:kern w:val="0"/>
          <w:sz w:val="24"/>
        </w:rPr>
        <w:t>建设旅游</w:t>
      </w:r>
      <w:r w:rsidR="00CB38C7" w:rsidRPr="0098374A">
        <w:rPr>
          <w:snapToGrid w:val="0"/>
          <w:kern w:val="0"/>
          <w:sz w:val="24"/>
        </w:rPr>
        <w:t>基础设施，有利于景区旅游业的可持续发展，土地资源可以承载景区建设发展需求。</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79" w:name="_Toc36557511"/>
      <w:r>
        <w:rPr>
          <w:b/>
          <w:bCs/>
          <w:sz w:val="28"/>
          <w:szCs w:val="28"/>
        </w:rPr>
        <w:lastRenderedPageBreak/>
        <w:t>环境承载力分析</w:t>
      </w:r>
      <w:bookmarkEnd w:id="1979"/>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）大气环境承载力</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根据计算，规划区的大气环境容量为：</w:t>
      </w:r>
      <w:r>
        <w:rPr>
          <w:snapToGrid w:val="0"/>
          <w:kern w:val="0"/>
          <w:sz w:val="24"/>
        </w:rPr>
        <w:t>SO</w:t>
      </w:r>
      <w:r>
        <w:rPr>
          <w:snapToGrid w:val="0"/>
          <w:kern w:val="0"/>
          <w:sz w:val="24"/>
          <w:vertAlign w:val="subscript"/>
        </w:rPr>
        <w:t>2</w:t>
      </w:r>
      <w:r w:rsidR="00CB38C7">
        <w:rPr>
          <w:rFonts w:hint="eastAsia"/>
          <w:snapToGrid w:val="0"/>
          <w:kern w:val="0"/>
          <w:sz w:val="24"/>
        </w:rPr>
        <w:t>768.94</w:t>
      </w:r>
      <w:r>
        <w:rPr>
          <w:snapToGrid w:val="0"/>
          <w:kern w:val="0"/>
          <w:sz w:val="24"/>
        </w:rPr>
        <w:t>t/a</w:t>
      </w:r>
      <w:r>
        <w:rPr>
          <w:snapToGrid w:val="0"/>
          <w:kern w:val="0"/>
          <w:sz w:val="24"/>
        </w:rPr>
        <w:t>、</w:t>
      </w:r>
      <w:r>
        <w:rPr>
          <w:snapToGrid w:val="0"/>
          <w:kern w:val="0"/>
          <w:sz w:val="24"/>
        </w:rPr>
        <w:t>N</w:t>
      </w:r>
      <w:r>
        <w:rPr>
          <w:rFonts w:hint="eastAsia"/>
          <w:snapToGrid w:val="0"/>
          <w:kern w:val="0"/>
          <w:sz w:val="24"/>
        </w:rPr>
        <w:t>O</w:t>
      </w:r>
      <w:r>
        <w:rPr>
          <w:snapToGrid w:val="0"/>
          <w:kern w:val="0"/>
          <w:sz w:val="24"/>
        </w:rPr>
        <w:t>x</w:t>
      </w:r>
      <w:r w:rsidR="00CB38C7">
        <w:rPr>
          <w:rFonts w:hint="eastAsia"/>
          <w:snapToGrid w:val="0"/>
          <w:kern w:val="0"/>
          <w:sz w:val="24"/>
        </w:rPr>
        <w:t>400.56</w:t>
      </w:r>
      <w:r>
        <w:rPr>
          <w:snapToGrid w:val="0"/>
          <w:kern w:val="0"/>
          <w:sz w:val="24"/>
        </w:rPr>
        <w:t>t/a</w:t>
      </w:r>
      <w:r>
        <w:rPr>
          <w:snapToGrid w:val="0"/>
          <w:kern w:val="0"/>
          <w:sz w:val="24"/>
        </w:rPr>
        <w:t>、</w:t>
      </w:r>
      <w:r>
        <w:rPr>
          <w:snapToGrid w:val="0"/>
          <w:kern w:val="0"/>
          <w:sz w:val="24"/>
        </w:rPr>
        <w:t>PM</w:t>
      </w:r>
      <w:r>
        <w:rPr>
          <w:snapToGrid w:val="0"/>
          <w:kern w:val="0"/>
          <w:sz w:val="24"/>
          <w:vertAlign w:val="subscript"/>
        </w:rPr>
        <w:t>10</w:t>
      </w:r>
      <w:r>
        <w:rPr>
          <w:rFonts w:hint="eastAsia"/>
          <w:snapToGrid w:val="0"/>
          <w:kern w:val="0"/>
          <w:sz w:val="24"/>
        </w:rPr>
        <w:t xml:space="preserve"> </w:t>
      </w:r>
      <w:r w:rsidR="00CB38C7">
        <w:rPr>
          <w:rFonts w:hint="eastAsia"/>
          <w:snapToGrid w:val="0"/>
          <w:kern w:val="0"/>
          <w:sz w:val="24"/>
        </w:rPr>
        <w:t>725.33</w:t>
      </w:r>
      <w:r>
        <w:rPr>
          <w:snapToGrid w:val="0"/>
          <w:kern w:val="0"/>
          <w:sz w:val="24"/>
        </w:rPr>
        <w:t>t/a</w:t>
      </w:r>
      <w:r>
        <w:rPr>
          <w:snapToGrid w:val="0"/>
          <w:kern w:val="0"/>
          <w:sz w:val="24"/>
        </w:rPr>
        <w:t>。本规划实施生态旅游，主要使用电力、液化石油气等清洁能源，规划实施后大气污染物排放量很小，</w:t>
      </w:r>
      <w:r w:rsidR="00CB38C7" w:rsidRPr="00174CE7">
        <w:rPr>
          <w:rFonts w:hint="eastAsia"/>
          <w:snapToGrid w:val="0"/>
          <w:kern w:val="0"/>
          <w:sz w:val="24"/>
        </w:rPr>
        <w:t>其中规划远期排放的</w:t>
      </w:r>
      <w:r w:rsidR="00CB38C7" w:rsidRPr="00174CE7">
        <w:rPr>
          <w:rFonts w:hint="eastAsia"/>
          <w:snapToGrid w:val="0"/>
          <w:kern w:val="0"/>
          <w:sz w:val="24"/>
        </w:rPr>
        <w:t>PM</w:t>
      </w:r>
      <w:r w:rsidR="00CB38C7" w:rsidRPr="00174CE7">
        <w:rPr>
          <w:snapToGrid w:val="0"/>
          <w:kern w:val="0"/>
          <w:sz w:val="24"/>
          <w:vertAlign w:val="subscript"/>
        </w:rPr>
        <w:t>2.5</w:t>
      </w:r>
      <w:r w:rsidR="00CB38C7" w:rsidRPr="00174CE7">
        <w:rPr>
          <w:rFonts w:hint="eastAsia"/>
          <w:snapToGrid w:val="0"/>
          <w:kern w:val="0"/>
          <w:sz w:val="24"/>
        </w:rPr>
        <w:t>约</w:t>
      </w:r>
      <w:r w:rsidR="00CB38C7">
        <w:rPr>
          <w:rFonts w:hint="eastAsia"/>
          <w:snapToGrid w:val="0"/>
          <w:kern w:val="0"/>
          <w:sz w:val="24"/>
        </w:rPr>
        <w:t>0.7</w:t>
      </w:r>
      <w:r w:rsidR="00CB38C7" w:rsidRPr="00174CE7">
        <w:rPr>
          <w:rFonts w:hint="eastAsia"/>
          <w:snapToGrid w:val="0"/>
          <w:kern w:val="0"/>
          <w:sz w:val="24"/>
        </w:rPr>
        <w:t>kg</w:t>
      </w:r>
      <w:r w:rsidR="00CB38C7" w:rsidRPr="00174CE7">
        <w:rPr>
          <w:snapToGrid w:val="0"/>
          <w:kern w:val="0"/>
          <w:sz w:val="24"/>
        </w:rPr>
        <w:t>/</w:t>
      </w:r>
      <w:r w:rsidR="00CB38C7" w:rsidRPr="00174CE7">
        <w:rPr>
          <w:rFonts w:hint="eastAsia"/>
          <w:snapToGrid w:val="0"/>
          <w:kern w:val="0"/>
          <w:sz w:val="24"/>
        </w:rPr>
        <w:t>a</w:t>
      </w:r>
      <w:r w:rsidR="00CB38C7" w:rsidRPr="00174CE7">
        <w:rPr>
          <w:rFonts w:hint="eastAsia"/>
          <w:snapToGrid w:val="0"/>
          <w:kern w:val="0"/>
          <w:sz w:val="24"/>
        </w:rPr>
        <w:t>、</w:t>
      </w:r>
      <w:r w:rsidR="00CB38C7" w:rsidRPr="00174CE7">
        <w:rPr>
          <w:rFonts w:hint="eastAsia"/>
          <w:snapToGrid w:val="0"/>
          <w:kern w:val="0"/>
          <w:sz w:val="24"/>
        </w:rPr>
        <w:t>SO</w:t>
      </w:r>
      <w:r w:rsidR="00CB38C7" w:rsidRPr="00174CE7">
        <w:rPr>
          <w:rFonts w:hint="eastAsia"/>
          <w:snapToGrid w:val="0"/>
          <w:kern w:val="0"/>
          <w:sz w:val="24"/>
          <w:vertAlign w:val="subscript"/>
        </w:rPr>
        <w:t>2</w:t>
      </w:r>
      <w:r w:rsidR="00CB38C7" w:rsidRPr="00174CE7">
        <w:rPr>
          <w:rFonts w:hint="eastAsia"/>
          <w:snapToGrid w:val="0"/>
          <w:kern w:val="0"/>
          <w:sz w:val="24"/>
        </w:rPr>
        <w:t>约</w:t>
      </w:r>
      <w:r w:rsidR="00CB38C7">
        <w:rPr>
          <w:rFonts w:hint="eastAsia"/>
          <w:snapToGrid w:val="0"/>
          <w:kern w:val="0"/>
          <w:sz w:val="24"/>
        </w:rPr>
        <w:t>0.02</w:t>
      </w:r>
      <w:r w:rsidR="00CB38C7" w:rsidRPr="00174CE7">
        <w:rPr>
          <w:rFonts w:hint="eastAsia"/>
          <w:snapToGrid w:val="0"/>
          <w:kern w:val="0"/>
          <w:sz w:val="24"/>
        </w:rPr>
        <w:t>kg</w:t>
      </w:r>
      <w:r w:rsidR="00CB38C7" w:rsidRPr="00174CE7">
        <w:rPr>
          <w:snapToGrid w:val="0"/>
          <w:kern w:val="0"/>
          <w:sz w:val="24"/>
        </w:rPr>
        <w:t>/</w:t>
      </w:r>
      <w:r w:rsidR="00CB38C7" w:rsidRPr="00174CE7">
        <w:rPr>
          <w:rFonts w:hint="eastAsia"/>
          <w:snapToGrid w:val="0"/>
          <w:kern w:val="0"/>
          <w:sz w:val="24"/>
        </w:rPr>
        <w:t>a</w:t>
      </w:r>
      <w:r w:rsidR="00CB38C7" w:rsidRPr="00174CE7">
        <w:rPr>
          <w:rFonts w:hint="eastAsia"/>
          <w:snapToGrid w:val="0"/>
          <w:kern w:val="0"/>
          <w:sz w:val="24"/>
        </w:rPr>
        <w:t>、</w:t>
      </w:r>
      <w:r w:rsidR="00CB38C7" w:rsidRPr="00174CE7">
        <w:rPr>
          <w:rFonts w:hint="eastAsia"/>
          <w:snapToGrid w:val="0"/>
          <w:kern w:val="0"/>
          <w:sz w:val="24"/>
        </w:rPr>
        <w:t>NOx</w:t>
      </w:r>
      <w:r w:rsidR="00CB38C7" w:rsidRPr="00174CE7">
        <w:rPr>
          <w:rFonts w:hint="eastAsia"/>
          <w:snapToGrid w:val="0"/>
          <w:kern w:val="0"/>
          <w:sz w:val="24"/>
        </w:rPr>
        <w:t>约</w:t>
      </w:r>
      <w:r w:rsidR="00CB38C7">
        <w:rPr>
          <w:rFonts w:hint="eastAsia"/>
          <w:snapToGrid w:val="0"/>
          <w:kern w:val="0"/>
          <w:sz w:val="24"/>
        </w:rPr>
        <w:t>19.34</w:t>
      </w:r>
      <w:r w:rsidR="00CB38C7" w:rsidRPr="00174CE7">
        <w:rPr>
          <w:rFonts w:hint="eastAsia"/>
          <w:snapToGrid w:val="0"/>
          <w:kern w:val="0"/>
          <w:sz w:val="24"/>
        </w:rPr>
        <w:t>kg</w:t>
      </w:r>
      <w:r w:rsidR="00CB38C7" w:rsidRPr="00174CE7">
        <w:rPr>
          <w:snapToGrid w:val="0"/>
          <w:kern w:val="0"/>
          <w:sz w:val="24"/>
        </w:rPr>
        <w:t>/</w:t>
      </w:r>
      <w:r w:rsidR="00CB38C7" w:rsidRPr="00174CE7">
        <w:rPr>
          <w:rFonts w:hint="eastAsia"/>
          <w:snapToGrid w:val="0"/>
          <w:kern w:val="0"/>
          <w:sz w:val="24"/>
        </w:rPr>
        <w:t>a</w:t>
      </w:r>
      <w:r w:rsidR="00CB38C7" w:rsidRPr="00174CE7">
        <w:rPr>
          <w:rFonts w:hint="eastAsia"/>
          <w:snapToGrid w:val="0"/>
          <w:kern w:val="0"/>
          <w:sz w:val="24"/>
        </w:rPr>
        <w:t>、</w:t>
      </w:r>
      <w:r w:rsidR="00CB38C7" w:rsidRPr="00174CE7">
        <w:rPr>
          <w:rFonts w:hint="eastAsia"/>
          <w:snapToGrid w:val="0"/>
          <w:kern w:val="0"/>
          <w:sz w:val="24"/>
        </w:rPr>
        <w:t>TVOC</w:t>
      </w:r>
      <w:r w:rsidR="00CB38C7" w:rsidRPr="00174CE7">
        <w:rPr>
          <w:rFonts w:hint="eastAsia"/>
          <w:snapToGrid w:val="0"/>
          <w:kern w:val="0"/>
          <w:sz w:val="24"/>
        </w:rPr>
        <w:t>约</w:t>
      </w:r>
      <w:r w:rsidR="00CB38C7">
        <w:rPr>
          <w:rFonts w:hint="eastAsia"/>
          <w:snapToGrid w:val="0"/>
          <w:kern w:val="0"/>
          <w:sz w:val="24"/>
        </w:rPr>
        <w:t>67.52</w:t>
      </w:r>
      <w:r w:rsidR="00CB38C7" w:rsidRPr="00174CE7">
        <w:rPr>
          <w:rFonts w:hint="eastAsia"/>
          <w:snapToGrid w:val="0"/>
          <w:kern w:val="0"/>
          <w:sz w:val="24"/>
        </w:rPr>
        <w:t>kg</w:t>
      </w:r>
      <w:r w:rsidR="00CB38C7" w:rsidRPr="00174CE7">
        <w:rPr>
          <w:snapToGrid w:val="0"/>
          <w:kern w:val="0"/>
          <w:sz w:val="24"/>
        </w:rPr>
        <w:t>/</w:t>
      </w:r>
      <w:r w:rsidR="00CB38C7" w:rsidRPr="00174CE7">
        <w:rPr>
          <w:rFonts w:hint="eastAsia"/>
          <w:snapToGrid w:val="0"/>
          <w:kern w:val="0"/>
          <w:sz w:val="24"/>
        </w:rPr>
        <w:t>a</w:t>
      </w:r>
      <w:r>
        <w:rPr>
          <w:snapToGrid w:val="0"/>
          <w:kern w:val="0"/>
          <w:sz w:val="24"/>
        </w:rPr>
        <w:t>，占整个规划区内大气环境容量的比例小</w:t>
      </w:r>
      <w:r>
        <w:rPr>
          <w:rFonts w:hint="eastAsia"/>
          <w:snapToGrid w:val="0"/>
          <w:kern w:val="0"/>
          <w:sz w:val="24"/>
        </w:rPr>
        <w:t>，</w:t>
      </w:r>
      <w:r>
        <w:rPr>
          <w:snapToGrid w:val="0"/>
          <w:kern w:val="0"/>
          <w:sz w:val="24"/>
        </w:rPr>
        <w:t>基本不会影响区域大气环境的承载力。</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）地表水环境承载力</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根据计算</w:t>
      </w:r>
      <w:r>
        <w:rPr>
          <w:rFonts w:hint="eastAsia"/>
          <w:snapToGrid w:val="0"/>
          <w:kern w:val="0"/>
          <w:sz w:val="24"/>
        </w:rPr>
        <w:t>，</w:t>
      </w:r>
      <w:r>
        <w:rPr>
          <w:snapToGrid w:val="0"/>
          <w:kern w:val="0"/>
          <w:sz w:val="24"/>
        </w:rPr>
        <w:t>评价区域内</w:t>
      </w:r>
      <w:r w:rsidR="00F9117E">
        <w:rPr>
          <w:rFonts w:hint="eastAsia"/>
          <w:snapToGrid w:val="0"/>
          <w:kern w:val="0"/>
          <w:sz w:val="24"/>
        </w:rPr>
        <w:t>措木及日</w:t>
      </w:r>
      <w:r>
        <w:rPr>
          <w:snapToGrid w:val="0"/>
          <w:kern w:val="0"/>
          <w:sz w:val="24"/>
        </w:rPr>
        <w:t>流域水环境承载力指数大于</w:t>
      </w:r>
      <w:r>
        <w:rPr>
          <w:snapToGrid w:val="0"/>
          <w:kern w:val="0"/>
          <w:sz w:val="24"/>
        </w:rPr>
        <w:t>90%</w:t>
      </w:r>
      <w:r>
        <w:rPr>
          <w:snapToGrid w:val="0"/>
          <w:kern w:val="0"/>
          <w:sz w:val="24"/>
        </w:rPr>
        <w:t>，属于未超载状态，对区域社会系统支持能力较强。景区</w:t>
      </w:r>
      <w:r w:rsidR="00CB38C7">
        <w:rPr>
          <w:rFonts w:hint="eastAsia"/>
          <w:snapToGrid w:val="0"/>
          <w:kern w:val="0"/>
          <w:sz w:val="24"/>
        </w:rPr>
        <w:t>餐饮废水先经隔油池预处理，汇同其他生活污水进入各个节点新建地埋式污水处理站处理，污水处理站采用生物法（</w:t>
      </w:r>
      <w:r w:rsidR="00CB38C7">
        <w:rPr>
          <w:rFonts w:hint="eastAsia"/>
          <w:snapToGrid w:val="0"/>
          <w:kern w:val="0"/>
          <w:sz w:val="24"/>
        </w:rPr>
        <w:t>A</w:t>
      </w:r>
      <w:r w:rsidR="00CB38C7" w:rsidRPr="00200BB9">
        <w:rPr>
          <w:rFonts w:hint="eastAsia"/>
          <w:snapToGrid w:val="0"/>
          <w:kern w:val="0"/>
          <w:sz w:val="24"/>
          <w:vertAlign w:val="superscript"/>
        </w:rPr>
        <w:t>2</w:t>
      </w:r>
      <w:r w:rsidR="00CB38C7">
        <w:rPr>
          <w:rFonts w:hint="eastAsia"/>
          <w:snapToGrid w:val="0"/>
          <w:kern w:val="0"/>
          <w:sz w:val="24"/>
        </w:rPr>
        <w:t>O</w:t>
      </w:r>
      <w:r w:rsidR="00CB38C7">
        <w:rPr>
          <w:rFonts w:hint="eastAsia"/>
          <w:snapToGrid w:val="0"/>
          <w:kern w:val="0"/>
          <w:sz w:val="24"/>
        </w:rPr>
        <w:t>法）对污水进行处理，处理后水质达到《城市污水再生利用</w:t>
      </w:r>
      <w:r w:rsidR="00CB38C7">
        <w:rPr>
          <w:rFonts w:hint="eastAsia"/>
          <w:snapToGrid w:val="0"/>
          <w:kern w:val="0"/>
          <w:sz w:val="24"/>
        </w:rPr>
        <w:t xml:space="preserve"> </w:t>
      </w:r>
      <w:r w:rsidR="00CB38C7">
        <w:rPr>
          <w:rFonts w:hint="eastAsia"/>
          <w:snapToGrid w:val="0"/>
          <w:kern w:val="0"/>
          <w:sz w:val="24"/>
        </w:rPr>
        <w:t>城市杂用水水质》（</w:t>
      </w:r>
      <w:r w:rsidR="00CB38C7">
        <w:rPr>
          <w:rFonts w:hint="eastAsia"/>
          <w:snapToGrid w:val="0"/>
          <w:kern w:val="0"/>
          <w:sz w:val="24"/>
        </w:rPr>
        <w:t>GB/T18920-20</w:t>
      </w:r>
      <w:r w:rsidR="00CB38C7">
        <w:rPr>
          <w:snapToGrid w:val="0"/>
          <w:kern w:val="0"/>
          <w:sz w:val="24"/>
        </w:rPr>
        <w:t>20</w:t>
      </w:r>
      <w:r w:rsidR="00CB38C7">
        <w:rPr>
          <w:rFonts w:hint="eastAsia"/>
          <w:snapToGrid w:val="0"/>
          <w:kern w:val="0"/>
          <w:sz w:val="24"/>
        </w:rPr>
        <w:t>）标准后全部回用于道路清扫、绿化浇灌等，不外排</w:t>
      </w:r>
      <w:r>
        <w:rPr>
          <w:rFonts w:hint="eastAsia"/>
          <w:snapToGrid w:val="0"/>
          <w:kern w:val="0"/>
          <w:sz w:val="24"/>
        </w:rPr>
        <w:t>，</w:t>
      </w:r>
      <w:r>
        <w:rPr>
          <w:snapToGrid w:val="0"/>
          <w:kern w:val="0"/>
          <w:sz w:val="24"/>
        </w:rPr>
        <w:t>不会增加流域污染负荷，不会</w:t>
      </w:r>
      <w:r>
        <w:rPr>
          <w:rFonts w:hint="eastAsia"/>
          <w:snapToGrid w:val="0"/>
          <w:kern w:val="0"/>
          <w:sz w:val="24"/>
        </w:rPr>
        <w:t>影响</w:t>
      </w:r>
      <w:r>
        <w:rPr>
          <w:snapToGrid w:val="0"/>
          <w:kern w:val="0"/>
          <w:sz w:val="24"/>
        </w:rPr>
        <w:t>水环境承载力。</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w:t>
      </w:r>
      <w:r>
        <w:rPr>
          <w:rFonts w:hint="eastAsia"/>
          <w:snapToGrid w:val="0"/>
          <w:kern w:val="0"/>
          <w:sz w:val="24"/>
        </w:rPr>
        <w:t>旅游</w:t>
      </w:r>
      <w:r>
        <w:rPr>
          <w:snapToGrid w:val="0"/>
          <w:kern w:val="0"/>
          <w:sz w:val="24"/>
        </w:rPr>
        <w:t>环境容量承载力</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w:t>
      </w:r>
      <w:r>
        <w:rPr>
          <w:snapToGrid w:val="0"/>
          <w:kern w:val="0"/>
          <w:sz w:val="24"/>
        </w:rPr>
        <w:t>计算，</w:t>
      </w:r>
      <w:r>
        <w:rPr>
          <w:rFonts w:hint="eastAsia"/>
          <w:snapToGrid w:val="0"/>
          <w:kern w:val="0"/>
          <w:sz w:val="24"/>
        </w:rPr>
        <w:t>在不破坏生态与环境的基础上，在接待与住宿不构成制约的前提下，测算得出</w:t>
      </w:r>
      <w:r w:rsidR="00F9117E">
        <w:rPr>
          <w:rFonts w:hint="eastAsia"/>
          <w:snapToGrid w:val="0"/>
          <w:kern w:val="0"/>
          <w:sz w:val="24"/>
        </w:rPr>
        <w:t>措木及日</w:t>
      </w:r>
      <w:r>
        <w:rPr>
          <w:rFonts w:hint="eastAsia"/>
          <w:snapToGrid w:val="0"/>
          <w:kern w:val="0"/>
          <w:sz w:val="24"/>
        </w:rPr>
        <w:t>单日最大游客量为</w:t>
      </w:r>
      <w:r w:rsidR="00CB38C7">
        <w:rPr>
          <w:rFonts w:hint="eastAsia"/>
          <w:snapToGrid w:val="0"/>
          <w:kern w:val="0"/>
          <w:sz w:val="24"/>
        </w:rPr>
        <w:t>0.49</w:t>
      </w:r>
      <w:r w:rsidR="00CB38C7">
        <w:rPr>
          <w:rFonts w:hint="eastAsia"/>
          <w:snapToGrid w:val="0"/>
          <w:kern w:val="0"/>
          <w:sz w:val="24"/>
        </w:rPr>
        <w:t>万</w:t>
      </w:r>
      <w:r>
        <w:rPr>
          <w:rFonts w:hint="eastAsia"/>
          <w:snapToGrid w:val="0"/>
          <w:kern w:val="0"/>
          <w:sz w:val="24"/>
        </w:rPr>
        <w:t>人，全年可容纳游客量为</w:t>
      </w:r>
      <w:r w:rsidR="00CB38C7">
        <w:rPr>
          <w:rFonts w:hint="eastAsia"/>
          <w:snapToGrid w:val="0"/>
          <w:kern w:val="0"/>
          <w:sz w:val="24"/>
        </w:rPr>
        <w:t>149.44</w:t>
      </w:r>
      <w:r>
        <w:rPr>
          <w:rFonts w:hint="eastAsia"/>
          <w:snapToGrid w:val="0"/>
          <w:kern w:val="0"/>
          <w:sz w:val="24"/>
        </w:rPr>
        <w:t>万人。</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80" w:name="_Toc184165753"/>
      <w:r>
        <w:rPr>
          <w:b/>
          <w:kern w:val="0"/>
          <w:sz w:val="30"/>
          <w:szCs w:val="30"/>
        </w:rPr>
        <w:t>规划协调性分析</w:t>
      </w:r>
      <w:bookmarkEnd w:id="1969"/>
      <w:bookmarkEnd w:id="1980"/>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1</w:t>
      </w:r>
      <w:r>
        <w:rPr>
          <w:snapToGrid w:val="0"/>
          <w:kern w:val="0"/>
          <w:sz w:val="24"/>
        </w:rPr>
        <w:t>）</w:t>
      </w:r>
      <w:r w:rsidR="00CB38C7">
        <w:rPr>
          <w:snapToGrid w:val="0"/>
          <w:kern w:val="0"/>
          <w:sz w:val="24"/>
        </w:rPr>
        <w:t>本规划位于西藏</w:t>
      </w:r>
      <w:r w:rsidR="00CB38C7">
        <w:rPr>
          <w:rFonts w:hint="eastAsia"/>
          <w:snapToGrid w:val="0"/>
          <w:kern w:val="0"/>
          <w:sz w:val="24"/>
        </w:rPr>
        <w:t>自治区林芝市巴宜区</w:t>
      </w:r>
      <w:r w:rsidR="00CB38C7">
        <w:rPr>
          <w:rFonts w:hint="eastAsia"/>
          <w:snapToGrid w:val="0"/>
          <w:kern w:val="0"/>
          <w:sz w:val="24"/>
          <w:szCs w:val="22"/>
        </w:rPr>
        <w:t>境内</w:t>
      </w:r>
      <w:r w:rsidR="00CB38C7">
        <w:rPr>
          <w:snapToGrid w:val="0"/>
          <w:kern w:val="0"/>
          <w:sz w:val="24"/>
        </w:rPr>
        <w:t>，旨在发展生态旅游，区位及规划布局、结构、规模符合各级旅游发展规划及主体功能区划和生态功能区划要求。</w:t>
      </w:r>
    </w:p>
    <w:p w:rsidR="00CB38C7" w:rsidRDefault="00CB38C7" w:rsidP="00CB38C7">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w:t>
      </w:r>
      <w:r>
        <w:rPr>
          <w:rFonts w:hint="eastAsia"/>
          <w:snapToGrid w:val="0"/>
          <w:kern w:val="0"/>
          <w:sz w:val="24"/>
          <w:szCs w:val="22"/>
        </w:rPr>
        <w:t>与建设单位沟通，规划实施单位取消开发建设神马营地、</w:t>
      </w:r>
      <w:r w:rsidRPr="00E71BBA">
        <w:rPr>
          <w:rFonts w:hint="eastAsia"/>
          <w:snapToGrid w:val="0"/>
          <w:kern w:val="0"/>
          <w:sz w:val="24"/>
          <w:szCs w:val="22"/>
        </w:rPr>
        <w:t>工布庄园</w:t>
      </w:r>
      <w:r>
        <w:rPr>
          <w:rFonts w:hint="eastAsia"/>
          <w:snapToGrid w:val="0"/>
          <w:kern w:val="0"/>
          <w:sz w:val="24"/>
          <w:szCs w:val="22"/>
        </w:rPr>
        <w:t>规划节点。经调整后的控制性详细规划全部节点均不位于</w:t>
      </w:r>
      <w:r w:rsidRPr="00E71BBA">
        <w:rPr>
          <w:rFonts w:hint="eastAsia"/>
          <w:snapToGrid w:val="0"/>
          <w:kern w:val="0"/>
          <w:sz w:val="24"/>
          <w:szCs w:val="22"/>
        </w:rPr>
        <w:t>西藏工布自治区级自然保护区</w:t>
      </w:r>
      <w:r>
        <w:rPr>
          <w:rFonts w:hint="eastAsia"/>
          <w:snapToGrid w:val="0"/>
          <w:kern w:val="0"/>
          <w:sz w:val="24"/>
          <w:szCs w:val="22"/>
        </w:rPr>
        <w:t>内</w:t>
      </w:r>
      <w:r>
        <w:rPr>
          <w:snapToGrid w:val="0"/>
          <w:kern w:val="0"/>
          <w:sz w:val="24"/>
        </w:rPr>
        <w:t>。</w:t>
      </w:r>
      <w:r>
        <w:rPr>
          <w:rFonts w:hint="eastAsia"/>
          <w:snapToGrid w:val="0"/>
          <w:kern w:val="0"/>
          <w:sz w:val="24"/>
        </w:rPr>
        <w:t>本次规划位于</w:t>
      </w:r>
      <w:r w:rsidRPr="00722002">
        <w:rPr>
          <w:rFonts w:hint="eastAsia"/>
          <w:kern w:val="0"/>
          <w:sz w:val="24"/>
        </w:rPr>
        <w:t>西藏</w:t>
      </w:r>
      <w:r w:rsidRPr="00FB03F8">
        <w:rPr>
          <w:rStyle w:val="fontstyle01"/>
          <w:rFonts w:ascii="Times New Roman" w:hAnsi="Times New Roman" w:hint="default"/>
          <w:color w:val="auto"/>
        </w:rPr>
        <w:t>比日神山国家级森林公园</w:t>
      </w:r>
      <w:r w:rsidRPr="0074741E">
        <w:rPr>
          <w:rFonts w:hint="eastAsia"/>
          <w:kern w:val="0"/>
          <w:sz w:val="24"/>
        </w:rPr>
        <w:t>内</w:t>
      </w:r>
      <w:r w:rsidRPr="0074741E">
        <w:rPr>
          <w:kern w:val="0"/>
          <w:sz w:val="24"/>
        </w:rPr>
        <w:t>。</w:t>
      </w:r>
    </w:p>
    <w:p w:rsidR="00CB38C7" w:rsidRDefault="00CB38C7" w:rsidP="00CB38C7">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w:t>
      </w:r>
      <w:r>
        <w:rPr>
          <w:snapToGrid w:val="0"/>
          <w:kern w:val="0"/>
          <w:sz w:val="24"/>
        </w:rPr>
        <w:t>本规划</w:t>
      </w:r>
      <w:r>
        <w:rPr>
          <w:rFonts w:hint="eastAsia"/>
          <w:snapToGrid w:val="0"/>
          <w:kern w:val="0"/>
          <w:sz w:val="24"/>
        </w:rPr>
        <w:t>位于</w:t>
      </w:r>
      <w:r w:rsidRPr="007C0286">
        <w:rPr>
          <w:snapToGrid w:val="0"/>
          <w:kern w:val="0"/>
          <w:sz w:val="24"/>
          <w:szCs w:val="22"/>
        </w:rPr>
        <w:t>尼洋河下游宽谷特色农林产业与生态旅游生态功能区</w:t>
      </w:r>
      <w:r>
        <w:rPr>
          <w:rFonts w:hint="eastAsia"/>
          <w:snapToGrid w:val="0"/>
          <w:kern w:val="0"/>
          <w:sz w:val="24"/>
        </w:rPr>
        <w:t>内。</w:t>
      </w:r>
      <w:r>
        <w:rPr>
          <w:snapToGrid w:val="0"/>
          <w:kern w:val="0"/>
          <w:sz w:val="24"/>
        </w:rPr>
        <w:t>本次评价要求：旅游设施建设时须尽量减少</w:t>
      </w:r>
      <w:r>
        <w:rPr>
          <w:rFonts w:hint="eastAsia"/>
          <w:snapToGrid w:val="0"/>
          <w:kern w:val="0"/>
          <w:sz w:val="24"/>
        </w:rPr>
        <w:t>林地、草地、湿地等</w:t>
      </w:r>
      <w:r>
        <w:rPr>
          <w:snapToGrid w:val="0"/>
          <w:kern w:val="0"/>
          <w:sz w:val="24"/>
        </w:rPr>
        <w:t>破坏，确实无法避免时选择</w:t>
      </w:r>
      <w:r>
        <w:rPr>
          <w:rFonts w:hint="eastAsia"/>
          <w:snapToGrid w:val="0"/>
          <w:kern w:val="0"/>
          <w:sz w:val="24"/>
        </w:rPr>
        <w:t>植被稀疏处</w:t>
      </w:r>
      <w:r>
        <w:rPr>
          <w:snapToGrid w:val="0"/>
          <w:kern w:val="0"/>
          <w:sz w:val="24"/>
        </w:rPr>
        <w:t>，严禁采伐公益林和</w:t>
      </w:r>
      <w:r>
        <w:rPr>
          <w:rFonts w:hint="eastAsia"/>
          <w:snapToGrid w:val="0"/>
          <w:kern w:val="0"/>
          <w:sz w:val="24"/>
        </w:rPr>
        <w:t>自然保护区</w:t>
      </w:r>
      <w:r>
        <w:rPr>
          <w:snapToGrid w:val="0"/>
          <w:kern w:val="0"/>
          <w:sz w:val="24"/>
        </w:rPr>
        <w:t>内林木，严禁占用</w:t>
      </w:r>
      <w:r>
        <w:rPr>
          <w:snapToGrid w:val="0"/>
          <w:kern w:val="0"/>
          <w:sz w:val="24"/>
        </w:rPr>
        <w:t>Ⅰ</w:t>
      </w:r>
      <w:r>
        <w:rPr>
          <w:snapToGrid w:val="0"/>
          <w:kern w:val="0"/>
          <w:sz w:val="24"/>
        </w:rPr>
        <w:t>级保护林地；</w:t>
      </w:r>
      <w:r>
        <w:rPr>
          <w:snapToGrid w:val="0"/>
          <w:kern w:val="0"/>
          <w:sz w:val="24"/>
        </w:rPr>
        <w:t>②</w:t>
      </w:r>
      <w:r>
        <w:rPr>
          <w:snapToGrid w:val="0"/>
          <w:kern w:val="0"/>
          <w:sz w:val="24"/>
        </w:rPr>
        <w:t>在具体景点实施前必须获得西藏自治区</w:t>
      </w:r>
      <w:r>
        <w:rPr>
          <w:rFonts w:hint="eastAsia"/>
          <w:snapToGrid w:val="0"/>
          <w:kern w:val="0"/>
          <w:sz w:val="24"/>
        </w:rPr>
        <w:t>林草</w:t>
      </w:r>
      <w:r>
        <w:rPr>
          <w:snapToGrid w:val="0"/>
          <w:kern w:val="0"/>
          <w:sz w:val="24"/>
        </w:rPr>
        <w:t>主管部门批准。在按上述要求执行后规划满足旅游、文物保护、</w:t>
      </w:r>
      <w:r>
        <w:rPr>
          <w:rFonts w:hint="eastAsia"/>
          <w:snapToGrid w:val="0"/>
          <w:kern w:val="0"/>
          <w:sz w:val="24"/>
        </w:rPr>
        <w:t>自然保护区</w:t>
      </w:r>
      <w:r>
        <w:rPr>
          <w:snapToGrid w:val="0"/>
          <w:kern w:val="0"/>
          <w:sz w:val="24"/>
        </w:rPr>
        <w:t>管理、</w:t>
      </w:r>
      <w:r>
        <w:rPr>
          <w:rFonts w:hint="eastAsia"/>
          <w:snapToGrid w:val="0"/>
          <w:kern w:val="0"/>
          <w:sz w:val="24"/>
        </w:rPr>
        <w:t>林草</w:t>
      </w:r>
      <w:r>
        <w:rPr>
          <w:snapToGrid w:val="0"/>
          <w:kern w:val="0"/>
          <w:sz w:val="24"/>
        </w:rPr>
        <w:t>地管护、生态环境保护等相关法规、政策、规划要求。</w:t>
      </w:r>
    </w:p>
    <w:p w:rsidR="00CB38C7" w:rsidRDefault="00CB38C7" w:rsidP="00CB38C7">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w:t>
      </w:r>
      <w:r>
        <w:rPr>
          <w:rFonts w:hint="eastAsia"/>
          <w:snapToGrid w:val="0"/>
          <w:kern w:val="0"/>
          <w:sz w:val="24"/>
        </w:rPr>
        <w:t>4</w:t>
      </w:r>
      <w:r>
        <w:rPr>
          <w:rFonts w:hint="eastAsia"/>
          <w:snapToGrid w:val="0"/>
          <w:kern w:val="0"/>
          <w:sz w:val="24"/>
        </w:rPr>
        <w:t>）根据</w:t>
      </w:r>
      <w:r>
        <w:rPr>
          <w:rFonts w:ascii="宋体" w:hAnsi="宋体"/>
          <w:color w:val="000000"/>
          <w:kern w:val="0"/>
          <w:sz w:val="24"/>
        </w:rPr>
        <w:t>《林芝市人民政府关于印发＜林芝市</w:t>
      </w:r>
      <w:r>
        <w:rPr>
          <w:rFonts w:hint="eastAsia"/>
          <w:color w:val="000000"/>
          <w:sz w:val="24"/>
        </w:rPr>
        <w:t>“</w:t>
      </w:r>
      <w:r>
        <w:rPr>
          <w:rFonts w:ascii="宋体" w:hAnsi="宋体"/>
          <w:color w:val="000000"/>
          <w:sz w:val="24"/>
        </w:rPr>
        <w:t>三线一单</w:t>
      </w:r>
      <w:r>
        <w:rPr>
          <w:rFonts w:hint="eastAsia"/>
          <w:color w:val="000000"/>
          <w:sz w:val="24"/>
        </w:rPr>
        <w:t>”</w:t>
      </w:r>
      <w:r>
        <w:rPr>
          <w:rFonts w:ascii="宋体" w:hAnsi="宋体"/>
          <w:color w:val="000000"/>
          <w:kern w:val="0"/>
          <w:sz w:val="24"/>
        </w:rPr>
        <w:t>生态环境分区管控实施意见＞的通知》</w:t>
      </w:r>
      <w:r>
        <w:rPr>
          <w:rFonts w:ascii="宋体" w:hAnsi="宋体" w:hint="eastAsia"/>
          <w:color w:val="000000"/>
          <w:kern w:val="0"/>
          <w:sz w:val="24"/>
        </w:rPr>
        <w:t>和《“三线一单”项目定位分析报告》，</w:t>
      </w:r>
      <w:r w:rsidRPr="005A362F">
        <w:rPr>
          <w:sz w:val="24"/>
        </w:rPr>
        <w:t>本</w:t>
      </w:r>
      <w:r>
        <w:rPr>
          <w:rFonts w:hint="eastAsia"/>
          <w:sz w:val="24"/>
        </w:rPr>
        <w:t>规划</w:t>
      </w:r>
      <w:r w:rsidRPr="005F3F04">
        <w:rPr>
          <w:rFonts w:hint="eastAsia"/>
          <w:sz w:val="24"/>
        </w:rPr>
        <w:t>节点</w:t>
      </w:r>
      <w:r w:rsidRPr="005A362F">
        <w:rPr>
          <w:sz w:val="24"/>
        </w:rPr>
        <w:t>环境管控单元类型为重点管控单元</w:t>
      </w:r>
      <w:r w:rsidRPr="005A362F">
        <w:rPr>
          <w:sz w:val="24"/>
        </w:rPr>
        <w:t>-</w:t>
      </w:r>
      <w:r w:rsidRPr="005F3F04">
        <w:rPr>
          <w:sz w:val="24"/>
        </w:rPr>
        <w:t>巴宜区城镇开发边界</w:t>
      </w:r>
      <w:r>
        <w:rPr>
          <w:rFonts w:hint="eastAsia"/>
          <w:sz w:val="24"/>
        </w:rPr>
        <w:t>、优先保护单元</w:t>
      </w:r>
      <w:r w:rsidRPr="005A362F">
        <w:rPr>
          <w:sz w:val="24"/>
        </w:rPr>
        <w:t>-</w:t>
      </w:r>
      <w:r w:rsidRPr="005F3F04">
        <w:rPr>
          <w:sz w:val="24"/>
        </w:rPr>
        <w:t>西藏色季拉国家级森林自然公园</w:t>
      </w:r>
      <w:r>
        <w:rPr>
          <w:rFonts w:hint="eastAsia"/>
          <w:sz w:val="24"/>
        </w:rPr>
        <w:t>。</w:t>
      </w:r>
      <w:r>
        <w:rPr>
          <w:snapToGrid w:val="0"/>
          <w:kern w:val="0"/>
          <w:sz w:val="24"/>
        </w:rPr>
        <w:t>本规划发展生态旅游，符合《管控方案》</w:t>
      </w:r>
      <w:r>
        <w:rPr>
          <w:rFonts w:hint="eastAsia"/>
          <w:snapToGrid w:val="0"/>
          <w:kern w:val="0"/>
          <w:sz w:val="24"/>
        </w:rPr>
        <w:t>中优先保护单元生态环境准入原则清单要求</w:t>
      </w:r>
      <w:r>
        <w:rPr>
          <w:snapToGrid w:val="0"/>
          <w:kern w:val="0"/>
          <w:sz w:val="24"/>
        </w:rPr>
        <w:t>。此外，根据《西藏自治区主体功能区规划》，规划区位于</w:t>
      </w:r>
      <w:r w:rsidRPr="00236A03">
        <w:rPr>
          <w:rFonts w:hAnsi="宋体"/>
          <w:kern w:val="0"/>
          <w:sz w:val="24"/>
        </w:rPr>
        <w:t>“</w:t>
      </w:r>
      <w:r w:rsidRPr="00236A03">
        <w:rPr>
          <w:rFonts w:eastAsiaTheme="minorEastAsia"/>
          <w:kern w:val="0"/>
          <w:sz w:val="24"/>
        </w:rPr>
        <w:t>国家层面重点开发区域</w:t>
      </w:r>
      <w:r w:rsidRPr="00236A03">
        <w:rPr>
          <w:rFonts w:hAnsi="宋体"/>
          <w:kern w:val="0"/>
          <w:sz w:val="24"/>
        </w:rPr>
        <w:t>”</w:t>
      </w:r>
      <w:r w:rsidRPr="00236A03">
        <w:rPr>
          <w:rFonts w:eastAsiaTheme="minorEastAsia"/>
          <w:kern w:val="0"/>
          <w:sz w:val="24"/>
        </w:rPr>
        <w:t>中的</w:t>
      </w:r>
      <w:r w:rsidRPr="00236A03">
        <w:rPr>
          <w:rFonts w:hAnsi="宋体"/>
          <w:kern w:val="0"/>
          <w:sz w:val="24"/>
        </w:rPr>
        <w:t>“</w:t>
      </w:r>
      <w:r w:rsidRPr="00236A03">
        <w:rPr>
          <w:rFonts w:eastAsiaTheme="minorEastAsia"/>
          <w:kern w:val="0"/>
          <w:sz w:val="24"/>
        </w:rPr>
        <w:t>尼洋河中下游城镇</w:t>
      </w:r>
      <w:r w:rsidRPr="00236A03">
        <w:rPr>
          <w:rFonts w:hAnsi="宋体"/>
          <w:kern w:val="0"/>
          <w:sz w:val="24"/>
        </w:rPr>
        <w:t>”</w:t>
      </w:r>
      <w:r>
        <w:rPr>
          <w:rFonts w:hint="eastAsia"/>
          <w:snapToGrid w:val="0"/>
          <w:kern w:val="0"/>
          <w:sz w:val="24"/>
        </w:rPr>
        <w:t>。</w:t>
      </w:r>
      <w:r>
        <w:rPr>
          <w:snapToGrid w:val="0"/>
          <w:kern w:val="0"/>
          <w:sz w:val="24"/>
        </w:rPr>
        <w:t>本规划为旅游景区规划，规划区内</w:t>
      </w:r>
      <w:r>
        <w:rPr>
          <w:rFonts w:hint="eastAsia"/>
          <w:snapToGrid w:val="0"/>
          <w:kern w:val="0"/>
          <w:sz w:val="24"/>
        </w:rPr>
        <w:t>生物</w:t>
      </w:r>
      <w:r>
        <w:rPr>
          <w:snapToGrid w:val="0"/>
          <w:kern w:val="0"/>
          <w:sz w:val="24"/>
        </w:rPr>
        <w:t>资源较丰富，旅游景区规划不进行大规模开发活动，不会影响生物多样性。因此在发展旅游的同时能够兼顾发展农产品产业</w:t>
      </w:r>
      <w:r>
        <w:rPr>
          <w:rFonts w:hint="eastAsia"/>
          <w:snapToGrid w:val="0"/>
          <w:kern w:val="0"/>
          <w:sz w:val="24"/>
        </w:rPr>
        <w:t>，同时能够提高</w:t>
      </w:r>
      <w:r>
        <w:rPr>
          <w:snapToGrid w:val="0"/>
          <w:kern w:val="0"/>
          <w:sz w:val="24"/>
        </w:rPr>
        <w:t>地区农牧民收入，符合《西藏自治区主体功能区规划》相关要求。</w:t>
      </w:r>
    </w:p>
    <w:p w:rsidR="0018371F" w:rsidRDefault="00CB38C7" w:rsidP="00CB38C7">
      <w:pPr>
        <w:widowControl/>
        <w:adjustRightInd w:val="0"/>
        <w:snapToGrid w:val="0"/>
        <w:spacing w:line="360" w:lineRule="auto"/>
        <w:ind w:firstLineChars="200" w:firstLine="480"/>
        <w:jc w:val="left"/>
        <w:rPr>
          <w:color w:val="FF000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）规划区域环境质量现状良好、资源能源相对丰富，</w:t>
      </w:r>
      <w:r>
        <w:rPr>
          <w:snapToGrid w:val="0"/>
          <w:kern w:val="0"/>
          <w:sz w:val="24"/>
        </w:rPr>
        <w:t>符合</w:t>
      </w:r>
      <w:r>
        <w:rPr>
          <w:rFonts w:hint="eastAsia"/>
          <w:snapToGrid w:val="0"/>
          <w:kern w:val="0"/>
          <w:sz w:val="24"/>
        </w:rPr>
        <w:t>“三线一单”</w:t>
      </w:r>
      <w:r>
        <w:rPr>
          <w:snapToGrid w:val="0"/>
          <w:kern w:val="0"/>
          <w:sz w:val="24"/>
        </w:rPr>
        <w:t>等要求</w:t>
      </w:r>
      <w:r>
        <w:rPr>
          <w:rFonts w:hint="eastAsia"/>
          <w:snapToGrid w:val="0"/>
          <w:kern w:val="0"/>
          <w:sz w:val="24"/>
        </w:rPr>
        <w:t>。</w:t>
      </w:r>
      <w:r>
        <w:rPr>
          <w:rFonts w:hint="eastAsia"/>
          <w:snapToGrid w:val="0"/>
          <w:kern w:val="0"/>
          <w:sz w:val="24"/>
          <w:szCs w:val="22"/>
        </w:rPr>
        <w:t>由于规划区内土地规划性质明确，规划实施过程中不会</w:t>
      </w:r>
      <w:r>
        <w:rPr>
          <w:snapToGrid w:val="0"/>
          <w:kern w:val="0"/>
          <w:sz w:val="24"/>
          <w:szCs w:val="22"/>
        </w:rPr>
        <w:t>导致</w:t>
      </w:r>
      <w:r>
        <w:rPr>
          <w:rFonts w:hint="eastAsia"/>
          <w:snapToGrid w:val="0"/>
          <w:kern w:val="0"/>
          <w:sz w:val="24"/>
          <w:szCs w:val="22"/>
        </w:rPr>
        <w:t>景区</w:t>
      </w:r>
      <w:r>
        <w:rPr>
          <w:snapToGrid w:val="0"/>
          <w:kern w:val="0"/>
          <w:sz w:val="24"/>
          <w:szCs w:val="22"/>
        </w:rPr>
        <w:t>景点建设与发展过程中受土地利用性质制约的风险</w:t>
      </w:r>
      <w:r>
        <w:rPr>
          <w:rFonts w:hint="eastAsia"/>
          <w:snapToGrid w:val="0"/>
          <w:kern w:val="0"/>
          <w:sz w:val="24"/>
          <w:szCs w:val="22"/>
        </w:rPr>
        <w:t>，</w:t>
      </w:r>
      <w:r>
        <w:rPr>
          <w:rFonts w:hint="eastAsia"/>
          <w:snapToGrid w:val="0"/>
          <w:kern w:val="0"/>
          <w:sz w:val="24"/>
        </w:rPr>
        <w:t>在具体景点实施时严格遵照巴宜区国土空间规划执行，依法取得土地占用手续。</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81" w:name="_Toc36557514"/>
      <w:bookmarkStart w:id="1982" w:name="_Toc184165754"/>
      <w:r>
        <w:rPr>
          <w:b/>
          <w:kern w:val="0"/>
          <w:sz w:val="30"/>
          <w:szCs w:val="30"/>
        </w:rPr>
        <w:t>规划方案环境合理性和环境</w:t>
      </w:r>
      <w:bookmarkEnd w:id="1981"/>
      <w:r>
        <w:rPr>
          <w:rFonts w:hint="eastAsia"/>
          <w:b/>
          <w:kern w:val="0"/>
          <w:sz w:val="30"/>
          <w:szCs w:val="30"/>
        </w:rPr>
        <w:t>效益</w:t>
      </w:r>
      <w:bookmarkEnd w:id="1982"/>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本规划</w:t>
      </w:r>
      <w:r>
        <w:rPr>
          <w:snapToGrid w:val="0"/>
          <w:kern w:val="0"/>
          <w:sz w:val="24"/>
        </w:rPr>
        <w:t>通过营造生态和文化氛围</w:t>
      </w:r>
      <w:r>
        <w:rPr>
          <w:rFonts w:hint="eastAsia"/>
          <w:snapToGrid w:val="0"/>
          <w:kern w:val="0"/>
          <w:sz w:val="24"/>
        </w:rPr>
        <w:t>、</w:t>
      </w:r>
      <w:r>
        <w:rPr>
          <w:snapToGrid w:val="0"/>
          <w:kern w:val="0"/>
          <w:sz w:val="24"/>
        </w:rPr>
        <w:t>提升旅游设施服务水平</w:t>
      </w:r>
      <w:r>
        <w:rPr>
          <w:rFonts w:hint="eastAsia"/>
          <w:snapToGrid w:val="0"/>
          <w:kern w:val="0"/>
          <w:sz w:val="24"/>
        </w:rPr>
        <w:t>打造</w:t>
      </w:r>
      <w:r>
        <w:rPr>
          <w:rFonts w:hint="eastAsia"/>
          <w:snapToGrid w:val="0"/>
          <w:kern w:val="0"/>
          <w:sz w:val="24"/>
        </w:rPr>
        <w:t>4A</w:t>
      </w:r>
      <w:r>
        <w:rPr>
          <w:rFonts w:hint="eastAsia"/>
          <w:snapToGrid w:val="0"/>
          <w:kern w:val="0"/>
          <w:sz w:val="24"/>
        </w:rPr>
        <w:t>级景区以发展生态旅游</w:t>
      </w:r>
      <w:r>
        <w:rPr>
          <w:snapToGrid w:val="0"/>
          <w:kern w:val="0"/>
          <w:sz w:val="24"/>
        </w:rPr>
        <w:t>，</w:t>
      </w:r>
      <w:r>
        <w:rPr>
          <w:rFonts w:hint="eastAsia"/>
          <w:snapToGrid w:val="0"/>
          <w:kern w:val="0"/>
          <w:sz w:val="24"/>
        </w:rPr>
        <w:t>可</w:t>
      </w:r>
      <w:r>
        <w:rPr>
          <w:snapToGrid w:val="0"/>
          <w:kern w:val="0"/>
          <w:sz w:val="24"/>
        </w:rPr>
        <w:t>改善当地生态环境</w:t>
      </w:r>
      <w:r>
        <w:rPr>
          <w:rFonts w:hint="eastAsia"/>
          <w:snapToGrid w:val="0"/>
          <w:kern w:val="0"/>
          <w:sz w:val="24"/>
        </w:rPr>
        <w:t>并</w:t>
      </w:r>
      <w:r>
        <w:rPr>
          <w:snapToGrid w:val="0"/>
          <w:kern w:val="0"/>
          <w:sz w:val="24"/>
        </w:rPr>
        <w:t>提高</w:t>
      </w:r>
      <w:r>
        <w:rPr>
          <w:rFonts w:hint="eastAsia"/>
          <w:snapToGrid w:val="0"/>
          <w:kern w:val="0"/>
          <w:sz w:val="24"/>
        </w:rPr>
        <w:t>景区</w:t>
      </w:r>
      <w:r>
        <w:rPr>
          <w:snapToGrid w:val="0"/>
          <w:kern w:val="0"/>
          <w:sz w:val="24"/>
        </w:rPr>
        <w:t>居民生活、生产水平，使其与</w:t>
      </w:r>
      <w:r w:rsidR="00CB38C7">
        <w:rPr>
          <w:rFonts w:hint="eastAsia"/>
          <w:snapToGrid w:val="0"/>
          <w:kern w:val="0"/>
          <w:sz w:val="24"/>
        </w:rPr>
        <w:t>巴宜区</w:t>
      </w:r>
      <w:r>
        <w:rPr>
          <w:snapToGrid w:val="0"/>
          <w:kern w:val="0"/>
          <w:sz w:val="24"/>
        </w:rPr>
        <w:t>的建设协调发展。</w:t>
      </w:r>
    </w:p>
    <w:p w:rsidR="0018371F" w:rsidRDefault="00782558">
      <w:pPr>
        <w:widowControl/>
        <w:adjustRightInd w:val="0"/>
        <w:snapToGrid w:val="0"/>
        <w:spacing w:line="360" w:lineRule="auto"/>
        <w:ind w:firstLineChars="200" w:firstLine="480"/>
        <w:jc w:val="left"/>
        <w:rPr>
          <w:snapToGrid w:val="0"/>
          <w:color w:val="FF0000"/>
          <w:kern w:val="0"/>
          <w:sz w:val="24"/>
        </w:rPr>
      </w:pPr>
      <w:r>
        <w:rPr>
          <w:snapToGrid w:val="0"/>
          <w:kern w:val="0"/>
          <w:sz w:val="24"/>
        </w:rPr>
        <w:t>从旅游发展现状来看，在规划区内开展生态旅游是必要的，在推动当地旅游业发展的同时</w:t>
      </w:r>
      <w:r>
        <w:rPr>
          <w:rFonts w:hint="eastAsia"/>
          <w:snapToGrid w:val="0"/>
          <w:kern w:val="0"/>
          <w:sz w:val="24"/>
        </w:rPr>
        <w:t>能够</w:t>
      </w:r>
      <w:r>
        <w:rPr>
          <w:snapToGrid w:val="0"/>
          <w:kern w:val="0"/>
          <w:sz w:val="24"/>
        </w:rPr>
        <w:t>合理调整产业结构，带动交通运输业、加工业</w:t>
      </w:r>
      <w:r>
        <w:rPr>
          <w:rFonts w:hint="eastAsia"/>
          <w:snapToGrid w:val="0"/>
          <w:kern w:val="0"/>
          <w:sz w:val="24"/>
        </w:rPr>
        <w:t>、</w:t>
      </w:r>
      <w:r>
        <w:rPr>
          <w:snapToGrid w:val="0"/>
          <w:kern w:val="0"/>
          <w:sz w:val="24"/>
        </w:rPr>
        <w:t>服务业等相关行业的发展，促进当地经济的进一步发展。</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83" w:name="_Toc36557516"/>
      <w:bookmarkStart w:id="1984" w:name="_Toc184165755"/>
      <w:r>
        <w:rPr>
          <w:b/>
          <w:kern w:val="0"/>
          <w:sz w:val="30"/>
          <w:szCs w:val="30"/>
        </w:rPr>
        <w:t>规划优化调整建议</w:t>
      </w:r>
      <w:bookmarkEnd w:id="1983"/>
      <w:bookmarkEnd w:id="1984"/>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bookmarkStart w:id="1985" w:name="_Hlk67217091"/>
      <w:r>
        <w:rPr>
          <w:rFonts w:hint="eastAsia"/>
          <w:b/>
          <w:bCs/>
          <w:sz w:val="28"/>
          <w:szCs w:val="28"/>
        </w:rPr>
        <w:t>规划区范围调整</w:t>
      </w:r>
    </w:p>
    <w:p w:rsidR="00C156FA" w:rsidRDefault="00C156FA" w:rsidP="00C156FA">
      <w:pPr>
        <w:widowControl/>
        <w:adjustRightInd w:val="0"/>
        <w:snapToGrid w:val="0"/>
        <w:spacing w:line="360" w:lineRule="auto"/>
        <w:ind w:firstLineChars="200" w:firstLine="480"/>
        <w:jc w:val="left"/>
        <w:rPr>
          <w:snapToGrid w:val="0"/>
          <w:kern w:val="0"/>
          <w:sz w:val="24"/>
        </w:rPr>
      </w:pPr>
      <w:bookmarkStart w:id="1986" w:name="_Hlk67217068"/>
      <w:r>
        <w:rPr>
          <w:rFonts w:hint="eastAsia"/>
          <w:snapToGrid w:val="0"/>
          <w:kern w:val="0"/>
          <w:sz w:val="24"/>
          <w:szCs w:val="22"/>
        </w:rPr>
        <w:t>规划编制范围隶属于措木及日景区内</w:t>
      </w:r>
      <w:r>
        <w:rPr>
          <w:rFonts w:hint="eastAsia"/>
          <w:snapToGrid w:val="0"/>
          <w:kern w:val="0"/>
          <w:sz w:val="24"/>
          <w:szCs w:val="22"/>
        </w:rPr>
        <w:t>10</w:t>
      </w:r>
      <w:r>
        <w:rPr>
          <w:rFonts w:hint="eastAsia"/>
          <w:snapToGrid w:val="0"/>
          <w:kern w:val="0"/>
          <w:sz w:val="24"/>
          <w:szCs w:val="22"/>
        </w:rPr>
        <w:t>个节点，规划总面积</w:t>
      </w:r>
      <w:r>
        <w:rPr>
          <w:rFonts w:hint="eastAsia"/>
          <w:snapToGrid w:val="0"/>
          <w:kern w:val="0"/>
          <w:sz w:val="24"/>
          <w:szCs w:val="22"/>
        </w:rPr>
        <w:t>79.5</w:t>
      </w:r>
      <w:r>
        <w:rPr>
          <w:rFonts w:hint="eastAsia"/>
          <w:snapToGrid w:val="0"/>
          <w:kern w:val="0"/>
          <w:sz w:val="24"/>
          <w:szCs w:val="22"/>
        </w:rPr>
        <w:t>公顷，</w:t>
      </w:r>
      <w:r>
        <w:rPr>
          <w:rFonts w:hint="eastAsia"/>
          <w:snapToGrid w:val="0"/>
          <w:color w:val="000000" w:themeColor="text1"/>
          <w:kern w:val="0"/>
          <w:sz w:val="24"/>
        </w:rPr>
        <w:t>总体定位为</w:t>
      </w:r>
      <w:r w:rsidRPr="00534E4A">
        <w:rPr>
          <w:rFonts w:hint="eastAsia"/>
          <w:snapToGrid w:val="0"/>
          <w:color w:val="000000" w:themeColor="text1"/>
          <w:kern w:val="0"/>
          <w:sz w:val="24"/>
        </w:rPr>
        <w:t>林芝高原冰湖生态旅游目的地</w:t>
      </w:r>
      <w:r>
        <w:rPr>
          <w:rFonts w:hint="eastAsia"/>
          <w:snapToGrid w:val="0"/>
          <w:color w:val="000000" w:themeColor="text1"/>
          <w:kern w:val="0"/>
          <w:sz w:val="24"/>
        </w:rPr>
        <w:t>。规划期限</w:t>
      </w:r>
      <w:r>
        <w:rPr>
          <w:rFonts w:hint="eastAsia"/>
          <w:snapToGrid w:val="0"/>
          <w:color w:val="000000" w:themeColor="text1"/>
          <w:kern w:val="0"/>
          <w:sz w:val="24"/>
        </w:rPr>
        <w:t>8</w:t>
      </w:r>
      <w:r>
        <w:rPr>
          <w:rFonts w:hint="eastAsia"/>
          <w:snapToGrid w:val="0"/>
          <w:color w:val="000000" w:themeColor="text1"/>
          <w:kern w:val="0"/>
          <w:sz w:val="24"/>
        </w:rPr>
        <w:t>年，在尊重自然生态本底的同时，充分挖掘资源节点，结合生态保护、文化体验、景观节点、旅游交通等核心要</w:t>
      </w:r>
      <w:r>
        <w:rPr>
          <w:rFonts w:hint="eastAsia"/>
          <w:snapToGrid w:val="0"/>
          <w:kern w:val="0"/>
          <w:sz w:val="24"/>
          <w:szCs w:val="22"/>
        </w:rPr>
        <w:t>素串联成线，</w:t>
      </w:r>
      <w:r w:rsidRPr="00344894">
        <w:rPr>
          <w:rFonts w:hint="eastAsia"/>
          <w:snapToGrid w:val="0"/>
          <w:color w:val="000000" w:themeColor="text1"/>
          <w:kern w:val="0"/>
          <w:sz w:val="24"/>
        </w:rPr>
        <w:t>形成“一心一廊</w:t>
      </w:r>
      <w:r>
        <w:rPr>
          <w:rFonts w:hint="eastAsia"/>
          <w:snapToGrid w:val="0"/>
          <w:color w:val="000000" w:themeColor="text1"/>
          <w:kern w:val="0"/>
          <w:sz w:val="24"/>
        </w:rPr>
        <w:t>四</w:t>
      </w:r>
      <w:r w:rsidRPr="00344894">
        <w:rPr>
          <w:rFonts w:hint="eastAsia"/>
          <w:snapToGrid w:val="0"/>
          <w:color w:val="000000" w:themeColor="text1"/>
          <w:kern w:val="0"/>
          <w:sz w:val="24"/>
        </w:rPr>
        <w:t>营</w:t>
      </w:r>
      <w:r>
        <w:rPr>
          <w:rFonts w:hint="eastAsia"/>
          <w:snapToGrid w:val="0"/>
          <w:color w:val="000000" w:themeColor="text1"/>
          <w:kern w:val="0"/>
          <w:sz w:val="24"/>
        </w:rPr>
        <w:t>两</w:t>
      </w:r>
      <w:r w:rsidRPr="00344894">
        <w:rPr>
          <w:rFonts w:hint="eastAsia"/>
          <w:snapToGrid w:val="0"/>
          <w:color w:val="000000" w:themeColor="text1"/>
          <w:kern w:val="0"/>
          <w:sz w:val="24"/>
        </w:rPr>
        <w:t>区”的”</w:t>
      </w:r>
      <w:r w:rsidRPr="00344894">
        <w:rPr>
          <w:rFonts w:hint="eastAsia"/>
          <w:snapToGrid w:val="0"/>
          <w:color w:val="000000" w:themeColor="text1"/>
          <w:kern w:val="0"/>
          <w:sz w:val="24"/>
        </w:rPr>
        <w:t>11</w:t>
      </w:r>
      <w:r>
        <w:rPr>
          <w:rFonts w:hint="eastAsia"/>
          <w:snapToGrid w:val="0"/>
          <w:color w:val="000000" w:themeColor="text1"/>
          <w:kern w:val="0"/>
          <w:sz w:val="24"/>
        </w:rPr>
        <w:t>42</w:t>
      </w:r>
      <w:r w:rsidRPr="00344894">
        <w:rPr>
          <w:rFonts w:hint="eastAsia"/>
          <w:snapToGrid w:val="0"/>
          <w:color w:val="000000" w:themeColor="text1"/>
          <w:kern w:val="0"/>
          <w:sz w:val="24"/>
        </w:rPr>
        <w:t>”规划格局。</w:t>
      </w:r>
    </w:p>
    <w:p w:rsidR="00C156FA" w:rsidRPr="00E71BBA" w:rsidRDefault="00C156FA" w:rsidP="00C156FA">
      <w:pPr>
        <w:widowControl/>
        <w:adjustRightInd w:val="0"/>
        <w:snapToGrid w:val="0"/>
        <w:spacing w:line="360" w:lineRule="auto"/>
        <w:ind w:firstLineChars="200" w:firstLine="480"/>
        <w:jc w:val="left"/>
        <w:rPr>
          <w:snapToGrid w:val="0"/>
          <w:kern w:val="0"/>
          <w:sz w:val="24"/>
          <w:szCs w:val="22"/>
        </w:rPr>
      </w:pPr>
      <w:r w:rsidRPr="00E71BBA">
        <w:rPr>
          <w:rFonts w:hint="eastAsia"/>
          <w:snapToGrid w:val="0"/>
          <w:kern w:val="0"/>
          <w:sz w:val="24"/>
          <w:szCs w:val="22"/>
        </w:rPr>
        <w:t>由于规划范围部分节点</w:t>
      </w:r>
      <w:r>
        <w:rPr>
          <w:rFonts w:hint="eastAsia"/>
          <w:snapToGrid w:val="0"/>
          <w:kern w:val="0"/>
          <w:sz w:val="24"/>
          <w:szCs w:val="22"/>
        </w:rPr>
        <w:t>神马营地及冰世界</w:t>
      </w:r>
      <w:r w:rsidRPr="00E71BBA">
        <w:rPr>
          <w:rFonts w:hint="eastAsia"/>
          <w:snapToGrid w:val="0"/>
          <w:kern w:val="0"/>
          <w:sz w:val="24"/>
          <w:szCs w:val="22"/>
        </w:rPr>
        <w:t>部分区域位于西藏工布自治区级自然保护区实验区，而根据《中华人民共和国自然保护区条例（</w:t>
      </w:r>
      <w:r w:rsidRPr="00E71BBA">
        <w:rPr>
          <w:snapToGrid w:val="0"/>
          <w:kern w:val="0"/>
          <w:sz w:val="24"/>
          <w:szCs w:val="22"/>
        </w:rPr>
        <w:t>2017</w:t>
      </w:r>
      <w:r w:rsidRPr="00E71BBA">
        <w:rPr>
          <w:rFonts w:hint="eastAsia"/>
          <w:snapToGrid w:val="0"/>
          <w:kern w:val="0"/>
          <w:sz w:val="24"/>
          <w:szCs w:val="22"/>
        </w:rPr>
        <w:t>年修订）》“第二十九条</w:t>
      </w:r>
      <w:r>
        <w:rPr>
          <w:rFonts w:hint="eastAsia"/>
          <w:snapToGrid w:val="0"/>
          <w:kern w:val="0"/>
          <w:sz w:val="24"/>
          <w:szCs w:val="22"/>
        </w:rPr>
        <w:t>在自然保护区的实验区内开展参观、旅游活动的，由自然保护区管理机构编制方案，</w:t>
      </w:r>
      <w:r>
        <w:rPr>
          <w:rFonts w:hint="eastAsia"/>
          <w:snapToGrid w:val="0"/>
          <w:kern w:val="0"/>
          <w:sz w:val="24"/>
          <w:szCs w:val="22"/>
        </w:rPr>
        <w:lastRenderedPageBreak/>
        <w:t>方案应当符合自然保护区管理目标。在自然保护区组织参观、旅游活动的，应当严格按</w:t>
      </w:r>
      <w:r w:rsidRPr="00E71BBA">
        <w:rPr>
          <w:rFonts w:hint="eastAsia"/>
          <w:snapToGrid w:val="0"/>
          <w:kern w:val="0"/>
          <w:sz w:val="24"/>
          <w:szCs w:val="22"/>
        </w:rPr>
        <w:t>照前款规定的方案进行，并加强管理；进入自然保护区参观、旅游的单位和个人，应当服从自然保护区管理机构的管理。严禁开设与自然保护区保护方向不一致的参观、旅游项目”和征求相关主管单位意见，</w:t>
      </w:r>
      <w:r w:rsidRPr="00E71BBA">
        <w:rPr>
          <w:snapToGrid w:val="0"/>
          <w:kern w:val="0"/>
          <w:sz w:val="24"/>
          <w:szCs w:val="22"/>
        </w:rPr>
        <w:t>202</w:t>
      </w:r>
      <w:r w:rsidRPr="00E71BBA">
        <w:rPr>
          <w:rFonts w:hint="eastAsia"/>
          <w:snapToGrid w:val="0"/>
          <w:kern w:val="0"/>
          <w:sz w:val="24"/>
          <w:szCs w:val="22"/>
        </w:rPr>
        <w:t>1</w:t>
      </w:r>
      <w:r w:rsidRPr="00E71BBA">
        <w:rPr>
          <w:rFonts w:hint="eastAsia"/>
          <w:snapToGrid w:val="0"/>
          <w:kern w:val="0"/>
          <w:sz w:val="24"/>
          <w:szCs w:val="22"/>
        </w:rPr>
        <w:t>年</w:t>
      </w:r>
      <w:r w:rsidRPr="00E71BBA">
        <w:rPr>
          <w:rFonts w:hint="eastAsia"/>
          <w:snapToGrid w:val="0"/>
          <w:kern w:val="0"/>
          <w:sz w:val="24"/>
          <w:szCs w:val="22"/>
        </w:rPr>
        <w:t>11</w:t>
      </w:r>
      <w:r w:rsidRPr="00E71BBA">
        <w:rPr>
          <w:rFonts w:hint="eastAsia"/>
          <w:snapToGrid w:val="0"/>
          <w:kern w:val="0"/>
          <w:sz w:val="24"/>
          <w:szCs w:val="22"/>
        </w:rPr>
        <w:t>月，规划编制单位调整规划区范围，</w:t>
      </w:r>
      <w:r w:rsidRPr="006B1B20">
        <w:rPr>
          <w:rFonts w:hint="eastAsia"/>
          <w:snapToGrid w:val="0"/>
          <w:kern w:val="0"/>
          <w:sz w:val="24"/>
          <w:szCs w:val="22"/>
        </w:rPr>
        <w:t>取消了</w:t>
      </w:r>
      <w:r>
        <w:rPr>
          <w:rFonts w:hint="eastAsia"/>
          <w:snapToGrid w:val="0"/>
          <w:kern w:val="0"/>
          <w:sz w:val="24"/>
          <w:szCs w:val="22"/>
        </w:rPr>
        <w:t>神马营地及冰世界</w:t>
      </w:r>
      <w:r w:rsidRPr="006B1B20">
        <w:rPr>
          <w:rFonts w:hint="eastAsia"/>
          <w:snapToGrid w:val="0"/>
          <w:kern w:val="0"/>
          <w:sz w:val="24"/>
          <w:szCs w:val="22"/>
        </w:rPr>
        <w:t>的规划内容</w:t>
      </w:r>
      <w:r>
        <w:rPr>
          <w:rFonts w:hint="eastAsia"/>
          <w:snapToGrid w:val="0"/>
          <w:kern w:val="0"/>
          <w:sz w:val="24"/>
          <w:szCs w:val="22"/>
        </w:rPr>
        <w:t>，不在实施神马营地及冰世界相关旅游设施</w:t>
      </w:r>
      <w:r w:rsidRPr="00E71BBA">
        <w:rPr>
          <w:rFonts w:hint="eastAsia"/>
          <w:snapToGrid w:val="0"/>
          <w:kern w:val="0"/>
          <w:sz w:val="24"/>
          <w:szCs w:val="22"/>
        </w:rPr>
        <w:t>。</w:t>
      </w:r>
    </w:p>
    <w:p w:rsidR="00C156FA" w:rsidRPr="00E71BBA" w:rsidRDefault="00C156FA" w:rsidP="00C156FA">
      <w:pPr>
        <w:widowControl/>
        <w:adjustRightInd w:val="0"/>
        <w:snapToGrid w:val="0"/>
        <w:spacing w:line="360" w:lineRule="auto"/>
        <w:ind w:firstLineChars="200" w:firstLine="480"/>
        <w:jc w:val="left"/>
        <w:rPr>
          <w:snapToGrid w:val="0"/>
          <w:kern w:val="0"/>
          <w:sz w:val="24"/>
          <w:szCs w:val="22"/>
        </w:rPr>
      </w:pPr>
      <w:r w:rsidRPr="00E71BBA">
        <w:rPr>
          <w:rFonts w:hint="eastAsia"/>
          <w:snapToGrid w:val="0"/>
          <w:kern w:val="0"/>
          <w:sz w:val="24"/>
          <w:szCs w:val="22"/>
        </w:rPr>
        <w:t>由于规划范围部分节点工布庄园部分区域位于八一镇第一自来水厂饮用水水源地二级保护区和准保护区范围内，且此旅游节点全部为新建，根据</w:t>
      </w:r>
      <w:r w:rsidRPr="00E71BBA">
        <w:rPr>
          <w:snapToGrid w:val="0"/>
          <w:kern w:val="0"/>
          <w:sz w:val="24"/>
          <w:szCs w:val="22"/>
        </w:rPr>
        <w:t>《中华人民共和国水污染防治法》</w:t>
      </w:r>
      <w:r w:rsidRPr="00E71BBA">
        <w:rPr>
          <w:rFonts w:hint="eastAsia"/>
          <w:snapToGrid w:val="0"/>
          <w:kern w:val="0"/>
          <w:sz w:val="24"/>
          <w:szCs w:val="22"/>
        </w:rPr>
        <w:t>“第六十六条</w:t>
      </w:r>
      <w:r w:rsidRPr="00E71BBA">
        <w:rPr>
          <w:rFonts w:hint="eastAsia"/>
          <w:snapToGrid w:val="0"/>
          <w:kern w:val="0"/>
          <w:sz w:val="24"/>
          <w:szCs w:val="22"/>
        </w:rPr>
        <w:t>  </w:t>
      </w:r>
      <w:r w:rsidRPr="00E71BBA">
        <w:rPr>
          <w:rFonts w:hint="eastAsia"/>
          <w:snapToGrid w:val="0"/>
          <w:kern w:val="0"/>
          <w:sz w:val="24"/>
          <w:szCs w:val="22"/>
        </w:rPr>
        <w:t>禁止在饮用水水源二级保护区内新建、改建、扩建排放污染物的建设项目；已</w:t>
      </w:r>
      <w:r>
        <w:rPr>
          <w:rFonts w:hint="eastAsia"/>
          <w:snapToGrid w:val="0"/>
          <w:kern w:val="0"/>
          <w:sz w:val="24"/>
          <w:szCs w:val="22"/>
        </w:rPr>
        <w:t>建成的排放污染物的建设项目，由县级以上人民政府责令拆除或者关闭</w:t>
      </w:r>
      <w:r w:rsidRPr="00E71BBA">
        <w:rPr>
          <w:rFonts w:hint="eastAsia"/>
          <w:snapToGrid w:val="0"/>
          <w:kern w:val="0"/>
          <w:sz w:val="24"/>
          <w:szCs w:val="22"/>
        </w:rPr>
        <w:t>”</w:t>
      </w:r>
      <w:r w:rsidRPr="00E71BBA">
        <w:rPr>
          <w:rFonts w:hint="eastAsia"/>
          <w:snapToGrid w:val="0"/>
          <w:kern w:val="0"/>
          <w:sz w:val="24"/>
          <w:szCs w:val="22"/>
        </w:rPr>
        <w:t xml:space="preserve"> </w:t>
      </w:r>
      <w:r w:rsidRPr="00E71BBA">
        <w:rPr>
          <w:rFonts w:hint="eastAsia"/>
          <w:snapToGrid w:val="0"/>
          <w:kern w:val="0"/>
          <w:sz w:val="24"/>
          <w:szCs w:val="22"/>
        </w:rPr>
        <w:t>和征求相关主管单位意见，</w:t>
      </w:r>
      <w:r w:rsidRPr="00E71BBA">
        <w:rPr>
          <w:snapToGrid w:val="0"/>
          <w:kern w:val="0"/>
          <w:sz w:val="24"/>
          <w:szCs w:val="22"/>
        </w:rPr>
        <w:t>202</w:t>
      </w:r>
      <w:r w:rsidRPr="00E71BBA">
        <w:rPr>
          <w:rFonts w:hint="eastAsia"/>
          <w:snapToGrid w:val="0"/>
          <w:kern w:val="0"/>
          <w:sz w:val="24"/>
          <w:szCs w:val="22"/>
        </w:rPr>
        <w:t>1</w:t>
      </w:r>
      <w:r w:rsidRPr="00E71BBA">
        <w:rPr>
          <w:rFonts w:hint="eastAsia"/>
          <w:snapToGrid w:val="0"/>
          <w:kern w:val="0"/>
          <w:sz w:val="24"/>
          <w:szCs w:val="22"/>
        </w:rPr>
        <w:t>年</w:t>
      </w:r>
      <w:r w:rsidRPr="00E71BBA">
        <w:rPr>
          <w:rFonts w:hint="eastAsia"/>
          <w:snapToGrid w:val="0"/>
          <w:kern w:val="0"/>
          <w:sz w:val="24"/>
          <w:szCs w:val="22"/>
        </w:rPr>
        <w:t>11</w:t>
      </w:r>
      <w:r w:rsidRPr="00E71BBA">
        <w:rPr>
          <w:rFonts w:hint="eastAsia"/>
          <w:snapToGrid w:val="0"/>
          <w:kern w:val="0"/>
          <w:sz w:val="24"/>
          <w:szCs w:val="22"/>
        </w:rPr>
        <w:t>月，规划编制单位调整规划区范围，</w:t>
      </w:r>
      <w:r w:rsidRPr="006B1B20">
        <w:rPr>
          <w:rFonts w:hint="eastAsia"/>
          <w:snapToGrid w:val="0"/>
          <w:kern w:val="0"/>
          <w:sz w:val="24"/>
          <w:szCs w:val="22"/>
        </w:rPr>
        <w:t>取消了</w:t>
      </w:r>
      <w:r>
        <w:rPr>
          <w:rFonts w:hint="eastAsia"/>
          <w:snapToGrid w:val="0"/>
          <w:kern w:val="0"/>
          <w:sz w:val="24"/>
          <w:szCs w:val="22"/>
        </w:rPr>
        <w:t>工布庄园</w:t>
      </w:r>
      <w:r w:rsidRPr="006B1B20">
        <w:rPr>
          <w:rFonts w:hint="eastAsia"/>
          <w:snapToGrid w:val="0"/>
          <w:kern w:val="0"/>
          <w:sz w:val="24"/>
          <w:szCs w:val="22"/>
        </w:rPr>
        <w:t>的规划内容</w:t>
      </w:r>
      <w:r>
        <w:rPr>
          <w:rFonts w:hint="eastAsia"/>
          <w:snapToGrid w:val="0"/>
          <w:kern w:val="0"/>
          <w:sz w:val="24"/>
          <w:szCs w:val="22"/>
        </w:rPr>
        <w:t>，不在实施工布庄园相关旅游设施</w:t>
      </w:r>
      <w:r w:rsidRPr="00E71BBA">
        <w:rPr>
          <w:rFonts w:hint="eastAsia"/>
          <w:snapToGrid w:val="0"/>
          <w:kern w:val="0"/>
          <w:sz w:val="24"/>
          <w:szCs w:val="22"/>
        </w:rPr>
        <w:t>。</w:t>
      </w:r>
    </w:p>
    <w:p w:rsidR="0018371F" w:rsidRDefault="00C156FA" w:rsidP="00C156FA">
      <w:pPr>
        <w:widowControl/>
        <w:adjustRightInd w:val="0"/>
        <w:snapToGrid w:val="0"/>
        <w:spacing w:line="360" w:lineRule="auto"/>
        <w:ind w:firstLineChars="200" w:firstLine="480"/>
        <w:jc w:val="left"/>
        <w:rPr>
          <w:rFonts w:hint="eastAsia"/>
          <w:snapToGrid w:val="0"/>
          <w:color w:val="000000" w:themeColor="text1"/>
          <w:kern w:val="0"/>
          <w:sz w:val="24"/>
        </w:rPr>
      </w:pPr>
      <w:r>
        <w:rPr>
          <w:rFonts w:hint="eastAsia"/>
          <w:snapToGrid w:val="0"/>
          <w:color w:val="000000" w:themeColor="text1"/>
          <w:kern w:val="0"/>
          <w:sz w:val="24"/>
        </w:rPr>
        <w:t>规划调整后规划范围为</w:t>
      </w:r>
      <w:r>
        <w:rPr>
          <w:rFonts w:hint="eastAsia"/>
          <w:snapToGrid w:val="0"/>
          <w:kern w:val="0"/>
          <w:sz w:val="24"/>
          <w:szCs w:val="22"/>
        </w:rPr>
        <w:t>隶属于措木及日景区内</w:t>
      </w:r>
      <w:r>
        <w:rPr>
          <w:rFonts w:hint="eastAsia"/>
          <w:snapToGrid w:val="0"/>
          <w:kern w:val="0"/>
          <w:sz w:val="24"/>
          <w:szCs w:val="22"/>
        </w:rPr>
        <w:t>8</w:t>
      </w:r>
      <w:r>
        <w:rPr>
          <w:rFonts w:hint="eastAsia"/>
          <w:snapToGrid w:val="0"/>
          <w:kern w:val="0"/>
          <w:sz w:val="24"/>
          <w:szCs w:val="22"/>
        </w:rPr>
        <w:t>个节点，规划总面积</w:t>
      </w:r>
      <w:r>
        <w:rPr>
          <w:rFonts w:hint="eastAsia"/>
          <w:snapToGrid w:val="0"/>
          <w:kern w:val="0"/>
          <w:sz w:val="24"/>
          <w:szCs w:val="22"/>
        </w:rPr>
        <w:t>29.3</w:t>
      </w:r>
      <w:r>
        <w:rPr>
          <w:rFonts w:hint="eastAsia"/>
          <w:snapToGrid w:val="0"/>
          <w:kern w:val="0"/>
          <w:sz w:val="24"/>
          <w:szCs w:val="22"/>
        </w:rPr>
        <w:t>顷，</w:t>
      </w:r>
      <w:r>
        <w:rPr>
          <w:rFonts w:hint="eastAsia"/>
          <w:snapToGrid w:val="0"/>
          <w:color w:val="000000" w:themeColor="text1"/>
          <w:kern w:val="0"/>
          <w:sz w:val="24"/>
        </w:rPr>
        <w:t>总体定位为</w:t>
      </w:r>
      <w:r w:rsidRPr="00534E4A">
        <w:rPr>
          <w:rFonts w:hint="eastAsia"/>
          <w:snapToGrid w:val="0"/>
          <w:color w:val="000000" w:themeColor="text1"/>
          <w:kern w:val="0"/>
          <w:sz w:val="24"/>
        </w:rPr>
        <w:t>林芝高原冰湖生态旅游目的地</w:t>
      </w:r>
      <w:r>
        <w:rPr>
          <w:rFonts w:hint="eastAsia"/>
          <w:snapToGrid w:val="0"/>
          <w:color w:val="000000" w:themeColor="text1"/>
          <w:kern w:val="0"/>
          <w:sz w:val="24"/>
        </w:rPr>
        <w:t>，</w:t>
      </w:r>
      <w:r w:rsidRPr="00344894">
        <w:rPr>
          <w:rFonts w:hint="eastAsia"/>
          <w:snapToGrid w:val="0"/>
          <w:color w:val="000000" w:themeColor="text1"/>
          <w:kern w:val="0"/>
          <w:sz w:val="24"/>
        </w:rPr>
        <w:t>形成“一心一廊</w:t>
      </w:r>
      <w:r>
        <w:rPr>
          <w:rFonts w:hint="eastAsia"/>
          <w:snapToGrid w:val="0"/>
          <w:color w:val="000000" w:themeColor="text1"/>
          <w:kern w:val="0"/>
          <w:sz w:val="24"/>
        </w:rPr>
        <w:t>两</w:t>
      </w:r>
      <w:r w:rsidRPr="00344894">
        <w:rPr>
          <w:rFonts w:hint="eastAsia"/>
          <w:snapToGrid w:val="0"/>
          <w:color w:val="000000" w:themeColor="text1"/>
          <w:kern w:val="0"/>
          <w:sz w:val="24"/>
        </w:rPr>
        <w:t>营</w:t>
      </w:r>
      <w:r>
        <w:rPr>
          <w:rFonts w:hint="eastAsia"/>
          <w:snapToGrid w:val="0"/>
          <w:color w:val="000000" w:themeColor="text1"/>
          <w:kern w:val="0"/>
          <w:sz w:val="24"/>
        </w:rPr>
        <w:t>一</w:t>
      </w:r>
      <w:r w:rsidRPr="00344894">
        <w:rPr>
          <w:rFonts w:hint="eastAsia"/>
          <w:snapToGrid w:val="0"/>
          <w:color w:val="000000" w:themeColor="text1"/>
          <w:kern w:val="0"/>
          <w:sz w:val="24"/>
        </w:rPr>
        <w:t>区”的”</w:t>
      </w:r>
      <w:r w:rsidRPr="00344894">
        <w:rPr>
          <w:rFonts w:hint="eastAsia"/>
          <w:snapToGrid w:val="0"/>
          <w:color w:val="000000" w:themeColor="text1"/>
          <w:kern w:val="0"/>
          <w:sz w:val="24"/>
        </w:rPr>
        <w:t>11</w:t>
      </w:r>
      <w:r>
        <w:rPr>
          <w:rFonts w:hint="eastAsia"/>
          <w:snapToGrid w:val="0"/>
          <w:color w:val="000000" w:themeColor="text1"/>
          <w:kern w:val="0"/>
          <w:sz w:val="24"/>
        </w:rPr>
        <w:t>21</w:t>
      </w:r>
      <w:r w:rsidRPr="00344894">
        <w:rPr>
          <w:rFonts w:hint="eastAsia"/>
          <w:snapToGrid w:val="0"/>
          <w:color w:val="000000" w:themeColor="text1"/>
          <w:kern w:val="0"/>
          <w:sz w:val="24"/>
        </w:rPr>
        <w:t>”规划格局。</w:t>
      </w:r>
      <w:r>
        <w:rPr>
          <w:rFonts w:hint="eastAsia"/>
          <w:snapToGrid w:val="0"/>
          <w:color w:val="000000" w:themeColor="text1"/>
          <w:kern w:val="0"/>
          <w:sz w:val="24"/>
        </w:rPr>
        <w:t>规划定位、年限等未发生变化，规划节点由</w:t>
      </w:r>
      <w:r>
        <w:rPr>
          <w:rFonts w:hint="eastAsia"/>
          <w:snapToGrid w:val="0"/>
          <w:color w:val="000000" w:themeColor="text1"/>
          <w:kern w:val="0"/>
          <w:sz w:val="24"/>
        </w:rPr>
        <w:t>10</w:t>
      </w:r>
      <w:r>
        <w:rPr>
          <w:rFonts w:hint="eastAsia"/>
          <w:snapToGrid w:val="0"/>
          <w:color w:val="000000" w:themeColor="text1"/>
          <w:kern w:val="0"/>
          <w:sz w:val="24"/>
        </w:rPr>
        <w:t>个调整为</w:t>
      </w:r>
      <w:r>
        <w:rPr>
          <w:rFonts w:hint="eastAsia"/>
          <w:snapToGrid w:val="0"/>
          <w:color w:val="000000" w:themeColor="text1"/>
          <w:kern w:val="0"/>
          <w:sz w:val="24"/>
        </w:rPr>
        <w:t>8</w:t>
      </w:r>
      <w:r>
        <w:rPr>
          <w:rFonts w:hint="eastAsia"/>
          <w:snapToGrid w:val="0"/>
          <w:color w:val="000000" w:themeColor="text1"/>
          <w:kern w:val="0"/>
          <w:sz w:val="24"/>
        </w:rPr>
        <w:t>个。</w:t>
      </w:r>
      <w:r w:rsidR="00CB38C7">
        <w:rPr>
          <w:rFonts w:hint="eastAsia"/>
          <w:snapToGrid w:val="0"/>
          <w:color w:val="000000" w:themeColor="text1"/>
          <w:kern w:val="0"/>
          <w:sz w:val="24"/>
        </w:rPr>
        <w:t>此建议已采纳。</w:t>
      </w:r>
    </w:p>
    <w:p w:rsidR="00C156FA" w:rsidRDefault="00C156FA" w:rsidP="00C156FA">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排水</w:t>
      </w:r>
      <w:r>
        <w:rPr>
          <w:rFonts w:hint="eastAsia"/>
          <w:b/>
          <w:bCs/>
          <w:sz w:val="28"/>
          <w:szCs w:val="28"/>
        </w:rPr>
        <w:t>系统</w:t>
      </w:r>
    </w:p>
    <w:p w:rsidR="00C156FA" w:rsidRDefault="00C156FA" w:rsidP="00C156FA">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根据景区前期踏勘现状，</w:t>
      </w:r>
      <w:r w:rsidRPr="006D0372">
        <w:rPr>
          <w:rFonts w:hint="eastAsia"/>
          <w:sz w:val="24"/>
        </w:rPr>
        <w:t>景区内在</w:t>
      </w:r>
      <w:r>
        <w:rPr>
          <w:rFonts w:hint="eastAsia"/>
          <w:sz w:val="24"/>
        </w:rPr>
        <w:t>游客综合服务中心、湖口接待点</w:t>
      </w:r>
      <w:r w:rsidRPr="006D0372">
        <w:rPr>
          <w:rFonts w:hint="eastAsia"/>
          <w:sz w:val="24"/>
        </w:rPr>
        <w:t>处建设有</w:t>
      </w:r>
      <w:r>
        <w:rPr>
          <w:rFonts w:hint="eastAsia"/>
          <w:sz w:val="24"/>
        </w:rPr>
        <w:t>化粪池</w:t>
      </w:r>
      <w:r w:rsidRPr="006D0372">
        <w:rPr>
          <w:rFonts w:hint="eastAsia"/>
          <w:sz w:val="24"/>
        </w:rPr>
        <w:t>，生活污水主要通过</w:t>
      </w:r>
      <w:r>
        <w:rPr>
          <w:rFonts w:hint="eastAsia"/>
          <w:sz w:val="24"/>
        </w:rPr>
        <w:t>化粪池</w:t>
      </w:r>
      <w:r w:rsidRPr="006D0372">
        <w:rPr>
          <w:rFonts w:hint="eastAsia"/>
          <w:sz w:val="24"/>
        </w:rPr>
        <w:t>处理后回用于周边草地绿化，其他景点建设有旱厕，定期清运至周边草地施肥处理。</w:t>
      </w:r>
      <w:r>
        <w:rPr>
          <w:rFonts w:hint="eastAsia"/>
          <w:snapToGrid w:val="0"/>
          <w:kern w:val="0"/>
          <w:sz w:val="24"/>
        </w:rPr>
        <w:t>规划区周边地表水体为措木及日及八及弄巴曲，水质目标为</w:t>
      </w:r>
      <w:r w:rsidRPr="00DF0973">
        <w:rPr>
          <w:rFonts w:hint="eastAsia"/>
          <w:snapToGrid w:val="0"/>
          <w:kern w:val="0"/>
          <w:sz w:val="24"/>
        </w:rPr>
        <w:t>Ⅱ</w:t>
      </w:r>
      <w:r>
        <w:rPr>
          <w:snapToGrid w:val="0"/>
          <w:kern w:val="0"/>
          <w:sz w:val="24"/>
        </w:rPr>
        <w:t>类</w:t>
      </w:r>
      <w:r>
        <w:rPr>
          <w:rFonts w:hint="eastAsia"/>
          <w:snapToGrid w:val="0"/>
          <w:kern w:val="0"/>
          <w:sz w:val="24"/>
        </w:rPr>
        <w:t>，现状水质满足</w:t>
      </w:r>
      <w:r w:rsidRPr="00DF0973">
        <w:rPr>
          <w:rFonts w:hint="eastAsia"/>
          <w:snapToGrid w:val="0"/>
          <w:kern w:val="0"/>
          <w:sz w:val="24"/>
        </w:rPr>
        <w:t>Ⅱ</w:t>
      </w:r>
      <w:r>
        <w:rPr>
          <w:rFonts w:hint="eastAsia"/>
          <w:snapToGrid w:val="0"/>
          <w:kern w:val="0"/>
          <w:sz w:val="24"/>
        </w:rPr>
        <w:t>类，且部分景点位于</w:t>
      </w:r>
      <w:r w:rsidRPr="00DF0973">
        <w:rPr>
          <w:rFonts w:hint="eastAsia"/>
          <w:snapToGrid w:val="0"/>
          <w:kern w:val="0"/>
          <w:sz w:val="24"/>
        </w:rPr>
        <w:t>巴宜区八一镇第一自来水厂水源地范围内</w:t>
      </w:r>
      <w:r>
        <w:rPr>
          <w:rFonts w:hint="eastAsia"/>
          <w:snapToGrid w:val="0"/>
          <w:kern w:val="0"/>
          <w:sz w:val="24"/>
        </w:rPr>
        <w:t>，不具备纳污条件。</w:t>
      </w:r>
    </w:p>
    <w:p w:rsidR="00C156FA" w:rsidRDefault="00C156FA" w:rsidP="00C156FA">
      <w:pPr>
        <w:widowControl/>
        <w:adjustRightInd w:val="0"/>
        <w:snapToGrid w:val="0"/>
        <w:spacing w:line="360" w:lineRule="auto"/>
        <w:ind w:firstLineChars="200" w:firstLine="480"/>
        <w:jc w:val="left"/>
        <w:rPr>
          <w:rFonts w:hint="eastAsia"/>
          <w:snapToGrid w:val="0"/>
          <w:kern w:val="0"/>
          <w:sz w:val="24"/>
        </w:rPr>
      </w:pPr>
      <w:r>
        <w:rPr>
          <w:rFonts w:hint="eastAsia"/>
          <w:snapToGrid w:val="0"/>
          <w:kern w:val="0"/>
          <w:sz w:val="24"/>
        </w:rPr>
        <w:t>通过与规划编制单位及设计单位沟通，</w:t>
      </w:r>
      <w:r>
        <w:rPr>
          <w:rFonts w:hint="eastAsia"/>
          <w:sz w:val="24"/>
        </w:rPr>
        <w:t>控制性详细规划中在各个节点处各设置</w:t>
      </w:r>
      <w:r>
        <w:rPr>
          <w:rFonts w:hint="eastAsia"/>
          <w:sz w:val="24"/>
        </w:rPr>
        <w:t>1</w:t>
      </w:r>
      <w:r>
        <w:rPr>
          <w:rFonts w:hint="eastAsia"/>
          <w:sz w:val="24"/>
        </w:rPr>
        <w:t>处污水处理站，用于处理游客产生的生活污水。</w:t>
      </w:r>
      <w:r>
        <w:rPr>
          <w:rFonts w:hint="eastAsia"/>
          <w:snapToGrid w:val="0"/>
          <w:kern w:val="0"/>
          <w:sz w:val="24"/>
        </w:rPr>
        <w:t>餐饮废水先经隔油池预处理，汇同其他生活污水进入各个节点新建地埋式污水处理站处理，污水处理站采用生物法（</w:t>
      </w:r>
      <w:r>
        <w:rPr>
          <w:rFonts w:hint="eastAsia"/>
          <w:snapToGrid w:val="0"/>
          <w:kern w:val="0"/>
          <w:sz w:val="24"/>
        </w:rPr>
        <w:t>A</w:t>
      </w:r>
      <w:r w:rsidRPr="003E05E3">
        <w:rPr>
          <w:rFonts w:hint="eastAsia"/>
          <w:snapToGrid w:val="0"/>
          <w:kern w:val="0"/>
          <w:sz w:val="24"/>
        </w:rPr>
        <w:t>2</w:t>
      </w:r>
      <w:r>
        <w:rPr>
          <w:rFonts w:hint="eastAsia"/>
          <w:snapToGrid w:val="0"/>
          <w:kern w:val="0"/>
          <w:sz w:val="24"/>
        </w:rPr>
        <w:t>O</w:t>
      </w:r>
      <w:r>
        <w:rPr>
          <w:rFonts w:hint="eastAsia"/>
          <w:snapToGrid w:val="0"/>
          <w:kern w:val="0"/>
          <w:sz w:val="24"/>
        </w:rPr>
        <w:t>法）对污水进行处理，处理后水质达到《城市污水再生利用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GB/T18920-20</w:t>
      </w:r>
      <w:r>
        <w:rPr>
          <w:snapToGrid w:val="0"/>
          <w:kern w:val="0"/>
          <w:sz w:val="24"/>
        </w:rPr>
        <w:t>20</w:t>
      </w:r>
      <w:r>
        <w:rPr>
          <w:rFonts w:hint="eastAsia"/>
          <w:snapToGrid w:val="0"/>
          <w:kern w:val="0"/>
          <w:sz w:val="24"/>
        </w:rPr>
        <w:t>）标准后全部回用于道路清扫、绿化浇灌等。</w:t>
      </w:r>
    </w:p>
    <w:p w:rsidR="00C156FA" w:rsidRPr="00C156FA" w:rsidRDefault="00C156FA" w:rsidP="00C156FA">
      <w:pPr>
        <w:widowControl/>
        <w:adjustRightInd w:val="0"/>
        <w:snapToGrid w:val="0"/>
        <w:spacing w:line="360" w:lineRule="auto"/>
        <w:ind w:firstLineChars="200" w:firstLine="480"/>
        <w:jc w:val="left"/>
        <w:rPr>
          <w:rFonts w:hint="eastAsia"/>
          <w:snapToGrid w:val="0"/>
          <w:kern w:val="0"/>
          <w:sz w:val="24"/>
          <w:szCs w:val="22"/>
        </w:rPr>
      </w:pPr>
      <w:r w:rsidRPr="00C156FA">
        <w:rPr>
          <w:rFonts w:hint="eastAsia"/>
          <w:snapToGrid w:val="0"/>
          <w:kern w:val="0"/>
          <w:sz w:val="24"/>
          <w:szCs w:val="22"/>
        </w:rPr>
        <w:t>鉴于景区属于巴宜区八一镇第一自来水厂饮用水水源地径流汇流区，污水处理后回用于道路清扫、绿化浇灌，可能存在对水源地污染风险，建议处理后的污水委托林芝市政部门定期清运，用于市政道路清扫、绿化浇灌。</w:t>
      </w:r>
    </w:p>
    <w:p w:rsidR="00C156FA" w:rsidRPr="00C156FA" w:rsidRDefault="00C156FA" w:rsidP="00C156FA">
      <w:pPr>
        <w:widowControl/>
        <w:adjustRightInd w:val="0"/>
        <w:snapToGrid w:val="0"/>
        <w:spacing w:line="360" w:lineRule="auto"/>
        <w:ind w:firstLineChars="200" w:firstLine="480"/>
        <w:jc w:val="left"/>
        <w:rPr>
          <w:rFonts w:hint="eastAsia"/>
          <w:snapToGrid w:val="0"/>
          <w:kern w:val="0"/>
          <w:sz w:val="24"/>
          <w:szCs w:val="22"/>
        </w:rPr>
      </w:pPr>
      <w:r w:rsidRPr="00C156FA">
        <w:rPr>
          <w:rFonts w:hint="eastAsia"/>
          <w:snapToGrid w:val="0"/>
          <w:kern w:val="0"/>
          <w:sz w:val="24"/>
          <w:szCs w:val="22"/>
        </w:rPr>
        <w:lastRenderedPageBreak/>
        <w:t>同时，按照</w:t>
      </w:r>
      <w:r w:rsidRPr="00C156FA">
        <w:rPr>
          <w:rFonts w:hint="eastAsia"/>
          <w:snapToGrid w:val="0"/>
          <w:kern w:val="0"/>
          <w:sz w:val="24"/>
          <w:szCs w:val="22"/>
        </w:rPr>
        <w:t>4</w:t>
      </w:r>
      <w:r w:rsidRPr="00C156FA">
        <w:rPr>
          <w:snapToGrid w:val="0"/>
          <w:kern w:val="0"/>
          <w:sz w:val="24"/>
          <w:szCs w:val="22"/>
        </w:rPr>
        <w:t>A</w:t>
      </w:r>
      <w:r w:rsidRPr="00C156FA">
        <w:rPr>
          <w:rFonts w:hint="eastAsia"/>
          <w:snapToGrid w:val="0"/>
          <w:kern w:val="0"/>
          <w:sz w:val="24"/>
          <w:szCs w:val="22"/>
        </w:rPr>
        <w:t>景区要求，现状污水采用旱厕收集的方式不符合相关要求，建议规划单位各节点处采用化粪池</w:t>
      </w:r>
      <w:r w:rsidRPr="00C156FA">
        <w:rPr>
          <w:rFonts w:hint="eastAsia"/>
          <w:snapToGrid w:val="0"/>
          <w:kern w:val="0"/>
          <w:sz w:val="24"/>
          <w:szCs w:val="22"/>
        </w:rPr>
        <w:t>+</w:t>
      </w:r>
      <w:r w:rsidRPr="00C156FA">
        <w:rPr>
          <w:rFonts w:hint="eastAsia"/>
          <w:snapToGrid w:val="0"/>
          <w:kern w:val="0"/>
          <w:sz w:val="24"/>
          <w:szCs w:val="22"/>
        </w:rPr>
        <w:t>生态旅游厕所的方式进行污水的收集，同时生态旅游厕所蹲位等需满足旅游旺季时游客的需求。</w:t>
      </w:r>
      <w:r>
        <w:rPr>
          <w:rFonts w:hint="eastAsia"/>
          <w:snapToGrid w:val="0"/>
          <w:color w:val="000000" w:themeColor="text1"/>
          <w:kern w:val="0"/>
          <w:sz w:val="24"/>
        </w:rPr>
        <w:t>此建议已采纳。</w:t>
      </w:r>
    </w:p>
    <w:bookmarkEnd w:id="1986"/>
    <w:p w:rsidR="0018371F" w:rsidRDefault="00CB38C7">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景区范围内散养放牧</w:t>
      </w:r>
    </w:p>
    <w:p w:rsidR="0018371F" w:rsidRDefault="00CB38C7">
      <w:pPr>
        <w:widowControl/>
        <w:adjustRightInd w:val="0"/>
        <w:snapToGrid w:val="0"/>
        <w:spacing w:line="360" w:lineRule="auto"/>
        <w:ind w:firstLineChars="200" w:firstLine="480"/>
        <w:jc w:val="left"/>
        <w:rPr>
          <w:snapToGrid w:val="0"/>
          <w:color w:val="FF0000"/>
          <w:kern w:val="0"/>
          <w:sz w:val="24"/>
        </w:rPr>
      </w:pPr>
      <w:r>
        <w:rPr>
          <w:rFonts w:hint="eastAsia"/>
          <w:snapToGrid w:val="0"/>
          <w:kern w:val="0"/>
          <w:sz w:val="24"/>
        </w:rPr>
        <w:t>根据景区前期踏勘现状，景区规划范围内存在附近周边村庄牧民散养放牧现象，且牧民牛圈建设在临近地表水体附近，牛粪及尿液在雨季容易随雨水进入景区内地表水体，对地表水体水质造成一定的影响；景区内道路弯道多、坡度大，存在视线盲区，景区观光车辆容易与散养牦牛发生交通事故。建议景区管理单位与牧民协商，划定一定范围的放牧区域，周边设置围栏防止牦牛进入景区内道路；对牛圈进行一定区域的地面硬化并设置截排水沟、雨水收集池等，防止牛粪及尿液在雨季进入地表水体。</w:t>
      </w:r>
      <w:r w:rsidR="00782558">
        <w:rPr>
          <w:rFonts w:hint="eastAsia"/>
          <w:snapToGrid w:val="0"/>
          <w:color w:val="000000" w:themeColor="text1"/>
          <w:kern w:val="0"/>
          <w:sz w:val="24"/>
        </w:rPr>
        <w:t>此建议已采纳。</w:t>
      </w:r>
    </w:p>
    <w:p w:rsidR="0018371F" w:rsidRDefault="00C156FA">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景区观光马粪尿液收集</w:t>
      </w:r>
    </w:p>
    <w:p w:rsidR="0018371F" w:rsidRPr="00C156FA" w:rsidRDefault="00C156FA" w:rsidP="00C156FA">
      <w:pPr>
        <w:widowControl/>
        <w:adjustRightInd w:val="0"/>
        <w:snapToGrid w:val="0"/>
        <w:spacing w:line="360" w:lineRule="auto"/>
        <w:ind w:firstLineChars="200" w:firstLine="480"/>
        <w:jc w:val="left"/>
        <w:rPr>
          <w:snapToGrid w:val="0"/>
          <w:color w:val="FF0000"/>
          <w:kern w:val="0"/>
          <w:sz w:val="24"/>
        </w:rPr>
      </w:pPr>
      <w:r>
        <w:rPr>
          <w:rFonts w:hint="eastAsia"/>
          <w:snapToGrid w:val="0"/>
          <w:kern w:val="0"/>
          <w:sz w:val="24"/>
        </w:rPr>
        <w:t>根据景区规划，在</w:t>
      </w:r>
      <w:r w:rsidRPr="00A72F40">
        <w:rPr>
          <w:rFonts w:hint="eastAsia"/>
          <w:snapToGrid w:val="0"/>
          <w:kern w:val="0"/>
          <w:sz w:val="24"/>
        </w:rPr>
        <w:t>昂措北端至天眼湖，杜鹃花海观景平台至湖口接待点</w:t>
      </w:r>
      <w:r>
        <w:rPr>
          <w:rFonts w:hint="eastAsia"/>
          <w:snapToGrid w:val="0"/>
          <w:kern w:val="0"/>
          <w:sz w:val="24"/>
        </w:rPr>
        <w:t>设置</w:t>
      </w:r>
      <w:r>
        <w:rPr>
          <w:rFonts w:hint="eastAsia"/>
          <w:snapToGrid w:val="0"/>
          <w:kern w:val="0"/>
          <w:sz w:val="24"/>
        </w:rPr>
        <w:t>1.8m</w:t>
      </w:r>
      <w:r>
        <w:rPr>
          <w:rFonts w:hint="eastAsia"/>
          <w:snapToGrid w:val="0"/>
          <w:kern w:val="0"/>
          <w:sz w:val="24"/>
        </w:rPr>
        <w:t>宽骑马道，并设置一定数量的马匹供游客参观游览骑行。骑马道距离昂措、措木及日、天眼湖等地表水体较近，马粪及尿液在雨季容易随雨水进入景区内地表水体，对地表水体水质造成一定的影响。建议景区管理单位在马道沿线间隔规划休息点，并对马匹</w:t>
      </w:r>
      <w:r w:rsidRPr="003E05E3">
        <w:rPr>
          <w:rFonts w:hint="eastAsia"/>
          <w:snapToGrid w:val="0"/>
          <w:kern w:val="0"/>
          <w:sz w:val="24"/>
        </w:rPr>
        <w:t>休息点场地硬化，设置排水沟和收集池，收集马尿液和初期雨水，并定期清运至临近地埋式污水处理站处理</w:t>
      </w:r>
      <w:r>
        <w:rPr>
          <w:rFonts w:hint="eastAsia"/>
          <w:snapToGrid w:val="0"/>
          <w:kern w:val="0"/>
          <w:sz w:val="24"/>
        </w:rPr>
        <w:t>。马粪收集后定期清运至邻近规划节点垃圾清运系统。</w:t>
      </w:r>
      <w:r w:rsidR="00782558">
        <w:rPr>
          <w:rFonts w:hint="eastAsia"/>
          <w:snapToGrid w:val="0"/>
          <w:color w:val="000000" w:themeColor="text1"/>
          <w:kern w:val="0"/>
          <w:sz w:val="24"/>
        </w:rPr>
        <w:t>此建议已采纳。</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b/>
          <w:bCs/>
          <w:sz w:val="28"/>
          <w:szCs w:val="28"/>
        </w:rPr>
        <w:t>基础设施建设</w:t>
      </w:r>
      <w:r>
        <w:rPr>
          <w:rFonts w:hint="eastAsia"/>
          <w:b/>
          <w:bCs/>
          <w:sz w:val="28"/>
          <w:szCs w:val="28"/>
        </w:rPr>
        <w:t>时序</w:t>
      </w:r>
    </w:p>
    <w:p w:rsidR="0018371F" w:rsidRDefault="00CB38C7">
      <w:pPr>
        <w:widowControl/>
        <w:adjustRightInd w:val="0"/>
        <w:snapToGrid w:val="0"/>
        <w:spacing w:line="360" w:lineRule="auto"/>
        <w:ind w:firstLineChars="200" w:firstLine="480"/>
        <w:jc w:val="left"/>
        <w:rPr>
          <w:snapToGrid w:val="0"/>
          <w:color w:val="FF0000"/>
          <w:kern w:val="0"/>
          <w:sz w:val="24"/>
        </w:rPr>
      </w:pPr>
      <w:r w:rsidRPr="00DF0973">
        <w:rPr>
          <w:snapToGrid w:val="0"/>
          <w:kern w:val="0"/>
          <w:sz w:val="24"/>
        </w:rPr>
        <w:t>加快基础设施的建设进度，</w:t>
      </w:r>
      <w:r w:rsidRPr="00DF0973">
        <w:rPr>
          <w:rFonts w:hint="eastAsia"/>
          <w:snapToGrid w:val="0"/>
          <w:kern w:val="0"/>
          <w:sz w:val="24"/>
        </w:rPr>
        <w:t>景区现状部分已建成节点供水、排水等问题严重；游客上厕所需排队，等待时间较长；部分节点垃圾收集箱数量较少，游客私自乱丢弃垃圾等。规划实施单位需</w:t>
      </w:r>
      <w:r w:rsidRPr="00DF0973">
        <w:rPr>
          <w:snapToGrid w:val="0"/>
          <w:kern w:val="0"/>
          <w:sz w:val="24"/>
        </w:rPr>
        <w:t>加快基础设施的建设进度</w:t>
      </w:r>
      <w:r w:rsidRPr="00DF0973">
        <w:rPr>
          <w:rFonts w:hint="eastAsia"/>
          <w:snapToGrid w:val="0"/>
          <w:kern w:val="0"/>
          <w:sz w:val="24"/>
        </w:rPr>
        <w:t>，</w:t>
      </w:r>
      <w:r w:rsidRPr="00DF0973">
        <w:rPr>
          <w:snapToGrid w:val="0"/>
          <w:kern w:val="0"/>
          <w:sz w:val="24"/>
        </w:rPr>
        <w:t>特别是环保设施，包括污水处理设施及管网、垃圾收集系统，应纳入到优先建设计划，保证规划区内污染物均能得到有效收集和处理。对于污水处理站的建设规模，根据投资计划，可分期建设，也可一次性达到远期建设规模。</w:t>
      </w:r>
      <w:r w:rsidRPr="00DF0973">
        <w:rPr>
          <w:rFonts w:hint="eastAsia"/>
          <w:snapToGrid w:val="0"/>
          <w:kern w:val="0"/>
          <w:sz w:val="24"/>
        </w:rPr>
        <w:t>基础设施需提早落实并加强管理以保障景区污水处置达标排放或回用</w:t>
      </w:r>
      <w:r w:rsidRPr="00DF0973">
        <w:rPr>
          <w:snapToGrid w:val="0"/>
          <w:kern w:val="0"/>
          <w:sz w:val="24"/>
        </w:rPr>
        <w:t>。</w:t>
      </w:r>
      <w:r w:rsidR="00782558">
        <w:rPr>
          <w:rFonts w:hint="eastAsia"/>
          <w:snapToGrid w:val="0"/>
          <w:color w:val="000000" w:themeColor="text1"/>
          <w:kern w:val="0"/>
          <w:sz w:val="24"/>
        </w:rPr>
        <w:t>此建议已采纳。</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lastRenderedPageBreak/>
        <w:t>旅游组织方案</w:t>
      </w:r>
    </w:p>
    <w:p w:rsidR="00CB38C7" w:rsidRPr="00DF0973" w:rsidRDefault="00CB38C7" w:rsidP="00CB38C7">
      <w:pPr>
        <w:widowControl/>
        <w:adjustRightInd w:val="0"/>
        <w:snapToGrid w:val="0"/>
        <w:spacing w:line="360" w:lineRule="auto"/>
        <w:ind w:firstLineChars="200" w:firstLine="480"/>
        <w:jc w:val="left"/>
        <w:rPr>
          <w:snapToGrid w:val="0"/>
          <w:kern w:val="0"/>
          <w:sz w:val="24"/>
        </w:rPr>
      </w:pPr>
      <w:r w:rsidRPr="00DF0973">
        <w:rPr>
          <w:rFonts w:hint="eastAsia"/>
          <w:snapToGrid w:val="0"/>
          <w:kern w:val="0"/>
          <w:sz w:val="24"/>
        </w:rPr>
        <w:t>景区管理机构未购置景区观光电瓶车，未组织游客旅游观光路线，致使游客主要以自驾为主。鉴于措木及日景区部分节点邻近</w:t>
      </w:r>
      <w:r w:rsidRPr="00DF0973">
        <w:rPr>
          <w:snapToGrid w:val="0"/>
          <w:kern w:val="0"/>
          <w:sz w:val="24"/>
        </w:rPr>
        <w:t>西藏工布自治区级自然保护区</w:t>
      </w:r>
      <w:r w:rsidRPr="00DF0973">
        <w:rPr>
          <w:rFonts w:hint="eastAsia"/>
          <w:snapToGrid w:val="0"/>
          <w:kern w:val="0"/>
          <w:sz w:val="24"/>
        </w:rPr>
        <w:t>实验区，建议景区管理机构购置一定数量的景区观光电瓶车，规划部分特定的旅游线路，用于游客景区内的特殊节点的游览出行；同时，旅游线路需避开</w:t>
      </w:r>
      <w:r w:rsidRPr="00DF0973">
        <w:rPr>
          <w:snapToGrid w:val="0"/>
          <w:kern w:val="0"/>
          <w:sz w:val="24"/>
        </w:rPr>
        <w:t>西藏工布自治区级自然保护区</w:t>
      </w:r>
      <w:r w:rsidRPr="00DF0973">
        <w:rPr>
          <w:rFonts w:hint="eastAsia"/>
          <w:snapToGrid w:val="0"/>
          <w:kern w:val="0"/>
          <w:sz w:val="24"/>
        </w:rPr>
        <w:t>范围。</w:t>
      </w:r>
    </w:p>
    <w:p w:rsidR="0018371F" w:rsidRDefault="00CB38C7" w:rsidP="00CB38C7">
      <w:pPr>
        <w:widowControl/>
        <w:adjustRightInd w:val="0"/>
        <w:snapToGrid w:val="0"/>
        <w:spacing w:line="360" w:lineRule="auto"/>
        <w:ind w:firstLineChars="200" w:firstLine="480"/>
        <w:jc w:val="left"/>
        <w:rPr>
          <w:snapToGrid w:val="0"/>
          <w:color w:val="000000" w:themeColor="text1"/>
          <w:kern w:val="0"/>
          <w:sz w:val="24"/>
        </w:rPr>
      </w:pPr>
      <w:r w:rsidRPr="00DF0973">
        <w:rPr>
          <w:rFonts w:hint="eastAsia"/>
          <w:snapToGrid w:val="0"/>
          <w:kern w:val="0"/>
          <w:sz w:val="24"/>
        </w:rPr>
        <w:t>鉴于措木及日旅游景区范围大，建议规划实施单位多规划不同的旅游路线，以满足不同游客的旅游需求。</w:t>
      </w:r>
      <w:r w:rsidR="00782558">
        <w:rPr>
          <w:rFonts w:hint="eastAsia"/>
          <w:snapToGrid w:val="0"/>
          <w:color w:val="000000" w:themeColor="text1"/>
          <w:kern w:val="0"/>
          <w:sz w:val="24"/>
        </w:rPr>
        <w:t>此建议已采纳。</w:t>
      </w:r>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建立景区巡检制度</w:t>
      </w:r>
    </w:p>
    <w:p w:rsidR="0018371F" w:rsidRDefault="00CB38C7">
      <w:pPr>
        <w:widowControl/>
        <w:adjustRightInd w:val="0"/>
        <w:snapToGrid w:val="0"/>
        <w:spacing w:line="360" w:lineRule="auto"/>
        <w:ind w:firstLineChars="200" w:firstLine="480"/>
        <w:jc w:val="left"/>
        <w:rPr>
          <w:snapToGrid w:val="0"/>
          <w:kern w:val="0"/>
          <w:sz w:val="24"/>
        </w:rPr>
      </w:pPr>
      <w:r w:rsidRPr="00DF0973">
        <w:rPr>
          <w:rFonts w:hint="eastAsia"/>
          <w:snapToGrid w:val="0"/>
          <w:kern w:val="0"/>
          <w:sz w:val="24"/>
        </w:rPr>
        <w:t>根据前期现场踏勘及查阅相关资料，措木及日景区</w:t>
      </w:r>
      <w:r>
        <w:rPr>
          <w:rFonts w:hint="eastAsia"/>
          <w:snapToGrid w:val="0"/>
          <w:kern w:val="0"/>
          <w:sz w:val="24"/>
        </w:rPr>
        <w:t>位于</w:t>
      </w:r>
      <w:r w:rsidRPr="00713670">
        <w:rPr>
          <w:rFonts w:hint="eastAsia"/>
          <w:snapToGrid w:val="0"/>
          <w:kern w:val="0"/>
          <w:sz w:val="24"/>
          <w:szCs w:val="22"/>
        </w:rPr>
        <w:t>西藏比日神山国家森林公园</w:t>
      </w:r>
      <w:r>
        <w:rPr>
          <w:rFonts w:hint="eastAsia"/>
          <w:snapToGrid w:val="0"/>
          <w:kern w:val="0"/>
          <w:sz w:val="24"/>
          <w:szCs w:val="22"/>
        </w:rPr>
        <w:t>范围内，森林防火要求高。</w:t>
      </w:r>
      <w:r w:rsidRPr="00DF0973">
        <w:rPr>
          <w:rFonts w:hint="eastAsia"/>
          <w:snapToGrid w:val="0"/>
          <w:kern w:val="0"/>
          <w:sz w:val="24"/>
        </w:rPr>
        <w:t>建议</w:t>
      </w:r>
      <w:r w:rsidRPr="00DF0973">
        <w:rPr>
          <w:rFonts w:hint="eastAsia"/>
          <w:snapToGrid w:val="0"/>
          <w:kern w:val="0"/>
          <w:sz w:val="24"/>
          <w:szCs w:val="22"/>
        </w:rPr>
        <w:t>景区管理机构与</w:t>
      </w:r>
      <w:r>
        <w:rPr>
          <w:rFonts w:hint="eastAsia"/>
          <w:snapToGrid w:val="0"/>
          <w:kern w:val="0"/>
          <w:sz w:val="24"/>
          <w:szCs w:val="22"/>
        </w:rPr>
        <w:t>巴宜区</w:t>
      </w:r>
      <w:r w:rsidRPr="00DF0973">
        <w:rPr>
          <w:rFonts w:hint="eastAsia"/>
          <w:snapToGrid w:val="0"/>
          <w:kern w:val="0"/>
          <w:sz w:val="24"/>
          <w:szCs w:val="22"/>
        </w:rPr>
        <w:t>相关部门建立定期联合检查制度</w:t>
      </w:r>
      <w:r>
        <w:rPr>
          <w:rFonts w:hint="eastAsia"/>
          <w:snapToGrid w:val="0"/>
          <w:kern w:val="0"/>
          <w:sz w:val="24"/>
          <w:szCs w:val="22"/>
        </w:rPr>
        <w:t>；</w:t>
      </w:r>
      <w:r>
        <w:rPr>
          <w:rFonts w:hint="eastAsia"/>
          <w:snapToGrid w:val="0"/>
          <w:kern w:val="0"/>
          <w:sz w:val="24"/>
        </w:rPr>
        <w:t>景区运营公司</w:t>
      </w:r>
      <w:r>
        <w:rPr>
          <w:snapToGrid w:val="0"/>
          <w:kern w:val="0"/>
          <w:sz w:val="24"/>
        </w:rPr>
        <w:t>要定时抽派精干得力人员到重点防火部位检查监督工作</w:t>
      </w:r>
      <w:r>
        <w:rPr>
          <w:rFonts w:hint="eastAsia"/>
          <w:snapToGrid w:val="0"/>
          <w:kern w:val="0"/>
          <w:sz w:val="24"/>
        </w:rPr>
        <w:t>，</w:t>
      </w:r>
      <w:r>
        <w:rPr>
          <w:snapToGrid w:val="0"/>
          <w:kern w:val="0"/>
          <w:sz w:val="24"/>
        </w:rPr>
        <w:t>要增派第一线巡山护林人员</w:t>
      </w:r>
      <w:r>
        <w:rPr>
          <w:rFonts w:hint="eastAsia"/>
          <w:snapToGrid w:val="0"/>
          <w:kern w:val="0"/>
          <w:sz w:val="24"/>
        </w:rPr>
        <w:t>，对进入景区的游客进行防火教育宣传工作并进行防火检查。</w:t>
      </w:r>
      <w:r w:rsidR="00782558">
        <w:rPr>
          <w:rFonts w:hint="eastAsia"/>
          <w:snapToGrid w:val="0"/>
          <w:kern w:val="0"/>
          <w:sz w:val="24"/>
        </w:rPr>
        <w:t>此建议已采纳。</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87" w:name="_Toc36557517"/>
      <w:bookmarkStart w:id="1988" w:name="_Toc36557518"/>
      <w:bookmarkStart w:id="1989" w:name="_Toc184165756"/>
      <w:bookmarkEnd w:id="1970"/>
      <w:bookmarkEnd w:id="1985"/>
      <w:r>
        <w:rPr>
          <w:b/>
          <w:kern w:val="0"/>
          <w:sz w:val="30"/>
          <w:szCs w:val="30"/>
        </w:rPr>
        <w:t>生态环境保护方案及管控要求</w:t>
      </w:r>
      <w:bookmarkEnd w:id="1987"/>
      <w:bookmarkEnd w:id="1989"/>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t>生态环境保护方案</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大气环境</w:t>
      </w:r>
    </w:p>
    <w:p w:rsidR="0018371F" w:rsidRDefault="00782558">
      <w:pPr>
        <w:widowControl/>
        <w:adjustRightInd w:val="0"/>
        <w:snapToGrid w:val="0"/>
        <w:spacing w:line="360" w:lineRule="auto"/>
        <w:ind w:firstLineChars="200" w:firstLine="480"/>
        <w:jc w:val="left"/>
        <w:rPr>
          <w:snapToGrid w:val="0"/>
          <w:kern w:val="0"/>
          <w:sz w:val="24"/>
        </w:rPr>
      </w:pPr>
      <w:bookmarkStart w:id="1990" w:name="_Hlk67216944"/>
      <w:r>
        <w:rPr>
          <w:rFonts w:hint="eastAsia"/>
          <w:snapToGrid w:val="0"/>
          <w:kern w:val="0"/>
          <w:sz w:val="24"/>
        </w:rPr>
        <w:t>（</w:t>
      </w:r>
      <w:r>
        <w:rPr>
          <w:rFonts w:hint="eastAsia"/>
          <w:snapToGrid w:val="0"/>
          <w:kern w:val="0"/>
          <w:sz w:val="24"/>
        </w:rPr>
        <w:t>1</w:t>
      </w:r>
      <w:r>
        <w:rPr>
          <w:rFonts w:hint="eastAsia"/>
          <w:snapToGrid w:val="0"/>
          <w:kern w:val="0"/>
          <w:sz w:val="24"/>
        </w:rPr>
        <w:t>）改善能源结构，景区内推广使用太阳能、液化石油气、电能等清洁能源；禁止使用煤、木材做燃料，减少废气排放量。</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）餐饮服务业按照环保要求安装油烟净化设施，油烟废气经油烟净化设施处理后由专用烟道高于屋顶排放，并避开周围敏感建筑物。油烟净化设施净化效率大于</w:t>
      </w:r>
      <w:r>
        <w:rPr>
          <w:rFonts w:hint="eastAsia"/>
          <w:snapToGrid w:val="0"/>
          <w:kern w:val="0"/>
          <w:sz w:val="24"/>
        </w:rPr>
        <w:t>85%</w:t>
      </w:r>
      <w:r>
        <w:rPr>
          <w:rFonts w:hint="eastAsia"/>
          <w:snapToGrid w:val="0"/>
          <w:kern w:val="0"/>
          <w:sz w:val="24"/>
        </w:rPr>
        <w:t>，油烟排放浓度低于《饮食业油烟排放标准》（</w:t>
      </w:r>
      <w:r>
        <w:rPr>
          <w:rFonts w:hint="eastAsia"/>
          <w:snapToGrid w:val="0"/>
          <w:kern w:val="0"/>
          <w:sz w:val="24"/>
        </w:rPr>
        <w:t>GB18483-2001</w:t>
      </w:r>
      <w:r>
        <w:rPr>
          <w:rFonts w:hint="eastAsia"/>
          <w:snapToGrid w:val="0"/>
          <w:kern w:val="0"/>
          <w:sz w:val="24"/>
        </w:rPr>
        <w:t>）中油烟的最高允许排放浓度的标准限值要求，实现达标排放。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）建议景区内旅游观光车使用电瓶车，严格控制进入景区的汽车数量，并限制车速，以减少汽车尾气污染；景区道路定期打扫、洒水抑尘，减缓道路扬尘，减轻区域大气污染。</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）景区采用密闭专用垃圾桶收集，定期消毒、垃圾每日及时清运，同时引进新设备新技术提高垃圾中转站垃圾的处理和转运能力。</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lastRenderedPageBreak/>
        <w:t>（</w:t>
      </w:r>
      <w:r>
        <w:rPr>
          <w:rFonts w:hint="eastAsia"/>
          <w:snapToGrid w:val="0"/>
          <w:kern w:val="0"/>
          <w:sz w:val="24"/>
        </w:rPr>
        <w:t>5</w:t>
      </w:r>
      <w:r>
        <w:rPr>
          <w:rFonts w:hint="eastAsia"/>
          <w:snapToGrid w:val="0"/>
          <w:kern w:val="0"/>
          <w:sz w:val="24"/>
        </w:rPr>
        <w:t>）对污水处理站周边进行植树绿化，并同时对产生的污泥喷洒除臭剂进行处理，采取以上措施后恶臭气体能够满足《城镇污水处理厂污染物排放标准》（</w:t>
      </w:r>
      <w:r>
        <w:rPr>
          <w:rFonts w:hint="eastAsia"/>
          <w:snapToGrid w:val="0"/>
          <w:kern w:val="0"/>
          <w:sz w:val="24"/>
        </w:rPr>
        <w:t>GB18918-2002</w:t>
      </w:r>
      <w:r>
        <w:rPr>
          <w:rFonts w:hint="eastAsia"/>
          <w:snapToGrid w:val="0"/>
          <w:kern w:val="0"/>
          <w:sz w:val="24"/>
        </w:rPr>
        <w:t>）中厂界废气排放量最高允许浓度；污水处理站污泥采用小型压滤机压滤后定期送垃圾填埋场。</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6</w:t>
      </w:r>
      <w:r>
        <w:rPr>
          <w:rFonts w:hint="eastAsia"/>
          <w:snapToGrid w:val="0"/>
          <w:kern w:val="0"/>
          <w:sz w:val="24"/>
        </w:rPr>
        <w:t>）禁止在景区内建设排放大气污染物的工业企业。</w:t>
      </w:r>
      <w:bookmarkEnd w:id="1990"/>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水环境</w:t>
      </w:r>
    </w:p>
    <w:p w:rsidR="0018371F" w:rsidRDefault="00CB38C7">
      <w:pPr>
        <w:widowControl/>
        <w:adjustRightInd w:val="0"/>
        <w:snapToGrid w:val="0"/>
        <w:spacing w:line="360" w:lineRule="auto"/>
        <w:ind w:firstLineChars="200" w:firstLine="480"/>
        <w:jc w:val="left"/>
        <w:rPr>
          <w:snapToGrid w:val="0"/>
          <w:kern w:val="0"/>
          <w:sz w:val="24"/>
        </w:rPr>
      </w:pPr>
      <w:bookmarkStart w:id="1991" w:name="_Hlk67216971"/>
      <w:r>
        <w:rPr>
          <w:rFonts w:hint="eastAsia"/>
          <w:sz w:val="24"/>
        </w:rPr>
        <w:t>控制性详细规划中在各个节点处各设置</w:t>
      </w:r>
      <w:r>
        <w:rPr>
          <w:rFonts w:hint="eastAsia"/>
          <w:sz w:val="24"/>
        </w:rPr>
        <w:t>1</w:t>
      </w:r>
      <w:r>
        <w:rPr>
          <w:rFonts w:hint="eastAsia"/>
          <w:sz w:val="24"/>
        </w:rPr>
        <w:t>处污水处理站，用于处理游客产生的生活污水。</w:t>
      </w:r>
      <w:r>
        <w:rPr>
          <w:rFonts w:hint="eastAsia"/>
          <w:snapToGrid w:val="0"/>
          <w:kern w:val="0"/>
          <w:sz w:val="24"/>
        </w:rPr>
        <w:t>餐饮废水先经隔油池预处理，汇同其他生活污水进入各个节点新建地埋式污水处理站处理，污水处理站采用生物法（</w:t>
      </w:r>
      <w:r>
        <w:rPr>
          <w:rFonts w:hint="eastAsia"/>
          <w:snapToGrid w:val="0"/>
          <w:kern w:val="0"/>
          <w:sz w:val="24"/>
        </w:rPr>
        <w:t>A</w:t>
      </w:r>
      <w:r w:rsidRPr="00200BB9">
        <w:rPr>
          <w:rFonts w:hint="eastAsia"/>
          <w:snapToGrid w:val="0"/>
          <w:kern w:val="0"/>
          <w:sz w:val="24"/>
          <w:vertAlign w:val="superscript"/>
        </w:rPr>
        <w:t>2</w:t>
      </w:r>
      <w:r>
        <w:rPr>
          <w:rFonts w:hint="eastAsia"/>
          <w:snapToGrid w:val="0"/>
          <w:kern w:val="0"/>
          <w:sz w:val="24"/>
        </w:rPr>
        <w:t>O</w:t>
      </w:r>
      <w:r>
        <w:rPr>
          <w:rFonts w:hint="eastAsia"/>
          <w:snapToGrid w:val="0"/>
          <w:kern w:val="0"/>
          <w:sz w:val="24"/>
        </w:rPr>
        <w:t>法）对污水进行处理，处理后水质达到《城市污水再生利用</w:t>
      </w:r>
      <w:r>
        <w:rPr>
          <w:rFonts w:hint="eastAsia"/>
          <w:snapToGrid w:val="0"/>
          <w:kern w:val="0"/>
          <w:sz w:val="24"/>
        </w:rPr>
        <w:t xml:space="preserve"> </w:t>
      </w:r>
      <w:r>
        <w:rPr>
          <w:rFonts w:hint="eastAsia"/>
          <w:snapToGrid w:val="0"/>
          <w:kern w:val="0"/>
          <w:sz w:val="24"/>
        </w:rPr>
        <w:t>城市杂用水水质》（</w:t>
      </w:r>
      <w:r>
        <w:rPr>
          <w:rFonts w:hint="eastAsia"/>
          <w:snapToGrid w:val="0"/>
          <w:kern w:val="0"/>
          <w:sz w:val="24"/>
        </w:rPr>
        <w:t>GB/T18920-20</w:t>
      </w:r>
      <w:r>
        <w:rPr>
          <w:snapToGrid w:val="0"/>
          <w:kern w:val="0"/>
          <w:sz w:val="24"/>
        </w:rPr>
        <w:t>20</w:t>
      </w:r>
      <w:r>
        <w:rPr>
          <w:rFonts w:hint="eastAsia"/>
          <w:snapToGrid w:val="0"/>
          <w:kern w:val="0"/>
          <w:sz w:val="24"/>
        </w:rPr>
        <w:t>）标准后全部回用于</w:t>
      </w:r>
      <w:r w:rsidR="00997FAD">
        <w:rPr>
          <w:rFonts w:hint="eastAsia"/>
          <w:snapToGrid w:val="0"/>
          <w:kern w:val="0"/>
          <w:sz w:val="24"/>
        </w:rPr>
        <w:t>巴宜城区的</w:t>
      </w:r>
      <w:r>
        <w:rPr>
          <w:rFonts w:hint="eastAsia"/>
          <w:snapToGrid w:val="0"/>
          <w:kern w:val="0"/>
          <w:sz w:val="24"/>
        </w:rPr>
        <w:t>道路清扫、绿化浇灌等。</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对可能造成地下水污染的设施包括地埋式</w:t>
      </w:r>
      <w:r>
        <w:rPr>
          <w:snapToGrid w:val="0"/>
          <w:kern w:val="0"/>
          <w:sz w:val="24"/>
        </w:rPr>
        <w:t>污水处理设施、污水管道</w:t>
      </w:r>
      <w:r>
        <w:rPr>
          <w:rFonts w:hint="eastAsia"/>
          <w:snapToGrid w:val="0"/>
          <w:kern w:val="0"/>
          <w:sz w:val="24"/>
        </w:rPr>
        <w:t>、</w:t>
      </w:r>
      <w:r>
        <w:rPr>
          <w:snapToGrid w:val="0"/>
          <w:kern w:val="0"/>
          <w:sz w:val="24"/>
        </w:rPr>
        <w:t>垃圾收集点</w:t>
      </w:r>
      <w:r>
        <w:rPr>
          <w:rFonts w:hint="eastAsia"/>
          <w:snapToGrid w:val="0"/>
          <w:kern w:val="0"/>
          <w:sz w:val="24"/>
        </w:rPr>
        <w:t>等须</w:t>
      </w:r>
      <w:r>
        <w:rPr>
          <w:snapToGrid w:val="0"/>
          <w:kern w:val="0"/>
          <w:sz w:val="24"/>
        </w:rPr>
        <w:t>做好防渗措施，避免污染物</w:t>
      </w:r>
      <w:r>
        <w:rPr>
          <w:rFonts w:hint="eastAsia"/>
          <w:snapToGrid w:val="0"/>
          <w:kern w:val="0"/>
          <w:sz w:val="24"/>
        </w:rPr>
        <w:t>入渗污染</w:t>
      </w:r>
      <w:r>
        <w:rPr>
          <w:snapToGrid w:val="0"/>
          <w:kern w:val="0"/>
          <w:sz w:val="24"/>
        </w:rPr>
        <w:t>地下水</w:t>
      </w:r>
      <w:r>
        <w:rPr>
          <w:rFonts w:hint="eastAsia"/>
          <w:snapToGrid w:val="0"/>
          <w:kern w:val="0"/>
          <w:sz w:val="24"/>
        </w:rPr>
        <w:t>。</w:t>
      </w:r>
      <w:bookmarkEnd w:id="1991"/>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声环境</w:t>
      </w:r>
    </w:p>
    <w:p w:rsidR="0018371F" w:rsidRDefault="00782558">
      <w:pPr>
        <w:widowControl/>
        <w:adjustRightInd w:val="0"/>
        <w:snapToGrid w:val="0"/>
        <w:spacing w:line="360" w:lineRule="auto"/>
        <w:ind w:firstLineChars="200" w:firstLine="480"/>
        <w:jc w:val="left"/>
        <w:rPr>
          <w:snapToGrid w:val="0"/>
          <w:kern w:val="0"/>
          <w:sz w:val="24"/>
        </w:rPr>
      </w:pPr>
      <w:bookmarkStart w:id="1992" w:name="_Hlk67216983"/>
      <w:r>
        <w:rPr>
          <w:rFonts w:hint="eastAsia"/>
          <w:snapToGrid w:val="0"/>
          <w:kern w:val="0"/>
          <w:sz w:val="24"/>
        </w:rPr>
        <w:t>（</w:t>
      </w:r>
      <w:r>
        <w:rPr>
          <w:rFonts w:hint="eastAsia"/>
          <w:snapToGrid w:val="0"/>
          <w:kern w:val="0"/>
          <w:sz w:val="24"/>
        </w:rPr>
        <w:t>1</w:t>
      </w:r>
      <w:r>
        <w:rPr>
          <w:rFonts w:hint="eastAsia"/>
          <w:snapToGrid w:val="0"/>
          <w:kern w:val="0"/>
          <w:sz w:val="24"/>
        </w:rPr>
        <w:t>）对进入景区内部的车辆，实行统一管理，在各路段按不同标准限速，并在主要路口和停车场安装监控设备，设立禁鸣标志，禁止车辆鸣笛；加强路面保养，减少车辆颠簸振动噪声；控制车流量，做好交通规划，合理分配车流量；景区内部车辆一律采用零排放的新型环保电动车；做好道路两侧的绿化；合理规划布局，保证景区内村住户房屋与交通干道之间预留一定距离的缓冲带。</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入驻商户，禁止使用高音喇叭；宣传公共区域保持安静，树立提示标牌，宣传文明旅游；管理服务设施及接待服务设施、游客中心大型风机、泵等设备应购置低噪、高效设备，并在噪声设备上加减震装置和修建隔声间等。</w:t>
      </w:r>
      <w:bookmarkEnd w:id="1992"/>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固体废物</w:t>
      </w:r>
    </w:p>
    <w:p w:rsidR="0018371F" w:rsidRDefault="00782558">
      <w:pPr>
        <w:widowControl/>
        <w:adjustRightInd w:val="0"/>
        <w:snapToGrid w:val="0"/>
        <w:spacing w:line="360" w:lineRule="auto"/>
        <w:ind w:firstLineChars="200" w:firstLine="480"/>
        <w:jc w:val="left"/>
        <w:rPr>
          <w:snapToGrid w:val="0"/>
          <w:kern w:val="0"/>
          <w:sz w:val="24"/>
        </w:rPr>
      </w:pPr>
      <w:bookmarkStart w:id="1993" w:name="_Hlk67216995"/>
      <w:r>
        <w:rPr>
          <w:rFonts w:hint="eastAsia"/>
          <w:snapToGrid w:val="0"/>
          <w:kern w:val="0"/>
          <w:sz w:val="24"/>
        </w:rPr>
        <w:t>保证景区内生活垃圾有效收集，及时清理，当天送往</w:t>
      </w:r>
      <w:r w:rsidR="00CB38C7">
        <w:rPr>
          <w:rFonts w:hint="eastAsia"/>
          <w:snapToGrid w:val="0"/>
          <w:kern w:val="0"/>
          <w:sz w:val="24"/>
        </w:rPr>
        <w:t>巴宜区</w:t>
      </w:r>
      <w:r>
        <w:rPr>
          <w:rFonts w:hint="eastAsia"/>
          <w:snapToGrid w:val="0"/>
          <w:kern w:val="0"/>
          <w:sz w:val="24"/>
        </w:rPr>
        <w:t>生活垃圾填埋场填埋处置；餐厨垃圾及废油集中收集，交有资质单位处理；污水站污泥定时清理，并委托相应单位定时运往垃圾填埋场填埋处置</w:t>
      </w:r>
      <w:bookmarkEnd w:id="1993"/>
      <w:r>
        <w:rPr>
          <w:rFonts w:hint="eastAsia"/>
          <w:snapToGrid w:val="0"/>
          <w:kern w:val="0"/>
          <w:sz w:val="24"/>
        </w:rPr>
        <w:t>。安排专人随时清理景区内的垃圾，打捞水体飘污物，以确保环境整洁。制定景区环境管理制度，加强对居民和游客的宣传教育，用传单、标语、解说等形式引导游客文明游览，不得随地吐痰、乱扔垃圾。</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lastRenderedPageBreak/>
        <w:t>土壤环境</w:t>
      </w:r>
    </w:p>
    <w:p w:rsidR="0018371F" w:rsidRDefault="00782558">
      <w:pPr>
        <w:widowControl/>
        <w:adjustRightInd w:val="0"/>
        <w:snapToGrid w:val="0"/>
        <w:spacing w:line="360" w:lineRule="auto"/>
        <w:ind w:firstLineChars="200" w:firstLine="480"/>
        <w:jc w:val="left"/>
        <w:rPr>
          <w:snapToGrid w:val="0"/>
          <w:kern w:val="0"/>
          <w:sz w:val="24"/>
        </w:rPr>
      </w:pPr>
      <w:bookmarkStart w:id="1994" w:name="_Hlk67217011"/>
      <w:r>
        <w:rPr>
          <w:rFonts w:hint="eastAsia"/>
          <w:snapToGrid w:val="0"/>
          <w:kern w:val="0"/>
          <w:sz w:val="24"/>
        </w:rPr>
        <w:t>（</w:t>
      </w:r>
      <w:r>
        <w:rPr>
          <w:rFonts w:hint="eastAsia"/>
          <w:snapToGrid w:val="0"/>
          <w:kern w:val="0"/>
          <w:sz w:val="24"/>
        </w:rPr>
        <w:t>1</w:t>
      </w:r>
      <w:r>
        <w:rPr>
          <w:rFonts w:hint="eastAsia"/>
          <w:snapToGrid w:val="0"/>
          <w:kern w:val="0"/>
          <w:sz w:val="24"/>
        </w:rPr>
        <w:t>）加强农用地土壤污染防治知识宣传，引导农业生产者合理使用肥料、农药、农用薄膜等农业投入品；禁止在农用地排放、倾倒、使用污泥、清淤底泥等可能对土壤造成污染的固体废物；农田灌溉用水应当符合相应的水质标准。</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）加强景区文明旅游的宣传工作，引导游客文明出行旅游，禁止踩踏地表植被，禁止随意丢弃垃圾。</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）健全景区环境管理制度，加强景区内部环保治理设施正常运转；加强区域绿化，合理配置指示性植物。</w:t>
      </w:r>
      <w:bookmarkEnd w:id="1994"/>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生态环境</w:t>
      </w:r>
    </w:p>
    <w:p w:rsidR="0018371F" w:rsidRDefault="00782558">
      <w:pPr>
        <w:widowControl/>
        <w:adjustRightInd w:val="0"/>
        <w:snapToGrid w:val="0"/>
        <w:spacing w:line="360" w:lineRule="auto"/>
        <w:ind w:firstLineChars="200" w:firstLine="480"/>
        <w:jc w:val="left"/>
        <w:rPr>
          <w:snapToGrid w:val="0"/>
          <w:kern w:val="0"/>
          <w:sz w:val="24"/>
        </w:rPr>
      </w:pPr>
      <w:bookmarkStart w:id="1995" w:name="_Hlk67217024"/>
      <w:r>
        <w:rPr>
          <w:snapToGrid w:val="0"/>
          <w:kern w:val="0"/>
          <w:sz w:val="24"/>
        </w:rPr>
        <w:t>（</w:t>
      </w:r>
      <w:r>
        <w:rPr>
          <w:snapToGrid w:val="0"/>
          <w:kern w:val="0"/>
          <w:sz w:val="24"/>
        </w:rPr>
        <w:t>1</w:t>
      </w:r>
      <w:r>
        <w:rPr>
          <w:snapToGrid w:val="0"/>
          <w:kern w:val="0"/>
          <w:sz w:val="24"/>
        </w:rPr>
        <w:t>）引导游客文明游览，禁止攀折植物枝条、砍伐树木，对旅游区内的保护植物进行挂牌保护，进入</w:t>
      </w:r>
      <w:r>
        <w:rPr>
          <w:rFonts w:hint="eastAsia"/>
          <w:snapToGrid w:val="0"/>
          <w:kern w:val="0"/>
          <w:sz w:val="24"/>
        </w:rPr>
        <w:t>林草地</w:t>
      </w:r>
      <w:r>
        <w:rPr>
          <w:snapToGrid w:val="0"/>
          <w:kern w:val="0"/>
          <w:sz w:val="24"/>
        </w:rPr>
        <w:t>禁止使用明火，做好</w:t>
      </w:r>
      <w:r>
        <w:rPr>
          <w:rFonts w:hint="eastAsia"/>
          <w:snapToGrid w:val="0"/>
          <w:kern w:val="0"/>
          <w:sz w:val="24"/>
        </w:rPr>
        <w:t>草原</w:t>
      </w:r>
      <w:r>
        <w:rPr>
          <w:snapToGrid w:val="0"/>
          <w:kern w:val="0"/>
          <w:sz w:val="24"/>
        </w:rPr>
        <w:t>火灾防范工作。</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2</w:t>
      </w:r>
      <w:r>
        <w:rPr>
          <w:snapToGrid w:val="0"/>
          <w:kern w:val="0"/>
          <w:sz w:val="24"/>
        </w:rPr>
        <w:t>）进入</w:t>
      </w:r>
      <w:r>
        <w:rPr>
          <w:rFonts w:hint="eastAsia"/>
          <w:snapToGrid w:val="0"/>
          <w:kern w:val="0"/>
          <w:sz w:val="24"/>
        </w:rPr>
        <w:t>林草地</w:t>
      </w:r>
      <w:r>
        <w:rPr>
          <w:snapToGrid w:val="0"/>
          <w:kern w:val="0"/>
          <w:sz w:val="24"/>
        </w:rPr>
        <w:t>内的车辆做到限速禁鸣，游览时不要高声喧哗，禁止商户采用高音喇叭招揽游客，做大限度的保存也是动物生境质量，严禁捕猎野生动物。</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3</w:t>
      </w:r>
      <w:r>
        <w:rPr>
          <w:snapToGrid w:val="0"/>
          <w:kern w:val="0"/>
          <w:sz w:val="24"/>
        </w:rPr>
        <w:t>）对旅游</w:t>
      </w:r>
      <w:r w:rsidR="0091140F">
        <w:rPr>
          <w:snapToGrid w:val="0"/>
          <w:kern w:val="0"/>
          <w:sz w:val="24"/>
        </w:rPr>
        <w:t>区管理人员和从业人员开展《中华人民共和国自然保护区条例》</w:t>
      </w:r>
      <w:r>
        <w:rPr>
          <w:snapToGrid w:val="0"/>
          <w:kern w:val="0"/>
          <w:sz w:val="24"/>
        </w:rPr>
        <w:t>《中华人民共和国野生动植物保护条例》等相关法律法规的教育；培养保护区居民和游客的生态保护意见，在旅游专车上张贴环保公益广告，在游客中心发放手册，通过广播、电视、网站等媒体以导游的讲解，普及生态旅游知识。</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w:t>
      </w:r>
      <w:r>
        <w:rPr>
          <w:snapToGrid w:val="0"/>
          <w:kern w:val="0"/>
          <w:sz w:val="24"/>
        </w:rPr>
        <w:t>4</w:t>
      </w:r>
      <w:r>
        <w:rPr>
          <w:snapToGrid w:val="0"/>
          <w:kern w:val="0"/>
          <w:sz w:val="24"/>
        </w:rPr>
        <w:t>）科学规划游线和游览范围，确保在发挥自然景观资源价值的同时，最大限度的保护动植物生境，减少对动植物生境的破坏、干扰，必要时限定禁入区域。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5</w:t>
      </w:r>
      <w:r>
        <w:rPr>
          <w:rFonts w:hint="eastAsia"/>
          <w:snapToGrid w:val="0"/>
          <w:kern w:val="0"/>
          <w:sz w:val="24"/>
        </w:rPr>
        <w:t>）</w:t>
      </w:r>
      <w:r>
        <w:rPr>
          <w:snapToGrid w:val="0"/>
          <w:kern w:val="0"/>
          <w:sz w:val="24"/>
        </w:rPr>
        <w:t>光污染控制</w:t>
      </w:r>
      <w:r>
        <w:rPr>
          <w:rFonts w:hint="eastAsia"/>
          <w:snapToGrid w:val="0"/>
          <w:kern w:val="0"/>
          <w:sz w:val="24"/>
        </w:rPr>
        <w:t>：</w:t>
      </w:r>
      <w:r>
        <w:rPr>
          <w:snapToGrid w:val="0"/>
          <w:kern w:val="0"/>
          <w:sz w:val="24"/>
        </w:rPr>
        <w:t>规划区内建筑设施不得使用强反光玻璃及建材，服务设施室外也不得使用强光照明或装饰性强光设备，避免对鸟类或夜行兽类造成伤害。</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6</w:t>
      </w:r>
      <w:r>
        <w:rPr>
          <w:rFonts w:hint="eastAsia"/>
          <w:snapToGrid w:val="0"/>
          <w:kern w:val="0"/>
          <w:sz w:val="24"/>
        </w:rPr>
        <w:t>）严格按照游览路线观赏，禁止丢弃石块、垃圾、大声喧哗、惊吓。</w:t>
      </w:r>
      <w:bookmarkEnd w:id="1995"/>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bookmarkStart w:id="1996" w:name="_Toc36557515"/>
      <w:r>
        <w:rPr>
          <w:b/>
          <w:bCs/>
          <w:sz w:val="24"/>
        </w:rPr>
        <w:t>环境风险</w:t>
      </w:r>
      <w:bookmarkEnd w:id="1996"/>
    </w:p>
    <w:p w:rsidR="0018371F" w:rsidRDefault="00782558">
      <w:pPr>
        <w:widowControl/>
        <w:adjustRightInd w:val="0"/>
        <w:snapToGrid w:val="0"/>
        <w:spacing w:line="360" w:lineRule="auto"/>
        <w:ind w:firstLineChars="200" w:firstLine="480"/>
        <w:jc w:val="left"/>
        <w:rPr>
          <w:snapToGrid w:val="0"/>
          <w:kern w:val="0"/>
          <w:sz w:val="24"/>
        </w:rPr>
      </w:pPr>
      <w:bookmarkStart w:id="1997" w:name="_Hlk67217032"/>
      <w:r>
        <w:rPr>
          <w:snapToGrid w:val="0"/>
          <w:kern w:val="0"/>
          <w:sz w:val="24"/>
        </w:rPr>
        <w:t>规划实施存在的环境风险包括火灾、污水事故排放、生物入侵、动物疫情风险等。</w:t>
      </w:r>
      <w:r>
        <w:rPr>
          <w:rFonts w:hint="eastAsia"/>
          <w:snapToGrid w:val="0"/>
          <w:kern w:val="0"/>
          <w:sz w:val="24"/>
        </w:rPr>
        <w:t>景区管理部门</w:t>
      </w:r>
      <w:r>
        <w:rPr>
          <w:snapToGrid w:val="0"/>
          <w:kern w:val="0"/>
          <w:sz w:val="24"/>
        </w:rPr>
        <w:t>已成立了应急管理工作小组，具体负责日常应急管理和事故状态下的协调指挥和应急救援工作，并配备了相应的应急救援器材（本次评价提出需补充应急救援器材）。火势不大，依靠景区消防力量立即灭火；火势无法控制时，立即向指挥部报告，请求</w:t>
      </w:r>
      <w:r w:rsidR="0091140F">
        <w:rPr>
          <w:rFonts w:hint="eastAsia"/>
          <w:snapToGrid w:val="0"/>
          <w:kern w:val="0"/>
          <w:sz w:val="24"/>
        </w:rPr>
        <w:t>巴宜区</w:t>
      </w:r>
      <w:r>
        <w:rPr>
          <w:snapToGrid w:val="0"/>
          <w:kern w:val="0"/>
          <w:sz w:val="24"/>
        </w:rPr>
        <w:t>应急救援支队进行支援，同时向市旅发委、市应急管理局报告，并有序撤离景区游客。</w:t>
      </w:r>
      <w:bookmarkEnd w:id="1997"/>
    </w:p>
    <w:p w:rsidR="0018371F" w:rsidRDefault="00782558">
      <w:pPr>
        <w:keepNext/>
        <w:keepLines/>
        <w:numPr>
          <w:ilvl w:val="2"/>
          <w:numId w:val="1"/>
        </w:numPr>
        <w:adjustRightInd w:val="0"/>
        <w:snapToGrid w:val="0"/>
        <w:spacing w:line="360" w:lineRule="auto"/>
        <w:jc w:val="left"/>
        <w:textAlignment w:val="baseline"/>
        <w:outlineLvl w:val="2"/>
        <w:rPr>
          <w:b/>
          <w:bCs/>
          <w:sz w:val="28"/>
          <w:szCs w:val="28"/>
        </w:rPr>
      </w:pPr>
      <w:r>
        <w:rPr>
          <w:rFonts w:hint="eastAsia"/>
          <w:b/>
          <w:bCs/>
          <w:sz w:val="28"/>
          <w:szCs w:val="28"/>
        </w:rPr>
        <w:lastRenderedPageBreak/>
        <w:t>管控要求</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空间</w:t>
      </w:r>
      <w:r>
        <w:rPr>
          <w:b/>
          <w:bCs/>
          <w:sz w:val="24"/>
        </w:rPr>
        <w:t>管控</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1</w:t>
      </w:r>
      <w:r>
        <w:rPr>
          <w:rFonts w:hint="eastAsia"/>
          <w:snapToGrid w:val="0"/>
          <w:kern w:val="0"/>
          <w:sz w:val="24"/>
        </w:rPr>
        <w:t>）已建区——为村庄建设用地以及已建旅游设施用地。</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2</w:t>
      </w:r>
      <w:r>
        <w:rPr>
          <w:rFonts w:hint="eastAsia"/>
          <w:snapToGrid w:val="0"/>
          <w:kern w:val="0"/>
          <w:sz w:val="24"/>
        </w:rPr>
        <w:t>）适建区——包括地形地势条件优越，紧邻现状村庄及已建旅游设施的区域。</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3</w:t>
      </w:r>
      <w:r>
        <w:rPr>
          <w:rFonts w:hint="eastAsia"/>
          <w:snapToGrid w:val="0"/>
          <w:kern w:val="0"/>
          <w:sz w:val="24"/>
        </w:rPr>
        <w:t>）限建区——包括地质灾害易发区、地形较复杂场地工程造价较高区域，主要指省级及以下公益林、一般农田、林地、园地以及设施农用地。</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Pr>
          <w:rFonts w:hint="eastAsia"/>
          <w:snapToGrid w:val="0"/>
          <w:kern w:val="0"/>
          <w:sz w:val="24"/>
        </w:rPr>
        <w:t>4</w:t>
      </w:r>
      <w:r>
        <w:rPr>
          <w:rFonts w:hint="eastAsia"/>
          <w:snapToGrid w:val="0"/>
          <w:kern w:val="0"/>
          <w:sz w:val="24"/>
        </w:rPr>
        <w:t>）禁建区——主要包括自然保护区、国家级公益林、水源地及水源保护区、基本农田等。此外，考虑到景观、生态环境以及开发建设成本的因素。</w:t>
      </w:r>
    </w:p>
    <w:p w:rsidR="0018371F" w:rsidRDefault="00782558">
      <w:pPr>
        <w:keepNext/>
        <w:keepLines/>
        <w:numPr>
          <w:ilvl w:val="3"/>
          <w:numId w:val="1"/>
        </w:numPr>
        <w:tabs>
          <w:tab w:val="left" w:pos="360"/>
        </w:tabs>
        <w:adjustRightInd w:val="0"/>
        <w:snapToGrid w:val="0"/>
        <w:spacing w:line="360" w:lineRule="auto"/>
        <w:jc w:val="left"/>
        <w:textAlignment w:val="baseline"/>
        <w:outlineLvl w:val="3"/>
        <w:rPr>
          <w:b/>
          <w:bCs/>
          <w:sz w:val="24"/>
        </w:rPr>
      </w:pPr>
      <w:r>
        <w:rPr>
          <w:rFonts w:hint="eastAsia"/>
          <w:b/>
          <w:bCs/>
          <w:sz w:val="24"/>
        </w:rPr>
        <w:t xml:space="preserve"> </w:t>
      </w:r>
      <w:r>
        <w:rPr>
          <w:rFonts w:hint="eastAsia"/>
          <w:b/>
          <w:bCs/>
          <w:sz w:val="24"/>
        </w:rPr>
        <w:t>“准入</w:t>
      </w:r>
      <w:r>
        <w:rPr>
          <w:b/>
          <w:bCs/>
          <w:sz w:val="24"/>
        </w:rPr>
        <w:t>清单</w:t>
      </w:r>
      <w:r>
        <w:rPr>
          <w:rFonts w:hint="eastAsia"/>
          <w:b/>
          <w:bCs/>
          <w:sz w:val="24"/>
        </w:rPr>
        <w:t>”管控</w:t>
      </w:r>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为保障</w:t>
      </w:r>
      <w:r w:rsidR="008B73E7">
        <w:rPr>
          <w:rFonts w:hint="eastAsia"/>
          <w:snapToGrid w:val="0"/>
          <w:kern w:val="0"/>
          <w:sz w:val="24"/>
        </w:rPr>
        <w:t>措木及日景区</w:t>
      </w:r>
      <w:r>
        <w:rPr>
          <w:rFonts w:hint="eastAsia"/>
          <w:snapToGrid w:val="0"/>
          <w:kern w:val="0"/>
          <w:sz w:val="24"/>
        </w:rPr>
        <w:t>旅游有序发展，</w:t>
      </w:r>
      <w:r>
        <w:rPr>
          <w:snapToGrid w:val="0"/>
          <w:kern w:val="0"/>
          <w:sz w:val="24"/>
        </w:rPr>
        <w:t>引导旅游主导产业及其配套产业协调发展、保护环境</w:t>
      </w:r>
      <w:r>
        <w:rPr>
          <w:rFonts w:hint="eastAsia"/>
          <w:snapToGrid w:val="0"/>
          <w:kern w:val="0"/>
          <w:sz w:val="24"/>
        </w:rPr>
        <w:t>，</w:t>
      </w:r>
      <w:r>
        <w:rPr>
          <w:snapToGrid w:val="0"/>
          <w:kern w:val="0"/>
          <w:sz w:val="24"/>
        </w:rPr>
        <w:t>设置</w:t>
      </w:r>
      <w:r>
        <w:rPr>
          <w:rFonts w:hint="eastAsia"/>
          <w:snapToGrid w:val="0"/>
          <w:kern w:val="0"/>
          <w:sz w:val="24"/>
        </w:rPr>
        <w:t>“生态环境准入清单”，严禁不符合产业政策、污染型工业项目及其他可能破坏生态环境的项目建设，限制影响环境功能或资源、能源承载力的项目建设，保证规划的实施环境质量不下降，资源能源可承载。</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98" w:name="_Toc184165757"/>
      <w:r>
        <w:rPr>
          <w:b/>
          <w:kern w:val="0"/>
          <w:sz w:val="30"/>
          <w:szCs w:val="30"/>
        </w:rPr>
        <w:t>具体建设项目环境影响评价重点及简化建议</w:t>
      </w:r>
      <w:bookmarkEnd w:id="1988"/>
      <w:bookmarkEnd w:id="1998"/>
    </w:p>
    <w:p w:rsidR="0018371F" w:rsidRDefault="00782558">
      <w:pPr>
        <w:widowControl/>
        <w:adjustRightInd w:val="0"/>
        <w:snapToGrid w:val="0"/>
        <w:spacing w:line="360" w:lineRule="auto"/>
        <w:ind w:firstLineChars="200" w:firstLine="480"/>
        <w:jc w:val="left"/>
        <w:rPr>
          <w:snapToGrid w:val="0"/>
          <w:kern w:val="0"/>
        </w:rPr>
      </w:pPr>
      <w:r>
        <w:rPr>
          <w:snapToGrid w:val="0"/>
          <w:kern w:val="0"/>
          <w:sz w:val="24"/>
        </w:rPr>
        <w:t>对照《建设项目环境影响评价分类管理名录》，</w:t>
      </w:r>
      <w:r w:rsidR="008B73E7">
        <w:rPr>
          <w:rFonts w:hint="eastAsia"/>
          <w:snapToGrid w:val="0"/>
          <w:kern w:val="0"/>
          <w:sz w:val="24"/>
        </w:rPr>
        <w:t>措木及日景区</w:t>
      </w:r>
      <w:r>
        <w:rPr>
          <w:snapToGrid w:val="0"/>
          <w:kern w:val="0"/>
          <w:sz w:val="24"/>
        </w:rPr>
        <w:t>总体规划中所包含的建设项目中，无需要编制环境影响报告书项目，</w:t>
      </w:r>
      <w:r>
        <w:rPr>
          <w:rFonts w:hint="eastAsia"/>
          <w:sz w:val="24"/>
        </w:rPr>
        <w:t>无</w:t>
      </w:r>
      <w:r>
        <w:rPr>
          <w:sz w:val="24"/>
        </w:rPr>
        <w:t>需</w:t>
      </w:r>
      <w:r>
        <w:rPr>
          <w:rFonts w:hint="eastAsia"/>
          <w:sz w:val="24"/>
        </w:rPr>
        <w:t>要</w:t>
      </w:r>
      <w:r>
        <w:rPr>
          <w:sz w:val="24"/>
        </w:rPr>
        <w:t>编制环境影响报告表，</w:t>
      </w:r>
      <w:r>
        <w:rPr>
          <w:rFonts w:hint="eastAsia"/>
          <w:snapToGrid w:val="0"/>
          <w:kern w:val="0"/>
          <w:sz w:val="24"/>
        </w:rPr>
        <w:t>住宿</w:t>
      </w:r>
      <w:r>
        <w:rPr>
          <w:snapToGrid w:val="0"/>
          <w:kern w:val="0"/>
          <w:sz w:val="24"/>
        </w:rPr>
        <w:t>、餐饮服务类</w:t>
      </w:r>
      <w:r>
        <w:rPr>
          <w:rFonts w:hint="eastAsia"/>
          <w:snapToGrid w:val="0"/>
          <w:kern w:val="0"/>
          <w:sz w:val="24"/>
        </w:rPr>
        <w:t>及污水处理等</w:t>
      </w:r>
      <w:r>
        <w:rPr>
          <w:snapToGrid w:val="0"/>
          <w:kern w:val="0"/>
          <w:sz w:val="24"/>
        </w:rPr>
        <w:t>项目需填报环境影响登记表。填报环境影响登记表的项目，填报的重点内容为项目位置、规模、水环境影响及污染防治措施、废气环境影响及污染防治措施、固体废物环境影响及处理处置措施等。</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1999" w:name="_Toc36557519"/>
      <w:bookmarkStart w:id="2000" w:name="_Toc184165758"/>
      <w:r>
        <w:rPr>
          <w:b/>
          <w:kern w:val="0"/>
          <w:sz w:val="30"/>
          <w:szCs w:val="30"/>
        </w:rPr>
        <w:t>环境影响跟踪评价</w:t>
      </w:r>
      <w:bookmarkEnd w:id="1999"/>
      <w:r>
        <w:rPr>
          <w:b/>
          <w:kern w:val="0"/>
          <w:sz w:val="30"/>
          <w:szCs w:val="30"/>
        </w:rPr>
        <w:t>计划</w:t>
      </w:r>
      <w:bookmarkEnd w:id="2000"/>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主要评价内容包括：</w:t>
      </w:r>
      <w:r>
        <w:rPr>
          <w:rFonts w:hint="eastAsia"/>
          <w:snapToGrid w:val="0"/>
          <w:kern w:val="0"/>
          <w:sz w:val="24"/>
        </w:rPr>
        <w:t>规划实施及开发强度对比、区域生态环境演变趋势、公众意见调查、生态环境影响对比评估及对策措施有效性分析、生态环境管理优化建议。</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本</w:t>
      </w:r>
      <w:r>
        <w:rPr>
          <w:rFonts w:hint="eastAsia"/>
          <w:snapToGrid w:val="0"/>
          <w:kern w:val="0"/>
          <w:sz w:val="24"/>
        </w:rPr>
        <w:t>次</w:t>
      </w:r>
      <w:r>
        <w:rPr>
          <w:snapToGrid w:val="0"/>
          <w:kern w:val="0"/>
          <w:sz w:val="24"/>
        </w:rPr>
        <w:t>评价要求</w:t>
      </w:r>
      <w:r>
        <w:rPr>
          <w:rFonts w:hint="eastAsia"/>
          <w:snapToGrid w:val="0"/>
          <w:kern w:val="0"/>
          <w:sz w:val="24"/>
        </w:rPr>
        <w:t>景区</w:t>
      </w:r>
      <w:r>
        <w:rPr>
          <w:snapToGrid w:val="0"/>
          <w:kern w:val="0"/>
          <w:sz w:val="24"/>
        </w:rPr>
        <w:t>设置专门的</w:t>
      </w:r>
      <w:r>
        <w:rPr>
          <w:rFonts w:hint="eastAsia"/>
          <w:snapToGrid w:val="0"/>
          <w:kern w:val="0"/>
          <w:sz w:val="24"/>
        </w:rPr>
        <w:t>环境</w:t>
      </w:r>
      <w:r>
        <w:rPr>
          <w:snapToGrid w:val="0"/>
          <w:kern w:val="0"/>
          <w:sz w:val="24"/>
        </w:rPr>
        <w:t>管理部门</w:t>
      </w:r>
      <w:r>
        <w:rPr>
          <w:rFonts w:hint="eastAsia"/>
          <w:snapToGrid w:val="0"/>
          <w:kern w:val="0"/>
          <w:sz w:val="24"/>
        </w:rPr>
        <w:t>，</w:t>
      </w:r>
      <w:r>
        <w:rPr>
          <w:snapToGrid w:val="0"/>
          <w:kern w:val="0"/>
          <w:sz w:val="24"/>
        </w:rPr>
        <w:t>制定并落实环境管理制度</w:t>
      </w:r>
      <w:r>
        <w:rPr>
          <w:rFonts w:hint="eastAsia"/>
          <w:snapToGrid w:val="0"/>
          <w:kern w:val="0"/>
          <w:sz w:val="24"/>
        </w:rPr>
        <w:t>，</w:t>
      </w:r>
      <w:r>
        <w:rPr>
          <w:snapToGrid w:val="0"/>
          <w:kern w:val="0"/>
          <w:sz w:val="24"/>
        </w:rPr>
        <w:t>按环境监测计划执行环境质量和污染源监测</w:t>
      </w:r>
      <w:r>
        <w:rPr>
          <w:rFonts w:hint="eastAsia"/>
          <w:snapToGrid w:val="0"/>
          <w:kern w:val="0"/>
          <w:sz w:val="24"/>
        </w:rPr>
        <w:t>工作</w:t>
      </w:r>
      <w:r>
        <w:rPr>
          <w:snapToGrid w:val="0"/>
          <w:kern w:val="0"/>
          <w:sz w:val="24"/>
        </w:rPr>
        <w:t>。</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2001" w:name="_Toc36557520"/>
      <w:bookmarkStart w:id="2002" w:name="_Toc184165759"/>
      <w:r>
        <w:rPr>
          <w:b/>
          <w:kern w:val="0"/>
          <w:sz w:val="30"/>
          <w:szCs w:val="30"/>
        </w:rPr>
        <w:t>公众</w:t>
      </w:r>
      <w:bookmarkEnd w:id="2001"/>
      <w:r>
        <w:rPr>
          <w:rFonts w:hint="eastAsia"/>
          <w:b/>
          <w:kern w:val="0"/>
          <w:sz w:val="30"/>
          <w:szCs w:val="30"/>
        </w:rPr>
        <w:t>意见</w:t>
      </w:r>
      <w:r>
        <w:rPr>
          <w:b/>
          <w:kern w:val="0"/>
          <w:sz w:val="30"/>
          <w:szCs w:val="30"/>
        </w:rPr>
        <w:t>的回复和采纳情况</w:t>
      </w:r>
      <w:bookmarkEnd w:id="2002"/>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根据《环境影响评价公众参与办法》（生态环境部令</w:t>
      </w:r>
      <w:r>
        <w:rPr>
          <w:rFonts w:hint="eastAsia"/>
          <w:snapToGrid w:val="0"/>
          <w:kern w:val="0"/>
          <w:sz w:val="24"/>
        </w:rPr>
        <w:t xml:space="preserve"> </w:t>
      </w:r>
      <w:r>
        <w:rPr>
          <w:rFonts w:hint="eastAsia"/>
          <w:snapToGrid w:val="0"/>
          <w:kern w:val="0"/>
          <w:sz w:val="24"/>
        </w:rPr>
        <w:t>第</w:t>
      </w:r>
      <w:r>
        <w:rPr>
          <w:rFonts w:hint="eastAsia"/>
          <w:snapToGrid w:val="0"/>
          <w:kern w:val="0"/>
          <w:sz w:val="24"/>
        </w:rPr>
        <w:t>4</w:t>
      </w:r>
      <w:r>
        <w:rPr>
          <w:rFonts w:hint="eastAsia"/>
          <w:snapToGrid w:val="0"/>
          <w:kern w:val="0"/>
          <w:sz w:val="24"/>
        </w:rPr>
        <w:t>号）相关规定，建设单位在环评报告编制期间组织了两次信息公示及一次座谈会，并走访了</w:t>
      </w:r>
      <w:r w:rsidR="0091140F">
        <w:rPr>
          <w:rFonts w:hint="eastAsia"/>
          <w:snapToGrid w:val="0"/>
          <w:kern w:val="0"/>
          <w:sz w:val="24"/>
        </w:rPr>
        <w:t>巴宜区</w:t>
      </w:r>
      <w:r>
        <w:rPr>
          <w:rFonts w:hint="eastAsia"/>
          <w:snapToGrid w:val="0"/>
          <w:kern w:val="0"/>
          <w:sz w:val="24"/>
        </w:rPr>
        <w:t>自然资源局、</w:t>
      </w:r>
      <w:r w:rsidR="0091140F">
        <w:rPr>
          <w:rFonts w:hint="eastAsia"/>
          <w:snapToGrid w:val="0"/>
          <w:kern w:val="0"/>
          <w:sz w:val="24"/>
        </w:rPr>
        <w:t>林芝市</w:t>
      </w:r>
      <w:r>
        <w:rPr>
          <w:rFonts w:hint="eastAsia"/>
          <w:snapToGrid w:val="0"/>
          <w:kern w:val="0"/>
          <w:sz w:val="24"/>
        </w:rPr>
        <w:t>生态环境局等。公示期间建设单位和评价单位未收到关于本规划的信件、电子邮件、电话等反馈信息。座谈会相关部门提出的环保意见已采纳。</w:t>
      </w:r>
    </w:p>
    <w:p w:rsidR="0018371F" w:rsidRDefault="00782558">
      <w:pPr>
        <w:keepNext/>
        <w:keepLines/>
        <w:numPr>
          <w:ilvl w:val="1"/>
          <w:numId w:val="1"/>
        </w:numPr>
        <w:tabs>
          <w:tab w:val="left" w:pos="567"/>
        </w:tabs>
        <w:adjustRightInd w:val="0"/>
        <w:snapToGrid w:val="0"/>
        <w:spacing w:line="360" w:lineRule="auto"/>
        <w:ind w:left="578" w:hanging="578"/>
        <w:jc w:val="left"/>
        <w:textAlignment w:val="baseline"/>
        <w:outlineLvl w:val="1"/>
        <w:rPr>
          <w:b/>
          <w:kern w:val="0"/>
          <w:sz w:val="30"/>
          <w:szCs w:val="30"/>
        </w:rPr>
      </w:pPr>
      <w:bookmarkStart w:id="2003" w:name="_Toc36557521"/>
      <w:bookmarkStart w:id="2004" w:name="_Toc184165760"/>
      <w:r>
        <w:rPr>
          <w:b/>
          <w:kern w:val="0"/>
          <w:sz w:val="30"/>
          <w:szCs w:val="30"/>
        </w:rPr>
        <w:lastRenderedPageBreak/>
        <w:t>总结论</w:t>
      </w:r>
      <w:bookmarkEnd w:id="2003"/>
      <w:bookmarkEnd w:id="2004"/>
    </w:p>
    <w:p w:rsidR="0018371F" w:rsidRDefault="00782558">
      <w:pPr>
        <w:widowControl/>
        <w:adjustRightInd w:val="0"/>
        <w:snapToGrid w:val="0"/>
        <w:spacing w:line="360" w:lineRule="auto"/>
        <w:ind w:firstLineChars="200" w:firstLine="480"/>
        <w:jc w:val="left"/>
        <w:rPr>
          <w:snapToGrid w:val="0"/>
          <w:kern w:val="0"/>
          <w:sz w:val="24"/>
        </w:rPr>
      </w:pPr>
      <w:r>
        <w:rPr>
          <w:rFonts w:hint="eastAsia"/>
          <w:snapToGrid w:val="0"/>
          <w:kern w:val="0"/>
          <w:sz w:val="24"/>
        </w:rPr>
        <w:t>“</w:t>
      </w:r>
      <w:r w:rsidR="00533A79">
        <w:rPr>
          <w:rFonts w:hint="eastAsia"/>
          <w:snapToGrid w:val="0"/>
          <w:kern w:val="0"/>
          <w:sz w:val="24"/>
        </w:rPr>
        <w:t>措木及日景区重要节点控制性详细规划</w:t>
      </w:r>
      <w:r>
        <w:rPr>
          <w:rFonts w:hint="eastAsia"/>
          <w:snapToGrid w:val="0"/>
          <w:kern w:val="0"/>
          <w:sz w:val="24"/>
        </w:rPr>
        <w:t>”按照</w:t>
      </w:r>
      <w:r>
        <w:rPr>
          <w:snapToGrid w:val="0"/>
          <w:kern w:val="0"/>
          <w:sz w:val="24"/>
        </w:rPr>
        <w:t>本报告</w:t>
      </w:r>
      <w:r>
        <w:rPr>
          <w:rFonts w:hint="eastAsia"/>
          <w:snapToGrid w:val="0"/>
          <w:kern w:val="0"/>
          <w:sz w:val="24"/>
        </w:rPr>
        <w:t>进行优化调整后</w:t>
      </w:r>
      <w:r>
        <w:rPr>
          <w:snapToGrid w:val="0"/>
          <w:kern w:val="0"/>
          <w:sz w:val="24"/>
        </w:rPr>
        <w:t>符合国家和西藏自治区产业政策，满足</w:t>
      </w:r>
      <w:r>
        <w:rPr>
          <w:rFonts w:hint="eastAsia"/>
          <w:snapToGrid w:val="0"/>
          <w:kern w:val="0"/>
          <w:sz w:val="24"/>
        </w:rPr>
        <w:t>“三线一单”管控要求，</w:t>
      </w:r>
      <w:r>
        <w:rPr>
          <w:snapToGrid w:val="0"/>
          <w:kern w:val="0"/>
          <w:sz w:val="24"/>
        </w:rPr>
        <w:t>符合各级旅游发展规划及主体功能区划和生态功能区划要求，满足旅游</w:t>
      </w:r>
      <w:r>
        <w:rPr>
          <w:rFonts w:hint="eastAsia"/>
          <w:snapToGrid w:val="0"/>
          <w:kern w:val="0"/>
          <w:sz w:val="24"/>
        </w:rPr>
        <w:t>、</w:t>
      </w:r>
      <w:r>
        <w:rPr>
          <w:snapToGrid w:val="0"/>
          <w:kern w:val="0"/>
          <w:sz w:val="24"/>
        </w:rPr>
        <w:t>文物保护</w:t>
      </w:r>
      <w:r>
        <w:rPr>
          <w:rFonts w:hint="eastAsia"/>
          <w:snapToGrid w:val="0"/>
          <w:kern w:val="0"/>
          <w:sz w:val="24"/>
        </w:rPr>
        <w:t>、自然保护区管理、</w:t>
      </w:r>
      <w:r>
        <w:rPr>
          <w:snapToGrid w:val="0"/>
          <w:kern w:val="0"/>
          <w:sz w:val="24"/>
        </w:rPr>
        <w:t>林</w:t>
      </w:r>
      <w:r>
        <w:rPr>
          <w:rFonts w:hint="eastAsia"/>
          <w:snapToGrid w:val="0"/>
          <w:kern w:val="0"/>
          <w:sz w:val="24"/>
        </w:rPr>
        <w:t>草</w:t>
      </w:r>
      <w:r>
        <w:rPr>
          <w:snapToGrid w:val="0"/>
          <w:kern w:val="0"/>
          <w:sz w:val="24"/>
        </w:rPr>
        <w:t>地管护</w:t>
      </w:r>
      <w:r>
        <w:rPr>
          <w:rFonts w:hint="eastAsia"/>
          <w:snapToGrid w:val="0"/>
          <w:kern w:val="0"/>
          <w:sz w:val="24"/>
        </w:rPr>
        <w:t>、</w:t>
      </w:r>
      <w:r>
        <w:rPr>
          <w:snapToGrid w:val="0"/>
          <w:kern w:val="0"/>
          <w:sz w:val="24"/>
        </w:rPr>
        <w:t>生态环境保护等相关法规</w:t>
      </w:r>
      <w:r>
        <w:rPr>
          <w:rFonts w:hint="eastAsia"/>
          <w:snapToGrid w:val="0"/>
          <w:kern w:val="0"/>
          <w:sz w:val="24"/>
        </w:rPr>
        <w:t>、</w:t>
      </w:r>
      <w:r>
        <w:rPr>
          <w:snapToGrid w:val="0"/>
          <w:kern w:val="0"/>
          <w:sz w:val="24"/>
        </w:rPr>
        <w:t>政策要求</w:t>
      </w:r>
      <w:r>
        <w:rPr>
          <w:rFonts w:hint="eastAsia"/>
          <w:snapToGrid w:val="0"/>
          <w:kern w:val="0"/>
          <w:sz w:val="24"/>
        </w:rPr>
        <w:t>，</w:t>
      </w:r>
      <w:r>
        <w:rPr>
          <w:snapToGrid w:val="0"/>
          <w:kern w:val="0"/>
          <w:sz w:val="24"/>
        </w:rPr>
        <w:t>与相关规划相协调</w:t>
      </w:r>
      <w:r>
        <w:rPr>
          <w:rFonts w:hint="eastAsia"/>
          <w:snapToGrid w:val="0"/>
          <w:kern w:val="0"/>
          <w:sz w:val="24"/>
        </w:rPr>
        <w:t>。</w:t>
      </w:r>
      <w:r>
        <w:rPr>
          <w:snapToGrid w:val="0"/>
          <w:kern w:val="0"/>
          <w:sz w:val="24"/>
        </w:rPr>
        <w:t>规划定位、规模、布局、结构较合理，规划区生态环境质量良好，环境容量</w:t>
      </w:r>
      <w:r>
        <w:rPr>
          <w:rFonts w:hint="eastAsia"/>
          <w:snapToGrid w:val="0"/>
          <w:kern w:val="0"/>
          <w:sz w:val="24"/>
        </w:rPr>
        <w:t>及能源资源</w:t>
      </w:r>
      <w:r>
        <w:rPr>
          <w:snapToGrid w:val="0"/>
          <w:kern w:val="0"/>
          <w:sz w:val="24"/>
        </w:rPr>
        <w:t>充足，可满足</w:t>
      </w:r>
      <w:r>
        <w:rPr>
          <w:rFonts w:hint="eastAsia"/>
          <w:snapToGrid w:val="0"/>
          <w:kern w:val="0"/>
          <w:sz w:val="24"/>
        </w:rPr>
        <w:t>规划</w:t>
      </w:r>
      <w:r>
        <w:rPr>
          <w:snapToGrid w:val="0"/>
          <w:kern w:val="0"/>
          <w:sz w:val="24"/>
        </w:rPr>
        <w:t>需要。</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在认真落实规划和本报告提出的各项环境保护措施和要求后，可以有效减缓</w:t>
      </w:r>
      <w:r>
        <w:rPr>
          <w:rFonts w:hint="eastAsia"/>
          <w:snapToGrid w:val="0"/>
          <w:kern w:val="0"/>
          <w:sz w:val="24"/>
        </w:rPr>
        <w:t>规划实施</w:t>
      </w:r>
      <w:r>
        <w:rPr>
          <w:snapToGrid w:val="0"/>
          <w:kern w:val="0"/>
          <w:sz w:val="24"/>
        </w:rPr>
        <w:t>产生的环境污染和生态破坏，对</w:t>
      </w:r>
      <w:r>
        <w:rPr>
          <w:rFonts w:hint="eastAsia"/>
          <w:snapToGrid w:val="0"/>
          <w:kern w:val="0"/>
          <w:sz w:val="24"/>
        </w:rPr>
        <w:t>当</w:t>
      </w:r>
      <w:r>
        <w:rPr>
          <w:snapToGrid w:val="0"/>
          <w:kern w:val="0"/>
          <w:sz w:val="24"/>
        </w:rPr>
        <w:t>地生态环境影响可接受。同时，</w:t>
      </w:r>
      <w:r>
        <w:rPr>
          <w:rFonts w:hint="eastAsia"/>
          <w:snapToGrid w:val="0"/>
          <w:kern w:val="0"/>
          <w:sz w:val="24"/>
        </w:rPr>
        <w:t>规划实施</w:t>
      </w:r>
      <w:r>
        <w:rPr>
          <w:snapToGrid w:val="0"/>
          <w:kern w:val="0"/>
          <w:sz w:val="24"/>
        </w:rPr>
        <w:t>对提升</w:t>
      </w:r>
      <w:r>
        <w:rPr>
          <w:rFonts w:hint="eastAsia"/>
          <w:snapToGrid w:val="0"/>
          <w:kern w:val="0"/>
          <w:sz w:val="24"/>
        </w:rPr>
        <w:t>藏南</w:t>
      </w:r>
      <w:r>
        <w:rPr>
          <w:snapToGrid w:val="0"/>
          <w:kern w:val="0"/>
          <w:sz w:val="24"/>
        </w:rPr>
        <w:t>地区旅游文化地位、促进当地经济繁荣有重要作用。</w:t>
      </w:r>
    </w:p>
    <w:p w:rsidR="0018371F" w:rsidRDefault="00782558">
      <w:pPr>
        <w:widowControl/>
        <w:adjustRightInd w:val="0"/>
        <w:snapToGrid w:val="0"/>
        <w:spacing w:line="360" w:lineRule="auto"/>
        <w:ind w:firstLineChars="200" w:firstLine="480"/>
        <w:jc w:val="left"/>
        <w:rPr>
          <w:snapToGrid w:val="0"/>
          <w:kern w:val="0"/>
          <w:sz w:val="24"/>
        </w:rPr>
      </w:pPr>
      <w:r>
        <w:rPr>
          <w:snapToGrid w:val="0"/>
          <w:kern w:val="0"/>
          <w:sz w:val="24"/>
        </w:rPr>
        <w:t>综上</w:t>
      </w:r>
      <w:r>
        <w:rPr>
          <w:rFonts w:hint="eastAsia"/>
          <w:snapToGrid w:val="0"/>
          <w:kern w:val="0"/>
          <w:sz w:val="24"/>
        </w:rPr>
        <w:t>所述</w:t>
      </w:r>
      <w:r>
        <w:rPr>
          <w:snapToGrid w:val="0"/>
          <w:kern w:val="0"/>
          <w:sz w:val="24"/>
        </w:rPr>
        <w:t>，从环境保护角度分析，</w:t>
      </w:r>
      <w:r>
        <w:rPr>
          <w:rFonts w:hint="eastAsia"/>
          <w:snapToGrid w:val="0"/>
          <w:kern w:val="0"/>
          <w:sz w:val="24"/>
        </w:rPr>
        <w:t>“</w:t>
      </w:r>
      <w:r w:rsidR="00533A79">
        <w:rPr>
          <w:rFonts w:hint="eastAsia"/>
          <w:snapToGrid w:val="0"/>
          <w:kern w:val="0"/>
          <w:sz w:val="24"/>
        </w:rPr>
        <w:t>措木及日景区重要节点控制性详细规划</w:t>
      </w:r>
      <w:r>
        <w:rPr>
          <w:rFonts w:hint="eastAsia"/>
          <w:snapToGrid w:val="0"/>
          <w:kern w:val="0"/>
          <w:sz w:val="24"/>
        </w:rPr>
        <w:t>”</w:t>
      </w:r>
      <w:r>
        <w:rPr>
          <w:snapToGrid w:val="0"/>
          <w:kern w:val="0"/>
          <w:sz w:val="24"/>
        </w:rPr>
        <w:t>合理可行。</w:t>
      </w:r>
      <w:r>
        <w:rPr>
          <w:rFonts w:hint="eastAsia"/>
          <w:snapToGrid w:val="0"/>
          <w:kern w:val="0"/>
          <w:sz w:val="24"/>
        </w:rPr>
        <w:t>规划实施过程应严格遵照国土空间规划，并按相关要求征得相关部门同意，依法办理土地等相关手续。</w:t>
      </w:r>
    </w:p>
    <w:sectPr w:rsidR="0018371F">
      <w:pgSz w:w="11906" w:h="16838"/>
      <w:pgMar w:top="1474" w:right="1474" w:bottom="1474" w:left="1474" w:header="851" w:footer="850" w:gutter="0"/>
      <w:cols w:space="720"/>
      <w:docGrid w:type="linesAndChars" w:linePitch="312"/>
    </w:sectPr>
  </w:body>
</w:document>
</file>

<file path=word/customizations.xml><?xml version="1.0" encoding="utf-8"?>
<wne:tcg xmlns:r="http://schemas.openxmlformats.org/officeDocument/2006/relationships" xmlns:wne="http://schemas.microsoft.com/office/word/2006/wordml">
  <wne:keymaps>
    <wne:keymap wne:kcmPrimary="0232">
      <wne:acd wne:acdName="acd0"/>
    </wne:keymap>
    <wne:keymap wne:kcmPrimary="0233">
      <wne:acd wne:acdName="acd1"/>
    </wne:keymap>
    <wne:keymap wne:kcmPrimary="0234">
      <wne:acd wne:acdName="acd2"/>
    </wne:keymap>
  </wne:keymaps>
  <wne:toolbars>
    <wne:acdManifest>
      <wne:acdEntry wne:acdName="acd0"/>
      <wne:acdEntry wne:acdName="acd1"/>
      <wne:acdEntry wne:acdName="acd2"/>
    </wne:acdManifest>
    <wne:toolbarData r:id="rId1"/>
  </wne:toolbars>
  <wne:acds>
    <wne:acd wne:argValue="AQAAAAIA" wne:acdName="acd0" wne:fciIndexBasedOn="0065"/>
    <wne:acd wne:argValue="AQAAAAMA" wne:acdName="acd1" wne:fciIndexBasedOn="0065"/>
    <wne:acd wne:argValue="AQAAAAQA" wne:acdName="acd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618" w:rsidRDefault="006F0618">
      <w:r>
        <w:separator/>
      </w:r>
    </w:p>
  </w:endnote>
  <w:endnote w:type="continuationSeparator" w:id="0">
    <w:p w:rsidR="006F0618" w:rsidRDefault="006F0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华文中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MingLiU">
    <w:altName w:val="細明體"/>
    <w:panose1 w:val="02020509000000000000"/>
    <w:charset w:val="88"/>
    <w:family w:val="modern"/>
    <w:pitch w:val="fixed"/>
    <w:sig w:usb0="A00002FF" w:usb1="28CFFCFA" w:usb2="00000016" w:usb3="00000000" w:csb0="00100001" w:csb1="00000000"/>
  </w:font>
  <w:font w:name="Sylfaen">
    <w:panose1 w:val="010A0502050306030303"/>
    <w:charset w:val="00"/>
    <w:family w:val="roman"/>
    <w:pitch w:val="variable"/>
    <w:sig w:usb0="04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charset w:val="00"/>
    <w:family w:val="roman"/>
    <w:pitch w:val="default"/>
    <w:sig w:usb0="00000000" w:usb1="00000000" w:usb2="00000010" w:usb3="00000000" w:csb0="00060001" w:csb1="00000000"/>
  </w:font>
  <w:font w:name="Microsoft YaHei UI">
    <w:altName w:val="宋体"/>
    <w:charset w:val="86"/>
    <w:family w:val="swiss"/>
    <w:pitch w:val="default"/>
    <w:sig w:usb0="00000000" w:usb1="00000000" w:usb2="00000016" w:usb3="00000000" w:csb0="0004001F" w:csb1="00000000"/>
  </w:font>
  <w:font w:name="Tms Rmn">
    <w:panose1 w:val="02020603040505020304"/>
    <w:charset w:val="00"/>
    <w:family w:val="roman"/>
    <w:notTrueType/>
    <w:pitch w:val="variable"/>
    <w:sig w:usb0="00000003" w:usb1="00000000" w:usb2="00000000" w:usb3="00000000" w:csb0="00000001" w:csb1="00000000"/>
  </w:font>
  <w:font w:name="Sabon">
    <w:altName w:val="Times New Roman"/>
    <w:charset w:val="00"/>
    <w:family w:val="roman"/>
    <w:pitch w:val="default"/>
    <w:sig w:usb0="00000000" w:usb1="00000000" w:usb2="00000000" w:usb3="00000000" w:csb0="0000009F" w:csb1="00000000"/>
  </w:font>
  <w:font w:name="华文楷体">
    <w:panose1 w:val="02010600040101010101"/>
    <w:charset w:val="86"/>
    <w:family w:val="auto"/>
    <w:pitch w:val="variable"/>
    <w:sig w:usb0="00000287" w:usb1="080F0000" w:usb2="00000010" w:usb3="00000000" w:csb0="0004009F" w:csb1="00000000"/>
  </w:font>
  <w:font w:name="Romantic">
    <w:panose1 w:val="00000400000000000000"/>
    <w:charset w:val="02"/>
    <w:family w:val="auto"/>
    <w:pitch w:val="variable"/>
    <w:sig w:usb0="00000000" w:usb1="10000000" w:usb2="00000000" w:usb3="00000000" w:csb0="80000000" w:csb1="00000000"/>
  </w:font>
  <w:font w:name="文鼎CS书宋二">
    <w:altName w:val="宋体"/>
    <w:charset w:val="86"/>
    <w:family w:val="modern"/>
    <w:pitch w:val="default"/>
    <w:sig w:usb0="00000000" w:usb1="0000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方正宋三简体">
    <w:altName w:val="宋体"/>
    <w:charset w:val="86"/>
    <w:family w:val="auto"/>
    <w:pitch w:val="default"/>
    <w:sig w:usb0="00000000" w:usb1="00000000" w:usb2="00000010" w:usb3="00000000" w:csb0="00040000" w:csb1="00000000"/>
  </w:font>
  <w:font w:name="CG 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華康中楷體">
    <w:altName w:val="Arial Unicode MS"/>
    <w:charset w:val="86"/>
    <w:family w:val="roman"/>
    <w:pitch w:val="default"/>
  </w:font>
  <w:font w:name="仿宋体">
    <w:altName w:val="宋体"/>
    <w:charset w:val="86"/>
    <w:family w:val="roman"/>
    <w:pitch w:val="default"/>
    <w:sig w:usb0="00000000" w:usb1="0000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方正黑体_GBK">
    <w:altName w:val="黑体"/>
    <w:charset w:val="86"/>
    <w:family w:val="script"/>
    <w:pitch w:val="default"/>
    <w:sig w:usb0="00000000" w:usb1="00000000" w:usb2="00000000" w:usb3="00000000" w:csb0="00040000" w:csb1="00000000"/>
  </w:font>
  <w:font w:name="方正仿宋_GBK">
    <w:altName w:val="微软雅黑"/>
    <w:charset w:val="86"/>
    <w:family w:val="script"/>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ourier">
    <w:panose1 w:val="02060409020205020404"/>
    <w:charset w:val="00"/>
    <w:family w:val="modern"/>
    <w:pitch w:val="fixed"/>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TimesNewRomanPS-ItalicMT">
    <w:altName w:val="Times New Roman"/>
    <w:panose1 w:val="00000000000000000000"/>
    <w:charset w:val="00"/>
    <w:family w:val="roman"/>
    <w:notTrueType/>
    <w:pitch w:val="default"/>
  </w:font>
  <w:font w:name="等线">
    <w:altName w:val="Arial Unicode MS"/>
    <w:charset w:val="86"/>
    <w:family w:val="auto"/>
    <w:pitch w:val="default"/>
    <w:sig w:usb0="00000000" w:usb1="00000000"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pStyle w:val="a2"/>
      <w:jc w:val="center"/>
    </w:pPr>
    <w:r>
      <w:fldChar w:fldCharType="begin"/>
    </w:r>
    <w:r>
      <w:instrText>PAGE   \* MERGEFORMAT</w:instrText>
    </w:r>
    <w:r>
      <w:fldChar w:fldCharType="separate"/>
    </w:r>
    <w:r w:rsidR="00195F3C">
      <w:rPr>
        <w:noProof/>
      </w:rPr>
      <w:t>II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pStyle w:val="a2"/>
      <w:jc w:val="center"/>
    </w:pPr>
    <w:r>
      <w:fldChar w:fldCharType="begin"/>
    </w:r>
    <w:r>
      <w:instrText>PAGE   \* MERGEFORMAT</w:instrText>
    </w:r>
    <w:r>
      <w:fldChar w:fldCharType="separate"/>
    </w:r>
    <w:r w:rsidR="00195F3C">
      <w:rPr>
        <w:noProof/>
      </w:rPr>
      <w:t>127</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pStyle w:val="a2"/>
      <w:jc w:val="center"/>
    </w:pPr>
    <w:r>
      <w:fldChar w:fldCharType="begin"/>
    </w:r>
    <w:r>
      <w:instrText>PAGE   \* MERGEFORMAT</w:instrText>
    </w:r>
    <w:r>
      <w:fldChar w:fldCharType="separate"/>
    </w:r>
    <w:r w:rsidR="00195F3C">
      <w:rPr>
        <w:noProof/>
      </w:rPr>
      <w:t>412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ind w:firstLine="4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ind w:firstLine="4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ind w:firstLine="48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618" w:rsidRDefault="006F0618">
      <w:r>
        <w:separator/>
      </w:r>
    </w:p>
  </w:footnote>
  <w:footnote w:type="continuationSeparator" w:id="0">
    <w:p w:rsidR="006F0618" w:rsidRDefault="006F06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pStyle w:val="af4"/>
      <w:pBdr>
        <w:bottom w:val="single" w:sz="4" w:space="1" w:color="auto"/>
      </w:pBdr>
      <w:rPr>
        <w:rFonts w:asciiTheme="minorEastAsia" w:eastAsiaTheme="minorEastAsia" w:hAnsiTheme="minorEastAsia"/>
      </w:rPr>
    </w:pPr>
    <w:r>
      <w:rPr>
        <w:rFonts w:hint="eastAsia"/>
        <w:kern w:val="0"/>
        <w:szCs w:val="21"/>
      </w:rPr>
      <w:t>措木及日景区重要节点控制性详细规划</w:t>
    </w:r>
    <w:r>
      <w:rPr>
        <w:rFonts w:asciiTheme="minorEastAsia" w:eastAsiaTheme="minorEastAsia" w:hAnsiTheme="minorEastAsia" w:hint="eastAsia"/>
      </w:rPr>
      <w:t>环境影响报告书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pStyle w:val="af4"/>
    </w:pPr>
    <w:r>
      <w:rPr>
        <w:rFonts w:hint="eastAsia"/>
        <w:kern w:val="0"/>
        <w:szCs w:val="21"/>
      </w:rPr>
      <w:t>措木及日景区重要节点控制性详细规划</w:t>
    </w:r>
    <w:r>
      <w:rPr>
        <w:rFonts w:asciiTheme="minorEastAsia" w:eastAsiaTheme="minorEastAsia" w:hAnsiTheme="minorEastAsia" w:hint="eastAsia"/>
      </w:rPr>
      <w:t>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ind w:firstLine="48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ind w:firstLine="48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ind w:firstLine="48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FA" w:rsidRDefault="00C156FA">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7BBF45"/>
    <w:multiLevelType w:val="multilevel"/>
    <w:tmpl w:val="A3325690"/>
    <w:lvl w:ilvl="0">
      <w:start w:val="1"/>
      <w:numFmt w:val="decimal"/>
      <w:pStyle w:val="1"/>
      <w:lvlText w:val="%1."/>
      <w:lvlJc w:val="left"/>
      <w:pPr>
        <w:ind w:left="432" w:hanging="432"/>
      </w:pPr>
      <w:rPr>
        <w:rFonts w:ascii="Times New Roman" w:eastAsia="宋体" w:hAnsi="Times New Roman" w:cs="宋体" w:hint="default"/>
        <w:sz w:val="32"/>
        <w:szCs w:val="36"/>
      </w:rPr>
    </w:lvl>
    <w:lvl w:ilvl="1">
      <w:start w:val="1"/>
      <w:numFmt w:val="decimal"/>
      <w:pStyle w:val="2"/>
      <w:lvlText w:val="%1.%2"/>
      <w:lvlJc w:val="left"/>
      <w:pPr>
        <w:ind w:left="575" w:hanging="575"/>
      </w:pPr>
      <w:rPr>
        <w:rFonts w:ascii="Times New Roman" w:eastAsia="宋体" w:hAnsi="Times New Roman" w:cs="宋体" w:hint="default"/>
        <w:sz w:val="28"/>
      </w:rPr>
    </w:lvl>
    <w:lvl w:ilvl="2">
      <w:start w:val="1"/>
      <w:numFmt w:val="decimal"/>
      <w:pStyle w:val="3"/>
      <w:lvlText w:val="%1.%2.%3"/>
      <w:lvlJc w:val="left"/>
      <w:pPr>
        <w:ind w:left="720" w:hanging="720"/>
      </w:pPr>
      <w:rPr>
        <w:rFonts w:ascii="Times New Roman" w:eastAsia="宋体" w:hAnsi="Times New Roman" w:cs="宋体" w:hint="default"/>
        <w:sz w:val="24"/>
      </w:rPr>
    </w:lvl>
    <w:lvl w:ilvl="3">
      <w:start w:val="1"/>
      <w:numFmt w:val="decimal"/>
      <w:pStyle w:val="4"/>
      <w:lvlText w:val="%1.%2.%3.%4"/>
      <w:lvlJc w:val="left"/>
      <w:pPr>
        <w:ind w:left="864" w:hanging="864"/>
      </w:pPr>
      <w:rPr>
        <w:rFonts w:ascii="Times New Roman" w:eastAsia="宋体" w:hAnsi="Times New Roman" w:cs="宋体" w:hint="default"/>
        <w:sz w:val="24"/>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abstractNum w:abstractNumId="1">
    <w:nsid w:val="30E3227C"/>
    <w:multiLevelType w:val="multilevel"/>
    <w:tmpl w:val="4C4C5F54"/>
    <w:lvl w:ilvl="0">
      <w:start w:val="1"/>
      <w:numFmt w:val="decimal"/>
      <w:lvlText w:val="表3-%1"/>
      <w:lvlJc w:val="left"/>
      <w:pPr>
        <w:tabs>
          <w:tab w:val="num" w:pos="3970"/>
        </w:tabs>
        <w:ind w:left="3119" w:firstLine="0"/>
      </w:pPr>
      <w:rPr>
        <w:rFonts w:ascii="Times New Roman" w:hAnsi="Times New Roman" w:cs="Times New Roman" w:hint="default"/>
        <w:b/>
        <w:sz w:val="21"/>
        <w:szCs w:val="21"/>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2">
    <w:nsid w:val="502F60C1"/>
    <w:multiLevelType w:val="multilevel"/>
    <w:tmpl w:val="12CC7B4E"/>
    <w:lvl w:ilvl="0">
      <w:start w:val="1"/>
      <w:numFmt w:val="decimal"/>
      <w:suff w:val="nothing"/>
      <w:lvlText w:val="%1、"/>
      <w:lvlJc w:val="left"/>
      <w:pPr>
        <w:ind w:left="4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4E1AF3F"/>
    <w:multiLevelType w:val="singleLevel"/>
    <w:tmpl w:val="54E1AF3F"/>
    <w:lvl w:ilvl="0">
      <w:start w:val="1"/>
      <w:numFmt w:val="decimal"/>
      <w:suff w:val="nothing"/>
      <w:lvlText w:val="%1、"/>
      <w:lvlJc w:val="left"/>
    </w:lvl>
  </w:abstractNum>
  <w:abstractNum w:abstractNumId="4">
    <w:nsid w:val="54FFE98C"/>
    <w:multiLevelType w:val="singleLevel"/>
    <w:tmpl w:val="54FFE98C"/>
    <w:lvl w:ilvl="0">
      <w:start w:val="1"/>
      <w:numFmt w:val="decimal"/>
      <w:pStyle w:val="a"/>
      <w:suff w:val="nothing"/>
      <w:lvlText w:val="(%1)"/>
      <w:lvlJc w:val="left"/>
    </w:lvl>
  </w:abstractNum>
  <w:abstractNum w:abstractNumId="5">
    <w:nsid w:val="662C7399"/>
    <w:multiLevelType w:val="multilevel"/>
    <w:tmpl w:val="662C7399"/>
    <w:lvl w:ilvl="0">
      <w:start w:val="1"/>
      <w:numFmt w:val="decimal"/>
      <w:pStyle w:val="a0"/>
      <w:lvlText w:val="(%1)"/>
      <w:lvlJc w:val="left"/>
      <w:pPr>
        <w:ind w:left="1230" w:hanging="75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6">
    <w:nsid w:val="6ECA068F"/>
    <w:multiLevelType w:val="multilevel"/>
    <w:tmpl w:val="7FCAD43A"/>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4"/>
    <w:lvlOverride w:ilvl="0">
      <w:startOverride w:val="1"/>
    </w:lvlOverride>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bordersDoNotSurroundHeader/>
  <w:bordersDoNotSurroundFooter/>
  <w:hideSpellingErrors/>
  <w:hideGrammaticalErrors/>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JhZTllM2FjY2JkMzNmZDUxNTBjODk4ZmVhYzYzNTIifQ=="/>
  </w:docVars>
  <w:rsids>
    <w:rsidRoot w:val="004E27AD"/>
    <w:rsid w:val="000002A2"/>
    <w:rsid w:val="00000524"/>
    <w:rsid w:val="0000083C"/>
    <w:rsid w:val="000008DE"/>
    <w:rsid w:val="000009FD"/>
    <w:rsid w:val="00000CC7"/>
    <w:rsid w:val="00001072"/>
    <w:rsid w:val="0000124F"/>
    <w:rsid w:val="00001319"/>
    <w:rsid w:val="00001922"/>
    <w:rsid w:val="0000192C"/>
    <w:rsid w:val="00002049"/>
    <w:rsid w:val="0000236C"/>
    <w:rsid w:val="000026B5"/>
    <w:rsid w:val="000027BE"/>
    <w:rsid w:val="000029EE"/>
    <w:rsid w:val="00002BF9"/>
    <w:rsid w:val="00002EC3"/>
    <w:rsid w:val="00002EC6"/>
    <w:rsid w:val="0000302B"/>
    <w:rsid w:val="000031A1"/>
    <w:rsid w:val="000035C0"/>
    <w:rsid w:val="0000361F"/>
    <w:rsid w:val="0000382C"/>
    <w:rsid w:val="00003B0B"/>
    <w:rsid w:val="00003B16"/>
    <w:rsid w:val="000044B3"/>
    <w:rsid w:val="000049B5"/>
    <w:rsid w:val="00004AEF"/>
    <w:rsid w:val="00004C8C"/>
    <w:rsid w:val="00004CC7"/>
    <w:rsid w:val="00004E03"/>
    <w:rsid w:val="00005228"/>
    <w:rsid w:val="00005543"/>
    <w:rsid w:val="00005B04"/>
    <w:rsid w:val="00005C08"/>
    <w:rsid w:val="00005E3A"/>
    <w:rsid w:val="00005FCE"/>
    <w:rsid w:val="000061E7"/>
    <w:rsid w:val="00006725"/>
    <w:rsid w:val="0000697D"/>
    <w:rsid w:val="00006D46"/>
    <w:rsid w:val="00006E52"/>
    <w:rsid w:val="000070E4"/>
    <w:rsid w:val="000072FE"/>
    <w:rsid w:val="00007834"/>
    <w:rsid w:val="0000793B"/>
    <w:rsid w:val="00007AE4"/>
    <w:rsid w:val="000101F6"/>
    <w:rsid w:val="00010756"/>
    <w:rsid w:val="000108F3"/>
    <w:rsid w:val="00010901"/>
    <w:rsid w:val="000109EF"/>
    <w:rsid w:val="00010B47"/>
    <w:rsid w:val="00010C22"/>
    <w:rsid w:val="00010D22"/>
    <w:rsid w:val="00010F91"/>
    <w:rsid w:val="00010FC2"/>
    <w:rsid w:val="000112CD"/>
    <w:rsid w:val="000113B9"/>
    <w:rsid w:val="000116C9"/>
    <w:rsid w:val="000117D0"/>
    <w:rsid w:val="00011E5A"/>
    <w:rsid w:val="00011F02"/>
    <w:rsid w:val="00012009"/>
    <w:rsid w:val="00012086"/>
    <w:rsid w:val="00012172"/>
    <w:rsid w:val="000121AA"/>
    <w:rsid w:val="0001231E"/>
    <w:rsid w:val="0001256F"/>
    <w:rsid w:val="00012640"/>
    <w:rsid w:val="00012834"/>
    <w:rsid w:val="00012D8D"/>
    <w:rsid w:val="00012D9A"/>
    <w:rsid w:val="00012DC5"/>
    <w:rsid w:val="00013129"/>
    <w:rsid w:val="00013578"/>
    <w:rsid w:val="00013748"/>
    <w:rsid w:val="0001397A"/>
    <w:rsid w:val="00014090"/>
    <w:rsid w:val="0001430E"/>
    <w:rsid w:val="00014584"/>
    <w:rsid w:val="000147ED"/>
    <w:rsid w:val="000148E0"/>
    <w:rsid w:val="00014980"/>
    <w:rsid w:val="000149AA"/>
    <w:rsid w:val="00014C5B"/>
    <w:rsid w:val="0001538A"/>
    <w:rsid w:val="00015669"/>
    <w:rsid w:val="000156EC"/>
    <w:rsid w:val="00015A0B"/>
    <w:rsid w:val="0001615C"/>
    <w:rsid w:val="0001632A"/>
    <w:rsid w:val="00016383"/>
    <w:rsid w:val="00016680"/>
    <w:rsid w:val="000166E8"/>
    <w:rsid w:val="00016751"/>
    <w:rsid w:val="000167A4"/>
    <w:rsid w:val="000168B5"/>
    <w:rsid w:val="0001690D"/>
    <w:rsid w:val="00016C2B"/>
    <w:rsid w:val="00016D29"/>
    <w:rsid w:val="00016DD6"/>
    <w:rsid w:val="000171A6"/>
    <w:rsid w:val="000173A8"/>
    <w:rsid w:val="00017902"/>
    <w:rsid w:val="00017D81"/>
    <w:rsid w:val="00017F1F"/>
    <w:rsid w:val="00017F8C"/>
    <w:rsid w:val="00020237"/>
    <w:rsid w:val="000203B9"/>
    <w:rsid w:val="000205FD"/>
    <w:rsid w:val="00020781"/>
    <w:rsid w:val="000209AB"/>
    <w:rsid w:val="000209D4"/>
    <w:rsid w:val="000209F7"/>
    <w:rsid w:val="00020A0C"/>
    <w:rsid w:val="00020B7C"/>
    <w:rsid w:val="00020C70"/>
    <w:rsid w:val="000213B5"/>
    <w:rsid w:val="0002146A"/>
    <w:rsid w:val="0002159F"/>
    <w:rsid w:val="000215B1"/>
    <w:rsid w:val="000215C3"/>
    <w:rsid w:val="00021653"/>
    <w:rsid w:val="0002170E"/>
    <w:rsid w:val="00021F25"/>
    <w:rsid w:val="00021F7A"/>
    <w:rsid w:val="00022008"/>
    <w:rsid w:val="00022238"/>
    <w:rsid w:val="0002228C"/>
    <w:rsid w:val="00022495"/>
    <w:rsid w:val="00022612"/>
    <w:rsid w:val="000226CA"/>
    <w:rsid w:val="0002287A"/>
    <w:rsid w:val="00022949"/>
    <w:rsid w:val="00022FD4"/>
    <w:rsid w:val="00023124"/>
    <w:rsid w:val="00023167"/>
    <w:rsid w:val="00023302"/>
    <w:rsid w:val="00023346"/>
    <w:rsid w:val="00023553"/>
    <w:rsid w:val="00023645"/>
    <w:rsid w:val="0002379F"/>
    <w:rsid w:val="00023B7A"/>
    <w:rsid w:val="00023CD0"/>
    <w:rsid w:val="00023FA0"/>
    <w:rsid w:val="00024014"/>
    <w:rsid w:val="00024016"/>
    <w:rsid w:val="00024103"/>
    <w:rsid w:val="000242B3"/>
    <w:rsid w:val="000244AB"/>
    <w:rsid w:val="000249E8"/>
    <w:rsid w:val="00024B08"/>
    <w:rsid w:val="00024C18"/>
    <w:rsid w:val="00024F95"/>
    <w:rsid w:val="00025005"/>
    <w:rsid w:val="00025338"/>
    <w:rsid w:val="00025435"/>
    <w:rsid w:val="0002576B"/>
    <w:rsid w:val="00025B4C"/>
    <w:rsid w:val="00025F6B"/>
    <w:rsid w:val="00026089"/>
    <w:rsid w:val="00026163"/>
    <w:rsid w:val="000264EC"/>
    <w:rsid w:val="00026A02"/>
    <w:rsid w:val="00026BB1"/>
    <w:rsid w:val="00026BBD"/>
    <w:rsid w:val="00026F15"/>
    <w:rsid w:val="0002712B"/>
    <w:rsid w:val="000271F6"/>
    <w:rsid w:val="00027B2D"/>
    <w:rsid w:val="00027C9A"/>
    <w:rsid w:val="0003022F"/>
    <w:rsid w:val="00030392"/>
    <w:rsid w:val="00030A0B"/>
    <w:rsid w:val="00030AB3"/>
    <w:rsid w:val="0003123B"/>
    <w:rsid w:val="000314F3"/>
    <w:rsid w:val="00031A96"/>
    <w:rsid w:val="00031C63"/>
    <w:rsid w:val="0003231A"/>
    <w:rsid w:val="00032955"/>
    <w:rsid w:val="000331EB"/>
    <w:rsid w:val="0003345B"/>
    <w:rsid w:val="000339C7"/>
    <w:rsid w:val="00033EC1"/>
    <w:rsid w:val="00034186"/>
    <w:rsid w:val="000342D4"/>
    <w:rsid w:val="00034513"/>
    <w:rsid w:val="0003460C"/>
    <w:rsid w:val="00034731"/>
    <w:rsid w:val="000347E6"/>
    <w:rsid w:val="00034AC8"/>
    <w:rsid w:val="00034E2E"/>
    <w:rsid w:val="00034EAC"/>
    <w:rsid w:val="00035137"/>
    <w:rsid w:val="000355A2"/>
    <w:rsid w:val="00035740"/>
    <w:rsid w:val="00035E59"/>
    <w:rsid w:val="000360A3"/>
    <w:rsid w:val="000362F9"/>
    <w:rsid w:val="0003638F"/>
    <w:rsid w:val="000363D5"/>
    <w:rsid w:val="0003644B"/>
    <w:rsid w:val="00036453"/>
    <w:rsid w:val="0003648A"/>
    <w:rsid w:val="0003667D"/>
    <w:rsid w:val="0003676C"/>
    <w:rsid w:val="000367D5"/>
    <w:rsid w:val="000368AD"/>
    <w:rsid w:val="00036BA3"/>
    <w:rsid w:val="00036C87"/>
    <w:rsid w:val="00036C8C"/>
    <w:rsid w:val="00036CF2"/>
    <w:rsid w:val="000370F4"/>
    <w:rsid w:val="0003722D"/>
    <w:rsid w:val="0003785F"/>
    <w:rsid w:val="000378C0"/>
    <w:rsid w:val="00037AD4"/>
    <w:rsid w:val="00037E87"/>
    <w:rsid w:val="00037F74"/>
    <w:rsid w:val="0004037D"/>
    <w:rsid w:val="0004040C"/>
    <w:rsid w:val="00040570"/>
    <w:rsid w:val="0004064F"/>
    <w:rsid w:val="00040690"/>
    <w:rsid w:val="000409E8"/>
    <w:rsid w:val="00040C7D"/>
    <w:rsid w:val="00040D34"/>
    <w:rsid w:val="00040D9E"/>
    <w:rsid w:val="00041179"/>
    <w:rsid w:val="000414F5"/>
    <w:rsid w:val="00041684"/>
    <w:rsid w:val="0004179D"/>
    <w:rsid w:val="00041944"/>
    <w:rsid w:val="000419C0"/>
    <w:rsid w:val="00041C12"/>
    <w:rsid w:val="00041CDC"/>
    <w:rsid w:val="00041E2F"/>
    <w:rsid w:val="00041F63"/>
    <w:rsid w:val="00041FB2"/>
    <w:rsid w:val="000421CF"/>
    <w:rsid w:val="000421DC"/>
    <w:rsid w:val="0004222D"/>
    <w:rsid w:val="0004319B"/>
    <w:rsid w:val="000431F3"/>
    <w:rsid w:val="000431FB"/>
    <w:rsid w:val="00043238"/>
    <w:rsid w:val="00043730"/>
    <w:rsid w:val="0004381A"/>
    <w:rsid w:val="00043A4D"/>
    <w:rsid w:val="00043CC6"/>
    <w:rsid w:val="00043E9A"/>
    <w:rsid w:val="00043F1E"/>
    <w:rsid w:val="00044070"/>
    <w:rsid w:val="00044184"/>
    <w:rsid w:val="000441A7"/>
    <w:rsid w:val="0004477E"/>
    <w:rsid w:val="000447E3"/>
    <w:rsid w:val="00044950"/>
    <w:rsid w:val="0004497D"/>
    <w:rsid w:val="00044AB4"/>
    <w:rsid w:val="00044FED"/>
    <w:rsid w:val="000452E3"/>
    <w:rsid w:val="00045309"/>
    <w:rsid w:val="00045315"/>
    <w:rsid w:val="000453E4"/>
    <w:rsid w:val="0004571C"/>
    <w:rsid w:val="000457D6"/>
    <w:rsid w:val="000458A1"/>
    <w:rsid w:val="00045E29"/>
    <w:rsid w:val="00045EA9"/>
    <w:rsid w:val="00045EDD"/>
    <w:rsid w:val="00045F40"/>
    <w:rsid w:val="00046558"/>
    <w:rsid w:val="0004691A"/>
    <w:rsid w:val="000469F2"/>
    <w:rsid w:val="0004708E"/>
    <w:rsid w:val="000473D4"/>
    <w:rsid w:val="00047E20"/>
    <w:rsid w:val="00050220"/>
    <w:rsid w:val="00050267"/>
    <w:rsid w:val="00050639"/>
    <w:rsid w:val="00050844"/>
    <w:rsid w:val="00050BFB"/>
    <w:rsid w:val="00050DF5"/>
    <w:rsid w:val="00050E7E"/>
    <w:rsid w:val="00050EC2"/>
    <w:rsid w:val="00050FBB"/>
    <w:rsid w:val="0005128E"/>
    <w:rsid w:val="000512B9"/>
    <w:rsid w:val="000515DB"/>
    <w:rsid w:val="0005169C"/>
    <w:rsid w:val="000519AC"/>
    <w:rsid w:val="00051C35"/>
    <w:rsid w:val="00051E76"/>
    <w:rsid w:val="00051FB7"/>
    <w:rsid w:val="0005237A"/>
    <w:rsid w:val="000525C5"/>
    <w:rsid w:val="00052A5F"/>
    <w:rsid w:val="00052C36"/>
    <w:rsid w:val="00053BB5"/>
    <w:rsid w:val="00053C50"/>
    <w:rsid w:val="00054037"/>
    <w:rsid w:val="000540BF"/>
    <w:rsid w:val="000540D0"/>
    <w:rsid w:val="00054164"/>
    <w:rsid w:val="00054318"/>
    <w:rsid w:val="00054413"/>
    <w:rsid w:val="000549CE"/>
    <w:rsid w:val="00054B19"/>
    <w:rsid w:val="00054CCB"/>
    <w:rsid w:val="00054D6E"/>
    <w:rsid w:val="000554A5"/>
    <w:rsid w:val="00056165"/>
    <w:rsid w:val="000561CA"/>
    <w:rsid w:val="00056432"/>
    <w:rsid w:val="0005661F"/>
    <w:rsid w:val="0005683F"/>
    <w:rsid w:val="00056E0C"/>
    <w:rsid w:val="000570E4"/>
    <w:rsid w:val="0005751E"/>
    <w:rsid w:val="00060002"/>
    <w:rsid w:val="00060298"/>
    <w:rsid w:val="000602DB"/>
    <w:rsid w:val="00060424"/>
    <w:rsid w:val="00060564"/>
    <w:rsid w:val="000607FE"/>
    <w:rsid w:val="00060C60"/>
    <w:rsid w:val="00060ECE"/>
    <w:rsid w:val="00061145"/>
    <w:rsid w:val="00061204"/>
    <w:rsid w:val="000612AB"/>
    <w:rsid w:val="0006162C"/>
    <w:rsid w:val="0006177E"/>
    <w:rsid w:val="00061A0B"/>
    <w:rsid w:val="00061A37"/>
    <w:rsid w:val="00061FE4"/>
    <w:rsid w:val="00062442"/>
    <w:rsid w:val="0006252A"/>
    <w:rsid w:val="0006264D"/>
    <w:rsid w:val="00062A20"/>
    <w:rsid w:val="00062CC2"/>
    <w:rsid w:val="00062E0D"/>
    <w:rsid w:val="00063070"/>
    <w:rsid w:val="00063360"/>
    <w:rsid w:val="00063662"/>
    <w:rsid w:val="0006374C"/>
    <w:rsid w:val="00063A82"/>
    <w:rsid w:val="00063C91"/>
    <w:rsid w:val="00063D29"/>
    <w:rsid w:val="00063EF6"/>
    <w:rsid w:val="0006437D"/>
    <w:rsid w:val="000646DF"/>
    <w:rsid w:val="000646F0"/>
    <w:rsid w:val="00064A4B"/>
    <w:rsid w:val="00064AA1"/>
    <w:rsid w:val="00064B46"/>
    <w:rsid w:val="00064D45"/>
    <w:rsid w:val="00064D6B"/>
    <w:rsid w:val="000650C2"/>
    <w:rsid w:val="00065279"/>
    <w:rsid w:val="0006539D"/>
    <w:rsid w:val="0006543F"/>
    <w:rsid w:val="000654CA"/>
    <w:rsid w:val="00065581"/>
    <w:rsid w:val="00065A63"/>
    <w:rsid w:val="00065A6D"/>
    <w:rsid w:val="00065CED"/>
    <w:rsid w:val="00065CFA"/>
    <w:rsid w:val="00065DB1"/>
    <w:rsid w:val="00066968"/>
    <w:rsid w:val="00066FA0"/>
    <w:rsid w:val="00067038"/>
    <w:rsid w:val="00067184"/>
    <w:rsid w:val="0006720F"/>
    <w:rsid w:val="0006730C"/>
    <w:rsid w:val="00067439"/>
    <w:rsid w:val="0006755B"/>
    <w:rsid w:val="00067890"/>
    <w:rsid w:val="0006789A"/>
    <w:rsid w:val="00067AFF"/>
    <w:rsid w:val="0007036D"/>
    <w:rsid w:val="0007039D"/>
    <w:rsid w:val="00070412"/>
    <w:rsid w:val="0007092C"/>
    <w:rsid w:val="00070A64"/>
    <w:rsid w:val="00070B98"/>
    <w:rsid w:val="00070BAC"/>
    <w:rsid w:val="0007159F"/>
    <w:rsid w:val="00071793"/>
    <w:rsid w:val="00071E90"/>
    <w:rsid w:val="00071F50"/>
    <w:rsid w:val="00072265"/>
    <w:rsid w:val="00072848"/>
    <w:rsid w:val="00072E1B"/>
    <w:rsid w:val="00072FC5"/>
    <w:rsid w:val="0007319C"/>
    <w:rsid w:val="000732D6"/>
    <w:rsid w:val="000735D6"/>
    <w:rsid w:val="00073642"/>
    <w:rsid w:val="00073B8A"/>
    <w:rsid w:val="00073DAE"/>
    <w:rsid w:val="0007451E"/>
    <w:rsid w:val="00074671"/>
    <w:rsid w:val="0007468C"/>
    <w:rsid w:val="00074696"/>
    <w:rsid w:val="000748DE"/>
    <w:rsid w:val="00074B77"/>
    <w:rsid w:val="00074D40"/>
    <w:rsid w:val="00074F4A"/>
    <w:rsid w:val="00075097"/>
    <w:rsid w:val="00075784"/>
    <w:rsid w:val="000759C8"/>
    <w:rsid w:val="00075D1F"/>
    <w:rsid w:val="000762E1"/>
    <w:rsid w:val="000764C8"/>
    <w:rsid w:val="0007662A"/>
    <w:rsid w:val="0007697A"/>
    <w:rsid w:val="00076C0F"/>
    <w:rsid w:val="00076DCC"/>
    <w:rsid w:val="00077018"/>
    <w:rsid w:val="000770BF"/>
    <w:rsid w:val="000771E1"/>
    <w:rsid w:val="00077204"/>
    <w:rsid w:val="000773C8"/>
    <w:rsid w:val="00077662"/>
    <w:rsid w:val="0007794B"/>
    <w:rsid w:val="000779DB"/>
    <w:rsid w:val="00080148"/>
    <w:rsid w:val="0008044A"/>
    <w:rsid w:val="00080764"/>
    <w:rsid w:val="00080974"/>
    <w:rsid w:val="00080A1B"/>
    <w:rsid w:val="00080AAF"/>
    <w:rsid w:val="0008167F"/>
    <w:rsid w:val="00081983"/>
    <w:rsid w:val="00081A83"/>
    <w:rsid w:val="00081F40"/>
    <w:rsid w:val="0008238B"/>
    <w:rsid w:val="00082411"/>
    <w:rsid w:val="000826D7"/>
    <w:rsid w:val="0008271F"/>
    <w:rsid w:val="00082727"/>
    <w:rsid w:val="00082795"/>
    <w:rsid w:val="0008298E"/>
    <w:rsid w:val="00082A42"/>
    <w:rsid w:val="00082BBE"/>
    <w:rsid w:val="00082BE1"/>
    <w:rsid w:val="00082FDE"/>
    <w:rsid w:val="00082FFB"/>
    <w:rsid w:val="0008337A"/>
    <w:rsid w:val="000835CC"/>
    <w:rsid w:val="00083733"/>
    <w:rsid w:val="00083845"/>
    <w:rsid w:val="00083A31"/>
    <w:rsid w:val="00083C0D"/>
    <w:rsid w:val="00083DD5"/>
    <w:rsid w:val="000841AD"/>
    <w:rsid w:val="00084214"/>
    <w:rsid w:val="000842A9"/>
    <w:rsid w:val="00084329"/>
    <w:rsid w:val="0008442A"/>
    <w:rsid w:val="000846CC"/>
    <w:rsid w:val="000846FE"/>
    <w:rsid w:val="000848A7"/>
    <w:rsid w:val="000849E9"/>
    <w:rsid w:val="00084AF3"/>
    <w:rsid w:val="00084B4E"/>
    <w:rsid w:val="00084D41"/>
    <w:rsid w:val="00084DF6"/>
    <w:rsid w:val="00084E8A"/>
    <w:rsid w:val="0008528E"/>
    <w:rsid w:val="00085761"/>
    <w:rsid w:val="000857AA"/>
    <w:rsid w:val="00085A21"/>
    <w:rsid w:val="00085C20"/>
    <w:rsid w:val="00085E15"/>
    <w:rsid w:val="00086245"/>
    <w:rsid w:val="00086284"/>
    <w:rsid w:val="00086580"/>
    <w:rsid w:val="00086889"/>
    <w:rsid w:val="0008690C"/>
    <w:rsid w:val="000869D6"/>
    <w:rsid w:val="00086EB9"/>
    <w:rsid w:val="0008741F"/>
    <w:rsid w:val="00087684"/>
    <w:rsid w:val="0008786F"/>
    <w:rsid w:val="00087A67"/>
    <w:rsid w:val="00087B1E"/>
    <w:rsid w:val="00087B84"/>
    <w:rsid w:val="00087CF5"/>
    <w:rsid w:val="00087EC5"/>
    <w:rsid w:val="00087F03"/>
    <w:rsid w:val="00087F06"/>
    <w:rsid w:val="00087FAE"/>
    <w:rsid w:val="00090161"/>
    <w:rsid w:val="000901F8"/>
    <w:rsid w:val="00090723"/>
    <w:rsid w:val="000910AB"/>
    <w:rsid w:val="000911AD"/>
    <w:rsid w:val="000912C0"/>
    <w:rsid w:val="0009143E"/>
    <w:rsid w:val="0009145D"/>
    <w:rsid w:val="00091564"/>
    <w:rsid w:val="00091A3E"/>
    <w:rsid w:val="00091C3D"/>
    <w:rsid w:val="00091E84"/>
    <w:rsid w:val="000923A6"/>
    <w:rsid w:val="000925C2"/>
    <w:rsid w:val="000926D4"/>
    <w:rsid w:val="00092DF5"/>
    <w:rsid w:val="00092E77"/>
    <w:rsid w:val="0009357B"/>
    <w:rsid w:val="0009372F"/>
    <w:rsid w:val="000938A6"/>
    <w:rsid w:val="000938E5"/>
    <w:rsid w:val="00093ED5"/>
    <w:rsid w:val="00093F26"/>
    <w:rsid w:val="00094014"/>
    <w:rsid w:val="00094015"/>
    <w:rsid w:val="00094266"/>
    <w:rsid w:val="0009439F"/>
    <w:rsid w:val="000947D4"/>
    <w:rsid w:val="0009491D"/>
    <w:rsid w:val="00094951"/>
    <w:rsid w:val="00094A2C"/>
    <w:rsid w:val="00094BE1"/>
    <w:rsid w:val="0009504C"/>
    <w:rsid w:val="00095220"/>
    <w:rsid w:val="000952F3"/>
    <w:rsid w:val="000953DE"/>
    <w:rsid w:val="00095505"/>
    <w:rsid w:val="00095591"/>
    <w:rsid w:val="00095C67"/>
    <w:rsid w:val="00095DEB"/>
    <w:rsid w:val="00095F32"/>
    <w:rsid w:val="00095FF5"/>
    <w:rsid w:val="000960BF"/>
    <w:rsid w:val="000960EF"/>
    <w:rsid w:val="000960F2"/>
    <w:rsid w:val="000963A2"/>
    <w:rsid w:val="000966B5"/>
    <w:rsid w:val="00096753"/>
    <w:rsid w:val="00096E87"/>
    <w:rsid w:val="00097120"/>
    <w:rsid w:val="00097410"/>
    <w:rsid w:val="00097D69"/>
    <w:rsid w:val="00097EF0"/>
    <w:rsid w:val="000A01A4"/>
    <w:rsid w:val="000A03C9"/>
    <w:rsid w:val="000A0478"/>
    <w:rsid w:val="000A0538"/>
    <w:rsid w:val="000A0957"/>
    <w:rsid w:val="000A0ACB"/>
    <w:rsid w:val="000A11A9"/>
    <w:rsid w:val="000A1426"/>
    <w:rsid w:val="000A1698"/>
    <w:rsid w:val="000A1782"/>
    <w:rsid w:val="000A1F9D"/>
    <w:rsid w:val="000A20C2"/>
    <w:rsid w:val="000A22C4"/>
    <w:rsid w:val="000A2834"/>
    <w:rsid w:val="000A2903"/>
    <w:rsid w:val="000A2A26"/>
    <w:rsid w:val="000A2AB0"/>
    <w:rsid w:val="000A2F4D"/>
    <w:rsid w:val="000A2F57"/>
    <w:rsid w:val="000A2F83"/>
    <w:rsid w:val="000A3248"/>
    <w:rsid w:val="000A3775"/>
    <w:rsid w:val="000A3849"/>
    <w:rsid w:val="000A39BB"/>
    <w:rsid w:val="000A3C6D"/>
    <w:rsid w:val="000A3CAC"/>
    <w:rsid w:val="000A3E09"/>
    <w:rsid w:val="000A3F9A"/>
    <w:rsid w:val="000A42F6"/>
    <w:rsid w:val="000A4301"/>
    <w:rsid w:val="000A454B"/>
    <w:rsid w:val="000A4738"/>
    <w:rsid w:val="000A47D1"/>
    <w:rsid w:val="000A4AF1"/>
    <w:rsid w:val="000A4F9D"/>
    <w:rsid w:val="000A4FC5"/>
    <w:rsid w:val="000A5016"/>
    <w:rsid w:val="000A5435"/>
    <w:rsid w:val="000A55DB"/>
    <w:rsid w:val="000A5777"/>
    <w:rsid w:val="000A5AAD"/>
    <w:rsid w:val="000A5C5E"/>
    <w:rsid w:val="000A5E4A"/>
    <w:rsid w:val="000A5F52"/>
    <w:rsid w:val="000A601B"/>
    <w:rsid w:val="000A60BE"/>
    <w:rsid w:val="000A68FE"/>
    <w:rsid w:val="000A6956"/>
    <w:rsid w:val="000A69D1"/>
    <w:rsid w:val="000A6B4F"/>
    <w:rsid w:val="000A6C29"/>
    <w:rsid w:val="000A6CC1"/>
    <w:rsid w:val="000A6CEF"/>
    <w:rsid w:val="000A6F0B"/>
    <w:rsid w:val="000A700D"/>
    <w:rsid w:val="000A711D"/>
    <w:rsid w:val="000A7233"/>
    <w:rsid w:val="000A7796"/>
    <w:rsid w:val="000A7DB0"/>
    <w:rsid w:val="000B0228"/>
    <w:rsid w:val="000B0F25"/>
    <w:rsid w:val="000B0FD8"/>
    <w:rsid w:val="000B112E"/>
    <w:rsid w:val="000B12AD"/>
    <w:rsid w:val="000B185B"/>
    <w:rsid w:val="000B19E2"/>
    <w:rsid w:val="000B1CEA"/>
    <w:rsid w:val="000B202C"/>
    <w:rsid w:val="000B209D"/>
    <w:rsid w:val="000B25C6"/>
    <w:rsid w:val="000B275E"/>
    <w:rsid w:val="000B2A0A"/>
    <w:rsid w:val="000B3299"/>
    <w:rsid w:val="000B35B1"/>
    <w:rsid w:val="000B38A9"/>
    <w:rsid w:val="000B3BD5"/>
    <w:rsid w:val="000B3BF9"/>
    <w:rsid w:val="000B3CF9"/>
    <w:rsid w:val="000B3E90"/>
    <w:rsid w:val="000B40A6"/>
    <w:rsid w:val="000B40AE"/>
    <w:rsid w:val="000B42DE"/>
    <w:rsid w:val="000B4743"/>
    <w:rsid w:val="000B4837"/>
    <w:rsid w:val="000B4B35"/>
    <w:rsid w:val="000B4EDA"/>
    <w:rsid w:val="000B4F0E"/>
    <w:rsid w:val="000B4F70"/>
    <w:rsid w:val="000B4FD6"/>
    <w:rsid w:val="000B520A"/>
    <w:rsid w:val="000B5457"/>
    <w:rsid w:val="000B58E2"/>
    <w:rsid w:val="000B5975"/>
    <w:rsid w:val="000B59CE"/>
    <w:rsid w:val="000B5C55"/>
    <w:rsid w:val="000B602A"/>
    <w:rsid w:val="000B61BA"/>
    <w:rsid w:val="000B650D"/>
    <w:rsid w:val="000B668F"/>
    <w:rsid w:val="000B69EF"/>
    <w:rsid w:val="000B6F35"/>
    <w:rsid w:val="000B7188"/>
    <w:rsid w:val="000B7536"/>
    <w:rsid w:val="000B755A"/>
    <w:rsid w:val="000B788B"/>
    <w:rsid w:val="000B7AA4"/>
    <w:rsid w:val="000C00CF"/>
    <w:rsid w:val="000C01B2"/>
    <w:rsid w:val="000C03E6"/>
    <w:rsid w:val="000C09AC"/>
    <w:rsid w:val="000C0DD5"/>
    <w:rsid w:val="000C0FA3"/>
    <w:rsid w:val="000C1058"/>
    <w:rsid w:val="000C10BC"/>
    <w:rsid w:val="000C128B"/>
    <w:rsid w:val="000C135F"/>
    <w:rsid w:val="000C1667"/>
    <w:rsid w:val="000C19D9"/>
    <w:rsid w:val="000C1A71"/>
    <w:rsid w:val="000C1A79"/>
    <w:rsid w:val="000C1AE7"/>
    <w:rsid w:val="000C1BB0"/>
    <w:rsid w:val="000C1EBC"/>
    <w:rsid w:val="000C21D9"/>
    <w:rsid w:val="000C25EF"/>
    <w:rsid w:val="000C2868"/>
    <w:rsid w:val="000C2983"/>
    <w:rsid w:val="000C2AC2"/>
    <w:rsid w:val="000C2BFD"/>
    <w:rsid w:val="000C2C98"/>
    <w:rsid w:val="000C2E36"/>
    <w:rsid w:val="000C2FCF"/>
    <w:rsid w:val="000C30EE"/>
    <w:rsid w:val="000C33AB"/>
    <w:rsid w:val="000C3480"/>
    <w:rsid w:val="000C3D45"/>
    <w:rsid w:val="000C3DF0"/>
    <w:rsid w:val="000C3FDA"/>
    <w:rsid w:val="000C4013"/>
    <w:rsid w:val="000C438F"/>
    <w:rsid w:val="000C4423"/>
    <w:rsid w:val="000C47D6"/>
    <w:rsid w:val="000C4843"/>
    <w:rsid w:val="000C4D01"/>
    <w:rsid w:val="000C4D52"/>
    <w:rsid w:val="000C4FD5"/>
    <w:rsid w:val="000C51EE"/>
    <w:rsid w:val="000C5217"/>
    <w:rsid w:val="000C533B"/>
    <w:rsid w:val="000C535D"/>
    <w:rsid w:val="000C53E0"/>
    <w:rsid w:val="000C5506"/>
    <w:rsid w:val="000C55B6"/>
    <w:rsid w:val="000C59F9"/>
    <w:rsid w:val="000C5A9A"/>
    <w:rsid w:val="000C5E53"/>
    <w:rsid w:val="000C5FD1"/>
    <w:rsid w:val="000C609F"/>
    <w:rsid w:val="000C63E0"/>
    <w:rsid w:val="000C6657"/>
    <w:rsid w:val="000C68E8"/>
    <w:rsid w:val="000C6ABB"/>
    <w:rsid w:val="000C6D56"/>
    <w:rsid w:val="000C7526"/>
    <w:rsid w:val="000C7697"/>
    <w:rsid w:val="000C7E36"/>
    <w:rsid w:val="000D0358"/>
    <w:rsid w:val="000D0368"/>
    <w:rsid w:val="000D03F4"/>
    <w:rsid w:val="000D0475"/>
    <w:rsid w:val="000D058D"/>
    <w:rsid w:val="000D1240"/>
    <w:rsid w:val="000D12D3"/>
    <w:rsid w:val="000D13BA"/>
    <w:rsid w:val="000D13EB"/>
    <w:rsid w:val="000D1888"/>
    <w:rsid w:val="000D2299"/>
    <w:rsid w:val="000D26F4"/>
    <w:rsid w:val="000D2780"/>
    <w:rsid w:val="000D27E5"/>
    <w:rsid w:val="000D2886"/>
    <w:rsid w:val="000D2B4F"/>
    <w:rsid w:val="000D2D9F"/>
    <w:rsid w:val="000D2F9F"/>
    <w:rsid w:val="000D2FE3"/>
    <w:rsid w:val="000D31B2"/>
    <w:rsid w:val="000D335D"/>
    <w:rsid w:val="000D3818"/>
    <w:rsid w:val="000D3847"/>
    <w:rsid w:val="000D3DFB"/>
    <w:rsid w:val="000D41D3"/>
    <w:rsid w:val="000D42D8"/>
    <w:rsid w:val="000D467A"/>
    <w:rsid w:val="000D485F"/>
    <w:rsid w:val="000D49DA"/>
    <w:rsid w:val="000D4A92"/>
    <w:rsid w:val="000D4C5B"/>
    <w:rsid w:val="000D4E07"/>
    <w:rsid w:val="000D5209"/>
    <w:rsid w:val="000D5261"/>
    <w:rsid w:val="000D5454"/>
    <w:rsid w:val="000D59F9"/>
    <w:rsid w:val="000D5A38"/>
    <w:rsid w:val="000D5B95"/>
    <w:rsid w:val="000D5CC0"/>
    <w:rsid w:val="000D5DE7"/>
    <w:rsid w:val="000D5ED9"/>
    <w:rsid w:val="000D5EFD"/>
    <w:rsid w:val="000D5F64"/>
    <w:rsid w:val="000D6118"/>
    <w:rsid w:val="000D674F"/>
    <w:rsid w:val="000D68A0"/>
    <w:rsid w:val="000D6C59"/>
    <w:rsid w:val="000D6C9A"/>
    <w:rsid w:val="000D6E91"/>
    <w:rsid w:val="000D7892"/>
    <w:rsid w:val="000D7ABC"/>
    <w:rsid w:val="000E02B4"/>
    <w:rsid w:val="000E035D"/>
    <w:rsid w:val="000E089E"/>
    <w:rsid w:val="000E0A9E"/>
    <w:rsid w:val="000E0AA8"/>
    <w:rsid w:val="000E0B5B"/>
    <w:rsid w:val="000E0D0E"/>
    <w:rsid w:val="000E0D32"/>
    <w:rsid w:val="000E1283"/>
    <w:rsid w:val="000E1363"/>
    <w:rsid w:val="000E1BE0"/>
    <w:rsid w:val="000E1D4D"/>
    <w:rsid w:val="000E1FCC"/>
    <w:rsid w:val="000E2049"/>
    <w:rsid w:val="000E226B"/>
    <w:rsid w:val="000E256A"/>
    <w:rsid w:val="000E2AC3"/>
    <w:rsid w:val="000E2B2B"/>
    <w:rsid w:val="000E2F9B"/>
    <w:rsid w:val="000E374C"/>
    <w:rsid w:val="000E389A"/>
    <w:rsid w:val="000E38DE"/>
    <w:rsid w:val="000E39A5"/>
    <w:rsid w:val="000E3C4F"/>
    <w:rsid w:val="000E3E1D"/>
    <w:rsid w:val="000E435C"/>
    <w:rsid w:val="000E469E"/>
    <w:rsid w:val="000E47E6"/>
    <w:rsid w:val="000E4855"/>
    <w:rsid w:val="000E48B4"/>
    <w:rsid w:val="000E48BA"/>
    <w:rsid w:val="000E5046"/>
    <w:rsid w:val="000E50AF"/>
    <w:rsid w:val="000E50F8"/>
    <w:rsid w:val="000E514A"/>
    <w:rsid w:val="000E514E"/>
    <w:rsid w:val="000E52B4"/>
    <w:rsid w:val="000E5362"/>
    <w:rsid w:val="000E539C"/>
    <w:rsid w:val="000E53B1"/>
    <w:rsid w:val="000E5909"/>
    <w:rsid w:val="000E5A0C"/>
    <w:rsid w:val="000E5D2A"/>
    <w:rsid w:val="000E5D2B"/>
    <w:rsid w:val="000E5EB1"/>
    <w:rsid w:val="000E5F5C"/>
    <w:rsid w:val="000E62DA"/>
    <w:rsid w:val="000E66BD"/>
    <w:rsid w:val="000E66F7"/>
    <w:rsid w:val="000E6AEF"/>
    <w:rsid w:val="000E6D55"/>
    <w:rsid w:val="000E6D5F"/>
    <w:rsid w:val="000E6E2C"/>
    <w:rsid w:val="000E6E7E"/>
    <w:rsid w:val="000E6EF8"/>
    <w:rsid w:val="000E70C5"/>
    <w:rsid w:val="000E71BC"/>
    <w:rsid w:val="000E71DC"/>
    <w:rsid w:val="000E7356"/>
    <w:rsid w:val="000E768C"/>
    <w:rsid w:val="000E7778"/>
    <w:rsid w:val="000E7918"/>
    <w:rsid w:val="000E7C81"/>
    <w:rsid w:val="000F0396"/>
    <w:rsid w:val="000F07B5"/>
    <w:rsid w:val="000F0823"/>
    <w:rsid w:val="000F0831"/>
    <w:rsid w:val="000F0BFB"/>
    <w:rsid w:val="000F0C13"/>
    <w:rsid w:val="000F0FFA"/>
    <w:rsid w:val="000F1033"/>
    <w:rsid w:val="000F1171"/>
    <w:rsid w:val="000F11D7"/>
    <w:rsid w:val="000F16C9"/>
    <w:rsid w:val="000F18C5"/>
    <w:rsid w:val="000F18C8"/>
    <w:rsid w:val="000F18DC"/>
    <w:rsid w:val="000F1C1C"/>
    <w:rsid w:val="000F1F9C"/>
    <w:rsid w:val="000F20F9"/>
    <w:rsid w:val="000F21DB"/>
    <w:rsid w:val="000F2284"/>
    <w:rsid w:val="000F2583"/>
    <w:rsid w:val="000F26F6"/>
    <w:rsid w:val="000F28C2"/>
    <w:rsid w:val="000F2BF6"/>
    <w:rsid w:val="000F2FC8"/>
    <w:rsid w:val="000F302B"/>
    <w:rsid w:val="000F31A3"/>
    <w:rsid w:val="000F332E"/>
    <w:rsid w:val="000F39D7"/>
    <w:rsid w:val="000F39EB"/>
    <w:rsid w:val="000F3BE5"/>
    <w:rsid w:val="000F4E33"/>
    <w:rsid w:val="000F4FF8"/>
    <w:rsid w:val="000F504A"/>
    <w:rsid w:val="000F522F"/>
    <w:rsid w:val="000F5684"/>
    <w:rsid w:val="000F56A0"/>
    <w:rsid w:val="000F6135"/>
    <w:rsid w:val="000F62BC"/>
    <w:rsid w:val="000F6B26"/>
    <w:rsid w:val="000F758F"/>
    <w:rsid w:val="000F763B"/>
    <w:rsid w:val="000F7C2F"/>
    <w:rsid w:val="000F7C34"/>
    <w:rsid w:val="000F7EB3"/>
    <w:rsid w:val="000F7FE0"/>
    <w:rsid w:val="001000EA"/>
    <w:rsid w:val="001003DC"/>
    <w:rsid w:val="00100870"/>
    <w:rsid w:val="0010091A"/>
    <w:rsid w:val="00100B12"/>
    <w:rsid w:val="00100D84"/>
    <w:rsid w:val="00100E5B"/>
    <w:rsid w:val="00100F14"/>
    <w:rsid w:val="00100FC2"/>
    <w:rsid w:val="0010103B"/>
    <w:rsid w:val="00101092"/>
    <w:rsid w:val="001012CA"/>
    <w:rsid w:val="00101882"/>
    <w:rsid w:val="00101A2D"/>
    <w:rsid w:val="00101E9C"/>
    <w:rsid w:val="00101EF9"/>
    <w:rsid w:val="00102355"/>
    <w:rsid w:val="00102444"/>
    <w:rsid w:val="001024D8"/>
    <w:rsid w:val="0010250D"/>
    <w:rsid w:val="001025E3"/>
    <w:rsid w:val="00102A09"/>
    <w:rsid w:val="00102BAB"/>
    <w:rsid w:val="00102D25"/>
    <w:rsid w:val="00102DCF"/>
    <w:rsid w:val="00103126"/>
    <w:rsid w:val="001031D8"/>
    <w:rsid w:val="001038DD"/>
    <w:rsid w:val="00103B8F"/>
    <w:rsid w:val="00103BD3"/>
    <w:rsid w:val="001040C1"/>
    <w:rsid w:val="001047B7"/>
    <w:rsid w:val="001047BB"/>
    <w:rsid w:val="00104964"/>
    <w:rsid w:val="00104994"/>
    <w:rsid w:val="00104996"/>
    <w:rsid w:val="00104A00"/>
    <w:rsid w:val="00104A21"/>
    <w:rsid w:val="00104C0F"/>
    <w:rsid w:val="00104EE6"/>
    <w:rsid w:val="00104FBC"/>
    <w:rsid w:val="00105350"/>
    <w:rsid w:val="001057D5"/>
    <w:rsid w:val="00105833"/>
    <w:rsid w:val="00105987"/>
    <w:rsid w:val="00105B98"/>
    <w:rsid w:val="00105D77"/>
    <w:rsid w:val="00105E26"/>
    <w:rsid w:val="00105E62"/>
    <w:rsid w:val="00105F9E"/>
    <w:rsid w:val="00106753"/>
    <w:rsid w:val="0010678D"/>
    <w:rsid w:val="001067AA"/>
    <w:rsid w:val="00106ACE"/>
    <w:rsid w:val="00106E28"/>
    <w:rsid w:val="00107150"/>
    <w:rsid w:val="00107201"/>
    <w:rsid w:val="00107404"/>
    <w:rsid w:val="00107496"/>
    <w:rsid w:val="0010763C"/>
    <w:rsid w:val="001076D2"/>
    <w:rsid w:val="00107E2C"/>
    <w:rsid w:val="00107FA8"/>
    <w:rsid w:val="00110046"/>
    <w:rsid w:val="0011008C"/>
    <w:rsid w:val="001109A6"/>
    <w:rsid w:val="00110A18"/>
    <w:rsid w:val="00110B5F"/>
    <w:rsid w:val="00110DFA"/>
    <w:rsid w:val="00110F29"/>
    <w:rsid w:val="001111D5"/>
    <w:rsid w:val="00111206"/>
    <w:rsid w:val="001113F7"/>
    <w:rsid w:val="001115E8"/>
    <w:rsid w:val="001116C8"/>
    <w:rsid w:val="001116F8"/>
    <w:rsid w:val="0011192A"/>
    <w:rsid w:val="001119D6"/>
    <w:rsid w:val="00111A49"/>
    <w:rsid w:val="00111CA8"/>
    <w:rsid w:val="00111D32"/>
    <w:rsid w:val="00111DF7"/>
    <w:rsid w:val="001121CE"/>
    <w:rsid w:val="0011256E"/>
    <w:rsid w:val="001125C7"/>
    <w:rsid w:val="00112656"/>
    <w:rsid w:val="00112C83"/>
    <w:rsid w:val="001131D6"/>
    <w:rsid w:val="00113667"/>
    <w:rsid w:val="00113A14"/>
    <w:rsid w:val="00113D67"/>
    <w:rsid w:val="00113F4E"/>
    <w:rsid w:val="00113F9C"/>
    <w:rsid w:val="00114020"/>
    <w:rsid w:val="001142D5"/>
    <w:rsid w:val="00114506"/>
    <w:rsid w:val="001145B5"/>
    <w:rsid w:val="00114881"/>
    <w:rsid w:val="001150ED"/>
    <w:rsid w:val="001161D4"/>
    <w:rsid w:val="0011622F"/>
    <w:rsid w:val="00116353"/>
    <w:rsid w:val="0011637E"/>
    <w:rsid w:val="001163F2"/>
    <w:rsid w:val="00116417"/>
    <w:rsid w:val="0011665E"/>
    <w:rsid w:val="001166B7"/>
    <w:rsid w:val="001166BB"/>
    <w:rsid w:val="00116888"/>
    <w:rsid w:val="001170EB"/>
    <w:rsid w:val="0011724C"/>
    <w:rsid w:val="001172B8"/>
    <w:rsid w:val="00117315"/>
    <w:rsid w:val="001173AF"/>
    <w:rsid w:val="001173CF"/>
    <w:rsid w:val="001175E9"/>
    <w:rsid w:val="00117B2F"/>
    <w:rsid w:val="00117FBF"/>
    <w:rsid w:val="001200D1"/>
    <w:rsid w:val="001207CC"/>
    <w:rsid w:val="001208DD"/>
    <w:rsid w:val="00120B46"/>
    <w:rsid w:val="00120E2B"/>
    <w:rsid w:val="00120E3F"/>
    <w:rsid w:val="00120E4A"/>
    <w:rsid w:val="00121555"/>
    <w:rsid w:val="00121B25"/>
    <w:rsid w:val="00121B51"/>
    <w:rsid w:val="00121B6C"/>
    <w:rsid w:val="00121B84"/>
    <w:rsid w:val="00121D42"/>
    <w:rsid w:val="00121F8E"/>
    <w:rsid w:val="00122153"/>
    <w:rsid w:val="00122B87"/>
    <w:rsid w:val="00122C4D"/>
    <w:rsid w:val="00123557"/>
    <w:rsid w:val="00123558"/>
    <w:rsid w:val="00123ADC"/>
    <w:rsid w:val="00123B05"/>
    <w:rsid w:val="00123B0F"/>
    <w:rsid w:val="00123B83"/>
    <w:rsid w:val="00123C6E"/>
    <w:rsid w:val="00123D0F"/>
    <w:rsid w:val="00124042"/>
    <w:rsid w:val="0012428C"/>
    <w:rsid w:val="0012467E"/>
    <w:rsid w:val="001246B8"/>
    <w:rsid w:val="001247A8"/>
    <w:rsid w:val="001248B9"/>
    <w:rsid w:val="001249F8"/>
    <w:rsid w:val="00124A6F"/>
    <w:rsid w:val="00125067"/>
    <w:rsid w:val="00125387"/>
    <w:rsid w:val="001253AE"/>
    <w:rsid w:val="001254A6"/>
    <w:rsid w:val="00125962"/>
    <w:rsid w:val="00125A96"/>
    <w:rsid w:val="00125D8A"/>
    <w:rsid w:val="00125DC3"/>
    <w:rsid w:val="00125F7A"/>
    <w:rsid w:val="001262FA"/>
    <w:rsid w:val="00126590"/>
    <w:rsid w:val="001265BF"/>
    <w:rsid w:val="0012682A"/>
    <w:rsid w:val="001268DC"/>
    <w:rsid w:val="00126AB2"/>
    <w:rsid w:val="00126EDB"/>
    <w:rsid w:val="00126F43"/>
    <w:rsid w:val="00126FCF"/>
    <w:rsid w:val="00127229"/>
    <w:rsid w:val="001273E1"/>
    <w:rsid w:val="00127770"/>
    <w:rsid w:val="0012792D"/>
    <w:rsid w:val="00127A27"/>
    <w:rsid w:val="00127FEC"/>
    <w:rsid w:val="001304A5"/>
    <w:rsid w:val="0013061E"/>
    <w:rsid w:val="00130C14"/>
    <w:rsid w:val="00131093"/>
    <w:rsid w:val="001310F3"/>
    <w:rsid w:val="001319C7"/>
    <w:rsid w:val="00131CB0"/>
    <w:rsid w:val="001320C5"/>
    <w:rsid w:val="0013227E"/>
    <w:rsid w:val="00132589"/>
    <w:rsid w:val="0013284D"/>
    <w:rsid w:val="001328E2"/>
    <w:rsid w:val="00132F12"/>
    <w:rsid w:val="00133D0E"/>
    <w:rsid w:val="00133D72"/>
    <w:rsid w:val="00134280"/>
    <w:rsid w:val="001345F3"/>
    <w:rsid w:val="001347C5"/>
    <w:rsid w:val="00134982"/>
    <w:rsid w:val="00134F21"/>
    <w:rsid w:val="00134F57"/>
    <w:rsid w:val="0013527D"/>
    <w:rsid w:val="0013544A"/>
    <w:rsid w:val="001355DE"/>
    <w:rsid w:val="00135B29"/>
    <w:rsid w:val="00135D3A"/>
    <w:rsid w:val="00136162"/>
    <w:rsid w:val="00136225"/>
    <w:rsid w:val="00136482"/>
    <w:rsid w:val="00136579"/>
    <w:rsid w:val="00136D90"/>
    <w:rsid w:val="00137379"/>
    <w:rsid w:val="0013757E"/>
    <w:rsid w:val="00137676"/>
    <w:rsid w:val="001378A8"/>
    <w:rsid w:val="00137DB4"/>
    <w:rsid w:val="00137F17"/>
    <w:rsid w:val="00140320"/>
    <w:rsid w:val="0014056F"/>
    <w:rsid w:val="00140607"/>
    <w:rsid w:val="001408C6"/>
    <w:rsid w:val="00140956"/>
    <w:rsid w:val="00140AA8"/>
    <w:rsid w:val="00140DD7"/>
    <w:rsid w:val="0014103A"/>
    <w:rsid w:val="001411AC"/>
    <w:rsid w:val="001413D6"/>
    <w:rsid w:val="001416C1"/>
    <w:rsid w:val="001416E8"/>
    <w:rsid w:val="001417D4"/>
    <w:rsid w:val="0014182B"/>
    <w:rsid w:val="00141AAD"/>
    <w:rsid w:val="00141E11"/>
    <w:rsid w:val="00141E56"/>
    <w:rsid w:val="00141EB2"/>
    <w:rsid w:val="00141EC6"/>
    <w:rsid w:val="00142331"/>
    <w:rsid w:val="00142966"/>
    <w:rsid w:val="00142D60"/>
    <w:rsid w:val="00142E1A"/>
    <w:rsid w:val="00143034"/>
    <w:rsid w:val="00143056"/>
    <w:rsid w:val="001431A7"/>
    <w:rsid w:val="001436DD"/>
    <w:rsid w:val="001436F7"/>
    <w:rsid w:val="0014377E"/>
    <w:rsid w:val="00143A08"/>
    <w:rsid w:val="00143B8C"/>
    <w:rsid w:val="00144028"/>
    <w:rsid w:val="00144195"/>
    <w:rsid w:val="001442EC"/>
    <w:rsid w:val="0014433F"/>
    <w:rsid w:val="001446F5"/>
    <w:rsid w:val="00144B7C"/>
    <w:rsid w:val="00144CA6"/>
    <w:rsid w:val="00144D0E"/>
    <w:rsid w:val="00144F8B"/>
    <w:rsid w:val="001452E8"/>
    <w:rsid w:val="00145552"/>
    <w:rsid w:val="0014556E"/>
    <w:rsid w:val="00145850"/>
    <w:rsid w:val="00145943"/>
    <w:rsid w:val="00145BD2"/>
    <w:rsid w:val="00145CF9"/>
    <w:rsid w:val="00145F47"/>
    <w:rsid w:val="00146163"/>
    <w:rsid w:val="00146592"/>
    <w:rsid w:val="00146D27"/>
    <w:rsid w:val="00146DCD"/>
    <w:rsid w:val="00146E91"/>
    <w:rsid w:val="00146EDC"/>
    <w:rsid w:val="00147030"/>
    <w:rsid w:val="00147716"/>
    <w:rsid w:val="00147764"/>
    <w:rsid w:val="0014780B"/>
    <w:rsid w:val="00147DBD"/>
    <w:rsid w:val="00147F2F"/>
    <w:rsid w:val="00147FFB"/>
    <w:rsid w:val="0015000A"/>
    <w:rsid w:val="0015009F"/>
    <w:rsid w:val="0015014B"/>
    <w:rsid w:val="001502CC"/>
    <w:rsid w:val="001505D5"/>
    <w:rsid w:val="0015082B"/>
    <w:rsid w:val="00150B36"/>
    <w:rsid w:val="00150B63"/>
    <w:rsid w:val="00150B6B"/>
    <w:rsid w:val="00151005"/>
    <w:rsid w:val="001510FE"/>
    <w:rsid w:val="00151189"/>
    <w:rsid w:val="00151270"/>
    <w:rsid w:val="00151369"/>
    <w:rsid w:val="001513CD"/>
    <w:rsid w:val="00151588"/>
    <w:rsid w:val="001519AE"/>
    <w:rsid w:val="00151A2D"/>
    <w:rsid w:val="00151BEA"/>
    <w:rsid w:val="00152186"/>
    <w:rsid w:val="00152637"/>
    <w:rsid w:val="00152757"/>
    <w:rsid w:val="00152882"/>
    <w:rsid w:val="00152C66"/>
    <w:rsid w:val="0015317C"/>
    <w:rsid w:val="00153343"/>
    <w:rsid w:val="0015340A"/>
    <w:rsid w:val="0015422A"/>
    <w:rsid w:val="00154618"/>
    <w:rsid w:val="00154820"/>
    <w:rsid w:val="00154CA3"/>
    <w:rsid w:val="00154E41"/>
    <w:rsid w:val="001552A2"/>
    <w:rsid w:val="001555DC"/>
    <w:rsid w:val="00155715"/>
    <w:rsid w:val="00155821"/>
    <w:rsid w:val="00155EF1"/>
    <w:rsid w:val="00155F3A"/>
    <w:rsid w:val="00156140"/>
    <w:rsid w:val="0015615D"/>
    <w:rsid w:val="001564E2"/>
    <w:rsid w:val="00156849"/>
    <w:rsid w:val="00156AA5"/>
    <w:rsid w:val="00156C48"/>
    <w:rsid w:val="0015708B"/>
    <w:rsid w:val="00157112"/>
    <w:rsid w:val="001576C6"/>
    <w:rsid w:val="00157923"/>
    <w:rsid w:val="001579C5"/>
    <w:rsid w:val="00157BDF"/>
    <w:rsid w:val="00157E4F"/>
    <w:rsid w:val="00157F5A"/>
    <w:rsid w:val="001600C0"/>
    <w:rsid w:val="001603C7"/>
    <w:rsid w:val="001608D6"/>
    <w:rsid w:val="00160AC7"/>
    <w:rsid w:val="001611BB"/>
    <w:rsid w:val="00161501"/>
    <w:rsid w:val="001616B9"/>
    <w:rsid w:val="001616E1"/>
    <w:rsid w:val="0016184B"/>
    <w:rsid w:val="001618B9"/>
    <w:rsid w:val="00161A63"/>
    <w:rsid w:val="00162515"/>
    <w:rsid w:val="001627C7"/>
    <w:rsid w:val="00162A26"/>
    <w:rsid w:val="00162C49"/>
    <w:rsid w:val="0016338B"/>
    <w:rsid w:val="001635EC"/>
    <w:rsid w:val="00163678"/>
    <w:rsid w:val="00163745"/>
    <w:rsid w:val="001637A1"/>
    <w:rsid w:val="0016398C"/>
    <w:rsid w:val="00163A47"/>
    <w:rsid w:val="00163A84"/>
    <w:rsid w:val="00163DE5"/>
    <w:rsid w:val="00163FD0"/>
    <w:rsid w:val="001640AB"/>
    <w:rsid w:val="0016465D"/>
    <w:rsid w:val="00164812"/>
    <w:rsid w:val="00164844"/>
    <w:rsid w:val="00164AD9"/>
    <w:rsid w:val="00164C6C"/>
    <w:rsid w:val="0016504C"/>
    <w:rsid w:val="001650A3"/>
    <w:rsid w:val="00165387"/>
    <w:rsid w:val="00165A8A"/>
    <w:rsid w:val="00165C2B"/>
    <w:rsid w:val="0016631E"/>
    <w:rsid w:val="0016634F"/>
    <w:rsid w:val="001666FC"/>
    <w:rsid w:val="00166B63"/>
    <w:rsid w:val="00166BD9"/>
    <w:rsid w:val="00166D27"/>
    <w:rsid w:val="00166DED"/>
    <w:rsid w:val="001671AE"/>
    <w:rsid w:val="00167220"/>
    <w:rsid w:val="00167400"/>
    <w:rsid w:val="00167F0C"/>
    <w:rsid w:val="0017004C"/>
    <w:rsid w:val="0017015F"/>
    <w:rsid w:val="00170185"/>
    <w:rsid w:val="00170273"/>
    <w:rsid w:val="00170404"/>
    <w:rsid w:val="00170517"/>
    <w:rsid w:val="001706EC"/>
    <w:rsid w:val="001709B0"/>
    <w:rsid w:val="001710FA"/>
    <w:rsid w:val="00171119"/>
    <w:rsid w:val="00171190"/>
    <w:rsid w:val="001711A4"/>
    <w:rsid w:val="001711DD"/>
    <w:rsid w:val="001715A7"/>
    <w:rsid w:val="001715D8"/>
    <w:rsid w:val="0017189E"/>
    <w:rsid w:val="00171CE6"/>
    <w:rsid w:val="00171CF2"/>
    <w:rsid w:val="00171EBC"/>
    <w:rsid w:val="001723A7"/>
    <w:rsid w:val="0017258D"/>
    <w:rsid w:val="0017287B"/>
    <w:rsid w:val="001728A1"/>
    <w:rsid w:val="00172961"/>
    <w:rsid w:val="001729FB"/>
    <w:rsid w:val="00172B6F"/>
    <w:rsid w:val="00172CFA"/>
    <w:rsid w:val="00172FED"/>
    <w:rsid w:val="001731DE"/>
    <w:rsid w:val="001732C7"/>
    <w:rsid w:val="00173362"/>
    <w:rsid w:val="0017338B"/>
    <w:rsid w:val="00173422"/>
    <w:rsid w:val="00173587"/>
    <w:rsid w:val="00173917"/>
    <w:rsid w:val="00174071"/>
    <w:rsid w:val="00174227"/>
    <w:rsid w:val="00174512"/>
    <w:rsid w:val="00174672"/>
    <w:rsid w:val="00174817"/>
    <w:rsid w:val="0017492D"/>
    <w:rsid w:val="001749A5"/>
    <w:rsid w:val="001749F3"/>
    <w:rsid w:val="00174CE7"/>
    <w:rsid w:val="00174E7A"/>
    <w:rsid w:val="00175079"/>
    <w:rsid w:val="0017518E"/>
    <w:rsid w:val="00175870"/>
    <w:rsid w:val="00175A7B"/>
    <w:rsid w:val="00175C5C"/>
    <w:rsid w:val="00175CDB"/>
    <w:rsid w:val="00175DE6"/>
    <w:rsid w:val="001763B8"/>
    <w:rsid w:val="001765EA"/>
    <w:rsid w:val="00176712"/>
    <w:rsid w:val="0017673E"/>
    <w:rsid w:val="00176786"/>
    <w:rsid w:val="00176904"/>
    <w:rsid w:val="00176AEB"/>
    <w:rsid w:val="00176B65"/>
    <w:rsid w:val="00176CD7"/>
    <w:rsid w:val="00176D28"/>
    <w:rsid w:val="00176D42"/>
    <w:rsid w:val="00176DDF"/>
    <w:rsid w:val="00177256"/>
    <w:rsid w:val="001772F7"/>
    <w:rsid w:val="00177332"/>
    <w:rsid w:val="00177746"/>
    <w:rsid w:val="00177983"/>
    <w:rsid w:val="00177B75"/>
    <w:rsid w:val="00177B79"/>
    <w:rsid w:val="00177DA3"/>
    <w:rsid w:val="00177F06"/>
    <w:rsid w:val="00177FA5"/>
    <w:rsid w:val="0018021B"/>
    <w:rsid w:val="001802B5"/>
    <w:rsid w:val="0018035D"/>
    <w:rsid w:val="001811E7"/>
    <w:rsid w:val="001812D7"/>
    <w:rsid w:val="0018132F"/>
    <w:rsid w:val="0018133D"/>
    <w:rsid w:val="00181784"/>
    <w:rsid w:val="00181B54"/>
    <w:rsid w:val="00181B9A"/>
    <w:rsid w:val="00181D39"/>
    <w:rsid w:val="00181F1C"/>
    <w:rsid w:val="0018256C"/>
    <w:rsid w:val="00182CD2"/>
    <w:rsid w:val="001831A0"/>
    <w:rsid w:val="001831D7"/>
    <w:rsid w:val="00183439"/>
    <w:rsid w:val="0018371F"/>
    <w:rsid w:val="001838F0"/>
    <w:rsid w:val="00183FBC"/>
    <w:rsid w:val="001842ED"/>
    <w:rsid w:val="00184669"/>
    <w:rsid w:val="001846C9"/>
    <w:rsid w:val="0018492F"/>
    <w:rsid w:val="0018494F"/>
    <w:rsid w:val="00184AE8"/>
    <w:rsid w:val="00184F42"/>
    <w:rsid w:val="001850B2"/>
    <w:rsid w:val="00185507"/>
    <w:rsid w:val="00185CD7"/>
    <w:rsid w:val="00185D81"/>
    <w:rsid w:val="00185DAD"/>
    <w:rsid w:val="00186204"/>
    <w:rsid w:val="00186613"/>
    <w:rsid w:val="00186909"/>
    <w:rsid w:val="00186A0C"/>
    <w:rsid w:val="00186A1D"/>
    <w:rsid w:val="00186ACB"/>
    <w:rsid w:val="00186B27"/>
    <w:rsid w:val="00186B6A"/>
    <w:rsid w:val="00186EA0"/>
    <w:rsid w:val="00186F0F"/>
    <w:rsid w:val="00186FEE"/>
    <w:rsid w:val="00187163"/>
    <w:rsid w:val="0018759A"/>
    <w:rsid w:val="001875FA"/>
    <w:rsid w:val="001879B1"/>
    <w:rsid w:val="00187D94"/>
    <w:rsid w:val="00187DC9"/>
    <w:rsid w:val="00190087"/>
    <w:rsid w:val="001900B2"/>
    <w:rsid w:val="0019078E"/>
    <w:rsid w:val="0019083B"/>
    <w:rsid w:val="00190D70"/>
    <w:rsid w:val="00190ED4"/>
    <w:rsid w:val="0019100D"/>
    <w:rsid w:val="001914B4"/>
    <w:rsid w:val="00191509"/>
    <w:rsid w:val="00191883"/>
    <w:rsid w:val="001918CB"/>
    <w:rsid w:val="00191A46"/>
    <w:rsid w:val="00191C58"/>
    <w:rsid w:val="00191CF0"/>
    <w:rsid w:val="00191D7D"/>
    <w:rsid w:val="00191E93"/>
    <w:rsid w:val="00191FCD"/>
    <w:rsid w:val="001922F1"/>
    <w:rsid w:val="001923ED"/>
    <w:rsid w:val="00192413"/>
    <w:rsid w:val="0019288E"/>
    <w:rsid w:val="0019297D"/>
    <w:rsid w:val="00192C61"/>
    <w:rsid w:val="001930A3"/>
    <w:rsid w:val="0019315B"/>
    <w:rsid w:val="001934D6"/>
    <w:rsid w:val="00193576"/>
    <w:rsid w:val="00193C79"/>
    <w:rsid w:val="00193DAF"/>
    <w:rsid w:val="00193E2A"/>
    <w:rsid w:val="001942A9"/>
    <w:rsid w:val="0019436B"/>
    <w:rsid w:val="00194DCE"/>
    <w:rsid w:val="00194E94"/>
    <w:rsid w:val="001951E2"/>
    <w:rsid w:val="00195835"/>
    <w:rsid w:val="00195950"/>
    <w:rsid w:val="0019598C"/>
    <w:rsid w:val="00195BED"/>
    <w:rsid w:val="00195CD5"/>
    <w:rsid w:val="00195EDD"/>
    <w:rsid w:val="00195F3C"/>
    <w:rsid w:val="001964C9"/>
    <w:rsid w:val="0019656E"/>
    <w:rsid w:val="0019658E"/>
    <w:rsid w:val="00196A21"/>
    <w:rsid w:val="00196F0A"/>
    <w:rsid w:val="0019707D"/>
    <w:rsid w:val="00197511"/>
    <w:rsid w:val="001975D1"/>
    <w:rsid w:val="0019778E"/>
    <w:rsid w:val="0019779A"/>
    <w:rsid w:val="0019792B"/>
    <w:rsid w:val="001979D0"/>
    <w:rsid w:val="00197A75"/>
    <w:rsid w:val="00197FE0"/>
    <w:rsid w:val="001A0180"/>
    <w:rsid w:val="001A0219"/>
    <w:rsid w:val="001A069C"/>
    <w:rsid w:val="001A0A9F"/>
    <w:rsid w:val="001A1368"/>
    <w:rsid w:val="001A14E4"/>
    <w:rsid w:val="001A167F"/>
    <w:rsid w:val="001A17A1"/>
    <w:rsid w:val="001A1A46"/>
    <w:rsid w:val="001A1C4B"/>
    <w:rsid w:val="001A1F44"/>
    <w:rsid w:val="001A28AB"/>
    <w:rsid w:val="001A2E58"/>
    <w:rsid w:val="001A2E7D"/>
    <w:rsid w:val="001A2EF7"/>
    <w:rsid w:val="001A2F25"/>
    <w:rsid w:val="001A33A8"/>
    <w:rsid w:val="001A35FA"/>
    <w:rsid w:val="001A36E4"/>
    <w:rsid w:val="001A3759"/>
    <w:rsid w:val="001A3865"/>
    <w:rsid w:val="001A38FB"/>
    <w:rsid w:val="001A39F7"/>
    <w:rsid w:val="001A3B7F"/>
    <w:rsid w:val="001A407B"/>
    <w:rsid w:val="001A4111"/>
    <w:rsid w:val="001A411D"/>
    <w:rsid w:val="001A43CC"/>
    <w:rsid w:val="001A4595"/>
    <w:rsid w:val="001A4624"/>
    <w:rsid w:val="001A46ED"/>
    <w:rsid w:val="001A473B"/>
    <w:rsid w:val="001A4761"/>
    <w:rsid w:val="001A48D7"/>
    <w:rsid w:val="001A48E0"/>
    <w:rsid w:val="001A49CE"/>
    <w:rsid w:val="001A49E7"/>
    <w:rsid w:val="001A4DE3"/>
    <w:rsid w:val="001A4F94"/>
    <w:rsid w:val="001A5627"/>
    <w:rsid w:val="001A5E03"/>
    <w:rsid w:val="001A5EA7"/>
    <w:rsid w:val="001A5EFB"/>
    <w:rsid w:val="001A6181"/>
    <w:rsid w:val="001A6443"/>
    <w:rsid w:val="001A65EE"/>
    <w:rsid w:val="001A6610"/>
    <w:rsid w:val="001A6AD6"/>
    <w:rsid w:val="001A6B58"/>
    <w:rsid w:val="001A6EF7"/>
    <w:rsid w:val="001A70F1"/>
    <w:rsid w:val="001A70F2"/>
    <w:rsid w:val="001A730E"/>
    <w:rsid w:val="001A781D"/>
    <w:rsid w:val="001A78A0"/>
    <w:rsid w:val="001A78B4"/>
    <w:rsid w:val="001A7D45"/>
    <w:rsid w:val="001B028F"/>
    <w:rsid w:val="001B02B6"/>
    <w:rsid w:val="001B0845"/>
    <w:rsid w:val="001B0A4F"/>
    <w:rsid w:val="001B0A84"/>
    <w:rsid w:val="001B0ACC"/>
    <w:rsid w:val="001B0E2F"/>
    <w:rsid w:val="001B1241"/>
    <w:rsid w:val="001B14C5"/>
    <w:rsid w:val="001B1523"/>
    <w:rsid w:val="001B1930"/>
    <w:rsid w:val="001B1A41"/>
    <w:rsid w:val="001B1BD3"/>
    <w:rsid w:val="001B1C3F"/>
    <w:rsid w:val="001B2469"/>
    <w:rsid w:val="001B2E45"/>
    <w:rsid w:val="001B2EC6"/>
    <w:rsid w:val="001B3568"/>
    <w:rsid w:val="001B359A"/>
    <w:rsid w:val="001B3843"/>
    <w:rsid w:val="001B3BA3"/>
    <w:rsid w:val="001B42F0"/>
    <w:rsid w:val="001B47ED"/>
    <w:rsid w:val="001B4866"/>
    <w:rsid w:val="001B4A1C"/>
    <w:rsid w:val="001B4A4A"/>
    <w:rsid w:val="001B5362"/>
    <w:rsid w:val="001B547C"/>
    <w:rsid w:val="001B58C6"/>
    <w:rsid w:val="001B6045"/>
    <w:rsid w:val="001B625B"/>
    <w:rsid w:val="001B6544"/>
    <w:rsid w:val="001B67B7"/>
    <w:rsid w:val="001B6873"/>
    <w:rsid w:val="001B68C5"/>
    <w:rsid w:val="001B6B51"/>
    <w:rsid w:val="001B6C8F"/>
    <w:rsid w:val="001B6CAB"/>
    <w:rsid w:val="001B6CFC"/>
    <w:rsid w:val="001B70A2"/>
    <w:rsid w:val="001B70D4"/>
    <w:rsid w:val="001B73AE"/>
    <w:rsid w:val="001B77E0"/>
    <w:rsid w:val="001B7850"/>
    <w:rsid w:val="001B7997"/>
    <w:rsid w:val="001B79F8"/>
    <w:rsid w:val="001B7DF5"/>
    <w:rsid w:val="001B7ECC"/>
    <w:rsid w:val="001C0100"/>
    <w:rsid w:val="001C02D4"/>
    <w:rsid w:val="001C034C"/>
    <w:rsid w:val="001C0706"/>
    <w:rsid w:val="001C0B1E"/>
    <w:rsid w:val="001C0B2F"/>
    <w:rsid w:val="001C0F35"/>
    <w:rsid w:val="001C0FCE"/>
    <w:rsid w:val="001C120F"/>
    <w:rsid w:val="001C1273"/>
    <w:rsid w:val="001C12FE"/>
    <w:rsid w:val="001C1839"/>
    <w:rsid w:val="001C1B30"/>
    <w:rsid w:val="001C1BF2"/>
    <w:rsid w:val="001C1D17"/>
    <w:rsid w:val="001C1E97"/>
    <w:rsid w:val="001C1FCA"/>
    <w:rsid w:val="001C20F4"/>
    <w:rsid w:val="001C22FD"/>
    <w:rsid w:val="001C2344"/>
    <w:rsid w:val="001C237D"/>
    <w:rsid w:val="001C238B"/>
    <w:rsid w:val="001C23E5"/>
    <w:rsid w:val="001C247A"/>
    <w:rsid w:val="001C2593"/>
    <w:rsid w:val="001C2A20"/>
    <w:rsid w:val="001C2AD0"/>
    <w:rsid w:val="001C2BA3"/>
    <w:rsid w:val="001C2D63"/>
    <w:rsid w:val="001C2E32"/>
    <w:rsid w:val="001C2F84"/>
    <w:rsid w:val="001C2FF0"/>
    <w:rsid w:val="001C3943"/>
    <w:rsid w:val="001C3BC8"/>
    <w:rsid w:val="001C3C0A"/>
    <w:rsid w:val="001C400F"/>
    <w:rsid w:val="001C41DF"/>
    <w:rsid w:val="001C4480"/>
    <w:rsid w:val="001C4566"/>
    <w:rsid w:val="001C4679"/>
    <w:rsid w:val="001C4779"/>
    <w:rsid w:val="001C481A"/>
    <w:rsid w:val="001C4A47"/>
    <w:rsid w:val="001C4B95"/>
    <w:rsid w:val="001C4DEF"/>
    <w:rsid w:val="001C5268"/>
    <w:rsid w:val="001C5636"/>
    <w:rsid w:val="001C5707"/>
    <w:rsid w:val="001C5B2B"/>
    <w:rsid w:val="001C5C11"/>
    <w:rsid w:val="001C5D62"/>
    <w:rsid w:val="001C64FA"/>
    <w:rsid w:val="001C6556"/>
    <w:rsid w:val="001C68CE"/>
    <w:rsid w:val="001C6983"/>
    <w:rsid w:val="001C6A11"/>
    <w:rsid w:val="001C6A42"/>
    <w:rsid w:val="001C6B99"/>
    <w:rsid w:val="001C6C65"/>
    <w:rsid w:val="001C7486"/>
    <w:rsid w:val="001C76A2"/>
    <w:rsid w:val="001C7730"/>
    <w:rsid w:val="001C7743"/>
    <w:rsid w:val="001C799B"/>
    <w:rsid w:val="001C7FB4"/>
    <w:rsid w:val="001D015F"/>
    <w:rsid w:val="001D0419"/>
    <w:rsid w:val="001D0458"/>
    <w:rsid w:val="001D04D3"/>
    <w:rsid w:val="001D059F"/>
    <w:rsid w:val="001D066B"/>
    <w:rsid w:val="001D07F8"/>
    <w:rsid w:val="001D0A03"/>
    <w:rsid w:val="001D0B63"/>
    <w:rsid w:val="001D0BEB"/>
    <w:rsid w:val="001D10BA"/>
    <w:rsid w:val="001D11C0"/>
    <w:rsid w:val="001D1331"/>
    <w:rsid w:val="001D13FF"/>
    <w:rsid w:val="001D1469"/>
    <w:rsid w:val="001D15C2"/>
    <w:rsid w:val="001D1669"/>
    <w:rsid w:val="001D196B"/>
    <w:rsid w:val="001D1DDE"/>
    <w:rsid w:val="001D206F"/>
    <w:rsid w:val="001D2459"/>
    <w:rsid w:val="001D24FC"/>
    <w:rsid w:val="001D2657"/>
    <w:rsid w:val="001D2A17"/>
    <w:rsid w:val="001D2B0B"/>
    <w:rsid w:val="001D2EAE"/>
    <w:rsid w:val="001D2FFD"/>
    <w:rsid w:val="001D3392"/>
    <w:rsid w:val="001D3425"/>
    <w:rsid w:val="001D3BEB"/>
    <w:rsid w:val="001D40B6"/>
    <w:rsid w:val="001D4BD7"/>
    <w:rsid w:val="001D4DBF"/>
    <w:rsid w:val="001D52FD"/>
    <w:rsid w:val="001D53ED"/>
    <w:rsid w:val="001D5593"/>
    <w:rsid w:val="001D580E"/>
    <w:rsid w:val="001D59A1"/>
    <w:rsid w:val="001D5D1D"/>
    <w:rsid w:val="001D5D39"/>
    <w:rsid w:val="001D5DB7"/>
    <w:rsid w:val="001D5DCF"/>
    <w:rsid w:val="001D5E75"/>
    <w:rsid w:val="001D5EDD"/>
    <w:rsid w:val="001D607F"/>
    <w:rsid w:val="001D60A5"/>
    <w:rsid w:val="001D610F"/>
    <w:rsid w:val="001D6310"/>
    <w:rsid w:val="001D6462"/>
    <w:rsid w:val="001D651C"/>
    <w:rsid w:val="001D6673"/>
    <w:rsid w:val="001D6805"/>
    <w:rsid w:val="001D6E40"/>
    <w:rsid w:val="001D6E49"/>
    <w:rsid w:val="001D758C"/>
    <w:rsid w:val="001D763A"/>
    <w:rsid w:val="001D7696"/>
    <w:rsid w:val="001D790D"/>
    <w:rsid w:val="001D7A3D"/>
    <w:rsid w:val="001E0037"/>
    <w:rsid w:val="001E02C2"/>
    <w:rsid w:val="001E02E8"/>
    <w:rsid w:val="001E0C24"/>
    <w:rsid w:val="001E0E0B"/>
    <w:rsid w:val="001E11C0"/>
    <w:rsid w:val="001E11D1"/>
    <w:rsid w:val="001E1302"/>
    <w:rsid w:val="001E1662"/>
    <w:rsid w:val="001E196A"/>
    <w:rsid w:val="001E1A6E"/>
    <w:rsid w:val="001E1CDD"/>
    <w:rsid w:val="001E1E56"/>
    <w:rsid w:val="001E1F7C"/>
    <w:rsid w:val="001E21E4"/>
    <w:rsid w:val="001E2373"/>
    <w:rsid w:val="001E274A"/>
    <w:rsid w:val="001E2790"/>
    <w:rsid w:val="001E288B"/>
    <w:rsid w:val="001E28A1"/>
    <w:rsid w:val="001E2C6F"/>
    <w:rsid w:val="001E3032"/>
    <w:rsid w:val="001E3094"/>
    <w:rsid w:val="001E34C4"/>
    <w:rsid w:val="001E354F"/>
    <w:rsid w:val="001E372E"/>
    <w:rsid w:val="001E39C8"/>
    <w:rsid w:val="001E3B2D"/>
    <w:rsid w:val="001E3BB3"/>
    <w:rsid w:val="001E3D17"/>
    <w:rsid w:val="001E3FED"/>
    <w:rsid w:val="001E40FB"/>
    <w:rsid w:val="001E41A1"/>
    <w:rsid w:val="001E425F"/>
    <w:rsid w:val="001E42CC"/>
    <w:rsid w:val="001E44D3"/>
    <w:rsid w:val="001E4768"/>
    <w:rsid w:val="001E48B7"/>
    <w:rsid w:val="001E490F"/>
    <w:rsid w:val="001E4B80"/>
    <w:rsid w:val="001E4D16"/>
    <w:rsid w:val="001E4DC2"/>
    <w:rsid w:val="001E4F76"/>
    <w:rsid w:val="001E512A"/>
    <w:rsid w:val="001E57EC"/>
    <w:rsid w:val="001E5819"/>
    <w:rsid w:val="001E5852"/>
    <w:rsid w:val="001E5A97"/>
    <w:rsid w:val="001E5E76"/>
    <w:rsid w:val="001E63BB"/>
    <w:rsid w:val="001E642A"/>
    <w:rsid w:val="001E6518"/>
    <w:rsid w:val="001E662A"/>
    <w:rsid w:val="001E68A3"/>
    <w:rsid w:val="001E6A18"/>
    <w:rsid w:val="001E6C2A"/>
    <w:rsid w:val="001E6C67"/>
    <w:rsid w:val="001E6D9A"/>
    <w:rsid w:val="001E6F5A"/>
    <w:rsid w:val="001E731C"/>
    <w:rsid w:val="001E7894"/>
    <w:rsid w:val="001E792C"/>
    <w:rsid w:val="001E7A58"/>
    <w:rsid w:val="001E7A9D"/>
    <w:rsid w:val="001E7AEF"/>
    <w:rsid w:val="001E7BC7"/>
    <w:rsid w:val="001E7EFC"/>
    <w:rsid w:val="001E7F0A"/>
    <w:rsid w:val="001F00E9"/>
    <w:rsid w:val="001F02C8"/>
    <w:rsid w:val="001F0540"/>
    <w:rsid w:val="001F060C"/>
    <w:rsid w:val="001F0DD4"/>
    <w:rsid w:val="001F109E"/>
    <w:rsid w:val="001F11A0"/>
    <w:rsid w:val="001F1606"/>
    <w:rsid w:val="001F161E"/>
    <w:rsid w:val="001F1754"/>
    <w:rsid w:val="001F1848"/>
    <w:rsid w:val="001F184C"/>
    <w:rsid w:val="001F19AB"/>
    <w:rsid w:val="001F1ABA"/>
    <w:rsid w:val="001F1EAB"/>
    <w:rsid w:val="001F1F18"/>
    <w:rsid w:val="001F212D"/>
    <w:rsid w:val="001F2284"/>
    <w:rsid w:val="001F2383"/>
    <w:rsid w:val="001F2CB4"/>
    <w:rsid w:val="001F30DE"/>
    <w:rsid w:val="001F31FB"/>
    <w:rsid w:val="001F38FF"/>
    <w:rsid w:val="001F3B43"/>
    <w:rsid w:val="001F3D53"/>
    <w:rsid w:val="001F3E1A"/>
    <w:rsid w:val="001F3EF9"/>
    <w:rsid w:val="001F4549"/>
    <w:rsid w:val="001F456E"/>
    <w:rsid w:val="001F4677"/>
    <w:rsid w:val="001F469D"/>
    <w:rsid w:val="001F4737"/>
    <w:rsid w:val="001F49E4"/>
    <w:rsid w:val="001F4AFF"/>
    <w:rsid w:val="001F4B64"/>
    <w:rsid w:val="001F4BA5"/>
    <w:rsid w:val="001F4D36"/>
    <w:rsid w:val="001F599F"/>
    <w:rsid w:val="001F5A8E"/>
    <w:rsid w:val="001F5C05"/>
    <w:rsid w:val="001F5C0A"/>
    <w:rsid w:val="001F5E80"/>
    <w:rsid w:val="001F600C"/>
    <w:rsid w:val="001F62C5"/>
    <w:rsid w:val="001F6A6E"/>
    <w:rsid w:val="001F6BE4"/>
    <w:rsid w:val="001F6D6C"/>
    <w:rsid w:val="001F6D89"/>
    <w:rsid w:val="001F6E96"/>
    <w:rsid w:val="001F7086"/>
    <w:rsid w:val="001F749A"/>
    <w:rsid w:val="001F7544"/>
    <w:rsid w:val="001F7598"/>
    <w:rsid w:val="001F75D3"/>
    <w:rsid w:val="001F7BDE"/>
    <w:rsid w:val="001F7CF9"/>
    <w:rsid w:val="00200198"/>
    <w:rsid w:val="0020021C"/>
    <w:rsid w:val="002003C8"/>
    <w:rsid w:val="00200443"/>
    <w:rsid w:val="00200533"/>
    <w:rsid w:val="002006A7"/>
    <w:rsid w:val="002009EB"/>
    <w:rsid w:val="00200BB9"/>
    <w:rsid w:val="00200CD4"/>
    <w:rsid w:val="00200D77"/>
    <w:rsid w:val="00201391"/>
    <w:rsid w:val="002019C0"/>
    <w:rsid w:val="00201A5E"/>
    <w:rsid w:val="00201D7C"/>
    <w:rsid w:val="00201E06"/>
    <w:rsid w:val="00201E40"/>
    <w:rsid w:val="0020205E"/>
    <w:rsid w:val="00202106"/>
    <w:rsid w:val="00202927"/>
    <w:rsid w:val="00202B6F"/>
    <w:rsid w:val="00202BB5"/>
    <w:rsid w:val="00202EAD"/>
    <w:rsid w:val="00202ED3"/>
    <w:rsid w:val="00202F30"/>
    <w:rsid w:val="0020301D"/>
    <w:rsid w:val="002033C4"/>
    <w:rsid w:val="00203705"/>
    <w:rsid w:val="002037F8"/>
    <w:rsid w:val="00203A13"/>
    <w:rsid w:val="00203AB5"/>
    <w:rsid w:val="00203CD0"/>
    <w:rsid w:val="00203D8B"/>
    <w:rsid w:val="002041EB"/>
    <w:rsid w:val="00204225"/>
    <w:rsid w:val="002043B9"/>
    <w:rsid w:val="00204414"/>
    <w:rsid w:val="002045BA"/>
    <w:rsid w:val="0020498D"/>
    <w:rsid w:val="002049AA"/>
    <w:rsid w:val="00204AAA"/>
    <w:rsid w:val="00204DEC"/>
    <w:rsid w:val="00204FBF"/>
    <w:rsid w:val="00205079"/>
    <w:rsid w:val="002051D6"/>
    <w:rsid w:val="00205202"/>
    <w:rsid w:val="00205603"/>
    <w:rsid w:val="00205AF1"/>
    <w:rsid w:val="00205F3D"/>
    <w:rsid w:val="002067F6"/>
    <w:rsid w:val="00206818"/>
    <w:rsid w:val="00206977"/>
    <w:rsid w:val="00206B0F"/>
    <w:rsid w:val="00206B78"/>
    <w:rsid w:val="00206DED"/>
    <w:rsid w:val="00206E0C"/>
    <w:rsid w:val="00206E2C"/>
    <w:rsid w:val="00207252"/>
    <w:rsid w:val="002073EE"/>
    <w:rsid w:val="002079E0"/>
    <w:rsid w:val="00207CA1"/>
    <w:rsid w:val="00207CE7"/>
    <w:rsid w:val="00207DD2"/>
    <w:rsid w:val="00207E05"/>
    <w:rsid w:val="00210442"/>
    <w:rsid w:val="002107E1"/>
    <w:rsid w:val="00210A68"/>
    <w:rsid w:val="00210D2D"/>
    <w:rsid w:val="00210EEA"/>
    <w:rsid w:val="00211460"/>
    <w:rsid w:val="002116D0"/>
    <w:rsid w:val="002118C4"/>
    <w:rsid w:val="00211E3B"/>
    <w:rsid w:val="0021205F"/>
    <w:rsid w:val="00212272"/>
    <w:rsid w:val="0021279F"/>
    <w:rsid w:val="002127D1"/>
    <w:rsid w:val="002127E2"/>
    <w:rsid w:val="002128E4"/>
    <w:rsid w:val="00212910"/>
    <w:rsid w:val="00212BEE"/>
    <w:rsid w:val="00212D65"/>
    <w:rsid w:val="0021323D"/>
    <w:rsid w:val="002132A0"/>
    <w:rsid w:val="00213537"/>
    <w:rsid w:val="00214574"/>
    <w:rsid w:val="002146B8"/>
    <w:rsid w:val="0021478C"/>
    <w:rsid w:val="00214818"/>
    <w:rsid w:val="00215129"/>
    <w:rsid w:val="0021523D"/>
    <w:rsid w:val="0021558B"/>
    <w:rsid w:val="002157AE"/>
    <w:rsid w:val="002157DD"/>
    <w:rsid w:val="00216343"/>
    <w:rsid w:val="00216863"/>
    <w:rsid w:val="00216A8C"/>
    <w:rsid w:val="00216CD0"/>
    <w:rsid w:val="00216E05"/>
    <w:rsid w:val="00216F4F"/>
    <w:rsid w:val="00216FE5"/>
    <w:rsid w:val="00217358"/>
    <w:rsid w:val="002173A8"/>
    <w:rsid w:val="002174FD"/>
    <w:rsid w:val="002175F6"/>
    <w:rsid w:val="002179D9"/>
    <w:rsid w:val="00217CA9"/>
    <w:rsid w:val="00217D2A"/>
    <w:rsid w:val="00220349"/>
    <w:rsid w:val="0022046A"/>
    <w:rsid w:val="00220485"/>
    <w:rsid w:val="00220AD1"/>
    <w:rsid w:val="002210FD"/>
    <w:rsid w:val="00221251"/>
    <w:rsid w:val="002219A8"/>
    <w:rsid w:val="00221CEB"/>
    <w:rsid w:val="00221D2F"/>
    <w:rsid w:val="00221F2E"/>
    <w:rsid w:val="00222358"/>
    <w:rsid w:val="002224A4"/>
    <w:rsid w:val="002226CB"/>
    <w:rsid w:val="0022294F"/>
    <w:rsid w:val="00222968"/>
    <w:rsid w:val="00222C61"/>
    <w:rsid w:val="00222E59"/>
    <w:rsid w:val="00223300"/>
    <w:rsid w:val="00223309"/>
    <w:rsid w:val="002235D5"/>
    <w:rsid w:val="00223B10"/>
    <w:rsid w:val="00223F41"/>
    <w:rsid w:val="002247D4"/>
    <w:rsid w:val="00224A14"/>
    <w:rsid w:val="00224BC3"/>
    <w:rsid w:val="00224FCF"/>
    <w:rsid w:val="00225277"/>
    <w:rsid w:val="002252E0"/>
    <w:rsid w:val="00225786"/>
    <w:rsid w:val="00225E16"/>
    <w:rsid w:val="0022604F"/>
    <w:rsid w:val="00226062"/>
    <w:rsid w:val="0022612C"/>
    <w:rsid w:val="00226516"/>
    <w:rsid w:val="00226AE7"/>
    <w:rsid w:val="00226AFC"/>
    <w:rsid w:val="00226B50"/>
    <w:rsid w:val="00226D9A"/>
    <w:rsid w:val="00227051"/>
    <w:rsid w:val="0022723E"/>
    <w:rsid w:val="002274F3"/>
    <w:rsid w:val="00227E35"/>
    <w:rsid w:val="00227F1D"/>
    <w:rsid w:val="00227FA8"/>
    <w:rsid w:val="002302E0"/>
    <w:rsid w:val="0023038B"/>
    <w:rsid w:val="0023039B"/>
    <w:rsid w:val="002303A3"/>
    <w:rsid w:val="00230563"/>
    <w:rsid w:val="002308CA"/>
    <w:rsid w:val="00230955"/>
    <w:rsid w:val="00230C6C"/>
    <w:rsid w:val="00230E12"/>
    <w:rsid w:val="00230E41"/>
    <w:rsid w:val="00230F76"/>
    <w:rsid w:val="00231015"/>
    <w:rsid w:val="0023158E"/>
    <w:rsid w:val="00231854"/>
    <w:rsid w:val="00231F56"/>
    <w:rsid w:val="00232143"/>
    <w:rsid w:val="0023222A"/>
    <w:rsid w:val="00232365"/>
    <w:rsid w:val="002324E7"/>
    <w:rsid w:val="002328FC"/>
    <w:rsid w:val="0023292D"/>
    <w:rsid w:val="00232AB6"/>
    <w:rsid w:val="00232B1C"/>
    <w:rsid w:val="00232C04"/>
    <w:rsid w:val="00232E2B"/>
    <w:rsid w:val="0023306E"/>
    <w:rsid w:val="00233194"/>
    <w:rsid w:val="002334BB"/>
    <w:rsid w:val="00233779"/>
    <w:rsid w:val="002338B5"/>
    <w:rsid w:val="002339E1"/>
    <w:rsid w:val="00233A7E"/>
    <w:rsid w:val="00233B50"/>
    <w:rsid w:val="00233DD7"/>
    <w:rsid w:val="0023494C"/>
    <w:rsid w:val="00234A1E"/>
    <w:rsid w:val="00234A62"/>
    <w:rsid w:val="00234DA5"/>
    <w:rsid w:val="00234FF6"/>
    <w:rsid w:val="002351D1"/>
    <w:rsid w:val="002354A2"/>
    <w:rsid w:val="00235626"/>
    <w:rsid w:val="0023598B"/>
    <w:rsid w:val="00235B34"/>
    <w:rsid w:val="00235B39"/>
    <w:rsid w:val="00235BD3"/>
    <w:rsid w:val="00235BEE"/>
    <w:rsid w:val="00235D30"/>
    <w:rsid w:val="00235D3E"/>
    <w:rsid w:val="00235F12"/>
    <w:rsid w:val="00235FF4"/>
    <w:rsid w:val="0023659E"/>
    <w:rsid w:val="002368F0"/>
    <w:rsid w:val="00236A03"/>
    <w:rsid w:val="00236A38"/>
    <w:rsid w:val="00236CAB"/>
    <w:rsid w:val="00236DA2"/>
    <w:rsid w:val="0023702E"/>
    <w:rsid w:val="00237531"/>
    <w:rsid w:val="00237647"/>
    <w:rsid w:val="00237A92"/>
    <w:rsid w:val="00237B3F"/>
    <w:rsid w:val="00237C30"/>
    <w:rsid w:val="00237F4A"/>
    <w:rsid w:val="00237FD5"/>
    <w:rsid w:val="00240065"/>
    <w:rsid w:val="00240341"/>
    <w:rsid w:val="00240467"/>
    <w:rsid w:val="00240513"/>
    <w:rsid w:val="002405CD"/>
    <w:rsid w:val="00240C29"/>
    <w:rsid w:val="00240E11"/>
    <w:rsid w:val="00241050"/>
    <w:rsid w:val="00241126"/>
    <w:rsid w:val="0024118C"/>
    <w:rsid w:val="00241203"/>
    <w:rsid w:val="002412FB"/>
    <w:rsid w:val="00241787"/>
    <w:rsid w:val="00241B57"/>
    <w:rsid w:val="00241BF1"/>
    <w:rsid w:val="00241E7E"/>
    <w:rsid w:val="002425A9"/>
    <w:rsid w:val="00242846"/>
    <w:rsid w:val="00242F05"/>
    <w:rsid w:val="00243567"/>
    <w:rsid w:val="002435C1"/>
    <w:rsid w:val="002437C9"/>
    <w:rsid w:val="00243869"/>
    <w:rsid w:val="0024472D"/>
    <w:rsid w:val="0024478D"/>
    <w:rsid w:val="002447EA"/>
    <w:rsid w:val="00244A3C"/>
    <w:rsid w:val="00244B0B"/>
    <w:rsid w:val="0024551B"/>
    <w:rsid w:val="0024588D"/>
    <w:rsid w:val="0024596F"/>
    <w:rsid w:val="00245A30"/>
    <w:rsid w:val="00245AFB"/>
    <w:rsid w:val="00245B05"/>
    <w:rsid w:val="00245BB1"/>
    <w:rsid w:val="00245EC7"/>
    <w:rsid w:val="00246153"/>
    <w:rsid w:val="00246197"/>
    <w:rsid w:val="0024636A"/>
    <w:rsid w:val="0024637F"/>
    <w:rsid w:val="00246457"/>
    <w:rsid w:val="002467EF"/>
    <w:rsid w:val="00246B29"/>
    <w:rsid w:val="00246BC8"/>
    <w:rsid w:val="00246BD7"/>
    <w:rsid w:val="00246BDB"/>
    <w:rsid w:val="00246D3D"/>
    <w:rsid w:val="00246D83"/>
    <w:rsid w:val="00247190"/>
    <w:rsid w:val="00247263"/>
    <w:rsid w:val="00247724"/>
    <w:rsid w:val="002478B6"/>
    <w:rsid w:val="002479A0"/>
    <w:rsid w:val="00247E58"/>
    <w:rsid w:val="00247FE2"/>
    <w:rsid w:val="002500F2"/>
    <w:rsid w:val="00250105"/>
    <w:rsid w:val="00250211"/>
    <w:rsid w:val="002502AF"/>
    <w:rsid w:val="002502E2"/>
    <w:rsid w:val="002503CF"/>
    <w:rsid w:val="00250550"/>
    <w:rsid w:val="00250560"/>
    <w:rsid w:val="00250702"/>
    <w:rsid w:val="00250871"/>
    <w:rsid w:val="002508F4"/>
    <w:rsid w:val="00250955"/>
    <w:rsid w:val="00250ED5"/>
    <w:rsid w:val="002512CA"/>
    <w:rsid w:val="00251443"/>
    <w:rsid w:val="00251624"/>
    <w:rsid w:val="0025185F"/>
    <w:rsid w:val="0025190B"/>
    <w:rsid w:val="00251921"/>
    <w:rsid w:val="002519C4"/>
    <w:rsid w:val="00251A0A"/>
    <w:rsid w:val="00251B92"/>
    <w:rsid w:val="00251E4C"/>
    <w:rsid w:val="00251F69"/>
    <w:rsid w:val="0025201C"/>
    <w:rsid w:val="00252354"/>
    <w:rsid w:val="00252583"/>
    <w:rsid w:val="0025262C"/>
    <w:rsid w:val="00252B5C"/>
    <w:rsid w:val="00252DEB"/>
    <w:rsid w:val="00252EAE"/>
    <w:rsid w:val="0025310F"/>
    <w:rsid w:val="002531A2"/>
    <w:rsid w:val="0025327F"/>
    <w:rsid w:val="00253691"/>
    <w:rsid w:val="00253712"/>
    <w:rsid w:val="00253C11"/>
    <w:rsid w:val="00254134"/>
    <w:rsid w:val="0025422A"/>
    <w:rsid w:val="002544CB"/>
    <w:rsid w:val="0025464B"/>
    <w:rsid w:val="00254693"/>
    <w:rsid w:val="002546BA"/>
    <w:rsid w:val="00254951"/>
    <w:rsid w:val="00254976"/>
    <w:rsid w:val="00254985"/>
    <w:rsid w:val="002549F5"/>
    <w:rsid w:val="00254BDF"/>
    <w:rsid w:val="0025524B"/>
    <w:rsid w:val="00255564"/>
    <w:rsid w:val="002557C8"/>
    <w:rsid w:val="00255835"/>
    <w:rsid w:val="00255B3B"/>
    <w:rsid w:val="00255B7F"/>
    <w:rsid w:val="002561E3"/>
    <w:rsid w:val="00256224"/>
    <w:rsid w:val="0025642F"/>
    <w:rsid w:val="002567B2"/>
    <w:rsid w:val="002567F6"/>
    <w:rsid w:val="00256916"/>
    <w:rsid w:val="00256C16"/>
    <w:rsid w:val="00256EC5"/>
    <w:rsid w:val="00256FB0"/>
    <w:rsid w:val="00257169"/>
    <w:rsid w:val="00257373"/>
    <w:rsid w:val="002574E4"/>
    <w:rsid w:val="002574EE"/>
    <w:rsid w:val="00257A0C"/>
    <w:rsid w:val="00257A99"/>
    <w:rsid w:val="00257CDC"/>
    <w:rsid w:val="00257DFF"/>
    <w:rsid w:val="00257EDF"/>
    <w:rsid w:val="00257F10"/>
    <w:rsid w:val="00260406"/>
    <w:rsid w:val="0026058C"/>
    <w:rsid w:val="00260714"/>
    <w:rsid w:val="0026072C"/>
    <w:rsid w:val="00260A21"/>
    <w:rsid w:val="00260C3C"/>
    <w:rsid w:val="002610C6"/>
    <w:rsid w:val="002612AF"/>
    <w:rsid w:val="002612E5"/>
    <w:rsid w:val="00261437"/>
    <w:rsid w:val="0026157F"/>
    <w:rsid w:val="0026161A"/>
    <w:rsid w:val="0026185C"/>
    <w:rsid w:val="00261BAF"/>
    <w:rsid w:val="002620C2"/>
    <w:rsid w:val="00262279"/>
    <w:rsid w:val="0026240D"/>
    <w:rsid w:val="002624D7"/>
    <w:rsid w:val="0026272A"/>
    <w:rsid w:val="0026292E"/>
    <w:rsid w:val="00262AC5"/>
    <w:rsid w:val="00262B8E"/>
    <w:rsid w:val="00262C20"/>
    <w:rsid w:val="0026310B"/>
    <w:rsid w:val="00263D3D"/>
    <w:rsid w:val="0026411F"/>
    <w:rsid w:val="00264140"/>
    <w:rsid w:val="0026441A"/>
    <w:rsid w:val="002647E3"/>
    <w:rsid w:val="00264FF8"/>
    <w:rsid w:val="0026517A"/>
    <w:rsid w:val="002651B0"/>
    <w:rsid w:val="002654E4"/>
    <w:rsid w:val="00265514"/>
    <w:rsid w:val="00265697"/>
    <w:rsid w:val="0026580D"/>
    <w:rsid w:val="00265A3A"/>
    <w:rsid w:val="00265D41"/>
    <w:rsid w:val="0026638C"/>
    <w:rsid w:val="0026644E"/>
    <w:rsid w:val="00266903"/>
    <w:rsid w:val="002669E7"/>
    <w:rsid w:val="00266AF2"/>
    <w:rsid w:val="00266B5D"/>
    <w:rsid w:val="00266C4D"/>
    <w:rsid w:val="002670E7"/>
    <w:rsid w:val="00267239"/>
    <w:rsid w:val="002673CE"/>
    <w:rsid w:val="00267C8A"/>
    <w:rsid w:val="00267FDF"/>
    <w:rsid w:val="00267FEB"/>
    <w:rsid w:val="0027051C"/>
    <w:rsid w:val="00270704"/>
    <w:rsid w:val="002709B7"/>
    <w:rsid w:val="00270F50"/>
    <w:rsid w:val="0027170C"/>
    <w:rsid w:val="00271720"/>
    <w:rsid w:val="002718D1"/>
    <w:rsid w:val="00271902"/>
    <w:rsid w:val="00271986"/>
    <w:rsid w:val="00271AF1"/>
    <w:rsid w:val="00271E7E"/>
    <w:rsid w:val="002720EC"/>
    <w:rsid w:val="002722F9"/>
    <w:rsid w:val="00272729"/>
    <w:rsid w:val="00272AA3"/>
    <w:rsid w:val="00272DA2"/>
    <w:rsid w:val="002731A6"/>
    <w:rsid w:val="00273D11"/>
    <w:rsid w:val="002740CA"/>
    <w:rsid w:val="00274770"/>
    <w:rsid w:val="00274F0F"/>
    <w:rsid w:val="002751C5"/>
    <w:rsid w:val="002754E0"/>
    <w:rsid w:val="00275CDC"/>
    <w:rsid w:val="00276079"/>
    <w:rsid w:val="00276099"/>
    <w:rsid w:val="00276346"/>
    <w:rsid w:val="00276497"/>
    <w:rsid w:val="002769B1"/>
    <w:rsid w:val="002769EB"/>
    <w:rsid w:val="00276B46"/>
    <w:rsid w:val="00276C4B"/>
    <w:rsid w:val="00276CEF"/>
    <w:rsid w:val="00276DFD"/>
    <w:rsid w:val="002770CC"/>
    <w:rsid w:val="00277189"/>
    <w:rsid w:val="00277352"/>
    <w:rsid w:val="00277B66"/>
    <w:rsid w:val="00277D40"/>
    <w:rsid w:val="00277E08"/>
    <w:rsid w:val="00277E90"/>
    <w:rsid w:val="002801DC"/>
    <w:rsid w:val="00280709"/>
    <w:rsid w:val="00280EE5"/>
    <w:rsid w:val="00281080"/>
    <w:rsid w:val="00281236"/>
    <w:rsid w:val="002812DF"/>
    <w:rsid w:val="0028148A"/>
    <w:rsid w:val="00281905"/>
    <w:rsid w:val="00281932"/>
    <w:rsid w:val="00281C4F"/>
    <w:rsid w:val="0028226E"/>
    <w:rsid w:val="002826AF"/>
    <w:rsid w:val="00282AB7"/>
    <w:rsid w:val="00282BF1"/>
    <w:rsid w:val="0028349C"/>
    <w:rsid w:val="00283675"/>
    <w:rsid w:val="002837CA"/>
    <w:rsid w:val="00283A7D"/>
    <w:rsid w:val="00283D88"/>
    <w:rsid w:val="00283FCF"/>
    <w:rsid w:val="0028407E"/>
    <w:rsid w:val="002841CB"/>
    <w:rsid w:val="002846C8"/>
    <w:rsid w:val="0028489C"/>
    <w:rsid w:val="00284946"/>
    <w:rsid w:val="00285150"/>
    <w:rsid w:val="002854AC"/>
    <w:rsid w:val="002854BD"/>
    <w:rsid w:val="00285564"/>
    <w:rsid w:val="00285805"/>
    <w:rsid w:val="00285DFB"/>
    <w:rsid w:val="00285E32"/>
    <w:rsid w:val="00285E99"/>
    <w:rsid w:val="00285F61"/>
    <w:rsid w:val="0028642C"/>
    <w:rsid w:val="00286448"/>
    <w:rsid w:val="00286611"/>
    <w:rsid w:val="00286BFD"/>
    <w:rsid w:val="00287193"/>
    <w:rsid w:val="00287220"/>
    <w:rsid w:val="002872C8"/>
    <w:rsid w:val="00287472"/>
    <w:rsid w:val="002874D9"/>
    <w:rsid w:val="002875DE"/>
    <w:rsid w:val="00287973"/>
    <w:rsid w:val="0028798D"/>
    <w:rsid w:val="00287A7E"/>
    <w:rsid w:val="00287AC9"/>
    <w:rsid w:val="00287D55"/>
    <w:rsid w:val="00290012"/>
    <w:rsid w:val="00290597"/>
    <w:rsid w:val="002905A6"/>
    <w:rsid w:val="0029063F"/>
    <w:rsid w:val="00290AEC"/>
    <w:rsid w:val="00290E9F"/>
    <w:rsid w:val="00290F54"/>
    <w:rsid w:val="002912B0"/>
    <w:rsid w:val="002912C5"/>
    <w:rsid w:val="0029142A"/>
    <w:rsid w:val="00291573"/>
    <w:rsid w:val="00291612"/>
    <w:rsid w:val="0029192C"/>
    <w:rsid w:val="00291A74"/>
    <w:rsid w:val="00291ADF"/>
    <w:rsid w:val="00291DDA"/>
    <w:rsid w:val="002921CA"/>
    <w:rsid w:val="00292224"/>
    <w:rsid w:val="00292704"/>
    <w:rsid w:val="002927FD"/>
    <w:rsid w:val="00292819"/>
    <w:rsid w:val="002928CF"/>
    <w:rsid w:val="00292AD4"/>
    <w:rsid w:val="00292F44"/>
    <w:rsid w:val="00292FBD"/>
    <w:rsid w:val="0029303E"/>
    <w:rsid w:val="00293313"/>
    <w:rsid w:val="0029342F"/>
    <w:rsid w:val="00293591"/>
    <w:rsid w:val="00294495"/>
    <w:rsid w:val="0029498E"/>
    <w:rsid w:val="00294BF2"/>
    <w:rsid w:val="00294ED0"/>
    <w:rsid w:val="00294F98"/>
    <w:rsid w:val="0029559C"/>
    <w:rsid w:val="0029581B"/>
    <w:rsid w:val="00295A50"/>
    <w:rsid w:val="00295B0C"/>
    <w:rsid w:val="00295F39"/>
    <w:rsid w:val="00296166"/>
    <w:rsid w:val="00296223"/>
    <w:rsid w:val="002965A0"/>
    <w:rsid w:val="00296646"/>
    <w:rsid w:val="00296649"/>
    <w:rsid w:val="00296864"/>
    <w:rsid w:val="00296C6C"/>
    <w:rsid w:val="00296DBC"/>
    <w:rsid w:val="00296F16"/>
    <w:rsid w:val="00296FEB"/>
    <w:rsid w:val="0029784D"/>
    <w:rsid w:val="002979B5"/>
    <w:rsid w:val="00297BDA"/>
    <w:rsid w:val="002A01EC"/>
    <w:rsid w:val="002A06EA"/>
    <w:rsid w:val="002A0723"/>
    <w:rsid w:val="002A086E"/>
    <w:rsid w:val="002A0944"/>
    <w:rsid w:val="002A0A64"/>
    <w:rsid w:val="002A0DAA"/>
    <w:rsid w:val="002A172A"/>
    <w:rsid w:val="002A1763"/>
    <w:rsid w:val="002A17AD"/>
    <w:rsid w:val="002A1C6A"/>
    <w:rsid w:val="002A1E7E"/>
    <w:rsid w:val="002A1F9F"/>
    <w:rsid w:val="002A256B"/>
    <w:rsid w:val="002A2783"/>
    <w:rsid w:val="002A2A01"/>
    <w:rsid w:val="002A2C42"/>
    <w:rsid w:val="002A2E45"/>
    <w:rsid w:val="002A308D"/>
    <w:rsid w:val="002A312C"/>
    <w:rsid w:val="002A3137"/>
    <w:rsid w:val="002A3588"/>
    <w:rsid w:val="002A3923"/>
    <w:rsid w:val="002A3ADE"/>
    <w:rsid w:val="002A3B0E"/>
    <w:rsid w:val="002A3BFE"/>
    <w:rsid w:val="002A3F97"/>
    <w:rsid w:val="002A4489"/>
    <w:rsid w:val="002A4748"/>
    <w:rsid w:val="002A48CB"/>
    <w:rsid w:val="002A4CA8"/>
    <w:rsid w:val="002A4D57"/>
    <w:rsid w:val="002A4EA5"/>
    <w:rsid w:val="002A502A"/>
    <w:rsid w:val="002A54BA"/>
    <w:rsid w:val="002A55EC"/>
    <w:rsid w:val="002A573D"/>
    <w:rsid w:val="002A5756"/>
    <w:rsid w:val="002A59AE"/>
    <w:rsid w:val="002A5A37"/>
    <w:rsid w:val="002A5B59"/>
    <w:rsid w:val="002A5D44"/>
    <w:rsid w:val="002A606C"/>
    <w:rsid w:val="002A61B0"/>
    <w:rsid w:val="002A62B2"/>
    <w:rsid w:val="002A6BD4"/>
    <w:rsid w:val="002A6D59"/>
    <w:rsid w:val="002A6DE0"/>
    <w:rsid w:val="002A6DE2"/>
    <w:rsid w:val="002A6F4B"/>
    <w:rsid w:val="002A703D"/>
    <w:rsid w:val="002A7086"/>
    <w:rsid w:val="002A734A"/>
    <w:rsid w:val="002A740B"/>
    <w:rsid w:val="002A7649"/>
    <w:rsid w:val="002A76F9"/>
    <w:rsid w:val="002A7A82"/>
    <w:rsid w:val="002A7C5B"/>
    <w:rsid w:val="002B00EE"/>
    <w:rsid w:val="002B037F"/>
    <w:rsid w:val="002B03C6"/>
    <w:rsid w:val="002B0A21"/>
    <w:rsid w:val="002B0AAC"/>
    <w:rsid w:val="002B0E9D"/>
    <w:rsid w:val="002B1044"/>
    <w:rsid w:val="002B1186"/>
    <w:rsid w:val="002B1224"/>
    <w:rsid w:val="002B1414"/>
    <w:rsid w:val="002B16DB"/>
    <w:rsid w:val="002B18B6"/>
    <w:rsid w:val="002B1A27"/>
    <w:rsid w:val="002B2076"/>
    <w:rsid w:val="002B20BC"/>
    <w:rsid w:val="002B2100"/>
    <w:rsid w:val="002B2171"/>
    <w:rsid w:val="002B22D1"/>
    <w:rsid w:val="002B2331"/>
    <w:rsid w:val="002B2413"/>
    <w:rsid w:val="002B2662"/>
    <w:rsid w:val="002B2959"/>
    <w:rsid w:val="002B29C4"/>
    <w:rsid w:val="002B2AA6"/>
    <w:rsid w:val="002B2DFE"/>
    <w:rsid w:val="002B301B"/>
    <w:rsid w:val="002B30F9"/>
    <w:rsid w:val="002B35D9"/>
    <w:rsid w:val="002B3736"/>
    <w:rsid w:val="002B3F79"/>
    <w:rsid w:val="002B41CE"/>
    <w:rsid w:val="002B43B0"/>
    <w:rsid w:val="002B4453"/>
    <w:rsid w:val="002B4542"/>
    <w:rsid w:val="002B45FD"/>
    <w:rsid w:val="002B46DC"/>
    <w:rsid w:val="002B4820"/>
    <w:rsid w:val="002B48DF"/>
    <w:rsid w:val="002B4A7D"/>
    <w:rsid w:val="002B4E85"/>
    <w:rsid w:val="002B55DA"/>
    <w:rsid w:val="002B5625"/>
    <w:rsid w:val="002B5AA3"/>
    <w:rsid w:val="002B5ADA"/>
    <w:rsid w:val="002B5E81"/>
    <w:rsid w:val="002B614F"/>
    <w:rsid w:val="002B6527"/>
    <w:rsid w:val="002B6AC7"/>
    <w:rsid w:val="002B6E19"/>
    <w:rsid w:val="002B6F74"/>
    <w:rsid w:val="002B6F77"/>
    <w:rsid w:val="002B70AA"/>
    <w:rsid w:val="002B7B56"/>
    <w:rsid w:val="002C00B1"/>
    <w:rsid w:val="002C01D0"/>
    <w:rsid w:val="002C01E4"/>
    <w:rsid w:val="002C01FB"/>
    <w:rsid w:val="002C0206"/>
    <w:rsid w:val="002C02A0"/>
    <w:rsid w:val="002C03CC"/>
    <w:rsid w:val="002C06C2"/>
    <w:rsid w:val="002C14B9"/>
    <w:rsid w:val="002C16E5"/>
    <w:rsid w:val="002C1CDE"/>
    <w:rsid w:val="002C1D18"/>
    <w:rsid w:val="002C1EF1"/>
    <w:rsid w:val="002C20A0"/>
    <w:rsid w:val="002C227F"/>
    <w:rsid w:val="002C2765"/>
    <w:rsid w:val="002C28D4"/>
    <w:rsid w:val="002C2B17"/>
    <w:rsid w:val="002C2C1B"/>
    <w:rsid w:val="002C2D2A"/>
    <w:rsid w:val="002C2FAF"/>
    <w:rsid w:val="002C3060"/>
    <w:rsid w:val="002C330D"/>
    <w:rsid w:val="002C351E"/>
    <w:rsid w:val="002C37DE"/>
    <w:rsid w:val="002C3840"/>
    <w:rsid w:val="002C3CC2"/>
    <w:rsid w:val="002C3D8E"/>
    <w:rsid w:val="002C44D4"/>
    <w:rsid w:val="002C4AF2"/>
    <w:rsid w:val="002C4BD2"/>
    <w:rsid w:val="002C4F38"/>
    <w:rsid w:val="002C5247"/>
    <w:rsid w:val="002C5268"/>
    <w:rsid w:val="002C54CD"/>
    <w:rsid w:val="002C56F8"/>
    <w:rsid w:val="002C5C44"/>
    <w:rsid w:val="002C5CDF"/>
    <w:rsid w:val="002C5EF0"/>
    <w:rsid w:val="002C63C1"/>
    <w:rsid w:val="002C6448"/>
    <w:rsid w:val="002C6772"/>
    <w:rsid w:val="002C690D"/>
    <w:rsid w:val="002C6B28"/>
    <w:rsid w:val="002C6D02"/>
    <w:rsid w:val="002C6F95"/>
    <w:rsid w:val="002C71FA"/>
    <w:rsid w:val="002C7AC2"/>
    <w:rsid w:val="002D020C"/>
    <w:rsid w:val="002D0929"/>
    <w:rsid w:val="002D0C47"/>
    <w:rsid w:val="002D124E"/>
    <w:rsid w:val="002D15A6"/>
    <w:rsid w:val="002D2BBB"/>
    <w:rsid w:val="002D2BC8"/>
    <w:rsid w:val="002D2DD9"/>
    <w:rsid w:val="002D2F8D"/>
    <w:rsid w:val="002D36ED"/>
    <w:rsid w:val="002D386E"/>
    <w:rsid w:val="002D48CF"/>
    <w:rsid w:val="002D4992"/>
    <w:rsid w:val="002D4C1C"/>
    <w:rsid w:val="002D4CE1"/>
    <w:rsid w:val="002D4CFC"/>
    <w:rsid w:val="002D4EBE"/>
    <w:rsid w:val="002D4F5D"/>
    <w:rsid w:val="002D51E0"/>
    <w:rsid w:val="002D522D"/>
    <w:rsid w:val="002D53C7"/>
    <w:rsid w:val="002D5672"/>
    <w:rsid w:val="002D5A15"/>
    <w:rsid w:val="002D5AE6"/>
    <w:rsid w:val="002D5C53"/>
    <w:rsid w:val="002D5EAD"/>
    <w:rsid w:val="002D625B"/>
    <w:rsid w:val="002D63BA"/>
    <w:rsid w:val="002D69AB"/>
    <w:rsid w:val="002D6F26"/>
    <w:rsid w:val="002D7100"/>
    <w:rsid w:val="002D768C"/>
    <w:rsid w:val="002D7999"/>
    <w:rsid w:val="002D7A27"/>
    <w:rsid w:val="002D7BC3"/>
    <w:rsid w:val="002D7CB5"/>
    <w:rsid w:val="002D7D23"/>
    <w:rsid w:val="002D7D96"/>
    <w:rsid w:val="002D7DF3"/>
    <w:rsid w:val="002E0621"/>
    <w:rsid w:val="002E091C"/>
    <w:rsid w:val="002E0ABD"/>
    <w:rsid w:val="002E0B47"/>
    <w:rsid w:val="002E0CB4"/>
    <w:rsid w:val="002E0E60"/>
    <w:rsid w:val="002E1502"/>
    <w:rsid w:val="002E182A"/>
    <w:rsid w:val="002E1831"/>
    <w:rsid w:val="002E19D5"/>
    <w:rsid w:val="002E1E15"/>
    <w:rsid w:val="002E1E5D"/>
    <w:rsid w:val="002E204B"/>
    <w:rsid w:val="002E2592"/>
    <w:rsid w:val="002E2732"/>
    <w:rsid w:val="002E312C"/>
    <w:rsid w:val="002E35EC"/>
    <w:rsid w:val="002E38CF"/>
    <w:rsid w:val="002E3BEC"/>
    <w:rsid w:val="002E3F06"/>
    <w:rsid w:val="002E4177"/>
    <w:rsid w:val="002E43F2"/>
    <w:rsid w:val="002E45B3"/>
    <w:rsid w:val="002E47BC"/>
    <w:rsid w:val="002E481B"/>
    <w:rsid w:val="002E5080"/>
    <w:rsid w:val="002E50F7"/>
    <w:rsid w:val="002E523A"/>
    <w:rsid w:val="002E566C"/>
    <w:rsid w:val="002E5B4E"/>
    <w:rsid w:val="002E5BEA"/>
    <w:rsid w:val="002E5E50"/>
    <w:rsid w:val="002E5ED8"/>
    <w:rsid w:val="002E6279"/>
    <w:rsid w:val="002E644B"/>
    <w:rsid w:val="002E6560"/>
    <w:rsid w:val="002E6878"/>
    <w:rsid w:val="002E69B1"/>
    <w:rsid w:val="002E6F35"/>
    <w:rsid w:val="002E7147"/>
    <w:rsid w:val="002E74F1"/>
    <w:rsid w:val="002E76EE"/>
    <w:rsid w:val="002E7B65"/>
    <w:rsid w:val="002E7C53"/>
    <w:rsid w:val="002E7CF5"/>
    <w:rsid w:val="002F0003"/>
    <w:rsid w:val="002F0167"/>
    <w:rsid w:val="002F02BF"/>
    <w:rsid w:val="002F02DD"/>
    <w:rsid w:val="002F0723"/>
    <w:rsid w:val="002F096A"/>
    <w:rsid w:val="002F0F18"/>
    <w:rsid w:val="002F1025"/>
    <w:rsid w:val="002F123E"/>
    <w:rsid w:val="002F15EB"/>
    <w:rsid w:val="002F1715"/>
    <w:rsid w:val="002F19A9"/>
    <w:rsid w:val="002F1AA4"/>
    <w:rsid w:val="002F1EC4"/>
    <w:rsid w:val="002F1FAA"/>
    <w:rsid w:val="002F24D3"/>
    <w:rsid w:val="002F2658"/>
    <w:rsid w:val="002F2A57"/>
    <w:rsid w:val="002F2A63"/>
    <w:rsid w:val="002F2AEA"/>
    <w:rsid w:val="002F2B1E"/>
    <w:rsid w:val="002F2F99"/>
    <w:rsid w:val="002F32C6"/>
    <w:rsid w:val="002F35B3"/>
    <w:rsid w:val="002F3BEC"/>
    <w:rsid w:val="002F3DCF"/>
    <w:rsid w:val="002F3DF8"/>
    <w:rsid w:val="002F42D2"/>
    <w:rsid w:val="002F442E"/>
    <w:rsid w:val="002F4597"/>
    <w:rsid w:val="002F45B7"/>
    <w:rsid w:val="002F4A31"/>
    <w:rsid w:val="002F4DFC"/>
    <w:rsid w:val="002F5611"/>
    <w:rsid w:val="002F564C"/>
    <w:rsid w:val="002F5A4C"/>
    <w:rsid w:val="002F5A65"/>
    <w:rsid w:val="002F5AE8"/>
    <w:rsid w:val="002F5BDF"/>
    <w:rsid w:val="002F5CBE"/>
    <w:rsid w:val="002F5D7A"/>
    <w:rsid w:val="002F5F0B"/>
    <w:rsid w:val="002F65A6"/>
    <w:rsid w:val="002F65C0"/>
    <w:rsid w:val="002F6D6D"/>
    <w:rsid w:val="002F7233"/>
    <w:rsid w:val="002F73E1"/>
    <w:rsid w:val="002F75EC"/>
    <w:rsid w:val="002F780B"/>
    <w:rsid w:val="002F78AD"/>
    <w:rsid w:val="002F7940"/>
    <w:rsid w:val="0030042C"/>
    <w:rsid w:val="0030089A"/>
    <w:rsid w:val="00300A3B"/>
    <w:rsid w:val="00300F3D"/>
    <w:rsid w:val="00300F6D"/>
    <w:rsid w:val="003011C5"/>
    <w:rsid w:val="00301CBE"/>
    <w:rsid w:val="00301F1D"/>
    <w:rsid w:val="00301F68"/>
    <w:rsid w:val="00302182"/>
    <w:rsid w:val="00302328"/>
    <w:rsid w:val="0030240E"/>
    <w:rsid w:val="0030248A"/>
    <w:rsid w:val="0030265C"/>
    <w:rsid w:val="00302D88"/>
    <w:rsid w:val="00302DFC"/>
    <w:rsid w:val="0030307A"/>
    <w:rsid w:val="00303145"/>
    <w:rsid w:val="003031B5"/>
    <w:rsid w:val="00303553"/>
    <w:rsid w:val="003035D1"/>
    <w:rsid w:val="00303697"/>
    <w:rsid w:val="00303890"/>
    <w:rsid w:val="00303B71"/>
    <w:rsid w:val="00303DC9"/>
    <w:rsid w:val="00303F61"/>
    <w:rsid w:val="00304456"/>
    <w:rsid w:val="0030459F"/>
    <w:rsid w:val="003045E1"/>
    <w:rsid w:val="003046EF"/>
    <w:rsid w:val="0030480C"/>
    <w:rsid w:val="00304819"/>
    <w:rsid w:val="00304AD8"/>
    <w:rsid w:val="00304FFE"/>
    <w:rsid w:val="003052B4"/>
    <w:rsid w:val="003052E9"/>
    <w:rsid w:val="0030549E"/>
    <w:rsid w:val="003054FB"/>
    <w:rsid w:val="0030577B"/>
    <w:rsid w:val="0030578F"/>
    <w:rsid w:val="003059F9"/>
    <w:rsid w:val="00305BD6"/>
    <w:rsid w:val="00305E72"/>
    <w:rsid w:val="00305EAB"/>
    <w:rsid w:val="003061ED"/>
    <w:rsid w:val="003068AA"/>
    <w:rsid w:val="003069BB"/>
    <w:rsid w:val="00306C61"/>
    <w:rsid w:val="00306CE3"/>
    <w:rsid w:val="003071AF"/>
    <w:rsid w:val="00307526"/>
    <w:rsid w:val="003078D8"/>
    <w:rsid w:val="00307CE5"/>
    <w:rsid w:val="00307FA0"/>
    <w:rsid w:val="0031032A"/>
    <w:rsid w:val="0031068B"/>
    <w:rsid w:val="0031076B"/>
    <w:rsid w:val="0031093B"/>
    <w:rsid w:val="00310B00"/>
    <w:rsid w:val="00310B10"/>
    <w:rsid w:val="00310EBE"/>
    <w:rsid w:val="00311555"/>
    <w:rsid w:val="00311B77"/>
    <w:rsid w:val="00311B8E"/>
    <w:rsid w:val="00311D33"/>
    <w:rsid w:val="00311D3F"/>
    <w:rsid w:val="00312118"/>
    <w:rsid w:val="00312356"/>
    <w:rsid w:val="003124D9"/>
    <w:rsid w:val="00312545"/>
    <w:rsid w:val="003126AB"/>
    <w:rsid w:val="00312848"/>
    <w:rsid w:val="0031286B"/>
    <w:rsid w:val="00312B55"/>
    <w:rsid w:val="00312D5F"/>
    <w:rsid w:val="003133BE"/>
    <w:rsid w:val="0031350F"/>
    <w:rsid w:val="003135E8"/>
    <w:rsid w:val="00313D87"/>
    <w:rsid w:val="003144B5"/>
    <w:rsid w:val="0031450C"/>
    <w:rsid w:val="003148E7"/>
    <w:rsid w:val="0031491F"/>
    <w:rsid w:val="00314B47"/>
    <w:rsid w:val="00314B94"/>
    <w:rsid w:val="00314F8B"/>
    <w:rsid w:val="003151B1"/>
    <w:rsid w:val="003153C6"/>
    <w:rsid w:val="003153CA"/>
    <w:rsid w:val="00315665"/>
    <w:rsid w:val="003158BB"/>
    <w:rsid w:val="00315912"/>
    <w:rsid w:val="00315AB7"/>
    <w:rsid w:val="00315B8C"/>
    <w:rsid w:val="00315D58"/>
    <w:rsid w:val="003160EC"/>
    <w:rsid w:val="00316238"/>
    <w:rsid w:val="0031630D"/>
    <w:rsid w:val="003163FE"/>
    <w:rsid w:val="0031690D"/>
    <w:rsid w:val="00316D4A"/>
    <w:rsid w:val="003172A0"/>
    <w:rsid w:val="00317B04"/>
    <w:rsid w:val="00317B1D"/>
    <w:rsid w:val="00317B48"/>
    <w:rsid w:val="00317CF2"/>
    <w:rsid w:val="00317D5A"/>
    <w:rsid w:val="00317E0C"/>
    <w:rsid w:val="00320159"/>
    <w:rsid w:val="003204F5"/>
    <w:rsid w:val="0032067B"/>
    <w:rsid w:val="00320737"/>
    <w:rsid w:val="00320799"/>
    <w:rsid w:val="00320A18"/>
    <w:rsid w:val="00320A38"/>
    <w:rsid w:val="00320AF9"/>
    <w:rsid w:val="0032161D"/>
    <w:rsid w:val="0032166B"/>
    <w:rsid w:val="00321688"/>
    <w:rsid w:val="0032196B"/>
    <w:rsid w:val="00321A10"/>
    <w:rsid w:val="003222BB"/>
    <w:rsid w:val="0032237D"/>
    <w:rsid w:val="00322681"/>
    <w:rsid w:val="0032271A"/>
    <w:rsid w:val="00322841"/>
    <w:rsid w:val="003228AA"/>
    <w:rsid w:val="003228DB"/>
    <w:rsid w:val="00322BD4"/>
    <w:rsid w:val="00323416"/>
    <w:rsid w:val="00323537"/>
    <w:rsid w:val="003236BE"/>
    <w:rsid w:val="00323797"/>
    <w:rsid w:val="0032385D"/>
    <w:rsid w:val="00324094"/>
    <w:rsid w:val="003241A0"/>
    <w:rsid w:val="003245D4"/>
    <w:rsid w:val="003246CF"/>
    <w:rsid w:val="00324C54"/>
    <w:rsid w:val="003251AE"/>
    <w:rsid w:val="003251F1"/>
    <w:rsid w:val="00325283"/>
    <w:rsid w:val="00325617"/>
    <w:rsid w:val="00325640"/>
    <w:rsid w:val="00326309"/>
    <w:rsid w:val="003263A6"/>
    <w:rsid w:val="00326644"/>
    <w:rsid w:val="00326737"/>
    <w:rsid w:val="003267B1"/>
    <w:rsid w:val="00326A4B"/>
    <w:rsid w:val="00326F47"/>
    <w:rsid w:val="003272F5"/>
    <w:rsid w:val="003274A3"/>
    <w:rsid w:val="00327506"/>
    <w:rsid w:val="00327543"/>
    <w:rsid w:val="00327B78"/>
    <w:rsid w:val="00327ED1"/>
    <w:rsid w:val="0033005F"/>
    <w:rsid w:val="003300AF"/>
    <w:rsid w:val="00330184"/>
    <w:rsid w:val="00330244"/>
    <w:rsid w:val="0033055C"/>
    <w:rsid w:val="003305C0"/>
    <w:rsid w:val="003306A2"/>
    <w:rsid w:val="00330B08"/>
    <w:rsid w:val="003310CC"/>
    <w:rsid w:val="0033141A"/>
    <w:rsid w:val="003314D0"/>
    <w:rsid w:val="0033167D"/>
    <w:rsid w:val="003317BF"/>
    <w:rsid w:val="00331835"/>
    <w:rsid w:val="003319CF"/>
    <w:rsid w:val="00331B02"/>
    <w:rsid w:val="00331C11"/>
    <w:rsid w:val="00331D29"/>
    <w:rsid w:val="00332226"/>
    <w:rsid w:val="003325E7"/>
    <w:rsid w:val="00332BC4"/>
    <w:rsid w:val="00333329"/>
    <w:rsid w:val="003335A2"/>
    <w:rsid w:val="00333CAA"/>
    <w:rsid w:val="003340C5"/>
    <w:rsid w:val="003340FA"/>
    <w:rsid w:val="0033411D"/>
    <w:rsid w:val="0033423E"/>
    <w:rsid w:val="003342F1"/>
    <w:rsid w:val="00334323"/>
    <w:rsid w:val="00334643"/>
    <w:rsid w:val="003347CE"/>
    <w:rsid w:val="00334CFC"/>
    <w:rsid w:val="00335278"/>
    <w:rsid w:val="00335370"/>
    <w:rsid w:val="003358B5"/>
    <w:rsid w:val="0033599D"/>
    <w:rsid w:val="003359B1"/>
    <w:rsid w:val="00335A03"/>
    <w:rsid w:val="00335B06"/>
    <w:rsid w:val="00335B3A"/>
    <w:rsid w:val="00335BA5"/>
    <w:rsid w:val="00335D0F"/>
    <w:rsid w:val="00336193"/>
    <w:rsid w:val="003362A9"/>
    <w:rsid w:val="003364D8"/>
    <w:rsid w:val="00336521"/>
    <w:rsid w:val="00336653"/>
    <w:rsid w:val="00336665"/>
    <w:rsid w:val="00336CC1"/>
    <w:rsid w:val="00336E83"/>
    <w:rsid w:val="00336EC7"/>
    <w:rsid w:val="00336F8C"/>
    <w:rsid w:val="00337177"/>
    <w:rsid w:val="00337316"/>
    <w:rsid w:val="00337369"/>
    <w:rsid w:val="00337430"/>
    <w:rsid w:val="003376B2"/>
    <w:rsid w:val="0033777B"/>
    <w:rsid w:val="00337A2F"/>
    <w:rsid w:val="003401F6"/>
    <w:rsid w:val="00340228"/>
    <w:rsid w:val="00340353"/>
    <w:rsid w:val="0034078F"/>
    <w:rsid w:val="003407A7"/>
    <w:rsid w:val="003407C6"/>
    <w:rsid w:val="00340B58"/>
    <w:rsid w:val="00341406"/>
    <w:rsid w:val="0034143A"/>
    <w:rsid w:val="003415DF"/>
    <w:rsid w:val="003416C4"/>
    <w:rsid w:val="00341F51"/>
    <w:rsid w:val="00341F55"/>
    <w:rsid w:val="0034202E"/>
    <w:rsid w:val="00342553"/>
    <w:rsid w:val="003426BE"/>
    <w:rsid w:val="00342B5C"/>
    <w:rsid w:val="00342D00"/>
    <w:rsid w:val="00342D51"/>
    <w:rsid w:val="0034354C"/>
    <w:rsid w:val="003435A6"/>
    <w:rsid w:val="00343603"/>
    <w:rsid w:val="003436D3"/>
    <w:rsid w:val="00343798"/>
    <w:rsid w:val="003439FF"/>
    <w:rsid w:val="00343D3E"/>
    <w:rsid w:val="00343DAA"/>
    <w:rsid w:val="00343FE9"/>
    <w:rsid w:val="00344423"/>
    <w:rsid w:val="00344680"/>
    <w:rsid w:val="00344894"/>
    <w:rsid w:val="00344975"/>
    <w:rsid w:val="003453E6"/>
    <w:rsid w:val="00345674"/>
    <w:rsid w:val="0034568F"/>
    <w:rsid w:val="00345A72"/>
    <w:rsid w:val="00345CEC"/>
    <w:rsid w:val="00345DE6"/>
    <w:rsid w:val="00345E0F"/>
    <w:rsid w:val="00345EA6"/>
    <w:rsid w:val="00345FC5"/>
    <w:rsid w:val="00346145"/>
    <w:rsid w:val="0034639E"/>
    <w:rsid w:val="00346469"/>
    <w:rsid w:val="0034648B"/>
    <w:rsid w:val="0034661D"/>
    <w:rsid w:val="0034667B"/>
    <w:rsid w:val="003468A6"/>
    <w:rsid w:val="00346C49"/>
    <w:rsid w:val="00346CAD"/>
    <w:rsid w:val="00346D59"/>
    <w:rsid w:val="00346E34"/>
    <w:rsid w:val="00346EB7"/>
    <w:rsid w:val="00346EDA"/>
    <w:rsid w:val="003472C0"/>
    <w:rsid w:val="00347777"/>
    <w:rsid w:val="00347914"/>
    <w:rsid w:val="00347915"/>
    <w:rsid w:val="00347D0B"/>
    <w:rsid w:val="00347E79"/>
    <w:rsid w:val="00347F15"/>
    <w:rsid w:val="00350539"/>
    <w:rsid w:val="003507DA"/>
    <w:rsid w:val="00350B41"/>
    <w:rsid w:val="00350BA0"/>
    <w:rsid w:val="00350C13"/>
    <w:rsid w:val="00350C21"/>
    <w:rsid w:val="00350D00"/>
    <w:rsid w:val="00350DB9"/>
    <w:rsid w:val="003513CA"/>
    <w:rsid w:val="003514F2"/>
    <w:rsid w:val="003515CE"/>
    <w:rsid w:val="0035186E"/>
    <w:rsid w:val="0035191E"/>
    <w:rsid w:val="0035199C"/>
    <w:rsid w:val="00351CE9"/>
    <w:rsid w:val="00351F0F"/>
    <w:rsid w:val="00352041"/>
    <w:rsid w:val="00352132"/>
    <w:rsid w:val="003521F8"/>
    <w:rsid w:val="00352370"/>
    <w:rsid w:val="00352769"/>
    <w:rsid w:val="003529F0"/>
    <w:rsid w:val="00352D17"/>
    <w:rsid w:val="00352DB6"/>
    <w:rsid w:val="00352F2B"/>
    <w:rsid w:val="00352F74"/>
    <w:rsid w:val="00353010"/>
    <w:rsid w:val="00353127"/>
    <w:rsid w:val="003534D7"/>
    <w:rsid w:val="0035390F"/>
    <w:rsid w:val="00353B68"/>
    <w:rsid w:val="00354147"/>
    <w:rsid w:val="003542A7"/>
    <w:rsid w:val="003543CF"/>
    <w:rsid w:val="00354674"/>
    <w:rsid w:val="00354B6F"/>
    <w:rsid w:val="00354E67"/>
    <w:rsid w:val="00355208"/>
    <w:rsid w:val="00355344"/>
    <w:rsid w:val="0035542A"/>
    <w:rsid w:val="00355447"/>
    <w:rsid w:val="003558AD"/>
    <w:rsid w:val="00355B24"/>
    <w:rsid w:val="00355D38"/>
    <w:rsid w:val="00355DA8"/>
    <w:rsid w:val="00356343"/>
    <w:rsid w:val="003568C3"/>
    <w:rsid w:val="00356B2B"/>
    <w:rsid w:val="00356EEF"/>
    <w:rsid w:val="0035750D"/>
    <w:rsid w:val="003578C8"/>
    <w:rsid w:val="003579A7"/>
    <w:rsid w:val="00357C3A"/>
    <w:rsid w:val="00360056"/>
    <w:rsid w:val="00360148"/>
    <w:rsid w:val="00360344"/>
    <w:rsid w:val="003605A8"/>
    <w:rsid w:val="003606E6"/>
    <w:rsid w:val="00360CFE"/>
    <w:rsid w:val="00361198"/>
    <w:rsid w:val="0036158C"/>
    <w:rsid w:val="003615EB"/>
    <w:rsid w:val="0036165D"/>
    <w:rsid w:val="0036198D"/>
    <w:rsid w:val="00361B8B"/>
    <w:rsid w:val="00361C81"/>
    <w:rsid w:val="00361D10"/>
    <w:rsid w:val="00361EF9"/>
    <w:rsid w:val="0036211F"/>
    <w:rsid w:val="003621DC"/>
    <w:rsid w:val="00362228"/>
    <w:rsid w:val="00362428"/>
    <w:rsid w:val="00362465"/>
    <w:rsid w:val="0036264D"/>
    <w:rsid w:val="00362758"/>
    <w:rsid w:val="003627CD"/>
    <w:rsid w:val="00362866"/>
    <w:rsid w:val="00362A0D"/>
    <w:rsid w:val="00362B5C"/>
    <w:rsid w:val="00362EFC"/>
    <w:rsid w:val="003639AB"/>
    <w:rsid w:val="00363BF1"/>
    <w:rsid w:val="00363CFF"/>
    <w:rsid w:val="00363DF1"/>
    <w:rsid w:val="0036425C"/>
    <w:rsid w:val="003645D6"/>
    <w:rsid w:val="003647BA"/>
    <w:rsid w:val="00364DC4"/>
    <w:rsid w:val="00364E9E"/>
    <w:rsid w:val="003651A1"/>
    <w:rsid w:val="003653BA"/>
    <w:rsid w:val="0036548D"/>
    <w:rsid w:val="003654B9"/>
    <w:rsid w:val="00365670"/>
    <w:rsid w:val="00365753"/>
    <w:rsid w:val="003659C7"/>
    <w:rsid w:val="00365E22"/>
    <w:rsid w:val="00366463"/>
    <w:rsid w:val="00366886"/>
    <w:rsid w:val="00366C7B"/>
    <w:rsid w:val="00366E27"/>
    <w:rsid w:val="0036716A"/>
    <w:rsid w:val="0036730D"/>
    <w:rsid w:val="00367595"/>
    <w:rsid w:val="003675C2"/>
    <w:rsid w:val="003679CC"/>
    <w:rsid w:val="00367CEE"/>
    <w:rsid w:val="00367F6F"/>
    <w:rsid w:val="00370273"/>
    <w:rsid w:val="0037032F"/>
    <w:rsid w:val="00370D1C"/>
    <w:rsid w:val="0037110B"/>
    <w:rsid w:val="00371299"/>
    <w:rsid w:val="00371470"/>
    <w:rsid w:val="003714F5"/>
    <w:rsid w:val="0037158B"/>
    <w:rsid w:val="00371B00"/>
    <w:rsid w:val="00371BD8"/>
    <w:rsid w:val="00371EE3"/>
    <w:rsid w:val="00371F52"/>
    <w:rsid w:val="00372123"/>
    <w:rsid w:val="00372172"/>
    <w:rsid w:val="0037219B"/>
    <w:rsid w:val="00372708"/>
    <w:rsid w:val="00372E03"/>
    <w:rsid w:val="00373428"/>
    <w:rsid w:val="003734F5"/>
    <w:rsid w:val="0037361C"/>
    <w:rsid w:val="00373D86"/>
    <w:rsid w:val="003746A9"/>
    <w:rsid w:val="00374810"/>
    <w:rsid w:val="003748C1"/>
    <w:rsid w:val="00374DA1"/>
    <w:rsid w:val="003750CE"/>
    <w:rsid w:val="0037517A"/>
    <w:rsid w:val="0037559C"/>
    <w:rsid w:val="003755A7"/>
    <w:rsid w:val="0037588D"/>
    <w:rsid w:val="00375933"/>
    <w:rsid w:val="00375AC4"/>
    <w:rsid w:val="00375BBA"/>
    <w:rsid w:val="0037611C"/>
    <w:rsid w:val="003762CF"/>
    <w:rsid w:val="003762E0"/>
    <w:rsid w:val="0037689B"/>
    <w:rsid w:val="00376A22"/>
    <w:rsid w:val="00376C2D"/>
    <w:rsid w:val="00376D2D"/>
    <w:rsid w:val="00377255"/>
    <w:rsid w:val="00377279"/>
    <w:rsid w:val="0037735F"/>
    <w:rsid w:val="00377458"/>
    <w:rsid w:val="003778FC"/>
    <w:rsid w:val="00377E0E"/>
    <w:rsid w:val="0038072F"/>
    <w:rsid w:val="00380AEE"/>
    <w:rsid w:val="00380BDB"/>
    <w:rsid w:val="00380C9C"/>
    <w:rsid w:val="003811C9"/>
    <w:rsid w:val="00381353"/>
    <w:rsid w:val="0038146E"/>
    <w:rsid w:val="00381A56"/>
    <w:rsid w:val="00381AAA"/>
    <w:rsid w:val="00381FA6"/>
    <w:rsid w:val="00382121"/>
    <w:rsid w:val="00382253"/>
    <w:rsid w:val="003822FA"/>
    <w:rsid w:val="003823FE"/>
    <w:rsid w:val="00382660"/>
    <w:rsid w:val="003828C3"/>
    <w:rsid w:val="00382B1F"/>
    <w:rsid w:val="00382BDE"/>
    <w:rsid w:val="00382C53"/>
    <w:rsid w:val="00383899"/>
    <w:rsid w:val="00383959"/>
    <w:rsid w:val="00383AC7"/>
    <w:rsid w:val="00383ED6"/>
    <w:rsid w:val="00383F75"/>
    <w:rsid w:val="0038405D"/>
    <w:rsid w:val="00384099"/>
    <w:rsid w:val="00384230"/>
    <w:rsid w:val="003843D1"/>
    <w:rsid w:val="00384400"/>
    <w:rsid w:val="0038455B"/>
    <w:rsid w:val="00384E6D"/>
    <w:rsid w:val="00384F8C"/>
    <w:rsid w:val="00385144"/>
    <w:rsid w:val="003856B3"/>
    <w:rsid w:val="00385747"/>
    <w:rsid w:val="003857EF"/>
    <w:rsid w:val="00385A11"/>
    <w:rsid w:val="00385F45"/>
    <w:rsid w:val="00386072"/>
    <w:rsid w:val="003868AF"/>
    <w:rsid w:val="0038699B"/>
    <w:rsid w:val="00386AF3"/>
    <w:rsid w:val="00386BA8"/>
    <w:rsid w:val="00386C4B"/>
    <w:rsid w:val="00386CD7"/>
    <w:rsid w:val="00386E7A"/>
    <w:rsid w:val="00387143"/>
    <w:rsid w:val="003872EB"/>
    <w:rsid w:val="00387929"/>
    <w:rsid w:val="00387AD9"/>
    <w:rsid w:val="00387C50"/>
    <w:rsid w:val="00387C7E"/>
    <w:rsid w:val="00387D27"/>
    <w:rsid w:val="00387D71"/>
    <w:rsid w:val="0039023C"/>
    <w:rsid w:val="00390911"/>
    <w:rsid w:val="00390AED"/>
    <w:rsid w:val="00390D46"/>
    <w:rsid w:val="00390D9D"/>
    <w:rsid w:val="0039133E"/>
    <w:rsid w:val="00391427"/>
    <w:rsid w:val="003919AB"/>
    <w:rsid w:val="00391D9A"/>
    <w:rsid w:val="00391E48"/>
    <w:rsid w:val="00391EC7"/>
    <w:rsid w:val="0039206B"/>
    <w:rsid w:val="00392322"/>
    <w:rsid w:val="00392471"/>
    <w:rsid w:val="00392673"/>
    <w:rsid w:val="003929F2"/>
    <w:rsid w:val="00392A2C"/>
    <w:rsid w:val="00392A96"/>
    <w:rsid w:val="00392FF0"/>
    <w:rsid w:val="00393196"/>
    <w:rsid w:val="0039321D"/>
    <w:rsid w:val="00393329"/>
    <w:rsid w:val="00393416"/>
    <w:rsid w:val="003934EA"/>
    <w:rsid w:val="00393771"/>
    <w:rsid w:val="00393D22"/>
    <w:rsid w:val="00393E7D"/>
    <w:rsid w:val="00394084"/>
    <w:rsid w:val="00394475"/>
    <w:rsid w:val="003945AB"/>
    <w:rsid w:val="003948B3"/>
    <w:rsid w:val="003948F4"/>
    <w:rsid w:val="00394A11"/>
    <w:rsid w:val="00394C13"/>
    <w:rsid w:val="00394DF8"/>
    <w:rsid w:val="00394E4A"/>
    <w:rsid w:val="00395B1C"/>
    <w:rsid w:val="00395B47"/>
    <w:rsid w:val="00395C28"/>
    <w:rsid w:val="00395FCC"/>
    <w:rsid w:val="003961CA"/>
    <w:rsid w:val="003962F6"/>
    <w:rsid w:val="003966D5"/>
    <w:rsid w:val="003967F5"/>
    <w:rsid w:val="003969C7"/>
    <w:rsid w:val="00396AB9"/>
    <w:rsid w:val="00396DB4"/>
    <w:rsid w:val="003970B9"/>
    <w:rsid w:val="003979DB"/>
    <w:rsid w:val="00397B20"/>
    <w:rsid w:val="00397C51"/>
    <w:rsid w:val="00397D3E"/>
    <w:rsid w:val="003A00D8"/>
    <w:rsid w:val="003A022A"/>
    <w:rsid w:val="003A04A7"/>
    <w:rsid w:val="003A055C"/>
    <w:rsid w:val="003A05CB"/>
    <w:rsid w:val="003A0C1A"/>
    <w:rsid w:val="003A0E0B"/>
    <w:rsid w:val="003A166C"/>
    <w:rsid w:val="003A1789"/>
    <w:rsid w:val="003A189E"/>
    <w:rsid w:val="003A1C44"/>
    <w:rsid w:val="003A1D8B"/>
    <w:rsid w:val="003A2108"/>
    <w:rsid w:val="003A2181"/>
    <w:rsid w:val="003A2369"/>
    <w:rsid w:val="003A29F6"/>
    <w:rsid w:val="003A2D16"/>
    <w:rsid w:val="003A2FB9"/>
    <w:rsid w:val="003A37EC"/>
    <w:rsid w:val="003A39F7"/>
    <w:rsid w:val="003A3B27"/>
    <w:rsid w:val="003A3B82"/>
    <w:rsid w:val="003A3B83"/>
    <w:rsid w:val="003A3E2E"/>
    <w:rsid w:val="003A4129"/>
    <w:rsid w:val="003A41F7"/>
    <w:rsid w:val="003A444F"/>
    <w:rsid w:val="003A4500"/>
    <w:rsid w:val="003A45FA"/>
    <w:rsid w:val="003A469F"/>
    <w:rsid w:val="003A4A20"/>
    <w:rsid w:val="003A4B41"/>
    <w:rsid w:val="003A4DCF"/>
    <w:rsid w:val="003A5077"/>
    <w:rsid w:val="003A56F5"/>
    <w:rsid w:val="003A57FD"/>
    <w:rsid w:val="003A5948"/>
    <w:rsid w:val="003A5B4C"/>
    <w:rsid w:val="003A5B6E"/>
    <w:rsid w:val="003A5CD0"/>
    <w:rsid w:val="003A5E72"/>
    <w:rsid w:val="003A5F64"/>
    <w:rsid w:val="003A66DB"/>
    <w:rsid w:val="003A6F10"/>
    <w:rsid w:val="003A71E1"/>
    <w:rsid w:val="003A73B5"/>
    <w:rsid w:val="003A74BF"/>
    <w:rsid w:val="003A75A6"/>
    <w:rsid w:val="003A7C02"/>
    <w:rsid w:val="003B0707"/>
    <w:rsid w:val="003B07AF"/>
    <w:rsid w:val="003B0AC5"/>
    <w:rsid w:val="003B19FB"/>
    <w:rsid w:val="003B1BC1"/>
    <w:rsid w:val="003B1D93"/>
    <w:rsid w:val="003B1DF3"/>
    <w:rsid w:val="003B1EB3"/>
    <w:rsid w:val="003B20D0"/>
    <w:rsid w:val="003B20E9"/>
    <w:rsid w:val="003B229C"/>
    <w:rsid w:val="003B2630"/>
    <w:rsid w:val="003B2803"/>
    <w:rsid w:val="003B3584"/>
    <w:rsid w:val="003B36F8"/>
    <w:rsid w:val="003B387D"/>
    <w:rsid w:val="003B3949"/>
    <w:rsid w:val="003B3B96"/>
    <w:rsid w:val="003B44CE"/>
    <w:rsid w:val="003B4663"/>
    <w:rsid w:val="003B490C"/>
    <w:rsid w:val="003B493E"/>
    <w:rsid w:val="003B49E4"/>
    <w:rsid w:val="003B4AF4"/>
    <w:rsid w:val="003B4C1D"/>
    <w:rsid w:val="003B4C65"/>
    <w:rsid w:val="003B4DCA"/>
    <w:rsid w:val="003B4E3F"/>
    <w:rsid w:val="003B51F1"/>
    <w:rsid w:val="003B5370"/>
    <w:rsid w:val="003B567A"/>
    <w:rsid w:val="003B5766"/>
    <w:rsid w:val="003B5A1B"/>
    <w:rsid w:val="003B5E3C"/>
    <w:rsid w:val="003B5E5C"/>
    <w:rsid w:val="003B5EB9"/>
    <w:rsid w:val="003B61FE"/>
    <w:rsid w:val="003B630A"/>
    <w:rsid w:val="003B6378"/>
    <w:rsid w:val="003B65C7"/>
    <w:rsid w:val="003B65E7"/>
    <w:rsid w:val="003B68E6"/>
    <w:rsid w:val="003B6956"/>
    <w:rsid w:val="003B6A42"/>
    <w:rsid w:val="003B6B55"/>
    <w:rsid w:val="003B6C61"/>
    <w:rsid w:val="003B6EA7"/>
    <w:rsid w:val="003B6F1E"/>
    <w:rsid w:val="003B7761"/>
    <w:rsid w:val="003B78DB"/>
    <w:rsid w:val="003B790D"/>
    <w:rsid w:val="003B7A27"/>
    <w:rsid w:val="003B7CA6"/>
    <w:rsid w:val="003C0050"/>
    <w:rsid w:val="003C014E"/>
    <w:rsid w:val="003C04A0"/>
    <w:rsid w:val="003C068B"/>
    <w:rsid w:val="003C0C1B"/>
    <w:rsid w:val="003C0CFD"/>
    <w:rsid w:val="003C0E78"/>
    <w:rsid w:val="003C109A"/>
    <w:rsid w:val="003C11D5"/>
    <w:rsid w:val="003C1376"/>
    <w:rsid w:val="003C1764"/>
    <w:rsid w:val="003C1AB0"/>
    <w:rsid w:val="003C1B93"/>
    <w:rsid w:val="003C1BD1"/>
    <w:rsid w:val="003C1CAF"/>
    <w:rsid w:val="003C1EC2"/>
    <w:rsid w:val="003C1F2A"/>
    <w:rsid w:val="003C201D"/>
    <w:rsid w:val="003C20B5"/>
    <w:rsid w:val="003C21ED"/>
    <w:rsid w:val="003C224F"/>
    <w:rsid w:val="003C2579"/>
    <w:rsid w:val="003C27D0"/>
    <w:rsid w:val="003C2A85"/>
    <w:rsid w:val="003C2C52"/>
    <w:rsid w:val="003C2D35"/>
    <w:rsid w:val="003C2D3D"/>
    <w:rsid w:val="003C302C"/>
    <w:rsid w:val="003C303E"/>
    <w:rsid w:val="003C322A"/>
    <w:rsid w:val="003C34D7"/>
    <w:rsid w:val="003C3611"/>
    <w:rsid w:val="003C36F9"/>
    <w:rsid w:val="003C398D"/>
    <w:rsid w:val="003C3A0F"/>
    <w:rsid w:val="003C42DE"/>
    <w:rsid w:val="003C43F5"/>
    <w:rsid w:val="003C4B5D"/>
    <w:rsid w:val="003C4CD5"/>
    <w:rsid w:val="003C4D79"/>
    <w:rsid w:val="003C5624"/>
    <w:rsid w:val="003C59F5"/>
    <w:rsid w:val="003C5E5B"/>
    <w:rsid w:val="003C602A"/>
    <w:rsid w:val="003C60F6"/>
    <w:rsid w:val="003C62E1"/>
    <w:rsid w:val="003C639A"/>
    <w:rsid w:val="003C63E7"/>
    <w:rsid w:val="003C6B38"/>
    <w:rsid w:val="003C6E2A"/>
    <w:rsid w:val="003C6EE7"/>
    <w:rsid w:val="003C722B"/>
    <w:rsid w:val="003C7748"/>
    <w:rsid w:val="003C791D"/>
    <w:rsid w:val="003C7B3C"/>
    <w:rsid w:val="003C7B41"/>
    <w:rsid w:val="003C7CC1"/>
    <w:rsid w:val="003C7F30"/>
    <w:rsid w:val="003C7F64"/>
    <w:rsid w:val="003D064D"/>
    <w:rsid w:val="003D0913"/>
    <w:rsid w:val="003D13B2"/>
    <w:rsid w:val="003D13D8"/>
    <w:rsid w:val="003D1B46"/>
    <w:rsid w:val="003D1EEF"/>
    <w:rsid w:val="003D202B"/>
    <w:rsid w:val="003D235E"/>
    <w:rsid w:val="003D257E"/>
    <w:rsid w:val="003D27DC"/>
    <w:rsid w:val="003D286D"/>
    <w:rsid w:val="003D2DBF"/>
    <w:rsid w:val="003D2DC2"/>
    <w:rsid w:val="003D2DE9"/>
    <w:rsid w:val="003D2E13"/>
    <w:rsid w:val="003D2EDD"/>
    <w:rsid w:val="003D327E"/>
    <w:rsid w:val="003D366E"/>
    <w:rsid w:val="003D3958"/>
    <w:rsid w:val="003D397A"/>
    <w:rsid w:val="003D3CBC"/>
    <w:rsid w:val="003D40B9"/>
    <w:rsid w:val="003D46F1"/>
    <w:rsid w:val="003D4B02"/>
    <w:rsid w:val="003D4D98"/>
    <w:rsid w:val="003D4DCA"/>
    <w:rsid w:val="003D56CE"/>
    <w:rsid w:val="003D5BB8"/>
    <w:rsid w:val="003D5FCA"/>
    <w:rsid w:val="003D6267"/>
    <w:rsid w:val="003D6335"/>
    <w:rsid w:val="003D6BEA"/>
    <w:rsid w:val="003D71FC"/>
    <w:rsid w:val="003D77AC"/>
    <w:rsid w:val="003D7A76"/>
    <w:rsid w:val="003D7C54"/>
    <w:rsid w:val="003D7D15"/>
    <w:rsid w:val="003D7FF2"/>
    <w:rsid w:val="003E01B9"/>
    <w:rsid w:val="003E020B"/>
    <w:rsid w:val="003E05E3"/>
    <w:rsid w:val="003E05F4"/>
    <w:rsid w:val="003E0B45"/>
    <w:rsid w:val="003E0BD9"/>
    <w:rsid w:val="003E0EBE"/>
    <w:rsid w:val="003E0EBF"/>
    <w:rsid w:val="003E0EFD"/>
    <w:rsid w:val="003E0F9B"/>
    <w:rsid w:val="003E0FA7"/>
    <w:rsid w:val="003E147F"/>
    <w:rsid w:val="003E16AA"/>
    <w:rsid w:val="003E16EB"/>
    <w:rsid w:val="003E17FE"/>
    <w:rsid w:val="003E1A57"/>
    <w:rsid w:val="003E1B04"/>
    <w:rsid w:val="003E1B16"/>
    <w:rsid w:val="003E1E48"/>
    <w:rsid w:val="003E1F6E"/>
    <w:rsid w:val="003E1F8C"/>
    <w:rsid w:val="003E2419"/>
    <w:rsid w:val="003E2962"/>
    <w:rsid w:val="003E2A5C"/>
    <w:rsid w:val="003E2CE3"/>
    <w:rsid w:val="003E3278"/>
    <w:rsid w:val="003E34AE"/>
    <w:rsid w:val="003E359B"/>
    <w:rsid w:val="003E3739"/>
    <w:rsid w:val="003E3784"/>
    <w:rsid w:val="003E395C"/>
    <w:rsid w:val="003E3B74"/>
    <w:rsid w:val="003E3E00"/>
    <w:rsid w:val="003E3F0F"/>
    <w:rsid w:val="003E3FBE"/>
    <w:rsid w:val="003E40D1"/>
    <w:rsid w:val="003E437E"/>
    <w:rsid w:val="003E43EB"/>
    <w:rsid w:val="003E4737"/>
    <w:rsid w:val="003E473E"/>
    <w:rsid w:val="003E4F78"/>
    <w:rsid w:val="003E52DF"/>
    <w:rsid w:val="003E5338"/>
    <w:rsid w:val="003E550B"/>
    <w:rsid w:val="003E5708"/>
    <w:rsid w:val="003E5868"/>
    <w:rsid w:val="003E5DBB"/>
    <w:rsid w:val="003E5E48"/>
    <w:rsid w:val="003E6247"/>
    <w:rsid w:val="003E65BC"/>
    <w:rsid w:val="003E6BF0"/>
    <w:rsid w:val="003E6D64"/>
    <w:rsid w:val="003E6ED7"/>
    <w:rsid w:val="003E719B"/>
    <w:rsid w:val="003E7212"/>
    <w:rsid w:val="003E762C"/>
    <w:rsid w:val="003E7900"/>
    <w:rsid w:val="003E7D20"/>
    <w:rsid w:val="003F01F7"/>
    <w:rsid w:val="003F0357"/>
    <w:rsid w:val="003F0623"/>
    <w:rsid w:val="003F0C7F"/>
    <w:rsid w:val="003F0E8B"/>
    <w:rsid w:val="003F11D1"/>
    <w:rsid w:val="003F120F"/>
    <w:rsid w:val="003F125B"/>
    <w:rsid w:val="003F1AB9"/>
    <w:rsid w:val="003F1B49"/>
    <w:rsid w:val="003F1D31"/>
    <w:rsid w:val="003F1D3C"/>
    <w:rsid w:val="003F1E9C"/>
    <w:rsid w:val="003F1FA1"/>
    <w:rsid w:val="003F1FE0"/>
    <w:rsid w:val="003F2596"/>
    <w:rsid w:val="003F26C5"/>
    <w:rsid w:val="003F2F64"/>
    <w:rsid w:val="003F3209"/>
    <w:rsid w:val="003F32AE"/>
    <w:rsid w:val="003F32D1"/>
    <w:rsid w:val="003F35AE"/>
    <w:rsid w:val="003F35C2"/>
    <w:rsid w:val="003F3905"/>
    <w:rsid w:val="003F390C"/>
    <w:rsid w:val="003F3961"/>
    <w:rsid w:val="003F3B81"/>
    <w:rsid w:val="003F4098"/>
    <w:rsid w:val="003F42C4"/>
    <w:rsid w:val="003F4450"/>
    <w:rsid w:val="003F450D"/>
    <w:rsid w:val="003F4CB2"/>
    <w:rsid w:val="003F4D5E"/>
    <w:rsid w:val="003F4E2B"/>
    <w:rsid w:val="003F52A5"/>
    <w:rsid w:val="003F575C"/>
    <w:rsid w:val="003F5A7E"/>
    <w:rsid w:val="003F5A9A"/>
    <w:rsid w:val="003F5B2C"/>
    <w:rsid w:val="003F5C78"/>
    <w:rsid w:val="003F5E4A"/>
    <w:rsid w:val="003F6346"/>
    <w:rsid w:val="003F63DA"/>
    <w:rsid w:val="003F6528"/>
    <w:rsid w:val="003F65D2"/>
    <w:rsid w:val="003F6887"/>
    <w:rsid w:val="003F6A0D"/>
    <w:rsid w:val="003F6C10"/>
    <w:rsid w:val="003F6C8C"/>
    <w:rsid w:val="003F6EE7"/>
    <w:rsid w:val="003F6FA4"/>
    <w:rsid w:val="003F7035"/>
    <w:rsid w:val="003F73F8"/>
    <w:rsid w:val="003F74C9"/>
    <w:rsid w:val="003F766F"/>
    <w:rsid w:val="003F787B"/>
    <w:rsid w:val="003F7981"/>
    <w:rsid w:val="003F7B74"/>
    <w:rsid w:val="003F7C0B"/>
    <w:rsid w:val="003F7FC8"/>
    <w:rsid w:val="0040024A"/>
    <w:rsid w:val="00400379"/>
    <w:rsid w:val="004003D4"/>
    <w:rsid w:val="004004FC"/>
    <w:rsid w:val="00400CEF"/>
    <w:rsid w:val="00400D2C"/>
    <w:rsid w:val="00401073"/>
    <w:rsid w:val="0040122D"/>
    <w:rsid w:val="0040130D"/>
    <w:rsid w:val="004013E3"/>
    <w:rsid w:val="00401657"/>
    <w:rsid w:val="00401713"/>
    <w:rsid w:val="00401A40"/>
    <w:rsid w:val="00401B73"/>
    <w:rsid w:val="0040201E"/>
    <w:rsid w:val="004020ED"/>
    <w:rsid w:val="004023BC"/>
    <w:rsid w:val="004026DE"/>
    <w:rsid w:val="004029DC"/>
    <w:rsid w:val="00402DA1"/>
    <w:rsid w:val="00403265"/>
    <w:rsid w:val="004032FB"/>
    <w:rsid w:val="00403542"/>
    <w:rsid w:val="0040363E"/>
    <w:rsid w:val="00403807"/>
    <w:rsid w:val="00403908"/>
    <w:rsid w:val="00403E07"/>
    <w:rsid w:val="004044F0"/>
    <w:rsid w:val="00404963"/>
    <w:rsid w:val="00404966"/>
    <w:rsid w:val="00404EFA"/>
    <w:rsid w:val="00405166"/>
    <w:rsid w:val="00405613"/>
    <w:rsid w:val="00405699"/>
    <w:rsid w:val="004056A8"/>
    <w:rsid w:val="00405855"/>
    <w:rsid w:val="00405945"/>
    <w:rsid w:val="00405E59"/>
    <w:rsid w:val="00406244"/>
    <w:rsid w:val="00406313"/>
    <w:rsid w:val="00406413"/>
    <w:rsid w:val="004065A1"/>
    <w:rsid w:val="00406C00"/>
    <w:rsid w:val="00406DBA"/>
    <w:rsid w:val="00406F7A"/>
    <w:rsid w:val="004071D1"/>
    <w:rsid w:val="0040739A"/>
    <w:rsid w:val="004073FF"/>
    <w:rsid w:val="0040765D"/>
    <w:rsid w:val="00407677"/>
    <w:rsid w:val="00407BA7"/>
    <w:rsid w:val="00407C07"/>
    <w:rsid w:val="00407F31"/>
    <w:rsid w:val="0041022D"/>
    <w:rsid w:val="004104EA"/>
    <w:rsid w:val="004107EB"/>
    <w:rsid w:val="00410B97"/>
    <w:rsid w:val="00410C7F"/>
    <w:rsid w:val="00410E0A"/>
    <w:rsid w:val="00410E52"/>
    <w:rsid w:val="004111BE"/>
    <w:rsid w:val="00411543"/>
    <w:rsid w:val="004116A8"/>
    <w:rsid w:val="004116F1"/>
    <w:rsid w:val="00411BAC"/>
    <w:rsid w:val="00411BB2"/>
    <w:rsid w:val="00411C52"/>
    <w:rsid w:val="00411E52"/>
    <w:rsid w:val="00411E66"/>
    <w:rsid w:val="004120EB"/>
    <w:rsid w:val="004124A9"/>
    <w:rsid w:val="00412862"/>
    <w:rsid w:val="00412C3F"/>
    <w:rsid w:val="00412C85"/>
    <w:rsid w:val="00412F3C"/>
    <w:rsid w:val="004130F4"/>
    <w:rsid w:val="004130F7"/>
    <w:rsid w:val="0041321A"/>
    <w:rsid w:val="004135ED"/>
    <w:rsid w:val="004137F8"/>
    <w:rsid w:val="0041388E"/>
    <w:rsid w:val="004139A4"/>
    <w:rsid w:val="004139B2"/>
    <w:rsid w:val="00413A06"/>
    <w:rsid w:val="00413ACC"/>
    <w:rsid w:val="00413C24"/>
    <w:rsid w:val="00413CAB"/>
    <w:rsid w:val="00413DB3"/>
    <w:rsid w:val="00413DE8"/>
    <w:rsid w:val="00414006"/>
    <w:rsid w:val="00414962"/>
    <w:rsid w:val="00414FD0"/>
    <w:rsid w:val="004151FD"/>
    <w:rsid w:val="00415581"/>
    <w:rsid w:val="00415667"/>
    <w:rsid w:val="004156B4"/>
    <w:rsid w:val="004157F8"/>
    <w:rsid w:val="0041588B"/>
    <w:rsid w:val="00415D2D"/>
    <w:rsid w:val="00415D73"/>
    <w:rsid w:val="004161E7"/>
    <w:rsid w:val="004164E0"/>
    <w:rsid w:val="0041651C"/>
    <w:rsid w:val="004168E1"/>
    <w:rsid w:val="00416A20"/>
    <w:rsid w:val="00416E73"/>
    <w:rsid w:val="00416FEE"/>
    <w:rsid w:val="004171B9"/>
    <w:rsid w:val="00417342"/>
    <w:rsid w:val="004178E1"/>
    <w:rsid w:val="00417953"/>
    <w:rsid w:val="00417ECF"/>
    <w:rsid w:val="00417EF1"/>
    <w:rsid w:val="0042018A"/>
    <w:rsid w:val="0042046D"/>
    <w:rsid w:val="00420B6A"/>
    <w:rsid w:val="00420C59"/>
    <w:rsid w:val="00420F78"/>
    <w:rsid w:val="00421520"/>
    <w:rsid w:val="00421807"/>
    <w:rsid w:val="00421922"/>
    <w:rsid w:val="004219BA"/>
    <w:rsid w:val="00421BE5"/>
    <w:rsid w:val="004220F7"/>
    <w:rsid w:val="00422309"/>
    <w:rsid w:val="004223C8"/>
    <w:rsid w:val="0042264D"/>
    <w:rsid w:val="00422A27"/>
    <w:rsid w:val="00422C6F"/>
    <w:rsid w:val="00422CE3"/>
    <w:rsid w:val="00422D7D"/>
    <w:rsid w:val="00422E99"/>
    <w:rsid w:val="00422EC6"/>
    <w:rsid w:val="0042305B"/>
    <w:rsid w:val="00423484"/>
    <w:rsid w:val="004234C8"/>
    <w:rsid w:val="00423648"/>
    <w:rsid w:val="00423687"/>
    <w:rsid w:val="00423767"/>
    <w:rsid w:val="004238CF"/>
    <w:rsid w:val="00423AA8"/>
    <w:rsid w:val="00423E90"/>
    <w:rsid w:val="00424467"/>
    <w:rsid w:val="00424A85"/>
    <w:rsid w:val="00424AD7"/>
    <w:rsid w:val="00424BE3"/>
    <w:rsid w:val="00424C47"/>
    <w:rsid w:val="00424C4A"/>
    <w:rsid w:val="00424E8A"/>
    <w:rsid w:val="00424FB4"/>
    <w:rsid w:val="00425101"/>
    <w:rsid w:val="00425251"/>
    <w:rsid w:val="00425378"/>
    <w:rsid w:val="0042547D"/>
    <w:rsid w:val="004254C9"/>
    <w:rsid w:val="004254D7"/>
    <w:rsid w:val="00425665"/>
    <w:rsid w:val="00425736"/>
    <w:rsid w:val="004257B2"/>
    <w:rsid w:val="00425881"/>
    <w:rsid w:val="00425A45"/>
    <w:rsid w:val="00425DF7"/>
    <w:rsid w:val="00425FFB"/>
    <w:rsid w:val="004262B3"/>
    <w:rsid w:val="00426349"/>
    <w:rsid w:val="004264FA"/>
    <w:rsid w:val="0042656B"/>
    <w:rsid w:val="00426B18"/>
    <w:rsid w:val="00426D39"/>
    <w:rsid w:val="00426E35"/>
    <w:rsid w:val="00426E62"/>
    <w:rsid w:val="00426F78"/>
    <w:rsid w:val="00427124"/>
    <w:rsid w:val="00427466"/>
    <w:rsid w:val="00427470"/>
    <w:rsid w:val="004274A6"/>
    <w:rsid w:val="00427653"/>
    <w:rsid w:val="004276F0"/>
    <w:rsid w:val="00427AE8"/>
    <w:rsid w:val="00427D01"/>
    <w:rsid w:val="00427D92"/>
    <w:rsid w:val="004301BE"/>
    <w:rsid w:val="004302A8"/>
    <w:rsid w:val="0043057F"/>
    <w:rsid w:val="0043079F"/>
    <w:rsid w:val="00430862"/>
    <w:rsid w:val="004308E8"/>
    <w:rsid w:val="00430BE1"/>
    <w:rsid w:val="00430BE6"/>
    <w:rsid w:val="00430E44"/>
    <w:rsid w:val="004311DA"/>
    <w:rsid w:val="004311FB"/>
    <w:rsid w:val="00431361"/>
    <w:rsid w:val="0043146E"/>
    <w:rsid w:val="00431B1D"/>
    <w:rsid w:val="00432914"/>
    <w:rsid w:val="0043291D"/>
    <w:rsid w:val="004329CA"/>
    <w:rsid w:val="00432B0D"/>
    <w:rsid w:val="00432C33"/>
    <w:rsid w:val="00433130"/>
    <w:rsid w:val="004332BD"/>
    <w:rsid w:val="004333CF"/>
    <w:rsid w:val="00433D98"/>
    <w:rsid w:val="00433E6F"/>
    <w:rsid w:val="00433E74"/>
    <w:rsid w:val="00434048"/>
    <w:rsid w:val="004340EC"/>
    <w:rsid w:val="00434204"/>
    <w:rsid w:val="00434768"/>
    <w:rsid w:val="00434A02"/>
    <w:rsid w:val="00434A20"/>
    <w:rsid w:val="00434BB7"/>
    <w:rsid w:val="00434CFC"/>
    <w:rsid w:val="004351CE"/>
    <w:rsid w:val="00435228"/>
    <w:rsid w:val="0043535A"/>
    <w:rsid w:val="004353D5"/>
    <w:rsid w:val="004354B1"/>
    <w:rsid w:val="004354D0"/>
    <w:rsid w:val="0043585A"/>
    <w:rsid w:val="00435B67"/>
    <w:rsid w:val="00435FFA"/>
    <w:rsid w:val="004364C2"/>
    <w:rsid w:val="004364CE"/>
    <w:rsid w:val="004366E0"/>
    <w:rsid w:val="00437194"/>
    <w:rsid w:val="0043732A"/>
    <w:rsid w:val="004375EF"/>
    <w:rsid w:val="00437601"/>
    <w:rsid w:val="0043764A"/>
    <w:rsid w:val="004377C5"/>
    <w:rsid w:val="00437863"/>
    <w:rsid w:val="00437B56"/>
    <w:rsid w:val="00437F68"/>
    <w:rsid w:val="00437FE3"/>
    <w:rsid w:val="0044034C"/>
    <w:rsid w:val="0044037A"/>
    <w:rsid w:val="004406F8"/>
    <w:rsid w:val="004408A0"/>
    <w:rsid w:val="00440B25"/>
    <w:rsid w:val="00440E74"/>
    <w:rsid w:val="00441055"/>
    <w:rsid w:val="00441636"/>
    <w:rsid w:val="0044170D"/>
    <w:rsid w:val="00441E44"/>
    <w:rsid w:val="00441FA0"/>
    <w:rsid w:val="004420B0"/>
    <w:rsid w:val="0044260A"/>
    <w:rsid w:val="00442702"/>
    <w:rsid w:val="00442D9B"/>
    <w:rsid w:val="00442F4B"/>
    <w:rsid w:val="00442FA6"/>
    <w:rsid w:val="0044309F"/>
    <w:rsid w:val="00443CC4"/>
    <w:rsid w:val="00443DE0"/>
    <w:rsid w:val="00443E05"/>
    <w:rsid w:val="00443E64"/>
    <w:rsid w:val="00444011"/>
    <w:rsid w:val="00444047"/>
    <w:rsid w:val="004441F8"/>
    <w:rsid w:val="00444284"/>
    <w:rsid w:val="004442B8"/>
    <w:rsid w:val="00444781"/>
    <w:rsid w:val="004448E8"/>
    <w:rsid w:val="00444999"/>
    <w:rsid w:val="00445031"/>
    <w:rsid w:val="004450B4"/>
    <w:rsid w:val="00445129"/>
    <w:rsid w:val="004453E0"/>
    <w:rsid w:val="0044553D"/>
    <w:rsid w:val="00446088"/>
    <w:rsid w:val="0044621E"/>
    <w:rsid w:val="0044622A"/>
    <w:rsid w:val="00446340"/>
    <w:rsid w:val="0044647E"/>
    <w:rsid w:val="004468FC"/>
    <w:rsid w:val="00446A67"/>
    <w:rsid w:val="00446AAF"/>
    <w:rsid w:val="00446CEE"/>
    <w:rsid w:val="00446EB4"/>
    <w:rsid w:val="00447393"/>
    <w:rsid w:val="004478AA"/>
    <w:rsid w:val="00447A10"/>
    <w:rsid w:val="00447BCB"/>
    <w:rsid w:val="00447C55"/>
    <w:rsid w:val="00450002"/>
    <w:rsid w:val="00450259"/>
    <w:rsid w:val="0045042E"/>
    <w:rsid w:val="00450AE7"/>
    <w:rsid w:val="00450C38"/>
    <w:rsid w:val="0045128F"/>
    <w:rsid w:val="00451A97"/>
    <w:rsid w:val="00451BA0"/>
    <w:rsid w:val="00452485"/>
    <w:rsid w:val="004528BD"/>
    <w:rsid w:val="004529FD"/>
    <w:rsid w:val="00452A89"/>
    <w:rsid w:val="00452B6D"/>
    <w:rsid w:val="00452CB5"/>
    <w:rsid w:val="00452E69"/>
    <w:rsid w:val="00452FE9"/>
    <w:rsid w:val="004531C3"/>
    <w:rsid w:val="004532A9"/>
    <w:rsid w:val="004532EB"/>
    <w:rsid w:val="00453615"/>
    <w:rsid w:val="004536CF"/>
    <w:rsid w:val="004537B4"/>
    <w:rsid w:val="00453897"/>
    <w:rsid w:val="00453C94"/>
    <w:rsid w:val="00453CF3"/>
    <w:rsid w:val="00453D74"/>
    <w:rsid w:val="004543B7"/>
    <w:rsid w:val="0045469C"/>
    <w:rsid w:val="00454A1D"/>
    <w:rsid w:val="00454C04"/>
    <w:rsid w:val="00454D84"/>
    <w:rsid w:val="004553CE"/>
    <w:rsid w:val="0045582A"/>
    <w:rsid w:val="00455831"/>
    <w:rsid w:val="00455BA4"/>
    <w:rsid w:val="00455C0C"/>
    <w:rsid w:val="00455EFA"/>
    <w:rsid w:val="00455FDB"/>
    <w:rsid w:val="004560C4"/>
    <w:rsid w:val="004565D3"/>
    <w:rsid w:val="00456894"/>
    <w:rsid w:val="00456C19"/>
    <w:rsid w:val="00456D74"/>
    <w:rsid w:val="004571BD"/>
    <w:rsid w:val="00457450"/>
    <w:rsid w:val="004575FF"/>
    <w:rsid w:val="00457741"/>
    <w:rsid w:val="004577F2"/>
    <w:rsid w:val="00457A1E"/>
    <w:rsid w:val="00457D70"/>
    <w:rsid w:val="00457F83"/>
    <w:rsid w:val="00460153"/>
    <w:rsid w:val="00460197"/>
    <w:rsid w:val="00460222"/>
    <w:rsid w:val="0046029E"/>
    <w:rsid w:val="0046050D"/>
    <w:rsid w:val="00460510"/>
    <w:rsid w:val="004606E5"/>
    <w:rsid w:val="00460C9D"/>
    <w:rsid w:val="00460D0A"/>
    <w:rsid w:val="004610E0"/>
    <w:rsid w:val="004611F6"/>
    <w:rsid w:val="0046140F"/>
    <w:rsid w:val="00461516"/>
    <w:rsid w:val="00461573"/>
    <w:rsid w:val="00461813"/>
    <w:rsid w:val="00461A65"/>
    <w:rsid w:val="00461A6F"/>
    <w:rsid w:val="00461D9F"/>
    <w:rsid w:val="00461EC9"/>
    <w:rsid w:val="00461F96"/>
    <w:rsid w:val="004626A1"/>
    <w:rsid w:val="004627F1"/>
    <w:rsid w:val="0046285E"/>
    <w:rsid w:val="004629E7"/>
    <w:rsid w:val="00462A08"/>
    <w:rsid w:val="00462A2C"/>
    <w:rsid w:val="00462C6B"/>
    <w:rsid w:val="00462CBD"/>
    <w:rsid w:val="00462EFF"/>
    <w:rsid w:val="004632DD"/>
    <w:rsid w:val="00463771"/>
    <w:rsid w:val="004638AB"/>
    <w:rsid w:val="004639EF"/>
    <w:rsid w:val="00463B08"/>
    <w:rsid w:val="00463B93"/>
    <w:rsid w:val="00463EDB"/>
    <w:rsid w:val="004641E2"/>
    <w:rsid w:val="0046425D"/>
    <w:rsid w:val="004645A1"/>
    <w:rsid w:val="00464637"/>
    <w:rsid w:val="00464881"/>
    <w:rsid w:val="00464932"/>
    <w:rsid w:val="00464A4E"/>
    <w:rsid w:val="0046561C"/>
    <w:rsid w:val="00465BBD"/>
    <w:rsid w:val="00465D43"/>
    <w:rsid w:val="00465EBA"/>
    <w:rsid w:val="00465F7F"/>
    <w:rsid w:val="00466302"/>
    <w:rsid w:val="00466316"/>
    <w:rsid w:val="0046639B"/>
    <w:rsid w:val="004664FB"/>
    <w:rsid w:val="00466673"/>
    <w:rsid w:val="00466710"/>
    <w:rsid w:val="00466753"/>
    <w:rsid w:val="00467318"/>
    <w:rsid w:val="00467A85"/>
    <w:rsid w:val="0047004F"/>
    <w:rsid w:val="0047026D"/>
    <w:rsid w:val="0047066F"/>
    <w:rsid w:val="00470DEE"/>
    <w:rsid w:val="0047122D"/>
    <w:rsid w:val="004712DB"/>
    <w:rsid w:val="004713F9"/>
    <w:rsid w:val="00471473"/>
    <w:rsid w:val="004716EC"/>
    <w:rsid w:val="00471781"/>
    <w:rsid w:val="00471C73"/>
    <w:rsid w:val="00471D51"/>
    <w:rsid w:val="00471F3F"/>
    <w:rsid w:val="0047207C"/>
    <w:rsid w:val="004721B7"/>
    <w:rsid w:val="004728EF"/>
    <w:rsid w:val="00472B06"/>
    <w:rsid w:val="00472B33"/>
    <w:rsid w:val="00472BE6"/>
    <w:rsid w:val="00472C70"/>
    <w:rsid w:val="00473494"/>
    <w:rsid w:val="00473532"/>
    <w:rsid w:val="00473734"/>
    <w:rsid w:val="00473785"/>
    <w:rsid w:val="00473A96"/>
    <w:rsid w:val="00473B5D"/>
    <w:rsid w:val="00473B7C"/>
    <w:rsid w:val="0047414D"/>
    <w:rsid w:val="00474E91"/>
    <w:rsid w:val="00475059"/>
    <w:rsid w:val="0047540E"/>
    <w:rsid w:val="004756E1"/>
    <w:rsid w:val="0047586C"/>
    <w:rsid w:val="004759AB"/>
    <w:rsid w:val="00475DB5"/>
    <w:rsid w:val="00475DCA"/>
    <w:rsid w:val="00475E28"/>
    <w:rsid w:val="00476448"/>
    <w:rsid w:val="004764AD"/>
    <w:rsid w:val="00476658"/>
    <w:rsid w:val="00476728"/>
    <w:rsid w:val="004768A6"/>
    <w:rsid w:val="004769E8"/>
    <w:rsid w:val="00476A00"/>
    <w:rsid w:val="00476A9F"/>
    <w:rsid w:val="00476F89"/>
    <w:rsid w:val="004771A6"/>
    <w:rsid w:val="00477434"/>
    <w:rsid w:val="00477563"/>
    <w:rsid w:val="004776BE"/>
    <w:rsid w:val="00477F0C"/>
    <w:rsid w:val="00480277"/>
    <w:rsid w:val="004803FE"/>
    <w:rsid w:val="00480675"/>
    <w:rsid w:val="00480770"/>
    <w:rsid w:val="0048079A"/>
    <w:rsid w:val="004807CB"/>
    <w:rsid w:val="004808D9"/>
    <w:rsid w:val="00480B98"/>
    <w:rsid w:val="00480CAF"/>
    <w:rsid w:val="00480D18"/>
    <w:rsid w:val="004810EA"/>
    <w:rsid w:val="0048124B"/>
    <w:rsid w:val="00481274"/>
    <w:rsid w:val="00481487"/>
    <w:rsid w:val="00481CF2"/>
    <w:rsid w:val="00481D96"/>
    <w:rsid w:val="00482428"/>
    <w:rsid w:val="004828C3"/>
    <w:rsid w:val="00482A7D"/>
    <w:rsid w:val="00482AC9"/>
    <w:rsid w:val="00482E59"/>
    <w:rsid w:val="00482EE1"/>
    <w:rsid w:val="00483577"/>
    <w:rsid w:val="00483814"/>
    <w:rsid w:val="00483B89"/>
    <w:rsid w:val="00484269"/>
    <w:rsid w:val="00484416"/>
    <w:rsid w:val="004845CB"/>
    <w:rsid w:val="00484665"/>
    <w:rsid w:val="004846A1"/>
    <w:rsid w:val="004846B8"/>
    <w:rsid w:val="00484C30"/>
    <w:rsid w:val="00484D7A"/>
    <w:rsid w:val="00484E08"/>
    <w:rsid w:val="00484EC2"/>
    <w:rsid w:val="0048514F"/>
    <w:rsid w:val="0048569E"/>
    <w:rsid w:val="004857A3"/>
    <w:rsid w:val="004857C7"/>
    <w:rsid w:val="00485FDA"/>
    <w:rsid w:val="00486211"/>
    <w:rsid w:val="00486581"/>
    <w:rsid w:val="00486A90"/>
    <w:rsid w:val="00486F2D"/>
    <w:rsid w:val="004870EA"/>
    <w:rsid w:val="00487121"/>
    <w:rsid w:val="004871CE"/>
    <w:rsid w:val="004872BC"/>
    <w:rsid w:val="004875A3"/>
    <w:rsid w:val="004877B0"/>
    <w:rsid w:val="00487F95"/>
    <w:rsid w:val="00490305"/>
    <w:rsid w:val="0049046B"/>
    <w:rsid w:val="00490836"/>
    <w:rsid w:val="00490D2E"/>
    <w:rsid w:val="00490DD2"/>
    <w:rsid w:val="00490DE2"/>
    <w:rsid w:val="00490E19"/>
    <w:rsid w:val="00490F66"/>
    <w:rsid w:val="00491276"/>
    <w:rsid w:val="00491301"/>
    <w:rsid w:val="00491581"/>
    <w:rsid w:val="004915EF"/>
    <w:rsid w:val="0049160F"/>
    <w:rsid w:val="0049172A"/>
    <w:rsid w:val="00491B35"/>
    <w:rsid w:val="00491BBD"/>
    <w:rsid w:val="00491BE0"/>
    <w:rsid w:val="00491E83"/>
    <w:rsid w:val="00492455"/>
    <w:rsid w:val="004924BD"/>
    <w:rsid w:val="00492642"/>
    <w:rsid w:val="00492668"/>
    <w:rsid w:val="0049270F"/>
    <w:rsid w:val="0049278B"/>
    <w:rsid w:val="00492912"/>
    <w:rsid w:val="00492B87"/>
    <w:rsid w:val="00492C24"/>
    <w:rsid w:val="00492FD1"/>
    <w:rsid w:val="0049317D"/>
    <w:rsid w:val="00493199"/>
    <w:rsid w:val="004936E0"/>
    <w:rsid w:val="004937F6"/>
    <w:rsid w:val="00493D8D"/>
    <w:rsid w:val="00493E3E"/>
    <w:rsid w:val="004942DB"/>
    <w:rsid w:val="0049450C"/>
    <w:rsid w:val="0049486B"/>
    <w:rsid w:val="00494A8A"/>
    <w:rsid w:val="00494E18"/>
    <w:rsid w:val="00494F85"/>
    <w:rsid w:val="0049507E"/>
    <w:rsid w:val="00495319"/>
    <w:rsid w:val="004954F1"/>
    <w:rsid w:val="00495781"/>
    <w:rsid w:val="004959EF"/>
    <w:rsid w:val="00495BB0"/>
    <w:rsid w:val="00495C4C"/>
    <w:rsid w:val="00495E88"/>
    <w:rsid w:val="00495E94"/>
    <w:rsid w:val="0049678B"/>
    <w:rsid w:val="0049680A"/>
    <w:rsid w:val="00496873"/>
    <w:rsid w:val="00496908"/>
    <w:rsid w:val="00497060"/>
    <w:rsid w:val="00497071"/>
    <w:rsid w:val="004974D2"/>
    <w:rsid w:val="0049764F"/>
    <w:rsid w:val="004A0105"/>
    <w:rsid w:val="004A0522"/>
    <w:rsid w:val="004A0852"/>
    <w:rsid w:val="004A15C7"/>
    <w:rsid w:val="004A1AB4"/>
    <w:rsid w:val="004A1CBB"/>
    <w:rsid w:val="004A1CC2"/>
    <w:rsid w:val="004A1CDB"/>
    <w:rsid w:val="004A1F2E"/>
    <w:rsid w:val="004A1FEF"/>
    <w:rsid w:val="004A21A9"/>
    <w:rsid w:val="004A227B"/>
    <w:rsid w:val="004A2293"/>
    <w:rsid w:val="004A247E"/>
    <w:rsid w:val="004A261F"/>
    <w:rsid w:val="004A2842"/>
    <w:rsid w:val="004A2899"/>
    <w:rsid w:val="004A29D4"/>
    <w:rsid w:val="004A2B0E"/>
    <w:rsid w:val="004A2C06"/>
    <w:rsid w:val="004A3126"/>
    <w:rsid w:val="004A3356"/>
    <w:rsid w:val="004A33AE"/>
    <w:rsid w:val="004A3472"/>
    <w:rsid w:val="004A34A6"/>
    <w:rsid w:val="004A37E4"/>
    <w:rsid w:val="004A3857"/>
    <w:rsid w:val="004A3940"/>
    <w:rsid w:val="004A3CCE"/>
    <w:rsid w:val="004A3F2B"/>
    <w:rsid w:val="004A3F34"/>
    <w:rsid w:val="004A42A2"/>
    <w:rsid w:val="004A42D9"/>
    <w:rsid w:val="004A4757"/>
    <w:rsid w:val="004A4C99"/>
    <w:rsid w:val="004A4E6F"/>
    <w:rsid w:val="004A501B"/>
    <w:rsid w:val="004A5214"/>
    <w:rsid w:val="004A5236"/>
    <w:rsid w:val="004A55A8"/>
    <w:rsid w:val="004A5713"/>
    <w:rsid w:val="004A5A13"/>
    <w:rsid w:val="004A5A50"/>
    <w:rsid w:val="004A5A64"/>
    <w:rsid w:val="004A5B4D"/>
    <w:rsid w:val="004A5FF3"/>
    <w:rsid w:val="004A6480"/>
    <w:rsid w:val="004A64A8"/>
    <w:rsid w:val="004A6613"/>
    <w:rsid w:val="004A68D6"/>
    <w:rsid w:val="004A6A99"/>
    <w:rsid w:val="004A7135"/>
    <w:rsid w:val="004A72AE"/>
    <w:rsid w:val="004A734B"/>
    <w:rsid w:val="004A7366"/>
    <w:rsid w:val="004A770F"/>
    <w:rsid w:val="004A77B6"/>
    <w:rsid w:val="004A7B15"/>
    <w:rsid w:val="004A7BA2"/>
    <w:rsid w:val="004A7C37"/>
    <w:rsid w:val="004A7EAB"/>
    <w:rsid w:val="004B02D1"/>
    <w:rsid w:val="004B031C"/>
    <w:rsid w:val="004B035C"/>
    <w:rsid w:val="004B04A4"/>
    <w:rsid w:val="004B04E1"/>
    <w:rsid w:val="004B067D"/>
    <w:rsid w:val="004B07E8"/>
    <w:rsid w:val="004B0846"/>
    <w:rsid w:val="004B0AD0"/>
    <w:rsid w:val="004B0D55"/>
    <w:rsid w:val="004B0D8F"/>
    <w:rsid w:val="004B0DEE"/>
    <w:rsid w:val="004B1111"/>
    <w:rsid w:val="004B12ED"/>
    <w:rsid w:val="004B1443"/>
    <w:rsid w:val="004B19F1"/>
    <w:rsid w:val="004B1A35"/>
    <w:rsid w:val="004B1BE5"/>
    <w:rsid w:val="004B1E0E"/>
    <w:rsid w:val="004B22C4"/>
    <w:rsid w:val="004B2547"/>
    <w:rsid w:val="004B255D"/>
    <w:rsid w:val="004B26F2"/>
    <w:rsid w:val="004B2B56"/>
    <w:rsid w:val="004B2E0C"/>
    <w:rsid w:val="004B30DE"/>
    <w:rsid w:val="004B32AE"/>
    <w:rsid w:val="004B3439"/>
    <w:rsid w:val="004B3694"/>
    <w:rsid w:val="004B36FC"/>
    <w:rsid w:val="004B3B0E"/>
    <w:rsid w:val="004B3CFD"/>
    <w:rsid w:val="004B3D5F"/>
    <w:rsid w:val="004B3D7E"/>
    <w:rsid w:val="004B3EE9"/>
    <w:rsid w:val="004B3FB0"/>
    <w:rsid w:val="004B42D9"/>
    <w:rsid w:val="004B446F"/>
    <w:rsid w:val="004B44C4"/>
    <w:rsid w:val="004B45A6"/>
    <w:rsid w:val="004B46A4"/>
    <w:rsid w:val="004B4A35"/>
    <w:rsid w:val="004B4F3D"/>
    <w:rsid w:val="004B4FBB"/>
    <w:rsid w:val="004B4FE1"/>
    <w:rsid w:val="004B50D4"/>
    <w:rsid w:val="004B54C6"/>
    <w:rsid w:val="004B572F"/>
    <w:rsid w:val="004B5E97"/>
    <w:rsid w:val="004B6365"/>
    <w:rsid w:val="004B693F"/>
    <w:rsid w:val="004B6B2C"/>
    <w:rsid w:val="004B6D62"/>
    <w:rsid w:val="004B715B"/>
    <w:rsid w:val="004B7170"/>
    <w:rsid w:val="004B724C"/>
    <w:rsid w:val="004B72A0"/>
    <w:rsid w:val="004B76C4"/>
    <w:rsid w:val="004B7C1C"/>
    <w:rsid w:val="004B7CFB"/>
    <w:rsid w:val="004B7D50"/>
    <w:rsid w:val="004C0117"/>
    <w:rsid w:val="004C0192"/>
    <w:rsid w:val="004C02E7"/>
    <w:rsid w:val="004C05F9"/>
    <w:rsid w:val="004C0ADE"/>
    <w:rsid w:val="004C0C09"/>
    <w:rsid w:val="004C0C95"/>
    <w:rsid w:val="004C0D17"/>
    <w:rsid w:val="004C0D97"/>
    <w:rsid w:val="004C0E6A"/>
    <w:rsid w:val="004C12CC"/>
    <w:rsid w:val="004C17F1"/>
    <w:rsid w:val="004C19CA"/>
    <w:rsid w:val="004C1F90"/>
    <w:rsid w:val="004C2659"/>
    <w:rsid w:val="004C275C"/>
    <w:rsid w:val="004C3101"/>
    <w:rsid w:val="004C36D1"/>
    <w:rsid w:val="004C3A59"/>
    <w:rsid w:val="004C3C39"/>
    <w:rsid w:val="004C3ECA"/>
    <w:rsid w:val="004C3EFF"/>
    <w:rsid w:val="004C46C0"/>
    <w:rsid w:val="004C47CC"/>
    <w:rsid w:val="004C4F3F"/>
    <w:rsid w:val="004C5201"/>
    <w:rsid w:val="004C535A"/>
    <w:rsid w:val="004C5483"/>
    <w:rsid w:val="004C55E9"/>
    <w:rsid w:val="004C573E"/>
    <w:rsid w:val="004C587F"/>
    <w:rsid w:val="004C588F"/>
    <w:rsid w:val="004C5F7E"/>
    <w:rsid w:val="004C5FC5"/>
    <w:rsid w:val="004C63FF"/>
    <w:rsid w:val="004C66E2"/>
    <w:rsid w:val="004C66FE"/>
    <w:rsid w:val="004C6E6E"/>
    <w:rsid w:val="004C7239"/>
    <w:rsid w:val="004C7381"/>
    <w:rsid w:val="004C78D5"/>
    <w:rsid w:val="004C7C4B"/>
    <w:rsid w:val="004D0184"/>
    <w:rsid w:val="004D028C"/>
    <w:rsid w:val="004D06F6"/>
    <w:rsid w:val="004D080E"/>
    <w:rsid w:val="004D0927"/>
    <w:rsid w:val="004D09D4"/>
    <w:rsid w:val="004D0AE2"/>
    <w:rsid w:val="004D0DA8"/>
    <w:rsid w:val="004D0E78"/>
    <w:rsid w:val="004D0F36"/>
    <w:rsid w:val="004D108C"/>
    <w:rsid w:val="004D12DD"/>
    <w:rsid w:val="004D14C5"/>
    <w:rsid w:val="004D16E5"/>
    <w:rsid w:val="004D1B28"/>
    <w:rsid w:val="004D1B64"/>
    <w:rsid w:val="004D1BE5"/>
    <w:rsid w:val="004D1D66"/>
    <w:rsid w:val="004D1DA7"/>
    <w:rsid w:val="004D1EA1"/>
    <w:rsid w:val="004D1F57"/>
    <w:rsid w:val="004D2207"/>
    <w:rsid w:val="004D24AA"/>
    <w:rsid w:val="004D24EC"/>
    <w:rsid w:val="004D2693"/>
    <w:rsid w:val="004D289C"/>
    <w:rsid w:val="004D2AA0"/>
    <w:rsid w:val="004D2CAE"/>
    <w:rsid w:val="004D2CCD"/>
    <w:rsid w:val="004D311B"/>
    <w:rsid w:val="004D3151"/>
    <w:rsid w:val="004D3155"/>
    <w:rsid w:val="004D36A3"/>
    <w:rsid w:val="004D375E"/>
    <w:rsid w:val="004D3AED"/>
    <w:rsid w:val="004D3C81"/>
    <w:rsid w:val="004D3D1F"/>
    <w:rsid w:val="004D3E54"/>
    <w:rsid w:val="004D421E"/>
    <w:rsid w:val="004D453B"/>
    <w:rsid w:val="004D4856"/>
    <w:rsid w:val="004D5102"/>
    <w:rsid w:val="004D5546"/>
    <w:rsid w:val="004D5D97"/>
    <w:rsid w:val="004D5EA7"/>
    <w:rsid w:val="004D6206"/>
    <w:rsid w:val="004D6839"/>
    <w:rsid w:val="004D6AF6"/>
    <w:rsid w:val="004D6B76"/>
    <w:rsid w:val="004D6C82"/>
    <w:rsid w:val="004D6DCF"/>
    <w:rsid w:val="004D70C8"/>
    <w:rsid w:val="004D739E"/>
    <w:rsid w:val="004D73ED"/>
    <w:rsid w:val="004D7641"/>
    <w:rsid w:val="004D7884"/>
    <w:rsid w:val="004D7A3C"/>
    <w:rsid w:val="004D7AD4"/>
    <w:rsid w:val="004D7CD8"/>
    <w:rsid w:val="004D7D25"/>
    <w:rsid w:val="004D7DF0"/>
    <w:rsid w:val="004E0181"/>
    <w:rsid w:val="004E01BC"/>
    <w:rsid w:val="004E0301"/>
    <w:rsid w:val="004E04A3"/>
    <w:rsid w:val="004E0D14"/>
    <w:rsid w:val="004E0ED9"/>
    <w:rsid w:val="004E100B"/>
    <w:rsid w:val="004E115A"/>
    <w:rsid w:val="004E11CD"/>
    <w:rsid w:val="004E1304"/>
    <w:rsid w:val="004E1D3C"/>
    <w:rsid w:val="004E1D4B"/>
    <w:rsid w:val="004E1DD2"/>
    <w:rsid w:val="004E1E7C"/>
    <w:rsid w:val="004E20E0"/>
    <w:rsid w:val="004E22EF"/>
    <w:rsid w:val="004E261E"/>
    <w:rsid w:val="004E26C2"/>
    <w:rsid w:val="004E27AD"/>
    <w:rsid w:val="004E2B64"/>
    <w:rsid w:val="004E3076"/>
    <w:rsid w:val="004E334E"/>
    <w:rsid w:val="004E3814"/>
    <w:rsid w:val="004E3933"/>
    <w:rsid w:val="004E3B26"/>
    <w:rsid w:val="004E3BAC"/>
    <w:rsid w:val="004E3C55"/>
    <w:rsid w:val="004E3C6F"/>
    <w:rsid w:val="004E3D91"/>
    <w:rsid w:val="004E3F0F"/>
    <w:rsid w:val="004E4149"/>
    <w:rsid w:val="004E41C4"/>
    <w:rsid w:val="004E4662"/>
    <w:rsid w:val="004E4B34"/>
    <w:rsid w:val="004E4BCB"/>
    <w:rsid w:val="004E4DCD"/>
    <w:rsid w:val="004E4F8D"/>
    <w:rsid w:val="004E4FA5"/>
    <w:rsid w:val="004E5096"/>
    <w:rsid w:val="004E50FF"/>
    <w:rsid w:val="004E5901"/>
    <w:rsid w:val="004E5AF8"/>
    <w:rsid w:val="004E5DF0"/>
    <w:rsid w:val="004E5F17"/>
    <w:rsid w:val="004E6216"/>
    <w:rsid w:val="004E662F"/>
    <w:rsid w:val="004E6658"/>
    <w:rsid w:val="004E671F"/>
    <w:rsid w:val="004E68B9"/>
    <w:rsid w:val="004E6DF5"/>
    <w:rsid w:val="004E7012"/>
    <w:rsid w:val="004E70B9"/>
    <w:rsid w:val="004E7637"/>
    <w:rsid w:val="004E7C38"/>
    <w:rsid w:val="004E7C5F"/>
    <w:rsid w:val="004E7F31"/>
    <w:rsid w:val="004F019F"/>
    <w:rsid w:val="004F03DC"/>
    <w:rsid w:val="004F098D"/>
    <w:rsid w:val="004F0C36"/>
    <w:rsid w:val="004F0C39"/>
    <w:rsid w:val="004F0C6E"/>
    <w:rsid w:val="004F0F53"/>
    <w:rsid w:val="004F1437"/>
    <w:rsid w:val="004F1A68"/>
    <w:rsid w:val="004F208F"/>
    <w:rsid w:val="004F2294"/>
    <w:rsid w:val="004F23A4"/>
    <w:rsid w:val="004F2706"/>
    <w:rsid w:val="004F29BE"/>
    <w:rsid w:val="004F2C35"/>
    <w:rsid w:val="004F2CF3"/>
    <w:rsid w:val="004F32E7"/>
    <w:rsid w:val="004F3332"/>
    <w:rsid w:val="004F3968"/>
    <w:rsid w:val="004F3B16"/>
    <w:rsid w:val="004F3DEA"/>
    <w:rsid w:val="004F48D6"/>
    <w:rsid w:val="004F5206"/>
    <w:rsid w:val="004F53F1"/>
    <w:rsid w:val="004F57D0"/>
    <w:rsid w:val="004F588A"/>
    <w:rsid w:val="004F5A30"/>
    <w:rsid w:val="004F5AEC"/>
    <w:rsid w:val="004F5B4F"/>
    <w:rsid w:val="004F5CC1"/>
    <w:rsid w:val="004F5E2B"/>
    <w:rsid w:val="004F5E7B"/>
    <w:rsid w:val="004F61B6"/>
    <w:rsid w:val="004F6447"/>
    <w:rsid w:val="004F64AE"/>
    <w:rsid w:val="004F6B84"/>
    <w:rsid w:val="004F6B9A"/>
    <w:rsid w:val="004F6DE3"/>
    <w:rsid w:val="004F740D"/>
    <w:rsid w:val="004F77C6"/>
    <w:rsid w:val="004F797C"/>
    <w:rsid w:val="004F7B01"/>
    <w:rsid w:val="0050009B"/>
    <w:rsid w:val="0050080C"/>
    <w:rsid w:val="00500A23"/>
    <w:rsid w:val="00500A84"/>
    <w:rsid w:val="00500AC1"/>
    <w:rsid w:val="00500D58"/>
    <w:rsid w:val="00501745"/>
    <w:rsid w:val="0050174E"/>
    <w:rsid w:val="005017BE"/>
    <w:rsid w:val="005017CF"/>
    <w:rsid w:val="005018F0"/>
    <w:rsid w:val="00501999"/>
    <w:rsid w:val="005019F8"/>
    <w:rsid w:val="00501BF5"/>
    <w:rsid w:val="00501CDF"/>
    <w:rsid w:val="00501D7B"/>
    <w:rsid w:val="00502150"/>
    <w:rsid w:val="00502356"/>
    <w:rsid w:val="005024DD"/>
    <w:rsid w:val="00502704"/>
    <w:rsid w:val="00502F4A"/>
    <w:rsid w:val="0050309D"/>
    <w:rsid w:val="005032B6"/>
    <w:rsid w:val="005032F8"/>
    <w:rsid w:val="0050357B"/>
    <w:rsid w:val="00503AD6"/>
    <w:rsid w:val="00503C90"/>
    <w:rsid w:val="00503EF3"/>
    <w:rsid w:val="005040C7"/>
    <w:rsid w:val="0050461D"/>
    <w:rsid w:val="00504803"/>
    <w:rsid w:val="00504AA6"/>
    <w:rsid w:val="00504D7B"/>
    <w:rsid w:val="00505213"/>
    <w:rsid w:val="00505581"/>
    <w:rsid w:val="005055B3"/>
    <w:rsid w:val="005055C7"/>
    <w:rsid w:val="00505AAB"/>
    <w:rsid w:val="00505AF0"/>
    <w:rsid w:val="0050672F"/>
    <w:rsid w:val="005067A9"/>
    <w:rsid w:val="00506BBB"/>
    <w:rsid w:val="00506C2F"/>
    <w:rsid w:val="00506DF9"/>
    <w:rsid w:val="00506F50"/>
    <w:rsid w:val="00507072"/>
    <w:rsid w:val="00507373"/>
    <w:rsid w:val="0050777A"/>
    <w:rsid w:val="0050783C"/>
    <w:rsid w:val="00507993"/>
    <w:rsid w:val="005079AC"/>
    <w:rsid w:val="00507B17"/>
    <w:rsid w:val="00507B2D"/>
    <w:rsid w:val="0051010D"/>
    <w:rsid w:val="00510F8C"/>
    <w:rsid w:val="00510FA4"/>
    <w:rsid w:val="00511161"/>
    <w:rsid w:val="005112DD"/>
    <w:rsid w:val="005114EA"/>
    <w:rsid w:val="00511689"/>
    <w:rsid w:val="00511BF7"/>
    <w:rsid w:val="00511DE3"/>
    <w:rsid w:val="005120A7"/>
    <w:rsid w:val="00512132"/>
    <w:rsid w:val="005122FD"/>
    <w:rsid w:val="005129A4"/>
    <w:rsid w:val="00512F1C"/>
    <w:rsid w:val="005134D6"/>
    <w:rsid w:val="0051366D"/>
    <w:rsid w:val="00513B04"/>
    <w:rsid w:val="00513C4D"/>
    <w:rsid w:val="005141FA"/>
    <w:rsid w:val="00514345"/>
    <w:rsid w:val="00514537"/>
    <w:rsid w:val="005145A5"/>
    <w:rsid w:val="00514722"/>
    <w:rsid w:val="00514BBE"/>
    <w:rsid w:val="00514F86"/>
    <w:rsid w:val="00515043"/>
    <w:rsid w:val="0051513C"/>
    <w:rsid w:val="0051542B"/>
    <w:rsid w:val="00515455"/>
    <w:rsid w:val="00515A43"/>
    <w:rsid w:val="00515EA5"/>
    <w:rsid w:val="00515F0E"/>
    <w:rsid w:val="00516085"/>
    <w:rsid w:val="0051665E"/>
    <w:rsid w:val="00516714"/>
    <w:rsid w:val="005167F4"/>
    <w:rsid w:val="00516850"/>
    <w:rsid w:val="00516874"/>
    <w:rsid w:val="00516A2F"/>
    <w:rsid w:val="00516E9E"/>
    <w:rsid w:val="00516FF7"/>
    <w:rsid w:val="005171AA"/>
    <w:rsid w:val="005172C7"/>
    <w:rsid w:val="00517468"/>
    <w:rsid w:val="005174B8"/>
    <w:rsid w:val="00517AC7"/>
    <w:rsid w:val="00517D70"/>
    <w:rsid w:val="00517F56"/>
    <w:rsid w:val="00517FD2"/>
    <w:rsid w:val="0052070C"/>
    <w:rsid w:val="005209F7"/>
    <w:rsid w:val="00520B3A"/>
    <w:rsid w:val="00520B82"/>
    <w:rsid w:val="00520D9A"/>
    <w:rsid w:val="00521315"/>
    <w:rsid w:val="005213F6"/>
    <w:rsid w:val="00521563"/>
    <w:rsid w:val="005215C3"/>
    <w:rsid w:val="005222B6"/>
    <w:rsid w:val="00522380"/>
    <w:rsid w:val="005225A1"/>
    <w:rsid w:val="0052290C"/>
    <w:rsid w:val="00522B3D"/>
    <w:rsid w:val="00522DB9"/>
    <w:rsid w:val="00523315"/>
    <w:rsid w:val="005235B4"/>
    <w:rsid w:val="00523626"/>
    <w:rsid w:val="00523660"/>
    <w:rsid w:val="005237EA"/>
    <w:rsid w:val="00523EDD"/>
    <w:rsid w:val="005240D3"/>
    <w:rsid w:val="00524486"/>
    <w:rsid w:val="00524AAF"/>
    <w:rsid w:val="00524B1E"/>
    <w:rsid w:val="00524E45"/>
    <w:rsid w:val="00525016"/>
    <w:rsid w:val="0052523D"/>
    <w:rsid w:val="00525367"/>
    <w:rsid w:val="00525400"/>
    <w:rsid w:val="0052543A"/>
    <w:rsid w:val="005255C7"/>
    <w:rsid w:val="0052575B"/>
    <w:rsid w:val="005260FA"/>
    <w:rsid w:val="00526428"/>
    <w:rsid w:val="005265F4"/>
    <w:rsid w:val="00526641"/>
    <w:rsid w:val="005274F7"/>
    <w:rsid w:val="00527677"/>
    <w:rsid w:val="00527797"/>
    <w:rsid w:val="00530030"/>
    <w:rsid w:val="00530203"/>
    <w:rsid w:val="0053020A"/>
    <w:rsid w:val="005302BA"/>
    <w:rsid w:val="005304E2"/>
    <w:rsid w:val="00530576"/>
    <w:rsid w:val="005309EC"/>
    <w:rsid w:val="00530B2C"/>
    <w:rsid w:val="00530EA8"/>
    <w:rsid w:val="0053152C"/>
    <w:rsid w:val="00531604"/>
    <w:rsid w:val="00531671"/>
    <w:rsid w:val="00531726"/>
    <w:rsid w:val="0053184D"/>
    <w:rsid w:val="00531864"/>
    <w:rsid w:val="00531920"/>
    <w:rsid w:val="00531CC4"/>
    <w:rsid w:val="00531D0C"/>
    <w:rsid w:val="00531DB0"/>
    <w:rsid w:val="00531E4F"/>
    <w:rsid w:val="005322B3"/>
    <w:rsid w:val="005322FB"/>
    <w:rsid w:val="00532574"/>
    <w:rsid w:val="00532614"/>
    <w:rsid w:val="005326D8"/>
    <w:rsid w:val="0053282D"/>
    <w:rsid w:val="00532A45"/>
    <w:rsid w:val="00532B05"/>
    <w:rsid w:val="00532B07"/>
    <w:rsid w:val="00532B69"/>
    <w:rsid w:val="00532F03"/>
    <w:rsid w:val="00532F67"/>
    <w:rsid w:val="00533099"/>
    <w:rsid w:val="0053375B"/>
    <w:rsid w:val="00533988"/>
    <w:rsid w:val="00533A79"/>
    <w:rsid w:val="00533B52"/>
    <w:rsid w:val="00533B77"/>
    <w:rsid w:val="00533B7D"/>
    <w:rsid w:val="005340F3"/>
    <w:rsid w:val="00534505"/>
    <w:rsid w:val="0053452D"/>
    <w:rsid w:val="0053478B"/>
    <w:rsid w:val="005347C6"/>
    <w:rsid w:val="00534854"/>
    <w:rsid w:val="00534945"/>
    <w:rsid w:val="0053499D"/>
    <w:rsid w:val="00534E4A"/>
    <w:rsid w:val="00534F90"/>
    <w:rsid w:val="0053565F"/>
    <w:rsid w:val="0053571E"/>
    <w:rsid w:val="00535DFD"/>
    <w:rsid w:val="0053613E"/>
    <w:rsid w:val="00536829"/>
    <w:rsid w:val="00536A24"/>
    <w:rsid w:val="00536AE6"/>
    <w:rsid w:val="00537365"/>
    <w:rsid w:val="00537572"/>
    <w:rsid w:val="00537919"/>
    <w:rsid w:val="00537929"/>
    <w:rsid w:val="00537A75"/>
    <w:rsid w:val="00537EEA"/>
    <w:rsid w:val="00537F29"/>
    <w:rsid w:val="00537FB5"/>
    <w:rsid w:val="00540526"/>
    <w:rsid w:val="005406BD"/>
    <w:rsid w:val="0054086A"/>
    <w:rsid w:val="005409C7"/>
    <w:rsid w:val="00540D81"/>
    <w:rsid w:val="00540DC7"/>
    <w:rsid w:val="00540E4F"/>
    <w:rsid w:val="00541321"/>
    <w:rsid w:val="005415C3"/>
    <w:rsid w:val="005418E8"/>
    <w:rsid w:val="00541F5F"/>
    <w:rsid w:val="00541FCD"/>
    <w:rsid w:val="00542004"/>
    <w:rsid w:val="005420DD"/>
    <w:rsid w:val="005425D2"/>
    <w:rsid w:val="00542928"/>
    <w:rsid w:val="00542C06"/>
    <w:rsid w:val="00542EE8"/>
    <w:rsid w:val="005434E9"/>
    <w:rsid w:val="00543508"/>
    <w:rsid w:val="005435DD"/>
    <w:rsid w:val="00543746"/>
    <w:rsid w:val="0054378D"/>
    <w:rsid w:val="00543791"/>
    <w:rsid w:val="00543F7F"/>
    <w:rsid w:val="00544752"/>
    <w:rsid w:val="00544A6C"/>
    <w:rsid w:val="00544CB6"/>
    <w:rsid w:val="00544D43"/>
    <w:rsid w:val="0054529B"/>
    <w:rsid w:val="0054548B"/>
    <w:rsid w:val="00545671"/>
    <w:rsid w:val="00545852"/>
    <w:rsid w:val="00545907"/>
    <w:rsid w:val="00545E57"/>
    <w:rsid w:val="0054616E"/>
    <w:rsid w:val="005462FC"/>
    <w:rsid w:val="0054646E"/>
    <w:rsid w:val="00546A19"/>
    <w:rsid w:val="00546DAE"/>
    <w:rsid w:val="00547225"/>
    <w:rsid w:val="005474A8"/>
    <w:rsid w:val="00547613"/>
    <w:rsid w:val="00547941"/>
    <w:rsid w:val="00547ACB"/>
    <w:rsid w:val="00547EAE"/>
    <w:rsid w:val="00547F21"/>
    <w:rsid w:val="00550838"/>
    <w:rsid w:val="005508EE"/>
    <w:rsid w:val="00551076"/>
    <w:rsid w:val="005511A9"/>
    <w:rsid w:val="005512C1"/>
    <w:rsid w:val="005514BA"/>
    <w:rsid w:val="00551622"/>
    <w:rsid w:val="00551670"/>
    <w:rsid w:val="005517BD"/>
    <w:rsid w:val="00551DB1"/>
    <w:rsid w:val="00551FC8"/>
    <w:rsid w:val="005520B4"/>
    <w:rsid w:val="005527E9"/>
    <w:rsid w:val="00552870"/>
    <w:rsid w:val="00552BFE"/>
    <w:rsid w:val="00552E40"/>
    <w:rsid w:val="005530C5"/>
    <w:rsid w:val="005531D1"/>
    <w:rsid w:val="00553278"/>
    <w:rsid w:val="00553372"/>
    <w:rsid w:val="00553519"/>
    <w:rsid w:val="0055353F"/>
    <w:rsid w:val="005536C6"/>
    <w:rsid w:val="00553DDB"/>
    <w:rsid w:val="00553E72"/>
    <w:rsid w:val="00554027"/>
    <w:rsid w:val="00554340"/>
    <w:rsid w:val="0055435B"/>
    <w:rsid w:val="005545FB"/>
    <w:rsid w:val="00554773"/>
    <w:rsid w:val="00554B78"/>
    <w:rsid w:val="00554FA0"/>
    <w:rsid w:val="00555083"/>
    <w:rsid w:val="005553B1"/>
    <w:rsid w:val="0055552C"/>
    <w:rsid w:val="00555671"/>
    <w:rsid w:val="00555C06"/>
    <w:rsid w:val="00555E25"/>
    <w:rsid w:val="00555FEB"/>
    <w:rsid w:val="005562E0"/>
    <w:rsid w:val="00556328"/>
    <w:rsid w:val="0055658E"/>
    <w:rsid w:val="0055670A"/>
    <w:rsid w:val="005567E3"/>
    <w:rsid w:val="00556907"/>
    <w:rsid w:val="005569E6"/>
    <w:rsid w:val="00556E1A"/>
    <w:rsid w:val="00556F39"/>
    <w:rsid w:val="0055706E"/>
    <w:rsid w:val="00557712"/>
    <w:rsid w:val="005578E3"/>
    <w:rsid w:val="00557AC7"/>
    <w:rsid w:val="00557B0B"/>
    <w:rsid w:val="0056051B"/>
    <w:rsid w:val="00560784"/>
    <w:rsid w:val="00560CA6"/>
    <w:rsid w:val="00560D56"/>
    <w:rsid w:val="00560FE5"/>
    <w:rsid w:val="00561035"/>
    <w:rsid w:val="0056117C"/>
    <w:rsid w:val="0056119C"/>
    <w:rsid w:val="005614C7"/>
    <w:rsid w:val="005615BE"/>
    <w:rsid w:val="00561A3A"/>
    <w:rsid w:val="00561AD9"/>
    <w:rsid w:val="00561B3B"/>
    <w:rsid w:val="00561B91"/>
    <w:rsid w:val="00561BA7"/>
    <w:rsid w:val="00561F0B"/>
    <w:rsid w:val="00562132"/>
    <w:rsid w:val="005625DA"/>
    <w:rsid w:val="00562727"/>
    <w:rsid w:val="00562BA7"/>
    <w:rsid w:val="00562C7B"/>
    <w:rsid w:val="00562D53"/>
    <w:rsid w:val="00562F57"/>
    <w:rsid w:val="00562FB2"/>
    <w:rsid w:val="0056323B"/>
    <w:rsid w:val="005634E2"/>
    <w:rsid w:val="005639E9"/>
    <w:rsid w:val="00563AAE"/>
    <w:rsid w:val="00563AFC"/>
    <w:rsid w:val="00563FD6"/>
    <w:rsid w:val="00564755"/>
    <w:rsid w:val="0056494B"/>
    <w:rsid w:val="00564CA9"/>
    <w:rsid w:val="00564E0D"/>
    <w:rsid w:val="00565058"/>
    <w:rsid w:val="0056522F"/>
    <w:rsid w:val="005656CA"/>
    <w:rsid w:val="00565A2B"/>
    <w:rsid w:val="00565B37"/>
    <w:rsid w:val="00565E83"/>
    <w:rsid w:val="00566105"/>
    <w:rsid w:val="005661DB"/>
    <w:rsid w:val="00566275"/>
    <w:rsid w:val="0056636D"/>
    <w:rsid w:val="005665EE"/>
    <w:rsid w:val="005666C7"/>
    <w:rsid w:val="00566816"/>
    <w:rsid w:val="005669F9"/>
    <w:rsid w:val="00566A0E"/>
    <w:rsid w:val="00566B83"/>
    <w:rsid w:val="00566E20"/>
    <w:rsid w:val="00566E81"/>
    <w:rsid w:val="00566FE0"/>
    <w:rsid w:val="005670A5"/>
    <w:rsid w:val="005677C4"/>
    <w:rsid w:val="00567B91"/>
    <w:rsid w:val="00567CE3"/>
    <w:rsid w:val="00570242"/>
    <w:rsid w:val="00570759"/>
    <w:rsid w:val="00570A4C"/>
    <w:rsid w:val="00570D0F"/>
    <w:rsid w:val="00570DC0"/>
    <w:rsid w:val="00570FEC"/>
    <w:rsid w:val="0057159C"/>
    <w:rsid w:val="005718DD"/>
    <w:rsid w:val="005718FC"/>
    <w:rsid w:val="00571A0D"/>
    <w:rsid w:val="00572190"/>
    <w:rsid w:val="00572310"/>
    <w:rsid w:val="0057235F"/>
    <w:rsid w:val="00572556"/>
    <w:rsid w:val="00572756"/>
    <w:rsid w:val="00572A3F"/>
    <w:rsid w:val="00572F63"/>
    <w:rsid w:val="00573085"/>
    <w:rsid w:val="0057309B"/>
    <w:rsid w:val="00573443"/>
    <w:rsid w:val="00573529"/>
    <w:rsid w:val="005736A5"/>
    <w:rsid w:val="00573B49"/>
    <w:rsid w:val="00573B4A"/>
    <w:rsid w:val="00573D42"/>
    <w:rsid w:val="005747B5"/>
    <w:rsid w:val="00574AB8"/>
    <w:rsid w:val="00574B0F"/>
    <w:rsid w:val="00574E1E"/>
    <w:rsid w:val="005750D8"/>
    <w:rsid w:val="0057517C"/>
    <w:rsid w:val="00575192"/>
    <w:rsid w:val="005757BF"/>
    <w:rsid w:val="00575832"/>
    <w:rsid w:val="00575A86"/>
    <w:rsid w:val="00576181"/>
    <w:rsid w:val="00576210"/>
    <w:rsid w:val="00576334"/>
    <w:rsid w:val="00576633"/>
    <w:rsid w:val="00576A8C"/>
    <w:rsid w:val="00576FFD"/>
    <w:rsid w:val="0057722D"/>
    <w:rsid w:val="00577306"/>
    <w:rsid w:val="005775EF"/>
    <w:rsid w:val="0057770B"/>
    <w:rsid w:val="005778D8"/>
    <w:rsid w:val="005778DC"/>
    <w:rsid w:val="00577934"/>
    <w:rsid w:val="00577AE4"/>
    <w:rsid w:val="00577B24"/>
    <w:rsid w:val="00577C5A"/>
    <w:rsid w:val="00577DE5"/>
    <w:rsid w:val="0058009D"/>
    <w:rsid w:val="00580243"/>
    <w:rsid w:val="005802B8"/>
    <w:rsid w:val="00580562"/>
    <w:rsid w:val="005805F6"/>
    <w:rsid w:val="0058087C"/>
    <w:rsid w:val="005808E3"/>
    <w:rsid w:val="00580B87"/>
    <w:rsid w:val="00580C26"/>
    <w:rsid w:val="00580FEE"/>
    <w:rsid w:val="00580FF8"/>
    <w:rsid w:val="00581040"/>
    <w:rsid w:val="00581086"/>
    <w:rsid w:val="005810A4"/>
    <w:rsid w:val="005816D7"/>
    <w:rsid w:val="005816E4"/>
    <w:rsid w:val="005818AA"/>
    <w:rsid w:val="00581A3D"/>
    <w:rsid w:val="00581B2F"/>
    <w:rsid w:val="00581B6F"/>
    <w:rsid w:val="00581D23"/>
    <w:rsid w:val="00581E52"/>
    <w:rsid w:val="00581ECE"/>
    <w:rsid w:val="00581FD5"/>
    <w:rsid w:val="0058235E"/>
    <w:rsid w:val="0058264F"/>
    <w:rsid w:val="00582761"/>
    <w:rsid w:val="005827A7"/>
    <w:rsid w:val="005827E1"/>
    <w:rsid w:val="0058290F"/>
    <w:rsid w:val="005829BB"/>
    <w:rsid w:val="005829FC"/>
    <w:rsid w:val="00582D5C"/>
    <w:rsid w:val="00582E4E"/>
    <w:rsid w:val="0058376D"/>
    <w:rsid w:val="005837F7"/>
    <w:rsid w:val="00583BD3"/>
    <w:rsid w:val="00583C5D"/>
    <w:rsid w:val="00584316"/>
    <w:rsid w:val="00584440"/>
    <w:rsid w:val="0058464A"/>
    <w:rsid w:val="005846F3"/>
    <w:rsid w:val="00584B60"/>
    <w:rsid w:val="00584C4F"/>
    <w:rsid w:val="00584CC8"/>
    <w:rsid w:val="005851E1"/>
    <w:rsid w:val="00585224"/>
    <w:rsid w:val="00585362"/>
    <w:rsid w:val="005853D8"/>
    <w:rsid w:val="005855F4"/>
    <w:rsid w:val="0058575D"/>
    <w:rsid w:val="005858A5"/>
    <w:rsid w:val="00585B94"/>
    <w:rsid w:val="00585BB3"/>
    <w:rsid w:val="00585C3F"/>
    <w:rsid w:val="00585E54"/>
    <w:rsid w:val="00585E7D"/>
    <w:rsid w:val="00585FC4"/>
    <w:rsid w:val="00586096"/>
    <w:rsid w:val="005867E6"/>
    <w:rsid w:val="00586A1A"/>
    <w:rsid w:val="00586BA6"/>
    <w:rsid w:val="00586C1C"/>
    <w:rsid w:val="00587378"/>
    <w:rsid w:val="00587484"/>
    <w:rsid w:val="0058757F"/>
    <w:rsid w:val="00587587"/>
    <w:rsid w:val="00587887"/>
    <w:rsid w:val="00587A08"/>
    <w:rsid w:val="00587CC3"/>
    <w:rsid w:val="00590415"/>
    <w:rsid w:val="0059067B"/>
    <w:rsid w:val="00590692"/>
    <w:rsid w:val="0059096D"/>
    <w:rsid w:val="00590D12"/>
    <w:rsid w:val="00590E00"/>
    <w:rsid w:val="00590F57"/>
    <w:rsid w:val="005915BB"/>
    <w:rsid w:val="005916E2"/>
    <w:rsid w:val="00591C3E"/>
    <w:rsid w:val="00591EFD"/>
    <w:rsid w:val="00591F54"/>
    <w:rsid w:val="00592043"/>
    <w:rsid w:val="0059205E"/>
    <w:rsid w:val="005920A1"/>
    <w:rsid w:val="005920A7"/>
    <w:rsid w:val="005922B9"/>
    <w:rsid w:val="0059231E"/>
    <w:rsid w:val="00592752"/>
    <w:rsid w:val="00592812"/>
    <w:rsid w:val="00592CB2"/>
    <w:rsid w:val="005933E2"/>
    <w:rsid w:val="0059389D"/>
    <w:rsid w:val="005938E6"/>
    <w:rsid w:val="00593ACF"/>
    <w:rsid w:val="00593B9E"/>
    <w:rsid w:val="005945E5"/>
    <w:rsid w:val="00594B66"/>
    <w:rsid w:val="00594C6C"/>
    <w:rsid w:val="00594D90"/>
    <w:rsid w:val="00594EDE"/>
    <w:rsid w:val="00595365"/>
    <w:rsid w:val="0059539E"/>
    <w:rsid w:val="005953A5"/>
    <w:rsid w:val="0059541F"/>
    <w:rsid w:val="00595F01"/>
    <w:rsid w:val="00595F53"/>
    <w:rsid w:val="00596116"/>
    <w:rsid w:val="005961A4"/>
    <w:rsid w:val="00596257"/>
    <w:rsid w:val="005962C7"/>
    <w:rsid w:val="00596329"/>
    <w:rsid w:val="0059633D"/>
    <w:rsid w:val="005963BD"/>
    <w:rsid w:val="00596613"/>
    <w:rsid w:val="005966B9"/>
    <w:rsid w:val="005967AD"/>
    <w:rsid w:val="005968D4"/>
    <w:rsid w:val="00596920"/>
    <w:rsid w:val="00596A0F"/>
    <w:rsid w:val="00596F29"/>
    <w:rsid w:val="005970CD"/>
    <w:rsid w:val="005971E4"/>
    <w:rsid w:val="00597646"/>
    <w:rsid w:val="00597CDD"/>
    <w:rsid w:val="005A0061"/>
    <w:rsid w:val="005A089F"/>
    <w:rsid w:val="005A0A36"/>
    <w:rsid w:val="005A0B6E"/>
    <w:rsid w:val="005A107A"/>
    <w:rsid w:val="005A122B"/>
    <w:rsid w:val="005A13F1"/>
    <w:rsid w:val="005A14E5"/>
    <w:rsid w:val="005A1989"/>
    <w:rsid w:val="005A1CC6"/>
    <w:rsid w:val="005A1E22"/>
    <w:rsid w:val="005A218F"/>
    <w:rsid w:val="005A22B6"/>
    <w:rsid w:val="005A2341"/>
    <w:rsid w:val="005A287C"/>
    <w:rsid w:val="005A2978"/>
    <w:rsid w:val="005A2AD9"/>
    <w:rsid w:val="005A2BDC"/>
    <w:rsid w:val="005A31AE"/>
    <w:rsid w:val="005A362F"/>
    <w:rsid w:val="005A3B44"/>
    <w:rsid w:val="005A3E3C"/>
    <w:rsid w:val="005A3E75"/>
    <w:rsid w:val="005A3E90"/>
    <w:rsid w:val="005A3ED2"/>
    <w:rsid w:val="005A4106"/>
    <w:rsid w:val="005A41D3"/>
    <w:rsid w:val="005A4334"/>
    <w:rsid w:val="005A444C"/>
    <w:rsid w:val="005A450D"/>
    <w:rsid w:val="005A46AE"/>
    <w:rsid w:val="005A47AE"/>
    <w:rsid w:val="005A4C18"/>
    <w:rsid w:val="005A4CD1"/>
    <w:rsid w:val="005A52BF"/>
    <w:rsid w:val="005A52CA"/>
    <w:rsid w:val="005A54B1"/>
    <w:rsid w:val="005A54D7"/>
    <w:rsid w:val="005A552C"/>
    <w:rsid w:val="005A5AFD"/>
    <w:rsid w:val="005A5B0B"/>
    <w:rsid w:val="005A63C6"/>
    <w:rsid w:val="005A65C5"/>
    <w:rsid w:val="005A745A"/>
    <w:rsid w:val="005A745D"/>
    <w:rsid w:val="005A76E6"/>
    <w:rsid w:val="005A7B52"/>
    <w:rsid w:val="005B00A0"/>
    <w:rsid w:val="005B0767"/>
    <w:rsid w:val="005B0899"/>
    <w:rsid w:val="005B0932"/>
    <w:rsid w:val="005B0D06"/>
    <w:rsid w:val="005B0D9A"/>
    <w:rsid w:val="005B0DD3"/>
    <w:rsid w:val="005B1276"/>
    <w:rsid w:val="005B1497"/>
    <w:rsid w:val="005B14DA"/>
    <w:rsid w:val="005B152C"/>
    <w:rsid w:val="005B16BD"/>
    <w:rsid w:val="005B18DA"/>
    <w:rsid w:val="005B192D"/>
    <w:rsid w:val="005B1BD1"/>
    <w:rsid w:val="005B1E95"/>
    <w:rsid w:val="005B21A1"/>
    <w:rsid w:val="005B24EA"/>
    <w:rsid w:val="005B2508"/>
    <w:rsid w:val="005B2697"/>
    <w:rsid w:val="005B2710"/>
    <w:rsid w:val="005B2BB0"/>
    <w:rsid w:val="005B2E6A"/>
    <w:rsid w:val="005B310E"/>
    <w:rsid w:val="005B31C7"/>
    <w:rsid w:val="005B330B"/>
    <w:rsid w:val="005B34DB"/>
    <w:rsid w:val="005B359A"/>
    <w:rsid w:val="005B3693"/>
    <w:rsid w:val="005B3832"/>
    <w:rsid w:val="005B39DE"/>
    <w:rsid w:val="005B3B13"/>
    <w:rsid w:val="005B3B2C"/>
    <w:rsid w:val="005B3D4E"/>
    <w:rsid w:val="005B3E64"/>
    <w:rsid w:val="005B4212"/>
    <w:rsid w:val="005B447F"/>
    <w:rsid w:val="005B464A"/>
    <w:rsid w:val="005B46EA"/>
    <w:rsid w:val="005B4C93"/>
    <w:rsid w:val="005B5100"/>
    <w:rsid w:val="005B5308"/>
    <w:rsid w:val="005B5347"/>
    <w:rsid w:val="005B55BC"/>
    <w:rsid w:val="005B576E"/>
    <w:rsid w:val="005B5D2B"/>
    <w:rsid w:val="005B5EFB"/>
    <w:rsid w:val="005B5F52"/>
    <w:rsid w:val="005B60B7"/>
    <w:rsid w:val="005B6349"/>
    <w:rsid w:val="005B6842"/>
    <w:rsid w:val="005B68D4"/>
    <w:rsid w:val="005B6B2E"/>
    <w:rsid w:val="005B6B4D"/>
    <w:rsid w:val="005B6BCD"/>
    <w:rsid w:val="005B6ECD"/>
    <w:rsid w:val="005B778F"/>
    <w:rsid w:val="005B7C5B"/>
    <w:rsid w:val="005B7DB8"/>
    <w:rsid w:val="005B7F9F"/>
    <w:rsid w:val="005C0304"/>
    <w:rsid w:val="005C0431"/>
    <w:rsid w:val="005C04A4"/>
    <w:rsid w:val="005C0A74"/>
    <w:rsid w:val="005C1019"/>
    <w:rsid w:val="005C161C"/>
    <w:rsid w:val="005C17B8"/>
    <w:rsid w:val="005C1D00"/>
    <w:rsid w:val="005C1EA8"/>
    <w:rsid w:val="005C206D"/>
    <w:rsid w:val="005C2335"/>
    <w:rsid w:val="005C28F1"/>
    <w:rsid w:val="005C2A93"/>
    <w:rsid w:val="005C2C6B"/>
    <w:rsid w:val="005C2E49"/>
    <w:rsid w:val="005C31E8"/>
    <w:rsid w:val="005C3478"/>
    <w:rsid w:val="005C39A2"/>
    <w:rsid w:val="005C3D5C"/>
    <w:rsid w:val="005C3FFE"/>
    <w:rsid w:val="005C427D"/>
    <w:rsid w:val="005C44A9"/>
    <w:rsid w:val="005C45F2"/>
    <w:rsid w:val="005C4602"/>
    <w:rsid w:val="005C4BFB"/>
    <w:rsid w:val="005C4FEA"/>
    <w:rsid w:val="005C511F"/>
    <w:rsid w:val="005C547E"/>
    <w:rsid w:val="005C55F1"/>
    <w:rsid w:val="005C56D2"/>
    <w:rsid w:val="005C59EC"/>
    <w:rsid w:val="005C5D1C"/>
    <w:rsid w:val="005C6252"/>
    <w:rsid w:val="005C640D"/>
    <w:rsid w:val="005C64DD"/>
    <w:rsid w:val="005C6602"/>
    <w:rsid w:val="005C69EB"/>
    <w:rsid w:val="005C6B2F"/>
    <w:rsid w:val="005C6C6F"/>
    <w:rsid w:val="005C7085"/>
    <w:rsid w:val="005C7586"/>
    <w:rsid w:val="005C78A6"/>
    <w:rsid w:val="005C791F"/>
    <w:rsid w:val="005C7B0C"/>
    <w:rsid w:val="005C7E3C"/>
    <w:rsid w:val="005D02D8"/>
    <w:rsid w:val="005D0A62"/>
    <w:rsid w:val="005D0A73"/>
    <w:rsid w:val="005D0C04"/>
    <w:rsid w:val="005D0EE5"/>
    <w:rsid w:val="005D0F91"/>
    <w:rsid w:val="005D10E6"/>
    <w:rsid w:val="005D11FF"/>
    <w:rsid w:val="005D1595"/>
    <w:rsid w:val="005D172F"/>
    <w:rsid w:val="005D1993"/>
    <w:rsid w:val="005D1A4A"/>
    <w:rsid w:val="005D1CDF"/>
    <w:rsid w:val="005D1D1D"/>
    <w:rsid w:val="005D20DD"/>
    <w:rsid w:val="005D2A95"/>
    <w:rsid w:val="005D2E4E"/>
    <w:rsid w:val="005D2E50"/>
    <w:rsid w:val="005D3202"/>
    <w:rsid w:val="005D33E9"/>
    <w:rsid w:val="005D340A"/>
    <w:rsid w:val="005D36B3"/>
    <w:rsid w:val="005D3744"/>
    <w:rsid w:val="005D38C2"/>
    <w:rsid w:val="005D3C42"/>
    <w:rsid w:val="005D3DF0"/>
    <w:rsid w:val="005D4097"/>
    <w:rsid w:val="005D4175"/>
    <w:rsid w:val="005D446B"/>
    <w:rsid w:val="005D457E"/>
    <w:rsid w:val="005D494F"/>
    <w:rsid w:val="005D4979"/>
    <w:rsid w:val="005D4C38"/>
    <w:rsid w:val="005D4E0A"/>
    <w:rsid w:val="005D4FD1"/>
    <w:rsid w:val="005D527E"/>
    <w:rsid w:val="005D56B3"/>
    <w:rsid w:val="005D577A"/>
    <w:rsid w:val="005D58D8"/>
    <w:rsid w:val="005D5929"/>
    <w:rsid w:val="005D59DC"/>
    <w:rsid w:val="005D5ACF"/>
    <w:rsid w:val="005D5B06"/>
    <w:rsid w:val="005D5B3E"/>
    <w:rsid w:val="005D5BB4"/>
    <w:rsid w:val="005D5C01"/>
    <w:rsid w:val="005D5C35"/>
    <w:rsid w:val="005D6145"/>
    <w:rsid w:val="005D6528"/>
    <w:rsid w:val="005D659D"/>
    <w:rsid w:val="005D66C1"/>
    <w:rsid w:val="005D68F5"/>
    <w:rsid w:val="005D6C98"/>
    <w:rsid w:val="005D6D35"/>
    <w:rsid w:val="005D716E"/>
    <w:rsid w:val="005D72F5"/>
    <w:rsid w:val="005D765A"/>
    <w:rsid w:val="005D7A98"/>
    <w:rsid w:val="005D7CD5"/>
    <w:rsid w:val="005D7F7C"/>
    <w:rsid w:val="005E01EB"/>
    <w:rsid w:val="005E0304"/>
    <w:rsid w:val="005E035E"/>
    <w:rsid w:val="005E066E"/>
    <w:rsid w:val="005E0724"/>
    <w:rsid w:val="005E0CB3"/>
    <w:rsid w:val="005E0CF4"/>
    <w:rsid w:val="005E0D74"/>
    <w:rsid w:val="005E1402"/>
    <w:rsid w:val="005E1609"/>
    <w:rsid w:val="005E1898"/>
    <w:rsid w:val="005E19C8"/>
    <w:rsid w:val="005E1DD5"/>
    <w:rsid w:val="005E1F86"/>
    <w:rsid w:val="005E2310"/>
    <w:rsid w:val="005E2327"/>
    <w:rsid w:val="005E26DB"/>
    <w:rsid w:val="005E2B72"/>
    <w:rsid w:val="005E2D83"/>
    <w:rsid w:val="005E3088"/>
    <w:rsid w:val="005E31A4"/>
    <w:rsid w:val="005E339A"/>
    <w:rsid w:val="005E33DA"/>
    <w:rsid w:val="005E3A2F"/>
    <w:rsid w:val="005E3C03"/>
    <w:rsid w:val="005E3CD6"/>
    <w:rsid w:val="005E3D83"/>
    <w:rsid w:val="005E3D90"/>
    <w:rsid w:val="005E3FC3"/>
    <w:rsid w:val="005E4099"/>
    <w:rsid w:val="005E4357"/>
    <w:rsid w:val="005E4451"/>
    <w:rsid w:val="005E48E6"/>
    <w:rsid w:val="005E48FD"/>
    <w:rsid w:val="005E4A21"/>
    <w:rsid w:val="005E4AAF"/>
    <w:rsid w:val="005E4F2F"/>
    <w:rsid w:val="005E4F8B"/>
    <w:rsid w:val="005E5012"/>
    <w:rsid w:val="005E50DF"/>
    <w:rsid w:val="005E5284"/>
    <w:rsid w:val="005E53B9"/>
    <w:rsid w:val="005E56AC"/>
    <w:rsid w:val="005E5766"/>
    <w:rsid w:val="005E5933"/>
    <w:rsid w:val="005E5A0B"/>
    <w:rsid w:val="005E5C68"/>
    <w:rsid w:val="005E5FA4"/>
    <w:rsid w:val="005E6923"/>
    <w:rsid w:val="005E6B07"/>
    <w:rsid w:val="005E6BEA"/>
    <w:rsid w:val="005E6C8C"/>
    <w:rsid w:val="005E6D28"/>
    <w:rsid w:val="005E7470"/>
    <w:rsid w:val="005E75DE"/>
    <w:rsid w:val="005E7689"/>
    <w:rsid w:val="005E77E1"/>
    <w:rsid w:val="005E7BAD"/>
    <w:rsid w:val="005E7C50"/>
    <w:rsid w:val="005E7D6A"/>
    <w:rsid w:val="005E7EA3"/>
    <w:rsid w:val="005E7F91"/>
    <w:rsid w:val="005F001B"/>
    <w:rsid w:val="005F0072"/>
    <w:rsid w:val="005F013F"/>
    <w:rsid w:val="005F0469"/>
    <w:rsid w:val="005F04BB"/>
    <w:rsid w:val="005F060D"/>
    <w:rsid w:val="005F0FD4"/>
    <w:rsid w:val="005F113F"/>
    <w:rsid w:val="005F11D9"/>
    <w:rsid w:val="005F13A6"/>
    <w:rsid w:val="005F140A"/>
    <w:rsid w:val="005F183B"/>
    <w:rsid w:val="005F1891"/>
    <w:rsid w:val="005F1B90"/>
    <w:rsid w:val="005F214A"/>
    <w:rsid w:val="005F21AF"/>
    <w:rsid w:val="005F23C3"/>
    <w:rsid w:val="005F26F5"/>
    <w:rsid w:val="005F26FE"/>
    <w:rsid w:val="005F292F"/>
    <w:rsid w:val="005F2993"/>
    <w:rsid w:val="005F2AD7"/>
    <w:rsid w:val="005F2B8E"/>
    <w:rsid w:val="005F30FD"/>
    <w:rsid w:val="005F316B"/>
    <w:rsid w:val="005F35BB"/>
    <w:rsid w:val="005F39B6"/>
    <w:rsid w:val="005F3A76"/>
    <w:rsid w:val="005F3B78"/>
    <w:rsid w:val="005F3C25"/>
    <w:rsid w:val="005F3CE1"/>
    <w:rsid w:val="005F3F04"/>
    <w:rsid w:val="005F402D"/>
    <w:rsid w:val="005F4273"/>
    <w:rsid w:val="005F434B"/>
    <w:rsid w:val="005F4469"/>
    <w:rsid w:val="005F44B2"/>
    <w:rsid w:val="005F48D8"/>
    <w:rsid w:val="005F4903"/>
    <w:rsid w:val="005F49D0"/>
    <w:rsid w:val="005F4A2F"/>
    <w:rsid w:val="005F4C9F"/>
    <w:rsid w:val="005F4D5F"/>
    <w:rsid w:val="005F505B"/>
    <w:rsid w:val="005F5072"/>
    <w:rsid w:val="005F5219"/>
    <w:rsid w:val="005F5376"/>
    <w:rsid w:val="005F5666"/>
    <w:rsid w:val="005F59D1"/>
    <w:rsid w:val="005F5F04"/>
    <w:rsid w:val="005F6348"/>
    <w:rsid w:val="005F64D9"/>
    <w:rsid w:val="005F671E"/>
    <w:rsid w:val="005F674C"/>
    <w:rsid w:val="005F70AE"/>
    <w:rsid w:val="005F723B"/>
    <w:rsid w:val="005F7662"/>
    <w:rsid w:val="005F7B64"/>
    <w:rsid w:val="005F7EEF"/>
    <w:rsid w:val="005F7FC7"/>
    <w:rsid w:val="006006C7"/>
    <w:rsid w:val="006006D6"/>
    <w:rsid w:val="00600825"/>
    <w:rsid w:val="006009F6"/>
    <w:rsid w:val="00600C2B"/>
    <w:rsid w:val="00600ED0"/>
    <w:rsid w:val="00601126"/>
    <w:rsid w:val="00601316"/>
    <w:rsid w:val="00601365"/>
    <w:rsid w:val="0060157B"/>
    <w:rsid w:val="00601829"/>
    <w:rsid w:val="0060187E"/>
    <w:rsid w:val="0060192B"/>
    <w:rsid w:val="00601AD2"/>
    <w:rsid w:val="00601C3A"/>
    <w:rsid w:val="00601C4D"/>
    <w:rsid w:val="00601D3F"/>
    <w:rsid w:val="00601E49"/>
    <w:rsid w:val="0060218E"/>
    <w:rsid w:val="0060219C"/>
    <w:rsid w:val="006021C1"/>
    <w:rsid w:val="00602209"/>
    <w:rsid w:val="00602A54"/>
    <w:rsid w:val="00602CAB"/>
    <w:rsid w:val="00603272"/>
    <w:rsid w:val="0060337A"/>
    <w:rsid w:val="006033CF"/>
    <w:rsid w:val="006034FC"/>
    <w:rsid w:val="0060376A"/>
    <w:rsid w:val="00603B73"/>
    <w:rsid w:val="00603D2B"/>
    <w:rsid w:val="00603FA4"/>
    <w:rsid w:val="006041EC"/>
    <w:rsid w:val="00604408"/>
    <w:rsid w:val="00604581"/>
    <w:rsid w:val="0060481D"/>
    <w:rsid w:val="006048D8"/>
    <w:rsid w:val="006049D4"/>
    <w:rsid w:val="00604A87"/>
    <w:rsid w:val="00604CF9"/>
    <w:rsid w:val="00604FBF"/>
    <w:rsid w:val="00605550"/>
    <w:rsid w:val="00605569"/>
    <w:rsid w:val="006055FF"/>
    <w:rsid w:val="00605749"/>
    <w:rsid w:val="0060585B"/>
    <w:rsid w:val="006058F7"/>
    <w:rsid w:val="00605A9D"/>
    <w:rsid w:val="00605B77"/>
    <w:rsid w:val="00605F81"/>
    <w:rsid w:val="0060624D"/>
    <w:rsid w:val="006062EF"/>
    <w:rsid w:val="00606DA3"/>
    <w:rsid w:val="00607017"/>
    <w:rsid w:val="00607095"/>
    <w:rsid w:val="0060762C"/>
    <w:rsid w:val="006076B4"/>
    <w:rsid w:val="006079E2"/>
    <w:rsid w:val="00607B37"/>
    <w:rsid w:val="00607B66"/>
    <w:rsid w:val="00607D58"/>
    <w:rsid w:val="00607D67"/>
    <w:rsid w:val="00607DE4"/>
    <w:rsid w:val="00607EF9"/>
    <w:rsid w:val="00607F93"/>
    <w:rsid w:val="00610009"/>
    <w:rsid w:val="0061035E"/>
    <w:rsid w:val="00610474"/>
    <w:rsid w:val="00610653"/>
    <w:rsid w:val="00610845"/>
    <w:rsid w:val="00610D67"/>
    <w:rsid w:val="00610DFC"/>
    <w:rsid w:val="00611086"/>
    <w:rsid w:val="006111E9"/>
    <w:rsid w:val="006114A7"/>
    <w:rsid w:val="0061159D"/>
    <w:rsid w:val="006116C6"/>
    <w:rsid w:val="0061194D"/>
    <w:rsid w:val="00611A78"/>
    <w:rsid w:val="00611C36"/>
    <w:rsid w:val="006122D2"/>
    <w:rsid w:val="00612810"/>
    <w:rsid w:val="00612D39"/>
    <w:rsid w:val="00613042"/>
    <w:rsid w:val="006131FD"/>
    <w:rsid w:val="00613730"/>
    <w:rsid w:val="006138DC"/>
    <w:rsid w:val="00613BD7"/>
    <w:rsid w:val="00613C22"/>
    <w:rsid w:val="00613FE4"/>
    <w:rsid w:val="00614088"/>
    <w:rsid w:val="0061418D"/>
    <w:rsid w:val="006143A3"/>
    <w:rsid w:val="006143D9"/>
    <w:rsid w:val="0061452D"/>
    <w:rsid w:val="006147DB"/>
    <w:rsid w:val="00614DB0"/>
    <w:rsid w:val="00614DDF"/>
    <w:rsid w:val="0061500C"/>
    <w:rsid w:val="00615042"/>
    <w:rsid w:val="00615444"/>
    <w:rsid w:val="006154A2"/>
    <w:rsid w:val="00615563"/>
    <w:rsid w:val="006155EE"/>
    <w:rsid w:val="00615A97"/>
    <w:rsid w:val="00615D6F"/>
    <w:rsid w:val="00615FD0"/>
    <w:rsid w:val="00616C16"/>
    <w:rsid w:val="00616FB2"/>
    <w:rsid w:val="00617373"/>
    <w:rsid w:val="006173FD"/>
    <w:rsid w:val="006175A5"/>
    <w:rsid w:val="00617D4E"/>
    <w:rsid w:val="00617E83"/>
    <w:rsid w:val="00617EEE"/>
    <w:rsid w:val="00617FF2"/>
    <w:rsid w:val="00620455"/>
    <w:rsid w:val="00620760"/>
    <w:rsid w:val="00620895"/>
    <w:rsid w:val="00620FD4"/>
    <w:rsid w:val="00621106"/>
    <w:rsid w:val="006211A9"/>
    <w:rsid w:val="006213BE"/>
    <w:rsid w:val="006216BB"/>
    <w:rsid w:val="006217A6"/>
    <w:rsid w:val="00621C94"/>
    <w:rsid w:val="00621E7D"/>
    <w:rsid w:val="006220BB"/>
    <w:rsid w:val="006225FC"/>
    <w:rsid w:val="00622680"/>
    <w:rsid w:val="006229D6"/>
    <w:rsid w:val="00622CDC"/>
    <w:rsid w:val="00622F1F"/>
    <w:rsid w:val="00622FA3"/>
    <w:rsid w:val="006235DE"/>
    <w:rsid w:val="00623B53"/>
    <w:rsid w:val="00624100"/>
    <w:rsid w:val="0062443D"/>
    <w:rsid w:val="006245EC"/>
    <w:rsid w:val="00624A14"/>
    <w:rsid w:val="00624F61"/>
    <w:rsid w:val="00625490"/>
    <w:rsid w:val="0062559D"/>
    <w:rsid w:val="006256E0"/>
    <w:rsid w:val="00625704"/>
    <w:rsid w:val="00625875"/>
    <w:rsid w:val="006258B2"/>
    <w:rsid w:val="00625DEA"/>
    <w:rsid w:val="00625E1A"/>
    <w:rsid w:val="00626133"/>
    <w:rsid w:val="00626295"/>
    <w:rsid w:val="00626378"/>
    <w:rsid w:val="00626508"/>
    <w:rsid w:val="00626519"/>
    <w:rsid w:val="00626938"/>
    <w:rsid w:val="00626A40"/>
    <w:rsid w:val="00626BA8"/>
    <w:rsid w:val="00627256"/>
    <w:rsid w:val="00627380"/>
    <w:rsid w:val="0062748B"/>
    <w:rsid w:val="006277E1"/>
    <w:rsid w:val="006277FC"/>
    <w:rsid w:val="00627BD9"/>
    <w:rsid w:val="0063027A"/>
    <w:rsid w:val="006305A8"/>
    <w:rsid w:val="006308E9"/>
    <w:rsid w:val="00630AAC"/>
    <w:rsid w:val="00630D4F"/>
    <w:rsid w:val="0063114E"/>
    <w:rsid w:val="0063135E"/>
    <w:rsid w:val="006316DC"/>
    <w:rsid w:val="006318C7"/>
    <w:rsid w:val="00631D53"/>
    <w:rsid w:val="0063216B"/>
    <w:rsid w:val="00632394"/>
    <w:rsid w:val="00632747"/>
    <w:rsid w:val="00632773"/>
    <w:rsid w:val="006328DB"/>
    <w:rsid w:val="00632D6C"/>
    <w:rsid w:val="006330EB"/>
    <w:rsid w:val="0063327C"/>
    <w:rsid w:val="006332A4"/>
    <w:rsid w:val="006333AA"/>
    <w:rsid w:val="0063359C"/>
    <w:rsid w:val="00633897"/>
    <w:rsid w:val="00633C14"/>
    <w:rsid w:val="00633CDC"/>
    <w:rsid w:val="00633E57"/>
    <w:rsid w:val="00634326"/>
    <w:rsid w:val="00634415"/>
    <w:rsid w:val="00634583"/>
    <w:rsid w:val="006345A2"/>
    <w:rsid w:val="006346F1"/>
    <w:rsid w:val="006349C8"/>
    <w:rsid w:val="00634C2A"/>
    <w:rsid w:val="00634D3D"/>
    <w:rsid w:val="006350D1"/>
    <w:rsid w:val="006356B4"/>
    <w:rsid w:val="006357B1"/>
    <w:rsid w:val="006358A8"/>
    <w:rsid w:val="00635F45"/>
    <w:rsid w:val="00636692"/>
    <w:rsid w:val="00636693"/>
    <w:rsid w:val="00636C40"/>
    <w:rsid w:val="00636ED8"/>
    <w:rsid w:val="0063715E"/>
    <w:rsid w:val="00637215"/>
    <w:rsid w:val="006375AD"/>
    <w:rsid w:val="00637638"/>
    <w:rsid w:val="00637671"/>
    <w:rsid w:val="006401F1"/>
    <w:rsid w:val="0064039D"/>
    <w:rsid w:val="006409EF"/>
    <w:rsid w:val="00640AA1"/>
    <w:rsid w:val="00640DC6"/>
    <w:rsid w:val="006414A1"/>
    <w:rsid w:val="006414BA"/>
    <w:rsid w:val="00641501"/>
    <w:rsid w:val="0064163B"/>
    <w:rsid w:val="006416D9"/>
    <w:rsid w:val="006418E9"/>
    <w:rsid w:val="00641923"/>
    <w:rsid w:val="00641983"/>
    <w:rsid w:val="00641A62"/>
    <w:rsid w:val="00641D3B"/>
    <w:rsid w:val="00641D51"/>
    <w:rsid w:val="00641DA6"/>
    <w:rsid w:val="00642340"/>
    <w:rsid w:val="0064275E"/>
    <w:rsid w:val="0064292A"/>
    <w:rsid w:val="00642AD2"/>
    <w:rsid w:val="00642E0A"/>
    <w:rsid w:val="00643EE2"/>
    <w:rsid w:val="00643FE3"/>
    <w:rsid w:val="00644A37"/>
    <w:rsid w:val="00644A53"/>
    <w:rsid w:val="00644A6C"/>
    <w:rsid w:val="00644F4B"/>
    <w:rsid w:val="00645200"/>
    <w:rsid w:val="00645263"/>
    <w:rsid w:val="006452D3"/>
    <w:rsid w:val="00645309"/>
    <w:rsid w:val="006455AA"/>
    <w:rsid w:val="006458A2"/>
    <w:rsid w:val="00645C51"/>
    <w:rsid w:val="00646055"/>
    <w:rsid w:val="006461D3"/>
    <w:rsid w:val="006463EB"/>
    <w:rsid w:val="006465D2"/>
    <w:rsid w:val="00646946"/>
    <w:rsid w:val="00646C23"/>
    <w:rsid w:val="00646D01"/>
    <w:rsid w:val="00646DFA"/>
    <w:rsid w:val="00646E22"/>
    <w:rsid w:val="00646F1D"/>
    <w:rsid w:val="00647115"/>
    <w:rsid w:val="00647647"/>
    <w:rsid w:val="00647689"/>
    <w:rsid w:val="00647FE3"/>
    <w:rsid w:val="006500E0"/>
    <w:rsid w:val="0065025C"/>
    <w:rsid w:val="0065042F"/>
    <w:rsid w:val="006505DB"/>
    <w:rsid w:val="0065063B"/>
    <w:rsid w:val="00650CD5"/>
    <w:rsid w:val="00650E9A"/>
    <w:rsid w:val="006510FF"/>
    <w:rsid w:val="0065118A"/>
    <w:rsid w:val="006511D7"/>
    <w:rsid w:val="00651344"/>
    <w:rsid w:val="0065152E"/>
    <w:rsid w:val="006517B7"/>
    <w:rsid w:val="006519C3"/>
    <w:rsid w:val="00651A10"/>
    <w:rsid w:val="00651AA1"/>
    <w:rsid w:val="00651CD7"/>
    <w:rsid w:val="00651EDD"/>
    <w:rsid w:val="00651EED"/>
    <w:rsid w:val="0065200C"/>
    <w:rsid w:val="00652022"/>
    <w:rsid w:val="006523F9"/>
    <w:rsid w:val="006525F2"/>
    <w:rsid w:val="006527C3"/>
    <w:rsid w:val="00652C0D"/>
    <w:rsid w:val="00652D00"/>
    <w:rsid w:val="00652FC9"/>
    <w:rsid w:val="00653190"/>
    <w:rsid w:val="00653321"/>
    <w:rsid w:val="00653741"/>
    <w:rsid w:val="00653798"/>
    <w:rsid w:val="00653D33"/>
    <w:rsid w:val="00654587"/>
    <w:rsid w:val="00654A74"/>
    <w:rsid w:val="00654CC9"/>
    <w:rsid w:val="00654F41"/>
    <w:rsid w:val="00654F91"/>
    <w:rsid w:val="00655188"/>
    <w:rsid w:val="006554B3"/>
    <w:rsid w:val="00655555"/>
    <w:rsid w:val="006557EE"/>
    <w:rsid w:val="0065588B"/>
    <w:rsid w:val="0065598E"/>
    <w:rsid w:val="00655AC2"/>
    <w:rsid w:val="00655FD1"/>
    <w:rsid w:val="006560C6"/>
    <w:rsid w:val="00656139"/>
    <w:rsid w:val="00656191"/>
    <w:rsid w:val="006561B5"/>
    <w:rsid w:val="006562A1"/>
    <w:rsid w:val="006563E7"/>
    <w:rsid w:val="00656589"/>
    <w:rsid w:val="006565D6"/>
    <w:rsid w:val="0065705A"/>
    <w:rsid w:val="00657118"/>
    <w:rsid w:val="00657126"/>
    <w:rsid w:val="006572B0"/>
    <w:rsid w:val="006572B5"/>
    <w:rsid w:val="00657411"/>
    <w:rsid w:val="00657797"/>
    <w:rsid w:val="00657954"/>
    <w:rsid w:val="00657A3D"/>
    <w:rsid w:val="00657A67"/>
    <w:rsid w:val="00657AD0"/>
    <w:rsid w:val="00657CF2"/>
    <w:rsid w:val="00657ED8"/>
    <w:rsid w:val="0066024A"/>
    <w:rsid w:val="00660DD5"/>
    <w:rsid w:val="006615BA"/>
    <w:rsid w:val="00661635"/>
    <w:rsid w:val="00661772"/>
    <w:rsid w:val="006618F1"/>
    <w:rsid w:val="00661D1F"/>
    <w:rsid w:val="00661E3E"/>
    <w:rsid w:val="00661E8B"/>
    <w:rsid w:val="00661ED5"/>
    <w:rsid w:val="00661F93"/>
    <w:rsid w:val="006620AE"/>
    <w:rsid w:val="0066259B"/>
    <w:rsid w:val="0066281B"/>
    <w:rsid w:val="0066283D"/>
    <w:rsid w:val="006629AA"/>
    <w:rsid w:val="006629FA"/>
    <w:rsid w:val="00662B9A"/>
    <w:rsid w:val="00662F28"/>
    <w:rsid w:val="00662F50"/>
    <w:rsid w:val="00662F92"/>
    <w:rsid w:val="00663EA3"/>
    <w:rsid w:val="00664013"/>
    <w:rsid w:val="0066407F"/>
    <w:rsid w:val="00664669"/>
    <w:rsid w:val="00664682"/>
    <w:rsid w:val="006647C9"/>
    <w:rsid w:val="00664859"/>
    <w:rsid w:val="006649D7"/>
    <w:rsid w:val="00664A7D"/>
    <w:rsid w:val="00664B3E"/>
    <w:rsid w:val="00664D6D"/>
    <w:rsid w:val="00664F95"/>
    <w:rsid w:val="006650E4"/>
    <w:rsid w:val="0066514E"/>
    <w:rsid w:val="006654D9"/>
    <w:rsid w:val="00665679"/>
    <w:rsid w:val="0066585D"/>
    <w:rsid w:val="00665915"/>
    <w:rsid w:val="00665A1E"/>
    <w:rsid w:val="00665C44"/>
    <w:rsid w:val="00665D75"/>
    <w:rsid w:val="006660BC"/>
    <w:rsid w:val="006660C9"/>
    <w:rsid w:val="006661EF"/>
    <w:rsid w:val="00666574"/>
    <w:rsid w:val="00666C36"/>
    <w:rsid w:val="00667111"/>
    <w:rsid w:val="00667332"/>
    <w:rsid w:val="0066739C"/>
    <w:rsid w:val="00667D6D"/>
    <w:rsid w:val="00667D99"/>
    <w:rsid w:val="00670137"/>
    <w:rsid w:val="00670774"/>
    <w:rsid w:val="00670B00"/>
    <w:rsid w:val="00670CB0"/>
    <w:rsid w:val="00670DBE"/>
    <w:rsid w:val="00671129"/>
    <w:rsid w:val="0067125F"/>
    <w:rsid w:val="00671B02"/>
    <w:rsid w:val="006725FB"/>
    <w:rsid w:val="00672BAC"/>
    <w:rsid w:val="0067352F"/>
    <w:rsid w:val="0067368E"/>
    <w:rsid w:val="006738F1"/>
    <w:rsid w:val="00674894"/>
    <w:rsid w:val="006749C0"/>
    <w:rsid w:val="00674B47"/>
    <w:rsid w:val="00674C5E"/>
    <w:rsid w:val="00674D55"/>
    <w:rsid w:val="00674F22"/>
    <w:rsid w:val="0067508C"/>
    <w:rsid w:val="006750A8"/>
    <w:rsid w:val="00675111"/>
    <w:rsid w:val="00675169"/>
    <w:rsid w:val="006758A9"/>
    <w:rsid w:val="0067598D"/>
    <w:rsid w:val="00675A48"/>
    <w:rsid w:val="00675A7F"/>
    <w:rsid w:val="00675C62"/>
    <w:rsid w:val="00675E04"/>
    <w:rsid w:val="00675F57"/>
    <w:rsid w:val="00675FAC"/>
    <w:rsid w:val="006764F7"/>
    <w:rsid w:val="00676608"/>
    <w:rsid w:val="00676638"/>
    <w:rsid w:val="0067664B"/>
    <w:rsid w:val="00676752"/>
    <w:rsid w:val="006767DC"/>
    <w:rsid w:val="0067692D"/>
    <w:rsid w:val="00676A2F"/>
    <w:rsid w:val="00676BD3"/>
    <w:rsid w:val="0067750C"/>
    <w:rsid w:val="006776A0"/>
    <w:rsid w:val="006779F2"/>
    <w:rsid w:val="00677E27"/>
    <w:rsid w:val="00677F03"/>
    <w:rsid w:val="0068002F"/>
    <w:rsid w:val="006801F8"/>
    <w:rsid w:val="0068022B"/>
    <w:rsid w:val="00680554"/>
    <w:rsid w:val="006807BE"/>
    <w:rsid w:val="006817A6"/>
    <w:rsid w:val="006819DB"/>
    <w:rsid w:val="00681B00"/>
    <w:rsid w:val="00681B2F"/>
    <w:rsid w:val="00681D76"/>
    <w:rsid w:val="00681E1A"/>
    <w:rsid w:val="00681FB3"/>
    <w:rsid w:val="00682112"/>
    <w:rsid w:val="006823E0"/>
    <w:rsid w:val="0068255D"/>
    <w:rsid w:val="00682586"/>
    <w:rsid w:val="00682835"/>
    <w:rsid w:val="00682D91"/>
    <w:rsid w:val="00682E33"/>
    <w:rsid w:val="006830A1"/>
    <w:rsid w:val="006835D6"/>
    <w:rsid w:val="006835ED"/>
    <w:rsid w:val="00683CD7"/>
    <w:rsid w:val="00683CE0"/>
    <w:rsid w:val="00684011"/>
    <w:rsid w:val="006841BC"/>
    <w:rsid w:val="00684299"/>
    <w:rsid w:val="006842AC"/>
    <w:rsid w:val="00684413"/>
    <w:rsid w:val="00684563"/>
    <w:rsid w:val="00684CF3"/>
    <w:rsid w:val="00684D48"/>
    <w:rsid w:val="00684DC6"/>
    <w:rsid w:val="00684F7A"/>
    <w:rsid w:val="00685A0F"/>
    <w:rsid w:val="00685A73"/>
    <w:rsid w:val="00685BD7"/>
    <w:rsid w:val="00685C4C"/>
    <w:rsid w:val="00685D66"/>
    <w:rsid w:val="00685E4A"/>
    <w:rsid w:val="0068619C"/>
    <w:rsid w:val="006861D6"/>
    <w:rsid w:val="00686375"/>
    <w:rsid w:val="00686A3B"/>
    <w:rsid w:val="00686BDA"/>
    <w:rsid w:val="00686C92"/>
    <w:rsid w:val="00686D0A"/>
    <w:rsid w:val="006870A3"/>
    <w:rsid w:val="00687137"/>
    <w:rsid w:val="006879D4"/>
    <w:rsid w:val="00687A16"/>
    <w:rsid w:val="00687CC1"/>
    <w:rsid w:val="00687E2C"/>
    <w:rsid w:val="00687FE2"/>
    <w:rsid w:val="00690038"/>
    <w:rsid w:val="006900DF"/>
    <w:rsid w:val="006905CF"/>
    <w:rsid w:val="006905DC"/>
    <w:rsid w:val="0069062B"/>
    <w:rsid w:val="00690784"/>
    <w:rsid w:val="00690A0E"/>
    <w:rsid w:val="00690A97"/>
    <w:rsid w:val="00690C2A"/>
    <w:rsid w:val="006910BA"/>
    <w:rsid w:val="00691418"/>
    <w:rsid w:val="00691C0C"/>
    <w:rsid w:val="00691CF5"/>
    <w:rsid w:val="00691D41"/>
    <w:rsid w:val="00691F64"/>
    <w:rsid w:val="006920B9"/>
    <w:rsid w:val="00692391"/>
    <w:rsid w:val="006924CD"/>
    <w:rsid w:val="00692610"/>
    <w:rsid w:val="0069269C"/>
    <w:rsid w:val="006929D7"/>
    <w:rsid w:val="00692B2B"/>
    <w:rsid w:val="00692B36"/>
    <w:rsid w:val="00692C51"/>
    <w:rsid w:val="00692DE8"/>
    <w:rsid w:val="0069312D"/>
    <w:rsid w:val="00693260"/>
    <w:rsid w:val="006934DC"/>
    <w:rsid w:val="006936FF"/>
    <w:rsid w:val="00693802"/>
    <w:rsid w:val="00693B57"/>
    <w:rsid w:val="00693EE6"/>
    <w:rsid w:val="006942B7"/>
    <w:rsid w:val="006942D0"/>
    <w:rsid w:val="00694568"/>
    <w:rsid w:val="00694606"/>
    <w:rsid w:val="00694C5B"/>
    <w:rsid w:val="00694E83"/>
    <w:rsid w:val="00695279"/>
    <w:rsid w:val="006955E6"/>
    <w:rsid w:val="0069576E"/>
    <w:rsid w:val="00695797"/>
    <w:rsid w:val="00695A85"/>
    <w:rsid w:val="00695AAF"/>
    <w:rsid w:val="00695AD1"/>
    <w:rsid w:val="00695D53"/>
    <w:rsid w:val="00695D75"/>
    <w:rsid w:val="00695ED9"/>
    <w:rsid w:val="0069628E"/>
    <w:rsid w:val="0069636F"/>
    <w:rsid w:val="0069656B"/>
    <w:rsid w:val="00696D97"/>
    <w:rsid w:val="0069706F"/>
    <w:rsid w:val="0069733C"/>
    <w:rsid w:val="00697381"/>
    <w:rsid w:val="00697BA1"/>
    <w:rsid w:val="00697DA3"/>
    <w:rsid w:val="006A013E"/>
    <w:rsid w:val="006A0176"/>
    <w:rsid w:val="006A040F"/>
    <w:rsid w:val="006A05AC"/>
    <w:rsid w:val="006A09CF"/>
    <w:rsid w:val="006A0A55"/>
    <w:rsid w:val="006A128A"/>
    <w:rsid w:val="006A1779"/>
    <w:rsid w:val="006A1886"/>
    <w:rsid w:val="006A1907"/>
    <w:rsid w:val="006A196A"/>
    <w:rsid w:val="006A198F"/>
    <w:rsid w:val="006A1ACE"/>
    <w:rsid w:val="006A1C16"/>
    <w:rsid w:val="006A227C"/>
    <w:rsid w:val="006A22C1"/>
    <w:rsid w:val="006A246F"/>
    <w:rsid w:val="006A25A3"/>
    <w:rsid w:val="006A2BC6"/>
    <w:rsid w:val="006A31E6"/>
    <w:rsid w:val="006A338C"/>
    <w:rsid w:val="006A3441"/>
    <w:rsid w:val="006A36D6"/>
    <w:rsid w:val="006A377C"/>
    <w:rsid w:val="006A46CD"/>
    <w:rsid w:val="006A46F1"/>
    <w:rsid w:val="006A49B7"/>
    <w:rsid w:val="006A4BFF"/>
    <w:rsid w:val="006A4C35"/>
    <w:rsid w:val="006A4FCE"/>
    <w:rsid w:val="006A5115"/>
    <w:rsid w:val="006A554D"/>
    <w:rsid w:val="006A5577"/>
    <w:rsid w:val="006A5730"/>
    <w:rsid w:val="006A57DB"/>
    <w:rsid w:val="006A5910"/>
    <w:rsid w:val="006A5A2B"/>
    <w:rsid w:val="006A5CD0"/>
    <w:rsid w:val="006A5E5D"/>
    <w:rsid w:val="006A64DC"/>
    <w:rsid w:val="006A66CD"/>
    <w:rsid w:val="006A7163"/>
    <w:rsid w:val="006A7629"/>
    <w:rsid w:val="006A7831"/>
    <w:rsid w:val="006A7893"/>
    <w:rsid w:val="006A78C8"/>
    <w:rsid w:val="006A794D"/>
    <w:rsid w:val="006A79B1"/>
    <w:rsid w:val="006A7A0C"/>
    <w:rsid w:val="006A7C5D"/>
    <w:rsid w:val="006A7D4A"/>
    <w:rsid w:val="006A7EE9"/>
    <w:rsid w:val="006B010D"/>
    <w:rsid w:val="006B04C1"/>
    <w:rsid w:val="006B072D"/>
    <w:rsid w:val="006B0841"/>
    <w:rsid w:val="006B093F"/>
    <w:rsid w:val="006B0AAE"/>
    <w:rsid w:val="006B0F99"/>
    <w:rsid w:val="006B122E"/>
    <w:rsid w:val="006B13C9"/>
    <w:rsid w:val="006B1638"/>
    <w:rsid w:val="006B191D"/>
    <w:rsid w:val="006B1AD1"/>
    <w:rsid w:val="006B1B20"/>
    <w:rsid w:val="006B1D1D"/>
    <w:rsid w:val="006B1D43"/>
    <w:rsid w:val="006B1E4C"/>
    <w:rsid w:val="006B1FE8"/>
    <w:rsid w:val="006B2617"/>
    <w:rsid w:val="006B2A73"/>
    <w:rsid w:val="006B2B02"/>
    <w:rsid w:val="006B2BF5"/>
    <w:rsid w:val="006B2C02"/>
    <w:rsid w:val="006B2F73"/>
    <w:rsid w:val="006B301E"/>
    <w:rsid w:val="006B329E"/>
    <w:rsid w:val="006B33D7"/>
    <w:rsid w:val="006B340C"/>
    <w:rsid w:val="006B35C8"/>
    <w:rsid w:val="006B3B40"/>
    <w:rsid w:val="006B3DD7"/>
    <w:rsid w:val="006B408B"/>
    <w:rsid w:val="006B44CD"/>
    <w:rsid w:val="006B45DE"/>
    <w:rsid w:val="006B4649"/>
    <w:rsid w:val="006B4683"/>
    <w:rsid w:val="006B4689"/>
    <w:rsid w:val="006B4723"/>
    <w:rsid w:val="006B4A4F"/>
    <w:rsid w:val="006B4A81"/>
    <w:rsid w:val="006B4B78"/>
    <w:rsid w:val="006B4F32"/>
    <w:rsid w:val="006B53FA"/>
    <w:rsid w:val="006B554F"/>
    <w:rsid w:val="006B5807"/>
    <w:rsid w:val="006B5B99"/>
    <w:rsid w:val="006B5E20"/>
    <w:rsid w:val="006B69D2"/>
    <w:rsid w:val="006B6E9D"/>
    <w:rsid w:val="006B7157"/>
    <w:rsid w:val="006B71B6"/>
    <w:rsid w:val="006B7352"/>
    <w:rsid w:val="006B7625"/>
    <w:rsid w:val="006B77A5"/>
    <w:rsid w:val="006B7999"/>
    <w:rsid w:val="006B7A01"/>
    <w:rsid w:val="006B7A33"/>
    <w:rsid w:val="006B7C35"/>
    <w:rsid w:val="006B7C51"/>
    <w:rsid w:val="006C0029"/>
    <w:rsid w:val="006C0113"/>
    <w:rsid w:val="006C0405"/>
    <w:rsid w:val="006C07D7"/>
    <w:rsid w:val="006C0881"/>
    <w:rsid w:val="006C08C7"/>
    <w:rsid w:val="006C0A71"/>
    <w:rsid w:val="006C0D3F"/>
    <w:rsid w:val="006C0EC8"/>
    <w:rsid w:val="006C11FC"/>
    <w:rsid w:val="006C1328"/>
    <w:rsid w:val="006C1BE6"/>
    <w:rsid w:val="006C2272"/>
    <w:rsid w:val="006C2408"/>
    <w:rsid w:val="006C25B7"/>
    <w:rsid w:val="006C26A2"/>
    <w:rsid w:val="006C282E"/>
    <w:rsid w:val="006C2AFF"/>
    <w:rsid w:val="006C2B4B"/>
    <w:rsid w:val="006C2BD2"/>
    <w:rsid w:val="006C2E40"/>
    <w:rsid w:val="006C2ED8"/>
    <w:rsid w:val="006C3509"/>
    <w:rsid w:val="006C3781"/>
    <w:rsid w:val="006C3966"/>
    <w:rsid w:val="006C3AC4"/>
    <w:rsid w:val="006C4066"/>
    <w:rsid w:val="006C4332"/>
    <w:rsid w:val="006C43B5"/>
    <w:rsid w:val="006C46F7"/>
    <w:rsid w:val="006C4745"/>
    <w:rsid w:val="006C490F"/>
    <w:rsid w:val="006C4A5B"/>
    <w:rsid w:val="006C4C5D"/>
    <w:rsid w:val="006C4DB0"/>
    <w:rsid w:val="006C518B"/>
    <w:rsid w:val="006C578C"/>
    <w:rsid w:val="006C5981"/>
    <w:rsid w:val="006C5AB9"/>
    <w:rsid w:val="006C5BED"/>
    <w:rsid w:val="006C5F21"/>
    <w:rsid w:val="006C5FB6"/>
    <w:rsid w:val="006C5FF0"/>
    <w:rsid w:val="006C62DD"/>
    <w:rsid w:val="006C645E"/>
    <w:rsid w:val="006C6630"/>
    <w:rsid w:val="006C67A9"/>
    <w:rsid w:val="006C6816"/>
    <w:rsid w:val="006C6DB1"/>
    <w:rsid w:val="006C6ED8"/>
    <w:rsid w:val="006C6EF4"/>
    <w:rsid w:val="006C71A6"/>
    <w:rsid w:val="006C7249"/>
    <w:rsid w:val="006C746D"/>
    <w:rsid w:val="006C7610"/>
    <w:rsid w:val="006C7718"/>
    <w:rsid w:val="006C79CB"/>
    <w:rsid w:val="006C7D1B"/>
    <w:rsid w:val="006C7EA5"/>
    <w:rsid w:val="006C7EC5"/>
    <w:rsid w:val="006D0DCC"/>
    <w:rsid w:val="006D0DE4"/>
    <w:rsid w:val="006D0EAB"/>
    <w:rsid w:val="006D0F39"/>
    <w:rsid w:val="006D1188"/>
    <w:rsid w:val="006D121E"/>
    <w:rsid w:val="006D13BF"/>
    <w:rsid w:val="006D197D"/>
    <w:rsid w:val="006D1A56"/>
    <w:rsid w:val="006D1B48"/>
    <w:rsid w:val="006D2125"/>
    <w:rsid w:val="006D2268"/>
    <w:rsid w:val="006D258F"/>
    <w:rsid w:val="006D2895"/>
    <w:rsid w:val="006D2A12"/>
    <w:rsid w:val="006D2B87"/>
    <w:rsid w:val="006D387B"/>
    <w:rsid w:val="006D3B32"/>
    <w:rsid w:val="006D3F96"/>
    <w:rsid w:val="006D407E"/>
    <w:rsid w:val="006D40DE"/>
    <w:rsid w:val="006D42B0"/>
    <w:rsid w:val="006D4354"/>
    <w:rsid w:val="006D43DA"/>
    <w:rsid w:val="006D473F"/>
    <w:rsid w:val="006D494C"/>
    <w:rsid w:val="006D4BC4"/>
    <w:rsid w:val="006D4DE6"/>
    <w:rsid w:val="006D542A"/>
    <w:rsid w:val="006D5525"/>
    <w:rsid w:val="006D5699"/>
    <w:rsid w:val="006D56C9"/>
    <w:rsid w:val="006D577C"/>
    <w:rsid w:val="006D58B4"/>
    <w:rsid w:val="006D58F4"/>
    <w:rsid w:val="006D5959"/>
    <w:rsid w:val="006D59DF"/>
    <w:rsid w:val="006D5BBC"/>
    <w:rsid w:val="006D5EE9"/>
    <w:rsid w:val="006D5F3F"/>
    <w:rsid w:val="006D625B"/>
    <w:rsid w:val="006D6301"/>
    <w:rsid w:val="006D6431"/>
    <w:rsid w:val="006D6577"/>
    <w:rsid w:val="006D6D70"/>
    <w:rsid w:val="006D7323"/>
    <w:rsid w:val="006D7735"/>
    <w:rsid w:val="006D7903"/>
    <w:rsid w:val="006D7920"/>
    <w:rsid w:val="006D7B19"/>
    <w:rsid w:val="006D7C93"/>
    <w:rsid w:val="006E0195"/>
    <w:rsid w:val="006E01D0"/>
    <w:rsid w:val="006E083E"/>
    <w:rsid w:val="006E0EB4"/>
    <w:rsid w:val="006E160E"/>
    <w:rsid w:val="006E19FB"/>
    <w:rsid w:val="006E1B55"/>
    <w:rsid w:val="006E1CCB"/>
    <w:rsid w:val="006E1E06"/>
    <w:rsid w:val="006E2298"/>
    <w:rsid w:val="006E2470"/>
    <w:rsid w:val="006E28B4"/>
    <w:rsid w:val="006E2931"/>
    <w:rsid w:val="006E29C1"/>
    <w:rsid w:val="006E2EE4"/>
    <w:rsid w:val="006E3402"/>
    <w:rsid w:val="006E349C"/>
    <w:rsid w:val="006E3649"/>
    <w:rsid w:val="006E37CC"/>
    <w:rsid w:val="006E38EF"/>
    <w:rsid w:val="006E39EC"/>
    <w:rsid w:val="006E3C4E"/>
    <w:rsid w:val="006E3ED4"/>
    <w:rsid w:val="006E44A0"/>
    <w:rsid w:val="006E464C"/>
    <w:rsid w:val="006E4796"/>
    <w:rsid w:val="006E5022"/>
    <w:rsid w:val="006E5370"/>
    <w:rsid w:val="006E57CE"/>
    <w:rsid w:val="006E57D0"/>
    <w:rsid w:val="006E59F2"/>
    <w:rsid w:val="006E5C79"/>
    <w:rsid w:val="006E5CA5"/>
    <w:rsid w:val="006E5E19"/>
    <w:rsid w:val="006E5E25"/>
    <w:rsid w:val="006E617C"/>
    <w:rsid w:val="006E61B4"/>
    <w:rsid w:val="006E62F5"/>
    <w:rsid w:val="006E6C24"/>
    <w:rsid w:val="006E6F56"/>
    <w:rsid w:val="006E6F5E"/>
    <w:rsid w:val="006E6FF7"/>
    <w:rsid w:val="006E720F"/>
    <w:rsid w:val="006E7C66"/>
    <w:rsid w:val="006E7FDF"/>
    <w:rsid w:val="006E7FE9"/>
    <w:rsid w:val="006F00B4"/>
    <w:rsid w:val="006F00D3"/>
    <w:rsid w:val="006F023E"/>
    <w:rsid w:val="006F02B9"/>
    <w:rsid w:val="006F044D"/>
    <w:rsid w:val="006F0511"/>
    <w:rsid w:val="006F0618"/>
    <w:rsid w:val="006F0A56"/>
    <w:rsid w:val="006F0AE0"/>
    <w:rsid w:val="006F0D02"/>
    <w:rsid w:val="006F0D95"/>
    <w:rsid w:val="006F0E94"/>
    <w:rsid w:val="006F0EB2"/>
    <w:rsid w:val="006F13F8"/>
    <w:rsid w:val="006F1619"/>
    <w:rsid w:val="006F1988"/>
    <w:rsid w:val="006F1A99"/>
    <w:rsid w:val="006F1AFB"/>
    <w:rsid w:val="006F1B1A"/>
    <w:rsid w:val="006F1E3E"/>
    <w:rsid w:val="006F1E46"/>
    <w:rsid w:val="006F216C"/>
    <w:rsid w:val="006F21C6"/>
    <w:rsid w:val="006F2219"/>
    <w:rsid w:val="006F2439"/>
    <w:rsid w:val="006F28C9"/>
    <w:rsid w:val="006F29A5"/>
    <w:rsid w:val="006F2B85"/>
    <w:rsid w:val="006F2FE2"/>
    <w:rsid w:val="006F315E"/>
    <w:rsid w:val="006F3181"/>
    <w:rsid w:val="006F343F"/>
    <w:rsid w:val="006F3465"/>
    <w:rsid w:val="006F38BA"/>
    <w:rsid w:val="006F3BEC"/>
    <w:rsid w:val="006F3EE3"/>
    <w:rsid w:val="006F3FD8"/>
    <w:rsid w:val="006F44FD"/>
    <w:rsid w:val="006F4C20"/>
    <w:rsid w:val="006F4EA2"/>
    <w:rsid w:val="006F511E"/>
    <w:rsid w:val="006F5249"/>
    <w:rsid w:val="006F5863"/>
    <w:rsid w:val="006F5BBD"/>
    <w:rsid w:val="006F6048"/>
    <w:rsid w:val="006F606F"/>
    <w:rsid w:val="006F63BC"/>
    <w:rsid w:val="006F660D"/>
    <w:rsid w:val="006F6ABA"/>
    <w:rsid w:val="006F6CE7"/>
    <w:rsid w:val="006F6D98"/>
    <w:rsid w:val="006F6F2B"/>
    <w:rsid w:val="006F7220"/>
    <w:rsid w:val="006F7B32"/>
    <w:rsid w:val="006F7B97"/>
    <w:rsid w:val="006F7C15"/>
    <w:rsid w:val="006F7D91"/>
    <w:rsid w:val="006F7E47"/>
    <w:rsid w:val="007001B7"/>
    <w:rsid w:val="007003FB"/>
    <w:rsid w:val="00700422"/>
    <w:rsid w:val="0070055B"/>
    <w:rsid w:val="00700561"/>
    <w:rsid w:val="007005E5"/>
    <w:rsid w:val="007005FC"/>
    <w:rsid w:val="00700D70"/>
    <w:rsid w:val="00701139"/>
    <w:rsid w:val="00701448"/>
    <w:rsid w:val="00701803"/>
    <w:rsid w:val="00701B3E"/>
    <w:rsid w:val="00701D35"/>
    <w:rsid w:val="00702183"/>
    <w:rsid w:val="00702267"/>
    <w:rsid w:val="00702289"/>
    <w:rsid w:val="00702655"/>
    <w:rsid w:val="007026AB"/>
    <w:rsid w:val="0070284F"/>
    <w:rsid w:val="007028DD"/>
    <w:rsid w:val="00702C0D"/>
    <w:rsid w:val="0070301E"/>
    <w:rsid w:val="00703375"/>
    <w:rsid w:val="00703412"/>
    <w:rsid w:val="007034AB"/>
    <w:rsid w:val="007036F2"/>
    <w:rsid w:val="00703918"/>
    <w:rsid w:val="00703A87"/>
    <w:rsid w:val="00703E37"/>
    <w:rsid w:val="007041B3"/>
    <w:rsid w:val="0070466C"/>
    <w:rsid w:val="0070498C"/>
    <w:rsid w:val="00704B06"/>
    <w:rsid w:val="00704B1D"/>
    <w:rsid w:val="00704B5C"/>
    <w:rsid w:val="00704DB5"/>
    <w:rsid w:val="00704E24"/>
    <w:rsid w:val="00705286"/>
    <w:rsid w:val="007055B7"/>
    <w:rsid w:val="0070578F"/>
    <w:rsid w:val="007058BD"/>
    <w:rsid w:val="007058DD"/>
    <w:rsid w:val="00705A90"/>
    <w:rsid w:val="00705C3E"/>
    <w:rsid w:val="00705E65"/>
    <w:rsid w:val="00705F63"/>
    <w:rsid w:val="0070607B"/>
    <w:rsid w:val="00706095"/>
    <w:rsid w:val="00706298"/>
    <w:rsid w:val="00706749"/>
    <w:rsid w:val="007067B5"/>
    <w:rsid w:val="007069E4"/>
    <w:rsid w:val="00707686"/>
    <w:rsid w:val="00707B28"/>
    <w:rsid w:val="00710099"/>
    <w:rsid w:val="00710133"/>
    <w:rsid w:val="0071017F"/>
    <w:rsid w:val="0071032F"/>
    <w:rsid w:val="00710940"/>
    <w:rsid w:val="00710CA0"/>
    <w:rsid w:val="00710DA7"/>
    <w:rsid w:val="007112DB"/>
    <w:rsid w:val="0071141D"/>
    <w:rsid w:val="00711446"/>
    <w:rsid w:val="00711539"/>
    <w:rsid w:val="007116FB"/>
    <w:rsid w:val="0071171A"/>
    <w:rsid w:val="00711A5A"/>
    <w:rsid w:val="00711BC5"/>
    <w:rsid w:val="007120D9"/>
    <w:rsid w:val="007122E2"/>
    <w:rsid w:val="00712368"/>
    <w:rsid w:val="0071249E"/>
    <w:rsid w:val="007127FD"/>
    <w:rsid w:val="00712830"/>
    <w:rsid w:val="00712915"/>
    <w:rsid w:val="00712AEC"/>
    <w:rsid w:val="00712B95"/>
    <w:rsid w:val="00712CA1"/>
    <w:rsid w:val="0071346C"/>
    <w:rsid w:val="00713670"/>
    <w:rsid w:val="007139D4"/>
    <w:rsid w:val="00713BF2"/>
    <w:rsid w:val="00713D88"/>
    <w:rsid w:val="00713F17"/>
    <w:rsid w:val="00713FD4"/>
    <w:rsid w:val="007140BD"/>
    <w:rsid w:val="007140D8"/>
    <w:rsid w:val="0071415C"/>
    <w:rsid w:val="00714361"/>
    <w:rsid w:val="0071461D"/>
    <w:rsid w:val="00714AEB"/>
    <w:rsid w:val="0071529F"/>
    <w:rsid w:val="007154AA"/>
    <w:rsid w:val="00715C7C"/>
    <w:rsid w:val="0071601E"/>
    <w:rsid w:val="0071654C"/>
    <w:rsid w:val="007166C8"/>
    <w:rsid w:val="00716715"/>
    <w:rsid w:val="007167CF"/>
    <w:rsid w:val="00716918"/>
    <w:rsid w:val="007169ED"/>
    <w:rsid w:val="00716E78"/>
    <w:rsid w:val="00716FBE"/>
    <w:rsid w:val="00717313"/>
    <w:rsid w:val="0071754F"/>
    <w:rsid w:val="00717635"/>
    <w:rsid w:val="00717638"/>
    <w:rsid w:val="007176FA"/>
    <w:rsid w:val="0071785A"/>
    <w:rsid w:val="00717969"/>
    <w:rsid w:val="00717A2A"/>
    <w:rsid w:val="00717A57"/>
    <w:rsid w:val="00717B3B"/>
    <w:rsid w:val="00717BE1"/>
    <w:rsid w:val="007202A6"/>
    <w:rsid w:val="007208D2"/>
    <w:rsid w:val="00720909"/>
    <w:rsid w:val="007214EB"/>
    <w:rsid w:val="00721E6B"/>
    <w:rsid w:val="007220FC"/>
    <w:rsid w:val="007224D1"/>
    <w:rsid w:val="00722517"/>
    <w:rsid w:val="0072252F"/>
    <w:rsid w:val="00722844"/>
    <w:rsid w:val="00722DB2"/>
    <w:rsid w:val="00722E08"/>
    <w:rsid w:val="00722EA9"/>
    <w:rsid w:val="007230E0"/>
    <w:rsid w:val="0072324C"/>
    <w:rsid w:val="00723400"/>
    <w:rsid w:val="00723575"/>
    <w:rsid w:val="00723635"/>
    <w:rsid w:val="00723657"/>
    <w:rsid w:val="00723D07"/>
    <w:rsid w:val="00723ED2"/>
    <w:rsid w:val="00724398"/>
    <w:rsid w:val="00724546"/>
    <w:rsid w:val="007249DD"/>
    <w:rsid w:val="00724DBD"/>
    <w:rsid w:val="00725261"/>
    <w:rsid w:val="0072571F"/>
    <w:rsid w:val="00725753"/>
    <w:rsid w:val="00725C03"/>
    <w:rsid w:val="00725FBF"/>
    <w:rsid w:val="0072645F"/>
    <w:rsid w:val="00726614"/>
    <w:rsid w:val="007269DF"/>
    <w:rsid w:val="00726FEA"/>
    <w:rsid w:val="0072723D"/>
    <w:rsid w:val="007278CF"/>
    <w:rsid w:val="007278F4"/>
    <w:rsid w:val="00727C16"/>
    <w:rsid w:val="00727D53"/>
    <w:rsid w:val="0073052B"/>
    <w:rsid w:val="0073057B"/>
    <w:rsid w:val="00730730"/>
    <w:rsid w:val="0073080D"/>
    <w:rsid w:val="007309A0"/>
    <w:rsid w:val="00730CB4"/>
    <w:rsid w:val="0073125A"/>
    <w:rsid w:val="0073143C"/>
    <w:rsid w:val="007314EB"/>
    <w:rsid w:val="00731FFA"/>
    <w:rsid w:val="007321B5"/>
    <w:rsid w:val="00732501"/>
    <w:rsid w:val="00732547"/>
    <w:rsid w:val="007325A6"/>
    <w:rsid w:val="00732604"/>
    <w:rsid w:val="00732B24"/>
    <w:rsid w:val="00732BAE"/>
    <w:rsid w:val="00732E67"/>
    <w:rsid w:val="00732F65"/>
    <w:rsid w:val="00732FC8"/>
    <w:rsid w:val="00733088"/>
    <w:rsid w:val="00733766"/>
    <w:rsid w:val="00733912"/>
    <w:rsid w:val="00733AE5"/>
    <w:rsid w:val="00733C08"/>
    <w:rsid w:val="00733CDE"/>
    <w:rsid w:val="0073406F"/>
    <w:rsid w:val="0073409D"/>
    <w:rsid w:val="007341FB"/>
    <w:rsid w:val="00734345"/>
    <w:rsid w:val="00734465"/>
    <w:rsid w:val="007347B8"/>
    <w:rsid w:val="00734A72"/>
    <w:rsid w:val="00734B88"/>
    <w:rsid w:val="00734D01"/>
    <w:rsid w:val="00735A77"/>
    <w:rsid w:val="00735A7F"/>
    <w:rsid w:val="00735B40"/>
    <w:rsid w:val="00735B73"/>
    <w:rsid w:val="00735D0E"/>
    <w:rsid w:val="00735F58"/>
    <w:rsid w:val="00735F7F"/>
    <w:rsid w:val="0073607B"/>
    <w:rsid w:val="007368DA"/>
    <w:rsid w:val="00736A12"/>
    <w:rsid w:val="00736C07"/>
    <w:rsid w:val="007371A2"/>
    <w:rsid w:val="0073729A"/>
    <w:rsid w:val="00737650"/>
    <w:rsid w:val="007376F3"/>
    <w:rsid w:val="007378D1"/>
    <w:rsid w:val="007379DC"/>
    <w:rsid w:val="00740146"/>
    <w:rsid w:val="00740318"/>
    <w:rsid w:val="00740676"/>
    <w:rsid w:val="007406EA"/>
    <w:rsid w:val="0074083B"/>
    <w:rsid w:val="00740B95"/>
    <w:rsid w:val="00740C09"/>
    <w:rsid w:val="00741432"/>
    <w:rsid w:val="0074146B"/>
    <w:rsid w:val="0074164E"/>
    <w:rsid w:val="00741B83"/>
    <w:rsid w:val="00741C13"/>
    <w:rsid w:val="00741DA2"/>
    <w:rsid w:val="00741FAB"/>
    <w:rsid w:val="007423E0"/>
    <w:rsid w:val="00742981"/>
    <w:rsid w:val="007429D3"/>
    <w:rsid w:val="007433FB"/>
    <w:rsid w:val="00743884"/>
    <w:rsid w:val="00743A62"/>
    <w:rsid w:val="00743D95"/>
    <w:rsid w:val="00743EB9"/>
    <w:rsid w:val="00744284"/>
    <w:rsid w:val="007442C3"/>
    <w:rsid w:val="0074463D"/>
    <w:rsid w:val="007448A7"/>
    <w:rsid w:val="00744FCE"/>
    <w:rsid w:val="007450C8"/>
    <w:rsid w:val="00745545"/>
    <w:rsid w:val="0074570D"/>
    <w:rsid w:val="00745796"/>
    <w:rsid w:val="00745C5C"/>
    <w:rsid w:val="00745DCA"/>
    <w:rsid w:val="0074699C"/>
    <w:rsid w:val="00747124"/>
    <w:rsid w:val="00747164"/>
    <w:rsid w:val="00747334"/>
    <w:rsid w:val="007476AC"/>
    <w:rsid w:val="007477A2"/>
    <w:rsid w:val="00747885"/>
    <w:rsid w:val="007478C1"/>
    <w:rsid w:val="00747BDA"/>
    <w:rsid w:val="00747C65"/>
    <w:rsid w:val="00750177"/>
    <w:rsid w:val="0075035C"/>
    <w:rsid w:val="00750417"/>
    <w:rsid w:val="00750469"/>
    <w:rsid w:val="007504DC"/>
    <w:rsid w:val="007508D0"/>
    <w:rsid w:val="00750B9F"/>
    <w:rsid w:val="00750CE0"/>
    <w:rsid w:val="00750DBE"/>
    <w:rsid w:val="00751186"/>
    <w:rsid w:val="007516E7"/>
    <w:rsid w:val="00751BEC"/>
    <w:rsid w:val="007521B0"/>
    <w:rsid w:val="00752458"/>
    <w:rsid w:val="00752526"/>
    <w:rsid w:val="0075263D"/>
    <w:rsid w:val="007528A4"/>
    <w:rsid w:val="00752ABC"/>
    <w:rsid w:val="00752BC4"/>
    <w:rsid w:val="00752E67"/>
    <w:rsid w:val="0075306B"/>
    <w:rsid w:val="00753119"/>
    <w:rsid w:val="00753358"/>
    <w:rsid w:val="00753510"/>
    <w:rsid w:val="007536DF"/>
    <w:rsid w:val="00753BE2"/>
    <w:rsid w:val="00753C41"/>
    <w:rsid w:val="0075402E"/>
    <w:rsid w:val="007542BF"/>
    <w:rsid w:val="00754324"/>
    <w:rsid w:val="00754590"/>
    <w:rsid w:val="007545A6"/>
    <w:rsid w:val="007545C0"/>
    <w:rsid w:val="00754C1D"/>
    <w:rsid w:val="00754CCE"/>
    <w:rsid w:val="00754E70"/>
    <w:rsid w:val="00754FF9"/>
    <w:rsid w:val="0075501F"/>
    <w:rsid w:val="00755249"/>
    <w:rsid w:val="00755388"/>
    <w:rsid w:val="007556D8"/>
    <w:rsid w:val="00755BAC"/>
    <w:rsid w:val="00755BE1"/>
    <w:rsid w:val="00755F27"/>
    <w:rsid w:val="007561B6"/>
    <w:rsid w:val="0075650A"/>
    <w:rsid w:val="00756B7F"/>
    <w:rsid w:val="00756DCC"/>
    <w:rsid w:val="00757320"/>
    <w:rsid w:val="007574A9"/>
    <w:rsid w:val="00757543"/>
    <w:rsid w:val="00757921"/>
    <w:rsid w:val="00757AE9"/>
    <w:rsid w:val="00757C61"/>
    <w:rsid w:val="00757CB5"/>
    <w:rsid w:val="00757CBC"/>
    <w:rsid w:val="007602CA"/>
    <w:rsid w:val="00760331"/>
    <w:rsid w:val="007607EF"/>
    <w:rsid w:val="00760E1D"/>
    <w:rsid w:val="0076102D"/>
    <w:rsid w:val="00761043"/>
    <w:rsid w:val="007610CF"/>
    <w:rsid w:val="00761223"/>
    <w:rsid w:val="00761359"/>
    <w:rsid w:val="00761467"/>
    <w:rsid w:val="007614B8"/>
    <w:rsid w:val="007615B7"/>
    <w:rsid w:val="007616E8"/>
    <w:rsid w:val="0076179C"/>
    <w:rsid w:val="00761DD6"/>
    <w:rsid w:val="00761EC5"/>
    <w:rsid w:val="007620E2"/>
    <w:rsid w:val="007623B2"/>
    <w:rsid w:val="00762642"/>
    <w:rsid w:val="007629A8"/>
    <w:rsid w:val="00762B3D"/>
    <w:rsid w:val="00762B88"/>
    <w:rsid w:val="00762C2D"/>
    <w:rsid w:val="00762D58"/>
    <w:rsid w:val="0076312E"/>
    <w:rsid w:val="00763177"/>
    <w:rsid w:val="0076337F"/>
    <w:rsid w:val="00763422"/>
    <w:rsid w:val="00763460"/>
    <w:rsid w:val="00763782"/>
    <w:rsid w:val="0076396E"/>
    <w:rsid w:val="00763983"/>
    <w:rsid w:val="00763A86"/>
    <w:rsid w:val="00763C8E"/>
    <w:rsid w:val="00763D5A"/>
    <w:rsid w:val="00763F4E"/>
    <w:rsid w:val="00763F98"/>
    <w:rsid w:val="0076406D"/>
    <w:rsid w:val="007642DE"/>
    <w:rsid w:val="00764A67"/>
    <w:rsid w:val="00764CBC"/>
    <w:rsid w:val="00764E9F"/>
    <w:rsid w:val="00765603"/>
    <w:rsid w:val="007656C9"/>
    <w:rsid w:val="00765980"/>
    <w:rsid w:val="00765C4A"/>
    <w:rsid w:val="00766B03"/>
    <w:rsid w:val="00766EEB"/>
    <w:rsid w:val="00766F54"/>
    <w:rsid w:val="00766FEB"/>
    <w:rsid w:val="00767063"/>
    <w:rsid w:val="007670E1"/>
    <w:rsid w:val="0076788E"/>
    <w:rsid w:val="00767FE0"/>
    <w:rsid w:val="00770740"/>
    <w:rsid w:val="007709F2"/>
    <w:rsid w:val="00770BEB"/>
    <w:rsid w:val="00770DF7"/>
    <w:rsid w:val="00770E19"/>
    <w:rsid w:val="00770EAB"/>
    <w:rsid w:val="00770F4B"/>
    <w:rsid w:val="0077158B"/>
    <w:rsid w:val="007716D9"/>
    <w:rsid w:val="00771A9B"/>
    <w:rsid w:val="00771B46"/>
    <w:rsid w:val="00771D3A"/>
    <w:rsid w:val="00771E8C"/>
    <w:rsid w:val="007723A1"/>
    <w:rsid w:val="0077246C"/>
    <w:rsid w:val="007724C0"/>
    <w:rsid w:val="0077273A"/>
    <w:rsid w:val="00772765"/>
    <w:rsid w:val="00772840"/>
    <w:rsid w:val="00772862"/>
    <w:rsid w:val="00772A92"/>
    <w:rsid w:val="00772C2F"/>
    <w:rsid w:val="007730D0"/>
    <w:rsid w:val="007733AF"/>
    <w:rsid w:val="007733C4"/>
    <w:rsid w:val="00773457"/>
    <w:rsid w:val="0077365A"/>
    <w:rsid w:val="00773B32"/>
    <w:rsid w:val="00773E2A"/>
    <w:rsid w:val="00773E7C"/>
    <w:rsid w:val="00773F8E"/>
    <w:rsid w:val="007740B8"/>
    <w:rsid w:val="00774145"/>
    <w:rsid w:val="0077454B"/>
    <w:rsid w:val="007749AD"/>
    <w:rsid w:val="00774B82"/>
    <w:rsid w:val="00774E19"/>
    <w:rsid w:val="00774F08"/>
    <w:rsid w:val="00774F15"/>
    <w:rsid w:val="0077511B"/>
    <w:rsid w:val="007758DD"/>
    <w:rsid w:val="00775DC2"/>
    <w:rsid w:val="00775DEA"/>
    <w:rsid w:val="00775F64"/>
    <w:rsid w:val="007761E3"/>
    <w:rsid w:val="00776208"/>
    <w:rsid w:val="00776269"/>
    <w:rsid w:val="007762A6"/>
    <w:rsid w:val="0077631C"/>
    <w:rsid w:val="007764CE"/>
    <w:rsid w:val="007765B3"/>
    <w:rsid w:val="007765D3"/>
    <w:rsid w:val="007769B0"/>
    <w:rsid w:val="00776BD8"/>
    <w:rsid w:val="00777083"/>
    <w:rsid w:val="00777289"/>
    <w:rsid w:val="007772A7"/>
    <w:rsid w:val="007773DF"/>
    <w:rsid w:val="00777A10"/>
    <w:rsid w:val="00777D03"/>
    <w:rsid w:val="00777D57"/>
    <w:rsid w:val="00777D65"/>
    <w:rsid w:val="00777F39"/>
    <w:rsid w:val="00777F80"/>
    <w:rsid w:val="00780190"/>
    <w:rsid w:val="0078022C"/>
    <w:rsid w:val="007802E4"/>
    <w:rsid w:val="007803AA"/>
    <w:rsid w:val="0078087B"/>
    <w:rsid w:val="0078165D"/>
    <w:rsid w:val="0078186B"/>
    <w:rsid w:val="00781971"/>
    <w:rsid w:val="00781BC8"/>
    <w:rsid w:val="00781BFA"/>
    <w:rsid w:val="00781D6C"/>
    <w:rsid w:val="00781DBB"/>
    <w:rsid w:val="00781F35"/>
    <w:rsid w:val="00782013"/>
    <w:rsid w:val="007820A3"/>
    <w:rsid w:val="007821DB"/>
    <w:rsid w:val="007822F5"/>
    <w:rsid w:val="00782467"/>
    <w:rsid w:val="00782558"/>
    <w:rsid w:val="0078255A"/>
    <w:rsid w:val="00782562"/>
    <w:rsid w:val="00782568"/>
    <w:rsid w:val="007825A5"/>
    <w:rsid w:val="00782FB1"/>
    <w:rsid w:val="00783103"/>
    <w:rsid w:val="00783471"/>
    <w:rsid w:val="00783773"/>
    <w:rsid w:val="00783E46"/>
    <w:rsid w:val="00784255"/>
    <w:rsid w:val="00784319"/>
    <w:rsid w:val="0078448B"/>
    <w:rsid w:val="007844AC"/>
    <w:rsid w:val="007848DF"/>
    <w:rsid w:val="00784C1F"/>
    <w:rsid w:val="00784C8E"/>
    <w:rsid w:val="0078538B"/>
    <w:rsid w:val="007855CF"/>
    <w:rsid w:val="0078589E"/>
    <w:rsid w:val="007858A2"/>
    <w:rsid w:val="007858F9"/>
    <w:rsid w:val="00785BAD"/>
    <w:rsid w:val="00785C8A"/>
    <w:rsid w:val="00785D04"/>
    <w:rsid w:val="00785DD2"/>
    <w:rsid w:val="00785EBC"/>
    <w:rsid w:val="00785F0E"/>
    <w:rsid w:val="00786359"/>
    <w:rsid w:val="0078640E"/>
    <w:rsid w:val="00786B3B"/>
    <w:rsid w:val="00786C6E"/>
    <w:rsid w:val="00786F4E"/>
    <w:rsid w:val="00787103"/>
    <w:rsid w:val="007876BC"/>
    <w:rsid w:val="007879D3"/>
    <w:rsid w:val="00787A9E"/>
    <w:rsid w:val="00787CAD"/>
    <w:rsid w:val="00787D17"/>
    <w:rsid w:val="00787E5A"/>
    <w:rsid w:val="00787EA5"/>
    <w:rsid w:val="00790485"/>
    <w:rsid w:val="00790902"/>
    <w:rsid w:val="0079097C"/>
    <w:rsid w:val="00790EEE"/>
    <w:rsid w:val="00790EF3"/>
    <w:rsid w:val="00791159"/>
    <w:rsid w:val="00791AC7"/>
    <w:rsid w:val="00791B0F"/>
    <w:rsid w:val="00791B8E"/>
    <w:rsid w:val="00792180"/>
    <w:rsid w:val="007928D5"/>
    <w:rsid w:val="00792BF3"/>
    <w:rsid w:val="00793097"/>
    <w:rsid w:val="0079349E"/>
    <w:rsid w:val="0079356C"/>
    <w:rsid w:val="0079370B"/>
    <w:rsid w:val="00793842"/>
    <w:rsid w:val="00793877"/>
    <w:rsid w:val="00793A5F"/>
    <w:rsid w:val="00793ADA"/>
    <w:rsid w:val="00793C4B"/>
    <w:rsid w:val="00793CFE"/>
    <w:rsid w:val="00793D4A"/>
    <w:rsid w:val="0079436E"/>
    <w:rsid w:val="00794387"/>
    <w:rsid w:val="0079441E"/>
    <w:rsid w:val="0079468B"/>
    <w:rsid w:val="0079482C"/>
    <w:rsid w:val="00794882"/>
    <w:rsid w:val="00794B4F"/>
    <w:rsid w:val="00794C43"/>
    <w:rsid w:val="00795372"/>
    <w:rsid w:val="007953BB"/>
    <w:rsid w:val="00795634"/>
    <w:rsid w:val="00795F51"/>
    <w:rsid w:val="00796774"/>
    <w:rsid w:val="007968B4"/>
    <w:rsid w:val="00796994"/>
    <w:rsid w:val="00796A05"/>
    <w:rsid w:val="00796BA1"/>
    <w:rsid w:val="00796FC6"/>
    <w:rsid w:val="007976E8"/>
    <w:rsid w:val="007A02D1"/>
    <w:rsid w:val="007A03E6"/>
    <w:rsid w:val="007A04E9"/>
    <w:rsid w:val="007A07F8"/>
    <w:rsid w:val="007A0E9A"/>
    <w:rsid w:val="007A1133"/>
    <w:rsid w:val="007A1151"/>
    <w:rsid w:val="007A128E"/>
    <w:rsid w:val="007A1349"/>
    <w:rsid w:val="007A1363"/>
    <w:rsid w:val="007A1633"/>
    <w:rsid w:val="007A18C1"/>
    <w:rsid w:val="007A1A53"/>
    <w:rsid w:val="007A1B06"/>
    <w:rsid w:val="007A1EB1"/>
    <w:rsid w:val="007A275F"/>
    <w:rsid w:val="007A29CC"/>
    <w:rsid w:val="007A2ADC"/>
    <w:rsid w:val="007A2F3F"/>
    <w:rsid w:val="007A31D6"/>
    <w:rsid w:val="007A328C"/>
    <w:rsid w:val="007A35E8"/>
    <w:rsid w:val="007A3727"/>
    <w:rsid w:val="007A3B56"/>
    <w:rsid w:val="007A3B79"/>
    <w:rsid w:val="007A3FE7"/>
    <w:rsid w:val="007A4094"/>
    <w:rsid w:val="007A4AB8"/>
    <w:rsid w:val="007A5089"/>
    <w:rsid w:val="007A516C"/>
    <w:rsid w:val="007A5333"/>
    <w:rsid w:val="007A544E"/>
    <w:rsid w:val="007A5702"/>
    <w:rsid w:val="007A57CD"/>
    <w:rsid w:val="007A5BA0"/>
    <w:rsid w:val="007A6A73"/>
    <w:rsid w:val="007A6AE2"/>
    <w:rsid w:val="007A6F93"/>
    <w:rsid w:val="007A7102"/>
    <w:rsid w:val="007A7354"/>
    <w:rsid w:val="007A7514"/>
    <w:rsid w:val="007A7569"/>
    <w:rsid w:val="007B0D59"/>
    <w:rsid w:val="007B0D7C"/>
    <w:rsid w:val="007B0F74"/>
    <w:rsid w:val="007B13C9"/>
    <w:rsid w:val="007B18D5"/>
    <w:rsid w:val="007B1964"/>
    <w:rsid w:val="007B1A5B"/>
    <w:rsid w:val="007B1D15"/>
    <w:rsid w:val="007B20AB"/>
    <w:rsid w:val="007B2165"/>
    <w:rsid w:val="007B2265"/>
    <w:rsid w:val="007B242E"/>
    <w:rsid w:val="007B24F5"/>
    <w:rsid w:val="007B2A29"/>
    <w:rsid w:val="007B2CA7"/>
    <w:rsid w:val="007B3012"/>
    <w:rsid w:val="007B3032"/>
    <w:rsid w:val="007B33A7"/>
    <w:rsid w:val="007B3717"/>
    <w:rsid w:val="007B3748"/>
    <w:rsid w:val="007B3852"/>
    <w:rsid w:val="007B3A64"/>
    <w:rsid w:val="007B3EFA"/>
    <w:rsid w:val="007B477B"/>
    <w:rsid w:val="007B487C"/>
    <w:rsid w:val="007B491C"/>
    <w:rsid w:val="007B49B7"/>
    <w:rsid w:val="007B4B1C"/>
    <w:rsid w:val="007B4CE2"/>
    <w:rsid w:val="007B4D44"/>
    <w:rsid w:val="007B50B0"/>
    <w:rsid w:val="007B547E"/>
    <w:rsid w:val="007B56FD"/>
    <w:rsid w:val="007B6492"/>
    <w:rsid w:val="007B6A38"/>
    <w:rsid w:val="007B6AF0"/>
    <w:rsid w:val="007B70B5"/>
    <w:rsid w:val="007B72FF"/>
    <w:rsid w:val="007B7311"/>
    <w:rsid w:val="007B74D3"/>
    <w:rsid w:val="007B7708"/>
    <w:rsid w:val="007B78E8"/>
    <w:rsid w:val="007B7EB9"/>
    <w:rsid w:val="007C0174"/>
    <w:rsid w:val="007C01DB"/>
    <w:rsid w:val="007C0286"/>
    <w:rsid w:val="007C07F0"/>
    <w:rsid w:val="007C09CB"/>
    <w:rsid w:val="007C0A60"/>
    <w:rsid w:val="007C0BB6"/>
    <w:rsid w:val="007C120F"/>
    <w:rsid w:val="007C1769"/>
    <w:rsid w:val="007C18D2"/>
    <w:rsid w:val="007C1A03"/>
    <w:rsid w:val="007C1A8F"/>
    <w:rsid w:val="007C1DEC"/>
    <w:rsid w:val="007C1E31"/>
    <w:rsid w:val="007C21C9"/>
    <w:rsid w:val="007C2885"/>
    <w:rsid w:val="007C2924"/>
    <w:rsid w:val="007C2D3C"/>
    <w:rsid w:val="007C2F8D"/>
    <w:rsid w:val="007C2FFA"/>
    <w:rsid w:val="007C30AF"/>
    <w:rsid w:val="007C3968"/>
    <w:rsid w:val="007C4449"/>
    <w:rsid w:val="007C4519"/>
    <w:rsid w:val="007C4D85"/>
    <w:rsid w:val="007C4F5D"/>
    <w:rsid w:val="007C51FC"/>
    <w:rsid w:val="007C525F"/>
    <w:rsid w:val="007C54C0"/>
    <w:rsid w:val="007C5821"/>
    <w:rsid w:val="007C59C0"/>
    <w:rsid w:val="007C5AD4"/>
    <w:rsid w:val="007C6245"/>
    <w:rsid w:val="007C6745"/>
    <w:rsid w:val="007C679E"/>
    <w:rsid w:val="007C6A7A"/>
    <w:rsid w:val="007C6C34"/>
    <w:rsid w:val="007C7096"/>
    <w:rsid w:val="007C70E4"/>
    <w:rsid w:val="007C715B"/>
    <w:rsid w:val="007C7178"/>
    <w:rsid w:val="007C788D"/>
    <w:rsid w:val="007C7BF5"/>
    <w:rsid w:val="007C7DA1"/>
    <w:rsid w:val="007C7F42"/>
    <w:rsid w:val="007D00D9"/>
    <w:rsid w:val="007D02CF"/>
    <w:rsid w:val="007D0D5D"/>
    <w:rsid w:val="007D0DDD"/>
    <w:rsid w:val="007D1084"/>
    <w:rsid w:val="007D1258"/>
    <w:rsid w:val="007D170B"/>
    <w:rsid w:val="007D1817"/>
    <w:rsid w:val="007D18AB"/>
    <w:rsid w:val="007D1C20"/>
    <w:rsid w:val="007D1DE2"/>
    <w:rsid w:val="007D2023"/>
    <w:rsid w:val="007D2A2B"/>
    <w:rsid w:val="007D2B32"/>
    <w:rsid w:val="007D2D74"/>
    <w:rsid w:val="007D3019"/>
    <w:rsid w:val="007D3A93"/>
    <w:rsid w:val="007D3C24"/>
    <w:rsid w:val="007D3D62"/>
    <w:rsid w:val="007D3D9C"/>
    <w:rsid w:val="007D3DBD"/>
    <w:rsid w:val="007D42C2"/>
    <w:rsid w:val="007D431F"/>
    <w:rsid w:val="007D435E"/>
    <w:rsid w:val="007D44D6"/>
    <w:rsid w:val="007D46A2"/>
    <w:rsid w:val="007D4712"/>
    <w:rsid w:val="007D473B"/>
    <w:rsid w:val="007D4968"/>
    <w:rsid w:val="007D4A6D"/>
    <w:rsid w:val="007D4C16"/>
    <w:rsid w:val="007D4FFD"/>
    <w:rsid w:val="007D5046"/>
    <w:rsid w:val="007D51F6"/>
    <w:rsid w:val="007D536E"/>
    <w:rsid w:val="007D53CD"/>
    <w:rsid w:val="007D5528"/>
    <w:rsid w:val="007D565F"/>
    <w:rsid w:val="007D5D79"/>
    <w:rsid w:val="007D5DAB"/>
    <w:rsid w:val="007D5EE0"/>
    <w:rsid w:val="007D5F57"/>
    <w:rsid w:val="007D63C3"/>
    <w:rsid w:val="007D6DEA"/>
    <w:rsid w:val="007D6E3B"/>
    <w:rsid w:val="007D7190"/>
    <w:rsid w:val="007D71F4"/>
    <w:rsid w:val="007D757C"/>
    <w:rsid w:val="007D76B1"/>
    <w:rsid w:val="007D7B37"/>
    <w:rsid w:val="007D7D18"/>
    <w:rsid w:val="007D7D56"/>
    <w:rsid w:val="007D7F1F"/>
    <w:rsid w:val="007E0633"/>
    <w:rsid w:val="007E06D6"/>
    <w:rsid w:val="007E0939"/>
    <w:rsid w:val="007E099E"/>
    <w:rsid w:val="007E09B5"/>
    <w:rsid w:val="007E1525"/>
    <w:rsid w:val="007E1615"/>
    <w:rsid w:val="007E18B6"/>
    <w:rsid w:val="007E1F1C"/>
    <w:rsid w:val="007E27E1"/>
    <w:rsid w:val="007E2967"/>
    <w:rsid w:val="007E2ABF"/>
    <w:rsid w:val="007E2DCE"/>
    <w:rsid w:val="007E2EA1"/>
    <w:rsid w:val="007E2F0F"/>
    <w:rsid w:val="007E2FC7"/>
    <w:rsid w:val="007E36A8"/>
    <w:rsid w:val="007E36B1"/>
    <w:rsid w:val="007E3980"/>
    <w:rsid w:val="007E3A59"/>
    <w:rsid w:val="007E3BD2"/>
    <w:rsid w:val="007E3CA6"/>
    <w:rsid w:val="007E3CD0"/>
    <w:rsid w:val="007E46E4"/>
    <w:rsid w:val="007E4AE7"/>
    <w:rsid w:val="007E53C2"/>
    <w:rsid w:val="007E53D7"/>
    <w:rsid w:val="007E59EA"/>
    <w:rsid w:val="007E5AD5"/>
    <w:rsid w:val="007E5CBD"/>
    <w:rsid w:val="007E6319"/>
    <w:rsid w:val="007E6468"/>
    <w:rsid w:val="007E647A"/>
    <w:rsid w:val="007E6807"/>
    <w:rsid w:val="007E6ED2"/>
    <w:rsid w:val="007E71F0"/>
    <w:rsid w:val="007E7713"/>
    <w:rsid w:val="007F009A"/>
    <w:rsid w:val="007F01AD"/>
    <w:rsid w:val="007F044C"/>
    <w:rsid w:val="007F0514"/>
    <w:rsid w:val="007F05C1"/>
    <w:rsid w:val="007F0766"/>
    <w:rsid w:val="007F085A"/>
    <w:rsid w:val="007F0AF6"/>
    <w:rsid w:val="007F0B10"/>
    <w:rsid w:val="007F0EF2"/>
    <w:rsid w:val="007F1196"/>
    <w:rsid w:val="007F1345"/>
    <w:rsid w:val="007F1779"/>
    <w:rsid w:val="007F1978"/>
    <w:rsid w:val="007F1D62"/>
    <w:rsid w:val="007F2061"/>
    <w:rsid w:val="007F22A0"/>
    <w:rsid w:val="007F2336"/>
    <w:rsid w:val="007F2380"/>
    <w:rsid w:val="007F24EA"/>
    <w:rsid w:val="007F25C2"/>
    <w:rsid w:val="007F2857"/>
    <w:rsid w:val="007F28F1"/>
    <w:rsid w:val="007F2B47"/>
    <w:rsid w:val="007F2EB2"/>
    <w:rsid w:val="007F34D0"/>
    <w:rsid w:val="007F34FE"/>
    <w:rsid w:val="007F3670"/>
    <w:rsid w:val="007F3810"/>
    <w:rsid w:val="007F388A"/>
    <w:rsid w:val="007F38BC"/>
    <w:rsid w:val="007F397C"/>
    <w:rsid w:val="007F3F18"/>
    <w:rsid w:val="007F40AE"/>
    <w:rsid w:val="007F4114"/>
    <w:rsid w:val="007F42BE"/>
    <w:rsid w:val="007F42E8"/>
    <w:rsid w:val="007F438C"/>
    <w:rsid w:val="007F47B9"/>
    <w:rsid w:val="007F4A6F"/>
    <w:rsid w:val="007F4BFB"/>
    <w:rsid w:val="007F4F3C"/>
    <w:rsid w:val="007F5333"/>
    <w:rsid w:val="007F546D"/>
    <w:rsid w:val="007F586D"/>
    <w:rsid w:val="007F5982"/>
    <w:rsid w:val="007F5B0C"/>
    <w:rsid w:val="007F6106"/>
    <w:rsid w:val="007F69A4"/>
    <w:rsid w:val="007F74A8"/>
    <w:rsid w:val="007F778A"/>
    <w:rsid w:val="007F7C08"/>
    <w:rsid w:val="007F7D2D"/>
    <w:rsid w:val="007F7DFD"/>
    <w:rsid w:val="00800052"/>
    <w:rsid w:val="008000A8"/>
    <w:rsid w:val="008000FF"/>
    <w:rsid w:val="008003BF"/>
    <w:rsid w:val="00800477"/>
    <w:rsid w:val="00800679"/>
    <w:rsid w:val="008006FE"/>
    <w:rsid w:val="00800795"/>
    <w:rsid w:val="00800983"/>
    <w:rsid w:val="00800C42"/>
    <w:rsid w:val="00800E94"/>
    <w:rsid w:val="00800F48"/>
    <w:rsid w:val="00801189"/>
    <w:rsid w:val="008017B6"/>
    <w:rsid w:val="00801BB7"/>
    <w:rsid w:val="00801E9B"/>
    <w:rsid w:val="0080225D"/>
    <w:rsid w:val="008023C5"/>
    <w:rsid w:val="00802651"/>
    <w:rsid w:val="008028BE"/>
    <w:rsid w:val="00802A16"/>
    <w:rsid w:val="00802B80"/>
    <w:rsid w:val="00802D62"/>
    <w:rsid w:val="00803066"/>
    <w:rsid w:val="00803308"/>
    <w:rsid w:val="008035B0"/>
    <w:rsid w:val="00803626"/>
    <w:rsid w:val="00803BBD"/>
    <w:rsid w:val="00803BCA"/>
    <w:rsid w:val="008040E2"/>
    <w:rsid w:val="00804210"/>
    <w:rsid w:val="00804376"/>
    <w:rsid w:val="00804418"/>
    <w:rsid w:val="00804419"/>
    <w:rsid w:val="008044A8"/>
    <w:rsid w:val="0080539F"/>
    <w:rsid w:val="008055C1"/>
    <w:rsid w:val="00805874"/>
    <w:rsid w:val="00805C88"/>
    <w:rsid w:val="00805D95"/>
    <w:rsid w:val="00806094"/>
    <w:rsid w:val="008061E7"/>
    <w:rsid w:val="008065C9"/>
    <w:rsid w:val="008067E1"/>
    <w:rsid w:val="00806865"/>
    <w:rsid w:val="00806921"/>
    <w:rsid w:val="00806C0B"/>
    <w:rsid w:val="00806CF1"/>
    <w:rsid w:val="00806EF4"/>
    <w:rsid w:val="00806FA4"/>
    <w:rsid w:val="00807F95"/>
    <w:rsid w:val="008103A9"/>
    <w:rsid w:val="0081052A"/>
    <w:rsid w:val="00810BE4"/>
    <w:rsid w:val="00810CAA"/>
    <w:rsid w:val="00810CED"/>
    <w:rsid w:val="00810D95"/>
    <w:rsid w:val="008110D0"/>
    <w:rsid w:val="00811450"/>
    <w:rsid w:val="00811510"/>
    <w:rsid w:val="0081183F"/>
    <w:rsid w:val="00811AE8"/>
    <w:rsid w:val="00811C46"/>
    <w:rsid w:val="00811E15"/>
    <w:rsid w:val="008120A4"/>
    <w:rsid w:val="00812143"/>
    <w:rsid w:val="008122F0"/>
    <w:rsid w:val="0081240E"/>
    <w:rsid w:val="008124C7"/>
    <w:rsid w:val="00812507"/>
    <w:rsid w:val="0081254F"/>
    <w:rsid w:val="00812752"/>
    <w:rsid w:val="00812755"/>
    <w:rsid w:val="008127B1"/>
    <w:rsid w:val="0081285A"/>
    <w:rsid w:val="00812902"/>
    <w:rsid w:val="00812BEE"/>
    <w:rsid w:val="00812D0D"/>
    <w:rsid w:val="0081303E"/>
    <w:rsid w:val="0081317B"/>
    <w:rsid w:val="00813B91"/>
    <w:rsid w:val="00813FAD"/>
    <w:rsid w:val="0081432A"/>
    <w:rsid w:val="008143E3"/>
    <w:rsid w:val="008144BF"/>
    <w:rsid w:val="00814BF2"/>
    <w:rsid w:val="00814D15"/>
    <w:rsid w:val="008151B2"/>
    <w:rsid w:val="008153FE"/>
    <w:rsid w:val="00815C28"/>
    <w:rsid w:val="00815C6D"/>
    <w:rsid w:val="00815DEA"/>
    <w:rsid w:val="00816090"/>
    <w:rsid w:val="00816327"/>
    <w:rsid w:val="008169FC"/>
    <w:rsid w:val="00816A07"/>
    <w:rsid w:val="00816CD1"/>
    <w:rsid w:val="00817008"/>
    <w:rsid w:val="008171AA"/>
    <w:rsid w:val="008172B0"/>
    <w:rsid w:val="008176BE"/>
    <w:rsid w:val="00817735"/>
    <w:rsid w:val="0081778C"/>
    <w:rsid w:val="00817A2B"/>
    <w:rsid w:val="00817ED6"/>
    <w:rsid w:val="00820051"/>
    <w:rsid w:val="00820728"/>
    <w:rsid w:val="00820792"/>
    <w:rsid w:val="0082088A"/>
    <w:rsid w:val="00820DA6"/>
    <w:rsid w:val="00820E3B"/>
    <w:rsid w:val="00820EEB"/>
    <w:rsid w:val="0082102A"/>
    <w:rsid w:val="00821774"/>
    <w:rsid w:val="0082180F"/>
    <w:rsid w:val="00821D61"/>
    <w:rsid w:val="00821E1B"/>
    <w:rsid w:val="00821E87"/>
    <w:rsid w:val="00821EAC"/>
    <w:rsid w:val="00821FC7"/>
    <w:rsid w:val="00822240"/>
    <w:rsid w:val="008223E7"/>
    <w:rsid w:val="00822425"/>
    <w:rsid w:val="00822546"/>
    <w:rsid w:val="008225B0"/>
    <w:rsid w:val="0082281E"/>
    <w:rsid w:val="0082295B"/>
    <w:rsid w:val="008229EF"/>
    <w:rsid w:val="00822B2A"/>
    <w:rsid w:val="00822C3E"/>
    <w:rsid w:val="00822C57"/>
    <w:rsid w:val="00822D85"/>
    <w:rsid w:val="00822DC6"/>
    <w:rsid w:val="00822E1D"/>
    <w:rsid w:val="00822F7C"/>
    <w:rsid w:val="00823B33"/>
    <w:rsid w:val="00823BC7"/>
    <w:rsid w:val="00823CB6"/>
    <w:rsid w:val="00823E59"/>
    <w:rsid w:val="00823ED9"/>
    <w:rsid w:val="00824310"/>
    <w:rsid w:val="0082461A"/>
    <w:rsid w:val="008246B8"/>
    <w:rsid w:val="00824A89"/>
    <w:rsid w:val="00824C3B"/>
    <w:rsid w:val="008252C7"/>
    <w:rsid w:val="00825553"/>
    <w:rsid w:val="008255C5"/>
    <w:rsid w:val="00825790"/>
    <w:rsid w:val="008259A7"/>
    <w:rsid w:val="00825BC9"/>
    <w:rsid w:val="00825DA5"/>
    <w:rsid w:val="00825E47"/>
    <w:rsid w:val="00825E78"/>
    <w:rsid w:val="00826003"/>
    <w:rsid w:val="0082618D"/>
    <w:rsid w:val="008265CF"/>
    <w:rsid w:val="0082675C"/>
    <w:rsid w:val="008267F9"/>
    <w:rsid w:val="00826917"/>
    <w:rsid w:val="00826D57"/>
    <w:rsid w:val="00827026"/>
    <w:rsid w:val="0082705C"/>
    <w:rsid w:val="008273B6"/>
    <w:rsid w:val="00827403"/>
    <w:rsid w:val="008275B2"/>
    <w:rsid w:val="008275E4"/>
    <w:rsid w:val="0082767F"/>
    <w:rsid w:val="008276D2"/>
    <w:rsid w:val="00830416"/>
    <w:rsid w:val="0083077E"/>
    <w:rsid w:val="008315E4"/>
    <w:rsid w:val="00831A82"/>
    <w:rsid w:val="00831AE4"/>
    <w:rsid w:val="00831B28"/>
    <w:rsid w:val="00831D26"/>
    <w:rsid w:val="0083200A"/>
    <w:rsid w:val="008321BE"/>
    <w:rsid w:val="00832254"/>
    <w:rsid w:val="0083227C"/>
    <w:rsid w:val="00832772"/>
    <w:rsid w:val="00832816"/>
    <w:rsid w:val="00832D6C"/>
    <w:rsid w:val="00832E1D"/>
    <w:rsid w:val="008330E5"/>
    <w:rsid w:val="00833238"/>
    <w:rsid w:val="00833EA4"/>
    <w:rsid w:val="00833EB6"/>
    <w:rsid w:val="0083422A"/>
    <w:rsid w:val="0083423D"/>
    <w:rsid w:val="00834637"/>
    <w:rsid w:val="008349E1"/>
    <w:rsid w:val="00834A06"/>
    <w:rsid w:val="00834A5A"/>
    <w:rsid w:val="00834AEF"/>
    <w:rsid w:val="00834DF3"/>
    <w:rsid w:val="00834E6F"/>
    <w:rsid w:val="008351E8"/>
    <w:rsid w:val="00835372"/>
    <w:rsid w:val="008353F8"/>
    <w:rsid w:val="0083553B"/>
    <w:rsid w:val="00835656"/>
    <w:rsid w:val="00835BBF"/>
    <w:rsid w:val="00836060"/>
    <w:rsid w:val="008366AC"/>
    <w:rsid w:val="00836DC8"/>
    <w:rsid w:val="00836E84"/>
    <w:rsid w:val="00837295"/>
    <w:rsid w:val="00837405"/>
    <w:rsid w:val="008376D9"/>
    <w:rsid w:val="00837A3E"/>
    <w:rsid w:val="00837B42"/>
    <w:rsid w:val="00840235"/>
    <w:rsid w:val="0084051E"/>
    <w:rsid w:val="0084082B"/>
    <w:rsid w:val="00840835"/>
    <w:rsid w:val="00840C2F"/>
    <w:rsid w:val="00840C7F"/>
    <w:rsid w:val="00840C80"/>
    <w:rsid w:val="0084112A"/>
    <w:rsid w:val="008413D9"/>
    <w:rsid w:val="00841541"/>
    <w:rsid w:val="0084186C"/>
    <w:rsid w:val="008419BF"/>
    <w:rsid w:val="008419E5"/>
    <w:rsid w:val="00841A2D"/>
    <w:rsid w:val="00841B89"/>
    <w:rsid w:val="00841CCA"/>
    <w:rsid w:val="00841E25"/>
    <w:rsid w:val="00841E8E"/>
    <w:rsid w:val="00841ED5"/>
    <w:rsid w:val="00841F12"/>
    <w:rsid w:val="008425C6"/>
    <w:rsid w:val="00842B1B"/>
    <w:rsid w:val="00842C6A"/>
    <w:rsid w:val="00842D24"/>
    <w:rsid w:val="00843048"/>
    <w:rsid w:val="008430CE"/>
    <w:rsid w:val="0084338A"/>
    <w:rsid w:val="00843AEE"/>
    <w:rsid w:val="00843D16"/>
    <w:rsid w:val="00844448"/>
    <w:rsid w:val="00844614"/>
    <w:rsid w:val="00844931"/>
    <w:rsid w:val="00844C8D"/>
    <w:rsid w:val="00844DC9"/>
    <w:rsid w:val="00844EE0"/>
    <w:rsid w:val="008451C6"/>
    <w:rsid w:val="008452E2"/>
    <w:rsid w:val="00845628"/>
    <w:rsid w:val="00845693"/>
    <w:rsid w:val="00845AC8"/>
    <w:rsid w:val="00845E9B"/>
    <w:rsid w:val="00846306"/>
    <w:rsid w:val="008464D6"/>
    <w:rsid w:val="0084672B"/>
    <w:rsid w:val="00846A4D"/>
    <w:rsid w:val="00846E1C"/>
    <w:rsid w:val="00846EF6"/>
    <w:rsid w:val="00847284"/>
    <w:rsid w:val="00847890"/>
    <w:rsid w:val="00847CBD"/>
    <w:rsid w:val="00847DD2"/>
    <w:rsid w:val="00847E0B"/>
    <w:rsid w:val="00847EB2"/>
    <w:rsid w:val="008500BF"/>
    <w:rsid w:val="0085028E"/>
    <w:rsid w:val="008504A6"/>
    <w:rsid w:val="00850A51"/>
    <w:rsid w:val="00850BFF"/>
    <w:rsid w:val="0085126A"/>
    <w:rsid w:val="00851C43"/>
    <w:rsid w:val="00851E92"/>
    <w:rsid w:val="0085250F"/>
    <w:rsid w:val="0085265C"/>
    <w:rsid w:val="00852887"/>
    <w:rsid w:val="00852993"/>
    <w:rsid w:val="00852AC4"/>
    <w:rsid w:val="00852DC9"/>
    <w:rsid w:val="00852EB5"/>
    <w:rsid w:val="00853143"/>
    <w:rsid w:val="008531A2"/>
    <w:rsid w:val="0085330D"/>
    <w:rsid w:val="00853372"/>
    <w:rsid w:val="00853480"/>
    <w:rsid w:val="008535C2"/>
    <w:rsid w:val="00853611"/>
    <w:rsid w:val="0085369F"/>
    <w:rsid w:val="008537B9"/>
    <w:rsid w:val="00853C63"/>
    <w:rsid w:val="008547A0"/>
    <w:rsid w:val="00854C98"/>
    <w:rsid w:val="008550B4"/>
    <w:rsid w:val="008557EE"/>
    <w:rsid w:val="00855835"/>
    <w:rsid w:val="008558A4"/>
    <w:rsid w:val="00855A60"/>
    <w:rsid w:val="00855E56"/>
    <w:rsid w:val="00856474"/>
    <w:rsid w:val="00856537"/>
    <w:rsid w:val="008567BD"/>
    <w:rsid w:val="00856CAA"/>
    <w:rsid w:val="00856D2E"/>
    <w:rsid w:val="00856D57"/>
    <w:rsid w:val="00856F09"/>
    <w:rsid w:val="00856FEF"/>
    <w:rsid w:val="00857489"/>
    <w:rsid w:val="00857565"/>
    <w:rsid w:val="0085757A"/>
    <w:rsid w:val="00857806"/>
    <w:rsid w:val="0085783F"/>
    <w:rsid w:val="00857A1F"/>
    <w:rsid w:val="0086058E"/>
    <w:rsid w:val="0086097F"/>
    <w:rsid w:val="00860C30"/>
    <w:rsid w:val="00860F38"/>
    <w:rsid w:val="00860F4B"/>
    <w:rsid w:val="00860F71"/>
    <w:rsid w:val="00860F7A"/>
    <w:rsid w:val="00860FDE"/>
    <w:rsid w:val="008610A9"/>
    <w:rsid w:val="008611AA"/>
    <w:rsid w:val="00861545"/>
    <w:rsid w:val="0086160D"/>
    <w:rsid w:val="0086164D"/>
    <w:rsid w:val="0086171E"/>
    <w:rsid w:val="008617AA"/>
    <w:rsid w:val="00861813"/>
    <w:rsid w:val="00861836"/>
    <w:rsid w:val="00861942"/>
    <w:rsid w:val="00861F5E"/>
    <w:rsid w:val="00862336"/>
    <w:rsid w:val="00862694"/>
    <w:rsid w:val="00862A11"/>
    <w:rsid w:val="00862BD3"/>
    <w:rsid w:val="00862F4C"/>
    <w:rsid w:val="008634A8"/>
    <w:rsid w:val="00863872"/>
    <w:rsid w:val="00863B8B"/>
    <w:rsid w:val="008640B7"/>
    <w:rsid w:val="008640C4"/>
    <w:rsid w:val="008641BE"/>
    <w:rsid w:val="00864B3B"/>
    <w:rsid w:val="00864EA7"/>
    <w:rsid w:val="008652D6"/>
    <w:rsid w:val="008654A1"/>
    <w:rsid w:val="00865AC2"/>
    <w:rsid w:val="0086669E"/>
    <w:rsid w:val="00866840"/>
    <w:rsid w:val="0086688F"/>
    <w:rsid w:val="00866A08"/>
    <w:rsid w:val="00866D6D"/>
    <w:rsid w:val="008670F4"/>
    <w:rsid w:val="0086768D"/>
    <w:rsid w:val="00867696"/>
    <w:rsid w:val="00867712"/>
    <w:rsid w:val="00867967"/>
    <w:rsid w:val="00867E4B"/>
    <w:rsid w:val="00870145"/>
    <w:rsid w:val="008701C2"/>
    <w:rsid w:val="008703E4"/>
    <w:rsid w:val="00870666"/>
    <w:rsid w:val="008706FF"/>
    <w:rsid w:val="00870B4B"/>
    <w:rsid w:val="00870F9B"/>
    <w:rsid w:val="0087106C"/>
    <w:rsid w:val="00871B9C"/>
    <w:rsid w:val="00871F90"/>
    <w:rsid w:val="00871FF7"/>
    <w:rsid w:val="0087221E"/>
    <w:rsid w:val="00872423"/>
    <w:rsid w:val="0087245C"/>
    <w:rsid w:val="008724ED"/>
    <w:rsid w:val="008725FE"/>
    <w:rsid w:val="008726E0"/>
    <w:rsid w:val="00872A73"/>
    <w:rsid w:val="00873059"/>
    <w:rsid w:val="008733C6"/>
    <w:rsid w:val="0087363C"/>
    <w:rsid w:val="00873810"/>
    <w:rsid w:val="008739B3"/>
    <w:rsid w:val="00873A38"/>
    <w:rsid w:val="00873CDA"/>
    <w:rsid w:val="00873DAD"/>
    <w:rsid w:val="00873DFB"/>
    <w:rsid w:val="00873E24"/>
    <w:rsid w:val="00873F41"/>
    <w:rsid w:val="00873F89"/>
    <w:rsid w:val="00873FBA"/>
    <w:rsid w:val="00874057"/>
    <w:rsid w:val="008740E9"/>
    <w:rsid w:val="0087414B"/>
    <w:rsid w:val="008743DD"/>
    <w:rsid w:val="008743E0"/>
    <w:rsid w:val="0087451F"/>
    <w:rsid w:val="008749E8"/>
    <w:rsid w:val="00874BF2"/>
    <w:rsid w:val="00874E49"/>
    <w:rsid w:val="00874FA7"/>
    <w:rsid w:val="00875210"/>
    <w:rsid w:val="008753E2"/>
    <w:rsid w:val="00875433"/>
    <w:rsid w:val="00875460"/>
    <w:rsid w:val="0087567C"/>
    <w:rsid w:val="00875BD4"/>
    <w:rsid w:val="00875C1B"/>
    <w:rsid w:val="00875DF5"/>
    <w:rsid w:val="00875E99"/>
    <w:rsid w:val="0087607B"/>
    <w:rsid w:val="008760EC"/>
    <w:rsid w:val="0087699E"/>
    <w:rsid w:val="008769C9"/>
    <w:rsid w:val="00876C06"/>
    <w:rsid w:val="00876C94"/>
    <w:rsid w:val="00876F5D"/>
    <w:rsid w:val="008773FE"/>
    <w:rsid w:val="00877592"/>
    <w:rsid w:val="00877BED"/>
    <w:rsid w:val="00877C31"/>
    <w:rsid w:val="00877DE5"/>
    <w:rsid w:val="00877F9E"/>
    <w:rsid w:val="00880903"/>
    <w:rsid w:val="00880993"/>
    <w:rsid w:val="00880BED"/>
    <w:rsid w:val="00880E29"/>
    <w:rsid w:val="008810FC"/>
    <w:rsid w:val="008816FC"/>
    <w:rsid w:val="00881970"/>
    <w:rsid w:val="00881AAA"/>
    <w:rsid w:val="00881D1E"/>
    <w:rsid w:val="00881EC9"/>
    <w:rsid w:val="00881F28"/>
    <w:rsid w:val="0088215B"/>
    <w:rsid w:val="00882267"/>
    <w:rsid w:val="00882761"/>
    <w:rsid w:val="00883033"/>
    <w:rsid w:val="0088312F"/>
    <w:rsid w:val="00883263"/>
    <w:rsid w:val="00883864"/>
    <w:rsid w:val="00883AEE"/>
    <w:rsid w:val="00883D91"/>
    <w:rsid w:val="00883E65"/>
    <w:rsid w:val="00884187"/>
    <w:rsid w:val="0088423F"/>
    <w:rsid w:val="00884267"/>
    <w:rsid w:val="0088436E"/>
    <w:rsid w:val="00884648"/>
    <w:rsid w:val="008847E0"/>
    <w:rsid w:val="00884B0A"/>
    <w:rsid w:val="00884E88"/>
    <w:rsid w:val="008852A2"/>
    <w:rsid w:val="00885607"/>
    <w:rsid w:val="008857B7"/>
    <w:rsid w:val="00885842"/>
    <w:rsid w:val="008858AC"/>
    <w:rsid w:val="00885C03"/>
    <w:rsid w:val="008863FB"/>
    <w:rsid w:val="0088683A"/>
    <w:rsid w:val="00886969"/>
    <w:rsid w:val="00886D33"/>
    <w:rsid w:val="00886E70"/>
    <w:rsid w:val="00887000"/>
    <w:rsid w:val="00887FC5"/>
    <w:rsid w:val="008900BA"/>
    <w:rsid w:val="008909F3"/>
    <w:rsid w:val="00890C7F"/>
    <w:rsid w:val="00890FA8"/>
    <w:rsid w:val="00891055"/>
    <w:rsid w:val="00891080"/>
    <w:rsid w:val="00891085"/>
    <w:rsid w:val="008912C2"/>
    <w:rsid w:val="00891531"/>
    <w:rsid w:val="008915AB"/>
    <w:rsid w:val="00891AF3"/>
    <w:rsid w:val="00891C26"/>
    <w:rsid w:val="00891E7D"/>
    <w:rsid w:val="00892372"/>
    <w:rsid w:val="00892476"/>
    <w:rsid w:val="00892627"/>
    <w:rsid w:val="0089279F"/>
    <w:rsid w:val="008927DB"/>
    <w:rsid w:val="00892836"/>
    <w:rsid w:val="00892926"/>
    <w:rsid w:val="00892A16"/>
    <w:rsid w:val="00892A71"/>
    <w:rsid w:val="00892AA4"/>
    <w:rsid w:val="00892E3A"/>
    <w:rsid w:val="00892FDC"/>
    <w:rsid w:val="0089304A"/>
    <w:rsid w:val="008932DF"/>
    <w:rsid w:val="008933B7"/>
    <w:rsid w:val="008934F8"/>
    <w:rsid w:val="008937D2"/>
    <w:rsid w:val="00893AF7"/>
    <w:rsid w:val="00893CFE"/>
    <w:rsid w:val="0089415F"/>
    <w:rsid w:val="0089425B"/>
    <w:rsid w:val="008945F4"/>
    <w:rsid w:val="008948C8"/>
    <w:rsid w:val="00894BE7"/>
    <w:rsid w:val="00895219"/>
    <w:rsid w:val="008952FB"/>
    <w:rsid w:val="008954FE"/>
    <w:rsid w:val="0089567F"/>
    <w:rsid w:val="00895700"/>
    <w:rsid w:val="00895A2D"/>
    <w:rsid w:val="00895E0E"/>
    <w:rsid w:val="00895E23"/>
    <w:rsid w:val="00895E2D"/>
    <w:rsid w:val="0089611D"/>
    <w:rsid w:val="00896310"/>
    <w:rsid w:val="0089634B"/>
    <w:rsid w:val="00896448"/>
    <w:rsid w:val="008964FA"/>
    <w:rsid w:val="00896554"/>
    <w:rsid w:val="008965CA"/>
    <w:rsid w:val="00896B05"/>
    <w:rsid w:val="00896C6B"/>
    <w:rsid w:val="0089722D"/>
    <w:rsid w:val="00897231"/>
    <w:rsid w:val="00897416"/>
    <w:rsid w:val="0089750F"/>
    <w:rsid w:val="00897AB4"/>
    <w:rsid w:val="00897C35"/>
    <w:rsid w:val="00897CAE"/>
    <w:rsid w:val="008A0183"/>
    <w:rsid w:val="008A020E"/>
    <w:rsid w:val="008A029B"/>
    <w:rsid w:val="008A04AF"/>
    <w:rsid w:val="008A0B2D"/>
    <w:rsid w:val="008A0B5E"/>
    <w:rsid w:val="008A0D0A"/>
    <w:rsid w:val="008A1746"/>
    <w:rsid w:val="008A1B51"/>
    <w:rsid w:val="008A1D7F"/>
    <w:rsid w:val="008A1DC6"/>
    <w:rsid w:val="008A1DE5"/>
    <w:rsid w:val="008A20BB"/>
    <w:rsid w:val="008A2307"/>
    <w:rsid w:val="008A25F0"/>
    <w:rsid w:val="008A2C0C"/>
    <w:rsid w:val="008A2E4E"/>
    <w:rsid w:val="008A2EBD"/>
    <w:rsid w:val="008A3144"/>
    <w:rsid w:val="008A33EA"/>
    <w:rsid w:val="008A384F"/>
    <w:rsid w:val="008A3965"/>
    <w:rsid w:val="008A3DCC"/>
    <w:rsid w:val="008A4236"/>
    <w:rsid w:val="008A42EA"/>
    <w:rsid w:val="008A46EE"/>
    <w:rsid w:val="008A4810"/>
    <w:rsid w:val="008A4B28"/>
    <w:rsid w:val="008A4E89"/>
    <w:rsid w:val="008A51FC"/>
    <w:rsid w:val="008A5637"/>
    <w:rsid w:val="008A574B"/>
    <w:rsid w:val="008A583B"/>
    <w:rsid w:val="008A5B79"/>
    <w:rsid w:val="008A5C2F"/>
    <w:rsid w:val="008A5CE5"/>
    <w:rsid w:val="008A5D44"/>
    <w:rsid w:val="008A6178"/>
    <w:rsid w:val="008A65BC"/>
    <w:rsid w:val="008A6686"/>
    <w:rsid w:val="008A67CC"/>
    <w:rsid w:val="008A6950"/>
    <w:rsid w:val="008A6960"/>
    <w:rsid w:val="008A6BE6"/>
    <w:rsid w:val="008A6C39"/>
    <w:rsid w:val="008A7086"/>
    <w:rsid w:val="008A7314"/>
    <w:rsid w:val="008A73B0"/>
    <w:rsid w:val="008A7444"/>
    <w:rsid w:val="008A75C6"/>
    <w:rsid w:val="008A7793"/>
    <w:rsid w:val="008A79BB"/>
    <w:rsid w:val="008A7DE7"/>
    <w:rsid w:val="008A7F04"/>
    <w:rsid w:val="008B0254"/>
    <w:rsid w:val="008B0740"/>
    <w:rsid w:val="008B07D1"/>
    <w:rsid w:val="008B07EF"/>
    <w:rsid w:val="008B0867"/>
    <w:rsid w:val="008B08BF"/>
    <w:rsid w:val="008B09FB"/>
    <w:rsid w:val="008B1140"/>
    <w:rsid w:val="008B129C"/>
    <w:rsid w:val="008B167D"/>
    <w:rsid w:val="008B1AE2"/>
    <w:rsid w:val="008B2147"/>
    <w:rsid w:val="008B21A5"/>
    <w:rsid w:val="008B21F0"/>
    <w:rsid w:val="008B2318"/>
    <w:rsid w:val="008B235D"/>
    <w:rsid w:val="008B235E"/>
    <w:rsid w:val="008B24A0"/>
    <w:rsid w:val="008B2518"/>
    <w:rsid w:val="008B262F"/>
    <w:rsid w:val="008B2710"/>
    <w:rsid w:val="008B2A18"/>
    <w:rsid w:val="008B2AB1"/>
    <w:rsid w:val="008B2C2B"/>
    <w:rsid w:val="008B2C68"/>
    <w:rsid w:val="008B2CE3"/>
    <w:rsid w:val="008B2E64"/>
    <w:rsid w:val="008B2EC5"/>
    <w:rsid w:val="008B3182"/>
    <w:rsid w:val="008B3638"/>
    <w:rsid w:val="008B3654"/>
    <w:rsid w:val="008B3B7F"/>
    <w:rsid w:val="008B3CB1"/>
    <w:rsid w:val="008B4215"/>
    <w:rsid w:val="008B4305"/>
    <w:rsid w:val="008B432A"/>
    <w:rsid w:val="008B439E"/>
    <w:rsid w:val="008B442C"/>
    <w:rsid w:val="008B46FE"/>
    <w:rsid w:val="008B4815"/>
    <w:rsid w:val="008B48FE"/>
    <w:rsid w:val="008B498D"/>
    <w:rsid w:val="008B4A67"/>
    <w:rsid w:val="008B4FDA"/>
    <w:rsid w:val="008B5045"/>
    <w:rsid w:val="008B52E7"/>
    <w:rsid w:val="008B548D"/>
    <w:rsid w:val="008B54B5"/>
    <w:rsid w:val="008B558A"/>
    <w:rsid w:val="008B5D51"/>
    <w:rsid w:val="008B64E6"/>
    <w:rsid w:val="008B66A6"/>
    <w:rsid w:val="008B67E4"/>
    <w:rsid w:val="008B6B02"/>
    <w:rsid w:val="008B6BEC"/>
    <w:rsid w:val="008B6CFA"/>
    <w:rsid w:val="008B6F03"/>
    <w:rsid w:val="008B6F5C"/>
    <w:rsid w:val="008B6FDD"/>
    <w:rsid w:val="008B73E7"/>
    <w:rsid w:val="008B74E7"/>
    <w:rsid w:val="008B77D9"/>
    <w:rsid w:val="008B7812"/>
    <w:rsid w:val="008B7AF2"/>
    <w:rsid w:val="008B7D85"/>
    <w:rsid w:val="008B7F93"/>
    <w:rsid w:val="008C01EB"/>
    <w:rsid w:val="008C0BA3"/>
    <w:rsid w:val="008C0F08"/>
    <w:rsid w:val="008C0FFF"/>
    <w:rsid w:val="008C121B"/>
    <w:rsid w:val="008C1858"/>
    <w:rsid w:val="008C2101"/>
    <w:rsid w:val="008C225F"/>
    <w:rsid w:val="008C2419"/>
    <w:rsid w:val="008C2936"/>
    <w:rsid w:val="008C2E0F"/>
    <w:rsid w:val="008C323C"/>
    <w:rsid w:val="008C3499"/>
    <w:rsid w:val="008C379A"/>
    <w:rsid w:val="008C3890"/>
    <w:rsid w:val="008C3AAE"/>
    <w:rsid w:val="008C3D4C"/>
    <w:rsid w:val="008C4229"/>
    <w:rsid w:val="008C442B"/>
    <w:rsid w:val="008C475B"/>
    <w:rsid w:val="008C4C5F"/>
    <w:rsid w:val="008C4EAB"/>
    <w:rsid w:val="008C5334"/>
    <w:rsid w:val="008C545A"/>
    <w:rsid w:val="008C54BF"/>
    <w:rsid w:val="008C5541"/>
    <w:rsid w:val="008C580C"/>
    <w:rsid w:val="008C5C23"/>
    <w:rsid w:val="008C5E72"/>
    <w:rsid w:val="008C623A"/>
    <w:rsid w:val="008C65BC"/>
    <w:rsid w:val="008C65FD"/>
    <w:rsid w:val="008C6723"/>
    <w:rsid w:val="008C6A73"/>
    <w:rsid w:val="008C6B92"/>
    <w:rsid w:val="008C6E73"/>
    <w:rsid w:val="008C72B1"/>
    <w:rsid w:val="008C74DB"/>
    <w:rsid w:val="008C7701"/>
    <w:rsid w:val="008C7816"/>
    <w:rsid w:val="008C7931"/>
    <w:rsid w:val="008C7BC8"/>
    <w:rsid w:val="008C7D83"/>
    <w:rsid w:val="008C7DA4"/>
    <w:rsid w:val="008D0128"/>
    <w:rsid w:val="008D017C"/>
    <w:rsid w:val="008D058C"/>
    <w:rsid w:val="008D05E2"/>
    <w:rsid w:val="008D0C49"/>
    <w:rsid w:val="008D0F6D"/>
    <w:rsid w:val="008D0FD9"/>
    <w:rsid w:val="008D15E2"/>
    <w:rsid w:val="008D19B6"/>
    <w:rsid w:val="008D1DB7"/>
    <w:rsid w:val="008D20B8"/>
    <w:rsid w:val="008D22C5"/>
    <w:rsid w:val="008D2406"/>
    <w:rsid w:val="008D27AB"/>
    <w:rsid w:val="008D2D52"/>
    <w:rsid w:val="008D2D5F"/>
    <w:rsid w:val="008D31B2"/>
    <w:rsid w:val="008D31DC"/>
    <w:rsid w:val="008D3435"/>
    <w:rsid w:val="008D376D"/>
    <w:rsid w:val="008D37FC"/>
    <w:rsid w:val="008D384D"/>
    <w:rsid w:val="008D390A"/>
    <w:rsid w:val="008D3A63"/>
    <w:rsid w:val="008D3ADA"/>
    <w:rsid w:val="008D3BC3"/>
    <w:rsid w:val="008D3C9F"/>
    <w:rsid w:val="008D3FB0"/>
    <w:rsid w:val="008D4017"/>
    <w:rsid w:val="008D407C"/>
    <w:rsid w:val="008D414E"/>
    <w:rsid w:val="008D461D"/>
    <w:rsid w:val="008D4C65"/>
    <w:rsid w:val="008D4D91"/>
    <w:rsid w:val="008D4E35"/>
    <w:rsid w:val="008D4F72"/>
    <w:rsid w:val="008D515E"/>
    <w:rsid w:val="008D524D"/>
    <w:rsid w:val="008D53C1"/>
    <w:rsid w:val="008D5B10"/>
    <w:rsid w:val="008D5DEA"/>
    <w:rsid w:val="008D5F81"/>
    <w:rsid w:val="008D6096"/>
    <w:rsid w:val="008D66BA"/>
    <w:rsid w:val="008D6985"/>
    <w:rsid w:val="008D6F1E"/>
    <w:rsid w:val="008D6FC3"/>
    <w:rsid w:val="008D6FD6"/>
    <w:rsid w:val="008D7081"/>
    <w:rsid w:val="008D7278"/>
    <w:rsid w:val="008D7294"/>
    <w:rsid w:val="008D7302"/>
    <w:rsid w:val="008D74C1"/>
    <w:rsid w:val="008D7788"/>
    <w:rsid w:val="008D79C6"/>
    <w:rsid w:val="008D7ADC"/>
    <w:rsid w:val="008D7D12"/>
    <w:rsid w:val="008D7FA8"/>
    <w:rsid w:val="008E0274"/>
    <w:rsid w:val="008E039C"/>
    <w:rsid w:val="008E05AA"/>
    <w:rsid w:val="008E062A"/>
    <w:rsid w:val="008E0ECC"/>
    <w:rsid w:val="008E17A8"/>
    <w:rsid w:val="008E1B77"/>
    <w:rsid w:val="008E1C3A"/>
    <w:rsid w:val="008E1DE5"/>
    <w:rsid w:val="008E1EFD"/>
    <w:rsid w:val="008E2016"/>
    <w:rsid w:val="008E204D"/>
    <w:rsid w:val="008E20D1"/>
    <w:rsid w:val="008E2254"/>
    <w:rsid w:val="008E298A"/>
    <w:rsid w:val="008E2CD3"/>
    <w:rsid w:val="008E2D6F"/>
    <w:rsid w:val="008E2DD3"/>
    <w:rsid w:val="008E2E2E"/>
    <w:rsid w:val="008E326F"/>
    <w:rsid w:val="008E3310"/>
    <w:rsid w:val="008E3597"/>
    <w:rsid w:val="008E36F5"/>
    <w:rsid w:val="008E3850"/>
    <w:rsid w:val="008E394A"/>
    <w:rsid w:val="008E3987"/>
    <w:rsid w:val="008E3D5F"/>
    <w:rsid w:val="008E3D9A"/>
    <w:rsid w:val="008E3ECA"/>
    <w:rsid w:val="008E44B7"/>
    <w:rsid w:val="008E44E1"/>
    <w:rsid w:val="008E4893"/>
    <w:rsid w:val="008E4994"/>
    <w:rsid w:val="008E4B7D"/>
    <w:rsid w:val="008E4F22"/>
    <w:rsid w:val="008E50B2"/>
    <w:rsid w:val="008E5116"/>
    <w:rsid w:val="008E5302"/>
    <w:rsid w:val="008E548F"/>
    <w:rsid w:val="008E5495"/>
    <w:rsid w:val="008E595F"/>
    <w:rsid w:val="008E59D4"/>
    <w:rsid w:val="008E5AA0"/>
    <w:rsid w:val="008E5B57"/>
    <w:rsid w:val="008E5CF2"/>
    <w:rsid w:val="008E69B7"/>
    <w:rsid w:val="008E6C1B"/>
    <w:rsid w:val="008E6CCF"/>
    <w:rsid w:val="008E6E0A"/>
    <w:rsid w:val="008E6E5E"/>
    <w:rsid w:val="008E705E"/>
    <w:rsid w:val="008E7401"/>
    <w:rsid w:val="008E75E2"/>
    <w:rsid w:val="008E772F"/>
    <w:rsid w:val="008E7970"/>
    <w:rsid w:val="008E7E4A"/>
    <w:rsid w:val="008E7F73"/>
    <w:rsid w:val="008F0095"/>
    <w:rsid w:val="008F0325"/>
    <w:rsid w:val="008F0525"/>
    <w:rsid w:val="008F05DC"/>
    <w:rsid w:val="008F07E6"/>
    <w:rsid w:val="008F0B76"/>
    <w:rsid w:val="008F0E2D"/>
    <w:rsid w:val="008F1020"/>
    <w:rsid w:val="008F1A88"/>
    <w:rsid w:val="008F1B83"/>
    <w:rsid w:val="008F1BD4"/>
    <w:rsid w:val="008F1CF3"/>
    <w:rsid w:val="008F1D54"/>
    <w:rsid w:val="008F2284"/>
    <w:rsid w:val="008F23EB"/>
    <w:rsid w:val="008F270F"/>
    <w:rsid w:val="008F2738"/>
    <w:rsid w:val="008F2F42"/>
    <w:rsid w:val="008F3793"/>
    <w:rsid w:val="008F38BB"/>
    <w:rsid w:val="008F3C59"/>
    <w:rsid w:val="008F3E62"/>
    <w:rsid w:val="008F3F32"/>
    <w:rsid w:val="008F4147"/>
    <w:rsid w:val="008F4233"/>
    <w:rsid w:val="008F43A3"/>
    <w:rsid w:val="008F45DC"/>
    <w:rsid w:val="008F47FE"/>
    <w:rsid w:val="008F488C"/>
    <w:rsid w:val="008F4B75"/>
    <w:rsid w:val="008F4F13"/>
    <w:rsid w:val="008F4FB3"/>
    <w:rsid w:val="008F50D8"/>
    <w:rsid w:val="008F514A"/>
    <w:rsid w:val="008F5165"/>
    <w:rsid w:val="008F5309"/>
    <w:rsid w:val="008F54A0"/>
    <w:rsid w:val="008F5743"/>
    <w:rsid w:val="008F5901"/>
    <w:rsid w:val="008F6024"/>
    <w:rsid w:val="008F6A99"/>
    <w:rsid w:val="008F6AA5"/>
    <w:rsid w:val="008F6D81"/>
    <w:rsid w:val="008F708C"/>
    <w:rsid w:val="008F774C"/>
    <w:rsid w:val="008F77CD"/>
    <w:rsid w:val="008F7944"/>
    <w:rsid w:val="008F797E"/>
    <w:rsid w:val="008F7F6C"/>
    <w:rsid w:val="0090038D"/>
    <w:rsid w:val="00900AA3"/>
    <w:rsid w:val="00900C97"/>
    <w:rsid w:val="00900CA0"/>
    <w:rsid w:val="0090115B"/>
    <w:rsid w:val="00901242"/>
    <w:rsid w:val="00901403"/>
    <w:rsid w:val="0090140B"/>
    <w:rsid w:val="009019AA"/>
    <w:rsid w:val="00901B51"/>
    <w:rsid w:val="00901BF6"/>
    <w:rsid w:val="00901C98"/>
    <w:rsid w:val="00902239"/>
    <w:rsid w:val="009023BF"/>
    <w:rsid w:val="0090276D"/>
    <w:rsid w:val="00902863"/>
    <w:rsid w:val="00902C52"/>
    <w:rsid w:val="00903009"/>
    <w:rsid w:val="0090300F"/>
    <w:rsid w:val="00903069"/>
    <w:rsid w:val="009030F0"/>
    <w:rsid w:val="0090335A"/>
    <w:rsid w:val="00903AFA"/>
    <w:rsid w:val="00903BA2"/>
    <w:rsid w:val="009040D2"/>
    <w:rsid w:val="0090421D"/>
    <w:rsid w:val="009043FE"/>
    <w:rsid w:val="009046B1"/>
    <w:rsid w:val="0090491B"/>
    <w:rsid w:val="00904DF7"/>
    <w:rsid w:val="00904E6E"/>
    <w:rsid w:val="00904FBA"/>
    <w:rsid w:val="009050FB"/>
    <w:rsid w:val="00905359"/>
    <w:rsid w:val="0090536D"/>
    <w:rsid w:val="009059A6"/>
    <w:rsid w:val="00905B0F"/>
    <w:rsid w:val="00905F6B"/>
    <w:rsid w:val="00905FAF"/>
    <w:rsid w:val="00905FD7"/>
    <w:rsid w:val="00906445"/>
    <w:rsid w:val="00906AAE"/>
    <w:rsid w:val="00906FFA"/>
    <w:rsid w:val="009072F1"/>
    <w:rsid w:val="00907336"/>
    <w:rsid w:val="0090759E"/>
    <w:rsid w:val="00907724"/>
    <w:rsid w:val="0090783A"/>
    <w:rsid w:val="00907B15"/>
    <w:rsid w:val="00907CDB"/>
    <w:rsid w:val="00907E36"/>
    <w:rsid w:val="0091015B"/>
    <w:rsid w:val="009101EC"/>
    <w:rsid w:val="00910276"/>
    <w:rsid w:val="00910435"/>
    <w:rsid w:val="0091045A"/>
    <w:rsid w:val="00910550"/>
    <w:rsid w:val="009106AE"/>
    <w:rsid w:val="00910E87"/>
    <w:rsid w:val="00911048"/>
    <w:rsid w:val="009110C5"/>
    <w:rsid w:val="00911240"/>
    <w:rsid w:val="0091140F"/>
    <w:rsid w:val="009118E9"/>
    <w:rsid w:val="00911BC0"/>
    <w:rsid w:val="00911CD8"/>
    <w:rsid w:val="009123A7"/>
    <w:rsid w:val="0091256F"/>
    <w:rsid w:val="00912BC1"/>
    <w:rsid w:val="00912CCE"/>
    <w:rsid w:val="0091318B"/>
    <w:rsid w:val="0091318F"/>
    <w:rsid w:val="00913274"/>
    <w:rsid w:val="009134CC"/>
    <w:rsid w:val="0091350D"/>
    <w:rsid w:val="00914289"/>
    <w:rsid w:val="00914621"/>
    <w:rsid w:val="00914DEA"/>
    <w:rsid w:val="00915196"/>
    <w:rsid w:val="009151E0"/>
    <w:rsid w:val="00915661"/>
    <w:rsid w:val="00915780"/>
    <w:rsid w:val="00915AF0"/>
    <w:rsid w:val="00915E80"/>
    <w:rsid w:val="009160DE"/>
    <w:rsid w:val="00916365"/>
    <w:rsid w:val="009163CF"/>
    <w:rsid w:val="009168EE"/>
    <w:rsid w:val="00916BA8"/>
    <w:rsid w:val="00916C60"/>
    <w:rsid w:val="00916F93"/>
    <w:rsid w:val="0091710B"/>
    <w:rsid w:val="009174E9"/>
    <w:rsid w:val="009176C1"/>
    <w:rsid w:val="0091770C"/>
    <w:rsid w:val="0091781A"/>
    <w:rsid w:val="00917A7D"/>
    <w:rsid w:val="00917BA5"/>
    <w:rsid w:val="00917BCF"/>
    <w:rsid w:val="00917D36"/>
    <w:rsid w:val="00917D49"/>
    <w:rsid w:val="0092010A"/>
    <w:rsid w:val="009202C9"/>
    <w:rsid w:val="009202FD"/>
    <w:rsid w:val="00920386"/>
    <w:rsid w:val="009203A3"/>
    <w:rsid w:val="00920581"/>
    <w:rsid w:val="009209AE"/>
    <w:rsid w:val="00920A54"/>
    <w:rsid w:val="009210C4"/>
    <w:rsid w:val="009211BC"/>
    <w:rsid w:val="009211FC"/>
    <w:rsid w:val="009213B2"/>
    <w:rsid w:val="009213EC"/>
    <w:rsid w:val="0092142A"/>
    <w:rsid w:val="0092184A"/>
    <w:rsid w:val="009218C4"/>
    <w:rsid w:val="00921AD7"/>
    <w:rsid w:val="00921BCD"/>
    <w:rsid w:val="00922007"/>
    <w:rsid w:val="009220EA"/>
    <w:rsid w:val="00922117"/>
    <w:rsid w:val="00922126"/>
    <w:rsid w:val="00922676"/>
    <w:rsid w:val="009226AC"/>
    <w:rsid w:val="00922908"/>
    <w:rsid w:val="00922B70"/>
    <w:rsid w:val="00922BB7"/>
    <w:rsid w:val="00922BF9"/>
    <w:rsid w:val="00922C7E"/>
    <w:rsid w:val="00922EAA"/>
    <w:rsid w:val="009231BA"/>
    <w:rsid w:val="0092330E"/>
    <w:rsid w:val="009234FF"/>
    <w:rsid w:val="00923570"/>
    <w:rsid w:val="009237AC"/>
    <w:rsid w:val="0092390F"/>
    <w:rsid w:val="00923919"/>
    <w:rsid w:val="00923C38"/>
    <w:rsid w:val="00923E76"/>
    <w:rsid w:val="00923EAD"/>
    <w:rsid w:val="0092400E"/>
    <w:rsid w:val="0092413E"/>
    <w:rsid w:val="009241CD"/>
    <w:rsid w:val="009242F7"/>
    <w:rsid w:val="00924A13"/>
    <w:rsid w:val="009251EB"/>
    <w:rsid w:val="00925A53"/>
    <w:rsid w:val="00925C9F"/>
    <w:rsid w:val="009260A6"/>
    <w:rsid w:val="009260BF"/>
    <w:rsid w:val="00926434"/>
    <w:rsid w:val="00926484"/>
    <w:rsid w:val="00926595"/>
    <w:rsid w:val="00926993"/>
    <w:rsid w:val="00926B2B"/>
    <w:rsid w:val="00926E18"/>
    <w:rsid w:val="00926EF5"/>
    <w:rsid w:val="0092709C"/>
    <w:rsid w:val="0092791A"/>
    <w:rsid w:val="0092799E"/>
    <w:rsid w:val="00927E51"/>
    <w:rsid w:val="00930022"/>
    <w:rsid w:val="00930121"/>
    <w:rsid w:val="00930279"/>
    <w:rsid w:val="0093030C"/>
    <w:rsid w:val="00930FF4"/>
    <w:rsid w:val="009310D1"/>
    <w:rsid w:val="009310E4"/>
    <w:rsid w:val="00931115"/>
    <w:rsid w:val="00931155"/>
    <w:rsid w:val="009313EF"/>
    <w:rsid w:val="009319AA"/>
    <w:rsid w:val="00932554"/>
    <w:rsid w:val="009327FD"/>
    <w:rsid w:val="00932805"/>
    <w:rsid w:val="0093298A"/>
    <w:rsid w:val="00932C33"/>
    <w:rsid w:val="00932FE1"/>
    <w:rsid w:val="009334D4"/>
    <w:rsid w:val="0093355E"/>
    <w:rsid w:val="00933A1E"/>
    <w:rsid w:val="00933C89"/>
    <w:rsid w:val="00933E6F"/>
    <w:rsid w:val="00933F85"/>
    <w:rsid w:val="00934907"/>
    <w:rsid w:val="009349E7"/>
    <w:rsid w:val="009349FC"/>
    <w:rsid w:val="00934D4E"/>
    <w:rsid w:val="00934EBA"/>
    <w:rsid w:val="009353FA"/>
    <w:rsid w:val="0093589C"/>
    <w:rsid w:val="00935992"/>
    <w:rsid w:val="00935E92"/>
    <w:rsid w:val="009360EA"/>
    <w:rsid w:val="00936496"/>
    <w:rsid w:val="00936670"/>
    <w:rsid w:val="00936867"/>
    <w:rsid w:val="009368A5"/>
    <w:rsid w:val="009368F9"/>
    <w:rsid w:val="00936910"/>
    <w:rsid w:val="00936AF1"/>
    <w:rsid w:val="00936B7B"/>
    <w:rsid w:val="00936D4C"/>
    <w:rsid w:val="009370BE"/>
    <w:rsid w:val="00937878"/>
    <w:rsid w:val="0093788B"/>
    <w:rsid w:val="00937A08"/>
    <w:rsid w:val="00937B4B"/>
    <w:rsid w:val="009400EA"/>
    <w:rsid w:val="00940415"/>
    <w:rsid w:val="009406F3"/>
    <w:rsid w:val="00940858"/>
    <w:rsid w:val="00940972"/>
    <w:rsid w:val="00940A33"/>
    <w:rsid w:val="00940C46"/>
    <w:rsid w:val="00940CB6"/>
    <w:rsid w:val="00941010"/>
    <w:rsid w:val="009413F7"/>
    <w:rsid w:val="009414B4"/>
    <w:rsid w:val="0094159A"/>
    <w:rsid w:val="009415C4"/>
    <w:rsid w:val="0094173B"/>
    <w:rsid w:val="009417A3"/>
    <w:rsid w:val="00941893"/>
    <w:rsid w:val="00941B49"/>
    <w:rsid w:val="00941D5A"/>
    <w:rsid w:val="00941F0D"/>
    <w:rsid w:val="0094249D"/>
    <w:rsid w:val="009426D3"/>
    <w:rsid w:val="00942702"/>
    <w:rsid w:val="009438A7"/>
    <w:rsid w:val="009438E0"/>
    <w:rsid w:val="009439F2"/>
    <w:rsid w:val="00943ABA"/>
    <w:rsid w:val="00943B0C"/>
    <w:rsid w:val="009443E6"/>
    <w:rsid w:val="0094470B"/>
    <w:rsid w:val="0094487A"/>
    <w:rsid w:val="00944941"/>
    <w:rsid w:val="00944B4B"/>
    <w:rsid w:val="00944C05"/>
    <w:rsid w:val="00944F1E"/>
    <w:rsid w:val="00945169"/>
    <w:rsid w:val="00945BBB"/>
    <w:rsid w:val="00945CA3"/>
    <w:rsid w:val="00945EC5"/>
    <w:rsid w:val="00946137"/>
    <w:rsid w:val="00946160"/>
    <w:rsid w:val="009463FF"/>
    <w:rsid w:val="00946631"/>
    <w:rsid w:val="00946B9B"/>
    <w:rsid w:val="00946CF7"/>
    <w:rsid w:val="00946E36"/>
    <w:rsid w:val="00946EBF"/>
    <w:rsid w:val="00947082"/>
    <w:rsid w:val="00947091"/>
    <w:rsid w:val="00947260"/>
    <w:rsid w:val="009478A2"/>
    <w:rsid w:val="00947A00"/>
    <w:rsid w:val="00947A3B"/>
    <w:rsid w:val="00947AE2"/>
    <w:rsid w:val="00947E00"/>
    <w:rsid w:val="00950008"/>
    <w:rsid w:val="0095049F"/>
    <w:rsid w:val="009505EF"/>
    <w:rsid w:val="00950A92"/>
    <w:rsid w:val="00950AE1"/>
    <w:rsid w:val="00950C42"/>
    <w:rsid w:val="009510B1"/>
    <w:rsid w:val="0095168F"/>
    <w:rsid w:val="00951844"/>
    <w:rsid w:val="0095198B"/>
    <w:rsid w:val="00951A05"/>
    <w:rsid w:val="0095227A"/>
    <w:rsid w:val="0095243F"/>
    <w:rsid w:val="00952B4C"/>
    <w:rsid w:val="00952EBC"/>
    <w:rsid w:val="00953140"/>
    <w:rsid w:val="00953669"/>
    <w:rsid w:val="00953745"/>
    <w:rsid w:val="00953A9D"/>
    <w:rsid w:val="00953AB2"/>
    <w:rsid w:val="00953E8B"/>
    <w:rsid w:val="00953F3C"/>
    <w:rsid w:val="009541C3"/>
    <w:rsid w:val="00954765"/>
    <w:rsid w:val="00954937"/>
    <w:rsid w:val="00954A7D"/>
    <w:rsid w:val="00954DA9"/>
    <w:rsid w:val="00954E9E"/>
    <w:rsid w:val="0095500A"/>
    <w:rsid w:val="00955165"/>
    <w:rsid w:val="009551AB"/>
    <w:rsid w:val="009551CB"/>
    <w:rsid w:val="0095558D"/>
    <w:rsid w:val="009556D3"/>
    <w:rsid w:val="00955D3F"/>
    <w:rsid w:val="00955D6C"/>
    <w:rsid w:val="00956066"/>
    <w:rsid w:val="009563B4"/>
    <w:rsid w:val="00956627"/>
    <w:rsid w:val="009566BE"/>
    <w:rsid w:val="009567C4"/>
    <w:rsid w:val="00956828"/>
    <w:rsid w:val="00956875"/>
    <w:rsid w:val="009568F9"/>
    <w:rsid w:val="00956937"/>
    <w:rsid w:val="00956BE1"/>
    <w:rsid w:val="00956C8B"/>
    <w:rsid w:val="00956CDA"/>
    <w:rsid w:val="00956E09"/>
    <w:rsid w:val="00957118"/>
    <w:rsid w:val="00957503"/>
    <w:rsid w:val="0095751D"/>
    <w:rsid w:val="009576AF"/>
    <w:rsid w:val="00957FFD"/>
    <w:rsid w:val="0096006A"/>
    <w:rsid w:val="00960378"/>
    <w:rsid w:val="009603B7"/>
    <w:rsid w:val="00960667"/>
    <w:rsid w:val="009608A8"/>
    <w:rsid w:val="009608AD"/>
    <w:rsid w:val="00961687"/>
    <w:rsid w:val="00961B7E"/>
    <w:rsid w:val="00961CA8"/>
    <w:rsid w:val="00961E3A"/>
    <w:rsid w:val="00961E4E"/>
    <w:rsid w:val="00961FDD"/>
    <w:rsid w:val="00962024"/>
    <w:rsid w:val="00962DF7"/>
    <w:rsid w:val="00962F6F"/>
    <w:rsid w:val="009630EB"/>
    <w:rsid w:val="00963295"/>
    <w:rsid w:val="00963384"/>
    <w:rsid w:val="00963BD4"/>
    <w:rsid w:val="00964049"/>
    <w:rsid w:val="0096414C"/>
    <w:rsid w:val="0096443D"/>
    <w:rsid w:val="0096457F"/>
    <w:rsid w:val="0096496B"/>
    <w:rsid w:val="0096519E"/>
    <w:rsid w:val="0096537F"/>
    <w:rsid w:val="009653F8"/>
    <w:rsid w:val="00965439"/>
    <w:rsid w:val="009659C5"/>
    <w:rsid w:val="00965BAF"/>
    <w:rsid w:val="0096604A"/>
    <w:rsid w:val="00966314"/>
    <w:rsid w:val="009663C9"/>
    <w:rsid w:val="00966744"/>
    <w:rsid w:val="00966826"/>
    <w:rsid w:val="00966BB7"/>
    <w:rsid w:val="00966C6B"/>
    <w:rsid w:val="00966D7A"/>
    <w:rsid w:val="00966DFB"/>
    <w:rsid w:val="00967067"/>
    <w:rsid w:val="0096712D"/>
    <w:rsid w:val="00967214"/>
    <w:rsid w:val="00967633"/>
    <w:rsid w:val="00967722"/>
    <w:rsid w:val="00967D07"/>
    <w:rsid w:val="0097015C"/>
    <w:rsid w:val="00970492"/>
    <w:rsid w:val="00970CB8"/>
    <w:rsid w:val="00970F29"/>
    <w:rsid w:val="00970F5E"/>
    <w:rsid w:val="00970F9B"/>
    <w:rsid w:val="009711CB"/>
    <w:rsid w:val="009711E4"/>
    <w:rsid w:val="009714DC"/>
    <w:rsid w:val="009719DF"/>
    <w:rsid w:val="00971CB3"/>
    <w:rsid w:val="00971E83"/>
    <w:rsid w:val="00972045"/>
    <w:rsid w:val="0097208C"/>
    <w:rsid w:val="0097219B"/>
    <w:rsid w:val="0097230D"/>
    <w:rsid w:val="00972710"/>
    <w:rsid w:val="0097295C"/>
    <w:rsid w:val="00972B27"/>
    <w:rsid w:val="00972CBB"/>
    <w:rsid w:val="00972D98"/>
    <w:rsid w:val="009730FE"/>
    <w:rsid w:val="0097322B"/>
    <w:rsid w:val="009733DA"/>
    <w:rsid w:val="00973812"/>
    <w:rsid w:val="009743FD"/>
    <w:rsid w:val="00974438"/>
    <w:rsid w:val="009747D7"/>
    <w:rsid w:val="00974987"/>
    <w:rsid w:val="009749B9"/>
    <w:rsid w:val="00974A28"/>
    <w:rsid w:val="00974A79"/>
    <w:rsid w:val="00974CBB"/>
    <w:rsid w:val="009750C3"/>
    <w:rsid w:val="00975524"/>
    <w:rsid w:val="009757E9"/>
    <w:rsid w:val="00975D5D"/>
    <w:rsid w:val="00975E11"/>
    <w:rsid w:val="00976384"/>
    <w:rsid w:val="0097663C"/>
    <w:rsid w:val="009768D0"/>
    <w:rsid w:val="0097690B"/>
    <w:rsid w:val="00976BEB"/>
    <w:rsid w:val="00976EC6"/>
    <w:rsid w:val="00976EC8"/>
    <w:rsid w:val="00976F20"/>
    <w:rsid w:val="00976FB2"/>
    <w:rsid w:val="00977150"/>
    <w:rsid w:val="0097730E"/>
    <w:rsid w:val="00977827"/>
    <w:rsid w:val="009779DA"/>
    <w:rsid w:val="00977BDB"/>
    <w:rsid w:val="00977E3C"/>
    <w:rsid w:val="00980001"/>
    <w:rsid w:val="00980419"/>
    <w:rsid w:val="0098054E"/>
    <w:rsid w:val="00980A55"/>
    <w:rsid w:val="009811FC"/>
    <w:rsid w:val="009814C7"/>
    <w:rsid w:val="00981F36"/>
    <w:rsid w:val="00981F74"/>
    <w:rsid w:val="00982022"/>
    <w:rsid w:val="0098212A"/>
    <w:rsid w:val="0098219A"/>
    <w:rsid w:val="0098219D"/>
    <w:rsid w:val="00982255"/>
    <w:rsid w:val="00982D8F"/>
    <w:rsid w:val="00982F85"/>
    <w:rsid w:val="009830A6"/>
    <w:rsid w:val="00983386"/>
    <w:rsid w:val="00983656"/>
    <w:rsid w:val="0098374A"/>
    <w:rsid w:val="0098384E"/>
    <w:rsid w:val="00983C71"/>
    <w:rsid w:val="00983CAB"/>
    <w:rsid w:val="00983DF5"/>
    <w:rsid w:val="00983FBF"/>
    <w:rsid w:val="00984096"/>
    <w:rsid w:val="00984134"/>
    <w:rsid w:val="0098414B"/>
    <w:rsid w:val="00984254"/>
    <w:rsid w:val="0098468C"/>
    <w:rsid w:val="00984994"/>
    <w:rsid w:val="00984DAA"/>
    <w:rsid w:val="00984EBB"/>
    <w:rsid w:val="00984F80"/>
    <w:rsid w:val="009850AF"/>
    <w:rsid w:val="009852A2"/>
    <w:rsid w:val="00985317"/>
    <w:rsid w:val="00985A87"/>
    <w:rsid w:val="00985D7E"/>
    <w:rsid w:val="00985E22"/>
    <w:rsid w:val="00985F67"/>
    <w:rsid w:val="009860B0"/>
    <w:rsid w:val="009860D9"/>
    <w:rsid w:val="00986289"/>
    <w:rsid w:val="009863BC"/>
    <w:rsid w:val="00986558"/>
    <w:rsid w:val="009868DD"/>
    <w:rsid w:val="0098692B"/>
    <w:rsid w:val="00986982"/>
    <w:rsid w:val="00986B5D"/>
    <w:rsid w:val="00986C4B"/>
    <w:rsid w:val="00986DF5"/>
    <w:rsid w:val="009872A5"/>
    <w:rsid w:val="0098740B"/>
    <w:rsid w:val="009876D4"/>
    <w:rsid w:val="009878B3"/>
    <w:rsid w:val="00987AE5"/>
    <w:rsid w:val="00987D89"/>
    <w:rsid w:val="00987E4D"/>
    <w:rsid w:val="009900C5"/>
    <w:rsid w:val="00990C9E"/>
    <w:rsid w:val="00990CBE"/>
    <w:rsid w:val="00990DD5"/>
    <w:rsid w:val="00990F9A"/>
    <w:rsid w:val="00991186"/>
    <w:rsid w:val="009912F1"/>
    <w:rsid w:val="009913D2"/>
    <w:rsid w:val="00991946"/>
    <w:rsid w:val="00991B58"/>
    <w:rsid w:val="00991D16"/>
    <w:rsid w:val="00991D3C"/>
    <w:rsid w:val="00991E66"/>
    <w:rsid w:val="0099212F"/>
    <w:rsid w:val="009921EE"/>
    <w:rsid w:val="00992715"/>
    <w:rsid w:val="00992B89"/>
    <w:rsid w:val="00992F3D"/>
    <w:rsid w:val="0099300B"/>
    <w:rsid w:val="00993370"/>
    <w:rsid w:val="00993419"/>
    <w:rsid w:val="0099352B"/>
    <w:rsid w:val="0099365F"/>
    <w:rsid w:val="00993B3A"/>
    <w:rsid w:val="00993C3C"/>
    <w:rsid w:val="00993CD8"/>
    <w:rsid w:val="00994046"/>
    <w:rsid w:val="009941E3"/>
    <w:rsid w:val="0099439B"/>
    <w:rsid w:val="0099491F"/>
    <w:rsid w:val="00994A2C"/>
    <w:rsid w:val="00994AFE"/>
    <w:rsid w:val="00994CE3"/>
    <w:rsid w:val="00994F02"/>
    <w:rsid w:val="009951C4"/>
    <w:rsid w:val="009952F1"/>
    <w:rsid w:val="009957F9"/>
    <w:rsid w:val="009958DD"/>
    <w:rsid w:val="00995AAC"/>
    <w:rsid w:val="00995AB7"/>
    <w:rsid w:val="00995E13"/>
    <w:rsid w:val="00995E56"/>
    <w:rsid w:val="00995F2A"/>
    <w:rsid w:val="00996253"/>
    <w:rsid w:val="00996270"/>
    <w:rsid w:val="009962D9"/>
    <w:rsid w:val="00996414"/>
    <w:rsid w:val="00996724"/>
    <w:rsid w:val="009969DB"/>
    <w:rsid w:val="00996B97"/>
    <w:rsid w:val="00996D42"/>
    <w:rsid w:val="00996DA4"/>
    <w:rsid w:val="00997066"/>
    <w:rsid w:val="009970F2"/>
    <w:rsid w:val="0099725A"/>
    <w:rsid w:val="009975CF"/>
    <w:rsid w:val="0099769D"/>
    <w:rsid w:val="0099798A"/>
    <w:rsid w:val="00997B5E"/>
    <w:rsid w:val="00997CE6"/>
    <w:rsid w:val="00997FAD"/>
    <w:rsid w:val="009A0086"/>
    <w:rsid w:val="009A01F2"/>
    <w:rsid w:val="009A0211"/>
    <w:rsid w:val="009A03DF"/>
    <w:rsid w:val="009A06CF"/>
    <w:rsid w:val="009A09B6"/>
    <w:rsid w:val="009A0CD9"/>
    <w:rsid w:val="009A0D89"/>
    <w:rsid w:val="009A0E3A"/>
    <w:rsid w:val="009A1042"/>
    <w:rsid w:val="009A119F"/>
    <w:rsid w:val="009A1270"/>
    <w:rsid w:val="009A1408"/>
    <w:rsid w:val="009A15E0"/>
    <w:rsid w:val="009A17E3"/>
    <w:rsid w:val="009A19C6"/>
    <w:rsid w:val="009A2067"/>
    <w:rsid w:val="009A2347"/>
    <w:rsid w:val="009A2933"/>
    <w:rsid w:val="009A2B1E"/>
    <w:rsid w:val="009A3009"/>
    <w:rsid w:val="009A3D27"/>
    <w:rsid w:val="009A3FB6"/>
    <w:rsid w:val="009A4335"/>
    <w:rsid w:val="009A4354"/>
    <w:rsid w:val="009A446B"/>
    <w:rsid w:val="009A4516"/>
    <w:rsid w:val="009A4576"/>
    <w:rsid w:val="009A4578"/>
    <w:rsid w:val="009A4612"/>
    <w:rsid w:val="009A474F"/>
    <w:rsid w:val="009A49FB"/>
    <w:rsid w:val="009A4CB9"/>
    <w:rsid w:val="009A4ECD"/>
    <w:rsid w:val="009A4F08"/>
    <w:rsid w:val="009A5087"/>
    <w:rsid w:val="009A5218"/>
    <w:rsid w:val="009A571F"/>
    <w:rsid w:val="009A5C38"/>
    <w:rsid w:val="009A5E20"/>
    <w:rsid w:val="009A5EF3"/>
    <w:rsid w:val="009A5F59"/>
    <w:rsid w:val="009A60BC"/>
    <w:rsid w:val="009A61F7"/>
    <w:rsid w:val="009A63FB"/>
    <w:rsid w:val="009A655D"/>
    <w:rsid w:val="009A656E"/>
    <w:rsid w:val="009A65A0"/>
    <w:rsid w:val="009A69C3"/>
    <w:rsid w:val="009A6B83"/>
    <w:rsid w:val="009A6E77"/>
    <w:rsid w:val="009A7034"/>
    <w:rsid w:val="009A724B"/>
    <w:rsid w:val="009A74E5"/>
    <w:rsid w:val="009A761C"/>
    <w:rsid w:val="009A766D"/>
    <w:rsid w:val="009A7B34"/>
    <w:rsid w:val="009A7E72"/>
    <w:rsid w:val="009A7F27"/>
    <w:rsid w:val="009A7F48"/>
    <w:rsid w:val="009B016D"/>
    <w:rsid w:val="009B055A"/>
    <w:rsid w:val="009B079C"/>
    <w:rsid w:val="009B086B"/>
    <w:rsid w:val="009B0A37"/>
    <w:rsid w:val="009B0F12"/>
    <w:rsid w:val="009B0FAE"/>
    <w:rsid w:val="009B118E"/>
    <w:rsid w:val="009B1385"/>
    <w:rsid w:val="009B13AE"/>
    <w:rsid w:val="009B1407"/>
    <w:rsid w:val="009B158B"/>
    <w:rsid w:val="009B1B88"/>
    <w:rsid w:val="009B1E66"/>
    <w:rsid w:val="009B2151"/>
    <w:rsid w:val="009B2311"/>
    <w:rsid w:val="009B2496"/>
    <w:rsid w:val="009B25C3"/>
    <w:rsid w:val="009B27DE"/>
    <w:rsid w:val="009B27EE"/>
    <w:rsid w:val="009B2850"/>
    <w:rsid w:val="009B2975"/>
    <w:rsid w:val="009B2A13"/>
    <w:rsid w:val="009B2A42"/>
    <w:rsid w:val="009B2BC1"/>
    <w:rsid w:val="009B2C3B"/>
    <w:rsid w:val="009B2C9C"/>
    <w:rsid w:val="009B301A"/>
    <w:rsid w:val="009B3191"/>
    <w:rsid w:val="009B360D"/>
    <w:rsid w:val="009B3757"/>
    <w:rsid w:val="009B3816"/>
    <w:rsid w:val="009B39F5"/>
    <w:rsid w:val="009B3E8C"/>
    <w:rsid w:val="009B3F62"/>
    <w:rsid w:val="009B404C"/>
    <w:rsid w:val="009B412B"/>
    <w:rsid w:val="009B4205"/>
    <w:rsid w:val="009B4442"/>
    <w:rsid w:val="009B448C"/>
    <w:rsid w:val="009B4534"/>
    <w:rsid w:val="009B454A"/>
    <w:rsid w:val="009B461D"/>
    <w:rsid w:val="009B4A2D"/>
    <w:rsid w:val="009B4E43"/>
    <w:rsid w:val="009B4F43"/>
    <w:rsid w:val="009B5314"/>
    <w:rsid w:val="009B5415"/>
    <w:rsid w:val="009B5872"/>
    <w:rsid w:val="009B5D17"/>
    <w:rsid w:val="009B5E31"/>
    <w:rsid w:val="009B5E75"/>
    <w:rsid w:val="009B6255"/>
    <w:rsid w:val="009B62B4"/>
    <w:rsid w:val="009B6543"/>
    <w:rsid w:val="009B6AFB"/>
    <w:rsid w:val="009B6D17"/>
    <w:rsid w:val="009B7102"/>
    <w:rsid w:val="009B71C0"/>
    <w:rsid w:val="009B7315"/>
    <w:rsid w:val="009B7412"/>
    <w:rsid w:val="009B7424"/>
    <w:rsid w:val="009B758F"/>
    <w:rsid w:val="009B7A62"/>
    <w:rsid w:val="009B7AAD"/>
    <w:rsid w:val="009B7E0F"/>
    <w:rsid w:val="009C0021"/>
    <w:rsid w:val="009C01A4"/>
    <w:rsid w:val="009C04A7"/>
    <w:rsid w:val="009C0537"/>
    <w:rsid w:val="009C07BF"/>
    <w:rsid w:val="009C0A27"/>
    <w:rsid w:val="009C115C"/>
    <w:rsid w:val="009C1264"/>
    <w:rsid w:val="009C1272"/>
    <w:rsid w:val="009C1439"/>
    <w:rsid w:val="009C1517"/>
    <w:rsid w:val="009C15CC"/>
    <w:rsid w:val="009C15E2"/>
    <w:rsid w:val="009C193C"/>
    <w:rsid w:val="009C19B9"/>
    <w:rsid w:val="009C1C4F"/>
    <w:rsid w:val="009C1D00"/>
    <w:rsid w:val="009C1EE1"/>
    <w:rsid w:val="009C21F9"/>
    <w:rsid w:val="009C2CA6"/>
    <w:rsid w:val="009C2EB6"/>
    <w:rsid w:val="009C2FF9"/>
    <w:rsid w:val="009C33DD"/>
    <w:rsid w:val="009C3522"/>
    <w:rsid w:val="009C3780"/>
    <w:rsid w:val="009C3D89"/>
    <w:rsid w:val="009C4083"/>
    <w:rsid w:val="009C4489"/>
    <w:rsid w:val="009C4503"/>
    <w:rsid w:val="009C465A"/>
    <w:rsid w:val="009C4686"/>
    <w:rsid w:val="009C49D6"/>
    <w:rsid w:val="009C4BBA"/>
    <w:rsid w:val="009C4C49"/>
    <w:rsid w:val="009C4DFF"/>
    <w:rsid w:val="009C51C7"/>
    <w:rsid w:val="009C53CA"/>
    <w:rsid w:val="009C5465"/>
    <w:rsid w:val="009C5527"/>
    <w:rsid w:val="009C589C"/>
    <w:rsid w:val="009C5C38"/>
    <w:rsid w:val="009C5F34"/>
    <w:rsid w:val="009C5FE8"/>
    <w:rsid w:val="009C61AD"/>
    <w:rsid w:val="009C6811"/>
    <w:rsid w:val="009C6D0B"/>
    <w:rsid w:val="009C744E"/>
    <w:rsid w:val="009C7478"/>
    <w:rsid w:val="009C74B8"/>
    <w:rsid w:val="009C7709"/>
    <w:rsid w:val="009C7785"/>
    <w:rsid w:val="009C7D6F"/>
    <w:rsid w:val="009C7F70"/>
    <w:rsid w:val="009D00F5"/>
    <w:rsid w:val="009D083B"/>
    <w:rsid w:val="009D0A72"/>
    <w:rsid w:val="009D0BF0"/>
    <w:rsid w:val="009D0C14"/>
    <w:rsid w:val="009D0C21"/>
    <w:rsid w:val="009D0EB3"/>
    <w:rsid w:val="009D0FDF"/>
    <w:rsid w:val="009D1014"/>
    <w:rsid w:val="009D1246"/>
    <w:rsid w:val="009D1509"/>
    <w:rsid w:val="009D1638"/>
    <w:rsid w:val="009D18E5"/>
    <w:rsid w:val="009D1A4E"/>
    <w:rsid w:val="009D1A60"/>
    <w:rsid w:val="009D1C23"/>
    <w:rsid w:val="009D1DBA"/>
    <w:rsid w:val="009D1F78"/>
    <w:rsid w:val="009D25E7"/>
    <w:rsid w:val="009D2C65"/>
    <w:rsid w:val="009D2DC0"/>
    <w:rsid w:val="009D2E4F"/>
    <w:rsid w:val="009D30EE"/>
    <w:rsid w:val="009D327E"/>
    <w:rsid w:val="009D3CB1"/>
    <w:rsid w:val="009D3CB6"/>
    <w:rsid w:val="009D44D3"/>
    <w:rsid w:val="009D4614"/>
    <w:rsid w:val="009D47DB"/>
    <w:rsid w:val="009D4A89"/>
    <w:rsid w:val="009D4F76"/>
    <w:rsid w:val="009D54AC"/>
    <w:rsid w:val="009D54FA"/>
    <w:rsid w:val="009D57A3"/>
    <w:rsid w:val="009D5967"/>
    <w:rsid w:val="009D5B97"/>
    <w:rsid w:val="009D5BB0"/>
    <w:rsid w:val="009D5D3C"/>
    <w:rsid w:val="009D5EA3"/>
    <w:rsid w:val="009D6297"/>
    <w:rsid w:val="009D6CA5"/>
    <w:rsid w:val="009D7271"/>
    <w:rsid w:val="009D79E8"/>
    <w:rsid w:val="009D7C96"/>
    <w:rsid w:val="009D7CB3"/>
    <w:rsid w:val="009E01E3"/>
    <w:rsid w:val="009E0529"/>
    <w:rsid w:val="009E07DE"/>
    <w:rsid w:val="009E0E93"/>
    <w:rsid w:val="009E0E9E"/>
    <w:rsid w:val="009E0FFE"/>
    <w:rsid w:val="009E1380"/>
    <w:rsid w:val="009E1420"/>
    <w:rsid w:val="009E155B"/>
    <w:rsid w:val="009E17EC"/>
    <w:rsid w:val="009E1848"/>
    <w:rsid w:val="009E191C"/>
    <w:rsid w:val="009E197B"/>
    <w:rsid w:val="009E1999"/>
    <w:rsid w:val="009E19EA"/>
    <w:rsid w:val="009E2271"/>
    <w:rsid w:val="009E238F"/>
    <w:rsid w:val="009E2393"/>
    <w:rsid w:val="009E27BE"/>
    <w:rsid w:val="009E2937"/>
    <w:rsid w:val="009E29F1"/>
    <w:rsid w:val="009E2CFE"/>
    <w:rsid w:val="009E2D42"/>
    <w:rsid w:val="009E316D"/>
    <w:rsid w:val="009E3CFB"/>
    <w:rsid w:val="009E3E8D"/>
    <w:rsid w:val="009E3EF4"/>
    <w:rsid w:val="009E4013"/>
    <w:rsid w:val="009E4440"/>
    <w:rsid w:val="009E4592"/>
    <w:rsid w:val="009E4666"/>
    <w:rsid w:val="009E4778"/>
    <w:rsid w:val="009E4CE6"/>
    <w:rsid w:val="009E4E7D"/>
    <w:rsid w:val="009E51DA"/>
    <w:rsid w:val="009E529E"/>
    <w:rsid w:val="009E545C"/>
    <w:rsid w:val="009E5538"/>
    <w:rsid w:val="009E5611"/>
    <w:rsid w:val="009E5DB4"/>
    <w:rsid w:val="009E5EC3"/>
    <w:rsid w:val="009E5FE6"/>
    <w:rsid w:val="009E6214"/>
    <w:rsid w:val="009E6227"/>
    <w:rsid w:val="009E6459"/>
    <w:rsid w:val="009E6489"/>
    <w:rsid w:val="009E65C3"/>
    <w:rsid w:val="009E65CF"/>
    <w:rsid w:val="009E6619"/>
    <w:rsid w:val="009E6698"/>
    <w:rsid w:val="009E671A"/>
    <w:rsid w:val="009E6908"/>
    <w:rsid w:val="009E6C81"/>
    <w:rsid w:val="009E7064"/>
    <w:rsid w:val="009E729C"/>
    <w:rsid w:val="009E73F1"/>
    <w:rsid w:val="009E79EA"/>
    <w:rsid w:val="009E7CD6"/>
    <w:rsid w:val="009E7DC1"/>
    <w:rsid w:val="009E7EA1"/>
    <w:rsid w:val="009E7F9E"/>
    <w:rsid w:val="009F000D"/>
    <w:rsid w:val="009F020A"/>
    <w:rsid w:val="009F060B"/>
    <w:rsid w:val="009F0634"/>
    <w:rsid w:val="009F08AC"/>
    <w:rsid w:val="009F0B1A"/>
    <w:rsid w:val="009F0B80"/>
    <w:rsid w:val="009F0C13"/>
    <w:rsid w:val="009F0DD6"/>
    <w:rsid w:val="009F0E95"/>
    <w:rsid w:val="009F10D5"/>
    <w:rsid w:val="009F11EF"/>
    <w:rsid w:val="009F14D3"/>
    <w:rsid w:val="009F18AA"/>
    <w:rsid w:val="009F1A39"/>
    <w:rsid w:val="009F1D64"/>
    <w:rsid w:val="009F1D93"/>
    <w:rsid w:val="009F2498"/>
    <w:rsid w:val="009F2744"/>
    <w:rsid w:val="009F28DE"/>
    <w:rsid w:val="009F28EA"/>
    <w:rsid w:val="009F2BF4"/>
    <w:rsid w:val="009F2CD3"/>
    <w:rsid w:val="009F2E46"/>
    <w:rsid w:val="009F3451"/>
    <w:rsid w:val="009F3768"/>
    <w:rsid w:val="009F3E1C"/>
    <w:rsid w:val="009F41BB"/>
    <w:rsid w:val="009F44B8"/>
    <w:rsid w:val="009F485E"/>
    <w:rsid w:val="009F4C14"/>
    <w:rsid w:val="009F554E"/>
    <w:rsid w:val="009F5822"/>
    <w:rsid w:val="009F5978"/>
    <w:rsid w:val="009F5B61"/>
    <w:rsid w:val="009F5D1D"/>
    <w:rsid w:val="009F60AE"/>
    <w:rsid w:val="009F62D5"/>
    <w:rsid w:val="009F663E"/>
    <w:rsid w:val="009F6BAB"/>
    <w:rsid w:val="009F6E1B"/>
    <w:rsid w:val="009F6FAC"/>
    <w:rsid w:val="009F77D4"/>
    <w:rsid w:val="009F781C"/>
    <w:rsid w:val="009F78C2"/>
    <w:rsid w:val="009F7A1F"/>
    <w:rsid w:val="009F7CC6"/>
    <w:rsid w:val="00A00534"/>
    <w:rsid w:val="00A0053D"/>
    <w:rsid w:val="00A00814"/>
    <w:rsid w:val="00A00891"/>
    <w:rsid w:val="00A0093F"/>
    <w:rsid w:val="00A00A44"/>
    <w:rsid w:val="00A00B1B"/>
    <w:rsid w:val="00A00D39"/>
    <w:rsid w:val="00A00DD3"/>
    <w:rsid w:val="00A0113A"/>
    <w:rsid w:val="00A01228"/>
    <w:rsid w:val="00A01697"/>
    <w:rsid w:val="00A01B14"/>
    <w:rsid w:val="00A01ED1"/>
    <w:rsid w:val="00A02012"/>
    <w:rsid w:val="00A0223E"/>
    <w:rsid w:val="00A0234E"/>
    <w:rsid w:val="00A0243B"/>
    <w:rsid w:val="00A02482"/>
    <w:rsid w:val="00A0253A"/>
    <w:rsid w:val="00A0257B"/>
    <w:rsid w:val="00A0269B"/>
    <w:rsid w:val="00A029C4"/>
    <w:rsid w:val="00A02A7B"/>
    <w:rsid w:val="00A02AB4"/>
    <w:rsid w:val="00A02B72"/>
    <w:rsid w:val="00A02FA7"/>
    <w:rsid w:val="00A03150"/>
    <w:rsid w:val="00A03CE6"/>
    <w:rsid w:val="00A03DDB"/>
    <w:rsid w:val="00A04217"/>
    <w:rsid w:val="00A042B6"/>
    <w:rsid w:val="00A042B9"/>
    <w:rsid w:val="00A04395"/>
    <w:rsid w:val="00A04537"/>
    <w:rsid w:val="00A04574"/>
    <w:rsid w:val="00A045C2"/>
    <w:rsid w:val="00A04849"/>
    <w:rsid w:val="00A0493D"/>
    <w:rsid w:val="00A04A96"/>
    <w:rsid w:val="00A04B2F"/>
    <w:rsid w:val="00A0508C"/>
    <w:rsid w:val="00A05551"/>
    <w:rsid w:val="00A0555F"/>
    <w:rsid w:val="00A057CB"/>
    <w:rsid w:val="00A057E2"/>
    <w:rsid w:val="00A05B9C"/>
    <w:rsid w:val="00A05C1A"/>
    <w:rsid w:val="00A05C6E"/>
    <w:rsid w:val="00A05F4F"/>
    <w:rsid w:val="00A0635D"/>
    <w:rsid w:val="00A06388"/>
    <w:rsid w:val="00A06D21"/>
    <w:rsid w:val="00A06D50"/>
    <w:rsid w:val="00A06DAD"/>
    <w:rsid w:val="00A06E6B"/>
    <w:rsid w:val="00A0737A"/>
    <w:rsid w:val="00A073DA"/>
    <w:rsid w:val="00A075DC"/>
    <w:rsid w:val="00A07604"/>
    <w:rsid w:val="00A07C45"/>
    <w:rsid w:val="00A07D14"/>
    <w:rsid w:val="00A07F13"/>
    <w:rsid w:val="00A103B2"/>
    <w:rsid w:val="00A103C2"/>
    <w:rsid w:val="00A10653"/>
    <w:rsid w:val="00A10911"/>
    <w:rsid w:val="00A10BCB"/>
    <w:rsid w:val="00A10CBC"/>
    <w:rsid w:val="00A1105B"/>
    <w:rsid w:val="00A11087"/>
    <w:rsid w:val="00A118CB"/>
    <w:rsid w:val="00A11A5C"/>
    <w:rsid w:val="00A11C09"/>
    <w:rsid w:val="00A11C32"/>
    <w:rsid w:val="00A11C45"/>
    <w:rsid w:val="00A11DF3"/>
    <w:rsid w:val="00A11EFE"/>
    <w:rsid w:val="00A120C8"/>
    <w:rsid w:val="00A1212D"/>
    <w:rsid w:val="00A12174"/>
    <w:rsid w:val="00A121FA"/>
    <w:rsid w:val="00A1220A"/>
    <w:rsid w:val="00A1225B"/>
    <w:rsid w:val="00A12871"/>
    <w:rsid w:val="00A128A0"/>
    <w:rsid w:val="00A12D7A"/>
    <w:rsid w:val="00A1320B"/>
    <w:rsid w:val="00A133EF"/>
    <w:rsid w:val="00A1383E"/>
    <w:rsid w:val="00A1385E"/>
    <w:rsid w:val="00A13A82"/>
    <w:rsid w:val="00A13AC9"/>
    <w:rsid w:val="00A13B76"/>
    <w:rsid w:val="00A13CD3"/>
    <w:rsid w:val="00A13CED"/>
    <w:rsid w:val="00A1439B"/>
    <w:rsid w:val="00A14C08"/>
    <w:rsid w:val="00A15106"/>
    <w:rsid w:val="00A15108"/>
    <w:rsid w:val="00A1512B"/>
    <w:rsid w:val="00A154F3"/>
    <w:rsid w:val="00A156AF"/>
    <w:rsid w:val="00A15918"/>
    <w:rsid w:val="00A159E0"/>
    <w:rsid w:val="00A15E57"/>
    <w:rsid w:val="00A16BC8"/>
    <w:rsid w:val="00A16FBB"/>
    <w:rsid w:val="00A170CC"/>
    <w:rsid w:val="00A17113"/>
    <w:rsid w:val="00A17382"/>
    <w:rsid w:val="00A1759E"/>
    <w:rsid w:val="00A17AF2"/>
    <w:rsid w:val="00A20164"/>
    <w:rsid w:val="00A20198"/>
    <w:rsid w:val="00A205F8"/>
    <w:rsid w:val="00A20754"/>
    <w:rsid w:val="00A207F4"/>
    <w:rsid w:val="00A20912"/>
    <w:rsid w:val="00A20ECA"/>
    <w:rsid w:val="00A21239"/>
    <w:rsid w:val="00A2141E"/>
    <w:rsid w:val="00A2156B"/>
    <w:rsid w:val="00A21635"/>
    <w:rsid w:val="00A2187A"/>
    <w:rsid w:val="00A21CE9"/>
    <w:rsid w:val="00A21D19"/>
    <w:rsid w:val="00A22003"/>
    <w:rsid w:val="00A2205C"/>
    <w:rsid w:val="00A22426"/>
    <w:rsid w:val="00A22B82"/>
    <w:rsid w:val="00A22E62"/>
    <w:rsid w:val="00A22EB0"/>
    <w:rsid w:val="00A22F39"/>
    <w:rsid w:val="00A236D5"/>
    <w:rsid w:val="00A23E0D"/>
    <w:rsid w:val="00A23E3A"/>
    <w:rsid w:val="00A24138"/>
    <w:rsid w:val="00A24583"/>
    <w:rsid w:val="00A24642"/>
    <w:rsid w:val="00A24848"/>
    <w:rsid w:val="00A248A0"/>
    <w:rsid w:val="00A24CAC"/>
    <w:rsid w:val="00A24D2A"/>
    <w:rsid w:val="00A24E67"/>
    <w:rsid w:val="00A25313"/>
    <w:rsid w:val="00A25458"/>
    <w:rsid w:val="00A25513"/>
    <w:rsid w:val="00A259AC"/>
    <w:rsid w:val="00A260BC"/>
    <w:rsid w:val="00A26146"/>
    <w:rsid w:val="00A26C56"/>
    <w:rsid w:val="00A26FA1"/>
    <w:rsid w:val="00A27132"/>
    <w:rsid w:val="00A27346"/>
    <w:rsid w:val="00A27425"/>
    <w:rsid w:val="00A27781"/>
    <w:rsid w:val="00A2784D"/>
    <w:rsid w:val="00A27938"/>
    <w:rsid w:val="00A27C75"/>
    <w:rsid w:val="00A27D8A"/>
    <w:rsid w:val="00A27E96"/>
    <w:rsid w:val="00A3016D"/>
    <w:rsid w:val="00A303F3"/>
    <w:rsid w:val="00A304D9"/>
    <w:rsid w:val="00A306DD"/>
    <w:rsid w:val="00A30944"/>
    <w:rsid w:val="00A30ABB"/>
    <w:rsid w:val="00A30B9B"/>
    <w:rsid w:val="00A30C4B"/>
    <w:rsid w:val="00A3100A"/>
    <w:rsid w:val="00A3105C"/>
    <w:rsid w:val="00A31504"/>
    <w:rsid w:val="00A31928"/>
    <w:rsid w:val="00A31C85"/>
    <w:rsid w:val="00A31DC2"/>
    <w:rsid w:val="00A32205"/>
    <w:rsid w:val="00A32493"/>
    <w:rsid w:val="00A32740"/>
    <w:rsid w:val="00A329C4"/>
    <w:rsid w:val="00A32AC3"/>
    <w:rsid w:val="00A32D67"/>
    <w:rsid w:val="00A32E3B"/>
    <w:rsid w:val="00A32EA6"/>
    <w:rsid w:val="00A333C5"/>
    <w:rsid w:val="00A33463"/>
    <w:rsid w:val="00A335F6"/>
    <w:rsid w:val="00A33755"/>
    <w:rsid w:val="00A33A07"/>
    <w:rsid w:val="00A33B22"/>
    <w:rsid w:val="00A33CDE"/>
    <w:rsid w:val="00A346DB"/>
    <w:rsid w:val="00A348D2"/>
    <w:rsid w:val="00A34964"/>
    <w:rsid w:val="00A34A61"/>
    <w:rsid w:val="00A34BCF"/>
    <w:rsid w:val="00A34D17"/>
    <w:rsid w:val="00A34E54"/>
    <w:rsid w:val="00A34E5F"/>
    <w:rsid w:val="00A35003"/>
    <w:rsid w:val="00A3511C"/>
    <w:rsid w:val="00A35A17"/>
    <w:rsid w:val="00A35B4A"/>
    <w:rsid w:val="00A35F0D"/>
    <w:rsid w:val="00A36614"/>
    <w:rsid w:val="00A3684A"/>
    <w:rsid w:val="00A36C21"/>
    <w:rsid w:val="00A36D24"/>
    <w:rsid w:val="00A36D69"/>
    <w:rsid w:val="00A370C8"/>
    <w:rsid w:val="00A37344"/>
    <w:rsid w:val="00A37EFA"/>
    <w:rsid w:val="00A400EC"/>
    <w:rsid w:val="00A40961"/>
    <w:rsid w:val="00A40EE0"/>
    <w:rsid w:val="00A41033"/>
    <w:rsid w:val="00A41087"/>
    <w:rsid w:val="00A411F9"/>
    <w:rsid w:val="00A412CE"/>
    <w:rsid w:val="00A41330"/>
    <w:rsid w:val="00A4137A"/>
    <w:rsid w:val="00A41395"/>
    <w:rsid w:val="00A415CD"/>
    <w:rsid w:val="00A415CE"/>
    <w:rsid w:val="00A41731"/>
    <w:rsid w:val="00A41817"/>
    <w:rsid w:val="00A41883"/>
    <w:rsid w:val="00A41BE4"/>
    <w:rsid w:val="00A41E83"/>
    <w:rsid w:val="00A41FB3"/>
    <w:rsid w:val="00A42335"/>
    <w:rsid w:val="00A424A6"/>
    <w:rsid w:val="00A426E4"/>
    <w:rsid w:val="00A427B2"/>
    <w:rsid w:val="00A4294C"/>
    <w:rsid w:val="00A429B1"/>
    <w:rsid w:val="00A42B11"/>
    <w:rsid w:val="00A430AB"/>
    <w:rsid w:val="00A43329"/>
    <w:rsid w:val="00A436FA"/>
    <w:rsid w:val="00A439B2"/>
    <w:rsid w:val="00A43AD2"/>
    <w:rsid w:val="00A43CEF"/>
    <w:rsid w:val="00A440C5"/>
    <w:rsid w:val="00A44148"/>
    <w:rsid w:val="00A443EA"/>
    <w:rsid w:val="00A4468D"/>
    <w:rsid w:val="00A4478E"/>
    <w:rsid w:val="00A44854"/>
    <w:rsid w:val="00A44B07"/>
    <w:rsid w:val="00A44B2D"/>
    <w:rsid w:val="00A44F90"/>
    <w:rsid w:val="00A44FB8"/>
    <w:rsid w:val="00A450FF"/>
    <w:rsid w:val="00A4560C"/>
    <w:rsid w:val="00A4595C"/>
    <w:rsid w:val="00A45B47"/>
    <w:rsid w:val="00A46182"/>
    <w:rsid w:val="00A46711"/>
    <w:rsid w:val="00A46C30"/>
    <w:rsid w:val="00A46D39"/>
    <w:rsid w:val="00A46D63"/>
    <w:rsid w:val="00A46E01"/>
    <w:rsid w:val="00A47475"/>
    <w:rsid w:val="00A47A67"/>
    <w:rsid w:val="00A47B63"/>
    <w:rsid w:val="00A47BF3"/>
    <w:rsid w:val="00A47BFE"/>
    <w:rsid w:val="00A50047"/>
    <w:rsid w:val="00A50780"/>
    <w:rsid w:val="00A5091E"/>
    <w:rsid w:val="00A50AB7"/>
    <w:rsid w:val="00A50AE3"/>
    <w:rsid w:val="00A50B62"/>
    <w:rsid w:val="00A5116F"/>
    <w:rsid w:val="00A514B1"/>
    <w:rsid w:val="00A51581"/>
    <w:rsid w:val="00A51630"/>
    <w:rsid w:val="00A51B0E"/>
    <w:rsid w:val="00A51BE1"/>
    <w:rsid w:val="00A51C6A"/>
    <w:rsid w:val="00A51ED8"/>
    <w:rsid w:val="00A51F4E"/>
    <w:rsid w:val="00A52557"/>
    <w:rsid w:val="00A52A89"/>
    <w:rsid w:val="00A52B10"/>
    <w:rsid w:val="00A52C28"/>
    <w:rsid w:val="00A52CDB"/>
    <w:rsid w:val="00A52FAD"/>
    <w:rsid w:val="00A52FE0"/>
    <w:rsid w:val="00A5366D"/>
    <w:rsid w:val="00A53A17"/>
    <w:rsid w:val="00A53AB3"/>
    <w:rsid w:val="00A541F6"/>
    <w:rsid w:val="00A542F9"/>
    <w:rsid w:val="00A543B1"/>
    <w:rsid w:val="00A54A09"/>
    <w:rsid w:val="00A54BBD"/>
    <w:rsid w:val="00A54E10"/>
    <w:rsid w:val="00A54F65"/>
    <w:rsid w:val="00A55228"/>
    <w:rsid w:val="00A552C6"/>
    <w:rsid w:val="00A552FE"/>
    <w:rsid w:val="00A55564"/>
    <w:rsid w:val="00A5556A"/>
    <w:rsid w:val="00A55747"/>
    <w:rsid w:val="00A557BF"/>
    <w:rsid w:val="00A558F9"/>
    <w:rsid w:val="00A55D28"/>
    <w:rsid w:val="00A5608B"/>
    <w:rsid w:val="00A56310"/>
    <w:rsid w:val="00A56384"/>
    <w:rsid w:val="00A56387"/>
    <w:rsid w:val="00A564F4"/>
    <w:rsid w:val="00A5665F"/>
    <w:rsid w:val="00A570C4"/>
    <w:rsid w:val="00A572D8"/>
    <w:rsid w:val="00A575E3"/>
    <w:rsid w:val="00A578A0"/>
    <w:rsid w:val="00A579E9"/>
    <w:rsid w:val="00A57C76"/>
    <w:rsid w:val="00A60221"/>
    <w:rsid w:val="00A60508"/>
    <w:rsid w:val="00A608B9"/>
    <w:rsid w:val="00A60A18"/>
    <w:rsid w:val="00A60C82"/>
    <w:rsid w:val="00A60CCF"/>
    <w:rsid w:val="00A615DD"/>
    <w:rsid w:val="00A61611"/>
    <w:rsid w:val="00A617AB"/>
    <w:rsid w:val="00A61C72"/>
    <w:rsid w:val="00A61EB3"/>
    <w:rsid w:val="00A61FF9"/>
    <w:rsid w:val="00A6249B"/>
    <w:rsid w:val="00A62ED1"/>
    <w:rsid w:val="00A62F94"/>
    <w:rsid w:val="00A633FF"/>
    <w:rsid w:val="00A63597"/>
    <w:rsid w:val="00A63D59"/>
    <w:rsid w:val="00A63FF7"/>
    <w:rsid w:val="00A6470C"/>
    <w:rsid w:val="00A64923"/>
    <w:rsid w:val="00A64AC7"/>
    <w:rsid w:val="00A64C3C"/>
    <w:rsid w:val="00A64EC5"/>
    <w:rsid w:val="00A6505B"/>
    <w:rsid w:val="00A651B5"/>
    <w:rsid w:val="00A65250"/>
    <w:rsid w:val="00A652C6"/>
    <w:rsid w:val="00A655FF"/>
    <w:rsid w:val="00A6585E"/>
    <w:rsid w:val="00A658E1"/>
    <w:rsid w:val="00A65985"/>
    <w:rsid w:val="00A660F3"/>
    <w:rsid w:val="00A669CE"/>
    <w:rsid w:val="00A66B11"/>
    <w:rsid w:val="00A66BFF"/>
    <w:rsid w:val="00A66CB9"/>
    <w:rsid w:val="00A66DCA"/>
    <w:rsid w:val="00A66F0D"/>
    <w:rsid w:val="00A66FB7"/>
    <w:rsid w:val="00A66FFB"/>
    <w:rsid w:val="00A672C2"/>
    <w:rsid w:val="00A675C1"/>
    <w:rsid w:val="00A67975"/>
    <w:rsid w:val="00A679D3"/>
    <w:rsid w:val="00A67EB2"/>
    <w:rsid w:val="00A67F5B"/>
    <w:rsid w:val="00A70576"/>
    <w:rsid w:val="00A706C6"/>
    <w:rsid w:val="00A70843"/>
    <w:rsid w:val="00A7088F"/>
    <w:rsid w:val="00A70952"/>
    <w:rsid w:val="00A70D3C"/>
    <w:rsid w:val="00A70E6F"/>
    <w:rsid w:val="00A70F91"/>
    <w:rsid w:val="00A7107B"/>
    <w:rsid w:val="00A71181"/>
    <w:rsid w:val="00A7132D"/>
    <w:rsid w:val="00A7161E"/>
    <w:rsid w:val="00A71743"/>
    <w:rsid w:val="00A71753"/>
    <w:rsid w:val="00A7177E"/>
    <w:rsid w:val="00A71A8D"/>
    <w:rsid w:val="00A71DFB"/>
    <w:rsid w:val="00A721F4"/>
    <w:rsid w:val="00A7226E"/>
    <w:rsid w:val="00A72542"/>
    <w:rsid w:val="00A725D9"/>
    <w:rsid w:val="00A72813"/>
    <w:rsid w:val="00A72882"/>
    <w:rsid w:val="00A72A34"/>
    <w:rsid w:val="00A72A8E"/>
    <w:rsid w:val="00A72BE2"/>
    <w:rsid w:val="00A72C6B"/>
    <w:rsid w:val="00A72F40"/>
    <w:rsid w:val="00A730EE"/>
    <w:rsid w:val="00A734B1"/>
    <w:rsid w:val="00A7386B"/>
    <w:rsid w:val="00A73D4B"/>
    <w:rsid w:val="00A73E46"/>
    <w:rsid w:val="00A73EA9"/>
    <w:rsid w:val="00A73F50"/>
    <w:rsid w:val="00A741B2"/>
    <w:rsid w:val="00A7423C"/>
    <w:rsid w:val="00A743E6"/>
    <w:rsid w:val="00A744A7"/>
    <w:rsid w:val="00A74743"/>
    <w:rsid w:val="00A74F24"/>
    <w:rsid w:val="00A751DD"/>
    <w:rsid w:val="00A753F6"/>
    <w:rsid w:val="00A7550B"/>
    <w:rsid w:val="00A75672"/>
    <w:rsid w:val="00A75B01"/>
    <w:rsid w:val="00A75B40"/>
    <w:rsid w:val="00A75B6F"/>
    <w:rsid w:val="00A76452"/>
    <w:rsid w:val="00A764F8"/>
    <w:rsid w:val="00A765B8"/>
    <w:rsid w:val="00A76981"/>
    <w:rsid w:val="00A76B16"/>
    <w:rsid w:val="00A76DDA"/>
    <w:rsid w:val="00A76F71"/>
    <w:rsid w:val="00A77AB2"/>
    <w:rsid w:val="00A77FB5"/>
    <w:rsid w:val="00A802AE"/>
    <w:rsid w:val="00A802EB"/>
    <w:rsid w:val="00A802F0"/>
    <w:rsid w:val="00A8086F"/>
    <w:rsid w:val="00A80E70"/>
    <w:rsid w:val="00A812BA"/>
    <w:rsid w:val="00A81358"/>
    <w:rsid w:val="00A81457"/>
    <w:rsid w:val="00A81461"/>
    <w:rsid w:val="00A8156B"/>
    <w:rsid w:val="00A815AE"/>
    <w:rsid w:val="00A816F6"/>
    <w:rsid w:val="00A81765"/>
    <w:rsid w:val="00A8181D"/>
    <w:rsid w:val="00A81A70"/>
    <w:rsid w:val="00A81AB1"/>
    <w:rsid w:val="00A81FF8"/>
    <w:rsid w:val="00A8259B"/>
    <w:rsid w:val="00A826FF"/>
    <w:rsid w:val="00A82979"/>
    <w:rsid w:val="00A82A73"/>
    <w:rsid w:val="00A82AE1"/>
    <w:rsid w:val="00A82D4D"/>
    <w:rsid w:val="00A83284"/>
    <w:rsid w:val="00A832F3"/>
    <w:rsid w:val="00A835F6"/>
    <w:rsid w:val="00A8371D"/>
    <w:rsid w:val="00A837D1"/>
    <w:rsid w:val="00A83A46"/>
    <w:rsid w:val="00A83B19"/>
    <w:rsid w:val="00A83EF6"/>
    <w:rsid w:val="00A84008"/>
    <w:rsid w:val="00A8407B"/>
    <w:rsid w:val="00A8410E"/>
    <w:rsid w:val="00A842A5"/>
    <w:rsid w:val="00A8432E"/>
    <w:rsid w:val="00A843F1"/>
    <w:rsid w:val="00A844C8"/>
    <w:rsid w:val="00A848F9"/>
    <w:rsid w:val="00A84C89"/>
    <w:rsid w:val="00A84E8F"/>
    <w:rsid w:val="00A85281"/>
    <w:rsid w:val="00A856BA"/>
    <w:rsid w:val="00A85732"/>
    <w:rsid w:val="00A8598C"/>
    <w:rsid w:val="00A859F4"/>
    <w:rsid w:val="00A85D7D"/>
    <w:rsid w:val="00A85ECB"/>
    <w:rsid w:val="00A85EFA"/>
    <w:rsid w:val="00A860C4"/>
    <w:rsid w:val="00A86129"/>
    <w:rsid w:val="00A862EC"/>
    <w:rsid w:val="00A8655E"/>
    <w:rsid w:val="00A865C6"/>
    <w:rsid w:val="00A866C5"/>
    <w:rsid w:val="00A87246"/>
    <w:rsid w:val="00A87471"/>
    <w:rsid w:val="00A87550"/>
    <w:rsid w:val="00A87A3B"/>
    <w:rsid w:val="00A87BA9"/>
    <w:rsid w:val="00A87E67"/>
    <w:rsid w:val="00A900B7"/>
    <w:rsid w:val="00A905AD"/>
    <w:rsid w:val="00A906C7"/>
    <w:rsid w:val="00A90724"/>
    <w:rsid w:val="00A9075D"/>
    <w:rsid w:val="00A907F0"/>
    <w:rsid w:val="00A90B05"/>
    <w:rsid w:val="00A90B61"/>
    <w:rsid w:val="00A91244"/>
    <w:rsid w:val="00A912EA"/>
    <w:rsid w:val="00A912EC"/>
    <w:rsid w:val="00A913E0"/>
    <w:rsid w:val="00A91419"/>
    <w:rsid w:val="00A91729"/>
    <w:rsid w:val="00A91A7A"/>
    <w:rsid w:val="00A91BB0"/>
    <w:rsid w:val="00A91C09"/>
    <w:rsid w:val="00A922D4"/>
    <w:rsid w:val="00A9268F"/>
    <w:rsid w:val="00A927B6"/>
    <w:rsid w:val="00A92B1B"/>
    <w:rsid w:val="00A92B20"/>
    <w:rsid w:val="00A92D4B"/>
    <w:rsid w:val="00A936BF"/>
    <w:rsid w:val="00A9385C"/>
    <w:rsid w:val="00A93B60"/>
    <w:rsid w:val="00A93CED"/>
    <w:rsid w:val="00A94047"/>
    <w:rsid w:val="00A9409E"/>
    <w:rsid w:val="00A941B4"/>
    <w:rsid w:val="00A942E1"/>
    <w:rsid w:val="00A9473A"/>
    <w:rsid w:val="00A947DD"/>
    <w:rsid w:val="00A94814"/>
    <w:rsid w:val="00A948C8"/>
    <w:rsid w:val="00A94D2A"/>
    <w:rsid w:val="00A94E44"/>
    <w:rsid w:val="00A954D0"/>
    <w:rsid w:val="00A956E7"/>
    <w:rsid w:val="00A95785"/>
    <w:rsid w:val="00A958ED"/>
    <w:rsid w:val="00A9594E"/>
    <w:rsid w:val="00A95DBE"/>
    <w:rsid w:val="00A95DD7"/>
    <w:rsid w:val="00A962F7"/>
    <w:rsid w:val="00A964DC"/>
    <w:rsid w:val="00A96BC0"/>
    <w:rsid w:val="00A97182"/>
    <w:rsid w:val="00A97723"/>
    <w:rsid w:val="00A97996"/>
    <w:rsid w:val="00A97AE6"/>
    <w:rsid w:val="00A97D3A"/>
    <w:rsid w:val="00AA01F6"/>
    <w:rsid w:val="00AA0660"/>
    <w:rsid w:val="00AA0BAA"/>
    <w:rsid w:val="00AA0D5A"/>
    <w:rsid w:val="00AA0DD1"/>
    <w:rsid w:val="00AA0E8E"/>
    <w:rsid w:val="00AA1171"/>
    <w:rsid w:val="00AA162F"/>
    <w:rsid w:val="00AA1684"/>
    <w:rsid w:val="00AA1751"/>
    <w:rsid w:val="00AA1B34"/>
    <w:rsid w:val="00AA2230"/>
    <w:rsid w:val="00AA22D5"/>
    <w:rsid w:val="00AA24D7"/>
    <w:rsid w:val="00AA2807"/>
    <w:rsid w:val="00AA2A68"/>
    <w:rsid w:val="00AA2A9E"/>
    <w:rsid w:val="00AA2B93"/>
    <w:rsid w:val="00AA2C15"/>
    <w:rsid w:val="00AA2D9A"/>
    <w:rsid w:val="00AA2DF5"/>
    <w:rsid w:val="00AA2F28"/>
    <w:rsid w:val="00AA2F29"/>
    <w:rsid w:val="00AA316A"/>
    <w:rsid w:val="00AA31B0"/>
    <w:rsid w:val="00AA3344"/>
    <w:rsid w:val="00AA3838"/>
    <w:rsid w:val="00AA39C0"/>
    <w:rsid w:val="00AA4322"/>
    <w:rsid w:val="00AA4558"/>
    <w:rsid w:val="00AA4704"/>
    <w:rsid w:val="00AA4841"/>
    <w:rsid w:val="00AA4B47"/>
    <w:rsid w:val="00AA4C17"/>
    <w:rsid w:val="00AA4C3B"/>
    <w:rsid w:val="00AA511A"/>
    <w:rsid w:val="00AA537F"/>
    <w:rsid w:val="00AA5398"/>
    <w:rsid w:val="00AA53DD"/>
    <w:rsid w:val="00AA5848"/>
    <w:rsid w:val="00AA59DA"/>
    <w:rsid w:val="00AA5F17"/>
    <w:rsid w:val="00AA5F7A"/>
    <w:rsid w:val="00AA6190"/>
    <w:rsid w:val="00AA6241"/>
    <w:rsid w:val="00AA6698"/>
    <w:rsid w:val="00AA68DF"/>
    <w:rsid w:val="00AA699B"/>
    <w:rsid w:val="00AA69DE"/>
    <w:rsid w:val="00AA6A5E"/>
    <w:rsid w:val="00AA6A71"/>
    <w:rsid w:val="00AA6C0E"/>
    <w:rsid w:val="00AA71C8"/>
    <w:rsid w:val="00AA735B"/>
    <w:rsid w:val="00AA75A6"/>
    <w:rsid w:val="00AA7705"/>
    <w:rsid w:val="00AA7770"/>
    <w:rsid w:val="00AA7AB8"/>
    <w:rsid w:val="00AB0844"/>
    <w:rsid w:val="00AB0949"/>
    <w:rsid w:val="00AB09D9"/>
    <w:rsid w:val="00AB09E5"/>
    <w:rsid w:val="00AB0B90"/>
    <w:rsid w:val="00AB0D1E"/>
    <w:rsid w:val="00AB0E17"/>
    <w:rsid w:val="00AB143B"/>
    <w:rsid w:val="00AB166A"/>
    <w:rsid w:val="00AB1718"/>
    <w:rsid w:val="00AB20C1"/>
    <w:rsid w:val="00AB2452"/>
    <w:rsid w:val="00AB27B4"/>
    <w:rsid w:val="00AB2CAF"/>
    <w:rsid w:val="00AB30A3"/>
    <w:rsid w:val="00AB3558"/>
    <w:rsid w:val="00AB3564"/>
    <w:rsid w:val="00AB3694"/>
    <w:rsid w:val="00AB37F3"/>
    <w:rsid w:val="00AB3866"/>
    <w:rsid w:val="00AB3AF2"/>
    <w:rsid w:val="00AB3C6B"/>
    <w:rsid w:val="00AB3C79"/>
    <w:rsid w:val="00AB3D38"/>
    <w:rsid w:val="00AB3D9A"/>
    <w:rsid w:val="00AB3DA0"/>
    <w:rsid w:val="00AB3E69"/>
    <w:rsid w:val="00AB3EB5"/>
    <w:rsid w:val="00AB3ED9"/>
    <w:rsid w:val="00AB40A5"/>
    <w:rsid w:val="00AB4105"/>
    <w:rsid w:val="00AB435C"/>
    <w:rsid w:val="00AB45D6"/>
    <w:rsid w:val="00AB46D8"/>
    <w:rsid w:val="00AB4852"/>
    <w:rsid w:val="00AB48EE"/>
    <w:rsid w:val="00AB4942"/>
    <w:rsid w:val="00AB4C43"/>
    <w:rsid w:val="00AB503A"/>
    <w:rsid w:val="00AB514A"/>
    <w:rsid w:val="00AB5345"/>
    <w:rsid w:val="00AB5CB4"/>
    <w:rsid w:val="00AB5DF2"/>
    <w:rsid w:val="00AB5EC4"/>
    <w:rsid w:val="00AB5ED1"/>
    <w:rsid w:val="00AB6098"/>
    <w:rsid w:val="00AB624B"/>
    <w:rsid w:val="00AB62A7"/>
    <w:rsid w:val="00AB62A8"/>
    <w:rsid w:val="00AB6445"/>
    <w:rsid w:val="00AB7019"/>
    <w:rsid w:val="00AB7349"/>
    <w:rsid w:val="00AB74E2"/>
    <w:rsid w:val="00AB763C"/>
    <w:rsid w:val="00AB77A3"/>
    <w:rsid w:val="00AB7CDE"/>
    <w:rsid w:val="00AB7D12"/>
    <w:rsid w:val="00AB7E19"/>
    <w:rsid w:val="00AB7E3F"/>
    <w:rsid w:val="00AB7F92"/>
    <w:rsid w:val="00AC02F2"/>
    <w:rsid w:val="00AC0AD7"/>
    <w:rsid w:val="00AC0B24"/>
    <w:rsid w:val="00AC0DC1"/>
    <w:rsid w:val="00AC0DF7"/>
    <w:rsid w:val="00AC1371"/>
    <w:rsid w:val="00AC181E"/>
    <w:rsid w:val="00AC1887"/>
    <w:rsid w:val="00AC1CE0"/>
    <w:rsid w:val="00AC2165"/>
    <w:rsid w:val="00AC2226"/>
    <w:rsid w:val="00AC24CB"/>
    <w:rsid w:val="00AC24EB"/>
    <w:rsid w:val="00AC288D"/>
    <w:rsid w:val="00AC2A2E"/>
    <w:rsid w:val="00AC2C34"/>
    <w:rsid w:val="00AC2C52"/>
    <w:rsid w:val="00AC2D31"/>
    <w:rsid w:val="00AC2F71"/>
    <w:rsid w:val="00AC3147"/>
    <w:rsid w:val="00AC3317"/>
    <w:rsid w:val="00AC3587"/>
    <w:rsid w:val="00AC35A8"/>
    <w:rsid w:val="00AC396E"/>
    <w:rsid w:val="00AC3A11"/>
    <w:rsid w:val="00AC3ACB"/>
    <w:rsid w:val="00AC3C60"/>
    <w:rsid w:val="00AC3EC1"/>
    <w:rsid w:val="00AC3F74"/>
    <w:rsid w:val="00AC3F89"/>
    <w:rsid w:val="00AC405E"/>
    <w:rsid w:val="00AC42B3"/>
    <w:rsid w:val="00AC42BD"/>
    <w:rsid w:val="00AC4500"/>
    <w:rsid w:val="00AC4665"/>
    <w:rsid w:val="00AC46F7"/>
    <w:rsid w:val="00AC4B87"/>
    <w:rsid w:val="00AC4CC4"/>
    <w:rsid w:val="00AC4CF3"/>
    <w:rsid w:val="00AC4E7F"/>
    <w:rsid w:val="00AC4F80"/>
    <w:rsid w:val="00AC5204"/>
    <w:rsid w:val="00AC528B"/>
    <w:rsid w:val="00AC55DA"/>
    <w:rsid w:val="00AC585F"/>
    <w:rsid w:val="00AC5961"/>
    <w:rsid w:val="00AC5BB1"/>
    <w:rsid w:val="00AC5C08"/>
    <w:rsid w:val="00AC5CFA"/>
    <w:rsid w:val="00AC5EAA"/>
    <w:rsid w:val="00AC6173"/>
    <w:rsid w:val="00AC6317"/>
    <w:rsid w:val="00AC63FE"/>
    <w:rsid w:val="00AC6D94"/>
    <w:rsid w:val="00AC7250"/>
    <w:rsid w:val="00AC79DE"/>
    <w:rsid w:val="00AC7A00"/>
    <w:rsid w:val="00AC7F2F"/>
    <w:rsid w:val="00AD0023"/>
    <w:rsid w:val="00AD024B"/>
    <w:rsid w:val="00AD0372"/>
    <w:rsid w:val="00AD03AC"/>
    <w:rsid w:val="00AD057A"/>
    <w:rsid w:val="00AD057D"/>
    <w:rsid w:val="00AD07AB"/>
    <w:rsid w:val="00AD0A37"/>
    <w:rsid w:val="00AD0B42"/>
    <w:rsid w:val="00AD0CA3"/>
    <w:rsid w:val="00AD0DDA"/>
    <w:rsid w:val="00AD12B7"/>
    <w:rsid w:val="00AD1378"/>
    <w:rsid w:val="00AD16E5"/>
    <w:rsid w:val="00AD1BB9"/>
    <w:rsid w:val="00AD1F16"/>
    <w:rsid w:val="00AD1F6E"/>
    <w:rsid w:val="00AD225B"/>
    <w:rsid w:val="00AD2368"/>
    <w:rsid w:val="00AD2473"/>
    <w:rsid w:val="00AD26CC"/>
    <w:rsid w:val="00AD2762"/>
    <w:rsid w:val="00AD293F"/>
    <w:rsid w:val="00AD2CB0"/>
    <w:rsid w:val="00AD2CDA"/>
    <w:rsid w:val="00AD2FF8"/>
    <w:rsid w:val="00AD305F"/>
    <w:rsid w:val="00AD325F"/>
    <w:rsid w:val="00AD35F4"/>
    <w:rsid w:val="00AD3654"/>
    <w:rsid w:val="00AD3B4F"/>
    <w:rsid w:val="00AD4192"/>
    <w:rsid w:val="00AD45A9"/>
    <w:rsid w:val="00AD4DEE"/>
    <w:rsid w:val="00AD4F2C"/>
    <w:rsid w:val="00AD52BC"/>
    <w:rsid w:val="00AD55E2"/>
    <w:rsid w:val="00AD5C6E"/>
    <w:rsid w:val="00AD5D36"/>
    <w:rsid w:val="00AD66E7"/>
    <w:rsid w:val="00AD67CA"/>
    <w:rsid w:val="00AD68D5"/>
    <w:rsid w:val="00AD697E"/>
    <w:rsid w:val="00AD6B54"/>
    <w:rsid w:val="00AD6BEC"/>
    <w:rsid w:val="00AD6D04"/>
    <w:rsid w:val="00AD6EF9"/>
    <w:rsid w:val="00AD6F2E"/>
    <w:rsid w:val="00AD7325"/>
    <w:rsid w:val="00AD7852"/>
    <w:rsid w:val="00AD7E85"/>
    <w:rsid w:val="00AD7FA9"/>
    <w:rsid w:val="00AE05C1"/>
    <w:rsid w:val="00AE0F88"/>
    <w:rsid w:val="00AE0FC9"/>
    <w:rsid w:val="00AE16F4"/>
    <w:rsid w:val="00AE17E7"/>
    <w:rsid w:val="00AE1F2B"/>
    <w:rsid w:val="00AE1F8F"/>
    <w:rsid w:val="00AE2139"/>
    <w:rsid w:val="00AE2218"/>
    <w:rsid w:val="00AE25BE"/>
    <w:rsid w:val="00AE286D"/>
    <w:rsid w:val="00AE2BC6"/>
    <w:rsid w:val="00AE2C1D"/>
    <w:rsid w:val="00AE2D9A"/>
    <w:rsid w:val="00AE2FC2"/>
    <w:rsid w:val="00AE36B8"/>
    <w:rsid w:val="00AE388B"/>
    <w:rsid w:val="00AE3AAB"/>
    <w:rsid w:val="00AE3B89"/>
    <w:rsid w:val="00AE3D4C"/>
    <w:rsid w:val="00AE3F06"/>
    <w:rsid w:val="00AE4964"/>
    <w:rsid w:val="00AE4F40"/>
    <w:rsid w:val="00AE5161"/>
    <w:rsid w:val="00AE5269"/>
    <w:rsid w:val="00AE53BE"/>
    <w:rsid w:val="00AE579A"/>
    <w:rsid w:val="00AE5BEF"/>
    <w:rsid w:val="00AE5D81"/>
    <w:rsid w:val="00AE5ED2"/>
    <w:rsid w:val="00AE6324"/>
    <w:rsid w:val="00AE6325"/>
    <w:rsid w:val="00AE6476"/>
    <w:rsid w:val="00AE674D"/>
    <w:rsid w:val="00AE676A"/>
    <w:rsid w:val="00AE67C1"/>
    <w:rsid w:val="00AE68AA"/>
    <w:rsid w:val="00AE6AAE"/>
    <w:rsid w:val="00AE6D1D"/>
    <w:rsid w:val="00AE6F20"/>
    <w:rsid w:val="00AE7144"/>
    <w:rsid w:val="00AE7189"/>
    <w:rsid w:val="00AE75E7"/>
    <w:rsid w:val="00AE76F6"/>
    <w:rsid w:val="00AE7C9C"/>
    <w:rsid w:val="00AE7D9F"/>
    <w:rsid w:val="00AE7EB6"/>
    <w:rsid w:val="00AF061D"/>
    <w:rsid w:val="00AF0663"/>
    <w:rsid w:val="00AF08D2"/>
    <w:rsid w:val="00AF0AAC"/>
    <w:rsid w:val="00AF0CE2"/>
    <w:rsid w:val="00AF0ED4"/>
    <w:rsid w:val="00AF10BE"/>
    <w:rsid w:val="00AF1542"/>
    <w:rsid w:val="00AF17FA"/>
    <w:rsid w:val="00AF1FE5"/>
    <w:rsid w:val="00AF204B"/>
    <w:rsid w:val="00AF2357"/>
    <w:rsid w:val="00AF23C3"/>
    <w:rsid w:val="00AF2573"/>
    <w:rsid w:val="00AF2CB0"/>
    <w:rsid w:val="00AF3028"/>
    <w:rsid w:val="00AF3147"/>
    <w:rsid w:val="00AF3290"/>
    <w:rsid w:val="00AF34B9"/>
    <w:rsid w:val="00AF34CC"/>
    <w:rsid w:val="00AF34D1"/>
    <w:rsid w:val="00AF3904"/>
    <w:rsid w:val="00AF3F58"/>
    <w:rsid w:val="00AF3F68"/>
    <w:rsid w:val="00AF3FD7"/>
    <w:rsid w:val="00AF4627"/>
    <w:rsid w:val="00AF462B"/>
    <w:rsid w:val="00AF4946"/>
    <w:rsid w:val="00AF4A72"/>
    <w:rsid w:val="00AF4A8F"/>
    <w:rsid w:val="00AF4C9C"/>
    <w:rsid w:val="00AF53FB"/>
    <w:rsid w:val="00AF546B"/>
    <w:rsid w:val="00AF56F5"/>
    <w:rsid w:val="00AF57C2"/>
    <w:rsid w:val="00AF57E4"/>
    <w:rsid w:val="00AF58D8"/>
    <w:rsid w:val="00AF5985"/>
    <w:rsid w:val="00AF59CC"/>
    <w:rsid w:val="00AF5A8C"/>
    <w:rsid w:val="00AF5BB9"/>
    <w:rsid w:val="00AF5EF9"/>
    <w:rsid w:val="00AF62DF"/>
    <w:rsid w:val="00AF65EC"/>
    <w:rsid w:val="00AF665C"/>
    <w:rsid w:val="00AF66AF"/>
    <w:rsid w:val="00AF6772"/>
    <w:rsid w:val="00AF67C8"/>
    <w:rsid w:val="00AF6BEA"/>
    <w:rsid w:val="00AF6C01"/>
    <w:rsid w:val="00AF6C06"/>
    <w:rsid w:val="00AF6E21"/>
    <w:rsid w:val="00AF6F16"/>
    <w:rsid w:val="00AF7072"/>
    <w:rsid w:val="00AF714A"/>
    <w:rsid w:val="00AF72DE"/>
    <w:rsid w:val="00AF759D"/>
    <w:rsid w:val="00AF77C8"/>
    <w:rsid w:val="00AF78EB"/>
    <w:rsid w:val="00AF7B40"/>
    <w:rsid w:val="00AF7C2F"/>
    <w:rsid w:val="00AF7E29"/>
    <w:rsid w:val="00AF7EBD"/>
    <w:rsid w:val="00B001D8"/>
    <w:rsid w:val="00B00400"/>
    <w:rsid w:val="00B00977"/>
    <w:rsid w:val="00B00CD3"/>
    <w:rsid w:val="00B00D95"/>
    <w:rsid w:val="00B00DB7"/>
    <w:rsid w:val="00B011DA"/>
    <w:rsid w:val="00B01361"/>
    <w:rsid w:val="00B019AA"/>
    <w:rsid w:val="00B01D6B"/>
    <w:rsid w:val="00B022F7"/>
    <w:rsid w:val="00B02440"/>
    <w:rsid w:val="00B02643"/>
    <w:rsid w:val="00B03280"/>
    <w:rsid w:val="00B03283"/>
    <w:rsid w:val="00B03372"/>
    <w:rsid w:val="00B033CB"/>
    <w:rsid w:val="00B0373E"/>
    <w:rsid w:val="00B041C7"/>
    <w:rsid w:val="00B041CF"/>
    <w:rsid w:val="00B04361"/>
    <w:rsid w:val="00B043F7"/>
    <w:rsid w:val="00B0461D"/>
    <w:rsid w:val="00B0461F"/>
    <w:rsid w:val="00B048FD"/>
    <w:rsid w:val="00B049DA"/>
    <w:rsid w:val="00B05077"/>
    <w:rsid w:val="00B0533B"/>
    <w:rsid w:val="00B055BE"/>
    <w:rsid w:val="00B0565E"/>
    <w:rsid w:val="00B05829"/>
    <w:rsid w:val="00B05AE6"/>
    <w:rsid w:val="00B05C45"/>
    <w:rsid w:val="00B0651B"/>
    <w:rsid w:val="00B066CE"/>
    <w:rsid w:val="00B06797"/>
    <w:rsid w:val="00B068A4"/>
    <w:rsid w:val="00B0692B"/>
    <w:rsid w:val="00B06A23"/>
    <w:rsid w:val="00B06ACA"/>
    <w:rsid w:val="00B06C9C"/>
    <w:rsid w:val="00B06DC4"/>
    <w:rsid w:val="00B071FD"/>
    <w:rsid w:val="00B07375"/>
    <w:rsid w:val="00B076F5"/>
    <w:rsid w:val="00B07CC3"/>
    <w:rsid w:val="00B07EB6"/>
    <w:rsid w:val="00B07F92"/>
    <w:rsid w:val="00B07FC5"/>
    <w:rsid w:val="00B07FCF"/>
    <w:rsid w:val="00B10229"/>
    <w:rsid w:val="00B102FE"/>
    <w:rsid w:val="00B10A10"/>
    <w:rsid w:val="00B10A41"/>
    <w:rsid w:val="00B1115B"/>
    <w:rsid w:val="00B1137B"/>
    <w:rsid w:val="00B117B0"/>
    <w:rsid w:val="00B118E4"/>
    <w:rsid w:val="00B11A1C"/>
    <w:rsid w:val="00B11A70"/>
    <w:rsid w:val="00B11D1D"/>
    <w:rsid w:val="00B120BB"/>
    <w:rsid w:val="00B120DC"/>
    <w:rsid w:val="00B121AA"/>
    <w:rsid w:val="00B1228C"/>
    <w:rsid w:val="00B12293"/>
    <w:rsid w:val="00B1247D"/>
    <w:rsid w:val="00B12574"/>
    <w:rsid w:val="00B1269D"/>
    <w:rsid w:val="00B12898"/>
    <w:rsid w:val="00B12DF9"/>
    <w:rsid w:val="00B12EA5"/>
    <w:rsid w:val="00B12F57"/>
    <w:rsid w:val="00B1312E"/>
    <w:rsid w:val="00B133A9"/>
    <w:rsid w:val="00B1350E"/>
    <w:rsid w:val="00B135C4"/>
    <w:rsid w:val="00B13901"/>
    <w:rsid w:val="00B13BEF"/>
    <w:rsid w:val="00B13D07"/>
    <w:rsid w:val="00B13D88"/>
    <w:rsid w:val="00B13F02"/>
    <w:rsid w:val="00B143C5"/>
    <w:rsid w:val="00B14922"/>
    <w:rsid w:val="00B14B0C"/>
    <w:rsid w:val="00B14C88"/>
    <w:rsid w:val="00B14D0B"/>
    <w:rsid w:val="00B14E22"/>
    <w:rsid w:val="00B14EF4"/>
    <w:rsid w:val="00B14F31"/>
    <w:rsid w:val="00B151D1"/>
    <w:rsid w:val="00B15671"/>
    <w:rsid w:val="00B15800"/>
    <w:rsid w:val="00B15C30"/>
    <w:rsid w:val="00B15C50"/>
    <w:rsid w:val="00B15E06"/>
    <w:rsid w:val="00B15EED"/>
    <w:rsid w:val="00B15FFE"/>
    <w:rsid w:val="00B16461"/>
    <w:rsid w:val="00B165EB"/>
    <w:rsid w:val="00B1671D"/>
    <w:rsid w:val="00B16C0A"/>
    <w:rsid w:val="00B16CCA"/>
    <w:rsid w:val="00B16D77"/>
    <w:rsid w:val="00B1749C"/>
    <w:rsid w:val="00B176D3"/>
    <w:rsid w:val="00B177C8"/>
    <w:rsid w:val="00B17994"/>
    <w:rsid w:val="00B17A89"/>
    <w:rsid w:val="00B17E7A"/>
    <w:rsid w:val="00B17ED5"/>
    <w:rsid w:val="00B17F78"/>
    <w:rsid w:val="00B2014D"/>
    <w:rsid w:val="00B2017D"/>
    <w:rsid w:val="00B203CA"/>
    <w:rsid w:val="00B209D9"/>
    <w:rsid w:val="00B20AC6"/>
    <w:rsid w:val="00B20BE8"/>
    <w:rsid w:val="00B20E43"/>
    <w:rsid w:val="00B20E46"/>
    <w:rsid w:val="00B20FD5"/>
    <w:rsid w:val="00B20FFE"/>
    <w:rsid w:val="00B2101A"/>
    <w:rsid w:val="00B21128"/>
    <w:rsid w:val="00B212FC"/>
    <w:rsid w:val="00B212FF"/>
    <w:rsid w:val="00B2132A"/>
    <w:rsid w:val="00B214AD"/>
    <w:rsid w:val="00B214EE"/>
    <w:rsid w:val="00B21507"/>
    <w:rsid w:val="00B216E2"/>
    <w:rsid w:val="00B219FB"/>
    <w:rsid w:val="00B21D54"/>
    <w:rsid w:val="00B21D8F"/>
    <w:rsid w:val="00B220F5"/>
    <w:rsid w:val="00B220F6"/>
    <w:rsid w:val="00B22110"/>
    <w:rsid w:val="00B225E8"/>
    <w:rsid w:val="00B227F0"/>
    <w:rsid w:val="00B22945"/>
    <w:rsid w:val="00B22F08"/>
    <w:rsid w:val="00B22FAC"/>
    <w:rsid w:val="00B23386"/>
    <w:rsid w:val="00B234B2"/>
    <w:rsid w:val="00B2381C"/>
    <w:rsid w:val="00B23A62"/>
    <w:rsid w:val="00B23A99"/>
    <w:rsid w:val="00B23D02"/>
    <w:rsid w:val="00B2491B"/>
    <w:rsid w:val="00B2495C"/>
    <w:rsid w:val="00B24A5E"/>
    <w:rsid w:val="00B24C15"/>
    <w:rsid w:val="00B24C6D"/>
    <w:rsid w:val="00B24CAB"/>
    <w:rsid w:val="00B24E80"/>
    <w:rsid w:val="00B25057"/>
    <w:rsid w:val="00B252A1"/>
    <w:rsid w:val="00B25680"/>
    <w:rsid w:val="00B257EC"/>
    <w:rsid w:val="00B25859"/>
    <w:rsid w:val="00B2620D"/>
    <w:rsid w:val="00B2636A"/>
    <w:rsid w:val="00B267EA"/>
    <w:rsid w:val="00B26D1E"/>
    <w:rsid w:val="00B26EAF"/>
    <w:rsid w:val="00B27220"/>
    <w:rsid w:val="00B274BE"/>
    <w:rsid w:val="00B2784C"/>
    <w:rsid w:val="00B278D0"/>
    <w:rsid w:val="00B27C6B"/>
    <w:rsid w:val="00B27F39"/>
    <w:rsid w:val="00B3013E"/>
    <w:rsid w:val="00B301E4"/>
    <w:rsid w:val="00B30242"/>
    <w:rsid w:val="00B3079E"/>
    <w:rsid w:val="00B30A51"/>
    <w:rsid w:val="00B31191"/>
    <w:rsid w:val="00B31470"/>
    <w:rsid w:val="00B3152A"/>
    <w:rsid w:val="00B31638"/>
    <w:rsid w:val="00B31989"/>
    <w:rsid w:val="00B31C6A"/>
    <w:rsid w:val="00B3213B"/>
    <w:rsid w:val="00B32651"/>
    <w:rsid w:val="00B32C33"/>
    <w:rsid w:val="00B32EAF"/>
    <w:rsid w:val="00B32F77"/>
    <w:rsid w:val="00B33246"/>
    <w:rsid w:val="00B3348F"/>
    <w:rsid w:val="00B335BF"/>
    <w:rsid w:val="00B337A2"/>
    <w:rsid w:val="00B339F3"/>
    <w:rsid w:val="00B33AF3"/>
    <w:rsid w:val="00B33B19"/>
    <w:rsid w:val="00B33C93"/>
    <w:rsid w:val="00B33D17"/>
    <w:rsid w:val="00B33EAE"/>
    <w:rsid w:val="00B342E9"/>
    <w:rsid w:val="00B3446C"/>
    <w:rsid w:val="00B34663"/>
    <w:rsid w:val="00B34A41"/>
    <w:rsid w:val="00B34CD3"/>
    <w:rsid w:val="00B35136"/>
    <w:rsid w:val="00B351F9"/>
    <w:rsid w:val="00B354AB"/>
    <w:rsid w:val="00B354E6"/>
    <w:rsid w:val="00B35541"/>
    <w:rsid w:val="00B355AA"/>
    <w:rsid w:val="00B35FD0"/>
    <w:rsid w:val="00B3646D"/>
    <w:rsid w:val="00B366E0"/>
    <w:rsid w:val="00B366E3"/>
    <w:rsid w:val="00B36ADC"/>
    <w:rsid w:val="00B36B5C"/>
    <w:rsid w:val="00B37118"/>
    <w:rsid w:val="00B37622"/>
    <w:rsid w:val="00B3787E"/>
    <w:rsid w:val="00B37BD9"/>
    <w:rsid w:val="00B37D4B"/>
    <w:rsid w:val="00B37D90"/>
    <w:rsid w:val="00B40012"/>
    <w:rsid w:val="00B401AE"/>
    <w:rsid w:val="00B4027D"/>
    <w:rsid w:val="00B40390"/>
    <w:rsid w:val="00B40518"/>
    <w:rsid w:val="00B406E7"/>
    <w:rsid w:val="00B407E1"/>
    <w:rsid w:val="00B409F9"/>
    <w:rsid w:val="00B40F12"/>
    <w:rsid w:val="00B40F97"/>
    <w:rsid w:val="00B414D1"/>
    <w:rsid w:val="00B41C0F"/>
    <w:rsid w:val="00B41C12"/>
    <w:rsid w:val="00B41CE7"/>
    <w:rsid w:val="00B42047"/>
    <w:rsid w:val="00B422AF"/>
    <w:rsid w:val="00B4271E"/>
    <w:rsid w:val="00B42840"/>
    <w:rsid w:val="00B42D47"/>
    <w:rsid w:val="00B42EB4"/>
    <w:rsid w:val="00B43167"/>
    <w:rsid w:val="00B432CE"/>
    <w:rsid w:val="00B4340E"/>
    <w:rsid w:val="00B435F9"/>
    <w:rsid w:val="00B4372A"/>
    <w:rsid w:val="00B43D4F"/>
    <w:rsid w:val="00B43E14"/>
    <w:rsid w:val="00B43EF5"/>
    <w:rsid w:val="00B44264"/>
    <w:rsid w:val="00B44449"/>
    <w:rsid w:val="00B4455D"/>
    <w:rsid w:val="00B4485E"/>
    <w:rsid w:val="00B45241"/>
    <w:rsid w:val="00B453E0"/>
    <w:rsid w:val="00B4550D"/>
    <w:rsid w:val="00B4551C"/>
    <w:rsid w:val="00B45747"/>
    <w:rsid w:val="00B4592F"/>
    <w:rsid w:val="00B46095"/>
    <w:rsid w:val="00B4610E"/>
    <w:rsid w:val="00B46347"/>
    <w:rsid w:val="00B465C2"/>
    <w:rsid w:val="00B46618"/>
    <w:rsid w:val="00B46B27"/>
    <w:rsid w:val="00B46E15"/>
    <w:rsid w:val="00B46E44"/>
    <w:rsid w:val="00B46E7C"/>
    <w:rsid w:val="00B4773F"/>
    <w:rsid w:val="00B47BFD"/>
    <w:rsid w:val="00B47D22"/>
    <w:rsid w:val="00B47D36"/>
    <w:rsid w:val="00B47EB2"/>
    <w:rsid w:val="00B50794"/>
    <w:rsid w:val="00B50CD0"/>
    <w:rsid w:val="00B50E23"/>
    <w:rsid w:val="00B5103D"/>
    <w:rsid w:val="00B511B8"/>
    <w:rsid w:val="00B51290"/>
    <w:rsid w:val="00B5130A"/>
    <w:rsid w:val="00B5148E"/>
    <w:rsid w:val="00B51799"/>
    <w:rsid w:val="00B519CC"/>
    <w:rsid w:val="00B51EE5"/>
    <w:rsid w:val="00B51F1F"/>
    <w:rsid w:val="00B52039"/>
    <w:rsid w:val="00B523D7"/>
    <w:rsid w:val="00B524F9"/>
    <w:rsid w:val="00B5281C"/>
    <w:rsid w:val="00B52CDF"/>
    <w:rsid w:val="00B53293"/>
    <w:rsid w:val="00B533A2"/>
    <w:rsid w:val="00B5358D"/>
    <w:rsid w:val="00B535F6"/>
    <w:rsid w:val="00B53772"/>
    <w:rsid w:val="00B538CC"/>
    <w:rsid w:val="00B5411E"/>
    <w:rsid w:val="00B5420E"/>
    <w:rsid w:val="00B545AE"/>
    <w:rsid w:val="00B54687"/>
    <w:rsid w:val="00B5482C"/>
    <w:rsid w:val="00B54F34"/>
    <w:rsid w:val="00B55150"/>
    <w:rsid w:val="00B55196"/>
    <w:rsid w:val="00B552C7"/>
    <w:rsid w:val="00B556E8"/>
    <w:rsid w:val="00B5571B"/>
    <w:rsid w:val="00B558CA"/>
    <w:rsid w:val="00B55ABC"/>
    <w:rsid w:val="00B55FA6"/>
    <w:rsid w:val="00B5646E"/>
    <w:rsid w:val="00B568DF"/>
    <w:rsid w:val="00B56B59"/>
    <w:rsid w:val="00B56DC2"/>
    <w:rsid w:val="00B56F07"/>
    <w:rsid w:val="00B570B4"/>
    <w:rsid w:val="00B571FE"/>
    <w:rsid w:val="00B57261"/>
    <w:rsid w:val="00B576EA"/>
    <w:rsid w:val="00B5789B"/>
    <w:rsid w:val="00B578E2"/>
    <w:rsid w:val="00B57DB3"/>
    <w:rsid w:val="00B57FCD"/>
    <w:rsid w:val="00B60E35"/>
    <w:rsid w:val="00B60FAF"/>
    <w:rsid w:val="00B6114E"/>
    <w:rsid w:val="00B611E8"/>
    <w:rsid w:val="00B612E8"/>
    <w:rsid w:val="00B6154E"/>
    <w:rsid w:val="00B61554"/>
    <w:rsid w:val="00B6173A"/>
    <w:rsid w:val="00B61E2A"/>
    <w:rsid w:val="00B62152"/>
    <w:rsid w:val="00B623A2"/>
    <w:rsid w:val="00B624DF"/>
    <w:rsid w:val="00B62880"/>
    <w:rsid w:val="00B62C48"/>
    <w:rsid w:val="00B62CB2"/>
    <w:rsid w:val="00B62CE5"/>
    <w:rsid w:val="00B62E30"/>
    <w:rsid w:val="00B62E65"/>
    <w:rsid w:val="00B62EE2"/>
    <w:rsid w:val="00B62F82"/>
    <w:rsid w:val="00B631F4"/>
    <w:rsid w:val="00B634E3"/>
    <w:rsid w:val="00B63784"/>
    <w:rsid w:val="00B63951"/>
    <w:rsid w:val="00B63A0B"/>
    <w:rsid w:val="00B63C7C"/>
    <w:rsid w:val="00B64863"/>
    <w:rsid w:val="00B64892"/>
    <w:rsid w:val="00B64B90"/>
    <w:rsid w:val="00B64C02"/>
    <w:rsid w:val="00B64C47"/>
    <w:rsid w:val="00B64D27"/>
    <w:rsid w:val="00B65205"/>
    <w:rsid w:val="00B655FF"/>
    <w:rsid w:val="00B65876"/>
    <w:rsid w:val="00B658A5"/>
    <w:rsid w:val="00B65A4B"/>
    <w:rsid w:val="00B65AE9"/>
    <w:rsid w:val="00B65BEC"/>
    <w:rsid w:val="00B65F31"/>
    <w:rsid w:val="00B66480"/>
    <w:rsid w:val="00B665C4"/>
    <w:rsid w:val="00B666E5"/>
    <w:rsid w:val="00B66831"/>
    <w:rsid w:val="00B66BD0"/>
    <w:rsid w:val="00B66DC7"/>
    <w:rsid w:val="00B66E3B"/>
    <w:rsid w:val="00B672BD"/>
    <w:rsid w:val="00B6764D"/>
    <w:rsid w:val="00B67940"/>
    <w:rsid w:val="00B67A19"/>
    <w:rsid w:val="00B67A3A"/>
    <w:rsid w:val="00B67D8B"/>
    <w:rsid w:val="00B7003A"/>
    <w:rsid w:val="00B700D9"/>
    <w:rsid w:val="00B7055C"/>
    <w:rsid w:val="00B706D6"/>
    <w:rsid w:val="00B70A32"/>
    <w:rsid w:val="00B70A74"/>
    <w:rsid w:val="00B70AAC"/>
    <w:rsid w:val="00B70C66"/>
    <w:rsid w:val="00B70ECD"/>
    <w:rsid w:val="00B71282"/>
    <w:rsid w:val="00B71344"/>
    <w:rsid w:val="00B718CB"/>
    <w:rsid w:val="00B71921"/>
    <w:rsid w:val="00B71954"/>
    <w:rsid w:val="00B71B70"/>
    <w:rsid w:val="00B71C5D"/>
    <w:rsid w:val="00B71FED"/>
    <w:rsid w:val="00B72175"/>
    <w:rsid w:val="00B72519"/>
    <w:rsid w:val="00B72607"/>
    <w:rsid w:val="00B72699"/>
    <w:rsid w:val="00B72715"/>
    <w:rsid w:val="00B7276D"/>
    <w:rsid w:val="00B72C3E"/>
    <w:rsid w:val="00B72C4C"/>
    <w:rsid w:val="00B72D85"/>
    <w:rsid w:val="00B72EBA"/>
    <w:rsid w:val="00B7310D"/>
    <w:rsid w:val="00B734B4"/>
    <w:rsid w:val="00B73A0C"/>
    <w:rsid w:val="00B73CB5"/>
    <w:rsid w:val="00B73D17"/>
    <w:rsid w:val="00B73D72"/>
    <w:rsid w:val="00B7447D"/>
    <w:rsid w:val="00B747CB"/>
    <w:rsid w:val="00B748A6"/>
    <w:rsid w:val="00B74DEA"/>
    <w:rsid w:val="00B74ED8"/>
    <w:rsid w:val="00B74FDE"/>
    <w:rsid w:val="00B7502C"/>
    <w:rsid w:val="00B75306"/>
    <w:rsid w:val="00B755B6"/>
    <w:rsid w:val="00B75882"/>
    <w:rsid w:val="00B75C57"/>
    <w:rsid w:val="00B75CF6"/>
    <w:rsid w:val="00B75DC1"/>
    <w:rsid w:val="00B76056"/>
    <w:rsid w:val="00B76550"/>
    <w:rsid w:val="00B76569"/>
    <w:rsid w:val="00B76779"/>
    <w:rsid w:val="00B76864"/>
    <w:rsid w:val="00B76AE5"/>
    <w:rsid w:val="00B76B25"/>
    <w:rsid w:val="00B77306"/>
    <w:rsid w:val="00B77387"/>
    <w:rsid w:val="00B774F4"/>
    <w:rsid w:val="00B77537"/>
    <w:rsid w:val="00B77551"/>
    <w:rsid w:val="00B800C9"/>
    <w:rsid w:val="00B8015C"/>
    <w:rsid w:val="00B80258"/>
    <w:rsid w:val="00B803D6"/>
    <w:rsid w:val="00B80823"/>
    <w:rsid w:val="00B80870"/>
    <w:rsid w:val="00B809E5"/>
    <w:rsid w:val="00B80D8B"/>
    <w:rsid w:val="00B80DA3"/>
    <w:rsid w:val="00B81668"/>
    <w:rsid w:val="00B81AED"/>
    <w:rsid w:val="00B81BE3"/>
    <w:rsid w:val="00B820E3"/>
    <w:rsid w:val="00B821D7"/>
    <w:rsid w:val="00B82830"/>
    <w:rsid w:val="00B82D4F"/>
    <w:rsid w:val="00B8310F"/>
    <w:rsid w:val="00B8332F"/>
    <w:rsid w:val="00B833CC"/>
    <w:rsid w:val="00B83518"/>
    <w:rsid w:val="00B836E2"/>
    <w:rsid w:val="00B838CE"/>
    <w:rsid w:val="00B83A20"/>
    <w:rsid w:val="00B83A82"/>
    <w:rsid w:val="00B83B6C"/>
    <w:rsid w:val="00B83C62"/>
    <w:rsid w:val="00B83CE0"/>
    <w:rsid w:val="00B83E8D"/>
    <w:rsid w:val="00B8453B"/>
    <w:rsid w:val="00B84737"/>
    <w:rsid w:val="00B84866"/>
    <w:rsid w:val="00B848D3"/>
    <w:rsid w:val="00B84907"/>
    <w:rsid w:val="00B84BFA"/>
    <w:rsid w:val="00B84CE0"/>
    <w:rsid w:val="00B84F8D"/>
    <w:rsid w:val="00B84FDF"/>
    <w:rsid w:val="00B85023"/>
    <w:rsid w:val="00B851FF"/>
    <w:rsid w:val="00B85385"/>
    <w:rsid w:val="00B8561A"/>
    <w:rsid w:val="00B85644"/>
    <w:rsid w:val="00B856FD"/>
    <w:rsid w:val="00B85E4B"/>
    <w:rsid w:val="00B8600E"/>
    <w:rsid w:val="00B8618C"/>
    <w:rsid w:val="00B8629E"/>
    <w:rsid w:val="00B86305"/>
    <w:rsid w:val="00B863E3"/>
    <w:rsid w:val="00B86402"/>
    <w:rsid w:val="00B864F4"/>
    <w:rsid w:val="00B867C4"/>
    <w:rsid w:val="00B86B41"/>
    <w:rsid w:val="00B86DB0"/>
    <w:rsid w:val="00B86EA6"/>
    <w:rsid w:val="00B86EB9"/>
    <w:rsid w:val="00B86EE6"/>
    <w:rsid w:val="00B87179"/>
    <w:rsid w:val="00B87382"/>
    <w:rsid w:val="00B879B7"/>
    <w:rsid w:val="00B87BC3"/>
    <w:rsid w:val="00B87D56"/>
    <w:rsid w:val="00B87FE3"/>
    <w:rsid w:val="00B87FE9"/>
    <w:rsid w:val="00B90163"/>
    <w:rsid w:val="00B90220"/>
    <w:rsid w:val="00B90444"/>
    <w:rsid w:val="00B90533"/>
    <w:rsid w:val="00B905AD"/>
    <w:rsid w:val="00B90792"/>
    <w:rsid w:val="00B90AB1"/>
    <w:rsid w:val="00B90E63"/>
    <w:rsid w:val="00B91016"/>
    <w:rsid w:val="00B912D1"/>
    <w:rsid w:val="00B9175A"/>
    <w:rsid w:val="00B9183B"/>
    <w:rsid w:val="00B91B2F"/>
    <w:rsid w:val="00B91BEC"/>
    <w:rsid w:val="00B91E5E"/>
    <w:rsid w:val="00B92166"/>
    <w:rsid w:val="00B92412"/>
    <w:rsid w:val="00B92441"/>
    <w:rsid w:val="00B92881"/>
    <w:rsid w:val="00B92A3C"/>
    <w:rsid w:val="00B92BCD"/>
    <w:rsid w:val="00B92F5A"/>
    <w:rsid w:val="00B932AB"/>
    <w:rsid w:val="00B932B4"/>
    <w:rsid w:val="00B933F2"/>
    <w:rsid w:val="00B934E5"/>
    <w:rsid w:val="00B9381D"/>
    <w:rsid w:val="00B93E4D"/>
    <w:rsid w:val="00B940AF"/>
    <w:rsid w:val="00B940F1"/>
    <w:rsid w:val="00B94283"/>
    <w:rsid w:val="00B943C2"/>
    <w:rsid w:val="00B944E5"/>
    <w:rsid w:val="00B94517"/>
    <w:rsid w:val="00B94617"/>
    <w:rsid w:val="00B94838"/>
    <w:rsid w:val="00B949FB"/>
    <w:rsid w:val="00B94A75"/>
    <w:rsid w:val="00B94D02"/>
    <w:rsid w:val="00B94DAD"/>
    <w:rsid w:val="00B94E9D"/>
    <w:rsid w:val="00B94EF6"/>
    <w:rsid w:val="00B9517B"/>
    <w:rsid w:val="00B95450"/>
    <w:rsid w:val="00B955DD"/>
    <w:rsid w:val="00B95EEC"/>
    <w:rsid w:val="00B95F1C"/>
    <w:rsid w:val="00B9600C"/>
    <w:rsid w:val="00B96162"/>
    <w:rsid w:val="00B9633B"/>
    <w:rsid w:val="00B963F2"/>
    <w:rsid w:val="00B964BF"/>
    <w:rsid w:val="00B96534"/>
    <w:rsid w:val="00B96597"/>
    <w:rsid w:val="00B96687"/>
    <w:rsid w:val="00B96833"/>
    <w:rsid w:val="00B9698F"/>
    <w:rsid w:val="00B96A81"/>
    <w:rsid w:val="00B96C5D"/>
    <w:rsid w:val="00B96C8F"/>
    <w:rsid w:val="00B96DD4"/>
    <w:rsid w:val="00B96ECA"/>
    <w:rsid w:val="00B96F98"/>
    <w:rsid w:val="00B97342"/>
    <w:rsid w:val="00B974CF"/>
    <w:rsid w:val="00B977A0"/>
    <w:rsid w:val="00B97B5B"/>
    <w:rsid w:val="00B97BA7"/>
    <w:rsid w:val="00B97C77"/>
    <w:rsid w:val="00B97C7D"/>
    <w:rsid w:val="00B97EEC"/>
    <w:rsid w:val="00B97F02"/>
    <w:rsid w:val="00BA007E"/>
    <w:rsid w:val="00BA0282"/>
    <w:rsid w:val="00BA0427"/>
    <w:rsid w:val="00BA0619"/>
    <w:rsid w:val="00BA09EB"/>
    <w:rsid w:val="00BA0A9C"/>
    <w:rsid w:val="00BA0B57"/>
    <w:rsid w:val="00BA0BC6"/>
    <w:rsid w:val="00BA0E71"/>
    <w:rsid w:val="00BA1037"/>
    <w:rsid w:val="00BA10F3"/>
    <w:rsid w:val="00BA13E5"/>
    <w:rsid w:val="00BA148B"/>
    <w:rsid w:val="00BA1642"/>
    <w:rsid w:val="00BA1793"/>
    <w:rsid w:val="00BA1907"/>
    <w:rsid w:val="00BA1C77"/>
    <w:rsid w:val="00BA1CD9"/>
    <w:rsid w:val="00BA212A"/>
    <w:rsid w:val="00BA2634"/>
    <w:rsid w:val="00BA2988"/>
    <w:rsid w:val="00BA2E28"/>
    <w:rsid w:val="00BA30D5"/>
    <w:rsid w:val="00BA3D71"/>
    <w:rsid w:val="00BA3E81"/>
    <w:rsid w:val="00BA3EF1"/>
    <w:rsid w:val="00BA411C"/>
    <w:rsid w:val="00BA4247"/>
    <w:rsid w:val="00BA492E"/>
    <w:rsid w:val="00BA4A16"/>
    <w:rsid w:val="00BA4AFA"/>
    <w:rsid w:val="00BA4BA8"/>
    <w:rsid w:val="00BA4BF9"/>
    <w:rsid w:val="00BA4E76"/>
    <w:rsid w:val="00BA50CB"/>
    <w:rsid w:val="00BA52AE"/>
    <w:rsid w:val="00BA53AA"/>
    <w:rsid w:val="00BA56E7"/>
    <w:rsid w:val="00BA58AE"/>
    <w:rsid w:val="00BA5923"/>
    <w:rsid w:val="00BA59ED"/>
    <w:rsid w:val="00BA5C0A"/>
    <w:rsid w:val="00BA5C48"/>
    <w:rsid w:val="00BA5C53"/>
    <w:rsid w:val="00BA60F5"/>
    <w:rsid w:val="00BA62E3"/>
    <w:rsid w:val="00BA6355"/>
    <w:rsid w:val="00BA68BE"/>
    <w:rsid w:val="00BA6A16"/>
    <w:rsid w:val="00BA6A1D"/>
    <w:rsid w:val="00BA6D94"/>
    <w:rsid w:val="00BA6DB5"/>
    <w:rsid w:val="00BA6F5D"/>
    <w:rsid w:val="00BA71CB"/>
    <w:rsid w:val="00BA71E2"/>
    <w:rsid w:val="00BA75D1"/>
    <w:rsid w:val="00BA76D3"/>
    <w:rsid w:val="00BA77B8"/>
    <w:rsid w:val="00BA79E1"/>
    <w:rsid w:val="00BA7A0F"/>
    <w:rsid w:val="00BA7AF9"/>
    <w:rsid w:val="00BB021D"/>
    <w:rsid w:val="00BB02D1"/>
    <w:rsid w:val="00BB05F9"/>
    <w:rsid w:val="00BB06A3"/>
    <w:rsid w:val="00BB090C"/>
    <w:rsid w:val="00BB0B3E"/>
    <w:rsid w:val="00BB0C7E"/>
    <w:rsid w:val="00BB0E13"/>
    <w:rsid w:val="00BB0E7C"/>
    <w:rsid w:val="00BB0ECF"/>
    <w:rsid w:val="00BB0FE9"/>
    <w:rsid w:val="00BB1637"/>
    <w:rsid w:val="00BB18D7"/>
    <w:rsid w:val="00BB18F2"/>
    <w:rsid w:val="00BB1B99"/>
    <w:rsid w:val="00BB1C34"/>
    <w:rsid w:val="00BB1F71"/>
    <w:rsid w:val="00BB2208"/>
    <w:rsid w:val="00BB227F"/>
    <w:rsid w:val="00BB22D6"/>
    <w:rsid w:val="00BB23CC"/>
    <w:rsid w:val="00BB24FE"/>
    <w:rsid w:val="00BB26AC"/>
    <w:rsid w:val="00BB27F5"/>
    <w:rsid w:val="00BB2894"/>
    <w:rsid w:val="00BB2A81"/>
    <w:rsid w:val="00BB2D8E"/>
    <w:rsid w:val="00BB2E62"/>
    <w:rsid w:val="00BB3278"/>
    <w:rsid w:val="00BB34F5"/>
    <w:rsid w:val="00BB36A5"/>
    <w:rsid w:val="00BB3DA5"/>
    <w:rsid w:val="00BB3F42"/>
    <w:rsid w:val="00BB42DE"/>
    <w:rsid w:val="00BB4313"/>
    <w:rsid w:val="00BB451D"/>
    <w:rsid w:val="00BB45D8"/>
    <w:rsid w:val="00BB4912"/>
    <w:rsid w:val="00BB49B6"/>
    <w:rsid w:val="00BB4DA0"/>
    <w:rsid w:val="00BB4DC0"/>
    <w:rsid w:val="00BB4E14"/>
    <w:rsid w:val="00BB4E87"/>
    <w:rsid w:val="00BB4E9F"/>
    <w:rsid w:val="00BB5042"/>
    <w:rsid w:val="00BB5170"/>
    <w:rsid w:val="00BB563A"/>
    <w:rsid w:val="00BB5793"/>
    <w:rsid w:val="00BB5809"/>
    <w:rsid w:val="00BB59E1"/>
    <w:rsid w:val="00BB5A54"/>
    <w:rsid w:val="00BB5CA6"/>
    <w:rsid w:val="00BB5EB5"/>
    <w:rsid w:val="00BB5EDF"/>
    <w:rsid w:val="00BB60CC"/>
    <w:rsid w:val="00BB617C"/>
    <w:rsid w:val="00BB6B94"/>
    <w:rsid w:val="00BB6E37"/>
    <w:rsid w:val="00BB7060"/>
    <w:rsid w:val="00BB7327"/>
    <w:rsid w:val="00BB7670"/>
    <w:rsid w:val="00BB7889"/>
    <w:rsid w:val="00BB78F8"/>
    <w:rsid w:val="00BB7939"/>
    <w:rsid w:val="00BB7B9B"/>
    <w:rsid w:val="00BB7BDC"/>
    <w:rsid w:val="00BB7CF4"/>
    <w:rsid w:val="00BB7E65"/>
    <w:rsid w:val="00BC0131"/>
    <w:rsid w:val="00BC05D7"/>
    <w:rsid w:val="00BC093E"/>
    <w:rsid w:val="00BC0ED0"/>
    <w:rsid w:val="00BC157E"/>
    <w:rsid w:val="00BC1913"/>
    <w:rsid w:val="00BC19A3"/>
    <w:rsid w:val="00BC1AC0"/>
    <w:rsid w:val="00BC22C1"/>
    <w:rsid w:val="00BC2309"/>
    <w:rsid w:val="00BC24B1"/>
    <w:rsid w:val="00BC284D"/>
    <w:rsid w:val="00BC2D25"/>
    <w:rsid w:val="00BC2D6C"/>
    <w:rsid w:val="00BC31DC"/>
    <w:rsid w:val="00BC3333"/>
    <w:rsid w:val="00BC359E"/>
    <w:rsid w:val="00BC39EE"/>
    <w:rsid w:val="00BC3CE9"/>
    <w:rsid w:val="00BC3D36"/>
    <w:rsid w:val="00BC4070"/>
    <w:rsid w:val="00BC418A"/>
    <w:rsid w:val="00BC423F"/>
    <w:rsid w:val="00BC4E02"/>
    <w:rsid w:val="00BC4FF0"/>
    <w:rsid w:val="00BC5003"/>
    <w:rsid w:val="00BC510B"/>
    <w:rsid w:val="00BC5117"/>
    <w:rsid w:val="00BC513D"/>
    <w:rsid w:val="00BC5576"/>
    <w:rsid w:val="00BC5853"/>
    <w:rsid w:val="00BC5C67"/>
    <w:rsid w:val="00BC5C6C"/>
    <w:rsid w:val="00BC5EEB"/>
    <w:rsid w:val="00BC5F2A"/>
    <w:rsid w:val="00BC5F5B"/>
    <w:rsid w:val="00BC6117"/>
    <w:rsid w:val="00BC615E"/>
    <w:rsid w:val="00BC6319"/>
    <w:rsid w:val="00BC63A9"/>
    <w:rsid w:val="00BC68AD"/>
    <w:rsid w:val="00BC695E"/>
    <w:rsid w:val="00BC6B05"/>
    <w:rsid w:val="00BC7247"/>
    <w:rsid w:val="00BC764F"/>
    <w:rsid w:val="00BC7772"/>
    <w:rsid w:val="00BC7804"/>
    <w:rsid w:val="00BC7925"/>
    <w:rsid w:val="00BC7956"/>
    <w:rsid w:val="00BC79C3"/>
    <w:rsid w:val="00BC7CD4"/>
    <w:rsid w:val="00BC7D43"/>
    <w:rsid w:val="00BD034C"/>
    <w:rsid w:val="00BD03E6"/>
    <w:rsid w:val="00BD082E"/>
    <w:rsid w:val="00BD094C"/>
    <w:rsid w:val="00BD09DE"/>
    <w:rsid w:val="00BD154A"/>
    <w:rsid w:val="00BD19DB"/>
    <w:rsid w:val="00BD1AE4"/>
    <w:rsid w:val="00BD1D01"/>
    <w:rsid w:val="00BD1E07"/>
    <w:rsid w:val="00BD1E0A"/>
    <w:rsid w:val="00BD2432"/>
    <w:rsid w:val="00BD2715"/>
    <w:rsid w:val="00BD272B"/>
    <w:rsid w:val="00BD2773"/>
    <w:rsid w:val="00BD27A2"/>
    <w:rsid w:val="00BD2B9C"/>
    <w:rsid w:val="00BD2CDD"/>
    <w:rsid w:val="00BD3145"/>
    <w:rsid w:val="00BD3292"/>
    <w:rsid w:val="00BD3404"/>
    <w:rsid w:val="00BD35C3"/>
    <w:rsid w:val="00BD39D0"/>
    <w:rsid w:val="00BD3F5E"/>
    <w:rsid w:val="00BD417E"/>
    <w:rsid w:val="00BD4367"/>
    <w:rsid w:val="00BD454F"/>
    <w:rsid w:val="00BD46B7"/>
    <w:rsid w:val="00BD4BD1"/>
    <w:rsid w:val="00BD4C5B"/>
    <w:rsid w:val="00BD4CEA"/>
    <w:rsid w:val="00BD4D77"/>
    <w:rsid w:val="00BD513F"/>
    <w:rsid w:val="00BD5753"/>
    <w:rsid w:val="00BD58AD"/>
    <w:rsid w:val="00BD5A37"/>
    <w:rsid w:val="00BD63A5"/>
    <w:rsid w:val="00BD7294"/>
    <w:rsid w:val="00BD7478"/>
    <w:rsid w:val="00BD7867"/>
    <w:rsid w:val="00BD7913"/>
    <w:rsid w:val="00BD79E0"/>
    <w:rsid w:val="00BD7BB2"/>
    <w:rsid w:val="00BD7DA8"/>
    <w:rsid w:val="00BD7F8B"/>
    <w:rsid w:val="00BE02AF"/>
    <w:rsid w:val="00BE0976"/>
    <w:rsid w:val="00BE0C36"/>
    <w:rsid w:val="00BE0E76"/>
    <w:rsid w:val="00BE0F3E"/>
    <w:rsid w:val="00BE1174"/>
    <w:rsid w:val="00BE1499"/>
    <w:rsid w:val="00BE196A"/>
    <w:rsid w:val="00BE1A3F"/>
    <w:rsid w:val="00BE1A45"/>
    <w:rsid w:val="00BE1BE5"/>
    <w:rsid w:val="00BE2097"/>
    <w:rsid w:val="00BE20C2"/>
    <w:rsid w:val="00BE2417"/>
    <w:rsid w:val="00BE253C"/>
    <w:rsid w:val="00BE27D5"/>
    <w:rsid w:val="00BE2A3A"/>
    <w:rsid w:val="00BE305B"/>
    <w:rsid w:val="00BE33F5"/>
    <w:rsid w:val="00BE3430"/>
    <w:rsid w:val="00BE3743"/>
    <w:rsid w:val="00BE3A09"/>
    <w:rsid w:val="00BE41A7"/>
    <w:rsid w:val="00BE41A9"/>
    <w:rsid w:val="00BE4262"/>
    <w:rsid w:val="00BE42B1"/>
    <w:rsid w:val="00BE497C"/>
    <w:rsid w:val="00BE4E3E"/>
    <w:rsid w:val="00BE5224"/>
    <w:rsid w:val="00BE5263"/>
    <w:rsid w:val="00BE52FD"/>
    <w:rsid w:val="00BE5325"/>
    <w:rsid w:val="00BE574A"/>
    <w:rsid w:val="00BE57DE"/>
    <w:rsid w:val="00BE5B7E"/>
    <w:rsid w:val="00BE5D89"/>
    <w:rsid w:val="00BE5FA6"/>
    <w:rsid w:val="00BE6520"/>
    <w:rsid w:val="00BE66C8"/>
    <w:rsid w:val="00BE68C2"/>
    <w:rsid w:val="00BE6980"/>
    <w:rsid w:val="00BE6A2A"/>
    <w:rsid w:val="00BE6F15"/>
    <w:rsid w:val="00BE7082"/>
    <w:rsid w:val="00BE7169"/>
    <w:rsid w:val="00BE727A"/>
    <w:rsid w:val="00BE7305"/>
    <w:rsid w:val="00BE7761"/>
    <w:rsid w:val="00BE7C6C"/>
    <w:rsid w:val="00BE7DE3"/>
    <w:rsid w:val="00BF003B"/>
    <w:rsid w:val="00BF0087"/>
    <w:rsid w:val="00BF04A7"/>
    <w:rsid w:val="00BF0543"/>
    <w:rsid w:val="00BF06C6"/>
    <w:rsid w:val="00BF122E"/>
    <w:rsid w:val="00BF12EB"/>
    <w:rsid w:val="00BF1304"/>
    <w:rsid w:val="00BF13B6"/>
    <w:rsid w:val="00BF143D"/>
    <w:rsid w:val="00BF1BE0"/>
    <w:rsid w:val="00BF1D9C"/>
    <w:rsid w:val="00BF1E6B"/>
    <w:rsid w:val="00BF242A"/>
    <w:rsid w:val="00BF26E8"/>
    <w:rsid w:val="00BF27AA"/>
    <w:rsid w:val="00BF298A"/>
    <w:rsid w:val="00BF2BB0"/>
    <w:rsid w:val="00BF331F"/>
    <w:rsid w:val="00BF3603"/>
    <w:rsid w:val="00BF36B3"/>
    <w:rsid w:val="00BF3A74"/>
    <w:rsid w:val="00BF3ADE"/>
    <w:rsid w:val="00BF3BB5"/>
    <w:rsid w:val="00BF3E00"/>
    <w:rsid w:val="00BF4325"/>
    <w:rsid w:val="00BF4467"/>
    <w:rsid w:val="00BF4C92"/>
    <w:rsid w:val="00BF4DF5"/>
    <w:rsid w:val="00BF5124"/>
    <w:rsid w:val="00BF54D8"/>
    <w:rsid w:val="00BF5B3C"/>
    <w:rsid w:val="00BF5C77"/>
    <w:rsid w:val="00BF5DF9"/>
    <w:rsid w:val="00BF612E"/>
    <w:rsid w:val="00BF6171"/>
    <w:rsid w:val="00BF61D9"/>
    <w:rsid w:val="00BF61F2"/>
    <w:rsid w:val="00BF6538"/>
    <w:rsid w:val="00BF662F"/>
    <w:rsid w:val="00BF6A76"/>
    <w:rsid w:val="00BF6CB2"/>
    <w:rsid w:val="00BF6CBA"/>
    <w:rsid w:val="00BF766B"/>
    <w:rsid w:val="00BF767B"/>
    <w:rsid w:val="00BF7ACE"/>
    <w:rsid w:val="00BF7B28"/>
    <w:rsid w:val="00BF7D24"/>
    <w:rsid w:val="00BF7DD9"/>
    <w:rsid w:val="00BF7FDE"/>
    <w:rsid w:val="00C00209"/>
    <w:rsid w:val="00C00323"/>
    <w:rsid w:val="00C00998"/>
    <w:rsid w:val="00C00B30"/>
    <w:rsid w:val="00C00B42"/>
    <w:rsid w:val="00C00B69"/>
    <w:rsid w:val="00C00CFF"/>
    <w:rsid w:val="00C01365"/>
    <w:rsid w:val="00C016FB"/>
    <w:rsid w:val="00C01A14"/>
    <w:rsid w:val="00C01B00"/>
    <w:rsid w:val="00C01B4E"/>
    <w:rsid w:val="00C01D38"/>
    <w:rsid w:val="00C01E9A"/>
    <w:rsid w:val="00C022C3"/>
    <w:rsid w:val="00C02600"/>
    <w:rsid w:val="00C02608"/>
    <w:rsid w:val="00C0260E"/>
    <w:rsid w:val="00C02868"/>
    <w:rsid w:val="00C02B1A"/>
    <w:rsid w:val="00C02D55"/>
    <w:rsid w:val="00C02DF4"/>
    <w:rsid w:val="00C030A3"/>
    <w:rsid w:val="00C032FB"/>
    <w:rsid w:val="00C033F7"/>
    <w:rsid w:val="00C03819"/>
    <w:rsid w:val="00C039E2"/>
    <w:rsid w:val="00C03C87"/>
    <w:rsid w:val="00C03D80"/>
    <w:rsid w:val="00C03EAA"/>
    <w:rsid w:val="00C03EF4"/>
    <w:rsid w:val="00C04164"/>
    <w:rsid w:val="00C044AF"/>
    <w:rsid w:val="00C047CB"/>
    <w:rsid w:val="00C051CA"/>
    <w:rsid w:val="00C052E0"/>
    <w:rsid w:val="00C055D2"/>
    <w:rsid w:val="00C056DA"/>
    <w:rsid w:val="00C05B3A"/>
    <w:rsid w:val="00C05C36"/>
    <w:rsid w:val="00C060CB"/>
    <w:rsid w:val="00C06607"/>
    <w:rsid w:val="00C06A75"/>
    <w:rsid w:val="00C06F8A"/>
    <w:rsid w:val="00C06FD4"/>
    <w:rsid w:val="00C0705B"/>
    <w:rsid w:val="00C076BC"/>
    <w:rsid w:val="00C077F4"/>
    <w:rsid w:val="00C07B4F"/>
    <w:rsid w:val="00C07C96"/>
    <w:rsid w:val="00C07D97"/>
    <w:rsid w:val="00C07F1C"/>
    <w:rsid w:val="00C101C9"/>
    <w:rsid w:val="00C10265"/>
    <w:rsid w:val="00C10697"/>
    <w:rsid w:val="00C1087E"/>
    <w:rsid w:val="00C1123B"/>
    <w:rsid w:val="00C113C9"/>
    <w:rsid w:val="00C117E4"/>
    <w:rsid w:val="00C117F3"/>
    <w:rsid w:val="00C119E3"/>
    <w:rsid w:val="00C119FC"/>
    <w:rsid w:val="00C11A05"/>
    <w:rsid w:val="00C12187"/>
    <w:rsid w:val="00C122EE"/>
    <w:rsid w:val="00C1232F"/>
    <w:rsid w:val="00C124E0"/>
    <w:rsid w:val="00C1257F"/>
    <w:rsid w:val="00C1277E"/>
    <w:rsid w:val="00C12C38"/>
    <w:rsid w:val="00C12E45"/>
    <w:rsid w:val="00C12EB1"/>
    <w:rsid w:val="00C13608"/>
    <w:rsid w:val="00C13653"/>
    <w:rsid w:val="00C13855"/>
    <w:rsid w:val="00C13B91"/>
    <w:rsid w:val="00C1421F"/>
    <w:rsid w:val="00C14292"/>
    <w:rsid w:val="00C14399"/>
    <w:rsid w:val="00C14405"/>
    <w:rsid w:val="00C144BD"/>
    <w:rsid w:val="00C14525"/>
    <w:rsid w:val="00C1462D"/>
    <w:rsid w:val="00C14719"/>
    <w:rsid w:val="00C149C5"/>
    <w:rsid w:val="00C14C22"/>
    <w:rsid w:val="00C14F40"/>
    <w:rsid w:val="00C150AF"/>
    <w:rsid w:val="00C154E4"/>
    <w:rsid w:val="00C154E8"/>
    <w:rsid w:val="00C154FD"/>
    <w:rsid w:val="00C156FA"/>
    <w:rsid w:val="00C15771"/>
    <w:rsid w:val="00C1578C"/>
    <w:rsid w:val="00C1582D"/>
    <w:rsid w:val="00C15A60"/>
    <w:rsid w:val="00C15A97"/>
    <w:rsid w:val="00C15D1F"/>
    <w:rsid w:val="00C15D82"/>
    <w:rsid w:val="00C16052"/>
    <w:rsid w:val="00C169D3"/>
    <w:rsid w:val="00C16C6B"/>
    <w:rsid w:val="00C16D2A"/>
    <w:rsid w:val="00C1706F"/>
    <w:rsid w:val="00C17621"/>
    <w:rsid w:val="00C177DC"/>
    <w:rsid w:val="00C200E2"/>
    <w:rsid w:val="00C2049A"/>
    <w:rsid w:val="00C20857"/>
    <w:rsid w:val="00C209CF"/>
    <w:rsid w:val="00C20C5D"/>
    <w:rsid w:val="00C20DBB"/>
    <w:rsid w:val="00C2117D"/>
    <w:rsid w:val="00C211AE"/>
    <w:rsid w:val="00C211D3"/>
    <w:rsid w:val="00C2163A"/>
    <w:rsid w:val="00C2172F"/>
    <w:rsid w:val="00C2180B"/>
    <w:rsid w:val="00C21C0D"/>
    <w:rsid w:val="00C22279"/>
    <w:rsid w:val="00C227A2"/>
    <w:rsid w:val="00C22CC7"/>
    <w:rsid w:val="00C234A6"/>
    <w:rsid w:val="00C235A0"/>
    <w:rsid w:val="00C236FA"/>
    <w:rsid w:val="00C239A9"/>
    <w:rsid w:val="00C23E0F"/>
    <w:rsid w:val="00C24121"/>
    <w:rsid w:val="00C2459A"/>
    <w:rsid w:val="00C248F9"/>
    <w:rsid w:val="00C24E2E"/>
    <w:rsid w:val="00C24EAB"/>
    <w:rsid w:val="00C24F52"/>
    <w:rsid w:val="00C25036"/>
    <w:rsid w:val="00C254CD"/>
    <w:rsid w:val="00C2569D"/>
    <w:rsid w:val="00C256A9"/>
    <w:rsid w:val="00C25E25"/>
    <w:rsid w:val="00C25FBA"/>
    <w:rsid w:val="00C2608E"/>
    <w:rsid w:val="00C260B1"/>
    <w:rsid w:val="00C261D6"/>
    <w:rsid w:val="00C26269"/>
    <w:rsid w:val="00C263CD"/>
    <w:rsid w:val="00C266B6"/>
    <w:rsid w:val="00C26AA8"/>
    <w:rsid w:val="00C26AD1"/>
    <w:rsid w:val="00C26D40"/>
    <w:rsid w:val="00C26E0B"/>
    <w:rsid w:val="00C26E22"/>
    <w:rsid w:val="00C27044"/>
    <w:rsid w:val="00C2777C"/>
    <w:rsid w:val="00C27BEA"/>
    <w:rsid w:val="00C27C1F"/>
    <w:rsid w:val="00C27C53"/>
    <w:rsid w:val="00C27CD0"/>
    <w:rsid w:val="00C27E1A"/>
    <w:rsid w:val="00C27E36"/>
    <w:rsid w:val="00C27E40"/>
    <w:rsid w:val="00C27E4D"/>
    <w:rsid w:val="00C3010A"/>
    <w:rsid w:val="00C30220"/>
    <w:rsid w:val="00C305BB"/>
    <w:rsid w:val="00C30675"/>
    <w:rsid w:val="00C306D2"/>
    <w:rsid w:val="00C307E6"/>
    <w:rsid w:val="00C309D0"/>
    <w:rsid w:val="00C30AAD"/>
    <w:rsid w:val="00C30D97"/>
    <w:rsid w:val="00C30EDF"/>
    <w:rsid w:val="00C3187D"/>
    <w:rsid w:val="00C318A3"/>
    <w:rsid w:val="00C31995"/>
    <w:rsid w:val="00C31A56"/>
    <w:rsid w:val="00C31C9C"/>
    <w:rsid w:val="00C31CBE"/>
    <w:rsid w:val="00C320C8"/>
    <w:rsid w:val="00C320FA"/>
    <w:rsid w:val="00C32265"/>
    <w:rsid w:val="00C3290D"/>
    <w:rsid w:val="00C32911"/>
    <w:rsid w:val="00C32F77"/>
    <w:rsid w:val="00C32F8D"/>
    <w:rsid w:val="00C32FA7"/>
    <w:rsid w:val="00C33119"/>
    <w:rsid w:val="00C3385E"/>
    <w:rsid w:val="00C33973"/>
    <w:rsid w:val="00C339A8"/>
    <w:rsid w:val="00C33CE5"/>
    <w:rsid w:val="00C33F29"/>
    <w:rsid w:val="00C33F73"/>
    <w:rsid w:val="00C341A8"/>
    <w:rsid w:val="00C34205"/>
    <w:rsid w:val="00C34836"/>
    <w:rsid w:val="00C34880"/>
    <w:rsid w:val="00C34B75"/>
    <w:rsid w:val="00C34C6A"/>
    <w:rsid w:val="00C34D18"/>
    <w:rsid w:val="00C3549C"/>
    <w:rsid w:val="00C354B9"/>
    <w:rsid w:val="00C35805"/>
    <w:rsid w:val="00C35821"/>
    <w:rsid w:val="00C358DC"/>
    <w:rsid w:val="00C35A38"/>
    <w:rsid w:val="00C35C3F"/>
    <w:rsid w:val="00C35D82"/>
    <w:rsid w:val="00C35DBE"/>
    <w:rsid w:val="00C360A0"/>
    <w:rsid w:val="00C362B6"/>
    <w:rsid w:val="00C362B7"/>
    <w:rsid w:val="00C3633F"/>
    <w:rsid w:val="00C3638B"/>
    <w:rsid w:val="00C3668B"/>
    <w:rsid w:val="00C368C3"/>
    <w:rsid w:val="00C36977"/>
    <w:rsid w:val="00C36B32"/>
    <w:rsid w:val="00C36F3B"/>
    <w:rsid w:val="00C37023"/>
    <w:rsid w:val="00C37604"/>
    <w:rsid w:val="00C37882"/>
    <w:rsid w:val="00C37D2A"/>
    <w:rsid w:val="00C37FFD"/>
    <w:rsid w:val="00C400AC"/>
    <w:rsid w:val="00C408EF"/>
    <w:rsid w:val="00C40954"/>
    <w:rsid w:val="00C40B6B"/>
    <w:rsid w:val="00C40C81"/>
    <w:rsid w:val="00C40F7D"/>
    <w:rsid w:val="00C40FB5"/>
    <w:rsid w:val="00C41081"/>
    <w:rsid w:val="00C41363"/>
    <w:rsid w:val="00C4162A"/>
    <w:rsid w:val="00C4187F"/>
    <w:rsid w:val="00C41F2C"/>
    <w:rsid w:val="00C41FE4"/>
    <w:rsid w:val="00C421EB"/>
    <w:rsid w:val="00C426A0"/>
    <w:rsid w:val="00C426E0"/>
    <w:rsid w:val="00C42A80"/>
    <w:rsid w:val="00C42AEA"/>
    <w:rsid w:val="00C42B2F"/>
    <w:rsid w:val="00C42C90"/>
    <w:rsid w:val="00C42E37"/>
    <w:rsid w:val="00C43592"/>
    <w:rsid w:val="00C4367D"/>
    <w:rsid w:val="00C436F9"/>
    <w:rsid w:val="00C43C9D"/>
    <w:rsid w:val="00C44031"/>
    <w:rsid w:val="00C44050"/>
    <w:rsid w:val="00C441A6"/>
    <w:rsid w:val="00C443BD"/>
    <w:rsid w:val="00C448FC"/>
    <w:rsid w:val="00C44A79"/>
    <w:rsid w:val="00C44F8B"/>
    <w:rsid w:val="00C4520A"/>
    <w:rsid w:val="00C45251"/>
    <w:rsid w:val="00C45602"/>
    <w:rsid w:val="00C456C7"/>
    <w:rsid w:val="00C4577A"/>
    <w:rsid w:val="00C457A1"/>
    <w:rsid w:val="00C458C6"/>
    <w:rsid w:val="00C459A1"/>
    <w:rsid w:val="00C45D3A"/>
    <w:rsid w:val="00C45DC3"/>
    <w:rsid w:val="00C45EE4"/>
    <w:rsid w:val="00C46192"/>
    <w:rsid w:val="00C4645E"/>
    <w:rsid w:val="00C4648A"/>
    <w:rsid w:val="00C46572"/>
    <w:rsid w:val="00C4669F"/>
    <w:rsid w:val="00C466A4"/>
    <w:rsid w:val="00C46874"/>
    <w:rsid w:val="00C469E2"/>
    <w:rsid w:val="00C47AD6"/>
    <w:rsid w:val="00C47B0F"/>
    <w:rsid w:val="00C50178"/>
    <w:rsid w:val="00C503EE"/>
    <w:rsid w:val="00C50514"/>
    <w:rsid w:val="00C507A8"/>
    <w:rsid w:val="00C508C6"/>
    <w:rsid w:val="00C50A84"/>
    <w:rsid w:val="00C510A9"/>
    <w:rsid w:val="00C513BC"/>
    <w:rsid w:val="00C518C7"/>
    <w:rsid w:val="00C518DB"/>
    <w:rsid w:val="00C518FB"/>
    <w:rsid w:val="00C51C10"/>
    <w:rsid w:val="00C51CCF"/>
    <w:rsid w:val="00C51D08"/>
    <w:rsid w:val="00C51E8C"/>
    <w:rsid w:val="00C51F3C"/>
    <w:rsid w:val="00C51F5D"/>
    <w:rsid w:val="00C5224B"/>
    <w:rsid w:val="00C52362"/>
    <w:rsid w:val="00C524B5"/>
    <w:rsid w:val="00C524F4"/>
    <w:rsid w:val="00C52702"/>
    <w:rsid w:val="00C52897"/>
    <w:rsid w:val="00C52940"/>
    <w:rsid w:val="00C52975"/>
    <w:rsid w:val="00C52A29"/>
    <w:rsid w:val="00C52CF7"/>
    <w:rsid w:val="00C52DE4"/>
    <w:rsid w:val="00C52F6E"/>
    <w:rsid w:val="00C530BC"/>
    <w:rsid w:val="00C530FF"/>
    <w:rsid w:val="00C53405"/>
    <w:rsid w:val="00C535DA"/>
    <w:rsid w:val="00C53608"/>
    <w:rsid w:val="00C53835"/>
    <w:rsid w:val="00C53B6B"/>
    <w:rsid w:val="00C53D98"/>
    <w:rsid w:val="00C541AD"/>
    <w:rsid w:val="00C543A4"/>
    <w:rsid w:val="00C544F1"/>
    <w:rsid w:val="00C545C8"/>
    <w:rsid w:val="00C5471F"/>
    <w:rsid w:val="00C5477B"/>
    <w:rsid w:val="00C54BDC"/>
    <w:rsid w:val="00C54C6A"/>
    <w:rsid w:val="00C54FBB"/>
    <w:rsid w:val="00C5548E"/>
    <w:rsid w:val="00C55617"/>
    <w:rsid w:val="00C556CF"/>
    <w:rsid w:val="00C559E9"/>
    <w:rsid w:val="00C55B7E"/>
    <w:rsid w:val="00C55BDB"/>
    <w:rsid w:val="00C55C2D"/>
    <w:rsid w:val="00C55C5B"/>
    <w:rsid w:val="00C563EC"/>
    <w:rsid w:val="00C565F6"/>
    <w:rsid w:val="00C56752"/>
    <w:rsid w:val="00C569A9"/>
    <w:rsid w:val="00C56BCD"/>
    <w:rsid w:val="00C56F24"/>
    <w:rsid w:val="00C57272"/>
    <w:rsid w:val="00C57503"/>
    <w:rsid w:val="00C578BA"/>
    <w:rsid w:val="00C57DD9"/>
    <w:rsid w:val="00C57DEE"/>
    <w:rsid w:val="00C57E79"/>
    <w:rsid w:val="00C60145"/>
    <w:rsid w:val="00C601E2"/>
    <w:rsid w:val="00C60385"/>
    <w:rsid w:val="00C6038F"/>
    <w:rsid w:val="00C606EE"/>
    <w:rsid w:val="00C60A6E"/>
    <w:rsid w:val="00C60A82"/>
    <w:rsid w:val="00C60D81"/>
    <w:rsid w:val="00C6106F"/>
    <w:rsid w:val="00C610B2"/>
    <w:rsid w:val="00C61334"/>
    <w:rsid w:val="00C61428"/>
    <w:rsid w:val="00C61799"/>
    <w:rsid w:val="00C61E4E"/>
    <w:rsid w:val="00C61EDC"/>
    <w:rsid w:val="00C61FA3"/>
    <w:rsid w:val="00C61FF1"/>
    <w:rsid w:val="00C620D4"/>
    <w:rsid w:val="00C62730"/>
    <w:rsid w:val="00C62920"/>
    <w:rsid w:val="00C6322C"/>
    <w:rsid w:val="00C634F2"/>
    <w:rsid w:val="00C63619"/>
    <w:rsid w:val="00C6373C"/>
    <w:rsid w:val="00C637D9"/>
    <w:rsid w:val="00C6391B"/>
    <w:rsid w:val="00C63AF4"/>
    <w:rsid w:val="00C63C95"/>
    <w:rsid w:val="00C63E34"/>
    <w:rsid w:val="00C64107"/>
    <w:rsid w:val="00C6419F"/>
    <w:rsid w:val="00C648BC"/>
    <w:rsid w:val="00C64B94"/>
    <w:rsid w:val="00C64DD6"/>
    <w:rsid w:val="00C64DED"/>
    <w:rsid w:val="00C65358"/>
    <w:rsid w:val="00C6539E"/>
    <w:rsid w:val="00C65685"/>
    <w:rsid w:val="00C657E1"/>
    <w:rsid w:val="00C65B36"/>
    <w:rsid w:val="00C65DF9"/>
    <w:rsid w:val="00C65EE6"/>
    <w:rsid w:val="00C6626A"/>
    <w:rsid w:val="00C6642F"/>
    <w:rsid w:val="00C66702"/>
    <w:rsid w:val="00C667D5"/>
    <w:rsid w:val="00C6686D"/>
    <w:rsid w:val="00C66C00"/>
    <w:rsid w:val="00C66D50"/>
    <w:rsid w:val="00C66FA6"/>
    <w:rsid w:val="00C670FC"/>
    <w:rsid w:val="00C673CC"/>
    <w:rsid w:val="00C67452"/>
    <w:rsid w:val="00C67B67"/>
    <w:rsid w:val="00C67CAA"/>
    <w:rsid w:val="00C67E68"/>
    <w:rsid w:val="00C67EA1"/>
    <w:rsid w:val="00C70139"/>
    <w:rsid w:val="00C7026F"/>
    <w:rsid w:val="00C70590"/>
    <w:rsid w:val="00C7079E"/>
    <w:rsid w:val="00C7085C"/>
    <w:rsid w:val="00C70992"/>
    <w:rsid w:val="00C70A6B"/>
    <w:rsid w:val="00C70B88"/>
    <w:rsid w:val="00C70DF8"/>
    <w:rsid w:val="00C7110C"/>
    <w:rsid w:val="00C7115B"/>
    <w:rsid w:val="00C71195"/>
    <w:rsid w:val="00C714F1"/>
    <w:rsid w:val="00C716C5"/>
    <w:rsid w:val="00C71989"/>
    <w:rsid w:val="00C71D45"/>
    <w:rsid w:val="00C71F0A"/>
    <w:rsid w:val="00C722DB"/>
    <w:rsid w:val="00C72845"/>
    <w:rsid w:val="00C72A6A"/>
    <w:rsid w:val="00C72AC7"/>
    <w:rsid w:val="00C72C28"/>
    <w:rsid w:val="00C7302F"/>
    <w:rsid w:val="00C7356E"/>
    <w:rsid w:val="00C73B5B"/>
    <w:rsid w:val="00C73F7C"/>
    <w:rsid w:val="00C74689"/>
    <w:rsid w:val="00C7482A"/>
    <w:rsid w:val="00C748B5"/>
    <w:rsid w:val="00C74C8B"/>
    <w:rsid w:val="00C74E33"/>
    <w:rsid w:val="00C74EB7"/>
    <w:rsid w:val="00C74EF5"/>
    <w:rsid w:val="00C7504D"/>
    <w:rsid w:val="00C750DB"/>
    <w:rsid w:val="00C751D4"/>
    <w:rsid w:val="00C754B8"/>
    <w:rsid w:val="00C7559E"/>
    <w:rsid w:val="00C7560F"/>
    <w:rsid w:val="00C75740"/>
    <w:rsid w:val="00C75764"/>
    <w:rsid w:val="00C75BD9"/>
    <w:rsid w:val="00C75EB4"/>
    <w:rsid w:val="00C75FAB"/>
    <w:rsid w:val="00C75FC5"/>
    <w:rsid w:val="00C762D1"/>
    <w:rsid w:val="00C766FD"/>
    <w:rsid w:val="00C76E57"/>
    <w:rsid w:val="00C778D5"/>
    <w:rsid w:val="00C77A09"/>
    <w:rsid w:val="00C77B57"/>
    <w:rsid w:val="00C802D7"/>
    <w:rsid w:val="00C8049F"/>
    <w:rsid w:val="00C80E94"/>
    <w:rsid w:val="00C810A9"/>
    <w:rsid w:val="00C81301"/>
    <w:rsid w:val="00C813B7"/>
    <w:rsid w:val="00C81491"/>
    <w:rsid w:val="00C817B5"/>
    <w:rsid w:val="00C818BE"/>
    <w:rsid w:val="00C818DD"/>
    <w:rsid w:val="00C82384"/>
    <w:rsid w:val="00C82602"/>
    <w:rsid w:val="00C8273D"/>
    <w:rsid w:val="00C82962"/>
    <w:rsid w:val="00C829AB"/>
    <w:rsid w:val="00C83196"/>
    <w:rsid w:val="00C8337C"/>
    <w:rsid w:val="00C83465"/>
    <w:rsid w:val="00C835C0"/>
    <w:rsid w:val="00C836B8"/>
    <w:rsid w:val="00C83827"/>
    <w:rsid w:val="00C8391B"/>
    <w:rsid w:val="00C839B7"/>
    <w:rsid w:val="00C839E2"/>
    <w:rsid w:val="00C8430B"/>
    <w:rsid w:val="00C84361"/>
    <w:rsid w:val="00C843D8"/>
    <w:rsid w:val="00C84417"/>
    <w:rsid w:val="00C844A0"/>
    <w:rsid w:val="00C84561"/>
    <w:rsid w:val="00C84F73"/>
    <w:rsid w:val="00C8504A"/>
    <w:rsid w:val="00C8506A"/>
    <w:rsid w:val="00C85249"/>
    <w:rsid w:val="00C8549E"/>
    <w:rsid w:val="00C8597B"/>
    <w:rsid w:val="00C85ADC"/>
    <w:rsid w:val="00C85BD7"/>
    <w:rsid w:val="00C85F5F"/>
    <w:rsid w:val="00C85FCB"/>
    <w:rsid w:val="00C86014"/>
    <w:rsid w:val="00C86225"/>
    <w:rsid w:val="00C8654B"/>
    <w:rsid w:val="00C865A4"/>
    <w:rsid w:val="00C86668"/>
    <w:rsid w:val="00C86BD7"/>
    <w:rsid w:val="00C86C37"/>
    <w:rsid w:val="00C86C51"/>
    <w:rsid w:val="00C87170"/>
    <w:rsid w:val="00C872B3"/>
    <w:rsid w:val="00C874DD"/>
    <w:rsid w:val="00C8753F"/>
    <w:rsid w:val="00C87926"/>
    <w:rsid w:val="00C87A7E"/>
    <w:rsid w:val="00C87B5A"/>
    <w:rsid w:val="00C90000"/>
    <w:rsid w:val="00C900E6"/>
    <w:rsid w:val="00C901FA"/>
    <w:rsid w:val="00C90286"/>
    <w:rsid w:val="00C9032C"/>
    <w:rsid w:val="00C903BB"/>
    <w:rsid w:val="00C90629"/>
    <w:rsid w:val="00C90D46"/>
    <w:rsid w:val="00C9140D"/>
    <w:rsid w:val="00C91C6F"/>
    <w:rsid w:val="00C91D61"/>
    <w:rsid w:val="00C92211"/>
    <w:rsid w:val="00C925B2"/>
    <w:rsid w:val="00C92F0B"/>
    <w:rsid w:val="00C92FFC"/>
    <w:rsid w:val="00C93098"/>
    <w:rsid w:val="00C93AE8"/>
    <w:rsid w:val="00C93B54"/>
    <w:rsid w:val="00C93B9C"/>
    <w:rsid w:val="00C93BD3"/>
    <w:rsid w:val="00C93BFB"/>
    <w:rsid w:val="00C93DEF"/>
    <w:rsid w:val="00C93E88"/>
    <w:rsid w:val="00C9433F"/>
    <w:rsid w:val="00C94788"/>
    <w:rsid w:val="00C94D11"/>
    <w:rsid w:val="00C95317"/>
    <w:rsid w:val="00C9534F"/>
    <w:rsid w:val="00C9555E"/>
    <w:rsid w:val="00C9562E"/>
    <w:rsid w:val="00C95801"/>
    <w:rsid w:val="00C95985"/>
    <w:rsid w:val="00C9599A"/>
    <w:rsid w:val="00C95AB4"/>
    <w:rsid w:val="00C95C07"/>
    <w:rsid w:val="00C95DEE"/>
    <w:rsid w:val="00C95E97"/>
    <w:rsid w:val="00C95FCC"/>
    <w:rsid w:val="00C96064"/>
    <w:rsid w:val="00C9634C"/>
    <w:rsid w:val="00C96460"/>
    <w:rsid w:val="00C965CA"/>
    <w:rsid w:val="00C967BB"/>
    <w:rsid w:val="00C96A94"/>
    <w:rsid w:val="00C96F0E"/>
    <w:rsid w:val="00C9722E"/>
    <w:rsid w:val="00C97344"/>
    <w:rsid w:val="00C97823"/>
    <w:rsid w:val="00CA00BD"/>
    <w:rsid w:val="00CA03A7"/>
    <w:rsid w:val="00CA0515"/>
    <w:rsid w:val="00CA0851"/>
    <w:rsid w:val="00CA0917"/>
    <w:rsid w:val="00CA0C9F"/>
    <w:rsid w:val="00CA0EF0"/>
    <w:rsid w:val="00CA1793"/>
    <w:rsid w:val="00CA1888"/>
    <w:rsid w:val="00CA188B"/>
    <w:rsid w:val="00CA1997"/>
    <w:rsid w:val="00CA19E0"/>
    <w:rsid w:val="00CA1B0E"/>
    <w:rsid w:val="00CA1BC6"/>
    <w:rsid w:val="00CA1BCB"/>
    <w:rsid w:val="00CA1C6E"/>
    <w:rsid w:val="00CA1E70"/>
    <w:rsid w:val="00CA2109"/>
    <w:rsid w:val="00CA2111"/>
    <w:rsid w:val="00CA2BF8"/>
    <w:rsid w:val="00CA2D7C"/>
    <w:rsid w:val="00CA2E7E"/>
    <w:rsid w:val="00CA30B4"/>
    <w:rsid w:val="00CA3800"/>
    <w:rsid w:val="00CA3C98"/>
    <w:rsid w:val="00CA44FF"/>
    <w:rsid w:val="00CA45F9"/>
    <w:rsid w:val="00CA46B1"/>
    <w:rsid w:val="00CA480D"/>
    <w:rsid w:val="00CA4A45"/>
    <w:rsid w:val="00CA50C9"/>
    <w:rsid w:val="00CA526D"/>
    <w:rsid w:val="00CA528B"/>
    <w:rsid w:val="00CA5482"/>
    <w:rsid w:val="00CA5637"/>
    <w:rsid w:val="00CA5696"/>
    <w:rsid w:val="00CA58D2"/>
    <w:rsid w:val="00CA5A7E"/>
    <w:rsid w:val="00CA5C16"/>
    <w:rsid w:val="00CA60FC"/>
    <w:rsid w:val="00CA6434"/>
    <w:rsid w:val="00CA66C5"/>
    <w:rsid w:val="00CA6725"/>
    <w:rsid w:val="00CA69F4"/>
    <w:rsid w:val="00CA6DCA"/>
    <w:rsid w:val="00CA6EE1"/>
    <w:rsid w:val="00CA7015"/>
    <w:rsid w:val="00CA7079"/>
    <w:rsid w:val="00CA739D"/>
    <w:rsid w:val="00CA74B0"/>
    <w:rsid w:val="00CA78D4"/>
    <w:rsid w:val="00CA79E7"/>
    <w:rsid w:val="00CA7C55"/>
    <w:rsid w:val="00CA7D88"/>
    <w:rsid w:val="00CB0513"/>
    <w:rsid w:val="00CB08DF"/>
    <w:rsid w:val="00CB0A28"/>
    <w:rsid w:val="00CB0DA7"/>
    <w:rsid w:val="00CB0ED3"/>
    <w:rsid w:val="00CB17B7"/>
    <w:rsid w:val="00CB18F0"/>
    <w:rsid w:val="00CB1A01"/>
    <w:rsid w:val="00CB1A2A"/>
    <w:rsid w:val="00CB1CDA"/>
    <w:rsid w:val="00CB1E60"/>
    <w:rsid w:val="00CB1F21"/>
    <w:rsid w:val="00CB210C"/>
    <w:rsid w:val="00CB21B9"/>
    <w:rsid w:val="00CB21EA"/>
    <w:rsid w:val="00CB23D9"/>
    <w:rsid w:val="00CB2550"/>
    <w:rsid w:val="00CB2639"/>
    <w:rsid w:val="00CB2654"/>
    <w:rsid w:val="00CB267E"/>
    <w:rsid w:val="00CB2B7C"/>
    <w:rsid w:val="00CB2D62"/>
    <w:rsid w:val="00CB2DFC"/>
    <w:rsid w:val="00CB2FE4"/>
    <w:rsid w:val="00CB30D9"/>
    <w:rsid w:val="00CB3227"/>
    <w:rsid w:val="00CB34C2"/>
    <w:rsid w:val="00CB38C7"/>
    <w:rsid w:val="00CB3A4C"/>
    <w:rsid w:val="00CB3BB2"/>
    <w:rsid w:val="00CB3C1E"/>
    <w:rsid w:val="00CB3D80"/>
    <w:rsid w:val="00CB3EA1"/>
    <w:rsid w:val="00CB4444"/>
    <w:rsid w:val="00CB4585"/>
    <w:rsid w:val="00CB47E4"/>
    <w:rsid w:val="00CB484E"/>
    <w:rsid w:val="00CB49E7"/>
    <w:rsid w:val="00CB4B2A"/>
    <w:rsid w:val="00CB4FCE"/>
    <w:rsid w:val="00CB51CA"/>
    <w:rsid w:val="00CB55B1"/>
    <w:rsid w:val="00CB563F"/>
    <w:rsid w:val="00CB57A2"/>
    <w:rsid w:val="00CB592B"/>
    <w:rsid w:val="00CB5A65"/>
    <w:rsid w:val="00CB5E8A"/>
    <w:rsid w:val="00CB5F1E"/>
    <w:rsid w:val="00CB62DF"/>
    <w:rsid w:val="00CB640D"/>
    <w:rsid w:val="00CB679A"/>
    <w:rsid w:val="00CB683B"/>
    <w:rsid w:val="00CB6898"/>
    <w:rsid w:val="00CB6A9D"/>
    <w:rsid w:val="00CB75FB"/>
    <w:rsid w:val="00CB777D"/>
    <w:rsid w:val="00CB77BB"/>
    <w:rsid w:val="00CB79EE"/>
    <w:rsid w:val="00CB7ACF"/>
    <w:rsid w:val="00CB7EBB"/>
    <w:rsid w:val="00CB7FE4"/>
    <w:rsid w:val="00CC08D8"/>
    <w:rsid w:val="00CC0955"/>
    <w:rsid w:val="00CC0BCD"/>
    <w:rsid w:val="00CC0EC3"/>
    <w:rsid w:val="00CC0F0A"/>
    <w:rsid w:val="00CC0F75"/>
    <w:rsid w:val="00CC12EF"/>
    <w:rsid w:val="00CC1997"/>
    <w:rsid w:val="00CC19B2"/>
    <w:rsid w:val="00CC1D88"/>
    <w:rsid w:val="00CC2220"/>
    <w:rsid w:val="00CC227D"/>
    <w:rsid w:val="00CC2347"/>
    <w:rsid w:val="00CC266A"/>
    <w:rsid w:val="00CC2ABE"/>
    <w:rsid w:val="00CC2D73"/>
    <w:rsid w:val="00CC2E6E"/>
    <w:rsid w:val="00CC2F56"/>
    <w:rsid w:val="00CC32CB"/>
    <w:rsid w:val="00CC32E7"/>
    <w:rsid w:val="00CC3401"/>
    <w:rsid w:val="00CC3546"/>
    <w:rsid w:val="00CC38F6"/>
    <w:rsid w:val="00CC39DA"/>
    <w:rsid w:val="00CC3AFF"/>
    <w:rsid w:val="00CC3C4E"/>
    <w:rsid w:val="00CC3D42"/>
    <w:rsid w:val="00CC3E35"/>
    <w:rsid w:val="00CC3FD6"/>
    <w:rsid w:val="00CC415B"/>
    <w:rsid w:val="00CC434C"/>
    <w:rsid w:val="00CC43D8"/>
    <w:rsid w:val="00CC49CA"/>
    <w:rsid w:val="00CC4A1A"/>
    <w:rsid w:val="00CC4BA5"/>
    <w:rsid w:val="00CC4BE7"/>
    <w:rsid w:val="00CC5088"/>
    <w:rsid w:val="00CC545F"/>
    <w:rsid w:val="00CC5814"/>
    <w:rsid w:val="00CC58DB"/>
    <w:rsid w:val="00CC5B1C"/>
    <w:rsid w:val="00CC5D45"/>
    <w:rsid w:val="00CC5F05"/>
    <w:rsid w:val="00CC663E"/>
    <w:rsid w:val="00CC6902"/>
    <w:rsid w:val="00CC7192"/>
    <w:rsid w:val="00CC72E8"/>
    <w:rsid w:val="00CC7351"/>
    <w:rsid w:val="00CC73E2"/>
    <w:rsid w:val="00CC7469"/>
    <w:rsid w:val="00CC7499"/>
    <w:rsid w:val="00CC74C4"/>
    <w:rsid w:val="00CC79AA"/>
    <w:rsid w:val="00CD0037"/>
    <w:rsid w:val="00CD0514"/>
    <w:rsid w:val="00CD09FC"/>
    <w:rsid w:val="00CD0B5E"/>
    <w:rsid w:val="00CD0E38"/>
    <w:rsid w:val="00CD101E"/>
    <w:rsid w:val="00CD14F4"/>
    <w:rsid w:val="00CD18A7"/>
    <w:rsid w:val="00CD1924"/>
    <w:rsid w:val="00CD1D08"/>
    <w:rsid w:val="00CD205D"/>
    <w:rsid w:val="00CD208C"/>
    <w:rsid w:val="00CD20E7"/>
    <w:rsid w:val="00CD2306"/>
    <w:rsid w:val="00CD24AF"/>
    <w:rsid w:val="00CD27C5"/>
    <w:rsid w:val="00CD2D6A"/>
    <w:rsid w:val="00CD2DE3"/>
    <w:rsid w:val="00CD30CB"/>
    <w:rsid w:val="00CD31BE"/>
    <w:rsid w:val="00CD31EC"/>
    <w:rsid w:val="00CD3317"/>
    <w:rsid w:val="00CD357D"/>
    <w:rsid w:val="00CD3681"/>
    <w:rsid w:val="00CD36BE"/>
    <w:rsid w:val="00CD3894"/>
    <w:rsid w:val="00CD3C43"/>
    <w:rsid w:val="00CD3C4C"/>
    <w:rsid w:val="00CD3F5A"/>
    <w:rsid w:val="00CD413B"/>
    <w:rsid w:val="00CD4450"/>
    <w:rsid w:val="00CD47EC"/>
    <w:rsid w:val="00CD48C9"/>
    <w:rsid w:val="00CD4D37"/>
    <w:rsid w:val="00CD4E0D"/>
    <w:rsid w:val="00CD4F44"/>
    <w:rsid w:val="00CD5069"/>
    <w:rsid w:val="00CD528E"/>
    <w:rsid w:val="00CD52AC"/>
    <w:rsid w:val="00CD539D"/>
    <w:rsid w:val="00CD5687"/>
    <w:rsid w:val="00CD584F"/>
    <w:rsid w:val="00CD5A13"/>
    <w:rsid w:val="00CD5EED"/>
    <w:rsid w:val="00CD6327"/>
    <w:rsid w:val="00CD6640"/>
    <w:rsid w:val="00CD66A2"/>
    <w:rsid w:val="00CD68A3"/>
    <w:rsid w:val="00CD6AF2"/>
    <w:rsid w:val="00CD6D3B"/>
    <w:rsid w:val="00CD6D40"/>
    <w:rsid w:val="00CD6EE9"/>
    <w:rsid w:val="00CD7022"/>
    <w:rsid w:val="00CD720C"/>
    <w:rsid w:val="00CD7250"/>
    <w:rsid w:val="00CD754E"/>
    <w:rsid w:val="00CD7FDE"/>
    <w:rsid w:val="00CE04FD"/>
    <w:rsid w:val="00CE0629"/>
    <w:rsid w:val="00CE0759"/>
    <w:rsid w:val="00CE08A6"/>
    <w:rsid w:val="00CE09A5"/>
    <w:rsid w:val="00CE0ADA"/>
    <w:rsid w:val="00CE0D0A"/>
    <w:rsid w:val="00CE0E53"/>
    <w:rsid w:val="00CE0EC7"/>
    <w:rsid w:val="00CE0F5B"/>
    <w:rsid w:val="00CE105F"/>
    <w:rsid w:val="00CE1406"/>
    <w:rsid w:val="00CE167B"/>
    <w:rsid w:val="00CE1C54"/>
    <w:rsid w:val="00CE1C5C"/>
    <w:rsid w:val="00CE1C92"/>
    <w:rsid w:val="00CE1EDD"/>
    <w:rsid w:val="00CE2686"/>
    <w:rsid w:val="00CE2A0D"/>
    <w:rsid w:val="00CE2A9A"/>
    <w:rsid w:val="00CE2CDD"/>
    <w:rsid w:val="00CE2F18"/>
    <w:rsid w:val="00CE3098"/>
    <w:rsid w:val="00CE30C8"/>
    <w:rsid w:val="00CE3230"/>
    <w:rsid w:val="00CE3338"/>
    <w:rsid w:val="00CE3661"/>
    <w:rsid w:val="00CE3930"/>
    <w:rsid w:val="00CE398D"/>
    <w:rsid w:val="00CE3C21"/>
    <w:rsid w:val="00CE3C71"/>
    <w:rsid w:val="00CE3D29"/>
    <w:rsid w:val="00CE407C"/>
    <w:rsid w:val="00CE41E6"/>
    <w:rsid w:val="00CE4275"/>
    <w:rsid w:val="00CE45AB"/>
    <w:rsid w:val="00CE4894"/>
    <w:rsid w:val="00CE4B4B"/>
    <w:rsid w:val="00CE5703"/>
    <w:rsid w:val="00CE5D1A"/>
    <w:rsid w:val="00CE6049"/>
    <w:rsid w:val="00CE6115"/>
    <w:rsid w:val="00CE630D"/>
    <w:rsid w:val="00CE6412"/>
    <w:rsid w:val="00CE6765"/>
    <w:rsid w:val="00CE67B5"/>
    <w:rsid w:val="00CE6C1D"/>
    <w:rsid w:val="00CE6C33"/>
    <w:rsid w:val="00CE6D5B"/>
    <w:rsid w:val="00CE70ED"/>
    <w:rsid w:val="00CE72CA"/>
    <w:rsid w:val="00CE761C"/>
    <w:rsid w:val="00CE77B8"/>
    <w:rsid w:val="00CE7F63"/>
    <w:rsid w:val="00CF0336"/>
    <w:rsid w:val="00CF04BB"/>
    <w:rsid w:val="00CF0713"/>
    <w:rsid w:val="00CF07E1"/>
    <w:rsid w:val="00CF08AD"/>
    <w:rsid w:val="00CF094B"/>
    <w:rsid w:val="00CF0F11"/>
    <w:rsid w:val="00CF10E7"/>
    <w:rsid w:val="00CF14EA"/>
    <w:rsid w:val="00CF1A6F"/>
    <w:rsid w:val="00CF1D34"/>
    <w:rsid w:val="00CF1DBA"/>
    <w:rsid w:val="00CF22F2"/>
    <w:rsid w:val="00CF26CB"/>
    <w:rsid w:val="00CF2AFD"/>
    <w:rsid w:val="00CF2C11"/>
    <w:rsid w:val="00CF2CC2"/>
    <w:rsid w:val="00CF2F1F"/>
    <w:rsid w:val="00CF3188"/>
    <w:rsid w:val="00CF330C"/>
    <w:rsid w:val="00CF381C"/>
    <w:rsid w:val="00CF393E"/>
    <w:rsid w:val="00CF3A88"/>
    <w:rsid w:val="00CF3DA7"/>
    <w:rsid w:val="00CF3ECA"/>
    <w:rsid w:val="00CF40AA"/>
    <w:rsid w:val="00CF4113"/>
    <w:rsid w:val="00CF411E"/>
    <w:rsid w:val="00CF4467"/>
    <w:rsid w:val="00CF4582"/>
    <w:rsid w:val="00CF47E5"/>
    <w:rsid w:val="00CF4904"/>
    <w:rsid w:val="00CF4B2B"/>
    <w:rsid w:val="00CF5055"/>
    <w:rsid w:val="00CF5077"/>
    <w:rsid w:val="00CF5287"/>
    <w:rsid w:val="00CF52C6"/>
    <w:rsid w:val="00CF543F"/>
    <w:rsid w:val="00CF54BB"/>
    <w:rsid w:val="00CF5591"/>
    <w:rsid w:val="00CF565A"/>
    <w:rsid w:val="00CF58B6"/>
    <w:rsid w:val="00CF5B18"/>
    <w:rsid w:val="00CF5B4E"/>
    <w:rsid w:val="00CF6347"/>
    <w:rsid w:val="00CF634C"/>
    <w:rsid w:val="00CF6685"/>
    <w:rsid w:val="00CF698A"/>
    <w:rsid w:val="00CF6C16"/>
    <w:rsid w:val="00CF7484"/>
    <w:rsid w:val="00CF7643"/>
    <w:rsid w:val="00CF7C0F"/>
    <w:rsid w:val="00CF7D49"/>
    <w:rsid w:val="00D00032"/>
    <w:rsid w:val="00D0022C"/>
    <w:rsid w:val="00D00291"/>
    <w:rsid w:val="00D0051B"/>
    <w:rsid w:val="00D00543"/>
    <w:rsid w:val="00D00BEE"/>
    <w:rsid w:val="00D00C41"/>
    <w:rsid w:val="00D00DA7"/>
    <w:rsid w:val="00D00EF6"/>
    <w:rsid w:val="00D00F75"/>
    <w:rsid w:val="00D00FA0"/>
    <w:rsid w:val="00D01164"/>
    <w:rsid w:val="00D014D8"/>
    <w:rsid w:val="00D01583"/>
    <w:rsid w:val="00D016D5"/>
    <w:rsid w:val="00D016F1"/>
    <w:rsid w:val="00D01874"/>
    <w:rsid w:val="00D019B2"/>
    <w:rsid w:val="00D01FF0"/>
    <w:rsid w:val="00D02038"/>
    <w:rsid w:val="00D02263"/>
    <w:rsid w:val="00D0242A"/>
    <w:rsid w:val="00D02897"/>
    <w:rsid w:val="00D02996"/>
    <w:rsid w:val="00D031B0"/>
    <w:rsid w:val="00D0323D"/>
    <w:rsid w:val="00D036C5"/>
    <w:rsid w:val="00D03988"/>
    <w:rsid w:val="00D03D27"/>
    <w:rsid w:val="00D03D99"/>
    <w:rsid w:val="00D03FC7"/>
    <w:rsid w:val="00D04456"/>
    <w:rsid w:val="00D047D6"/>
    <w:rsid w:val="00D04981"/>
    <w:rsid w:val="00D04B7B"/>
    <w:rsid w:val="00D04E5D"/>
    <w:rsid w:val="00D05502"/>
    <w:rsid w:val="00D0570C"/>
    <w:rsid w:val="00D0578F"/>
    <w:rsid w:val="00D05962"/>
    <w:rsid w:val="00D0625F"/>
    <w:rsid w:val="00D062B7"/>
    <w:rsid w:val="00D06365"/>
    <w:rsid w:val="00D06501"/>
    <w:rsid w:val="00D0717C"/>
    <w:rsid w:val="00D0731E"/>
    <w:rsid w:val="00D07564"/>
    <w:rsid w:val="00D076CD"/>
    <w:rsid w:val="00D07807"/>
    <w:rsid w:val="00D07959"/>
    <w:rsid w:val="00D0795B"/>
    <w:rsid w:val="00D07A9D"/>
    <w:rsid w:val="00D07B0F"/>
    <w:rsid w:val="00D07F84"/>
    <w:rsid w:val="00D100DD"/>
    <w:rsid w:val="00D10339"/>
    <w:rsid w:val="00D107AF"/>
    <w:rsid w:val="00D10A54"/>
    <w:rsid w:val="00D10E3B"/>
    <w:rsid w:val="00D10E74"/>
    <w:rsid w:val="00D11152"/>
    <w:rsid w:val="00D1124D"/>
    <w:rsid w:val="00D116E3"/>
    <w:rsid w:val="00D11749"/>
    <w:rsid w:val="00D11784"/>
    <w:rsid w:val="00D119CC"/>
    <w:rsid w:val="00D11BDB"/>
    <w:rsid w:val="00D11C1A"/>
    <w:rsid w:val="00D11D63"/>
    <w:rsid w:val="00D11F12"/>
    <w:rsid w:val="00D1217F"/>
    <w:rsid w:val="00D121C8"/>
    <w:rsid w:val="00D12507"/>
    <w:rsid w:val="00D125C7"/>
    <w:rsid w:val="00D125CE"/>
    <w:rsid w:val="00D12607"/>
    <w:rsid w:val="00D12676"/>
    <w:rsid w:val="00D12AB3"/>
    <w:rsid w:val="00D12E22"/>
    <w:rsid w:val="00D131C0"/>
    <w:rsid w:val="00D131C4"/>
    <w:rsid w:val="00D133B1"/>
    <w:rsid w:val="00D1359F"/>
    <w:rsid w:val="00D136D4"/>
    <w:rsid w:val="00D14282"/>
    <w:rsid w:val="00D143FD"/>
    <w:rsid w:val="00D14453"/>
    <w:rsid w:val="00D14767"/>
    <w:rsid w:val="00D14AB0"/>
    <w:rsid w:val="00D151F3"/>
    <w:rsid w:val="00D15500"/>
    <w:rsid w:val="00D1565D"/>
    <w:rsid w:val="00D158EB"/>
    <w:rsid w:val="00D16095"/>
    <w:rsid w:val="00D162D0"/>
    <w:rsid w:val="00D168FE"/>
    <w:rsid w:val="00D16A53"/>
    <w:rsid w:val="00D16BB8"/>
    <w:rsid w:val="00D16D8C"/>
    <w:rsid w:val="00D17004"/>
    <w:rsid w:val="00D17179"/>
    <w:rsid w:val="00D17355"/>
    <w:rsid w:val="00D1750C"/>
    <w:rsid w:val="00D17530"/>
    <w:rsid w:val="00D17538"/>
    <w:rsid w:val="00D178EB"/>
    <w:rsid w:val="00D17F21"/>
    <w:rsid w:val="00D200C0"/>
    <w:rsid w:val="00D20CC3"/>
    <w:rsid w:val="00D20D7B"/>
    <w:rsid w:val="00D21207"/>
    <w:rsid w:val="00D213EB"/>
    <w:rsid w:val="00D2140C"/>
    <w:rsid w:val="00D2188D"/>
    <w:rsid w:val="00D21BB2"/>
    <w:rsid w:val="00D21C0D"/>
    <w:rsid w:val="00D22047"/>
    <w:rsid w:val="00D2205B"/>
    <w:rsid w:val="00D223AA"/>
    <w:rsid w:val="00D2260E"/>
    <w:rsid w:val="00D22884"/>
    <w:rsid w:val="00D2293F"/>
    <w:rsid w:val="00D22ECE"/>
    <w:rsid w:val="00D22EDE"/>
    <w:rsid w:val="00D231D7"/>
    <w:rsid w:val="00D2334D"/>
    <w:rsid w:val="00D23368"/>
    <w:rsid w:val="00D234E5"/>
    <w:rsid w:val="00D236B0"/>
    <w:rsid w:val="00D23755"/>
    <w:rsid w:val="00D2376F"/>
    <w:rsid w:val="00D2377A"/>
    <w:rsid w:val="00D2378E"/>
    <w:rsid w:val="00D2390A"/>
    <w:rsid w:val="00D23A7D"/>
    <w:rsid w:val="00D23C46"/>
    <w:rsid w:val="00D23E20"/>
    <w:rsid w:val="00D23E27"/>
    <w:rsid w:val="00D23FA0"/>
    <w:rsid w:val="00D240B0"/>
    <w:rsid w:val="00D246DB"/>
    <w:rsid w:val="00D24C8F"/>
    <w:rsid w:val="00D250B9"/>
    <w:rsid w:val="00D25712"/>
    <w:rsid w:val="00D2582F"/>
    <w:rsid w:val="00D258AB"/>
    <w:rsid w:val="00D25A60"/>
    <w:rsid w:val="00D25A9C"/>
    <w:rsid w:val="00D25BA1"/>
    <w:rsid w:val="00D2625C"/>
    <w:rsid w:val="00D2636E"/>
    <w:rsid w:val="00D26452"/>
    <w:rsid w:val="00D264C2"/>
    <w:rsid w:val="00D26818"/>
    <w:rsid w:val="00D26956"/>
    <w:rsid w:val="00D26B61"/>
    <w:rsid w:val="00D270ED"/>
    <w:rsid w:val="00D27135"/>
    <w:rsid w:val="00D2731F"/>
    <w:rsid w:val="00D279EB"/>
    <w:rsid w:val="00D304D9"/>
    <w:rsid w:val="00D305FD"/>
    <w:rsid w:val="00D3080F"/>
    <w:rsid w:val="00D308A2"/>
    <w:rsid w:val="00D30993"/>
    <w:rsid w:val="00D30A47"/>
    <w:rsid w:val="00D30D8A"/>
    <w:rsid w:val="00D3104E"/>
    <w:rsid w:val="00D31925"/>
    <w:rsid w:val="00D31A9D"/>
    <w:rsid w:val="00D32031"/>
    <w:rsid w:val="00D3209F"/>
    <w:rsid w:val="00D3213F"/>
    <w:rsid w:val="00D3233C"/>
    <w:rsid w:val="00D32459"/>
    <w:rsid w:val="00D3269A"/>
    <w:rsid w:val="00D32D90"/>
    <w:rsid w:val="00D32F26"/>
    <w:rsid w:val="00D33A20"/>
    <w:rsid w:val="00D33B0B"/>
    <w:rsid w:val="00D33C5D"/>
    <w:rsid w:val="00D33C72"/>
    <w:rsid w:val="00D33DD9"/>
    <w:rsid w:val="00D34327"/>
    <w:rsid w:val="00D3439C"/>
    <w:rsid w:val="00D343C2"/>
    <w:rsid w:val="00D3457F"/>
    <w:rsid w:val="00D345CF"/>
    <w:rsid w:val="00D3465B"/>
    <w:rsid w:val="00D34AA4"/>
    <w:rsid w:val="00D34D17"/>
    <w:rsid w:val="00D34F8C"/>
    <w:rsid w:val="00D352A0"/>
    <w:rsid w:val="00D35888"/>
    <w:rsid w:val="00D35CFE"/>
    <w:rsid w:val="00D35F89"/>
    <w:rsid w:val="00D36320"/>
    <w:rsid w:val="00D36428"/>
    <w:rsid w:val="00D3698F"/>
    <w:rsid w:val="00D36A4A"/>
    <w:rsid w:val="00D370BE"/>
    <w:rsid w:val="00D373C4"/>
    <w:rsid w:val="00D37609"/>
    <w:rsid w:val="00D37699"/>
    <w:rsid w:val="00D37C7D"/>
    <w:rsid w:val="00D37EF1"/>
    <w:rsid w:val="00D37F49"/>
    <w:rsid w:val="00D37FB6"/>
    <w:rsid w:val="00D4006F"/>
    <w:rsid w:val="00D40152"/>
    <w:rsid w:val="00D4036E"/>
    <w:rsid w:val="00D4083B"/>
    <w:rsid w:val="00D40857"/>
    <w:rsid w:val="00D40B9D"/>
    <w:rsid w:val="00D40DBE"/>
    <w:rsid w:val="00D411B2"/>
    <w:rsid w:val="00D41725"/>
    <w:rsid w:val="00D41EAE"/>
    <w:rsid w:val="00D42018"/>
    <w:rsid w:val="00D4208B"/>
    <w:rsid w:val="00D4219A"/>
    <w:rsid w:val="00D421DF"/>
    <w:rsid w:val="00D4273B"/>
    <w:rsid w:val="00D42820"/>
    <w:rsid w:val="00D42B40"/>
    <w:rsid w:val="00D42C35"/>
    <w:rsid w:val="00D42CA5"/>
    <w:rsid w:val="00D42D9E"/>
    <w:rsid w:val="00D42FFC"/>
    <w:rsid w:val="00D4300C"/>
    <w:rsid w:val="00D43168"/>
    <w:rsid w:val="00D4317B"/>
    <w:rsid w:val="00D43186"/>
    <w:rsid w:val="00D434CE"/>
    <w:rsid w:val="00D4372A"/>
    <w:rsid w:val="00D43757"/>
    <w:rsid w:val="00D437B4"/>
    <w:rsid w:val="00D43807"/>
    <w:rsid w:val="00D438D2"/>
    <w:rsid w:val="00D4392E"/>
    <w:rsid w:val="00D439FF"/>
    <w:rsid w:val="00D43A4D"/>
    <w:rsid w:val="00D43D1A"/>
    <w:rsid w:val="00D44770"/>
    <w:rsid w:val="00D44B95"/>
    <w:rsid w:val="00D44C7F"/>
    <w:rsid w:val="00D45108"/>
    <w:rsid w:val="00D45827"/>
    <w:rsid w:val="00D45A93"/>
    <w:rsid w:val="00D45BA4"/>
    <w:rsid w:val="00D45F2B"/>
    <w:rsid w:val="00D45FFE"/>
    <w:rsid w:val="00D460AE"/>
    <w:rsid w:val="00D464C9"/>
    <w:rsid w:val="00D46836"/>
    <w:rsid w:val="00D46947"/>
    <w:rsid w:val="00D469B0"/>
    <w:rsid w:val="00D46AD2"/>
    <w:rsid w:val="00D46C32"/>
    <w:rsid w:val="00D46DB6"/>
    <w:rsid w:val="00D4777F"/>
    <w:rsid w:val="00D4786C"/>
    <w:rsid w:val="00D479B4"/>
    <w:rsid w:val="00D47BC1"/>
    <w:rsid w:val="00D47FF6"/>
    <w:rsid w:val="00D50063"/>
    <w:rsid w:val="00D5014F"/>
    <w:rsid w:val="00D502B9"/>
    <w:rsid w:val="00D5080C"/>
    <w:rsid w:val="00D50AA2"/>
    <w:rsid w:val="00D5113C"/>
    <w:rsid w:val="00D51558"/>
    <w:rsid w:val="00D518F8"/>
    <w:rsid w:val="00D51BF9"/>
    <w:rsid w:val="00D51DC6"/>
    <w:rsid w:val="00D51EA9"/>
    <w:rsid w:val="00D51F55"/>
    <w:rsid w:val="00D52120"/>
    <w:rsid w:val="00D52200"/>
    <w:rsid w:val="00D527B4"/>
    <w:rsid w:val="00D528B0"/>
    <w:rsid w:val="00D5291D"/>
    <w:rsid w:val="00D52AB1"/>
    <w:rsid w:val="00D52D6F"/>
    <w:rsid w:val="00D5323A"/>
    <w:rsid w:val="00D533A5"/>
    <w:rsid w:val="00D53894"/>
    <w:rsid w:val="00D5396B"/>
    <w:rsid w:val="00D53CD3"/>
    <w:rsid w:val="00D53DFE"/>
    <w:rsid w:val="00D53E90"/>
    <w:rsid w:val="00D53FC9"/>
    <w:rsid w:val="00D54172"/>
    <w:rsid w:val="00D54530"/>
    <w:rsid w:val="00D54A49"/>
    <w:rsid w:val="00D54A88"/>
    <w:rsid w:val="00D54B8D"/>
    <w:rsid w:val="00D54B9A"/>
    <w:rsid w:val="00D54C0A"/>
    <w:rsid w:val="00D54D34"/>
    <w:rsid w:val="00D54D75"/>
    <w:rsid w:val="00D54DA5"/>
    <w:rsid w:val="00D54F23"/>
    <w:rsid w:val="00D55025"/>
    <w:rsid w:val="00D5502C"/>
    <w:rsid w:val="00D550CF"/>
    <w:rsid w:val="00D550F9"/>
    <w:rsid w:val="00D5536D"/>
    <w:rsid w:val="00D553E6"/>
    <w:rsid w:val="00D55417"/>
    <w:rsid w:val="00D55520"/>
    <w:rsid w:val="00D5570A"/>
    <w:rsid w:val="00D55776"/>
    <w:rsid w:val="00D5582E"/>
    <w:rsid w:val="00D55867"/>
    <w:rsid w:val="00D559EE"/>
    <w:rsid w:val="00D55AEB"/>
    <w:rsid w:val="00D55C68"/>
    <w:rsid w:val="00D56110"/>
    <w:rsid w:val="00D56377"/>
    <w:rsid w:val="00D56479"/>
    <w:rsid w:val="00D56485"/>
    <w:rsid w:val="00D566D4"/>
    <w:rsid w:val="00D56772"/>
    <w:rsid w:val="00D56830"/>
    <w:rsid w:val="00D56A5B"/>
    <w:rsid w:val="00D56A87"/>
    <w:rsid w:val="00D56E04"/>
    <w:rsid w:val="00D573D6"/>
    <w:rsid w:val="00D573FC"/>
    <w:rsid w:val="00D5744E"/>
    <w:rsid w:val="00D5766E"/>
    <w:rsid w:val="00D57970"/>
    <w:rsid w:val="00D57C4A"/>
    <w:rsid w:val="00D57E5F"/>
    <w:rsid w:val="00D6026A"/>
    <w:rsid w:val="00D603C3"/>
    <w:rsid w:val="00D603E3"/>
    <w:rsid w:val="00D6063C"/>
    <w:rsid w:val="00D607E8"/>
    <w:rsid w:val="00D60822"/>
    <w:rsid w:val="00D611EE"/>
    <w:rsid w:val="00D61224"/>
    <w:rsid w:val="00D6130A"/>
    <w:rsid w:val="00D61358"/>
    <w:rsid w:val="00D61749"/>
    <w:rsid w:val="00D61890"/>
    <w:rsid w:val="00D618F4"/>
    <w:rsid w:val="00D61AB8"/>
    <w:rsid w:val="00D61ECC"/>
    <w:rsid w:val="00D62405"/>
    <w:rsid w:val="00D62545"/>
    <w:rsid w:val="00D628E1"/>
    <w:rsid w:val="00D62CCA"/>
    <w:rsid w:val="00D62D2B"/>
    <w:rsid w:val="00D62DDF"/>
    <w:rsid w:val="00D630FB"/>
    <w:rsid w:val="00D6348D"/>
    <w:rsid w:val="00D63536"/>
    <w:rsid w:val="00D63898"/>
    <w:rsid w:val="00D638B7"/>
    <w:rsid w:val="00D63AD4"/>
    <w:rsid w:val="00D63B5B"/>
    <w:rsid w:val="00D63BB7"/>
    <w:rsid w:val="00D63F77"/>
    <w:rsid w:val="00D64611"/>
    <w:rsid w:val="00D64905"/>
    <w:rsid w:val="00D64EAD"/>
    <w:rsid w:val="00D651E2"/>
    <w:rsid w:val="00D65598"/>
    <w:rsid w:val="00D65BAE"/>
    <w:rsid w:val="00D65C6D"/>
    <w:rsid w:val="00D65D20"/>
    <w:rsid w:val="00D66C51"/>
    <w:rsid w:val="00D66F6F"/>
    <w:rsid w:val="00D6707D"/>
    <w:rsid w:val="00D670EC"/>
    <w:rsid w:val="00D673FA"/>
    <w:rsid w:val="00D67A64"/>
    <w:rsid w:val="00D67A70"/>
    <w:rsid w:val="00D67B9F"/>
    <w:rsid w:val="00D67BB7"/>
    <w:rsid w:val="00D67BE3"/>
    <w:rsid w:val="00D67C9D"/>
    <w:rsid w:val="00D67DB2"/>
    <w:rsid w:val="00D70171"/>
    <w:rsid w:val="00D70313"/>
    <w:rsid w:val="00D70579"/>
    <w:rsid w:val="00D705A6"/>
    <w:rsid w:val="00D70722"/>
    <w:rsid w:val="00D70C9A"/>
    <w:rsid w:val="00D710F7"/>
    <w:rsid w:val="00D71910"/>
    <w:rsid w:val="00D71AA8"/>
    <w:rsid w:val="00D72034"/>
    <w:rsid w:val="00D720CA"/>
    <w:rsid w:val="00D7215A"/>
    <w:rsid w:val="00D72985"/>
    <w:rsid w:val="00D729F8"/>
    <w:rsid w:val="00D72CA7"/>
    <w:rsid w:val="00D734F7"/>
    <w:rsid w:val="00D7383D"/>
    <w:rsid w:val="00D738F1"/>
    <w:rsid w:val="00D73B76"/>
    <w:rsid w:val="00D740A7"/>
    <w:rsid w:val="00D740AD"/>
    <w:rsid w:val="00D743ED"/>
    <w:rsid w:val="00D745C0"/>
    <w:rsid w:val="00D746E3"/>
    <w:rsid w:val="00D7480F"/>
    <w:rsid w:val="00D74930"/>
    <w:rsid w:val="00D74D5C"/>
    <w:rsid w:val="00D74DF1"/>
    <w:rsid w:val="00D75286"/>
    <w:rsid w:val="00D752B7"/>
    <w:rsid w:val="00D7532D"/>
    <w:rsid w:val="00D7533A"/>
    <w:rsid w:val="00D7546A"/>
    <w:rsid w:val="00D75481"/>
    <w:rsid w:val="00D75504"/>
    <w:rsid w:val="00D7554A"/>
    <w:rsid w:val="00D75865"/>
    <w:rsid w:val="00D75AFF"/>
    <w:rsid w:val="00D75F05"/>
    <w:rsid w:val="00D75F55"/>
    <w:rsid w:val="00D75FC2"/>
    <w:rsid w:val="00D76000"/>
    <w:rsid w:val="00D76185"/>
    <w:rsid w:val="00D761AB"/>
    <w:rsid w:val="00D761C0"/>
    <w:rsid w:val="00D761C5"/>
    <w:rsid w:val="00D761D7"/>
    <w:rsid w:val="00D76213"/>
    <w:rsid w:val="00D76462"/>
    <w:rsid w:val="00D76785"/>
    <w:rsid w:val="00D76942"/>
    <w:rsid w:val="00D769AC"/>
    <w:rsid w:val="00D76AB1"/>
    <w:rsid w:val="00D76E78"/>
    <w:rsid w:val="00D76EFA"/>
    <w:rsid w:val="00D76FBA"/>
    <w:rsid w:val="00D773D6"/>
    <w:rsid w:val="00D77645"/>
    <w:rsid w:val="00D778E6"/>
    <w:rsid w:val="00D7790F"/>
    <w:rsid w:val="00D77918"/>
    <w:rsid w:val="00D779E6"/>
    <w:rsid w:val="00D77C41"/>
    <w:rsid w:val="00D77C49"/>
    <w:rsid w:val="00D77F65"/>
    <w:rsid w:val="00D8059F"/>
    <w:rsid w:val="00D80717"/>
    <w:rsid w:val="00D80A9A"/>
    <w:rsid w:val="00D80BFB"/>
    <w:rsid w:val="00D81201"/>
    <w:rsid w:val="00D81286"/>
    <w:rsid w:val="00D8129E"/>
    <w:rsid w:val="00D813EF"/>
    <w:rsid w:val="00D814F2"/>
    <w:rsid w:val="00D818D8"/>
    <w:rsid w:val="00D8196D"/>
    <w:rsid w:val="00D81CDE"/>
    <w:rsid w:val="00D81E5A"/>
    <w:rsid w:val="00D81EF3"/>
    <w:rsid w:val="00D82285"/>
    <w:rsid w:val="00D82511"/>
    <w:rsid w:val="00D82839"/>
    <w:rsid w:val="00D8284F"/>
    <w:rsid w:val="00D82D8E"/>
    <w:rsid w:val="00D831F0"/>
    <w:rsid w:val="00D832E0"/>
    <w:rsid w:val="00D83500"/>
    <w:rsid w:val="00D83601"/>
    <w:rsid w:val="00D83622"/>
    <w:rsid w:val="00D83782"/>
    <w:rsid w:val="00D83D72"/>
    <w:rsid w:val="00D84101"/>
    <w:rsid w:val="00D84230"/>
    <w:rsid w:val="00D844DE"/>
    <w:rsid w:val="00D8458E"/>
    <w:rsid w:val="00D84651"/>
    <w:rsid w:val="00D84A4B"/>
    <w:rsid w:val="00D85297"/>
    <w:rsid w:val="00D8533B"/>
    <w:rsid w:val="00D85490"/>
    <w:rsid w:val="00D85510"/>
    <w:rsid w:val="00D856CB"/>
    <w:rsid w:val="00D8593D"/>
    <w:rsid w:val="00D859BB"/>
    <w:rsid w:val="00D85C35"/>
    <w:rsid w:val="00D85D3B"/>
    <w:rsid w:val="00D85DC7"/>
    <w:rsid w:val="00D866EB"/>
    <w:rsid w:val="00D86907"/>
    <w:rsid w:val="00D86CB3"/>
    <w:rsid w:val="00D86E76"/>
    <w:rsid w:val="00D86E9A"/>
    <w:rsid w:val="00D87518"/>
    <w:rsid w:val="00D87AB8"/>
    <w:rsid w:val="00D87BC5"/>
    <w:rsid w:val="00D87D28"/>
    <w:rsid w:val="00D9007E"/>
    <w:rsid w:val="00D90810"/>
    <w:rsid w:val="00D908C4"/>
    <w:rsid w:val="00D90CBB"/>
    <w:rsid w:val="00D91605"/>
    <w:rsid w:val="00D91810"/>
    <w:rsid w:val="00D919D7"/>
    <w:rsid w:val="00D919EF"/>
    <w:rsid w:val="00D9206D"/>
    <w:rsid w:val="00D9247F"/>
    <w:rsid w:val="00D925B3"/>
    <w:rsid w:val="00D92973"/>
    <w:rsid w:val="00D9299D"/>
    <w:rsid w:val="00D92A07"/>
    <w:rsid w:val="00D92DAC"/>
    <w:rsid w:val="00D92EB8"/>
    <w:rsid w:val="00D92FC9"/>
    <w:rsid w:val="00D93038"/>
    <w:rsid w:val="00D9305D"/>
    <w:rsid w:val="00D930E1"/>
    <w:rsid w:val="00D93132"/>
    <w:rsid w:val="00D93140"/>
    <w:rsid w:val="00D93611"/>
    <w:rsid w:val="00D93747"/>
    <w:rsid w:val="00D93784"/>
    <w:rsid w:val="00D93A0F"/>
    <w:rsid w:val="00D93A88"/>
    <w:rsid w:val="00D93C4C"/>
    <w:rsid w:val="00D94019"/>
    <w:rsid w:val="00D9403E"/>
    <w:rsid w:val="00D941A0"/>
    <w:rsid w:val="00D94364"/>
    <w:rsid w:val="00D943E5"/>
    <w:rsid w:val="00D9472C"/>
    <w:rsid w:val="00D94823"/>
    <w:rsid w:val="00D94CAD"/>
    <w:rsid w:val="00D94F13"/>
    <w:rsid w:val="00D95857"/>
    <w:rsid w:val="00D9595E"/>
    <w:rsid w:val="00D95D15"/>
    <w:rsid w:val="00D95EC1"/>
    <w:rsid w:val="00D96454"/>
    <w:rsid w:val="00D96CAD"/>
    <w:rsid w:val="00D96CEE"/>
    <w:rsid w:val="00D96D46"/>
    <w:rsid w:val="00D9704D"/>
    <w:rsid w:val="00D972DA"/>
    <w:rsid w:val="00D97415"/>
    <w:rsid w:val="00D97453"/>
    <w:rsid w:val="00D975BC"/>
    <w:rsid w:val="00D976E1"/>
    <w:rsid w:val="00D9792D"/>
    <w:rsid w:val="00D97F47"/>
    <w:rsid w:val="00D97F54"/>
    <w:rsid w:val="00DA02B9"/>
    <w:rsid w:val="00DA0673"/>
    <w:rsid w:val="00DA09A6"/>
    <w:rsid w:val="00DA0B1D"/>
    <w:rsid w:val="00DA0BBF"/>
    <w:rsid w:val="00DA1029"/>
    <w:rsid w:val="00DA10A4"/>
    <w:rsid w:val="00DA118D"/>
    <w:rsid w:val="00DA132D"/>
    <w:rsid w:val="00DA1701"/>
    <w:rsid w:val="00DA1F27"/>
    <w:rsid w:val="00DA20CD"/>
    <w:rsid w:val="00DA252E"/>
    <w:rsid w:val="00DA26BD"/>
    <w:rsid w:val="00DA2BEC"/>
    <w:rsid w:val="00DA30F8"/>
    <w:rsid w:val="00DA3AA0"/>
    <w:rsid w:val="00DA3F7F"/>
    <w:rsid w:val="00DA3FF7"/>
    <w:rsid w:val="00DA41D3"/>
    <w:rsid w:val="00DA44F0"/>
    <w:rsid w:val="00DA4748"/>
    <w:rsid w:val="00DA47CB"/>
    <w:rsid w:val="00DA48AF"/>
    <w:rsid w:val="00DA4FA8"/>
    <w:rsid w:val="00DA5160"/>
    <w:rsid w:val="00DA5359"/>
    <w:rsid w:val="00DA54D3"/>
    <w:rsid w:val="00DA54F6"/>
    <w:rsid w:val="00DA55D8"/>
    <w:rsid w:val="00DA56F3"/>
    <w:rsid w:val="00DA5B26"/>
    <w:rsid w:val="00DA5D8D"/>
    <w:rsid w:val="00DA6000"/>
    <w:rsid w:val="00DA6703"/>
    <w:rsid w:val="00DA67EA"/>
    <w:rsid w:val="00DA680A"/>
    <w:rsid w:val="00DA6B0D"/>
    <w:rsid w:val="00DA6B67"/>
    <w:rsid w:val="00DA6C5C"/>
    <w:rsid w:val="00DA6D94"/>
    <w:rsid w:val="00DA6E3D"/>
    <w:rsid w:val="00DA6FFC"/>
    <w:rsid w:val="00DA70EB"/>
    <w:rsid w:val="00DA71D7"/>
    <w:rsid w:val="00DA7E19"/>
    <w:rsid w:val="00DA7E4E"/>
    <w:rsid w:val="00DB0057"/>
    <w:rsid w:val="00DB01B4"/>
    <w:rsid w:val="00DB0696"/>
    <w:rsid w:val="00DB0739"/>
    <w:rsid w:val="00DB09F4"/>
    <w:rsid w:val="00DB0E25"/>
    <w:rsid w:val="00DB0ECA"/>
    <w:rsid w:val="00DB11C1"/>
    <w:rsid w:val="00DB1312"/>
    <w:rsid w:val="00DB161C"/>
    <w:rsid w:val="00DB1A15"/>
    <w:rsid w:val="00DB1E58"/>
    <w:rsid w:val="00DB2178"/>
    <w:rsid w:val="00DB2428"/>
    <w:rsid w:val="00DB28EE"/>
    <w:rsid w:val="00DB2D65"/>
    <w:rsid w:val="00DB3038"/>
    <w:rsid w:val="00DB3307"/>
    <w:rsid w:val="00DB3641"/>
    <w:rsid w:val="00DB3C63"/>
    <w:rsid w:val="00DB3C79"/>
    <w:rsid w:val="00DB3D8E"/>
    <w:rsid w:val="00DB3DEC"/>
    <w:rsid w:val="00DB3FCD"/>
    <w:rsid w:val="00DB44BD"/>
    <w:rsid w:val="00DB461D"/>
    <w:rsid w:val="00DB4963"/>
    <w:rsid w:val="00DB4A58"/>
    <w:rsid w:val="00DB4C01"/>
    <w:rsid w:val="00DB4C7D"/>
    <w:rsid w:val="00DB510D"/>
    <w:rsid w:val="00DB546B"/>
    <w:rsid w:val="00DB5846"/>
    <w:rsid w:val="00DB58E6"/>
    <w:rsid w:val="00DB610E"/>
    <w:rsid w:val="00DB61E9"/>
    <w:rsid w:val="00DB6230"/>
    <w:rsid w:val="00DB6422"/>
    <w:rsid w:val="00DB67F1"/>
    <w:rsid w:val="00DB6929"/>
    <w:rsid w:val="00DB6A88"/>
    <w:rsid w:val="00DB6AF5"/>
    <w:rsid w:val="00DB6CC8"/>
    <w:rsid w:val="00DB745E"/>
    <w:rsid w:val="00DB746F"/>
    <w:rsid w:val="00DB749A"/>
    <w:rsid w:val="00DB776D"/>
    <w:rsid w:val="00DB782B"/>
    <w:rsid w:val="00DB792C"/>
    <w:rsid w:val="00DB7E78"/>
    <w:rsid w:val="00DC01A5"/>
    <w:rsid w:val="00DC02BD"/>
    <w:rsid w:val="00DC06B3"/>
    <w:rsid w:val="00DC0A57"/>
    <w:rsid w:val="00DC0E2C"/>
    <w:rsid w:val="00DC1069"/>
    <w:rsid w:val="00DC10C4"/>
    <w:rsid w:val="00DC11E0"/>
    <w:rsid w:val="00DC1206"/>
    <w:rsid w:val="00DC1673"/>
    <w:rsid w:val="00DC1C6D"/>
    <w:rsid w:val="00DC1EBC"/>
    <w:rsid w:val="00DC225E"/>
    <w:rsid w:val="00DC2314"/>
    <w:rsid w:val="00DC27F5"/>
    <w:rsid w:val="00DC28BA"/>
    <w:rsid w:val="00DC2C89"/>
    <w:rsid w:val="00DC3149"/>
    <w:rsid w:val="00DC3241"/>
    <w:rsid w:val="00DC3355"/>
    <w:rsid w:val="00DC378C"/>
    <w:rsid w:val="00DC3A15"/>
    <w:rsid w:val="00DC3B44"/>
    <w:rsid w:val="00DC3BF0"/>
    <w:rsid w:val="00DC4030"/>
    <w:rsid w:val="00DC4282"/>
    <w:rsid w:val="00DC42B0"/>
    <w:rsid w:val="00DC43FB"/>
    <w:rsid w:val="00DC44D3"/>
    <w:rsid w:val="00DC4652"/>
    <w:rsid w:val="00DC4BEA"/>
    <w:rsid w:val="00DC4C97"/>
    <w:rsid w:val="00DC5087"/>
    <w:rsid w:val="00DC51DB"/>
    <w:rsid w:val="00DC54E8"/>
    <w:rsid w:val="00DC5568"/>
    <w:rsid w:val="00DC56CF"/>
    <w:rsid w:val="00DC6553"/>
    <w:rsid w:val="00DC6897"/>
    <w:rsid w:val="00DC6906"/>
    <w:rsid w:val="00DC702C"/>
    <w:rsid w:val="00DC7347"/>
    <w:rsid w:val="00DC73C0"/>
    <w:rsid w:val="00DC75FD"/>
    <w:rsid w:val="00DC76AE"/>
    <w:rsid w:val="00DC77AA"/>
    <w:rsid w:val="00DC77DC"/>
    <w:rsid w:val="00DC7860"/>
    <w:rsid w:val="00DC79C3"/>
    <w:rsid w:val="00DC7A22"/>
    <w:rsid w:val="00DC7AF7"/>
    <w:rsid w:val="00DC7B7E"/>
    <w:rsid w:val="00DC7BAD"/>
    <w:rsid w:val="00DD05CB"/>
    <w:rsid w:val="00DD06BB"/>
    <w:rsid w:val="00DD0B36"/>
    <w:rsid w:val="00DD0C19"/>
    <w:rsid w:val="00DD0CEF"/>
    <w:rsid w:val="00DD13ED"/>
    <w:rsid w:val="00DD1832"/>
    <w:rsid w:val="00DD1B1E"/>
    <w:rsid w:val="00DD1BDD"/>
    <w:rsid w:val="00DD1ED6"/>
    <w:rsid w:val="00DD1F49"/>
    <w:rsid w:val="00DD228B"/>
    <w:rsid w:val="00DD25A9"/>
    <w:rsid w:val="00DD269F"/>
    <w:rsid w:val="00DD2857"/>
    <w:rsid w:val="00DD28CC"/>
    <w:rsid w:val="00DD29DA"/>
    <w:rsid w:val="00DD2ACF"/>
    <w:rsid w:val="00DD2B0E"/>
    <w:rsid w:val="00DD2E5F"/>
    <w:rsid w:val="00DD2EE1"/>
    <w:rsid w:val="00DD3294"/>
    <w:rsid w:val="00DD37BA"/>
    <w:rsid w:val="00DD387D"/>
    <w:rsid w:val="00DD38EF"/>
    <w:rsid w:val="00DD39FE"/>
    <w:rsid w:val="00DD3B76"/>
    <w:rsid w:val="00DD3C9D"/>
    <w:rsid w:val="00DD3E0A"/>
    <w:rsid w:val="00DD3EB9"/>
    <w:rsid w:val="00DD46EA"/>
    <w:rsid w:val="00DD472D"/>
    <w:rsid w:val="00DD47F4"/>
    <w:rsid w:val="00DD48B4"/>
    <w:rsid w:val="00DD4926"/>
    <w:rsid w:val="00DD4C8A"/>
    <w:rsid w:val="00DD4E6D"/>
    <w:rsid w:val="00DD505A"/>
    <w:rsid w:val="00DD5088"/>
    <w:rsid w:val="00DD52C9"/>
    <w:rsid w:val="00DD53E2"/>
    <w:rsid w:val="00DD565C"/>
    <w:rsid w:val="00DD57E4"/>
    <w:rsid w:val="00DD5A13"/>
    <w:rsid w:val="00DD5D4F"/>
    <w:rsid w:val="00DD5EC5"/>
    <w:rsid w:val="00DD5F83"/>
    <w:rsid w:val="00DD6284"/>
    <w:rsid w:val="00DD6322"/>
    <w:rsid w:val="00DD6343"/>
    <w:rsid w:val="00DD6590"/>
    <w:rsid w:val="00DD6640"/>
    <w:rsid w:val="00DD6805"/>
    <w:rsid w:val="00DD6BFC"/>
    <w:rsid w:val="00DD6E96"/>
    <w:rsid w:val="00DD6F12"/>
    <w:rsid w:val="00DD71C6"/>
    <w:rsid w:val="00DD73A4"/>
    <w:rsid w:val="00DD73A7"/>
    <w:rsid w:val="00DD774F"/>
    <w:rsid w:val="00DD7836"/>
    <w:rsid w:val="00DD7CA7"/>
    <w:rsid w:val="00DD7D0B"/>
    <w:rsid w:val="00DE00CF"/>
    <w:rsid w:val="00DE0464"/>
    <w:rsid w:val="00DE10E0"/>
    <w:rsid w:val="00DE11DE"/>
    <w:rsid w:val="00DE1369"/>
    <w:rsid w:val="00DE1575"/>
    <w:rsid w:val="00DE172E"/>
    <w:rsid w:val="00DE1781"/>
    <w:rsid w:val="00DE1A24"/>
    <w:rsid w:val="00DE1A95"/>
    <w:rsid w:val="00DE234C"/>
    <w:rsid w:val="00DE2454"/>
    <w:rsid w:val="00DE248F"/>
    <w:rsid w:val="00DE2501"/>
    <w:rsid w:val="00DE256F"/>
    <w:rsid w:val="00DE27A9"/>
    <w:rsid w:val="00DE27F3"/>
    <w:rsid w:val="00DE295C"/>
    <w:rsid w:val="00DE2F9B"/>
    <w:rsid w:val="00DE311A"/>
    <w:rsid w:val="00DE31A0"/>
    <w:rsid w:val="00DE3672"/>
    <w:rsid w:val="00DE36B7"/>
    <w:rsid w:val="00DE37BE"/>
    <w:rsid w:val="00DE3899"/>
    <w:rsid w:val="00DE3FE8"/>
    <w:rsid w:val="00DE4017"/>
    <w:rsid w:val="00DE404F"/>
    <w:rsid w:val="00DE4188"/>
    <w:rsid w:val="00DE4420"/>
    <w:rsid w:val="00DE4425"/>
    <w:rsid w:val="00DE4845"/>
    <w:rsid w:val="00DE4AA5"/>
    <w:rsid w:val="00DE4AEA"/>
    <w:rsid w:val="00DE4BB6"/>
    <w:rsid w:val="00DE4C0A"/>
    <w:rsid w:val="00DE4C3E"/>
    <w:rsid w:val="00DE4D73"/>
    <w:rsid w:val="00DE4DBF"/>
    <w:rsid w:val="00DE4E52"/>
    <w:rsid w:val="00DE558A"/>
    <w:rsid w:val="00DE559B"/>
    <w:rsid w:val="00DE5865"/>
    <w:rsid w:val="00DE5AF3"/>
    <w:rsid w:val="00DE5D77"/>
    <w:rsid w:val="00DE5E73"/>
    <w:rsid w:val="00DE602F"/>
    <w:rsid w:val="00DE6131"/>
    <w:rsid w:val="00DE61BC"/>
    <w:rsid w:val="00DE6598"/>
    <w:rsid w:val="00DE683B"/>
    <w:rsid w:val="00DE69B4"/>
    <w:rsid w:val="00DE6C79"/>
    <w:rsid w:val="00DE6F9C"/>
    <w:rsid w:val="00DE6FC3"/>
    <w:rsid w:val="00DE70B5"/>
    <w:rsid w:val="00DE7255"/>
    <w:rsid w:val="00DE72A5"/>
    <w:rsid w:val="00DE75EA"/>
    <w:rsid w:val="00DE798B"/>
    <w:rsid w:val="00DE7A47"/>
    <w:rsid w:val="00DE7AE3"/>
    <w:rsid w:val="00DE7EE6"/>
    <w:rsid w:val="00DF003A"/>
    <w:rsid w:val="00DF0054"/>
    <w:rsid w:val="00DF0882"/>
    <w:rsid w:val="00DF0973"/>
    <w:rsid w:val="00DF0A51"/>
    <w:rsid w:val="00DF0B7B"/>
    <w:rsid w:val="00DF0E27"/>
    <w:rsid w:val="00DF1162"/>
    <w:rsid w:val="00DF1394"/>
    <w:rsid w:val="00DF1730"/>
    <w:rsid w:val="00DF1B0A"/>
    <w:rsid w:val="00DF2142"/>
    <w:rsid w:val="00DF221B"/>
    <w:rsid w:val="00DF224D"/>
    <w:rsid w:val="00DF24B3"/>
    <w:rsid w:val="00DF24FE"/>
    <w:rsid w:val="00DF2B2F"/>
    <w:rsid w:val="00DF2EC6"/>
    <w:rsid w:val="00DF322A"/>
    <w:rsid w:val="00DF3C06"/>
    <w:rsid w:val="00DF3C51"/>
    <w:rsid w:val="00DF4136"/>
    <w:rsid w:val="00DF413B"/>
    <w:rsid w:val="00DF44C9"/>
    <w:rsid w:val="00DF4500"/>
    <w:rsid w:val="00DF49B6"/>
    <w:rsid w:val="00DF4B3D"/>
    <w:rsid w:val="00DF4E32"/>
    <w:rsid w:val="00DF4EE7"/>
    <w:rsid w:val="00DF583D"/>
    <w:rsid w:val="00DF5840"/>
    <w:rsid w:val="00DF5BCB"/>
    <w:rsid w:val="00DF5D74"/>
    <w:rsid w:val="00DF5F8F"/>
    <w:rsid w:val="00DF6380"/>
    <w:rsid w:val="00DF659E"/>
    <w:rsid w:val="00DF6989"/>
    <w:rsid w:val="00DF6E28"/>
    <w:rsid w:val="00DF71EE"/>
    <w:rsid w:val="00DF728B"/>
    <w:rsid w:val="00DF7565"/>
    <w:rsid w:val="00DF76D8"/>
    <w:rsid w:val="00DF79A2"/>
    <w:rsid w:val="00DF79C5"/>
    <w:rsid w:val="00DF7CB4"/>
    <w:rsid w:val="00DF7FD7"/>
    <w:rsid w:val="00E004C0"/>
    <w:rsid w:val="00E00650"/>
    <w:rsid w:val="00E00BDD"/>
    <w:rsid w:val="00E00DBB"/>
    <w:rsid w:val="00E00E19"/>
    <w:rsid w:val="00E00F8D"/>
    <w:rsid w:val="00E0108E"/>
    <w:rsid w:val="00E0120C"/>
    <w:rsid w:val="00E018CD"/>
    <w:rsid w:val="00E01A52"/>
    <w:rsid w:val="00E01AA6"/>
    <w:rsid w:val="00E01AD1"/>
    <w:rsid w:val="00E01C2A"/>
    <w:rsid w:val="00E01D78"/>
    <w:rsid w:val="00E02178"/>
    <w:rsid w:val="00E0236A"/>
    <w:rsid w:val="00E02690"/>
    <w:rsid w:val="00E02959"/>
    <w:rsid w:val="00E02A6A"/>
    <w:rsid w:val="00E02B10"/>
    <w:rsid w:val="00E02FA4"/>
    <w:rsid w:val="00E03002"/>
    <w:rsid w:val="00E03056"/>
    <w:rsid w:val="00E03060"/>
    <w:rsid w:val="00E03159"/>
    <w:rsid w:val="00E034C6"/>
    <w:rsid w:val="00E036FD"/>
    <w:rsid w:val="00E03750"/>
    <w:rsid w:val="00E03759"/>
    <w:rsid w:val="00E038D2"/>
    <w:rsid w:val="00E0394E"/>
    <w:rsid w:val="00E03A19"/>
    <w:rsid w:val="00E0406C"/>
    <w:rsid w:val="00E042B7"/>
    <w:rsid w:val="00E04868"/>
    <w:rsid w:val="00E04896"/>
    <w:rsid w:val="00E048B6"/>
    <w:rsid w:val="00E0495C"/>
    <w:rsid w:val="00E04A8B"/>
    <w:rsid w:val="00E04B02"/>
    <w:rsid w:val="00E04C17"/>
    <w:rsid w:val="00E04C94"/>
    <w:rsid w:val="00E04CD5"/>
    <w:rsid w:val="00E04D8C"/>
    <w:rsid w:val="00E04F98"/>
    <w:rsid w:val="00E0516F"/>
    <w:rsid w:val="00E053D2"/>
    <w:rsid w:val="00E054D5"/>
    <w:rsid w:val="00E057AA"/>
    <w:rsid w:val="00E0584D"/>
    <w:rsid w:val="00E05AE5"/>
    <w:rsid w:val="00E05B35"/>
    <w:rsid w:val="00E05D2B"/>
    <w:rsid w:val="00E05E5A"/>
    <w:rsid w:val="00E06065"/>
    <w:rsid w:val="00E061FE"/>
    <w:rsid w:val="00E064AA"/>
    <w:rsid w:val="00E06566"/>
    <w:rsid w:val="00E06855"/>
    <w:rsid w:val="00E068D8"/>
    <w:rsid w:val="00E069A4"/>
    <w:rsid w:val="00E06D98"/>
    <w:rsid w:val="00E06FF3"/>
    <w:rsid w:val="00E0710F"/>
    <w:rsid w:val="00E07345"/>
    <w:rsid w:val="00E076CA"/>
    <w:rsid w:val="00E076F1"/>
    <w:rsid w:val="00E0773B"/>
    <w:rsid w:val="00E079E0"/>
    <w:rsid w:val="00E07BBD"/>
    <w:rsid w:val="00E07C2A"/>
    <w:rsid w:val="00E07CB2"/>
    <w:rsid w:val="00E10121"/>
    <w:rsid w:val="00E10266"/>
    <w:rsid w:val="00E10368"/>
    <w:rsid w:val="00E10428"/>
    <w:rsid w:val="00E10495"/>
    <w:rsid w:val="00E1054B"/>
    <w:rsid w:val="00E10B78"/>
    <w:rsid w:val="00E10BBB"/>
    <w:rsid w:val="00E10E04"/>
    <w:rsid w:val="00E10E34"/>
    <w:rsid w:val="00E10E60"/>
    <w:rsid w:val="00E111F4"/>
    <w:rsid w:val="00E1152C"/>
    <w:rsid w:val="00E11893"/>
    <w:rsid w:val="00E11938"/>
    <w:rsid w:val="00E11A87"/>
    <w:rsid w:val="00E11C9F"/>
    <w:rsid w:val="00E11D7F"/>
    <w:rsid w:val="00E11E5F"/>
    <w:rsid w:val="00E11FEF"/>
    <w:rsid w:val="00E124B3"/>
    <w:rsid w:val="00E12647"/>
    <w:rsid w:val="00E12A35"/>
    <w:rsid w:val="00E12AF9"/>
    <w:rsid w:val="00E134D8"/>
    <w:rsid w:val="00E1398D"/>
    <w:rsid w:val="00E13A9E"/>
    <w:rsid w:val="00E14C04"/>
    <w:rsid w:val="00E14EDD"/>
    <w:rsid w:val="00E14F3B"/>
    <w:rsid w:val="00E150A5"/>
    <w:rsid w:val="00E15280"/>
    <w:rsid w:val="00E1529C"/>
    <w:rsid w:val="00E15334"/>
    <w:rsid w:val="00E154EA"/>
    <w:rsid w:val="00E154EF"/>
    <w:rsid w:val="00E15618"/>
    <w:rsid w:val="00E1568D"/>
    <w:rsid w:val="00E15764"/>
    <w:rsid w:val="00E1582E"/>
    <w:rsid w:val="00E1588B"/>
    <w:rsid w:val="00E15AB4"/>
    <w:rsid w:val="00E15C93"/>
    <w:rsid w:val="00E1609D"/>
    <w:rsid w:val="00E16400"/>
    <w:rsid w:val="00E16826"/>
    <w:rsid w:val="00E16C7E"/>
    <w:rsid w:val="00E1725E"/>
    <w:rsid w:val="00E1735F"/>
    <w:rsid w:val="00E177DC"/>
    <w:rsid w:val="00E179DC"/>
    <w:rsid w:val="00E17EC8"/>
    <w:rsid w:val="00E201AD"/>
    <w:rsid w:val="00E2031F"/>
    <w:rsid w:val="00E209E9"/>
    <w:rsid w:val="00E20D3B"/>
    <w:rsid w:val="00E2109A"/>
    <w:rsid w:val="00E211E3"/>
    <w:rsid w:val="00E212E5"/>
    <w:rsid w:val="00E217B3"/>
    <w:rsid w:val="00E21E7D"/>
    <w:rsid w:val="00E21FC2"/>
    <w:rsid w:val="00E221A2"/>
    <w:rsid w:val="00E221D4"/>
    <w:rsid w:val="00E22739"/>
    <w:rsid w:val="00E2273C"/>
    <w:rsid w:val="00E22BC3"/>
    <w:rsid w:val="00E23279"/>
    <w:rsid w:val="00E233CE"/>
    <w:rsid w:val="00E23842"/>
    <w:rsid w:val="00E23E6B"/>
    <w:rsid w:val="00E24057"/>
    <w:rsid w:val="00E241F5"/>
    <w:rsid w:val="00E24313"/>
    <w:rsid w:val="00E24424"/>
    <w:rsid w:val="00E245F8"/>
    <w:rsid w:val="00E24B50"/>
    <w:rsid w:val="00E24BBC"/>
    <w:rsid w:val="00E252E2"/>
    <w:rsid w:val="00E2557A"/>
    <w:rsid w:val="00E257AD"/>
    <w:rsid w:val="00E257CC"/>
    <w:rsid w:val="00E25A05"/>
    <w:rsid w:val="00E25B8E"/>
    <w:rsid w:val="00E25BB6"/>
    <w:rsid w:val="00E25D72"/>
    <w:rsid w:val="00E260C8"/>
    <w:rsid w:val="00E2618C"/>
    <w:rsid w:val="00E263B0"/>
    <w:rsid w:val="00E2698E"/>
    <w:rsid w:val="00E26AA5"/>
    <w:rsid w:val="00E26D71"/>
    <w:rsid w:val="00E273EF"/>
    <w:rsid w:val="00E27413"/>
    <w:rsid w:val="00E27435"/>
    <w:rsid w:val="00E274FE"/>
    <w:rsid w:val="00E27547"/>
    <w:rsid w:val="00E276FC"/>
    <w:rsid w:val="00E27735"/>
    <w:rsid w:val="00E27B2D"/>
    <w:rsid w:val="00E27BFD"/>
    <w:rsid w:val="00E27D2B"/>
    <w:rsid w:val="00E30122"/>
    <w:rsid w:val="00E303AA"/>
    <w:rsid w:val="00E303E4"/>
    <w:rsid w:val="00E30560"/>
    <w:rsid w:val="00E308F2"/>
    <w:rsid w:val="00E30A98"/>
    <w:rsid w:val="00E30AFA"/>
    <w:rsid w:val="00E30B8E"/>
    <w:rsid w:val="00E30C67"/>
    <w:rsid w:val="00E30ECE"/>
    <w:rsid w:val="00E30F4C"/>
    <w:rsid w:val="00E310B3"/>
    <w:rsid w:val="00E31583"/>
    <w:rsid w:val="00E318DB"/>
    <w:rsid w:val="00E31BAB"/>
    <w:rsid w:val="00E31F62"/>
    <w:rsid w:val="00E322B0"/>
    <w:rsid w:val="00E322C6"/>
    <w:rsid w:val="00E3236B"/>
    <w:rsid w:val="00E32384"/>
    <w:rsid w:val="00E32387"/>
    <w:rsid w:val="00E325EC"/>
    <w:rsid w:val="00E329AC"/>
    <w:rsid w:val="00E32A11"/>
    <w:rsid w:val="00E32CF4"/>
    <w:rsid w:val="00E32D66"/>
    <w:rsid w:val="00E3300A"/>
    <w:rsid w:val="00E332CF"/>
    <w:rsid w:val="00E33A14"/>
    <w:rsid w:val="00E33B40"/>
    <w:rsid w:val="00E33C2A"/>
    <w:rsid w:val="00E33C93"/>
    <w:rsid w:val="00E342BA"/>
    <w:rsid w:val="00E342C0"/>
    <w:rsid w:val="00E34460"/>
    <w:rsid w:val="00E3448F"/>
    <w:rsid w:val="00E34495"/>
    <w:rsid w:val="00E3461F"/>
    <w:rsid w:val="00E34891"/>
    <w:rsid w:val="00E350EE"/>
    <w:rsid w:val="00E35175"/>
    <w:rsid w:val="00E3520A"/>
    <w:rsid w:val="00E35224"/>
    <w:rsid w:val="00E3543D"/>
    <w:rsid w:val="00E357C5"/>
    <w:rsid w:val="00E35F67"/>
    <w:rsid w:val="00E35F7E"/>
    <w:rsid w:val="00E36295"/>
    <w:rsid w:val="00E364AF"/>
    <w:rsid w:val="00E367BE"/>
    <w:rsid w:val="00E36D61"/>
    <w:rsid w:val="00E36F3B"/>
    <w:rsid w:val="00E36F66"/>
    <w:rsid w:val="00E36F7F"/>
    <w:rsid w:val="00E37307"/>
    <w:rsid w:val="00E374A6"/>
    <w:rsid w:val="00E376E1"/>
    <w:rsid w:val="00E378AC"/>
    <w:rsid w:val="00E37D8C"/>
    <w:rsid w:val="00E4002D"/>
    <w:rsid w:val="00E40190"/>
    <w:rsid w:val="00E404ED"/>
    <w:rsid w:val="00E406C3"/>
    <w:rsid w:val="00E4076C"/>
    <w:rsid w:val="00E40D13"/>
    <w:rsid w:val="00E40DA8"/>
    <w:rsid w:val="00E40E50"/>
    <w:rsid w:val="00E41003"/>
    <w:rsid w:val="00E413F8"/>
    <w:rsid w:val="00E41615"/>
    <w:rsid w:val="00E41717"/>
    <w:rsid w:val="00E41BAA"/>
    <w:rsid w:val="00E41DC9"/>
    <w:rsid w:val="00E41E6B"/>
    <w:rsid w:val="00E41FFC"/>
    <w:rsid w:val="00E420BB"/>
    <w:rsid w:val="00E422D5"/>
    <w:rsid w:val="00E42406"/>
    <w:rsid w:val="00E42562"/>
    <w:rsid w:val="00E428BD"/>
    <w:rsid w:val="00E42AE3"/>
    <w:rsid w:val="00E42C78"/>
    <w:rsid w:val="00E42D1A"/>
    <w:rsid w:val="00E4300C"/>
    <w:rsid w:val="00E4318B"/>
    <w:rsid w:val="00E43B1B"/>
    <w:rsid w:val="00E43B5F"/>
    <w:rsid w:val="00E4407C"/>
    <w:rsid w:val="00E44547"/>
    <w:rsid w:val="00E44733"/>
    <w:rsid w:val="00E44779"/>
    <w:rsid w:val="00E44A33"/>
    <w:rsid w:val="00E44AC6"/>
    <w:rsid w:val="00E44B6B"/>
    <w:rsid w:val="00E44BAF"/>
    <w:rsid w:val="00E45080"/>
    <w:rsid w:val="00E451C5"/>
    <w:rsid w:val="00E452A2"/>
    <w:rsid w:val="00E45576"/>
    <w:rsid w:val="00E45B91"/>
    <w:rsid w:val="00E45CEA"/>
    <w:rsid w:val="00E45F6B"/>
    <w:rsid w:val="00E45F6C"/>
    <w:rsid w:val="00E4615E"/>
    <w:rsid w:val="00E46162"/>
    <w:rsid w:val="00E46505"/>
    <w:rsid w:val="00E467D8"/>
    <w:rsid w:val="00E4688B"/>
    <w:rsid w:val="00E46A80"/>
    <w:rsid w:val="00E46C2B"/>
    <w:rsid w:val="00E46E78"/>
    <w:rsid w:val="00E47627"/>
    <w:rsid w:val="00E47818"/>
    <w:rsid w:val="00E47D1D"/>
    <w:rsid w:val="00E47E9E"/>
    <w:rsid w:val="00E47F34"/>
    <w:rsid w:val="00E5051B"/>
    <w:rsid w:val="00E50904"/>
    <w:rsid w:val="00E50992"/>
    <w:rsid w:val="00E50BDA"/>
    <w:rsid w:val="00E50E59"/>
    <w:rsid w:val="00E50E9D"/>
    <w:rsid w:val="00E50ED0"/>
    <w:rsid w:val="00E511E7"/>
    <w:rsid w:val="00E5124D"/>
    <w:rsid w:val="00E51683"/>
    <w:rsid w:val="00E51B01"/>
    <w:rsid w:val="00E51DE6"/>
    <w:rsid w:val="00E522E8"/>
    <w:rsid w:val="00E5295B"/>
    <w:rsid w:val="00E52B3F"/>
    <w:rsid w:val="00E531AA"/>
    <w:rsid w:val="00E5327E"/>
    <w:rsid w:val="00E53310"/>
    <w:rsid w:val="00E533D9"/>
    <w:rsid w:val="00E5341D"/>
    <w:rsid w:val="00E5360A"/>
    <w:rsid w:val="00E53698"/>
    <w:rsid w:val="00E53E29"/>
    <w:rsid w:val="00E54149"/>
    <w:rsid w:val="00E5444F"/>
    <w:rsid w:val="00E5470A"/>
    <w:rsid w:val="00E549ED"/>
    <w:rsid w:val="00E54D57"/>
    <w:rsid w:val="00E556A6"/>
    <w:rsid w:val="00E556A8"/>
    <w:rsid w:val="00E5584B"/>
    <w:rsid w:val="00E559D2"/>
    <w:rsid w:val="00E55B3B"/>
    <w:rsid w:val="00E55BA5"/>
    <w:rsid w:val="00E55E4B"/>
    <w:rsid w:val="00E5629A"/>
    <w:rsid w:val="00E56349"/>
    <w:rsid w:val="00E5638D"/>
    <w:rsid w:val="00E56700"/>
    <w:rsid w:val="00E56A1F"/>
    <w:rsid w:val="00E56B4C"/>
    <w:rsid w:val="00E574AC"/>
    <w:rsid w:val="00E579AC"/>
    <w:rsid w:val="00E579EE"/>
    <w:rsid w:val="00E57BCC"/>
    <w:rsid w:val="00E60260"/>
    <w:rsid w:val="00E60D37"/>
    <w:rsid w:val="00E61677"/>
    <w:rsid w:val="00E6171B"/>
    <w:rsid w:val="00E61879"/>
    <w:rsid w:val="00E61A40"/>
    <w:rsid w:val="00E61B80"/>
    <w:rsid w:val="00E61F52"/>
    <w:rsid w:val="00E61F56"/>
    <w:rsid w:val="00E621FB"/>
    <w:rsid w:val="00E623A8"/>
    <w:rsid w:val="00E6245D"/>
    <w:rsid w:val="00E6269D"/>
    <w:rsid w:val="00E6279A"/>
    <w:rsid w:val="00E62C22"/>
    <w:rsid w:val="00E62E2D"/>
    <w:rsid w:val="00E62E30"/>
    <w:rsid w:val="00E62E73"/>
    <w:rsid w:val="00E6328F"/>
    <w:rsid w:val="00E63409"/>
    <w:rsid w:val="00E63580"/>
    <w:rsid w:val="00E63584"/>
    <w:rsid w:val="00E63606"/>
    <w:rsid w:val="00E63850"/>
    <w:rsid w:val="00E63874"/>
    <w:rsid w:val="00E63A15"/>
    <w:rsid w:val="00E63D58"/>
    <w:rsid w:val="00E63D96"/>
    <w:rsid w:val="00E64298"/>
    <w:rsid w:val="00E644C6"/>
    <w:rsid w:val="00E64562"/>
    <w:rsid w:val="00E6458B"/>
    <w:rsid w:val="00E64590"/>
    <w:rsid w:val="00E64AAB"/>
    <w:rsid w:val="00E64E9E"/>
    <w:rsid w:val="00E6503D"/>
    <w:rsid w:val="00E65045"/>
    <w:rsid w:val="00E656D4"/>
    <w:rsid w:val="00E6573B"/>
    <w:rsid w:val="00E65919"/>
    <w:rsid w:val="00E65A66"/>
    <w:rsid w:val="00E65C1E"/>
    <w:rsid w:val="00E65D8E"/>
    <w:rsid w:val="00E65DD2"/>
    <w:rsid w:val="00E65DEA"/>
    <w:rsid w:val="00E65DF0"/>
    <w:rsid w:val="00E66482"/>
    <w:rsid w:val="00E6650C"/>
    <w:rsid w:val="00E66AD6"/>
    <w:rsid w:val="00E66D84"/>
    <w:rsid w:val="00E670D8"/>
    <w:rsid w:val="00E67320"/>
    <w:rsid w:val="00E67451"/>
    <w:rsid w:val="00E6760F"/>
    <w:rsid w:val="00E67AF3"/>
    <w:rsid w:val="00E70177"/>
    <w:rsid w:val="00E70181"/>
    <w:rsid w:val="00E702A9"/>
    <w:rsid w:val="00E7050D"/>
    <w:rsid w:val="00E70ABE"/>
    <w:rsid w:val="00E70B02"/>
    <w:rsid w:val="00E70B1C"/>
    <w:rsid w:val="00E70D57"/>
    <w:rsid w:val="00E70D69"/>
    <w:rsid w:val="00E70F10"/>
    <w:rsid w:val="00E71001"/>
    <w:rsid w:val="00E71037"/>
    <w:rsid w:val="00E713DA"/>
    <w:rsid w:val="00E7164E"/>
    <w:rsid w:val="00E718FA"/>
    <w:rsid w:val="00E71B55"/>
    <w:rsid w:val="00E71BBA"/>
    <w:rsid w:val="00E71CB1"/>
    <w:rsid w:val="00E7268E"/>
    <w:rsid w:val="00E72DFD"/>
    <w:rsid w:val="00E72FC0"/>
    <w:rsid w:val="00E73145"/>
    <w:rsid w:val="00E731FC"/>
    <w:rsid w:val="00E734E0"/>
    <w:rsid w:val="00E735BA"/>
    <w:rsid w:val="00E736C8"/>
    <w:rsid w:val="00E7378D"/>
    <w:rsid w:val="00E73929"/>
    <w:rsid w:val="00E73983"/>
    <w:rsid w:val="00E74839"/>
    <w:rsid w:val="00E74887"/>
    <w:rsid w:val="00E74A97"/>
    <w:rsid w:val="00E74A99"/>
    <w:rsid w:val="00E74E56"/>
    <w:rsid w:val="00E75542"/>
    <w:rsid w:val="00E7560A"/>
    <w:rsid w:val="00E75667"/>
    <w:rsid w:val="00E758FD"/>
    <w:rsid w:val="00E759CE"/>
    <w:rsid w:val="00E75B66"/>
    <w:rsid w:val="00E75B9B"/>
    <w:rsid w:val="00E75EA9"/>
    <w:rsid w:val="00E75F74"/>
    <w:rsid w:val="00E766AA"/>
    <w:rsid w:val="00E76A40"/>
    <w:rsid w:val="00E76E57"/>
    <w:rsid w:val="00E7712E"/>
    <w:rsid w:val="00E77678"/>
    <w:rsid w:val="00E7771C"/>
    <w:rsid w:val="00E778E0"/>
    <w:rsid w:val="00E77999"/>
    <w:rsid w:val="00E77DB6"/>
    <w:rsid w:val="00E8037D"/>
    <w:rsid w:val="00E80B8B"/>
    <w:rsid w:val="00E80F20"/>
    <w:rsid w:val="00E80F8C"/>
    <w:rsid w:val="00E810FA"/>
    <w:rsid w:val="00E81110"/>
    <w:rsid w:val="00E8163B"/>
    <w:rsid w:val="00E81783"/>
    <w:rsid w:val="00E81AC7"/>
    <w:rsid w:val="00E81BA9"/>
    <w:rsid w:val="00E8209A"/>
    <w:rsid w:val="00E825A5"/>
    <w:rsid w:val="00E82C8A"/>
    <w:rsid w:val="00E8309E"/>
    <w:rsid w:val="00E830E7"/>
    <w:rsid w:val="00E8310D"/>
    <w:rsid w:val="00E831AE"/>
    <w:rsid w:val="00E83753"/>
    <w:rsid w:val="00E838DD"/>
    <w:rsid w:val="00E83972"/>
    <w:rsid w:val="00E83BE9"/>
    <w:rsid w:val="00E83C15"/>
    <w:rsid w:val="00E83EBC"/>
    <w:rsid w:val="00E842F0"/>
    <w:rsid w:val="00E843A5"/>
    <w:rsid w:val="00E84C75"/>
    <w:rsid w:val="00E84EA0"/>
    <w:rsid w:val="00E84FAF"/>
    <w:rsid w:val="00E852B1"/>
    <w:rsid w:val="00E859B8"/>
    <w:rsid w:val="00E85B1E"/>
    <w:rsid w:val="00E8619E"/>
    <w:rsid w:val="00E86908"/>
    <w:rsid w:val="00E86925"/>
    <w:rsid w:val="00E86CF9"/>
    <w:rsid w:val="00E86DA5"/>
    <w:rsid w:val="00E86DD8"/>
    <w:rsid w:val="00E86F19"/>
    <w:rsid w:val="00E907D3"/>
    <w:rsid w:val="00E9081C"/>
    <w:rsid w:val="00E90C2E"/>
    <w:rsid w:val="00E90CFA"/>
    <w:rsid w:val="00E90DF6"/>
    <w:rsid w:val="00E90EBF"/>
    <w:rsid w:val="00E910B3"/>
    <w:rsid w:val="00E911B4"/>
    <w:rsid w:val="00E91418"/>
    <w:rsid w:val="00E914DA"/>
    <w:rsid w:val="00E915D4"/>
    <w:rsid w:val="00E915F9"/>
    <w:rsid w:val="00E916EE"/>
    <w:rsid w:val="00E91707"/>
    <w:rsid w:val="00E91990"/>
    <w:rsid w:val="00E91D33"/>
    <w:rsid w:val="00E91E0A"/>
    <w:rsid w:val="00E91F34"/>
    <w:rsid w:val="00E91FEB"/>
    <w:rsid w:val="00E922D8"/>
    <w:rsid w:val="00E92450"/>
    <w:rsid w:val="00E924C2"/>
    <w:rsid w:val="00E92909"/>
    <w:rsid w:val="00E92B6C"/>
    <w:rsid w:val="00E92FCA"/>
    <w:rsid w:val="00E936B4"/>
    <w:rsid w:val="00E9380A"/>
    <w:rsid w:val="00E93814"/>
    <w:rsid w:val="00E938CD"/>
    <w:rsid w:val="00E939B1"/>
    <w:rsid w:val="00E93C2C"/>
    <w:rsid w:val="00E93F1E"/>
    <w:rsid w:val="00E94491"/>
    <w:rsid w:val="00E946A7"/>
    <w:rsid w:val="00E94902"/>
    <w:rsid w:val="00E94983"/>
    <w:rsid w:val="00E94A28"/>
    <w:rsid w:val="00E94BBF"/>
    <w:rsid w:val="00E94F33"/>
    <w:rsid w:val="00E95216"/>
    <w:rsid w:val="00E9523E"/>
    <w:rsid w:val="00E95A0F"/>
    <w:rsid w:val="00E96251"/>
    <w:rsid w:val="00E965B7"/>
    <w:rsid w:val="00E9688F"/>
    <w:rsid w:val="00E968CB"/>
    <w:rsid w:val="00E96EF2"/>
    <w:rsid w:val="00E96F44"/>
    <w:rsid w:val="00E97528"/>
    <w:rsid w:val="00E97797"/>
    <w:rsid w:val="00E978FE"/>
    <w:rsid w:val="00E97A79"/>
    <w:rsid w:val="00E97DF0"/>
    <w:rsid w:val="00EA0037"/>
    <w:rsid w:val="00EA0385"/>
    <w:rsid w:val="00EA0442"/>
    <w:rsid w:val="00EA05EC"/>
    <w:rsid w:val="00EA08A8"/>
    <w:rsid w:val="00EA0A95"/>
    <w:rsid w:val="00EA0C55"/>
    <w:rsid w:val="00EA0E84"/>
    <w:rsid w:val="00EA11D4"/>
    <w:rsid w:val="00EA13AB"/>
    <w:rsid w:val="00EA1849"/>
    <w:rsid w:val="00EA1B30"/>
    <w:rsid w:val="00EA1ED0"/>
    <w:rsid w:val="00EA1F31"/>
    <w:rsid w:val="00EA1F82"/>
    <w:rsid w:val="00EA208A"/>
    <w:rsid w:val="00EA2151"/>
    <w:rsid w:val="00EA2186"/>
    <w:rsid w:val="00EA231D"/>
    <w:rsid w:val="00EA2567"/>
    <w:rsid w:val="00EA289C"/>
    <w:rsid w:val="00EA2DEB"/>
    <w:rsid w:val="00EA2F06"/>
    <w:rsid w:val="00EA3266"/>
    <w:rsid w:val="00EA34D7"/>
    <w:rsid w:val="00EA3AF1"/>
    <w:rsid w:val="00EA3B58"/>
    <w:rsid w:val="00EA3E52"/>
    <w:rsid w:val="00EA3F1B"/>
    <w:rsid w:val="00EA4514"/>
    <w:rsid w:val="00EA4531"/>
    <w:rsid w:val="00EA4882"/>
    <w:rsid w:val="00EA4A24"/>
    <w:rsid w:val="00EA4AF9"/>
    <w:rsid w:val="00EA4BB7"/>
    <w:rsid w:val="00EA4CF3"/>
    <w:rsid w:val="00EA57B3"/>
    <w:rsid w:val="00EA59C8"/>
    <w:rsid w:val="00EA5FAD"/>
    <w:rsid w:val="00EA63F2"/>
    <w:rsid w:val="00EA64B3"/>
    <w:rsid w:val="00EA651A"/>
    <w:rsid w:val="00EA6993"/>
    <w:rsid w:val="00EA6AA2"/>
    <w:rsid w:val="00EA6ABD"/>
    <w:rsid w:val="00EA6C63"/>
    <w:rsid w:val="00EA6C69"/>
    <w:rsid w:val="00EA6F4B"/>
    <w:rsid w:val="00EA6FCE"/>
    <w:rsid w:val="00EA721A"/>
    <w:rsid w:val="00EA74F5"/>
    <w:rsid w:val="00EB0334"/>
    <w:rsid w:val="00EB057C"/>
    <w:rsid w:val="00EB05E2"/>
    <w:rsid w:val="00EB07C2"/>
    <w:rsid w:val="00EB07D4"/>
    <w:rsid w:val="00EB0855"/>
    <w:rsid w:val="00EB094C"/>
    <w:rsid w:val="00EB0B55"/>
    <w:rsid w:val="00EB0F8E"/>
    <w:rsid w:val="00EB0FF5"/>
    <w:rsid w:val="00EB1099"/>
    <w:rsid w:val="00EB1397"/>
    <w:rsid w:val="00EB18C3"/>
    <w:rsid w:val="00EB1A2E"/>
    <w:rsid w:val="00EB1E15"/>
    <w:rsid w:val="00EB23D3"/>
    <w:rsid w:val="00EB25ED"/>
    <w:rsid w:val="00EB2D27"/>
    <w:rsid w:val="00EB2E80"/>
    <w:rsid w:val="00EB3003"/>
    <w:rsid w:val="00EB302C"/>
    <w:rsid w:val="00EB30B5"/>
    <w:rsid w:val="00EB357A"/>
    <w:rsid w:val="00EB383A"/>
    <w:rsid w:val="00EB396D"/>
    <w:rsid w:val="00EB3A40"/>
    <w:rsid w:val="00EB41EB"/>
    <w:rsid w:val="00EB42AB"/>
    <w:rsid w:val="00EB4409"/>
    <w:rsid w:val="00EB485C"/>
    <w:rsid w:val="00EB4CA1"/>
    <w:rsid w:val="00EB4DC3"/>
    <w:rsid w:val="00EB5158"/>
    <w:rsid w:val="00EB5285"/>
    <w:rsid w:val="00EB5404"/>
    <w:rsid w:val="00EB55B3"/>
    <w:rsid w:val="00EB565C"/>
    <w:rsid w:val="00EB582E"/>
    <w:rsid w:val="00EB5C28"/>
    <w:rsid w:val="00EB5DB8"/>
    <w:rsid w:val="00EB5F11"/>
    <w:rsid w:val="00EB6008"/>
    <w:rsid w:val="00EB6040"/>
    <w:rsid w:val="00EB60FE"/>
    <w:rsid w:val="00EB62F7"/>
    <w:rsid w:val="00EB663D"/>
    <w:rsid w:val="00EB67A1"/>
    <w:rsid w:val="00EB683F"/>
    <w:rsid w:val="00EB6B53"/>
    <w:rsid w:val="00EB6B78"/>
    <w:rsid w:val="00EB6BA9"/>
    <w:rsid w:val="00EB6BD8"/>
    <w:rsid w:val="00EB7348"/>
    <w:rsid w:val="00EB7353"/>
    <w:rsid w:val="00EB7401"/>
    <w:rsid w:val="00EB7DDA"/>
    <w:rsid w:val="00EB7E4C"/>
    <w:rsid w:val="00EC02D3"/>
    <w:rsid w:val="00EC0508"/>
    <w:rsid w:val="00EC054E"/>
    <w:rsid w:val="00EC09CD"/>
    <w:rsid w:val="00EC0AED"/>
    <w:rsid w:val="00EC0B3B"/>
    <w:rsid w:val="00EC0C49"/>
    <w:rsid w:val="00EC0FA2"/>
    <w:rsid w:val="00EC0FF8"/>
    <w:rsid w:val="00EC134C"/>
    <w:rsid w:val="00EC14FF"/>
    <w:rsid w:val="00EC1537"/>
    <w:rsid w:val="00EC1581"/>
    <w:rsid w:val="00EC17BA"/>
    <w:rsid w:val="00EC1A8E"/>
    <w:rsid w:val="00EC1CF5"/>
    <w:rsid w:val="00EC1E30"/>
    <w:rsid w:val="00EC2086"/>
    <w:rsid w:val="00EC222F"/>
    <w:rsid w:val="00EC2251"/>
    <w:rsid w:val="00EC2352"/>
    <w:rsid w:val="00EC26FD"/>
    <w:rsid w:val="00EC2859"/>
    <w:rsid w:val="00EC2953"/>
    <w:rsid w:val="00EC29F4"/>
    <w:rsid w:val="00EC2B90"/>
    <w:rsid w:val="00EC2CCB"/>
    <w:rsid w:val="00EC2D12"/>
    <w:rsid w:val="00EC2F5A"/>
    <w:rsid w:val="00EC31C1"/>
    <w:rsid w:val="00EC33A2"/>
    <w:rsid w:val="00EC352E"/>
    <w:rsid w:val="00EC35C4"/>
    <w:rsid w:val="00EC36BC"/>
    <w:rsid w:val="00EC39B8"/>
    <w:rsid w:val="00EC3A04"/>
    <w:rsid w:val="00EC3B3D"/>
    <w:rsid w:val="00EC3D7F"/>
    <w:rsid w:val="00EC41C7"/>
    <w:rsid w:val="00EC41E9"/>
    <w:rsid w:val="00EC4775"/>
    <w:rsid w:val="00EC47E0"/>
    <w:rsid w:val="00EC493A"/>
    <w:rsid w:val="00EC4B9D"/>
    <w:rsid w:val="00EC514C"/>
    <w:rsid w:val="00EC52A4"/>
    <w:rsid w:val="00EC55CD"/>
    <w:rsid w:val="00EC58AE"/>
    <w:rsid w:val="00EC5A26"/>
    <w:rsid w:val="00EC5CE6"/>
    <w:rsid w:val="00EC5D70"/>
    <w:rsid w:val="00EC5EBA"/>
    <w:rsid w:val="00EC64CB"/>
    <w:rsid w:val="00EC66DA"/>
    <w:rsid w:val="00EC66F3"/>
    <w:rsid w:val="00EC6711"/>
    <w:rsid w:val="00EC6EDB"/>
    <w:rsid w:val="00EC6EEA"/>
    <w:rsid w:val="00EC71E4"/>
    <w:rsid w:val="00EC73D5"/>
    <w:rsid w:val="00EC770E"/>
    <w:rsid w:val="00EC777F"/>
    <w:rsid w:val="00EC7C8B"/>
    <w:rsid w:val="00ED01D8"/>
    <w:rsid w:val="00ED0230"/>
    <w:rsid w:val="00ED0260"/>
    <w:rsid w:val="00ED028B"/>
    <w:rsid w:val="00ED0943"/>
    <w:rsid w:val="00ED0A20"/>
    <w:rsid w:val="00ED0BBB"/>
    <w:rsid w:val="00ED0FE5"/>
    <w:rsid w:val="00ED116E"/>
    <w:rsid w:val="00ED16D0"/>
    <w:rsid w:val="00ED1717"/>
    <w:rsid w:val="00ED17FA"/>
    <w:rsid w:val="00ED1899"/>
    <w:rsid w:val="00ED19D4"/>
    <w:rsid w:val="00ED1B58"/>
    <w:rsid w:val="00ED1DD8"/>
    <w:rsid w:val="00ED251F"/>
    <w:rsid w:val="00ED26B2"/>
    <w:rsid w:val="00ED26DB"/>
    <w:rsid w:val="00ED26F2"/>
    <w:rsid w:val="00ED2823"/>
    <w:rsid w:val="00ED2BE1"/>
    <w:rsid w:val="00ED2C37"/>
    <w:rsid w:val="00ED30AD"/>
    <w:rsid w:val="00ED362C"/>
    <w:rsid w:val="00ED367E"/>
    <w:rsid w:val="00ED3980"/>
    <w:rsid w:val="00ED3E6B"/>
    <w:rsid w:val="00ED40CE"/>
    <w:rsid w:val="00ED43BD"/>
    <w:rsid w:val="00ED4521"/>
    <w:rsid w:val="00ED4CCA"/>
    <w:rsid w:val="00ED4F14"/>
    <w:rsid w:val="00ED516D"/>
    <w:rsid w:val="00ED54AD"/>
    <w:rsid w:val="00ED5557"/>
    <w:rsid w:val="00ED56CC"/>
    <w:rsid w:val="00ED5C83"/>
    <w:rsid w:val="00ED60DC"/>
    <w:rsid w:val="00ED61A4"/>
    <w:rsid w:val="00ED6294"/>
    <w:rsid w:val="00ED6582"/>
    <w:rsid w:val="00ED676B"/>
    <w:rsid w:val="00ED6947"/>
    <w:rsid w:val="00ED702A"/>
    <w:rsid w:val="00ED712C"/>
    <w:rsid w:val="00ED7621"/>
    <w:rsid w:val="00ED76DD"/>
    <w:rsid w:val="00ED7AE3"/>
    <w:rsid w:val="00ED7C9F"/>
    <w:rsid w:val="00ED7D38"/>
    <w:rsid w:val="00EE04AC"/>
    <w:rsid w:val="00EE04F0"/>
    <w:rsid w:val="00EE0B8D"/>
    <w:rsid w:val="00EE14C8"/>
    <w:rsid w:val="00EE18D1"/>
    <w:rsid w:val="00EE18E7"/>
    <w:rsid w:val="00EE1A90"/>
    <w:rsid w:val="00EE2768"/>
    <w:rsid w:val="00EE28E5"/>
    <w:rsid w:val="00EE2B9A"/>
    <w:rsid w:val="00EE2BDB"/>
    <w:rsid w:val="00EE358A"/>
    <w:rsid w:val="00EE36B6"/>
    <w:rsid w:val="00EE380B"/>
    <w:rsid w:val="00EE3A12"/>
    <w:rsid w:val="00EE3C98"/>
    <w:rsid w:val="00EE403D"/>
    <w:rsid w:val="00EE406C"/>
    <w:rsid w:val="00EE41D1"/>
    <w:rsid w:val="00EE4233"/>
    <w:rsid w:val="00EE42DB"/>
    <w:rsid w:val="00EE4411"/>
    <w:rsid w:val="00EE488A"/>
    <w:rsid w:val="00EE48AE"/>
    <w:rsid w:val="00EE4DCC"/>
    <w:rsid w:val="00EE4DD6"/>
    <w:rsid w:val="00EE5016"/>
    <w:rsid w:val="00EE5399"/>
    <w:rsid w:val="00EE55E7"/>
    <w:rsid w:val="00EE57F8"/>
    <w:rsid w:val="00EE5864"/>
    <w:rsid w:val="00EE5905"/>
    <w:rsid w:val="00EE5A8D"/>
    <w:rsid w:val="00EE5F7A"/>
    <w:rsid w:val="00EE639B"/>
    <w:rsid w:val="00EE6453"/>
    <w:rsid w:val="00EE6B88"/>
    <w:rsid w:val="00EE6DED"/>
    <w:rsid w:val="00EE70DE"/>
    <w:rsid w:val="00EE7164"/>
    <w:rsid w:val="00EE72F0"/>
    <w:rsid w:val="00EE7444"/>
    <w:rsid w:val="00EE75D4"/>
    <w:rsid w:val="00EE787B"/>
    <w:rsid w:val="00EE79F3"/>
    <w:rsid w:val="00EE7B16"/>
    <w:rsid w:val="00EE7F15"/>
    <w:rsid w:val="00EF0214"/>
    <w:rsid w:val="00EF038D"/>
    <w:rsid w:val="00EF04E3"/>
    <w:rsid w:val="00EF0755"/>
    <w:rsid w:val="00EF0857"/>
    <w:rsid w:val="00EF0A94"/>
    <w:rsid w:val="00EF1178"/>
    <w:rsid w:val="00EF176A"/>
    <w:rsid w:val="00EF17A8"/>
    <w:rsid w:val="00EF1955"/>
    <w:rsid w:val="00EF1B2F"/>
    <w:rsid w:val="00EF1C87"/>
    <w:rsid w:val="00EF1CDB"/>
    <w:rsid w:val="00EF22A8"/>
    <w:rsid w:val="00EF2503"/>
    <w:rsid w:val="00EF26C4"/>
    <w:rsid w:val="00EF2A48"/>
    <w:rsid w:val="00EF2FBC"/>
    <w:rsid w:val="00EF30EE"/>
    <w:rsid w:val="00EF334A"/>
    <w:rsid w:val="00EF34C7"/>
    <w:rsid w:val="00EF3909"/>
    <w:rsid w:val="00EF391B"/>
    <w:rsid w:val="00EF3997"/>
    <w:rsid w:val="00EF3AF2"/>
    <w:rsid w:val="00EF3C37"/>
    <w:rsid w:val="00EF3ECF"/>
    <w:rsid w:val="00EF3F31"/>
    <w:rsid w:val="00EF4762"/>
    <w:rsid w:val="00EF48E6"/>
    <w:rsid w:val="00EF49C3"/>
    <w:rsid w:val="00EF4D21"/>
    <w:rsid w:val="00EF4D3F"/>
    <w:rsid w:val="00EF4EAC"/>
    <w:rsid w:val="00EF5864"/>
    <w:rsid w:val="00EF5912"/>
    <w:rsid w:val="00EF5AF5"/>
    <w:rsid w:val="00EF5D1F"/>
    <w:rsid w:val="00EF5EF0"/>
    <w:rsid w:val="00EF6057"/>
    <w:rsid w:val="00EF62B3"/>
    <w:rsid w:val="00EF6349"/>
    <w:rsid w:val="00EF6425"/>
    <w:rsid w:val="00EF66F5"/>
    <w:rsid w:val="00EF6D37"/>
    <w:rsid w:val="00EF6DE5"/>
    <w:rsid w:val="00EF6E65"/>
    <w:rsid w:val="00EF6F1B"/>
    <w:rsid w:val="00EF72EA"/>
    <w:rsid w:val="00EF72F8"/>
    <w:rsid w:val="00EF7A8F"/>
    <w:rsid w:val="00EF7B0E"/>
    <w:rsid w:val="00EF7B11"/>
    <w:rsid w:val="00EF7B7F"/>
    <w:rsid w:val="00EF7D52"/>
    <w:rsid w:val="00F0013C"/>
    <w:rsid w:val="00F0021E"/>
    <w:rsid w:val="00F0059E"/>
    <w:rsid w:val="00F005A6"/>
    <w:rsid w:val="00F00615"/>
    <w:rsid w:val="00F006B0"/>
    <w:rsid w:val="00F00A4A"/>
    <w:rsid w:val="00F00B05"/>
    <w:rsid w:val="00F00C16"/>
    <w:rsid w:val="00F00EF3"/>
    <w:rsid w:val="00F00F1D"/>
    <w:rsid w:val="00F01044"/>
    <w:rsid w:val="00F0118C"/>
    <w:rsid w:val="00F014F7"/>
    <w:rsid w:val="00F01F3D"/>
    <w:rsid w:val="00F02491"/>
    <w:rsid w:val="00F024D6"/>
    <w:rsid w:val="00F02581"/>
    <w:rsid w:val="00F026AF"/>
    <w:rsid w:val="00F0271B"/>
    <w:rsid w:val="00F028C0"/>
    <w:rsid w:val="00F02906"/>
    <w:rsid w:val="00F0295B"/>
    <w:rsid w:val="00F02C00"/>
    <w:rsid w:val="00F02EDB"/>
    <w:rsid w:val="00F03638"/>
    <w:rsid w:val="00F03765"/>
    <w:rsid w:val="00F037B0"/>
    <w:rsid w:val="00F039B5"/>
    <w:rsid w:val="00F03B18"/>
    <w:rsid w:val="00F03C11"/>
    <w:rsid w:val="00F045F3"/>
    <w:rsid w:val="00F046FB"/>
    <w:rsid w:val="00F04772"/>
    <w:rsid w:val="00F048EF"/>
    <w:rsid w:val="00F04B47"/>
    <w:rsid w:val="00F04C89"/>
    <w:rsid w:val="00F04D93"/>
    <w:rsid w:val="00F053FD"/>
    <w:rsid w:val="00F05A7D"/>
    <w:rsid w:val="00F05BDB"/>
    <w:rsid w:val="00F05CB3"/>
    <w:rsid w:val="00F064B3"/>
    <w:rsid w:val="00F06675"/>
    <w:rsid w:val="00F067E8"/>
    <w:rsid w:val="00F068F8"/>
    <w:rsid w:val="00F06B5B"/>
    <w:rsid w:val="00F06C5C"/>
    <w:rsid w:val="00F0728E"/>
    <w:rsid w:val="00F07321"/>
    <w:rsid w:val="00F073A8"/>
    <w:rsid w:val="00F076B4"/>
    <w:rsid w:val="00F0791D"/>
    <w:rsid w:val="00F07DC7"/>
    <w:rsid w:val="00F10209"/>
    <w:rsid w:val="00F102FE"/>
    <w:rsid w:val="00F106CF"/>
    <w:rsid w:val="00F10DA3"/>
    <w:rsid w:val="00F10E26"/>
    <w:rsid w:val="00F10EED"/>
    <w:rsid w:val="00F11147"/>
    <w:rsid w:val="00F116E4"/>
    <w:rsid w:val="00F1174E"/>
    <w:rsid w:val="00F11A4F"/>
    <w:rsid w:val="00F12130"/>
    <w:rsid w:val="00F121D6"/>
    <w:rsid w:val="00F121F1"/>
    <w:rsid w:val="00F12439"/>
    <w:rsid w:val="00F1251E"/>
    <w:rsid w:val="00F1253B"/>
    <w:rsid w:val="00F1274D"/>
    <w:rsid w:val="00F1294A"/>
    <w:rsid w:val="00F12976"/>
    <w:rsid w:val="00F129EF"/>
    <w:rsid w:val="00F133AD"/>
    <w:rsid w:val="00F13415"/>
    <w:rsid w:val="00F13456"/>
    <w:rsid w:val="00F13529"/>
    <w:rsid w:val="00F13D1B"/>
    <w:rsid w:val="00F14255"/>
    <w:rsid w:val="00F142F5"/>
    <w:rsid w:val="00F1440F"/>
    <w:rsid w:val="00F145EF"/>
    <w:rsid w:val="00F14735"/>
    <w:rsid w:val="00F148AA"/>
    <w:rsid w:val="00F1493C"/>
    <w:rsid w:val="00F14C76"/>
    <w:rsid w:val="00F14FC2"/>
    <w:rsid w:val="00F1511E"/>
    <w:rsid w:val="00F1519A"/>
    <w:rsid w:val="00F1567C"/>
    <w:rsid w:val="00F156E7"/>
    <w:rsid w:val="00F159C3"/>
    <w:rsid w:val="00F15BAA"/>
    <w:rsid w:val="00F15C6E"/>
    <w:rsid w:val="00F15CA3"/>
    <w:rsid w:val="00F15FF0"/>
    <w:rsid w:val="00F163F5"/>
    <w:rsid w:val="00F16901"/>
    <w:rsid w:val="00F17936"/>
    <w:rsid w:val="00F179FF"/>
    <w:rsid w:val="00F17A18"/>
    <w:rsid w:val="00F17C7D"/>
    <w:rsid w:val="00F20678"/>
    <w:rsid w:val="00F208B9"/>
    <w:rsid w:val="00F20BAC"/>
    <w:rsid w:val="00F20D3B"/>
    <w:rsid w:val="00F20F08"/>
    <w:rsid w:val="00F213A2"/>
    <w:rsid w:val="00F21658"/>
    <w:rsid w:val="00F21712"/>
    <w:rsid w:val="00F21F70"/>
    <w:rsid w:val="00F21FDA"/>
    <w:rsid w:val="00F2204D"/>
    <w:rsid w:val="00F226AD"/>
    <w:rsid w:val="00F22EC5"/>
    <w:rsid w:val="00F22FDD"/>
    <w:rsid w:val="00F23163"/>
    <w:rsid w:val="00F23286"/>
    <w:rsid w:val="00F23704"/>
    <w:rsid w:val="00F23893"/>
    <w:rsid w:val="00F23D7A"/>
    <w:rsid w:val="00F23DA5"/>
    <w:rsid w:val="00F23E43"/>
    <w:rsid w:val="00F23ED7"/>
    <w:rsid w:val="00F23EDD"/>
    <w:rsid w:val="00F23FDA"/>
    <w:rsid w:val="00F242AF"/>
    <w:rsid w:val="00F242CE"/>
    <w:rsid w:val="00F2468D"/>
    <w:rsid w:val="00F24A34"/>
    <w:rsid w:val="00F24CBC"/>
    <w:rsid w:val="00F24E23"/>
    <w:rsid w:val="00F2513A"/>
    <w:rsid w:val="00F25185"/>
    <w:rsid w:val="00F2571E"/>
    <w:rsid w:val="00F25931"/>
    <w:rsid w:val="00F25BE5"/>
    <w:rsid w:val="00F26377"/>
    <w:rsid w:val="00F26534"/>
    <w:rsid w:val="00F265FE"/>
    <w:rsid w:val="00F26724"/>
    <w:rsid w:val="00F26C80"/>
    <w:rsid w:val="00F26D09"/>
    <w:rsid w:val="00F26E5C"/>
    <w:rsid w:val="00F275D2"/>
    <w:rsid w:val="00F2792E"/>
    <w:rsid w:val="00F27EB9"/>
    <w:rsid w:val="00F27F21"/>
    <w:rsid w:val="00F3025F"/>
    <w:rsid w:val="00F302CC"/>
    <w:rsid w:val="00F30381"/>
    <w:rsid w:val="00F3050B"/>
    <w:rsid w:val="00F30694"/>
    <w:rsid w:val="00F30718"/>
    <w:rsid w:val="00F310BE"/>
    <w:rsid w:val="00F31413"/>
    <w:rsid w:val="00F316C8"/>
    <w:rsid w:val="00F316F9"/>
    <w:rsid w:val="00F3181A"/>
    <w:rsid w:val="00F3192C"/>
    <w:rsid w:val="00F31C6D"/>
    <w:rsid w:val="00F31D3B"/>
    <w:rsid w:val="00F31DC1"/>
    <w:rsid w:val="00F31E94"/>
    <w:rsid w:val="00F3205D"/>
    <w:rsid w:val="00F321A8"/>
    <w:rsid w:val="00F32B6C"/>
    <w:rsid w:val="00F32C77"/>
    <w:rsid w:val="00F32FC9"/>
    <w:rsid w:val="00F33248"/>
    <w:rsid w:val="00F33C32"/>
    <w:rsid w:val="00F33CB2"/>
    <w:rsid w:val="00F33E37"/>
    <w:rsid w:val="00F34108"/>
    <w:rsid w:val="00F34127"/>
    <w:rsid w:val="00F341B2"/>
    <w:rsid w:val="00F345A2"/>
    <w:rsid w:val="00F34671"/>
    <w:rsid w:val="00F347C4"/>
    <w:rsid w:val="00F349C7"/>
    <w:rsid w:val="00F34A31"/>
    <w:rsid w:val="00F34B50"/>
    <w:rsid w:val="00F34DED"/>
    <w:rsid w:val="00F34FBA"/>
    <w:rsid w:val="00F352AB"/>
    <w:rsid w:val="00F354E8"/>
    <w:rsid w:val="00F3568F"/>
    <w:rsid w:val="00F35E72"/>
    <w:rsid w:val="00F36058"/>
    <w:rsid w:val="00F3608D"/>
    <w:rsid w:val="00F36447"/>
    <w:rsid w:val="00F36659"/>
    <w:rsid w:val="00F36855"/>
    <w:rsid w:val="00F36986"/>
    <w:rsid w:val="00F36A15"/>
    <w:rsid w:val="00F36AA8"/>
    <w:rsid w:val="00F36AE3"/>
    <w:rsid w:val="00F36E33"/>
    <w:rsid w:val="00F3704D"/>
    <w:rsid w:val="00F370C4"/>
    <w:rsid w:val="00F37174"/>
    <w:rsid w:val="00F375BE"/>
    <w:rsid w:val="00F3792A"/>
    <w:rsid w:val="00F37BCA"/>
    <w:rsid w:val="00F37D72"/>
    <w:rsid w:val="00F37E51"/>
    <w:rsid w:val="00F37F8E"/>
    <w:rsid w:val="00F404C7"/>
    <w:rsid w:val="00F40B9F"/>
    <w:rsid w:val="00F40EB2"/>
    <w:rsid w:val="00F40EC5"/>
    <w:rsid w:val="00F40ED1"/>
    <w:rsid w:val="00F410DF"/>
    <w:rsid w:val="00F41286"/>
    <w:rsid w:val="00F41668"/>
    <w:rsid w:val="00F417D3"/>
    <w:rsid w:val="00F417EB"/>
    <w:rsid w:val="00F418C7"/>
    <w:rsid w:val="00F41B32"/>
    <w:rsid w:val="00F41D1B"/>
    <w:rsid w:val="00F41D90"/>
    <w:rsid w:val="00F4204F"/>
    <w:rsid w:val="00F42072"/>
    <w:rsid w:val="00F42208"/>
    <w:rsid w:val="00F4228F"/>
    <w:rsid w:val="00F42639"/>
    <w:rsid w:val="00F42753"/>
    <w:rsid w:val="00F42833"/>
    <w:rsid w:val="00F42957"/>
    <w:rsid w:val="00F42D15"/>
    <w:rsid w:val="00F430AC"/>
    <w:rsid w:val="00F43200"/>
    <w:rsid w:val="00F43269"/>
    <w:rsid w:val="00F43316"/>
    <w:rsid w:val="00F43B7E"/>
    <w:rsid w:val="00F43B92"/>
    <w:rsid w:val="00F43BE0"/>
    <w:rsid w:val="00F43C90"/>
    <w:rsid w:val="00F43EF5"/>
    <w:rsid w:val="00F43FEA"/>
    <w:rsid w:val="00F4425A"/>
    <w:rsid w:val="00F447C2"/>
    <w:rsid w:val="00F44957"/>
    <w:rsid w:val="00F44C0A"/>
    <w:rsid w:val="00F45224"/>
    <w:rsid w:val="00F4536D"/>
    <w:rsid w:val="00F45452"/>
    <w:rsid w:val="00F457AE"/>
    <w:rsid w:val="00F459B3"/>
    <w:rsid w:val="00F45BCB"/>
    <w:rsid w:val="00F45E44"/>
    <w:rsid w:val="00F4627A"/>
    <w:rsid w:val="00F46283"/>
    <w:rsid w:val="00F46340"/>
    <w:rsid w:val="00F46607"/>
    <w:rsid w:val="00F466D3"/>
    <w:rsid w:val="00F466EF"/>
    <w:rsid w:val="00F469BB"/>
    <w:rsid w:val="00F46B9A"/>
    <w:rsid w:val="00F46DB8"/>
    <w:rsid w:val="00F47141"/>
    <w:rsid w:val="00F477C5"/>
    <w:rsid w:val="00F4780C"/>
    <w:rsid w:val="00F47886"/>
    <w:rsid w:val="00F478AE"/>
    <w:rsid w:val="00F47F8D"/>
    <w:rsid w:val="00F500FA"/>
    <w:rsid w:val="00F50559"/>
    <w:rsid w:val="00F50B9C"/>
    <w:rsid w:val="00F50E5B"/>
    <w:rsid w:val="00F50F1C"/>
    <w:rsid w:val="00F511BD"/>
    <w:rsid w:val="00F51483"/>
    <w:rsid w:val="00F51547"/>
    <w:rsid w:val="00F51679"/>
    <w:rsid w:val="00F516ED"/>
    <w:rsid w:val="00F5172D"/>
    <w:rsid w:val="00F51737"/>
    <w:rsid w:val="00F51980"/>
    <w:rsid w:val="00F51CAD"/>
    <w:rsid w:val="00F51DE3"/>
    <w:rsid w:val="00F51DFD"/>
    <w:rsid w:val="00F52099"/>
    <w:rsid w:val="00F522A1"/>
    <w:rsid w:val="00F525F8"/>
    <w:rsid w:val="00F527AF"/>
    <w:rsid w:val="00F528CC"/>
    <w:rsid w:val="00F52DCD"/>
    <w:rsid w:val="00F53505"/>
    <w:rsid w:val="00F535EA"/>
    <w:rsid w:val="00F539AC"/>
    <w:rsid w:val="00F53ABB"/>
    <w:rsid w:val="00F53AF2"/>
    <w:rsid w:val="00F53DFA"/>
    <w:rsid w:val="00F5405D"/>
    <w:rsid w:val="00F540C4"/>
    <w:rsid w:val="00F543BE"/>
    <w:rsid w:val="00F545FD"/>
    <w:rsid w:val="00F54647"/>
    <w:rsid w:val="00F54D2E"/>
    <w:rsid w:val="00F54D38"/>
    <w:rsid w:val="00F54EF9"/>
    <w:rsid w:val="00F55170"/>
    <w:rsid w:val="00F55415"/>
    <w:rsid w:val="00F55A7B"/>
    <w:rsid w:val="00F5602A"/>
    <w:rsid w:val="00F5659C"/>
    <w:rsid w:val="00F56644"/>
    <w:rsid w:val="00F56B4F"/>
    <w:rsid w:val="00F56C79"/>
    <w:rsid w:val="00F56CBC"/>
    <w:rsid w:val="00F56D02"/>
    <w:rsid w:val="00F57988"/>
    <w:rsid w:val="00F604F5"/>
    <w:rsid w:val="00F605AB"/>
    <w:rsid w:val="00F607E1"/>
    <w:rsid w:val="00F60A3B"/>
    <w:rsid w:val="00F60D06"/>
    <w:rsid w:val="00F60D72"/>
    <w:rsid w:val="00F60F28"/>
    <w:rsid w:val="00F61282"/>
    <w:rsid w:val="00F612D1"/>
    <w:rsid w:val="00F614A7"/>
    <w:rsid w:val="00F61540"/>
    <w:rsid w:val="00F61691"/>
    <w:rsid w:val="00F61737"/>
    <w:rsid w:val="00F61CDE"/>
    <w:rsid w:val="00F61EDB"/>
    <w:rsid w:val="00F62062"/>
    <w:rsid w:val="00F62132"/>
    <w:rsid w:val="00F6214F"/>
    <w:rsid w:val="00F627A0"/>
    <w:rsid w:val="00F62823"/>
    <w:rsid w:val="00F62DD2"/>
    <w:rsid w:val="00F62F70"/>
    <w:rsid w:val="00F63280"/>
    <w:rsid w:val="00F634E8"/>
    <w:rsid w:val="00F63B0E"/>
    <w:rsid w:val="00F63B27"/>
    <w:rsid w:val="00F63C76"/>
    <w:rsid w:val="00F63CF8"/>
    <w:rsid w:val="00F63D33"/>
    <w:rsid w:val="00F63E6C"/>
    <w:rsid w:val="00F63EBE"/>
    <w:rsid w:val="00F63ED7"/>
    <w:rsid w:val="00F64416"/>
    <w:rsid w:val="00F64516"/>
    <w:rsid w:val="00F64935"/>
    <w:rsid w:val="00F64C20"/>
    <w:rsid w:val="00F64D44"/>
    <w:rsid w:val="00F64E64"/>
    <w:rsid w:val="00F653AE"/>
    <w:rsid w:val="00F6556D"/>
    <w:rsid w:val="00F6626F"/>
    <w:rsid w:val="00F66B15"/>
    <w:rsid w:val="00F66B51"/>
    <w:rsid w:val="00F66C67"/>
    <w:rsid w:val="00F66CD1"/>
    <w:rsid w:val="00F67049"/>
    <w:rsid w:val="00F670FD"/>
    <w:rsid w:val="00F67514"/>
    <w:rsid w:val="00F679EF"/>
    <w:rsid w:val="00F67BCB"/>
    <w:rsid w:val="00F700AC"/>
    <w:rsid w:val="00F70109"/>
    <w:rsid w:val="00F701F3"/>
    <w:rsid w:val="00F70523"/>
    <w:rsid w:val="00F70533"/>
    <w:rsid w:val="00F70928"/>
    <w:rsid w:val="00F70C61"/>
    <w:rsid w:val="00F70D64"/>
    <w:rsid w:val="00F70EEA"/>
    <w:rsid w:val="00F71118"/>
    <w:rsid w:val="00F71128"/>
    <w:rsid w:val="00F71161"/>
    <w:rsid w:val="00F71432"/>
    <w:rsid w:val="00F7163A"/>
    <w:rsid w:val="00F71A41"/>
    <w:rsid w:val="00F71A8D"/>
    <w:rsid w:val="00F71BC6"/>
    <w:rsid w:val="00F72000"/>
    <w:rsid w:val="00F7257E"/>
    <w:rsid w:val="00F725D9"/>
    <w:rsid w:val="00F72621"/>
    <w:rsid w:val="00F727AB"/>
    <w:rsid w:val="00F72B86"/>
    <w:rsid w:val="00F72E51"/>
    <w:rsid w:val="00F7320C"/>
    <w:rsid w:val="00F73292"/>
    <w:rsid w:val="00F7371B"/>
    <w:rsid w:val="00F74438"/>
    <w:rsid w:val="00F7475E"/>
    <w:rsid w:val="00F74A17"/>
    <w:rsid w:val="00F74C3A"/>
    <w:rsid w:val="00F750B0"/>
    <w:rsid w:val="00F75266"/>
    <w:rsid w:val="00F7547D"/>
    <w:rsid w:val="00F754BA"/>
    <w:rsid w:val="00F754FD"/>
    <w:rsid w:val="00F75586"/>
    <w:rsid w:val="00F7559E"/>
    <w:rsid w:val="00F75B36"/>
    <w:rsid w:val="00F75D70"/>
    <w:rsid w:val="00F75E25"/>
    <w:rsid w:val="00F75FB3"/>
    <w:rsid w:val="00F76090"/>
    <w:rsid w:val="00F760D1"/>
    <w:rsid w:val="00F760D4"/>
    <w:rsid w:val="00F76561"/>
    <w:rsid w:val="00F76933"/>
    <w:rsid w:val="00F76C1F"/>
    <w:rsid w:val="00F76CC7"/>
    <w:rsid w:val="00F771DB"/>
    <w:rsid w:val="00F77224"/>
    <w:rsid w:val="00F775C0"/>
    <w:rsid w:val="00F776FF"/>
    <w:rsid w:val="00F77DEB"/>
    <w:rsid w:val="00F77E30"/>
    <w:rsid w:val="00F77F18"/>
    <w:rsid w:val="00F77F3C"/>
    <w:rsid w:val="00F8013F"/>
    <w:rsid w:val="00F80260"/>
    <w:rsid w:val="00F80694"/>
    <w:rsid w:val="00F80B0F"/>
    <w:rsid w:val="00F80CB9"/>
    <w:rsid w:val="00F80CC1"/>
    <w:rsid w:val="00F80CF1"/>
    <w:rsid w:val="00F80D3D"/>
    <w:rsid w:val="00F80F94"/>
    <w:rsid w:val="00F811ED"/>
    <w:rsid w:val="00F8136E"/>
    <w:rsid w:val="00F815BF"/>
    <w:rsid w:val="00F819B9"/>
    <w:rsid w:val="00F81AEB"/>
    <w:rsid w:val="00F81B97"/>
    <w:rsid w:val="00F81BA5"/>
    <w:rsid w:val="00F81BCC"/>
    <w:rsid w:val="00F81C27"/>
    <w:rsid w:val="00F81E37"/>
    <w:rsid w:val="00F81F54"/>
    <w:rsid w:val="00F824CA"/>
    <w:rsid w:val="00F82882"/>
    <w:rsid w:val="00F82946"/>
    <w:rsid w:val="00F829EA"/>
    <w:rsid w:val="00F82AE0"/>
    <w:rsid w:val="00F82DDF"/>
    <w:rsid w:val="00F82E14"/>
    <w:rsid w:val="00F8301F"/>
    <w:rsid w:val="00F83048"/>
    <w:rsid w:val="00F83103"/>
    <w:rsid w:val="00F833A2"/>
    <w:rsid w:val="00F834C7"/>
    <w:rsid w:val="00F834F6"/>
    <w:rsid w:val="00F83640"/>
    <w:rsid w:val="00F83945"/>
    <w:rsid w:val="00F83EE3"/>
    <w:rsid w:val="00F83F21"/>
    <w:rsid w:val="00F83FA4"/>
    <w:rsid w:val="00F840E9"/>
    <w:rsid w:val="00F844F5"/>
    <w:rsid w:val="00F84866"/>
    <w:rsid w:val="00F84881"/>
    <w:rsid w:val="00F848CE"/>
    <w:rsid w:val="00F84A6F"/>
    <w:rsid w:val="00F84CC5"/>
    <w:rsid w:val="00F85247"/>
    <w:rsid w:val="00F852A0"/>
    <w:rsid w:val="00F85763"/>
    <w:rsid w:val="00F85926"/>
    <w:rsid w:val="00F85A02"/>
    <w:rsid w:val="00F8618D"/>
    <w:rsid w:val="00F8623F"/>
    <w:rsid w:val="00F86416"/>
    <w:rsid w:val="00F869A2"/>
    <w:rsid w:val="00F86A9B"/>
    <w:rsid w:val="00F86BF8"/>
    <w:rsid w:val="00F86D27"/>
    <w:rsid w:val="00F86E28"/>
    <w:rsid w:val="00F870F2"/>
    <w:rsid w:val="00F871AB"/>
    <w:rsid w:val="00F871FF"/>
    <w:rsid w:val="00F874DE"/>
    <w:rsid w:val="00F87A26"/>
    <w:rsid w:val="00F87C19"/>
    <w:rsid w:val="00F87C74"/>
    <w:rsid w:val="00F87DA9"/>
    <w:rsid w:val="00F87E52"/>
    <w:rsid w:val="00F87F3B"/>
    <w:rsid w:val="00F902E6"/>
    <w:rsid w:val="00F903BE"/>
    <w:rsid w:val="00F907CD"/>
    <w:rsid w:val="00F90B60"/>
    <w:rsid w:val="00F9117E"/>
    <w:rsid w:val="00F917EA"/>
    <w:rsid w:val="00F919A3"/>
    <w:rsid w:val="00F919B1"/>
    <w:rsid w:val="00F91C00"/>
    <w:rsid w:val="00F91C90"/>
    <w:rsid w:val="00F920A3"/>
    <w:rsid w:val="00F920A6"/>
    <w:rsid w:val="00F927C2"/>
    <w:rsid w:val="00F92941"/>
    <w:rsid w:val="00F931A0"/>
    <w:rsid w:val="00F93319"/>
    <w:rsid w:val="00F934AE"/>
    <w:rsid w:val="00F934C4"/>
    <w:rsid w:val="00F93783"/>
    <w:rsid w:val="00F939E2"/>
    <w:rsid w:val="00F93BA7"/>
    <w:rsid w:val="00F93C5D"/>
    <w:rsid w:val="00F93DA7"/>
    <w:rsid w:val="00F93E7C"/>
    <w:rsid w:val="00F94037"/>
    <w:rsid w:val="00F943E6"/>
    <w:rsid w:val="00F9466F"/>
    <w:rsid w:val="00F94712"/>
    <w:rsid w:val="00F94A4B"/>
    <w:rsid w:val="00F94B01"/>
    <w:rsid w:val="00F94B0F"/>
    <w:rsid w:val="00F94D24"/>
    <w:rsid w:val="00F94D82"/>
    <w:rsid w:val="00F94ECB"/>
    <w:rsid w:val="00F94EEE"/>
    <w:rsid w:val="00F950E4"/>
    <w:rsid w:val="00F951EC"/>
    <w:rsid w:val="00F9537D"/>
    <w:rsid w:val="00F9541F"/>
    <w:rsid w:val="00F9543D"/>
    <w:rsid w:val="00F954C8"/>
    <w:rsid w:val="00F95983"/>
    <w:rsid w:val="00F95B19"/>
    <w:rsid w:val="00F95C1D"/>
    <w:rsid w:val="00F95D16"/>
    <w:rsid w:val="00F95D96"/>
    <w:rsid w:val="00F95FBA"/>
    <w:rsid w:val="00F96055"/>
    <w:rsid w:val="00F962C2"/>
    <w:rsid w:val="00F965B9"/>
    <w:rsid w:val="00F9699F"/>
    <w:rsid w:val="00F96C1E"/>
    <w:rsid w:val="00F96C58"/>
    <w:rsid w:val="00F96D9E"/>
    <w:rsid w:val="00F97165"/>
    <w:rsid w:val="00F973DC"/>
    <w:rsid w:val="00F97957"/>
    <w:rsid w:val="00F97A12"/>
    <w:rsid w:val="00F97AF9"/>
    <w:rsid w:val="00F97EB1"/>
    <w:rsid w:val="00F97EC8"/>
    <w:rsid w:val="00FA009D"/>
    <w:rsid w:val="00FA03D6"/>
    <w:rsid w:val="00FA06CC"/>
    <w:rsid w:val="00FA070B"/>
    <w:rsid w:val="00FA0829"/>
    <w:rsid w:val="00FA082B"/>
    <w:rsid w:val="00FA0AA0"/>
    <w:rsid w:val="00FA0D7D"/>
    <w:rsid w:val="00FA0EAF"/>
    <w:rsid w:val="00FA10F7"/>
    <w:rsid w:val="00FA1503"/>
    <w:rsid w:val="00FA157E"/>
    <w:rsid w:val="00FA1717"/>
    <w:rsid w:val="00FA17A0"/>
    <w:rsid w:val="00FA1861"/>
    <w:rsid w:val="00FA1C74"/>
    <w:rsid w:val="00FA1F61"/>
    <w:rsid w:val="00FA217D"/>
    <w:rsid w:val="00FA221B"/>
    <w:rsid w:val="00FA2296"/>
    <w:rsid w:val="00FA2340"/>
    <w:rsid w:val="00FA26D6"/>
    <w:rsid w:val="00FA28E6"/>
    <w:rsid w:val="00FA2BDA"/>
    <w:rsid w:val="00FA2C15"/>
    <w:rsid w:val="00FA2F68"/>
    <w:rsid w:val="00FA30BB"/>
    <w:rsid w:val="00FA34D0"/>
    <w:rsid w:val="00FA34EB"/>
    <w:rsid w:val="00FA3918"/>
    <w:rsid w:val="00FA3ACB"/>
    <w:rsid w:val="00FA4629"/>
    <w:rsid w:val="00FA4A0C"/>
    <w:rsid w:val="00FA4B28"/>
    <w:rsid w:val="00FA5084"/>
    <w:rsid w:val="00FA512E"/>
    <w:rsid w:val="00FA543F"/>
    <w:rsid w:val="00FA558C"/>
    <w:rsid w:val="00FA58FD"/>
    <w:rsid w:val="00FA5962"/>
    <w:rsid w:val="00FA5A07"/>
    <w:rsid w:val="00FA5D4E"/>
    <w:rsid w:val="00FA5D92"/>
    <w:rsid w:val="00FA6DD1"/>
    <w:rsid w:val="00FA735A"/>
    <w:rsid w:val="00FA7422"/>
    <w:rsid w:val="00FA78E9"/>
    <w:rsid w:val="00FA7D9B"/>
    <w:rsid w:val="00FB00EC"/>
    <w:rsid w:val="00FB00F2"/>
    <w:rsid w:val="00FB03F8"/>
    <w:rsid w:val="00FB072E"/>
    <w:rsid w:val="00FB07F1"/>
    <w:rsid w:val="00FB08CD"/>
    <w:rsid w:val="00FB0AC5"/>
    <w:rsid w:val="00FB0D43"/>
    <w:rsid w:val="00FB0DA4"/>
    <w:rsid w:val="00FB0F10"/>
    <w:rsid w:val="00FB0FD6"/>
    <w:rsid w:val="00FB1097"/>
    <w:rsid w:val="00FB12B4"/>
    <w:rsid w:val="00FB162D"/>
    <w:rsid w:val="00FB16C3"/>
    <w:rsid w:val="00FB16D0"/>
    <w:rsid w:val="00FB1C1A"/>
    <w:rsid w:val="00FB2219"/>
    <w:rsid w:val="00FB22D7"/>
    <w:rsid w:val="00FB2308"/>
    <w:rsid w:val="00FB2618"/>
    <w:rsid w:val="00FB2FCC"/>
    <w:rsid w:val="00FB318C"/>
    <w:rsid w:val="00FB3334"/>
    <w:rsid w:val="00FB35CE"/>
    <w:rsid w:val="00FB381E"/>
    <w:rsid w:val="00FB3836"/>
    <w:rsid w:val="00FB4331"/>
    <w:rsid w:val="00FB4396"/>
    <w:rsid w:val="00FB45B5"/>
    <w:rsid w:val="00FB46F4"/>
    <w:rsid w:val="00FB4771"/>
    <w:rsid w:val="00FB4B56"/>
    <w:rsid w:val="00FB542D"/>
    <w:rsid w:val="00FB55F0"/>
    <w:rsid w:val="00FB55F2"/>
    <w:rsid w:val="00FB56C9"/>
    <w:rsid w:val="00FB58B2"/>
    <w:rsid w:val="00FB5937"/>
    <w:rsid w:val="00FB5B8A"/>
    <w:rsid w:val="00FB6221"/>
    <w:rsid w:val="00FB63C8"/>
    <w:rsid w:val="00FB63E3"/>
    <w:rsid w:val="00FB65E0"/>
    <w:rsid w:val="00FB687E"/>
    <w:rsid w:val="00FB6BF1"/>
    <w:rsid w:val="00FB6E54"/>
    <w:rsid w:val="00FB7687"/>
    <w:rsid w:val="00FB7AED"/>
    <w:rsid w:val="00FB7C60"/>
    <w:rsid w:val="00FB7D0F"/>
    <w:rsid w:val="00FB7DA6"/>
    <w:rsid w:val="00FC010E"/>
    <w:rsid w:val="00FC040F"/>
    <w:rsid w:val="00FC067A"/>
    <w:rsid w:val="00FC0703"/>
    <w:rsid w:val="00FC08CC"/>
    <w:rsid w:val="00FC0A63"/>
    <w:rsid w:val="00FC0ACB"/>
    <w:rsid w:val="00FC0F64"/>
    <w:rsid w:val="00FC105F"/>
    <w:rsid w:val="00FC1064"/>
    <w:rsid w:val="00FC10D5"/>
    <w:rsid w:val="00FC10F8"/>
    <w:rsid w:val="00FC147F"/>
    <w:rsid w:val="00FC14AD"/>
    <w:rsid w:val="00FC15D1"/>
    <w:rsid w:val="00FC16EF"/>
    <w:rsid w:val="00FC1A63"/>
    <w:rsid w:val="00FC1AF0"/>
    <w:rsid w:val="00FC1B7F"/>
    <w:rsid w:val="00FC1BD1"/>
    <w:rsid w:val="00FC1D6A"/>
    <w:rsid w:val="00FC1E69"/>
    <w:rsid w:val="00FC219E"/>
    <w:rsid w:val="00FC26CA"/>
    <w:rsid w:val="00FC289B"/>
    <w:rsid w:val="00FC299D"/>
    <w:rsid w:val="00FC30EC"/>
    <w:rsid w:val="00FC316C"/>
    <w:rsid w:val="00FC3221"/>
    <w:rsid w:val="00FC3338"/>
    <w:rsid w:val="00FC3513"/>
    <w:rsid w:val="00FC35DD"/>
    <w:rsid w:val="00FC37FB"/>
    <w:rsid w:val="00FC3958"/>
    <w:rsid w:val="00FC39B9"/>
    <w:rsid w:val="00FC39C9"/>
    <w:rsid w:val="00FC3F53"/>
    <w:rsid w:val="00FC4824"/>
    <w:rsid w:val="00FC4C01"/>
    <w:rsid w:val="00FC4C94"/>
    <w:rsid w:val="00FC4EB6"/>
    <w:rsid w:val="00FC5218"/>
    <w:rsid w:val="00FC54F5"/>
    <w:rsid w:val="00FC56EB"/>
    <w:rsid w:val="00FC58C9"/>
    <w:rsid w:val="00FC5A62"/>
    <w:rsid w:val="00FC5ABA"/>
    <w:rsid w:val="00FC5B3A"/>
    <w:rsid w:val="00FC5CE1"/>
    <w:rsid w:val="00FC6006"/>
    <w:rsid w:val="00FC6565"/>
    <w:rsid w:val="00FC675F"/>
    <w:rsid w:val="00FC6AEE"/>
    <w:rsid w:val="00FC6B78"/>
    <w:rsid w:val="00FC6C9A"/>
    <w:rsid w:val="00FC6DC1"/>
    <w:rsid w:val="00FC71D8"/>
    <w:rsid w:val="00FC7219"/>
    <w:rsid w:val="00FC7813"/>
    <w:rsid w:val="00FD00DD"/>
    <w:rsid w:val="00FD04F7"/>
    <w:rsid w:val="00FD05AB"/>
    <w:rsid w:val="00FD05CF"/>
    <w:rsid w:val="00FD0A3C"/>
    <w:rsid w:val="00FD0DF2"/>
    <w:rsid w:val="00FD107D"/>
    <w:rsid w:val="00FD1174"/>
    <w:rsid w:val="00FD1314"/>
    <w:rsid w:val="00FD13E7"/>
    <w:rsid w:val="00FD1457"/>
    <w:rsid w:val="00FD150B"/>
    <w:rsid w:val="00FD162C"/>
    <w:rsid w:val="00FD1726"/>
    <w:rsid w:val="00FD1790"/>
    <w:rsid w:val="00FD1982"/>
    <w:rsid w:val="00FD1A0B"/>
    <w:rsid w:val="00FD1AC0"/>
    <w:rsid w:val="00FD1AFC"/>
    <w:rsid w:val="00FD1C19"/>
    <w:rsid w:val="00FD1FC4"/>
    <w:rsid w:val="00FD24E0"/>
    <w:rsid w:val="00FD262C"/>
    <w:rsid w:val="00FD3178"/>
    <w:rsid w:val="00FD323D"/>
    <w:rsid w:val="00FD334E"/>
    <w:rsid w:val="00FD34D8"/>
    <w:rsid w:val="00FD353B"/>
    <w:rsid w:val="00FD3816"/>
    <w:rsid w:val="00FD3E7E"/>
    <w:rsid w:val="00FD3ED4"/>
    <w:rsid w:val="00FD41F4"/>
    <w:rsid w:val="00FD434B"/>
    <w:rsid w:val="00FD43BF"/>
    <w:rsid w:val="00FD4511"/>
    <w:rsid w:val="00FD4558"/>
    <w:rsid w:val="00FD4694"/>
    <w:rsid w:val="00FD488D"/>
    <w:rsid w:val="00FD4A2F"/>
    <w:rsid w:val="00FD4D95"/>
    <w:rsid w:val="00FD4E93"/>
    <w:rsid w:val="00FD4F1B"/>
    <w:rsid w:val="00FD4FD0"/>
    <w:rsid w:val="00FD52A8"/>
    <w:rsid w:val="00FD5638"/>
    <w:rsid w:val="00FD593C"/>
    <w:rsid w:val="00FD6143"/>
    <w:rsid w:val="00FD66CD"/>
    <w:rsid w:val="00FD6736"/>
    <w:rsid w:val="00FD6869"/>
    <w:rsid w:val="00FD6AB5"/>
    <w:rsid w:val="00FD6C80"/>
    <w:rsid w:val="00FD6D02"/>
    <w:rsid w:val="00FD70F8"/>
    <w:rsid w:val="00FD71D7"/>
    <w:rsid w:val="00FD732D"/>
    <w:rsid w:val="00FD7339"/>
    <w:rsid w:val="00FD7596"/>
    <w:rsid w:val="00FD7620"/>
    <w:rsid w:val="00FD7E4F"/>
    <w:rsid w:val="00FE00BE"/>
    <w:rsid w:val="00FE037E"/>
    <w:rsid w:val="00FE056F"/>
    <w:rsid w:val="00FE0B13"/>
    <w:rsid w:val="00FE0B22"/>
    <w:rsid w:val="00FE0E56"/>
    <w:rsid w:val="00FE0F07"/>
    <w:rsid w:val="00FE0FFC"/>
    <w:rsid w:val="00FE11D9"/>
    <w:rsid w:val="00FE163C"/>
    <w:rsid w:val="00FE17FF"/>
    <w:rsid w:val="00FE1956"/>
    <w:rsid w:val="00FE1C13"/>
    <w:rsid w:val="00FE1E6B"/>
    <w:rsid w:val="00FE1FE0"/>
    <w:rsid w:val="00FE21B2"/>
    <w:rsid w:val="00FE245D"/>
    <w:rsid w:val="00FE259C"/>
    <w:rsid w:val="00FE28AD"/>
    <w:rsid w:val="00FE2922"/>
    <w:rsid w:val="00FE3100"/>
    <w:rsid w:val="00FE328E"/>
    <w:rsid w:val="00FE36EC"/>
    <w:rsid w:val="00FE39B1"/>
    <w:rsid w:val="00FE3AD7"/>
    <w:rsid w:val="00FE3B06"/>
    <w:rsid w:val="00FE3B43"/>
    <w:rsid w:val="00FE3BD3"/>
    <w:rsid w:val="00FE3E00"/>
    <w:rsid w:val="00FE4197"/>
    <w:rsid w:val="00FE4509"/>
    <w:rsid w:val="00FE4522"/>
    <w:rsid w:val="00FE4671"/>
    <w:rsid w:val="00FE4B03"/>
    <w:rsid w:val="00FE4B14"/>
    <w:rsid w:val="00FE4B9C"/>
    <w:rsid w:val="00FE4D7A"/>
    <w:rsid w:val="00FE4F26"/>
    <w:rsid w:val="00FE5058"/>
    <w:rsid w:val="00FE52BD"/>
    <w:rsid w:val="00FE54B8"/>
    <w:rsid w:val="00FE5690"/>
    <w:rsid w:val="00FE63AD"/>
    <w:rsid w:val="00FE675C"/>
    <w:rsid w:val="00FE6A0F"/>
    <w:rsid w:val="00FE6D2A"/>
    <w:rsid w:val="00FE6FB7"/>
    <w:rsid w:val="00FE72A5"/>
    <w:rsid w:val="00FE7326"/>
    <w:rsid w:val="00FE74C7"/>
    <w:rsid w:val="00FE75CB"/>
    <w:rsid w:val="00FE76AC"/>
    <w:rsid w:val="00FE76D7"/>
    <w:rsid w:val="00FE7709"/>
    <w:rsid w:val="00FE7AD0"/>
    <w:rsid w:val="00FE7C27"/>
    <w:rsid w:val="00FE7C8C"/>
    <w:rsid w:val="00FE7DB4"/>
    <w:rsid w:val="00FE7FCA"/>
    <w:rsid w:val="00FF031D"/>
    <w:rsid w:val="00FF0586"/>
    <w:rsid w:val="00FF0895"/>
    <w:rsid w:val="00FF08DF"/>
    <w:rsid w:val="00FF0C0C"/>
    <w:rsid w:val="00FF0F45"/>
    <w:rsid w:val="00FF1038"/>
    <w:rsid w:val="00FF12C3"/>
    <w:rsid w:val="00FF1357"/>
    <w:rsid w:val="00FF13F9"/>
    <w:rsid w:val="00FF1587"/>
    <w:rsid w:val="00FF1600"/>
    <w:rsid w:val="00FF1934"/>
    <w:rsid w:val="00FF1DAB"/>
    <w:rsid w:val="00FF1E80"/>
    <w:rsid w:val="00FF1F72"/>
    <w:rsid w:val="00FF1FBD"/>
    <w:rsid w:val="00FF20CD"/>
    <w:rsid w:val="00FF2376"/>
    <w:rsid w:val="00FF23D6"/>
    <w:rsid w:val="00FF25E9"/>
    <w:rsid w:val="00FF25FF"/>
    <w:rsid w:val="00FF2A85"/>
    <w:rsid w:val="00FF2AAF"/>
    <w:rsid w:val="00FF2B7A"/>
    <w:rsid w:val="00FF2CC7"/>
    <w:rsid w:val="00FF32CD"/>
    <w:rsid w:val="00FF3394"/>
    <w:rsid w:val="00FF35EE"/>
    <w:rsid w:val="00FF35FC"/>
    <w:rsid w:val="00FF36E9"/>
    <w:rsid w:val="00FF381B"/>
    <w:rsid w:val="00FF383E"/>
    <w:rsid w:val="00FF3AA8"/>
    <w:rsid w:val="00FF3AE6"/>
    <w:rsid w:val="00FF3E40"/>
    <w:rsid w:val="00FF3FF8"/>
    <w:rsid w:val="00FF432B"/>
    <w:rsid w:val="00FF43E3"/>
    <w:rsid w:val="00FF4700"/>
    <w:rsid w:val="00FF4A5B"/>
    <w:rsid w:val="00FF532E"/>
    <w:rsid w:val="00FF5392"/>
    <w:rsid w:val="00FF5665"/>
    <w:rsid w:val="00FF5788"/>
    <w:rsid w:val="00FF5811"/>
    <w:rsid w:val="00FF581B"/>
    <w:rsid w:val="00FF5A1D"/>
    <w:rsid w:val="00FF5F5C"/>
    <w:rsid w:val="00FF6696"/>
    <w:rsid w:val="00FF687E"/>
    <w:rsid w:val="00FF6883"/>
    <w:rsid w:val="00FF6A22"/>
    <w:rsid w:val="00FF6A89"/>
    <w:rsid w:val="00FF6ED2"/>
    <w:rsid w:val="00FF733A"/>
    <w:rsid w:val="00FF73D4"/>
    <w:rsid w:val="00FF75D5"/>
    <w:rsid w:val="00FF7B7B"/>
    <w:rsid w:val="00FF7BAB"/>
    <w:rsid w:val="00FF7D16"/>
    <w:rsid w:val="0130291E"/>
    <w:rsid w:val="014A3AF9"/>
    <w:rsid w:val="015203EF"/>
    <w:rsid w:val="01780D5A"/>
    <w:rsid w:val="01AC10B6"/>
    <w:rsid w:val="01AF05CD"/>
    <w:rsid w:val="01AF0AE4"/>
    <w:rsid w:val="01E205D5"/>
    <w:rsid w:val="01F05C31"/>
    <w:rsid w:val="01FB4EE9"/>
    <w:rsid w:val="023C261C"/>
    <w:rsid w:val="024E162B"/>
    <w:rsid w:val="02654CD8"/>
    <w:rsid w:val="028221DC"/>
    <w:rsid w:val="028523FC"/>
    <w:rsid w:val="02A43852"/>
    <w:rsid w:val="02C51E2A"/>
    <w:rsid w:val="02CC6654"/>
    <w:rsid w:val="0300439F"/>
    <w:rsid w:val="03082F4B"/>
    <w:rsid w:val="03096AEC"/>
    <w:rsid w:val="034B264A"/>
    <w:rsid w:val="03667F97"/>
    <w:rsid w:val="03AA7A6B"/>
    <w:rsid w:val="042B44FD"/>
    <w:rsid w:val="04741A17"/>
    <w:rsid w:val="047618BA"/>
    <w:rsid w:val="0498161D"/>
    <w:rsid w:val="049F249D"/>
    <w:rsid w:val="04A12EB8"/>
    <w:rsid w:val="04CF761A"/>
    <w:rsid w:val="04DE7BA1"/>
    <w:rsid w:val="04F236E0"/>
    <w:rsid w:val="04F55769"/>
    <w:rsid w:val="04F95927"/>
    <w:rsid w:val="05184220"/>
    <w:rsid w:val="057B6F77"/>
    <w:rsid w:val="059C1296"/>
    <w:rsid w:val="05B07F89"/>
    <w:rsid w:val="05B52477"/>
    <w:rsid w:val="05BB077C"/>
    <w:rsid w:val="05C25B9F"/>
    <w:rsid w:val="05C90D0F"/>
    <w:rsid w:val="063B327C"/>
    <w:rsid w:val="06464324"/>
    <w:rsid w:val="0652309B"/>
    <w:rsid w:val="0683580E"/>
    <w:rsid w:val="0684578D"/>
    <w:rsid w:val="06D37A10"/>
    <w:rsid w:val="06EF72D4"/>
    <w:rsid w:val="070006C7"/>
    <w:rsid w:val="07086182"/>
    <w:rsid w:val="071850EB"/>
    <w:rsid w:val="0777015F"/>
    <w:rsid w:val="078214E4"/>
    <w:rsid w:val="078440E6"/>
    <w:rsid w:val="078D6265"/>
    <w:rsid w:val="07922E7D"/>
    <w:rsid w:val="079454FD"/>
    <w:rsid w:val="07D11A99"/>
    <w:rsid w:val="07D251CD"/>
    <w:rsid w:val="07E80294"/>
    <w:rsid w:val="0810384C"/>
    <w:rsid w:val="08582463"/>
    <w:rsid w:val="08692696"/>
    <w:rsid w:val="08B55C1F"/>
    <w:rsid w:val="08CC525E"/>
    <w:rsid w:val="08DC76A3"/>
    <w:rsid w:val="08E527A4"/>
    <w:rsid w:val="090F4594"/>
    <w:rsid w:val="09264E78"/>
    <w:rsid w:val="09275048"/>
    <w:rsid w:val="093A4717"/>
    <w:rsid w:val="0958059D"/>
    <w:rsid w:val="09983D01"/>
    <w:rsid w:val="09C972E2"/>
    <w:rsid w:val="0A0B085B"/>
    <w:rsid w:val="0A8140B2"/>
    <w:rsid w:val="0AE8650E"/>
    <w:rsid w:val="0B1A4EA3"/>
    <w:rsid w:val="0B230ABE"/>
    <w:rsid w:val="0B2732B1"/>
    <w:rsid w:val="0B307CD8"/>
    <w:rsid w:val="0B4B174B"/>
    <w:rsid w:val="0B6F1342"/>
    <w:rsid w:val="0B8E21B6"/>
    <w:rsid w:val="0B981E30"/>
    <w:rsid w:val="0BA62D72"/>
    <w:rsid w:val="0BAF357A"/>
    <w:rsid w:val="0BB5358A"/>
    <w:rsid w:val="0C054E2E"/>
    <w:rsid w:val="0C075BC4"/>
    <w:rsid w:val="0C2829E3"/>
    <w:rsid w:val="0C356BC8"/>
    <w:rsid w:val="0CBA4084"/>
    <w:rsid w:val="0CD562F8"/>
    <w:rsid w:val="0CDC4FB7"/>
    <w:rsid w:val="0CF8501F"/>
    <w:rsid w:val="0D126068"/>
    <w:rsid w:val="0D5A22CF"/>
    <w:rsid w:val="0D5E38C1"/>
    <w:rsid w:val="0D8D4679"/>
    <w:rsid w:val="0DCF644A"/>
    <w:rsid w:val="0DE17C05"/>
    <w:rsid w:val="0E144FCE"/>
    <w:rsid w:val="0E2772E2"/>
    <w:rsid w:val="0E3E72BF"/>
    <w:rsid w:val="0E465B49"/>
    <w:rsid w:val="0E6429C0"/>
    <w:rsid w:val="0E6F0325"/>
    <w:rsid w:val="0E93548C"/>
    <w:rsid w:val="0E9E76A9"/>
    <w:rsid w:val="0EA468A7"/>
    <w:rsid w:val="0EF514C4"/>
    <w:rsid w:val="0F113151"/>
    <w:rsid w:val="0F240D4D"/>
    <w:rsid w:val="0F313E96"/>
    <w:rsid w:val="0F412CA4"/>
    <w:rsid w:val="0F4C789F"/>
    <w:rsid w:val="0F552EFF"/>
    <w:rsid w:val="0F716B53"/>
    <w:rsid w:val="0F761AFD"/>
    <w:rsid w:val="0F932C13"/>
    <w:rsid w:val="0FA43D08"/>
    <w:rsid w:val="0FC378E5"/>
    <w:rsid w:val="0FE432CE"/>
    <w:rsid w:val="0FE92A33"/>
    <w:rsid w:val="1014174C"/>
    <w:rsid w:val="10435F95"/>
    <w:rsid w:val="10A305BE"/>
    <w:rsid w:val="10BA6684"/>
    <w:rsid w:val="10BB499E"/>
    <w:rsid w:val="10C06975"/>
    <w:rsid w:val="10C7147B"/>
    <w:rsid w:val="10DA7A1C"/>
    <w:rsid w:val="10E405C2"/>
    <w:rsid w:val="10E66CC0"/>
    <w:rsid w:val="10F35209"/>
    <w:rsid w:val="112248C8"/>
    <w:rsid w:val="11236320"/>
    <w:rsid w:val="11296BB4"/>
    <w:rsid w:val="114C1362"/>
    <w:rsid w:val="11764303"/>
    <w:rsid w:val="117C611C"/>
    <w:rsid w:val="11C103DF"/>
    <w:rsid w:val="11D92CB0"/>
    <w:rsid w:val="11F66CE5"/>
    <w:rsid w:val="12340FB6"/>
    <w:rsid w:val="12446C3A"/>
    <w:rsid w:val="12486DE4"/>
    <w:rsid w:val="128067C3"/>
    <w:rsid w:val="12850FA9"/>
    <w:rsid w:val="128B382E"/>
    <w:rsid w:val="128E3988"/>
    <w:rsid w:val="1294328E"/>
    <w:rsid w:val="12F91D61"/>
    <w:rsid w:val="12FE111C"/>
    <w:rsid w:val="13100C47"/>
    <w:rsid w:val="1380199C"/>
    <w:rsid w:val="139242D7"/>
    <w:rsid w:val="13942247"/>
    <w:rsid w:val="13B24583"/>
    <w:rsid w:val="13DD15B6"/>
    <w:rsid w:val="14513C2C"/>
    <w:rsid w:val="147308F0"/>
    <w:rsid w:val="14A8663A"/>
    <w:rsid w:val="14B5345E"/>
    <w:rsid w:val="14B71775"/>
    <w:rsid w:val="14DD3A15"/>
    <w:rsid w:val="14E46336"/>
    <w:rsid w:val="14E808BF"/>
    <w:rsid w:val="14EA6C53"/>
    <w:rsid w:val="14F968B4"/>
    <w:rsid w:val="158870BD"/>
    <w:rsid w:val="15954056"/>
    <w:rsid w:val="159C0CD3"/>
    <w:rsid w:val="15AC10CF"/>
    <w:rsid w:val="15E7583D"/>
    <w:rsid w:val="16105D63"/>
    <w:rsid w:val="162F2DA8"/>
    <w:rsid w:val="163C0D7E"/>
    <w:rsid w:val="16430733"/>
    <w:rsid w:val="164506EA"/>
    <w:rsid w:val="16474BA2"/>
    <w:rsid w:val="169E5C5E"/>
    <w:rsid w:val="16B11F7D"/>
    <w:rsid w:val="172202CF"/>
    <w:rsid w:val="173825F4"/>
    <w:rsid w:val="178068EA"/>
    <w:rsid w:val="17887333"/>
    <w:rsid w:val="179225C1"/>
    <w:rsid w:val="17925116"/>
    <w:rsid w:val="17C916D3"/>
    <w:rsid w:val="17D41E88"/>
    <w:rsid w:val="17D41F99"/>
    <w:rsid w:val="18295FB1"/>
    <w:rsid w:val="18481315"/>
    <w:rsid w:val="18BC71DB"/>
    <w:rsid w:val="18D34177"/>
    <w:rsid w:val="18E309FD"/>
    <w:rsid w:val="18E30C22"/>
    <w:rsid w:val="18EA7635"/>
    <w:rsid w:val="18F10B97"/>
    <w:rsid w:val="19345E47"/>
    <w:rsid w:val="194470AC"/>
    <w:rsid w:val="194B5B59"/>
    <w:rsid w:val="19582893"/>
    <w:rsid w:val="199D2912"/>
    <w:rsid w:val="19B6435B"/>
    <w:rsid w:val="19BD7A47"/>
    <w:rsid w:val="19D2478F"/>
    <w:rsid w:val="19F82445"/>
    <w:rsid w:val="19F95624"/>
    <w:rsid w:val="1A243C74"/>
    <w:rsid w:val="1A482C97"/>
    <w:rsid w:val="1A68731B"/>
    <w:rsid w:val="1A775E26"/>
    <w:rsid w:val="1A9D1D17"/>
    <w:rsid w:val="1B186F99"/>
    <w:rsid w:val="1B4B11BE"/>
    <w:rsid w:val="1B4D27E3"/>
    <w:rsid w:val="1B761637"/>
    <w:rsid w:val="1BE871E8"/>
    <w:rsid w:val="1C451DED"/>
    <w:rsid w:val="1C6172C3"/>
    <w:rsid w:val="1C6C512F"/>
    <w:rsid w:val="1C80506E"/>
    <w:rsid w:val="1C83521E"/>
    <w:rsid w:val="1C892719"/>
    <w:rsid w:val="1CBA0AE6"/>
    <w:rsid w:val="1CBA422A"/>
    <w:rsid w:val="1CC32C8D"/>
    <w:rsid w:val="1CCF45CC"/>
    <w:rsid w:val="1D190A90"/>
    <w:rsid w:val="1D3613C3"/>
    <w:rsid w:val="1D4F3115"/>
    <w:rsid w:val="1D773012"/>
    <w:rsid w:val="1D84774D"/>
    <w:rsid w:val="1DDC7544"/>
    <w:rsid w:val="1DE63088"/>
    <w:rsid w:val="1E2D553F"/>
    <w:rsid w:val="1E553C4E"/>
    <w:rsid w:val="1E5F41DE"/>
    <w:rsid w:val="1E7B0803"/>
    <w:rsid w:val="1F351091"/>
    <w:rsid w:val="1F524562"/>
    <w:rsid w:val="1F6274D3"/>
    <w:rsid w:val="1F7869D4"/>
    <w:rsid w:val="1F897CC1"/>
    <w:rsid w:val="1F8A3E43"/>
    <w:rsid w:val="1FD51DA1"/>
    <w:rsid w:val="1FE6395F"/>
    <w:rsid w:val="20014C16"/>
    <w:rsid w:val="200502E2"/>
    <w:rsid w:val="202857A3"/>
    <w:rsid w:val="202A1208"/>
    <w:rsid w:val="20426F88"/>
    <w:rsid w:val="2043225D"/>
    <w:rsid w:val="20437AF7"/>
    <w:rsid w:val="20483859"/>
    <w:rsid w:val="207D5D01"/>
    <w:rsid w:val="20DB48AD"/>
    <w:rsid w:val="20E82CA4"/>
    <w:rsid w:val="20EF186E"/>
    <w:rsid w:val="210B3F94"/>
    <w:rsid w:val="210F50C2"/>
    <w:rsid w:val="21186151"/>
    <w:rsid w:val="212D3CF1"/>
    <w:rsid w:val="21326E3C"/>
    <w:rsid w:val="214D0612"/>
    <w:rsid w:val="21556550"/>
    <w:rsid w:val="216E4BF2"/>
    <w:rsid w:val="21B83D7E"/>
    <w:rsid w:val="21D41C91"/>
    <w:rsid w:val="21EF0B69"/>
    <w:rsid w:val="21F1656B"/>
    <w:rsid w:val="22034CC2"/>
    <w:rsid w:val="22245157"/>
    <w:rsid w:val="22684318"/>
    <w:rsid w:val="22746A43"/>
    <w:rsid w:val="229519AF"/>
    <w:rsid w:val="22B32610"/>
    <w:rsid w:val="22BF31A4"/>
    <w:rsid w:val="22DF4A64"/>
    <w:rsid w:val="233F1212"/>
    <w:rsid w:val="23451F4D"/>
    <w:rsid w:val="23453D23"/>
    <w:rsid w:val="235028BA"/>
    <w:rsid w:val="23625884"/>
    <w:rsid w:val="237C2328"/>
    <w:rsid w:val="23A61009"/>
    <w:rsid w:val="23A677DB"/>
    <w:rsid w:val="23D52F3F"/>
    <w:rsid w:val="23DA47A7"/>
    <w:rsid w:val="23DC4C04"/>
    <w:rsid w:val="23E338C0"/>
    <w:rsid w:val="241B2B08"/>
    <w:rsid w:val="2455352D"/>
    <w:rsid w:val="246D1F2E"/>
    <w:rsid w:val="24B3315A"/>
    <w:rsid w:val="24C13F87"/>
    <w:rsid w:val="24CD73CD"/>
    <w:rsid w:val="24D66281"/>
    <w:rsid w:val="25131BCC"/>
    <w:rsid w:val="25473B1D"/>
    <w:rsid w:val="25620BA3"/>
    <w:rsid w:val="2562586D"/>
    <w:rsid w:val="2571728C"/>
    <w:rsid w:val="259F2152"/>
    <w:rsid w:val="25B07D81"/>
    <w:rsid w:val="25C53B9C"/>
    <w:rsid w:val="25F420CF"/>
    <w:rsid w:val="25F718C2"/>
    <w:rsid w:val="260243E4"/>
    <w:rsid w:val="26CC2F27"/>
    <w:rsid w:val="27040E91"/>
    <w:rsid w:val="27225149"/>
    <w:rsid w:val="274758D3"/>
    <w:rsid w:val="274A4217"/>
    <w:rsid w:val="27940C02"/>
    <w:rsid w:val="27B27CE0"/>
    <w:rsid w:val="27CE211F"/>
    <w:rsid w:val="27E22AEE"/>
    <w:rsid w:val="27E30B0A"/>
    <w:rsid w:val="282922F6"/>
    <w:rsid w:val="28380A66"/>
    <w:rsid w:val="283A0BD4"/>
    <w:rsid w:val="284A4556"/>
    <w:rsid w:val="284F3003"/>
    <w:rsid w:val="2854342C"/>
    <w:rsid w:val="285C7F57"/>
    <w:rsid w:val="28634918"/>
    <w:rsid w:val="288372A7"/>
    <w:rsid w:val="28C67C1F"/>
    <w:rsid w:val="28EA3CF8"/>
    <w:rsid w:val="28F53645"/>
    <w:rsid w:val="28FB051A"/>
    <w:rsid w:val="29103536"/>
    <w:rsid w:val="294417B6"/>
    <w:rsid w:val="29804FC6"/>
    <w:rsid w:val="298E2E7F"/>
    <w:rsid w:val="29C5729F"/>
    <w:rsid w:val="29E725BE"/>
    <w:rsid w:val="29F82ED6"/>
    <w:rsid w:val="2A2806C7"/>
    <w:rsid w:val="2A2E43BB"/>
    <w:rsid w:val="2A415A73"/>
    <w:rsid w:val="2A5B010F"/>
    <w:rsid w:val="2A65680A"/>
    <w:rsid w:val="2A8C6345"/>
    <w:rsid w:val="2A936B81"/>
    <w:rsid w:val="2A961D99"/>
    <w:rsid w:val="2AAD27F4"/>
    <w:rsid w:val="2AB355CA"/>
    <w:rsid w:val="2AD2231D"/>
    <w:rsid w:val="2B365A40"/>
    <w:rsid w:val="2B393C67"/>
    <w:rsid w:val="2B4726CB"/>
    <w:rsid w:val="2B482CB8"/>
    <w:rsid w:val="2B6C6DC2"/>
    <w:rsid w:val="2BD22EEE"/>
    <w:rsid w:val="2BD50A8F"/>
    <w:rsid w:val="2BD76556"/>
    <w:rsid w:val="2C341B5C"/>
    <w:rsid w:val="2C4C0E83"/>
    <w:rsid w:val="2C8C0049"/>
    <w:rsid w:val="2CA34349"/>
    <w:rsid w:val="2CBF0E30"/>
    <w:rsid w:val="2CC07130"/>
    <w:rsid w:val="2CC60893"/>
    <w:rsid w:val="2D191FE1"/>
    <w:rsid w:val="2D1D4794"/>
    <w:rsid w:val="2D376C20"/>
    <w:rsid w:val="2DAE1443"/>
    <w:rsid w:val="2DDE63E0"/>
    <w:rsid w:val="2DF6435F"/>
    <w:rsid w:val="2E107B86"/>
    <w:rsid w:val="2E183F44"/>
    <w:rsid w:val="2E6E7825"/>
    <w:rsid w:val="2E7B718B"/>
    <w:rsid w:val="2EBF5542"/>
    <w:rsid w:val="2EC262DA"/>
    <w:rsid w:val="2EC65E63"/>
    <w:rsid w:val="2EDD649D"/>
    <w:rsid w:val="2EEC216E"/>
    <w:rsid w:val="2EF63A78"/>
    <w:rsid w:val="2EFA1880"/>
    <w:rsid w:val="2F31490D"/>
    <w:rsid w:val="2F340AFA"/>
    <w:rsid w:val="2F384E97"/>
    <w:rsid w:val="2F3906C6"/>
    <w:rsid w:val="2F8E2D86"/>
    <w:rsid w:val="2FA643BE"/>
    <w:rsid w:val="2FFE67F6"/>
    <w:rsid w:val="303D2167"/>
    <w:rsid w:val="30BF1CA7"/>
    <w:rsid w:val="30C52988"/>
    <w:rsid w:val="30C96AB5"/>
    <w:rsid w:val="30D87774"/>
    <w:rsid w:val="30DB0223"/>
    <w:rsid w:val="30E74C88"/>
    <w:rsid w:val="31361FFB"/>
    <w:rsid w:val="315822DC"/>
    <w:rsid w:val="315C673F"/>
    <w:rsid w:val="3166095E"/>
    <w:rsid w:val="31762D80"/>
    <w:rsid w:val="319439BF"/>
    <w:rsid w:val="31A5542D"/>
    <w:rsid w:val="31B1163C"/>
    <w:rsid w:val="31D7089F"/>
    <w:rsid w:val="31DC1A73"/>
    <w:rsid w:val="31E37866"/>
    <w:rsid w:val="32196519"/>
    <w:rsid w:val="321C199E"/>
    <w:rsid w:val="325608B4"/>
    <w:rsid w:val="32565F7D"/>
    <w:rsid w:val="3265144F"/>
    <w:rsid w:val="32775BB6"/>
    <w:rsid w:val="32813AE2"/>
    <w:rsid w:val="32966863"/>
    <w:rsid w:val="329D1A78"/>
    <w:rsid w:val="32A930C6"/>
    <w:rsid w:val="32E0679B"/>
    <w:rsid w:val="32E53C11"/>
    <w:rsid w:val="333363A3"/>
    <w:rsid w:val="33373825"/>
    <w:rsid w:val="335C5EE7"/>
    <w:rsid w:val="33C934A4"/>
    <w:rsid w:val="33FC1AE9"/>
    <w:rsid w:val="3421668A"/>
    <w:rsid w:val="34365DDB"/>
    <w:rsid w:val="343C2669"/>
    <w:rsid w:val="343E5CC7"/>
    <w:rsid w:val="345D0A24"/>
    <w:rsid w:val="34644FA6"/>
    <w:rsid w:val="346B5984"/>
    <w:rsid w:val="346C7EC0"/>
    <w:rsid w:val="347239D2"/>
    <w:rsid w:val="347D79BD"/>
    <w:rsid w:val="34AB366F"/>
    <w:rsid w:val="34B20527"/>
    <w:rsid w:val="34B325EB"/>
    <w:rsid w:val="34DF4EC2"/>
    <w:rsid w:val="35226C65"/>
    <w:rsid w:val="3535466F"/>
    <w:rsid w:val="353A1F83"/>
    <w:rsid w:val="35535640"/>
    <w:rsid w:val="35946856"/>
    <w:rsid w:val="35B86307"/>
    <w:rsid w:val="35CC3886"/>
    <w:rsid w:val="35CD6060"/>
    <w:rsid w:val="35CE0542"/>
    <w:rsid w:val="361A3196"/>
    <w:rsid w:val="361B0E1B"/>
    <w:rsid w:val="36276E95"/>
    <w:rsid w:val="36314B42"/>
    <w:rsid w:val="36745271"/>
    <w:rsid w:val="36760CE2"/>
    <w:rsid w:val="36AB69C6"/>
    <w:rsid w:val="36B669F3"/>
    <w:rsid w:val="36C16FE7"/>
    <w:rsid w:val="370A7E5B"/>
    <w:rsid w:val="37125EB6"/>
    <w:rsid w:val="373D7237"/>
    <w:rsid w:val="37555560"/>
    <w:rsid w:val="37956342"/>
    <w:rsid w:val="37B853BA"/>
    <w:rsid w:val="380460D1"/>
    <w:rsid w:val="381221C3"/>
    <w:rsid w:val="381B73CC"/>
    <w:rsid w:val="382707C2"/>
    <w:rsid w:val="38501941"/>
    <w:rsid w:val="38541566"/>
    <w:rsid w:val="38693601"/>
    <w:rsid w:val="388A6A2E"/>
    <w:rsid w:val="388D4BDA"/>
    <w:rsid w:val="38DB7049"/>
    <w:rsid w:val="38FB2B26"/>
    <w:rsid w:val="390F4FD0"/>
    <w:rsid w:val="39345BFF"/>
    <w:rsid w:val="3942210E"/>
    <w:rsid w:val="39562D47"/>
    <w:rsid w:val="395C27C2"/>
    <w:rsid w:val="395F69D9"/>
    <w:rsid w:val="39C533D0"/>
    <w:rsid w:val="3A056EA2"/>
    <w:rsid w:val="3A2B4282"/>
    <w:rsid w:val="3A5B6C96"/>
    <w:rsid w:val="3A5D5EC2"/>
    <w:rsid w:val="3A6308E1"/>
    <w:rsid w:val="3A6C248B"/>
    <w:rsid w:val="3AA11FF2"/>
    <w:rsid w:val="3AAA4F5B"/>
    <w:rsid w:val="3AB76BB9"/>
    <w:rsid w:val="3AC116CA"/>
    <w:rsid w:val="3B1771A3"/>
    <w:rsid w:val="3B1D354E"/>
    <w:rsid w:val="3B355583"/>
    <w:rsid w:val="3B5274B7"/>
    <w:rsid w:val="3B546A5D"/>
    <w:rsid w:val="3B9A144A"/>
    <w:rsid w:val="3BA05A17"/>
    <w:rsid w:val="3BBD0E81"/>
    <w:rsid w:val="3BD16687"/>
    <w:rsid w:val="3C0715E7"/>
    <w:rsid w:val="3C0D6D20"/>
    <w:rsid w:val="3C135FCD"/>
    <w:rsid w:val="3C231312"/>
    <w:rsid w:val="3C450735"/>
    <w:rsid w:val="3C6B66D2"/>
    <w:rsid w:val="3C7F71A1"/>
    <w:rsid w:val="3C8F4923"/>
    <w:rsid w:val="3C8F7022"/>
    <w:rsid w:val="3CAB6E0A"/>
    <w:rsid w:val="3CCA75B0"/>
    <w:rsid w:val="3CD276E5"/>
    <w:rsid w:val="3D1A3B38"/>
    <w:rsid w:val="3D537608"/>
    <w:rsid w:val="3D5C0C80"/>
    <w:rsid w:val="3D5F0676"/>
    <w:rsid w:val="3D7D3A9C"/>
    <w:rsid w:val="3DB01D59"/>
    <w:rsid w:val="3DE15C01"/>
    <w:rsid w:val="3E081F53"/>
    <w:rsid w:val="3E1B0C44"/>
    <w:rsid w:val="3E263932"/>
    <w:rsid w:val="3E337044"/>
    <w:rsid w:val="3E781ADB"/>
    <w:rsid w:val="3E966544"/>
    <w:rsid w:val="3ECB0F00"/>
    <w:rsid w:val="3EE5022A"/>
    <w:rsid w:val="3EFB2DF7"/>
    <w:rsid w:val="3F1143CF"/>
    <w:rsid w:val="3F5B2FC8"/>
    <w:rsid w:val="3F681D9B"/>
    <w:rsid w:val="3FAF4194"/>
    <w:rsid w:val="400230F6"/>
    <w:rsid w:val="40170EBE"/>
    <w:rsid w:val="40274340"/>
    <w:rsid w:val="402D2EE4"/>
    <w:rsid w:val="407630E8"/>
    <w:rsid w:val="40B71C8B"/>
    <w:rsid w:val="40B7620A"/>
    <w:rsid w:val="40BF5793"/>
    <w:rsid w:val="41770928"/>
    <w:rsid w:val="41F07257"/>
    <w:rsid w:val="421B2896"/>
    <w:rsid w:val="422C637C"/>
    <w:rsid w:val="42421F01"/>
    <w:rsid w:val="42447C69"/>
    <w:rsid w:val="42496353"/>
    <w:rsid w:val="424C6546"/>
    <w:rsid w:val="428E6275"/>
    <w:rsid w:val="42C14003"/>
    <w:rsid w:val="42CA6CC4"/>
    <w:rsid w:val="42D93416"/>
    <w:rsid w:val="42F0280C"/>
    <w:rsid w:val="43B802F0"/>
    <w:rsid w:val="440123AA"/>
    <w:rsid w:val="44040CC3"/>
    <w:rsid w:val="440E48F2"/>
    <w:rsid w:val="441409F2"/>
    <w:rsid w:val="442A7937"/>
    <w:rsid w:val="444A6B56"/>
    <w:rsid w:val="4472557B"/>
    <w:rsid w:val="448D516A"/>
    <w:rsid w:val="44AC63D1"/>
    <w:rsid w:val="44CA6C44"/>
    <w:rsid w:val="450F1786"/>
    <w:rsid w:val="451D566A"/>
    <w:rsid w:val="45242214"/>
    <w:rsid w:val="4576287E"/>
    <w:rsid w:val="458A49D6"/>
    <w:rsid w:val="45B66A89"/>
    <w:rsid w:val="45DB0460"/>
    <w:rsid w:val="45E77F42"/>
    <w:rsid w:val="46204214"/>
    <w:rsid w:val="462901AF"/>
    <w:rsid w:val="463453EF"/>
    <w:rsid w:val="46425D69"/>
    <w:rsid w:val="464E0734"/>
    <w:rsid w:val="46506AF0"/>
    <w:rsid w:val="467606FB"/>
    <w:rsid w:val="46C53D17"/>
    <w:rsid w:val="46CA1976"/>
    <w:rsid w:val="46D052BC"/>
    <w:rsid w:val="46E51719"/>
    <w:rsid w:val="47177A0D"/>
    <w:rsid w:val="472D2D15"/>
    <w:rsid w:val="474B0E5B"/>
    <w:rsid w:val="475951FA"/>
    <w:rsid w:val="47656413"/>
    <w:rsid w:val="477935A6"/>
    <w:rsid w:val="477D304A"/>
    <w:rsid w:val="478126B8"/>
    <w:rsid w:val="478A0291"/>
    <w:rsid w:val="47967F4F"/>
    <w:rsid w:val="47A74320"/>
    <w:rsid w:val="47AA659F"/>
    <w:rsid w:val="47C35296"/>
    <w:rsid w:val="47DC5EA4"/>
    <w:rsid w:val="47EC536C"/>
    <w:rsid w:val="481F1934"/>
    <w:rsid w:val="486245ED"/>
    <w:rsid w:val="48771974"/>
    <w:rsid w:val="48807EFF"/>
    <w:rsid w:val="48C963E5"/>
    <w:rsid w:val="49074AF5"/>
    <w:rsid w:val="497A78ED"/>
    <w:rsid w:val="498F18F4"/>
    <w:rsid w:val="49957753"/>
    <w:rsid w:val="49D344AD"/>
    <w:rsid w:val="49E81F34"/>
    <w:rsid w:val="49F67A42"/>
    <w:rsid w:val="4A0D2197"/>
    <w:rsid w:val="4A7C3D27"/>
    <w:rsid w:val="4A8F56EE"/>
    <w:rsid w:val="4AB84C51"/>
    <w:rsid w:val="4AC14884"/>
    <w:rsid w:val="4AD305AE"/>
    <w:rsid w:val="4B08556A"/>
    <w:rsid w:val="4B0F0F31"/>
    <w:rsid w:val="4B2A3CD4"/>
    <w:rsid w:val="4B5613F4"/>
    <w:rsid w:val="4B647A26"/>
    <w:rsid w:val="4B97013C"/>
    <w:rsid w:val="4B9A6592"/>
    <w:rsid w:val="4B9D02C8"/>
    <w:rsid w:val="4BB40771"/>
    <w:rsid w:val="4BE264BE"/>
    <w:rsid w:val="4C3B01EA"/>
    <w:rsid w:val="4C4B7AE1"/>
    <w:rsid w:val="4C753BBC"/>
    <w:rsid w:val="4C7D083E"/>
    <w:rsid w:val="4CB63832"/>
    <w:rsid w:val="4CB638DA"/>
    <w:rsid w:val="4CD01863"/>
    <w:rsid w:val="4CD97399"/>
    <w:rsid w:val="4D212E95"/>
    <w:rsid w:val="4D420DA3"/>
    <w:rsid w:val="4D4C6A79"/>
    <w:rsid w:val="4D527C31"/>
    <w:rsid w:val="4D6B0009"/>
    <w:rsid w:val="4D737FA6"/>
    <w:rsid w:val="4DA515B3"/>
    <w:rsid w:val="4DB636F3"/>
    <w:rsid w:val="4DD813E2"/>
    <w:rsid w:val="4DE673CC"/>
    <w:rsid w:val="4DFF2043"/>
    <w:rsid w:val="4E0116C3"/>
    <w:rsid w:val="4E3E61BC"/>
    <w:rsid w:val="4E726074"/>
    <w:rsid w:val="4E8100E7"/>
    <w:rsid w:val="4E8C5143"/>
    <w:rsid w:val="4EDC1CEF"/>
    <w:rsid w:val="4EE57289"/>
    <w:rsid w:val="4EF52F0A"/>
    <w:rsid w:val="4F0F5C99"/>
    <w:rsid w:val="4F2160C8"/>
    <w:rsid w:val="4F2A27C9"/>
    <w:rsid w:val="4F552FF0"/>
    <w:rsid w:val="4F9F52B9"/>
    <w:rsid w:val="4FCD5A91"/>
    <w:rsid w:val="4FD22017"/>
    <w:rsid w:val="4FD62B50"/>
    <w:rsid w:val="4FE443D5"/>
    <w:rsid w:val="4FEF5700"/>
    <w:rsid w:val="50036750"/>
    <w:rsid w:val="50281E7B"/>
    <w:rsid w:val="5034490B"/>
    <w:rsid w:val="50351B32"/>
    <w:rsid w:val="50450AEF"/>
    <w:rsid w:val="507141D3"/>
    <w:rsid w:val="50A4090D"/>
    <w:rsid w:val="50BC11FC"/>
    <w:rsid w:val="51194C04"/>
    <w:rsid w:val="512832A7"/>
    <w:rsid w:val="512B03AA"/>
    <w:rsid w:val="514A2496"/>
    <w:rsid w:val="519620E1"/>
    <w:rsid w:val="51A01114"/>
    <w:rsid w:val="51A50527"/>
    <w:rsid w:val="51B02775"/>
    <w:rsid w:val="51E82E9D"/>
    <w:rsid w:val="52666165"/>
    <w:rsid w:val="52894517"/>
    <w:rsid w:val="529705DF"/>
    <w:rsid w:val="52A17C3B"/>
    <w:rsid w:val="52EC6D3D"/>
    <w:rsid w:val="52F21317"/>
    <w:rsid w:val="5369355D"/>
    <w:rsid w:val="537A016C"/>
    <w:rsid w:val="53A93B30"/>
    <w:rsid w:val="53B95C3E"/>
    <w:rsid w:val="53CC763B"/>
    <w:rsid w:val="53F76F96"/>
    <w:rsid w:val="53FD0E34"/>
    <w:rsid w:val="53FD4F81"/>
    <w:rsid w:val="54065C1E"/>
    <w:rsid w:val="545A061D"/>
    <w:rsid w:val="549B480C"/>
    <w:rsid w:val="550B70B4"/>
    <w:rsid w:val="555C74FD"/>
    <w:rsid w:val="558B7B2C"/>
    <w:rsid w:val="55E60481"/>
    <w:rsid w:val="562349C1"/>
    <w:rsid w:val="56463082"/>
    <w:rsid w:val="56770DFD"/>
    <w:rsid w:val="568D5485"/>
    <w:rsid w:val="56A47BE5"/>
    <w:rsid w:val="56F32FFF"/>
    <w:rsid w:val="56FB1740"/>
    <w:rsid w:val="57216186"/>
    <w:rsid w:val="57752BE1"/>
    <w:rsid w:val="57770758"/>
    <w:rsid w:val="577B0F4F"/>
    <w:rsid w:val="57B037D8"/>
    <w:rsid w:val="57B71097"/>
    <w:rsid w:val="57C567C4"/>
    <w:rsid w:val="57E72A6A"/>
    <w:rsid w:val="581B5647"/>
    <w:rsid w:val="58397833"/>
    <w:rsid w:val="584D50D5"/>
    <w:rsid w:val="58804FD5"/>
    <w:rsid w:val="589C03D6"/>
    <w:rsid w:val="58CA6E6C"/>
    <w:rsid w:val="58D81C95"/>
    <w:rsid w:val="58D81D7D"/>
    <w:rsid w:val="58D91494"/>
    <w:rsid w:val="59112520"/>
    <w:rsid w:val="5950436A"/>
    <w:rsid w:val="59A738D9"/>
    <w:rsid w:val="59DF6DEB"/>
    <w:rsid w:val="5A1500D5"/>
    <w:rsid w:val="5A48390D"/>
    <w:rsid w:val="5A5663C2"/>
    <w:rsid w:val="5A6926DC"/>
    <w:rsid w:val="5A764C17"/>
    <w:rsid w:val="5A9064A9"/>
    <w:rsid w:val="5AA74CC2"/>
    <w:rsid w:val="5B0F4FA4"/>
    <w:rsid w:val="5B0F6E9E"/>
    <w:rsid w:val="5B106760"/>
    <w:rsid w:val="5B2F34F1"/>
    <w:rsid w:val="5B3279E6"/>
    <w:rsid w:val="5B4925C0"/>
    <w:rsid w:val="5B4B276A"/>
    <w:rsid w:val="5B620285"/>
    <w:rsid w:val="5B6E7A7F"/>
    <w:rsid w:val="5B7C58B9"/>
    <w:rsid w:val="5BB76A5D"/>
    <w:rsid w:val="5BB92D67"/>
    <w:rsid w:val="5BDD71F1"/>
    <w:rsid w:val="5C03538D"/>
    <w:rsid w:val="5C0A54B4"/>
    <w:rsid w:val="5C4E65BC"/>
    <w:rsid w:val="5C5E5168"/>
    <w:rsid w:val="5C6A3BE4"/>
    <w:rsid w:val="5CB34456"/>
    <w:rsid w:val="5CC1791E"/>
    <w:rsid w:val="5CC61A7C"/>
    <w:rsid w:val="5CDA4D08"/>
    <w:rsid w:val="5CF80C0D"/>
    <w:rsid w:val="5CFC03ED"/>
    <w:rsid w:val="5D102E88"/>
    <w:rsid w:val="5D1A2F45"/>
    <w:rsid w:val="5D4119A1"/>
    <w:rsid w:val="5D5F273B"/>
    <w:rsid w:val="5D610376"/>
    <w:rsid w:val="5D8D078E"/>
    <w:rsid w:val="5DC14D99"/>
    <w:rsid w:val="5E137235"/>
    <w:rsid w:val="5E2F7062"/>
    <w:rsid w:val="5E686408"/>
    <w:rsid w:val="5E740169"/>
    <w:rsid w:val="5EDA3A98"/>
    <w:rsid w:val="5EF0286E"/>
    <w:rsid w:val="5EF278DE"/>
    <w:rsid w:val="5EF60FFA"/>
    <w:rsid w:val="5F0502B0"/>
    <w:rsid w:val="5F24194A"/>
    <w:rsid w:val="5F2D5208"/>
    <w:rsid w:val="5F467339"/>
    <w:rsid w:val="5FE55DBB"/>
    <w:rsid w:val="5FEF6847"/>
    <w:rsid w:val="5FF871DD"/>
    <w:rsid w:val="60452941"/>
    <w:rsid w:val="60890B55"/>
    <w:rsid w:val="60917464"/>
    <w:rsid w:val="60A84940"/>
    <w:rsid w:val="60DA6350"/>
    <w:rsid w:val="610A1B19"/>
    <w:rsid w:val="61387E04"/>
    <w:rsid w:val="61775B66"/>
    <w:rsid w:val="61806A7D"/>
    <w:rsid w:val="61A56744"/>
    <w:rsid w:val="624241C3"/>
    <w:rsid w:val="629A62EB"/>
    <w:rsid w:val="62EC299F"/>
    <w:rsid w:val="62F22FA3"/>
    <w:rsid w:val="62FA7217"/>
    <w:rsid w:val="630E695C"/>
    <w:rsid w:val="63105A5C"/>
    <w:rsid w:val="6326593A"/>
    <w:rsid w:val="634C28F9"/>
    <w:rsid w:val="6356047B"/>
    <w:rsid w:val="63B71951"/>
    <w:rsid w:val="63BC01F9"/>
    <w:rsid w:val="63D51533"/>
    <w:rsid w:val="63D643AC"/>
    <w:rsid w:val="63DF16B6"/>
    <w:rsid w:val="63E111B4"/>
    <w:rsid w:val="63E95AB5"/>
    <w:rsid w:val="63F864D1"/>
    <w:rsid w:val="64033040"/>
    <w:rsid w:val="64380D74"/>
    <w:rsid w:val="647F2F0C"/>
    <w:rsid w:val="648F3623"/>
    <w:rsid w:val="64BD7CA5"/>
    <w:rsid w:val="64C11D98"/>
    <w:rsid w:val="650C3321"/>
    <w:rsid w:val="65147F56"/>
    <w:rsid w:val="651B22DB"/>
    <w:rsid w:val="653E05B4"/>
    <w:rsid w:val="65705254"/>
    <w:rsid w:val="65B71A79"/>
    <w:rsid w:val="65DC0F73"/>
    <w:rsid w:val="65F953CF"/>
    <w:rsid w:val="662427EE"/>
    <w:rsid w:val="66537FA0"/>
    <w:rsid w:val="6668375E"/>
    <w:rsid w:val="66AD0EB4"/>
    <w:rsid w:val="66B02FF4"/>
    <w:rsid w:val="66C17ADD"/>
    <w:rsid w:val="66C22037"/>
    <w:rsid w:val="66C66E59"/>
    <w:rsid w:val="66E97F71"/>
    <w:rsid w:val="67320801"/>
    <w:rsid w:val="67730316"/>
    <w:rsid w:val="677C018F"/>
    <w:rsid w:val="67B211FA"/>
    <w:rsid w:val="67C90DF3"/>
    <w:rsid w:val="67D5306D"/>
    <w:rsid w:val="682C639E"/>
    <w:rsid w:val="68536805"/>
    <w:rsid w:val="688373F4"/>
    <w:rsid w:val="68977C3A"/>
    <w:rsid w:val="689E72BC"/>
    <w:rsid w:val="68BA04CB"/>
    <w:rsid w:val="68C0633B"/>
    <w:rsid w:val="68DF02D4"/>
    <w:rsid w:val="68E127E7"/>
    <w:rsid w:val="69211A0C"/>
    <w:rsid w:val="693C244D"/>
    <w:rsid w:val="695C787B"/>
    <w:rsid w:val="69695BAE"/>
    <w:rsid w:val="69726CFC"/>
    <w:rsid w:val="69742612"/>
    <w:rsid w:val="697D523E"/>
    <w:rsid w:val="699E53C3"/>
    <w:rsid w:val="69B47C8A"/>
    <w:rsid w:val="69C0266B"/>
    <w:rsid w:val="6A114135"/>
    <w:rsid w:val="6A1D1710"/>
    <w:rsid w:val="6A361AA3"/>
    <w:rsid w:val="6A4A1526"/>
    <w:rsid w:val="6A58102E"/>
    <w:rsid w:val="6A8A4989"/>
    <w:rsid w:val="6A961FB0"/>
    <w:rsid w:val="6B052E49"/>
    <w:rsid w:val="6B165DDD"/>
    <w:rsid w:val="6B1C319C"/>
    <w:rsid w:val="6B446704"/>
    <w:rsid w:val="6BE942EF"/>
    <w:rsid w:val="6C6309F4"/>
    <w:rsid w:val="6C6C04F3"/>
    <w:rsid w:val="6CF30226"/>
    <w:rsid w:val="6D206C32"/>
    <w:rsid w:val="6D502BA9"/>
    <w:rsid w:val="6D6E7FBC"/>
    <w:rsid w:val="6D9B0C54"/>
    <w:rsid w:val="6DAB42BF"/>
    <w:rsid w:val="6DB153E2"/>
    <w:rsid w:val="6DD23A58"/>
    <w:rsid w:val="6DF05678"/>
    <w:rsid w:val="6E9E4F7D"/>
    <w:rsid w:val="6EA261CE"/>
    <w:rsid w:val="6EA67933"/>
    <w:rsid w:val="6EC54ABB"/>
    <w:rsid w:val="6EDC14F2"/>
    <w:rsid w:val="6EDF0256"/>
    <w:rsid w:val="6EFF2576"/>
    <w:rsid w:val="6F064714"/>
    <w:rsid w:val="6F1005F6"/>
    <w:rsid w:val="6F342D4B"/>
    <w:rsid w:val="6F4525D2"/>
    <w:rsid w:val="6F4A1EB9"/>
    <w:rsid w:val="6F964BF5"/>
    <w:rsid w:val="6FA26ECA"/>
    <w:rsid w:val="6FC85A4F"/>
    <w:rsid w:val="6FF2051A"/>
    <w:rsid w:val="70157F44"/>
    <w:rsid w:val="705A2623"/>
    <w:rsid w:val="707746B1"/>
    <w:rsid w:val="7097670B"/>
    <w:rsid w:val="70AF3FC9"/>
    <w:rsid w:val="70CD3CDA"/>
    <w:rsid w:val="70E015F1"/>
    <w:rsid w:val="70E07441"/>
    <w:rsid w:val="70E742D4"/>
    <w:rsid w:val="711A1834"/>
    <w:rsid w:val="711A5049"/>
    <w:rsid w:val="712C2FE8"/>
    <w:rsid w:val="71782AD4"/>
    <w:rsid w:val="71A317E3"/>
    <w:rsid w:val="71AD2731"/>
    <w:rsid w:val="71D57F57"/>
    <w:rsid w:val="7209500D"/>
    <w:rsid w:val="72182B43"/>
    <w:rsid w:val="722F162C"/>
    <w:rsid w:val="724141D5"/>
    <w:rsid w:val="724A1887"/>
    <w:rsid w:val="726B05D3"/>
    <w:rsid w:val="726C3EBD"/>
    <w:rsid w:val="727D376D"/>
    <w:rsid w:val="727E0BC3"/>
    <w:rsid w:val="728F01DC"/>
    <w:rsid w:val="72B50C37"/>
    <w:rsid w:val="7317244C"/>
    <w:rsid w:val="73342280"/>
    <w:rsid w:val="733E1B18"/>
    <w:rsid w:val="735C012F"/>
    <w:rsid w:val="736B64B5"/>
    <w:rsid w:val="7383108F"/>
    <w:rsid w:val="738E0F25"/>
    <w:rsid w:val="73CB2F6B"/>
    <w:rsid w:val="73D60E0D"/>
    <w:rsid w:val="73E155DB"/>
    <w:rsid w:val="742B482D"/>
    <w:rsid w:val="74451E4F"/>
    <w:rsid w:val="747023E7"/>
    <w:rsid w:val="74824E33"/>
    <w:rsid w:val="74851D4C"/>
    <w:rsid w:val="74951989"/>
    <w:rsid w:val="74A024B5"/>
    <w:rsid w:val="74CF79CD"/>
    <w:rsid w:val="74EB37FA"/>
    <w:rsid w:val="75236FFA"/>
    <w:rsid w:val="752F476C"/>
    <w:rsid w:val="753C6DAA"/>
    <w:rsid w:val="75532790"/>
    <w:rsid w:val="75874134"/>
    <w:rsid w:val="759413ED"/>
    <w:rsid w:val="75C362E6"/>
    <w:rsid w:val="75F751C7"/>
    <w:rsid w:val="76266EA8"/>
    <w:rsid w:val="766E34CB"/>
    <w:rsid w:val="768E6DA3"/>
    <w:rsid w:val="76ED355F"/>
    <w:rsid w:val="76FA2FA0"/>
    <w:rsid w:val="77026087"/>
    <w:rsid w:val="77174310"/>
    <w:rsid w:val="771D7434"/>
    <w:rsid w:val="773E7ACD"/>
    <w:rsid w:val="77527983"/>
    <w:rsid w:val="776E07B6"/>
    <w:rsid w:val="77C409A4"/>
    <w:rsid w:val="77DD199E"/>
    <w:rsid w:val="77FD28C8"/>
    <w:rsid w:val="783A3A1D"/>
    <w:rsid w:val="785766B7"/>
    <w:rsid w:val="78814C05"/>
    <w:rsid w:val="788308C0"/>
    <w:rsid w:val="78B2699A"/>
    <w:rsid w:val="78B561E6"/>
    <w:rsid w:val="78B92A7B"/>
    <w:rsid w:val="78C23ACB"/>
    <w:rsid w:val="78CA7E8F"/>
    <w:rsid w:val="78E172A5"/>
    <w:rsid w:val="78F373BD"/>
    <w:rsid w:val="79075E64"/>
    <w:rsid w:val="79153980"/>
    <w:rsid w:val="791D3983"/>
    <w:rsid w:val="7940616D"/>
    <w:rsid w:val="794F5BBD"/>
    <w:rsid w:val="795108FF"/>
    <w:rsid w:val="797765A3"/>
    <w:rsid w:val="79786EBE"/>
    <w:rsid w:val="79A807B0"/>
    <w:rsid w:val="79C502FA"/>
    <w:rsid w:val="79E05F40"/>
    <w:rsid w:val="7A1E03F2"/>
    <w:rsid w:val="7A4C3E24"/>
    <w:rsid w:val="7A5E7BA7"/>
    <w:rsid w:val="7AA27DE2"/>
    <w:rsid w:val="7AA4096B"/>
    <w:rsid w:val="7AB477DE"/>
    <w:rsid w:val="7ADF02AF"/>
    <w:rsid w:val="7AE00D2B"/>
    <w:rsid w:val="7AE663C2"/>
    <w:rsid w:val="7AF74BC9"/>
    <w:rsid w:val="7B040141"/>
    <w:rsid w:val="7B7B14F2"/>
    <w:rsid w:val="7B8657AD"/>
    <w:rsid w:val="7B8B37BE"/>
    <w:rsid w:val="7BA50D98"/>
    <w:rsid w:val="7BBE289C"/>
    <w:rsid w:val="7BC56E6D"/>
    <w:rsid w:val="7BF73032"/>
    <w:rsid w:val="7C0C6B20"/>
    <w:rsid w:val="7C3D5B35"/>
    <w:rsid w:val="7C905E14"/>
    <w:rsid w:val="7CA3564E"/>
    <w:rsid w:val="7CE36BDE"/>
    <w:rsid w:val="7CE7060E"/>
    <w:rsid w:val="7CF06F87"/>
    <w:rsid w:val="7D31558C"/>
    <w:rsid w:val="7D3206D9"/>
    <w:rsid w:val="7D462BE8"/>
    <w:rsid w:val="7D7F7333"/>
    <w:rsid w:val="7DB8348E"/>
    <w:rsid w:val="7E2C0E66"/>
    <w:rsid w:val="7E5F222D"/>
    <w:rsid w:val="7E647F0B"/>
    <w:rsid w:val="7E6B6675"/>
    <w:rsid w:val="7EA112F3"/>
    <w:rsid w:val="7EE24E87"/>
    <w:rsid w:val="7F197837"/>
    <w:rsid w:val="7F5E620B"/>
    <w:rsid w:val="7F67643C"/>
    <w:rsid w:val="7F6D2A0B"/>
    <w:rsid w:val="7FC56E81"/>
    <w:rsid w:val="7FC85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semiHidden="1" w:uiPriority="0" w:qFormat="1"/>
    <w:lsdException w:name="annotation text" w:uiPriority="0" w:qFormat="1"/>
    <w:lsdException w:name="header" w:unhideWhenUsed="1" w:qFormat="1"/>
    <w:lsdException w:name="footer" w:unhideWhenUsed="1" w:qFormat="1"/>
    <w:lsdException w:name="index heading" w:semiHidden="1" w:unhideWhenUsed="1"/>
    <w:lsdException w:name="caption" w:uiPriority="35"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uiPriority="0" w:qFormat="1"/>
    <w:lsdException w:name="line number" w:semiHidden="1" w:unhideWhenUsed="1"/>
    <w:lsdException w:name="page number" w:uiPriority="0" w:qFormat="1"/>
    <w:lsdException w:name="endnote reference" w:semiHidden="1" w:uiPriority="0" w:qFormat="1"/>
    <w:lsdException w:name="endnote text" w:uiPriority="0" w:qFormat="1"/>
    <w:lsdException w:name="table of authorities" w:semiHidden="1" w:unhideWhenUsed="1"/>
    <w:lsdException w:name="macro" w:semiHidden="1" w:unhideWhenUsed="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semiHidden="1" w:unhideWhenUsed="1"/>
    <w:lsdException w:name="List Bullet 3" w:uiPriority="0"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uiPriority="0" w:qFormat="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uiPriority="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iPriority="0" w:unhideWhenUsed="1"/>
    <w:lsdException w:name="Body Text First Indent 2"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uiPriority="0" w:unhideWhenUsed="1" w:qFormat="1"/>
    <w:lsdException w:name="Strong" w:uiPriority="22" w:qFormat="1"/>
    <w:lsdException w:name="Emphasis" w:uiPriority="20" w:qFormat="1"/>
    <w:lsdException w:name="Document Map"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uiPriority="0" w:qFormat="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uiPriority="0"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next w:val="a2"/>
    <w:qFormat/>
    <w:pPr>
      <w:widowControl w:val="0"/>
      <w:jc w:val="both"/>
    </w:pPr>
    <w:rPr>
      <w:rFonts w:ascii="Times New Roman" w:hAnsi="Times New Roman"/>
      <w:kern w:val="2"/>
      <w:sz w:val="21"/>
      <w:szCs w:val="24"/>
    </w:rPr>
  </w:style>
  <w:style w:type="paragraph" w:styleId="1">
    <w:name w:val="heading 1"/>
    <w:basedOn w:val="a1"/>
    <w:next w:val="a1"/>
    <w:link w:val="1Char"/>
    <w:qFormat/>
    <w:pPr>
      <w:keepNext/>
      <w:keepLines/>
      <w:pageBreakBefore/>
      <w:numPr>
        <w:numId w:val="1"/>
      </w:numPr>
      <w:tabs>
        <w:tab w:val="left" w:pos="432"/>
      </w:tabs>
      <w:spacing w:beforeLines="100" w:before="100" w:afterLines="100" w:after="100" w:line="360" w:lineRule="auto"/>
      <w:jc w:val="center"/>
      <w:outlineLvl w:val="0"/>
    </w:pPr>
    <w:rPr>
      <w:rFonts w:eastAsia="黑体"/>
      <w:bCs/>
      <w:kern w:val="44"/>
      <w:sz w:val="36"/>
      <w:szCs w:val="44"/>
      <w:lang w:val="zh-CN"/>
    </w:rPr>
  </w:style>
  <w:style w:type="paragraph" w:styleId="2">
    <w:name w:val="heading 2"/>
    <w:basedOn w:val="a1"/>
    <w:next w:val="a1"/>
    <w:link w:val="2Char"/>
    <w:qFormat/>
    <w:pPr>
      <w:keepNext/>
      <w:keepLines/>
      <w:numPr>
        <w:ilvl w:val="1"/>
        <w:numId w:val="1"/>
      </w:numPr>
      <w:tabs>
        <w:tab w:val="left" w:pos="432"/>
        <w:tab w:val="left" w:pos="576"/>
      </w:tabs>
      <w:adjustRightInd w:val="0"/>
      <w:spacing w:beforeLines="50" w:before="50" w:afterLines="50" w:after="50"/>
      <w:jc w:val="left"/>
      <w:outlineLvl w:val="1"/>
    </w:pPr>
    <w:rPr>
      <w:rFonts w:eastAsia="黑体"/>
      <w:bCs/>
      <w:sz w:val="28"/>
      <w:szCs w:val="28"/>
      <w:lang w:val="zh-CN"/>
    </w:rPr>
  </w:style>
  <w:style w:type="paragraph" w:styleId="3">
    <w:name w:val="heading 3"/>
    <w:basedOn w:val="2"/>
    <w:next w:val="a1"/>
    <w:link w:val="3Char"/>
    <w:qFormat/>
    <w:pPr>
      <w:numPr>
        <w:ilvl w:val="2"/>
      </w:numPr>
      <w:tabs>
        <w:tab w:val="clear" w:pos="576"/>
        <w:tab w:val="left" w:pos="736"/>
        <w:tab w:val="left" w:pos="2422"/>
      </w:tabs>
      <w:spacing w:line="360" w:lineRule="auto"/>
      <w:outlineLvl w:val="2"/>
    </w:pPr>
    <w:rPr>
      <w:sz w:val="24"/>
    </w:rPr>
  </w:style>
  <w:style w:type="paragraph" w:styleId="4">
    <w:name w:val="heading 4"/>
    <w:basedOn w:val="3"/>
    <w:next w:val="a1"/>
    <w:link w:val="4Char"/>
    <w:qFormat/>
    <w:pPr>
      <w:numPr>
        <w:ilvl w:val="3"/>
      </w:numPr>
      <w:tabs>
        <w:tab w:val="clear" w:pos="432"/>
        <w:tab w:val="clear" w:pos="736"/>
        <w:tab w:val="clear" w:pos="2422"/>
        <w:tab w:val="left" w:pos="864"/>
      </w:tabs>
      <w:outlineLvl w:val="3"/>
    </w:pPr>
    <w:rPr>
      <w:kern w:val="0"/>
    </w:rPr>
  </w:style>
  <w:style w:type="paragraph" w:styleId="5">
    <w:name w:val="heading 5"/>
    <w:basedOn w:val="a1"/>
    <w:next w:val="a1"/>
    <w:link w:val="5Char"/>
    <w:qFormat/>
    <w:pPr>
      <w:keepNext/>
      <w:keepLines/>
      <w:numPr>
        <w:ilvl w:val="4"/>
        <w:numId w:val="1"/>
      </w:numPr>
      <w:tabs>
        <w:tab w:val="left" w:pos="1008"/>
      </w:tabs>
      <w:spacing w:before="280" w:after="290" w:line="376" w:lineRule="auto"/>
      <w:outlineLvl w:val="4"/>
    </w:pPr>
    <w:rPr>
      <w:b/>
      <w:bCs/>
      <w:sz w:val="28"/>
      <w:szCs w:val="28"/>
      <w:lang w:val="zh-CN"/>
    </w:rPr>
  </w:style>
  <w:style w:type="paragraph" w:styleId="6">
    <w:name w:val="heading 6"/>
    <w:basedOn w:val="a1"/>
    <w:next w:val="a1"/>
    <w:link w:val="6Char"/>
    <w:qFormat/>
    <w:pPr>
      <w:keepNext/>
      <w:keepLines/>
      <w:numPr>
        <w:ilvl w:val="5"/>
        <w:numId w:val="1"/>
      </w:numPr>
      <w:tabs>
        <w:tab w:val="left" w:pos="1152"/>
      </w:tabs>
      <w:spacing w:before="240" w:after="64" w:line="320" w:lineRule="auto"/>
      <w:outlineLvl w:val="5"/>
    </w:pPr>
    <w:rPr>
      <w:rFonts w:ascii="Arial" w:eastAsia="黑体" w:hAnsi="Arial"/>
      <w:b/>
      <w:bCs/>
      <w:sz w:val="24"/>
      <w:lang w:val="zh-CN"/>
    </w:rPr>
  </w:style>
  <w:style w:type="paragraph" w:styleId="7">
    <w:name w:val="heading 7"/>
    <w:basedOn w:val="a1"/>
    <w:next w:val="a1"/>
    <w:link w:val="7Char"/>
    <w:qFormat/>
    <w:pPr>
      <w:keepNext/>
      <w:keepLines/>
      <w:numPr>
        <w:ilvl w:val="6"/>
        <w:numId w:val="1"/>
      </w:numPr>
      <w:tabs>
        <w:tab w:val="left" w:pos="1296"/>
      </w:tabs>
      <w:spacing w:before="240" w:after="64" w:line="320" w:lineRule="auto"/>
      <w:outlineLvl w:val="6"/>
    </w:pPr>
    <w:rPr>
      <w:b/>
      <w:bCs/>
      <w:sz w:val="24"/>
      <w:lang w:val="zh-CN"/>
    </w:rPr>
  </w:style>
  <w:style w:type="paragraph" w:styleId="8">
    <w:name w:val="heading 8"/>
    <w:basedOn w:val="a1"/>
    <w:next w:val="a1"/>
    <w:link w:val="8Char"/>
    <w:qFormat/>
    <w:pPr>
      <w:keepNext/>
      <w:keepLines/>
      <w:numPr>
        <w:ilvl w:val="7"/>
        <w:numId w:val="1"/>
      </w:numPr>
      <w:tabs>
        <w:tab w:val="left" w:pos="1440"/>
      </w:tabs>
      <w:spacing w:before="240" w:after="64" w:line="320" w:lineRule="auto"/>
      <w:outlineLvl w:val="7"/>
    </w:pPr>
    <w:rPr>
      <w:rFonts w:ascii="Arial" w:eastAsia="黑体" w:hAnsi="Arial"/>
      <w:sz w:val="24"/>
      <w:lang w:val="zh-CN"/>
    </w:rPr>
  </w:style>
  <w:style w:type="paragraph" w:styleId="9">
    <w:name w:val="heading 9"/>
    <w:basedOn w:val="a1"/>
    <w:next w:val="a1"/>
    <w:link w:val="9Char"/>
    <w:qFormat/>
    <w:pPr>
      <w:keepNext/>
      <w:keepLines/>
      <w:numPr>
        <w:ilvl w:val="8"/>
        <w:numId w:val="1"/>
      </w:numPr>
      <w:tabs>
        <w:tab w:val="left" w:pos="1584"/>
      </w:tabs>
      <w:spacing w:before="240" w:after="64" w:line="320" w:lineRule="auto"/>
      <w:outlineLvl w:val="8"/>
    </w:pPr>
    <w:rPr>
      <w:rFonts w:ascii="Arial" w:eastAsia="黑体" w:hAnsi="Arial"/>
      <w:szCs w:val="21"/>
      <w:lang w:val="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footer"/>
    <w:basedOn w:val="a1"/>
    <w:link w:val="Char"/>
    <w:uiPriority w:val="99"/>
    <w:unhideWhenUsed/>
    <w:qFormat/>
    <w:pPr>
      <w:tabs>
        <w:tab w:val="center" w:pos="4153"/>
        <w:tab w:val="right" w:pos="8306"/>
      </w:tabs>
      <w:snapToGrid w:val="0"/>
      <w:jc w:val="left"/>
    </w:pPr>
    <w:rPr>
      <w:sz w:val="18"/>
      <w:szCs w:val="18"/>
      <w:lang w:val="zh-CN"/>
    </w:rPr>
  </w:style>
  <w:style w:type="paragraph" w:styleId="30">
    <w:name w:val="List 3"/>
    <w:basedOn w:val="a1"/>
    <w:qFormat/>
    <w:pPr>
      <w:ind w:leftChars="400" w:left="100" w:hangingChars="200" w:hanging="200"/>
      <w:contextualSpacing/>
    </w:pPr>
  </w:style>
  <w:style w:type="paragraph" w:styleId="70">
    <w:name w:val="toc 7"/>
    <w:basedOn w:val="a1"/>
    <w:next w:val="a1"/>
    <w:uiPriority w:val="39"/>
    <w:qFormat/>
    <w:pPr>
      <w:ind w:left="1260"/>
      <w:jc w:val="left"/>
    </w:pPr>
    <w:rPr>
      <w:sz w:val="18"/>
      <w:szCs w:val="18"/>
    </w:rPr>
  </w:style>
  <w:style w:type="paragraph" w:styleId="a6">
    <w:name w:val="Note Heading"/>
    <w:basedOn w:val="a1"/>
    <w:next w:val="a1"/>
    <w:link w:val="Char0"/>
    <w:qFormat/>
    <w:pPr>
      <w:jc w:val="center"/>
    </w:pPr>
    <w:rPr>
      <w:szCs w:val="20"/>
      <w:lang w:val="zh-CN"/>
    </w:rPr>
  </w:style>
  <w:style w:type="paragraph" w:styleId="a7">
    <w:name w:val="List Number"/>
    <w:basedOn w:val="a1"/>
    <w:qFormat/>
    <w:pPr>
      <w:tabs>
        <w:tab w:val="left" w:pos="425"/>
      </w:tabs>
      <w:ind w:left="425" w:hanging="425"/>
    </w:pPr>
  </w:style>
  <w:style w:type="paragraph" w:styleId="a8">
    <w:name w:val="Normal Indent"/>
    <w:basedOn w:val="a1"/>
    <w:link w:val="Char1"/>
    <w:qFormat/>
    <w:rPr>
      <w:sz w:val="28"/>
      <w:szCs w:val="20"/>
      <w:lang w:val="zh-CN"/>
    </w:rPr>
  </w:style>
  <w:style w:type="paragraph" w:styleId="a9">
    <w:name w:val="caption"/>
    <w:basedOn w:val="a1"/>
    <w:next w:val="a1"/>
    <w:link w:val="Char2"/>
    <w:uiPriority w:val="35"/>
    <w:qFormat/>
    <w:pPr>
      <w:adjustRightInd w:val="0"/>
      <w:spacing w:line="360" w:lineRule="auto"/>
      <w:ind w:firstLineChars="200" w:firstLine="200"/>
      <w:textAlignment w:val="baseline"/>
    </w:pPr>
    <w:rPr>
      <w:rFonts w:ascii="Arial" w:eastAsia="黑体" w:hAnsi="Arial"/>
      <w:kern w:val="0"/>
      <w:sz w:val="20"/>
      <w:szCs w:val="20"/>
      <w:lang w:val="zh-CN"/>
    </w:rPr>
  </w:style>
  <w:style w:type="paragraph" w:styleId="aa">
    <w:name w:val="List Bullet"/>
    <w:basedOn w:val="a1"/>
    <w:qFormat/>
    <w:pPr>
      <w:tabs>
        <w:tab w:val="left" w:pos="360"/>
      </w:tabs>
      <w:ind w:left="360" w:hanging="360"/>
    </w:pPr>
    <w:rPr>
      <w:sz w:val="24"/>
    </w:rPr>
  </w:style>
  <w:style w:type="paragraph" w:styleId="ab">
    <w:name w:val="Document Map"/>
    <w:basedOn w:val="a1"/>
    <w:link w:val="Char3"/>
    <w:uiPriority w:val="99"/>
    <w:unhideWhenUsed/>
    <w:qFormat/>
    <w:rPr>
      <w:rFonts w:ascii="宋体"/>
      <w:sz w:val="18"/>
      <w:szCs w:val="18"/>
      <w:lang w:val="zh-CN"/>
    </w:rPr>
  </w:style>
  <w:style w:type="paragraph" w:styleId="ac">
    <w:name w:val="toa heading"/>
    <w:basedOn w:val="a1"/>
    <w:next w:val="a1"/>
    <w:qFormat/>
    <w:pPr>
      <w:spacing w:before="120"/>
    </w:pPr>
    <w:rPr>
      <w:rFonts w:ascii="Arial" w:hAnsi="Arial"/>
      <w:b/>
      <w:bCs/>
    </w:rPr>
  </w:style>
  <w:style w:type="paragraph" w:styleId="ad">
    <w:name w:val="annotation text"/>
    <w:basedOn w:val="a1"/>
    <w:link w:val="Char4"/>
    <w:qFormat/>
    <w:pPr>
      <w:spacing w:line="360" w:lineRule="auto"/>
      <w:jc w:val="left"/>
    </w:pPr>
    <w:rPr>
      <w:rFonts w:eastAsia="仿宋_GB2312"/>
      <w:sz w:val="24"/>
      <w:lang w:val="zh-CN"/>
    </w:rPr>
  </w:style>
  <w:style w:type="paragraph" w:styleId="31">
    <w:name w:val="Body Text 3"/>
    <w:basedOn w:val="a1"/>
    <w:link w:val="3Char0"/>
    <w:qFormat/>
    <w:pPr>
      <w:spacing w:after="120"/>
    </w:pPr>
    <w:rPr>
      <w:sz w:val="16"/>
      <w:szCs w:val="16"/>
      <w:lang w:val="zh-CN"/>
    </w:rPr>
  </w:style>
  <w:style w:type="paragraph" w:styleId="32">
    <w:name w:val="List Bullet 3"/>
    <w:basedOn w:val="a1"/>
    <w:qFormat/>
    <w:pPr>
      <w:tabs>
        <w:tab w:val="left" w:pos="1200"/>
      </w:tabs>
      <w:ind w:left="1200" w:hanging="360"/>
      <w:contextualSpacing/>
    </w:pPr>
  </w:style>
  <w:style w:type="paragraph" w:styleId="ae">
    <w:name w:val="Body Text"/>
    <w:basedOn w:val="a1"/>
    <w:link w:val="Char5"/>
    <w:qFormat/>
    <w:pPr>
      <w:spacing w:line="0" w:lineRule="atLeast"/>
      <w:jc w:val="center"/>
    </w:pPr>
    <w:rPr>
      <w:sz w:val="24"/>
      <w:szCs w:val="20"/>
      <w:lang w:val="zh-CN"/>
    </w:rPr>
  </w:style>
  <w:style w:type="paragraph" w:styleId="af">
    <w:name w:val="Body Text Indent"/>
    <w:basedOn w:val="a1"/>
    <w:link w:val="Char6"/>
    <w:qFormat/>
    <w:pPr>
      <w:spacing w:after="120"/>
      <w:ind w:leftChars="200" w:left="420"/>
    </w:pPr>
    <w:rPr>
      <w:lang w:val="zh-CN"/>
    </w:rPr>
  </w:style>
  <w:style w:type="paragraph" w:styleId="20">
    <w:name w:val="List 2"/>
    <w:basedOn w:val="a1"/>
    <w:qFormat/>
    <w:pPr>
      <w:spacing w:line="360" w:lineRule="exact"/>
      <w:jc w:val="center"/>
    </w:pPr>
    <w:rPr>
      <w:rFonts w:ascii="仿宋_GB2312" w:eastAsia="仿宋_GB2312"/>
      <w:szCs w:val="20"/>
    </w:rPr>
  </w:style>
  <w:style w:type="paragraph" w:styleId="50">
    <w:name w:val="toc 5"/>
    <w:basedOn w:val="a1"/>
    <w:next w:val="a1"/>
    <w:uiPriority w:val="39"/>
    <w:qFormat/>
    <w:pPr>
      <w:ind w:left="840"/>
      <w:jc w:val="left"/>
    </w:pPr>
    <w:rPr>
      <w:sz w:val="18"/>
      <w:szCs w:val="18"/>
    </w:rPr>
  </w:style>
  <w:style w:type="paragraph" w:styleId="33">
    <w:name w:val="toc 3"/>
    <w:basedOn w:val="a1"/>
    <w:next w:val="a1"/>
    <w:uiPriority w:val="39"/>
    <w:qFormat/>
    <w:pPr>
      <w:tabs>
        <w:tab w:val="left" w:pos="960"/>
        <w:tab w:val="right" w:leader="dot" w:pos="8948"/>
      </w:tabs>
      <w:ind w:left="420"/>
      <w:jc w:val="left"/>
    </w:pPr>
    <w:rPr>
      <w:i/>
      <w:iCs/>
      <w:sz w:val="20"/>
      <w:szCs w:val="20"/>
    </w:rPr>
  </w:style>
  <w:style w:type="paragraph" w:styleId="af0">
    <w:name w:val="Plain Text"/>
    <w:basedOn w:val="a1"/>
    <w:link w:val="Char7"/>
    <w:uiPriority w:val="99"/>
    <w:qFormat/>
    <w:rPr>
      <w:rFonts w:ascii="宋体" w:hAnsi="Courier New"/>
      <w:lang w:val="zh-CN"/>
    </w:rPr>
  </w:style>
  <w:style w:type="paragraph" w:styleId="80">
    <w:name w:val="toc 8"/>
    <w:basedOn w:val="a1"/>
    <w:next w:val="a1"/>
    <w:uiPriority w:val="39"/>
    <w:qFormat/>
    <w:pPr>
      <w:ind w:left="1470"/>
      <w:jc w:val="left"/>
    </w:pPr>
    <w:rPr>
      <w:sz w:val="18"/>
      <w:szCs w:val="18"/>
    </w:rPr>
  </w:style>
  <w:style w:type="paragraph" w:styleId="af1">
    <w:name w:val="Date"/>
    <w:basedOn w:val="a1"/>
    <w:next w:val="a1"/>
    <w:link w:val="Char8"/>
    <w:qFormat/>
    <w:rPr>
      <w:sz w:val="28"/>
      <w:szCs w:val="20"/>
      <w:lang w:val="zh-CN"/>
    </w:rPr>
  </w:style>
  <w:style w:type="paragraph" w:styleId="21">
    <w:name w:val="Body Text Indent 2"/>
    <w:basedOn w:val="a1"/>
    <w:link w:val="2Char0"/>
    <w:qFormat/>
    <w:pPr>
      <w:spacing w:beforeLines="50" w:line="360" w:lineRule="auto"/>
      <w:ind w:firstLineChars="200" w:firstLine="480"/>
    </w:pPr>
    <w:rPr>
      <w:rFonts w:ascii="宋体" w:hAnsi="宋体"/>
      <w:sz w:val="24"/>
      <w:lang w:val="zh-CN"/>
    </w:rPr>
  </w:style>
  <w:style w:type="paragraph" w:styleId="af2">
    <w:name w:val="endnote text"/>
    <w:basedOn w:val="a1"/>
    <w:link w:val="Char9"/>
    <w:qFormat/>
    <w:pPr>
      <w:snapToGrid w:val="0"/>
      <w:jc w:val="left"/>
    </w:pPr>
    <w:rPr>
      <w:lang w:val="zh-CN"/>
    </w:rPr>
  </w:style>
  <w:style w:type="paragraph" w:styleId="af3">
    <w:name w:val="Balloon Text"/>
    <w:basedOn w:val="a1"/>
    <w:link w:val="Chara"/>
    <w:uiPriority w:val="99"/>
    <w:unhideWhenUsed/>
    <w:qFormat/>
    <w:rPr>
      <w:sz w:val="18"/>
      <w:szCs w:val="18"/>
      <w:lang w:val="zh-CN"/>
    </w:rPr>
  </w:style>
  <w:style w:type="paragraph" w:styleId="af4">
    <w:name w:val="header"/>
    <w:basedOn w:val="a1"/>
    <w:link w:val="Charb"/>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10">
    <w:name w:val="toc 1"/>
    <w:basedOn w:val="a1"/>
    <w:next w:val="a1"/>
    <w:uiPriority w:val="39"/>
    <w:qFormat/>
    <w:pPr>
      <w:spacing w:before="120" w:after="120"/>
      <w:jc w:val="left"/>
    </w:pPr>
    <w:rPr>
      <w:b/>
      <w:bCs/>
      <w:caps/>
      <w:sz w:val="20"/>
      <w:szCs w:val="20"/>
    </w:rPr>
  </w:style>
  <w:style w:type="paragraph" w:styleId="40">
    <w:name w:val="toc 4"/>
    <w:basedOn w:val="a1"/>
    <w:next w:val="a1"/>
    <w:uiPriority w:val="39"/>
    <w:qFormat/>
    <w:pPr>
      <w:ind w:left="630"/>
      <w:jc w:val="left"/>
    </w:pPr>
    <w:rPr>
      <w:sz w:val="18"/>
      <w:szCs w:val="18"/>
    </w:rPr>
  </w:style>
  <w:style w:type="paragraph" w:styleId="51">
    <w:name w:val="List Number 5"/>
    <w:basedOn w:val="a1"/>
    <w:qFormat/>
    <w:pPr>
      <w:tabs>
        <w:tab w:val="left" w:pos="2040"/>
      </w:tabs>
      <w:ind w:left="2040" w:hanging="360"/>
    </w:pPr>
    <w:rPr>
      <w:szCs w:val="20"/>
    </w:rPr>
  </w:style>
  <w:style w:type="paragraph" w:styleId="af5">
    <w:name w:val="List"/>
    <w:basedOn w:val="a1"/>
    <w:qFormat/>
    <w:pPr>
      <w:ind w:left="200" w:hangingChars="200" w:hanging="200"/>
    </w:pPr>
  </w:style>
  <w:style w:type="paragraph" w:styleId="af6">
    <w:name w:val="footnote text"/>
    <w:basedOn w:val="a1"/>
    <w:link w:val="Charc"/>
    <w:semiHidden/>
    <w:qFormat/>
    <w:pPr>
      <w:snapToGrid w:val="0"/>
      <w:spacing w:line="360" w:lineRule="auto"/>
      <w:jc w:val="left"/>
    </w:pPr>
    <w:rPr>
      <w:rFonts w:eastAsia="仿宋_GB2312"/>
      <w:sz w:val="18"/>
      <w:szCs w:val="18"/>
      <w:lang w:val="zh-CN"/>
    </w:rPr>
  </w:style>
  <w:style w:type="paragraph" w:styleId="60">
    <w:name w:val="toc 6"/>
    <w:basedOn w:val="a1"/>
    <w:next w:val="a1"/>
    <w:uiPriority w:val="39"/>
    <w:qFormat/>
    <w:pPr>
      <w:ind w:left="1050"/>
      <w:jc w:val="left"/>
    </w:pPr>
    <w:rPr>
      <w:sz w:val="18"/>
      <w:szCs w:val="18"/>
    </w:rPr>
  </w:style>
  <w:style w:type="paragraph" w:styleId="52">
    <w:name w:val="List 5"/>
    <w:basedOn w:val="a1"/>
    <w:qFormat/>
    <w:pPr>
      <w:ind w:leftChars="800" w:left="100" w:hangingChars="200" w:hanging="200"/>
      <w:contextualSpacing/>
    </w:pPr>
  </w:style>
  <w:style w:type="paragraph" w:styleId="34">
    <w:name w:val="Body Text Indent 3"/>
    <w:basedOn w:val="a1"/>
    <w:link w:val="3Char1"/>
    <w:qFormat/>
    <w:pPr>
      <w:spacing w:after="120"/>
      <w:ind w:leftChars="200" w:left="420"/>
    </w:pPr>
    <w:rPr>
      <w:sz w:val="16"/>
      <w:szCs w:val="16"/>
      <w:lang w:val="zh-CN"/>
    </w:rPr>
  </w:style>
  <w:style w:type="paragraph" w:styleId="af7">
    <w:name w:val="table of figures"/>
    <w:basedOn w:val="a1"/>
    <w:next w:val="a1"/>
    <w:semiHidden/>
    <w:qFormat/>
    <w:pPr>
      <w:spacing w:line="360" w:lineRule="auto"/>
      <w:ind w:leftChars="200" w:left="200" w:hangingChars="200" w:hanging="200"/>
    </w:pPr>
    <w:rPr>
      <w:rFonts w:eastAsia="仿宋_GB2312"/>
      <w:sz w:val="24"/>
    </w:rPr>
  </w:style>
  <w:style w:type="paragraph" w:styleId="22">
    <w:name w:val="toc 2"/>
    <w:basedOn w:val="a1"/>
    <w:next w:val="a1"/>
    <w:uiPriority w:val="39"/>
    <w:qFormat/>
    <w:pPr>
      <w:tabs>
        <w:tab w:val="left" w:pos="840"/>
        <w:tab w:val="right" w:leader="dot" w:pos="8948"/>
      </w:tabs>
      <w:ind w:left="210"/>
      <w:jc w:val="left"/>
    </w:pPr>
    <w:rPr>
      <w:smallCaps/>
      <w:sz w:val="20"/>
      <w:szCs w:val="20"/>
    </w:rPr>
  </w:style>
  <w:style w:type="paragraph" w:styleId="90">
    <w:name w:val="toc 9"/>
    <w:basedOn w:val="a1"/>
    <w:next w:val="a1"/>
    <w:uiPriority w:val="39"/>
    <w:qFormat/>
    <w:pPr>
      <w:ind w:left="1680"/>
      <w:jc w:val="left"/>
    </w:pPr>
    <w:rPr>
      <w:sz w:val="18"/>
      <w:szCs w:val="18"/>
    </w:rPr>
  </w:style>
  <w:style w:type="paragraph" w:styleId="23">
    <w:name w:val="Body Text 2"/>
    <w:basedOn w:val="a1"/>
    <w:link w:val="2Char1"/>
    <w:qFormat/>
    <w:pPr>
      <w:spacing w:line="240" w:lineRule="exact"/>
    </w:pPr>
    <w:rPr>
      <w:b/>
      <w:color w:val="FF0000"/>
      <w:sz w:val="15"/>
      <w:lang w:val="zh-CN"/>
    </w:rPr>
  </w:style>
  <w:style w:type="paragraph" w:styleId="41">
    <w:name w:val="List 4"/>
    <w:basedOn w:val="a1"/>
    <w:qFormat/>
    <w:pPr>
      <w:spacing w:line="360" w:lineRule="auto"/>
      <w:ind w:left="1680" w:hanging="420"/>
    </w:pPr>
    <w:rPr>
      <w:rFonts w:eastAsia="仿宋_GB2312"/>
      <w:sz w:val="24"/>
    </w:rPr>
  </w:style>
  <w:style w:type="paragraph" w:styleId="24">
    <w:name w:val="List Continue 2"/>
    <w:basedOn w:val="a1"/>
    <w:qFormat/>
    <w:pPr>
      <w:spacing w:after="120"/>
      <w:ind w:leftChars="400" w:left="840"/>
      <w:contextualSpacing/>
    </w:pPr>
  </w:style>
  <w:style w:type="paragraph" w:styleId="HTML">
    <w:name w:val="HTML Preformatted"/>
    <w:basedOn w:val="a1"/>
    <w:link w:val="HTMLChar"/>
    <w:qFormat/>
    <w:rPr>
      <w:rFonts w:ascii="Courier New" w:hAnsi="Courier New"/>
      <w:sz w:val="20"/>
      <w:szCs w:val="20"/>
      <w:lang w:val="zh-CN"/>
    </w:rPr>
  </w:style>
  <w:style w:type="paragraph" w:styleId="af8">
    <w:name w:val="Normal (Web)"/>
    <w:basedOn w:val="a1"/>
    <w:link w:val="Chard"/>
    <w:uiPriority w:val="99"/>
    <w:qFormat/>
    <w:pPr>
      <w:widowControl/>
      <w:spacing w:before="100" w:beforeAutospacing="1" w:after="100" w:afterAutospacing="1"/>
      <w:jc w:val="left"/>
    </w:pPr>
    <w:rPr>
      <w:rFonts w:ascii="Arial Unicode MS" w:eastAsia="Arial Unicode MS" w:hAnsi="Arial Unicode MS" w:cs="Arial Unicode MS"/>
      <w:color w:val="000000"/>
      <w:kern w:val="0"/>
      <w:sz w:val="24"/>
    </w:rPr>
  </w:style>
  <w:style w:type="paragraph" w:styleId="11">
    <w:name w:val="index 1"/>
    <w:basedOn w:val="a1"/>
    <w:next w:val="a1"/>
    <w:semiHidden/>
    <w:qFormat/>
    <w:rPr>
      <w:rFonts w:ascii="宋体" w:hAnsi="宋体"/>
    </w:rPr>
  </w:style>
  <w:style w:type="paragraph" w:styleId="af9">
    <w:name w:val="Title"/>
    <w:basedOn w:val="a1"/>
    <w:link w:val="Chare"/>
    <w:qFormat/>
    <w:pPr>
      <w:adjustRightInd w:val="0"/>
      <w:spacing w:before="240" w:after="60" w:line="360" w:lineRule="auto"/>
      <w:ind w:firstLineChars="200" w:firstLine="200"/>
      <w:jc w:val="center"/>
      <w:textAlignment w:val="baseline"/>
      <w:outlineLvl w:val="0"/>
    </w:pPr>
    <w:rPr>
      <w:rFonts w:ascii="Arial" w:eastAsia="仿宋_GB2312" w:hAnsi="Arial"/>
      <w:b/>
      <w:bCs/>
      <w:kern w:val="0"/>
      <w:sz w:val="32"/>
      <w:szCs w:val="32"/>
      <w:lang w:val="zh-CN"/>
    </w:rPr>
  </w:style>
  <w:style w:type="paragraph" w:styleId="afa">
    <w:name w:val="annotation subject"/>
    <w:basedOn w:val="ad"/>
    <w:next w:val="ad"/>
    <w:link w:val="Charf"/>
    <w:uiPriority w:val="99"/>
    <w:semiHidden/>
    <w:qFormat/>
    <w:rPr>
      <w:b/>
      <w:bCs/>
    </w:rPr>
  </w:style>
  <w:style w:type="paragraph" w:styleId="25">
    <w:name w:val="Body Text First Indent 2"/>
    <w:basedOn w:val="af"/>
    <w:link w:val="2Char2"/>
    <w:qFormat/>
    <w:pPr>
      <w:ind w:firstLineChars="200" w:firstLine="420"/>
    </w:pPr>
    <w:rPr>
      <w:rFonts w:asciiTheme="minorHAnsi" w:eastAsiaTheme="minorEastAsia" w:hAnsiTheme="minorHAnsi" w:cstheme="minorBidi"/>
      <w:lang w:val="en-US"/>
    </w:rPr>
  </w:style>
  <w:style w:type="table" w:styleId="afb">
    <w:name w:val="Table Grid"/>
    <w:basedOn w:val="a4"/>
    <w:uiPriority w:val="9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c">
    <w:name w:val="Table Elegant"/>
    <w:basedOn w:val="a4"/>
    <w:qFormat/>
    <w:pPr>
      <w:widowControl w:val="0"/>
      <w:spacing w:line="360" w:lineRule="auto"/>
      <w:jc w:val="center"/>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vAlign w:val="center"/>
    </w:tcPr>
    <w:tblStylePr w:type="firstRow">
      <w:rPr>
        <w:caps/>
        <w:color w:val="auto"/>
      </w:rPr>
      <w:tblPr/>
      <w:tcPr>
        <w:tcBorders>
          <w:top w:val="nil"/>
          <w:left w:val="nil"/>
          <w:bottom w:val="nil"/>
          <w:right w:val="nil"/>
          <w:insideH w:val="nil"/>
          <w:insideV w:val="nil"/>
          <w:tl2br w:val="nil"/>
          <w:tr2bl w:val="nil"/>
        </w:tcBorders>
      </w:tcPr>
    </w:tblStylePr>
  </w:style>
  <w:style w:type="table" w:styleId="71">
    <w:name w:val="Table Grid 7"/>
    <w:basedOn w:val="a4"/>
    <w:qFormat/>
    <w:pPr>
      <w:widowControl w:val="0"/>
      <w:spacing w:line="360" w:lineRule="auto"/>
      <w:jc w:val="center"/>
    </w:pPr>
    <w:rPr>
      <w:bCs/>
    </w:rPr>
    <w:tblPr>
      <w:tblInd w:w="0" w:type="dxa"/>
      <w:tblBorders>
        <w:top w:val="single" w:sz="12" w:space="0" w:color="000000"/>
        <w:bottom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vAlign w:val="center"/>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styleId="afd">
    <w:name w:val="Strong"/>
    <w:uiPriority w:val="22"/>
    <w:qFormat/>
    <w:rPr>
      <w:b/>
      <w:bCs/>
    </w:rPr>
  </w:style>
  <w:style w:type="character" w:styleId="afe">
    <w:name w:val="endnote reference"/>
    <w:semiHidden/>
    <w:qFormat/>
    <w:rPr>
      <w:vertAlign w:val="superscript"/>
    </w:rPr>
  </w:style>
  <w:style w:type="character" w:styleId="aff">
    <w:name w:val="page number"/>
    <w:basedOn w:val="a3"/>
    <w:qFormat/>
  </w:style>
  <w:style w:type="character" w:styleId="aff0">
    <w:name w:val="FollowedHyperlink"/>
    <w:unhideWhenUsed/>
    <w:qFormat/>
    <w:rPr>
      <w:color w:val="800080"/>
      <w:u w:val="single"/>
    </w:rPr>
  </w:style>
  <w:style w:type="character" w:styleId="aff1">
    <w:name w:val="Emphasis"/>
    <w:uiPriority w:val="20"/>
    <w:qFormat/>
    <w:rPr>
      <w:color w:val="CC0033"/>
    </w:rPr>
  </w:style>
  <w:style w:type="character" w:styleId="aff2">
    <w:name w:val="Hyperlink"/>
    <w:uiPriority w:val="99"/>
    <w:qFormat/>
    <w:rPr>
      <w:color w:val="0000FF"/>
      <w:u w:val="single"/>
    </w:rPr>
  </w:style>
  <w:style w:type="character" w:styleId="aff3">
    <w:name w:val="annotation reference"/>
    <w:basedOn w:val="a3"/>
    <w:qFormat/>
    <w:rPr>
      <w:sz w:val="21"/>
      <w:szCs w:val="21"/>
    </w:rPr>
  </w:style>
  <w:style w:type="character" w:styleId="aff4">
    <w:name w:val="footnote reference"/>
    <w:semiHidden/>
    <w:qFormat/>
    <w:rPr>
      <w:vertAlign w:val="superscript"/>
    </w:rPr>
  </w:style>
  <w:style w:type="character" w:customStyle="1" w:styleId="5Char">
    <w:name w:val="标题 5 Char"/>
    <w:link w:val="5"/>
    <w:qFormat/>
    <w:rPr>
      <w:rFonts w:ascii="Times New Roman" w:hAnsi="Times New Roman"/>
      <w:b/>
      <w:bCs/>
      <w:kern w:val="2"/>
      <w:sz w:val="28"/>
      <w:szCs w:val="28"/>
      <w:lang w:val="zh-CN"/>
    </w:rPr>
  </w:style>
  <w:style w:type="character" w:customStyle="1" w:styleId="Char">
    <w:name w:val="页脚 Char"/>
    <w:link w:val="a2"/>
    <w:uiPriority w:val="99"/>
    <w:qFormat/>
    <w:rPr>
      <w:kern w:val="2"/>
      <w:sz w:val="18"/>
      <w:szCs w:val="18"/>
    </w:rPr>
  </w:style>
  <w:style w:type="character" w:customStyle="1" w:styleId="1Char">
    <w:name w:val="标题 1 Char"/>
    <w:link w:val="1"/>
    <w:uiPriority w:val="9"/>
    <w:qFormat/>
    <w:rPr>
      <w:rFonts w:ascii="Times New Roman" w:eastAsia="黑体" w:hAnsi="Times New Roman"/>
      <w:bCs/>
      <w:kern w:val="44"/>
      <w:sz w:val="36"/>
      <w:szCs w:val="44"/>
      <w:lang w:val="zh-CN"/>
    </w:rPr>
  </w:style>
  <w:style w:type="character" w:customStyle="1" w:styleId="2Char">
    <w:name w:val="标题 2 Char"/>
    <w:link w:val="2"/>
    <w:qFormat/>
    <w:rPr>
      <w:rFonts w:ascii="Times New Roman" w:eastAsia="黑体" w:hAnsi="Times New Roman"/>
      <w:bCs/>
      <w:kern w:val="2"/>
      <w:sz w:val="28"/>
      <w:szCs w:val="28"/>
      <w:lang w:val="zh-CN"/>
    </w:rPr>
  </w:style>
  <w:style w:type="character" w:customStyle="1" w:styleId="3Char">
    <w:name w:val="标题 3 Char"/>
    <w:link w:val="3"/>
    <w:qFormat/>
    <w:rPr>
      <w:rFonts w:ascii="Times New Roman" w:eastAsia="黑体" w:hAnsi="Times New Roman"/>
      <w:bCs/>
      <w:kern w:val="2"/>
      <w:sz w:val="24"/>
      <w:szCs w:val="28"/>
      <w:lang w:val="zh-CN"/>
    </w:rPr>
  </w:style>
  <w:style w:type="character" w:customStyle="1" w:styleId="4Char">
    <w:name w:val="标题 4 Char"/>
    <w:link w:val="4"/>
    <w:qFormat/>
    <w:rPr>
      <w:rFonts w:ascii="Times New Roman" w:eastAsia="黑体" w:hAnsi="Times New Roman"/>
      <w:bCs/>
      <w:sz w:val="24"/>
      <w:szCs w:val="28"/>
      <w:lang w:val="zh-CN"/>
    </w:rPr>
  </w:style>
  <w:style w:type="character" w:customStyle="1" w:styleId="6Char">
    <w:name w:val="标题 6 Char"/>
    <w:link w:val="6"/>
    <w:qFormat/>
    <w:rPr>
      <w:rFonts w:ascii="Arial" w:eastAsia="黑体" w:hAnsi="Arial"/>
      <w:b/>
      <w:bCs/>
      <w:kern w:val="2"/>
      <w:sz w:val="24"/>
      <w:szCs w:val="24"/>
      <w:lang w:val="zh-CN"/>
    </w:rPr>
  </w:style>
  <w:style w:type="character" w:customStyle="1" w:styleId="7Char">
    <w:name w:val="标题 7 Char"/>
    <w:link w:val="7"/>
    <w:qFormat/>
    <w:rPr>
      <w:rFonts w:ascii="Times New Roman" w:hAnsi="Times New Roman"/>
      <w:b/>
      <w:bCs/>
      <w:kern w:val="2"/>
      <w:sz w:val="24"/>
      <w:szCs w:val="24"/>
      <w:lang w:val="zh-CN"/>
    </w:rPr>
  </w:style>
  <w:style w:type="character" w:customStyle="1" w:styleId="8Char">
    <w:name w:val="标题 8 Char"/>
    <w:link w:val="8"/>
    <w:qFormat/>
    <w:rPr>
      <w:rFonts w:ascii="Arial" w:eastAsia="黑体" w:hAnsi="Arial"/>
      <w:kern w:val="2"/>
      <w:sz w:val="24"/>
      <w:szCs w:val="24"/>
      <w:lang w:val="zh-CN"/>
    </w:rPr>
  </w:style>
  <w:style w:type="character" w:customStyle="1" w:styleId="9Char">
    <w:name w:val="标题 9 Char"/>
    <w:link w:val="9"/>
    <w:qFormat/>
    <w:rPr>
      <w:rFonts w:ascii="Arial" w:eastAsia="黑体" w:hAnsi="Arial"/>
      <w:kern w:val="2"/>
      <w:sz w:val="21"/>
      <w:szCs w:val="21"/>
      <w:lang w:val="zh-CN"/>
    </w:rPr>
  </w:style>
  <w:style w:type="character" w:customStyle="1" w:styleId="Char0">
    <w:name w:val="注释标题 Char"/>
    <w:link w:val="a6"/>
    <w:qFormat/>
    <w:rPr>
      <w:kern w:val="2"/>
      <w:sz w:val="21"/>
    </w:rPr>
  </w:style>
  <w:style w:type="character" w:customStyle="1" w:styleId="Char1">
    <w:name w:val="正文缩进 Char"/>
    <w:link w:val="a8"/>
    <w:qFormat/>
    <w:rPr>
      <w:kern w:val="2"/>
      <w:sz w:val="28"/>
    </w:rPr>
  </w:style>
  <w:style w:type="character" w:customStyle="1" w:styleId="Char2">
    <w:name w:val="题注 Char"/>
    <w:link w:val="a9"/>
    <w:qFormat/>
    <w:rPr>
      <w:rFonts w:ascii="Arial" w:eastAsia="黑体" w:hAnsi="Arial" w:cs="Arial"/>
    </w:rPr>
  </w:style>
  <w:style w:type="character" w:customStyle="1" w:styleId="Char3">
    <w:name w:val="文档结构图 Char"/>
    <w:link w:val="ab"/>
    <w:uiPriority w:val="99"/>
    <w:semiHidden/>
    <w:qFormat/>
    <w:rPr>
      <w:rFonts w:ascii="宋体"/>
      <w:kern w:val="2"/>
      <w:sz w:val="18"/>
      <w:szCs w:val="18"/>
    </w:rPr>
  </w:style>
  <w:style w:type="character" w:customStyle="1" w:styleId="Char4">
    <w:name w:val="批注文字 Char"/>
    <w:link w:val="ad"/>
    <w:uiPriority w:val="99"/>
    <w:qFormat/>
    <w:rPr>
      <w:rFonts w:eastAsia="仿宋_GB2312"/>
      <w:kern w:val="2"/>
      <w:sz w:val="24"/>
      <w:szCs w:val="24"/>
    </w:rPr>
  </w:style>
  <w:style w:type="character" w:customStyle="1" w:styleId="3Char0">
    <w:name w:val="正文文本 3 Char"/>
    <w:link w:val="31"/>
    <w:qFormat/>
    <w:rPr>
      <w:kern w:val="2"/>
      <w:sz w:val="16"/>
      <w:szCs w:val="16"/>
    </w:rPr>
  </w:style>
  <w:style w:type="character" w:customStyle="1" w:styleId="Char5">
    <w:name w:val="正文文本 Char"/>
    <w:link w:val="ae"/>
    <w:qFormat/>
    <w:rPr>
      <w:kern w:val="2"/>
      <w:sz w:val="24"/>
    </w:rPr>
  </w:style>
  <w:style w:type="character" w:customStyle="1" w:styleId="Char6">
    <w:name w:val="正文文本缩进 Char"/>
    <w:link w:val="af"/>
    <w:qFormat/>
    <w:rPr>
      <w:kern w:val="2"/>
      <w:sz w:val="21"/>
      <w:szCs w:val="24"/>
    </w:rPr>
  </w:style>
  <w:style w:type="character" w:customStyle="1" w:styleId="Char7">
    <w:name w:val="纯文本 Char"/>
    <w:link w:val="af0"/>
    <w:uiPriority w:val="99"/>
    <w:qFormat/>
    <w:rPr>
      <w:rFonts w:ascii="宋体" w:hAnsi="Courier New"/>
      <w:kern w:val="2"/>
      <w:sz w:val="21"/>
      <w:szCs w:val="24"/>
    </w:rPr>
  </w:style>
  <w:style w:type="character" w:customStyle="1" w:styleId="Char8">
    <w:name w:val="日期 Char"/>
    <w:link w:val="af1"/>
    <w:qFormat/>
    <w:rPr>
      <w:kern w:val="2"/>
      <w:sz w:val="28"/>
    </w:rPr>
  </w:style>
  <w:style w:type="character" w:customStyle="1" w:styleId="2Char0">
    <w:name w:val="正文文本缩进 2 Char"/>
    <w:link w:val="21"/>
    <w:qFormat/>
    <w:rPr>
      <w:rFonts w:ascii="宋体" w:hAnsi="宋体"/>
      <w:kern w:val="2"/>
      <w:sz w:val="24"/>
      <w:szCs w:val="24"/>
    </w:rPr>
  </w:style>
  <w:style w:type="character" w:customStyle="1" w:styleId="Char9">
    <w:name w:val="尾注文本 Char"/>
    <w:link w:val="af2"/>
    <w:qFormat/>
    <w:rPr>
      <w:kern w:val="2"/>
      <w:sz w:val="21"/>
      <w:szCs w:val="24"/>
    </w:rPr>
  </w:style>
  <w:style w:type="character" w:customStyle="1" w:styleId="Chara">
    <w:name w:val="批注框文本 Char"/>
    <w:link w:val="af3"/>
    <w:uiPriority w:val="99"/>
    <w:semiHidden/>
    <w:qFormat/>
    <w:rPr>
      <w:kern w:val="2"/>
      <w:sz w:val="18"/>
      <w:szCs w:val="18"/>
    </w:rPr>
  </w:style>
  <w:style w:type="character" w:customStyle="1" w:styleId="Charb">
    <w:name w:val="页眉 Char"/>
    <w:link w:val="af4"/>
    <w:uiPriority w:val="99"/>
    <w:qFormat/>
    <w:rPr>
      <w:kern w:val="2"/>
      <w:sz w:val="18"/>
      <w:szCs w:val="18"/>
    </w:rPr>
  </w:style>
  <w:style w:type="character" w:customStyle="1" w:styleId="Charc">
    <w:name w:val="脚注文本 Char"/>
    <w:link w:val="af6"/>
    <w:semiHidden/>
    <w:qFormat/>
    <w:rPr>
      <w:rFonts w:eastAsia="仿宋_GB2312"/>
      <w:kern w:val="2"/>
      <w:sz w:val="18"/>
      <w:szCs w:val="18"/>
    </w:rPr>
  </w:style>
  <w:style w:type="character" w:customStyle="1" w:styleId="3Char1">
    <w:name w:val="正文文本缩进 3 Char"/>
    <w:link w:val="34"/>
    <w:qFormat/>
    <w:rPr>
      <w:kern w:val="2"/>
      <w:sz w:val="16"/>
      <w:szCs w:val="16"/>
    </w:rPr>
  </w:style>
  <w:style w:type="character" w:customStyle="1" w:styleId="2Char1">
    <w:name w:val="正文文本 2 Char"/>
    <w:link w:val="23"/>
    <w:qFormat/>
    <w:rPr>
      <w:b/>
      <w:color w:val="FF0000"/>
      <w:kern w:val="2"/>
      <w:sz w:val="15"/>
      <w:szCs w:val="24"/>
    </w:rPr>
  </w:style>
  <w:style w:type="character" w:customStyle="1" w:styleId="HTMLChar">
    <w:name w:val="HTML 预设格式 Char"/>
    <w:link w:val="HTML"/>
    <w:qFormat/>
    <w:rPr>
      <w:rFonts w:ascii="Courier New" w:hAnsi="Courier New"/>
      <w:kern w:val="2"/>
    </w:rPr>
  </w:style>
  <w:style w:type="character" w:customStyle="1" w:styleId="Chare">
    <w:name w:val="标题 Char"/>
    <w:link w:val="af9"/>
    <w:qFormat/>
    <w:rPr>
      <w:rFonts w:ascii="Arial" w:eastAsia="仿宋_GB2312" w:hAnsi="Arial" w:cs="Arial"/>
      <w:b/>
      <w:bCs/>
      <w:sz w:val="32"/>
      <w:szCs w:val="32"/>
    </w:rPr>
  </w:style>
  <w:style w:type="character" w:customStyle="1" w:styleId="Charf">
    <w:name w:val="批注主题 Char"/>
    <w:link w:val="afa"/>
    <w:uiPriority w:val="99"/>
    <w:semiHidden/>
    <w:qFormat/>
    <w:rPr>
      <w:rFonts w:eastAsia="仿宋_GB2312"/>
      <w:b/>
      <w:bCs/>
      <w:kern w:val="2"/>
      <w:sz w:val="24"/>
      <w:szCs w:val="24"/>
    </w:rPr>
  </w:style>
  <w:style w:type="paragraph" w:customStyle="1" w:styleId="aff5">
    <w:name w:val="环评正文"/>
    <w:basedOn w:val="af1"/>
    <w:link w:val="Charf0"/>
    <w:qFormat/>
    <w:pPr>
      <w:spacing w:line="500" w:lineRule="exact"/>
      <w:ind w:firstLineChars="200" w:firstLine="560"/>
    </w:pPr>
    <w:rPr>
      <w:rFonts w:ascii="仿宋_GB2312" w:eastAsia="仿宋_GB2312"/>
    </w:rPr>
  </w:style>
  <w:style w:type="character" w:customStyle="1" w:styleId="Charf0">
    <w:name w:val="环评正文 Char"/>
    <w:link w:val="aff5"/>
    <w:qFormat/>
    <w:rPr>
      <w:rFonts w:ascii="仿宋_GB2312" w:eastAsia="仿宋_GB2312"/>
      <w:kern w:val="2"/>
      <w:sz w:val="28"/>
      <w:lang w:val="zh-CN" w:eastAsia="zh-CN"/>
    </w:rPr>
  </w:style>
  <w:style w:type="character" w:customStyle="1" w:styleId="fontstyle01">
    <w:name w:val="fontstyle01"/>
    <w:qFormat/>
    <w:rPr>
      <w:rFonts w:ascii="宋体" w:eastAsia="宋体" w:hAnsi="宋体" w:hint="eastAsia"/>
      <w:color w:val="000000"/>
      <w:sz w:val="24"/>
      <w:szCs w:val="24"/>
    </w:rPr>
  </w:style>
  <w:style w:type="character" w:customStyle="1" w:styleId="Charf1">
    <w:name w:val="样式 亚行正文 + 自动设置 Char"/>
    <w:link w:val="aff6"/>
    <w:qFormat/>
    <w:rPr>
      <w:snapToGrid w:val="0"/>
      <w:spacing w:val="-2"/>
      <w:sz w:val="24"/>
      <w:szCs w:val="24"/>
    </w:rPr>
  </w:style>
  <w:style w:type="paragraph" w:customStyle="1" w:styleId="aff6">
    <w:name w:val="样式 亚行正文 + 自动设置"/>
    <w:basedOn w:val="a1"/>
    <w:link w:val="Charf1"/>
    <w:qFormat/>
    <w:pPr>
      <w:spacing w:line="360" w:lineRule="auto"/>
      <w:ind w:firstLineChars="200" w:firstLine="200"/>
    </w:pPr>
    <w:rPr>
      <w:snapToGrid w:val="0"/>
      <w:spacing w:val="-2"/>
      <w:kern w:val="0"/>
      <w:sz w:val="24"/>
      <w:lang w:val="zh-CN"/>
    </w:rPr>
  </w:style>
  <w:style w:type="character" w:customStyle="1" w:styleId="fontstyle11">
    <w:name w:val="fontstyle11"/>
    <w:qFormat/>
    <w:rPr>
      <w:rFonts w:ascii="Times New Roman" w:hAnsi="Times New Roman" w:cs="Times New Roman" w:hint="default"/>
      <w:color w:val="000000"/>
      <w:sz w:val="24"/>
      <w:szCs w:val="24"/>
    </w:rPr>
  </w:style>
  <w:style w:type="character" w:customStyle="1" w:styleId="lffChar">
    <w:name w:val="lff段落 Char"/>
    <w:link w:val="lff"/>
    <w:qFormat/>
    <w:rPr>
      <w:rFonts w:eastAsia="仿宋_GB2312"/>
      <w:kern w:val="2"/>
      <w:sz w:val="24"/>
    </w:rPr>
  </w:style>
  <w:style w:type="paragraph" w:customStyle="1" w:styleId="lff">
    <w:name w:val="lff段落"/>
    <w:basedOn w:val="a1"/>
    <w:link w:val="lffChar"/>
    <w:qFormat/>
    <w:pPr>
      <w:spacing w:line="360" w:lineRule="auto"/>
      <w:ind w:firstLineChars="200" w:firstLine="480"/>
    </w:pPr>
    <w:rPr>
      <w:rFonts w:eastAsia="仿宋_GB2312"/>
      <w:sz w:val="24"/>
      <w:szCs w:val="20"/>
      <w:lang w:val="zh-CN"/>
    </w:rPr>
  </w:style>
  <w:style w:type="character" w:customStyle="1" w:styleId="CharChar">
    <w:name w:val="孙普文字 Char Char"/>
    <w:qFormat/>
    <w:rPr>
      <w:rFonts w:ascii="宋体" w:eastAsia="仿宋_GB2312" w:hAnsi="Courier New"/>
      <w:kern w:val="2"/>
      <w:sz w:val="24"/>
      <w:lang w:val="en-US" w:eastAsia="zh-CN" w:bidi="ar-SA"/>
    </w:rPr>
  </w:style>
  <w:style w:type="character" w:customStyle="1" w:styleId="style71">
    <w:name w:val="style71"/>
    <w:qFormat/>
    <w:rPr>
      <w:b/>
      <w:bCs/>
      <w:color w:val="000000"/>
      <w:sz w:val="24"/>
      <w:szCs w:val="24"/>
    </w:rPr>
  </w:style>
  <w:style w:type="character" w:customStyle="1" w:styleId="new-text">
    <w:name w:val="new-text"/>
    <w:basedOn w:val="a3"/>
    <w:qFormat/>
  </w:style>
  <w:style w:type="character" w:customStyle="1" w:styleId="220">
    <w:name w:val="正文文本首行缩进 2 字符2"/>
    <w:link w:val="210"/>
    <w:qFormat/>
    <w:rPr>
      <w:rFonts w:ascii="宋体"/>
      <w:kern w:val="2"/>
      <w:sz w:val="28"/>
      <w:szCs w:val="24"/>
    </w:rPr>
  </w:style>
  <w:style w:type="paragraph" w:customStyle="1" w:styleId="210">
    <w:name w:val="正文文本首行缩进 21"/>
    <w:basedOn w:val="af"/>
    <w:link w:val="220"/>
    <w:qFormat/>
    <w:pPr>
      <w:tabs>
        <w:tab w:val="left" w:pos="1085"/>
      </w:tabs>
      <w:spacing w:after="0" w:line="240" w:lineRule="atLeast"/>
      <w:ind w:leftChars="0" w:left="100" w:right="40" w:firstLine="400"/>
    </w:pPr>
    <w:rPr>
      <w:rFonts w:ascii="宋体"/>
      <w:sz w:val="28"/>
    </w:rPr>
  </w:style>
  <w:style w:type="character" w:customStyle="1" w:styleId="newsbody">
    <w:name w:val="newsbody"/>
    <w:basedOn w:val="a3"/>
    <w:qFormat/>
  </w:style>
  <w:style w:type="character" w:customStyle="1" w:styleId="hangju1">
    <w:name w:val="hangju1"/>
    <w:qFormat/>
  </w:style>
  <w:style w:type="character" w:customStyle="1" w:styleId="Charf2">
    <w:name w:val="样式 样式 表格 + (中文) 黑体 + (中文) 黑体 Char"/>
    <w:qFormat/>
    <w:rPr>
      <w:rFonts w:ascii="宋体" w:eastAsia="黑体" w:hAnsi="宋体"/>
      <w:color w:val="000000"/>
      <w:spacing w:val="-8"/>
      <w:kern w:val="2"/>
      <w:sz w:val="24"/>
      <w:szCs w:val="24"/>
      <w:lang w:val="en-US" w:eastAsia="zh-CN" w:bidi="ar-SA"/>
    </w:rPr>
  </w:style>
  <w:style w:type="character" w:customStyle="1" w:styleId="Charf3">
    <w:name w:val="表格文字 Char"/>
    <w:link w:val="aff7"/>
    <w:qFormat/>
    <w:rPr>
      <w:rFonts w:hAnsi="宋体"/>
      <w:color w:val="0070C0"/>
      <w:sz w:val="21"/>
      <w:szCs w:val="21"/>
      <w:lang w:val="en-US" w:eastAsia="zh-CN" w:bidi="ar-SA"/>
    </w:rPr>
  </w:style>
  <w:style w:type="paragraph" w:customStyle="1" w:styleId="aff7">
    <w:name w:val="表格文字"/>
    <w:next w:val="a1"/>
    <w:link w:val="Charf3"/>
    <w:qFormat/>
    <w:pPr>
      <w:widowControl w:val="0"/>
      <w:autoSpaceDE w:val="0"/>
      <w:autoSpaceDN w:val="0"/>
      <w:adjustRightInd w:val="0"/>
      <w:jc w:val="center"/>
    </w:pPr>
    <w:rPr>
      <w:rFonts w:ascii="Times New Roman" w:hAnsi="宋体"/>
      <w:color w:val="0070C0"/>
      <w:sz w:val="21"/>
      <w:szCs w:val="21"/>
    </w:rPr>
  </w:style>
  <w:style w:type="character" w:customStyle="1" w:styleId="style131">
    <w:name w:val="style131"/>
    <w:qFormat/>
    <w:rPr>
      <w:sz w:val="18"/>
      <w:szCs w:val="18"/>
    </w:rPr>
  </w:style>
  <w:style w:type="character" w:customStyle="1" w:styleId="12">
    <w:name w:val="书籍标题1"/>
    <w:uiPriority w:val="33"/>
    <w:qFormat/>
    <w:rPr>
      <w:rFonts w:ascii="Times New Roman" w:eastAsia="黑体" w:hAnsi="Times New Roman"/>
      <w:bCs/>
      <w:spacing w:val="5"/>
      <w:sz w:val="21"/>
    </w:rPr>
  </w:style>
  <w:style w:type="character" w:customStyle="1" w:styleId="Char30">
    <w:name w:val="表格标题 Char3"/>
    <w:qFormat/>
    <w:rPr>
      <w:rFonts w:eastAsia="仿宋_GB2312"/>
      <w:kern w:val="2"/>
      <w:sz w:val="24"/>
      <w:szCs w:val="24"/>
      <w:lang w:val="en-US" w:eastAsia="zh-CN" w:bidi="ar-SA"/>
    </w:rPr>
  </w:style>
  <w:style w:type="character" w:customStyle="1" w:styleId="Charf4">
    <w:name w:val="【表中文字】 Char"/>
    <w:link w:val="aff8"/>
    <w:qFormat/>
    <w:rPr>
      <w:kern w:val="2"/>
      <w:sz w:val="21"/>
    </w:rPr>
  </w:style>
  <w:style w:type="paragraph" w:customStyle="1" w:styleId="aff8">
    <w:name w:val="【表中文字】"/>
    <w:basedOn w:val="a1"/>
    <w:link w:val="Charf4"/>
    <w:qFormat/>
    <w:pPr>
      <w:jc w:val="center"/>
    </w:pPr>
    <w:rPr>
      <w:szCs w:val="20"/>
      <w:lang w:val="zh-CN"/>
    </w:rPr>
  </w:style>
  <w:style w:type="character" w:customStyle="1" w:styleId="greencolor1">
    <w:name w:val="greencolor1"/>
    <w:qFormat/>
    <w:rPr>
      <w:color w:val="008000"/>
      <w:sz w:val="24"/>
      <w:szCs w:val="24"/>
    </w:rPr>
  </w:style>
  <w:style w:type="character" w:customStyle="1" w:styleId="lffChar0">
    <w:name w:val="lff表头 Char"/>
    <w:link w:val="lff0"/>
    <w:qFormat/>
    <w:rPr>
      <w:rFonts w:eastAsia="仿宋_GB2312"/>
      <w:kern w:val="2"/>
      <w:sz w:val="24"/>
    </w:rPr>
  </w:style>
  <w:style w:type="paragraph" w:customStyle="1" w:styleId="lff0">
    <w:name w:val="lff表头"/>
    <w:basedOn w:val="lff"/>
    <w:link w:val="lffChar0"/>
    <w:qFormat/>
    <w:pPr>
      <w:jc w:val="center"/>
    </w:pPr>
  </w:style>
  <w:style w:type="character" w:customStyle="1" w:styleId="Char20">
    <w:name w:val="孙普文字 Char2"/>
    <w:qFormat/>
    <w:rPr>
      <w:rFonts w:ascii="宋体" w:eastAsia="仿宋_GB2312" w:hAnsi="Courier New"/>
      <w:kern w:val="2"/>
      <w:sz w:val="24"/>
      <w:lang w:val="en-US" w:eastAsia="zh-CN" w:bidi="ar-SA"/>
    </w:rPr>
  </w:style>
  <w:style w:type="character" w:customStyle="1" w:styleId="3Char10">
    <w:name w:val="标题 3 Char1"/>
    <w:qFormat/>
    <w:rPr>
      <w:rFonts w:eastAsia="宋体"/>
      <w:b/>
      <w:bCs/>
      <w:kern w:val="2"/>
      <w:sz w:val="32"/>
      <w:szCs w:val="32"/>
      <w:lang w:val="en-US" w:eastAsia="zh-CN" w:bidi="ar-SA"/>
    </w:rPr>
  </w:style>
  <w:style w:type="character" w:customStyle="1" w:styleId="Char21">
    <w:name w:val="表格标题 Char2"/>
    <w:qFormat/>
    <w:rPr>
      <w:rFonts w:eastAsia="仿宋_GB2312"/>
      <w:kern w:val="2"/>
      <w:sz w:val="24"/>
      <w:szCs w:val="24"/>
      <w:lang w:val="en-US" w:eastAsia="zh-CN" w:bidi="ar-SA"/>
    </w:rPr>
  </w:style>
  <w:style w:type="character" w:customStyle="1" w:styleId="Charf5">
    <w:name w:val="样式 正文文本缩进 + 黑色 Char"/>
    <w:link w:val="aff9"/>
    <w:qFormat/>
    <w:rPr>
      <w:color w:val="000000"/>
      <w:kern w:val="2"/>
      <w:sz w:val="24"/>
      <w:szCs w:val="24"/>
    </w:rPr>
  </w:style>
  <w:style w:type="paragraph" w:customStyle="1" w:styleId="aff9">
    <w:name w:val="样式 正文文本缩进 + 黑色"/>
    <w:basedOn w:val="af"/>
    <w:link w:val="Charf5"/>
    <w:qFormat/>
    <w:pPr>
      <w:spacing w:after="0" w:line="360" w:lineRule="auto"/>
      <w:ind w:leftChars="0" w:left="0" w:firstLineChars="200" w:firstLine="200"/>
    </w:pPr>
    <w:rPr>
      <w:color w:val="000000"/>
      <w:sz w:val="24"/>
    </w:rPr>
  </w:style>
  <w:style w:type="character" w:customStyle="1" w:styleId="1Char0">
    <w:name w:val="样式1 Char"/>
    <w:link w:val="13"/>
    <w:qFormat/>
    <w:rPr>
      <w:b/>
      <w:kern w:val="2"/>
      <w:sz w:val="21"/>
      <w:szCs w:val="21"/>
    </w:rPr>
  </w:style>
  <w:style w:type="paragraph" w:customStyle="1" w:styleId="13">
    <w:name w:val="样式1"/>
    <w:basedOn w:val="a1"/>
    <w:link w:val="1Char0"/>
    <w:qFormat/>
    <w:pPr>
      <w:spacing w:before="20" w:after="20"/>
    </w:pPr>
    <w:rPr>
      <w:b/>
      <w:szCs w:val="21"/>
      <w:lang w:val="zh-CN"/>
    </w:rPr>
  </w:style>
  <w:style w:type="character" w:customStyle="1" w:styleId="EquationCaption">
    <w:name w:val="_Equation Caption"/>
    <w:qFormat/>
  </w:style>
  <w:style w:type="character" w:customStyle="1" w:styleId="c1">
    <w:name w:val="c1"/>
    <w:qFormat/>
    <w:rPr>
      <w:rFonts w:ascii="宋体" w:eastAsia="宋体" w:hAnsi="宋体" w:hint="eastAsia"/>
      <w:sz w:val="18"/>
      <w:szCs w:val="18"/>
    </w:rPr>
  </w:style>
  <w:style w:type="character" w:customStyle="1" w:styleId="11Char1">
    <w:name w:val="节标题 1.1 Char1"/>
    <w:qFormat/>
    <w:rPr>
      <w:rFonts w:ascii="仿宋_GB2312" w:eastAsia="仿宋_GB2312" w:hAnsi="Arial"/>
      <w:b/>
      <w:bCs/>
      <w:kern w:val="2"/>
      <w:sz w:val="28"/>
      <w:szCs w:val="32"/>
      <w:lang w:val="en-US" w:eastAsia="zh-CN" w:bidi="ar-SA"/>
    </w:rPr>
  </w:style>
  <w:style w:type="character" w:customStyle="1" w:styleId="35">
    <w:name w:val="标题3"/>
    <w:basedOn w:val="a3"/>
    <w:qFormat/>
  </w:style>
  <w:style w:type="character" w:customStyle="1" w:styleId="Charf6">
    <w:name w:val="表格 Char"/>
    <w:qFormat/>
    <w:rPr>
      <w:rFonts w:ascii="宋体" w:hAnsi="宋体"/>
      <w:color w:val="000000"/>
      <w:spacing w:val="-8"/>
      <w:kern w:val="2"/>
      <w:sz w:val="24"/>
      <w:szCs w:val="24"/>
      <w:lang w:val="en-US" w:eastAsia="zh-CN" w:bidi="ar-SA"/>
    </w:rPr>
  </w:style>
  <w:style w:type="character" w:customStyle="1" w:styleId="FLChar">
    <w:name w:val="FL正文 Char"/>
    <w:link w:val="FL"/>
    <w:qFormat/>
    <w:locked/>
    <w:rPr>
      <w:sz w:val="24"/>
    </w:rPr>
  </w:style>
  <w:style w:type="paragraph" w:customStyle="1" w:styleId="FL">
    <w:name w:val="FL正文"/>
    <w:basedOn w:val="a1"/>
    <w:link w:val="FLChar"/>
    <w:qFormat/>
    <w:pPr>
      <w:spacing w:line="360" w:lineRule="auto"/>
      <w:ind w:firstLineChars="200" w:firstLine="200"/>
    </w:pPr>
    <w:rPr>
      <w:kern w:val="0"/>
      <w:sz w:val="24"/>
      <w:szCs w:val="20"/>
      <w:lang w:val="zh-CN"/>
    </w:rPr>
  </w:style>
  <w:style w:type="character" w:customStyle="1" w:styleId="Charf7">
    <w:name w:val="正文(首行缩进) Char"/>
    <w:link w:val="affa"/>
    <w:qFormat/>
    <w:rPr>
      <w:rFonts w:ascii="宋体" w:hAnsi="宋体"/>
      <w:snapToGrid w:val="0"/>
      <w:sz w:val="24"/>
      <w:szCs w:val="24"/>
    </w:rPr>
  </w:style>
  <w:style w:type="paragraph" w:customStyle="1" w:styleId="affa">
    <w:name w:val="正文(首行缩进)"/>
    <w:basedOn w:val="a1"/>
    <w:link w:val="Charf7"/>
    <w:qFormat/>
    <w:pPr>
      <w:spacing w:line="360" w:lineRule="auto"/>
      <w:ind w:firstLine="510"/>
    </w:pPr>
    <w:rPr>
      <w:rFonts w:ascii="宋体" w:hAnsi="宋体"/>
      <w:snapToGrid w:val="0"/>
      <w:kern w:val="0"/>
      <w:sz w:val="24"/>
      <w:lang w:val="zh-CN"/>
    </w:rPr>
  </w:style>
  <w:style w:type="character" w:customStyle="1" w:styleId="Charf8">
    <w:name w:val="君邦正文 Char"/>
    <w:link w:val="affb"/>
    <w:qFormat/>
    <w:rPr>
      <w:sz w:val="24"/>
      <w:lang w:val="en-US" w:eastAsia="zh-CN" w:bidi="ar-SA"/>
    </w:rPr>
  </w:style>
  <w:style w:type="paragraph" w:customStyle="1" w:styleId="affb">
    <w:name w:val="君邦正文"/>
    <w:link w:val="Charf8"/>
    <w:qFormat/>
    <w:pPr>
      <w:spacing w:after="60" w:line="360" w:lineRule="auto"/>
      <w:ind w:firstLineChars="200" w:firstLine="480"/>
      <w:jc w:val="both"/>
    </w:pPr>
    <w:rPr>
      <w:rFonts w:ascii="Times New Roman" w:hAnsi="Times New Roman"/>
      <w:sz w:val="24"/>
    </w:rPr>
  </w:style>
  <w:style w:type="character" w:customStyle="1" w:styleId="Char1Char1">
    <w:name w:val="Char1 Char1"/>
    <w:link w:val="Char11"/>
    <w:qFormat/>
    <w:rPr>
      <w:kern w:val="2"/>
      <w:sz w:val="24"/>
      <w:szCs w:val="24"/>
    </w:rPr>
  </w:style>
  <w:style w:type="paragraph" w:customStyle="1" w:styleId="Char11">
    <w:name w:val="Char11"/>
    <w:basedOn w:val="a1"/>
    <w:link w:val="Char1Char1"/>
    <w:qFormat/>
    <w:rPr>
      <w:sz w:val="24"/>
      <w:lang w:val="zh-CN"/>
    </w:rPr>
  </w:style>
  <w:style w:type="character" w:customStyle="1" w:styleId="Char10">
    <w:name w:val="表格标题 Char1"/>
    <w:qFormat/>
    <w:rPr>
      <w:rFonts w:eastAsia="仿宋_GB2312"/>
      <w:kern w:val="2"/>
      <w:sz w:val="24"/>
      <w:szCs w:val="24"/>
      <w:lang w:val="en-US" w:eastAsia="zh-CN" w:bidi="ar-SA"/>
    </w:rPr>
  </w:style>
  <w:style w:type="character" w:customStyle="1" w:styleId="f4">
    <w:name w:val="f4"/>
    <w:basedOn w:val="a3"/>
    <w:qFormat/>
  </w:style>
  <w:style w:type="character" w:customStyle="1" w:styleId="26">
    <w:name w:val="正文文本首行缩进 字符2"/>
    <w:link w:val="14"/>
    <w:qFormat/>
    <w:rPr>
      <w:rFonts w:ascii="宋体" w:hAnsi="宋体"/>
      <w:kern w:val="2"/>
      <w:sz w:val="24"/>
    </w:rPr>
  </w:style>
  <w:style w:type="paragraph" w:customStyle="1" w:styleId="14">
    <w:name w:val="正文文本首行缩进1"/>
    <w:basedOn w:val="a1"/>
    <w:link w:val="26"/>
    <w:qFormat/>
    <w:pPr>
      <w:overflowPunct w:val="0"/>
      <w:autoSpaceDE w:val="0"/>
      <w:autoSpaceDN w:val="0"/>
      <w:adjustRightInd w:val="0"/>
      <w:spacing w:line="460" w:lineRule="exact"/>
      <w:ind w:firstLine="567"/>
      <w:textAlignment w:val="baseline"/>
    </w:pPr>
    <w:rPr>
      <w:rFonts w:ascii="宋体" w:hAnsi="宋体"/>
      <w:sz w:val="24"/>
      <w:szCs w:val="20"/>
      <w:lang w:val="zh-CN"/>
    </w:rPr>
  </w:style>
  <w:style w:type="character" w:customStyle="1" w:styleId="Charf9">
    <w:name w:val="图文框 Char"/>
    <w:link w:val="affc"/>
    <w:qFormat/>
    <w:rPr>
      <w:rFonts w:ascii="宋体"/>
      <w:color w:val="000000"/>
      <w:kern w:val="28"/>
      <w:sz w:val="21"/>
      <w:lang w:val="en-US" w:eastAsia="zh-CN"/>
    </w:rPr>
  </w:style>
  <w:style w:type="paragraph" w:customStyle="1" w:styleId="affc">
    <w:name w:val="图文框"/>
    <w:basedOn w:val="a1"/>
    <w:link w:val="Charf9"/>
    <w:qFormat/>
    <w:pPr>
      <w:autoSpaceDE w:val="0"/>
      <w:autoSpaceDN w:val="0"/>
      <w:adjustRightInd w:val="0"/>
      <w:snapToGrid w:val="0"/>
      <w:jc w:val="center"/>
    </w:pPr>
    <w:rPr>
      <w:rFonts w:ascii="宋体"/>
      <w:color w:val="000000"/>
      <w:kern w:val="28"/>
      <w:szCs w:val="20"/>
    </w:rPr>
  </w:style>
  <w:style w:type="character" w:customStyle="1" w:styleId="p9l1">
    <w:name w:val="p9l1"/>
    <w:qFormat/>
    <w:rPr>
      <w:sz w:val="18"/>
      <w:szCs w:val="18"/>
      <w:u w:val="none"/>
    </w:rPr>
  </w:style>
  <w:style w:type="character" w:customStyle="1" w:styleId="36614Char1">
    <w:name w:val="样式 标题 3 + 华文中宋 小三 段前: 6 磅 段后: 6 磅 行距: 多倍行距 1.4 字行 Char1"/>
    <w:qFormat/>
    <w:rPr>
      <w:rFonts w:ascii="华文中宋" w:eastAsia="华文中宋" w:hAnsi="华文中宋"/>
      <w:b/>
      <w:bCs/>
      <w:color w:val="000000"/>
      <w:kern w:val="2"/>
      <w:sz w:val="30"/>
      <w:szCs w:val="30"/>
      <w:lang w:val="en-US" w:eastAsia="zh-CN" w:bidi="ar-SA"/>
    </w:rPr>
  </w:style>
  <w:style w:type="character" w:customStyle="1" w:styleId="15">
    <w:name w:val="已访问的超链接1"/>
    <w:qFormat/>
    <w:rPr>
      <w:color w:val="800080"/>
      <w:u w:val="single"/>
    </w:rPr>
  </w:style>
  <w:style w:type="character" w:customStyle="1" w:styleId="CharChar2">
    <w:name w:val="Char Char2"/>
    <w:qFormat/>
    <w:rPr>
      <w:rFonts w:eastAsia="仿宋_GB2312"/>
      <w:kern w:val="2"/>
      <w:sz w:val="18"/>
      <w:szCs w:val="18"/>
      <w:lang w:val="en-US" w:eastAsia="zh-CN" w:bidi="ar-SA"/>
    </w:rPr>
  </w:style>
  <w:style w:type="character" w:customStyle="1" w:styleId="PlainTextCharCharCharCharCChar">
    <w:name w:val="样式 纯文本孙普文字Plain Text普通文字普通文字 Char Char普通文字 Char普通文字 Char C... Char"/>
    <w:link w:val="PlainTextCharCharCharCharC"/>
    <w:qFormat/>
    <w:rPr>
      <w:rFonts w:eastAsia="楷体_GB2312"/>
      <w:kern w:val="2"/>
      <w:sz w:val="24"/>
      <w:szCs w:val="24"/>
    </w:rPr>
  </w:style>
  <w:style w:type="paragraph" w:customStyle="1" w:styleId="PlainTextCharCharCharCharC">
    <w:name w:val="样式 纯文本孙普文字Plain Text普通文字普通文字 Char Char普通文字 Char普通文字 Char C..."/>
    <w:basedOn w:val="af0"/>
    <w:link w:val="PlainTextCharCharCharCharCChar"/>
    <w:qFormat/>
    <w:pPr>
      <w:spacing w:line="360" w:lineRule="auto"/>
      <w:ind w:firstLineChars="200" w:firstLine="480"/>
      <w:textAlignment w:val="top"/>
    </w:pPr>
    <w:rPr>
      <w:rFonts w:ascii="Times New Roman" w:eastAsia="楷体_GB2312" w:hAnsi="Times New Roman"/>
      <w:sz w:val="24"/>
    </w:rPr>
  </w:style>
  <w:style w:type="character" w:customStyle="1" w:styleId="style51">
    <w:name w:val="style51"/>
    <w:qFormat/>
    <w:rPr>
      <w:rFonts w:ascii="Arial" w:hAnsi="Arial" w:cs="Arial" w:hint="default"/>
      <w:sz w:val="18"/>
      <w:szCs w:val="18"/>
    </w:rPr>
  </w:style>
  <w:style w:type="character" w:customStyle="1" w:styleId="Charfa">
    <w:name w:val="样式 表格 + (中文) 黑体 Char"/>
    <w:basedOn w:val="Charf6"/>
    <w:qFormat/>
    <w:rPr>
      <w:rFonts w:ascii="宋体" w:hAnsi="宋体"/>
      <w:color w:val="000000"/>
      <w:spacing w:val="-8"/>
      <w:kern w:val="2"/>
      <w:sz w:val="24"/>
      <w:szCs w:val="24"/>
      <w:lang w:val="en-US" w:eastAsia="zh-CN" w:bidi="ar-SA"/>
    </w:rPr>
  </w:style>
  <w:style w:type="character" w:customStyle="1" w:styleId="ttag">
    <w:name w:val="t_tag"/>
    <w:basedOn w:val="a3"/>
    <w:qFormat/>
  </w:style>
  <w:style w:type="character" w:customStyle="1" w:styleId="Charfb">
    <w:name w:val="亚行正文 Char"/>
    <w:link w:val="affd"/>
    <w:qFormat/>
    <w:rPr>
      <w:snapToGrid w:val="0"/>
      <w:sz w:val="24"/>
      <w:szCs w:val="24"/>
    </w:rPr>
  </w:style>
  <w:style w:type="paragraph" w:customStyle="1" w:styleId="affd">
    <w:name w:val="亚行正文"/>
    <w:basedOn w:val="a1"/>
    <w:link w:val="Charfb"/>
    <w:qFormat/>
    <w:pPr>
      <w:wordWrap w:val="0"/>
      <w:spacing w:line="360" w:lineRule="auto"/>
      <w:ind w:leftChars="-1" w:left="-2" w:firstLineChars="197" w:firstLine="473"/>
    </w:pPr>
    <w:rPr>
      <w:snapToGrid w:val="0"/>
      <w:kern w:val="0"/>
      <w:sz w:val="24"/>
      <w:lang w:val="zh-CN"/>
    </w:rPr>
  </w:style>
  <w:style w:type="character" w:customStyle="1" w:styleId="1Char1">
    <w:name w:val="表1 Char"/>
    <w:link w:val="16"/>
    <w:qFormat/>
    <w:locked/>
    <w:rPr>
      <w:rFonts w:eastAsia="仿宋"/>
      <w:kern w:val="2"/>
      <w:sz w:val="24"/>
      <w:szCs w:val="28"/>
    </w:rPr>
  </w:style>
  <w:style w:type="paragraph" w:customStyle="1" w:styleId="16">
    <w:name w:val="表1"/>
    <w:basedOn w:val="a1"/>
    <w:next w:val="a1"/>
    <w:link w:val="1Char1"/>
    <w:qFormat/>
    <w:pPr>
      <w:jc w:val="center"/>
    </w:pPr>
    <w:rPr>
      <w:rFonts w:eastAsia="仿宋"/>
      <w:sz w:val="24"/>
      <w:szCs w:val="28"/>
      <w:lang w:val="zh-CN"/>
    </w:rPr>
  </w:style>
  <w:style w:type="character" w:customStyle="1" w:styleId="4Char1">
    <w:name w:val="标题 4 Char1"/>
    <w:qFormat/>
    <w:rPr>
      <w:rFonts w:eastAsia="楷体_GB2312"/>
      <w:bCs/>
      <w:snapToGrid w:val="0"/>
      <w:sz w:val="24"/>
      <w:szCs w:val="24"/>
    </w:rPr>
  </w:style>
  <w:style w:type="character" w:customStyle="1" w:styleId="Level4">
    <w:name w:val="Level 4"/>
    <w:basedOn w:val="a3"/>
    <w:qFormat/>
  </w:style>
  <w:style w:type="character" w:customStyle="1" w:styleId="001Char">
    <w:name w:val="正文001 Char"/>
    <w:link w:val="001"/>
    <w:qFormat/>
    <w:rPr>
      <w:rFonts w:ascii="Arial" w:hAnsi="Arial" w:cs="Arial"/>
      <w:kern w:val="2"/>
      <w:sz w:val="24"/>
      <w:szCs w:val="24"/>
    </w:rPr>
  </w:style>
  <w:style w:type="paragraph" w:customStyle="1" w:styleId="001">
    <w:name w:val="正文001"/>
    <w:basedOn w:val="a1"/>
    <w:link w:val="001Char"/>
    <w:qFormat/>
    <w:pPr>
      <w:spacing w:before="60" w:line="460" w:lineRule="exact"/>
      <w:ind w:firstLine="482"/>
    </w:pPr>
    <w:rPr>
      <w:rFonts w:ascii="Arial" w:hAnsi="Arial"/>
      <w:sz w:val="24"/>
      <w:lang w:val="zh-CN"/>
    </w:rPr>
  </w:style>
  <w:style w:type="character" w:customStyle="1" w:styleId="Charfc">
    <w:name w:val="焚烧 正文 Char"/>
    <w:basedOn w:val="001Char"/>
    <w:link w:val="affe"/>
    <w:qFormat/>
    <w:rPr>
      <w:rFonts w:ascii="Arial" w:hAnsi="Arial" w:cs="Arial"/>
      <w:kern w:val="2"/>
      <w:sz w:val="24"/>
      <w:szCs w:val="24"/>
    </w:rPr>
  </w:style>
  <w:style w:type="paragraph" w:customStyle="1" w:styleId="affe">
    <w:name w:val="焚烧 正文"/>
    <w:basedOn w:val="001"/>
    <w:link w:val="Charfc"/>
    <w:qFormat/>
    <w:rPr>
      <w:rFonts w:ascii="Times New Roman" w:hAnsi="Times New Roman"/>
    </w:rPr>
  </w:style>
  <w:style w:type="character" w:customStyle="1" w:styleId="13Char">
    <w:name w:val="样式 (符号) 宋体 小四 行距: 多倍行距 1.3 字行 Char"/>
    <w:link w:val="130"/>
    <w:qFormat/>
    <w:rPr>
      <w:b/>
      <w:kern w:val="2"/>
      <w:sz w:val="21"/>
      <w:szCs w:val="21"/>
    </w:rPr>
  </w:style>
  <w:style w:type="paragraph" w:customStyle="1" w:styleId="130">
    <w:name w:val="样式 (符号) 宋体 小四 行距: 多倍行距 1.3 字行"/>
    <w:basedOn w:val="a1"/>
    <w:link w:val="13Char"/>
    <w:qFormat/>
    <w:pPr>
      <w:spacing w:line="360" w:lineRule="auto"/>
      <w:jc w:val="center"/>
    </w:pPr>
    <w:rPr>
      <w:b/>
      <w:szCs w:val="21"/>
      <w:lang w:val="zh-CN"/>
    </w:rPr>
  </w:style>
  <w:style w:type="character" w:customStyle="1" w:styleId="Charfd">
    <w:name w:val="热电厂正文 Char"/>
    <w:link w:val="afff"/>
    <w:qFormat/>
    <w:rPr>
      <w:kern w:val="2"/>
      <w:sz w:val="24"/>
      <w:szCs w:val="24"/>
    </w:rPr>
  </w:style>
  <w:style w:type="paragraph" w:customStyle="1" w:styleId="afff">
    <w:name w:val="热电厂正文"/>
    <w:basedOn w:val="a1"/>
    <w:link w:val="Charfd"/>
    <w:qFormat/>
    <w:pPr>
      <w:spacing w:line="480" w:lineRule="exact"/>
      <w:ind w:firstLineChars="200" w:firstLine="200"/>
    </w:pPr>
    <w:rPr>
      <w:sz w:val="24"/>
      <w:lang w:val="zh-CN"/>
    </w:rPr>
  </w:style>
  <w:style w:type="character" w:customStyle="1" w:styleId="2Char3">
    <w:name w:val="样式 热电厂正文 + 首行缩进:  2 字符 Char"/>
    <w:link w:val="27"/>
    <w:qFormat/>
    <w:rPr>
      <w:kern w:val="2"/>
      <w:sz w:val="24"/>
    </w:rPr>
  </w:style>
  <w:style w:type="paragraph" w:customStyle="1" w:styleId="27">
    <w:name w:val="样式 热电厂正文 + 首行缩进:  2 字符"/>
    <w:basedOn w:val="a1"/>
    <w:link w:val="2Char3"/>
    <w:qFormat/>
    <w:pPr>
      <w:spacing w:line="480" w:lineRule="exact"/>
      <w:ind w:firstLineChars="200" w:firstLine="480"/>
    </w:pPr>
    <w:rPr>
      <w:sz w:val="24"/>
      <w:szCs w:val="20"/>
      <w:lang w:val="zh-CN"/>
    </w:rPr>
  </w:style>
  <w:style w:type="character" w:customStyle="1" w:styleId="h3Char2">
    <w:name w:val="h3 Char2"/>
    <w:qFormat/>
    <w:rPr>
      <w:rFonts w:ascii="宋体" w:eastAsia="宋体" w:hAnsi="宋体"/>
      <w:b/>
      <w:bCs/>
      <w:color w:val="000000"/>
      <w:kern w:val="2"/>
      <w:sz w:val="24"/>
      <w:szCs w:val="24"/>
      <w:lang w:val="en-US" w:eastAsia="zh-CN" w:bidi="ar-SA"/>
    </w:rPr>
  </w:style>
  <w:style w:type="character" w:customStyle="1" w:styleId="style21">
    <w:name w:val="style21"/>
    <w:qFormat/>
    <w:rPr>
      <w:rFonts w:ascii="宋体" w:eastAsia="宋体" w:hAnsi="宋体" w:cs="宋体"/>
      <w:b/>
      <w:bCs/>
      <w:kern w:val="2"/>
      <w:sz w:val="21"/>
      <w:szCs w:val="21"/>
      <w:lang w:val="en-US" w:eastAsia="zh-CN" w:bidi="ar-SA"/>
    </w:rPr>
  </w:style>
  <w:style w:type="character" w:customStyle="1" w:styleId="5HChar">
    <w:name w:val="表头5H Char"/>
    <w:link w:val="5H"/>
    <w:qFormat/>
    <w:rPr>
      <w:rFonts w:ascii="黑体" w:eastAsia="黑体"/>
      <w:kern w:val="2"/>
      <w:sz w:val="24"/>
      <w:szCs w:val="24"/>
    </w:rPr>
  </w:style>
  <w:style w:type="paragraph" w:customStyle="1" w:styleId="5H">
    <w:name w:val="表头5H"/>
    <w:basedOn w:val="a1"/>
    <w:link w:val="5HChar"/>
    <w:qFormat/>
    <w:pPr>
      <w:spacing w:line="312" w:lineRule="auto"/>
      <w:jc w:val="center"/>
    </w:pPr>
    <w:rPr>
      <w:rFonts w:ascii="黑体" w:eastAsia="黑体"/>
      <w:sz w:val="24"/>
      <w:lang w:val="zh-CN"/>
    </w:rPr>
  </w:style>
  <w:style w:type="character" w:customStyle="1" w:styleId="2h2MVA2Titre2Heading2HiddenHeading2CCBSH22LeveChar">
    <w:name w:val="样式 标题 2h2MVA2Titre2Heading 2 HiddenHeading 2 CCBSH22Leve... Char"/>
    <w:link w:val="2h2MVA2Titre2Heading2HiddenHeading2CCBSH22Leve"/>
    <w:qFormat/>
    <w:rPr>
      <w:rFonts w:eastAsia="黑体"/>
      <w:b/>
      <w:bCs/>
      <w:kern w:val="2"/>
      <w:sz w:val="30"/>
    </w:rPr>
  </w:style>
  <w:style w:type="paragraph" w:customStyle="1" w:styleId="2h2MVA2Titre2Heading2HiddenHeading2CCBSH22Leve">
    <w:name w:val="样式 标题 2h2MVA2Titre2Heading 2 HiddenHeading 2 CCBSH22Leve..."/>
    <w:basedOn w:val="2"/>
    <w:link w:val="2h2MVA2Titre2Heading2HiddenHeading2CCBSH22LeveChar"/>
    <w:qFormat/>
    <w:pPr>
      <w:numPr>
        <w:ilvl w:val="0"/>
        <w:numId w:val="0"/>
      </w:numPr>
      <w:overflowPunct w:val="0"/>
      <w:autoSpaceDE w:val="0"/>
      <w:autoSpaceDN w:val="0"/>
      <w:spacing w:beforeLines="0" w:before="0" w:afterLines="0" w:after="0"/>
      <w:ind w:firstLine="482"/>
      <w:textAlignment w:val="baseline"/>
    </w:pPr>
    <w:rPr>
      <w:b/>
      <w:sz w:val="30"/>
      <w:szCs w:val="20"/>
    </w:rPr>
  </w:style>
  <w:style w:type="character" w:customStyle="1" w:styleId="6Char0">
    <w:name w:val="样式6 Char"/>
    <w:qFormat/>
    <w:rPr>
      <w:rFonts w:eastAsia="宋体" w:cs="宋体"/>
      <w:kern w:val="2"/>
      <w:sz w:val="24"/>
      <w:lang w:val="en-US" w:eastAsia="zh-CN" w:bidi="ar-SA"/>
    </w:rPr>
  </w:style>
  <w:style w:type="character" w:customStyle="1" w:styleId="7Char0">
    <w:name w:val="样式7 Char"/>
    <w:link w:val="72"/>
    <w:qFormat/>
    <w:rPr>
      <w:rFonts w:eastAsia="宋体" w:cs="宋体"/>
      <w:kern w:val="2"/>
      <w:sz w:val="24"/>
      <w:szCs w:val="24"/>
      <w:lang w:val="en-US" w:eastAsia="zh-CN" w:bidi="ar-SA"/>
    </w:rPr>
  </w:style>
  <w:style w:type="paragraph" w:customStyle="1" w:styleId="72">
    <w:name w:val="样式7"/>
    <w:basedOn w:val="a1"/>
    <w:link w:val="7Char0"/>
    <w:qFormat/>
    <w:pPr>
      <w:spacing w:line="360" w:lineRule="auto"/>
      <w:ind w:firstLineChars="178" w:firstLine="427"/>
    </w:pPr>
    <w:rPr>
      <w:rFonts w:cs="宋体"/>
      <w:sz w:val="24"/>
    </w:rPr>
  </w:style>
  <w:style w:type="character" w:customStyle="1" w:styleId="treeChar">
    <w:name w:val="tree正文 Char"/>
    <w:link w:val="tree"/>
    <w:qFormat/>
    <w:rPr>
      <w:kern w:val="2"/>
      <w:sz w:val="24"/>
      <w:szCs w:val="24"/>
    </w:rPr>
  </w:style>
  <w:style w:type="paragraph" w:customStyle="1" w:styleId="tree">
    <w:name w:val="tree正文"/>
    <w:basedOn w:val="a1"/>
    <w:link w:val="treeChar"/>
    <w:qFormat/>
    <w:pPr>
      <w:spacing w:line="440" w:lineRule="exact"/>
      <w:ind w:firstLineChars="200" w:firstLine="200"/>
    </w:pPr>
    <w:rPr>
      <w:sz w:val="24"/>
      <w:lang w:val="zh-CN"/>
    </w:rPr>
  </w:style>
  <w:style w:type="character" w:customStyle="1" w:styleId="Char22">
    <w:name w:val="报告正文 Char2"/>
    <w:link w:val="afff0"/>
    <w:qFormat/>
    <w:rPr>
      <w:rFonts w:ascii="宋体"/>
      <w:kern w:val="2"/>
      <w:sz w:val="24"/>
    </w:rPr>
  </w:style>
  <w:style w:type="paragraph" w:customStyle="1" w:styleId="afff0">
    <w:name w:val="报告正文"/>
    <w:basedOn w:val="a1"/>
    <w:link w:val="Char22"/>
    <w:qFormat/>
    <w:pPr>
      <w:adjustRightInd w:val="0"/>
      <w:snapToGrid w:val="0"/>
      <w:spacing w:line="360" w:lineRule="auto"/>
      <w:ind w:firstLineChars="200" w:firstLine="200"/>
    </w:pPr>
    <w:rPr>
      <w:rFonts w:ascii="宋体"/>
      <w:sz w:val="24"/>
      <w:szCs w:val="20"/>
      <w:lang w:val="zh-CN"/>
    </w:rPr>
  </w:style>
  <w:style w:type="character" w:customStyle="1" w:styleId="09915Char">
    <w:name w:val="样式 小四 首行缩进:  0.99 厘米 行距: 1.5 倍行距 Char"/>
    <w:link w:val="09915"/>
    <w:qFormat/>
    <w:rPr>
      <w:bCs/>
      <w:color w:val="0000FF"/>
      <w:kern w:val="2"/>
      <w:sz w:val="24"/>
    </w:rPr>
  </w:style>
  <w:style w:type="paragraph" w:customStyle="1" w:styleId="09915">
    <w:name w:val="样式 小四 首行缩进:  0.99 厘米 行距: 1.5 倍行距"/>
    <w:basedOn w:val="a1"/>
    <w:link w:val="09915Char"/>
    <w:qFormat/>
    <w:pPr>
      <w:spacing w:line="360" w:lineRule="auto"/>
      <w:ind w:firstLineChars="200" w:firstLine="480"/>
    </w:pPr>
    <w:rPr>
      <w:bCs/>
      <w:color w:val="0000FF"/>
      <w:sz w:val="24"/>
      <w:szCs w:val="20"/>
      <w:lang w:val="zh-CN"/>
    </w:rPr>
  </w:style>
  <w:style w:type="character" w:customStyle="1" w:styleId="xChar1">
    <w:name w:val="x正文 Char1"/>
    <w:link w:val="x"/>
    <w:qFormat/>
    <w:rPr>
      <w:kern w:val="2"/>
      <w:sz w:val="24"/>
      <w:szCs w:val="21"/>
    </w:rPr>
  </w:style>
  <w:style w:type="paragraph" w:customStyle="1" w:styleId="x">
    <w:name w:val="x正文"/>
    <w:basedOn w:val="a1"/>
    <w:link w:val="xChar1"/>
    <w:qFormat/>
    <w:pPr>
      <w:spacing w:line="300" w:lineRule="auto"/>
      <w:ind w:firstLineChars="200" w:firstLine="200"/>
    </w:pPr>
    <w:rPr>
      <w:sz w:val="24"/>
      <w:szCs w:val="21"/>
      <w:lang w:val="zh-CN"/>
    </w:rPr>
  </w:style>
  <w:style w:type="character" w:customStyle="1" w:styleId="headline-content2">
    <w:name w:val="headline-content2"/>
    <w:basedOn w:val="a3"/>
    <w:qFormat/>
  </w:style>
  <w:style w:type="character" w:customStyle="1" w:styleId="178Char">
    <w:name w:val="样式 表内文字 + 首行缩进:  1.78 字符 Char"/>
    <w:link w:val="178"/>
    <w:qFormat/>
    <w:rPr>
      <w:rFonts w:cs="宋体"/>
      <w:sz w:val="21"/>
    </w:rPr>
  </w:style>
  <w:style w:type="paragraph" w:customStyle="1" w:styleId="178">
    <w:name w:val="样式 表内文字 + 首行缩进:  1.78 字符"/>
    <w:basedOn w:val="a1"/>
    <w:link w:val="178Char"/>
    <w:qFormat/>
    <w:pPr>
      <w:autoSpaceDE w:val="0"/>
      <w:autoSpaceDN w:val="0"/>
      <w:adjustRightInd w:val="0"/>
      <w:spacing w:line="320" w:lineRule="exact"/>
      <w:jc w:val="center"/>
    </w:pPr>
    <w:rPr>
      <w:kern w:val="0"/>
      <w:szCs w:val="20"/>
      <w:lang w:val="zh-CN"/>
    </w:rPr>
  </w:style>
  <w:style w:type="character" w:customStyle="1" w:styleId="178Char0">
    <w:name w:val="样式 样式 表内文字 + 首行缩进:  1.78 字符 + 自动设置 Char"/>
    <w:link w:val="1780"/>
    <w:qFormat/>
    <w:rPr>
      <w:sz w:val="21"/>
    </w:rPr>
  </w:style>
  <w:style w:type="paragraph" w:customStyle="1" w:styleId="1780">
    <w:name w:val="样式 样式 表内文字 + 首行缩进:  1.78 字符 + 自动设置"/>
    <w:basedOn w:val="178"/>
    <w:link w:val="178Char0"/>
    <w:qFormat/>
  </w:style>
  <w:style w:type="character" w:customStyle="1" w:styleId="2Char4">
    <w:name w:val="样式 红色 首行缩进:  2 字符 Char"/>
    <w:link w:val="28"/>
    <w:qFormat/>
    <w:rPr>
      <w:rFonts w:cs="宋体"/>
      <w:kern w:val="2"/>
      <w:sz w:val="24"/>
    </w:rPr>
  </w:style>
  <w:style w:type="paragraph" w:customStyle="1" w:styleId="28">
    <w:name w:val="样式 红色 首行缩进:  2 字符"/>
    <w:basedOn w:val="a1"/>
    <w:link w:val="2Char4"/>
    <w:qFormat/>
    <w:pPr>
      <w:adjustRightInd w:val="0"/>
      <w:snapToGrid w:val="0"/>
      <w:spacing w:line="360" w:lineRule="auto"/>
      <w:ind w:firstLineChars="200" w:firstLine="480"/>
    </w:pPr>
    <w:rPr>
      <w:sz w:val="24"/>
      <w:szCs w:val="20"/>
      <w:lang w:val="zh-CN"/>
    </w:rPr>
  </w:style>
  <w:style w:type="character" w:customStyle="1" w:styleId="afff1">
    <w:name w:val="正文文本_"/>
    <w:link w:val="17"/>
    <w:qFormat/>
    <w:rPr>
      <w:rFonts w:ascii="MingLiU" w:eastAsia="MingLiU" w:hAnsi="MingLiU" w:cs="MingLiU"/>
      <w:spacing w:val="-10"/>
      <w:sz w:val="14"/>
      <w:szCs w:val="14"/>
      <w:shd w:val="clear" w:color="auto" w:fill="FFFFFF"/>
    </w:rPr>
  </w:style>
  <w:style w:type="paragraph" w:customStyle="1" w:styleId="17">
    <w:name w:val="正文文本1"/>
    <w:basedOn w:val="a1"/>
    <w:link w:val="afff1"/>
    <w:qFormat/>
    <w:pPr>
      <w:shd w:val="clear" w:color="auto" w:fill="FFFFFF"/>
      <w:spacing w:before="180" w:line="236" w:lineRule="exact"/>
      <w:ind w:firstLine="280"/>
      <w:jc w:val="distribute"/>
    </w:pPr>
    <w:rPr>
      <w:rFonts w:ascii="MingLiU" w:eastAsia="MingLiU" w:hAnsi="MingLiU"/>
      <w:spacing w:val="-10"/>
      <w:kern w:val="0"/>
      <w:sz w:val="14"/>
      <w:szCs w:val="14"/>
      <w:lang w:val="zh-CN"/>
    </w:rPr>
  </w:style>
  <w:style w:type="character" w:customStyle="1" w:styleId="TimesNewRoman">
    <w:name w:val="正文文本 + Times New Roman"/>
    <w:qFormat/>
    <w:rPr>
      <w:rFonts w:ascii="Times New Roman" w:eastAsia="Times New Roman" w:hAnsi="Times New Roman" w:cs="Times New Roman"/>
      <w:b/>
      <w:bCs/>
      <w:color w:val="000000"/>
      <w:spacing w:val="0"/>
      <w:w w:val="100"/>
      <w:position w:val="0"/>
      <w:sz w:val="14"/>
      <w:szCs w:val="14"/>
      <w:shd w:val="clear" w:color="auto" w:fill="FFFFFF"/>
      <w:lang w:val="en-US"/>
    </w:rPr>
  </w:style>
  <w:style w:type="character" w:customStyle="1" w:styleId="Sylfaen">
    <w:name w:val="正文文本 + Sylfaen"/>
    <w:qFormat/>
    <w:rPr>
      <w:rFonts w:ascii="Sylfaen" w:eastAsia="Sylfaen" w:hAnsi="Sylfaen" w:cs="Sylfaen"/>
      <w:color w:val="000000"/>
      <w:spacing w:val="0"/>
      <w:w w:val="100"/>
      <w:position w:val="0"/>
      <w:sz w:val="17"/>
      <w:szCs w:val="17"/>
      <w:u w:val="none"/>
      <w:shd w:val="clear" w:color="auto" w:fill="FFFFFF"/>
      <w:lang w:val="en-US"/>
    </w:rPr>
  </w:style>
  <w:style w:type="character" w:customStyle="1" w:styleId="1pt">
    <w:name w:val="正文文本 + 间距 1 pt"/>
    <w:qFormat/>
    <w:rPr>
      <w:rFonts w:ascii="MingLiU" w:eastAsia="MingLiU" w:hAnsi="MingLiU" w:cs="MingLiU"/>
      <w:color w:val="000000"/>
      <w:spacing w:val="30"/>
      <w:w w:val="100"/>
      <w:position w:val="0"/>
      <w:sz w:val="16"/>
      <w:szCs w:val="16"/>
      <w:u w:val="none"/>
      <w:shd w:val="clear" w:color="auto" w:fill="FFFFFF"/>
      <w:lang w:val="zh-TW"/>
    </w:rPr>
  </w:style>
  <w:style w:type="character" w:customStyle="1" w:styleId="-1pt">
    <w:name w:val="正文文本 + 间距 -1 pt"/>
    <w:qFormat/>
    <w:rPr>
      <w:rFonts w:ascii="MingLiU" w:eastAsia="MingLiU" w:hAnsi="MingLiU" w:cs="MingLiU"/>
      <w:color w:val="000000"/>
      <w:spacing w:val="-30"/>
      <w:w w:val="100"/>
      <w:position w:val="0"/>
      <w:sz w:val="16"/>
      <w:szCs w:val="16"/>
      <w:u w:val="none"/>
      <w:shd w:val="clear" w:color="auto" w:fill="FFFFFF"/>
      <w:lang w:val="zh-TW"/>
    </w:rPr>
  </w:style>
  <w:style w:type="character" w:customStyle="1" w:styleId="CenturyGothic">
    <w:name w:val="正文文本 + Century Gothic"/>
    <w:qFormat/>
    <w:rPr>
      <w:rFonts w:ascii="Century Gothic" w:eastAsia="Century Gothic" w:hAnsi="Century Gothic" w:cs="Century Gothic"/>
      <w:color w:val="000000"/>
      <w:spacing w:val="0"/>
      <w:w w:val="100"/>
      <w:position w:val="0"/>
      <w:sz w:val="14"/>
      <w:szCs w:val="14"/>
      <w:u w:val="none"/>
      <w:shd w:val="clear" w:color="auto" w:fill="FFFFFF"/>
      <w:lang w:val="zh-CN"/>
    </w:rPr>
  </w:style>
  <w:style w:type="character" w:customStyle="1" w:styleId="apple-converted-space">
    <w:name w:val="apple-converted-space"/>
    <w:qFormat/>
  </w:style>
  <w:style w:type="character" w:customStyle="1" w:styleId="ca-1">
    <w:name w:val="ca-1"/>
    <w:qFormat/>
  </w:style>
  <w:style w:type="character" w:customStyle="1" w:styleId="ca-0">
    <w:name w:val="ca-0"/>
    <w:qFormat/>
  </w:style>
  <w:style w:type="character" w:customStyle="1" w:styleId="Char12">
    <w:name w:val="纯文本 Char1"/>
    <w:qFormat/>
    <w:rPr>
      <w:rFonts w:ascii="宋体" w:eastAsia="宋体" w:hAnsi="Courier New"/>
      <w:kern w:val="2"/>
      <w:sz w:val="21"/>
      <w:lang w:val="en-US" w:eastAsia="zh-CN" w:bidi="ar-SA"/>
    </w:rPr>
  </w:style>
  <w:style w:type="character" w:customStyle="1" w:styleId="1Char2">
    <w:name w:val="1正文段落 Char"/>
    <w:link w:val="18"/>
    <w:qFormat/>
    <w:rPr>
      <w:snapToGrid w:val="0"/>
      <w:sz w:val="24"/>
      <w:szCs w:val="24"/>
    </w:rPr>
  </w:style>
  <w:style w:type="paragraph" w:customStyle="1" w:styleId="18">
    <w:name w:val="1正文段落"/>
    <w:basedOn w:val="a1"/>
    <w:link w:val="1Char2"/>
    <w:qFormat/>
    <w:pPr>
      <w:spacing w:line="360" w:lineRule="auto"/>
      <w:ind w:firstLineChars="200" w:firstLine="480"/>
      <w:jc w:val="left"/>
    </w:pPr>
    <w:rPr>
      <w:snapToGrid w:val="0"/>
      <w:kern w:val="0"/>
      <w:sz w:val="24"/>
      <w:lang w:val="zh-CN"/>
    </w:rPr>
  </w:style>
  <w:style w:type="character" w:customStyle="1" w:styleId="CharChar25">
    <w:name w:val="Char Char25"/>
    <w:qFormat/>
    <w:rPr>
      <w:rFonts w:ascii="宋体" w:eastAsia="宋体"/>
      <w:lang w:bidi="ar-SA"/>
    </w:rPr>
  </w:style>
  <w:style w:type="character" w:customStyle="1" w:styleId="110">
    <w:name w:val="书籍标题11"/>
    <w:qFormat/>
    <w:rPr>
      <w:rFonts w:ascii="Cambria" w:eastAsia="宋体" w:hAnsi="Cambria" w:cs="Times New Roman"/>
      <w:b/>
      <w:bCs/>
      <w:i/>
      <w:iCs/>
      <w:color w:val="auto"/>
    </w:rPr>
  </w:style>
  <w:style w:type="character" w:customStyle="1" w:styleId="Char13">
    <w:name w:val="图表注 Char1"/>
    <w:qFormat/>
    <w:rPr>
      <w:rFonts w:ascii="Arial" w:eastAsia="黑体" w:hAnsi="Arial" w:cs="Arial"/>
      <w:kern w:val="2"/>
      <w:lang w:val="en-US" w:eastAsia="zh-CN" w:bidi="ar-SA"/>
    </w:rPr>
  </w:style>
  <w:style w:type="character" w:customStyle="1" w:styleId="2Char5">
    <w:name w:val="标题  2  郭 Char"/>
    <w:link w:val="29"/>
    <w:qFormat/>
    <w:rPr>
      <w:rFonts w:eastAsia="黑体"/>
      <w:bCs/>
      <w:kern w:val="2"/>
      <w:sz w:val="30"/>
      <w:szCs w:val="30"/>
    </w:rPr>
  </w:style>
  <w:style w:type="paragraph" w:customStyle="1" w:styleId="29">
    <w:name w:val="标题  2  郭"/>
    <w:basedOn w:val="a1"/>
    <w:link w:val="2Char5"/>
    <w:qFormat/>
    <w:pPr>
      <w:keepNext/>
      <w:keepLines/>
      <w:tabs>
        <w:tab w:val="left" w:pos="0"/>
      </w:tabs>
      <w:adjustRightInd w:val="0"/>
      <w:spacing w:beforeLines="30" w:afterLines="30" w:line="480" w:lineRule="auto"/>
      <w:jc w:val="left"/>
      <w:textAlignment w:val="baseline"/>
      <w:outlineLvl w:val="1"/>
    </w:pPr>
    <w:rPr>
      <w:rFonts w:eastAsia="黑体"/>
      <w:bCs/>
      <w:sz w:val="30"/>
      <w:szCs w:val="30"/>
      <w:lang w:val="zh-CN"/>
    </w:rPr>
  </w:style>
  <w:style w:type="character" w:customStyle="1" w:styleId="3h33rdlevelH33Head3level3PIM3Level3Head2Char">
    <w:name w:val="样式 标题 3h33rd levelH33Head 3level_3PIM 3Level 3 Head二级节名...2 Char"/>
    <w:link w:val="3h33rdlevelH33Head3level3PIM3Level3Head2"/>
    <w:qFormat/>
    <w:rPr>
      <w:rFonts w:ascii="宋体" w:hAnsi="黑体"/>
      <w:b/>
      <w:kern w:val="2"/>
      <w:sz w:val="28"/>
      <w:szCs w:val="28"/>
    </w:rPr>
  </w:style>
  <w:style w:type="paragraph" w:customStyle="1" w:styleId="3h33rdlevelH33Head3level3PIM3Level3Head2">
    <w:name w:val="样式 标题 3h33rd levelH33Head 3level_3PIM 3Level 3 Head二级节名...2"/>
    <w:basedOn w:val="3"/>
    <w:next w:val="a1"/>
    <w:link w:val="3h33rdlevelH33Head3level3PIM3Level3Head2Char"/>
    <w:qFormat/>
    <w:pPr>
      <w:numPr>
        <w:ilvl w:val="0"/>
        <w:numId w:val="0"/>
      </w:numPr>
      <w:tabs>
        <w:tab w:val="clear" w:pos="432"/>
        <w:tab w:val="left" w:pos="426"/>
      </w:tabs>
      <w:spacing w:beforeLines="0" w:before="120" w:afterLines="0" w:after="120" w:line="240" w:lineRule="auto"/>
      <w:ind w:left="426"/>
    </w:pPr>
    <w:rPr>
      <w:rFonts w:ascii="宋体" w:eastAsia="宋体" w:hAnsi="黑体"/>
      <w:b/>
      <w:bCs w:val="0"/>
      <w:sz w:val="28"/>
    </w:rPr>
  </w:style>
  <w:style w:type="character" w:customStyle="1" w:styleId="2Char6">
    <w:name w:val="样式 规划 正文 + 首行缩进:  2 字符 Char"/>
    <w:link w:val="2a"/>
    <w:qFormat/>
    <w:rPr>
      <w:color w:val="008000"/>
      <w:sz w:val="24"/>
    </w:rPr>
  </w:style>
  <w:style w:type="paragraph" w:customStyle="1" w:styleId="2a">
    <w:name w:val="样式 规划 正文 + 首行缩进:  2 字符"/>
    <w:basedOn w:val="a1"/>
    <w:link w:val="2Char6"/>
    <w:qFormat/>
    <w:pPr>
      <w:autoSpaceDE w:val="0"/>
      <w:autoSpaceDN w:val="0"/>
      <w:adjustRightInd w:val="0"/>
      <w:snapToGrid w:val="0"/>
      <w:spacing w:line="360" w:lineRule="auto"/>
      <w:ind w:firstLineChars="200" w:firstLine="480"/>
    </w:pPr>
    <w:rPr>
      <w:color w:val="008000"/>
      <w:kern w:val="0"/>
      <w:sz w:val="24"/>
      <w:szCs w:val="20"/>
      <w:lang w:val="zh-CN"/>
    </w:rPr>
  </w:style>
  <w:style w:type="character" w:customStyle="1" w:styleId="afff2">
    <w:name w:val="样式 小四"/>
    <w:qFormat/>
    <w:rPr>
      <w:rFonts w:ascii="Times New Roman" w:eastAsia="宋体" w:hAnsi="Times New Roman"/>
      <w:kern w:val="0"/>
      <w:sz w:val="24"/>
    </w:rPr>
  </w:style>
  <w:style w:type="character" w:customStyle="1" w:styleId="3CharChar">
    <w:name w:val="样式3 Char Char"/>
    <w:link w:val="36"/>
    <w:qFormat/>
    <w:rPr>
      <w:kern w:val="2"/>
      <w:sz w:val="24"/>
    </w:rPr>
  </w:style>
  <w:style w:type="paragraph" w:customStyle="1" w:styleId="36">
    <w:name w:val="样式3"/>
    <w:basedOn w:val="a1"/>
    <w:link w:val="3CharChar"/>
    <w:qFormat/>
    <w:pPr>
      <w:tabs>
        <w:tab w:val="left" w:pos="580"/>
      </w:tabs>
      <w:snapToGrid w:val="0"/>
      <w:spacing w:line="420" w:lineRule="atLeast"/>
    </w:pPr>
    <w:rPr>
      <w:sz w:val="24"/>
      <w:szCs w:val="20"/>
      <w:lang w:val="zh-CN"/>
    </w:rPr>
  </w:style>
  <w:style w:type="character" w:customStyle="1" w:styleId="1Char10">
    <w:name w:val="正文样式1 Char1"/>
    <w:link w:val="19"/>
    <w:qFormat/>
    <w:rPr>
      <w:rFonts w:ascii="宋体"/>
      <w:kern w:val="2"/>
      <w:sz w:val="24"/>
      <w:szCs w:val="24"/>
    </w:rPr>
  </w:style>
  <w:style w:type="paragraph" w:customStyle="1" w:styleId="19">
    <w:name w:val="正文样式1"/>
    <w:basedOn w:val="a1"/>
    <w:link w:val="1Char10"/>
    <w:qFormat/>
    <w:pPr>
      <w:spacing w:line="360" w:lineRule="auto"/>
      <w:ind w:firstLineChars="200" w:firstLine="480"/>
    </w:pPr>
    <w:rPr>
      <w:rFonts w:ascii="宋体"/>
      <w:sz w:val="24"/>
      <w:lang w:val="zh-CN"/>
    </w:rPr>
  </w:style>
  <w:style w:type="character" w:customStyle="1" w:styleId="2CharChar">
    <w:name w:val="样式 标题 2 + 黑体 四号 非加粗 Char Char"/>
    <w:link w:val="2b"/>
    <w:qFormat/>
    <w:rPr>
      <w:rFonts w:ascii="黑体" w:eastAsia="黑体" w:hAnsi="黑体"/>
      <w:b/>
      <w:bCs/>
      <w:kern w:val="2"/>
      <w:sz w:val="28"/>
      <w:szCs w:val="32"/>
    </w:rPr>
  </w:style>
  <w:style w:type="paragraph" w:customStyle="1" w:styleId="2b">
    <w:name w:val="样式 标题 2 + 黑体 四号 非加粗"/>
    <w:basedOn w:val="2"/>
    <w:link w:val="2CharChar"/>
    <w:qFormat/>
    <w:pPr>
      <w:numPr>
        <w:ilvl w:val="0"/>
        <w:numId w:val="0"/>
      </w:numPr>
      <w:spacing w:beforeLines="0" w:before="260" w:afterLines="0" w:after="120"/>
    </w:pPr>
    <w:rPr>
      <w:b/>
      <w:szCs w:val="32"/>
    </w:rPr>
  </w:style>
  <w:style w:type="character" w:customStyle="1" w:styleId="AGTESIAChar2">
    <w:name w:val="AGT ESIA Char2"/>
    <w:qFormat/>
    <w:rPr>
      <w:rFonts w:ascii="Cambria" w:eastAsia="黑体" w:hAnsi="Cambria"/>
      <w:kern w:val="2"/>
    </w:rPr>
  </w:style>
  <w:style w:type="character" w:customStyle="1" w:styleId="Charfe">
    <w:name w:val="正文格式 Char"/>
    <w:link w:val="afff3"/>
    <w:qFormat/>
    <w:rPr>
      <w:rFonts w:ascii="宋体" w:hAnsi="宋体"/>
      <w:sz w:val="24"/>
      <w:szCs w:val="24"/>
    </w:rPr>
  </w:style>
  <w:style w:type="paragraph" w:customStyle="1" w:styleId="afff3">
    <w:name w:val="正文格式"/>
    <w:basedOn w:val="a1"/>
    <w:link w:val="Charfe"/>
    <w:qFormat/>
    <w:pPr>
      <w:spacing w:beforeLines="10" w:afterLines="10" w:line="360" w:lineRule="auto"/>
      <w:ind w:firstLineChars="200" w:firstLine="482"/>
    </w:pPr>
    <w:rPr>
      <w:rFonts w:ascii="宋体" w:hAnsi="宋体"/>
      <w:kern w:val="0"/>
      <w:sz w:val="24"/>
      <w:lang w:val="zh-CN"/>
    </w:rPr>
  </w:style>
  <w:style w:type="character" w:customStyle="1" w:styleId="11Char">
    <w:name w:val="文本11 Char"/>
    <w:link w:val="111"/>
    <w:qFormat/>
    <w:rPr>
      <w:color w:val="000000"/>
      <w:kern w:val="2"/>
      <w:sz w:val="24"/>
      <w:szCs w:val="24"/>
    </w:rPr>
  </w:style>
  <w:style w:type="paragraph" w:customStyle="1" w:styleId="111">
    <w:name w:val="文本11"/>
    <w:basedOn w:val="a1"/>
    <w:link w:val="11Char"/>
    <w:qFormat/>
    <w:pPr>
      <w:spacing w:line="360" w:lineRule="auto"/>
      <w:ind w:firstLineChars="200" w:firstLine="200"/>
    </w:pPr>
    <w:rPr>
      <w:color w:val="000000"/>
      <w:sz w:val="24"/>
      <w:lang w:val="zh-CN"/>
    </w:rPr>
  </w:style>
  <w:style w:type="character" w:customStyle="1" w:styleId="Charff">
    <w:name w:val="正文小四 Char"/>
    <w:link w:val="afff4"/>
    <w:qFormat/>
    <w:locked/>
    <w:rPr>
      <w:rFonts w:eastAsia="Times New Roman"/>
      <w:kern w:val="2"/>
      <w:sz w:val="24"/>
      <w:szCs w:val="24"/>
      <w:lang w:val="en-US" w:eastAsia="zh-CN" w:bidi="ar-SA"/>
    </w:rPr>
  </w:style>
  <w:style w:type="paragraph" w:customStyle="1" w:styleId="afff4">
    <w:name w:val="正文小四"/>
    <w:link w:val="Charff"/>
    <w:qFormat/>
    <w:pPr>
      <w:spacing w:line="360" w:lineRule="auto"/>
      <w:ind w:firstLineChars="200" w:firstLine="200"/>
    </w:pPr>
    <w:rPr>
      <w:rFonts w:ascii="Times New Roman" w:eastAsia="Times New Roman" w:hAnsi="Times New Roman"/>
      <w:kern w:val="2"/>
      <w:sz w:val="24"/>
      <w:szCs w:val="24"/>
    </w:rPr>
  </w:style>
  <w:style w:type="character" w:styleId="afff5">
    <w:name w:val="Placeholder Text"/>
    <w:uiPriority w:val="99"/>
    <w:semiHidden/>
    <w:qFormat/>
    <w:rPr>
      <w:color w:val="808080"/>
    </w:rPr>
  </w:style>
  <w:style w:type="character" w:customStyle="1" w:styleId="Charff0">
    <w:name w:val="表格内字体 Char"/>
    <w:link w:val="afff6"/>
    <w:qFormat/>
    <w:rPr>
      <w:szCs w:val="18"/>
    </w:rPr>
  </w:style>
  <w:style w:type="paragraph" w:customStyle="1" w:styleId="afff6">
    <w:name w:val="表格内字体"/>
    <w:basedOn w:val="a1"/>
    <w:link w:val="Charff0"/>
    <w:qFormat/>
    <w:pPr>
      <w:jc w:val="center"/>
    </w:pPr>
    <w:rPr>
      <w:kern w:val="0"/>
      <w:sz w:val="20"/>
      <w:szCs w:val="18"/>
      <w:lang w:val="zh-CN"/>
    </w:rPr>
  </w:style>
  <w:style w:type="character" w:customStyle="1" w:styleId="fontstyle21">
    <w:name w:val="fontstyle21"/>
    <w:qFormat/>
    <w:rPr>
      <w:rFonts w:ascii="TimesNewRomanPSMT" w:eastAsia="TimesNewRomanPSMT" w:hAnsi="TimesNewRomanPSMT" w:hint="eastAsia"/>
      <w:color w:val="000000"/>
      <w:sz w:val="24"/>
      <w:szCs w:val="24"/>
    </w:rPr>
  </w:style>
  <w:style w:type="character" w:customStyle="1" w:styleId="1a">
    <w:name w:val="未处理的提及1"/>
    <w:uiPriority w:val="99"/>
    <w:unhideWhenUsed/>
    <w:qFormat/>
    <w:rPr>
      <w:color w:val="605E5C"/>
      <w:shd w:val="clear" w:color="auto" w:fill="E1DFDD"/>
    </w:rPr>
  </w:style>
  <w:style w:type="character" w:customStyle="1" w:styleId="fontstyle31">
    <w:name w:val="fontstyle31"/>
    <w:qFormat/>
    <w:rPr>
      <w:rFonts w:ascii="Times New Roman" w:hAnsi="Times New Roman" w:cs="Times New Roman" w:hint="default"/>
      <w:color w:val="000000"/>
      <w:sz w:val="22"/>
      <w:szCs w:val="22"/>
    </w:rPr>
  </w:style>
  <w:style w:type="character" w:customStyle="1" w:styleId="111Char">
    <w:name w:val="表内字体111 Char"/>
    <w:link w:val="1110"/>
    <w:qFormat/>
    <w:rPr>
      <w:snapToGrid w:val="0"/>
      <w:sz w:val="21"/>
      <w:szCs w:val="24"/>
    </w:rPr>
  </w:style>
  <w:style w:type="paragraph" w:customStyle="1" w:styleId="1110">
    <w:name w:val="表内字体111"/>
    <w:basedOn w:val="a1"/>
    <w:link w:val="111Char"/>
    <w:qFormat/>
    <w:pPr>
      <w:adjustRightInd w:val="0"/>
      <w:snapToGrid w:val="0"/>
      <w:jc w:val="center"/>
    </w:pPr>
    <w:rPr>
      <w:snapToGrid w:val="0"/>
      <w:kern w:val="0"/>
      <w:lang w:val="zh-CN"/>
    </w:rPr>
  </w:style>
  <w:style w:type="character" w:customStyle="1" w:styleId="fontstyle41">
    <w:name w:val="fontstyle41"/>
    <w:qFormat/>
    <w:rPr>
      <w:rFonts w:ascii="Times New Roman" w:hAnsi="Times New Roman" w:cs="Times New Roman" w:hint="default"/>
      <w:color w:val="000000"/>
      <w:sz w:val="22"/>
      <w:szCs w:val="22"/>
    </w:rPr>
  </w:style>
  <w:style w:type="character" w:customStyle="1" w:styleId="afff7">
    <w:name w:val="页眉 字符"/>
    <w:uiPriority w:val="99"/>
    <w:qFormat/>
    <w:rPr>
      <w:sz w:val="18"/>
      <w:szCs w:val="18"/>
    </w:rPr>
  </w:style>
  <w:style w:type="character" w:customStyle="1" w:styleId="afff8">
    <w:name w:val="页脚 字符"/>
    <w:uiPriority w:val="99"/>
    <w:qFormat/>
    <w:rPr>
      <w:sz w:val="18"/>
      <w:szCs w:val="18"/>
    </w:rPr>
  </w:style>
  <w:style w:type="character" w:customStyle="1" w:styleId="afff9">
    <w:name w:val="正文文本缩进 字符"/>
    <w:qFormat/>
    <w:rPr>
      <w:rFonts w:ascii="Times New Roman" w:eastAsia="宋体" w:hAnsi="Times New Roman" w:cs="Times New Roman"/>
      <w:szCs w:val="24"/>
    </w:rPr>
  </w:style>
  <w:style w:type="character" w:customStyle="1" w:styleId="afffa">
    <w:name w:val="纯文本 字符"/>
    <w:qFormat/>
    <w:rPr>
      <w:rFonts w:ascii="宋体" w:eastAsia="宋体" w:hAnsi="Courier New" w:cs="Times New Roman"/>
      <w:szCs w:val="24"/>
    </w:rPr>
  </w:style>
  <w:style w:type="character" w:customStyle="1" w:styleId="afffb">
    <w:name w:val="批注文字 字符"/>
    <w:uiPriority w:val="99"/>
    <w:semiHidden/>
    <w:qFormat/>
    <w:rPr>
      <w:rFonts w:ascii="Times New Roman" w:eastAsia="宋体" w:hAnsi="Times New Roman" w:cs="Times New Roman"/>
      <w:szCs w:val="24"/>
    </w:rPr>
  </w:style>
  <w:style w:type="character" w:customStyle="1" w:styleId="afffc">
    <w:name w:val="批注主题 字符"/>
    <w:uiPriority w:val="99"/>
    <w:semiHidden/>
    <w:qFormat/>
    <w:rPr>
      <w:rFonts w:ascii="Times New Roman" w:eastAsia="宋体" w:hAnsi="Times New Roman" w:cs="Times New Roman"/>
      <w:b/>
      <w:bCs/>
      <w:szCs w:val="24"/>
    </w:rPr>
  </w:style>
  <w:style w:type="character" w:customStyle="1" w:styleId="afffd">
    <w:name w:val="批注框文本 字符"/>
    <w:uiPriority w:val="99"/>
    <w:semiHidden/>
    <w:qFormat/>
    <w:rPr>
      <w:rFonts w:ascii="Times New Roman" w:eastAsia="宋体" w:hAnsi="Times New Roman" w:cs="Times New Roman"/>
      <w:sz w:val="18"/>
      <w:szCs w:val="18"/>
    </w:rPr>
  </w:style>
  <w:style w:type="character" w:customStyle="1" w:styleId="1b">
    <w:name w:val="标题 1 字符"/>
    <w:uiPriority w:val="9"/>
    <w:qFormat/>
    <w:rPr>
      <w:rFonts w:ascii="Times New Roman" w:eastAsia="宋体" w:hAnsi="Times New Roman" w:cs="Times New Roman"/>
      <w:b/>
      <w:bCs/>
      <w:kern w:val="44"/>
      <w:sz w:val="44"/>
      <w:szCs w:val="44"/>
    </w:rPr>
  </w:style>
  <w:style w:type="character" w:customStyle="1" w:styleId="2c">
    <w:name w:val="标题 2 字符"/>
    <w:uiPriority w:val="9"/>
    <w:semiHidden/>
    <w:qFormat/>
    <w:rPr>
      <w:rFonts w:ascii="Cambria" w:eastAsia="宋体" w:hAnsi="Cambria" w:cs="Times New Roman"/>
      <w:b/>
      <w:bCs/>
      <w:sz w:val="32"/>
      <w:szCs w:val="32"/>
    </w:rPr>
  </w:style>
  <w:style w:type="character" w:customStyle="1" w:styleId="37">
    <w:name w:val="标题 3 字符"/>
    <w:uiPriority w:val="9"/>
    <w:semiHidden/>
    <w:qFormat/>
    <w:rPr>
      <w:rFonts w:ascii="Times New Roman" w:eastAsia="宋体" w:hAnsi="Times New Roman" w:cs="Times New Roman"/>
      <w:b/>
      <w:bCs/>
      <w:sz w:val="32"/>
      <w:szCs w:val="32"/>
    </w:rPr>
  </w:style>
  <w:style w:type="character" w:customStyle="1" w:styleId="42">
    <w:name w:val="标题 4 字符"/>
    <w:uiPriority w:val="9"/>
    <w:semiHidden/>
    <w:qFormat/>
    <w:rPr>
      <w:rFonts w:ascii="Cambria" w:eastAsia="宋体" w:hAnsi="Cambria" w:cs="Times New Roman"/>
      <w:b/>
      <w:bCs/>
      <w:sz w:val="28"/>
      <w:szCs w:val="28"/>
    </w:rPr>
  </w:style>
  <w:style w:type="character" w:customStyle="1" w:styleId="53">
    <w:name w:val="标题 5 字符"/>
    <w:uiPriority w:val="9"/>
    <w:semiHidden/>
    <w:qFormat/>
    <w:rPr>
      <w:rFonts w:ascii="Times New Roman" w:eastAsia="宋体" w:hAnsi="Times New Roman" w:cs="Times New Roman"/>
      <w:b/>
      <w:bCs/>
      <w:sz w:val="28"/>
      <w:szCs w:val="28"/>
    </w:rPr>
  </w:style>
  <w:style w:type="character" w:customStyle="1" w:styleId="61">
    <w:name w:val="标题 6 字符"/>
    <w:uiPriority w:val="9"/>
    <w:semiHidden/>
    <w:qFormat/>
    <w:rPr>
      <w:rFonts w:ascii="Cambria" w:eastAsia="宋体" w:hAnsi="Cambria" w:cs="Times New Roman"/>
      <w:b/>
      <w:bCs/>
      <w:sz w:val="24"/>
      <w:szCs w:val="24"/>
    </w:rPr>
  </w:style>
  <w:style w:type="character" w:customStyle="1" w:styleId="73">
    <w:name w:val="标题 7 字符"/>
    <w:uiPriority w:val="9"/>
    <w:semiHidden/>
    <w:qFormat/>
    <w:rPr>
      <w:rFonts w:ascii="Times New Roman" w:eastAsia="宋体" w:hAnsi="Times New Roman" w:cs="Times New Roman"/>
      <w:b/>
      <w:bCs/>
      <w:sz w:val="24"/>
      <w:szCs w:val="24"/>
    </w:rPr>
  </w:style>
  <w:style w:type="character" w:customStyle="1" w:styleId="81">
    <w:name w:val="标题 8 字符"/>
    <w:uiPriority w:val="9"/>
    <w:semiHidden/>
    <w:qFormat/>
    <w:rPr>
      <w:rFonts w:ascii="Cambria" w:eastAsia="宋体" w:hAnsi="Cambria" w:cs="Times New Roman"/>
      <w:sz w:val="24"/>
      <w:szCs w:val="24"/>
    </w:rPr>
  </w:style>
  <w:style w:type="character" w:customStyle="1" w:styleId="91">
    <w:name w:val="标题 9 字符"/>
    <w:uiPriority w:val="9"/>
    <w:semiHidden/>
    <w:qFormat/>
    <w:rPr>
      <w:rFonts w:ascii="Cambria" w:eastAsia="宋体" w:hAnsi="Cambria" w:cs="Times New Roman"/>
      <w:szCs w:val="21"/>
    </w:rPr>
  </w:style>
  <w:style w:type="character" w:customStyle="1" w:styleId="afffe">
    <w:name w:val="标题 字符"/>
    <w:uiPriority w:val="10"/>
    <w:qFormat/>
    <w:rPr>
      <w:rFonts w:ascii="Cambria" w:eastAsia="宋体" w:hAnsi="Cambria" w:cs="Times New Roman"/>
      <w:b/>
      <w:bCs/>
      <w:sz w:val="32"/>
      <w:szCs w:val="32"/>
    </w:rPr>
  </w:style>
  <w:style w:type="character" w:customStyle="1" w:styleId="affff">
    <w:name w:val="文档结构图 字符"/>
    <w:uiPriority w:val="99"/>
    <w:semiHidden/>
    <w:qFormat/>
    <w:rPr>
      <w:rFonts w:ascii="Microsoft YaHei UI" w:eastAsia="Microsoft YaHei UI" w:hAnsi="Times New Roman" w:cs="Times New Roman"/>
      <w:sz w:val="18"/>
      <w:szCs w:val="18"/>
    </w:rPr>
  </w:style>
  <w:style w:type="character" w:customStyle="1" w:styleId="2d">
    <w:name w:val="正文文本缩进 2 字符"/>
    <w:uiPriority w:val="99"/>
    <w:semiHidden/>
    <w:qFormat/>
    <w:rPr>
      <w:rFonts w:ascii="Times New Roman" w:eastAsia="宋体" w:hAnsi="Times New Roman" w:cs="Times New Roman"/>
      <w:szCs w:val="24"/>
    </w:rPr>
  </w:style>
  <w:style w:type="character" w:customStyle="1" w:styleId="affff0">
    <w:name w:val="日期 字符"/>
    <w:uiPriority w:val="99"/>
    <w:semiHidden/>
    <w:qFormat/>
    <w:rPr>
      <w:rFonts w:ascii="Times New Roman" w:eastAsia="宋体" w:hAnsi="Times New Roman" w:cs="Times New Roman"/>
      <w:szCs w:val="24"/>
    </w:rPr>
  </w:style>
  <w:style w:type="character" w:customStyle="1" w:styleId="38">
    <w:name w:val="正文文本缩进 3 字符"/>
    <w:uiPriority w:val="99"/>
    <w:semiHidden/>
    <w:qFormat/>
    <w:rPr>
      <w:rFonts w:ascii="Times New Roman" w:eastAsia="宋体" w:hAnsi="Times New Roman" w:cs="Times New Roman"/>
      <w:sz w:val="16"/>
      <w:szCs w:val="16"/>
    </w:rPr>
  </w:style>
  <w:style w:type="character" w:customStyle="1" w:styleId="affff1">
    <w:name w:val="正文文本 字符"/>
    <w:uiPriority w:val="99"/>
    <w:semiHidden/>
    <w:qFormat/>
    <w:rPr>
      <w:rFonts w:ascii="Times New Roman" w:eastAsia="宋体" w:hAnsi="Times New Roman" w:cs="Times New Roman"/>
      <w:szCs w:val="24"/>
    </w:rPr>
  </w:style>
  <w:style w:type="character" w:customStyle="1" w:styleId="2e">
    <w:name w:val="正文文本 2 字符"/>
    <w:uiPriority w:val="99"/>
    <w:semiHidden/>
    <w:qFormat/>
    <w:rPr>
      <w:rFonts w:ascii="Times New Roman" w:eastAsia="宋体" w:hAnsi="Times New Roman" w:cs="Times New Roman"/>
      <w:szCs w:val="24"/>
    </w:rPr>
  </w:style>
  <w:style w:type="character" w:customStyle="1" w:styleId="affff2">
    <w:name w:val="注释标题 字符"/>
    <w:uiPriority w:val="99"/>
    <w:semiHidden/>
    <w:qFormat/>
    <w:rPr>
      <w:rFonts w:ascii="Times New Roman" w:eastAsia="宋体" w:hAnsi="Times New Roman" w:cs="Times New Roman"/>
      <w:szCs w:val="24"/>
    </w:rPr>
  </w:style>
  <w:style w:type="character" w:customStyle="1" w:styleId="39">
    <w:name w:val="正文文本 3 字符"/>
    <w:uiPriority w:val="99"/>
    <w:semiHidden/>
    <w:qFormat/>
    <w:rPr>
      <w:rFonts w:ascii="Times New Roman" w:eastAsia="宋体" w:hAnsi="Times New Roman" w:cs="Times New Roman"/>
      <w:sz w:val="16"/>
      <w:szCs w:val="16"/>
    </w:rPr>
  </w:style>
  <w:style w:type="character" w:customStyle="1" w:styleId="HTML0">
    <w:name w:val="HTML 预设格式 字符"/>
    <w:uiPriority w:val="99"/>
    <w:semiHidden/>
    <w:qFormat/>
    <w:rPr>
      <w:rFonts w:ascii="Courier New" w:eastAsia="宋体" w:hAnsi="Courier New" w:cs="Courier New"/>
      <w:sz w:val="20"/>
      <w:szCs w:val="20"/>
    </w:rPr>
  </w:style>
  <w:style w:type="character" w:customStyle="1" w:styleId="2f">
    <w:name w:val="正文文本首行缩进 2 字符"/>
    <w:uiPriority w:val="99"/>
    <w:semiHidden/>
    <w:qFormat/>
  </w:style>
  <w:style w:type="character" w:customStyle="1" w:styleId="affff3">
    <w:name w:val="正文文本首行缩进 字符"/>
    <w:uiPriority w:val="99"/>
    <w:semiHidden/>
    <w:qFormat/>
  </w:style>
  <w:style w:type="character" w:customStyle="1" w:styleId="affff4">
    <w:name w:val="尾注文本 字符"/>
    <w:uiPriority w:val="99"/>
    <w:semiHidden/>
    <w:qFormat/>
    <w:rPr>
      <w:rFonts w:ascii="Times New Roman" w:eastAsia="宋体" w:hAnsi="Times New Roman" w:cs="Times New Roman"/>
      <w:szCs w:val="24"/>
    </w:rPr>
  </w:style>
  <w:style w:type="character" w:customStyle="1" w:styleId="affff5">
    <w:name w:val="脚注文本 字符"/>
    <w:uiPriority w:val="99"/>
    <w:semiHidden/>
    <w:qFormat/>
    <w:rPr>
      <w:rFonts w:ascii="Times New Roman" w:eastAsia="宋体" w:hAnsi="Times New Roman" w:cs="Times New Roman"/>
      <w:sz w:val="18"/>
      <w:szCs w:val="18"/>
    </w:rPr>
  </w:style>
  <w:style w:type="character" w:customStyle="1" w:styleId="2f0">
    <w:name w:val="未处理的提及2"/>
    <w:uiPriority w:val="99"/>
    <w:unhideWhenUsed/>
    <w:qFormat/>
    <w:rPr>
      <w:color w:val="605E5C"/>
      <w:shd w:val="clear" w:color="auto" w:fill="E1DFDD"/>
    </w:rPr>
  </w:style>
  <w:style w:type="character" w:customStyle="1" w:styleId="description">
    <w:name w:val="description"/>
    <w:qFormat/>
  </w:style>
  <w:style w:type="character" w:customStyle="1" w:styleId="112">
    <w:name w:val="标题 1 字符1"/>
    <w:uiPriority w:val="9"/>
    <w:qFormat/>
    <w:rPr>
      <w:rFonts w:ascii="Times New Roman" w:eastAsia="黑体" w:hAnsi="华文中宋" w:cs="Times New Roman"/>
      <w:bCs/>
      <w:kern w:val="44"/>
      <w:sz w:val="36"/>
      <w:szCs w:val="44"/>
    </w:rPr>
  </w:style>
  <w:style w:type="character" w:customStyle="1" w:styleId="211">
    <w:name w:val="标题 2 字符1"/>
    <w:qFormat/>
    <w:rPr>
      <w:rFonts w:ascii="黑体" w:eastAsia="黑体" w:hAnsi="黑体" w:cs="Times New Roman"/>
      <w:bCs/>
      <w:sz w:val="28"/>
      <w:szCs w:val="28"/>
    </w:rPr>
  </w:style>
  <w:style w:type="character" w:customStyle="1" w:styleId="310">
    <w:name w:val="标题 3 字符1"/>
    <w:qFormat/>
    <w:rPr>
      <w:rFonts w:ascii="Times New Roman" w:eastAsia="黑体" w:hAnsi="宋体" w:cs="Times New Roman"/>
      <w:bCs/>
      <w:sz w:val="24"/>
      <w:szCs w:val="24"/>
    </w:rPr>
  </w:style>
  <w:style w:type="character" w:customStyle="1" w:styleId="410">
    <w:name w:val="标题 4 字符1"/>
    <w:qFormat/>
    <w:rPr>
      <w:rFonts w:ascii="Times New Roman" w:eastAsia="楷体_GB2312" w:hAnsi="Times New Roman" w:cs="Times New Roman"/>
      <w:bCs/>
      <w:snapToGrid/>
      <w:kern w:val="0"/>
      <w:szCs w:val="24"/>
    </w:rPr>
  </w:style>
  <w:style w:type="character" w:customStyle="1" w:styleId="510">
    <w:name w:val="标题 5 字符1"/>
    <w:qFormat/>
    <w:rPr>
      <w:rFonts w:ascii="Times New Roman" w:eastAsia="宋体" w:hAnsi="Times New Roman" w:cs="Times New Roman"/>
      <w:b/>
      <w:bCs/>
      <w:sz w:val="28"/>
      <w:szCs w:val="28"/>
    </w:rPr>
  </w:style>
  <w:style w:type="character" w:customStyle="1" w:styleId="610">
    <w:name w:val="标题 6 字符1"/>
    <w:qFormat/>
    <w:rPr>
      <w:rFonts w:ascii="Arial" w:eastAsia="黑体" w:hAnsi="Arial" w:cs="Times New Roman"/>
      <w:b/>
      <w:bCs/>
      <w:sz w:val="24"/>
      <w:szCs w:val="24"/>
    </w:rPr>
  </w:style>
  <w:style w:type="character" w:customStyle="1" w:styleId="710">
    <w:name w:val="标题 7 字符1"/>
    <w:qFormat/>
    <w:rPr>
      <w:rFonts w:ascii="Times New Roman" w:eastAsia="宋体" w:hAnsi="Times New Roman" w:cs="Times New Roman"/>
      <w:b/>
      <w:bCs/>
      <w:sz w:val="24"/>
      <w:szCs w:val="24"/>
    </w:rPr>
  </w:style>
  <w:style w:type="character" w:customStyle="1" w:styleId="810">
    <w:name w:val="标题 8 字符1"/>
    <w:qFormat/>
    <w:rPr>
      <w:rFonts w:ascii="Arial" w:eastAsia="黑体" w:hAnsi="Arial" w:cs="Times New Roman"/>
      <w:sz w:val="24"/>
      <w:szCs w:val="24"/>
    </w:rPr>
  </w:style>
  <w:style w:type="character" w:customStyle="1" w:styleId="910">
    <w:name w:val="标题 9 字符1"/>
    <w:qFormat/>
    <w:rPr>
      <w:rFonts w:ascii="Arial" w:eastAsia="黑体" w:hAnsi="Arial" w:cs="Times New Roman"/>
      <w:szCs w:val="21"/>
    </w:rPr>
  </w:style>
  <w:style w:type="character" w:customStyle="1" w:styleId="1c">
    <w:name w:val="标题 字符1"/>
    <w:qFormat/>
    <w:rPr>
      <w:rFonts w:ascii="Arial" w:eastAsia="仿宋_GB2312" w:hAnsi="Arial" w:cs="Times New Roman"/>
      <w:b/>
      <w:bCs/>
      <w:kern w:val="0"/>
      <w:sz w:val="32"/>
      <w:szCs w:val="32"/>
    </w:rPr>
  </w:style>
  <w:style w:type="character" w:customStyle="1" w:styleId="1d">
    <w:name w:val="批注框文本 字符1"/>
    <w:uiPriority w:val="99"/>
    <w:semiHidden/>
    <w:qFormat/>
    <w:rPr>
      <w:rFonts w:ascii="Times New Roman" w:eastAsia="宋体" w:hAnsi="Times New Roman" w:cs="Times New Roman"/>
      <w:sz w:val="18"/>
      <w:szCs w:val="18"/>
    </w:rPr>
  </w:style>
  <w:style w:type="character" w:customStyle="1" w:styleId="1e">
    <w:name w:val="正文文本缩进 字符1"/>
    <w:qFormat/>
    <w:rPr>
      <w:rFonts w:ascii="Times New Roman" w:eastAsia="宋体" w:hAnsi="Times New Roman" w:cs="Times New Roman"/>
      <w:szCs w:val="24"/>
    </w:rPr>
  </w:style>
  <w:style w:type="character" w:customStyle="1" w:styleId="affff6">
    <w:name w:val="题注 字符"/>
    <w:qFormat/>
    <w:rPr>
      <w:rFonts w:ascii="Arial" w:eastAsia="黑体" w:hAnsi="Arial" w:cs="Times New Roman"/>
      <w:kern w:val="0"/>
      <w:sz w:val="20"/>
      <w:szCs w:val="20"/>
    </w:rPr>
  </w:style>
  <w:style w:type="character" w:customStyle="1" w:styleId="1f">
    <w:name w:val="文档结构图 字符1"/>
    <w:uiPriority w:val="99"/>
    <w:semiHidden/>
    <w:qFormat/>
    <w:rPr>
      <w:rFonts w:ascii="宋体" w:eastAsia="宋体" w:hAnsi="Times New Roman" w:cs="Times New Roman"/>
      <w:sz w:val="18"/>
      <w:szCs w:val="18"/>
    </w:rPr>
  </w:style>
  <w:style w:type="character" w:customStyle="1" w:styleId="affff7">
    <w:name w:val="正文缩进 字符"/>
    <w:qFormat/>
    <w:rPr>
      <w:rFonts w:ascii="Times New Roman" w:eastAsia="宋体" w:hAnsi="Times New Roman" w:cs="Times New Roman"/>
      <w:sz w:val="28"/>
      <w:szCs w:val="20"/>
    </w:rPr>
  </w:style>
  <w:style w:type="character" w:customStyle="1" w:styleId="212">
    <w:name w:val="正文文本缩进 2 字符1"/>
    <w:qFormat/>
    <w:rPr>
      <w:rFonts w:ascii="宋体" w:eastAsia="宋体" w:hAnsi="宋体" w:cs="Times New Roman"/>
      <w:sz w:val="24"/>
      <w:szCs w:val="24"/>
    </w:rPr>
  </w:style>
  <w:style w:type="character" w:customStyle="1" w:styleId="1f0">
    <w:name w:val="纯文本 字符1"/>
    <w:qFormat/>
    <w:rPr>
      <w:rFonts w:ascii="宋体" w:eastAsia="宋体" w:hAnsi="Courier New" w:cs="Times New Roman"/>
      <w:szCs w:val="24"/>
    </w:rPr>
  </w:style>
  <w:style w:type="character" w:customStyle="1" w:styleId="1f1">
    <w:name w:val="日期 字符1"/>
    <w:qFormat/>
    <w:rPr>
      <w:rFonts w:ascii="Times New Roman" w:eastAsia="宋体" w:hAnsi="Times New Roman" w:cs="Times New Roman"/>
      <w:sz w:val="28"/>
      <w:szCs w:val="20"/>
    </w:rPr>
  </w:style>
  <w:style w:type="character" w:customStyle="1" w:styleId="311">
    <w:name w:val="正文文本缩进 3 字符1"/>
    <w:qFormat/>
    <w:rPr>
      <w:rFonts w:ascii="Times New Roman" w:eastAsia="宋体" w:hAnsi="Times New Roman" w:cs="Times New Roman"/>
      <w:sz w:val="16"/>
      <w:szCs w:val="16"/>
    </w:rPr>
  </w:style>
  <w:style w:type="character" w:customStyle="1" w:styleId="1f2">
    <w:name w:val="正文文本 字符1"/>
    <w:qFormat/>
    <w:rPr>
      <w:rFonts w:ascii="Times New Roman" w:eastAsia="宋体" w:hAnsi="Times New Roman" w:cs="Times New Roman"/>
      <w:sz w:val="24"/>
      <w:szCs w:val="20"/>
    </w:rPr>
  </w:style>
  <w:style w:type="character" w:customStyle="1" w:styleId="213">
    <w:name w:val="正文文本 2 字符1"/>
    <w:qFormat/>
    <w:rPr>
      <w:rFonts w:ascii="Times New Roman" w:eastAsia="宋体" w:hAnsi="Times New Roman" w:cs="Times New Roman"/>
      <w:b/>
      <w:color w:val="FF0000"/>
      <w:sz w:val="15"/>
      <w:szCs w:val="24"/>
    </w:rPr>
  </w:style>
  <w:style w:type="character" w:customStyle="1" w:styleId="1f3">
    <w:name w:val="注释标题 字符1"/>
    <w:qFormat/>
    <w:rPr>
      <w:rFonts w:ascii="Times New Roman" w:eastAsia="宋体" w:hAnsi="Times New Roman" w:cs="Times New Roman"/>
      <w:szCs w:val="20"/>
    </w:rPr>
  </w:style>
  <w:style w:type="character" w:customStyle="1" w:styleId="312">
    <w:name w:val="正文文本 3 字符1"/>
    <w:qFormat/>
    <w:rPr>
      <w:rFonts w:ascii="Times New Roman" w:eastAsia="宋体" w:hAnsi="Times New Roman" w:cs="Times New Roman"/>
      <w:sz w:val="16"/>
      <w:szCs w:val="16"/>
    </w:rPr>
  </w:style>
  <w:style w:type="character" w:customStyle="1" w:styleId="HTML1">
    <w:name w:val="HTML 预设格式 字符1"/>
    <w:qFormat/>
    <w:rPr>
      <w:rFonts w:ascii="Courier New" w:eastAsia="宋体" w:hAnsi="Courier New" w:cs="Times New Roman"/>
      <w:sz w:val="20"/>
      <w:szCs w:val="20"/>
    </w:rPr>
  </w:style>
  <w:style w:type="character" w:customStyle="1" w:styleId="214">
    <w:name w:val="正文文本首行缩进 2 字符1"/>
    <w:qFormat/>
    <w:rPr>
      <w:rFonts w:ascii="宋体" w:eastAsia="宋体" w:hAnsi="Times New Roman" w:cs="Times New Roman"/>
      <w:sz w:val="28"/>
      <w:szCs w:val="24"/>
    </w:rPr>
  </w:style>
  <w:style w:type="character" w:customStyle="1" w:styleId="1f4">
    <w:name w:val="正文文本首行缩进 字符1"/>
    <w:qFormat/>
    <w:rPr>
      <w:rFonts w:ascii="宋体" w:eastAsia="宋体" w:hAnsi="宋体" w:cs="Times New Roman"/>
      <w:sz w:val="24"/>
      <w:szCs w:val="20"/>
    </w:rPr>
  </w:style>
  <w:style w:type="character" w:customStyle="1" w:styleId="1f5">
    <w:name w:val="尾注文本 字符1"/>
    <w:uiPriority w:val="99"/>
    <w:qFormat/>
    <w:rPr>
      <w:rFonts w:ascii="Times New Roman" w:eastAsia="宋体" w:hAnsi="Times New Roman" w:cs="Times New Roman"/>
      <w:szCs w:val="24"/>
    </w:rPr>
  </w:style>
  <w:style w:type="character" w:customStyle="1" w:styleId="1f6">
    <w:name w:val="批注文字 字符1"/>
    <w:qFormat/>
    <w:rPr>
      <w:rFonts w:ascii="Times New Roman" w:eastAsia="仿宋_GB2312" w:hAnsi="Times New Roman" w:cs="Times New Roman"/>
      <w:sz w:val="24"/>
      <w:szCs w:val="24"/>
    </w:rPr>
  </w:style>
  <w:style w:type="character" w:customStyle="1" w:styleId="1f7">
    <w:name w:val="批注主题 字符1"/>
    <w:uiPriority w:val="99"/>
    <w:semiHidden/>
    <w:qFormat/>
    <w:rPr>
      <w:rFonts w:ascii="Times New Roman" w:eastAsia="仿宋_GB2312" w:hAnsi="Times New Roman" w:cs="Times New Roman"/>
      <w:b/>
      <w:bCs/>
      <w:sz w:val="24"/>
      <w:szCs w:val="24"/>
    </w:rPr>
  </w:style>
  <w:style w:type="character" w:customStyle="1" w:styleId="1f8">
    <w:name w:val="脚注文本 字符1"/>
    <w:semiHidden/>
    <w:qFormat/>
    <w:rPr>
      <w:rFonts w:ascii="Times New Roman" w:eastAsia="仿宋_GB2312" w:hAnsi="Times New Roman" w:cs="Times New Roman"/>
      <w:sz w:val="18"/>
      <w:szCs w:val="18"/>
    </w:rPr>
  </w:style>
  <w:style w:type="character" w:customStyle="1" w:styleId="113">
    <w:name w:val="未处理的提及11"/>
    <w:uiPriority w:val="99"/>
    <w:unhideWhenUsed/>
    <w:qFormat/>
    <w:rPr>
      <w:color w:val="605E5C"/>
      <w:shd w:val="clear" w:color="auto" w:fill="E1DFDD"/>
    </w:rPr>
  </w:style>
  <w:style w:type="character" w:customStyle="1" w:styleId="215">
    <w:name w:val="未处理的提及21"/>
    <w:uiPriority w:val="99"/>
    <w:unhideWhenUsed/>
    <w:qFormat/>
    <w:rPr>
      <w:color w:val="605E5C"/>
      <w:shd w:val="clear" w:color="auto" w:fill="E1DFDD"/>
    </w:rPr>
  </w:style>
  <w:style w:type="paragraph" w:customStyle="1" w:styleId="-5">
    <w:name w:val="标-5"/>
    <w:basedOn w:val="a1"/>
    <w:qFormat/>
    <w:pPr>
      <w:tabs>
        <w:tab w:val="right" w:leader="dot" w:pos="8789"/>
      </w:tabs>
      <w:spacing w:line="360" w:lineRule="auto"/>
      <w:ind w:firstLineChars="218" w:firstLine="523"/>
    </w:pPr>
    <w:rPr>
      <w:sz w:val="24"/>
      <w:szCs w:val="20"/>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1"/>
    <w:qFormat/>
    <w:pPr>
      <w:spacing w:line="360" w:lineRule="auto"/>
      <w:ind w:firstLineChars="200" w:firstLine="200"/>
    </w:pPr>
    <w:rPr>
      <w:rFonts w:ascii="宋体" w:hAnsi="宋体" w:cs="宋体"/>
      <w:sz w:val="24"/>
    </w:rPr>
  </w:style>
  <w:style w:type="paragraph" w:customStyle="1" w:styleId="Z">
    <w:name w:val="Z小节标题"/>
    <w:basedOn w:val="Z0"/>
    <w:next w:val="a1"/>
    <w:qFormat/>
    <w:pPr>
      <w:ind w:left="720" w:hanging="720"/>
      <w:outlineLvl w:val="2"/>
    </w:pPr>
    <w:rPr>
      <w:sz w:val="28"/>
    </w:rPr>
  </w:style>
  <w:style w:type="paragraph" w:customStyle="1" w:styleId="Z0">
    <w:name w:val="Z节标题"/>
    <w:basedOn w:val="Z1"/>
    <w:qFormat/>
    <w:pPr>
      <w:spacing w:line="240" w:lineRule="auto"/>
      <w:ind w:left="4716" w:hanging="576"/>
      <w:jc w:val="left"/>
      <w:outlineLvl w:val="1"/>
    </w:pPr>
    <w:rPr>
      <w:rFonts w:eastAsia="仿宋_GB2312"/>
      <w:sz w:val="30"/>
    </w:rPr>
  </w:style>
  <w:style w:type="paragraph" w:customStyle="1" w:styleId="Z1">
    <w:name w:val="Z章标题"/>
    <w:basedOn w:val="1"/>
    <w:next w:val="1"/>
    <w:qFormat/>
    <w:pPr>
      <w:pageBreakBefore w:val="0"/>
      <w:tabs>
        <w:tab w:val="left" w:pos="360"/>
        <w:tab w:val="left" w:pos="4572"/>
      </w:tabs>
      <w:spacing w:beforeLines="0" w:before="0" w:afterLines="0" w:after="0"/>
      <w:ind w:left="0" w:firstLine="0"/>
    </w:pPr>
    <w:rPr>
      <w:rFonts w:eastAsia="楷体_GB2312" w:cs="Arial"/>
      <w:sz w:val="32"/>
      <w:szCs w:val="32"/>
    </w:rPr>
  </w:style>
  <w:style w:type="paragraph" w:customStyle="1" w:styleId="xl88">
    <w:name w:val="xl88"/>
    <w:basedOn w:val="a1"/>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150">
    <w:name w:val="样式 正文缩进正文（首行缩进两字） + 宋体 行距: 1.5 倍行距"/>
    <w:basedOn w:val="a8"/>
    <w:qFormat/>
    <w:pPr>
      <w:adjustRightInd w:val="0"/>
      <w:spacing w:line="300" w:lineRule="auto"/>
      <w:ind w:firstLine="482"/>
      <w:jc w:val="left"/>
      <w:textAlignment w:val="baseline"/>
    </w:pPr>
    <w:rPr>
      <w:rFonts w:ascii="宋体" w:hAnsi="宋体"/>
      <w:sz w:val="24"/>
    </w:rPr>
  </w:style>
  <w:style w:type="paragraph" w:customStyle="1" w:styleId="affff8">
    <w:name w:val="中文报告书样式"/>
    <w:basedOn w:val="a1"/>
    <w:qFormat/>
    <w:pPr>
      <w:adjustRightInd w:val="0"/>
      <w:spacing w:line="480" w:lineRule="atLeast"/>
      <w:ind w:firstLine="482"/>
    </w:pPr>
    <w:rPr>
      <w:kern w:val="24"/>
      <w:sz w:val="24"/>
      <w:szCs w:val="20"/>
    </w:rPr>
  </w:style>
  <w:style w:type="paragraph" w:customStyle="1" w:styleId="ST203">
    <w:name w:val="ST20_3"/>
    <w:basedOn w:val="a1"/>
    <w:qFormat/>
    <w:pPr>
      <w:keepLines/>
      <w:tabs>
        <w:tab w:val="center" w:pos="4320"/>
        <w:tab w:val="right" w:pos="8640"/>
      </w:tabs>
      <w:autoSpaceDE w:val="0"/>
      <w:autoSpaceDN w:val="0"/>
      <w:adjustRightInd w:val="0"/>
      <w:spacing w:line="360" w:lineRule="atLeast"/>
      <w:jc w:val="left"/>
      <w:textAlignment w:val="baseline"/>
    </w:pPr>
    <w:rPr>
      <w:rFonts w:ascii="宋体" w:hAnsi="Tms Rmn"/>
      <w:kern w:val="0"/>
      <w:sz w:val="28"/>
      <w:szCs w:val="20"/>
    </w:rPr>
  </w:style>
  <w:style w:type="paragraph" w:customStyle="1" w:styleId="CharCharCharChar">
    <w:name w:val="Char Char Char Char"/>
    <w:basedOn w:val="a1"/>
    <w:qFormat/>
    <w:rPr>
      <w:sz w:val="24"/>
    </w:rPr>
  </w:style>
  <w:style w:type="paragraph" w:customStyle="1" w:styleId="affff9">
    <w:name w:val="第五章表头"/>
    <w:basedOn w:val="a1"/>
    <w:qFormat/>
    <w:pPr>
      <w:spacing w:line="360" w:lineRule="auto"/>
      <w:ind w:left="420"/>
      <w:jc w:val="center"/>
    </w:pPr>
    <w:rPr>
      <w:b/>
      <w:color w:val="0000FF"/>
      <w:sz w:val="24"/>
    </w:rPr>
  </w:style>
  <w:style w:type="paragraph" w:customStyle="1" w:styleId="Z2">
    <w:name w:val="Z表格标题"/>
    <w:basedOn w:val="a1"/>
    <w:qFormat/>
    <w:pPr>
      <w:adjustRightInd w:val="0"/>
      <w:snapToGrid w:val="0"/>
      <w:spacing w:line="360" w:lineRule="auto"/>
      <w:ind w:left="7884" w:hanging="1584"/>
      <w:jc w:val="center"/>
      <w:outlineLvl w:val="8"/>
    </w:pPr>
    <w:rPr>
      <w:rFonts w:ascii="黑体" w:eastAsia="黑体"/>
      <w:sz w:val="30"/>
      <w:szCs w:val="20"/>
    </w:rPr>
  </w:style>
  <w:style w:type="paragraph" w:customStyle="1" w:styleId="xl86">
    <w:name w:val="xl8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Cs w:val="21"/>
    </w:rPr>
  </w:style>
  <w:style w:type="paragraph" w:customStyle="1" w:styleId="ISO3">
    <w:name w:val="ISO标题3内文"/>
    <w:qFormat/>
    <w:pPr>
      <w:ind w:left="1620"/>
    </w:pPr>
    <w:rPr>
      <w:rFonts w:ascii="宋体" w:hAnsi="宋体"/>
      <w:color w:val="000000"/>
      <w:sz w:val="24"/>
      <w:szCs w:val="24"/>
    </w:rPr>
  </w:style>
  <w:style w:type="paragraph" w:customStyle="1" w:styleId="affffa">
    <w:name w:val="表内式样"/>
    <w:qFormat/>
    <w:pPr>
      <w:widowControl w:val="0"/>
      <w:spacing w:line="320" w:lineRule="exact"/>
      <w:jc w:val="center"/>
    </w:pPr>
    <w:rPr>
      <w:rFonts w:ascii="Times New Roman" w:hAnsi="Times New Roman"/>
      <w:color w:val="0000FF"/>
      <w:kern w:val="2"/>
      <w:sz w:val="21"/>
      <w:szCs w:val="21"/>
    </w:rPr>
  </w:style>
  <w:style w:type="paragraph" w:customStyle="1" w:styleId="affffb">
    <w:name w:val="可研报告正文"/>
    <w:basedOn w:val="a1"/>
    <w:qFormat/>
    <w:pPr>
      <w:tabs>
        <w:tab w:val="left" w:pos="5880"/>
      </w:tabs>
      <w:spacing w:beforeLines="50" w:line="440" w:lineRule="exact"/>
      <w:ind w:left="425" w:firstLine="482"/>
    </w:pPr>
    <w:rPr>
      <w:sz w:val="24"/>
    </w:rPr>
  </w:style>
  <w:style w:type="paragraph" w:customStyle="1" w:styleId="StyleHeading4SabonNotBold">
    <w:name w:val="Style Heading 4 + Sabon Not Bold"/>
    <w:basedOn w:val="4"/>
    <w:qFormat/>
    <w:pPr>
      <w:widowControl/>
      <w:spacing w:before="240" w:line="240" w:lineRule="auto"/>
    </w:pPr>
    <w:rPr>
      <w:rFonts w:ascii="Sabon" w:eastAsia="宋体" w:hAnsi="Sabon"/>
      <w:sz w:val="22"/>
      <w:szCs w:val="20"/>
      <w:lang w:eastAsia="en-US"/>
    </w:rPr>
  </w:style>
  <w:style w:type="paragraph" w:customStyle="1" w:styleId="xl82">
    <w:name w:val="xl82"/>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kern w:val="0"/>
      <w:szCs w:val="21"/>
    </w:rPr>
  </w:style>
  <w:style w:type="paragraph" w:customStyle="1" w:styleId="affffc">
    <w:name w:val="四级条标题"/>
    <w:basedOn w:val="affffd"/>
    <w:next w:val="a1"/>
    <w:qFormat/>
    <w:pPr>
      <w:tabs>
        <w:tab w:val="left" w:pos="2520"/>
      </w:tabs>
      <w:outlineLvl w:val="5"/>
    </w:pPr>
  </w:style>
  <w:style w:type="paragraph" w:customStyle="1" w:styleId="affffd">
    <w:name w:val="三级条标题"/>
    <w:basedOn w:val="affffe"/>
    <w:next w:val="a1"/>
    <w:qFormat/>
    <w:pPr>
      <w:tabs>
        <w:tab w:val="left" w:pos="2100"/>
      </w:tabs>
      <w:outlineLvl w:val="4"/>
    </w:pPr>
  </w:style>
  <w:style w:type="paragraph" w:customStyle="1" w:styleId="affffe">
    <w:name w:val="二级条标题"/>
    <w:basedOn w:val="afffff"/>
    <w:next w:val="a1"/>
    <w:qFormat/>
    <w:pPr>
      <w:tabs>
        <w:tab w:val="left" w:pos="1680"/>
      </w:tabs>
      <w:outlineLvl w:val="3"/>
    </w:pPr>
  </w:style>
  <w:style w:type="paragraph" w:customStyle="1" w:styleId="afffff">
    <w:name w:val="一级条标题"/>
    <w:basedOn w:val="1"/>
    <w:next w:val="a1"/>
    <w:qFormat/>
    <w:pPr>
      <w:keepNext w:val="0"/>
      <w:keepLines w:val="0"/>
      <w:pageBreakBefore w:val="0"/>
      <w:widowControl/>
      <w:spacing w:beforeLines="0" w:before="0" w:afterLines="0" w:after="0" w:line="240" w:lineRule="auto"/>
      <w:ind w:left="0" w:firstLine="0"/>
      <w:jc w:val="both"/>
      <w:outlineLvl w:val="2"/>
    </w:pPr>
    <w:rPr>
      <w:rFonts w:ascii="黑体"/>
      <w:b/>
      <w:bCs w:val="0"/>
      <w:kern w:val="0"/>
      <w:sz w:val="21"/>
      <w:szCs w:val="20"/>
    </w:rPr>
  </w:style>
  <w:style w:type="paragraph" w:customStyle="1" w:styleId="xl68">
    <w:name w:val="xl68"/>
    <w:basedOn w:val="a1"/>
    <w:qFormat/>
    <w:pPr>
      <w:widowControl/>
      <w:pBdr>
        <w:top w:val="single" w:sz="4" w:space="0" w:color="auto"/>
        <w:bottom w:val="single" w:sz="4" w:space="0" w:color="auto"/>
        <w:right w:val="single" w:sz="4" w:space="0" w:color="auto"/>
      </w:pBdr>
      <w:spacing w:before="100" w:after="100"/>
      <w:jc w:val="right"/>
    </w:pPr>
    <w:rPr>
      <w:rFonts w:ascii="Arial Unicode MS" w:eastAsia="Arial Unicode MS" w:hAnsi="Arial Unicode MS"/>
      <w:kern w:val="0"/>
      <w:sz w:val="24"/>
      <w:szCs w:val="20"/>
    </w:rPr>
  </w:style>
  <w:style w:type="paragraph" w:customStyle="1" w:styleId="xl46">
    <w:name w:val="xl46"/>
    <w:basedOn w:val="a1"/>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0"/>
      <w:sz w:val="24"/>
    </w:rPr>
  </w:style>
  <w:style w:type="paragraph" w:customStyle="1" w:styleId="1f9">
    <w:name w:val="列表段落1"/>
    <w:basedOn w:val="a1"/>
    <w:uiPriority w:val="34"/>
    <w:qFormat/>
    <w:pPr>
      <w:adjustRightInd w:val="0"/>
      <w:spacing w:line="360" w:lineRule="auto"/>
      <w:ind w:firstLineChars="200" w:firstLine="420"/>
      <w:textAlignment w:val="baseline"/>
    </w:pPr>
    <w:rPr>
      <w:rFonts w:eastAsia="仿宋_GB2312"/>
      <w:kern w:val="0"/>
      <w:sz w:val="28"/>
      <w:szCs w:val="20"/>
    </w:rPr>
  </w:style>
  <w:style w:type="paragraph" w:customStyle="1" w:styleId="151">
    <w:name w:val="样式 小四 行距: 1.5 倍行距"/>
    <w:basedOn w:val="a1"/>
    <w:qFormat/>
    <w:pPr>
      <w:ind w:firstLineChars="200" w:firstLine="560"/>
    </w:pPr>
    <w:rPr>
      <w:rFonts w:ascii="仿宋_GB2312" w:eastAsia="仿宋_GB2312" w:hAnsi="华文楷体"/>
      <w:position w:val="-2"/>
      <w:sz w:val="28"/>
    </w:rPr>
  </w:style>
  <w:style w:type="paragraph" w:customStyle="1" w:styleId="xl69">
    <w:name w:val="xl69"/>
    <w:basedOn w:val="a1"/>
    <w:qFormat/>
    <w:pPr>
      <w:widowControl/>
      <w:pBdr>
        <w:top w:val="single" w:sz="4" w:space="0" w:color="auto"/>
        <w:bottom w:val="single" w:sz="4" w:space="0" w:color="auto"/>
      </w:pBdr>
      <w:spacing w:before="100" w:after="100"/>
      <w:jc w:val="left"/>
    </w:pPr>
    <w:rPr>
      <w:rFonts w:ascii="Arial Unicode MS" w:eastAsia="Arial Unicode MS" w:hAnsi="Arial Unicode MS"/>
      <w:kern w:val="0"/>
      <w:sz w:val="24"/>
      <w:szCs w:val="20"/>
    </w:rPr>
  </w:style>
  <w:style w:type="paragraph" w:customStyle="1" w:styleId="TOC1">
    <w:name w:val="TOC 标题1"/>
    <w:basedOn w:val="1"/>
    <w:next w:val="a1"/>
    <w:uiPriority w:val="39"/>
    <w:qFormat/>
    <w:pPr>
      <w:pageBreakBefore w:val="0"/>
      <w:widowControl/>
      <w:spacing w:beforeLines="0" w:line="276" w:lineRule="auto"/>
      <w:ind w:left="0" w:firstLine="0"/>
      <w:jc w:val="left"/>
      <w:outlineLvl w:val="9"/>
    </w:pPr>
    <w:rPr>
      <w:rFonts w:ascii="Cambria" w:eastAsia="宋体" w:hAnsi="Cambria"/>
      <w:color w:val="365F91"/>
      <w:kern w:val="0"/>
      <w:sz w:val="28"/>
      <w:szCs w:val="28"/>
    </w:rPr>
  </w:style>
  <w:style w:type="paragraph" w:customStyle="1" w:styleId="afffff0">
    <w:name w:val="五级条标题"/>
    <w:basedOn w:val="affffc"/>
    <w:next w:val="a1"/>
    <w:qFormat/>
    <w:pPr>
      <w:tabs>
        <w:tab w:val="clear" w:pos="2520"/>
        <w:tab w:val="left" w:pos="2940"/>
      </w:tabs>
      <w:outlineLvl w:val="6"/>
    </w:pPr>
  </w:style>
  <w:style w:type="paragraph" w:customStyle="1" w:styleId="xl50">
    <w:name w:val="xl5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rPr>
  </w:style>
  <w:style w:type="paragraph" w:customStyle="1" w:styleId="411114Char33">
    <w:name w:val="样式 样式 标题 4款标题1.1.1.1标题 4 Char + 黑体 四号 加粗 段前: 3 磅 段后: 3 磅 + (中文) ..."/>
    <w:basedOn w:val="411114Char330"/>
    <w:qFormat/>
  </w:style>
  <w:style w:type="paragraph" w:customStyle="1" w:styleId="411114Char330">
    <w:name w:val="样式 标题 4款标题1.1.1.1标题 4 Char + 黑体 四号 加粗 段前: 3 磅 段后: 3 磅"/>
    <w:basedOn w:val="4"/>
    <w:qFormat/>
    <w:pPr>
      <w:spacing w:line="240" w:lineRule="auto"/>
      <w:ind w:left="0" w:firstLine="0"/>
    </w:pPr>
    <w:rPr>
      <w:rFonts w:ascii="黑体" w:eastAsia="Times New Roman" w:cs="宋体"/>
      <w:b/>
      <w:spacing w:val="6"/>
      <w:kern w:val="2"/>
      <w:szCs w:val="20"/>
    </w:rPr>
  </w:style>
  <w:style w:type="paragraph" w:customStyle="1" w:styleId="afffff1">
    <w:name w:val="第二章表头"/>
    <w:basedOn w:val="a1"/>
    <w:qFormat/>
    <w:pPr>
      <w:spacing w:line="360" w:lineRule="auto"/>
      <w:ind w:left="4971" w:hanging="420"/>
      <w:jc w:val="center"/>
    </w:pPr>
    <w:rPr>
      <w:b/>
      <w:color w:val="0000FF"/>
      <w:sz w:val="24"/>
    </w:rPr>
  </w:style>
  <w:style w:type="paragraph" w:customStyle="1" w:styleId="0">
    <w:name w:val="标题0"/>
    <w:basedOn w:val="a1"/>
    <w:next w:val="a1"/>
    <w:qFormat/>
    <w:pPr>
      <w:spacing w:before="200" w:after="200" w:line="240" w:lineRule="atLeast"/>
      <w:jc w:val="center"/>
    </w:pPr>
    <w:rPr>
      <w:rFonts w:eastAsia="黑体"/>
      <w:color w:val="000000"/>
      <w:sz w:val="44"/>
      <w:szCs w:val="20"/>
    </w:rPr>
  </w:style>
  <w:style w:type="paragraph" w:customStyle="1" w:styleId="afffff2">
    <w:name w:val="特点标题"/>
    <w:basedOn w:val="a1"/>
    <w:next w:val="34"/>
    <w:qFormat/>
    <w:pPr>
      <w:spacing w:line="500" w:lineRule="exact"/>
      <w:ind w:firstLine="555"/>
    </w:pPr>
    <w:rPr>
      <w:rFonts w:ascii="仿宋_GB2312" w:eastAsia="仿宋_GB2312"/>
      <w:sz w:val="28"/>
    </w:rPr>
  </w:style>
  <w:style w:type="paragraph" w:customStyle="1" w:styleId="xl54">
    <w:name w:val="xl54"/>
    <w:basedOn w:val="a1"/>
    <w:qFormat/>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宋体" w:hAnsi="宋体"/>
      <w:kern w:val="0"/>
      <w:sz w:val="24"/>
    </w:rPr>
  </w:style>
  <w:style w:type="paragraph" w:customStyle="1" w:styleId="afffff3">
    <w:name w:val="第十二章表头"/>
    <w:basedOn w:val="a1"/>
    <w:qFormat/>
    <w:pPr>
      <w:spacing w:line="360" w:lineRule="auto"/>
      <w:ind w:left="420" w:hanging="420"/>
      <w:jc w:val="center"/>
    </w:pPr>
    <w:rPr>
      <w:b/>
      <w:color w:val="0000FF"/>
      <w:sz w:val="24"/>
    </w:rPr>
  </w:style>
  <w:style w:type="paragraph" w:customStyle="1" w:styleId="1fa">
    <w:name w:val="条1"/>
    <w:basedOn w:val="2"/>
    <w:qFormat/>
    <w:pPr>
      <w:numPr>
        <w:ilvl w:val="0"/>
        <w:numId w:val="0"/>
      </w:numPr>
      <w:tabs>
        <w:tab w:val="left" w:pos="360"/>
      </w:tabs>
      <w:spacing w:beforeLines="0" w:before="0" w:afterLines="0" w:after="0" w:line="415" w:lineRule="auto"/>
      <w:ind w:left="360" w:hanging="360"/>
    </w:pPr>
    <w:rPr>
      <w:b/>
      <w:bCs w:val="0"/>
      <w:kern w:val="0"/>
      <w:szCs w:val="20"/>
    </w:rPr>
  </w:style>
  <w:style w:type="paragraph" w:customStyle="1" w:styleId="afffff4">
    <w:name w:val="条文"/>
    <w:basedOn w:val="5"/>
    <w:next w:val="a1"/>
    <w:qFormat/>
    <w:pPr>
      <w:keepNext w:val="0"/>
      <w:spacing w:before="120" w:after="0" w:line="240" w:lineRule="auto"/>
      <w:ind w:left="0" w:firstLine="454"/>
    </w:pPr>
    <w:rPr>
      <w:b w:val="0"/>
      <w:bCs w:val="0"/>
      <w:sz w:val="24"/>
      <w:szCs w:val="20"/>
    </w:rPr>
  </w:style>
  <w:style w:type="paragraph" w:customStyle="1" w:styleId="2f1">
    <w:name w:val="表格文字2"/>
    <w:basedOn w:val="aff7"/>
    <w:qFormat/>
    <w:pPr>
      <w:autoSpaceDE/>
      <w:autoSpaceDN/>
      <w:spacing w:before="60"/>
      <w:textAlignment w:val="baseline"/>
    </w:pPr>
  </w:style>
  <w:style w:type="paragraph" w:customStyle="1" w:styleId="afffff5">
    <w:name w:val="第三章表头"/>
    <w:basedOn w:val="a1"/>
    <w:qFormat/>
    <w:pPr>
      <w:spacing w:line="360" w:lineRule="auto"/>
      <w:ind w:left="1271" w:hanging="420"/>
      <w:jc w:val="center"/>
    </w:pPr>
    <w:rPr>
      <w:b/>
      <w:color w:val="0000FF"/>
      <w:sz w:val="24"/>
    </w:rPr>
  </w:style>
  <w:style w:type="paragraph" w:customStyle="1" w:styleId="Bullet">
    <w:name w:val="Bullet"/>
    <w:basedOn w:val="a1"/>
    <w:qFormat/>
    <w:pPr>
      <w:widowControl/>
      <w:tabs>
        <w:tab w:val="left" w:pos="1080"/>
      </w:tabs>
      <w:spacing w:before="120" w:after="120"/>
      <w:ind w:left="1080" w:hanging="360"/>
    </w:pPr>
    <w:rPr>
      <w:kern w:val="0"/>
      <w:sz w:val="22"/>
      <w:szCs w:val="22"/>
      <w:lang w:val="en-CA" w:eastAsia="en-US"/>
    </w:rPr>
  </w:style>
  <w:style w:type="paragraph" w:customStyle="1" w:styleId="afffff6">
    <w:name w:val="表注"/>
    <w:next w:val="a1"/>
    <w:qFormat/>
    <w:pPr>
      <w:ind w:firstLine="1134"/>
    </w:pPr>
    <w:rPr>
      <w:rFonts w:ascii="Times New Roman" w:eastAsia="楷体_GB2312" w:hAnsi="Times New Roman"/>
      <w:sz w:val="21"/>
    </w:rPr>
  </w:style>
  <w:style w:type="paragraph" w:customStyle="1" w:styleId="font11">
    <w:name w:val="font11"/>
    <w:basedOn w:val="a1"/>
    <w:qFormat/>
    <w:pPr>
      <w:widowControl/>
      <w:spacing w:before="100" w:after="100"/>
      <w:jc w:val="left"/>
    </w:pPr>
    <w:rPr>
      <w:rFonts w:ascii="Romantic" w:hAnsi="Romantic"/>
      <w:kern w:val="0"/>
      <w:sz w:val="24"/>
      <w:szCs w:val="20"/>
    </w:rPr>
  </w:style>
  <w:style w:type="paragraph" w:customStyle="1" w:styleId="xl52">
    <w:name w:val="xl52"/>
    <w:basedOn w:val="a1"/>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2f2">
    <w:name w:val="标题 2新"/>
    <w:basedOn w:val="2"/>
    <w:qFormat/>
    <w:pPr>
      <w:numPr>
        <w:numId w:val="0"/>
      </w:numPr>
      <w:tabs>
        <w:tab w:val="left" w:pos="0"/>
      </w:tabs>
      <w:spacing w:beforeLines="0" w:before="0" w:afterLines="0" w:after="0" w:line="720" w:lineRule="auto"/>
    </w:pPr>
    <w:rPr>
      <w:rFonts w:cs="宋体" w:hint="eastAsia"/>
      <w:kern w:val="0"/>
      <w:szCs w:val="20"/>
    </w:rPr>
  </w:style>
  <w:style w:type="paragraph" w:customStyle="1" w:styleId="Default">
    <w:name w:val="Default"/>
    <w:qFormat/>
    <w:pPr>
      <w:widowControl w:val="0"/>
      <w:autoSpaceDE w:val="0"/>
      <w:autoSpaceDN w:val="0"/>
      <w:adjustRightInd w:val="0"/>
    </w:pPr>
    <w:rPr>
      <w:rFonts w:ascii="宋体" w:hAnsi="Times New Roman" w:cs="宋体"/>
      <w:color w:val="000000"/>
      <w:sz w:val="24"/>
      <w:szCs w:val="24"/>
    </w:rPr>
  </w:style>
  <w:style w:type="paragraph" w:customStyle="1" w:styleId="wtext">
    <w:name w:val="wtext"/>
    <w:basedOn w:val="a1"/>
    <w:qFormat/>
    <w:pPr>
      <w:widowControl/>
      <w:spacing w:before="100" w:beforeAutospacing="1" w:after="100" w:afterAutospacing="1"/>
      <w:ind w:firstLine="480"/>
      <w:jc w:val="left"/>
    </w:pPr>
    <w:rPr>
      <w:rFonts w:eastAsia="Arial Unicode MS" w:cs="Arial Unicode MS"/>
      <w:color w:val="000000"/>
      <w:kern w:val="0"/>
      <w:sz w:val="22"/>
      <w:szCs w:val="22"/>
    </w:rPr>
  </w:style>
  <w:style w:type="paragraph" w:customStyle="1" w:styleId="afffff7">
    <w:name w:val="标准段落"/>
    <w:basedOn w:val="a1"/>
    <w:next w:val="a1"/>
    <w:qFormat/>
    <w:pPr>
      <w:spacing w:line="360" w:lineRule="auto"/>
      <w:ind w:firstLineChars="200" w:firstLine="480"/>
    </w:pPr>
    <w:rPr>
      <w:bCs/>
      <w:kern w:val="0"/>
      <w:sz w:val="24"/>
    </w:rPr>
  </w:style>
  <w:style w:type="paragraph" w:customStyle="1" w:styleId="3a">
    <w:name w:val="报告样式3"/>
    <w:basedOn w:val="3"/>
    <w:next w:val="43"/>
    <w:qFormat/>
    <w:pPr>
      <w:keepLines w:val="0"/>
      <w:numPr>
        <w:ilvl w:val="0"/>
        <w:numId w:val="0"/>
      </w:numPr>
      <w:spacing w:beforeLines="0" w:before="0" w:afterLines="0" w:after="0"/>
    </w:pPr>
    <w:rPr>
      <w:rFonts w:ascii="宋体" w:eastAsia="宋体"/>
      <w:b/>
    </w:rPr>
  </w:style>
  <w:style w:type="paragraph" w:customStyle="1" w:styleId="43">
    <w:name w:val="报告样式4"/>
    <w:basedOn w:val="a8"/>
    <w:qFormat/>
    <w:pPr>
      <w:spacing w:line="360" w:lineRule="auto"/>
      <w:ind w:firstLineChars="200" w:firstLine="480"/>
    </w:pPr>
    <w:rPr>
      <w:bCs/>
      <w:sz w:val="24"/>
      <w:szCs w:val="22"/>
    </w:rPr>
  </w:style>
  <w:style w:type="paragraph" w:customStyle="1" w:styleId="font8">
    <w:name w:val="font8"/>
    <w:basedOn w:val="a1"/>
    <w:qFormat/>
    <w:pPr>
      <w:widowControl/>
      <w:spacing w:before="100" w:beforeAutospacing="1" w:after="100" w:afterAutospacing="1"/>
      <w:jc w:val="left"/>
    </w:pPr>
    <w:rPr>
      <w:rFonts w:ascii="宋体" w:hAnsi="宋体" w:hint="eastAsia"/>
      <w:kern w:val="0"/>
      <w:sz w:val="24"/>
    </w:rPr>
  </w:style>
  <w:style w:type="paragraph" w:customStyle="1" w:styleId="z3">
    <w:name w:val="z表格文字"/>
    <w:basedOn w:val="a1"/>
    <w:qFormat/>
    <w:pPr>
      <w:tabs>
        <w:tab w:val="left" w:pos="1155"/>
        <w:tab w:val="left" w:pos="2625"/>
      </w:tabs>
      <w:adjustRightInd w:val="0"/>
      <w:snapToGrid w:val="0"/>
      <w:ind w:left="210"/>
      <w:jc w:val="center"/>
    </w:pPr>
    <w:rPr>
      <w:rFonts w:ascii="文鼎CS书宋二"/>
      <w:color w:val="000000"/>
      <w:kern w:val="48"/>
      <w:position w:val="-8"/>
      <w:sz w:val="24"/>
      <w:szCs w:val="20"/>
    </w:rPr>
  </w:style>
  <w:style w:type="paragraph" w:customStyle="1" w:styleId="2f3">
    <w:name w:val="报告样式2"/>
    <w:basedOn w:val="2"/>
    <w:qFormat/>
    <w:pPr>
      <w:numPr>
        <w:ilvl w:val="0"/>
        <w:numId w:val="0"/>
      </w:numPr>
      <w:snapToGrid w:val="0"/>
      <w:spacing w:beforeLines="0" w:before="0" w:afterLines="0" w:after="0"/>
    </w:pPr>
    <w:rPr>
      <w:bCs w:val="0"/>
      <w:sz w:val="30"/>
      <w:szCs w:val="24"/>
    </w:rPr>
  </w:style>
  <w:style w:type="paragraph" w:customStyle="1" w:styleId="font7">
    <w:name w:val="font7"/>
    <w:basedOn w:val="a1"/>
    <w:qFormat/>
    <w:pPr>
      <w:widowControl/>
      <w:spacing w:before="100" w:beforeAutospacing="1" w:after="100" w:afterAutospacing="1"/>
      <w:jc w:val="left"/>
    </w:pPr>
    <w:rPr>
      <w:kern w:val="0"/>
      <w:sz w:val="20"/>
      <w:szCs w:val="20"/>
    </w:rPr>
  </w:style>
  <w:style w:type="paragraph" w:customStyle="1" w:styleId="font9">
    <w:name w:val="font9"/>
    <w:basedOn w:val="a1"/>
    <w:qFormat/>
    <w:pPr>
      <w:widowControl/>
      <w:spacing w:before="100" w:after="100"/>
      <w:jc w:val="left"/>
    </w:pPr>
    <w:rPr>
      <w:kern w:val="0"/>
      <w:sz w:val="24"/>
      <w:szCs w:val="20"/>
    </w:rPr>
  </w:style>
  <w:style w:type="paragraph" w:customStyle="1" w:styleId="160">
    <w:name w:val="样式16"/>
    <w:basedOn w:val="a1"/>
    <w:qFormat/>
    <w:pPr>
      <w:spacing w:afterLines="50" w:line="480" w:lineRule="exact"/>
      <w:ind w:firstLine="510"/>
    </w:pPr>
    <w:rPr>
      <w:sz w:val="24"/>
    </w:rPr>
  </w:style>
  <w:style w:type="paragraph" w:customStyle="1" w:styleId="xl31">
    <w:name w:val="xl31"/>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kern w:val="0"/>
      <w:sz w:val="20"/>
      <w:szCs w:val="20"/>
    </w:rPr>
  </w:style>
  <w:style w:type="paragraph" w:customStyle="1" w:styleId="ST201">
    <w:name w:val="ST20_1"/>
    <w:basedOn w:val="a1"/>
    <w:qFormat/>
    <w:pPr>
      <w:autoSpaceDE w:val="0"/>
      <w:autoSpaceDN w:val="0"/>
      <w:adjustRightInd w:val="0"/>
      <w:spacing w:line="312" w:lineRule="atLeast"/>
      <w:jc w:val="center"/>
      <w:textAlignment w:val="baseline"/>
    </w:pPr>
    <w:rPr>
      <w:rFonts w:ascii="宋体" w:hAnsi="Tms Rmn"/>
      <w:kern w:val="0"/>
      <w:sz w:val="24"/>
      <w:szCs w:val="20"/>
    </w:rPr>
  </w:style>
  <w:style w:type="paragraph" w:customStyle="1" w:styleId="36614">
    <w:name w:val="样式 标题 3 + 华文中宋 小三 段前: 6 磅 段后: 6 磅 行距: 多倍行距 1.4 字行"/>
    <w:basedOn w:val="3"/>
    <w:qFormat/>
    <w:pPr>
      <w:keepLines w:val="0"/>
      <w:tabs>
        <w:tab w:val="clear" w:pos="736"/>
        <w:tab w:val="left" w:pos="42"/>
        <w:tab w:val="left" w:pos="720"/>
        <w:tab w:val="left" w:pos="861"/>
      </w:tabs>
      <w:spacing w:beforeLines="0" w:before="0" w:afterLines="0" w:after="0"/>
      <w:ind w:left="693"/>
    </w:pPr>
    <w:rPr>
      <w:rFonts w:ascii="华文中宋" w:eastAsia="宋体"/>
      <w:b/>
      <w:bCs w:val="0"/>
      <w:sz w:val="30"/>
      <w:szCs w:val="30"/>
    </w:rPr>
  </w:style>
  <w:style w:type="paragraph" w:customStyle="1" w:styleId="xl28">
    <w:name w:val="xl28"/>
    <w:basedOn w:val="a1"/>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1fb">
    <w:name w:val="正文1"/>
    <w:basedOn w:val="a1"/>
    <w:qFormat/>
    <w:pPr>
      <w:ind w:firstLine="420"/>
    </w:pPr>
    <w:rPr>
      <w:rFonts w:ascii="宋体"/>
      <w:color w:val="000000"/>
      <w:szCs w:val="20"/>
    </w:rPr>
  </w:style>
  <w:style w:type="paragraph" w:customStyle="1" w:styleId="afffff8">
    <w:name w:val="表格"/>
    <w:basedOn w:val="a1"/>
    <w:qFormat/>
    <w:pPr>
      <w:jc w:val="right"/>
    </w:pPr>
    <w:rPr>
      <w:kern w:val="0"/>
      <w:szCs w:val="21"/>
    </w:rPr>
  </w:style>
  <w:style w:type="paragraph" w:customStyle="1" w:styleId="093">
    <w:name w:val="样式 首行缩进:  0.93 厘米"/>
    <w:basedOn w:val="a1"/>
    <w:qFormat/>
    <w:pPr>
      <w:widowControl/>
      <w:spacing w:line="500" w:lineRule="exact"/>
      <w:ind w:firstLine="528"/>
      <w:jc w:val="left"/>
    </w:pPr>
    <w:rPr>
      <w:rFonts w:ascii="仿宋_GB2312" w:eastAsia="仿宋_GB2312"/>
      <w:kern w:val="28"/>
      <w:sz w:val="28"/>
      <w:szCs w:val="28"/>
    </w:rPr>
  </w:style>
  <w:style w:type="paragraph" w:customStyle="1" w:styleId="font0">
    <w:name w:val="font0"/>
    <w:basedOn w:val="a1"/>
    <w:qFormat/>
    <w:pPr>
      <w:widowControl/>
      <w:spacing w:before="100" w:after="100"/>
      <w:jc w:val="left"/>
    </w:pPr>
    <w:rPr>
      <w:rFonts w:ascii="宋体" w:hAnsi="宋体" w:hint="eastAsia"/>
      <w:kern w:val="0"/>
      <w:sz w:val="24"/>
      <w:szCs w:val="20"/>
    </w:rPr>
  </w:style>
  <w:style w:type="paragraph" w:customStyle="1" w:styleId="afffff9">
    <w:name w:val="图表名称"/>
    <w:basedOn w:val="a1"/>
    <w:next w:val="a1"/>
    <w:qFormat/>
    <w:pPr>
      <w:spacing w:line="120" w:lineRule="atLeast"/>
      <w:jc w:val="center"/>
    </w:pPr>
    <w:rPr>
      <w:b/>
      <w:bCs/>
      <w:sz w:val="24"/>
    </w:rPr>
  </w:style>
  <w:style w:type="paragraph" w:customStyle="1" w:styleId="xl29">
    <w:name w:val="xl29"/>
    <w:basedOn w:val="a1"/>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25">
    <w:name w:val="xl25"/>
    <w:basedOn w:val="a1"/>
    <w:qFormat/>
    <w:pPr>
      <w:widowControl/>
      <w:pBdr>
        <w:bottom w:val="single" w:sz="4" w:space="0" w:color="auto"/>
        <w:right w:val="single" w:sz="4" w:space="0" w:color="auto"/>
      </w:pBdr>
      <w:spacing w:before="100" w:beforeAutospacing="1" w:after="100" w:afterAutospacing="1"/>
      <w:jc w:val="center"/>
    </w:pPr>
    <w:rPr>
      <w:rFonts w:ascii="PMingLiU" w:eastAsia="PMingLiU" w:hAnsi="Arial Unicode MS" w:cs="Arial Unicode MS" w:hint="eastAsia"/>
      <w:kern w:val="0"/>
      <w:sz w:val="24"/>
      <w:lang w:eastAsia="zh-TW"/>
    </w:rPr>
  </w:style>
  <w:style w:type="paragraph" w:customStyle="1" w:styleId="xl40">
    <w:name w:val="xl40"/>
    <w:basedOn w:val="a1"/>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lff1">
    <w:name w:val="lff表格文字"/>
    <w:basedOn w:val="a1"/>
    <w:qFormat/>
    <w:pPr>
      <w:autoSpaceDE w:val="0"/>
      <w:autoSpaceDN w:val="0"/>
      <w:adjustRightInd w:val="0"/>
      <w:snapToGrid w:val="0"/>
      <w:jc w:val="center"/>
    </w:pPr>
    <w:rPr>
      <w:rFonts w:ascii="宋体" w:hAnsi="宋体"/>
      <w:kern w:val="0"/>
      <w:szCs w:val="21"/>
    </w:rPr>
  </w:style>
  <w:style w:type="paragraph" w:customStyle="1" w:styleId="font10">
    <w:name w:val="font10"/>
    <w:basedOn w:val="a1"/>
    <w:qFormat/>
    <w:pPr>
      <w:widowControl/>
      <w:spacing w:before="100" w:after="100"/>
      <w:jc w:val="left"/>
    </w:pPr>
    <w:rPr>
      <w:kern w:val="0"/>
      <w:sz w:val="20"/>
      <w:szCs w:val="20"/>
    </w:rPr>
  </w:style>
  <w:style w:type="paragraph" w:customStyle="1" w:styleId="xl32">
    <w:name w:val="xl32"/>
    <w:basedOn w:val="a1"/>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5S">
    <w:name w:val="表内5S"/>
    <w:basedOn w:val="a1"/>
    <w:qFormat/>
    <w:pPr>
      <w:spacing w:line="300" w:lineRule="atLeast"/>
      <w:jc w:val="center"/>
    </w:pPr>
    <w:rPr>
      <w:rFonts w:eastAsia="方正宋三简体"/>
      <w:szCs w:val="20"/>
    </w:rPr>
  </w:style>
  <w:style w:type="paragraph" w:customStyle="1" w:styleId="114">
    <w:name w:val="样式 一级 + 段前: 1 行 段后: 1 行"/>
    <w:basedOn w:val="afffffa"/>
    <w:qFormat/>
    <w:rPr>
      <w:bCs/>
      <w:szCs w:val="20"/>
    </w:rPr>
  </w:style>
  <w:style w:type="paragraph" w:customStyle="1" w:styleId="afffffa">
    <w:name w:val="一级"/>
    <w:basedOn w:val="1"/>
    <w:next w:val="a1"/>
    <w:qFormat/>
    <w:pPr>
      <w:keepLines w:val="0"/>
      <w:pageBreakBefore w:val="0"/>
      <w:tabs>
        <w:tab w:val="left" w:pos="0"/>
      </w:tabs>
      <w:spacing w:before="0" w:after="0" w:line="500" w:lineRule="exact"/>
      <w:ind w:left="0" w:firstLine="0"/>
      <w:jc w:val="both"/>
    </w:pPr>
    <w:rPr>
      <w:bCs w:val="0"/>
      <w:spacing w:val="12"/>
      <w:kern w:val="2"/>
      <w:sz w:val="32"/>
      <w:szCs w:val="28"/>
    </w:rPr>
  </w:style>
  <w:style w:type="paragraph" w:customStyle="1" w:styleId="font12">
    <w:name w:val="font12"/>
    <w:basedOn w:val="a1"/>
    <w:qFormat/>
    <w:pPr>
      <w:widowControl/>
      <w:spacing w:before="100" w:after="100"/>
      <w:jc w:val="left"/>
    </w:pPr>
    <w:rPr>
      <w:rFonts w:ascii="楷体_GB2312" w:eastAsia="楷体_GB2312" w:hAnsi="宋体" w:hint="eastAsia"/>
      <w:kern w:val="0"/>
      <w:sz w:val="28"/>
      <w:szCs w:val="20"/>
    </w:rPr>
  </w:style>
  <w:style w:type="paragraph" w:customStyle="1" w:styleId="CharCharChar">
    <w:name w:val="Char Char Char"/>
    <w:basedOn w:val="a1"/>
    <w:qFormat/>
    <w:pPr>
      <w:spacing w:line="360" w:lineRule="auto"/>
      <w:ind w:firstLineChars="200" w:firstLine="200"/>
    </w:pPr>
    <w:rPr>
      <w:rFonts w:ascii="宋体" w:hAnsi="宋体" w:cs="宋体"/>
      <w:sz w:val="24"/>
    </w:rPr>
  </w:style>
  <w:style w:type="paragraph" w:customStyle="1" w:styleId="xl33">
    <w:name w:val="xl3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33315">
    <w:name w:val="样式 标题 3 + (中文) 华文中宋 小三 段前: 3 磅 段后: 3 磅 行距: 多倍行距 1.5 字行"/>
    <w:basedOn w:val="3"/>
    <w:qFormat/>
    <w:pPr>
      <w:numPr>
        <w:ilvl w:val="0"/>
        <w:numId w:val="0"/>
      </w:numPr>
      <w:spacing w:beforeLines="0" w:before="0" w:afterLines="0" w:after="0" w:line="336" w:lineRule="auto"/>
    </w:pPr>
    <w:rPr>
      <w:rFonts w:ascii="宋体" w:eastAsia="宋体" w:cs="宋体"/>
      <w:b/>
      <w:bCs w:val="0"/>
      <w:sz w:val="30"/>
      <w:szCs w:val="20"/>
    </w:rPr>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after="100"/>
      <w:jc w:val="center"/>
      <w:textAlignment w:val="center"/>
    </w:pPr>
    <w:rPr>
      <w:rFonts w:ascii="宋体" w:hAnsi="宋体"/>
      <w:kern w:val="0"/>
      <w:sz w:val="24"/>
      <w:szCs w:val="20"/>
    </w:rPr>
  </w:style>
  <w:style w:type="paragraph" w:customStyle="1" w:styleId="xl35">
    <w:name w:val="xl35"/>
    <w:basedOn w:val="a1"/>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left"/>
    </w:pPr>
    <w:rPr>
      <w:rFonts w:ascii="宋体" w:hAnsi="宋体"/>
      <w:kern w:val="0"/>
      <w:sz w:val="20"/>
      <w:szCs w:val="20"/>
    </w:rPr>
  </w:style>
  <w:style w:type="paragraph" w:customStyle="1" w:styleId="26614">
    <w:name w:val="样式 标题 2 + 段前: 6 磅 段后: 6 磅 行距: 多倍行距 1.4 字行"/>
    <w:basedOn w:val="2"/>
    <w:qFormat/>
    <w:pPr>
      <w:numPr>
        <w:ilvl w:val="0"/>
        <w:numId w:val="0"/>
      </w:numPr>
      <w:spacing w:beforeLines="0" w:before="0" w:afterLines="0" w:after="0" w:line="336" w:lineRule="auto"/>
    </w:pPr>
    <w:rPr>
      <w:rFonts w:cs="宋体"/>
      <w:szCs w:val="20"/>
    </w:rPr>
  </w:style>
  <w:style w:type="paragraph" w:customStyle="1" w:styleId="1Char3">
    <w:name w:val="1 Char"/>
    <w:basedOn w:val="a1"/>
    <w:qFormat/>
  </w:style>
  <w:style w:type="paragraph" w:customStyle="1" w:styleId="Char2CharCharCharCharCharCharCharCharCharCharChar">
    <w:name w:val="Char2 Char Char Char Char Char Char Char Char 字元 字元 Char Char Char"/>
    <w:basedOn w:val="a1"/>
    <w:qFormat/>
    <w:rPr>
      <w:sz w:val="24"/>
    </w:rPr>
  </w:style>
  <w:style w:type="paragraph" w:customStyle="1" w:styleId="font5">
    <w:name w:val="font5"/>
    <w:basedOn w:val="a1"/>
    <w:qFormat/>
    <w:pPr>
      <w:widowControl/>
      <w:spacing w:before="100" w:beforeAutospacing="1" w:after="100" w:afterAutospacing="1"/>
      <w:jc w:val="left"/>
    </w:pPr>
    <w:rPr>
      <w:rFonts w:ascii="宋体" w:hAnsi="宋体" w:hint="eastAsia"/>
      <w:kern w:val="0"/>
      <w:sz w:val="18"/>
      <w:szCs w:val="18"/>
    </w:rPr>
  </w:style>
  <w:style w:type="paragraph" w:customStyle="1" w:styleId="2TimesNewRoman050">
    <w:name w:val="样式 样式 标题 2节 + (西文) Times New Roman (中文) 宋体 四号 段前: 0.5 行 段后: 0......"/>
    <w:basedOn w:val="a1"/>
    <w:qFormat/>
    <w:pPr>
      <w:keepNext/>
      <w:keepLines/>
      <w:adjustRightInd w:val="0"/>
      <w:snapToGrid w:val="0"/>
      <w:spacing w:line="500" w:lineRule="exact"/>
      <w:outlineLvl w:val="1"/>
    </w:pPr>
    <w:rPr>
      <w:rFonts w:ascii="仿宋_GB2312" w:eastAsia="仿宋_GB2312" w:hAnsi="华文楷体"/>
      <w:b/>
      <w:bCs/>
      <w:sz w:val="28"/>
      <w:szCs w:val="28"/>
    </w:rPr>
  </w:style>
  <w:style w:type="paragraph" w:customStyle="1" w:styleId="xl58">
    <w:name w:val="xl58"/>
    <w:basedOn w:val="a1"/>
    <w:qFormat/>
    <w:pPr>
      <w:widowControl/>
      <w:pBdr>
        <w:top w:val="single" w:sz="4" w:space="0" w:color="auto"/>
        <w:bottom w:val="single" w:sz="4" w:space="0" w:color="auto"/>
        <w:right w:val="single" w:sz="4" w:space="0" w:color="auto"/>
      </w:pBdr>
      <w:spacing w:before="100" w:after="100"/>
      <w:jc w:val="left"/>
      <w:textAlignment w:val="center"/>
    </w:pPr>
    <w:rPr>
      <w:rFonts w:ascii="Arial Unicode MS" w:eastAsia="Arial Unicode MS" w:hAnsi="Arial Unicode MS"/>
      <w:kern w:val="0"/>
      <w:sz w:val="24"/>
      <w:szCs w:val="20"/>
    </w:rPr>
  </w:style>
  <w:style w:type="paragraph" w:customStyle="1" w:styleId="1fc">
    <w:name w:val="标题1"/>
    <w:basedOn w:val="1"/>
    <w:qFormat/>
    <w:pPr>
      <w:pageBreakBefore w:val="0"/>
      <w:spacing w:beforeLines="0" w:before="120" w:afterLines="0" w:after="120" w:line="500" w:lineRule="exact"/>
      <w:ind w:left="0" w:firstLine="0"/>
      <w:jc w:val="both"/>
    </w:pPr>
    <w:rPr>
      <w:rFonts w:ascii="黑体"/>
      <w:b/>
      <w:bCs w:val="0"/>
      <w:sz w:val="28"/>
      <w:szCs w:val="32"/>
    </w:rPr>
  </w:style>
  <w:style w:type="paragraph" w:customStyle="1" w:styleId="2f4">
    <w:name w:val="样式2"/>
    <w:basedOn w:val="2"/>
    <w:qFormat/>
    <w:pPr>
      <w:numPr>
        <w:ilvl w:val="0"/>
        <w:numId w:val="0"/>
      </w:numPr>
      <w:spacing w:beforeLines="0" w:before="0" w:afterLines="0" w:after="0"/>
      <w:ind w:firstLine="498"/>
    </w:pPr>
    <w:rPr>
      <w:rFonts w:ascii="宋体" w:eastAsia="宋体" w:hAnsi="宋体"/>
      <w:bCs w:val="0"/>
      <w:sz w:val="24"/>
      <w:szCs w:val="20"/>
    </w:rPr>
  </w:style>
  <w:style w:type="paragraph" w:customStyle="1" w:styleId="afffffb">
    <w:name w:val="封面标准文稿编辑信息"/>
    <w:qFormat/>
    <w:pPr>
      <w:spacing w:before="180" w:line="180" w:lineRule="exact"/>
      <w:jc w:val="center"/>
    </w:pPr>
    <w:rPr>
      <w:rFonts w:ascii="宋体" w:hAnsi="Times New Roman"/>
      <w:sz w:val="21"/>
    </w:rPr>
  </w:style>
  <w:style w:type="paragraph" w:customStyle="1" w:styleId="1fd">
    <w:name w:val="1"/>
    <w:basedOn w:val="a1"/>
    <w:next w:val="34"/>
    <w:qFormat/>
    <w:pPr>
      <w:ind w:firstLine="570"/>
    </w:pPr>
    <w:rPr>
      <w:sz w:val="28"/>
      <w:szCs w:val="20"/>
    </w:rPr>
  </w:style>
  <w:style w:type="paragraph" w:customStyle="1" w:styleId="afffffc">
    <w:name w:val="二级无标题条"/>
    <w:basedOn w:val="a1"/>
    <w:qFormat/>
  </w:style>
  <w:style w:type="paragraph" w:customStyle="1" w:styleId="Charff1">
    <w:name w:val="Char"/>
    <w:basedOn w:val="a1"/>
    <w:qFormat/>
    <w:pPr>
      <w:spacing w:line="360" w:lineRule="auto"/>
      <w:ind w:firstLineChars="200" w:firstLine="200"/>
    </w:pPr>
    <w:rPr>
      <w:rFonts w:ascii="宋体" w:hAnsi="宋体" w:cs="宋体"/>
      <w:sz w:val="24"/>
    </w:rPr>
  </w:style>
  <w:style w:type="paragraph" w:customStyle="1" w:styleId="xl38">
    <w:name w:val="xl38"/>
    <w:basedOn w:val="a1"/>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Char14">
    <w:name w:val="Char1"/>
    <w:basedOn w:val="a1"/>
    <w:qFormat/>
    <w:pPr>
      <w:spacing w:line="360" w:lineRule="auto"/>
      <w:ind w:firstLineChars="200" w:firstLine="200"/>
    </w:pPr>
    <w:rPr>
      <w:rFonts w:ascii="宋体" w:hAnsi="宋体" w:cs="宋体"/>
      <w:sz w:val="24"/>
    </w:rPr>
  </w:style>
  <w:style w:type="paragraph" w:customStyle="1" w:styleId="xl62">
    <w:name w:val="xl62"/>
    <w:basedOn w:val="a1"/>
    <w:qFormat/>
    <w:pPr>
      <w:widowControl/>
      <w:pBdr>
        <w:top w:val="single" w:sz="4" w:space="0" w:color="auto"/>
        <w:bottom w:val="single" w:sz="4" w:space="0" w:color="auto"/>
      </w:pBdr>
      <w:spacing w:before="100" w:after="100"/>
      <w:jc w:val="right"/>
      <w:textAlignment w:val="center"/>
    </w:pPr>
    <w:rPr>
      <w:rFonts w:ascii="Arial Unicode MS" w:eastAsia="Arial Unicode MS" w:hAnsi="Arial Unicode MS"/>
      <w:kern w:val="0"/>
      <w:sz w:val="24"/>
      <w:szCs w:val="20"/>
    </w:rPr>
  </w:style>
  <w:style w:type="paragraph" w:customStyle="1" w:styleId="xl39">
    <w:name w:val="xl39"/>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0"/>
      <w:sz w:val="24"/>
    </w:rPr>
  </w:style>
  <w:style w:type="paragraph" w:customStyle="1" w:styleId="afffffd">
    <w:name w:val="三级"/>
    <w:basedOn w:val="3"/>
    <w:next w:val="a1"/>
    <w:qFormat/>
    <w:pPr>
      <w:numPr>
        <w:ilvl w:val="0"/>
        <w:numId w:val="0"/>
      </w:numPr>
      <w:tabs>
        <w:tab w:val="left" w:pos="0"/>
      </w:tabs>
      <w:spacing w:beforeLines="0" w:before="0" w:afterLines="0" w:after="0" w:line="560" w:lineRule="exact"/>
    </w:pPr>
    <w:rPr>
      <w:rFonts w:ascii="宋体" w:eastAsia="仿宋_GB2312"/>
      <w:bCs w:val="0"/>
      <w:spacing w:val="12"/>
      <w:sz w:val="28"/>
    </w:rPr>
  </w:style>
  <w:style w:type="paragraph" w:customStyle="1" w:styleId="xl41">
    <w:name w:val="xl41"/>
    <w:basedOn w:val="a1"/>
    <w:qFormat/>
    <w:pPr>
      <w:widowControl/>
      <w:pBdr>
        <w:top w:val="single" w:sz="4" w:space="0" w:color="auto"/>
        <w:left w:val="single" w:sz="8" w:space="0" w:color="auto"/>
        <w:bottom w:val="single" w:sz="8" w:space="0" w:color="auto"/>
        <w:right w:val="single" w:sz="4" w:space="0" w:color="auto"/>
      </w:pBdr>
      <w:spacing w:before="100" w:beforeAutospacing="1" w:after="100" w:afterAutospacing="1"/>
    </w:pPr>
    <w:rPr>
      <w:kern w:val="0"/>
      <w:sz w:val="24"/>
    </w:rPr>
  </w:style>
  <w:style w:type="paragraph" w:customStyle="1" w:styleId="411114CharGB23123">
    <w:name w:val="样式 标题 4款标题1.1.1.1标题 4 Char + (中文) 楷体_GB2312 四号 加粗 段前: 3 磅 ..."/>
    <w:basedOn w:val="4"/>
    <w:qFormat/>
    <w:pPr>
      <w:spacing w:line="240" w:lineRule="auto"/>
      <w:ind w:left="0" w:firstLine="0"/>
    </w:pPr>
    <w:rPr>
      <w:rFonts w:eastAsia="仿宋" w:cs="宋体"/>
      <w:b/>
      <w:spacing w:val="6"/>
      <w:kern w:val="2"/>
      <w:szCs w:val="20"/>
    </w:rPr>
  </w:style>
  <w:style w:type="paragraph" w:customStyle="1" w:styleId="xl66">
    <w:name w:val="xl66"/>
    <w:basedOn w:val="a1"/>
    <w:qFormat/>
    <w:pPr>
      <w:widowControl/>
      <w:pBdr>
        <w:top w:val="single" w:sz="4" w:space="0" w:color="auto"/>
        <w:left w:val="single" w:sz="4" w:space="0" w:color="auto"/>
        <w:bottom w:val="single" w:sz="4" w:space="0" w:color="auto"/>
        <w:right w:val="single" w:sz="4" w:space="0" w:color="auto"/>
      </w:pBdr>
      <w:spacing w:before="100" w:after="100"/>
      <w:jc w:val="right"/>
      <w:textAlignment w:val="center"/>
    </w:pPr>
    <w:rPr>
      <w:rFonts w:ascii="Arial Unicode MS" w:eastAsia="Arial Unicode MS" w:hAnsi="Arial Unicode MS"/>
      <w:b/>
      <w:kern w:val="0"/>
      <w:sz w:val="22"/>
      <w:szCs w:val="20"/>
    </w:rPr>
  </w:style>
  <w:style w:type="paragraph" w:customStyle="1" w:styleId="afffffe">
    <w:name w:val="样式 表格 + (中文) 黑体"/>
    <w:basedOn w:val="afffff8"/>
    <w:qFormat/>
    <w:pPr>
      <w:jc w:val="center"/>
    </w:pPr>
  </w:style>
  <w:style w:type="paragraph" w:customStyle="1" w:styleId="affffff">
    <w:name w:val="条题"/>
    <w:basedOn w:val="a1"/>
    <w:qFormat/>
    <w:rPr>
      <w:rFonts w:ascii="仿宋_GB2312" w:eastAsia="仿宋_GB2312"/>
      <w:color w:val="000000"/>
      <w:kern w:val="0"/>
      <w:sz w:val="24"/>
      <w:szCs w:val="20"/>
    </w:rPr>
  </w:style>
  <w:style w:type="paragraph" w:customStyle="1" w:styleId="affffff0">
    <w:name w:val="样式 样式 表格 + (中文) 黑体 + (中文) 黑体"/>
    <w:basedOn w:val="afffffe"/>
    <w:qFormat/>
    <w:rPr>
      <w:rFonts w:eastAsia="黑体"/>
    </w:rPr>
  </w:style>
  <w:style w:type="paragraph" w:customStyle="1" w:styleId="xl67">
    <w:name w:val="xl67"/>
    <w:basedOn w:val="a1"/>
    <w:qFormat/>
    <w:pPr>
      <w:widowControl/>
      <w:pBdr>
        <w:top w:val="single" w:sz="4" w:space="0" w:color="auto"/>
        <w:bottom w:val="single" w:sz="4" w:space="0" w:color="auto"/>
      </w:pBdr>
      <w:spacing w:before="100" w:after="100"/>
      <w:jc w:val="right"/>
    </w:pPr>
    <w:rPr>
      <w:rFonts w:ascii="Arial Unicode MS" w:eastAsia="Arial Unicode MS" w:hAnsi="Arial Unicode MS"/>
      <w:kern w:val="0"/>
      <w:sz w:val="24"/>
      <w:szCs w:val="20"/>
    </w:rPr>
  </w:style>
  <w:style w:type="paragraph" w:customStyle="1" w:styleId="affffff1">
    <w:name w:val="表中文字"/>
    <w:basedOn w:val="a1"/>
    <w:qFormat/>
    <w:pPr>
      <w:widowControl/>
      <w:jc w:val="center"/>
    </w:pPr>
    <w:rPr>
      <w:kern w:val="0"/>
      <w:szCs w:val="20"/>
    </w:rPr>
  </w:style>
  <w:style w:type="paragraph" w:customStyle="1" w:styleId="152">
    <w:name w:val="样式 样式 表格 + (中文) 黑体 + 行距: 1.5 倍行距"/>
    <w:basedOn w:val="afffffe"/>
    <w:qFormat/>
    <w:pPr>
      <w:spacing w:line="360" w:lineRule="auto"/>
    </w:pPr>
    <w:rPr>
      <w:rFonts w:cs="宋体"/>
      <w:szCs w:val="20"/>
    </w:rPr>
  </w:style>
  <w:style w:type="paragraph" w:customStyle="1" w:styleId="xl61">
    <w:name w:val="xl61"/>
    <w:basedOn w:val="a1"/>
    <w:qFormat/>
    <w:pPr>
      <w:widowControl/>
      <w:pBdr>
        <w:top w:val="single" w:sz="4" w:space="0" w:color="auto"/>
        <w:bottom w:val="single" w:sz="4" w:space="0" w:color="auto"/>
        <w:right w:val="single" w:sz="4" w:space="0" w:color="auto"/>
      </w:pBdr>
      <w:spacing w:before="100" w:after="100"/>
      <w:jc w:val="left"/>
      <w:textAlignment w:val="center"/>
    </w:pPr>
    <w:rPr>
      <w:rFonts w:ascii="Arial Unicode MS" w:eastAsia="Arial Unicode MS" w:hAnsi="Arial Unicode MS"/>
      <w:kern w:val="0"/>
      <w:sz w:val="24"/>
      <w:szCs w:val="20"/>
    </w:rPr>
  </w:style>
  <w:style w:type="paragraph" w:customStyle="1" w:styleId="2f5">
    <w:name w:val="样式 首行缩进:  2 字符"/>
    <w:basedOn w:val="a1"/>
    <w:qFormat/>
    <w:pPr>
      <w:tabs>
        <w:tab w:val="left" w:pos="0"/>
      </w:tabs>
      <w:spacing w:line="560" w:lineRule="exact"/>
      <w:ind w:firstLineChars="200" w:firstLine="560"/>
    </w:pPr>
    <w:rPr>
      <w:rFonts w:eastAsia="仿宋_GB2312" w:hAnsi="宋体"/>
      <w:spacing w:val="12"/>
      <w:sz w:val="28"/>
      <w:szCs w:val="20"/>
    </w:rPr>
  </w:style>
  <w:style w:type="paragraph" w:customStyle="1" w:styleId="1fe">
    <w:name w:val="样式 标题 1 + (中文) 华文中宋"/>
    <w:basedOn w:val="1"/>
    <w:qFormat/>
    <w:pPr>
      <w:spacing w:beforeLines="0" w:before="0" w:afterLines="0" w:after="0"/>
      <w:ind w:left="0" w:firstLine="0"/>
    </w:pPr>
    <w:rPr>
      <w:sz w:val="32"/>
      <w:szCs w:val="32"/>
    </w:rPr>
  </w:style>
  <w:style w:type="paragraph" w:customStyle="1" w:styleId="123">
    <w:name w:val="文本123"/>
    <w:basedOn w:val="a8"/>
    <w:qFormat/>
    <w:pPr>
      <w:tabs>
        <w:tab w:val="left" w:pos="425"/>
      </w:tabs>
      <w:spacing w:line="460" w:lineRule="exact"/>
      <w:ind w:left="425" w:hanging="425"/>
      <w:outlineLvl w:val="7"/>
    </w:pPr>
    <w:rPr>
      <w:sz w:val="24"/>
    </w:rPr>
  </w:style>
  <w:style w:type="paragraph" w:customStyle="1" w:styleId="1140">
    <w:name w:val="样式 标题 1 + (中文) 华文中宋 居中 行距: 多倍行距 1.4 字行"/>
    <w:basedOn w:val="1"/>
    <w:qFormat/>
    <w:pPr>
      <w:spacing w:beforeLines="0" w:before="0" w:afterLines="0" w:after="0" w:line="336" w:lineRule="auto"/>
      <w:ind w:left="0" w:firstLine="0"/>
    </w:pPr>
    <w:rPr>
      <w:rFonts w:cs="宋体"/>
      <w:sz w:val="32"/>
      <w:szCs w:val="20"/>
    </w:rPr>
  </w:style>
  <w:style w:type="paragraph" w:customStyle="1" w:styleId="affffff2">
    <w:name w:val="燕儿正文"/>
    <w:basedOn w:val="a1"/>
    <w:qFormat/>
    <w:pPr>
      <w:spacing w:line="360" w:lineRule="auto"/>
      <w:ind w:firstLineChars="200" w:firstLine="480"/>
    </w:pPr>
    <w:rPr>
      <w:kern w:val="0"/>
      <w:sz w:val="24"/>
    </w:rPr>
  </w:style>
  <w:style w:type="paragraph" w:customStyle="1" w:styleId="xl56">
    <w:name w:val="xl56"/>
    <w:basedOn w:val="a1"/>
    <w:qFormat/>
    <w:pPr>
      <w:widowControl/>
      <w:pBdr>
        <w:top w:val="single" w:sz="4" w:space="0" w:color="auto"/>
        <w:left w:val="single" w:sz="4" w:space="0" w:color="auto"/>
        <w:bottom w:val="single" w:sz="4" w:space="0" w:color="auto"/>
      </w:pBdr>
      <w:spacing w:before="100" w:after="100"/>
      <w:jc w:val="right"/>
      <w:textAlignment w:val="center"/>
    </w:pPr>
    <w:rPr>
      <w:rFonts w:ascii="Romantic" w:eastAsia="Arial Unicode MS" w:hAnsi="Romantic"/>
      <w:kern w:val="0"/>
      <w:sz w:val="24"/>
      <w:szCs w:val="20"/>
    </w:rPr>
  </w:style>
  <w:style w:type="paragraph" w:customStyle="1" w:styleId="36324">
    <w:name w:val="样式 标题 3 + 段前: 6 磅 段后: 3 磅 行距: 固定值 24 磅"/>
    <w:basedOn w:val="3"/>
    <w:qFormat/>
    <w:pPr>
      <w:numPr>
        <w:numId w:val="0"/>
      </w:numPr>
      <w:tabs>
        <w:tab w:val="left" w:pos="0"/>
      </w:tabs>
      <w:spacing w:beforeLines="0" w:before="0" w:afterLines="0" w:after="0" w:line="480" w:lineRule="auto"/>
    </w:pPr>
    <w:rPr>
      <w:rFonts w:ascii="宋体" w:eastAsia="宋体"/>
      <w:b/>
      <w:bCs w:val="0"/>
      <w:color w:val="FF0000"/>
      <w:sz w:val="30"/>
      <w:szCs w:val="30"/>
    </w:rPr>
  </w:style>
  <w:style w:type="paragraph" w:customStyle="1" w:styleId="xl72">
    <w:name w:val="xl72"/>
    <w:basedOn w:val="a1"/>
    <w:qFormat/>
    <w:pPr>
      <w:widowControl/>
      <w:pBdr>
        <w:top w:val="single" w:sz="4" w:space="0" w:color="auto"/>
        <w:left w:val="single" w:sz="4" w:space="0" w:color="auto"/>
        <w:bottom w:val="single" w:sz="4" w:space="0" w:color="auto"/>
      </w:pBdr>
      <w:spacing w:before="100" w:after="100"/>
      <w:jc w:val="left"/>
    </w:pPr>
    <w:rPr>
      <w:rFonts w:ascii="Arial Unicode MS" w:eastAsia="Arial Unicode MS" w:hAnsi="Arial Unicode MS"/>
      <w:kern w:val="0"/>
      <w:sz w:val="24"/>
      <w:szCs w:val="20"/>
    </w:rPr>
  </w:style>
  <w:style w:type="paragraph" w:customStyle="1" w:styleId="03">
    <w:name w:val="表格03"/>
    <w:basedOn w:val="a1"/>
    <w:qFormat/>
    <w:pPr>
      <w:spacing w:line="400" w:lineRule="exact"/>
      <w:jc w:val="center"/>
    </w:pPr>
    <w:rPr>
      <w:szCs w:val="21"/>
    </w:rPr>
  </w:style>
  <w:style w:type="paragraph" w:customStyle="1" w:styleId="54">
    <w:name w:val="5"/>
    <w:basedOn w:val="a1"/>
    <w:next w:val="af0"/>
    <w:qFormat/>
    <w:pPr>
      <w:spacing w:before="120" w:line="440" w:lineRule="exact"/>
      <w:jc w:val="center"/>
    </w:pPr>
    <w:rPr>
      <w:rFonts w:ascii="仿宋_GB2312" w:eastAsia="仿宋_GB2312" w:hAnsi="Courier New"/>
      <w:b/>
      <w:bCs/>
      <w:sz w:val="24"/>
      <w:szCs w:val="20"/>
    </w:rPr>
  </w:style>
  <w:style w:type="paragraph" w:customStyle="1" w:styleId="affffff3">
    <w:name w:val="插图标题"/>
    <w:basedOn w:val="a1"/>
    <w:qFormat/>
    <w:pPr>
      <w:spacing w:line="360" w:lineRule="auto"/>
      <w:jc w:val="center"/>
    </w:pPr>
    <w:rPr>
      <w:rFonts w:ascii="黑体" w:eastAsia="黑体"/>
      <w:b/>
      <w:bCs/>
      <w:sz w:val="28"/>
    </w:rPr>
  </w:style>
  <w:style w:type="paragraph" w:customStyle="1" w:styleId="affffff4">
    <w:name w:val="简单回函地址"/>
    <w:basedOn w:val="a1"/>
    <w:qFormat/>
    <w:pPr>
      <w:spacing w:line="360" w:lineRule="auto"/>
      <w:ind w:firstLine="482"/>
    </w:pPr>
    <w:rPr>
      <w:color w:val="000000"/>
      <w:sz w:val="28"/>
      <w:szCs w:val="20"/>
    </w:rPr>
  </w:style>
  <w:style w:type="paragraph" w:customStyle="1" w:styleId="xl55">
    <w:name w:val="xl55"/>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kern w:val="0"/>
      <w:sz w:val="28"/>
      <w:szCs w:val="28"/>
    </w:rPr>
  </w:style>
  <w:style w:type="paragraph" w:customStyle="1" w:styleId="1ff">
    <w:name w:val="表格1"/>
    <w:basedOn w:val="a1"/>
    <w:qFormat/>
    <w:pPr>
      <w:spacing w:before="120" w:line="360" w:lineRule="auto"/>
    </w:pPr>
    <w:rPr>
      <w:sz w:val="24"/>
      <w:szCs w:val="20"/>
    </w:rPr>
  </w:style>
  <w:style w:type="paragraph" w:customStyle="1" w:styleId="44">
    <w:name w:val="样式4"/>
    <w:basedOn w:val="a1"/>
    <w:next w:val="a1"/>
    <w:qFormat/>
    <w:pPr>
      <w:spacing w:line="500" w:lineRule="exact"/>
      <w:jc w:val="center"/>
    </w:pPr>
    <w:rPr>
      <w:rFonts w:ascii="楷体_GB2312" w:eastAsia="楷体_GB2312"/>
      <w:sz w:val="24"/>
    </w:rPr>
  </w:style>
  <w:style w:type="paragraph" w:customStyle="1" w:styleId="1ff0">
    <w:name w:val="汉川标题1"/>
    <w:basedOn w:val="af9"/>
    <w:next w:val="af9"/>
    <w:qFormat/>
    <w:pPr>
      <w:adjustRightInd/>
      <w:spacing w:line="480" w:lineRule="auto"/>
      <w:ind w:firstLineChars="0" w:firstLine="0"/>
      <w:textAlignment w:val="auto"/>
    </w:pPr>
    <w:rPr>
      <w:rFonts w:eastAsia="宋体"/>
      <w:kern w:val="2"/>
      <w:sz w:val="44"/>
    </w:rPr>
  </w:style>
  <w:style w:type="paragraph" w:customStyle="1" w:styleId="font6">
    <w:name w:val="font6"/>
    <w:basedOn w:val="a1"/>
    <w:qFormat/>
    <w:pPr>
      <w:widowControl/>
      <w:spacing w:before="100" w:beforeAutospacing="1" w:after="100" w:afterAutospacing="1"/>
      <w:jc w:val="left"/>
    </w:pPr>
    <w:rPr>
      <w:rFonts w:ascii="宋体" w:hAnsi="宋体" w:hint="eastAsia"/>
      <w:kern w:val="0"/>
      <w:sz w:val="20"/>
      <w:szCs w:val="20"/>
    </w:rPr>
  </w:style>
  <w:style w:type="paragraph" w:customStyle="1" w:styleId="xl27">
    <w:name w:val="xl27"/>
    <w:basedOn w:val="a1"/>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63">
    <w:name w:val="xl63"/>
    <w:basedOn w:val="a1"/>
    <w:qFormat/>
    <w:pPr>
      <w:widowControl/>
      <w:pBdr>
        <w:top w:val="single" w:sz="4" w:space="0" w:color="auto"/>
        <w:bottom w:val="single" w:sz="4" w:space="0" w:color="auto"/>
        <w:right w:val="single" w:sz="4" w:space="0" w:color="auto"/>
      </w:pBdr>
      <w:spacing w:before="100" w:after="100"/>
      <w:jc w:val="right"/>
      <w:textAlignment w:val="center"/>
    </w:pPr>
    <w:rPr>
      <w:rFonts w:ascii="Arial Unicode MS" w:eastAsia="Arial Unicode MS" w:hAnsi="Arial Unicode MS"/>
      <w:kern w:val="0"/>
      <w:sz w:val="24"/>
      <w:szCs w:val="20"/>
    </w:rPr>
  </w:style>
  <w:style w:type="paragraph" w:customStyle="1" w:styleId="xl48">
    <w:name w:val="xl4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rPr>
  </w:style>
  <w:style w:type="paragraph" w:customStyle="1" w:styleId="xl30">
    <w:name w:val="xl3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07720">
    <w:name w:val="样式 首行缩进:  0.77 厘米 行距: 固定值 20 磅"/>
    <w:basedOn w:val="a1"/>
    <w:qFormat/>
    <w:pPr>
      <w:spacing w:line="360" w:lineRule="auto"/>
      <w:ind w:firstLine="435"/>
    </w:pPr>
    <w:rPr>
      <w:sz w:val="24"/>
      <w:szCs w:val="20"/>
    </w:rPr>
  </w:style>
  <w:style w:type="paragraph" w:customStyle="1" w:styleId="xl34">
    <w:name w:val="xl34"/>
    <w:basedOn w:val="a1"/>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1212">
    <w:name w:val="样式 三级 + 段前: 12 磅 段后: 12 磅"/>
    <w:basedOn w:val="afffffd"/>
    <w:qFormat/>
    <w:pPr>
      <w:tabs>
        <w:tab w:val="clear" w:pos="0"/>
        <w:tab w:val="left" w:pos="360"/>
      </w:tabs>
      <w:spacing w:line="500" w:lineRule="exact"/>
      <w:ind w:left="360" w:right="100" w:hanging="360"/>
    </w:pPr>
    <w:rPr>
      <w:rFonts w:eastAsia="宋体"/>
      <w:spacing w:val="0"/>
      <w:szCs w:val="20"/>
    </w:rPr>
  </w:style>
  <w:style w:type="paragraph" w:customStyle="1" w:styleId="xl57">
    <w:name w:val="xl57"/>
    <w:basedOn w:val="a1"/>
    <w:qFormat/>
    <w:pPr>
      <w:widowControl/>
      <w:pBdr>
        <w:top w:val="single" w:sz="4" w:space="0" w:color="auto"/>
        <w:bottom w:val="single" w:sz="4" w:space="0" w:color="auto"/>
      </w:pBdr>
      <w:spacing w:before="100" w:after="100"/>
      <w:jc w:val="left"/>
      <w:textAlignment w:val="center"/>
    </w:pPr>
    <w:rPr>
      <w:rFonts w:ascii="Arial Unicode MS" w:eastAsia="Arial Unicode MS" w:hAnsi="Arial Unicode MS"/>
      <w:kern w:val="0"/>
      <w:sz w:val="24"/>
      <w:szCs w:val="20"/>
    </w:rPr>
  </w:style>
  <w:style w:type="paragraph" w:customStyle="1" w:styleId="xl36">
    <w:name w:val="xl36"/>
    <w:basedOn w:val="a1"/>
    <w:qFormat/>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59">
    <w:name w:val="xl59"/>
    <w:basedOn w:val="a1"/>
    <w:qFormat/>
    <w:pPr>
      <w:widowControl/>
      <w:pBdr>
        <w:top w:val="single" w:sz="4" w:space="0" w:color="auto"/>
        <w:left w:val="single" w:sz="4" w:space="0" w:color="auto"/>
        <w:bottom w:val="single" w:sz="4" w:space="0" w:color="auto"/>
      </w:pBdr>
      <w:spacing w:before="100" w:after="100"/>
      <w:jc w:val="right"/>
      <w:textAlignment w:val="center"/>
    </w:pPr>
    <w:rPr>
      <w:rFonts w:ascii="Romantic" w:eastAsia="Arial Unicode MS" w:hAnsi="Romantic"/>
      <w:b/>
      <w:kern w:val="0"/>
      <w:sz w:val="24"/>
      <w:szCs w:val="20"/>
    </w:rPr>
  </w:style>
  <w:style w:type="paragraph" w:customStyle="1" w:styleId="2f6">
    <w:name w:val="标题2"/>
    <w:basedOn w:val="1fc"/>
    <w:qFormat/>
    <w:rPr>
      <w:rFonts w:eastAsia="仿宋_GB2312"/>
    </w:rPr>
  </w:style>
  <w:style w:type="paragraph" w:customStyle="1" w:styleId="xl37">
    <w:name w:val="xl37"/>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kern w:val="0"/>
      <w:sz w:val="20"/>
      <w:szCs w:val="20"/>
    </w:rPr>
  </w:style>
  <w:style w:type="paragraph" w:customStyle="1" w:styleId="100">
    <w:name w:val="小四宋居中1.0"/>
    <w:basedOn w:val="a1"/>
    <w:next w:val="a1"/>
    <w:qFormat/>
    <w:pPr>
      <w:spacing w:line="230" w:lineRule="exact"/>
      <w:jc w:val="center"/>
    </w:pPr>
    <w:rPr>
      <w:rFonts w:ascii="仿宋_GB2312" w:eastAsia="仿宋_GB2312" w:hAnsi="Arial" w:cs="Arial"/>
      <w:szCs w:val="21"/>
    </w:rPr>
  </w:style>
  <w:style w:type="paragraph" w:customStyle="1" w:styleId="xl42">
    <w:name w:val="xl4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rPr>
  </w:style>
  <w:style w:type="paragraph" w:customStyle="1" w:styleId="affffff5">
    <w:name w:val="前言、引言标题"/>
    <w:next w:val="a1"/>
    <w:qFormat/>
    <w:pPr>
      <w:shd w:val="clear" w:color="FFFFFF" w:fill="FFFFFF"/>
      <w:tabs>
        <w:tab w:val="left" w:pos="903"/>
      </w:tabs>
      <w:spacing w:before="640" w:after="560"/>
      <w:ind w:left="903" w:hanging="315"/>
      <w:jc w:val="center"/>
      <w:outlineLvl w:val="0"/>
    </w:pPr>
    <w:rPr>
      <w:rFonts w:ascii="黑体" w:eastAsia="黑体" w:hAnsi="Times New Roman"/>
      <w:sz w:val="32"/>
    </w:rPr>
  </w:style>
  <w:style w:type="paragraph" w:customStyle="1" w:styleId="xl43">
    <w:name w:val="xl43"/>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0"/>
      <w:sz w:val="24"/>
    </w:rPr>
  </w:style>
  <w:style w:type="paragraph" w:customStyle="1" w:styleId="xl22">
    <w:name w:val="xl22"/>
    <w:basedOn w:val="a1"/>
    <w:qFormat/>
    <w:pPr>
      <w:widowControl/>
      <w:pBdr>
        <w:bottom w:val="single" w:sz="4" w:space="0" w:color="auto"/>
        <w:right w:val="single" w:sz="4" w:space="0" w:color="auto"/>
      </w:pBdr>
      <w:spacing w:before="100" w:after="100"/>
      <w:jc w:val="center"/>
    </w:pPr>
    <w:rPr>
      <w:rFonts w:ascii="宋体" w:hAnsi="宋体"/>
      <w:kern w:val="0"/>
      <w:szCs w:val="20"/>
    </w:rPr>
  </w:style>
  <w:style w:type="paragraph" w:customStyle="1" w:styleId="xl44">
    <w:name w:val="xl4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rPr>
  </w:style>
  <w:style w:type="paragraph" w:customStyle="1" w:styleId="xl65">
    <w:name w:val="xl65"/>
    <w:basedOn w:val="a1"/>
    <w:qFormat/>
    <w:pPr>
      <w:widowControl/>
      <w:pBdr>
        <w:top w:val="single" w:sz="4" w:space="0" w:color="auto"/>
        <w:left w:val="single" w:sz="4" w:space="0" w:color="auto"/>
        <w:bottom w:val="single" w:sz="4" w:space="0" w:color="auto"/>
        <w:right w:val="single" w:sz="4" w:space="0" w:color="auto"/>
      </w:pBdr>
      <w:spacing w:before="100" w:after="100"/>
      <w:jc w:val="right"/>
      <w:textAlignment w:val="center"/>
    </w:pPr>
    <w:rPr>
      <w:rFonts w:ascii="Arial Unicode MS" w:eastAsia="Arial Unicode MS" w:hAnsi="Arial Unicode MS"/>
      <w:b/>
      <w:kern w:val="0"/>
      <w:sz w:val="24"/>
      <w:szCs w:val="20"/>
    </w:rPr>
  </w:style>
  <w:style w:type="paragraph" w:customStyle="1" w:styleId="xl45">
    <w:name w:val="xl45"/>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0"/>
      <w:sz w:val="24"/>
    </w:rPr>
  </w:style>
  <w:style w:type="paragraph" w:customStyle="1" w:styleId="affffff6">
    <w:name w:val="表题"/>
    <w:next w:val="a1"/>
    <w:qFormat/>
    <w:pPr>
      <w:tabs>
        <w:tab w:val="left" w:pos="1134"/>
      </w:tabs>
      <w:spacing w:line="240" w:lineRule="exact"/>
      <w:jc w:val="both"/>
    </w:pPr>
    <w:rPr>
      <w:rFonts w:ascii="仿宋_GB2312" w:eastAsia="仿宋_GB2312" w:hAnsi="Times New Roman"/>
      <w:sz w:val="24"/>
    </w:rPr>
  </w:style>
  <w:style w:type="paragraph" w:customStyle="1" w:styleId="xl47">
    <w:name w:val="xl47"/>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kern w:val="0"/>
      <w:sz w:val="24"/>
    </w:rPr>
  </w:style>
  <w:style w:type="paragraph" w:customStyle="1" w:styleId="1ff1">
    <w:name w:val="报告样式1"/>
    <w:basedOn w:val="1"/>
    <w:next w:val="2f3"/>
    <w:qFormat/>
    <w:pPr>
      <w:pageBreakBefore w:val="0"/>
      <w:adjustRightInd w:val="0"/>
      <w:snapToGrid w:val="0"/>
      <w:spacing w:beforeLines="0" w:before="0" w:afterLines="0" w:after="0"/>
      <w:ind w:left="0" w:firstLineChars="400" w:firstLine="1446"/>
      <w:jc w:val="both"/>
    </w:pPr>
    <w:rPr>
      <w:rFonts w:eastAsia="宋体"/>
      <w:bCs w:val="0"/>
      <w:szCs w:val="24"/>
    </w:rPr>
  </w:style>
  <w:style w:type="paragraph" w:customStyle="1" w:styleId="xl49">
    <w:name w:val="xl49"/>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0"/>
      <w:sz w:val="24"/>
    </w:rPr>
  </w:style>
  <w:style w:type="paragraph" w:customStyle="1" w:styleId="xl51">
    <w:name w:val="xl51"/>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0"/>
      <w:sz w:val="24"/>
    </w:rPr>
  </w:style>
  <w:style w:type="paragraph" w:customStyle="1" w:styleId="Level1">
    <w:name w:val="Level 1"/>
    <w:qFormat/>
    <w:pPr>
      <w:widowControl w:val="0"/>
      <w:tabs>
        <w:tab w:val="left" w:pos="-720"/>
      </w:tabs>
      <w:suppressAutoHyphens/>
    </w:pPr>
    <w:rPr>
      <w:rFonts w:ascii="CG Times" w:hAnsi="CG Times"/>
      <w:b/>
      <w:bCs/>
      <w:sz w:val="22"/>
      <w:szCs w:val="22"/>
      <w:lang w:eastAsia="en-US"/>
    </w:rPr>
  </w:style>
  <w:style w:type="paragraph" w:customStyle="1" w:styleId="xl53">
    <w:name w:val="xl5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kern w:val="0"/>
      <w:sz w:val="24"/>
    </w:rPr>
  </w:style>
  <w:style w:type="paragraph" w:customStyle="1" w:styleId="affffff7">
    <w:name w:val="图表头"/>
    <w:basedOn w:val="a1"/>
    <w:qFormat/>
    <w:pPr>
      <w:adjustRightInd w:val="0"/>
      <w:spacing w:line="360" w:lineRule="auto"/>
      <w:jc w:val="center"/>
      <w:textAlignment w:val="baseline"/>
    </w:pPr>
    <w:rPr>
      <w:rFonts w:ascii="黑体" w:eastAsia="黑体"/>
      <w:spacing w:val="5"/>
      <w:kern w:val="0"/>
      <w:szCs w:val="20"/>
    </w:rPr>
  </w:style>
  <w:style w:type="paragraph" w:customStyle="1" w:styleId="affffff8">
    <w:name w:val="文本框"/>
    <w:basedOn w:val="a1"/>
    <w:next w:val="a1"/>
    <w:qFormat/>
    <w:pPr>
      <w:tabs>
        <w:tab w:val="left" w:pos="0"/>
      </w:tabs>
      <w:spacing w:line="300" w:lineRule="exact"/>
      <w:jc w:val="center"/>
    </w:pPr>
    <w:rPr>
      <w:rFonts w:eastAsia="仿宋_GB2312" w:hAnsi="宋体"/>
      <w:sz w:val="24"/>
      <w:szCs w:val="28"/>
    </w:rPr>
  </w:style>
  <w:style w:type="paragraph" w:customStyle="1" w:styleId="affffff9">
    <w:name w:val="表名"/>
    <w:basedOn w:val="a1"/>
    <w:qFormat/>
    <w:pPr>
      <w:spacing w:line="324" w:lineRule="auto"/>
      <w:ind w:firstLineChars="340" w:firstLine="819"/>
    </w:pPr>
    <w:rPr>
      <w:rFonts w:eastAsia="黑体"/>
      <w:b/>
      <w:bCs/>
      <w:color w:val="000000"/>
      <w:sz w:val="24"/>
      <w:szCs w:val="20"/>
    </w:rPr>
  </w:style>
  <w:style w:type="paragraph" w:customStyle="1" w:styleId="affffffa">
    <w:name w:val="二级"/>
    <w:basedOn w:val="2"/>
    <w:next w:val="a1"/>
    <w:qFormat/>
    <w:pPr>
      <w:numPr>
        <w:ilvl w:val="0"/>
        <w:numId w:val="0"/>
      </w:numPr>
      <w:tabs>
        <w:tab w:val="clear" w:pos="576"/>
        <w:tab w:val="left" w:pos="567"/>
      </w:tabs>
      <w:spacing w:beforeLines="0" w:before="240" w:afterLines="0" w:after="240" w:line="500" w:lineRule="exact"/>
    </w:pPr>
    <w:rPr>
      <w:spacing w:val="12"/>
      <w:sz w:val="30"/>
      <w:szCs w:val="30"/>
    </w:rPr>
  </w:style>
  <w:style w:type="paragraph" w:customStyle="1" w:styleId="CharCharChar1CharCharCharChar">
    <w:name w:val="Char Char Char1 Char Char Char Char"/>
    <w:basedOn w:val="a1"/>
    <w:qFormat/>
    <w:rPr>
      <w:rFonts w:ascii="宋体" w:hAnsi="宋体" w:cs="Courier New"/>
      <w:sz w:val="32"/>
      <w:szCs w:val="32"/>
    </w:rPr>
  </w:style>
  <w:style w:type="paragraph" w:customStyle="1" w:styleId="2f7">
    <w:name w:val="样式 样式 首行缩进:  2 字符 + 居中"/>
    <w:basedOn w:val="2f5"/>
    <w:qFormat/>
    <w:pPr>
      <w:ind w:firstLineChars="0" w:firstLine="0"/>
      <w:jc w:val="center"/>
    </w:pPr>
    <w:rPr>
      <w:rFonts w:hAnsi="Times New Roman"/>
    </w:rPr>
  </w:style>
  <w:style w:type="paragraph" w:customStyle="1" w:styleId="Char23">
    <w:name w:val="Char2"/>
    <w:basedOn w:val="ab"/>
    <w:qFormat/>
    <w:pPr>
      <w:shd w:val="clear" w:color="auto" w:fill="000080"/>
    </w:pPr>
    <w:rPr>
      <w:rFonts w:ascii="Tahoma" w:hAnsi="Tahoma"/>
      <w:sz w:val="24"/>
      <w:szCs w:val="24"/>
    </w:rPr>
  </w:style>
  <w:style w:type="paragraph" w:customStyle="1" w:styleId="xl24">
    <w:name w:val="xl24"/>
    <w:basedOn w:val="a1"/>
    <w:qFormat/>
    <w:pPr>
      <w:widowControl/>
      <w:pBdr>
        <w:top w:val="single" w:sz="4" w:space="0" w:color="auto"/>
        <w:left w:val="single" w:sz="4" w:space="0" w:color="auto"/>
        <w:bottom w:val="single" w:sz="4" w:space="0" w:color="auto"/>
        <w:right w:val="single" w:sz="4" w:space="0" w:color="auto"/>
      </w:pBdr>
      <w:spacing w:before="100" w:after="100"/>
      <w:jc w:val="center"/>
      <w:textAlignment w:val="center"/>
    </w:pPr>
    <w:rPr>
      <w:rFonts w:ascii="宋体" w:hAnsi="宋体"/>
      <w:kern w:val="0"/>
      <w:sz w:val="24"/>
      <w:szCs w:val="20"/>
    </w:rPr>
  </w:style>
  <w:style w:type="paragraph" w:customStyle="1" w:styleId="style13">
    <w:name w:val="style13"/>
    <w:basedOn w:val="a1"/>
    <w:qFormat/>
    <w:pPr>
      <w:widowControl/>
      <w:spacing w:before="100" w:beforeAutospacing="1" w:after="100" w:afterAutospacing="1"/>
      <w:jc w:val="left"/>
    </w:pPr>
    <w:rPr>
      <w:rFonts w:ascii="宋体" w:hAnsi="宋体" w:cs="宋体"/>
      <w:kern w:val="0"/>
      <w:sz w:val="24"/>
    </w:rPr>
  </w:style>
  <w:style w:type="paragraph" w:customStyle="1" w:styleId="1135">
    <w:name w:val="样式 标题 1 + (中文) 宋体 小三 行距: 多倍行距 1.35 字行"/>
    <w:basedOn w:val="1"/>
    <w:qFormat/>
    <w:pPr>
      <w:pageBreakBefore w:val="0"/>
      <w:snapToGrid w:val="0"/>
      <w:spacing w:beforeLines="50" w:before="0" w:afterLines="0" w:after="0" w:line="500" w:lineRule="exact"/>
      <w:ind w:left="0" w:firstLine="0"/>
      <w:jc w:val="both"/>
    </w:pPr>
    <w:rPr>
      <w:rFonts w:ascii="楷体_GB2312" w:eastAsia="楷体_GB2312" w:hAnsi="华文楷体"/>
      <w:sz w:val="32"/>
      <w:szCs w:val="32"/>
    </w:rPr>
  </w:style>
  <w:style w:type="paragraph" w:customStyle="1" w:styleId="xl60">
    <w:name w:val="xl60"/>
    <w:basedOn w:val="a1"/>
    <w:qFormat/>
    <w:pPr>
      <w:widowControl/>
      <w:pBdr>
        <w:top w:val="single" w:sz="4" w:space="0" w:color="auto"/>
        <w:bottom w:val="single" w:sz="4" w:space="0" w:color="auto"/>
      </w:pBdr>
      <w:spacing w:before="100" w:after="100"/>
      <w:jc w:val="left"/>
      <w:textAlignment w:val="center"/>
    </w:pPr>
    <w:rPr>
      <w:rFonts w:ascii="Arial Unicode MS" w:eastAsia="Arial Unicode MS" w:hAnsi="Arial Unicode MS"/>
      <w:kern w:val="0"/>
      <w:sz w:val="24"/>
      <w:szCs w:val="20"/>
    </w:rPr>
  </w:style>
  <w:style w:type="paragraph" w:customStyle="1" w:styleId="p0">
    <w:name w:val="p0"/>
    <w:basedOn w:val="a1"/>
    <w:qFormat/>
    <w:pPr>
      <w:widowControl/>
      <w:autoSpaceDE w:val="0"/>
      <w:autoSpaceDN w:val="0"/>
      <w:spacing w:line="540" w:lineRule="atLeast"/>
    </w:pPr>
    <w:rPr>
      <w:rFonts w:ascii="華康中楷體" w:eastAsia="華康中楷體" w:hint="eastAsia"/>
      <w:spacing w:val="20"/>
      <w:kern w:val="0"/>
      <w:sz w:val="28"/>
      <w:szCs w:val="28"/>
      <w:lang w:eastAsia="zh-TW"/>
    </w:rPr>
  </w:style>
  <w:style w:type="paragraph" w:customStyle="1" w:styleId="xl70">
    <w:name w:val="xl70"/>
    <w:basedOn w:val="a1"/>
    <w:qFormat/>
    <w:pPr>
      <w:widowControl/>
      <w:pBdr>
        <w:top w:val="single" w:sz="4" w:space="0" w:color="auto"/>
        <w:bottom w:val="single" w:sz="4" w:space="0" w:color="auto"/>
        <w:right w:val="single" w:sz="4" w:space="0" w:color="auto"/>
      </w:pBdr>
      <w:spacing w:before="100" w:after="100"/>
      <w:jc w:val="left"/>
    </w:pPr>
    <w:rPr>
      <w:rFonts w:ascii="Arial Unicode MS" w:eastAsia="Arial Unicode MS" w:hAnsi="Arial Unicode MS"/>
      <w:kern w:val="0"/>
      <w:sz w:val="24"/>
      <w:szCs w:val="20"/>
    </w:rPr>
  </w:style>
  <w:style w:type="paragraph" w:customStyle="1" w:styleId="xl71">
    <w:name w:val="xl71"/>
    <w:basedOn w:val="a1"/>
    <w:qFormat/>
    <w:pPr>
      <w:widowControl/>
      <w:pBdr>
        <w:top w:val="single" w:sz="4" w:space="0" w:color="auto"/>
        <w:left w:val="single" w:sz="4" w:space="0" w:color="auto"/>
        <w:bottom w:val="single" w:sz="4" w:space="0" w:color="auto"/>
      </w:pBdr>
      <w:spacing w:before="100" w:after="100"/>
      <w:jc w:val="right"/>
    </w:pPr>
    <w:rPr>
      <w:rFonts w:ascii="Arial Unicode MS" w:eastAsia="Arial Unicode MS" w:hAnsi="Arial Unicode MS"/>
      <w:kern w:val="0"/>
      <w:sz w:val="24"/>
      <w:szCs w:val="20"/>
    </w:rPr>
  </w:style>
  <w:style w:type="paragraph" w:customStyle="1" w:styleId="affffffb">
    <w:name w:val="小四表文左齐"/>
    <w:basedOn w:val="a1"/>
    <w:qFormat/>
    <w:pPr>
      <w:spacing w:line="400" w:lineRule="exact"/>
      <w:jc w:val="center"/>
    </w:pPr>
    <w:rPr>
      <w:rFonts w:ascii="楷体_GB2312" w:eastAsia="楷体_GB2312" w:hAnsi="宋体"/>
      <w:sz w:val="24"/>
      <w:szCs w:val="21"/>
    </w:rPr>
  </w:style>
  <w:style w:type="paragraph" w:customStyle="1" w:styleId="55">
    <w:name w:val="标题5"/>
    <w:basedOn w:val="4"/>
    <w:qFormat/>
    <w:pPr>
      <w:keepNext w:val="0"/>
      <w:keepLines w:val="0"/>
      <w:tabs>
        <w:tab w:val="left" w:pos="425"/>
      </w:tabs>
      <w:spacing w:line="240" w:lineRule="auto"/>
      <w:ind w:left="425" w:hanging="425"/>
    </w:pPr>
    <w:rPr>
      <w:rFonts w:ascii="Arial" w:eastAsia="宋体" w:hAnsi="Arial"/>
      <w:kern w:val="2"/>
      <w:szCs w:val="20"/>
    </w:rPr>
  </w:style>
  <w:style w:type="paragraph" w:customStyle="1" w:styleId="3b">
    <w:name w:val="样式 标题 3 + 黑体 四号 非加粗"/>
    <w:basedOn w:val="3"/>
    <w:qFormat/>
    <w:pPr>
      <w:numPr>
        <w:ilvl w:val="0"/>
        <w:numId w:val="0"/>
      </w:numPr>
      <w:spacing w:beforeLines="0" w:before="120" w:afterLines="0" w:after="120"/>
    </w:pPr>
    <w:rPr>
      <w:rFonts w:ascii="黑体" w:eastAsia="宋体" w:hAnsi="黑体"/>
      <w:sz w:val="28"/>
    </w:rPr>
  </w:style>
  <w:style w:type="paragraph" w:customStyle="1" w:styleId="xl64">
    <w:name w:val="xl64"/>
    <w:basedOn w:val="a1"/>
    <w:qFormat/>
    <w:pPr>
      <w:widowControl/>
      <w:pBdr>
        <w:top w:val="single" w:sz="4" w:space="0" w:color="auto"/>
        <w:left w:val="single" w:sz="4" w:space="0" w:color="auto"/>
        <w:bottom w:val="single" w:sz="4" w:space="0" w:color="auto"/>
        <w:right w:val="single" w:sz="4" w:space="0" w:color="auto"/>
      </w:pBdr>
      <w:spacing w:before="100" w:after="100"/>
      <w:jc w:val="right"/>
      <w:textAlignment w:val="center"/>
    </w:pPr>
    <w:rPr>
      <w:rFonts w:ascii="Arial Unicode MS" w:eastAsia="Arial Unicode MS" w:hAnsi="Arial Unicode MS"/>
      <w:b/>
      <w:kern w:val="0"/>
      <w:sz w:val="24"/>
      <w:szCs w:val="20"/>
    </w:rPr>
  </w:style>
  <w:style w:type="paragraph" w:customStyle="1" w:styleId="Z-0">
    <w:name w:val="Z标题-0"/>
    <w:basedOn w:val="af9"/>
    <w:qFormat/>
    <w:pPr>
      <w:adjustRightInd/>
      <w:spacing w:before="0" w:after="0" w:line="240" w:lineRule="auto"/>
      <w:ind w:right="2319" w:firstLineChars="0" w:firstLine="0"/>
      <w:jc w:val="right"/>
      <w:textAlignment w:val="auto"/>
    </w:pPr>
    <w:rPr>
      <w:rFonts w:ascii="宋体" w:eastAsia="宋体" w:hAnsi="Times New Roman"/>
      <w:b w:val="0"/>
      <w:bCs w:val="0"/>
      <w:color w:val="000000"/>
      <w:kern w:val="2"/>
      <w:szCs w:val="20"/>
    </w:rPr>
  </w:style>
  <w:style w:type="paragraph" w:customStyle="1" w:styleId="12121">
    <w:name w:val="样式 样式 三级 + 段前: 12 磅 段后: 12 磅 + 右侧:  1 字符"/>
    <w:basedOn w:val="3"/>
    <w:next w:val="a1"/>
    <w:qFormat/>
    <w:pPr>
      <w:numPr>
        <w:ilvl w:val="0"/>
        <w:numId w:val="0"/>
      </w:numPr>
      <w:tabs>
        <w:tab w:val="left" w:pos="1260"/>
      </w:tabs>
      <w:spacing w:beforeLines="0" w:before="0" w:afterLines="0" w:after="0" w:line="500" w:lineRule="exact"/>
      <w:ind w:left="1260" w:hanging="420"/>
    </w:pPr>
    <w:rPr>
      <w:rFonts w:ascii="宋体" w:eastAsia="宋体"/>
      <w:b/>
      <w:bCs w:val="0"/>
      <w:sz w:val="28"/>
    </w:rPr>
  </w:style>
  <w:style w:type="paragraph" w:customStyle="1" w:styleId="T">
    <w:name w:val="T表格"/>
    <w:qFormat/>
    <w:pPr>
      <w:jc w:val="center"/>
    </w:pPr>
    <w:rPr>
      <w:rFonts w:ascii="仿宋_GB2312" w:eastAsia="仿宋_GB2312" w:hAnsi="Times New Roman"/>
      <w:kern w:val="2"/>
      <w:sz w:val="21"/>
      <w:szCs w:val="21"/>
    </w:rPr>
  </w:style>
  <w:style w:type="paragraph" w:customStyle="1" w:styleId="affffffc">
    <w:name w:val="表标题"/>
    <w:basedOn w:val="a1"/>
    <w:qFormat/>
    <w:pPr>
      <w:adjustRightInd w:val="0"/>
      <w:spacing w:before="60" w:line="300" w:lineRule="auto"/>
      <w:ind w:firstLineChars="200" w:firstLine="200"/>
      <w:jc w:val="center"/>
      <w:textAlignment w:val="baseline"/>
    </w:pPr>
    <w:rPr>
      <w:rFonts w:ascii="宋体"/>
      <w:b/>
      <w:color w:val="000000"/>
      <w:kern w:val="0"/>
      <w:sz w:val="24"/>
      <w:szCs w:val="20"/>
    </w:rPr>
  </w:style>
  <w:style w:type="paragraph" w:customStyle="1" w:styleId="GB2312098">
    <w:name w:val="样式 仿宋_GB2312 红色 首行缩进:  0.98 厘米"/>
    <w:basedOn w:val="a1"/>
    <w:qFormat/>
    <w:pPr>
      <w:spacing w:line="500" w:lineRule="exact"/>
      <w:ind w:firstLine="556"/>
    </w:pPr>
    <w:rPr>
      <w:rFonts w:ascii="仿宋_GB2312" w:eastAsia="仿宋_GB2312" w:cs="宋体"/>
      <w:color w:val="FF0000"/>
      <w:sz w:val="28"/>
      <w:szCs w:val="28"/>
    </w:rPr>
  </w:style>
  <w:style w:type="paragraph" w:customStyle="1" w:styleId="56">
    <w:name w:val="样式5"/>
    <w:basedOn w:val="43"/>
    <w:qFormat/>
    <w:rPr>
      <w:rFonts w:cs="Arial"/>
    </w:rPr>
  </w:style>
  <w:style w:type="paragraph" w:customStyle="1" w:styleId="-1">
    <w:name w:val="正文-1"/>
    <w:basedOn w:val="a1"/>
    <w:qFormat/>
    <w:pPr>
      <w:adjustRightInd w:val="0"/>
      <w:spacing w:line="440" w:lineRule="exact"/>
      <w:ind w:firstLineChars="200" w:firstLine="200"/>
    </w:pPr>
    <w:rPr>
      <w:sz w:val="24"/>
      <w:szCs w:val="20"/>
    </w:rPr>
  </w:style>
  <w:style w:type="paragraph" w:customStyle="1" w:styleId="xl101">
    <w:name w:val="xl101"/>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affffffd">
    <w:name w:val="三级标题"/>
    <w:basedOn w:val="a1"/>
    <w:qFormat/>
    <w:pPr>
      <w:spacing w:line="360" w:lineRule="auto"/>
    </w:pPr>
    <w:rPr>
      <w:rFonts w:ascii="宋体" w:hAnsi="宋体"/>
      <w:bCs/>
      <w:sz w:val="24"/>
    </w:rPr>
  </w:style>
  <w:style w:type="paragraph" w:customStyle="1" w:styleId="affffffe">
    <w:name w:val="报告书表格"/>
    <w:basedOn w:val="a1"/>
    <w:qFormat/>
    <w:pPr>
      <w:adjustRightInd w:val="0"/>
      <w:spacing w:before="60" w:after="60" w:line="240" w:lineRule="atLeast"/>
      <w:jc w:val="center"/>
      <w:textAlignment w:val="baseline"/>
    </w:pPr>
    <w:rPr>
      <w:kern w:val="0"/>
      <w:szCs w:val="20"/>
    </w:rPr>
  </w:style>
  <w:style w:type="paragraph" w:customStyle="1" w:styleId="afffffff">
    <w:name w:val="新正文"/>
    <w:basedOn w:val="a1"/>
    <w:qFormat/>
    <w:pPr>
      <w:spacing w:line="480" w:lineRule="exact"/>
      <w:ind w:firstLine="482"/>
    </w:pPr>
    <w:rPr>
      <w:rFonts w:ascii="仿宋_GB2312" w:eastAsia="仿宋_GB2312" w:hint="eastAsia"/>
      <w:bCs/>
      <w:kern w:val="0"/>
      <w:sz w:val="28"/>
      <w:szCs w:val="20"/>
    </w:rPr>
  </w:style>
  <w:style w:type="paragraph" w:customStyle="1" w:styleId="pvc11">
    <w:name w:val="pvc1.1"/>
    <w:basedOn w:val="2"/>
    <w:next w:val="2"/>
    <w:semiHidden/>
    <w:qFormat/>
    <w:pPr>
      <w:tabs>
        <w:tab w:val="left" w:pos="768"/>
      </w:tabs>
      <w:spacing w:beforeLines="100" w:before="0" w:afterLines="100" w:after="0" w:line="324" w:lineRule="auto"/>
    </w:pPr>
    <w:rPr>
      <w:rFonts w:eastAsia="华文中宋" w:cs="宋体"/>
      <w:b/>
      <w:bCs w:val="0"/>
      <w:sz w:val="44"/>
      <w:szCs w:val="44"/>
    </w:rPr>
  </w:style>
  <w:style w:type="paragraph" w:customStyle="1" w:styleId="text">
    <w:name w:val="text"/>
    <w:basedOn w:val="a1"/>
    <w:qFormat/>
    <w:pPr>
      <w:widowControl/>
      <w:spacing w:before="100" w:beforeAutospacing="1" w:after="100" w:afterAutospacing="1"/>
      <w:jc w:val="left"/>
    </w:pPr>
    <w:rPr>
      <w:kern w:val="0"/>
      <w:sz w:val="24"/>
    </w:rPr>
  </w:style>
  <w:style w:type="paragraph" w:customStyle="1" w:styleId="xl100">
    <w:name w:val="xl100"/>
    <w:basedOn w:val="a1"/>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Print-FromToSubjectDate">
    <w:name w:val="Print- From: To: Subject: Date:"/>
    <w:basedOn w:val="a1"/>
    <w:qFormat/>
    <w:pPr>
      <w:pBdr>
        <w:left w:val="single" w:sz="18" w:space="1" w:color="auto"/>
      </w:pBdr>
      <w:adjustRightInd w:val="0"/>
      <w:spacing w:line="360" w:lineRule="atLeast"/>
      <w:jc w:val="left"/>
      <w:textAlignment w:val="baseline"/>
    </w:pPr>
    <w:rPr>
      <w:rFonts w:eastAsia="PMingLiU"/>
      <w:kern w:val="0"/>
      <w:sz w:val="24"/>
      <w:szCs w:val="20"/>
      <w:lang w:eastAsia="zh-TW"/>
    </w:rPr>
  </w:style>
  <w:style w:type="paragraph" w:customStyle="1" w:styleId="yz">
    <w:name w:val="yz"/>
    <w:basedOn w:val="ae"/>
    <w:qFormat/>
    <w:pPr>
      <w:tabs>
        <w:tab w:val="left" w:pos="900"/>
      </w:tabs>
      <w:adjustRightInd w:val="0"/>
      <w:spacing w:line="240" w:lineRule="auto"/>
      <w:ind w:firstLineChars="200" w:firstLine="200"/>
      <w:jc w:val="both"/>
      <w:textAlignment w:val="baseline"/>
    </w:pPr>
    <w:rPr>
      <w:rFonts w:ascii="宋体" w:hAnsi="宋体" w:hint="eastAsia"/>
    </w:rPr>
  </w:style>
  <w:style w:type="paragraph" w:customStyle="1" w:styleId="Title3">
    <w:name w:val="Title.3"/>
    <w:next w:val="a1"/>
    <w:qFormat/>
    <w:pPr>
      <w:keepNext/>
      <w:keepLines/>
      <w:spacing w:beforeLines="50" w:line="360" w:lineRule="auto"/>
      <w:outlineLvl w:val="2"/>
    </w:pPr>
    <w:rPr>
      <w:rFonts w:ascii="Times New Roman" w:eastAsia="仿宋_GB2312" w:hAnsi="Times New Roman"/>
      <w:sz w:val="28"/>
    </w:rPr>
  </w:style>
  <w:style w:type="paragraph" w:customStyle="1" w:styleId="74">
    <w:name w:val="7"/>
    <w:basedOn w:val="a1"/>
    <w:qFormat/>
    <w:pPr>
      <w:adjustRightInd w:val="0"/>
      <w:snapToGrid w:val="0"/>
      <w:spacing w:line="300" w:lineRule="auto"/>
    </w:pPr>
    <w:rPr>
      <w:rFonts w:ascii="仿宋_GB2312" w:eastAsia="仿宋_GB2312"/>
      <w:sz w:val="28"/>
    </w:rPr>
  </w:style>
  <w:style w:type="paragraph" w:customStyle="1" w:styleId="zhang">
    <w:name w:val="zhang正文"/>
    <w:basedOn w:val="af"/>
    <w:qFormat/>
    <w:pPr>
      <w:autoSpaceDE w:val="0"/>
      <w:autoSpaceDN w:val="0"/>
      <w:adjustRightInd w:val="0"/>
      <w:snapToGrid w:val="0"/>
      <w:spacing w:after="0" w:line="500" w:lineRule="exact"/>
      <w:ind w:leftChars="0" w:left="0" w:firstLine="539"/>
      <w:textAlignment w:val="baseline"/>
    </w:pPr>
    <w:rPr>
      <w:rFonts w:eastAsia="楷体_GB2312"/>
      <w:kern w:val="0"/>
      <w:sz w:val="24"/>
      <w:szCs w:val="20"/>
    </w:rPr>
  </w:style>
  <w:style w:type="paragraph" w:customStyle="1" w:styleId="xl97">
    <w:name w:val="xl97"/>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paragraph" w:customStyle="1" w:styleId="afffffff0">
    <w:name w:val="小四表格"/>
    <w:basedOn w:val="a1"/>
    <w:qFormat/>
    <w:pPr>
      <w:keepNext/>
      <w:autoSpaceDE w:val="0"/>
      <w:autoSpaceDN w:val="0"/>
      <w:adjustRightInd w:val="0"/>
      <w:spacing w:line="480" w:lineRule="atLeast"/>
      <w:jc w:val="center"/>
    </w:pPr>
    <w:rPr>
      <w:color w:val="000000"/>
      <w:sz w:val="24"/>
      <w:szCs w:val="20"/>
    </w:rPr>
  </w:style>
  <w:style w:type="paragraph" w:customStyle="1" w:styleId="afffffff1">
    <w:name w:val="空行"/>
    <w:basedOn w:val="a1"/>
    <w:qFormat/>
    <w:pPr>
      <w:adjustRightInd w:val="0"/>
      <w:snapToGrid w:val="0"/>
      <w:spacing w:beforeLines="50"/>
    </w:pPr>
    <w:rPr>
      <w:sz w:val="18"/>
    </w:rPr>
  </w:style>
  <w:style w:type="paragraph" w:customStyle="1" w:styleId="T0">
    <w:name w:val="T表头"/>
    <w:next w:val="a1"/>
    <w:qFormat/>
    <w:pPr>
      <w:keepNext/>
      <w:keepLines/>
      <w:spacing w:line="360" w:lineRule="auto"/>
      <w:jc w:val="center"/>
    </w:pPr>
    <w:rPr>
      <w:rFonts w:ascii="Times New Roman" w:eastAsia="黑体" w:hAnsi="Times New Roman"/>
      <w:sz w:val="28"/>
    </w:rPr>
  </w:style>
  <w:style w:type="paragraph" w:customStyle="1" w:styleId="BodyText21">
    <w:name w:val="Body Text 21"/>
    <w:basedOn w:val="a1"/>
    <w:qFormat/>
    <w:pPr>
      <w:adjustRightInd w:val="0"/>
      <w:textAlignment w:val="baseline"/>
    </w:pPr>
    <w:rPr>
      <w:rFonts w:eastAsia="仿宋体"/>
      <w:sz w:val="24"/>
      <w:szCs w:val="20"/>
    </w:rPr>
  </w:style>
  <w:style w:type="paragraph" w:customStyle="1" w:styleId="az">
    <w:name w:val="az"/>
    <w:basedOn w:val="a1"/>
    <w:qFormat/>
    <w:pPr>
      <w:ind w:firstLine="482"/>
    </w:pPr>
    <w:rPr>
      <w:rFonts w:ascii="宋体" w:hAnsi="宋体"/>
      <w:sz w:val="24"/>
    </w:rPr>
  </w:style>
  <w:style w:type="paragraph" w:customStyle="1" w:styleId="xl94">
    <w:name w:val="xl9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1"/>
    <w:qFormat/>
    <w:rPr>
      <w:rFonts w:ascii="仿宋_GB2312" w:eastAsia="仿宋_GB2312"/>
      <w:b/>
      <w:sz w:val="32"/>
      <w:szCs w:val="32"/>
    </w:rPr>
  </w:style>
  <w:style w:type="paragraph" w:customStyle="1" w:styleId="ISO1">
    <w:name w:val="ISO标题1."/>
    <w:qFormat/>
    <w:pPr>
      <w:tabs>
        <w:tab w:val="left" w:pos="360"/>
      </w:tabs>
      <w:autoSpaceDE w:val="0"/>
      <w:autoSpaceDN w:val="0"/>
      <w:adjustRightInd w:val="0"/>
      <w:ind w:left="360" w:hanging="360"/>
      <w:outlineLvl w:val="0"/>
    </w:pPr>
    <w:rPr>
      <w:rFonts w:ascii="宋体" w:hAnsi="宋体"/>
      <w:color w:val="000000"/>
      <w:sz w:val="24"/>
      <w:szCs w:val="24"/>
    </w:rPr>
  </w:style>
  <w:style w:type="paragraph" w:customStyle="1" w:styleId="afffffff2">
    <w:name w:val="段"/>
    <w:qFormat/>
    <w:pPr>
      <w:autoSpaceDE w:val="0"/>
      <w:autoSpaceDN w:val="0"/>
      <w:ind w:firstLineChars="200" w:firstLine="200"/>
      <w:jc w:val="both"/>
    </w:pPr>
    <w:rPr>
      <w:rFonts w:ascii="宋体" w:hAnsi="Times New Roman"/>
      <w:sz w:val="21"/>
    </w:rPr>
  </w:style>
  <w:style w:type="paragraph" w:customStyle="1" w:styleId="ISO2">
    <w:name w:val="ISO标题2"/>
    <w:basedOn w:val="ISO1"/>
    <w:qFormat/>
    <w:pPr>
      <w:tabs>
        <w:tab w:val="left" w:pos="840"/>
      </w:tabs>
      <w:ind w:left="840" w:hanging="420"/>
      <w:outlineLvl w:val="1"/>
    </w:pPr>
  </w:style>
  <w:style w:type="paragraph" w:customStyle="1" w:styleId="CharCharCharCharCharCharChar">
    <w:name w:val="Char Char Char Char Char Char Char"/>
    <w:basedOn w:val="a1"/>
    <w:qFormat/>
    <w:pPr>
      <w:widowControl/>
      <w:spacing w:after="160" w:line="240" w:lineRule="exact"/>
      <w:jc w:val="left"/>
    </w:pPr>
    <w:rPr>
      <w:rFonts w:ascii="Arial" w:eastAsia="Times New Roman" w:hAnsi="Arial" w:cs="Verdana"/>
      <w:b/>
      <w:kern w:val="0"/>
      <w:sz w:val="24"/>
      <w:lang w:eastAsia="en-US"/>
    </w:rPr>
  </w:style>
  <w:style w:type="paragraph" w:customStyle="1" w:styleId="ISO30">
    <w:name w:val="ISO标题3"/>
    <w:basedOn w:val="ISO2"/>
    <w:qFormat/>
    <w:pPr>
      <w:tabs>
        <w:tab w:val="left" w:pos="1260"/>
      </w:tabs>
      <w:ind w:left="1260"/>
      <w:outlineLvl w:val="2"/>
    </w:pPr>
  </w:style>
  <w:style w:type="paragraph" w:customStyle="1" w:styleId="afffffff3">
    <w:name w:val="表格内文字"/>
    <w:basedOn w:val="a1"/>
    <w:link w:val="Charff2"/>
    <w:qFormat/>
    <w:pPr>
      <w:adjustRightInd w:val="0"/>
      <w:snapToGrid w:val="0"/>
      <w:spacing w:before="40" w:after="40" w:line="320" w:lineRule="exact"/>
      <w:jc w:val="center"/>
    </w:pPr>
    <w:rPr>
      <w:snapToGrid w:val="0"/>
      <w:kern w:val="0"/>
      <w:sz w:val="24"/>
      <w:szCs w:val="20"/>
    </w:rPr>
  </w:style>
  <w:style w:type="paragraph" w:customStyle="1" w:styleId="xl92">
    <w:name w:val="xl92"/>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Cs w:val="21"/>
    </w:rPr>
  </w:style>
  <w:style w:type="paragraph" w:customStyle="1" w:styleId="ISO4">
    <w:name w:val="ISO标题4"/>
    <w:qFormat/>
    <w:pPr>
      <w:tabs>
        <w:tab w:val="left" w:pos="1440"/>
        <w:tab w:val="left" w:pos="1680"/>
      </w:tabs>
      <w:ind w:left="1680" w:hanging="420"/>
      <w:outlineLvl w:val="3"/>
    </w:pPr>
    <w:rPr>
      <w:rFonts w:ascii="宋体" w:hAnsi="宋体"/>
      <w:color w:val="000000"/>
      <w:sz w:val="24"/>
      <w:szCs w:val="24"/>
    </w:rPr>
  </w:style>
  <w:style w:type="paragraph" w:customStyle="1" w:styleId="CharCharChar1">
    <w:name w:val="Char Char Char1"/>
    <w:basedOn w:val="a1"/>
    <w:qFormat/>
    <w:pPr>
      <w:spacing w:line="360" w:lineRule="auto"/>
      <w:ind w:firstLineChars="200" w:firstLine="200"/>
    </w:pPr>
    <w:rPr>
      <w:rFonts w:ascii="宋体" w:hAnsi="宋体" w:cs="宋体"/>
      <w:sz w:val="24"/>
    </w:rPr>
  </w:style>
  <w:style w:type="paragraph" w:customStyle="1" w:styleId="ISO5">
    <w:name w:val="ISO标题5"/>
    <w:qFormat/>
    <w:pPr>
      <w:tabs>
        <w:tab w:val="left" w:pos="1800"/>
        <w:tab w:val="left" w:pos="2100"/>
      </w:tabs>
      <w:ind w:left="2100" w:hanging="420"/>
      <w:outlineLvl w:val="4"/>
    </w:pPr>
    <w:rPr>
      <w:rFonts w:ascii="宋体" w:hAnsi="宋体"/>
      <w:color w:val="000000"/>
      <w:sz w:val="24"/>
      <w:szCs w:val="24"/>
    </w:rPr>
  </w:style>
  <w:style w:type="paragraph" w:customStyle="1" w:styleId="afffffff4">
    <w:name w:val="第六章表头"/>
    <w:basedOn w:val="a1"/>
    <w:qFormat/>
    <w:pPr>
      <w:snapToGrid w:val="0"/>
      <w:spacing w:beforeLines="50" w:line="360" w:lineRule="auto"/>
      <w:ind w:left="420"/>
      <w:jc w:val="center"/>
    </w:pPr>
    <w:rPr>
      <w:b/>
      <w:color w:val="0000FF"/>
      <w:sz w:val="24"/>
    </w:rPr>
  </w:style>
  <w:style w:type="paragraph" w:customStyle="1" w:styleId="1H1NMPHeading1SectionHeadHeader1h11stleve">
    <w:name w:val="样式 样式 标题 1章标题章节H1NMP Heading 1Section HeadHeader1h11st leve... +..."/>
    <w:basedOn w:val="a1"/>
    <w:qFormat/>
    <w:pPr>
      <w:keepNext/>
      <w:spacing w:beforeLines="100" w:afterLines="100" w:line="480" w:lineRule="exact"/>
      <w:outlineLvl w:val="0"/>
    </w:pPr>
    <w:rPr>
      <w:rFonts w:eastAsia="方正黑体_GBK" w:cs="宋体"/>
      <w:b/>
      <w:bCs/>
      <w:sz w:val="36"/>
      <w:szCs w:val="20"/>
    </w:rPr>
  </w:style>
  <w:style w:type="paragraph" w:customStyle="1" w:styleId="xl85">
    <w:name w:val="xl8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4"/>
    </w:rPr>
  </w:style>
  <w:style w:type="paragraph" w:customStyle="1" w:styleId="Char31">
    <w:name w:val="Char3"/>
    <w:basedOn w:val="a1"/>
    <w:qFormat/>
    <w:rPr>
      <w:sz w:val="24"/>
    </w:rPr>
  </w:style>
  <w:style w:type="paragraph" w:customStyle="1" w:styleId="xl83">
    <w:name w:val="xl8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Cs w:val="21"/>
    </w:rPr>
  </w:style>
  <w:style w:type="paragraph" w:customStyle="1" w:styleId="afffffff5">
    <w:name w:val="样式 列表"/>
    <w:basedOn w:val="af5"/>
    <w:qFormat/>
    <w:pPr>
      <w:spacing w:line="280" w:lineRule="exact"/>
      <w:ind w:left="0" w:firstLineChars="0" w:firstLine="0"/>
      <w:jc w:val="center"/>
    </w:pPr>
    <w:rPr>
      <w:rFonts w:eastAsia="方正仿宋_GBK" w:cs="宋体"/>
      <w:szCs w:val="20"/>
    </w:rPr>
  </w:style>
  <w:style w:type="paragraph" w:customStyle="1" w:styleId="02">
    <w:name w:val="样式 列表 + 左侧:  0 厘米 悬挂缩进: 2 字符"/>
    <w:basedOn w:val="af5"/>
    <w:qFormat/>
    <w:pPr>
      <w:tabs>
        <w:tab w:val="center" w:pos="4153"/>
        <w:tab w:val="right" w:pos="8306"/>
      </w:tabs>
      <w:snapToGrid w:val="0"/>
      <w:spacing w:line="240" w:lineRule="exact"/>
      <w:ind w:left="0" w:firstLineChars="0" w:firstLine="0"/>
    </w:pPr>
    <w:rPr>
      <w:rFonts w:ascii="仿宋_GB2312" w:eastAsia="仿宋_GB2312" w:hAnsi="宋体" w:cs="宋体"/>
      <w:szCs w:val="21"/>
    </w:rPr>
  </w:style>
  <w:style w:type="paragraph" w:customStyle="1" w:styleId="xl78">
    <w:name w:val="xl78"/>
    <w:basedOn w:val="a1"/>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kern w:val="0"/>
      <w:sz w:val="24"/>
    </w:rPr>
  </w:style>
  <w:style w:type="paragraph" w:customStyle="1" w:styleId="xl79">
    <w:name w:val="xl79"/>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Cs w:val="21"/>
    </w:rPr>
  </w:style>
  <w:style w:type="paragraph" w:customStyle="1" w:styleId="Char210">
    <w:name w:val="Char21"/>
    <w:basedOn w:val="a1"/>
    <w:qFormat/>
    <w:rPr>
      <w:sz w:val="24"/>
    </w:rPr>
  </w:style>
  <w:style w:type="paragraph" w:customStyle="1" w:styleId="Char2CharCharChar1">
    <w:name w:val="Char2 Char Char Char1"/>
    <w:basedOn w:val="a1"/>
    <w:qFormat/>
    <w:rPr>
      <w:sz w:val="24"/>
    </w:rPr>
  </w:style>
  <w:style w:type="paragraph" w:customStyle="1" w:styleId="xl77">
    <w:name w:val="xl77"/>
    <w:basedOn w:val="a1"/>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StyleHeading4SabonNotLatinBoldJustifiedBefore6pt">
    <w:name w:val="Style Heading 4 + Sabon Not (Latin) Bold Justified Before:  6 pt..."/>
    <w:basedOn w:val="4"/>
    <w:qFormat/>
    <w:pPr>
      <w:keepNext w:val="0"/>
      <w:widowControl/>
      <w:spacing w:before="120" w:after="120" w:line="240" w:lineRule="auto"/>
      <w:ind w:left="0" w:firstLine="0"/>
    </w:pPr>
    <w:rPr>
      <w:rFonts w:ascii="Sabon" w:eastAsia="宋体" w:hAnsi="Sabon"/>
      <w:sz w:val="22"/>
      <w:szCs w:val="20"/>
      <w:lang w:eastAsia="en-US"/>
    </w:rPr>
  </w:style>
  <w:style w:type="paragraph" w:customStyle="1" w:styleId="HeadingBase">
    <w:name w:val="Heading Base"/>
    <w:basedOn w:val="ae"/>
    <w:next w:val="ae"/>
    <w:qFormat/>
    <w:pPr>
      <w:keepLines/>
      <w:adjustRightInd w:val="0"/>
      <w:spacing w:before="60" w:after="240" w:line="240" w:lineRule="atLeast"/>
      <w:ind w:firstLine="360"/>
      <w:jc w:val="left"/>
      <w:textAlignment w:val="baseline"/>
    </w:pPr>
    <w:rPr>
      <w:b/>
      <w:spacing w:val="20"/>
      <w:kern w:val="20"/>
      <w:sz w:val="28"/>
    </w:rPr>
  </w:style>
  <w:style w:type="paragraph" w:customStyle="1" w:styleId="1ff2">
    <w:name w:val="段落1"/>
    <w:basedOn w:val="a1"/>
    <w:qFormat/>
    <w:pPr>
      <w:spacing w:line="480" w:lineRule="exact"/>
      <w:ind w:firstLineChars="200" w:firstLine="200"/>
    </w:pPr>
    <w:rPr>
      <w:rFonts w:eastAsia="楷体_GB2312"/>
      <w:spacing w:val="6"/>
      <w:sz w:val="28"/>
    </w:rPr>
  </w:style>
  <w:style w:type="paragraph" w:customStyle="1" w:styleId="Web1">
    <w:name w:val="普通(Web)1"/>
    <w:basedOn w:val="a1"/>
    <w:qFormat/>
    <w:pPr>
      <w:widowControl/>
      <w:spacing w:after="15" w:line="300" w:lineRule="atLeast"/>
      <w:jc w:val="left"/>
    </w:pPr>
    <w:rPr>
      <w:rFonts w:ascii="ˎ̥" w:hAnsi="ˎ̥"/>
      <w:color w:val="231F20"/>
      <w:kern w:val="0"/>
      <w:sz w:val="18"/>
      <w:szCs w:val="18"/>
    </w:rPr>
  </w:style>
  <w:style w:type="paragraph" w:styleId="afffffff6">
    <w:name w:val="No Spacing"/>
    <w:uiPriority w:val="1"/>
    <w:qFormat/>
    <w:pPr>
      <w:widowControl w:val="0"/>
      <w:jc w:val="center"/>
    </w:pPr>
    <w:rPr>
      <w:rFonts w:ascii="Times New Roman" w:hAnsi="Times New Roman"/>
      <w:kern w:val="2"/>
      <w:sz w:val="21"/>
      <w:szCs w:val="22"/>
    </w:rPr>
  </w:style>
  <w:style w:type="paragraph" w:customStyle="1" w:styleId="afffffff7">
    <w:name w:val="表、图名"/>
    <w:basedOn w:val="a1"/>
    <w:link w:val="Charff3"/>
    <w:qFormat/>
    <w:pPr>
      <w:adjustRightInd w:val="0"/>
      <w:snapToGrid w:val="0"/>
      <w:spacing w:line="360" w:lineRule="auto"/>
      <w:jc w:val="center"/>
    </w:pPr>
    <w:rPr>
      <w:rFonts w:ascii="黑体" w:eastAsia="黑体" w:hAnsi="宋体"/>
      <w:color w:val="000000"/>
      <w:kern w:val="0"/>
      <w:szCs w:val="18"/>
    </w:rPr>
  </w:style>
  <w:style w:type="paragraph" w:customStyle="1" w:styleId="Level2">
    <w:name w:val="Level 2"/>
    <w:qFormat/>
    <w:pPr>
      <w:widowControl w:val="0"/>
      <w:tabs>
        <w:tab w:val="left" w:pos="-720"/>
      </w:tabs>
      <w:suppressAutoHyphens/>
    </w:pPr>
    <w:rPr>
      <w:rFonts w:ascii="CG Times" w:hAnsi="CG Times"/>
      <w:b/>
      <w:bCs/>
      <w:sz w:val="22"/>
      <w:szCs w:val="22"/>
      <w:lang w:eastAsia="en-US"/>
    </w:rPr>
  </w:style>
  <w:style w:type="paragraph" w:customStyle="1" w:styleId="CharCharCharCharCharChar1CharCharCharChar">
    <w:name w:val="Char Char Char Char Char Char1 Char Char Char Char"/>
    <w:basedOn w:val="a1"/>
    <w:qFormat/>
    <w:rPr>
      <w:rFonts w:ascii="Tahoma" w:hAnsi="Tahoma"/>
      <w:sz w:val="24"/>
    </w:rPr>
  </w:style>
  <w:style w:type="paragraph" w:customStyle="1" w:styleId="Level3">
    <w:name w:val="Level 3"/>
    <w:qFormat/>
    <w:pPr>
      <w:widowControl w:val="0"/>
      <w:tabs>
        <w:tab w:val="left" w:pos="-720"/>
      </w:tabs>
      <w:suppressAutoHyphens/>
    </w:pPr>
    <w:rPr>
      <w:rFonts w:ascii="CG Times" w:hAnsi="CG Times"/>
      <w:b/>
      <w:bCs/>
      <w:sz w:val="22"/>
      <w:szCs w:val="22"/>
      <w:lang w:eastAsia="en-US"/>
    </w:rPr>
  </w:style>
  <w:style w:type="paragraph" w:customStyle="1" w:styleId="TableParagraph">
    <w:name w:val="Table Paragraph"/>
    <w:basedOn w:val="a1"/>
    <w:uiPriority w:val="1"/>
    <w:qFormat/>
    <w:pPr>
      <w:autoSpaceDE w:val="0"/>
      <w:autoSpaceDN w:val="0"/>
      <w:jc w:val="center"/>
    </w:pPr>
    <w:rPr>
      <w:rFonts w:eastAsia="Times New Roman"/>
      <w:kern w:val="0"/>
      <w:sz w:val="22"/>
      <w:szCs w:val="22"/>
      <w:lang w:val="zh-CN" w:bidi="zh-CN"/>
    </w:rPr>
  </w:style>
  <w:style w:type="paragraph" w:customStyle="1" w:styleId="00">
    <w:name w:val="00段落标准格式"/>
    <w:basedOn w:val="a1"/>
    <w:qFormat/>
    <w:pPr>
      <w:spacing w:beforeLines="50" w:line="320" w:lineRule="exact"/>
      <w:ind w:firstLineChars="200" w:firstLine="200"/>
      <w:jc w:val="left"/>
    </w:pPr>
    <w:rPr>
      <w:rFonts w:ascii="宋体" w:hAnsi="宋体"/>
      <w:spacing w:val="6"/>
      <w:kern w:val="0"/>
      <w:sz w:val="24"/>
      <w:szCs w:val="20"/>
    </w:rPr>
  </w:style>
  <w:style w:type="paragraph" w:customStyle="1" w:styleId="afffffff8">
    <w:name w:val="流程图"/>
    <w:basedOn w:val="a1"/>
    <w:qFormat/>
    <w:pPr>
      <w:tabs>
        <w:tab w:val="left" w:pos="0"/>
      </w:tabs>
      <w:autoSpaceDE w:val="0"/>
      <w:autoSpaceDN w:val="0"/>
      <w:adjustRightInd w:val="0"/>
      <w:spacing w:line="240" w:lineRule="atLeast"/>
      <w:jc w:val="center"/>
      <w:textAlignment w:val="bottom"/>
    </w:pPr>
    <w:rPr>
      <w:rFonts w:ascii="宋体"/>
      <w:szCs w:val="20"/>
    </w:rPr>
  </w:style>
  <w:style w:type="paragraph" w:customStyle="1" w:styleId="Table">
    <w:name w:val="Table"/>
    <w:basedOn w:val="a1"/>
    <w:qFormat/>
    <w:pPr>
      <w:widowControl/>
    </w:pPr>
    <w:rPr>
      <w:kern w:val="0"/>
      <w:sz w:val="22"/>
      <w:szCs w:val="22"/>
      <w:lang w:eastAsia="en-US"/>
    </w:rPr>
  </w:style>
  <w:style w:type="paragraph" w:customStyle="1" w:styleId="lu">
    <w:name w:val="lu正文"/>
    <w:basedOn w:val="a1"/>
    <w:qFormat/>
    <w:pPr>
      <w:spacing w:beforeLines="50" w:afterLines="50" w:line="360" w:lineRule="auto"/>
      <w:ind w:firstLineChars="200" w:firstLine="560"/>
    </w:pPr>
    <w:rPr>
      <w:rFonts w:eastAsia="仿宋_GB2312"/>
      <w:sz w:val="24"/>
    </w:rPr>
  </w:style>
  <w:style w:type="paragraph" w:customStyle="1" w:styleId="T1">
    <w:name w:val="T正文"/>
    <w:qFormat/>
    <w:pPr>
      <w:widowControl w:val="0"/>
      <w:adjustRightInd w:val="0"/>
      <w:snapToGrid w:val="0"/>
      <w:spacing w:line="360" w:lineRule="auto"/>
      <w:ind w:firstLineChars="200" w:firstLine="200"/>
      <w:jc w:val="both"/>
    </w:pPr>
    <w:rPr>
      <w:rFonts w:ascii="Times New Roman" w:eastAsia="仿宋_GB2312" w:hAnsi="Times New Roman"/>
      <w:sz w:val="28"/>
    </w:rPr>
  </w:style>
  <w:style w:type="paragraph" w:customStyle="1" w:styleId="xl98">
    <w:name w:val="xl98"/>
    <w:basedOn w:val="a1"/>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paragraph" w:customStyle="1" w:styleId="1Char4">
    <w:name w:val="段落1 Char"/>
    <w:basedOn w:val="a1"/>
    <w:qFormat/>
    <w:pPr>
      <w:widowControl/>
      <w:adjustRightInd w:val="0"/>
      <w:spacing w:line="440" w:lineRule="exact"/>
      <w:ind w:firstLineChars="200" w:firstLine="480"/>
      <w:jc w:val="left"/>
    </w:pPr>
    <w:rPr>
      <w:spacing w:val="8"/>
      <w:sz w:val="24"/>
      <w:szCs w:val="20"/>
    </w:rPr>
  </w:style>
  <w:style w:type="paragraph" w:customStyle="1" w:styleId="CharChar1CharCharCharCharCharCharCharCharCharChar">
    <w:name w:val="Char Char1 Char Char Char Char Char Char Char Char Char Char"/>
    <w:basedOn w:val="a1"/>
    <w:qFormat/>
    <w:pPr>
      <w:spacing w:line="360" w:lineRule="auto"/>
      <w:ind w:firstLineChars="200" w:firstLine="200"/>
    </w:pPr>
    <w:rPr>
      <w:rFonts w:ascii="宋体" w:hAnsi="宋体" w:cs="宋体"/>
      <w:sz w:val="24"/>
    </w:rPr>
  </w:style>
  <w:style w:type="paragraph" w:customStyle="1" w:styleId="ParaCharCharCharChar">
    <w:name w:val="默认段落字体 Para Char Char Char Char"/>
    <w:basedOn w:val="a1"/>
    <w:qFormat/>
    <w:rPr>
      <w:sz w:val="24"/>
    </w:rPr>
  </w:style>
  <w:style w:type="paragraph" w:customStyle="1" w:styleId="CharCharCharCharCharChar">
    <w:name w:val="Char Char Char Char Char Char"/>
    <w:basedOn w:val="a1"/>
    <w:qFormat/>
    <w:rPr>
      <w:sz w:val="24"/>
    </w:rPr>
  </w:style>
  <w:style w:type="paragraph" w:customStyle="1" w:styleId="afffffff9">
    <w:name w:val="表格正文"/>
    <w:basedOn w:val="a1"/>
    <w:next w:val="a1"/>
    <w:qFormat/>
    <w:pPr>
      <w:snapToGrid w:val="0"/>
      <w:spacing w:before="156"/>
      <w:ind w:leftChars="-3" w:left="1" w:hangingChars="4" w:hanging="8"/>
      <w:jc w:val="center"/>
    </w:pPr>
    <w:rPr>
      <w:rFonts w:ascii="宋体" w:hAnsi="宋体"/>
      <w:color w:val="000000"/>
      <w:kern w:val="0"/>
      <w:sz w:val="18"/>
      <w:szCs w:val="18"/>
    </w:rPr>
  </w:style>
  <w:style w:type="paragraph" w:customStyle="1" w:styleId="afffffffa">
    <w:name w:val="第四章表头"/>
    <w:basedOn w:val="a1"/>
    <w:qFormat/>
    <w:pPr>
      <w:spacing w:line="360" w:lineRule="auto"/>
      <w:jc w:val="center"/>
    </w:pPr>
    <w:rPr>
      <w:b/>
      <w:color w:val="0000FF"/>
      <w:sz w:val="24"/>
    </w:rPr>
  </w:style>
  <w:style w:type="paragraph" w:customStyle="1" w:styleId="afffffffb">
    <w:name w:val="表体"/>
    <w:basedOn w:val="8"/>
    <w:qFormat/>
    <w:pPr>
      <w:keepNext w:val="0"/>
      <w:keepLines w:val="0"/>
      <w:overflowPunct w:val="0"/>
      <w:adjustRightInd w:val="0"/>
      <w:spacing w:before="80" w:after="80" w:line="240" w:lineRule="atLeast"/>
      <w:ind w:left="-57" w:right="-57" w:firstLine="0"/>
      <w:jc w:val="center"/>
      <w:textAlignment w:val="baseline"/>
      <w:outlineLvl w:val="9"/>
    </w:pPr>
    <w:rPr>
      <w:rFonts w:ascii="宋体" w:eastAsia="宋体" w:hAnsi="Times New Roman"/>
      <w:color w:val="000080"/>
      <w:kern w:val="24"/>
      <w:szCs w:val="20"/>
    </w:rPr>
  </w:style>
  <w:style w:type="paragraph" w:customStyle="1" w:styleId="afffffffc">
    <w:name w:val="图表名"/>
    <w:basedOn w:val="a1"/>
    <w:qFormat/>
    <w:pPr>
      <w:adjustRightInd w:val="0"/>
      <w:spacing w:after="120" w:line="312" w:lineRule="atLeast"/>
      <w:jc w:val="center"/>
      <w:textAlignment w:val="baseline"/>
    </w:pPr>
    <w:rPr>
      <w:rFonts w:eastAsia="黑体"/>
      <w:kern w:val="0"/>
      <w:sz w:val="24"/>
      <w:szCs w:val="20"/>
    </w:rPr>
  </w:style>
  <w:style w:type="paragraph" w:customStyle="1" w:styleId="xl84">
    <w:name w:val="xl8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FF0000"/>
      <w:kern w:val="0"/>
      <w:szCs w:val="21"/>
    </w:rPr>
  </w:style>
  <w:style w:type="paragraph" w:customStyle="1" w:styleId="221">
    <w:name w:val="样式 样式 首行缩进:  2 字符 + 首行缩进:  2 字符"/>
    <w:basedOn w:val="a1"/>
    <w:qFormat/>
    <w:pPr>
      <w:spacing w:line="360" w:lineRule="auto"/>
      <w:ind w:firstLineChars="200" w:firstLine="480"/>
      <w:jc w:val="left"/>
    </w:pPr>
    <w:rPr>
      <w:rFonts w:cs="宋体"/>
      <w:sz w:val="24"/>
      <w:szCs w:val="20"/>
    </w:rPr>
  </w:style>
  <w:style w:type="paragraph" w:customStyle="1" w:styleId="afffffffd">
    <w:name w:val="第八章表头"/>
    <w:basedOn w:val="a1"/>
    <w:qFormat/>
    <w:pPr>
      <w:spacing w:line="360" w:lineRule="auto"/>
      <w:ind w:left="2010" w:hanging="420"/>
      <w:jc w:val="center"/>
    </w:pPr>
    <w:rPr>
      <w:b/>
      <w:color w:val="0000FF"/>
      <w:sz w:val="24"/>
    </w:rPr>
  </w:style>
  <w:style w:type="paragraph" w:customStyle="1" w:styleId="afffffffe">
    <w:name w:val="标准"/>
    <w:basedOn w:val="a1"/>
    <w:qFormat/>
    <w:pPr>
      <w:adjustRightInd w:val="0"/>
      <w:spacing w:line="300" w:lineRule="auto"/>
      <w:textAlignment w:val="baseline"/>
    </w:pPr>
    <w:rPr>
      <w:rFonts w:eastAsia="仿宋_GB2312"/>
      <w:b/>
      <w:kern w:val="0"/>
      <w:sz w:val="30"/>
      <w:szCs w:val="20"/>
    </w:rPr>
  </w:style>
  <w:style w:type="paragraph" w:customStyle="1" w:styleId="320">
    <w:name w:val="样式 标题 3 + 首行缩进:  2 字符"/>
    <w:basedOn w:val="3"/>
    <w:qFormat/>
    <w:pPr>
      <w:numPr>
        <w:ilvl w:val="0"/>
        <w:numId w:val="0"/>
      </w:numPr>
      <w:spacing w:beforeLines="0" w:before="80" w:afterLines="0" w:after="80" w:line="415" w:lineRule="auto"/>
    </w:pPr>
    <w:rPr>
      <w:rFonts w:ascii="宋体" w:eastAsia="宋体" w:cs="宋体"/>
      <w:bCs w:val="0"/>
      <w:szCs w:val="20"/>
    </w:rPr>
  </w:style>
  <w:style w:type="paragraph" w:customStyle="1" w:styleId="affffffff">
    <w:name w:val="表左"/>
    <w:basedOn w:val="a1"/>
    <w:qFormat/>
    <w:pPr>
      <w:overflowPunct w:val="0"/>
      <w:adjustRightInd w:val="0"/>
      <w:spacing w:line="280" w:lineRule="exact"/>
      <w:jc w:val="center"/>
      <w:textAlignment w:val="baseline"/>
    </w:pPr>
    <w:rPr>
      <w:rFonts w:ascii="宋体"/>
      <w:color w:val="000000"/>
      <w:kern w:val="24"/>
      <w:sz w:val="18"/>
      <w:szCs w:val="20"/>
    </w:rPr>
  </w:style>
  <w:style w:type="paragraph" w:customStyle="1" w:styleId="-2">
    <w:name w:val="正文-2"/>
    <w:basedOn w:val="a1"/>
    <w:qFormat/>
    <w:pPr>
      <w:spacing w:line="500" w:lineRule="exact"/>
      <w:ind w:firstLineChars="200" w:firstLine="200"/>
    </w:pPr>
    <w:rPr>
      <w:rFonts w:ascii="宋体"/>
      <w:sz w:val="28"/>
      <w:szCs w:val="28"/>
    </w:rPr>
  </w:style>
  <w:style w:type="paragraph" w:customStyle="1" w:styleId="brdrw15brsp20tqctx4153t">
    <w:name w:val="brdrw15brsp20 tqctx4153t"/>
    <w:qFormat/>
    <w:pPr>
      <w:widowControl w:val="0"/>
      <w:pBdr>
        <w:bottom w:val="single" w:sz="6" w:space="0" w:color="auto"/>
      </w:pBdr>
      <w:adjustRightInd w:val="0"/>
      <w:spacing w:line="312" w:lineRule="atLeast"/>
      <w:jc w:val="center"/>
      <w:textAlignment w:val="baseline"/>
    </w:pPr>
    <w:rPr>
      <w:rFonts w:ascii="Times New Roman" w:hAnsi="Times New Roman"/>
      <w:sz w:val="21"/>
    </w:rPr>
  </w:style>
  <w:style w:type="paragraph" w:customStyle="1" w:styleId="05051">
    <w:name w:val="样式 样式 表格标题 + 段前: 0.5 行 + 段前: 0.5 行1"/>
    <w:basedOn w:val="a1"/>
    <w:qFormat/>
    <w:pPr>
      <w:autoSpaceDE w:val="0"/>
      <w:autoSpaceDN w:val="0"/>
      <w:adjustRightInd w:val="0"/>
      <w:spacing w:line="400" w:lineRule="exact"/>
      <w:jc w:val="center"/>
    </w:pPr>
    <w:rPr>
      <w:rFonts w:ascii="仿宋_GB2312" w:eastAsia="仿宋_GB2312" w:cs="宋体"/>
      <w:b/>
      <w:sz w:val="24"/>
      <w:szCs w:val="20"/>
      <w:lang w:val="zh-CN"/>
    </w:rPr>
  </w:style>
  <w:style w:type="paragraph" w:customStyle="1" w:styleId="xl102">
    <w:name w:val="xl102"/>
    <w:basedOn w:val="a1"/>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xl99">
    <w:name w:val="xl99"/>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0010">
    <w:name w:val="表格001"/>
    <w:basedOn w:val="a1"/>
    <w:qFormat/>
    <w:pPr>
      <w:spacing w:line="360" w:lineRule="auto"/>
      <w:jc w:val="center"/>
    </w:pPr>
    <w:rPr>
      <w:sz w:val="24"/>
      <w:szCs w:val="20"/>
    </w:rPr>
  </w:style>
  <w:style w:type="paragraph" w:customStyle="1" w:styleId="1ff3">
    <w:name w:val="表格样式1"/>
    <w:basedOn w:val="a1"/>
    <w:qFormat/>
    <w:pPr>
      <w:adjustRightInd w:val="0"/>
      <w:spacing w:line="20" w:lineRule="atLeast"/>
      <w:jc w:val="center"/>
      <w:textAlignment w:val="baseline"/>
    </w:pPr>
    <w:rPr>
      <w:rFonts w:ascii="宋体"/>
      <w:kern w:val="0"/>
      <w:szCs w:val="20"/>
    </w:rPr>
  </w:style>
  <w:style w:type="paragraph" w:customStyle="1" w:styleId="xl96">
    <w:name w:val="xl96"/>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paragraph" w:customStyle="1" w:styleId="11-h11stlevelSectionHeadl1b1">
    <w:name w:val="样式 标题 1章节标题章标题 1-*+h11st levelSection Headl1b1(章名)篇(章..."/>
    <w:basedOn w:val="a1"/>
    <w:qFormat/>
    <w:pPr>
      <w:tabs>
        <w:tab w:val="left" w:pos="432"/>
      </w:tabs>
      <w:ind w:left="432" w:hanging="432"/>
    </w:pPr>
  </w:style>
  <w:style w:type="paragraph" w:customStyle="1" w:styleId="22ndlevelh22Header2H2UNDERRUBRIK1-2Titre2l2">
    <w:name w:val="样式 标题 22nd levelh22Header 2H2UNDERRUBRIK 1-2Titre2l2一级节..."/>
    <w:basedOn w:val="a1"/>
    <w:qFormat/>
    <w:pPr>
      <w:tabs>
        <w:tab w:val="left" w:pos="576"/>
      </w:tabs>
      <w:ind w:left="576" w:hanging="576"/>
    </w:pPr>
  </w:style>
  <w:style w:type="paragraph" w:customStyle="1" w:styleId="xl95">
    <w:name w:val="xl9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ParaCharCharCharCharCharCharCharCharCharCharCharCharChar">
    <w:name w:val="默认段落字体 Para Char Char Char Char Char Char Char Char Char Char Char Char Char"/>
    <w:basedOn w:val="a1"/>
    <w:qFormat/>
  </w:style>
  <w:style w:type="paragraph" w:customStyle="1" w:styleId="CharChar1Char">
    <w:name w:val="Char Char1 Char"/>
    <w:basedOn w:val="a1"/>
    <w:qFormat/>
    <w:pPr>
      <w:spacing w:line="360" w:lineRule="auto"/>
      <w:ind w:firstLineChars="200" w:firstLine="200"/>
    </w:pPr>
    <w:rPr>
      <w:rFonts w:ascii="宋体" w:hAnsi="宋体" w:cs="宋体"/>
      <w:sz w:val="24"/>
    </w:rPr>
  </w:style>
  <w:style w:type="paragraph" w:customStyle="1" w:styleId="xl93">
    <w:name w:val="xl9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153">
    <w:name w:val="正文正文正文 1.5 倍行距"/>
    <w:basedOn w:val="a1"/>
    <w:qFormat/>
    <w:pPr>
      <w:spacing w:line="360" w:lineRule="auto"/>
      <w:ind w:firstLineChars="200" w:firstLine="480"/>
    </w:pPr>
    <w:rPr>
      <w:rFonts w:ascii="宋体" w:hAnsi="宋体" w:cs="宋体"/>
      <w:kern w:val="0"/>
      <w:sz w:val="24"/>
      <w:szCs w:val="20"/>
    </w:rPr>
  </w:style>
  <w:style w:type="paragraph" w:customStyle="1" w:styleId="xl81">
    <w:name w:val="xl8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affffffff0">
    <w:name w:val="表格内容格式"/>
    <w:basedOn w:val="a1"/>
    <w:qFormat/>
    <w:pPr>
      <w:tabs>
        <w:tab w:val="left" w:pos="1755"/>
      </w:tabs>
      <w:adjustRightInd w:val="0"/>
      <w:ind w:left="-108" w:right="-108"/>
      <w:jc w:val="center"/>
      <w:textAlignment w:val="baseline"/>
    </w:pPr>
    <w:rPr>
      <w:snapToGrid w:val="0"/>
      <w:color w:val="000000"/>
      <w:kern w:val="0"/>
      <w:szCs w:val="21"/>
    </w:rPr>
  </w:style>
  <w:style w:type="paragraph" w:customStyle="1" w:styleId="xl80">
    <w:name w:val="xl80"/>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affffffff1">
    <w:name w:val="正文表格"/>
    <w:basedOn w:val="a1"/>
    <w:qFormat/>
    <w:pPr>
      <w:keepNext/>
      <w:keepLines/>
      <w:tabs>
        <w:tab w:val="center" w:pos="6804"/>
      </w:tabs>
      <w:overflowPunct w:val="0"/>
      <w:adjustRightInd w:val="0"/>
      <w:spacing w:before="80"/>
      <w:jc w:val="center"/>
    </w:pPr>
    <w:rPr>
      <w:kern w:val="0"/>
      <w:sz w:val="28"/>
      <w:szCs w:val="20"/>
    </w:rPr>
  </w:style>
  <w:style w:type="paragraph" w:customStyle="1" w:styleId="affffffff2">
    <w:name w:val="表头名称"/>
    <w:basedOn w:val="a8"/>
    <w:qFormat/>
    <w:pPr>
      <w:autoSpaceDE w:val="0"/>
      <w:autoSpaceDN w:val="0"/>
      <w:adjustRightInd w:val="0"/>
      <w:spacing w:line="360" w:lineRule="auto"/>
      <w:jc w:val="center"/>
    </w:pPr>
    <w:rPr>
      <w:rFonts w:ascii="宋体" w:hAnsi="宋体"/>
      <w:kern w:val="0"/>
      <w:sz w:val="24"/>
    </w:rPr>
  </w:style>
  <w:style w:type="paragraph" w:customStyle="1" w:styleId="xl87">
    <w:name w:val="xl87"/>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reader-word-layer">
    <w:name w:val="reader-word-layer"/>
    <w:basedOn w:val="a1"/>
    <w:qFormat/>
    <w:pPr>
      <w:widowControl/>
      <w:spacing w:before="100" w:beforeAutospacing="1" w:after="100" w:afterAutospacing="1"/>
      <w:jc w:val="left"/>
    </w:pPr>
    <w:rPr>
      <w:rFonts w:ascii="宋体" w:hAnsi="宋体" w:cs="宋体"/>
      <w:kern w:val="0"/>
      <w:sz w:val="24"/>
    </w:rPr>
  </w:style>
  <w:style w:type="paragraph" w:customStyle="1" w:styleId="200">
    <w:name w:val="样式20"/>
    <w:basedOn w:val="a1"/>
    <w:qFormat/>
    <w:pPr>
      <w:spacing w:line="360" w:lineRule="auto"/>
      <w:ind w:firstLineChars="178" w:firstLine="427"/>
    </w:pPr>
    <w:rPr>
      <w:rFonts w:cs="宋体"/>
      <w:sz w:val="24"/>
      <w:szCs w:val="20"/>
    </w:rPr>
  </w:style>
  <w:style w:type="paragraph" w:customStyle="1" w:styleId="2f8">
    <w:name w:val="正文2表格"/>
    <w:basedOn w:val="a1"/>
    <w:qFormat/>
    <w:pPr>
      <w:spacing w:line="400" w:lineRule="exact"/>
      <w:jc w:val="center"/>
    </w:pPr>
    <w:rPr>
      <w:rFonts w:ascii="宋体" w:hAnsi="宋体"/>
    </w:rPr>
  </w:style>
  <w:style w:type="paragraph" w:customStyle="1" w:styleId="affffffff3">
    <w:name w:val="小标题"/>
    <w:basedOn w:val="a1"/>
    <w:qFormat/>
    <w:pPr>
      <w:spacing w:before="120" w:after="120" w:line="560" w:lineRule="atLeast"/>
    </w:pPr>
    <w:rPr>
      <w:rFonts w:ascii="宋体" w:hAnsi="宋体"/>
      <w:b/>
      <w:sz w:val="28"/>
    </w:rPr>
  </w:style>
  <w:style w:type="paragraph" w:customStyle="1" w:styleId="120">
    <w:name w:val="样式12"/>
    <w:basedOn w:val="a1"/>
    <w:qFormat/>
    <w:pPr>
      <w:tabs>
        <w:tab w:val="left" w:pos="9000"/>
      </w:tabs>
      <w:adjustRightInd w:val="0"/>
      <w:snapToGrid w:val="0"/>
      <w:spacing w:line="360" w:lineRule="exact"/>
      <w:jc w:val="center"/>
    </w:pPr>
    <w:rPr>
      <w:szCs w:val="21"/>
    </w:rPr>
  </w:style>
  <w:style w:type="paragraph" w:customStyle="1" w:styleId="140">
    <w:name w:val="样式14"/>
    <w:basedOn w:val="a1"/>
    <w:qFormat/>
    <w:pPr>
      <w:spacing w:before="12" w:after="12" w:line="360" w:lineRule="auto"/>
      <w:ind w:left="482"/>
    </w:pPr>
    <w:rPr>
      <w:b/>
      <w:sz w:val="24"/>
    </w:rPr>
  </w:style>
  <w:style w:type="paragraph" w:customStyle="1" w:styleId="affffffff4">
    <w:name w:val="陆晶 表格式"/>
    <w:basedOn w:val="a1"/>
    <w:qFormat/>
    <w:pPr>
      <w:jc w:val="center"/>
    </w:pPr>
    <w:rPr>
      <w:szCs w:val="21"/>
    </w:rPr>
  </w:style>
  <w:style w:type="paragraph" w:customStyle="1" w:styleId="Style210">
    <w:name w:val="_Style 21"/>
    <w:basedOn w:val="a1"/>
    <w:qFormat/>
  </w:style>
  <w:style w:type="paragraph" w:customStyle="1" w:styleId="affffffff5">
    <w:name w:val="报告表正文"/>
    <w:basedOn w:val="a1"/>
    <w:qFormat/>
    <w:pPr>
      <w:adjustRightInd w:val="0"/>
      <w:spacing w:line="312" w:lineRule="auto"/>
      <w:ind w:left="113" w:right="113" w:firstLine="482"/>
      <w:jc w:val="left"/>
      <w:textAlignment w:val="baseline"/>
    </w:pPr>
    <w:rPr>
      <w:kern w:val="0"/>
      <w:sz w:val="24"/>
      <w:szCs w:val="20"/>
    </w:rPr>
  </w:style>
  <w:style w:type="paragraph" w:customStyle="1" w:styleId="CharCharCharChar1">
    <w:name w:val="Char Char Char Char1"/>
    <w:basedOn w:val="a1"/>
    <w:qFormat/>
    <w:pPr>
      <w:spacing w:line="360" w:lineRule="auto"/>
      <w:ind w:firstLineChars="200" w:firstLine="200"/>
    </w:pPr>
    <w:rPr>
      <w:rFonts w:ascii="宋体" w:hAnsi="宋体" w:cs="宋体"/>
      <w:sz w:val="24"/>
    </w:rPr>
  </w:style>
  <w:style w:type="paragraph" w:customStyle="1" w:styleId="affffffff6">
    <w:name w:val="表的格式（小四）"/>
    <w:basedOn w:val="a1"/>
    <w:qFormat/>
    <w:pPr>
      <w:adjustRightInd w:val="0"/>
      <w:spacing w:line="360" w:lineRule="atLeast"/>
      <w:jc w:val="center"/>
    </w:pPr>
    <w:rPr>
      <w:kern w:val="0"/>
      <w:sz w:val="24"/>
      <w:szCs w:val="20"/>
    </w:rPr>
  </w:style>
  <w:style w:type="paragraph" w:customStyle="1" w:styleId="affffffff7">
    <w:name w:val="表中正文"/>
    <w:basedOn w:val="a1"/>
    <w:semiHidden/>
    <w:qFormat/>
    <w:pPr>
      <w:tabs>
        <w:tab w:val="left" w:pos="7320"/>
        <w:tab w:val="left" w:pos="8160"/>
      </w:tabs>
      <w:adjustRightInd w:val="0"/>
      <w:spacing w:line="360" w:lineRule="atLeast"/>
      <w:jc w:val="center"/>
      <w:textAlignment w:val="baseline"/>
    </w:pPr>
    <w:rPr>
      <w:rFonts w:ascii="宋体"/>
      <w:spacing w:val="6"/>
      <w:kern w:val="0"/>
      <w:sz w:val="28"/>
    </w:rPr>
  </w:style>
  <w:style w:type="paragraph" w:customStyle="1" w:styleId="CharCharCharChar2">
    <w:name w:val="Char Char Char Char2"/>
    <w:basedOn w:val="a1"/>
    <w:qFormat/>
    <w:rPr>
      <w:szCs w:val="20"/>
    </w:rPr>
  </w:style>
  <w:style w:type="paragraph" w:customStyle="1" w:styleId="411114Charh4H42121">
    <w:name w:val="样式 标题 4款标题1.1.1.1标题 4 Char[三级节名]h4H4条 2[三级节名]1[三级节名]2四...1"/>
    <w:basedOn w:val="4"/>
    <w:qFormat/>
    <w:pPr>
      <w:tabs>
        <w:tab w:val="left" w:pos="420"/>
        <w:tab w:val="left" w:pos="1080"/>
      </w:tabs>
      <w:spacing w:before="80" w:after="80"/>
      <w:ind w:left="420" w:hanging="420"/>
    </w:pPr>
    <w:rPr>
      <w:kern w:val="2"/>
      <w:szCs w:val="21"/>
    </w:rPr>
  </w:style>
  <w:style w:type="paragraph" w:customStyle="1" w:styleId="1ff4">
    <w:name w:val="修订1"/>
    <w:uiPriority w:val="99"/>
    <w:semiHidden/>
    <w:qFormat/>
    <w:rPr>
      <w:rFonts w:ascii="Times New Roman" w:hAnsi="Times New Roman"/>
      <w:kern w:val="2"/>
      <w:sz w:val="21"/>
      <w:szCs w:val="24"/>
    </w:rPr>
  </w:style>
  <w:style w:type="paragraph" w:customStyle="1" w:styleId="2f9">
    <w:name w:val="凯里2"/>
    <w:basedOn w:val="affa"/>
    <w:qFormat/>
    <w:pPr>
      <w:widowControl/>
      <w:ind w:firstLineChars="200" w:firstLine="480"/>
      <w:jc w:val="left"/>
    </w:pPr>
    <w:rPr>
      <w:rFonts w:eastAsia="Times New Roman" w:cs="宋体"/>
      <w:snapToGrid/>
      <w:kern w:val="24"/>
      <w:szCs w:val="20"/>
      <w:lang w:val="en-US"/>
    </w:rPr>
  </w:style>
  <w:style w:type="paragraph" w:customStyle="1" w:styleId="affffffff8">
    <w:name w:val="第十一章表头"/>
    <w:basedOn w:val="8"/>
    <w:qFormat/>
    <w:pPr>
      <w:keepNext w:val="0"/>
      <w:keepLines w:val="0"/>
      <w:widowControl/>
      <w:spacing w:before="0" w:after="0" w:line="360" w:lineRule="auto"/>
      <w:jc w:val="center"/>
      <w:outlineLvl w:val="9"/>
    </w:pPr>
    <w:rPr>
      <w:rFonts w:ascii="宋体" w:eastAsia="宋体" w:hAnsi="宋体" w:cs="宋体"/>
      <w:b/>
      <w:color w:val="0000FF"/>
      <w:kern w:val="0"/>
    </w:rPr>
  </w:style>
  <w:style w:type="paragraph" w:customStyle="1" w:styleId="affffffff9">
    <w:name w:val="表中正文内容"/>
    <w:basedOn w:val="a1"/>
    <w:qFormat/>
    <w:pPr>
      <w:adjustRightInd w:val="0"/>
      <w:spacing w:line="480" w:lineRule="atLeast"/>
      <w:ind w:firstLineChars="200" w:firstLine="560"/>
      <w:jc w:val="left"/>
    </w:pPr>
    <w:rPr>
      <w:sz w:val="28"/>
      <w:szCs w:val="20"/>
    </w:rPr>
  </w:style>
  <w:style w:type="paragraph" w:customStyle="1" w:styleId="affffffffa">
    <w:name w:val="图名"/>
    <w:basedOn w:val="a1"/>
    <w:qFormat/>
    <w:pPr>
      <w:jc w:val="center"/>
    </w:pPr>
    <w:rPr>
      <w:rFonts w:cs="宋体"/>
      <w:sz w:val="24"/>
    </w:rPr>
  </w:style>
  <w:style w:type="paragraph" w:customStyle="1" w:styleId="211b2112h2l22ndlevelTitre22Header2">
    <w:name w:val="样式 标题 2节标题 1.1b21.1标题2条标题h2l22nd levelTitre22Header 2..."/>
    <w:basedOn w:val="2"/>
    <w:qFormat/>
    <w:pPr>
      <w:keepLines w:val="0"/>
      <w:widowControl/>
      <w:numPr>
        <w:ilvl w:val="0"/>
        <w:numId w:val="0"/>
      </w:numPr>
      <w:tabs>
        <w:tab w:val="left" w:pos="635"/>
      </w:tabs>
      <w:overflowPunct w:val="0"/>
      <w:topLinePunct/>
      <w:autoSpaceDE w:val="0"/>
      <w:autoSpaceDN w:val="0"/>
      <w:snapToGrid w:val="0"/>
      <w:spacing w:beforeLines="0" w:before="0" w:afterLines="0" w:after="0"/>
      <w:textAlignment w:val="baseline"/>
    </w:pPr>
    <w:rPr>
      <w:rFonts w:eastAsia="宋体" w:cs="宋体"/>
      <w:b/>
      <w:color w:val="000000"/>
      <w:sz w:val="30"/>
      <w:szCs w:val="20"/>
    </w:rPr>
  </w:style>
  <w:style w:type="paragraph" w:customStyle="1" w:styleId="affffffffb">
    <w:name w:val="二级标题"/>
    <w:basedOn w:val="2"/>
    <w:qFormat/>
    <w:pPr>
      <w:spacing w:before="0" w:after="0"/>
    </w:pPr>
    <w:rPr>
      <w:b/>
      <w:sz w:val="30"/>
      <w:szCs w:val="32"/>
    </w:rPr>
  </w:style>
  <w:style w:type="paragraph" w:customStyle="1" w:styleId="msonormal0">
    <w:name w:val="msonormal"/>
    <w:basedOn w:val="a1"/>
    <w:qFormat/>
    <w:pPr>
      <w:widowControl/>
      <w:spacing w:before="100" w:beforeAutospacing="1" w:after="100" w:afterAutospacing="1"/>
      <w:jc w:val="left"/>
    </w:pPr>
    <w:rPr>
      <w:rFonts w:ascii="宋体" w:hAnsi="宋体" w:cs="宋体"/>
      <w:kern w:val="0"/>
      <w:sz w:val="24"/>
    </w:rPr>
  </w:style>
  <w:style w:type="paragraph" w:customStyle="1" w:styleId="y">
    <w:name w:val="y表头"/>
    <w:basedOn w:val="ae"/>
    <w:qFormat/>
    <w:pPr>
      <w:tabs>
        <w:tab w:val="left" w:pos="900"/>
      </w:tabs>
      <w:adjustRightInd w:val="0"/>
      <w:spacing w:line="240" w:lineRule="auto"/>
      <w:textAlignment w:val="baseline"/>
    </w:pPr>
    <w:rPr>
      <w:rFonts w:ascii="宋体" w:eastAsia="楷体_GB2312" w:hAnsi="宋体" w:hint="eastAsia"/>
      <w:b/>
    </w:rPr>
  </w:style>
  <w:style w:type="paragraph" w:customStyle="1" w:styleId="y0">
    <w:name w:val="y表格"/>
    <w:basedOn w:val="ae"/>
    <w:qFormat/>
    <w:pPr>
      <w:widowControl/>
      <w:adjustRightInd w:val="0"/>
      <w:snapToGrid w:val="0"/>
      <w:spacing w:line="240" w:lineRule="auto"/>
      <w:textAlignment w:val="baseline"/>
    </w:pPr>
    <w:rPr>
      <w:rFonts w:ascii="宋体" w:hAnsi="宋体" w:hint="eastAsia"/>
      <w:kern w:val="0"/>
    </w:rPr>
  </w:style>
  <w:style w:type="paragraph" w:customStyle="1" w:styleId="3c">
    <w:name w:val="正文3"/>
    <w:qFormat/>
    <w:pPr>
      <w:widowControl w:val="0"/>
      <w:adjustRightInd w:val="0"/>
      <w:spacing w:line="360" w:lineRule="atLeast"/>
      <w:textAlignment w:val="baseline"/>
    </w:pPr>
    <w:rPr>
      <w:rFonts w:ascii="宋体" w:hAnsi="Times New Roman"/>
      <w:sz w:val="24"/>
    </w:rPr>
  </w:style>
  <w:style w:type="paragraph" w:customStyle="1" w:styleId="05">
    <w:name w:val="样式 题注 + 段前: 0.5 行"/>
    <w:basedOn w:val="a9"/>
    <w:qFormat/>
    <w:pPr>
      <w:snapToGrid w:val="0"/>
      <w:spacing w:beforeLines="50" w:before="160" w:line="240" w:lineRule="auto"/>
      <w:ind w:firstLineChars="0" w:firstLine="0"/>
      <w:jc w:val="center"/>
      <w:textAlignment w:val="auto"/>
      <w:outlineLvl w:val="5"/>
    </w:pPr>
    <w:rPr>
      <w:rFonts w:ascii="Times New Roman" w:eastAsia="宋体" w:hAnsi="Times New Roman" w:cs="宋体"/>
      <w:b/>
      <w:bCs/>
      <w:kern w:val="2"/>
      <w:sz w:val="21"/>
      <w:lang w:val="en-US"/>
    </w:rPr>
  </w:style>
  <w:style w:type="paragraph" w:customStyle="1" w:styleId="1ff5">
    <w:name w:val="列出段落1"/>
    <w:basedOn w:val="a1"/>
    <w:qFormat/>
    <w:pPr>
      <w:ind w:firstLineChars="200" w:firstLine="420"/>
    </w:pPr>
    <w:rPr>
      <w:rFonts w:ascii="Calibri" w:hAnsi="Calibri"/>
      <w:szCs w:val="22"/>
    </w:rPr>
  </w:style>
  <w:style w:type="paragraph" w:customStyle="1" w:styleId="2fa">
    <w:name w:val="样式 四号 首行缩进:  2 字符"/>
    <w:basedOn w:val="a1"/>
    <w:qFormat/>
    <w:pPr>
      <w:spacing w:line="480" w:lineRule="atLeast"/>
      <w:ind w:firstLineChars="200" w:firstLine="200"/>
    </w:pPr>
    <w:rPr>
      <w:sz w:val="24"/>
      <w:szCs w:val="20"/>
    </w:rPr>
  </w:style>
  <w:style w:type="paragraph" w:customStyle="1" w:styleId="affffffffc">
    <w:name w:val="表文"/>
    <w:basedOn w:val="a1"/>
    <w:qFormat/>
    <w:pPr>
      <w:spacing w:line="320" w:lineRule="atLeast"/>
    </w:pPr>
    <w:rPr>
      <w:rFonts w:ascii="宋体" w:hAnsi="宋体" w:hint="eastAsia"/>
      <w:sz w:val="24"/>
    </w:rPr>
  </w:style>
  <w:style w:type="paragraph" w:customStyle="1" w:styleId="4H4H41444CharH42u4H43H411H4">
    <w:name w:val="样式 标题 4H4H41江门样式4小小节河石管道4标题 4 Char第三层条H42u4H43H411H4..."/>
    <w:basedOn w:val="4"/>
    <w:qFormat/>
    <w:pPr>
      <w:spacing w:before="156" w:after="156"/>
      <w:ind w:left="0" w:firstLine="0"/>
    </w:pPr>
    <w:rPr>
      <w:rFonts w:eastAsia="仿宋_GB2312" w:cs="宋体"/>
      <w:kern w:val="2"/>
      <w:szCs w:val="20"/>
    </w:rPr>
  </w:style>
  <w:style w:type="paragraph" w:customStyle="1" w:styleId="222">
    <w:name w:val="样式22"/>
    <w:basedOn w:val="120"/>
    <w:qFormat/>
  </w:style>
  <w:style w:type="paragraph" w:customStyle="1" w:styleId="-CharCharCharChar">
    <w:name w:val="正文-第几条 Char Char Char Char"/>
    <w:basedOn w:val="a1"/>
    <w:qFormat/>
    <w:pPr>
      <w:tabs>
        <w:tab w:val="left" w:pos="1021"/>
      </w:tabs>
      <w:spacing w:line="360" w:lineRule="auto"/>
      <w:ind w:left="1021" w:hanging="1021"/>
    </w:pPr>
    <w:rPr>
      <w:sz w:val="24"/>
    </w:rPr>
  </w:style>
  <w:style w:type="paragraph" w:customStyle="1" w:styleId="CharCharCharCharCharChar1">
    <w:name w:val="Char Char Char Char Char Char1"/>
    <w:basedOn w:val="a1"/>
    <w:qFormat/>
    <w:rPr>
      <w:b/>
      <w:bCs/>
      <w:szCs w:val="21"/>
    </w:rPr>
  </w:style>
  <w:style w:type="paragraph" w:customStyle="1" w:styleId="-20515">
    <w:name w:val="用-样式 首行缩进:  2 字符 段前: 0.5 行 行距: 1.5 倍行距"/>
    <w:basedOn w:val="a1"/>
    <w:qFormat/>
    <w:pPr>
      <w:adjustRightInd w:val="0"/>
      <w:snapToGrid w:val="0"/>
      <w:spacing w:beforeLines="50" w:line="360" w:lineRule="auto"/>
      <w:ind w:firstLineChars="200" w:firstLine="480"/>
    </w:pPr>
    <w:rPr>
      <w:rFonts w:cs="宋体"/>
      <w:sz w:val="24"/>
      <w:szCs w:val="20"/>
    </w:rPr>
  </w:style>
  <w:style w:type="paragraph" w:customStyle="1" w:styleId="p19">
    <w:name w:val="p19"/>
    <w:basedOn w:val="a1"/>
    <w:qFormat/>
    <w:pPr>
      <w:widowControl/>
      <w:spacing w:before="31" w:after="31" w:line="420" w:lineRule="atLeast"/>
      <w:ind w:firstLine="420"/>
    </w:pPr>
    <w:rPr>
      <w:kern w:val="0"/>
      <w:sz w:val="24"/>
    </w:rPr>
  </w:style>
  <w:style w:type="paragraph" w:customStyle="1" w:styleId="normalindent">
    <w:name w:val="normalindent"/>
    <w:basedOn w:val="a1"/>
    <w:qFormat/>
    <w:pPr>
      <w:widowControl/>
    </w:pPr>
    <w:rPr>
      <w:kern w:val="0"/>
      <w:sz w:val="28"/>
      <w:szCs w:val="28"/>
    </w:rPr>
  </w:style>
  <w:style w:type="paragraph" w:customStyle="1" w:styleId="2SeHeadwsa2ChapterH211ChapterTitle2Char">
    <w:name w:val="样式 标题 2SeHead wsa2Chapter节H2标题 1.1Chapter Title标题 2 Char..."/>
    <w:basedOn w:val="a1"/>
    <w:qFormat/>
  </w:style>
  <w:style w:type="paragraph" w:customStyle="1" w:styleId="affffffffd">
    <w:name w:val="表内格式"/>
    <w:basedOn w:val="a1"/>
    <w:qFormat/>
    <w:pPr>
      <w:snapToGrid w:val="0"/>
      <w:jc w:val="center"/>
    </w:pPr>
    <w:rPr>
      <w:sz w:val="18"/>
      <w:szCs w:val="20"/>
    </w:rPr>
  </w:style>
  <w:style w:type="paragraph" w:customStyle="1" w:styleId="Normal2">
    <w:name w:val="Normal+2"/>
    <w:basedOn w:val="Default"/>
    <w:next w:val="Default"/>
    <w:uiPriority w:val="99"/>
    <w:qFormat/>
    <w:rPr>
      <w:rFonts w:cs="Times New Roman"/>
      <w:color w:val="auto"/>
    </w:rPr>
  </w:style>
  <w:style w:type="paragraph" w:customStyle="1" w:styleId="affffffffe">
    <w:name w:val="第一章表头"/>
    <w:basedOn w:val="a1"/>
    <w:qFormat/>
    <w:pPr>
      <w:spacing w:line="360" w:lineRule="auto"/>
      <w:jc w:val="center"/>
    </w:pPr>
    <w:rPr>
      <w:rFonts w:eastAsia="黑体"/>
      <w:szCs w:val="21"/>
    </w:rPr>
  </w:style>
  <w:style w:type="paragraph" w:customStyle="1" w:styleId="3BSH-3111H3b3W33Char3CharChar">
    <w:name w:val="样式 标题 3BSH-3条标题1.1.1H3b3W3段标题标题 3 Char标题 3 Char Char标题 ..."/>
    <w:basedOn w:val="3"/>
    <w:qFormat/>
    <w:pPr>
      <w:keepLines w:val="0"/>
      <w:numPr>
        <w:ilvl w:val="0"/>
        <w:numId w:val="0"/>
      </w:numPr>
      <w:tabs>
        <w:tab w:val="left" w:pos="862"/>
      </w:tabs>
      <w:overflowPunct w:val="0"/>
      <w:topLinePunct/>
      <w:autoSpaceDE w:val="0"/>
      <w:autoSpaceDN w:val="0"/>
      <w:snapToGrid w:val="0"/>
      <w:spacing w:beforeLines="0" w:before="0" w:afterLines="0" w:after="0"/>
      <w:ind w:left="862" w:hanging="862"/>
      <w:textAlignment w:val="baseline"/>
    </w:pPr>
    <w:rPr>
      <w:rFonts w:ascii="宋体" w:eastAsia="宋体" w:cs="宋体"/>
      <w:bCs w:val="0"/>
      <w:color w:val="FF0000"/>
      <w:sz w:val="28"/>
      <w:szCs w:val="20"/>
    </w:rPr>
  </w:style>
  <w:style w:type="paragraph" w:customStyle="1" w:styleId="CharCharCharCharCharCharCharCharCharCharCharCharChar1CharCharCharChar">
    <w:name w:val="Char Char Char Char Char Char Char Char Char Char Char Char Char1 Char Char Char Char"/>
    <w:basedOn w:val="a1"/>
    <w:qFormat/>
    <w:pPr>
      <w:widowControl/>
      <w:spacing w:after="160" w:line="240" w:lineRule="exact"/>
      <w:jc w:val="left"/>
    </w:pPr>
    <w:rPr>
      <w:rFonts w:ascii="Verdana" w:hAnsi="Verdana"/>
      <w:kern w:val="0"/>
      <w:sz w:val="20"/>
      <w:szCs w:val="20"/>
      <w:lang w:eastAsia="en-US"/>
    </w:rPr>
  </w:style>
  <w:style w:type="paragraph" w:customStyle="1" w:styleId="font13">
    <w:name w:val="font13"/>
    <w:basedOn w:val="a1"/>
    <w:qFormat/>
    <w:pPr>
      <w:widowControl/>
      <w:spacing w:before="100" w:beforeAutospacing="1" w:after="100" w:afterAutospacing="1"/>
      <w:jc w:val="left"/>
    </w:pPr>
    <w:rPr>
      <w:rFonts w:ascii="Arial" w:hAnsi="Arial" w:cs="Arial"/>
      <w:color w:val="FF0000"/>
      <w:kern w:val="0"/>
      <w:szCs w:val="21"/>
    </w:rPr>
  </w:style>
  <w:style w:type="paragraph" w:customStyle="1" w:styleId="CharChar0">
    <w:name w:val="热电厂正文 Char Char"/>
    <w:basedOn w:val="a1"/>
    <w:qFormat/>
    <w:pPr>
      <w:spacing w:line="440" w:lineRule="exact"/>
      <w:ind w:firstLineChars="200" w:firstLine="480"/>
    </w:pPr>
    <w:rPr>
      <w:sz w:val="24"/>
    </w:rPr>
  </w:style>
  <w:style w:type="paragraph" w:customStyle="1" w:styleId="p21">
    <w:name w:val="p21"/>
    <w:basedOn w:val="a1"/>
    <w:qFormat/>
    <w:pPr>
      <w:widowControl/>
      <w:spacing w:beforeLines="10" w:afterLines="10" w:line="360" w:lineRule="auto"/>
      <w:ind w:firstLine="420"/>
    </w:pPr>
    <w:rPr>
      <w:color w:val="000000"/>
      <w:kern w:val="0"/>
      <w:sz w:val="24"/>
    </w:rPr>
  </w:style>
  <w:style w:type="paragraph" w:customStyle="1" w:styleId="xl89">
    <w:name w:val="xl8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3">
    <w:name w:val="xl73"/>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kern w:val="0"/>
      <w:szCs w:val="21"/>
    </w:rPr>
  </w:style>
  <w:style w:type="paragraph" w:customStyle="1" w:styleId="xl91">
    <w:name w:val="xl91"/>
    <w:basedOn w:val="a1"/>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4">
    <w:name w:val="xl74"/>
    <w:basedOn w:val="a1"/>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5">
    <w:name w:val="xl75"/>
    <w:basedOn w:val="a1"/>
    <w:qFormat/>
    <w:pPr>
      <w:widowControl/>
      <w:spacing w:before="100" w:beforeAutospacing="1" w:after="100" w:afterAutospacing="1"/>
      <w:jc w:val="left"/>
      <w:textAlignment w:val="center"/>
    </w:pPr>
    <w:rPr>
      <w:rFonts w:ascii="宋体" w:hAnsi="宋体" w:cs="宋体"/>
      <w:kern w:val="0"/>
      <w:sz w:val="24"/>
    </w:rPr>
  </w:style>
  <w:style w:type="paragraph" w:customStyle="1" w:styleId="xl76">
    <w:name w:val="xl76"/>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kern w:val="0"/>
      <w:szCs w:val="21"/>
    </w:rPr>
  </w:style>
  <w:style w:type="paragraph" w:customStyle="1" w:styleId="xl90">
    <w:name w:val="xl90"/>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table" w:customStyle="1" w:styleId="cmr">
    <w:name w:val="cmr"/>
    <w:basedOn w:val="a4"/>
    <w:qFormat/>
    <w:pPr>
      <w:jc w:val="center"/>
    </w:pPr>
    <w:rPr>
      <w:sz w:val="21"/>
    </w:rPr>
    <w:tblPr>
      <w:tblInd w:w="0" w:type="dxa"/>
      <w:tblBorders>
        <w:top w:val="single" w:sz="12" w:space="0" w:color="auto"/>
        <w:bottom w:val="single" w:sz="12" w:space="0" w:color="auto"/>
        <w:insideH w:val="single" w:sz="2" w:space="0" w:color="auto"/>
        <w:insideV w:val="single" w:sz="2" w:space="0" w:color="auto"/>
      </w:tblBorders>
      <w:tblCellMar>
        <w:top w:w="0" w:type="dxa"/>
        <w:left w:w="108" w:type="dxa"/>
        <w:bottom w:w="0" w:type="dxa"/>
        <w:right w:w="108" w:type="dxa"/>
      </w:tblCellMar>
    </w:tblPr>
    <w:tcPr>
      <w:vAlign w:val="center"/>
    </w:tcPr>
  </w:style>
  <w:style w:type="table" w:customStyle="1" w:styleId="afffffffff">
    <w:name w:val="五号宋体表格（报告书）"/>
    <w:basedOn w:val="a4"/>
    <w:qFormat/>
    <w:pPr>
      <w:spacing w:line="400" w:lineRule="exact"/>
      <w:jc w:val="center"/>
    </w:pPr>
    <w:rPr>
      <w:rFonts w:eastAsia="Times New Roman"/>
      <w:sz w:val="21"/>
    </w:rPr>
    <w:tblPr>
      <w:jc w:val="center"/>
      <w:tblInd w:w="0" w:type="dxa"/>
      <w:tblBorders>
        <w:top w:val="single" w:sz="12" w:space="0" w:color="000000"/>
        <w:bottom w:val="single" w:sz="12" w:space="0" w:color="000000"/>
        <w:insideH w:val="single" w:sz="6" w:space="0" w:color="000000"/>
        <w:insideV w:val="single" w:sz="6" w:space="0" w:color="000000"/>
      </w:tblBorders>
      <w:tblCellMar>
        <w:top w:w="0" w:type="dxa"/>
        <w:left w:w="108" w:type="dxa"/>
        <w:bottom w:w="0" w:type="dxa"/>
        <w:right w:w="108" w:type="dxa"/>
      </w:tblCellMar>
    </w:tblPr>
    <w:trPr>
      <w:jc w:val="center"/>
    </w:trPr>
    <w:tcPr>
      <w:vAlign w:val="center"/>
    </w:tcPr>
  </w:style>
  <w:style w:type="table" w:customStyle="1" w:styleId="afffffffff0">
    <w:name w:val="标准表格"/>
    <w:basedOn w:val="a4"/>
    <w:uiPriority w:val="99"/>
    <w:qFormat/>
    <w:pPr>
      <w:spacing w:before="74"/>
      <w:jc w:val="center"/>
    </w:pPr>
    <w:rPr>
      <w:sz w:val="18"/>
    </w:rPr>
    <w:tblPr>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rPr>
      <w:jc w:val="center"/>
    </w:trPr>
    <w:tcPr>
      <w:shd w:val="clear" w:color="auto" w:fill="FFFFFF"/>
      <w:vAlign w:val="center"/>
    </w:tcPr>
    <w:tblStylePr w:type="firstRow">
      <w:pPr>
        <w:wordWrap/>
        <w:spacing w:beforeLines="0" w:beforeAutospacing="0" w:afterLines="0" w:afterAutospacing="0" w:line="240" w:lineRule="auto"/>
        <w:ind w:leftChars="0" w:left="0" w:rightChars="0" w:right="0" w:firstLineChars="0" w:firstLine="0"/>
        <w:jc w:val="center"/>
      </w:pPr>
      <w:rPr>
        <w:rFonts w:eastAsia="Courier"/>
        <w:sz w:val="18"/>
      </w:rPr>
      <w:tblPr/>
      <w:trPr>
        <w:tblHeader/>
      </w:trPr>
    </w:tblStylePr>
    <w:tblStylePr w:type="firstCol">
      <w:pPr>
        <w:jc w:val="center"/>
      </w:pPr>
    </w:tblStylePr>
  </w:style>
  <w:style w:type="table" w:customStyle="1" w:styleId="216">
    <w:name w:val="网格型21"/>
    <w:basedOn w:val="a4"/>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网格型18"/>
    <w:basedOn w:val="a4"/>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zChar">
    <w:name w:val="A-z正文 Char"/>
    <w:link w:val="A-z"/>
    <w:qFormat/>
    <w:rPr>
      <w:sz w:val="24"/>
      <w:szCs w:val="24"/>
    </w:rPr>
  </w:style>
  <w:style w:type="paragraph" w:customStyle="1" w:styleId="A-z">
    <w:name w:val="A-z正文"/>
    <w:basedOn w:val="a1"/>
    <w:link w:val="A-zChar"/>
    <w:qFormat/>
    <w:pPr>
      <w:spacing w:line="360" w:lineRule="auto"/>
      <w:ind w:firstLineChars="200" w:firstLine="200"/>
    </w:pPr>
    <w:rPr>
      <w:kern w:val="0"/>
      <w:sz w:val="24"/>
      <w:lang w:val="zh-CN"/>
    </w:rPr>
  </w:style>
  <w:style w:type="character" w:customStyle="1" w:styleId="A--Char">
    <w:name w:val="A-题注-表 Char"/>
    <w:link w:val="A--"/>
    <w:qFormat/>
    <w:rPr>
      <w:rFonts w:cs="Arial"/>
      <w:b/>
      <w:szCs w:val="24"/>
    </w:rPr>
  </w:style>
  <w:style w:type="paragraph" w:customStyle="1" w:styleId="A--">
    <w:name w:val="A-题注-表"/>
    <w:basedOn w:val="a9"/>
    <w:link w:val="A--Char"/>
    <w:qFormat/>
    <w:pPr>
      <w:adjustRightInd/>
      <w:ind w:firstLineChars="0" w:firstLine="0"/>
      <w:jc w:val="center"/>
      <w:textAlignment w:val="auto"/>
    </w:pPr>
    <w:rPr>
      <w:rFonts w:ascii="Times New Roman" w:eastAsia="宋体" w:hAnsi="Times New Roman"/>
      <w:b/>
      <w:szCs w:val="24"/>
    </w:rPr>
  </w:style>
  <w:style w:type="character" w:customStyle="1" w:styleId="A--Char0">
    <w:name w:val="A-题注-图 Char"/>
    <w:link w:val="A--0"/>
    <w:qFormat/>
    <w:rPr>
      <w:rFonts w:cs="Arial"/>
      <w:b/>
      <w:szCs w:val="24"/>
    </w:rPr>
  </w:style>
  <w:style w:type="paragraph" w:customStyle="1" w:styleId="A--0">
    <w:name w:val="A-题注-图"/>
    <w:basedOn w:val="A--"/>
    <w:link w:val="A--Char0"/>
    <w:qFormat/>
  </w:style>
  <w:style w:type="character" w:customStyle="1" w:styleId="A-Char">
    <w:name w:val="A-表格文字 Char"/>
    <w:link w:val="A-"/>
    <w:qFormat/>
    <w:rPr>
      <w:szCs w:val="21"/>
    </w:rPr>
  </w:style>
  <w:style w:type="paragraph" w:customStyle="1" w:styleId="A-">
    <w:name w:val="A-表格文字"/>
    <w:basedOn w:val="a1"/>
    <w:next w:val="A-z"/>
    <w:link w:val="A-Char"/>
    <w:qFormat/>
    <w:pPr>
      <w:autoSpaceDE w:val="0"/>
      <w:autoSpaceDN w:val="0"/>
      <w:adjustRightInd w:val="0"/>
      <w:jc w:val="center"/>
      <w:textAlignment w:val="center"/>
    </w:pPr>
    <w:rPr>
      <w:kern w:val="0"/>
      <w:sz w:val="20"/>
      <w:szCs w:val="21"/>
      <w:lang w:val="zh-CN"/>
    </w:rPr>
  </w:style>
  <w:style w:type="paragraph" w:customStyle="1" w:styleId="a">
    <w:name w:val="环评正文编号"/>
    <w:basedOn w:val="a1"/>
    <w:link w:val="Charff4"/>
    <w:qFormat/>
    <w:locked/>
    <w:pPr>
      <w:numPr>
        <w:numId w:val="2"/>
      </w:numPr>
      <w:spacing w:line="360" w:lineRule="auto"/>
    </w:pPr>
    <w:rPr>
      <w:rFonts w:ascii="仿宋_GB2312" w:eastAsia="仿宋_GB2312"/>
      <w:sz w:val="24"/>
      <w:lang w:bidi="en-US"/>
    </w:rPr>
  </w:style>
  <w:style w:type="character" w:customStyle="1" w:styleId="Charff4">
    <w:name w:val="环评正文编号 Char"/>
    <w:link w:val="a"/>
    <w:qFormat/>
    <w:rPr>
      <w:rFonts w:ascii="仿宋_GB2312" w:eastAsia="仿宋_GB2312" w:hAnsi="Times New Roman"/>
      <w:kern w:val="2"/>
      <w:sz w:val="24"/>
      <w:szCs w:val="24"/>
      <w:lang w:bidi="en-US"/>
    </w:rPr>
  </w:style>
  <w:style w:type="character" w:customStyle="1" w:styleId="3Char11">
    <w:name w:val="正文文本缩进 3 Char1"/>
    <w:qFormat/>
    <w:rPr>
      <w:kern w:val="2"/>
      <w:sz w:val="16"/>
      <w:szCs w:val="16"/>
    </w:rPr>
  </w:style>
  <w:style w:type="paragraph" w:customStyle="1" w:styleId="afffffffff1">
    <w:name w:val="表号题注"/>
    <w:basedOn w:val="a1"/>
    <w:link w:val="CharChar1"/>
    <w:qFormat/>
    <w:pPr>
      <w:spacing w:line="360" w:lineRule="auto"/>
      <w:jc w:val="center"/>
    </w:pPr>
    <w:rPr>
      <w:rFonts w:eastAsia="黑体"/>
      <w:color w:val="000000"/>
      <w:szCs w:val="21"/>
      <w:lang w:bidi="en-US"/>
    </w:rPr>
  </w:style>
  <w:style w:type="character" w:customStyle="1" w:styleId="CharChar1">
    <w:name w:val="表号题注 Char Char"/>
    <w:link w:val="afffffffff1"/>
    <w:qFormat/>
    <w:rPr>
      <w:rFonts w:eastAsia="黑体"/>
      <w:color w:val="000000"/>
      <w:kern w:val="2"/>
      <w:sz w:val="21"/>
      <w:szCs w:val="21"/>
      <w:lang w:bidi="en-US"/>
    </w:rPr>
  </w:style>
  <w:style w:type="paragraph" w:customStyle="1" w:styleId="afffffffff2">
    <w:name w:val="预测表格"/>
    <w:basedOn w:val="a1"/>
    <w:qFormat/>
    <w:pPr>
      <w:ind w:leftChars="-15" w:left="-15" w:rightChars="-15" w:right="-15"/>
      <w:jc w:val="center"/>
    </w:pPr>
    <w:rPr>
      <w:rFonts w:ascii="宋体" w:hAnsi="宋体"/>
      <w:spacing w:val="-5"/>
      <w:sz w:val="18"/>
      <w:szCs w:val="18"/>
    </w:rPr>
  </w:style>
  <w:style w:type="paragraph" w:styleId="afffffffff3">
    <w:name w:val="List Paragraph"/>
    <w:basedOn w:val="a1"/>
    <w:link w:val="Charff5"/>
    <w:uiPriority w:val="34"/>
    <w:qFormat/>
    <w:pPr>
      <w:ind w:firstLineChars="200" w:firstLine="420"/>
    </w:pPr>
  </w:style>
  <w:style w:type="character" w:customStyle="1" w:styleId="cucd-0Char1">
    <w:name w:val="cucd-0 Char1"/>
    <w:link w:val="cucd-0"/>
    <w:qFormat/>
    <w:rPr>
      <w:kern w:val="2"/>
      <w:sz w:val="24"/>
      <w:szCs w:val="24"/>
    </w:rPr>
  </w:style>
  <w:style w:type="paragraph" w:customStyle="1" w:styleId="cucd-0">
    <w:name w:val="cucd-0"/>
    <w:link w:val="cucd-0Char1"/>
    <w:qFormat/>
    <w:pPr>
      <w:spacing w:line="360" w:lineRule="auto"/>
      <w:ind w:firstLineChars="200" w:firstLine="480"/>
    </w:pPr>
    <w:rPr>
      <w:rFonts w:ascii="Times New Roman" w:hAnsi="Times New Roman"/>
      <w:kern w:val="2"/>
      <w:sz w:val="24"/>
      <w:szCs w:val="24"/>
    </w:rPr>
  </w:style>
  <w:style w:type="paragraph" w:customStyle="1" w:styleId="afffffffff4">
    <w:name w:val="公式及图片"/>
    <w:basedOn w:val="a1"/>
    <w:next w:val="a1"/>
    <w:qFormat/>
    <w:locked/>
    <w:pPr>
      <w:jc w:val="center"/>
    </w:pPr>
    <w:rPr>
      <w:rFonts w:ascii="宋体"/>
    </w:rPr>
  </w:style>
  <w:style w:type="paragraph" w:customStyle="1" w:styleId="afffffffff5">
    <w:name w:val="图题"/>
    <w:basedOn w:val="afffffffff6"/>
    <w:next w:val="a1"/>
    <w:link w:val="Charff6"/>
    <w:qFormat/>
    <w:locked/>
    <w:rPr>
      <w:b/>
      <w:sz w:val="24"/>
    </w:rPr>
  </w:style>
  <w:style w:type="paragraph" w:customStyle="1" w:styleId="afffffffff6">
    <w:name w:val="图号题注"/>
    <w:basedOn w:val="a1"/>
    <w:next w:val="a1"/>
    <w:link w:val="Charff7"/>
    <w:qFormat/>
    <w:locked/>
    <w:pPr>
      <w:spacing w:line="360" w:lineRule="auto"/>
      <w:jc w:val="center"/>
    </w:pPr>
    <w:rPr>
      <w:rFonts w:ascii="宋体"/>
    </w:rPr>
  </w:style>
  <w:style w:type="character" w:customStyle="1" w:styleId="Charff7">
    <w:name w:val="图号题注 Char"/>
    <w:link w:val="afffffffff6"/>
    <w:qFormat/>
    <w:rPr>
      <w:rFonts w:ascii="宋体"/>
      <w:kern w:val="2"/>
      <w:sz w:val="21"/>
      <w:szCs w:val="24"/>
    </w:rPr>
  </w:style>
  <w:style w:type="character" w:customStyle="1" w:styleId="Charff6">
    <w:name w:val="图题 Char"/>
    <w:link w:val="afffffffff5"/>
    <w:qFormat/>
    <w:rPr>
      <w:rFonts w:ascii="宋体"/>
      <w:b/>
      <w:kern w:val="2"/>
      <w:sz w:val="24"/>
      <w:szCs w:val="24"/>
    </w:rPr>
  </w:style>
  <w:style w:type="paragraph" w:customStyle="1" w:styleId="Char40">
    <w:name w:val="Char4"/>
    <w:basedOn w:val="a1"/>
    <w:qFormat/>
    <w:rPr>
      <w:sz w:val="24"/>
    </w:rPr>
  </w:style>
  <w:style w:type="paragraph" w:customStyle="1" w:styleId="afffffffff7">
    <w:name w:val="表头"/>
    <w:basedOn w:val="a1"/>
    <w:link w:val="Charff8"/>
    <w:qFormat/>
    <w:locked/>
    <w:pPr>
      <w:spacing w:line="360" w:lineRule="auto"/>
    </w:pPr>
    <w:rPr>
      <w:rFonts w:ascii="宋体" w:hAnsi="Arial" w:cs="Arial"/>
      <w:b/>
      <w:sz w:val="24"/>
    </w:rPr>
  </w:style>
  <w:style w:type="character" w:customStyle="1" w:styleId="Charff8">
    <w:name w:val="表头 Char"/>
    <w:link w:val="afffffffff7"/>
    <w:qFormat/>
    <w:rPr>
      <w:rFonts w:ascii="宋体" w:eastAsia="宋体" w:hAnsi="Arial" w:cs="Arial"/>
      <w:b/>
      <w:kern w:val="2"/>
      <w:sz w:val="24"/>
      <w:szCs w:val="24"/>
    </w:rPr>
  </w:style>
  <w:style w:type="paragraph" w:customStyle="1" w:styleId="077200">
    <w:name w:val="样式 样式 首行缩进:  0.77 厘米 行距: 固定值 20 磅 + 居中 首行缩进:  0 厘米 行距: 单倍行距"/>
    <w:basedOn w:val="07720"/>
    <w:qFormat/>
    <w:pPr>
      <w:spacing w:line="240" w:lineRule="auto"/>
      <w:ind w:firstLine="0"/>
      <w:jc w:val="center"/>
    </w:pPr>
    <w:rPr>
      <w:rFonts w:cs="宋体"/>
      <w:sz w:val="21"/>
      <w:szCs w:val="21"/>
    </w:rPr>
  </w:style>
  <w:style w:type="character" w:customStyle="1" w:styleId="font41">
    <w:name w:val="font41"/>
    <w:basedOn w:val="a3"/>
    <w:qFormat/>
    <w:rPr>
      <w:rFonts w:ascii="Times New Roman" w:hAnsi="Times New Roman" w:cs="Times New Roman" w:hint="default"/>
      <w:color w:val="000000"/>
      <w:sz w:val="21"/>
      <w:szCs w:val="21"/>
      <w:u w:val="none"/>
      <w:vertAlign w:val="superscript"/>
    </w:rPr>
  </w:style>
  <w:style w:type="character" w:customStyle="1" w:styleId="font21">
    <w:name w:val="font21"/>
    <w:basedOn w:val="a3"/>
    <w:qFormat/>
    <w:rPr>
      <w:rFonts w:ascii="Times New Roman" w:hAnsi="Times New Roman" w:cs="Times New Roman" w:hint="default"/>
      <w:color w:val="000000"/>
      <w:sz w:val="21"/>
      <w:szCs w:val="21"/>
      <w:u w:val="none"/>
    </w:rPr>
  </w:style>
  <w:style w:type="character" w:customStyle="1" w:styleId="font01">
    <w:name w:val="font01"/>
    <w:basedOn w:val="a3"/>
    <w:qFormat/>
    <w:rPr>
      <w:rFonts w:ascii="Times New Roman" w:hAnsi="Times New Roman" w:cs="Times New Roman" w:hint="default"/>
      <w:color w:val="000000"/>
      <w:sz w:val="21"/>
      <w:szCs w:val="21"/>
      <w:u w:val="none"/>
      <w:vertAlign w:val="superscript"/>
    </w:rPr>
  </w:style>
  <w:style w:type="paragraph" w:customStyle="1" w:styleId="1ff6">
    <w:name w:val="正文缩进1"/>
    <w:basedOn w:val="a1"/>
    <w:qFormat/>
    <w:pPr>
      <w:overflowPunct w:val="0"/>
      <w:autoSpaceDE w:val="0"/>
      <w:autoSpaceDN w:val="0"/>
      <w:adjustRightInd w:val="0"/>
      <w:ind w:firstLine="482"/>
      <w:textAlignment w:val="baseline"/>
    </w:pPr>
    <w:rPr>
      <w:szCs w:val="20"/>
    </w:rPr>
  </w:style>
  <w:style w:type="character" w:customStyle="1" w:styleId="2fb">
    <w:name w:val="书籍标题2"/>
    <w:basedOn w:val="a3"/>
    <w:uiPriority w:val="33"/>
    <w:qFormat/>
    <w:rPr>
      <w:rFonts w:ascii="Times New Roman" w:eastAsia="黑体" w:hAnsi="Times New Roman"/>
      <w:bCs/>
      <w:spacing w:val="5"/>
      <w:sz w:val="21"/>
    </w:rPr>
  </w:style>
  <w:style w:type="table" w:customStyle="1" w:styleId="190">
    <w:name w:val="网格型19"/>
    <w:basedOn w:val="a4"/>
    <w:uiPriority w:val="59"/>
    <w:qFormat/>
    <w:rPr>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lumnname">
    <w:name w:val="column_name"/>
    <w:basedOn w:val="a3"/>
    <w:qFormat/>
    <w:rPr>
      <w:sz w:val="24"/>
      <w:szCs w:val="24"/>
    </w:rPr>
  </w:style>
  <w:style w:type="character" w:customStyle="1" w:styleId="item-name">
    <w:name w:val="item-name"/>
    <w:basedOn w:val="a3"/>
    <w:qFormat/>
  </w:style>
  <w:style w:type="character" w:customStyle="1" w:styleId="item-name1">
    <w:name w:val="item-name1"/>
    <w:basedOn w:val="a3"/>
    <w:qFormat/>
  </w:style>
  <w:style w:type="character" w:customStyle="1" w:styleId="3d">
    <w:name w:val="书籍标题3"/>
    <w:basedOn w:val="a3"/>
    <w:uiPriority w:val="33"/>
    <w:qFormat/>
    <w:rPr>
      <w:rFonts w:ascii="Times New Roman" w:eastAsia="黑体" w:hAnsi="Times New Roman"/>
      <w:bCs/>
      <w:spacing w:val="5"/>
      <w:sz w:val="21"/>
    </w:rPr>
  </w:style>
  <w:style w:type="table" w:customStyle="1" w:styleId="1ff7">
    <w:name w:val="表格虚线1"/>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c">
    <w:name w:val="表格虚线2"/>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e">
    <w:name w:val="表格虚线3"/>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表格虚线4"/>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表格虚线5"/>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表格虚线6"/>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3">
    <w:name w:val="书籍标题31"/>
    <w:basedOn w:val="a3"/>
    <w:uiPriority w:val="33"/>
    <w:qFormat/>
    <w:rPr>
      <w:rFonts w:ascii="Times New Roman" w:eastAsia="黑体" w:hAnsi="Times New Roman"/>
      <w:bCs/>
      <w:spacing w:val="5"/>
      <w:sz w:val="21"/>
    </w:rPr>
  </w:style>
  <w:style w:type="character" w:customStyle="1" w:styleId="46">
    <w:name w:val="书籍标题4"/>
    <w:basedOn w:val="a3"/>
    <w:uiPriority w:val="33"/>
    <w:qFormat/>
    <w:rPr>
      <w:rFonts w:ascii="Times New Roman" w:eastAsia="黑体" w:hAnsi="Times New Roman"/>
      <w:bCs/>
      <w:spacing w:val="5"/>
      <w:sz w:val="21"/>
    </w:rPr>
  </w:style>
  <w:style w:type="table" w:customStyle="1" w:styleId="231">
    <w:name w:val="网格型231"/>
    <w:basedOn w:val="a4"/>
    <w:uiPriority w:val="59"/>
    <w:qFormat/>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网格型321"/>
    <w:basedOn w:val="a4"/>
    <w:uiPriority w:val="59"/>
    <w:qFormat/>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网格型322"/>
    <w:basedOn w:val="a4"/>
    <w:uiPriority w:val="59"/>
    <w:qFormat/>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sharetext">
    <w:name w:val="bsharetext"/>
    <w:basedOn w:val="a3"/>
    <w:qFormat/>
  </w:style>
  <w:style w:type="character" w:customStyle="1" w:styleId="gktitle-a1">
    <w:name w:val="gktitle-a1"/>
    <w:basedOn w:val="a3"/>
    <w:qFormat/>
    <w:rPr>
      <w:color w:val="0199E4"/>
    </w:rPr>
  </w:style>
  <w:style w:type="character" w:customStyle="1" w:styleId="420">
    <w:name w:val="书籍标题42"/>
    <w:basedOn w:val="a3"/>
    <w:uiPriority w:val="33"/>
    <w:qFormat/>
    <w:rPr>
      <w:rFonts w:ascii="Times New Roman" w:eastAsia="黑体" w:hAnsi="Times New Roman"/>
      <w:bCs/>
      <w:spacing w:val="5"/>
      <w:sz w:val="21"/>
    </w:rPr>
  </w:style>
  <w:style w:type="character" w:customStyle="1" w:styleId="font31">
    <w:name w:val="font31"/>
    <w:basedOn w:val="a3"/>
    <w:qFormat/>
    <w:rPr>
      <w:rFonts w:ascii="Times New Roman" w:hAnsi="Times New Roman" w:cs="Times New Roman" w:hint="default"/>
      <w:color w:val="000000"/>
      <w:sz w:val="22"/>
      <w:szCs w:val="22"/>
      <w:u w:val="none"/>
    </w:rPr>
  </w:style>
  <w:style w:type="character" w:customStyle="1" w:styleId="411">
    <w:name w:val="书籍标题41"/>
    <w:basedOn w:val="a3"/>
    <w:uiPriority w:val="33"/>
    <w:qFormat/>
    <w:rPr>
      <w:rFonts w:ascii="Times New Roman" w:eastAsia="黑体" w:hAnsi="Times New Roman"/>
      <w:bCs/>
      <w:spacing w:val="5"/>
      <w:sz w:val="21"/>
    </w:rPr>
  </w:style>
  <w:style w:type="table" w:customStyle="1" w:styleId="115">
    <w:name w:val="网格表 1 浅色1"/>
    <w:basedOn w:val="a4"/>
    <w:uiPriority w:val="46"/>
    <w:qFormat/>
    <w:rPr>
      <w:rFonts w:ascii="Times New Roman" w:hAnsi="Times New Roman"/>
    </w:rPr>
    <w:tblPr>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hard">
    <w:name w:val="普通(网站) Char"/>
    <w:link w:val="af8"/>
    <w:uiPriority w:val="99"/>
    <w:qFormat/>
    <w:rPr>
      <w:rFonts w:ascii="Arial Unicode MS" w:eastAsia="Arial Unicode MS" w:hAnsi="Arial Unicode MS" w:cs="Arial Unicode MS"/>
      <w:color w:val="000000"/>
      <w:sz w:val="24"/>
      <w:szCs w:val="24"/>
    </w:rPr>
  </w:style>
  <w:style w:type="paragraph" w:customStyle="1" w:styleId="Char211">
    <w:name w:val="样式 Char + 首行缩进:  2 字符1"/>
    <w:basedOn w:val="Char14"/>
    <w:qFormat/>
    <w:rPr>
      <w:rFonts w:ascii="Times New Roman" w:hAnsi="Times New Roman"/>
      <w:szCs w:val="20"/>
    </w:rPr>
  </w:style>
  <w:style w:type="paragraph" w:customStyle="1" w:styleId="afffffffff8">
    <w:name w:val="分点段落文字"/>
    <w:link w:val="CharChar3"/>
    <w:qFormat/>
    <w:pPr>
      <w:tabs>
        <w:tab w:val="left" w:pos="510"/>
      </w:tabs>
      <w:spacing w:line="360" w:lineRule="auto"/>
      <w:ind w:left="846" w:hanging="420"/>
    </w:pPr>
    <w:rPr>
      <w:rFonts w:ascii="Times New Roman" w:hAnsi="Times New Roman"/>
      <w:sz w:val="24"/>
      <w:szCs w:val="24"/>
    </w:rPr>
  </w:style>
  <w:style w:type="character" w:customStyle="1" w:styleId="CharChar3">
    <w:name w:val="分点段落文字 Char Char"/>
    <w:link w:val="afffffffff8"/>
    <w:qFormat/>
    <w:rPr>
      <w:rFonts w:ascii="Times New Roman" w:hAnsi="Times New Roman"/>
      <w:sz w:val="24"/>
      <w:szCs w:val="24"/>
    </w:rPr>
  </w:style>
  <w:style w:type="paragraph" w:customStyle="1" w:styleId="154">
    <w:name w:val="样式 分点段落文字 + 图案: 15% (自动设置 前景 白色 背景)"/>
    <w:basedOn w:val="afffffffff8"/>
    <w:link w:val="15Char"/>
    <w:qFormat/>
    <w:rPr>
      <w:shd w:val="pct10" w:color="auto" w:fill="FFFFFF"/>
    </w:rPr>
  </w:style>
  <w:style w:type="character" w:customStyle="1" w:styleId="15Char">
    <w:name w:val="样式 分点段落文字 + 图案: 15% (自动设置 前景 白色 背景) Char"/>
    <w:basedOn w:val="CharChar3"/>
    <w:link w:val="154"/>
    <w:qFormat/>
    <w:rPr>
      <w:rFonts w:ascii="Times New Roman" w:hAnsi="Times New Roman"/>
      <w:sz w:val="24"/>
      <w:szCs w:val="24"/>
    </w:rPr>
  </w:style>
  <w:style w:type="character" w:customStyle="1" w:styleId="Charff5">
    <w:name w:val="列出段落 Char"/>
    <w:link w:val="afffffffff3"/>
    <w:uiPriority w:val="99"/>
    <w:qFormat/>
    <w:rPr>
      <w:rFonts w:ascii="Times New Roman" w:hAnsi="Times New Roman"/>
      <w:kern w:val="2"/>
      <w:sz w:val="21"/>
      <w:szCs w:val="24"/>
    </w:rPr>
  </w:style>
  <w:style w:type="character" w:customStyle="1" w:styleId="Char15">
    <w:name w:val="批注框文本 Char1"/>
    <w:uiPriority w:val="99"/>
    <w:semiHidden/>
    <w:qFormat/>
    <w:rPr>
      <w:rFonts w:ascii="Calibri" w:eastAsia="宋体" w:hAnsi="Calibri" w:cs="Times New Roman"/>
      <w:sz w:val="18"/>
      <w:szCs w:val="18"/>
    </w:rPr>
  </w:style>
  <w:style w:type="paragraph" w:customStyle="1" w:styleId="ParaChar">
    <w:name w:val="默认段落字体 Para Char"/>
    <w:basedOn w:val="a1"/>
    <w:next w:val="a1"/>
    <w:qFormat/>
    <w:pPr>
      <w:spacing w:line="360" w:lineRule="auto"/>
      <w:ind w:firstLineChars="200" w:firstLine="480"/>
    </w:pPr>
    <w:rPr>
      <w:rFonts w:cs="宋体"/>
      <w:sz w:val="24"/>
    </w:rPr>
  </w:style>
  <w:style w:type="character" w:customStyle="1" w:styleId="CharChar4">
    <w:name w:val="表格文字 Char Char"/>
    <w:uiPriority w:val="99"/>
    <w:qFormat/>
    <w:rPr>
      <w:snapToGrid w:val="0"/>
      <w:color w:val="000000"/>
      <w:sz w:val="21"/>
      <w:szCs w:val="21"/>
    </w:rPr>
  </w:style>
  <w:style w:type="character" w:customStyle="1" w:styleId="Charff3">
    <w:name w:val="表、图名 Char"/>
    <w:link w:val="afffffff7"/>
    <w:qFormat/>
    <w:rPr>
      <w:rFonts w:ascii="黑体" w:eastAsia="黑体" w:hAnsi="宋体"/>
      <w:color w:val="000000"/>
      <w:sz w:val="21"/>
      <w:szCs w:val="18"/>
    </w:rPr>
  </w:style>
  <w:style w:type="paragraph" w:customStyle="1" w:styleId="Char2CharCharCharCharCharChar1CharCharCharCharCharChar">
    <w:name w:val="Char2 Char Char Char Char Char Char1 Char Char Char Char Char Char"/>
    <w:basedOn w:val="a1"/>
    <w:qFormat/>
    <w:pPr>
      <w:snapToGrid w:val="0"/>
      <w:spacing w:beforeLines="100" w:before="312" w:afterLines="50" w:after="156" w:line="360" w:lineRule="auto"/>
    </w:pPr>
    <w:rPr>
      <w:szCs w:val="20"/>
    </w:rPr>
  </w:style>
  <w:style w:type="character" w:customStyle="1" w:styleId="2Char2">
    <w:name w:val="正文首行缩进 2 Char"/>
    <w:basedOn w:val="Char6"/>
    <w:link w:val="25"/>
    <w:qFormat/>
    <w:rPr>
      <w:rFonts w:asciiTheme="minorHAnsi" w:eastAsiaTheme="minorEastAsia" w:hAnsiTheme="minorHAnsi" w:cstheme="minorBidi"/>
      <w:kern w:val="2"/>
      <w:sz w:val="21"/>
      <w:szCs w:val="24"/>
    </w:rPr>
  </w:style>
  <w:style w:type="character" w:customStyle="1" w:styleId="Charff2">
    <w:name w:val="表格内文字 Char"/>
    <w:link w:val="afffffff3"/>
    <w:qFormat/>
    <w:rPr>
      <w:rFonts w:ascii="Times New Roman" w:hAnsi="Times New Roman"/>
      <w:snapToGrid w:val="0"/>
      <w:sz w:val="24"/>
    </w:rPr>
  </w:style>
  <w:style w:type="paragraph" w:customStyle="1" w:styleId="afffffffff9">
    <w:name w:val="【正文】"/>
    <w:basedOn w:val="a1"/>
    <w:qFormat/>
    <w:pPr>
      <w:spacing w:line="440" w:lineRule="exact"/>
      <w:ind w:firstLineChars="200" w:firstLine="544"/>
    </w:pPr>
    <w:rPr>
      <w:rFonts w:asciiTheme="minorHAnsi" w:eastAsiaTheme="minorEastAsia" w:hAnsiTheme="minorHAnsi" w:cs="宋体"/>
      <w:szCs w:val="22"/>
    </w:rPr>
  </w:style>
  <w:style w:type="paragraph" w:customStyle="1" w:styleId="01">
    <w:name w:val="0正文"/>
    <w:qFormat/>
    <w:pPr>
      <w:adjustRightInd w:val="0"/>
      <w:snapToGrid w:val="0"/>
      <w:spacing w:line="360" w:lineRule="auto"/>
      <w:ind w:firstLine="560"/>
    </w:pPr>
    <w:rPr>
      <w:rFonts w:ascii="宋体" w:hAnsi="宋体"/>
      <w:kern w:val="2"/>
      <w:sz w:val="28"/>
      <w:szCs w:val="22"/>
    </w:rPr>
  </w:style>
  <w:style w:type="paragraph" w:customStyle="1" w:styleId="1ff8">
    <w:name w:val="小表1"/>
    <w:basedOn w:val="a1"/>
    <w:qFormat/>
    <w:pPr>
      <w:adjustRightInd w:val="0"/>
      <w:snapToGrid w:val="0"/>
      <w:spacing w:line="240" w:lineRule="atLeast"/>
      <w:jc w:val="center"/>
    </w:pPr>
    <w:rPr>
      <w:rFonts w:ascii="Calibri" w:hAnsi="Calibri"/>
      <w:color w:val="000000"/>
      <w:spacing w:val="-10"/>
      <w:sz w:val="22"/>
      <w:szCs w:val="22"/>
    </w:rPr>
  </w:style>
  <w:style w:type="paragraph" w:customStyle="1" w:styleId="2fd">
    <w:name w:val="修订2"/>
    <w:hidden/>
    <w:uiPriority w:val="99"/>
    <w:semiHidden/>
    <w:unhideWhenUsed/>
    <w:qFormat/>
    <w:rPr>
      <w:rFonts w:ascii="Times New Roman" w:hAnsi="Times New Roman"/>
      <w:kern w:val="2"/>
      <w:sz w:val="21"/>
      <w:szCs w:val="24"/>
    </w:rPr>
  </w:style>
  <w:style w:type="paragraph" w:customStyle="1" w:styleId="Style706">
    <w:name w:val="_Style 706"/>
    <w:basedOn w:val="a1"/>
    <w:next w:val="afffffffff3"/>
    <w:uiPriority w:val="34"/>
    <w:qFormat/>
    <w:pPr>
      <w:spacing w:line="360" w:lineRule="auto"/>
      <w:ind w:firstLineChars="200" w:firstLine="420"/>
    </w:pPr>
    <w:rPr>
      <w:sz w:val="24"/>
      <w:szCs w:val="21"/>
    </w:rPr>
  </w:style>
  <w:style w:type="character" w:customStyle="1" w:styleId="58">
    <w:name w:val="书籍标题5"/>
    <w:basedOn w:val="a3"/>
    <w:uiPriority w:val="33"/>
    <w:qFormat/>
    <w:rPr>
      <w:rFonts w:ascii="Times New Roman" w:eastAsia="黑体" w:hAnsi="Times New Roman"/>
      <w:bCs/>
      <w:spacing w:val="5"/>
      <w:sz w:val="21"/>
    </w:rPr>
  </w:style>
  <w:style w:type="paragraph" w:customStyle="1" w:styleId="a0">
    <w:name w:val="朔电编号正文"/>
    <w:basedOn w:val="a1"/>
    <w:qFormat/>
    <w:pPr>
      <w:numPr>
        <w:numId w:val="3"/>
      </w:numPr>
      <w:adjustRightInd w:val="0"/>
      <w:snapToGrid w:val="0"/>
      <w:spacing w:beforeLines="25" w:before="78" w:line="440" w:lineRule="exact"/>
      <w:ind w:firstLine="0"/>
    </w:pPr>
    <w:rPr>
      <w:color w:val="000000"/>
      <w:kern w:val="32"/>
      <w:sz w:val="24"/>
    </w:rPr>
  </w:style>
  <w:style w:type="paragraph" w:customStyle="1" w:styleId="afffffffffa">
    <w:name w:val="表内文本"/>
    <w:basedOn w:val="a1"/>
    <w:link w:val="afffffffffb"/>
    <w:qFormat/>
    <w:pPr>
      <w:jc w:val="center"/>
    </w:pPr>
    <w:rPr>
      <w:rFonts w:cstheme="minorBidi"/>
      <w:szCs w:val="21"/>
    </w:rPr>
  </w:style>
  <w:style w:type="character" w:customStyle="1" w:styleId="afffffffffb">
    <w:name w:val="表内文本 字符"/>
    <w:basedOn w:val="a3"/>
    <w:link w:val="afffffffffa"/>
    <w:qFormat/>
    <w:rPr>
      <w:rFonts w:ascii="Times New Roman" w:hAnsi="Times New Roman" w:cstheme="minorBidi"/>
      <w:kern w:val="2"/>
      <w:sz w:val="21"/>
      <w:szCs w:val="21"/>
    </w:rPr>
  </w:style>
  <w:style w:type="paragraph" w:customStyle="1" w:styleId="afffffffffc">
    <w:name w:val="表格样式"/>
    <w:basedOn w:val="a1"/>
    <w:next w:val="a1"/>
    <w:qFormat/>
    <w:pPr>
      <w:adjustRightInd w:val="0"/>
      <w:snapToGrid w:val="0"/>
      <w:jc w:val="center"/>
    </w:pPr>
    <w:rPr>
      <w:rFonts w:eastAsia="楷体_GB2312"/>
      <w:szCs w:val="21"/>
    </w:rPr>
  </w:style>
  <w:style w:type="paragraph" w:customStyle="1" w:styleId="2fe">
    <w:name w:val="正文 首行缩进:  2 字符"/>
    <w:basedOn w:val="a1"/>
    <w:link w:val="2Char7"/>
    <w:qFormat/>
    <w:pPr>
      <w:snapToGrid w:val="0"/>
      <w:spacing w:line="500" w:lineRule="exact"/>
      <w:ind w:firstLineChars="200" w:firstLine="480"/>
      <w:jc w:val="left"/>
    </w:pPr>
    <w:rPr>
      <w:rFonts w:ascii="Calibri" w:hAnsi="Calibri"/>
      <w:kern w:val="0"/>
      <w:sz w:val="20"/>
      <w:szCs w:val="20"/>
    </w:rPr>
  </w:style>
  <w:style w:type="character" w:customStyle="1" w:styleId="2Char7">
    <w:name w:val="正文 首行缩进:  2 字符 Char"/>
    <w:basedOn w:val="a3"/>
    <w:link w:val="2fe"/>
    <w:qFormat/>
  </w:style>
  <w:style w:type="character" w:customStyle="1" w:styleId="font61">
    <w:name w:val="font61"/>
    <w:basedOn w:val="a3"/>
    <w:qFormat/>
    <w:rPr>
      <w:rFonts w:ascii="宋体" w:eastAsia="宋体" w:hAnsi="宋体" w:cs="宋体" w:hint="eastAsia"/>
      <w:color w:val="000000"/>
      <w:sz w:val="20"/>
      <w:szCs w:val="20"/>
      <w:u w:val="none"/>
    </w:rPr>
  </w:style>
  <w:style w:type="character" w:customStyle="1" w:styleId="doctitle">
    <w:name w:val="doc_title"/>
    <w:basedOn w:val="a3"/>
    <w:qFormat/>
  </w:style>
  <w:style w:type="paragraph" w:customStyle="1" w:styleId="NormalNewNew">
    <w:name w:val="Normal New New"/>
    <w:qFormat/>
    <w:pPr>
      <w:jc w:val="both"/>
    </w:pPr>
    <w:rPr>
      <w:rFonts w:ascii="Times New Roman" w:hAnsi="Times New Roman"/>
      <w:kern w:val="2"/>
      <w:sz w:val="21"/>
    </w:rPr>
  </w:style>
  <w:style w:type="paragraph" w:customStyle="1" w:styleId="2ff">
    <w:name w:val="正文2"/>
    <w:qFormat/>
    <w:pPr>
      <w:jc w:val="both"/>
    </w:pPr>
    <w:rPr>
      <w:rFonts w:ascii="宋体" w:hAnsi="宋体" w:cs="宋体"/>
      <w:kern w:val="2"/>
      <w:sz w:val="21"/>
      <w:szCs w:val="21"/>
    </w:rPr>
  </w:style>
  <w:style w:type="character" w:customStyle="1" w:styleId="textykjlp">
    <w:name w:val="text_ykjlp"/>
    <w:basedOn w:val="a3"/>
    <w:qFormat/>
  </w:style>
  <w:style w:type="character" w:customStyle="1" w:styleId="rgroup">
    <w:name w:val="rgroup"/>
    <w:basedOn w:val="a3"/>
  </w:style>
  <w:style w:type="paragraph" w:customStyle="1" w:styleId="47">
    <w:name w:val="正文4"/>
    <w:pPr>
      <w:jc w:val="both"/>
    </w:pPr>
    <w:rPr>
      <w:rFonts w:ascii="Times New Roman" w:hAnsi="Times New Roman"/>
      <w:kern w:val="2"/>
      <w:sz w:val="21"/>
      <w:szCs w:val="21"/>
    </w:rPr>
  </w:style>
  <w:style w:type="paragraph" w:customStyle="1" w:styleId="afffffffffd">
    <w:name w:val="正文（标准）"/>
    <w:basedOn w:val="a1"/>
    <w:qFormat/>
    <w:rsid w:val="00782558"/>
    <w:pPr>
      <w:adjustRightInd w:val="0"/>
      <w:spacing w:line="360" w:lineRule="auto"/>
      <w:ind w:firstLineChars="200" w:firstLine="200"/>
    </w:pPr>
    <w:rPr>
      <w:sz w:val="24"/>
      <w:szCs w:val="30"/>
    </w:rPr>
  </w:style>
  <w:style w:type="paragraph" w:customStyle="1" w:styleId="afffffffffe">
    <w:name w:val="正本文字"/>
    <w:basedOn w:val="a1"/>
    <w:rsid w:val="000D13BA"/>
    <w:pPr>
      <w:adjustRightInd w:val="0"/>
      <w:snapToGrid w:val="0"/>
      <w:spacing w:line="360" w:lineRule="auto"/>
      <w:ind w:firstLineChars="200" w:firstLine="200"/>
      <w:jc w:val="left"/>
    </w:pPr>
    <w:rPr>
      <w:rFonts w:cs="宋体"/>
      <w:kern w:val="18"/>
      <w:sz w:val="24"/>
    </w:rPr>
  </w:style>
  <w:style w:type="paragraph" w:customStyle="1" w:styleId="59">
    <w:name w:val="正文5"/>
    <w:rsid w:val="000D13BA"/>
    <w:pPr>
      <w:jc w:val="both"/>
    </w:pPr>
    <w:rPr>
      <w:rFonts w:ascii="Times New Roman" w:hAnsi="Times New Roman"/>
      <w:kern w:val="2"/>
      <w:sz w:val="21"/>
      <w:szCs w:val="21"/>
    </w:rPr>
  </w:style>
  <w:style w:type="paragraph" w:customStyle="1" w:styleId="63">
    <w:name w:val="正文6"/>
    <w:rsid w:val="0010103B"/>
    <w:pPr>
      <w:jc w:val="both"/>
    </w:pPr>
    <w:rPr>
      <w:rFonts w:ascii="Times New Roman" w:hAnsi="Times New Roman"/>
      <w:kern w:val="2"/>
      <w:sz w:val="21"/>
      <w:szCs w:val="21"/>
    </w:rPr>
  </w:style>
  <w:style w:type="paragraph" w:customStyle="1" w:styleId="LTT">
    <w:name w:val="正文LTT"/>
    <w:basedOn w:val="a1"/>
    <w:rsid w:val="00723D07"/>
    <w:pPr>
      <w:spacing w:line="360" w:lineRule="auto"/>
      <w:ind w:firstLineChars="200" w:firstLine="440"/>
    </w:pPr>
    <w:rPr>
      <w:sz w:val="24"/>
    </w:rPr>
  </w:style>
  <w:style w:type="paragraph" w:customStyle="1" w:styleId="75">
    <w:name w:val="正文7"/>
    <w:rsid w:val="00142E1A"/>
    <w:pPr>
      <w:jc w:val="both"/>
    </w:pPr>
    <w:rPr>
      <w:rFonts w:cs="Calibri"/>
      <w:kern w:val="2"/>
      <w:sz w:val="21"/>
      <w:szCs w:val="21"/>
    </w:rPr>
  </w:style>
  <w:style w:type="paragraph" w:customStyle="1" w:styleId="LTT0">
    <w:name w:val="表格文字LTT"/>
    <w:basedOn w:val="a1"/>
    <w:next w:val="a1"/>
    <w:rsid w:val="004810EA"/>
    <w:pPr>
      <w:spacing w:before="40" w:after="40"/>
      <w:jc w:val="center"/>
    </w:pPr>
    <w:rPr>
      <w:szCs w:val="21"/>
    </w:rPr>
  </w:style>
  <w:style w:type="paragraph" w:customStyle="1" w:styleId="LTT1">
    <w:name w:val="表格标题LTT"/>
    <w:basedOn w:val="a1"/>
    <w:next w:val="a1"/>
    <w:rsid w:val="004810EA"/>
    <w:pPr>
      <w:spacing w:before="120" w:after="100" w:afterAutospacing="1"/>
      <w:jc w:val="center"/>
    </w:pPr>
    <w:rPr>
      <w:b/>
      <w:szCs w:val="21"/>
    </w:rPr>
  </w:style>
  <w:style w:type="paragraph" w:customStyle="1" w:styleId="82">
    <w:name w:val="正文8"/>
    <w:rsid w:val="00D61AB8"/>
    <w:pPr>
      <w:jc w:val="both"/>
    </w:pPr>
    <w:rPr>
      <w:rFonts w:cs="Calibri"/>
      <w:kern w:val="2"/>
      <w:sz w:val="21"/>
      <w:szCs w:val="21"/>
    </w:rPr>
  </w:style>
  <w:style w:type="paragraph" w:customStyle="1" w:styleId="-">
    <w:name w:val="说明-正文"/>
    <w:basedOn w:val="a1"/>
    <w:rsid w:val="00056432"/>
    <w:pPr>
      <w:spacing w:before="100" w:beforeAutospacing="1" w:afterLines="100"/>
      <w:ind w:firstLineChars="200" w:firstLine="480"/>
      <w:jc w:val="left"/>
    </w:pPr>
    <w:rPr>
      <w:rFonts w:hAnsi="宋体"/>
      <w:color w:val="000000"/>
      <w:sz w:val="24"/>
    </w:rPr>
  </w:style>
  <w:style w:type="paragraph" w:customStyle="1" w:styleId="LTT00">
    <w:name w:val="表格文字LTT0磅"/>
    <w:basedOn w:val="a1"/>
    <w:rsid w:val="00FB58B2"/>
    <w:pPr>
      <w:jc w:val="center"/>
    </w:pPr>
    <w:rPr>
      <w:szCs w:val="21"/>
    </w:rPr>
  </w:style>
  <w:style w:type="character" w:customStyle="1" w:styleId="textlqedu">
    <w:name w:val="text_lqedu"/>
    <w:basedOn w:val="a3"/>
    <w:rsid w:val="00803BCA"/>
  </w:style>
  <w:style w:type="paragraph" w:customStyle="1" w:styleId="-3">
    <w:name w:val="表格标题-3"/>
    <w:basedOn w:val="a1"/>
    <w:next w:val="a1"/>
    <w:rsid w:val="00FB1C1A"/>
    <w:pPr>
      <w:adjustRightInd w:val="0"/>
      <w:snapToGrid w:val="0"/>
      <w:spacing w:before="100" w:beforeAutospacing="1" w:after="100" w:afterAutospacing="1" w:line="360" w:lineRule="auto"/>
      <w:ind w:left="3119"/>
      <w:jc w:val="center"/>
    </w:pPr>
    <w:rPr>
      <w:rFonts w:eastAsia="黑体"/>
      <w:sz w:val="24"/>
    </w:rPr>
  </w:style>
  <w:style w:type="paragraph" w:customStyle="1" w:styleId="92">
    <w:name w:val="正文9"/>
    <w:rsid w:val="00FB1C1A"/>
    <w:pPr>
      <w:jc w:val="both"/>
    </w:pPr>
    <w:rPr>
      <w:rFonts w:ascii="Times New Roman" w:hAnsi="Times New Roman"/>
      <w:kern w:val="2"/>
      <w:sz w:val="21"/>
      <w:szCs w:val="21"/>
    </w:rPr>
  </w:style>
  <w:style w:type="paragraph" w:customStyle="1" w:styleId="000">
    <w:name w:val="000正文"/>
    <w:basedOn w:val="a1"/>
    <w:rsid w:val="006E3649"/>
    <w:pPr>
      <w:snapToGrid w:val="0"/>
      <w:spacing w:before="100" w:beforeAutospacing="1" w:after="100" w:afterAutospacing="1" w:line="360" w:lineRule="auto"/>
      <w:ind w:firstLineChars="200" w:firstLine="200"/>
    </w:pPr>
    <w:rPr>
      <w:rFonts w:eastAsia="仿宋"/>
      <w:spacing w:val="6"/>
      <w:sz w:val="28"/>
      <w:szCs w:val="28"/>
    </w:rPr>
  </w:style>
  <w:style w:type="character" w:customStyle="1" w:styleId="textx0tgx">
    <w:name w:val="text_x0tgx"/>
    <w:basedOn w:val="a3"/>
    <w:rsid w:val="00B90444"/>
  </w:style>
  <w:style w:type="character" w:customStyle="1" w:styleId="supwrapvfx3m">
    <w:name w:val="supwrap_vfx3m"/>
    <w:basedOn w:val="a3"/>
    <w:rsid w:val="00607D67"/>
  </w:style>
  <w:style w:type="character" w:customStyle="1" w:styleId="textzapiw">
    <w:name w:val="text_zapiw"/>
    <w:basedOn w:val="a3"/>
    <w:rsid w:val="009606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semiHidden="1" w:uiPriority="0" w:qFormat="1"/>
    <w:lsdException w:name="annotation text" w:uiPriority="0" w:qFormat="1"/>
    <w:lsdException w:name="header" w:unhideWhenUsed="1" w:qFormat="1"/>
    <w:lsdException w:name="footer" w:unhideWhenUsed="1" w:qFormat="1"/>
    <w:lsdException w:name="index heading" w:semiHidden="1" w:unhideWhenUsed="1"/>
    <w:lsdException w:name="caption" w:uiPriority="35"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uiPriority="0" w:qFormat="1"/>
    <w:lsdException w:name="line number" w:semiHidden="1" w:unhideWhenUsed="1"/>
    <w:lsdException w:name="page number" w:uiPriority="0" w:qFormat="1"/>
    <w:lsdException w:name="endnote reference" w:semiHidden="1" w:uiPriority="0" w:qFormat="1"/>
    <w:lsdException w:name="endnote text" w:uiPriority="0" w:qFormat="1"/>
    <w:lsdException w:name="table of authorities" w:semiHidden="1" w:unhideWhenUsed="1"/>
    <w:lsdException w:name="macro" w:semiHidden="1" w:unhideWhenUsed="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semiHidden="1" w:unhideWhenUsed="1"/>
    <w:lsdException w:name="List Bullet 3" w:uiPriority="0"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uiPriority="0" w:qFormat="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uiPriority="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iPriority="0" w:unhideWhenUsed="1"/>
    <w:lsdException w:name="Body Text First Indent 2"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uiPriority="0" w:unhideWhenUsed="1" w:qFormat="1"/>
    <w:lsdException w:name="Strong" w:uiPriority="22" w:qFormat="1"/>
    <w:lsdException w:name="Emphasis" w:uiPriority="20" w:qFormat="1"/>
    <w:lsdException w:name="Document Map"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uiPriority="0" w:qFormat="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uiPriority="0"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next w:val="a2"/>
    <w:qFormat/>
    <w:pPr>
      <w:widowControl w:val="0"/>
      <w:jc w:val="both"/>
    </w:pPr>
    <w:rPr>
      <w:rFonts w:ascii="Times New Roman" w:hAnsi="Times New Roman"/>
      <w:kern w:val="2"/>
      <w:sz w:val="21"/>
      <w:szCs w:val="24"/>
    </w:rPr>
  </w:style>
  <w:style w:type="paragraph" w:styleId="1">
    <w:name w:val="heading 1"/>
    <w:basedOn w:val="a1"/>
    <w:next w:val="a1"/>
    <w:link w:val="1Char"/>
    <w:qFormat/>
    <w:pPr>
      <w:keepNext/>
      <w:keepLines/>
      <w:pageBreakBefore/>
      <w:numPr>
        <w:numId w:val="1"/>
      </w:numPr>
      <w:tabs>
        <w:tab w:val="left" w:pos="432"/>
      </w:tabs>
      <w:spacing w:beforeLines="100" w:before="100" w:afterLines="100" w:after="100" w:line="360" w:lineRule="auto"/>
      <w:jc w:val="center"/>
      <w:outlineLvl w:val="0"/>
    </w:pPr>
    <w:rPr>
      <w:rFonts w:eastAsia="黑体"/>
      <w:bCs/>
      <w:kern w:val="44"/>
      <w:sz w:val="36"/>
      <w:szCs w:val="44"/>
      <w:lang w:val="zh-CN"/>
    </w:rPr>
  </w:style>
  <w:style w:type="paragraph" w:styleId="2">
    <w:name w:val="heading 2"/>
    <w:basedOn w:val="a1"/>
    <w:next w:val="a1"/>
    <w:link w:val="2Char"/>
    <w:qFormat/>
    <w:pPr>
      <w:keepNext/>
      <w:keepLines/>
      <w:numPr>
        <w:ilvl w:val="1"/>
        <w:numId w:val="1"/>
      </w:numPr>
      <w:tabs>
        <w:tab w:val="left" w:pos="432"/>
        <w:tab w:val="left" w:pos="576"/>
      </w:tabs>
      <w:adjustRightInd w:val="0"/>
      <w:spacing w:beforeLines="50" w:before="50" w:afterLines="50" w:after="50"/>
      <w:jc w:val="left"/>
      <w:outlineLvl w:val="1"/>
    </w:pPr>
    <w:rPr>
      <w:rFonts w:eastAsia="黑体"/>
      <w:bCs/>
      <w:sz w:val="28"/>
      <w:szCs w:val="28"/>
      <w:lang w:val="zh-CN"/>
    </w:rPr>
  </w:style>
  <w:style w:type="paragraph" w:styleId="3">
    <w:name w:val="heading 3"/>
    <w:basedOn w:val="2"/>
    <w:next w:val="a1"/>
    <w:link w:val="3Char"/>
    <w:qFormat/>
    <w:pPr>
      <w:numPr>
        <w:ilvl w:val="2"/>
      </w:numPr>
      <w:tabs>
        <w:tab w:val="clear" w:pos="576"/>
        <w:tab w:val="left" w:pos="736"/>
        <w:tab w:val="left" w:pos="2422"/>
      </w:tabs>
      <w:spacing w:line="360" w:lineRule="auto"/>
      <w:outlineLvl w:val="2"/>
    </w:pPr>
    <w:rPr>
      <w:sz w:val="24"/>
    </w:rPr>
  </w:style>
  <w:style w:type="paragraph" w:styleId="4">
    <w:name w:val="heading 4"/>
    <w:basedOn w:val="3"/>
    <w:next w:val="a1"/>
    <w:link w:val="4Char"/>
    <w:qFormat/>
    <w:pPr>
      <w:numPr>
        <w:ilvl w:val="3"/>
      </w:numPr>
      <w:tabs>
        <w:tab w:val="clear" w:pos="432"/>
        <w:tab w:val="clear" w:pos="736"/>
        <w:tab w:val="clear" w:pos="2422"/>
        <w:tab w:val="left" w:pos="864"/>
      </w:tabs>
      <w:outlineLvl w:val="3"/>
    </w:pPr>
    <w:rPr>
      <w:kern w:val="0"/>
    </w:rPr>
  </w:style>
  <w:style w:type="paragraph" w:styleId="5">
    <w:name w:val="heading 5"/>
    <w:basedOn w:val="a1"/>
    <w:next w:val="a1"/>
    <w:link w:val="5Char"/>
    <w:qFormat/>
    <w:pPr>
      <w:keepNext/>
      <w:keepLines/>
      <w:numPr>
        <w:ilvl w:val="4"/>
        <w:numId w:val="1"/>
      </w:numPr>
      <w:tabs>
        <w:tab w:val="left" w:pos="1008"/>
      </w:tabs>
      <w:spacing w:before="280" w:after="290" w:line="376" w:lineRule="auto"/>
      <w:outlineLvl w:val="4"/>
    </w:pPr>
    <w:rPr>
      <w:b/>
      <w:bCs/>
      <w:sz w:val="28"/>
      <w:szCs w:val="28"/>
      <w:lang w:val="zh-CN"/>
    </w:rPr>
  </w:style>
  <w:style w:type="paragraph" w:styleId="6">
    <w:name w:val="heading 6"/>
    <w:basedOn w:val="a1"/>
    <w:next w:val="a1"/>
    <w:link w:val="6Char"/>
    <w:qFormat/>
    <w:pPr>
      <w:keepNext/>
      <w:keepLines/>
      <w:numPr>
        <w:ilvl w:val="5"/>
        <w:numId w:val="1"/>
      </w:numPr>
      <w:tabs>
        <w:tab w:val="left" w:pos="1152"/>
      </w:tabs>
      <w:spacing w:before="240" w:after="64" w:line="320" w:lineRule="auto"/>
      <w:outlineLvl w:val="5"/>
    </w:pPr>
    <w:rPr>
      <w:rFonts w:ascii="Arial" w:eastAsia="黑体" w:hAnsi="Arial"/>
      <w:b/>
      <w:bCs/>
      <w:sz w:val="24"/>
      <w:lang w:val="zh-CN"/>
    </w:rPr>
  </w:style>
  <w:style w:type="paragraph" w:styleId="7">
    <w:name w:val="heading 7"/>
    <w:basedOn w:val="a1"/>
    <w:next w:val="a1"/>
    <w:link w:val="7Char"/>
    <w:qFormat/>
    <w:pPr>
      <w:keepNext/>
      <w:keepLines/>
      <w:numPr>
        <w:ilvl w:val="6"/>
        <w:numId w:val="1"/>
      </w:numPr>
      <w:tabs>
        <w:tab w:val="left" w:pos="1296"/>
      </w:tabs>
      <w:spacing w:before="240" w:after="64" w:line="320" w:lineRule="auto"/>
      <w:outlineLvl w:val="6"/>
    </w:pPr>
    <w:rPr>
      <w:b/>
      <w:bCs/>
      <w:sz w:val="24"/>
      <w:lang w:val="zh-CN"/>
    </w:rPr>
  </w:style>
  <w:style w:type="paragraph" w:styleId="8">
    <w:name w:val="heading 8"/>
    <w:basedOn w:val="a1"/>
    <w:next w:val="a1"/>
    <w:link w:val="8Char"/>
    <w:qFormat/>
    <w:pPr>
      <w:keepNext/>
      <w:keepLines/>
      <w:numPr>
        <w:ilvl w:val="7"/>
        <w:numId w:val="1"/>
      </w:numPr>
      <w:tabs>
        <w:tab w:val="left" w:pos="1440"/>
      </w:tabs>
      <w:spacing w:before="240" w:after="64" w:line="320" w:lineRule="auto"/>
      <w:outlineLvl w:val="7"/>
    </w:pPr>
    <w:rPr>
      <w:rFonts w:ascii="Arial" w:eastAsia="黑体" w:hAnsi="Arial"/>
      <w:sz w:val="24"/>
      <w:lang w:val="zh-CN"/>
    </w:rPr>
  </w:style>
  <w:style w:type="paragraph" w:styleId="9">
    <w:name w:val="heading 9"/>
    <w:basedOn w:val="a1"/>
    <w:next w:val="a1"/>
    <w:link w:val="9Char"/>
    <w:qFormat/>
    <w:pPr>
      <w:keepNext/>
      <w:keepLines/>
      <w:numPr>
        <w:ilvl w:val="8"/>
        <w:numId w:val="1"/>
      </w:numPr>
      <w:tabs>
        <w:tab w:val="left" w:pos="1584"/>
      </w:tabs>
      <w:spacing w:before="240" w:after="64" w:line="320" w:lineRule="auto"/>
      <w:outlineLvl w:val="8"/>
    </w:pPr>
    <w:rPr>
      <w:rFonts w:ascii="Arial" w:eastAsia="黑体" w:hAnsi="Arial"/>
      <w:szCs w:val="21"/>
      <w:lang w:val="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footer"/>
    <w:basedOn w:val="a1"/>
    <w:link w:val="Char"/>
    <w:uiPriority w:val="99"/>
    <w:unhideWhenUsed/>
    <w:qFormat/>
    <w:pPr>
      <w:tabs>
        <w:tab w:val="center" w:pos="4153"/>
        <w:tab w:val="right" w:pos="8306"/>
      </w:tabs>
      <w:snapToGrid w:val="0"/>
      <w:jc w:val="left"/>
    </w:pPr>
    <w:rPr>
      <w:sz w:val="18"/>
      <w:szCs w:val="18"/>
      <w:lang w:val="zh-CN"/>
    </w:rPr>
  </w:style>
  <w:style w:type="paragraph" w:styleId="30">
    <w:name w:val="List 3"/>
    <w:basedOn w:val="a1"/>
    <w:qFormat/>
    <w:pPr>
      <w:ind w:leftChars="400" w:left="100" w:hangingChars="200" w:hanging="200"/>
      <w:contextualSpacing/>
    </w:pPr>
  </w:style>
  <w:style w:type="paragraph" w:styleId="70">
    <w:name w:val="toc 7"/>
    <w:basedOn w:val="a1"/>
    <w:next w:val="a1"/>
    <w:uiPriority w:val="39"/>
    <w:qFormat/>
    <w:pPr>
      <w:ind w:left="1260"/>
      <w:jc w:val="left"/>
    </w:pPr>
    <w:rPr>
      <w:sz w:val="18"/>
      <w:szCs w:val="18"/>
    </w:rPr>
  </w:style>
  <w:style w:type="paragraph" w:styleId="a6">
    <w:name w:val="Note Heading"/>
    <w:basedOn w:val="a1"/>
    <w:next w:val="a1"/>
    <w:link w:val="Char0"/>
    <w:qFormat/>
    <w:pPr>
      <w:jc w:val="center"/>
    </w:pPr>
    <w:rPr>
      <w:szCs w:val="20"/>
      <w:lang w:val="zh-CN"/>
    </w:rPr>
  </w:style>
  <w:style w:type="paragraph" w:styleId="a7">
    <w:name w:val="List Number"/>
    <w:basedOn w:val="a1"/>
    <w:qFormat/>
    <w:pPr>
      <w:tabs>
        <w:tab w:val="left" w:pos="425"/>
      </w:tabs>
      <w:ind w:left="425" w:hanging="425"/>
    </w:pPr>
  </w:style>
  <w:style w:type="paragraph" w:styleId="a8">
    <w:name w:val="Normal Indent"/>
    <w:basedOn w:val="a1"/>
    <w:link w:val="Char1"/>
    <w:qFormat/>
    <w:rPr>
      <w:sz w:val="28"/>
      <w:szCs w:val="20"/>
      <w:lang w:val="zh-CN"/>
    </w:rPr>
  </w:style>
  <w:style w:type="paragraph" w:styleId="a9">
    <w:name w:val="caption"/>
    <w:basedOn w:val="a1"/>
    <w:next w:val="a1"/>
    <w:link w:val="Char2"/>
    <w:uiPriority w:val="35"/>
    <w:qFormat/>
    <w:pPr>
      <w:adjustRightInd w:val="0"/>
      <w:spacing w:line="360" w:lineRule="auto"/>
      <w:ind w:firstLineChars="200" w:firstLine="200"/>
      <w:textAlignment w:val="baseline"/>
    </w:pPr>
    <w:rPr>
      <w:rFonts w:ascii="Arial" w:eastAsia="黑体" w:hAnsi="Arial"/>
      <w:kern w:val="0"/>
      <w:sz w:val="20"/>
      <w:szCs w:val="20"/>
      <w:lang w:val="zh-CN"/>
    </w:rPr>
  </w:style>
  <w:style w:type="paragraph" w:styleId="aa">
    <w:name w:val="List Bullet"/>
    <w:basedOn w:val="a1"/>
    <w:qFormat/>
    <w:pPr>
      <w:tabs>
        <w:tab w:val="left" w:pos="360"/>
      </w:tabs>
      <w:ind w:left="360" w:hanging="360"/>
    </w:pPr>
    <w:rPr>
      <w:sz w:val="24"/>
    </w:rPr>
  </w:style>
  <w:style w:type="paragraph" w:styleId="ab">
    <w:name w:val="Document Map"/>
    <w:basedOn w:val="a1"/>
    <w:link w:val="Char3"/>
    <w:uiPriority w:val="99"/>
    <w:unhideWhenUsed/>
    <w:qFormat/>
    <w:rPr>
      <w:rFonts w:ascii="宋体"/>
      <w:sz w:val="18"/>
      <w:szCs w:val="18"/>
      <w:lang w:val="zh-CN"/>
    </w:rPr>
  </w:style>
  <w:style w:type="paragraph" w:styleId="ac">
    <w:name w:val="toa heading"/>
    <w:basedOn w:val="a1"/>
    <w:next w:val="a1"/>
    <w:qFormat/>
    <w:pPr>
      <w:spacing w:before="120"/>
    </w:pPr>
    <w:rPr>
      <w:rFonts w:ascii="Arial" w:hAnsi="Arial"/>
      <w:b/>
      <w:bCs/>
    </w:rPr>
  </w:style>
  <w:style w:type="paragraph" w:styleId="ad">
    <w:name w:val="annotation text"/>
    <w:basedOn w:val="a1"/>
    <w:link w:val="Char4"/>
    <w:qFormat/>
    <w:pPr>
      <w:spacing w:line="360" w:lineRule="auto"/>
      <w:jc w:val="left"/>
    </w:pPr>
    <w:rPr>
      <w:rFonts w:eastAsia="仿宋_GB2312"/>
      <w:sz w:val="24"/>
      <w:lang w:val="zh-CN"/>
    </w:rPr>
  </w:style>
  <w:style w:type="paragraph" w:styleId="31">
    <w:name w:val="Body Text 3"/>
    <w:basedOn w:val="a1"/>
    <w:link w:val="3Char0"/>
    <w:qFormat/>
    <w:pPr>
      <w:spacing w:after="120"/>
    </w:pPr>
    <w:rPr>
      <w:sz w:val="16"/>
      <w:szCs w:val="16"/>
      <w:lang w:val="zh-CN"/>
    </w:rPr>
  </w:style>
  <w:style w:type="paragraph" w:styleId="32">
    <w:name w:val="List Bullet 3"/>
    <w:basedOn w:val="a1"/>
    <w:qFormat/>
    <w:pPr>
      <w:tabs>
        <w:tab w:val="left" w:pos="1200"/>
      </w:tabs>
      <w:ind w:left="1200" w:hanging="360"/>
      <w:contextualSpacing/>
    </w:pPr>
  </w:style>
  <w:style w:type="paragraph" w:styleId="ae">
    <w:name w:val="Body Text"/>
    <w:basedOn w:val="a1"/>
    <w:link w:val="Char5"/>
    <w:qFormat/>
    <w:pPr>
      <w:spacing w:line="0" w:lineRule="atLeast"/>
      <w:jc w:val="center"/>
    </w:pPr>
    <w:rPr>
      <w:sz w:val="24"/>
      <w:szCs w:val="20"/>
      <w:lang w:val="zh-CN"/>
    </w:rPr>
  </w:style>
  <w:style w:type="paragraph" w:styleId="af">
    <w:name w:val="Body Text Indent"/>
    <w:basedOn w:val="a1"/>
    <w:link w:val="Char6"/>
    <w:qFormat/>
    <w:pPr>
      <w:spacing w:after="120"/>
      <w:ind w:leftChars="200" w:left="420"/>
    </w:pPr>
    <w:rPr>
      <w:lang w:val="zh-CN"/>
    </w:rPr>
  </w:style>
  <w:style w:type="paragraph" w:styleId="20">
    <w:name w:val="List 2"/>
    <w:basedOn w:val="a1"/>
    <w:qFormat/>
    <w:pPr>
      <w:spacing w:line="360" w:lineRule="exact"/>
      <w:jc w:val="center"/>
    </w:pPr>
    <w:rPr>
      <w:rFonts w:ascii="仿宋_GB2312" w:eastAsia="仿宋_GB2312"/>
      <w:szCs w:val="20"/>
    </w:rPr>
  </w:style>
  <w:style w:type="paragraph" w:styleId="50">
    <w:name w:val="toc 5"/>
    <w:basedOn w:val="a1"/>
    <w:next w:val="a1"/>
    <w:uiPriority w:val="39"/>
    <w:qFormat/>
    <w:pPr>
      <w:ind w:left="840"/>
      <w:jc w:val="left"/>
    </w:pPr>
    <w:rPr>
      <w:sz w:val="18"/>
      <w:szCs w:val="18"/>
    </w:rPr>
  </w:style>
  <w:style w:type="paragraph" w:styleId="33">
    <w:name w:val="toc 3"/>
    <w:basedOn w:val="a1"/>
    <w:next w:val="a1"/>
    <w:uiPriority w:val="39"/>
    <w:qFormat/>
    <w:pPr>
      <w:tabs>
        <w:tab w:val="left" w:pos="960"/>
        <w:tab w:val="right" w:leader="dot" w:pos="8948"/>
      </w:tabs>
      <w:ind w:left="420"/>
      <w:jc w:val="left"/>
    </w:pPr>
    <w:rPr>
      <w:i/>
      <w:iCs/>
      <w:sz w:val="20"/>
      <w:szCs w:val="20"/>
    </w:rPr>
  </w:style>
  <w:style w:type="paragraph" w:styleId="af0">
    <w:name w:val="Plain Text"/>
    <w:basedOn w:val="a1"/>
    <w:link w:val="Char7"/>
    <w:uiPriority w:val="99"/>
    <w:qFormat/>
    <w:rPr>
      <w:rFonts w:ascii="宋体" w:hAnsi="Courier New"/>
      <w:lang w:val="zh-CN"/>
    </w:rPr>
  </w:style>
  <w:style w:type="paragraph" w:styleId="80">
    <w:name w:val="toc 8"/>
    <w:basedOn w:val="a1"/>
    <w:next w:val="a1"/>
    <w:uiPriority w:val="39"/>
    <w:qFormat/>
    <w:pPr>
      <w:ind w:left="1470"/>
      <w:jc w:val="left"/>
    </w:pPr>
    <w:rPr>
      <w:sz w:val="18"/>
      <w:szCs w:val="18"/>
    </w:rPr>
  </w:style>
  <w:style w:type="paragraph" w:styleId="af1">
    <w:name w:val="Date"/>
    <w:basedOn w:val="a1"/>
    <w:next w:val="a1"/>
    <w:link w:val="Char8"/>
    <w:qFormat/>
    <w:rPr>
      <w:sz w:val="28"/>
      <w:szCs w:val="20"/>
      <w:lang w:val="zh-CN"/>
    </w:rPr>
  </w:style>
  <w:style w:type="paragraph" w:styleId="21">
    <w:name w:val="Body Text Indent 2"/>
    <w:basedOn w:val="a1"/>
    <w:link w:val="2Char0"/>
    <w:qFormat/>
    <w:pPr>
      <w:spacing w:beforeLines="50" w:line="360" w:lineRule="auto"/>
      <w:ind w:firstLineChars="200" w:firstLine="480"/>
    </w:pPr>
    <w:rPr>
      <w:rFonts w:ascii="宋体" w:hAnsi="宋体"/>
      <w:sz w:val="24"/>
      <w:lang w:val="zh-CN"/>
    </w:rPr>
  </w:style>
  <w:style w:type="paragraph" w:styleId="af2">
    <w:name w:val="endnote text"/>
    <w:basedOn w:val="a1"/>
    <w:link w:val="Char9"/>
    <w:qFormat/>
    <w:pPr>
      <w:snapToGrid w:val="0"/>
      <w:jc w:val="left"/>
    </w:pPr>
    <w:rPr>
      <w:lang w:val="zh-CN"/>
    </w:rPr>
  </w:style>
  <w:style w:type="paragraph" w:styleId="af3">
    <w:name w:val="Balloon Text"/>
    <w:basedOn w:val="a1"/>
    <w:link w:val="Chara"/>
    <w:uiPriority w:val="99"/>
    <w:unhideWhenUsed/>
    <w:qFormat/>
    <w:rPr>
      <w:sz w:val="18"/>
      <w:szCs w:val="18"/>
      <w:lang w:val="zh-CN"/>
    </w:rPr>
  </w:style>
  <w:style w:type="paragraph" w:styleId="af4">
    <w:name w:val="header"/>
    <w:basedOn w:val="a1"/>
    <w:link w:val="Charb"/>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10">
    <w:name w:val="toc 1"/>
    <w:basedOn w:val="a1"/>
    <w:next w:val="a1"/>
    <w:uiPriority w:val="39"/>
    <w:qFormat/>
    <w:pPr>
      <w:spacing w:before="120" w:after="120"/>
      <w:jc w:val="left"/>
    </w:pPr>
    <w:rPr>
      <w:b/>
      <w:bCs/>
      <w:caps/>
      <w:sz w:val="20"/>
      <w:szCs w:val="20"/>
    </w:rPr>
  </w:style>
  <w:style w:type="paragraph" w:styleId="40">
    <w:name w:val="toc 4"/>
    <w:basedOn w:val="a1"/>
    <w:next w:val="a1"/>
    <w:uiPriority w:val="39"/>
    <w:qFormat/>
    <w:pPr>
      <w:ind w:left="630"/>
      <w:jc w:val="left"/>
    </w:pPr>
    <w:rPr>
      <w:sz w:val="18"/>
      <w:szCs w:val="18"/>
    </w:rPr>
  </w:style>
  <w:style w:type="paragraph" w:styleId="51">
    <w:name w:val="List Number 5"/>
    <w:basedOn w:val="a1"/>
    <w:qFormat/>
    <w:pPr>
      <w:tabs>
        <w:tab w:val="left" w:pos="2040"/>
      </w:tabs>
      <w:ind w:left="2040" w:hanging="360"/>
    </w:pPr>
    <w:rPr>
      <w:szCs w:val="20"/>
    </w:rPr>
  </w:style>
  <w:style w:type="paragraph" w:styleId="af5">
    <w:name w:val="List"/>
    <w:basedOn w:val="a1"/>
    <w:qFormat/>
    <w:pPr>
      <w:ind w:left="200" w:hangingChars="200" w:hanging="200"/>
    </w:pPr>
  </w:style>
  <w:style w:type="paragraph" w:styleId="af6">
    <w:name w:val="footnote text"/>
    <w:basedOn w:val="a1"/>
    <w:link w:val="Charc"/>
    <w:semiHidden/>
    <w:qFormat/>
    <w:pPr>
      <w:snapToGrid w:val="0"/>
      <w:spacing w:line="360" w:lineRule="auto"/>
      <w:jc w:val="left"/>
    </w:pPr>
    <w:rPr>
      <w:rFonts w:eastAsia="仿宋_GB2312"/>
      <w:sz w:val="18"/>
      <w:szCs w:val="18"/>
      <w:lang w:val="zh-CN"/>
    </w:rPr>
  </w:style>
  <w:style w:type="paragraph" w:styleId="60">
    <w:name w:val="toc 6"/>
    <w:basedOn w:val="a1"/>
    <w:next w:val="a1"/>
    <w:uiPriority w:val="39"/>
    <w:qFormat/>
    <w:pPr>
      <w:ind w:left="1050"/>
      <w:jc w:val="left"/>
    </w:pPr>
    <w:rPr>
      <w:sz w:val="18"/>
      <w:szCs w:val="18"/>
    </w:rPr>
  </w:style>
  <w:style w:type="paragraph" w:styleId="52">
    <w:name w:val="List 5"/>
    <w:basedOn w:val="a1"/>
    <w:qFormat/>
    <w:pPr>
      <w:ind w:leftChars="800" w:left="100" w:hangingChars="200" w:hanging="200"/>
      <w:contextualSpacing/>
    </w:pPr>
  </w:style>
  <w:style w:type="paragraph" w:styleId="34">
    <w:name w:val="Body Text Indent 3"/>
    <w:basedOn w:val="a1"/>
    <w:link w:val="3Char1"/>
    <w:qFormat/>
    <w:pPr>
      <w:spacing w:after="120"/>
      <w:ind w:leftChars="200" w:left="420"/>
    </w:pPr>
    <w:rPr>
      <w:sz w:val="16"/>
      <w:szCs w:val="16"/>
      <w:lang w:val="zh-CN"/>
    </w:rPr>
  </w:style>
  <w:style w:type="paragraph" w:styleId="af7">
    <w:name w:val="table of figures"/>
    <w:basedOn w:val="a1"/>
    <w:next w:val="a1"/>
    <w:semiHidden/>
    <w:qFormat/>
    <w:pPr>
      <w:spacing w:line="360" w:lineRule="auto"/>
      <w:ind w:leftChars="200" w:left="200" w:hangingChars="200" w:hanging="200"/>
    </w:pPr>
    <w:rPr>
      <w:rFonts w:eastAsia="仿宋_GB2312"/>
      <w:sz w:val="24"/>
    </w:rPr>
  </w:style>
  <w:style w:type="paragraph" w:styleId="22">
    <w:name w:val="toc 2"/>
    <w:basedOn w:val="a1"/>
    <w:next w:val="a1"/>
    <w:uiPriority w:val="39"/>
    <w:qFormat/>
    <w:pPr>
      <w:tabs>
        <w:tab w:val="left" w:pos="840"/>
        <w:tab w:val="right" w:leader="dot" w:pos="8948"/>
      </w:tabs>
      <w:ind w:left="210"/>
      <w:jc w:val="left"/>
    </w:pPr>
    <w:rPr>
      <w:smallCaps/>
      <w:sz w:val="20"/>
      <w:szCs w:val="20"/>
    </w:rPr>
  </w:style>
  <w:style w:type="paragraph" w:styleId="90">
    <w:name w:val="toc 9"/>
    <w:basedOn w:val="a1"/>
    <w:next w:val="a1"/>
    <w:uiPriority w:val="39"/>
    <w:qFormat/>
    <w:pPr>
      <w:ind w:left="1680"/>
      <w:jc w:val="left"/>
    </w:pPr>
    <w:rPr>
      <w:sz w:val="18"/>
      <w:szCs w:val="18"/>
    </w:rPr>
  </w:style>
  <w:style w:type="paragraph" w:styleId="23">
    <w:name w:val="Body Text 2"/>
    <w:basedOn w:val="a1"/>
    <w:link w:val="2Char1"/>
    <w:qFormat/>
    <w:pPr>
      <w:spacing w:line="240" w:lineRule="exact"/>
    </w:pPr>
    <w:rPr>
      <w:b/>
      <w:color w:val="FF0000"/>
      <w:sz w:val="15"/>
      <w:lang w:val="zh-CN"/>
    </w:rPr>
  </w:style>
  <w:style w:type="paragraph" w:styleId="41">
    <w:name w:val="List 4"/>
    <w:basedOn w:val="a1"/>
    <w:qFormat/>
    <w:pPr>
      <w:spacing w:line="360" w:lineRule="auto"/>
      <w:ind w:left="1680" w:hanging="420"/>
    </w:pPr>
    <w:rPr>
      <w:rFonts w:eastAsia="仿宋_GB2312"/>
      <w:sz w:val="24"/>
    </w:rPr>
  </w:style>
  <w:style w:type="paragraph" w:styleId="24">
    <w:name w:val="List Continue 2"/>
    <w:basedOn w:val="a1"/>
    <w:qFormat/>
    <w:pPr>
      <w:spacing w:after="120"/>
      <w:ind w:leftChars="400" w:left="840"/>
      <w:contextualSpacing/>
    </w:pPr>
  </w:style>
  <w:style w:type="paragraph" w:styleId="HTML">
    <w:name w:val="HTML Preformatted"/>
    <w:basedOn w:val="a1"/>
    <w:link w:val="HTMLChar"/>
    <w:qFormat/>
    <w:rPr>
      <w:rFonts w:ascii="Courier New" w:hAnsi="Courier New"/>
      <w:sz w:val="20"/>
      <w:szCs w:val="20"/>
      <w:lang w:val="zh-CN"/>
    </w:rPr>
  </w:style>
  <w:style w:type="paragraph" w:styleId="af8">
    <w:name w:val="Normal (Web)"/>
    <w:basedOn w:val="a1"/>
    <w:link w:val="Chard"/>
    <w:uiPriority w:val="99"/>
    <w:qFormat/>
    <w:pPr>
      <w:widowControl/>
      <w:spacing w:before="100" w:beforeAutospacing="1" w:after="100" w:afterAutospacing="1"/>
      <w:jc w:val="left"/>
    </w:pPr>
    <w:rPr>
      <w:rFonts w:ascii="Arial Unicode MS" w:eastAsia="Arial Unicode MS" w:hAnsi="Arial Unicode MS" w:cs="Arial Unicode MS"/>
      <w:color w:val="000000"/>
      <w:kern w:val="0"/>
      <w:sz w:val="24"/>
    </w:rPr>
  </w:style>
  <w:style w:type="paragraph" w:styleId="11">
    <w:name w:val="index 1"/>
    <w:basedOn w:val="a1"/>
    <w:next w:val="a1"/>
    <w:semiHidden/>
    <w:qFormat/>
    <w:rPr>
      <w:rFonts w:ascii="宋体" w:hAnsi="宋体"/>
    </w:rPr>
  </w:style>
  <w:style w:type="paragraph" w:styleId="af9">
    <w:name w:val="Title"/>
    <w:basedOn w:val="a1"/>
    <w:link w:val="Chare"/>
    <w:qFormat/>
    <w:pPr>
      <w:adjustRightInd w:val="0"/>
      <w:spacing w:before="240" w:after="60" w:line="360" w:lineRule="auto"/>
      <w:ind w:firstLineChars="200" w:firstLine="200"/>
      <w:jc w:val="center"/>
      <w:textAlignment w:val="baseline"/>
      <w:outlineLvl w:val="0"/>
    </w:pPr>
    <w:rPr>
      <w:rFonts w:ascii="Arial" w:eastAsia="仿宋_GB2312" w:hAnsi="Arial"/>
      <w:b/>
      <w:bCs/>
      <w:kern w:val="0"/>
      <w:sz w:val="32"/>
      <w:szCs w:val="32"/>
      <w:lang w:val="zh-CN"/>
    </w:rPr>
  </w:style>
  <w:style w:type="paragraph" w:styleId="afa">
    <w:name w:val="annotation subject"/>
    <w:basedOn w:val="ad"/>
    <w:next w:val="ad"/>
    <w:link w:val="Charf"/>
    <w:uiPriority w:val="99"/>
    <w:semiHidden/>
    <w:qFormat/>
    <w:rPr>
      <w:b/>
      <w:bCs/>
    </w:rPr>
  </w:style>
  <w:style w:type="paragraph" w:styleId="25">
    <w:name w:val="Body Text First Indent 2"/>
    <w:basedOn w:val="af"/>
    <w:link w:val="2Char2"/>
    <w:qFormat/>
    <w:pPr>
      <w:ind w:firstLineChars="200" w:firstLine="420"/>
    </w:pPr>
    <w:rPr>
      <w:rFonts w:asciiTheme="minorHAnsi" w:eastAsiaTheme="minorEastAsia" w:hAnsiTheme="minorHAnsi" w:cstheme="minorBidi"/>
      <w:lang w:val="en-US"/>
    </w:rPr>
  </w:style>
  <w:style w:type="table" w:styleId="afb">
    <w:name w:val="Table Grid"/>
    <w:basedOn w:val="a4"/>
    <w:uiPriority w:val="9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c">
    <w:name w:val="Table Elegant"/>
    <w:basedOn w:val="a4"/>
    <w:qFormat/>
    <w:pPr>
      <w:widowControl w:val="0"/>
      <w:spacing w:line="360" w:lineRule="auto"/>
      <w:jc w:val="center"/>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vAlign w:val="center"/>
    </w:tcPr>
    <w:tblStylePr w:type="firstRow">
      <w:rPr>
        <w:caps/>
        <w:color w:val="auto"/>
      </w:rPr>
      <w:tblPr/>
      <w:tcPr>
        <w:tcBorders>
          <w:top w:val="nil"/>
          <w:left w:val="nil"/>
          <w:bottom w:val="nil"/>
          <w:right w:val="nil"/>
          <w:insideH w:val="nil"/>
          <w:insideV w:val="nil"/>
          <w:tl2br w:val="nil"/>
          <w:tr2bl w:val="nil"/>
        </w:tcBorders>
      </w:tcPr>
    </w:tblStylePr>
  </w:style>
  <w:style w:type="table" w:styleId="71">
    <w:name w:val="Table Grid 7"/>
    <w:basedOn w:val="a4"/>
    <w:qFormat/>
    <w:pPr>
      <w:widowControl w:val="0"/>
      <w:spacing w:line="360" w:lineRule="auto"/>
      <w:jc w:val="center"/>
    </w:pPr>
    <w:rPr>
      <w:bCs/>
    </w:rPr>
    <w:tblPr>
      <w:tblInd w:w="0" w:type="dxa"/>
      <w:tblBorders>
        <w:top w:val="single" w:sz="12" w:space="0" w:color="000000"/>
        <w:bottom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vAlign w:val="center"/>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styleId="afd">
    <w:name w:val="Strong"/>
    <w:uiPriority w:val="22"/>
    <w:qFormat/>
    <w:rPr>
      <w:b/>
      <w:bCs/>
    </w:rPr>
  </w:style>
  <w:style w:type="character" w:styleId="afe">
    <w:name w:val="endnote reference"/>
    <w:semiHidden/>
    <w:qFormat/>
    <w:rPr>
      <w:vertAlign w:val="superscript"/>
    </w:rPr>
  </w:style>
  <w:style w:type="character" w:styleId="aff">
    <w:name w:val="page number"/>
    <w:basedOn w:val="a3"/>
    <w:qFormat/>
  </w:style>
  <w:style w:type="character" w:styleId="aff0">
    <w:name w:val="FollowedHyperlink"/>
    <w:unhideWhenUsed/>
    <w:qFormat/>
    <w:rPr>
      <w:color w:val="800080"/>
      <w:u w:val="single"/>
    </w:rPr>
  </w:style>
  <w:style w:type="character" w:styleId="aff1">
    <w:name w:val="Emphasis"/>
    <w:uiPriority w:val="20"/>
    <w:qFormat/>
    <w:rPr>
      <w:color w:val="CC0033"/>
    </w:rPr>
  </w:style>
  <w:style w:type="character" w:styleId="aff2">
    <w:name w:val="Hyperlink"/>
    <w:uiPriority w:val="99"/>
    <w:qFormat/>
    <w:rPr>
      <w:color w:val="0000FF"/>
      <w:u w:val="single"/>
    </w:rPr>
  </w:style>
  <w:style w:type="character" w:styleId="aff3">
    <w:name w:val="annotation reference"/>
    <w:basedOn w:val="a3"/>
    <w:qFormat/>
    <w:rPr>
      <w:sz w:val="21"/>
      <w:szCs w:val="21"/>
    </w:rPr>
  </w:style>
  <w:style w:type="character" w:styleId="aff4">
    <w:name w:val="footnote reference"/>
    <w:semiHidden/>
    <w:qFormat/>
    <w:rPr>
      <w:vertAlign w:val="superscript"/>
    </w:rPr>
  </w:style>
  <w:style w:type="character" w:customStyle="1" w:styleId="5Char">
    <w:name w:val="标题 5 Char"/>
    <w:link w:val="5"/>
    <w:qFormat/>
    <w:rPr>
      <w:rFonts w:ascii="Times New Roman" w:hAnsi="Times New Roman"/>
      <w:b/>
      <w:bCs/>
      <w:kern w:val="2"/>
      <w:sz w:val="28"/>
      <w:szCs w:val="28"/>
      <w:lang w:val="zh-CN"/>
    </w:rPr>
  </w:style>
  <w:style w:type="character" w:customStyle="1" w:styleId="Char">
    <w:name w:val="页脚 Char"/>
    <w:link w:val="a2"/>
    <w:uiPriority w:val="99"/>
    <w:qFormat/>
    <w:rPr>
      <w:kern w:val="2"/>
      <w:sz w:val="18"/>
      <w:szCs w:val="18"/>
    </w:rPr>
  </w:style>
  <w:style w:type="character" w:customStyle="1" w:styleId="1Char">
    <w:name w:val="标题 1 Char"/>
    <w:link w:val="1"/>
    <w:uiPriority w:val="9"/>
    <w:qFormat/>
    <w:rPr>
      <w:rFonts w:ascii="Times New Roman" w:eastAsia="黑体" w:hAnsi="Times New Roman"/>
      <w:bCs/>
      <w:kern w:val="44"/>
      <w:sz w:val="36"/>
      <w:szCs w:val="44"/>
      <w:lang w:val="zh-CN"/>
    </w:rPr>
  </w:style>
  <w:style w:type="character" w:customStyle="1" w:styleId="2Char">
    <w:name w:val="标题 2 Char"/>
    <w:link w:val="2"/>
    <w:qFormat/>
    <w:rPr>
      <w:rFonts w:ascii="Times New Roman" w:eastAsia="黑体" w:hAnsi="Times New Roman"/>
      <w:bCs/>
      <w:kern w:val="2"/>
      <w:sz w:val="28"/>
      <w:szCs w:val="28"/>
      <w:lang w:val="zh-CN"/>
    </w:rPr>
  </w:style>
  <w:style w:type="character" w:customStyle="1" w:styleId="3Char">
    <w:name w:val="标题 3 Char"/>
    <w:link w:val="3"/>
    <w:qFormat/>
    <w:rPr>
      <w:rFonts w:ascii="Times New Roman" w:eastAsia="黑体" w:hAnsi="Times New Roman"/>
      <w:bCs/>
      <w:kern w:val="2"/>
      <w:sz w:val="24"/>
      <w:szCs w:val="28"/>
      <w:lang w:val="zh-CN"/>
    </w:rPr>
  </w:style>
  <w:style w:type="character" w:customStyle="1" w:styleId="4Char">
    <w:name w:val="标题 4 Char"/>
    <w:link w:val="4"/>
    <w:qFormat/>
    <w:rPr>
      <w:rFonts w:ascii="Times New Roman" w:eastAsia="黑体" w:hAnsi="Times New Roman"/>
      <w:bCs/>
      <w:sz w:val="24"/>
      <w:szCs w:val="28"/>
      <w:lang w:val="zh-CN"/>
    </w:rPr>
  </w:style>
  <w:style w:type="character" w:customStyle="1" w:styleId="6Char">
    <w:name w:val="标题 6 Char"/>
    <w:link w:val="6"/>
    <w:qFormat/>
    <w:rPr>
      <w:rFonts w:ascii="Arial" w:eastAsia="黑体" w:hAnsi="Arial"/>
      <w:b/>
      <w:bCs/>
      <w:kern w:val="2"/>
      <w:sz w:val="24"/>
      <w:szCs w:val="24"/>
      <w:lang w:val="zh-CN"/>
    </w:rPr>
  </w:style>
  <w:style w:type="character" w:customStyle="1" w:styleId="7Char">
    <w:name w:val="标题 7 Char"/>
    <w:link w:val="7"/>
    <w:qFormat/>
    <w:rPr>
      <w:rFonts w:ascii="Times New Roman" w:hAnsi="Times New Roman"/>
      <w:b/>
      <w:bCs/>
      <w:kern w:val="2"/>
      <w:sz w:val="24"/>
      <w:szCs w:val="24"/>
      <w:lang w:val="zh-CN"/>
    </w:rPr>
  </w:style>
  <w:style w:type="character" w:customStyle="1" w:styleId="8Char">
    <w:name w:val="标题 8 Char"/>
    <w:link w:val="8"/>
    <w:qFormat/>
    <w:rPr>
      <w:rFonts w:ascii="Arial" w:eastAsia="黑体" w:hAnsi="Arial"/>
      <w:kern w:val="2"/>
      <w:sz w:val="24"/>
      <w:szCs w:val="24"/>
      <w:lang w:val="zh-CN"/>
    </w:rPr>
  </w:style>
  <w:style w:type="character" w:customStyle="1" w:styleId="9Char">
    <w:name w:val="标题 9 Char"/>
    <w:link w:val="9"/>
    <w:qFormat/>
    <w:rPr>
      <w:rFonts w:ascii="Arial" w:eastAsia="黑体" w:hAnsi="Arial"/>
      <w:kern w:val="2"/>
      <w:sz w:val="21"/>
      <w:szCs w:val="21"/>
      <w:lang w:val="zh-CN"/>
    </w:rPr>
  </w:style>
  <w:style w:type="character" w:customStyle="1" w:styleId="Char0">
    <w:name w:val="注释标题 Char"/>
    <w:link w:val="a6"/>
    <w:qFormat/>
    <w:rPr>
      <w:kern w:val="2"/>
      <w:sz w:val="21"/>
    </w:rPr>
  </w:style>
  <w:style w:type="character" w:customStyle="1" w:styleId="Char1">
    <w:name w:val="正文缩进 Char"/>
    <w:link w:val="a8"/>
    <w:qFormat/>
    <w:rPr>
      <w:kern w:val="2"/>
      <w:sz w:val="28"/>
    </w:rPr>
  </w:style>
  <w:style w:type="character" w:customStyle="1" w:styleId="Char2">
    <w:name w:val="题注 Char"/>
    <w:link w:val="a9"/>
    <w:qFormat/>
    <w:rPr>
      <w:rFonts w:ascii="Arial" w:eastAsia="黑体" w:hAnsi="Arial" w:cs="Arial"/>
    </w:rPr>
  </w:style>
  <w:style w:type="character" w:customStyle="1" w:styleId="Char3">
    <w:name w:val="文档结构图 Char"/>
    <w:link w:val="ab"/>
    <w:uiPriority w:val="99"/>
    <w:semiHidden/>
    <w:qFormat/>
    <w:rPr>
      <w:rFonts w:ascii="宋体"/>
      <w:kern w:val="2"/>
      <w:sz w:val="18"/>
      <w:szCs w:val="18"/>
    </w:rPr>
  </w:style>
  <w:style w:type="character" w:customStyle="1" w:styleId="Char4">
    <w:name w:val="批注文字 Char"/>
    <w:link w:val="ad"/>
    <w:uiPriority w:val="99"/>
    <w:qFormat/>
    <w:rPr>
      <w:rFonts w:eastAsia="仿宋_GB2312"/>
      <w:kern w:val="2"/>
      <w:sz w:val="24"/>
      <w:szCs w:val="24"/>
    </w:rPr>
  </w:style>
  <w:style w:type="character" w:customStyle="1" w:styleId="3Char0">
    <w:name w:val="正文文本 3 Char"/>
    <w:link w:val="31"/>
    <w:qFormat/>
    <w:rPr>
      <w:kern w:val="2"/>
      <w:sz w:val="16"/>
      <w:szCs w:val="16"/>
    </w:rPr>
  </w:style>
  <w:style w:type="character" w:customStyle="1" w:styleId="Char5">
    <w:name w:val="正文文本 Char"/>
    <w:link w:val="ae"/>
    <w:qFormat/>
    <w:rPr>
      <w:kern w:val="2"/>
      <w:sz w:val="24"/>
    </w:rPr>
  </w:style>
  <w:style w:type="character" w:customStyle="1" w:styleId="Char6">
    <w:name w:val="正文文本缩进 Char"/>
    <w:link w:val="af"/>
    <w:qFormat/>
    <w:rPr>
      <w:kern w:val="2"/>
      <w:sz w:val="21"/>
      <w:szCs w:val="24"/>
    </w:rPr>
  </w:style>
  <w:style w:type="character" w:customStyle="1" w:styleId="Char7">
    <w:name w:val="纯文本 Char"/>
    <w:link w:val="af0"/>
    <w:uiPriority w:val="99"/>
    <w:qFormat/>
    <w:rPr>
      <w:rFonts w:ascii="宋体" w:hAnsi="Courier New"/>
      <w:kern w:val="2"/>
      <w:sz w:val="21"/>
      <w:szCs w:val="24"/>
    </w:rPr>
  </w:style>
  <w:style w:type="character" w:customStyle="1" w:styleId="Char8">
    <w:name w:val="日期 Char"/>
    <w:link w:val="af1"/>
    <w:qFormat/>
    <w:rPr>
      <w:kern w:val="2"/>
      <w:sz w:val="28"/>
    </w:rPr>
  </w:style>
  <w:style w:type="character" w:customStyle="1" w:styleId="2Char0">
    <w:name w:val="正文文本缩进 2 Char"/>
    <w:link w:val="21"/>
    <w:qFormat/>
    <w:rPr>
      <w:rFonts w:ascii="宋体" w:hAnsi="宋体"/>
      <w:kern w:val="2"/>
      <w:sz w:val="24"/>
      <w:szCs w:val="24"/>
    </w:rPr>
  </w:style>
  <w:style w:type="character" w:customStyle="1" w:styleId="Char9">
    <w:name w:val="尾注文本 Char"/>
    <w:link w:val="af2"/>
    <w:qFormat/>
    <w:rPr>
      <w:kern w:val="2"/>
      <w:sz w:val="21"/>
      <w:szCs w:val="24"/>
    </w:rPr>
  </w:style>
  <w:style w:type="character" w:customStyle="1" w:styleId="Chara">
    <w:name w:val="批注框文本 Char"/>
    <w:link w:val="af3"/>
    <w:uiPriority w:val="99"/>
    <w:semiHidden/>
    <w:qFormat/>
    <w:rPr>
      <w:kern w:val="2"/>
      <w:sz w:val="18"/>
      <w:szCs w:val="18"/>
    </w:rPr>
  </w:style>
  <w:style w:type="character" w:customStyle="1" w:styleId="Charb">
    <w:name w:val="页眉 Char"/>
    <w:link w:val="af4"/>
    <w:uiPriority w:val="99"/>
    <w:qFormat/>
    <w:rPr>
      <w:kern w:val="2"/>
      <w:sz w:val="18"/>
      <w:szCs w:val="18"/>
    </w:rPr>
  </w:style>
  <w:style w:type="character" w:customStyle="1" w:styleId="Charc">
    <w:name w:val="脚注文本 Char"/>
    <w:link w:val="af6"/>
    <w:semiHidden/>
    <w:qFormat/>
    <w:rPr>
      <w:rFonts w:eastAsia="仿宋_GB2312"/>
      <w:kern w:val="2"/>
      <w:sz w:val="18"/>
      <w:szCs w:val="18"/>
    </w:rPr>
  </w:style>
  <w:style w:type="character" w:customStyle="1" w:styleId="3Char1">
    <w:name w:val="正文文本缩进 3 Char"/>
    <w:link w:val="34"/>
    <w:qFormat/>
    <w:rPr>
      <w:kern w:val="2"/>
      <w:sz w:val="16"/>
      <w:szCs w:val="16"/>
    </w:rPr>
  </w:style>
  <w:style w:type="character" w:customStyle="1" w:styleId="2Char1">
    <w:name w:val="正文文本 2 Char"/>
    <w:link w:val="23"/>
    <w:qFormat/>
    <w:rPr>
      <w:b/>
      <w:color w:val="FF0000"/>
      <w:kern w:val="2"/>
      <w:sz w:val="15"/>
      <w:szCs w:val="24"/>
    </w:rPr>
  </w:style>
  <w:style w:type="character" w:customStyle="1" w:styleId="HTMLChar">
    <w:name w:val="HTML 预设格式 Char"/>
    <w:link w:val="HTML"/>
    <w:qFormat/>
    <w:rPr>
      <w:rFonts w:ascii="Courier New" w:hAnsi="Courier New"/>
      <w:kern w:val="2"/>
    </w:rPr>
  </w:style>
  <w:style w:type="character" w:customStyle="1" w:styleId="Chare">
    <w:name w:val="标题 Char"/>
    <w:link w:val="af9"/>
    <w:qFormat/>
    <w:rPr>
      <w:rFonts w:ascii="Arial" w:eastAsia="仿宋_GB2312" w:hAnsi="Arial" w:cs="Arial"/>
      <w:b/>
      <w:bCs/>
      <w:sz w:val="32"/>
      <w:szCs w:val="32"/>
    </w:rPr>
  </w:style>
  <w:style w:type="character" w:customStyle="1" w:styleId="Charf">
    <w:name w:val="批注主题 Char"/>
    <w:link w:val="afa"/>
    <w:uiPriority w:val="99"/>
    <w:semiHidden/>
    <w:qFormat/>
    <w:rPr>
      <w:rFonts w:eastAsia="仿宋_GB2312"/>
      <w:b/>
      <w:bCs/>
      <w:kern w:val="2"/>
      <w:sz w:val="24"/>
      <w:szCs w:val="24"/>
    </w:rPr>
  </w:style>
  <w:style w:type="paragraph" w:customStyle="1" w:styleId="aff5">
    <w:name w:val="环评正文"/>
    <w:basedOn w:val="af1"/>
    <w:link w:val="Charf0"/>
    <w:qFormat/>
    <w:pPr>
      <w:spacing w:line="500" w:lineRule="exact"/>
      <w:ind w:firstLineChars="200" w:firstLine="560"/>
    </w:pPr>
    <w:rPr>
      <w:rFonts w:ascii="仿宋_GB2312" w:eastAsia="仿宋_GB2312"/>
    </w:rPr>
  </w:style>
  <w:style w:type="character" w:customStyle="1" w:styleId="Charf0">
    <w:name w:val="环评正文 Char"/>
    <w:link w:val="aff5"/>
    <w:qFormat/>
    <w:rPr>
      <w:rFonts w:ascii="仿宋_GB2312" w:eastAsia="仿宋_GB2312"/>
      <w:kern w:val="2"/>
      <w:sz w:val="28"/>
      <w:lang w:val="zh-CN" w:eastAsia="zh-CN"/>
    </w:rPr>
  </w:style>
  <w:style w:type="character" w:customStyle="1" w:styleId="fontstyle01">
    <w:name w:val="fontstyle01"/>
    <w:qFormat/>
    <w:rPr>
      <w:rFonts w:ascii="宋体" w:eastAsia="宋体" w:hAnsi="宋体" w:hint="eastAsia"/>
      <w:color w:val="000000"/>
      <w:sz w:val="24"/>
      <w:szCs w:val="24"/>
    </w:rPr>
  </w:style>
  <w:style w:type="character" w:customStyle="1" w:styleId="Charf1">
    <w:name w:val="样式 亚行正文 + 自动设置 Char"/>
    <w:link w:val="aff6"/>
    <w:qFormat/>
    <w:rPr>
      <w:snapToGrid w:val="0"/>
      <w:spacing w:val="-2"/>
      <w:sz w:val="24"/>
      <w:szCs w:val="24"/>
    </w:rPr>
  </w:style>
  <w:style w:type="paragraph" w:customStyle="1" w:styleId="aff6">
    <w:name w:val="样式 亚行正文 + 自动设置"/>
    <w:basedOn w:val="a1"/>
    <w:link w:val="Charf1"/>
    <w:qFormat/>
    <w:pPr>
      <w:spacing w:line="360" w:lineRule="auto"/>
      <w:ind w:firstLineChars="200" w:firstLine="200"/>
    </w:pPr>
    <w:rPr>
      <w:snapToGrid w:val="0"/>
      <w:spacing w:val="-2"/>
      <w:kern w:val="0"/>
      <w:sz w:val="24"/>
      <w:lang w:val="zh-CN"/>
    </w:rPr>
  </w:style>
  <w:style w:type="character" w:customStyle="1" w:styleId="fontstyle11">
    <w:name w:val="fontstyle11"/>
    <w:qFormat/>
    <w:rPr>
      <w:rFonts w:ascii="Times New Roman" w:hAnsi="Times New Roman" w:cs="Times New Roman" w:hint="default"/>
      <w:color w:val="000000"/>
      <w:sz w:val="24"/>
      <w:szCs w:val="24"/>
    </w:rPr>
  </w:style>
  <w:style w:type="character" w:customStyle="1" w:styleId="lffChar">
    <w:name w:val="lff段落 Char"/>
    <w:link w:val="lff"/>
    <w:qFormat/>
    <w:rPr>
      <w:rFonts w:eastAsia="仿宋_GB2312"/>
      <w:kern w:val="2"/>
      <w:sz w:val="24"/>
    </w:rPr>
  </w:style>
  <w:style w:type="paragraph" w:customStyle="1" w:styleId="lff">
    <w:name w:val="lff段落"/>
    <w:basedOn w:val="a1"/>
    <w:link w:val="lffChar"/>
    <w:qFormat/>
    <w:pPr>
      <w:spacing w:line="360" w:lineRule="auto"/>
      <w:ind w:firstLineChars="200" w:firstLine="480"/>
    </w:pPr>
    <w:rPr>
      <w:rFonts w:eastAsia="仿宋_GB2312"/>
      <w:sz w:val="24"/>
      <w:szCs w:val="20"/>
      <w:lang w:val="zh-CN"/>
    </w:rPr>
  </w:style>
  <w:style w:type="character" w:customStyle="1" w:styleId="CharChar">
    <w:name w:val="孙普文字 Char Char"/>
    <w:qFormat/>
    <w:rPr>
      <w:rFonts w:ascii="宋体" w:eastAsia="仿宋_GB2312" w:hAnsi="Courier New"/>
      <w:kern w:val="2"/>
      <w:sz w:val="24"/>
      <w:lang w:val="en-US" w:eastAsia="zh-CN" w:bidi="ar-SA"/>
    </w:rPr>
  </w:style>
  <w:style w:type="character" w:customStyle="1" w:styleId="style71">
    <w:name w:val="style71"/>
    <w:qFormat/>
    <w:rPr>
      <w:b/>
      <w:bCs/>
      <w:color w:val="000000"/>
      <w:sz w:val="24"/>
      <w:szCs w:val="24"/>
    </w:rPr>
  </w:style>
  <w:style w:type="character" w:customStyle="1" w:styleId="new-text">
    <w:name w:val="new-text"/>
    <w:basedOn w:val="a3"/>
    <w:qFormat/>
  </w:style>
  <w:style w:type="character" w:customStyle="1" w:styleId="220">
    <w:name w:val="正文文本首行缩进 2 字符2"/>
    <w:link w:val="210"/>
    <w:qFormat/>
    <w:rPr>
      <w:rFonts w:ascii="宋体"/>
      <w:kern w:val="2"/>
      <w:sz w:val="28"/>
      <w:szCs w:val="24"/>
    </w:rPr>
  </w:style>
  <w:style w:type="paragraph" w:customStyle="1" w:styleId="210">
    <w:name w:val="正文文本首行缩进 21"/>
    <w:basedOn w:val="af"/>
    <w:link w:val="220"/>
    <w:qFormat/>
    <w:pPr>
      <w:tabs>
        <w:tab w:val="left" w:pos="1085"/>
      </w:tabs>
      <w:spacing w:after="0" w:line="240" w:lineRule="atLeast"/>
      <w:ind w:leftChars="0" w:left="100" w:right="40" w:firstLine="400"/>
    </w:pPr>
    <w:rPr>
      <w:rFonts w:ascii="宋体"/>
      <w:sz w:val="28"/>
    </w:rPr>
  </w:style>
  <w:style w:type="character" w:customStyle="1" w:styleId="newsbody">
    <w:name w:val="newsbody"/>
    <w:basedOn w:val="a3"/>
    <w:qFormat/>
  </w:style>
  <w:style w:type="character" w:customStyle="1" w:styleId="hangju1">
    <w:name w:val="hangju1"/>
    <w:qFormat/>
  </w:style>
  <w:style w:type="character" w:customStyle="1" w:styleId="Charf2">
    <w:name w:val="样式 样式 表格 + (中文) 黑体 + (中文) 黑体 Char"/>
    <w:qFormat/>
    <w:rPr>
      <w:rFonts w:ascii="宋体" w:eastAsia="黑体" w:hAnsi="宋体"/>
      <w:color w:val="000000"/>
      <w:spacing w:val="-8"/>
      <w:kern w:val="2"/>
      <w:sz w:val="24"/>
      <w:szCs w:val="24"/>
      <w:lang w:val="en-US" w:eastAsia="zh-CN" w:bidi="ar-SA"/>
    </w:rPr>
  </w:style>
  <w:style w:type="character" w:customStyle="1" w:styleId="Charf3">
    <w:name w:val="表格文字 Char"/>
    <w:link w:val="aff7"/>
    <w:qFormat/>
    <w:rPr>
      <w:rFonts w:hAnsi="宋体"/>
      <w:color w:val="0070C0"/>
      <w:sz w:val="21"/>
      <w:szCs w:val="21"/>
      <w:lang w:val="en-US" w:eastAsia="zh-CN" w:bidi="ar-SA"/>
    </w:rPr>
  </w:style>
  <w:style w:type="paragraph" w:customStyle="1" w:styleId="aff7">
    <w:name w:val="表格文字"/>
    <w:next w:val="a1"/>
    <w:link w:val="Charf3"/>
    <w:qFormat/>
    <w:pPr>
      <w:widowControl w:val="0"/>
      <w:autoSpaceDE w:val="0"/>
      <w:autoSpaceDN w:val="0"/>
      <w:adjustRightInd w:val="0"/>
      <w:jc w:val="center"/>
    </w:pPr>
    <w:rPr>
      <w:rFonts w:ascii="Times New Roman" w:hAnsi="宋体"/>
      <w:color w:val="0070C0"/>
      <w:sz w:val="21"/>
      <w:szCs w:val="21"/>
    </w:rPr>
  </w:style>
  <w:style w:type="character" w:customStyle="1" w:styleId="style131">
    <w:name w:val="style131"/>
    <w:qFormat/>
    <w:rPr>
      <w:sz w:val="18"/>
      <w:szCs w:val="18"/>
    </w:rPr>
  </w:style>
  <w:style w:type="character" w:customStyle="1" w:styleId="12">
    <w:name w:val="书籍标题1"/>
    <w:uiPriority w:val="33"/>
    <w:qFormat/>
    <w:rPr>
      <w:rFonts w:ascii="Times New Roman" w:eastAsia="黑体" w:hAnsi="Times New Roman"/>
      <w:bCs/>
      <w:spacing w:val="5"/>
      <w:sz w:val="21"/>
    </w:rPr>
  </w:style>
  <w:style w:type="character" w:customStyle="1" w:styleId="Char30">
    <w:name w:val="表格标题 Char3"/>
    <w:qFormat/>
    <w:rPr>
      <w:rFonts w:eastAsia="仿宋_GB2312"/>
      <w:kern w:val="2"/>
      <w:sz w:val="24"/>
      <w:szCs w:val="24"/>
      <w:lang w:val="en-US" w:eastAsia="zh-CN" w:bidi="ar-SA"/>
    </w:rPr>
  </w:style>
  <w:style w:type="character" w:customStyle="1" w:styleId="Charf4">
    <w:name w:val="【表中文字】 Char"/>
    <w:link w:val="aff8"/>
    <w:qFormat/>
    <w:rPr>
      <w:kern w:val="2"/>
      <w:sz w:val="21"/>
    </w:rPr>
  </w:style>
  <w:style w:type="paragraph" w:customStyle="1" w:styleId="aff8">
    <w:name w:val="【表中文字】"/>
    <w:basedOn w:val="a1"/>
    <w:link w:val="Charf4"/>
    <w:qFormat/>
    <w:pPr>
      <w:jc w:val="center"/>
    </w:pPr>
    <w:rPr>
      <w:szCs w:val="20"/>
      <w:lang w:val="zh-CN"/>
    </w:rPr>
  </w:style>
  <w:style w:type="character" w:customStyle="1" w:styleId="greencolor1">
    <w:name w:val="greencolor1"/>
    <w:qFormat/>
    <w:rPr>
      <w:color w:val="008000"/>
      <w:sz w:val="24"/>
      <w:szCs w:val="24"/>
    </w:rPr>
  </w:style>
  <w:style w:type="character" w:customStyle="1" w:styleId="lffChar0">
    <w:name w:val="lff表头 Char"/>
    <w:link w:val="lff0"/>
    <w:qFormat/>
    <w:rPr>
      <w:rFonts w:eastAsia="仿宋_GB2312"/>
      <w:kern w:val="2"/>
      <w:sz w:val="24"/>
    </w:rPr>
  </w:style>
  <w:style w:type="paragraph" w:customStyle="1" w:styleId="lff0">
    <w:name w:val="lff表头"/>
    <w:basedOn w:val="lff"/>
    <w:link w:val="lffChar0"/>
    <w:qFormat/>
    <w:pPr>
      <w:jc w:val="center"/>
    </w:pPr>
  </w:style>
  <w:style w:type="character" w:customStyle="1" w:styleId="Char20">
    <w:name w:val="孙普文字 Char2"/>
    <w:qFormat/>
    <w:rPr>
      <w:rFonts w:ascii="宋体" w:eastAsia="仿宋_GB2312" w:hAnsi="Courier New"/>
      <w:kern w:val="2"/>
      <w:sz w:val="24"/>
      <w:lang w:val="en-US" w:eastAsia="zh-CN" w:bidi="ar-SA"/>
    </w:rPr>
  </w:style>
  <w:style w:type="character" w:customStyle="1" w:styleId="3Char10">
    <w:name w:val="标题 3 Char1"/>
    <w:qFormat/>
    <w:rPr>
      <w:rFonts w:eastAsia="宋体"/>
      <w:b/>
      <w:bCs/>
      <w:kern w:val="2"/>
      <w:sz w:val="32"/>
      <w:szCs w:val="32"/>
      <w:lang w:val="en-US" w:eastAsia="zh-CN" w:bidi="ar-SA"/>
    </w:rPr>
  </w:style>
  <w:style w:type="character" w:customStyle="1" w:styleId="Char21">
    <w:name w:val="表格标题 Char2"/>
    <w:qFormat/>
    <w:rPr>
      <w:rFonts w:eastAsia="仿宋_GB2312"/>
      <w:kern w:val="2"/>
      <w:sz w:val="24"/>
      <w:szCs w:val="24"/>
      <w:lang w:val="en-US" w:eastAsia="zh-CN" w:bidi="ar-SA"/>
    </w:rPr>
  </w:style>
  <w:style w:type="character" w:customStyle="1" w:styleId="Charf5">
    <w:name w:val="样式 正文文本缩进 + 黑色 Char"/>
    <w:link w:val="aff9"/>
    <w:qFormat/>
    <w:rPr>
      <w:color w:val="000000"/>
      <w:kern w:val="2"/>
      <w:sz w:val="24"/>
      <w:szCs w:val="24"/>
    </w:rPr>
  </w:style>
  <w:style w:type="paragraph" w:customStyle="1" w:styleId="aff9">
    <w:name w:val="样式 正文文本缩进 + 黑色"/>
    <w:basedOn w:val="af"/>
    <w:link w:val="Charf5"/>
    <w:qFormat/>
    <w:pPr>
      <w:spacing w:after="0" w:line="360" w:lineRule="auto"/>
      <w:ind w:leftChars="0" w:left="0" w:firstLineChars="200" w:firstLine="200"/>
    </w:pPr>
    <w:rPr>
      <w:color w:val="000000"/>
      <w:sz w:val="24"/>
    </w:rPr>
  </w:style>
  <w:style w:type="character" w:customStyle="1" w:styleId="1Char0">
    <w:name w:val="样式1 Char"/>
    <w:link w:val="13"/>
    <w:qFormat/>
    <w:rPr>
      <w:b/>
      <w:kern w:val="2"/>
      <w:sz w:val="21"/>
      <w:szCs w:val="21"/>
    </w:rPr>
  </w:style>
  <w:style w:type="paragraph" w:customStyle="1" w:styleId="13">
    <w:name w:val="样式1"/>
    <w:basedOn w:val="a1"/>
    <w:link w:val="1Char0"/>
    <w:qFormat/>
    <w:pPr>
      <w:spacing w:before="20" w:after="20"/>
    </w:pPr>
    <w:rPr>
      <w:b/>
      <w:szCs w:val="21"/>
      <w:lang w:val="zh-CN"/>
    </w:rPr>
  </w:style>
  <w:style w:type="character" w:customStyle="1" w:styleId="EquationCaption">
    <w:name w:val="_Equation Caption"/>
    <w:qFormat/>
  </w:style>
  <w:style w:type="character" w:customStyle="1" w:styleId="c1">
    <w:name w:val="c1"/>
    <w:qFormat/>
    <w:rPr>
      <w:rFonts w:ascii="宋体" w:eastAsia="宋体" w:hAnsi="宋体" w:hint="eastAsia"/>
      <w:sz w:val="18"/>
      <w:szCs w:val="18"/>
    </w:rPr>
  </w:style>
  <w:style w:type="character" w:customStyle="1" w:styleId="11Char1">
    <w:name w:val="节标题 1.1 Char1"/>
    <w:qFormat/>
    <w:rPr>
      <w:rFonts w:ascii="仿宋_GB2312" w:eastAsia="仿宋_GB2312" w:hAnsi="Arial"/>
      <w:b/>
      <w:bCs/>
      <w:kern w:val="2"/>
      <w:sz w:val="28"/>
      <w:szCs w:val="32"/>
      <w:lang w:val="en-US" w:eastAsia="zh-CN" w:bidi="ar-SA"/>
    </w:rPr>
  </w:style>
  <w:style w:type="character" w:customStyle="1" w:styleId="35">
    <w:name w:val="标题3"/>
    <w:basedOn w:val="a3"/>
    <w:qFormat/>
  </w:style>
  <w:style w:type="character" w:customStyle="1" w:styleId="Charf6">
    <w:name w:val="表格 Char"/>
    <w:qFormat/>
    <w:rPr>
      <w:rFonts w:ascii="宋体" w:hAnsi="宋体"/>
      <w:color w:val="000000"/>
      <w:spacing w:val="-8"/>
      <w:kern w:val="2"/>
      <w:sz w:val="24"/>
      <w:szCs w:val="24"/>
      <w:lang w:val="en-US" w:eastAsia="zh-CN" w:bidi="ar-SA"/>
    </w:rPr>
  </w:style>
  <w:style w:type="character" w:customStyle="1" w:styleId="FLChar">
    <w:name w:val="FL正文 Char"/>
    <w:link w:val="FL"/>
    <w:qFormat/>
    <w:locked/>
    <w:rPr>
      <w:sz w:val="24"/>
    </w:rPr>
  </w:style>
  <w:style w:type="paragraph" w:customStyle="1" w:styleId="FL">
    <w:name w:val="FL正文"/>
    <w:basedOn w:val="a1"/>
    <w:link w:val="FLChar"/>
    <w:qFormat/>
    <w:pPr>
      <w:spacing w:line="360" w:lineRule="auto"/>
      <w:ind w:firstLineChars="200" w:firstLine="200"/>
    </w:pPr>
    <w:rPr>
      <w:kern w:val="0"/>
      <w:sz w:val="24"/>
      <w:szCs w:val="20"/>
      <w:lang w:val="zh-CN"/>
    </w:rPr>
  </w:style>
  <w:style w:type="character" w:customStyle="1" w:styleId="Charf7">
    <w:name w:val="正文(首行缩进) Char"/>
    <w:link w:val="affa"/>
    <w:qFormat/>
    <w:rPr>
      <w:rFonts w:ascii="宋体" w:hAnsi="宋体"/>
      <w:snapToGrid w:val="0"/>
      <w:sz w:val="24"/>
      <w:szCs w:val="24"/>
    </w:rPr>
  </w:style>
  <w:style w:type="paragraph" w:customStyle="1" w:styleId="affa">
    <w:name w:val="正文(首行缩进)"/>
    <w:basedOn w:val="a1"/>
    <w:link w:val="Charf7"/>
    <w:qFormat/>
    <w:pPr>
      <w:spacing w:line="360" w:lineRule="auto"/>
      <w:ind w:firstLine="510"/>
    </w:pPr>
    <w:rPr>
      <w:rFonts w:ascii="宋体" w:hAnsi="宋体"/>
      <w:snapToGrid w:val="0"/>
      <w:kern w:val="0"/>
      <w:sz w:val="24"/>
      <w:lang w:val="zh-CN"/>
    </w:rPr>
  </w:style>
  <w:style w:type="character" w:customStyle="1" w:styleId="Charf8">
    <w:name w:val="君邦正文 Char"/>
    <w:link w:val="affb"/>
    <w:qFormat/>
    <w:rPr>
      <w:sz w:val="24"/>
      <w:lang w:val="en-US" w:eastAsia="zh-CN" w:bidi="ar-SA"/>
    </w:rPr>
  </w:style>
  <w:style w:type="paragraph" w:customStyle="1" w:styleId="affb">
    <w:name w:val="君邦正文"/>
    <w:link w:val="Charf8"/>
    <w:qFormat/>
    <w:pPr>
      <w:spacing w:after="60" w:line="360" w:lineRule="auto"/>
      <w:ind w:firstLineChars="200" w:firstLine="480"/>
      <w:jc w:val="both"/>
    </w:pPr>
    <w:rPr>
      <w:rFonts w:ascii="Times New Roman" w:hAnsi="Times New Roman"/>
      <w:sz w:val="24"/>
    </w:rPr>
  </w:style>
  <w:style w:type="character" w:customStyle="1" w:styleId="Char1Char1">
    <w:name w:val="Char1 Char1"/>
    <w:link w:val="Char11"/>
    <w:qFormat/>
    <w:rPr>
      <w:kern w:val="2"/>
      <w:sz w:val="24"/>
      <w:szCs w:val="24"/>
    </w:rPr>
  </w:style>
  <w:style w:type="paragraph" w:customStyle="1" w:styleId="Char11">
    <w:name w:val="Char11"/>
    <w:basedOn w:val="a1"/>
    <w:link w:val="Char1Char1"/>
    <w:qFormat/>
    <w:rPr>
      <w:sz w:val="24"/>
      <w:lang w:val="zh-CN"/>
    </w:rPr>
  </w:style>
  <w:style w:type="character" w:customStyle="1" w:styleId="Char10">
    <w:name w:val="表格标题 Char1"/>
    <w:qFormat/>
    <w:rPr>
      <w:rFonts w:eastAsia="仿宋_GB2312"/>
      <w:kern w:val="2"/>
      <w:sz w:val="24"/>
      <w:szCs w:val="24"/>
      <w:lang w:val="en-US" w:eastAsia="zh-CN" w:bidi="ar-SA"/>
    </w:rPr>
  </w:style>
  <w:style w:type="character" w:customStyle="1" w:styleId="f4">
    <w:name w:val="f4"/>
    <w:basedOn w:val="a3"/>
    <w:qFormat/>
  </w:style>
  <w:style w:type="character" w:customStyle="1" w:styleId="26">
    <w:name w:val="正文文本首行缩进 字符2"/>
    <w:link w:val="14"/>
    <w:qFormat/>
    <w:rPr>
      <w:rFonts w:ascii="宋体" w:hAnsi="宋体"/>
      <w:kern w:val="2"/>
      <w:sz w:val="24"/>
    </w:rPr>
  </w:style>
  <w:style w:type="paragraph" w:customStyle="1" w:styleId="14">
    <w:name w:val="正文文本首行缩进1"/>
    <w:basedOn w:val="a1"/>
    <w:link w:val="26"/>
    <w:qFormat/>
    <w:pPr>
      <w:overflowPunct w:val="0"/>
      <w:autoSpaceDE w:val="0"/>
      <w:autoSpaceDN w:val="0"/>
      <w:adjustRightInd w:val="0"/>
      <w:spacing w:line="460" w:lineRule="exact"/>
      <w:ind w:firstLine="567"/>
      <w:textAlignment w:val="baseline"/>
    </w:pPr>
    <w:rPr>
      <w:rFonts w:ascii="宋体" w:hAnsi="宋体"/>
      <w:sz w:val="24"/>
      <w:szCs w:val="20"/>
      <w:lang w:val="zh-CN"/>
    </w:rPr>
  </w:style>
  <w:style w:type="character" w:customStyle="1" w:styleId="Charf9">
    <w:name w:val="图文框 Char"/>
    <w:link w:val="affc"/>
    <w:qFormat/>
    <w:rPr>
      <w:rFonts w:ascii="宋体"/>
      <w:color w:val="000000"/>
      <w:kern w:val="28"/>
      <w:sz w:val="21"/>
      <w:lang w:val="en-US" w:eastAsia="zh-CN"/>
    </w:rPr>
  </w:style>
  <w:style w:type="paragraph" w:customStyle="1" w:styleId="affc">
    <w:name w:val="图文框"/>
    <w:basedOn w:val="a1"/>
    <w:link w:val="Charf9"/>
    <w:qFormat/>
    <w:pPr>
      <w:autoSpaceDE w:val="0"/>
      <w:autoSpaceDN w:val="0"/>
      <w:adjustRightInd w:val="0"/>
      <w:snapToGrid w:val="0"/>
      <w:jc w:val="center"/>
    </w:pPr>
    <w:rPr>
      <w:rFonts w:ascii="宋体"/>
      <w:color w:val="000000"/>
      <w:kern w:val="28"/>
      <w:szCs w:val="20"/>
    </w:rPr>
  </w:style>
  <w:style w:type="character" w:customStyle="1" w:styleId="p9l1">
    <w:name w:val="p9l1"/>
    <w:qFormat/>
    <w:rPr>
      <w:sz w:val="18"/>
      <w:szCs w:val="18"/>
      <w:u w:val="none"/>
    </w:rPr>
  </w:style>
  <w:style w:type="character" w:customStyle="1" w:styleId="36614Char1">
    <w:name w:val="样式 标题 3 + 华文中宋 小三 段前: 6 磅 段后: 6 磅 行距: 多倍行距 1.4 字行 Char1"/>
    <w:qFormat/>
    <w:rPr>
      <w:rFonts w:ascii="华文中宋" w:eastAsia="华文中宋" w:hAnsi="华文中宋"/>
      <w:b/>
      <w:bCs/>
      <w:color w:val="000000"/>
      <w:kern w:val="2"/>
      <w:sz w:val="30"/>
      <w:szCs w:val="30"/>
      <w:lang w:val="en-US" w:eastAsia="zh-CN" w:bidi="ar-SA"/>
    </w:rPr>
  </w:style>
  <w:style w:type="character" w:customStyle="1" w:styleId="15">
    <w:name w:val="已访问的超链接1"/>
    <w:qFormat/>
    <w:rPr>
      <w:color w:val="800080"/>
      <w:u w:val="single"/>
    </w:rPr>
  </w:style>
  <w:style w:type="character" w:customStyle="1" w:styleId="CharChar2">
    <w:name w:val="Char Char2"/>
    <w:qFormat/>
    <w:rPr>
      <w:rFonts w:eastAsia="仿宋_GB2312"/>
      <w:kern w:val="2"/>
      <w:sz w:val="18"/>
      <w:szCs w:val="18"/>
      <w:lang w:val="en-US" w:eastAsia="zh-CN" w:bidi="ar-SA"/>
    </w:rPr>
  </w:style>
  <w:style w:type="character" w:customStyle="1" w:styleId="PlainTextCharCharCharCharCChar">
    <w:name w:val="样式 纯文本孙普文字Plain Text普通文字普通文字 Char Char普通文字 Char普通文字 Char C... Char"/>
    <w:link w:val="PlainTextCharCharCharCharC"/>
    <w:qFormat/>
    <w:rPr>
      <w:rFonts w:eastAsia="楷体_GB2312"/>
      <w:kern w:val="2"/>
      <w:sz w:val="24"/>
      <w:szCs w:val="24"/>
    </w:rPr>
  </w:style>
  <w:style w:type="paragraph" w:customStyle="1" w:styleId="PlainTextCharCharCharCharC">
    <w:name w:val="样式 纯文本孙普文字Plain Text普通文字普通文字 Char Char普通文字 Char普通文字 Char C..."/>
    <w:basedOn w:val="af0"/>
    <w:link w:val="PlainTextCharCharCharCharCChar"/>
    <w:qFormat/>
    <w:pPr>
      <w:spacing w:line="360" w:lineRule="auto"/>
      <w:ind w:firstLineChars="200" w:firstLine="480"/>
      <w:textAlignment w:val="top"/>
    </w:pPr>
    <w:rPr>
      <w:rFonts w:ascii="Times New Roman" w:eastAsia="楷体_GB2312" w:hAnsi="Times New Roman"/>
      <w:sz w:val="24"/>
    </w:rPr>
  </w:style>
  <w:style w:type="character" w:customStyle="1" w:styleId="style51">
    <w:name w:val="style51"/>
    <w:qFormat/>
    <w:rPr>
      <w:rFonts w:ascii="Arial" w:hAnsi="Arial" w:cs="Arial" w:hint="default"/>
      <w:sz w:val="18"/>
      <w:szCs w:val="18"/>
    </w:rPr>
  </w:style>
  <w:style w:type="character" w:customStyle="1" w:styleId="Charfa">
    <w:name w:val="样式 表格 + (中文) 黑体 Char"/>
    <w:basedOn w:val="Charf6"/>
    <w:qFormat/>
    <w:rPr>
      <w:rFonts w:ascii="宋体" w:hAnsi="宋体"/>
      <w:color w:val="000000"/>
      <w:spacing w:val="-8"/>
      <w:kern w:val="2"/>
      <w:sz w:val="24"/>
      <w:szCs w:val="24"/>
      <w:lang w:val="en-US" w:eastAsia="zh-CN" w:bidi="ar-SA"/>
    </w:rPr>
  </w:style>
  <w:style w:type="character" w:customStyle="1" w:styleId="ttag">
    <w:name w:val="t_tag"/>
    <w:basedOn w:val="a3"/>
    <w:qFormat/>
  </w:style>
  <w:style w:type="character" w:customStyle="1" w:styleId="Charfb">
    <w:name w:val="亚行正文 Char"/>
    <w:link w:val="affd"/>
    <w:qFormat/>
    <w:rPr>
      <w:snapToGrid w:val="0"/>
      <w:sz w:val="24"/>
      <w:szCs w:val="24"/>
    </w:rPr>
  </w:style>
  <w:style w:type="paragraph" w:customStyle="1" w:styleId="affd">
    <w:name w:val="亚行正文"/>
    <w:basedOn w:val="a1"/>
    <w:link w:val="Charfb"/>
    <w:qFormat/>
    <w:pPr>
      <w:wordWrap w:val="0"/>
      <w:spacing w:line="360" w:lineRule="auto"/>
      <w:ind w:leftChars="-1" w:left="-2" w:firstLineChars="197" w:firstLine="473"/>
    </w:pPr>
    <w:rPr>
      <w:snapToGrid w:val="0"/>
      <w:kern w:val="0"/>
      <w:sz w:val="24"/>
      <w:lang w:val="zh-CN"/>
    </w:rPr>
  </w:style>
  <w:style w:type="character" w:customStyle="1" w:styleId="1Char1">
    <w:name w:val="表1 Char"/>
    <w:link w:val="16"/>
    <w:qFormat/>
    <w:locked/>
    <w:rPr>
      <w:rFonts w:eastAsia="仿宋"/>
      <w:kern w:val="2"/>
      <w:sz w:val="24"/>
      <w:szCs w:val="28"/>
    </w:rPr>
  </w:style>
  <w:style w:type="paragraph" w:customStyle="1" w:styleId="16">
    <w:name w:val="表1"/>
    <w:basedOn w:val="a1"/>
    <w:next w:val="a1"/>
    <w:link w:val="1Char1"/>
    <w:qFormat/>
    <w:pPr>
      <w:jc w:val="center"/>
    </w:pPr>
    <w:rPr>
      <w:rFonts w:eastAsia="仿宋"/>
      <w:sz w:val="24"/>
      <w:szCs w:val="28"/>
      <w:lang w:val="zh-CN"/>
    </w:rPr>
  </w:style>
  <w:style w:type="character" w:customStyle="1" w:styleId="4Char1">
    <w:name w:val="标题 4 Char1"/>
    <w:qFormat/>
    <w:rPr>
      <w:rFonts w:eastAsia="楷体_GB2312"/>
      <w:bCs/>
      <w:snapToGrid w:val="0"/>
      <w:sz w:val="24"/>
      <w:szCs w:val="24"/>
    </w:rPr>
  </w:style>
  <w:style w:type="character" w:customStyle="1" w:styleId="Level4">
    <w:name w:val="Level 4"/>
    <w:basedOn w:val="a3"/>
    <w:qFormat/>
  </w:style>
  <w:style w:type="character" w:customStyle="1" w:styleId="001Char">
    <w:name w:val="正文001 Char"/>
    <w:link w:val="001"/>
    <w:qFormat/>
    <w:rPr>
      <w:rFonts w:ascii="Arial" w:hAnsi="Arial" w:cs="Arial"/>
      <w:kern w:val="2"/>
      <w:sz w:val="24"/>
      <w:szCs w:val="24"/>
    </w:rPr>
  </w:style>
  <w:style w:type="paragraph" w:customStyle="1" w:styleId="001">
    <w:name w:val="正文001"/>
    <w:basedOn w:val="a1"/>
    <w:link w:val="001Char"/>
    <w:qFormat/>
    <w:pPr>
      <w:spacing w:before="60" w:line="460" w:lineRule="exact"/>
      <w:ind w:firstLine="482"/>
    </w:pPr>
    <w:rPr>
      <w:rFonts w:ascii="Arial" w:hAnsi="Arial"/>
      <w:sz w:val="24"/>
      <w:lang w:val="zh-CN"/>
    </w:rPr>
  </w:style>
  <w:style w:type="character" w:customStyle="1" w:styleId="Charfc">
    <w:name w:val="焚烧 正文 Char"/>
    <w:basedOn w:val="001Char"/>
    <w:link w:val="affe"/>
    <w:qFormat/>
    <w:rPr>
      <w:rFonts w:ascii="Arial" w:hAnsi="Arial" w:cs="Arial"/>
      <w:kern w:val="2"/>
      <w:sz w:val="24"/>
      <w:szCs w:val="24"/>
    </w:rPr>
  </w:style>
  <w:style w:type="paragraph" w:customStyle="1" w:styleId="affe">
    <w:name w:val="焚烧 正文"/>
    <w:basedOn w:val="001"/>
    <w:link w:val="Charfc"/>
    <w:qFormat/>
    <w:rPr>
      <w:rFonts w:ascii="Times New Roman" w:hAnsi="Times New Roman"/>
    </w:rPr>
  </w:style>
  <w:style w:type="character" w:customStyle="1" w:styleId="13Char">
    <w:name w:val="样式 (符号) 宋体 小四 行距: 多倍行距 1.3 字行 Char"/>
    <w:link w:val="130"/>
    <w:qFormat/>
    <w:rPr>
      <w:b/>
      <w:kern w:val="2"/>
      <w:sz w:val="21"/>
      <w:szCs w:val="21"/>
    </w:rPr>
  </w:style>
  <w:style w:type="paragraph" w:customStyle="1" w:styleId="130">
    <w:name w:val="样式 (符号) 宋体 小四 行距: 多倍行距 1.3 字行"/>
    <w:basedOn w:val="a1"/>
    <w:link w:val="13Char"/>
    <w:qFormat/>
    <w:pPr>
      <w:spacing w:line="360" w:lineRule="auto"/>
      <w:jc w:val="center"/>
    </w:pPr>
    <w:rPr>
      <w:b/>
      <w:szCs w:val="21"/>
      <w:lang w:val="zh-CN"/>
    </w:rPr>
  </w:style>
  <w:style w:type="character" w:customStyle="1" w:styleId="Charfd">
    <w:name w:val="热电厂正文 Char"/>
    <w:link w:val="afff"/>
    <w:qFormat/>
    <w:rPr>
      <w:kern w:val="2"/>
      <w:sz w:val="24"/>
      <w:szCs w:val="24"/>
    </w:rPr>
  </w:style>
  <w:style w:type="paragraph" w:customStyle="1" w:styleId="afff">
    <w:name w:val="热电厂正文"/>
    <w:basedOn w:val="a1"/>
    <w:link w:val="Charfd"/>
    <w:qFormat/>
    <w:pPr>
      <w:spacing w:line="480" w:lineRule="exact"/>
      <w:ind w:firstLineChars="200" w:firstLine="200"/>
    </w:pPr>
    <w:rPr>
      <w:sz w:val="24"/>
      <w:lang w:val="zh-CN"/>
    </w:rPr>
  </w:style>
  <w:style w:type="character" w:customStyle="1" w:styleId="2Char3">
    <w:name w:val="样式 热电厂正文 + 首行缩进:  2 字符 Char"/>
    <w:link w:val="27"/>
    <w:qFormat/>
    <w:rPr>
      <w:kern w:val="2"/>
      <w:sz w:val="24"/>
    </w:rPr>
  </w:style>
  <w:style w:type="paragraph" w:customStyle="1" w:styleId="27">
    <w:name w:val="样式 热电厂正文 + 首行缩进:  2 字符"/>
    <w:basedOn w:val="a1"/>
    <w:link w:val="2Char3"/>
    <w:qFormat/>
    <w:pPr>
      <w:spacing w:line="480" w:lineRule="exact"/>
      <w:ind w:firstLineChars="200" w:firstLine="480"/>
    </w:pPr>
    <w:rPr>
      <w:sz w:val="24"/>
      <w:szCs w:val="20"/>
      <w:lang w:val="zh-CN"/>
    </w:rPr>
  </w:style>
  <w:style w:type="character" w:customStyle="1" w:styleId="h3Char2">
    <w:name w:val="h3 Char2"/>
    <w:qFormat/>
    <w:rPr>
      <w:rFonts w:ascii="宋体" w:eastAsia="宋体" w:hAnsi="宋体"/>
      <w:b/>
      <w:bCs/>
      <w:color w:val="000000"/>
      <w:kern w:val="2"/>
      <w:sz w:val="24"/>
      <w:szCs w:val="24"/>
      <w:lang w:val="en-US" w:eastAsia="zh-CN" w:bidi="ar-SA"/>
    </w:rPr>
  </w:style>
  <w:style w:type="character" w:customStyle="1" w:styleId="style21">
    <w:name w:val="style21"/>
    <w:qFormat/>
    <w:rPr>
      <w:rFonts w:ascii="宋体" w:eastAsia="宋体" w:hAnsi="宋体" w:cs="宋体"/>
      <w:b/>
      <w:bCs/>
      <w:kern w:val="2"/>
      <w:sz w:val="21"/>
      <w:szCs w:val="21"/>
      <w:lang w:val="en-US" w:eastAsia="zh-CN" w:bidi="ar-SA"/>
    </w:rPr>
  </w:style>
  <w:style w:type="character" w:customStyle="1" w:styleId="5HChar">
    <w:name w:val="表头5H Char"/>
    <w:link w:val="5H"/>
    <w:qFormat/>
    <w:rPr>
      <w:rFonts w:ascii="黑体" w:eastAsia="黑体"/>
      <w:kern w:val="2"/>
      <w:sz w:val="24"/>
      <w:szCs w:val="24"/>
    </w:rPr>
  </w:style>
  <w:style w:type="paragraph" w:customStyle="1" w:styleId="5H">
    <w:name w:val="表头5H"/>
    <w:basedOn w:val="a1"/>
    <w:link w:val="5HChar"/>
    <w:qFormat/>
    <w:pPr>
      <w:spacing w:line="312" w:lineRule="auto"/>
      <w:jc w:val="center"/>
    </w:pPr>
    <w:rPr>
      <w:rFonts w:ascii="黑体" w:eastAsia="黑体"/>
      <w:sz w:val="24"/>
      <w:lang w:val="zh-CN"/>
    </w:rPr>
  </w:style>
  <w:style w:type="character" w:customStyle="1" w:styleId="2h2MVA2Titre2Heading2HiddenHeading2CCBSH22LeveChar">
    <w:name w:val="样式 标题 2h2MVA2Titre2Heading 2 HiddenHeading 2 CCBSH22Leve... Char"/>
    <w:link w:val="2h2MVA2Titre2Heading2HiddenHeading2CCBSH22Leve"/>
    <w:qFormat/>
    <w:rPr>
      <w:rFonts w:eastAsia="黑体"/>
      <w:b/>
      <w:bCs/>
      <w:kern w:val="2"/>
      <w:sz w:val="30"/>
    </w:rPr>
  </w:style>
  <w:style w:type="paragraph" w:customStyle="1" w:styleId="2h2MVA2Titre2Heading2HiddenHeading2CCBSH22Leve">
    <w:name w:val="样式 标题 2h2MVA2Titre2Heading 2 HiddenHeading 2 CCBSH22Leve..."/>
    <w:basedOn w:val="2"/>
    <w:link w:val="2h2MVA2Titre2Heading2HiddenHeading2CCBSH22LeveChar"/>
    <w:qFormat/>
    <w:pPr>
      <w:numPr>
        <w:ilvl w:val="0"/>
        <w:numId w:val="0"/>
      </w:numPr>
      <w:overflowPunct w:val="0"/>
      <w:autoSpaceDE w:val="0"/>
      <w:autoSpaceDN w:val="0"/>
      <w:spacing w:beforeLines="0" w:before="0" w:afterLines="0" w:after="0"/>
      <w:ind w:firstLine="482"/>
      <w:textAlignment w:val="baseline"/>
    </w:pPr>
    <w:rPr>
      <w:b/>
      <w:sz w:val="30"/>
      <w:szCs w:val="20"/>
    </w:rPr>
  </w:style>
  <w:style w:type="character" w:customStyle="1" w:styleId="6Char0">
    <w:name w:val="样式6 Char"/>
    <w:qFormat/>
    <w:rPr>
      <w:rFonts w:eastAsia="宋体" w:cs="宋体"/>
      <w:kern w:val="2"/>
      <w:sz w:val="24"/>
      <w:lang w:val="en-US" w:eastAsia="zh-CN" w:bidi="ar-SA"/>
    </w:rPr>
  </w:style>
  <w:style w:type="character" w:customStyle="1" w:styleId="7Char0">
    <w:name w:val="样式7 Char"/>
    <w:link w:val="72"/>
    <w:qFormat/>
    <w:rPr>
      <w:rFonts w:eastAsia="宋体" w:cs="宋体"/>
      <w:kern w:val="2"/>
      <w:sz w:val="24"/>
      <w:szCs w:val="24"/>
      <w:lang w:val="en-US" w:eastAsia="zh-CN" w:bidi="ar-SA"/>
    </w:rPr>
  </w:style>
  <w:style w:type="paragraph" w:customStyle="1" w:styleId="72">
    <w:name w:val="样式7"/>
    <w:basedOn w:val="a1"/>
    <w:link w:val="7Char0"/>
    <w:qFormat/>
    <w:pPr>
      <w:spacing w:line="360" w:lineRule="auto"/>
      <w:ind w:firstLineChars="178" w:firstLine="427"/>
    </w:pPr>
    <w:rPr>
      <w:rFonts w:cs="宋体"/>
      <w:sz w:val="24"/>
    </w:rPr>
  </w:style>
  <w:style w:type="character" w:customStyle="1" w:styleId="treeChar">
    <w:name w:val="tree正文 Char"/>
    <w:link w:val="tree"/>
    <w:qFormat/>
    <w:rPr>
      <w:kern w:val="2"/>
      <w:sz w:val="24"/>
      <w:szCs w:val="24"/>
    </w:rPr>
  </w:style>
  <w:style w:type="paragraph" w:customStyle="1" w:styleId="tree">
    <w:name w:val="tree正文"/>
    <w:basedOn w:val="a1"/>
    <w:link w:val="treeChar"/>
    <w:qFormat/>
    <w:pPr>
      <w:spacing w:line="440" w:lineRule="exact"/>
      <w:ind w:firstLineChars="200" w:firstLine="200"/>
    </w:pPr>
    <w:rPr>
      <w:sz w:val="24"/>
      <w:lang w:val="zh-CN"/>
    </w:rPr>
  </w:style>
  <w:style w:type="character" w:customStyle="1" w:styleId="Char22">
    <w:name w:val="报告正文 Char2"/>
    <w:link w:val="afff0"/>
    <w:qFormat/>
    <w:rPr>
      <w:rFonts w:ascii="宋体"/>
      <w:kern w:val="2"/>
      <w:sz w:val="24"/>
    </w:rPr>
  </w:style>
  <w:style w:type="paragraph" w:customStyle="1" w:styleId="afff0">
    <w:name w:val="报告正文"/>
    <w:basedOn w:val="a1"/>
    <w:link w:val="Char22"/>
    <w:qFormat/>
    <w:pPr>
      <w:adjustRightInd w:val="0"/>
      <w:snapToGrid w:val="0"/>
      <w:spacing w:line="360" w:lineRule="auto"/>
      <w:ind w:firstLineChars="200" w:firstLine="200"/>
    </w:pPr>
    <w:rPr>
      <w:rFonts w:ascii="宋体"/>
      <w:sz w:val="24"/>
      <w:szCs w:val="20"/>
      <w:lang w:val="zh-CN"/>
    </w:rPr>
  </w:style>
  <w:style w:type="character" w:customStyle="1" w:styleId="09915Char">
    <w:name w:val="样式 小四 首行缩进:  0.99 厘米 行距: 1.5 倍行距 Char"/>
    <w:link w:val="09915"/>
    <w:qFormat/>
    <w:rPr>
      <w:bCs/>
      <w:color w:val="0000FF"/>
      <w:kern w:val="2"/>
      <w:sz w:val="24"/>
    </w:rPr>
  </w:style>
  <w:style w:type="paragraph" w:customStyle="1" w:styleId="09915">
    <w:name w:val="样式 小四 首行缩进:  0.99 厘米 行距: 1.5 倍行距"/>
    <w:basedOn w:val="a1"/>
    <w:link w:val="09915Char"/>
    <w:qFormat/>
    <w:pPr>
      <w:spacing w:line="360" w:lineRule="auto"/>
      <w:ind w:firstLineChars="200" w:firstLine="480"/>
    </w:pPr>
    <w:rPr>
      <w:bCs/>
      <w:color w:val="0000FF"/>
      <w:sz w:val="24"/>
      <w:szCs w:val="20"/>
      <w:lang w:val="zh-CN"/>
    </w:rPr>
  </w:style>
  <w:style w:type="character" w:customStyle="1" w:styleId="xChar1">
    <w:name w:val="x正文 Char1"/>
    <w:link w:val="x"/>
    <w:qFormat/>
    <w:rPr>
      <w:kern w:val="2"/>
      <w:sz w:val="24"/>
      <w:szCs w:val="21"/>
    </w:rPr>
  </w:style>
  <w:style w:type="paragraph" w:customStyle="1" w:styleId="x">
    <w:name w:val="x正文"/>
    <w:basedOn w:val="a1"/>
    <w:link w:val="xChar1"/>
    <w:qFormat/>
    <w:pPr>
      <w:spacing w:line="300" w:lineRule="auto"/>
      <w:ind w:firstLineChars="200" w:firstLine="200"/>
    </w:pPr>
    <w:rPr>
      <w:sz w:val="24"/>
      <w:szCs w:val="21"/>
      <w:lang w:val="zh-CN"/>
    </w:rPr>
  </w:style>
  <w:style w:type="character" w:customStyle="1" w:styleId="headline-content2">
    <w:name w:val="headline-content2"/>
    <w:basedOn w:val="a3"/>
    <w:qFormat/>
  </w:style>
  <w:style w:type="character" w:customStyle="1" w:styleId="178Char">
    <w:name w:val="样式 表内文字 + 首行缩进:  1.78 字符 Char"/>
    <w:link w:val="178"/>
    <w:qFormat/>
    <w:rPr>
      <w:rFonts w:cs="宋体"/>
      <w:sz w:val="21"/>
    </w:rPr>
  </w:style>
  <w:style w:type="paragraph" w:customStyle="1" w:styleId="178">
    <w:name w:val="样式 表内文字 + 首行缩进:  1.78 字符"/>
    <w:basedOn w:val="a1"/>
    <w:link w:val="178Char"/>
    <w:qFormat/>
    <w:pPr>
      <w:autoSpaceDE w:val="0"/>
      <w:autoSpaceDN w:val="0"/>
      <w:adjustRightInd w:val="0"/>
      <w:spacing w:line="320" w:lineRule="exact"/>
      <w:jc w:val="center"/>
    </w:pPr>
    <w:rPr>
      <w:kern w:val="0"/>
      <w:szCs w:val="20"/>
      <w:lang w:val="zh-CN"/>
    </w:rPr>
  </w:style>
  <w:style w:type="character" w:customStyle="1" w:styleId="178Char0">
    <w:name w:val="样式 样式 表内文字 + 首行缩进:  1.78 字符 + 自动设置 Char"/>
    <w:link w:val="1780"/>
    <w:qFormat/>
    <w:rPr>
      <w:sz w:val="21"/>
    </w:rPr>
  </w:style>
  <w:style w:type="paragraph" w:customStyle="1" w:styleId="1780">
    <w:name w:val="样式 样式 表内文字 + 首行缩进:  1.78 字符 + 自动设置"/>
    <w:basedOn w:val="178"/>
    <w:link w:val="178Char0"/>
    <w:qFormat/>
  </w:style>
  <w:style w:type="character" w:customStyle="1" w:styleId="2Char4">
    <w:name w:val="样式 红色 首行缩进:  2 字符 Char"/>
    <w:link w:val="28"/>
    <w:qFormat/>
    <w:rPr>
      <w:rFonts w:cs="宋体"/>
      <w:kern w:val="2"/>
      <w:sz w:val="24"/>
    </w:rPr>
  </w:style>
  <w:style w:type="paragraph" w:customStyle="1" w:styleId="28">
    <w:name w:val="样式 红色 首行缩进:  2 字符"/>
    <w:basedOn w:val="a1"/>
    <w:link w:val="2Char4"/>
    <w:qFormat/>
    <w:pPr>
      <w:adjustRightInd w:val="0"/>
      <w:snapToGrid w:val="0"/>
      <w:spacing w:line="360" w:lineRule="auto"/>
      <w:ind w:firstLineChars="200" w:firstLine="480"/>
    </w:pPr>
    <w:rPr>
      <w:sz w:val="24"/>
      <w:szCs w:val="20"/>
      <w:lang w:val="zh-CN"/>
    </w:rPr>
  </w:style>
  <w:style w:type="character" w:customStyle="1" w:styleId="afff1">
    <w:name w:val="正文文本_"/>
    <w:link w:val="17"/>
    <w:qFormat/>
    <w:rPr>
      <w:rFonts w:ascii="MingLiU" w:eastAsia="MingLiU" w:hAnsi="MingLiU" w:cs="MingLiU"/>
      <w:spacing w:val="-10"/>
      <w:sz w:val="14"/>
      <w:szCs w:val="14"/>
      <w:shd w:val="clear" w:color="auto" w:fill="FFFFFF"/>
    </w:rPr>
  </w:style>
  <w:style w:type="paragraph" w:customStyle="1" w:styleId="17">
    <w:name w:val="正文文本1"/>
    <w:basedOn w:val="a1"/>
    <w:link w:val="afff1"/>
    <w:qFormat/>
    <w:pPr>
      <w:shd w:val="clear" w:color="auto" w:fill="FFFFFF"/>
      <w:spacing w:before="180" w:line="236" w:lineRule="exact"/>
      <w:ind w:firstLine="280"/>
      <w:jc w:val="distribute"/>
    </w:pPr>
    <w:rPr>
      <w:rFonts w:ascii="MingLiU" w:eastAsia="MingLiU" w:hAnsi="MingLiU"/>
      <w:spacing w:val="-10"/>
      <w:kern w:val="0"/>
      <w:sz w:val="14"/>
      <w:szCs w:val="14"/>
      <w:lang w:val="zh-CN"/>
    </w:rPr>
  </w:style>
  <w:style w:type="character" w:customStyle="1" w:styleId="TimesNewRoman">
    <w:name w:val="正文文本 + Times New Roman"/>
    <w:qFormat/>
    <w:rPr>
      <w:rFonts w:ascii="Times New Roman" w:eastAsia="Times New Roman" w:hAnsi="Times New Roman" w:cs="Times New Roman"/>
      <w:b/>
      <w:bCs/>
      <w:color w:val="000000"/>
      <w:spacing w:val="0"/>
      <w:w w:val="100"/>
      <w:position w:val="0"/>
      <w:sz w:val="14"/>
      <w:szCs w:val="14"/>
      <w:shd w:val="clear" w:color="auto" w:fill="FFFFFF"/>
      <w:lang w:val="en-US"/>
    </w:rPr>
  </w:style>
  <w:style w:type="character" w:customStyle="1" w:styleId="Sylfaen">
    <w:name w:val="正文文本 + Sylfaen"/>
    <w:qFormat/>
    <w:rPr>
      <w:rFonts w:ascii="Sylfaen" w:eastAsia="Sylfaen" w:hAnsi="Sylfaen" w:cs="Sylfaen"/>
      <w:color w:val="000000"/>
      <w:spacing w:val="0"/>
      <w:w w:val="100"/>
      <w:position w:val="0"/>
      <w:sz w:val="17"/>
      <w:szCs w:val="17"/>
      <w:u w:val="none"/>
      <w:shd w:val="clear" w:color="auto" w:fill="FFFFFF"/>
      <w:lang w:val="en-US"/>
    </w:rPr>
  </w:style>
  <w:style w:type="character" w:customStyle="1" w:styleId="1pt">
    <w:name w:val="正文文本 + 间距 1 pt"/>
    <w:qFormat/>
    <w:rPr>
      <w:rFonts w:ascii="MingLiU" w:eastAsia="MingLiU" w:hAnsi="MingLiU" w:cs="MingLiU"/>
      <w:color w:val="000000"/>
      <w:spacing w:val="30"/>
      <w:w w:val="100"/>
      <w:position w:val="0"/>
      <w:sz w:val="16"/>
      <w:szCs w:val="16"/>
      <w:u w:val="none"/>
      <w:shd w:val="clear" w:color="auto" w:fill="FFFFFF"/>
      <w:lang w:val="zh-TW"/>
    </w:rPr>
  </w:style>
  <w:style w:type="character" w:customStyle="1" w:styleId="-1pt">
    <w:name w:val="正文文本 + 间距 -1 pt"/>
    <w:qFormat/>
    <w:rPr>
      <w:rFonts w:ascii="MingLiU" w:eastAsia="MingLiU" w:hAnsi="MingLiU" w:cs="MingLiU"/>
      <w:color w:val="000000"/>
      <w:spacing w:val="-30"/>
      <w:w w:val="100"/>
      <w:position w:val="0"/>
      <w:sz w:val="16"/>
      <w:szCs w:val="16"/>
      <w:u w:val="none"/>
      <w:shd w:val="clear" w:color="auto" w:fill="FFFFFF"/>
      <w:lang w:val="zh-TW"/>
    </w:rPr>
  </w:style>
  <w:style w:type="character" w:customStyle="1" w:styleId="CenturyGothic">
    <w:name w:val="正文文本 + Century Gothic"/>
    <w:qFormat/>
    <w:rPr>
      <w:rFonts w:ascii="Century Gothic" w:eastAsia="Century Gothic" w:hAnsi="Century Gothic" w:cs="Century Gothic"/>
      <w:color w:val="000000"/>
      <w:spacing w:val="0"/>
      <w:w w:val="100"/>
      <w:position w:val="0"/>
      <w:sz w:val="14"/>
      <w:szCs w:val="14"/>
      <w:u w:val="none"/>
      <w:shd w:val="clear" w:color="auto" w:fill="FFFFFF"/>
      <w:lang w:val="zh-CN"/>
    </w:rPr>
  </w:style>
  <w:style w:type="character" w:customStyle="1" w:styleId="apple-converted-space">
    <w:name w:val="apple-converted-space"/>
    <w:qFormat/>
  </w:style>
  <w:style w:type="character" w:customStyle="1" w:styleId="ca-1">
    <w:name w:val="ca-1"/>
    <w:qFormat/>
  </w:style>
  <w:style w:type="character" w:customStyle="1" w:styleId="ca-0">
    <w:name w:val="ca-0"/>
    <w:qFormat/>
  </w:style>
  <w:style w:type="character" w:customStyle="1" w:styleId="Char12">
    <w:name w:val="纯文本 Char1"/>
    <w:qFormat/>
    <w:rPr>
      <w:rFonts w:ascii="宋体" w:eastAsia="宋体" w:hAnsi="Courier New"/>
      <w:kern w:val="2"/>
      <w:sz w:val="21"/>
      <w:lang w:val="en-US" w:eastAsia="zh-CN" w:bidi="ar-SA"/>
    </w:rPr>
  </w:style>
  <w:style w:type="character" w:customStyle="1" w:styleId="1Char2">
    <w:name w:val="1正文段落 Char"/>
    <w:link w:val="18"/>
    <w:qFormat/>
    <w:rPr>
      <w:snapToGrid w:val="0"/>
      <w:sz w:val="24"/>
      <w:szCs w:val="24"/>
    </w:rPr>
  </w:style>
  <w:style w:type="paragraph" w:customStyle="1" w:styleId="18">
    <w:name w:val="1正文段落"/>
    <w:basedOn w:val="a1"/>
    <w:link w:val="1Char2"/>
    <w:qFormat/>
    <w:pPr>
      <w:spacing w:line="360" w:lineRule="auto"/>
      <w:ind w:firstLineChars="200" w:firstLine="480"/>
      <w:jc w:val="left"/>
    </w:pPr>
    <w:rPr>
      <w:snapToGrid w:val="0"/>
      <w:kern w:val="0"/>
      <w:sz w:val="24"/>
      <w:lang w:val="zh-CN"/>
    </w:rPr>
  </w:style>
  <w:style w:type="character" w:customStyle="1" w:styleId="CharChar25">
    <w:name w:val="Char Char25"/>
    <w:qFormat/>
    <w:rPr>
      <w:rFonts w:ascii="宋体" w:eastAsia="宋体"/>
      <w:lang w:bidi="ar-SA"/>
    </w:rPr>
  </w:style>
  <w:style w:type="character" w:customStyle="1" w:styleId="110">
    <w:name w:val="书籍标题11"/>
    <w:qFormat/>
    <w:rPr>
      <w:rFonts w:ascii="Cambria" w:eastAsia="宋体" w:hAnsi="Cambria" w:cs="Times New Roman"/>
      <w:b/>
      <w:bCs/>
      <w:i/>
      <w:iCs/>
      <w:color w:val="auto"/>
    </w:rPr>
  </w:style>
  <w:style w:type="character" w:customStyle="1" w:styleId="Char13">
    <w:name w:val="图表注 Char1"/>
    <w:qFormat/>
    <w:rPr>
      <w:rFonts w:ascii="Arial" w:eastAsia="黑体" w:hAnsi="Arial" w:cs="Arial"/>
      <w:kern w:val="2"/>
      <w:lang w:val="en-US" w:eastAsia="zh-CN" w:bidi="ar-SA"/>
    </w:rPr>
  </w:style>
  <w:style w:type="character" w:customStyle="1" w:styleId="2Char5">
    <w:name w:val="标题  2  郭 Char"/>
    <w:link w:val="29"/>
    <w:qFormat/>
    <w:rPr>
      <w:rFonts w:eastAsia="黑体"/>
      <w:bCs/>
      <w:kern w:val="2"/>
      <w:sz w:val="30"/>
      <w:szCs w:val="30"/>
    </w:rPr>
  </w:style>
  <w:style w:type="paragraph" w:customStyle="1" w:styleId="29">
    <w:name w:val="标题  2  郭"/>
    <w:basedOn w:val="a1"/>
    <w:link w:val="2Char5"/>
    <w:qFormat/>
    <w:pPr>
      <w:keepNext/>
      <w:keepLines/>
      <w:tabs>
        <w:tab w:val="left" w:pos="0"/>
      </w:tabs>
      <w:adjustRightInd w:val="0"/>
      <w:spacing w:beforeLines="30" w:afterLines="30" w:line="480" w:lineRule="auto"/>
      <w:jc w:val="left"/>
      <w:textAlignment w:val="baseline"/>
      <w:outlineLvl w:val="1"/>
    </w:pPr>
    <w:rPr>
      <w:rFonts w:eastAsia="黑体"/>
      <w:bCs/>
      <w:sz w:val="30"/>
      <w:szCs w:val="30"/>
      <w:lang w:val="zh-CN"/>
    </w:rPr>
  </w:style>
  <w:style w:type="character" w:customStyle="1" w:styleId="3h33rdlevelH33Head3level3PIM3Level3Head2Char">
    <w:name w:val="样式 标题 3h33rd levelH33Head 3level_3PIM 3Level 3 Head二级节名...2 Char"/>
    <w:link w:val="3h33rdlevelH33Head3level3PIM3Level3Head2"/>
    <w:qFormat/>
    <w:rPr>
      <w:rFonts w:ascii="宋体" w:hAnsi="黑体"/>
      <w:b/>
      <w:kern w:val="2"/>
      <w:sz w:val="28"/>
      <w:szCs w:val="28"/>
    </w:rPr>
  </w:style>
  <w:style w:type="paragraph" w:customStyle="1" w:styleId="3h33rdlevelH33Head3level3PIM3Level3Head2">
    <w:name w:val="样式 标题 3h33rd levelH33Head 3level_3PIM 3Level 3 Head二级节名...2"/>
    <w:basedOn w:val="3"/>
    <w:next w:val="a1"/>
    <w:link w:val="3h33rdlevelH33Head3level3PIM3Level3Head2Char"/>
    <w:qFormat/>
    <w:pPr>
      <w:numPr>
        <w:ilvl w:val="0"/>
        <w:numId w:val="0"/>
      </w:numPr>
      <w:tabs>
        <w:tab w:val="clear" w:pos="432"/>
        <w:tab w:val="left" w:pos="426"/>
      </w:tabs>
      <w:spacing w:beforeLines="0" w:before="120" w:afterLines="0" w:after="120" w:line="240" w:lineRule="auto"/>
      <w:ind w:left="426"/>
    </w:pPr>
    <w:rPr>
      <w:rFonts w:ascii="宋体" w:eastAsia="宋体" w:hAnsi="黑体"/>
      <w:b/>
      <w:bCs w:val="0"/>
      <w:sz w:val="28"/>
    </w:rPr>
  </w:style>
  <w:style w:type="character" w:customStyle="1" w:styleId="2Char6">
    <w:name w:val="样式 规划 正文 + 首行缩进:  2 字符 Char"/>
    <w:link w:val="2a"/>
    <w:qFormat/>
    <w:rPr>
      <w:color w:val="008000"/>
      <w:sz w:val="24"/>
    </w:rPr>
  </w:style>
  <w:style w:type="paragraph" w:customStyle="1" w:styleId="2a">
    <w:name w:val="样式 规划 正文 + 首行缩进:  2 字符"/>
    <w:basedOn w:val="a1"/>
    <w:link w:val="2Char6"/>
    <w:qFormat/>
    <w:pPr>
      <w:autoSpaceDE w:val="0"/>
      <w:autoSpaceDN w:val="0"/>
      <w:adjustRightInd w:val="0"/>
      <w:snapToGrid w:val="0"/>
      <w:spacing w:line="360" w:lineRule="auto"/>
      <w:ind w:firstLineChars="200" w:firstLine="480"/>
    </w:pPr>
    <w:rPr>
      <w:color w:val="008000"/>
      <w:kern w:val="0"/>
      <w:sz w:val="24"/>
      <w:szCs w:val="20"/>
      <w:lang w:val="zh-CN"/>
    </w:rPr>
  </w:style>
  <w:style w:type="character" w:customStyle="1" w:styleId="afff2">
    <w:name w:val="样式 小四"/>
    <w:qFormat/>
    <w:rPr>
      <w:rFonts w:ascii="Times New Roman" w:eastAsia="宋体" w:hAnsi="Times New Roman"/>
      <w:kern w:val="0"/>
      <w:sz w:val="24"/>
    </w:rPr>
  </w:style>
  <w:style w:type="character" w:customStyle="1" w:styleId="3CharChar">
    <w:name w:val="样式3 Char Char"/>
    <w:link w:val="36"/>
    <w:qFormat/>
    <w:rPr>
      <w:kern w:val="2"/>
      <w:sz w:val="24"/>
    </w:rPr>
  </w:style>
  <w:style w:type="paragraph" w:customStyle="1" w:styleId="36">
    <w:name w:val="样式3"/>
    <w:basedOn w:val="a1"/>
    <w:link w:val="3CharChar"/>
    <w:qFormat/>
    <w:pPr>
      <w:tabs>
        <w:tab w:val="left" w:pos="580"/>
      </w:tabs>
      <w:snapToGrid w:val="0"/>
      <w:spacing w:line="420" w:lineRule="atLeast"/>
    </w:pPr>
    <w:rPr>
      <w:sz w:val="24"/>
      <w:szCs w:val="20"/>
      <w:lang w:val="zh-CN"/>
    </w:rPr>
  </w:style>
  <w:style w:type="character" w:customStyle="1" w:styleId="1Char10">
    <w:name w:val="正文样式1 Char1"/>
    <w:link w:val="19"/>
    <w:qFormat/>
    <w:rPr>
      <w:rFonts w:ascii="宋体"/>
      <w:kern w:val="2"/>
      <w:sz w:val="24"/>
      <w:szCs w:val="24"/>
    </w:rPr>
  </w:style>
  <w:style w:type="paragraph" w:customStyle="1" w:styleId="19">
    <w:name w:val="正文样式1"/>
    <w:basedOn w:val="a1"/>
    <w:link w:val="1Char10"/>
    <w:qFormat/>
    <w:pPr>
      <w:spacing w:line="360" w:lineRule="auto"/>
      <w:ind w:firstLineChars="200" w:firstLine="480"/>
    </w:pPr>
    <w:rPr>
      <w:rFonts w:ascii="宋体"/>
      <w:sz w:val="24"/>
      <w:lang w:val="zh-CN"/>
    </w:rPr>
  </w:style>
  <w:style w:type="character" w:customStyle="1" w:styleId="2CharChar">
    <w:name w:val="样式 标题 2 + 黑体 四号 非加粗 Char Char"/>
    <w:link w:val="2b"/>
    <w:qFormat/>
    <w:rPr>
      <w:rFonts w:ascii="黑体" w:eastAsia="黑体" w:hAnsi="黑体"/>
      <w:b/>
      <w:bCs/>
      <w:kern w:val="2"/>
      <w:sz w:val="28"/>
      <w:szCs w:val="32"/>
    </w:rPr>
  </w:style>
  <w:style w:type="paragraph" w:customStyle="1" w:styleId="2b">
    <w:name w:val="样式 标题 2 + 黑体 四号 非加粗"/>
    <w:basedOn w:val="2"/>
    <w:link w:val="2CharChar"/>
    <w:qFormat/>
    <w:pPr>
      <w:numPr>
        <w:ilvl w:val="0"/>
        <w:numId w:val="0"/>
      </w:numPr>
      <w:spacing w:beforeLines="0" w:before="260" w:afterLines="0" w:after="120"/>
    </w:pPr>
    <w:rPr>
      <w:b/>
      <w:szCs w:val="32"/>
    </w:rPr>
  </w:style>
  <w:style w:type="character" w:customStyle="1" w:styleId="AGTESIAChar2">
    <w:name w:val="AGT ESIA Char2"/>
    <w:qFormat/>
    <w:rPr>
      <w:rFonts w:ascii="Cambria" w:eastAsia="黑体" w:hAnsi="Cambria"/>
      <w:kern w:val="2"/>
    </w:rPr>
  </w:style>
  <w:style w:type="character" w:customStyle="1" w:styleId="Charfe">
    <w:name w:val="正文格式 Char"/>
    <w:link w:val="afff3"/>
    <w:qFormat/>
    <w:rPr>
      <w:rFonts w:ascii="宋体" w:hAnsi="宋体"/>
      <w:sz w:val="24"/>
      <w:szCs w:val="24"/>
    </w:rPr>
  </w:style>
  <w:style w:type="paragraph" w:customStyle="1" w:styleId="afff3">
    <w:name w:val="正文格式"/>
    <w:basedOn w:val="a1"/>
    <w:link w:val="Charfe"/>
    <w:qFormat/>
    <w:pPr>
      <w:spacing w:beforeLines="10" w:afterLines="10" w:line="360" w:lineRule="auto"/>
      <w:ind w:firstLineChars="200" w:firstLine="482"/>
    </w:pPr>
    <w:rPr>
      <w:rFonts w:ascii="宋体" w:hAnsi="宋体"/>
      <w:kern w:val="0"/>
      <w:sz w:val="24"/>
      <w:lang w:val="zh-CN"/>
    </w:rPr>
  </w:style>
  <w:style w:type="character" w:customStyle="1" w:styleId="11Char">
    <w:name w:val="文本11 Char"/>
    <w:link w:val="111"/>
    <w:qFormat/>
    <w:rPr>
      <w:color w:val="000000"/>
      <w:kern w:val="2"/>
      <w:sz w:val="24"/>
      <w:szCs w:val="24"/>
    </w:rPr>
  </w:style>
  <w:style w:type="paragraph" w:customStyle="1" w:styleId="111">
    <w:name w:val="文本11"/>
    <w:basedOn w:val="a1"/>
    <w:link w:val="11Char"/>
    <w:qFormat/>
    <w:pPr>
      <w:spacing w:line="360" w:lineRule="auto"/>
      <w:ind w:firstLineChars="200" w:firstLine="200"/>
    </w:pPr>
    <w:rPr>
      <w:color w:val="000000"/>
      <w:sz w:val="24"/>
      <w:lang w:val="zh-CN"/>
    </w:rPr>
  </w:style>
  <w:style w:type="character" w:customStyle="1" w:styleId="Charff">
    <w:name w:val="正文小四 Char"/>
    <w:link w:val="afff4"/>
    <w:qFormat/>
    <w:locked/>
    <w:rPr>
      <w:rFonts w:eastAsia="Times New Roman"/>
      <w:kern w:val="2"/>
      <w:sz w:val="24"/>
      <w:szCs w:val="24"/>
      <w:lang w:val="en-US" w:eastAsia="zh-CN" w:bidi="ar-SA"/>
    </w:rPr>
  </w:style>
  <w:style w:type="paragraph" w:customStyle="1" w:styleId="afff4">
    <w:name w:val="正文小四"/>
    <w:link w:val="Charff"/>
    <w:qFormat/>
    <w:pPr>
      <w:spacing w:line="360" w:lineRule="auto"/>
      <w:ind w:firstLineChars="200" w:firstLine="200"/>
    </w:pPr>
    <w:rPr>
      <w:rFonts w:ascii="Times New Roman" w:eastAsia="Times New Roman" w:hAnsi="Times New Roman"/>
      <w:kern w:val="2"/>
      <w:sz w:val="24"/>
      <w:szCs w:val="24"/>
    </w:rPr>
  </w:style>
  <w:style w:type="character" w:styleId="afff5">
    <w:name w:val="Placeholder Text"/>
    <w:uiPriority w:val="99"/>
    <w:semiHidden/>
    <w:qFormat/>
    <w:rPr>
      <w:color w:val="808080"/>
    </w:rPr>
  </w:style>
  <w:style w:type="character" w:customStyle="1" w:styleId="Charff0">
    <w:name w:val="表格内字体 Char"/>
    <w:link w:val="afff6"/>
    <w:qFormat/>
    <w:rPr>
      <w:szCs w:val="18"/>
    </w:rPr>
  </w:style>
  <w:style w:type="paragraph" w:customStyle="1" w:styleId="afff6">
    <w:name w:val="表格内字体"/>
    <w:basedOn w:val="a1"/>
    <w:link w:val="Charff0"/>
    <w:qFormat/>
    <w:pPr>
      <w:jc w:val="center"/>
    </w:pPr>
    <w:rPr>
      <w:kern w:val="0"/>
      <w:sz w:val="20"/>
      <w:szCs w:val="18"/>
      <w:lang w:val="zh-CN"/>
    </w:rPr>
  </w:style>
  <w:style w:type="character" w:customStyle="1" w:styleId="fontstyle21">
    <w:name w:val="fontstyle21"/>
    <w:qFormat/>
    <w:rPr>
      <w:rFonts w:ascii="TimesNewRomanPSMT" w:eastAsia="TimesNewRomanPSMT" w:hAnsi="TimesNewRomanPSMT" w:hint="eastAsia"/>
      <w:color w:val="000000"/>
      <w:sz w:val="24"/>
      <w:szCs w:val="24"/>
    </w:rPr>
  </w:style>
  <w:style w:type="character" w:customStyle="1" w:styleId="1a">
    <w:name w:val="未处理的提及1"/>
    <w:uiPriority w:val="99"/>
    <w:unhideWhenUsed/>
    <w:qFormat/>
    <w:rPr>
      <w:color w:val="605E5C"/>
      <w:shd w:val="clear" w:color="auto" w:fill="E1DFDD"/>
    </w:rPr>
  </w:style>
  <w:style w:type="character" w:customStyle="1" w:styleId="fontstyle31">
    <w:name w:val="fontstyle31"/>
    <w:qFormat/>
    <w:rPr>
      <w:rFonts w:ascii="Times New Roman" w:hAnsi="Times New Roman" w:cs="Times New Roman" w:hint="default"/>
      <w:color w:val="000000"/>
      <w:sz w:val="22"/>
      <w:szCs w:val="22"/>
    </w:rPr>
  </w:style>
  <w:style w:type="character" w:customStyle="1" w:styleId="111Char">
    <w:name w:val="表内字体111 Char"/>
    <w:link w:val="1110"/>
    <w:qFormat/>
    <w:rPr>
      <w:snapToGrid w:val="0"/>
      <w:sz w:val="21"/>
      <w:szCs w:val="24"/>
    </w:rPr>
  </w:style>
  <w:style w:type="paragraph" w:customStyle="1" w:styleId="1110">
    <w:name w:val="表内字体111"/>
    <w:basedOn w:val="a1"/>
    <w:link w:val="111Char"/>
    <w:qFormat/>
    <w:pPr>
      <w:adjustRightInd w:val="0"/>
      <w:snapToGrid w:val="0"/>
      <w:jc w:val="center"/>
    </w:pPr>
    <w:rPr>
      <w:snapToGrid w:val="0"/>
      <w:kern w:val="0"/>
      <w:lang w:val="zh-CN"/>
    </w:rPr>
  </w:style>
  <w:style w:type="character" w:customStyle="1" w:styleId="fontstyle41">
    <w:name w:val="fontstyle41"/>
    <w:qFormat/>
    <w:rPr>
      <w:rFonts w:ascii="Times New Roman" w:hAnsi="Times New Roman" w:cs="Times New Roman" w:hint="default"/>
      <w:color w:val="000000"/>
      <w:sz w:val="22"/>
      <w:szCs w:val="22"/>
    </w:rPr>
  </w:style>
  <w:style w:type="character" w:customStyle="1" w:styleId="afff7">
    <w:name w:val="页眉 字符"/>
    <w:uiPriority w:val="99"/>
    <w:qFormat/>
    <w:rPr>
      <w:sz w:val="18"/>
      <w:szCs w:val="18"/>
    </w:rPr>
  </w:style>
  <w:style w:type="character" w:customStyle="1" w:styleId="afff8">
    <w:name w:val="页脚 字符"/>
    <w:uiPriority w:val="99"/>
    <w:qFormat/>
    <w:rPr>
      <w:sz w:val="18"/>
      <w:szCs w:val="18"/>
    </w:rPr>
  </w:style>
  <w:style w:type="character" w:customStyle="1" w:styleId="afff9">
    <w:name w:val="正文文本缩进 字符"/>
    <w:qFormat/>
    <w:rPr>
      <w:rFonts w:ascii="Times New Roman" w:eastAsia="宋体" w:hAnsi="Times New Roman" w:cs="Times New Roman"/>
      <w:szCs w:val="24"/>
    </w:rPr>
  </w:style>
  <w:style w:type="character" w:customStyle="1" w:styleId="afffa">
    <w:name w:val="纯文本 字符"/>
    <w:qFormat/>
    <w:rPr>
      <w:rFonts w:ascii="宋体" w:eastAsia="宋体" w:hAnsi="Courier New" w:cs="Times New Roman"/>
      <w:szCs w:val="24"/>
    </w:rPr>
  </w:style>
  <w:style w:type="character" w:customStyle="1" w:styleId="afffb">
    <w:name w:val="批注文字 字符"/>
    <w:uiPriority w:val="99"/>
    <w:semiHidden/>
    <w:qFormat/>
    <w:rPr>
      <w:rFonts w:ascii="Times New Roman" w:eastAsia="宋体" w:hAnsi="Times New Roman" w:cs="Times New Roman"/>
      <w:szCs w:val="24"/>
    </w:rPr>
  </w:style>
  <w:style w:type="character" w:customStyle="1" w:styleId="afffc">
    <w:name w:val="批注主题 字符"/>
    <w:uiPriority w:val="99"/>
    <w:semiHidden/>
    <w:qFormat/>
    <w:rPr>
      <w:rFonts w:ascii="Times New Roman" w:eastAsia="宋体" w:hAnsi="Times New Roman" w:cs="Times New Roman"/>
      <w:b/>
      <w:bCs/>
      <w:szCs w:val="24"/>
    </w:rPr>
  </w:style>
  <w:style w:type="character" w:customStyle="1" w:styleId="afffd">
    <w:name w:val="批注框文本 字符"/>
    <w:uiPriority w:val="99"/>
    <w:semiHidden/>
    <w:qFormat/>
    <w:rPr>
      <w:rFonts w:ascii="Times New Roman" w:eastAsia="宋体" w:hAnsi="Times New Roman" w:cs="Times New Roman"/>
      <w:sz w:val="18"/>
      <w:szCs w:val="18"/>
    </w:rPr>
  </w:style>
  <w:style w:type="character" w:customStyle="1" w:styleId="1b">
    <w:name w:val="标题 1 字符"/>
    <w:uiPriority w:val="9"/>
    <w:qFormat/>
    <w:rPr>
      <w:rFonts w:ascii="Times New Roman" w:eastAsia="宋体" w:hAnsi="Times New Roman" w:cs="Times New Roman"/>
      <w:b/>
      <w:bCs/>
      <w:kern w:val="44"/>
      <w:sz w:val="44"/>
      <w:szCs w:val="44"/>
    </w:rPr>
  </w:style>
  <w:style w:type="character" w:customStyle="1" w:styleId="2c">
    <w:name w:val="标题 2 字符"/>
    <w:uiPriority w:val="9"/>
    <w:semiHidden/>
    <w:qFormat/>
    <w:rPr>
      <w:rFonts w:ascii="Cambria" w:eastAsia="宋体" w:hAnsi="Cambria" w:cs="Times New Roman"/>
      <w:b/>
      <w:bCs/>
      <w:sz w:val="32"/>
      <w:szCs w:val="32"/>
    </w:rPr>
  </w:style>
  <w:style w:type="character" w:customStyle="1" w:styleId="37">
    <w:name w:val="标题 3 字符"/>
    <w:uiPriority w:val="9"/>
    <w:semiHidden/>
    <w:qFormat/>
    <w:rPr>
      <w:rFonts w:ascii="Times New Roman" w:eastAsia="宋体" w:hAnsi="Times New Roman" w:cs="Times New Roman"/>
      <w:b/>
      <w:bCs/>
      <w:sz w:val="32"/>
      <w:szCs w:val="32"/>
    </w:rPr>
  </w:style>
  <w:style w:type="character" w:customStyle="1" w:styleId="42">
    <w:name w:val="标题 4 字符"/>
    <w:uiPriority w:val="9"/>
    <w:semiHidden/>
    <w:qFormat/>
    <w:rPr>
      <w:rFonts w:ascii="Cambria" w:eastAsia="宋体" w:hAnsi="Cambria" w:cs="Times New Roman"/>
      <w:b/>
      <w:bCs/>
      <w:sz w:val="28"/>
      <w:szCs w:val="28"/>
    </w:rPr>
  </w:style>
  <w:style w:type="character" w:customStyle="1" w:styleId="53">
    <w:name w:val="标题 5 字符"/>
    <w:uiPriority w:val="9"/>
    <w:semiHidden/>
    <w:qFormat/>
    <w:rPr>
      <w:rFonts w:ascii="Times New Roman" w:eastAsia="宋体" w:hAnsi="Times New Roman" w:cs="Times New Roman"/>
      <w:b/>
      <w:bCs/>
      <w:sz w:val="28"/>
      <w:szCs w:val="28"/>
    </w:rPr>
  </w:style>
  <w:style w:type="character" w:customStyle="1" w:styleId="61">
    <w:name w:val="标题 6 字符"/>
    <w:uiPriority w:val="9"/>
    <w:semiHidden/>
    <w:qFormat/>
    <w:rPr>
      <w:rFonts w:ascii="Cambria" w:eastAsia="宋体" w:hAnsi="Cambria" w:cs="Times New Roman"/>
      <w:b/>
      <w:bCs/>
      <w:sz w:val="24"/>
      <w:szCs w:val="24"/>
    </w:rPr>
  </w:style>
  <w:style w:type="character" w:customStyle="1" w:styleId="73">
    <w:name w:val="标题 7 字符"/>
    <w:uiPriority w:val="9"/>
    <w:semiHidden/>
    <w:qFormat/>
    <w:rPr>
      <w:rFonts w:ascii="Times New Roman" w:eastAsia="宋体" w:hAnsi="Times New Roman" w:cs="Times New Roman"/>
      <w:b/>
      <w:bCs/>
      <w:sz w:val="24"/>
      <w:szCs w:val="24"/>
    </w:rPr>
  </w:style>
  <w:style w:type="character" w:customStyle="1" w:styleId="81">
    <w:name w:val="标题 8 字符"/>
    <w:uiPriority w:val="9"/>
    <w:semiHidden/>
    <w:qFormat/>
    <w:rPr>
      <w:rFonts w:ascii="Cambria" w:eastAsia="宋体" w:hAnsi="Cambria" w:cs="Times New Roman"/>
      <w:sz w:val="24"/>
      <w:szCs w:val="24"/>
    </w:rPr>
  </w:style>
  <w:style w:type="character" w:customStyle="1" w:styleId="91">
    <w:name w:val="标题 9 字符"/>
    <w:uiPriority w:val="9"/>
    <w:semiHidden/>
    <w:qFormat/>
    <w:rPr>
      <w:rFonts w:ascii="Cambria" w:eastAsia="宋体" w:hAnsi="Cambria" w:cs="Times New Roman"/>
      <w:szCs w:val="21"/>
    </w:rPr>
  </w:style>
  <w:style w:type="character" w:customStyle="1" w:styleId="afffe">
    <w:name w:val="标题 字符"/>
    <w:uiPriority w:val="10"/>
    <w:qFormat/>
    <w:rPr>
      <w:rFonts w:ascii="Cambria" w:eastAsia="宋体" w:hAnsi="Cambria" w:cs="Times New Roman"/>
      <w:b/>
      <w:bCs/>
      <w:sz w:val="32"/>
      <w:szCs w:val="32"/>
    </w:rPr>
  </w:style>
  <w:style w:type="character" w:customStyle="1" w:styleId="affff">
    <w:name w:val="文档结构图 字符"/>
    <w:uiPriority w:val="99"/>
    <w:semiHidden/>
    <w:qFormat/>
    <w:rPr>
      <w:rFonts w:ascii="Microsoft YaHei UI" w:eastAsia="Microsoft YaHei UI" w:hAnsi="Times New Roman" w:cs="Times New Roman"/>
      <w:sz w:val="18"/>
      <w:szCs w:val="18"/>
    </w:rPr>
  </w:style>
  <w:style w:type="character" w:customStyle="1" w:styleId="2d">
    <w:name w:val="正文文本缩进 2 字符"/>
    <w:uiPriority w:val="99"/>
    <w:semiHidden/>
    <w:qFormat/>
    <w:rPr>
      <w:rFonts w:ascii="Times New Roman" w:eastAsia="宋体" w:hAnsi="Times New Roman" w:cs="Times New Roman"/>
      <w:szCs w:val="24"/>
    </w:rPr>
  </w:style>
  <w:style w:type="character" w:customStyle="1" w:styleId="affff0">
    <w:name w:val="日期 字符"/>
    <w:uiPriority w:val="99"/>
    <w:semiHidden/>
    <w:qFormat/>
    <w:rPr>
      <w:rFonts w:ascii="Times New Roman" w:eastAsia="宋体" w:hAnsi="Times New Roman" w:cs="Times New Roman"/>
      <w:szCs w:val="24"/>
    </w:rPr>
  </w:style>
  <w:style w:type="character" w:customStyle="1" w:styleId="38">
    <w:name w:val="正文文本缩进 3 字符"/>
    <w:uiPriority w:val="99"/>
    <w:semiHidden/>
    <w:qFormat/>
    <w:rPr>
      <w:rFonts w:ascii="Times New Roman" w:eastAsia="宋体" w:hAnsi="Times New Roman" w:cs="Times New Roman"/>
      <w:sz w:val="16"/>
      <w:szCs w:val="16"/>
    </w:rPr>
  </w:style>
  <w:style w:type="character" w:customStyle="1" w:styleId="affff1">
    <w:name w:val="正文文本 字符"/>
    <w:uiPriority w:val="99"/>
    <w:semiHidden/>
    <w:qFormat/>
    <w:rPr>
      <w:rFonts w:ascii="Times New Roman" w:eastAsia="宋体" w:hAnsi="Times New Roman" w:cs="Times New Roman"/>
      <w:szCs w:val="24"/>
    </w:rPr>
  </w:style>
  <w:style w:type="character" w:customStyle="1" w:styleId="2e">
    <w:name w:val="正文文本 2 字符"/>
    <w:uiPriority w:val="99"/>
    <w:semiHidden/>
    <w:qFormat/>
    <w:rPr>
      <w:rFonts w:ascii="Times New Roman" w:eastAsia="宋体" w:hAnsi="Times New Roman" w:cs="Times New Roman"/>
      <w:szCs w:val="24"/>
    </w:rPr>
  </w:style>
  <w:style w:type="character" w:customStyle="1" w:styleId="affff2">
    <w:name w:val="注释标题 字符"/>
    <w:uiPriority w:val="99"/>
    <w:semiHidden/>
    <w:qFormat/>
    <w:rPr>
      <w:rFonts w:ascii="Times New Roman" w:eastAsia="宋体" w:hAnsi="Times New Roman" w:cs="Times New Roman"/>
      <w:szCs w:val="24"/>
    </w:rPr>
  </w:style>
  <w:style w:type="character" w:customStyle="1" w:styleId="39">
    <w:name w:val="正文文本 3 字符"/>
    <w:uiPriority w:val="99"/>
    <w:semiHidden/>
    <w:qFormat/>
    <w:rPr>
      <w:rFonts w:ascii="Times New Roman" w:eastAsia="宋体" w:hAnsi="Times New Roman" w:cs="Times New Roman"/>
      <w:sz w:val="16"/>
      <w:szCs w:val="16"/>
    </w:rPr>
  </w:style>
  <w:style w:type="character" w:customStyle="1" w:styleId="HTML0">
    <w:name w:val="HTML 预设格式 字符"/>
    <w:uiPriority w:val="99"/>
    <w:semiHidden/>
    <w:qFormat/>
    <w:rPr>
      <w:rFonts w:ascii="Courier New" w:eastAsia="宋体" w:hAnsi="Courier New" w:cs="Courier New"/>
      <w:sz w:val="20"/>
      <w:szCs w:val="20"/>
    </w:rPr>
  </w:style>
  <w:style w:type="character" w:customStyle="1" w:styleId="2f">
    <w:name w:val="正文文本首行缩进 2 字符"/>
    <w:uiPriority w:val="99"/>
    <w:semiHidden/>
    <w:qFormat/>
  </w:style>
  <w:style w:type="character" w:customStyle="1" w:styleId="affff3">
    <w:name w:val="正文文本首行缩进 字符"/>
    <w:uiPriority w:val="99"/>
    <w:semiHidden/>
    <w:qFormat/>
  </w:style>
  <w:style w:type="character" w:customStyle="1" w:styleId="affff4">
    <w:name w:val="尾注文本 字符"/>
    <w:uiPriority w:val="99"/>
    <w:semiHidden/>
    <w:qFormat/>
    <w:rPr>
      <w:rFonts w:ascii="Times New Roman" w:eastAsia="宋体" w:hAnsi="Times New Roman" w:cs="Times New Roman"/>
      <w:szCs w:val="24"/>
    </w:rPr>
  </w:style>
  <w:style w:type="character" w:customStyle="1" w:styleId="affff5">
    <w:name w:val="脚注文本 字符"/>
    <w:uiPriority w:val="99"/>
    <w:semiHidden/>
    <w:qFormat/>
    <w:rPr>
      <w:rFonts w:ascii="Times New Roman" w:eastAsia="宋体" w:hAnsi="Times New Roman" w:cs="Times New Roman"/>
      <w:sz w:val="18"/>
      <w:szCs w:val="18"/>
    </w:rPr>
  </w:style>
  <w:style w:type="character" w:customStyle="1" w:styleId="2f0">
    <w:name w:val="未处理的提及2"/>
    <w:uiPriority w:val="99"/>
    <w:unhideWhenUsed/>
    <w:qFormat/>
    <w:rPr>
      <w:color w:val="605E5C"/>
      <w:shd w:val="clear" w:color="auto" w:fill="E1DFDD"/>
    </w:rPr>
  </w:style>
  <w:style w:type="character" w:customStyle="1" w:styleId="description">
    <w:name w:val="description"/>
    <w:qFormat/>
  </w:style>
  <w:style w:type="character" w:customStyle="1" w:styleId="112">
    <w:name w:val="标题 1 字符1"/>
    <w:uiPriority w:val="9"/>
    <w:qFormat/>
    <w:rPr>
      <w:rFonts w:ascii="Times New Roman" w:eastAsia="黑体" w:hAnsi="华文中宋" w:cs="Times New Roman"/>
      <w:bCs/>
      <w:kern w:val="44"/>
      <w:sz w:val="36"/>
      <w:szCs w:val="44"/>
    </w:rPr>
  </w:style>
  <w:style w:type="character" w:customStyle="1" w:styleId="211">
    <w:name w:val="标题 2 字符1"/>
    <w:qFormat/>
    <w:rPr>
      <w:rFonts w:ascii="黑体" w:eastAsia="黑体" w:hAnsi="黑体" w:cs="Times New Roman"/>
      <w:bCs/>
      <w:sz w:val="28"/>
      <w:szCs w:val="28"/>
    </w:rPr>
  </w:style>
  <w:style w:type="character" w:customStyle="1" w:styleId="310">
    <w:name w:val="标题 3 字符1"/>
    <w:qFormat/>
    <w:rPr>
      <w:rFonts w:ascii="Times New Roman" w:eastAsia="黑体" w:hAnsi="宋体" w:cs="Times New Roman"/>
      <w:bCs/>
      <w:sz w:val="24"/>
      <w:szCs w:val="24"/>
    </w:rPr>
  </w:style>
  <w:style w:type="character" w:customStyle="1" w:styleId="410">
    <w:name w:val="标题 4 字符1"/>
    <w:qFormat/>
    <w:rPr>
      <w:rFonts w:ascii="Times New Roman" w:eastAsia="楷体_GB2312" w:hAnsi="Times New Roman" w:cs="Times New Roman"/>
      <w:bCs/>
      <w:snapToGrid/>
      <w:kern w:val="0"/>
      <w:szCs w:val="24"/>
    </w:rPr>
  </w:style>
  <w:style w:type="character" w:customStyle="1" w:styleId="510">
    <w:name w:val="标题 5 字符1"/>
    <w:qFormat/>
    <w:rPr>
      <w:rFonts w:ascii="Times New Roman" w:eastAsia="宋体" w:hAnsi="Times New Roman" w:cs="Times New Roman"/>
      <w:b/>
      <w:bCs/>
      <w:sz w:val="28"/>
      <w:szCs w:val="28"/>
    </w:rPr>
  </w:style>
  <w:style w:type="character" w:customStyle="1" w:styleId="610">
    <w:name w:val="标题 6 字符1"/>
    <w:qFormat/>
    <w:rPr>
      <w:rFonts w:ascii="Arial" w:eastAsia="黑体" w:hAnsi="Arial" w:cs="Times New Roman"/>
      <w:b/>
      <w:bCs/>
      <w:sz w:val="24"/>
      <w:szCs w:val="24"/>
    </w:rPr>
  </w:style>
  <w:style w:type="character" w:customStyle="1" w:styleId="710">
    <w:name w:val="标题 7 字符1"/>
    <w:qFormat/>
    <w:rPr>
      <w:rFonts w:ascii="Times New Roman" w:eastAsia="宋体" w:hAnsi="Times New Roman" w:cs="Times New Roman"/>
      <w:b/>
      <w:bCs/>
      <w:sz w:val="24"/>
      <w:szCs w:val="24"/>
    </w:rPr>
  </w:style>
  <w:style w:type="character" w:customStyle="1" w:styleId="810">
    <w:name w:val="标题 8 字符1"/>
    <w:qFormat/>
    <w:rPr>
      <w:rFonts w:ascii="Arial" w:eastAsia="黑体" w:hAnsi="Arial" w:cs="Times New Roman"/>
      <w:sz w:val="24"/>
      <w:szCs w:val="24"/>
    </w:rPr>
  </w:style>
  <w:style w:type="character" w:customStyle="1" w:styleId="910">
    <w:name w:val="标题 9 字符1"/>
    <w:qFormat/>
    <w:rPr>
      <w:rFonts w:ascii="Arial" w:eastAsia="黑体" w:hAnsi="Arial" w:cs="Times New Roman"/>
      <w:szCs w:val="21"/>
    </w:rPr>
  </w:style>
  <w:style w:type="character" w:customStyle="1" w:styleId="1c">
    <w:name w:val="标题 字符1"/>
    <w:qFormat/>
    <w:rPr>
      <w:rFonts w:ascii="Arial" w:eastAsia="仿宋_GB2312" w:hAnsi="Arial" w:cs="Times New Roman"/>
      <w:b/>
      <w:bCs/>
      <w:kern w:val="0"/>
      <w:sz w:val="32"/>
      <w:szCs w:val="32"/>
    </w:rPr>
  </w:style>
  <w:style w:type="character" w:customStyle="1" w:styleId="1d">
    <w:name w:val="批注框文本 字符1"/>
    <w:uiPriority w:val="99"/>
    <w:semiHidden/>
    <w:qFormat/>
    <w:rPr>
      <w:rFonts w:ascii="Times New Roman" w:eastAsia="宋体" w:hAnsi="Times New Roman" w:cs="Times New Roman"/>
      <w:sz w:val="18"/>
      <w:szCs w:val="18"/>
    </w:rPr>
  </w:style>
  <w:style w:type="character" w:customStyle="1" w:styleId="1e">
    <w:name w:val="正文文本缩进 字符1"/>
    <w:qFormat/>
    <w:rPr>
      <w:rFonts w:ascii="Times New Roman" w:eastAsia="宋体" w:hAnsi="Times New Roman" w:cs="Times New Roman"/>
      <w:szCs w:val="24"/>
    </w:rPr>
  </w:style>
  <w:style w:type="character" w:customStyle="1" w:styleId="affff6">
    <w:name w:val="题注 字符"/>
    <w:qFormat/>
    <w:rPr>
      <w:rFonts w:ascii="Arial" w:eastAsia="黑体" w:hAnsi="Arial" w:cs="Times New Roman"/>
      <w:kern w:val="0"/>
      <w:sz w:val="20"/>
      <w:szCs w:val="20"/>
    </w:rPr>
  </w:style>
  <w:style w:type="character" w:customStyle="1" w:styleId="1f">
    <w:name w:val="文档结构图 字符1"/>
    <w:uiPriority w:val="99"/>
    <w:semiHidden/>
    <w:qFormat/>
    <w:rPr>
      <w:rFonts w:ascii="宋体" w:eastAsia="宋体" w:hAnsi="Times New Roman" w:cs="Times New Roman"/>
      <w:sz w:val="18"/>
      <w:szCs w:val="18"/>
    </w:rPr>
  </w:style>
  <w:style w:type="character" w:customStyle="1" w:styleId="affff7">
    <w:name w:val="正文缩进 字符"/>
    <w:qFormat/>
    <w:rPr>
      <w:rFonts w:ascii="Times New Roman" w:eastAsia="宋体" w:hAnsi="Times New Roman" w:cs="Times New Roman"/>
      <w:sz w:val="28"/>
      <w:szCs w:val="20"/>
    </w:rPr>
  </w:style>
  <w:style w:type="character" w:customStyle="1" w:styleId="212">
    <w:name w:val="正文文本缩进 2 字符1"/>
    <w:qFormat/>
    <w:rPr>
      <w:rFonts w:ascii="宋体" w:eastAsia="宋体" w:hAnsi="宋体" w:cs="Times New Roman"/>
      <w:sz w:val="24"/>
      <w:szCs w:val="24"/>
    </w:rPr>
  </w:style>
  <w:style w:type="character" w:customStyle="1" w:styleId="1f0">
    <w:name w:val="纯文本 字符1"/>
    <w:qFormat/>
    <w:rPr>
      <w:rFonts w:ascii="宋体" w:eastAsia="宋体" w:hAnsi="Courier New" w:cs="Times New Roman"/>
      <w:szCs w:val="24"/>
    </w:rPr>
  </w:style>
  <w:style w:type="character" w:customStyle="1" w:styleId="1f1">
    <w:name w:val="日期 字符1"/>
    <w:qFormat/>
    <w:rPr>
      <w:rFonts w:ascii="Times New Roman" w:eastAsia="宋体" w:hAnsi="Times New Roman" w:cs="Times New Roman"/>
      <w:sz w:val="28"/>
      <w:szCs w:val="20"/>
    </w:rPr>
  </w:style>
  <w:style w:type="character" w:customStyle="1" w:styleId="311">
    <w:name w:val="正文文本缩进 3 字符1"/>
    <w:qFormat/>
    <w:rPr>
      <w:rFonts w:ascii="Times New Roman" w:eastAsia="宋体" w:hAnsi="Times New Roman" w:cs="Times New Roman"/>
      <w:sz w:val="16"/>
      <w:szCs w:val="16"/>
    </w:rPr>
  </w:style>
  <w:style w:type="character" w:customStyle="1" w:styleId="1f2">
    <w:name w:val="正文文本 字符1"/>
    <w:qFormat/>
    <w:rPr>
      <w:rFonts w:ascii="Times New Roman" w:eastAsia="宋体" w:hAnsi="Times New Roman" w:cs="Times New Roman"/>
      <w:sz w:val="24"/>
      <w:szCs w:val="20"/>
    </w:rPr>
  </w:style>
  <w:style w:type="character" w:customStyle="1" w:styleId="213">
    <w:name w:val="正文文本 2 字符1"/>
    <w:qFormat/>
    <w:rPr>
      <w:rFonts w:ascii="Times New Roman" w:eastAsia="宋体" w:hAnsi="Times New Roman" w:cs="Times New Roman"/>
      <w:b/>
      <w:color w:val="FF0000"/>
      <w:sz w:val="15"/>
      <w:szCs w:val="24"/>
    </w:rPr>
  </w:style>
  <w:style w:type="character" w:customStyle="1" w:styleId="1f3">
    <w:name w:val="注释标题 字符1"/>
    <w:qFormat/>
    <w:rPr>
      <w:rFonts w:ascii="Times New Roman" w:eastAsia="宋体" w:hAnsi="Times New Roman" w:cs="Times New Roman"/>
      <w:szCs w:val="20"/>
    </w:rPr>
  </w:style>
  <w:style w:type="character" w:customStyle="1" w:styleId="312">
    <w:name w:val="正文文本 3 字符1"/>
    <w:qFormat/>
    <w:rPr>
      <w:rFonts w:ascii="Times New Roman" w:eastAsia="宋体" w:hAnsi="Times New Roman" w:cs="Times New Roman"/>
      <w:sz w:val="16"/>
      <w:szCs w:val="16"/>
    </w:rPr>
  </w:style>
  <w:style w:type="character" w:customStyle="1" w:styleId="HTML1">
    <w:name w:val="HTML 预设格式 字符1"/>
    <w:qFormat/>
    <w:rPr>
      <w:rFonts w:ascii="Courier New" w:eastAsia="宋体" w:hAnsi="Courier New" w:cs="Times New Roman"/>
      <w:sz w:val="20"/>
      <w:szCs w:val="20"/>
    </w:rPr>
  </w:style>
  <w:style w:type="character" w:customStyle="1" w:styleId="214">
    <w:name w:val="正文文本首行缩进 2 字符1"/>
    <w:qFormat/>
    <w:rPr>
      <w:rFonts w:ascii="宋体" w:eastAsia="宋体" w:hAnsi="Times New Roman" w:cs="Times New Roman"/>
      <w:sz w:val="28"/>
      <w:szCs w:val="24"/>
    </w:rPr>
  </w:style>
  <w:style w:type="character" w:customStyle="1" w:styleId="1f4">
    <w:name w:val="正文文本首行缩进 字符1"/>
    <w:qFormat/>
    <w:rPr>
      <w:rFonts w:ascii="宋体" w:eastAsia="宋体" w:hAnsi="宋体" w:cs="Times New Roman"/>
      <w:sz w:val="24"/>
      <w:szCs w:val="20"/>
    </w:rPr>
  </w:style>
  <w:style w:type="character" w:customStyle="1" w:styleId="1f5">
    <w:name w:val="尾注文本 字符1"/>
    <w:uiPriority w:val="99"/>
    <w:qFormat/>
    <w:rPr>
      <w:rFonts w:ascii="Times New Roman" w:eastAsia="宋体" w:hAnsi="Times New Roman" w:cs="Times New Roman"/>
      <w:szCs w:val="24"/>
    </w:rPr>
  </w:style>
  <w:style w:type="character" w:customStyle="1" w:styleId="1f6">
    <w:name w:val="批注文字 字符1"/>
    <w:qFormat/>
    <w:rPr>
      <w:rFonts w:ascii="Times New Roman" w:eastAsia="仿宋_GB2312" w:hAnsi="Times New Roman" w:cs="Times New Roman"/>
      <w:sz w:val="24"/>
      <w:szCs w:val="24"/>
    </w:rPr>
  </w:style>
  <w:style w:type="character" w:customStyle="1" w:styleId="1f7">
    <w:name w:val="批注主题 字符1"/>
    <w:uiPriority w:val="99"/>
    <w:semiHidden/>
    <w:qFormat/>
    <w:rPr>
      <w:rFonts w:ascii="Times New Roman" w:eastAsia="仿宋_GB2312" w:hAnsi="Times New Roman" w:cs="Times New Roman"/>
      <w:b/>
      <w:bCs/>
      <w:sz w:val="24"/>
      <w:szCs w:val="24"/>
    </w:rPr>
  </w:style>
  <w:style w:type="character" w:customStyle="1" w:styleId="1f8">
    <w:name w:val="脚注文本 字符1"/>
    <w:semiHidden/>
    <w:qFormat/>
    <w:rPr>
      <w:rFonts w:ascii="Times New Roman" w:eastAsia="仿宋_GB2312" w:hAnsi="Times New Roman" w:cs="Times New Roman"/>
      <w:sz w:val="18"/>
      <w:szCs w:val="18"/>
    </w:rPr>
  </w:style>
  <w:style w:type="character" w:customStyle="1" w:styleId="113">
    <w:name w:val="未处理的提及11"/>
    <w:uiPriority w:val="99"/>
    <w:unhideWhenUsed/>
    <w:qFormat/>
    <w:rPr>
      <w:color w:val="605E5C"/>
      <w:shd w:val="clear" w:color="auto" w:fill="E1DFDD"/>
    </w:rPr>
  </w:style>
  <w:style w:type="character" w:customStyle="1" w:styleId="215">
    <w:name w:val="未处理的提及21"/>
    <w:uiPriority w:val="99"/>
    <w:unhideWhenUsed/>
    <w:qFormat/>
    <w:rPr>
      <w:color w:val="605E5C"/>
      <w:shd w:val="clear" w:color="auto" w:fill="E1DFDD"/>
    </w:rPr>
  </w:style>
  <w:style w:type="paragraph" w:customStyle="1" w:styleId="-5">
    <w:name w:val="标-5"/>
    <w:basedOn w:val="a1"/>
    <w:qFormat/>
    <w:pPr>
      <w:tabs>
        <w:tab w:val="right" w:leader="dot" w:pos="8789"/>
      </w:tabs>
      <w:spacing w:line="360" w:lineRule="auto"/>
      <w:ind w:firstLineChars="218" w:firstLine="523"/>
    </w:pPr>
    <w:rPr>
      <w:sz w:val="24"/>
      <w:szCs w:val="20"/>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1"/>
    <w:qFormat/>
    <w:pPr>
      <w:spacing w:line="360" w:lineRule="auto"/>
      <w:ind w:firstLineChars="200" w:firstLine="200"/>
    </w:pPr>
    <w:rPr>
      <w:rFonts w:ascii="宋体" w:hAnsi="宋体" w:cs="宋体"/>
      <w:sz w:val="24"/>
    </w:rPr>
  </w:style>
  <w:style w:type="paragraph" w:customStyle="1" w:styleId="Z">
    <w:name w:val="Z小节标题"/>
    <w:basedOn w:val="Z0"/>
    <w:next w:val="a1"/>
    <w:qFormat/>
    <w:pPr>
      <w:ind w:left="720" w:hanging="720"/>
      <w:outlineLvl w:val="2"/>
    </w:pPr>
    <w:rPr>
      <w:sz w:val="28"/>
    </w:rPr>
  </w:style>
  <w:style w:type="paragraph" w:customStyle="1" w:styleId="Z0">
    <w:name w:val="Z节标题"/>
    <w:basedOn w:val="Z1"/>
    <w:qFormat/>
    <w:pPr>
      <w:spacing w:line="240" w:lineRule="auto"/>
      <w:ind w:left="4716" w:hanging="576"/>
      <w:jc w:val="left"/>
      <w:outlineLvl w:val="1"/>
    </w:pPr>
    <w:rPr>
      <w:rFonts w:eastAsia="仿宋_GB2312"/>
      <w:sz w:val="30"/>
    </w:rPr>
  </w:style>
  <w:style w:type="paragraph" w:customStyle="1" w:styleId="Z1">
    <w:name w:val="Z章标题"/>
    <w:basedOn w:val="1"/>
    <w:next w:val="1"/>
    <w:qFormat/>
    <w:pPr>
      <w:pageBreakBefore w:val="0"/>
      <w:tabs>
        <w:tab w:val="left" w:pos="360"/>
        <w:tab w:val="left" w:pos="4572"/>
      </w:tabs>
      <w:spacing w:beforeLines="0" w:before="0" w:afterLines="0" w:after="0"/>
      <w:ind w:left="0" w:firstLine="0"/>
    </w:pPr>
    <w:rPr>
      <w:rFonts w:eastAsia="楷体_GB2312" w:cs="Arial"/>
      <w:sz w:val="32"/>
      <w:szCs w:val="32"/>
    </w:rPr>
  </w:style>
  <w:style w:type="paragraph" w:customStyle="1" w:styleId="xl88">
    <w:name w:val="xl88"/>
    <w:basedOn w:val="a1"/>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150">
    <w:name w:val="样式 正文缩进正文（首行缩进两字） + 宋体 行距: 1.5 倍行距"/>
    <w:basedOn w:val="a8"/>
    <w:qFormat/>
    <w:pPr>
      <w:adjustRightInd w:val="0"/>
      <w:spacing w:line="300" w:lineRule="auto"/>
      <w:ind w:firstLine="482"/>
      <w:jc w:val="left"/>
      <w:textAlignment w:val="baseline"/>
    </w:pPr>
    <w:rPr>
      <w:rFonts w:ascii="宋体" w:hAnsi="宋体"/>
      <w:sz w:val="24"/>
    </w:rPr>
  </w:style>
  <w:style w:type="paragraph" w:customStyle="1" w:styleId="affff8">
    <w:name w:val="中文报告书样式"/>
    <w:basedOn w:val="a1"/>
    <w:qFormat/>
    <w:pPr>
      <w:adjustRightInd w:val="0"/>
      <w:spacing w:line="480" w:lineRule="atLeast"/>
      <w:ind w:firstLine="482"/>
    </w:pPr>
    <w:rPr>
      <w:kern w:val="24"/>
      <w:sz w:val="24"/>
      <w:szCs w:val="20"/>
    </w:rPr>
  </w:style>
  <w:style w:type="paragraph" w:customStyle="1" w:styleId="ST203">
    <w:name w:val="ST20_3"/>
    <w:basedOn w:val="a1"/>
    <w:qFormat/>
    <w:pPr>
      <w:keepLines/>
      <w:tabs>
        <w:tab w:val="center" w:pos="4320"/>
        <w:tab w:val="right" w:pos="8640"/>
      </w:tabs>
      <w:autoSpaceDE w:val="0"/>
      <w:autoSpaceDN w:val="0"/>
      <w:adjustRightInd w:val="0"/>
      <w:spacing w:line="360" w:lineRule="atLeast"/>
      <w:jc w:val="left"/>
      <w:textAlignment w:val="baseline"/>
    </w:pPr>
    <w:rPr>
      <w:rFonts w:ascii="宋体" w:hAnsi="Tms Rmn"/>
      <w:kern w:val="0"/>
      <w:sz w:val="28"/>
      <w:szCs w:val="20"/>
    </w:rPr>
  </w:style>
  <w:style w:type="paragraph" w:customStyle="1" w:styleId="CharCharCharChar">
    <w:name w:val="Char Char Char Char"/>
    <w:basedOn w:val="a1"/>
    <w:qFormat/>
    <w:rPr>
      <w:sz w:val="24"/>
    </w:rPr>
  </w:style>
  <w:style w:type="paragraph" w:customStyle="1" w:styleId="affff9">
    <w:name w:val="第五章表头"/>
    <w:basedOn w:val="a1"/>
    <w:qFormat/>
    <w:pPr>
      <w:spacing w:line="360" w:lineRule="auto"/>
      <w:ind w:left="420"/>
      <w:jc w:val="center"/>
    </w:pPr>
    <w:rPr>
      <w:b/>
      <w:color w:val="0000FF"/>
      <w:sz w:val="24"/>
    </w:rPr>
  </w:style>
  <w:style w:type="paragraph" w:customStyle="1" w:styleId="Z2">
    <w:name w:val="Z表格标题"/>
    <w:basedOn w:val="a1"/>
    <w:qFormat/>
    <w:pPr>
      <w:adjustRightInd w:val="0"/>
      <w:snapToGrid w:val="0"/>
      <w:spacing w:line="360" w:lineRule="auto"/>
      <w:ind w:left="7884" w:hanging="1584"/>
      <w:jc w:val="center"/>
      <w:outlineLvl w:val="8"/>
    </w:pPr>
    <w:rPr>
      <w:rFonts w:ascii="黑体" w:eastAsia="黑体"/>
      <w:sz w:val="30"/>
      <w:szCs w:val="20"/>
    </w:rPr>
  </w:style>
  <w:style w:type="paragraph" w:customStyle="1" w:styleId="xl86">
    <w:name w:val="xl8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FF0000"/>
      <w:kern w:val="0"/>
      <w:szCs w:val="21"/>
    </w:rPr>
  </w:style>
  <w:style w:type="paragraph" w:customStyle="1" w:styleId="ISO3">
    <w:name w:val="ISO标题3内文"/>
    <w:qFormat/>
    <w:pPr>
      <w:ind w:left="1620"/>
    </w:pPr>
    <w:rPr>
      <w:rFonts w:ascii="宋体" w:hAnsi="宋体"/>
      <w:color w:val="000000"/>
      <w:sz w:val="24"/>
      <w:szCs w:val="24"/>
    </w:rPr>
  </w:style>
  <w:style w:type="paragraph" w:customStyle="1" w:styleId="affffa">
    <w:name w:val="表内式样"/>
    <w:qFormat/>
    <w:pPr>
      <w:widowControl w:val="0"/>
      <w:spacing w:line="320" w:lineRule="exact"/>
      <w:jc w:val="center"/>
    </w:pPr>
    <w:rPr>
      <w:rFonts w:ascii="Times New Roman" w:hAnsi="Times New Roman"/>
      <w:color w:val="0000FF"/>
      <w:kern w:val="2"/>
      <w:sz w:val="21"/>
      <w:szCs w:val="21"/>
    </w:rPr>
  </w:style>
  <w:style w:type="paragraph" w:customStyle="1" w:styleId="affffb">
    <w:name w:val="可研报告正文"/>
    <w:basedOn w:val="a1"/>
    <w:qFormat/>
    <w:pPr>
      <w:tabs>
        <w:tab w:val="left" w:pos="5880"/>
      </w:tabs>
      <w:spacing w:beforeLines="50" w:line="440" w:lineRule="exact"/>
      <w:ind w:left="425" w:firstLine="482"/>
    </w:pPr>
    <w:rPr>
      <w:sz w:val="24"/>
    </w:rPr>
  </w:style>
  <w:style w:type="paragraph" w:customStyle="1" w:styleId="StyleHeading4SabonNotBold">
    <w:name w:val="Style Heading 4 + Sabon Not Bold"/>
    <w:basedOn w:val="4"/>
    <w:qFormat/>
    <w:pPr>
      <w:widowControl/>
      <w:spacing w:before="240" w:line="240" w:lineRule="auto"/>
    </w:pPr>
    <w:rPr>
      <w:rFonts w:ascii="Sabon" w:eastAsia="宋体" w:hAnsi="Sabon"/>
      <w:sz w:val="22"/>
      <w:szCs w:val="20"/>
      <w:lang w:eastAsia="en-US"/>
    </w:rPr>
  </w:style>
  <w:style w:type="paragraph" w:customStyle="1" w:styleId="xl82">
    <w:name w:val="xl82"/>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kern w:val="0"/>
      <w:szCs w:val="21"/>
    </w:rPr>
  </w:style>
  <w:style w:type="paragraph" w:customStyle="1" w:styleId="affffc">
    <w:name w:val="四级条标题"/>
    <w:basedOn w:val="affffd"/>
    <w:next w:val="a1"/>
    <w:qFormat/>
    <w:pPr>
      <w:tabs>
        <w:tab w:val="left" w:pos="2520"/>
      </w:tabs>
      <w:outlineLvl w:val="5"/>
    </w:pPr>
  </w:style>
  <w:style w:type="paragraph" w:customStyle="1" w:styleId="affffd">
    <w:name w:val="三级条标题"/>
    <w:basedOn w:val="affffe"/>
    <w:next w:val="a1"/>
    <w:qFormat/>
    <w:pPr>
      <w:tabs>
        <w:tab w:val="left" w:pos="2100"/>
      </w:tabs>
      <w:outlineLvl w:val="4"/>
    </w:pPr>
  </w:style>
  <w:style w:type="paragraph" w:customStyle="1" w:styleId="affffe">
    <w:name w:val="二级条标题"/>
    <w:basedOn w:val="afffff"/>
    <w:next w:val="a1"/>
    <w:qFormat/>
    <w:pPr>
      <w:tabs>
        <w:tab w:val="left" w:pos="1680"/>
      </w:tabs>
      <w:outlineLvl w:val="3"/>
    </w:pPr>
  </w:style>
  <w:style w:type="paragraph" w:customStyle="1" w:styleId="afffff">
    <w:name w:val="一级条标题"/>
    <w:basedOn w:val="1"/>
    <w:next w:val="a1"/>
    <w:qFormat/>
    <w:pPr>
      <w:keepNext w:val="0"/>
      <w:keepLines w:val="0"/>
      <w:pageBreakBefore w:val="0"/>
      <w:widowControl/>
      <w:spacing w:beforeLines="0" w:before="0" w:afterLines="0" w:after="0" w:line="240" w:lineRule="auto"/>
      <w:ind w:left="0" w:firstLine="0"/>
      <w:jc w:val="both"/>
      <w:outlineLvl w:val="2"/>
    </w:pPr>
    <w:rPr>
      <w:rFonts w:ascii="黑体"/>
      <w:b/>
      <w:bCs w:val="0"/>
      <w:kern w:val="0"/>
      <w:sz w:val="21"/>
      <w:szCs w:val="20"/>
    </w:rPr>
  </w:style>
  <w:style w:type="paragraph" w:customStyle="1" w:styleId="xl68">
    <w:name w:val="xl68"/>
    <w:basedOn w:val="a1"/>
    <w:qFormat/>
    <w:pPr>
      <w:widowControl/>
      <w:pBdr>
        <w:top w:val="single" w:sz="4" w:space="0" w:color="auto"/>
        <w:bottom w:val="single" w:sz="4" w:space="0" w:color="auto"/>
        <w:right w:val="single" w:sz="4" w:space="0" w:color="auto"/>
      </w:pBdr>
      <w:spacing w:before="100" w:after="100"/>
      <w:jc w:val="right"/>
    </w:pPr>
    <w:rPr>
      <w:rFonts w:ascii="Arial Unicode MS" w:eastAsia="Arial Unicode MS" w:hAnsi="Arial Unicode MS"/>
      <w:kern w:val="0"/>
      <w:sz w:val="24"/>
      <w:szCs w:val="20"/>
    </w:rPr>
  </w:style>
  <w:style w:type="paragraph" w:customStyle="1" w:styleId="xl46">
    <w:name w:val="xl46"/>
    <w:basedOn w:val="a1"/>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0"/>
      <w:sz w:val="24"/>
    </w:rPr>
  </w:style>
  <w:style w:type="paragraph" w:customStyle="1" w:styleId="1f9">
    <w:name w:val="列表段落1"/>
    <w:basedOn w:val="a1"/>
    <w:uiPriority w:val="34"/>
    <w:qFormat/>
    <w:pPr>
      <w:adjustRightInd w:val="0"/>
      <w:spacing w:line="360" w:lineRule="auto"/>
      <w:ind w:firstLineChars="200" w:firstLine="420"/>
      <w:textAlignment w:val="baseline"/>
    </w:pPr>
    <w:rPr>
      <w:rFonts w:eastAsia="仿宋_GB2312"/>
      <w:kern w:val="0"/>
      <w:sz w:val="28"/>
      <w:szCs w:val="20"/>
    </w:rPr>
  </w:style>
  <w:style w:type="paragraph" w:customStyle="1" w:styleId="151">
    <w:name w:val="样式 小四 行距: 1.5 倍行距"/>
    <w:basedOn w:val="a1"/>
    <w:qFormat/>
    <w:pPr>
      <w:ind w:firstLineChars="200" w:firstLine="560"/>
    </w:pPr>
    <w:rPr>
      <w:rFonts w:ascii="仿宋_GB2312" w:eastAsia="仿宋_GB2312" w:hAnsi="华文楷体"/>
      <w:position w:val="-2"/>
      <w:sz w:val="28"/>
    </w:rPr>
  </w:style>
  <w:style w:type="paragraph" w:customStyle="1" w:styleId="xl69">
    <w:name w:val="xl69"/>
    <w:basedOn w:val="a1"/>
    <w:qFormat/>
    <w:pPr>
      <w:widowControl/>
      <w:pBdr>
        <w:top w:val="single" w:sz="4" w:space="0" w:color="auto"/>
        <w:bottom w:val="single" w:sz="4" w:space="0" w:color="auto"/>
      </w:pBdr>
      <w:spacing w:before="100" w:after="100"/>
      <w:jc w:val="left"/>
    </w:pPr>
    <w:rPr>
      <w:rFonts w:ascii="Arial Unicode MS" w:eastAsia="Arial Unicode MS" w:hAnsi="Arial Unicode MS"/>
      <w:kern w:val="0"/>
      <w:sz w:val="24"/>
      <w:szCs w:val="20"/>
    </w:rPr>
  </w:style>
  <w:style w:type="paragraph" w:customStyle="1" w:styleId="TOC1">
    <w:name w:val="TOC 标题1"/>
    <w:basedOn w:val="1"/>
    <w:next w:val="a1"/>
    <w:uiPriority w:val="39"/>
    <w:qFormat/>
    <w:pPr>
      <w:pageBreakBefore w:val="0"/>
      <w:widowControl/>
      <w:spacing w:beforeLines="0" w:line="276" w:lineRule="auto"/>
      <w:ind w:left="0" w:firstLine="0"/>
      <w:jc w:val="left"/>
      <w:outlineLvl w:val="9"/>
    </w:pPr>
    <w:rPr>
      <w:rFonts w:ascii="Cambria" w:eastAsia="宋体" w:hAnsi="Cambria"/>
      <w:color w:val="365F91"/>
      <w:kern w:val="0"/>
      <w:sz w:val="28"/>
      <w:szCs w:val="28"/>
    </w:rPr>
  </w:style>
  <w:style w:type="paragraph" w:customStyle="1" w:styleId="afffff0">
    <w:name w:val="五级条标题"/>
    <w:basedOn w:val="affffc"/>
    <w:next w:val="a1"/>
    <w:qFormat/>
    <w:pPr>
      <w:tabs>
        <w:tab w:val="clear" w:pos="2520"/>
        <w:tab w:val="left" w:pos="2940"/>
      </w:tabs>
      <w:outlineLvl w:val="6"/>
    </w:pPr>
  </w:style>
  <w:style w:type="paragraph" w:customStyle="1" w:styleId="xl50">
    <w:name w:val="xl5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rPr>
  </w:style>
  <w:style w:type="paragraph" w:customStyle="1" w:styleId="411114Char33">
    <w:name w:val="样式 样式 标题 4款标题1.1.1.1标题 4 Char + 黑体 四号 加粗 段前: 3 磅 段后: 3 磅 + (中文) ..."/>
    <w:basedOn w:val="411114Char330"/>
    <w:qFormat/>
  </w:style>
  <w:style w:type="paragraph" w:customStyle="1" w:styleId="411114Char330">
    <w:name w:val="样式 标题 4款标题1.1.1.1标题 4 Char + 黑体 四号 加粗 段前: 3 磅 段后: 3 磅"/>
    <w:basedOn w:val="4"/>
    <w:qFormat/>
    <w:pPr>
      <w:spacing w:line="240" w:lineRule="auto"/>
      <w:ind w:left="0" w:firstLine="0"/>
    </w:pPr>
    <w:rPr>
      <w:rFonts w:ascii="黑体" w:eastAsia="Times New Roman" w:cs="宋体"/>
      <w:b/>
      <w:spacing w:val="6"/>
      <w:kern w:val="2"/>
      <w:szCs w:val="20"/>
    </w:rPr>
  </w:style>
  <w:style w:type="paragraph" w:customStyle="1" w:styleId="afffff1">
    <w:name w:val="第二章表头"/>
    <w:basedOn w:val="a1"/>
    <w:qFormat/>
    <w:pPr>
      <w:spacing w:line="360" w:lineRule="auto"/>
      <w:ind w:left="4971" w:hanging="420"/>
      <w:jc w:val="center"/>
    </w:pPr>
    <w:rPr>
      <w:b/>
      <w:color w:val="0000FF"/>
      <w:sz w:val="24"/>
    </w:rPr>
  </w:style>
  <w:style w:type="paragraph" w:customStyle="1" w:styleId="0">
    <w:name w:val="标题0"/>
    <w:basedOn w:val="a1"/>
    <w:next w:val="a1"/>
    <w:qFormat/>
    <w:pPr>
      <w:spacing w:before="200" w:after="200" w:line="240" w:lineRule="atLeast"/>
      <w:jc w:val="center"/>
    </w:pPr>
    <w:rPr>
      <w:rFonts w:eastAsia="黑体"/>
      <w:color w:val="000000"/>
      <w:sz w:val="44"/>
      <w:szCs w:val="20"/>
    </w:rPr>
  </w:style>
  <w:style w:type="paragraph" w:customStyle="1" w:styleId="afffff2">
    <w:name w:val="特点标题"/>
    <w:basedOn w:val="a1"/>
    <w:next w:val="34"/>
    <w:qFormat/>
    <w:pPr>
      <w:spacing w:line="500" w:lineRule="exact"/>
      <w:ind w:firstLine="555"/>
    </w:pPr>
    <w:rPr>
      <w:rFonts w:ascii="仿宋_GB2312" w:eastAsia="仿宋_GB2312"/>
      <w:sz w:val="28"/>
    </w:rPr>
  </w:style>
  <w:style w:type="paragraph" w:customStyle="1" w:styleId="xl54">
    <w:name w:val="xl54"/>
    <w:basedOn w:val="a1"/>
    <w:qFormat/>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宋体" w:hAnsi="宋体"/>
      <w:kern w:val="0"/>
      <w:sz w:val="24"/>
    </w:rPr>
  </w:style>
  <w:style w:type="paragraph" w:customStyle="1" w:styleId="afffff3">
    <w:name w:val="第十二章表头"/>
    <w:basedOn w:val="a1"/>
    <w:qFormat/>
    <w:pPr>
      <w:spacing w:line="360" w:lineRule="auto"/>
      <w:ind w:left="420" w:hanging="420"/>
      <w:jc w:val="center"/>
    </w:pPr>
    <w:rPr>
      <w:b/>
      <w:color w:val="0000FF"/>
      <w:sz w:val="24"/>
    </w:rPr>
  </w:style>
  <w:style w:type="paragraph" w:customStyle="1" w:styleId="1fa">
    <w:name w:val="条1"/>
    <w:basedOn w:val="2"/>
    <w:qFormat/>
    <w:pPr>
      <w:numPr>
        <w:ilvl w:val="0"/>
        <w:numId w:val="0"/>
      </w:numPr>
      <w:tabs>
        <w:tab w:val="left" w:pos="360"/>
      </w:tabs>
      <w:spacing w:beforeLines="0" w:before="0" w:afterLines="0" w:after="0" w:line="415" w:lineRule="auto"/>
      <w:ind w:left="360" w:hanging="360"/>
    </w:pPr>
    <w:rPr>
      <w:b/>
      <w:bCs w:val="0"/>
      <w:kern w:val="0"/>
      <w:szCs w:val="20"/>
    </w:rPr>
  </w:style>
  <w:style w:type="paragraph" w:customStyle="1" w:styleId="afffff4">
    <w:name w:val="条文"/>
    <w:basedOn w:val="5"/>
    <w:next w:val="a1"/>
    <w:qFormat/>
    <w:pPr>
      <w:keepNext w:val="0"/>
      <w:spacing w:before="120" w:after="0" w:line="240" w:lineRule="auto"/>
      <w:ind w:left="0" w:firstLine="454"/>
    </w:pPr>
    <w:rPr>
      <w:b w:val="0"/>
      <w:bCs w:val="0"/>
      <w:sz w:val="24"/>
      <w:szCs w:val="20"/>
    </w:rPr>
  </w:style>
  <w:style w:type="paragraph" w:customStyle="1" w:styleId="2f1">
    <w:name w:val="表格文字2"/>
    <w:basedOn w:val="aff7"/>
    <w:qFormat/>
    <w:pPr>
      <w:autoSpaceDE/>
      <w:autoSpaceDN/>
      <w:spacing w:before="60"/>
      <w:textAlignment w:val="baseline"/>
    </w:pPr>
  </w:style>
  <w:style w:type="paragraph" w:customStyle="1" w:styleId="afffff5">
    <w:name w:val="第三章表头"/>
    <w:basedOn w:val="a1"/>
    <w:qFormat/>
    <w:pPr>
      <w:spacing w:line="360" w:lineRule="auto"/>
      <w:ind w:left="1271" w:hanging="420"/>
      <w:jc w:val="center"/>
    </w:pPr>
    <w:rPr>
      <w:b/>
      <w:color w:val="0000FF"/>
      <w:sz w:val="24"/>
    </w:rPr>
  </w:style>
  <w:style w:type="paragraph" w:customStyle="1" w:styleId="Bullet">
    <w:name w:val="Bullet"/>
    <w:basedOn w:val="a1"/>
    <w:qFormat/>
    <w:pPr>
      <w:widowControl/>
      <w:tabs>
        <w:tab w:val="left" w:pos="1080"/>
      </w:tabs>
      <w:spacing w:before="120" w:after="120"/>
      <w:ind w:left="1080" w:hanging="360"/>
    </w:pPr>
    <w:rPr>
      <w:kern w:val="0"/>
      <w:sz w:val="22"/>
      <w:szCs w:val="22"/>
      <w:lang w:val="en-CA" w:eastAsia="en-US"/>
    </w:rPr>
  </w:style>
  <w:style w:type="paragraph" w:customStyle="1" w:styleId="afffff6">
    <w:name w:val="表注"/>
    <w:next w:val="a1"/>
    <w:qFormat/>
    <w:pPr>
      <w:ind w:firstLine="1134"/>
    </w:pPr>
    <w:rPr>
      <w:rFonts w:ascii="Times New Roman" w:eastAsia="楷体_GB2312" w:hAnsi="Times New Roman"/>
      <w:sz w:val="21"/>
    </w:rPr>
  </w:style>
  <w:style w:type="paragraph" w:customStyle="1" w:styleId="font11">
    <w:name w:val="font11"/>
    <w:basedOn w:val="a1"/>
    <w:qFormat/>
    <w:pPr>
      <w:widowControl/>
      <w:spacing w:before="100" w:after="100"/>
      <w:jc w:val="left"/>
    </w:pPr>
    <w:rPr>
      <w:rFonts w:ascii="Romantic" w:hAnsi="Romantic"/>
      <w:kern w:val="0"/>
      <w:sz w:val="24"/>
      <w:szCs w:val="20"/>
    </w:rPr>
  </w:style>
  <w:style w:type="paragraph" w:customStyle="1" w:styleId="xl52">
    <w:name w:val="xl52"/>
    <w:basedOn w:val="a1"/>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2f2">
    <w:name w:val="标题 2新"/>
    <w:basedOn w:val="2"/>
    <w:qFormat/>
    <w:pPr>
      <w:numPr>
        <w:numId w:val="0"/>
      </w:numPr>
      <w:tabs>
        <w:tab w:val="left" w:pos="0"/>
      </w:tabs>
      <w:spacing w:beforeLines="0" w:before="0" w:afterLines="0" w:after="0" w:line="720" w:lineRule="auto"/>
    </w:pPr>
    <w:rPr>
      <w:rFonts w:cs="宋体" w:hint="eastAsia"/>
      <w:kern w:val="0"/>
      <w:szCs w:val="20"/>
    </w:rPr>
  </w:style>
  <w:style w:type="paragraph" w:customStyle="1" w:styleId="Default">
    <w:name w:val="Default"/>
    <w:qFormat/>
    <w:pPr>
      <w:widowControl w:val="0"/>
      <w:autoSpaceDE w:val="0"/>
      <w:autoSpaceDN w:val="0"/>
      <w:adjustRightInd w:val="0"/>
    </w:pPr>
    <w:rPr>
      <w:rFonts w:ascii="宋体" w:hAnsi="Times New Roman" w:cs="宋体"/>
      <w:color w:val="000000"/>
      <w:sz w:val="24"/>
      <w:szCs w:val="24"/>
    </w:rPr>
  </w:style>
  <w:style w:type="paragraph" w:customStyle="1" w:styleId="wtext">
    <w:name w:val="wtext"/>
    <w:basedOn w:val="a1"/>
    <w:qFormat/>
    <w:pPr>
      <w:widowControl/>
      <w:spacing w:before="100" w:beforeAutospacing="1" w:after="100" w:afterAutospacing="1"/>
      <w:ind w:firstLine="480"/>
      <w:jc w:val="left"/>
    </w:pPr>
    <w:rPr>
      <w:rFonts w:eastAsia="Arial Unicode MS" w:cs="Arial Unicode MS"/>
      <w:color w:val="000000"/>
      <w:kern w:val="0"/>
      <w:sz w:val="22"/>
      <w:szCs w:val="22"/>
    </w:rPr>
  </w:style>
  <w:style w:type="paragraph" w:customStyle="1" w:styleId="afffff7">
    <w:name w:val="标准段落"/>
    <w:basedOn w:val="a1"/>
    <w:next w:val="a1"/>
    <w:qFormat/>
    <w:pPr>
      <w:spacing w:line="360" w:lineRule="auto"/>
      <w:ind w:firstLineChars="200" w:firstLine="480"/>
    </w:pPr>
    <w:rPr>
      <w:bCs/>
      <w:kern w:val="0"/>
      <w:sz w:val="24"/>
    </w:rPr>
  </w:style>
  <w:style w:type="paragraph" w:customStyle="1" w:styleId="3a">
    <w:name w:val="报告样式3"/>
    <w:basedOn w:val="3"/>
    <w:next w:val="43"/>
    <w:qFormat/>
    <w:pPr>
      <w:keepLines w:val="0"/>
      <w:numPr>
        <w:ilvl w:val="0"/>
        <w:numId w:val="0"/>
      </w:numPr>
      <w:spacing w:beforeLines="0" w:before="0" w:afterLines="0" w:after="0"/>
    </w:pPr>
    <w:rPr>
      <w:rFonts w:ascii="宋体" w:eastAsia="宋体"/>
      <w:b/>
    </w:rPr>
  </w:style>
  <w:style w:type="paragraph" w:customStyle="1" w:styleId="43">
    <w:name w:val="报告样式4"/>
    <w:basedOn w:val="a8"/>
    <w:qFormat/>
    <w:pPr>
      <w:spacing w:line="360" w:lineRule="auto"/>
      <w:ind w:firstLineChars="200" w:firstLine="480"/>
    </w:pPr>
    <w:rPr>
      <w:bCs/>
      <w:sz w:val="24"/>
      <w:szCs w:val="22"/>
    </w:rPr>
  </w:style>
  <w:style w:type="paragraph" w:customStyle="1" w:styleId="font8">
    <w:name w:val="font8"/>
    <w:basedOn w:val="a1"/>
    <w:qFormat/>
    <w:pPr>
      <w:widowControl/>
      <w:spacing w:before="100" w:beforeAutospacing="1" w:after="100" w:afterAutospacing="1"/>
      <w:jc w:val="left"/>
    </w:pPr>
    <w:rPr>
      <w:rFonts w:ascii="宋体" w:hAnsi="宋体" w:hint="eastAsia"/>
      <w:kern w:val="0"/>
      <w:sz w:val="24"/>
    </w:rPr>
  </w:style>
  <w:style w:type="paragraph" w:customStyle="1" w:styleId="z3">
    <w:name w:val="z表格文字"/>
    <w:basedOn w:val="a1"/>
    <w:qFormat/>
    <w:pPr>
      <w:tabs>
        <w:tab w:val="left" w:pos="1155"/>
        <w:tab w:val="left" w:pos="2625"/>
      </w:tabs>
      <w:adjustRightInd w:val="0"/>
      <w:snapToGrid w:val="0"/>
      <w:ind w:left="210"/>
      <w:jc w:val="center"/>
    </w:pPr>
    <w:rPr>
      <w:rFonts w:ascii="文鼎CS书宋二"/>
      <w:color w:val="000000"/>
      <w:kern w:val="48"/>
      <w:position w:val="-8"/>
      <w:sz w:val="24"/>
      <w:szCs w:val="20"/>
    </w:rPr>
  </w:style>
  <w:style w:type="paragraph" w:customStyle="1" w:styleId="2f3">
    <w:name w:val="报告样式2"/>
    <w:basedOn w:val="2"/>
    <w:qFormat/>
    <w:pPr>
      <w:numPr>
        <w:ilvl w:val="0"/>
        <w:numId w:val="0"/>
      </w:numPr>
      <w:snapToGrid w:val="0"/>
      <w:spacing w:beforeLines="0" w:before="0" w:afterLines="0" w:after="0"/>
    </w:pPr>
    <w:rPr>
      <w:bCs w:val="0"/>
      <w:sz w:val="30"/>
      <w:szCs w:val="24"/>
    </w:rPr>
  </w:style>
  <w:style w:type="paragraph" w:customStyle="1" w:styleId="font7">
    <w:name w:val="font7"/>
    <w:basedOn w:val="a1"/>
    <w:qFormat/>
    <w:pPr>
      <w:widowControl/>
      <w:spacing w:before="100" w:beforeAutospacing="1" w:after="100" w:afterAutospacing="1"/>
      <w:jc w:val="left"/>
    </w:pPr>
    <w:rPr>
      <w:kern w:val="0"/>
      <w:sz w:val="20"/>
      <w:szCs w:val="20"/>
    </w:rPr>
  </w:style>
  <w:style w:type="paragraph" w:customStyle="1" w:styleId="font9">
    <w:name w:val="font9"/>
    <w:basedOn w:val="a1"/>
    <w:qFormat/>
    <w:pPr>
      <w:widowControl/>
      <w:spacing w:before="100" w:after="100"/>
      <w:jc w:val="left"/>
    </w:pPr>
    <w:rPr>
      <w:kern w:val="0"/>
      <w:sz w:val="24"/>
      <w:szCs w:val="20"/>
    </w:rPr>
  </w:style>
  <w:style w:type="paragraph" w:customStyle="1" w:styleId="160">
    <w:name w:val="样式16"/>
    <w:basedOn w:val="a1"/>
    <w:qFormat/>
    <w:pPr>
      <w:spacing w:afterLines="50" w:line="480" w:lineRule="exact"/>
      <w:ind w:firstLine="510"/>
    </w:pPr>
    <w:rPr>
      <w:sz w:val="24"/>
    </w:rPr>
  </w:style>
  <w:style w:type="paragraph" w:customStyle="1" w:styleId="xl31">
    <w:name w:val="xl31"/>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kern w:val="0"/>
      <w:sz w:val="20"/>
      <w:szCs w:val="20"/>
    </w:rPr>
  </w:style>
  <w:style w:type="paragraph" w:customStyle="1" w:styleId="ST201">
    <w:name w:val="ST20_1"/>
    <w:basedOn w:val="a1"/>
    <w:qFormat/>
    <w:pPr>
      <w:autoSpaceDE w:val="0"/>
      <w:autoSpaceDN w:val="0"/>
      <w:adjustRightInd w:val="0"/>
      <w:spacing w:line="312" w:lineRule="atLeast"/>
      <w:jc w:val="center"/>
      <w:textAlignment w:val="baseline"/>
    </w:pPr>
    <w:rPr>
      <w:rFonts w:ascii="宋体" w:hAnsi="Tms Rmn"/>
      <w:kern w:val="0"/>
      <w:sz w:val="24"/>
      <w:szCs w:val="20"/>
    </w:rPr>
  </w:style>
  <w:style w:type="paragraph" w:customStyle="1" w:styleId="36614">
    <w:name w:val="样式 标题 3 + 华文中宋 小三 段前: 6 磅 段后: 6 磅 行距: 多倍行距 1.4 字行"/>
    <w:basedOn w:val="3"/>
    <w:qFormat/>
    <w:pPr>
      <w:keepLines w:val="0"/>
      <w:tabs>
        <w:tab w:val="clear" w:pos="736"/>
        <w:tab w:val="left" w:pos="42"/>
        <w:tab w:val="left" w:pos="720"/>
        <w:tab w:val="left" w:pos="861"/>
      </w:tabs>
      <w:spacing w:beforeLines="0" w:before="0" w:afterLines="0" w:after="0"/>
      <w:ind w:left="693"/>
    </w:pPr>
    <w:rPr>
      <w:rFonts w:ascii="华文中宋" w:eastAsia="宋体"/>
      <w:b/>
      <w:bCs w:val="0"/>
      <w:sz w:val="30"/>
      <w:szCs w:val="30"/>
    </w:rPr>
  </w:style>
  <w:style w:type="paragraph" w:customStyle="1" w:styleId="xl28">
    <w:name w:val="xl28"/>
    <w:basedOn w:val="a1"/>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1fb">
    <w:name w:val="正文1"/>
    <w:basedOn w:val="a1"/>
    <w:qFormat/>
    <w:pPr>
      <w:ind w:firstLine="420"/>
    </w:pPr>
    <w:rPr>
      <w:rFonts w:ascii="宋体"/>
      <w:color w:val="000000"/>
      <w:szCs w:val="20"/>
    </w:rPr>
  </w:style>
  <w:style w:type="paragraph" w:customStyle="1" w:styleId="afffff8">
    <w:name w:val="表格"/>
    <w:basedOn w:val="a1"/>
    <w:qFormat/>
    <w:pPr>
      <w:jc w:val="right"/>
    </w:pPr>
    <w:rPr>
      <w:kern w:val="0"/>
      <w:szCs w:val="21"/>
    </w:rPr>
  </w:style>
  <w:style w:type="paragraph" w:customStyle="1" w:styleId="093">
    <w:name w:val="样式 首行缩进:  0.93 厘米"/>
    <w:basedOn w:val="a1"/>
    <w:qFormat/>
    <w:pPr>
      <w:widowControl/>
      <w:spacing w:line="500" w:lineRule="exact"/>
      <w:ind w:firstLine="528"/>
      <w:jc w:val="left"/>
    </w:pPr>
    <w:rPr>
      <w:rFonts w:ascii="仿宋_GB2312" w:eastAsia="仿宋_GB2312"/>
      <w:kern w:val="28"/>
      <w:sz w:val="28"/>
      <w:szCs w:val="28"/>
    </w:rPr>
  </w:style>
  <w:style w:type="paragraph" w:customStyle="1" w:styleId="font0">
    <w:name w:val="font0"/>
    <w:basedOn w:val="a1"/>
    <w:qFormat/>
    <w:pPr>
      <w:widowControl/>
      <w:spacing w:before="100" w:after="100"/>
      <w:jc w:val="left"/>
    </w:pPr>
    <w:rPr>
      <w:rFonts w:ascii="宋体" w:hAnsi="宋体" w:hint="eastAsia"/>
      <w:kern w:val="0"/>
      <w:sz w:val="24"/>
      <w:szCs w:val="20"/>
    </w:rPr>
  </w:style>
  <w:style w:type="paragraph" w:customStyle="1" w:styleId="afffff9">
    <w:name w:val="图表名称"/>
    <w:basedOn w:val="a1"/>
    <w:next w:val="a1"/>
    <w:qFormat/>
    <w:pPr>
      <w:spacing w:line="120" w:lineRule="atLeast"/>
      <w:jc w:val="center"/>
    </w:pPr>
    <w:rPr>
      <w:b/>
      <w:bCs/>
      <w:sz w:val="24"/>
    </w:rPr>
  </w:style>
  <w:style w:type="paragraph" w:customStyle="1" w:styleId="xl29">
    <w:name w:val="xl29"/>
    <w:basedOn w:val="a1"/>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25">
    <w:name w:val="xl25"/>
    <w:basedOn w:val="a1"/>
    <w:qFormat/>
    <w:pPr>
      <w:widowControl/>
      <w:pBdr>
        <w:bottom w:val="single" w:sz="4" w:space="0" w:color="auto"/>
        <w:right w:val="single" w:sz="4" w:space="0" w:color="auto"/>
      </w:pBdr>
      <w:spacing w:before="100" w:beforeAutospacing="1" w:after="100" w:afterAutospacing="1"/>
      <w:jc w:val="center"/>
    </w:pPr>
    <w:rPr>
      <w:rFonts w:ascii="PMingLiU" w:eastAsia="PMingLiU" w:hAnsi="Arial Unicode MS" w:cs="Arial Unicode MS" w:hint="eastAsia"/>
      <w:kern w:val="0"/>
      <w:sz w:val="24"/>
      <w:lang w:eastAsia="zh-TW"/>
    </w:rPr>
  </w:style>
  <w:style w:type="paragraph" w:customStyle="1" w:styleId="xl40">
    <w:name w:val="xl40"/>
    <w:basedOn w:val="a1"/>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lff1">
    <w:name w:val="lff表格文字"/>
    <w:basedOn w:val="a1"/>
    <w:qFormat/>
    <w:pPr>
      <w:autoSpaceDE w:val="0"/>
      <w:autoSpaceDN w:val="0"/>
      <w:adjustRightInd w:val="0"/>
      <w:snapToGrid w:val="0"/>
      <w:jc w:val="center"/>
    </w:pPr>
    <w:rPr>
      <w:rFonts w:ascii="宋体" w:hAnsi="宋体"/>
      <w:kern w:val="0"/>
      <w:szCs w:val="21"/>
    </w:rPr>
  </w:style>
  <w:style w:type="paragraph" w:customStyle="1" w:styleId="font10">
    <w:name w:val="font10"/>
    <w:basedOn w:val="a1"/>
    <w:qFormat/>
    <w:pPr>
      <w:widowControl/>
      <w:spacing w:before="100" w:after="100"/>
      <w:jc w:val="left"/>
    </w:pPr>
    <w:rPr>
      <w:kern w:val="0"/>
      <w:sz w:val="20"/>
      <w:szCs w:val="20"/>
    </w:rPr>
  </w:style>
  <w:style w:type="paragraph" w:customStyle="1" w:styleId="xl32">
    <w:name w:val="xl32"/>
    <w:basedOn w:val="a1"/>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5S">
    <w:name w:val="表内5S"/>
    <w:basedOn w:val="a1"/>
    <w:qFormat/>
    <w:pPr>
      <w:spacing w:line="300" w:lineRule="atLeast"/>
      <w:jc w:val="center"/>
    </w:pPr>
    <w:rPr>
      <w:rFonts w:eastAsia="方正宋三简体"/>
      <w:szCs w:val="20"/>
    </w:rPr>
  </w:style>
  <w:style w:type="paragraph" w:customStyle="1" w:styleId="114">
    <w:name w:val="样式 一级 + 段前: 1 行 段后: 1 行"/>
    <w:basedOn w:val="afffffa"/>
    <w:qFormat/>
    <w:rPr>
      <w:bCs/>
      <w:szCs w:val="20"/>
    </w:rPr>
  </w:style>
  <w:style w:type="paragraph" w:customStyle="1" w:styleId="afffffa">
    <w:name w:val="一级"/>
    <w:basedOn w:val="1"/>
    <w:next w:val="a1"/>
    <w:qFormat/>
    <w:pPr>
      <w:keepLines w:val="0"/>
      <w:pageBreakBefore w:val="0"/>
      <w:tabs>
        <w:tab w:val="left" w:pos="0"/>
      </w:tabs>
      <w:spacing w:before="0" w:after="0" w:line="500" w:lineRule="exact"/>
      <w:ind w:left="0" w:firstLine="0"/>
      <w:jc w:val="both"/>
    </w:pPr>
    <w:rPr>
      <w:bCs w:val="0"/>
      <w:spacing w:val="12"/>
      <w:kern w:val="2"/>
      <w:sz w:val="32"/>
      <w:szCs w:val="28"/>
    </w:rPr>
  </w:style>
  <w:style w:type="paragraph" w:customStyle="1" w:styleId="font12">
    <w:name w:val="font12"/>
    <w:basedOn w:val="a1"/>
    <w:qFormat/>
    <w:pPr>
      <w:widowControl/>
      <w:spacing w:before="100" w:after="100"/>
      <w:jc w:val="left"/>
    </w:pPr>
    <w:rPr>
      <w:rFonts w:ascii="楷体_GB2312" w:eastAsia="楷体_GB2312" w:hAnsi="宋体" w:hint="eastAsia"/>
      <w:kern w:val="0"/>
      <w:sz w:val="28"/>
      <w:szCs w:val="20"/>
    </w:rPr>
  </w:style>
  <w:style w:type="paragraph" w:customStyle="1" w:styleId="CharCharChar">
    <w:name w:val="Char Char Char"/>
    <w:basedOn w:val="a1"/>
    <w:qFormat/>
    <w:pPr>
      <w:spacing w:line="360" w:lineRule="auto"/>
      <w:ind w:firstLineChars="200" w:firstLine="200"/>
    </w:pPr>
    <w:rPr>
      <w:rFonts w:ascii="宋体" w:hAnsi="宋体" w:cs="宋体"/>
      <w:sz w:val="24"/>
    </w:rPr>
  </w:style>
  <w:style w:type="paragraph" w:customStyle="1" w:styleId="xl33">
    <w:name w:val="xl3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33315">
    <w:name w:val="样式 标题 3 + (中文) 华文中宋 小三 段前: 3 磅 段后: 3 磅 行距: 多倍行距 1.5 字行"/>
    <w:basedOn w:val="3"/>
    <w:qFormat/>
    <w:pPr>
      <w:numPr>
        <w:ilvl w:val="0"/>
        <w:numId w:val="0"/>
      </w:numPr>
      <w:spacing w:beforeLines="0" w:before="0" w:afterLines="0" w:after="0" w:line="336" w:lineRule="auto"/>
    </w:pPr>
    <w:rPr>
      <w:rFonts w:ascii="宋体" w:eastAsia="宋体" w:cs="宋体"/>
      <w:b/>
      <w:bCs w:val="0"/>
      <w:sz w:val="30"/>
      <w:szCs w:val="20"/>
    </w:rPr>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after="100"/>
      <w:jc w:val="center"/>
      <w:textAlignment w:val="center"/>
    </w:pPr>
    <w:rPr>
      <w:rFonts w:ascii="宋体" w:hAnsi="宋体"/>
      <w:kern w:val="0"/>
      <w:sz w:val="24"/>
      <w:szCs w:val="20"/>
    </w:rPr>
  </w:style>
  <w:style w:type="paragraph" w:customStyle="1" w:styleId="xl35">
    <w:name w:val="xl35"/>
    <w:basedOn w:val="a1"/>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left"/>
    </w:pPr>
    <w:rPr>
      <w:rFonts w:ascii="宋体" w:hAnsi="宋体"/>
      <w:kern w:val="0"/>
      <w:sz w:val="20"/>
      <w:szCs w:val="20"/>
    </w:rPr>
  </w:style>
  <w:style w:type="paragraph" w:customStyle="1" w:styleId="26614">
    <w:name w:val="样式 标题 2 + 段前: 6 磅 段后: 6 磅 行距: 多倍行距 1.4 字行"/>
    <w:basedOn w:val="2"/>
    <w:qFormat/>
    <w:pPr>
      <w:numPr>
        <w:ilvl w:val="0"/>
        <w:numId w:val="0"/>
      </w:numPr>
      <w:spacing w:beforeLines="0" w:before="0" w:afterLines="0" w:after="0" w:line="336" w:lineRule="auto"/>
    </w:pPr>
    <w:rPr>
      <w:rFonts w:cs="宋体"/>
      <w:szCs w:val="20"/>
    </w:rPr>
  </w:style>
  <w:style w:type="paragraph" w:customStyle="1" w:styleId="1Char3">
    <w:name w:val="1 Char"/>
    <w:basedOn w:val="a1"/>
    <w:qFormat/>
  </w:style>
  <w:style w:type="paragraph" w:customStyle="1" w:styleId="Char2CharCharCharCharCharCharCharCharCharCharChar">
    <w:name w:val="Char2 Char Char Char Char Char Char Char Char 字元 字元 Char Char Char"/>
    <w:basedOn w:val="a1"/>
    <w:qFormat/>
    <w:rPr>
      <w:sz w:val="24"/>
    </w:rPr>
  </w:style>
  <w:style w:type="paragraph" w:customStyle="1" w:styleId="font5">
    <w:name w:val="font5"/>
    <w:basedOn w:val="a1"/>
    <w:qFormat/>
    <w:pPr>
      <w:widowControl/>
      <w:spacing w:before="100" w:beforeAutospacing="1" w:after="100" w:afterAutospacing="1"/>
      <w:jc w:val="left"/>
    </w:pPr>
    <w:rPr>
      <w:rFonts w:ascii="宋体" w:hAnsi="宋体" w:hint="eastAsia"/>
      <w:kern w:val="0"/>
      <w:sz w:val="18"/>
      <w:szCs w:val="18"/>
    </w:rPr>
  </w:style>
  <w:style w:type="paragraph" w:customStyle="1" w:styleId="2TimesNewRoman050">
    <w:name w:val="样式 样式 标题 2节 + (西文) Times New Roman (中文) 宋体 四号 段前: 0.5 行 段后: 0......"/>
    <w:basedOn w:val="a1"/>
    <w:qFormat/>
    <w:pPr>
      <w:keepNext/>
      <w:keepLines/>
      <w:adjustRightInd w:val="0"/>
      <w:snapToGrid w:val="0"/>
      <w:spacing w:line="500" w:lineRule="exact"/>
      <w:outlineLvl w:val="1"/>
    </w:pPr>
    <w:rPr>
      <w:rFonts w:ascii="仿宋_GB2312" w:eastAsia="仿宋_GB2312" w:hAnsi="华文楷体"/>
      <w:b/>
      <w:bCs/>
      <w:sz w:val="28"/>
      <w:szCs w:val="28"/>
    </w:rPr>
  </w:style>
  <w:style w:type="paragraph" w:customStyle="1" w:styleId="xl58">
    <w:name w:val="xl58"/>
    <w:basedOn w:val="a1"/>
    <w:qFormat/>
    <w:pPr>
      <w:widowControl/>
      <w:pBdr>
        <w:top w:val="single" w:sz="4" w:space="0" w:color="auto"/>
        <w:bottom w:val="single" w:sz="4" w:space="0" w:color="auto"/>
        <w:right w:val="single" w:sz="4" w:space="0" w:color="auto"/>
      </w:pBdr>
      <w:spacing w:before="100" w:after="100"/>
      <w:jc w:val="left"/>
      <w:textAlignment w:val="center"/>
    </w:pPr>
    <w:rPr>
      <w:rFonts w:ascii="Arial Unicode MS" w:eastAsia="Arial Unicode MS" w:hAnsi="Arial Unicode MS"/>
      <w:kern w:val="0"/>
      <w:sz w:val="24"/>
      <w:szCs w:val="20"/>
    </w:rPr>
  </w:style>
  <w:style w:type="paragraph" w:customStyle="1" w:styleId="1fc">
    <w:name w:val="标题1"/>
    <w:basedOn w:val="1"/>
    <w:qFormat/>
    <w:pPr>
      <w:pageBreakBefore w:val="0"/>
      <w:spacing w:beforeLines="0" w:before="120" w:afterLines="0" w:after="120" w:line="500" w:lineRule="exact"/>
      <w:ind w:left="0" w:firstLine="0"/>
      <w:jc w:val="both"/>
    </w:pPr>
    <w:rPr>
      <w:rFonts w:ascii="黑体"/>
      <w:b/>
      <w:bCs w:val="0"/>
      <w:sz w:val="28"/>
      <w:szCs w:val="32"/>
    </w:rPr>
  </w:style>
  <w:style w:type="paragraph" w:customStyle="1" w:styleId="2f4">
    <w:name w:val="样式2"/>
    <w:basedOn w:val="2"/>
    <w:qFormat/>
    <w:pPr>
      <w:numPr>
        <w:ilvl w:val="0"/>
        <w:numId w:val="0"/>
      </w:numPr>
      <w:spacing w:beforeLines="0" w:before="0" w:afterLines="0" w:after="0"/>
      <w:ind w:firstLine="498"/>
    </w:pPr>
    <w:rPr>
      <w:rFonts w:ascii="宋体" w:eastAsia="宋体" w:hAnsi="宋体"/>
      <w:bCs w:val="0"/>
      <w:sz w:val="24"/>
      <w:szCs w:val="20"/>
    </w:rPr>
  </w:style>
  <w:style w:type="paragraph" w:customStyle="1" w:styleId="afffffb">
    <w:name w:val="封面标准文稿编辑信息"/>
    <w:qFormat/>
    <w:pPr>
      <w:spacing w:before="180" w:line="180" w:lineRule="exact"/>
      <w:jc w:val="center"/>
    </w:pPr>
    <w:rPr>
      <w:rFonts w:ascii="宋体" w:hAnsi="Times New Roman"/>
      <w:sz w:val="21"/>
    </w:rPr>
  </w:style>
  <w:style w:type="paragraph" w:customStyle="1" w:styleId="1fd">
    <w:name w:val="1"/>
    <w:basedOn w:val="a1"/>
    <w:next w:val="34"/>
    <w:qFormat/>
    <w:pPr>
      <w:ind w:firstLine="570"/>
    </w:pPr>
    <w:rPr>
      <w:sz w:val="28"/>
      <w:szCs w:val="20"/>
    </w:rPr>
  </w:style>
  <w:style w:type="paragraph" w:customStyle="1" w:styleId="afffffc">
    <w:name w:val="二级无标题条"/>
    <w:basedOn w:val="a1"/>
    <w:qFormat/>
  </w:style>
  <w:style w:type="paragraph" w:customStyle="1" w:styleId="Charff1">
    <w:name w:val="Char"/>
    <w:basedOn w:val="a1"/>
    <w:qFormat/>
    <w:pPr>
      <w:spacing w:line="360" w:lineRule="auto"/>
      <w:ind w:firstLineChars="200" w:firstLine="200"/>
    </w:pPr>
    <w:rPr>
      <w:rFonts w:ascii="宋体" w:hAnsi="宋体" w:cs="宋体"/>
      <w:sz w:val="24"/>
    </w:rPr>
  </w:style>
  <w:style w:type="paragraph" w:customStyle="1" w:styleId="xl38">
    <w:name w:val="xl38"/>
    <w:basedOn w:val="a1"/>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Char14">
    <w:name w:val="Char1"/>
    <w:basedOn w:val="a1"/>
    <w:qFormat/>
    <w:pPr>
      <w:spacing w:line="360" w:lineRule="auto"/>
      <w:ind w:firstLineChars="200" w:firstLine="200"/>
    </w:pPr>
    <w:rPr>
      <w:rFonts w:ascii="宋体" w:hAnsi="宋体" w:cs="宋体"/>
      <w:sz w:val="24"/>
    </w:rPr>
  </w:style>
  <w:style w:type="paragraph" w:customStyle="1" w:styleId="xl62">
    <w:name w:val="xl62"/>
    <w:basedOn w:val="a1"/>
    <w:qFormat/>
    <w:pPr>
      <w:widowControl/>
      <w:pBdr>
        <w:top w:val="single" w:sz="4" w:space="0" w:color="auto"/>
        <w:bottom w:val="single" w:sz="4" w:space="0" w:color="auto"/>
      </w:pBdr>
      <w:spacing w:before="100" w:after="100"/>
      <w:jc w:val="right"/>
      <w:textAlignment w:val="center"/>
    </w:pPr>
    <w:rPr>
      <w:rFonts w:ascii="Arial Unicode MS" w:eastAsia="Arial Unicode MS" w:hAnsi="Arial Unicode MS"/>
      <w:kern w:val="0"/>
      <w:sz w:val="24"/>
      <w:szCs w:val="20"/>
    </w:rPr>
  </w:style>
  <w:style w:type="paragraph" w:customStyle="1" w:styleId="xl39">
    <w:name w:val="xl39"/>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0"/>
      <w:sz w:val="24"/>
    </w:rPr>
  </w:style>
  <w:style w:type="paragraph" w:customStyle="1" w:styleId="afffffd">
    <w:name w:val="三级"/>
    <w:basedOn w:val="3"/>
    <w:next w:val="a1"/>
    <w:qFormat/>
    <w:pPr>
      <w:numPr>
        <w:ilvl w:val="0"/>
        <w:numId w:val="0"/>
      </w:numPr>
      <w:tabs>
        <w:tab w:val="left" w:pos="0"/>
      </w:tabs>
      <w:spacing w:beforeLines="0" w:before="0" w:afterLines="0" w:after="0" w:line="560" w:lineRule="exact"/>
    </w:pPr>
    <w:rPr>
      <w:rFonts w:ascii="宋体" w:eastAsia="仿宋_GB2312"/>
      <w:bCs w:val="0"/>
      <w:spacing w:val="12"/>
      <w:sz w:val="28"/>
    </w:rPr>
  </w:style>
  <w:style w:type="paragraph" w:customStyle="1" w:styleId="xl41">
    <w:name w:val="xl41"/>
    <w:basedOn w:val="a1"/>
    <w:qFormat/>
    <w:pPr>
      <w:widowControl/>
      <w:pBdr>
        <w:top w:val="single" w:sz="4" w:space="0" w:color="auto"/>
        <w:left w:val="single" w:sz="8" w:space="0" w:color="auto"/>
        <w:bottom w:val="single" w:sz="8" w:space="0" w:color="auto"/>
        <w:right w:val="single" w:sz="4" w:space="0" w:color="auto"/>
      </w:pBdr>
      <w:spacing w:before="100" w:beforeAutospacing="1" w:after="100" w:afterAutospacing="1"/>
    </w:pPr>
    <w:rPr>
      <w:kern w:val="0"/>
      <w:sz w:val="24"/>
    </w:rPr>
  </w:style>
  <w:style w:type="paragraph" w:customStyle="1" w:styleId="411114CharGB23123">
    <w:name w:val="样式 标题 4款标题1.1.1.1标题 4 Char + (中文) 楷体_GB2312 四号 加粗 段前: 3 磅 ..."/>
    <w:basedOn w:val="4"/>
    <w:qFormat/>
    <w:pPr>
      <w:spacing w:line="240" w:lineRule="auto"/>
      <w:ind w:left="0" w:firstLine="0"/>
    </w:pPr>
    <w:rPr>
      <w:rFonts w:eastAsia="仿宋" w:cs="宋体"/>
      <w:b/>
      <w:spacing w:val="6"/>
      <w:kern w:val="2"/>
      <w:szCs w:val="20"/>
    </w:rPr>
  </w:style>
  <w:style w:type="paragraph" w:customStyle="1" w:styleId="xl66">
    <w:name w:val="xl66"/>
    <w:basedOn w:val="a1"/>
    <w:qFormat/>
    <w:pPr>
      <w:widowControl/>
      <w:pBdr>
        <w:top w:val="single" w:sz="4" w:space="0" w:color="auto"/>
        <w:left w:val="single" w:sz="4" w:space="0" w:color="auto"/>
        <w:bottom w:val="single" w:sz="4" w:space="0" w:color="auto"/>
        <w:right w:val="single" w:sz="4" w:space="0" w:color="auto"/>
      </w:pBdr>
      <w:spacing w:before="100" w:after="100"/>
      <w:jc w:val="right"/>
      <w:textAlignment w:val="center"/>
    </w:pPr>
    <w:rPr>
      <w:rFonts w:ascii="Arial Unicode MS" w:eastAsia="Arial Unicode MS" w:hAnsi="Arial Unicode MS"/>
      <w:b/>
      <w:kern w:val="0"/>
      <w:sz w:val="22"/>
      <w:szCs w:val="20"/>
    </w:rPr>
  </w:style>
  <w:style w:type="paragraph" w:customStyle="1" w:styleId="afffffe">
    <w:name w:val="样式 表格 + (中文) 黑体"/>
    <w:basedOn w:val="afffff8"/>
    <w:qFormat/>
    <w:pPr>
      <w:jc w:val="center"/>
    </w:pPr>
  </w:style>
  <w:style w:type="paragraph" w:customStyle="1" w:styleId="affffff">
    <w:name w:val="条题"/>
    <w:basedOn w:val="a1"/>
    <w:qFormat/>
    <w:rPr>
      <w:rFonts w:ascii="仿宋_GB2312" w:eastAsia="仿宋_GB2312"/>
      <w:color w:val="000000"/>
      <w:kern w:val="0"/>
      <w:sz w:val="24"/>
      <w:szCs w:val="20"/>
    </w:rPr>
  </w:style>
  <w:style w:type="paragraph" w:customStyle="1" w:styleId="affffff0">
    <w:name w:val="样式 样式 表格 + (中文) 黑体 + (中文) 黑体"/>
    <w:basedOn w:val="afffffe"/>
    <w:qFormat/>
    <w:rPr>
      <w:rFonts w:eastAsia="黑体"/>
    </w:rPr>
  </w:style>
  <w:style w:type="paragraph" w:customStyle="1" w:styleId="xl67">
    <w:name w:val="xl67"/>
    <w:basedOn w:val="a1"/>
    <w:qFormat/>
    <w:pPr>
      <w:widowControl/>
      <w:pBdr>
        <w:top w:val="single" w:sz="4" w:space="0" w:color="auto"/>
        <w:bottom w:val="single" w:sz="4" w:space="0" w:color="auto"/>
      </w:pBdr>
      <w:spacing w:before="100" w:after="100"/>
      <w:jc w:val="right"/>
    </w:pPr>
    <w:rPr>
      <w:rFonts w:ascii="Arial Unicode MS" w:eastAsia="Arial Unicode MS" w:hAnsi="Arial Unicode MS"/>
      <w:kern w:val="0"/>
      <w:sz w:val="24"/>
      <w:szCs w:val="20"/>
    </w:rPr>
  </w:style>
  <w:style w:type="paragraph" w:customStyle="1" w:styleId="affffff1">
    <w:name w:val="表中文字"/>
    <w:basedOn w:val="a1"/>
    <w:qFormat/>
    <w:pPr>
      <w:widowControl/>
      <w:jc w:val="center"/>
    </w:pPr>
    <w:rPr>
      <w:kern w:val="0"/>
      <w:szCs w:val="20"/>
    </w:rPr>
  </w:style>
  <w:style w:type="paragraph" w:customStyle="1" w:styleId="152">
    <w:name w:val="样式 样式 表格 + (中文) 黑体 + 行距: 1.5 倍行距"/>
    <w:basedOn w:val="afffffe"/>
    <w:qFormat/>
    <w:pPr>
      <w:spacing w:line="360" w:lineRule="auto"/>
    </w:pPr>
    <w:rPr>
      <w:rFonts w:cs="宋体"/>
      <w:szCs w:val="20"/>
    </w:rPr>
  </w:style>
  <w:style w:type="paragraph" w:customStyle="1" w:styleId="xl61">
    <w:name w:val="xl61"/>
    <w:basedOn w:val="a1"/>
    <w:qFormat/>
    <w:pPr>
      <w:widowControl/>
      <w:pBdr>
        <w:top w:val="single" w:sz="4" w:space="0" w:color="auto"/>
        <w:bottom w:val="single" w:sz="4" w:space="0" w:color="auto"/>
        <w:right w:val="single" w:sz="4" w:space="0" w:color="auto"/>
      </w:pBdr>
      <w:spacing w:before="100" w:after="100"/>
      <w:jc w:val="left"/>
      <w:textAlignment w:val="center"/>
    </w:pPr>
    <w:rPr>
      <w:rFonts w:ascii="Arial Unicode MS" w:eastAsia="Arial Unicode MS" w:hAnsi="Arial Unicode MS"/>
      <w:kern w:val="0"/>
      <w:sz w:val="24"/>
      <w:szCs w:val="20"/>
    </w:rPr>
  </w:style>
  <w:style w:type="paragraph" w:customStyle="1" w:styleId="2f5">
    <w:name w:val="样式 首行缩进:  2 字符"/>
    <w:basedOn w:val="a1"/>
    <w:qFormat/>
    <w:pPr>
      <w:tabs>
        <w:tab w:val="left" w:pos="0"/>
      </w:tabs>
      <w:spacing w:line="560" w:lineRule="exact"/>
      <w:ind w:firstLineChars="200" w:firstLine="560"/>
    </w:pPr>
    <w:rPr>
      <w:rFonts w:eastAsia="仿宋_GB2312" w:hAnsi="宋体"/>
      <w:spacing w:val="12"/>
      <w:sz w:val="28"/>
      <w:szCs w:val="20"/>
    </w:rPr>
  </w:style>
  <w:style w:type="paragraph" w:customStyle="1" w:styleId="1fe">
    <w:name w:val="样式 标题 1 + (中文) 华文中宋"/>
    <w:basedOn w:val="1"/>
    <w:qFormat/>
    <w:pPr>
      <w:spacing w:beforeLines="0" w:before="0" w:afterLines="0" w:after="0"/>
      <w:ind w:left="0" w:firstLine="0"/>
    </w:pPr>
    <w:rPr>
      <w:sz w:val="32"/>
      <w:szCs w:val="32"/>
    </w:rPr>
  </w:style>
  <w:style w:type="paragraph" w:customStyle="1" w:styleId="123">
    <w:name w:val="文本123"/>
    <w:basedOn w:val="a8"/>
    <w:qFormat/>
    <w:pPr>
      <w:tabs>
        <w:tab w:val="left" w:pos="425"/>
      </w:tabs>
      <w:spacing w:line="460" w:lineRule="exact"/>
      <w:ind w:left="425" w:hanging="425"/>
      <w:outlineLvl w:val="7"/>
    </w:pPr>
    <w:rPr>
      <w:sz w:val="24"/>
    </w:rPr>
  </w:style>
  <w:style w:type="paragraph" w:customStyle="1" w:styleId="1140">
    <w:name w:val="样式 标题 1 + (中文) 华文中宋 居中 行距: 多倍行距 1.4 字行"/>
    <w:basedOn w:val="1"/>
    <w:qFormat/>
    <w:pPr>
      <w:spacing w:beforeLines="0" w:before="0" w:afterLines="0" w:after="0" w:line="336" w:lineRule="auto"/>
      <w:ind w:left="0" w:firstLine="0"/>
    </w:pPr>
    <w:rPr>
      <w:rFonts w:cs="宋体"/>
      <w:sz w:val="32"/>
      <w:szCs w:val="20"/>
    </w:rPr>
  </w:style>
  <w:style w:type="paragraph" w:customStyle="1" w:styleId="affffff2">
    <w:name w:val="燕儿正文"/>
    <w:basedOn w:val="a1"/>
    <w:qFormat/>
    <w:pPr>
      <w:spacing w:line="360" w:lineRule="auto"/>
      <w:ind w:firstLineChars="200" w:firstLine="480"/>
    </w:pPr>
    <w:rPr>
      <w:kern w:val="0"/>
      <w:sz w:val="24"/>
    </w:rPr>
  </w:style>
  <w:style w:type="paragraph" w:customStyle="1" w:styleId="xl56">
    <w:name w:val="xl56"/>
    <w:basedOn w:val="a1"/>
    <w:qFormat/>
    <w:pPr>
      <w:widowControl/>
      <w:pBdr>
        <w:top w:val="single" w:sz="4" w:space="0" w:color="auto"/>
        <w:left w:val="single" w:sz="4" w:space="0" w:color="auto"/>
        <w:bottom w:val="single" w:sz="4" w:space="0" w:color="auto"/>
      </w:pBdr>
      <w:spacing w:before="100" w:after="100"/>
      <w:jc w:val="right"/>
      <w:textAlignment w:val="center"/>
    </w:pPr>
    <w:rPr>
      <w:rFonts w:ascii="Romantic" w:eastAsia="Arial Unicode MS" w:hAnsi="Romantic"/>
      <w:kern w:val="0"/>
      <w:sz w:val="24"/>
      <w:szCs w:val="20"/>
    </w:rPr>
  </w:style>
  <w:style w:type="paragraph" w:customStyle="1" w:styleId="36324">
    <w:name w:val="样式 标题 3 + 段前: 6 磅 段后: 3 磅 行距: 固定值 24 磅"/>
    <w:basedOn w:val="3"/>
    <w:qFormat/>
    <w:pPr>
      <w:numPr>
        <w:numId w:val="0"/>
      </w:numPr>
      <w:tabs>
        <w:tab w:val="left" w:pos="0"/>
      </w:tabs>
      <w:spacing w:beforeLines="0" w:before="0" w:afterLines="0" w:after="0" w:line="480" w:lineRule="auto"/>
    </w:pPr>
    <w:rPr>
      <w:rFonts w:ascii="宋体" w:eastAsia="宋体"/>
      <w:b/>
      <w:bCs w:val="0"/>
      <w:color w:val="FF0000"/>
      <w:sz w:val="30"/>
      <w:szCs w:val="30"/>
    </w:rPr>
  </w:style>
  <w:style w:type="paragraph" w:customStyle="1" w:styleId="xl72">
    <w:name w:val="xl72"/>
    <w:basedOn w:val="a1"/>
    <w:qFormat/>
    <w:pPr>
      <w:widowControl/>
      <w:pBdr>
        <w:top w:val="single" w:sz="4" w:space="0" w:color="auto"/>
        <w:left w:val="single" w:sz="4" w:space="0" w:color="auto"/>
        <w:bottom w:val="single" w:sz="4" w:space="0" w:color="auto"/>
      </w:pBdr>
      <w:spacing w:before="100" w:after="100"/>
      <w:jc w:val="left"/>
    </w:pPr>
    <w:rPr>
      <w:rFonts w:ascii="Arial Unicode MS" w:eastAsia="Arial Unicode MS" w:hAnsi="Arial Unicode MS"/>
      <w:kern w:val="0"/>
      <w:sz w:val="24"/>
      <w:szCs w:val="20"/>
    </w:rPr>
  </w:style>
  <w:style w:type="paragraph" w:customStyle="1" w:styleId="03">
    <w:name w:val="表格03"/>
    <w:basedOn w:val="a1"/>
    <w:qFormat/>
    <w:pPr>
      <w:spacing w:line="400" w:lineRule="exact"/>
      <w:jc w:val="center"/>
    </w:pPr>
    <w:rPr>
      <w:szCs w:val="21"/>
    </w:rPr>
  </w:style>
  <w:style w:type="paragraph" w:customStyle="1" w:styleId="54">
    <w:name w:val="5"/>
    <w:basedOn w:val="a1"/>
    <w:next w:val="af0"/>
    <w:qFormat/>
    <w:pPr>
      <w:spacing w:before="120" w:line="440" w:lineRule="exact"/>
      <w:jc w:val="center"/>
    </w:pPr>
    <w:rPr>
      <w:rFonts w:ascii="仿宋_GB2312" w:eastAsia="仿宋_GB2312" w:hAnsi="Courier New"/>
      <w:b/>
      <w:bCs/>
      <w:sz w:val="24"/>
      <w:szCs w:val="20"/>
    </w:rPr>
  </w:style>
  <w:style w:type="paragraph" w:customStyle="1" w:styleId="affffff3">
    <w:name w:val="插图标题"/>
    <w:basedOn w:val="a1"/>
    <w:qFormat/>
    <w:pPr>
      <w:spacing w:line="360" w:lineRule="auto"/>
      <w:jc w:val="center"/>
    </w:pPr>
    <w:rPr>
      <w:rFonts w:ascii="黑体" w:eastAsia="黑体"/>
      <w:b/>
      <w:bCs/>
      <w:sz w:val="28"/>
    </w:rPr>
  </w:style>
  <w:style w:type="paragraph" w:customStyle="1" w:styleId="affffff4">
    <w:name w:val="简单回函地址"/>
    <w:basedOn w:val="a1"/>
    <w:qFormat/>
    <w:pPr>
      <w:spacing w:line="360" w:lineRule="auto"/>
      <w:ind w:firstLine="482"/>
    </w:pPr>
    <w:rPr>
      <w:color w:val="000000"/>
      <w:sz w:val="28"/>
      <w:szCs w:val="20"/>
    </w:rPr>
  </w:style>
  <w:style w:type="paragraph" w:customStyle="1" w:styleId="xl55">
    <w:name w:val="xl55"/>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kern w:val="0"/>
      <w:sz w:val="28"/>
      <w:szCs w:val="28"/>
    </w:rPr>
  </w:style>
  <w:style w:type="paragraph" w:customStyle="1" w:styleId="1ff">
    <w:name w:val="表格1"/>
    <w:basedOn w:val="a1"/>
    <w:qFormat/>
    <w:pPr>
      <w:spacing w:before="120" w:line="360" w:lineRule="auto"/>
    </w:pPr>
    <w:rPr>
      <w:sz w:val="24"/>
      <w:szCs w:val="20"/>
    </w:rPr>
  </w:style>
  <w:style w:type="paragraph" w:customStyle="1" w:styleId="44">
    <w:name w:val="样式4"/>
    <w:basedOn w:val="a1"/>
    <w:next w:val="a1"/>
    <w:qFormat/>
    <w:pPr>
      <w:spacing w:line="500" w:lineRule="exact"/>
      <w:jc w:val="center"/>
    </w:pPr>
    <w:rPr>
      <w:rFonts w:ascii="楷体_GB2312" w:eastAsia="楷体_GB2312"/>
      <w:sz w:val="24"/>
    </w:rPr>
  </w:style>
  <w:style w:type="paragraph" w:customStyle="1" w:styleId="1ff0">
    <w:name w:val="汉川标题1"/>
    <w:basedOn w:val="af9"/>
    <w:next w:val="af9"/>
    <w:qFormat/>
    <w:pPr>
      <w:adjustRightInd/>
      <w:spacing w:line="480" w:lineRule="auto"/>
      <w:ind w:firstLineChars="0" w:firstLine="0"/>
      <w:textAlignment w:val="auto"/>
    </w:pPr>
    <w:rPr>
      <w:rFonts w:eastAsia="宋体"/>
      <w:kern w:val="2"/>
      <w:sz w:val="44"/>
    </w:rPr>
  </w:style>
  <w:style w:type="paragraph" w:customStyle="1" w:styleId="font6">
    <w:name w:val="font6"/>
    <w:basedOn w:val="a1"/>
    <w:qFormat/>
    <w:pPr>
      <w:widowControl/>
      <w:spacing w:before="100" w:beforeAutospacing="1" w:after="100" w:afterAutospacing="1"/>
      <w:jc w:val="left"/>
    </w:pPr>
    <w:rPr>
      <w:rFonts w:ascii="宋体" w:hAnsi="宋体" w:hint="eastAsia"/>
      <w:kern w:val="0"/>
      <w:sz w:val="20"/>
      <w:szCs w:val="20"/>
    </w:rPr>
  </w:style>
  <w:style w:type="paragraph" w:customStyle="1" w:styleId="xl27">
    <w:name w:val="xl27"/>
    <w:basedOn w:val="a1"/>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63">
    <w:name w:val="xl63"/>
    <w:basedOn w:val="a1"/>
    <w:qFormat/>
    <w:pPr>
      <w:widowControl/>
      <w:pBdr>
        <w:top w:val="single" w:sz="4" w:space="0" w:color="auto"/>
        <w:bottom w:val="single" w:sz="4" w:space="0" w:color="auto"/>
        <w:right w:val="single" w:sz="4" w:space="0" w:color="auto"/>
      </w:pBdr>
      <w:spacing w:before="100" w:after="100"/>
      <w:jc w:val="right"/>
      <w:textAlignment w:val="center"/>
    </w:pPr>
    <w:rPr>
      <w:rFonts w:ascii="Arial Unicode MS" w:eastAsia="Arial Unicode MS" w:hAnsi="Arial Unicode MS"/>
      <w:kern w:val="0"/>
      <w:sz w:val="24"/>
      <w:szCs w:val="20"/>
    </w:rPr>
  </w:style>
  <w:style w:type="paragraph" w:customStyle="1" w:styleId="xl48">
    <w:name w:val="xl4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rPr>
  </w:style>
  <w:style w:type="paragraph" w:customStyle="1" w:styleId="xl30">
    <w:name w:val="xl3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07720">
    <w:name w:val="样式 首行缩进:  0.77 厘米 行距: 固定值 20 磅"/>
    <w:basedOn w:val="a1"/>
    <w:qFormat/>
    <w:pPr>
      <w:spacing w:line="360" w:lineRule="auto"/>
      <w:ind w:firstLine="435"/>
    </w:pPr>
    <w:rPr>
      <w:sz w:val="24"/>
      <w:szCs w:val="20"/>
    </w:rPr>
  </w:style>
  <w:style w:type="paragraph" w:customStyle="1" w:styleId="xl34">
    <w:name w:val="xl34"/>
    <w:basedOn w:val="a1"/>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1212">
    <w:name w:val="样式 三级 + 段前: 12 磅 段后: 12 磅"/>
    <w:basedOn w:val="afffffd"/>
    <w:qFormat/>
    <w:pPr>
      <w:tabs>
        <w:tab w:val="clear" w:pos="0"/>
        <w:tab w:val="left" w:pos="360"/>
      </w:tabs>
      <w:spacing w:line="500" w:lineRule="exact"/>
      <w:ind w:left="360" w:right="100" w:hanging="360"/>
    </w:pPr>
    <w:rPr>
      <w:rFonts w:eastAsia="宋体"/>
      <w:spacing w:val="0"/>
      <w:szCs w:val="20"/>
    </w:rPr>
  </w:style>
  <w:style w:type="paragraph" w:customStyle="1" w:styleId="xl57">
    <w:name w:val="xl57"/>
    <w:basedOn w:val="a1"/>
    <w:qFormat/>
    <w:pPr>
      <w:widowControl/>
      <w:pBdr>
        <w:top w:val="single" w:sz="4" w:space="0" w:color="auto"/>
        <w:bottom w:val="single" w:sz="4" w:space="0" w:color="auto"/>
      </w:pBdr>
      <w:spacing w:before="100" w:after="100"/>
      <w:jc w:val="left"/>
      <w:textAlignment w:val="center"/>
    </w:pPr>
    <w:rPr>
      <w:rFonts w:ascii="Arial Unicode MS" w:eastAsia="Arial Unicode MS" w:hAnsi="Arial Unicode MS"/>
      <w:kern w:val="0"/>
      <w:sz w:val="24"/>
      <w:szCs w:val="20"/>
    </w:rPr>
  </w:style>
  <w:style w:type="paragraph" w:customStyle="1" w:styleId="xl36">
    <w:name w:val="xl36"/>
    <w:basedOn w:val="a1"/>
    <w:qFormat/>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xl59">
    <w:name w:val="xl59"/>
    <w:basedOn w:val="a1"/>
    <w:qFormat/>
    <w:pPr>
      <w:widowControl/>
      <w:pBdr>
        <w:top w:val="single" w:sz="4" w:space="0" w:color="auto"/>
        <w:left w:val="single" w:sz="4" w:space="0" w:color="auto"/>
        <w:bottom w:val="single" w:sz="4" w:space="0" w:color="auto"/>
      </w:pBdr>
      <w:spacing w:before="100" w:after="100"/>
      <w:jc w:val="right"/>
      <w:textAlignment w:val="center"/>
    </w:pPr>
    <w:rPr>
      <w:rFonts w:ascii="Romantic" w:eastAsia="Arial Unicode MS" w:hAnsi="Romantic"/>
      <w:b/>
      <w:kern w:val="0"/>
      <w:sz w:val="24"/>
      <w:szCs w:val="20"/>
    </w:rPr>
  </w:style>
  <w:style w:type="paragraph" w:customStyle="1" w:styleId="2f6">
    <w:name w:val="标题2"/>
    <w:basedOn w:val="1fc"/>
    <w:qFormat/>
    <w:rPr>
      <w:rFonts w:eastAsia="仿宋_GB2312"/>
    </w:rPr>
  </w:style>
  <w:style w:type="paragraph" w:customStyle="1" w:styleId="xl37">
    <w:name w:val="xl37"/>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kern w:val="0"/>
      <w:sz w:val="20"/>
      <w:szCs w:val="20"/>
    </w:rPr>
  </w:style>
  <w:style w:type="paragraph" w:customStyle="1" w:styleId="100">
    <w:name w:val="小四宋居中1.0"/>
    <w:basedOn w:val="a1"/>
    <w:next w:val="a1"/>
    <w:qFormat/>
    <w:pPr>
      <w:spacing w:line="230" w:lineRule="exact"/>
      <w:jc w:val="center"/>
    </w:pPr>
    <w:rPr>
      <w:rFonts w:ascii="仿宋_GB2312" w:eastAsia="仿宋_GB2312" w:hAnsi="Arial" w:cs="Arial"/>
      <w:szCs w:val="21"/>
    </w:rPr>
  </w:style>
  <w:style w:type="paragraph" w:customStyle="1" w:styleId="xl42">
    <w:name w:val="xl4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rPr>
  </w:style>
  <w:style w:type="paragraph" w:customStyle="1" w:styleId="affffff5">
    <w:name w:val="前言、引言标题"/>
    <w:next w:val="a1"/>
    <w:qFormat/>
    <w:pPr>
      <w:shd w:val="clear" w:color="FFFFFF" w:fill="FFFFFF"/>
      <w:tabs>
        <w:tab w:val="left" w:pos="903"/>
      </w:tabs>
      <w:spacing w:before="640" w:after="560"/>
      <w:ind w:left="903" w:hanging="315"/>
      <w:jc w:val="center"/>
      <w:outlineLvl w:val="0"/>
    </w:pPr>
    <w:rPr>
      <w:rFonts w:ascii="黑体" w:eastAsia="黑体" w:hAnsi="Times New Roman"/>
      <w:sz w:val="32"/>
    </w:rPr>
  </w:style>
  <w:style w:type="paragraph" w:customStyle="1" w:styleId="xl43">
    <w:name w:val="xl43"/>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0"/>
      <w:sz w:val="24"/>
    </w:rPr>
  </w:style>
  <w:style w:type="paragraph" w:customStyle="1" w:styleId="xl22">
    <w:name w:val="xl22"/>
    <w:basedOn w:val="a1"/>
    <w:qFormat/>
    <w:pPr>
      <w:widowControl/>
      <w:pBdr>
        <w:bottom w:val="single" w:sz="4" w:space="0" w:color="auto"/>
        <w:right w:val="single" w:sz="4" w:space="0" w:color="auto"/>
      </w:pBdr>
      <w:spacing w:before="100" w:after="100"/>
      <w:jc w:val="center"/>
    </w:pPr>
    <w:rPr>
      <w:rFonts w:ascii="宋体" w:hAnsi="宋体"/>
      <w:kern w:val="0"/>
      <w:szCs w:val="20"/>
    </w:rPr>
  </w:style>
  <w:style w:type="paragraph" w:customStyle="1" w:styleId="xl44">
    <w:name w:val="xl4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rPr>
  </w:style>
  <w:style w:type="paragraph" w:customStyle="1" w:styleId="xl65">
    <w:name w:val="xl65"/>
    <w:basedOn w:val="a1"/>
    <w:qFormat/>
    <w:pPr>
      <w:widowControl/>
      <w:pBdr>
        <w:top w:val="single" w:sz="4" w:space="0" w:color="auto"/>
        <w:left w:val="single" w:sz="4" w:space="0" w:color="auto"/>
        <w:bottom w:val="single" w:sz="4" w:space="0" w:color="auto"/>
        <w:right w:val="single" w:sz="4" w:space="0" w:color="auto"/>
      </w:pBdr>
      <w:spacing w:before="100" w:after="100"/>
      <w:jc w:val="right"/>
      <w:textAlignment w:val="center"/>
    </w:pPr>
    <w:rPr>
      <w:rFonts w:ascii="Arial Unicode MS" w:eastAsia="Arial Unicode MS" w:hAnsi="Arial Unicode MS"/>
      <w:b/>
      <w:kern w:val="0"/>
      <w:sz w:val="24"/>
      <w:szCs w:val="20"/>
    </w:rPr>
  </w:style>
  <w:style w:type="paragraph" w:customStyle="1" w:styleId="xl45">
    <w:name w:val="xl45"/>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0"/>
      <w:sz w:val="24"/>
    </w:rPr>
  </w:style>
  <w:style w:type="paragraph" w:customStyle="1" w:styleId="affffff6">
    <w:name w:val="表题"/>
    <w:next w:val="a1"/>
    <w:qFormat/>
    <w:pPr>
      <w:tabs>
        <w:tab w:val="left" w:pos="1134"/>
      </w:tabs>
      <w:spacing w:line="240" w:lineRule="exact"/>
      <w:jc w:val="both"/>
    </w:pPr>
    <w:rPr>
      <w:rFonts w:ascii="仿宋_GB2312" w:eastAsia="仿宋_GB2312" w:hAnsi="Times New Roman"/>
      <w:sz w:val="24"/>
    </w:rPr>
  </w:style>
  <w:style w:type="paragraph" w:customStyle="1" w:styleId="xl47">
    <w:name w:val="xl47"/>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kern w:val="0"/>
      <w:sz w:val="24"/>
    </w:rPr>
  </w:style>
  <w:style w:type="paragraph" w:customStyle="1" w:styleId="1ff1">
    <w:name w:val="报告样式1"/>
    <w:basedOn w:val="1"/>
    <w:next w:val="2f3"/>
    <w:qFormat/>
    <w:pPr>
      <w:pageBreakBefore w:val="0"/>
      <w:adjustRightInd w:val="0"/>
      <w:snapToGrid w:val="0"/>
      <w:spacing w:beforeLines="0" w:before="0" w:afterLines="0" w:after="0"/>
      <w:ind w:left="0" w:firstLineChars="400" w:firstLine="1446"/>
      <w:jc w:val="both"/>
    </w:pPr>
    <w:rPr>
      <w:rFonts w:eastAsia="宋体"/>
      <w:bCs w:val="0"/>
      <w:szCs w:val="24"/>
    </w:rPr>
  </w:style>
  <w:style w:type="paragraph" w:customStyle="1" w:styleId="xl49">
    <w:name w:val="xl49"/>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0"/>
      <w:sz w:val="24"/>
    </w:rPr>
  </w:style>
  <w:style w:type="paragraph" w:customStyle="1" w:styleId="xl51">
    <w:name w:val="xl51"/>
    <w:basedOn w:val="a1"/>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0"/>
      <w:sz w:val="24"/>
    </w:rPr>
  </w:style>
  <w:style w:type="paragraph" w:customStyle="1" w:styleId="Level1">
    <w:name w:val="Level 1"/>
    <w:qFormat/>
    <w:pPr>
      <w:widowControl w:val="0"/>
      <w:tabs>
        <w:tab w:val="left" w:pos="-720"/>
      </w:tabs>
      <w:suppressAutoHyphens/>
    </w:pPr>
    <w:rPr>
      <w:rFonts w:ascii="CG Times" w:hAnsi="CG Times"/>
      <w:b/>
      <w:bCs/>
      <w:sz w:val="22"/>
      <w:szCs w:val="22"/>
      <w:lang w:eastAsia="en-US"/>
    </w:rPr>
  </w:style>
  <w:style w:type="paragraph" w:customStyle="1" w:styleId="xl53">
    <w:name w:val="xl5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kern w:val="0"/>
      <w:sz w:val="24"/>
    </w:rPr>
  </w:style>
  <w:style w:type="paragraph" w:customStyle="1" w:styleId="affffff7">
    <w:name w:val="图表头"/>
    <w:basedOn w:val="a1"/>
    <w:qFormat/>
    <w:pPr>
      <w:adjustRightInd w:val="0"/>
      <w:spacing w:line="360" w:lineRule="auto"/>
      <w:jc w:val="center"/>
      <w:textAlignment w:val="baseline"/>
    </w:pPr>
    <w:rPr>
      <w:rFonts w:ascii="黑体" w:eastAsia="黑体"/>
      <w:spacing w:val="5"/>
      <w:kern w:val="0"/>
      <w:szCs w:val="20"/>
    </w:rPr>
  </w:style>
  <w:style w:type="paragraph" w:customStyle="1" w:styleId="affffff8">
    <w:name w:val="文本框"/>
    <w:basedOn w:val="a1"/>
    <w:next w:val="a1"/>
    <w:qFormat/>
    <w:pPr>
      <w:tabs>
        <w:tab w:val="left" w:pos="0"/>
      </w:tabs>
      <w:spacing w:line="300" w:lineRule="exact"/>
      <w:jc w:val="center"/>
    </w:pPr>
    <w:rPr>
      <w:rFonts w:eastAsia="仿宋_GB2312" w:hAnsi="宋体"/>
      <w:sz w:val="24"/>
      <w:szCs w:val="28"/>
    </w:rPr>
  </w:style>
  <w:style w:type="paragraph" w:customStyle="1" w:styleId="affffff9">
    <w:name w:val="表名"/>
    <w:basedOn w:val="a1"/>
    <w:qFormat/>
    <w:pPr>
      <w:spacing w:line="324" w:lineRule="auto"/>
      <w:ind w:firstLineChars="340" w:firstLine="819"/>
    </w:pPr>
    <w:rPr>
      <w:rFonts w:eastAsia="黑体"/>
      <w:b/>
      <w:bCs/>
      <w:color w:val="000000"/>
      <w:sz w:val="24"/>
      <w:szCs w:val="20"/>
    </w:rPr>
  </w:style>
  <w:style w:type="paragraph" w:customStyle="1" w:styleId="affffffa">
    <w:name w:val="二级"/>
    <w:basedOn w:val="2"/>
    <w:next w:val="a1"/>
    <w:qFormat/>
    <w:pPr>
      <w:numPr>
        <w:ilvl w:val="0"/>
        <w:numId w:val="0"/>
      </w:numPr>
      <w:tabs>
        <w:tab w:val="clear" w:pos="576"/>
        <w:tab w:val="left" w:pos="567"/>
      </w:tabs>
      <w:spacing w:beforeLines="0" w:before="240" w:afterLines="0" w:after="240" w:line="500" w:lineRule="exact"/>
    </w:pPr>
    <w:rPr>
      <w:spacing w:val="12"/>
      <w:sz w:val="30"/>
      <w:szCs w:val="30"/>
    </w:rPr>
  </w:style>
  <w:style w:type="paragraph" w:customStyle="1" w:styleId="CharCharChar1CharCharCharChar">
    <w:name w:val="Char Char Char1 Char Char Char Char"/>
    <w:basedOn w:val="a1"/>
    <w:qFormat/>
    <w:rPr>
      <w:rFonts w:ascii="宋体" w:hAnsi="宋体" w:cs="Courier New"/>
      <w:sz w:val="32"/>
      <w:szCs w:val="32"/>
    </w:rPr>
  </w:style>
  <w:style w:type="paragraph" w:customStyle="1" w:styleId="2f7">
    <w:name w:val="样式 样式 首行缩进:  2 字符 + 居中"/>
    <w:basedOn w:val="2f5"/>
    <w:qFormat/>
    <w:pPr>
      <w:ind w:firstLineChars="0" w:firstLine="0"/>
      <w:jc w:val="center"/>
    </w:pPr>
    <w:rPr>
      <w:rFonts w:hAnsi="Times New Roman"/>
    </w:rPr>
  </w:style>
  <w:style w:type="paragraph" w:customStyle="1" w:styleId="Char23">
    <w:name w:val="Char2"/>
    <w:basedOn w:val="ab"/>
    <w:qFormat/>
    <w:pPr>
      <w:shd w:val="clear" w:color="auto" w:fill="000080"/>
    </w:pPr>
    <w:rPr>
      <w:rFonts w:ascii="Tahoma" w:hAnsi="Tahoma"/>
      <w:sz w:val="24"/>
      <w:szCs w:val="24"/>
    </w:rPr>
  </w:style>
  <w:style w:type="paragraph" w:customStyle="1" w:styleId="xl24">
    <w:name w:val="xl24"/>
    <w:basedOn w:val="a1"/>
    <w:qFormat/>
    <w:pPr>
      <w:widowControl/>
      <w:pBdr>
        <w:top w:val="single" w:sz="4" w:space="0" w:color="auto"/>
        <w:left w:val="single" w:sz="4" w:space="0" w:color="auto"/>
        <w:bottom w:val="single" w:sz="4" w:space="0" w:color="auto"/>
        <w:right w:val="single" w:sz="4" w:space="0" w:color="auto"/>
      </w:pBdr>
      <w:spacing w:before="100" w:after="100"/>
      <w:jc w:val="center"/>
      <w:textAlignment w:val="center"/>
    </w:pPr>
    <w:rPr>
      <w:rFonts w:ascii="宋体" w:hAnsi="宋体"/>
      <w:kern w:val="0"/>
      <w:sz w:val="24"/>
      <w:szCs w:val="20"/>
    </w:rPr>
  </w:style>
  <w:style w:type="paragraph" w:customStyle="1" w:styleId="style13">
    <w:name w:val="style13"/>
    <w:basedOn w:val="a1"/>
    <w:qFormat/>
    <w:pPr>
      <w:widowControl/>
      <w:spacing w:before="100" w:beforeAutospacing="1" w:after="100" w:afterAutospacing="1"/>
      <w:jc w:val="left"/>
    </w:pPr>
    <w:rPr>
      <w:rFonts w:ascii="宋体" w:hAnsi="宋体" w:cs="宋体"/>
      <w:kern w:val="0"/>
      <w:sz w:val="24"/>
    </w:rPr>
  </w:style>
  <w:style w:type="paragraph" w:customStyle="1" w:styleId="1135">
    <w:name w:val="样式 标题 1 + (中文) 宋体 小三 行距: 多倍行距 1.35 字行"/>
    <w:basedOn w:val="1"/>
    <w:qFormat/>
    <w:pPr>
      <w:pageBreakBefore w:val="0"/>
      <w:snapToGrid w:val="0"/>
      <w:spacing w:beforeLines="50" w:before="0" w:afterLines="0" w:after="0" w:line="500" w:lineRule="exact"/>
      <w:ind w:left="0" w:firstLine="0"/>
      <w:jc w:val="both"/>
    </w:pPr>
    <w:rPr>
      <w:rFonts w:ascii="楷体_GB2312" w:eastAsia="楷体_GB2312" w:hAnsi="华文楷体"/>
      <w:sz w:val="32"/>
      <w:szCs w:val="32"/>
    </w:rPr>
  </w:style>
  <w:style w:type="paragraph" w:customStyle="1" w:styleId="xl60">
    <w:name w:val="xl60"/>
    <w:basedOn w:val="a1"/>
    <w:qFormat/>
    <w:pPr>
      <w:widowControl/>
      <w:pBdr>
        <w:top w:val="single" w:sz="4" w:space="0" w:color="auto"/>
        <w:bottom w:val="single" w:sz="4" w:space="0" w:color="auto"/>
      </w:pBdr>
      <w:spacing w:before="100" w:after="100"/>
      <w:jc w:val="left"/>
      <w:textAlignment w:val="center"/>
    </w:pPr>
    <w:rPr>
      <w:rFonts w:ascii="Arial Unicode MS" w:eastAsia="Arial Unicode MS" w:hAnsi="Arial Unicode MS"/>
      <w:kern w:val="0"/>
      <w:sz w:val="24"/>
      <w:szCs w:val="20"/>
    </w:rPr>
  </w:style>
  <w:style w:type="paragraph" w:customStyle="1" w:styleId="p0">
    <w:name w:val="p0"/>
    <w:basedOn w:val="a1"/>
    <w:qFormat/>
    <w:pPr>
      <w:widowControl/>
      <w:autoSpaceDE w:val="0"/>
      <w:autoSpaceDN w:val="0"/>
      <w:spacing w:line="540" w:lineRule="atLeast"/>
    </w:pPr>
    <w:rPr>
      <w:rFonts w:ascii="華康中楷體" w:eastAsia="華康中楷體" w:hint="eastAsia"/>
      <w:spacing w:val="20"/>
      <w:kern w:val="0"/>
      <w:sz w:val="28"/>
      <w:szCs w:val="28"/>
      <w:lang w:eastAsia="zh-TW"/>
    </w:rPr>
  </w:style>
  <w:style w:type="paragraph" w:customStyle="1" w:styleId="xl70">
    <w:name w:val="xl70"/>
    <w:basedOn w:val="a1"/>
    <w:qFormat/>
    <w:pPr>
      <w:widowControl/>
      <w:pBdr>
        <w:top w:val="single" w:sz="4" w:space="0" w:color="auto"/>
        <w:bottom w:val="single" w:sz="4" w:space="0" w:color="auto"/>
        <w:right w:val="single" w:sz="4" w:space="0" w:color="auto"/>
      </w:pBdr>
      <w:spacing w:before="100" w:after="100"/>
      <w:jc w:val="left"/>
    </w:pPr>
    <w:rPr>
      <w:rFonts w:ascii="Arial Unicode MS" w:eastAsia="Arial Unicode MS" w:hAnsi="Arial Unicode MS"/>
      <w:kern w:val="0"/>
      <w:sz w:val="24"/>
      <w:szCs w:val="20"/>
    </w:rPr>
  </w:style>
  <w:style w:type="paragraph" w:customStyle="1" w:styleId="xl71">
    <w:name w:val="xl71"/>
    <w:basedOn w:val="a1"/>
    <w:qFormat/>
    <w:pPr>
      <w:widowControl/>
      <w:pBdr>
        <w:top w:val="single" w:sz="4" w:space="0" w:color="auto"/>
        <w:left w:val="single" w:sz="4" w:space="0" w:color="auto"/>
        <w:bottom w:val="single" w:sz="4" w:space="0" w:color="auto"/>
      </w:pBdr>
      <w:spacing w:before="100" w:after="100"/>
      <w:jc w:val="right"/>
    </w:pPr>
    <w:rPr>
      <w:rFonts w:ascii="Arial Unicode MS" w:eastAsia="Arial Unicode MS" w:hAnsi="Arial Unicode MS"/>
      <w:kern w:val="0"/>
      <w:sz w:val="24"/>
      <w:szCs w:val="20"/>
    </w:rPr>
  </w:style>
  <w:style w:type="paragraph" w:customStyle="1" w:styleId="affffffb">
    <w:name w:val="小四表文左齐"/>
    <w:basedOn w:val="a1"/>
    <w:qFormat/>
    <w:pPr>
      <w:spacing w:line="400" w:lineRule="exact"/>
      <w:jc w:val="center"/>
    </w:pPr>
    <w:rPr>
      <w:rFonts w:ascii="楷体_GB2312" w:eastAsia="楷体_GB2312" w:hAnsi="宋体"/>
      <w:sz w:val="24"/>
      <w:szCs w:val="21"/>
    </w:rPr>
  </w:style>
  <w:style w:type="paragraph" w:customStyle="1" w:styleId="55">
    <w:name w:val="标题5"/>
    <w:basedOn w:val="4"/>
    <w:qFormat/>
    <w:pPr>
      <w:keepNext w:val="0"/>
      <w:keepLines w:val="0"/>
      <w:tabs>
        <w:tab w:val="left" w:pos="425"/>
      </w:tabs>
      <w:spacing w:line="240" w:lineRule="auto"/>
      <w:ind w:left="425" w:hanging="425"/>
    </w:pPr>
    <w:rPr>
      <w:rFonts w:ascii="Arial" w:eastAsia="宋体" w:hAnsi="Arial"/>
      <w:kern w:val="2"/>
      <w:szCs w:val="20"/>
    </w:rPr>
  </w:style>
  <w:style w:type="paragraph" w:customStyle="1" w:styleId="3b">
    <w:name w:val="样式 标题 3 + 黑体 四号 非加粗"/>
    <w:basedOn w:val="3"/>
    <w:qFormat/>
    <w:pPr>
      <w:numPr>
        <w:ilvl w:val="0"/>
        <w:numId w:val="0"/>
      </w:numPr>
      <w:spacing w:beforeLines="0" w:before="120" w:afterLines="0" w:after="120"/>
    </w:pPr>
    <w:rPr>
      <w:rFonts w:ascii="黑体" w:eastAsia="宋体" w:hAnsi="黑体"/>
      <w:sz w:val="28"/>
    </w:rPr>
  </w:style>
  <w:style w:type="paragraph" w:customStyle="1" w:styleId="xl64">
    <w:name w:val="xl64"/>
    <w:basedOn w:val="a1"/>
    <w:qFormat/>
    <w:pPr>
      <w:widowControl/>
      <w:pBdr>
        <w:top w:val="single" w:sz="4" w:space="0" w:color="auto"/>
        <w:left w:val="single" w:sz="4" w:space="0" w:color="auto"/>
        <w:bottom w:val="single" w:sz="4" w:space="0" w:color="auto"/>
        <w:right w:val="single" w:sz="4" w:space="0" w:color="auto"/>
      </w:pBdr>
      <w:spacing w:before="100" w:after="100"/>
      <w:jc w:val="right"/>
      <w:textAlignment w:val="center"/>
    </w:pPr>
    <w:rPr>
      <w:rFonts w:ascii="Arial Unicode MS" w:eastAsia="Arial Unicode MS" w:hAnsi="Arial Unicode MS"/>
      <w:b/>
      <w:kern w:val="0"/>
      <w:sz w:val="24"/>
      <w:szCs w:val="20"/>
    </w:rPr>
  </w:style>
  <w:style w:type="paragraph" w:customStyle="1" w:styleId="Z-0">
    <w:name w:val="Z标题-0"/>
    <w:basedOn w:val="af9"/>
    <w:qFormat/>
    <w:pPr>
      <w:adjustRightInd/>
      <w:spacing w:before="0" w:after="0" w:line="240" w:lineRule="auto"/>
      <w:ind w:right="2319" w:firstLineChars="0" w:firstLine="0"/>
      <w:jc w:val="right"/>
      <w:textAlignment w:val="auto"/>
    </w:pPr>
    <w:rPr>
      <w:rFonts w:ascii="宋体" w:eastAsia="宋体" w:hAnsi="Times New Roman"/>
      <w:b w:val="0"/>
      <w:bCs w:val="0"/>
      <w:color w:val="000000"/>
      <w:kern w:val="2"/>
      <w:szCs w:val="20"/>
    </w:rPr>
  </w:style>
  <w:style w:type="paragraph" w:customStyle="1" w:styleId="12121">
    <w:name w:val="样式 样式 三级 + 段前: 12 磅 段后: 12 磅 + 右侧:  1 字符"/>
    <w:basedOn w:val="3"/>
    <w:next w:val="a1"/>
    <w:qFormat/>
    <w:pPr>
      <w:numPr>
        <w:ilvl w:val="0"/>
        <w:numId w:val="0"/>
      </w:numPr>
      <w:tabs>
        <w:tab w:val="left" w:pos="1260"/>
      </w:tabs>
      <w:spacing w:beforeLines="0" w:before="0" w:afterLines="0" w:after="0" w:line="500" w:lineRule="exact"/>
      <w:ind w:left="1260" w:hanging="420"/>
    </w:pPr>
    <w:rPr>
      <w:rFonts w:ascii="宋体" w:eastAsia="宋体"/>
      <w:b/>
      <w:bCs w:val="0"/>
      <w:sz w:val="28"/>
    </w:rPr>
  </w:style>
  <w:style w:type="paragraph" w:customStyle="1" w:styleId="T">
    <w:name w:val="T表格"/>
    <w:qFormat/>
    <w:pPr>
      <w:jc w:val="center"/>
    </w:pPr>
    <w:rPr>
      <w:rFonts w:ascii="仿宋_GB2312" w:eastAsia="仿宋_GB2312" w:hAnsi="Times New Roman"/>
      <w:kern w:val="2"/>
      <w:sz w:val="21"/>
      <w:szCs w:val="21"/>
    </w:rPr>
  </w:style>
  <w:style w:type="paragraph" w:customStyle="1" w:styleId="affffffc">
    <w:name w:val="表标题"/>
    <w:basedOn w:val="a1"/>
    <w:qFormat/>
    <w:pPr>
      <w:adjustRightInd w:val="0"/>
      <w:spacing w:before="60" w:line="300" w:lineRule="auto"/>
      <w:ind w:firstLineChars="200" w:firstLine="200"/>
      <w:jc w:val="center"/>
      <w:textAlignment w:val="baseline"/>
    </w:pPr>
    <w:rPr>
      <w:rFonts w:ascii="宋体"/>
      <w:b/>
      <w:color w:val="000000"/>
      <w:kern w:val="0"/>
      <w:sz w:val="24"/>
      <w:szCs w:val="20"/>
    </w:rPr>
  </w:style>
  <w:style w:type="paragraph" w:customStyle="1" w:styleId="GB2312098">
    <w:name w:val="样式 仿宋_GB2312 红色 首行缩进:  0.98 厘米"/>
    <w:basedOn w:val="a1"/>
    <w:qFormat/>
    <w:pPr>
      <w:spacing w:line="500" w:lineRule="exact"/>
      <w:ind w:firstLine="556"/>
    </w:pPr>
    <w:rPr>
      <w:rFonts w:ascii="仿宋_GB2312" w:eastAsia="仿宋_GB2312" w:cs="宋体"/>
      <w:color w:val="FF0000"/>
      <w:sz w:val="28"/>
      <w:szCs w:val="28"/>
    </w:rPr>
  </w:style>
  <w:style w:type="paragraph" w:customStyle="1" w:styleId="56">
    <w:name w:val="样式5"/>
    <w:basedOn w:val="43"/>
    <w:qFormat/>
    <w:rPr>
      <w:rFonts w:cs="Arial"/>
    </w:rPr>
  </w:style>
  <w:style w:type="paragraph" w:customStyle="1" w:styleId="-1">
    <w:name w:val="正文-1"/>
    <w:basedOn w:val="a1"/>
    <w:qFormat/>
    <w:pPr>
      <w:adjustRightInd w:val="0"/>
      <w:spacing w:line="440" w:lineRule="exact"/>
      <w:ind w:firstLineChars="200" w:firstLine="200"/>
    </w:pPr>
    <w:rPr>
      <w:sz w:val="24"/>
      <w:szCs w:val="20"/>
    </w:rPr>
  </w:style>
  <w:style w:type="paragraph" w:customStyle="1" w:styleId="xl101">
    <w:name w:val="xl101"/>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affffffd">
    <w:name w:val="三级标题"/>
    <w:basedOn w:val="a1"/>
    <w:qFormat/>
    <w:pPr>
      <w:spacing w:line="360" w:lineRule="auto"/>
    </w:pPr>
    <w:rPr>
      <w:rFonts w:ascii="宋体" w:hAnsi="宋体"/>
      <w:bCs/>
      <w:sz w:val="24"/>
    </w:rPr>
  </w:style>
  <w:style w:type="paragraph" w:customStyle="1" w:styleId="affffffe">
    <w:name w:val="报告书表格"/>
    <w:basedOn w:val="a1"/>
    <w:qFormat/>
    <w:pPr>
      <w:adjustRightInd w:val="0"/>
      <w:spacing w:before="60" w:after="60" w:line="240" w:lineRule="atLeast"/>
      <w:jc w:val="center"/>
      <w:textAlignment w:val="baseline"/>
    </w:pPr>
    <w:rPr>
      <w:kern w:val="0"/>
      <w:szCs w:val="20"/>
    </w:rPr>
  </w:style>
  <w:style w:type="paragraph" w:customStyle="1" w:styleId="afffffff">
    <w:name w:val="新正文"/>
    <w:basedOn w:val="a1"/>
    <w:qFormat/>
    <w:pPr>
      <w:spacing w:line="480" w:lineRule="exact"/>
      <w:ind w:firstLine="482"/>
    </w:pPr>
    <w:rPr>
      <w:rFonts w:ascii="仿宋_GB2312" w:eastAsia="仿宋_GB2312" w:hint="eastAsia"/>
      <w:bCs/>
      <w:kern w:val="0"/>
      <w:sz w:val="28"/>
      <w:szCs w:val="20"/>
    </w:rPr>
  </w:style>
  <w:style w:type="paragraph" w:customStyle="1" w:styleId="pvc11">
    <w:name w:val="pvc1.1"/>
    <w:basedOn w:val="2"/>
    <w:next w:val="2"/>
    <w:semiHidden/>
    <w:qFormat/>
    <w:pPr>
      <w:tabs>
        <w:tab w:val="left" w:pos="768"/>
      </w:tabs>
      <w:spacing w:beforeLines="100" w:before="0" w:afterLines="100" w:after="0" w:line="324" w:lineRule="auto"/>
    </w:pPr>
    <w:rPr>
      <w:rFonts w:eastAsia="华文中宋" w:cs="宋体"/>
      <w:b/>
      <w:bCs w:val="0"/>
      <w:sz w:val="44"/>
      <w:szCs w:val="44"/>
    </w:rPr>
  </w:style>
  <w:style w:type="paragraph" w:customStyle="1" w:styleId="text">
    <w:name w:val="text"/>
    <w:basedOn w:val="a1"/>
    <w:qFormat/>
    <w:pPr>
      <w:widowControl/>
      <w:spacing w:before="100" w:beforeAutospacing="1" w:after="100" w:afterAutospacing="1"/>
      <w:jc w:val="left"/>
    </w:pPr>
    <w:rPr>
      <w:kern w:val="0"/>
      <w:sz w:val="24"/>
    </w:rPr>
  </w:style>
  <w:style w:type="paragraph" w:customStyle="1" w:styleId="xl100">
    <w:name w:val="xl100"/>
    <w:basedOn w:val="a1"/>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Print-FromToSubjectDate">
    <w:name w:val="Print- From: To: Subject: Date:"/>
    <w:basedOn w:val="a1"/>
    <w:qFormat/>
    <w:pPr>
      <w:pBdr>
        <w:left w:val="single" w:sz="18" w:space="1" w:color="auto"/>
      </w:pBdr>
      <w:adjustRightInd w:val="0"/>
      <w:spacing w:line="360" w:lineRule="atLeast"/>
      <w:jc w:val="left"/>
      <w:textAlignment w:val="baseline"/>
    </w:pPr>
    <w:rPr>
      <w:rFonts w:eastAsia="PMingLiU"/>
      <w:kern w:val="0"/>
      <w:sz w:val="24"/>
      <w:szCs w:val="20"/>
      <w:lang w:eastAsia="zh-TW"/>
    </w:rPr>
  </w:style>
  <w:style w:type="paragraph" w:customStyle="1" w:styleId="yz">
    <w:name w:val="yz"/>
    <w:basedOn w:val="ae"/>
    <w:qFormat/>
    <w:pPr>
      <w:tabs>
        <w:tab w:val="left" w:pos="900"/>
      </w:tabs>
      <w:adjustRightInd w:val="0"/>
      <w:spacing w:line="240" w:lineRule="auto"/>
      <w:ind w:firstLineChars="200" w:firstLine="200"/>
      <w:jc w:val="both"/>
      <w:textAlignment w:val="baseline"/>
    </w:pPr>
    <w:rPr>
      <w:rFonts w:ascii="宋体" w:hAnsi="宋体" w:hint="eastAsia"/>
    </w:rPr>
  </w:style>
  <w:style w:type="paragraph" w:customStyle="1" w:styleId="Title3">
    <w:name w:val="Title.3"/>
    <w:next w:val="a1"/>
    <w:qFormat/>
    <w:pPr>
      <w:keepNext/>
      <w:keepLines/>
      <w:spacing w:beforeLines="50" w:line="360" w:lineRule="auto"/>
      <w:outlineLvl w:val="2"/>
    </w:pPr>
    <w:rPr>
      <w:rFonts w:ascii="Times New Roman" w:eastAsia="仿宋_GB2312" w:hAnsi="Times New Roman"/>
      <w:sz w:val="28"/>
    </w:rPr>
  </w:style>
  <w:style w:type="paragraph" w:customStyle="1" w:styleId="74">
    <w:name w:val="7"/>
    <w:basedOn w:val="a1"/>
    <w:qFormat/>
    <w:pPr>
      <w:adjustRightInd w:val="0"/>
      <w:snapToGrid w:val="0"/>
      <w:spacing w:line="300" w:lineRule="auto"/>
    </w:pPr>
    <w:rPr>
      <w:rFonts w:ascii="仿宋_GB2312" w:eastAsia="仿宋_GB2312"/>
      <w:sz w:val="28"/>
    </w:rPr>
  </w:style>
  <w:style w:type="paragraph" w:customStyle="1" w:styleId="zhang">
    <w:name w:val="zhang正文"/>
    <w:basedOn w:val="af"/>
    <w:qFormat/>
    <w:pPr>
      <w:autoSpaceDE w:val="0"/>
      <w:autoSpaceDN w:val="0"/>
      <w:adjustRightInd w:val="0"/>
      <w:snapToGrid w:val="0"/>
      <w:spacing w:after="0" w:line="500" w:lineRule="exact"/>
      <w:ind w:leftChars="0" w:left="0" w:firstLine="539"/>
      <w:textAlignment w:val="baseline"/>
    </w:pPr>
    <w:rPr>
      <w:rFonts w:eastAsia="楷体_GB2312"/>
      <w:kern w:val="0"/>
      <w:sz w:val="24"/>
      <w:szCs w:val="20"/>
    </w:rPr>
  </w:style>
  <w:style w:type="paragraph" w:customStyle="1" w:styleId="xl97">
    <w:name w:val="xl97"/>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paragraph" w:customStyle="1" w:styleId="afffffff0">
    <w:name w:val="小四表格"/>
    <w:basedOn w:val="a1"/>
    <w:qFormat/>
    <w:pPr>
      <w:keepNext/>
      <w:autoSpaceDE w:val="0"/>
      <w:autoSpaceDN w:val="0"/>
      <w:adjustRightInd w:val="0"/>
      <w:spacing w:line="480" w:lineRule="atLeast"/>
      <w:jc w:val="center"/>
    </w:pPr>
    <w:rPr>
      <w:color w:val="000000"/>
      <w:sz w:val="24"/>
      <w:szCs w:val="20"/>
    </w:rPr>
  </w:style>
  <w:style w:type="paragraph" w:customStyle="1" w:styleId="afffffff1">
    <w:name w:val="空行"/>
    <w:basedOn w:val="a1"/>
    <w:qFormat/>
    <w:pPr>
      <w:adjustRightInd w:val="0"/>
      <w:snapToGrid w:val="0"/>
      <w:spacing w:beforeLines="50"/>
    </w:pPr>
    <w:rPr>
      <w:sz w:val="18"/>
    </w:rPr>
  </w:style>
  <w:style w:type="paragraph" w:customStyle="1" w:styleId="T0">
    <w:name w:val="T表头"/>
    <w:next w:val="a1"/>
    <w:qFormat/>
    <w:pPr>
      <w:keepNext/>
      <w:keepLines/>
      <w:spacing w:line="360" w:lineRule="auto"/>
      <w:jc w:val="center"/>
    </w:pPr>
    <w:rPr>
      <w:rFonts w:ascii="Times New Roman" w:eastAsia="黑体" w:hAnsi="Times New Roman"/>
      <w:sz w:val="28"/>
    </w:rPr>
  </w:style>
  <w:style w:type="paragraph" w:customStyle="1" w:styleId="BodyText21">
    <w:name w:val="Body Text 21"/>
    <w:basedOn w:val="a1"/>
    <w:qFormat/>
    <w:pPr>
      <w:adjustRightInd w:val="0"/>
      <w:textAlignment w:val="baseline"/>
    </w:pPr>
    <w:rPr>
      <w:rFonts w:eastAsia="仿宋体"/>
      <w:sz w:val="24"/>
      <w:szCs w:val="20"/>
    </w:rPr>
  </w:style>
  <w:style w:type="paragraph" w:customStyle="1" w:styleId="az">
    <w:name w:val="az"/>
    <w:basedOn w:val="a1"/>
    <w:qFormat/>
    <w:pPr>
      <w:ind w:firstLine="482"/>
    </w:pPr>
    <w:rPr>
      <w:rFonts w:ascii="宋体" w:hAnsi="宋体"/>
      <w:sz w:val="24"/>
    </w:rPr>
  </w:style>
  <w:style w:type="paragraph" w:customStyle="1" w:styleId="xl94">
    <w:name w:val="xl9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1"/>
    <w:qFormat/>
    <w:rPr>
      <w:rFonts w:ascii="仿宋_GB2312" w:eastAsia="仿宋_GB2312"/>
      <w:b/>
      <w:sz w:val="32"/>
      <w:szCs w:val="32"/>
    </w:rPr>
  </w:style>
  <w:style w:type="paragraph" w:customStyle="1" w:styleId="ISO1">
    <w:name w:val="ISO标题1."/>
    <w:qFormat/>
    <w:pPr>
      <w:tabs>
        <w:tab w:val="left" w:pos="360"/>
      </w:tabs>
      <w:autoSpaceDE w:val="0"/>
      <w:autoSpaceDN w:val="0"/>
      <w:adjustRightInd w:val="0"/>
      <w:ind w:left="360" w:hanging="360"/>
      <w:outlineLvl w:val="0"/>
    </w:pPr>
    <w:rPr>
      <w:rFonts w:ascii="宋体" w:hAnsi="宋体"/>
      <w:color w:val="000000"/>
      <w:sz w:val="24"/>
      <w:szCs w:val="24"/>
    </w:rPr>
  </w:style>
  <w:style w:type="paragraph" w:customStyle="1" w:styleId="afffffff2">
    <w:name w:val="段"/>
    <w:qFormat/>
    <w:pPr>
      <w:autoSpaceDE w:val="0"/>
      <w:autoSpaceDN w:val="0"/>
      <w:ind w:firstLineChars="200" w:firstLine="200"/>
      <w:jc w:val="both"/>
    </w:pPr>
    <w:rPr>
      <w:rFonts w:ascii="宋体" w:hAnsi="Times New Roman"/>
      <w:sz w:val="21"/>
    </w:rPr>
  </w:style>
  <w:style w:type="paragraph" w:customStyle="1" w:styleId="ISO2">
    <w:name w:val="ISO标题2"/>
    <w:basedOn w:val="ISO1"/>
    <w:qFormat/>
    <w:pPr>
      <w:tabs>
        <w:tab w:val="left" w:pos="840"/>
      </w:tabs>
      <w:ind w:left="840" w:hanging="420"/>
      <w:outlineLvl w:val="1"/>
    </w:pPr>
  </w:style>
  <w:style w:type="paragraph" w:customStyle="1" w:styleId="CharCharCharCharCharCharChar">
    <w:name w:val="Char Char Char Char Char Char Char"/>
    <w:basedOn w:val="a1"/>
    <w:qFormat/>
    <w:pPr>
      <w:widowControl/>
      <w:spacing w:after="160" w:line="240" w:lineRule="exact"/>
      <w:jc w:val="left"/>
    </w:pPr>
    <w:rPr>
      <w:rFonts w:ascii="Arial" w:eastAsia="Times New Roman" w:hAnsi="Arial" w:cs="Verdana"/>
      <w:b/>
      <w:kern w:val="0"/>
      <w:sz w:val="24"/>
      <w:lang w:eastAsia="en-US"/>
    </w:rPr>
  </w:style>
  <w:style w:type="paragraph" w:customStyle="1" w:styleId="ISO30">
    <w:name w:val="ISO标题3"/>
    <w:basedOn w:val="ISO2"/>
    <w:qFormat/>
    <w:pPr>
      <w:tabs>
        <w:tab w:val="left" w:pos="1260"/>
      </w:tabs>
      <w:ind w:left="1260"/>
      <w:outlineLvl w:val="2"/>
    </w:pPr>
  </w:style>
  <w:style w:type="paragraph" w:customStyle="1" w:styleId="afffffff3">
    <w:name w:val="表格内文字"/>
    <w:basedOn w:val="a1"/>
    <w:link w:val="Charff2"/>
    <w:qFormat/>
    <w:pPr>
      <w:adjustRightInd w:val="0"/>
      <w:snapToGrid w:val="0"/>
      <w:spacing w:before="40" w:after="40" w:line="320" w:lineRule="exact"/>
      <w:jc w:val="center"/>
    </w:pPr>
    <w:rPr>
      <w:snapToGrid w:val="0"/>
      <w:kern w:val="0"/>
      <w:sz w:val="24"/>
      <w:szCs w:val="20"/>
    </w:rPr>
  </w:style>
  <w:style w:type="paragraph" w:customStyle="1" w:styleId="xl92">
    <w:name w:val="xl92"/>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Cs w:val="21"/>
    </w:rPr>
  </w:style>
  <w:style w:type="paragraph" w:customStyle="1" w:styleId="ISO4">
    <w:name w:val="ISO标题4"/>
    <w:qFormat/>
    <w:pPr>
      <w:tabs>
        <w:tab w:val="left" w:pos="1440"/>
        <w:tab w:val="left" w:pos="1680"/>
      </w:tabs>
      <w:ind w:left="1680" w:hanging="420"/>
      <w:outlineLvl w:val="3"/>
    </w:pPr>
    <w:rPr>
      <w:rFonts w:ascii="宋体" w:hAnsi="宋体"/>
      <w:color w:val="000000"/>
      <w:sz w:val="24"/>
      <w:szCs w:val="24"/>
    </w:rPr>
  </w:style>
  <w:style w:type="paragraph" w:customStyle="1" w:styleId="CharCharChar1">
    <w:name w:val="Char Char Char1"/>
    <w:basedOn w:val="a1"/>
    <w:qFormat/>
    <w:pPr>
      <w:spacing w:line="360" w:lineRule="auto"/>
      <w:ind w:firstLineChars="200" w:firstLine="200"/>
    </w:pPr>
    <w:rPr>
      <w:rFonts w:ascii="宋体" w:hAnsi="宋体" w:cs="宋体"/>
      <w:sz w:val="24"/>
    </w:rPr>
  </w:style>
  <w:style w:type="paragraph" w:customStyle="1" w:styleId="ISO5">
    <w:name w:val="ISO标题5"/>
    <w:qFormat/>
    <w:pPr>
      <w:tabs>
        <w:tab w:val="left" w:pos="1800"/>
        <w:tab w:val="left" w:pos="2100"/>
      </w:tabs>
      <w:ind w:left="2100" w:hanging="420"/>
      <w:outlineLvl w:val="4"/>
    </w:pPr>
    <w:rPr>
      <w:rFonts w:ascii="宋体" w:hAnsi="宋体"/>
      <w:color w:val="000000"/>
      <w:sz w:val="24"/>
      <w:szCs w:val="24"/>
    </w:rPr>
  </w:style>
  <w:style w:type="paragraph" w:customStyle="1" w:styleId="afffffff4">
    <w:name w:val="第六章表头"/>
    <w:basedOn w:val="a1"/>
    <w:qFormat/>
    <w:pPr>
      <w:snapToGrid w:val="0"/>
      <w:spacing w:beforeLines="50" w:line="360" w:lineRule="auto"/>
      <w:ind w:left="420"/>
      <w:jc w:val="center"/>
    </w:pPr>
    <w:rPr>
      <w:b/>
      <w:color w:val="0000FF"/>
      <w:sz w:val="24"/>
    </w:rPr>
  </w:style>
  <w:style w:type="paragraph" w:customStyle="1" w:styleId="1H1NMPHeading1SectionHeadHeader1h11stleve">
    <w:name w:val="样式 样式 标题 1章标题章节H1NMP Heading 1Section HeadHeader1h11st leve... +..."/>
    <w:basedOn w:val="a1"/>
    <w:qFormat/>
    <w:pPr>
      <w:keepNext/>
      <w:spacing w:beforeLines="100" w:afterLines="100" w:line="480" w:lineRule="exact"/>
      <w:outlineLvl w:val="0"/>
    </w:pPr>
    <w:rPr>
      <w:rFonts w:eastAsia="方正黑体_GBK" w:cs="宋体"/>
      <w:b/>
      <w:bCs/>
      <w:sz w:val="36"/>
      <w:szCs w:val="20"/>
    </w:rPr>
  </w:style>
  <w:style w:type="paragraph" w:customStyle="1" w:styleId="xl85">
    <w:name w:val="xl8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4"/>
    </w:rPr>
  </w:style>
  <w:style w:type="paragraph" w:customStyle="1" w:styleId="Char31">
    <w:name w:val="Char3"/>
    <w:basedOn w:val="a1"/>
    <w:qFormat/>
    <w:rPr>
      <w:sz w:val="24"/>
    </w:rPr>
  </w:style>
  <w:style w:type="paragraph" w:customStyle="1" w:styleId="xl83">
    <w:name w:val="xl8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Cs w:val="21"/>
    </w:rPr>
  </w:style>
  <w:style w:type="paragraph" w:customStyle="1" w:styleId="afffffff5">
    <w:name w:val="样式 列表"/>
    <w:basedOn w:val="af5"/>
    <w:qFormat/>
    <w:pPr>
      <w:spacing w:line="280" w:lineRule="exact"/>
      <w:ind w:left="0" w:firstLineChars="0" w:firstLine="0"/>
      <w:jc w:val="center"/>
    </w:pPr>
    <w:rPr>
      <w:rFonts w:eastAsia="方正仿宋_GBK" w:cs="宋体"/>
      <w:szCs w:val="20"/>
    </w:rPr>
  </w:style>
  <w:style w:type="paragraph" w:customStyle="1" w:styleId="02">
    <w:name w:val="样式 列表 + 左侧:  0 厘米 悬挂缩进: 2 字符"/>
    <w:basedOn w:val="af5"/>
    <w:qFormat/>
    <w:pPr>
      <w:tabs>
        <w:tab w:val="center" w:pos="4153"/>
        <w:tab w:val="right" w:pos="8306"/>
      </w:tabs>
      <w:snapToGrid w:val="0"/>
      <w:spacing w:line="240" w:lineRule="exact"/>
      <w:ind w:left="0" w:firstLineChars="0" w:firstLine="0"/>
    </w:pPr>
    <w:rPr>
      <w:rFonts w:ascii="仿宋_GB2312" w:eastAsia="仿宋_GB2312" w:hAnsi="宋体" w:cs="宋体"/>
      <w:szCs w:val="21"/>
    </w:rPr>
  </w:style>
  <w:style w:type="paragraph" w:customStyle="1" w:styleId="xl78">
    <w:name w:val="xl78"/>
    <w:basedOn w:val="a1"/>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kern w:val="0"/>
      <w:sz w:val="24"/>
    </w:rPr>
  </w:style>
  <w:style w:type="paragraph" w:customStyle="1" w:styleId="xl79">
    <w:name w:val="xl79"/>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kern w:val="0"/>
      <w:szCs w:val="21"/>
    </w:rPr>
  </w:style>
  <w:style w:type="paragraph" w:customStyle="1" w:styleId="Char210">
    <w:name w:val="Char21"/>
    <w:basedOn w:val="a1"/>
    <w:qFormat/>
    <w:rPr>
      <w:sz w:val="24"/>
    </w:rPr>
  </w:style>
  <w:style w:type="paragraph" w:customStyle="1" w:styleId="Char2CharCharChar1">
    <w:name w:val="Char2 Char Char Char1"/>
    <w:basedOn w:val="a1"/>
    <w:qFormat/>
    <w:rPr>
      <w:sz w:val="24"/>
    </w:rPr>
  </w:style>
  <w:style w:type="paragraph" w:customStyle="1" w:styleId="xl77">
    <w:name w:val="xl77"/>
    <w:basedOn w:val="a1"/>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StyleHeading4SabonNotLatinBoldJustifiedBefore6pt">
    <w:name w:val="Style Heading 4 + Sabon Not (Latin) Bold Justified Before:  6 pt..."/>
    <w:basedOn w:val="4"/>
    <w:qFormat/>
    <w:pPr>
      <w:keepNext w:val="0"/>
      <w:widowControl/>
      <w:spacing w:before="120" w:after="120" w:line="240" w:lineRule="auto"/>
      <w:ind w:left="0" w:firstLine="0"/>
    </w:pPr>
    <w:rPr>
      <w:rFonts w:ascii="Sabon" w:eastAsia="宋体" w:hAnsi="Sabon"/>
      <w:sz w:val="22"/>
      <w:szCs w:val="20"/>
      <w:lang w:eastAsia="en-US"/>
    </w:rPr>
  </w:style>
  <w:style w:type="paragraph" w:customStyle="1" w:styleId="HeadingBase">
    <w:name w:val="Heading Base"/>
    <w:basedOn w:val="ae"/>
    <w:next w:val="ae"/>
    <w:qFormat/>
    <w:pPr>
      <w:keepLines/>
      <w:adjustRightInd w:val="0"/>
      <w:spacing w:before="60" w:after="240" w:line="240" w:lineRule="atLeast"/>
      <w:ind w:firstLine="360"/>
      <w:jc w:val="left"/>
      <w:textAlignment w:val="baseline"/>
    </w:pPr>
    <w:rPr>
      <w:b/>
      <w:spacing w:val="20"/>
      <w:kern w:val="20"/>
      <w:sz w:val="28"/>
    </w:rPr>
  </w:style>
  <w:style w:type="paragraph" w:customStyle="1" w:styleId="1ff2">
    <w:name w:val="段落1"/>
    <w:basedOn w:val="a1"/>
    <w:qFormat/>
    <w:pPr>
      <w:spacing w:line="480" w:lineRule="exact"/>
      <w:ind w:firstLineChars="200" w:firstLine="200"/>
    </w:pPr>
    <w:rPr>
      <w:rFonts w:eastAsia="楷体_GB2312"/>
      <w:spacing w:val="6"/>
      <w:sz w:val="28"/>
    </w:rPr>
  </w:style>
  <w:style w:type="paragraph" w:customStyle="1" w:styleId="Web1">
    <w:name w:val="普通(Web)1"/>
    <w:basedOn w:val="a1"/>
    <w:qFormat/>
    <w:pPr>
      <w:widowControl/>
      <w:spacing w:after="15" w:line="300" w:lineRule="atLeast"/>
      <w:jc w:val="left"/>
    </w:pPr>
    <w:rPr>
      <w:rFonts w:ascii="ˎ̥" w:hAnsi="ˎ̥"/>
      <w:color w:val="231F20"/>
      <w:kern w:val="0"/>
      <w:sz w:val="18"/>
      <w:szCs w:val="18"/>
    </w:rPr>
  </w:style>
  <w:style w:type="paragraph" w:styleId="afffffff6">
    <w:name w:val="No Spacing"/>
    <w:uiPriority w:val="1"/>
    <w:qFormat/>
    <w:pPr>
      <w:widowControl w:val="0"/>
      <w:jc w:val="center"/>
    </w:pPr>
    <w:rPr>
      <w:rFonts w:ascii="Times New Roman" w:hAnsi="Times New Roman"/>
      <w:kern w:val="2"/>
      <w:sz w:val="21"/>
      <w:szCs w:val="22"/>
    </w:rPr>
  </w:style>
  <w:style w:type="paragraph" w:customStyle="1" w:styleId="afffffff7">
    <w:name w:val="表、图名"/>
    <w:basedOn w:val="a1"/>
    <w:link w:val="Charff3"/>
    <w:qFormat/>
    <w:pPr>
      <w:adjustRightInd w:val="0"/>
      <w:snapToGrid w:val="0"/>
      <w:spacing w:line="360" w:lineRule="auto"/>
      <w:jc w:val="center"/>
    </w:pPr>
    <w:rPr>
      <w:rFonts w:ascii="黑体" w:eastAsia="黑体" w:hAnsi="宋体"/>
      <w:color w:val="000000"/>
      <w:kern w:val="0"/>
      <w:szCs w:val="18"/>
    </w:rPr>
  </w:style>
  <w:style w:type="paragraph" w:customStyle="1" w:styleId="Level2">
    <w:name w:val="Level 2"/>
    <w:qFormat/>
    <w:pPr>
      <w:widowControl w:val="0"/>
      <w:tabs>
        <w:tab w:val="left" w:pos="-720"/>
      </w:tabs>
      <w:suppressAutoHyphens/>
    </w:pPr>
    <w:rPr>
      <w:rFonts w:ascii="CG Times" w:hAnsi="CG Times"/>
      <w:b/>
      <w:bCs/>
      <w:sz w:val="22"/>
      <w:szCs w:val="22"/>
      <w:lang w:eastAsia="en-US"/>
    </w:rPr>
  </w:style>
  <w:style w:type="paragraph" w:customStyle="1" w:styleId="CharCharCharCharCharChar1CharCharCharChar">
    <w:name w:val="Char Char Char Char Char Char1 Char Char Char Char"/>
    <w:basedOn w:val="a1"/>
    <w:qFormat/>
    <w:rPr>
      <w:rFonts w:ascii="Tahoma" w:hAnsi="Tahoma"/>
      <w:sz w:val="24"/>
    </w:rPr>
  </w:style>
  <w:style w:type="paragraph" w:customStyle="1" w:styleId="Level3">
    <w:name w:val="Level 3"/>
    <w:qFormat/>
    <w:pPr>
      <w:widowControl w:val="0"/>
      <w:tabs>
        <w:tab w:val="left" w:pos="-720"/>
      </w:tabs>
      <w:suppressAutoHyphens/>
    </w:pPr>
    <w:rPr>
      <w:rFonts w:ascii="CG Times" w:hAnsi="CG Times"/>
      <w:b/>
      <w:bCs/>
      <w:sz w:val="22"/>
      <w:szCs w:val="22"/>
      <w:lang w:eastAsia="en-US"/>
    </w:rPr>
  </w:style>
  <w:style w:type="paragraph" w:customStyle="1" w:styleId="TableParagraph">
    <w:name w:val="Table Paragraph"/>
    <w:basedOn w:val="a1"/>
    <w:uiPriority w:val="1"/>
    <w:qFormat/>
    <w:pPr>
      <w:autoSpaceDE w:val="0"/>
      <w:autoSpaceDN w:val="0"/>
      <w:jc w:val="center"/>
    </w:pPr>
    <w:rPr>
      <w:rFonts w:eastAsia="Times New Roman"/>
      <w:kern w:val="0"/>
      <w:sz w:val="22"/>
      <w:szCs w:val="22"/>
      <w:lang w:val="zh-CN" w:bidi="zh-CN"/>
    </w:rPr>
  </w:style>
  <w:style w:type="paragraph" w:customStyle="1" w:styleId="00">
    <w:name w:val="00段落标准格式"/>
    <w:basedOn w:val="a1"/>
    <w:qFormat/>
    <w:pPr>
      <w:spacing w:beforeLines="50" w:line="320" w:lineRule="exact"/>
      <w:ind w:firstLineChars="200" w:firstLine="200"/>
      <w:jc w:val="left"/>
    </w:pPr>
    <w:rPr>
      <w:rFonts w:ascii="宋体" w:hAnsi="宋体"/>
      <w:spacing w:val="6"/>
      <w:kern w:val="0"/>
      <w:sz w:val="24"/>
      <w:szCs w:val="20"/>
    </w:rPr>
  </w:style>
  <w:style w:type="paragraph" w:customStyle="1" w:styleId="afffffff8">
    <w:name w:val="流程图"/>
    <w:basedOn w:val="a1"/>
    <w:qFormat/>
    <w:pPr>
      <w:tabs>
        <w:tab w:val="left" w:pos="0"/>
      </w:tabs>
      <w:autoSpaceDE w:val="0"/>
      <w:autoSpaceDN w:val="0"/>
      <w:adjustRightInd w:val="0"/>
      <w:spacing w:line="240" w:lineRule="atLeast"/>
      <w:jc w:val="center"/>
      <w:textAlignment w:val="bottom"/>
    </w:pPr>
    <w:rPr>
      <w:rFonts w:ascii="宋体"/>
      <w:szCs w:val="20"/>
    </w:rPr>
  </w:style>
  <w:style w:type="paragraph" w:customStyle="1" w:styleId="Table">
    <w:name w:val="Table"/>
    <w:basedOn w:val="a1"/>
    <w:qFormat/>
    <w:pPr>
      <w:widowControl/>
    </w:pPr>
    <w:rPr>
      <w:kern w:val="0"/>
      <w:sz w:val="22"/>
      <w:szCs w:val="22"/>
      <w:lang w:eastAsia="en-US"/>
    </w:rPr>
  </w:style>
  <w:style w:type="paragraph" w:customStyle="1" w:styleId="lu">
    <w:name w:val="lu正文"/>
    <w:basedOn w:val="a1"/>
    <w:qFormat/>
    <w:pPr>
      <w:spacing w:beforeLines="50" w:afterLines="50" w:line="360" w:lineRule="auto"/>
      <w:ind w:firstLineChars="200" w:firstLine="560"/>
    </w:pPr>
    <w:rPr>
      <w:rFonts w:eastAsia="仿宋_GB2312"/>
      <w:sz w:val="24"/>
    </w:rPr>
  </w:style>
  <w:style w:type="paragraph" w:customStyle="1" w:styleId="T1">
    <w:name w:val="T正文"/>
    <w:qFormat/>
    <w:pPr>
      <w:widowControl w:val="0"/>
      <w:adjustRightInd w:val="0"/>
      <w:snapToGrid w:val="0"/>
      <w:spacing w:line="360" w:lineRule="auto"/>
      <w:ind w:firstLineChars="200" w:firstLine="200"/>
      <w:jc w:val="both"/>
    </w:pPr>
    <w:rPr>
      <w:rFonts w:ascii="Times New Roman" w:eastAsia="仿宋_GB2312" w:hAnsi="Times New Roman"/>
      <w:sz w:val="28"/>
    </w:rPr>
  </w:style>
  <w:style w:type="paragraph" w:customStyle="1" w:styleId="xl98">
    <w:name w:val="xl98"/>
    <w:basedOn w:val="a1"/>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paragraph" w:customStyle="1" w:styleId="1Char4">
    <w:name w:val="段落1 Char"/>
    <w:basedOn w:val="a1"/>
    <w:qFormat/>
    <w:pPr>
      <w:widowControl/>
      <w:adjustRightInd w:val="0"/>
      <w:spacing w:line="440" w:lineRule="exact"/>
      <w:ind w:firstLineChars="200" w:firstLine="480"/>
      <w:jc w:val="left"/>
    </w:pPr>
    <w:rPr>
      <w:spacing w:val="8"/>
      <w:sz w:val="24"/>
      <w:szCs w:val="20"/>
    </w:rPr>
  </w:style>
  <w:style w:type="paragraph" w:customStyle="1" w:styleId="CharChar1CharCharCharCharCharCharCharCharCharChar">
    <w:name w:val="Char Char1 Char Char Char Char Char Char Char Char Char Char"/>
    <w:basedOn w:val="a1"/>
    <w:qFormat/>
    <w:pPr>
      <w:spacing w:line="360" w:lineRule="auto"/>
      <w:ind w:firstLineChars="200" w:firstLine="200"/>
    </w:pPr>
    <w:rPr>
      <w:rFonts w:ascii="宋体" w:hAnsi="宋体" w:cs="宋体"/>
      <w:sz w:val="24"/>
    </w:rPr>
  </w:style>
  <w:style w:type="paragraph" w:customStyle="1" w:styleId="ParaCharCharCharChar">
    <w:name w:val="默认段落字体 Para Char Char Char Char"/>
    <w:basedOn w:val="a1"/>
    <w:qFormat/>
    <w:rPr>
      <w:sz w:val="24"/>
    </w:rPr>
  </w:style>
  <w:style w:type="paragraph" w:customStyle="1" w:styleId="CharCharCharCharCharChar">
    <w:name w:val="Char Char Char Char Char Char"/>
    <w:basedOn w:val="a1"/>
    <w:qFormat/>
    <w:rPr>
      <w:sz w:val="24"/>
    </w:rPr>
  </w:style>
  <w:style w:type="paragraph" w:customStyle="1" w:styleId="afffffff9">
    <w:name w:val="表格正文"/>
    <w:basedOn w:val="a1"/>
    <w:next w:val="a1"/>
    <w:qFormat/>
    <w:pPr>
      <w:snapToGrid w:val="0"/>
      <w:spacing w:before="156"/>
      <w:ind w:leftChars="-3" w:left="1" w:hangingChars="4" w:hanging="8"/>
      <w:jc w:val="center"/>
    </w:pPr>
    <w:rPr>
      <w:rFonts w:ascii="宋体" w:hAnsi="宋体"/>
      <w:color w:val="000000"/>
      <w:kern w:val="0"/>
      <w:sz w:val="18"/>
      <w:szCs w:val="18"/>
    </w:rPr>
  </w:style>
  <w:style w:type="paragraph" w:customStyle="1" w:styleId="afffffffa">
    <w:name w:val="第四章表头"/>
    <w:basedOn w:val="a1"/>
    <w:qFormat/>
    <w:pPr>
      <w:spacing w:line="360" w:lineRule="auto"/>
      <w:jc w:val="center"/>
    </w:pPr>
    <w:rPr>
      <w:b/>
      <w:color w:val="0000FF"/>
      <w:sz w:val="24"/>
    </w:rPr>
  </w:style>
  <w:style w:type="paragraph" w:customStyle="1" w:styleId="afffffffb">
    <w:name w:val="表体"/>
    <w:basedOn w:val="8"/>
    <w:qFormat/>
    <w:pPr>
      <w:keepNext w:val="0"/>
      <w:keepLines w:val="0"/>
      <w:overflowPunct w:val="0"/>
      <w:adjustRightInd w:val="0"/>
      <w:spacing w:before="80" w:after="80" w:line="240" w:lineRule="atLeast"/>
      <w:ind w:left="-57" w:right="-57" w:firstLine="0"/>
      <w:jc w:val="center"/>
      <w:textAlignment w:val="baseline"/>
      <w:outlineLvl w:val="9"/>
    </w:pPr>
    <w:rPr>
      <w:rFonts w:ascii="宋体" w:eastAsia="宋体" w:hAnsi="Times New Roman"/>
      <w:color w:val="000080"/>
      <w:kern w:val="24"/>
      <w:szCs w:val="20"/>
    </w:rPr>
  </w:style>
  <w:style w:type="paragraph" w:customStyle="1" w:styleId="afffffffc">
    <w:name w:val="图表名"/>
    <w:basedOn w:val="a1"/>
    <w:qFormat/>
    <w:pPr>
      <w:adjustRightInd w:val="0"/>
      <w:spacing w:after="120" w:line="312" w:lineRule="atLeast"/>
      <w:jc w:val="center"/>
      <w:textAlignment w:val="baseline"/>
    </w:pPr>
    <w:rPr>
      <w:rFonts w:eastAsia="黑体"/>
      <w:kern w:val="0"/>
      <w:sz w:val="24"/>
      <w:szCs w:val="20"/>
    </w:rPr>
  </w:style>
  <w:style w:type="paragraph" w:customStyle="1" w:styleId="xl84">
    <w:name w:val="xl8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FF0000"/>
      <w:kern w:val="0"/>
      <w:szCs w:val="21"/>
    </w:rPr>
  </w:style>
  <w:style w:type="paragraph" w:customStyle="1" w:styleId="221">
    <w:name w:val="样式 样式 首行缩进:  2 字符 + 首行缩进:  2 字符"/>
    <w:basedOn w:val="a1"/>
    <w:qFormat/>
    <w:pPr>
      <w:spacing w:line="360" w:lineRule="auto"/>
      <w:ind w:firstLineChars="200" w:firstLine="480"/>
      <w:jc w:val="left"/>
    </w:pPr>
    <w:rPr>
      <w:rFonts w:cs="宋体"/>
      <w:sz w:val="24"/>
      <w:szCs w:val="20"/>
    </w:rPr>
  </w:style>
  <w:style w:type="paragraph" w:customStyle="1" w:styleId="afffffffd">
    <w:name w:val="第八章表头"/>
    <w:basedOn w:val="a1"/>
    <w:qFormat/>
    <w:pPr>
      <w:spacing w:line="360" w:lineRule="auto"/>
      <w:ind w:left="2010" w:hanging="420"/>
      <w:jc w:val="center"/>
    </w:pPr>
    <w:rPr>
      <w:b/>
      <w:color w:val="0000FF"/>
      <w:sz w:val="24"/>
    </w:rPr>
  </w:style>
  <w:style w:type="paragraph" w:customStyle="1" w:styleId="afffffffe">
    <w:name w:val="标准"/>
    <w:basedOn w:val="a1"/>
    <w:qFormat/>
    <w:pPr>
      <w:adjustRightInd w:val="0"/>
      <w:spacing w:line="300" w:lineRule="auto"/>
      <w:textAlignment w:val="baseline"/>
    </w:pPr>
    <w:rPr>
      <w:rFonts w:eastAsia="仿宋_GB2312"/>
      <w:b/>
      <w:kern w:val="0"/>
      <w:sz w:val="30"/>
      <w:szCs w:val="20"/>
    </w:rPr>
  </w:style>
  <w:style w:type="paragraph" w:customStyle="1" w:styleId="320">
    <w:name w:val="样式 标题 3 + 首行缩进:  2 字符"/>
    <w:basedOn w:val="3"/>
    <w:qFormat/>
    <w:pPr>
      <w:numPr>
        <w:ilvl w:val="0"/>
        <w:numId w:val="0"/>
      </w:numPr>
      <w:spacing w:beforeLines="0" w:before="80" w:afterLines="0" w:after="80" w:line="415" w:lineRule="auto"/>
    </w:pPr>
    <w:rPr>
      <w:rFonts w:ascii="宋体" w:eastAsia="宋体" w:cs="宋体"/>
      <w:bCs w:val="0"/>
      <w:szCs w:val="20"/>
    </w:rPr>
  </w:style>
  <w:style w:type="paragraph" w:customStyle="1" w:styleId="affffffff">
    <w:name w:val="表左"/>
    <w:basedOn w:val="a1"/>
    <w:qFormat/>
    <w:pPr>
      <w:overflowPunct w:val="0"/>
      <w:adjustRightInd w:val="0"/>
      <w:spacing w:line="280" w:lineRule="exact"/>
      <w:jc w:val="center"/>
      <w:textAlignment w:val="baseline"/>
    </w:pPr>
    <w:rPr>
      <w:rFonts w:ascii="宋体"/>
      <w:color w:val="000000"/>
      <w:kern w:val="24"/>
      <w:sz w:val="18"/>
      <w:szCs w:val="20"/>
    </w:rPr>
  </w:style>
  <w:style w:type="paragraph" w:customStyle="1" w:styleId="-2">
    <w:name w:val="正文-2"/>
    <w:basedOn w:val="a1"/>
    <w:qFormat/>
    <w:pPr>
      <w:spacing w:line="500" w:lineRule="exact"/>
      <w:ind w:firstLineChars="200" w:firstLine="200"/>
    </w:pPr>
    <w:rPr>
      <w:rFonts w:ascii="宋体"/>
      <w:sz w:val="28"/>
      <w:szCs w:val="28"/>
    </w:rPr>
  </w:style>
  <w:style w:type="paragraph" w:customStyle="1" w:styleId="brdrw15brsp20tqctx4153t">
    <w:name w:val="brdrw15brsp20 tqctx4153t"/>
    <w:qFormat/>
    <w:pPr>
      <w:widowControl w:val="0"/>
      <w:pBdr>
        <w:bottom w:val="single" w:sz="6" w:space="0" w:color="auto"/>
      </w:pBdr>
      <w:adjustRightInd w:val="0"/>
      <w:spacing w:line="312" w:lineRule="atLeast"/>
      <w:jc w:val="center"/>
      <w:textAlignment w:val="baseline"/>
    </w:pPr>
    <w:rPr>
      <w:rFonts w:ascii="Times New Roman" w:hAnsi="Times New Roman"/>
      <w:sz w:val="21"/>
    </w:rPr>
  </w:style>
  <w:style w:type="paragraph" w:customStyle="1" w:styleId="05051">
    <w:name w:val="样式 样式 表格标题 + 段前: 0.5 行 + 段前: 0.5 行1"/>
    <w:basedOn w:val="a1"/>
    <w:qFormat/>
    <w:pPr>
      <w:autoSpaceDE w:val="0"/>
      <w:autoSpaceDN w:val="0"/>
      <w:adjustRightInd w:val="0"/>
      <w:spacing w:line="400" w:lineRule="exact"/>
      <w:jc w:val="center"/>
    </w:pPr>
    <w:rPr>
      <w:rFonts w:ascii="仿宋_GB2312" w:eastAsia="仿宋_GB2312" w:cs="宋体"/>
      <w:b/>
      <w:sz w:val="24"/>
      <w:szCs w:val="20"/>
      <w:lang w:val="zh-CN"/>
    </w:rPr>
  </w:style>
  <w:style w:type="paragraph" w:customStyle="1" w:styleId="xl102">
    <w:name w:val="xl102"/>
    <w:basedOn w:val="a1"/>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color w:val="FF0000"/>
      <w:kern w:val="0"/>
      <w:sz w:val="24"/>
    </w:rPr>
  </w:style>
  <w:style w:type="paragraph" w:customStyle="1" w:styleId="xl99">
    <w:name w:val="xl99"/>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0010">
    <w:name w:val="表格001"/>
    <w:basedOn w:val="a1"/>
    <w:qFormat/>
    <w:pPr>
      <w:spacing w:line="360" w:lineRule="auto"/>
      <w:jc w:val="center"/>
    </w:pPr>
    <w:rPr>
      <w:sz w:val="24"/>
      <w:szCs w:val="20"/>
    </w:rPr>
  </w:style>
  <w:style w:type="paragraph" w:customStyle="1" w:styleId="1ff3">
    <w:name w:val="表格样式1"/>
    <w:basedOn w:val="a1"/>
    <w:qFormat/>
    <w:pPr>
      <w:adjustRightInd w:val="0"/>
      <w:spacing w:line="20" w:lineRule="atLeast"/>
      <w:jc w:val="center"/>
      <w:textAlignment w:val="baseline"/>
    </w:pPr>
    <w:rPr>
      <w:rFonts w:ascii="宋体"/>
      <w:kern w:val="0"/>
      <w:szCs w:val="20"/>
    </w:rPr>
  </w:style>
  <w:style w:type="paragraph" w:customStyle="1" w:styleId="xl96">
    <w:name w:val="xl96"/>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paragraph" w:customStyle="1" w:styleId="11-h11stlevelSectionHeadl1b1">
    <w:name w:val="样式 标题 1章节标题章标题 1-*+h11st levelSection Headl1b1(章名)篇(章..."/>
    <w:basedOn w:val="a1"/>
    <w:qFormat/>
    <w:pPr>
      <w:tabs>
        <w:tab w:val="left" w:pos="432"/>
      </w:tabs>
      <w:ind w:left="432" w:hanging="432"/>
    </w:pPr>
  </w:style>
  <w:style w:type="paragraph" w:customStyle="1" w:styleId="22ndlevelh22Header2H2UNDERRUBRIK1-2Titre2l2">
    <w:name w:val="样式 标题 22nd levelh22Header 2H2UNDERRUBRIK 1-2Titre2l2一级节..."/>
    <w:basedOn w:val="a1"/>
    <w:qFormat/>
    <w:pPr>
      <w:tabs>
        <w:tab w:val="left" w:pos="576"/>
      </w:tabs>
      <w:ind w:left="576" w:hanging="576"/>
    </w:pPr>
  </w:style>
  <w:style w:type="paragraph" w:customStyle="1" w:styleId="xl95">
    <w:name w:val="xl9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ParaCharCharCharCharCharCharCharCharCharCharCharCharChar">
    <w:name w:val="默认段落字体 Para Char Char Char Char Char Char Char Char Char Char Char Char Char"/>
    <w:basedOn w:val="a1"/>
    <w:qFormat/>
  </w:style>
  <w:style w:type="paragraph" w:customStyle="1" w:styleId="CharChar1Char">
    <w:name w:val="Char Char1 Char"/>
    <w:basedOn w:val="a1"/>
    <w:qFormat/>
    <w:pPr>
      <w:spacing w:line="360" w:lineRule="auto"/>
      <w:ind w:firstLineChars="200" w:firstLine="200"/>
    </w:pPr>
    <w:rPr>
      <w:rFonts w:ascii="宋体" w:hAnsi="宋体" w:cs="宋体"/>
      <w:sz w:val="24"/>
    </w:rPr>
  </w:style>
  <w:style w:type="paragraph" w:customStyle="1" w:styleId="xl93">
    <w:name w:val="xl9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153">
    <w:name w:val="正文正文正文 1.5 倍行距"/>
    <w:basedOn w:val="a1"/>
    <w:qFormat/>
    <w:pPr>
      <w:spacing w:line="360" w:lineRule="auto"/>
      <w:ind w:firstLineChars="200" w:firstLine="480"/>
    </w:pPr>
    <w:rPr>
      <w:rFonts w:ascii="宋体" w:hAnsi="宋体" w:cs="宋体"/>
      <w:kern w:val="0"/>
      <w:sz w:val="24"/>
      <w:szCs w:val="20"/>
    </w:rPr>
  </w:style>
  <w:style w:type="paragraph" w:customStyle="1" w:styleId="xl81">
    <w:name w:val="xl8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affffffff0">
    <w:name w:val="表格内容格式"/>
    <w:basedOn w:val="a1"/>
    <w:qFormat/>
    <w:pPr>
      <w:tabs>
        <w:tab w:val="left" w:pos="1755"/>
      </w:tabs>
      <w:adjustRightInd w:val="0"/>
      <w:ind w:left="-108" w:right="-108"/>
      <w:jc w:val="center"/>
      <w:textAlignment w:val="baseline"/>
    </w:pPr>
    <w:rPr>
      <w:snapToGrid w:val="0"/>
      <w:color w:val="000000"/>
      <w:kern w:val="0"/>
      <w:szCs w:val="21"/>
    </w:rPr>
  </w:style>
  <w:style w:type="paragraph" w:customStyle="1" w:styleId="xl80">
    <w:name w:val="xl80"/>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affffffff1">
    <w:name w:val="正文表格"/>
    <w:basedOn w:val="a1"/>
    <w:qFormat/>
    <w:pPr>
      <w:keepNext/>
      <w:keepLines/>
      <w:tabs>
        <w:tab w:val="center" w:pos="6804"/>
      </w:tabs>
      <w:overflowPunct w:val="0"/>
      <w:adjustRightInd w:val="0"/>
      <w:spacing w:before="80"/>
      <w:jc w:val="center"/>
    </w:pPr>
    <w:rPr>
      <w:kern w:val="0"/>
      <w:sz w:val="28"/>
      <w:szCs w:val="20"/>
    </w:rPr>
  </w:style>
  <w:style w:type="paragraph" w:customStyle="1" w:styleId="affffffff2">
    <w:name w:val="表头名称"/>
    <w:basedOn w:val="a8"/>
    <w:qFormat/>
    <w:pPr>
      <w:autoSpaceDE w:val="0"/>
      <w:autoSpaceDN w:val="0"/>
      <w:adjustRightInd w:val="0"/>
      <w:spacing w:line="360" w:lineRule="auto"/>
      <w:jc w:val="center"/>
    </w:pPr>
    <w:rPr>
      <w:rFonts w:ascii="宋体" w:hAnsi="宋体"/>
      <w:kern w:val="0"/>
      <w:sz w:val="24"/>
    </w:rPr>
  </w:style>
  <w:style w:type="paragraph" w:customStyle="1" w:styleId="xl87">
    <w:name w:val="xl87"/>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reader-word-layer">
    <w:name w:val="reader-word-layer"/>
    <w:basedOn w:val="a1"/>
    <w:qFormat/>
    <w:pPr>
      <w:widowControl/>
      <w:spacing w:before="100" w:beforeAutospacing="1" w:after="100" w:afterAutospacing="1"/>
      <w:jc w:val="left"/>
    </w:pPr>
    <w:rPr>
      <w:rFonts w:ascii="宋体" w:hAnsi="宋体" w:cs="宋体"/>
      <w:kern w:val="0"/>
      <w:sz w:val="24"/>
    </w:rPr>
  </w:style>
  <w:style w:type="paragraph" w:customStyle="1" w:styleId="200">
    <w:name w:val="样式20"/>
    <w:basedOn w:val="a1"/>
    <w:qFormat/>
    <w:pPr>
      <w:spacing w:line="360" w:lineRule="auto"/>
      <w:ind w:firstLineChars="178" w:firstLine="427"/>
    </w:pPr>
    <w:rPr>
      <w:rFonts w:cs="宋体"/>
      <w:sz w:val="24"/>
      <w:szCs w:val="20"/>
    </w:rPr>
  </w:style>
  <w:style w:type="paragraph" w:customStyle="1" w:styleId="2f8">
    <w:name w:val="正文2表格"/>
    <w:basedOn w:val="a1"/>
    <w:qFormat/>
    <w:pPr>
      <w:spacing w:line="400" w:lineRule="exact"/>
      <w:jc w:val="center"/>
    </w:pPr>
    <w:rPr>
      <w:rFonts w:ascii="宋体" w:hAnsi="宋体"/>
    </w:rPr>
  </w:style>
  <w:style w:type="paragraph" w:customStyle="1" w:styleId="affffffff3">
    <w:name w:val="小标题"/>
    <w:basedOn w:val="a1"/>
    <w:qFormat/>
    <w:pPr>
      <w:spacing w:before="120" w:after="120" w:line="560" w:lineRule="atLeast"/>
    </w:pPr>
    <w:rPr>
      <w:rFonts w:ascii="宋体" w:hAnsi="宋体"/>
      <w:b/>
      <w:sz w:val="28"/>
    </w:rPr>
  </w:style>
  <w:style w:type="paragraph" w:customStyle="1" w:styleId="120">
    <w:name w:val="样式12"/>
    <w:basedOn w:val="a1"/>
    <w:qFormat/>
    <w:pPr>
      <w:tabs>
        <w:tab w:val="left" w:pos="9000"/>
      </w:tabs>
      <w:adjustRightInd w:val="0"/>
      <w:snapToGrid w:val="0"/>
      <w:spacing w:line="360" w:lineRule="exact"/>
      <w:jc w:val="center"/>
    </w:pPr>
    <w:rPr>
      <w:szCs w:val="21"/>
    </w:rPr>
  </w:style>
  <w:style w:type="paragraph" w:customStyle="1" w:styleId="140">
    <w:name w:val="样式14"/>
    <w:basedOn w:val="a1"/>
    <w:qFormat/>
    <w:pPr>
      <w:spacing w:before="12" w:after="12" w:line="360" w:lineRule="auto"/>
      <w:ind w:left="482"/>
    </w:pPr>
    <w:rPr>
      <w:b/>
      <w:sz w:val="24"/>
    </w:rPr>
  </w:style>
  <w:style w:type="paragraph" w:customStyle="1" w:styleId="affffffff4">
    <w:name w:val="陆晶 表格式"/>
    <w:basedOn w:val="a1"/>
    <w:qFormat/>
    <w:pPr>
      <w:jc w:val="center"/>
    </w:pPr>
    <w:rPr>
      <w:szCs w:val="21"/>
    </w:rPr>
  </w:style>
  <w:style w:type="paragraph" w:customStyle="1" w:styleId="Style210">
    <w:name w:val="_Style 21"/>
    <w:basedOn w:val="a1"/>
    <w:qFormat/>
  </w:style>
  <w:style w:type="paragraph" w:customStyle="1" w:styleId="affffffff5">
    <w:name w:val="报告表正文"/>
    <w:basedOn w:val="a1"/>
    <w:qFormat/>
    <w:pPr>
      <w:adjustRightInd w:val="0"/>
      <w:spacing w:line="312" w:lineRule="auto"/>
      <w:ind w:left="113" w:right="113" w:firstLine="482"/>
      <w:jc w:val="left"/>
      <w:textAlignment w:val="baseline"/>
    </w:pPr>
    <w:rPr>
      <w:kern w:val="0"/>
      <w:sz w:val="24"/>
      <w:szCs w:val="20"/>
    </w:rPr>
  </w:style>
  <w:style w:type="paragraph" w:customStyle="1" w:styleId="CharCharCharChar1">
    <w:name w:val="Char Char Char Char1"/>
    <w:basedOn w:val="a1"/>
    <w:qFormat/>
    <w:pPr>
      <w:spacing w:line="360" w:lineRule="auto"/>
      <w:ind w:firstLineChars="200" w:firstLine="200"/>
    </w:pPr>
    <w:rPr>
      <w:rFonts w:ascii="宋体" w:hAnsi="宋体" w:cs="宋体"/>
      <w:sz w:val="24"/>
    </w:rPr>
  </w:style>
  <w:style w:type="paragraph" w:customStyle="1" w:styleId="affffffff6">
    <w:name w:val="表的格式（小四）"/>
    <w:basedOn w:val="a1"/>
    <w:qFormat/>
    <w:pPr>
      <w:adjustRightInd w:val="0"/>
      <w:spacing w:line="360" w:lineRule="atLeast"/>
      <w:jc w:val="center"/>
    </w:pPr>
    <w:rPr>
      <w:kern w:val="0"/>
      <w:sz w:val="24"/>
      <w:szCs w:val="20"/>
    </w:rPr>
  </w:style>
  <w:style w:type="paragraph" w:customStyle="1" w:styleId="affffffff7">
    <w:name w:val="表中正文"/>
    <w:basedOn w:val="a1"/>
    <w:semiHidden/>
    <w:qFormat/>
    <w:pPr>
      <w:tabs>
        <w:tab w:val="left" w:pos="7320"/>
        <w:tab w:val="left" w:pos="8160"/>
      </w:tabs>
      <w:adjustRightInd w:val="0"/>
      <w:spacing w:line="360" w:lineRule="atLeast"/>
      <w:jc w:val="center"/>
      <w:textAlignment w:val="baseline"/>
    </w:pPr>
    <w:rPr>
      <w:rFonts w:ascii="宋体"/>
      <w:spacing w:val="6"/>
      <w:kern w:val="0"/>
      <w:sz w:val="28"/>
    </w:rPr>
  </w:style>
  <w:style w:type="paragraph" w:customStyle="1" w:styleId="CharCharCharChar2">
    <w:name w:val="Char Char Char Char2"/>
    <w:basedOn w:val="a1"/>
    <w:qFormat/>
    <w:rPr>
      <w:szCs w:val="20"/>
    </w:rPr>
  </w:style>
  <w:style w:type="paragraph" w:customStyle="1" w:styleId="411114Charh4H42121">
    <w:name w:val="样式 标题 4款标题1.1.1.1标题 4 Char[三级节名]h4H4条 2[三级节名]1[三级节名]2四...1"/>
    <w:basedOn w:val="4"/>
    <w:qFormat/>
    <w:pPr>
      <w:tabs>
        <w:tab w:val="left" w:pos="420"/>
        <w:tab w:val="left" w:pos="1080"/>
      </w:tabs>
      <w:spacing w:before="80" w:after="80"/>
      <w:ind w:left="420" w:hanging="420"/>
    </w:pPr>
    <w:rPr>
      <w:kern w:val="2"/>
      <w:szCs w:val="21"/>
    </w:rPr>
  </w:style>
  <w:style w:type="paragraph" w:customStyle="1" w:styleId="1ff4">
    <w:name w:val="修订1"/>
    <w:uiPriority w:val="99"/>
    <w:semiHidden/>
    <w:qFormat/>
    <w:rPr>
      <w:rFonts w:ascii="Times New Roman" w:hAnsi="Times New Roman"/>
      <w:kern w:val="2"/>
      <w:sz w:val="21"/>
      <w:szCs w:val="24"/>
    </w:rPr>
  </w:style>
  <w:style w:type="paragraph" w:customStyle="1" w:styleId="2f9">
    <w:name w:val="凯里2"/>
    <w:basedOn w:val="affa"/>
    <w:qFormat/>
    <w:pPr>
      <w:widowControl/>
      <w:ind w:firstLineChars="200" w:firstLine="480"/>
      <w:jc w:val="left"/>
    </w:pPr>
    <w:rPr>
      <w:rFonts w:eastAsia="Times New Roman" w:cs="宋体"/>
      <w:snapToGrid/>
      <w:kern w:val="24"/>
      <w:szCs w:val="20"/>
      <w:lang w:val="en-US"/>
    </w:rPr>
  </w:style>
  <w:style w:type="paragraph" w:customStyle="1" w:styleId="affffffff8">
    <w:name w:val="第十一章表头"/>
    <w:basedOn w:val="8"/>
    <w:qFormat/>
    <w:pPr>
      <w:keepNext w:val="0"/>
      <w:keepLines w:val="0"/>
      <w:widowControl/>
      <w:spacing w:before="0" w:after="0" w:line="360" w:lineRule="auto"/>
      <w:jc w:val="center"/>
      <w:outlineLvl w:val="9"/>
    </w:pPr>
    <w:rPr>
      <w:rFonts w:ascii="宋体" w:eastAsia="宋体" w:hAnsi="宋体" w:cs="宋体"/>
      <w:b/>
      <w:color w:val="0000FF"/>
      <w:kern w:val="0"/>
    </w:rPr>
  </w:style>
  <w:style w:type="paragraph" w:customStyle="1" w:styleId="affffffff9">
    <w:name w:val="表中正文内容"/>
    <w:basedOn w:val="a1"/>
    <w:qFormat/>
    <w:pPr>
      <w:adjustRightInd w:val="0"/>
      <w:spacing w:line="480" w:lineRule="atLeast"/>
      <w:ind w:firstLineChars="200" w:firstLine="560"/>
      <w:jc w:val="left"/>
    </w:pPr>
    <w:rPr>
      <w:sz w:val="28"/>
      <w:szCs w:val="20"/>
    </w:rPr>
  </w:style>
  <w:style w:type="paragraph" w:customStyle="1" w:styleId="affffffffa">
    <w:name w:val="图名"/>
    <w:basedOn w:val="a1"/>
    <w:qFormat/>
    <w:pPr>
      <w:jc w:val="center"/>
    </w:pPr>
    <w:rPr>
      <w:rFonts w:cs="宋体"/>
      <w:sz w:val="24"/>
    </w:rPr>
  </w:style>
  <w:style w:type="paragraph" w:customStyle="1" w:styleId="211b2112h2l22ndlevelTitre22Header2">
    <w:name w:val="样式 标题 2节标题 1.1b21.1标题2条标题h2l22nd levelTitre22Header 2..."/>
    <w:basedOn w:val="2"/>
    <w:qFormat/>
    <w:pPr>
      <w:keepLines w:val="0"/>
      <w:widowControl/>
      <w:numPr>
        <w:ilvl w:val="0"/>
        <w:numId w:val="0"/>
      </w:numPr>
      <w:tabs>
        <w:tab w:val="left" w:pos="635"/>
      </w:tabs>
      <w:overflowPunct w:val="0"/>
      <w:topLinePunct/>
      <w:autoSpaceDE w:val="0"/>
      <w:autoSpaceDN w:val="0"/>
      <w:snapToGrid w:val="0"/>
      <w:spacing w:beforeLines="0" w:before="0" w:afterLines="0" w:after="0"/>
      <w:textAlignment w:val="baseline"/>
    </w:pPr>
    <w:rPr>
      <w:rFonts w:eastAsia="宋体" w:cs="宋体"/>
      <w:b/>
      <w:color w:val="000000"/>
      <w:sz w:val="30"/>
      <w:szCs w:val="20"/>
    </w:rPr>
  </w:style>
  <w:style w:type="paragraph" w:customStyle="1" w:styleId="affffffffb">
    <w:name w:val="二级标题"/>
    <w:basedOn w:val="2"/>
    <w:qFormat/>
    <w:pPr>
      <w:spacing w:before="0" w:after="0"/>
    </w:pPr>
    <w:rPr>
      <w:b/>
      <w:sz w:val="30"/>
      <w:szCs w:val="32"/>
    </w:rPr>
  </w:style>
  <w:style w:type="paragraph" w:customStyle="1" w:styleId="msonormal0">
    <w:name w:val="msonormal"/>
    <w:basedOn w:val="a1"/>
    <w:qFormat/>
    <w:pPr>
      <w:widowControl/>
      <w:spacing w:before="100" w:beforeAutospacing="1" w:after="100" w:afterAutospacing="1"/>
      <w:jc w:val="left"/>
    </w:pPr>
    <w:rPr>
      <w:rFonts w:ascii="宋体" w:hAnsi="宋体" w:cs="宋体"/>
      <w:kern w:val="0"/>
      <w:sz w:val="24"/>
    </w:rPr>
  </w:style>
  <w:style w:type="paragraph" w:customStyle="1" w:styleId="y">
    <w:name w:val="y表头"/>
    <w:basedOn w:val="ae"/>
    <w:qFormat/>
    <w:pPr>
      <w:tabs>
        <w:tab w:val="left" w:pos="900"/>
      </w:tabs>
      <w:adjustRightInd w:val="0"/>
      <w:spacing w:line="240" w:lineRule="auto"/>
      <w:textAlignment w:val="baseline"/>
    </w:pPr>
    <w:rPr>
      <w:rFonts w:ascii="宋体" w:eastAsia="楷体_GB2312" w:hAnsi="宋体" w:hint="eastAsia"/>
      <w:b/>
    </w:rPr>
  </w:style>
  <w:style w:type="paragraph" w:customStyle="1" w:styleId="y0">
    <w:name w:val="y表格"/>
    <w:basedOn w:val="ae"/>
    <w:qFormat/>
    <w:pPr>
      <w:widowControl/>
      <w:adjustRightInd w:val="0"/>
      <w:snapToGrid w:val="0"/>
      <w:spacing w:line="240" w:lineRule="auto"/>
      <w:textAlignment w:val="baseline"/>
    </w:pPr>
    <w:rPr>
      <w:rFonts w:ascii="宋体" w:hAnsi="宋体" w:hint="eastAsia"/>
      <w:kern w:val="0"/>
    </w:rPr>
  </w:style>
  <w:style w:type="paragraph" w:customStyle="1" w:styleId="3c">
    <w:name w:val="正文3"/>
    <w:qFormat/>
    <w:pPr>
      <w:widowControl w:val="0"/>
      <w:adjustRightInd w:val="0"/>
      <w:spacing w:line="360" w:lineRule="atLeast"/>
      <w:textAlignment w:val="baseline"/>
    </w:pPr>
    <w:rPr>
      <w:rFonts w:ascii="宋体" w:hAnsi="Times New Roman"/>
      <w:sz w:val="24"/>
    </w:rPr>
  </w:style>
  <w:style w:type="paragraph" w:customStyle="1" w:styleId="05">
    <w:name w:val="样式 题注 + 段前: 0.5 行"/>
    <w:basedOn w:val="a9"/>
    <w:qFormat/>
    <w:pPr>
      <w:snapToGrid w:val="0"/>
      <w:spacing w:beforeLines="50" w:before="160" w:line="240" w:lineRule="auto"/>
      <w:ind w:firstLineChars="0" w:firstLine="0"/>
      <w:jc w:val="center"/>
      <w:textAlignment w:val="auto"/>
      <w:outlineLvl w:val="5"/>
    </w:pPr>
    <w:rPr>
      <w:rFonts w:ascii="Times New Roman" w:eastAsia="宋体" w:hAnsi="Times New Roman" w:cs="宋体"/>
      <w:b/>
      <w:bCs/>
      <w:kern w:val="2"/>
      <w:sz w:val="21"/>
      <w:lang w:val="en-US"/>
    </w:rPr>
  </w:style>
  <w:style w:type="paragraph" w:customStyle="1" w:styleId="1ff5">
    <w:name w:val="列出段落1"/>
    <w:basedOn w:val="a1"/>
    <w:qFormat/>
    <w:pPr>
      <w:ind w:firstLineChars="200" w:firstLine="420"/>
    </w:pPr>
    <w:rPr>
      <w:rFonts w:ascii="Calibri" w:hAnsi="Calibri"/>
      <w:szCs w:val="22"/>
    </w:rPr>
  </w:style>
  <w:style w:type="paragraph" w:customStyle="1" w:styleId="2fa">
    <w:name w:val="样式 四号 首行缩进:  2 字符"/>
    <w:basedOn w:val="a1"/>
    <w:qFormat/>
    <w:pPr>
      <w:spacing w:line="480" w:lineRule="atLeast"/>
      <w:ind w:firstLineChars="200" w:firstLine="200"/>
    </w:pPr>
    <w:rPr>
      <w:sz w:val="24"/>
      <w:szCs w:val="20"/>
    </w:rPr>
  </w:style>
  <w:style w:type="paragraph" w:customStyle="1" w:styleId="affffffffc">
    <w:name w:val="表文"/>
    <w:basedOn w:val="a1"/>
    <w:qFormat/>
    <w:pPr>
      <w:spacing w:line="320" w:lineRule="atLeast"/>
    </w:pPr>
    <w:rPr>
      <w:rFonts w:ascii="宋体" w:hAnsi="宋体" w:hint="eastAsia"/>
      <w:sz w:val="24"/>
    </w:rPr>
  </w:style>
  <w:style w:type="paragraph" w:customStyle="1" w:styleId="4H4H41444CharH42u4H43H411H4">
    <w:name w:val="样式 标题 4H4H41江门样式4小小节河石管道4标题 4 Char第三层条H42u4H43H411H4..."/>
    <w:basedOn w:val="4"/>
    <w:qFormat/>
    <w:pPr>
      <w:spacing w:before="156" w:after="156"/>
      <w:ind w:left="0" w:firstLine="0"/>
    </w:pPr>
    <w:rPr>
      <w:rFonts w:eastAsia="仿宋_GB2312" w:cs="宋体"/>
      <w:kern w:val="2"/>
      <w:szCs w:val="20"/>
    </w:rPr>
  </w:style>
  <w:style w:type="paragraph" w:customStyle="1" w:styleId="222">
    <w:name w:val="样式22"/>
    <w:basedOn w:val="120"/>
    <w:qFormat/>
  </w:style>
  <w:style w:type="paragraph" w:customStyle="1" w:styleId="-CharCharCharChar">
    <w:name w:val="正文-第几条 Char Char Char Char"/>
    <w:basedOn w:val="a1"/>
    <w:qFormat/>
    <w:pPr>
      <w:tabs>
        <w:tab w:val="left" w:pos="1021"/>
      </w:tabs>
      <w:spacing w:line="360" w:lineRule="auto"/>
      <w:ind w:left="1021" w:hanging="1021"/>
    </w:pPr>
    <w:rPr>
      <w:sz w:val="24"/>
    </w:rPr>
  </w:style>
  <w:style w:type="paragraph" w:customStyle="1" w:styleId="CharCharCharCharCharChar1">
    <w:name w:val="Char Char Char Char Char Char1"/>
    <w:basedOn w:val="a1"/>
    <w:qFormat/>
    <w:rPr>
      <w:b/>
      <w:bCs/>
      <w:szCs w:val="21"/>
    </w:rPr>
  </w:style>
  <w:style w:type="paragraph" w:customStyle="1" w:styleId="-20515">
    <w:name w:val="用-样式 首行缩进:  2 字符 段前: 0.5 行 行距: 1.5 倍行距"/>
    <w:basedOn w:val="a1"/>
    <w:qFormat/>
    <w:pPr>
      <w:adjustRightInd w:val="0"/>
      <w:snapToGrid w:val="0"/>
      <w:spacing w:beforeLines="50" w:line="360" w:lineRule="auto"/>
      <w:ind w:firstLineChars="200" w:firstLine="480"/>
    </w:pPr>
    <w:rPr>
      <w:rFonts w:cs="宋体"/>
      <w:sz w:val="24"/>
      <w:szCs w:val="20"/>
    </w:rPr>
  </w:style>
  <w:style w:type="paragraph" w:customStyle="1" w:styleId="p19">
    <w:name w:val="p19"/>
    <w:basedOn w:val="a1"/>
    <w:qFormat/>
    <w:pPr>
      <w:widowControl/>
      <w:spacing w:before="31" w:after="31" w:line="420" w:lineRule="atLeast"/>
      <w:ind w:firstLine="420"/>
    </w:pPr>
    <w:rPr>
      <w:kern w:val="0"/>
      <w:sz w:val="24"/>
    </w:rPr>
  </w:style>
  <w:style w:type="paragraph" w:customStyle="1" w:styleId="normalindent">
    <w:name w:val="normalindent"/>
    <w:basedOn w:val="a1"/>
    <w:qFormat/>
    <w:pPr>
      <w:widowControl/>
    </w:pPr>
    <w:rPr>
      <w:kern w:val="0"/>
      <w:sz w:val="28"/>
      <w:szCs w:val="28"/>
    </w:rPr>
  </w:style>
  <w:style w:type="paragraph" w:customStyle="1" w:styleId="2SeHeadwsa2ChapterH211ChapterTitle2Char">
    <w:name w:val="样式 标题 2SeHead wsa2Chapter节H2标题 1.1Chapter Title标题 2 Char..."/>
    <w:basedOn w:val="a1"/>
    <w:qFormat/>
  </w:style>
  <w:style w:type="paragraph" w:customStyle="1" w:styleId="affffffffd">
    <w:name w:val="表内格式"/>
    <w:basedOn w:val="a1"/>
    <w:qFormat/>
    <w:pPr>
      <w:snapToGrid w:val="0"/>
      <w:jc w:val="center"/>
    </w:pPr>
    <w:rPr>
      <w:sz w:val="18"/>
      <w:szCs w:val="20"/>
    </w:rPr>
  </w:style>
  <w:style w:type="paragraph" w:customStyle="1" w:styleId="Normal2">
    <w:name w:val="Normal+2"/>
    <w:basedOn w:val="Default"/>
    <w:next w:val="Default"/>
    <w:uiPriority w:val="99"/>
    <w:qFormat/>
    <w:rPr>
      <w:rFonts w:cs="Times New Roman"/>
      <w:color w:val="auto"/>
    </w:rPr>
  </w:style>
  <w:style w:type="paragraph" w:customStyle="1" w:styleId="affffffffe">
    <w:name w:val="第一章表头"/>
    <w:basedOn w:val="a1"/>
    <w:qFormat/>
    <w:pPr>
      <w:spacing w:line="360" w:lineRule="auto"/>
      <w:jc w:val="center"/>
    </w:pPr>
    <w:rPr>
      <w:rFonts w:eastAsia="黑体"/>
      <w:szCs w:val="21"/>
    </w:rPr>
  </w:style>
  <w:style w:type="paragraph" w:customStyle="1" w:styleId="3BSH-3111H3b3W33Char3CharChar">
    <w:name w:val="样式 标题 3BSH-3条标题1.1.1H3b3W3段标题标题 3 Char标题 3 Char Char标题 ..."/>
    <w:basedOn w:val="3"/>
    <w:qFormat/>
    <w:pPr>
      <w:keepLines w:val="0"/>
      <w:numPr>
        <w:ilvl w:val="0"/>
        <w:numId w:val="0"/>
      </w:numPr>
      <w:tabs>
        <w:tab w:val="left" w:pos="862"/>
      </w:tabs>
      <w:overflowPunct w:val="0"/>
      <w:topLinePunct/>
      <w:autoSpaceDE w:val="0"/>
      <w:autoSpaceDN w:val="0"/>
      <w:snapToGrid w:val="0"/>
      <w:spacing w:beforeLines="0" w:before="0" w:afterLines="0" w:after="0"/>
      <w:ind w:left="862" w:hanging="862"/>
      <w:textAlignment w:val="baseline"/>
    </w:pPr>
    <w:rPr>
      <w:rFonts w:ascii="宋体" w:eastAsia="宋体" w:cs="宋体"/>
      <w:bCs w:val="0"/>
      <w:color w:val="FF0000"/>
      <w:sz w:val="28"/>
      <w:szCs w:val="20"/>
    </w:rPr>
  </w:style>
  <w:style w:type="paragraph" w:customStyle="1" w:styleId="CharCharCharCharCharCharCharCharCharCharCharCharChar1CharCharCharChar">
    <w:name w:val="Char Char Char Char Char Char Char Char Char Char Char Char Char1 Char Char Char Char"/>
    <w:basedOn w:val="a1"/>
    <w:qFormat/>
    <w:pPr>
      <w:widowControl/>
      <w:spacing w:after="160" w:line="240" w:lineRule="exact"/>
      <w:jc w:val="left"/>
    </w:pPr>
    <w:rPr>
      <w:rFonts w:ascii="Verdana" w:hAnsi="Verdana"/>
      <w:kern w:val="0"/>
      <w:sz w:val="20"/>
      <w:szCs w:val="20"/>
      <w:lang w:eastAsia="en-US"/>
    </w:rPr>
  </w:style>
  <w:style w:type="paragraph" w:customStyle="1" w:styleId="font13">
    <w:name w:val="font13"/>
    <w:basedOn w:val="a1"/>
    <w:qFormat/>
    <w:pPr>
      <w:widowControl/>
      <w:spacing w:before="100" w:beforeAutospacing="1" w:after="100" w:afterAutospacing="1"/>
      <w:jc w:val="left"/>
    </w:pPr>
    <w:rPr>
      <w:rFonts w:ascii="Arial" w:hAnsi="Arial" w:cs="Arial"/>
      <w:color w:val="FF0000"/>
      <w:kern w:val="0"/>
      <w:szCs w:val="21"/>
    </w:rPr>
  </w:style>
  <w:style w:type="paragraph" w:customStyle="1" w:styleId="CharChar0">
    <w:name w:val="热电厂正文 Char Char"/>
    <w:basedOn w:val="a1"/>
    <w:qFormat/>
    <w:pPr>
      <w:spacing w:line="440" w:lineRule="exact"/>
      <w:ind w:firstLineChars="200" w:firstLine="480"/>
    </w:pPr>
    <w:rPr>
      <w:sz w:val="24"/>
    </w:rPr>
  </w:style>
  <w:style w:type="paragraph" w:customStyle="1" w:styleId="p21">
    <w:name w:val="p21"/>
    <w:basedOn w:val="a1"/>
    <w:qFormat/>
    <w:pPr>
      <w:widowControl/>
      <w:spacing w:beforeLines="10" w:afterLines="10" w:line="360" w:lineRule="auto"/>
      <w:ind w:firstLine="420"/>
    </w:pPr>
    <w:rPr>
      <w:color w:val="000000"/>
      <w:kern w:val="0"/>
      <w:sz w:val="24"/>
    </w:rPr>
  </w:style>
  <w:style w:type="paragraph" w:customStyle="1" w:styleId="xl89">
    <w:name w:val="xl8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3">
    <w:name w:val="xl73"/>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kern w:val="0"/>
      <w:szCs w:val="21"/>
    </w:rPr>
  </w:style>
  <w:style w:type="paragraph" w:customStyle="1" w:styleId="xl91">
    <w:name w:val="xl91"/>
    <w:basedOn w:val="a1"/>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4">
    <w:name w:val="xl74"/>
    <w:basedOn w:val="a1"/>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5">
    <w:name w:val="xl75"/>
    <w:basedOn w:val="a1"/>
    <w:qFormat/>
    <w:pPr>
      <w:widowControl/>
      <w:spacing w:before="100" w:beforeAutospacing="1" w:after="100" w:afterAutospacing="1"/>
      <w:jc w:val="left"/>
      <w:textAlignment w:val="center"/>
    </w:pPr>
    <w:rPr>
      <w:rFonts w:ascii="宋体" w:hAnsi="宋体" w:cs="宋体"/>
      <w:kern w:val="0"/>
      <w:sz w:val="24"/>
    </w:rPr>
  </w:style>
  <w:style w:type="paragraph" w:customStyle="1" w:styleId="xl76">
    <w:name w:val="xl76"/>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kern w:val="0"/>
      <w:szCs w:val="21"/>
    </w:rPr>
  </w:style>
  <w:style w:type="paragraph" w:customStyle="1" w:styleId="xl90">
    <w:name w:val="xl90"/>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table" w:customStyle="1" w:styleId="cmr">
    <w:name w:val="cmr"/>
    <w:basedOn w:val="a4"/>
    <w:qFormat/>
    <w:pPr>
      <w:jc w:val="center"/>
    </w:pPr>
    <w:rPr>
      <w:sz w:val="21"/>
    </w:rPr>
    <w:tblPr>
      <w:tblInd w:w="0" w:type="dxa"/>
      <w:tblBorders>
        <w:top w:val="single" w:sz="12" w:space="0" w:color="auto"/>
        <w:bottom w:val="single" w:sz="12" w:space="0" w:color="auto"/>
        <w:insideH w:val="single" w:sz="2" w:space="0" w:color="auto"/>
        <w:insideV w:val="single" w:sz="2" w:space="0" w:color="auto"/>
      </w:tblBorders>
      <w:tblCellMar>
        <w:top w:w="0" w:type="dxa"/>
        <w:left w:w="108" w:type="dxa"/>
        <w:bottom w:w="0" w:type="dxa"/>
        <w:right w:w="108" w:type="dxa"/>
      </w:tblCellMar>
    </w:tblPr>
    <w:tcPr>
      <w:vAlign w:val="center"/>
    </w:tcPr>
  </w:style>
  <w:style w:type="table" w:customStyle="1" w:styleId="afffffffff">
    <w:name w:val="五号宋体表格（报告书）"/>
    <w:basedOn w:val="a4"/>
    <w:qFormat/>
    <w:pPr>
      <w:spacing w:line="400" w:lineRule="exact"/>
      <w:jc w:val="center"/>
    </w:pPr>
    <w:rPr>
      <w:rFonts w:eastAsia="Times New Roman"/>
      <w:sz w:val="21"/>
    </w:rPr>
    <w:tblPr>
      <w:jc w:val="center"/>
      <w:tblInd w:w="0" w:type="dxa"/>
      <w:tblBorders>
        <w:top w:val="single" w:sz="12" w:space="0" w:color="000000"/>
        <w:bottom w:val="single" w:sz="12" w:space="0" w:color="000000"/>
        <w:insideH w:val="single" w:sz="6" w:space="0" w:color="000000"/>
        <w:insideV w:val="single" w:sz="6" w:space="0" w:color="000000"/>
      </w:tblBorders>
      <w:tblCellMar>
        <w:top w:w="0" w:type="dxa"/>
        <w:left w:w="108" w:type="dxa"/>
        <w:bottom w:w="0" w:type="dxa"/>
        <w:right w:w="108" w:type="dxa"/>
      </w:tblCellMar>
    </w:tblPr>
    <w:trPr>
      <w:jc w:val="center"/>
    </w:trPr>
    <w:tcPr>
      <w:vAlign w:val="center"/>
    </w:tcPr>
  </w:style>
  <w:style w:type="table" w:customStyle="1" w:styleId="afffffffff0">
    <w:name w:val="标准表格"/>
    <w:basedOn w:val="a4"/>
    <w:uiPriority w:val="99"/>
    <w:qFormat/>
    <w:pPr>
      <w:spacing w:before="74"/>
      <w:jc w:val="center"/>
    </w:pPr>
    <w:rPr>
      <w:sz w:val="18"/>
    </w:rPr>
    <w:tblPr>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rPr>
      <w:jc w:val="center"/>
    </w:trPr>
    <w:tcPr>
      <w:shd w:val="clear" w:color="auto" w:fill="FFFFFF"/>
      <w:vAlign w:val="center"/>
    </w:tcPr>
    <w:tblStylePr w:type="firstRow">
      <w:pPr>
        <w:wordWrap/>
        <w:spacing w:beforeLines="0" w:beforeAutospacing="0" w:afterLines="0" w:afterAutospacing="0" w:line="240" w:lineRule="auto"/>
        <w:ind w:leftChars="0" w:left="0" w:rightChars="0" w:right="0" w:firstLineChars="0" w:firstLine="0"/>
        <w:jc w:val="center"/>
      </w:pPr>
      <w:rPr>
        <w:rFonts w:eastAsia="Courier"/>
        <w:sz w:val="18"/>
      </w:rPr>
      <w:tblPr/>
      <w:trPr>
        <w:tblHeader/>
      </w:trPr>
    </w:tblStylePr>
    <w:tblStylePr w:type="firstCol">
      <w:pPr>
        <w:jc w:val="center"/>
      </w:pPr>
    </w:tblStylePr>
  </w:style>
  <w:style w:type="table" w:customStyle="1" w:styleId="216">
    <w:name w:val="网格型21"/>
    <w:basedOn w:val="a4"/>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网格型18"/>
    <w:basedOn w:val="a4"/>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zChar">
    <w:name w:val="A-z正文 Char"/>
    <w:link w:val="A-z"/>
    <w:qFormat/>
    <w:rPr>
      <w:sz w:val="24"/>
      <w:szCs w:val="24"/>
    </w:rPr>
  </w:style>
  <w:style w:type="paragraph" w:customStyle="1" w:styleId="A-z">
    <w:name w:val="A-z正文"/>
    <w:basedOn w:val="a1"/>
    <w:link w:val="A-zChar"/>
    <w:qFormat/>
    <w:pPr>
      <w:spacing w:line="360" w:lineRule="auto"/>
      <w:ind w:firstLineChars="200" w:firstLine="200"/>
    </w:pPr>
    <w:rPr>
      <w:kern w:val="0"/>
      <w:sz w:val="24"/>
      <w:lang w:val="zh-CN"/>
    </w:rPr>
  </w:style>
  <w:style w:type="character" w:customStyle="1" w:styleId="A--Char">
    <w:name w:val="A-题注-表 Char"/>
    <w:link w:val="A--"/>
    <w:qFormat/>
    <w:rPr>
      <w:rFonts w:cs="Arial"/>
      <w:b/>
      <w:szCs w:val="24"/>
    </w:rPr>
  </w:style>
  <w:style w:type="paragraph" w:customStyle="1" w:styleId="A--">
    <w:name w:val="A-题注-表"/>
    <w:basedOn w:val="a9"/>
    <w:link w:val="A--Char"/>
    <w:qFormat/>
    <w:pPr>
      <w:adjustRightInd/>
      <w:ind w:firstLineChars="0" w:firstLine="0"/>
      <w:jc w:val="center"/>
      <w:textAlignment w:val="auto"/>
    </w:pPr>
    <w:rPr>
      <w:rFonts w:ascii="Times New Roman" w:eastAsia="宋体" w:hAnsi="Times New Roman"/>
      <w:b/>
      <w:szCs w:val="24"/>
    </w:rPr>
  </w:style>
  <w:style w:type="character" w:customStyle="1" w:styleId="A--Char0">
    <w:name w:val="A-题注-图 Char"/>
    <w:link w:val="A--0"/>
    <w:qFormat/>
    <w:rPr>
      <w:rFonts w:cs="Arial"/>
      <w:b/>
      <w:szCs w:val="24"/>
    </w:rPr>
  </w:style>
  <w:style w:type="paragraph" w:customStyle="1" w:styleId="A--0">
    <w:name w:val="A-题注-图"/>
    <w:basedOn w:val="A--"/>
    <w:link w:val="A--Char0"/>
    <w:qFormat/>
  </w:style>
  <w:style w:type="character" w:customStyle="1" w:styleId="A-Char">
    <w:name w:val="A-表格文字 Char"/>
    <w:link w:val="A-"/>
    <w:qFormat/>
    <w:rPr>
      <w:szCs w:val="21"/>
    </w:rPr>
  </w:style>
  <w:style w:type="paragraph" w:customStyle="1" w:styleId="A-">
    <w:name w:val="A-表格文字"/>
    <w:basedOn w:val="a1"/>
    <w:next w:val="A-z"/>
    <w:link w:val="A-Char"/>
    <w:qFormat/>
    <w:pPr>
      <w:autoSpaceDE w:val="0"/>
      <w:autoSpaceDN w:val="0"/>
      <w:adjustRightInd w:val="0"/>
      <w:jc w:val="center"/>
      <w:textAlignment w:val="center"/>
    </w:pPr>
    <w:rPr>
      <w:kern w:val="0"/>
      <w:sz w:val="20"/>
      <w:szCs w:val="21"/>
      <w:lang w:val="zh-CN"/>
    </w:rPr>
  </w:style>
  <w:style w:type="paragraph" w:customStyle="1" w:styleId="a">
    <w:name w:val="环评正文编号"/>
    <w:basedOn w:val="a1"/>
    <w:link w:val="Charff4"/>
    <w:qFormat/>
    <w:locked/>
    <w:pPr>
      <w:numPr>
        <w:numId w:val="2"/>
      </w:numPr>
      <w:spacing w:line="360" w:lineRule="auto"/>
    </w:pPr>
    <w:rPr>
      <w:rFonts w:ascii="仿宋_GB2312" w:eastAsia="仿宋_GB2312"/>
      <w:sz w:val="24"/>
      <w:lang w:bidi="en-US"/>
    </w:rPr>
  </w:style>
  <w:style w:type="character" w:customStyle="1" w:styleId="Charff4">
    <w:name w:val="环评正文编号 Char"/>
    <w:link w:val="a"/>
    <w:qFormat/>
    <w:rPr>
      <w:rFonts w:ascii="仿宋_GB2312" w:eastAsia="仿宋_GB2312" w:hAnsi="Times New Roman"/>
      <w:kern w:val="2"/>
      <w:sz w:val="24"/>
      <w:szCs w:val="24"/>
      <w:lang w:bidi="en-US"/>
    </w:rPr>
  </w:style>
  <w:style w:type="character" w:customStyle="1" w:styleId="3Char11">
    <w:name w:val="正文文本缩进 3 Char1"/>
    <w:qFormat/>
    <w:rPr>
      <w:kern w:val="2"/>
      <w:sz w:val="16"/>
      <w:szCs w:val="16"/>
    </w:rPr>
  </w:style>
  <w:style w:type="paragraph" w:customStyle="1" w:styleId="afffffffff1">
    <w:name w:val="表号题注"/>
    <w:basedOn w:val="a1"/>
    <w:link w:val="CharChar1"/>
    <w:qFormat/>
    <w:pPr>
      <w:spacing w:line="360" w:lineRule="auto"/>
      <w:jc w:val="center"/>
    </w:pPr>
    <w:rPr>
      <w:rFonts w:eastAsia="黑体"/>
      <w:color w:val="000000"/>
      <w:szCs w:val="21"/>
      <w:lang w:bidi="en-US"/>
    </w:rPr>
  </w:style>
  <w:style w:type="character" w:customStyle="1" w:styleId="CharChar1">
    <w:name w:val="表号题注 Char Char"/>
    <w:link w:val="afffffffff1"/>
    <w:qFormat/>
    <w:rPr>
      <w:rFonts w:eastAsia="黑体"/>
      <w:color w:val="000000"/>
      <w:kern w:val="2"/>
      <w:sz w:val="21"/>
      <w:szCs w:val="21"/>
      <w:lang w:bidi="en-US"/>
    </w:rPr>
  </w:style>
  <w:style w:type="paragraph" w:customStyle="1" w:styleId="afffffffff2">
    <w:name w:val="预测表格"/>
    <w:basedOn w:val="a1"/>
    <w:qFormat/>
    <w:pPr>
      <w:ind w:leftChars="-15" w:left="-15" w:rightChars="-15" w:right="-15"/>
      <w:jc w:val="center"/>
    </w:pPr>
    <w:rPr>
      <w:rFonts w:ascii="宋体" w:hAnsi="宋体"/>
      <w:spacing w:val="-5"/>
      <w:sz w:val="18"/>
      <w:szCs w:val="18"/>
    </w:rPr>
  </w:style>
  <w:style w:type="paragraph" w:styleId="afffffffff3">
    <w:name w:val="List Paragraph"/>
    <w:basedOn w:val="a1"/>
    <w:link w:val="Charff5"/>
    <w:uiPriority w:val="34"/>
    <w:qFormat/>
    <w:pPr>
      <w:ind w:firstLineChars="200" w:firstLine="420"/>
    </w:pPr>
  </w:style>
  <w:style w:type="character" w:customStyle="1" w:styleId="cucd-0Char1">
    <w:name w:val="cucd-0 Char1"/>
    <w:link w:val="cucd-0"/>
    <w:qFormat/>
    <w:rPr>
      <w:kern w:val="2"/>
      <w:sz w:val="24"/>
      <w:szCs w:val="24"/>
    </w:rPr>
  </w:style>
  <w:style w:type="paragraph" w:customStyle="1" w:styleId="cucd-0">
    <w:name w:val="cucd-0"/>
    <w:link w:val="cucd-0Char1"/>
    <w:qFormat/>
    <w:pPr>
      <w:spacing w:line="360" w:lineRule="auto"/>
      <w:ind w:firstLineChars="200" w:firstLine="480"/>
    </w:pPr>
    <w:rPr>
      <w:rFonts w:ascii="Times New Roman" w:hAnsi="Times New Roman"/>
      <w:kern w:val="2"/>
      <w:sz w:val="24"/>
      <w:szCs w:val="24"/>
    </w:rPr>
  </w:style>
  <w:style w:type="paragraph" w:customStyle="1" w:styleId="afffffffff4">
    <w:name w:val="公式及图片"/>
    <w:basedOn w:val="a1"/>
    <w:next w:val="a1"/>
    <w:qFormat/>
    <w:locked/>
    <w:pPr>
      <w:jc w:val="center"/>
    </w:pPr>
    <w:rPr>
      <w:rFonts w:ascii="宋体"/>
    </w:rPr>
  </w:style>
  <w:style w:type="paragraph" w:customStyle="1" w:styleId="afffffffff5">
    <w:name w:val="图题"/>
    <w:basedOn w:val="afffffffff6"/>
    <w:next w:val="a1"/>
    <w:link w:val="Charff6"/>
    <w:qFormat/>
    <w:locked/>
    <w:rPr>
      <w:b/>
      <w:sz w:val="24"/>
    </w:rPr>
  </w:style>
  <w:style w:type="paragraph" w:customStyle="1" w:styleId="afffffffff6">
    <w:name w:val="图号题注"/>
    <w:basedOn w:val="a1"/>
    <w:next w:val="a1"/>
    <w:link w:val="Charff7"/>
    <w:qFormat/>
    <w:locked/>
    <w:pPr>
      <w:spacing w:line="360" w:lineRule="auto"/>
      <w:jc w:val="center"/>
    </w:pPr>
    <w:rPr>
      <w:rFonts w:ascii="宋体"/>
    </w:rPr>
  </w:style>
  <w:style w:type="character" w:customStyle="1" w:styleId="Charff7">
    <w:name w:val="图号题注 Char"/>
    <w:link w:val="afffffffff6"/>
    <w:qFormat/>
    <w:rPr>
      <w:rFonts w:ascii="宋体"/>
      <w:kern w:val="2"/>
      <w:sz w:val="21"/>
      <w:szCs w:val="24"/>
    </w:rPr>
  </w:style>
  <w:style w:type="character" w:customStyle="1" w:styleId="Charff6">
    <w:name w:val="图题 Char"/>
    <w:link w:val="afffffffff5"/>
    <w:qFormat/>
    <w:rPr>
      <w:rFonts w:ascii="宋体"/>
      <w:b/>
      <w:kern w:val="2"/>
      <w:sz w:val="24"/>
      <w:szCs w:val="24"/>
    </w:rPr>
  </w:style>
  <w:style w:type="paragraph" w:customStyle="1" w:styleId="Char40">
    <w:name w:val="Char4"/>
    <w:basedOn w:val="a1"/>
    <w:qFormat/>
    <w:rPr>
      <w:sz w:val="24"/>
    </w:rPr>
  </w:style>
  <w:style w:type="paragraph" w:customStyle="1" w:styleId="afffffffff7">
    <w:name w:val="表头"/>
    <w:basedOn w:val="a1"/>
    <w:link w:val="Charff8"/>
    <w:qFormat/>
    <w:locked/>
    <w:pPr>
      <w:spacing w:line="360" w:lineRule="auto"/>
    </w:pPr>
    <w:rPr>
      <w:rFonts w:ascii="宋体" w:hAnsi="Arial" w:cs="Arial"/>
      <w:b/>
      <w:sz w:val="24"/>
    </w:rPr>
  </w:style>
  <w:style w:type="character" w:customStyle="1" w:styleId="Charff8">
    <w:name w:val="表头 Char"/>
    <w:link w:val="afffffffff7"/>
    <w:qFormat/>
    <w:rPr>
      <w:rFonts w:ascii="宋体" w:eastAsia="宋体" w:hAnsi="Arial" w:cs="Arial"/>
      <w:b/>
      <w:kern w:val="2"/>
      <w:sz w:val="24"/>
      <w:szCs w:val="24"/>
    </w:rPr>
  </w:style>
  <w:style w:type="paragraph" w:customStyle="1" w:styleId="077200">
    <w:name w:val="样式 样式 首行缩进:  0.77 厘米 行距: 固定值 20 磅 + 居中 首行缩进:  0 厘米 行距: 单倍行距"/>
    <w:basedOn w:val="07720"/>
    <w:qFormat/>
    <w:pPr>
      <w:spacing w:line="240" w:lineRule="auto"/>
      <w:ind w:firstLine="0"/>
      <w:jc w:val="center"/>
    </w:pPr>
    <w:rPr>
      <w:rFonts w:cs="宋体"/>
      <w:sz w:val="21"/>
      <w:szCs w:val="21"/>
    </w:rPr>
  </w:style>
  <w:style w:type="character" w:customStyle="1" w:styleId="font41">
    <w:name w:val="font41"/>
    <w:basedOn w:val="a3"/>
    <w:qFormat/>
    <w:rPr>
      <w:rFonts w:ascii="Times New Roman" w:hAnsi="Times New Roman" w:cs="Times New Roman" w:hint="default"/>
      <w:color w:val="000000"/>
      <w:sz w:val="21"/>
      <w:szCs w:val="21"/>
      <w:u w:val="none"/>
      <w:vertAlign w:val="superscript"/>
    </w:rPr>
  </w:style>
  <w:style w:type="character" w:customStyle="1" w:styleId="font21">
    <w:name w:val="font21"/>
    <w:basedOn w:val="a3"/>
    <w:qFormat/>
    <w:rPr>
      <w:rFonts w:ascii="Times New Roman" w:hAnsi="Times New Roman" w:cs="Times New Roman" w:hint="default"/>
      <w:color w:val="000000"/>
      <w:sz w:val="21"/>
      <w:szCs w:val="21"/>
      <w:u w:val="none"/>
    </w:rPr>
  </w:style>
  <w:style w:type="character" w:customStyle="1" w:styleId="font01">
    <w:name w:val="font01"/>
    <w:basedOn w:val="a3"/>
    <w:qFormat/>
    <w:rPr>
      <w:rFonts w:ascii="Times New Roman" w:hAnsi="Times New Roman" w:cs="Times New Roman" w:hint="default"/>
      <w:color w:val="000000"/>
      <w:sz w:val="21"/>
      <w:szCs w:val="21"/>
      <w:u w:val="none"/>
      <w:vertAlign w:val="superscript"/>
    </w:rPr>
  </w:style>
  <w:style w:type="paragraph" w:customStyle="1" w:styleId="1ff6">
    <w:name w:val="正文缩进1"/>
    <w:basedOn w:val="a1"/>
    <w:qFormat/>
    <w:pPr>
      <w:overflowPunct w:val="0"/>
      <w:autoSpaceDE w:val="0"/>
      <w:autoSpaceDN w:val="0"/>
      <w:adjustRightInd w:val="0"/>
      <w:ind w:firstLine="482"/>
      <w:textAlignment w:val="baseline"/>
    </w:pPr>
    <w:rPr>
      <w:szCs w:val="20"/>
    </w:rPr>
  </w:style>
  <w:style w:type="character" w:customStyle="1" w:styleId="2fb">
    <w:name w:val="书籍标题2"/>
    <w:basedOn w:val="a3"/>
    <w:uiPriority w:val="33"/>
    <w:qFormat/>
    <w:rPr>
      <w:rFonts w:ascii="Times New Roman" w:eastAsia="黑体" w:hAnsi="Times New Roman"/>
      <w:bCs/>
      <w:spacing w:val="5"/>
      <w:sz w:val="21"/>
    </w:rPr>
  </w:style>
  <w:style w:type="table" w:customStyle="1" w:styleId="190">
    <w:name w:val="网格型19"/>
    <w:basedOn w:val="a4"/>
    <w:uiPriority w:val="59"/>
    <w:qFormat/>
    <w:rPr>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lumnname">
    <w:name w:val="column_name"/>
    <w:basedOn w:val="a3"/>
    <w:qFormat/>
    <w:rPr>
      <w:sz w:val="24"/>
      <w:szCs w:val="24"/>
    </w:rPr>
  </w:style>
  <w:style w:type="character" w:customStyle="1" w:styleId="item-name">
    <w:name w:val="item-name"/>
    <w:basedOn w:val="a3"/>
    <w:qFormat/>
  </w:style>
  <w:style w:type="character" w:customStyle="1" w:styleId="item-name1">
    <w:name w:val="item-name1"/>
    <w:basedOn w:val="a3"/>
    <w:qFormat/>
  </w:style>
  <w:style w:type="character" w:customStyle="1" w:styleId="3d">
    <w:name w:val="书籍标题3"/>
    <w:basedOn w:val="a3"/>
    <w:uiPriority w:val="33"/>
    <w:qFormat/>
    <w:rPr>
      <w:rFonts w:ascii="Times New Roman" w:eastAsia="黑体" w:hAnsi="Times New Roman"/>
      <w:bCs/>
      <w:spacing w:val="5"/>
      <w:sz w:val="21"/>
    </w:rPr>
  </w:style>
  <w:style w:type="table" w:customStyle="1" w:styleId="1ff7">
    <w:name w:val="表格虚线1"/>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c">
    <w:name w:val="表格虚线2"/>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e">
    <w:name w:val="表格虚线3"/>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表格虚线4"/>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表格虚线5"/>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表格虚线6"/>
    <w:basedOn w:val="a4"/>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3">
    <w:name w:val="书籍标题31"/>
    <w:basedOn w:val="a3"/>
    <w:uiPriority w:val="33"/>
    <w:qFormat/>
    <w:rPr>
      <w:rFonts w:ascii="Times New Roman" w:eastAsia="黑体" w:hAnsi="Times New Roman"/>
      <w:bCs/>
      <w:spacing w:val="5"/>
      <w:sz w:val="21"/>
    </w:rPr>
  </w:style>
  <w:style w:type="character" w:customStyle="1" w:styleId="46">
    <w:name w:val="书籍标题4"/>
    <w:basedOn w:val="a3"/>
    <w:uiPriority w:val="33"/>
    <w:qFormat/>
    <w:rPr>
      <w:rFonts w:ascii="Times New Roman" w:eastAsia="黑体" w:hAnsi="Times New Roman"/>
      <w:bCs/>
      <w:spacing w:val="5"/>
      <w:sz w:val="21"/>
    </w:rPr>
  </w:style>
  <w:style w:type="table" w:customStyle="1" w:styleId="231">
    <w:name w:val="网格型231"/>
    <w:basedOn w:val="a4"/>
    <w:uiPriority w:val="59"/>
    <w:qFormat/>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网格型321"/>
    <w:basedOn w:val="a4"/>
    <w:uiPriority w:val="59"/>
    <w:qFormat/>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网格型322"/>
    <w:basedOn w:val="a4"/>
    <w:uiPriority w:val="59"/>
    <w:qFormat/>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sharetext">
    <w:name w:val="bsharetext"/>
    <w:basedOn w:val="a3"/>
    <w:qFormat/>
  </w:style>
  <w:style w:type="character" w:customStyle="1" w:styleId="gktitle-a1">
    <w:name w:val="gktitle-a1"/>
    <w:basedOn w:val="a3"/>
    <w:qFormat/>
    <w:rPr>
      <w:color w:val="0199E4"/>
    </w:rPr>
  </w:style>
  <w:style w:type="character" w:customStyle="1" w:styleId="420">
    <w:name w:val="书籍标题42"/>
    <w:basedOn w:val="a3"/>
    <w:uiPriority w:val="33"/>
    <w:qFormat/>
    <w:rPr>
      <w:rFonts w:ascii="Times New Roman" w:eastAsia="黑体" w:hAnsi="Times New Roman"/>
      <w:bCs/>
      <w:spacing w:val="5"/>
      <w:sz w:val="21"/>
    </w:rPr>
  </w:style>
  <w:style w:type="character" w:customStyle="1" w:styleId="font31">
    <w:name w:val="font31"/>
    <w:basedOn w:val="a3"/>
    <w:qFormat/>
    <w:rPr>
      <w:rFonts w:ascii="Times New Roman" w:hAnsi="Times New Roman" w:cs="Times New Roman" w:hint="default"/>
      <w:color w:val="000000"/>
      <w:sz w:val="22"/>
      <w:szCs w:val="22"/>
      <w:u w:val="none"/>
    </w:rPr>
  </w:style>
  <w:style w:type="character" w:customStyle="1" w:styleId="411">
    <w:name w:val="书籍标题41"/>
    <w:basedOn w:val="a3"/>
    <w:uiPriority w:val="33"/>
    <w:qFormat/>
    <w:rPr>
      <w:rFonts w:ascii="Times New Roman" w:eastAsia="黑体" w:hAnsi="Times New Roman"/>
      <w:bCs/>
      <w:spacing w:val="5"/>
      <w:sz w:val="21"/>
    </w:rPr>
  </w:style>
  <w:style w:type="table" w:customStyle="1" w:styleId="115">
    <w:name w:val="网格表 1 浅色1"/>
    <w:basedOn w:val="a4"/>
    <w:uiPriority w:val="46"/>
    <w:qFormat/>
    <w:rPr>
      <w:rFonts w:ascii="Times New Roman" w:hAnsi="Times New Roman"/>
    </w:rPr>
    <w:tblPr>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hard">
    <w:name w:val="普通(网站) Char"/>
    <w:link w:val="af8"/>
    <w:uiPriority w:val="99"/>
    <w:qFormat/>
    <w:rPr>
      <w:rFonts w:ascii="Arial Unicode MS" w:eastAsia="Arial Unicode MS" w:hAnsi="Arial Unicode MS" w:cs="Arial Unicode MS"/>
      <w:color w:val="000000"/>
      <w:sz w:val="24"/>
      <w:szCs w:val="24"/>
    </w:rPr>
  </w:style>
  <w:style w:type="paragraph" w:customStyle="1" w:styleId="Char211">
    <w:name w:val="样式 Char + 首行缩进:  2 字符1"/>
    <w:basedOn w:val="Char14"/>
    <w:qFormat/>
    <w:rPr>
      <w:rFonts w:ascii="Times New Roman" w:hAnsi="Times New Roman"/>
      <w:szCs w:val="20"/>
    </w:rPr>
  </w:style>
  <w:style w:type="paragraph" w:customStyle="1" w:styleId="afffffffff8">
    <w:name w:val="分点段落文字"/>
    <w:link w:val="CharChar3"/>
    <w:qFormat/>
    <w:pPr>
      <w:tabs>
        <w:tab w:val="left" w:pos="510"/>
      </w:tabs>
      <w:spacing w:line="360" w:lineRule="auto"/>
      <w:ind w:left="846" w:hanging="420"/>
    </w:pPr>
    <w:rPr>
      <w:rFonts w:ascii="Times New Roman" w:hAnsi="Times New Roman"/>
      <w:sz w:val="24"/>
      <w:szCs w:val="24"/>
    </w:rPr>
  </w:style>
  <w:style w:type="character" w:customStyle="1" w:styleId="CharChar3">
    <w:name w:val="分点段落文字 Char Char"/>
    <w:link w:val="afffffffff8"/>
    <w:qFormat/>
    <w:rPr>
      <w:rFonts w:ascii="Times New Roman" w:hAnsi="Times New Roman"/>
      <w:sz w:val="24"/>
      <w:szCs w:val="24"/>
    </w:rPr>
  </w:style>
  <w:style w:type="paragraph" w:customStyle="1" w:styleId="154">
    <w:name w:val="样式 分点段落文字 + 图案: 15% (自动设置 前景 白色 背景)"/>
    <w:basedOn w:val="afffffffff8"/>
    <w:link w:val="15Char"/>
    <w:qFormat/>
    <w:rPr>
      <w:shd w:val="pct10" w:color="auto" w:fill="FFFFFF"/>
    </w:rPr>
  </w:style>
  <w:style w:type="character" w:customStyle="1" w:styleId="15Char">
    <w:name w:val="样式 分点段落文字 + 图案: 15% (自动设置 前景 白色 背景) Char"/>
    <w:basedOn w:val="CharChar3"/>
    <w:link w:val="154"/>
    <w:qFormat/>
    <w:rPr>
      <w:rFonts w:ascii="Times New Roman" w:hAnsi="Times New Roman"/>
      <w:sz w:val="24"/>
      <w:szCs w:val="24"/>
    </w:rPr>
  </w:style>
  <w:style w:type="character" w:customStyle="1" w:styleId="Charff5">
    <w:name w:val="列出段落 Char"/>
    <w:link w:val="afffffffff3"/>
    <w:uiPriority w:val="99"/>
    <w:qFormat/>
    <w:rPr>
      <w:rFonts w:ascii="Times New Roman" w:hAnsi="Times New Roman"/>
      <w:kern w:val="2"/>
      <w:sz w:val="21"/>
      <w:szCs w:val="24"/>
    </w:rPr>
  </w:style>
  <w:style w:type="character" w:customStyle="1" w:styleId="Char15">
    <w:name w:val="批注框文本 Char1"/>
    <w:uiPriority w:val="99"/>
    <w:semiHidden/>
    <w:qFormat/>
    <w:rPr>
      <w:rFonts w:ascii="Calibri" w:eastAsia="宋体" w:hAnsi="Calibri" w:cs="Times New Roman"/>
      <w:sz w:val="18"/>
      <w:szCs w:val="18"/>
    </w:rPr>
  </w:style>
  <w:style w:type="paragraph" w:customStyle="1" w:styleId="ParaChar">
    <w:name w:val="默认段落字体 Para Char"/>
    <w:basedOn w:val="a1"/>
    <w:next w:val="a1"/>
    <w:qFormat/>
    <w:pPr>
      <w:spacing w:line="360" w:lineRule="auto"/>
      <w:ind w:firstLineChars="200" w:firstLine="480"/>
    </w:pPr>
    <w:rPr>
      <w:rFonts w:cs="宋体"/>
      <w:sz w:val="24"/>
    </w:rPr>
  </w:style>
  <w:style w:type="character" w:customStyle="1" w:styleId="CharChar4">
    <w:name w:val="表格文字 Char Char"/>
    <w:uiPriority w:val="99"/>
    <w:qFormat/>
    <w:rPr>
      <w:snapToGrid w:val="0"/>
      <w:color w:val="000000"/>
      <w:sz w:val="21"/>
      <w:szCs w:val="21"/>
    </w:rPr>
  </w:style>
  <w:style w:type="character" w:customStyle="1" w:styleId="Charff3">
    <w:name w:val="表、图名 Char"/>
    <w:link w:val="afffffff7"/>
    <w:qFormat/>
    <w:rPr>
      <w:rFonts w:ascii="黑体" w:eastAsia="黑体" w:hAnsi="宋体"/>
      <w:color w:val="000000"/>
      <w:sz w:val="21"/>
      <w:szCs w:val="18"/>
    </w:rPr>
  </w:style>
  <w:style w:type="paragraph" w:customStyle="1" w:styleId="Char2CharCharCharCharCharChar1CharCharCharCharCharChar">
    <w:name w:val="Char2 Char Char Char Char Char Char1 Char Char Char Char Char Char"/>
    <w:basedOn w:val="a1"/>
    <w:qFormat/>
    <w:pPr>
      <w:snapToGrid w:val="0"/>
      <w:spacing w:beforeLines="100" w:before="312" w:afterLines="50" w:after="156" w:line="360" w:lineRule="auto"/>
    </w:pPr>
    <w:rPr>
      <w:szCs w:val="20"/>
    </w:rPr>
  </w:style>
  <w:style w:type="character" w:customStyle="1" w:styleId="2Char2">
    <w:name w:val="正文首行缩进 2 Char"/>
    <w:basedOn w:val="Char6"/>
    <w:link w:val="25"/>
    <w:qFormat/>
    <w:rPr>
      <w:rFonts w:asciiTheme="minorHAnsi" w:eastAsiaTheme="minorEastAsia" w:hAnsiTheme="minorHAnsi" w:cstheme="minorBidi"/>
      <w:kern w:val="2"/>
      <w:sz w:val="21"/>
      <w:szCs w:val="24"/>
    </w:rPr>
  </w:style>
  <w:style w:type="character" w:customStyle="1" w:styleId="Charff2">
    <w:name w:val="表格内文字 Char"/>
    <w:link w:val="afffffff3"/>
    <w:qFormat/>
    <w:rPr>
      <w:rFonts w:ascii="Times New Roman" w:hAnsi="Times New Roman"/>
      <w:snapToGrid w:val="0"/>
      <w:sz w:val="24"/>
    </w:rPr>
  </w:style>
  <w:style w:type="paragraph" w:customStyle="1" w:styleId="afffffffff9">
    <w:name w:val="【正文】"/>
    <w:basedOn w:val="a1"/>
    <w:qFormat/>
    <w:pPr>
      <w:spacing w:line="440" w:lineRule="exact"/>
      <w:ind w:firstLineChars="200" w:firstLine="544"/>
    </w:pPr>
    <w:rPr>
      <w:rFonts w:asciiTheme="minorHAnsi" w:eastAsiaTheme="minorEastAsia" w:hAnsiTheme="minorHAnsi" w:cs="宋体"/>
      <w:szCs w:val="22"/>
    </w:rPr>
  </w:style>
  <w:style w:type="paragraph" w:customStyle="1" w:styleId="01">
    <w:name w:val="0正文"/>
    <w:qFormat/>
    <w:pPr>
      <w:adjustRightInd w:val="0"/>
      <w:snapToGrid w:val="0"/>
      <w:spacing w:line="360" w:lineRule="auto"/>
      <w:ind w:firstLine="560"/>
    </w:pPr>
    <w:rPr>
      <w:rFonts w:ascii="宋体" w:hAnsi="宋体"/>
      <w:kern w:val="2"/>
      <w:sz w:val="28"/>
      <w:szCs w:val="22"/>
    </w:rPr>
  </w:style>
  <w:style w:type="paragraph" w:customStyle="1" w:styleId="1ff8">
    <w:name w:val="小表1"/>
    <w:basedOn w:val="a1"/>
    <w:qFormat/>
    <w:pPr>
      <w:adjustRightInd w:val="0"/>
      <w:snapToGrid w:val="0"/>
      <w:spacing w:line="240" w:lineRule="atLeast"/>
      <w:jc w:val="center"/>
    </w:pPr>
    <w:rPr>
      <w:rFonts w:ascii="Calibri" w:hAnsi="Calibri"/>
      <w:color w:val="000000"/>
      <w:spacing w:val="-10"/>
      <w:sz w:val="22"/>
      <w:szCs w:val="22"/>
    </w:rPr>
  </w:style>
  <w:style w:type="paragraph" w:customStyle="1" w:styleId="2fd">
    <w:name w:val="修订2"/>
    <w:hidden/>
    <w:uiPriority w:val="99"/>
    <w:semiHidden/>
    <w:unhideWhenUsed/>
    <w:qFormat/>
    <w:rPr>
      <w:rFonts w:ascii="Times New Roman" w:hAnsi="Times New Roman"/>
      <w:kern w:val="2"/>
      <w:sz w:val="21"/>
      <w:szCs w:val="24"/>
    </w:rPr>
  </w:style>
  <w:style w:type="paragraph" w:customStyle="1" w:styleId="Style706">
    <w:name w:val="_Style 706"/>
    <w:basedOn w:val="a1"/>
    <w:next w:val="afffffffff3"/>
    <w:uiPriority w:val="34"/>
    <w:qFormat/>
    <w:pPr>
      <w:spacing w:line="360" w:lineRule="auto"/>
      <w:ind w:firstLineChars="200" w:firstLine="420"/>
    </w:pPr>
    <w:rPr>
      <w:sz w:val="24"/>
      <w:szCs w:val="21"/>
    </w:rPr>
  </w:style>
  <w:style w:type="character" w:customStyle="1" w:styleId="58">
    <w:name w:val="书籍标题5"/>
    <w:basedOn w:val="a3"/>
    <w:uiPriority w:val="33"/>
    <w:qFormat/>
    <w:rPr>
      <w:rFonts w:ascii="Times New Roman" w:eastAsia="黑体" w:hAnsi="Times New Roman"/>
      <w:bCs/>
      <w:spacing w:val="5"/>
      <w:sz w:val="21"/>
    </w:rPr>
  </w:style>
  <w:style w:type="paragraph" w:customStyle="1" w:styleId="a0">
    <w:name w:val="朔电编号正文"/>
    <w:basedOn w:val="a1"/>
    <w:qFormat/>
    <w:pPr>
      <w:numPr>
        <w:numId w:val="3"/>
      </w:numPr>
      <w:adjustRightInd w:val="0"/>
      <w:snapToGrid w:val="0"/>
      <w:spacing w:beforeLines="25" w:before="78" w:line="440" w:lineRule="exact"/>
      <w:ind w:firstLine="0"/>
    </w:pPr>
    <w:rPr>
      <w:color w:val="000000"/>
      <w:kern w:val="32"/>
      <w:sz w:val="24"/>
    </w:rPr>
  </w:style>
  <w:style w:type="paragraph" w:customStyle="1" w:styleId="afffffffffa">
    <w:name w:val="表内文本"/>
    <w:basedOn w:val="a1"/>
    <w:link w:val="afffffffffb"/>
    <w:qFormat/>
    <w:pPr>
      <w:jc w:val="center"/>
    </w:pPr>
    <w:rPr>
      <w:rFonts w:cstheme="minorBidi"/>
      <w:szCs w:val="21"/>
    </w:rPr>
  </w:style>
  <w:style w:type="character" w:customStyle="1" w:styleId="afffffffffb">
    <w:name w:val="表内文本 字符"/>
    <w:basedOn w:val="a3"/>
    <w:link w:val="afffffffffa"/>
    <w:qFormat/>
    <w:rPr>
      <w:rFonts w:ascii="Times New Roman" w:hAnsi="Times New Roman" w:cstheme="minorBidi"/>
      <w:kern w:val="2"/>
      <w:sz w:val="21"/>
      <w:szCs w:val="21"/>
    </w:rPr>
  </w:style>
  <w:style w:type="paragraph" w:customStyle="1" w:styleId="afffffffffc">
    <w:name w:val="表格样式"/>
    <w:basedOn w:val="a1"/>
    <w:next w:val="a1"/>
    <w:qFormat/>
    <w:pPr>
      <w:adjustRightInd w:val="0"/>
      <w:snapToGrid w:val="0"/>
      <w:jc w:val="center"/>
    </w:pPr>
    <w:rPr>
      <w:rFonts w:eastAsia="楷体_GB2312"/>
      <w:szCs w:val="21"/>
    </w:rPr>
  </w:style>
  <w:style w:type="paragraph" w:customStyle="1" w:styleId="2fe">
    <w:name w:val="正文 首行缩进:  2 字符"/>
    <w:basedOn w:val="a1"/>
    <w:link w:val="2Char7"/>
    <w:qFormat/>
    <w:pPr>
      <w:snapToGrid w:val="0"/>
      <w:spacing w:line="500" w:lineRule="exact"/>
      <w:ind w:firstLineChars="200" w:firstLine="480"/>
      <w:jc w:val="left"/>
    </w:pPr>
    <w:rPr>
      <w:rFonts w:ascii="Calibri" w:hAnsi="Calibri"/>
      <w:kern w:val="0"/>
      <w:sz w:val="20"/>
      <w:szCs w:val="20"/>
    </w:rPr>
  </w:style>
  <w:style w:type="character" w:customStyle="1" w:styleId="2Char7">
    <w:name w:val="正文 首行缩进:  2 字符 Char"/>
    <w:basedOn w:val="a3"/>
    <w:link w:val="2fe"/>
    <w:qFormat/>
  </w:style>
  <w:style w:type="character" w:customStyle="1" w:styleId="font61">
    <w:name w:val="font61"/>
    <w:basedOn w:val="a3"/>
    <w:qFormat/>
    <w:rPr>
      <w:rFonts w:ascii="宋体" w:eastAsia="宋体" w:hAnsi="宋体" w:cs="宋体" w:hint="eastAsia"/>
      <w:color w:val="000000"/>
      <w:sz w:val="20"/>
      <w:szCs w:val="20"/>
      <w:u w:val="none"/>
    </w:rPr>
  </w:style>
  <w:style w:type="character" w:customStyle="1" w:styleId="doctitle">
    <w:name w:val="doc_title"/>
    <w:basedOn w:val="a3"/>
    <w:qFormat/>
  </w:style>
  <w:style w:type="paragraph" w:customStyle="1" w:styleId="NormalNewNew">
    <w:name w:val="Normal New New"/>
    <w:qFormat/>
    <w:pPr>
      <w:jc w:val="both"/>
    </w:pPr>
    <w:rPr>
      <w:rFonts w:ascii="Times New Roman" w:hAnsi="Times New Roman"/>
      <w:kern w:val="2"/>
      <w:sz w:val="21"/>
    </w:rPr>
  </w:style>
  <w:style w:type="paragraph" w:customStyle="1" w:styleId="2ff">
    <w:name w:val="正文2"/>
    <w:qFormat/>
    <w:pPr>
      <w:jc w:val="both"/>
    </w:pPr>
    <w:rPr>
      <w:rFonts w:ascii="宋体" w:hAnsi="宋体" w:cs="宋体"/>
      <w:kern w:val="2"/>
      <w:sz w:val="21"/>
      <w:szCs w:val="21"/>
    </w:rPr>
  </w:style>
  <w:style w:type="character" w:customStyle="1" w:styleId="textykjlp">
    <w:name w:val="text_ykjlp"/>
    <w:basedOn w:val="a3"/>
    <w:qFormat/>
  </w:style>
  <w:style w:type="character" w:customStyle="1" w:styleId="rgroup">
    <w:name w:val="rgroup"/>
    <w:basedOn w:val="a3"/>
  </w:style>
  <w:style w:type="paragraph" w:customStyle="1" w:styleId="47">
    <w:name w:val="正文4"/>
    <w:pPr>
      <w:jc w:val="both"/>
    </w:pPr>
    <w:rPr>
      <w:rFonts w:ascii="Times New Roman" w:hAnsi="Times New Roman"/>
      <w:kern w:val="2"/>
      <w:sz w:val="21"/>
      <w:szCs w:val="21"/>
    </w:rPr>
  </w:style>
  <w:style w:type="paragraph" w:customStyle="1" w:styleId="afffffffffd">
    <w:name w:val="正文（标准）"/>
    <w:basedOn w:val="a1"/>
    <w:qFormat/>
    <w:rsid w:val="00782558"/>
    <w:pPr>
      <w:adjustRightInd w:val="0"/>
      <w:spacing w:line="360" w:lineRule="auto"/>
      <w:ind w:firstLineChars="200" w:firstLine="200"/>
    </w:pPr>
    <w:rPr>
      <w:sz w:val="24"/>
      <w:szCs w:val="30"/>
    </w:rPr>
  </w:style>
  <w:style w:type="paragraph" w:customStyle="1" w:styleId="afffffffffe">
    <w:name w:val="正本文字"/>
    <w:basedOn w:val="a1"/>
    <w:rsid w:val="000D13BA"/>
    <w:pPr>
      <w:adjustRightInd w:val="0"/>
      <w:snapToGrid w:val="0"/>
      <w:spacing w:line="360" w:lineRule="auto"/>
      <w:ind w:firstLineChars="200" w:firstLine="200"/>
      <w:jc w:val="left"/>
    </w:pPr>
    <w:rPr>
      <w:rFonts w:cs="宋体"/>
      <w:kern w:val="18"/>
      <w:sz w:val="24"/>
    </w:rPr>
  </w:style>
  <w:style w:type="paragraph" w:customStyle="1" w:styleId="59">
    <w:name w:val="正文5"/>
    <w:rsid w:val="000D13BA"/>
    <w:pPr>
      <w:jc w:val="both"/>
    </w:pPr>
    <w:rPr>
      <w:rFonts w:ascii="Times New Roman" w:hAnsi="Times New Roman"/>
      <w:kern w:val="2"/>
      <w:sz w:val="21"/>
      <w:szCs w:val="21"/>
    </w:rPr>
  </w:style>
  <w:style w:type="paragraph" w:customStyle="1" w:styleId="63">
    <w:name w:val="正文6"/>
    <w:rsid w:val="0010103B"/>
    <w:pPr>
      <w:jc w:val="both"/>
    </w:pPr>
    <w:rPr>
      <w:rFonts w:ascii="Times New Roman" w:hAnsi="Times New Roman"/>
      <w:kern w:val="2"/>
      <w:sz w:val="21"/>
      <w:szCs w:val="21"/>
    </w:rPr>
  </w:style>
  <w:style w:type="paragraph" w:customStyle="1" w:styleId="LTT">
    <w:name w:val="正文LTT"/>
    <w:basedOn w:val="a1"/>
    <w:rsid w:val="00723D07"/>
    <w:pPr>
      <w:spacing w:line="360" w:lineRule="auto"/>
      <w:ind w:firstLineChars="200" w:firstLine="440"/>
    </w:pPr>
    <w:rPr>
      <w:sz w:val="24"/>
    </w:rPr>
  </w:style>
  <w:style w:type="paragraph" w:customStyle="1" w:styleId="75">
    <w:name w:val="正文7"/>
    <w:rsid w:val="00142E1A"/>
    <w:pPr>
      <w:jc w:val="both"/>
    </w:pPr>
    <w:rPr>
      <w:rFonts w:cs="Calibri"/>
      <w:kern w:val="2"/>
      <w:sz w:val="21"/>
      <w:szCs w:val="21"/>
    </w:rPr>
  </w:style>
  <w:style w:type="paragraph" w:customStyle="1" w:styleId="LTT0">
    <w:name w:val="表格文字LTT"/>
    <w:basedOn w:val="a1"/>
    <w:next w:val="a1"/>
    <w:rsid w:val="004810EA"/>
    <w:pPr>
      <w:spacing w:before="40" w:after="40"/>
      <w:jc w:val="center"/>
    </w:pPr>
    <w:rPr>
      <w:szCs w:val="21"/>
    </w:rPr>
  </w:style>
  <w:style w:type="paragraph" w:customStyle="1" w:styleId="LTT1">
    <w:name w:val="表格标题LTT"/>
    <w:basedOn w:val="a1"/>
    <w:next w:val="a1"/>
    <w:rsid w:val="004810EA"/>
    <w:pPr>
      <w:spacing w:before="120" w:after="100" w:afterAutospacing="1"/>
      <w:jc w:val="center"/>
    </w:pPr>
    <w:rPr>
      <w:b/>
      <w:szCs w:val="21"/>
    </w:rPr>
  </w:style>
  <w:style w:type="paragraph" w:customStyle="1" w:styleId="82">
    <w:name w:val="正文8"/>
    <w:rsid w:val="00D61AB8"/>
    <w:pPr>
      <w:jc w:val="both"/>
    </w:pPr>
    <w:rPr>
      <w:rFonts w:cs="Calibri"/>
      <w:kern w:val="2"/>
      <w:sz w:val="21"/>
      <w:szCs w:val="21"/>
    </w:rPr>
  </w:style>
  <w:style w:type="paragraph" w:customStyle="1" w:styleId="-">
    <w:name w:val="说明-正文"/>
    <w:basedOn w:val="a1"/>
    <w:rsid w:val="00056432"/>
    <w:pPr>
      <w:spacing w:before="100" w:beforeAutospacing="1" w:afterLines="100"/>
      <w:ind w:firstLineChars="200" w:firstLine="480"/>
      <w:jc w:val="left"/>
    </w:pPr>
    <w:rPr>
      <w:rFonts w:hAnsi="宋体"/>
      <w:color w:val="000000"/>
      <w:sz w:val="24"/>
    </w:rPr>
  </w:style>
  <w:style w:type="paragraph" w:customStyle="1" w:styleId="LTT00">
    <w:name w:val="表格文字LTT0磅"/>
    <w:basedOn w:val="a1"/>
    <w:rsid w:val="00FB58B2"/>
    <w:pPr>
      <w:jc w:val="center"/>
    </w:pPr>
    <w:rPr>
      <w:szCs w:val="21"/>
    </w:rPr>
  </w:style>
  <w:style w:type="character" w:customStyle="1" w:styleId="textlqedu">
    <w:name w:val="text_lqedu"/>
    <w:basedOn w:val="a3"/>
    <w:rsid w:val="00803BCA"/>
  </w:style>
  <w:style w:type="paragraph" w:customStyle="1" w:styleId="-3">
    <w:name w:val="表格标题-3"/>
    <w:basedOn w:val="a1"/>
    <w:next w:val="a1"/>
    <w:rsid w:val="00FB1C1A"/>
    <w:pPr>
      <w:adjustRightInd w:val="0"/>
      <w:snapToGrid w:val="0"/>
      <w:spacing w:before="100" w:beforeAutospacing="1" w:after="100" w:afterAutospacing="1" w:line="360" w:lineRule="auto"/>
      <w:ind w:left="3119"/>
      <w:jc w:val="center"/>
    </w:pPr>
    <w:rPr>
      <w:rFonts w:eastAsia="黑体"/>
      <w:sz w:val="24"/>
    </w:rPr>
  </w:style>
  <w:style w:type="paragraph" w:customStyle="1" w:styleId="92">
    <w:name w:val="正文9"/>
    <w:rsid w:val="00FB1C1A"/>
    <w:pPr>
      <w:jc w:val="both"/>
    </w:pPr>
    <w:rPr>
      <w:rFonts w:ascii="Times New Roman" w:hAnsi="Times New Roman"/>
      <w:kern w:val="2"/>
      <w:sz w:val="21"/>
      <w:szCs w:val="21"/>
    </w:rPr>
  </w:style>
  <w:style w:type="paragraph" w:customStyle="1" w:styleId="000">
    <w:name w:val="000正文"/>
    <w:basedOn w:val="a1"/>
    <w:rsid w:val="006E3649"/>
    <w:pPr>
      <w:snapToGrid w:val="0"/>
      <w:spacing w:before="100" w:beforeAutospacing="1" w:after="100" w:afterAutospacing="1" w:line="360" w:lineRule="auto"/>
      <w:ind w:firstLineChars="200" w:firstLine="200"/>
    </w:pPr>
    <w:rPr>
      <w:rFonts w:eastAsia="仿宋"/>
      <w:spacing w:val="6"/>
      <w:sz w:val="28"/>
      <w:szCs w:val="28"/>
    </w:rPr>
  </w:style>
  <w:style w:type="character" w:customStyle="1" w:styleId="textx0tgx">
    <w:name w:val="text_x0tgx"/>
    <w:basedOn w:val="a3"/>
    <w:rsid w:val="00B90444"/>
  </w:style>
  <w:style w:type="character" w:customStyle="1" w:styleId="supwrapvfx3m">
    <w:name w:val="supwrap_vfx3m"/>
    <w:basedOn w:val="a3"/>
    <w:rsid w:val="00607D67"/>
  </w:style>
  <w:style w:type="character" w:customStyle="1" w:styleId="textzapiw">
    <w:name w:val="text_zapiw"/>
    <w:basedOn w:val="a3"/>
    <w:rsid w:val="00960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4816">
      <w:bodyDiv w:val="1"/>
      <w:marLeft w:val="0"/>
      <w:marRight w:val="0"/>
      <w:marTop w:val="0"/>
      <w:marBottom w:val="0"/>
      <w:divBdr>
        <w:top w:val="none" w:sz="0" w:space="0" w:color="auto"/>
        <w:left w:val="none" w:sz="0" w:space="0" w:color="auto"/>
        <w:bottom w:val="none" w:sz="0" w:space="0" w:color="auto"/>
        <w:right w:val="none" w:sz="0" w:space="0" w:color="auto"/>
      </w:divBdr>
    </w:div>
    <w:div w:id="37556840">
      <w:bodyDiv w:val="1"/>
      <w:marLeft w:val="0"/>
      <w:marRight w:val="0"/>
      <w:marTop w:val="0"/>
      <w:marBottom w:val="0"/>
      <w:divBdr>
        <w:top w:val="none" w:sz="0" w:space="0" w:color="auto"/>
        <w:left w:val="none" w:sz="0" w:space="0" w:color="auto"/>
        <w:bottom w:val="none" w:sz="0" w:space="0" w:color="auto"/>
        <w:right w:val="none" w:sz="0" w:space="0" w:color="auto"/>
      </w:divBdr>
    </w:div>
    <w:div w:id="74012413">
      <w:bodyDiv w:val="1"/>
      <w:marLeft w:val="0"/>
      <w:marRight w:val="0"/>
      <w:marTop w:val="0"/>
      <w:marBottom w:val="0"/>
      <w:divBdr>
        <w:top w:val="none" w:sz="0" w:space="0" w:color="auto"/>
        <w:left w:val="none" w:sz="0" w:space="0" w:color="auto"/>
        <w:bottom w:val="none" w:sz="0" w:space="0" w:color="auto"/>
        <w:right w:val="none" w:sz="0" w:space="0" w:color="auto"/>
      </w:divBdr>
    </w:div>
    <w:div w:id="77288776">
      <w:bodyDiv w:val="1"/>
      <w:marLeft w:val="0"/>
      <w:marRight w:val="0"/>
      <w:marTop w:val="0"/>
      <w:marBottom w:val="0"/>
      <w:divBdr>
        <w:top w:val="none" w:sz="0" w:space="0" w:color="auto"/>
        <w:left w:val="none" w:sz="0" w:space="0" w:color="auto"/>
        <w:bottom w:val="none" w:sz="0" w:space="0" w:color="auto"/>
        <w:right w:val="none" w:sz="0" w:space="0" w:color="auto"/>
      </w:divBdr>
      <w:divsChild>
        <w:div w:id="1519737839">
          <w:marLeft w:val="0"/>
          <w:marRight w:val="0"/>
          <w:marTop w:val="0"/>
          <w:marBottom w:val="0"/>
          <w:divBdr>
            <w:top w:val="none" w:sz="0" w:space="0" w:color="auto"/>
            <w:left w:val="none" w:sz="0" w:space="0" w:color="auto"/>
            <w:bottom w:val="none" w:sz="0" w:space="0" w:color="auto"/>
            <w:right w:val="none" w:sz="0" w:space="0" w:color="auto"/>
          </w:divBdr>
        </w:div>
      </w:divsChild>
    </w:div>
    <w:div w:id="78453460">
      <w:bodyDiv w:val="1"/>
      <w:marLeft w:val="0"/>
      <w:marRight w:val="0"/>
      <w:marTop w:val="0"/>
      <w:marBottom w:val="0"/>
      <w:divBdr>
        <w:top w:val="none" w:sz="0" w:space="0" w:color="auto"/>
        <w:left w:val="none" w:sz="0" w:space="0" w:color="auto"/>
        <w:bottom w:val="none" w:sz="0" w:space="0" w:color="auto"/>
        <w:right w:val="none" w:sz="0" w:space="0" w:color="auto"/>
      </w:divBdr>
    </w:div>
    <w:div w:id="81341352">
      <w:bodyDiv w:val="1"/>
      <w:marLeft w:val="0"/>
      <w:marRight w:val="0"/>
      <w:marTop w:val="0"/>
      <w:marBottom w:val="0"/>
      <w:divBdr>
        <w:top w:val="none" w:sz="0" w:space="0" w:color="auto"/>
        <w:left w:val="none" w:sz="0" w:space="0" w:color="auto"/>
        <w:bottom w:val="none" w:sz="0" w:space="0" w:color="auto"/>
        <w:right w:val="none" w:sz="0" w:space="0" w:color="auto"/>
      </w:divBdr>
    </w:div>
    <w:div w:id="103355109">
      <w:bodyDiv w:val="1"/>
      <w:marLeft w:val="0"/>
      <w:marRight w:val="0"/>
      <w:marTop w:val="0"/>
      <w:marBottom w:val="0"/>
      <w:divBdr>
        <w:top w:val="none" w:sz="0" w:space="0" w:color="auto"/>
        <w:left w:val="none" w:sz="0" w:space="0" w:color="auto"/>
        <w:bottom w:val="none" w:sz="0" w:space="0" w:color="auto"/>
        <w:right w:val="none" w:sz="0" w:space="0" w:color="auto"/>
      </w:divBdr>
    </w:div>
    <w:div w:id="104160626">
      <w:bodyDiv w:val="1"/>
      <w:marLeft w:val="0"/>
      <w:marRight w:val="0"/>
      <w:marTop w:val="0"/>
      <w:marBottom w:val="0"/>
      <w:divBdr>
        <w:top w:val="none" w:sz="0" w:space="0" w:color="auto"/>
        <w:left w:val="none" w:sz="0" w:space="0" w:color="auto"/>
        <w:bottom w:val="none" w:sz="0" w:space="0" w:color="auto"/>
        <w:right w:val="none" w:sz="0" w:space="0" w:color="auto"/>
      </w:divBdr>
    </w:div>
    <w:div w:id="106048308">
      <w:bodyDiv w:val="1"/>
      <w:marLeft w:val="0"/>
      <w:marRight w:val="0"/>
      <w:marTop w:val="0"/>
      <w:marBottom w:val="0"/>
      <w:divBdr>
        <w:top w:val="none" w:sz="0" w:space="0" w:color="auto"/>
        <w:left w:val="none" w:sz="0" w:space="0" w:color="auto"/>
        <w:bottom w:val="none" w:sz="0" w:space="0" w:color="auto"/>
        <w:right w:val="none" w:sz="0" w:space="0" w:color="auto"/>
      </w:divBdr>
      <w:divsChild>
        <w:div w:id="1539508038">
          <w:marLeft w:val="0"/>
          <w:marRight w:val="0"/>
          <w:marTop w:val="0"/>
          <w:marBottom w:val="0"/>
          <w:divBdr>
            <w:top w:val="none" w:sz="0" w:space="0" w:color="auto"/>
            <w:left w:val="none" w:sz="0" w:space="0" w:color="auto"/>
            <w:bottom w:val="none" w:sz="0" w:space="0" w:color="auto"/>
            <w:right w:val="none" w:sz="0" w:space="0" w:color="auto"/>
          </w:divBdr>
        </w:div>
      </w:divsChild>
    </w:div>
    <w:div w:id="194345071">
      <w:bodyDiv w:val="1"/>
      <w:marLeft w:val="0"/>
      <w:marRight w:val="0"/>
      <w:marTop w:val="0"/>
      <w:marBottom w:val="0"/>
      <w:divBdr>
        <w:top w:val="none" w:sz="0" w:space="0" w:color="auto"/>
        <w:left w:val="none" w:sz="0" w:space="0" w:color="auto"/>
        <w:bottom w:val="none" w:sz="0" w:space="0" w:color="auto"/>
        <w:right w:val="none" w:sz="0" w:space="0" w:color="auto"/>
      </w:divBdr>
    </w:div>
    <w:div w:id="204634651">
      <w:bodyDiv w:val="1"/>
      <w:marLeft w:val="0"/>
      <w:marRight w:val="0"/>
      <w:marTop w:val="0"/>
      <w:marBottom w:val="0"/>
      <w:divBdr>
        <w:top w:val="none" w:sz="0" w:space="0" w:color="auto"/>
        <w:left w:val="none" w:sz="0" w:space="0" w:color="auto"/>
        <w:bottom w:val="none" w:sz="0" w:space="0" w:color="auto"/>
        <w:right w:val="none" w:sz="0" w:space="0" w:color="auto"/>
      </w:divBdr>
      <w:divsChild>
        <w:div w:id="1952469286">
          <w:marLeft w:val="0"/>
          <w:marRight w:val="0"/>
          <w:marTop w:val="0"/>
          <w:marBottom w:val="0"/>
          <w:divBdr>
            <w:top w:val="none" w:sz="0" w:space="0" w:color="auto"/>
            <w:left w:val="none" w:sz="0" w:space="0" w:color="auto"/>
            <w:bottom w:val="none" w:sz="0" w:space="0" w:color="auto"/>
            <w:right w:val="none" w:sz="0" w:space="0" w:color="auto"/>
          </w:divBdr>
        </w:div>
      </w:divsChild>
    </w:div>
    <w:div w:id="208807110">
      <w:bodyDiv w:val="1"/>
      <w:marLeft w:val="0"/>
      <w:marRight w:val="0"/>
      <w:marTop w:val="0"/>
      <w:marBottom w:val="0"/>
      <w:divBdr>
        <w:top w:val="none" w:sz="0" w:space="0" w:color="auto"/>
        <w:left w:val="none" w:sz="0" w:space="0" w:color="auto"/>
        <w:bottom w:val="none" w:sz="0" w:space="0" w:color="auto"/>
        <w:right w:val="none" w:sz="0" w:space="0" w:color="auto"/>
      </w:divBdr>
    </w:div>
    <w:div w:id="222446481">
      <w:bodyDiv w:val="1"/>
      <w:marLeft w:val="0"/>
      <w:marRight w:val="0"/>
      <w:marTop w:val="0"/>
      <w:marBottom w:val="0"/>
      <w:divBdr>
        <w:top w:val="none" w:sz="0" w:space="0" w:color="auto"/>
        <w:left w:val="none" w:sz="0" w:space="0" w:color="auto"/>
        <w:bottom w:val="none" w:sz="0" w:space="0" w:color="auto"/>
        <w:right w:val="none" w:sz="0" w:space="0" w:color="auto"/>
      </w:divBdr>
    </w:div>
    <w:div w:id="239950746">
      <w:bodyDiv w:val="1"/>
      <w:marLeft w:val="0"/>
      <w:marRight w:val="0"/>
      <w:marTop w:val="0"/>
      <w:marBottom w:val="0"/>
      <w:divBdr>
        <w:top w:val="none" w:sz="0" w:space="0" w:color="auto"/>
        <w:left w:val="none" w:sz="0" w:space="0" w:color="auto"/>
        <w:bottom w:val="none" w:sz="0" w:space="0" w:color="auto"/>
        <w:right w:val="none" w:sz="0" w:space="0" w:color="auto"/>
      </w:divBdr>
    </w:div>
    <w:div w:id="243607829">
      <w:bodyDiv w:val="1"/>
      <w:marLeft w:val="0"/>
      <w:marRight w:val="0"/>
      <w:marTop w:val="0"/>
      <w:marBottom w:val="0"/>
      <w:divBdr>
        <w:top w:val="none" w:sz="0" w:space="0" w:color="auto"/>
        <w:left w:val="none" w:sz="0" w:space="0" w:color="auto"/>
        <w:bottom w:val="none" w:sz="0" w:space="0" w:color="auto"/>
        <w:right w:val="none" w:sz="0" w:space="0" w:color="auto"/>
      </w:divBdr>
    </w:div>
    <w:div w:id="245378991">
      <w:bodyDiv w:val="1"/>
      <w:marLeft w:val="0"/>
      <w:marRight w:val="0"/>
      <w:marTop w:val="0"/>
      <w:marBottom w:val="0"/>
      <w:divBdr>
        <w:top w:val="none" w:sz="0" w:space="0" w:color="auto"/>
        <w:left w:val="none" w:sz="0" w:space="0" w:color="auto"/>
        <w:bottom w:val="none" w:sz="0" w:space="0" w:color="auto"/>
        <w:right w:val="none" w:sz="0" w:space="0" w:color="auto"/>
      </w:divBdr>
      <w:divsChild>
        <w:div w:id="483548061">
          <w:marLeft w:val="0"/>
          <w:marRight w:val="0"/>
          <w:marTop w:val="0"/>
          <w:marBottom w:val="0"/>
          <w:divBdr>
            <w:top w:val="none" w:sz="0" w:space="0" w:color="auto"/>
            <w:left w:val="none" w:sz="0" w:space="0" w:color="auto"/>
            <w:bottom w:val="none" w:sz="0" w:space="0" w:color="auto"/>
            <w:right w:val="none" w:sz="0" w:space="0" w:color="auto"/>
          </w:divBdr>
        </w:div>
        <w:div w:id="1143809375">
          <w:marLeft w:val="0"/>
          <w:marRight w:val="0"/>
          <w:marTop w:val="0"/>
          <w:marBottom w:val="0"/>
          <w:divBdr>
            <w:top w:val="none" w:sz="0" w:space="0" w:color="auto"/>
            <w:left w:val="none" w:sz="0" w:space="0" w:color="auto"/>
            <w:bottom w:val="none" w:sz="0" w:space="0" w:color="auto"/>
            <w:right w:val="none" w:sz="0" w:space="0" w:color="auto"/>
          </w:divBdr>
        </w:div>
        <w:div w:id="796024250">
          <w:marLeft w:val="0"/>
          <w:marRight w:val="0"/>
          <w:marTop w:val="0"/>
          <w:marBottom w:val="0"/>
          <w:divBdr>
            <w:top w:val="none" w:sz="0" w:space="0" w:color="auto"/>
            <w:left w:val="none" w:sz="0" w:space="0" w:color="auto"/>
            <w:bottom w:val="none" w:sz="0" w:space="0" w:color="auto"/>
            <w:right w:val="none" w:sz="0" w:space="0" w:color="auto"/>
          </w:divBdr>
        </w:div>
        <w:div w:id="1186746726">
          <w:marLeft w:val="0"/>
          <w:marRight w:val="0"/>
          <w:marTop w:val="0"/>
          <w:marBottom w:val="0"/>
          <w:divBdr>
            <w:top w:val="none" w:sz="0" w:space="0" w:color="auto"/>
            <w:left w:val="none" w:sz="0" w:space="0" w:color="auto"/>
            <w:bottom w:val="none" w:sz="0" w:space="0" w:color="auto"/>
            <w:right w:val="none" w:sz="0" w:space="0" w:color="auto"/>
          </w:divBdr>
        </w:div>
        <w:div w:id="1349482834">
          <w:marLeft w:val="0"/>
          <w:marRight w:val="0"/>
          <w:marTop w:val="0"/>
          <w:marBottom w:val="0"/>
          <w:divBdr>
            <w:top w:val="none" w:sz="0" w:space="0" w:color="auto"/>
            <w:left w:val="none" w:sz="0" w:space="0" w:color="auto"/>
            <w:bottom w:val="none" w:sz="0" w:space="0" w:color="auto"/>
            <w:right w:val="none" w:sz="0" w:space="0" w:color="auto"/>
          </w:divBdr>
        </w:div>
      </w:divsChild>
    </w:div>
    <w:div w:id="255405985">
      <w:bodyDiv w:val="1"/>
      <w:marLeft w:val="0"/>
      <w:marRight w:val="0"/>
      <w:marTop w:val="0"/>
      <w:marBottom w:val="0"/>
      <w:divBdr>
        <w:top w:val="none" w:sz="0" w:space="0" w:color="auto"/>
        <w:left w:val="none" w:sz="0" w:space="0" w:color="auto"/>
        <w:bottom w:val="none" w:sz="0" w:space="0" w:color="auto"/>
        <w:right w:val="none" w:sz="0" w:space="0" w:color="auto"/>
      </w:divBdr>
    </w:div>
    <w:div w:id="261883310">
      <w:bodyDiv w:val="1"/>
      <w:marLeft w:val="0"/>
      <w:marRight w:val="0"/>
      <w:marTop w:val="0"/>
      <w:marBottom w:val="0"/>
      <w:divBdr>
        <w:top w:val="none" w:sz="0" w:space="0" w:color="auto"/>
        <w:left w:val="none" w:sz="0" w:space="0" w:color="auto"/>
        <w:bottom w:val="none" w:sz="0" w:space="0" w:color="auto"/>
        <w:right w:val="none" w:sz="0" w:space="0" w:color="auto"/>
      </w:divBdr>
    </w:div>
    <w:div w:id="295572804">
      <w:bodyDiv w:val="1"/>
      <w:marLeft w:val="0"/>
      <w:marRight w:val="0"/>
      <w:marTop w:val="0"/>
      <w:marBottom w:val="0"/>
      <w:divBdr>
        <w:top w:val="none" w:sz="0" w:space="0" w:color="auto"/>
        <w:left w:val="none" w:sz="0" w:space="0" w:color="auto"/>
        <w:bottom w:val="none" w:sz="0" w:space="0" w:color="auto"/>
        <w:right w:val="none" w:sz="0" w:space="0" w:color="auto"/>
      </w:divBdr>
    </w:div>
    <w:div w:id="300813315">
      <w:bodyDiv w:val="1"/>
      <w:marLeft w:val="0"/>
      <w:marRight w:val="0"/>
      <w:marTop w:val="0"/>
      <w:marBottom w:val="0"/>
      <w:divBdr>
        <w:top w:val="none" w:sz="0" w:space="0" w:color="auto"/>
        <w:left w:val="none" w:sz="0" w:space="0" w:color="auto"/>
        <w:bottom w:val="none" w:sz="0" w:space="0" w:color="auto"/>
        <w:right w:val="none" w:sz="0" w:space="0" w:color="auto"/>
      </w:divBdr>
    </w:div>
    <w:div w:id="314838635">
      <w:bodyDiv w:val="1"/>
      <w:marLeft w:val="0"/>
      <w:marRight w:val="0"/>
      <w:marTop w:val="0"/>
      <w:marBottom w:val="0"/>
      <w:divBdr>
        <w:top w:val="none" w:sz="0" w:space="0" w:color="auto"/>
        <w:left w:val="none" w:sz="0" w:space="0" w:color="auto"/>
        <w:bottom w:val="none" w:sz="0" w:space="0" w:color="auto"/>
        <w:right w:val="none" w:sz="0" w:space="0" w:color="auto"/>
      </w:divBdr>
    </w:div>
    <w:div w:id="319848342">
      <w:bodyDiv w:val="1"/>
      <w:marLeft w:val="0"/>
      <w:marRight w:val="0"/>
      <w:marTop w:val="0"/>
      <w:marBottom w:val="0"/>
      <w:divBdr>
        <w:top w:val="none" w:sz="0" w:space="0" w:color="auto"/>
        <w:left w:val="none" w:sz="0" w:space="0" w:color="auto"/>
        <w:bottom w:val="none" w:sz="0" w:space="0" w:color="auto"/>
        <w:right w:val="none" w:sz="0" w:space="0" w:color="auto"/>
      </w:divBdr>
    </w:div>
    <w:div w:id="325210926">
      <w:bodyDiv w:val="1"/>
      <w:marLeft w:val="0"/>
      <w:marRight w:val="0"/>
      <w:marTop w:val="0"/>
      <w:marBottom w:val="0"/>
      <w:divBdr>
        <w:top w:val="none" w:sz="0" w:space="0" w:color="auto"/>
        <w:left w:val="none" w:sz="0" w:space="0" w:color="auto"/>
        <w:bottom w:val="none" w:sz="0" w:space="0" w:color="auto"/>
        <w:right w:val="none" w:sz="0" w:space="0" w:color="auto"/>
      </w:divBdr>
    </w:div>
    <w:div w:id="358161539">
      <w:bodyDiv w:val="1"/>
      <w:marLeft w:val="0"/>
      <w:marRight w:val="0"/>
      <w:marTop w:val="0"/>
      <w:marBottom w:val="0"/>
      <w:divBdr>
        <w:top w:val="none" w:sz="0" w:space="0" w:color="auto"/>
        <w:left w:val="none" w:sz="0" w:space="0" w:color="auto"/>
        <w:bottom w:val="none" w:sz="0" w:space="0" w:color="auto"/>
        <w:right w:val="none" w:sz="0" w:space="0" w:color="auto"/>
      </w:divBdr>
    </w:div>
    <w:div w:id="366295564">
      <w:bodyDiv w:val="1"/>
      <w:marLeft w:val="0"/>
      <w:marRight w:val="0"/>
      <w:marTop w:val="0"/>
      <w:marBottom w:val="0"/>
      <w:divBdr>
        <w:top w:val="none" w:sz="0" w:space="0" w:color="auto"/>
        <w:left w:val="none" w:sz="0" w:space="0" w:color="auto"/>
        <w:bottom w:val="none" w:sz="0" w:space="0" w:color="auto"/>
        <w:right w:val="none" w:sz="0" w:space="0" w:color="auto"/>
      </w:divBdr>
    </w:div>
    <w:div w:id="373308190">
      <w:bodyDiv w:val="1"/>
      <w:marLeft w:val="0"/>
      <w:marRight w:val="0"/>
      <w:marTop w:val="0"/>
      <w:marBottom w:val="0"/>
      <w:divBdr>
        <w:top w:val="none" w:sz="0" w:space="0" w:color="auto"/>
        <w:left w:val="none" w:sz="0" w:space="0" w:color="auto"/>
        <w:bottom w:val="none" w:sz="0" w:space="0" w:color="auto"/>
        <w:right w:val="none" w:sz="0" w:space="0" w:color="auto"/>
      </w:divBdr>
      <w:divsChild>
        <w:div w:id="706565331">
          <w:marLeft w:val="0"/>
          <w:marRight w:val="0"/>
          <w:marTop w:val="0"/>
          <w:marBottom w:val="0"/>
          <w:divBdr>
            <w:top w:val="none" w:sz="0" w:space="0" w:color="auto"/>
            <w:left w:val="none" w:sz="0" w:space="0" w:color="auto"/>
            <w:bottom w:val="none" w:sz="0" w:space="0" w:color="auto"/>
            <w:right w:val="none" w:sz="0" w:space="0" w:color="auto"/>
          </w:divBdr>
        </w:div>
      </w:divsChild>
    </w:div>
    <w:div w:id="375392526">
      <w:bodyDiv w:val="1"/>
      <w:marLeft w:val="0"/>
      <w:marRight w:val="0"/>
      <w:marTop w:val="0"/>
      <w:marBottom w:val="0"/>
      <w:divBdr>
        <w:top w:val="none" w:sz="0" w:space="0" w:color="auto"/>
        <w:left w:val="none" w:sz="0" w:space="0" w:color="auto"/>
        <w:bottom w:val="none" w:sz="0" w:space="0" w:color="auto"/>
        <w:right w:val="none" w:sz="0" w:space="0" w:color="auto"/>
      </w:divBdr>
    </w:div>
    <w:div w:id="387799013">
      <w:bodyDiv w:val="1"/>
      <w:marLeft w:val="0"/>
      <w:marRight w:val="0"/>
      <w:marTop w:val="0"/>
      <w:marBottom w:val="0"/>
      <w:divBdr>
        <w:top w:val="none" w:sz="0" w:space="0" w:color="auto"/>
        <w:left w:val="none" w:sz="0" w:space="0" w:color="auto"/>
        <w:bottom w:val="none" w:sz="0" w:space="0" w:color="auto"/>
        <w:right w:val="none" w:sz="0" w:space="0" w:color="auto"/>
      </w:divBdr>
    </w:div>
    <w:div w:id="388305830">
      <w:bodyDiv w:val="1"/>
      <w:marLeft w:val="0"/>
      <w:marRight w:val="0"/>
      <w:marTop w:val="0"/>
      <w:marBottom w:val="0"/>
      <w:divBdr>
        <w:top w:val="none" w:sz="0" w:space="0" w:color="auto"/>
        <w:left w:val="none" w:sz="0" w:space="0" w:color="auto"/>
        <w:bottom w:val="none" w:sz="0" w:space="0" w:color="auto"/>
        <w:right w:val="none" w:sz="0" w:space="0" w:color="auto"/>
      </w:divBdr>
    </w:div>
    <w:div w:id="389813042">
      <w:bodyDiv w:val="1"/>
      <w:marLeft w:val="0"/>
      <w:marRight w:val="0"/>
      <w:marTop w:val="0"/>
      <w:marBottom w:val="0"/>
      <w:divBdr>
        <w:top w:val="none" w:sz="0" w:space="0" w:color="auto"/>
        <w:left w:val="none" w:sz="0" w:space="0" w:color="auto"/>
        <w:bottom w:val="none" w:sz="0" w:space="0" w:color="auto"/>
        <w:right w:val="none" w:sz="0" w:space="0" w:color="auto"/>
      </w:divBdr>
      <w:divsChild>
        <w:div w:id="1012336863">
          <w:marLeft w:val="0"/>
          <w:marRight w:val="0"/>
          <w:marTop w:val="0"/>
          <w:marBottom w:val="0"/>
          <w:divBdr>
            <w:top w:val="none" w:sz="0" w:space="0" w:color="auto"/>
            <w:left w:val="none" w:sz="0" w:space="0" w:color="auto"/>
            <w:bottom w:val="none" w:sz="0" w:space="0" w:color="auto"/>
            <w:right w:val="none" w:sz="0" w:space="0" w:color="auto"/>
          </w:divBdr>
        </w:div>
        <w:div w:id="1260480616">
          <w:marLeft w:val="0"/>
          <w:marRight w:val="0"/>
          <w:marTop w:val="0"/>
          <w:marBottom w:val="0"/>
          <w:divBdr>
            <w:top w:val="none" w:sz="0" w:space="0" w:color="auto"/>
            <w:left w:val="none" w:sz="0" w:space="0" w:color="auto"/>
            <w:bottom w:val="none" w:sz="0" w:space="0" w:color="auto"/>
            <w:right w:val="none" w:sz="0" w:space="0" w:color="auto"/>
          </w:divBdr>
        </w:div>
        <w:div w:id="225797737">
          <w:marLeft w:val="0"/>
          <w:marRight w:val="0"/>
          <w:marTop w:val="0"/>
          <w:marBottom w:val="0"/>
          <w:divBdr>
            <w:top w:val="none" w:sz="0" w:space="0" w:color="auto"/>
            <w:left w:val="none" w:sz="0" w:space="0" w:color="auto"/>
            <w:bottom w:val="none" w:sz="0" w:space="0" w:color="auto"/>
            <w:right w:val="none" w:sz="0" w:space="0" w:color="auto"/>
          </w:divBdr>
        </w:div>
        <w:div w:id="1883856680">
          <w:marLeft w:val="0"/>
          <w:marRight w:val="0"/>
          <w:marTop w:val="0"/>
          <w:marBottom w:val="0"/>
          <w:divBdr>
            <w:top w:val="none" w:sz="0" w:space="0" w:color="auto"/>
            <w:left w:val="none" w:sz="0" w:space="0" w:color="auto"/>
            <w:bottom w:val="none" w:sz="0" w:space="0" w:color="auto"/>
            <w:right w:val="none" w:sz="0" w:space="0" w:color="auto"/>
          </w:divBdr>
        </w:div>
        <w:div w:id="502746499">
          <w:marLeft w:val="0"/>
          <w:marRight w:val="0"/>
          <w:marTop w:val="0"/>
          <w:marBottom w:val="0"/>
          <w:divBdr>
            <w:top w:val="none" w:sz="0" w:space="0" w:color="auto"/>
            <w:left w:val="none" w:sz="0" w:space="0" w:color="auto"/>
            <w:bottom w:val="none" w:sz="0" w:space="0" w:color="auto"/>
            <w:right w:val="none" w:sz="0" w:space="0" w:color="auto"/>
          </w:divBdr>
        </w:div>
        <w:div w:id="683021942">
          <w:marLeft w:val="0"/>
          <w:marRight w:val="0"/>
          <w:marTop w:val="0"/>
          <w:marBottom w:val="0"/>
          <w:divBdr>
            <w:top w:val="none" w:sz="0" w:space="0" w:color="auto"/>
            <w:left w:val="none" w:sz="0" w:space="0" w:color="auto"/>
            <w:bottom w:val="none" w:sz="0" w:space="0" w:color="auto"/>
            <w:right w:val="none" w:sz="0" w:space="0" w:color="auto"/>
          </w:divBdr>
        </w:div>
        <w:div w:id="1283531658">
          <w:marLeft w:val="0"/>
          <w:marRight w:val="0"/>
          <w:marTop w:val="0"/>
          <w:marBottom w:val="0"/>
          <w:divBdr>
            <w:top w:val="none" w:sz="0" w:space="0" w:color="auto"/>
            <w:left w:val="none" w:sz="0" w:space="0" w:color="auto"/>
            <w:bottom w:val="none" w:sz="0" w:space="0" w:color="auto"/>
            <w:right w:val="none" w:sz="0" w:space="0" w:color="auto"/>
          </w:divBdr>
        </w:div>
        <w:div w:id="1816799718">
          <w:marLeft w:val="0"/>
          <w:marRight w:val="0"/>
          <w:marTop w:val="0"/>
          <w:marBottom w:val="0"/>
          <w:divBdr>
            <w:top w:val="none" w:sz="0" w:space="0" w:color="auto"/>
            <w:left w:val="none" w:sz="0" w:space="0" w:color="auto"/>
            <w:bottom w:val="none" w:sz="0" w:space="0" w:color="auto"/>
            <w:right w:val="none" w:sz="0" w:space="0" w:color="auto"/>
          </w:divBdr>
        </w:div>
        <w:div w:id="1626352618">
          <w:marLeft w:val="0"/>
          <w:marRight w:val="0"/>
          <w:marTop w:val="0"/>
          <w:marBottom w:val="0"/>
          <w:divBdr>
            <w:top w:val="none" w:sz="0" w:space="0" w:color="auto"/>
            <w:left w:val="none" w:sz="0" w:space="0" w:color="auto"/>
            <w:bottom w:val="none" w:sz="0" w:space="0" w:color="auto"/>
            <w:right w:val="none" w:sz="0" w:space="0" w:color="auto"/>
          </w:divBdr>
        </w:div>
      </w:divsChild>
    </w:div>
    <w:div w:id="398217084">
      <w:bodyDiv w:val="1"/>
      <w:marLeft w:val="0"/>
      <w:marRight w:val="0"/>
      <w:marTop w:val="0"/>
      <w:marBottom w:val="0"/>
      <w:divBdr>
        <w:top w:val="none" w:sz="0" w:space="0" w:color="auto"/>
        <w:left w:val="none" w:sz="0" w:space="0" w:color="auto"/>
        <w:bottom w:val="none" w:sz="0" w:space="0" w:color="auto"/>
        <w:right w:val="none" w:sz="0" w:space="0" w:color="auto"/>
      </w:divBdr>
    </w:div>
    <w:div w:id="422379806">
      <w:bodyDiv w:val="1"/>
      <w:marLeft w:val="0"/>
      <w:marRight w:val="0"/>
      <w:marTop w:val="0"/>
      <w:marBottom w:val="0"/>
      <w:divBdr>
        <w:top w:val="none" w:sz="0" w:space="0" w:color="auto"/>
        <w:left w:val="none" w:sz="0" w:space="0" w:color="auto"/>
        <w:bottom w:val="none" w:sz="0" w:space="0" w:color="auto"/>
        <w:right w:val="none" w:sz="0" w:space="0" w:color="auto"/>
      </w:divBdr>
    </w:div>
    <w:div w:id="435633957">
      <w:bodyDiv w:val="1"/>
      <w:marLeft w:val="0"/>
      <w:marRight w:val="0"/>
      <w:marTop w:val="0"/>
      <w:marBottom w:val="0"/>
      <w:divBdr>
        <w:top w:val="none" w:sz="0" w:space="0" w:color="auto"/>
        <w:left w:val="none" w:sz="0" w:space="0" w:color="auto"/>
        <w:bottom w:val="none" w:sz="0" w:space="0" w:color="auto"/>
        <w:right w:val="none" w:sz="0" w:space="0" w:color="auto"/>
      </w:divBdr>
    </w:div>
    <w:div w:id="445123024">
      <w:bodyDiv w:val="1"/>
      <w:marLeft w:val="0"/>
      <w:marRight w:val="0"/>
      <w:marTop w:val="0"/>
      <w:marBottom w:val="0"/>
      <w:divBdr>
        <w:top w:val="none" w:sz="0" w:space="0" w:color="auto"/>
        <w:left w:val="none" w:sz="0" w:space="0" w:color="auto"/>
        <w:bottom w:val="none" w:sz="0" w:space="0" w:color="auto"/>
        <w:right w:val="none" w:sz="0" w:space="0" w:color="auto"/>
      </w:divBdr>
    </w:div>
    <w:div w:id="465314587">
      <w:bodyDiv w:val="1"/>
      <w:marLeft w:val="0"/>
      <w:marRight w:val="0"/>
      <w:marTop w:val="0"/>
      <w:marBottom w:val="0"/>
      <w:divBdr>
        <w:top w:val="none" w:sz="0" w:space="0" w:color="auto"/>
        <w:left w:val="none" w:sz="0" w:space="0" w:color="auto"/>
        <w:bottom w:val="none" w:sz="0" w:space="0" w:color="auto"/>
        <w:right w:val="none" w:sz="0" w:space="0" w:color="auto"/>
      </w:divBdr>
      <w:divsChild>
        <w:div w:id="1632054264">
          <w:marLeft w:val="0"/>
          <w:marRight w:val="0"/>
          <w:marTop w:val="0"/>
          <w:marBottom w:val="0"/>
          <w:divBdr>
            <w:top w:val="none" w:sz="0" w:space="0" w:color="auto"/>
            <w:left w:val="none" w:sz="0" w:space="0" w:color="auto"/>
            <w:bottom w:val="none" w:sz="0" w:space="0" w:color="auto"/>
            <w:right w:val="none" w:sz="0" w:space="0" w:color="auto"/>
          </w:divBdr>
        </w:div>
        <w:div w:id="1695034480">
          <w:marLeft w:val="0"/>
          <w:marRight w:val="0"/>
          <w:marTop w:val="0"/>
          <w:marBottom w:val="0"/>
          <w:divBdr>
            <w:top w:val="none" w:sz="0" w:space="0" w:color="auto"/>
            <w:left w:val="none" w:sz="0" w:space="0" w:color="auto"/>
            <w:bottom w:val="none" w:sz="0" w:space="0" w:color="auto"/>
            <w:right w:val="none" w:sz="0" w:space="0" w:color="auto"/>
          </w:divBdr>
        </w:div>
        <w:div w:id="1455440002">
          <w:marLeft w:val="0"/>
          <w:marRight w:val="0"/>
          <w:marTop w:val="0"/>
          <w:marBottom w:val="0"/>
          <w:divBdr>
            <w:top w:val="none" w:sz="0" w:space="0" w:color="auto"/>
            <w:left w:val="none" w:sz="0" w:space="0" w:color="auto"/>
            <w:bottom w:val="none" w:sz="0" w:space="0" w:color="auto"/>
            <w:right w:val="none" w:sz="0" w:space="0" w:color="auto"/>
          </w:divBdr>
        </w:div>
        <w:div w:id="1680086855">
          <w:marLeft w:val="0"/>
          <w:marRight w:val="0"/>
          <w:marTop w:val="0"/>
          <w:marBottom w:val="0"/>
          <w:divBdr>
            <w:top w:val="none" w:sz="0" w:space="0" w:color="auto"/>
            <w:left w:val="none" w:sz="0" w:space="0" w:color="auto"/>
            <w:bottom w:val="none" w:sz="0" w:space="0" w:color="auto"/>
            <w:right w:val="none" w:sz="0" w:space="0" w:color="auto"/>
          </w:divBdr>
        </w:div>
      </w:divsChild>
    </w:div>
    <w:div w:id="468863254">
      <w:bodyDiv w:val="1"/>
      <w:marLeft w:val="0"/>
      <w:marRight w:val="0"/>
      <w:marTop w:val="0"/>
      <w:marBottom w:val="0"/>
      <w:divBdr>
        <w:top w:val="none" w:sz="0" w:space="0" w:color="auto"/>
        <w:left w:val="none" w:sz="0" w:space="0" w:color="auto"/>
        <w:bottom w:val="none" w:sz="0" w:space="0" w:color="auto"/>
        <w:right w:val="none" w:sz="0" w:space="0" w:color="auto"/>
      </w:divBdr>
    </w:div>
    <w:div w:id="470054014">
      <w:bodyDiv w:val="1"/>
      <w:marLeft w:val="0"/>
      <w:marRight w:val="0"/>
      <w:marTop w:val="0"/>
      <w:marBottom w:val="0"/>
      <w:divBdr>
        <w:top w:val="none" w:sz="0" w:space="0" w:color="auto"/>
        <w:left w:val="none" w:sz="0" w:space="0" w:color="auto"/>
        <w:bottom w:val="none" w:sz="0" w:space="0" w:color="auto"/>
        <w:right w:val="none" w:sz="0" w:space="0" w:color="auto"/>
      </w:divBdr>
    </w:div>
    <w:div w:id="493376905">
      <w:bodyDiv w:val="1"/>
      <w:marLeft w:val="0"/>
      <w:marRight w:val="0"/>
      <w:marTop w:val="0"/>
      <w:marBottom w:val="0"/>
      <w:divBdr>
        <w:top w:val="none" w:sz="0" w:space="0" w:color="auto"/>
        <w:left w:val="none" w:sz="0" w:space="0" w:color="auto"/>
        <w:bottom w:val="none" w:sz="0" w:space="0" w:color="auto"/>
        <w:right w:val="none" w:sz="0" w:space="0" w:color="auto"/>
      </w:divBdr>
      <w:divsChild>
        <w:div w:id="1213276743">
          <w:marLeft w:val="0"/>
          <w:marRight w:val="0"/>
          <w:marTop w:val="0"/>
          <w:marBottom w:val="225"/>
          <w:divBdr>
            <w:top w:val="none" w:sz="0" w:space="0" w:color="auto"/>
            <w:left w:val="none" w:sz="0" w:space="0" w:color="auto"/>
            <w:bottom w:val="none" w:sz="0" w:space="0" w:color="auto"/>
            <w:right w:val="none" w:sz="0" w:space="0" w:color="auto"/>
          </w:divBdr>
        </w:div>
        <w:div w:id="462383706">
          <w:marLeft w:val="0"/>
          <w:marRight w:val="0"/>
          <w:marTop w:val="0"/>
          <w:marBottom w:val="225"/>
          <w:divBdr>
            <w:top w:val="none" w:sz="0" w:space="0" w:color="auto"/>
            <w:left w:val="none" w:sz="0" w:space="0" w:color="auto"/>
            <w:bottom w:val="none" w:sz="0" w:space="0" w:color="auto"/>
            <w:right w:val="none" w:sz="0" w:space="0" w:color="auto"/>
          </w:divBdr>
        </w:div>
      </w:divsChild>
    </w:div>
    <w:div w:id="494272780">
      <w:bodyDiv w:val="1"/>
      <w:marLeft w:val="0"/>
      <w:marRight w:val="0"/>
      <w:marTop w:val="0"/>
      <w:marBottom w:val="0"/>
      <w:divBdr>
        <w:top w:val="none" w:sz="0" w:space="0" w:color="auto"/>
        <w:left w:val="none" w:sz="0" w:space="0" w:color="auto"/>
        <w:bottom w:val="none" w:sz="0" w:space="0" w:color="auto"/>
        <w:right w:val="none" w:sz="0" w:space="0" w:color="auto"/>
      </w:divBdr>
    </w:div>
    <w:div w:id="499351437">
      <w:bodyDiv w:val="1"/>
      <w:marLeft w:val="0"/>
      <w:marRight w:val="0"/>
      <w:marTop w:val="0"/>
      <w:marBottom w:val="0"/>
      <w:divBdr>
        <w:top w:val="none" w:sz="0" w:space="0" w:color="auto"/>
        <w:left w:val="none" w:sz="0" w:space="0" w:color="auto"/>
        <w:bottom w:val="none" w:sz="0" w:space="0" w:color="auto"/>
        <w:right w:val="none" w:sz="0" w:space="0" w:color="auto"/>
      </w:divBdr>
    </w:div>
    <w:div w:id="517546953">
      <w:bodyDiv w:val="1"/>
      <w:marLeft w:val="0"/>
      <w:marRight w:val="0"/>
      <w:marTop w:val="0"/>
      <w:marBottom w:val="0"/>
      <w:divBdr>
        <w:top w:val="none" w:sz="0" w:space="0" w:color="auto"/>
        <w:left w:val="none" w:sz="0" w:space="0" w:color="auto"/>
        <w:bottom w:val="none" w:sz="0" w:space="0" w:color="auto"/>
        <w:right w:val="none" w:sz="0" w:space="0" w:color="auto"/>
      </w:divBdr>
    </w:div>
    <w:div w:id="520626717">
      <w:bodyDiv w:val="1"/>
      <w:marLeft w:val="0"/>
      <w:marRight w:val="0"/>
      <w:marTop w:val="0"/>
      <w:marBottom w:val="0"/>
      <w:divBdr>
        <w:top w:val="none" w:sz="0" w:space="0" w:color="auto"/>
        <w:left w:val="none" w:sz="0" w:space="0" w:color="auto"/>
        <w:bottom w:val="none" w:sz="0" w:space="0" w:color="auto"/>
        <w:right w:val="none" w:sz="0" w:space="0" w:color="auto"/>
      </w:divBdr>
    </w:div>
    <w:div w:id="545528085">
      <w:bodyDiv w:val="1"/>
      <w:marLeft w:val="0"/>
      <w:marRight w:val="0"/>
      <w:marTop w:val="0"/>
      <w:marBottom w:val="0"/>
      <w:divBdr>
        <w:top w:val="none" w:sz="0" w:space="0" w:color="auto"/>
        <w:left w:val="none" w:sz="0" w:space="0" w:color="auto"/>
        <w:bottom w:val="none" w:sz="0" w:space="0" w:color="auto"/>
        <w:right w:val="none" w:sz="0" w:space="0" w:color="auto"/>
      </w:divBdr>
    </w:div>
    <w:div w:id="547031629">
      <w:bodyDiv w:val="1"/>
      <w:marLeft w:val="0"/>
      <w:marRight w:val="0"/>
      <w:marTop w:val="0"/>
      <w:marBottom w:val="0"/>
      <w:divBdr>
        <w:top w:val="none" w:sz="0" w:space="0" w:color="auto"/>
        <w:left w:val="none" w:sz="0" w:space="0" w:color="auto"/>
        <w:bottom w:val="none" w:sz="0" w:space="0" w:color="auto"/>
        <w:right w:val="none" w:sz="0" w:space="0" w:color="auto"/>
      </w:divBdr>
    </w:div>
    <w:div w:id="550069653">
      <w:bodyDiv w:val="1"/>
      <w:marLeft w:val="0"/>
      <w:marRight w:val="0"/>
      <w:marTop w:val="0"/>
      <w:marBottom w:val="0"/>
      <w:divBdr>
        <w:top w:val="none" w:sz="0" w:space="0" w:color="auto"/>
        <w:left w:val="none" w:sz="0" w:space="0" w:color="auto"/>
        <w:bottom w:val="none" w:sz="0" w:space="0" w:color="auto"/>
        <w:right w:val="none" w:sz="0" w:space="0" w:color="auto"/>
      </w:divBdr>
    </w:div>
    <w:div w:id="551576760">
      <w:bodyDiv w:val="1"/>
      <w:marLeft w:val="0"/>
      <w:marRight w:val="0"/>
      <w:marTop w:val="0"/>
      <w:marBottom w:val="0"/>
      <w:divBdr>
        <w:top w:val="none" w:sz="0" w:space="0" w:color="auto"/>
        <w:left w:val="none" w:sz="0" w:space="0" w:color="auto"/>
        <w:bottom w:val="none" w:sz="0" w:space="0" w:color="auto"/>
        <w:right w:val="none" w:sz="0" w:space="0" w:color="auto"/>
      </w:divBdr>
    </w:div>
    <w:div w:id="563375703">
      <w:bodyDiv w:val="1"/>
      <w:marLeft w:val="0"/>
      <w:marRight w:val="0"/>
      <w:marTop w:val="0"/>
      <w:marBottom w:val="0"/>
      <w:divBdr>
        <w:top w:val="none" w:sz="0" w:space="0" w:color="auto"/>
        <w:left w:val="none" w:sz="0" w:space="0" w:color="auto"/>
        <w:bottom w:val="none" w:sz="0" w:space="0" w:color="auto"/>
        <w:right w:val="none" w:sz="0" w:space="0" w:color="auto"/>
      </w:divBdr>
    </w:div>
    <w:div w:id="565335558">
      <w:bodyDiv w:val="1"/>
      <w:marLeft w:val="0"/>
      <w:marRight w:val="0"/>
      <w:marTop w:val="0"/>
      <w:marBottom w:val="0"/>
      <w:divBdr>
        <w:top w:val="none" w:sz="0" w:space="0" w:color="auto"/>
        <w:left w:val="none" w:sz="0" w:space="0" w:color="auto"/>
        <w:bottom w:val="none" w:sz="0" w:space="0" w:color="auto"/>
        <w:right w:val="none" w:sz="0" w:space="0" w:color="auto"/>
      </w:divBdr>
    </w:div>
    <w:div w:id="571895635">
      <w:bodyDiv w:val="1"/>
      <w:marLeft w:val="0"/>
      <w:marRight w:val="0"/>
      <w:marTop w:val="0"/>
      <w:marBottom w:val="0"/>
      <w:divBdr>
        <w:top w:val="none" w:sz="0" w:space="0" w:color="auto"/>
        <w:left w:val="none" w:sz="0" w:space="0" w:color="auto"/>
        <w:bottom w:val="none" w:sz="0" w:space="0" w:color="auto"/>
        <w:right w:val="none" w:sz="0" w:space="0" w:color="auto"/>
      </w:divBdr>
    </w:div>
    <w:div w:id="593245652">
      <w:bodyDiv w:val="1"/>
      <w:marLeft w:val="0"/>
      <w:marRight w:val="0"/>
      <w:marTop w:val="0"/>
      <w:marBottom w:val="0"/>
      <w:divBdr>
        <w:top w:val="none" w:sz="0" w:space="0" w:color="auto"/>
        <w:left w:val="none" w:sz="0" w:space="0" w:color="auto"/>
        <w:bottom w:val="none" w:sz="0" w:space="0" w:color="auto"/>
        <w:right w:val="none" w:sz="0" w:space="0" w:color="auto"/>
      </w:divBdr>
      <w:divsChild>
        <w:div w:id="663627407">
          <w:marLeft w:val="0"/>
          <w:marRight w:val="0"/>
          <w:marTop w:val="0"/>
          <w:marBottom w:val="0"/>
          <w:divBdr>
            <w:top w:val="none" w:sz="0" w:space="0" w:color="auto"/>
            <w:left w:val="none" w:sz="0" w:space="0" w:color="auto"/>
            <w:bottom w:val="none" w:sz="0" w:space="0" w:color="auto"/>
            <w:right w:val="none" w:sz="0" w:space="0" w:color="auto"/>
          </w:divBdr>
        </w:div>
      </w:divsChild>
    </w:div>
    <w:div w:id="600141105">
      <w:bodyDiv w:val="1"/>
      <w:marLeft w:val="0"/>
      <w:marRight w:val="0"/>
      <w:marTop w:val="0"/>
      <w:marBottom w:val="0"/>
      <w:divBdr>
        <w:top w:val="none" w:sz="0" w:space="0" w:color="auto"/>
        <w:left w:val="none" w:sz="0" w:space="0" w:color="auto"/>
        <w:bottom w:val="none" w:sz="0" w:space="0" w:color="auto"/>
        <w:right w:val="none" w:sz="0" w:space="0" w:color="auto"/>
      </w:divBdr>
    </w:div>
    <w:div w:id="656147918">
      <w:bodyDiv w:val="1"/>
      <w:marLeft w:val="0"/>
      <w:marRight w:val="0"/>
      <w:marTop w:val="0"/>
      <w:marBottom w:val="0"/>
      <w:divBdr>
        <w:top w:val="none" w:sz="0" w:space="0" w:color="auto"/>
        <w:left w:val="none" w:sz="0" w:space="0" w:color="auto"/>
        <w:bottom w:val="none" w:sz="0" w:space="0" w:color="auto"/>
        <w:right w:val="none" w:sz="0" w:space="0" w:color="auto"/>
      </w:divBdr>
    </w:div>
    <w:div w:id="680356783">
      <w:bodyDiv w:val="1"/>
      <w:marLeft w:val="0"/>
      <w:marRight w:val="0"/>
      <w:marTop w:val="0"/>
      <w:marBottom w:val="0"/>
      <w:divBdr>
        <w:top w:val="none" w:sz="0" w:space="0" w:color="auto"/>
        <w:left w:val="none" w:sz="0" w:space="0" w:color="auto"/>
        <w:bottom w:val="none" w:sz="0" w:space="0" w:color="auto"/>
        <w:right w:val="none" w:sz="0" w:space="0" w:color="auto"/>
      </w:divBdr>
    </w:div>
    <w:div w:id="696736389">
      <w:bodyDiv w:val="1"/>
      <w:marLeft w:val="0"/>
      <w:marRight w:val="0"/>
      <w:marTop w:val="0"/>
      <w:marBottom w:val="0"/>
      <w:divBdr>
        <w:top w:val="none" w:sz="0" w:space="0" w:color="auto"/>
        <w:left w:val="none" w:sz="0" w:space="0" w:color="auto"/>
        <w:bottom w:val="none" w:sz="0" w:space="0" w:color="auto"/>
        <w:right w:val="none" w:sz="0" w:space="0" w:color="auto"/>
      </w:divBdr>
    </w:div>
    <w:div w:id="703093705">
      <w:bodyDiv w:val="1"/>
      <w:marLeft w:val="0"/>
      <w:marRight w:val="0"/>
      <w:marTop w:val="0"/>
      <w:marBottom w:val="0"/>
      <w:divBdr>
        <w:top w:val="none" w:sz="0" w:space="0" w:color="auto"/>
        <w:left w:val="none" w:sz="0" w:space="0" w:color="auto"/>
        <w:bottom w:val="none" w:sz="0" w:space="0" w:color="auto"/>
        <w:right w:val="none" w:sz="0" w:space="0" w:color="auto"/>
      </w:divBdr>
    </w:div>
    <w:div w:id="703480621">
      <w:bodyDiv w:val="1"/>
      <w:marLeft w:val="0"/>
      <w:marRight w:val="0"/>
      <w:marTop w:val="0"/>
      <w:marBottom w:val="0"/>
      <w:divBdr>
        <w:top w:val="none" w:sz="0" w:space="0" w:color="auto"/>
        <w:left w:val="none" w:sz="0" w:space="0" w:color="auto"/>
        <w:bottom w:val="none" w:sz="0" w:space="0" w:color="auto"/>
        <w:right w:val="none" w:sz="0" w:space="0" w:color="auto"/>
      </w:divBdr>
      <w:divsChild>
        <w:div w:id="1849177162">
          <w:marLeft w:val="0"/>
          <w:marRight w:val="0"/>
          <w:marTop w:val="0"/>
          <w:marBottom w:val="225"/>
          <w:divBdr>
            <w:top w:val="none" w:sz="0" w:space="0" w:color="auto"/>
            <w:left w:val="none" w:sz="0" w:space="0" w:color="auto"/>
            <w:bottom w:val="none" w:sz="0" w:space="0" w:color="auto"/>
            <w:right w:val="none" w:sz="0" w:space="0" w:color="auto"/>
          </w:divBdr>
        </w:div>
        <w:div w:id="471673963">
          <w:marLeft w:val="0"/>
          <w:marRight w:val="0"/>
          <w:marTop w:val="0"/>
          <w:marBottom w:val="225"/>
          <w:divBdr>
            <w:top w:val="none" w:sz="0" w:space="0" w:color="auto"/>
            <w:left w:val="none" w:sz="0" w:space="0" w:color="auto"/>
            <w:bottom w:val="none" w:sz="0" w:space="0" w:color="auto"/>
            <w:right w:val="none" w:sz="0" w:space="0" w:color="auto"/>
          </w:divBdr>
        </w:div>
      </w:divsChild>
    </w:div>
    <w:div w:id="704719221">
      <w:bodyDiv w:val="1"/>
      <w:marLeft w:val="0"/>
      <w:marRight w:val="0"/>
      <w:marTop w:val="0"/>
      <w:marBottom w:val="0"/>
      <w:divBdr>
        <w:top w:val="none" w:sz="0" w:space="0" w:color="auto"/>
        <w:left w:val="none" w:sz="0" w:space="0" w:color="auto"/>
        <w:bottom w:val="none" w:sz="0" w:space="0" w:color="auto"/>
        <w:right w:val="none" w:sz="0" w:space="0" w:color="auto"/>
      </w:divBdr>
    </w:div>
    <w:div w:id="708068203">
      <w:bodyDiv w:val="1"/>
      <w:marLeft w:val="0"/>
      <w:marRight w:val="0"/>
      <w:marTop w:val="0"/>
      <w:marBottom w:val="0"/>
      <w:divBdr>
        <w:top w:val="none" w:sz="0" w:space="0" w:color="auto"/>
        <w:left w:val="none" w:sz="0" w:space="0" w:color="auto"/>
        <w:bottom w:val="none" w:sz="0" w:space="0" w:color="auto"/>
        <w:right w:val="none" w:sz="0" w:space="0" w:color="auto"/>
      </w:divBdr>
      <w:divsChild>
        <w:div w:id="1018771475">
          <w:marLeft w:val="0"/>
          <w:marRight w:val="0"/>
          <w:marTop w:val="0"/>
          <w:marBottom w:val="0"/>
          <w:divBdr>
            <w:top w:val="none" w:sz="0" w:space="0" w:color="auto"/>
            <w:left w:val="none" w:sz="0" w:space="0" w:color="auto"/>
            <w:bottom w:val="none" w:sz="0" w:space="0" w:color="auto"/>
            <w:right w:val="none" w:sz="0" w:space="0" w:color="auto"/>
          </w:divBdr>
        </w:div>
      </w:divsChild>
    </w:div>
    <w:div w:id="714046734">
      <w:bodyDiv w:val="1"/>
      <w:marLeft w:val="0"/>
      <w:marRight w:val="0"/>
      <w:marTop w:val="0"/>
      <w:marBottom w:val="0"/>
      <w:divBdr>
        <w:top w:val="none" w:sz="0" w:space="0" w:color="auto"/>
        <w:left w:val="none" w:sz="0" w:space="0" w:color="auto"/>
        <w:bottom w:val="none" w:sz="0" w:space="0" w:color="auto"/>
        <w:right w:val="none" w:sz="0" w:space="0" w:color="auto"/>
      </w:divBdr>
      <w:divsChild>
        <w:div w:id="1464273794">
          <w:marLeft w:val="0"/>
          <w:marRight w:val="0"/>
          <w:marTop w:val="0"/>
          <w:marBottom w:val="225"/>
          <w:divBdr>
            <w:top w:val="none" w:sz="0" w:space="0" w:color="auto"/>
            <w:left w:val="none" w:sz="0" w:space="0" w:color="auto"/>
            <w:bottom w:val="none" w:sz="0" w:space="0" w:color="auto"/>
            <w:right w:val="none" w:sz="0" w:space="0" w:color="auto"/>
          </w:divBdr>
        </w:div>
        <w:div w:id="138546719">
          <w:marLeft w:val="0"/>
          <w:marRight w:val="0"/>
          <w:marTop w:val="0"/>
          <w:marBottom w:val="225"/>
          <w:divBdr>
            <w:top w:val="none" w:sz="0" w:space="0" w:color="auto"/>
            <w:left w:val="none" w:sz="0" w:space="0" w:color="auto"/>
            <w:bottom w:val="none" w:sz="0" w:space="0" w:color="auto"/>
            <w:right w:val="none" w:sz="0" w:space="0" w:color="auto"/>
          </w:divBdr>
        </w:div>
        <w:div w:id="1349212664">
          <w:marLeft w:val="0"/>
          <w:marRight w:val="0"/>
          <w:marTop w:val="0"/>
          <w:marBottom w:val="225"/>
          <w:divBdr>
            <w:top w:val="none" w:sz="0" w:space="0" w:color="auto"/>
            <w:left w:val="none" w:sz="0" w:space="0" w:color="auto"/>
            <w:bottom w:val="none" w:sz="0" w:space="0" w:color="auto"/>
            <w:right w:val="none" w:sz="0" w:space="0" w:color="auto"/>
          </w:divBdr>
        </w:div>
      </w:divsChild>
    </w:div>
    <w:div w:id="727842876">
      <w:bodyDiv w:val="1"/>
      <w:marLeft w:val="0"/>
      <w:marRight w:val="0"/>
      <w:marTop w:val="0"/>
      <w:marBottom w:val="0"/>
      <w:divBdr>
        <w:top w:val="none" w:sz="0" w:space="0" w:color="auto"/>
        <w:left w:val="none" w:sz="0" w:space="0" w:color="auto"/>
        <w:bottom w:val="none" w:sz="0" w:space="0" w:color="auto"/>
        <w:right w:val="none" w:sz="0" w:space="0" w:color="auto"/>
      </w:divBdr>
      <w:divsChild>
        <w:div w:id="379130171">
          <w:marLeft w:val="0"/>
          <w:marRight w:val="0"/>
          <w:marTop w:val="0"/>
          <w:marBottom w:val="0"/>
          <w:divBdr>
            <w:top w:val="none" w:sz="0" w:space="0" w:color="auto"/>
            <w:left w:val="none" w:sz="0" w:space="0" w:color="auto"/>
            <w:bottom w:val="none" w:sz="0" w:space="0" w:color="auto"/>
            <w:right w:val="none" w:sz="0" w:space="0" w:color="auto"/>
          </w:divBdr>
        </w:div>
        <w:div w:id="573904351">
          <w:marLeft w:val="0"/>
          <w:marRight w:val="0"/>
          <w:marTop w:val="0"/>
          <w:marBottom w:val="0"/>
          <w:divBdr>
            <w:top w:val="none" w:sz="0" w:space="0" w:color="auto"/>
            <w:left w:val="none" w:sz="0" w:space="0" w:color="auto"/>
            <w:bottom w:val="none" w:sz="0" w:space="0" w:color="auto"/>
            <w:right w:val="none" w:sz="0" w:space="0" w:color="auto"/>
          </w:divBdr>
        </w:div>
      </w:divsChild>
    </w:div>
    <w:div w:id="768163352">
      <w:bodyDiv w:val="1"/>
      <w:marLeft w:val="0"/>
      <w:marRight w:val="0"/>
      <w:marTop w:val="0"/>
      <w:marBottom w:val="0"/>
      <w:divBdr>
        <w:top w:val="none" w:sz="0" w:space="0" w:color="auto"/>
        <w:left w:val="none" w:sz="0" w:space="0" w:color="auto"/>
        <w:bottom w:val="none" w:sz="0" w:space="0" w:color="auto"/>
        <w:right w:val="none" w:sz="0" w:space="0" w:color="auto"/>
      </w:divBdr>
    </w:div>
    <w:div w:id="775517330">
      <w:bodyDiv w:val="1"/>
      <w:marLeft w:val="0"/>
      <w:marRight w:val="0"/>
      <w:marTop w:val="0"/>
      <w:marBottom w:val="0"/>
      <w:divBdr>
        <w:top w:val="none" w:sz="0" w:space="0" w:color="auto"/>
        <w:left w:val="none" w:sz="0" w:space="0" w:color="auto"/>
        <w:bottom w:val="none" w:sz="0" w:space="0" w:color="auto"/>
        <w:right w:val="none" w:sz="0" w:space="0" w:color="auto"/>
      </w:divBdr>
      <w:divsChild>
        <w:div w:id="1969625247">
          <w:marLeft w:val="0"/>
          <w:marRight w:val="0"/>
          <w:marTop w:val="0"/>
          <w:marBottom w:val="0"/>
          <w:divBdr>
            <w:top w:val="none" w:sz="0" w:space="0" w:color="auto"/>
            <w:left w:val="none" w:sz="0" w:space="0" w:color="auto"/>
            <w:bottom w:val="none" w:sz="0" w:space="0" w:color="auto"/>
            <w:right w:val="none" w:sz="0" w:space="0" w:color="auto"/>
          </w:divBdr>
        </w:div>
      </w:divsChild>
    </w:div>
    <w:div w:id="798718591">
      <w:bodyDiv w:val="1"/>
      <w:marLeft w:val="0"/>
      <w:marRight w:val="0"/>
      <w:marTop w:val="0"/>
      <w:marBottom w:val="0"/>
      <w:divBdr>
        <w:top w:val="none" w:sz="0" w:space="0" w:color="auto"/>
        <w:left w:val="none" w:sz="0" w:space="0" w:color="auto"/>
        <w:bottom w:val="none" w:sz="0" w:space="0" w:color="auto"/>
        <w:right w:val="none" w:sz="0" w:space="0" w:color="auto"/>
      </w:divBdr>
    </w:div>
    <w:div w:id="810945478">
      <w:bodyDiv w:val="1"/>
      <w:marLeft w:val="0"/>
      <w:marRight w:val="0"/>
      <w:marTop w:val="0"/>
      <w:marBottom w:val="0"/>
      <w:divBdr>
        <w:top w:val="none" w:sz="0" w:space="0" w:color="auto"/>
        <w:left w:val="none" w:sz="0" w:space="0" w:color="auto"/>
        <w:bottom w:val="none" w:sz="0" w:space="0" w:color="auto"/>
        <w:right w:val="none" w:sz="0" w:space="0" w:color="auto"/>
      </w:divBdr>
    </w:div>
    <w:div w:id="830828557">
      <w:bodyDiv w:val="1"/>
      <w:marLeft w:val="0"/>
      <w:marRight w:val="0"/>
      <w:marTop w:val="0"/>
      <w:marBottom w:val="0"/>
      <w:divBdr>
        <w:top w:val="none" w:sz="0" w:space="0" w:color="auto"/>
        <w:left w:val="none" w:sz="0" w:space="0" w:color="auto"/>
        <w:bottom w:val="none" w:sz="0" w:space="0" w:color="auto"/>
        <w:right w:val="none" w:sz="0" w:space="0" w:color="auto"/>
      </w:divBdr>
    </w:div>
    <w:div w:id="837572661">
      <w:bodyDiv w:val="1"/>
      <w:marLeft w:val="0"/>
      <w:marRight w:val="0"/>
      <w:marTop w:val="0"/>
      <w:marBottom w:val="0"/>
      <w:divBdr>
        <w:top w:val="none" w:sz="0" w:space="0" w:color="auto"/>
        <w:left w:val="none" w:sz="0" w:space="0" w:color="auto"/>
        <w:bottom w:val="none" w:sz="0" w:space="0" w:color="auto"/>
        <w:right w:val="none" w:sz="0" w:space="0" w:color="auto"/>
      </w:divBdr>
    </w:div>
    <w:div w:id="841162348">
      <w:bodyDiv w:val="1"/>
      <w:marLeft w:val="0"/>
      <w:marRight w:val="0"/>
      <w:marTop w:val="0"/>
      <w:marBottom w:val="0"/>
      <w:divBdr>
        <w:top w:val="none" w:sz="0" w:space="0" w:color="auto"/>
        <w:left w:val="none" w:sz="0" w:space="0" w:color="auto"/>
        <w:bottom w:val="none" w:sz="0" w:space="0" w:color="auto"/>
        <w:right w:val="none" w:sz="0" w:space="0" w:color="auto"/>
      </w:divBdr>
    </w:div>
    <w:div w:id="841432692">
      <w:bodyDiv w:val="1"/>
      <w:marLeft w:val="0"/>
      <w:marRight w:val="0"/>
      <w:marTop w:val="0"/>
      <w:marBottom w:val="0"/>
      <w:divBdr>
        <w:top w:val="none" w:sz="0" w:space="0" w:color="auto"/>
        <w:left w:val="none" w:sz="0" w:space="0" w:color="auto"/>
        <w:bottom w:val="none" w:sz="0" w:space="0" w:color="auto"/>
        <w:right w:val="none" w:sz="0" w:space="0" w:color="auto"/>
      </w:divBdr>
    </w:div>
    <w:div w:id="877351855">
      <w:bodyDiv w:val="1"/>
      <w:marLeft w:val="0"/>
      <w:marRight w:val="0"/>
      <w:marTop w:val="0"/>
      <w:marBottom w:val="0"/>
      <w:divBdr>
        <w:top w:val="none" w:sz="0" w:space="0" w:color="auto"/>
        <w:left w:val="none" w:sz="0" w:space="0" w:color="auto"/>
        <w:bottom w:val="none" w:sz="0" w:space="0" w:color="auto"/>
        <w:right w:val="none" w:sz="0" w:space="0" w:color="auto"/>
      </w:divBdr>
    </w:div>
    <w:div w:id="881481797">
      <w:bodyDiv w:val="1"/>
      <w:marLeft w:val="0"/>
      <w:marRight w:val="0"/>
      <w:marTop w:val="0"/>
      <w:marBottom w:val="0"/>
      <w:divBdr>
        <w:top w:val="none" w:sz="0" w:space="0" w:color="auto"/>
        <w:left w:val="none" w:sz="0" w:space="0" w:color="auto"/>
        <w:bottom w:val="none" w:sz="0" w:space="0" w:color="auto"/>
        <w:right w:val="none" w:sz="0" w:space="0" w:color="auto"/>
      </w:divBdr>
    </w:div>
    <w:div w:id="884828684">
      <w:bodyDiv w:val="1"/>
      <w:marLeft w:val="0"/>
      <w:marRight w:val="0"/>
      <w:marTop w:val="0"/>
      <w:marBottom w:val="0"/>
      <w:divBdr>
        <w:top w:val="none" w:sz="0" w:space="0" w:color="auto"/>
        <w:left w:val="none" w:sz="0" w:space="0" w:color="auto"/>
        <w:bottom w:val="none" w:sz="0" w:space="0" w:color="auto"/>
        <w:right w:val="none" w:sz="0" w:space="0" w:color="auto"/>
      </w:divBdr>
    </w:div>
    <w:div w:id="892161353">
      <w:bodyDiv w:val="1"/>
      <w:marLeft w:val="0"/>
      <w:marRight w:val="0"/>
      <w:marTop w:val="0"/>
      <w:marBottom w:val="0"/>
      <w:divBdr>
        <w:top w:val="none" w:sz="0" w:space="0" w:color="auto"/>
        <w:left w:val="none" w:sz="0" w:space="0" w:color="auto"/>
        <w:bottom w:val="none" w:sz="0" w:space="0" w:color="auto"/>
        <w:right w:val="none" w:sz="0" w:space="0" w:color="auto"/>
      </w:divBdr>
    </w:div>
    <w:div w:id="908272209">
      <w:bodyDiv w:val="1"/>
      <w:marLeft w:val="0"/>
      <w:marRight w:val="0"/>
      <w:marTop w:val="0"/>
      <w:marBottom w:val="0"/>
      <w:divBdr>
        <w:top w:val="none" w:sz="0" w:space="0" w:color="auto"/>
        <w:left w:val="none" w:sz="0" w:space="0" w:color="auto"/>
        <w:bottom w:val="none" w:sz="0" w:space="0" w:color="auto"/>
        <w:right w:val="none" w:sz="0" w:space="0" w:color="auto"/>
      </w:divBdr>
    </w:div>
    <w:div w:id="938831175">
      <w:bodyDiv w:val="1"/>
      <w:marLeft w:val="0"/>
      <w:marRight w:val="0"/>
      <w:marTop w:val="0"/>
      <w:marBottom w:val="0"/>
      <w:divBdr>
        <w:top w:val="none" w:sz="0" w:space="0" w:color="auto"/>
        <w:left w:val="none" w:sz="0" w:space="0" w:color="auto"/>
        <w:bottom w:val="none" w:sz="0" w:space="0" w:color="auto"/>
        <w:right w:val="none" w:sz="0" w:space="0" w:color="auto"/>
      </w:divBdr>
    </w:div>
    <w:div w:id="950666403">
      <w:bodyDiv w:val="1"/>
      <w:marLeft w:val="0"/>
      <w:marRight w:val="0"/>
      <w:marTop w:val="0"/>
      <w:marBottom w:val="0"/>
      <w:divBdr>
        <w:top w:val="none" w:sz="0" w:space="0" w:color="auto"/>
        <w:left w:val="none" w:sz="0" w:space="0" w:color="auto"/>
        <w:bottom w:val="none" w:sz="0" w:space="0" w:color="auto"/>
        <w:right w:val="none" w:sz="0" w:space="0" w:color="auto"/>
      </w:divBdr>
    </w:div>
    <w:div w:id="956519995">
      <w:bodyDiv w:val="1"/>
      <w:marLeft w:val="0"/>
      <w:marRight w:val="0"/>
      <w:marTop w:val="0"/>
      <w:marBottom w:val="0"/>
      <w:divBdr>
        <w:top w:val="none" w:sz="0" w:space="0" w:color="auto"/>
        <w:left w:val="none" w:sz="0" w:space="0" w:color="auto"/>
        <w:bottom w:val="none" w:sz="0" w:space="0" w:color="auto"/>
        <w:right w:val="none" w:sz="0" w:space="0" w:color="auto"/>
      </w:divBdr>
      <w:divsChild>
        <w:div w:id="1245065105">
          <w:marLeft w:val="0"/>
          <w:marRight w:val="0"/>
          <w:marTop w:val="0"/>
          <w:marBottom w:val="225"/>
          <w:divBdr>
            <w:top w:val="none" w:sz="0" w:space="0" w:color="auto"/>
            <w:left w:val="none" w:sz="0" w:space="0" w:color="auto"/>
            <w:bottom w:val="none" w:sz="0" w:space="0" w:color="auto"/>
            <w:right w:val="none" w:sz="0" w:space="0" w:color="auto"/>
          </w:divBdr>
        </w:div>
        <w:div w:id="1758400455">
          <w:marLeft w:val="0"/>
          <w:marRight w:val="0"/>
          <w:marTop w:val="0"/>
          <w:marBottom w:val="225"/>
          <w:divBdr>
            <w:top w:val="none" w:sz="0" w:space="0" w:color="auto"/>
            <w:left w:val="none" w:sz="0" w:space="0" w:color="auto"/>
            <w:bottom w:val="none" w:sz="0" w:space="0" w:color="auto"/>
            <w:right w:val="none" w:sz="0" w:space="0" w:color="auto"/>
          </w:divBdr>
        </w:div>
        <w:div w:id="1190754184">
          <w:marLeft w:val="0"/>
          <w:marRight w:val="0"/>
          <w:marTop w:val="0"/>
          <w:marBottom w:val="225"/>
          <w:divBdr>
            <w:top w:val="none" w:sz="0" w:space="0" w:color="auto"/>
            <w:left w:val="none" w:sz="0" w:space="0" w:color="auto"/>
            <w:bottom w:val="none" w:sz="0" w:space="0" w:color="auto"/>
            <w:right w:val="none" w:sz="0" w:space="0" w:color="auto"/>
          </w:divBdr>
        </w:div>
        <w:div w:id="995836591">
          <w:marLeft w:val="0"/>
          <w:marRight w:val="0"/>
          <w:marTop w:val="0"/>
          <w:marBottom w:val="225"/>
          <w:divBdr>
            <w:top w:val="none" w:sz="0" w:space="0" w:color="auto"/>
            <w:left w:val="none" w:sz="0" w:space="0" w:color="auto"/>
            <w:bottom w:val="none" w:sz="0" w:space="0" w:color="auto"/>
            <w:right w:val="none" w:sz="0" w:space="0" w:color="auto"/>
          </w:divBdr>
        </w:div>
        <w:div w:id="1543785023">
          <w:marLeft w:val="0"/>
          <w:marRight w:val="0"/>
          <w:marTop w:val="0"/>
          <w:marBottom w:val="225"/>
          <w:divBdr>
            <w:top w:val="none" w:sz="0" w:space="0" w:color="auto"/>
            <w:left w:val="none" w:sz="0" w:space="0" w:color="auto"/>
            <w:bottom w:val="none" w:sz="0" w:space="0" w:color="auto"/>
            <w:right w:val="none" w:sz="0" w:space="0" w:color="auto"/>
          </w:divBdr>
        </w:div>
        <w:div w:id="2100443512">
          <w:marLeft w:val="0"/>
          <w:marRight w:val="0"/>
          <w:marTop w:val="0"/>
          <w:marBottom w:val="225"/>
          <w:divBdr>
            <w:top w:val="none" w:sz="0" w:space="0" w:color="auto"/>
            <w:left w:val="none" w:sz="0" w:space="0" w:color="auto"/>
            <w:bottom w:val="none" w:sz="0" w:space="0" w:color="auto"/>
            <w:right w:val="none" w:sz="0" w:space="0" w:color="auto"/>
          </w:divBdr>
        </w:div>
      </w:divsChild>
    </w:div>
    <w:div w:id="958990266">
      <w:bodyDiv w:val="1"/>
      <w:marLeft w:val="0"/>
      <w:marRight w:val="0"/>
      <w:marTop w:val="0"/>
      <w:marBottom w:val="0"/>
      <w:divBdr>
        <w:top w:val="none" w:sz="0" w:space="0" w:color="auto"/>
        <w:left w:val="none" w:sz="0" w:space="0" w:color="auto"/>
        <w:bottom w:val="none" w:sz="0" w:space="0" w:color="auto"/>
        <w:right w:val="none" w:sz="0" w:space="0" w:color="auto"/>
      </w:divBdr>
    </w:div>
    <w:div w:id="977107052">
      <w:bodyDiv w:val="1"/>
      <w:marLeft w:val="0"/>
      <w:marRight w:val="0"/>
      <w:marTop w:val="0"/>
      <w:marBottom w:val="0"/>
      <w:divBdr>
        <w:top w:val="none" w:sz="0" w:space="0" w:color="auto"/>
        <w:left w:val="none" w:sz="0" w:space="0" w:color="auto"/>
        <w:bottom w:val="none" w:sz="0" w:space="0" w:color="auto"/>
        <w:right w:val="none" w:sz="0" w:space="0" w:color="auto"/>
      </w:divBdr>
    </w:div>
    <w:div w:id="985861317">
      <w:bodyDiv w:val="1"/>
      <w:marLeft w:val="0"/>
      <w:marRight w:val="0"/>
      <w:marTop w:val="0"/>
      <w:marBottom w:val="0"/>
      <w:divBdr>
        <w:top w:val="none" w:sz="0" w:space="0" w:color="auto"/>
        <w:left w:val="none" w:sz="0" w:space="0" w:color="auto"/>
        <w:bottom w:val="none" w:sz="0" w:space="0" w:color="auto"/>
        <w:right w:val="none" w:sz="0" w:space="0" w:color="auto"/>
      </w:divBdr>
    </w:div>
    <w:div w:id="988485875">
      <w:bodyDiv w:val="1"/>
      <w:marLeft w:val="0"/>
      <w:marRight w:val="0"/>
      <w:marTop w:val="0"/>
      <w:marBottom w:val="0"/>
      <w:divBdr>
        <w:top w:val="none" w:sz="0" w:space="0" w:color="auto"/>
        <w:left w:val="none" w:sz="0" w:space="0" w:color="auto"/>
        <w:bottom w:val="none" w:sz="0" w:space="0" w:color="auto"/>
        <w:right w:val="none" w:sz="0" w:space="0" w:color="auto"/>
      </w:divBdr>
    </w:div>
    <w:div w:id="1003120452">
      <w:bodyDiv w:val="1"/>
      <w:marLeft w:val="0"/>
      <w:marRight w:val="0"/>
      <w:marTop w:val="0"/>
      <w:marBottom w:val="0"/>
      <w:divBdr>
        <w:top w:val="none" w:sz="0" w:space="0" w:color="auto"/>
        <w:left w:val="none" w:sz="0" w:space="0" w:color="auto"/>
        <w:bottom w:val="none" w:sz="0" w:space="0" w:color="auto"/>
        <w:right w:val="none" w:sz="0" w:space="0" w:color="auto"/>
      </w:divBdr>
    </w:div>
    <w:div w:id="1009217992">
      <w:bodyDiv w:val="1"/>
      <w:marLeft w:val="0"/>
      <w:marRight w:val="0"/>
      <w:marTop w:val="0"/>
      <w:marBottom w:val="0"/>
      <w:divBdr>
        <w:top w:val="none" w:sz="0" w:space="0" w:color="auto"/>
        <w:left w:val="none" w:sz="0" w:space="0" w:color="auto"/>
        <w:bottom w:val="none" w:sz="0" w:space="0" w:color="auto"/>
        <w:right w:val="none" w:sz="0" w:space="0" w:color="auto"/>
      </w:divBdr>
    </w:div>
    <w:div w:id="1020355268">
      <w:bodyDiv w:val="1"/>
      <w:marLeft w:val="0"/>
      <w:marRight w:val="0"/>
      <w:marTop w:val="0"/>
      <w:marBottom w:val="0"/>
      <w:divBdr>
        <w:top w:val="none" w:sz="0" w:space="0" w:color="auto"/>
        <w:left w:val="none" w:sz="0" w:space="0" w:color="auto"/>
        <w:bottom w:val="none" w:sz="0" w:space="0" w:color="auto"/>
        <w:right w:val="none" w:sz="0" w:space="0" w:color="auto"/>
      </w:divBdr>
    </w:div>
    <w:div w:id="1026558027">
      <w:bodyDiv w:val="1"/>
      <w:marLeft w:val="0"/>
      <w:marRight w:val="0"/>
      <w:marTop w:val="0"/>
      <w:marBottom w:val="0"/>
      <w:divBdr>
        <w:top w:val="none" w:sz="0" w:space="0" w:color="auto"/>
        <w:left w:val="none" w:sz="0" w:space="0" w:color="auto"/>
        <w:bottom w:val="none" w:sz="0" w:space="0" w:color="auto"/>
        <w:right w:val="none" w:sz="0" w:space="0" w:color="auto"/>
      </w:divBdr>
      <w:divsChild>
        <w:div w:id="271860749">
          <w:marLeft w:val="0"/>
          <w:marRight w:val="0"/>
          <w:marTop w:val="0"/>
          <w:marBottom w:val="225"/>
          <w:divBdr>
            <w:top w:val="none" w:sz="0" w:space="0" w:color="auto"/>
            <w:left w:val="none" w:sz="0" w:space="0" w:color="auto"/>
            <w:bottom w:val="none" w:sz="0" w:space="0" w:color="auto"/>
            <w:right w:val="none" w:sz="0" w:space="0" w:color="auto"/>
          </w:divBdr>
        </w:div>
        <w:div w:id="1264727349">
          <w:marLeft w:val="0"/>
          <w:marRight w:val="0"/>
          <w:marTop w:val="0"/>
          <w:marBottom w:val="225"/>
          <w:divBdr>
            <w:top w:val="none" w:sz="0" w:space="0" w:color="auto"/>
            <w:left w:val="none" w:sz="0" w:space="0" w:color="auto"/>
            <w:bottom w:val="none" w:sz="0" w:space="0" w:color="auto"/>
            <w:right w:val="none" w:sz="0" w:space="0" w:color="auto"/>
          </w:divBdr>
        </w:div>
      </w:divsChild>
    </w:div>
    <w:div w:id="1028143936">
      <w:bodyDiv w:val="1"/>
      <w:marLeft w:val="0"/>
      <w:marRight w:val="0"/>
      <w:marTop w:val="0"/>
      <w:marBottom w:val="0"/>
      <w:divBdr>
        <w:top w:val="none" w:sz="0" w:space="0" w:color="auto"/>
        <w:left w:val="none" w:sz="0" w:space="0" w:color="auto"/>
        <w:bottom w:val="none" w:sz="0" w:space="0" w:color="auto"/>
        <w:right w:val="none" w:sz="0" w:space="0" w:color="auto"/>
      </w:divBdr>
    </w:div>
    <w:div w:id="1041250099">
      <w:bodyDiv w:val="1"/>
      <w:marLeft w:val="0"/>
      <w:marRight w:val="0"/>
      <w:marTop w:val="0"/>
      <w:marBottom w:val="0"/>
      <w:divBdr>
        <w:top w:val="none" w:sz="0" w:space="0" w:color="auto"/>
        <w:left w:val="none" w:sz="0" w:space="0" w:color="auto"/>
        <w:bottom w:val="none" w:sz="0" w:space="0" w:color="auto"/>
        <w:right w:val="none" w:sz="0" w:space="0" w:color="auto"/>
      </w:divBdr>
    </w:div>
    <w:div w:id="1051809840">
      <w:bodyDiv w:val="1"/>
      <w:marLeft w:val="0"/>
      <w:marRight w:val="0"/>
      <w:marTop w:val="0"/>
      <w:marBottom w:val="0"/>
      <w:divBdr>
        <w:top w:val="none" w:sz="0" w:space="0" w:color="auto"/>
        <w:left w:val="none" w:sz="0" w:space="0" w:color="auto"/>
        <w:bottom w:val="none" w:sz="0" w:space="0" w:color="auto"/>
        <w:right w:val="none" w:sz="0" w:space="0" w:color="auto"/>
      </w:divBdr>
    </w:div>
    <w:div w:id="1059861388">
      <w:bodyDiv w:val="1"/>
      <w:marLeft w:val="0"/>
      <w:marRight w:val="0"/>
      <w:marTop w:val="0"/>
      <w:marBottom w:val="0"/>
      <w:divBdr>
        <w:top w:val="none" w:sz="0" w:space="0" w:color="auto"/>
        <w:left w:val="none" w:sz="0" w:space="0" w:color="auto"/>
        <w:bottom w:val="none" w:sz="0" w:space="0" w:color="auto"/>
        <w:right w:val="none" w:sz="0" w:space="0" w:color="auto"/>
      </w:divBdr>
      <w:divsChild>
        <w:div w:id="764425205">
          <w:marLeft w:val="0"/>
          <w:marRight w:val="0"/>
          <w:marTop w:val="0"/>
          <w:marBottom w:val="0"/>
          <w:divBdr>
            <w:top w:val="none" w:sz="0" w:space="0" w:color="auto"/>
            <w:left w:val="none" w:sz="0" w:space="0" w:color="auto"/>
            <w:bottom w:val="none" w:sz="0" w:space="0" w:color="auto"/>
            <w:right w:val="none" w:sz="0" w:space="0" w:color="auto"/>
          </w:divBdr>
        </w:div>
      </w:divsChild>
    </w:div>
    <w:div w:id="1066605502">
      <w:bodyDiv w:val="1"/>
      <w:marLeft w:val="0"/>
      <w:marRight w:val="0"/>
      <w:marTop w:val="0"/>
      <w:marBottom w:val="0"/>
      <w:divBdr>
        <w:top w:val="none" w:sz="0" w:space="0" w:color="auto"/>
        <w:left w:val="none" w:sz="0" w:space="0" w:color="auto"/>
        <w:bottom w:val="none" w:sz="0" w:space="0" w:color="auto"/>
        <w:right w:val="none" w:sz="0" w:space="0" w:color="auto"/>
      </w:divBdr>
    </w:div>
    <w:div w:id="1075785810">
      <w:bodyDiv w:val="1"/>
      <w:marLeft w:val="0"/>
      <w:marRight w:val="0"/>
      <w:marTop w:val="0"/>
      <w:marBottom w:val="0"/>
      <w:divBdr>
        <w:top w:val="none" w:sz="0" w:space="0" w:color="auto"/>
        <w:left w:val="none" w:sz="0" w:space="0" w:color="auto"/>
        <w:bottom w:val="none" w:sz="0" w:space="0" w:color="auto"/>
        <w:right w:val="none" w:sz="0" w:space="0" w:color="auto"/>
      </w:divBdr>
    </w:div>
    <w:div w:id="1119031548">
      <w:bodyDiv w:val="1"/>
      <w:marLeft w:val="0"/>
      <w:marRight w:val="0"/>
      <w:marTop w:val="0"/>
      <w:marBottom w:val="0"/>
      <w:divBdr>
        <w:top w:val="none" w:sz="0" w:space="0" w:color="auto"/>
        <w:left w:val="none" w:sz="0" w:space="0" w:color="auto"/>
        <w:bottom w:val="none" w:sz="0" w:space="0" w:color="auto"/>
        <w:right w:val="none" w:sz="0" w:space="0" w:color="auto"/>
      </w:divBdr>
      <w:divsChild>
        <w:div w:id="576864702">
          <w:marLeft w:val="0"/>
          <w:marRight w:val="0"/>
          <w:marTop w:val="0"/>
          <w:marBottom w:val="0"/>
          <w:divBdr>
            <w:top w:val="none" w:sz="0" w:space="0" w:color="auto"/>
            <w:left w:val="none" w:sz="0" w:space="0" w:color="auto"/>
            <w:bottom w:val="none" w:sz="0" w:space="0" w:color="auto"/>
            <w:right w:val="none" w:sz="0" w:space="0" w:color="auto"/>
          </w:divBdr>
        </w:div>
        <w:div w:id="973215115">
          <w:marLeft w:val="0"/>
          <w:marRight w:val="0"/>
          <w:marTop w:val="0"/>
          <w:marBottom w:val="0"/>
          <w:divBdr>
            <w:top w:val="none" w:sz="0" w:space="0" w:color="auto"/>
            <w:left w:val="none" w:sz="0" w:space="0" w:color="auto"/>
            <w:bottom w:val="none" w:sz="0" w:space="0" w:color="auto"/>
            <w:right w:val="none" w:sz="0" w:space="0" w:color="auto"/>
          </w:divBdr>
        </w:div>
        <w:div w:id="44259793">
          <w:marLeft w:val="0"/>
          <w:marRight w:val="0"/>
          <w:marTop w:val="0"/>
          <w:marBottom w:val="0"/>
          <w:divBdr>
            <w:top w:val="none" w:sz="0" w:space="0" w:color="auto"/>
            <w:left w:val="none" w:sz="0" w:space="0" w:color="auto"/>
            <w:bottom w:val="none" w:sz="0" w:space="0" w:color="auto"/>
            <w:right w:val="none" w:sz="0" w:space="0" w:color="auto"/>
          </w:divBdr>
        </w:div>
        <w:div w:id="1234043971">
          <w:marLeft w:val="0"/>
          <w:marRight w:val="0"/>
          <w:marTop w:val="0"/>
          <w:marBottom w:val="0"/>
          <w:divBdr>
            <w:top w:val="none" w:sz="0" w:space="0" w:color="auto"/>
            <w:left w:val="none" w:sz="0" w:space="0" w:color="auto"/>
            <w:bottom w:val="none" w:sz="0" w:space="0" w:color="auto"/>
            <w:right w:val="none" w:sz="0" w:space="0" w:color="auto"/>
          </w:divBdr>
        </w:div>
        <w:div w:id="2000032107">
          <w:marLeft w:val="0"/>
          <w:marRight w:val="0"/>
          <w:marTop w:val="0"/>
          <w:marBottom w:val="0"/>
          <w:divBdr>
            <w:top w:val="none" w:sz="0" w:space="0" w:color="auto"/>
            <w:left w:val="none" w:sz="0" w:space="0" w:color="auto"/>
            <w:bottom w:val="none" w:sz="0" w:space="0" w:color="auto"/>
            <w:right w:val="none" w:sz="0" w:space="0" w:color="auto"/>
          </w:divBdr>
        </w:div>
        <w:div w:id="1012339058">
          <w:marLeft w:val="0"/>
          <w:marRight w:val="0"/>
          <w:marTop w:val="0"/>
          <w:marBottom w:val="0"/>
          <w:divBdr>
            <w:top w:val="none" w:sz="0" w:space="0" w:color="auto"/>
            <w:left w:val="none" w:sz="0" w:space="0" w:color="auto"/>
            <w:bottom w:val="none" w:sz="0" w:space="0" w:color="auto"/>
            <w:right w:val="none" w:sz="0" w:space="0" w:color="auto"/>
          </w:divBdr>
        </w:div>
        <w:div w:id="1025525463">
          <w:marLeft w:val="0"/>
          <w:marRight w:val="0"/>
          <w:marTop w:val="0"/>
          <w:marBottom w:val="0"/>
          <w:divBdr>
            <w:top w:val="none" w:sz="0" w:space="0" w:color="auto"/>
            <w:left w:val="none" w:sz="0" w:space="0" w:color="auto"/>
            <w:bottom w:val="none" w:sz="0" w:space="0" w:color="auto"/>
            <w:right w:val="none" w:sz="0" w:space="0" w:color="auto"/>
          </w:divBdr>
        </w:div>
        <w:div w:id="1187211129">
          <w:marLeft w:val="0"/>
          <w:marRight w:val="0"/>
          <w:marTop w:val="0"/>
          <w:marBottom w:val="0"/>
          <w:divBdr>
            <w:top w:val="none" w:sz="0" w:space="0" w:color="auto"/>
            <w:left w:val="none" w:sz="0" w:space="0" w:color="auto"/>
            <w:bottom w:val="none" w:sz="0" w:space="0" w:color="auto"/>
            <w:right w:val="none" w:sz="0" w:space="0" w:color="auto"/>
          </w:divBdr>
        </w:div>
        <w:div w:id="908464937">
          <w:marLeft w:val="0"/>
          <w:marRight w:val="0"/>
          <w:marTop w:val="0"/>
          <w:marBottom w:val="0"/>
          <w:divBdr>
            <w:top w:val="none" w:sz="0" w:space="0" w:color="auto"/>
            <w:left w:val="none" w:sz="0" w:space="0" w:color="auto"/>
            <w:bottom w:val="none" w:sz="0" w:space="0" w:color="auto"/>
            <w:right w:val="none" w:sz="0" w:space="0" w:color="auto"/>
          </w:divBdr>
        </w:div>
        <w:div w:id="458037289">
          <w:marLeft w:val="0"/>
          <w:marRight w:val="0"/>
          <w:marTop w:val="0"/>
          <w:marBottom w:val="0"/>
          <w:divBdr>
            <w:top w:val="none" w:sz="0" w:space="0" w:color="auto"/>
            <w:left w:val="none" w:sz="0" w:space="0" w:color="auto"/>
            <w:bottom w:val="none" w:sz="0" w:space="0" w:color="auto"/>
            <w:right w:val="none" w:sz="0" w:space="0" w:color="auto"/>
          </w:divBdr>
        </w:div>
        <w:div w:id="1966688855">
          <w:marLeft w:val="0"/>
          <w:marRight w:val="0"/>
          <w:marTop w:val="0"/>
          <w:marBottom w:val="0"/>
          <w:divBdr>
            <w:top w:val="none" w:sz="0" w:space="0" w:color="auto"/>
            <w:left w:val="none" w:sz="0" w:space="0" w:color="auto"/>
            <w:bottom w:val="none" w:sz="0" w:space="0" w:color="auto"/>
            <w:right w:val="none" w:sz="0" w:space="0" w:color="auto"/>
          </w:divBdr>
        </w:div>
        <w:div w:id="453212459">
          <w:marLeft w:val="0"/>
          <w:marRight w:val="0"/>
          <w:marTop w:val="0"/>
          <w:marBottom w:val="0"/>
          <w:divBdr>
            <w:top w:val="none" w:sz="0" w:space="0" w:color="auto"/>
            <w:left w:val="none" w:sz="0" w:space="0" w:color="auto"/>
            <w:bottom w:val="none" w:sz="0" w:space="0" w:color="auto"/>
            <w:right w:val="none" w:sz="0" w:space="0" w:color="auto"/>
          </w:divBdr>
        </w:div>
        <w:div w:id="311373389">
          <w:marLeft w:val="0"/>
          <w:marRight w:val="0"/>
          <w:marTop w:val="0"/>
          <w:marBottom w:val="0"/>
          <w:divBdr>
            <w:top w:val="none" w:sz="0" w:space="0" w:color="auto"/>
            <w:left w:val="none" w:sz="0" w:space="0" w:color="auto"/>
            <w:bottom w:val="none" w:sz="0" w:space="0" w:color="auto"/>
            <w:right w:val="none" w:sz="0" w:space="0" w:color="auto"/>
          </w:divBdr>
        </w:div>
        <w:div w:id="1467314205">
          <w:marLeft w:val="0"/>
          <w:marRight w:val="0"/>
          <w:marTop w:val="0"/>
          <w:marBottom w:val="0"/>
          <w:divBdr>
            <w:top w:val="none" w:sz="0" w:space="0" w:color="auto"/>
            <w:left w:val="none" w:sz="0" w:space="0" w:color="auto"/>
            <w:bottom w:val="none" w:sz="0" w:space="0" w:color="auto"/>
            <w:right w:val="none" w:sz="0" w:space="0" w:color="auto"/>
          </w:divBdr>
        </w:div>
        <w:div w:id="817066996">
          <w:marLeft w:val="0"/>
          <w:marRight w:val="0"/>
          <w:marTop w:val="0"/>
          <w:marBottom w:val="0"/>
          <w:divBdr>
            <w:top w:val="none" w:sz="0" w:space="0" w:color="auto"/>
            <w:left w:val="none" w:sz="0" w:space="0" w:color="auto"/>
            <w:bottom w:val="none" w:sz="0" w:space="0" w:color="auto"/>
            <w:right w:val="none" w:sz="0" w:space="0" w:color="auto"/>
          </w:divBdr>
        </w:div>
        <w:div w:id="2141263470">
          <w:marLeft w:val="0"/>
          <w:marRight w:val="0"/>
          <w:marTop w:val="0"/>
          <w:marBottom w:val="0"/>
          <w:divBdr>
            <w:top w:val="none" w:sz="0" w:space="0" w:color="auto"/>
            <w:left w:val="none" w:sz="0" w:space="0" w:color="auto"/>
            <w:bottom w:val="none" w:sz="0" w:space="0" w:color="auto"/>
            <w:right w:val="none" w:sz="0" w:space="0" w:color="auto"/>
          </w:divBdr>
        </w:div>
        <w:div w:id="2002419484">
          <w:marLeft w:val="0"/>
          <w:marRight w:val="0"/>
          <w:marTop w:val="0"/>
          <w:marBottom w:val="0"/>
          <w:divBdr>
            <w:top w:val="none" w:sz="0" w:space="0" w:color="auto"/>
            <w:left w:val="none" w:sz="0" w:space="0" w:color="auto"/>
            <w:bottom w:val="none" w:sz="0" w:space="0" w:color="auto"/>
            <w:right w:val="none" w:sz="0" w:space="0" w:color="auto"/>
          </w:divBdr>
        </w:div>
        <w:div w:id="2107536594">
          <w:marLeft w:val="0"/>
          <w:marRight w:val="0"/>
          <w:marTop w:val="0"/>
          <w:marBottom w:val="0"/>
          <w:divBdr>
            <w:top w:val="none" w:sz="0" w:space="0" w:color="auto"/>
            <w:left w:val="none" w:sz="0" w:space="0" w:color="auto"/>
            <w:bottom w:val="none" w:sz="0" w:space="0" w:color="auto"/>
            <w:right w:val="none" w:sz="0" w:space="0" w:color="auto"/>
          </w:divBdr>
        </w:div>
        <w:div w:id="1021199259">
          <w:marLeft w:val="0"/>
          <w:marRight w:val="0"/>
          <w:marTop w:val="0"/>
          <w:marBottom w:val="0"/>
          <w:divBdr>
            <w:top w:val="none" w:sz="0" w:space="0" w:color="auto"/>
            <w:left w:val="none" w:sz="0" w:space="0" w:color="auto"/>
            <w:bottom w:val="none" w:sz="0" w:space="0" w:color="auto"/>
            <w:right w:val="none" w:sz="0" w:space="0" w:color="auto"/>
          </w:divBdr>
        </w:div>
        <w:div w:id="907805077">
          <w:marLeft w:val="0"/>
          <w:marRight w:val="0"/>
          <w:marTop w:val="0"/>
          <w:marBottom w:val="0"/>
          <w:divBdr>
            <w:top w:val="none" w:sz="0" w:space="0" w:color="auto"/>
            <w:left w:val="none" w:sz="0" w:space="0" w:color="auto"/>
            <w:bottom w:val="none" w:sz="0" w:space="0" w:color="auto"/>
            <w:right w:val="none" w:sz="0" w:space="0" w:color="auto"/>
          </w:divBdr>
        </w:div>
        <w:div w:id="1051268600">
          <w:marLeft w:val="0"/>
          <w:marRight w:val="0"/>
          <w:marTop w:val="0"/>
          <w:marBottom w:val="0"/>
          <w:divBdr>
            <w:top w:val="none" w:sz="0" w:space="0" w:color="auto"/>
            <w:left w:val="none" w:sz="0" w:space="0" w:color="auto"/>
            <w:bottom w:val="none" w:sz="0" w:space="0" w:color="auto"/>
            <w:right w:val="none" w:sz="0" w:space="0" w:color="auto"/>
          </w:divBdr>
        </w:div>
        <w:div w:id="1488084297">
          <w:marLeft w:val="0"/>
          <w:marRight w:val="0"/>
          <w:marTop w:val="0"/>
          <w:marBottom w:val="0"/>
          <w:divBdr>
            <w:top w:val="none" w:sz="0" w:space="0" w:color="auto"/>
            <w:left w:val="none" w:sz="0" w:space="0" w:color="auto"/>
            <w:bottom w:val="none" w:sz="0" w:space="0" w:color="auto"/>
            <w:right w:val="none" w:sz="0" w:space="0" w:color="auto"/>
          </w:divBdr>
        </w:div>
      </w:divsChild>
    </w:div>
    <w:div w:id="1125537363">
      <w:bodyDiv w:val="1"/>
      <w:marLeft w:val="0"/>
      <w:marRight w:val="0"/>
      <w:marTop w:val="0"/>
      <w:marBottom w:val="0"/>
      <w:divBdr>
        <w:top w:val="none" w:sz="0" w:space="0" w:color="auto"/>
        <w:left w:val="none" w:sz="0" w:space="0" w:color="auto"/>
        <w:bottom w:val="none" w:sz="0" w:space="0" w:color="auto"/>
        <w:right w:val="none" w:sz="0" w:space="0" w:color="auto"/>
      </w:divBdr>
    </w:div>
    <w:div w:id="1129008941">
      <w:bodyDiv w:val="1"/>
      <w:marLeft w:val="0"/>
      <w:marRight w:val="0"/>
      <w:marTop w:val="0"/>
      <w:marBottom w:val="0"/>
      <w:divBdr>
        <w:top w:val="none" w:sz="0" w:space="0" w:color="auto"/>
        <w:left w:val="none" w:sz="0" w:space="0" w:color="auto"/>
        <w:bottom w:val="none" w:sz="0" w:space="0" w:color="auto"/>
        <w:right w:val="none" w:sz="0" w:space="0" w:color="auto"/>
      </w:divBdr>
    </w:div>
    <w:div w:id="1142117934">
      <w:bodyDiv w:val="1"/>
      <w:marLeft w:val="0"/>
      <w:marRight w:val="0"/>
      <w:marTop w:val="0"/>
      <w:marBottom w:val="0"/>
      <w:divBdr>
        <w:top w:val="none" w:sz="0" w:space="0" w:color="auto"/>
        <w:left w:val="none" w:sz="0" w:space="0" w:color="auto"/>
        <w:bottom w:val="none" w:sz="0" w:space="0" w:color="auto"/>
        <w:right w:val="none" w:sz="0" w:space="0" w:color="auto"/>
      </w:divBdr>
    </w:div>
    <w:div w:id="1148935374">
      <w:bodyDiv w:val="1"/>
      <w:marLeft w:val="0"/>
      <w:marRight w:val="0"/>
      <w:marTop w:val="0"/>
      <w:marBottom w:val="0"/>
      <w:divBdr>
        <w:top w:val="none" w:sz="0" w:space="0" w:color="auto"/>
        <w:left w:val="none" w:sz="0" w:space="0" w:color="auto"/>
        <w:bottom w:val="none" w:sz="0" w:space="0" w:color="auto"/>
        <w:right w:val="none" w:sz="0" w:space="0" w:color="auto"/>
      </w:divBdr>
    </w:div>
    <w:div w:id="1155031599">
      <w:bodyDiv w:val="1"/>
      <w:marLeft w:val="0"/>
      <w:marRight w:val="0"/>
      <w:marTop w:val="0"/>
      <w:marBottom w:val="0"/>
      <w:divBdr>
        <w:top w:val="none" w:sz="0" w:space="0" w:color="auto"/>
        <w:left w:val="none" w:sz="0" w:space="0" w:color="auto"/>
        <w:bottom w:val="none" w:sz="0" w:space="0" w:color="auto"/>
        <w:right w:val="none" w:sz="0" w:space="0" w:color="auto"/>
      </w:divBdr>
    </w:div>
    <w:div w:id="1177307041">
      <w:bodyDiv w:val="1"/>
      <w:marLeft w:val="0"/>
      <w:marRight w:val="0"/>
      <w:marTop w:val="0"/>
      <w:marBottom w:val="0"/>
      <w:divBdr>
        <w:top w:val="none" w:sz="0" w:space="0" w:color="auto"/>
        <w:left w:val="none" w:sz="0" w:space="0" w:color="auto"/>
        <w:bottom w:val="none" w:sz="0" w:space="0" w:color="auto"/>
        <w:right w:val="none" w:sz="0" w:space="0" w:color="auto"/>
      </w:divBdr>
    </w:div>
    <w:div w:id="1194885007">
      <w:bodyDiv w:val="1"/>
      <w:marLeft w:val="0"/>
      <w:marRight w:val="0"/>
      <w:marTop w:val="0"/>
      <w:marBottom w:val="0"/>
      <w:divBdr>
        <w:top w:val="none" w:sz="0" w:space="0" w:color="auto"/>
        <w:left w:val="none" w:sz="0" w:space="0" w:color="auto"/>
        <w:bottom w:val="none" w:sz="0" w:space="0" w:color="auto"/>
        <w:right w:val="none" w:sz="0" w:space="0" w:color="auto"/>
      </w:divBdr>
    </w:div>
    <w:div w:id="1198666568">
      <w:bodyDiv w:val="1"/>
      <w:marLeft w:val="0"/>
      <w:marRight w:val="0"/>
      <w:marTop w:val="0"/>
      <w:marBottom w:val="0"/>
      <w:divBdr>
        <w:top w:val="none" w:sz="0" w:space="0" w:color="auto"/>
        <w:left w:val="none" w:sz="0" w:space="0" w:color="auto"/>
        <w:bottom w:val="none" w:sz="0" w:space="0" w:color="auto"/>
        <w:right w:val="none" w:sz="0" w:space="0" w:color="auto"/>
      </w:divBdr>
      <w:divsChild>
        <w:div w:id="1423180521">
          <w:marLeft w:val="0"/>
          <w:marRight w:val="0"/>
          <w:marTop w:val="0"/>
          <w:marBottom w:val="0"/>
          <w:divBdr>
            <w:top w:val="none" w:sz="0" w:space="0" w:color="auto"/>
            <w:left w:val="none" w:sz="0" w:space="0" w:color="auto"/>
            <w:bottom w:val="none" w:sz="0" w:space="0" w:color="auto"/>
            <w:right w:val="none" w:sz="0" w:space="0" w:color="auto"/>
          </w:divBdr>
        </w:div>
        <w:div w:id="967474094">
          <w:marLeft w:val="0"/>
          <w:marRight w:val="0"/>
          <w:marTop w:val="0"/>
          <w:marBottom w:val="0"/>
          <w:divBdr>
            <w:top w:val="none" w:sz="0" w:space="0" w:color="auto"/>
            <w:left w:val="none" w:sz="0" w:space="0" w:color="auto"/>
            <w:bottom w:val="none" w:sz="0" w:space="0" w:color="auto"/>
            <w:right w:val="none" w:sz="0" w:space="0" w:color="auto"/>
          </w:divBdr>
        </w:div>
        <w:div w:id="1761483357">
          <w:marLeft w:val="0"/>
          <w:marRight w:val="0"/>
          <w:marTop w:val="0"/>
          <w:marBottom w:val="0"/>
          <w:divBdr>
            <w:top w:val="none" w:sz="0" w:space="0" w:color="auto"/>
            <w:left w:val="none" w:sz="0" w:space="0" w:color="auto"/>
            <w:bottom w:val="none" w:sz="0" w:space="0" w:color="auto"/>
            <w:right w:val="none" w:sz="0" w:space="0" w:color="auto"/>
          </w:divBdr>
        </w:div>
      </w:divsChild>
    </w:div>
    <w:div w:id="1205943227">
      <w:bodyDiv w:val="1"/>
      <w:marLeft w:val="0"/>
      <w:marRight w:val="0"/>
      <w:marTop w:val="0"/>
      <w:marBottom w:val="0"/>
      <w:divBdr>
        <w:top w:val="none" w:sz="0" w:space="0" w:color="auto"/>
        <w:left w:val="none" w:sz="0" w:space="0" w:color="auto"/>
        <w:bottom w:val="none" w:sz="0" w:space="0" w:color="auto"/>
        <w:right w:val="none" w:sz="0" w:space="0" w:color="auto"/>
      </w:divBdr>
      <w:divsChild>
        <w:div w:id="1848326604">
          <w:marLeft w:val="0"/>
          <w:marRight w:val="0"/>
          <w:marTop w:val="0"/>
          <w:marBottom w:val="0"/>
          <w:divBdr>
            <w:top w:val="none" w:sz="0" w:space="0" w:color="auto"/>
            <w:left w:val="none" w:sz="0" w:space="0" w:color="auto"/>
            <w:bottom w:val="none" w:sz="0" w:space="0" w:color="auto"/>
            <w:right w:val="none" w:sz="0" w:space="0" w:color="auto"/>
          </w:divBdr>
        </w:div>
        <w:div w:id="1403138063">
          <w:marLeft w:val="0"/>
          <w:marRight w:val="0"/>
          <w:marTop w:val="0"/>
          <w:marBottom w:val="0"/>
          <w:divBdr>
            <w:top w:val="none" w:sz="0" w:space="0" w:color="auto"/>
            <w:left w:val="none" w:sz="0" w:space="0" w:color="auto"/>
            <w:bottom w:val="none" w:sz="0" w:space="0" w:color="auto"/>
            <w:right w:val="none" w:sz="0" w:space="0" w:color="auto"/>
          </w:divBdr>
        </w:div>
      </w:divsChild>
    </w:div>
    <w:div w:id="1243249047">
      <w:bodyDiv w:val="1"/>
      <w:marLeft w:val="0"/>
      <w:marRight w:val="0"/>
      <w:marTop w:val="0"/>
      <w:marBottom w:val="0"/>
      <w:divBdr>
        <w:top w:val="none" w:sz="0" w:space="0" w:color="auto"/>
        <w:left w:val="none" w:sz="0" w:space="0" w:color="auto"/>
        <w:bottom w:val="none" w:sz="0" w:space="0" w:color="auto"/>
        <w:right w:val="none" w:sz="0" w:space="0" w:color="auto"/>
      </w:divBdr>
    </w:div>
    <w:div w:id="1253197827">
      <w:bodyDiv w:val="1"/>
      <w:marLeft w:val="0"/>
      <w:marRight w:val="0"/>
      <w:marTop w:val="0"/>
      <w:marBottom w:val="0"/>
      <w:divBdr>
        <w:top w:val="none" w:sz="0" w:space="0" w:color="auto"/>
        <w:left w:val="none" w:sz="0" w:space="0" w:color="auto"/>
        <w:bottom w:val="none" w:sz="0" w:space="0" w:color="auto"/>
        <w:right w:val="none" w:sz="0" w:space="0" w:color="auto"/>
      </w:divBdr>
    </w:div>
    <w:div w:id="1257636550">
      <w:bodyDiv w:val="1"/>
      <w:marLeft w:val="0"/>
      <w:marRight w:val="0"/>
      <w:marTop w:val="0"/>
      <w:marBottom w:val="0"/>
      <w:divBdr>
        <w:top w:val="none" w:sz="0" w:space="0" w:color="auto"/>
        <w:left w:val="none" w:sz="0" w:space="0" w:color="auto"/>
        <w:bottom w:val="none" w:sz="0" w:space="0" w:color="auto"/>
        <w:right w:val="none" w:sz="0" w:space="0" w:color="auto"/>
      </w:divBdr>
      <w:divsChild>
        <w:div w:id="531770566">
          <w:marLeft w:val="0"/>
          <w:marRight w:val="0"/>
          <w:marTop w:val="0"/>
          <w:marBottom w:val="0"/>
          <w:divBdr>
            <w:top w:val="none" w:sz="0" w:space="0" w:color="auto"/>
            <w:left w:val="none" w:sz="0" w:space="0" w:color="auto"/>
            <w:bottom w:val="none" w:sz="0" w:space="0" w:color="auto"/>
            <w:right w:val="none" w:sz="0" w:space="0" w:color="auto"/>
          </w:divBdr>
        </w:div>
        <w:div w:id="856043184">
          <w:marLeft w:val="0"/>
          <w:marRight w:val="0"/>
          <w:marTop w:val="0"/>
          <w:marBottom w:val="0"/>
          <w:divBdr>
            <w:top w:val="none" w:sz="0" w:space="0" w:color="auto"/>
            <w:left w:val="none" w:sz="0" w:space="0" w:color="auto"/>
            <w:bottom w:val="none" w:sz="0" w:space="0" w:color="auto"/>
            <w:right w:val="none" w:sz="0" w:space="0" w:color="auto"/>
          </w:divBdr>
        </w:div>
        <w:div w:id="1030032723">
          <w:marLeft w:val="0"/>
          <w:marRight w:val="0"/>
          <w:marTop w:val="0"/>
          <w:marBottom w:val="0"/>
          <w:divBdr>
            <w:top w:val="none" w:sz="0" w:space="0" w:color="auto"/>
            <w:left w:val="none" w:sz="0" w:space="0" w:color="auto"/>
            <w:bottom w:val="none" w:sz="0" w:space="0" w:color="auto"/>
            <w:right w:val="none" w:sz="0" w:space="0" w:color="auto"/>
          </w:divBdr>
        </w:div>
        <w:div w:id="1959988849">
          <w:marLeft w:val="0"/>
          <w:marRight w:val="0"/>
          <w:marTop w:val="0"/>
          <w:marBottom w:val="0"/>
          <w:divBdr>
            <w:top w:val="none" w:sz="0" w:space="0" w:color="auto"/>
            <w:left w:val="none" w:sz="0" w:space="0" w:color="auto"/>
            <w:bottom w:val="none" w:sz="0" w:space="0" w:color="auto"/>
            <w:right w:val="none" w:sz="0" w:space="0" w:color="auto"/>
          </w:divBdr>
        </w:div>
      </w:divsChild>
    </w:div>
    <w:div w:id="1258831676">
      <w:bodyDiv w:val="1"/>
      <w:marLeft w:val="0"/>
      <w:marRight w:val="0"/>
      <w:marTop w:val="0"/>
      <w:marBottom w:val="0"/>
      <w:divBdr>
        <w:top w:val="none" w:sz="0" w:space="0" w:color="auto"/>
        <w:left w:val="none" w:sz="0" w:space="0" w:color="auto"/>
        <w:bottom w:val="none" w:sz="0" w:space="0" w:color="auto"/>
        <w:right w:val="none" w:sz="0" w:space="0" w:color="auto"/>
      </w:divBdr>
    </w:div>
    <w:div w:id="1262253905">
      <w:bodyDiv w:val="1"/>
      <w:marLeft w:val="0"/>
      <w:marRight w:val="0"/>
      <w:marTop w:val="0"/>
      <w:marBottom w:val="0"/>
      <w:divBdr>
        <w:top w:val="none" w:sz="0" w:space="0" w:color="auto"/>
        <w:left w:val="none" w:sz="0" w:space="0" w:color="auto"/>
        <w:bottom w:val="none" w:sz="0" w:space="0" w:color="auto"/>
        <w:right w:val="none" w:sz="0" w:space="0" w:color="auto"/>
      </w:divBdr>
    </w:div>
    <w:div w:id="1289628004">
      <w:bodyDiv w:val="1"/>
      <w:marLeft w:val="0"/>
      <w:marRight w:val="0"/>
      <w:marTop w:val="0"/>
      <w:marBottom w:val="0"/>
      <w:divBdr>
        <w:top w:val="none" w:sz="0" w:space="0" w:color="auto"/>
        <w:left w:val="none" w:sz="0" w:space="0" w:color="auto"/>
        <w:bottom w:val="none" w:sz="0" w:space="0" w:color="auto"/>
        <w:right w:val="none" w:sz="0" w:space="0" w:color="auto"/>
      </w:divBdr>
    </w:div>
    <w:div w:id="1307587937">
      <w:bodyDiv w:val="1"/>
      <w:marLeft w:val="0"/>
      <w:marRight w:val="0"/>
      <w:marTop w:val="0"/>
      <w:marBottom w:val="0"/>
      <w:divBdr>
        <w:top w:val="none" w:sz="0" w:space="0" w:color="auto"/>
        <w:left w:val="none" w:sz="0" w:space="0" w:color="auto"/>
        <w:bottom w:val="none" w:sz="0" w:space="0" w:color="auto"/>
        <w:right w:val="none" w:sz="0" w:space="0" w:color="auto"/>
      </w:divBdr>
    </w:div>
    <w:div w:id="1325473461">
      <w:bodyDiv w:val="1"/>
      <w:marLeft w:val="0"/>
      <w:marRight w:val="0"/>
      <w:marTop w:val="0"/>
      <w:marBottom w:val="0"/>
      <w:divBdr>
        <w:top w:val="none" w:sz="0" w:space="0" w:color="auto"/>
        <w:left w:val="none" w:sz="0" w:space="0" w:color="auto"/>
        <w:bottom w:val="none" w:sz="0" w:space="0" w:color="auto"/>
        <w:right w:val="none" w:sz="0" w:space="0" w:color="auto"/>
      </w:divBdr>
    </w:div>
    <w:div w:id="1328168774">
      <w:bodyDiv w:val="1"/>
      <w:marLeft w:val="0"/>
      <w:marRight w:val="0"/>
      <w:marTop w:val="0"/>
      <w:marBottom w:val="0"/>
      <w:divBdr>
        <w:top w:val="none" w:sz="0" w:space="0" w:color="auto"/>
        <w:left w:val="none" w:sz="0" w:space="0" w:color="auto"/>
        <w:bottom w:val="none" w:sz="0" w:space="0" w:color="auto"/>
        <w:right w:val="none" w:sz="0" w:space="0" w:color="auto"/>
      </w:divBdr>
    </w:div>
    <w:div w:id="1335835590">
      <w:bodyDiv w:val="1"/>
      <w:marLeft w:val="0"/>
      <w:marRight w:val="0"/>
      <w:marTop w:val="0"/>
      <w:marBottom w:val="0"/>
      <w:divBdr>
        <w:top w:val="none" w:sz="0" w:space="0" w:color="auto"/>
        <w:left w:val="none" w:sz="0" w:space="0" w:color="auto"/>
        <w:bottom w:val="none" w:sz="0" w:space="0" w:color="auto"/>
        <w:right w:val="none" w:sz="0" w:space="0" w:color="auto"/>
      </w:divBdr>
    </w:div>
    <w:div w:id="1337919752">
      <w:bodyDiv w:val="1"/>
      <w:marLeft w:val="0"/>
      <w:marRight w:val="0"/>
      <w:marTop w:val="0"/>
      <w:marBottom w:val="0"/>
      <w:divBdr>
        <w:top w:val="none" w:sz="0" w:space="0" w:color="auto"/>
        <w:left w:val="none" w:sz="0" w:space="0" w:color="auto"/>
        <w:bottom w:val="none" w:sz="0" w:space="0" w:color="auto"/>
        <w:right w:val="none" w:sz="0" w:space="0" w:color="auto"/>
      </w:divBdr>
    </w:div>
    <w:div w:id="1346786445">
      <w:bodyDiv w:val="1"/>
      <w:marLeft w:val="0"/>
      <w:marRight w:val="0"/>
      <w:marTop w:val="0"/>
      <w:marBottom w:val="0"/>
      <w:divBdr>
        <w:top w:val="none" w:sz="0" w:space="0" w:color="auto"/>
        <w:left w:val="none" w:sz="0" w:space="0" w:color="auto"/>
        <w:bottom w:val="none" w:sz="0" w:space="0" w:color="auto"/>
        <w:right w:val="none" w:sz="0" w:space="0" w:color="auto"/>
      </w:divBdr>
      <w:divsChild>
        <w:div w:id="292948261">
          <w:marLeft w:val="0"/>
          <w:marRight w:val="0"/>
          <w:marTop w:val="0"/>
          <w:marBottom w:val="0"/>
          <w:divBdr>
            <w:top w:val="none" w:sz="0" w:space="0" w:color="auto"/>
            <w:left w:val="none" w:sz="0" w:space="0" w:color="auto"/>
            <w:bottom w:val="none" w:sz="0" w:space="0" w:color="auto"/>
            <w:right w:val="none" w:sz="0" w:space="0" w:color="auto"/>
          </w:divBdr>
        </w:div>
        <w:div w:id="700126256">
          <w:marLeft w:val="0"/>
          <w:marRight w:val="0"/>
          <w:marTop w:val="0"/>
          <w:marBottom w:val="0"/>
          <w:divBdr>
            <w:top w:val="none" w:sz="0" w:space="0" w:color="auto"/>
            <w:left w:val="none" w:sz="0" w:space="0" w:color="auto"/>
            <w:bottom w:val="none" w:sz="0" w:space="0" w:color="auto"/>
            <w:right w:val="none" w:sz="0" w:space="0" w:color="auto"/>
          </w:divBdr>
        </w:div>
      </w:divsChild>
    </w:div>
    <w:div w:id="1360350945">
      <w:bodyDiv w:val="1"/>
      <w:marLeft w:val="0"/>
      <w:marRight w:val="0"/>
      <w:marTop w:val="0"/>
      <w:marBottom w:val="0"/>
      <w:divBdr>
        <w:top w:val="none" w:sz="0" w:space="0" w:color="auto"/>
        <w:left w:val="none" w:sz="0" w:space="0" w:color="auto"/>
        <w:bottom w:val="none" w:sz="0" w:space="0" w:color="auto"/>
        <w:right w:val="none" w:sz="0" w:space="0" w:color="auto"/>
      </w:divBdr>
      <w:divsChild>
        <w:div w:id="1619945050">
          <w:marLeft w:val="0"/>
          <w:marRight w:val="0"/>
          <w:marTop w:val="0"/>
          <w:marBottom w:val="0"/>
          <w:divBdr>
            <w:top w:val="none" w:sz="0" w:space="0" w:color="auto"/>
            <w:left w:val="none" w:sz="0" w:space="0" w:color="auto"/>
            <w:bottom w:val="none" w:sz="0" w:space="0" w:color="auto"/>
            <w:right w:val="none" w:sz="0" w:space="0" w:color="auto"/>
          </w:divBdr>
        </w:div>
        <w:div w:id="921569166">
          <w:marLeft w:val="0"/>
          <w:marRight w:val="0"/>
          <w:marTop w:val="0"/>
          <w:marBottom w:val="0"/>
          <w:divBdr>
            <w:top w:val="none" w:sz="0" w:space="0" w:color="auto"/>
            <w:left w:val="none" w:sz="0" w:space="0" w:color="auto"/>
            <w:bottom w:val="none" w:sz="0" w:space="0" w:color="auto"/>
            <w:right w:val="none" w:sz="0" w:space="0" w:color="auto"/>
          </w:divBdr>
        </w:div>
        <w:div w:id="1413241615">
          <w:marLeft w:val="0"/>
          <w:marRight w:val="0"/>
          <w:marTop w:val="0"/>
          <w:marBottom w:val="0"/>
          <w:divBdr>
            <w:top w:val="none" w:sz="0" w:space="0" w:color="auto"/>
            <w:left w:val="none" w:sz="0" w:space="0" w:color="auto"/>
            <w:bottom w:val="none" w:sz="0" w:space="0" w:color="auto"/>
            <w:right w:val="none" w:sz="0" w:space="0" w:color="auto"/>
          </w:divBdr>
        </w:div>
        <w:div w:id="80374237">
          <w:marLeft w:val="0"/>
          <w:marRight w:val="0"/>
          <w:marTop w:val="0"/>
          <w:marBottom w:val="0"/>
          <w:divBdr>
            <w:top w:val="none" w:sz="0" w:space="0" w:color="auto"/>
            <w:left w:val="none" w:sz="0" w:space="0" w:color="auto"/>
            <w:bottom w:val="none" w:sz="0" w:space="0" w:color="auto"/>
            <w:right w:val="none" w:sz="0" w:space="0" w:color="auto"/>
          </w:divBdr>
        </w:div>
      </w:divsChild>
    </w:div>
    <w:div w:id="1362434109">
      <w:bodyDiv w:val="1"/>
      <w:marLeft w:val="0"/>
      <w:marRight w:val="0"/>
      <w:marTop w:val="0"/>
      <w:marBottom w:val="0"/>
      <w:divBdr>
        <w:top w:val="none" w:sz="0" w:space="0" w:color="auto"/>
        <w:left w:val="none" w:sz="0" w:space="0" w:color="auto"/>
        <w:bottom w:val="none" w:sz="0" w:space="0" w:color="auto"/>
        <w:right w:val="none" w:sz="0" w:space="0" w:color="auto"/>
      </w:divBdr>
      <w:divsChild>
        <w:div w:id="496649808">
          <w:marLeft w:val="0"/>
          <w:marRight w:val="0"/>
          <w:marTop w:val="0"/>
          <w:marBottom w:val="0"/>
          <w:divBdr>
            <w:top w:val="none" w:sz="0" w:space="0" w:color="auto"/>
            <w:left w:val="none" w:sz="0" w:space="0" w:color="auto"/>
            <w:bottom w:val="none" w:sz="0" w:space="0" w:color="auto"/>
            <w:right w:val="none" w:sz="0" w:space="0" w:color="auto"/>
          </w:divBdr>
        </w:div>
        <w:div w:id="55131669">
          <w:marLeft w:val="0"/>
          <w:marRight w:val="0"/>
          <w:marTop w:val="0"/>
          <w:marBottom w:val="0"/>
          <w:divBdr>
            <w:top w:val="none" w:sz="0" w:space="0" w:color="auto"/>
            <w:left w:val="none" w:sz="0" w:space="0" w:color="auto"/>
            <w:bottom w:val="none" w:sz="0" w:space="0" w:color="auto"/>
            <w:right w:val="none" w:sz="0" w:space="0" w:color="auto"/>
          </w:divBdr>
        </w:div>
        <w:div w:id="1424302505">
          <w:marLeft w:val="0"/>
          <w:marRight w:val="0"/>
          <w:marTop w:val="0"/>
          <w:marBottom w:val="0"/>
          <w:divBdr>
            <w:top w:val="none" w:sz="0" w:space="0" w:color="auto"/>
            <w:left w:val="none" w:sz="0" w:space="0" w:color="auto"/>
            <w:bottom w:val="none" w:sz="0" w:space="0" w:color="auto"/>
            <w:right w:val="none" w:sz="0" w:space="0" w:color="auto"/>
          </w:divBdr>
        </w:div>
        <w:div w:id="1614288410">
          <w:marLeft w:val="0"/>
          <w:marRight w:val="0"/>
          <w:marTop w:val="0"/>
          <w:marBottom w:val="0"/>
          <w:divBdr>
            <w:top w:val="none" w:sz="0" w:space="0" w:color="auto"/>
            <w:left w:val="none" w:sz="0" w:space="0" w:color="auto"/>
            <w:bottom w:val="none" w:sz="0" w:space="0" w:color="auto"/>
            <w:right w:val="none" w:sz="0" w:space="0" w:color="auto"/>
          </w:divBdr>
        </w:div>
        <w:div w:id="1904753066">
          <w:marLeft w:val="0"/>
          <w:marRight w:val="0"/>
          <w:marTop w:val="0"/>
          <w:marBottom w:val="0"/>
          <w:divBdr>
            <w:top w:val="none" w:sz="0" w:space="0" w:color="auto"/>
            <w:left w:val="none" w:sz="0" w:space="0" w:color="auto"/>
            <w:bottom w:val="none" w:sz="0" w:space="0" w:color="auto"/>
            <w:right w:val="none" w:sz="0" w:space="0" w:color="auto"/>
          </w:divBdr>
        </w:div>
        <w:div w:id="1091852488">
          <w:marLeft w:val="0"/>
          <w:marRight w:val="0"/>
          <w:marTop w:val="0"/>
          <w:marBottom w:val="0"/>
          <w:divBdr>
            <w:top w:val="none" w:sz="0" w:space="0" w:color="auto"/>
            <w:left w:val="none" w:sz="0" w:space="0" w:color="auto"/>
            <w:bottom w:val="none" w:sz="0" w:space="0" w:color="auto"/>
            <w:right w:val="none" w:sz="0" w:space="0" w:color="auto"/>
          </w:divBdr>
        </w:div>
        <w:div w:id="329452840">
          <w:marLeft w:val="0"/>
          <w:marRight w:val="0"/>
          <w:marTop w:val="0"/>
          <w:marBottom w:val="0"/>
          <w:divBdr>
            <w:top w:val="none" w:sz="0" w:space="0" w:color="auto"/>
            <w:left w:val="none" w:sz="0" w:space="0" w:color="auto"/>
            <w:bottom w:val="none" w:sz="0" w:space="0" w:color="auto"/>
            <w:right w:val="none" w:sz="0" w:space="0" w:color="auto"/>
          </w:divBdr>
        </w:div>
        <w:div w:id="1223053799">
          <w:marLeft w:val="0"/>
          <w:marRight w:val="0"/>
          <w:marTop w:val="0"/>
          <w:marBottom w:val="0"/>
          <w:divBdr>
            <w:top w:val="none" w:sz="0" w:space="0" w:color="auto"/>
            <w:left w:val="none" w:sz="0" w:space="0" w:color="auto"/>
            <w:bottom w:val="none" w:sz="0" w:space="0" w:color="auto"/>
            <w:right w:val="none" w:sz="0" w:space="0" w:color="auto"/>
          </w:divBdr>
        </w:div>
        <w:div w:id="834611426">
          <w:marLeft w:val="0"/>
          <w:marRight w:val="0"/>
          <w:marTop w:val="0"/>
          <w:marBottom w:val="0"/>
          <w:divBdr>
            <w:top w:val="none" w:sz="0" w:space="0" w:color="auto"/>
            <w:left w:val="none" w:sz="0" w:space="0" w:color="auto"/>
            <w:bottom w:val="none" w:sz="0" w:space="0" w:color="auto"/>
            <w:right w:val="none" w:sz="0" w:space="0" w:color="auto"/>
          </w:divBdr>
        </w:div>
        <w:div w:id="7945931">
          <w:marLeft w:val="0"/>
          <w:marRight w:val="0"/>
          <w:marTop w:val="0"/>
          <w:marBottom w:val="0"/>
          <w:divBdr>
            <w:top w:val="none" w:sz="0" w:space="0" w:color="auto"/>
            <w:left w:val="none" w:sz="0" w:space="0" w:color="auto"/>
            <w:bottom w:val="none" w:sz="0" w:space="0" w:color="auto"/>
            <w:right w:val="none" w:sz="0" w:space="0" w:color="auto"/>
          </w:divBdr>
        </w:div>
        <w:div w:id="443615566">
          <w:marLeft w:val="0"/>
          <w:marRight w:val="0"/>
          <w:marTop w:val="0"/>
          <w:marBottom w:val="0"/>
          <w:divBdr>
            <w:top w:val="none" w:sz="0" w:space="0" w:color="auto"/>
            <w:left w:val="none" w:sz="0" w:space="0" w:color="auto"/>
            <w:bottom w:val="none" w:sz="0" w:space="0" w:color="auto"/>
            <w:right w:val="none" w:sz="0" w:space="0" w:color="auto"/>
          </w:divBdr>
        </w:div>
        <w:div w:id="2043940640">
          <w:marLeft w:val="0"/>
          <w:marRight w:val="0"/>
          <w:marTop w:val="0"/>
          <w:marBottom w:val="0"/>
          <w:divBdr>
            <w:top w:val="none" w:sz="0" w:space="0" w:color="auto"/>
            <w:left w:val="none" w:sz="0" w:space="0" w:color="auto"/>
            <w:bottom w:val="none" w:sz="0" w:space="0" w:color="auto"/>
            <w:right w:val="none" w:sz="0" w:space="0" w:color="auto"/>
          </w:divBdr>
        </w:div>
        <w:div w:id="1503593215">
          <w:marLeft w:val="0"/>
          <w:marRight w:val="0"/>
          <w:marTop w:val="0"/>
          <w:marBottom w:val="0"/>
          <w:divBdr>
            <w:top w:val="none" w:sz="0" w:space="0" w:color="auto"/>
            <w:left w:val="none" w:sz="0" w:space="0" w:color="auto"/>
            <w:bottom w:val="none" w:sz="0" w:space="0" w:color="auto"/>
            <w:right w:val="none" w:sz="0" w:space="0" w:color="auto"/>
          </w:divBdr>
        </w:div>
        <w:div w:id="153686892">
          <w:marLeft w:val="0"/>
          <w:marRight w:val="0"/>
          <w:marTop w:val="0"/>
          <w:marBottom w:val="0"/>
          <w:divBdr>
            <w:top w:val="none" w:sz="0" w:space="0" w:color="auto"/>
            <w:left w:val="none" w:sz="0" w:space="0" w:color="auto"/>
            <w:bottom w:val="none" w:sz="0" w:space="0" w:color="auto"/>
            <w:right w:val="none" w:sz="0" w:space="0" w:color="auto"/>
          </w:divBdr>
        </w:div>
        <w:div w:id="460418334">
          <w:marLeft w:val="0"/>
          <w:marRight w:val="0"/>
          <w:marTop w:val="0"/>
          <w:marBottom w:val="0"/>
          <w:divBdr>
            <w:top w:val="none" w:sz="0" w:space="0" w:color="auto"/>
            <w:left w:val="none" w:sz="0" w:space="0" w:color="auto"/>
            <w:bottom w:val="none" w:sz="0" w:space="0" w:color="auto"/>
            <w:right w:val="none" w:sz="0" w:space="0" w:color="auto"/>
          </w:divBdr>
        </w:div>
        <w:div w:id="1011646357">
          <w:marLeft w:val="0"/>
          <w:marRight w:val="0"/>
          <w:marTop w:val="0"/>
          <w:marBottom w:val="0"/>
          <w:divBdr>
            <w:top w:val="none" w:sz="0" w:space="0" w:color="auto"/>
            <w:left w:val="none" w:sz="0" w:space="0" w:color="auto"/>
            <w:bottom w:val="none" w:sz="0" w:space="0" w:color="auto"/>
            <w:right w:val="none" w:sz="0" w:space="0" w:color="auto"/>
          </w:divBdr>
        </w:div>
        <w:div w:id="940380392">
          <w:marLeft w:val="0"/>
          <w:marRight w:val="0"/>
          <w:marTop w:val="0"/>
          <w:marBottom w:val="0"/>
          <w:divBdr>
            <w:top w:val="none" w:sz="0" w:space="0" w:color="auto"/>
            <w:left w:val="none" w:sz="0" w:space="0" w:color="auto"/>
            <w:bottom w:val="none" w:sz="0" w:space="0" w:color="auto"/>
            <w:right w:val="none" w:sz="0" w:space="0" w:color="auto"/>
          </w:divBdr>
        </w:div>
        <w:div w:id="647855145">
          <w:marLeft w:val="0"/>
          <w:marRight w:val="0"/>
          <w:marTop w:val="0"/>
          <w:marBottom w:val="0"/>
          <w:divBdr>
            <w:top w:val="none" w:sz="0" w:space="0" w:color="auto"/>
            <w:left w:val="none" w:sz="0" w:space="0" w:color="auto"/>
            <w:bottom w:val="none" w:sz="0" w:space="0" w:color="auto"/>
            <w:right w:val="none" w:sz="0" w:space="0" w:color="auto"/>
          </w:divBdr>
        </w:div>
        <w:div w:id="1831484264">
          <w:marLeft w:val="0"/>
          <w:marRight w:val="0"/>
          <w:marTop w:val="0"/>
          <w:marBottom w:val="0"/>
          <w:divBdr>
            <w:top w:val="none" w:sz="0" w:space="0" w:color="auto"/>
            <w:left w:val="none" w:sz="0" w:space="0" w:color="auto"/>
            <w:bottom w:val="none" w:sz="0" w:space="0" w:color="auto"/>
            <w:right w:val="none" w:sz="0" w:space="0" w:color="auto"/>
          </w:divBdr>
        </w:div>
        <w:div w:id="643318899">
          <w:marLeft w:val="0"/>
          <w:marRight w:val="0"/>
          <w:marTop w:val="0"/>
          <w:marBottom w:val="0"/>
          <w:divBdr>
            <w:top w:val="none" w:sz="0" w:space="0" w:color="auto"/>
            <w:left w:val="none" w:sz="0" w:space="0" w:color="auto"/>
            <w:bottom w:val="none" w:sz="0" w:space="0" w:color="auto"/>
            <w:right w:val="none" w:sz="0" w:space="0" w:color="auto"/>
          </w:divBdr>
        </w:div>
        <w:div w:id="294071336">
          <w:marLeft w:val="0"/>
          <w:marRight w:val="0"/>
          <w:marTop w:val="0"/>
          <w:marBottom w:val="0"/>
          <w:divBdr>
            <w:top w:val="none" w:sz="0" w:space="0" w:color="auto"/>
            <w:left w:val="none" w:sz="0" w:space="0" w:color="auto"/>
            <w:bottom w:val="none" w:sz="0" w:space="0" w:color="auto"/>
            <w:right w:val="none" w:sz="0" w:space="0" w:color="auto"/>
          </w:divBdr>
        </w:div>
        <w:div w:id="480121228">
          <w:marLeft w:val="0"/>
          <w:marRight w:val="0"/>
          <w:marTop w:val="0"/>
          <w:marBottom w:val="0"/>
          <w:divBdr>
            <w:top w:val="none" w:sz="0" w:space="0" w:color="auto"/>
            <w:left w:val="none" w:sz="0" w:space="0" w:color="auto"/>
            <w:bottom w:val="none" w:sz="0" w:space="0" w:color="auto"/>
            <w:right w:val="none" w:sz="0" w:space="0" w:color="auto"/>
          </w:divBdr>
        </w:div>
      </w:divsChild>
    </w:div>
    <w:div w:id="1362632156">
      <w:bodyDiv w:val="1"/>
      <w:marLeft w:val="0"/>
      <w:marRight w:val="0"/>
      <w:marTop w:val="0"/>
      <w:marBottom w:val="0"/>
      <w:divBdr>
        <w:top w:val="none" w:sz="0" w:space="0" w:color="auto"/>
        <w:left w:val="none" w:sz="0" w:space="0" w:color="auto"/>
        <w:bottom w:val="none" w:sz="0" w:space="0" w:color="auto"/>
        <w:right w:val="none" w:sz="0" w:space="0" w:color="auto"/>
      </w:divBdr>
      <w:divsChild>
        <w:div w:id="194001557">
          <w:marLeft w:val="0"/>
          <w:marRight w:val="0"/>
          <w:marTop w:val="0"/>
          <w:marBottom w:val="225"/>
          <w:divBdr>
            <w:top w:val="none" w:sz="0" w:space="0" w:color="auto"/>
            <w:left w:val="none" w:sz="0" w:space="0" w:color="auto"/>
            <w:bottom w:val="none" w:sz="0" w:space="0" w:color="auto"/>
            <w:right w:val="none" w:sz="0" w:space="0" w:color="auto"/>
          </w:divBdr>
        </w:div>
        <w:div w:id="19551380">
          <w:marLeft w:val="0"/>
          <w:marRight w:val="0"/>
          <w:marTop w:val="0"/>
          <w:marBottom w:val="225"/>
          <w:divBdr>
            <w:top w:val="none" w:sz="0" w:space="0" w:color="auto"/>
            <w:left w:val="none" w:sz="0" w:space="0" w:color="auto"/>
            <w:bottom w:val="none" w:sz="0" w:space="0" w:color="auto"/>
            <w:right w:val="none" w:sz="0" w:space="0" w:color="auto"/>
          </w:divBdr>
        </w:div>
      </w:divsChild>
    </w:div>
    <w:div w:id="1385257957">
      <w:bodyDiv w:val="1"/>
      <w:marLeft w:val="0"/>
      <w:marRight w:val="0"/>
      <w:marTop w:val="0"/>
      <w:marBottom w:val="0"/>
      <w:divBdr>
        <w:top w:val="none" w:sz="0" w:space="0" w:color="auto"/>
        <w:left w:val="none" w:sz="0" w:space="0" w:color="auto"/>
        <w:bottom w:val="none" w:sz="0" w:space="0" w:color="auto"/>
        <w:right w:val="none" w:sz="0" w:space="0" w:color="auto"/>
      </w:divBdr>
      <w:divsChild>
        <w:div w:id="238253890">
          <w:marLeft w:val="0"/>
          <w:marRight w:val="0"/>
          <w:marTop w:val="0"/>
          <w:marBottom w:val="0"/>
          <w:divBdr>
            <w:top w:val="none" w:sz="0" w:space="0" w:color="auto"/>
            <w:left w:val="none" w:sz="0" w:space="0" w:color="auto"/>
            <w:bottom w:val="none" w:sz="0" w:space="0" w:color="auto"/>
            <w:right w:val="none" w:sz="0" w:space="0" w:color="auto"/>
          </w:divBdr>
        </w:div>
        <w:div w:id="1146238133">
          <w:marLeft w:val="0"/>
          <w:marRight w:val="0"/>
          <w:marTop w:val="0"/>
          <w:marBottom w:val="0"/>
          <w:divBdr>
            <w:top w:val="none" w:sz="0" w:space="0" w:color="auto"/>
            <w:left w:val="none" w:sz="0" w:space="0" w:color="auto"/>
            <w:bottom w:val="none" w:sz="0" w:space="0" w:color="auto"/>
            <w:right w:val="none" w:sz="0" w:space="0" w:color="auto"/>
          </w:divBdr>
        </w:div>
        <w:div w:id="1218055597">
          <w:marLeft w:val="0"/>
          <w:marRight w:val="0"/>
          <w:marTop w:val="0"/>
          <w:marBottom w:val="0"/>
          <w:divBdr>
            <w:top w:val="none" w:sz="0" w:space="0" w:color="auto"/>
            <w:left w:val="none" w:sz="0" w:space="0" w:color="auto"/>
            <w:bottom w:val="none" w:sz="0" w:space="0" w:color="auto"/>
            <w:right w:val="none" w:sz="0" w:space="0" w:color="auto"/>
          </w:divBdr>
        </w:div>
        <w:div w:id="1861383790">
          <w:marLeft w:val="0"/>
          <w:marRight w:val="0"/>
          <w:marTop w:val="0"/>
          <w:marBottom w:val="0"/>
          <w:divBdr>
            <w:top w:val="none" w:sz="0" w:space="0" w:color="auto"/>
            <w:left w:val="none" w:sz="0" w:space="0" w:color="auto"/>
            <w:bottom w:val="none" w:sz="0" w:space="0" w:color="auto"/>
            <w:right w:val="none" w:sz="0" w:space="0" w:color="auto"/>
          </w:divBdr>
        </w:div>
      </w:divsChild>
    </w:div>
    <w:div w:id="1385641110">
      <w:bodyDiv w:val="1"/>
      <w:marLeft w:val="0"/>
      <w:marRight w:val="0"/>
      <w:marTop w:val="0"/>
      <w:marBottom w:val="0"/>
      <w:divBdr>
        <w:top w:val="none" w:sz="0" w:space="0" w:color="auto"/>
        <w:left w:val="none" w:sz="0" w:space="0" w:color="auto"/>
        <w:bottom w:val="none" w:sz="0" w:space="0" w:color="auto"/>
        <w:right w:val="none" w:sz="0" w:space="0" w:color="auto"/>
      </w:divBdr>
    </w:div>
    <w:div w:id="1408653726">
      <w:bodyDiv w:val="1"/>
      <w:marLeft w:val="0"/>
      <w:marRight w:val="0"/>
      <w:marTop w:val="0"/>
      <w:marBottom w:val="0"/>
      <w:divBdr>
        <w:top w:val="none" w:sz="0" w:space="0" w:color="auto"/>
        <w:left w:val="none" w:sz="0" w:space="0" w:color="auto"/>
        <w:bottom w:val="none" w:sz="0" w:space="0" w:color="auto"/>
        <w:right w:val="none" w:sz="0" w:space="0" w:color="auto"/>
      </w:divBdr>
      <w:divsChild>
        <w:div w:id="1457527016">
          <w:marLeft w:val="0"/>
          <w:marRight w:val="0"/>
          <w:marTop w:val="0"/>
          <w:marBottom w:val="225"/>
          <w:divBdr>
            <w:top w:val="none" w:sz="0" w:space="0" w:color="auto"/>
            <w:left w:val="none" w:sz="0" w:space="0" w:color="auto"/>
            <w:bottom w:val="none" w:sz="0" w:space="0" w:color="auto"/>
            <w:right w:val="none" w:sz="0" w:space="0" w:color="auto"/>
          </w:divBdr>
        </w:div>
        <w:div w:id="135420239">
          <w:marLeft w:val="0"/>
          <w:marRight w:val="0"/>
          <w:marTop w:val="0"/>
          <w:marBottom w:val="225"/>
          <w:divBdr>
            <w:top w:val="none" w:sz="0" w:space="0" w:color="auto"/>
            <w:left w:val="none" w:sz="0" w:space="0" w:color="auto"/>
            <w:bottom w:val="none" w:sz="0" w:space="0" w:color="auto"/>
            <w:right w:val="none" w:sz="0" w:space="0" w:color="auto"/>
          </w:divBdr>
        </w:div>
      </w:divsChild>
    </w:div>
    <w:div w:id="1410149511">
      <w:bodyDiv w:val="1"/>
      <w:marLeft w:val="0"/>
      <w:marRight w:val="0"/>
      <w:marTop w:val="0"/>
      <w:marBottom w:val="0"/>
      <w:divBdr>
        <w:top w:val="none" w:sz="0" w:space="0" w:color="auto"/>
        <w:left w:val="none" w:sz="0" w:space="0" w:color="auto"/>
        <w:bottom w:val="none" w:sz="0" w:space="0" w:color="auto"/>
        <w:right w:val="none" w:sz="0" w:space="0" w:color="auto"/>
      </w:divBdr>
    </w:div>
    <w:div w:id="1410157253">
      <w:bodyDiv w:val="1"/>
      <w:marLeft w:val="0"/>
      <w:marRight w:val="0"/>
      <w:marTop w:val="0"/>
      <w:marBottom w:val="0"/>
      <w:divBdr>
        <w:top w:val="none" w:sz="0" w:space="0" w:color="auto"/>
        <w:left w:val="none" w:sz="0" w:space="0" w:color="auto"/>
        <w:bottom w:val="none" w:sz="0" w:space="0" w:color="auto"/>
        <w:right w:val="none" w:sz="0" w:space="0" w:color="auto"/>
      </w:divBdr>
    </w:div>
    <w:div w:id="1419597806">
      <w:bodyDiv w:val="1"/>
      <w:marLeft w:val="0"/>
      <w:marRight w:val="0"/>
      <w:marTop w:val="0"/>
      <w:marBottom w:val="0"/>
      <w:divBdr>
        <w:top w:val="none" w:sz="0" w:space="0" w:color="auto"/>
        <w:left w:val="none" w:sz="0" w:space="0" w:color="auto"/>
        <w:bottom w:val="none" w:sz="0" w:space="0" w:color="auto"/>
        <w:right w:val="none" w:sz="0" w:space="0" w:color="auto"/>
      </w:divBdr>
    </w:div>
    <w:div w:id="1435513977">
      <w:bodyDiv w:val="1"/>
      <w:marLeft w:val="0"/>
      <w:marRight w:val="0"/>
      <w:marTop w:val="0"/>
      <w:marBottom w:val="0"/>
      <w:divBdr>
        <w:top w:val="none" w:sz="0" w:space="0" w:color="auto"/>
        <w:left w:val="none" w:sz="0" w:space="0" w:color="auto"/>
        <w:bottom w:val="none" w:sz="0" w:space="0" w:color="auto"/>
        <w:right w:val="none" w:sz="0" w:space="0" w:color="auto"/>
      </w:divBdr>
    </w:div>
    <w:div w:id="1445270247">
      <w:bodyDiv w:val="1"/>
      <w:marLeft w:val="0"/>
      <w:marRight w:val="0"/>
      <w:marTop w:val="0"/>
      <w:marBottom w:val="0"/>
      <w:divBdr>
        <w:top w:val="none" w:sz="0" w:space="0" w:color="auto"/>
        <w:left w:val="none" w:sz="0" w:space="0" w:color="auto"/>
        <w:bottom w:val="none" w:sz="0" w:space="0" w:color="auto"/>
        <w:right w:val="none" w:sz="0" w:space="0" w:color="auto"/>
      </w:divBdr>
    </w:div>
    <w:div w:id="1447234129">
      <w:bodyDiv w:val="1"/>
      <w:marLeft w:val="0"/>
      <w:marRight w:val="0"/>
      <w:marTop w:val="0"/>
      <w:marBottom w:val="0"/>
      <w:divBdr>
        <w:top w:val="none" w:sz="0" w:space="0" w:color="auto"/>
        <w:left w:val="none" w:sz="0" w:space="0" w:color="auto"/>
        <w:bottom w:val="none" w:sz="0" w:space="0" w:color="auto"/>
        <w:right w:val="none" w:sz="0" w:space="0" w:color="auto"/>
      </w:divBdr>
    </w:div>
    <w:div w:id="1463615660">
      <w:bodyDiv w:val="1"/>
      <w:marLeft w:val="0"/>
      <w:marRight w:val="0"/>
      <w:marTop w:val="0"/>
      <w:marBottom w:val="0"/>
      <w:divBdr>
        <w:top w:val="none" w:sz="0" w:space="0" w:color="auto"/>
        <w:left w:val="none" w:sz="0" w:space="0" w:color="auto"/>
        <w:bottom w:val="none" w:sz="0" w:space="0" w:color="auto"/>
        <w:right w:val="none" w:sz="0" w:space="0" w:color="auto"/>
      </w:divBdr>
      <w:divsChild>
        <w:div w:id="257911422">
          <w:marLeft w:val="0"/>
          <w:marRight w:val="0"/>
          <w:marTop w:val="0"/>
          <w:marBottom w:val="0"/>
          <w:divBdr>
            <w:top w:val="none" w:sz="0" w:space="0" w:color="auto"/>
            <w:left w:val="none" w:sz="0" w:space="0" w:color="auto"/>
            <w:bottom w:val="none" w:sz="0" w:space="0" w:color="auto"/>
            <w:right w:val="none" w:sz="0" w:space="0" w:color="auto"/>
          </w:divBdr>
        </w:div>
      </w:divsChild>
    </w:div>
    <w:div w:id="1479566568">
      <w:bodyDiv w:val="1"/>
      <w:marLeft w:val="0"/>
      <w:marRight w:val="0"/>
      <w:marTop w:val="0"/>
      <w:marBottom w:val="0"/>
      <w:divBdr>
        <w:top w:val="none" w:sz="0" w:space="0" w:color="auto"/>
        <w:left w:val="none" w:sz="0" w:space="0" w:color="auto"/>
        <w:bottom w:val="none" w:sz="0" w:space="0" w:color="auto"/>
        <w:right w:val="none" w:sz="0" w:space="0" w:color="auto"/>
      </w:divBdr>
    </w:div>
    <w:div w:id="1515606665">
      <w:bodyDiv w:val="1"/>
      <w:marLeft w:val="0"/>
      <w:marRight w:val="0"/>
      <w:marTop w:val="0"/>
      <w:marBottom w:val="0"/>
      <w:divBdr>
        <w:top w:val="none" w:sz="0" w:space="0" w:color="auto"/>
        <w:left w:val="none" w:sz="0" w:space="0" w:color="auto"/>
        <w:bottom w:val="none" w:sz="0" w:space="0" w:color="auto"/>
        <w:right w:val="none" w:sz="0" w:space="0" w:color="auto"/>
      </w:divBdr>
    </w:div>
    <w:div w:id="1527982874">
      <w:bodyDiv w:val="1"/>
      <w:marLeft w:val="0"/>
      <w:marRight w:val="0"/>
      <w:marTop w:val="0"/>
      <w:marBottom w:val="0"/>
      <w:divBdr>
        <w:top w:val="none" w:sz="0" w:space="0" w:color="auto"/>
        <w:left w:val="none" w:sz="0" w:space="0" w:color="auto"/>
        <w:bottom w:val="none" w:sz="0" w:space="0" w:color="auto"/>
        <w:right w:val="none" w:sz="0" w:space="0" w:color="auto"/>
      </w:divBdr>
    </w:div>
    <w:div w:id="1538659143">
      <w:bodyDiv w:val="1"/>
      <w:marLeft w:val="0"/>
      <w:marRight w:val="0"/>
      <w:marTop w:val="0"/>
      <w:marBottom w:val="0"/>
      <w:divBdr>
        <w:top w:val="none" w:sz="0" w:space="0" w:color="auto"/>
        <w:left w:val="none" w:sz="0" w:space="0" w:color="auto"/>
        <w:bottom w:val="none" w:sz="0" w:space="0" w:color="auto"/>
        <w:right w:val="none" w:sz="0" w:space="0" w:color="auto"/>
      </w:divBdr>
    </w:div>
    <w:div w:id="1606577798">
      <w:bodyDiv w:val="1"/>
      <w:marLeft w:val="0"/>
      <w:marRight w:val="0"/>
      <w:marTop w:val="0"/>
      <w:marBottom w:val="0"/>
      <w:divBdr>
        <w:top w:val="none" w:sz="0" w:space="0" w:color="auto"/>
        <w:left w:val="none" w:sz="0" w:space="0" w:color="auto"/>
        <w:bottom w:val="none" w:sz="0" w:space="0" w:color="auto"/>
        <w:right w:val="none" w:sz="0" w:space="0" w:color="auto"/>
      </w:divBdr>
      <w:divsChild>
        <w:div w:id="967201494">
          <w:marLeft w:val="0"/>
          <w:marRight w:val="0"/>
          <w:marTop w:val="0"/>
          <w:marBottom w:val="0"/>
          <w:divBdr>
            <w:top w:val="none" w:sz="0" w:space="0" w:color="auto"/>
            <w:left w:val="none" w:sz="0" w:space="0" w:color="auto"/>
            <w:bottom w:val="none" w:sz="0" w:space="0" w:color="auto"/>
            <w:right w:val="none" w:sz="0" w:space="0" w:color="auto"/>
          </w:divBdr>
        </w:div>
        <w:div w:id="2094546506">
          <w:marLeft w:val="0"/>
          <w:marRight w:val="0"/>
          <w:marTop w:val="0"/>
          <w:marBottom w:val="0"/>
          <w:divBdr>
            <w:top w:val="none" w:sz="0" w:space="0" w:color="auto"/>
            <w:left w:val="none" w:sz="0" w:space="0" w:color="auto"/>
            <w:bottom w:val="none" w:sz="0" w:space="0" w:color="auto"/>
            <w:right w:val="none" w:sz="0" w:space="0" w:color="auto"/>
          </w:divBdr>
        </w:div>
        <w:div w:id="691954406">
          <w:marLeft w:val="0"/>
          <w:marRight w:val="0"/>
          <w:marTop w:val="0"/>
          <w:marBottom w:val="0"/>
          <w:divBdr>
            <w:top w:val="none" w:sz="0" w:space="0" w:color="auto"/>
            <w:left w:val="none" w:sz="0" w:space="0" w:color="auto"/>
            <w:bottom w:val="none" w:sz="0" w:space="0" w:color="auto"/>
            <w:right w:val="none" w:sz="0" w:space="0" w:color="auto"/>
          </w:divBdr>
        </w:div>
        <w:div w:id="1222519780">
          <w:marLeft w:val="0"/>
          <w:marRight w:val="0"/>
          <w:marTop w:val="0"/>
          <w:marBottom w:val="0"/>
          <w:divBdr>
            <w:top w:val="none" w:sz="0" w:space="0" w:color="auto"/>
            <w:left w:val="none" w:sz="0" w:space="0" w:color="auto"/>
            <w:bottom w:val="none" w:sz="0" w:space="0" w:color="auto"/>
            <w:right w:val="none" w:sz="0" w:space="0" w:color="auto"/>
          </w:divBdr>
        </w:div>
        <w:div w:id="1633485637">
          <w:marLeft w:val="0"/>
          <w:marRight w:val="0"/>
          <w:marTop w:val="0"/>
          <w:marBottom w:val="0"/>
          <w:divBdr>
            <w:top w:val="none" w:sz="0" w:space="0" w:color="auto"/>
            <w:left w:val="none" w:sz="0" w:space="0" w:color="auto"/>
            <w:bottom w:val="none" w:sz="0" w:space="0" w:color="auto"/>
            <w:right w:val="none" w:sz="0" w:space="0" w:color="auto"/>
          </w:divBdr>
        </w:div>
        <w:div w:id="2033141918">
          <w:marLeft w:val="0"/>
          <w:marRight w:val="0"/>
          <w:marTop w:val="0"/>
          <w:marBottom w:val="0"/>
          <w:divBdr>
            <w:top w:val="none" w:sz="0" w:space="0" w:color="auto"/>
            <w:left w:val="none" w:sz="0" w:space="0" w:color="auto"/>
            <w:bottom w:val="none" w:sz="0" w:space="0" w:color="auto"/>
            <w:right w:val="none" w:sz="0" w:space="0" w:color="auto"/>
          </w:divBdr>
        </w:div>
        <w:div w:id="1822847763">
          <w:marLeft w:val="0"/>
          <w:marRight w:val="0"/>
          <w:marTop w:val="0"/>
          <w:marBottom w:val="0"/>
          <w:divBdr>
            <w:top w:val="none" w:sz="0" w:space="0" w:color="auto"/>
            <w:left w:val="none" w:sz="0" w:space="0" w:color="auto"/>
            <w:bottom w:val="none" w:sz="0" w:space="0" w:color="auto"/>
            <w:right w:val="none" w:sz="0" w:space="0" w:color="auto"/>
          </w:divBdr>
        </w:div>
        <w:div w:id="1516383949">
          <w:marLeft w:val="0"/>
          <w:marRight w:val="0"/>
          <w:marTop w:val="0"/>
          <w:marBottom w:val="0"/>
          <w:divBdr>
            <w:top w:val="none" w:sz="0" w:space="0" w:color="auto"/>
            <w:left w:val="none" w:sz="0" w:space="0" w:color="auto"/>
            <w:bottom w:val="none" w:sz="0" w:space="0" w:color="auto"/>
            <w:right w:val="none" w:sz="0" w:space="0" w:color="auto"/>
          </w:divBdr>
        </w:div>
        <w:div w:id="319772863">
          <w:marLeft w:val="0"/>
          <w:marRight w:val="0"/>
          <w:marTop w:val="0"/>
          <w:marBottom w:val="0"/>
          <w:divBdr>
            <w:top w:val="none" w:sz="0" w:space="0" w:color="auto"/>
            <w:left w:val="none" w:sz="0" w:space="0" w:color="auto"/>
            <w:bottom w:val="none" w:sz="0" w:space="0" w:color="auto"/>
            <w:right w:val="none" w:sz="0" w:space="0" w:color="auto"/>
          </w:divBdr>
        </w:div>
        <w:div w:id="709382323">
          <w:marLeft w:val="0"/>
          <w:marRight w:val="0"/>
          <w:marTop w:val="0"/>
          <w:marBottom w:val="0"/>
          <w:divBdr>
            <w:top w:val="none" w:sz="0" w:space="0" w:color="auto"/>
            <w:left w:val="none" w:sz="0" w:space="0" w:color="auto"/>
            <w:bottom w:val="none" w:sz="0" w:space="0" w:color="auto"/>
            <w:right w:val="none" w:sz="0" w:space="0" w:color="auto"/>
          </w:divBdr>
        </w:div>
        <w:div w:id="1953827733">
          <w:marLeft w:val="0"/>
          <w:marRight w:val="0"/>
          <w:marTop w:val="0"/>
          <w:marBottom w:val="0"/>
          <w:divBdr>
            <w:top w:val="none" w:sz="0" w:space="0" w:color="auto"/>
            <w:left w:val="none" w:sz="0" w:space="0" w:color="auto"/>
            <w:bottom w:val="none" w:sz="0" w:space="0" w:color="auto"/>
            <w:right w:val="none" w:sz="0" w:space="0" w:color="auto"/>
          </w:divBdr>
        </w:div>
        <w:div w:id="1561284754">
          <w:marLeft w:val="0"/>
          <w:marRight w:val="0"/>
          <w:marTop w:val="0"/>
          <w:marBottom w:val="0"/>
          <w:divBdr>
            <w:top w:val="none" w:sz="0" w:space="0" w:color="auto"/>
            <w:left w:val="none" w:sz="0" w:space="0" w:color="auto"/>
            <w:bottom w:val="none" w:sz="0" w:space="0" w:color="auto"/>
            <w:right w:val="none" w:sz="0" w:space="0" w:color="auto"/>
          </w:divBdr>
        </w:div>
        <w:div w:id="281695873">
          <w:marLeft w:val="0"/>
          <w:marRight w:val="0"/>
          <w:marTop w:val="0"/>
          <w:marBottom w:val="0"/>
          <w:divBdr>
            <w:top w:val="none" w:sz="0" w:space="0" w:color="auto"/>
            <w:left w:val="none" w:sz="0" w:space="0" w:color="auto"/>
            <w:bottom w:val="none" w:sz="0" w:space="0" w:color="auto"/>
            <w:right w:val="none" w:sz="0" w:space="0" w:color="auto"/>
          </w:divBdr>
        </w:div>
        <w:div w:id="627273302">
          <w:marLeft w:val="0"/>
          <w:marRight w:val="0"/>
          <w:marTop w:val="0"/>
          <w:marBottom w:val="0"/>
          <w:divBdr>
            <w:top w:val="none" w:sz="0" w:space="0" w:color="auto"/>
            <w:left w:val="none" w:sz="0" w:space="0" w:color="auto"/>
            <w:bottom w:val="none" w:sz="0" w:space="0" w:color="auto"/>
            <w:right w:val="none" w:sz="0" w:space="0" w:color="auto"/>
          </w:divBdr>
        </w:div>
        <w:div w:id="1890727293">
          <w:marLeft w:val="0"/>
          <w:marRight w:val="0"/>
          <w:marTop w:val="0"/>
          <w:marBottom w:val="0"/>
          <w:divBdr>
            <w:top w:val="none" w:sz="0" w:space="0" w:color="auto"/>
            <w:left w:val="none" w:sz="0" w:space="0" w:color="auto"/>
            <w:bottom w:val="none" w:sz="0" w:space="0" w:color="auto"/>
            <w:right w:val="none" w:sz="0" w:space="0" w:color="auto"/>
          </w:divBdr>
        </w:div>
        <w:div w:id="538782204">
          <w:marLeft w:val="0"/>
          <w:marRight w:val="0"/>
          <w:marTop w:val="0"/>
          <w:marBottom w:val="0"/>
          <w:divBdr>
            <w:top w:val="none" w:sz="0" w:space="0" w:color="auto"/>
            <w:left w:val="none" w:sz="0" w:space="0" w:color="auto"/>
            <w:bottom w:val="none" w:sz="0" w:space="0" w:color="auto"/>
            <w:right w:val="none" w:sz="0" w:space="0" w:color="auto"/>
          </w:divBdr>
        </w:div>
        <w:div w:id="1311397234">
          <w:marLeft w:val="0"/>
          <w:marRight w:val="0"/>
          <w:marTop w:val="0"/>
          <w:marBottom w:val="0"/>
          <w:divBdr>
            <w:top w:val="none" w:sz="0" w:space="0" w:color="auto"/>
            <w:left w:val="none" w:sz="0" w:space="0" w:color="auto"/>
            <w:bottom w:val="none" w:sz="0" w:space="0" w:color="auto"/>
            <w:right w:val="none" w:sz="0" w:space="0" w:color="auto"/>
          </w:divBdr>
        </w:div>
        <w:div w:id="398942770">
          <w:marLeft w:val="0"/>
          <w:marRight w:val="0"/>
          <w:marTop w:val="0"/>
          <w:marBottom w:val="0"/>
          <w:divBdr>
            <w:top w:val="none" w:sz="0" w:space="0" w:color="auto"/>
            <w:left w:val="none" w:sz="0" w:space="0" w:color="auto"/>
            <w:bottom w:val="none" w:sz="0" w:space="0" w:color="auto"/>
            <w:right w:val="none" w:sz="0" w:space="0" w:color="auto"/>
          </w:divBdr>
        </w:div>
        <w:div w:id="1175416569">
          <w:marLeft w:val="0"/>
          <w:marRight w:val="0"/>
          <w:marTop w:val="0"/>
          <w:marBottom w:val="0"/>
          <w:divBdr>
            <w:top w:val="none" w:sz="0" w:space="0" w:color="auto"/>
            <w:left w:val="none" w:sz="0" w:space="0" w:color="auto"/>
            <w:bottom w:val="none" w:sz="0" w:space="0" w:color="auto"/>
            <w:right w:val="none" w:sz="0" w:space="0" w:color="auto"/>
          </w:divBdr>
        </w:div>
        <w:div w:id="2073773809">
          <w:marLeft w:val="0"/>
          <w:marRight w:val="0"/>
          <w:marTop w:val="0"/>
          <w:marBottom w:val="0"/>
          <w:divBdr>
            <w:top w:val="none" w:sz="0" w:space="0" w:color="auto"/>
            <w:left w:val="none" w:sz="0" w:space="0" w:color="auto"/>
            <w:bottom w:val="none" w:sz="0" w:space="0" w:color="auto"/>
            <w:right w:val="none" w:sz="0" w:space="0" w:color="auto"/>
          </w:divBdr>
        </w:div>
        <w:div w:id="642976387">
          <w:marLeft w:val="0"/>
          <w:marRight w:val="0"/>
          <w:marTop w:val="0"/>
          <w:marBottom w:val="0"/>
          <w:divBdr>
            <w:top w:val="none" w:sz="0" w:space="0" w:color="auto"/>
            <w:left w:val="none" w:sz="0" w:space="0" w:color="auto"/>
            <w:bottom w:val="none" w:sz="0" w:space="0" w:color="auto"/>
            <w:right w:val="none" w:sz="0" w:space="0" w:color="auto"/>
          </w:divBdr>
        </w:div>
        <w:div w:id="1388338189">
          <w:marLeft w:val="0"/>
          <w:marRight w:val="0"/>
          <w:marTop w:val="0"/>
          <w:marBottom w:val="0"/>
          <w:divBdr>
            <w:top w:val="none" w:sz="0" w:space="0" w:color="auto"/>
            <w:left w:val="none" w:sz="0" w:space="0" w:color="auto"/>
            <w:bottom w:val="none" w:sz="0" w:space="0" w:color="auto"/>
            <w:right w:val="none" w:sz="0" w:space="0" w:color="auto"/>
          </w:divBdr>
        </w:div>
        <w:div w:id="1931505260">
          <w:marLeft w:val="0"/>
          <w:marRight w:val="0"/>
          <w:marTop w:val="0"/>
          <w:marBottom w:val="0"/>
          <w:divBdr>
            <w:top w:val="none" w:sz="0" w:space="0" w:color="auto"/>
            <w:left w:val="none" w:sz="0" w:space="0" w:color="auto"/>
            <w:bottom w:val="none" w:sz="0" w:space="0" w:color="auto"/>
            <w:right w:val="none" w:sz="0" w:space="0" w:color="auto"/>
          </w:divBdr>
        </w:div>
        <w:div w:id="1460684211">
          <w:marLeft w:val="0"/>
          <w:marRight w:val="0"/>
          <w:marTop w:val="0"/>
          <w:marBottom w:val="0"/>
          <w:divBdr>
            <w:top w:val="none" w:sz="0" w:space="0" w:color="auto"/>
            <w:left w:val="none" w:sz="0" w:space="0" w:color="auto"/>
            <w:bottom w:val="none" w:sz="0" w:space="0" w:color="auto"/>
            <w:right w:val="none" w:sz="0" w:space="0" w:color="auto"/>
          </w:divBdr>
        </w:div>
        <w:div w:id="275529134">
          <w:marLeft w:val="0"/>
          <w:marRight w:val="0"/>
          <w:marTop w:val="0"/>
          <w:marBottom w:val="0"/>
          <w:divBdr>
            <w:top w:val="none" w:sz="0" w:space="0" w:color="auto"/>
            <w:left w:val="none" w:sz="0" w:space="0" w:color="auto"/>
            <w:bottom w:val="none" w:sz="0" w:space="0" w:color="auto"/>
            <w:right w:val="none" w:sz="0" w:space="0" w:color="auto"/>
          </w:divBdr>
        </w:div>
        <w:div w:id="1287811944">
          <w:marLeft w:val="0"/>
          <w:marRight w:val="0"/>
          <w:marTop w:val="0"/>
          <w:marBottom w:val="0"/>
          <w:divBdr>
            <w:top w:val="none" w:sz="0" w:space="0" w:color="auto"/>
            <w:left w:val="none" w:sz="0" w:space="0" w:color="auto"/>
            <w:bottom w:val="none" w:sz="0" w:space="0" w:color="auto"/>
            <w:right w:val="none" w:sz="0" w:space="0" w:color="auto"/>
          </w:divBdr>
        </w:div>
        <w:div w:id="381058795">
          <w:marLeft w:val="0"/>
          <w:marRight w:val="0"/>
          <w:marTop w:val="0"/>
          <w:marBottom w:val="0"/>
          <w:divBdr>
            <w:top w:val="none" w:sz="0" w:space="0" w:color="auto"/>
            <w:left w:val="none" w:sz="0" w:space="0" w:color="auto"/>
            <w:bottom w:val="none" w:sz="0" w:space="0" w:color="auto"/>
            <w:right w:val="none" w:sz="0" w:space="0" w:color="auto"/>
          </w:divBdr>
        </w:div>
        <w:div w:id="935095082">
          <w:marLeft w:val="0"/>
          <w:marRight w:val="0"/>
          <w:marTop w:val="0"/>
          <w:marBottom w:val="0"/>
          <w:divBdr>
            <w:top w:val="none" w:sz="0" w:space="0" w:color="auto"/>
            <w:left w:val="none" w:sz="0" w:space="0" w:color="auto"/>
            <w:bottom w:val="none" w:sz="0" w:space="0" w:color="auto"/>
            <w:right w:val="none" w:sz="0" w:space="0" w:color="auto"/>
          </w:divBdr>
        </w:div>
      </w:divsChild>
    </w:div>
    <w:div w:id="1635676018">
      <w:bodyDiv w:val="1"/>
      <w:marLeft w:val="0"/>
      <w:marRight w:val="0"/>
      <w:marTop w:val="0"/>
      <w:marBottom w:val="0"/>
      <w:divBdr>
        <w:top w:val="none" w:sz="0" w:space="0" w:color="auto"/>
        <w:left w:val="none" w:sz="0" w:space="0" w:color="auto"/>
        <w:bottom w:val="none" w:sz="0" w:space="0" w:color="auto"/>
        <w:right w:val="none" w:sz="0" w:space="0" w:color="auto"/>
      </w:divBdr>
    </w:div>
    <w:div w:id="1636566641">
      <w:bodyDiv w:val="1"/>
      <w:marLeft w:val="0"/>
      <w:marRight w:val="0"/>
      <w:marTop w:val="0"/>
      <w:marBottom w:val="0"/>
      <w:divBdr>
        <w:top w:val="none" w:sz="0" w:space="0" w:color="auto"/>
        <w:left w:val="none" w:sz="0" w:space="0" w:color="auto"/>
        <w:bottom w:val="none" w:sz="0" w:space="0" w:color="auto"/>
        <w:right w:val="none" w:sz="0" w:space="0" w:color="auto"/>
      </w:divBdr>
    </w:div>
    <w:div w:id="1637951821">
      <w:bodyDiv w:val="1"/>
      <w:marLeft w:val="0"/>
      <w:marRight w:val="0"/>
      <w:marTop w:val="0"/>
      <w:marBottom w:val="0"/>
      <w:divBdr>
        <w:top w:val="none" w:sz="0" w:space="0" w:color="auto"/>
        <w:left w:val="none" w:sz="0" w:space="0" w:color="auto"/>
        <w:bottom w:val="none" w:sz="0" w:space="0" w:color="auto"/>
        <w:right w:val="none" w:sz="0" w:space="0" w:color="auto"/>
      </w:divBdr>
      <w:divsChild>
        <w:div w:id="672953655">
          <w:marLeft w:val="0"/>
          <w:marRight w:val="0"/>
          <w:marTop w:val="0"/>
          <w:marBottom w:val="225"/>
          <w:divBdr>
            <w:top w:val="none" w:sz="0" w:space="0" w:color="auto"/>
            <w:left w:val="none" w:sz="0" w:space="0" w:color="auto"/>
            <w:bottom w:val="none" w:sz="0" w:space="0" w:color="auto"/>
            <w:right w:val="none" w:sz="0" w:space="0" w:color="auto"/>
          </w:divBdr>
        </w:div>
        <w:div w:id="1659189398">
          <w:marLeft w:val="0"/>
          <w:marRight w:val="0"/>
          <w:marTop w:val="0"/>
          <w:marBottom w:val="225"/>
          <w:divBdr>
            <w:top w:val="none" w:sz="0" w:space="0" w:color="auto"/>
            <w:left w:val="none" w:sz="0" w:space="0" w:color="auto"/>
            <w:bottom w:val="none" w:sz="0" w:space="0" w:color="auto"/>
            <w:right w:val="none" w:sz="0" w:space="0" w:color="auto"/>
          </w:divBdr>
        </w:div>
      </w:divsChild>
    </w:div>
    <w:div w:id="1655798221">
      <w:bodyDiv w:val="1"/>
      <w:marLeft w:val="0"/>
      <w:marRight w:val="0"/>
      <w:marTop w:val="0"/>
      <w:marBottom w:val="0"/>
      <w:divBdr>
        <w:top w:val="none" w:sz="0" w:space="0" w:color="auto"/>
        <w:left w:val="none" w:sz="0" w:space="0" w:color="auto"/>
        <w:bottom w:val="none" w:sz="0" w:space="0" w:color="auto"/>
        <w:right w:val="none" w:sz="0" w:space="0" w:color="auto"/>
      </w:divBdr>
    </w:div>
    <w:div w:id="1658681010">
      <w:bodyDiv w:val="1"/>
      <w:marLeft w:val="0"/>
      <w:marRight w:val="0"/>
      <w:marTop w:val="0"/>
      <w:marBottom w:val="0"/>
      <w:divBdr>
        <w:top w:val="none" w:sz="0" w:space="0" w:color="auto"/>
        <w:left w:val="none" w:sz="0" w:space="0" w:color="auto"/>
        <w:bottom w:val="none" w:sz="0" w:space="0" w:color="auto"/>
        <w:right w:val="none" w:sz="0" w:space="0" w:color="auto"/>
      </w:divBdr>
    </w:div>
    <w:div w:id="1687634712">
      <w:bodyDiv w:val="1"/>
      <w:marLeft w:val="0"/>
      <w:marRight w:val="0"/>
      <w:marTop w:val="0"/>
      <w:marBottom w:val="0"/>
      <w:divBdr>
        <w:top w:val="none" w:sz="0" w:space="0" w:color="auto"/>
        <w:left w:val="none" w:sz="0" w:space="0" w:color="auto"/>
        <w:bottom w:val="none" w:sz="0" w:space="0" w:color="auto"/>
        <w:right w:val="none" w:sz="0" w:space="0" w:color="auto"/>
      </w:divBdr>
      <w:divsChild>
        <w:div w:id="426271484">
          <w:marLeft w:val="0"/>
          <w:marRight w:val="0"/>
          <w:marTop w:val="0"/>
          <w:marBottom w:val="0"/>
          <w:divBdr>
            <w:top w:val="none" w:sz="0" w:space="0" w:color="auto"/>
            <w:left w:val="none" w:sz="0" w:space="0" w:color="auto"/>
            <w:bottom w:val="none" w:sz="0" w:space="0" w:color="auto"/>
            <w:right w:val="none" w:sz="0" w:space="0" w:color="auto"/>
          </w:divBdr>
        </w:div>
      </w:divsChild>
    </w:div>
    <w:div w:id="1690175163">
      <w:bodyDiv w:val="1"/>
      <w:marLeft w:val="0"/>
      <w:marRight w:val="0"/>
      <w:marTop w:val="0"/>
      <w:marBottom w:val="0"/>
      <w:divBdr>
        <w:top w:val="none" w:sz="0" w:space="0" w:color="auto"/>
        <w:left w:val="none" w:sz="0" w:space="0" w:color="auto"/>
        <w:bottom w:val="none" w:sz="0" w:space="0" w:color="auto"/>
        <w:right w:val="none" w:sz="0" w:space="0" w:color="auto"/>
      </w:divBdr>
    </w:div>
    <w:div w:id="1696073140">
      <w:bodyDiv w:val="1"/>
      <w:marLeft w:val="0"/>
      <w:marRight w:val="0"/>
      <w:marTop w:val="0"/>
      <w:marBottom w:val="0"/>
      <w:divBdr>
        <w:top w:val="none" w:sz="0" w:space="0" w:color="auto"/>
        <w:left w:val="none" w:sz="0" w:space="0" w:color="auto"/>
        <w:bottom w:val="none" w:sz="0" w:space="0" w:color="auto"/>
        <w:right w:val="none" w:sz="0" w:space="0" w:color="auto"/>
      </w:divBdr>
    </w:div>
    <w:div w:id="1757827453">
      <w:bodyDiv w:val="1"/>
      <w:marLeft w:val="0"/>
      <w:marRight w:val="0"/>
      <w:marTop w:val="0"/>
      <w:marBottom w:val="0"/>
      <w:divBdr>
        <w:top w:val="none" w:sz="0" w:space="0" w:color="auto"/>
        <w:left w:val="none" w:sz="0" w:space="0" w:color="auto"/>
        <w:bottom w:val="none" w:sz="0" w:space="0" w:color="auto"/>
        <w:right w:val="none" w:sz="0" w:space="0" w:color="auto"/>
      </w:divBdr>
    </w:div>
    <w:div w:id="1808205690">
      <w:bodyDiv w:val="1"/>
      <w:marLeft w:val="0"/>
      <w:marRight w:val="0"/>
      <w:marTop w:val="0"/>
      <w:marBottom w:val="0"/>
      <w:divBdr>
        <w:top w:val="none" w:sz="0" w:space="0" w:color="auto"/>
        <w:left w:val="none" w:sz="0" w:space="0" w:color="auto"/>
        <w:bottom w:val="none" w:sz="0" w:space="0" w:color="auto"/>
        <w:right w:val="none" w:sz="0" w:space="0" w:color="auto"/>
      </w:divBdr>
    </w:div>
    <w:div w:id="1818691382">
      <w:bodyDiv w:val="1"/>
      <w:marLeft w:val="0"/>
      <w:marRight w:val="0"/>
      <w:marTop w:val="0"/>
      <w:marBottom w:val="0"/>
      <w:divBdr>
        <w:top w:val="none" w:sz="0" w:space="0" w:color="auto"/>
        <w:left w:val="none" w:sz="0" w:space="0" w:color="auto"/>
        <w:bottom w:val="none" w:sz="0" w:space="0" w:color="auto"/>
        <w:right w:val="none" w:sz="0" w:space="0" w:color="auto"/>
      </w:divBdr>
    </w:div>
    <w:div w:id="1841507784">
      <w:bodyDiv w:val="1"/>
      <w:marLeft w:val="0"/>
      <w:marRight w:val="0"/>
      <w:marTop w:val="0"/>
      <w:marBottom w:val="0"/>
      <w:divBdr>
        <w:top w:val="none" w:sz="0" w:space="0" w:color="auto"/>
        <w:left w:val="none" w:sz="0" w:space="0" w:color="auto"/>
        <w:bottom w:val="none" w:sz="0" w:space="0" w:color="auto"/>
        <w:right w:val="none" w:sz="0" w:space="0" w:color="auto"/>
      </w:divBdr>
    </w:div>
    <w:div w:id="1848716019">
      <w:bodyDiv w:val="1"/>
      <w:marLeft w:val="0"/>
      <w:marRight w:val="0"/>
      <w:marTop w:val="0"/>
      <w:marBottom w:val="0"/>
      <w:divBdr>
        <w:top w:val="none" w:sz="0" w:space="0" w:color="auto"/>
        <w:left w:val="none" w:sz="0" w:space="0" w:color="auto"/>
        <w:bottom w:val="none" w:sz="0" w:space="0" w:color="auto"/>
        <w:right w:val="none" w:sz="0" w:space="0" w:color="auto"/>
      </w:divBdr>
    </w:div>
    <w:div w:id="1870532917">
      <w:bodyDiv w:val="1"/>
      <w:marLeft w:val="0"/>
      <w:marRight w:val="0"/>
      <w:marTop w:val="0"/>
      <w:marBottom w:val="0"/>
      <w:divBdr>
        <w:top w:val="none" w:sz="0" w:space="0" w:color="auto"/>
        <w:left w:val="none" w:sz="0" w:space="0" w:color="auto"/>
        <w:bottom w:val="none" w:sz="0" w:space="0" w:color="auto"/>
        <w:right w:val="none" w:sz="0" w:space="0" w:color="auto"/>
      </w:divBdr>
    </w:div>
    <w:div w:id="1896967323">
      <w:bodyDiv w:val="1"/>
      <w:marLeft w:val="0"/>
      <w:marRight w:val="0"/>
      <w:marTop w:val="0"/>
      <w:marBottom w:val="0"/>
      <w:divBdr>
        <w:top w:val="none" w:sz="0" w:space="0" w:color="auto"/>
        <w:left w:val="none" w:sz="0" w:space="0" w:color="auto"/>
        <w:bottom w:val="none" w:sz="0" w:space="0" w:color="auto"/>
        <w:right w:val="none" w:sz="0" w:space="0" w:color="auto"/>
      </w:divBdr>
    </w:div>
    <w:div w:id="1901401122">
      <w:bodyDiv w:val="1"/>
      <w:marLeft w:val="0"/>
      <w:marRight w:val="0"/>
      <w:marTop w:val="0"/>
      <w:marBottom w:val="0"/>
      <w:divBdr>
        <w:top w:val="none" w:sz="0" w:space="0" w:color="auto"/>
        <w:left w:val="none" w:sz="0" w:space="0" w:color="auto"/>
        <w:bottom w:val="none" w:sz="0" w:space="0" w:color="auto"/>
        <w:right w:val="none" w:sz="0" w:space="0" w:color="auto"/>
      </w:divBdr>
    </w:div>
    <w:div w:id="1930044569">
      <w:bodyDiv w:val="1"/>
      <w:marLeft w:val="0"/>
      <w:marRight w:val="0"/>
      <w:marTop w:val="0"/>
      <w:marBottom w:val="0"/>
      <w:divBdr>
        <w:top w:val="none" w:sz="0" w:space="0" w:color="auto"/>
        <w:left w:val="none" w:sz="0" w:space="0" w:color="auto"/>
        <w:bottom w:val="none" w:sz="0" w:space="0" w:color="auto"/>
        <w:right w:val="none" w:sz="0" w:space="0" w:color="auto"/>
      </w:divBdr>
    </w:div>
    <w:div w:id="1939871333">
      <w:bodyDiv w:val="1"/>
      <w:marLeft w:val="0"/>
      <w:marRight w:val="0"/>
      <w:marTop w:val="0"/>
      <w:marBottom w:val="0"/>
      <w:divBdr>
        <w:top w:val="none" w:sz="0" w:space="0" w:color="auto"/>
        <w:left w:val="none" w:sz="0" w:space="0" w:color="auto"/>
        <w:bottom w:val="none" w:sz="0" w:space="0" w:color="auto"/>
        <w:right w:val="none" w:sz="0" w:space="0" w:color="auto"/>
      </w:divBdr>
    </w:div>
    <w:div w:id="1950579183">
      <w:bodyDiv w:val="1"/>
      <w:marLeft w:val="0"/>
      <w:marRight w:val="0"/>
      <w:marTop w:val="0"/>
      <w:marBottom w:val="0"/>
      <w:divBdr>
        <w:top w:val="none" w:sz="0" w:space="0" w:color="auto"/>
        <w:left w:val="none" w:sz="0" w:space="0" w:color="auto"/>
        <w:bottom w:val="none" w:sz="0" w:space="0" w:color="auto"/>
        <w:right w:val="none" w:sz="0" w:space="0" w:color="auto"/>
      </w:divBdr>
    </w:div>
    <w:div w:id="1966890786">
      <w:bodyDiv w:val="1"/>
      <w:marLeft w:val="0"/>
      <w:marRight w:val="0"/>
      <w:marTop w:val="0"/>
      <w:marBottom w:val="0"/>
      <w:divBdr>
        <w:top w:val="none" w:sz="0" w:space="0" w:color="auto"/>
        <w:left w:val="none" w:sz="0" w:space="0" w:color="auto"/>
        <w:bottom w:val="none" w:sz="0" w:space="0" w:color="auto"/>
        <w:right w:val="none" w:sz="0" w:space="0" w:color="auto"/>
      </w:divBdr>
    </w:div>
    <w:div w:id="1969626248">
      <w:bodyDiv w:val="1"/>
      <w:marLeft w:val="0"/>
      <w:marRight w:val="0"/>
      <w:marTop w:val="0"/>
      <w:marBottom w:val="0"/>
      <w:divBdr>
        <w:top w:val="none" w:sz="0" w:space="0" w:color="auto"/>
        <w:left w:val="none" w:sz="0" w:space="0" w:color="auto"/>
        <w:bottom w:val="none" w:sz="0" w:space="0" w:color="auto"/>
        <w:right w:val="none" w:sz="0" w:space="0" w:color="auto"/>
      </w:divBdr>
    </w:div>
    <w:div w:id="1973250429">
      <w:bodyDiv w:val="1"/>
      <w:marLeft w:val="0"/>
      <w:marRight w:val="0"/>
      <w:marTop w:val="0"/>
      <w:marBottom w:val="0"/>
      <w:divBdr>
        <w:top w:val="none" w:sz="0" w:space="0" w:color="auto"/>
        <w:left w:val="none" w:sz="0" w:space="0" w:color="auto"/>
        <w:bottom w:val="none" w:sz="0" w:space="0" w:color="auto"/>
        <w:right w:val="none" w:sz="0" w:space="0" w:color="auto"/>
      </w:divBdr>
    </w:div>
    <w:div w:id="1987931111">
      <w:bodyDiv w:val="1"/>
      <w:marLeft w:val="0"/>
      <w:marRight w:val="0"/>
      <w:marTop w:val="0"/>
      <w:marBottom w:val="0"/>
      <w:divBdr>
        <w:top w:val="none" w:sz="0" w:space="0" w:color="auto"/>
        <w:left w:val="none" w:sz="0" w:space="0" w:color="auto"/>
        <w:bottom w:val="none" w:sz="0" w:space="0" w:color="auto"/>
        <w:right w:val="none" w:sz="0" w:space="0" w:color="auto"/>
      </w:divBdr>
    </w:div>
    <w:div w:id="1991902754">
      <w:bodyDiv w:val="1"/>
      <w:marLeft w:val="0"/>
      <w:marRight w:val="0"/>
      <w:marTop w:val="0"/>
      <w:marBottom w:val="0"/>
      <w:divBdr>
        <w:top w:val="none" w:sz="0" w:space="0" w:color="auto"/>
        <w:left w:val="none" w:sz="0" w:space="0" w:color="auto"/>
        <w:bottom w:val="none" w:sz="0" w:space="0" w:color="auto"/>
        <w:right w:val="none" w:sz="0" w:space="0" w:color="auto"/>
      </w:divBdr>
    </w:div>
    <w:div w:id="2008097274">
      <w:bodyDiv w:val="1"/>
      <w:marLeft w:val="0"/>
      <w:marRight w:val="0"/>
      <w:marTop w:val="0"/>
      <w:marBottom w:val="0"/>
      <w:divBdr>
        <w:top w:val="none" w:sz="0" w:space="0" w:color="auto"/>
        <w:left w:val="none" w:sz="0" w:space="0" w:color="auto"/>
        <w:bottom w:val="none" w:sz="0" w:space="0" w:color="auto"/>
        <w:right w:val="none" w:sz="0" w:space="0" w:color="auto"/>
      </w:divBdr>
    </w:div>
    <w:div w:id="2022506870">
      <w:bodyDiv w:val="1"/>
      <w:marLeft w:val="0"/>
      <w:marRight w:val="0"/>
      <w:marTop w:val="0"/>
      <w:marBottom w:val="0"/>
      <w:divBdr>
        <w:top w:val="none" w:sz="0" w:space="0" w:color="auto"/>
        <w:left w:val="none" w:sz="0" w:space="0" w:color="auto"/>
        <w:bottom w:val="none" w:sz="0" w:space="0" w:color="auto"/>
        <w:right w:val="none" w:sz="0" w:space="0" w:color="auto"/>
      </w:divBdr>
    </w:div>
    <w:div w:id="2023436017">
      <w:bodyDiv w:val="1"/>
      <w:marLeft w:val="0"/>
      <w:marRight w:val="0"/>
      <w:marTop w:val="0"/>
      <w:marBottom w:val="0"/>
      <w:divBdr>
        <w:top w:val="none" w:sz="0" w:space="0" w:color="auto"/>
        <w:left w:val="none" w:sz="0" w:space="0" w:color="auto"/>
        <w:bottom w:val="none" w:sz="0" w:space="0" w:color="auto"/>
        <w:right w:val="none" w:sz="0" w:space="0" w:color="auto"/>
      </w:divBdr>
    </w:div>
    <w:div w:id="2027906342">
      <w:bodyDiv w:val="1"/>
      <w:marLeft w:val="0"/>
      <w:marRight w:val="0"/>
      <w:marTop w:val="0"/>
      <w:marBottom w:val="0"/>
      <w:divBdr>
        <w:top w:val="none" w:sz="0" w:space="0" w:color="auto"/>
        <w:left w:val="none" w:sz="0" w:space="0" w:color="auto"/>
        <w:bottom w:val="none" w:sz="0" w:space="0" w:color="auto"/>
        <w:right w:val="none" w:sz="0" w:space="0" w:color="auto"/>
      </w:divBdr>
      <w:divsChild>
        <w:div w:id="898714291">
          <w:marLeft w:val="0"/>
          <w:marRight w:val="0"/>
          <w:marTop w:val="0"/>
          <w:marBottom w:val="0"/>
          <w:divBdr>
            <w:top w:val="none" w:sz="0" w:space="0" w:color="auto"/>
            <w:left w:val="none" w:sz="0" w:space="0" w:color="auto"/>
            <w:bottom w:val="none" w:sz="0" w:space="0" w:color="auto"/>
            <w:right w:val="none" w:sz="0" w:space="0" w:color="auto"/>
          </w:divBdr>
        </w:div>
      </w:divsChild>
    </w:div>
    <w:div w:id="2036543548">
      <w:bodyDiv w:val="1"/>
      <w:marLeft w:val="0"/>
      <w:marRight w:val="0"/>
      <w:marTop w:val="0"/>
      <w:marBottom w:val="0"/>
      <w:divBdr>
        <w:top w:val="none" w:sz="0" w:space="0" w:color="auto"/>
        <w:left w:val="none" w:sz="0" w:space="0" w:color="auto"/>
        <w:bottom w:val="none" w:sz="0" w:space="0" w:color="auto"/>
        <w:right w:val="none" w:sz="0" w:space="0" w:color="auto"/>
      </w:divBdr>
    </w:div>
    <w:div w:id="2038195838">
      <w:bodyDiv w:val="1"/>
      <w:marLeft w:val="0"/>
      <w:marRight w:val="0"/>
      <w:marTop w:val="0"/>
      <w:marBottom w:val="0"/>
      <w:divBdr>
        <w:top w:val="none" w:sz="0" w:space="0" w:color="auto"/>
        <w:left w:val="none" w:sz="0" w:space="0" w:color="auto"/>
        <w:bottom w:val="none" w:sz="0" w:space="0" w:color="auto"/>
        <w:right w:val="none" w:sz="0" w:space="0" w:color="auto"/>
      </w:divBdr>
    </w:div>
    <w:div w:id="2038385442">
      <w:bodyDiv w:val="1"/>
      <w:marLeft w:val="0"/>
      <w:marRight w:val="0"/>
      <w:marTop w:val="0"/>
      <w:marBottom w:val="0"/>
      <w:divBdr>
        <w:top w:val="none" w:sz="0" w:space="0" w:color="auto"/>
        <w:left w:val="none" w:sz="0" w:space="0" w:color="auto"/>
        <w:bottom w:val="none" w:sz="0" w:space="0" w:color="auto"/>
        <w:right w:val="none" w:sz="0" w:space="0" w:color="auto"/>
      </w:divBdr>
    </w:div>
    <w:div w:id="2082630315">
      <w:bodyDiv w:val="1"/>
      <w:marLeft w:val="0"/>
      <w:marRight w:val="0"/>
      <w:marTop w:val="0"/>
      <w:marBottom w:val="0"/>
      <w:divBdr>
        <w:top w:val="none" w:sz="0" w:space="0" w:color="auto"/>
        <w:left w:val="none" w:sz="0" w:space="0" w:color="auto"/>
        <w:bottom w:val="none" w:sz="0" w:space="0" w:color="auto"/>
        <w:right w:val="none" w:sz="0" w:space="0" w:color="auto"/>
      </w:divBdr>
    </w:div>
    <w:div w:id="2096440178">
      <w:bodyDiv w:val="1"/>
      <w:marLeft w:val="0"/>
      <w:marRight w:val="0"/>
      <w:marTop w:val="0"/>
      <w:marBottom w:val="0"/>
      <w:divBdr>
        <w:top w:val="none" w:sz="0" w:space="0" w:color="auto"/>
        <w:left w:val="none" w:sz="0" w:space="0" w:color="auto"/>
        <w:bottom w:val="none" w:sz="0" w:space="0" w:color="auto"/>
        <w:right w:val="none" w:sz="0" w:space="0" w:color="auto"/>
      </w:divBdr>
    </w:div>
    <w:div w:id="2124423701">
      <w:bodyDiv w:val="1"/>
      <w:marLeft w:val="0"/>
      <w:marRight w:val="0"/>
      <w:marTop w:val="0"/>
      <w:marBottom w:val="0"/>
      <w:divBdr>
        <w:top w:val="none" w:sz="0" w:space="0" w:color="auto"/>
        <w:left w:val="none" w:sz="0" w:space="0" w:color="auto"/>
        <w:bottom w:val="none" w:sz="0" w:space="0" w:color="auto"/>
        <w:right w:val="none" w:sz="0" w:space="0" w:color="auto"/>
      </w:divBdr>
    </w:div>
    <w:div w:id="2128355637">
      <w:bodyDiv w:val="1"/>
      <w:marLeft w:val="0"/>
      <w:marRight w:val="0"/>
      <w:marTop w:val="0"/>
      <w:marBottom w:val="0"/>
      <w:divBdr>
        <w:top w:val="none" w:sz="0" w:space="0" w:color="auto"/>
        <w:left w:val="none" w:sz="0" w:space="0" w:color="auto"/>
        <w:bottom w:val="none" w:sz="0" w:space="0" w:color="auto"/>
        <w:right w:val="none" w:sz="0" w:space="0" w:color="auto"/>
      </w:divBdr>
      <w:divsChild>
        <w:div w:id="1319772941">
          <w:marLeft w:val="0"/>
          <w:marRight w:val="0"/>
          <w:marTop w:val="0"/>
          <w:marBottom w:val="0"/>
          <w:divBdr>
            <w:top w:val="none" w:sz="0" w:space="0" w:color="auto"/>
            <w:left w:val="none" w:sz="0" w:space="0" w:color="auto"/>
            <w:bottom w:val="none" w:sz="0" w:space="0" w:color="auto"/>
            <w:right w:val="none" w:sz="0" w:space="0" w:color="auto"/>
          </w:divBdr>
        </w:div>
      </w:divsChild>
    </w:div>
    <w:div w:id="2133203723">
      <w:bodyDiv w:val="1"/>
      <w:marLeft w:val="0"/>
      <w:marRight w:val="0"/>
      <w:marTop w:val="0"/>
      <w:marBottom w:val="0"/>
      <w:divBdr>
        <w:top w:val="none" w:sz="0" w:space="0" w:color="auto"/>
        <w:left w:val="none" w:sz="0" w:space="0" w:color="auto"/>
        <w:bottom w:val="none" w:sz="0" w:space="0" w:color="auto"/>
        <w:right w:val="none" w:sz="0" w:space="0" w:color="auto"/>
      </w:divBdr>
    </w:div>
    <w:div w:id="2141918228">
      <w:bodyDiv w:val="1"/>
      <w:marLeft w:val="0"/>
      <w:marRight w:val="0"/>
      <w:marTop w:val="0"/>
      <w:marBottom w:val="0"/>
      <w:divBdr>
        <w:top w:val="none" w:sz="0" w:space="0" w:color="auto"/>
        <w:left w:val="none" w:sz="0" w:space="0" w:color="auto"/>
        <w:bottom w:val="none" w:sz="0" w:space="0" w:color="auto"/>
        <w:right w:val="none" w:sz="0" w:space="0" w:color="auto"/>
      </w:divBdr>
    </w:div>
    <w:div w:id="2146586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17" Type="http://schemas.openxmlformats.org/officeDocument/2006/relationships/footer" Target="footer5.xml"/><Relationship Id="rId21" Type="http://schemas.openxmlformats.org/officeDocument/2006/relationships/image" Target="media/image6.png"/><Relationship Id="rId42" Type="http://schemas.openxmlformats.org/officeDocument/2006/relationships/image" Target="media/image27.png"/><Relationship Id="rId63" Type="http://schemas.openxmlformats.org/officeDocument/2006/relationships/image" Target="media/image48.png"/><Relationship Id="rId84" Type="http://schemas.openxmlformats.org/officeDocument/2006/relationships/image" Target="media/image53.jpeg"/><Relationship Id="rId138" Type="http://schemas.openxmlformats.org/officeDocument/2006/relationships/image" Target="media/image94.png"/><Relationship Id="rId159" Type="http://schemas.openxmlformats.org/officeDocument/2006/relationships/hyperlink" Target="https://baike.baidu.com/item/%E5%B1%B1%E7%BE%8A/0?fromModule=lemma_inlink" TargetMode="External"/><Relationship Id="rId170" Type="http://schemas.openxmlformats.org/officeDocument/2006/relationships/image" Target="media/image103.png"/><Relationship Id="rId191" Type="http://schemas.openxmlformats.org/officeDocument/2006/relationships/image" Target="media/image112.png"/><Relationship Id="rId205" Type="http://schemas.openxmlformats.org/officeDocument/2006/relationships/image" Target="media/image122.png"/><Relationship Id="rId226" Type="http://schemas.openxmlformats.org/officeDocument/2006/relationships/hyperlink" Target="https://www.yanshougs.com/content/90683.html" TargetMode="External"/><Relationship Id="rId107" Type="http://schemas.openxmlformats.org/officeDocument/2006/relationships/oleObject" Target="embeddings/oleObject4.bin"/><Relationship Id="rId11" Type="http://schemas.openxmlformats.org/officeDocument/2006/relationships/image" Target="media/image1.jpeg"/><Relationship Id="rId32" Type="http://schemas.openxmlformats.org/officeDocument/2006/relationships/image" Target="media/image17.png"/><Relationship Id="rId53" Type="http://schemas.openxmlformats.org/officeDocument/2006/relationships/image" Target="media/image38.jpeg"/><Relationship Id="rId128" Type="http://schemas.openxmlformats.org/officeDocument/2006/relationships/image" Target="media/image84.png"/><Relationship Id="rId149" Type="http://schemas.openxmlformats.org/officeDocument/2006/relationships/hyperlink" Target="https://baike.baidu.com/item/%E5%B1%B1%E5%9C%B0/1230947?fromModule=lemma_inlink" TargetMode="External"/><Relationship Id="rId5" Type="http://schemas.openxmlformats.org/officeDocument/2006/relationships/styles" Target="styles.xml"/><Relationship Id="rId95" Type="http://schemas.openxmlformats.org/officeDocument/2006/relationships/image" Target="media/image64.jpeg"/><Relationship Id="rId160" Type="http://schemas.openxmlformats.org/officeDocument/2006/relationships/hyperlink" Target="https://baike.baidu.com/item/%E9%87%8E%E7%8C%AA/0?fromModule=lemma_inlink" TargetMode="External"/><Relationship Id="rId181" Type="http://schemas.openxmlformats.org/officeDocument/2006/relationships/hyperlink" Target="https://baike.baidu.com/item/%E7%BE%BD%E5%86%A0/8310998" TargetMode="External"/><Relationship Id="rId216" Type="http://schemas.openxmlformats.org/officeDocument/2006/relationships/oleObject" Target="embeddings/oleObject10.bin"/><Relationship Id="rId237" Type="http://schemas.openxmlformats.org/officeDocument/2006/relationships/fontTable" Target="fontTable.xml"/><Relationship Id="rId211" Type="http://schemas.openxmlformats.org/officeDocument/2006/relationships/header" Target="header6.xml"/><Relationship Id="rId232" Type="http://schemas.openxmlformats.org/officeDocument/2006/relationships/image" Target="media/image138.png"/><Relationship Id="rId22" Type="http://schemas.openxmlformats.org/officeDocument/2006/relationships/image" Target="media/image7.png"/><Relationship Id="rId27" Type="http://schemas.openxmlformats.org/officeDocument/2006/relationships/image" Target="media/image12.jpe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9.png"/><Relationship Id="rId113" Type="http://schemas.openxmlformats.org/officeDocument/2006/relationships/oleObject" Target="embeddings/oleObject7.bin"/><Relationship Id="rId118" Type="http://schemas.openxmlformats.org/officeDocument/2006/relationships/image" Target="media/image74.png"/><Relationship Id="rId134" Type="http://schemas.openxmlformats.org/officeDocument/2006/relationships/image" Target="media/image90.png"/><Relationship Id="rId139" Type="http://schemas.openxmlformats.org/officeDocument/2006/relationships/image" Target="media/image95.png"/><Relationship Id="rId85" Type="http://schemas.openxmlformats.org/officeDocument/2006/relationships/image" Target="media/image54.jpeg"/><Relationship Id="rId150" Type="http://schemas.openxmlformats.org/officeDocument/2006/relationships/hyperlink" Target="https://baike.baidu.com/item/%E9%AB%98%E5%B1%B1%E8%8D%89%E7%94%B8/0?fromModule=lemma_inlink" TargetMode="External"/><Relationship Id="rId155" Type="http://schemas.openxmlformats.org/officeDocument/2006/relationships/hyperlink" Target="https://baike.baidu.com/item/%E5%85%94/0?fromModule=lemma_inlink" TargetMode="External"/><Relationship Id="rId171" Type="http://schemas.openxmlformats.org/officeDocument/2006/relationships/image" Target="media/image104.png"/><Relationship Id="rId176" Type="http://schemas.openxmlformats.org/officeDocument/2006/relationships/image" Target="media/image105.png"/><Relationship Id="rId192" Type="http://schemas.openxmlformats.org/officeDocument/2006/relationships/hyperlink" Target="https://baike.baidu.com/item/%E8%80%B3%E7%BE%BD/10678618" TargetMode="External"/><Relationship Id="rId197" Type="http://schemas.openxmlformats.org/officeDocument/2006/relationships/image" Target="media/image116.png"/><Relationship Id="rId206" Type="http://schemas.openxmlformats.org/officeDocument/2006/relationships/image" Target="media/image123.png"/><Relationship Id="rId227" Type="http://schemas.openxmlformats.org/officeDocument/2006/relationships/image" Target="media/image133.png"/><Relationship Id="rId201" Type="http://schemas.openxmlformats.org/officeDocument/2006/relationships/hyperlink" Target="https://baike.baidu.com/item/%E5%A4%A7%E7%90%86/0?fromModule=lemma_inlink" TargetMode="External"/><Relationship Id="rId222" Type="http://schemas.openxmlformats.org/officeDocument/2006/relationships/image" Target="media/image130.wmf"/><Relationship Id="rId12" Type="http://schemas.openxmlformats.org/officeDocument/2006/relationships/header" Target="header1.xml"/><Relationship Id="rId17" Type="http://schemas.openxmlformats.org/officeDocument/2006/relationships/image" Target="media/image2.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4.jpeg"/><Relationship Id="rId103" Type="http://schemas.openxmlformats.org/officeDocument/2006/relationships/oleObject" Target="embeddings/oleObject2.bin"/><Relationship Id="rId108" Type="http://schemas.openxmlformats.org/officeDocument/2006/relationships/image" Target="media/image71.wmf"/><Relationship Id="rId124" Type="http://schemas.openxmlformats.org/officeDocument/2006/relationships/image" Target="media/image80.png"/><Relationship Id="rId129" Type="http://schemas.openxmlformats.org/officeDocument/2006/relationships/image" Target="media/image85.png"/><Relationship Id="rId54" Type="http://schemas.openxmlformats.org/officeDocument/2006/relationships/image" Target="media/image39.jpeg"/><Relationship Id="rId91" Type="http://schemas.openxmlformats.org/officeDocument/2006/relationships/image" Target="media/image60.jpeg"/><Relationship Id="rId96" Type="http://schemas.openxmlformats.org/officeDocument/2006/relationships/image" Target="media/image65.png"/><Relationship Id="rId140" Type="http://schemas.openxmlformats.org/officeDocument/2006/relationships/image" Target="media/image96.jpeg"/><Relationship Id="rId145" Type="http://schemas.openxmlformats.org/officeDocument/2006/relationships/hyperlink" Target="https://baike.baidu.com/item/%E8%B5%A4%E7%8B%90/0?fromModule=lemma_inlink" TargetMode="External"/><Relationship Id="rId161" Type="http://schemas.openxmlformats.org/officeDocument/2006/relationships/hyperlink" Target="https://baike.baidu.com/item/%E7%B4%AB%E8%B2%82/84198?fromModule=lemma_inlink" TargetMode="External"/><Relationship Id="rId166" Type="http://schemas.openxmlformats.org/officeDocument/2006/relationships/hyperlink" Target="https://baike.baidu.com/item/%E5%86%AC%E7%9C%A0/418664" TargetMode="External"/><Relationship Id="rId182" Type="http://schemas.openxmlformats.org/officeDocument/2006/relationships/image" Target="media/image109.png"/><Relationship Id="rId187" Type="http://schemas.openxmlformats.org/officeDocument/2006/relationships/hyperlink" Target="https://baike.baidu.com/item/%E7%94%B2%E8%99%AB/21893" TargetMode="External"/><Relationship Id="rId217" Type="http://schemas.openxmlformats.org/officeDocument/2006/relationships/image" Target="media/image127.emf"/><Relationship Id="rId1" Type="http://schemas.microsoft.com/office/2006/relationships/keyMapCustomizations" Target="customizations.xml"/><Relationship Id="rId6" Type="http://schemas.microsoft.com/office/2007/relationships/stylesWithEffects" Target="stylesWithEffects.xml"/><Relationship Id="rId212" Type="http://schemas.openxmlformats.org/officeDocument/2006/relationships/footer" Target="footer7.xml"/><Relationship Id="rId233" Type="http://schemas.openxmlformats.org/officeDocument/2006/relationships/image" Target="media/image139.png"/><Relationship Id="rId238" Type="http://schemas.openxmlformats.org/officeDocument/2006/relationships/theme" Target="theme/theme1.xml"/><Relationship Id="rId23" Type="http://schemas.openxmlformats.org/officeDocument/2006/relationships/image" Target="media/image8.png"/><Relationship Id="rId28" Type="http://schemas.openxmlformats.org/officeDocument/2006/relationships/image" Target="media/image13.png"/><Relationship Id="rId49" Type="http://schemas.openxmlformats.org/officeDocument/2006/relationships/image" Target="media/image34.png"/><Relationship Id="rId114" Type="http://schemas.openxmlformats.org/officeDocument/2006/relationships/header" Target="header3.xml"/><Relationship Id="rId119" Type="http://schemas.openxmlformats.org/officeDocument/2006/relationships/image" Target="media/image75.png"/><Relationship Id="rId44" Type="http://schemas.openxmlformats.org/officeDocument/2006/relationships/image" Target="media/image29.png"/><Relationship Id="rId60" Type="http://schemas.openxmlformats.org/officeDocument/2006/relationships/image" Target="media/image45.png"/><Relationship Id="rId65" Type="http://schemas.openxmlformats.org/officeDocument/2006/relationships/image" Target="media/image50.jpeg"/><Relationship Id="rId86" Type="http://schemas.openxmlformats.org/officeDocument/2006/relationships/image" Target="media/image55.jpeg"/><Relationship Id="rId130" Type="http://schemas.openxmlformats.org/officeDocument/2006/relationships/image" Target="media/image86.png"/><Relationship Id="rId135" Type="http://schemas.openxmlformats.org/officeDocument/2006/relationships/image" Target="media/image91.png"/><Relationship Id="rId151" Type="http://schemas.openxmlformats.org/officeDocument/2006/relationships/hyperlink" Target="https://baike.baidu.com/item/%E5%81%B6%E8%B9%84%E7%9B%AE/806391?fromModule=lemma_inlink" TargetMode="External"/><Relationship Id="rId156" Type="http://schemas.openxmlformats.org/officeDocument/2006/relationships/hyperlink" Target="https://baike.baidu.com/item/%E6%B0%B4%E7%89%9B/0?fromModule=lemma_inlink" TargetMode="External"/><Relationship Id="rId177" Type="http://schemas.openxmlformats.org/officeDocument/2006/relationships/image" Target="media/image106.png"/><Relationship Id="rId198" Type="http://schemas.openxmlformats.org/officeDocument/2006/relationships/image" Target="media/image117.png"/><Relationship Id="rId172" Type="http://schemas.openxmlformats.org/officeDocument/2006/relationships/hyperlink" Target="https://baike.baidu.com/item/%E5%9E%82%E7%9B%B4%E8%BF%81%E7%A7%BB/0?fromModule=lemma_inlink" TargetMode="External"/><Relationship Id="rId193" Type="http://schemas.openxmlformats.org/officeDocument/2006/relationships/hyperlink" Target="https://baike.baidu.com/item/%E4%BA%9A%E7%A7%8D/6290944" TargetMode="External"/><Relationship Id="rId202" Type="http://schemas.openxmlformats.org/officeDocument/2006/relationships/hyperlink" Target="https://baike.baidu.com/item/%E5%B0%BE%E9%B3%8D/0?fromModule=lemma_inlink" TargetMode="External"/><Relationship Id="rId207" Type="http://schemas.openxmlformats.org/officeDocument/2006/relationships/image" Target="media/image124.emf"/><Relationship Id="rId223" Type="http://schemas.openxmlformats.org/officeDocument/2006/relationships/oleObject" Target="embeddings/oleObject13.bin"/><Relationship Id="rId228" Type="http://schemas.openxmlformats.org/officeDocument/2006/relationships/image" Target="media/image134.png"/><Relationship Id="rId13" Type="http://schemas.openxmlformats.org/officeDocument/2006/relationships/footer" Target="footer1.xml"/><Relationship Id="rId18" Type="http://schemas.openxmlformats.org/officeDocument/2006/relationships/image" Target="media/image3.png"/><Relationship Id="rId39" Type="http://schemas.openxmlformats.org/officeDocument/2006/relationships/image" Target="media/image24.png"/><Relationship Id="rId109" Type="http://schemas.openxmlformats.org/officeDocument/2006/relationships/oleObject" Target="embeddings/oleObject5.bin"/><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97" Type="http://schemas.openxmlformats.org/officeDocument/2006/relationships/header" Target="header2.xml"/><Relationship Id="rId104" Type="http://schemas.openxmlformats.org/officeDocument/2006/relationships/image" Target="media/image69.wmf"/><Relationship Id="rId120" Type="http://schemas.openxmlformats.org/officeDocument/2006/relationships/image" Target="media/image76.png"/><Relationship Id="rId125" Type="http://schemas.openxmlformats.org/officeDocument/2006/relationships/image" Target="media/image81.png"/><Relationship Id="rId141" Type="http://schemas.openxmlformats.org/officeDocument/2006/relationships/hyperlink" Target="https://baike.baidu.com/item/%E4%B8%A4%E9%A2%9A/0?fromModule=lemma_inlink" TargetMode="External"/><Relationship Id="rId146" Type="http://schemas.openxmlformats.org/officeDocument/2006/relationships/hyperlink" Target="https://baike.baidu.com/item/%E9%A2%9D%E9%AA%A8/0?fromModule=lemma_inlink" TargetMode="External"/><Relationship Id="rId167" Type="http://schemas.openxmlformats.org/officeDocument/2006/relationships/hyperlink" Target="https://baike.baidu.com/item/%E8%9B%B0%E4%BC%8F/15983286" TargetMode="External"/><Relationship Id="rId188" Type="http://schemas.openxmlformats.org/officeDocument/2006/relationships/hyperlink" Target="https://baike.baidu.com/item/%E9%B9%8C%E9%B9%91/1267" TargetMode="External"/><Relationship Id="rId7" Type="http://schemas.openxmlformats.org/officeDocument/2006/relationships/settings" Target="settings.xml"/><Relationship Id="rId92" Type="http://schemas.openxmlformats.org/officeDocument/2006/relationships/image" Target="media/image61.png"/><Relationship Id="rId162" Type="http://schemas.openxmlformats.org/officeDocument/2006/relationships/image" Target="media/image99.png"/><Relationship Id="rId183" Type="http://schemas.openxmlformats.org/officeDocument/2006/relationships/image" Target="media/image110.png"/><Relationship Id="rId213" Type="http://schemas.openxmlformats.org/officeDocument/2006/relationships/image" Target="media/image125.emf"/><Relationship Id="rId218" Type="http://schemas.openxmlformats.org/officeDocument/2006/relationships/oleObject" Target="embeddings/oleObject11.bin"/><Relationship Id="rId234" Type="http://schemas.openxmlformats.org/officeDocument/2006/relationships/image" Target="media/image140.png"/><Relationship Id="rId2" Type="http://schemas.openxmlformats.org/officeDocument/2006/relationships/customXml" Target="../customXml/item1.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jpeg"/><Relationship Id="rId87" Type="http://schemas.openxmlformats.org/officeDocument/2006/relationships/image" Target="media/image56.jpeg"/><Relationship Id="rId110" Type="http://schemas.openxmlformats.org/officeDocument/2006/relationships/image" Target="media/image72.wmf"/><Relationship Id="rId115" Type="http://schemas.openxmlformats.org/officeDocument/2006/relationships/footer" Target="footer4.xml"/><Relationship Id="rId131" Type="http://schemas.openxmlformats.org/officeDocument/2006/relationships/image" Target="media/image87.png"/><Relationship Id="rId136" Type="http://schemas.openxmlformats.org/officeDocument/2006/relationships/image" Target="media/image92.png"/><Relationship Id="rId157" Type="http://schemas.openxmlformats.org/officeDocument/2006/relationships/hyperlink" Target="https://baike.baidu.com/item/%E9%A9%AC/0?fromModule=lemma_inlink" TargetMode="External"/><Relationship Id="rId178" Type="http://schemas.openxmlformats.org/officeDocument/2006/relationships/image" Target="media/image107.png"/><Relationship Id="rId61" Type="http://schemas.openxmlformats.org/officeDocument/2006/relationships/image" Target="media/image46.jpeg"/><Relationship Id="rId82" Type="http://schemas.openxmlformats.org/officeDocument/2006/relationships/image" Target="media/image67.jpeg"/><Relationship Id="rId152" Type="http://schemas.openxmlformats.org/officeDocument/2006/relationships/hyperlink" Target="https://baike.baidu.com/item/%E7%94%98%E8%94%97/1074?fromModule=lemma_inlink" TargetMode="External"/><Relationship Id="rId173" Type="http://schemas.openxmlformats.org/officeDocument/2006/relationships/hyperlink" Target="https://baike.baidu.com/item/%E9%9B%85%E9%B2%81%E8%97%8F%E5%B8%83%E5%A4%A7%E5%B3%A1%E8%B0%B7/715983?fromModule=lemma_inlink" TargetMode="External"/><Relationship Id="rId194" Type="http://schemas.openxmlformats.org/officeDocument/2006/relationships/image" Target="media/image113.png"/><Relationship Id="rId199" Type="http://schemas.openxmlformats.org/officeDocument/2006/relationships/image" Target="media/image118.png"/><Relationship Id="rId203" Type="http://schemas.openxmlformats.org/officeDocument/2006/relationships/image" Target="media/image120.png"/><Relationship Id="rId208" Type="http://schemas.openxmlformats.org/officeDocument/2006/relationships/oleObject" Target="embeddings/oleObject8.bin"/><Relationship Id="rId229" Type="http://schemas.openxmlformats.org/officeDocument/2006/relationships/image" Target="media/image135.png"/><Relationship Id="rId19" Type="http://schemas.openxmlformats.org/officeDocument/2006/relationships/image" Target="media/image4.png"/><Relationship Id="rId224" Type="http://schemas.openxmlformats.org/officeDocument/2006/relationships/image" Target="media/image131.png"/><Relationship Id="rId14" Type="http://schemas.openxmlformats.org/officeDocument/2006/relationships/hyperlink" Target="http://www.mee.gov.cn/ywgz/fgbz/bz/bzwb/other/pjjsdz/202109/t20210913_938044.shtml" TargetMode="Externa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1.png"/><Relationship Id="rId100" Type="http://schemas.openxmlformats.org/officeDocument/2006/relationships/image" Target="media/image67.wmf"/><Relationship Id="rId105" Type="http://schemas.openxmlformats.org/officeDocument/2006/relationships/oleObject" Target="embeddings/oleObject3.bin"/><Relationship Id="rId126" Type="http://schemas.openxmlformats.org/officeDocument/2006/relationships/image" Target="media/image82.png"/><Relationship Id="rId147" Type="http://schemas.openxmlformats.org/officeDocument/2006/relationships/hyperlink" Target="https://baike.baidu.com/item/%E7%83%AD%E5%B8%A6%E6%A3%AE%E6%9E%97/15767135?fromModule=lemma_inlink" TargetMode="External"/><Relationship Id="rId168" Type="http://schemas.openxmlformats.org/officeDocument/2006/relationships/image" Target="media/image101.png"/><Relationship Id="rId8" Type="http://schemas.openxmlformats.org/officeDocument/2006/relationships/webSettings" Target="webSettings.xml"/><Relationship Id="rId51" Type="http://schemas.openxmlformats.org/officeDocument/2006/relationships/image" Target="media/image36.jpeg"/><Relationship Id="rId93" Type="http://schemas.openxmlformats.org/officeDocument/2006/relationships/image" Target="media/image62.emf"/><Relationship Id="rId98" Type="http://schemas.openxmlformats.org/officeDocument/2006/relationships/footer" Target="footer3.xml"/><Relationship Id="rId121" Type="http://schemas.openxmlformats.org/officeDocument/2006/relationships/image" Target="media/image77.png"/><Relationship Id="rId142" Type="http://schemas.openxmlformats.org/officeDocument/2006/relationships/hyperlink" Target="https://baike.baidu.com/item/%E8%B6%BE/0?fromModule=lemma_inlink" TargetMode="External"/><Relationship Id="rId163" Type="http://schemas.openxmlformats.org/officeDocument/2006/relationships/image" Target="media/image100.png"/><Relationship Id="rId184" Type="http://schemas.openxmlformats.org/officeDocument/2006/relationships/hyperlink" Target="https://baike.baidu.com/item/%E6%9E%97%E7%BC%98" TargetMode="External"/><Relationship Id="rId189" Type="http://schemas.openxmlformats.org/officeDocument/2006/relationships/hyperlink" Target="https://baike.baidu.com/item/%E9%B8%A0%E9%B8%BD%E7%B1%BB" TargetMode="External"/><Relationship Id="rId219" Type="http://schemas.openxmlformats.org/officeDocument/2006/relationships/image" Target="media/image128.emf"/><Relationship Id="rId3" Type="http://schemas.openxmlformats.org/officeDocument/2006/relationships/customXml" Target="../customXml/item2.xml"/><Relationship Id="rId214" Type="http://schemas.openxmlformats.org/officeDocument/2006/relationships/oleObject" Target="embeddings/oleObject9.bin"/><Relationship Id="rId230" Type="http://schemas.openxmlformats.org/officeDocument/2006/relationships/image" Target="media/image136.png"/><Relationship Id="rId235" Type="http://schemas.openxmlformats.org/officeDocument/2006/relationships/image" Target="media/image141.png"/><Relationship Id="rId25" Type="http://schemas.openxmlformats.org/officeDocument/2006/relationships/image" Target="media/image10.png"/><Relationship Id="rId46" Type="http://schemas.openxmlformats.org/officeDocument/2006/relationships/image" Target="media/image31.png"/><Relationship Id="rId67" Type="http://schemas.openxmlformats.org/officeDocument/2006/relationships/image" Target="media/image52.jpeg"/><Relationship Id="rId116" Type="http://schemas.openxmlformats.org/officeDocument/2006/relationships/header" Target="header4.xml"/><Relationship Id="rId137" Type="http://schemas.openxmlformats.org/officeDocument/2006/relationships/image" Target="media/image93.png"/><Relationship Id="rId158" Type="http://schemas.openxmlformats.org/officeDocument/2006/relationships/hyperlink" Target="https://baike.baidu.com/item/%E9%B9%BF/0?fromModule=lemma_inlink" TargetMode="External"/><Relationship Id="rId20" Type="http://schemas.openxmlformats.org/officeDocument/2006/relationships/image" Target="media/image5.png"/><Relationship Id="rId41" Type="http://schemas.openxmlformats.org/officeDocument/2006/relationships/image" Target="media/image26.png"/><Relationship Id="rId62" Type="http://schemas.openxmlformats.org/officeDocument/2006/relationships/image" Target="media/image47.jpeg"/><Relationship Id="rId83" Type="http://schemas.openxmlformats.org/officeDocument/2006/relationships/image" Target="media/image68.jpeg"/><Relationship Id="rId88" Type="http://schemas.openxmlformats.org/officeDocument/2006/relationships/image" Target="media/image57.jpeg"/><Relationship Id="rId111" Type="http://schemas.openxmlformats.org/officeDocument/2006/relationships/oleObject" Target="embeddings/oleObject6.bin"/><Relationship Id="rId132" Type="http://schemas.openxmlformats.org/officeDocument/2006/relationships/image" Target="media/image88.png"/><Relationship Id="rId153" Type="http://schemas.openxmlformats.org/officeDocument/2006/relationships/hyperlink" Target="https://baike.baidu.com/item/%E7%8E%89%E7%B1%B3/18401?fromModule=lemma_inlink" TargetMode="External"/><Relationship Id="rId174" Type="http://schemas.openxmlformats.org/officeDocument/2006/relationships/hyperlink" Target="https://baike.baidu.com/item/%E4%B8%AD%E5%8D%8E%E6%96%91%E7%BE%9A/8529064?fromModule=lemma_inlink" TargetMode="External"/><Relationship Id="rId179" Type="http://schemas.openxmlformats.org/officeDocument/2006/relationships/image" Target="media/image108.png"/><Relationship Id="rId195" Type="http://schemas.openxmlformats.org/officeDocument/2006/relationships/image" Target="media/image114.png"/><Relationship Id="rId209" Type="http://schemas.openxmlformats.org/officeDocument/2006/relationships/header" Target="header5.xml"/><Relationship Id="rId190" Type="http://schemas.openxmlformats.org/officeDocument/2006/relationships/image" Target="media/image111.jpeg"/><Relationship Id="rId204" Type="http://schemas.openxmlformats.org/officeDocument/2006/relationships/image" Target="media/image121.png"/><Relationship Id="rId220" Type="http://schemas.openxmlformats.org/officeDocument/2006/relationships/oleObject" Target="embeddings/oleObject12.bin"/><Relationship Id="rId225" Type="http://schemas.openxmlformats.org/officeDocument/2006/relationships/image" Target="media/image132.png"/><Relationship Id="rId15" Type="http://schemas.openxmlformats.org/officeDocument/2006/relationships/hyperlink" Target="http://www.mee.gov.cn/ywgz/fgbz/bz/bzwb/other/pjjsdz/202109/t20210913_938044.shtml" TargetMode="External"/><Relationship Id="rId36" Type="http://schemas.openxmlformats.org/officeDocument/2006/relationships/image" Target="media/image21.png"/><Relationship Id="rId57" Type="http://schemas.openxmlformats.org/officeDocument/2006/relationships/image" Target="media/image42.png"/><Relationship Id="rId106" Type="http://schemas.openxmlformats.org/officeDocument/2006/relationships/image" Target="media/image70.wmf"/><Relationship Id="rId127" Type="http://schemas.openxmlformats.org/officeDocument/2006/relationships/image" Target="media/image83.png"/><Relationship Id="rId10" Type="http://schemas.openxmlformats.org/officeDocument/2006/relationships/endnotes" Target="endnotes.xml"/><Relationship Id="rId31" Type="http://schemas.openxmlformats.org/officeDocument/2006/relationships/image" Target="media/image16.png"/><Relationship Id="rId52" Type="http://schemas.openxmlformats.org/officeDocument/2006/relationships/image" Target="media/image37.jpeg"/><Relationship Id="rId94" Type="http://schemas.openxmlformats.org/officeDocument/2006/relationships/image" Target="media/image63.jpeg"/><Relationship Id="rId99" Type="http://schemas.openxmlformats.org/officeDocument/2006/relationships/image" Target="media/image66.png"/><Relationship Id="rId101" Type="http://schemas.openxmlformats.org/officeDocument/2006/relationships/oleObject" Target="embeddings/oleObject1.bin"/><Relationship Id="rId122" Type="http://schemas.openxmlformats.org/officeDocument/2006/relationships/image" Target="media/image78.png"/><Relationship Id="rId143" Type="http://schemas.openxmlformats.org/officeDocument/2006/relationships/image" Target="media/image97.png"/><Relationship Id="rId148" Type="http://schemas.openxmlformats.org/officeDocument/2006/relationships/hyperlink" Target="https://baike.baidu.com/item/%E4%B8%98%E9%99%B5/4734329?fromModule=lemma_inlink" TargetMode="External"/><Relationship Id="rId164" Type="http://schemas.openxmlformats.org/officeDocument/2006/relationships/hyperlink" Target="https://baike.baidu.com/item/%E4%BA%9A%E7%A7%8D/6290944" TargetMode="External"/><Relationship Id="rId169" Type="http://schemas.openxmlformats.org/officeDocument/2006/relationships/image" Target="media/image102.png"/><Relationship Id="rId185" Type="http://schemas.openxmlformats.org/officeDocument/2006/relationships/hyperlink" Target="https://baike.baidu.com/item/%E8%9C%A5%E8%9C%B4/84902" TargetMode="External"/><Relationship Id="rId4" Type="http://schemas.openxmlformats.org/officeDocument/2006/relationships/numbering" Target="numbering.xml"/><Relationship Id="rId9" Type="http://schemas.openxmlformats.org/officeDocument/2006/relationships/footnotes" Target="footnotes.xml"/><Relationship Id="rId180" Type="http://schemas.openxmlformats.org/officeDocument/2006/relationships/hyperlink" Target="https://baike.baidu.com/item/%E7%8C%9B%E7%A6%BD/7690821" TargetMode="External"/><Relationship Id="rId210" Type="http://schemas.openxmlformats.org/officeDocument/2006/relationships/footer" Target="footer6.xml"/><Relationship Id="rId215" Type="http://schemas.openxmlformats.org/officeDocument/2006/relationships/image" Target="media/image126.emf"/><Relationship Id="rId236" Type="http://schemas.openxmlformats.org/officeDocument/2006/relationships/image" Target="media/image142.png"/><Relationship Id="rId26" Type="http://schemas.openxmlformats.org/officeDocument/2006/relationships/image" Target="media/image11.png"/><Relationship Id="rId231" Type="http://schemas.openxmlformats.org/officeDocument/2006/relationships/image" Target="media/image137.png"/><Relationship Id="rId47" Type="http://schemas.openxmlformats.org/officeDocument/2006/relationships/image" Target="media/image32.png"/><Relationship Id="rId89" Type="http://schemas.openxmlformats.org/officeDocument/2006/relationships/image" Target="media/image58.jpeg"/><Relationship Id="rId112" Type="http://schemas.openxmlformats.org/officeDocument/2006/relationships/image" Target="media/image73.wmf"/><Relationship Id="rId133" Type="http://schemas.openxmlformats.org/officeDocument/2006/relationships/image" Target="media/image89.png"/><Relationship Id="rId154" Type="http://schemas.openxmlformats.org/officeDocument/2006/relationships/hyperlink" Target="https://baike.baidu.com/item/%E9%BC%A0/1343312?fromModule=lemma_inlink" TargetMode="External"/><Relationship Id="rId175" Type="http://schemas.openxmlformats.org/officeDocument/2006/relationships/hyperlink" Target="https://baike.baidu.com/item/%E5%96%9C%E9%A9%AC%E6%8B%89%E9%9B%85%E6%96%91%E7%BE%9A/24274986?fromModule=lemma_inlink" TargetMode="External"/><Relationship Id="rId196" Type="http://schemas.openxmlformats.org/officeDocument/2006/relationships/image" Target="media/image115.png"/><Relationship Id="rId200" Type="http://schemas.openxmlformats.org/officeDocument/2006/relationships/image" Target="media/image119.png"/><Relationship Id="rId16" Type="http://schemas.openxmlformats.org/officeDocument/2006/relationships/footer" Target="footer2.xml"/><Relationship Id="rId221" Type="http://schemas.openxmlformats.org/officeDocument/2006/relationships/image" Target="media/image129.wmf"/><Relationship Id="rId37" Type="http://schemas.openxmlformats.org/officeDocument/2006/relationships/image" Target="media/image22.png"/><Relationship Id="rId58" Type="http://schemas.openxmlformats.org/officeDocument/2006/relationships/image" Target="media/image43.jpeg"/><Relationship Id="rId102" Type="http://schemas.openxmlformats.org/officeDocument/2006/relationships/image" Target="media/image68.wmf"/><Relationship Id="rId123" Type="http://schemas.openxmlformats.org/officeDocument/2006/relationships/image" Target="media/image79.png"/><Relationship Id="rId144" Type="http://schemas.openxmlformats.org/officeDocument/2006/relationships/image" Target="media/image98.png"/><Relationship Id="rId90" Type="http://schemas.openxmlformats.org/officeDocument/2006/relationships/image" Target="media/image59.jpeg"/><Relationship Id="rId165" Type="http://schemas.openxmlformats.org/officeDocument/2006/relationships/hyperlink" Target="https://baike.baidu.com/item/%E5%85%BD%E7%B1%BB/8428370" TargetMode="External"/><Relationship Id="rId186" Type="http://schemas.openxmlformats.org/officeDocument/2006/relationships/hyperlink" Target="https://baike.baidu.com/item/%E8%9A%B1%E8%9C%A2/85538"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390F50-CF09-4D52-87F4-9215B5F9C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5491</TotalTime>
  <Pages>1</Pages>
  <Words>47814</Words>
  <Characters>272542</Characters>
  <Application>Microsoft Office Word</Application>
  <DocSecurity>0</DocSecurity>
  <Lines>2271</Lines>
  <Paragraphs>639</Paragraphs>
  <ScaleCrop>false</ScaleCrop>
  <Company>Microsoft</Company>
  <LinksUpToDate>false</LinksUpToDate>
  <CharactersWithSpaces>319717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LiJie</dc:creator>
  <cp:lastModifiedBy>R</cp:lastModifiedBy>
  <cp:revision>2514</cp:revision>
  <cp:lastPrinted>2024-12-03T16:51:00Z</cp:lastPrinted>
  <dcterms:created xsi:type="dcterms:W3CDTF">2024-11-19T02:15:00Z</dcterms:created>
  <dcterms:modified xsi:type="dcterms:W3CDTF">2024-12-03T16:57:00Z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64C5A44D02FA4F6892CD90042C52DDDD</vt:lpwstr>
  </property>
</Properties>
</file>